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6.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F4648E4" w14:textId="77777777" w:rsidR="001C46D2" w:rsidRPr="00B33665" w:rsidRDefault="001C46D2" w:rsidP="009D779C">
      <w:pPr>
        <w:spacing w:after="0" w:line="240" w:lineRule="auto"/>
        <w:jc w:val="right"/>
        <w:rPr>
          <w:rFonts w:ascii="Times New Roman" w:hAnsi="Times New Roman"/>
          <w:sz w:val="24"/>
          <w:szCs w:val="24"/>
        </w:rPr>
      </w:pPr>
      <w:bookmarkStart w:id="0" w:name="_Hlk5977275"/>
      <w:r w:rsidRPr="00B33665">
        <w:rPr>
          <w:rFonts w:ascii="Times New Roman" w:hAnsi="Times New Roman"/>
          <w:sz w:val="24"/>
          <w:szCs w:val="24"/>
        </w:rPr>
        <w:t>Приложение</w:t>
      </w:r>
    </w:p>
    <w:p w14:paraId="4CB244D9" w14:textId="77777777" w:rsidR="00F930EC" w:rsidRDefault="001C46D2" w:rsidP="009D779C">
      <w:pPr>
        <w:spacing w:after="0" w:line="240" w:lineRule="auto"/>
        <w:jc w:val="right"/>
        <w:rPr>
          <w:rFonts w:ascii="Times New Roman" w:hAnsi="Times New Roman"/>
          <w:sz w:val="24"/>
          <w:szCs w:val="24"/>
        </w:rPr>
      </w:pPr>
      <w:r w:rsidRPr="00B33665">
        <w:rPr>
          <w:rFonts w:ascii="Times New Roman" w:hAnsi="Times New Roman"/>
          <w:sz w:val="24"/>
          <w:szCs w:val="24"/>
        </w:rPr>
        <w:t>к решению Со</w:t>
      </w:r>
      <w:r w:rsidR="00B33665" w:rsidRPr="00B33665">
        <w:rPr>
          <w:rFonts w:ascii="Times New Roman" w:hAnsi="Times New Roman"/>
          <w:sz w:val="24"/>
          <w:szCs w:val="24"/>
        </w:rPr>
        <w:t>брания</w:t>
      </w:r>
      <w:r w:rsidRPr="00B33665">
        <w:rPr>
          <w:rFonts w:ascii="Times New Roman" w:hAnsi="Times New Roman"/>
          <w:sz w:val="24"/>
          <w:szCs w:val="24"/>
        </w:rPr>
        <w:t xml:space="preserve"> депутатов </w:t>
      </w:r>
    </w:p>
    <w:p w14:paraId="2EBF1294" w14:textId="7803F69C" w:rsidR="001C46D2" w:rsidRPr="00B33665" w:rsidRDefault="001C46D2" w:rsidP="009D779C">
      <w:pPr>
        <w:spacing w:after="0" w:line="240" w:lineRule="auto"/>
        <w:jc w:val="right"/>
        <w:rPr>
          <w:rFonts w:ascii="Times New Roman" w:hAnsi="Times New Roman"/>
          <w:sz w:val="24"/>
          <w:szCs w:val="24"/>
        </w:rPr>
      </w:pPr>
      <w:r w:rsidRPr="00B33665">
        <w:rPr>
          <w:rFonts w:ascii="Times New Roman" w:hAnsi="Times New Roman"/>
          <w:sz w:val="24"/>
          <w:szCs w:val="24"/>
        </w:rPr>
        <w:t xml:space="preserve">Пионерского сельского поселения </w:t>
      </w:r>
    </w:p>
    <w:p w14:paraId="7338902E" w14:textId="4EF8C8A0" w:rsidR="001C46D2" w:rsidRPr="00F930EC" w:rsidRDefault="001C46D2" w:rsidP="009D779C">
      <w:pPr>
        <w:spacing w:after="0" w:line="240" w:lineRule="auto"/>
        <w:jc w:val="right"/>
        <w:rPr>
          <w:rFonts w:ascii="Times New Roman" w:hAnsi="Times New Roman"/>
          <w:b/>
          <w:sz w:val="24"/>
          <w:szCs w:val="24"/>
        </w:rPr>
      </w:pPr>
      <w:r w:rsidRPr="00B33665">
        <w:rPr>
          <w:rFonts w:ascii="Times New Roman" w:hAnsi="Times New Roman"/>
          <w:sz w:val="24"/>
          <w:szCs w:val="24"/>
        </w:rPr>
        <w:tab/>
        <w:t xml:space="preserve">от </w:t>
      </w:r>
      <w:r w:rsidR="00F930EC">
        <w:rPr>
          <w:rFonts w:ascii="Times New Roman" w:hAnsi="Times New Roman"/>
          <w:sz w:val="24"/>
          <w:szCs w:val="24"/>
        </w:rPr>
        <w:t xml:space="preserve">12.05.2022 </w:t>
      </w:r>
      <w:r w:rsidRPr="00B33665">
        <w:rPr>
          <w:rFonts w:ascii="Times New Roman" w:hAnsi="Times New Roman"/>
          <w:sz w:val="24"/>
          <w:szCs w:val="24"/>
        </w:rPr>
        <w:t>№</w:t>
      </w:r>
      <w:r w:rsidR="00F930EC">
        <w:rPr>
          <w:rFonts w:ascii="Times New Roman" w:hAnsi="Times New Roman"/>
          <w:sz w:val="24"/>
          <w:szCs w:val="24"/>
        </w:rPr>
        <w:t xml:space="preserve"> </w:t>
      </w:r>
      <w:r w:rsidR="00F930EC" w:rsidRPr="00F930EC">
        <w:rPr>
          <w:rFonts w:ascii="Times New Roman" w:hAnsi="Times New Roman"/>
          <w:b/>
          <w:sz w:val="24"/>
          <w:szCs w:val="24"/>
        </w:rPr>
        <w:t>05-нд</w:t>
      </w:r>
    </w:p>
    <w:p w14:paraId="5C001B70" w14:textId="77777777" w:rsidR="001C46D2" w:rsidRPr="00715553" w:rsidRDefault="001C46D2" w:rsidP="009D779C">
      <w:pPr>
        <w:spacing w:after="0" w:line="240" w:lineRule="auto"/>
        <w:jc w:val="right"/>
        <w:rPr>
          <w:rFonts w:ascii="Times New Roman" w:hAnsi="Times New Roman"/>
          <w:sz w:val="28"/>
          <w:szCs w:val="28"/>
        </w:rPr>
      </w:pPr>
    </w:p>
    <w:p w14:paraId="0B2972BB" w14:textId="77777777" w:rsidR="001C46D2" w:rsidRPr="00715553" w:rsidRDefault="001C46D2" w:rsidP="009D779C">
      <w:pPr>
        <w:spacing w:after="0" w:line="240" w:lineRule="auto"/>
        <w:jc w:val="center"/>
        <w:rPr>
          <w:rFonts w:ascii="Times New Roman" w:hAnsi="Times New Roman"/>
          <w:b/>
          <w:sz w:val="28"/>
          <w:szCs w:val="28"/>
        </w:rPr>
      </w:pPr>
    </w:p>
    <w:p w14:paraId="502317A5" w14:textId="77777777" w:rsidR="001C46D2" w:rsidRPr="00715553" w:rsidRDefault="001C46D2" w:rsidP="009D779C">
      <w:pPr>
        <w:spacing w:after="0" w:line="240" w:lineRule="auto"/>
        <w:jc w:val="center"/>
        <w:rPr>
          <w:rFonts w:ascii="Times New Roman" w:hAnsi="Times New Roman"/>
          <w:b/>
          <w:sz w:val="28"/>
          <w:szCs w:val="28"/>
        </w:rPr>
      </w:pPr>
    </w:p>
    <w:p w14:paraId="6D4EF91E" w14:textId="77777777" w:rsidR="001C46D2" w:rsidRPr="00715553" w:rsidRDefault="001C46D2" w:rsidP="009D779C">
      <w:pPr>
        <w:spacing w:after="0" w:line="240" w:lineRule="auto"/>
        <w:jc w:val="center"/>
        <w:rPr>
          <w:rFonts w:ascii="Times New Roman" w:hAnsi="Times New Roman"/>
          <w:b/>
          <w:sz w:val="28"/>
          <w:szCs w:val="28"/>
        </w:rPr>
      </w:pPr>
    </w:p>
    <w:p w14:paraId="09B7EE7C" w14:textId="77777777" w:rsidR="001C46D2" w:rsidRPr="00715553" w:rsidRDefault="001C46D2" w:rsidP="009D779C">
      <w:pPr>
        <w:spacing w:after="0" w:line="240" w:lineRule="auto"/>
        <w:jc w:val="center"/>
        <w:rPr>
          <w:rFonts w:ascii="Times New Roman" w:hAnsi="Times New Roman"/>
          <w:b/>
          <w:sz w:val="28"/>
          <w:szCs w:val="28"/>
        </w:rPr>
      </w:pPr>
    </w:p>
    <w:p w14:paraId="231F2AAB" w14:textId="77777777" w:rsidR="00DF1446" w:rsidRDefault="001C46D2" w:rsidP="00C30EB2">
      <w:pPr>
        <w:spacing w:after="0" w:line="240" w:lineRule="auto"/>
        <w:jc w:val="center"/>
        <w:rPr>
          <w:rFonts w:ascii="Times New Roman" w:hAnsi="Times New Roman"/>
          <w:b/>
          <w:sz w:val="32"/>
          <w:szCs w:val="32"/>
        </w:rPr>
      </w:pPr>
      <w:r w:rsidRPr="00C35AFF">
        <w:rPr>
          <w:rFonts w:ascii="Times New Roman" w:hAnsi="Times New Roman"/>
          <w:b/>
          <w:sz w:val="32"/>
          <w:szCs w:val="32"/>
        </w:rPr>
        <w:t>ГЕНЕРАЛЬН</w:t>
      </w:r>
      <w:r w:rsidR="00B33665" w:rsidRPr="00C35AFF">
        <w:rPr>
          <w:rFonts w:ascii="Times New Roman" w:hAnsi="Times New Roman"/>
          <w:b/>
          <w:sz w:val="32"/>
          <w:szCs w:val="32"/>
        </w:rPr>
        <w:t>ЫЙ</w:t>
      </w:r>
      <w:r w:rsidRPr="00C35AFF">
        <w:rPr>
          <w:rFonts w:ascii="Times New Roman" w:hAnsi="Times New Roman"/>
          <w:b/>
          <w:sz w:val="32"/>
          <w:szCs w:val="32"/>
        </w:rPr>
        <w:t xml:space="preserve"> ПЛАН</w:t>
      </w:r>
    </w:p>
    <w:p w14:paraId="2DCDBF36" w14:textId="77777777" w:rsidR="00F930EC" w:rsidRDefault="00C35AFF" w:rsidP="00C30EB2">
      <w:pPr>
        <w:spacing w:after="0" w:line="240" w:lineRule="auto"/>
        <w:jc w:val="center"/>
        <w:rPr>
          <w:rFonts w:ascii="Times New Roman" w:hAnsi="Times New Roman"/>
          <w:b/>
          <w:sz w:val="32"/>
          <w:szCs w:val="32"/>
        </w:rPr>
      </w:pPr>
      <w:r w:rsidRPr="00C30EB2">
        <w:rPr>
          <w:rFonts w:ascii="Times New Roman" w:hAnsi="Times New Roman"/>
          <w:b/>
          <w:sz w:val="32"/>
          <w:szCs w:val="32"/>
        </w:rPr>
        <w:t xml:space="preserve">ПИОНЕРСКОГО СЕЛЬСКОГО ПОСЕЛЕНИЯ </w:t>
      </w:r>
    </w:p>
    <w:p w14:paraId="66D50ECD" w14:textId="77777777" w:rsidR="00F930EC" w:rsidRDefault="00C35AFF" w:rsidP="00C30EB2">
      <w:pPr>
        <w:spacing w:after="0" w:line="240" w:lineRule="auto"/>
        <w:jc w:val="center"/>
        <w:rPr>
          <w:rFonts w:ascii="Times New Roman" w:hAnsi="Times New Roman"/>
          <w:b/>
          <w:sz w:val="32"/>
          <w:szCs w:val="32"/>
        </w:rPr>
      </w:pPr>
      <w:r w:rsidRPr="00C30EB2">
        <w:rPr>
          <w:rFonts w:ascii="Times New Roman" w:hAnsi="Times New Roman"/>
          <w:b/>
          <w:sz w:val="32"/>
          <w:szCs w:val="32"/>
        </w:rPr>
        <w:t xml:space="preserve">ЕЛИЗОВСКОГО МУНИЦИПАЛЬНОГО РАЙОНА </w:t>
      </w:r>
    </w:p>
    <w:p w14:paraId="2F8BD10D" w14:textId="492D3848" w:rsidR="001C46D2" w:rsidRPr="00C30EB2" w:rsidRDefault="00C35AFF" w:rsidP="00C30EB2">
      <w:pPr>
        <w:spacing w:after="0" w:line="240" w:lineRule="auto"/>
        <w:jc w:val="center"/>
        <w:rPr>
          <w:rFonts w:ascii="Times New Roman" w:hAnsi="Times New Roman"/>
          <w:b/>
          <w:sz w:val="32"/>
          <w:szCs w:val="32"/>
        </w:rPr>
      </w:pPr>
      <w:r w:rsidRPr="00C30EB2">
        <w:rPr>
          <w:rFonts w:ascii="Times New Roman" w:hAnsi="Times New Roman"/>
          <w:b/>
          <w:sz w:val="32"/>
          <w:szCs w:val="32"/>
        </w:rPr>
        <w:t>КАМЧАТСКО</w:t>
      </w:r>
      <w:r w:rsidR="00C24DAC">
        <w:rPr>
          <w:rFonts w:ascii="Times New Roman" w:hAnsi="Times New Roman"/>
          <w:b/>
          <w:sz w:val="32"/>
          <w:szCs w:val="32"/>
        </w:rPr>
        <w:t>ГО</w:t>
      </w:r>
      <w:r w:rsidRPr="00C30EB2">
        <w:rPr>
          <w:rFonts w:ascii="Times New Roman" w:hAnsi="Times New Roman"/>
          <w:b/>
          <w:sz w:val="32"/>
          <w:szCs w:val="32"/>
        </w:rPr>
        <w:t xml:space="preserve"> КРА</w:t>
      </w:r>
      <w:r w:rsidR="00C24DAC">
        <w:rPr>
          <w:rFonts w:ascii="Times New Roman" w:hAnsi="Times New Roman"/>
          <w:b/>
          <w:sz w:val="32"/>
          <w:szCs w:val="32"/>
        </w:rPr>
        <w:t>Я</w:t>
      </w:r>
    </w:p>
    <w:p w14:paraId="21DFB4FE" w14:textId="77777777" w:rsidR="001C46D2" w:rsidRPr="00715553" w:rsidRDefault="001C46D2" w:rsidP="009D779C">
      <w:pPr>
        <w:spacing w:after="0" w:line="240" w:lineRule="auto"/>
        <w:rPr>
          <w:rFonts w:ascii="Times New Roman" w:hAnsi="Times New Roman"/>
          <w:b/>
          <w:sz w:val="28"/>
          <w:szCs w:val="28"/>
        </w:rPr>
      </w:pPr>
      <w:r w:rsidRPr="00715553">
        <w:rPr>
          <w:rFonts w:ascii="Times New Roman" w:hAnsi="Times New Roman"/>
          <w:b/>
          <w:sz w:val="28"/>
          <w:szCs w:val="28"/>
        </w:rPr>
        <w:t xml:space="preserve"> </w:t>
      </w:r>
    </w:p>
    <w:p w14:paraId="1E2F42E0" w14:textId="77777777" w:rsidR="001C46D2" w:rsidRPr="00715553" w:rsidRDefault="001C46D2" w:rsidP="009D779C">
      <w:pPr>
        <w:spacing w:after="0" w:line="240" w:lineRule="auto"/>
        <w:rPr>
          <w:rFonts w:ascii="Times New Roman" w:hAnsi="Times New Roman"/>
          <w:b/>
          <w:sz w:val="28"/>
          <w:szCs w:val="28"/>
        </w:rPr>
      </w:pPr>
    </w:p>
    <w:p w14:paraId="1625539C" w14:textId="77777777" w:rsidR="001C46D2" w:rsidRPr="00715553" w:rsidRDefault="001C46D2" w:rsidP="009D779C">
      <w:pPr>
        <w:spacing w:after="0" w:line="240" w:lineRule="auto"/>
        <w:jc w:val="center"/>
        <w:rPr>
          <w:rFonts w:ascii="Times New Roman" w:hAnsi="Times New Roman"/>
          <w:b/>
          <w:sz w:val="28"/>
          <w:szCs w:val="28"/>
        </w:rPr>
      </w:pPr>
      <w:bookmarkStart w:id="1" w:name="_GoBack"/>
      <w:bookmarkEnd w:id="1"/>
    </w:p>
    <w:p w14:paraId="31053F0C" w14:textId="77777777" w:rsidR="001C46D2" w:rsidRPr="00715553" w:rsidRDefault="001C46D2" w:rsidP="009D779C">
      <w:pPr>
        <w:spacing w:after="0" w:line="240" w:lineRule="auto"/>
        <w:jc w:val="center"/>
        <w:rPr>
          <w:rFonts w:ascii="Times New Roman" w:hAnsi="Times New Roman"/>
          <w:b/>
          <w:sz w:val="28"/>
          <w:szCs w:val="28"/>
        </w:rPr>
      </w:pPr>
    </w:p>
    <w:p w14:paraId="01F7B0D5" w14:textId="77777777" w:rsidR="00BC20F9" w:rsidRPr="00715553" w:rsidRDefault="00BC20F9" w:rsidP="00BC20F9">
      <w:pPr>
        <w:spacing w:after="0" w:line="240" w:lineRule="auto"/>
        <w:jc w:val="center"/>
        <w:rPr>
          <w:rFonts w:ascii="Times New Roman" w:eastAsia="Times New Roman" w:hAnsi="Times New Roman"/>
          <w:b/>
          <w:sz w:val="36"/>
          <w:szCs w:val="36"/>
          <w:lang w:eastAsia="ru-RU"/>
        </w:rPr>
      </w:pPr>
      <w:r w:rsidRPr="00715553">
        <w:rPr>
          <w:rFonts w:ascii="Times New Roman" w:eastAsia="Times New Roman" w:hAnsi="Times New Roman"/>
          <w:b/>
          <w:sz w:val="36"/>
          <w:szCs w:val="36"/>
          <w:lang w:eastAsia="ru-RU"/>
        </w:rPr>
        <w:t xml:space="preserve">Материалы по обоснованию </w:t>
      </w:r>
      <w:r w:rsidRPr="00715553">
        <w:rPr>
          <w:rFonts w:ascii="Times New Roman" w:eastAsia="Times New Roman" w:hAnsi="Times New Roman"/>
          <w:b/>
          <w:sz w:val="36"/>
          <w:szCs w:val="36"/>
          <w:lang w:eastAsia="ru-RU"/>
        </w:rPr>
        <w:br/>
      </w:r>
    </w:p>
    <w:p w14:paraId="16478365" w14:textId="77777777" w:rsidR="00BC20F9" w:rsidRPr="00715553" w:rsidRDefault="00BC20F9" w:rsidP="00BC20F9">
      <w:pPr>
        <w:spacing w:after="0" w:line="240" w:lineRule="auto"/>
        <w:jc w:val="center"/>
        <w:rPr>
          <w:rFonts w:ascii="Times New Roman" w:eastAsia="Times New Roman" w:hAnsi="Times New Roman"/>
          <w:b/>
          <w:sz w:val="36"/>
          <w:szCs w:val="36"/>
          <w:lang w:eastAsia="ru-RU"/>
        </w:rPr>
      </w:pPr>
    </w:p>
    <w:p w14:paraId="50886D05" w14:textId="77777777" w:rsidR="00BC20F9" w:rsidRPr="00715553" w:rsidRDefault="00BC20F9" w:rsidP="00BC20F9">
      <w:pPr>
        <w:spacing w:after="0" w:line="240" w:lineRule="auto"/>
        <w:jc w:val="center"/>
        <w:rPr>
          <w:rFonts w:ascii="Times New Roman" w:eastAsia="Times New Roman" w:hAnsi="Times New Roman"/>
          <w:b/>
          <w:sz w:val="36"/>
          <w:szCs w:val="36"/>
          <w:lang w:eastAsia="ru-RU"/>
        </w:rPr>
      </w:pPr>
      <w:r w:rsidRPr="00715553">
        <w:rPr>
          <w:rFonts w:ascii="Times New Roman" w:eastAsia="Times New Roman" w:hAnsi="Times New Roman"/>
          <w:b/>
          <w:sz w:val="36"/>
          <w:szCs w:val="36"/>
          <w:lang w:eastAsia="ru-RU"/>
        </w:rPr>
        <w:t>Том II</w:t>
      </w:r>
    </w:p>
    <w:p w14:paraId="20D1A1E9" w14:textId="77777777" w:rsidR="001C46D2" w:rsidRPr="00715553" w:rsidRDefault="001C46D2" w:rsidP="009D779C">
      <w:pPr>
        <w:spacing w:after="0" w:line="240" w:lineRule="auto"/>
        <w:jc w:val="center"/>
        <w:rPr>
          <w:rFonts w:ascii="Times New Roman" w:hAnsi="Times New Roman"/>
          <w:b/>
          <w:sz w:val="28"/>
          <w:szCs w:val="28"/>
        </w:rPr>
      </w:pPr>
    </w:p>
    <w:p w14:paraId="253D3652" w14:textId="77777777" w:rsidR="001C46D2" w:rsidRPr="00715553" w:rsidRDefault="001C46D2" w:rsidP="009D779C">
      <w:pPr>
        <w:spacing w:after="0" w:line="240" w:lineRule="auto"/>
        <w:jc w:val="center"/>
        <w:rPr>
          <w:rFonts w:ascii="Times New Roman" w:hAnsi="Times New Roman"/>
          <w:sz w:val="28"/>
          <w:szCs w:val="28"/>
        </w:rPr>
      </w:pPr>
    </w:p>
    <w:p w14:paraId="64CDE186" w14:textId="25CA99BA" w:rsidR="001C46D2" w:rsidRPr="00715553" w:rsidRDefault="001C46D2" w:rsidP="009D779C">
      <w:pPr>
        <w:spacing w:after="0" w:line="240" w:lineRule="auto"/>
        <w:jc w:val="center"/>
        <w:rPr>
          <w:rFonts w:ascii="Times New Roman" w:hAnsi="Times New Roman"/>
          <w:sz w:val="28"/>
          <w:szCs w:val="28"/>
        </w:rPr>
      </w:pPr>
    </w:p>
    <w:p w14:paraId="3A629C03" w14:textId="77777777" w:rsidR="004179C4" w:rsidRPr="00715553" w:rsidRDefault="004179C4" w:rsidP="004179C4">
      <w:pPr>
        <w:jc w:val="center"/>
        <w:rPr>
          <w:rFonts w:ascii="Times New Roman" w:hAnsi="Times New Roman"/>
          <w:b/>
          <w:sz w:val="28"/>
          <w:szCs w:val="28"/>
        </w:rPr>
      </w:pPr>
      <w:bookmarkStart w:id="2" w:name="_Hlk50138814"/>
      <w:r w:rsidRPr="00715553">
        <w:rPr>
          <w:rFonts w:ascii="Times New Roman" w:hAnsi="Times New Roman"/>
          <w:b/>
          <w:sz w:val="28"/>
          <w:szCs w:val="28"/>
        </w:rPr>
        <w:t xml:space="preserve">Заказчик: администрация Пионерского сельского поселения </w:t>
      </w:r>
      <w:r w:rsidRPr="00715553">
        <w:rPr>
          <w:rFonts w:ascii="Times New Roman" w:hAnsi="Times New Roman"/>
          <w:b/>
          <w:sz w:val="28"/>
          <w:szCs w:val="28"/>
        </w:rPr>
        <w:br/>
        <w:t>Елизовского муниципального района</w:t>
      </w:r>
    </w:p>
    <w:p w14:paraId="712D70E6" w14:textId="77777777" w:rsidR="004179C4" w:rsidRPr="00715553" w:rsidRDefault="004179C4" w:rsidP="004179C4">
      <w:pPr>
        <w:jc w:val="center"/>
        <w:rPr>
          <w:rFonts w:ascii="Times New Roman" w:hAnsi="Times New Roman"/>
          <w:b/>
          <w:sz w:val="28"/>
          <w:szCs w:val="28"/>
        </w:rPr>
      </w:pPr>
      <w:r w:rsidRPr="00715553">
        <w:rPr>
          <w:rFonts w:ascii="Times New Roman" w:hAnsi="Times New Roman"/>
          <w:b/>
          <w:sz w:val="28"/>
          <w:szCs w:val="28"/>
        </w:rPr>
        <w:t>Муниципальный контракт № </w:t>
      </w:r>
      <w:r w:rsidRPr="00715553">
        <w:rPr>
          <w:rFonts w:ascii="Times New Roman" w:hAnsi="Times New Roman"/>
          <w:b/>
          <w:bCs/>
          <w:sz w:val="28"/>
          <w:szCs w:val="28"/>
        </w:rPr>
        <w:t>02.09/21</w:t>
      </w:r>
      <w:r w:rsidRPr="00715553">
        <w:rPr>
          <w:rFonts w:ascii="Times New Roman" w:hAnsi="Times New Roman"/>
          <w:b/>
          <w:sz w:val="28"/>
          <w:szCs w:val="28"/>
        </w:rPr>
        <w:br/>
        <w:t>от 02.09.2021</w:t>
      </w:r>
    </w:p>
    <w:p w14:paraId="7B6FBD43" w14:textId="77777777" w:rsidR="004179C4" w:rsidRPr="00715553" w:rsidRDefault="004179C4" w:rsidP="004179C4">
      <w:pPr>
        <w:jc w:val="center"/>
        <w:rPr>
          <w:rFonts w:ascii="Times New Roman" w:hAnsi="Times New Roman"/>
          <w:b/>
          <w:sz w:val="28"/>
          <w:szCs w:val="28"/>
        </w:rPr>
      </w:pPr>
      <w:r w:rsidRPr="00715553">
        <w:rPr>
          <w:rFonts w:ascii="Times New Roman" w:hAnsi="Times New Roman"/>
          <w:b/>
          <w:sz w:val="28"/>
          <w:szCs w:val="28"/>
        </w:rPr>
        <w:t>Исполнитель: ООО «Корпус»</w:t>
      </w:r>
      <w:bookmarkEnd w:id="2"/>
    </w:p>
    <w:p w14:paraId="6AB2AD16" w14:textId="63A7244B" w:rsidR="00BC20F9" w:rsidRPr="00715553" w:rsidRDefault="00BC20F9" w:rsidP="009D779C">
      <w:pPr>
        <w:spacing w:after="0" w:line="240" w:lineRule="auto"/>
        <w:jc w:val="center"/>
        <w:rPr>
          <w:rFonts w:ascii="Times New Roman" w:hAnsi="Times New Roman"/>
          <w:sz w:val="28"/>
          <w:szCs w:val="28"/>
        </w:rPr>
      </w:pPr>
    </w:p>
    <w:p w14:paraId="1E284264" w14:textId="0987B473" w:rsidR="00BC20F9" w:rsidRPr="00715553" w:rsidRDefault="00BC20F9" w:rsidP="009D779C">
      <w:pPr>
        <w:spacing w:after="0" w:line="240" w:lineRule="auto"/>
        <w:jc w:val="center"/>
        <w:rPr>
          <w:rFonts w:ascii="Times New Roman" w:hAnsi="Times New Roman"/>
          <w:sz w:val="28"/>
          <w:szCs w:val="28"/>
        </w:rPr>
      </w:pPr>
    </w:p>
    <w:p w14:paraId="75700246" w14:textId="6514268C" w:rsidR="00BC20F9" w:rsidRPr="00715553" w:rsidRDefault="00BC20F9" w:rsidP="009D779C">
      <w:pPr>
        <w:spacing w:after="0" w:line="240" w:lineRule="auto"/>
        <w:jc w:val="center"/>
        <w:rPr>
          <w:rFonts w:ascii="Times New Roman" w:hAnsi="Times New Roman"/>
          <w:sz w:val="28"/>
          <w:szCs w:val="28"/>
        </w:rPr>
      </w:pPr>
    </w:p>
    <w:p w14:paraId="5117B115" w14:textId="77777777" w:rsidR="00BC20F9" w:rsidRPr="00715553" w:rsidRDefault="00BC20F9" w:rsidP="009D779C">
      <w:pPr>
        <w:spacing w:after="0" w:line="240" w:lineRule="auto"/>
        <w:jc w:val="center"/>
        <w:rPr>
          <w:rFonts w:ascii="Times New Roman" w:hAnsi="Times New Roman"/>
          <w:sz w:val="28"/>
          <w:szCs w:val="28"/>
        </w:rPr>
      </w:pPr>
    </w:p>
    <w:p w14:paraId="4C31201C" w14:textId="77777777" w:rsidR="001C46D2" w:rsidRPr="00715553" w:rsidRDefault="001C46D2" w:rsidP="009D779C">
      <w:pPr>
        <w:spacing w:after="0" w:line="240" w:lineRule="auto"/>
        <w:jc w:val="center"/>
        <w:rPr>
          <w:rFonts w:ascii="Times New Roman" w:hAnsi="Times New Roman"/>
          <w:sz w:val="28"/>
          <w:szCs w:val="28"/>
        </w:rPr>
      </w:pPr>
    </w:p>
    <w:p w14:paraId="4951B4CF" w14:textId="77777777" w:rsidR="001C46D2" w:rsidRPr="00715553" w:rsidRDefault="001C46D2" w:rsidP="009D779C">
      <w:pPr>
        <w:spacing w:after="0" w:line="240" w:lineRule="auto"/>
        <w:jc w:val="center"/>
        <w:rPr>
          <w:rFonts w:ascii="Times New Roman" w:hAnsi="Times New Roman"/>
          <w:sz w:val="28"/>
          <w:szCs w:val="28"/>
        </w:rPr>
      </w:pPr>
    </w:p>
    <w:p w14:paraId="5E924EF3" w14:textId="77777777" w:rsidR="001C46D2" w:rsidRPr="00715553" w:rsidRDefault="001C46D2" w:rsidP="009D779C">
      <w:pPr>
        <w:spacing w:after="0" w:line="240" w:lineRule="auto"/>
        <w:jc w:val="center"/>
        <w:rPr>
          <w:rFonts w:ascii="Times New Roman" w:hAnsi="Times New Roman"/>
          <w:sz w:val="28"/>
          <w:szCs w:val="28"/>
        </w:rPr>
      </w:pPr>
      <w:r w:rsidRPr="00715553">
        <w:rPr>
          <w:rFonts w:ascii="Times New Roman" w:hAnsi="Times New Roman"/>
          <w:sz w:val="28"/>
          <w:szCs w:val="28"/>
        </w:rPr>
        <w:t>п. Пионерский, 2021</w:t>
      </w:r>
    </w:p>
    <w:p w14:paraId="3BD26D3C" w14:textId="77777777" w:rsidR="00C63676" w:rsidRPr="00715553" w:rsidRDefault="00C63676" w:rsidP="009D779C">
      <w:pPr>
        <w:spacing w:after="0"/>
        <w:jc w:val="center"/>
        <w:rPr>
          <w:rFonts w:ascii="Times New Roman" w:hAnsi="Times New Roman"/>
          <w:i/>
          <w:sz w:val="28"/>
          <w:szCs w:val="28"/>
        </w:rPr>
        <w:sectPr w:rsidR="00C63676" w:rsidRPr="00715553" w:rsidSect="003040BB">
          <w:headerReference w:type="default" r:id="rId8"/>
          <w:footerReference w:type="even" r:id="rId9"/>
          <w:headerReference w:type="first" r:id="rId10"/>
          <w:pgSz w:w="11906" w:h="16838"/>
          <w:pgMar w:top="1134" w:right="567" w:bottom="1134" w:left="1134" w:header="709" w:footer="709" w:gutter="0"/>
          <w:cols w:space="708"/>
          <w:titlePg/>
          <w:docGrid w:linePitch="360"/>
        </w:sectPr>
      </w:pPr>
    </w:p>
    <w:bookmarkEnd w:id="0"/>
    <w:p w14:paraId="54067092" w14:textId="77777777" w:rsidR="00A73796" w:rsidRPr="00715553" w:rsidRDefault="00A73796" w:rsidP="00CC5493">
      <w:pPr>
        <w:pStyle w:val="affffffff0"/>
        <w:jc w:val="center"/>
        <w:rPr>
          <w:rFonts w:ascii="Times New Roman" w:hAnsi="Times New Roman"/>
          <w:bCs w:val="0"/>
          <w:color w:val="auto"/>
        </w:rPr>
      </w:pPr>
      <w:r w:rsidRPr="00715553">
        <w:rPr>
          <w:rFonts w:ascii="Times New Roman" w:hAnsi="Times New Roman"/>
          <w:bCs w:val="0"/>
          <w:color w:val="auto"/>
        </w:rPr>
        <w:lastRenderedPageBreak/>
        <w:t>СОДЕРЖАНИЕ</w:t>
      </w:r>
    </w:p>
    <w:p w14:paraId="16197299" w14:textId="545B6022" w:rsidR="00A73796" w:rsidRPr="001A2A62" w:rsidRDefault="00A73796" w:rsidP="001A2A62">
      <w:pPr>
        <w:pStyle w:val="18"/>
        <w:rPr>
          <w:rFonts w:eastAsiaTheme="minorEastAsia"/>
          <w:b w:val="0"/>
          <w:spacing w:val="0"/>
          <w:kern w:val="0"/>
          <w:sz w:val="24"/>
        </w:rPr>
      </w:pPr>
      <w:r w:rsidRPr="001A2A62">
        <w:rPr>
          <w:b w:val="0"/>
          <w:sz w:val="24"/>
        </w:rPr>
        <w:fldChar w:fldCharType="begin"/>
      </w:r>
      <w:r w:rsidRPr="001A2A62">
        <w:rPr>
          <w:b w:val="0"/>
          <w:sz w:val="24"/>
        </w:rPr>
        <w:instrText xml:space="preserve"> TOC \h \z \t "Заголовок 1;1;Заголовок 2;2;Заголовок 3;3" </w:instrText>
      </w:r>
      <w:r w:rsidRPr="001A2A62">
        <w:rPr>
          <w:b w:val="0"/>
          <w:sz w:val="24"/>
        </w:rPr>
        <w:fldChar w:fldCharType="separate"/>
      </w:r>
      <w:hyperlink w:anchor="_Toc57122164" w:history="1">
        <w:r w:rsidRPr="001A2A62">
          <w:rPr>
            <w:rStyle w:val="af7"/>
            <w:b w:val="0"/>
            <w:color w:val="auto"/>
            <w:sz w:val="24"/>
          </w:rPr>
          <w:t>1.</w:t>
        </w:r>
        <w:r w:rsidRPr="001A2A62">
          <w:rPr>
            <w:rFonts w:eastAsiaTheme="minorEastAsia"/>
            <w:b w:val="0"/>
            <w:spacing w:val="0"/>
            <w:kern w:val="0"/>
            <w:sz w:val="24"/>
          </w:rPr>
          <w:tab/>
        </w:r>
        <w:r w:rsidRPr="001A2A62">
          <w:rPr>
            <w:rStyle w:val="af7"/>
            <w:b w:val="0"/>
            <w:color w:val="auto"/>
            <w:sz w:val="24"/>
          </w:rPr>
          <w:t>Общие положения</w:t>
        </w:r>
        <w:r w:rsidRPr="001A2A62">
          <w:rPr>
            <w:b w:val="0"/>
            <w:webHidden/>
            <w:sz w:val="24"/>
          </w:rPr>
          <w:tab/>
          <w:t>5</w:t>
        </w:r>
      </w:hyperlink>
    </w:p>
    <w:p w14:paraId="694E1E16" w14:textId="77777777" w:rsidR="00A73796" w:rsidRPr="001A2A62" w:rsidRDefault="00F930EC" w:rsidP="001A2A62">
      <w:pPr>
        <w:pStyle w:val="22"/>
        <w:tabs>
          <w:tab w:val="clear" w:pos="10348"/>
          <w:tab w:val="right" w:pos="9781"/>
        </w:tabs>
        <w:rPr>
          <w:rFonts w:eastAsiaTheme="minorEastAsia"/>
        </w:rPr>
      </w:pPr>
      <w:hyperlink w:anchor="_Toc57122165" w:history="1">
        <w:r w:rsidR="00A73796" w:rsidRPr="001A2A62">
          <w:rPr>
            <w:rStyle w:val="af7"/>
            <w:color w:val="auto"/>
          </w:rPr>
          <w:t>1.1.</w:t>
        </w:r>
        <w:r w:rsidR="00A73796" w:rsidRPr="001A2A62">
          <w:rPr>
            <w:rFonts w:eastAsiaTheme="minorEastAsia"/>
          </w:rPr>
          <w:tab/>
        </w:r>
        <w:r w:rsidR="00A73796" w:rsidRPr="001A2A62">
          <w:rPr>
            <w:rStyle w:val="af7"/>
            <w:color w:val="auto"/>
          </w:rPr>
          <w:t>Перечень применяемых в тексте сокращений</w:t>
        </w:r>
        <w:r w:rsidR="00A73796" w:rsidRPr="001A2A62">
          <w:rPr>
            <w:webHidden/>
          </w:rPr>
          <w:tab/>
          <w:t>5</w:t>
        </w:r>
      </w:hyperlink>
    </w:p>
    <w:p w14:paraId="74E52F45" w14:textId="77777777" w:rsidR="00A73796" w:rsidRPr="001A2A62" w:rsidRDefault="00F930EC" w:rsidP="001A2A62">
      <w:pPr>
        <w:pStyle w:val="22"/>
        <w:tabs>
          <w:tab w:val="clear" w:pos="10348"/>
          <w:tab w:val="right" w:pos="9781"/>
        </w:tabs>
        <w:rPr>
          <w:rFonts w:eastAsiaTheme="minorEastAsia"/>
        </w:rPr>
      </w:pPr>
      <w:hyperlink w:anchor="_Toc57122166" w:history="1">
        <w:r w:rsidR="00A73796" w:rsidRPr="001A2A62">
          <w:rPr>
            <w:rStyle w:val="af7"/>
            <w:color w:val="auto"/>
          </w:rPr>
          <w:t>1.2.</w:t>
        </w:r>
        <w:r w:rsidR="00A73796" w:rsidRPr="001A2A62">
          <w:rPr>
            <w:rFonts w:eastAsiaTheme="minorEastAsia"/>
          </w:rPr>
          <w:tab/>
        </w:r>
        <w:r w:rsidR="00A73796" w:rsidRPr="001A2A62">
          <w:rPr>
            <w:rStyle w:val="af7"/>
            <w:color w:val="auto"/>
          </w:rPr>
          <w:t>Состав генерального плана</w:t>
        </w:r>
        <w:r w:rsidR="00A73796" w:rsidRPr="001A2A62">
          <w:rPr>
            <w:webHidden/>
          </w:rPr>
          <w:tab/>
          <w:t>6</w:t>
        </w:r>
      </w:hyperlink>
    </w:p>
    <w:p w14:paraId="17535EE2" w14:textId="77777777" w:rsidR="00A73796" w:rsidRPr="001A2A62" w:rsidRDefault="00F930EC" w:rsidP="001A2A62">
      <w:pPr>
        <w:pStyle w:val="22"/>
        <w:tabs>
          <w:tab w:val="clear" w:pos="10348"/>
          <w:tab w:val="right" w:pos="9781"/>
        </w:tabs>
        <w:rPr>
          <w:rFonts w:eastAsiaTheme="minorEastAsia"/>
        </w:rPr>
      </w:pPr>
      <w:hyperlink w:anchor="_Toc57122167" w:history="1">
        <w:r w:rsidR="00A73796" w:rsidRPr="001A2A62">
          <w:rPr>
            <w:rStyle w:val="af7"/>
            <w:color w:val="auto"/>
          </w:rPr>
          <w:t>1.3.</w:t>
        </w:r>
        <w:r w:rsidR="00A73796" w:rsidRPr="001A2A62">
          <w:rPr>
            <w:rFonts w:eastAsiaTheme="minorEastAsia"/>
          </w:rPr>
          <w:tab/>
        </w:r>
        <w:r w:rsidR="00A73796" w:rsidRPr="001A2A62">
          <w:rPr>
            <w:rStyle w:val="af7"/>
            <w:color w:val="auto"/>
          </w:rPr>
          <w:t>Введение</w:t>
        </w:r>
        <w:r w:rsidR="00A73796" w:rsidRPr="001A2A62">
          <w:rPr>
            <w:webHidden/>
          </w:rPr>
          <w:tab/>
          <w:t>7</w:t>
        </w:r>
      </w:hyperlink>
    </w:p>
    <w:p w14:paraId="746BBE78" w14:textId="0AC0852A" w:rsidR="00A73796" w:rsidRPr="001A2A62" w:rsidRDefault="00F930EC" w:rsidP="001A2A62">
      <w:pPr>
        <w:pStyle w:val="18"/>
        <w:rPr>
          <w:rFonts w:eastAsiaTheme="minorEastAsia"/>
          <w:b w:val="0"/>
          <w:spacing w:val="0"/>
          <w:kern w:val="0"/>
          <w:sz w:val="24"/>
          <w:lang w:eastAsia="ru-RU"/>
        </w:rPr>
      </w:pPr>
      <w:hyperlink w:anchor="_Toc57122168" w:history="1">
        <w:r w:rsidR="00A73796" w:rsidRPr="001A2A62">
          <w:rPr>
            <w:rStyle w:val="af7"/>
            <w:b w:val="0"/>
            <w:color w:val="auto"/>
            <w:sz w:val="24"/>
          </w:rPr>
          <w:t>2.</w:t>
        </w:r>
        <w:r w:rsidR="00A73796" w:rsidRPr="001A2A62">
          <w:rPr>
            <w:rFonts w:eastAsiaTheme="minorEastAsia"/>
            <w:b w:val="0"/>
            <w:spacing w:val="0"/>
            <w:kern w:val="0"/>
            <w:sz w:val="24"/>
            <w:lang w:eastAsia="ru-RU"/>
          </w:rPr>
          <w:tab/>
        </w:r>
        <w:r w:rsidR="00A73796" w:rsidRPr="001A2A62">
          <w:rPr>
            <w:rStyle w:val="af7"/>
            <w:b w:val="0"/>
            <w:color w:val="auto"/>
            <w:sz w:val="24"/>
          </w:rPr>
          <w:t xml:space="preserve">Общая характеристика территории </w:t>
        </w:r>
        <w:r w:rsidR="00A73796" w:rsidRPr="001A2A62">
          <w:rPr>
            <w:b w:val="0"/>
            <w:sz w:val="24"/>
          </w:rPr>
          <w:t>Пионерского сельского поселения</w:t>
        </w:r>
        <w:r w:rsidR="00A73796" w:rsidRPr="001A2A62">
          <w:rPr>
            <w:b w:val="0"/>
            <w:webHidden/>
            <w:sz w:val="24"/>
          </w:rPr>
          <w:tab/>
        </w:r>
        <w:r w:rsidR="00A73796" w:rsidRPr="001A2A62">
          <w:rPr>
            <w:b w:val="0"/>
            <w:webHidden/>
            <w:sz w:val="24"/>
            <w:lang w:val="ru-RU"/>
          </w:rPr>
          <w:t xml:space="preserve">                  </w:t>
        </w:r>
        <w:r w:rsidR="00A73796" w:rsidRPr="001A2A62">
          <w:rPr>
            <w:b w:val="0"/>
            <w:webHidden/>
            <w:sz w:val="24"/>
          </w:rPr>
          <w:fldChar w:fldCharType="begin"/>
        </w:r>
        <w:r w:rsidR="00A73796" w:rsidRPr="001A2A62">
          <w:rPr>
            <w:b w:val="0"/>
            <w:webHidden/>
            <w:sz w:val="24"/>
          </w:rPr>
          <w:instrText xml:space="preserve"> PAGEREF _Toc57122168 \h </w:instrText>
        </w:r>
        <w:r w:rsidR="00A73796" w:rsidRPr="001A2A62">
          <w:rPr>
            <w:b w:val="0"/>
            <w:webHidden/>
            <w:sz w:val="24"/>
          </w:rPr>
        </w:r>
        <w:r w:rsidR="00A73796" w:rsidRPr="001A2A62">
          <w:rPr>
            <w:b w:val="0"/>
            <w:webHidden/>
            <w:sz w:val="24"/>
          </w:rPr>
          <w:fldChar w:fldCharType="separate"/>
        </w:r>
        <w:r w:rsidR="001A2A62">
          <w:rPr>
            <w:b w:val="0"/>
            <w:webHidden/>
            <w:sz w:val="24"/>
          </w:rPr>
          <w:t>12</w:t>
        </w:r>
        <w:r w:rsidR="00A73796" w:rsidRPr="001A2A62">
          <w:rPr>
            <w:b w:val="0"/>
            <w:webHidden/>
            <w:sz w:val="24"/>
          </w:rPr>
          <w:fldChar w:fldCharType="end"/>
        </w:r>
      </w:hyperlink>
    </w:p>
    <w:p w14:paraId="6476EE8A" w14:textId="15B83AB2" w:rsidR="00A73796" w:rsidRPr="001A2A62" w:rsidRDefault="00F930EC" w:rsidP="001A2A62">
      <w:pPr>
        <w:pStyle w:val="22"/>
        <w:tabs>
          <w:tab w:val="clear" w:pos="10348"/>
          <w:tab w:val="right" w:pos="9781"/>
        </w:tabs>
      </w:pPr>
      <w:hyperlink w:anchor="_Toc57122169" w:history="1">
        <w:r w:rsidR="00A73796" w:rsidRPr="001A2A62">
          <w:rPr>
            <w:rStyle w:val="af7"/>
            <w:color w:val="auto"/>
          </w:rPr>
          <w:t>2.1.</w:t>
        </w:r>
        <w:r w:rsidR="00A73796" w:rsidRPr="001A2A62">
          <w:rPr>
            <w:rFonts w:eastAsiaTheme="minorEastAsia"/>
          </w:rPr>
          <w:tab/>
        </w:r>
        <w:r w:rsidR="00A73796" w:rsidRPr="001A2A62">
          <w:rPr>
            <w:rStyle w:val="af7"/>
            <w:color w:val="auto"/>
          </w:rPr>
          <w:t xml:space="preserve">Местоположение сельского поселения в системе расселения </w:t>
        </w:r>
        <w:r w:rsidR="00A73796" w:rsidRPr="001A2A62">
          <w:rPr>
            <w:rFonts w:eastAsia="Arial"/>
          </w:rPr>
          <w:t>Елизовского</w:t>
        </w:r>
        <w:r w:rsidR="00A73796" w:rsidRPr="001A2A62">
          <w:rPr>
            <w:rStyle w:val="af7"/>
            <w:color w:val="auto"/>
          </w:rPr>
          <w:t xml:space="preserve"> района</w:t>
        </w:r>
        <w:r w:rsidR="00A73796" w:rsidRPr="001A2A62">
          <w:rPr>
            <w:webHidden/>
          </w:rPr>
          <w:tab/>
        </w:r>
        <w:r w:rsidR="00A73796" w:rsidRPr="001A2A62">
          <w:rPr>
            <w:webHidden/>
          </w:rPr>
          <w:fldChar w:fldCharType="begin"/>
        </w:r>
        <w:r w:rsidR="00A73796" w:rsidRPr="001A2A62">
          <w:rPr>
            <w:webHidden/>
          </w:rPr>
          <w:instrText xml:space="preserve"> PAGEREF _Toc57122169 \h </w:instrText>
        </w:r>
        <w:r w:rsidR="00A73796" w:rsidRPr="001A2A62">
          <w:rPr>
            <w:webHidden/>
          </w:rPr>
        </w:r>
        <w:r w:rsidR="00A73796" w:rsidRPr="001A2A62">
          <w:rPr>
            <w:webHidden/>
          </w:rPr>
          <w:fldChar w:fldCharType="separate"/>
        </w:r>
        <w:r w:rsidR="001A2A62">
          <w:rPr>
            <w:webHidden/>
          </w:rPr>
          <w:t>12</w:t>
        </w:r>
        <w:r w:rsidR="00A73796" w:rsidRPr="001A2A62">
          <w:rPr>
            <w:webHidden/>
          </w:rPr>
          <w:fldChar w:fldCharType="end"/>
        </w:r>
      </w:hyperlink>
    </w:p>
    <w:p w14:paraId="41AA022B" w14:textId="5B6E6739" w:rsidR="00A73796" w:rsidRPr="001A2A62" w:rsidRDefault="00F930EC" w:rsidP="001A2A62">
      <w:pPr>
        <w:pStyle w:val="18"/>
        <w:rPr>
          <w:rFonts w:eastAsiaTheme="minorEastAsia"/>
          <w:b w:val="0"/>
          <w:spacing w:val="0"/>
          <w:kern w:val="0"/>
          <w:sz w:val="24"/>
        </w:rPr>
      </w:pPr>
      <w:hyperlink w:anchor="_Toc57122164" w:history="1">
        <w:r w:rsidR="00A73796" w:rsidRPr="001A2A62">
          <w:rPr>
            <w:rStyle w:val="af7"/>
            <w:b w:val="0"/>
            <w:color w:val="auto"/>
            <w:sz w:val="24"/>
          </w:rPr>
          <w:t>3.</w:t>
        </w:r>
        <w:r w:rsidR="00A73796" w:rsidRPr="001A2A62">
          <w:rPr>
            <w:rFonts w:eastAsiaTheme="minorEastAsia"/>
            <w:b w:val="0"/>
            <w:spacing w:val="0"/>
            <w:kern w:val="0"/>
            <w:sz w:val="24"/>
          </w:rPr>
          <w:tab/>
        </w:r>
        <w:r w:rsidR="00A73796" w:rsidRPr="001A2A62">
          <w:rPr>
            <w:rStyle w:val="af7"/>
            <w:b w:val="0"/>
            <w:color w:val="auto"/>
            <w:sz w:val="24"/>
          </w:rPr>
          <w:t>Административно-территориальное деление Пионерского селского поселения</w:t>
        </w:r>
        <w:r w:rsidR="00A73796" w:rsidRPr="001A2A62">
          <w:rPr>
            <w:b w:val="0"/>
            <w:webHidden/>
            <w:sz w:val="24"/>
          </w:rPr>
          <w:tab/>
        </w:r>
      </w:hyperlink>
      <w:r w:rsidR="00A73796" w:rsidRPr="001A2A62">
        <w:rPr>
          <w:b w:val="0"/>
          <w:sz w:val="24"/>
          <w:lang w:val="ru-RU"/>
        </w:rPr>
        <w:t xml:space="preserve">  </w:t>
      </w:r>
      <w:r w:rsidR="00A73796" w:rsidRPr="001A2A62">
        <w:rPr>
          <w:b w:val="0"/>
          <w:sz w:val="24"/>
        </w:rPr>
        <w:t>14</w:t>
      </w:r>
    </w:p>
    <w:p w14:paraId="322203E3" w14:textId="25C74FE2" w:rsidR="00A73796" w:rsidRPr="001A2A62" w:rsidRDefault="00F930EC" w:rsidP="001A2A62">
      <w:pPr>
        <w:pStyle w:val="22"/>
        <w:tabs>
          <w:tab w:val="clear" w:pos="10348"/>
          <w:tab w:val="right" w:pos="9781"/>
        </w:tabs>
        <w:rPr>
          <w:rFonts w:eastAsiaTheme="minorEastAsia"/>
        </w:rPr>
      </w:pPr>
      <w:hyperlink w:anchor="_Toc57122169" w:history="1">
        <w:r w:rsidR="00A73796" w:rsidRPr="001A2A62">
          <w:t>3.1. Картографическое</w:t>
        </w:r>
        <w:r w:rsidR="00A73796" w:rsidRPr="001A2A62">
          <w:rPr>
            <w:spacing w:val="-8"/>
          </w:rPr>
          <w:t xml:space="preserve"> </w:t>
        </w:r>
        <w:r w:rsidR="00A73796" w:rsidRPr="001A2A62">
          <w:t>описание</w:t>
        </w:r>
        <w:r w:rsidR="00A73796" w:rsidRPr="001A2A62">
          <w:rPr>
            <w:spacing w:val="-4"/>
          </w:rPr>
          <w:t xml:space="preserve"> </w:t>
        </w:r>
        <w:r w:rsidR="00A73796" w:rsidRPr="001A2A62">
          <w:t>границ</w:t>
        </w:r>
        <w:r w:rsidR="00A73796" w:rsidRPr="001A2A62">
          <w:rPr>
            <w:spacing w:val="-6"/>
          </w:rPr>
          <w:t xml:space="preserve"> </w:t>
        </w:r>
        <w:r w:rsidR="00A73796" w:rsidRPr="001A2A62">
          <w:t>Пионерского</w:t>
        </w:r>
        <w:r w:rsidR="00A73796" w:rsidRPr="001A2A62">
          <w:rPr>
            <w:spacing w:val="-3"/>
          </w:rPr>
          <w:t xml:space="preserve"> </w:t>
        </w:r>
        <w:r w:rsidR="00A73796" w:rsidRPr="001A2A62">
          <w:t>сельского</w:t>
        </w:r>
        <w:r w:rsidR="00A73796" w:rsidRPr="001A2A62">
          <w:rPr>
            <w:spacing w:val="-5"/>
          </w:rPr>
          <w:t xml:space="preserve"> </w:t>
        </w:r>
        <w:r w:rsidR="00A73796" w:rsidRPr="001A2A62">
          <w:t>поселения</w:t>
        </w:r>
        <w:r w:rsidR="00A73796" w:rsidRPr="001A2A62">
          <w:rPr>
            <w:webHidden/>
          </w:rPr>
          <w:tab/>
        </w:r>
        <w:r w:rsidR="00A73796" w:rsidRPr="001A2A62">
          <w:rPr>
            <w:webHidden/>
          </w:rPr>
          <w:fldChar w:fldCharType="begin"/>
        </w:r>
        <w:r w:rsidR="00A73796" w:rsidRPr="001A2A62">
          <w:rPr>
            <w:webHidden/>
          </w:rPr>
          <w:instrText xml:space="preserve"> PAGEREF _Toc57122169 \h </w:instrText>
        </w:r>
        <w:r w:rsidR="00A73796" w:rsidRPr="001A2A62">
          <w:rPr>
            <w:webHidden/>
          </w:rPr>
        </w:r>
        <w:r w:rsidR="00A73796" w:rsidRPr="001A2A62">
          <w:rPr>
            <w:webHidden/>
          </w:rPr>
          <w:fldChar w:fldCharType="separate"/>
        </w:r>
        <w:r w:rsidR="001A2A62">
          <w:rPr>
            <w:webHidden/>
          </w:rPr>
          <w:t>12</w:t>
        </w:r>
        <w:r w:rsidR="00A73796" w:rsidRPr="001A2A62">
          <w:rPr>
            <w:webHidden/>
          </w:rPr>
          <w:fldChar w:fldCharType="end"/>
        </w:r>
      </w:hyperlink>
    </w:p>
    <w:p w14:paraId="5DFBF441" w14:textId="2796EE95" w:rsidR="00A73796" w:rsidRPr="001A2A62" w:rsidRDefault="00F930EC" w:rsidP="001A2A62">
      <w:pPr>
        <w:pStyle w:val="22"/>
        <w:tabs>
          <w:tab w:val="clear" w:pos="10348"/>
          <w:tab w:val="right" w:pos="9781"/>
        </w:tabs>
        <w:rPr>
          <w:rFonts w:eastAsiaTheme="minorEastAsia"/>
        </w:rPr>
      </w:pPr>
      <w:hyperlink w:anchor="_Toc57122169" w:history="1">
        <w:r w:rsidR="00A73796" w:rsidRPr="001A2A62">
          <w:t>3.2. Административно-территориальное деление Пионерского сельского</w:t>
        </w:r>
        <w:r w:rsidR="00A73796" w:rsidRPr="001A2A62">
          <w:rPr>
            <w:spacing w:val="-67"/>
          </w:rPr>
          <w:t xml:space="preserve"> </w:t>
        </w:r>
        <w:r w:rsidR="00A73796" w:rsidRPr="001A2A62">
          <w:t>поселения</w:t>
        </w:r>
        <w:r w:rsidR="00A73796" w:rsidRPr="001A2A62">
          <w:rPr>
            <w:webHidden/>
          </w:rPr>
          <w:tab/>
        </w:r>
        <w:r w:rsidR="00A73796" w:rsidRPr="001A2A62">
          <w:rPr>
            <w:webHidden/>
          </w:rPr>
          <w:fldChar w:fldCharType="begin"/>
        </w:r>
        <w:r w:rsidR="00A73796" w:rsidRPr="001A2A62">
          <w:rPr>
            <w:webHidden/>
          </w:rPr>
          <w:instrText xml:space="preserve"> PAGEREF _Toc57122169 \h </w:instrText>
        </w:r>
        <w:r w:rsidR="00A73796" w:rsidRPr="001A2A62">
          <w:rPr>
            <w:webHidden/>
          </w:rPr>
        </w:r>
        <w:r w:rsidR="00A73796" w:rsidRPr="001A2A62">
          <w:rPr>
            <w:webHidden/>
          </w:rPr>
          <w:fldChar w:fldCharType="separate"/>
        </w:r>
        <w:r w:rsidR="001A2A62">
          <w:rPr>
            <w:webHidden/>
          </w:rPr>
          <w:t>12</w:t>
        </w:r>
        <w:r w:rsidR="00A73796" w:rsidRPr="001A2A62">
          <w:rPr>
            <w:webHidden/>
          </w:rPr>
          <w:fldChar w:fldCharType="end"/>
        </w:r>
      </w:hyperlink>
    </w:p>
    <w:p w14:paraId="25D644D2" w14:textId="41437C48" w:rsidR="00A73796" w:rsidRPr="001A2A62" w:rsidRDefault="00F930EC" w:rsidP="001A2A62">
      <w:pPr>
        <w:pStyle w:val="22"/>
        <w:tabs>
          <w:tab w:val="clear" w:pos="10348"/>
          <w:tab w:val="right" w:pos="9781"/>
        </w:tabs>
        <w:rPr>
          <w:rFonts w:eastAsiaTheme="minorEastAsia"/>
        </w:rPr>
      </w:pPr>
      <w:hyperlink w:anchor="_Toc57122169" w:history="1">
        <w:r w:rsidR="00A73796" w:rsidRPr="001A2A62">
          <w:t>3.3. Границы</w:t>
        </w:r>
        <w:r w:rsidR="00A73796" w:rsidRPr="001A2A62">
          <w:rPr>
            <w:spacing w:val="-6"/>
          </w:rPr>
          <w:t xml:space="preserve"> </w:t>
        </w:r>
        <w:r w:rsidR="00A73796" w:rsidRPr="001A2A62">
          <w:t>населенных</w:t>
        </w:r>
        <w:r w:rsidR="00A73796" w:rsidRPr="001A2A62">
          <w:rPr>
            <w:spacing w:val="-4"/>
          </w:rPr>
          <w:t xml:space="preserve"> </w:t>
        </w:r>
        <w:r w:rsidR="00A73796" w:rsidRPr="001A2A62">
          <w:t>пунктов Пионерского сельского</w:t>
        </w:r>
        <w:r w:rsidR="00A73796" w:rsidRPr="001A2A62">
          <w:rPr>
            <w:spacing w:val="-67"/>
          </w:rPr>
          <w:t xml:space="preserve"> </w:t>
        </w:r>
        <w:r w:rsidR="00A73796" w:rsidRPr="001A2A62">
          <w:t>поселения</w:t>
        </w:r>
        <w:r w:rsidR="00A73796" w:rsidRPr="001A2A62">
          <w:rPr>
            <w:webHidden/>
          </w:rPr>
          <w:tab/>
        </w:r>
        <w:r w:rsidR="00A73796" w:rsidRPr="001A2A62">
          <w:rPr>
            <w:webHidden/>
          </w:rPr>
          <w:fldChar w:fldCharType="begin"/>
        </w:r>
        <w:r w:rsidR="00A73796" w:rsidRPr="001A2A62">
          <w:rPr>
            <w:webHidden/>
          </w:rPr>
          <w:instrText xml:space="preserve"> PAGEREF _Toc57122169 \h </w:instrText>
        </w:r>
        <w:r w:rsidR="00A73796" w:rsidRPr="001A2A62">
          <w:rPr>
            <w:webHidden/>
          </w:rPr>
        </w:r>
        <w:r w:rsidR="00A73796" w:rsidRPr="001A2A62">
          <w:rPr>
            <w:webHidden/>
          </w:rPr>
          <w:fldChar w:fldCharType="separate"/>
        </w:r>
        <w:r w:rsidR="001A2A62">
          <w:rPr>
            <w:webHidden/>
          </w:rPr>
          <w:t>12</w:t>
        </w:r>
        <w:r w:rsidR="00A73796" w:rsidRPr="001A2A62">
          <w:rPr>
            <w:webHidden/>
          </w:rPr>
          <w:fldChar w:fldCharType="end"/>
        </w:r>
      </w:hyperlink>
    </w:p>
    <w:p w14:paraId="281AF2A6" w14:textId="5BDD410E" w:rsidR="00A73796" w:rsidRPr="001A2A62" w:rsidRDefault="00F930EC" w:rsidP="001A2A62">
      <w:pPr>
        <w:pStyle w:val="18"/>
        <w:rPr>
          <w:rFonts w:eastAsiaTheme="minorEastAsia"/>
          <w:b w:val="0"/>
          <w:spacing w:val="0"/>
          <w:kern w:val="0"/>
          <w:sz w:val="24"/>
        </w:rPr>
      </w:pPr>
      <w:hyperlink w:anchor="_Toc57122164" w:history="1">
        <w:r w:rsidR="00A73796" w:rsidRPr="001A2A62">
          <w:rPr>
            <w:rStyle w:val="af7"/>
            <w:b w:val="0"/>
            <w:color w:val="auto"/>
            <w:sz w:val="24"/>
          </w:rPr>
          <w:t>4.</w:t>
        </w:r>
        <w:r w:rsidR="00A73796" w:rsidRPr="001A2A62">
          <w:rPr>
            <w:rFonts w:eastAsiaTheme="minorEastAsia"/>
            <w:b w:val="0"/>
            <w:spacing w:val="0"/>
            <w:kern w:val="0"/>
            <w:sz w:val="24"/>
          </w:rPr>
          <w:tab/>
        </w:r>
        <w:r w:rsidR="00A73796" w:rsidRPr="001A2A62">
          <w:rPr>
            <w:rStyle w:val="af7"/>
            <w:b w:val="0"/>
            <w:color w:val="auto"/>
            <w:sz w:val="24"/>
          </w:rPr>
          <w:t>Историческоая справка</w:t>
        </w:r>
        <w:r w:rsidR="00A73796" w:rsidRPr="001A2A62">
          <w:rPr>
            <w:b w:val="0"/>
            <w:webHidden/>
            <w:sz w:val="24"/>
          </w:rPr>
          <w:tab/>
        </w:r>
        <w:r w:rsidR="00A73796" w:rsidRPr="001A2A62">
          <w:rPr>
            <w:b w:val="0"/>
            <w:webHidden/>
            <w:sz w:val="24"/>
            <w:lang w:val="ru-RU"/>
          </w:rPr>
          <w:t xml:space="preserve">                  </w:t>
        </w:r>
        <w:r w:rsidR="00A73796" w:rsidRPr="001A2A62">
          <w:rPr>
            <w:b w:val="0"/>
            <w:webHidden/>
            <w:sz w:val="24"/>
          </w:rPr>
          <w:t>18</w:t>
        </w:r>
      </w:hyperlink>
    </w:p>
    <w:p w14:paraId="2CDB9349" w14:textId="2E00FA43" w:rsidR="00A73796" w:rsidRPr="001A2A62" w:rsidRDefault="00F930EC" w:rsidP="001A2A62">
      <w:pPr>
        <w:pStyle w:val="18"/>
        <w:rPr>
          <w:rFonts w:eastAsiaTheme="minorEastAsia"/>
          <w:b w:val="0"/>
          <w:spacing w:val="0"/>
          <w:kern w:val="0"/>
          <w:sz w:val="24"/>
        </w:rPr>
      </w:pPr>
      <w:hyperlink w:anchor="_Toc57122164" w:history="1">
        <w:r w:rsidR="00A73796" w:rsidRPr="001A2A62">
          <w:rPr>
            <w:rStyle w:val="af7"/>
            <w:b w:val="0"/>
            <w:color w:val="auto"/>
            <w:sz w:val="24"/>
          </w:rPr>
          <w:t>5.</w:t>
        </w:r>
        <w:r w:rsidR="00A73796" w:rsidRPr="001A2A62">
          <w:rPr>
            <w:rFonts w:eastAsiaTheme="minorEastAsia"/>
            <w:b w:val="0"/>
            <w:spacing w:val="0"/>
            <w:kern w:val="0"/>
            <w:sz w:val="24"/>
          </w:rPr>
          <w:tab/>
        </w:r>
        <w:r w:rsidR="00A73796" w:rsidRPr="001A2A62">
          <w:rPr>
            <w:b w:val="0"/>
            <w:sz w:val="24"/>
          </w:rPr>
          <w:t>Природно-климатические условия</w:t>
        </w:r>
        <w:r w:rsidR="00A73796" w:rsidRPr="001A2A62">
          <w:rPr>
            <w:b w:val="0"/>
            <w:webHidden/>
            <w:sz w:val="24"/>
          </w:rPr>
          <w:tab/>
        </w:r>
        <w:r w:rsidR="00A73796" w:rsidRPr="001A2A62">
          <w:rPr>
            <w:b w:val="0"/>
            <w:webHidden/>
            <w:sz w:val="24"/>
            <w:lang w:val="ru-RU"/>
          </w:rPr>
          <w:t xml:space="preserve">                  </w:t>
        </w:r>
        <w:r w:rsidR="00A73796" w:rsidRPr="001A2A62">
          <w:rPr>
            <w:b w:val="0"/>
            <w:webHidden/>
            <w:sz w:val="24"/>
          </w:rPr>
          <w:t>19</w:t>
        </w:r>
      </w:hyperlink>
    </w:p>
    <w:p w14:paraId="7EAE2E35" w14:textId="77777777" w:rsidR="00A73796" w:rsidRPr="001A2A62" w:rsidRDefault="00F930EC" w:rsidP="001A2A62">
      <w:pPr>
        <w:pStyle w:val="22"/>
        <w:tabs>
          <w:tab w:val="clear" w:pos="10348"/>
          <w:tab w:val="right" w:pos="9781"/>
        </w:tabs>
        <w:rPr>
          <w:rFonts w:eastAsiaTheme="minorEastAsia"/>
        </w:rPr>
      </w:pPr>
      <w:hyperlink w:anchor="_Toc57122171" w:history="1">
        <w:r w:rsidR="00A73796" w:rsidRPr="001A2A62">
          <w:rPr>
            <w:rStyle w:val="af7"/>
            <w:color w:val="auto"/>
          </w:rPr>
          <w:t>5.1.</w:t>
        </w:r>
        <w:r w:rsidR="00A73796" w:rsidRPr="001A2A62">
          <w:rPr>
            <w:rFonts w:eastAsiaTheme="minorEastAsia"/>
          </w:rPr>
          <w:tab/>
        </w:r>
        <w:r w:rsidR="00A73796" w:rsidRPr="001A2A62">
          <w:rPr>
            <w:rStyle w:val="af7"/>
            <w:color w:val="auto"/>
          </w:rPr>
          <w:t>Климат</w:t>
        </w:r>
        <w:r w:rsidR="00A73796" w:rsidRPr="001A2A62">
          <w:rPr>
            <w:webHidden/>
          </w:rPr>
          <w:tab/>
          <w:t>19</w:t>
        </w:r>
      </w:hyperlink>
    </w:p>
    <w:p w14:paraId="7B2FAD86" w14:textId="77777777" w:rsidR="00A73796" w:rsidRPr="001A2A62" w:rsidRDefault="00F930EC" w:rsidP="001A2A62">
      <w:pPr>
        <w:pStyle w:val="22"/>
        <w:tabs>
          <w:tab w:val="clear" w:pos="10348"/>
          <w:tab w:val="right" w:pos="9781"/>
        </w:tabs>
        <w:rPr>
          <w:rFonts w:eastAsiaTheme="minorEastAsia"/>
        </w:rPr>
      </w:pPr>
      <w:hyperlink w:anchor="_Toc57122171" w:history="1">
        <w:r w:rsidR="00A73796" w:rsidRPr="001A2A62">
          <w:rPr>
            <w:rStyle w:val="af7"/>
            <w:color w:val="auto"/>
          </w:rPr>
          <w:t>5.2.</w:t>
        </w:r>
        <w:r w:rsidR="00A73796" w:rsidRPr="001A2A62">
          <w:rPr>
            <w:rFonts w:eastAsiaTheme="minorEastAsia"/>
          </w:rPr>
          <w:tab/>
        </w:r>
        <w:r w:rsidR="00A73796" w:rsidRPr="001A2A62">
          <w:t>Рельеф и инженерно-геологические условия</w:t>
        </w:r>
        <w:r w:rsidR="00A73796" w:rsidRPr="001A2A62">
          <w:rPr>
            <w:webHidden/>
          </w:rPr>
          <w:tab/>
          <w:t>28</w:t>
        </w:r>
      </w:hyperlink>
    </w:p>
    <w:p w14:paraId="6F20DAB3" w14:textId="77777777" w:rsidR="00A73796" w:rsidRPr="001A2A62" w:rsidRDefault="00F930EC" w:rsidP="001A2A62">
      <w:pPr>
        <w:pStyle w:val="22"/>
        <w:tabs>
          <w:tab w:val="clear" w:pos="10348"/>
          <w:tab w:val="right" w:pos="9781"/>
        </w:tabs>
        <w:rPr>
          <w:rFonts w:eastAsiaTheme="minorEastAsia"/>
        </w:rPr>
      </w:pPr>
      <w:hyperlink w:anchor="_Toc57122171" w:history="1">
        <w:r w:rsidR="00A73796" w:rsidRPr="001A2A62">
          <w:rPr>
            <w:rStyle w:val="af7"/>
            <w:color w:val="auto"/>
          </w:rPr>
          <w:t>5.3.</w:t>
        </w:r>
        <w:r w:rsidR="00A73796" w:rsidRPr="001A2A62">
          <w:rPr>
            <w:rFonts w:eastAsiaTheme="minorEastAsia"/>
          </w:rPr>
          <w:tab/>
        </w:r>
        <w:r w:rsidR="00A73796" w:rsidRPr="001A2A62">
          <w:t>Гидрография</w:t>
        </w:r>
        <w:r w:rsidR="00A73796" w:rsidRPr="001A2A62">
          <w:rPr>
            <w:webHidden/>
          </w:rPr>
          <w:tab/>
          <w:t>36</w:t>
        </w:r>
      </w:hyperlink>
    </w:p>
    <w:p w14:paraId="5A72E9F4" w14:textId="77777777" w:rsidR="00A73796" w:rsidRPr="001A2A62" w:rsidRDefault="00F930EC" w:rsidP="001A2A62">
      <w:pPr>
        <w:pStyle w:val="22"/>
        <w:tabs>
          <w:tab w:val="clear" w:pos="10348"/>
          <w:tab w:val="right" w:pos="9781"/>
        </w:tabs>
        <w:rPr>
          <w:rFonts w:eastAsiaTheme="minorEastAsia"/>
        </w:rPr>
      </w:pPr>
      <w:hyperlink w:anchor="_Toc57122171" w:history="1">
        <w:r w:rsidR="00A73796" w:rsidRPr="001A2A62">
          <w:rPr>
            <w:rStyle w:val="af7"/>
            <w:color w:val="auto"/>
          </w:rPr>
          <w:t>5.4.</w:t>
        </w:r>
        <w:r w:rsidR="00A73796" w:rsidRPr="001A2A62">
          <w:rPr>
            <w:rFonts w:eastAsiaTheme="minorEastAsia"/>
          </w:rPr>
          <w:tab/>
        </w:r>
        <w:r w:rsidR="00A73796" w:rsidRPr="001A2A62">
          <w:t>Гидрогеологические условия</w:t>
        </w:r>
        <w:r w:rsidR="00A73796" w:rsidRPr="001A2A62">
          <w:rPr>
            <w:webHidden/>
          </w:rPr>
          <w:tab/>
          <w:t>36</w:t>
        </w:r>
      </w:hyperlink>
    </w:p>
    <w:p w14:paraId="05862942" w14:textId="261AD3BD" w:rsidR="00A73796" w:rsidRPr="001A2A62" w:rsidRDefault="00F930EC" w:rsidP="001A2A62">
      <w:pPr>
        <w:pStyle w:val="3a"/>
        <w:tabs>
          <w:tab w:val="clear" w:pos="10348"/>
          <w:tab w:val="right" w:pos="9781"/>
        </w:tabs>
        <w:rPr>
          <w:rFonts w:eastAsiaTheme="minorEastAsia"/>
        </w:rPr>
      </w:pPr>
      <w:hyperlink w:anchor="_Toc57122175" w:history="1">
        <w:r w:rsidR="00A73796" w:rsidRPr="001A2A62">
          <w:rPr>
            <w:rStyle w:val="af7"/>
            <w:color w:val="auto"/>
          </w:rPr>
          <w:t>5.4.1.</w:t>
        </w:r>
        <w:r w:rsidR="00A73796" w:rsidRPr="001A2A62">
          <w:rPr>
            <w:rFonts w:eastAsiaTheme="minorEastAsia"/>
          </w:rPr>
          <w:tab/>
        </w:r>
        <w:r w:rsidR="00A73796" w:rsidRPr="001A2A62">
          <w:t>Характеристика</w:t>
        </w:r>
        <w:r w:rsidR="00A73796" w:rsidRPr="001A2A62">
          <w:rPr>
            <w:spacing w:val="-11"/>
          </w:rPr>
          <w:t xml:space="preserve"> </w:t>
        </w:r>
        <w:r w:rsidR="00A73796" w:rsidRPr="001A2A62">
          <w:t>водотоков</w:t>
        </w:r>
        <w:r w:rsidR="00A73796" w:rsidRPr="001A2A62">
          <w:rPr>
            <w:webHidden/>
          </w:rPr>
          <w:tab/>
          <w:t xml:space="preserve">         42</w:t>
        </w:r>
      </w:hyperlink>
    </w:p>
    <w:p w14:paraId="06E986DF" w14:textId="77777777" w:rsidR="00A73796" w:rsidRPr="001A2A62" w:rsidRDefault="00F930EC" w:rsidP="001A2A62">
      <w:pPr>
        <w:pStyle w:val="22"/>
        <w:tabs>
          <w:tab w:val="clear" w:pos="10348"/>
          <w:tab w:val="right" w:pos="9781"/>
        </w:tabs>
        <w:rPr>
          <w:rFonts w:eastAsiaTheme="minorEastAsia"/>
        </w:rPr>
      </w:pPr>
      <w:hyperlink w:anchor="_Toc57122171" w:history="1">
        <w:r w:rsidR="00A73796" w:rsidRPr="001A2A62">
          <w:rPr>
            <w:rStyle w:val="af7"/>
            <w:color w:val="auto"/>
          </w:rPr>
          <w:t>5.5.</w:t>
        </w:r>
        <w:r w:rsidR="00A73796" w:rsidRPr="001A2A62">
          <w:rPr>
            <w:rFonts w:eastAsiaTheme="minorEastAsia"/>
          </w:rPr>
          <w:tab/>
        </w:r>
        <w:r w:rsidR="00A73796" w:rsidRPr="001A2A62">
          <w:t>Почвы и растительный покров и животный мир</w:t>
        </w:r>
        <w:r w:rsidR="00A73796" w:rsidRPr="001A2A62">
          <w:rPr>
            <w:webHidden/>
          </w:rPr>
          <w:tab/>
          <w:t>44</w:t>
        </w:r>
      </w:hyperlink>
    </w:p>
    <w:p w14:paraId="47E7CDD6" w14:textId="77777777" w:rsidR="00A73796" w:rsidRPr="001A2A62" w:rsidRDefault="00F930EC" w:rsidP="001A2A62">
      <w:pPr>
        <w:pStyle w:val="18"/>
        <w:rPr>
          <w:rFonts w:eastAsiaTheme="minorEastAsia"/>
          <w:b w:val="0"/>
          <w:spacing w:val="0"/>
          <w:kern w:val="0"/>
          <w:sz w:val="24"/>
        </w:rPr>
      </w:pPr>
      <w:hyperlink w:anchor="_Toc57122164" w:history="1">
        <w:r w:rsidR="00A73796" w:rsidRPr="001A2A62">
          <w:rPr>
            <w:rStyle w:val="af7"/>
            <w:b w:val="0"/>
            <w:color w:val="auto"/>
            <w:sz w:val="24"/>
          </w:rPr>
          <w:t>6.</w:t>
        </w:r>
        <w:r w:rsidR="00A73796" w:rsidRPr="001A2A62">
          <w:rPr>
            <w:rFonts w:eastAsiaTheme="minorEastAsia"/>
            <w:b w:val="0"/>
            <w:spacing w:val="0"/>
            <w:kern w:val="0"/>
            <w:sz w:val="24"/>
          </w:rPr>
          <w:tab/>
        </w:r>
        <w:r w:rsidR="00A73796" w:rsidRPr="001A2A62">
          <w:rPr>
            <w:b w:val="0"/>
            <w:sz w:val="24"/>
          </w:rPr>
          <w:t>Современное использование территории Пионерского</w:t>
        </w:r>
        <w:r w:rsidR="00A73796" w:rsidRPr="001A2A62">
          <w:rPr>
            <w:b w:val="0"/>
            <w:spacing w:val="1"/>
            <w:sz w:val="24"/>
          </w:rPr>
          <w:t xml:space="preserve"> </w:t>
        </w:r>
        <w:r w:rsidR="00A73796" w:rsidRPr="001A2A62">
          <w:rPr>
            <w:b w:val="0"/>
            <w:sz w:val="24"/>
          </w:rPr>
          <w:t>сельского</w:t>
        </w:r>
        <w:r w:rsidR="00A73796" w:rsidRPr="001A2A62">
          <w:rPr>
            <w:b w:val="0"/>
            <w:spacing w:val="1"/>
            <w:sz w:val="24"/>
          </w:rPr>
          <w:t xml:space="preserve"> </w:t>
        </w:r>
        <w:r w:rsidR="00A73796" w:rsidRPr="001A2A62">
          <w:rPr>
            <w:b w:val="0"/>
            <w:sz w:val="24"/>
          </w:rPr>
          <w:t>поселения</w:t>
        </w:r>
        <w:r w:rsidR="00A73796" w:rsidRPr="001A2A62">
          <w:rPr>
            <w:b w:val="0"/>
            <w:webHidden/>
            <w:sz w:val="24"/>
          </w:rPr>
          <w:tab/>
          <w:t>44</w:t>
        </w:r>
      </w:hyperlink>
    </w:p>
    <w:p w14:paraId="22D066C2" w14:textId="77777777" w:rsidR="00A73796" w:rsidRPr="001A2A62" w:rsidRDefault="00F930EC" w:rsidP="001A2A62">
      <w:pPr>
        <w:pStyle w:val="22"/>
        <w:tabs>
          <w:tab w:val="clear" w:pos="10348"/>
          <w:tab w:val="right" w:pos="9781"/>
        </w:tabs>
        <w:rPr>
          <w:rFonts w:eastAsiaTheme="minorEastAsia"/>
        </w:rPr>
      </w:pPr>
      <w:hyperlink w:anchor="_Toc57122171" w:history="1">
        <w:r w:rsidR="00A73796" w:rsidRPr="001A2A62">
          <w:rPr>
            <w:rStyle w:val="af7"/>
            <w:color w:val="auto"/>
          </w:rPr>
          <w:t>6.1.</w:t>
        </w:r>
        <w:r w:rsidR="00A73796" w:rsidRPr="001A2A62">
          <w:rPr>
            <w:rFonts w:eastAsiaTheme="minorEastAsia"/>
          </w:rPr>
          <w:tab/>
        </w:r>
        <w:r w:rsidR="00A73796" w:rsidRPr="001A2A62">
          <w:t>Анализ демографической ситуации, занятости и уровня жизни в сельском поселении</w:t>
        </w:r>
        <w:r w:rsidR="00A73796" w:rsidRPr="001A2A62">
          <w:rPr>
            <w:webHidden/>
          </w:rPr>
          <w:tab/>
          <w:t>45</w:t>
        </w:r>
      </w:hyperlink>
    </w:p>
    <w:p w14:paraId="3002D60D" w14:textId="77777777" w:rsidR="00A73796" w:rsidRPr="001A2A62" w:rsidRDefault="00F930EC" w:rsidP="001A2A62">
      <w:pPr>
        <w:pStyle w:val="22"/>
        <w:tabs>
          <w:tab w:val="clear" w:pos="10348"/>
          <w:tab w:val="right" w:pos="9781"/>
        </w:tabs>
        <w:rPr>
          <w:rFonts w:eastAsiaTheme="minorEastAsia"/>
        </w:rPr>
      </w:pPr>
      <w:hyperlink w:anchor="_Toc57122179" w:history="1">
        <w:r w:rsidR="00A73796" w:rsidRPr="001A2A62">
          <w:rPr>
            <w:rStyle w:val="af7"/>
            <w:color w:val="auto"/>
          </w:rPr>
          <w:t>6.2.</w:t>
        </w:r>
        <w:r w:rsidR="00A73796" w:rsidRPr="001A2A62">
          <w:rPr>
            <w:rFonts w:eastAsiaTheme="minorEastAsia"/>
          </w:rPr>
          <w:tab/>
        </w:r>
        <w:r w:rsidR="00A73796" w:rsidRPr="001A2A62">
          <w:t>Структура современного землепользования</w:t>
        </w:r>
        <w:r w:rsidR="00A73796" w:rsidRPr="001A2A62">
          <w:rPr>
            <w:webHidden/>
          </w:rPr>
          <w:tab/>
          <w:t>49</w:t>
        </w:r>
      </w:hyperlink>
    </w:p>
    <w:p w14:paraId="77DA85B0" w14:textId="77777777" w:rsidR="00A73796" w:rsidRPr="001A2A62" w:rsidRDefault="00F930EC" w:rsidP="001A2A62">
      <w:pPr>
        <w:pStyle w:val="22"/>
        <w:tabs>
          <w:tab w:val="clear" w:pos="10348"/>
          <w:tab w:val="right" w:pos="9781"/>
        </w:tabs>
        <w:rPr>
          <w:rFonts w:eastAsiaTheme="minorEastAsia"/>
        </w:rPr>
      </w:pPr>
      <w:hyperlink w:anchor="_Toc57122180" w:history="1">
        <w:r w:rsidR="00A73796" w:rsidRPr="001A2A62">
          <w:rPr>
            <w:rStyle w:val="af7"/>
            <w:color w:val="auto"/>
          </w:rPr>
          <w:t>6.3.</w:t>
        </w:r>
        <w:r w:rsidR="00A73796" w:rsidRPr="001A2A62">
          <w:rPr>
            <w:rFonts w:eastAsiaTheme="minorEastAsia"/>
          </w:rPr>
          <w:tab/>
        </w:r>
        <w:r w:rsidR="00A73796" w:rsidRPr="001A2A62">
          <w:t>Основные направления экономики Пионерского сельского поселения</w:t>
        </w:r>
        <w:r w:rsidR="00A73796" w:rsidRPr="001A2A62">
          <w:rPr>
            <w:webHidden/>
          </w:rPr>
          <w:tab/>
          <w:t>54</w:t>
        </w:r>
      </w:hyperlink>
    </w:p>
    <w:p w14:paraId="1547B065" w14:textId="77777777" w:rsidR="00A73796" w:rsidRPr="001A2A62" w:rsidRDefault="00F930EC" w:rsidP="001A2A62">
      <w:pPr>
        <w:pStyle w:val="22"/>
        <w:tabs>
          <w:tab w:val="clear" w:pos="10348"/>
          <w:tab w:val="right" w:pos="9781"/>
        </w:tabs>
        <w:rPr>
          <w:rFonts w:eastAsiaTheme="minorEastAsia"/>
        </w:rPr>
      </w:pPr>
      <w:hyperlink w:anchor="_Toc57122181" w:history="1">
        <w:r w:rsidR="00A73796" w:rsidRPr="001A2A62">
          <w:rPr>
            <w:rStyle w:val="af7"/>
            <w:color w:val="auto"/>
          </w:rPr>
          <w:t>6.4.</w:t>
        </w:r>
        <w:r w:rsidR="00A73796" w:rsidRPr="001A2A62">
          <w:rPr>
            <w:rFonts w:eastAsiaTheme="minorEastAsia"/>
          </w:rPr>
          <w:tab/>
        </w:r>
        <w:r w:rsidR="00A73796" w:rsidRPr="001A2A62">
          <w:t>Экологическая обстановка на территории сельского поселения</w:t>
        </w:r>
        <w:r w:rsidR="00A73796" w:rsidRPr="001A2A62">
          <w:rPr>
            <w:webHidden/>
          </w:rPr>
          <w:tab/>
          <w:t>59</w:t>
        </w:r>
      </w:hyperlink>
    </w:p>
    <w:p w14:paraId="7A46C51D" w14:textId="77777777" w:rsidR="00A73796" w:rsidRPr="001A2A62" w:rsidRDefault="00F930EC" w:rsidP="001A2A62">
      <w:pPr>
        <w:pStyle w:val="22"/>
        <w:tabs>
          <w:tab w:val="clear" w:pos="10348"/>
          <w:tab w:val="right" w:pos="9781"/>
        </w:tabs>
      </w:pPr>
      <w:hyperlink w:anchor="_Toc57122183" w:history="1">
        <w:r w:rsidR="00A73796" w:rsidRPr="001A2A62">
          <w:rPr>
            <w:rStyle w:val="af7"/>
            <w:color w:val="auto"/>
          </w:rPr>
          <w:t>6.5.</w:t>
        </w:r>
        <w:r w:rsidR="00A73796" w:rsidRPr="001A2A62">
          <w:rPr>
            <w:rFonts w:eastAsiaTheme="minorEastAsia"/>
          </w:rPr>
          <w:tab/>
        </w:r>
        <w:r w:rsidR="00A73796" w:rsidRPr="001A2A62">
          <w:rPr>
            <w:rStyle w:val="af7"/>
            <w:color w:val="auto"/>
          </w:rPr>
          <w:t>Пространственно-планировочная организация территории сельского поселения</w:t>
        </w:r>
        <w:r w:rsidR="00A73796" w:rsidRPr="001A2A62">
          <w:rPr>
            <w:webHidden/>
          </w:rPr>
          <w:tab/>
          <w:t>63</w:t>
        </w:r>
      </w:hyperlink>
    </w:p>
    <w:p w14:paraId="0804F31B" w14:textId="6CE4E2A9" w:rsidR="00A73796" w:rsidRPr="001A2A62" w:rsidRDefault="00F930EC" w:rsidP="001A2A62">
      <w:pPr>
        <w:pStyle w:val="18"/>
        <w:rPr>
          <w:rFonts w:eastAsiaTheme="minorEastAsia"/>
          <w:b w:val="0"/>
          <w:spacing w:val="0"/>
          <w:kern w:val="0"/>
          <w:sz w:val="24"/>
          <w:lang w:eastAsia="ru-RU"/>
        </w:rPr>
      </w:pPr>
      <w:hyperlink w:anchor="_Toc57122184" w:history="1">
        <w:r w:rsidR="00A73796" w:rsidRPr="001A2A62">
          <w:rPr>
            <w:rStyle w:val="af7"/>
            <w:b w:val="0"/>
            <w:color w:val="auto"/>
            <w:sz w:val="24"/>
          </w:rPr>
          <w:t>7.</w:t>
        </w:r>
        <w:r w:rsidR="00A73796" w:rsidRPr="001A2A62">
          <w:rPr>
            <w:rFonts w:eastAsiaTheme="minorEastAsia"/>
            <w:b w:val="0"/>
            <w:spacing w:val="0"/>
            <w:kern w:val="0"/>
            <w:sz w:val="24"/>
            <w:lang w:eastAsia="ru-RU"/>
          </w:rPr>
          <w:tab/>
        </w:r>
        <w:r w:rsidR="00A73796" w:rsidRPr="001A2A62">
          <w:rPr>
            <w:b w:val="0"/>
            <w:sz w:val="24"/>
          </w:rPr>
          <w:t>Объекты культурного наследия</w:t>
        </w:r>
        <w:r w:rsidR="00A73796" w:rsidRPr="001A2A62">
          <w:rPr>
            <w:b w:val="0"/>
            <w:webHidden/>
            <w:sz w:val="24"/>
          </w:rPr>
          <w:tab/>
        </w:r>
        <w:r w:rsidR="00A73796" w:rsidRPr="001A2A62">
          <w:rPr>
            <w:b w:val="0"/>
            <w:webHidden/>
            <w:sz w:val="24"/>
            <w:lang w:val="ru-RU"/>
          </w:rPr>
          <w:t xml:space="preserve">                  </w:t>
        </w:r>
        <w:r w:rsidR="00A73796" w:rsidRPr="001A2A62">
          <w:rPr>
            <w:b w:val="0"/>
            <w:webHidden/>
            <w:sz w:val="24"/>
          </w:rPr>
          <w:t>65</w:t>
        </w:r>
      </w:hyperlink>
    </w:p>
    <w:p w14:paraId="40EF192B" w14:textId="664EC1B7" w:rsidR="00A73796" w:rsidRPr="001A2A62" w:rsidRDefault="00F930EC" w:rsidP="001A2A62">
      <w:pPr>
        <w:pStyle w:val="18"/>
        <w:rPr>
          <w:rFonts w:eastAsiaTheme="minorEastAsia"/>
          <w:b w:val="0"/>
          <w:spacing w:val="0"/>
          <w:kern w:val="0"/>
          <w:sz w:val="24"/>
          <w:lang w:eastAsia="ru-RU"/>
        </w:rPr>
      </w:pPr>
      <w:hyperlink w:anchor="_Toc57122184" w:history="1">
        <w:r w:rsidR="00A73796" w:rsidRPr="001A2A62">
          <w:rPr>
            <w:rStyle w:val="af7"/>
            <w:b w:val="0"/>
            <w:color w:val="auto"/>
            <w:sz w:val="24"/>
          </w:rPr>
          <w:t>8.</w:t>
        </w:r>
        <w:r w:rsidR="00A73796" w:rsidRPr="001A2A62">
          <w:rPr>
            <w:rFonts w:eastAsiaTheme="minorEastAsia"/>
            <w:b w:val="0"/>
            <w:spacing w:val="0"/>
            <w:kern w:val="0"/>
            <w:sz w:val="24"/>
            <w:lang w:eastAsia="ru-RU"/>
          </w:rPr>
          <w:tab/>
        </w:r>
        <w:r w:rsidR="00A73796" w:rsidRPr="001A2A62">
          <w:rPr>
            <w:rStyle w:val="af7"/>
            <w:b w:val="0"/>
            <w:color w:val="auto"/>
            <w:sz w:val="24"/>
          </w:rPr>
          <w:t>Функциональное зонирование территории</w:t>
        </w:r>
        <w:r w:rsidR="00A73796" w:rsidRPr="001A2A62">
          <w:rPr>
            <w:b w:val="0"/>
            <w:webHidden/>
            <w:sz w:val="24"/>
          </w:rPr>
          <w:tab/>
        </w:r>
        <w:r w:rsidR="00A73796" w:rsidRPr="001A2A62">
          <w:rPr>
            <w:b w:val="0"/>
            <w:webHidden/>
            <w:sz w:val="24"/>
            <w:lang w:val="ru-RU"/>
          </w:rPr>
          <w:t xml:space="preserve">                  </w:t>
        </w:r>
        <w:r w:rsidR="00A73796" w:rsidRPr="001A2A62">
          <w:rPr>
            <w:b w:val="0"/>
            <w:webHidden/>
            <w:sz w:val="24"/>
          </w:rPr>
          <w:t>66</w:t>
        </w:r>
      </w:hyperlink>
    </w:p>
    <w:p w14:paraId="2FA54F9A" w14:textId="77777777" w:rsidR="00A73796" w:rsidRPr="001A2A62" w:rsidRDefault="00F930EC" w:rsidP="001A2A62">
      <w:pPr>
        <w:pStyle w:val="22"/>
        <w:tabs>
          <w:tab w:val="clear" w:pos="10348"/>
          <w:tab w:val="right" w:pos="9781"/>
        </w:tabs>
        <w:rPr>
          <w:rFonts w:eastAsiaTheme="minorEastAsia"/>
        </w:rPr>
      </w:pPr>
      <w:hyperlink w:anchor="_Toc57122185" w:history="1">
        <w:r w:rsidR="00A73796" w:rsidRPr="001A2A62">
          <w:rPr>
            <w:rStyle w:val="af7"/>
            <w:color w:val="auto"/>
          </w:rPr>
          <w:t>8.1.</w:t>
        </w:r>
        <w:r w:rsidR="00A73796" w:rsidRPr="001A2A62">
          <w:rPr>
            <w:rFonts w:eastAsiaTheme="minorEastAsia"/>
          </w:rPr>
          <w:tab/>
        </w:r>
        <w:r w:rsidR="00A73796" w:rsidRPr="001A2A62">
          <w:rPr>
            <w:rStyle w:val="af7"/>
            <w:color w:val="auto"/>
          </w:rPr>
          <w:t>Жилая зона</w:t>
        </w:r>
        <w:r w:rsidR="00A73796" w:rsidRPr="001A2A62">
          <w:rPr>
            <w:webHidden/>
          </w:rPr>
          <w:tab/>
          <w:t>67</w:t>
        </w:r>
      </w:hyperlink>
    </w:p>
    <w:p w14:paraId="73EB9DA2" w14:textId="77777777" w:rsidR="00A73796" w:rsidRPr="001A2A62" w:rsidRDefault="00F930EC" w:rsidP="001A2A62">
      <w:pPr>
        <w:pStyle w:val="22"/>
        <w:tabs>
          <w:tab w:val="clear" w:pos="10348"/>
          <w:tab w:val="right" w:pos="9781"/>
        </w:tabs>
        <w:rPr>
          <w:rFonts w:eastAsiaTheme="minorEastAsia"/>
        </w:rPr>
      </w:pPr>
      <w:hyperlink w:anchor="_Toc57122186" w:history="1">
        <w:r w:rsidR="00A73796" w:rsidRPr="001A2A62">
          <w:rPr>
            <w:rStyle w:val="af7"/>
            <w:color w:val="auto"/>
          </w:rPr>
          <w:t>8.2.</w:t>
        </w:r>
        <w:r w:rsidR="00A73796" w:rsidRPr="001A2A62">
          <w:rPr>
            <w:rFonts w:eastAsiaTheme="minorEastAsia"/>
          </w:rPr>
          <w:tab/>
        </w:r>
        <w:r w:rsidR="00A73796" w:rsidRPr="001A2A62">
          <w:rPr>
            <w:rStyle w:val="af7"/>
            <w:color w:val="auto"/>
          </w:rPr>
          <w:t>Общественно-деловая зона</w:t>
        </w:r>
        <w:r w:rsidR="00A73796" w:rsidRPr="001A2A62">
          <w:rPr>
            <w:webHidden/>
          </w:rPr>
          <w:tab/>
          <w:t>69</w:t>
        </w:r>
      </w:hyperlink>
    </w:p>
    <w:p w14:paraId="310B5620" w14:textId="77777777" w:rsidR="00A73796" w:rsidRPr="001A2A62" w:rsidRDefault="00F930EC" w:rsidP="001A2A62">
      <w:pPr>
        <w:pStyle w:val="22"/>
        <w:tabs>
          <w:tab w:val="clear" w:pos="10348"/>
          <w:tab w:val="right" w:pos="9781"/>
        </w:tabs>
        <w:rPr>
          <w:rFonts w:eastAsiaTheme="minorEastAsia"/>
        </w:rPr>
      </w:pPr>
      <w:hyperlink w:anchor="_Toc57122187" w:history="1">
        <w:r w:rsidR="00A73796" w:rsidRPr="001A2A62">
          <w:rPr>
            <w:rStyle w:val="af7"/>
            <w:color w:val="auto"/>
          </w:rPr>
          <w:t>8.3.</w:t>
        </w:r>
        <w:r w:rsidR="00A73796" w:rsidRPr="001A2A62">
          <w:rPr>
            <w:rFonts w:eastAsiaTheme="minorEastAsia"/>
          </w:rPr>
          <w:tab/>
        </w:r>
        <w:r w:rsidR="00A73796" w:rsidRPr="001A2A62">
          <w:rPr>
            <w:rStyle w:val="af7"/>
            <w:color w:val="auto"/>
          </w:rPr>
          <w:t>Производственная зона</w:t>
        </w:r>
        <w:r w:rsidR="00A73796" w:rsidRPr="001A2A62">
          <w:rPr>
            <w:webHidden/>
          </w:rPr>
          <w:tab/>
          <w:t>77</w:t>
        </w:r>
      </w:hyperlink>
    </w:p>
    <w:p w14:paraId="1AF3D049" w14:textId="77777777" w:rsidR="00A73796" w:rsidRPr="001A2A62" w:rsidRDefault="00F930EC" w:rsidP="001A2A62">
      <w:pPr>
        <w:pStyle w:val="22"/>
        <w:tabs>
          <w:tab w:val="clear" w:pos="10348"/>
          <w:tab w:val="right" w:pos="9781"/>
        </w:tabs>
        <w:rPr>
          <w:rFonts w:eastAsiaTheme="minorEastAsia"/>
        </w:rPr>
      </w:pPr>
      <w:hyperlink w:anchor="_Toc57122188" w:history="1">
        <w:r w:rsidR="00A73796" w:rsidRPr="001A2A62">
          <w:rPr>
            <w:rStyle w:val="af7"/>
            <w:color w:val="auto"/>
          </w:rPr>
          <w:t>8.4.</w:t>
        </w:r>
        <w:r w:rsidR="00A73796" w:rsidRPr="001A2A62">
          <w:rPr>
            <w:rFonts w:eastAsiaTheme="minorEastAsia"/>
          </w:rPr>
          <w:tab/>
        </w:r>
        <w:r w:rsidR="00A73796" w:rsidRPr="001A2A62">
          <w:t>Производственная зона сельскохозяйственных предприятий</w:t>
        </w:r>
        <w:r w:rsidR="00A73796" w:rsidRPr="001A2A62">
          <w:rPr>
            <w:webHidden/>
          </w:rPr>
          <w:tab/>
          <w:t>78</w:t>
        </w:r>
      </w:hyperlink>
    </w:p>
    <w:p w14:paraId="168A3F03" w14:textId="77777777" w:rsidR="00A73796" w:rsidRPr="001A2A62" w:rsidRDefault="00F930EC" w:rsidP="001A2A62">
      <w:pPr>
        <w:pStyle w:val="22"/>
        <w:tabs>
          <w:tab w:val="clear" w:pos="10348"/>
          <w:tab w:val="right" w:pos="9781"/>
        </w:tabs>
        <w:rPr>
          <w:rFonts w:eastAsiaTheme="minorEastAsia"/>
        </w:rPr>
      </w:pPr>
      <w:hyperlink w:anchor="_Toc57122189" w:history="1">
        <w:r w:rsidR="00A73796" w:rsidRPr="001A2A62">
          <w:rPr>
            <w:rStyle w:val="af7"/>
            <w:color w:val="auto"/>
          </w:rPr>
          <w:t>8.5.</w:t>
        </w:r>
        <w:r w:rsidR="00A73796" w:rsidRPr="001A2A62">
          <w:rPr>
            <w:rFonts w:eastAsiaTheme="minorEastAsia"/>
          </w:rPr>
          <w:tab/>
        </w:r>
        <w:r w:rsidR="00A73796" w:rsidRPr="001A2A62">
          <w:rPr>
            <w:rStyle w:val="af7"/>
            <w:color w:val="auto"/>
          </w:rPr>
          <w:t>Зона транспортной инфраструктуры</w:t>
        </w:r>
        <w:r w:rsidR="00A73796" w:rsidRPr="001A2A62">
          <w:rPr>
            <w:webHidden/>
          </w:rPr>
          <w:tab/>
          <w:t>78</w:t>
        </w:r>
      </w:hyperlink>
    </w:p>
    <w:p w14:paraId="50A01C4C" w14:textId="77777777" w:rsidR="00A73796" w:rsidRPr="001A2A62" w:rsidRDefault="00F930EC" w:rsidP="001A2A62">
      <w:pPr>
        <w:pStyle w:val="22"/>
        <w:tabs>
          <w:tab w:val="clear" w:pos="10348"/>
          <w:tab w:val="right" w:pos="9781"/>
        </w:tabs>
        <w:rPr>
          <w:rFonts w:eastAsiaTheme="minorEastAsia"/>
        </w:rPr>
      </w:pPr>
      <w:hyperlink w:anchor="_Toc57122190" w:history="1">
        <w:r w:rsidR="00A73796" w:rsidRPr="001A2A62">
          <w:rPr>
            <w:rStyle w:val="af7"/>
            <w:color w:val="auto"/>
          </w:rPr>
          <w:t>8.6.</w:t>
        </w:r>
        <w:r w:rsidR="00A73796" w:rsidRPr="001A2A62">
          <w:rPr>
            <w:rFonts w:eastAsiaTheme="minorEastAsia"/>
          </w:rPr>
          <w:tab/>
        </w:r>
        <w:r w:rsidR="00A73796" w:rsidRPr="001A2A62">
          <w:rPr>
            <w:rStyle w:val="af7"/>
            <w:color w:val="auto"/>
          </w:rPr>
          <w:t>Зона рекреационного назначения</w:t>
        </w:r>
        <w:r w:rsidR="00A73796" w:rsidRPr="001A2A62">
          <w:rPr>
            <w:webHidden/>
          </w:rPr>
          <w:tab/>
          <w:t>83</w:t>
        </w:r>
      </w:hyperlink>
    </w:p>
    <w:p w14:paraId="296A7105" w14:textId="77777777" w:rsidR="00A73796" w:rsidRPr="001A2A62" w:rsidRDefault="00F930EC" w:rsidP="001A2A62">
      <w:pPr>
        <w:pStyle w:val="22"/>
        <w:tabs>
          <w:tab w:val="clear" w:pos="10348"/>
          <w:tab w:val="right" w:pos="9781"/>
        </w:tabs>
      </w:pPr>
      <w:hyperlink w:anchor="_Toc57122191" w:history="1">
        <w:r w:rsidR="00A73796" w:rsidRPr="001A2A62">
          <w:rPr>
            <w:rStyle w:val="af7"/>
            <w:color w:val="auto"/>
          </w:rPr>
          <w:t>8.7.</w:t>
        </w:r>
        <w:r w:rsidR="00A73796" w:rsidRPr="001A2A62">
          <w:rPr>
            <w:rFonts w:eastAsiaTheme="minorEastAsia"/>
          </w:rPr>
          <w:tab/>
        </w:r>
        <w:r w:rsidR="00A73796" w:rsidRPr="001A2A62">
          <w:t>Зона складирования и захоронения отходов</w:t>
        </w:r>
        <w:r w:rsidR="00A73796" w:rsidRPr="001A2A62">
          <w:rPr>
            <w:webHidden/>
          </w:rPr>
          <w:tab/>
          <w:t>84</w:t>
        </w:r>
      </w:hyperlink>
    </w:p>
    <w:p w14:paraId="737E8562" w14:textId="77777777" w:rsidR="00A73796" w:rsidRPr="001A2A62" w:rsidRDefault="00F930EC" w:rsidP="001A2A62">
      <w:pPr>
        <w:pStyle w:val="22"/>
        <w:tabs>
          <w:tab w:val="clear" w:pos="10348"/>
          <w:tab w:val="right" w:pos="9781"/>
        </w:tabs>
      </w:pPr>
      <w:hyperlink w:anchor="_Toc57122191" w:history="1">
        <w:r w:rsidR="00A73796" w:rsidRPr="001A2A62">
          <w:rPr>
            <w:rStyle w:val="af7"/>
            <w:color w:val="auto"/>
          </w:rPr>
          <w:t>8.8.</w:t>
        </w:r>
        <w:r w:rsidR="00A73796" w:rsidRPr="001A2A62">
          <w:rPr>
            <w:rFonts w:eastAsiaTheme="minorEastAsia"/>
          </w:rPr>
          <w:tab/>
        </w:r>
        <w:r w:rsidR="00A73796" w:rsidRPr="001A2A62">
          <w:t>Зона кладбищ</w:t>
        </w:r>
        <w:r w:rsidR="00A73796" w:rsidRPr="001A2A62">
          <w:rPr>
            <w:webHidden/>
          </w:rPr>
          <w:tab/>
          <w:t>85</w:t>
        </w:r>
      </w:hyperlink>
    </w:p>
    <w:p w14:paraId="57D0061F" w14:textId="77777777" w:rsidR="00A73796" w:rsidRPr="001A2A62" w:rsidRDefault="00F930EC" w:rsidP="001A2A62">
      <w:pPr>
        <w:pStyle w:val="22"/>
        <w:tabs>
          <w:tab w:val="clear" w:pos="10348"/>
          <w:tab w:val="right" w:pos="9781"/>
        </w:tabs>
        <w:rPr>
          <w:rFonts w:eastAsiaTheme="minorEastAsia"/>
        </w:rPr>
      </w:pPr>
      <w:hyperlink w:anchor="_Toc57122192" w:history="1">
        <w:r w:rsidR="00A73796" w:rsidRPr="001A2A62">
          <w:rPr>
            <w:rStyle w:val="af7"/>
            <w:color w:val="auto"/>
          </w:rPr>
          <w:t>8.9.</w:t>
        </w:r>
        <w:r w:rsidR="00A73796" w:rsidRPr="001A2A62">
          <w:rPr>
            <w:rFonts w:eastAsiaTheme="minorEastAsia"/>
          </w:rPr>
          <w:tab/>
        </w:r>
        <w:r w:rsidR="00A73796" w:rsidRPr="001A2A62">
          <w:rPr>
            <w:rStyle w:val="af7"/>
            <w:color w:val="auto"/>
          </w:rPr>
          <w:t>Зона инженерной инфраструктуры</w:t>
        </w:r>
        <w:r w:rsidR="00A73796" w:rsidRPr="001A2A62">
          <w:rPr>
            <w:webHidden/>
          </w:rPr>
          <w:tab/>
          <w:t>86</w:t>
        </w:r>
      </w:hyperlink>
    </w:p>
    <w:p w14:paraId="6287C779" w14:textId="77777777" w:rsidR="00A73796" w:rsidRPr="001A2A62" w:rsidRDefault="00F930EC" w:rsidP="001A2A62">
      <w:pPr>
        <w:pStyle w:val="3a"/>
        <w:tabs>
          <w:tab w:val="clear" w:pos="10348"/>
          <w:tab w:val="right" w:pos="9781"/>
        </w:tabs>
        <w:rPr>
          <w:rFonts w:eastAsiaTheme="minorEastAsia"/>
        </w:rPr>
      </w:pPr>
      <w:hyperlink w:anchor="_Toc57122193" w:history="1">
        <w:r w:rsidR="00A73796" w:rsidRPr="001A2A62">
          <w:rPr>
            <w:rStyle w:val="af7"/>
            <w:color w:val="auto"/>
          </w:rPr>
          <w:t>8.9.1.</w:t>
        </w:r>
        <w:r w:rsidR="00A73796" w:rsidRPr="001A2A62">
          <w:rPr>
            <w:rFonts w:eastAsiaTheme="minorEastAsia"/>
          </w:rPr>
          <w:tab/>
        </w:r>
        <w:r w:rsidR="00A73796" w:rsidRPr="001A2A62">
          <w:rPr>
            <w:rStyle w:val="af7"/>
            <w:color w:val="auto"/>
          </w:rPr>
          <w:t>Водоснабжение</w:t>
        </w:r>
        <w:r w:rsidR="00A73796" w:rsidRPr="001A2A62">
          <w:rPr>
            <w:webHidden/>
          </w:rPr>
          <w:tab/>
          <w:t>86</w:t>
        </w:r>
      </w:hyperlink>
    </w:p>
    <w:p w14:paraId="0DFC6299" w14:textId="77777777" w:rsidR="00A73796" w:rsidRPr="001A2A62" w:rsidRDefault="00F930EC" w:rsidP="001A2A62">
      <w:pPr>
        <w:pStyle w:val="3a"/>
        <w:tabs>
          <w:tab w:val="clear" w:pos="10348"/>
          <w:tab w:val="right" w:pos="9781"/>
        </w:tabs>
        <w:rPr>
          <w:rFonts w:eastAsiaTheme="minorEastAsia"/>
        </w:rPr>
      </w:pPr>
      <w:hyperlink w:anchor="_Toc57122194" w:history="1">
        <w:r w:rsidR="00A73796" w:rsidRPr="001A2A62">
          <w:rPr>
            <w:rStyle w:val="af7"/>
            <w:color w:val="auto"/>
          </w:rPr>
          <w:t>8.9.2.</w:t>
        </w:r>
        <w:r w:rsidR="00A73796" w:rsidRPr="001A2A62">
          <w:rPr>
            <w:rFonts w:eastAsiaTheme="minorEastAsia"/>
          </w:rPr>
          <w:tab/>
        </w:r>
        <w:r w:rsidR="00A73796" w:rsidRPr="001A2A62">
          <w:rPr>
            <w:rStyle w:val="af7"/>
            <w:color w:val="auto"/>
          </w:rPr>
          <w:t>Водоотведение</w:t>
        </w:r>
        <w:r w:rsidR="00A73796" w:rsidRPr="001A2A62">
          <w:rPr>
            <w:webHidden/>
          </w:rPr>
          <w:tab/>
          <w:t>98</w:t>
        </w:r>
      </w:hyperlink>
    </w:p>
    <w:p w14:paraId="265F41CE" w14:textId="77777777" w:rsidR="00A73796" w:rsidRPr="001A2A62" w:rsidRDefault="00F930EC" w:rsidP="001A2A62">
      <w:pPr>
        <w:pStyle w:val="3a"/>
        <w:tabs>
          <w:tab w:val="clear" w:pos="10348"/>
          <w:tab w:val="right" w:pos="9781"/>
        </w:tabs>
        <w:rPr>
          <w:rFonts w:eastAsiaTheme="minorEastAsia"/>
        </w:rPr>
      </w:pPr>
      <w:hyperlink w:anchor="_Toc57122195" w:history="1">
        <w:r w:rsidR="00A73796" w:rsidRPr="001A2A62">
          <w:rPr>
            <w:rStyle w:val="af7"/>
            <w:color w:val="auto"/>
          </w:rPr>
          <w:t>8.9.3.</w:t>
        </w:r>
        <w:r w:rsidR="00A73796" w:rsidRPr="001A2A62">
          <w:rPr>
            <w:rFonts w:eastAsiaTheme="minorEastAsia"/>
          </w:rPr>
          <w:tab/>
        </w:r>
        <w:r w:rsidR="00A73796" w:rsidRPr="001A2A62">
          <w:rPr>
            <w:rStyle w:val="af7"/>
            <w:color w:val="auto"/>
          </w:rPr>
          <w:t>Теплоснабжение</w:t>
        </w:r>
        <w:r w:rsidR="00A73796" w:rsidRPr="001A2A62">
          <w:rPr>
            <w:webHidden/>
          </w:rPr>
          <w:tab/>
          <w:t>100</w:t>
        </w:r>
      </w:hyperlink>
    </w:p>
    <w:p w14:paraId="2F6C347C" w14:textId="77777777" w:rsidR="00A73796" w:rsidRPr="001A2A62" w:rsidRDefault="00F930EC" w:rsidP="001A2A62">
      <w:pPr>
        <w:pStyle w:val="3a"/>
        <w:tabs>
          <w:tab w:val="clear" w:pos="10348"/>
          <w:tab w:val="right" w:pos="9781"/>
        </w:tabs>
        <w:rPr>
          <w:rFonts w:eastAsiaTheme="minorEastAsia"/>
        </w:rPr>
      </w:pPr>
      <w:hyperlink w:anchor="_Toc57122196" w:history="1">
        <w:r w:rsidR="00A73796" w:rsidRPr="001A2A62">
          <w:rPr>
            <w:rStyle w:val="af7"/>
            <w:color w:val="auto"/>
          </w:rPr>
          <w:t>8.9.4.</w:t>
        </w:r>
        <w:r w:rsidR="00A73796" w:rsidRPr="001A2A62">
          <w:rPr>
            <w:rFonts w:eastAsiaTheme="minorEastAsia"/>
          </w:rPr>
          <w:tab/>
        </w:r>
        <w:r w:rsidR="00A73796" w:rsidRPr="001A2A62">
          <w:rPr>
            <w:rStyle w:val="af7"/>
            <w:color w:val="auto"/>
          </w:rPr>
          <w:t>Газоснабжение</w:t>
        </w:r>
        <w:r w:rsidR="00A73796" w:rsidRPr="001A2A62">
          <w:rPr>
            <w:webHidden/>
          </w:rPr>
          <w:tab/>
          <w:t>103</w:t>
        </w:r>
      </w:hyperlink>
    </w:p>
    <w:p w14:paraId="652638CF" w14:textId="77777777" w:rsidR="00A73796" w:rsidRPr="001A2A62" w:rsidRDefault="00F930EC" w:rsidP="001A2A62">
      <w:pPr>
        <w:pStyle w:val="3a"/>
        <w:tabs>
          <w:tab w:val="clear" w:pos="10348"/>
          <w:tab w:val="right" w:pos="9781"/>
        </w:tabs>
        <w:rPr>
          <w:rFonts w:eastAsiaTheme="minorEastAsia"/>
        </w:rPr>
      </w:pPr>
      <w:hyperlink w:anchor="_Toc57122197" w:history="1">
        <w:r w:rsidR="00A73796" w:rsidRPr="001A2A62">
          <w:rPr>
            <w:rStyle w:val="af7"/>
            <w:color w:val="auto"/>
          </w:rPr>
          <w:t>8.9.5.</w:t>
        </w:r>
        <w:r w:rsidR="00A73796" w:rsidRPr="001A2A62">
          <w:rPr>
            <w:rFonts w:eastAsiaTheme="minorEastAsia"/>
          </w:rPr>
          <w:tab/>
        </w:r>
        <w:r w:rsidR="00A73796" w:rsidRPr="001A2A62">
          <w:rPr>
            <w:rStyle w:val="af7"/>
            <w:color w:val="auto"/>
          </w:rPr>
          <w:t>Электроснабжение</w:t>
        </w:r>
        <w:r w:rsidR="00A73796" w:rsidRPr="001A2A62">
          <w:rPr>
            <w:webHidden/>
          </w:rPr>
          <w:tab/>
          <w:t>105</w:t>
        </w:r>
      </w:hyperlink>
    </w:p>
    <w:p w14:paraId="065E4D25" w14:textId="77777777" w:rsidR="00A73796" w:rsidRPr="001A2A62" w:rsidRDefault="00F930EC" w:rsidP="001A2A62">
      <w:pPr>
        <w:pStyle w:val="3a"/>
        <w:tabs>
          <w:tab w:val="clear" w:pos="10348"/>
          <w:tab w:val="right" w:pos="9781"/>
        </w:tabs>
        <w:rPr>
          <w:rFonts w:eastAsiaTheme="minorEastAsia"/>
        </w:rPr>
      </w:pPr>
      <w:hyperlink w:anchor="_Toc57122198" w:history="1">
        <w:r w:rsidR="00A73796" w:rsidRPr="001A2A62">
          <w:rPr>
            <w:rStyle w:val="af7"/>
            <w:color w:val="auto"/>
          </w:rPr>
          <w:t>8.9.6.</w:t>
        </w:r>
        <w:r w:rsidR="00A73796" w:rsidRPr="001A2A62">
          <w:rPr>
            <w:rFonts w:eastAsiaTheme="minorEastAsia"/>
          </w:rPr>
          <w:tab/>
        </w:r>
        <w:r w:rsidR="00A73796" w:rsidRPr="001A2A62">
          <w:rPr>
            <w:rStyle w:val="af7"/>
            <w:color w:val="auto"/>
          </w:rPr>
          <w:t>Связь</w:t>
        </w:r>
        <w:r w:rsidR="00A73796" w:rsidRPr="001A2A62">
          <w:rPr>
            <w:webHidden/>
          </w:rPr>
          <w:tab/>
          <w:t>106</w:t>
        </w:r>
      </w:hyperlink>
    </w:p>
    <w:p w14:paraId="6AC24627" w14:textId="59EB136A" w:rsidR="00A73796" w:rsidRPr="001A2A62" w:rsidRDefault="00F930EC" w:rsidP="001A2A62">
      <w:pPr>
        <w:pStyle w:val="18"/>
        <w:rPr>
          <w:rFonts w:eastAsiaTheme="minorEastAsia"/>
          <w:b w:val="0"/>
          <w:spacing w:val="0"/>
          <w:kern w:val="0"/>
          <w:sz w:val="24"/>
          <w:lang w:eastAsia="ru-RU"/>
        </w:rPr>
      </w:pPr>
      <w:hyperlink w:anchor="_Toc57122199" w:history="1">
        <w:r w:rsidR="00A73796" w:rsidRPr="001A2A62">
          <w:rPr>
            <w:rStyle w:val="af7"/>
            <w:b w:val="0"/>
            <w:color w:val="auto"/>
            <w:sz w:val="24"/>
          </w:rPr>
          <w:t>9.</w:t>
        </w:r>
        <w:r w:rsidR="00A73796" w:rsidRPr="001A2A62">
          <w:rPr>
            <w:rFonts w:eastAsiaTheme="minorEastAsia"/>
            <w:b w:val="0"/>
            <w:spacing w:val="0"/>
            <w:kern w:val="0"/>
            <w:sz w:val="24"/>
            <w:lang w:eastAsia="ru-RU"/>
          </w:rPr>
          <w:tab/>
        </w:r>
        <w:r w:rsidR="00A73796" w:rsidRPr="001A2A62">
          <w:rPr>
            <w:rStyle w:val="af7"/>
            <w:b w:val="0"/>
            <w:color w:val="auto"/>
            <w:sz w:val="24"/>
          </w:rPr>
          <w:t>Зоны с</w:t>
        </w:r>
        <w:r w:rsidR="001A2A62" w:rsidRPr="001A2A62">
          <w:rPr>
            <w:rStyle w:val="af7"/>
            <w:b w:val="0"/>
            <w:color w:val="auto"/>
            <w:sz w:val="24"/>
            <w:lang w:val="ru-RU"/>
          </w:rPr>
          <w:t xml:space="preserve"> </w:t>
        </w:r>
        <w:r w:rsidR="00A73796" w:rsidRPr="001A2A62">
          <w:rPr>
            <w:rStyle w:val="af7"/>
            <w:b w:val="0"/>
            <w:color w:val="auto"/>
            <w:sz w:val="24"/>
          </w:rPr>
          <w:t>особыми условиями использования территорий</w:t>
        </w:r>
        <w:r w:rsidR="00A73796" w:rsidRPr="001A2A62">
          <w:rPr>
            <w:b w:val="0"/>
            <w:webHidden/>
            <w:sz w:val="24"/>
          </w:rPr>
          <w:tab/>
        </w:r>
        <w:r w:rsidR="00A73796" w:rsidRPr="001A2A62">
          <w:rPr>
            <w:b w:val="0"/>
            <w:webHidden/>
            <w:sz w:val="24"/>
            <w:lang w:val="ru-RU"/>
          </w:rPr>
          <w:t xml:space="preserve">              </w:t>
        </w:r>
        <w:r w:rsidR="00A73796" w:rsidRPr="001A2A62">
          <w:rPr>
            <w:b w:val="0"/>
            <w:webHidden/>
            <w:sz w:val="24"/>
          </w:rPr>
          <w:t>108</w:t>
        </w:r>
      </w:hyperlink>
    </w:p>
    <w:p w14:paraId="3A0A2B79" w14:textId="77777777" w:rsidR="00A73796" w:rsidRPr="001A2A62" w:rsidRDefault="00F930EC" w:rsidP="001A2A62">
      <w:pPr>
        <w:pStyle w:val="22"/>
        <w:tabs>
          <w:tab w:val="clear" w:pos="10348"/>
          <w:tab w:val="right" w:pos="9781"/>
        </w:tabs>
        <w:rPr>
          <w:rFonts w:eastAsiaTheme="minorEastAsia"/>
        </w:rPr>
      </w:pPr>
      <w:hyperlink w:anchor="_Toc57122200" w:history="1">
        <w:r w:rsidR="00A73796" w:rsidRPr="001A2A62">
          <w:rPr>
            <w:rStyle w:val="af7"/>
            <w:color w:val="auto"/>
          </w:rPr>
          <w:t>9.1.</w:t>
        </w:r>
        <w:r w:rsidR="00A73796" w:rsidRPr="001A2A62">
          <w:rPr>
            <w:rFonts w:eastAsiaTheme="minorEastAsia"/>
          </w:rPr>
          <w:tab/>
        </w:r>
        <w:r w:rsidR="00A73796" w:rsidRPr="001A2A62">
          <w:t>Санитарно-защитные и охранные зоны</w:t>
        </w:r>
        <w:r w:rsidR="00A73796" w:rsidRPr="001A2A62">
          <w:rPr>
            <w:webHidden/>
          </w:rPr>
          <w:tab/>
          <w:t>108</w:t>
        </w:r>
      </w:hyperlink>
    </w:p>
    <w:p w14:paraId="33328A9D" w14:textId="77777777" w:rsidR="00A73796" w:rsidRPr="001A2A62" w:rsidRDefault="00F930EC" w:rsidP="001A2A62">
      <w:pPr>
        <w:pStyle w:val="22"/>
        <w:tabs>
          <w:tab w:val="clear" w:pos="10348"/>
          <w:tab w:val="right" w:pos="9781"/>
        </w:tabs>
        <w:rPr>
          <w:rFonts w:eastAsiaTheme="minorEastAsia"/>
        </w:rPr>
      </w:pPr>
      <w:hyperlink w:anchor="_Toc57122201" w:history="1">
        <w:r w:rsidR="00A73796" w:rsidRPr="001A2A62">
          <w:rPr>
            <w:rStyle w:val="af7"/>
            <w:color w:val="auto"/>
          </w:rPr>
          <w:t>9.2.</w:t>
        </w:r>
        <w:r w:rsidR="00A73796" w:rsidRPr="001A2A62">
          <w:rPr>
            <w:rFonts w:eastAsiaTheme="minorEastAsia"/>
          </w:rPr>
          <w:tab/>
        </w:r>
        <w:r w:rsidR="00A73796" w:rsidRPr="001A2A62">
          <w:t>Территории, подверженные воздействию чрезвычайных ситуаций природного и техногенного характера</w:t>
        </w:r>
        <w:r w:rsidR="00A73796" w:rsidRPr="001A2A62">
          <w:rPr>
            <w:webHidden/>
          </w:rPr>
          <w:tab/>
          <w:t>113</w:t>
        </w:r>
      </w:hyperlink>
    </w:p>
    <w:p w14:paraId="34FC71B7" w14:textId="77777777" w:rsidR="00A73796" w:rsidRPr="001A2A62" w:rsidRDefault="00F930EC" w:rsidP="001A2A62">
      <w:pPr>
        <w:pStyle w:val="3a"/>
        <w:tabs>
          <w:tab w:val="clear" w:pos="10348"/>
          <w:tab w:val="right" w:pos="9781"/>
        </w:tabs>
        <w:rPr>
          <w:rFonts w:eastAsiaTheme="minorEastAsia"/>
        </w:rPr>
      </w:pPr>
      <w:hyperlink w:anchor="_Toc57122203" w:history="1">
        <w:r w:rsidR="00A73796" w:rsidRPr="001A2A62">
          <w:rPr>
            <w:rStyle w:val="af7"/>
            <w:color w:val="auto"/>
          </w:rPr>
          <w:t>9.2.1.</w:t>
        </w:r>
        <w:r w:rsidR="00A73796" w:rsidRPr="001A2A62">
          <w:rPr>
            <w:rFonts w:eastAsiaTheme="minorEastAsia"/>
          </w:rPr>
          <w:tab/>
        </w:r>
        <w:r w:rsidR="00A73796" w:rsidRPr="001A2A62">
          <w:rPr>
            <w:rStyle w:val="af7"/>
            <w:color w:val="auto"/>
          </w:rPr>
          <w:t>Общая оценка факторов риска чрезвычайных ситуаций природного и техногенного характера</w:t>
        </w:r>
        <w:r w:rsidR="00A73796" w:rsidRPr="001A2A62">
          <w:rPr>
            <w:webHidden/>
          </w:rPr>
          <w:tab/>
          <w:t>113</w:t>
        </w:r>
      </w:hyperlink>
    </w:p>
    <w:p w14:paraId="53A35AA9" w14:textId="77777777" w:rsidR="00A73796" w:rsidRPr="001A2A62" w:rsidRDefault="00F930EC" w:rsidP="001A2A62">
      <w:pPr>
        <w:pStyle w:val="3a"/>
        <w:tabs>
          <w:tab w:val="clear" w:pos="10348"/>
          <w:tab w:val="right" w:pos="9781"/>
        </w:tabs>
      </w:pPr>
      <w:hyperlink w:anchor="_Toc57122204" w:history="1">
        <w:r w:rsidR="00A73796" w:rsidRPr="001A2A62">
          <w:rPr>
            <w:rStyle w:val="af7"/>
            <w:color w:val="auto"/>
          </w:rPr>
          <w:t>9.2.2.</w:t>
        </w:r>
        <w:r w:rsidR="00A73796" w:rsidRPr="001A2A62">
          <w:rPr>
            <w:rFonts w:eastAsiaTheme="minorEastAsia"/>
          </w:rPr>
          <w:tab/>
        </w:r>
        <w:r w:rsidR="00A73796" w:rsidRPr="001A2A62">
          <w:rPr>
            <w:rStyle w:val="af7"/>
            <w:color w:val="auto"/>
          </w:rPr>
          <w:t>Перечень возможных источников ЧС природного характера и биолого-социального характера, которые могут оказывать воздействие на проектируемую территорию</w:t>
        </w:r>
        <w:r w:rsidR="00A73796" w:rsidRPr="001A2A62">
          <w:rPr>
            <w:webHidden/>
          </w:rPr>
          <w:tab/>
          <w:t>117</w:t>
        </w:r>
      </w:hyperlink>
    </w:p>
    <w:p w14:paraId="3CD9F5CA" w14:textId="77777777" w:rsidR="00A73796" w:rsidRPr="001A2A62" w:rsidRDefault="00F930EC" w:rsidP="001A2A62">
      <w:pPr>
        <w:pStyle w:val="3a"/>
        <w:tabs>
          <w:tab w:val="clear" w:pos="10348"/>
          <w:tab w:val="right" w:pos="9781"/>
        </w:tabs>
        <w:rPr>
          <w:rFonts w:eastAsiaTheme="minorEastAsia"/>
        </w:rPr>
      </w:pPr>
      <w:hyperlink w:anchor="_Toc57122205" w:history="1">
        <w:r w:rsidR="00A73796" w:rsidRPr="001A2A62">
          <w:rPr>
            <w:rStyle w:val="af7"/>
            <w:color w:val="auto"/>
          </w:rPr>
          <w:t>9.2.3.</w:t>
        </w:r>
        <w:r w:rsidR="00A73796" w:rsidRPr="001A2A62">
          <w:rPr>
            <w:rFonts w:eastAsiaTheme="minorEastAsia"/>
          </w:rPr>
          <w:tab/>
        </w:r>
        <w:r w:rsidR="00A73796" w:rsidRPr="001A2A62">
          <w:rPr>
            <w:rStyle w:val="af7"/>
            <w:color w:val="auto"/>
          </w:rPr>
          <w:t>Перечень источников ЧС техногенного характера на проектируемой территории, а также вблизи указанной территории</w:t>
        </w:r>
        <w:r w:rsidR="00A73796" w:rsidRPr="001A2A62">
          <w:rPr>
            <w:webHidden/>
          </w:rPr>
          <w:tab/>
          <w:t>128</w:t>
        </w:r>
      </w:hyperlink>
    </w:p>
    <w:p w14:paraId="10B70B8B" w14:textId="06789E5C" w:rsidR="00A73796" w:rsidRPr="001A2A62" w:rsidRDefault="00F930EC" w:rsidP="001A2A62">
      <w:pPr>
        <w:pStyle w:val="3a"/>
        <w:tabs>
          <w:tab w:val="clear" w:pos="10348"/>
          <w:tab w:val="right" w:pos="9781"/>
        </w:tabs>
        <w:rPr>
          <w:rFonts w:eastAsiaTheme="minorEastAsia"/>
        </w:rPr>
      </w:pPr>
      <w:hyperlink w:anchor="_Toc57122206" w:history="1">
        <w:r w:rsidR="00A73796" w:rsidRPr="001A2A62">
          <w:rPr>
            <w:rStyle w:val="af7"/>
            <w:color w:val="auto"/>
          </w:rPr>
          <w:t>9.2.4.</w:t>
        </w:r>
        <w:r w:rsidR="00A73796" w:rsidRPr="001A2A62">
          <w:rPr>
            <w:rFonts w:eastAsiaTheme="minorEastAsia"/>
          </w:rPr>
          <w:tab/>
        </w:r>
        <w:r w:rsidR="00A73796" w:rsidRPr="001A2A62">
          <w:rPr>
            <w:rStyle w:val="af7"/>
            <w:color w:val="auto"/>
          </w:rPr>
          <w:t>Перечень мероприятий по обеспечению пожарной безопасности</w:t>
        </w:r>
        <w:r w:rsidR="00A73796" w:rsidRPr="001A2A62">
          <w:rPr>
            <w:webHidden/>
          </w:rPr>
          <w:tab/>
        </w:r>
        <w:r w:rsidR="00A73796" w:rsidRPr="001A2A62">
          <w:rPr>
            <w:webHidden/>
          </w:rPr>
          <w:fldChar w:fldCharType="begin"/>
        </w:r>
        <w:r w:rsidR="00A73796" w:rsidRPr="001A2A62">
          <w:rPr>
            <w:webHidden/>
          </w:rPr>
          <w:instrText xml:space="preserve"> PAGEREF _Toc57122206 \h </w:instrText>
        </w:r>
        <w:r w:rsidR="00A73796" w:rsidRPr="001A2A62">
          <w:rPr>
            <w:webHidden/>
          </w:rPr>
        </w:r>
        <w:r w:rsidR="00A73796" w:rsidRPr="001A2A62">
          <w:rPr>
            <w:webHidden/>
          </w:rPr>
          <w:fldChar w:fldCharType="separate"/>
        </w:r>
        <w:r w:rsidR="001A2A62">
          <w:rPr>
            <w:webHidden/>
          </w:rPr>
          <w:t>158</w:t>
        </w:r>
        <w:r w:rsidR="00A73796" w:rsidRPr="001A2A62">
          <w:rPr>
            <w:webHidden/>
          </w:rPr>
          <w:fldChar w:fldCharType="end"/>
        </w:r>
      </w:hyperlink>
    </w:p>
    <w:p w14:paraId="5942A012" w14:textId="6622FCA1" w:rsidR="00A73796" w:rsidRPr="001A2A62" w:rsidRDefault="00F930EC" w:rsidP="001A2A62">
      <w:pPr>
        <w:pStyle w:val="3a"/>
        <w:tabs>
          <w:tab w:val="clear" w:pos="10348"/>
          <w:tab w:val="right" w:pos="9781"/>
        </w:tabs>
      </w:pPr>
      <w:hyperlink w:anchor="_Toc57122207" w:history="1">
        <w:r w:rsidR="00A73796" w:rsidRPr="001A2A62">
          <w:rPr>
            <w:rStyle w:val="af7"/>
            <w:color w:val="auto"/>
          </w:rPr>
          <w:t>9.2.5.</w:t>
        </w:r>
        <w:r w:rsidR="00A73796" w:rsidRPr="001A2A62">
          <w:rPr>
            <w:rFonts w:eastAsiaTheme="minorEastAsia"/>
          </w:rPr>
          <w:tab/>
        </w:r>
        <w:r w:rsidR="00A73796" w:rsidRPr="001A2A62">
          <w:rPr>
            <w:rStyle w:val="af7"/>
            <w:color w:val="auto"/>
          </w:rPr>
          <w:t>Градостроительные и проектные ограничения, вводимые на территории, с целью минимизации рисков последствий чрезвычайных ситуаций</w:t>
        </w:r>
        <w:r w:rsidR="00A73796" w:rsidRPr="001A2A62">
          <w:rPr>
            <w:webHidden/>
          </w:rPr>
          <w:tab/>
        </w:r>
        <w:r w:rsidR="00A73796" w:rsidRPr="001A2A62">
          <w:rPr>
            <w:webHidden/>
          </w:rPr>
          <w:fldChar w:fldCharType="begin"/>
        </w:r>
        <w:r w:rsidR="00A73796" w:rsidRPr="001A2A62">
          <w:rPr>
            <w:webHidden/>
          </w:rPr>
          <w:instrText xml:space="preserve"> PAGEREF _Toc57122207 \h </w:instrText>
        </w:r>
        <w:r w:rsidR="00A73796" w:rsidRPr="001A2A62">
          <w:rPr>
            <w:webHidden/>
          </w:rPr>
        </w:r>
        <w:r w:rsidR="00A73796" w:rsidRPr="001A2A62">
          <w:rPr>
            <w:webHidden/>
          </w:rPr>
          <w:fldChar w:fldCharType="separate"/>
        </w:r>
        <w:r w:rsidR="001A2A62">
          <w:rPr>
            <w:webHidden/>
          </w:rPr>
          <w:t>158</w:t>
        </w:r>
        <w:r w:rsidR="00A73796" w:rsidRPr="001A2A62">
          <w:rPr>
            <w:webHidden/>
          </w:rPr>
          <w:fldChar w:fldCharType="end"/>
        </w:r>
      </w:hyperlink>
    </w:p>
    <w:p w14:paraId="6C03C4CD" w14:textId="01165470" w:rsidR="00A73796" w:rsidRPr="001A2A62" w:rsidRDefault="00F930EC" w:rsidP="001A2A62">
      <w:pPr>
        <w:pStyle w:val="3a"/>
        <w:tabs>
          <w:tab w:val="clear" w:pos="10348"/>
          <w:tab w:val="right" w:pos="9781"/>
        </w:tabs>
      </w:pPr>
      <w:hyperlink w:anchor="_Toc57122207" w:history="1">
        <w:r w:rsidR="00A73796" w:rsidRPr="001A2A62">
          <w:rPr>
            <w:rStyle w:val="af7"/>
            <w:color w:val="auto"/>
          </w:rPr>
          <w:t>9.2.6.</w:t>
        </w:r>
        <w:r w:rsidR="00A73796" w:rsidRPr="001A2A62">
          <w:rPr>
            <w:rFonts w:eastAsiaTheme="minorEastAsia"/>
          </w:rPr>
          <w:tab/>
        </w:r>
        <w:r w:rsidR="00A73796" w:rsidRPr="001A2A62">
          <w:t>Мероприятия по гражданской обороне</w:t>
        </w:r>
        <w:r w:rsidR="00A73796" w:rsidRPr="001A2A62">
          <w:rPr>
            <w:webHidden/>
          </w:rPr>
          <w:tab/>
        </w:r>
        <w:r w:rsidR="00A73796" w:rsidRPr="001A2A62">
          <w:rPr>
            <w:webHidden/>
          </w:rPr>
          <w:fldChar w:fldCharType="begin"/>
        </w:r>
        <w:r w:rsidR="00A73796" w:rsidRPr="001A2A62">
          <w:rPr>
            <w:webHidden/>
          </w:rPr>
          <w:instrText xml:space="preserve"> PAGEREF _Toc57122207 \h </w:instrText>
        </w:r>
        <w:r w:rsidR="00A73796" w:rsidRPr="001A2A62">
          <w:rPr>
            <w:webHidden/>
          </w:rPr>
        </w:r>
        <w:r w:rsidR="00A73796" w:rsidRPr="001A2A62">
          <w:rPr>
            <w:webHidden/>
          </w:rPr>
          <w:fldChar w:fldCharType="separate"/>
        </w:r>
        <w:r w:rsidR="001A2A62">
          <w:rPr>
            <w:webHidden/>
          </w:rPr>
          <w:t>158</w:t>
        </w:r>
        <w:r w:rsidR="00A73796" w:rsidRPr="001A2A62">
          <w:rPr>
            <w:webHidden/>
          </w:rPr>
          <w:fldChar w:fldCharType="end"/>
        </w:r>
      </w:hyperlink>
    </w:p>
    <w:p w14:paraId="67A1ECBF" w14:textId="5775402A" w:rsidR="00A73796" w:rsidRPr="001A2A62" w:rsidRDefault="00F930EC" w:rsidP="001A2A62">
      <w:pPr>
        <w:pStyle w:val="22"/>
        <w:tabs>
          <w:tab w:val="clear" w:pos="10348"/>
          <w:tab w:val="right" w:pos="9781"/>
        </w:tabs>
        <w:rPr>
          <w:rFonts w:eastAsiaTheme="minorEastAsia"/>
        </w:rPr>
      </w:pPr>
      <w:hyperlink w:anchor="_Toc57122208" w:history="1">
        <w:r w:rsidR="00A73796" w:rsidRPr="001A2A62">
          <w:rPr>
            <w:rStyle w:val="af7"/>
            <w:color w:val="auto"/>
          </w:rPr>
          <w:t>9.3.</w:t>
        </w:r>
        <w:r w:rsidR="00A73796" w:rsidRPr="001A2A62">
          <w:rPr>
            <w:rFonts w:eastAsiaTheme="minorEastAsia"/>
          </w:rPr>
          <w:tab/>
        </w:r>
        <w:r w:rsidR="00A73796" w:rsidRPr="001A2A62">
          <w:rPr>
            <w:rStyle w:val="af7"/>
            <w:color w:val="auto"/>
          </w:rPr>
          <w:t>Водоохранные зоны и прибрежные защитные полосы</w:t>
        </w:r>
        <w:r w:rsidR="00A73796" w:rsidRPr="001A2A62">
          <w:rPr>
            <w:webHidden/>
          </w:rPr>
          <w:tab/>
        </w:r>
        <w:r w:rsidR="00A73796" w:rsidRPr="001A2A62">
          <w:rPr>
            <w:webHidden/>
          </w:rPr>
          <w:fldChar w:fldCharType="begin"/>
        </w:r>
        <w:r w:rsidR="00A73796" w:rsidRPr="001A2A62">
          <w:rPr>
            <w:webHidden/>
          </w:rPr>
          <w:instrText xml:space="preserve"> PAGEREF _Toc57122208 \h </w:instrText>
        </w:r>
        <w:r w:rsidR="00A73796" w:rsidRPr="001A2A62">
          <w:rPr>
            <w:webHidden/>
          </w:rPr>
        </w:r>
        <w:r w:rsidR="00A73796" w:rsidRPr="001A2A62">
          <w:rPr>
            <w:webHidden/>
          </w:rPr>
          <w:fldChar w:fldCharType="separate"/>
        </w:r>
        <w:r w:rsidR="001A2A62">
          <w:rPr>
            <w:webHidden/>
          </w:rPr>
          <w:t>177</w:t>
        </w:r>
        <w:r w:rsidR="00A73796" w:rsidRPr="001A2A62">
          <w:rPr>
            <w:webHidden/>
          </w:rPr>
          <w:fldChar w:fldCharType="end"/>
        </w:r>
      </w:hyperlink>
    </w:p>
    <w:p w14:paraId="4A045A64" w14:textId="1F40AEEB" w:rsidR="00A73796" w:rsidRPr="001A2A62" w:rsidRDefault="00F930EC" w:rsidP="001A2A62">
      <w:pPr>
        <w:pStyle w:val="22"/>
        <w:tabs>
          <w:tab w:val="clear" w:pos="10348"/>
          <w:tab w:val="right" w:pos="9781"/>
        </w:tabs>
        <w:rPr>
          <w:rFonts w:eastAsiaTheme="minorEastAsia"/>
        </w:rPr>
      </w:pPr>
      <w:hyperlink w:anchor="_Toc57122209" w:history="1">
        <w:r w:rsidR="00A73796" w:rsidRPr="001A2A62">
          <w:rPr>
            <w:rStyle w:val="af7"/>
            <w:color w:val="auto"/>
          </w:rPr>
          <w:t>9.4.</w:t>
        </w:r>
        <w:r w:rsidR="00A73796" w:rsidRPr="001A2A62">
          <w:rPr>
            <w:rFonts w:eastAsiaTheme="minorEastAsia"/>
          </w:rPr>
          <w:tab/>
        </w:r>
        <w:r w:rsidR="00A73796" w:rsidRPr="001A2A62">
          <w:rPr>
            <w:rStyle w:val="af7"/>
            <w:color w:val="auto"/>
          </w:rPr>
          <w:t>Зоны санитарной охраны источников водоснабжения</w:t>
        </w:r>
        <w:r w:rsidR="00A73796" w:rsidRPr="001A2A62">
          <w:rPr>
            <w:webHidden/>
          </w:rPr>
          <w:tab/>
        </w:r>
      </w:hyperlink>
      <w:r w:rsidR="001A2A62">
        <w:t>181</w:t>
      </w:r>
    </w:p>
    <w:p w14:paraId="240C8399" w14:textId="642F0DA3" w:rsidR="00A73796" w:rsidRPr="001A2A62" w:rsidRDefault="00F930EC" w:rsidP="001A2A62">
      <w:pPr>
        <w:pStyle w:val="22"/>
        <w:tabs>
          <w:tab w:val="clear" w:pos="10348"/>
          <w:tab w:val="right" w:pos="9781"/>
        </w:tabs>
        <w:rPr>
          <w:rFonts w:eastAsiaTheme="minorEastAsia"/>
        </w:rPr>
      </w:pPr>
      <w:hyperlink w:anchor="_Toc57122210" w:history="1">
        <w:r w:rsidR="00A73796" w:rsidRPr="001A2A62">
          <w:rPr>
            <w:rStyle w:val="af7"/>
            <w:color w:val="auto"/>
          </w:rPr>
          <w:t>9.5.</w:t>
        </w:r>
        <w:r w:rsidR="00A73796" w:rsidRPr="001A2A62">
          <w:rPr>
            <w:rFonts w:eastAsiaTheme="minorEastAsia"/>
          </w:rPr>
          <w:tab/>
        </w:r>
        <w:r w:rsidR="00A73796" w:rsidRPr="001A2A62">
          <w:t>Охранные зоны объектов системы газоснабжения</w:t>
        </w:r>
        <w:r w:rsidR="00A73796" w:rsidRPr="001A2A62">
          <w:rPr>
            <w:webHidden/>
          </w:rPr>
          <w:tab/>
        </w:r>
      </w:hyperlink>
      <w:r w:rsidR="001A2A62">
        <w:t>183</w:t>
      </w:r>
    </w:p>
    <w:p w14:paraId="0F21532F" w14:textId="0D9E692E" w:rsidR="00A73796" w:rsidRPr="001A2A62" w:rsidRDefault="00F930EC" w:rsidP="001A2A62">
      <w:pPr>
        <w:pStyle w:val="22"/>
        <w:tabs>
          <w:tab w:val="clear" w:pos="10348"/>
          <w:tab w:val="right" w:pos="9781"/>
        </w:tabs>
      </w:pPr>
      <w:hyperlink w:anchor="_Toc57122211" w:history="1">
        <w:r w:rsidR="00A73796" w:rsidRPr="001A2A62">
          <w:rPr>
            <w:rStyle w:val="af7"/>
            <w:color w:val="auto"/>
          </w:rPr>
          <w:t>9.6.</w:t>
        </w:r>
        <w:r w:rsidR="00A73796" w:rsidRPr="001A2A62">
          <w:rPr>
            <w:rFonts w:eastAsiaTheme="minorEastAsia"/>
          </w:rPr>
          <w:tab/>
        </w:r>
        <w:r w:rsidR="00A73796" w:rsidRPr="001A2A62">
          <w:t>Охранные зоны сетей и сооружений связи</w:t>
        </w:r>
        <w:r w:rsidR="00A73796" w:rsidRPr="001A2A62">
          <w:rPr>
            <w:webHidden/>
          </w:rPr>
          <w:tab/>
        </w:r>
        <w:r w:rsidR="00A73796" w:rsidRPr="001A2A62">
          <w:rPr>
            <w:webHidden/>
          </w:rPr>
          <w:fldChar w:fldCharType="begin"/>
        </w:r>
        <w:r w:rsidR="00A73796" w:rsidRPr="001A2A62">
          <w:rPr>
            <w:webHidden/>
          </w:rPr>
          <w:instrText xml:space="preserve"> PAGEREF _Toc57122211 \h </w:instrText>
        </w:r>
        <w:r w:rsidR="00A73796" w:rsidRPr="001A2A62">
          <w:rPr>
            <w:webHidden/>
          </w:rPr>
        </w:r>
        <w:r w:rsidR="00A73796" w:rsidRPr="001A2A62">
          <w:rPr>
            <w:webHidden/>
          </w:rPr>
          <w:fldChar w:fldCharType="separate"/>
        </w:r>
        <w:r w:rsidR="001A2A62">
          <w:rPr>
            <w:webHidden/>
          </w:rPr>
          <w:t>194</w:t>
        </w:r>
        <w:r w:rsidR="00A73796" w:rsidRPr="001A2A62">
          <w:rPr>
            <w:webHidden/>
          </w:rPr>
          <w:fldChar w:fldCharType="end"/>
        </w:r>
      </w:hyperlink>
    </w:p>
    <w:p w14:paraId="0C80FA4F" w14:textId="56CCDEEB" w:rsidR="00A73796" w:rsidRPr="001A2A62" w:rsidRDefault="00F930EC" w:rsidP="001A2A62">
      <w:pPr>
        <w:pStyle w:val="22"/>
        <w:tabs>
          <w:tab w:val="clear" w:pos="10348"/>
          <w:tab w:val="right" w:pos="9781"/>
        </w:tabs>
      </w:pPr>
      <w:hyperlink w:anchor="_Toc57122211" w:history="1">
        <w:r w:rsidR="00A73796" w:rsidRPr="001A2A62">
          <w:rPr>
            <w:rStyle w:val="af7"/>
            <w:color w:val="auto"/>
          </w:rPr>
          <w:t>9.7.</w:t>
        </w:r>
        <w:r w:rsidR="00A73796" w:rsidRPr="001A2A62">
          <w:rPr>
            <w:rFonts w:eastAsiaTheme="minorEastAsia"/>
          </w:rPr>
          <w:tab/>
        </w:r>
        <w:r w:rsidR="00A73796" w:rsidRPr="001A2A62">
          <w:t>Ограничения использования территории в границах водосборных площадей подземных водных объектов</w:t>
        </w:r>
        <w:r w:rsidR="00A73796" w:rsidRPr="001A2A62">
          <w:rPr>
            <w:webHidden/>
          </w:rPr>
          <w:tab/>
        </w:r>
        <w:r w:rsidR="00A73796" w:rsidRPr="001A2A62">
          <w:rPr>
            <w:webHidden/>
          </w:rPr>
          <w:fldChar w:fldCharType="begin"/>
        </w:r>
        <w:r w:rsidR="00A73796" w:rsidRPr="001A2A62">
          <w:rPr>
            <w:webHidden/>
          </w:rPr>
          <w:instrText xml:space="preserve"> PAGEREF _Toc57122211 \h </w:instrText>
        </w:r>
        <w:r w:rsidR="00A73796" w:rsidRPr="001A2A62">
          <w:rPr>
            <w:webHidden/>
          </w:rPr>
        </w:r>
        <w:r w:rsidR="00A73796" w:rsidRPr="001A2A62">
          <w:rPr>
            <w:webHidden/>
          </w:rPr>
          <w:fldChar w:fldCharType="separate"/>
        </w:r>
        <w:r w:rsidR="001A2A62">
          <w:rPr>
            <w:webHidden/>
          </w:rPr>
          <w:t>194</w:t>
        </w:r>
        <w:r w:rsidR="00A73796" w:rsidRPr="001A2A62">
          <w:rPr>
            <w:webHidden/>
          </w:rPr>
          <w:fldChar w:fldCharType="end"/>
        </w:r>
      </w:hyperlink>
    </w:p>
    <w:p w14:paraId="081D69FA" w14:textId="26FF6239" w:rsidR="00416E47" w:rsidRPr="001A2A62" w:rsidRDefault="00F930EC" w:rsidP="001A2A62">
      <w:pPr>
        <w:pStyle w:val="22"/>
        <w:tabs>
          <w:tab w:val="clear" w:pos="10348"/>
          <w:tab w:val="right" w:pos="9781"/>
        </w:tabs>
      </w:pPr>
      <w:hyperlink w:anchor="_Toc57122211" w:history="1">
        <w:r w:rsidR="00416E47" w:rsidRPr="001A2A62">
          <w:rPr>
            <w:rStyle w:val="af7"/>
            <w:color w:val="auto"/>
          </w:rPr>
          <w:t>9.8.</w:t>
        </w:r>
        <w:r w:rsidR="00416E47" w:rsidRPr="001A2A62">
          <w:rPr>
            <w:rFonts w:eastAsiaTheme="minorEastAsia"/>
          </w:rPr>
          <w:tab/>
        </w:r>
        <w:r w:rsidR="00416E47" w:rsidRPr="001A2A62">
          <w:rPr>
            <w:bCs/>
          </w:rPr>
          <w:t>Зоны охраны объектов культурного наследи</w:t>
        </w:r>
        <w:r w:rsidR="00416E47" w:rsidRPr="001A2A62">
          <w:t>я</w:t>
        </w:r>
        <w:r w:rsidR="00416E47" w:rsidRPr="001A2A62">
          <w:rPr>
            <w:webHidden/>
          </w:rPr>
          <w:tab/>
        </w:r>
        <w:r w:rsidR="00416E47" w:rsidRPr="001A2A62">
          <w:rPr>
            <w:webHidden/>
          </w:rPr>
          <w:fldChar w:fldCharType="begin"/>
        </w:r>
        <w:r w:rsidR="00416E47" w:rsidRPr="001A2A62">
          <w:rPr>
            <w:webHidden/>
          </w:rPr>
          <w:instrText xml:space="preserve"> PAGEREF _Toc57122211 \h </w:instrText>
        </w:r>
        <w:r w:rsidR="00416E47" w:rsidRPr="001A2A62">
          <w:rPr>
            <w:webHidden/>
          </w:rPr>
        </w:r>
        <w:r w:rsidR="00416E47" w:rsidRPr="001A2A62">
          <w:rPr>
            <w:webHidden/>
          </w:rPr>
          <w:fldChar w:fldCharType="separate"/>
        </w:r>
        <w:r w:rsidR="001A2A62">
          <w:rPr>
            <w:webHidden/>
          </w:rPr>
          <w:t>194</w:t>
        </w:r>
        <w:r w:rsidR="00416E47" w:rsidRPr="001A2A62">
          <w:rPr>
            <w:webHidden/>
          </w:rPr>
          <w:fldChar w:fldCharType="end"/>
        </w:r>
      </w:hyperlink>
    </w:p>
    <w:p w14:paraId="4B0F6012" w14:textId="626A02E6" w:rsidR="00A73796" w:rsidRPr="001A2A62" w:rsidRDefault="00F930EC" w:rsidP="001A2A62">
      <w:pPr>
        <w:pStyle w:val="22"/>
        <w:tabs>
          <w:tab w:val="clear" w:pos="10348"/>
          <w:tab w:val="right" w:pos="9781"/>
        </w:tabs>
      </w:pPr>
      <w:hyperlink w:anchor="_Toc57122211" w:history="1">
        <w:r w:rsidR="00A73796" w:rsidRPr="001A2A62">
          <w:rPr>
            <w:rStyle w:val="af7"/>
            <w:color w:val="auto"/>
          </w:rPr>
          <w:t>9.</w:t>
        </w:r>
        <w:r w:rsidR="00416E47" w:rsidRPr="001A2A62">
          <w:rPr>
            <w:rStyle w:val="af7"/>
            <w:color w:val="auto"/>
          </w:rPr>
          <w:t>9</w:t>
        </w:r>
        <w:r w:rsidR="00A73796" w:rsidRPr="001A2A62">
          <w:rPr>
            <w:rStyle w:val="af7"/>
            <w:color w:val="auto"/>
          </w:rPr>
          <w:t>.</w:t>
        </w:r>
        <w:r w:rsidR="00A73796" w:rsidRPr="001A2A62">
          <w:rPr>
            <w:rFonts w:eastAsiaTheme="minorEastAsia"/>
          </w:rPr>
          <w:tab/>
        </w:r>
        <w:r w:rsidR="00A73796" w:rsidRPr="001A2A62">
          <w:t>Приаэродромная территория</w:t>
        </w:r>
        <w:r w:rsidR="00A73796" w:rsidRPr="001A2A62">
          <w:rPr>
            <w:webHidden/>
          </w:rPr>
          <w:tab/>
        </w:r>
        <w:r w:rsidR="00A73796" w:rsidRPr="001A2A62">
          <w:rPr>
            <w:webHidden/>
          </w:rPr>
          <w:fldChar w:fldCharType="begin"/>
        </w:r>
        <w:r w:rsidR="00A73796" w:rsidRPr="001A2A62">
          <w:rPr>
            <w:webHidden/>
          </w:rPr>
          <w:instrText xml:space="preserve"> PAGEREF _Toc57122211 \h </w:instrText>
        </w:r>
        <w:r w:rsidR="00A73796" w:rsidRPr="001A2A62">
          <w:rPr>
            <w:webHidden/>
          </w:rPr>
        </w:r>
        <w:r w:rsidR="00A73796" w:rsidRPr="001A2A62">
          <w:rPr>
            <w:webHidden/>
          </w:rPr>
          <w:fldChar w:fldCharType="separate"/>
        </w:r>
        <w:r w:rsidR="001A2A62">
          <w:rPr>
            <w:webHidden/>
          </w:rPr>
          <w:t>194</w:t>
        </w:r>
        <w:r w:rsidR="00A73796" w:rsidRPr="001A2A62">
          <w:rPr>
            <w:webHidden/>
          </w:rPr>
          <w:fldChar w:fldCharType="end"/>
        </w:r>
      </w:hyperlink>
    </w:p>
    <w:p w14:paraId="27E5754C" w14:textId="08F96881" w:rsidR="00A73796" w:rsidRPr="001A2A62" w:rsidRDefault="00F930EC" w:rsidP="001A2A62">
      <w:pPr>
        <w:pStyle w:val="22"/>
        <w:tabs>
          <w:tab w:val="clear" w:pos="10348"/>
          <w:tab w:val="right" w:pos="9781"/>
        </w:tabs>
      </w:pPr>
      <w:hyperlink w:anchor="_Toc57122211" w:history="1">
        <w:r w:rsidR="00A73796" w:rsidRPr="001A2A62">
          <w:rPr>
            <w:rStyle w:val="af7"/>
            <w:color w:val="auto"/>
          </w:rPr>
          <w:t>9.</w:t>
        </w:r>
        <w:r w:rsidR="00416E47" w:rsidRPr="001A2A62">
          <w:rPr>
            <w:rStyle w:val="af7"/>
            <w:color w:val="auto"/>
          </w:rPr>
          <w:t>10</w:t>
        </w:r>
        <w:r w:rsidR="00A73796" w:rsidRPr="001A2A62">
          <w:rPr>
            <w:rStyle w:val="af7"/>
            <w:color w:val="auto"/>
          </w:rPr>
          <w:t>.</w:t>
        </w:r>
        <w:r w:rsidR="00A73796" w:rsidRPr="001A2A62">
          <w:rPr>
            <w:rFonts w:eastAsiaTheme="minorEastAsia"/>
          </w:rPr>
          <w:tab/>
        </w:r>
        <w:r w:rsidR="00A73796" w:rsidRPr="001A2A62">
          <w:t>Ограничения использования территорий в границах охранной зоны стационарного пункта наблюдения за состоянием окружающей среды</w:t>
        </w:r>
        <w:r w:rsidR="00A73796" w:rsidRPr="001A2A62">
          <w:rPr>
            <w:webHidden/>
          </w:rPr>
          <w:tab/>
        </w:r>
        <w:r w:rsidR="00A73796" w:rsidRPr="001A2A62">
          <w:rPr>
            <w:webHidden/>
          </w:rPr>
          <w:fldChar w:fldCharType="begin"/>
        </w:r>
        <w:r w:rsidR="00A73796" w:rsidRPr="001A2A62">
          <w:rPr>
            <w:webHidden/>
          </w:rPr>
          <w:instrText xml:space="preserve"> PAGEREF _Toc57122211 \h </w:instrText>
        </w:r>
        <w:r w:rsidR="00A73796" w:rsidRPr="001A2A62">
          <w:rPr>
            <w:webHidden/>
          </w:rPr>
        </w:r>
        <w:r w:rsidR="00A73796" w:rsidRPr="001A2A62">
          <w:rPr>
            <w:webHidden/>
          </w:rPr>
          <w:fldChar w:fldCharType="separate"/>
        </w:r>
        <w:r w:rsidR="001A2A62">
          <w:rPr>
            <w:webHidden/>
          </w:rPr>
          <w:t>194</w:t>
        </w:r>
        <w:r w:rsidR="00A73796" w:rsidRPr="001A2A62">
          <w:rPr>
            <w:webHidden/>
          </w:rPr>
          <w:fldChar w:fldCharType="end"/>
        </w:r>
      </w:hyperlink>
    </w:p>
    <w:p w14:paraId="28D1A786" w14:textId="7C53AD9A" w:rsidR="00A73796" w:rsidRPr="001A2A62" w:rsidRDefault="00F930EC" w:rsidP="001A2A62">
      <w:pPr>
        <w:pStyle w:val="22"/>
        <w:tabs>
          <w:tab w:val="clear" w:pos="10348"/>
          <w:tab w:val="right" w:pos="9781"/>
        </w:tabs>
      </w:pPr>
      <w:hyperlink w:anchor="_Toc57122211" w:history="1">
        <w:r w:rsidR="00A73796" w:rsidRPr="001A2A62">
          <w:rPr>
            <w:rStyle w:val="af7"/>
            <w:color w:val="auto"/>
          </w:rPr>
          <w:t>9.1</w:t>
        </w:r>
        <w:r w:rsidR="00416E47" w:rsidRPr="001A2A62">
          <w:rPr>
            <w:rStyle w:val="af7"/>
            <w:color w:val="auto"/>
          </w:rPr>
          <w:t>1</w:t>
        </w:r>
        <w:r w:rsidR="00A73796" w:rsidRPr="001A2A62">
          <w:rPr>
            <w:rStyle w:val="af7"/>
            <w:color w:val="auto"/>
          </w:rPr>
          <w:t>.</w:t>
        </w:r>
        <w:r w:rsidR="00A73796" w:rsidRPr="001A2A62">
          <w:t xml:space="preserve"> Зоны охраняемых объектов</w:t>
        </w:r>
        <w:r w:rsidR="00A73796" w:rsidRPr="001A2A62">
          <w:rPr>
            <w:webHidden/>
          </w:rPr>
          <w:tab/>
        </w:r>
        <w:r w:rsidR="00A73796" w:rsidRPr="001A2A62">
          <w:rPr>
            <w:webHidden/>
          </w:rPr>
          <w:fldChar w:fldCharType="begin"/>
        </w:r>
        <w:r w:rsidR="00A73796" w:rsidRPr="001A2A62">
          <w:rPr>
            <w:webHidden/>
          </w:rPr>
          <w:instrText xml:space="preserve"> PAGEREF _Toc57122211 \h </w:instrText>
        </w:r>
        <w:r w:rsidR="00A73796" w:rsidRPr="001A2A62">
          <w:rPr>
            <w:webHidden/>
          </w:rPr>
        </w:r>
        <w:r w:rsidR="00A73796" w:rsidRPr="001A2A62">
          <w:rPr>
            <w:webHidden/>
          </w:rPr>
          <w:fldChar w:fldCharType="separate"/>
        </w:r>
        <w:r w:rsidR="001A2A62">
          <w:rPr>
            <w:webHidden/>
          </w:rPr>
          <w:t>194</w:t>
        </w:r>
        <w:r w:rsidR="00A73796" w:rsidRPr="001A2A62">
          <w:rPr>
            <w:webHidden/>
          </w:rPr>
          <w:fldChar w:fldCharType="end"/>
        </w:r>
      </w:hyperlink>
    </w:p>
    <w:p w14:paraId="0E147B07" w14:textId="491EA1B9" w:rsidR="00A73796" w:rsidRPr="001A2A62" w:rsidRDefault="00F930EC" w:rsidP="001A2A62">
      <w:pPr>
        <w:pStyle w:val="22"/>
        <w:tabs>
          <w:tab w:val="clear" w:pos="10348"/>
          <w:tab w:val="right" w:pos="9781"/>
        </w:tabs>
      </w:pPr>
      <w:hyperlink w:anchor="_Toc57122211" w:history="1">
        <w:r w:rsidR="00A73796" w:rsidRPr="001A2A62">
          <w:rPr>
            <w:rStyle w:val="af7"/>
            <w:color w:val="auto"/>
          </w:rPr>
          <w:t>9.1</w:t>
        </w:r>
        <w:r w:rsidR="00416E47" w:rsidRPr="001A2A62">
          <w:rPr>
            <w:rStyle w:val="af7"/>
            <w:color w:val="auto"/>
          </w:rPr>
          <w:t>2</w:t>
        </w:r>
        <w:r w:rsidR="00A73796" w:rsidRPr="001A2A62">
          <w:rPr>
            <w:rStyle w:val="af7"/>
            <w:color w:val="auto"/>
          </w:rPr>
          <w:t>.</w:t>
        </w:r>
        <w:r w:rsidR="00A73796" w:rsidRPr="001A2A62">
          <w:t xml:space="preserve"> Зоны залегания полезных ископаемых</w:t>
        </w:r>
        <w:r w:rsidR="00A73796" w:rsidRPr="001A2A62">
          <w:rPr>
            <w:webHidden/>
          </w:rPr>
          <w:tab/>
        </w:r>
        <w:r w:rsidR="00A73796" w:rsidRPr="001A2A62">
          <w:rPr>
            <w:webHidden/>
          </w:rPr>
          <w:fldChar w:fldCharType="begin"/>
        </w:r>
        <w:r w:rsidR="00A73796" w:rsidRPr="001A2A62">
          <w:rPr>
            <w:webHidden/>
          </w:rPr>
          <w:instrText xml:space="preserve"> PAGEREF _Toc57122211 \h </w:instrText>
        </w:r>
        <w:r w:rsidR="00A73796" w:rsidRPr="001A2A62">
          <w:rPr>
            <w:webHidden/>
          </w:rPr>
        </w:r>
        <w:r w:rsidR="00A73796" w:rsidRPr="001A2A62">
          <w:rPr>
            <w:webHidden/>
          </w:rPr>
          <w:fldChar w:fldCharType="separate"/>
        </w:r>
        <w:r w:rsidR="001A2A62">
          <w:rPr>
            <w:webHidden/>
          </w:rPr>
          <w:t>194</w:t>
        </w:r>
        <w:r w:rsidR="00A73796" w:rsidRPr="001A2A62">
          <w:rPr>
            <w:webHidden/>
          </w:rPr>
          <w:fldChar w:fldCharType="end"/>
        </w:r>
      </w:hyperlink>
    </w:p>
    <w:p w14:paraId="42C069A0" w14:textId="26366F20" w:rsidR="00A73796" w:rsidRPr="001A2A62" w:rsidRDefault="00F930EC" w:rsidP="001A2A62">
      <w:pPr>
        <w:pStyle w:val="22"/>
        <w:tabs>
          <w:tab w:val="clear" w:pos="10348"/>
          <w:tab w:val="right" w:pos="9781"/>
        </w:tabs>
      </w:pPr>
      <w:hyperlink w:anchor="_Toc57122211" w:history="1">
        <w:r w:rsidR="00A73796" w:rsidRPr="001A2A62">
          <w:rPr>
            <w:rStyle w:val="af7"/>
            <w:color w:val="auto"/>
          </w:rPr>
          <w:t>9.1</w:t>
        </w:r>
        <w:r w:rsidR="00416E47" w:rsidRPr="001A2A62">
          <w:rPr>
            <w:rStyle w:val="af7"/>
            <w:color w:val="auto"/>
          </w:rPr>
          <w:t>3</w:t>
        </w:r>
        <w:r w:rsidR="00A73796" w:rsidRPr="001A2A62">
          <w:rPr>
            <w:rStyle w:val="af7"/>
            <w:color w:val="auto"/>
          </w:rPr>
          <w:t>.</w:t>
        </w:r>
        <w:r w:rsidR="00A73796" w:rsidRPr="001A2A62">
          <w:t xml:space="preserve"> Иные зоны, установленные в соответствии с законодательством Российской Федерации и законодательством субъектов Российской Федерации</w:t>
        </w:r>
        <w:r w:rsidR="00A73796" w:rsidRPr="001A2A62">
          <w:rPr>
            <w:webHidden/>
          </w:rPr>
          <w:tab/>
        </w:r>
        <w:r w:rsidR="00A73796" w:rsidRPr="001A2A62">
          <w:rPr>
            <w:webHidden/>
          </w:rPr>
          <w:fldChar w:fldCharType="begin"/>
        </w:r>
        <w:r w:rsidR="00A73796" w:rsidRPr="001A2A62">
          <w:rPr>
            <w:webHidden/>
          </w:rPr>
          <w:instrText xml:space="preserve"> PAGEREF _Toc57122211 \h </w:instrText>
        </w:r>
        <w:r w:rsidR="00A73796" w:rsidRPr="001A2A62">
          <w:rPr>
            <w:webHidden/>
          </w:rPr>
        </w:r>
        <w:r w:rsidR="00A73796" w:rsidRPr="001A2A62">
          <w:rPr>
            <w:webHidden/>
          </w:rPr>
          <w:fldChar w:fldCharType="separate"/>
        </w:r>
        <w:r w:rsidR="001A2A62">
          <w:rPr>
            <w:webHidden/>
          </w:rPr>
          <w:t>194</w:t>
        </w:r>
        <w:r w:rsidR="00A73796" w:rsidRPr="001A2A62">
          <w:rPr>
            <w:webHidden/>
          </w:rPr>
          <w:fldChar w:fldCharType="end"/>
        </w:r>
      </w:hyperlink>
    </w:p>
    <w:p w14:paraId="6AA0EDCC" w14:textId="4D565413" w:rsidR="00A73796" w:rsidRPr="001A2A62" w:rsidRDefault="00F930EC" w:rsidP="001A2A62">
      <w:pPr>
        <w:pStyle w:val="18"/>
        <w:rPr>
          <w:rFonts w:eastAsiaTheme="minorEastAsia"/>
          <w:b w:val="0"/>
          <w:spacing w:val="0"/>
          <w:kern w:val="0"/>
          <w:sz w:val="24"/>
          <w:lang w:eastAsia="ru-RU"/>
        </w:rPr>
      </w:pPr>
      <w:hyperlink w:anchor="_Toc57122184" w:history="1">
        <w:r w:rsidR="00A73796" w:rsidRPr="001A2A62">
          <w:rPr>
            <w:rStyle w:val="af7"/>
            <w:b w:val="0"/>
            <w:color w:val="auto"/>
            <w:sz w:val="24"/>
          </w:rPr>
          <w:t>10.</w:t>
        </w:r>
        <w:r w:rsidR="00A73796" w:rsidRPr="001A2A62">
          <w:rPr>
            <w:rFonts w:eastAsiaTheme="minorEastAsia"/>
            <w:b w:val="0"/>
            <w:spacing w:val="0"/>
            <w:kern w:val="0"/>
            <w:sz w:val="24"/>
            <w:lang w:eastAsia="ru-RU"/>
          </w:rPr>
          <w:tab/>
        </w:r>
        <w:r w:rsidR="00A73796" w:rsidRPr="001A2A62">
          <w:rPr>
            <w:b w:val="0"/>
            <w:sz w:val="24"/>
          </w:rPr>
          <w:t>Прогноз развития демографических и  социально-экономических процессов в Пионерском сельском послении</w:t>
        </w:r>
        <w:r w:rsidR="00A73796" w:rsidRPr="001A2A62">
          <w:rPr>
            <w:b w:val="0"/>
            <w:webHidden/>
            <w:sz w:val="24"/>
          </w:rPr>
          <w:tab/>
        </w:r>
        <w:r w:rsidR="00A73796" w:rsidRPr="001A2A62">
          <w:rPr>
            <w:b w:val="0"/>
            <w:webHidden/>
            <w:sz w:val="24"/>
            <w:lang w:val="ru-RU"/>
          </w:rPr>
          <w:t xml:space="preserve">               </w:t>
        </w:r>
        <w:r w:rsidR="00A73796" w:rsidRPr="001A2A62">
          <w:rPr>
            <w:b w:val="0"/>
            <w:webHidden/>
            <w:sz w:val="24"/>
          </w:rPr>
          <w:t>196</w:t>
        </w:r>
      </w:hyperlink>
    </w:p>
    <w:p w14:paraId="3ACFA0AC" w14:textId="5E626011" w:rsidR="00A73796" w:rsidRPr="001A2A62" w:rsidRDefault="00F930EC" w:rsidP="001A2A62">
      <w:pPr>
        <w:pStyle w:val="18"/>
        <w:rPr>
          <w:rFonts w:eastAsiaTheme="minorEastAsia"/>
          <w:b w:val="0"/>
          <w:spacing w:val="0"/>
          <w:kern w:val="0"/>
          <w:sz w:val="24"/>
          <w:lang w:eastAsia="ru-RU"/>
        </w:rPr>
      </w:pPr>
      <w:hyperlink w:anchor="_Toc57122184" w:history="1">
        <w:r w:rsidR="00A73796" w:rsidRPr="001A2A62">
          <w:rPr>
            <w:rStyle w:val="af7"/>
            <w:b w:val="0"/>
            <w:color w:val="auto"/>
            <w:sz w:val="24"/>
          </w:rPr>
          <w:t>11.</w:t>
        </w:r>
        <w:r w:rsidR="00A73796" w:rsidRPr="001A2A62">
          <w:rPr>
            <w:rFonts w:eastAsiaTheme="minorEastAsia"/>
            <w:b w:val="0"/>
            <w:spacing w:val="0"/>
            <w:kern w:val="0"/>
            <w:sz w:val="24"/>
            <w:lang w:eastAsia="ru-RU"/>
          </w:rPr>
          <w:tab/>
        </w:r>
        <w:r w:rsidR="00A73796" w:rsidRPr="001A2A62">
          <w:rPr>
            <w:b w:val="0"/>
            <w:sz w:val="24"/>
          </w:rPr>
          <w:t>Проектное решение территориального развития Пионерского СП</w:t>
        </w:r>
        <w:r w:rsidR="00A73796" w:rsidRPr="001A2A62">
          <w:rPr>
            <w:b w:val="0"/>
            <w:webHidden/>
            <w:sz w:val="24"/>
          </w:rPr>
          <w:tab/>
        </w:r>
        <w:r w:rsidR="00A73796" w:rsidRPr="001A2A62">
          <w:rPr>
            <w:b w:val="0"/>
            <w:webHidden/>
            <w:sz w:val="24"/>
            <w:lang w:val="ru-RU"/>
          </w:rPr>
          <w:t xml:space="preserve">               </w:t>
        </w:r>
        <w:r w:rsidR="00A73796" w:rsidRPr="001A2A62">
          <w:rPr>
            <w:b w:val="0"/>
            <w:webHidden/>
            <w:sz w:val="24"/>
          </w:rPr>
          <w:t>202</w:t>
        </w:r>
      </w:hyperlink>
    </w:p>
    <w:p w14:paraId="4A53C019" w14:textId="77777777" w:rsidR="00A73796" w:rsidRPr="001A2A62" w:rsidRDefault="00F930EC" w:rsidP="003D51B5">
      <w:pPr>
        <w:pStyle w:val="22"/>
        <w:tabs>
          <w:tab w:val="clear" w:pos="10348"/>
          <w:tab w:val="right" w:pos="9781"/>
        </w:tabs>
        <w:rPr>
          <w:rFonts w:eastAsiaTheme="minorEastAsia"/>
        </w:rPr>
      </w:pPr>
      <w:hyperlink w:anchor="_Toc57122214" w:history="1">
        <w:r w:rsidR="00A73796" w:rsidRPr="001A2A62">
          <w:t>11</w:t>
        </w:r>
        <w:r w:rsidR="00A73796" w:rsidRPr="001A2A62">
          <w:rPr>
            <w:rStyle w:val="af7"/>
            <w:color w:val="auto"/>
          </w:rPr>
          <w:t>.1.Архитектурно-планировочное решение</w:t>
        </w:r>
        <w:r w:rsidR="00A73796" w:rsidRPr="001A2A62">
          <w:rPr>
            <w:webHidden/>
          </w:rPr>
          <w:tab/>
          <w:t>203</w:t>
        </w:r>
      </w:hyperlink>
    </w:p>
    <w:p w14:paraId="09FD6237" w14:textId="77777777" w:rsidR="00A73796" w:rsidRPr="001A2A62" w:rsidRDefault="00F930EC" w:rsidP="003D51B5">
      <w:pPr>
        <w:pStyle w:val="22"/>
        <w:tabs>
          <w:tab w:val="clear" w:pos="10348"/>
          <w:tab w:val="right" w:pos="9781"/>
        </w:tabs>
        <w:rPr>
          <w:rFonts w:eastAsiaTheme="minorEastAsia"/>
        </w:rPr>
      </w:pPr>
      <w:hyperlink w:anchor="_Toc57122215" w:history="1">
        <w:r w:rsidR="00A73796" w:rsidRPr="001A2A62">
          <w:rPr>
            <w:rStyle w:val="af7"/>
            <w:color w:val="auto"/>
          </w:rPr>
          <w:t>11.2.Развитие жилой зоны</w:t>
        </w:r>
        <w:r w:rsidR="00A73796" w:rsidRPr="001A2A62">
          <w:rPr>
            <w:webHidden/>
          </w:rPr>
          <w:tab/>
          <w:t>209</w:t>
        </w:r>
      </w:hyperlink>
    </w:p>
    <w:p w14:paraId="58AD975E" w14:textId="77777777" w:rsidR="00A73796" w:rsidRPr="001A2A62" w:rsidRDefault="00F930EC" w:rsidP="003D51B5">
      <w:pPr>
        <w:pStyle w:val="22"/>
        <w:tabs>
          <w:tab w:val="clear" w:pos="10348"/>
          <w:tab w:val="right" w:pos="9781"/>
        </w:tabs>
        <w:rPr>
          <w:rFonts w:eastAsiaTheme="minorEastAsia"/>
        </w:rPr>
      </w:pPr>
      <w:hyperlink w:anchor="_Toc57122216" w:history="1">
        <w:r w:rsidR="00A73796" w:rsidRPr="001A2A62">
          <w:rPr>
            <w:rStyle w:val="af7"/>
            <w:color w:val="auto"/>
          </w:rPr>
          <w:t>11.3.Развитие общественно-деловой зоны</w:t>
        </w:r>
        <w:r w:rsidR="00A73796" w:rsidRPr="001A2A62">
          <w:rPr>
            <w:webHidden/>
          </w:rPr>
          <w:tab/>
          <w:t>212</w:t>
        </w:r>
      </w:hyperlink>
    </w:p>
    <w:p w14:paraId="1694E49E" w14:textId="77777777" w:rsidR="00A73796" w:rsidRPr="001A2A62" w:rsidRDefault="00F930EC" w:rsidP="003D51B5">
      <w:pPr>
        <w:pStyle w:val="22"/>
        <w:tabs>
          <w:tab w:val="clear" w:pos="10348"/>
          <w:tab w:val="right" w:pos="9781"/>
        </w:tabs>
        <w:rPr>
          <w:rFonts w:eastAsiaTheme="minorEastAsia"/>
        </w:rPr>
      </w:pPr>
      <w:hyperlink w:anchor="_Toc57122217" w:history="1">
        <w:r w:rsidR="00A73796" w:rsidRPr="001A2A62">
          <w:rPr>
            <w:rStyle w:val="af7"/>
            <w:color w:val="auto"/>
          </w:rPr>
          <w:t>11.4.Развитие зоны сельскохозяйственного использования</w:t>
        </w:r>
        <w:r w:rsidR="00A73796" w:rsidRPr="001A2A62">
          <w:rPr>
            <w:webHidden/>
          </w:rPr>
          <w:tab/>
          <w:t>228</w:t>
        </w:r>
      </w:hyperlink>
    </w:p>
    <w:p w14:paraId="6913315A" w14:textId="0CC4CC4D" w:rsidR="00A73796" w:rsidRPr="001A2A62" w:rsidRDefault="00F930EC" w:rsidP="003D51B5">
      <w:pPr>
        <w:pStyle w:val="22"/>
        <w:tabs>
          <w:tab w:val="clear" w:pos="10348"/>
          <w:tab w:val="right" w:pos="9781"/>
        </w:tabs>
        <w:rPr>
          <w:rFonts w:eastAsiaTheme="minorEastAsia"/>
        </w:rPr>
      </w:pPr>
      <w:hyperlink w:anchor="_Toc57122218" w:history="1">
        <w:r w:rsidR="00A73796" w:rsidRPr="001A2A62">
          <w:rPr>
            <w:rStyle w:val="af7"/>
            <w:color w:val="auto"/>
          </w:rPr>
          <w:t>11.5.Развитие зоны производственного и коммунально-складского назначения</w:t>
        </w:r>
        <w:r w:rsidR="00A73796" w:rsidRPr="001A2A62">
          <w:rPr>
            <w:webHidden/>
          </w:rPr>
          <w:tab/>
        </w:r>
        <w:r w:rsidR="00A73796" w:rsidRPr="001A2A62">
          <w:rPr>
            <w:webHidden/>
          </w:rPr>
          <w:fldChar w:fldCharType="begin"/>
        </w:r>
        <w:r w:rsidR="00A73796" w:rsidRPr="001A2A62">
          <w:rPr>
            <w:webHidden/>
          </w:rPr>
          <w:instrText xml:space="preserve"> PAGEREF _Toc57122218 \h </w:instrText>
        </w:r>
        <w:r w:rsidR="00A73796" w:rsidRPr="001A2A62">
          <w:rPr>
            <w:webHidden/>
          </w:rPr>
        </w:r>
        <w:r w:rsidR="00A73796" w:rsidRPr="001A2A62">
          <w:rPr>
            <w:webHidden/>
          </w:rPr>
          <w:fldChar w:fldCharType="separate"/>
        </w:r>
        <w:r w:rsidR="001A2A62">
          <w:rPr>
            <w:webHidden/>
          </w:rPr>
          <w:t>234</w:t>
        </w:r>
        <w:r w:rsidR="00A73796" w:rsidRPr="001A2A62">
          <w:rPr>
            <w:webHidden/>
          </w:rPr>
          <w:fldChar w:fldCharType="end"/>
        </w:r>
      </w:hyperlink>
    </w:p>
    <w:p w14:paraId="20592D21" w14:textId="0F5716C2" w:rsidR="00A73796" w:rsidRPr="001A2A62" w:rsidRDefault="00F930EC" w:rsidP="003D51B5">
      <w:pPr>
        <w:pStyle w:val="22"/>
        <w:tabs>
          <w:tab w:val="clear" w:pos="10348"/>
          <w:tab w:val="right" w:pos="9781"/>
        </w:tabs>
        <w:rPr>
          <w:rFonts w:eastAsiaTheme="minorEastAsia"/>
        </w:rPr>
      </w:pPr>
      <w:hyperlink w:anchor="_Toc57122219" w:history="1">
        <w:r w:rsidR="00A73796" w:rsidRPr="001A2A62">
          <w:rPr>
            <w:rStyle w:val="af7"/>
            <w:color w:val="auto"/>
          </w:rPr>
          <w:t>11.6.Развитие транспортной инфраструктуры</w:t>
        </w:r>
        <w:r w:rsidR="00A73796" w:rsidRPr="001A2A62">
          <w:rPr>
            <w:webHidden/>
          </w:rPr>
          <w:tab/>
        </w:r>
        <w:r w:rsidR="00A73796" w:rsidRPr="001A2A62">
          <w:rPr>
            <w:webHidden/>
          </w:rPr>
          <w:fldChar w:fldCharType="begin"/>
        </w:r>
        <w:r w:rsidR="00A73796" w:rsidRPr="001A2A62">
          <w:rPr>
            <w:webHidden/>
          </w:rPr>
          <w:instrText xml:space="preserve"> PAGEREF _Toc57122219 \h </w:instrText>
        </w:r>
        <w:r w:rsidR="00A73796" w:rsidRPr="001A2A62">
          <w:rPr>
            <w:webHidden/>
          </w:rPr>
        </w:r>
        <w:r w:rsidR="00A73796" w:rsidRPr="001A2A62">
          <w:rPr>
            <w:webHidden/>
          </w:rPr>
          <w:fldChar w:fldCharType="separate"/>
        </w:r>
        <w:r w:rsidR="001A2A62">
          <w:rPr>
            <w:webHidden/>
          </w:rPr>
          <w:t>236</w:t>
        </w:r>
        <w:r w:rsidR="00A73796" w:rsidRPr="001A2A62">
          <w:rPr>
            <w:webHidden/>
          </w:rPr>
          <w:fldChar w:fldCharType="end"/>
        </w:r>
      </w:hyperlink>
    </w:p>
    <w:p w14:paraId="1824FFE4" w14:textId="6C6582E1" w:rsidR="00A73796" w:rsidRPr="001A2A62" w:rsidRDefault="00F930EC" w:rsidP="003D51B5">
      <w:pPr>
        <w:pStyle w:val="22"/>
        <w:tabs>
          <w:tab w:val="clear" w:pos="10348"/>
          <w:tab w:val="right" w:pos="9781"/>
        </w:tabs>
        <w:rPr>
          <w:rFonts w:eastAsiaTheme="minorEastAsia"/>
        </w:rPr>
      </w:pPr>
      <w:hyperlink w:anchor="_Toc57122220" w:history="1">
        <w:r w:rsidR="00A73796" w:rsidRPr="001A2A62">
          <w:rPr>
            <w:rStyle w:val="af7"/>
            <w:color w:val="auto"/>
          </w:rPr>
          <w:t>11.7.Развитие зоны рекреационного назначения</w:t>
        </w:r>
        <w:r w:rsidR="00A73796" w:rsidRPr="001A2A62">
          <w:rPr>
            <w:webHidden/>
          </w:rPr>
          <w:tab/>
        </w:r>
        <w:r w:rsidR="00A73796" w:rsidRPr="001A2A62">
          <w:rPr>
            <w:webHidden/>
          </w:rPr>
          <w:fldChar w:fldCharType="begin"/>
        </w:r>
        <w:r w:rsidR="00A73796" w:rsidRPr="001A2A62">
          <w:rPr>
            <w:webHidden/>
          </w:rPr>
          <w:instrText xml:space="preserve"> PAGEREF _Toc57122220 \h </w:instrText>
        </w:r>
        <w:r w:rsidR="00A73796" w:rsidRPr="001A2A62">
          <w:rPr>
            <w:webHidden/>
          </w:rPr>
        </w:r>
        <w:r w:rsidR="00A73796" w:rsidRPr="001A2A62">
          <w:rPr>
            <w:webHidden/>
          </w:rPr>
          <w:fldChar w:fldCharType="separate"/>
        </w:r>
        <w:r w:rsidR="001A2A62">
          <w:rPr>
            <w:webHidden/>
          </w:rPr>
          <w:t>239</w:t>
        </w:r>
        <w:r w:rsidR="00A73796" w:rsidRPr="001A2A62">
          <w:rPr>
            <w:webHidden/>
          </w:rPr>
          <w:fldChar w:fldCharType="end"/>
        </w:r>
      </w:hyperlink>
    </w:p>
    <w:p w14:paraId="5E798A72" w14:textId="74A4806F" w:rsidR="00A73796" w:rsidRPr="001A2A62" w:rsidRDefault="00F930EC" w:rsidP="003D51B5">
      <w:pPr>
        <w:pStyle w:val="22"/>
        <w:tabs>
          <w:tab w:val="clear" w:pos="10348"/>
          <w:tab w:val="right" w:pos="9781"/>
        </w:tabs>
        <w:rPr>
          <w:rFonts w:eastAsiaTheme="minorEastAsia"/>
        </w:rPr>
      </w:pPr>
      <w:hyperlink w:anchor="_Toc57122221" w:history="1">
        <w:r w:rsidR="00A73796" w:rsidRPr="001A2A62">
          <w:rPr>
            <w:rStyle w:val="af7"/>
            <w:color w:val="auto"/>
          </w:rPr>
          <w:t xml:space="preserve">11.8.Развитие зоны </w:t>
        </w:r>
        <w:r w:rsidR="00A73796" w:rsidRPr="001A2A62">
          <w:t>складирования и захоронения отходов</w:t>
        </w:r>
        <w:r w:rsidR="00A73796" w:rsidRPr="001A2A62">
          <w:rPr>
            <w:webHidden/>
          </w:rPr>
          <w:tab/>
        </w:r>
        <w:r w:rsidR="00A73796" w:rsidRPr="001A2A62">
          <w:rPr>
            <w:webHidden/>
          </w:rPr>
          <w:fldChar w:fldCharType="begin"/>
        </w:r>
        <w:r w:rsidR="00A73796" w:rsidRPr="001A2A62">
          <w:rPr>
            <w:webHidden/>
          </w:rPr>
          <w:instrText xml:space="preserve"> PAGEREF _Toc57122221 \h </w:instrText>
        </w:r>
        <w:r w:rsidR="00A73796" w:rsidRPr="001A2A62">
          <w:rPr>
            <w:webHidden/>
          </w:rPr>
        </w:r>
        <w:r w:rsidR="00A73796" w:rsidRPr="001A2A62">
          <w:rPr>
            <w:webHidden/>
          </w:rPr>
          <w:fldChar w:fldCharType="separate"/>
        </w:r>
        <w:r w:rsidR="001A2A62">
          <w:rPr>
            <w:webHidden/>
          </w:rPr>
          <w:t>241</w:t>
        </w:r>
        <w:r w:rsidR="00A73796" w:rsidRPr="001A2A62">
          <w:rPr>
            <w:webHidden/>
          </w:rPr>
          <w:fldChar w:fldCharType="end"/>
        </w:r>
      </w:hyperlink>
    </w:p>
    <w:p w14:paraId="77C10F3A" w14:textId="6057A0DC" w:rsidR="00A73796" w:rsidRPr="001A2A62" w:rsidRDefault="00F930EC" w:rsidP="003D51B5">
      <w:pPr>
        <w:pStyle w:val="22"/>
        <w:tabs>
          <w:tab w:val="clear" w:pos="10348"/>
          <w:tab w:val="right" w:pos="9781"/>
        </w:tabs>
        <w:rPr>
          <w:rFonts w:eastAsiaTheme="minorEastAsia"/>
        </w:rPr>
      </w:pPr>
      <w:hyperlink w:anchor="_Toc57122222" w:history="1">
        <w:r w:rsidR="00A73796" w:rsidRPr="001A2A62">
          <w:rPr>
            <w:rStyle w:val="af7"/>
            <w:color w:val="auto"/>
          </w:rPr>
          <w:t>11.9.Инженерное оборудование территории</w:t>
        </w:r>
        <w:r w:rsidR="00A73796" w:rsidRPr="001A2A62">
          <w:rPr>
            <w:webHidden/>
          </w:rPr>
          <w:tab/>
        </w:r>
        <w:r w:rsidR="00A73796" w:rsidRPr="001A2A62">
          <w:rPr>
            <w:webHidden/>
          </w:rPr>
          <w:fldChar w:fldCharType="begin"/>
        </w:r>
        <w:r w:rsidR="00A73796" w:rsidRPr="001A2A62">
          <w:rPr>
            <w:webHidden/>
          </w:rPr>
          <w:instrText xml:space="preserve"> PAGEREF _Toc57122222 \h </w:instrText>
        </w:r>
        <w:r w:rsidR="00A73796" w:rsidRPr="001A2A62">
          <w:rPr>
            <w:webHidden/>
          </w:rPr>
        </w:r>
        <w:r w:rsidR="00A73796" w:rsidRPr="001A2A62">
          <w:rPr>
            <w:webHidden/>
          </w:rPr>
          <w:fldChar w:fldCharType="separate"/>
        </w:r>
        <w:r w:rsidR="001A2A62">
          <w:rPr>
            <w:webHidden/>
          </w:rPr>
          <w:t>247</w:t>
        </w:r>
        <w:r w:rsidR="00A73796" w:rsidRPr="001A2A62">
          <w:rPr>
            <w:webHidden/>
          </w:rPr>
          <w:fldChar w:fldCharType="end"/>
        </w:r>
      </w:hyperlink>
    </w:p>
    <w:p w14:paraId="44721FC7" w14:textId="7D6E3B42" w:rsidR="00A73796" w:rsidRPr="001A2A62" w:rsidRDefault="00F930EC" w:rsidP="003D51B5">
      <w:pPr>
        <w:pStyle w:val="3a"/>
        <w:tabs>
          <w:tab w:val="clear" w:pos="10348"/>
          <w:tab w:val="right" w:pos="9781"/>
        </w:tabs>
        <w:rPr>
          <w:rFonts w:eastAsiaTheme="minorEastAsia"/>
        </w:rPr>
      </w:pPr>
      <w:hyperlink w:anchor="_Toc57122223" w:history="1">
        <w:r w:rsidR="00A73796" w:rsidRPr="001A2A62">
          <w:rPr>
            <w:rStyle w:val="af7"/>
            <w:color w:val="auto"/>
          </w:rPr>
          <w:t>11.9.1.Водоснабжение</w:t>
        </w:r>
        <w:r w:rsidR="00A73796" w:rsidRPr="001A2A62">
          <w:rPr>
            <w:webHidden/>
          </w:rPr>
          <w:tab/>
        </w:r>
        <w:r w:rsidR="00A73796" w:rsidRPr="001A2A62">
          <w:rPr>
            <w:webHidden/>
          </w:rPr>
          <w:fldChar w:fldCharType="begin"/>
        </w:r>
        <w:r w:rsidR="00A73796" w:rsidRPr="001A2A62">
          <w:rPr>
            <w:webHidden/>
          </w:rPr>
          <w:instrText xml:space="preserve"> PAGEREF _Toc57122223 \h </w:instrText>
        </w:r>
        <w:r w:rsidR="00A73796" w:rsidRPr="001A2A62">
          <w:rPr>
            <w:webHidden/>
          </w:rPr>
        </w:r>
        <w:r w:rsidR="00A73796" w:rsidRPr="001A2A62">
          <w:rPr>
            <w:webHidden/>
          </w:rPr>
          <w:fldChar w:fldCharType="separate"/>
        </w:r>
        <w:r w:rsidR="001A2A62">
          <w:rPr>
            <w:webHidden/>
          </w:rPr>
          <w:t>247</w:t>
        </w:r>
        <w:r w:rsidR="00A73796" w:rsidRPr="001A2A62">
          <w:rPr>
            <w:webHidden/>
          </w:rPr>
          <w:fldChar w:fldCharType="end"/>
        </w:r>
      </w:hyperlink>
    </w:p>
    <w:p w14:paraId="6939EAEF" w14:textId="3AF03687" w:rsidR="00A73796" w:rsidRPr="001A2A62" w:rsidRDefault="00F930EC" w:rsidP="003D51B5">
      <w:pPr>
        <w:pStyle w:val="3a"/>
        <w:tabs>
          <w:tab w:val="clear" w:pos="10348"/>
          <w:tab w:val="right" w:pos="9781"/>
        </w:tabs>
        <w:rPr>
          <w:rFonts w:eastAsiaTheme="minorEastAsia"/>
        </w:rPr>
      </w:pPr>
      <w:hyperlink w:anchor="_Toc57122224" w:history="1">
        <w:r w:rsidR="00A73796" w:rsidRPr="001A2A62">
          <w:rPr>
            <w:rStyle w:val="af7"/>
            <w:color w:val="auto"/>
          </w:rPr>
          <w:t>11.9.2.Водоотведение</w:t>
        </w:r>
        <w:r w:rsidR="00A73796" w:rsidRPr="001A2A62">
          <w:rPr>
            <w:webHidden/>
          </w:rPr>
          <w:tab/>
        </w:r>
        <w:r w:rsidR="00A73796" w:rsidRPr="001A2A62">
          <w:rPr>
            <w:webHidden/>
          </w:rPr>
          <w:fldChar w:fldCharType="begin"/>
        </w:r>
        <w:r w:rsidR="00A73796" w:rsidRPr="001A2A62">
          <w:rPr>
            <w:webHidden/>
          </w:rPr>
          <w:instrText xml:space="preserve"> PAGEREF _Toc57122224 \h </w:instrText>
        </w:r>
        <w:r w:rsidR="00A73796" w:rsidRPr="001A2A62">
          <w:rPr>
            <w:webHidden/>
          </w:rPr>
        </w:r>
        <w:r w:rsidR="00A73796" w:rsidRPr="001A2A62">
          <w:rPr>
            <w:webHidden/>
          </w:rPr>
          <w:fldChar w:fldCharType="separate"/>
        </w:r>
        <w:r w:rsidR="001A2A62">
          <w:rPr>
            <w:webHidden/>
          </w:rPr>
          <w:t>253</w:t>
        </w:r>
        <w:r w:rsidR="00A73796" w:rsidRPr="001A2A62">
          <w:rPr>
            <w:webHidden/>
          </w:rPr>
          <w:fldChar w:fldCharType="end"/>
        </w:r>
      </w:hyperlink>
    </w:p>
    <w:p w14:paraId="6DF6C443" w14:textId="4955663F" w:rsidR="00A73796" w:rsidRPr="001A2A62" w:rsidRDefault="00F930EC" w:rsidP="003D51B5">
      <w:pPr>
        <w:pStyle w:val="3a"/>
        <w:tabs>
          <w:tab w:val="clear" w:pos="10348"/>
          <w:tab w:val="right" w:pos="9781"/>
        </w:tabs>
        <w:rPr>
          <w:rFonts w:eastAsiaTheme="minorEastAsia"/>
        </w:rPr>
      </w:pPr>
      <w:hyperlink w:anchor="_Toc57122225" w:history="1">
        <w:r w:rsidR="00A73796" w:rsidRPr="001A2A62">
          <w:rPr>
            <w:rStyle w:val="af7"/>
            <w:color w:val="auto"/>
          </w:rPr>
          <w:t>11.9.3.Теплоснабжение</w:t>
        </w:r>
        <w:r w:rsidR="00A73796" w:rsidRPr="001A2A62">
          <w:rPr>
            <w:webHidden/>
          </w:rPr>
          <w:tab/>
        </w:r>
        <w:r w:rsidR="00A73796" w:rsidRPr="001A2A62">
          <w:rPr>
            <w:webHidden/>
          </w:rPr>
          <w:fldChar w:fldCharType="begin"/>
        </w:r>
        <w:r w:rsidR="00A73796" w:rsidRPr="001A2A62">
          <w:rPr>
            <w:webHidden/>
          </w:rPr>
          <w:instrText xml:space="preserve"> PAGEREF _Toc57122225 \h </w:instrText>
        </w:r>
        <w:r w:rsidR="00A73796" w:rsidRPr="001A2A62">
          <w:rPr>
            <w:webHidden/>
          </w:rPr>
        </w:r>
        <w:r w:rsidR="00A73796" w:rsidRPr="001A2A62">
          <w:rPr>
            <w:webHidden/>
          </w:rPr>
          <w:fldChar w:fldCharType="separate"/>
        </w:r>
        <w:r w:rsidR="001A2A62">
          <w:rPr>
            <w:webHidden/>
          </w:rPr>
          <w:t>257</w:t>
        </w:r>
        <w:r w:rsidR="00A73796" w:rsidRPr="001A2A62">
          <w:rPr>
            <w:webHidden/>
          </w:rPr>
          <w:fldChar w:fldCharType="end"/>
        </w:r>
      </w:hyperlink>
    </w:p>
    <w:p w14:paraId="2ED43EB2" w14:textId="7A4298A1" w:rsidR="00A73796" w:rsidRPr="001A2A62" w:rsidRDefault="00F930EC" w:rsidP="003D51B5">
      <w:pPr>
        <w:pStyle w:val="3a"/>
        <w:tabs>
          <w:tab w:val="clear" w:pos="10348"/>
          <w:tab w:val="right" w:pos="9781"/>
        </w:tabs>
        <w:rPr>
          <w:rFonts w:eastAsiaTheme="minorEastAsia"/>
        </w:rPr>
      </w:pPr>
      <w:hyperlink w:anchor="_Toc57122226" w:history="1">
        <w:r w:rsidR="00A73796" w:rsidRPr="001A2A62">
          <w:rPr>
            <w:rStyle w:val="af7"/>
            <w:color w:val="auto"/>
          </w:rPr>
          <w:t>11.9.4.Газоснабжение</w:t>
        </w:r>
        <w:r w:rsidR="00A73796" w:rsidRPr="001A2A62">
          <w:rPr>
            <w:webHidden/>
          </w:rPr>
          <w:tab/>
        </w:r>
        <w:r w:rsidR="00A73796" w:rsidRPr="001A2A62">
          <w:rPr>
            <w:webHidden/>
          </w:rPr>
          <w:fldChar w:fldCharType="begin"/>
        </w:r>
        <w:r w:rsidR="00A73796" w:rsidRPr="001A2A62">
          <w:rPr>
            <w:webHidden/>
          </w:rPr>
          <w:instrText xml:space="preserve"> PAGEREF _Toc57122226 \h </w:instrText>
        </w:r>
        <w:r w:rsidR="00A73796" w:rsidRPr="001A2A62">
          <w:rPr>
            <w:webHidden/>
          </w:rPr>
        </w:r>
        <w:r w:rsidR="00A73796" w:rsidRPr="001A2A62">
          <w:rPr>
            <w:webHidden/>
          </w:rPr>
          <w:fldChar w:fldCharType="separate"/>
        </w:r>
        <w:r w:rsidR="001A2A62">
          <w:rPr>
            <w:webHidden/>
          </w:rPr>
          <w:t>260</w:t>
        </w:r>
        <w:r w:rsidR="00A73796" w:rsidRPr="001A2A62">
          <w:rPr>
            <w:webHidden/>
          </w:rPr>
          <w:fldChar w:fldCharType="end"/>
        </w:r>
      </w:hyperlink>
    </w:p>
    <w:p w14:paraId="1F75EBFD" w14:textId="0997DF0E" w:rsidR="00A73796" w:rsidRPr="001A2A62" w:rsidRDefault="00F930EC" w:rsidP="003D51B5">
      <w:pPr>
        <w:pStyle w:val="3a"/>
        <w:tabs>
          <w:tab w:val="clear" w:pos="10348"/>
          <w:tab w:val="right" w:pos="9781"/>
        </w:tabs>
        <w:rPr>
          <w:rFonts w:eastAsiaTheme="minorEastAsia"/>
        </w:rPr>
      </w:pPr>
      <w:hyperlink w:anchor="_Toc57122227" w:history="1">
        <w:r w:rsidR="00A73796" w:rsidRPr="001A2A62">
          <w:rPr>
            <w:rStyle w:val="af7"/>
            <w:color w:val="auto"/>
          </w:rPr>
          <w:t>11.9.5.Электроснабжение</w:t>
        </w:r>
        <w:r w:rsidR="00A73796" w:rsidRPr="001A2A62">
          <w:rPr>
            <w:webHidden/>
          </w:rPr>
          <w:tab/>
        </w:r>
        <w:r w:rsidR="00A73796" w:rsidRPr="001A2A62">
          <w:rPr>
            <w:webHidden/>
          </w:rPr>
          <w:fldChar w:fldCharType="begin"/>
        </w:r>
        <w:r w:rsidR="00A73796" w:rsidRPr="001A2A62">
          <w:rPr>
            <w:webHidden/>
          </w:rPr>
          <w:instrText xml:space="preserve"> PAGEREF _Toc57122227 \h </w:instrText>
        </w:r>
        <w:r w:rsidR="00A73796" w:rsidRPr="001A2A62">
          <w:rPr>
            <w:webHidden/>
          </w:rPr>
        </w:r>
        <w:r w:rsidR="00A73796" w:rsidRPr="001A2A62">
          <w:rPr>
            <w:webHidden/>
          </w:rPr>
          <w:fldChar w:fldCharType="separate"/>
        </w:r>
        <w:r w:rsidR="001A2A62">
          <w:rPr>
            <w:webHidden/>
          </w:rPr>
          <w:t>260</w:t>
        </w:r>
        <w:r w:rsidR="00A73796" w:rsidRPr="001A2A62">
          <w:rPr>
            <w:webHidden/>
          </w:rPr>
          <w:fldChar w:fldCharType="end"/>
        </w:r>
      </w:hyperlink>
    </w:p>
    <w:p w14:paraId="09EAFAAB" w14:textId="288C516E" w:rsidR="00A73796" w:rsidRPr="001A2A62" w:rsidRDefault="00F930EC" w:rsidP="003D51B5">
      <w:pPr>
        <w:pStyle w:val="3a"/>
        <w:tabs>
          <w:tab w:val="clear" w:pos="10348"/>
          <w:tab w:val="right" w:pos="9781"/>
        </w:tabs>
        <w:rPr>
          <w:rFonts w:eastAsiaTheme="minorEastAsia"/>
        </w:rPr>
      </w:pPr>
      <w:hyperlink w:anchor="_Toc57122228" w:history="1">
        <w:r w:rsidR="00A73796" w:rsidRPr="001A2A62">
          <w:rPr>
            <w:rStyle w:val="af7"/>
            <w:color w:val="auto"/>
          </w:rPr>
          <w:t>11.9.6.Связь</w:t>
        </w:r>
        <w:r w:rsidR="00A73796" w:rsidRPr="001A2A62">
          <w:rPr>
            <w:webHidden/>
          </w:rPr>
          <w:tab/>
        </w:r>
        <w:r w:rsidR="00A73796" w:rsidRPr="001A2A62">
          <w:rPr>
            <w:webHidden/>
          </w:rPr>
          <w:fldChar w:fldCharType="begin"/>
        </w:r>
        <w:r w:rsidR="00A73796" w:rsidRPr="001A2A62">
          <w:rPr>
            <w:webHidden/>
          </w:rPr>
          <w:instrText xml:space="preserve"> PAGEREF _Toc57122228 \h </w:instrText>
        </w:r>
        <w:r w:rsidR="00A73796" w:rsidRPr="001A2A62">
          <w:rPr>
            <w:webHidden/>
          </w:rPr>
        </w:r>
        <w:r w:rsidR="00A73796" w:rsidRPr="001A2A62">
          <w:rPr>
            <w:webHidden/>
          </w:rPr>
          <w:fldChar w:fldCharType="separate"/>
        </w:r>
        <w:r w:rsidR="001A2A62">
          <w:rPr>
            <w:webHidden/>
          </w:rPr>
          <w:t>263</w:t>
        </w:r>
        <w:r w:rsidR="00A73796" w:rsidRPr="001A2A62">
          <w:rPr>
            <w:webHidden/>
          </w:rPr>
          <w:fldChar w:fldCharType="end"/>
        </w:r>
      </w:hyperlink>
    </w:p>
    <w:p w14:paraId="169F169D" w14:textId="28569317" w:rsidR="00A73796" w:rsidRPr="001A2A62" w:rsidRDefault="00F930EC" w:rsidP="003D51B5">
      <w:pPr>
        <w:pStyle w:val="22"/>
        <w:tabs>
          <w:tab w:val="clear" w:pos="10348"/>
          <w:tab w:val="right" w:pos="9781"/>
        </w:tabs>
      </w:pPr>
      <w:hyperlink w:anchor="_Toc57122229" w:history="1">
        <w:r w:rsidR="00A73796" w:rsidRPr="001A2A62">
          <w:rPr>
            <w:rStyle w:val="af7"/>
            <w:color w:val="auto"/>
          </w:rPr>
          <w:t>11.10.Благоустройство и санитарная очистка территории</w:t>
        </w:r>
        <w:r w:rsidR="00A73796" w:rsidRPr="001A2A62">
          <w:rPr>
            <w:webHidden/>
          </w:rPr>
          <w:tab/>
        </w:r>
        <w:r w:rsidR="00A73796" w:rsidRPr="001A2A62">
          <w:rPr>
            <w:webHidden/>
          </w:rPr>
          <w:fldChar w:fldCharType="begin"/>
        </w:r>
        <w:r w:rsidR="00A73796" w:rsidRPr="001A2A62">
          <w:rPr>
            <w:webHidden/>
          </w:rPr>
          <w:instrText xml:space="preserve"> PAGEREF _Toc57122229 \h </w:instrText>
        </w:r>
        <w:r w:rsidR="00A73796" w:rsidRPr="001A2A62">
          <w:rPr>
            <w:webHidden/>
          </w:rPr>
        </w:r>
        <w:r w:rsidR="00A73796" w:rsidRPr="001A2A62">
          <w:rPr>
            <w:webHidden/>
          </w:rPr>
          <w:fldChar w:fldCharType="separate"/>
        </w:r>
        <w:r w:rsidR="001A2A62">
          <w:rPr>
            <w:webHidden/>
          </w:rPr>
          <w:t>265</w:t>
        </w:r>
        <w:r w:rsidR="00A73796" w:rsidRPr="001A2A62">
          <w:rPr>
            <w:webHidden/>
          </w:rPr>
          <w:fldChar w:fldCharType="end"/>
        </w:r>
      </w:hyperlink>
    </w:p>
    <w:p w14:paraId="70334A1E" w14:textId="1EAE7801" w:rsidR="00A73796" w:rsidRPr="001A2A62" w:rsidRDefault="00F930EC" w:rsidP="003D51B5">
      <w:pPr>
        <w:pStyle w:val="22"/>
        <w:tabs>
          <w:tab w:val="clear" w:pos="10348"/>
          <w:tab w:val="right" w:pos="9781"/>
        </w:tabs>
      </w:pPr>
      <w:hyperlink w:anchor="_Toc57122229" w:history="1">
        <w:r w:rsidR="00A73796" w:rsidRPr="001A2A62">
          <w:rPr>
            <w:rStyle w:val="af7"/>
            <w:color w:val="auto"/>
          </w:rPr>
          <w:t>11.11.</w:t>
        </w:r>
        <w:r w:rsidR="00A73796" w:rsidRPr="001A2A62">
          <w:t xml:space="preserve"> Мероприятия по охране окружающей среды</w:t>
        </w:r>
        <w:r w:rsidR="00A73796" w:rsidRPr="001A2A62">
          <w:rPr>
            <w:webHidden/>
          </w:rPr>
          <w:tab/>
        </w:r>
        <w:r w:rsidR="00A73796" w:rsidRPr="001A2A62">
          <w:rPr>
            <w:webHidden/>
          </w:rPr>
          <w:fldChar w:fldCharType="begin"/>
        </w:r>
        <w:r w:rsidR="00A73796" w:rsidRPr="001A2A62">
          <w:rPr>
            <w:webHidden/>
          </w:rPr>
          <w:instrText xml:space="preserve"> PAGEREF _Toc57122229 \h </w:instrText>
        </w:r>
        <w:r w:rsidR="00A73796" w:rsidRPr="001A2A62">
          <w:rPr>
            <w:webHidden/>
          </w:rPr>
        </w:r>
        <w:r w:rsidR="00A73796" w:rsidRPr="001A2A62">
          <w:rPr>
            <w:webHidden/>
          </w:rPr>
          <w:fldChar w:fldCharType="separate"/>
        </w:r>
        <w:r w:rsidR="001A2A62">
          <w:rPr>
            <w:webHidden/>
          </w:rPr>
          <w:t>265</w:t>
        </w:r>
        <w:r w:rsidR="00A73796" w:rsidRPr="001A2A62">
          <w:rPr>
            <w:webHidden/>
          </w:rPr>
          <w:fldChar w:fldCharType="end"/>
        </w:r>
      </w:hyperlink>
    </w:p>
    <w:p w14:paraId="7AAF4CDE" w14:textId="445FF9C0" w:rsidR="00A73796" w:rsidRPr="001A2A62" w:rsidRDefault="00F930EC" w:rsidP="003D51B5">
      <w:pPr>
        <w:pStyle w:val="22"/>
        <w:tabs>
          <w:tab w:val="clear" w:pos="10348"/>
          <w:tab w:val="right" w:pos="9781"/>
        </w:tabs>
      </w:pPr>
      <w:hyperlink w:anchor="_Toc57122229" w:history="1">
        <w:r w:rsidR="00A73796" w:rsidRPr="001A2A62">
          <w:rPr>
            <w:rStyle w:val="af7"/>
            <w:color w:val="auto"/>
          </w:rPr>
          <w:t>11.12.</w:t>
        </w:r>
        <w:r w:rsidR="00A73796" w:rsidRPr="001A2A62">
          <w:t xml:space="preserve"> Мероприятия по охране объектов культурного наследия</w:t>
        </w:r>
        <w:r w:rsidR="00A73796" w:rsidRPr="001A2A62">
          <w:rPr>
            <w:webHidden/>
          </w:rPr>
          <w:tab/>
        </w:r>
        <w:r w:rsidR="00A73796" w:rsidRPr="001A2A62">
          <w:rPr>
            <w:webHidden/>
          </w:rPr>
          <w:fldChar w:fldCharType="begin"/>
        </w:r>
        <w:r w:rsidR="00A73796" w:rsidRPr="001A2A62">
          <w:rPr>
            <w:webHidden/>
          </w:rPr>
          <w:instrText xml:space="preserve"> PAGEREF _Toc57122229 \h </w:instrText>
        </w:r>
        <w:r w:rsidR="00A73796" w:rsidRPr="001A2A62">
          <w:rPr>
            <w:webHidden/>
          </w:rPr>
        </w:r>
        <w:r w:rsidR="00A73796" w:rsidRPr="001A2A62">
          <w:rPr>
            <w:webHidden/>
          </w:rPr>
          <w:fldChar w:fldCharType="separate"/>
        </w:r>
        <w:r w:rsidR="001A2A62">
          <w:rPr>
            <w:webHidden/>
          </w:rPr>
          <w:t>265</w:t>
        </w:r>
        <w:r w:rsidR="00A73796" w:rsidRPr="001A2A62">
          <w:rPr>
            <w:webHidden/>
          </w:rPr>
          <w:fldChar w:fldCharType="end"/>
        </w:r>
      </w:hyperlink>
    </w:p>
    <w:p w14:paraId="3224D71C" w14:textId="7AAF3822" w:rsidR="00A73796" w:rsidRPr="001A2A62" w:rsidRDefault="00F930EC" w:rsidP="003D51B5">
      <w:pPr>
        <w:pStyle w:val="18"/>
        <w:rPr>
          <w:rFonts w:eastAsiaTheme="minorEastAsia"/>
          <w:b w:val="0"/>
          <w:spacing w:val="0"/>
          <w:kern w:val="0"/>
          <w:sz w:val="24"/>
          <w:lang w:eastAsia="ru-RU"/>
        </w:rPr>
      </w:pPr>
      <w:hyperlink w:anchor="_Toc57122231" w:history="1">
        <w:r w:rsidR="00A73796" w:rsidRPr="001A2A62">
          <w:rPr>
            <w:rStyle w:val="af7"/>
            <w:b w:val="0"/>
            <w:color w:val="auto"/>
            <w:sz w:val="24"/>
          </w:rPr>
          <w:t>12.</w:t>
        </w:r>
        <w:r w:rsidR="00A73796" w:rsidRPr="001A2A62">
          <w:rPr>
            <w:rFonts w:eastAsiaTheme="minorEastAsia"/>
            <w:b w:val="0"/>
            <w:spacing w:val="0"/>
            <w:kern w:val="0"/>
            <w:sz w:val="24"/>
            <w:lang w:eastAsia="ru-RU"/>
          </w:rPr>
          <w:tab/>
        </w:r>
        <w:r w:rsidR="00A73796" w:rsidRPr="001A2A62">
          <w:rPr>
            <w:rStyle w:val="af7"/>
            <w:b w:val="0"/>
            <w:color w:val="auto"/>
            <w:sz w:val="24"/>
          </w:rPr>
          <w:t xml:space="preserve">Сведения о видах, назначении и наименованиях планируемых для размещения на территории </w:t>
        </w:r>
        <w:r w:rsidR="00A73796" w:rsidRPr="001A2A62">
          <w:rPr>
            <w:b w:val="0"/>
            <w:sz w:val="24"/>
          </w:rPr>
          <w:t xml:space="preserve">Пионерского сельского поселения </w:t>
        </w:r>
        <w:r w:rsidR="00A73796" w:rsidRPr="001A2A62">
          <w:rPr>
            <w:rStyle w:val="af7"/>
            <w:b w:val="0"/>
            <w:color w:val="auto"/>
            <w:sz w:val="24"/>
          </w:rPr>
          <w:t>объектов федерального значения, объектов регионального значения, объектов местного значения, их основные характеристики, местоположение, характеристики зон с особыми условиями использования территорийа</w:t>
        </w:r>
        <w:r w:rsidR="00A73796" w:rsidRPr="001A2A62">
          <w:rPr>
            <w:b w:val="0"/>
            <w:webHidden/>
            <w:sz w:val="24"/>
          </w:rPr>
          <w:tab/>
        </w:r>
        <w:r w:rsidR="00A73796" w:rsidRPr="001A2A62">
          <w:rPr>
            <w:b w:val="0"/>
            <w:webHidden/>
            <w:sz w:val="24"/>
            <w:lang w:val="ru-RU"/>
          </w:rPr>
          <w:t xml:space="preserve">            </w:t>
        </w:r>
        <w:r w:rsidR="00A73796" w:rsidRPr="001A2A62">
          <w:rPr>
            <w:b w:val="0"/>
            <w:webHidden/>
            <w:sz w:val="24"/>
          </w:rPr>
          <w:fldChar w:fldCharType="begin"/>
        </w:r>
        <w:r w:rsidR="00A73796" w:rsidRPr="001A2A62">
          <w:rPr>
            <w:b w:val="0"/>
            <w:webHidden/>
            <w:sz w:val="24"/>
          </w:rPr>
          <w:instrText xml:space="preserve"> PAGEREF _Toc57122231 \h </w:instrText>
        </w:r>
        <w:r w:rsidR="00A73796" w:rsidRPr="001A2A62">
          <w:rPr>
            <w:b w:val="0"/>
            <w:webHidden/>
            <w:sz w:val="24"/>
          </w:rPr>
        </w:r>
        <w:r w:rsidR="00A73796" w:rsidRPr="001A2A62">
          <w:rPr>
            <w:b w:val="0"/>
            <w:webHidden/>
            <w:sz w:val="24"/>
          </w:rPr>
          <w:fldChar w:fldCharType="separate"/>
        </w:r>
        <w:r w:rsidR="001A2A62">
          <w:rPr>
            <w:b w:val="0"/>
            <w:webHidden/>
            <w:sz w:val="24"/>
          </w:rPr>
          <w:t>307</w:t>
        </w:r>
        <w:r w:rsidR="00A73796" w:rsidRPr="001A2A62">
          <w:rPr>
            <w:b w:val="0"/>
            <w:webHidden/>
            <w:sz w:val="24"/>
          </w:rPr>
          <w:fldChar w:fldCharType="end"/>
        </w:r>
      </w:hyperlink>
    </w:p>
    <w:p w14:paraId="4A5D2DC1" w14:textId="1011CD7F" w:rsidR="00A73796" w:rsidRPr="001A2A62" w:rsidRDefault="00F930EC" w:rsidP="003D51B5">
      <w:pPr>
        <w:pStyle w:val="18"/>
        <w:rPr>
          <w:rFonts w:eastAsiaTheme="minorEastAsia"/>
          <w:b w:val="0"/>
          <w:spacing w:val="0"/>
          <w:kern w:val="0"/>
          <w:sz w:val="24"/>
          <w:lang w:eastAsia="ru-RU"/>
        </w:rPr>
      </w:pPr>
      <w:hyperlink w:anchor="_Toc57122231" w:history="1">
        <w:r w:rsidR="00A73796" w:rsidRPr="001A2A62">
          <w:rPr>
            <w:rStyle w:val="af7"/>
            <w:b w:val="0"/>
            <w:color w:val="auto"/>
            <w:sz w:val="24"/>
          </w:rPr>
          <w:t>13.</w:t>
        </w:r>
        <w:r w:rsidR="00A73796" w:rsidRPr="001A2A62">
          <w:rPr>
            <w:rFonts w:eastAsiaTheme="minorEastAsia"/>
            <w:b w:val="0"/>
            <w:spacing w:val="0"/>
            <w:kern w:val="0"/>
            <w:sz w:val="24"/>
            <w:lang w:eastAsia="ru-RU"/>
          </w:rPr>
          <w:tab/>
        </w:r>
        <w:r w:rsidR="00A73796" w:rsidRPr="001A2A62">
          <w:rPr>
            <w:rStyle w:val="af7"/>
            <w:b w:val="0"/>
            <w:color w:val="auto"/>
            <w:sz w:val="24"/>
          </w:rPr>
          <w:t>Основные технико-экономические показатели Генерального плана</w:t>
        </w:r>
        <w:r w:rsidR="00A73796" w:rsidRPr="001A2A62">
          <w:rPr>
            <w:b w:val="0"/>
            <w:webHidden/>
            <w:sz w:val="24"/>
          </w:rPr>
          <w:tab/>
        </w:r>
        <w:r w:rsidR="00A73796" w:rsidRPr="001A2A62">
          <w:rPr>
            <w:b w:val="0"/>
            <w:webHidden/>
            <w:sz w:val="24"/>
            <w:lang w:val="ru-RU"/>
          </w:rPr>
          <w:t xml:space="preserve">            </w:t>
        </w:r>
        <w:r w:rsidR="00A73796" w:rsidRPr="001A2A62">
          <w:rPr>
            <w:b w:val="0"/>
            <w:webHidden/>
            <w:sz w:val="24"/>
          </w:rPr>
          <w:t>304</w:t>
        </w:r>
      </w:hyperlink>
    </w:p>
    <w:p w14:paraId="02C1D7EC" w14:textId="73B1241F" w:rsidR="00004AE3" w:rsidRPr="00715553" w:rsidRDefault="00A73796" w:rsidP="00CC5493">
      <w:pPr>
        <w:tabs>
          <w:tab w:val="right" w:pos="9498"/>
          <w:tab w:val="right" w:pos="9923"/>
          <w:tab w:val="right" w:pos="10205"/>
          <w:tab w:val="right" w:pos="10348"/>
        </w:tabs>
        <w:jc w:val="center"/>
        <w:rPr>
          <w:rFonts w:ascii="Times New Roman" w:hAnsi="Times New Roman"/>
          <w:sz w:val="28"/>
          <w:szCs w:val="28"/>
          <w:lang w:eastAsia="ru-RU"/>
        </w:rPr>
      </w:pPr>
      <w:r w:rsidRPr="001A2A62">
        <w:rPr>
          <w:rFonts w:ascii="Times New Roman" w:hAnsi="Times New Roman"/>
          <w:sz w:val="24"/>
          <w:szCs w:val="24"/>
          <w:lang w:eastAsia="ru-RU"/>
        </w:rPr>
        <w:fldChar w:fldCharType="end"/>
      </w:r>
    </w:p>
    <w:p w14:paraId="4C1ED12C" w14:textId="4F2C8C28" w:rsidR="00004AE3" w:rsidRPr="00715553" w:rsidRDefault="00004AE3" w:rsidP="009D779C">
      <w:pPr>
        <w:tabs>
          <w:tab w:val="right" w:pos="9498"/>
          <w:tab w:val="right" w:pos="9923"/>
          <w:tab w:val="right" w:pos="10205"/>
          <w:tab w:val="right" w:pos="10348"/>
        </w:tabs>
        <w:jc w:val="center"/>
        <w:rPr>
          <w:rFonts w:ascii="Times New Roman" w:hAnsi="Times New Roman"/>
          <w:sz w:val="28"/>
          <w:szCs w:val="28"/>
          <w:lang w:eastAsia="ru-RU"/>
        </w:rPr>
      </w:pPr>
    </w:p>
    <w:p w14:paraId="104B8FCF" w14:textId="3DD8A455" w:rsidR="00A73796" w:rsidRPr="00715553" w:rsidRDefault="00A73796" w:rsidP="009D779C">
      <w:pPr>
        <w:tabs>
          <w:tab w:val="right" w:pos="9498"/>
          <w:tab w:val="right" w:pos="9923"/>
          <w:tab w:val="right" w:pos="10205"/>
          <w:tab w:val="right" w:pos="10348"/>
        </w:tabs>
        <w:jc w:val="center"/>
        <w:rPr>
          <w:rFonts w:ascii="Times New Roman" w:hAnsi="Times New Roman"/>
          <w:sz w:val="28"/>
          <w:szCs w:val="28"/>
          <w:lang w:eastAsia="ru-RU"/>
        </w:rPr>
      </w:pPr>
    </w:p>
    <w:p w14:paraId="121FE148" w14:textId="77777777" w:rsidR="001A2A62" w:rsidRDefault="001A2A62" w:rsidP="009D779C">
      <w:pPr>
        <w:tabs>
          <w:tab w:val="right" w:pos="9498"/>
          <w:tab w:val="right" w:pos="9923"/>
          <w:tab w:val="right" w:pos="10205"/>
          <w:tab w:val="right" w:pos="10348"/>
        </w:tabs>
        <w:jc w:val="center"/>
        <w:rPr>
          <w:rFonts w:ascii="Times New Roman" w:hAnsi="Times New Roman"/>
          <w:sz w:val="28"/>
          <w:szCs w:val="28"/>
          <w:lang w:eastAsia="ru-RU"/>
        </w:rPr>
        <w:sectPr w:rsidR="001A2A62" w:rsidSect="001A2A62">
          <w:pgSz w:w="11910" w:h="16840"/>
          <w:pgMar w:top="800" w:right="995" w:bottom="280" w:left="1200" w:header="345" w:footer="0" w:gutter="0"/>
          <w:cols w:space="720"/>
        </w:sectPr>
      </w:pPr>
    </w:p>
    <w:p w14:paraId="3B252A32" w14:textId="33926455" w:rsidR="00A73796" w:rsidRPr="00715553" w:rsidRDefault="00A73796" w:rsidP="009D779C">
      <w:pPr>
        <w:tabs>
          <w:tab w:val="right" w:pos="9498"/>
          <w:tab w:val="right" w:pos="9923"/>
          <w:tab w:val="right" w:pos="10205"/>
          <w:tab w:val="right" w:pos="10348"/>
        </w:tabs>
        <w:jc w:val="center"/>
        <w:rPr>
          <w:rFonts w:ascii="Times New Roman" w:hAnsi="Times New Roman"/>
          <w:sz w:val="28"/>
          <w:szCs w:val="28"/>
          <w:lang w:eastAsia="ru-RU"/>
        </w:rPr>
      </w:pPr>
    </w:p>
    <w:p w14:paraId="7717984E" w14:textId="77777777" w:rsidR="003A047C" w:rsidRPr="00715553" w:rsidRDefault="003A047C" w:rsidP="006250AF">
      <w:pPr>
        <w:pStyle w:val="11"/>
        <w:numPr>
          <w:ilvl w:val="0"/>
          <w:numId w:val="48"/>
        </w:numPr>
        <w:rPr>
          <w:b/>
        </w:rPr>
      </w:pPr>
      <w:bookmarkStart w:id="3" w:name="_Toc442008383"/>
      <w:bookmarkStart w:id="4" w:name="_Toc442523024"/>
      <w:bookmarkStart w:id="5" w:name="_Toc442523282"/>
      <w:bookmarkStart w:id="6" w:name="_Toc57122164"/>
      <w:r w:rsidRPr="00715553">
        <w:rPr>
          <w:b/>
        </w:rPr>
        <w:t>Общие положения</w:t>
      </w:r>
      <w:bookmarkEnd w:id="3"/>
      <w:bookmarkEnd w:id="4"/>
      <w:bookmarkEnd w:id="5"/>
      <w:bookmarkEnd w:id="6"/>
    </w:p>
    <w:p w14:paraId="5F3ACD90" w14:textId="71E2008B" w:rsidR="003A047C" w:rsidRPr="00715553" w:rsidRDefault="003A047C" w:rsidP="006250AF">
      <w:pPr>
        <w:pStyle w:val="2"/>
        <w:numPr>
          <w:ilvl w:val="1"/>
          <w:numId w:val="48"/>
        </w:numPr>
        <w:tabs>
          <w:tab w:val="num" w:pos="993"/>
        </w:tabs>
        <w:ind w:left="993" w:hanging="633"/>
        <w:jc w:val="both"/>
        <w:rPr>
          <w:b/>
          <w:szCs w:val="28"/>
        </w:rPr>
      </w:pPr>
      <w:bookmarkStart w:id="7" w:name="_Toc57122165"/>
      <w:r w:rsidRPr="00715553">
        <w:rPr>
          <w:b/>
          <w:szCs w:val="28"/>
        </w:rPr>
        <w:t>Перечень применяемых</w:t>
      </w:r>
      <w:r w:rsidR="009A5E75" w:rsidRPr="00715553">
        <w:rPr>
          <w:b/>
          <w:szCs w:val="28"/>
        </w:rPr>
        <w:t xml:space="preserve"> в т</w:t>
      </w:r>
      <w:r w:rsidRPr="00715553">
        <w:rPr>
          <w:b/>
          <w:szCs w:val="28"/>
        </w:rPr>
        <w:t>ексте сокращений</w:t>
      </w:r>
      <w:bookmarkEnd w:id="7"/>
    </w:p>
    <w:p w14:paraId="6DECF66F" w14:textId="77777777" w:rsidR="003A047C" w:rsidRPr="00715553" w:rsidRDefault="003A047C" w:rsidP="009D779C">
      <w:pPr>
        <w:spacing w:line="240" w:lineRule="auto"/>
        <w:ind w:firstLine="709"/>
        <w:contextualSpacing/>
        <w:jc w:val="both"/>
        <w:rPr>
          <w:rFonts w:ascii="Times New Roman" w:hAnsi="Times New Roman"/>
          <w:sz w:val="28"/>
          <w:szCs w:val="28"/>
        </w:rPr>
      </w:pPr>
    </w:p>
    <w:tbl>
      <w:tblPr>
        <w:tblStyle w:val="TableNormal"/>
        <w:tblW w:w="0" w:type="auto"/>
        <w:tblInd w:w="139" w:type="dxa"/>
        <w:tblLayout w:type="fixed"/>
        <w:tblLook w:val="01E0" w:firstRow="1" w:lastRow="1" w:firstColumn="1" w:lastColumn="1" w:noHBand="0" w:noVBand="0"/>
      </w:tblPr>
      <w:tblGrid>
        <w:gridCol w:w="1272"/>
        <w:gridCol w:w="8462"/>
      </w:tblGrid>
      <w:tr w:rsidR="00715553" w:rsidRPr="00715553" w14:paraId="1B97CA54" w14:textId="77777777" w:rsidTr="00607E1D">
        <w:trPr>
          <w:trHeight w:val="316"/>
        </w:trPr>
        <w:tc>
          <w:tcPr>
            <w:tcW w:w="1272" w:type="dxa"/>
          </w:tcPr>
          <w:p w14:paraId="158CB340" w14:textId="77777777" w:rsidR="00004AE3" w:rsidRPr="00715553" w:rsidRDefault="00004AE3" w:rsidP="009D779C">
            <w:pPr>
              <w:pStyle w:val="TableParagraph"/>
              <w:spacing w:line="296" w:lineRule="exact"/>
              <w:ind w:left="50"/>
              <w:rPr>
                <w:rFonts w:ascii="Times New Roman" w:hAnsi="Times New Roman"/>
                <w:sz w:val="28"/>
                <w:szCs w:val="28"/>
              </w:rPr>
            </w:pPr>
            <w:r w:rsidRPr="00715553">
              <w:rPr>
                <w:rFonts w:ascii="Times New Roman" w:hAnsi="Times New Roman"/>
                <w:sz w:val="28"/>
                <w:szCs w:val="28"/>
              </w:rPr>
              <w:t>АГЗС</w:t>
            </w:r>
          </w:p>
        </w:tc>
        <w:tc>
          <w:tcPr>
            <w:tcW w:w="8462" w:type="dxa"/>
          </w:tcPr>
          <w:p w14:paraId="51C55D44" w14:textId="77777777" w:rsidR="00004AE3" w:rsidRPr="00715553" w:rsidRDefault="00004AE3" w:rsidP="009D779C">
            <w:pPr>
              <w:pStyle w:val="TableParagraph"/>
              <w:spacing w:line="296" w:lineRule="exact"/>
              <w:ind w:left="282"/>
              <w:rPr>
                <w:rFonts w:ascii="Times New Roman" w:hAnsi="Times New Roman"/>
                <w:sz w:val="28"/>
                <w:szCs w:val="28"/>
              </w:rPr>
            </w:pPr>
            <w:r w:rsidRPr="00715553">
              <w:rPr>
                <w:rFonts w:ascii="Times New Roman" w:hAnsi="Times New Roman"/>
                <w:sz w:val="28"/>
                <w:szCs w:val="28"/>
              </w:rPr>
              <w:t>автомобильные</w:t>
            </w:r>
            <w:r w:rsidRPr="00715553">
              <w:rPr>
                <w:rFonts w:ascii="Times New Roman" w:hAnsi="Times New Roman"/>
                <w:spacing w:val="-5"/>
                <w:sz w:val="28"/>
                <w:szCs w:val="28"/>
              </w:rPr>
              <w:t xml:space="preserve"> </w:t>
            </w:r>
            <w:r w:rsidRPr="00715553">
              <w:rPr>
                <w:rFonts w:ascii="Times New Roman" w:hAnsi="Times New Roman"/>
                <w:sz w:val="28"/>
                <w:szCs w:val="28"/>
              </w:rPr>
              <w:t>газозаправочные</w:t>
            </w:r>
            <w:r w:rsidRPr="00715553">
              <w:rPr>
                <w:rFonts w:ascii="Times New Roman" w:hAnsi="Times New Roman"/>
                <w:spacing w:val="-4"/>
                <w:sz w:val="28"/>
                <w:szCs w:val="28"/>
              </w:rPr>
              <w:t xml:space="preserve"> </w:t>
            </w:r>
            <w:r w:rsidRPr="00715553">
              <w:rPr>
                <w:rFonts w:ascii="Times New Roman" w:hAnsi="Times New Roman"/>
                <w:sz w:val="28"/>
                <w:szCs w:val="28"/>
              </w:rPr>
              <w:t>станции</w:t>
            </w:r>
          </w:p>
        </w:tc>
      </w:tr>
      <w:tr w:rsidR="00715553" w:rsidRPr="00715553" w14:paraId="474F6C60" w14:textId="77777777" w:rsidTr="00607E1D">
        <w:trPr>
          <w:trHeight w:val="321"/>
        </w:trPr>
        <w:tc>
          <w:tcPr>
            <w:tcW w:w="1272" w:type="dxa"/>
          </w:tcPr>
          <w:p w14:paraId="2939BD14" w14:textId="77777777" w:rsidR="00004AE3" w:rsidRPr="00715553" w:rsidRDefault="00004AE3" w:rsidP="009D779C">
            <w:pPr>
              <w:pStyle w:val="TableParagraph"/>
              <w:spacing w:line="302" w:lineRule="exact"/>
              <w:ind w:left="50"/>
              <w:rPr>
                <w:rFonts w:ascii="Times New Roman" w:hAnsi="Times New Roman"/>
                <w:sz w:val="28"/>
                <w:szCs w:val="28"/>
              </w:rPr>
            </w:pPr>
            <w:r w:rsidRPr="00715553">
              <w:rPr>
                <w:rFonts w:ascii="Times New Roman" w:hAnsi="Times New Roman"/>
                <w:sz w:val="28"/>
                <w:szCs w:val="28"/>
              </w:rPr>
              <w:t>АГНКС</w:t>
            </w:r>
          </w:p>
        </w:tc>
        <w:tc>
          <w:tcPr>
            <w:tcW w:w="8462" w:type="dxa"/>
          </w:tcPr>
          <w:p w14:paraId="27176376" w14:textId="77777777" w:rsidR="00004AE3" w:rsidRPr="00715553" w:rsidRDefault="00004AE3" w:rsidP="009D779C">
            <w:pPr>
              <w:pStyle w:val="TableParagraph"/>
              <w:spacing w:line="302" w:lineRule="exact"/>
              <w:ind w:left="282"/>
              <w:rPr>
                <w:rFonts w:ascii="Times New Roman" w:hAnsi="Times New Roman"/>
                <w:sz w:val="28"/>
                <w:szCs w:val="28"/>
              </w:rPr>
            </w:pPr>
            <w:r w:rsidRPr="00715553">
              <w:rPr>
                <w:rFonts w:ascii="Times New Roman" w:hAnsi="Times New Roman"/>
                <w:sz w:val="28"/>
                <w:szCs w:val="28"/>
              </w:rPr>
              <w:t>автомобильная</w:t>
            </w:r>
            <w:r w:rsidRPr="00715553">
              <w:rPr>
                <w:rFonts w:ascii="Times New Roman" w:hAnsi="Times New Roman"/>
                <w:spacing w:val="-7"/>
                <w:sz w:val="28"/>
                <w:szCs w:val="28"/>
              </w:rPr>
              <w:t xml:space="preserve"> </w:t>
            </w:r>
            <w:r w:rsidRPr="00715553">
              <w:rPr>
                <w:rFonts w:ascii="Times New Roman" w:hAnsi="Times New Roman"/>
                <w:sz w:val="28"/>
                <w:szCs w:val="28"/>
              </w:rPr>
              <w:t>газонаполнительная</w:t>
            </w:r>
            <w:r w:rsidRPr="00715553">
              <w:rPr>
                <w:rFonts w:ascii="Times New Roman" w:hAnsi="Times New Roman"/>
                <w:spacing w:val="-6"/>
                <w:sz w:val="28"/>
                <w:szCs w:val="28"/>
              </w:rPr>
              <w:t xml:space="preserve"> </w:t>
            </w:r>
            <w:r w:rsidRPr="00715553">
              <w:rPr>
                <w:rFonts w:ascii="Times New Roman" w:hAnsi="Times New Roman"/>
                <w:sz w:val="28"/>
                <w:szCs w:val="28"/>
              </w:rPr>
              <w:t>компрессорная</w:t>
            </w:r>
            <w:r w:rsidRPr="00715553">
              <w:rPr>
                <w:rFonts w:ascii="Times New Roman" w:hAnsi="Times New Roman"/>
                <w:spacing w:val="-7"/>
                <w:sz w:val="28"/>
                <w:szCs w:val="28"/>
              </w:rPr>
              <w:t xml:space="preserve"> </w:t>
            </w:r>
            <w:r w:rsidRPr="00715553">
              <w:rPr>
                <w:rFonts w:ascii="Times New Roman" w:hAnsi="Times New Roman"/>
                <w:sz w:val="28"/>
                <w:szCs w:val="28"/>
              </w:rPr>
              <w:t>станция</w:t>
            </w:r>
          </w:p>
        </w:tc>
      </w:tr>
      <w:tr w:rsidR="00715553" w:rsidRPr="00715553" w14:paraId="41C64DD2" w14:textId="77777777" w:rsidTr="00607E1D">
        <w:trPr>
          <w:trHeight w:val="321"/>
        </w:trPr>
        <w:tc>
          <w:tcPr>
            <w:tcW w:w="1272" w:type="dxa"/>
          </w:tcPr>
          <w:p w14:paraId="4CFD75CB" w14:textId="77777777" w:rsidR="00004AE3" w:rsidRPr="00715553" w:rsidRDefault="00004AE3" w:rsidP="009D779C">
            <w:pPr>
              <w:pStyle w:val="TableParagraph"/>
              <w:spacing w:line="302" w:lineRule="exact"/>
              <w:ind w:left="50"/>
              <w:rPr>
                <w:rFonts w:ascii="Times New Roman" w:hAnsi="Times New Roman"/>
                <w:sz w:val="28"/>
                <w:szCs w:val="28"/>
              </w:rPr>
            </w:pPr>
            <w:r w:rsidRPr="00715553">
              <w:rPr>
                <w:rFonts w:ascii="Times New Roman" w:hAnsi="Times New Roman"/>
                <w:sz w:val="28"/>
                <w:szCs w:val="28"/>
              </w:rPr>
              <w:t>АЗС</w:t>
            </w:r>
          </w:p>
        </w:tc>
        <w:tc>
          <w:tcPr>
            <w:tcW w:w="8462" w:type="dxa"/>
          </w:tcPr>
          <w:p w14:paraId="329CBB32" w14:textId="77777777" w:rsidR="00004AE3" w:rsidRPr="00715553" w:rsidRDefault="00004AE3" w:rsidP="009D779C">
            <w:pPr>
              <w:pStyle w:val="TableParagraph"/>
              <w:spacing w:line="302" w:lineRule="exact"/>
              <w:ind w:left="282"/>
              <w:rPr>
                <w:rFonts w:ascii="Times New Roman" w:hAnsi="Times New Roman"/>
                <w:sz w:val="28"/>
                <w:szCs w:val="28"/>
              </w:rPr>
            </w:pPr>
            <w:r w:rsidRPr="00715553">
              <w:rPr>
                <w:rFonts w:ascii="Times New Roman" w:hAnsi="Times New Roman"/>
                <w:sz w:val="28"/>
                <w:szCs w:val="28"/>
              </w:rPr>
              <w:t>автомобильная</w:t>
            </w:r>
            <w:r w:rsidRPr="00715553">
              <w:rPr>
                <w:rFonts w:ascii="Times New Roman" w:hAnsi="Times New Roman"/>
                <w:spacing w:val="-5"/>
                <w:sz w:val="28"/>
                <w:szCs w:val="28"/>
              </w:rPr>
              <w:t xml:space="preserve"> </w:t>
            </w:r>
            <w:r w:rsidRPr="00715553">
              <w:rPr>
                <w:rFonts w:ascii="Times New Roman" w:hAnsi="Times New Roman"/>
                <w:sz w:val="28"/>
                <w:szCs w:val="28"/>
              </w:rPr>
              <w:t>заправочная</w:t>
            </w:r>
            <w:r w:rsidRPr="00715553">
              <w:rPr>
                <w:rFonts w:ascii="Times New Roman" w:hAnsi="Times New Roman"/>
                <w:spacing w:val="-4"/>
                <w:sz w:val="28"/>
                <w:szCs w:val="28"/>
              </w:rPr>
              <w:t xml:space="preserve"> </w:t>
            </w:r>
            <w:r w:rsidRPr="00715553">
              <w:rPr>
                <w:rFonts w:ascii="Times New Roman" w:hAnsi="Times New Roman"/>
                <w:sz w:val="28"/>
                <w:szCs w:val="28"/>
              </w:rPr>
              <w:t>станция</w:t>
            </w:r>
          </w:p>
        </w:tc>
      </w:tr>
      <w:tr w:rsidR="00715553" w:rsidRPr="00715553" w14:paraId="4478E912" w14:textId="77777777" w:rsidTr="00607E1D">
        <w:trPr>
          <w:trHeight w:val="322"/>
        </w:trPr>
        <w:tc>
          <w:tcPr>
            <w:tcW w:w="1272" w:type="dxa"/>
          </w:tcPr>
          <w:p w14:paraId="6FA45744" w14:textId="77777777" w:rsidR="00004AE3" w:rsidRPr="00715553" w:rsidRDefault="00004AE3" w:rsidP="009D779C">
            <w:pPr>
              <w:pStyle w:val="TableParagraph"/>
              <w:spacing w:line="303" w:lineRule="exact"/>
              <w:ind w:left="50"/>
              <w:rPr>
                <w:rFonts w:ascii="Times New Roman" w:hAnsi="Times New Roman"/>
                <w:sz w:val="28"/>
                <w:szCs w:val="28"/>
              </w:rPr>
            </w:pPr>
            <w:r w:rsidRPr="00715553">
              <w:rPr>
                <w:rFonts w:ascii="Times New Roman" w:hAnsi="Times New Roman"/>
                <w:sz w:val="28"/>
                <w:szCs w:val="28"/>
              </w:rPr>
              <w:t>АХОВ</w:t>
            </w:r>
          </w:p>
        </w:tc>
        <w:tc>
          <w:tcPr>
            <w:tcW w:w="8462" w:type="dxa"/>
          </w:tcPr>
          <w:p w14:paraId="0EB4ADB6" w14:textId="77777777" w:rsidR="00004AE3" w:rsidRPr="00715553" w:rsidRDefault="00004AE3" w:rsidP="009D779C">
            <w:pPr>
              <w:pStyle w:val="TableParagraph"/>
              <w:spacing w:line="303" w:lineRule="exact"/>
              <w:ind w:left="282"/>
              <w:rPr>
                <w:rFonts w:ascii="Times New Roman" w:hAnsi="Times New Roman"/>
                <w:sz w:val="28"/>
                <w:szCs w:val="28"/>
              </w:rPr>
            </w:pPr>
            <w:r w:rsidRPr="00715553">
              <w:rPr>
                <w:rFonts w:ascii="Times New Roman" w:hAnsi="Times New Roman"/>
                <w:sz w:val="28"/>
                <w:szCs w:val="28"/>
              </w:rPr>
              <w:t>аварийно-химически</w:t>
            </w:r>
            <w:r w:rsidRPr="00715553">
              <w:rPr>
                <w:rFonts w:ascii="Times New Roman" w:hAnsi="Times New Roman"/>
                <w:spacing w:val="-4"/>
                <w:sz w:val="28"/>
                <w:szCs w:val="28"/>
              </w:rPr>
              <w:t xml:space="preserve"> </w:t>
            </w:r>
            <w:r w:rsidRPr="00715553">
              <w:rPr>
                <w:rFonts w:ascii="Times New Roman" w:hAnsi="Times New Roman"/>
                <w:sz w:val="28"/>
                <w:szCs w:val="28"/>
              </w:rPr>
              <w:t>опасные</w:t>
            </w:r>
            <w:r w:rsidRPr="00715553">
              <w:rPr>
                <w:rFonts w:ascii="Times New Roman" w:hAnsi="Times New Roman"/>
                <w:spacing w:val="-3"/>
                <w:sz w:val="28"/>
                <w:szCs w:val="28"/>
              </w:rPr>
              <w:t xml:space="preserve"> </w:t>
            </w:r>
            <w:r w:rsidRPr="00715553">
              <w:rPr>
                <w:rFonts w:ascii="Times New Roman" w:hAnsi="Times New Roman"/>
                <w:sz w:val="28"/>
                <w:szCs w:val="28"/>
              </w:rPr>
              <w:t>вещества</w:t>
            </w:r>
          </w:p>
        </w:tc>
      </w:tr>
      <w:tr w:rsidR="00715553" w:rsidRPr="00715553" w14:paraId="21C6157A" w14:textId="77777777" w:rsidTr="00607E1D">
        <w:trPr>
          <w:trHeight w:val="322"/>
        </w:trPr>
        <w:tc>
          <w:tcPr>
            <w:tcW w:w="1272" w:type="dxa"/>
          </w:tcPr>
          <w:p w14:paraId="6D923C17" w14:textId="77777777" w:rsidR="00004AE3" w:rsidRPr="00715553" w:rsidRDefault="00004AE3" w:rsidP="009D779C">
            <w:pPr>
              <w:pStyle w:val="TableParagraph"/>
              <w:spacing w:line="303" w:lineRule="exact"/>
              <w:ind w:left="50"/>
              <w:rPr>
                <w:rFonts w:ascii="Times New Roman" w:hAnsi="Times New Roman"/>
                <w:sz w:val="28"/>
                <w:szCs w:val="28"/>
              </w:rPr>
            </w:pPr>
            <w:r w:rsidRPr="00715553">
              <w:rPr>
                <w:rFonts w:ascii="Times New Roman" w:hAnsi="Times New Roman"/>
                <w:sz w:val="28"/>
                <w:szCs w:val="28"/>
              </w:rPr>
              <w:t>ВЛ</w:t>
            </w:r>
          </w:p>
        </w:tc>
        <w:tc>
          <w:tcPr>
            <w:tcW w:w="8462" w:type="dxa"/>
          </w:tcPr>
          <w:p w14:paraId="1E18356B" w14:textId="77777777" w:rsidR="00004AE3" w:rsidRPr="00715553" w:rsidRDefault="00004AE3" w:rsidP="009D779C">
            <w:pPr>
              <w:pStyle w:val="TableParagraph"/>
              <w:spacing w:line="303" w:lineRule="exact"/>
              <w:ind w:left="282"/>
              <w:rPr>
                <w:rFonts w:ascii="Times New Roman" w:hAnsi="Times New Roman"/>
                <w:sz w:val="28"/>
                <w:szCs w:val="28"/>
              </w:rPr>
            </w:pPr>
            <w:r w:rsidRPr="00715553">
              <w:rPr>
                <w:rFonts w:ascii="Times New Roman" w:hAnsi="Times New Roman"/>
                <w:sz w:val="28"/>
                <w:szCs w:val="28"/>
              </w:rPr>
              <w:t>воздушные</w:t>
            </w:r>
            <w:r w:rsidRPr="00715553">
              <w:rPr>
                <w:rFonts w:ascii="Times New Roman" w:hAnsi="Times New Roman"/>
                <w:spacing w:val="-4"/>
                <w:sz w:val="28"/>
                <w:szCs w:val="28"/>
              </w:rPr>
              <w:t xml:space="preserve"> </w:t>
            </w:r>
            <w:r w:rsidRPr="00715553">
              <w:rPr>
                <w:rFonts w:ascii="Times New Roman" w:hAnsi="Times New Roman"/>
                <w:sz w:val="28"/>
                <w:szCs w:val="28"/>
              </w:rPr>
              <w:t>линии</w:t>
            </w:r>
          </w:p>
        </w:tc>
      </w:tr>
      <w:tr w:rsidR="00715553" w:rsidRPr="00715553" w14:paraId="4F5097A1" w14:textId="77777777" w:rsidTr="00607E1D">
        <w:trPr>
          <w:trHeight w:val="321"/>
        </w:trPr>
        <w:tc>
          <w:tcPr>
            <w:tcW w:w="1272" w:type="dxa"/>
          </w:tcPr>
          <w:p w14:paraId="4732A75C" w14:textId="77777777" w:rsidR="00004AE3" w:rsidRPr="00715553" w:rsidRDefault="00004AE3" w:rsidP="009D779C">
            <w:pPr>
              <w:pStyle w:val="TableParagraph"/>
              <w:spacing w:line="302" w:lineRule="exact"/>
              <w:ind w:left="50"/>
              <w:rPr>
                <w:rFonts w:ascii="Times New Roman" w:hAnsi="Times New Roman"/>
                <w:sz w:val="28"/>
                <w:szCs w:val="28"/>
              </w:rPr>
            </w:pPr>
            <w:r w:rsidRPr="00715553">
              <w:rPr>
                <w:rFonts w:ascii="Times New Roman" w:hAnsi="Times New Roman"/>
                <w:sz w:val="28"/>
                <w:szCs w:val="28"/>
              </w:rPr>
              <w:t>г.</w:t>
            </w:r>
          </w:p>
        </w:tc>
        <w:tc>
          <w:tcPr>
            <w:tcW w:w="8462" w:type="dxa"/>
          </w:tcPr>
          <w:p w14:paraId="7D4B5D8B" w14:textId="77777777" w:rsidR="00004AE3" w:rsidRPr="00715553" w:rsidRDefault="00004AE3" w:rsidP="009D779C">
            <w:pPr>
              <w:pStyle w:val="TableParagraph"/>
              <w:spacing w:line="302" w:lineRule="exact"/>
              <w:ind w:left="282"/>
              <w:rPr>
                <w:rFonts w:ascii="Times New Roman" w:hAnsi="Times New Roman"/>
                <w:sz w:val="28"/>
                <w:szCs w:val="28"/>
              </w:rPr>
            </w:pPr>
            <w:r w:rsidRPr="00715553">
              <w:rPr>
                <w:rFonts w:ascii="Times New Roman" w:hAnsi="Times New Roman"/>
                <w:sz w:val="28"/>
                <w:szCs w:val="28"/>
              </w:rPr>
              <w:t>год</w:t>
            </w:r>
          </w:p>
        </w:tc>
      </w:tr>
      <w:tr w:rsidR="00715553" w:rsidRPr="00715553" w14:paraId="0DE49B75" w14:textId="77777777" w:rsidTr="00607E1D">
        <w:trPr>
          <w:trHeight w:val="321"/>
        </w:trPr>
        <w:tc>
          <w:tcPr>
            <w:tcW w:w="1272" w:type="dxa"/>
          </w:tcPr>
          <w:p w14:paraId="61D5D853" w14:textId="77777777" w:rsidR="00004AE3" w:rsidRPr="00715553" w:rsidRDefault="00004AE3" w:rsidP="009D779C">
            <w:pPr>
              <w:pStyle w:val="TableParagraph"/>
              <w:spacing w:line="302" w:lineRule="exact"/>
              <w:ind w:left="50"/>
              <w:rPr>
                <w:rFonts w:ascii="Times New Roman" w:hAnsi="Times New Roman"/>
                <w:sz w:val="28"/>
                <w:szCs w:val="28"/>
              </w:rPr>
            </w:pPr>
            <w:r w:rsidRPr="00715553">
              <w:rPr>
                <w:rFonts w:ascii="Times New Roman" w:hAnsi="Times New Roman"/>
                <w:sz w:val="28"/>
                <w:szCs w:val="28"/>
              </w:rPr>
              <w:t>га</w:t>
            </w:r>
          </w:p>
        </w:tc>
        <w:tc>
          <w:tcPr>
            <w:tcW w:w="8462" w:type="dxa"/>
          </w:tcPr>
          <w:p w14:paraId="63D8C403" w14:textId="77777777" w:rsidR="00004AE3" w:rsidRPr="00715553" w:rsidRDefault="00004AE3" w:rsidP="009D779C">
            <w:pPr>
              <w:pStyle w:val="TableParagraph"/>
              <w:spacing w:line="302" w:lineRule="exact"/>
              <w:ind w:left="282"/>
              <w:rPr>
                <w:rFonts w:ascii="Times New Roman" w:hAnsi="Times New Roman"/>
                <w:sz w:val="28"/>
                <w:szCs w:val="28"/>
              </w:rPr>
            </w:pPr>
            <w:r w:rsidRPr="00715553">
              <w:rPr>
                <w:rFonts w:ascii="Times New Roman" w:hAnsi="Times New Roman"/>
                <w:sz w:val="28"/>
                <w:szCs w:val="28"/>
              </w:rPr>
              <w:t>гектар</w:t>
            </w:r>
          </w:p>
        </w:tc>
      </w:tr>
      <w:tr w:rsidR="00715553" w:rsidRPr="00715553" w14:paraId="1C0E9808" w14:textId="77777777" w:rsidTr="00607E1D">
        <w:trPr>
          <w:trHeight w:val="321"/>
        </w:trPr>
        <w:tc>
          <w:tcPr>
            <w:tcW w:w="1272" w:type="dxa"/>
          </w:tcPr>
          <w:p w14:paraId="162C8E5B" w14:textId="77777777" w:rsidR="00004AE3" w:rsidRPr="00715553" w:rsidRDefault="00004AE3" w:rsidP="009D779C">
            <w:pPr>
              <w:pStyle w:val="TableParagraph"/>
              <w:spacing w:line="302" w:lineRule="exact"/>
              <w:ind w:left="50"/>
              <w:rPr>
                <w:rFonts w:ascii="Times New Roman" w:hAnsi="Times New Roman"/>
                <w:sz w:val="28"/>
                <w:szCs w:val="28"/>
              </w:rPr>
            </w:pPr>
            <w:r w:rsidRPr="00715553">
              <w:rPr>
                <w:rFonts w:ascii="Times New Roman" w:hAnsi="Times New Roman"/>
                <w:sz w:val="28"/>
                <w:szCs w:val="28"/>
              </w:rPr>
              <w:t>Гкал/ч</w:t>
            </w:r>
          </w:p>
        </w:tc>
        <w:tc>
          <w:tcPr>
            <w:tcW w:w="8462" w:type="dxa"/>
          </w:tcPr>
          <w:p w14:paraId="465DEB09" w14:textId="77777777" w:rsidR="00004AE3" w:rsidRPr="00715553" w:rsidRDefault="00004AE3" w:rsidP="009D779C">
            <w:pPr>
              <w:pStyle w:val="TableParagraph"/>
              <w:spacing w:line="302" w:lineRule="exact"/>
              <w:ind w:left="282"/>
              <w:rPr>
                <w:rFonts w:ascii="Times New Roman" w:hAnsi="Times New Roman"/>
                <w:sz w:val="28"/>
                <w:szCs w:val="28"/>
              </w:rPr>
            </w:pPr>
            <w:r w:rsidRPr="00715553">
              <w:rPr>
                <w:rFonts w:ascii="Times New Roman" w:hAnsi="Times New Roman"/>
                <w:sz w:val="28"/>
                <w:szCs w:val="28"/>
              </w:rPr>
              <w:t>гигакалория</w:t>
            </w:r>
            <w:r w:rsidRPr="00715553">
              <w:rPr>
                <w:rFonts w:ascii="Times New Roman" w:hAnsi="Times New Roman"/>
                <w:spacing w:val="-2"/>
                <w:sz w:val="28"/>
                <w:szCs w:val="28"/>
              </w:rPr>
              <w:t xml:space="preserve"> </w:t>
            </w:r>
            <w:r w:rsidRPr="00715553">
              <w:rPr>
                <w:rFonts w:ascii="Times New Roman" w:hAnsi="Times New Roman"/>
                <w:sz w:val="28"/>
                <w:szCs w:val="28"/>
              </w:rPr>
              <w:t>в</w:t>
            </w:r>
            <w:r w:rsidRPr="00715553">
              <w:rPr>
                <w:rFonts w:ascii="Times New Roman" w:hAnsi="Times New Roman"/>
                <w:spacing w:val="-3"/>
                <w:sz w:val="28"/>
                <w:szCs w:val="28"/>
              </w:rPr>
              <w:t xml:space="preserve"> </w:t>
            </w:r>
            <w:r w:rsidRPr="00715553">
              <w:rPr>
                <w:rFonts w:ascii="Times New Roman" w:hAnsi="Times New Roman"/>
                <w:sz w:val="28"/>
                <w:szCs w:val="28"/>
              </w:rPr>
              <w:t>час</w:t>
            </w:r>
          </w:p>
        </w:tc>
      </w:tr>
      <w:tr w:rsidR="00715553" w:rsidRPr="00715553" w14:paraId="063CB62B" w14:textId="77777777" w:rsidTr="00607E1D">
        <w:trPr>
          <w:trHeight w:val="321"/>
        </w:trPr>
        <w:tc>
          <w:tcPr>
            <w:tcW w:w="1272" w:type="dxa"/>
          </w:tcPr>
          <w:p w14:paraId="76EB23A0" w14:textId="77777777" w:rsidR="00004AE3" w:rsidRPr="00715553" w:rsidRDefault="00004AE3" w:rsidP="009D779C">
            <w:pPr>
              <w:pStyle w:val="TableParagraph"/>
              <w:spacing w:line="302" w:lineRule="exact"/>
              <w:ind w:left="50"/>
              <w:rPr>
                <w:rFonts w:ascii="Times New Roman" w:hAnsi="Times New Roman"/>
                <w:sz w:val="28"/>
                <w:szCs w:val="28"/>
              </w:rPr>
            </w:pPr>
            <w:r w:rsidRPr="00715553">
              <w:rPr>
                <w:rFonts w:ascii="Times New Roman" w:hAnsi="Times New Roman"/>
                <w:sz w:val="28"/>
                <w:szCs w:val="28"/>
              </w:rPr>
              <w:t>д.</w:t>
            </w:r>
          </w:p>
        </w:tc>
        <w:tc>
          <w:tcPr>
            <w:tcW w:w="8462" w:type="dxa"/>
          </w:tcPr>
          <w:p w14:paraId="35C29E39" w14:textId="77777777" w:rsidR="00004AE3" w:rsidRPr="00715553" w:rsidRDefault="00004AE3" w:rsidP="009D779C">
            <w:pPr>
              <w:pStyle w:val="TableParagraph"/>
              <w:spacing w:line="302" w:lineRule="exact"/>
              <w:ind w:left="282"/>
              <w:rPr>
                <w:rFonts w:ascii="Times New Roman" w:hAnsi="Times New Roman"/>
                <w:sz w:val="28"/>
                <w:szCs w:val="28"/>
              </w:rPr>
            </w:pPr>
            <w:r w:rsidRPr="00715553">
              <w:rPr>
                <w:rFonts w:ascii="Times New Roman" w:hAnsi="Times New Roman"/>
                <w:sz w:val="28"/>
                <w:szCs w:val="28"/>
              </w:rPr>
              <w:t>деревня</w:t>
            </w:r>
          </w:p>
        </w:tc>
      </w:tr>
      <w:tr w:rsidR="00715553" w:rsidRPr="00715553" w14:paraId="73E9592E" w14:textId="77777777" w:rsidTr="00607E1D">
        <w:trPr>
          <w:trHeight w:val="323"/>
        </w:trPr>
        <w:tc>
          <w:tcPr>
            <w:tcW w:w="1272" w:type="dxa"/>
          </w:tcPr>
          <w:p w14:paraId="622551B5" w14:textId="77777777" w:rsidR="00004AE3" w:rsidRPr="00715553" w:rsidRDefault="00004AE3" w:rsidP="009D779C">
            <w:pPr>
              <w:pStyle w:val="TableParagraph"/>
              <w:spacing w:line="303" w:lineRule="exact"/>
              <w:ind w:left="50"/>
              <w:rPr>
                <w:rFonts w:ascii="Times New Roman" w:hAnsi="Times New Roman"/>
                <w:sz w:val="28"/>
                <w:szCs w:val="28"/>
              </w:rPr>
            </w:pPr>
            <w:r w:rsidRPr="00715553">
              <w:rPr>
                <w:rFonts w:ascii="Times New Roman" w:hAnsi="Times New Roman"/>
                <w:sz w:val="28"/>
                <w:szCs w:val="28"/>
              </w:rPr>
              <w:t>ЗРУ</w:t>
            </w:r>
          </w:p>
        </w:tc>
        <w:tc>
          <w:tcPr>
            <w:tcW w:w="8462" w:type="dxa"/>
          </w:tcPr>
          <w:p w14:paraId="4CBC6E89" w14:textId="77777777" w:rsidR="00004AE3" w:rsidRPr="00715553" w:rsidRDefault="00004AE3" w:rsidP="009D779C">
            <w:pPr>
              <w:pStyle w:val="TableParagraph"/>
              <w:spacing w:line="303" w:lineRule="exact"/>
              <w:ind w:left="282"/>
              <w:rPr>
                <w:rFonts w:ascii="Times New Roman" w:hAnsi="Times New Roman"/>
                <w:sz w:val="28"/>
                <w:szCs w:val="28"/>
              </w:rPr>
            </w:pPr>
            <w:r w:rsidRPr="00715553">
              <w:rPr>
                <w:rFonts w:ascii="Times New Roman" w:hAnsi="Times New Roman"/>
                <w:sz w:val="28"/>
                <w:szCs w:val="28"/>
              </w:rPr>
              <w:t>закрытое</w:t>
            </w:r>
            <w:r w:rsidRPr="00715553">
              <w:rPr>
                <w:rFonts w:ascii="Times New Roman" w:hAnsi="Times New Roman"/>
                <w:spacing w:val="-5"/>
                <w:sz w:val="28"/>
                <w:szCs w:val="28"/>
              </w:rPr>
              <w:t xml:space="preserve"> </w:t>
            </w:r>
            <w:r w:rsidRPr="00715553">
              <w:rPr>
                <w:rFonts w:ascii="Times New Roman" w:hAnsi="Times New Roman"/>
                <w:sz w:val="28"/>
                <w:szCs w:val="28"/>
              </w:rPr>
              <w:t>распределительное</w:t>
            </w:r>
            <w:r w:rsidRPr="00715553">
              <w:rPr>
                <w:rFonts w:ascii="Times New Roman" w:hAnsi="Times New Roman"/>
                <w:spacing w:val="-4"/>
                <w:sz w:val="28"/>
                <w:szCs w:val="28"/>
              </w:rPr>
              <w:t xml:space="preserve"> </w:t>
            </w:r>
            <w:r w:rsidRPr="00715553">
              <w:rPr>
                <w:rFonts w:ascii="Times New Roman" w:hAnsi="Times New Roman"/>
                <w:sz w:val="28"/>
                <w:szCs w:val="28"/>
              </w:rPr>
              <w:t>устройство</w:t>
            </w:r>
          </w:p>
        </w:tc>
      </w:tr>
      <w:tr w:rsidR="00715553" w:rsidRPr="00715553" w14:paraId="310745C7" w14:textId="77777777" w:rsidTr="00607E1D">
        <w:trPr>
          <w:trHeight w:val="322"/>
        </w:trPr>
        <w:tc>
          <w:tcPr>
            <w:tcW w:w="1272" w:type="dxa"/>
          </w:tcPr>
          <w:p w14:paraId="5A0F2AA0" w14:textId="77777777" w:rsidR="00004AE3" w:rsidRPr="00715553" w:rsidRDefault="00004AE3" w:rsidP="009D779C">
            <w:pPr>
              <w:pStyle w:val="TableParagraph"/>
              <w:spacing w:line="303" w:lineRule="exact"/>
              <w:ind w:left="50"/>
              <w:rPr>
                <w:rFonts w:ascii="Times New Roman" w:hAnsi="Times New Roman"/>
                <w:sz w:val="28"/>
                <w:szCs w:val="28"/>
              </w:rPr>
            </w:pPr>
            <w:r w:rsidRPr="00715553">
              <w:rPr>
                <w:rFonts w:ascii="Times New Roman" w:hAnsi="Times New Roman"/>
                <w:sz w:val="28"/>
                <w:szCs w:val="28"/>
              </w:rPr>
              <w:t>ЗСО</w:t>
            </w:r>
          </w:p>
        </w:tc>
        <w:tc>
          <w:tcPr>
            <w:tcW w:w="8462" w:type="dxa"/>
          </w:tcPr>
          <w:p w14:paraId="12E33224" w14:textId="77777777" w:rsidR="00004AE3" w:rsidRPr="00715553" w:rsidRDefault="00004AE3" w:rsidP="009D779C">
            <w:pPr>
              <w:pStyle w:val="TableParagraph"/>
              <w:spacing w:line="303" w:lineRule="exact"/>
              <w:ind w:left="282"/>
              <w:rPr>
                <w:rFonts w:ascii="Times New Roman" w:hAnsi="Times New Roman"/>
                <w:sz w:val="28"/>
                <w:szCs w:val="28"/>
              </w:rPr>
            </w:pPr>
            <w:r w:rsidRPr="00715553">
              <w:rPr>
                <w:rFonts w:ascii="Times New Roman" w:hAnsi="Times New Roman"/>
                <w:sz w:val="28"/>
                <w:szCs w:val="28"/>
              </w:rPr>
              <w:t>зона</w:t>
            </w:r>
            <w:r w:rsidRPr="00715553">
              <w:rPr>
                <w:rFonts w:ascii="Times New Roman" w:hAnsi="Times New Roman"/>
                <w:spacing w:val="-3"/>
                <w:sz w:val="28"/>
                <w:szCs w:val="28"/>
              </w:rPr>
              <w:t xml:space="preserve"> </w:t>
            </w:r>
            <w:r w:rsidRPr="00715553">
              <w:rPr>
                <w:rFonts w:ascii="Times New Roman" w:hAnsi="Times New Roman"/>
                <w:sz w:val="28"/>
                <w:szCs w:val="28"/>
              </w:rPr>
              <w:t>санитарной</w:t>
            </w:r>
            <w:r w:rsidRPr="00715553">
              <w:rPr>
                <w:rFonts w:ascii="Times New Roman" w:hAnsi="Times New Roman"/>
                <w:spacing w:val="-6"/>
                <w:sz w:val="28"/>
                <w:szCs w:val="28"/>
              </w:rPr>
              <w:t xml:space="preserve"> </w:t>
            </w:r>
            <w:r w:rsidRPr="00715553">
              <w:rPr>
                <w:rFonts w:ascii="Times New Roman" w:hAnsi="Times New Roman"/>
                <w:sz w:val="28"/>
                <w:szCs w:val="28"/>
              </w:rPr>
              <w:t>охраны</w:t>
            </w:r>
          </w:p>
        </w:tc>
      </w:tr>
      <w:tr w:rsidR="00715553" w:rsidRPr="00715553" w14:paraId="082BF119" w14:textId="77777777" w:rsidTr="00607E1D">
        <w:trPr>
          <w:trHeight w:val="321"/>
        </w:trPr>
        <w:tc>
          <w:tcPr>
            <w:tcW w:w="1272" w:type="dxa"/>
          </w:tcPr>
          <w:p w14:paraId="7F0CADB1" w14:textId="77777777" w:rsidR="00004AE3" w:rsidRPr="00715553" w:rsidRDefault="00004AE3" w:rsidP="009D779C">
            <w:pPr>
              <w:pStyle w:val="TableParagraph"/>
              <w:spacing w:line="302" w:lineRule="exact"/>
              <w:ind w:left="50"/>
              <w:rPr>
                <w:rFonts w:ascii="Times New Roman" w:hAnsi="Times New Roman"/>
                <w:sz w:val="28"/>
                <w:szCs w:val="28"/>
              </w:rPr>
            </w:pPr>
            <w:r w:rsidRPr="00715553">
              <w:rPr>
                <w:rFonts w:ascii="Times New Roman" w:hAnsi="Times New Roman"/>
                <w:sz w:val="28"/>
                <w:szCs w:val="28"/>
              </w:rPr>
              <w:t>кВ</w:t>
            </w:r>
          </w:p>
        </w:tc>
        <w:tc>
          <w:tcPr>
            <w:tcW w:w="8462" w:type="dxa"/>
          </w:tcPr>
          <w:p w14:paraId="24706DAB" w14:textId="77777777" w:rsidR="00004AE3" w:rsidRPr="00715553" w:rsidRDefault="00004AE3" w:rsidP="009D779C">
            <w:pPr>
              <w:pStyle w:val="TableParagraph"/>
              <w:spacing w:line="302" w:lineRule="exact"/>
              <w:ind w:left="282"/>
              <w:rPr>
                <w:rFonts w:ascii="Times New Roman" w:hAnsi="Times New Roman"/>
                <w:sz w:val="28"/>
                <w:szCs w:val="28"/>
              </w:rPr>
            </w:pPr>
            <w:r w:rsidRPr="00715553">
              <w:rPr>
                <w:rFonts w:ascii="Times New Roman" w:hAnsi="Times New Roman"/>
                <w:sz w:val="28"/>
                <w:szCs w:val="28"/>
              </w:rPr>
              <w:t>киловольт</w:t>
            </w:r>
          </w:p>
        </w:tc>
      </w:tr>
      <w:tr w:rsidR="00715553" w:rsidRPr="00715553" w14:paraId="43DE2EC1" w14:textId="77777777" w:rsidTr="00607E1D">
        <w:trPr>
          <w:trHeight w:val="321"/>
        </w:trPr>
        <w:tc>
          <w:tcPr>
            <w:tcW w:w="1272" w:type="dxa"/>
          </w:tcPr>
          <w:p w14:paraId="18CCF37F" w14:textId="77777777" w:rsidR="00004AE3" w:rsidRPr="00715553" w:rsidRDefault="00004AE3" w:rsidP="009D779C">
            <w:pPr>
              <w:pStyle w:val="TableParagraph"/>
              <w:spacing w:line="302" w:lineRule="exact"/>
              <w:ind w:left="50"/>
              <w:rPr>
                <w:rFonts w:ascii="Times New Roman" w:hAnsi="Times New Roman"/>
                <w:sz w:val="28"/>
                <w:szCs w:val="28"/>
              </w:rPr>
            </w:pPr>
            <w:r w:rsidRPr="00715553">
              <w:rPr>
                <w:rFonts w:ascii="Times New Roman" w:hAnsi="Times New Roman"/>
                <w:sz w:val="28"/>
                <w:szCs w:val="28"/>
              </w:rPr>
              <w:t>км</w:t>
            </w:r>
          </w:p>
        </w:tc>
        <w:tc>
          <w:tcPr>
            <w:tcW w:w="8462" w:type="dxa"/>
          </w:tcPr>
          <w:p w14:paraId="09A61772" w14:textId="77777777" w:rsidR="00004AE3" w:rsidRPr="00715553" w:rsidRDefault="00004AE3" w:rsidP="009D779C">
            <w:pPr>
              <w:pStyle w:val="TableParagraph"/>
              <w:spacing w:line="302" w:lineRule="exact"/>
              <w:ind w:left="282"/>
              <w:rPr>
                <w:rFonts w:ascii="Times New Roman" w:hAnsi="Times New Roman"/>
                <w:sz w:val="28"/>
                <w:szCs w:val="28"/>
              </w:rPr>
            </w:pPr>
            <w:r w:rsidRPr="00715553">
              <w:rPr>
                <w:rFonts w:ascii="Times New Roman" w:hAnsi="Times New Roman"/>
                <w:sz w:val="28"/>
                <w:szCs w:val="28"/>
              </w:rPr>
              <w:t>километр</w:t>
            </w:r>
          </w:p>
        </w:tc>
      </w:tr>
      <w:tr w:rsidR="00715553" w:rsidRPr="00715553" w14:paraId="58B37C74" w14:textId="77777777" w:rsidTr="00607E1D">
        <w:trPr>
          <w:trHeight w:val="321"/>
        </w:trPr>
        <w:tc>
          <w:tcPr>
            <w:tcW w:w="1272" w:type="dxa"/>
          </w:tcPr>
          <w:p w14:paraId="3DB480C0" w14:textId="77777777" w:rsidR="00004AE3" w:rsidRPr="00715553" w:rsidRDefault="00004AE3" w:rsidP="009D779C">
            <w:pPr>
              <w:pStyle w:val="TableParagraph"/>
              <w:spacing w:line="302" w:lineRule="exact"/>
              <w:ind w:left="50"/>
              <w:rPr>
                <w:rFonts w:ascii="Times New Roman" w:hAnsi="Times New Roman"/>
                <w:sz w:val="28"/>
                <w:szCs w:val="28"/>
              </w:rPr>
            </w:pPr>
            <w:r w:rsidRPr="00715553">
              <w:rPr>
                <w:rFonts w:ascii="Times New Roman" w:hAnsi="Times New Roman"/>
                <w:sz w:val="28"/>
                <w:szCs w:val="28"/>
              </w:rPr>
              <w:t>КНС</w:t>
            </w:r>
          </w:p>
        </w:tc>
        <w:tc>
          <w:tcPr>
            <w:tcW w:w="8462" w:type="dxa"/>
          </w:tcPr>
          <w:p w14:paraId="50BC0909" w14:textId="77777777" w:rsidR="00004AE3" w:rsidRPr="00715553" w:rsidRDefault="00004AE3" w:rsidP="009D779C">
            <w:pPr>
              <w:pStyle w:val="TableParagraph"/>
              <w:spacing w:line="302" w:lineRule="exact"/>
              <w:ind w:left="282"/>
              <w:rPr>
                <w:rFonts w:ascii="Times New Roman" w:hAnsi="Times New Roman"/>
                <w:sz w:val="28"/>
                <w:szCs w:val="28"/>
              </w:rPr>
            </w:pPr>
            <w:r w:rsidRPr="00715553">
              <w:rPr>
                <w:rFonts w:ascii="Times New Roman" w:hAnsi="Times New Roman"/>
                <w:sz w:val="28"/>
                <w:szCs w:val="28"/>
              </w:rPr>
              <w:t>канализационная</w:t>
            </w:r>
            <w:r w:rsidRPr="00715553">
              <w:rPr>
                <w:rFonts w:ascii="Times New Roman" w:hAnsi="Times New Roman"/>
                <w:spacing w:val="-6"/>
                <w:sz w:val="28"/>
                <w:szCs w:val="28"/>
              </w:rPr>
              <w:t xml:space="preserve"> </w:t>
            </w:r>
            <w:r w:rsidRPr="00715553">
              <w:rPr>
                <w:rFonts w:ascii="Times New Roman" w:hAnsi="Times New Roman"/>
                <w:sz w:val="28"/>
                <w:szCs w:val="28"/>
              </w:rPr>
              <w:t>насосная</w:t>
            </w:r>
            <w:r w:rsidRPr="00715553">
              <w:rPr>
                <w:rFonts w:ascii="Times New Roman" w:hAnsi="Times New Roman"/>
                <w:spacing w:val="-4"/>
                <w:sz w:val="28"/>
                <w:szCs w:val="28"/>
              </w:rPr>
              <w:t xml:space="preserve"> </w:t>
            </w:r>
            <w:r w:rsidRPr="00715553">
              <w:rPr>
                <w:rFonts w:ascii="Times New Roman" w:hAnsi="Times New Roman"/>
                <w:sz w:val="28"/>
                <w:szCs w:val="28"/>
              </w:rPr>
              <w:t>станция</w:t>
            </w:r>
          </w:p>
        </w:tc>
      </w:tr>
      <w:tr w:rsidR="00715553" w:rsidRPr="00715553" w14:paraId="55E29FFB" w14:textId="77777777" w:rsidTr="00607E1D">
        <w:trPr>
          <w:trHeight w:val="321"/>
        </w:trPr>
        <w:tc>
          <w:tcPr>
            <w:tcW w:w="1272" w:type="dxa"/>
          </w:tcPr>
          <w:p w14:paraId="78BA5457" w14:textId="77777777" w:rsidR="00004AE3" w:rsidRPr="00715553" w:rsidRDefault="00004AE3" w:rsidP="009D779C">
            <w:pPr>
              <w:pStyle w:val="TableParagraph"/>
              <w:spacing w:line="302" w:lineRule="exact"/>
              <w:ind w:left="50"/>
              <w:rPr>
                <w:rFonts w:ascii="Times New Roman" w:hAnsi="Times New Roman"/>
                <w:sz w:val="28"/>
                <w:szCs w:val="28"/>
              </w:rPr>
            </w:pPr>
            <w:r w:rsidRPr="00715553">
              <w:rPr>
                <w:rFonts w:ascii="Times New Roman" w:hAnsi="Times New Roman"/>
                <w:sz w:val="28"/>
                <w:szCs w:val="28"/>
              </w:rPr>
              <w:t>КОС</w:t>
            </w:r>
          </w:p>
        </w:tc>
        <w:tc>
          <w:tcPr>
            <w:tcW w:w="8462" w:type="dxa"/>
          </w:tcPr>
          <w:p w14:paraId="1F428485" w14:textId="77777777" w:rsidR="00004AE3" w:rsidRPr="00715553" w:rsidRDefault="00004AE3" w:rsidP="009D779C">
            <w:pPr>
              <w:pStyle w:val="TableParagraph"/>
              <w:spacing w:line="302" w:lineRule="exact"/>
              <w:ind w:left="282"/>
              <w:rPr>
                <w:rFonts w:ascii="Times New Roman" w:hAnsi="Times New Roman"/>
                <w:sz w:val="28"/>
                <w:szCs w:val="28"/>
              </w:rPr>
            </w:pPr>
            <w:r w:rsidRPr="00715553">
              <w:rPr>
                <w:rFonts w:ascii="Times New Roman" w:hAnsi="Times New Roman"/>
                <w:sz w:val="28"/>
                <w:szCs w:val="28"/>
              </w:rPr>
              <w:t>канализационное</w:t>
            </w:r>
            <w:r w:rsidRPr="00715553">
              <w:rPr>
                <w:rFonts w:ascii="Times New Roman" w:hAnsi="Times New Roman"/>
                <w:spacing w:val="-5"/>
                <w:sz w:val="28"/>
                <w:szCs w:val="28"/>
              </w:rPr>
              <w:t xml:space="preserve"> </w:t>
            </w:r>
            <w:r w:rsidRPr="00715553">
              <w:rPr>
                <w:rFonts w:ascii="Times New Roman" w:hAnsi="Times New Roman"/>
                <w:sz w:val="28"/>
                <w:szCs w:val="28"/>
              </w:rPr>
              <w:t>очистное</w:t>
            </w:r>
            <w:r w:rsidRPr="00715553">
              <w:rPr>
                <w:rFonts w:ascii="Times New Roman" w:hAnsi="Times New Roman"/>
                <w:spacing w:val="-5"/>
                <w:sz w:val="28"/>
                <w:szCs w:val="28"/>
              </w:rPr>
              <w:t xml:space="preserve"> </w:t>
            </w:r>
            <w:r w:rsidRPr="00715553">
              <w:rPr>
                <w:rFonts w:ascii="Times New Roman" w:hAnsi="Times New Roman"/>
                <w:sz w:val="28"/>
                <w:szCs w:val="28"/>
              </w:rPr>
              <w:t>сооружение</w:t>
            </w:r>
          </w:p>
        </w:tc>
      </w:tr>
      <w:tr w:rsidR="00715553" w:rsidRPr="00715553" w14:paraId="437C5C37" w14:textId="77777777" w:rsidTr="00607E1D">
        <w:trPr>
          <w:trHeight w:val="321"/>
        </w:trPr>
        <w:tc>
          <w:tcPr>
            <w:tcW w:w="1272" w:type="dxa"/>
          </w:tcPr>
          <w:p w14:paraId="72204CD4" w14:textId="77777777" w:rsidR="00004AE3" w:rsidRPr="00715553" w:rsidRDefault="00004AE3" w:rsidP="009D779C">
            <w:pPr>
              <w:pStyle w:val="TableParagraph"/>
              <w:spacing w:line="302" w:lineRule="exact"/>
              <w:ind w:left="50"/>
              <w:rPr>
                <w:rFonts w:ascii="Times New Roman" w:hAnsi="Times New Roman"/>
                <w:sz w:val="28"/>
                <w:szCs w:val="28"/>
              </w:rPr>
            </w:pPr>
            <w:r w:rsidRPr="00715553">
              <w:rPr>
                <w:rFonts w:ascii="Times New Roman" w:hAnsi="Times New Roman"/>
                <w:sz w:val="28"/>
                <w:szCs w:val="28"/>
              </w:rPr>
              <w:t>м</w:t>
            </w:r>
          </w:p>
        </w:tc>
        <w:tc>
          <w:tcPr>
            <w:tcW w:w="8462" w:type="dxa"/>
          </w:tcPr>
          <w:p w14:paraId="5C304964" w14:textId="77777777" w:rsidR="00004AE3" w:rsidRPr="00715553" w:rsidRDefault="00004AE3" w:rsidP="009D779C">
            <w:pPr>
              <w:pStyle w:val="TableParagraph"/>
              <w:spacing w:line="302" w:lineRule="exact"/>
              <w:ind w:left="282"/>
              <w:rPr>
                <w:rFonts w:ascii="Times New Roman" w:hAnsi="Times New Roman"/>
                <w:sz w:val="28"/>
                <w:szCs w:val="28"/>
              </w:rPr>
            </w:pPr>
            <w:r w:rsidRPr="00715553">
              <w:rPr>
                <w:rFonts w:ascii="Times New Roman" w:hAnsi="Times New Roman"/>
                <w:sz w:val="28"/>
                <w:szCs w:val="28"/>
              </w:rPr>
              <w:t>метр</w:t>
            </w:r>
          </w:p>
        </w:tc>
      </w:tr>
      <w:tr w:rsidR="00715553" w:rsidRPr="00715553" w14:paraId="2571FE48" w14:textId="77777777" w:rsidTr="00607E1D">
        <w:trPr>
          <w:trHeight w:val="322"/>
        </w:trPr>
        <w:tc>
          <w:tcPr>
            <w:tcW w:w="1272" w:type="dxa"/>
          </w:tcPr>
          <w:p w14:paraId="14EA907C" w14:textId="77777777" w:rsidR="00004AE3" w:rsidRPr="00715553" w:rsidRDefault="00004AE3" w:rsidP="009D779C">
            <w:pPr>
              <w:pStyle w:val="TableParagraph"/>
              <w:spacing w:line="303" w:lineRule="exact"/>
              <w:ind w:left="50"/>
              <w:rPr>
                <w:rFonts w:ascii="Times New Roman" w:hAnsi="Times New Roman"/>
                <w:sz w:val="28"/>
                <w:szCs w:val="28"/>
              </w:rPr>
            </w:pPr>
            <w:r w:rsidRPr="00715553">
              <w:rPr>
                <w:rFonts w:ascii="Times New Roman" w:hAnsi="Times New Roman"/>
                <w:sz w:val="28"/>
                <w:szCs w:val="28"/>
              </w:rPr>
              <w:t>м²</w:t>
            </w:r>
          </w:p>
        </w:tc>
        <w:tc>
          <w:tcPr>
            <w:tcW w:w="8462" w:type="dxa"/>
          </w:tcPr>
          <w:p w14:paraId="05B5AB1C" w14:textId="77777777" w:rsidR="00004AE3" w:rsidRPr="00715553" w:rsidRDefault="00004AE3" w:rsidP="009D779C">
            <w:pPr>
              <w:pStyle w:val="TableParagraph"/>
              <w:spacing w:line="303" w:lineRule="exact"/>
              <w:ind w:left="282"/>
              <w:rPr>
                <w:rFonts w:ascii="Times New Roman" w:hAnsi="Times New Roman"/>
                <w:sz w:val="28"/>
                <w:szCs w:val="28"/>
              </w:rPr>
            </w:pPr>
            <w:r w:rsidRPr="00715553">
              <w:rPr>
                <w:rFonts w:ascii="Times New Roman" w:hAnsi="Times New Roman"/>
                <w:sz w:val="28"/>
                <w:szCs w:val="28"/>
              </w:rPr>
              <w:t>метр</w:t>
            </w:r>
            <w:r w:rsidRPr="00715553">
              <w:rPr>
                <w:rFonts w:ascii="Times New Roman" w:hAnsi="Times New Roman"/>
                <w:spacing w:val="-3"/>
                <w:sz w:val="28"/>
                <w:szCs w:val="28"/>
              </w:rPr>
              <w:t xml:space="preserve"> </w:t>
            </w:r>
            <w:r w:rsidRPr="00715553">
              <w:rPr>
                <w:rFonts w:ascii="Times New Roman" w:hAnsi="Times New Roman"/>
                <w:sz w:val="28"/>
                <w:szCs w:val="28"/>
              </w:rPr>
              <w:t>квадратный</w:t>
            </w:r>
          </w:p>
        </w:tc>
      </w:tr>
      <w:tr w:rsidR="00715553" w:rsidRPr="00715553" w14:paraId="2984619C" w14:textId="77777777" w:rsidTr="00607E1D">
        <w:trPr>
          <w:trHeight w:val="322"/>
        </w:trPr>
        <w:tc>
          <w:tcPr>
            <w:tcW w:w="1272" w:type="dxa"/>
          </w:tcPr>
          <w:p w14:paraId="2134D0F9" w14:textId="77777777" w:rsidR="00004AE3" w:rsidRPr="00715553" w:rsidRDefault="00004AE3" w:rsidP="009D779C">
            <w:pPr>
              <w:pStyle w:val="TableParagraph"/>
              <w:spacing w:line="303" w:lineRule="exact"/>
              <w:ind w:left="50"/>
              <w:rPr>
                <w:rFonts w:ascii="Times New Roman" w:hAnsi="Times New Roman"/>
                <w:sz w:val="28"/>
                <w:szCs w:val="28"/>
              </w:rPr>
            </w:pPr>
            <w:r w:rsidRPr="00715553">
              <w:rPr>
                <w:rFonts w:ascii="Times New Roman" w:hAnsi="Times New Roman"/>
                <w:sz w:val="28"/>
                <w:szCs w:val="28"/>
              </w:rPr>
              <w:t>м³</w:t>
            </w:r>
          </w:p>
        </w:tc>
        <w:tc>
          <w:tcPr>
            <w:tcW w:w="8462" w:type="dxa"/>
          </w:tcPr>
          <w:p w14:paraId="02419882" w14:textId="77777777" w:rsidR="00004AE3" w:rsidRPr="00715553" w:rsidRDefault="00004AE3" w:rsidP="009D779C">
            <w:pPr>
              <w:pStyle w:val="TableParagraph"/>
              <w:spacing w:line="303" w:lineRule="exact"/>
              <w:ind w:left="282"/>
              <w:rPr>
                <w:rFonts w:ascii="Times New Roman" w:hAnsi="Times New Roman"/>
                <w:sz w:val="28"/>
                <w:szCs w:val="28"/>
              </w:rPr>
            </w:pPr>
            <w:r w:rsidRPr="00715553">
              <w:rPr>
                <w:rFonts w:ascii="Times New Roman" w:hAnsi="Times New Roman"/>
                <w:sz w:val="28"/>
                <w:szCs w:val="28"/>
              </w:rPr>
              <w:t>метр</w:t>
            </w:r>
            <w:r w:rsidRPr="00715553">
              <w:rPr>
                <w:rFonts w:ascii="Times New Roman" w:hAnsi="Times New Roman"/>
                <w:spacing w:val="-2"/>
                <w:sz w:val="28"/>
                <w:szCs w:val="28"/>
              </w:rPr>
              <w:t xml:space="preserve"> </w:t>
            </w:r>
            <w:r w:rsidRPr="00715553">
              <w:rPr>
                <w:rFonts w:ascii="Times New Roman" w:hAnsi="Times New Roman"/>
                <w:sz w:val="28"/>
                <w:szCs w:val="28"/>
              </w:rPr>
              <w:t>кубический</w:t>
            </w:r>
          </w:p>
        </w:tc>
      </w:tr>
      <w:tr w:rsidR="00715553" w:rsidRPr="00715553" w14:paraId="4F8907A0" w14:textId="77777777" w:rsidTr="00607E1D">
        <w:trPr>
          <w:trHeight w:val="321"/>
        </w:trPr>
        <w:tc>
          <w:tcPr>
            <w:tcW w:w="1272" w:type="dxa"/>
          </w:tcPr>
          <w:p w14:paraId="56A161DC" w14:textId="77777777" w:rsidR="00004AE3" w:rsidRPr="00715553" w:rsidRDefault="00004AE3" w:rsidP="009D779C">
            <w:pPr>
              <w:pStyle w:val="TableParagraph"/>
              <w:spacing w:line="302" w:lineRule="exact"/>
              <w:ind w:left="50"/>
              <w:rPr>
                <w:rFonts w:ascii="Times New Roman" w:hAnsi="Times New Roman"/>
                <w:sz w:val="28"/>
                <w:szCs w:val="28"/>
              </w:rPr>
            </w:pPr>
            <w:r w:rsidRPr="00715553">
              <w:rPr>
                <w:rFonts w:ascii="Times New Roman" w:hAnsi="Times New Roman"/>
                <w:sz w:val="28"/>
                <w:szCs w:val="28"/>
              </w:rPr>
              <w:t>МВ А</w:t>
            </w:r>
          </w:p>
        </w:tc>
        <w:tc>
          <w:tcPr>
            <w:tcW w:w="8462" w:type="dxa"/>
          </w:tcPr>
          <w:p w14:paraId="08340AA5" w14:textId="77777777" w:rsidR="00004AE3" w:rsidRPr="00715553" w:rsidRDefault="00004AE3" w:rsidP="009D779C">
            <w:pPr>
              <w:pStyle w:val="TableParagraph"/>
              <w:spacing w:line="302" w:lineRule="exact"/>
              <w:ind w:left="282"/>
              <w:rPr>
                <w:rFonts w:ascii="Times New Roman" w:hAnsi="Times New Roman"/>
                <w:sz w:val="28"/>
                <w:szCs w:val="28"/>
              </w:rPr>
            </w:pPr>
            <w:r w:rsidRPr="00715553">
              <w:rPr>
                <w:rFonts w:ascii="Times New Roman" w:hAnsi="Times New Roman"/>
                <w:sz w:val="28"/>
                <w:szCs w:val="28"/>
              </w:rPr>
              <w:t>мегавольт-ампер</w:t>
            </w:r>
          </w:p>
        </w:tc>
      </w:tr>
      <w:tr w:rsidR="00715553" w:rsidRPr="00715553" w14:paraId="5A168B9A" w14:textId="77777777" w:rsidTr="00607E1D">
        <w:trPr>
          <w:trHeight w:val="321"/>
        </w:trPr>
        <w:tc>
          <w:tcPr>
            <w:tcW w:w="1272" w:type="dxa"/>
          </w:tcPr>
          <w:p w14:paraId="56F65AFE" w14:textId="77777777" w:rsidR="00004AE3" w:rsidRPr="00715553" w:rsidRDefault="00004AE3" w:rsidP="009D779C">
            <w:pPr>
              <w:pStyle w:val="TableParagraph"/>
              <w:spacing w:line="302" w:lineRule="exact"/>
              <w:ind w:left="50"/>
              <w:rPr>
                <w:rFonts w:ascii="Times New Roman" w:hAnsi="Times New Roman"/>
                <w:sz w:val="28"/>
                <w:szCs w:val="28"/>
              </w:rPr>
            </w:pPr>
            <w:r w:rsidRPr="00715553">
              <w:rPr>
                <w:rFonts w:ascii="Times New Roman" w:hAnsi="Times New Roman"/>
                <w:sz w:val="28"/>
                <w:szCs w:val="28"/>
              </w:rPr>
              <w:t>ОВОП</w:t>
            </w:r>
          </w:p>
        </w:tc>
        <w:tc>
          <w:tcPr>
            <w:tcW w:w="8462" w:type="dxa"/>
          </w:tcPr>
          <w:p w14:paraId="440DA242" w14:textId="77777777" w:rsidR="00004AE3" w:rsidRPr="00715553" w:rsidRDefault="00004AE3" w:rsidP="009D779C">
            <w:pPr>
              <w:pStyle w:val="TableParagraph"/>
              <w:spacing w:line="302" w:lineRule="exact"/>
              <w:ind w:left="282"/>
              <w:rPr>
                <w:rFonts w:ascii="Times New Roman" w:hAnsi="Times New Roman"/>
                <w:sz w:val="28"/>
                <w:szCs w:val="28"/>
              </w:rPr>
            </w:pPr>
            <w:r w:rsidRPr="00715553">
              <w:rPr>
                <w:rFonts w:ascii="Times New Roman" w:hAnsi="Times New Roman"/>
                <w:sz w:val="28"/>
                <w:szCs w:val="28"/>
              </w:rPr>
              <w:t>офисы</w:t>
            </w:r>
            <w:r w:rsidRPr="00715553">
              <w:rPr>
                <w:rFonts w:ascii="Times New Roman" w:hAnsi="Times New Roman"/>
                <w:spacing w:val="-3"/>
                <w:sz w:val="28"/>
                <w:szCs w:val="28"/>
              </w:rPr>
              <w:t xml:space="preserve"> </w:t>
            </w:r>
            <w:r w:rsidRPr="00715553">
              <w:rPr>
                <w:rFonts w:ascii="Times New Roman" w:hAnsi="Times New Roman"/>
                <w:sz w:val="28"/>
                <w:szCs w:val="28"/>
              </w:rPr>
              <w:t>врачей</w:t>
            </w:r>
            <w:r w:rsidRPr="00715553">
              <w:rPr>
                <w:rFonts w:ascii="Times New Roman" w:hAnsi="Times New Roman"/>
                <w:spacing w:val="-6"/>
                <w:sz w:val="28"/>
                <w:szCs w:val="28"/>
              </w:rPr>
              <w:t xml:space="preserve"> </w:t>
            </w:r>
            <w:r w:rsidRPr="00715553">
              <w:rPr>
                <w:rFonts w:ascii="Times New Roman" w:hAnsi="Times New Roman"/>
                <w:sz w:val="28"/>
                <w:szCs w:val="28"/>
              </w:rPr>
              <w:t>общей</w:t>
            </w:r>
            <w:r w:rsidRPr="00715553">
              <w:rPr>
                <w:rFonts w:ascii="Times New Roman" w:hAnsi="Times New Roman"/>
                <w:spacing w:val="-3"/>
                <w:sz w:val="28"/>
                <w:szCs w:val="28"/>
              </w:rPr>
              <w:t xml:space="preserve"> </w:t>
            </w:r>
            <w:r w:rsidRPr="00715553">
              <w:rPr>
                <w:rFonts w:ascii="Times New Roman" w:hAnsi="Times New Roman"/>
                <w:sz w:val="28"/>
                <w:szCs w:val="28"/>
              </w:rPr>
              <w:t>практики</w:t>
            </w:r>
          </w:p>
        </w:tc>
      </w:tr>
      <w:tr w:rsidR="00715553" w:rsidRPr="00715553" w14:paraId="12E569A2" w14:textId="77777777" w:rsidTr="00607E1D">
        <w:trPr>
          <w:trHeight w:val="321"/>
        </w:trPr>
        <w:tc>
          <w:tcPr>
            <w:tcW w:w="1272" w:type="dxa"/>
          </w:tcPr>
          <w:p w14:paraId="2DF673AE" w14:textId="77777777" w:rsidR="00004AE3" w:rsidRPr="00715553" w:rsidRDefault="00004AE3" w:rsidP="009D779C">
            <w:pPr>
              <w:pStyle w:val="TableParagraph"/>
              <w:spacing w:line="302" w:lineRule="exact"/>
              <w:ind w:left="50"/>
              <w:rPr>
                <w:rFonts w:ascii="Times New Roman" w:hAnsi="Times New Roman"/>
                <w:sz w:val="28"/>
                <w:szCs w:val="28"/>
              </w:rPr>
            </w:pPr>
            <w:r w:rsidRPr="00715553">
              <w:rPr>
                <w:rFonts w:ascii="Times New Roman" w:hAnsi="Times New Roman"/>
                <w:sz w:val="28"/>
                <w:szCs w:val="28"/>
              </w:rPr>
              <w:t>ООО</w:t>
            </w:r>
          </w:p>
        </w:tc>
        <w:tc>
          <w:tcPr>
            <w:tcW w:w="8462" w:type="dxa"/>
          </w:tcPr>
          <w:p w14:paraId="62C0A0CB" w14:textId="77777777" w:rsidR="00004AE3" w:rsidRPr="00715553" w:rsidRDefault="00004AE3" w:rsidP="009D779C">
            <w:pPr>
              <w:pStyle w:val="TableParagraph"/>
              <w:spacing w:line="302" w:lineRule="exact"/>
              <w:ind w:left="282"/>
              <w:rPr>
                <w:rFonts w:ascii="Times New Roman" w:hAnsi="Times New Roman"/>
                <w:sz w:val="28"/>
                <w:szCs w:val="28"/>
              </w:rPr>
            </w:pPr>
            <w:r w:rsidRPr="00715553">
              <w:rPr>
                <w:rFonts w:ascii="Times New Roman" w:hAnsi="Times New Roman"/>
                <w:sz w:val="28"/>
                <w:szCs w:val="28"/>
              </w:rPr>
              <w:t>общество</w:t>
            </w:r>
            <w:r w:rsidRPr="00715553">
              <w:rPr>
                <w:rFonts w:ascii="Times New Roman" w:hAnsi="Times New Roman"/>
                <w:spacing w:val="-6"/>
                <w:sz w:val="28"/>
                <w:szCs w:val="28"/>
              </w:rPr>
              <w:t xml:space="preserve"> </w:t>
            </w:r>
            <w:r w:rsidRPr="00715553">
              <w:rPr>
                <w:rFonts w:ascii="Times New Roman" w:hAnsi="Times New Roman"/>
                <w:sz w:val="28"/>
                <w:szCs w:val="28"/>
              </w:rPr>
              <w:t>с</w:t>
            </w:r>
            <w:r w:rsidRPr="00715553">
              <w:rPr>
                <w:rFonts w:ascii="Times New Roman" w:hAnsi="Times New Roman"/>
                <w:spacing w:val="-2"/>
                <w:sz w:val="28"/>
                <w:szCs w:val="28"/>
              </w:rPr>
              <w:t xml:space="preserve"> </w:t>
            </w:r>
            <w:r w:rsidRPr="00715553">
              <w:rPr>
                <w:rFonts w:ascii="Times New Roman" w:hAnsi="Times New Roman"/>
                <w:sz w:val="28"/>
                <w:szCs w:val="28"/>
              </w:rPr>
              <w:t>ограниченной</w:t>
            </w:r>
            <w:r w:rsidRPr="00715553">
              <w:rPr>
                <w:rFonts w:ascii="Times New Roman" w:hAnsi="Times New Roman"/>
                <w:spacing w:val="-2"/>
                <w:sz w:val="28"/>
                <w:szCs w:val="28"/>
              </w:rPr>
              <w:t xml:space="preserve"> </w:t>
            </w:r>
            <w:r w:rsidRPr="00715553">
              <w:rPr>
                <w:rFonts w:ascii="Times New Roman" w:hAnsi="Times New Roman"/>
                <w:sz w:val="28"/>
                <w:szCs w:val="28"/>
              </w:rPr>
              <w:t>ответственностью</w:t>
            </w:r>
          </w:p>
        </w:tc>
      </w:tr>
      <w:tr w:rsidR="00715553" w:rsidRPr="00715553" w14:paraId="60C0527A" w14:textId="77777777" w:rsidTr="00607E1D">
        <w:trPr>
          <w:trHeight w:val="321"/>
        </w:trPr>
        <w:tc>
          <w:tcPr>
            <w:tcW w:w="1272" w:type="dxa"/>
          </w:tcPr>
          <w:p w14:paraId="0612362F" w14:textId="77777777" w:rsidR="00004AE3" w:rsidRPr="00715553" w:rsidRDefault="00004AE3" w:rsidP="009D779C">
            <w:pPr>
              <w:pStyle w:val="TableParagraph"/>
              <w:spacing w:line="302" w:lineRule="exact"/>
              <w:ind w:left="50"/>
              <w:rPr>
                <w:rFonts w:ascii="Times New Roman" w:hAnsi="Times New Roman"/>
                <w:sz w:val="28"/>
                <w:szCs w:val="28"/>
              </w:rPr>
            </w:pPr>
            <w:r w:rsidRPr="00715553">
              <w:rPr>
                <w:rFonts w:ascii="Times New Roman" w:hAnsi="Times New Roman"/>
                <w:sz w:val="28"/>
                <w:szCs w:val="28"/>
              </w:rPr>
              <w:t>п.</w:t>
            </w:r>
          </w:p>
        </w:tc>
        <w:tc>
          <w:tcPr>
            <w:tcW w:w="8462" w:type="dxa"/>
          </w:tcPr>
          <w:p w14:paraId="03B563BF" w14:textId="77777777" w:rsidR="00004AE3" w:rsidRPr="00715553" w:rsidRDefault="00004AE3" w:rsidP="009D779C">
            <w:pPr>
              <w:pStyle w:val="TableParagraph"/>
              <w:spacing w:line="302" w:lineRule="exact"/>
              <w:ind w:left="282"/>
              <w:rPr>
                <w:rFonts w:ascii="Times New Roman" w:hAnsi="Times New Roman"/>
                <w:sz w:val="28"/>
                <w:szCs w:val="28"/>
              </w:rPr>
            </w:pPr>
            <w:r w:rsidRPr="00715553">
              <w:rPr>
                <w:rFonts w:ascii="Times New Roman" w:hAnsi="Times New Roman"/>
                <w:sz w:val="28"/>
                <w:szCs w:val="28"/>
              </w:rPr>
              <w:t>посёлок</w:t>
            </w:r>
          </w:p>
        </w:tc>
      </w:tr>
      <w:tr w:rsidR="00715553" w:rsidRPr="00715553" w14:paraId="2C125C3C" w14:textId="77777777" w:rsidTr="00607E1D">
        <w:trPr>
          <w:trHeight w:val="322"/>
        </w:trPr>
        <w:tc>
          <w:tcPr>
            <w:tcW w:w="1272" w:type="dxa"/>
          </w:tcPr>
          <w:p w14:paraId="4D290616" w14:textId="77777777" w:rsidR="00004AE3" w:rsidRPr="00715553" w:rsidRDefault="00004AE3" w:rsidP="009D779C">
            <w:pPr>
              <w:pStyle w:val="TableParagraph"/>
              <w:spacing w:line="303" w:lineRule="exact"/>
              <w:ind w:left="50"/>
              <w:rPr>
                <w:rFonts w:ascii="Times New Roman" w:hAnsi="Times New Roman"/>
                <w:sz w:val="28"/>
                <w:szCs w:val="28"/>
              </w:rPr>
            </w:pPr>
            <w:r w:rsidRPr="00715553">
              <w:rPr>
                <w:rFonts w:ascii="Times New Roman" w:hAnsi="Times New Roman"/>
                <w:sz w:val="28"/>
                <w:szCs w:val="28"/>
              </w:rPr>
              <w:t>ПНД</w:t>
            </w:r>
          </w:p>
        </w:tc>
        <w:tc>
          <w:tcPr>
            <w:tcW w:w="8462" w:type="dxa"/>
          </w:tcPr>
          <w:p w14:paraId="39DB45D2" w14:textId="77777777" w:rsidR="00004AE3" w:rsidRPr="00715553" w:rsidRDefault="00004AE3" w:rsidP="009D779C">
            <w:pPr>
              <w:pStyle w:val="TableParagraph"/>
              <w:spacing w:line="303" w:lineRule="exact"/>
              <w:ind w:left="282"/>
              <w:rPr>
                <w:rFonts w:ascii="Times New Roman" w:hAnsi="Times New Roman"/>
                <w:sz w:val="28"/>
                <w:szCs w:val="28"/>
              </w:rPr>
            </w:pPr>
            <w:r w:rsidRPr="00715553">
              <w:rPr>
                <w:rFonts w:ascii="Times New Roman" w:hAnsi="Times New Roman"/>
                <w:sz w:val="28"/>
                <w:szCs w:val="28"/>
              </w:rPr>
              <w:t>полиэтилен</w:t>
            </w:r>
            <w:r w:rsidRPr="00715553">
              <w:rPr>
                <w:rFonts w:ascii="Times New Roman" w:hAnsi="Times New Roman"/>
                <w:spacing w:val="-4"/>
                <w:sz w:val="28"/>
                <w:szCs w:val="28"/>
              </w:rPr>
              <w:t xml:space="preserve"> </w:t>
            </w:r>
            <w:r w:rsidRPr="00715553">
              <w:rPr>
                <w:rFonts w:ascii="Times New Roman" w:hAnsi="Times New Roman"/>
                <w:sz w:val="28"/>
                <w:szCs w:val="28"/>
              </w:rPr>
              <w:t>низкого</w:t>
            </w:r>
            <w:r w:rsidRPr="00715553">
              <w:rPr>
                <w:rFonts w:ascii="Times New Roman" w:hAnsi="Times New Roman"/>
                <w:spacing w:val="-6"/>
                <w:sz w:val="28"/>
                <w:szCs w:val="28"/>
              </w:rPr>
              <w:t xml:space="preserve"> </w:t>
            </w:r>
            <w:r w:rsidRPr="00715553">
              <w:rPr>
                <w:rFonts w:ascii="Times New Roman" w:hAnsi="Times New Roman"/>
                <w:sz w:val="28"/>
                <w:szCs w:val="28"/>
              </w:rPr>
              <w:t>давления</w:t>
            </w:r>
          </w:p>
        </w:tc>
      </w:tr>
      <w:tr w:rsidR="00715553" w:rsidRPr="00715553" w14:paraId="2C0C1DB1" w14:textId="77777777" w:rsidTr="00607E1D">
        <w:trPr>
          <w:trHeight w:val="644"/>
        </w:trPr>
        <w:tc>
          <w:tcPr>
            <w:tcW w:w="1272" w:type="dxa"/>
          </w:tcPr>
          <w:p w14:paraId="5769468F" w14:textId="77777777" w:rsidR="00004AE3" w:rsidRPr="00715553" w:rsidRDefault="00004AE3" w:rsidP="009D779C">
            <w:pPr>
              <w:pStyle w:val="TableParagraph"/>
              <w:spacing w:before="156"/>
              <w:ind w:left="50"/>
              <w:rPr>
                <w:rFonts w:ascii="Times New Roman" w:hAnsi="Times New Roman"/>
                <w:sz w:val="28"/>
                <w:szCs w:val="28"/>
              </w:rPr>
            </w:pPr>
            <w:r w:rsidRPr="00715553">
              <w:rPr>
                <w:rFonts w:ascii="Times New Roman" w:hAnsi="Times New Roman"/>
                <w:sz w:val="28"/>
                <w:szCs w:val="28"/>
              </w:rPr>
              <w:t>ППМС</w:t>
            </w:r>
          </w:p>
        </w:tc>
        <w:tc>
          <w:tcPr>
            <w:tcW w:w="8462" w:type="dxa"/>
          </w:tcPr>
          <w:p w14:paraId="7CC4B0D7" w14:textId="77777777" w:rsidR="00004AE3" w:rsidRPr="00715553" w:rsidRDefault="00004AE3" w:rsidP="009D779C">
            <w:pPr>
              <w:pStyle w:val="TableParagraph"/>
              <w:spacing w:line="317" w:lineRule="exact"/>
              <w:ind w:left="282"/>
              <w:rPr>
                <w:rFonts w:ascii="Times New Roman" w:hAnsi="Times New Roman"/>
                <w:sz w:val="28"/>
                <w:szCs w:val="28"/>
                <w:lang w:val="ru-RU"/>
              </w:rPr>
            </w:pPr>
            <w:r w:rsidRPr="00715553">
              <w:rPr>
                <w:rFonts w:ascii="Times New Roman" w:hAnsi="Times New Roman"/>
                <w:sz w:val="28"/>
                <w:szCs w:val="28"/>
                <w:lang w:val="ru-RU"/>
              </w:rPr>
              <w:t>центр</w:t>
            </w:r>
            <w:r w:rsidRPr="00715553">
              <w:rPr>
                <w:rFonts w:ascii="Times New Roman" w:hAnsi="Times New Roman"/>
                <w:spacing w:val="44"/>
                <w:sz w:val="28"/>
                <w:szCs w:val="28"/>
                <w:lang w:val="ru-RU"/>
              </w:rPr>
              <w:t xml:space="preserve"> </w:t>
            </w:r>
            <w:r w:rsidRPr="00715553">
              <w:rPr>
                <w:rFonts w:ascii="Times New Roman" w:hAnsi="Times New Roman"/>
                <w:sz w:val="28"/>
                <w:szCs w:val="28"/>
                <w:lang w:val="ru-RU"/>
              </w:rPr>
              <w:t>психолого-педагогической</w:t>
            </w:r>
            <w:r w:rsidRPr="00715553">
              <w:rPr>
                <w:rFonts w:ascii="Times New Roman" w:hAnsi="Times New Roman"/>
                <w:spacing w:val="114"/>
                <w:sz w:val="28"/>
                <w:szCs w:val="28"/>
                <w:lang w:val="ru-RU"/>
              </w:rPr>
              <w:t xml:space="preserve"> </w:t>
            </w:r>
            <w:r w:rsidRPr="00715553">
              <w:rPr>
                <w:rFonts w:ascii="Times New Roman" w:hAnsi="Times New Roman"/>
                <w:sz w:val="28"/>
                <w:szCs w:val="28"/>
                <w:lang w:val="ru-RU"/>
              </w:rPr>
              <w:t>и</w:t>
            </w:r>
            <w:r w:rsidRPr="00715553">
              <w:rPr>
                <w:rFonts w:ascii="Times New Roman" w:hAnsi="Times New Roman"/>
                <w:spacing w:val="113"/>
                <w:sz w:val="28"/>
                <w:szCs w:val="28"/>
                <w:lang w:val="ru-RU"/>
              </w:rPr>
              <w:t xml:space="preserve"> </w:t>
            </w:r>
            <w:r w:rsidRPr="00715553">
              <w:rPr>
                <w:rFonts w:ascii="Times New Roman" w:hAnsi="Times New Roman"/>
                <w:sz w:val="28"/>
                <w:szCs w:val="28"/>
                <w:lang w:val="ru-RU"/>
              </w:rPr>
              <w:t>медико-социальной</w:t>
            </w:r>
            <w:r w:rsidRPr="00715553">
              <w:rPr>
                <w:rFonts w:ascii="Times New Roman" w:hAnsi="Times New Roman"/>
                <w:spacing w:val="112"/>
                <w:sz w:val="28"/>
                <w:szCs w:val="28"/>
                <w:lang w:val="ru-RU"/>
              </w:rPr>
              <w:t xml:space="preserve"> </w:t>
            </w:r>
            <w:r w:rsidRPr="00715553">
              <w:rPr>
                <w:rFonts w:ascii="Times New Roman" w:hAnsi="Times New Roman"/>
                <w:sz w:val="28"/>
                <w:szCs w:val="28"/>
                <w:lang w:val="ru-RU"/>
              </w:rPr>
              <w:t>помощи</w:t>
            </w:r>
          </w:p>
          <w:p w14:paraId="20C12098" w14:textId="77777777" w:rsidR="00004AE3" w:rsidRPr="00715553" w:rsidRDefault="00004AE3" w:rsidP="009D779C">
            <w:pPr>
              <w:pStyle w:val="TableParagraph"/>
              <w:spacing w:line="307" w:lineRule="exact"/>
              <w:ind w:left="282"/>
              <w:rPr>
                <w:rFonts w:ascii="Times New Roman" w:hAnsi="Times New Roman"/>
                <w:sz w:val="28"/>
                <w:szCs w:val="28"/>
              </w:rPr>
            </w:pPr>
            <w:r w:rsidRPr="00715553">
              <w:rPr>
                <w:rFonts w:ascii="Times New Roman" w:hAnsi="Times New Roman"/>
                <w:sz w:val="28"/>
                <w:szCs w:val="28"/>
              </w:rPr>
              <w:t>детям</w:t>
            </w:r>
          </w:p>
        </w:tc>
      </w:tr>
      <w:tr w:rsidR="00715553" w:rsidRPr="00715553" w14:paraId="03E75931" w14:textId="77777777" w:rsidTr="00607E1D">
        <w:trPr>
          <w:trHeight w:val="321"/>
        </w:trPr>
        <w:tc>
          <w:tcPr>
            <w:tcW w:w="1272" w:type="dxa"/>
          </w:tcPr>
          <w:p w14:paraId="67DBEB29" w14:textId="77777777" w:rsidR="00004AE3" w:rsidRPr="00715553" w:rsidRDefault="00004AE3" w:rsidP="009D779C">
            <w:pPr>
              <w:pStyle w:val="TableParagraph"/>
              <w:spacing w:line="302" w:lineRule="exact"/>
              <w:ind w:left="50"/>
              <w:rPr>
                <w:rFonts w:ascii="Times New Roman" w:hAnsi="Times New Roman"/>
                <w:sz w:val="28"/>
                <w:szCs w:val="28"/>
              </w:rPr>
            </w:pPr>
            <w:r w:rsidRPr="00715553">
              <w:rPr>
                <w:rFonts w:ascii="Times New Roman" w:hAnsi="Times New Roman"/>
                <w:sz w:val="28"/>
                <w:szCs w:val="28"/>
              </w:rPr>
              <w:t>ПС</w:t>
            </w:r>
          </w:p>
        </w:tc>
        <w:tc>
          <w:tcPr>
            <w:tcW w:w="8462" w:type="dxa"/>
          </w:tcPr>
          <w:p w14:paraId="7AD97841" w14:textId="77777777" w:rsidR="00004AE3" w:rsidRPr="00715553" w:rsidRDefault="00004AE3" w:rsidP="009D779C">
            <w:pPr>
              <w:pStyle w:val="TableParagraph"/>
              <w:spacing w:line="302" w:lineRule="exact"/>
              <w:ind w:left="282"/>
              <w:rPr>
                <w:rFonts w:ascii="Times New Roman" w:hAnsi="Times New Roman"/>
                <w:sz w:val="28"/>
                <w:szCs w:val="28"/>
              </w:rPr>
            </w:pPr>
            <w:r w:rsidRPr="00715553">
              <w:rPr>
                <w:rFonts w:ascii="Times New Roman" w:hAnsi="Times New Roman"/>
                <w:sz w:val="28"/>
                <w:szCs w:val="28"/>
              </w:rPr>
              <w:t>подстанция</w:t>
            </w:r>
            <w:r w:rsidRPr="00715553">
              <w:rPr>
                <w:rFonts w:ascii="Times New Roman" w:hAnsi="Times New Roman"/>
                <w:spacing w:val="-4"/>
                <w:sz w:val="28"/>
                <w:szCs w:val="28"/>
              </w:rPr>
              <w:t xml:space="preserve"> </w:t>
            </w:r>
            <w:r w:rsidRPr="00715553">
              <w:rPr>
                <w:rFonts w:ascii="Times New Roman" w:hAnsi="Times New Roman"/>
                <w:sz w:val="28"/>
                <w:szCs w:val="28"/>
              </w:rPr>
              <w:t>(электрическая)</w:t>
            </w:r>
          </w:p>
        </w:tc>
      </w:tr>
      <w:tr w:rsidR="00715553" w:rsidRPr="00715553" w14:paraId="406A49CF" w14:textId="77777777" w:rsidTr="00607E1D">
        <w:trPr>
          <w:trHeight w:val="321"/>
        </w:trPr>
        <w:tc>
          <w:tcPr>
            <w:tcW w:w="1272" w:type="dxa"/>
          </w:tcPr>
          <w:p w14:paraId="5D555EC7" w14:textId="77777777" w:rsidR="00004AE3" w:rsidRPr="00715553" w:rsidRDefault="00004AE3" w:rsidP="009D779C">
            <w:pPr>
              <w:pStyle w:val="TableParagraph"/>
              <w:spacing w:line="302" w:lineRule="exact"/>
              <w:ind w:left="50"/>
              <w:rPr>
                <w:rFonts w:ascii="Times New Roman" w:hAnsi="Times New Roman"/>
                <w:sz w:val="28"/>
                <w:szCs w:val="28"/>
              </w:rPr>
            </w:pPr>
            <w:r w:rsidRPr="00715553">
              <w:rPr>
                <w:rFonts w:ascii="Times New Roman" w:hAnsi="Times New Roman"/>
                <w:sz w:val="28"/>
                <w:szCs w:val="28"/>
              </w:rPr>
              <w:t>сут.</w:t>
            </w:r>
          </w:p>
        </w:tc>
        <w:tc>
          <w:tcPr>
            <w:tcW w:w="8462" w:type="dxa"/>
          </w:tcPr>
          <w:p w14:paraId="2F21D80D" w14:textId="77777777" w:rsidR="00004AE3" w:rsidRPr="00715553" w:rsidRDefault="00004AE3" w:rsidP="009D779C">
            <w:pPr>
              <w:pStyle w:val="TableParagraph"/>
              <w:spacing w:line="302" w:lineRule="exact"/>
              <w:ind w:left="282"/>
              <w:rPr>
                <w:rFonts w:ascii="Times New Roman" w:hAnsi="Times New Roman"/>
                <w:sz w:val="28"/>
                <w:szCs w:val="28"/>
              </w:rPr>
            </w:pPr>
            <w:r w:rsidRPr="00715553">
              <w:rPr>
                <w:rFonts w:ascii="Times New Roman" w:hAnsi="Times New Roman"/>
                <w:sz w:val="28"/>
                <w:szCs w:val="28"/>
              </w:rPr>
              <w:t>сутки</w:t>
            </w:r>
          </w:p>
        </w:tc>
      </w:tr>
      <w:tr w:rsidR="00715553" w:rsidRPr="00715553" w14:paraId="475F009B" w14:textId="77777777" w:rsidTr="00607E1D">
        <w:trPr>
          <w:trHeight w:val="321"/>
        </w:trPr>
        <w:tc>
          <w:tcPr>
            <w:tcW w:w="1272" w:type="dxa"/>
          </w:tcPr>
          <w:p w14:paraId="489E50EE" w14:textId="77777777" w:rsidR="00004AE3" w:rsidRPr="00715553" w:rsidRDefault="00004AE3" w:rsidP="009D779C">
            <w:pPr>
              <w:pStyle w:val="TableParagraph"/>
              <w:spacing w:line="301" w:lineRule="exact"/>
              <w:ind w:left="50"/>
              <w:rPr>
                <w:rFonts w:ascii="Times New Roman" w:hAnsi="Times New Roman"/>
                <w:sz w:val="28"/>
                <w:szCs w:val="28"/>
              </w:rPr>
            </w:pPr>
            <w:r w:rsidRPr="00715553">
              <w:rPr>
                <w:rFonts w:ascii="Times New Roman" w:hAnsi="Times New Roman"/>
                <w:sz w:val="28"/>
                <w:szCs w:val="28"/>
              </w:rPr>
              <w:t>ТКО</w:t>
            </w:r>
          </w:p>
        </w:tc>
        <w:tc>
          <w:tcPr>
            <w:tcW w:w="8462" w:type="dxa"/>
          </w:tcPr>
          <w:p w14:paraId="7C93A648" w14:textId="77777777" w:rsidR="00004AE3" w:rsidRPr="00715553" w:rsidRDefault="00004AE3" w:rsidP="009D779C">
            <w:pPr>
              <w:pStyle w:val="TableParagraph"/>
              <w:spacing w:line="301" w:lineRule="exact"/>
              <w:ind w:left="282"/>
              <w:rPr>
                <w:rFonts w:ascii="Times New Roman" w:hAnsi="Times New Roman"/>
                <w:sz w:val="28"/>
                <w:szCs w:val="28"/>
              </w:rPr>
            </w:pPr>
            <w:r w:rsidRPr="00715553">
              <w:rPr>
                <w:rFonts w:ascii="Times New Roman" w:hAnsi="Times New Roman"/>
                <w:sz w:val="28"/>
                <w:szCs w:val="28"/>
              </w:rPr>
              <w:t>твердые</w:t>
            </w:r>
            <w:r w:rsidRPr="00715553">
              <w:rPr>
                <w:rFonts w:ascii="Times New Roman" w:hAnsi="Times New Roman"/>
                <w:spacing w:val="-3"/>
                <w:sz w:val="28"/>
                <w:szCs w:val="28"/>
              </w:rPr>
              <w:t xml:space="preserve"> </w:t>
            </w:r>
            <w:r w:rsidRPr="00715553">
              <w:rPr>
                <w:rFonts w:ascii="Times New Roman" w:hAnsi="Times New Roman"/>
                <w:sz w:val="28"/>
                <w:szCs w:val="28"/>
              </w:rPr>
              <w:t>коммунальные</w:t>
            </w:r>
            <w:r w:rsidRPr="00715553">
              <w:rPr>
                <w:rFonts w:ascii="Times New Roman" w:hAnsi="Times New Roman"/>
                <w:spacing w:val="-5"/>
                <w:sz w:val="28"/>
                <w:szCs w:val="28"/>
              </w:rPr>
              <w:t xml:space="preserve"> </w:t>
            </w:r>
            <w:r w:rsidRPr="00715553">
              <w:rPr>
                <w:rFonts w:ascii="Times New Roman" w:hAnsi="Times New Roman"/>
                <w:sz w:val="28"/>
                <w:szCs w:val="28"/>
              </w:rPr>
              <w:t>отходы</w:t>
            </w:r>
          </w:p>
        </w:tc>
      </w:tr>
      <w:tr w:rsidR="00715553" w:rsidRPr="00715553" w14:paraId="30F218E7" w14:textId="77777777" w:rsidTr="00607E1D">
        <w:trPr>
          <w:trHeight w:val="321"/>
        </w:trPr>
        <w:tc>
          <w:tcPr>
            <w:tcW w:w="1272" w:type="dxa"/>
          </w:tcPr>
          <w:p w14:paraId="22A71C3E" w14:textId="77777777" w:rsidR="00004AE3" w:rsidRPr="00715553" w:rsidRDefault="00004AE3" w:rsidP="009D779C">
            <w:pPr>
              <w:pStyle w:val="TableParagraph"/>
              <w:spacing w:line="302" w:lineRule="exact"/>
              <w:ind w:left="50"/>
              <w:rPr>
                <w:rFonts w:ascii="Times New Roman" w:hAnsi="Times New Roman"/>
                <w:sz w:val="28"/>
                <w:szCs w:val="28"/>
              </w:rPr>
            </w:pPr>
            <w:r w:rsidRPr="00715553">
              <w:rPr>
                <w:rFonts w:ascii="Times New Roman" w:hAnsi="Times New Roman"/>
                <w:sz w:val="28"/>
                <w:szCs w:val="28"/>
              </w:rPr>
              <w:t>ТП</w:t>
            </w:r>
          </w:p>
        </w:tc>
        <w:tc>
          <w:tcPr>
            <w:tcW w:w="8462" w:type="dxa"/>
          </w:tcPr>
          <w:p w14:paraId="7FF33981" w14:textId="77777777" w:rsidR="00004AE3" w:rsidRPr="00715553" w:rsidRDefault="00004AE3" w:rsidP="009D779C">
            <w:pPr>
              <w:pStyle w:val="TableParagraph"/>
              <w:spacing w:line="302" w:lineRule="exact"/>
              <w:ind w:left="282"/>
              <w:rPr>
                <w:rFonts w:ascii="Times New Roman" w:hAnsi="Times New Roman"/>
                <w:sz w:val="28"/>
                <w:szCs w:val="28"/>
              </w:rPr>
            </w:pPr>
            <w:r w:rsidRPr="00715553">
              <w:rPr>
                <w:rFonts w:ascii="Times New Roman" w:hAnsi="Times New Roman"/>
                <w:sz w:val="28"/>
                <w:szCs w:val="28"/>
              </w:rPr>
              <w:t>трансформаторная</w:t>
            </w:r>
            <w:r w:rsidRPr="00715553">
              <w:rPr>
                <w:rFonts w:ascii="Times New Roman" w:hAnsi="Times New Roman"/>
                <w:spacing w:val="-6"/>
                <w:sz w:val="28"/>
                <w:szCs w:val="28"/>
              </w:rPr>
              <w:t xml:space="preserve"> </w:t>
            </w:r>
            <w:r w:rsidRPr="00715553">
              <w:rPr>
                <w:rFonts w:ascii="Times New Roman" w:hAnsi="Times New Roman"/>
                <w:sz w:val="28"/>
                <w:szCs w:val="28"/>
              </w:rPr>
              <w:t>подстанция</w:t>
            </w:r>
          </w:p>
        </w:tc>
      </w:tr>
      <w:tr w:rsidR="00715553" w:rsidRPr="00715553" w14:paraId="761427F8" w14:textId="77777777" w:rsidTr="00607E1D">
        <w:trPr>
          <w:trHeight w:val="322"/>
        </w:trPr>
        <w:tc>
          <w:tcPr>
            <w:tcW w:w="1272" w:type="dxa"/>
          </w:tcPr>
          <w:p w14:paraId="52B22651" w14:textId="77777777" w:rsidR="00004AE3" w:rsidRPr="00715553" w:rsidRDefault="00004AE3" w:rsidP="009D779C">
            <w:pPr>
              <w:pStyle w:val="TableParagraph"/>
              <w:spacing w:line="303" w:lineRule="exact"/>
              <w:ind w:left="50"/>
              <w:rPr>
                <w:rFonts w:ascii="Times New Roman" w:hAnsi="Times New Roman"/>
                <w:sz w:val="28"/>
                <w:szCs w:val="28"/>
              </w:rPr>
            </w:pPr>
            <w:r w:rsidRPr="00715553">
              <w:rPr>
                <w:rFonts w:ascii="Times New Roman" w:hAnsi="Times New Roman"/>
                <w:sz w:val="28"/>
                <w:szCs w:val="28"/>
              </w:rPr>
              <w:t>тыс.</w:t>
            </w:r>
          </w:p>
        </w:tc>
        <w:tc>
          <w:tcPr>
            <w:tcW w:w="8462" w:type="dxa"/>
          </w:tcPr>
          <w:p w14:paraId="1774C772" w14:textId="77777777" w:rsidR="00004AE3" w:rsidRPr="00715553" w:rsidRDefault="00004AE3" w:rsidP="009D779C">
            <w:pPr>
              <w:pStyle w:val="TableParagraph"/>
              <w:spacing w:line="303" w:lineRule="exact"/>
              <w:ind w:left="282"/>
              <w:rPr>
                <w:rFonts w:ascii="Times New Roman" w:hAnsi="Times New Roman"/>
                <w:sz w:val="28"/>
                <w:szCs w:val="28"/>
              </w:rPr>
            </w:pPr>
            <w:r w:rsidRPr="00715553">
              <w:rPr>
                <w:rFonts w:ascii="Times New Roman" w:hAnsi="Times New Roman"/>
                <w:sz w:val="28"/>
                <w:szCs w:val="28"/>
              </w:rPr>
              <w:t>Тысяч</w:t>
            </w:r>
            <w:r w:rsidRPr="00715553">
              <w:rPr>
                <w:rFonts w:ascii="Times New Roman" w:hAnsi="Times New Roman"/>
                <w:spacing w:val="-2"/>
                <w:sz w:val="28"/>
                <w:szCs w:val="28"/>
              </w:rPr>
              <w:t xml:space="preserve"> </w:t>
            </w:r>
            <w:r w:rsidRPr="00715553">
              <w:rPr>
                <w:rFonts w:ascii="Times New Roman" w:hAnsi="Times New Roman"/>
                <w:sz w:val="28"/>
                <w:szCs w:val="28"/>
              </w:rPr>
              <w:t>(тысяча)</w:t>
            </w:r>
          </w:p>
        </w:tc>
      </w:tr>
      <w:tr w:rsidR="00715553" w:rsidRPr="00715553" w14:paraId="5CF17536" w14:textId="77777777" w:rsidTr="00607E1D">
        <w:trPr>
          <w:trHeight w:val="322"/>
        </w:trPr>
        <w:tc>
          <w:tcPr>
            <w:tcW w:w="1272" w:type="dxa"/>
          </w:tcPr>
          <w:p w14:paraId="7E4E40D6" w14:textId="77777777" w:rsidR="00004AE3" w:rsidRPr="00715553" w:rsidRDefault="00004AE3" w:rsidP="009D779C">
            <w:pPr>
              <w:pStyle w:val="TableParagraph"/>
              <w:spacing w:line="303" w:lineRule="exact"/>
              <w:ind w:left="50"/>
              <w:rPr>
                <w:rFonts w:ascii="Times New Roman" w:hAnsi="Times New Roman"/>
                <w:sz w:val="28"/>
                <w:szCs w:val="28"/>
              </w:rPr>
            </w:pPr>
            <w:r w:rsidRPr="00715553">
              <w:rPr>
                <w:rFonts w:ascii="Times New Roman" w:hAnsi="Times New Roman"/>
                <w:sz w:val="28"/>
                <w:szCs w:val="28"/>
              </w:rPr>
              <w:t>ФАП</w:t>
            </w:r>
          </w:p>
        </w:tc>
        <w:tc>
          <w:tcPr>
            <w:tcW w:w="8462" w:type="dxa"/>
          </w:tcPr>
          <w:p w14:paraId="1B1A59BD" w14:textId="77777777" w:rsidR="00004AE3" w:rsidRPr="00715553" w:rsidRDefault="00004AE3" w:rsidP="009D779C">
            <w:pPr>
              <w:pStyle w:val="TableParagraph"/>
              <w:spacing w:line="303" w:lineRule="exact"/>
              <w:ind w:left="282"/>
              <w:rPr>
                <w:rFonts w:ascii="Times New Roman" w:hAnsi="Times New Roman"/>
                <w:sz w:val="28"/>
                <w:szCs w:val="28"/>
              </w:rPr>
            </w:pPr>
            <w:r w:rsidRPr="00715553">
              <w:rPr>
                <w:rFonts w:ascii="Times New Roman" w:hAnsi="Times New Roman"/>
                <w:sz w:val="28"/>
                <w:szCs w:val="28"/>
              </w:rPr>
              <w:t>фельдшерско-акушерский</w:t>
            </w:r>
            <w:r w:rsidRPr="00715553">
              <w:rPr>
                <w:rFonts w:ascii="Times New Roman" w:hAnsi="Times New Roman"/>
                <w:spacing w:val="-7"/>
                <w:sz w:val="28"/>
                <w:szCs w:val="28"/>
              </w:rPr>
              <w:t xml:space="preserve"> </w:t>
            </w:r>
            <w:r w:rsidRPr="00715553">
              <w:rPr>
                <w:rFonts w:ascii="Times New Roman" w:hAnsi="Times New Roman"/>
                <w:sz w:val="28"/>
                <w:szCs w:val="28"/>
              </w:rPr>
              <w:t>пункт</w:t>
            </w:r>
          </w:p>
        </w:tc>
      </w:tr>
      <w:tr w:rsidR="00715553" w:rsidRPr="00715553" w14:paraId="73AD61D8" w14:textId="77777777" w:rsidTr="00607E1D">
        <w:trPr>
          <w:trHeight w:val="321"/>
        </w:trPr>
        <w:tc>
          <w:tcPr>
            <w:tcW w:w="1272" w:type="dxa"/>
          </w:tcPr>
          <w:p w14:paraId="362A7262" w14:textId="77777777" w:rsidR="00004AE3" w:rsidRPr="00715553" w:rsidRDefault="00004AE3" w:rsidP="009D779C">
            <w:pPr>
              <w:pStyle w:val="TableParagraph"/>
              <w:spacing w:line="302" w:lineRule="exact"/>
              <w:ind w:left="50"/>
              <w:rPr>
                <w:rFonts w:ascii="Times New Roman" w:hAnsi="Times New Roman"/>
                <w:sz w:val="28"/>
                <w:szCs w:val="28"/>
              </w:rPr>
            </w:pPr>
            <w:r w:rsidRPr="00715553">
              <w:rPr>
                <w:rFonts w:ascii="Times New Roman" w:hAnsi="Times New Roman"/>
                <w:sz w:val="28"/>
                <w:szCs w:val="28"/>
              </w:rPr>
              <w:t>ХОО</w:t>
            </w:r>
          </w:p>
        </w:tc>
        <w:tc>
          <w:tcPr>
            <w:tcW w:w="8462" w:type="dxa"/>
          </w:tcPr>
          <w:p w14:paraId="1572E44F" w14:textId="77777777" w:rsidR="00004AE3" w:rsidRPr="00715553" w:rsidRDefault="00004AE3" w:rsidP="009D779C">
            <w:pPr>
              <w:pStyle w:val="TableParagraph"/>
              <w:spacing w:line="302" w:lineRule="exact"/>
              <w:ind w:left="282"/>
              <w:rPr>
                <w:rFonts w:ascii="Times New Roman" w:hAnsi="Times New Roman"/>
                <w:sz w:val="28"/>
                <w:szCs w:val="28"/>
              </w:rPr>
            </w:pPr>
            <w:r w:rsidRPr="00715553">
              <w:rPr>
                <w:rFonts w:ascii="Times New Roman" w:hAnsi="Times New Roman"/>
                <w:sz w:val="28"/>
                <w:szCs w:val="28"/>
              </w:rPr>
              <w:t>химически</w:t>
            </w:r>
            <w:r w:rsidRPr="00715553">
              <w:rPr>
                <w:rFonts w:ascii="Times New Roman" w:hAnsi="Times New Roman"/>
                <w:spacing w:val="-3"/>
                <w:sz w:val="28"/>
                <w:szCs w:val="28"/>
              </w:rPr>
              <w:t xml:space="preserve"> </w:t>
            </w:r>
            <w:r w:rsidRPr="00715553">
              <w:rPr>
                <w:rFonts w:ascii="Times New Roman" w:hAnsi="Times New Roman"/>
                <w:sz w:val="28"/>
                <w:szCs w:val="28"/>
              </w:rPr>
              <w:t>опасный</w:t>
            </w:r>
            <w:r w:rsidRPr="00715553">
              <w:rPr>
                <w:rFonts w:ascii="Times New Roman" w:hAnsi="Times New Roman"/>
                <w:spacing w:val="-4"/>
                <w:sz w:val="28"/>
                <w:szCs w:val="28"/>
              </w:rPr>
              <w:t xml:space="preserve"> </w:t>
            </w:r>
            <w:r w:rsidRPr="00715553">
              <w:rPr>
                <w:rFonts w:ascii="Times New Roman" w:hAnsi="Times New Roman"/>
                <w:sz w:val="28"/>
                <w:szCs w:val="28"/>
              </w:rPr>
              <w:t>объект</w:t>
            </w:r>
          </w:p>
        </w:tc>
      </w:tr>
      <w:tr w:rsidR="00715553" w:rsidRPr="00715553" w14:paraId="66D87449" w14:textId="77777777" w:rsidTr="00607E1D">
        <w:trPr>
          <w:trHeight w:val="321"/>
        </w:trPr>
        <w:tc>
          <w:tcPr>
            <w:tcW w:w="1272" w:type="dxa"/>
          </w:tcPr>
          <w:p w14:paraId="5D8F8FAE" w14:textId="77777777" w:rsidR="00004AE3" w:rsidRPr="00715553" w:rsidRDefault="00004AE3" w:rsidP="009D779C">
            <w:pPr>
              <w:pStyle w:val="TableParagraph"/>
              <w:spacing w:line="302" w:lineRule="exact"/>
              <w:ind w:left="50"/>
              <w:rPr>
                <w:rFonts w:ascii="Times New Roman" w:hAnsi="Times New Roman"/>
                <w:sz w:val="28"/>
                <w:szCs w:val="28"/>
              </w:rPr>
            </w:pPr>
            <w:r w:rsidRPr="00715553">
              <w:rPr>
                <w:rFonts w:ascii="Times New Roman" w:hAnsi="Times New Roman"/>
                <w:sz w:val="28"/>
                <w:szCs w:val="28"/>
              </w:rPr>
              <w:t>чел.</w:t>
            </w:r>
          </w:p>
        </w:tc>
        <w:tc>
          <w:tcPr>
            <w:tcW w:w="8462" w:type="dxa"/>
          </w:tcPr>
          <w:p w14:paraId="6787FBEC" w14:textId="77777777" w:rsidR="00004AE3" w:rsidRPr="00715553" w:rsidRDefault="00004AE3" w:rsidP="009D779C">
            <w:pPr>
              <w:pStyle w:val="TableParagraph"/>
              <w:spacing w:line="302" w:lineRule="exact"/>
              <w:ind w:left="282"/>
              <w:rPr>
                <w:rFonts w:ascii="Times New Roman" w:hAnsi="Times New Roman"/>
                <w:sz w:val="28"/>
                <w:szCs w:val="28"/>
              </w:rPr>
            </w:pPr>
            <w:r w:rsidRPr="00715553">
              <w:rPr>
                <w:rFonts w:ascii="Times New Roman" w:hAnsi="Times New Roman"/>
                <w:sz w:val="28"/>
                <w:szCs w:val="28"/>
              </w:rPr>
              <w:t>человек</w:t>
            </w:r>
          </w:p>
        </w:tc>
      </w:tr>
      <w:tr w:rsidR="00004AE3" w:rsidRPr="00715553" w14:paraId="33406994" w14:textId="77777777" w:rsidTr="00607E1D">
        <w:trPr>
          <w:trHeight w:val="316"/>
        </w:trPr>
        <w:tc>
          <w:tcPr>
            <w:tcW w:w="1272" w:type="dxa"/>
          </w:tcPr>
          <w:p w14:paraId="18F1EF69" w14:textId="77777777" w:rsidR="00004AE3" w:rsidRPr="00715553" w:rsidRDefault="00004AE3" w:rsidP="009D779C">
            <w:pPr>
              <w:pStyle w:val="TableParagraph"/>
              <w:spacing w:line="296" w:lineRule="exact"/>
              <w:ind w:left="50"/>
              <w:rPr>
                <w:rFonts w:ascii="Times New Roman" w:hAnsi="Times New Roman"/>
                <w:sz w:val="28"/>
                <w:szCs w:val="28"/>
              </w:rPr>
            </w:pPr>
            <w:r w:rsidRPr="00715553">
              <w:rPr>
                <w:rFonts w:ascii="Times New Roman" w:hAnsi="Times New Roman"/>
                <w:sz w:val="28"/>
                <w:szCs w:val="28"/>
              </w:rPr>
              <w:t>ВЛ</w:t>
            </w:r>
          </w:p>
        </w:tc>
        <w:tc>
          <w:tcPr>
            <w:tcW w:w="8462" w:type="dxa"/>
          </w:tcPr>
          <w:p w14:paraId="147A4F49" w14:textId="77777777" w:rsidR="00004AE3" w:rsidRPr="00715553" w:rsidRDefault="00004AE3" w:rsidP="009D779C">
            <w:pPr>
              <w:pStyle w:val="TableParagraph"/>
              <w:spacing w:line="296" w:lineRule="exact"/>
              <w:ind w:left="282"/>
              <w:rPr>
                <w:rFonts w:ascii="Times New Roman" w:hAnsi="Times New Roman"/>
                <w:sz w:val="28"/>
                <w:szCs w:val="28"/>
              </w:rPr>
            </w:pPr>
            <w:r w:rsidRPr="00715553">
              <w:rPr>
                <w:rFonts w:ascii="Times New Roman" w:hAnsi="Times New Roman"/>
                <w:sz w:val="28"/>
                <w:szCs w:val="28"/>
              </w:rPr>
              <w:t>воздушные</w:t>
            </w:r>
            <w:r w:rsidRPr="00715553">
              <w:rPr>
                <w:rFonts w:ascii="Times New Roman" w:hAnsi="Times New Roman"/>
                <w:spacing w:val="-4"/>
                <w:sz w:val="28"/>
                <w:szCs w:val="28"/>
              </w:rPr>
              <w:t xml:space="preserve"> </w:t>
            </w:r>
            <w:r w:rsidRPr="00715553">
              <w:rPr>
                <w:rFonts w:ascii="Times New Roman" w:hAnsi="Times New Roman"/>
                <w:sz w:val="28"/>
                <w:szCs w:val="28"/>
              </w:rPr>
              <w:t>линии</w:t>
            </w:r>
          </w:p>
        </w:tc>
      </w:tr>
    </w:tbl>
    <w:p w14:paraId="4E4FA168" w14:textId="77777777" w:rsidR="00733804" w:rsidRPr="00715553" w:rsidRDefault="00733804" w:rsidP="009D779C">
      <w:pPr>
        <w:rPr>
          <w:rFonts w:ascii="Times New Roman" w:hAnsi="Times New Roman"/>
          <w:sz w:val="28"/>
          <w:szCs w:val="28"/>
        </w:rPr>
      </w:pPr>
    </w:p>
    <w:p w14:paraId="5FEFF157" w14:textId="6F28CAA7" w:rsidR="00733804" w:rsidRPr="00715553" w:rsidRDefault="00733804" w:rsidP="009D779C">
      <w:pPr>
        <w:rPr>
          <w:rFonts w:ascii="Times New Roman" w:hAnsi="Times New Roman"/>
          <w:sz w:val="28"/>
          <w:szCs w:val="28"/>
        </w:rPr>
      </w:pPr>
    </w:p>
    <w:p w14:paraId="0AF35325" w14:textId="4C7D0F0B" w:rsidR="00A40395" w:rsidRPr="00715553" w:rsidRDefault="00A40395" w:rsidP="009D779C">
      <w:pPr>
        <w:rPr>
          <w:rFonts w:ascii="Times New Roman" w:hAnsi="Times New Roman"/>
          <w:sz w:val="28"/>
          <w:szCs w:val="28"/>
        </w:rPr>
      </w:pPr>
    </w:p>
    <w:p w14:paraId="74B6FCF3" w14:textId="77777777" w:rsidR="00A40395" w:rsidRPr="00715553" w:rsidRDefault="00A40395" w:rsidP="009D779C">
      <w:pPr>
        <w:rPr>
          <w:rFonts w:ascii="Times New Roman" w:hAnsi="Times New Roman"/>
          <w:sz w:val="28"/>
          <w:szCs w:val="28"/>
        </w:rPr>
      </w:pPr>
    </w:p>
    <w:p w14:paraId="078B97EE" w14:textId="77777777" w:rsidR="00004AE3" w:rsidRPr="00715553" w:rsidRDefault="00004AE3" w:rsidP="009D779C">
      <w:pPr>
        <w:rPr>
          <w:rFonts w:ascii="Times New Roman" w:hAnsi="Times New Roman"/>
          <w:sz w:val="28"/>
          <w:szCs w:val="28"/>
        </w:rPr>
      </w:pPr>
    </w:p>
    <w:p w14:paraId="545FEA70" w14:textId="30CE63EE" w:rsidR="00B53D66" w:rsidRPr="00715553" w:rsidRDefault="00B53D66" w:rsidP="006250AF">
      <w:pPr>
        <w:pStyle w:val="2"/>
        <w:numPr>
          <w:ilvl w:val="1"/>
          <w:numId w:val="48"/>
        </w:numPr>
        <w:tabs>
          <w:tab w:val="num" w:pos="993"/>
        </w:tabs>
        <w:ind w:left="993" w:hanging="633"/>
        <w:jc w:val="both"/>
        <w:rPr>
          <w:b/>
          <w:szCs w:val="28"/>
        </w:rPr>
      </w:pPr>
      <w:bookmarkStart w:id="8" w:name="_Toc57122166"/>
      <w:r w:rsidRPr="00715553">
        <w:rPr>
          <w:b/>
          <w:szCs w:val="28"/>
        </w:rPr>
        <w:lastRenderedPageBreak/>
        <w:t>Состав генерального плана</w:t>
      </w:r>
      <w:bookmarkEnd w:id="8"/>
    </w:p>
    <w:p w14:paraId="7EB1B156" w14:textId="77777777" w:rsidR="00B53D66" w:rsidRPr="00715553" w:rsidRDefault="00B53D66" w:rsidP="009D779C">
      <w:pPr>
        <w:rPr>
          <w:rFonts w:ascii="Times New Roman" w:hAnsi="Times New Roman"/>
          <w:sz w:val="28"/>
          <w:szCs w:val="28"/>
        </w:rPr>
      </w:pPr>
    </w:p>
    <w:tbl>
      <w:tblPr>
        <w:tblW w:w="48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6560"/>
        <w:gridCol w:w="1565"/>
        <w:gridCol w:w="1212"/>
      </w:tblGrid>
      <w:tr w:rsidR="00715553" w:rsidRPr="00715553" w14:paraId="3E76AD16" w14:textId="77777777" w:rsidTr="00501FC6">
        <w:trPr>
          <w:cantSplit/>
          <w:trHeight w:val="283"/>
          <w:tblHeader/>
          <w:jc w:val="center"/>
        </w:trPr>
        <w:tc>
          <w:tcPr>
            <w:tcW w:w="441" w:type="pct"/>
            <w:tcBorders>
              <w:top w:val="single" w:sz="4" w:space="0" w:color="auto"/>
              <w:left w:val="single" w:sz="4" w:space="0" w:color="auto"/>
              <w:bottom w:val="single" w:sz="4" w:space="0" w:color="auto"/>
              <w:right w:val="single" w:sz="4" w:space="0" w:color="auto"/>
            </w:tcBorders>
            <w:vAlign w:val="center"/>
            <w:hideMark/>
          </w:tcPr>
          <w:p w14:paraId="234F921A" w14:textId="77777777" w:rsidR="00715553" w:rsidRPr="00715553" w:rsidRDefault="00715553" w:rsidP="00501FC6">
            <w:pPr>
              <w:spacing w:after="0" w:line="240" w:lineRule="auto"/>
              <w:ind w:left="34"/>
              <w:jc w:val="center"/>
              <w:rPr>
                <w:rFonts w:ascii="Times New Roman" w:eastAsia="Times New Roman" w:hAnsi="Times New Roman"/>
                <w:snapToGrid w:val="0"/>
                <w:sz w:val="24"/>
                <w:szCs w:val="24"/>
                <w:lang w:eastAsia="ru-RU"/>
              </w:rPr>
            </w:pPr>
            <w:bookmarkStart w:id="9" w:name="_Hlk487958839"/>
            <w:r w:rsidRPr="00715553">
              <w:rPr>
                <w:rFonts w:ascii="Times New Roman" w:eastAsia="Times New Roman" w:hAnsi="Times New Roman"/>
                <w:snapToGrid w:val="0"/>
                <w:sz w:val="24"/>
                <w:szCs w:val="24"/>
                <w:lang w:eastAsia="ru-RU"/>
              </w:rPr>
              <w:t>№ п/п</w:t>
            </w:r>
          </w:p>
        </w:tc>
        <w:tc>
          <w:tcPr>
            <w:tcW w:w="3203" w:type="pct"/>
            <w:tcBorders>
              <w:top w:val="single" w:sz="4" w:space="0" w:color="auto"/>
              <w:left w:val="single" w:sz="4" w:space="0" w:color="auto"/>
              <w:bottom w:val="single" w:sz="4" w:space="0" w:color="auto"/>
              <w:right w:val="single" w:sz="4" w:space="0" w:color="auto"/>
            </w:tcBorders>
            <w:vAlign w:val="center"/>
            <w:hideMark/>
          </w:tcPr>
          <w:p w14:paraId="3EA4AFCF" w14:textId="77777777" w:rsidR="00715553" w:rsidRPr="00715553" w:rsidRDefault="00715553" w:rsidP="00501FC6">
            <w:pPr>
              <w:spacing w:after="0" w:line="240" w:lineRule="auto"/>
              <w:ind w:left="34"/>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Наименование</w:t>
            </w:r>
          </w:p>
        </w:tc>
        <w:tc>
          <w:tcPr>
            <w:tcW w:w="764" w:type="pct"/>
            <w:tcBorders>
              <w:top w:val="single" w:sz="4" w:space="0" w:color="auto"/>
              <w:left w:val="single" w:sz="4" w:space="0" w:color="auto"/>
              <w:bottom w:val="single" w:sz="4" w:space="0" w:color="auto"/>
              <w:right w:val="single" w:sz="4" w:space="0" w:color="auto"/>
            </w:tcBorders>
            <w:vAlign w:val="center"/>
            <w:hideMark/>
          </w:tcPr>
          <w:p w14:paraId="4EF97329" w14:textId="77777777" w:rsidR="00715553" w:rsidRPr="00715553" w:rsidRDefault="00715553" w:rsidP="00501FC6">
            <w:pPr>
              <w:spacing w:after="0" w:line="240" w:lineRule="auto"/>
              <w:ind w:left="34"/>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Масштаб</w:t>
            </w:r>
          </w:p>
        </w:tc>
        <w:tc>
          <w:tcPr>
            <w:tcW w:w="592" w:type="pct"/>
            <w:tcBorders>
              <w:top w:val="single" w:sz="4" w:space="0" w:color="auto"/>
              <w:left w:val="single" w:sz="4" w:space="0" w:color="auto"/>
              <w:bottom w:val="single" w:sz="4" w:space="0" w:color="auto"/>
              <w:right w:val="single" w:sz="4" w:space="0" w:color="auto"/>
            </w:tcBorders>
            <w:vAlign w:val="center"/>
            <w:hideMark/>
          </w:tcPr>
          <w:p w14:paraId="52C3D95D" w14:textId="77777777" w:rsidR="00715553" w:rsidRPr="00715553" w:rsidRDefault="00715553" w:rsidP="00501FC6">
            <w:pPr>
              <w:spacing w:after="0" w:line="240" w:lineRule="auto"/>
              <w:ind w:left="34"/>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Марка</w:t>
            </w:r>
          </w:p>
        </w:tc>
      </w:tr>
      <w:tr w:rsidR="00715553" w:rsidRPr="00715553" w14:paraId="10890D66" w14:textId="77777777" w:rsidTr="00501FC6">
        <w:trPr>
          <w:cantSplit/>
          <w:trHeight w:val="283"/>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14:paraId="69DAF8D6" w14:textId="77777777" w:rsidR="00715553" w:rsidRPr="00715553" w:rsidRDefault="00715553" w:rsidP="00501FC6">
            <w:pPr>
              <w:spacing w:after="0" w:line="240" w:lineRule="auto"/>
              <w:jc w:val="center"/>
              <w:rPr>
                <w:rFonts w:ascii="Times New Roman" w:eastAsia="Times New Roman" w:hAnsi="Times New Roman"/>
                <w:b/>
                <w:snapToGrid w:val="0"/>
                <w:sz w:val="24"/>
                <w:szCs w:val="24"/>
                <w:lang w:eastAsia="ru-RU"/>
              </w:rPr>
            </w:pPr>
            <w:r w:rsidRPr="00715553">
              <w:rPr>
                <w:rFonts w:ascii="Times New Roman" w:eastAsia="Times New Roman" w:hAnsi="Times New Roman"/>
                <w:b/>
                <w:snapToGrid w:val="0"/>
                <w:sz w:val="24"/>
                <w:szCs w:val="24"/>
                <w:lang w:eastAsia="ru-RU"/>
              </w:rPr>
              <w:t>Текстовые материалы</w:t>
            </w:r>
          </w:p>
        </w:tc>
      </w:tr>
      <w:tr w:rsidR="00715553" w:rsidRPr="00715553" w14:paraId="1B72CE90" w14:textId="77777777" w:rsidTr="00501FC6">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74D3CBDB" w14:textId="77777777" w:rsidR="00715553" w:rsidRPr="00715553" w:rsidRDefault="00715553" w:rsidP="00715553">
            <w:pPr>
              <w:numPr>
                <w:ilvl w:val="0"/>
                <w:numId w:val="123"/>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hideMark/>
          </w:tcPr>
          <w:p w14:paraId="7C408D89" w14:textId="77777777" w:rsidR="00715553" w:rsidRPr="00715553" w:rsidRDefault="00715553" w:rsidP="00501FC6">
            <w:pPr>
              <w:spacing w:after="0" w:line="240" w:lineRule="auto"/>
              <w:ind w:left="33"/>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 xml:space="preserve">Том </w:t>
            </w:r>
            <w:r w:rsidRPr="00715553">
              <w:rPr>
                <w:rFonts w:ascii="Times New Roman" w:eastAsia="Times New Roman" w:hAnsi="Times New Roman"/>
                <w:snapToGrid w:val="0"/>
                <w:sz w:val="24"/>
                <w:szCs w:val="24"/>
                <w:lang w:val="en-US" w:eastAsia="ru-RU"/>
              </w:rPr>
              <w:t>I</w:t>
            </w:r>
            <w:r w:rsidRPr="00715553">
              <w:rPr>
                <w:rFonts w:ascii="Times New Roman" w:eastAsia="Times New Roman" w:hAnsi="Times New Roman"/>
                <w:snapToGrid w:val="0"/>
                <w:sz w:val="24"/>
                <w:szCs w:val="24"/>
                <w:lang w:eastAsia="ru-RU"/>
              </w:rPr>
              <w:t xml:space="preserve">. Положение о территориальном планировании </w:t>
            </w:r>
          </w:p>
        </w:tc>
        <w:tc>
          <w:tcPr>
            <w:tcW w:w="764" w:type="pct"/>
            <w:tcBorders>
              <w:top w:val="single" w:sz="4" w:space="0" w:color="auto"/>
              <w:left w:val="single" w:sz="4" w:space="0" w:color="auto"/>
              <w:bottom w:val="single" w:sz="4" w:space="0" w:color="auto"/>
              <w:right w:val="single" w:sz="4" w:space="0" w:color="auto"/>
            </w:tcBorders>
            <w:vAlign w:val="center"/>
            <w:hideMark/>
          </w:tcPr>
          <w:p w14:paraId="5382C012" w14:textId="77777777" w:rsidR="00715553" w:rsidRPr="00715553" w:rsidRDefault="00715553" w:rsidP="00501FC6">
            <w:pPr>
              <w:spacing w:after="0" w:line="240" w:lineRule="auto"/>
              <w:ind w:left="34"/>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w:t>
            </w:r>
          </w:p>
        </w:tc>
        <w:tc>
          <w:tcPr>
            <w:tcW w:w="592" w:type="pct"/>
            <w:tcBorders>
              <w:top w:val="single" w:sz="4" w:space="0" w:color="auto"/>
              <w:left w:val="single" w:sz="4" w:space="0" w:color="auto"/>
              <w:bottom w:val="single" w:sz="4" w:space="0" w:color="auto"/>
              <w:right w:val="single" w:sz="4" w:space="0" w:color="auto"/>
            </w:tcBorders>
            <w:vAlign w:val="center"/>
            <w:hideMark/>
          </w:tcPr>
          <w:p w14:paraId="5A0F63C1" w14:textId="77777777" w:rsidR="00715553" w:rsidRPr="00715553" w:rsidRDefault="00715553" w:rsidP="00501FC6">
            <w:pPr>
              <w:spacing w:after="0" w:line="240" w:lineRule="auto"/>
              <w:ind w:left="34"/>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w:t>
            </w:r>
          </w:p>
        </w:tc>
      </w:tr>
      <w:tr w:rsidR="00715553" w:rsidRPr="00715553" w14:paraId="610F7DE8" w14:textId="77777777" w:rsidTr="00501FC6">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1E6B2FEC" w14:textId="77777777" w:rsidR="00715553" w:rsidRPr="00715553" w:rsidRDefault="00715553" w:rsidP="00715553">
            <w:pPr>
              <w:numPr>
                <w:ilvl w:val="0"/>
                <w:numId w:val="123"/>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hideMark/>
          </w:tcPr>
          <w:p w14:paraId="111A40C3" w14:textId="77777777" w:rsidR="00715553" w:rsidRPr="00715553" w:rsidRDefault="00715553" w:rsidP="00501FC6">
            <w:pPr>
              <w:spacing w:after="0" w:line="240" w:lineRule="auto"/>
              <w:ind w:left="33"/>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 xml:space="preserve">Том </w:t>
            </w:r>
            <w:r w:rsidRPr="00715553">
              <w:rPr>
                <w:rFonts w:ascii="Times New Roman" w:eastAsia="Times New Roman" w:hAnsi="Times New Roman"/>
                <w:snapToGrid w:val="0"/>
                <w:sz w:val="24"/>
                <w:szCs w:val="24"/>
                <w:lang w:val="en-US" w:eastAsia="ru-RU"/>
              </w:rPr>
              <w:t>II</w:t>
            </w:r>
            <w:r w:rsidRPr="00715553">
              <w:rPr>
                <w:rFonts w:ascii="Times New Roman" w:eastAsia="Times New Roman" w:hAnsi="Times New Roman"/>
                <w:snapToGrid w:val="0"/>
                <w:sz w:val="24"/>
                <w:szCs w:val="24"/>
                <w:lang w:eastAsia="ru-RU"/>
              </w:rPr>
              <w:t>. Материалы по обоснованию генерального плана</w:t>
            </w:r>
          </w:p>
        </w:tc>
        <w:tc>
          <w:tcPr>
            <w:tcW w:w="764" w:type="pct"/>
            <w:tcBorders>
              <w:top w:val="single" w:sz="4" w:space="0" w:color="auto"/>
              <w:left w:val="single" w:sz="4" w:space="0" w:color="auto"/>
              <w:bottom w:val="single" w:sz="4" w:space="0" w:color="auto"/>
              <w:right w:val="single" w:sz="4" w:space="0" w:color="auto"/>
            </w:tcBorders>
            <w:vAlign w:val="center"/>
            <w:hideMark/>
          </w:tcPr>
          <w:p w14:paraId="37332C04" w14:textId="77777777" w:rsidR="00715553" w:rsidRPr="00715553" w:rsidRDefault="00715553" w:rsidP="00501FC6">
            <w:pPr>
              <w:spacing w:after="0" w:line="240" w:lineRule="auto"/>
              <w:ind w:left="34"/>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w:t>
            </w:r>
          </w:p>
        </w:tc>
        <w:tc>
          <w:tcPr>
            <w:tcW w:w="592" w:type="pct"/>
            <w:tcBorders>
              <w:top w:val="single" w:sz="4" w:space="0" w:color="auto"/>
              <w:left w:val="single" w:sz="4" w:space="0" w:color="auto"/>
              <w:bottom w:val="single" w:sz="4" w:space="0" w:color="auto"/>
              <w:right w:val="single" w:sz="4" w:space="0" w:color="auto"/>
            </w:tcBorders>
            <w:vAlign w:val="center"/>
            <w:hideMark/>
          </w:tcPr>
          <w:p w14:paraId="412C719D" w14:textId="77777777" w:rsidR="00715553" w:rsidRPr="00715553" w:rsidRDefault="00715553" w:rsidP="00501FC6">
            <w:pPr>
              <w:spacing w:after="0" w:line="240" w:lineRule="auto"/>
              <w:ind w:left="34"/>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w:t>
            </w:r>
          </w:p>
        </w:tc>
      </w:tr>
      <w:tr w:rsidR="00715553" w:rsidRPr="00715553" w14:paraId="780CB659" w14:textId="77777777" w:rsidTr="00501FC6">
        <w:trPr>
          <w:cantSplit/>
          <w:trHeight w:val="283"/>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14:paraId="2A5E205F" w14:textId="77777777" w:rsidR="00715553" w:rsidRPr="00715553" w:rsidRDefault="00715553" w:rsidP="00501FC6">
            <w:pPr>
              <w:spacing w:after="0" w:line="240" w:lineRule="auto"/>
              <w:ind w:left="34"/>
              <w:jc w:val="center"/>
              <w:rPr>
                <w:rFonts w:ascii="Times New Roman" w:eastAsia="Times New Roman" w:hAnsi="Times New Roman"/>
                <w:b/>
                <w:snapToGrid w:val="0"/>
                <w:sz w:val="24"/>
                <w:szCs w:val="24"/>
                <w:lang w:eastAsia="ru-RU"/>
              </w:rPr>
            </w:pPr>
            <w:r w:rsidRPr="00715553">
              <w:rPr>
                <w:rFonts w:ascii="Times New Roman" w:eastAsia="Times New Roman" w:hAnsi="Times New Roman"/>
                <w:b/>
                <w:sz w:val="24"/>
                <w:szCs w:val="24"/>
                <w:lang w:eastAsia="ru-RU"/>
              </w:rPr>
              <w:t>Графические материалы. Положение о территориальном планировании</w:t>
            </w:r>
          </w:p>
        </w:tc>
      </w:tr>
      <w:tr w:rsidR="00715553" w:rsidRPr="00715553" w14:paraId="28CF7EBB" w14:textId="77777777" w:rsidTr="00501FC6">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1ABC6C5F" w14:textId="77777777" w:rsidR="00715553" w:rsidRPr="00715553" w:rsidRDefault="00715553" w:rsidP="00715553">
            <w:pPr>
              <w:numPr>
                <w:ilvl w:val="0"/>
                <w:numId w:val="123"/>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hideMark/>
          </w:tcPr>
          <w:p w14:paraId="49962BB0" w14:textId="77777777" w:rsidR="00715553" w:rsidRPr="00715553" w:rsidRDefault="00715553" w:rsidP="00501FC6">
            <w:pPr>
              <w:spacing w:after="0" w:line="240" w:lineRule="auto"/>
              <w:ind w:left="33"/>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Карта планируемого размещения объектов местного значения поселения, относящихся к области физической культуры и массового спорта, образования, здравоохранения, иные объекты местного значения Пионерского сельского поселения</w:t>
            </w:r>
          </w:p>
        </w:tc>
        <w:tc>
          <w:tcPr>
            <w:tcW w:w="764" w:type="pct"/>
            <w:tcBorders>
              <w:top w:val="single" w:sz="4" w:space="0" w:color="auto"/>
              <w:left w:val="single" w:sz="4" w:space="0" w:color="auto"/>
              <w:bottom w:val="single" w:sz="4" w:space="0" w:color="auto"/>
              <w:right w:val="single" w:sz="4" w:space="0" w:color="auto"/>
            </w:tcBorders>
            <w:vAlign w:val="center"/>
            <w:hideMark/>
          </w:tcPr>
          <w:p w14:paraId="2116DB1A" w14:textId="77777777" w:rsidR="00715553" w:rsidRPr="00715553" w:rsidRDefault="00715553" w:rsidP="00501FC6">
            <w:pPr>
              <w:spacing w:after="0" w:line="240" w:lineRule="auto"/>
              <w:ind w:left="62"/>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М 1:10000</w:t>
            </w:r>
          </w:p>
        </w:tc>
        <w:tc>
          <w:tcPr>
            <w:tcW w:w="592" w:type="pct"/>
            <w:tcBorders>
              <w:top w:val="single" w:sz="4" w:space="0" w:color="auto"/>
              <w:left w:val="single" w:sz="4" w:space="0" w:color="auto"/>
              <w:bottom w:val="single" w:sz="4" w:space="0" w:color="auto"/>
              <w:right w:val="single" w:sz="4" w:space="0" w:color="auto"/>
            </w:tcBorders>
            <w:vAlign w:val="center"/>
            <w:hideMark/>
          </w:tcPr>
          <w:p w14:paraId="04E037F6" w14:textId="77777777" w:rsidR="00715553" w:rsidRPr="00715553" w:rsidRDefault="00715553" w:rsidP="00501FC6">
            <w:pPr>
              <w:spacing w:after="0" w:line="240" w:lineRule="auto"/>
              <w:ind w:left="62"/>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ГП-1</w:t>
            </w:r>
          </w:p>
        </w:tc>
      </w:tr>
      <w:tr w:rsidR="00715553" w:rsidRPr="00715553" w14:paraId="771B4F58" w14:textId="77777777" w:rsidTr="00501FC6">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3B3DA5C6" w14:textId="77777777" w:rsidR="00715553" w:rsidRPr="00715553" w:rsidRDefault="00715553" w:rsidP="00715553">
            <w:pPr>
              <w:numPr>
                <w:ilvl w:val="0"/>
                <w:numId w:val="123"/>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tcPr>
          <w:p w14:paraId="470D6E9A" w14:textId="77777777" w:rsidR="00715553" w:rsidRPr="00715553" w:rsidRDefault="00715553" w:rsidP="00501FC6">
            <w:pPr>
              <w:spacing w:after="0" w:line="240" w:lineRule="auto"/>
              <w:ind w:left="33"/>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Карта планируемого размещения объектов местного значения поселения, относящихся к областям электро-, тепло-, газо- и водоснабжения населения, водоотведения Пионерского сельского поселения</w:t>
            </w:r>
          </w:p>
        </w:tc>
        <w:tc>
          <w:tcPr>
            <w:tcW w:w="764" w:type="pct"/>
            <w:tcBorders>
              <w:top w:val="single" w:sz="4" w:space="0" w:color="auto"/>
              <w:left w:val="single" w:sz="4" w:space="0" w:color="auto"/>
              <w:bottom w:val="single" w:sz="4" w:space="0" w:color="auto"/>
              <w:right w:val="single" w:sz="4" w:space="0" w:color="auto"/>
            </w:tcBorders>
            <w:vAlign w:val="center"/>
          </w:tcPr>
          <w:p w14:paraId="6958E355" w14:textId="77777777" w:rsidR="00715553" w:rsidRPr="00715553" w:rsidRDefault="00715553" w:rsidP="00501FC6">
            <w:pPr>
              <w:spacing w:after="0" w:line="240" w:lineRule="auto"/>
              <w:ind w:left="62"/>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М 1:10000</w:t>
            </w:r>
          </w:p>
        </w:tc>
        <w:tc>
          <w:tcPr>
            <w:tcW w:w="592" w:type="pct"/>
            <w:tcBorders>
              <w:top w:val="single" w:sz="4" w:space="0" w:color="auto"/>
              <w:left w:val="single" w:sz="4" w:space="0" w:color="auto"/>
              <w:bottom w:val="single" w:sz="4" w:space="0" w:color="auto"/>
              <w:right w:val="single" w:sz="4" w:space="0" w:color="auto"/>
            </w:tcBorders>
            <w:vAlign w:val="center"/>
          </w:tcPr>
          <w:p w14:paraId="12162878" w14:textId="77777777" w:rsidR="00715553" w:rsidRPr="00715553" w:rsidRDefault="00715553" w:rsidP="00501FC6">
            <w:pPr>
              <w:spacing w:after="0" w:line="240" w:lineRule="auto"/>
              <w:ind w:left="62"/>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ГП-1.1</w:t>
            </w:r>
          </w:p>
        </w:tc>
      </w:tr>
      <w:tr w:rsidR="00715553" w:rsidRPr="00715553" w14:paraId="3489C086" w14:textId="77777777" w:rsidTr="00501FC6">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6DBFD54F" w14:textId="77777777" w:rsidR="00715553" w:rsidRPr="00715553" w:rsidRDefault="00715553" w:rsidP="00715553">
            <w:pPr>
              <w:numPr>
                <w:ilvl w:val="0"/>
                <w:numId w:val="123"/>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tcPr>
          <w:p w14:paraId="736718BB" w14:textId="77777777" w:rsidR="00715553" w:rsidRPr="00715553" w:rsidRDefault="00715553" w:rsidP="00501FC6">
            <w:pPr>
              <w:spacing w:after="0" w:line="240" w:lineRule="auto"/>
              <w:ind w:left="33"/>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Карта планируемого размещения автомобильных дорог местного значения Пионерского сельского поселения</w:t>
            </w:r>
          </w:p>
        </w:tc>
        <w:tc>
          <w:tcPr>
            <w:tcW w:w="764" w:type="pct"/>
            <w:tcBorders>
              <w:top w:val="single" w:sz="4" w:space="0" w:color="auto"/>
              <w:left w:val="single" w:sz="4" w:space="0" w:color="auto"/>
              <w:bottom w:val="single" w:sz="4" w:space="0" w:color="auto"/>
              <w:right w:val="single" w:sz="4" w:space="0" w:color="auto"/>
            </w:tcBorders>
            <w:vAlign w:val="center"/>
          </w:tcPr>
          <w:p w14:paraId="552CA077" w14:textId="77777777" w:rsidR="00715553" w:rsidRPr="00715553" w:rsidRDefault="00715553" w:rsidP="00501FC6">
            <w:pPr>
              <w:spacing w:after="0" w:line="240" w:lineRule="auto"/>
              <w:ind w:left="62"/>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М 1:10000</w:t>
            </w:r>
          </w:p>
        </w:tc>
        <w:tc>
          <w:tcPr>
            <w:tcW w:w="592" w:type="pct"/>
            <w:tcBorders>
              <w:top w:val="single" w:sz="4" w:space="0" w:color="auto"/>
              <w:left w:val="single" w:sz="4" w:space="0" w:color="auto"/>
              <w:bottom w:val="single" w:sz="4" w:space="0" w:color="auto"/>
              <w:right w:val="single" w:sz="4" w:space="0" w:color="auto"/>
            </w:tcBorders>
            <w:vAlign w:val="center"/>
          </w:tcPr>
          <w:p w14:paraId="2C14C9AD" w14:textId="77777777" w:rsidR="00715553" w:rsidRPr="00715553" w:rsidRDefault="00715553" w:rsidP="00501FC6">
            <w:pPr>
              <w:spacing w:after="0" w:line="240" w:lineRule="auto"/>
              <w:ind w:left="62"/>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ГП-1.2</w:t>
            </w:r>
          </w:p>
        </w:tc>
      </w:tr>
      <w:tr w:rsidR="00715553" w:rsidRPr="00715553" w14:paraId="309DD5E2" w14:textId="77777777" w:rsidTr="00501FC6">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23ABA3E2" w14:textId="77777777" w:rsidR="00715553" w:rsidRPr="00715553" w:rsidRDefault="00715553" w:rsidP="00715553">
            <w:pPr>
              <w:numPr>
                <w:ilvl w:val="0"/>
                <w:numId w:val="123"/>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hideMark/>
          </w:tcPr>
          <w:p w14:paraId="0ABAC85B" w14:textId="77777777" w:rsidR="00715553" w:rsidRPr="00715553" w:rsidRDefault="00715553" w:rsidP="00501FC6">
            <w:pPr>
              <w:spacing w:after="0" w:line="240" w:lineRule="auto"/>
              <w:ind w:left="33"/>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xml:space="preserve">Карта границ населённых пунктов Пионерского сельского поселения </w:t>
            </w:r>
          </w:p>
        </w:tc>
        <w:tc>
          <w:tcPr>
            <w:tcW w:w="764" w:type="pct"/>
            <w:tcBorders>
              <w:top w:val="single" w:sz="4" w:space="0" w:color="auto"/>
              <w:left w:val="single" w:sz="4" w:space="0" w:color="auto"/>
              <w:bottom w:val="single" w:sz="4" w:space="0" w:color="auto"/>
              <w:right w:val="single" w:sz="4" w:space="0" w:color="auto"/>
            </w:tcBorders>
            <w:vAlign w:val="center"/>
            <w:hideMark/>
          </w:tcPr>
          <w:p w14:paraId="3AA507D3" w14:textId="77777777" w:rsidR="00715553" w:rsidRPr="00715553" w:rsidRDefault="00715553" w:rsidP="00501FC6">
            <w:pPr>
              <w:spacing w:after="0" w:line="240" w:lineRule="auto"/>
              <w:ind w:left="62"/>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val="en-US" w:eastAsia="ru-RU"/>
              </w:rPr>
              <w:t>М 1:</w:t>
            </w:r>
            <w:r w:rsidRPr="00715553">
              <w:rPr>
                <w:rFonts w:ascii="Times New Roman" w:eastAsia="Times New Roman" w:hAnsi="Times New Roman"/>
                <w:snapToGrid w:val="0"/>
                <w:sz w:val="24"/>
                <w:szCs w:val="24"/>
                <w:lang w:eastAsia="ru-RU"/>
              </w:rPr>
              <w:t>15000</w:t>
            </w:r>
          </w:p>
        </w:tc>
        <w:tc>
          <w:tcPr>
            <w:tcW w:w="592" w:type="pct"/>
            <w:tcBorders>
              <w:top w:val="single" w:sz="4" w:space="0" w:color="auto"/>
              <w:left w:val="single" w:sz="4" w:space="0" w:color="auto"/>
              <w:bottom w:val="single" w:sz="4" w:space="0" w:color="auto"/>
              <w:right w:val="single" w:sz="4" w:space="0" w:color="auto"/>
            </w:tcBorders>
            <w:vAlign w:val="center"/>
            <w:hideMark/>
          </w:tcPr>
          <w:p w14:paraId="682A0F67" w14:textId="77777777" w:rsidR="00715553" w:rsidRPr="00715553" w:rsidRDefault="00715553" w:rsidP="00501FC6">
            <w:pPr>
              <w:spacing w:after="0" w:line="240" w:lineRule="auto"/>
              <w:ind w:left="62"/>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ГП-2</w:t>
            </w:r>
          </w:p>
        </w:tc>
      </w:tr>
      <w:tr w:rsidR="00715553" w:rsidRPr="00715553" w14:paraId="251D181C" w14:textId="77777777" w:rsidTr="00501FC6">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3223156C" w14:textId="77777777" w:rsidR="00715553" w:rsidRPr="00715553" w:rsidRDefault="00715553" w:rsidP="00715553">
            <w:pPr>
              <w:numPr>
                <w:ilvl w:val="0"/>
                <w:numId w:val="123"/>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hideMark/>
          </w:tcPr>
          <w:p w14:paraId="06F98D4E" w14:textId="77777777" w:rsidR="00715553" w:rsidRPr="00715553" w:rsidRDefault="00715553" w:rsidP="00501FC6">
            <w:pPr>
              <w:spacing w:after="0" w:line="240" w:lineRule="auto"/>
              <w:ind w:left="33"/>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Карта функциональных зон Пионерского сельского поселения</w:t>
            </w:r>
          </w:p>
        </w:tc>
        <w:tc>
          <w:tcPr>
            <w:tcW w:w="764" w:type="pct"/>
            <w:tcBorders>
              <w:top w:val="single" w:sz="4" w:space="0" w:color="auto"/>
              <w:left w:val="single" w:sz="4" w:space="0" w:color="auto"/>
              <w:bottom w:val="single" w:sz="4" w:space="0" w:color="auto"/>
              <w:right w:val="single" w:sz="4" w:space="0" w:color="auto"/>
            </w:tcBorders>
            <w:vAlign w:val="center"/>
            <w:hideMark/>
          </w:tcPr>
          <w:p w14:paraId="2EAE9E3D" w14:textId="77777777" w:rsidR="00715553" w:rsidRPr="00715553" w:rsidRDefault="00715553" w:rsidP="00501FC6">
            <w:pPr>
              <w:spacing w:after="0" w:line="240" w:lineRule="auto"/>
              <w:ind w:left="62"/>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М 1:10000</w:t>
            </w:r>
          </w:p>
        </w:tc>
        <w:tc>
          <w:tcPr>
            <w:tcW w:w="592" w:type="pct"/>
            <w:tcBorders>
              <w:top w:val="single" w:sz="4" w:space="0" w:color="auto"/>
              <w:left w:val="single" w:sz="4" w:space="0" w:color="auto"/>
              <w:bottom w:val="single" w:sz="4" w:space="0" w:color="auto"/>
              <w:right w:val="single" w:sz="4" w:space="0" w:color="auto"/>
            </w:tcBorders>
            <w:vAlign w:val="center"/>
            <w:hideMark/>
          </w:tcPr>
          <w:p w14:paraId="7BF946C6" w14:textId="77777777" w:rsidR="00715553" w:rsidRPr="00715553" w:rsidRDefault="00715553" w:rsidP="00501FC6">
            <w:pPr>
              <w:spacing w:after="0" w:line="240" w:lineRule="auto"/>
              <w:ind w:left="62"/>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ГП-3</w:t>
            </w:r>
          </w:p>
        </w:tc>
      </w:tr>
      <w:tr w:rsidR="00715553" w:rsidRPr="00715553" w14:paraId="7DEA0085" w14:textId="77777777" w:rsidTr="00501FC6">
        <w:trPr>
          <w:cantSplit/>
          <w:trHeight w:val="283"/>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14:paraId="6832BF83" w14:textId="77777777" w:rsidR="00715553" w:rsidRPr="00715553" w:rsidRDefault="00715553" w:rsidP="00501FC6">
            <w:pPr>
              <w:spacing w:after="0" w:line="240" w:lineRule="auto"/>
              <w:jc w:val="center"/>
              <w:rPr>
                <w:rFonts w:ascii="Times New Roman" w:eastAsia="Times New Roman" w:hAnsi="Times New Roman"/>
                <w:b/>
                <w:sz w:val="24"/>
                <w:szCs w:val="24"/>
                <w:lang w:eastAsia="ru-RU"/>
              </w:rPr>
            </w:pPr>
            <w:r w:rsidRPr="00715553">
              <w:rPr>
                <w:rFonts w:ascii="Times New Roman" w:eastAsia="Times New Roman" w:hAnsi="Times New Roman"/>
                <w:b/>
                <w:snapToGrid w:val="0"/>
                <w:sz w:val="24"/>
                <w:szCs w:val="24"/>
                <w:lang w:eastAsia="ru-RU"/>
              </w:rPr>
              <w:t xml:space="preserve">Графические материалы. </w:t>
            </w:r>
            <w:r w:rsidRPr="00715553">
              <w:rPr>
                <w:rFonts w:ascii="Times New Roman" w:eastAsia="Times New Roman" w:hAnsi="Times New Roman"/>
                <w:b/>
                <w:sz w:val="24"/>
                <w:szCs w:val="24"/>
                <w:lang w:eastAsia="ru-RU"/>
              </w:rPr>
              <w:t>Материалы по обоснованию</w:t>
            </w:r>
          </w:p>
        </w:tc>
      </w:tr>
      <w:tr w:rsidR="00715553" w:rsidRPr="00715553" w14:paraId="7C08E378" w14:textId="77777777" w:rsidTr="00501FC6">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1522D8CB" w14:textId="77777777" w:rsidR="00715553" w:rsidRPr="00715553" w:rsidRDefault="00715553" w:rsidP="00715553">
            <w:pPr>
              <w:numPr>
                <w:ilvl w:val="0"/>
                <w:numId w:val="123"/>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hideMark/>
          </w:tcPr>
          <w:p w14:paraId="74E39B91" w14:textId="77777777" w:rsidR="00715553" w:rsidRPr="00715553" w:rsidRDefault="00715553" w:rsidP="00501FC6">
            <w:pPr>
              <w:spacing w:after="0" w:line="240" w:lineRule="auto"/>
              <w:ind w:left="33"/>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Карта границ лесничеств, карта границы Пионерского сельского поселения</w:t>
            </w:r>
          </w:p>
        </w:tc>
        <w:tc>
          <w:tcPr>
            <w:tcW w:w="764" w:type="pct"/>
            <w:tcBorders>
              <w:top w:val="single" w:sz="4" w:space="0" w:color="auto"/>
              <w:left w:val="single" w:sz="4" w:space="0" w:color="auto"/>
              <w:bottom w:val="single" w:sz="4" w:space="0" w:color="auto"/>
              <w:right w:val="single" w:sz="4" w:space="0" w:color="auto"/>
            </w:tcBorders>
            <w:vAlign w:val="center"/>
          </w:tcPr>
          <w:p w14:paraId="5AD3EFE0" w14:textId="77777777" w:rsidR="00715553" w:rsidRPr="00715553" w:rsidRDefault="00715553" w:rsidP="00501FC6">
            <w:pPr>
              <w:spacing w:after="0" w:line="240" w:lineRule="auto"/>
              <w:ind w:left="62"/>
              <w:jc w:val="center"/>
              <w:rPr>
                <w:rFonts w:ascii="Times New Roman" w:eastAsia="Times New Roman" w:hAnsi="Times New Roman"/>
                <w:snapToGrid w:val="0"/>
                <w:sz w:val="24"/>
                <w:szCs w:val="24"/>
                <w:lang w:eastAsia="ru-RU"/>
              </w:rPr>
            </w:pPr>
            <w:r w:rsidRPr="00715553">
              <w:rPr>
                <w:rFonts w:ascii="Times New Roman" w:eastAsia="Times New Roman" w:hAnsi="Times New Roman"/>
                <w:sz w:val="24"/>
                <w:szCs w:val="24"/>
                <w:lang w:eastAsia="ru-RU"/>
              </w:rPr>
              <w:t xml:space="preserve"> М 1:10000</w:t>
            </w:r>
          </w:p>
        </w:tc>
        <w:tc>
          <w:tcPr>
            <w:tcW w:w="592" w:type="pct"/>
            <w:tcBorders>
              <w:top w:val="single" w:sz="4" w:space="0" w:color="auto"/>
              <w:left w:val="single" w:sz="4" w:space="0" w:color="auto"/>
              <w:bottom w:val="single" w:sz="4" w:space="0" w:color="auto"/>
              <w:right w:val="single" w:sz="4" w:space="0" w:color="auto"/>
            </w:tcBorders>
            <w:vAlign w:val="center"/>
            <w:hideMark/>
          </w:tcPr>
          <w:p w14:paraId="0FA65B4A" w14:textId="77777777" w:rsidR="00715553" w:rsidRPr="00715553" w:rsidRDefault="00715553" w:rsidP="00501FC6">
            <w:pPr>
              <w:spacing w:after="0" w:line="240" w:lineRule="auto"/>
              <w:ind w:left="62"/>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ГП-4</w:t>
            </w:r>
          </w:p>
        </w:tc>
      </w:tr>
      <w:tr w:rsidR="00715553" w:rsidRPr="00715553" w14:paraId="27F57EA8" w14:textId="77777777" w:rsidTr="00501FC6">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7C0B7EA2" w14:textId="77777777" w:rsidR="00715553" w:rsidRPr="00715553" w:rsidRDefault="00715553" w:rsidP="00715553">
            <w:pPr>
              <w:numPr>
                <w:ilvl w:val="0"/>
                <w:numId w:val="123"/>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hideMark/>
          </w:tcPr>
          <w:p w14:paraId="6005F96C" w14:textId="77777777" w:rsidR="00715553" w:rsidRPr="00715553" w:rsidRDefault="00715553" w:rsidP="00501FC6">
            <w:pPr>
              <w:spacing w:after="0" w:line="240" w:lineRule="auto"/>
              <w:ind w:left="33"/>
              <w:rPr>
                <w:rFonts w:ascii="Times New Roman" w:hAnsi="Times New Roman"/>
                <w:sz w:val="24"/>
                <w:szCs w:val="24"/>
              </w:rPr>
            </w:pPr>
            <w:r w:rsidRPr="00715553">
              <w:rPr>
                <w:rFonts w:ascii="Times New Roman" w:hAnsi="Times New Roman"/>
                <w:sz w:val="24"/>
                <w:szCs w:val="24"/>
              </w:rPr>
              <w:t>Карта местоположения существующих и строящихся</w:t>
            </w:r>
          </w:p>
          <w:p w14:paraId="603E85B7" w14:textId="77777777" w:rsidR="00715553" w:rsidRPr="00715553" w:rsidRDefault="00715553" w:rsidP="00501FC6">
            <w:pPr>
              <w:spacing w:after="0" w:line="240" w:lineRule="auto"/>
              <w:ind w:left="33"/>
              <w:rPr>
                <w:rFonts w:ascii="Times New Roman" w:eastAsia="Times New Roman" w:hAnsi="Times New Roman"/>
                <w:sz w:val="24"/>
                <w:szCs w:val="24"/>
                <w:lang w:eastAsia="ru-RU"/>
              </w:rPr>
            </w:pPr>
            <w:r w:rsidRPr="00715553">
              <w:rPr>
                <w:rFonts w:ascii="Times New Roman" w:hAnsi="Times New Roman"/>
                <w:sz w:val="24"/>
                <w:szCs w:val="24"/>
              </w:rPr>
              <w:t xml:space="preserve">объектов местного значения </w:t>
            </w:r>
            <w:r w:rsidRPr="00715553">
              <w:rPr>
                <w:rFonts w:ascii="Times New Roman" w:eastAsia="Times New Roman" w:hAnsi="Times New Roman"/>
                <w:sz w:val="24"/>
                <w:szCs w:val="24"/>
                <w:lang w:eastAsia="ru-RU"/>
              </w:rPr>
              <w:t>Пионерского сельского поселения</w:t>
            </w:r>
          </w:p>
        </w:tc>
        <w:tc>
          <w:tcPr>
            <w:tcW w:w="764" w:type="pct"/>
            <w:tcBorders>
              <w:top w:val="single" w:sz="4" w:space="0" w:color="auto"/>
              <w:left w:val="single" w:sz="4" w:space="0" w:color="auto"/>
              <w:bottom w:val="single" w:sz="4" w:space="0" w:color="auto"/>
              <w:right w:val="single" w:sz="4" w:space="0" w:color="auto"/>
            </w:tcBorders>
            <w:vAlign w:val="center"/>
            <w:hideMark/>
          </w:tcPr>
          <w:p w14:paraId="599CA362" w14:textId="77777777" w:rsidR="00715553" w:rsidRPr="00715553" w:rsidRDefault="00715553" w:rsidP="00501FC6">
            <w:pPr>
              <w:spacing w:after="0" w:line="240" w:lineRule="auto"/>
              <w:ind w:left="62"/>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М 1:10000</w:t>
            </w:r>
          </w:p>
        </w:tc>
        <w:tc>
          <w:tcPr>
            <w:tcW w:w="592" w:type="pct"/>
            <w:tcBorders>
              <w:top w:val="single" w:sz="4" w:space="0" w:color="auto"/>
              <w:left w:val="single" w:sz="4" w:space="0" w:color="auto"/>
              <w:bottom w:val="single" w:sz="4" w:space="0" w:color="auto"/>
              <w:right w:val="single" w:sz="4" w:space="0" w:color="auto"/>
            </w:tcBorders>
            <w:vAlign w:val="center"/>
            <w:hideMark/>
          </w:tcPr>
          <w:p w14:paraId="6934C1A3" w14:textId="77777777" w:rsidR="00715553" w:rsidRPr="00715553" w:rsidRDefault="00715553" w:rsidP="00501FC6">
            <w:pPr>
              <w:spacing w:after="0" w:line="240" w:lineRule="auto"/>
              <w:ind w:left="62"/>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ГП-5</w:t>
            </w:r>
          </w:p>
        </w:tc>
      </w:tr>
      <w:tr w:rsidR="00715553" w:rsidRPr="00715553" w14:paraId="4521A472" w14:textId="77777777" w:rsidTr="00501FC6">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1008B0DA" w14:textId="77777777" w:rsidR="00715553" w:rsidRPr="00715553" w:rsidRDefault="00715553" w:rsidP="00715553">
            <w:pPr>
              <w:numPr>
                <w:ilvl w:val="0"/>
                <w:numId w:val="123"/>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hideMark/>
          </w:tcPr>
          <w:p w14:paraId="3875490D" w14:textId="77777777" w:rsidR="00715553" w:rsidRPr="00715553" w:rsidRDefault="00715553" w:rsidP="00501FC6">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Карта зон с особыми условиями использования территории, карта объектов культурного наследия Пионерского сельского поселения</w:t>
            </w:r>
          </w:p>
        </w:tc>
        <w:tc>
          <w:tcPr>
            <w:tcW w:w="764" w:type="pct"/>
            <w:tcBorders>
              <w:top w:val="single" w:sz="4" w:space="0" w:color="auto"/>
              <w:left w:val="single" w:sz="4" w:space="0" w:color="auto"/>
              <w:bottom w:val="single" w:sz="4" w:space="0" w:color="auto"/>
              <w:right w:val="single" w:sz="4" w:space="0" w:color="auto"/>
            </w:tcBorders>
            <w:vAlign w:val="center"/>
            <w:hideMark/>
          </w:tcPr>
          <w:p w14:paraId="068057DC" w14:textId="77777777" w:rsidR="00715553" w:rsidRPr="00715553" w:rsidRDefault="00715553" w:rsidP="00501FC6">
            <w:pPr>
              <w:spacing w:after="0" w:line="240" w:lineRule="auto"/>
              <w:ind w:left="62"/>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М 1:10000</w:t>
            </w:r>
          </w:p>
          <w:p w14:paraId="04B74820" w14:textId="77777777" w:rsidR="00715553" w:rsidRPr="00715553" w:rsidRDefault="00715553" w:rsidP="00501FC6">
            <w:pPr>
              <w:spacing w:after="0" w:line="240" w:lineRule="auto"/>
              <w:ind w:left="62"/>
              <w:jc w:val="center"/>
              <w:rPr>
                <w:rFonts w:ascii="Times New Roman" w:eastAsia="Times New Roman" w:hAnsi="Times New Roman"/>
                <w:snapToGrid w:val="0"/>
                <w:sz w:val="24"/>
                <w:szCs w:val="24"/>
                <w:lang w:eastAsia="ru-RU"/>
              </w:rPr>
            </w:pPr>
          </w:p>
        </w:tc>
        <w:tc>
          <w:tcPr>
            <w:tcW w:w="592" w:type="pct"/>
            <w:tcBorders>
              <w:top w:val="single" w:sz="4" w:space="0" w:color="auto"/>
              <w:left w:val="single" w:sz="4" w:space="0" w:color="auto"/>
              <w:bottom w:val="single" w:sz="4" w:space="0" w:color="auto"/>
              <w:right w:val="single" w:sz="4" w:space="0" w:color="auto"/>
            </w:tcBorders>
            <w:vAlign w:val="center"/>
            <w:hideMark/>
          </w:tcPr>
          <w:p w14:paraId="0656A5C2" w14:textId="77777777" w:rsidR="00715553" w:rsidRPr="00715553" w:rsidRDefault="00715553" w:rsidP="00501FC6">
            <w:pPr>
              <w:spacing w:after="0" w:line="240" w:lineRule="auto"/>
              <w:ind w:left="62"/>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ГП-6</w:t>
            </w:r>
          </w:p>
        </w:tc>
      </w:tr>
      <w:tr w:rsidR="00715553" w:rsidRPr="00715553" w14:paraId="0C82C000" w14:textId="77777777" w:rsidTr="00501FC6">
        <w:trPr>
          <w:cantSplit/>
          <w:trHeight w:val="283"/>
          <w:jc w:val="center"/>
        </w:trPr>
        <w:tc>
          <w:tcPr>
            <w:tcW w:w="441" w:type="pct"/>
            <w:tcBorders>
              <w:top w:val="single" w:sz="4" w:space="0" w:color="auto"/>
              <w:left w:val="single" w:sz="4" w:space="0" w:color="auto"/>
              <w:bottom w:val="single" w:sz="4" w:space="0" w:color="auto"/>
              <w:right w:val="single" w:sz="4" w:space="0" w:color="auto"/>
            </w:tcBorders>
            <w:vAlign w:val="center"/>
          </w:tcPr>
          <w:p w14:paraId="36AE8042" w14:textId="77777777" w:rsidR="00715553" w:rsidRPr="00715553" w:rsidRDefault="00715553" w:rsidP="00715553">
            <w:pPr>
              <w:numPr>
                <w:ilvl w:val="0"/>
                <w:numId w:val="123"/>
              </w:numPr>
              <w:spacing w:after="0" w:line="240" w:lineRule="auto"/>
              <w:ind w:left="644"/>
              <w:jc w:val="center"/>
              <w:rPr>
                <w:rFonts w:ascii="Times New Roman" w:eastAsia="Times New Roman" w:hAnsi="Times New Roman"/>
                <w:snapToGrid w:val="0"/>
                <w:sz w:val="24"/>
                <w:szCs w:val="24"/>
                <w:lang w:eastAsia="ru-RU"/>
              </w:rPr>
            </w:pPr>
          </w:p>
        </w:tc>
        <w:tc>
          <w:tcPr>
            <w:tcW w:w="3203" w:type="pct"/>
            <w:tcBorders>
              <w:top w:val="single" w:sz="4" w:space="0" w:color="auto"/>
              <w:left w:val="single" w:sz="4" w:space="0" w:color="auto"/>
              <w:bottom w:val="single" w:sz="4" w:space="0" w:color="auto"/>
              <w:right w:val="single" w:sz="4" w:space="0" w:color="auto"/>
            </w:tcBorders>
            <w:vAlign w:val="center"/>
          </w:tcPr>
          <w:p w14:paraId="5F7B2B75" w14:textId="77777777" w:rsidR="00715553" w:rsidRPr="00715553" w:rsidRDefault="00715553" w:rsidP="00501FC6">
            <w:pPr>
              <w:spacing w:after="0" w:line="240" w:lineRule="auto"/>
              <w:ind w:left="33"/>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Карта территорий, подверженных риску возникновения чрезвычайных ситуаций природного и техногенного характера на территории Пионерского сельского поселения</w:t>
            </w:r>
          </w:p>
        </w:tc>
        <w:tc>
          <w:tcPr>
            <w:tcW w:w="764" w:type="pct"/>
            <w:tcBorders>
              <w:top w:val="single" w:sz="4" w:space="0" w:color="auto"/>
              <w:left w:val="single" w:sz="4" w:space="0" w:color="auto"/>
              <w:bottom w:val="single" w:sz="4" w:space="0" w:color="auto"/>
              <w:right w:val="single" w:sz="4" w:space="0" w:color="auto"/>
            </w:tcBorders>
            <w:vAlign w:val="center"/>
          </w:tcPr>
          <w:p w14:paraId="133F0C49" w14:textId="77777777" w:rsidR="00715553" w:rsidRPr="00715553" w:rsidRDefault="00715553" w:rsidP="00501FC6">
            <w:pPr>
              <w:spacing w:after="0" w:line="240" w:lineRule="auto"/>
              <w:ind w:left="62"/>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М 1:10000</w:t>
            </w:r>
          </w:p>
          <w:p w14:paraId="74C70BC2" w14:textId="77777777" w:rsidR="00715553" w:rsidRPr="00715553" w:rsidRDefault="00715553" w:rsidP="00501FC6">
            <w:pPr>
              <w:spacing w:after="0" w:line="240" w:lineRule="auto"/>
              <w:ind w:left="62"/>
              <w:jc w:val="center"/>
              <w:rPr>
                <w:rFonts w:ascii="Times New Roman" w:eastAsia="Times New Roman" w:hAnsi="Times New Roman"/>
                <w:snapToGrid w:val="0"/>
                <w:sz w:val="24"/>
                <w:szCs w:val="24"/>
                <w:lang w:eastAsia="ru-RU"/>
              </w:rPr>
            </w:pPr>
          </w:p>
        </w:tc>
        <w:tc>
          <w:tcPr>
            <w:tcW w:w="592" w:type="pct"/>
            <w:tcBorders>
              <w:top w:val="single" w:sz="4" w:space="0" w:color="auto"/>
              <w:left w:val="single" w:sz="4" w:space="0" w:color="auto"/>
              <w:bottom w:val="single" w:sz="4" w:space="0" w:color="auto"/>
              <w:right w:val="single" w:sz="4" w:space="0" w:color="auto"/>
            </w:tcBorders>
            <w:vAlign w:val="center"/>
          </w:tcPr>
          <w:p w14:paraId="131AF702" w14:textId="77777777" w:rsidR="00715553" w:rsidRPr="00715553" w:rsidRDefault="00715553" w:rsidP="00501FC6">
            <w:pPr>
              <w:spacing w:after="0" w:line="240" w:lineRule="auto"/>
              <w:ind w:left="62"/>
              <w:jc w:val="center"/>
              <w:rPr>
                <w:rFonts w:ascii="Times New Roman" w:eastAsia="Times New Roman" w:hAnsi="Times New Roman"/>
                <w:snapToGrid w:val="0"/>
                <w:sz w:val="24"/>
                <w:szCs w:val="24"/>
                <w:lang w:eastAsia="ru-RU"/>
              </w:rPr>
            </w:pPr>
            <w:r w:rsidRPr="00715553">
              <w:rPr>
                <w:rFonts w:ascii="Times New Roman" w:eastAsia="Times New Roman" w:hAnsi="Times New Roman"/>
                <w:snapToGrid w:val="0"/>
                <w:sz w:val="24"/>
                <w:szCs w:val="24"/>
                <w:lang w:eastAsia="ru-RU"/>
              </w:rPr>
              <w:t>ГП-7</w:t>
            </w:r>
          </w:p>
        </w:tc>
      </w:tr>
      <w:bookmarkEnd w:id="9"/>
    </w:tbl>
    <w:p w14:paraId="718DCF7A" w14:textId="486D7466" w:rsidR="005636B1" w:rsidRPr="00715553" w:rsidRDefault="005636B1" w:rsidP="009D779C">
      <w:pPr>
        <w:jc w:val="center"/>
        <w:rPr>
          <w:rFonts w:ascii="Times New Roman" w:hAnsi="Times New Roman"/>
          <w:sz w:val="28"/>
          <w:szCs w:val="28"/>
        </w:rPr>
      </w:pPr>
    </w:p>
    <w:p w14:paraId="2A17597A" w14:textId="34B1385C" w:rsidR="00E17C95" w:rsidRPr="00715553" w:rsidRDefault="00E17C95" w:rsidP="009D779C">
      <w:pPr>
        <w:jc w:val="center"/>
        <w:rPr>
          <w:rFonts w:ascii="Times New Roman" w:hAnsi="Times New Roman"/>
          <w:sz w:val="28"/>
          <w:szCs w:val="28"/>
        </w:rPr>
      </w:pPr>
    </w:p>
    <w:p w14:paraId="0DCBF62B" w14:textId="64AF93CE" w:rsidR="00E17C95" w:rsidRPr="00715553" w:rsidRDefault="00E17C95" w:rsidP="009D779C">
      <w:pPr>
        <w:jc w:val="center"/>
        <w:rPr>
          <w:rFonts w:ascii="Times New Roman" w:hAnsi="Times New Roman"/>
          <w:sz w:val="28"/>
          <w:szCs w:val="28"/>
        </w:rPr>
      </w:pPr>
    </w:p>
    <w:p w14:paraId="3EC62AEA" w14:textId="53692E1F" w:rsidR="00E17C95" w:rsidRPr="00715553" w:rsidRDefault="00E17C95" w:rsidP="009D779C">
      <w:pPr>
        <w:jc w:val="center"/>
        <w:rPr>
          <w:rFonts w:ascii="Times New Roman" w:hAnsi="Times New Roman"/>
          <w:sz w:val="28"/>
          <w:szCs w:val="28"/>
        </w:rPr>
      </w:pPr>
    </w:p>
    <w:p w14:paraId="051B304F" w14:textId="7F190064" w:rsidR="00E17C95" w:rsidRPr="00715553" w:rsidRDefault="00E17C95" w:rsidP="009D779C">
      <w:pPr>
        <w:jc w:val="center"/>
        <w:rPr>
          <w:rFonts w:ascii="Times New Roman" w:hAnsi="Times New Roman"/>
          <w:sz w:val="28"/>
          <w:szCs w:val="28"/>
        </w:rPr>
      </w:pPr>
    </w:p>
    <w:p w14:paraId="7D30F748" w14:textId="5A8B8834" w:rsidR="00E17C95" w:rsidRPr="00715553" w:rsidRDefault="00E17C95" w:rsidP="009D779C">
      <w:pPr>
        <w:jc w:val="center"/>
        <w:rPr>
          <w:rFonts w:ascii="Times New Roman" w:hAnsi="Times New Roman"/>
          <w:sz w:val="28"/>
          <w:szCs w:val="28"/>
        </w:rPr>
      </w:pPr>
    </w:p>
    <w:p w14:paraId="35F52741" w14:textId="18EFC5D4" w:rsidR="00E17C95" w:rsidRPr="00715553" w:rsidRDefault="00E17C95" w:rsidP="009D779C">
      <w:pPr>
        <w:jc w:val="center"/>
        <w:rPr>
          <w:rFonts w:ascii="Times New Roman" w:hAnsi="Times New Roman"/>
          <w:sz w:val="28"/>
          <w:szCs w:val="28"/>
        </w:rPr>
      </w:pPr>
    </w:p>
    <w:p w14:paraId="418507FE" w14:textId="27907B09" w:rsidR="00E17C95" w:rsidRPr="00715553" w:rsidRDefault="00E17C95" w:rsidP="009D779C">
      <w:pPr>
        <w:jc w:val="center"/>
        <w:rPr>
          <w:rFonts w:ascii="Times New Roman" w:hAnsi="Times New Roman"/>
          <w:sz w:val="28"/>
          <w:szCs w:val="28"/>
        </w:rPr>
      </w:pPr>
    </w:p>
    <w:p w14:paraId="6CCCC0FD" w14:textId="06149702" w:rsidR="00E17C95" w:rsidRPr="00715553" w:rsidRDefault="00E17C95" w:rsidP="009D779C">
      <w:pPr>
        <w:jc w:val="center"/>
        <w:rPr>
          <w:rFonts w:ascii="Times New Roman" w:hAnsi="Times New Roman"/>
          <w:sz w:val="28"/>
          <w:szCs w:val="28"/>
        </w:rPr>
      </w:pPr>
    </w:p>
    <w:p w14:paraId="5EF1ED2F" w14:textId="02250C87" w:rsidR="00E17C95" w:rsidRPr="00715553" w:rsidRDefault="00E17C95" w:rsidP="009D779C">
      <w:pPr>
        <w:jc w:val="center"/>
        <w:rPr>
          <w:rFonts w:ascii="Times New Roman" w:hAnsi="Times New Roman"/>
          <w:sz w:val="28"/>
          <w:szCs w:val="28"/>
        </w:rPr>
      </w:pPr>
    </w:p>
    <w:p w14:paraId="2EBE1DFF" w14:textId="77777777" w:rsidR="000F0095" w:rsidRPr="00715553" w:rsidRDefault="000F0095" w:rsidP="006250AF">
      <w:pPr>
        <w:pStyle w:val="2"/>
        <w:numPr>
          <w:ilvl w:val="1"/>
          <w:numId w:val="48"/>
        </w:numPr>
        <w:tabs>
          <w:tab w:val="num" w:pos="993"/>
        </w:tabs>
        <w:ind w:left="993" w:hanging="633"/>
        <w:jc w:val="both"/>
        <w:rPr>
          <w:b/>
          <w:szCs w:val="28"/>
        </w:rPr>
      </w:pPr>
      <w:bookmarkStart w:id="10" w:name="_Toc57122167"/>
      <w:bookmarkStart w:id="11" w:name="_Toc337124320"/>
      <w:bookmarkStart w:id="12" w:name="_Toc337125105"/>
      <w:bookmarkStart w:id="13" w:name="_Toc340212786"/>
      <w:bookmarkStart w:id="14" w:name="_Toc342835897"/>
      <w:bookmarkStart w:id="15" w:name="_Toc345316135"/>
      <w:bookmarkStart w:id="16" w:name="_Toc345510084"/>
      <w:bookmarkStart w:id="17" w:name="_Toc373678830"/>
      <w:bookmarkStart w:id="18" w:name="_Toc391717327"/>
      <w:bookmarkStart w:id="19" w:name="_Toc397187957"/>
      <w:bookmarkStart w:id="20" w:name="_Toc397241465"/>
      <w:bookmarkStart w:id="21" w:name="_Toc402346713"/>
      <w:bookmarkStart w:id="22" w:name="_Toc403824879"/>
      <w:bookmarkStart w:id="23" w:name="_Toc404432587"/>
      <w:bookmarkStart w:id="24" w:name="_Toc419370683"/>
      <w:bookmarkStart w:id="25" w:name="_Toc419973651"/>
      <w:bookmarkStart w:id="26" w:name="_Toc442008382"/>
      <w:bookmarkStart w:id="27" w:name="_Toc442523023"/>
      <w:bookmarkStart w:id="28" w:name="_Toc442523281"/>
      <w:r w:rsidRPr="00715553">
        <w:rPr>
          <w:b/>
          <w:szCs w:val="28"/>
        </w:rPr>
        <w:lastRenderedPageBreak/>
        <w:t>Введение</w:t>
      </w:r>
      <w:bookmarkEnd w:id="10"/>
    </w:p>
    <w:p w14:paraId="4E91907C" w14:textId="77777777" w:rsidR="000F0095" w:rsidRPr="00715553" w:rsidRDefault="000F0095" w:rsidP="009D779C">
      <w:pPr>
        <w:spacing w:after="0" w:line="240" w:lineRule="auto"/>
        <w:rPr>
          <w:rFonts w:ascii="Times New Roman" w:hAnsi="Times New Roman"/>
          <w:sz w:val="28"/>
          <w:szCs w:val="28"/>
          <w:lang w:eastAsia="ru-RU"/>
        </w:rPr>
      </w:pPr>
    </w:p>
    <w:p w14:paraId="4160BE83" w14:textId="41F11296" w:rsidR="000F0095" w:rsidRPr="00715553" w:rsidRDefault="00C93C1C"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Выполнение документации</w:t>
      </w:r>
      <w:r w:rsidR="009A5E75" w:rsidRPr="00715553">
        <w:rPr>
          <w:rFonts w:ascii="Times New Roman" w:hAnsi="Times New Roman"/>
          <w:sz w:val="28"/>
          <w:szCs w:val="28"/>
        </w:rPr>
        <w:t xml:space="preserve"> </w:t>
      </w:r>
      <w:r w:rsidR="006A361B" w:rsidRPr="00715553">
        <w:rPr>
          <w:rFonts w:ascii="Times New Roman" w:hAnsi="Times New Roman"/>
          <w:sz w:val="28"/>
          <w:szCs w:val="28"/>
        </w:rPr>
        <w:t>по разработке</w:t>
      </w:r>
      <w:r w:rsidR="009A5E75" w:rsidRPr="00715553">
        <w:rPr>
          <w:rFonts w:ascii="Times New Roman" w:hAnsi="Times New Roman"/>
          <w:sz w:val="28"/>
          <w:szCs w:val="28"/>
        </w:rPr>
        <w:t> </w:t>
      </w:r>
      <w:r w:rsidR="00B535C6" w:rsidRPr="00715553">
        <w:rPr>
          <w:rFonts w:ascii="Times New Roman" w:hAnsi="Times New Roman"/>
          <w:sz w:val="28"/>
          <w:szCs w:val="28"/>
        </w:rPr>
        <w:t xml:space="preserve">проекта внесения изменений в </w:t>
      </w:r>
      <w:r w:rsidR="009A5E75" w:rsidRPr="00715553">
        <w:rPr>
          <w:rFonts w:ascii="Times New Roman" w:hAnsi="Times New Roman"/>
          <w:sz w:val="28"/>
          <w:szCs w:val="28"/>
        </w:rPr>
        <w:t>г</w:t>
      </w:r>
      <w:r w:rsidRPr="00715553">
        <w:rPr>
          <w:rFonts w:ascii="Times New Roman" w:hAnsi="Times New Roman"/>
          <w:sz w:val="28"/>
          <w:szCs w:val="28"/>
        </w:rPr>
        <w:t>енеральн</w:t>
      </w:r>
      <w:r w:rsidR="00B535C6" w:rsidRPr="00715553">
        <w:rPr>
          <w:rFonts w:ascii="Times New Roman" w:hAnsi="Times New Roman"/>
          <w:sz w:val="28"/>
          <w:szCs w:val="28"/>
        </w:rPr>
        <w:t xml:space="preserve">ый </w:t>
      </w:r>
      <w:r w:rsidRPr="00715553">
        <w:rPr>
          <w:rFonts w:ascii="Times New Roman" w:hAnsi="Times New Roman"/>
          <w:sz w:val="28"/>
          <w:szCs w:val="28"/>
        </w:rPr>
        <w:t>план</w:t>
      </w:r>
      <w:r w:rsidR="006A361B" w:rsidRPr="00715553">
        <w:rPr>
          <w:rFonts w:ascii="Times New Roman" w:hAnsi="Times New Roman"/>
          <w:sz w:val="28"/>
          <w:szCs w:val="28"/>
        </w:rPr>
        <w:t xml:space="preserve"> </w:t>
      </w:r>
      <w:r w:rsidR="00004AE3" w:rsidRPr="00715553">
        <w:rPr>
          <w:rFonts w:ascii="Times New Roman" w:hAnsi="Times New Roman"/>
          <w:sz w:val="28"/>
          <w:szCs w:val="28"/>
        </w:rPr>
        <w:t>Пионерского</w:t>
      </w:r>
      <w:r w:rsidR="00004AE3" w:rsidRPr="00715553">
        <w:rPr>
          <w:rFonts w:ascii="Times New Roman" w:hAnsi="Times New Roman"/>
          <w:spacing w:val="1"/>
          <w:sz w:val="28"/>
          <w:szCs w:val="28"/>
        </w:rPr>
        <w:t xml:space="preserve"> </w:t>
      </w:r>
      <w:r w:rsidR="00004AE3" w:rsidRPr="00715553">
        <w:rPr>
          <w:rFonts w:ascii="Times New Roman" w:hAnsi="Times New Roman"/>
          <w:sz w:val="28"/>
          <w:szCs w:val="28"/>
        </w:rPr>
        <w:t>сельского</w:t>
      </w:r>
      <w:r w:rsidR="00004AE3" w:rsidRPr="00715553">
        <w:rPr>
          <w:rFonts w:ascii="Times New Roman" w:hAnsi="Times New Roman"/>
          <w:spacing w:val="1"/>
          <w:sz w:val="28"/>
          <w:szCs w:val="28"/>
        </w:rPr>
        <w:t xml:space="preserve"> </w:t>
      </w:r>
      <w:r w:rsidR="00004AE3" w:rsidRPr="00715553">
        <w:rPr>
          <w:rFonts w:ascii="Times New Roman" w:hAnsi="Times New Roman"/>
          <w:sz w:val="28"/>
          <w:szCs w:val="28"/>
        </w:rPr>
        <w:t>поселения</w:t>
      </w:r>
      <w:r w:rsidR="00004AE3" w:rsidRPr="00715553">
        <w:rPr>
          <w:rFonts w:ascii="Times New Roman" w:hAnsi="Times New Roman"/>
          <w:spacing w:val="1"/>
          <w:sz w:val="28"/>
          <w:szCs w:val="28"/>
        </w:rPr>
        <w:t xml:space="preserve"> </w:t>
      </w:r>
      <w:r w:rsidR="00004AE3" w:rsidRPr="00715553">
        <w:rPr>
          <w:rFonts w:ascii="Times New Roman" w:hAnsi="Times New Roman"/>
          <w:sz w:val="28"/>
          <w:szCs w:val="28"/>
        </w:rPr>
        <w:t>Елизовского</w:t>
      </w:r>
      <w:r w:rsidR="00004AE3" w:rsidRPr="00715553">
        <w:rPr>
          <w:rFonts w:ascii="Times New Roman" w:hAnsi="Times New Roman"/>
          <w:spacing w:val="1"/>
          <w:sz w:val="28"/>
          <w:szCs w:val="28"/>
        </w:rPr>
        <w:t xml:space="preserve"> </w:t>
      </w:r>
      <w:r w:rsidR="00004AE3" w:rsidRPr="00715553">
        <w:rPr>
          <w:rFonts w:ascii="Times New Roman" w:hAnsi="Times New Roman"/>
          <w:sz w:val="28"/>
          <w:szCs w:val="28"/>
        </w:rPr>
        <w:t>муниципального</w:t>
      </w:r>
      <w:r w:rsidR="00004AE3" w:rsidRPr="00715553">
        <w:rPr>
          <w:rFonts w:ascii="Times New Roman" w:hAnsi="Times New Roman"/>
          <w:spacing w:val="1"/>
          <w:sz w:val="28"/>
          <w:szCs w:val="28"/>
        </w:rPr>
        <w:t xml:space="preserve"> </w:t>
      </w:r>
      <w:r w:rsidR="00004AE3" w:rsidRPr="00715553">
        <w:rPr>
          <w:rFonts w:ascii="Times New Roman" w:hAnsi="Times New Roman"/>
          <w:sz w:val="28"/>
          <w:szCs w:val="28"/>
        </w:rPr>
        <w:t>района</w:t>
      </w:r>
      <w:r w:rsidR="00004AE3" w:rsidRPr="00715553">
        <w:rPr>
          <w:rFonts w:ascii="Times New Roman" w:hAnsi="Times New Roman"/>
          <w:spacing w:val="1"/>
          <w:sz w:val="28"/>
          <w:szCs w:val="28"/>
        </w:rPr>
        <w:t xml:space="preserve"> </w:t>
      </w:r>
      <w:r w:rsidR="00004AE3" w:rsidRPr="00715553">
        <w:rPr>
          <w:rFonts w:ascii="Times New Roman" w:hAnsi="Times New Roman"/>
          <w:sz w:val="28"/>
          <w:szCs w:val="28"/>
        </w:rPr>
        <w:t>Камчатско</w:t>
      </w:r>
      <w:r w:rsidR="00CF57E9">
        <w:rPr>
          <w:rFonts w:ascii="Times New Roman" w:hAnsi="Times New Roman"/>
          <w:sz w:val="28"/>
          <w:szCs w:val="28"/>
        </w:rPr>
        <w:t>го</w:t>
      </w:r>
      <w:r w:rsidR="00004AE3" w:rsidRPr="00715553">
        <w:rPr>
          <w:rFonts w:ascii="Times New Roman" w:hAnsi="Times New Roman"/>
          <w:spacing w:val="1"/>
          <w:sz w:val="28"/>
          <w:szCs w:val="28"/>
        </w:rPr>
        <w:t xml:space="preserve"> </w:t>
      </w:r>
      <w:r w:rsidR="00004AE3" w:rsidRPr="00715553">
        <w:rPr>
          <w:rFonts w:ascii="Times New Roman" w:hAnsi="Times New Roman"/>
          <w:sz w:val="28"/>
          <w:szCs w:val="28"/>
        </w:rPr>
        <w:t>кра</w:t>
      </w:r>
      <w:r w:rsidR="00CF57E9">
        <w:rPr>
          <w:rFonts w:ascii="Times New Roman" w:hAnsi="Times New Roman"/>
          <w:sz w:val="28"/>
          <w:szCs w:val="28"/>
        </w:rPr>
        <w:t>я</w:t>
      </w:r>
      <w:r w:rsidR="00004AE3" w:rsidRPr="00715553">
        <w:rPr>
          <w:rFonts w:ascii="Times New Roman" w:hAnsi="Times New Roman"/>
          <w:sz w:val="28"/>
          <w:szCs w:val="28"/>
        </w:rPr>
        <w:t xml:space="preserve"> </w:t>
      </w:r>
      <w:r w:rsidR="00A17D80" w:rsidRPr="00715553">
        <w:rPr>
          <w:rFonts w:ascii="Times New Roman" w:hAnsi="Times New Roman"/>
          <w:sz w:val="28"/>
          <w:szCs w:val="28"/>
        </w:rPr>
        <w:t>выполняется</w:t>
      </w:r>
      <w:r w:rsidR="009A5E75" w:rsidRPr="00715553">
        <w:rPr>
          <w:rFonts w:ascii="Times New Roman" w:hAnsi="Times New Roman"/>
          <w:sz w:val="28"/>
          <w:szCs w:val="28"/>
        </w:rPr>
        <w:t xml:space="preserve"> в с</w:t>
      </w:r>
      <w:r w:rsidR="001F395C" w:rsidRPr="00715553">
        <w:rPr>
          <w:rFonts w:ascii="Times New Roman" w:hAnsi="Times New Roman"/>
          <w:sz w:val="28"/>
          <w:szCs w:val="28"/>
        </w:rPr>
        <w:t>оответствии</w:t>
      </w:r>
      <w:r w:rsidR="009A5E75" w:rsidRPr="00715553">
        <w:rPr>
          <w:rFonts w:ascii="Times New Roman" w:hAnsi="Times New Roman"/>
          <w:sz w:val="28"/>
          <w:szCs w:val="28"/>
        </w:rPr>
        <w:t xml:space="preserve"> с д</w:t>
      </w:r>
      <w:r w:rsidR="001F395C" w:rsidRPr="00715553">
        <w:rPr>
          <w:rFonts w:ascii="Times New Roman" w:hAnsi="Times New Roman"/>
          <w:sz w:val="28"/>
          <w:szCs w:val="28"/>
        </w:rPr>
        <w:t>ействующим законодательством</w:t>
      </w:r>
      <w:r w:rsidR="009A5E75" w:rsidRPr="00715553">
        <w:rPr>
          <w:rFonts w:ascii="Times New Roman" w:hAnsi="Times New Roman"/>
          <w:sz w:val="28"/>
          <w:szCs w:val="28"/>
        </w:rPr>
        <w:t xml:space="preserve"> с ц</w:t>
      </w:r>
      <w:r w:rsidR="001F395C" w:rsidRPr="00715553">
        <w:rPr>
          <w:rFonts w:ascii="Times New Roman" w:hAnsi="Times New Roman"/>
          <w:sz w:val="28"/>
          <w:szCs w:val="28"/>
        </w:rPr>
        <w:t xml:space="preserve">елью определения </w:t>
      </w:r>
      <w:r w:rsidR="006F5F7E" w:rsidRPr="00715553">
        <w:rPr>
          <w:rFonts w:ascii="Times New Roman" w:hAnsi="Times New Roman"/>
          <w:sz w:val="28"/>
          <w:szCs w:val="28"/>
        </w:rPr>
        <w:t>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территории поселения, развития инженерной, транспортной и социальной инфраструктур, позволяющего обеспечить комплексное устойчивое развитие данной территории с благоприятными условиями жизнедеятельности.</w:t>
      </w:r>
    </w:p>
    <w:p w14:paraId="37797CC9" w14:textId="28FA5462" w:rsidR="000F0095" w:rsidRPr="00715553" w:rsidRDefault="000F0095"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 xml:space="preserve">В основу </w:t>
      </w:r>
      <w:r w:rsidR="00CD5EE3" w:rsidRPr="00715553">
        <w:rPr>
          <w:rFonts w:ascii="Times New Roman" w:hAnsi="Times New Roman"/>
          <w:sz w:val="28"/>
          <w:szCs w:val="28"/>
        </w:rPr>
        <w:t>разработки проекта</w:t>
      </w:r>
      <w:r w:rsidRPr="00715553">
        <w:rPr>
          <w:rFonts w:ascii="Times New Roman" w:hAnsi="Times New Roman"/>
          <w:sz w:val="28"/>
          <w:szCs w:val="28"/>
        </w:rPr>
        <w:t xml:space="preserve"> </w:t>
      </w:r>
      <w:r w:rsidR="00654D86" w:rsidRPr="00715553">
        <w:rPr>
          <w:rFonts w:ascii="Times New Roman" w:hAnsi="Times New Roman"/>
          <w:sz w:val="28"/>
          <w:szCs w:val="28"/>
        </w:rPr>
        <w:t>г</w:t>
      </w:r>
      <w:r w:rsidRPr="00715553">
        <w:rPr>
          <w:rFonts w:ascii="Times New Roman" w:hAnsi="Times New Roman"/>
          <w:sz w:val="28"/>
          <w:szCs w:val="28"/>
        </w:rPr>
        <w:t>енерального плана положены исходные данные</w:t>
      </w:r>
      <w:r w:rsidR="009A5E75" w:rsidRPr="00715553">
        <w:rPr>
          <w:rFonts w:ascii="Times New Roman" w:hAnsi="Times New Roman"/>
          <w:sz w:val="28"/>
          <w:szCs w:val="28"/>
        </w:rPr>
        <w:t xml:space="preserve"> по р</w:t>
      </w:r>
      <w:r w:rsidRPr="00715553">
        <w:rPr>
          <w:rFonts w:ascii="Times New Roman" w:hAnsi="Times New Roman"/>
          <w:sz w:val="28"/>
          <w:szCs w:val="28"/>
        </w:rPr>
        <w:t>азделам</w:t>
      </w:r>
      <w:r w:rsidR="009A5E75" w:rsidRPr="00715553">
        <w:rPr>
          <w:rFonts w:ascii="Times New Roman" w:hAnsi="Times New Roman"/>
          <w:sz w:val="28"/>
          <w:szCs w:val="28"/>
        </w:rPr>
        <w:t xml:space="preserve"> и с</w:t>
      </w:r>
      <w:r w:rsidRPr="00715553">
        <w:rPr>
          <w:rFonts w:ascii="Times New Roman" w:hAnsi="Times New Roman"/>
          <w:sz w:val="28"/>
          <w:szCs w:val="28"/>
        </w:rPr>
        <w:t>ледующие документы:</w:t>
      </w:r>
    </w:p>
    <w:p w14:paraId="4AB4F2A7" w14:textId="651751AD" w:rsidR="000F0095" w:rsidRPr="00715553" w:rsidRDefault="000F009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Техническое задание</w:t>
      </w:r>
      <w:r w:rsidR="009A5E75" w:rsidRPr="00715553">
        <w:rPr>
          <w:rFonts w:ascii="Times New Roman" w:eastAsia="Times New Roman" w:hAnsi="Times New Roman"/>
          <w:sz w:val="28"/>
          <w:szCs w:val="28"/>
          <w:lang w:eastAsia="ru-RU"/>
        </w:rPr>
        <w:t xml:space="preserve"> </w:t>
      </w:r>
      <w:r w:rsidR="006A361B" w:rsidRPr="00715553">
        <w:rPr>
          <w:rFonts w:ascii="Times New Roman" w:eastAsia="Times New Roman" w:hAnsi="Times New Roman"/>
          <w:sz w:val="28"/>
          <w:szCs w:val="28"/>
          <w:lang w:eastAsia="ru-RU"/>
        </w:rPr>
        <w:t xml:space="preserve">на выполнение работ по </w:t>
      </w:r>
      <w:r w:rsidR="00B535C6" w:rsidRPr="00715553">
        <w:rPr>
          <w:rFonts w:ascii="Times New Roman" w:eastAsia="Times New Roman" w:hAnsi="Times New Roman"/>
          <w:sz w:val="28"/>
          <w:szCs w:val="28"/>
          <w:lang w:eastAsia="ru-RU"/>
        </w:rPr>
        <w:t xml:space="preserve">внесению изменений в </w:t>
      </w:r>
      <w:r w:rsidR="00004AE3" w:rsidRPr="00715553">
        <w:rPr>
          <w:rFonts w:ascii="Times New Roman" w:eastAsia="Times New Roman" w:hAnsi="Times New Roman"/>
          <w:sz w:val="28"/>
          <w:szCs w:val="28"/>
          <w:lang w:eastAsia="ru-RU"/>
        </w:rPr>
        <w:t xml:space="preserve">проект </w:t>
      </w:r>
      <w:r w:rsidR="00B535C6" w:rsidRPr="00715553">
        <w:rPr>
          <w:rFonts w:ascii="Times New Roman" w:eastAsia="Times New Roman" w:hAnsi="Times New Roman"/>
          <w:sz w:val="28"/>
          <w:szCs w:val="28"/>
          <w:lang w:eastAsia="ru-RU"/>
        </w:rPr>
        <w:t>генеральн</w:t>
      </w:r>
      <w:r w:rsidR="00004AE3" w:rsidRPr="00715553">
        <w:rPr>
          <w:rFonts w:ascii="Times New Roman" w:eastAsia="Times New Roman" w:hAnsi="Times New Roman"/>
          <w:sz w:val="28"/>
          <w:szCs w:val="28"/>
          <w:lang w:eastAsia="ru-RU"/>
        </w:rPr>
        <w:t>ого</w:t>
      </w:r>
      <w:r w:rsidR="00B535C6" w:rsidRPr="00715553">
        <w:rPr>
          <w:rFonts w:ascii="Times New Roman" w:eastAsia="Times New Roman" w:hAnsi="Times New Roman"/>
          <w:sz w:val="28"/>
          <w:szCs w:val="28"/>
          <w:lang w:eastAsia="ru-RU"/>
        </w:rPr>
        <w:t xml:space="preserve"> план </w:t>
      </w:r>
      <w:r w:rsidR="00004AE3" w:rsidRPr="00715553">
        <w:rPr>
          <w:rFonts w:ascii="Times New Roman" w:hAnsi="Times New Roman"/>
          <w:sz w:val="28"/>
          <w:szCs w:val="28"/>
        </w:rPr>
        <w:t>Пионерского</w:t>
      </w:r>
      <w:r w:rsidR="00004AE3" w:rsidRPr="00715553">
        <w:rPr>
          <w:rFonts w:ascii="Times New Roman" w:hAnsi="Times New Roman"/>
          <w:spacing w:val="1"/>
          <w:sz w:val="28"/>
          <w:szCs w:val="28"/>
        </w:rPr>
        <w:t xml:space="preserve"> </w:t>
      </w:r>
      <w:r w:rsidR="00004AE3" w:rsidRPr="00715553">
        <w:rPr>
          <w:rFonts w:ascii="Times New Roman" w:hAnsi="Times New Roman"/>
          <w:sz w:val="28"/>
          <w:szCs w:val="28"/>
        </w:rPr>
        <w:t>сельского</w:t>
      </w:r>
      <w:r w:rsidR="00004AE3" w:rsidRPr="00715553">
        <w:rPr>
          <w:rFonts w:ascii="Times New Roman" w:hAnsi="Times New Roman"/>
          <w:spacing w:val="1"/>
          <w:sz w:val="28"/>
          <w:szCs w:val="28"/>
        </w:rPr>
        <w:t xml:space="preserve"> </w:t>
      </w:r>
      <w:r w:rsidR="00004AE3" w:rsidRPr="00715553">
        <w:rPr>
          <w:rFonts w:ascii="Times New Roman" w:hAnsi="Times New Roman"/>
          <w:sz w:val="28"/>
          <w:szCs w:val="28"/>
        </w:rPr>
        <w:t>поселения</w:t>
      </w:r>
      <w:r w:rsidR="00B535C6" w:rsidRPr="00715553">
        <w:rPr>
          <w:rFonts w:ascii="Times New Roman" w:eastAsia="Times New Roman" w:hAnsi="Times New Roman"/>
          <w:sz w:val="28"/>
          <w:szCs w:val="28"/>
          <w:lang w:eastAsia="ru-RU"/>
        </w:rPr>
        <w:t xml:space="preserve"> </w:t>
      </w:r>
      <w:r w:rsidR="00004AE3" w:rsidRPr="00715553">
        <w:rPr>
          <w:rFonts w:ascii="Times New Roman" w:hAnsi="Times New Roman"/>
          <w:sz w:val="28"/>
          <w:szCs w:val="28"/>
        </w:rPr>
        <w:t>Елизовского</w:t>
      </w:r>
      <w:r w:rsidR="00004AE3" w:rsidRPr="00715553">
        <w:rPr>
          <w:rFonts w:ascii="Times New Roman" w:hAnsi="Times New Roman"/>
          <w:spacing w:val="1"/>
          <w:sz w:val="28"/>
          <w:szCs w:val="28"/>
        </w:rPr>
        <w:t xml:space="preserve"> </w:t>
      </w:r>
      <w:r w:rsidR="00004AE3" w:rsidRPr="00715553">
        <w:rPr>
          <w:rFonts w:ascii="Times New Roman" w:hAnsi="Times New Roman"/>
          <w:sz w:val="28"/>
          <w:szCs w:val="28"/>
        </w:rPr>
        <w:t>муниципального</w:t>
      </w:r>
      <w:r w:rsidR="00004AE3" w:rsidRPr="00715553">
        <w:rPr>
          <w:rFonts w:ascii="Times New Roman" w:hAnsi="Times New Roman"/>
          <w:spacing w:val="1"/>
          <w:sz w:val="28"/>
          <w:szCs w:val="28"/>
        </w:rPr>
        <w:t xml:space="preserve"> </w:t>
      </w:r>
      <w:r w:rsidR="00B535C6" w:rsidRPr="00715553">
        <w:rPr>
          <w:rFonts w:ascii="Times New Roman" w:eastAsia="Times New Roman" w:hAnsi="Times New Roman"/>
          <w:sz w:val="28"/>
          <w:szCs w:val="28"/>
          <w:lang w:eastAsia="ru-RU"/>
        </w:rPr>
        <w:t>Камчатского края</w:t>
      </w:r>
      <w:r w:rsidRPr="00715553">
        <w:rPr>
          <w:rFonts w:ascii="Times New Roman" w:eastAsia="Times New Roman" w:hAnsi="Times New Roman"/>
          <w:sz w:val="28"/>
          <w:szCs w:val="28"/>
          <w:lang w:eastAsia="ru-RU"/>
        </w:rPr>
        <w:t>;</w:t>
      </w:r>
    </w:p>
    <w:p w14:paraId="1ACDBD06" w14:textId="411BCDC1" w:rsidR="009E71EE" w:rsidRPr="00715553" w:rsidRDefault="00B535C6"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Генеральный план </w:t>
      </w:r>
      <w:r w:rsidR="00004AE3" w:rsidRPr="00715553">
        <w:rPr>
          <w:rFonts w:ascii="Times New Roman" w:hAnsi="Times New Roman"/>
          <w:sz w:val="28"/>
          <w:szCs w:val="28"/>
        </w:rPr>
        <w:t>Пионерского</w:t>
      </w:r>
      <w:r w:rsidR="00004AE3" w:rsidRPr="00715553">
        <w:rPr>
          <w:rFonts w:ascii="Times New Roman" w:hAnsi="Times New Roman"/>
          <w:spacing w:val="1"/>
          <w:sz w:val="28"/>
          <w:szCs w:val="28"/>
        </w:rPr>
        <w:t xml:space="preserve"> </w:t>
      </w:r>
      <w:r w:rsidR="00004AE3" w:rsidRPr="00715553">
        <w:rPr>
          <w:rFonts w:ascii="Times New Roman" w:hAnsi="Times New Roman"/>
          <w:sz w:val="28"/>
          <w:szCs w:val="28"/>
        </w:rPr>
        <w:t>сельского</w:t>
      </w:r>
      <w:r w:rsidR="00004AE3" w:rsidRPr="00715553">
        <w:rPr>
          <w:rFonts w:ascii="Times New Roman" w:hAnsi="Times New Roman"/>
          <w:spacing w:val="1"/>
          <w:sz w:val="28"/>
          <w:szCs w:val="28"/>
        </w:rPr>
        <w:t xml:space="preserve"> </w:t>
      </w:r>
      <w:r w:rsidR="00004AE3" w:rsidRPr="00715553">
        <w:rPr>
          <w:rFonts w:ascii="Times New Roman" w:hAnsi="Times New Roman"/>
          <w:sz w:val="28"/>
          <w:szCs w:val="28"/>
        </w:rPr>
        <w:t>поселения</w:t>
      </w:r>
      <w:r w:rsidR="00004AE3" w:rsidRPr="00715553">
        <w:rPr>
          <w:rFonts w:ascii="Times New Roman" w:hAnsi="Times New Roman"/>
          <w:spacing w:val="1"/>
          <w:sz w:val="28"/>
          <w:szCs w:val="28"/>
        </w:rPr>
        <w:t xml:space="preserve"> </w:t>
      </w:r>
      <w:r w:rsidR="00004AE3" w:rsidRPr="00715553">
        <w:rPr>
          <w:rFonts w:ascii="Times New Roman" w:hAnsi="Times New Roman"/>
          <w:sz w:val="28"/>
          <w:szCs w:val="28"/>
        </w:rPr>
        <w:t>Елизовского</w:t>
      </w:r>
      <w:r w:rsidR="00004AE3" w:rsidRPr="00715553">
        <w:rPr>
          <w:rFonts w:ascii="Times New Roman" w:hAnsi="Times New Roman"/>
          <w:spacing w:val="1"/>
          <w:sz w:val="28"/>
          <w:szCs w:val="28"/>
        </w:rPr>
        <w:t xml:space="preserve"> </w:t>
      </w:r>
      <w:r w:rsidR="00004AE3" w:rsidRPr="00715553">
        <w:rPr>
          <w:rFonts w:ascii="Times New Roman" w:hAnsi="Times New Roman"/>
          <w:sz w:val="28"/>
          <w:szCs w:val="28"/>
        </w:rPr>
        <w:t>муниципального</w:t>
      </w:r>
      <w:r w:rsidR="00004AE3" w:rsidRPr="00715553">
        <w:rPr>
          <w:rFonts w:ascii="Times New Roman" w:hAnsi="Times New Roman"/>
          <w:spacing w:val="1"/>
          <w:sz w:val="28"/>
          <w:szCs w:val="28"/>
        </w:rPr>
        <w:t xml:space="preserve"> </w:t>
      </w:r>
      <w:r w:rsidR="00004AE3" w:rsidRPr="00715553">
        <w:rPr>
          <w:rFonts w:ascii="Times New Roman" w:hAnsi="Times New Roman"/>
          <w:sz w:val="28"/>
          <w:szCs w:val="28"/>
        </w:rPr>
        <w:t>района</w:t>
      </w:r>
      <w:r w:rsidR="00004AE3" w:rsidRPr="00715553">
        <w:rPr>
          <w:rFonts w:ascii="Times New Roman" w:hAnsi="Times New Roman"/>
          <w:spacing w:val="1"/>
          <w:sz w:val="28"/>
          <w:szCs w:val="28"/>
        </w:rPr>
        <w:t xml:space="preserve"> </w:t>
      </w:r>
      <w:r w:rsidR="00004AE3" w:rsidRPr="00715553">
        <w:rPr>
          <w:rFonts w:ascii="Times New Roman" w:hAnsi="Times New Roman"/>
          <w:sz w:val="28"/>
          <w:szCs w:val="28"/>
        </w:rPr>
        <w:t>Камчатского</w:t>
      </w:r>
      <w:r w:rsidR="00004AE3" w:rsidRPr="00715553">
        <w:rPr>
          <w:rFonts w:ascii="Times New Roman" w:hAnsi="Times New Roman"/>
          <w:spacing w:val="1"/>
          <w:sz w:val="28"/>
          <w:szCs w:val="28"/>
        </w:rPr>
        <w:t xml:space="preserve"> </w:t>
      </w:r>
      <w:r w:rsidR="00004AE3" w:rsidRPr="00715553">
        <w:rPr>
          <w:rFonts w:ascii="Times New Roman" w:hAnsi="Times New Roman"/>
          <w:sz w:val="28"/>
          <w:szCs w:val="28"/>
        </w:rPr>
        <w:t>края</w:t>
      </w:r>
      <w:r w:rsidRPr="00715553">
        <w:rPr>
          <w:rFonts w:ascii="Times New Roman" w:eastAsia="Times New Roman" w:hAnsi="Times New Roman"/>
          <w:sz w:val="28"/>
          <w:szCs w:val="28"/>
          <w:lang w:eastAsia="ru-RU"/>
        </w:rPr>
        <w:t xml:space="preserve">, </w:t>
      </w:r>
      <w:r w:rsidR="001F395C" w:rsidRPr="00715553">
        <w:rPr>
          <w:rFonts w:ascii="Times New Roman" w:eastAsia="Times New Roman" w:hAnsi="Times New Roman"/>
          <w:sz w:val="28"/>
          <w:szCs w:val="28"/>
          <w:lang w:eastAsia="ru-RU"/>
        </w:rPr>
        <w:t xml:space="preserve">утверждённый </w:t>
      </w:r>
      <w:r w:rsidR="00382447" w:rsidRPr="00715553">
        <w:rPr>
          <w:rFonts w:ascii="Times New Roman" w:eastAsia="Times New Roman" w:hAnsi="Times New Roman"/>
          <w:sz w:val="28"/>
          <w:szCs w:val="28"/>
          <w:lang w:eastAsia="ru-RU"/>
        </w:rPr>
        <w:t>р</w:t>
      </w:r>
      <w:r w:rsidR="006F5F7E" w:rsidRPr="00715553">
        <w:rPr>
          <w:rFonts w:ascii="Times New Roman" w:eastAsia="Times New Roman" w:hAnsi="Times New Roman"/>
          <w:sz w:val="28"/>
          <w:szCs w:val="28"/>
          <w:lang w:eastAsia="ru-RU"/>
        </w:rPr>
        <w:t xml:space="preserve">ешением </w:t>
      </w:r>
      <w:r w:rsidRPr="00715553">
        <w:rPr>
          <w:rFonts w:ascii="Times New Roman" w:eastAsia="Times New Roman" w:hAnsi="Times New Roman"/>
          <w:sz w:val="28"/>
          <w:szCs w:val="28"/>
          <w:lang w:eastAsia="ru-RU"/>
        </w:rPr>
        <w:t>Со</w:t>
      </w:r>
      <w:r w:rsidR="00C35AFF">
        <w:rPr>
          <w:rFonts w:ascii="Times New Roman" w:eastAsia="Times New Roman" w:hAnsi="Times New Roman"/>
          <w:sz w:val="28"/>
          <w:szCs w:val="28"/>
          <w:lang w:eastAsia="ru-RU"/>
        </w:rPr>
        <w:t>брания</w:t>
      </w:r>
      <w:r w:rsidRPr="00715553">
        <w:rPr>
          <w:rFonts w:ascii="Times New Roman" w:eastAsia="Times New Roman" w:hAnsi="Times New Roman"/>
          <w:sz w:val="28"/>
          <w:szCs w:val="28"/>
          <w:lang w:eastAsia="ru-RU"/>
        </w:rPr>
        <w:t xml:space="preserve"> депутатов </w:t>
      </w:r>
      <w:r w:rsidR="00975C9E" w:rsidRPr="00715553">
        <w:rPr>
          <w:rFonts w:ascii="Times New Roman" w:hAnsi="Times New Roman"/>
          <w:sz w:val="28"/>
          <w:szCs w:val="28"/>
        </w:rPr>
        <w:t>Пионерского</w:t>
      </w:r>
      <w:r w:rsidR="00975C9E" w:rsidRPr="00715553">
        <w:rPr>
          <w:rFonts w:ascii="Times New Roman" w:hAnsi="Times New Roman"/>
          <w:spacing w:val="1"/>
          <w:sz w:val="28"/>
          <w:szCs w:val="28"/>
        </w:rPr>
        <w:t xml:space="preserve"> </w:t>
      </w:r>
      <w:r w:rsidR="00975C9E" w:rsidRPr="00715553">
        <w:rPr>
          <w:rFonts w:ascii="Times New Roman" w:hAnsi="Times New Roman"/>
          <w:sz w:val="28"/>
          <w:szCs w:val="28"/>
        </w:rPr>
        <w:t>сельского</w:t>
      </w:r>
      <w:r w:rsidR="00975C9E" w:rsidRPr="00715553">
        <w:rPr>
          <w:rFonts w:ascii="Times New Roman" w:hAnsi="Times New Roman"/>
          <w:spacing w:val="1"/>
          <w:sz w:val="28"/>
          <w:szCs w:val="28"/>
        </w:rPr>
        <w:t xml:space="preserve"> </w:t>
      </w:r>
      <w:r w:rsidR="00975C9E" w:rsidRPr="00715553">
        <w:rPr>
          <w:rFonts w:ascii="Times New Roman" w:hAnsi="Times New Roman"/>
          <w:sz w:val="28"/>
          <w:szCs w:val="28"/>
        </w:rPr>
        <w:t>поселения</w:t>
      </w:r>
      <w:r w:rsidR="00975C9E" w:rsidRPr="00715553">
        <w:rPr>
          <w:rFonts w:ascii="Times New Roman" w:hAnsi="Times New Roman"/>
          <w:spacing w:val="1"/>
          <w:sz w:val="28"/>
          <w:szCs w:val="28"/>
        </w:rPr>
        <w:t xml:space="preserve"> </w:t>
      </w:r>
      <w:r w:rsidR="00975C9E" w:rsidRPr="00715553">
        <w:rPr>
          <w:rFonts w:ascii="Times New Roman" w:hAnsi="Times New Roman"/>
          <w:sz w:val="28"/>
          <w:szCs w:val="28"/>
        </w:rPr>
        <w:t>Елизовского</w:t>
      </w:r>
      <w:r w:rsidR="00975C9E" w:rsidRPr="00715553">
        <w:rPr>
          <w:rFonts w:ascii="Times New Roman" w:hAnsi="Times New Roman"/>
          <w:spacing w:val="1"/>
          <w:sz w:val="28"/>
          <w:szCs w:val="28"/>
        </w:rPr>
        <w:t xml:space="preserve"> </w:t>
      </w:r>
      <w:r w:rsidR="00975C9E" w:rsidRPr="00715553">
        <w:rPr>
          <w:rFonts w:ascii="Times New Roman" w:hAnsi="Times New Roman"/>
          <w:sz w:val="28"/>
          <w:szCs w:val="28"/>
        </w:rPr>
        <w:t>муниципального</w:t>
      </w:r>
      <w:r w:rsidR="00975C9E" w:rsidRPr="00715553">
        <w:rPr>
          <w:rFonts w:ascii="Times New Roman" w:hAnsi="Times New Roman"/>
          <w:spacing w:val="1"/>
          <w:sz w:val="28"/>
          <w:szCs w:val="28"/>
        </w:rPr>
        <w:t xml:space="preserve"> </w:t>
      </w:r>
      <w:r w:rsidR="00975C9E" w:rsidRPr="00715553">
        <w:rPr>
          <w:rFonts w:ascii="Times New Roman" w:hAnsi="Times New Roman"/>
          <w:sz w:val="28"/>
          <w:szCs w:val="28"/>
        </w:rPr>
        <w:t>района</w:t>
      </w:r>
      <w:r w:rsidR="006A361B" w:rsidRPr="00715553">
        <w:rPr>
          <w:rFonts w:ascii="Times New Roman" w:eastAsia="Times New Roman" w:hAnsi="Times New Roman"/>
          <w:sz w:val="28"/>
          <w:szCs w:val="28"/>
          <w:lang w:eastAsia="ru-RU"/>
        </w:rPr>
        <w:t xml:space="preserve"> </w:t>
      </w:r>
      <w:r w:rsidR="006F5F7E" w:rsidRPr="00715553">
        <w:rPr>
          <w:rFonts w:ascii="Times New Roman" w:eastAsia="Times New Roman" w:hAnsi="Times New Roman"/>
          <w:sz w:val="28"/>
          <w:szCs w:val="28"/>
          <w:lang w:eastAsia="ru-RU"/>
        </w:rPr>
        <w:t xml:space="preserve">от </w:t>
      </w:r>
      <w:r w:rsidR="00DD1C32" w:rsidRPr="00715553">
        <w:rPr>
          <w:rFonts w:ascii="Times New Roman" w:eastAsia="Times New Roman" w:hAnsi="Times New Roman"/>
          <w:sz w:val="28"/>
          <w:szCs w:val="28"/>
          <w:lang w:eastAsia="ru-RU"/>
        </w:rPr>
        <w:t>26</w:t>
      </w:r>
      <w:r w:rsidRPr="00715553">
        <w:rPr>
          <w:rFonts w:ascii="Times New Roman" w:eastAsia="Times New Roman" w:hAnsi="Times New Roman"/>
          <w:sz w:val="28"/>
          <w:szCs w:val="28"/>
          <w:lang w:eastAsia="ru-RU"/>
        </w:rPr>
        <w:t>.0</w:t>
      </w:r>
      <w:r w:rsidR="00DD1C32" w:rsidRPr="00715553">
        <w:rPr>
          <w:rFonts w:ascii="Times New Roman" w:eastAsia="Times New Roman" w:hAnsi="Times New Roman"/>
          <w:sz w:val="28"/>
          <w:szCs w:val="28"/>
          <w:lang w:eastAsia="ru-RU"/>
        </w:rPr>
        <w:t>4</w:t>
      </w:r>
      <w:r w:rsidRPr="00715553">
        <w:rPr>
          <w:rFonts w:ascii="Times New Roman" w:eastAsia="Times New Roman" w:hAnsi="Times New Roman"/>
          <w:sz w:val="28"/>
          <w:szCs w:val="28"/>
          <w:lang w:eastAsia="ru-RU"/>
        </w:rPr>
        <w:t>.201</w:t>
      </w:r>
      <w:r w:rsidR="00DD1C32" w:rsidRPr="00715553">
        <w:rPr>
          <w:rFonts w:ascii="Times New Roman" w:eastAsia="Times New Roman" w:hAnsi="Times New Roman"/>
          <w:sz w:val="28"/>
          <w:szCs w:val="28"/>
          <w:lang w:eastAsia="ru-RU"/>
        </w:rPr>
        <w:t>8</w:t>
      </w:r>
      <w:r w:rsidR="006A361B" w:rsidRPr="00715553">
        <w:rPr>
          <w:rFonts w:ascii="Times New Roman" w:eastAsia="Times New Roman" w:hAnsi="Times New Roman"/>
          <w:sz w:val="28"/>
          <w:szCs w:val="28"/>
          <w:lang w:eastAsia="ru-RU"/>
        </w:rPr>
        <w:t xml:space="preserve"> </w:t>
      </w:r>
      <w:r w:rsidR="006F5F7E" w:rsidRPr="00715553">
        <w:rPr>
          <w:rFonts w:ascii="Times New Roman" w:eastAsia="Times New Roman" w:hAnsi="Times New Roman"/>
          <w:sz w:val="28"/>
          <w:szCs w:val="28"/>
          <w:lang w:eastAsia="ru-RU"/>
        </w:rPr>
        <w:t xml:space="preserve">№ </w:t>
      </w:r>
      <w:r w:rsidR="00DD1C32" w:rsidRPr="00715553">
        <w:rPr>
          <w:rFonts w:ascii="Times New Roman" w:eastAsia="Times New Roman" w:hAnsi="Times New Roman"/>
          <w:sz w:val="28"/>
          <w:szCs w:val="28"/>
          <w:lang w:eastAsia="ru-RU"/>
        </w:rPr>
        <w:t>17</w:t>
      </w:r>
      <w:r w:rsidR="009E71EE" w:rsidRPr="00715553">
        <w:rPr>
          <w:rFonts w:ascii="Times New Roman" w:eastAsia="Times New Roman" w:hAnsi="Times New Roman"/>
          <w:sz w:val="28"/>
          <w:szCs w:val="28"/>
          <w:lang w:eastAsia="ru-RU"/>
        </w:rPr>
        <w:t>;</w:t>
      </w:r>
    </w:p>
    <w:p w14:paraId="7C317A91" w14:textId="5984557A" w:rsidR="00092735" w:rsidRPr="00715553" w:rsidRDefault="00DD1C32"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Проект </w:t>
      </w:r>
      <w:r w:rsidR="00092735" w:rsidRPr="00715553">
        <w:rPr>
          <w:rFonts w:ascii="Times New Roman" w:eastAsia="Times New Roman" w:hAnsi="Times New Roman"/>
          <w:sz w:val="28"/>
          <w:szCs w:val="28"/>
          <w:lang w:eastAsia="ru-RU"/>
        </w:rPr>
        <w:t>Схем</w:t>
      </w:r>
      <w:r w:rsidRPr="00715553">
        <w:rPr>
          <w:rFonts w:ascii="Times New Roman" w:eastAsia="Times New Roman" w:hAnsi="Times New Roman"/>
          <w:sz w:val="28"/>
          <w:szCs w:val="28"/>
          <w:lang w:eastAsia="ru-RU"/>
        </w:rPr>
        <w:t>ы</w:t>
      </w:r>
      <w:r w:rsidR="00092735" w:rsidRPr="00715553">
        <w:rPr>
          <w:rFonts w:ascii="Times New Roman" w:eastAsia="Times New Roman" w:hAnsi="Times New Roman"/>
          <w:sz w:val="28"/>
          <w:szCs w:val="28"/>
          <w:lang w:eastAsia="ru-RU"/>
        </w:rPr>
        <w:t xml:space="preserve"> территориального планирования</w:t>
      </w:r>
      <w:r w:rsidRPr="00715553">
        <w:rPr>
          <w:rFonts w:ascii="Times New Roman" w:eastAsia="Times New Roman" w:hAnsi="Times New Roman"/>
          <w:sz w:val="28"/>
          <w:szCs w:val="28"/>
          <w:lang w:eastAsia="ru-RU"/>
        </w:rPr>
        <w:t xml:space="preserve"> </w:t>
      </w:r>
      <w:r w:rsidRPr="00715553">
        <w:rPr>
          <w:rFonts w:ascii="Times New Roman" w:hAnsi="Times New Roman"/>
          <w:sz w:val="28"/>
          <w:szCs w:val="28"/>
        </w:rPr>
        <w:t>Елизовского</w:t>
      </w:r>
      <w:r w:rsidRPr="00715553">
        <w:rPr>
          <w:rFonts w:ascii="Times New Roman" w:hAnsi="Times New Roman"/>
          <w:spacing w:val="1"/>
          <w:sz w:val="28"/>
          <w:szCs w:val="28"/>
        </w:rPr>
        <w:t xml:space="preserve"> </w:t>
      </w:r>
      <w:r w:rsidRPr="00715553">
        <w:rPr>
          <w:rFonts w:ascii="Times New Roman" w:hAnsi="Times New Roman"/>
          <w:sz w:val="28"/>
          <w:szCs w:val="28"/>
        </w:rPr>
        <w:t>муниципального</w:t>
      </w:r>
      <w:r w:rsidRPr="00715553">
        <w:rPr>
          <w:rFonts w:ascii="Times New Roman" w:hAnsi="Times New Roman"/>
          <w:spacing w:val="1"/>
          <w:sz w:val="28"/>
          <w:szCs w:val="28"/>
        </w:rPr>
        <w:t xml:space="preserve"> </w:t>
      </w:r>
      <w:r w:rsidRPr="00715553">
        <w:rPr>
          <w:rFonts w:ascii="Times New Roman" w:hAnsi="Times New Roman"/>
          <w:sz w:val="28"/>
          <w:szCs w:val="28"/>
        </w:rPr>
        <w:t>района;</w:t>
      </w:r>
    </w:p>
    <w:p w14:paraId="6766129F" w14:textId="6DC1705C" w:rsidR="0087390D" w:rsidRPr="00715553" w:rsidRDefault="0087390D"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Схема территориального планирования </w:t>
      </w:r>
      <w:r w:rsidR="00092735" w:rsidRPr="00715553">
        <w:rPr>
          <w:rFonts w:ascii="Times New Roman" w:eastAsia="Times New Roman" w:hAnsi="Times New Roman"/>
          <w:sz w:val="28"/>
          <w:szCs w:val="28"/>
          <w:lang w:eastAsia="ru-RU"/>
        </w:rPr>
        <w:t>Камчатского края</w:t>
      </w:r>
      <w:r w:rsidR="006A361B" w:rsidRPr="00715553">
        <w:rPr>
          <w:rFonts w:ascii="Times New Roman" w:eastAsia="Times New Roman" w:hAnsi="Times New Roman"/>
          <w:sz w:val="28"/>
          <w:szCs w:val="28"/>
          <w:lang w:eastAsia="ru-RU"/>
        </w:rPr>
        <w:t xml:space="preserve">, </w:t>
      </w:r>
      <w:r w:rsidRPr="00715553">
        <w:rPr>
          <w:rFonts w:ascii="Times New Roman" w:eastAsia="Times New Roman" w:hAnsi="Times New Roman"/>
          <w:sz w:val="28"/>
          <w:szCs w:val="28"/>
          <w:lang w:eastAsia="ru-RU"/>
        </w:rPr>
        <w:t>утверждённая постановлением</w:t>
      </w:r>
      <w:r w:rsidR="00092735" w:rsidRPr="00715553">
        <w:rPr>
          <w:rFonts w:ascii="Times New Roman" w:eastAsia="Times New Roman" w:hAnsi="Times New Roman"/>
          <w:sz w:val="28"/>
          <w:szCs w:val="28"/>
          <w:lang w:eastAsia="ru-RU"/>
        </w:rPr>
        <w:t xml:space="preserve"> Правительства Камчатского края от 10.10.2019 № 431-П</w:t>
      </w:r>
      <w:r w:rsidRPr="00715553">
        <w:rPr>
          <w:rFonts w:ascii="Times New Roman" w:eastAsia="Times New Roman" w:hAnsi="Times New Roman"/>
          <w:sz w:val="28"/>
          <w:szCs w:val="28"/>
          <w:lang w:eastAsia="ru-RU"/>
        </w:rPr>
        <w:t>.</w:t>
      </w:r>
    </w:p>
    <w:p w14:paraId="51E55BA4" w14:textId="7286FE30" w:rsidR="000F0095" w:rsidRPr="00715553" w:rsidRDefault="001D526E"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 xml:space="preserve">Генеральный план </w:t>
      </w:r>
      <w:r w:rsidR="00004AE3" w:rsidRPr="00715553">
        <w:rPr>
          <w:rFonts w:ascii="Times New Roman" w:hAnsi="Times New Roman"/>
          <w:sz w:val="28"/>
          <w:szCs w:val="28"/>
        </w:rPr>
        <w:t>Пионерского</w:t>
      </w:r>
      <w:r w:rsidR="00004AE3" w:rsidRPr="00715553">
        <w:rPr>
          <w:rFonts w:ascii="Times New Roman" w:hAnsi="Times New Roman"/>
          <w:spacing w:val="1"/>
          <w:sz w:val="28"/>
          <w:szCs w:val="28"/>
        </w:rPr>
        <w:t xml:space="preserve"> </w:t>
      </w:r>
      <w:r w:rsidR="00004AE3" w:rsidRPr="00715553">
        <w:rPr>
          <w:rFonts w:ascii="Times New Roman" w:hAnsi="Times New Roman"/>
          <w:sz w:val="28"/>
          <w:szCs w:val="28"/>
        </w:rPr>
        <w:t>сельского</w:t>
      </w:r>
      <w:r w:rsidR="00004AE3" w:rsidRPr="00715553">
        <w:rPr>
          <w:rFonts w:ascii="Times New Roman" w:hAnsi="Times New Roman"/>
          <w:spacing w:val="1"/>
          <w:sz w:val="28"/>
          <w:szCs w:val="28"/>
        </w:rPr>
        <w:t xml:space="preserve"> </w:t>
      </w:r>
      <w:r w:rsidR="00004AE3" w:rsidRPr="00715553">
        <w:rPr>
          <w:rFonts w:ascii="Times New Roman" w:hAnsi="Times New Roman"/>
          <w:sz w:val="28"/>
          <w:szCs w:val="28"/>
        </w:rPr>
        <w:t>поселения</w:t>
      </w:r>
      <w:r w:rsidR="00004AE3" w:rsidRPr="00715553">
        <w:rPr>
          <w:rFonts w:ascii="Times New Roman" w:hAnsi="Times New Roman"/>
          <w:spacing w:val="1"/>
          <w:sz w:val="28"/>
          <w:szCs w:val="28"/>
        </w:rPr>
        <w:t xml:space="preserve"> </w:t>
      </w:r>
      <w:r w:rsidR="000F0095" w:rsidRPr="00715553">
        <w:rPr>
          <w:rFonts w:ascii="Times New Roman" w:hAnsi="Times New Roman"/>
          <w:sz w:val="28"/>
          <w:szCs w:val="28"/>
        </w:rPr>
        <w:t>является документом территориального планирования. Этапы территориального планирования: первая очередь – до 20</w:t>
      </w:r>
      <w:r w:rsidR="00516FB9" w:rsidRPr="00715553">
        <w:rPr>
          <w:rFonts w:ascii="Times New Roman" w:hAnsi="Times New Roman"/>
          <w:sz w:val="28"/>
          <w:szCs w:val="28"/>
        </w:rPr>
        <w:t>3</w:t>
      </w:r>
      <w:r w:rsidR="00004AE3" w:rsidRPr="00715553">
        <w:rPr>
          <w:rFonts w:ascii="Times New Roman" w:hAnsi="Times New Roman"/>
          <w:sz w:val="28"/>
          <w:szCs w:val="28"/>
        </w:rPr>
        <w:t>1</w:t>
      </w:r>
      <w:r w:rsidR="000F0095" w:rsidRPr="00715553">
        <w:rPr>
          <w:rFonts w:ascii="Times New Roman" w:hAnsi="Times New Roman"/>
          <w:sz w:val="28"/>
          <w:szCs w:val="28"/>
        </w:rPr>
        <w:t xml:space="preserve"> год</w:t>
      </w:r>
      <w:r w:rsidR="00197C63" w:rsidRPr="00715553">
        <w:rPr>
          <w:rFonts w:ascii="Times New Roman" w:hAnsi="Times New Roman"/>
          <w:sz w:val="28"/>
          <w:szCs w:val="28"/>
        </w:rPr>
        <w:t>а</w:t>
      </w:r>
      <w:r w:rsidR="000F0095" w:rsidRPr="00715553">
        <w:rPr>
          <w:rFonts w:ascii="Times New Roman" w:hAnsi="Times New Roman"/>
          <w:sz w:val="28"/>
          <w:szCs w:val="28"/>
        </w:rPr>
        <w:t>, расчётный срок – до 20</w:t>
      </w:r>
      <w:r w:rsidR="00516FB9" w:rsidRPr="00715553">
        <w:rPr>
          <w:rFonts w:ascii="Times New Roman" w:hAnsi="Times New Roman"/>
          <w:sz w:val="28"/>
          <w:szCs w:val="28"/>
        </w:rPr>
        <w:t>4</w:t>
      </w:r>
      <w:r w:rsidR="00004AE3" w:rsidRPr="00715553">
        <w:rPr>
          <w:rFonts w:ascii="Times New Roman" w:hAnsi="Times New Roman"/>
          <w:sz w:val="28"/>
          <w:szCs w:val="28"/>
        </w:rPr>
        <w:t>1</w:t>
      </w:r>
      <w:r w:rsidR="000F0095" w:rsidRPr="00715553">
        <w:rPr>
          <w:rFonts w:ascii="Times New Roman" w:hAnsi="Times New Roman"/>
          <w:sz w:val="28"/>
          <w:szCs w:val="28"/>
        </w:rPr>
        <w:t xml:space="preserve"> год</w:t>
      </w:r>
      <w:r w:rsidR="00197C63" w:rsidRPr="00715553">
        <w:rPr>
          <w:rFonts w:ascii="Times New Roman" w:hAnsi="Times New Roman"/>
          <w:sz w:val="28"/>
          <w:szCs w:val="28"/>
        </w:rPr>
        <w:t>а</w:t>
      </w:r>
      <w:r w:rsidRPr="00715553">
        <w:rPr>
          <w:rFonts w:ascii="Times New Roman" w:hAnsi="Times New Roman"/>
          <w:sz w:val="28"/>
          <w:szCs w:val="28"/>
        </w:rPr>
        <w:t xml:space="preserve"> включительно</w:t>
      </w:r>
      <w:r w:rsidR="000F0095" w:rsidRPr="00715553">
        <w:rPr>
          <w:rFonts w:ascii="Times New Roman" w:hAnsi="Times New Roman"/>
          <w:sz w:val="28"/>
          <w:szCs w:val="28"/>
        </w:rPr>
        <w:t>.</w:t>
      </w:r>
    </w:p>
    <w:p w14:paraId="66F98269" w14:textId="62B14013" w:rsidR="000F0095" w:rsidRPr="00715553" w:rsidRDefault="001D526E" w:rsidP="009D779C">
      <w:pPr>
        <w:spacing w:after="0" w:line="240" w:lineRule="auto"/>
        <w:ind w:firstLine="567"/>
        <w:contextualSpacing/>
        <w:jc w:val="both"/>
        <w:rPr>
          <w:rFonts w:ascii="Times New Roman" w:hAnsi="Times New Roman"/>
          <w:sz w:val="28"/>
          <w:szCs w:val="28"/>
        </w:rPr>
      </w:pPr>
      <w:r w:rsidRPr="00715553">
        <w:rPr>
          <w:rFonts w:ascii="Times New Roman" w:hAnsi="Times New Roman"/>
          <w:sz w:val="28"/>
          <w:szCs w:val="28"/>
        </w:rPr>
        <w:t>Работа</w:t>
      </w:r>
      <w:r w:rsidR="009A5E75" w:rsidRPr="00715553">
        <w:rPr>
          <w:rFonts w:ascii="Times New Roman" w:hAnsi="Times New Roman"/>
          <w:sz w:val="28"/>
          <w:szCs w:val="28"/>
        </w:rPr>
        <w:t xml:space="preserve"> по п</w:t>
      </w:r>
      <w:r w:rsidRPr="00715553">
        <w:rPr>
          <w:rFonts w:ascii="Times New Roman" w:hAnsi="Times New Roman"/>
          <w:sz w:val="28"/>
          <w:szCs w:val="28"/>
        </w:rPr>
        <w:t>одготовке</w:t>
      </w:r>
      <w:r w:rsidR="009A5E75" w:rsidRPr="00715553">
        <w:rPr>
          <w:rFonts w:ascii="Times New Roman" w:hAnsi="Times New Roman"/>
          <w:sz w:val="28"/>
          <w:szCs w:val="28"/>
        </w:rPr>
        <w:t xml:space="preserve"> Г</w:t>
      </w:r>
      <w:r w:rsidRPr="00715553">
        <w:rPr>
          <w:rFonts w:ascii="Times New Roman" w:hAnsi="Times New Roman"/>
          <w:sz w:val="28"/>
          <w:szCs w:val="28"/>
        </w:rPr>
        <w:t>енеральн</w:t>
      </w:r>
      <w:r w:rsidR="007D4D96" w:rsidRPr="00715553">
        <w:rPr>
          <w:rFonts w:ascii="Times New Roman" w:hAnsi="Times New Roman"/>
          <w:sz w:val="28"/>
          <w:szCs w:val="28"/>
        </w:rPr>
        <w:t>ого</w:t>
      </w:r>
      <w:r w:rsidRPr="00715553">
        <w:rPr>
          <w:rFonts w:ascii="Times New Roman" w:hAnsi="Times New Roman"/>
          <w:sz w:val="28"/>
          <w:szCs w:val="28"/>
        </w:rPr>
        <w:t xml:space="preserve"> </w:t>
      </w:r>
      <w:r w:rsidR="00C35AFF">
        <w:rPr>
          <w:rFonts w:ascii="Times New Roman" w:hAnsi="Times New Roman"/>
          <w:sz w:val="28"/>
          <w:szCs w:val="28"/>
        </w:rPr>
        <w:t xml:space="preserve">плана </w:t>
      </w:r>
      <w:r w:rsidR="00004AE3" w:rsidRPr="00715553">
        <w:rPr>
          <w:rFonts w:ascii="Times New Roman" w:hAnsi="Times New Roman"/>
          <w:sz w:val="28"/>
          <w:szCs w:val="28"/>
        </w:rPr>
        <w:t>Пионерского</w:t>
      </w:r>
      <w:r w:rsidR="00004AE3" w:rsidRPr="00715553">
        <w:rPr>
          <w:rFonts w:ascii="Times New Roman" w:hAnsi="Times New Roman"/>
          <w:spacing w:val="1"/>
          <w:sz w:val="28"/>
          <w:szCs w:val="28"/>
        </w:rPr>
        <w:t xml:space="preserve"> </w:t>
      </w:r>
      <w:r w:rsidR="00004AE3" w:rsidRPr="00715553">
        <w:rPr>
          <w:rFonts w:ascii="Times New Roman" w:hAnsi="Times New Roman"/>
          <w:sz w:val="28"/>
          <w:szCs w:val="28"/>
        </w:rPr>
        <w:t>сельского</w:t>
      </w:r>
      <w:r w:rsidR="00004AE3" w:rsidRPr="00715553">
        <w:rPr>
          <w:rFonts w:ascii="Times New Roman" w:hAnsi="Times New Roman"/>
          <w:spacing w:val="1"/>
          <w:sz w:val="28"/>
          <w:szCs w:val="28"/>
        </w:rPr>
        <w:t xml:space="preserve"> </w:t>
      </w:r>
      <w:r w:rsidR="00004AE3" w:rsidRPr="00715553">
        <w:rPr>
          <w:rFonts w:ascii="Times New Roman" w:hAnsi="Times New Roman"/>
          <w:sz w:val="28"/>
          <w:szCs w:val="28"/>
        </w:rPr>
        <w:t>поселения</w:t>
      </w:r>
      <w:r w:rsidR="00004AE3" w:rsidRPr="00715553">
        <w:rPr>
          <w:rFonts w:ascii="Times New Roman" w:hAnsi="Times New Roman"/>
          <w:spacing w:val="1"/>
          <w:sz w:val="28"/>
          <w:szCs w:val="28"/>
        </w:rPr>
        <w:t xml:space="preserve"> </w:t>
      </w:r>
      <w:r w:rsidR="000F0095" w:rsidRPr="00715553">
        <w:rPr>
          <w:rFonts w:ascii="Times New Roman" w:hAnsi="Times New Roman"/>
          <w:sz w:val="28"/>
          <w:szCs w:val="28"/>
        </w:rPr>
        <w:t>проведена</w:t>
      </w:r>
      <w:r w:rsidR="009A5E75" w:rsidRPr="00715553">
        <w:rPr>
          <w:rFonts w:ascii="Times New Roman" w:hAnsi="Times New Roman"/>
          <w:sz w:val="28"/>
          <w:szCs w:val="28"/>
        </w:rPr>
        <w:t xml:space="preserve"> в с</w:t>
      </w:r>
      <w:r w:rsidR="000F0095" w:rsidRPr="00715553">
        <w:rPr>
          <w:rFonts w:ascii="Times New Roman" w:hAnsi="Times New Roman"/>
          <w:sz w:val="28"/>
          <w:szCs w:val="28"/>
        </w:rPr>
        <w:t>оответствии</w:t>
      </w:r>
      <w:r w:rsidR="009A5E75" w:rsidRPr="00715553">
        <w:rPr>
          <w:rFonts w:ascii="Times New Roman" w:hAnsi="Times New Roman"/>
          <w:sz w:val="28"/>
          <w:szCs w:val="28"/>
        </w:rPr>
        <w:t xml:space="preserve"> со с</w:t>
      </w:r>
      <w:r w:rsidR="000F0095" w:rsidRPr="00715553">
        <w:rPr>
          <w:rFonts w:ascii="Times New Roman" w:hAnsi="Times New Roman"/>
          <w:sz w:val="28"/>
          <w:szCs w:val="28"/>
        </w:rPr>
        <w:t>ледующими нормативными</w:t>
      </w:r>
      <w:r w:rsidR="009A5E75" w:rsidRPr="00715553">
        <w:rPr>
          <w:rFonts w:ascii="Times New Roman" w:hAnsi="Times New Roman"/>
          <w:sz w:val="28"/>
          <w:szCs w:val="28"/>
        </w:rPr>
        <w:t xml:space="preserve"> и з</w:t>
      </w:r>
      <w:r w:rsidR="000F0095" w:rsidRPr="00715553">
        <w:rPr>
          <w:rFonts w:ascii="Times New Roman" w:hAnsi="Times New Roman"/>
          <w:sz w:val="28"/>
          <w:szCs w:val="28"/>
        </w:rPr>
        <w:t>аконодательными документами:</w:t>
      </w:r>
    </w:p>
    <w:p w14:paraId="7B0B1DCE"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bookmarkStart w:id="29" w:name="_Hlk56274373"/>
      <w:bookmarkStart w:id="30" w:name="_Hlk483648289"/>
      <w:r w:rsidRPr="00715553">
        <w:rPr>
          <w:rFonts w:ascii="Times New Roman" w:eastAsia="Times New Roman" w:hAnsi="Times New Roman"/>
          <w:sz w:val="28"/>
          <w:szCs w:val="28"/>
          <w:lang w:eastAsia="ru-RU"/>
        </w:rPr>
        <w:t>Градостроительный кодекс Российской Федерации от 29.12.2004 № 190 ФЗ;</w:t>
      </w:r>
    </w:p>
    <w:p w14:paraId="74836D6E"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Земельный кодекс Российской Федерации от 25.10.2001 № 136 ФЗ;</w:t>
      </w:r>
    </w:p>
    <w:p w14:paraId="710A1011"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Водный кодекс Российской Федерации от 03.06.2006 № 74-ФЗ;</w:t>
      </w:r>
    </w:p>
    <w:p w14:paraId="2A1746CD"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Лесной кодекс Российской Федерации от 04.12.2006 № 200-ФЗ;</w:t>
      </w:r>
    </w:p>
    <w:p w14:paraId="5A03EC3B"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Федеральный закон от 6.10.2003 № 131-ФЗ «Об общих принципах организации местного самоуправления в Российской Федерации»;</w:t>
      </w:r>
    </w:p>
    <w:p w14:paraId="638A7164"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Федеральный закон от 14.03.1995 № 33-ФЗ «Об особо охраняемых природных территориях»;</w:t>
      </w:r>
    </w:p>
    <w:p w14:paraId="512D00FD"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Федеральный закон от 30.03.1999 № 52-Ф «О санитарно-эпидемиологическом благополучии населения»;</w:t>
      </w:r>
    </w:p>
    <w:p w14:paraId="468BC6D2"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Федеральный закон от 24.07.2007 № 221-ФЗ «О кадастровой деятельности»;</w:t>
      </w:r>
    </w:p>
    <w:p w14:paraId="7B57491E"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Федеральный закон от 8.11.2007 № 257-ФЗ «Об автомобильных дорогах и дорожной деятельности в РФ и о внесении изменений в отдельные законодательные акты Российской Федерации»;</w:t>
      </w:r>
    </w:p>
    <w:p w14:paraId="5E9CF424"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Федеральный закон от 21.12.2004 № 172-ФЗ «О переводе земель или земельных участков из одной категории в другую»;</w:t>
      </w:r>
    </w:p>
    <w:p w14:paraId="464EE6D0"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Федеральный закон от 10.01.2002 № 7-ФЗ «Об охране окружающей среды»;</w:t>
      </w:r>
    </w:p>
    <w:p w14:paraId="5BF99C51"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Федеральный закон от 25.06.2002 № 73-ФЗ «Об объектах культурного наследия (памятники истории и культуры) народов Российской Федерации»;</w:t>
      </w:r>
    </w:p>
    <w:p w14:paraId="11EEB8B4"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Федеральный закон от 24.07.2002 № 101-ФЗ «Об обороте земель сельскохозяйственного назначения»;</w:t>
      </w:r>
    </w:p>
    <w:p w14:paraId="0E308CBD"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Федеральный закон от 22.07.2008 № 123-ФЗ «Технический регламент о требованиях пожарной безопасности»;</w:t>
      </w:r>
    </w:p>
    <w:p w14:paraId="7793DCBD"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Федеральный закон от 29.12.2014 № 473-ФЗ «О территориях опережающего социально-экономического развития в Российской Федерации»;</w:t>
      </w:r>
    </w:p>
    <w:p w14:paraId="4A342960"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Федеральный закон от 24.07.2002 № 101-ФЗ «Об обороте земель сельскохозяйственного назначения»;</w:t>
      </w:r>
    </w:p>
    <w:p w14:paraId="4E242F80"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Федеральный закон от 21.12.2004 № 172-ФЗ «О переводе земель или земельных участков из одной категории в другую»;</w:t>
      </w:r>
    </w:p>
    <w:p w14:paraId="5D3F235B"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Федеральный закон от 10.01.2002 № 7-ФЗ «Об охране окружающей среды»;</w:t>
      </w:r>
    </w:p>
    <w:p w14:paraId="5A3C3C70"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Федеральный закон от 29.07.2017 № 217-ФЗ «О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p>
    <w:p w14:paraId="53E7817C"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Федеральный закон от 13.07.2015 № 218-ФЗ «О государственной регистрации недвижимости»;</w:t>
      </w:r>
    </w:p>
    <w:p w14:paraId="735F41FE"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Федеральный закон от 29.07.2017 №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p>
    <w:p w14:paraId="2873A636"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Федеральный закон от 07.07.2003 № 112-ФЗ «О личном подсобном хозяйстве»;</w:t>
      </w:r>
    </w:p>
    <w:p w14:paraId="77BC1FAF"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Федеральный закон от 11.06.2003 № 74-ФЗ «О крестьянском (фермерском) хозяйстве»;</w:t>
      </w:r>
    </w:p>
    <w:p w14:paraId="07187404"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Федеральный закон от 30.03.1999 № 52-ФЗ «О санитарно-эпидемиологическом благополучии населения»;</w:t>
      </w:r>
    </w:p>
    <w:p w14:paraId="50275F3F" w14:textId="3BF3EAF4"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Постановление Правительства Российской Федерации от 24.02.2009 </w:t>
      </w:r>
      <w:r w:rsidR="00FE2CB0">
        <w:rPr>
          <w:rFonts w:ascii="Times New Roman" w:eastAsia="Times New Roman" w:hAnsi="Times New Roman"/>
          <w:sz w:val="28"/>
          <w:szCs w:val="28"/>
          <w:lang w:eastAsia="ru-RU"/>
        </w:rPr>
        <w:br/>
      </w:r>
      <w:r w:rsidRPr="00715553">
        <w:rPr>
          <w:rFonts w:ascii="Times New Roman" w:eastAsia="Times New Roman" w:hAnsi="Times New Roman"/>
          <w:sz w:val="28"/>
          <w:szCs w:val="28"/>
          <w:lang w:eastAsia="ru-RU"/>
        </w:rPr>
        <w:t>№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117DCAA8" w14:textId="33A85F2A"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Постановление Госгортехнадзора Российской Федерации от 22.04.1992 </w:t>
      </w:r>
      <w:r w:rsidR="00FE2CB0">
        <w:rPr>
          <w:rFonts w:ascii="Times New Roman" w:eastAsia="Times New Roman" w:hAnsi="Times New Roman"/>
          <w:sz w:val="28"/>
          <w:szCs w:val="28"/>
          <w:lang w:eastAsia="ru-RU"/>
        </w:rPr>
        <w:br/>
      </w:r>
      <w:r w:rsidRPr="00715553">
        <w:rPr>
          <w:rFonts w:ascii="Times New Roman" w:eastAsia="Times New Roman" w:hAnsi="Times New Roman"/>
          <w:sz w:val="28"/>
          <w:szCs w:val="28"/>
          <w:lang w:eastAsia="ru-RU"/>
        </w:rPr>
        <w:t>№ 9 «Правила охраны магистральных трубопроводов»;</w:t>
      </w:r>
    </w:p>
    <w:p w14:paraId="21D44F8C" w14:textId="2D6DB77F"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Постановление Правительства Российской Федерации от 20.11.2000 </w:t>
      </w:r>
      <w:r w:rsidR="00FE2CB0">
        <w:rPr>
          <w:rFonts w:ascii="Times New Roman" w:eastAsia="Times New Roman" w:hAnsi="Times New Roman"/>
          <w:sz w:val="28"/>
          <w:szCs w:val="28"/>
          <w:lang w:eastAsia="ru-RU"/>
        </w:rPr>
        <w:br/>
      </w:r>
      <w:r w:rsidRPr="00715553">
        <w:rPr>
          <w:rFonts w:ascii="Times New Roman" w:eastAsia="Times New Roman" w:hAnsi="Times New Roman"/>
          <w:sz w:val="28"/>
          <w:szCs w:val="28"/>
          <w:lang w:eastAsia="ru-RU"/>
        </w:rPr>
        <w:t>№ 878 «Об утверждении Правил охраны газораспределительных сетей»;</w:t>
      </w:r>
    </w:p>
    <w:p w14:paraId="68FC7065" w14:textId="3513BD1E"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Постановление Правительства Российской Федерации от 27.08.1999 </w:t>
      </w:r>
      <w:r w:rsidR="00FE2CB0">
        <w:rPr>
          <w:rFonts w:ascii="Times New Roman" w:eastAsia="Times New Roman" w:hAnsi="Times New Roman"/>
          <w:sz w:val="28"/>
          <w:szCs w:val="28"/>
          <w:lang w:eastAsia="ru-RU"/>
        </w:rPr>
        <w:br/>
      </w:r>
      <w:r w:rsidRPr="00715553">
        <w:rPr>
          <w:rFonts w:ascii="Times New Roman" w:eastAsia="Times New Roman" w:hAnsi="Times New Roman"/>
          <w:sz w:val="28"/>
          <w:szCs w:val="28"/>
          <w:lang w:eastAsia="ru-RU"/>
        </w:rPr>
        <w:t xml:space="preserve">№ 972 «Об утверждении Положения о создании охранных зон </w:t>
      </w:r>
      <w:r w:rsidRPr="00715553">
        <w:rPr>
          <w:rFonts w:ascii="Times New Roman" w:eastAsia="Times New Roman" w:hAnsi="Times New Roman"/>
          <w:sz w:val="28"/>
          <w:szCs w:val="28"/>
          <w:lang w:eastAsia="ru-RU"/>
        </w:rPr>
        <w:lastRenderedPageBreak/>
        <w:t>стационарных пунктов наблюдений за состоянием окружающей природной среды, ее загрязнением»;</w:t>
      </w:r>
    </w:p>
    <w:p w14:paraId="3770B7EC" w14:textId="3677701A"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Постановление Правительства Российской Федерации от 09.06.1995 </w:t>
      </w:r>
      <w:r w:rsidR="00FE2CB0">
        <w:rPr>
          <w:rFonts w:ascii="Times New Roman" w:eastAsia="Times New Roman" w:hAnsi="Times New Roman"/>
          <w:sz w:val="28"/>
          <w:szCs w:val="28"/>
          <w:lang w:eastAsia="ru-RU"/>
        </w:rPr>
        <w:br/>
      </w:r>
      <w:r w:rsidRPr="00715553">
        <w:rPr>
          <w:rFonts w:ascii="Times New Roman" w:eastAsia="Times New Roman" w:hAnsi="Times New Roman"/>
          <w:sz w:val="28"/>
          <w:szCs w:val="28"/>
          <w:lang w:eastAsia="ru-RU"/>
        </w:rPr>
        <w:t>№ 578 «Об утверждении Правил охраны линий и сооружений связи Российской Федерации»;</w:t>
      </w:r>
    </w:p>
    <w:p w14:paraId="7A4C9B6B"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Постановление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p>
    <w:p w14:paraId="67F34B09" w14:textId="28019C1D"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Постановление Правительства Российской Федерации от 18.04.2014 </w:t>
      </w:r>
      <w:r w:rsidR="00FE2CB0">
        <w:rPr>
          <w:rFonts w:ascii="Times New Roman" w:eastAsia="Times New Roman" w:hAnsi="Times New Roman"/>
          <w:sz w:val="28"/>
          <w:szCs w:val="28"/>
          <w:lang w:eastAsia="ru-RU"/>
        </w:rPr>
        <w:br/>
      </w:r>
      <w:r w:rsidRPr="00715553">
        <w:rPr>
          <w:rFonts w:ascii="Times New Roman" w:eastAsia="Times New Roman" w:hAnsi="Times New Roman"/>
          <w:sz w:val="28"/>
          <w:szCs w:val="28"/>
          <w:lang w:eastAsia="ru-RU"/>
        </w:rPr>
        <w:t>№ 360 «Об определении границ зон затопления, подтопления»;</w:t>
      </w:r>
    </w:p>
    <w:p w14:paraId="7B927926" w14:textId="6754F2F8"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Постановление Правительства Российской Федерации от 14.12.2009 </w:t>
      </w:r>
      <w:r w:rsidR="00FE2CB0">
        <w:rPr>
          <w:rFonts w:ascii="Times New Roman" w:eastAsia="Times New Roman" w:hAnsi="Times New Roman"/>
          <w:sz w:val="28"/>
          <w:szCs w:val="28"/>
          <w:lang w:eastAsia="ru-RU"/>
        </w:rPr>
        <w:br/>
      </w:r>
      <w:r w:rsidRPr="00715553">
        <w:rPr>
          <w:rFonts w:ascii="Times New Roman" w:eastAsia="Times New Roman" w:hAnsi="Times New Roman"/>
          <w:sz w:val="28"/>
          <w:szCs w:val="28"/>
          <w:lang w:eastAsia="ru-RU"/>
        </w:rPr>
        <w:t>№ 1007 «Об утверждении Положения об определении функциональных зон в лесопарковых зонах, площади и границ лесопарковых зон, зелёных зон»;</w:t>
      </w:r>
    </w:p>
    <w:p w14:paraId="3D3EA1B0" w14:textId="0344A820"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Постановление Правительства Российской Федерации от 26.12.2014 </w:t>
      </w:r>
      <w:r w:rsidR="00FE2CB0">
        <w:rPr>
          <w:rFonts w:ascii="Times New Roman" w:eastAsia="Times New Roman" w:hAnsi="Times New Roman"/>
          <w:sz w:val="28"/>
          <w:szCs w:val="28"/>
          <w:lang w:eastAsia="ru-RU"/>
        </w:rPr>
        <w:br/>
      </w:r>
      <w:r w:rsidRPr="00715553">
        <w:rPr>
          <w:rFonts w:ascii="Times New Roman" w:eastAsia="Times New Roman" w:hAnsi="Times New Roman"/>
          <w:sz w:val="28"/>
          <w:szCs w:val="28"/>
          <w:lang w:eastAsia="ru-RU"/>
        </w:rPr>
        <w:t>№ 1521 «Об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w:t>
      </w:r>
    </w:p>
    <w:p w14:paraId="26CDB295" w14:textId="7FC0F99B"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Постановление Правительства Российской Федерации от 30.07.2009 </w:t>
      </w:r>
      <w:r w:rsidR="00FE2CB0">
        <w:rPr>
          <w:rFonts w:ascii="Times New Roman" w:eastAsia="Times New Roman" w:hAnsi="Times New Roman"/>
          <w:sz w:val="28"/>
          <w:szCs w:val="28"/>
          <w:lang w:eastAsia="ru-RU"/>
        </w:rPr>
        <w:br/>
      </w:r>
      <w:r w:rsidRPr="00715553">
        <w:rPr>
          <w:rFonts w:ascii="Times New Roman" w:eastAsia="Times New Roman" w:hAnsi="Times New Roman"/>
          <w:sz w:val="28"/>
          <w:szCs w:val="28"/>
          <w:lang w:eastAsia="ru-RU"/>
        </w:rPr>
        <w:t>№ 621 «Об утверждении формы карты (плана) объекта землеустройства и требований к её составлению»;</w:t>
      </w:r>
    </w:p>
    <w:p w14:paraId="3C48C935" w14:textId="7E19A0B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Постановление Правительства Российской Федерации от 08.09.2010 </w:t>
      </w:r>
      <w:r w:rsidR="00FE2CB0">
        <w:rPr>
          <w:rFonts w:ascii="Times New Roman" w:eastAsia="Times New Roman" w:hAnsi="Times New Roman"/>
          <w:sz w:val="28"/>
          <w:szCs w:val="28"/>
          <w:lang w:eastAsia="ru-RU"/>
        </w:rPr>
        <w:br/>
      </w:r>
      <w:r w:rsidRPr="00715553">
        <w:rPr>
          <w:rFonts w:ascii="Times New Roman" w:eastAsia="Times New Roman" w:hAnsi="Times New Roman"/>
          <w:sz w:val="28"/>
          <w:szCs w:val="28"/>
          <w:lang w:eastAsia="ru-RU"/>
        </w:rPr>
        <w:t>№ 697 «О единой системе межведомственного электронного взаимодействия» (вместе с «Положением о единой системе межведомственного электронного взаимодействия»);</w:t>
      </w:r>
    </w:p>
    <w:p w14:paraId="4F5BD03E" w14:textId="3EB6D1D4"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Распоряжение Правительства Российской Федерации от 28.12.2012 </w:t>
      </w:r>
      <w:r w:rsidR="00FE2CB0">
        <w:rPr>
          <w:rFonts w:ascii="Times New Roman" w:eastAsia="Times New Roman" w:hAnsi="Times New Roman"/>
          <w:sz w:val="28"/>
          <w:szCs w:val="28"/>
          <w:lang w:eastAsia="ru-RU"/>
        </w:rPr>
        <w:br/>
      </w:r>
      <w:r w:rsidRPr="00715553">
        <w:rPr>
          <w:rFonts w:ascii="Times New Roman" w:eastAsia="Times New Roman" w:hAnsi="Times New Roman"/>
          <w:sz w:val="28"/>
          <w:szCs w:val="28"/>
          <w:lang w:eastAsia="ru-RU"/>
        </w:rPr>
        <w:t>№ 2607-р «Об утверждении схемы территориального планирования Российской Федерации в области здравоохранения»;</w:t>
      </w:r>
    </w:p>
    <w:p w14:paraId="1050BA23" w14:textId="435ACDF8"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Распоряжение Правительства Российской Федерации от 01.08.2016 </w:t>
      </w:r>
      <w:r w:rsidR="00FE2CB0">
        <w:rPr>
          <w:rFonts w:ascii="Times New Roman" w:eastAsia="Times New Roman" w:hAnsi="Times New Roman"/>
          <w:sz w:val="28"/>
          <w:szCs w:val="28"/>
          <w:lang w:eastAsia="ru-RU"/>
        </w:rPr>
        <w:br/>
      </w:r>
      <w:r w:rsidRPr="00715553">
        <w:rPr>
          <w:rFonts w:ascii="Times New Roman" w:eastAsia="Times New Roman" w:hAnsi="Times New Roman"/>
          <w:sz w:val="28"/>
          <w:szCs w:val="28"/>
          <w:lang w:eastAsia="ru-RU"/>
        </w:rPr>
        <w:t>№ 1634-р «Об утверждении Схемы территориального планирования Российской Федерации в области энергетики»;</w:t>
      </w:r>
    </w:p>
    <w:p w14:paraId="04017B81" w14:textId="19379375"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Распоряжение Правительства Российской Федерации от 26.02.2013 </w:t>
      </w:r>
      <w:r w:rsidR="00FE2CB0">
        <w:rPr>
          <w:rFonts w:ascii="Times New Roman" w:eastAsia="Times New Roman" w:hAnsi="Times New Roman"/>
          <w:sz w:val="28"/>
          <w:szCs w:val="28"/>
          <w:lang w:eastAsia="ru-RU"/>
        </w:rPr>
        <w:br/>
      </w:r>
      <w:r w:rsidRPr="00715553">
        <w:rPr>
          <w:rFonts w:ascii="Times New Roman" w:eastAsia="Times New Roman" w:hAnsi="Times New Roman"/>
          <w:sz w:val="28"/>
          <w:szCs w:val="28"/>
          <w:lang w:eastAsia="ru-RU"/>
        </w:rPr>
        <w:t>№ 247-р «Об утверждении схемы территориального планирования Российской Федерации в области высшего профессионального образования»;</w:t>
      </w:r>
    </w:p>
    <w:p w14:paraId="7F0F6C9D" w14:textId="7D5188DB" w:rsidR="00501FC6" w:rsidRPr="00501FC6" w:rsidRDefault="00501FC6"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AC2991">
        <w:rPr>
          <w:rFonts w:ascii="Times New Roman" w:eastAsia="Times New Roman" w:hAnsi="Times New Roman"/>
          <w:snapToGrid w:val="0"/>
          <w:sz w:val="28"/>
          <w:szCs w:val="28"/>
          <w:lang w:eastAsia="ru-RU"/>
        </w:rPr>
        <w:t>Приказ Федеральной службы государственной регистрации, кадастра и картографии от 10</w:t>
      </w:r>
      <w:r>
        <w:rPr>
          <w:rFonts w:ascii="Times New Roman" w:eastAsia="Times New Roman" w:hAnsi="Times New Roman"/>
          <w:snapToGrid w:val="0"/>
          <w:sz w:val="28"/>
          <w:szCs w:val="28"/>
          <w:lang w:eastAsia="ru-RU"/>
        </w:rPr>
        <w:t>.11.</w:t>
      </w:r>
      <w:r w:rsidRPr="00AC2991">
        <w:rPr>
          <w:rFonts w:ascii="Times New Roman" w:eastAsia="Times New Roman" w:hAnsi="Times New Roman"/>
          <w:snapToGrid w:val="0"/>
          <w:sz w:val="28"/>
          <w:szCs w:val="28"/>
          <w:lang w:eastAsia="ru-RU"/>
        </w:rPr>
        <w:t xml:space="preserve">2020 </w:t>
      </w:r>
      <w:r>
        <w:rPr>
          <w:rFonts w:ascii="Times New Roman" w:eastAsia="Times New Roman" w:hAnsi="Times New Roman"/>
          <w:snapToGrid w:val="0"/>
          <w:sz w:val="28"/>
          <w:szCs w:val="28"/>
          <w:lang w:eastAsia="ru-RU"/>
        </w:rPr>
        <w:t>№</w:t>
      </w:r>
      <w:r w:rsidRPr="00AC2991">
        <w:rPr>
          <w:rFonts w:ascii="Times New Roman" w:eastAsia="Times New Roman" w:hAnsi="Times New Roman"/>
          <w:snapToGrid w:val="0"/>
          <w:sz w:val="28"/>
          <w:szCs w:val="28"/>
          <w:lang w:eastAsia="ru-RU"/>
        </w:rPr>
        <w:t xml:space="preserve"> П/0412</w:t>
      </w:r>
      <w:r w:rsidRPr="00DB1C87">
        <w:rPr>
          <w:rFonts w:ascii="Times New Roman" w:eastAsia="Times New Roman" w:hAnsi="Times New Roman"/>
          <w:snapToGrid w:val="0"/>
          <w:sz w:val="28"/>
          <w:szCs w:val="28"/>
          <w:lang w:eastAsia="ru-RU"/>
        </w:rPr>
        <w:t xml:space="preserve"> «Об утверждении классификатора видов разрешенного использования земельных участков»</w:t>
      </w:r>
      <w:r>
        <w:rPr>
          <w:rFonts w:ascii="Times New Roman" w:eastAsia="Times New Roman" w:hAnsi="Times New Roman"/>
          <w:snapToGrid w:val="0"/>
          <w:sz w:val="28"/>
          <w:szCs w:val="28"/>
          <w:lang w:eastAsia="ru-RU"/>
        </w:rPr>
        <w:t>;</w:t>
      </w:r>
    </w:p>
    <w:p w14:paraId="37448908" w14:textId="0DC6C51D"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Приказ Министерства регионального развития Российской Федерации от 26.05.2011 № 244 «Об утверждении Методических рекомендаций по разработке проектов генеральных планов поселений и городских округов»;</w:t>
      </w:r>
    </w:p>
    <w:p w14:paraId="5B49C109"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Приказ Министерства экономического развития Российской Федерации от 09.01.2018 № 10 «Об утверждении Требований к описанию и </w:t>
      </w:r>
      <w:r w:rsidRPr="00715553">
        <w:rPr>
          <w:rFonts w:ascii="Times New Roman" w:eastAsia="Times New Roman" w:hAnsi="Times New Roman"/>
          <w:sz w:val="28"/>
          <w:szCs w:val="28"/>
          <w:lang w:eastAsia="ru-RU"/>
        </w:rPr>
        <w:lastRenderedPageBreak/>
        <w:t>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14:paraId="377F5AE6" w14:textId="5A44AA36"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Приказ Минэкономразвития России от 23.11.2018 № 650 </w:t>
      </w:r>
      <w:r w:rsidR="00FE2CB0">
        <w:rPr>
          <w:rFonts w:ascii="Times New Roman" w:eastAsia="Times New Roman" w:hAnsi="Times New Roman"/>
          <w:sz w:val="28"/>
          <w:szCs w:val="28"/>
          <w:lang w:eastAsia="ru-RU"/>
        </w:rPr>
        <w:br/>
      </w:r>
      <w:r w:rsidRPr="00715553">
        <w:rPr>
          <w:rFonts w:ascii="Times New Roman" w:eastAsia="Times New Roman" w:hAnsi="Times New Roman"/>
          <w:sz w:val="28"/>
          <w:szCs w:val="28"/>
          <w:lang w:eastAsia="ru-RU"/>
        </w:rPr>
        <w:t>«Об установлении формы графического описания местоположения границ населённых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населённых пунктов, территориальных зон, требований к точности определения координат характерных точек границ населённых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населённых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России от 23 марта 2016 г. № 163 и от 4 мая 2018 г. № 236»;</w:t>
      </w:r>
    </w:p>
    <w:p w14:paraId="2BCF0139"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Закон Российской Федерации от 21.02.1992 № 2395-1 «О недрах»;</w:t>
      </w:r>
    </w:p>
    <w:p w14:paraId="3F6EAF1D"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Приказ Министерства экономического 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14:paraId="1440C959"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Приказ Министерства экономического развития Российской Федерации от 03.06.2011 № 267 «Об утверждении порядка описания местоположения границ объектов землеустройства»;</w:t>
      </w:r>
    </w:p>
    <w:p w14:paraId="14791EB2"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Приказ Федеральной службы государственной регистрации, кадастра и картографии от 01.08.2014 № П/369 «О реализации информационного взаимодействия при ведении государственного кадастра недвижимости в электронном виде»;</w:t>
      </w:r>
    </w:p>
    <w:p w14:paraId="059B5175"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Приказ Министерства регионального развития Российской Федерации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14:paraId="3290B139"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Приказ Министерства регионального развития Российской Федерации от 26.05.2011 № 244 «Об утверждении Методических рекомендаций по разработке проектов генеральных планов поселений и городских округов»;</w:t>
      </w:r>
    </w:p>
    <w:p w14:paraId="32B108EC"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Приказ Министерства регионального развития Российской Федерации от 23.11.2018 № 650 «Об установлении формы графического описания местоположения границ населённых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населённых пунктов, территориальных зон, требований к </w:t>
      </w:r>
      <w:r w:rsidRPr="00715553">
        <w:rPr>
          <w:rFonts w:ascii="Times New Roman" w:eastAsia="Times New Roman" w:hAnsi="Times New Roman"/>
          <w:sz w:val="28"/>
          <w:szCs w:val="28"/>
          <w:lang w:eastAsia="ru-RU"/>
        </w:rPr>
        <w:lastRenderedPageBreak/>
        <w:t>точности определения координат характерных точек границ населённых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населённых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России от 23.03.2016 № 163 и от 04.05.2018 № 236»;</w:t>
      </w:r>
    </w:p>
    <w:p w14:paraId="4CB016E2"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Закон Камчатского края от 14.11.2012 № 160 «О регулировании отдельных вопросов градостроительной деятельности в Камчатском крае»;</w:t>
      </w:r>
    </w:p>
    <w:p w14:paraId="1A6AAB14"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Закон Камчатского края от 01.07.2014 № 472 «О закреплении отдельных вопросов местного значения городских поселений за сельскими поселениями в Камчатском крае»;</w:t>
      </w:r>
    </w:p>
    <w:p w14:paraId="0931E2FB"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Закон Камчатского края от 24.12.2010 № 547 «Об объектах культурного наследия (памятниках истории и культуры) народов Российской Федерации, расположенных на территории Камчатского края»;</w:t>
      </w:r>
    </w:p>
    <w:p w14:paraId="1BD0A3E9"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Закон Камчатского края от 29.04.2008 № 46 «Об административно-территориальном устройстве Камчатского края»;</w:t>
      </w:r>
    </w:p>
    <w:p w14:paraId="2E2CD2F3"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Закон Камчатского края от 25.12.2013 № 386 «Об отдельных вопросах в области обращения с отходами производства и потребления на территории Камчатского края»;</w:t>
      </w:r>
    </w:p>
    <w:p w14:paraId="08A57BB0"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Постановление Правительства Камчатского края от 25.12.2015 № 503-П «Об утверждении региональных нормативов градостроительного проектирования Камчатского края»;</w:t>
      </w:r>
    </w:p>
    <w:p w14:paraId="4F86C662"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Постановление Правительства Камчатского края от 10.10.2019 № 431-П «Об утверждении схемы территориального планирования Камчатского края»;</w:t>
      </w:r>
    </w:p>
    <w:p w14:paraId="00758754"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Постановление Правительства Камчатского края от 27.07.2010 № 332-П «Об утверждении Стратегии социально-экономического развития Камчатского края до 2025 года»;</w:t>
      </w:r>
    </w:p>
    <w:p w14:paraId="37D5604E" w14:textId="73C9B8C0"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Постановление Правительства Камчатского края от 08.11.2018 г. № 470-П «Об утверждении инвестиционной программы Камчатского края на 2019 год и на плановый период 2020-2021 годов и прогнозный период </w:t>
      </w:r>
      <w:r w:rsidR="00FE2CB0">
        <w:rPr>
          <w:rFonts w:ascii="Times New Roman" w:eastAsia="Times New Roman" w:hAnsi="Times New Roman"/>
          <w:sz w:val="28"/>
          <w:szCs w:val="28"/>
          <w:lang w:eastAsia="ru-RU"/>
        </w:rPr>
        <w:br/>
      </w:r>
      <w:r w:rsidRPr="00715553">
        <w:rPr>
          <w:rFonts w:ascii="Times New Roman" w:eastAsia="Times New Roman" w:hAnsi="Times New Roman"/>
          <w:sz w:val="28"/>
          <w:szCs w:val="28"/>
          <w:lang w:eastAsia="ru-RU"/>
        </w:rPr>
        <w:t>2022-2023 годов»;</w:t>
      </w:r>
    </w:p>
    <w:p w14:paraId="0FDC726C"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СП 47.13330.2016 «СНиП 11-02-96 Инженерные изыскания для строительства. Основные положения»;</w:t>
      </w:r>
    </w:p>
    <w:p w14:paraId="171E4F43"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«ГКИНП-34. Инструкция по топографическим съёмкам в масштабах 1:10000 и 1:25000. Полевые работы» (утверждены ГУГК СССР 26.04.1977);</w:t>
      </w:r>
    </w:p>
    <w:p w14:paraId="00D36F65"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«ГКИНП-02-033-82 Инструкция по топографической съёмке в масштабах 1:5000, 1:2000, 1:1000 и 1:500» (утверждены ГУГК СССР 05.10.1979);</w:t>
      </w:r>
    </w:p>
    <w:p w14:paraId="4A65360E"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«ГКИНП-09-32-80 Основные положения по аэрофотосъёмке, выполняемой для создания и обновления топографических карт и планов» (утверждены ГУГК и Министерством гражданской авиации СССР 22.04.1980);</w:t>
      </w:r>
    </w:p>
    <w:p w14:paraId="27D7920D"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«ГКИНП-5. Инструкция по составлению технических отчётов о геодезических, астрономических, гравиметрических и топографических работах» (утверждены ГУГК СССР 01.01.1971);</w:t>
      </w:r>
    </w:p>
    <w:p w14:paraId="140ACF4C"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 «ГКИНП (ГНТА)-02-036-02 Инструкция по фотограмметрическим работам при создании цифровых топографических карт и планов» (утверждена приказом руководителя Федеральной службы геодезии и картографии России от 11.06.2002 № 84-пр);</w:t>
      </w:r>
    </w:p>
    <w:p w14:paraId="7DBF5087"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«ГКИНП (ГНТА)-17-004-99. Инструкция о порядке контроля и приёмки геодезических, топографических и картографических работ» (утверждена приказом руководителя Федерального агентства геодезии и картографии от 29.06.1999 № 86-пр);</w:t>
      </w:r>
    </w:p>
    <w:p w14:paraId="2F81348B"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Условные знаки для топографических планов масштабов 1:5000, 1:2000, 1:1000, 1:500 (утверждены ГУГК СССР 25.11.1986);</w:t>
      </w:r>
    </w:p>
    <w:p w14:paraId="0AC988BF"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ГОСТ Р 50828-95 «Геоинформационное картографирование. Пространственные данные, цифровые и электронные карты. Общие требования»;</w:t>
      </w:r>
    </w:p>
    <w:p w14:paraId="708FCF77"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ГОСТ Р 51605-2000 «Карты цифровые топографические»;</w:t>
      </w:r>
    </w:p>
    <w:p w14:paraId="5816FE64"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Приказ Федерального агентства кадастра объектов недвижимости от 18.06.2007 № П/0137 «Об утверждении Положения о местных системах координат Роснедвижимости на субъекты Российской Федерации»;</w:t>
      </w:r>
    </w:p>
    <w:p w14:paraId="052A2D68"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«СанПиН 2.1.7.1038-01. Гигиенические требования к устройству и содержанию полигонов для твёрдых бытовых отходов»;</w:t>
      </w:r>
    </w:p>
    <w:p w14:paraId="3E1C918C"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«СанПиН 2.1.4.1110-02. Зоны санитарной охраны источников водоснабжения и водопроводов питьевого назначения».</w:t>
      </w:r>
    </w:p>
    <w:p w14:paraId="69088C7C"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«СанПиН 2.2.1/2.1.1.1200-03. Санитарно-защитные зоны и санитарная классификация предприятий, сооружений и иных объектов»;</w:t>
      </w:r>
    </w:p>
    <w:p w14:paraId="08026F14"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«СП 42.13330.2016. Свод правил. Градостроительство. Планировка и застройка городских и сельских поселений. Актуализированная редакция СНиП 2.07.01-89*»;</w:t>
      </w:r>
    </w:p>
    <w:p w14:paraId="606C19AC" w14:textId="77777777" w:rsidR="00092735"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«СНиП 11-04-2003. Инструкция о порядке разработки, согласования, экспертизы и утверждения градостроительной документации»;</w:t>
      </w:r>
    </w:p>
    <w:p w14:paraId="4FAC4428" w14:textId="2E21B94C" w:rsidR="00197C63" w:rsidRPr="00715553" w:rsidRDefault="0009273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«СП 165.1325800.2014 Инженерно-технические мероприятия гражданской обороны».</w:t>
      </w:r>
      <w:bookmarkEnd w:id="29"/>
    </w:p>
    <w:bookmarkEnd w:id="30"/>
    <w:p w14:paraId="1EBF8BD9" w14:textId="6AED84EB" w:rsidR="00197C63" w:rsidRPr="00715553" w:rsidRDefault="00197C63"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Генеральный план является основополагающим документом,</w:t>
      </w:r>
      <w:r w:rsidR="009A5E75" w:rsidRPr="00715553">
        <w:rPr>
          <w:rFonts w:ascii="Times New Roman" w:hAnsi="Times New Roman"/>
          <w:sz w:val="28"/>
          <w:szCs w:val="28"/>
        </w:rPr>
        <w:t xml:space="preserve"> на б</w:t>
      </w:r>
      <w:r w:rsidRPr="00715553">
        <w:rPr>
          <w:rFonts w:ascii="Times New Roman" w:hAnsi="Times New Roman"/>
          <w:sz w:val="28"/>
          <w:szCs w:val="28"/>
        </w:rPr>
        <w:t>азе которого формируются комплексные программы</w:t>
      </w:r>
      <w:r w:rsidR="009A5E75" w:rsidRPr="00715553">
        <w:rPr>
          <w:rFonts w:ascii="Times New Roman" w:hAnsi="Times New Roman"/>
          <w:sz w:val="28"/>
          <w:szCs w:val="28"/>
        </w:rPr>
        <w:t xml:space="preserve"> по э</w:t>
      </w:r>
      <w:r w:rsidRPr="00715553">
        <w:rPr>
          <w:rFonts w:ascii="Times New Roman" w:hAnsi="Times New Roman"/>
          <w:sz w:val="28"/>
          <w:szCs w:val="28"/>
        </w:rPr>
        <w:t>кономическому</w:t>
      </w:r>
      <w:r w:rsidR="009A5E75" w:rsidRPr="00715553">
        <w:rPr>
          <w:rFonts w:ascii="Times New Roman" w:hAnsi="Times New Roman"/>
          <w:sz w:val="28"/>
          <w:szCs w:val="28"/>
        </w:rPr>
        <w:t xml:space="preserve"> и с</w:t>
      </w:r>
      <w:r w:rsidRPr="00715553">
        <w:rPr>
          <w:rFonts w:ascii="Times New Roman" w:hAnsi="Times New Roman"/>
          <w:sz w:val="28"/>
          <w:szCs w:val="28"/>
        </w:rPr>
        <w:t xml:space="preserve">оциальному развитию </w:t>
      </w:r>
      <w:r w:rsidR="00E34B4C" w:rsidRPr="00715553">
        <w:rPr>
          <w:rFonts w:ascii="Times New Roman" w:hAnsi="Times New Roman"/>
          <w:sz w:val="28"/>
          <w:szCs w:val="28"/>
        </w:rPr>
        <w:t>сельского</w:t>
      </w:r>
      <w:r w:rsidRPr="00715553">
        <w:rPr>
          <w:rFonts w:ascii="Times New Roman" w:hAnsi="Times New Roman"/>
          <w:sz w:val="28"/>
          <w:szCs w:val="28"/>
        </w:rPr>
        <w:t xml:space="preserve"> поселения</w:t>
      </w:r>
      <w:r w:rsidR="009A5E75" w:rsidRPr="00715553">
        <w:rPr>
          <w:rFonts w:ascii="Times New Roman" w:hAnsi="Times New Roman"/>
          <w:sz w:val="28"/>
          <w:szCs w:val="28"/>
        </w:rPr>
        <w:t xml:space="preserve"> по и</w:t>
      </w:r>
      <w:r w:rsidRPr="00715553">
        <w:rPr>
          <w:rFonts w:ascii="Times New Roman" w:hAnsi="Times New Roman"/>
          <w:sz w:val="28"/>
          <w:szCs w:val="28"/>
        </w:rPr>
        <w:t>спользованию территории</w:t>
      </w:r>
      <w:r w:rsidR="009A5E75" w:rsidRPr="00715553">
        <w:rPr>
          <w:rFonts w:ascii="Times New Roman" w:hAnsi="Times New Roman"/>
          <w:sz w:val="28"/>
          <w:szCs w:val="28"/>
        </w:rPr>
        <w:t xml:space="preserve"> по к</w:t>
      </w:r>
      <w:r w:rsidRPr="00715553">
        <w:rPr>
          <w:rFonts w:ascii="Times New Roman" w:hAnsi="Times New Roman"/>
          <w:sz w:val="28"/>
          <w:szCs w:val="28"/>
        </w:rPr>
        <w:t>атегориям земель, расселению, проведению мероприятий</w:t>
      </w:r>
      <w:r w:rsidR="009A5E75" w:rsidRPr="00715553">
        <w:rPr>
          <w:rFonts w:ascii="Times New Roman" w:hAnsi="Times New Roman"/>
          <w:sz w:val="28"/>
          <w:szCs w:val="28"/>
        </w:rPr>
        <w:t xml:space="preserve"> по г</w:t>
      </w:r>
      <w:r w:rsidRPr="00715553">
        <w:rPr>
          <w:rFonts w:ascii="Times New Roman" w:hAnsi="Times New Roman"/>
          <w:sz w:val="28"/>
          <w:szCs w:val="28"/>
        </w:rPr>
        <w:t>радостроительству, размещению объектов капитального строительства, предотвращению чрезвычайных ситуаций природного</w:t>
      </w:r>
      <w:r w:rsidR="009A5E75" w:rsidRPr="00715553">
        <w:rPr>
          <w:rFonts w:ascii="Times New Roman" w:hAnsi="Times New Roman"/>
          <w:sz w:val="28"/>
          <w:szCs w:val="28"/>
        </w:rPr>
        <w:t xml:space="preserve"> и т</w:t>
      </w:r>
      <w:r w:rsidRPr="00715553">
        <w:rPr>
          <w:rFonts w:ascii="Times New Roman" w:hAnsi="Times New Roman"/>
          <w:sz w:val="28"/>
          <w:szCs w:val="28"/>
        </w:rPr>
        <w:t>ехногенного характера.</w:t>
      </w:r>
    </w:p>
    <w:p w14:paraId="3564CB17" w14:textId="2E03375E" w:rsidR="00197C63" w:rsidRPr="00715553" w:rsidRDefault="00197C63"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 xml:space="preserve">Решения </w:t>
      </w:r>
      <w:r w:rsidR="00640B8B" w:rsidRPr="00715553">
        <w:rPr>
          <w:rFonts w:ascii="Times New Roman" w:hAnsi="Times New Roman"/>
          <w:sz w:val="28"/>
          <w:szCs w:val="28"/>
        </w:rPr>
        <w:t>г</w:t>
      </w:r>
      <w:r w:rsidRPr="00715553">
        <w:rPr>
          <w:rFonts w:ascii="Times New Roman" w:hAnsi="Times New Roman"/>
          <w:sz w:val="28"/>
          <w:szCs w:val="28"/>
        </w:rPr>
        <w:t xml:space="preserve">енерального плана </w:t>
      </w:r>
      <w:r w:rsidR="005C7C1C" w:rsidRPr="00715553">
        <w:rPr>
          <w:rFonts w:ascii="Times New Roman" w:hAnsi="Times New Roman"/>
          <w:sz w:val="28"/>
          <w:szCs w:val="28"/>
        </w:rPr>
        <w:t>Пионерского</w:t>
      </w:r>
      <w:r w:rsidR="005C7C1C" w:rsidRPr="00715553">
        <w:rPr>
          <w:rFonts w:ascii="Times New Roman" w:hAnsi="Times New Roman"/>
          <w:spacing w:val="1"/>
          <w:sz w:val="28"/>
          <w:szCs w:val="28"/>
        </w:rPr>
        <w:t xml:space="preserve"> </w:t>
      </w:r>
      <w:r w:rsidR="005C7C1C" w:rsidRPr="00715553">
        <w:rPr>
          <w:rFonts w:ascii="Times New Roman" w:hAnsi="Times New Roman"/>
          <w:sz w:val="28"/>
          <w:szCs w:val="28"/>
        </w:rPr>
        <w:t>сельского</w:t>
      </w:r>
      <w:r w:rsidR="005C7C1C" w:rsidRPr="00715553">
        <w:rPr>
          <w:rFonts w:ascii="Times New Roman" w:hAnsi="Times New Roman"/>
          <w:spacing w:val="1"/>
          <w:sz w:val="28"/>
          <w:szCs w:val="28"/>
        </w:rPr>
        <w:t xml:space="preserve"> </w:t>
      </w:r>
      <w:r w:rsidR="005C7C1C" w:rsidRPr="00715553">
        <w:rPr>
          <w:rFonts w:ascii="Times New Roman" w:hAnsi="Times New Roman"/>
          <w:sz w:val="28"/>
          <w:szCs w:val="28"/>
        </w:rPr>
        <w:t xml:space="preserve">поселения </w:t>
      </w:r>
      <w:r w:rsidRPr="00715553">
        <w:rPr>
          <w:rFonts w:ascii="Times New Roman" w:hAnsi="Times New Roman"/>
          <w:sz w:val="28"/>
          <w:szCs w:val="28"/>
        </w:rPr>
        <w:t>основаны</w:t>
      </w:r>
      <w:r w:rsidR="009A5E75" w:rsidRPr="00715553">
        <w:rPr>
          <w:rFonts w:ascii="Times New Roman" w:hAnsi="Times New Roman"/>
          <w:sz w:val="28"/>
          <w:szCs w:val="28"/>
        </w:rPr>
        <w:t xml:space="preserve"> на р</w:t>
      </w:r>
      <w:r w:rsidRPr="00715553">
        <w:rPr>
          <w:rFonts w:ascii="Times New Roman" w:hAnsi="Times New Roman"/>
          <w:sz w:val="28"/>
          <w:szCs w:val="28"/>
        </w:rPr>
        <w:t>езультатах комплексного анализа современного использования территории поселения, ограничений её использования, демографических процессов</w:t>
      </w:r>
      <w:r w:rsidR="009A5E75" w:rsidRPr="00715553">
        <w:rPr>
          <w:rFonts w:ascii="Times New Roman" w:hAnsi="Times New Roman"/>
          <w:sz w:val="28"/>
          <w:szCs w:val="28"/>
        </w:rPr>
        <w:t xml:space="preserve"> и п</w:t>
      </w:r>
      <w:r w:rsidRPr="00715553">
        <w:rPr>
          <w:rFonts w:ascii="Times New Roman" w:hAnsi="Times New Roman"/>
          <w:sz w:val="28"/>
          <w:szCs w:val="28"/>
        </w:rPr>
        <w:t>отребностей</w:t>
      </w:r>
      <w:r w:rsidR="009A5E75" w:rsidRPr="00715553">
        <w:rPr>
          <w:rFonts w:ascii="Times New Roman" w:hAnsi="Times New Roman"/>
          <w:sz w:val="28"/>
          <w:szCs w:val="28"/>
        </w:rPr>
        <w:t xml:space="preserve"> в р</w:t>
      </w:r>
      <w:r w:rsidRPr="00715553">
        <w:rPr>
          <w:rFonts w:ascii="Times New Roman" w:hAnsi="Times New Roman"/>
          <w:sz w:val="28"/>
          <w:szCs w:val="28"/>
        </w:rPr>
        <w:t>азвитии селитебной</w:t>
      </w:r>
      <w:r w:rsidR="009A5E75" w:rsidRPr="00715553">
        <w:rPr>
          <w:rFonts w:ascii="Times New Roman" w:hAnsi="Times New Roman"/>
          <w:sz w:val="28"/>
          <w:szCs w:val="28"/>
        </w:rPr>
        <w:t xml:space="preserve"> и п</w:t>
      </w:r>
      <w:r w:rsidRPr="00715553">
        <w:rPr>
          <w:rFonts w:ascii="Times New Roman" w:hAnsi="Times New Roman"/>
          <w:sz w:val="28"/>
          <w:szCs w:val="28"/>
        </w:rPr>
        <w:t>роизводственной территории</w:t>
      </w:r>
      <w:r w:rsidR="009A5E75" w:rsidRPr="00715553">
        <w:rPr>
          <w:rFonts w:ascii="Times New Roman" w:hAnsi="Times New Roman"/>
          <w:sz w:val="28"/>
          <w:szCs w:val="28"/>
        </w:rPr>
        <w:t xml:space="preserve"> и и</w:t>
      </w:r>
      <w:r w:rsidRPr="00715553">
        <w:rPr>
          <w:rFonts w:ascii="Times New Roman" w:hAnsi="Times New Roman"/>
          <w:sz w:val="28"/>
          <w:szCs w:val="28"/>
        </w:rPr>
        <w:t>нженерно-транспортной инфраструктуры</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г</w:t>
      </w:r>
      <w:r w:rsidRPr="00715553">
        <w:rPr>
          <w:rFonts w:ascii="Times New Roman" w:hAnsi="Times New Roman"/>
          <w:sz w:val="28"/>
          <w:szCs w:val="28"/>
        </w:rPr>
        <w:t>радостроительными</w:t>
      </w:r>
      <w:r w:rsidR="009A5E75" w:rsidRPr="00715553">
        <w:rPr>
          <w:rFonts w:ascii="Times New Roman" w:hAnsi="Times New Roman"/>
          <w:sz w:val="28"/>
          <w:szCs w:val="28"/>
        </w:rPr>
        <w:t xml:space="preserve"> и э</w:t>
      </w:r>
      <w:r w:rsidRPr="00715553">
        <w:rPr>
          <w:rFonts w:ascii="Times New Roman" w:hAnsi="Times New Roman"/>
          <w:sz w:val="28"/>
          <w:szCs w:val="28"/>
        </w:rPr>
        <w:t>кологическими требованиями.</w:t>
      </w:r>
    </w:p>
    <w:p w14:paraId="76D0013A" w14:textId="0985E77E" w:rsidR="00197C63" w:rsidRPr="00715553" w:rsidRDefault="00197C63" w:rsidP="009D779C">
      <w:pPr>
        <w:spacing w:after="0" w:line="240" w:lineRule="auto"/>
        <w:ind w:firstLine="709"/>
        <w:contextualSpacing/>
        <w:jc w:val="both"/>
        <w:rPr>
          <w:rFonts w:ascii="Times New Roman" w:hAnsi="Times New Roman"/>
          <w:spacing w:val="1"/>
          <w:sz w:val="28"/>
          <w:szCs w:val="28"/>
        </w:rPr>
      </w:pPr>
      <w:r w:rsidRPr="00715553">
        <w:rPr>
          <w:rFonts w:ascii="Times New Roman" w:hAnsi="Times New Roman"/>
          <w:sz w:val="28"/>
          <w:szCs w:val="28"/>
        </w:rPr>
        <w:t>Органом, уполномоченным</w:t>
      </w:r>
      <w:r w:rsidR="009A5E75" w:rsidRPr="00715553">
        <w:rPr>
          <w:rFonts w:ascii="Times New Roman" w:hAnsi="Times New Roman"/>
          <w:sz w:val="28"/>
          <w:szCs w:val="28"/>
        </w:rPr>
        <w:t xml:space="preserve"> на у</w:t>
      </w:r>
      <w:r w:rsidRPr="00715553">
        <w:rPr>
          <w:rFonts w:ascii="Times New Roman" w:hAnsi="Times New Roman"/>
          <w:sz w:val="28"/>
          <w:szCs w:val="28"/>
        </w:rPr>
        <w:t xml:space="preserve">тверждение </w:t>
      </w:r>
      <w:r w:rsidR="00640B8B" w:rsidRPr="00715553">
        <w:rPr>
          <w:rFonts w:ascii="Times New Roman" w:hAnsi="Times New Roman"/>
          <w:sz w:val="28"/>
          <w:szCs w:val="28"/>
        </w:rPr>
        <w:t>г</w:t>
      </w:r>
      <w:r w:rsidRPr="00715553">
        <w:rPr>
          <w:rFonts w:ascii="Times New Roman" w:hAnsi="Times New Roman"/>
          <w:sz w:val="28"/>
          <w:szCs w:val="28"/>
        </w:rPr>
        <w:t>енерального плана,</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Ф</w:t>
      </w:r>
      <w:r w:rsidRPr="00715553">
        <w:rPr>
          <w:rFonts w:ascii="Times New Roman" w:hAnsi="Times New Roman"/>
          <w:sz w:val="28"/>
          <w:szCs w:val="28"/>
        </w:rPr>
        <w:t xml:space="preserve">едеральным законом от </w:t>
      </w:r>
      <w:r w:rsidR="00A75E76" w:rsidRPr="00715553">
        <w:rPr>
          <w:rFonts w:ascii="Times New Roman" w:hAnsi="Times New Roman"/>
          <w:sz w:val="28"/>
          <w:szCs w:val="28"/>
        </w:rPr>
        <w:t>0</w:t>
      </w:r>
      <w:r w:rsidRPr="00715553">
        <w:rPr>
          <w:rFonts w:ascii="Times New Roman" w:hAnsi="Times New Roman"/>
          <w:sz w:val="28"/>
          <w:szCs w:val="28"/>
        </w:rPr>
        <w:t xml:space="preserve">6.10.2003 № 131-ФЗ «Об общих принципах организации </w:t>
      </w:r>
      <w:r w:rsidRPr="00715553">
        <w:rPr>
          <w:rFonts w:ascii="Times New Roman" w:hAnsi="Times New Roman"/>
          <w:sz w:val="28"/>
          <w:szCs w:val="28"/>
        </w:rPr>
        <w:lastRenderedPageBreak/>
        <w:t>местного самоуправления</w:t>
      </w:r>
      <w:r w:rsidR="009A5E75" w:rsidRPr="00715553">
        <w:rPr>
          <w:rFonts w:ascii="Times New Roman" w:hAnsi="Times New Roman"/>
          <w:sz w:val="28"/>
          <w:szCs w:val="28"/>
        </w:rPr>
        <w:t xml:space="preserve"> в Р</w:t>
      </w:r>
      <w:r w:rsidRPr="00715553">
        <w:rPr>
          <w:rFonts w:ascii="Times New Roman" w:hAnsi="Times New Roman"/>
          <w:sz w:val="28"/>
          <w:szCs w:val="28"/>
        </w:rPr>
        <w:t>оссийской Федерации»</w:t>
      </w:r>
      <w:r w:rsidR="009A5E75" w:rsidRPr="00715553">
        <w:rPr>
          <w:rFonts w:ascii="Times New Roman" w:hAnsi="Times New Roman"/>
          <w:sz w:val="28"/>
          <w:szCs w:val="28"/>
        </w:rPr>
        <w:t xml:space="preserve"> и У</w:t>
      </w:r>
      <w:r w:rsidRPr="00715553">
        <w:rPr>
          <w:rFonts w:ascii="Times New Roman" w:hAnsi="Times New Roman"/>
          <w:sz w:val="28"/>
          <w:szCs w:val="28"/>
        </w:rPr>
        <w:t xml:space="preserve">ставом </w:t>
      </w:r>
      <w:r w:rsidR="005C7C1C" w:rsidRPr="00715553">
        <w:rPr>
          <w:rFonts w:ascii="Times New Roman" w:hAnsi="Times New Roman"/>
          <w:sz w:val="28"/>
          <w:szCs w:val="28"/>
        </w:rPr>
        <w:t>Пионерского</w:t>
      </w:r>
      <w:r w:rsidR="005C7C1C" w:rsidRPr="00715553">
        <w:rPr>
          <w:rFonts w:ascii="Times New Roman" w:hAnsi="Times New Roman"/>
          <w:spacing w:val="1"/>
          <w:sz w:val="28"/>
          <w:szCs w:val="28"/>
        </w:rPr>
        <w:t xml:space="preserve"> </w:t>
      </w:r>
      <w:r w:rsidR="005C7C1C" w:rsidRPr="00715553">
        <w:rPr>
          <w:rFonts w:ascii="Times New Roman" w:hAnsi="Times New Roman"/>
          <w:sz w:val="28"/>
          <w:szCs w:val="28"/>
        </w:rPr>
        <w:t>сельского</w:t>
      </w:r>
      <w:r w:rsidR="005C7C1C" w:rsidRPr="00715553">
        <w:rPr>
          <w:rFonts w:ascii="Times New Roman" w:hAnsi="Times New Roman"/>
          <w:spacing w:val="1"/>
          <w:sz w:val="28"/>
          <w:szCs w:val="28"/>
        </w:rPr>
        <w:t xml:space="preserve"> </w:t>
      </w:r>
      <w:r w:rsidR="005C7C1C" w:rsidRPr="00715553">
        <w:rPr>
          <w:rFonts w:ascii="Times New Roman" w:hAnsi="Times New Roman"/>
          <w:sz w:val="28"/>
          <w:szCs w:val="28"/>
        </w:rPr>
        <w:t>поселения</w:t>
      </w:r>
      <w:r w:rsidR="005C7C1C" w:rsidRPr="00715553">
        <w:rPr>
          <w:rFonts w:ascii="Times New Roman" w:hAnsi="Times New Roman"/>
          <w:spacing w:val="1"/>
          <w:sz w:val="28"/>
          <w:szCs w:val="28"/>
        </w:rPr>
        <w:t xml:space="preserve"> </w:t>
      </w:r>
      <w:r w:rsidR="005C7C1C" w:rsidRPr="00715553">
        <w:rPr>
          <w:rFonts w:ascii="Times New Roman" w:hAnsi="Times New Roman"/>
          <w:sz w:val="28"/>
          <w:szCs w:val="28"/>
        </w:rPr>
        <w:t>Елизовского</w:t>
      </w:r>
      <w:r w:rsidR="005C7C1C" w:rsidRPr="00715553">
        <w:rPr>
          <w:rFonts w:ascii="Times New Roman" w:hAnsi="Times New Roman"/>
          <w:spacing w:val="1"/>
          <w:sz w:val="28"/>
          <w:szCs w:val="28"/>
        </w:rPr>
        <w:t xml:space="preserve"> </w:t>
      </w:r>
      <w:r w:rsidR="005C7C1C" w:rsidRPr="00715553">
        <w:rPr>
          <w:rFonts w:ascii="Times New Roman" w:hAnsi="Times New Roman"/>
          <w:sz w:val="28"/>
          <w:szCs w:val="28"/>
        </w:rPr>
        <w:t>муниципального</w:t>
      </w:r>
      <w:r w:rsidR="005C7C1C" w:rsidRPr="00715553">
        <w:rPr>
          <w:rFonts w:ascii="Times New Roman" w:hAnsi="Times New Roman"/>
          <w:spacing w:val="1"/>
          <w:sz w:val="28"/>
          <w:szCs w:val="28"/>
        </w:rPr>
        <w:t xml:space="preserve"> </w:t>
      </w:r>
      <w:r w:rsidR="005C7C1C" w:rsidRPr="00715553">
        <w:rPr>
          <w:rFonts w:ascii="Times New Roman" w:hAnsi="Times New Roman"/>
          <w:sz w:val="28"/>
          <w:szCs w:val="28"/>
        </w:rPr>
        <w:t>района</w:t>
      </w:r>
      <w:r w:rsidRPr="00715553">
        <w:rPr>
          <w:rFonts w:ascii="Times New Roman" w:hAnsi="Times New Roman"/>
          <w:sz w:val="28"/>
          <w:szCs w:val="28"/>
        </w:rPr>
        <w:t>, является представительный орган муниципального образования –</w:t>
      </w:r>
      <w:r w:rsidR="00092735" w:rsidRPr="00715553">
        <w:rPr>
          <w:rFonts w:ascii="Times New Roman" w:hAnsi="Times New Roman"/>
          <w:sz w:val="28"/>
          <w:szCs w:val="28"/>
        </w:rPr>
        <w:t xml:space="preserve"> </w:t>
      </w:r>
      <w:r w:rsidR="00F95336" w:rsidRPr="00715553">
        <w:rPr>
          <w:rFonts w:ascii="Times New Roman" w:hAnsi="Times New Roman"/>
          <w:sz w:val="28"/>
          <w:szCs w:val="28"/>
        </w:rPr>
        <w:t>Со</w:t>
      </w:r>
      <w:r w:rsidR="00501FC6">
        <w:rPr>
          <w:rFonts w:ascii="Times New Roman" w:hAnsi="Times New Roman"/>
          <w:sz w:val="28"/>
          <w:szCs w:val="28"/>
        </w:rPr>
        <w:t>брание</w:t>
      </w:r>
      <w:r w:rsidR="00BF7F67" w:rsidRPr="00715553">
        <w:rPr>
          <w:rFonts w:ascii="Times New Roman" w:hAnsi="Times New Roman"/>
          <w:sz w:val="28"/>
          <w:szCs w:val="28"/>
        </w:rPr>
        <w:t xml:space="preserve"> депутатов</w:t>
      </w:r>
      <w:r w:rsidR="00092735" w:rsidRPr="00715553">
        <w:rPr>
          <w:rFonts w:ascii="Times New Roman" w:hAnsi="Times New Roman"/>
          <w:sz w:val="28"/>
          <w:szCs w:val="28"/>
        </w:rPr>
        <w:t xml:space="preserve"> </w:t>
      </w:r>
      <w:r w:rsidR="005C7C1C" w:rsidRPr="00715553">
        <w:rPr>
          <w:rFonts w:ascii="Times New Roman" w:hAnsi="Times New Roman"/>
          <w:sz w:val="28"/>
          <w:szCs w:val="28"/>
        </w:rPr>
        <w:t>Пионерского</w:t>
      </w:r>
      <w:r w:rsidR="005C7C1C" w:rsidRPr="00715553">
        <w:rPr>
          <w:rFonts w:ascii="Times New Roman" w:hAnsi="Times New Roman"/>
          <w:spacing w:val="1"/>
          <w:sz w:val="28"/>
          <w:szCs w:val="28"/>
        </w:rPr>
        <w:t xml:space="preserve"> </w:t>
      </w:r>
      <w:r w:rsidR="005C7C1C" w:rsidRPr="00715553">
        <w:rPr>
          <w:rFonts w:ascii="Times New Roman" w:hAnsi="Times New Roman"/>
          <w:sz w:val="28"/>
          <w:szCs w:val="28"/>
        </w:rPr>
        <w:t>сельского</w:t>
      </w:r>
      <w:r w:rsidR="005C7C1C" w:rsidRPr="00715553">
        <w:rPr>
          <w:rFonts w:ascii="Times New Roman" w:hAnsi="Times New Roman"/>
          <w:spacing w:val="1"/>
          <w:sz w:val="28"/>
          <w:szCs w:val="28"/>
        </w:rPr>
        <w:t xml:space="preserve"> </w:t>
      </w:r>
      <w:r w:rsidR="005C7C1C" w:rsidRPr="00715553">
        <w:rPr>
          <w:rFonts w:ascii="Times New Roman" w:hAnsi="Times New Roman"/>
          <w:sz w:val="28"/>
          <w:szCs w:val="28"/>
        </w:rPr>
        <w:t>поселения</w:t>
      </w:r>
      <w:r w:rsidR="005C7C1C" w:rsidRPr="00715553">
        <w:rPr>
          <w:rFonts w:ascii="Times New Roman" w:hAnsi="Times New Roman"/>
          <w:spacing w:val="1"/>
          <w:sz w:val="28"/>
          <w:szCs w:val="28"/>
        </w:rPr>
        <w:t>.</w:t>
      </w:r>
    </w:p>
    <w:p w14:paraId="5B69551D" w14:textId="77777777" w:rsidR="006719BD" w:rsidRPr="00715553" w:rsidRDefault="006719BD" w:rsidP="009D779C">
      <w:pPr>
        <w:spacing w:after="0" w:line="240" w:lineRule="auto"/>
        <w:ind w:firstLine="709"/>
        <w:contextualSpacing/>
        <w:jc w:val="both"/>
        <w:rPr>
          <w:rFonts w:ascii="Times New Roman" w:hAnsi="Times New Roman"/>
          <w:sz w:val="28"/>
          <w:szCs w:val="28"/>
        </w:rPr>
      </w:pPr>
    </w:p>
    <w:p w14:paraId="4CF3370E" w14:textId="771A5505" w:rsidR="00B334E2" w:rsidRPr="00715553" w:rsidRDefault="003D022D" w:rsidP="006250AF">
      <w:pPr>
        <w:pStyle w:val="11"/>
        <w:numPr>
          <w:ilvl w:val="0"/>
          <w:numId w:val="48"/>
        </w:numPr>
        <w:spacing w:line="240" w:lineRule="auto"/>
        <w:rPr>
          <w:spacing w:val="1"/>
        </w:rPr>
      </w:pPr>
      <w:bookmarkStart w:id="31" w:name="_Toc57122168"/>
      <w:r w:rsidRPr="00715553">
        <w:rPr>
          <w:b/>
        </w:rPr>
        <w:t xml:space="preserve">Общая характеристика территории </w:t>
      </w:r>
      <w:bookmarkEnd w:id="31"/>
      <w:r w:rsidR="00C8390B" w:rsidRPr="00715553">
        <w:rPr>
          <w:b/>
          <w:bCs w:val="0"/>
        </w:rPr>
        <w:t>Пионерского</w:t>
      </w:r>
      <w:r w:rsidR="00C8390B" w:rsidRPr="00715553">
        <w:rPr>
          <w:b/>
          <w:bCs w:val="0"/>
          <w:spacing w:val="1"/>
        </w:rPr>
        <w:t xml:space="preserve"> </w:t>
      </w:r>
      <w:r w:rsidR="00C8390B" w:rsidRPr="00715553">
        <w:rPr>
          <w:b/>
          <w:bCs w:val="0"/>
        </w:rPr>
        <w:t>сельского</w:t>
      </w:r>
      <w:r w:rsidR="00C8390B" w:rsidRPr="00715553">
        <w:rPr>
          <w:b/>
          <w:bCs w:val="0"/>
          <w:spacing w:val="1"/>
        </w:rPr>
        <w:t xml:space="preserve"> </w:t>
      </w:r>
      <w:r w:rsidR="00C8390B" w:rsidRPr="00715553">
        <w:rPr>
          <w:b/>
          <w:bCs w:val="0"/>
        </w:rPr>
        <w:t>поселения</w:t>
      </w:r>
      <w:r w:rsidR="00C8390B" w:rsidRPr="00715553">
        <w:rPr>
          <w:spacing w:val="1"/>
        </w:rPr>
        <w:t xml:space="preserve"> </w:t>
      </w:r>
    </w:p>
    <w:p w14:paraId="2993EF6D" w14:textId="2B12DBF5" w:rsidR="007D5FDB" w:rsidRPr="00715553" w:rsidRDefault="007D5FDB" w:rsidP="006250AF">
      <w:pPr>
        <w:pStyle w:val="2"/>
        <w:numPr>
          <w:ilvl w:val="1"/>
          <w:numId w:val="48"/>
        </w:numPr>
        <w:tabs>
          <w:tab w:val="num" w:pos="993"/>
        </w:tabs>
        <w:jc w:val="both"/>
        <w:rPr>
          <w:b/>
          <w:szCs w:val="28"/>
        </w:rPr>
      </w:pPr>
      <w:bookmarkStart w:id="32" w:name="_Toc57122169"/>
      <w:r w:rsidRPr="00715553">
        <w:rPr>
          <w:b/>
          <w:szCs w:val="28"/>
        </w:rPr>
        <w:t xml:space="preserve">Местоположение </w:t>
      </w:r>
      <w:r w:rsidR="00092735" w:rsidRPr="00715553">
        <w:rPr>
          <w:b/>
          <w:szCs w:val="28"/>
        </w:rPr>
        <w:t>сельского</w:t>
      </w:r>
      <w:r w:rsidR="00335D73" w:rsidRPr="00715553">
        <w:rPr>
          <w:b/>
          <w:szCs w:val="28"/>
        </w:rPr>
        <w:t xml:space="preserve"> поселения </w:t>
      </w:r>
      <w:r w:rsidR="009A5E75" w:rsidRPr="00715553">
        <w:rPr>
          <w:b/>
          <w:szCs w:val="28"/>
        </w:rPr>
        <w:t>в с</w:t>
      </w:r>
      <w:r w:rsidRPr="00715553">
        <w:rPr>
          <w:b/>
          <w:szCs w:val="28"/>
        </w:rPr>
        <w:t xml:space="preserve">истеме расселения </w:t>
      </w:r>
      <w:r w:rsidR="00C8390B" w:rsidRPr="00715553">
        <w:rPr>
          <w:b/>
          <w:bCs/>
          <w:szCs w:val="28"/>
        </w:rPr>
        <w:t>Елизовского</w:t>
      </w:r>
      <w:r w:rsidR="00C8390B" w:rsidRPr="00715553">
        <w:rPr>
          <w:b/>
          <w:bCs/>
          <w:spacing w:val="1"/>
          <w:szCs w:val="28"/>
        </w:rPr>
        <w:t xml:space="preserve"> </w:t>
      </w:r>
      <w:r w:rsidR="00C8390B" w:rsidRPr="00715553">
        <w:rPr>
          <w:b/>
          <w:bCs/>
          <w:szCs w:val="28"/>
        </w:rPr>
        <w:t>муниципального</w:t>
      </w:r>
      <w:r w:rsidR="00C8390B" w:rsidRPr="00715553">
        <w:rPr>
          <w:b/>
          <w:bCs/>
          <w:spacing w:val="1"/>
          <w:szCs w:val="28"/>
        </w:rPr>
        <w:t xml:space="preserve"> </w:t>
      </w:r>
      <w:r w:rsidRPr="00715553">
        <w:rPr>
          <w:b/>
          <w:szCs w:val="28"/>
        </w:rPr>
        <w:t>района</w:t>
      </w:r>
      <w:bookmarkEnd w:id="32"/>
    </w:p>
    <w:p w14:paraId="6DFA9373" w14:textId="7456BA6B" w:rsidR="00FE1696" w:rsidRPr="00715553" w:rsidRDefault="00FE169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Елизовский муниципальный район расположен в южной части полуострова Камчатка. На северо-востоке Елизовский район омывается Кроноцким заливом, на юго-востоке – Авачинским заливом Тихого океана. </w:t>
      </w:r>
    </w:p>
    <w:p w14:paraId="587AB011" w14:textId="58658188" w:rsidR="00F256B3" w:rsidRPr="00715553" w:rsidRDefault="00F256B3" w:rsidP="009D779C">
      <w:pPr>
        <w:pStyle w:val="a5"/>
        <w:ind w:firstLine="709"/>
        <w:rPr>
          <w:szCs w:val="28"/>
        </w:rPr>
      </w:pPr>
      <w:r w:rsidRPr="00715553">
        <w:rPr>
          <w:szCs w:val="28"/>
        </w:rPr>
        <w:t>Пионерское</w:t>
      </w:r>
      <w:r w:rsidRPr="00715553">
        <w:rPr>
          <w:spacing w:val="1"/>
          <w:szCs w:val="28"/>
        </w:rPr>
        <w:t xml:space="preserve"> </w:t>
      </w:r>
      <w:r w:rsidRPr="00715553">
        <w:rPr>
          <w:szCs w:val="28"/>
        </w:rPr>
        <w:t>сельское</w:t>
      </w:r>
      <w:r w:rsidRPr="00715553">
        <w:rPr>
          <w:spacing w:val="1"/>
          <w:szCs w:val="28"/>
        </w:rPr>
        <w:t xml:space="preserve"> </w:t>
      </w:r>
      <w:r w:rsidRPr="00715553">
        <w:rPr>
          <w:szCs w:val="28"/>
        </w:rPr>
        <w:t>поселение</w:t>
      </w:r>
      <w:r w:rsidRPr="00715553">
        <w:rPr>
          <w:spacing w:val="1"/>
          <w:szCs w:val="28"/>
        </w:rPr>
        <w:t xml:space="preserve"> </w:t>
      </w:r>
      <w:r w:rsidRPr="00715553">
        <w:rPr>
          <w:szCs w:val="28"/>
        </w:rPr>
        <w:t>расположено</w:t>
      </w:r>
      <w:r w:rsidRPr="00715553">
        <w:rPr>
          <w:spacing w:val="1"/>
          <w:szCs w:val="28"/>
        </w:rPr>
        <w:t xml:space="preserve"> </w:t>
      </w:r>
      <w:r w:rsidRPr="00715553">
        <w:rPr>
          <w:szCs w:val="28"/>
        </w:rPr>
        <w:t>в</w:t>
      </w:r>
      <w:r w:rsidRPr="00715553">
        <w:rPr>
          <w:spacing w:val="1"/>
          <w:szCs w:val="28"/>
        </w:rPr>
        <w:t xml:space="preserve"> </w:t>
      </w:r>
      <w:r w:rsidRPr="00715553">
        <w:rPr>
          <w:szCs w:val="28"/>
        </w:rPr>
        <w:t>центральной</w:t>
      </w:r>
      <w:r w:rsidRPr="00715553">
        <w:rPr>
          <w:spacing w:val="1"/>
          <w:szCs w:val="28"/>
        </w:rPr>
        <w:t xml:space="preserve"> </w:t>
      </w:r>
      <w:r w:rsidRPr="00715553">
        <w:rPr>
          <w:szCs w:val="28"/>
        </w:rPr>
        <w:t>части</w:t>
      </w:r>
      <w:r w:rsidRPr="00715553">
        <w:rPr>
          <w:spacing w:val="1"/>
          <w:szCs w:val="28"/>
        </w:rPr>
        <w:t xml:space="preserve"> </w:t>
      </w:r>
      <w:r w:rsidRPr="00715553">
        <w:rPr>
          <w:szCs w:val="28"/>
        </w:rPr>
        <w:t>Елизовского</w:t>
      </w:r>
      <w:r w:rsidRPr="00715553">
        <w:rPr>
          <w:spacing w:val="1"/>
          <w:szCs w:val="28"/>
        </w:rPr>
        <w:t xml:space="preserve"> </w:t>
      </w:r>
      <w:r w:rsidRPr="00715553">
        <w:rPr>
          <w:szCs w:val="28"/>
        </w:rPr>
        <w:t>муниципального</w:t>
      </w:r>
      <w:r w:rsidRPr="00715553">
        <w:rPr>
          <w:spacing w:val="1"/>
          <w:szCs w:val="28"/>
        </w:rPr>
        <w:t xml:space="preserve"> </w:t>
      </w:r>
      <w:r w:rsidRPr="00715553">
        <w:rPr>
          <w:szCs w:val="28"/>
        </w:rPr>
        <w:t>района</w:t>
      </w:r>
      <w:r w:rsidRPr="00715553">
        <w:rPr>
          <w:spacing w:val="1"/>
          <w:szCs w:val="28"/>
        </w:rPr>
        <w:t xml:space="preserve"> </w:t>
      </w:r>
      <w:r w:rsidRPr="00715553">
        <w:rPr>
          <w:szCs w:val="28"/>
        </w:rPr>
        <w:t>Камчатского</w:t>
      </w:r>
      <w:r w:rsidRPr="00715553">
        <w:rPr>
          <w:spacing w:val="1"/>
          <w:szCs w:val="28"/>
        </w:rPr>
        <w:t xml:space="preserve"> </w:t>
      </w:r>
      <w:r w:rsidRPr="00715553">
        <w:rPr>
          <w:szCs w:val="28"/>
        </w:rPr>
        <w:t>края.</w:t>
      </w:r>
      <w:r w:rsidRPr="00715553">
        <w:rPr>
          <w:spacing w:val="1"/>
          <w:szCs w:val="28"/>
        </w:rPr>
        <w:t xml:space="preserve"> </w:t>
      </w:r>
      <w:r w:rsidRPr="00715553">
        <w:rPr>
          <w:szCs w:val="28"/>
        </w:rPr>
        <w:t>Пионерское</w:t>
      </w:r>
      <w:r w:rsidRPr="00715553">
        <w:rPr>
          <w:spacing w:val="1"/>
          <w:szCs w:val="28"/>
        </w:rPr>
        <w:t xml:space="preserve"> </w:t>
      </w:r>
      <w:r w:rsidRPr="00715553">
        <w:rPr>
          <w:szCs w:val="28"/>
        </w:rPr>
        <w:t>сельское</w:t>
      </w:r>
      <w:r w:rsidRPr="00715553">
        <w:rPr>
          <w:spacing w:val="1"/>
          <w:szCs w:val="28"/>
        </w:rPr>
        <w:t xml:space="preserve"> </w:t>
      </w:r>
      <w:r w:rsidRPr="00715553">
        <w:rPr>
          <w:szCs w:val="28"/>
        </w:rPr>
        <w:t>поселение на востоке и юге граничит с Петропавловск-Камчатским городским</w:t>
      </w:r>
      <w:r w:rsidRPr="00715553">
        <w:rPr>
          <w:spacing w:val="1"/>
          <w:szCs w:val="28"/>
        </w:rPr>
        <w:t xml:space="preserve"> </w:t>
      </w:r>
      <w:r w:rsidRPr="00715553">
        <w:rPr>
          <w:szCs w:val="28"/>
        </w:rPr>
        <w:t>округом, на западе и северо-западе с Новоавачинским сельским поселением, на</w:t>
      </w:r>
      <w:r w:rsidRPr="00715553">
        <w:rPr>
          <w:spacing w:val="1"/>
          <w:szCs w:val="28"/>
        </w:rPr>
        <w:t xml:space="preserve"> </w:t>
      </w:r>
      <w:r w:rsidRPr="00715553">
        <w:rPr>
          <w:szCs w:val="28"/>
        </w:rPr>
        <w:t>севере</w:t>
      </w:r>
      <w:r w:rsidRPr="00715553">
        <w:rPr>
          <w:spacing w:val="-2"/>
          <w:szCs w:val="28"/>
        </w:rPr>
        <w:t xml:space="preserve"> </w:t>
      </w:r>
      <w:r w:rsidRPr="00715553">
        <w:rPr>
          <w:szCs w:val="28"/>
        </w:rPr>
        <w:t>с</w:t>
      </w:r>
      <w:r w:rsidRPr="00715553">
        <w:rPr>
          <w:spacing w:val="-3"/>
          <w:szCs w:val="28"/>
        </w:rPr>
        <w:t xml:space="preserve"> </w:t>
      </w:r>
      <w:r w:rsidRPr="00715553">
        <w:rPr>
          <w:szCs w:val="28"/>
        </w:rPr>
        <w:t>межселенными</w:t>
      </w:r>
      <w:r w:rsidRPr="00715553">
        <w:rPr>
          <w:spacing w:val="-2"/>
          <w:szCs w:val="28"/>
        </w:rPr>
        <w:t xml:space="preserve"> </w:t>
      </w:r>
      <w:r w:rsidRPr="00715553">
        <w:rPr>
          <w:szCs w:val="28"/>
        </w:rPr>
        <w:t>территориями</w:t>
      </w:r>
      <w:r w:rsidRPr="00715553">
        <w:rPr>
          <w:spacing w:val="-5"/>
          <w:szCs w:val="28"/>
        </w:rPr>
        <w:t xml:space="preserve"> </w:t>
      </w:r>
      <w:r w:rsidRPr="00715553">
        <w:rPr>
          <w:szCs w:val="28"/>
        </w:rPr>
        <w:t>Елизовского</w:t>
      </w:r>
      <w:r w:rsidRPr="00715553">
        <w:rPr>
          <w:spacing w:val="-1"/>
          <w:szCs w:val="28"/>
        </w:rPr>
        <w:t xml:space="preserve"> </w:t>
      </w:r>
      <w:r w:rsidRPr="00715553">
        <w:rPr>
          <w:szCs w:val="28"/>
        </w:rPr>
        <w:t>муниципального</w:t>
      </w:r>
      <w:r w:rsidRPr="00715553">
        <w:rPr>
          <w:spacing w:val="-1"/>
          <w:szCs w:val="28"/>
        </w:rPr>
        <w:t xml:space="preserve"> </w:t>
      </w:r>
      <w:r w:rsidRPr="00715553">
        <w:rPr>
          <w:szCs w:val="28"/>
        </w:rPr>
        <w:t>района.</w:t>
      </w:r>
    </w:p>
    <w:p w14:paraId="4927311F" w14:textId="77777777" w:rsidR="006719BD" w:rsidRPr="00715553" w:rsidRDefault="006719BD" w:rsidP="009D779C">
      <w:pPr>
        <w:pStyle w:val="a5"/>
        <w:ind w:firstLine="709"/>
        <w:rPr>
          <w:szCs w:val="28"/>
        </w:rPr>
      </w:pPr>
    </w:p>
    <w:p w14:paraId="234472ED" w14:textId="5138C15C" w:rsidR="00166547" w:rsidRPr="00715553" w:rsidRDefault="00166547" w:rsidP="009D779C">
      <w:pPr>
        <w:spacing w:after="0" w:line="240" w:lineRule="auto"/>
        <w:ind w:firstLine="709"/>
        <w:jc w:val="both"/>
        <w:rPr>
          <w:rFonts w:ascii="Times New Roman" w:hAnsi="Times New Roman"/>
          <w:sz w:val="28"/>
          <w:szCs w:val="28"/>
        </w:rPr>
      </w:pPr>
      <w:r w:rsidRPr="00715553">
        <w:rPr>
          <w:rFonts w:ascii="Times New Roman" w:hAnsi="Times New Roman"/>
          <w:noProof/>
          <w:sz w:val="28"/>
          <w:szCs w:val="28"/>
          <w:lang w:eastAsia="ru-RU"/>
        </w:rPr>
        <w:drawing>
          <wp:inline distT="0" distB="0" distL="0" distR="0" wp14:anchorId="095EC223" wp14:editId="7D4DE847">
            <wp:extent cx="4219575" cy="5370917"/>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arta_gorodov_kamchatskogo_kraja.jpg"/>
                    <pic:cNvPicPr/>
                  </pic:nvPicPr>
                  <pic:blipFill>
                    <a:blip r:embed="rId11">
                      <a:extLst>
                        <a:ext uri="{BEBA8EAE-BF5A-486C-A8C5-ECC9F3942E4B}">
                          <a14:imgProps xmlns:a14="http://schemas.microsoft.com/office/drawing/2010/main">
                            <a14:imgLayer r:embed="rId1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246022" cy="5404581"/>
                    </a:xfrm>
                    <a:prstGeom prst="rect">
                      <a:avLst/>
                    </a:prstGeom>
                  </pic:spPr>
                </pic:pic>
              </a:graphicData>
            </a:graphic>
          </wp:inline>
        </w:drawing>
      </w:r>
    </w:p>
    <w:p w14:paraId="6C3F447C" w14:textId="5233316C" w:rsidR="00166547" w:rsidRPr="00715553" w:rsidRDefault="00166547" w:rsidP="009D779C">
      <w:pPr>
        <w:spacing w:after="0" w:line="240" w:lineRule="auto"/>
        <w:ind w:firstLine="709"/>
        <w:jc w:val="both"/>
        <w:rPr>
          <w:rFonts w:ascii="Times New Roman" w:hAnsi="Times New Roman"/>
          <w:sz w:val="28"/>
          <w:szCs w:val="28"/>
        </w:rPr>
      </w:pPr>
    </w:p>
    <w:p w14:paraId="51657731" w14:textId="6462B346" w:rsidR="00166547" w:rsidRPr="00715553" w:rsidRDefault="00166547" w:rsidP="009D779C">
      <w:pPr>
        <w:spacing w:before="120" w:after="120"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 xml:space="preserve">Рисунок </w:t>
      </w:r>
      <w:r w:rsidRPr="00715553">
        <w:rPr>
          <w:rFonts w:ascii="Times New Roman" w:eastAsia="Times New Roman" w:hAnsi="Times New Roman"/>
          <w:i/>
          <w:iCs/>
          <w:sz w:val="28"/>
          <w:szCs w:val="28"/>
          <w:lang w:eastAsia="ru-RU" w:bidi="en-US"/>
        </w:rPr>
        <w:fldChar w:fldCharType="begin"/>
      </w:r>
      <w:r w:rsidRPr="00715553">
        <w:rPr>
          <w:rFonts w:ascii="Times New Roman" w:eastAsia="Times New Roman" w:hAnsi="Times New Roman"/>
          <w:i/>
          <w:iCs/>
          <w:sz w:val="28"/>
          <w:szCs w:val="28"/>
          <w:lang w:eastAsia="ru-RU" w:bidi="en-US"/>
        </w:rPr>
        <w:instrText xml:space="preserve"> SEQ Рисунок \* ARABIC </w:instrText>
      </w:r>
      <w:r w:rsidRPr="00715553">
        <w:rPr>
          <w:rFonts w:ascii="Times New Roman" w:eastAsia="Times New Roman" w:hAnsi="Times New Roman"/>
          <w:i/>
          <w:iCs/>
          <w:sz w:val="28"/>
          <w:szCs w:val="28"/>
          <w:lang w:eastAsia="ru-RU" w:bidi="en-US"/>
        </w:rPr>
        <w:fldChar w:fldCharType="separate"/>
      </w:r>
      <w:r w:rsidR="001A2A62">
        <w:rPr>
          <w:rFonts w:ascii="Times New Roman" w:eastAsia="Times New Roman" w:hAnsi="Times New Roman"/>
          <w:i/>
          <w:iCs/>
          <w:noProof/>
          <w:sz w:val="28"/>
          <w:szCs w:val="28"/>
          <w:lang w:eastAsia="ru-RU" w:bidi="en-US"/>
        </w:rPr>
        <w:t>1</w:t>
      </w:r>
      <w:r w:rsidRPr="00715553">
        <w:rPr>
          <w:rFonts w:ascii="Times New Roman" w:eastAsia="Times New Roman" w:hAnsi="Times New Roman"/>
          <w:i/>
          <w:iCs/>
          <w:sz w:val="28"/>
          <w:szCs w:val="28"/>
          <w:lang w:eastAsia="ru-RU" w:bidi="en-US"/>
        </w:rPr>
        <w:fldChar w:fldCharType="end"/>
      </w:r>
      <w:r w:rsidRPr="00715553">
        <w:rPr>
          <w:rFonts w:ascii="Times New Roman" w:eastAsia="Times New Roman" w:hAnsi="Times New Roman"/>
          <w:i/>
          <w:iCs/>
          <w:sz w:val="28"/>
          <w:szCs w:val="28"/>
          <w:lang w:eastAsia="ru-RU"/>
        </w:rPr>
        <w:t xml:space="preserve">. </w:t>
      </w:r>
      <w:r w:rsidRPr="00715553">
        <w:rPr>
          <w:rFonts w:ascii="Times New Roman" w:hAnsi="Times New Roman"/>
          <w:i/>
          <w:iCs/>
          <w:sz w:val="28"/>
          <w:szCs w:val="28"/>
        </w:rPr>
        <w:t>Пионерское</w:t>
      </w:r>
      <w:r w:rsidRPr="00715553">
        <w:rPr>
          <w:rFonts w:ascii="Times New Roman" w:eastAsia="Times New Roman" w:hAnsi="Times New Roman"/>
          <w:i/>
          <w:iCs/>
          <w:sz w:val="28"/>
          <w:szCs w:val="28"/>
          <w:lang w:eastAsia="ru-RU"/>
        </w:rPr>
        <w:t xml:space="preserve"> СП в системе расселения Камчатского края.</w:t>
      </w:r>
    </w:p>
    <w:p w14:paraId="10FBD720" w14:textId="77777777" w:rsidR="00166547" w:rsidRPr="00715553" w:rsidRDefault="00166547" w:rsidP="009D779C">
      <w:pPr>
        <w:spacing w:after="0" w:line="240" w:lineRule="auto"/>
        <w:ind w:firstLine="709"/>
        <w:jc w:val="both"/>
        <w:rPr>
          <w:rFonts w:ascii="Times New Roman" w:hAnsi="Times New Roman"/>
          <w:sz w:val="28"/>
          <w:szCs w:val="28"/>
        </w:rPr>
      </w:pPr>
    </w:p>
    <w:p w14:paraId="3C7353FE" w14:textId="77777777" w:rsidR="007003A3" w:rsidRPr="00715553" w:rsidRDefault="007003A3" w:rsidP="009D779C">
      <w:pPr>
        <w:pStyle w:val="a5"/>
        <w:ind w:firstLine="709"/>
        <w:rPr>
          <w:szCs w:val="28"/>
        </w:rPr>
      </w:pPr>
      <w:r w:rsidRPr="00715553">
        <w:rPr>
          <w:szCs w:val="28"/>
        </w:rPr>
        <w:lastRenderedPageBreak/>
        <w:t>Расстояние от п. Пионерский</w:t>
      </w:r>
      <w:r w:rsidRPr="00715553">
        <w:rPr>
          <w:spacing w:val="1"/>
          <w:szCs w:val="28"/>
        </w:rPr>
        <w:t xml:space="preserve"> </w:t>
      </w:r>
      <w:r w:rsidRPr="00715553">
        <w:rPr>
          <w:szCs w:val="28"/>
        </w:rPr>
        <w:t>до административного центра Елизовского</w:t>
      </w:r>
      <w:r w:rsidRPr="00715553">
        <w:rPr>
          <w:spacing w:val="1"/>
          <w:szCs w:val="28"/>
        </w:rPr>
        <w:t xml:space="preserve"> </w:t>
      </w:r>
      <w:r w:rsidRPr="00715553">
        <w:rPr>
          <w:szCs w:val="28"/>
        </w:rPr>
        <w:t>муниципального района города Елизово составляет – 18 км. Расстояние до города</w:t>
      </w:r>
      <w:r w:rsidRPr="00715553">
        <w:rPr>
          <w:spacing w:val="1"/>
          <w:szCs w:val="28"/>
        </w:rPr>
        <w:t xml:space="preserve"> </w:t>
      </w:r>
      <w:r w:rsidRPr="00715553">
        <w:rPr>
          <w:szCs w:val="28"/>
        </w:rPr>
        <w:t>Петропавловск – Камчатский</w:t>
      </w:r>
      <w:r w:rsidRPr="00715553">
        <w:rPr>
          <w:spacing w:val="2"/>
          <w:szCs w:val="28"/>
        </w:rPr>
        <w:t xml:space="preserve"> </w:t>
      </w:r>
      <w:r w:rsidRPr="00715553">
        <w:rPr>
          <w:szCs w:val="28"/>
        </w:rPr>
        <w:t>составляет</w:t>
      </w:r>
      <w:r w:rsidRPr="00715553">
        <w:rPr>
          <w:spacing w:val="1"/>
          <w:szCs w:val="28"/>
        </w:rPr>
        <w:t xml:space="preserve"> </w:t>
      </w:r>
      <w:r w:rsidRPr="00715553">
        <w:rPr>
          <w:szCs w:val="28"/>
        </w:rPr>
        <w:t>–</w:t>
      </w:r>
      <w:r w:rsidRPr="00715553">
        <w:rPr>
          <w:spacing w:val="-1"/>
          <w:szCs w:val="28"/>
        </w:rPr>
        <w:t xml:space="preserve"> </w:t>
      </w:r>
      <w:r w:rsidRPr="00715553">
        <w:rPr>
          <w:szCs w:val="28"/>
        </w:rPr>
        <w:t>4 км.</w:t>
      </w:r>
    </w:p>
    <w:p w14:paraId="2F6A1BAE" w14:textId="77777777" w:rsidR="007003A3" w:rsidRPr="00715553" w:rsidRDefault="007003A3" w:rsidP="009D779C">
      <w:pPr>
        <w:pStyle w:val="a5"/>
        <w:ind w:firstLine="709"/>
        <w:rPr>
          <w:szCs w:val="28"/>
        </w:rPr>
      </w:pPr>
      <w:r w:rsidRPr="00715553">
        <w:rPr>
          <w:szCs w:val="28"/>
        </w:rPr>
        <w:t>Пионерское сельское поселение имеет выгодное географическое положение,</w:t>
      </w:r>
      <w:r w:rsidRPr="00715553">
        <w:rPr>
          <w:spacing w:val="-67"/>
          <w:szCs w:val="28"/>
        </w:rPr>
        <w:t xml:space="preserve"> </w:t>
      </w:r>
      <w:r w:rsidRPr="00715553">
        <w:rPr>
          <w:szCs w:val="28"/>
        </w:rPr>
        <w:t>т.к.</w:t>
      </w:r>
      <w:r w:rsidRPr="00715553">
        <w:rPr>
          <w:spacing w:val="1"/>
          <w:szCs w:val="28"/>
        </w:rPr>
        <w:t xml:space="preserve"> </w:t>
      </w:r>
      <w:r w:rsidRPr="00715553">
        <w:rPr>
          <w:szCs w:val="28"/>
        </w:rPr>
        <w:t>граничит</w:t>
      </w:r>
      <w:r w:rsidRPr="00715553">
        <w:rPr>
          <w:spacing w:val="1"/>
          <w:szCs w:val="28"/>
        </w:rPr>
        <w:t xml:space="preserve"> </w:t>
      </w:r>
      <w:r w:rsidRPr="00715553">
        <w:rPr>
          <w:szCs w:val="28"/>
        </w:rPr>
        <w:t>с</w:t>
      </w:r>
      <w:r w:rsidRPr="00715553">
        <w:rPr>
          <w:spacing w:val="1"/>
          <w:szCs w:val="28"/>
        </w:rPr>
        <w:t xml:space="preserve"> </w:t>
      </w:r>
      <w:r w:rsidRPr="00715553">
        <w:rPr>
          <w:szCs w:val="28"/>
        </w:rPr>
        <w:t>Петропавловск-Камчатским</w:t>
      </w:r>
      <w:r w:rsidRPr="00715553">
        <w:rPr>
          <w:spacing w:val="1"/>
          <w:szCs w:val="28"/>
        </w:rPr>
        <w:t xml:space="preserve"> </w:t>
      </w:r>
      <w:r w:rsidRPr="00715553">
        <w:rPr>
          <w:szCs w:val="28"/>
        </w:rPr>
        <w:t>городским</w:t>
      </w:r>
      <w:r w:rsidRPr="00715553">
        <w:rPr>
          <w:spacing w:val="1"/>
          <w:szCs w:val="28"/>
        </w:rPr>
        <w:t xml:space="preserve"> </w:t>
      </w:r>
      <w:r w:rsidRPr="00715553">
        <w:rPr>
          <w:szCs w:val="28"/>
        </w:rPr>
        <w:t>округом</w:t>
      </w:r>
      <w:r w:rsidRPr="00715553">
        <w:rPr>
          <w:spacing w:val="1"/>
          <w:szCs w:val="28"/>
        </w:rPr>
        <w:t xml:space="preserve"> </w:t>
      </w:r>
      <w:r w:rsidRPr="00715553">
        <w:rPr>
          <w:szCs w:val="28"/>
        </w:rPr>
        <w:t>и</w:t>
      </w:r>
      <w:r w:rsidRPr="00715553">
        <w:rPr>
          <w:spacing w:val="1"/>
          <w:szCs w:val="28"/>
        </w:rPr>
        <w:t xml:space="preserve"> </w:t>
      </w:r>
      <w:r w:rsidRPr="00715553">
        <w:rPr>
          <w:szCs w:val="28"/>
        </w:rPr>
        <w:t>находится</w:t>
      </w:r>
      <w:r w:rsidRPr="00715553">
        <w:rPr>
          <w:spacing w:val="1"/>
          <w:szCs w:val="28"/>
        </w:rPr>
        <w:t xml:space="preserve"> </w:t>
      </w:r>
      <w:r w:rsidRPr="00715553">
        <w:rPr>
          <w:szCs w:val="28"/>
        </w:rPr>
        <w:t>в</w:t>
      </w:r>
      <w:r w:rsidRPr="00715553">
        <w:rPr>
          <w:spacing w:val="-67"/>
          <w:szCs w:val="28"/>
        </w:rPr>
        <w:t xml:space="preserve"> </w:t>
      </w:r>
      <w:r w:rsidRPr="00715553">
        <w:rPr>
          <w:szCs w:val="28"/>
        </w:rPr>
        <w:t>непосредственной близости от Елизовского городского поселения. Населенные</w:t>
      </w:r>
      <w:r w:rsidRPr="00715553">
        <w:rPr>
          <w:spacing w:val="1"/>
          <w:szCs w:val="28"/>
        </w:rPr>
        <w:t xml:space="preserve"> </w:t>
      </w:r>
      <w:r w:rsidRPr="00715553">
        <w:rPr>
          <w:szCs w:val="28"/>
        </w:rPr>
        <w:t>пункты поселения расположены между двух основных транспортных магистралей</w:t>
      </w:r>
      <w:r w:rsidRPr="00715553">
        <w:rPr>
          <w:spacing w:val="-67"/>
          <w:szCs w:val="28"/>
        </w:rPr>
        <w:t xml:space="preserve"> </w:t>
      </w:r>
      <w:r w:rsidRPr="00715553">
        <w:rPr>
          <w:szCs w:val="28"/>
        </w:rPr>
        <w:t>Камчатского края. Пионерское сельское поселение расположено в экономически</w:t>
      </w:r>
      <w:r w:rsidRPr="00715553">
        <w:rPr>
          <w:spacing w:val="1"/>
          <w:szCs w:val="28"/>
        </w:rPr>
        <w:t xml:space="preserve"> </w:t>
      </w:r>
      <w:r w:rsidRPr="00715553">
        <w:rPr>
          <w:szCs w:val="28"/>
        </w:rPr>
        <w:t>активной</w:t>
      </w:r>
      <w:r w:rsidRPr="00715553">
        <w:rPr>
          <w:spacing w:val="-3"/>
          <w:szCs w:val="28"/>
        </w:rPr>
        <w:t xml:space="preserve"> </w:t>
      </w:r>
      <w:r w:rsidRPr="00715553">
        <w:rPr>
          <w:szCs w:val="28"/>
        </w:rPr>
        <w:t>части</w:t>
      </w:r>
      <w:r w:rsidRPr="00715553">
        <w:rPr>
          <w:spacing w:val="-2"/>
          <w:szCs w:val="28"/>
        </w:rPr>
        <w:t xml:space="preserve"> </w:t>
      </w:r>
      <w:r w:rsidRPr="00715553">
        <w:rPr>
          <w:szCs w:val="28"/>
        </w:rPr>
        <w:t>Елизовского</w:t>
      </w:r>
      <w:r w:rsidRPr="00715553">
        <w:rPr>
          <w:spacing w:val="-1"/>
          <w:szCs w:val="28"/>
        </w:rPr>
        <w:t xml:space="preserve"> </w:t>
      </w:r>
      <w:r w:rsidRPr="00715553">
        <w:rPr>
          <w:szCs w:val="28"/>
        </w:rPr>
        <w:t>муниципального</w:t>
      </w:r>
      <w:r w:rsidRPr="00715553">
        <w:rPr>
          <w:spacing w:val="-1"/>
          <w:szCs w:val="28"/>
        </w:rPr>
        <w:t xml:space="preserve"> </w:t>
      </w:r>
      <w:r w:rsidRPr="00715553">
        <w:rPr>
          <w:szCs w:val="28"/>
        </w:rPr>
        <w:t>района</w:t>
      </w:r>
      <w:r w:rsidRPr="00715553">
        <w:rPr>
          <w:spacing w:val="-2"/>
          <w:szCs w:val="28"/>
        </w:rPr>
        <w:t xml:space="preserve"> </w:t>
      </w:r>
      <w:r w:rsidRPr="00715553">
        <w:rPr>
          <w:szCs w:val="28"/>
        </w:rPr>
        <w:t>и</w:t>
      </w:r>
      <w:r w:rsidRPr="00715553">
        <w:rPr>
          <w:spacing w:val="-2"/>
          <w:szCs w:val="28"/>
        </w:rPr>
        <w:t xml:space="preserve"> </w:t>
      </w:r>
      <w:r w:rsidRPr="00715553">
        <w:rPr>
          <w:szCs w:val="28"/>
        </w:rPr>
        <w:t>Камчатского</w:t>
      </w:r>
      <w:r w:rsidRPr="00715553">
        <w:rPr>
          <w:spacing w:val="-1"/>
          <w:szCs w:val="28"/>
        </w:rPr>
        <w:t xml:space="preserve"> </w:t>
      </w:r>
      <w:r w:rsidRPr="00715553">
        <w:rPr>
          <w:szCs w:val="28"/>
        </w:rPr>
        <w:t>края</w:t>
      </w:r>
      <w:r w:rsidRPr="00715553">
        <w:rPr>
          <w:spacing w:val="-2"/>
          <w:szCs w:val="28"/>
        </w:rPr>
        <w:t xml:space="preserve"> </w:t>
      </w:r>
      <w:r w:rsidRPr="00715553">
        <w:rPr>
          <w:szCs w:val="28"/>
        </w:rPr>
        <w:t>в</w:t>
      </w:r>
      <w:r w:rsidRPr="00715553">
        <w:rPr>
          <w:spacing w:val="-4"/>
          <w:szCs w:val="28"/>
        </w:rPr>
        <w:t xml:space="preserve"> </w:t>
      </w:r>
      <w:r w:rsidRPr="00715553">
        <w:rPr>
          <w:szCs w:val="28"/>
        </w:rPr>
        <w:t>целом.</w:t>
      </w:r>
    </w:p>
    <w:p w14:paraId="320FBFE6" w14:textId="77777777" w:rsidR="00435A76" w:rsidRPr="00715553" w:rsidRDefault="00435A76" w:rsidP="009D779C">
      <w:pPr>
        <w:spacing w:after="0" w:line="240" w:lineRule="auto"/>
        <w:ind w:firstLine="567"/>
        <w:rPr>
          <w:rFonts w:ascii="Times New Roman" w:hAnsi="Times New Roman"/>
          <w:sz w:val="28"/>
          <w:szCs w:val="28"/>
        </w:rPr>
      </w:pPr>
    </w:p>
    <w:p w14:paraId="08AEB132" w14:textId="0BCCFD2F" w:rsidR="00BF1036" w:rsidRPr="00715553" w:rsidRDefault="00D56098" w:rsidP="006250AF">
      <w:pPr>
        <w:pStyle w:val="11"/>
        <w:keepNext w:val="0"/>
        <w:widowControl w:val="0"/>
        <w:numPr>
          <w:ilvl w:val="0"/>
          <w:numId w:val="48"/>
        </w:numPr>
        <w:tabs>
          <w:tab w:val="left" w:pos="926"/>
          <w:tab w:val="left" w:pos="927"/>
          <w:tab w:val="left" w:pos="8739"/>
        </w:tabs>
        <w:autoSpaceDE w:val="0"/>
        <w:autoSpaceDN w:val="0"/>
        <w:spacing w:line="240" w:lineRule="auto"/>
        <w:ind w:right="187"/>
        <w:jc w:val="left"/>
        <w:rPr>
          <w:b/>
          <w:bCs w:val="0"/>
        </w:rPr>
      </w:pPr>
      <w:r w:rsidRPr="00715553">
        <w:rPr>
          <w:b/>
          <w:bCs w:val="0"/>
        </w:rPr>
        <w:t>Административно-территориальное деление Пионерского сельского поселения</w:t>
      </w:r>
    </w:p>
    <w:p w14:paraId="30D08CF4" w14:textId="77777777" w:rsidR="00BF1036" w:rsidRPr="00715553" w:rsidRDefault="00BF1036" w:rsidP="009D779C">
      <w:pPr>
        <w:pStyle w:val="a5"/>
        <w:ind w:firstLine="709"/>
        <w:rPr>
          <w:szCs w:val="28"/>
        </w:rPr>
      </w:pPr>
      <w:r w:rsidRPr="00715553">
        <w:rPr>
          <w:szCs w:val="28"/>
        </w:rPr>
        <w:t>Пионерское</w:t>
      </w:r>
      <w:r w:rsidRPr="00715553">
        <w:rPr>
          <w:spacing w:val="1"/>
          <w:szCs w:val="28"/>
        </w:rPr>
        <w:t xml:space="preserve"> </w:t>
      </w:r>
      <w:r w:rsidRPr="00715553">
        <w:rPr>
          <w:szCs w:val="28"/>
        </w:rPr>
        <w:t>сельское</w:t>
      </w:r>
      <w:r w:rsidRPr="00715553">
        <w:rPr>
          <w:spacing w:val="1"/>
          <w:szCs w:val="28"/>
        </w:rPr>
        <w:t xml:space="preserve"> </w:t>
      </w:r>
      <w:r w:rsidRPr="00715553">
        <w:rPr>
          <w:szCs w:val="28"/>
        </w:rPr>
        <w:t>поселение</w:t>
      </w:r>
      <w:r w:rsidRPr="00715553">
        <w:rPr>
          <w:spacing w:val="1"/>
          <w:szCs w:val="28"/>
        </w:rPr>
        <w:t xml:space="preserve"> </w:t>
      </w:r>
      <w:r w:rsidRPr="00715553">
        <w:rPr>
          <w:szCs w:val="28"/>
        </w:rPr>
        <w:t>—</w:t>
      </w:r>
      <w:r w:rsidRPr="00715553">
        <w:rPr>
          <w:spacing w:val="1"/>
          <w:szCs w:val="28"/>
        </w:rPr>
        <w:t xml:space="preserve"> </w:t>
      </w:r>
      <w:r w:rsidRPr="00715553">
        <w:rPr>
          <w:szCs w:val="28"/>
        </w:rPr>
        <w:t>муниципальное</w:t>
      </w:r>
      <w:r w:rsidRPr="00715553">
        <w:rPr>
          <w:spacing w:val="1"/>
          <w:szCs w:val="28"/>
        </w:rPr>
        <w:t xml:space="preserve"> </w:t>
      </w:r>
      <w:r w:rsidRPr="00715553">
        <w:rPr>
          <w:szCs w:val="28"/>
        </w:rPr>
        <w:t>образование</w:t>
      </w:r>
      <w:r w:rsidRPr="00715553">
        <w:rPr>
          <w:spacing w:val="1"/>
          <w:szCs w:val="28"/>
        </w:rPr>
        <w:t xml:space="preserve"> </w:t>
      </w:r>
      <w:r w:rsidRPr="00715553">
        <w:rPr>
          <w:szCs w:val="28"/>
        </w:rPr>
        <w:t>в</w:t>
      </w:r>
      <w:r w:rsidRPr="00715553">
        <w:rPr>
          <w:spacing w:val="1"/>
          <w:szCs w:val="28"/>
        </w:rPr>
        <w:t xml:space="preserve"> </w:t>
      </w:r>
      <w:r w:rsidRPr="00715553">
        <w:rPr>
          <w:szCs w:val="28"/>
        </w:rPr>
        <w:t>Елизовском</w:t>
      </w:r>
      <w:r w:rsidRPr="00715553">
        <w:rPr>
          <w:spacing w:val="-3"/>
          <w:szCs w:val="28"/>
        </w:rPr>
        <w:t xml:space="preserve"> </w:t>
      </w:r>
      <w:r w:rsidRPr="00715553">
        <w:rPr>
          <w:szCs w:val="28"/>
        </w:rPr>
        <w:t>муниципальном</w:t>
      </w:r>
      <w:r w:rsidRPr="00715553">
        <w:rPr>
          <w:spacing w:val="-3"/>
          <w:szCs w:val="28"/>
        </w:rPr>
        <w:t xml:space="preserve"> </w:t>
      </w:r>
      <w:r w:rsidRPr="00715553">
        <w:rPr>
          <w:szCs w:val="28"/>
        </w:rPr>
        <w:t>районе</w:t>
      </w:r>
      <w:r w:rsidRPr="00715553">
        <w:rPr>
          <w:spacing w:val="-2"/>
          <w:szCs w:val="28"/>
        </w:rPr>
        <w:t xml:space="preserve"> </w:t>
      </w:r>
      <w:r w:rsidRPr="00715553">
        <w:rPr>
          <w:szCs w:val="28"/>
        </w:rPr>
        <w:t>Камчатского</w:t>
      </w:r>
      <w:r w:rsidRPr="00715553">
        <w:rPr>
          <w:spacing w:val="-2"/>
          <w:szCs w:val="28"/>
        </w:rPr>
        <w:t xml:space="preserve"> </w:t>
      </w:r>
      <w:r w:rsidRPr="00715553">
        <w:rPr>
          <w:szCs w:val="28"/>
        </w:rPr>
        <w:t>края</w:t>
      </w:r>
      <w:r w:rsidRPr="00715553">
        <w:rPr>
          <w:spacing w:val="-3"/>
          <w:szCs w:val="28"/>
        </w:rPr>
        <w:t xml:space="preserve"> </w:t>
      </w:r>
      <w:r w:rsidRPr="00715553">
        <w:rPr>
          <w:szCs w:val="28"/>
        </w:rPr>
        <w:t>Российской</w:t>
      </w:r>
      <w:r w:rsidRPr="00715553">
        <w:rPr>
          <w:spacing w:val="-3"/>
          <w:szCs w:val="28"/>
        </w:rPr>
        <w:t xml:space="preserve"> </w:t>
      </w:r>
      <w:r w:rsidRPr="00715553">
        <w:rPr>
          <w:szCs w:val="28"/>
        </w:rPr>
        <w:t>Федерации.</w:t>
      </w:r>
    </w:p>
    <w:p w14:paraId="4BBC328C" w14:textId="77777777" w:rsidR="00BF1036" w:rsidRPr="00715553" w:rsidRDefault="00BF1036" w:rsidP="009D779C">
      <w:pPr>
        <w:pStyle w:val="a5"/>
        <w:ind w:firstLine="709"/>
        <w:rPr>
          <w:szCs w:val="28"/>
        </w:rPr>
      </w:pPr>
      <w:r w:rsidRPr="00715553">
        <w:rPr>
          <w:szCs w:val="28"/>
        </w:rPr>
        <w:t>Административный</w:t>
      </w:r>
      <w:r w:rsidRPr="00715553">
        <w:rPr>
          <w:spacing w:val="-4"/>
          <w:szCs w:val="28"/>
        </w:rPr>
        <w:t xml:space="preserve"> </w:t>
      </w:r>
      <w:r w:rsidRPr="00715553">
        <w:rPr>
          <w:szCs w:val="28"/>
        </w:rPr>
        <w:t>центр</w:t>
      </w:r>
      <w:r w:rsidRPr="00715553">
        <w:rPr>
          <w:spacing w:val="3"/>
          <w:szCs w:val="28"/>
        </w:rPr>
        <w:t xml:space="preserve"> </w:t>
      </w:r>
      <w:r w:rsidRPr="00715553">
        <w:rPr>
          <w:szCs w:val="28"/>
        </w:rPr>
        <w:t>—</w:t>
      </w:r>
      <w:r w:rsidRPr="00715553">
        <w:rPr>
          <w:spacing w:val="-6"/>
          <w:szCs w:val="28"/>
        </w:rPr>
        <w:t xml:space="preserve"> </w:t>
      </w:r>
      <w:r w:rsidRPr="00715553">
        <w:rPr>
          <w:szCs w:val="28"/>
        </w:rPr>
        <w:t>поселок</w:t>
      </w:r>
      <w:r w:rsidRPr="00715553">
        <w:rPr>
          <w:spacing w:val="-3"/>
          <w:szCs w:val="28"/>
        </w:rPr>
        <w:t xml:space="preserve"> </w:t>
      </w:r>
      <w:r w:rsidRPr="00715553">
        <w:rPr>
          <w:szCs w:val="28"/>
        </w:rPr>
        <w:t>Пионерский.</w:t>
      </w:r>
    </w:p>
    <w:p w14:paraId="0DEC10C2" w14:textId="77777777" w:rsidR="00BF1036" w:rsidRPr="00715553" w:rsidRDefault="00BF1036" w:rsidP="009D779C">
      <w:pPr>
        <w:pStyle w:val="a5"/>
        <w:ind w:firstLine="709"/>
        <w:rPr>
          <w:szCs w:val="28"/>
        </w:rPr>
      </w:pPr>
      <w:r w:rsidRPr="00715553">
        <w:rPr>
          <w:szCs w:val="28"/>
        </w:rPr>
        <w:t>Статус и границы Пионерского сельского поселения установлены Законом</w:t>
      </w:r>
      <w:r w:rsidRPr="00715553">
        <w:rPr>
          <w:spacing w:val="1"/>
          <w:szCs w:val="28"/>
        </w:rPr>
        <w:t xml:space="preserve"> </w:t>
      </w:r>
      <w:r w:rsidRPr="00715553">
        <w:rPr>
          <w:szCs w:val="28"/>
        </w:rPr>
        <w:t>Камчатской области от 29 декабря 2004 года № 255 «Об установлении границ</w:t>
      </w:r>
      <w:r w:rsidRPr="00715553">
        <w:rPr>
          <w:spacing w:val="1"/>
          <w:szCs w:val="28"/>
        </w:rPr>
        <w:t xml:space="preserve"> </w:t>
      </w:r>
      <w:r w:rsidRPr="00715553">
        <w:rPr>
          <w:szCs w:val="28"/>
        </w:rPr>
        <w:t>муниципальных образований, расположенных на территории Елизовского района</w:t>
      </w:r>
      <w:r w:rsidRPr="00715553">
        <w:rPr>
          <w:spacing w:val="1"/>
          <w:szCs w:val="28"/>
        </w:rPr>
        <w:t xml:space="preserve"> </w:t>
      </w:r>
      <w:r w:rsidRPr="00715553">
        <w:rPr>
          <w:szCs w:val="28"/>
        </w:rPr>
        <w:t>Камчатской</w:t>
      </w:r>
      <w:r w:rsidRPr="00715553">
        <w:rPr>
          <w:spacing w:val="1"/>
          <w:szCs w:val="28"/>
        </w:rPr>
        <w:t xml:space="preserve"> </w:t>
      </w:r>
      <w:r w:rsidRPr="00715553">
        <w:rPr>
          <w:szCs w:val="28"/>
        </w:rPr>
        <w:t>области,</w:t>
      </w:r>
      <w:r w:rsidRPr="00715553">
        <w:rPr>
          <w:spacing w:val="1"/>
          <w:szCs w:val="28"/>
        </w:rPr>
        <w:t xml:space="preserve"> </w:t>
      </w:r>
      <w:r w:rsidRPr="00715553">
        <w:rPr>
          <w:szCs w:val="28"/>
        </w:rPr>
        <w:t>и</w:t>
      </w:r>
      <w:r w:rsidRPr="00715553">
        <w:rPr>
          <w:spacing w:val="1"/>
          <w:szCs w:val="28"/>
        </w:rPr>
        <w:t xml:space="preserve"> </w:t>
      </w:r>
      <w:r w:rsidRPr="00715553">
        <w:rPr>
          <w:szCs w:val="28"/>
        </w:rPr>
        <w:t>о</w:t>
      </w:r>
      <w:r w:rsidRPr="00715553">
        <w:rPr>
          <w:spacing w:val="1"/>
          <w:szCs w:val="28"/>
        </w:rPr>
        <w:t xml:space="preserve"> </w:t>
      </w:r>
      <w:r w:rsidRPr="00715553">
        <w:rPr>
          <w:szCs w:val="28"/>
        </w:rPr>
        <w:t>наделении</w:t>
      </w:r>
      <w:r w:rsidRPr="00715553">
        <w:rPr>
          <w:spacing w:val="1"/>
          <w:szCs w:val="28"/>
        </w:rPr>
        <w:t xml:space="preserve"> </w:t>
      </w:r>
      <w:r w:rsidRPr="00715553">
        <w:rPr>
          <w:szCs w:val="28"/>
        </w:rPr>
        <w:t>их</w:t>
      </w:r>
      <w:r w:rsidRPr="00715553">
        <w:rPr>
          <w:spacing w:val="1"/>
          <w:szCs w:val="28"/>
        </w:rPr>
        <w:t xml:space="preserve"> </w:t>
      </w:r>
      <w:r w:rsidRPr="00715553">
        <w:rPr>
          <w:szCs w:val="28"/>
        </w:rPr>
        <w:t>статусом</w:t>
      </w:r>
      <w:r w:rsidRPr="00715553">
        <w:rPr>
          <w:spacing w:val="1"/>
          <w:szCs w:val="28"/>
        </w:rPr>
        <w:t xml:space="preserve"> </w:t>
      </w:r>
      <w:r w:rsidRPr="00715553">
        <w:rPr>
          <w:szCs w:val="28"/>
        </w:rPr>
        <w:t>муниципального</w:t>
      </w:r>
      <w:r w:rsidRPr="00715553">
        <w:rPr>
          <w:spacing w:val="1"/>
          <w:szCs w:val="28"/>
        </w:rPr>
        <w:t xml:space="preserve"> </w:t>
      </w:r>
      <w:r w:rsidRPr="00715553">
        <w:rPr>
          <w:szCs w:val="28"/>
        </w:rPr>
        <w:t>района,</w:t>
      </w:r>
      <w:r w:rsidRPr="00715553">
        <w:rPr>
          <w:spacing w:val="1"/>
          <w:szCs w:val="28"/>
        </w:rPr>
        <w:t xml:space="preserve"> </w:t>
      </w:r>
      <w:r w:rsidRPr="00715553">
        <w:rPr>
          <w:szCs w:val="28"/>
        </w:rPr>
        <w:t>городского,</w:t>
      </w:r>
      <w:r w:rsidRPr="00715553">
        <w:rPr>
          <w:spacing w:val="-2"/>
          <w:szCs w:val="28"/>
        </w:rPr>
        <w:t xml:space="preserve"> </w:t>
      </w:r>
      <w:r w:rsidRPr="00715553">
        <w:rPr>
          <w:szCs w:val="28"/>
        </w:rPr>
        <w:t>сельского</w:t>
      </w:r>
      <w:r w:rsidRPr="00715553">
        <w:rPr>
          <w:spacing w:val="1"/>
          <w:szCs w:val="28"/>
        </w:rPr>
        <w:t xml:space="preserve"> </w:t>
      </w:r>
      <w:r w:rsidRPr="00715553">
        <w:rPr>
          <w:szCs w:val="28"/>
        </w:rPr>
        <w:t>поселения».</w:t>
      </w:r>
    </w:p>
    <w:p w14:paraId="758236DB" w14:textId="7E10D5DE" w:rsidR="00BF1036" w:rsidRPr="00715553" w:rsidRDefault="00BF1036" w:rsidP="004D65A5">
      <w:pPr>
        <w:pStyle w:val="2"/>
        <w:keepNext w:val="0"/>
        <w:widowControl w:val="0"/>
        <w:numPr>
          <w:ilvl w:val="1"/>
          <w:numId w:val="77"/>
        </w:numPr>
        <w:tabs>
          <w:tab w:val="left" w:pos="926"/>
          <w:tab w:val="left" w:pos="927"/>
        </w:tabs>
        <w:autoSpaceDE w:val="0"/>
        <w:autoSpaceDN w:val="0"/>
        <w:spacing w:before="245"/>
        <w:rPr>
          <w:b/>
          <w:bCs/>
          <w:szCs w:val="28"/>
        </w:rPr>
      </w:pPr>
      <w:r w:rsidRPr="00715553">
        <w:rPr>
          <w:b/>
          <w:bCs/>
          <w:szCs w:val="28"/>
        </w:rPr>
        <w:t xml:space="preserve"> Картографическое</w:t>
      </w:r>
      <w:r w:rsidRPr="00715553">
        <w:rPr>
          <w:b/>
          <w:bCs/>
          <w:spacing w:val="-8"/>
          <w:szCs w:val="28"/>
        </w:rPr>
        <w:t xml:space="preserve"> </w:t>
      </w:r>
      <w:r w:rsidRPr="00715553">
        <w:rPr>
          <w:b/>
          <w:bCs/>
          <w:szCs w:val="28"/>
        </w:rPr>
        <w:t>описание</w:t>
      </w:r>
      <w:r w:rsidRPr="00715553">
        <w:rPr>
          <w:b/>
          <w:bCs/>
          <w:spacing w:val="-4"/>
          <w:szCs w:val="28"/>
        </w:rPr>
        <w:t xml:space="preserve"> </w:t>
      </w:r>
      <w:r w:rsidRPr="00715553">
        <w:rPr>
          <w:b/>
          <w:bCs/>
          <w:szCs w:val="28"/>
        </w:rPr>
        <w:t>границ</w:t>
      </w:r>
      <w:r w:rsidRPr="00715553">
        <w:rPr>
          <w:b/>
          <w:bCs/>
          <w:spacing w:val="-6"/>
          <w:szCs w:val="28"/>
        </w:rPr>
        <w:t xml:space="preserve"> </w:t>
      </w:r>
      <w:r w:rsidRPr="00715553">
        <w:rPr>
          <w:b/>
          <w:bCs/>
          <w:szCs w:val="28"/>
        </w:rPr>
        <w:t>Пионерского</w:t>
      </w:r>
      <w:r w:rsidRPr="00715553">
        <w:rPr>
          <w:b/>
          <w:bCs/>
          <w:spacing w:val="-3"/>
          <w:szCs w:val="28"/>
        </w:rPr>
        <w:t xml:space="preserve"> </w:t>
      </w:r>
      <w:r w:rsidRPr="00715553">
        <w:rPr>
          <w:b/>
          <w:bCs/>
          <w:szCs w:val="28"/>
        </w:rPr>
        <w:t>сельского</w:t>
      </w:r>
      <w:r w:rsidRPr="00715553">
        <w:rPr>
          <w:b/>
          <w:bCs/>
          <w:spacing w:val="-5"/>
          <w:szCs w:val="28"/>
        </w:rPr>
        <w:t xml:space="preserve"> </w:t>
      </w:r>
      <w:r w:rsidRPr="00715553">
        <w:rPr>
          <w:b/>
          <w:bCs/>
          <w:szCs w:val="28"/>
        </w:rPr>
        <w:t>поселения</w:t>
      </w:r>
    </w:p>
    <w:p w14:paraId="1F7F76E2" w14:textId="77777777" w:rsidR="00BF1036" w:rsidRPr="00715553" w:rsidRDefault="00BF1036" w:rsidP="00501FC6">
      <w:pPr>
        <w:pStyle w:val="a5"/>
        <w:spacing w:before="236"/>
        <w:ind w:right="185" w:firstLine="719"/>
        <w:rPr>
          <w:szCs w:val="28"/>
        </w:rPr>
      </w:pPr>
      <w:r w:rsidRPr="00715553">
        <w:rPr>
          <w:szCs w:val="28"/>
        </w:rPr>
        <w:t>Границы</w:t>
      </w:r>
      <w:r w:rsidRPr="00715553">
        <w:rPr>
          <w:spacing w:val="1"/>
          <w:szCs w:val="28"/>
        </w:rPr>
        <w:t xml:space="preserve"> </w:t>
      </w:r>
      <w:r w:rsidRPr="00715553">
        <w:rPr>
          <w:szCs w:val="28"/>
        </w:rPr>
        <w:t>Пионерского</w:t>
      </w:r>
      <w:r w:rsidRPr="00715553">
        <w:rPr>
          <w:spacing w:val="1"/>
          <w:szCs w:val="28"/>
        </w:rPr>
        <w:t xml:space="preserve"> </w:t>
      </w:r>
      <w:r w:rsidRPr="00715553">
        <w:rPr>
          <w:szCs w:val="28"/>
        </w:rPr>
        <w:t>сельского</w:t>
      </w:r>
      <w:r w:rsidRPr="00715553">
        <w:rPr>
          <w:spacing w:val="1"/>
          <w:szCs w:val="28"/>
        </w:rPr>
        <w:t xml:space="preserve"> </w:t>
      </w:r>
      <w:r w:rsidRPr="00715553">
        <w:rPr>
          <w:szCs w:val="28"/>
        </w:rPr>
        <w:t>поселения</w:t>
      </w:r>
      <w:r w:rsidRPr="00715553">
        <w:rPr>
          <w:spacing w:val="1"/>
          <w:szCs w:val="28"/>
        </w:rPr>
        <w:t xml:space="preserve"> </w:t>
      </w:r>
      <w:r w:rsidRPr="00715553">
        <w:rPr>
          <w:szCs w:val="28"/>
        </w:rPr>
        <w:t>утверждены</w:t>
      </w:r>
      <w:r w:rsidRPr="00715553">
        <w:rPr>
          <w:spacing w:val="1"/>
          <w:szCs w:val="28"/>
        </w:rPr>
        <w:t xml:space="preserve"> </w:t>
      </w:r>
      <w:r w:rsidRPr="00715553">
        <w:rPr>
          <w:szCs w:val="28"/>
        </w:rPr>
        <w:t>в</w:t>
      </w:r>
      <w:r w:rsidRPr="00715553">
        <w:rPr>
          <w:spacing w:val="1"/>
          <w:szCs w:val="28"/>
        </w:rPr>
        <w:t xml:space="preserve"> </w:t>
      </w:r>
      <w:r w:rsidRPr="00715553">
        <w:rPr>
          <w:szCs w:val="28"/>
        </w:rPr>
        <w:t>виде</w:t>
      </w:r>
      <w:r w:rsidRPr="00715553">
        <w:rPr>
          <w:spacing w:val="1"/>
          <w:szCs w:val="28"/>
        </w:rPr>
        <w:t xml:space="preserve"> </w:t>
      </w:r>
      <w:r w:rsidRPr="00715553">
        <w:rPr>
          <w:szCs w:val="28"/>
        </w:rPr>
        <w:t>картографического</w:t>
      </w:r>
      <w:r w:rsidRPr="00715553">
        <w:rPr>
          <w:spacing w:val="1"/>
          <w:szCs w:val="28"/>
        </w:rPr>
        <w:t xml:space="preserve"> </w:t>
      </w:r>
      <w:r w:rsidRPr="00715553">
        <w:rPr>
          <w:szCs w:val="28"/>
        </w:rPr>
        <w:t>описания</w:t>
      </w:r>
      <w:r w:rsidRPr="00715553">
        <w:rPr>
          <w:spacing w:val="1"/>
          <w:szCs w:val="28"/>
        </w:rPr>
        <w:t xml:space="preserve"> </w:t>
      </w:r>
      <w:r w:rsidRPr="00715553">
        <w:rPr>
          <w:szCs w:val="28"/>
        </w:rPr>
        <w:t>Законом</w:t>
      </w:r>
      <w:r w:rsidRPr="00715553">
        <w:rPr>
          <w:spacing w:val="1"/>
          <w:szCs w:val="28"/>
        </w:rPr>
        <w:t xml:space="preserve"> </w:t>
      </w:r>
      <w:r w:rsidRPr="00715553">
        <w:rPr>
          <w:szCs w:val="28"/>
        </w:rPr>
        <w:t>Камчатской</w:t>
      </w:r>
      <w:r w:rsidRPr="00715553">
        <w:rPr>
          <w:spacing w:val="1"/>
          <w:szCs w:val="28"/>
        </w:rPr>
        <w:t xml:space="preserve"> </w:t>
      </w:r>
      <w:r w:rsidRPr="00715553">
        <w:rPr>
          <w:szCs w:val="28"/>
        </w:rPr>
        <w:t>области</w:t>
      </w:r>
      <w:r w:rsidRPr="00715553">
        <w:rPr>
          <w:spacing w:val="1"/>
          <w:szCs w:val="28"/>
        </w:rPr>
        <w:t xml:space="preserve"> </w:t>
      </w:r>
      <w:r w:rsidRPr="00715553">
        <w:rPr>
          <w:szCs w:val="28"/>
        </w:rPr>
        <w:t>«Об</w:t>
      </w:r>
      <w:r w:rsidRPr="00715553">
        <w:rPr>
          <w:spacing w:val="1"/>
          <w:szCs w:val="28"/>
        </w:rPr>
        <w:t xml:space="preserve"> </w:t>
      </w:r>
      <w:r w:rsidRPr="00715553">
        <w:rPr>
          <w:szCs w:val="28"/>
        </w:rPr>
        <w:t>установлении</w:t>
      </w:r>
      <w:r w:rsidRPr="00715553">
        <w:rPr>
          <w:spacing w:val="1"/>
          <w:szCs w:val="28"/>
        </w:rPr>
        <w:t xml:space="preserve"> </w:t>
      </w:r>
      <w:r w:rsidRPr="00715553">
        <w:rPr>
          <w:szCs w:val="28"/>
        </w:rPr>
        <w:t>границ муниципальных образований, расположенных на территории Елизовского</w:t>
      </w:r>
      <w:r w:rsidRPr="00715553">
        <w:rPr>
          <w:spacing w:val="1"/>
          <w:szCs w:val="28"/>
        </w:rPr>
        <w:t xml:space="preserve"> </w:t>
      </w:r>
      <w:r w:rsidRPr="00715553">
        <w:rPr>
          <w:szCs w:val="28"/>
        </w:rPr>
        <w:t>района Камчатской области, и о наделении их статусом муниципального района,</w:t>
      </w:r>
      <w:r w:rsidRPr="00715553">
        <w:rPr>
          <w:spacing w:val="1"/>
          <w:szCs w:val="28"/>
        </w:rPr>
        <w:t xml:space="preserve"> </w:t>
      </w:r>
      <w:r w:rsidRPr="00715553">
        <w:rPr>
          <w:szCs w:val="28"/>
        </w:rPr>
        <w:t>городского,</w:t>
      </w:r>
      <w:r w:rsidRPr="00715553">
        <w:rPr>
          <w:spacing w:val="-2"/>
          <w:szCs w:val="28"/>
        </w:rPr>
        <w:t xml:space="preserve"> </w:t>
      </w:r>
      <w:r w:rsidRPr="00715553">
        <w:rPr>
          <w:szCs w:val="28"/>
        </w:rPr>
        <w:t>сельского</w:t>
      </w:r>
      <w:r w:rsidRPr="00715553">
        <w:rPr>
          <w:spacing w:val="1"/>
          <w:szCs w:val="28"/>
        </w:rPr>
        <w:t xml:space="preserve"> </w:t>
      </w:r>
      <w:r w:rsidRPr="00715553">
        <w:rPr>
          <w:szCs w:val="28"/>
        </w:rPr>
        <w:t>поселения».</w:t>
      </w:r>
    </w:p>
    <w:p w14:paraId="63DF43A2" w14:textId="77777777" w:rsidR="00A3502F" w:rsidRDefault="00BF1036" w:rsidP="00A3502F">
      <w:pPr>
        <w:pStyle w:val="a5"/>
        <w:ind w:right="186" w:firstLine="719"/>
        <w:rPr>
          <w:szCs w:val="28"/>
        </w:rPr>
      </w:pPr>
      <w:r w:rsidRPr="00715553">
        <w:rPr>
          <w:szCs w:val="28"/>
        </w:rPr>
        <w:t>Картографические границы Пионерского сельского поселения описаны и</w:t>
      </w:r>
      <w:r w:rsidRPr="00715553">
        <w:rPr>
          <w:spacing w:val="1"/>
          <w:szCs w:val="28"/>
        </w:rPr>
        <w:t xml:space="preserve"> </w:t>
      </w:r>
      <w:r w:rsidRPr="00715553">
        <w:rPr>
          <w:szCs w:val="28"/>
        </w:rPr>
        <w:t>утверждены в приложении № 10 к Закону Камчатской области «Об установлении</w:t>
      </w:r>
      <w:r w:rsidRPr="00715553">
        <w:rPr>
          <w:spacing w:val="1"/>
          <w:szCs w:val="28"/>
        </w:rPr>
        <w:t xml:space="preserve"> </w:t>
      </w:r>
      <w:r w:rsidRPr="00715553">
        <w:rPr>
          <w:szCs w:val="28"/>
        </w:rPr>
        <w:t>границ муниципальных образований, расположенных на территории Елизовского</w:t>
      </w:r>
      <w:r w:rsidRPr="00715553">
        <w:rPr>
          <w:spacing w:val="1"/>
          <w:szCs w:val="28"/>
        </w:rPr>
        <w:t xml:space="preserve"> </w:t>
      </w:r>
      <w:r w:rsidRPr="00715553">
        <w:rPr>
          <w:szCs w:val="28"/>
        </w:rPr>
        <w:t>района Камчатской области, и о наделении их статусом муниципального района,</w:t>
      </w:r>
      <w:r w:rsidRPr="00715553">
        <w:rPr>
          <w:spacing w:val="1"/>
          <w:szCs w:val="28"/>
        </w:rPr>
        <w:t xml:space="preserve"> </w:t>
      </w:r>
      <w:r w:rsidRPr="00715553">
        <w:rPr>
          <w:szCs w:val="28"/>
        </w:rPr>
        <w:t>городского,</w:t>
      </w:r>
      <w:r w:rsidRPr="00715553">
        <w:rPr>
          <w:spacing w:val="-2"/>
          <w:szCs w:val="28"/>
        </w:rPr>
        <w:t xml:space="preserve"> </w:t>
      </w:r>
      <w:r w:rsidRPr="00715553">
        <w:rPr>
          <w:szCs w:val="28"/>
        </w:rPr>
        <w:t>сельского поселения»</w:t>
      </w:r>
      <w:r w:rsidRPr="00715553">
        <w:rPr>
          <w:spacing w:val="-2"/>
          <w:szCs w:val="28"/>
        </w:rPr>
        <w:t xml:space="preserve"> </w:t>
      </w:r>
      <w:r w:rsidRPr="00715553">
        <w:rPr>
          <w:szCs w:val="28"/>
        </w:rPr>
        <w:t>от</w:t>
      </w:r>
      <w:r w:rsidRPr="00715553">
        <w:rPr>
          <w:spacing w:val="-2"/>
          <w:szCs w:val="28"/>
        </w:rPr>
        <w:t xml:space="preserve"> </w:t>
      </w:r>
      <w:r w:rsidRPr="00715553">
        <w:rPr>
          <w:szCs w:val="28"/>
        </w:rPr>
        <w:t>29.12.2004 года</w:t>
      </w:r>
      <w:r w:rsidRPr="00715553">
        <w:rPr>
          <w:spacing w:val="-3"/>
          <w:szCs w:val="28"/>
        </w:rPr>
        <w:t xml:space="preserve"> </w:t>
      </w:r>
      <w:r w:rsidRPr="00715553">
        <w:rPr>
          <w:szCs w:val="28"/>
        </w:rPr>
        <w:t>№</w:t>
      </w:r>
      <w:r w:rsidRPr="00715553">
        <w:rPr>
          <w:spacing w:val="-1"/>
          <w:szCs w:val="28"/>
        </w:rPr>
        <w:t xml:space="preserve"> </w:t>
      </w:r>
      <w:r w:rsidRPr="00715553">
        <w:rPr>
          <w:szCs w:val="28"/>
        </w:rPr>
        <w:t>255.</w:t>
      </w:r>
    </w:p>
    <w:p w14:paraId="7EC112EC" w14:textId="3D543E1A" w:rsidR="00BF1036" w:rsidRPr="00A3502F" w:rsidRDefault="00BF1036" w:rsidP="00A3502F">
      <w:pPr>
        <w:pStyle w:val="a5"/>
        <w:ind w:right="186" w:firstLine="719"/>
        <w:rPr>
          <w:szCs w:val="28"/>
        </w:rPr>
      </w:pPr>
      <w:r w:rsidRPr="00715553">
        <w:rPr>
          <w:i/>
          <w:iCs/>
          <w:szCs w:val="28"/>
        </w:rPr>
        <w:t>Картографическое описание границ территории Пионерского сельского</w:t>
      </w:r>
      <w:r w:rsidRPr="00715553">
        <w:rPr>
          <w:i/>
          <w:iCs/>
          <w:spacing w:val="-67"/>
          <w:szCs w:val="28"/>
        </w:rPr>
        <w:t xml:space="preserve"> </w:t>
      </w:r>
      <w:r w:rsidRPr="00715553">
        <w:rPr>
          <w:i/>
          <w:iCs/>
          <w:szCs w:val="28"/>
        </w:rPr>
        <w:t>поселения</w:t>
      </w:r>
      <w:r w:rsidR="00F256B3" w:rsidRPr="00715553">
        <w:rPr>
          <w:szCs w:val="28"/>
        </w:rPr>
        <w:t xml:space="preserve"> </w:t>
      </w:r>
      <w:r w:rsidRPr="00715553">
        <w:rPr>
          <w:i/>
          <w:szCs w:val="28"/>
        </w:rPr>
        <w:t>(в</w:t>
      </w:r>
      <w:r w:rsidRPr="00715553">
        <w:rPr>
          <w:i/>
          <w:spacing w:val="-1"/>
          <w:szCs w:val="28"/>
        </w:rPr>
        <w:t xml:space="preserve"> </w:t>
      </w:r>
      <w:r w:rsidRPr="00715553">
        <w:rPr>
          <w:i/>
          <w:szCs w:val="28"/>
        </w:rPr>
        <w:t>ред.</w:t>
      </w:r>
      <w:r w:rsidRPr="00715553">
        <w:rPr>
          <w:i/>
          <w:spacing w:val="-2"/>
          <w:szCs w:val="28"/>
        </w:rPr>
        <w:t xml:space="preserve"> </w:t>
      </w:r>
      <w:r w:rsidRPr="00715553">
        <w:rPr>
          <w:i/>
          <w:szCs w:val="28"/>
        </w:rPr>
        <w:t>Закона Камчатского края</w:t>
      </w:r>
      <w:r w:rsidRPr="00715553">
        <w:rPr>
          <w:i/>
          <w:spacing w:val="-5"/>
          <w:szCs w:val="28"/>
        </w:rPr>
        <w:t xml:space="preserve"> </w:t>
      </w:r>
      <w:r w:rsidRPr="00715553">
        <w:rPr>
          <w:i/>
          <w:szCs w:val="28"/>
        </w:rPr>
        <w:t>от</w:t>
      </w:r>
      <w:r w:rsidRPr="00715553">
        <w:rPr>
          <w:i/>
          <w:spacing w:val="-3"/>
          <w:szCs w:val="28"/>
        </w:rPr>
        <w:t xml:space="preserve"> </w:t>
      </w:r>
      <w:r w:rsidRPr="00715553">
        <w:rPr>
          <w:i/>
          <w:szCs w:val="28"/>
        </w:rPr>
        <w:t>06.06.2016 N</w:t>
      </w:r>
      <w:r w:rsidRPr="00715553">
        <w:rPr>
          <w:i/>
          <w:spacing w:val="-2"/>
          <w:szCs w:val="28"/>
        </w:rPr>
        <w:t xml:space="preserve"> </w:t>
      </w:r>
      <w:r w:rsidRPr="00715553">
        <w:rPr>
          <w:i/>
          <w:szCs w:val="28"/>
        </w:rPr>
        <w:t>814)</w:t>
      </w:r>
      <w:r w:rsidR="00F256B3" w:rsidRPr="00715553">
        <w:rPr>
          <w:i/>
          <w:szCs w:val="28"/>
        </w:rPr>
        <w:t>:</w:t>
      </w:r>
    </w:p>
    <w:p w14:paraId="255B0BFE" w14:textId="77777777" w:rsidR="00BF1036" w:rsidRPr="00715553" w:rsidRDefault="00BF1036" w:rsidP="00501FC6">
      <w:pPr>
        <w:pStyle w:val="a5"/>
        <w:ind w:firstLine="719"/>
        <w:rPr>
          <w:szCs w:val="28"/>
        </w:rPr>
      </w:pPr>
      <w:r w:rsidRPr="00715553">
        <w:rPr>
          <w:szCs w:val="28"/>
        </w:rPr>
        <w:t>Территория Пионерского сельского поселения расположена в следующих</w:t>
      </w:r>
      <w:r w:rsidRPr="00715553">
        <w:rPr>
          <w:spacing w:val="1"/>
          <w:szCs w:val="28"/>
        </w:rPr>
        <w:t xml:space="preserve"> </w:t>
      </w:r>
      <w:r w:rsidRPr="00715553">
        <w:rPr>
          <w:szCs w:val="28"/>
        </w:rPr>
        <w:t>границах:</w:t>
      </w:r>
    </w:p>
    <w:p w14:paraId="30E7C885" w14:textId="77777777" w:rsidR="00BF1036" w:rsidRPr="00715553" w:rsidRDefault="00BF1036" w:rsidP="009D779C">
      <w:pPr>
        <w:pStyle w:val="a5"/>
        <w:ind w:firstLine="709"/>
        <w:rPr>
          <w:szCs w:val="28"/>
        </w:rPr>
      </w:pPr>
      <w:r w:rsidRPr="00715553">
        <w:rPr>
          <w:szCs w:val="28"/>
        </w:rPr>
        <w:t>граница</w:t>
      </w:r>
      <w:r w:rsidRPr="00715553">
        <w:rPr>
          <w:spacing w:val="1"/>
          <w:szCs w:val="28"/>
        </w:rPr>
        <w:t xml:space="preserve"> </w:t>
      </w:r>
      <w:r w:rsidRPr="00715553">
        <w:rPr>
          <w:szCs w:val="28"/>
        </w:rPr>
        <w:t>территории</w:t>
      </w:r>
      <w:r w:rsidRPr="00715553">
        <w:rPr>
          <w:spacing w:val="1"/>
          <w:szCs w:val="28"/>
        </w:rPr>
        <w:t xml:space="preserve"> </w:t>
      </w:r>
      <w:r w:rsidRPr="00715553">
        <w:rPr>
          <w:szCs w:val="28"/>
        </w:rPr>
        <w:t>Пионерского</w:t>
      </w:r>
      <w:r w:rsidRPr="00715553">
        <w:rPr>
          <w:spacing w:val="1"/>
          <w:szCs w:val="28"/>
        </w:rPr>
        <w:t xml:space="preserve"> </w:t>
      </w:r>
      <w:r w:rsidRPr="00715553">
        <w:rPr>
          <w:szCs w:val="28"/>
        </w:rPr>
        <w:t>сельского</w:t>
      </w:r>
      <w:r w:rsidRPr="00715553">
        <w:rPr>
          <w:spacing w:val="1"/>
          <w:szCs w:val="28"/>
        </w:rPr>
        <w:t xml:space="preserve"> </w:t>
      </w:r>
      <w:r w:rsidRPr="00715553">
        <w:rPr>
          <w:szCs w:val="28"/>
        </w:rPr>
        <w:t>поселения</w:t>
      </w:r>
      <w:r w:rsidRPr="00715553">
        <w:rPr>
          <w:spacing w:val="1"/>
          <w:szCs w:val="28"/>
        </w:rPr>
        <w:t xml:space="preserve"> </w:t>
      </w:r>
      <w:r w:rsidRPr="00715553">
        <w:rPr>
          <w:szCs w:val="28"/>
        </w:rPr>
        <w:t>(далее</w:t>
      </w:r>
      <w:r w:rsidRPr="00715553">
        <w:rPr>
          <w:spacing w:val="1"/>
          <w:szCs w:val="28"/>
        </w:rPr>
        <w:t xml:space="preserve"> </w:t>
      </w:r>
      <w:r w:rsidRPr="00715553">
        <w:rPr>
          <w:szCs w:val="28"/>
        </w:rPr>
        <w:t>-</w:t>
      </w:r>
      <w:r w:rsidRPr="00715553">
        <w:rPr>
          <w:spacing w:val="1"/>
          <w:szCs w:val="28"/>
        </w:rPr>
        <w:t xml:space="preserve"> </w:t>
      </w:r>
      <w:r w:rsidRPr="00715553">
        <w:rPr>
          <w:szCs w:val="28"/>
        </w:rPr>
        <w:t>граница</w:t>
      </w:r>
      <w:r w:rsidRPr="00715553">
        <w:rPr>
          <w:spacing w:val="1"/>
          <w:szCs w:val="28"/>
        </w:rPr>
        <w:t xml:space="preserve"> </w:t>
      </w:r>
      <w:r w:rsidRPr="00715553">
        <w:rPr>
          <w:szCs w:val="28"/>
        </w:rPr>
        <w:t>поселения) начинается в точке с географическими координатами 53 градуса 06</w:t>
      </w:r>
      <w:r w:rsidRPr="00715553">
        <w:rPr>
          <w:spacing w:val="1"/>
          <w:szCs w:val="28"/>
        </w:rPr>
        <w:t xml:space="preserve"> </w:t>
      </w:r>
      <w:r w:rsidRPr="00715553">
        <w:rPr>
          <w:szCs w:val="28"/>
        </w:rPr>
        <w:t>минут</w:t>
      </w:r>
      <w:r w:rsidRPr="00715553">
        <w:rPr>
          <w:spacing w:val="1"/>
          <w:szCs w:val="28"/>
        </w:rPr>
        <w:t xml:space="preserve"> </w:t>
      </w:r>
      <w:r w:rsidRPr="00715553">
        <w:rPr>
          <w:szCs w:val="28"/>
        </w:rPr>
        <w:t>34</w:t>
      </w:r>
      <w:r w:rsidRPr="00715553">
        <w:rPr>
          <w:spacing w:val="1"/>
          <w:szCs w:val="28"/>
        </w:rPr>
        <w:t xml:space="preserve"> </w:t>
      </w:r>
      <w:r w:rsidRPr="00715553">
        <w:rPr>
          <w:szCs w:val="28"/>
        </w:rPr>
        <w:t>секунды</w:t>
      </w:r>
      <w:r w:rsidRPr="00715553">
        <w:rPr>
          <w:spacing w:val="1"/>
          <w:szCs w:val="28"/>
        </w:rPr>
        <w:t xml:space="preserve"> </w:t>
      </w:r>
      <w:r w:rsidRPr="00715553">
        <w:rPr>
          <w:szCs w:val="28"/>
        </w:rPr>
        <w:t>северной</w:t>
      </w:r>
      <w:r w:rsidRPr="00715553">
        <w:rPr>
          <w:spacing w:val="1"/>
          <w:szCs w:val="28"/>
        </w:rPr>
        <w:t xml:space="preserve"> </w:t>
      </w:r>
      <w:r w:rsidRPr="00715553">
        <w:rPr>
          <w:szCs w:val="28"/>
        </w:rPr>
        <w:t>широты,</w:t>
      </w:r>
      <w:r w:rsidRPr="00715553">
        <w:rPr>
          <w:spacing w:val="1"/>
          <w:szCs w:val="28"/>
        </w:rPr>
        <w:t xml:space="preserve"> </w:t>
      </w:r>
      <w:r w:rsidRPr="00715553">
        <w:rPr>
          <w:szCs w:val="28"/>
        </w:rPr>
        <w:t>158</w:t>
      </w:r>
      <w:r w:rsidRPr="00715553">
        <w:rPr>
          <w:spacing w:val="1"/>
          <w:szCs w:val="28"/>
        </w:rPr>
        <w:t xml:space="preserve"> </w:t>
      </w:r>
      <w:r w:rsidRPr="00715553">
        <w:rPr>
          <w:szCs w:val="28"/>
        </w:rPr>
        <w:t>градусов</w:t>
      </w:r>
      <w:r w:rsidRPr="00715553">
        <w:rPr>
          <w:spacing w:val="1"/>
          <w:szCs w:val="28"/>
        </w:rPr>
        <w:t xml:space="preserve"> </w:t>
      </w:r>
      <w:r w:rsidRPr="00715553">
        <w:rPr>
          <w:szCs w:val="28"/>
        </w:rPr>
        <w:t>34</w:t>
      </w:r>
      <w:r w:rsidRPr="00715553">
        <w:rPr>
          <w:spacing w:val="1"/>
          <w:szCs w:val="28"/>
        </w:rPr>
        <w:t xml:space="preserve"> </w:t>
      </w:r>
      <w:r w:rsidRPr="00715553">
        <w:rPr>
          <w:szCs w:val="28"/>
        </w:rPr>
        <w:t>минуты</w:t>
      </w:r>
      <w:r w:rsidRPr="00715553">
        <w:rPr>
          <w:spacing w:val="1"/>
          <w:szCs w:val="28"/>
        </w:rPr>
        <w:t xml:space="preserve"> </w:t>
      </w:r>
      <w:r w:rsidRPr="00715553">
        <w:rPr>
          <w:szCs w:val="28"/>
        </w:rPr>
        <w:t>21</w:t>
      </w:r>
      <w:r w:rsidRPr="00715553">
        <w:rPr>
          <w:spacing w:val="1"/>
          <w:szCs w:val="28"/>
        </w:rPr>
        <w:t xml:space="preserve"> </w:t>
      </w:r>
      <w:r w:rsidRPr="00715553">
        <w:rPr>
          <w:szCs w:val="28"/>
        </w:rPr>
        <w:t>секунда</w:t>
      </w:r>
      <w:r w:rsidRPr="00715553">
        <w:rPr>
          <w:spacing w:val="1"/>
          <w:szCs w:val="28"/>
        </w:rPr>
        <w:t xml:space="preserve"> </w:t>
      </w:r>
      <w:r w:rsidRPr="00715553">
        <w:rPr>
          <w:szCs w:val="28"/>
        </w:rPr>
        <w:t>восточной долготы,</w:t>
      </w:r>
      <w:r w:rsidRPr="00715553">
        <w:rPr>
          <w:spacing w:val="-2"/>
          <w:szCs w:val="28"/>
        </w:rPr>
        <w:t xml:space="preserve"> </w:t>
      </w:r>
      <w:r w:rsidRPr="00715553">
        <w:rPr>
          <w:szCs w:val="28"/>
        </w:rPr>
        <w:t>расположенной с</w:t>
      </w:r>
      <w:r w:rsidRPr="00715553">
        <w:rPr>
          <w:spacing w:val="-1"/>
          <w:szCs w:val="28"/>
        </w:rPr>
        <w:t xml:space="preserve"> </w:t>
      </w:r>
      <w:r w:rsidRPr="00715553">
        <w:rPr>
          <w:szCs w:val="28"/>
        </w:rPr>
        <w:t>северной стороны автомобильной дороги</w:t>
      </w:r>
      <w:r w:rsidRPr="00715553">
        <w:rPr>
          <w:spacing w:val="1"/>
          <w:szCs w:val="28"/>
        </w:rPr>
        <w:t xml:space="preserve"> </w:t>
      </w:r>
      <w:r w:rsidRPr="00715553">
        <w:rPr>
          <w:szCs w:val="28"/>
        </w:rPr>
        <w:t>А-</w:t>
      </w:r>
    </w:p>
    <w:p w14:paraId="47046777" w14:textId="77777777" w:rsidR="00BF1036" w:rsidRPr="00715553" w:rsidRDefault="00BF1036" w:rsidP="009D779C">
      <w:pPr>
        <w:pStyle w:val="a5"/>
        <w:ind w:firstLine="709"/>
        <w:rPr>
          <w:szCs w:val="28"/>
        </w:rPr>
      </w:pPr>
      <w:r w:rsidRPr="00715553">
        <w:rPr>
          <w:szCs w:val="28"/>
        </w:rPr>
        <w:t>401</w:t>
      </w:r>
      <w:r w:rsidRPr="00715553">
        <w:rPr>
          <w:spacing w:val="1"/>
          <w:szCs w:val="28"/>
        </w:rPr>
        <w:t xml:space="preserve"> </w:t>
      </w:r>
      <w:r w:rsidRPr="00715553">
        <w:rPr>
          <w:szCs w:val="28"/>
        </w:rPr>
        <w:t>"Подъездная</w:t>
      </w:r>
      <w:r w:rsidRPr="00715553">
        <w:rPr>
          <w:spacing w:val="1"/>
          <w:szCs w:val="28"/>
        </w:rPr>
        <w:t xml:space="preserve"> </w:t>
      </w:r>
      <w:r w:rsidRPr="00715553">
        <w:rPr>
          <w:szCs w:val="28"/>
        </w:rPr>
        <w:t>дорога</w:t>
      </w:r>
      <w:r w:rsidRPr="00715553">
        <w:rPr>
          <w:spacing w:val="1"/>
          <w:szCs w:val="28"/>
        </w:rPr>
        <w:t xml:space="preserve"> </w:t>
      </w:r>
      <w:r w:rsidRPr="00715553">
        <w:rPr>
          <w:szCs w:val="28"/>
        </w:rPr>
        <w:t>от</w:t>
      </w:r>
      <w:r w:rsidRPr="00715553">
        <w:rPr>
          <w:spacing w:val="1"/>
          <w:szCs w:val="28"/>
        </w:rPr>
        <w:t xml:space="preserve"> </w:t>
      </w:r>
      <w:r w:rsidRPr="00715553">
        <w:rPr>
          <w:szCs w:val="28"/>
        </w:rPr>
        <w:t>морского</w:t>
      </w:r>
      <w:r w:rsidRPr="00715553">
        <w:rPr>
          <w:spacing w:val="1"/>
          <w:szCs w:val="28"/>
        </w:rPr>
        <w:t xml:space="preserve"> </w:t>
      </w:r>
      <w:r w:rsidRPr="00715553">
        <w:rPr>
          <w:szCs w:val="28"/>
        </w:rPr>
        <w:t>порта</w:t>
      </w:r>
      <w:r w:rsidRPr="00715553">
        <w:rPr>
          <w:spacing w:val="1"/>
          <w:szCs w:val="28"/>
        </w:rPr>
        <w:t xml:space="preserve"> </w:t>
      </w:r>
      <w:r w:rsidRPr="00715553">
        <w:rPr>
          <w:szCs w:val="28"/>
        </w:rPr>
        <w:t>Петропавловск-Камчатский</w:t>
      </w:r>
      <w:r w:rsidRPr="00715553">
        <w:rPr>
          <w:spacing w:val="1"/>
          <w:szCs w:val="28"/>
        </w:rPr>
        <w:t xml:space="preserve"> </w:t>
      </w:r>
      <w:r w:rsidRPr="00715553">
        <w:rPr>
          <w:szCs w:val="28"/>
        </w:rPr>
        <w:t>к</w:t>
      </w:r>
      <w:r w:rsidRPr="00715553">
        <w:rPr>
          <w:spacing w:val="1"/>
          <w:szCs w:val="28"/>
        </w:rPr>
        <w:t xml:space="preserve"> </w:t>
      </w:r>
      <w:r w:rsidRPr="00715553">
        <w:rPr>
          <w:szCs w:val="28"/>
        </w:rPr>
        <w:t>аэропорту</w:t>
      </w:r>
      <w:r w:rsidRPr="00715553">
        <w:rPr>
          <w:spacing w:val="-5"/>
          <w:szCs w:val="28"/>
        </w:rPr>
        <w:t xml:space="preserve"> </w:t>
      </w:r>
      <w:r w:rsidRPr="00715553">
        <w:rPr>
          <w:szCs w:val="28"/>
        </w:rPr>
        <w:t>Петропавловск-Камчатский (Елизово)".</w:t>
      </w:r>
    </w:p>
    <w:p w14:paraId="0F020F35" w14:textId="77777777" w:rsidR="00BF1036" w:rsidRPr="00715553" w:rsidRDefault="00BF1036" w:rsidP="009D779C">
      <w:pPr>
        <w:pStyle w:val="a5"/>
        <w:ind w:firstLine="709"/>
        <w:rPr>
          <w:szCs w:val="28"/>
        </w:rPr>
      </w:pPr>
      <w:r w:rsidRPr="00715553">
        <w:rPr>
          <w:szCs w:val="28"/>
        </w:rPr>
        <w:t>От</w:t>
      </w:r>
      <w:r w:rsidRPr="00715553">
        <w:rPr>
          <w:spacing w:val="1"/>
          <w:szCs w:val="28"/>
        </w:rPr>
        <w:t xml:space="preserve"> </w:t>
      </w:r>
      <w:r w:rsidRPr="00715553">
        <w:rPr>
          <w:szCs w:val="28"/>
        </w:rPr>
        <w:t>указанной</w:t>
      </w:r>
      <w:r w:rsidRPr="00715553">
        <w:rPr>
          <w:spacing w:val="1"/>
          <w:szCs w:val="28"/>
        </w:rPr>
        <w:t xml:space="preserve"> </w:t>
      </w:r>
      <w:r w:rsidRPr="00715553">
        <w:rPr>
          <w:szCs w:val="28"/>
        </w:rPr>
        <w:t>точки</w:t>
      </w:r>
      <w:r w:rsidRPr="00715553">
        <w:rPr>
          <w:spacing w:val="1"/>
          <w:szCs w:val="28"/>
        </w:rPr>
        <w:t xml:space="preserve"> </w:t>
      </w:r>
      <w:r w:rsidRPr="00715553">
        <w:rPr>
          <w:szCs w:val="28"/>
        </w:rPr>
        <w:t>граница</w:t>
      </w:r>
      <w:r w:rsidRPr="00715553">
        <w:rPr>
          <w:spacing w:val="1"/>
          <w:szCs w:val="28"/>
        </w:rPr>
        <w:t xml:space="preserve"> </w:t>
      </w:r>
      <w:r w:rsidRPr="00715553">
        <w:rPr>
          <w:szCs w:val="28"/>
        </w:rPr>
        <w:t>поселения</w:t>
      </w:r>
      <w:r w:rsidRPr="00715553">
        <w:rPr>
          <w:spacing w:val="1"/>
          <w:szCs w:val="28"/>
        </w:rPr>
        <w:t xml:space="preserve"> </w:t>
      </w:r>
      <w:r w:rsidRPr="00715553">
        <w:rPr>
          <w:szCs w:val="28"/>
        </w:rPr>
        <w:t>проходит</w:t>
      </w:r>
      <w:r w:rsidRPr="00715553">
        <w:rPr>
          <w:spacing w:val="1"/>
          <w:szCs w:val="28"/>
        </w:rPr>
        <w:t xml:space="preserve"> </w:t>
      </w:r>
      <w:r w:rsidRPr="00715553">
        <w:rPr>
          <w:szCs w:val="28"/>
        </w:rPr>
        <w:t>в</w:t>
      </w:r>
      <w:r w:rsidRPr="00715553">
        <w:rPr>
          <w:spacing w:val="1"/>
          <w:szCs w:val="28"/>
        </w:rPr>
        <w:t xml:space="preserve"> </w:t>
      </w:r>
      <w:r w:rsidRPr="00715553">
        <w:rPr>
          <w:szCs w:val="28"/>
        </w:rPr>
        <w:t>юго-восточном</w:t>
      </w:r>
      <w:r w:rsidRPr="00715553">
        <w:rPr>
          <w:spacing w:val="1"/>
          <w:szCs w:val="28"/>
        </w:rPr>
        <w:t xml:space="preserve"> </w:t>
      </w:r>
      <w:r w:rsidRPr="00715553">
        <w:rPr>
          <w:szCs w:val="28"/>
        </w:rPr>
        <w:t>направлении по северной стороне указанной автомобильной дороги по границе</w:t>
      </w:r>
      <w:r w:rsidRPr="00715553">
        <w:rPr>
          <w:spacing w:val="1"/>
          <w:szCs w:val="28"/>
        </w:rPr>
        <w:t xml:space="preserve"> </w:t>
      </w:r>
      <w:r w:rsidRPr="00715553">
        <w:rPr>
          <w:szCs w:val="28"/>
        </w:rPr>
        <w:t>полосы отвода до точки с географическими координатами 53 градуса 06 минут 18</w:t>
      </w:r>
      <w:r w:rsidRPr="00715553">
        <w:rPr>
          <w:spacing w:val="1"/>
          <w:szCs w:val="28"/>
        </w:rPr>
        <w:t xml:space="preserve"> </w:t>
      </w:r>
      <w:r w:rsidRPr="00715553">
        <w:rPr>
          <w:szCs w:val="28"/>
        </w:rPr>
        <w:t>секунд северной широты, 158 градусов 35 минут 57 секунд восточной долготы,</w:t>
      </w:r>
      <w:r w:rsidRPr="00715553">
        <w:rPr>
          <w:spacing w:val="1"/>
          <w:szCs w:val="28"/>
        </w:rPr>
        <w:t xml:space="preserve"> </w:t>
      </w:r>
      <w:r w:rsidRPr="00715553">
        <w:rPr>
          <w:szCs w:val="28"/>
        </w:rPr>
        <w:t>затем огибает с северной стороны от указанной дороги участок пашни. Далее</w:t>
      </w:r>
      <w:r w:rsidRPr="00715553">
        <w:rPr>
          <w:spacing w:val="1"/>
          <w:szCs w:val="28"/>
        </w:rPr>
        <w:t xml:space="preserve"> </w:t>
      </w:r>
      <w:r w:rsidRPr="00715553">
        <w:rPr>
          <w:szCs w:val="28"/>
        </w:rPr>
        <w:t xml:space="preserve">граница поселения </w:t>
      </w:r>
      <w:r w:rsidRPr="00715553">
        <w:rPr>
          <w:szCs w:val="28"/>
        </w:rPr>
        <w:lastRenderedPageBreak/>
        <w:t>пересекает автомобильную дорогу А-401 "Подъездная дорога</w:t>
      </w:r>
      <w:r w:rsidRPr="00715553">
        <w:rPr>
          <w:spacing w:val="1"/>
          <w:szCs w:val="28"/>
        </w:rPr>
        <w:t xml:space="preserve"> </w:t>
      </w:r>
      <w:r w:rsidRPr="00715553">
        <w:rPr>
          <w:szCs w:val="28"/>
        </w:rPr>
        <w:t>от</w:t>
      </w:r>
      <w:r w:rsidRPr="00715553">
        <w:rPr>
          <w:spacing w:val="1"/>
          <w:szCs w:val="28"/>
        </w:rPr>
        <w:t xml:space="preserve"> </w:t>
      </w:r>
      <w:r w:rsidRPr="00715553">
        <w:rPr>
          <w:szCs w:val="28"/>
        </w:rPr>
        <w:t>морского</w:t>
      </w:r>
      <w:r w:rsidRPr="00715553">
        <w:rPr>
          <w:spacing w:val="1"/>
          <w:szCs w:val="28"/>
        </w:rPr>
        <w:t xml:space="preserve"> </w:t>
      </w:r>
      <w:r w:rsidRPr="00715553">
        <w:rPr>
          <w:szCs w:val="28"/>
        </w:rPr>
        <w:t>порта</w:t>
      </w:r>
      <w:r w:rsidRPr="00715553">
        <w:rPr>
          <w:spacing w:val="1"/>
          <w:szCs w:val="28"/>
        </w:rPr>
        <w:t xml:space="preserve"> </w:t>
      </w:r>
      <w:r w:rsidRPr="00715553">
        <w:rPr>
          <w:szCs w:val="28"/>
        </w:rPr>
        <w:t>Петропавловск-Камчатский</w:t>
      </w:r>
      <w:r w:rsidRPr="00715553">
        <w:rPr>
          <w:spacing w:val="1"/>
          <w:szCs w:val="28"/>
        </w:rPr>
        <w:t xml:space="preserve"> </w:t>
      </w:r>
      <w:r w:rsidRPr="00715553">
        <w:rPr>
          <w:szCs w:val="28"/>
        </w:rPr>
        <w:t>к</w:t>
      </w:r>
      <w:r w:rsidRPr="00715553">
        <w:rPr>
          <w:spacing w:val="1"/>
          <w:szCs w:val="28"/>
        </w:rPr>
        <w:t xml:space="preserve"> </w:t>
      </w:r>
      <w:r w:rsidRPr="00715553">
        <w:rPr>
          <w:szCs w:val="28"/>
        </w:rPr>
        <w:t>аэропорту</w:t>
      </w:r>
      <w:r w:rsidRPr="00715553">
        <w:rPr>
          <w:spacing w:val="1"/>
          <w:szCs w:val="28"/>
        </w:rPr>
        <w:t xml:space="preserve"> </w:t>
      </w:r>
      <w:r w:rsidRPr="00715553">
        <w:rPr>
          <w:szCs w:val="28"/>
        </w:rPr>
        <w:t>Петропавловск-</w:t>
      </w:r>
      <w:r w:rsidRPr="00715553">
        <w:rPr>
          <w:spacing w:val="-67"/>
          <w:szCs w:val="28"/>
        </w:rPr>
        <w:t xml:space="preserve"> </w:t>
      </w:r>
      <w:r w:rsidRPr="00715553">
        <w:rPr>
          <w:szCs w:val="28"/>
        </w:rPr>
        <w:t>Камчатский</w:t>
      </w:r>
      <w:r w:rsidRPr="00715553">
        <w:rPr>
          <w:spacing w:val="1"/>
          <w:szCs w:val="28"/>
        </w:rPr>
        <w:t xml:space="preserve"> </w:t>
      </w:r>
      <w:r w:rsidRPr="00715553">
        <w:rPr>
          <w:szCs w:val="28"/>
        </w:rPr>
        <w:t>(Елизово)"</w:t>
      </w:r>
      <w:r w:rsidRPr="00715553">
        <w:rPr>
          <w:spacing w:val="1"/>
          <w:szCs w:val="28"/>
        </w:rPr>
        <w:t xml:space="preserve"> </w:t>
      </w:r>
      <w:r w:rsidRPr="00715553">
        <w:rPr>
          <w:szCs w:val="28"/>
        </w:rPr>
        <w:t>и</w:t>
      </w:r>
      <w:r w:rsidRPr="00715553">
        <w:rPr>
          <w:spacing w:val="1"/>
          <w:szCs w:val="28"/>
        </w:rPr>
        <w:t xml:space="preserve"> </w:t>
      </w:r>
      <w:r w:rsidRPr="00715553">
        <w:rPr>
          <w:szCs w:val="28"/>
        </w:rPr>
        <w:t>проходит</w:t>
      </w:r>
      <w:r w:rsidRPr="00715553">
        <w:rPr>
          <w:spacing w:val="1"/>
          <w:szCs w:val="28"/>
        </w:rPr>
        <w:t xml:space="preserve"> </w:t>
      </w:r>
      <w:r w:rsidRPr="00715553">
        <w:rPr>
          <w:szCs w:val="28"/>
        </w:rPr>
        <w:t>в</w:t>
      </w:r>
      <w:r w:rsidRPr="00715553">
        <w:rPr>
          <w:spacing w:val="1"/>
          <w:szCs w:val="28"/>
        </w:rPr>
        <w:t xml:space="preserve"> </w:t>
      </w:r>
      <w:r w:rsidRPr="00715553">
        <w:rPr>
          <w:szCs w:val="28"/>
        </w:rPr>
        <w:t>юго-восточном</w:t>
      </w:r>
      <w:r w:rsidRPr="00715553">
        <w:rPr>
          <w:spacing w:val="1"/>
          <w:szCs w:val="28"/>
        </w:rPr>
        <w:t xml:space="preserve"> </w:t>
      </w:r>
      <w:r w:rsidRPr="00715553">
        <w:rPr>
          <w:szCs w:val="28"/>
        </w:rPr>
        <w:t>направлении</w:t>
      </w:r>
      <w:r w:rsidRPr="00715553">
        <w:rPr>
          <w:spacing w:val="1"/>
          <w:szCs w:val="28"/>
        </w:rPr>
        <w:t xml:space="preserve"> </w:t>
      </w:r>
      <w:r w:rsidRPr="00715553">
        <w:rPr>
          <w:szCs w:val="28"/>
        </w:rPr>
        <w:t>по</w:t>
      </w:r>
      <w:r w:rsidRPr="00715553">
        <w:rPr>
          <w:spacing w:val="1"/>
          <w:szCs w:val="28"/>
        </w:rPr>
        <w:t xml:space="preserve"> </w:t>
      </w:r>
      <w:r w:rsidRPr="00715553">
        <w:rPr>
          <w:szCs w:val="28"/>
        </w:rPr>
        <w:t>южной</w:t>
      </w:r>
      <w:r w:rsidRPr="00715553">
        <w:rPr>
          <w:spacing w:val="1"/>
          <w:szCs w:val="28"/>
        </w:rPr>
        <w:t xml:space="preserve"> </w:t>
      </w:r>
      <w:r w:rsidRPr="00715553">
        <w:rPr>
          <w:szCs w:val="28"/>
        </w:rPr>
        <w:t>стороне указанной автомобильной дороги по границе полосы отвода до точки с</w:t>
      </w:r>
      <w:r w:rsidRPr="00715553">
        <w:rPr>
          <w:spacing w:val="1"/>
          <w:szCs w:val="28"/>
        </w:rPr>
        <w:t xml:space="preserve"> </w:t>
      </w:r>
      <w:r w:rsidRPr="00715553">
        <w:rPr>
          <w:szCs w:val="28"/>
        </w:rPr>
        <w:t>географическими координатами 53 градуса 05 минут 28 секунд северной широты,</w:t>
      </w:r>
      <w:r w:rsidRPr="00715553">
        <w:rPr>
          <w:spacing w:val="1"/>
          <w:szCs w:val="28"/>
        </w:rPr>
        <w:t xml:space="preserve"> </w:t>
      </w:r>
      <w:r w:rsidRPr="00715553">
        <w:rPr>
          <w:szCs w:val="28"/>
        </w:rPr>
        <w:t>158 градусов 37 минут 38 секунд восточной долготы, расположенной на левом</w:t>
      </w:r>
      <w:r w:rsidRPr="00715553">
        <w:rPr>
          <w:spacing w:val="1"/>
          <w:szCs w:val="28"/>
        </w:rPr>
        <w:t xml:space="preserve"> </w:t>
      </w:r>
      <w:r w:rsidRPr="00715553">
        <w:rPr>
          <w:szCs w:val="28"/>
        </w:rPr>
        <w:t>берегу</w:t>
      </w:r>
      <w:r w:rsidRPr="00715553">
        <w:rPr>
          <w:spacing w:val="-5"/>
          <w:szCs w:val="28"/>
        </w:rPr>
        <w:t xml:space="preserve"> </w:t>
      </w:r>
      <w:r w:rsidRPr="00715553">
        <w:rPr>
          <w:szCs w:val="28"/>
        </w:rPr>
        <w:t>реки Крутоберега.</w:t>
      </w:r>
    </w:p>
    <w:p w14:paraId="5D0E28F6" w14:textId="77777777" w:rsidR="00BF1036" w:rsidRPr="00715553" w:rsidRDefault="00BF1036" w:rsidP="009D779C">
      <w:pPr>
        <w:pStyle w:val="a5"/>
        <w:ind w:firstLine="709"/>
        <w:rPr>
          <w:szCs w:val="28"/>
        </w:rPr>
      </w:pPr>
      <w:r w:rsidRPr="00715553">
        <w:rPr>
          <w:szCs w:val="28"/>
        </w:rPr>
        <w:t>От указанной точки граница поселения проходит в общем юго-западном</w:t>
      </w:r>
      <w:r w:rsidRPr="00715553">
        <w:rPr>
          <w:spacing w:val="1"/>
          <w:szCs w:val="28"/>
        </w:rPr>
        <w:t xml:space="preserve"> </w:t>
      </w:r>
      <w:r w:rsidRPr="00715553">
        <w:rPr>
          <w:szCs w:val="28"/>
        </w:rPr>
        <w:t>направлении по левому берегу реки Крутоберега вниз по ее течению до точки,</w:t>
      </w:r>
      <w:r w:rsidRPr="00715553">
        <w:rPr>
          <w:spacing w:val="1"/>
          <w:szCs w:val="28"/>
        </w:rPr>
        <w:t xml:space="preserve"> </w:t>
      </w:r>
      <w:r w:rsidRPr="00715553">
        <w:rPr>
          <w:szCs w:val="28"/>
        </w:rPr>
        <w:t>расположенной</w:t>
      </w:r>
      <w:r w:rsidRPr="00715553">
        <w:rPr>
          <w:spacing w:val="1"/>
          <w:szCs w:val="28"/>
        </w:rPr>
        <w:t xml:space="preserve"> </w:t>
      </w:r>
      <w:r w:rsidRPr="00715553">
        <w:rPr>
          <w:szCs w:val="28"/>
        </w:rPr>
        <w:t>в</w:t>
      </w:r>
      <w:r w:rsidRPr="00715553">
        <w:rPr>
          <w:spacing w:val="1"/>
          <w:szCs w:val="28"/>
        </w:rPr>
        <w:t xml:space="preserve"> </w:t>
      </w:r>
      <w:r w:rsidRPr="00715553">
        <w:rPr>
          <w:szCs w:val="28"/>
        </w:rPr>
        <w:t>месте</w:t>
      </w:r>
      <w:r w:rsidRPr="00715553">
        <w:rPr>
          <w:spacing w:val="1"/>
          <w:szCs w:val="28"/>
        </w:rPr>
        <w:t xml:space="preserve"> </w:t>
      </w:r>
      <w:r w:rsidRPr="00715553">
        <w:rPr>
          <w:szCs w:val="28"/>
        </w:rPr>
        <w:t>пересечения</w:t>
      </w:r>
      <w:r w:rsidRPr="00715553">
        <w:rPr>
          <w:spacing w:val="1"/>
          <w:szCs w:val="28"/>
        </w:rPr>
        <w:t xml:space="preserve"> </w:t>
      </w:r>
      <w:r w:rsidRPr="00715553">
        <w:rPr>
          <w:szCs w:val="28"/>
        </w:rPr>
        <w:t>указанной</w:t>
      </w:r>
      <w:r w:rsidRPr="00715553">
        <w:rPr>
          <w:spacing w:val="1"/>
          <w:szCs w:val="28"/>
        </w:rPr>
        <w:t xml:space="preserve"> </w:t>
      </w:r>
      <w:r w:rsidRPr="00715553">
        <w:rPr>
          <w:szCs w:val="28"/>
        </w:rPr>
        <w:t>реки</w:t>
      </w:r>
      <w:r w:rsidRPr="00715553">
        <w:rPr>
          <w:spacing w:val="1"/>
          <w:szCs w:val="28"/>
        </w:rPr>
        <w:t xml:space="preserve"> </w:t>
      </w:r>
      <w:r w:rsidRPr="00715553">
        <w:rPr>
          <w:szCs w:val="28"/>
        </w:rPr>
        <w:t>с</w:t>
      </w:r>
      <w:r w:rsidRPr="00715553">
        <w:rPr>
          <w:spacing w:val="1"/>
          <w:szCs w:val="28"/>
        </w:rPr>
        <w:t xml:space="preserve"> </w:t>
      </w:r>
      <w:r w:rsidRPr="00715553">
        <w:rPr>
          <w:szCs w:val="28"/>
        </w:rPr>
        <w:t>осью</w:t>
      </w:r>
      <w:r w:rsidRPr="00715553">
        <w:rPr>
          <w:spacing w:val="70"/>
          <w:szCs w:val="28"/>
        </w:rPr>
        <w:t xml:space="preserve"> </w:t>
      </w:r>
      <w:r w:rsidRPr="00715553">
        <w:rPr>
          <w:szCs w:val="28"/>
        </w:rPr>
        <w:t>автомобильной</w:t>
      </w:r>
      <w:r w:rsidRPr="00715553">
        <w:rPr>
          <w:spacing w:val="1"/>
          <w:szCs w:val="28"/>
        </w:rPr>
        <w:t xml:space="preserve"> </w:t>
      </w:r>
      <w:r w:rsidRPr="00715553">
        <w:rPr>
          <w:szCs w:val="28"/>
        </w:rPr>
        <w:t>дороги</w:t>
      </w:r>
      <w:r w:rsidRPr="00715553">
        <w:rPr>
          <w:spacing w:val="1"/>
          <w:szCs w:val="28"/>
        </w:rPr>
        <w:t xml:space="preserve"> </w:t>
      </w:r>
      <w:r w:rsidRPr="00715553">
        <w:rPr>
          <w:szCs w:val="28"/>
        </w:rPr>
        <w:t>"Петропавловск-Камчатский</w:t>
      </w:r>
      <w:r w:rsidRPr="00715553">
        <w:rPr>
          <w:spacing w:val="1"/>
          <w:szCs w:val="28"/>
        </w:rPr>
        <w:t xml:space="preserve"> </w:t>
      </w:r>
      <w:r w:rsidRPr="00715553">
        <w:rPr>
          <w:szCs w:val="28"/>
        </w:rPr>
        <w:t>-</w:t>
      </w:r>
      <w:r w:rsidRPr="00715553">
        <w:rPr>
          <w:spacing w:val="1"/>
          <w:szCs w:val="28"/>
        </w:rPr>
        <w:t xml:space="preserve"> </w:t>
      </w:r>
      <w:r w:rsidRPr="00715553">
        <w:rPr>
          <w:szCs w:val="28"/>
        </w:rPr>
        <w:t>Мильково".</w:t>
      </w:r>
      <w:r w:rsidRPr="00715553">
        <w:rPr>
          <w:spacing w:val="1"/>
          <w:szCs w:val="28"/>
        </w:rPr>
        <w:t xml:space="preserve"> </w:t>
      </w:r>
      <w:r w:rsidRPr="00715553">
        <w:rPr>
          <w:szCs w:val="28"/>
        </w:rPr>
        <w:t>Далее</w:t>
      </w:r>
      <w:r w:rsidRPr="00715553">
        <w:rPr>
          <w:spacing w:val="1"/>
          <w:szCs w:val="28"/>
        </w:rPr>
        <w:t xml:space="preserve"> </w:t>
      </w:r>
      <w:r w:rsidRPr="00715553">
        <w:rPr>
          <w:szCs w:val="28"/>
        </w:rPr>
        <w:t>граница</w:t>
      </w:r>
      <w:r w:rsidRPr="00715553">
        <w:rPr>
          <w:spacing w:val="1"/>
          <w:szCs w:val="28"/>
        </w:rPr>
        <w:t xml:space="preserve"> </w:t>
      </w:r>
      <w:r w:rsidRPr="00715553">
        <w:rPr>
          <w:szCs w:val="28"/>
        </w:rPr>
        <w:t>поселения</w:t>
      </w:r>
      <w:r w:rsidRPr="00715553">
        <w:rPr>
          <w:spacing w:val="1"/>
          <w:szCs w:val="28"/>
        </w:rPr>
        <w:t xml:space="preserve"> </w:t>
      </w:r>
      <w:r w:rsidRPr="00715553">
        <w:rPr>
          <w:szCs w:val="28"/>
        </w:rPr>
        <w:t>проходит в общем западном направлении по</w:t>
      </w:r>
      <w:r w:rsidRPr="00715553">
        <w:rPr>
          <w:spacing w:val="1"/>
          <w:szCs w:val="28"/>
        </w:rPr>
        <w:t xml:space="preserve"> </w:t>
      </w:r>
      <w:r w:rsidRPr="00715553">
        <w:rPr>
          <w:szCs w:val="28"/>
        </w:rPr>
        <w:t>левому берегу реки</w:t>
      </w:r>
      <w:r w:rsidRPr="00715553">
        <w:rPr>
          <w:spacing w:val="70"/>
          <w:szCs w:val="28"/>
        </w:rPr>
        <w:t xml:space="preserve"> </w:t>
      </w:r>
      <w:r w:rsidRPr="00715553">
        <w:rPr>
          <w:szCs w:val="28"/>
        </w:rPr>
        <w:t>Крутоберега</w:t>
      </w:r>
      <w:r w:rsidRPr="00715553">
        <w:rPr>
          <w:spacing w:val="1"/>
          <w:szCs w:val="28"/>
        </w:rPr>
        <w:t xml:space="preserve"> </w:t>
      </w:r>
      <w:r w:rsidRPr="00715553">
        <w:rPr>
          <w:szCs w:val="28"/>
        </w:rPr>
        <w:t>вниз по ее течению до точки с</w:t>
      </w:r>
      <w:r w:rsidRPr="00715553">
        <w:rPr>
          <w:spacing w:val="1"/>
          <w:szCs w:val="28"/>
        </w:rPr>
        <w:t xml:space="preserve"> </w:t>
      </w:r>
      <w:r w:rsidRPr="00715553">
        <w:rPr>
          <w:szCs w:val="28"/>
        </w:rPr>
        <w:t>географическими координатами 53 градуса 04</w:t>
      </w:r>
      <w:r w:rsidRPr="00715553">
        <w:rPr>
          <w:spacing w:val="1"/>
          <w:szCs w:val="28"/>
        </w:rPr>
        <w:t xml:space="preserve"> </w:t>
      </w:r>
      <w:r w:rsidRPr="00715553">
        <w:rPr>
          <w:szCs w:val="28"/>
        </w:rPr>
        <w:t>минуты 40 секунд северной широты, 158 градусов 31 минута 14 секунд восточной</w:t>
      </w:r>
      <w:r w:rsidRPr="00715553">
        <w:rPr>
          <w:spacing w:val="-67"/>
          <w:szCs w:val="28"/>
        </w:rPr>
        <w:t xml:space="preserve"> </w:t>
      </w:r>
      <w:r w:rsidRPr="00715553">
        <w:rPr>
          <w:szCs w:val="28"/>
        </w:rPr>
        <w:t>долготы, расположенной в месте впадения указанной реки в протоку устья реки</w:t>
      </w:r>
      <w:r w:rsidRPr="00715553">
        <w:rPr>
          <w:spacing w:val="1"/>
          <w:szCs w:val="28"/>
        </w:rPr>
        <w:t xml:space="preserve"> </w:t>
      </w:r>
      <w:r w:rsidRPr="00715553">
        <w:rPr>
          <w:szCs w:val="28"/>
        </w:rPr>
        <w:t>Авача.</w:t>
      </w:r>
    </w:p>
    <w:p w14:paraId="034654DD" w14:textId="77777777" w:rsidR="00BF1036" w:rsidRPr="00715553" w:rsidRDefault="00BF1036" w:rsidP="009D779C">
      <w:pPr>
        <w:pStyle w:val="a5"/>
        <w:ind w:firstLine="709"/>
        <w:rPr>
          <w:szCs w:val="28"/>
        </w:rPr>
      </w:pPr>
      <w:r w:rsidRPr="00715553">
        <w:rPr>
          <w:szCs w:val="28"/>
        </w:rPr>
        <w:t>От этой точки граница поселения проходит по береговой линии указанной</w:t>
      </w:r>
      <w:r w:rsidRPr="00715553">
        <w:rPr>
          <w:spacing w:val="1"/>
          <w:szCs w:val="28"/>
        </w:rPr>
        <w:t xml:space="preserve"> </w:t>
      </w:r>
      <w:r w:rsidRPr="00715553">
        <w:rPr>
          <w:szCs w:val="28"/>
        </w:rPr>
        <w:t>протоки в западном, затем в северо-западном направлении на протяжении 0,20 км</w:t>
      </w:r>
      <w:r w:rsidRPr="00715553">
        <w:rPr>
          <w:spacing w:val="1"/>
          <w:szCs w:val="28"/>
        </w:rPr>
        <w:t xml:space="preserve"> </w:t>
      </w:r>
      <w:r w:rsidRPr="00715553">
        <w:rPr>
          <w:szCs w:val="28"/>
        </w:rPr>
        <w:t>до</w:t>
      </w:r>
      <w:r w:rsidRPr="00715553">
        <w:rPr>
          <w:spacing w:val="1"/>
          <w:szCs w:val="28"/>
        </w:rPr>
        <w:t xml:space="preserve"> </w:t>
      </w:r>
      <w:r w:rsidRPr="00715553">
        <w:rPr>
          <w:szCs w:val="28"/>
        </w:rPr>
        <w:t>точки</w:t>
      </w:r>
      <w:r w:rsidRPr="00715553">
        <w:rPr>
          <w:spacing w:val="1"/>
          <w:szCs w:val="28"/>
        </w:rPr>
        <w:t xml:space="preserve"> </w:t>
      </w:r>
      <w:r w:rsidRPr="00715553">
        <w:rPr>
          <w:szCs w:val="28"/>
        </w:rPr>
        <w:t>с</w:t>
      </w:r>
      <w:r w:rsidRPr="00715553">
        <w:rPr>
          <w:spacing w:val="1"/>
          <w:szCs w:val="28"/>
        </w:rPr>
        <w:t xml:space="preserve"> </w:t>
      </w:r>
      <w:r w:rsidRPr="00715553">
        <w:rPr>
          <w:szCs w:val="28"/>
        </w:rPr>
        <w:t>географическими</w:t>
      </w:r>
      <w:r w:rsidRPr="00715553">
        <w:rPr>
          <w:spacing w:val="1"/>
          <w:szCs w:val="28"/>
        </w:rPr>
        <w:t xml:space="preserve"> </w:t>
      </w:r>
      <w:r w:rsidRPr="00715553">
        <w:rPr>
          <w:szCs w:val="28"/>
        </w:rPr>
        <w:t>координатами</w:t>
      </w:r>
      <w:r w:rsidRPr="00715553">
        <w:rPr>
          <w:spacing w:val="1"/>
          <w:szCs w:val="28"/>
        </w:rPr>
        <w:t xml:space="preserve"> </w:t>
      </w:r>
      <w:r w:rsidRPr="00715553">
        <w:rPr>
          <w:szCs w:val="28"/>
        </w:rPr>
        <w:t>53</w:t>
      </w:r>
      <w:r w:rsidRPr="00715553">
        <w:rPr>
          <w:spacing w:val="1"/>
          <w:szCs w:val="28"/>
        </w:rPr>
        <w:t xml:space="preserve"> </w:t>
      </w:r>
      <w:r w:rsidRPr="00715553">
        <w:rPr>
          <w:szCs w:val="28"/>
        </w:rPr>
        <w:t>градуса</w:t>
      </w:r>
      <w:r w:rsidRPr="00715553">
        <w:rPr>
          <w:spacing w:val="1"/>
          <w:szCs w:val="28"/>
        </w:rPr>
        <w:t xml:space="preserve"> </w:t>
      </w:r>
      <w:r w:rsidRPr="00715553">
        <w:rPr>
          <w:szCs w:val="28"/>
        </w:rPr>
        <w:t>04</w:t>
      </w:r>
      <w:r w:rsidRPr="00715553">
        <w:rPr>
          <w:spacing w:val="1"/>
          <w:szCs w:val="28"/>
        </w:rPr>
        <w:t xml:space="preserve"> </w:t>
      </w:r>
      <w:r w:rsidRPr="00715553">
        <w:rPr>
          <w:szCs w:val="28"/>
        </w:rPr>
        <w:t>минуты</w:t>
      </w:r>
      <w:r w:rsidRPr="00715553">
        <w:rPr>
          <w:spacing w:val="1"/>
          <w:szCs w:val="28"/>
        </w:rPr>
        <w:t xml:space="preserve"> </w:t>
      </w:r>
      <w:r w:rsidRPr="00715553">
        <w:rPr>
          <w:szCs w:val="28"/>
        </w:rPr>
        <w:t>46</w:t>
      </w:r>
      <w:r w:rsidRPr="00715553">
        <w:rPr>
          <w:spacing w:val="1"/>
          <w:szCs w:val="28"/>
        </w:rPr>
        <w:t xml:space="preserve"> </w:t>
      </w:r>
      <w:r w:rsidRPr="00715553">
        <w:rPr>
          <w:szCs w:val="28"/>
        </w:rPr>
        <w:t>секунд</w:t>
      </w:r>
      <w:r w:rsidRPr="00715553">
        <w:rPr>
          <w:spacing w:val="1"/>
          <w:szCs w:val="28"/>
        </w:rPr>
        <w:t xml:space="preserve"> </w:t>
      </w:r>
      <w:r w:rsidRPr="00715553">
        <w:rPr>
          <w:szCs w:val="28"/>
        </w:rPr>
        <w:t>северной</w:t>
      </w:r>
      <w:r w:rsidRPr="00715553">
        <w:rPr>
          <w:spacing w:val="-2"/>
          <w:szCs w:val="28"/>
        </w:rPr>
        <w:t xml:space="preserve"> </w:t>
      </w:r>
      <w:r w:rsidRPr="00715553">
        <w:rPr>
          <w:szCs w:val="28"/>
        </w:rPr>
        <w:t>широты,</w:t>
      </w:r>
      <w:r w:rsidRPr="00715553">
        <w:rPr>
          <w:spacing w:val="-4"/>
          <w:szCs w:val="28"/>
        </w:rPr>
        <w:t xml:space="preserve"> </w:t>
      </w:r>
      <w:r w:rsidRPr="00715553">
        <w:rPr>
          <w:szCs w:val="28"/>
        </w:rPr>
        <w:t>158 градусов</w:t>
      </w:r>
      <w:r w:rsidRPr="00715553">
        <w:rPr>
          <w:spacing w:val="-4"/>
          <w:szCs w:val="28"/>
        </w:rPr>
        <w:t xml:space="preserve"> </w:t>
      </w:r>
      <w:r w:rsidRPr="00715553">
        <w:rPr>
          <w:szCs w:val="28"/>
        </w:rPr>
        <w:t>31 минута</w:t>
      </w:r>
      <w:r w:rsidRPr="00715553">
        <w:rPr>
          <w:spacing w:val="-1"/>
          <w:szCs w:val="28"/>
        </w:rPr>
        <w:t xml:space="preserve"> </w:t>
      </w:r>
      <w:r w:rsidRPr="00715553">
        <w:rPr>
          <w:szCs w:val="28"/>
        </w:rPr>
        <w:t>12 секунд</w:t>
      </w:r>
      <w:r w:rsidRPr="00715553">
        <w:rPr>
          <w:spacing w:val="-1"/>
          <w:szCs w:val="28"/>
        </w:rPr>
        <w:t xml:space="preserve"> </w:t>
      </w:r>
      <w:r w:rsidRPr="00715553">
        <w:rPr>
          <w:szCs w:val="28"/>
        </w:rPr>
        <w:t>восточной</w:t>
      </w:r>
      <w:r w:rsidRPr="00715553">
        <w:rPr>
          <w:spacing w:val="-1"/>
          <w:szCs w:val="28"/>
        </w:rPr>
        <w:t xml:space="preserve"> </w:t>
      </w:r>
      <w:r w:rsidRPr="00715553">
        <w:rPr>
          <w:szCs w:val="28"/>
        </w:rPr>
        <w:t>долготы.</w:t>
      </w:r>
    </w:p>
    <w:p w14:paraId="3C32608D" w14:textId="77777777" w:rsidR="00BF1036" w:rsidRPr="00715553" w:rsidRDefault="00BF1036" w:rsidP="009D779C">
      <w:pPr>
        <w:pStyle w:val="a5"/>
        <w:ind w:firstLine="709"/>
        <w:rPr>
          <w:szCs w:val="28"/>
        </w:rPr>
      </w:pPr>
      <w:r w:rsidRPr="00715553">
        <w:rPr>
          <w:szCs w:val="28"/>
        </w:rPr>
        <w:t>Затем граница поселения проходит по прямой линии в северо-восточном</w:t>
      </w:r>
      <w:r w:rsidRPr="00715553">
        <w:rPr>
          <w:spacing w:val="1"/>
          <w:szCs w:val="28"/>
        </w:rPr>
        <w:t xml:space="preserve"> </w:t>
      </w:r>
      <w:r w:rsidRPr="00715553">
        <w:rPr>
          <w:szCs w:val="28"/>
        </w:rPr>
        <w:t>направлении</w:t>
      </w:r>
      <w:r w:rsidRPr="00715553">
        <w:rPr>
          <w:spacing w:val="35"/>
          <w:szCs w:val="28"/>
        </w:rPr>
        <w:t xml:space="preserve"> </w:t>
      </w:r>
      <w:r w:rsidRPr="00715553">
        <w:rPr>
          <w:szCs w:val="28"/>
        </w:rPr>
        <w:t>на</w:t>
      </w:r>
      <w:r w:rsidRPr="00715553">
        <w:rPr>
          <w:spacing w:val="32"/>
          <w:szCs w:val="28"/>
        </w:rPr>
        <w:t xml:space="preserve"> </w:t>
      </w:r>
      <w:r w:rsidRPr="00715553">
        <w:rPr>
          <w:szCs w:val="28"/>
        </w:rPr>
        <w:t>протяжении</w:t>
      </w:r>
      <w:r w:rsidRPr="00715553">
        <w:rPr>
          <w:spacing w:val="35"/>
          <w:szCs w:val="28"/>
        </w:rPr>
        <w:t xml:space="preserve"> </w:t>
      </w:r>
      <w:r w:rsidRPr="00715553">
        <w:rPr>
          <w:szCs w:val="28"/>
        </w:rPr>
        <w:t>0,68</w:t>
      </w:r>
      <w:r w:rsidRPr="00715553">
        <w:rPr>
          <w:spacing w:val="35"/>
          <w:szCs w:val="28"/>
        </w:rPr>
        <w:t xml:space="preserve"> </w:t>
      </w:r>
      <w:r w:rsidRPr="00715553">
        <w:rPr>
          <w:szCs w:val="28"/>
        </w:rPr>
        <w:t>км</w:t>
      </w:r>
      <w:r w:rsidRPr="00715553">
        <w:rPr>
          <w:spacing w:val="32"/>
          <w:szCs w:val="28"/>
        </w:rPr>
        <w:t xml:space="preserve"> </w:t>
      </w:r>
      <w:r w:rsidRPr="00715553">
        <w:rPr>
          <w:szCs w:val="28"/>
        </w:rPr>
        <w:t>до</w:t>
      </w:r>
      <w:r w:rsidRPr="00715553">
        <w:rPr>
          <w:spacing w:val="33"/>
          <w:szCs w:val="28"/>
        </w:rPr>
        <w:t xml:space="preserve"> </w:t>
      </w:r>
      <w:r w:rsidRPr="00715553">
        <w:rPr>
          <w:szCs w:val="28"/>
        </w:rPr>
        <w:t>точки</w:t>
      </w:r>
      <w:r w:rsidRPr="00715553">
        <w:rPr>
          <w:spacing w:val="35"/>
          <w:szCs w:val="28"/>
        </w:rPr>
        <w:t xml:space="preserve"> </w:t>
      </w:r>
      <w:r w:rsidRPr="00715553">
        <w:rPr>
          <w:szCs w:val="28"/>
        </w:rPr>
        <w:t>с</w:t>
      </w:r>
      <w:r w:rsidRPr="00715553">
        <w:rPr>
          <w:spacing w:val="34"/>
          <w:szCs w:val="28"/>
        </w:rPr>
        <w:t xml:space="preserve"> </w:t>
      </w:r>
      <w:r w:rsidRPr="00715553">
        <w:rPr>
          <w:szCs w:val="28"/>
        </w:rPr>
        <w:t>географическими</w:t>
      </w:r>
      <w:r w:rsidRPr="00715553">
        <w:rPr>
          <w:spacing w:val="35"/>
          <w:szCs w:val="28"/>
        </w:rPr>
        <w:t xml:space="preserve"> </w:t>
      </w:r>
      <w:r w:rsidRPr="00715553">
        <w:rPr>
          <w:szCs w:val="28"/>
        </w:rPr>
        <w:t>координатами</w:t>
      </w:r>
      <w:r w:rsidRPr="00715553">
        <w:rPr>
          <w:spacing w:val="-67"/>
          <w:szCs w:val="28"/>
        </w:rPr>
        <w:t xml:space="preserve"> </w:t>
      </w:r>
      <w:r w:rsidRPr="00715553">
        <w:rPr>
          <w:szCs w:val="28"/>
        </w:rPr>
        <w:t>53 градуса 05 минут 03 секунды северной широты, 158 градусов 31 минута 34</w:t>
      </w:r>
      <w:r w:rsidRPr="00715553">
        <w:rPr>
          <w:spacing w:val="1"/>
          <w:szCs w:val="28"/>
        </w:rPr>
        <w:t xml:space="preserve"> </w:t>
      </w:r>
      <w:r w:rsidRPr="00715553">
        <w:rPr>
          <w:szCs w:val="28"/>
        </w:rPr>
        <w:t>секунды</w:t>
      </w:r>
      <w:r w:rsidRPr="00715553">
        <w:rPr>
          <w:spacing w:val="1"/>
          <w:szCs w:val="28"/>
        </w:rPr>
        <w:t xml:space="preserve"> </w:t>
      </w:r>
      <w:r w:rsidRPr="00715553">
        <w:rPr>
          <w:szCs w:val="28"/>
        </w:rPr>
        <w:t>восточной</w:t>
      </w:r>
      <w:r w:rsidRPr="00715553">
        <w:rPr>
          <w:spacing w:val="1"/>
          <w:szCs w:val="28"/>
        </w:rPr>
        <w:t xml:space="preserve"> </w:t>
      </w:r>
      <w:r w:rsidRPr="00715553">
        <w:rPr>
          <w:szCs w:val="28"/>
        </w:rPr>
        <w:t>долготы.</w:t>
      </w:r>
      <w:r w:rsidRPr="00715553">
        <w:rPr>
          <w:spacing w:val="1"/>
          <w:szCs w:val="28"/>
        </w:rPr>
        <w:t xml:space="preserve"> </w:t>
      </w:r>
      <w:r w:rsidRPr="00715553">
        <w:rPr>
          <w:szCs w:val="28"/>
        </w:rPr>
        <w:t>Далее</w:t>
      </w:r>
      <w:r w:rsidRPr="00715553">
        <w:rPr>
          <w:spacing w:val="1"/>
          <w:szCs w:val="28"/>
        </w:rPr>
        <w:t xml:space="preserve"> </w:t>
      </w:r>
      <w:r w:rsidRPr="00715553">
        <w:rPr>
          <w:szCs w:val="28"/>
        </w:rPr>
        <w:t>граница</w:t>
      </w:r>
      <w:r w:rsidRPr="00715553">
        <w:rPr>
          <w:spacing w:val="1"/>
          <w:szCs w:val="28"/>
        </w:rPr>
        <w:t xml:space="preserve"> </w:t>
      </w:r>
      <w:r w:rsidRPr="00715553">
        <w:rPr>
          <w:szCs w:val="28"/>
        </w:rPr>
        <w:t>поселения</w:t>
      </w:r>
      <w:r w:rsidRPr="00715553">
        <w:rPr>
          <w:spacing w:val="1"/>
          <w:szCs w:val="28"/>
        </w:rPr>
        <w:t xml:space="preserve"> </w:t>
      </w:r>
      <w:r w:rsidRPr="00715553">
        <w:rPr>
          <w:szCs w:val="28"/>
        </w:rPr>
        <w:t>проходит</w:t>
      </w:r>
      <w:r w:rsidRPr="00715553">
        <w:rPr>
          <w:spacing w:val="1"/>
          <w:szCs w:val="28"/>
        </w:rPr>
        <w:t xml:space="preserve"> </w:t>
      </w:r>
      <w:r w:rsidRPr="00715553">
        <w:rPr>
          <w:szCs w:val="28"/>
        </w:rPr>
        <w:t>в</w:t>
      </w:r>
      <w:r w:rsidRPr="00715553">
        <w:rPr>
          <w:spacing w:val="1"/>
          <w:szCs w:val="28"/>
        </w:rPr>
        <w:t xml:space="preserve"> </w:t>
      </w:r>
      <w:r w:rsidRPr="00715553">
        <w:rPr>
          <w:szCs w:val="28"/>
        </w:rPr>
        <w:t>северо-</w:t>
      </w:r>
      <w:r w:rsidRPr="00715553">
        <w:rPr>
          <w:spacing w:val="1"/>
          <w:szCs w:val="28"/>
        </w:rPr>
        <w:t xml:space="preserve"> </w:t>
      </w:r>
      <w:r w:rsidRPr="00715553">
        <w:rPr>
          <w:szCs w:val="28"/>
        </w:rPr>
        <w:t>западном,</w:t>
      </w:r>
      <w:r w:rsidRPr="00715553">
        <w:rPr>
          <w:spacing w:val="1"/>
          <w:szCs w:val="28"/>
        </w:rPr>
        <w:t xml:space="preserve"> </w:t>
      </w:r>
      <w:r w:rsidRPr="00715553">
        <w:rPr>
          <w:szCs w:val="28"/>
        </w:rPr>
        <w:t>северном,</w:t>
      </w:r>
      <w:r w:rsidRPr="00715553">
        <w:rPr>
          <w:spacing w:val="1"/>
          <w:szCs w:val="28"/>
        </w:rPr>
        <w:t xml:space="preserve"> </w:t>
      </w:r>
      <w:r w:rsidRPr="00715553">
        <w:rPr>
          <w:szCs w:val="28"/>
        </w:rPr>
        <w:t>затем</w:t>
      </w:r>
      <w:r w:rsidRPr="00715553">
        <w:rPr>
          <w:spacing w:val="1"/>
          <w:szCs w:val="28"/>
        </w:rPr>
        <w:t xml:space="preserve"> </w:t>
      </w:r>
      <w:r w:rsidRPr="00715553">
        <w:rPr>
          <w:szCs w:val="28"/>
        </w:rPr>
        <w:t>в</w:t>
      </w:r>
      <w:r w:rsidRPr="00715553">
        <w:rPr>
          <w:spacing w:val="1"/>
          <w:szCs w:val="28"/>
        </w:rPr>
        <w:t xml:space="preserve"> </w:t>
      </w:r>
      <w:r w:rsidRPr="00715553">
        <w:rPr>
          <w:szCs w:val="28"/>
        </w:rPr>
        <w:t>восточном</w:t>
      </w:r>
      <w:r w:rsidRPr="00715553">
        <w:rPr>
          <w:spacing w:val="1"/>
          <w:szCs w:val="28"/>
        </w:rPr>
        <w:t xml:space="preserve"> </w:t>
      </w:r>
      <w:r w:rsidRPr="00715553">
        <w:rPr>
          <w:szCs w:val="28"/>
        </w:rPr>
        <w:t>направлении</w:t>
      </w:r>
      <w:r w:rsidRPr="00715553">
        <w:rPr>
          <w:spacing w:val="1"/>
          <w:szCs w:val="28"/>
        </w:rPr>
        <w:t xml:space="preserve"> </w:t>
      </w:r>
      <w:r w:rsidRPr="00715553">
        <w:rPr>
          <w:szCs w:val="28"/>
        </w:rPr>
        <w:t>по</w:t>
      </w:r>
      <w:r w:rsidRPr="00715553">
        <w:rPr>
          <w:spacing w:val="1"/>
          <w:szCs w:val="28"/>
        </w:rPr>
        <w:t xml:space="preserve"> </w:t>
      </w:r>
      <w:r w:rsidRPr="00715553">
        <w:rPr>
          <w:szCs w:val="28"/>
        </w:rPr>
        <w:t>границе</w:t>
      </w:r>
      <w:r w:rsidRPr="00715553">
        <w:rPr>
          <w:spacing w:val="1"/>
          <w:szCs w:val="28"/>
        </w:rPr>
        <w:t xml:space="preserve"> </w:t>
      </w:r>
      <w:r w:rsidRPr="00715553">
        <w:rPr>
          <w:szCs w:val="28"/>
        </w:rPr>
        <w:t>земельного</w:t>
      </w:r>
      <w:r w:rsidRPr="00715553">
        <w:rPr>
          <w:spacing w:val="1"/>
          <w:szCs w:val="28"/>
        </w:rPr>
        <w:t xml:space="preserve"> </w:t>
      </w:r>
      <w:r w:rsidRPr="00715553">
        <w:rPr>
          <w:szCs w:val="28"/>
        </w:rPr>
        <w:t>участка с кадастровым номером 41:05:0101079:24 до точки с географическими</w:t>
      </w:r>
      <w:r w:rsidRPr="00715553">
        <w:rPr>
          <w:spacing w:val="1"/>
          <w:szCs w:val="28"/>
        </w:rPr>
        <w:t xml:space="preserve"> </w:t>
      </w:r>
      <w:r w:rsidRPr="00715553">
        <w:rPr>
          <w:szCs w:val="28"/>
        </w:rPr>
        <w:t>координатами 53 градуса 05 минут 12 секунд северной широты, 158 градусов 31</w:t>
      </w:r>
      <w:r w:rsidRPr="00715553">
        <w:rPr>
          <w:spacing w:val="1"/>
          <w:szCs w:val="28"/>
        </w:rPr>
        <w:t xml:space="preserve"> </w:t>
      </w:r>
      <w:r w:rsidRPr="00715553">
        <w:rPr>
          <w:szCs w:val="28"/>
        </w:rPr>
        <w:t>минута 43 секунды восточной долготы. От указанной точки граница поселения</w:t>
      </w:r>
      <w:r w:rsidRPr="00715553">
        <w:rPr>
          <w:spacing w:val="1"/>
          <w:szCs w:val="28"/>
        </w:rPr>
        <w:t xml:space="preserve"> </w:t>
      </w:r>
      <w:r w:rsidRPr="00715553">
        <w:rPr>
          <w:szCs w:val="28"/>
        </w:rPr>
        <w:t>проходит</w:t>
      </w:r>
      <w:r w:rsidRPr="00715553">
        <w:rPr>
          <w:spacing w:val="24"/>
          <w:szCs w:val="28"/>
        </w:rPr>
        <w:t xml:space="preserve"> </w:t>
      </w:r>
      <w:r w:rsidRPr="00715553">
        <w:rPr>
          <w:szCs w:val="28"/>
        </w:rPr>
        <w:t>в</w:t>
      </w:r>
      <w:r w:rsidRPr="00715553">
        <w:rPr>
          <w:spacing w:val="26"/>
          <w:szCs w:val="28"/>
        </w:rPr>
        <w:t xml:space="preserve"> </w:t>
      </w:r>
      <w:r w:rsidRPr="00715553">
        <w:rPr>
          <w:szCs w:val="28"/>
        </w:rPr>
        <w:t>северо-восточном</w:t>
      </w:r>
      <w:r w:rsidRPr="00715553">
        <w:rPr>
          <w:spacing w:val="26"/>
          <w:szCs w:val="28"/>
        </w:rPr>
        <w:t xml:space="preserve"> </w:t>
      </w:r>
      <w:r w:rsidRPr="00715553">
        <w:rPr>
          <w:szCs w:val="28"/>
        </w:rPr>
        <w:t>направлении</w:t>
      </w:r>
      <w:r w:rsidRPr="00715553">
        <w:rPr>
          <w:spacing w:val="27"/>
          <w:szCs w:val="28"/>
        </w:rPr>
        <w:t xml:space="preserve"> </w:t>
      </w:r>
      <w:r w:rsidRPr="00715553">
        <w:rPr>
          <w:szCs w:val="28"/>
        </w:rPr>
        <w:t>по</w:t>
      </w:r>
      <w:r w:rsidRPr="00715553">
        <w:rPr>
          <w:spacing w:val="25"/>
          <w:szCs w:val="28"/>
        </w:rPr>
        <w:t xml:space="preserve"> </w:t>
      </w:r>
      <w:r w:rsidRPr="00715553">
        <w:rPr>
          <w:szCs w:val="28"/>
        </w:rPr>
        <w:t>прямой</w:t>
      </w:r>
      <w:r w:rsidRPr="00715553">
        <w:rPr>
          <w:spacing w:val="27"/>
          <w:szCs w:val="28"/>
        </w:rPr>
        <w:t xml:space="preserve"> </w:t>
      </w:r>
      <w:r w:rsidRPr="00715553">
        <w:rPr>
          <w:szCs w:val="28"/>
        </w:rPr>
        <w:t>на</w:t>
      </w:r>
      <w:r w:rsidRPr="00715553">
        <w:rPr>
          <w:spacing w:val="25"/>
          <w:szCs w:val="28"/>
        </w:rPr>
        <w:t xml:space="preserve"> </w:t>
      </w:r>
      <w:r w:rsidRPr="00715553">
        <w:rPr>
          <w:szCs w:val="28"/>
        </w:rPr>
        <w:t>протяжении</w:t>
      </w:r>
      <w:r w:rsidRPr="00715553">
        <w:rPr>
          <w:spacing w:val="25"/>
          <w:szCs w:val="28"/>
        </w:rPr>
        <w:t xml:space="preserve"> </w:t>
      </w:r>
      <w:r w:rsidRPr="00715553">
        <w:rPr>
          <w:szCs w:val="28"/>
        </w:rPr>
        <w:t>0,99</w:t>
      </w:r>
      <w:r w:rsidRPr="00715553">
        <w:rPr>
          <w:spacing w:val="26"/>
          <w:szCs w:val="28"/>
        </w:rPr>
        <w:t xml:space="preserve"> </w:t>
      </w:r>
      <w:r w:rsidRPr="00715553">
        <w:rPr>
          <w:szCs w:val="28"/>
        </w:rPr>
        <w:t>км</w:t>
      </w:r>
      <w:r w:rsidRPr="00715553">
        <w:rPr>
          <w:spacing w:val="25"/>
          <w:szCs w:val="28"/>
        </w:rPr>
        <w:t xml:space="preserve"> </w:t>
      </w:r>
      <w:r w:rsidRPr="00715553">
        <w:rPr>
          <w:szCs w:val="28"/>
        </w:rPr>
        <w:t>до</w:t>
      </w:r>
    </w:p>
    <w:p w14:paraId="0841D5E8" w14:textId="77777777" w:rsidR="00BF1036" w:rsidRPr="00715553" w:rsidRDefault="00BF1036" w:rsidP="009D779C">
      <w:pPr>
        <w:pStyle w:val="a5"/>
        <w:ind w:firstLine="709"/>
        <w:rPr>
          <w:szCs w:val="28"/>
        </w:rPr>
      </w:pPr>
      <w:r w:rsidRPr="00715553">
        <w:rPr>
          <w:szCs w:val="28"/>
        </w:rPr>
        <w:t>точки с географическими координатами 53 градуса 05 минут 38 секунд северной</w:t>
      </w:r>
      <w:r w:rsidRPr="00715553">
        <w:rPr>
          <w:spacing w:val="1"/>
          <w:szCs w:val="28"/>
        </w:rPr>
        <w:t xml:space="preserve"> </w:t>
      </w:r>
      <w:r w:rsidRPr="00715553">
        <w:rPr>
          <w:szCs w:val="28"/>
        </w:rPr>
        <w:t>широты, 158 градусов 32 минуты 12 секунд восточной долготы, затем пересекает</w:t>
      </w:r>
      <w:r w:rsidRPr="00715553">
        <w:rPr>
          <w:spacing w:val="1"/>
          <w:szCs w:val="28"/>
        </w:rPr>
        <w:t xml:space="preserve"> </w:t>
      </w:r>
      <w:r w:rsidRPr="00715553">
        <w:rPr>
          <w:szCs w:val="28"/>
        </w:rPr>
        <w:t>автомобильную дорогу "Петропавловск-Камчатский - Мильково". Далее граница</w:t>
      </w:r>
      <w:r w:rsidRPr="00715553">
        <w:rPr>
          <w:spacing w:val="1"/>
          <w:szCs w:val="28"/>
        </w:rPr>
        <w:t xml:space="preserve"> </w:t>
      </w:r>
      <w:r w:rsidRPr="00715553">
        <w:rPr>
          <w:szCs w:val="28"/>
        </w:rPr>
        <w:t>поселения</w:t>
      </w:r>
      <w:r w:rsidRPr="00715553">
        <w:rPr>
          <w:spacing w:val="1"/>
          <w:szCs w:val="28"/>
        </w:rPr>
        <w:t xml:space="preserve"> </w:t>
      </w:r>
      <w:r w:rsidRPr="00715553">
        <w:rPr>
          <w:szCs w:val="28"/>
        </w:rPr>
        <w:t>проходит</w:t>
      </w:r>
      <w:r w:rsidRPr="00715553">
        <w:rPr>
          <w:spacing w:val="1"/>
          <w:szCs w:val="28"/>
        </w:rPr>
        <w:t xml:space="preserve"> </w:t>
      </w:r>
      <w:r w:rsidRPr="00715553">
        <w:rPr>
          <w:szCs w:val="28"/>
        </w:rPr>
        <w:t>по</w:t>
      </w:r>
      <w:r w:rsidRPr="00715553">
        <w:rPr>
          <w:spacing w:val="1"/>
          <w:szCs w:val="28"/>
        </w:rPr>
        <w:t xml:space="preserve"> </w:t>
      </w:r>
      <w:r w:rsidRPr="00715553">
        <w:rPr>
          <w:szCs w:val="28"/>
        </w:rPr>
        <w:t>руслу</w:t>
      </w:r>
      <w:r w:rsidRPr="00715553">
        <w:rPr>
          <w:spacing w:val="1"/>
          <w:szCs w:val="28"/>
        </w:rPr>
        <w:t xml:space="preserve"> </w:t>
      </w:r>
      <w:r w:rsidRPr="00715553">
        <w:rPr>
          <w:szCs w:val="28"/>
        </w:rPr>
        <w:t>безымянного</w:t>
      </w:r>
      <w:r w:rsidRPr="00715553">
        <w:rPr>
          <w:spacing w:val="1"/>
          <w:szCs w:val="28"/>
        </w:rPr>
        <w:t xml:space="preserve"> </w:t>
      </w:r>
      <w:r w:rsidRPr="00715553">
        <w:rPr>
          <w:szCs w:val="28"/>
        </w:rPr>
        <w:t>ручья</w:t>
      </w:r>
      <w:r w:rsidRPr="00715553">
        <w:rPr>
          <w:spacing w:val="1"/>
          <w:szCs w:val="28"/>
        </w:rPr>
        <w:t xml:space="preserve"> </w:t>
      </w:r>
      <w:r w:rsidRPr="00715553">
        <w:rPr>
          <w:szCs w:val="28"/>
        </w:rPr>
        <w:t>в</w:t>
      </w:r>
      <w:r w:rsidRPr="00715553">
        <w:rPr>
          <w:spacing w:val="71"/>
          <w:szCs w:val="28"/>
        </w:rPr>
        <w:t xml:space="preserve"> </w:t>
      </w:r>
      <w:r w:rsidRPr="00715553">
        <w:rPr>
          <w:szCs w:val="28"/>
        </w:rPr>
        <w:t>северо-восточном</w:t>
      </w:r>
      <w:r w:rsidRPr="00715553">
        <w:rPr>
          <w:spacing w:val="1"/>
          <w:szCs w:val="28"/>
        </w:rPr>
        <w:t xml:space="preserve"> </w:t>
      </w:r>
      <w:r w:rsidRPr="00715553">
        <w:rPr>
          <w:szCs w:val="28"/>
        </w:rPr>
        <w:t>направлении</w:t>
      </w:r>
      <w:r w:rsidRPr="00715553">
        <w:rPr>
          <w:spacing w:val="35"/>
          <w:szCs w:val="28"/>
        </w:rPr>
        <w:t xml:space="preserve"> </w:t>
      </w:r>
      <w:r w:rsidRPr="00715553">
        <w:rPr>
          <w:szCs w:val="28"/>
        </w:rPr>
        <w:t>на</w:t>
      </w:r>
      <w:r w:rsidRPr="00715553">
        <w:rPr>
          <w:spacing w:val="32"/>
          <w:szCs w:val="28"/>
        </w:rPr>
        <w:t xml:space="preserve"> </w:t>
      </w:r>
      <w:r w:rsidRPr="00715553">
        <w:rPr>
          <w:szCs w:val="28"/>
        </w:rPr>
        <w:t>протяжении</w:t>
      </w:r>
      <w:r w:rsidRPr="00715553">
        <w:rPr>
          <w:spacing w:val="35"/>
          <w:szCs w:val="28"/>
        </w:rPr>
        <w:t xml:space="preserve"> </w:t>
      </w:r>
      <w:r w:rsidRPr="00715553">
        <w:rPr>
          <w:szCs w:val="28"/>
        </w:rPr>
        <w:t>0,50</w:t>
      </w:r>
      <w:r w:rsidRPr="00715553">
        <w:rPr>
          <w:spacing w:val="35"/>
          <w:szCs w:val="28"/>
        </w:rPr>
        <w:t xml:space="preserve"> </w:t>
      </w:r>
      <w:r w:rsidRPr="00715553">
        <w:rPr>
          <w:szCs w:val="28"/>
        </w:rPr>
        <w:t>км</w:t>
      </w:r>
      <w:r w:rsidRPr="00715553">
        <w:rPr>
          <w:spacing w:val="32"/>
          <w:szCs w:val="28"/>
        </w:rPr>
        <w:t xml:space="preserve"> </w:t>
      </w:r>
      <w:r w:rsidRPr="00715553">
        <w:rPr>
          <w:szCs w:val="28"/>
        </w:rPr>
        <w:t>до</w:t>
      </w:r>
      <w:r w:rsidRPr="00715553">
        <w:rPr>
          <w:spacing w:val="33"/>
          <w:szCs w:val="28"/>
        </w:rPr>
        <w:t xml:space="preserve"> </w:t>
      </w:r>
      <w:r w:rsidRPr="00715553">
        <w:rPr>
          <w:szCs w:val="28"/>
        </w:rPr>
        <w:t>точки</w:t>
      </w:r>
      <w:r w:rsidRPr="00715553">
        <w:rPr>
          <w:spacing w:val="35"/>
          <w:szCs w:val="28"/>
        </w:rPr>
        <w:t xml:space="preserve"> </w:t>
      </w:r>
      <w:r w:rsidRPr="00715553">
        <w:rPr>
          <w:szCs w:val="28"/>
        </w:rPr>
        <w:t>с</w:t>
      </w:r>
      <w:r w:rsidRPr="00715553">
        <w:rPr>
          <w:spacing w:val="34"/>
          <w:szCs w:val="28"/>
        </w:rPr>
        <w:t xml:space="preserve"> </w:t>
      </w:r>
      <w:r w:rsidRPr="00715553">
        <w:rPr>
          <w:szCs w:val="28"/>
        </w:rPr>
        <w:t>географическими</w:t>
      </w:r>
      <w:r w:rsidRPr="00715553">
        <w:rPr>
          <w:spacing w:val="35"/>
          <w:szCs w:val="28"/>
        </w:rPr>
        <w:t xml:space="preserve"> </w:t>
      </w:r>
      <w:r w:rsidRPr="00715553">
        <w:rPr>
          <w:szCs w:val="28"/>
        </w:rPr>
        <w:t>координатами</w:t>
      </w:r>
      <w:r w:rsidRPr="00715553">
        <w:rPr>
          <w:spacing w:val="-68"/>
          <w:szCs w:val="28"/>
        </w:rPr>
        <w:t xml:space="preserve"> </w:t>
      </w:r>
      <w:r w:rsidRPr="00715553">
        <w:rPr>
          <w:szCs w:val="28"/>
        </w:rPr>
        <w:t>53 градуса 05 минут 49 секунд северной широты, 158 градусов 32 минуты 31</w:t>
      </w:r>
      <w:r w:rsidRPr="00715553">
        <w:rPr>
          <w:spacing w:val="1"/>
          <w:szCs w:val="28"/>
        </w:rPr>
        <w:t xml:space="preserve"> </w:t>
      </w:r>
      <w:r w:rsidRPr="00715553">
        <w:rPr>
          <w:szCs w:val="28"/>
        </w:rPr>
        <w:t>секунда</w:t>
      </w:r>
      <w:r w:rsidRPr="00715553">
        <w:rPr>
          <w:spacing w:val="-1"/>
          <w:szCs w:val="28"/>
        </w:rPr>
        <w:t xml:space="preserve"> </w:t>
      </w:r>
      <w:r w:rsidRPr="00715553">
        <w:rPr>
          <w:szCs w:val="28"/>
        </w:rPr>
        <w:t>восточной</w:t>
      </w:r>
      <w:r w:rsidRPr="00715553">
        <w:rPr>
          <w:spacing w:val="-3"/>
          <w:szCs w:val="28"/>
        </w:rPr>
        <w:t xml:space="preserve"> </w:t>
      </w:r>
      <w:r w:rsidRPr="00715553">
        <w:rPr>
          <w:szCs w:val="28"/>
        </w:rPr>
        <w:t>долготы.</w:t>
      </w:r>
    </w:p>
    <w:p w14:paraId="60B7E977" w14:textId="77777777" w:rsidR="00BF1036" w:rsidRPr="00715553" w:rsidRDefault="00BF1036" w:rsidP="009D779C">
      <w:pPr>
        <w:pStyle w:val="a5"/>
        <w:ind w:firstLine="709"/>
        <w:rPr>
          <w:szCs w:val="28"/>
        </w:rPr>
      </w:pPr>
      <w:r w:rsidRPr="00715553">
        <w:rPr>
          <w:szCs w:val="28"/>
        </w:rPr>
        <w:t>От</w:t>
      </w:r>
      <w:r w:rsidRPr="00715553">
        <w:rPr>
          <w:spacing w:val="1"/>
          <w:szCs w:val="28"/>
        </w:rPr>
        <w:t xml:space="preserve"> </w:t>
      </w:r>
      <w:r w:rsidRPr="00715553">
        <w:rPr>
          <w:szCs w:val="28"/>
        </w:rPr>
        <w:t>указанной</w:t>
      </w:r>
      <w:r w:rsidRPr="00715553">
        <w:rPr>
          <w:spacing w:val="1"/>
          <w:szCs w:val="28"/>
        </w:rPr>
        <w:t xml:space="preserve"> </w:t>
      </w:r>
      <w:r w:rsidRPr="00715553">
        <w:rPr>
          <w:szCs w:val="28"/>
        </w:rPr>
        <w:t>точки</w:t>
      </w:r>
      <w:r w:rsidRPr="00715553">
        <w:rPr>
          <w:spacing w:val="1"/>
          <w:szCs w:val="28"/>
        </w:rPr>
        <w:t xml:space="preserve"> </w:t>
      </w:r>
      <w:r w:rsidRPr="00715553">
        <w:rPr>
          <w:szCs w:val="28"/>
        </w:rPr>
        <w:t>граница</w:t>
      </w:r>
      <w:r w:rsidRPr="00715553">
        <w:rPr>
          <w:spacing w:val="1"/>
          <w:szCs w:val="28"/>
        </w:rPr>
        <w:t xml:space="preserve"> </w:t>
      </w:r>
      <w:r w:rsidRPr="00715553">
        <w:rPr>
          <w:szCs w:val="28"/>
        </w:rPr>
        <w:t>поселения</w:t>
      </w:r>
      <w:r w:rsidRPr="00715553">
        <w:rPr>
          <w:spacing w:val="1"/>
          <w:szCs w:val="28"/>
        </w:rPr>
        <w:t xml:space="preserve"> </w:t>
      </w:r>
      <w:r w:rsidRPr="00715553">
        <w:rPr>
          <w:szCs w:val="28"/>
        </w:rPr>
        <w:t>проходит</w:t>
      </w:r>
      <w:r w:rsidRPr="00715553">
        <w:rPr>
          <w:spacing w:val="1"/>
          <w:szCs w:val="28"/>
        </w:rPr>
        <w:t xml:space="preserve"> </w:t>
      </w:r>
      <w:r w:rsidRPr="00715553">
        <w:rPr>
          <w:szCs w:val="28"/>
        </w:rPr>
        <w:t>в</w:t>
      </w:r>
      <w:r w:rsidRPr="00715553">
        <w:rPr>
          <w:spacing w:val="1"/>
          <w:szCs w:val="28"/>
        </w:rPr>
        <w:t xml:space="preserve"> </w:t>
      </w:r>
      <w:r w:rsidRPr="00715553">
        <w:rPr>
          <w:szCs w:val="28"/>
        </w:rPr>
        <w:t>северо-восточном</w:t>
      </w:r>
      <w:r w:rsidRPr="00715553">
        <w:rPr>
          <w:spacing w:val="1"/>
          <w:szCs w:val="28"/>
        </w:rPr>
        <w:t xml:space="preserve"> </w:t>
      </w:r>
      <w:r w:rsidRPr="00715553">
        <w:rPr>
          <w:szCs w:val="28"/>
        </w:rPr>
        <w:t>направлении</w:t>
      </w:r>
      <w:r w:rsidRPr="00715553">
        <w:rPr>
          <w:spacing w:val="35"/>
          <w:szCs w:val="28"/>
        </w:rPr>
        <w:t xml:space="preserve"> </w:t>
      </w:r>
      <w:r w:rsidRPr="00715553">
        <w:rPr>
          <w:szCs w:val="28"/>
        </w:rPr>
        <w:t>на</w:t>
      </w:r>
      <w:r w:rsidRPr="00715553">
        <w:rPr>
          <w:spacing w:val="32"/>
          <w:szCs w:val="28"/>
        </w:rPr>
        <w:t xml:space="preserve"> </w:t>
      </w:r>
      <w:r w:rsidRPr="00715553">
        <w:rPr>
          <w:szCs w:val="28"/>
        </w:rPr>
        <w:t>протяжении</w:t>
      </w:r>
      <w:r w:rsidRPr="00715553">
        <w:rPr>
          <w:spacing w:val="35"/>
          <w:szCs w:val="28"/>
        </w:rPr>
        <w:t xml:space="preserve"> </w:t>
      </w:r>
      <w:r w:rsidRPr="00715553">
        <w:rPr>
          <w:szCs w:val="28"/>
        </w:rPr>
        <w:t>0,47</w:t>
      </w:r>
      <w:r w:rsidRPr="00715553">
        <w:rPr>
          <w:spacing w:val="35"/>
          <w:szCs w:val="28"/>
        </w:rPr>
        <w:t xml:space="preserve"> </w:t>
      </w:r>
      <w:r w:rsidRPr="00715553">
        <w:rPr>
          <w:szCs w:val="28"/>
        </w:rPr>
        <w:t>км</w:t>
      </w:r>
      <w:r w:rsidRPr="00715553">
        <w:rPr>
          <w:spacing w:val="32"/>
          <w:szCs w:val="28"/>
        </w:rPr>
        <w:t xml:space="preserve"> </w:t>
      </w:r>
      <w:r w:rsidRPr="00715553">
        <w:rPr>
          <w:szCs w:val="28"/>
        </w:rPr>
        <w:t>до</w:t>
      </w:r>
      <w:r w:rsidRPr="00715553">
        <w:rPr>
          <w:spacing w:val="33"/>
          <w:szCs w:val="28"/>
        </w:rPr>
        <w:t xml:space="preserve"> </w:t>
      </w:r>
      <w:r w:rsidRPr="00715553">
        <w:rPr>
          <w:szCs w:val="28"/>
        </w:rPr>
        <w:t>точки</w:t>
      </w:r>
      <w:r w:rsidRPr="00715553">
        <w:rPr>
          <w:spacing w:val="35"/>
          <w:szCs w:val="28"/>
        </w:rPr>
        <w:t xml:space="preserve"> </w:t>
      </w:r>
      <w:r w:rsidRPr="00715553">
        <w:rPr>
          <w:szCs w:val="28"/>
        </w:rPr>
        <w:t>с</w:t>
      </w:r>
      <w:r w:rsidRPr="00715553">
        <w:rPr>
          <w:spacing w:val="34"/>
          <w:szCs w:val="28"/>
        </w:rPr>
        <w:t xml:space="preserve"> </w:t>
      </w:r>
      <w:r w:rsidRPr="00715553">
        <w:rPr>
          <w:szCs w:val="28"/>
        </w:rPr>
        <w:t>географическими</w:t>
      </w:r>
      <w:r w:rsidRPr="00715553">
        <w:rPr>
          <w:spacing w:val="35"/>
          <w:szCs w:val="28"/>
        </w:rPr>
        <w:t xml:space="preserve"> </w:t>
      </w:r>
      <w:r w:rsidRPr="00715553">
        <w:rPr>
          <w:szCs w:val="28"/>
        </w:rPr>
        <w:t>координатами</w:t>
      </w:r>
      <w:r w:rsidRPr="00715553">
        <w:rPr>
          <w:spacing w:val="-68"/>
          <w:szCs w:val="28"/>
        </w:rPr>
        <w:t xml:space="preserve"> </w:t>
      </w:r>
      <w:r w:rsidRPr="00715553">
        <w:rPr>
          <w:szCs w:val="28"/>
        </w:rPr>
        <w:t>53 градуса 06 минут 02 секунды северной широты, 158 градусов 32 минуты 45</w:t>
      </w:r>
      <w:r w:rsidRPr="00715553">
        <w:rPr>
          <w:spacing w:val="1"/>
          <w:szCs w:val="28"/>
        </w:rPr>
        <w:t xml:space="preserve"> </w:t>
      </w:r>
      <w:r w:rsidRPr="00715553">
        <w:rPr>
          <w:szCs w:val="28"/>
        </w:rPr>
        <w:t>секунд восточной долготы, затем в восточно-северо-восточном направлении по</w:t>
      </w:r>
      <w:r w:rsidRPr="00715553">
        <w:rPr>
          <w:spacing w:val="1"/>
          <w:szCs w:val="28"/>
        </w:rPr>
        <w:t xml:space="preserve"> </w:t>
      </w:r>
      <w:r w:rsidRPr="00715553">
        <w:rPr>
          <w:szCs w:val="28"/>
        </w:rPr>
        <w:t>прямой на протяжении 0,91 км до точки с географическими координатами 53</w:t>
      </w:r>
      <w:r w:rsidRPr="00715553">
        <w:rPr>
          <w:spacing w:val="1"/>
          <w:szCs w:val="28"/>
        </w:rPr>
        <w:t xml:space="preserve"> </w:t>
      </w:r>
      <w:r w:rsidRPr="00715553">
        <w:rPr>
          <w:szCs w:val="28"/>
        </w:rPr>
        <w:t>градуса</w:t>
      </w:r>
      <w:r w:rsidRPr="00715553">
        <w:rPr>
          <w:spacing w:val="1"/>
          <w:szCs w:val="28"/>
        </w:rPr>
        <w:t xml:space="preserve"> </w:t>
      </w:r>
      <w:r w:rsidRPr="00715553">
        <w:rPr>
          <w:szCs w:val="28"/>
        </w:rPr>
        <w:t>06</w:t>
      </w:r>
      <w:r w:rsidRPr="00715553">
        <w:rPr>
          <w:spacing w:val="1"/>
          <w:szCs w:val="28"/>
        </w:rPr>
        <w:t xml:space="preserve"> </w:t>
      </w:r>
      <w:r w:rsidRPr="00715553">
        <w:rPr>
          <w:szCs w:val="28"/>
        </w:rPr>
        <w:t>минут</w:t>
      </w:r>
      <w:r w:rsidRPr="00715553">
        <w:rPr>
          <w:spacing w:val="1"/>
          <w:szCs w:val="28"/>
        </w:rPr>
        <w:t xml:space="preserve"> </w:t>
      </w:r>
      <w:r w:rsidRPr="00715553">
        <w:rPr>
          <w:szCs w:val="28"/>
        </w:rPr>
        <w:t>09</w:t>
      </w:r>
      <w:r w:rsidRPr="00715553">
        <w:rPr>
          <w:spacing w:val="1"/>
          <w:szCs w:val="28"/>
        </w:rPr>
        <w:t xml:space="preserve"> </w:t>
      </w:r>
      <w:r w:rsidRPr="00715553">
        <w:rPr>
          <w:szCs w:val="28"/>
        </w:rPr>
        <w:t>секунд</w:t>
      </w:r>
      <w:r w:rsidRPr="00715553">
        <w:rPr>
          <w:spacing w:val="1"/>
          <w:szCs w:val="28"/>
        </w:rPr>
        <w:t xml:space="preserve"> </w:t>
      </w:r>
      <w:r w:rsidRPr="00715553">
        <w:rPr>
          <w:szCs w:val="28"/>
        </w:rPr>
        <w:t>северной</w:t>
      </w:r>
      <w:r w:rsidRPr="00715553">
        <w:rPr>
          <w:spacing w:val="1"/>
          <w:szCs w:val="28"/>
        </w:rPr>
        <w:t xml:space="preserve"> </w:t>
      </w:r>
      <w:r w:rsidRPr="00715553">
        <w:rPr>
          <w:szCs w:val="28"/>
        </w:rPr>
        <w:t>широты,</w:t>
      </w:r>
      <w:r w:rsidRPr="00715553">
        <w:rPr>
          <w:spacing w:val="1"/>
          <w:szCs w:val="28"/>
        </w:rPr>
        <w:t xml:space="preserve"> </w:t>
      </w:r>
      <w:r w:rsidRPr="00715553">
        <w:rPr>
          <w:szCs w:val="28"/>
        </w:rPr>
        <w:t>158</w:t>
      </w:r>
      <w:r w:rsidRPr="00715553">
        <w:rPr>
          <w:spacing w:val="1"/>
          <w:szCs w:val="28"/>
        </w:rPr>
        <w:t xml:space="preserve"> </w:t>
      </w:r>
      <w:r w:rsidRPr="00715553">
        <w:rPr>
          <w:szCs w:val="28"/>
        </w:rPr>
        <w:t>градусов</w:t>
      </w:r>
      <w:r w:rsidRPr="00715553">
        <w:rPr>
          <w:spacing w:val="1"/>
          <w:szCs w:val="28"/>
        </w:rPr>
        <w:t xml:space="preserve"> </w:t>
      </w:r>
      <w:r w:rsidRPr="00715553">
        <w:rPr>
          <w:szCs w:val="28"/>
        </w:rPr>
        <w:t>33</w:t>
      </w:r>
      <w:r w:rsidRPr="00715553">
        <w:rPr>
          <w:spacing w:val="1"/>
          <w:szCs w:val="28"/>
        </w:rPr>
        <w:t xml:space="preserve"> </w:t>
      </w:r>
      <w:r w:rsidRPr="00715553">
        <w:rPr>
          <w:szCs w:val="28"/>
        </w:rPr>
        <w:t>минуты</w:t>
      </w:r>
      <w:r w:rsidRPr="00715553">
        <w:rPr>
          <w:spacing w:val="70"/>
          <w:szCs w:val="28"/>
        </w:rPr>
        <w:t xml:space="preserve"> </w:t>
      </w:r>
      <w:r w:rsidRPr="00715553">
        <w:rPr>
          <w:szCs w:val="28"/>
        </w:rPr>
        <w:t>32</w:t>
      </w:r>
      <w:r w:rsidRPr="00715553">
        <w:rPr>
          <w:spacing w:val="1"/>
          <w:szCs w:val="28"/>
        </w:rPr>
        <w:t xml:space="preserve"> </w:t>
      </w:r>
      <w:r w:rsidRPr="00715553">
        <w:rPr>
          <w:szCs w:val="28"/>
        </w:rPr>
        <w:t>секунды</w:t>
      </w:r>
      <w:r w:rsidRPr="00715553">
        <w:rPr>
          <w:spacing w:val="1"/>
          <w:szCs w:val="28"/>
        </w:rPr>
        <w:t xml:space="preserve"> </w:t>
      </w:r>
      <w:r w:rsidRPr="00715553">
        <w:rPr>
          <w:szCs w:val="28"/>
        </w:rPr>
        <w:t>восточной</w:t>
      </w:r>
      <w:r w:rsidRPr="00715553">
        <w:rPr>
          <w:spacing w:val="1"/>
          <w:szCs w:val="28"/>
        </w:rPr>
        <w:t xml:space="preserve"> </w:t>
      </w:r>
      <w:r w:rsidRPr="00715553">
        <w:rPr>
          <w:szCs w:val="28"/>
        </w:rPr>
        <w:t>долготы.</w:t>
      </w:r>
      <w:r w:rsidRPr="00715553">
        <w:rPr>
          <w:spacing w:val="1"/>
          <w:szCs w:val="28"/>
        </w:rPr>
        <w:t xml:space="preserve"> </w:t>
      </w:r>
      <w:r w:rsidRPr="00715553">
        <w:rPr>
          <w:szCs w:val="28"/>
        </w:rPr>
        <w:t>Затем</w:t>
      </w:r>
      <w:r w:rsidRPr="00715553">
        <w:rPr>
          <w:spacing w:val="1"/>
          <w:szCs w:val="28"/>
        </w:rPr>
        <w:t xml:space="preserve"> </w:t>
      </w:r>
      <w:r w:rsidRPr="00715553">
        <w:rPr>
          <w:szCs w:val="28"/>
        </w:rPr>
        <w:t>граница</w:t>
      </w:r>
      <w:r w:rsidRPr="00715553">
        <w:rPr>
          <w:spacing w:val="1"/>
          <w:szCs w:val="28"/>
        </w:rPr>
        <w:t xml:space="preserve"> </w:t>
      </w:r>
      <w:r w:rsidRPr="00715553">
        <w:rPr>
          <w:szCs w:val="28"/>
        </w:rPr>
        <w:t>поселения</w:t>
      </w:r>
      <w:r w:rsidRPr="00715553">
        <w:rPr>
          <w:spacing w:val="1"/>
          <w:szCs w:val="28"/>
        </w:rPr>
        <w:t xml:space="preserve"> </w:t>
      </w:r>
      <w:r w:rsidRPr="00715553">
        <w:rPr>
          <w:szCs w:val="28"/>
        </w:rPr>
        <w:t>проходит</w:t>
      </w:r>
      <w:r w:rsidRPr="00715553">
        <w:rPr>
          <w:spacing w:val="1"/>
          <w:szCs w:val="28"/>
        </w:rPr>
        <w:t xml:space="preserve"> </w:t>
      </w:r>
      <w:r w:rsidRPr="00715553">
        <w:rPr>
          <w:szCs w:val="28"/>
        </w:rPr>
        <w:t>в</w:t>
      </w:r>
      <w:r w:rsidRPr="00715553">
        <w:rPr>
          <w:spacing w:val="1"/>
          <w:szCs w:val="28"/>
        </w:rPr>
        <w:t xml:space="preserve"> </w:t>
      </w:r>
      <w:r w:rsidRPr="00715553">
        <w:rPr>
          <w:szCs w:val="28"/>
        </w:rPr>
        <w:t>западном</w:t>
      </w:r>
      <w:r w:rsidRPr="00715553">
        <w:rPr>
          <w:spacing w:val="1"/>
          <w:szCs w:val="28"/>
        </w:rPr>
        <w:t xml:space="preserve"> </w:t>
      </w:r>
      <w:r w:rsidRPr="00715553">
        <w:rPr>
          <w:szCs w:val="28"/>
        </w:rPr>
        <w:t>направлении</w:t>
      </w:r>
      <w:r w:rsidRPr="00715553">
        <w:rPr>
          <w:spacing w:val="1"/>
          <w:szCs w:val="28"/>
        </w:rPr>
        <w:t xml:space="preserve"> </w:t>
      </w:r>
      <w:r w:rsidRPr="00715553">
        <w:rPr>
          <w:szCs w:val="28"/>
        </w:rPr>
        <w:t>по</w:t>
      </w:r>
      <w:r w:rsidRPr="00715553">
        <w:rPr>
          <w:spacing w:val="1"/>
          <w:szCs w:val="28"/>
        </w:rPr>
        <w:t xml:space="preserve"> </w:t>
      </w:r>
      <w:r w:rsidRPr="00715553">
        <w:rPr>
          <w:szCs w:val="28"/>
        </w:rPr>
        <w:t>прямой</w:t>
      </w:r>
      <w:r w:rsidRPr="00715553">
        <w:rPr>
          <w:spacing w:val="1"/>
          <w:szCs w:val="28"/>
        </w:rPr>
        <w:t xml:space="preserve"> </w:t>
      </w:r>
      <w:r w:rsidRPr="00715553">
        <w:rPr>
          <w:szCs w:val="28"/>
        </w:rPr>
        <w:t>на</w:t>
      </w:r>
      <w:r w:rsidRPr="00715553">
        <w:rPr>
          <w:spacing w:val="1"/>
          <w:szCs w:val="28"/>
        </w:rPr>
        <w:t xml:space="preserve"> </w:t>
      </w:r>
      <w:r w:rsidRPr="00715553">
        <w:rPr>
          <w:szCs w:val="28"/>
        </w:rPr>
        <w:t>протяжении</w:t>
      </w:r>
      <w:r w:rsidRPr="00715553">
        <w:rPr>
          <w:spacing w:val="1"/>
          <w:szCs w:val="28"/>
        </w:rPr>
        <w:t xml:space="preserve"> </w:t>
      </w:r>
      <w:r w:rsidRPr="00715553">
        <w:rPr>
          <w:szCs w:val="28"/>
        </w:rPr>
        <w:t>0,47</w:t>
      </w:r>
      <w:r w:rsidRPr="00715553">
        <w:rPr>
          <w:spacing w:val="1"/>
          <w:szCs w:val="28"/>
        </w:rPr>
        <w:t xml:space="preserve"> </w:t>
      </w:r>
      <w:r w:rsidRPr="00715553">
        <w:rPr>
          <w:szCs w:val="28"/>
        </w:rPr>
        <w:t>км</w:t>
      </w:r>
      <w:r w:rsidRPr="00715553">
        <w:rPr>
          <w:spacing w:val="1"/>
          <w:szCs w:val="28"/>
        </w:rPr>
        <w:t xml:space="preserve"> </w:t>
      </w:r>
      <w:r w:rsidRPr="00715553">
        <w:rPr>
          <w:szCs w:val="28"/>
        </w:rPr>
        <w:t>до</w:t>
      </w:r>
      <w:r w:rsidRPr="00715553">
        <w:rPr>
          <w:spacing w:val="1"/>
          <w:szCs w:val="28"/>
        </w:rPr>
        <w:t xml:space="preserve"> </w:t>
      </w:r>
      <w:r w:rsidRPr="00715553">
        <w:rPr>
          <w:szCs w:val="28"/>
        </w:rPr>
        <w:t>точки</w:t>
      </w:r>
      <w:r w:rsidRPr="00715553">
        <w:rPr>
          <w:spacing w:val="1"/>
          <w:szCs w:val="28"/>
        </w:rPr>
        <w:t xml:space="preserve"> </w:t>
      </w:r>
      <w:r w:rsidRPr="00715553">
        <w:rPr>
          <w:szCs w:val="28"/>
        </w:rPr>
        <w:t>с</w:t>
      </w:r>
      <w:r w:rsidRPr="00715553">
        <w:rPr>
          <w:spacing w:val="1"/>
          <w:szCs w:val="28"/>
        </w:rPr>
        <w:t xml:space="preserve"> </w:t>
      </w:r>
      <w:r w:rsidRPr="00715553">
        <w:rPr>
          <w:szCs w:val="28"/>
        </w:rPr>
        <w:t>географическими</w:t>
      </w:r>
      <w:r w:rsidRPr="00715553">
        <w:rPr>
          <w:spacing w:val="1"/>
          <w:szCs w:val="28"/>
        </w:rPr>
        <w:t xml:space="preserve"> </w:t>
      </w:r>
      <w:r w:rsidRPr="00715553">
        <w:rPr>
          <w:szCs w:val="28"/>
        </w:rPr>
        <w:t>координатами 53 градуса 06 минут 09 секунд северной широты, 158 градусов 33</w:t>
      </w:r>
      <w:r w:rsidRPr="00715553">
        <w:rPr>
          <w:spacing w:val="1"/>
          <w:szCs w:val="28"/>
        </w:rPr>
        <w:t xml:space="preserve"> </w:t>
      </w:r>
      <w:r w:rsidRPr="00715553">
        <w:rPr>
          <w:szCs w:val="28"/>
        </w:rPr>
        <w:t>минуты</w:t>
      </w:r>
      <w:r w:rsidRPr="00715553">
        <w:rPr>
          <w:spacing w:val="-1"/>
          <w:szCs w:val="28"/>
        </w:rPr>
        <w:t xml:space="preserve"> </w:t>
      </w:r>
      <w:r w:rsidRPr="00715553">
        <w:rPr>
          <w:szCs w:val="28"/>
        </w:rPr>
        <w:t>07</w:t>
      </w:r>
      <w:r w:rsidRPr="00715553">
        <w:rPr>
          <w:spacing w:val="1"/>
          <w:szCs w:val="28"/>
        </w:rPr>
        <w:t xml:space="preserve"> </w:t>
      </w:r>
      <w:r w:rsidRPr="00715553">
        <w:rPr>
          <w:szCs w:val="28"/>
        </w:rPr>
        <w:t>секунд</w:t>
      </w:r>
      <w:r w:rsidRPr="00715553">
        <w:rPr>
          <w:spacing w:val="1"/>
          <w:szCs w:val="28"/>
        </w:rPr>
        <w:t xml:space="preserve"> </w:t>
      </w:r>
      <w:r w:rsidRPr="00715553">
        <w:rPr>
          <w:szCs w:val="28"/>
        </w:rPr>
        <w:t>восточной долготы.</w:t>
      </w:r>
    </w:p>
    <w:p w14:paraId="0A845F50" w14:textId="77777777" w:rsidR="00BF1036" w:rsidRPr="00715553" w:rsidRDefault="00BF1036" w:rsidP="009D779C">
      <w:pPr>
        <w:pStyle w:val="a5"/>
        <w:ind w:firstLine="709"/>
        <w:rPr>
          <w:szCs w:val="28"/>
        </w:rPr>
      </w:pPr>
      <w:r w:rsidRPr="00715553">
        <w:rPr>
          <w:szCs w:val="28"/>
        </w:rPr>
        <w:t>От</w:t>
      </w:r>
      <w:r w:rsidRPr="00715553">
        <w:rPr>
          <w:spacing w:val="1"/>
          <w:szCs w:val="28"/>
        </w:rPr>
        <w:t xml:space="preserve"> </w:t>
      </w:r>
      <w:r w:rsidRPr="00715553">
        <w:rPr>
          <w:szCs w:val="28"/>
        </w:rPr>
        <w:t>указанной</w:t>
      </w:r>
      <w:r w:rsidRPr="00715553">
        <w:rPr>
          <w:spacing w:val="1"/>
          <w:szCs w:val="28"/>
        </w:rPr>
        <w:t xml:space="preserve"> </w:t>
      </w:r>
      <w:r w:rsidRPr="00715553">
        <w:rPr>
          <w:szCs w:val="28"/>
        </w:rPr>
        <w:t>точки</w:t>
      </w:r>
      <w:r w:rsidRPr="00715553">
        <w:rPr>
          <w:spacing w:val="1"/>
          <w:szCs w:val="28"/>
        </w:rPr>
        <w:t xml:space="preserve"> </w:t>
      </w:r>
      <w:r w:rsidRPr="00715553">
        <w:rPr>
          <w:szCs w:val="28"/>
        </w:rPr>
        <w:t>граница</w:t>
      </w:r>
      <w:r w:rsidRPr="00715553">
        <w:rPr>
          <w:spacing w:val="1"/>
          <w:szCs w:val="28"/>
        </w:rPr>
        <w:t xml:space="preserve"> </w:t>
      </w:r>
      <w:r w:rsidRPr="00715553">
        <w:rPr>
          <w:szCs w:val="28"/>
        </w:rPr>
        <w:t>поселения</w:t>
      </w:r>
      <w:r w:rsidRPr="00715553">
        <w:rPr>
          <w:spacing w:val="1"/>
          <w:szCs w:val="28"/>
        </w:rPr>
        <w:t xml:space="preserve"> </w:t>
      </w:r>
      <w:r w:rsidRPr="00715553">
        <w:rPr>
          <w:szCs w:val="28"/>
        </w:rPr>
        <w:t>проходит</w:t>
      </w:r>
      <w:r w:rsidRPr="00715553">
        <w:rPr>
          <w:spacing w:val="1"/>
          <w:szCs w:val="28"/>
        </w:rPr>
        <w:t xml:space="preserve"> </w:t>
      </w:r>
      <w:r w:rsidRPr="00715553">
        <w:rPr>
          <w:szCs w:val="28"/>
        </w:rPr>
        <w:t>в</w:t>
      </w:r>
      <w:r w:rsidRPr="00715553">
        <w:rPr>
          <w:spacing w:val="1"/>
          <w:szCs w:val="28"/>
        </w:rPr>
        <w:t xml:space="preserve"> </w:t>
      </w:r>
      <w:r w:rsidRPr="00715553">
        <w:rPr>
          <w:szCs w:val="28"/>
        </w:rPr>
        <w:t>северо-восточном</w:t>
      </w:r>
      <w:r w:rsidRPr="00715553">
        <w:rPr>
          <w:spacing w:val="1"/>
          <w:szCs w:val="28"/>
        </w:rPr>
        <w:t xml:space="preserve"> </w:t>
      </w:r>
      <w:r w:rsidRPr="00715553">
        <w:rPr>
          <w:szCs w:val="28"/>
        </w:rPr>
        <w:t>направлении по грунтовой дороге, разделяющей СОТы "Авача" и "Палисадник",</w:t>
      </w:r>
      <w:r w:rsidRPr="00715553">
        <w:rPr>
          <w:spacing w:val="1"/>
          <w:szCs w:val="28"/>
        </w:rPr>
        <w:t xml:space="preserve"> </w:t>
      </w:r>
      <w:r w:rsidRPr="00715553">
        <w:rPr>
          <w:szCs w:val="28"/>
        </w:rPr>
        <w:t>до</w:t>
      </w:r>
      <w:r w:rsidRPr="00715553">
        <w:rPr>
          <w:spacing w:val="1"/>
          <w:szCs w:val="28"/>
        </w:rPr>
        <w:t xml:space="preserve"> </w:t>
      </w:r>
      <w:r w:rsidRPr="00715553">
        <w:rPr>
          <w:szCs w:val="28"/>
        </w:rPr>
        <w:t>точки</w:t>
      </w:r>
      <w:r w:rsidRPr="00715553">
        <w:rPr>
          <w:spacing w:val="1"/>
          <w:szCs w:val="28"/>
        </w:rPr>
        <w:t xml:space="preserve"> </w:t>
      </w:r>
      <w:r w:rsidRPr="00715553">
        <w:rPr>
          <w:szCs w:val="28"/>
        </w:rPr>
        <w:t>с</w:t>
      </w:r>
      <w:r w:rsidRPr="00715553">
        <w:rPr>
          <w:spacing w:val="1"/>
          <w:szCs w:val="28"/>
        </w:rPr>
        <w:t xml:space="preserve"> </w:t>
      </w:r>
      <w:r w:rsidRPr="00715553">
        <w:rPr>
          <w:szCs w:val="28"/>
        </w:rPr>
        <w:t>географическими</w:t>
      </w:r>
      <w:r w:rsidRPr="00715553">
        <w:rPr>
          <w:spacing w:val="1"/>
          <w:szCs w:val="28"/>
        </w:rPr>
        <w:t xml:space="preserve"> </w:t>
      </w:r>
      <w:r w:rsidRPr="00715553">
        <w:rPr>
          <w:szCs w:val="28"/>
        </w:rPr>
        <w:t>координатами</w:t>
      </w:r>
      <w:r w:rsidRPr="00715553">
        <w:rPr>
          <w:spacing w:val="1"/>
          <w:szCs w:val="28"/>
        </w:rPr>
        <w:t xml:space="preserve"> </w:t>
      </w:r>
      <w:r w:rsidRPr="00715553">
        <w:rPr>
          <w:szCs w:val="28"/>
        </w:rPr>
        <w:t>53</w:t>
      </w:r>
      <w:r w:rsidRPr="00715553">
        <w:rPr>
          <w:spacing w:val="1"/>
          <w:szCs w:val="28"/>
        </w:rPr>
        <w:t xml:space="preserve"> </w:t>
      </w:r>
      <w:r w:rsidRPr="00715553">
        <w:rPr>
          <w:szCs w:val="28"/>
        </w:rPr>
        <w:t>градуса</w:t>
      </w:r>
      <w:r w:rsidRPr="00715553">
        <w:rPr>
          <w:spacing w:val="1"/>
          <w:szCs w:val="28"/>
        </w:rPr>
        <w:t xml:space="preserve"> </w:t>
      </w:r>
      <w:r w:rsidRPr="00715553">
        <w:rPr>
          <w:szCs w:val="28"/>
        </w:rPr>
        <w:t>06</w:t>
      </w:r>
      <w:r w:rsidRPr="00715553">
        <w:rPr>
          <w:spacing w:val="1"/>
          <w:szCs w:val="28"/>
        </w:rPr>
        <w:t xml:space="preserve"> </w:t>
      </w:r>
      <w:r w:rsidRPr="00715553">
        <w:rPr>
          <w:szCs w:val="28"/>
        </w:rPr>
        <w:t>минут</w:t>
      </w:r>
      <w:r w:rsidRPr="00715553">
        <w:rPr>
          <w:spacing w:val="1"/>
          <w:szCs w:val="28"/>
        </w:rPr>
        <w:t xml:space="preserve"> </w:t>
      </w:r>
      <w:r w:rsidRPr="00715553">
        <w:rPr>
          <w:szCs w:val="28"/>
        </w:rPr>
        <w:t>23</w:t>
      </w:r>
      <w:r w:rsidRPr="00715553">
        <w:rPr>
          <w:spacing w:val="1"/>
          <w:szCs w:val="28"/>
        </w:rPr>
        <w:t xml:space="preserve"> </w:t>
      </w:r>
      <w:r w:rsidRPr="00715553">
        <w:rPr>
          <w:szCs w:val="28"/>
        </w:rPr>
        <w:t>секунды</w:t>
      </w:r>
      <w:r w:rsidRPr="00715553">
        <w:rPr>
          <w:spacing w:val="1"/>
          <w:szCs w:val="28"/>
        </w:rPr>
        <w:t xml:space="preserve"> </w:t>
      </w:r>
      <w:r w:rsidRPr="00715553">
        <w:rPr>
          <w:szCs w:val="28"/>
        </w:rPr>
        <w:t>северной широты, 158 градусов 33 минуты 27 секунд восточной долготы. Далее</w:t>
      </w:r>
      <w:r w:rsidRPr="00715553">
        <w:rPr>
          <w:spacing w:val="1"/>
          <w:szCs w:val="28"/>
        </w:rPr>
        <w:t xml:space="preserve"> </w:t>
      </w:r>
      <w:r w:rsidRPr="00715553">
        <w:rPr>
          <w:szCs w:val="28"/>
        </w:rPr>
        <w:t>граница поселения проходит в восточном направлении по прямой на протяжении</w:t>
      </w:r>
      <w:r w:rsidRPr="00715553">
        <w:rPr>
          <w:spacing w:val="1"/>
          <w:szCs w:val="28"/>
        </w:rPr>
        <w:t xml:space="preserve"> </w:t>
      </w:r>
      <w:r w:rsidRPr="00715553">
        <w:rPr>
          <w:szCs w:val="28"/>
        </w:rPr>
        <w:t>0,40</w:t>
      </w:r>
      <w:r w:rsidRPr="00715553">
        <w:rPr>
          <w:spacing w:val="1"/>
          <w:szCs w:val="28"/>
        </w:rPr>
        <w:t xml:space="preserve"> </w:t>
      </w:r>
      <w:r w:rsidRPr="00715553">
        <w:rPr>
          <w:szCs w:val="28"/>
        </w:rPr>
        <w:t>км</w:t>
      </w:r>
      <w:r w:rsidRPr="00715553">
        <w:rPr>
          <w:spacing w:val="1"/>
          <w:szCs w:val="28"/>
        </w:rPr>
        <w:t xml:space="preserve"> </w:t>
      </w:r>
      <w:r w:rsidRPr="00715553">
        <w:rPr>
          <w:szCs w:val="28"/>
        </w:rPr>
        <w:t>до</w:t>
      </w:r>
      <w:r w:rsidRPr="00715553">
        <w:rPr>
          <w:spacing w:val="1"/>
          <w:szCs w:val="28"/>
        </w:rPr>
        <w:t xml:space="preserve"> </w:t>
      </w:r>
      <w:r w:rsidRPr="00715553">
        <w:rPr>
          <w:szCs w:val="28"/>
        </w:rPr>
        <w:lastRenderedPageBreak/>
        <w:t>точки</w:t>
      </w:r>
      <w:r w:rsidRPr="00715553">
        <w:rPr>
          <w:spacing w:val="1"/>
          <w:szCs w:val="28"/>
        </w:rPr>
        <w:t xml:space="preserve"> </w:t>
      </w:r>
      <w:r w:rsidRPr="00715553">
        <w:rPr>
          <w:szCs w:val="28"/>
        </w:rPr>
        <w:t>с</w:t>
      </w:r>
      <w:r w:rsidRPr="00715553">
        <w:rPr>
          <w:spacing w:val="1"/>
          <w:szCs w:val="28"/>
        </w:rPr>
        <w:t xml:space="preserve"> </w:t>
      </w:r>
      <w:r w:rsidRPr="00715553">
        <w:rPr>
          <w:szCs w:val="28"/>
        </w:rPr>
        <w:t>географическими</w:t>
      </w:r>
      <w:r w:rsidRPr="00715553">
        <w:rPr>
          <w:spacing w:val="1"/>
          <w:szCs w:val="28"/>
        </w:rPr>
        <w:t xml:space="preserve"> </w:t>
      </w:r>
      <w:r w:rsidRPr="00715553">
        <w:rPr>
          <w:szCs w:val="28"/>
        </w:rPr>
        <w:t>координатами</w:t>
      </w:r>
      <w:r w:rsidRPr="00715553">
        <w:rPr>
          <w:spacing w:val="1"/>
          <w:szCs w:val="28"/>
        </w:rPr>
        <w:t xml:space="preserve"> </w:t>
      </w:r>
      <w:r w:rsidRPr="00715553">
        <w:rPr>
          <w:szCs w:val="28"/>
        </w:rPr>
        <w:t>53</w:t>
      </w:r>
      <w:r w:rsidRPr="00715553">
        <w:rPr>
          <w:spacing w:val="1"/>
          <w:szCs w:val="28"/>
        </w:rPr>
        <w:t xml:space="preserve"> </w:t>
      </w:r>
      <w:r w:rsidRPr="00715553">
        <w:rPr>
          <w:szCs w:val="28"/>
        </w:rPr>
        <w:t>градуса</w:t>
      </w:r>
      <w:r w:rsidRPr="00715553">
        <w:rPr>
          <w:spacing w:val="1"/>
          <w:szCs w:val="28"/>
        </w:rPr>
        <w:t xml:space="preserve"> </w:t>
      </w:r>
      <w:r w:rsidRPr="00715553">
        <w:rPr>
          <w:szCs w:val="28"/>
        </w:rPr>
        <w:t>06</w:t>
      </w:r>
      <w:r w:rsidRPr="00715553">
        <w:rPr>
          <w:spacing w:val="1"/>
          <w:szCs w:val="28"/>
        </w:rPr>
        <w:t xml:space="preserve"> </w:t>
      </w:r>
      <w:r w:rsidRPr="00715553">
        <w:rPr>
          <w:szCs w:val="28"/>
        </w:rPr>
        <w:t>минут</w:t>
      </w:r>
      <w:r w:rsidRPr="00715553">
        <w:rPr>
          <w:spacing w:val="1"/>
          <w:szCs w:val="28"/>
        </w:rPr>
        <w:t xml:space="preserve"> </w:t>
      </w:r>
      <w:r w:rsidRPr="00715553">
        <w:rPr>
          <w:szCs w:val="28"/>
        </w:rPr>
        <w:t>23</w:t>
      </w:r>
      <w:r w:rsidRPr="00715553">
        <w:rPr>
          <w:spacing w:val="1"/>
          <w:szCs w:val="28"/>
        </w:rPr>
        <w:t xml:space="preserve"> </w:t>
      </w:r>
      <w:r w:rsidRPr="00715553">
        <w:rPr>
          <w:szCs w:val="28"/>
        </w:rPr>
        <w:t>секунды северной широты, 158 градусов 33 минуты 49 секунд восточной долготы.</w:t>
      </w:r>
      <w:r w:rsidRPr="00715553">
        <w:rPr>
          <w:spacing w:val="-67"/>
          <w:szCs w:val="28"/>
        </w:rPr>
        <w:t xml:space="preserve"> </w:t>
      </w:r>
      <w:r w:rsidRPr="00715553">
        <w:rPr>
          <w:szCs w:val="28"/>
        </w:rPr>
        <w:t>Затем граница поселения проходит в северо-северо-восточном направлении по</w:t>
      </w:r>
      <w:r w:rsidRPr="00715553">
        <w:rPr>
          <w:spacing w:val="1"/>
          <w:szCs w:val="28"/>
        </w:rPr>
        <w:t xml:space="preserve"> </w:t>
      </w:r>
      <w:r w:rsidRPr="00715553">
        <w:rPr>
          <w:szCs w:val="28"/>
        </w:rPr>
        <w:t>прямой на протяжении 0,33 км до точки с географическими координатами 53</w:t>
      </w:r>
      <w:r w:rsidRPr="00715553">
        <w:rPr>
          <w:spacing w:val="1"/>
          <w:szCs w:val="28"/>
        </w:rPr>
        <w:t xml:space="preserve"> </w:t>
      </w:r>
      <w:r w:rsidRPr="00715553">
        <w:rPr>
          <w:szCs w:val="28"/>
        </w:rPr>
        <w:t>градуса</w:t>
      </w:r>
      <w:r w:rsidRPr="00715553">
        <w:rPr>
          <w:spacing w:val="1"/>
          <w:szCs w:val="28"/>
        </w:rPr>
        <w:t xml:space="preserve"> </w:t>
      </w:r>
      <w:r w:rsidRPr="00715553">
        <w:rPr>
          <w:szCs w:val="28"/>
        </w:rPr>
        <w:t>06</w:t>
      </w:r>
      <w:r w:rsidRPr="00715553">
        <w:rPr>
          <w:spacing w:val="1"/>
          <w:szCs w:val="28"/>
        </w:rPr>
        <w:t xml:space="preserve"> </w:t>
      </w:r>
      <w:r w:rsidRPr="00715553">
        <w:rPr>
          <w:szCs w:val="28"/>
        </w:rPr>
        <w:t>минут</w:t>
      </w:r>
      <w:r w:rsidRPr="00715553">
        <w:rPr>
          <w:spacing w:val="1"/>
          <w:szCs w:val="28"/>
        </w:rPr>
        <w:t xml:space="preserve"> </w:t>
      </w:r>
      <w:r w:rsidRPr="00715553">
        <w:rPr>
          <w:szCs w:val="28"/>
        </w:rPr>
        <w:t>34</w:t>
      </w:r>
      <w:r w:rsidRPr="00715553">
        <w:rPr>
          <w:spacing w:val="1"/>
          <w:szCs w:val="28"/>
        </w:rPr>
        <w:t xml:space="preserve"> </w:t>
      </w:r>
      <w:r w:rsidRPr="00715553">
        <w:rPr>
          <w:szCs w:val="28"/>
        </w:rPr>
        <w:t>секунды</w:t>
      </w:r>
      <w:r w:rsidRPr="00715553">
        <w:rPr>
          <w:spacing w:val="1"/>
          <w:szCs w:val="28"/>
        </w:rPr>
        <w:t xml:space="preserve"> </w:t>
      </w:r>
      <w:r w:rsidRPr="00715553">
        <w:rPr>
          <w:szCs w:val="28"/>
        </w:rPr>
        <w:t>северной</w:t>
      </w:r>
      <w:r w:rsidRPr="00715553">
        <w:rPr>
          <w:spacing w:val="1"/>
          <w:szCs w:val="28"/>
        </w:rPr>
        <w:t xml:space="preserve"> </w:t>
      </w:r>
      <w:r w:rsidRPr="00715553">
        <w:rPr>
          <w:szCs w:val="28"/>
        </w:rPr>
        <w:t>широты,</w:t>
      </w:r>
      <w:r w:rsidRPr="00715553">
        <w:rPr>
          <w:spacing w:val="1"/>
          <w:szCs w:val="28"/>
        </w:rPr>
        <w:t xml:space="preserve"> </w:t>
      </w:r>
      <w:r w:rsidRPr="00715553">
        <w:rPr>
          <w:szCs w:val="28"/>
        </w:rPr>
        <w:t>158</w:t>
      </w:r>
      <w:r w:rsidRPr="00715553">
        <w:rPr>
          <w:spacing w:val="1"/>
          <w:szCs w:val="28"/>
        </w:rPr>
        <w:t xml:space="preserve"> </w:t>
      </w:r>
      <w:r w:rsidRPr="00715553">
        <w:rPr>
          <w:szCs w:val="28"/>
        </w:rPr>
        <w:t>градусов</w:t>
      </w:r>
      <w:r w:rsidRPr="00715553">
        <w:rPr>
          <w:spacing w:val="1"/>
          <w:szCs w:val="28"/>
        </w:rPr>
        <w:t xml:space="preserve"> </w:t>
      </w:r>
      <w:r w:rsidRPr="00715553">
        <w:rPr>
          <w:szCs w:val="28"/>
        </w:rPr>
        <w:t>33</w:t>
      </w:r>
      <w:r w:rsidRPr="00715553">
        <w:rPr>
          <w:spacing w:val="1"/>
          <w:szCs w:val="28"/>
        </w:rPr>
        <w:t xml:space="preserve"> </w:t>
      </w:r>
      <w:r w:rsidRPr="00715553">
        <w:rPr>
          <w:szCs w:val="28"/>
        </w:rPr>
        <w:t>минуты</w:t>
      </w:r>
      <w:r w:rsidRPr="00715553">
        <w:rPr>
          <w:spacing w:val="1"/>
          <w:szCs w:val="28"/>
        </w:rPr>
        <w:t xml:space="preserve"> </w:t>
      </w:r>
      <w:r w:rsidRPr="00715553">
        <w:rPr>
          <w:szCs w:val="28"/>
        </w:rPr>
        <w:t>52</w:t>
      </w:r>
      <w:r w:rsidRPr="00715553">
        <w:rPr>
          <w:spacing w:val="1"/>
          <w:szCs w:val="28"/>
        </w:rPr>
        <w:t xml:space="preserve"> </w:t>
      </w:r>
      <w:r w:rsidRPr="00715553">
        <w:rPr>
          <w:szCs w:val="28"/>
        </w:rPr>
        <w:t>секунды</w:t>
      </w:r>
      <w:r w:rsidRPr="00715553">
        <w:rPr>
          <w:spacing w:val="1"/>
          <w:szCs w:val="28"/>
        </w:rPr>
        <w:t xml:space="preserve"> </w:t>
      </w:r>
      <w:r w:rsidRPr="00715553">
        <w:rPr>
          <w:szCs w:val="28"/>
        </w:rPr>
        <w:t>восточной</w:t>
      </w:r>
      <w:r w:rsidRPr="00715553">
        <w:rPr>
          <w:spacing w:val="1"/>
          <w:szCs w:val="28"/>
        </w:rPr>
        <w:t xml:space="preserve"> </w:t>
      </w:r>
      <w:r w:rsidRPr="00715553">
        <w:rPr>
          <w:szCs w:val="28"/>
        </w:rPr>
        <w:t>долготы.</w:t>
      </w:r>
      <w:r w:rsidRPr="00715553">
        <w:rPr>
          <w:spacing w:val="1"/>
          <w:szCs w:val="28"/>
        </w:rPr>
        <w:t xml:space="preserve"> </w:t>
      </w:r>
      <w:r w:rsidRPr="00715553">
        <w:rPr>
          <w:szCs w:val="28"/>
        </w:rPr>
        <w:t>Далее</w:t>
      </w:r>
      <w:r w:rsidRPr="00715553">
        <w:rPr>
          <w:spacing w:val="1"/>
          <w:szCs w:val="28"/>
        </w:rPr>
        <w:t xml:space="preserve"> </w:t>
      </w:r>
      <w:r w:rsidRPr="00715553">
        <w:rPr>
          <w:szCs w:val="28"/>
        </w:rPr>
        <w:t>граница</w:t>
      </w:r>
      <w:r w:rsidRPr="00715553">
        <w:rPr>
          <w:spacing w:val="1"/>
          <w:szCs w:val="28"/>
        </w:rPr>
        <w:t xml:space="preserve"> </w:t>
      </w:r>
      <w:r w:rsidRPr="00715553">
        <w:rPr>
          <w:szCs w:val="28"/>
        </w:rPr>
        <w:t>поселения</w:t>
      </w:r>
      <w:r w:rsidRPr="00715553">
        <w:rPr>
          <w:spacing w:val="1"/>
          <w:szCs w:val="28"/>
        </w:rPr>
        <w:t xml:space="preserve"> </w:t>
      </w:r>
      <w:r w:rsidRPr="00715553">
        <w:rPr>
          <w:szCs w:val="28"/>
        </w:rPr>
        <w:t>проходит</w:t>
      </w:r>
      <w:r w:rsidRPr="00715553">
        <w:rPr>
          <w:spacing w:val="1"/>
          <w:szCs w:val="28"/>
        </w:rPr>
        <w:t xml:space="preserve"> </w:t>
      </w:r>
      <w:r w:rsidRPr="00715553">
        <w:rPr>
          <w:szCs w:val="28"/>
        </w:rPr>
        <w:t>в</w:t>
      </w:r>
      <w:r w:rsidRPr="00715553">
        <w:rPr>
          <w:spacing w:val="1"/>
          <w:szCs w:val="28"/>
        </w:rPr>
        <w:t xml:space="preserve"> </w:t>
      </w:r>
      <w:r w:rsidRPr="00715553">
        <w:rPr>
          <w:szCs w:val="28"/>
        </w:rPr>
        <w:t>восточном</w:t>
      </w:r>
      <w:r w:rsidRPr="00715553">
        <w:rPr>
          <w:spacing w:val="1"/>
          <w:szCs w:val="28"/>
        </w:rPr>
        <w:t xml:space="preserve"> </w:t>
      </w:r>
      <w:r w:rsidRPr="00715553">
        <w:rPr>
          <w:szCs w:val="28"/>
        </w:rPr>
        <w:t>направлении</w:t>
      </w:r>
      <w:r w:rsidRPr="00715553">
        <w:rPr>
          <w:spacing w:val="1"/>
          <w:szCs w:val="28"/>
        </w:rPr>
        <w:t xml:space="preserve"> </w:t>
      </w:r>
      <w:r w:rsidRPr="00715553">
        <w:rPr>
          <w:szCs w:val="28"/>
        </w:rPr>
        <w:t>по</w:t>
      </w:r>
      <w:r w:rsidRPr="00715553">
        <w:rPr>
          <w:spacing w:val="1"/>
          <w:szCs w:val="28"/>
        </w:rPr>
        <w:t xml:space="preserve"> </w:t>
      </w:r>
      <w:r w:rsidRPr="00715553">
        <w:rPr>
          <w:szCs w:val="28"/>
        </w:rPr>
        <w:t>прямой</w:t>
      </w:r>
      <w:r w:rsidRPr="00715553">
        <w:rPr>
          <w:spacing w:val="1"/>
          <w:szCs w:val="28"/>
        </w:rPr>
        <w:t xml:space="preserve"> </w:t>
      </w:r>
      <w:r w:rsidRPr="00715553">
        <w:rPr>
          <w:szCs w:val="28"/>
        </w:rPr>
        <w:t>на</w:t>
      </w:r>
      <w:r w:rsidRPr="00715553">
        <w:rPr>
          <w:spacing w:val="1"/>
          <w:szCs w:val="28"/>
        </w:rPr>
        <w:t xml:space="preserve"> </w:t>
      </w:r>
      <w:r w:rsidRPr="00715553">
        <w:rPr>
          <w:szCs w:val="28"/>
        </w:rPr>
        <w:t>протяжении</w:t>
      </w:r>
      <w:r w:rsidRPr="00715553">
        <w:rPr>
          <w:spacing w:val="1"/>
          <w:szCs w:val="28"/>
        </w:rPr>
        <w:t xml:space="preserve"> </w:t>
      </w:r>
      <w:r w:rsidRPr="00715553">
        <w:rPr>
          <w:szCs w:val="28"/>
        </w:rPr>
        <w:t>0,55</w:t>
      </w:r>
      <w:r w:rsidRPr="00715553">
        <w:rPr>
          <w:spacing w:val="1"/>
          <w:szCs w:val="28"/>
        </w:rPr>
        <w:t xml:space="preserve"> </w:t>
      </w:r>
      <w:r w:rsidRPr="00715553">
        <w:rPr>
          <w:szCs w:val="28"/>
        </w:rPr>
        <w:t>км,</w:t>
      </w:r>
      <w:r w:rsidRPr="00715553">
        <w:rPr>
          <w:spacing w:val="1"/>
          <w:szCs w:val="28"/>
        </w:rPr>
        <w:t xml:space="preserve"> </w:t>
      </w:r>
      <w:r w:rsidRPr="00715553">
        <w:rPr>
          <w:szCs w:val="28"/>
        </w:rPr>
        <w:t>пересекает</w:t>
      </w:r>
      <w:r w:rsidRPr="00715553">
        <w:rPr>
          <w:spacing w:val="70"/>
          <w:szCs w:val="28"/>
        </w:rPr>
        <w:t xml:space="preserve"> </w:t>
      </w:r>
      <w:r w:rsidRPr="00715553">
        <w:rPr>
          <w:szCs w:val="28"/>
        </w:rPr>
        <w:t>автомобильную</w:t>
      </w:r>
      <w:r w:rsidRPr="00715553">
        <w:rPr>
          <w:spacing w:val="1"/>
          <w:szCs w:val="28"/>
        </w:rPr>
        <w:t xml:space="preserve"> </w:t>
      </w:r>
      <w:r w:rsidRPr="00715553">
        <w:rPr>
          <w:szCs w:val="28"/>
        </w:rPr>
        <w:t>дорогу</w:t>
      </w:r>
      <w:r w:rsidRPr="00715553">
        <w:rPr>
          <w:spacing w:val="19"/>
          <w:szCs w:val="28"/>
        </w:rPr>
        <w:t xml:space="preserve"> </w:t>
      </w:r>
      <w:r w:rsidRPr="00715553">
        <w:rPr>
          <w:szCs w:val="28"/>
        </w:rPr>
        <w:t>А-401</w:t>
      </w:r>
      <w:r w:rsidRPr="00715553">
        <w:rPr>
          <w:spacing w:val="24"/>
          <w:szCs w:val="28"/>
        </w:rPr>
        <w:t xml:space="preserve"> </w:t>
      </w:r>
      <w:r w:rsidRPr="00715553">
        <w:rPr>
          <w:szCs w:val="28"/>
        </w:rPr>
        <w:t>"Подъездная</w:t>
      </w:r>
      <w:r w:rsidRPr="00715553">
        <w:rPr>
          <w:spacing w:val="22"/>
          <w:szCs w:val="28"/>
        </w:rPr>
        <w:t xml:space="preserve"> </w:t>
      </w:r>
      <w:r w:rsidRPr="00715553">
        <w:rPr>
          <w:szCs w:val="28"/>
        </w:rPr>
        <w:t>дорога</w:t>
      </w:r>
      <w:r w:rsidRPr="00715553">
        <w:rPr>
          <w:spacing w:val="21"/>
          <w:szCs w:val="28"/>
        </w:rPr>
        <w:t xml:space="preserve"> </w:t>
      </w:r>
      <w:r w:rsidRPr="00715553">
        <w:rPr>
          <w:szCs w:val="28"/>
        </w:rPr>
        <w:t>от</w:t>
      </w:r>
      <w:r w:rsidRPr="00715553">
        <w:rPr>
          <w:spacing w:val="22"/>
          <w:szCs w:val="28"/>
        </w:rPr>
        <w:t xml:space="preserve"> </w:t>
      </w:r>
      <w:r w:rsidRPr="00715553">
        <w:rPr>
          <w:szCs w:val="28"/>
        </w:rPr>
        <w:t>морского</w:t>
      </w:r>
      <w:r w:rsidRPr="00715553">
        <w:rPr>
          <w:spacing w:val="22"/>
          <w:szCs w:val="28"/>
        </w:rPr>
        <w:t xml:space="preserve"> </w:t>
      </w:r>
      <w:r w:rsidRPr="00715553">
        <w:rPr>
          <w:szCs w:val="28"/>
        </w:rPr>
        <w:t>порта</w:t>
      </w:r>
      <w:r w:rsidRPr="00715553">
        <w:rPr>
          <w:spacing w:val="22"/>
          <w:szCs w:val="28"/>
        </w:rPr>
        <w:t xml:space="preserve"> </w:t>
      </w:r>
      <w:r w:rsidRPr="00715553">
        <w:rPr>
          <w:szCs w:val="28"/>
        </w:rPr>
        <w:t>Петропавловск-Камчатский</w:t>
      </w:r>
      <w:r w:rsidRPr="00715553">
        <w:rPr>
          <w:spacing w:val="-67"/>
          <w:szCs w:val="28"/>
        </w:rPr>
        <w:t xml:space="preserve"> </w:t>
      </w:r>
      <w:r w:rsidRPr="00715553">
        <w:rPr>
          <w:szCs w:val="28"/>
        </w:rPr>
        <w:t>к аэропорту Петропавловск-Камчатский (Елизово)" и заканчивается в исходной</w:t>
      </w:r>
      <w:r w:rsidRPr="00715553">
        <w:rPr>
          <w:spacing w:val="1"/>
          <w:szCs w:val="28"/>
        </w:rPr>
        <w:t xml:space="preserve"> </w:t>
      </w:r>
      <w:r w:rsidRPr="00715553">
        <w:rPr>
          <w:szCs w:val="28"/>
        </w:rPr>
        <w:t>точке с географическими координатами 53 градуса 06 минут 34 секунды северной</w:t>
      </w:r>
      <w:r w:rsidRPr="00715553">
        <w:rPr>
          <w:spacing w:val="1"/>
          <w:szCs w:val="28"/>
        </w:rPr>
        <w:t xml:space="preserve"> </w:t>
      </w:r>
      <w:r w:rsidRPr="00715553">
        <w:rPr>
          <w:szCs w:val="28"/>
        </w:rPr>
        <w:t>широты,</w:t>
      </w:r>
      <w:r w:rsidRPr="00715553">
        <w:rPr>
          <w:spacing w:val="-2"/>
          <w:szCs w:val="28"/>
        </w:rPr>
        <w:t xml:space="preserve"> </w:t>
      </w:r>
      <w:r w:rsidRPr="00715553">
        <w:rPr>
          <w:szCs w:val="28"/>
        </w:rPr>
        <w:t>158 градусов</w:t>
      </w:r>
      <w:r w:rsidRPr="00715553">
        <w:rPr>
          <w:spacing w:val="-2"/>
          <w:szCs w:val="28"/>
        </w:rPr>
        <w:t xml:space="preserve"> </w:t>
      </w:r>
      <w:r w:rsidRPr="00715553">
        <w:rPr>
          <w:szCs w:val="28"/>
        </w:rPr>
        <w:t>34 минуты</w:t>
      </w:r>
      <w:r w:rsidRPr="00715553">
        <w:rPr>
          <w:spacing w:val="-1"/>
          <w:szCs w:val="28"/>
        </w:rPr>
        <w:t xml:space="preserve"> </w:t>
      </w:r>
      <w:r w:rsidRPr="00715553">
        <w:rPr>
          <w:szCs w:val="28"/>
        </w:rPr>
        <w:t>21</w:t>
      </w:r>
      <w:r w:rsidRPr="00715553">
        <w:rPr>
          <w:spacing w:val="1"/>
          <w:szCs w:val="28"/>
        </w:rPr>
        <w:t xml:space="preserve"> </w:t>
      </w:r>
      <w:r w:rsidRPr="00715553">
        <w:rPr>
          <w:szCs w:val="28"/>
        </w:rPr>
        <w:t>секунда</w:t>
      </w:r>
      <w:r w:rsidRPr="00715553">
        <w:rPr>
          <w:spacing w:val="-1"/>
          <w:szCs w:val="28"/>
        </w:rPr>
        <w:t xml:space="preserve"> </w:t>
      </w:r>
      <w:r w:rsidRPr="00715553">
        <w:rPr>
          <w:szCs w:val="28"/>
        </w:rPr>
        <w:t>восточной</w:t>
      </w:r>
      <w:r w:rsidRPr="00715553">
        <w:rPr>
          <w:spacing w:val="-4"/>
          <w:szCs w:val="28"/>
        </w:rPr>
        <w:t xml:space="preserve"> </w:t>
      </w:r>
      <w:r w:rsidRPr="00715553">
        <w:rPr>
          <w:szCs w:val="28"/>
        </w:rPr>
        <w:t>долготы.</w:t>
      </w:r>
    </w:p>
    <w:p w14:paraId="134934D1" w14:textId="77777777" w:rsidR="00BF1036" w:rsidRPr="00715553" w:rsidRDefault="00BF1036" w:rsidP="009D779C">
      <w:pPr>
        <w:pStyle w:val="a5"/>
        <w:ind w:firstLine="709"/>
        <w:rPr>
          <w:szCs w:val="28"/>
        </w:rPr>
      </w:pPr>
      <w:r w:rsidRPr="00715553">
        <w:rPr>
          <w:szCs w:val="28"/>
        </w:rPr>
        <w:t>Примечание.</w:t>
      </w:r>
      <w:r w:rsidRPr="00715553">
        <w:rPr>
          <w:spacing w:val="1"/>
          <w:szCs w:val="28"/>
        </w:rPr>
        <w:t xml:space="preserve"> </w:t>
      </w:r>
      <w:r w:rsidRPr="00715553">
        <w:rPr>
          <w:szCs w:val="28"/>
        </w:rPr>
        <w:t>Настоящее</w:t>
      </w:r>
      <w:r w:rsidRPr="00715553">
        <w:rPr>
          <w:spacing w:val="1"/>
          <w:szCs w:val="28"/>
        </w:rPr>
        <w:t xml:space="preserve"> </w:t>
      </w:r>
      <w:r w:rsidRPr="00715553">
        <w:rPr>
          <w:szCs w:val="28"/>
        </w:rPr>
        <w:t>географическое</w:t>
      </w:r>
      <w:r w:rsidRPr="00715553">
        <w:rPr>
          <w:spacing w:val="1"/>
          <w:szCs w:val="28"/>
        </w:rPr>
        <w:t xml:space="preserve"> </w:t>
      </w:r>
      <w:r w:rsidRPr="00715553">
        <w:rPr>
          <w:szCs w:val="28"/>
        </w:rPr>
        <w:t>описание</w:t>
      </w:r>
      <w:r w:rsidRPr="00715553">
        <w:rPr>
          <w:spacing w:val="1"/>
          <w:szCs w:val="28"/>
        </w:rPr>
        <w:t xml:space="preserve"> </w:t>
      </w:r>
      <w:r w:rsidRPr="00715553">
        <w:rPr>
          <w:szCs w:val="28"/>
        </w:rPr>
        <w:t>границы</w:t>
      </w:r>
      <w:r w:rsidRPr="00715553">
        <w:rPr>
          <w:spacing w:val="1"/>
          <w:szCs w:val="28"/>
        </w:rPr>
        <w:t xml:space="preserve"> </w:t>
      </w:r>
      <w:r w:rsidRPr="00715553">
        <w:rPr>
          <w:szCs w:val="28"/>
        </w:rPr>
        <w:t>поселения</w:t>
      </w:r>
      <w:r w:rsidRPr="00715553">
        <w:rPr>
          <w:spacing w:val="1"/>
          <w:szCs w:val="28"/>
        </w:rPr>
        <w:t xml:space="preserve"> </w:t>
      </w:r>
      <w:r w:rsidRPr="00715553">
        <w:rPr>
          <w:szCs w:val="28"/>
        </w:rPr>
        <w:t>составлено</w:t>
      </w:r>
      <w:r w:rsidRPr="00715553">
        <w:rPr>
          <w:spacing w:val="1"/>
          <w:szCs w:val="28"/>
        </w:rPr>
        <w:t xml:space="preserve"> </w:t>
      </w:r>
      <w:r w:rsidRPr="00715553">
        <w:rPr>
          <w:szCs w:val="28"/>
        </w:rPr>
        <w:t>по</w:t>
      </w:r>
      <w:r w:rsidRPr="00715553">
        <w:rPr>
          <w:spacing w:val="1"/>
          <w:szCs w:val="28"/>
        </w:rPr>
        <w:t xml:space="preserve"> </w:t>
      </w:r>
      <w:r w:rsidRPr="00715553">
        <w:rPr>
          <w:szCs w:val="28"/>
        </w:rPr>
        <w:t>топографической</w:t>
      </w:r>
      <w:r w:rsidRPr="00715553">
        <w:rPr>
          <w:spacing w:val="1"/>
          <w:szCs w:val="28"/>
        </w:rPr>
        <w:t xml:space="preserve"> </w:t>
      </w:r>
      <w:r w:rsidRPr="00715553">
        <w:rPr>
          <w:szCs w:val="28"/>
        </w:rPr>
        <w:t>карте</w:t>
      </w:r>
      <w:r w:rsidRPr="00715553">
        <w:rPr>
          <w:spacing w:val="1"/>
          <w:szCs w:val="28"/>
        </w:rPr>
        <w:t xml:space="preserve"> </w:t>
      </w:r>
      <w:r w:rsidRPr="00715553">
        <w:rPr>
          <w:szCs w:val="28"/>
        </w:rPr>
        <w:t>масштаба</w:t>
      </w:r>
      <w:r w:rsidRPr="00715553">
        <w:rPr>
          <w:spacing w:val="1"/>
          <w:szCs w:val="28"/>
        </w:rPr>
        <w:t xml:space="preserve"> </w:t>
      </w:r>
      <w:r w:rsidRPr="00715553">
        <w:rPr>
          <w:szCs w:val="28"/>
        </w:rPr>
        <w:t>1:100</w:t>
      </w:r>
      <w:r w:rsidRPr="00715553">
        <w:rPr>
          <w:spacing w:val="1"/>
          <w:szCs w:val="28"/>
        </w:rPr>
        <w:t xml:space="preserve"> </w:t>
      </w:r>
      <w:r w:rsidRPr="00715553">
        <w:rPr>
          <w:szCs w:val="28"/>
        </w:rPr>
        <w:t>000,</w:t>
      </w:r>
      <w:r w:rsidRPr="00715553">
        <w:rPr>
          <w:spacing w:val="1"/>
          <w:szCs w:val="28"/>
        </w:rPr>
        <w:t xml:space="preserve"> </w:t>
      </w:r>
      <w:r w:rsidRPr="00715553">
        <w:rPr>
          <w:szCs w:val="28"/>
        </w:rPr>
        <w:t>издания</w:t>
      </w:r>
      <w:r w:rsidRPr="00715553">
        <w:rPr>
          <w:spacing w:val="1"/>
          <w:szCs w:val="28"/>
        </w:rPr>
        <w:t xml:space="preserve"> </w:t>
      </w:r>
      <w:r w:rsidRPr="00715553">
        <w:rPr>
          <w:szCs w:val="28"/>
        </w:rPr>
        <w:t>1989</w:t>
      </w:r>
      <w:r w:rsidRPr="00715553">
        <w:rPr>
          <w:spacing w:val="1"/>
          <w:szCs w:val="28"/>
        </w:rPr>
        <w:t xml:space="preserve"> </w:t>
      </w:r>
      <w:r w:rsidRPr="00715553">
        <w:rPr>
          <w:szCs w:val="28"/>
        </w:rPr>
        <w:t>г.,</w:t>
      </w:r>
      <w:r w:rsidRPr="00715553">
        <w:rPr>
          <w:spacing w:val="1"/>
          <w:szCs w:val="28"/>
        </w:rPr>
        <w:t xml:space="preserve"> </w:t>
      </w:r>
      <w:r w:rsidRPr="00715553">
        <w:rPr>
          <w:szCs w:val="28"/>
        </w:rPr>
        <w:t>состояние местности на 1988 г. Система координат 1942 г., и данным ГКН на</w:t>
      </w:r>
      <w:r w:rsidRPr="00715553">
        <w:rPr>
          <w:spacing w:val="1"/>
          <w:szCs w:val="28"/>
        </w:rPr>
        <w:t xml:space="preserve"> </w:t>
      </w:r>
      <w:r w:rsidRPr="00715553">
        <w:rPr>
          <w:szCs w:val="28"/>
        </w:rPr>
        <w:t>01.01.2015 г.</w:t>
      </w:r>
    </w:p>
    <w:p w14:paraId="7A7BE49A" w14:textId="77777777" w:rsidR="00BF1036" w:rsidRPr="00715553" w:rsidRDefault="00BF1036" w:rsidP="009D779C">
      <w:pPr>
        <w:pStyle w:val="a5"/>
        <w:ind w:firstLine="709"/>
        <w:rPr>
          <w:szCs w:val="28"/>
        </w:rPr>
      </w:pPr>
      <w:r w:rsidRPr="00715553">
        <w:rPr>
          <w:szCs w:val="28"/>
        </w:rPr>
        <w:t>Граница</w:t>
      </w:r>
      <w:r w:rsidRPr="00715553">
        <w:rPr>
          <w:spacing w:val="1"/>
          <w:szCs w:val="28"/>
        </w:rPr>
        <w:t xml:space="preserve"> </w:t>
      </w:r>
      <w:r w:rsidRPr="00715553">
        <w:rPr>
          <w:szCs w:val="28"/>
        </w:rPr>
        <w:t>поселения</w:t>
      </w:r>
      <w:r w:rsidRPr="00715553">
        <w:rPr>
          <w:spacing w:val="1"/>
          <w:szCs w:val="28"/>
        </w:rPr>
        <w:t xml:space="preserve"> </w:t>
      </w:r>
      <w:r w:rsidRPr="00715553">
        <w:rPr>
          <w:szCs w:val="28"/>
        </w:rPr>
        <w:t>в</w:t>
      </w:r>
      <w:r w:rsidRPr="00715553">
        <w:rPr>
          <w:spacing w:val="1"/>
          <w:szCs w:val="28"/>
        </w:rPr>
        <w:t xml:space="preserve"> </w:t>
      </w:r>
      <w:r w:rsidRPr="00715553">
        <w:rPr>
          <w:szCs w:val="28"/>
        </w:rPr>
        <w:t>соответствии</w:t>
      </w:r>
      <w:r w:rsidRPr="00715553">
        <w:rPr>
          <w:spacing w:val="1"/>
          <w:szCs w:val="28"/>
        </w:rPr>
        <w:t xml:space="preserve"> </w:t>
      </w:r>
      <w:r w:rsidRPr="00715553">
        <w:rPr>
          <w:szCs w:val="28"/>
        </w:rPr>
        <w:t>с</w:t>
      </w:r>
      <w:r w:rsidRPr="00715553">
        <w:rPr>
          <w:spacing w:val="1"/>
          <w:szCs w:val="28"/>
        </w:rPr>
        <w:t xml:space="preserve"> </w:t>
      </w:r>
      <w:r w:rsidRPr="00715553">
        <w:rPr>
          <w:szCs w:val="28"/>
        </w:rPr>
        <w:t>настоящим</w:t>
      </w:r>
      <w:r w:rsidRPr="00715553">
        <w:rPr>
          <w:spacing w:val="1"/>
          <w:szCs w:val="28"/>
        </w:rPr>
        <w:t xml:space="preserve"> </w:t>
      </w:r>
      <w:r w:rsidRPr="00715553">
        <w:rPr>
          <w:szCs w:val="28"/>
        </w:rPr>
        <w:t>картографическим</w:t>
      </w:r>
      <w:r w:rsidRPr="00715553">
        <w:rPr>
          <w:spacing w:val="1"/>
          <w:szCs w:val="28"/>
        </w:rPr>
        <w:t xml:space="preserve"> </w:t>
      </w:r>
      <w:r w:rsidRPr="00715553">
        <w:rPr>
          <w:szCs w:val="28"/>
        </w:rPr>
        <w:t>описанием</w:t>
      </w:r>
      <w:r w:rsidRPr="00715553">
        <w:rPr>
          <w:spacing w:val="1"/>
          <w:szCs w:val="28"/>
        </w:rPr>
        <w:t xml:space="preserve"> </w:t>
      </w:r>
      <w:r w:rsidRPr="00715553">
        <w:rPr>
          <w:szCs w:val="28"/>
        </w:rPr>
        <w:t>ее</w:t>
      </w:r>
      <w:r w:rsidRPr="00715553">
        <w:rPr>
          <w:spacing w:val="1"/>
          <w:szCs w:val="28"/>
        </w:rPr>
        <w:t xml:space="preserve"> </w:t>
      </w:r>
      <w:r w:rsidRPr="00715553">
        <w:rPr>
          <w:szCs w:val="28"/>
        </w:rPr>
        <w:t>прохождения</w:t>
      </w:r>
      <w:r w:rsidRPr="00715553">
        <w:rPr>
          <w:spacing w:val="1"/>
          <w:szCs w:val="28"/>
        </w:rPr>
        <w:t xml:space="preserve"> </w:t>
      </w:r>
      <w:r w:rsidRPr="00715553">
        <w:rPr>
          <w:szCs w:val="28"/>
        </w:rPr>
        <w:t>на</w:t>
      </w:r>
      <w:r w:rsidRPr="00715553">
        <w:rPr>
          <w:spacing w:val="1"/>
          <w:szCs w:val="28"/>
        </w:rPr>
        <w:t xml:space="preserve"> </w:t>
      </w:r>
      <w:r w:rsidRPr="00715553">
        <w:rPr>
          <w:szCs w:val="28"/>
        </w:rPr>
        <w:t>топографической</w:t>
      </w:r>
      <w:r w:rsidRPr="00715553">
        <w:rPr>
          <w:spacing w:val="1"/>
          <w:szCs w:val="28"/>
        </w:rPr>
        <w:t xml:space="preserve"> </w:t>
      </w:r>
      <w:r w:rsidRPr="00715553">
        <w:rPr>
          <w:szCs w:val="28"/>
        </w:rPr>
        <w:t>карте</w:t>
      </w:r>
      <w:r w:rsidRPr="00715553">
        <w:rPr>
          <w:spacing w:val="1"/>
          <w:szCs w:val="28"/>
        </w:rPr>
        <w:t xml:space="preserve"> </w:t>
      </w:r>
      <w:r w:rsidRPr="00715553">
        <w:rPr>
          <w:szCs w:val="28"/>
        </w:rPr>
        <w:t>масштаба</w:t>
      </w:r>
      <w:r w:rsidRPr="00715553">
        <w:rPr>
          <w:spacing w:val="1"/>
          <w:szCs w:val="28"/>
        </w:rPr>
        <w:t xml:space="preserve"> </w:t>
      </w:r>
      <w:r w:rsidRPr="00715553">
        <w:rPr>
          <w:szCs w:val="28"/>
        </w:rPr>
        <w:t>1:100</w:t>
      </w:r>
      <w:r w:rsidRPr="00715553">
        <w:rPr>
          <w:spacing w:val="1"/>
          <w:szCs w:val="28"/>
        </w:rPr>
        <w:t xml:space="preserve"> </w:t>
      </w:r>
      <w:r w:rsidRPr="00715553">
        <w:rPr>
          <w:szCs w:val="28"/>
        </w:rPr>
        <w:t>000</w:t>
      </w:r>
      <w:r w:rsidRPr="00715553">
        <w:rPr>
          <w:spacing w:val="1"/>
          <w:szCs w:val="28"/>
        </w:rPr>
        <w:t xml:space="preserve"> </w:t>
      </w:r>
      <w:r w:rsidRPr="00715553">
        <w:rPr>
          <w:szCs w:val="28"/>
        </w:rPr>
        <w:t>проходит по опознаваемым топографическим объектам и четко изображенным на</w:t>
      </w:r>
      <w:r w:rsidRPr="00715553">
        <w:rPr>
          <w:spacing w:val="1"/>
          <w:szCs w:val="28"/>
        </w:rPr>
        <w:t xml:space="preserve"> </w:t>
      </w:r>
      <w:r w:rsidRPr="00715553">
        <w:rPr>
          <w:szCs w:val="28"/>
        </w:rPr>
        <w:t>карте</w:t>
      </w:r>
      <w:r w:rsidRPr="00715553">
        <w:rPr>
          <w:spacing w:val="-4"/>
          <w:szCs w:val="28"/>
        </w:rPr>
        <w:t xml:space="preserve"> </w:t>
      </w:r>
      <w:r w:rsidRPr="00715553">
        <w:rPr>
          <w:szCs w:val="28"/>
        </w:rPr>
        <w:t>контурами,</w:t>
      </w:r>
      <w:r w:rsidRPr="00715553">
        <w:rPr>
          <w:spacing w:val="-1"/>
          <w:szCs w:val="28"/>
        </w:rPr>
        <w:t xml:space="preserve"> </w:t>
      </w:r>
      <w:r w:rsidRPr="00715553">
        <w:rPr>
          <w:szCs w:val="28"/>
        </w:rPr>
        <w:t>в</w:t>
      </w:r>
      <w:r w:rsidRPr="00715553">
        <w:rPr>
          <w:spacing w:val="-2"/>
          <w:szCs w:val="28"/>
        </w:rPr>
        <w:t xml:space="preserve"> </w:t>
      </w:r>
      <w:r w:rsidRPr="00715553">
        <w:rPr>
          <w:szCs w:val="28"/>
        </w:rPr>
        <w:t>иных</w:t>
      </w:r>
      <w:r w:rsidRPr="00715553">
        <w:rPr>
          <w:spacing w:val="1"/>
          <w:szCs w:val="28"/>
        </w:rPr>
        <w:t xml:space="preserve"> </w:t>
      </w:r>
      <w:r w:rsidRPr="00715553">
        <w:rPr>
          <w:szCs w:val="28"/>
        </w:rPr>
        <w:t>случаях</w:t>
      </w:r>
      <w:r w:rsidRPr="00715553">
        <w:rPr>
          <w:spacing w:val="6"/>
          <w:szCs w:val="28"/>
        </w:rPr>
        <w:t xml:space="preserve"> </w:t>
      </w:r>
      <w:r w:rsidRPr="00715553">
        <w:rPr>
          <w:szCs w:val="28"/>
        </w:rPr>
        <w:t>-</w:t>
      </w:r>
      <w:r w:rsidRPr="00715553">
        <w:rPr>
          <w:spacing w:val="-3"/>
          <w:szCs w:val="28"/>
        </w:rPr>
        <w:t xml:space="preserve"> </w:t>
      </w:r>
      <w:r w:rsidRPr="00715553">
        <w:rPr>
          <w:szCs w:val="28"/>
        </w:rPr>
        <w:t>по</w:t>
      </w:r>
      <w:r w:rsidRPr="00715553">
        <w:rPr>
          <w:spacing w:val="-3"/>
          <w:szCs w:val="28"/>
        </w:rPr>
        <w:t xml:space="preserve"> </w:t>
      </w:r>
      <w:r w:rsidRPr="00715553">
        <w:rPr>
          <w:szCs w:val="28"/>
        </w:rPr>
        <w:t>прямой.</w:t>
      </w:r>
    </w:p>
    <w:p w14:paraId="14E0E8BD" w14:textId="77777777" w:rsidR="00A3502F" w:rsidRDefault="00BF1036" w:rsidP="00A3502F">
      <w:pPr>
        <w:pStyle w:val="a5"/>
        <w:ind w:firstLine="709"/>
        <w:rPr>
          <w:szCs w:val="28"/>
        </w:rPr>
      </w:pPr>
      <w:r w:rsidRPr="00715553">
        <w:rPr>
          <w:szCs w:val="28"/>
        </w:rPr>
        <w:t>Все</w:t>
      </w:r>
      <w:r w:rsidRPr="00715553">
        <w:rPr>
          <w:spacing w:val="1"/>
          <w:szCs w:val="28"/>
        </w:rPr>
        <w:t xml:space="preserve"> </w:t>
      </w:r>
      <w:r w:rsidRPr="00715553">
        <w:rPr>
          <w:szCs w:val="28"/>
        </w:rPr>
        <w:t>расстояния,</w:t>
      </w:r>
      <w:r w:rsidRPr="00715553">
        <w:rPr>
          <w:spacing w:val="1"/>
          <w:szCs w:val="28"/>
        </w:rPr>
        <w:t xml:space="preserve"> </w:t>
      </w:r>
      <w:r w:rsidRPr="00715553">
        <w:rPr>
          <w:szCs w:val="28"/>
        </w:rPr>
        <w:t>приведенные</w:t>
      </w:r>
      <w:r w:rsidRPr="00715553">
        <w:rPr>
          <w:spacing w:val="1"/>
          <w:szCs w:val="28"/>
        </w:rPr>
        <w:t xml:space="preserve"> </w:t>
      </w:r>
      <w:r w:rsidRPr="00715553">
        <w:rPr>
          <w:szCs w:val="28"/>
        </w:rPr>
        <w:t>в</w:t>
      </w:r>
      <w:r w:rsidRPr="00715553">
        <w:rPr>
          <w:spacing w:val="1"/>
          <w:szCs w:val="28"/>
        </w:rPr>
        <w:t xml:space="preserve"> </w:t>
      </w:r>
      <w:r w:rsidRPr="00715553">
        <w:rPr>
          <w:szCs w:val="28"/>
        </w:rPr>
        <w:t>настоящем</w:t>
      </w:r>
      <w:r w:rsidRPr="00715553">
        <w:rPr>
          <w:spacing w:val="1"/>
          <w:szCs w:val="28"/>
        </w:rPr>
        <w:t xml:space="preserve"> </w:t>
      </w:r>
      <w:r w:rsidRPr="00715553">
        <w:rPr>
          <w:szCs w:val="28"/>
        </w:rPr>
        <w:t>картографическом</w:t>
      </w:r>
      <w:r w:rsidRPr="00715553">
        <w:rPr>
          <w:spacing w:val="1"/>
          <w:szCs w:val="28"/>
        </w:rPr>
        <w:t xml:space="preserve"> </w:t>
      </w:r>
      <w:r w:rsidRPr="00715553">
        <w:rPr>
          <w:szCs w:val="28"/>
        </w:rPr>
        <w:t>описании,</w:t>
      </w:r>
      <w:r w:rsidRPr="00715553">
        <w:rPr>
          <w:spacing w:val="1"/>
          <w:szCs w:val="28"/>
        </w:rPr>
        <w:t xml:space="preserve"> </w:t>
      </w:r>
      <w:r w:rsidRPr="00715553">
        <w:rPr>
          <w:szCs w:val="28"/>
        </w:rPr>
        <w:t>измерены по вышеуказанной топографической карте с точностью приблизительно</w:t>
      </w:r>
      <w:r w:rsidRPr="00715553">
        <w:rPr>
          <w:spacing w:val="-67"/>
          <w:szCs w:val="28"/>
        </w:rPr>
        <w:t xml:space="preserve"> </w:t>
      </w:r>
      <w:r w:rsidRPr="00715553">
        <w:rPr>
          <w:szCs w:val="28"/>
        </w:rPr>
        <w:t>0,05</w:t>
      </w:r>
      <w:r w:rsidRPr="00715553">
        <w:rPr>
          <w:spacing w:val="1"/>
          <w:szCs w:val="28"/>
        </w:rPr>
        <w:t xml:space="preserve"> </w:t>
      </w:r>
      <w:r w:rsidRPr="00715553">
        <w:rPr>
          <w:szCs w:val="28"/>
        </w:rPr>
        <w:t>км.</w:t>
      </w:r>
    </w:p>
    <w:p w14:paraId="372028D3" w14:textId="67647B73" w:rsidR="00BF1036" w:rsidRPr="00A3502F" w:rsidRDefault="00BF1036" w:rsidP="00A3502F">
      <w:pPr>
        <w:pStyle w:val="a5"/>
        <w:ind w:firstLine="709"/>
        <w:rPr>
          <w:szCs w:val="28"/>
        </w:rPr>
      </w:pPr>
      <w:r w:rsidRPr="00715553">
        <w:rPr>
          <w:b/>
          <w:bCs/>
          <w:szCs w:val="28"/>
        </w:rPr>
        <w:t>Границы</w:t>
      </w:r>
      <w:r w:rsidRPr="00715553">
        <w:rPr>
          <w:b/>
          <w:bCs/>
          <w:spacing w:val="-5"/>
          <w:szCs w:val="28"/>
        </w:rPr>
        <w:t xml:space="preserve"> </w:t>
      </w:r>
      <w:r w:rsidRPr="00715553">
        <w:rPr>
          <w:b/>
          <w:bCs/>
          <w:szCs w:val="28"/>
        </w:rPr>
        <w:t>территории</w:t>
      </w:r>
      <w:r w:rsidRPr="00715553">
        <w:rPr>
          <w:b/>
          <w:bCs/>
          <w:spacing w:val="-4"/>
          <w:szCs w:val="28"/>
        </w:rPr>
        <w:t xml:space="preserve"> </w:t>
      </w:r>
      <w:r w:rsidRPr="00715553">
        <w:rPr>
          <w:b/>
          <w:bCs/>
          <w:szCs w:val="28"/>
        </w:rPr>
        <w:t>Пионерского</w:t>
      </w:r>
      <w:r w:rsidRPr="00715553">
        <w:rPr>
          <w:b/>
          <w:bCs/>
          <w:spacing w:val="-5"/>
          <w:szCs w:val="28"/>
        </w:rPr>
        <w:t xml:space="preserve"> </w:t>
      </w:r>
      <w:r w:rsidRPr="00715553">
        <w:rPr>
          <w:b/>
          <w:bCs/>
          <w:szCs w:val="28"/>
        </w:rPr>
        <w:t>сельского</w:t>
      </w:r>
      <w:r w:rsidRPr="00715553">
        <w:rPr>
          <w:b/>
          <w:bCs/>
          <w:spacing w:val="-3"/>
          <w:szCs w:val="28"/>
        </w:rPr>
        <w:t xml:space="preserve"> </w:t>
      </w:r>
      <w:r w:rsidRPr="00715553">
        <w:rPr>
          <w:b/>
          <w:bCs/>
          <w:szCs w:val="28"/>
        </w:rPr>
        <w:t>поселения</w:t>
      </w:r>
    </w:p>
    <w:p w14:paraId="7171785B" w14:textId="77777777" w:rsidR="00BF1036" w:rsidRPr="00715553" w:rsidRDefault="00BF1036" w:rsidP="009D779C">
      <w:pPr>
        <w:pStyle w:val="a5"/>
        <w:spacing w:before="6"/>
        <w:jc w:val="left"/>
        <w:rPr>
          <w:i/>
          <w:szCs w:val="28"/>
        </w:rPr>
      </w:pPr>
      <w:r w:rsidRPr="00715553">
        <w:rPr>
          <w:noProof/>
          <w:szCs w:val="28"/>
        </w:rPr>
        <w:drawing>
          <wp:anchor distT="0" distB="0" distL="0" distR="0" simplePos="0" relativeHeight="251405312" behindDoc="0" locked="0" layoutInCell="1" allowOverlap="1" wp14:anchorId="1306D96F" wp14:editId="08D02D47">
            <wp:simplePos x="0" y="0"/>
            <wp:positionH relativeFrom="page">
              <wp:posOffset>900430</wp:posOffset>
            </wp:positionH>
            <wp:positionV relativeFrom="paragraph">
              <wp:posOffset>209007</wp:posOffset>
            </wp:positionV>
            <wp:extent cx="6307391" cy="3346418"/>
            <wp:effectExtent l="0" t="0" r="0" b="0"/>
            <wp:wrapTopAndBottom/>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3" cstate="print"/>
                    <a:stretch>
                      <a:fillRect/>
                    </a:stretch>
                  </pic:blipFill>
                  <pic:spPr>
                    <a:xfrm>
                      <a:off x="0" y="0"/>
                      <a:ext cx="6307391" cy="3346418"/>
                    </a:xfrm>
                    <a:prstGeom prst="rect">
                      <a:avLst/>
                    </a:prstGeom>
                  </pic:spPr>
                </pic:pic>
              </a:graphicData>
            </a:graphic>
          </wp:anchor>
        </w:drawing>
      </w:r>
    </w:p>
    <w:p w14:paraId="29233DF6" w14:textId="032C7307" w:rsidR="00BF1036" w:rsidRPr="00715553" w:rsidRDefault="00BF1036" w:rsidP="009D779C">
      <w:pPr>
        <w:spacing w:before="42"/>
        <w:ind w:left="2196" w:hanging="1738"/>
        <w:rPr>
          <w:rFonts w:ascii="Times New Roman" w:hAnsi="Times New Roman"/>
          <w:i/>
          <w:sz w:val="28"/>
          <w:szCs w:val="28"/>
        </w:rPr>
      </w:pPr>
      <w:r w:rsidRPr="00715553">
        <w:rPr>
          <w:rFonts w:ascii="Times New Roman" w:hAnsi="Times New Roman"/>
          <w:i/>
          <w:sz w:val="28"/>
          <w:szCs w:val="28"/>
        </w:rPr>
        <w:t>Рисунок</w:t>
      </w:r>
      <w:r w:rsidRPr="00715553">
        <w:rPr>
          <w:rFonts w:ascii="Times New Roman" w:hAnsi="Times New Roman"/>
          <w:i/>
          <w:spacing w:val="-7"/>
          <w:sz w:val="28"/>
          <w:szCs w:val="28"/>
        </w:rPr>
        <w:t xml:space="preserve"> </w:t>
      </w:r>
      <w:r w:rsidRPr="00715553">
        <w:rPr>
          <w:rFonts w:ascii="Times New Roman" w:hAnsi="Times New Roman"/>
          <w:i/>
          <w:sz w:val="28"/>
          <w:szCs w:val="28"/>
        </w:rPr>
        <w:t>2.</w:t>
      </w:r>
      <w:r w:rsidRPr="00715553">
        <w:rPr>
          <w:rFonts w:ascii="Times New Roman" w:hAnsi="Times New Roman"/>
          <w:i/>
          <w:spacing w:val="61"/>
          <w:sz w:val="28"/>
          <w:szCs w:val="28"/>
        </w:rPr>
        <w:t xml:space="preserve"> </w:t>
      </w:r>
      <w:r w:rsidRPr="00715553">
        <w:rPr>
          <w:rFonts w:ascii="Times New Roman" w:hAnsi="Times New Roman"/>
          <w:i/>
          <w:sz w:val="28"/>
          <w:szCs w:val="28"/>
        </w:rPr>
        <w:t>Границы</w:t>
      </w:r>
      <w:r w:rsidRPr="00715553">
        <w:rPr>
          <w:rFonts w:ascii="Times New Roman" w:hAnsi="Times New Roman"/>
          <w:i/>
          <w:spacing w:val="-6"/>
          <w:sz w:val="28"/>
          <w:szCs w:val="28"/>
        </w:rPr>
        <w:t xml:space="preserve"> </w:t>
      </w:r>
      <w:r w:rsidRPr="00715553">
        <w:rPr>
          <w:rFonts w:ascii="Times New Roman" w:hAnsi="Times New Roman"/>
          <w:i/>
          <w:sz w:val="28"/>
          <w:szCs w:val="28"/>
        </w:rPr>
        <w:t>территории</w:t>
      </w:r>
      <w:r w:rsidRPr="00715553">
        <w:rPr>
          <w:rFonts w:ascii="Times New Roman" w:hAnsi="Times New Roman"/>
          <w:i/>
          <w:spacing w:val="-3"/>
          <w:sz w:val="28"/>
          <w:szCs w:val="28"/>
        </w:rPr>
        <w:t xml:space="preserve"> </w:t>
      </w:r>
      <w:r w:rsidRPr="00715553">
        <w:rPr>
          <w:rFonts w:ascii="Times New Roman" w:hAnsi="Times New Roman"/>
          <w:i/>
          <w:sz w:val="28"/>
          <w:szCs w:val="28"/>
        </w:rPr>
        <w:t>Пионерского</w:t>
      </w:r>
      <w:r w:rsidRPr="00715553">
        <w:rPr>
          <w:rFonts w:ascii="Times New Roman" w:hAnsi="Times New Roman"/>
          <w:i/>
          <w:spacing w:val="-3"/>
          <w:sz w:val="28"/>
          <w:szCs w:val="28"/>
        </w:rPr>
        <w:t xml:space="preserve"> </w:t>
      </w:r>
      <w:r w:rsidRPr="00715553">
        <w:rPr>
          <w:rFonts w:ascii="Times New Roman" w:hAnsi="Times New Roman"/>
          <w:i/>
          <w:sz w:val="28"/>
          <w:szCs w:val="28"/>
        </w:rPr>
        <w:t>сельского</w:t>
      </w:r>
      <w:r w:rsidRPr="00715553">
        <w:rPr>
          <w:rFonts w:ascii="Times New Roman" w:hAnsi="Times New Roman"/>
          <w:i/>
          <w:spacing w:val="-5"/>
          <w:sz w:val="28"/>
          <w:szCs w:val="28"/>
        </w:rPr>
        <w:t xml:space="preserve"> </w:t>
      </w:r>
      <w:r w:rsidRPr="00715553">
        <w:rPr>
          <w:rFonts w:ascii="Times New Roman" w:hAnsi="Times New Roman"/>
          <w:i/>
          <w:sz w:val="28"/>
          <w:szCs w:val="28"/>
        </w:rPr>
        <w:t>поселения</w:t>
      </w:r>
      <w:r w:rsidRPr="00715553">
        <w:rPr>
          <w:rFonts w:ascii="Times New Roman" w:hAnsi="Times New Roman"/>
          <w:i/>
          <w:spacing w:val="-4"/>
          <w:sz w:val="28"/>
          <w:szCs w:val="28"/>
        </w:rPr>
        <w:t xml:space="preserve"> </w:t>
      </w:r>
      <w:r w:rsidRPr="00715553">
        <w:rPr>
          <w:rFonts w:ascii="Times New Roman" w:hAnsi="Times New Roman"/>
          <w:i/>
          <w:sz w:val="28"/>
          <w:szCs w:val="28"/>
        </w:rPr>
        <w:t>(введены</w:t>
      </w:r>
      <w:r w:rsidRPr="00715553">
        <w:rPr>
          <w:rFonts w:ascii="Times New Roman" w:hAnsi="Times New Roman"/>
          <w:i/>
          <w:spacing w:val="-67"/>
          <w:sz w:val="28"/>
          <w:szCs w:val="28"/>
        </w:rPr>
        <w:t xml:space="preserve"> </w:t>
      </w:r>
      <w:r w:rsidRPr="00715553">
        <w:rPr>
          <w:rFonts w:ascii="Times New Roman" w:hAnsi="Times New Roman"/>
          <w:i/>
          <w:sz w:val="28"/>
          <w:szCs w:val="28"/>
        </w:rPr>
        <w:t>Законом</w:t>
      </w:r>
      <w:r w:rsidRPr="00715553">
        <w:rPr>
          <w:rFonts w:ascii="Times New Roman" w:hAnsi="Times New Roman"/>
          <w:i/>
          <w:spacing w:val="-4"/>
          <w:sz w:val="28"/>
          <w:szCs w:val="28"/>
        </w:rPr>
        <w:t xml:space="preserve"> </w:t>
      </w:r>
      <w:r w:rsidRPr="00715553">
        <w:rPr>
          <w:rFonts w:ascii="Times New Roman" w:hAnsi="Times New Roman"/>
          <w:i/>
          <w:sz w:val="28"/>
          <w:szCs w:val="28"/>
        </w:rPr>
        <w:t>Камчатского</w:t>
      </w:r>
      <w:r w:rsidRPr="00715553">
        <w:rPr>
          <w:rFonts w:ascii="Times New Roman" w:hAnsi="Times New Roman"/>
          <w:i/>
          <w:spacing w:val="1"/>
          <w:sz w:val="28"/>
          <w:szCs w:val="28"/>
        </w:rPr>
        <w:t xml:space="preserve"> </w:t>
      </w:r>
      <w:r w:rsidRPr="00715553">
        <w:rPr>
          <w:rFonts w:ascii="Times New Roman" w:hAnsi="Times New Roman"/>
          <w:i/>
          <w:sz w:val="28"/>
          <w:szCs w:val="28"/>
        </w:rPr>
        <w:t>края</w:t>
      </w:r>
      <w:r w:rsidRPr="00715553">
        <w:rPr>
          <w:rFonts w:ascii="Times New Roman" w:hAnsi="Times New Roman"/>
          <w:i/>
          <w:spacing w:val="-2"/>
          <w:sz w:val="28"/>
          <w:szCs w:val="28"/>
        </w:rPr>
        <w:t xml:space="preserve"> </w:t>
      </w:r>
      <w:r w:rsidRPr="00715553">
        <w:rPr>
          <w:rFonts w:ascii="Times New Roman" w:hAnsi="Times New Roman"/>
          <w:i/>
          <w:sz w:val="28"/>
          <w:szCs w:val="28"/>
        </w:rPr>
        <w:t>от</w:t>
      </w:r>
      <w:r w:rsidRPr="00715553">
        <w:rPr>
          <w:rFonts w:ascii="Times New Roman" w:hAnsi="Times New Roman"/>
          <w:i/>
          <w:spacing w:val="-1"/>
          <w:sz w:val="28"/>
          <w:szCs w:val="28"/>
        </w:rPr>
        <w:t xml:space="preserve"> </w:t>
      </w:r>
      <w:r w:rsidRPr="00715553">
        <w:rPr>
          <w:rFonts w:ascii="Times New Roman" w:hAnsi="Times New Roman"/>
          <w:i/>
          <w:sz w:val="28"/>
          <w:szCs w:val="28"/>
        </w:rPr>
        <w:t>07.06.2010 N</w:t>
      </w:r>
      <w:r w:rsidRPr="00715553">
        <w:rPr>
          <w:rFonts w:ascii="Times New Roman" w:hAnsi="Times New Roman"/>
          <w:i/>
          <w:spacing w:val="-4"/>
          <w:sz w:val="28"/>
          <w:szCs w:val="28"/>
        </w:rPr>
        <w:t xml:space="preserve"> </w:t>
      </w:r>
      <w:r w:rsidRPr="00715553">
        <w:rPr>
          <w:rFonts w:ascii="Times New Roman" w:hAnsi="Times New Roman"/>
          <w:i/>
          <w:sz w:val="28"/>
          <w:szCs w:val="28"/>
        </w:rPr>
        <w:t>448).</w:t>
      </w:r>
    </w:p>
    <w:p w14:paraId="480CC66E" w14:textId="312B78C7" w:rsidR="00BF1036" w:rsidRPr="00715553" w:rsidRDefault="00F256B3" w:rsidP="004D65A5">
      <w:pPr>
        <w:pStyle w:val="2"/>
        <w:keepNext w:val="0"/>
        <w:widowControl w:val="0"/>
        <w:numPr>
          <w:ilvl w:val="1"/>
          <w:numId w:val="77"/>
        </w:numPr>
        <w:tabs>
          <w:tab w:val="left" w:pos="926"/>
          <w:tab w:val="left" w:pos="927"/>
        </w:tabs>
        <w:autoSpaceDE w:val="0"/>
        <w:autoSpaceDN w:val="0"/>
        <w:spacing w:before="246"/>
        <w:ind w:right="671"/>
        <w:jc w:val="left"/>
        <w:rPr>
          <w:b/>
          <w:bCs/>
          <w:szCs w:val="28"/>
        </w:rPr>
      </w:pPr>
      <w:bookmarkStart w:id="33" w:name="_bookmark5"/>
      <w:bookmarkEnd w:id="33"/>
      <w:r w:rsidRPr="00715553">
        <w:rPr>
          <w:b/>
          <w:bCs/>
          <w:szCs w:val="28"/>
        </w:rPr>
        <w:t xml:space="preserve"> </w:t>
      </w:r>
      <w:r w:rsidR="00BF1036" w:rsidRPr="00715553">
        <w:rPr>
          <w:b/>
          <w:bCs/>
          <w:szCs w:val="28"/>
        </w:rPr>
        <w:t>Административно-территориальное деление Пионерского сельского</w:t>
      </w:r>
      <w:r w:rsidR="00BF1036" w:rsidRPr="00715553">
        <w:rPr>
          <w:b/>
          <w:bCs/>
          <w:spacing w:val="-67"/>
          <w:szCs w:val="28"/>
        </w:rPr>
        <w:t xml:space="preserve"> </w:t>
      </w:r>
      <w:r w:rsidR="00BF1036" w:rsidRPr="00715553">
        <w:rPr>
          <w:b/>
          <w:bCs/>
          <w:szCs w:val="28"/>
        </w:rPr>
        <w:t>поселения</w:t>
      </w:r>
    </w:p>
    <w:p w14:paraId="2D254F6A" w14:textId="2C5E7A33" w:rsidR="00BF1036" w:rsidRPr="00715553" w:rsidRDefault="00BF1036" w:rsidP="009D779C">
      <w:pPr>
        <w:spacing w:after="0" w:line="240" w:lineRule="auto"/>
        <w:rPr>
          <w:rFonts w:ascii="Times New Roman" w:hAnsi="Times New Roman"/>
          <w:i/>
          <w:sz w:val="28"/>
          <w:szCs w:val="28"/>
        </w:rPr>
      </w:pPr>
      <w:r w:rsidRPr="00715553">
        <w:rPr>
          <w:rFonts w:ascii="Times New Roman" w:hAnsi="Times New Roman"/>
          <w:i/>
          <w:sz w:val="28"/>
          <w:szCs w:val="28"/>
        </w:rPr>
        <w:t>Таблица</w:t>
      </w:r>
      <w:r w:rsidRPr="00715553">
        <w:rPr>
          <w:rFonts w:ascii="Times New Roman" w:hAnsi="Times New Roman"/>
          <w:i/>
          <w:spacing w:val="15"/>
          <w:sz w:val="28"/>
          <w:szCs w:val="28"/>
        </w:rPr>
        <w:t xml:space="preserve"> </w:t>
      </w:r>
      <w:r w:rsidR="00607E1D" w:rsidRPr="00715553">
        <w:rPr>
          <w:rFonts w:ascii="Times New Roman" w:hAnsi="Times New Roman"/>
          <w:i/>
          <w:sz w:val="28"/>
          <w:szCs w:val="28"/>
        </w:rPr>
        <w:t>1</w:t>
      </w:r>
      <w:r w:rsidRPr="00715553">
        <w:rPr>
          <w:rFonts w:ascii="Times New Roman" w:hAnsi="Times New Roman"/>
          <w:i/>
          <w:spacing w:val="17"/>
          <w:sz w:val="28"/>
          <w:szCs w:val="28"/>
        </w:rPr>
        <w:t xml:space="preserve"> </w:t>
      </w:r>
      <w:r w:rsidRPr="00715553">
        <w:rPr>
          <w:rFonts w:ascii="Times New Roman" w:hAnsi="Times New Roman"/>
          <w:i/>
          <w:sz w:val="28"/>
          <w:szCs w:val="28"/>
        </w:rPr>
        <w:t>Административно-территориальное</w:t>
      </w:r>
      <w:r w:rsidRPr="00715553">
        <w:rPr>
          <w:rFonts w:ascii="Times New Roman" w:hAnsi="Times New Roman"/>
          <w:i/>
          <w:spacing w:val="16"/>
          <w:sz w:val="28"/>
          <w:szCs w:val="28"/>
        </w:rPr>
        <w:t xml:space="preserve"> </w:t>
      </w:r>
      <w:r w:rsidRPr="00715553">
        <w:rPr>
          <w:rFonts w:ascii="Times New Roman" w:hAnsi="Times New Roman"/>
          <w:i/>
          <w:sz w:val="28"/>
          <w:szCs w:val="28"/>
        </w:rPr>
        <w:t>деление</w:t>
      </w:r>
      <w:r w:rsidRPr="00715553">
        <w:rPr>
          <w:rFonts w:ascii="Times New Roman" w:hAnsi="Times New Roman"/>
          <w:i/>
          <w:spacing w:val="19"/>
          <w:sz w:val="28"/>
          <w:szCs w:val="28"/>
        </w:rPr>
        <w:t xml:space="preserve"> </w:t>
      </w:r>
      <w:r w:rsidRPr="00715553">
        <w:rPr>
          <w:rFonts w:ascii="Times New Roman" w:hAnsi="Times New Roman"/>
          <w:i/>
          <w:sz w:val="28"/>
          <w:szCs w:val="28"/>
        </w:rPr>
        <w:t>Пионерского</w:t>
      </w:r>
      <w:r w:rsidRPr="00715553">
        <w:rPr>
          <w:rFonts w:ascii="Times New Roman" w:hAnsi="Times New Roman"/>
          <w:i/>
          <w:spacing w:val="17"/>
          <w:sz w:val="28"/>
          <w:szCs w:val="28"/>
        </w:rPr>
        <w:t xml:space="preserve"> </w:t>
      </w:r>
      <w:r w:rsidRPr="00715553">
        <w:rPr>
          <w:rFonts w:ascii="Times New Roman" w:hAnsi="Times New Roman"/>
          <w:i/>
          <w:sz w:val="28"/>
          <w:szCs w:val="28"/>
        </w:rPr>
        <w:t>сельского</w:t>
      </w:r>
      <w:r w:rsidRPr="00715553">
        <w:rPr>
          <w:rFonts w:ascii="Times New Roman" w:hAnsi="Times New Roman"/>
          <w:i/>
          <w:spacing w:val="-67"/>
          <w:sz w:val="28"/>
          <w:szCs w:val="28"/>
        </w:rPr>
        <w:t xml:space="preserve"> </w:t>
      </w:r>
      <w:r w:rsidRPr="00715553">
        <w:rPr>
          <w:rFonts w:ascii="Times New Roman" w:hAnsi="Times New Roman"/>
          <w:i/>
          <w:sz w:val="28"/>
          <w:szCs w:val="28"/>
        </w:rPr>
        <w:t>поселения</w:t>
      </w: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55"/>
        <w:gridCol w:w="2343"/>
        <w:gridCol w:w="1610"/>
        <w:gridCol w:w="1807"/>
        <w:gridCol w:w="1809"/>
        <w:gridCol w:w="1807"/>
      </w:tblGrid>
      <w:tr w:rsidR="00715553" w:rsidRPr="00715553" w14:paraId="4040F8CE" w14:textId="77777777" w:rsidTr="00F256B3">
        <w:trPr>
          <w:trHeight w:val="1494"/>
        </w:trPr>
        <w:tc>
          <w:tcPr>
            <w:tcW w:w="655" w:type="dxa"/>
          </w:tcPr>
          <w:p w14:paraId="520B4608" w14:textId="77777777" w:rsidR="00BF1036" w:rsidRPr="00715553" w:rsidRDefault="00BF1036" w:rsidP="009D779C">
            <w:pPr>
              <w:pStyle w:val="TableParagraph"/>
              <w:ind w:left="113"/>
              <w:rPr>
                <w:rFonts w:ascii="Times New Roman" w:hAnsi="Times New Roman"/>
                <w:i/>
                <w:sz w:val="24"/>
                <w:szCs w:val="24"/>
                <w:lang w:val="ru-RU"/>
              </w:rPr>
            </w:pPr>
          </w:p>
          <w:p w14:paraId="158A8A42" w14:textId="77777777" w:rsidR="00BF1036" w:rsidRPr="00715553" w:rsidRDefault="00BF1036" w:rsidP="009D779C">
            <w:pPr>
              <w:pStyle w:val="TableParagraph"/>
              <w:ind w:left="113"/>
              <w:rPr>
                <w:rFonts w:ascii="Times New Roman" w:hAnsi="Times New Roman"/>
                <w:sz w:val="24"/>
                <w:szCs w:val="24"/>
              </w:rPr>
            </w:pPr>
            <w:r w:rsidRPr="00715553">
              <w:rPr>
                <w:rFonts w:ascii="Times New Roman" w:hAnsi="Times New Roman"/>
                <w:sz w:val="24"/>
                <w:szCs w:val="24"/>
              </w:rPr>
              <w:t>№</w:t>
            </w:r>
            <w:r w:rsidRPr="00715553">
              <w:rPr>
                <w:rFonts w:ascii="Times New Roman" w:hAnsi="Times New Roman"/>
                <w:spacing w:val="-57"/>
                <w:sz w:val="24"/>
                <w:szCs w:val="24"/>
              </w:rPr>
              <w:t xml:space="preserve"> </w:t>
            </w:r>
            <w:r w:rsidRPr="00715553">
              <w:rPr>
                <w:rFonts w:ascii="Times New Roman" w:hAnsi="Times New Roman"/>
                <w:spacing w:val="-1"/>
                <w:sz w:val="24"/>
                <w:szCs w:val="24"/>
              </w:rPr>
              <w:t>п\п</w:t>
            </w:r>
          </w:p>
        </w:tc>
        <w:tc>
          <w:tcPr>
            <w:tcW w:w="2343" w:type="dxa"/>
          </w:tcPr>
          <w:p w14:paraId="7EE6C849" w14:textId="77777777" w:rsidR="00BF1036" w:rsidRPr="00715553" w:rsidRDefault="00BF1036" w:rsidP="009D779C">
            <w:pPr>
              <w:pStyle w:val="TableParagraph"/>
              <w:ind w:left="113"/>
              <w:rPr>
                <w:rFonts w:ascii="Times New Roman" w:hAnsi="Times New Roman"/>
                <w:sz w:val="24"/>
                <w:szCs w:val="24"/>
                <w:lang w:val="ru-RU"/>
              </w:rPr>
            </w:pPr>
            <w:r w:rsidRPr="00715553">
              <w:rPr>
                <w:rFonts w:ascii="Times New Roman" w:hAnsi="Times New Roman"/>
                <w:sz w:val="24"/>
                <w:szCs w:val="24"/>
                <w:lang w:val="ru-RU"/>
              </w:rPr>
              <w:t>Статус и</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наименование</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населенного</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пункта</w:t>
            </w:r>
          </w:p>
        </w:tc>
        <w:tc>
          <w:tcPr>
            <w:tcW w:w="1610" w:type="dxa"/>
          </w:tcPr>
          <w:p w14:paraId="769E8F34" w14:textId="77777777" w:rsidR="00BF1036" w:rsidRPr="00715553" w:rsidRDefault="00BF1036" w:rsidP="009D779C">
            <w:pPr>
              <w:pStyle w:val="TableParagraph"/>
              <w:ind w:left="113"/>
              <w:rPr>
                <w:rFonts w:ascii="Times New Roman" w:hAnsi="Times New Roman"/>
                <w:i/>
                <w:sz w:val="24"/>
                <w:szCs w:val="24"/>
                <w:lang w:val="ru-RU"/>
              </w:rPr>
            </w:pPr>
          </w:p>
          <w:p w14:paraId="3BE8B34E" w14:textId="77777777" w:rsidR="00BF1036" w:rsidRPr="00715553" w:rsidRDefault="00BF1036" w:rsidP="009D779C">
            <w:pPr>
              <w:pStyle w:val="TableParagraph"/>
              <w:ind w:left="113"/>
              <w:rPr>
                <w:rFonts w:ascii="Times New Roman" w:hAnsi="Times New Roman"/>
                <w:sz w:val="24"/>
                <w:szCs w:val="24"/>
              </w:rPr>
            </w:pPr>
            <w:r w:rsidRPr="00715553">
              <w:rPr>
                <w:rFonts w:ascii="Times New Roman" w:hAnsi="Times New Roman"/>
                <w:sz w:val="24"/>
                <w:szCs w:val="24"/>
              </w:rPr>
              <w:t>Площадь</w:t>
            </w:r>
            <w:r w:rsidRPr="00715553">
              <w:rPr>
                <w:rFonts w:ascii="Times New Roman" w:hAnsi="Times New Roman"/>
                <w:spacing w:val="1"/>
                <w:sz w:val="24"/>
                <w:szCs w:val="24"/>
              </w:rPr>
              <w:t xml:space="preserve"> </w:t>
            </w:r>
            <w:r w:rsidRPr="00715553">
              <w:rPr>
                <w:rFonts w:ascii="Times New Roman" w:hAnsi="Times New Roman"/>
                <w:sz w:val="24"/>
                <w:szCs w:val="24"/>
              </w:rPr>
              <w:t>территории,</w:t>
            </w:r>
            <w:r w:rsidRPr="00715553">
              <w:rPr>
                <w:rFonts w:ascii="Times New Roman" w:hAnsi="Times New Roman"/>
                <w:spacing w:val="-57"/>
                <w:sz w:val="24"/>
                <w:szCs w:val="24"/>
              </w:rPr>
              <w:t xml:space="preserve"> </w:t>
            </w:r>
            <w:r w:rsidRPr="00715553">
              <w:rPr>
                <w:rFonts w:ascii="Times New Roman" w:hAnsi="Times New Roman"/>
                <w:sz w:val="24"/>
                <w:szCs w:val="24"/>
              </w:rPr>
              <w:t>(га)</w:t>
            </w:r>
          </w:p>
        </w:tc>
        <w:tc>
          <w:tcPr>
            <w:tcW w:w="1807" w:type="dxa"/>
          </w:tcPr>
          <w:p w14:paraId="69338316" w14:textId="77777777" w:rsidR="00BF1036" w:rsidRPr="00715553" w:rsidRDefault="00BF1036" w:rsidP="009D779C">
            <w:pPr>
              <w:pStyle w:val="TableParagraph"/>
              <w:ind w:left="113"/>
              <w:rPr>
                <w:rFonts w:ascii="Times New Roman" w:hAnsi="Times New Roman"/>
                <w:i/>
                <w:sz w:val="24"/>
                <w:szCs w:val="24"/>
              </w:rPr>
            </w:pPr>
          </w:p>
          <w:p w14:paraId="7838D554" w14:textId="77777777" w:rsidR="00BF1036" w:rsidRPr="00715553" w:rsidRDefault="00BF1036" w:rsidP="009D779C">
            <w:pPr>
              <w:pStyle w:val="TableParagraph"/>
              <w:ind w:left="113"/>
              <w:rPr>
                <w:rFonts w:ascii="Times New Roman" w:hAnsi="Times New Roman"/>
                <w:sz w:val="24"/>
                <w:szCs w:val="24"/>
              </w:rPr>
            </w:pPr>
            <w:r w:rsidRPr="00715553">
              <w:rPr>
                <w:rFonts w:ascii="Times New Roman" w:hAnsi="Times New Roman"/>
                <w:sz w:val="24"/>
                <w:szCs w:val="24"/>
              </w:rPr>
              <w:t>Численность</w:t>
            </w:r>
            <w:r w:rsidRPr="00715553">
              <w:rPr>
                <w:rFonts w:ascii="Times New Roman" w:hAnsi="Times New Roman"/>
                <w:spacing w:val="-57"/>
                <w:sz w:val="24"/>
                <w:szCs w:val="24"/>
              </w:rPr>
              <w:t xml:space="preserve"> </w:t>
            </w:r>
            <w:r w:rsidRPr="00715553">
              <w:rPr>
                <w:rFonts w:ascii="Times New Roman" w:hAnsi="Times New Roman"/>
                <w:sz w:val="24"/>
                <w:szCs w:val="24"/>
              </w:rPr>
              <w:t>населения,</w:t>
            </w:r>
            <w:r w:rsidRPr="00715553">
              <w:rPr>
                <w:rFonts w:ascii="Times New Roman" w:hAnsi="Times New Roman"/>
                <w:spacing w:val="1"/>
                <w:sz w:val="24"/>
                <w:szCs w:val="24"/>
              </w:rPr>
              <w:t xml:space="preserve"> </w:t>
            </w:r>
            <w:r w:rsidRPr="00715553">
              <w:rPr>
                <w:rFonts w:ascii="Times New Roman" w:hAnsi="Times New Roman"/>
                <w:sz w:val="24"/>
                <w:szCs w:val="24"/>
              </w:rPr>
              <w:t>(чел.)</w:t>
            </w:r>
          </w:p>
        </w:tc>
        <w:tc>
          <w:tcPr>
            <w:tcW w:w="1809" w:type="dxa"/>
          </w:tcPr>
          <w:p w14:paraId="375CFEC3" w14:textId="77777777" w:rsidR="00BF1036" w:rsidRPr="00715553" w:rsidRDefault="00BF1036" w:rsidP="009D779C">
            <w:pPr>
              <w:pStyle w:val="TableParagraph"/>
              <w:ind w:left="113"/>
              <w:rPr>
                <w:rFonts w:ascii="Times New Roman" w:hAnsi="Times New Roman"/>
                <w:sz w:val="24"/>
                <w:szCs w:val="24"/>
                <w:lang w:val="ru-RU"/>
              </w:rPr>
            </w:pPr>
            <w:r w:rsidRPr="00715553">
              <w:rPr>
                <w:rFonts w:ascii="Times New Roman" w:hAnsi="Times New Roman"/>
                <w:sz w:val="24"/>
                <w:szCs w:val="24"/>
                <w:lang w:val="ru-RU"/>
              </w:rPr>
              <w:t>Расстояние до</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административ</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ного центра</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поселения</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(км)</w:t>
            </w:r>
          </w:p>
        </w:tc>
        <w:tc>
          <w:tcPr>
            <w:tcW w:w="1807" w:type="dxa"/>
          </w:tcPr>
          <w:p w14:paraId="05A65370" w14:textId="77777777" w:rsidR="00BF1036" w:rsidRPr="00715553" w:rsidRDefault="00BF1036" w:rsidP="009D779C">
            <w:pPr>
              <w:pStyle w:val="TableParagraph"/>
              <w:ind w:left="113"/>
              <w:rPr>
                <w:rFonts w:ascii="Times New Roman" w:hAnsi="Times New Roman"/>
                <w:sz w:val="24"/>
                <w:szCs w:val="24"/>
                <w:lang w:val="ru-RU"/>
              </w:rPr>
            </w:pPr>
            <w:r w:rsidRPr="00715553">
              <w:rPr>
                <w:rFonts w:ascii="Times New Roman" w:hAnsi="Times New Roman"/>
                <w:sz w:val="24"/>
                <w:szCs w:val="24"/>
                <w:lang w:val="ru-RU"/>
              </w:rPr>
              <w:t>Расстояние до</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г.</w:t>
            </w:r>
          </w:p>
          <w:p w14:paraId="58DBA5EF" w14:textId="77777777" w:rsidR="00BF1036" w:rsidRPr="00715553" w:rsidRDefault="00BF1036" w:rsidP="009D779C">
            <w:pPr>
              <w:pStyle w:val="TableParagraph"/>
              <w:ind w:left="113"/>
              <w:rPr>
                <w:rFonts w:ascii="Times New Roman" w:hAnsi="Times New Roman"/>
                <w:sz w:val="24"/>
                <w:szCs w:val="24"/>
                <w:lang w:val="ru-RU"/>
              </w:rPr>
            </w:pPr>
            <w:r w:rsidRPr="00715553">
              <w:rPr>
                <w:rFonts w:ascii="Times New Roman" w:hAnsi="Times New Roman"/>
                <w:sz w:val="24"/>
                <w:szCs w:val="24"/>
                <w:lang w:val="ru-RU"/>
              </w:rPr>
              <w:t>Петропавловск</w:t>
            </w:r>
          </w:p>
          <w:p w14:paraId="7D79AF24" w14:textId="77777777" w:rsidR="00BF1036" w:rsidRPr="00715553" w:rsidRDefault="00BF1036" w:rsidP="009D779C">
            <w:pPr>
              <w:pStyle w:val="TableParagraph"/>
              <w:ind w:left="113"/>
              <w:rPr>
                <w:rFonts w:ascii="Times New Roman" w:hAnsi="Times New Roman"/>
                <w:sz w:val="24"/>
                <w:szCs w:val="24"/>
                <w:lang w:val="ru-RU"/>
              </w:rPr>
            </w:pPr>
            <w:r w:rsidRPr="00715553">
              <w:rPr>
                <w:rFonts w:ascii="Times New Roman" w:hAnsi="Times New Roman"/>
                <w:sz w:val="24"/>
                <w:szCs w:val="24"/>
                <w:lang w:val="ru-RU"/>
              </w:rPr>
              <w:t>- Камчатский,</w:t>
            </w:r>
            <w:r w:rsidRPr="00715553">
              <w:rPr>
                <w:rFonts w:ascii="Times New Roman" w:hAnsi="Times New Roman"/>
                <w:spacing w:val="-58"/>
                <w:sz w:val="24"/>
                <w:szCs w:val="24"/>
                <w:lang w:val="ru-RU"/>
              </w:rPr>
              <w:t xml:space="preserve"> </w:t>
            </w:r>
            <w:r w:rsidRPr="00715553">
              <w:rPr>
                <w:rFonts w:ascii="Times New Roman" w:hAnsi="Times New Roman"/>
                <w:sz w:val="24"/>
                <w:szCs w:val="24"/>
                <w:lang w:val="ru-RU"/>
              </w:rPr>
              <w:t>(км)</w:t>
            </w:r>
          </w:p>
        </w:tc>
      </w:tr>
      <w:tr w:rsidR="00715553" w:rsidRPr="00715553" w14:paraId="787AF7F9" w14:textId="77777777" w:rsidTr="00F256B3">
        <w:trPr>
          <w:trHeight w:val="942"/>
        </w:trPr>
        <w:tc>
          <w:tcPr>
            <w:tcW w:w="655" w:type="dxa"/>
          </w:tcPr>
          <w:p w14:paraId="1795D313" w14:textId="77777777" w:rsidR="00BF1036" w:rsidRPr="00715553" w:rsidRDefault="00BF1036" w:rsidP="009D779C">
            <w:pPr>
              <w:pStyle w:val="TableParagraph"/>
              <w:ind w:left="113"/>
              <w:rPr>
                <w:rFonts w:ascii="Times New Roman" w:hAnsi="Times New Roman"/>
                <w:i/>
                <w:sz w:val="24"/>
                <w:szCs w:val="24"/>
                <w:lang w:val="ru-RU"/>
              </w:rPr>
            </w:pPr>
          </w:p>
          <w:p w14:paraId="69CF4A61" w14:textId="77777777" w:rsidR="00BF1036" w:rsidRPr="00715553" w:rsidRDefault="00BF1036" w:rsidP="009D779C">
            <w:pPr>
              <w:pStyle w:val="TableParagraph"/>
              <w:ind w:left="113"/>
              <w:rPr>
                <w:rFonts w:ascii="Times New Roman" w:hAnsi="Times New Roman"/>
                <w:sz w:val="24"/>
                <w:szCs w:val="24"/>
              </w:rPr>
            </w:pPr>
            <w:r w:rsidRPr="00715553">
              <w:rPr>
                <w:rFonts w:ascii="Times New Roman" w:hAnsi="Times New Roman"/>
                <w:sz w:val="24"/>
                <w:szCs w:val="24"/>
              </w:rPr>
              <w:t>1</w:t>
            </w:r>
          </w:p>
        </w:tc>
        <w:tc>
          <w:tcPr>
            <w:tcW w:w="2343" w:type="dxa"/>
          </w:tcPr>
          <w:p w14:paraId="50655A35" w14:textId="77777777" w:rsidR="00BF1036" w:rsidRPr="00715553" w:rsidRDefault="00BF1036" w:rsidP="009D779C">
            <w:pPr>
              <w:pStyle w:val="TableParagraph"/>
              <w:ind w:left="113"/>
              <w:rPr>
                <w:rFonts w:ascii="Times New Roman" w:hAnsi="Times New Roman"/>
                <w:sz w:val="24"/>
                <w:szCs w:val="24"/>
                <w:lang w:val="ru-RU"/>
              </w:rPr>
            </w:pPr>
            <w:r w:rsidRPr="00715553">
              <w:rPr>
                <w:rFonts w:ascii="Times New Roman" w:hAnsi="Times New Roman"/>
                <w:sz w:val="24"/>
                <w:szCs w:val="24"/>
                <w:lang w:val="ru-RU"/>
              </w:rPr>
              <w:t>Административны</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й</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центр</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п.</w:t>
            </w:r>
          </w:p>
          <w:p w14:paraId="5B427D77" w14:textId="77777777" w:rsidR="00BF1036" w:rsidRPr="00715553" w:rsidRDefault="00BF1036" w:rsidP="009D779C">
            <w:pPr>
              <w:pStyle w:val="TableParagraph"/>
              <w:ind w:left="113"/>
              <w:rPr>
                <w:rFonts w:ascii="Times New Roman" w:hAnsi="Times New Roman"/>
                <w:sz w:val="24"/>
                <w:szCs w:val="24"/>
                <w:lang w:val="ru-RU"/>
              </w:rPr>
            </w:pPr>
            <w:r w:rsidRPr="00715553">
              <w:rPr>
                <w:rFonts w:ascii="Times New Roman" w:hAnsi="Times New Roman"/>
                <w:sz w:val="24"/>
                <w:szCs w:val="24"/>
                <w:lang w:val="ru-RU"/>
              </w:rPr>
              <w:t>Пионерский</w:t>
            </w:r>
          </w:p>
        </w:tc>
        <w:tc>
          <w:tcPr>
            <w:tcW w:w="1610" w:type="dxa"/>
          </w:tcPr>
          <w:p w14:paraId="20D432BF" w14:textId="77777777" w:rsidR="00BF1036" w:rsidRPr="00715553" w:rsidRDefault="00BF1036" w:rsidP="009D779C">
            <w:pPr>
              <w:pStyle w:val="TableParagraph"/>
              <w:ind w:left="113"/>
              <w:rPr>
                <w:rFonts w:ascii="Times New Roman" w:hAnsi="Times New Roman"/>
                <w:i/>
                <w:sz w:val="24"/>
                <w:szCs w:val="24"/>
                <w:lang w:val="ru-RU"/>
              </w:rPr>
            </w:pPr>
          </w:p>
          <w:p w14:paraId="07AB8E2D" w14:textId="77777777" w:rsidR="00BF1036" w:rsidRPr="00715553" w:rsidRDefault="00BF1036" w:rsidP="009D779C">
            <w:pPr>
              <w:pStyle w:val="TableParagraph"/>
              <w:ind w:left="113"/>
              <w:rPr>
                <w:rFonts w:ascii="Times New Roman" w:hAnsi="Times New Roman"/>
                <w:sz w:val="24"/>
                <w:szCs w:val="24"/>
              </w:rPr>
            </w:pPr>
            <w:r w:rsidRPr="00715553">
              <w:rPr>
                <w:rFonts w:ascii="Times New Roman" w:hAnsi="Times New Roman"/>
                <w:sz w:val="24"/>
                <w:szCs w:val="24"/>
              </w:rPr>
              <w:t>569,15</w:t>
            </w:r>
          </w:p>
        </w:tc>
        <w:tc>
          <w:tcPr>
            <w:tcW w:w="1807" w:type="dxa"/>
          </w:tcPr>
          <w:p w14:paraId="5B79FE15" w14:textId="77777777" w:rsidR="00BF1036" w:rsidRPr="00715553" w:rsidRDefault="00BF1036" w:rsidP="009D779C">
            <w:pPr>
              <w:pStyle w:val="TableParagraph"/>
              <w:ind w:left="113"/>
              <w:rPr>
                <w:rFonts w:ascii="Times New Roman" w:hAnsi="Times New Roman"/>
                <w:i/>
                <w:sz w:val="24"/>
                <w:szCs w:val="24"/>
              </w:rPr>
            </w:pPr>
          </w:p>
          <w:p w14:paraId="72154C22" w14:textId="77777777" w:rsidR="00BF1036" w:rsidRPr="00715553" w:rsidRDefault="00BF1036" w:rsidP="009D779C">
            <w:pPr>
              <w:pStyle w:val="TableParagraph"/>
              <w:ind w:left="113"/>
              <w:rPr>
                <w:rFonts w:ascii="Times New Roman" w:hAnsi="Times New Roman"/>
                <w:sz w:val="24"/>
                <w:szCs w:val="24"/>
              </w:rPr>
            </w:pPr>
            <w:r w:rsidRPr="00715553">
              <w:rPr>
                <w:rFonts w:ascii="Times New Roman" w:hAnsi="Times New Roman"/>
                <w:sz w:val="24"/>
                <w:szCs w:val="24"/>
              </w:rPr>
              <w:t>2984</w:t>
            </w:r>
          </w:p>
        </w:tc>
        <w:tc>
          <w:tcPr>
            <w:tcW w:w="1809" w:type="dxa"/>
          </w:tcPr>
          <w:p w14:paraId="3616B2C2" w14:textId="77777777" w:rsidR="00BF1036" w:rsidRPr="00715553" w:rsidRDefault="00BF1036" w:rsidP="009D779C">
            <w:pPr>
              <w:pStyle w:val="TableParagraph"/>
              <w:ind w:left="113"/>
              <w:rPr>
                <w:rFonts w:ascii="Times New Roman" w:hAnsi="Times New Roman"/>
                <w:i/>
                <w:sz w:val="24"/>
                <w:szCs w:val="24"/>
              </w:rPr>
            </w:pPr>
          </w:p>
          <w:p w14:paraId="1FD48070" w14:textId="77777777" w:rsidR="00BF1036" w:rsidRPr="00715553" w:rsidRDefault="00BF1036" w:rsidP="009D779C">
            <w:pPr>
              <w:pStyle w:val="TableParagraph"/>
              <w:ind w:left="113"/>
              <w:rPr>
                <w:rFonts w:ascii="Times New Roman" w:hAnsi="Times New Roman"/>
                <w:sz w:val="24"/>
                <w:szCs w:val="24"/>
              </w:rPr>
            </w:pPr>
            <w:r w:rsidRPr="00715553">
              <w:rPr>
                <w:rFonts w:ascii="Times New Roman" w:hAnsi="Times New Roman"/>
                <w:w w:val="99"/>
                <w:sz w:val="24"/>
                <w:szCs w:val="24"/>
              </w:rPr>
              <w:t>-</w:t>
            </w:r>
          </w:p>
        </w:tc>
        <w:tc>
          <w:tcPr>
            <w:tcW w:w="1807" w:type="dxa"/>
          </w:tcPr>
          <w:p w14:paraId="365018DD" w14:textId="77777777" w:rsidR="00BF1036" w:rsidRPr="00715553" w:rsidRDefault="00BF1036" w:rsidP="009D779C">
            <w:pPr>
              <w:pStyle w:val="TableParagraph"/>
              <w:ind w:left="113"/>
              <w:rPr>
                <w:rFonts w:ascii="Times New Roman" w:hAnsi="Times New Roman"/>
                <w:i/>
                <w:sz w:val="24"/>
                <w:szCs w:val="24"/>
              </w:rPr>
            </w:pPr>
          </w:p>
          <w:p w14:paraId="39D69766" w14:textId="77777777" w:rsidR="00BF1036" w:rsidRPr="00715553" w:rsidRDefault="00BF1036" w:rsidP="009D779C">
            <w:pPr>
              <w:pStyle w:val="TableParagraph"/>
              <w:ind w:left="113"/>
              <w:rPr>
                <w:rFonts w:ascii="Times New Roman" w:hAnsi="Times New Roman"/>
                <w:sz w:val="24"/>
                <w:szCs w:val="24"/>
              </w:rPr>
            </w:pPr>
            <w:r w:rsidRPr="00715553">
              <w:rPr>
                <w:rFonts w:ascii="Times New Roman" w:hAnsi="Times New Roman"/>
                <w:sz w:val="24"/>
                <w:szCs w:val="24"/>
              </w:rPr>
              <w:t>4</w:t>
            </w:r>
          </w:p>
        </w:tc>
      </w:tr>
      <w:tr w:rsidR="00715553" w:rsidRPr="00715553" w14:paraId="6E70A92C" w14:textId="77777777" w:rsidTr="00F256B3">
        <w:trPr>
          <w:trHeight w:val="412"/>
        </w:trPr>
        <w:tc>
          <w:tcPr>
            <w:tcW w:w="655" w:type="dxa"/>
          </w:tcPr>
          <w:p w14:paraId="2087F615" w14:textId="77777777" w:rsidR="00BF1036" w:rsidRPr="00715553" w:rsidRDefault="00BF1036" w:rsidP="009D779C">
            <w:pPr>
              <w:pStyle w:val="TableParagraph"/>
              <w:ind w:left="113"/>
              <w:rPr>
                <w:rFonts w:ascii="Times New Roman" w:hAnsi="Times New Roman"/>
                <w:sz w:val="24"/>
                <w:szCs w:val="24"/>
              </w:rPr>
            </w:pPr>
            <w:r w:rsidRPr="00715553">
              <w:rPr>
                <w:rFonts w:ascii="Times New Roman" w:hAnsi="Times New Roman"/>
                <w:sz w:val="24"/>
                <w:szCs w:val="24"/>
              </w:rPr>
              <w:t>2</w:t>
            </w:r>
          </w:p>
        </w:tc>
        <w:tc>
          <w:tcPr>
            <w:tcW w:w="2343" w:type="dxa"/>
          </w:tcPr>
          <w:p w14:paraId="1AF84964" w14:textId="77777777" w:rsidR="00BF1036" w:rsidRPr="00715553" w:rsidRDefault="00BF1036" w:rsidP="009D779C">
            <w:pPr>
              <w:pStyle w:val="TableParagraph"/>
              <w:ind w:left="113"/>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1"/>
                <w:sz w:val="24"/>
                <w:szCs w:val="24"/>
              </w:rPr>
              <w:t xml:space="preserve"> </w:t>
            </w:r>
            <w:r w:rsidRPr="00715553">
              <w:rPr>
                <w:rFonts w:ascii="Times New Roman" w:hAnsi="Times New Roman"/>
                <w:sz w:val="24"/>
                <w:szCs w:val="24"/>
              </w:rPr>
              <w:t>Светлый</w:t>
            </w:r>
          </w:p>
        </w:tc>
        <w:tc>
          <w:tcPr>
            <w:tcW w:w="1610" w:type="dxa"/>
          </w:tcPr>
          <w:p w14:paraId="422438ED" w14:textId="77777777" w:rsidR="00BF1036" w:rsidRPr="00715553" w:rsidRDefault="00BF1036" w:rsidP="009D779C">
            <w:pPr>
              <w:pStyle w:val="TableParagraph"/>
              <w:ind w:left="113"/>
              <w:rPr>
                <w:rFonts w:ascii="Times New Roman" w:hAnsi="Times New Roman"/>
                <w:sz w:val="24"/>
                <w:szCs w:val="24"/>
              </w:rPr>
            </w:pPr>
            <w:r w:rsidRPr="00715553">
              <w:rPr>
                <w:rFonts w:ascii="Times New Roman" w:hAnsi="Times New Roman"/>
                <w:sz w:val="24"/>
                <w:szCs w:val="24"/>
              </w:rPr>
              <w:t>612,0</w:t>
            </w:r>
          </w:p>
        </w:tc>
        <w:tc>
          <w:tcPr>
            <w:tcW w:w="1807" w:type="dxa"/>
          </w:tcPr>
          <w:p w14:paraId="02A8AD66" w14:textId="77777777" w:rsidR="00BF1036" w:rsidRPr="00715553" w:rsidRDefault="00BF1036" w:rsidP="009D779C">
            <w:pPr>
              <w:pStyle w:val="TableParagraph"/>
              <w:ind w:left="113"/>
              <w:rPr>
                <w:rFonts w:ascii="Times New Roman" w:hAnsi="Times New Roman"/>
                <w:sz w:val="24"/>
                <w:szCs w:val="24"/>
              </w:rPr>
            </w:pPr>
            <w:r w:rsidRPr="00715553">
              <w:rPr>
                <w:rFonts w:ascii="Times New Roman" w:hAnsi="Times New Roman"/>
                <w:sz w:val="24"/>
                <w:szCs w:val="24"/>
              </w:rPr>
              <w:t>1003</w:t>
            </w:r>
          </w:p>
        </w:tc>
        <w:tc>
          <w:tcPr>
            <w:tcW w:w="1809" w:type="dxa"/>
          </w:tcPr>
          <w:p w14:paraId="1C10D89B" w14:textId="77777777" w:rsidR="00BF1036" w:rsidRPr="00715553" w:rsidRDefault="00BF1036" w:rsidP="009D779C">
            <w:pPr>
              <w:pStyle w:val="TableParagraph"/>
              <w:ind w:left="113"/>
              <w:rPr>
                <w:rFonts w:ascii="Times New Roman" w:hAnsi="Times New Roman"/>
                <w:sz w:val="24"/>
                <w:szCs w:val="24"/>
              </w:rPr>
            </w:pPr>
            <w:r w:rsidRPr="00715553">
              <w:rPr>
                <w:rFonts w:ascii="Times New Roman" w:hAnsi="Times New Roman"/>
                <w:sz w:val="24"/>
                <w:szCs w:val="24"/>
              </w:rPr>
              <w:t>1</w:t>
            </w:r>
          </w:p>
        </w:tc>
        <w:tc>
          <w:tcPr>
            <w:tcW w:w="1807" w:type="dxa"/>
          </w:tcPr>
          <w:p w14:paraId="4D526EC7" w14:textId="77777777" w:rsidR="00BF1036" w:rsidRPr="00715553" w:rsidRDefault="00BF1036" w:rsidP="009D779C">
            <w:pPr>
              <w:pStyle w:val="TableParagraph"/>
              <w:ind w:left="113"/>
              <w:rPr>
                <w:rFonts w:ascii="Times New Roman" w:hAnsi="Times New Roman"/>
                <w:sz w:val="24"/>
                <w:szCs w:val="24"/>
              </w:rPr>
            </w:pPr>
            <w:r w:rsidRPr="00715553">
              <w:rPr>
                <w:rFonts w:ascii="Times New Roman" w:hAnsi="Times New Roman"/>
                <w:sz w:val="24"/>
                <w:szCs w:val="24"/>
              </w:rPr>
              <w:t>3</w:t>
            </w:r>
          </w:p>
        </w:tc>
      </w:tr>
      <w:tr w:rsidR="00BF1036" w:rsidRPr="00715553" w14:paraId="289AB01E" w14:textId="77777777" w:rsidTr="00F256B3">
        <w:trPr>
          <w:trHeight w:val="666"/>
        </w:trPr>
        <w:tc>
          <w:tcPr>
            <w:tcW w:w="655" w:type="dxa"/>
          </w:tcPr>
          <w:p w14:paraId="7316F7DD" w14:textId="77777777" w:rsidR="00BF1036" w:rsidRPr="00715553" w:rsidRDefault="00BF1036" w:rsidP="009D779C">
            <w:pPr>
              <w:pStyle w:val="TableParagraph"/>
              <w:ind w:left="113"/>
              <w:rPr>
                <w:rFonts w:ascii="Times New Roman" w:hAnsi="Times New Roman"/>
                <w:sz w:val="24"/>
                <w:szCs w:val="24"/>
              </w:rPr>
            </w:pPr>
            <w:r w:rsidRPr="00715553">
              <w:rPr>
                <w:rFonts w:ascii="Times New Roman" w:hAnsi="Times New Roman"/>
                <w:sz w:val="24"/>
                <w:szCs w:val="24"/>
              </w:rPr>
              <w:t>3</w:t>
            </w:r>
          </w:p>
        </w:tc>
        <w:tc>
          <w:tcPr>
            <w:tcW w:w="2343" w:type="dxa"/>
          </w:tcPr>
          <w:p w14:paraId="532FD54A" w14:textId="77777777" w:rsidR="00BF1036" w:rsidRPr="00715553" w:rsidRDefault="00BF1036" w:rsidP="009D779C">
            <w:pPr>
              <w:pStyle w:val="TableParagraph"/>
              <w:ind w:left="113"/>
              <w:rPr>
                <w:rFonts w:ascii="Times New Roman" w:hAnsi="Times New Roman"/>
                <w:sz w:val="24"/>
                <w:szCs w:val="24"/>
              </w:rPr>
            </w:pPr>
            <w:r w:rsidRPr="00715553">
              <w:rPr>
                <w:rFonts w:ascii="Times New Roman" w:hAnsi="Times New Roman"/>
                <w:sz w:val="24"/>
                <w:szCs w:val="24"/>
              </w:rPr>
              <w:t>п.</w:t>
            </w:r>
          </w:p>
          <w:p w14:paraId="6D166966" w14:textId="77777777" w:rsidR="00BF1036" w:rsidRPr="00715553" w:rsidRDefault="00BF1036" w:rsidP="009D779C">
            <w:pPr>
              <w:pStyle w:val="TableParagraph"/>
              <w:ind w:left="113"/>
              <w:rPr>
                <w:rFonts w:ascii="Times New Roman" w:hAnsi="Times New Roman"/>
                <w:sz w:val="24"/>
                <w:szCs w:val="24"/>
              </w:rPr>
            </w:pPr>
            <w:r w:rsidRPr="00715553">
              <w:rPr>
                <w:rFonts w:ascii="Times New Roman" w:hAnsi="Times New Roman"/>
                <w:sz w:val="24"/>
                <w:szCs w:val="24"/>
              </w:rPr>
              <w:t>Крутобереговый</w:t>
            </w:r>
          </w:p>
        </w:tc>
        <w:tc>
          <w:tcPr>
            <w:tcW w:w="1610" w:type="dxa"/>
          </w:tcPr>
          <w:p w14:paraId="0FD64F04" w14:textId="77777777" w:rsidR="00BF1036" w:rsidRPr="00715553" w:rsidRDefault="00BF1036" w:rsidP="009D779C">
            <w:pPr>
              <w:pStyle w:val="TableParagraph"/>
              <w:ind w:left="113"/>
              <w:rPr>
                <w:rFonts w:ascii="Times New Roman" w:hAnsi="Times New Roman"/>
                <w:sz w:val="24"/>
                <w:szCs w:val="24"/>
              </w:rPr>
            </w:pPr>
            <w:r w:rsidRPr="00715553">
              <w:rPr>
                <w:rFonts w:ascii="Times New Roman" w:hAnsi="Times New Roman"/>
                <w:sz w:val="24"/>
                <w:szCs w:val="24"/>
              </w:rPr>
              <w:t>345,11</w:t>
            </w:r>
          </w:p>
        </w:tc>
        <w:tc>
          <w:tcPr>
            <w:tcW w:w="1807" w:type="dxa"/>
          </w:tcPr>
          <w:p w14:paraId="2BA201BB" w14:textId="77777777" w:rsidR="00BF1036" w:rsidRPr="00715553" w:rsidRDefault="00BF1036" w:rsidP="009D779C">
            <w:pPr>
              <w:pStyle w:val="TableParagraph"/>
              <w:ind w:left="113"/>
              <w:rPr>
                <w:rFonts w:ascii="Times New Roman" w:hAnsi="Times New Roman"/>
                <w:sz w:val="24"/>
                <w:szCs w:val="24"/>
              </w:rPr>
            </w:pPr>
            <w:r w:rsidRPr="00715553">
              <w:rPr>
                <w:rFonts w:ascii="Times New Roman" w:hAnsi="Times New Roman"/>
                <w:sz w:val="24"/>
                <w:szCs w:val="24"/>
              </w:rPr>
              <w:t>59</w:t>
            </w:r>
          </w:p>
        </w:tc>
        <w:tc>
          <w:tcPr>
            <w:tcW w:w="1809" w:type="dxa"/>
          </w:tcPr>
          <w:p w14:paraId="01291C08" w14:textId="77777777" w:rsidR="00BF1036" w:rsidRPr="00715553" w:rsidRDefault="00BF1036" w:rsidP="009D779C">
            <w:pPr>
              <w:pStyle w:val="TableParagraph"/>
              <w:ind w:left="113"/>
              <w:rPr>
                <w:rFonts w:ascii="Times New Roman" w:hAnsi="Times New Roman"/>
                <w:sz w:val="24"/>
                <w:szCs w:val="24"/>
              </w:rPr>
            </w:pPr>
            <w:r w:rsidRPr="00715553">
              <w:rPr>
                <w:rFonts w:ascii="Times New Roman" w:hAnsi="Times New Roman"/>
                <w:sz w:val="24"/>
                <w:szCs w:val="24"/>
              </w:rPr>
              <w:t>2</w:t>
            </w:r>
          </w:p>
        </w:tc>
        <w:tc>
          <w:tcPr>
            <w:tcW w:w="1807" w:type="dxa"/>
          </w:tcPr>
          <w:p w14:paraId="2125221E" w14:textId="77777777" w:rsidR="00BF1036" w:rsidRPr="00715553" w:rsidRDefault="00BF1036" w:rsidP="009D779C">
            <w:pPr>
              <w:pStyle w:val="TableParagraph"/>
              <w:ind w:left="113"/>
              <w:rPr>
                <w:rFonts w:ascii="Times New Roman" w:hAnsi="Times New Roman"/>
                <w:sz w:val="24"/>
                <w:szCs w:val="24"/>
              </w:rPr>
            </w:pPr>
            <w:r w:rsidRPr="00715553">
              <w:rPr>
                <w:rFonts w:ascii="Times New Roman" w:hAnsi="Times New Roman"/>
                <w:sz w:val="24"/>
                <w:szCs w:val="24"/>
              </w:rPr>
              <w:t>2</w:t>
            </w:r>
          </w:p>
        </w:tc>
      </w:tr>
    </w:tbl>
    <w:p w14:paraId="675C2E3E" w14:textId="77777777" w:rsidR="00BF1036" w:rsidRPr="00715553" w:rsidRDefault="00BF1036" w:rsidP="009D779C">
      <w:pPr>
        <w:pStyle w:val="a5"/>
        <w:jc w:val="left"/>
        <w:rPr>
          <w:i/>
          <w:szCs w:val="28"/>
        </w:rPr>
      </w:pPr>
    </w:p>
    <w:p w14:paraId="44ED7B46" w14:textId="77777777" w:rsidR="00BF1036" w:rsidRPr="00715553" w:rsidRDefault="00BF1036" w:rsidP="004D65A5">
      <w:pPr>
        <w:pStyle w:val="2"/>
        <w:keepNext w:val="0"/>
        <w:widowControl w:val="0"/>
        <w:numPr>
          <w:ilvl w:val="1"/>
          <w:numId w:val="77"/>
        </w:numPr>
        <w:tabs>
          <w:tab w:val="left" w:pos="926"/>
          <w:tab w:val="left" w:pos="927"/>
        </w:tabs>
        <w:autoSpaceDE w:val="0"/>
        <w:autoSpaceDN w:val="0"/>
        <w:spacing w:before="89"/>
        <w:ind w:hanging="709"/>
        <w:jc w:val="left"/>
        <w:rPr>
          <w:b/>
          <w:bCs/>
          <w:szCs w:val="28"/>
        </w:rPr>
      </w:pPr>
      <w:bookmarkStart w:id="34" w:name="_bookmark6"/>
      <w:bookmarkEnd w:id="34"/>
      <w:r w:rsidRPr="00715553">
        <w:rPr>
          <w:b/>
          <w:bCs/>
          <w:szCs w:val="28"/>
        </w:rPr>
        <w:t>Границы</w:t>
      </w:r>
      <w:r w:rsidRPr="00715553">
        <w:rPr>
          <w:b/>
          <w:bCs/>
          <w:spacing w:val="-6"/>
          <w:szCs w:val="28"/>
        </w:rPr>
        <w:t xml:space="preserve"> </w:t>
      </w:r>
      <w:r w:rsidRPr="00715553">
        <w:rPr>
          <w:b/>
          <w:bCs/>
          <w:szCs w:val="28"/>
        </w:rPr>
        <w:t>населенных</w:t>
      </w:r>
      <w:r w:rsidRPr="00715553">
        <w:rPr>
          <w:b/>
          <w:bCs/>
          <w:spacing w:val="-4"/>
          <w:szCs w:val="28"/>
        </w:rPr>
        <w:t xml:space="preserve"> </w:t>
      </w:r>
      <w:r w:rsidRPr="00715553">
        <w:rPr>
          <w:b/>
          <w:bCs/>
          <w:szCs w:val="28"/>
        </w:rPr>
        <w:t>пунктов</w:t>
      </w:r>
      <w:r w:rsidRPr="00715553">
        <w:rPr>
          <w:b/>
          <w:bCs/>
          <w:spacing w:val="-6"/>
          <w:szCs w:val="28"/>
        </w:rPr>
        <w:t xml:space="preserve"> </w:t>
      </w:r>
      <w:r w:rsidRPr="00715553">
        <w:rPr>
          <w:b/>
          <w:bCs/>
          <w:szCs w:val="28"/>
        </w:rPr>
        <w:t>Пионерского</w:t>
      </w:r>
      <w:r w:rsidRPr="00715553">
        <w:rPr>
          <w:b/>
          <w:bCs/>
          <w:spacing w:val="-5"/>
          <w:szCs w:val="28"/>
        </w:rPr>
        <w:t xml:space="preserve"> </w:t>
      </w:r>
      <w:r w:rsidRPr="00715553">
        <w:rPr>
          <w:b/>
          <w:bCs/>
          <w:szCs w:val="28"/>
        </w:rPr>
        <w:t>сельского</w:t>
      </w:r>
      <w:r w:rsidRPr="00715553">
        <w:rPr>
          <w:b/>
          <w:bCs/>
          <w:spacing w:val="-4"/>
          <w:szCs w:val="28"/>
        </w:rPr>
        <w:t xml:space="preserve"> </w:t>
      </w:r>
      <w:r w:rsidRPr="00715553">
        <w:rPr>
          <w:b/>
          <w:bCs/>
          <w:szCs w:val="28"/>
        </w:rPr>
        <w:t>поселения</w:t>
      </w:r>
    </w:p>
    <w:p w14:paraId="202DBD56" w14:textId="77777777" w:rsidR="00BF1036" w:rsidRPr="00715553" w:rsidRDefault="00BF1036" w:rsidP="009D779C">
      <w:pPr>
        <w:pStyle w:val="a5"/>
        <w:spacing w:before="1"/>
        <w:jc w:val="left"/>
        <w:rPr>
          <w:b/>
          <w:szCs w:val="28"/>
        </w:rPr>
      </w:pPr>
      <w:r w:rsidRPr="00715553">
        <w:rPr>
          <w:noProof/>
          <w:szCs w:val="28"/>
        </w:rPr>
        <w:drawing>
          <wp:anchor distT="0" distB="0" distL="0" distR="0" simplePos="0" relativeHeight="251393024" behindDoc="0" locked="0" layoutInCell="1" allowOverlap="1" wp14:anchorId="3565A7E1" wp14:editId="3B2701EF">
            <wp:simplePos x="0" y="0"/>
            <wp:positionH relativeFrom="page">
              <wp:posOffset>1441450</wp:posOffset>
            </wp:positionH>
            <wp:positionV relativeFrom="paragraph">
              <wp:posOffset>210820</wp:posOffset>
            </wp:positionV>
            <wp:extent cx="4189730" cy="3683000"/>
            <wp:effectExtent l="0" t="0" r="127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4" cstate="print"/>
                    <a:stretch>
                      <a:fillRect/>
                    </a:stretch>
                  </pic:blipFill>
                  <pic:spPr>
                    <a:xfrm>
                      <a:off x="0" y="0"/>
                      <a:ext cx="4189730" cy="3683000"/>
                    </a:xfrm>
                    <a:prstGeom prst="rect">
                      <a:avLst/>
                    </a:prstGeom>
                  </pic:spPr>
                </pic:pic>
              </a:graphicData>
            </a:graphic>
            <wp14:sizeRelH relativeFrom="margin">
              <wp14:pctWidth>0</wp14:pctWidth>
            </wp14:sizeRelH>
            <wp14:sizeRelV relativeFrom="margin">
              <wp14:pctHeight>0</wp14:pctHeight>
            </wp14:sizeRelV>
          </wp:anchor>
        </w:drawing>
      </w:r>
    </w:p>
    <w:p w14:paraId="15C551A1" w14:textId="6CD358FE" w:rsidR="00BF1036" w:rsidRPr="00715553" w:rsidRDefault="00BF1036" w:rsidP="009D779C">
      <w:pPr>
        <w:spacing w:before="54"/>
        <w:ind w:left="1422" w:right="1389"/>
        <w:jc w:val="center"/>
        <w:rPr>
          <w:rFonts w:ascii="Times New Roman" w:hAnsi="Times New Roman"/>
          <w:i/>
          <w:sz w:val="28"/>
          <w:szCs w:val="28"/>
        </w:rPr>
      </w:pPr>
      <w:r w:rsidRPr="00715553">
        <w:rPr>
          <w:rFonts w:ascii="Times New Roman" w:hAnsi="Times New Roman"/>
          <w:i/>
          <w:sz w:val="28"/>
          <w:szCs w:val="28"/>
        </w:rPr>
        <w:t>Рисунок</w:t>
      </w:r>
      <w:r w:rsidRPr="00715553">
        <w:rPr>
          <w:rFonts w:ascii="Times New Roman" w:hAnsi="Times New Roman"/>
          <w:i/>
          <w:spacing w:val="-6"/>
          <w:sz w:val="28"/>
          <w:szCs w:val="28"/>
        </w:rPr>
        <w:t xml:space="preserve"> </w:t>
      </w:r>
      <w:r w:rsidR="00F256B3" w:rsidRPr="00715553">
        <w:rPr>
          <w:rFonts w:ascii="Times New Roman" w:hAnsi="Times New Roman"/>
          <w:i/>
          <w:sz w:val="28"/>
          <w:szCs w:val="28"/>
        </w:rPr>
        <w:t>3</w:t>
      </w:r>
      <w:r w:rsidRPr="00715553">
        <w:rPr>
          <w:rFonts w:ascii="Times New Roman" w:hAnsi="Times New Roman"/>
          <w:i/>
          <w:sz w:val="28"/>
          <w:szCs w:val="28"/>
        </w:rPr>
        <w:t>.</w:t>
      </w:r>
      <w:r w:rsidRPr="00715553">
        <w:rPr>
          <w:rFonts w:ascii="Times New Roman" w:hAnsi="Times New Roman"/>
          <w:i/>
          <w:spacing w:val="65"/>
          <w:sz w:val="28"/>
          <w:szCs w:val="28"/>
        </w:rPr>
        <w:t xml:space="preserve"> </w:t>
      </w:r>
      <w:r w:rsidRPr="00715553">
        <w:rPr>
          <w:rFonts w:ascii="Times New Roman" w:hAnsi="Times New Roman"/>
          <w:i/>
          <w:sz w:val="28"/>
          <w:szCs w:val="28"/>
        </w:rPr>
        <w:t>Границы</w:t>
      </w:r>
      <w:r w:rsidRPr="00715553">
        <w:rPr>
          <w:rFonts w:ascii="Times New Roman" w:hAnsi="Times New Roman"/>
          <w:i/>
          <w:spacing w:val="-4"/>
          <w:sz w:val="28"/>
          <w:szCs w:val="28"/>
        </w:rPr>
        <w:t xml:space="preserve"> </w:t>
      </w:r>
      <w:r w:rsidRPr="00715553">
        <w:rPr>
          <w:rFonts w:ascii="Times New Roman" w:hAnsi="Times New Roman"/>
          <w:i/>
          <w:sz w:val="28"/>
          <w:szCs w:val="28"/>
        </w:rPr>
        <w:t>населенного</w:t>
      </w:r>
      <w:r w:rsidRPr="00715553">
        <w:rPr>
          <w:rFonts w:ascii="Times New Roman" w:hAnsi="Times New Roman"/>
          <w:i/>
          <w:spacing w:val="-5"/>
          <w:sz w:val="28"/>
          <w:szCs w:val="28"/>
        </w:rPr>
        <w:t xml:space="preserve"> </w:t>
      </w:r>
      <w:r w:rsidRPr="00715553">
        <w:rPr>
          <w:rFonts w:ascii="Times New Roman" w:hAnsi="Times New Roman"/>
          <w:i/>
          <w:sz w:val="28"/>
          <w:szCs w:val="28"/>
        </w:rPr>
        <w:t>пункта</w:t>
      </w:r>
      <w:r w:rsidRPr="00715553">
        <w:rPr>
          <w:rFonts w:ascii="Times New Roman" w:hAnsi="Times New Roman"/>
          <w:i/>
          <w:spacing w:val="-1"/>
          <w:sz w:val="28"/>
          <w:szCs w:val="28"/>
        </w:rPr>
        <w:t xml:space="preserve"> </w:t>
      </w:r>
      <w:r w:rsidRPr="00715553">
        <w:rPr>
          <w:rFonts w:ascii="Times New Roman" w:hAnsi="Times New Roman"/>
          <w:i/>
          <w:sz w:val="28"/>
          <w:szCs w:val="28"/>
        </w:rPr>
        <w:t>п.</w:t>
      </w:r>
      <w:r w:rsidRPr="00715553">
        <w:rPr>
          <w:rFonts w:ascii="Times New Roman" w:hAnsi="Times New Roman"/>
          <w:i/>
          <w:spacing w:val="-3"/>
          <w:sz w:val="28"/>
          <w:szCs w:val="28"/>
        </w:rPr>
        <w:t xml:space="preserve"> </w:t>
      </w:r>
      <w:r w:rsidRPr="00715553">
        <w:rPr>
          <w:rFonts w:ascii="Times New Roman" w:hAnsi="Times New Roman"/>
          <w:i/>
          <w:sz w:val="28"/>
          <w:szCs w:val="28"/>
        </w:rPr>
        <w:t>Пионерский</w:t>
      </w:r>
    </w:p>
    <w:p w14:paraId="23C34837" w14:textId="77777777" w:rsidR="00BF1036" w:rsidRPr="00715553" w:rsidRDefault="00BF1036" w:rsidP="009D779C">
      <w:pPr>
        <w:pStyle w:val="a5"/>
        <w:spacing w:before="4"/>
        <w:jc w:val="left"/>
        <w:rPr>
          <w:i/>
          <w:szCs w:val="28"/>
        </w:rPr>
      </w:pPr>
    </w:p>
    <w:p w14:paraId="15B61AA8" w14:textId="77777777" w:rsidR="00BF1036" w:rsidRPr="00715553" w:rsidRDefault="00BF1036" w:rsidP="009D779C">
      <w:pPr>
        <w:pStyle w:val="a5"/>
        <w:ind w:left="923"/>
        <w:jc w:val="left"/>
        <w:rPr>
          <w:szCs w:val="28"/>
        </w:rPr>
      </w:pPr>
      <w:r w:rsidRPr="00715553">
        <w:rPr>
          <w:noProof/>
          <w:szCs w:val="28"/>
        </w:rPr>
        <w:lastRenderedPageBreak/>
        <w:drawing>
          <wp:inline distT="0" distB="0" distL="0" distR="0" wp14:anchorId="737B904B" wp14:editId="3C1E0C68">
            <wp:extent cx="4110455" cy="3535119"/>
            <wp:effectExtent l="0" t="0" r="4445" b="8255"/>
            <wp:docPr id="4"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5" cstate="print"/>
                    <a:stretch>
                      <a:fillRect/>
                    </a:stretch>
                  </pic:blipFill>
                  <pic:spPr>
                    <a:xfrm>
                      <a:off x="0" y="0"/>
                      <a:ext cx="4125435" cy="3548003"/>
                    </a:xfrm>
                    <a:prstGeom prst="rect">
                      <a:avLst/>
                    </a:prstGeom>
                  </pic:spPr>
                </pic:pic>
              </a:graphicData>
            </a:graphic>
          </wp:inline>
        </w:drawing>
      </w:r>
    </w:p>
    <w:p w14:paraId="06296D1C" w14:textId="377E74ED" w:rsidR="00BF1036" w:rsidRPr="00715553" w:rsidRDefault="00BF1036" w:rsidP="009D779C">
      <w:pPr>
        <w:spacing w:before="156"/>
        <w:ind w:left="1886" w:right="1855"/>
        <w:jc w:val="center"/>
        <w:rPr>
          <w:rFonts w:ascii="Times New Roman" w:hAnsi="Times New Roman"/>
          <w:i/>
          <w:sz w:val="28"/>
          <w:szCs w:val="28"/>
        </w:rPr>
      </w:pPr>
      <w:r w:rsidRPr="00715553">
        <w:rPr>
          <w:rFonts w:ascii="Times New Roman" w:hAnsi="Times New Roman"/>
          <w:i/>
          <w:sz w:val="28"/>
          <w:szCs w:val="28"/>
        </w:rPr>
        <w:t>Рисунок</w:t>
      </w:r>
      <w:r w:rsidRPr="00715553">
        <w:rPr>
          <w:rFonts w:ascii="Times New Roman" w:hAnsi="Times New Roman"/>
          <w:i/>
          <w:spacing w:val="-5"/>
          <w:sz w:val="28"/>
          <w:szCs w:val="28"/>
        </w:rPr>
        <w:t xml:space="preserve"> </w:t>
      </w:r>
      <w:r w:rsidR="00F256B3" w:rsidRPr="00715553">
        <w:rPr>
          <w:rFonts w:ascii="Times New Roman" w:hAnsi="Times New Roman"/>
          <w:i/>
          <w:sz w:val="28"/>
          <w:szCs w:val="28"/>
        </w:rPr>
        <w:t>4</w:t>
      </w:r>
      <w:r w:rsidRPr="00715553">
        <w:rPr>
          <w:rFonts w:ascii="Times New Roman" w:hAnsi="Times New Roman"/>
          <w:i/>
          <w:sz w:val="28"/>
          <w:szCs w:val="28"/>
        </w:rPr>
        <w:t>.</w:t>
      </w:r>
      <w:r w:rsidRPr="00715553">
        <w:rPr>
          <w:rFonts w:ascii="Times New Roman" w:hAnsi="Times New Roman"/>
          <w:i/>
          <w:spacing w:val="67"/>
          <w:sz w:val="28"/>
          <w:szCs w:val="28"/>
        </w:rPr>
        <w:t xml:space="preserve"> </w:t>
      </w:r>
      <w:r w:rsidRPr="00715553">
        <w:rPr>
          <w:rFonts w:ascii="Times New Roman" w:hAnsi="Times New Roman"/>
          <w:i/>
          <w:sz w:val="28"/>
          <w:szCs w:val="28"/>
        </w:rPr>
        <w:t>Границы</w:t>
      </w:r>
      <w:r w:rsidRPr="00715553">
        <w:rPr>
          <w:rFonts w:ascii="Times New Roman" w:hAnsi="Times New Roman"/>
          <w:i/>
          <w:spacing w:val="-3"/>
          <w:sz w:val="28"/>
          <w:szCs w:val="28"/>
        </w:rPr>
        <w:t xml:space="preserve"> </w:t>
      </w:r>
      <w:r w:rsidRPr="00715553">
        <w:rPr>
          <w:rFonts w:ascii="Times New Roman" w:hAnsi="Times New Roman"/>
          <w:i/>
          <w:sz w:val="28"/>
          <w:szCs w:val="28"/>
        </w:rPr>
        <w:t>населенного</w:t>
      </w:r>
      <w:r w:rsidRPr="00715553">
        <w:rPr>
          <w:rFonts w:ascii="Times New Roman" w:hAnsi="Times New Roman"/>
          <w:i/>
          <w:spacing w:val="-4"/>
          <w:sz w:val="28"/>
          <w:szCs w:val="28"/>
        </w:rPr>
        <w:t xml:space="preserve"> </w:t>
      </w:r>
      <w:r w:rsidRPr="00715553">
        <w:rPr>
          <w:rFonts w:ascii="Times New Roman" w:hAnsi="Times New Roman"/>
          <w:i/>
          <w:sz w:val="28"/>
          <w:szCs w:val="28"/>
        </w:rPr>
        <w:t>пункта п.</w:t>
      </w:r>
      <w:r w:rsidRPr="00715553">
        <w:rPr>
          <w:rFonts w:ascii="Times New Roman" w:hAnsi="Times New Roman"/>
          <w:i/>
          <w:spacing w:val="-2"/>
          <w:sz w:val="28"/>
          <w:szCs w:val="28"/>
        </w:rPr>
        <w:t xml:space="preserve"> </w:t>
      </w:r>
      <w:r w:rsidRPr="00715553">
        <w:rPr>
          <w:rFonts w:ascii="Times New Roman" w:hAnsi="Times New Roman"/>
          <w:i/>
          <w:sz w:val="28"/>
          <w:szCs w:val="28"/>
        </w:rPr>
        <w:t>Светлый</w:t>
      </w:r>
    </w:p>
    <w:p w14:paraId="7E4B88FC" w14:textId="77777777" w:rsidR="00BF1036" w:rsidRPr="00715553" w:rsidRDefault="00BF1036" w:rsidP="009D779C">
      <w:pPr>
        <w:pStyle w:val="a5"/>
        <w:jc w:val="left"/>
        <w:rPr>
          <w:i/>
          <w:szCs w:val="28"/>
        </w:rPr>
      </w:pPr>
    </w:p>
    <w:p w14:paraId="32D32621" w14:textId="77777777" w:rsidR="00BF1036" w:rsidRPr="00715553" w:rsidRDefault="00BF1036" w:rsidP="009D779C">
      <w:pPr>
        <w:pStyle w:val="a5"/>
        <w:jc w:val="left"/>
        <w:rPr>
          <w:i/>
          <w:szCs w:val="28"/>
        </w:rPr>
      </w:pPr>
      <w:r w:rsidRPr="00715553">
        <w:rPr>
          <w:noProof/>
          <w:szCs w:val="28"/>
        </w:rPr>
        <w:drawing>
          <wp:anchor distT="0" distB="0" distL="0" distR="0" simplePos="0" relativeHeight="251399168" behindDoc="0" locked="0" layoutInCell="1" allowOverlap="1" wp14:anchorId="5F06C0B3" wp14:editId="211B8B5D">
            <wp:simplePos x="0" y="0"/>
            <wp:positionH relativeFrom="page">
              <wp:posOffset>1348613</wp:posOffset>
            </wp:positionH>
            <wp:positionV relativeFrom="paragraph">
              <wp:posOffset>139615</wp:posOffset>
            </wp:positionV>
            <wp:extent cx="5201176" cy="3680460"/>
            <wp:effectExtent l="0" t="0" r="0" b="0"/>
            <wp:wrapTopAndBottom/>
            <wp:docPr id="8"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6" cstate="print"/>
                    <a:stretch>
                      <a:fillRect/>
                    </a:stretch>
                  </pic:blipFill>
                  <pic:spPr>
                    <a:xfrm>
                      <a:off x="0" y="0"/>
                      <a:ext cx="5201176" cy="3680460"/>
                    </a:xfrm>
                    <a:prstGeom prst="rect">
                      <a:avLst/>
                    </a:prstGeom>
                  </pic:spPr>
                </pic:pic>
              </a:graphicData>
            </a:graphic>
          </wp:anchor>
        </w:drawing>
      </w:r>
    </w:p>
    <w:p w14:paraId="696AA01E" w14:textId="7FE58CC8" w:rsidR="00BF1036" w:rsidRPr="00715553" w:rsidRDefault="00BF1036" w:rsidP="009D779C">
      <w:pPr>
        <w:spacing w:before="119"/>
        <w:ind w:left="1422" w:right="1392"/>
        <w:jc w:val="center"/>
        <w:rPr>
          <w:rFonts w:ascii="Times New Roman" w:hAnsi="Times New Roman"/>
          <w:i/>
          <w:sz w:val="28"/>
          <w:szCs w:val="28"/>
        </w:rPr>
      </w:pPr>
      <w:r w:rsidRPr="00715553">
        <w:rPr>
          <w:rFonts w:ascii="Times New Roman" w:hAnsi="Times New Roman"/>
          <w:i/>
          <w:sz w:val="28"/>
          <w:szCs w:val="28"/>
        </w:rPr>
        <w:t>Рисунок</w:t>
      </w:r>
      <w:r w:rsidRPr="00715553">
        <w:rPr>
          <w:rFonts w:ascii="Times New Roman" w:hAnsi="Times New Roman"/>
          <w:i/>
          <w:spacing w:val="-5"/>
          <w:sz w:val="28"/>
          <w:szCs w:val="28"/>
        </w:rPr>
        <w:t xml:space="preserve"> </w:t>
      </w:r>
      <w:r w:rsidR="00F256B3" w:rsidRPr="00715553">
        <w:rPr>
          <w:rFonts w:ascii="Times New Roman" w:hAnsi="Times New Roman"/>
          <w:i/>
          <w:sz w:val="28"/>
          <w:szCs w:val="28"/>
        </w:rPr>
        <w:t>5</w:t>
      </w:r>
      <w:r w:rsidRPr="00715553">
        <w:rPr>
          <w:rFonts w:ascii="Times New Roman" w:hAnsi="Times New Roman"/>
          <w:i/>
          <w:sz w:val="28"/>
          <w:szCs w:val="28"/>
        </w:rPr>
        <w:t>.</w:t>
      </w:r>
      <w:r w:rsidRPr="00715553">
        <w:rPr>
          <w:rFonts w:ascii="Times New Roman" w:hAnsi="Times New Roman"/>
          <w:i/>
          <w:spacing w:val="64"/>
          <w:sz w:val="28"/>
          <w:szCs w:val="28"/>
        </w:rPr>
        <w:t xml:space="preserve"> </w:t>
      </w:r>
      <w:r w:rsidRPr="00715553">
        <w:rPr>
          <w:rFonts w:ascii="Times New Roman" w:hAnsi="Times New Roman"/>
          <w:i/>
          <w:sz w:val="28"/>
          <w:szCs w:val="28"/>
        </w:rPr>
        <w:t>Границы</w:t>
      </w:r>
      <w:r w:rsidRPr="00715553">
        <w:rPr>
          <w:rFonts w:ascii="Times New Roman" w:hAnsi="Times New Roman"/>
          <w:i/>
          <w:spacing w:val="-4"/>
          <w:sz w:val="28"/>
          <w:szCs w:val="28"/>
        </w:rPr>
        <w:t xml:space="preserve"> </w:t>
      </w:r>
      <w:r w:rsidRPr="00715553">
        <w:rPr>
          <w:rFonts w:ascii="Times New Roman" w:hAnsi="Times New Roman"/>
          <w:i/>
          <w:sz w:val="28"/>
          <w:szCs w:val="28"/>
        </w:rPr>
        <w:t>населенного</w:t>
      </w:r>
      <w:r w:rsidRPr="00715553">
        <w:rPr>
          <w:rFonts w:ascii="Times New Roman" w:hAnsi="Times New Roman"/>
          <w:i/>
          <w:spacing w:val="-5"/>
          <w:sz w:val="28"/>
          <w:szCs w:val="28"/>
        </w:rPr>
        <w:t xml:space="preserve"> </w:t>
      </w:r>
      <w:r w:rsidRPr="00715553">
        <w:rPr>
          <w:rFonts w:ascii="Times New Roman" w:hAnsi="Times New Roman"/>
          <w:i/>
          <w:sz w:val="28"/>
          <w:szCs w:val="28"/>
        </w:rPr>
        <w:t>пункта</w:t>
      </w:r>
      <w:r w:rsidRPr="00715553">
        <w:rPr>
          <w:rFonts w:ascii="Times New Roman" w:hAnsi="Times New Roman"/>
          <w:i/>
          <w:spacing w:val="-1"/>
          <w:sz w:val="28"/>
          <w:szCs w:val="28"/>
        </w:rPr>
        <w:t xml:space="preserve"> </w:t>
      </w:r>
      <w:r w:rsidRPr="00715553">
        <w:rPr>
          <w:rFonts w:ascii="Times New Roman" w:hAnsi="Times New Roman"/>
          <w:i/>
          <w:sz w:val="28"/>
          <w:szCs w:val="28"/>
        </w:rPr>
        <w:t>п.</w:t>
      </w:r>
      <w:r w:rsidRPr="00715553">
        <w:rPr>
          <w:rFonts w:ascii="Times New Roman" w:hAnsi="Times New Roman"/>
          <w:i/>
          <w:spacing w:val="-3"/>
          <w:sz w:val="28"/>
          <w:szCs w:val="28"/>
        </w:rPr>
        <w:t xml:space="preserve"> </w:t>
      </w:r>
      <w:r w:rsidRPr="00715553">
        <w:rPr>
          <w:rFonts w:ascii="Times New Roman" w:hAnsi="Times New Roman"/>
          <w:i/>
          <w:sz w:val="28"/>
          <w:szCs w:val="28"/>
        </w:rPr>
        <w:t>Крутобереговый</w:t>
      </w:r>
    </w:p>
    <w:p w14:paraId="7C362DC5" w14:textId="034A8E17" w:rsidR="00BF1036" w:rsidRPr="00715553" w:rsidRDefault="00D56098" w:rsidP="006250AF">
      <w:pPr>
        <w:pStyle w:val="11"/>
        <w:keepNext w:val="0"/>
        <w:widowControl w:val="0"/>
        <w:numPr>
          <w:ilvl w:val="0"/>
          <w:numId w:val="48"/>
        </w:numPr>
        <w:tabs>
          <w:tab w:val="left" w:pos="926"/>
          <w:tab w:val="left" w:pos="927"/>
        </w:tabs>
        <w:autoSpaceDE w:val="0"/>
        <w:autoSpaceDN w:val="0"/>
        <w:spacing w:before="88" w:line="240" w:lineRule="auto"/>
        <w:jc w:val="left"/>
        <w:rPr>
          <w:b/>
          <w:bCs w:val="0"/>
        </w:rPr>
      </w:pPr>
      <w:bookmarkStart w:id="35" w:name="_bookmark7"/>
      <w:bookmarkEnd w:id="35"/>
      <w:r w:rsidRPr="00715553">
        <w:rPr>
          <w:b/>
          <w:bCs w:val="0"/>
        </w:rPr>
        <w:t>Историческая справка</w:t>
      </w:r>
    </w:p>
    <w:p w14:paraId="61AA027C" w14:textId="77777777" w:rsidR="00BF1036" w:rsidRPr="00715553" w:rsidRDefault="00BF1036" w:rsidP="009D779C">
      <w:pPr>
        <w:pStyle w:val="a5"/>
        <w:ind w:firstLine="709"/>
        <w:rPr>
          <w:szCs w:val="28"/>
        </w:rPr>
      </w:pPr>
      <w:r w:rsidRPr="00715553">
        <w:rPr>
          <w:szCs w:val="28"/>
        </w:rPr>
        <w:t>Поселок Пионерский был образован после 1920 года. В 1984 году в поселке</w:t>
      </w:r>
      <w:r w:rsidRPr="00715553">
        <w:rPr>
          <w:spacing w:val="1"/>
          <w:szCs w:val="28"/>
        </w:rPr>
        <w:t xml:space="preserve"> </w:t>
      </w:r>
      <w:r w:rsidRPr="00715553">
        <w:rPr>
          <w:szCs w:val="28"/>
        </w:rPr>
        <w:t>была</w:t>
      </w:r>
      <w:r w:rsidRPr="00715553">
        <w:rPr>
          <w:spacing w:val="-4"/>
          <w:szCs w:val="28"/>
        </w:rPr>
        <w:t xml:space="preserve"> </w:t>
      </w:r>
      <w:r w:rsidRPr="00715553">
        <w:rPr>
          <w:szCs w:val="28"/>
        </w:rPr>
        <w:t>открыта средняя школа.</w:t>
      </w:r>
    </w:p>
    <w:p w14:paraId="522E3ACB" w14:textId="77777777" w:rsidR="00BF1036" w:rsidRPr="00715553" w:rsidRDefault="00BF1036" w:rsidP="009D779C">
      <w:pPr>
        <w:pStyle w:val="a5"/>
        <w:ind w:firstLine="709"/>
        <w:rPr>
          <w:szCs w:val="28"/>
        </w:rPr>
      </w:pPr>
      <w:r w:rsidRPr="00715553">
        <w:rPr>
          <w:szCs w:val="28"/>
        </w:rPr>
        <w:lastRenderedPageBreak/>
        <w:t>На</w:t>
      </w:r>
      <w:r w:rsidRPr="00715553">
        <w:rPr>
          <w:spacing w:val="1"/>
          <w:szCs w:val="28"/>
        </w:rPr>
        <w:t xml:space="preserve"> </w:t>
      </w:r>
      <w:r w:rsidRPr="00715553">
        <w:rPr>
          <w:szCs w:val="28"/>
        </w:rPr>
        <w:t>территории</w:t>
      </w:r>
      <w:r w:rsidRPr="00715553">
        <w:rPr>
          <w:spacing w:val="1"/>
          <w:szCs w:val="28"/>
        </w:rPr>
        <w:t xml:space="preserve"> </w:t>
      </w:r>
      <w:r w:rsidRPr="00715553">
        <w:rPr>
          <w:szCs w:val="28"/>
        </w:rPr>
        <w:t>поселка</w:t>
      </w:r>
      <w:r w:rsidRPr="00715553">
        <w:rPr>
          <w:spacing w:val="1"/>
          <w:szCs w:val="28"/>
        </w:rPr>
        <w:t xml:space="preserve"> </w:t>
      </w:r>
      <w:r w:rsidRPr="00715553">
        <w:rPr>
          <w:szCs w:val="28"/>
        </w:rPr>
        <w:t>работает</w:t>
      </w:r>
      <w:r w:rsidRPr="00715553">
        <w:rPr>
          <w:spacing w:val="1"/>
          <w:szCs w:val="28"/>
        </w:rPr>
        <w:t xml:space="preserve"> </w:t>
      </w:r>
      <w:r w:rsidRPr="00715553">
        <w:rPr>
          <w:szCs w:val="28"/>
        </w:rPr>
        <w:t>крупнейшее</w:t>
      </w:r>
      <w:r w:rsidRPr="00715553">
        <w:rPr>
          <w:spacing w:val="1"/>
          <w:szCs w:val="28"/>
        </w:rPr>
        <w:t xml:space="preserve"> </w:t>
      </w:r>
      <w:r w:rsidRPr="00715553">
        <w:rPr>
          <w:szCs w:val="28"/>
        </w:rPr>
        <w:t>в</w:t>
      </w:r>
      <w:r w:rsidRPr="00715553">
        <w:rPr>
          <w:spacing w:val="1"/>
          <w:szCs w:val="28"/>
        </w:rPr>
        <w:t xml:space="preserve"> </w:t>
      </w:r>
      <w:r w:rsidRPr="00715553">
        <w:rPr>
          <w:szCs w:val="28"/>
        </w:rPr>
        <w:t>Камчатском</w:t>
      </w:r>
      <w:r w:rsidRPr="00715553">
        <w:rPr>
          <w:spacing w:val="1"/>
          <w:szCs w:val="28"/>
        </w:rPr>
        <w:t xml:space="preserve"> </w:t>
      </w:r>
      <w:r w:rsidRPr="00715553">
        <w:rPr>
          <w:szCs w:val="28"/>
        </w:rPr>
        <w:t>крае</w:t>
      </w:r>
      <w:r w:rsidRPr="00715553">
        <w:rPr>
          <w:spacing w:val="1"/>
          <w:szCs w:val="28"/>
        </w:rPr>
        <w:t xml:space="preserve"> </w:t>
      </w:r>
      <w:r w:rsidRPr="00715553">
        <w:rPr>
          <w:szCs w:val="28"/>
        </w:rPr>
        <w:t>муниципальное унитарное сельскохозяйственное предприятие — «Пионерское».</w:t>
      </w:r>
      <w:r w:rsidRPr="00715553">
        <w:rPr>
          <w:spacing w:val="1"/>
          <w:szCs w:val="28"/>
        </w:rPr>
        <w:t xml:space="preserve"> </w:t>
      </w:r>
      <w:r w:rsidRPr="00715553">
        <w:rPr>
          <w:szCs w:val="28"/>
        </w:rPr>
        <w:t>Предприятие</w:t>
      </w:r>
      <w:r w:rsidRPr="00715553">
        <w:rPr>
          <w:spacing w:val="-4"/>
          <w:szCs w:val="28"/>
        </w:rPr>
        <w:t xml:space="preserve"> </w:t>
      </w:r>
      <w:r w:rsidRPr="00715553">
        <w:rPr>
          <w:szCs w:val="28"/>
        </w:rPr>
        <w:t>работает с</w:t>
      </w:r>
      <w:r w:rsidRPr="00715553">
        <w:rPr>
          <w:spacing w:val="-2"/>
          <w:szCs w:val="28"/>
        </w:rPr>
        <w:t xml:space="preserve"> </w:t>
      </w:r>
      <w:r w:rsidRPr="00715553">
        <w:rPr>
          <w:szCs w:val="28"/>
        </w:rPr>
        <w:t>1960</w:t>
      </w:r>
      <w:r w:rsidRPr="00715553">
        <w:rPr>
          <w:spacing w:val="1"/>
          <w:szCs w:val="28"/>
        </w:rPr>
        <w:t xml:space="preserve"> </w:t>
      </w:r>
      <w:r w:rsidRPr="00715553">
        <w:rPr>
          <w:szCs w:val="28"/>
        </w:rPr>
        <w:t>года,</w:t>
      </w:r>
      <w:r w:rsidRPr="00715553">
        <w:rPr>
          <w:spacing w:val="3"/>
          <w:szCs w:val="28"/>
        </w:rPr>
        <w:t xml:space="preserve"> </w:t>
      </w:r>
      <w:r w:rsidRPr="00715553">
        <w:rPr>
          <w:szCs w:val="28"/>
        </w:rPr>
        <w:t>производит</w:t>
      </w:r>
      <w:r w:rsidRPr="00715553">
        <w:rPr>
          <w:spacing w:val="-1"/>
          <w:szCs w:val="28"/>
        </w:rPr>
        <w:t xml:space="preserve"> </w:t>
      </w:r>
      <w:r w:rsidRPr="00715553">
        <w:rPr>
          <w:szCs w:val="28"/>
        </w:rPr>
        <w:t>яйца</w:t>
      </w:r>
      <w:r w:rsidRPr="00715553">
        <w:rPr>
          <w:spacing w:val="-3"/>
          <w:szCs w:val="28"/>
        </w:rPr>
        <w:t xml:space="preserve"> </w:t>
      </w:r>
      <w:r w:rsidRPr="00715553">
        <w:rPr>
          <w:szCs w:val="28"/>
        </w:rPr>
        <w:t>и</w:t>
      </w:r>
      <w:r w:rsidRPr="00715553">
        <w:rPr>
          <w:spacing w:val="-1"/>
          <w:szCs w:val="28"/>
        </w:rPr>
        <w:t xml:space="preserve"> </w:t>
      </w:r>
      <w:r w:rsidRPr="00715553">
        <w:rPr>
          <w:szCs w:val="28"/>
        </w:rPr>
        <w:t>мясо</w:t>
      </w:r>
      <w:r w:rsidRPr="00715553">
        <w:rPr>
          <w:spacing w:val="-3"/>
          <w:szCs w:val="28"/>
        </w:rPr>
        <w:t xml:space="preserve"> </w:t>
      </w:r>
      <w:r w:rsidRPr="00715553">
        <w:rPr>
          <w:szCs w:val="28"/>
        </w:rPr>
        <w:t>птицы.</w:t>
      </w:r>
    </w:p>
    <w:p w14:paraId="52925F3A" w14:textId="710E76BB" w:rsidR="00BF1036" w:rsidRPr="00715553" w:rsidRDefault="00BF1036" w:rsidP="009D779C">
      <w:pPr>
        <w:pStyle w:val="a5"/>
        <w:ind w:firstLine="709"/>
        <w:rPr>
          <w:szCs w:val="28"/>
        </w:rPr>
      </w:pPr>
      <w:r w:rsidRPr="00715553">
        <w:rPr>
          <w:szCs w:val="28"/>
        </w:rPr>
        <w:t>Поселок Светлый возник в 1935 году под названием 13-й километр — по</w:t>
      </w:r>
      <w:r w:rsidRPr="00715553">
        <w:rPr>
          <w:spacing w:val="1"/>
          <w:szCs w:val="28"/>
        </w:rPr>
        <w:t xml:space="preserve"> </w:t>
      </w:r>
      <w:r w:rsidRPr="00715553">
        <w:rPr>
          <w:szCs w:val="28"/>
        </w:rPr>
        <w:t>своему расположению на 13-м километре шоссе Петропавловск-Камчатский —</w:t>
      </w:r>
      <w:r w:rsidRPr="00715553">
        <w:rPr>
          <w:spacing w:val="1"/>
          <w:szCs w:val="28"/>
        </w:rPr>
        <w:t xml:space="preserve"> </w:t>
      </w:r>
      <w:r w:rsidRPr="00715553">
        <w:rPr>
          <w:szCs w:val="28"/>
        </w:rPr>
        <w:t>Елизово.</w:t>
      </w:r>
      <w:r w:rsidRPr="00715553">
        <w:rPr>
          <w:spacing w:val="-2"/>
          <w:szCs w:val="28"/>
        </w:rPr>
        <w:t xml:space="preserve"> </w:t>
      </w:r>
      <w:r w:rsidRPr="00715553">
        <w:rPr>
          <w:szCs w:val="28"/>
        </w:rPr>
        <w:t>Позднее назван по</w:t>
      </w:r>
      <w:r w:rsidRPr="00715553">
        <w:rPr>
          <w:spacing w:val="1"/>
          <w:szCs w:val="28"/>
        </w:rPr>
        <w:t xml:space="preserve"> </w:t>
      </w:r>
      <w:r w:rsidRPr="00715553">
        <w:rPr>
          <w:szCs w:val="28"/>
        </w:rPr>
        <w:t>наименованию</w:t>
      </w:r>
      <w:r w:rsidRPr="00715553">
        <w:rPr>
          <w:spacing w:val="-2"/>
          <w:szCs w:val="28"/>
        </w:rPr>
        <w:t xml:space="preserve"> </w:t>
      </w:r>
      <w:r w:rsidRPr="00715553">
        <w:rPr>
          <w:szCs w:val="28"/>
        </w:rPr>
        <w:t>ручья Светлого</w:t>
      </w:r>
      <w:r w:rsidR="00501FC6">
        <w:rPr>
          <w:szCs w:val="28"/>
        </w:rPr>
        <w:t>.</w:t>
      </w:r>
    </w:p>
    <w:p w14:paraId="545C19F9" w14:textId="09B7F717" w:rsidR="00BF1036" w:rsidRPr="00715553" w:rsidRDefault="00BF1036" w:rsidP="009D779C">
      <w:pPr>
        <w:pStyle w:val="a5"/>
        <w:ind w:firstLine="709"/>
        <w:rPr>
          <w:szCs w:val="28"/>
        </w:rPr>
      </w:pPr>
      <w:r w:rsidRPr="00715553">
        <w:rPr>
          <w:szCs w:val="28"/>
        </w:rPr>
        <w:t>Поселок</w:t>
      </w:r>
      <w:r w:rsidRPr="00715553">
        <w:rPr>
          <w:spacing w:val="1"/>
          <w:szCs w:val="28"/>
        </w:rPr>
        <w:t xml:space="preserve"> </w:t>
      </w:r>
      <w:r w:rsidRPr="00715553">
        <w:rPr>
          <w:szCs w:val="28"/>
        </w:rPr>
        <w:t>Крутобереговый</w:t>
      </w:r>
      <w:r w:rsidRPr="00715553">
        <w:rPr>
          <w:spacing w:val="1"/>
          <w:szCs w:val="28"/>
        </w:rPr>
        <w:t xml:space="preserve"> </w:t>
      </w:r>
      <w:r w:rsidRPr="00715553">
        <w:rPr>
          <w:szCs w:val="28"/>
        </w:rPr>
        <w:t>возник</w:t>
      </w:r>
      <w:r w:rsidRPr="00715553">
        <w:rPr>
          <w:spacing w:val="1"/>
          <w:szCs w:val="28"/>
        </w:rPr>
        <w:t xml:space="preserve"> </w:t>
      </w:r>
      <w:r w:rsidRPr="00715553">
        <w:rPr>
          <w:szCs w:val="28"/>
        </w:rPr>
        <w:t>в</w:t>
      </w:r>
      <w:r w:rsidRPr="00715553">
        <w:rPr>
          <w:spacing w:val="1"/>
          <w:szCs w:val="28"/>
        </w:rPr>
        <w:t xml:space="preserve"> </w:t>
      </w:r>
      <w:r w:rsidRPr="00715553">
        <w:rPr>
          <w:szCs w:val="28"/>
        </w:rPr>
        <w:t>1935</w:t>
      </w:r>
      <w:r w:rsidRPr="00715553">
        <w:rPr>
          <w:spacing w:val="1"/>
          <w:szCs w:val="28"/>
        </w:rPr>
        <w:t xml:space="preserve"> </w:t>
      </w:r>
      <w:r w:rsidRPr="00715553">
        <w:rPr>
          <w:szCs w:val="28"/>
        </w:rPr>
        <w:t>году.</w:t>
      </w:r>
      <w:r w:rsidRPr="00715553">
        <w:rPr>
          <w:spacing w:val="1"/>
          <w:szCs w:val="28"/>
        </w:rPr>
        <w:t xml:space="preserve"> </w:t>
      </w:r>
      <w:r w:rsidRPr="00715553">
        <w:rPr>
          <w:szCs w:val="28"/>
        </w:rPr>
        <w:t>Вначале</w:t>
      </w:r>
      <w:r w:rsidRPr="00715553">
        <w:rPr>
          <w:spacing w:val="1"/>
          <w:szCs w:val="28"/>
        </w:rPr>
        <w:t xml:space="preserve"> </w:t>
      </w:r>
      <w:r w:rsidRPr="00715553">
        <w:rPr>
          <w:szCs w:val="28"/>
        </w:rPr>
        <w:t>назывался</w:t>
      </w:r>
      <w:r w:rsidRPr="00715553">
        <w:rPr>
          <w:spacing w:val="1"/>
          <w:szCs w:val="28"/>
        </w:rPr>
        <w:t xml:space="preserve"> </w:t>
      </w:r>
      <w:r w:rsidRPr="00715553">
        <w:rPr>
          <w:szCs w:val="28"/>
        </w:rPr>
        <w:t>12-м</w:t>
      </w:r>
      <w:r w:rsidRPr="00715553">
        <w:rPr>
          <w:spacing w:val="1"/>
          <w:szCs w:val="28"/>
        </w:rPr>
        <w:t xml:space="preserve"> </w:t>
      </w:r>
      <w:r w:rsidRPr="00715553">
        <w:rPr>
          <w:szCs w:val="28"/>
        </w:rPr>
        <w:t>километром</w:t>
      </w:r>
      <w:r w:rsidRPr="00715553">
        <w:rPr>
          <w:spacing w:val="1"/>
          <w:szCs w:val="28"/>
        </w:rPr>
        <w:t xml:space="preserve"> </w:t>
      </w:r>
      <w:r w:rsidRPr="00715553">
        <w:rPr>
          <w:szCs w:val="28"/>
        </w:rPr>
        <w:t>—</w:t>
      </w:r>
      <w:r w:rsidRPr="00715553">
        <w:rPr>
          <w:spacing w:val="1"/>
          <w:szCs w:val="28"/>
        </w:rPr>
        <w:t xml:space="preserve"> </w:t>
      </w:r>
      <w:r w:rsidRPr="00715553">
        <w:rPr>
          <w:szCs w:val="28"/>
        </w:rPr>
        <w:t>по</w:t>
      </w:r>
      <w:r w:rsidRPr="00715553">
        <w:rPr>
          <w:spacing w:val="1"/>
          <w:szCs w:val="28"/>
        </w:rPr>
        <w:t xml:space="preserve"> </w:t>
      </w:r>
      <w:r w:rsidRPr="00715553">
        <w:rPr>
          <w:szCs w:val="28"/>
        </w:rPr>
        <w:t>своему</w:t>
      </w:r>
      <w:r w:rsidRPr="00715553">
        <w:rPr>
          <w:spacing w:val="1"/>
          <w:szCs w:val="28"/>
        </w:rPr>
        <w:t xml:space="preserve"> </w:t>
      </w:r>
      <w:r w:rsidRPr="00715553">
        <w:rPr>
          <w:szCs w:val="28"/>
        </w:rPr>
        <w:t>расположению</w:t>
      </w:r>
      <w:r w:rsidRPr="00715553">
        <w:rPr>
          <w:spacing w:val="1"/>
          <w:szCs w:val="28"/>
        </w:rPr>
        <w:t xml:space="preserve"> </w:t>
      </w:r>
      <w:r w:rsidRPr="00715553">
        <w:rPr>
          <w:szCs w:val="28"/>
        </w:rPr>
        <w:t>на</w:t>
      </w:r>
      <w:r w:rsidRPr="00715553">
        <w:rPr>
          <w:spacing w:val="1"/>
          <w:szCs w:val="28"/>
        </w:rPr>
        <w:t xml:space="preserve"> </w:t>
      </w:r>
      <w:r w:rsidRPr="00715553">
        <w:rPr>
          <w:szCs w:val="28"/>
        </w:rPr>
        <w:t>12-м</w:t>
      </w:r>
      <w:r w:rsidRPr="00715553">
        <w:rPr>
          <w:spacing w:val="1"/>
          <w:szCs w:val="28"/>
        </w:rPr>
        <w:t xml:space="preserve"> </w:t>
      </w:r>
      <w:r w:rsidRPr="00715553">
        <w:rPr>
          <w:szCs w:val="28"/>
        </w:rPr>
        <w:t>километре</w:t>
      </w:r>
      <w:r w:rsidRPr="00715553">
        <w:rPr>
          <w:spacing w:val="1"/>
          <w:szCs w:val="28"/>
        </w:rPr>
        <w:t xml:space="preserve"> </w:t>
      </w:r>
      <w:r w:rsidRPr="00715553">
        <w:rPr>
          <w:szCs w:val="28"/>
        </w:rPr>
        <w:t>шоссе</w:t>
      </w:r>
      <w:r w:rsidRPr="00715553">
        <w:rPr>
          <w:spacing w:val="1"/>
          <w:szCs w:val="28"/>
        </w:rPr>
        <w:t xml:space="preserve"> </w:t>
      </w:r>
      <w:r w:rsidRPr="00715553">
        <w:rPr>
          <w:szCs w:val="28"/>
        </w:rPr>
        <w:t>Петропавловск-Камчатский — Елизово, позднее переименован по названию ручья</w:t>
      </w:r>
      <w:r w:rsidR="00501FC6">
        <w:rPr>
          <w:spacing w:val="-67"/>
          <w:szCs w:val="28"/>
        </w:rPr>
        <w:t xml:space="preserve"> </w:t>
      </w:r>
      <w:r w:rsidRPr="00715553">
        <w:rPr>
          <w:szCs w:val="28"/>
        </w:rPr>
        <w:t>Крутоберегового,</w:t>
      </w:r>
      <w:r w:rsidRPr="00715553">
        <w:rPr>
          <w:spacing w:val="-2"/>
          <w:szCs w:val="28"/>
        </w:rPr>
        <w:t xml:space="preserve"> </w:t>
      </w:r>
      <w:r w:rsidRPr="00715553">
        <w:rPr>
          <w:szCs w:val="28"/>
        </w:rPr>
        <w:t>на</w:t>
      </w:r>
      <w:r w:rsidRPr="00715553">
        <w:rPr>
          <w:spacing w:val="-3"/>
          <w:szCs w:val="28"/>
        </w:rPr>
        <w:t xml:space="preserve"> </w:t>
      </w:r>
      <w:r w:rsidRPr="00715553">
        <w:rPr>
          <w:szCs w:val="28"/>
        </w:rPr>
        <w:t>котором расположен.</w:t>
      </w:r>
    </w:p>
    <w:p w14:paraId="6C5D407E" w14:textId="77777777" w:rsidR="00BF1036" w:rsidRPr="00715553" w:rsidRDefault="00BF1036" w:rsidP="009D779C">
      <w:pPr>
        <w:pStyle w:val="a5"/>
        <w:ind w:firstLine="709"/>
        <w:jc w:val="left"/>
        <w:rPr>
          <w:szCs w:val="28"/>
        </w:rPr>
      </w:pPr>
    </w:p>
    <w:p w14:paraId="50801636" w14:textId="77777777" w:rsidR="00BF1036" w:rsidRPr="00715553" w:rsidRDefault="00BF1036" w:rsidP="009D779C">
      <w:pPr>
        <w:pStyle w:val="a5"/>
        <w:ind w:firstLine="709"/>
        <w:rPr>
          <w:szCs w:val="28"/>
        </w:rPr>
      </w:pPr>
      <w:r w:rsidRPr="00715553">
        <w:rPr>
          <w:szCs w:val="28"/>
        </w:rPr>
        <w:t>26 мая 1921 года во Владивостоке произошел белогвардейский переворот. В</w:t>
      </w:r>
      <w:r w:rsidRPr="00715553">
        <w:rPr>
          <w:spacing w:val="-67"/>
          <w:szCs w:val="28"/>
        </w:rPr>
        <w:t xml:space="preserve"> </w:t>
      </w:r>
      <w:r w:rsidRPr="00715553">
        <w:rPr>
          <w:szCs w:val="28"/>
        </w:rPr>
        <w:t>середине 1921 г. правительство снарядило карательную экспедицию во главе с В.</w:t>
      </w:r>
      <w:r w:rsidRPr="00715553">
        <w:rPr>
          <w:spacing w:val="1"/>
          <w:szCs w:val="28"/>
        </w:rPr>
        <w:t xml:space="preserve"> </w:t>
      </w:r>
      <w:r w:rsidRPr="00715553">
        <w:rPr>
          <w:szCs w:val="28"/>
        </w:rPr>
        <w:t>Бочкарёвым</w:t>
      </w:r>
      <w:r w:rsidRPr="00715553">
        <w:rPr>
          <w:spacing w:val="1"/>
          <w:szCs w:val="28"/>
        </w:rPr>
        <w:t xml:space="preserve"> </w:t>
      </w:r>
      <w:r w:rsidRPr="00715553">
        <w:rPr>
          <w:szCs w:val="28"/>
        </w:rPr>
        <w:t>на</w:t>
      </w:r>
      <w:r w:rsidRPr="00715553">
        <w:rPr>
          <w:spacing w:val="1"/>
          <w:szCs w:val="28"/>
        </w:rPr>
        <w:t xml:space="preserve"> </w:t>
      </w:r>
      <w:r w:rsidRPr="00715553">
        <w:rPr>
          <w:szCs w:val="28"/>
        </w:rPr>
        <w:t>Камчатку.</w:t>
      </w:r>
      <w:r w:rsidRPr="00715553">
        <w:rPr>
          <w:spacing w:val="1"/>
          <w:szCs w:val="28"/>
        </w:rPr>
        <w:t xml:space="preserve"> </w:t>
      </w:r>
      <w:r w:rsidRPr="00715553">
        <w:rPr>
          <w:szCs w:val="28"/>
        </w:rPr>
        <w:t>Камчатский</w:t>
      </w:r>
      <w:r w:rsidRPr="00715553">
        <w:rPr>
          <w:spacing w:val="1"/>
          <w:szCs w:val="28"/>
        </w:rPr>
        <w:t xml:space="preserve"> </w:t>
      </w:r>
      <w:r w:rsidRPr="00715553">
        <w:rPr>
          <w:szCs w:val="28"/>
        </w:rPr>
        <w:t>Облнарревком,</w:t>
      </w:r>
      <w:r w:rsidRPr="00715553">
        <w:rPr>
          <w:spacing w:val="1"/>
          <w:szCs w:val="28"/>
        </w:rPr>
        <w:t xml:space="preserve"> </w:t>
      </w:r>
      <w:r w:rsidRPr="00715553">
        <w:rPr>
          <w:szCs w:val="28"/>
        </w:rPr>
        <w:t>партийная</w:t>
      </w:r>
      <w:r w:rsidRPr="00715553">
        <w:rPr>
          <w:spacing w:val="1"/>
          <w:szCs w:val="28"/>
        </w:rPr>
        <w:t xml:space="preserve"> </w:t>
      </w:r>
      <w:r w:rsidRPr="00715553">
        <w:rPr>
          <w:szCs w:val="28"/>
        </w:rPr>
        <w:t>организация,</w:t>
      </w:r>
      <w:r w:rsidRPr="00715553">
        <w:rPr>
          <w:spacing w:val="1"/>
          <w:szCs w:val="28"/>
        </w:rPr>
        <w:t xml:space="preserve"> </w:t>
      </w:r>
      <w:r w:rsidRPr="00715553">
        <w:rPr>
          <w:szCs w:val="28"/>
        </w:rPr>
        <w:t>учитывая</w:t>
      </w:r>
      <w:r w:rsidRPr="00715553">
        <w:rPr>
          <w:spacing w:val="1"/>
          <w:szCs w:val="28"/>
        </w:rPr>
        <w:t xml:space="preserve"> </w:t>
      </w:r>
      <w:r w:rsidRPr="00715553">
        <w:rPr>
          <w:szCs w:val="28"/>
        </w:rPr>
        <w:t>превосходящие</w:t>
      </w:r>
      <w:r w:rsidRPr="00715553">
        <w:rPr>
          <w:spacing w:val="1"/>
          <w:szCs w:val="28"/>
        </w:rPr>
        <w:t xml:space="preserve"> </w:t>
      </w:r>
      <w:r w:rsidRPr="00715553">
        <w:rPr>
          <w:szCs w:val="28"/>
        </w:rPr>
        <w:t>силы</w:t>
      </w:r>
      <w:r w:rsidRPr="00715553">
        <w:rPr>
          <w:spacing w:val="1"/>
          <w:szCs w:val="28"/>
        </w:rPr>
        <w:t xml:space="preserve"> </w:t>
      </w:r>
      <w:r w:rsidRPr="00715553">
        <w:rPr>
          <w:szCs w:val="28"/>
        </w:rPr>
        <w:t>противника,</w:t>
      </w:r>
      <w:r w:rsidRPr="00715553">
        <w:rPr>
          <w:spacing w:val="1"/>
          <w:szCs w:val="28"/>
        </w:rPr>
        <w:t xml:space="preserve"> </w:t>
      </w:r>
      <w:r w:rsidRPr="00715553">
        <w:rPr>
          <w:szCs w:val="28"/>
        </w:rPr>
        <w:t>которым</w:t>
      </w:r>
      <w:r w:rsidRPr="00715553">
        <w:rPr>
          <w:spacing w:val="1"/>
          <w:szCs w:val="28"/>
        </w:rPr>
        <w:t xml:space="preserve"> </w:t>
      </w:r>
      <w:r w:rsidRPr="00715553">
        <w:rPr>
          <w:szCs w:val="28"/>
        </w:rPr>
        <w:t>оказывали</w:t>
      </w:r>
      <w:r w:rsidRPr="00715553">
        <w:rPr>
          <w:spacing w:val="1"/>
          <w:szCs w:val="28"/>
        </w:rPr>
        <w:t xml:space="preserve"> </w:t>
      </w:r>
      <w:r w:rsidRPr="00715553">
        <w:rPr>
          <w:szCs w:val="28"/>
        </w:rPr>
        <w:t>поддержку</w:t>
      </w:r>
      <w:r w:rsidRPr="00715553">
        <w:rPr>
          <w:spacing w:val="1"/>
          <w:szCs w:val="28"/>
        </w:rPr>
        <w:t xml:space="preserve"> </w:t>
      </w:r>
      <w:r w:rsidRPr="00715553">
        <w:rPr>
          <w:szCs w:val="28"/>
        </w:rPr>
        <w:t>японские</w:t>
      </w:r>
      <w:r w:rsidRPr="00715553">
        <w:rPr>
          <w:spacing w:val="1"/>
          <w:szCs w:val="28"/>
        </w:rPr>
        <w:t xml:space="preserve"> </w:t>
      </w:r>
      <w:r w:rsidRPr="00715553">
        <w:rPr>
          <w:szCs w:val="28"/>
        </w:rPr>
        <w:t>военные</w:t>
      </w:r>
      <w:r w:rsidRPr="00715553">
        <w:rPr>
          <w:spacing w:val="1"/>
          <w:szCs w:val="28"/>
        </w:rPr>
        <w:t xml:space="preserve"> </w:t>
      </w:r>
      <w:r w:rsidRPr="00715553">
        <w:rPr>
          <w:szCs w:val="28"/>
        </w:rPr>
        <w:t>суда,</w:t>
      </w:r>
      <w:r w:rsidRPr="00715553">
        <w:rPr>
          <w:spacing w:val="1"/>
          <w:szCs w:val="28"/>
        </w:rPr>
        <w:t xml:space="preserve"> </w:t>
      </w:r>
      <w:r w:rsidRPr="00715553">
        <w:rPr>
          <w:szCs w:val="28"/>
        </w:rPr>
        <w:t>стоявшие</w:t>
      </w:r>
      <w:r w:rsidRPr="00715553">
        <w:rPr>
          <w:spacing w:val="1"/>
          <w:szCs w:val="28"/>
        </w:rPr>
        <w:t xml:space="preserve"> </w:t>
      </w:r>
      <w:r w:rsidRPr="00715553">
        <w:rPr>
          <w:szCs w:val="28"/>
        </w:rPr>
        <w:t>на</w:t>
      </w:r>
      <w:r w:rsidRPr="00715553">
        <w:rPr>
          <w:spacing w:val="1"/>
          <w:szCs w:val="28"/>
        </w:rPr>
        <w:t xml:space="preserve"> </w:t>
      </w:r>
      <w:r w:rsidRPr="00715553">
        <w:rPr>
          <w:szCs w:val="28"/>
        </w:rPr>
        <w:t>рейде</w:t>
      </w:r>
      <w:r w:rsidRPr="00715553">
        <w:rPr>
          <w:spacing w:val="1"/>
          <w:szCs w:val="28"/>
        </w:rPr>
        <w:t xml:space="preserve"> </w:t>
      </w:r>
      <w:r w:rsidRPr="00715553">
        <w:rPr>
          <w:szCs w:val="28"/>
        </w:rPr>
        <w:t>в</w:t>
      </w:r>
      <w:r w:rsidRPr="00715553">
        <w:rPr>
          <w:spacing w:val="1"/>
          <w:szCs w:val="28"/>
        </w:rPr>
        <w:t xml:space="preserve"> </w:t>
      </w:r>
      <w:r w:rsidRPr="00715553">
        <w:rPr>
          <w:szCs w:val="28"/>
        </w:rPr>
        <w:t>Авачинской</w:t>
      </w:r>
      <w:r w:rsidRPr="00715553">
        <w:rPr>
          <w:spacing w:val="1"/>
          <w:szCs w:val="28"/>
        </w:rPr>
        <w:t xml:space="preserve"> </w:t>
      </w:r>
      <w:r w:rsidRPr="00715553">
        <w:rPr>
          <w:szCs w:val="28"/>
        </w:rPr>
        <w:t>бухте,</w:t>
      </w:r>
      <w:r w:rsidRPr="00715553">
        <w:rPr>
          <w:spacing w:val="1"/>
          <w:szCs w:val="28"/>
        </w:rPr>
        <w:t xml:space="preserve"> </w:t>
      </w:r>
      <w:r w:rsidRPr="00715553">
        <w:rPr>
          <w:szCs w:val="28"/>
        </w:rPr>
        <w:t>признали</w:t>
      </w:r>
      <w:r w:rsidRPr="00715553">
        <w:rPr>
          <w:spacing w:val="1"/>
          <w:szCs w:val="28"/>
        </w:rPr>
        <w:t xml:space="preserve"> </w:t>
      </w:r>
      <w:r w:rsidRPr="00715553">
        <w:rPr>
          <w:szCs w:val="28"/>
        </w:rPr>
        <w:t>целесообразным блокировать белогвардейцев в городе, развернуть против них</w:t>
      </w:r>
      <w:r w:rsidRPr="00715553">
        <w:rPr>
          <w:spacing w:val="1"/>
          <w:szCs w:val="28"/>
        </w:rPr>
        <w:t xml:space="preserve"> </w:t>
      </w:r>
      <w:r w:rsidRPr="00715553">
        <w:rPr>
          <w:szCs w:val="28"/>
        </w:rPr>
        <w:t>партизанскую</w:t>
      </w:r>
      <w:r w:rsidRPr="00715553">
        <w:rPr>
          <w:spacing w:val="1"/>
          <w:szCs w:val="28"/>
        </w:rPr>
        <w:t xml:space="preserve"> </w:t>
      </w:r>
      <w:r w:rsidRPr="00715553">
        <w:rPr>
          <w:szCs w:val="28"/>
        </w:rPr>
        <w:t>борьбу.</w:t>
      </w:r>
      <w:r w:rsidRPr="00715553">
        <w:rPr>
          <w:spacing w:val="1"/>
          <w:szCs w:val="28"/>
        </w:rPr>
        <w:t xml:space="preserve"> </w:t>
      </w:r>
      <w:r w:rsidRPr="00715553">
        <w:rPr>
          <w:szCs w:val="28"/>
        </w:rPr>
        <w:t>Пути</w:t>
      </w:r>
      <w:r w:rsidRPr="00715553">
        <w:rPr>
          <w:spacing w:val="1"/>
          <w:szCs w:val="28"/>
        </w:rPr>
        <w:t xml:space="preserve"> </w:t>
      </w:r>
      <w:r w:rsidRPr="00715553">
        <w:rPr>
          <w:szCs w:val="28"/>
        </w:rPr>
        <w:t>Петропавловска-Камчатского</w:t>
      </w:r>
      <w:r w:rsidRPr="00715553">
        <w:rPr>
          <w:spacing w:val="1"/>
          <w:szCs w:val="28"/>
        </w:rPr>
        <w:t xml:space="preserve"> </w:t>
      </w:r>
      <w:r w:rsidRPr="00715553">
        <w:rPr>
          <w:szCs w:val="28"/>
        </w:rPr>
        <w:t>перекрывали</w:t>
      </w:r>
      <w:r w:rsidRPr="00715553">
        <w:rPr>
          <w:spacing w:val="1"/>
          <w:szCs w:val="28"/>
        </w:rPr>
        <w:t xml:space="preserve"> </w:t>
      </w:r>
      <w:r w:rsidRPr="00715553">
        <w:rPr>
          <w:szCs w:val="28"/>
        </w:rPr>
        <w:t>четыре</w:t>
      </w:r>
      <w:r w:rsidRPr="00715553">
        <w:rPr>
          <w:spacing w:val="1"/>
          <w:szCs w:val="28"/>
        </w:rPr>
        <w:t xml:space="preserve"> </w:t>
      </w:r>
      <w:r w:rsidRPr="00715553">
        <w:rPr>
          <w:szCs w:val="28"/>
        </w:rPr>
        <w:t>отряда.</w:t>
      </w:r>
      <w:r w:rsidRPr="00715553">
        <w:rPr>
          <w:spacing w:val="1"/>
          <w:szCs w:val="28"/>
        </w:rPr>
        <w:t xml:space="preserve"> </w:t>
      </w:r>
      <w:r w:rsidRPr="00715553">
        <w:rPr>
          <w:szCs w:val="28"/>
        </w:rPr>
        <w:t>Первый,</w:t>
      </w:r>
      <w:r w:rsidRPr="00715553">
        <w:rPr>
          <w:spacing w:val="1"/>
          <w:szCs w:val="28"/>
        </w:rPr>
        <w:t xml:space="preserve"> </w:t>
      </w:r>
      <w:r w:rsidRPr="00715553">
        <w:rPr>
          <w:szCs w:val="28"/>
        </w:rPr>
        <w:t>основной,</w:t>
      </w:r>
      <w:r w:rsidRPr="00715553">
        <w:rPr>
          <w:spacing w:val="1"/>
          <w:szCs w:val="28"/>
        </w:rPr>
        <w:t xml:space="preserve"> </w:t>
      </w:r>
      <w:r w:rsidRPr="00715553">
        <w:rPr>
          <w:szCs w:val="28"/>
        </w:rPr>
        <w:t>действовал</w:t>
      </w:r>
      <w:r w:rsidRPr="00715553">
        <w:rPr>
          <w:spacing w:val="1"/>
          <w:szCs w:val="28"/>
        </w:rPr>
        <w:t xml:space="preserve"> </w:t>
      </w:r>
      <w:r w:rsidRPr="00715553">
        <w:rPr>
          <w:szCs w:val="28"/>
        </w:rPr>
        <w:t>в</w:t>
      </w:r>
      <w:r w:rsidRPr="00715553">
        <w:rPr>
          <w:spacing w:val="1"/>
          <w:szCs w:val="28"/>
        </w:rPr>
        <w:t xml:space="preserve"> </w:t>
      </w:r>
      <w:r w:rsidRPr="00715553">
        <w:rPr>
          <w:szCs w:val="28"/>
        </w:rPr>
        <w:t>районе</w:t>
      </w:r>
      <w:r w:rsidRPr="00715553">
        <w:rPr>
          <w:spacing w:val="1"/>
          <w:szCs w:val="28"/>
        </w:rPr>
        <w:t xml:space="preserve"> </w:t>
      </w:r>
      <w:r w:rsidRPr="00715553">
        <w:rPr>
          <w:szCs w:val="28"/>
        </w:rPr>
        <w:t>Авачи</w:t>
      </w:r>
      <w:r w:rsidRPr="00715553">
        <w:rPr>
          <w:spacing w:val="1"/>
          <w:szCs w:val="28"/>
        </w:rPr>
        <w:t xml:space="preserve"> </w:t>
      </w:r>
      <w:r w:rsidRPr="00715553">
        <w:rPr>
          <w:szCs w:val="28"/>
        </w:rPr>
        <w:t>и</w:t>
      </w:r>
      <w:r w:rsidRPr="00715553">
        <w:rPr>
          <w:spacing w:val="1"/>
          <w:szCs w:val="28"/>
        </w:rPr>
        <w:t xml:space="preserve"> </w:t>
      </w:r>
      <w:r w:rsidRPr="00715553">
        <w:rPr>
          <w:szCs w:val="28"/>
        </w:rPr>
        <w:t>Крутоберёгова.</w:t>
      </w:r>
      <w:r w:rsidRPr="00715553">
        <w:rPr>
          <w:spacing w:val="1"/>
          <w:szCs w:val="28"/>
        </w:rPr>
        <w:t xml:space="preserve"> </w:t>
      </w:r>
      <w:r w:rsidRPr="00715553">
        <w:rPr>
          <w:szCs w:val="28"/>
        </w:rPr>
        <w:t>Командовал им Н.П. Фролов. Партизаны охраняли дорогу в с. Завойко, не давали</w:t>
      </w:r>
      <w:r w:rsidRPr="00715553">
        <w:rPr>
          <w:spacing w:val="1"/>
          <w:szCs w:val="28"/>
        </w:rPr>
        <w:t xml:space="preserve"> </w:t>
      </w:r>
      <w:r w:rsidRPr="00715553">
        <w:rPr>
          <w:szCs w:val="28"/>
        </w:rPr>
        <w:t>белогвардейцам возможности проникнусь в глубь полуострова</w:t>
      </w:r>
      <w:r w:rsidRPr="00715553">
        <w:rPr>
          <w:b/>
          <w:szCs w:val="28"/>
        </w:rPr>
        <w:t xml:space="preserve">. </w:t>
      </w:r>
      <w:r w:rsidRPr="00715553">
        <w:rPr>
          <w:szCs w:val="28"/>
        </w:rPr>
        <w:t>В районе речки</w:t>
      </w:r>
      <w:r w:rsidRPr="00715553">
        <w:rPr>
          <w:spacing w:val="1"/>
          <w:szCs w:val="28"/>
        </w:rPr>
        <w:t xml:space="preserve"> </w:t>
      </w:r>
      <w:r w:rsidRPr="00715553">
        <w:rPr>
          <w:szCs w:val="28"/>
        </w:rPr>
        <w:t>Крутобереговый,</w:t>
      </w:r>
      <w:r w:rsidRPr="00715553">
        <w:rPr>
          <w:spacing w:val="1"/>
          <w:szCs w:val="28"/>
        </w:rPr>
        <w:t xml:space="preserve"> </w:t>
      </w:r>
      <w:r w:rsidRPr="00715553">
        <w:rPr>
          <w:szCs w:val="28"/>
        </w:rPr>
        <w:t>в</w:t>
      </w:r>
      <w:r w:rsidRPr="00715553">
        <w:rPr>
          <w:spacing w:val="1"/>
          <w:szCs w:val="28"/>
        </w:rPr>
        <w:t xml:space="preserve"> </w:t>
      </w:r>
      <w:r w:rsidRPr="00715553">
        <w:rPr>
          <w:szCs w:val="28"/>
        </w:rPr>
        <w:t>ставке</w:t>
      </w:r>
      <w:r w:rsidRPr="00715553">
        <w:rPr>
          <w:spacing w:val="1"/>
          <w:szCs w:val="28"/>
        </w:rPr>
        <w:t xml:space="preserve"> </w:t>
      </w:r>
      <w:r w:rsidRPr="00715553">
        <w:rPr>
          <w:szCs w:val="28"/>
        </w:rPr>
        <w:t>отряда,</w:t>
      </w:r>
      <w:r w:rsidRPr="00715553">
        <w:rPr>
          <w:spacing w:val="1"/>
          <w:szCs w:val="28"/>
        </w:rPr>
        <w:t xml:space="preserve"> </w:t>
      </w:r>
      <w:r w:rsidRPr="00715553">
        <w:rPr>
          <w:szCs w:val="28"/>
        </w:rPr>
        <w:t>выпускалась</w:t>
      </w:r>
      <w:r w:rsidRPr="00715553">
        <w:rPr>
          <w:spacing w:val="1"/>
          <w:szCs w:val="28"/>
        </w:rPr>
        <w:t xml:space="preserve"> </w:t>
      </w:r>
      <w:r w:rsidRPr="00715553">
        <w:rPr>
          <w:szCs w:val="28"/>
        </w:rPr>
        <w:t>партизанская</w:t>
      </w:r>
      <w:r w:rsidRPr="00715553">
        <w:rPr>
          <w:spacing w:val="1"/>
          <w:szCs w:val="28"/>
        </w:rPr>
        <w:t xml:space="preserve"> </w:t>
      </w:r>
      <w:r w:rsidRPr="00715553">
        <w:rPr>
          <w:szCs w:val="28"/>
        </w:rPr>
        <w:t>газета</w:t>
      </w:r>
      <w:r w:rsidRPr="00715553">
        <w:rPr>
          <w:spacing w:val="1"/>
          <w:szCs w:val="28"/>
        </w:rPr>
        <w:t xml:space="preserve"> </w:t>
      </w:r>
      <w:r w:rsidRPr="00715553">
        <w:rPr>
          <w:szCs w:val="28"/>
        </w:rPr>
        <w:t>"Известия</w:t>
      </w:r>
      <w:r w:rsidRPr="00715553">
        <w:rPr>
          <w:spacing w:val="1"/>
          <w:szCs w:val="28"/>
        </w:rPr>
        <w:t xml:space="preserve"> </w:t>
      </w:r>
      <w:r w:rsidRPr="00715553">
        <w:rPr>
          <w:szCs w:val="28"/>
        </w:rPr>
        <w:t>Камчатского</w:t>
      </w:r>
      <w:r w:rsidRPr="00715553">
        <w:rPr>
          <w:spacing w:val="-4"/>
          <w:szCs w:val="28"/>
        </w:rPr>
        <w:t xml:space="preserve"> </w:t>
      </w:r>
      <w:r w:rsidRPr="00715553">
        <w:rPr>
          <w:szCs w:val="28"/>
        </w:rPr>
        <w:t>облнарревкома".</w:t>
      </w:r>
    </w:p>
    <w:p w14:paraId="5CE0F9F2" w14:textId="77777777" w:rsidR="00BF1036" w:rsidRPr="00715553" w:rsidRDefault="00BF1036" w:rsidP="009D779C">
      <w:pPr>
        <w:pStyle w:val="a5"/>
        <w:ind w:firstLine="709"/>
        <w:rPr>
          <w:szCs w:val="28"/>
        </w:rPr>
      </w:pPr>
      <w:r w:rsidRPr="00715553">
        <w:rPr>
          <w:szCs w:val="28"/>
        </w:rPr>
        <w:t>В 1966 г. при содействии Камчатского областного краеведческого музея,</w:t>
      </w:r>
      <w:r w:rsidRPr="00715553">
        <w:rPr>
          <w:spacing w:val="1"/>
          <w:szCs w:val="28"/>
        </w:rPr>
        <w:t xml:space="preserve"> </w:t>
      </w:r>
      <w:r w:rsidRPr="00715553">
        <w:rPr>
          <w:szCs w:val="28"/>
        </w:rPr>
        <w:t>судоремонтно-механического</w:t>
      </w:r>
      <w:r w:rsidRPr="00715553">
        <w:rPr>
          <w:spacing w:val="1"/>
          <w:szCs w:val="28"/>
        </w:rPr>
        <w:t xml:space="preserve"> </w:t>
      </w:r>
      <w:r w:rsidRPr="00715553">
        <w:rPr>
          <w:szCs w:val="28"/>
        </w:rPr>
        <w:t>завода,</w:t>
      </w:r>
      <w:r w:rsidRPr="00715553">
        <w:rPr>
          <w:spacing w:val="1"/>
          <w:szCs w:val="28"/>
        </w:rPr>
        <w:t xml:space="preserve"> </w:t>
      </w:r>
      <w:r w:rsidRPr="00715553">
        <w:rPr>
          <w:szCs w:val="28"/>
        </w:rPr>
        <w:t>участниками</w:t>
      </w:r>
      <w:r w:rsidRPr="00715553">
        <w:rPr>
          <w:spacing w:val="1"/>
          <w:szCs w:val="28"/>
        </w:rPr>
        <w:t xml:space="preserve"> </w:t>
      </w:r>
      <w:r w:rsidRPr="00715553">
        <w:rPr>
          <w:szCs w:val="28"/>
        </w:rPr>
        <w:t>авторалли</w:t>
      </w:r>
      <w:r w:rsidRPr="00715553">
        <w:rPr>
          <w:spacing w:val="71"/>
          <w:szCs w:val="28"/>
        </w:rPr>
        <w:t xml:space="preserve"> </w:t>
      </w:r>
      <w:r w:rsidRPr="00715553">
        <w:rPr>
          <w:szCs w:val="28"/>
        </w:rPr>
        <w:t>"Родина"</w:t>
      </w:r>
      <w:r w:rsidRPr="00715553">
        <w:rPr>
          <w:spacing w:val="1"/>
          <w:szCs w:val="28"/>
        </w:rPr>
        <w:t xml:space="preserve"> </w:t>
      </w:r>
      <w:r w:rsidRPr="00715553">
        <w:rPr>
          <w:szCs w:val="28"/>
        </w:rPr>
        <w:t>установлен</w:t>
      </w:r>
      <w:r w:rsidRPr="00715553">
        <w:rPr>
          <w:spacing w:val="1"/>
          <w:szCs w:val="28"/>
        </w:rPr>
        <w:t xml:space="preserve"> </w:t>
      </w:r>
      <w:r w:rsidRPr="00715553">
        <w:rPr>
          <w:szCs w:val="28"/>
        </w:rPr>
        <w:t>камень-обелиск.</w:t>
      </w:r>
      <w:r w:rsidRPr="00715553">
        <w:rPr>
          <w:spacing w:val="1"/>
          <w:szCs w:val="28"/>
        </w:rPr>
        <w:t xml:space="preserve"> </w:t>
      </w:r>
      <w:r w:rsidRPr="00715553">
        <w:rPr>
          <w:szCs w:val="28"/>
        </w:rPr>
        <w:t>1</w:t>
      </w:r>
      <w:r w:rsidRPr="00715553">
        <w:rPr>
          <w:spacing w:val="1"/>
          <w:szCs w:val="28"/>
        </w:rPr>
        <w:t xml:space="preserve"> </w:t>
      </w:r>
      <w:r w:rsidRPr="00715553">
        <w:rPr>
          <w:szCs w:val="28"/>
        </w:rPr>
        <w:t>июля</w:t>
      </w:r>
      <w:r w:rsidRPr="00715553">
        <w:rPr>
          <w:spacing w:val="1"/>
          <w:szCs w:val="28"/>
        </w:rPr>
        <w:t xml:space="preserve"> </w:t>
      </w:r>
      <w:r w:rsidRPr="00715553">
        <w:rPr>
          <w:szCs w:val="28"/>
        </w:rPr>
        <w:t>состоялось</w:t>
      </w:r>
      <w:r w:rsidRPr="00715553">
        <w:rPr>
          <w:spacing w:val="1"/>
          <w:szCs w:val="28"/>
        </w:rPr>
        <w:t xml:space="preserve"> </w:t>
      </w:r>
      <w:r w:rsidRPr="00715553">
        <w:rPr>
          <w:szCs w:val="28"/>
        </w:rPr>
        <w:t>торжественное</w:t>
      </w:r>
      <w:r w:rsidRPr="00715553">
        <w:rPr>
          <w:spacing w:val="1"/>
          <w:szCs w:val="28"/>
        </w:rPr>
        <w:t xml:space="preserve"> </w:t>
      </w:r>
      <w:r w:rsidRPr="00715553">
        <w:rPr>
          <w:szCs w:val="28"/>
        </w:rPr>
        <w:t>открытие</w:t>
      </w:r>
      <w:r w:rsidRPr="00715553">
        <w:rPr>
          <w:spacing w:val="1"/>
          <w:szCs w:val="28"/>
        </w:rPr>
        <w:t xml:space="preserve"> </w:t>
      </w:r>
      <w:r w:rsidRPr="00715553">
        <w:rPr>
          <w:szCs w:val="28"/>
        </w:rPr>
        <w:t>мемориальной</w:t>
      </w:r>
      <w:r w:rsidRPr="00715553">
        <w:rPr>
          <w:spacing w:val="-1"/>
          <w:szCs w:val="28"/>
        </w:rPr>
        <w:t xml:space="preserve"> </w:t>
      </w:r>
      <w:r w:rsidRPr="00715553">
        <w:rPr>
          <w:szCs w:val="28"/>
        </w:rPr>
        <w:t>доски.</w:t>
      </w:r>
    </w:p>
    <w:p w14:paraId="6B8C54E0" w14:textId="77777777" w:rsidR="002C2023" w:rsidRPr="00715553" w:rsidRDefault="002C2023" w:rsidP="009D779C">
      <w:pPr>
        <w:spacing w:after="0" w:line="240" w:lineRule="auto"/>
        <w:ind w:firstLine="709"/>
        <w:contextualSpacing/>
        <w:jc w:val="both"/>
        <w:rPr>
          <w:rFonts w:ascii="Times New Roman" w:eastAsia="Times New Roman" w:hAnsi="Times New Roman"/>
          <w:sz w:val="28"/>
          <w:szCs w:val="28"/>
          <w:lang w:eastAsia="ru-RU"/>
        </w:rPr>
      </w:pPr>
    </w:p>
    <w:p w14:paraId="248CCED8" w14:textId="5083A7A3" w:rsidR="00DD50CE" w:rsidRPr="00715553" w:rsidRDefault="00DD50CE" w:rsidP="006250AF">
      <w:pPr>
        <w:pStyle w:val="11"/>
        <w:keepNext w:val="0"/>
        <w:widowControl w:val="0"/>
        <w:numPr>
          <w:ilvl w:val="0"/>
          <w:numId w:val="48"/>
        </w:numPr>
        <w:tabs>
          <w:tab w:val="left" w:pos="926"/>
          <w:tab w:val="left" w:pos="927"/>
        </w:tabs>
        <w:autoSpaceDE w:val="0"/>
        <w:autoSpaceDN w:val="0"/>
        <w:spacing w:before="88" w:line="240" w:lineRule="auto"/>
        <w:jc w:val="left"/>
        <w:rPr>
          <w:b/>
          <w:bCs w:val="0"/>
        </w:rPr>
      </w:pPr>
      <w:bookmarkStart w:id="36" w:name="_Toc57122171"/>
      <w:r w:rsidRPr="00715553">
        <w:rPr>
          <w:b/>
        </w:rPr>
        <w:t>Природно-климатические условия</w:t>
      </w:r>
    </w:p>
    <w:bookmarkEnd w:id="36"/>
    <w:p w14:paraId="594E9239" w14:textId="6C6BA207" w:rsidR="00813361" w:rsidRPr="00715553" w:rsidRDefault="00DD50CE" w:rsidP="004D65A5">
      <w:pPr>
        <w:pStyle w:val="2"/>
        <w:numPr>
          <w:ilvl w:val="1"/>
          <w:numId w:val="78"/>
        </w:numPr>
        <w:jc w:val="both"/>
        <w:rPr>
          <w:b/>
          <w:szCs w:val="28"/>
        </w:rPr>
      </w:pPr>
      <w:r w:rsidRPr="00715553">
        <w:rPr>
          <w:b/>
          <w:szCs w:val="28"/>
        </w:rPr>
        <w:t>Климат</w:t>
      </w:r>
      <w:r w:rsidR="003D022D" w:rsidRPr="00715553">
        <w:rPr>
          <w:b/>
          <w:szCs w:val="28"/>
        </w:rPr>
        <w:t xml:space="preserve"> </w:t>
      </w:r>
      <w:bookmarkStart w:id="37" w:name="_Toc337125111"/>
      <w:bookmarkStart w:id="38" w:name="_Toc340212792"/>
      <w:bookmarkStart w:id="39" w:name="_Toc342835903"/>
      <w:bookmarkStart w:id="40" w:name="_Toc345316141"/>
      <w:bookmarkStart w:id="41" w:name="_Toc345510090"/>
      <w:bookmarkStart w:id="42" w:name="_Toc373678840"/>
      <w:bookmarkStart w:id="43" w:name="_Toc391717228"/>
      <w:bookmarkStart w:id="44" w:name="_Toc391717333"/>
      <w:bookmarkStart w:id="45" w:name="_Toc397187963"/>
      <w:bookmarkStart w:id="46" w:name="_Toc397241471"/>
      <w:bookmarkStart w:id="47" w:name="_Toc402346719"/>
      <w:bookmarkStart w:id="48" w:name="_Toc403824885"/>
      <w:bookmarkStart w:id="49" w:name="_Toc404432593"/>
      <w:bookmarkStart w:id="50" w:name="_Toc419370689"/>
      <w:bookmarkStart w:id="51" w:name="_Toc419973657"/>
      <w:bookmarkStart w:id="52" w:name="_Toc442008389"/>
      <w:bookmarkStart w:id="53" w:name="_Toc442523030"/>
      <w:bookmarkStart w:id="54" w:name="_Toc442523288"/>
    </w:p>
    <w:p w14:paraId="0E000714" w14:textId="77777777" w:rsidR="00612CD1" w:rsidRPr="00715553" w:rsidRDefault="00612CD1" w:rsidP="009D779C">
      <w:pPr>
        <w:pStyle w:val="a5"/>
        <w:ind w:firstLine="709"/>
        <w:rPr>
          <w:szCs w:val="28"/>
        </w:rPr>
      </w:pPr>
      <w:r w:rsidRPr="00715553">
        <w:rPr>
          <w:szCs w:val="28"/>
        </w:rPr>
        <w:t>Пионерское сельское поселение расположено в климатическом подрайоне</w:t>
      </w:r>
      <w:r w:rsidRPr="00715553">
        <w:rPr>
          <w:spacing w:val="1"/>
          <w:szCs w:val="28"/>
        </w:rPr>
        <w:t xml:space="preserve"> </w:t>
      </w:r>
      <w:r w:rsidRPr="00715553">
        <w:rPr>
          <w:szCs w:val="28"/>
        </w:rPr>
        <w:t>IIА.</w:t>
      </w:r>
      <w:r w:rsidRPr="00715553">
        <w:rPr>
          <w:spacing w:val="1"/>
          <w:szCs w:val="28"/>
        </w:rPr>
        <w:t xml:space="preserve"> </w:t>
      </w:r>
      <w:r w:rsidRPr="00715553">
        <w:rPr>
          <w:szCs w:val="28"/>
        </w:rPr>
        <w:t>Климатический</w:t>
      </w:r>
      <w:r w:rsidRPr="00715553">
        <w:rPr>
          <w:spacing w:val="1"/>
          <w:szCs w:val="28"/>
        </w:rPr>
        <w:t xml:space="preserve"> </w:t>
      </w:r>
      <w:r w:rsidRPr="00715553">
        <w:rPr>
          <w:szCs w:val="28"/>
        </w:rPr>
        <w:t>подрайон</w:t>
      </w:r>
      <w:r w:rsidRPr="00715553">
        <w:rPr>
          <w:spacing w:val="1"/>
          <w:szCs w:val="28"/>
        </w:rPr>
        <w:t xml:space="preserve"> </w:t>
      </w:r>
      <w:r w:rsidRPr="00715553">
        <w:rPr>
          <w:szCs w:val="28"/>
        </w:rPr>
        <w:t>IIА</w:t>
      </w:r>
      <w:r w:rsidRPr="00715553">
        <w:rPr>
          <w:spacing w:val="1"/>
          <w:szCs w:val="28"/>
        </w:rPr>
        <w:t xml:space="preserve"> </w:t>
      </w:r>
      <w:r w:rsidRPr="00715553">
        <w:rPr>
          <w:szCs w:val="28"/>
        </w:rPr>
        <w:t>характеризуется:</w:t>
      </w:r>
      <w:r w:rsidRPr="00715553">
        <w:rPr>
          <w:spacing w:val="1"/>
          <w:szCs w:val="28"/>
        </w:rPr>
        <w:t xml:space="preserve"> </w:t>
      </w:r>
      <w:r w:rsidRPr="00715553">
        <w:rPr>
          <w:szCs w:val="28"/>
        </w:rPr>
        <w:t>умеренной</w:t>
      </w:r>
      <w:r w:rsidRPr="00715553">
        <w:rPr>
          <w:spacing w:val="1"/>
          <w:szCs w:val="28"/>
        </w:rPr>
        <w:t xml:space="preserve"> </w:t>
      </w:r>
      <w:r w:rsidRPr="00715553">
        <w:rPr>
          <w:szCs w:val="28"/>
        </w:rPr>
        <w:t>зимой,</w:t>
      </w:r>
      <w:r w:rsidRPr="00715553">
        <w:rPr>
          <w:spacing w:val="1"/>
          <w:szCs w:val="28"/>
        </w:rPr>
        <w:t xml:space="preserve"> </w:t>
      </w:r>
      <w:r w:rsidRPr="00715553">
        <w:rPr>
          <w:szCs w:val="28"/>
        </w:rPr>
        <w:t>обусловливающей</w:t>
      </w:r>
      <w:r w:rsidRPr="00715553">
        <w:rPr>
          <w:spacing w:val="1"/>
          <w:szCs w:val="28"/>
        </w:rPr>
        <w:t xml:space="preserve"> </w:t>
      </w:r>
      <w:r w:rsidRPr="00715553">
        <w:rPr>
          <w:szCs w:val="28"/>
        </w:rPr>
        <w:t>необходимую</w:t>
      </w:r>
      <w:r w:rsidRPr="00715553">
        <w:rPr>
          <w:spacing w:val="1"/>
          <w:szCs w:val="28"/>
        </w:rPr>
        <w:t xml:space="preserve"> </w:t>
      </w:r>
      <w:r w:rsidRPr="00715553">
        <w:rPr>
          <w:szCs w:val="28"/>
        </w:rPr>
        <w:t>защиту</w:t>
      </w:r>
      <w:r w:rsidRPr="00715553">
        <w:rPr>
          <w:spacing w:val="1"/>
          <w:szCs w:val="28"/>
        </w:rPr>
        <w:t xml:space="preserve"> </w:t>
      </w:r>
      <w:r w:rsidRPr="00715553">
        <w:rPr>
          <w:szCs w:val="28"/>
        </w:rPr>
        <w:t>зданий;</w:t>
      </w:r>
      <w:r w:rsidRPr="00715553">
        <w:rPr>
          <w:spacing w:val="1"/>
          <w:szCs w:val="28"/>
        </w:rPr>
        <w:t xml:space="preserve"> </w:t>
      </w:r>
      <w:r w:rsidRPr="00715553">
        <w:rPr>
          <w:szCs w:val="28"/>
        </w:rPr>
        <w:t>объемом</w:t>
      </w:r>
      <w:r w:rsidRPr="00715553">
        <w:rPr>
          <w:spacing w:val="1"/>
          <w:szCs w:val="28"/>
        </w:rPr>
        <w:t xml:space="preserve"> </w:t>
      </w:r>
      <w:r w:rsidRPr="00715553">
        <w:rPr>
          <w:szCs w:val="28"/>
        </w:rPr>
        <w:t>снегопереноса</w:t>
      </w:r>
      <w:r w:rsidRPr="00715553">
        <w:rPr>
          <w:spacing w:val="70"/>
          <w:szCs w:val="28"/>
        </w:rPr>
        <w:t xml:space="preserve"> </w:t>
      </w:r>
      <w:r w:rsidRPr="00715553">
        <w:rPr>
          <w:szCs w:val="28"/>
        </w:rPr>
        <w:t>на</w:t>
      </w:r>
      <w:r w:rsidRPr="00715553">
        <w:rPr>
          <w:spacing w:val="1"/>
          <w:szCs w:val="28"/>
        </w:rPr>
        <w:t xml:space="preserve"> </w:t>
      </w:r>
      <w:r w:rsidRPr="00715553">
        <w:rPr>
          <w:szCs w:val="28"/>
        </w:rPr>
        <w:t>севере до 1000 м3/м за зиму; высотой снежного покрова до 1 м; значительной</w:t>
      </w:r>
      <w:r w:rsidRPr="00715553">
        <w:rPr>
          <w:spacing w:val="1"/>
          <w:szCs w:val="28"/>
        </w:rPr>
        <w:t xml:space="preserve"> </w:t>
      </w:r>
      <w:r w:rsidRPr="00715553">
        <w:rPr>
          <w:szCs w:val="28"/>
        </w:rPr>
        <w:t>продолжительностью</w:t>
      </w:r>
      <w:r w:rsidRPr="00715553">
        <w:rPr>
          <w:spacing w:val="-2"/>
          <w:szCs w:val="28"/>
        </w:rPr>
        <w:t xml:space="preserve"> </w:t>
      </w:r>
      <w:r w:rsidRPr="00715553">
        <w:rPr>
          <w:szCs w:val="28"/>
        </w:rPr>
        <w:t>отопительного</w:t>
      </w:r>
      <w:r w:rsidRPr="00715553">
        <w:rPr>
          <w:spacing w:val="1"/>
          <w:szCs w:val="28"/>
        </w:rPr>
        <w:t xml:space="preserve"> </w:t>
      </w:r>
      <w:r w:rsidRPr="00715553">
        <w:rPr>
          <w:szCs w:val="28"/>
        </w:rPr>
        <w:t>периода.</w:t>
      </w:r>
    </w:p>
    <w:p w14:paraId="321C4A8E" w14:textId="77777777" w:rsidR="00612CD1" w:rsidRPr="00715553" w:rsidRDefault="00612CD1" w:rsidP="009D779C">
      <w:pPr>
        <w:pStyle w:val="a5"/>
        <w:ind w:firstLine="709"/>
        <w:rPr>
          <w:szCs w:val="28"/>
        </w:rPr>
      </w:pPr>
      <w:r w:rsidRPr="00715553">
        <w:rPr>
          <w:szCs w:val="28"/>
        </w:rPr>
        <w:t>Климат – типично морской, для которого характерны быстрые смены типов</w:t>
      </w:r>
      <w:r w:rsidRPr="00715553">
        <w:rPr>
          <w:spacing w:val="1"/>
          <w:szCs w:val="28"/>
        </w:rPr>
        <w:t xml:space="preserve"> </w:t>
      </w:r>
      <w:r w:rsidRPr="00715553">
        <w:rPr>
          <w:szCs w:val="28"/>
        </w:rPr>
        <w:t>погоды, резкие перепады давления, частые изменения скорости и направления</w:t>
      </w:r>
      <w:r w:rsidRPr="00715553">
        <w:rPr>
          <w:spacing w:val="1"/>
          <w:szCs w:val="28"/>
        </w:rPr>
        <w:t xml:space="preserve"> </w:t>
      </w:r>
      <w:r w:rsidRPr="00715553">
        <w:rPr>
          <w:szCs w:val="28"/>
        </w:rPr>
        <w:t>ветра, высокая</w:t>
      </w:r>
      <w:r w:rsidRPr="00715553">
        <w:rPr>
          <w:spacing w:val="1"/>
          <w:szCs w:val="28"/>
        </w:rPr>
        <w:t xml:space="preserve"> </w:t>
      </w:r>
      <w:r w:rsidRPr="00715553">
        <w:rPr>
          <w:szCs w:val="28"/>
        </w:rPr>
        <w:t>влажность воздуха, большое количество атмосферных осадков,</w:t>
      </w:r>
      <w:r w:rsidRPr="00715553">
        <w:rPr>
          <w:spacing w:val="1"/>
          <w:szCs w:val="28"/>
        </w:rPr>
        <w:t xml:space="preserve"> </w:t>
      </w:r>
      <w:r w:rsidRPr="00715553">
        <w:rPr>
          <w:szCs w:val="28"/>
        </w:rPr>
        <w:t>высокий</w:t>
      </w:r>
      <w:r w:rsidRPr="00715553">
        <w:rPr>
          <w:spacing w:val="1"/>
          <w:szCs w:val="28"/>
        </w:rPr>
        <w:t xml:space="preserve"> </w:t>
      </w:r>
      <w:r w:rsidRPr="00715553">
        <w:rPr>
          <w:szCs w:val="28"/>
        </w:rPr>
        <w:t>снежный</w:t>
      </w:r>
      <w:r w:rsidRPr="00715553">
        <w:rPr>
          <w:spacing w:val="1"/>
          <w:szCs w:val="28"/>
        </w:rPr>
        <w:t xml:space="preserve"> </w:t>
      </w:r>
      <w:r w:rsidRPr="00715553">
        <w:rPr>
          <w:szCs w:val="28"/>
        </w:rPr>
        <w:t>покров,</w:t>
      </w:r>
      <w:r w:rsidRPr="00715553">
        <w:rPr>
          <w:spacing w:val="1"/>
          <w:szCs w:val="28"/>
        </w:rPr>
        <w:t xml:space="preserve"> </w:t>
      </w:r>
      <w:r w:rsidRPr="00715553">
        <w:rPr>
          <w:szCs w:val="28"/>
        </w:rPr>
        <w:t>значительная</w:t>
      </w:r>
      <w:r w:rsidRPr="00715553">
        <w:rPr>
          <w:spacing w:val="1"/>
          <w:szCs w:val="28"/>
        </w:rPr>
        <w:t xml:space="preserve"> </w:t>
      </w:r>
      <w:r w:rsidRPr="00715553">
        <w:rPr>
          <w:szCs w:val="28"/>
        </w:rPr>
        <w:t>повторяемость</w:t>
      </w:r>
      <w:r w:rsidRPr="00715553">
        <w:rPr>
          <w:spacing w:val="1"/>
          <w:szCs w:val="28"/>
        </w:rPr>
        <w:t xml:space="preserve"> </w:t>
      </w:r>
      <w:r w:rsidRPr="00715553">
        <w:rPr>
          <w:szCs w:val="28"/>
        </w:rPr>
        <w:t>неблагоприятных</w:t>
      </w:r>
      <w:r w:rsidRPr="00715553">
        <w:rPr>
          <w:spacing w:val="1"/>
          <w:szCs w:val="28"/>
        </w:rPr>
        <w:t xml:space="preserve"> </w:t>
      </w:r>
      <w:r w:rsidRPr="00715553">
        <w:rPr>
          <w:szCs w:val="28"/>
        </w:rPr>
        <w:t>и</w:t>
      </w:r>
      <w:r w:rsidRPr="00715553">
        <w:rPr>
          <w:spacing w:val="-67"/>
          <w:szCs w:val="28"/>
        </w:rPr>
        <w:t xml:space="preserve"> </w:t>
      </w:r>
      <w:r w:rsidRPr="00715553">
        <w:rPr>
          <w:szCs w:val="28"/>
        </w:rPr>
        <w:t>опасных метеорологических</w:t>
      </w:r>
      <w:r w:rsidRPr="00715553">
        <w:rPr>
          <w:spacing w:val="1"/>
          <w:szCs w:val="28"/>
        </w:rPr>
        <w:t xml:space="preserve"> </w:t>
      </w:r>
      <w:r w:rsidRPr="00715553">
        <w:rPr>
          <w:szCs w:val="28"/>
        </w:rPr>
        <w:t>явлений.</w:t>
      </w:r>
    </w:p>
    <w:p w14:paraId="608A72FC" w14:textId="77777777" w:rsidR="00612CD1" w:rsidRPr="00715553" w:rsidRDefault="00612CD1" w:rsidP="009D779C">
      <w:pPr>
        <w:pStyle w:val="a5"/>
        <w:ind w:firstLine="709"/>
        <w:rPr>
          <w:szCs w:val="28"/>
        </w:rPr>
      </w:pPr>
      <w:r w:rsidRPr="00715553">
        <w:rPr>
          <w:szCs w:val="28"/>
        </w:rPr>
        <w:t>Основными</w:t>
      </w:r>
      <w:r w:rsidRPr="00715553">
        <w:rPr>
          <w:spacing w:val="1"/>
          <w:szCs w:val="28"/>
        </w:rPr>
        <w:t xml:space="preserve"> </w:t>
      </w:r>
      <w:r w:rsidRPr="00715553">
        <w:rPr>
          <w:szCs w:val="28"/>
        </w:rPr>
        <w:t>климатообразующими</w:t>
      </w:r>
      <w:r w:rsidRPr="00715553">
        <w:rPr>
          <w:spacing w:val="1"/>
          <w:szCs w:val="28"/>
        </w:rPr>
        <w:t xml:space="preserve"> </w:t>
      </w:r>
      <w:r w:rsidRPr="00715553">
        <w:rPr>
          <w:szCs w:val="28"/>
        </w:rPr>
        <w:t>факторами</w:t>
      </w:r>
      <w:r w:rsidRPr="00715553">
        <w:rPr>
          <w:spacing w:val="1"/>
          <w:szCs w:val="28"/>
        </w:rPr>
        <w:t xml:space="preserve"> </w:t>
      </w:r>
      <w:r w:rsidRPr="00715553">
        <w:rPr>
          <w:szCs w:val="28"/>
        </w:rPr>
        <w:t>являются</w:t>
      </w:r>
      <w:r w:rsidRPr="00715553">
        <w:rPr>
          <w:spacing w:val="1"/>
          <w:szCs w:val="28"/>
        </w:rPr>
        <w:t xml:space="preserve"> </w:t>
      </w:r>
      <w:r w:rsidRPr="00715553">
        <w:rPr>
          <w:szCs w:val="28"/>
        </w:rPr>
        <w:t>атмосферная</w:t>
      </w:r>
      <w:r w:rsidRPr="00715553">
        <w:rPr>
          <w:spacing w:val="-67"/>
          <w:szCs w:val="28"/>
        </w:rPr>
        <w:t xml:space="preserve"> </w:t>
      </w:r>
      <w:r w:rsidRPr="00715553">
        <w:rPr>
          <w:szCs w:val="28"/>
        </w:rPr>
        <w:t>циркуляция и рельеф местности. Имеющие место в течение всего года резкие</w:t>
      </w:r>
      <w:r w:rsidRPr="00715553">
        <w:rPr>
          <w:spacing w:val="1"/>
          <w:szCs w:val="28"/>
        </w:rPr>
        <w:t xml:space="preserve"> </w:t>
      </w:r>
      <w:r w:rsidRPr="00715553">
        <w:rPr>
          <w:szCs w:val="28"/>
        </w:rPr>
        <w:t>термобарические</w:t>
      </w:r>
      <w:r w:rsidRPr="00715553">
        <w:rPr>
          <w:spacing w:val="1"/>
          <w:szCs w:val="28"/>
        </w:rPr>
        <w:t xml:space="preserve"> </w:t>
      </w:r>
      <w:r w:rsidRPr="00715553">
        <w:rPr>
          <w:szCs w:val="28"/>
        </w:rPr>
        <w:t>контрасты</w:t>
      </w:r>
      <w:r w:rsidRPr="00715553">
        <w:rPr>
          <w:spacing w:val="1"/>
          <w:szCs w:val="28"/>
        </w:rPr>
        <w:t xml:space="preserve"> </w:t>
      </w:r>
      <w:r w:rsidRPr="00715553">
        <w:rPr>
          <w:szCs w:val="28"/>
        </w:rPr>
        <w:t>между</w:t>
      </w:r>
      <w:r w:rsidRPr="00715553">
        <w:rPr>
          <w:spacing w:val="1"/>
          <w:szCs w:val="28"/>
        </w:rPr>
        <w:t xml:space="preserve"> </w:t>
      </w:r>
      <w:r w:rsidRPr="00715553">
        <w:rPr>
          <w:szCs w:val="28"/>
        </w:rPr>
        <w:t>сухими</w:t>
      </w:r>
      <w:r w:rsidRPr="00715553">
        <w:rPr>
          <w:spacing w:val="1"/>
          <w:szCs w:val="28"/>
        </w:rPr>
        <w:t xml:space="preserve"> </w:t>
      </w:r>
      <w:r w:rsidRPr="00715553">
        <w:rPr>
          <w:szCs w:val="28"/>
        </w:rPr>
        <w:t>воздушными</w:t>
      </w:r>
      <w:r w:rsidRPr="00715553">
        <w:rPr>
          <w:spacing w:val="1"/>
          <w:szCs w:val="28"/>
        </w:rPr>
        <w:t xml:space="preserve"> </w:t>
      </w:r>
      <w:r w:rsidRPr="00715553">
        <w:rPr>
          <w:szCs w:val="28"/>
        </w:rPr>
        <w:t>массами</w:t>
      </w:r>
      <w:r w:rsidRPr="00715553">
        <w:rPr>
          <w:spacing w:val="1"/>
          <w:szCs w:val="28"/>
        </w:rPr>
        <w:t xml:space="preserve"> </w:t>
      </w:r>
      <w:r w:rsidRPr="00715553">
        <w:rPr>
          <w:szCs w:val="28"/>
        </w:rPr>
        <w:t>над</w:t>
      </w:r>
      <w:r w:rsidRPr="00715553">
        <w:rPr>
          <w:spacing w:val="1"/>
          <w:szCs w:val="28"/>
        </w:rPr>
        <w:t xml:space="preserve"> </w:t>
      </w:r>
      <w:r w:rsidRPr="00715553">
        <w:rPr>
          <w:szCs w:val="28"/>
        </w:rPr>
        <w:t>пространствами Евразии и влажным воздухом над просторами Тихого океана,</w:t>
      </w:r>
      <w:r w:rsidRPr="00715553">
        <w:rPr>
          <w:spacing w:val="1"/>
          <w:szCs w:val="28"/>
        </w:rPr>
        <w:t xml:space="preserve"> </w:t>
      </w:r>
      <w:r w:rsidRPr="00715553">
        <w:rPr>
          <w:szCs w:val="28"/>
        </w:rPr>
        <w:t>способствуют</w:t>
      </w:r>
      <w:r w:rsidRPr="00715553">
        <w:rPr>
          <w:spacing w:val="-4"/>
          <w:szCs w:val="28"/>
        </w:rPr>
        <w:t xml:space="preserve"> </w:t>
      </w:r>
      <w:r w:rsidRPr="00715553">
        <w:rPr>
          <w:szCs w:val="28"/>
        </w:rPr>
        <w:t>образованию</w:t>
      </w:r>
      <w:r w:rsidRPr="00715553">
        <w:rPr>
          <w:spacing w:val="-4"/>
          <w:szCs w:val="28"/>
        </w:rPr>
        <w:t xml:space="preserve"> </w:t>
      </w:r>
      <w:r w:rsidRPr="00715553">
        <w:rPr>
          <w:szCs w:val="28"/>
        </w:rPr>
        <w:t>ярко</w:t>
      </w:r>
      <w:r w:rsidRPr="00715553">
        <w:rPr>
          <w:spacing w:val="-3"/>
          <w:szCs w:val="28"/>
        </w:rPr>
        <w:t xml:space="preserve"> </w:t>
      </w:r>
      <w:r w:rsidRPr="00715553">
        <w:rPr>
          <w:szCs w:val="28"/>
        </w:rPr>
        <w:t>выраженных</w:t>
      </w:r>
      <w:r w:rsidRPr="00715553">
        <w:rPr>
          <w:spacing w:val="-2"/>
          <w:szCs w:val="28"/>
        </w:rPr>
        <w:t xml:space="preserve"> </w:t>
      </w:r>
      <w:r w:rsidRPr="00715553">
        <w:rPr>
          <w:szCs w:val="28"/>
        </w:rPr>
        <w:t>арктического</w:t>
      </w:r>
      <w:r w:rsidRPr="00715553">
        <w:rPr>
          <w:spacing w:val="-4"/>
          <w:szCs w:val="28"/>
        </w:rPr>
        <w:t xml:space="preserve"> </w:t>
      </w:r>
      <w:r w:rsidRPr="00715553">
        <w:rPr>
          <w:szCs w:val="28"/>
        </w:rPr>
        <w:t>и</w:t>
      </w:r>
      <w:r w:rsidRPr="00715553">
        <w:rPr>
          <w:spacing w:val="-4"/>
          <w:szCs w:val="28"/>
        </w:rPr>
        <w:t xml:space="preserve"> </w:t>
      </w:r>
      <w:r w:rsidRPr="00715553">
        <w:rPr>
          <w:szCs w:val="28"/>
        </w:rPr>
        <w:t>полярных</w:t>
      </w:r>
      <w:r w:rsidRPr="00715553">
        <w:rPr>
          <w:spacing w:val="-2"/>
          <w:szCs w:val="28"/>
        </w:rPr>
        <w:t xml:space="preserve"> </w:t>
      </w:r>
      <w:r w:rsidRPr="00715553">
        <w:rPr>
          <w:szCs w:val="28"/>
        </w:rPr>
        <w:t>фронтов.</w:t>
      </w:r>
    </w:p>
    <w:p w14:paraId="3A6A1BEB" w14:textId="77777777" w:rsidR="00612CD1" w:rsidRPr="00715553" w:rsidRDefault="00612CD1" w:rsidP="009D779C">
      <w:pPr>
        <w:pStyle w:val="a5"/>
        <w:ind w:firstLine="709"/>
        <w:rPr>
          <w:szCs w:val="28"/>
        </w:rPr>
      </w:pPr>
      <w:r w:rsidRPr="00715553">
        <w:rPr>
          <w:szCs w:val="28"/>
        </w:rPr>
        <w:t>К</w:t>
      </w:r>
      <w:r w:rsidRPr="00715553">
        <w:rPr>
          <w:spacing w:val="1"/>
          <w:szCs w:val="28"/>
        </w:rPr>
        <w:t xml:space="preserve"> </w:t>
      </w:r>
      <w:r w:rsidRPr="00715553">
        <w:rPr>
          <w:szCs w:val="28"/>
        </w:rPr>
        <w:t>особенностям</w:t>
      </w:r>
      <w:r w:rsidRPr="00715553">
        <w:rPr>
          <w:spacing w:val="1"/>
          <w:szCs w:val="28"/>
        </w:rPr>
        <w:t xml:space="preserve"> </w:t>
      </w:r>
      <w:r w:rsidRPr="00715553">
        <w:rPr>
          <w:szCs w:val="28"/>
        </w:rPr>
        <w:t>циркуляционных</w:t>
      </w:r>
      <w:r w:rsidRPr="00715553">
        <w:rPr>
          <w:spacing w:val="1"/>
          <w:szCs w:val="28"/>
        </w:rPr>
        <w:t xml:space="preserve"> </w:t>
      </w:r>
      <w:r w:rsidRPr="00715553">
        <w:rPr>
          <w:szCs w:val="28"/>
        </w:rPr>
        <w:t>процессов,</w:t>
      </w:r>
      <w:r w:rsidRPr="00715553">
        <w:rPr>
          <w:spacing w:val="1"/>
          <w:szCs w:val="28"/>
        </w:rPr>
        <w:t xml:space="preserve"> </w:t>
      </w:r>
      <w:r w:rsidRPr="00715553">
        <w:rPr>
          <w:szCs w:val="28"/>
        </w:rPr>
        <w:t>над</w:t>
      </w:r>
      <w:r w:rsidRPr="00715553">
        <w:rPr>
          <w:spacing w:val="1"/>
          <w:szCs w:val="28"/>
        </w:rPr>
        <w:t xml:space="preserve"> </w:t>
      </w:r>
      <w:r w:rsidRPr="00715553">
        <w:rPr>
          <w:szCs w:val="28"/>
        </w:rPr>
        <w:t>югом</w:t>
      </w:r>
      <w:r w:rsidRPr="00715553">
        <w:rPr>
          <w:spacing w:val="71"/>
          <w:szCs w:val="28"/>
        </w:rPr>
        <w:t xml:space="preserve"> </w:t>
      </w:r>
      <w:r w:rsidRPr="00715553">
        <w:rPr>
          <w:szCs w:val="28"/>
        </w:rPr>
        <w:t>полуострова,</w:t>
      </w:r>
      <w:r w:rsidRPr="00715553">
        <w:rPr>
          <w:spacing w:val="1"/>
          <w:szCs w:val="28"/>
        </w:rPr>
        <w:t xml:space="preserve"> </w:t>
      </w:r>
      <w:r w:rsidRPr="00715553">
        <w:rPr>
          <w:szCs w:val="28"/>
        </w:rPr>
        <w:t>следует</w:t>
      </w:r>
      <w:r w:rsidRPr="00715553">
        <w:rPr>
          <w:spacing w:val="1"/>
          <w:szCs w:val="28"/>
        </w:rPr>
        <w:t xml:space="preserve"> </w:t>
      </w:r>
      <w:r w:rsidRPr="00715553">
        <w:rPr>
          <w:szCs w:val="28"/>
        </w:rPr>
        <w:t>отнести</w:t>
      </w:r>
      <w:r w:rsidRPr="00715553">
        <w:rPr>
          <w:spacing w:val="1"/>
          <w:szCs w:val="28"/>
        </w:rPr>
        <w:t xml:space="preserve"> </w:t>
      </w:r>
      <w:r w:rsidRPr="00715553">
        <w:rPr>
          <w:szCs w:val="28"/>
        </w:rPr>
        <w:t>активную</w:t>
      </w:r>
      <w:r w:rsidRPr="00715553">
        <w:rPr>
          <w:spacing w:val="1"/>
          <w:szCs w:val="28"/>
        </w:rPr>
        <w:t xml:space="preserve"> </w:t>
      </w:r>
      <w:r w:rsidRPr="00715553">
        <w:rPr>
          <w:szCs w:val="28"/>
        </w:rPr>
        <w:t>циклоническую</w:t>
      </w:r>
      <w:r w:rsidRPr="00715553">
        <w:rPr>
          <w:spacing w:val="1"/>
          <w:szCs w:val="28"/>
        </w:rPr>
        <w:t xml:space="preserve"> </w:t>
      </w:r>
      <w:r w:rsidRPr="00715553">
        <w:rPr>
          <w:szCs w:val="28"/>
        </w:rPr>
        <w:t>деятельность,</w:t>
      </w:r>
      <w:r w:rsidRPr="00715553">
        <w:rPr>
          <w:spacing w:val="1"/>
          <w:szCs w:val="28"/>
        </w:rPr>
        <w:t xml:space="preserve"> </w:t>
      </w:r>
      <w:r w:rsidRPr="00715553">
        <w:rPr>
          <w:szCs w:val="28"/>
        </w:rPr>
        <w:t>прежде</w:t>
      </w:r>
      <w:r w:rsidRPr="00715553">
        <w:rPr>
          <w:spacing w:val="1"/>
          <w:szCs w:val="28"/>
        </w:rPr>
        <w:t xml:space="preserve"> </w:t>
      </w:r>
      <w:r w:rsidRPr="00715553">
        <w:rPr>
          <w:szCs w:val="28"/>
        </w:rPr>
        <w:t>всего</w:t>
      </w:r>
      <w:r w:rsidRPr="00715553">
        <w:rPr>
          <w:spacing w:val="71"/>
          <w:szCs w:val="28"/>
        </w:rPr>
        <w:t xml:space="preserve"> </w:t>
      </w:r>
      <w:r w:rsidRPr="00715553">
        <w:rPr>
          <w:szCs w:val="28"/>
        </w:rPr>
        <w:t>в</w:t>
      </w:r>
      <w:r w:rsidRPr="00715553">
        <w:rPr>
          <w:spacing w:val="1"/>
          <w:szCs w:val="28"/>
        </w:rPr>
        <w:t xml:space="preserve"> </w:t>
      </w:r>
      <w:r w:rsidRPr="00715553">
        <w:rPr>
          <w:szCs w:val="28"/>
        </w:rPr>
        <w:t>холодный период года. Летом влияние циклонов заметно ослабевает как за счет</w:t>
      </w:r>
      <w:r w:rsidRPr="00715553">
        <w:rPr>
          <w:spacing w:val="1"/>
          <w:szCs w:val="28"/>
        </w:rPr>
        <w:t xml:space="preserve"> </w:t>
      </w:r>
      <w:r w:rsidRPr="00715553">
        <w:rPr>
          <w:szCs w:val="28"/>
        </w:rPr>
        <w:t>уменьшения их количества, так и меньшей интенсивности. В целом, за год погода</w:t>
      </w:r>
      <w:r w:rsidRPr="00715553">
        <w:rPr>
          <w:spacing w:val="1"/>
          <w:szCs w:val="28"/>
        </w:rPr>
        <w:t xml:space="preserve"> </w:t>
      </w:r>
      <w:r w:rsidRPr="00715553">
        <w:rPr>
          <w:szCs w:val="28"/>
        </w:rPr>
        <w:t xml:space="preserve">определяется </w:t>
      </w:r>
      <w:r w:rsidRPr="00715553">
        <w:rPr>
          <w:szCs w:val="28"/>
        </w:rPr>
        <w:lastRenderedPageBreak/>
        <w:t>циклоническими процессами в течение 205 дней, антициклонами –</w:t>
      </w:r>
      <w:r w:rsidRPr="00715553">
        <w:rPr>
          <w:spacing w:val="1"/>
          <w:szCs w:val="28"/>
        </w:rPr>
        <w:t xml:space="preserve"> </w:t>
      </w:r>
      <w:r w:rsidRPr="00715553">
        <w:rPr>
          <w:szCs w:val="28"/>
        </w:rPr>
        <w:t>72</w:t>
      </w:r>
      <w:r w:rsidRPr="00715553">
        <w:rPr>
          <w:spacing w:val="-4"/>
          <w:szCs w:val="28"/>
        </w:rPr>
        <w:t xml:space="preserve"> </w:t>
      </w:r>
      <w:r w:rsidRPr="00715553">
        <w:rPr>
          <w:szCs w:val="28"/>
        </w:rPr>
        <w:t>дня и малоградиентным</w:t>
      </w:r>
      <w:r w:rsidRPr="00715553">
        <w:rPr>
          <w:spacing w:val="-1"/>
          <w:szCs w:val="28"/>
        </w:rPr>
        <w:t xml:space="preserve"> </w:t>
      </w:r>
      <w:r w:rsidRPr="00715553">
        <w:rPr>
          <w:szCs w:val="28"/>
        </w:rPr>
        <w:t>барическим полем</w:t>
      </w:r>
      <w:r w:rsidRPr="00715553">
        <w:rPr>
          <w:spacing w:val="4"/>
          <w:szCs w:val="28"/>
        </w:rPr>
        <w:t xml:space="preserve"> </w:t>
      </w:r>
      <w:r w:rsidRPr="00715553">
        <w:rPr>
          <w:szCs w:val="28"/>
        </w:rPr>
        <w:t>–</w:t>
      </w:r>
      <w:r w:rsidRPr="00715553">
        <w:rPr>
          <w:spacing w:val="-1"/>
          <w:szCs w:val="28"/>
        </w:rPr>
        <w:t xml:space="preserve"> </w:t>
      </w:r>
      <w:r w:rsidRPr="00715553">
        <w:rPr>
          <w:szCs w:val="28"/>
        </w:rPr>
        <w:t>88</w:t>
      </w:r>
      <w:r w:rsidRPr="00715553">
        <w:rPr>
          <w:spacing w:val="1"/>
          <w:szCs w:val="28"/>
        </w:rPr>
        <w:t xml:space="preserve"> </w:t>
      </w:r>
      <w:r w:rsidRPr="00715553">
        <w:rPr>
          <w:szCs w:val="28"/>
        </w:rPr>
        <w:t>дней.</w:t>
      </w:r>
    </w:p>
    <w:p w14:paraId="13BDCF34" w14:textId="0F4054FB" w:rsidR="00612CD1" w:rsidRPr="00715553" w:rsidRDefault="00612CD1" w:rsidP="009D779C">
      <w:pPr>
        <w:pStyle w:val="a5"/>
        <w:ind w:firstLine="709"/>
        <w:rPr>
          <w:szCs w:val="28"/>
        </w:rPr>
      </w:pPr>
      <w:r w:rsidRPr="00715553">
        <w:rPr>
          <w:szCs w:val="28"/>
        </w:rPr>
        <w:t>Описание</w:t>
      </w:r>
      <w:r w:rsidRPr="00715553">
        <w:rPr>
          <w:spacing w:val="1"/>
          <w:szCs w:val="28"/>
        </w:rPr>
        <w:t xml:space="preserve"> </w:t>
      </w:r>
      <w:r w:rsidRPr="00715553">
        <w:rPr>
          <w:szCs w:val="28"/>
        </w:rPr>
        <w:t>климата</w:t>
      </w:r>
      <w:r w:rsidRPr="00715553">
        <w:rPr>
          <w:spacing w:val="1"/>
          <w:szCs w:val="28"/>
        </w:rPr>
        <w:t xml:space="preserve"> </w:t>
      </w:r>
      <w:r w:rsidRPr="00715553">
        <w:rPr>
          <w:szCs w:val="28"/>
        </w:rPr>
        <w:t>и</w:t>
      </w:r>
      <w:r w:rsidRPr="00715553">
        <w:rPr>
          <w:spacing w:val="1"/>
          <w:szCs w:val="28"/>
        </w:rPr>
        <w:t xml:space="preserve"> </w:t>
      </w:r>
      <w:r w:rsidRPr="00715553">
        <w:rPr>
          <w:szCs w:val="28"/>
        </w:rPr>
        <w:t>погодных</w:t>
      </w:r>
      <w:r w:rsidRPr="00715553">
        <w:rPr>
          <w:spacing w:val="1"/>
          <w:szCs w:val="28"/>
        </w:rPr>
        <w:t xml:space="preserve"> </w:t>
      </w:r>
      <w:r w:rsidRPr="00715553">
        <w:rPr>
          <w:szCs w:val="28"/>
        </w:rPr>
        <w:t>условий</w:t>
      </w:r>
      <w:r w:rsidRPr="00715553">
        <w:rPr>
          <w:spacing w:val="1"/>
          <w:szCs w:val="28"/>
        </w:rPr>
        <w:t xml:space="preserve"> </w:t>
      </w:r>
      <w:r w:rsidRPr="00715553">
        <w:rPr>
          <w:szCs w:val="28"/>
        </w:rPr>
        <w:t>территории</w:t>
      </w:r>
      <w:r w:rsidRPr="00715553">
        <w:rPr>
          <w:spacing w:val="1"/>
          <w:szCs w:val="28"/>
        </w:rPr>
        <w:t xml:space="preserve"> </w:t>
      </w:r>
      <w:r w:rsidRPr="00715553">
        <w:rPr>
          <w:szCs w:val="28"/>
        </w:rPr>
        <w:t>составлено</w:t>
      </w:r>
      <w:r w:rsidRPr="00715553">
        <w:rPr>
          <w:spacing w:val="1"/>
          <w:szCs w:val="28"/>
        </w:rPr>
        <w:t xml:space="preserve"> </w:t>
      </w:r>
      <w:r w:rsidRPr="00715553">
        <w:rPr>
          <w:szCs w:val="28"/>
        </w:rPr>
        <w:t>по</w:t>
      </w:r>
      <w:r w:rsidRPr="00715553">
        <w:rPr>
          <w:spacing w:val="1"/>
          <w:szCs w:val="28"/>
        </w:rPr>
        <w:t xml:space="preserve"> </w:t>
      </w:r>
      <w:r w:rsidRPr="00715553">
        <w:rPr>
          <w:szCs w:val="28"/>
        </w:rPr>
        <w:t>многолетним</w:t>
      </w:r>
      <w:r w:rsidRPr="00715553">
        <w:rPr>
          <w:spacing w:val="1"/>
          <w:szCs w:val="28"/>
        </w:rPr>
        <w:t xml:space="preserve"> </w:t>
      </w:r>
      <w:r w:rsidRPr="00715553">
        <w:rPr>
          <w:szCs w:val="28"/>
        </w:rPr>
        <w:t>метеорологическим</w:t>
      </w:r>
      <w:r w:rsidRPr="00715553">
        <w:rPr>
          <w:spacing w:val="1"/>
          <w:szCs w:val="28"/>
        </w:rPr>
        <w:t xml:space="preserve"> </w:t>
      </w:r>
      <w:r w:rsidRPr="00715553">
        <w:rPr>
          <w:szCs w:val="28"/>
        </w:rPr>
        <w:t>данным</w:t>
      </w:r>
      <w:r w:rsidRPr="00715553">
        <w:rPr>
          <w:spacing w:val="1"/>
          <w:szCs w:val="28"/>
        </w:rPr>
        <w:t xml:space="preserve"> </w:t>
      </w:r>
      <w:r w:rsidRPr="00715553">
        <w:rPr>
          <w:szCs w:val="28"/>
        </w:rPr>
        <w:t>(1975</w:t>
      </w:r>
      <w:r w:rsidRPr="00715553">
        <w:rPr>
          <w:spacing w:val="1"/>
          <w:szCs w:val="28"/>
        </w:rPr>
        <w:t xml:space="preserve"> </w:t>
      </w:r>
      <w:r w:rsidRPr="00715553">
        <w:rPr>
          <w:szCs w:val="28"/>
        </w:rPr>
        <w:t>–</w:t>
      </w:r>
      <w:r w:rsidRPr="00715553">
        <w:rPr>
          <w:spacing w:val="1"/>
          <w:szCs w:val="28"/>
        </w:rPr>
        <w:t xml:space="preserve"> </w:t>
      </w:r>
      <w:r w:rsidRPr="00715553">
        <w:rPr>
          <w:szCs w:val="28"/>
        </w:rPr>
        <w:t>2011</w:t>
      </w:r>
      <w:r w:rsidRPr="00715553">
        <w:rPr>
          <w:spacing w:val="1"/>
          <w:szCs w:val="28"/>
        </w:rPr>
        <w:t xml:space="preserve"> </w:t>
      </w:r>
      <w:r w:rsidRPr="00715553">
        <w:rPr>
          <w:szCs w:val="28"/>
        </w:rPr>
        <w:t>гг.)</w:t>
      </w:r>
      <w:r w:rsidRPr="00715553">
        <w:rPr>
          <w:spacing w:val="1"/>
          <w:szCs w:val="28"/>
        </w:rPr>
        <w:t xml:space="preserve"> </w:t>
      </w:r>
      <w:r w:rsidRPr="00715553">
        <w:rPr>
          <w:szCs w:val="28"/>
        </w:rPr>
        <w:t>объединенной</w:t>
      </w:r>
      <w:r w:rsidRPr="00715553">
        <w:rPr>
          <w:spacing w:val="1"/>
          <w:szCs w:val="28"/>
        </w:rPr>
        <w:t xml:space="preserve"> </w:t>
      </w:r>
      <w:r w:rsidRPr="00715553">
        <w:rPr>
          <w:szCs w:val="28"/>
        </w:rPr>
        <w:t>гидрометеорологической</w:t>
      </w:r>
      <w:r w:rsidRPr="00715553">
        <w:rPr>
          <w:spacing w:val="1"/>
          <w:szCs w:val="28"/>
        </w:rPr>
        <w:t xml:space="preserve"> </w:t>
      </w:r>
      <w:r w:rsidRPr="00715553">
        <w:rPr>
          <w:szCs w:val="28"/>
        </w:rPr>
        <w:t>станции</w:t>
      </w:r>
      <w:r w:rsidRPr="00715553">
        <w:rPr>
          <w:spacing w:val="1"/>
          <w:szCs w:val="28"/>
        </w:rPr>
        <w:t xml:space="preserve"> </w:t>
      </w:r>
      <w:r w:rsidRPr="00715553">
        <w:rPr>
          <w:szCs w:val="28"/>
        </w:rPr>
        <w:t>(ОГМС)</w:t>
      </w:r>
      <w:r w:rsidRPr="00715553">
        <w:rPr>
          <w:spacing w:val="1"/>
          <w:szCs w:val="28"/>
        </w:rPr>
        <w:t xml:space="preserve"> </w:t>
      </w:r>
      <w:r w:rsidRPr="00715553">
        <w:rPr>
          <w:szCs w:val="28"/>
        </w:rPr>
        <w:t>Петропавловск-Камчатский,</w:t>
      </w:r>
      <w:r w:rsidRPr="00715553">
        <w:rPr>
          <w:spacing w:val="1"/>
          <w:szCs w:val="28"/>
        </w:rPr>
        <w:t xml:space="preserve"> </w:t>
      </w:r>
      <w:r w:rsidRPr="00715553">
        <w:rPr>
          <w:szCs w:val="28"/>
        </w:rPr>
        <w:t>расположенной в Пионерском сельском поселении на улице Зеленая на высоте 78</w:t>
      </w:r>
      <w:r w:rsidRPr="00715553">
        <w:rPr>
          <w:spacing w:val="1"/>
          <w:szCs w:val="28"/>
        </w:rPr>
        <w:t xml:space="preserve"> </w:t>
      </w:r>
      <w:r w:rsidRPr="00715553">
        <w:rPr>
          <w:szCs w:val="28"/>
        </w:rPr>
        <w:t>метров над</w:t>
      </w:r>
      <w:r w:rsidRPr="00715553">
        <w:rPr>
          <w:spacing w:val="1"/>
          <w:szCs w:val="28"/>
        </w:rPr>
        <w:t xml:space="preserve"> </w:t>
      </w:r>
      <w:r w:rsidRPr="00715553">
        <w:rPr>
          <w:szCs w:val="28"/>
        </w:rPr>
        <w:t>уровнем моря в 0.5</w:t>
      </w:r>
      <w:r w:rsidRPr="00715553">
        <w:rPr>
          <w:spacing w:val="1"/>
          <w:szCs w:val="28"/>
        </w:rPr>
        <w:t xml:space="preserve"> </w:t>
      </w:r>
      <w:r w:rsidRPr="00715553">
        <w:rPr>
          <w:szCs w:val="28"/>
        </w:rPr>
        <w:t>– 3 км к юго-западу от района изысканий, и</w:t>
      </w:r>
      <w:r w:rsidRPr="00715553">
        <w:rPr>
          <w:spacing w:val="1"/>
          <w:szCs w:val="28"/>
        </w:rPr>
        <w:t xml:space="preserve"> </w:t>
      </w:r>
      <w:r w:rsidRPr="00715553">
        <w:rPr>
          <w:szCs w:val="28"/>
        </w:rPr>
        <w:t>нормативно-справочной литературе. Для определения характеристик промерзания</w:t>
      </w:r>
      <w:r w:rsidRPr="00715553">
        <w:rPr>
          <w:spacing w:val="-67"/>
          <w:szCs w:val="28"/>
        </w:rPr>
        <w:t xml:space="preserve"> </w:t>
      </w:r>
      <w:r w:rsidRPr="00715553">
        <w:rPr>
          <w:szCs w:val="28"/>
        </w:rPr>
        <w:t>почвы</w:t>
      </w:r>
      <w:r w:rsidRPr="00715553">
        <w:rPr>
          <w:spacing w:val="1"/>
          <w:szCs w:val="28"/>
        </w:rPr>
        <w:t xml:space="preserve"> </w:t>
      </w:r>
      <w:r w:rsidRPr="00715553">
        <w:rPr>
          <w:szCs w:val="28"/>
        </w:rPr>
        <w:t>и</w:t>
      </w:r>
      <w:r w:rsidRPr="00715553">
        <w:rPr>
          <w:spacing w:val="1"/>
          <w:szCs w:val="28"/>
        </w:rPr>
        <w:t xml:space="preserve"> </w:t>
      </w:r>
      <w:r w:rsidRPr="00715553">
        <w:rPr>
          <w:szCs w:val="28"/>
        </w:rPr>
        <w:t>температуры</w:t>
      </w:r>
      <w:r w:rsidRPr="00715553">
        <w:rPr>
          <w:spacing w:val="1"/>
          <w:szCs w:val="28"/>
        </w:rPr>
        <w:t xml:space="preserve"> </w:t>
      </w:r>
      <w:r w:rsidRPr="00715553">
        <w:rPr>
          <w:szCs w:val="28"/>
        </w:rPr>
        <w:t>почвы</w:t>
      </w:r>
      <w:r w:rsidRPr="00715553">
        <w:rPr>
          <w:spacing w:val="1"/>
          <w:szCs w:val="28"/>
        </w:rPr>
        <w:t xml:space="preserve"> </w:t>
      </w:r>
      <w:r w:rsidRPr="00715553">
        <w:rPr>
          <w:szCs w:val="28"/>
        </w:rPr>
        <w:t>на</w:t>
      </w:r>
      <w:r w:rsidRPr="00715553">
        <w:rPr>
          <w:spacing w:val="1"/>
          <w:szCs w:val="28"/>
        </w:rPr>
        <w:t xml:space="preserve"> </w:t>
      </w:r>
      <w:r w:rsidRPr="00715553">
        <w:rPr>
          <w:szCs w:val="28"/>
        </w:rPr>
        <w:t>глубине</w:t>
      </w:r>
      <w:r w:rsidRPr="00715553">
        <w:rPr>
          <w:spacing w:val="1"/>
          <w:szCs w:val="28"/>
        </w:rPr>
        <w:t xml:space="preserve"> </w:t>
      </w:r>
      <w:r w:rsidRPr="00715553">
        <w:rPr>
          <w:szCs w:val="28"/>
        </w:rPr>
        <w:t>привлекались</w:t>
      </w:r>
      <w:r w:rsidRPr="00715553">
        <w:rPr>
          <w:spacing w:val="1"/>
          <w:szCs w:val="28"/>
        </w:rPr>
        <w:t xml:space="preserve"> </w:t>
      </w:r>
      <w:r w:rsidRPr="00715553">
        <w:rPr>
          <w:szCs w:val="28"/>
        </w:rPr>
        <w:t>данные</w:t>
      </w:r>
      <w:r w:rsidRPr="00715553">
        <w:rPr>
          <w:spacing w:val="1"/>
          <w:szCs w:val="28"/>
        </w:rPr>
        <w:t xml:space="preserve"> </w:t>
      </w:r>
      <w:r w:rsidRPr="00715553">
        <w:rPr>
          <w:szCs w:val="28"/>
        </w:rPr>
        <w:t>ГМС</w:t>
      </w:r>
      <w:r w:rsidRPr="00715553">
        <w:rPr>
          <w:spacing w:val="1"/>
          <w:szCs w:val="28"/>
        </w:rPr>
        <w:t xml:space="preserve"> </w:t>
      </w:r>
      <w:r w:rsidRPr="00715553">
        <w:rPr>
          <w:szCs w:val="28"/>
        </w:rPr>
        <w:t>Петропавловск-Камчатский</w:t>
      </w:r>
      <w:r w:rsidRPr="00715553">
        <w:rPr>
          <w:spacing w:val="1"/>
          <w:szCs w:val="28"/>
        </w:rPr>
        <w:t xml:space="preserve"> </w:t>
      </w:r>
      <w:r w:rsidRPr="00715553">
        <w:rPr>
          <w:szCs w:val="28"/>
        </w:rPr>
        <w:t>(ул.</w:t>
      </w:r>
      <w:r w:rsidRPr="00715553">
        <w:rPr>
          <w:spacing w:val="1"/>
          <w:szCs w:val="28"/>
        </w:rPr>
        <w:t xml:space="preserve"> </w:t>
      </w:r>
      <w:r w:rsidRPr="00715553">
        <w:rPr>
          <w:szCs w:val="28"/>
        </w:rPr>
        <w:t>Рябиковская),</w:t>
      </w:r>
      <w:r w:rsidRPr="00715553">
        <w:rPr>
          <w:spacing w:val="1"/>
          <w:szCs w:val="28"/>
        </w:rPr>
        <w:t xml:space="preserve"> </w:t>
      </w:r>
      <w:r w:rsidRPr="00715553">
        <w:rPr>
          <w:szCs w:val="28"/>
        </w:rPr>
        <w:t>Сосновка</w:t>
      </w:r>
      <w:r w:rsidRPr="00715553">
        <w:rPr>
          <w:spacing w:val="1"/>
          <w:szCs w:val="28"/>
        </w:rPr>
        <w:t xml:space="preserve"> </w:t>
      </w:r>
      <w:r w:rsidRPr="00715553">
        <w:rPr>
          <w:szCs w:val="28"/>
        </w:rPr>
        <w:t>и</w:t>
      </w:r>
      <w:r w:rsidRPr="00715553">
        <w:rPr>
          <w:spacing w:val="71"/>
          <w:szCs w:val="28"/>
        </w:rPr>
        <w:t xml:space="preserve"> </w:t>
      </w:r>
      <w:r w:rsidRPr="00715553">
        <w:rPr>
          <w:szCs w:val="28"/>
        </w:rPr>
        <w:t>Петропавловский</w:t>
      </w:r>
      <w:r w:rsidR="00501FC6">
        <w:rPr>
          <w:szCs w:val="28"/>
        </w:rPr>
        <w:t xml:space="preserve"> </w:t>
      </w:r>
      <w:r w:rsidRPr="00715553">
        <w:rPr>
          <w:szCs w:val="28"/>
        </w:rPr>
        <w:t>Маяк.</w:t>
      </w:r>
    </w:p>
    <w:p w14:paraId="73C2C6A5" w14:textId="77777777" w:rsidR="00612CD1" w:rsidRPr="00715553" w:rsidRDefault="00612CD1" w:rsidP="009D779C">
      <w:pPr>
        <w:pStyle w:val="a9"/>
        <w:widowControl w:val="0"/>
        <w:tabs>
          <w:tab w:val="left" w:pos="927"/>
        </w:tabs>
        <w:autoSpaceDE w:val="0"/>
        <w:autoSpaceDN w:val="0"/>
        <w:spacing w:before="201" w:after="0" w:line="240" w:lineRule="auto"/>
        <w:ind w:left="926"/>
        <w:contextualSpacing w:val="0"/>
        <w:jc w:val="both"/>
        <w:rPr>
          <w:rFonts w:ascii="Times New Roman" w:hAnsi="Times New Roman"/>
          <w:i/>
          <w:sz w:val="28"/>
          <w:szCs w:val="28"/>
        </w:rPr>
      </w:pPr>
      <w:bookmarkStart w:id="55" w:name="_bookmark10"/>
      <w:bookmarkEnd w:id="55"/>
      <w:r w:rsidRPr="00715553">
        <w:rPr>
          <w:rFonts w:ascii="Times New Roman" w:hAnsi="Times New Roman"/>
          <w:i/>
          <w:sz w:val="28"/>
          <w:szCs w:val="28"/>
        </w:rPr>
        <w:t>Температура</w:t>
      </w:r>
      <w:r w:rsidRPr="00715553">
        <w:rPr>
          <w:rFonts w:ascii="Times New Roman" w:hAnsi="Times New Roman"/>
          <w:i/>
          <w:spacing w:val="-17"/>
          <w:sz w:val="28"/>
          <w:szCs w:val="28"/>
        </w:rPr>
        <w:t xml:space="preserve"> </w:t>
      </w:r>
      <w:r w:rsidRPr="00715553">
        <w:rPr>
          <w:rFonts w:ascii="Times New Roman" w:hAnsi="Times New Roman"/>
          <w:i/>
          <w:sz w:val="28"/>
          <w:szCs w:val="28"/>
        </w:rPr>
        <w:t>воздуха.</w:t>
      </w:r>
    </w:p>
    <w:p w14:paraId="02EA7CB6" w14:textId="77777777" w:rsidR="00081709" w:rsidRDefault="00612CD1" w:rsidP="00081709">
      <w:pPr>
        <w:pStyle w:val="a5"/>
        <w:ind w:left="218" w:right="182" w:firstLine="777"/>
        <w:rPr>
          <w:szCs w:val="28"/>
        </w:rPr>
      </w:pPr>
      <w:r w:rsidRPr="00715553">
        <w:rPr>
          <w:szCs w:val="28"/>
        </w:rPr>
        <w:t>Самыми</w:t>
      </w:r>
      <w:r w:rsidRPr="00715553">
        <w:rPr>
          <w:spacing w:val="1"/>
          <w:szCs w:val="28"/>
        </w:rPr>
        <w:t xml:space="preserve"> </w:t>
      </w:r>
      <w:r w:rsidRPr="00715553">
        <w:rPr>
          <w:szCs w:val="28"/>
        </w:rPr>
        <w:t>холодными</w:t>
      </w:r>
      <w:r w:rsidRPr="00715553">
        <w:rPr>
          <w:spacing w:val="1"/>
          <w:szCs w:val="28"/>
        </w:rPr>
        <w:t xml:space="preserve"> </w:t>
      </w:r>
      <w:r w:rsidRPr="00715553">
        <w:rPr>
          <w:szCs w:val="28"/>
        </w:rPr>
        <w:t>месяцами</w:t>
      </w:r>
      <w:r w:rsidRPr="00715553">
        <w:rPr>
          <w:spacing w:val="1"/>
          <w:szCs w:val="28"/>
        </w:rPr>
        <w:t xml:space="preserve"> </w:t>
      </w:r>
      <w:r w:rsidRPr="00715553">
        <w:rPr>
          <w:szCs w:val="28"/>
        </w:rPr>
        <w:t>в</w:t>
      </w:r>
      <w:r w:rsidRPr="00715553">
        <w:rPr>
          <w:spacing w:val="1"/>
          <w:szCs w:val="28"/>
        </w:rPr>
        <w:t xml:space="preserve"> </w:t>
      </w:r>
      <w:r w:rsidRPr="00715553">
        <w:rPr>
          <w:szCs w:val="28"/>
        </w:rPr>
        <w:t>году</w:t>
      </w:r>
      <w:r w:rsidRPr="00715553">
        <w:rPr>
          <w:spacing w:val="1"/>
          <w:szCs w:val="28"/>
        </w:rPr>
        <w:t xml:space="preserve"> </w:t>
      </w:r>
      <w:r w:rsidRPr="00715553">
        <w:rPr>
          <w:szCs w:val="28"/>
        </w:rPr>
        <w:t>являются</w:t>
      </w:r>
      <w:r w:rsidRPr="00715553">
        <w:rPr>
          <w:spacing w:val="1"/>
          <w:szCs w:val="28"/>
        </w:rPr>
        <w:t xml:space="preserve"> </w:t>
      </w:r>
      <w:r w:rsidRPr="00715553">
        <w:rPr>
          <w:szCs w:val="28"/>
        </w:rPr>
        <w:t>январь</w:t>
      </w:r>
      <w:r w:rsidRPr="00715553">
        <w:rPr>
          <w:spacing w:val="1"/>
          <w:szCs w:val="28"/>
        </w:rPr>
        <w:t xml:space="preserve"> </w:t>
      </w:r>
      <w:r w:rsidRPr="00715553">
        <w:rPr>
          <w:szCs w:val="28"/>
        </w:rPr>
        <w:t>и</w:t>
      </w:r>
      <w:r w:rsidRPr="00715553">
        <w:rPr>
          <w:spacing w:val="1"/>
          <w:szCs w:val="28"/>
        </w:rPr>
        <w:t xml:space="preserve"> </w:t>
      </w:r>
      <w:r w:rsidRPr="00715553">
        <w:rPr>
          <w:szCs w:val="28"/>
        </w:rPr>
        <w:t>февраль.</w:t>
      </w:r>
      <w:r w:rsidRPr="00715553">
        <w:rPr>
          <w:spacing w:val="1"/>
          <w:szCs w:val="28"/>
        </w:rPr>
        <w:t xml:space="preserve"> </w:t>
      </w:r>
      <w:r w:rsidRPr="00715553">
        <w:rPr>
          <w:szCs w:val="28"/>
        </w:rPr>
        <w:t>Среднемесячная</w:t>
      </w:r>
      <w:r w:rsidRPr="00715553">
        <w:rPr>
          <w:spacing w:val="1"/>
          <w:szCs w:val="28"/>
        </w:rPr>
        <w:t xml:space="preserve"> </w:t>
      </w:r>
      <w:r w:rsidRPr="00715553">
        <w:rPr>
          <w:szCs w:val="28"/>
        </w:rPr>
        <w:t>температура</w:t>
      </w:r>
      <w:r w:rsidRPr="00715553">
        <w:rPr>
          <w:spacing w:val="1"/>
          <w:szCs w:val="28"/>
        </w:rPr>
        <w:t xml:space="preserve"> </w:t>
      </w:r>
      <w:r w:rsidRPr="00715553">
        <w:rPr>
          <w:szCs w:val="28"/>
        </w:rPr>
        <w:t>воздуха</w:t>
      </w:r>
      <w:r w:rsidRPr="00715553">
        <w:rPr>
          <w:spacing w:val="1"/>
          <w:szCs w:val="28"/>
        </w:rPr>
        <w:t xml:space="preserve"> </w:t>
      </w:r>
      <w:r w:rsidRPr="00715553">
        <w:rPr>
          <w:szCs w:val="28"/>
        </w:rPr>
        <w:t>в</w:t>
      </w:r>
      <w:r w:rsidRPr="00715553">
        <w:rPr>
          <w:spacing w:val="1"/>
          <w:szCs w:val="28"/>
        </w:rPr>
        <w:t xml:space="preserve"> </w:t>
      </w:r>
      <w:r w:rsidRPr="00715553">
        <w:rPr>
          <w:szCs w:val="28"/>
        </w:rPr>
        <w:t>этот</w:t>
      </w:r>
      <w:r w:rsidRPr="00715553">
        <w:rPr>
          <w:spacing w:val="1"/>
          <w:szCs w:val="28"/>
        </w:rPr>
        <w:t xml:space="preserve"> </w:t>
      </w:r>
      <w:r w:rsidRPr="00715553">
        <w:rPr>
          <w:szCs w:val="28"/>
        </w:rPr>
        <w:t>период</w:t>
      </w:r>
      <w:r w:rsidRPr="00715553">
        <w:rPr>
          <w:spacing w:val="1"/>
          <w:szCs w:val="28"/>
        </w:rPr>
        <w:t xml:space="preserve"> </w:t>
      </w:r>
      <w:r w:rsidRPr="00715553">
        <w:rPr>
          <w:szCs w:val="28"/>
        </w:rPr>
        <w:t>равна</w:t>
      </w:r>
      <w:r w:rsidRPr="00715553">
        <w:rPr>
          <w:spacing w:val="1"/>
          <w:szCs w:val="28"/>
        </w:rPr>
        <w:t xml:space="preserve"> </w:t>
      </w:r>
      <w:r w:rsidRPr="00715553">
        <w:rPr>
          <w:szCs w:val="28"/>
        </w:rPr>
        <w:t>минус</w:t>
      </w:r>
      <w:r w:rsidRPr="00715553">
        <w:rPr>
          <w:spacing w:val="1"/>
          <w:szCs w:val="28"/>
        </w:rPr>
        <w:t xml:space="preserve"> </w:t>
      </w:r>
      <w:r w:rsidRPr="00715553">
        <w:rPr>
          <w:szCs w:val="28"/>
        </w:rPr>
        <w:t>7</w:t>
      </w:r>
      <w:r w:rsidRPr="00715553">
        <w:rPr>
          <w:spacing w:val="1"/>
          <w:szCs w:val="28"/>
        </w:rPr>
        <w:t xml:space="preserve"> </w:t>
      </w:r>
      <w:r w:rsidRPr="00715553">
        <w:rPr>
          <w:szCs w:val="28"/>
        </w:rPr>
        <w:t>–</w:t>
      </w:r>
      <w:r w:rsidRPr="00715553">
        <w:rPr>
          <w:spacing w:val="1"/>
          <w:szCs w:val="28"/>
        </w:rPr>
        <w:t xml:space="preserve"> </w:t>
      </w:r>
      <w:r w:rsidRPr="00715553">
        <w:rPr>
          <w:szCs w:val="28"/>
        </w:rPr>
        <w:t>8°С.</w:t>
      </w:r>
      <w:r w:rsidRPr="00715553">
        <w:rPr>
          <w:spacing w:val="1"/>
          <w:szCs w:val="28"/>
        </w:rPr>
        <w:t xml:space="preserve"> </w:t>
      </w:r>
      <w:r w:rsidRPr="00715553">
        <w:rPr>
          <w:szCs w:val="28"/>
        </w:rPr>
        <w:t>Абсолютный минимум – минус 27°С, отмечен в феврале 2001 года. Расчетное</w:t>
      </w:r>
      <w:r w:rsidRPr="00715553">
        <w:rPr>
          <w:spacing w:val="1"/>
          <w:szCs w:val="28"/>
        </w:rPr>
        <w:t xml:space="preserve"> </w:t>
      </w:r>
      <w:r w:rsidRPr="00715553">
        <w:rPr>
          <w:szCs w:val="28"/>
        </w:rPr>
        <w:t>значение возможной наименьшей минимальной температуры воздуха в районе</w:t>
      </w:r>
      <w:r w:rsidRPr="00715553">
        <w:rPr>
          <w:spacing w:val="1"/>
          <w:szCs w:val="28"/>
        </w:rPr>
        <w:t xml:space="preserve"> </w:t>
      </w:r>
      <w:r w:rsidRPr="00715553">
        <w:rPr>
          <w:szCs w:val="28"/>
        </w:rPr>
        <w:t>изысканий – минус 34</w:t>
      </w:r>
      <w:r w:rsidRPr="00715553">
        <w:rPr>
          <w:spacing w:val="1"/>
          <w:szCs w:val="28"/>
        </w:rPr>
        <w:t xml:space="preserve"> </w:t>
      </w:r>
      <w:r w:rsidRPr="00715553">
        <w:rPr>
          <w:szCs w:val="28"/>
        </w:rPr>
        <w:t>– 35°С.</w:t>
      </w:r>
    </w:p>
    <w:p w14:paraId="77E3AEC6" w14:textId="78BF07D6" w:rsidR="00612CD1" w:rsidRPr="00715553" w:rsidRDefault="00612CD1" w:rsidP="00081709">
      <w:pPr>
        <w:pStyle w:val="a5"/>
        <w:ind w:left="218" w:right="182" w:firstLine="777"/>
        <w:rPr>
          <w:szCs w:val="28"/>
        </w:rPr>
      </w:pPr>
      <w:r w:rsidRPr="00715553">
        <w:rPr>
          <w:szCs w:val="28"/>
        </w:rPr>
        <w:t>Наиболее</w:t>
      </w:r>
      <w:r w:rsidRPr="00715553">
        <w:rPr>
          <w:spacing w:val="1"/>
          <w:szCs w:val="28"/>
        </w:rPr>
        <w:t xml:space="preserve"> </w:t>
      </w:r>
      <w:r w:rsidRPr="00715553">
        <w:rPr>
          <w:szCs w:val="28"/>
        </w:rPr>
        <w:t>теплыми</w:t>
      </w:r>
      <w:r w:rsidRPr="00715553">
        <w:rPr>
          <w:spacing w:val="1"/>
          <w:szCs w:val="28"/>
        </w:rPr>
        <w:t xml:space="preserve"> </w:t>
      </w:r>
      <w:r w:rsidRPr="00715553">
        <w:rPr>
          <w:szCs w:val="28"/>
        </w:rPr>
        <w:t>месяцами</w:t>
      </w:r>
      <w:r w:rsidRPr="00715553">
        <w:rPr>
          <w:spacing w:val="1"/>
          <w:szCs w:val="28"/>
        </w:rPr>
        <w:t xml:space="preserve"> </w:t>
      </w:r>
      <w:r w:rsidRPr="00715553">
        <w:rPr>
          <w:szCs w:val="28"/>
        </w:rPr>
        <w:t>являются</w:t>
      </w:r>
      <w:r w:rsidRPr="00715553">
        <w:rPr>
          <w:spacing w:val="1"/>
          <w:szCs w:val="28"/>
        </w:rPr>
        <w:t xml:space="preserve"> </w:t>
      </w:r>
      <w:r w:rsidRPr="00715553">
        <w:rPr>
          <w:szCs w:val="28"/>
        </w:rPr>
        <w:t>июль</w:t>
      </w:r>
      <w:r w:rsidRPr="00715553">
        <w:rPr>
          <w:spacing w:val="1"/>
          <w:szCs w:val="28"/>
        </w:rPr>
        <w:t xml:space="preserve"> </w:t>
      </w:r>
      <w:r w:rsidRPr="00715553">
        <w:rPr>
          <w:szCs w:val="28"/>
        </w:rPr>
        <w:t>и</w:t>
      </w:r>
      <w:r w:rsidRPr="00715553">
        <w:rPr>
          <w:spacing w:val="1"/>
          <w:szCs w:val="28"/>
        </w:rPr>
        <w:t xml:space="preserve"> </w:t>
      </w:r>
      <w:r w:rsidRPr="00715553">
        <w:rPr>
          <w:szCs w:val="28"/>
        </w:rPr>
        <w:t>август,</w:t>
      </w:r>
      <w:r w:rsidRPr="00715553">
        <w:rPr>
          <w:spacing w:val="1"/>
          <w:szCs w:val="28"/>
        </w:rPr>
        <w:t xml:space="preserve"> </w:t>
      </w:r>
      <w:r w:rsidRPr="00715553">
        <w:rPr>
          <w:szCs w:val="28"/>
        </w:rPr>
        <w:t>когда</w:t>
      </w:r>
      <w:r w:rsidRPr="00715553">
        <w:rPr>
          <w:spacing w:val="1"/>
          <w:szCs w:val="28"/>
        </w:rPr>
        <w:t xml:space="preserve"> </w:t>
      </w:r>
      <w:r w:rsidRPr="00715553">
        <w:rPr>
          <w:szCs w:val="28"/>
        </w:rPr>
        <w:t>средняя</w:t>
      </w:r>
      <w:r w:rsidRPr="00715553">
        <w:rPr>
          <w:spacing w:val="1"/>
          <w:szCs w:val="28"/>
        </w:rPr>
        <w:t xml:space="preserve"> </w:t>
      </w:r>
      <w:r w:rsidRPr="00715553">
        <w:rPr>
          <w:szCs w:val="28"/>
        </w:rPr>
        <w:t>максимальная температура поднимается до 17 – 18 °С. Абсолютный максимум</w:t>
      </w:r>
      <w:r w:rsidRPr="00715553">
        <w:rPr>
          <w:spacing w:val="1"/>
          <w:szCs w:val="28"/>
        </w:rPr>
        <w:t xml:space="preserve"> </w:t>
      </w:r>
      <w:r w:rsidRPr="00715553">
        <w:rPr>
          <w:szCs w:val="28"/>
        </w:rPr>
        <w:t>наблюдался</w:t>
      </w:r>
      <w:r w:rsidRPr="00715553">
        <w:rPr>
          <w:spacing w:val="-1"/>
          <w:szCs w:val="28"/>
        </w:rPr>
        <w:t xml:space="preserve"> </w:t>
      </w:r>
      <w:r w:rsidRPr="00715553">
        <w:rPr>
          <w:szCs w:val="28"/>
        </w:rPr>
        <w:t>в</w:t>
      </w:r>
      <w:r w:rsidRPr="00715553">
        <w:rPr>
          <w:spacing w:val="-2"/>
          <w:szCs w:val="28"/>
        </w:rPr>
        <w:t xml:space="preserve"> </w:t>
      </w:r>
      <w:r w:rsidRPr="00715553">
        <w:rPr>
          <w:szCs w:val="28"/>
        </w:rPr>
        <w:t>июне</w:t>
      </w:r>
      <w:r w:rsidRPr="00715553">
        <w:rPr>
          <w:spacing w:val="-3"/>
          <w:szCs w:val="28"/>
        </w:rPr>
        <w:t xml:space="preserve"> </w:t>
      </w:r>
      <w:r w:rsidRPr="00715553">
        <w:rPr>
          <w:szCs w:val="28"/>
        </w:rPr>
        <w:t>1998</w:t>
      </w:r>
      <w:r w:rsidRPr="00715553">
        <w:rPr>
          <w:spacing w:val="1"/>
          <w:szCs w:val="28"/>
        </w:rPr>
        <w:t xml:space="preserve"> </w:t>
      </w:r>
      <w:r w:rsidRPr="00715553">
        <w:rPr>
          <w:szCs w:val="28"/>
        </w:rPr>
        <w:t>года (34</w:t>
      </w:r>
      <w:r w:rsidRPr="00715553">
        <w:rPr>
          <w:spacing w:val="-3"/>
          <w:szCs w:val="28"/>
        </w:rPr>
        <w:t xml:space="preserve"> </w:t>
      </w:r>
      <w:r w:rsidRPr="00715553">
        <w:rPr>
          <w:szCs w:val="28"/>
        </w:rPr>
        <w:t>°С).</w:t>
      </w:r>
    </w:p>
    <w:p w14:paraId="50F00E97" w14:textId="77777777" w:rsidR="00607E1D" w:rsidRPr="00715553" w:rsidRDefault="00607E1D" w:rsidP="009D779C">
      <w:pPr>
        <w:pStyle w:val="a5"/>
        <w:spacing w:before="1"/>
        <w:ind w:left="218" w:right="189"/>
        <w:rPr>
          <w:szCs w:val="28"/>
        </w:rPr>
      </w:pPr>
    </w:p>
    <w:p w14:paraId="595FAF2A" w14:textId="17D6DF74" w:rsidR="00612CD1" w:rsidRPr="00715553" w:rsidRDefault="00612CD1" w:rsidP="009D779C">
      <w:pPr>
        <w:spacing w:line="242" w:lineRule="auto"/>
        <w:ind w:left="218"/>
        <w:rPr>
          <w:rFonts w:ascii="Times New Roman" w:hAnsi="Times New Roman"/>
          <w:i/>
          <w:sz w:val="28"/>
          <w:szCs w:val="28"/>
        </w:rPr>
      </w:pPr>
      <w:r w:rsidRPr="00715553">
        <w:rPr>
          <w:rFonts w:ascii="Times New Roman" w:hAnsi="Times New Roman"/>
          <w:i/>
          <w:sz w:val="28"/>
          <w:szCs w:val="28"/>
        </w:rPr>
        <w:t>Таблица</w:t>
      </w:r>
      <w:r w:rsidRPr="00715553">
        <w:rPr>
          <w:rFonts w:ascii="Times New Roman" w:hAnsi="Times New Roman"/>
          <w:i/>
          <w:spacing w:val="26"/>
          <w:sz w:val="28"/>
          <w:szCs w:val="28"/>
        </w:rPr>
        <w:t xml:space="preserve"> </w:t>
      </w:r>
      <w:r w:rsidR="00607E1D" w:rsidRPr="00715553">
        <w:rPr>
          <w:rFonts w:ascii="Times New Roman" w:hAnsi="Times New Roman"/>
          <w:i/>
          <w:sz w:val="28"/>
          <w:szCs w:val="28"/>
        </w:rPr>
        <w:t>2</w:t>
      </w:r>
      <w:r w:rsidRPr="00715553">
        <w:rPr>
          <w:rFonts w:ascii="Times New Roman" w:hAnsi="Times New Roman"/>
          <w:i/>
          <w:sz w:val="28"/>
          <w:szCs w:val="28"/>
        </w:rPr>
        <w:t>.</w:t>
      </w:r>
      <w:r w:rsidRPr="00715553">
        <w:rPr>
          <w:rFonts w:ascii="Times New Roman" w:hAnsi="Times New Roman"/>
          <w:i/>
          <w:spacing w:val="23"/>
          <w:sz w:val="28"/>
          <w:szCs w:val="28"/>
        </w:rPr>
        <w:t xml:space="preserve"> </w:t>
      </w:r>
      <w:r w:rsidRPr="00715553">
        <w:rPr>
          <w:rFonts w:ascii="Times New Roman" w:hAnsi="Times New Roman"/>
          <w:i/>
          <w:sz w:val="28"/>
          <w:szCs w:val="28"/>
        </w:rPr>
        <w:t>Средняя</w:t>
      </w:r>
      <w:r w:rsidRPr="00715553">
        <w:rPr>
          <w:rFonts w:ascii="Times New Roman" w:hAnsi="Times New Roman"/>
          <w:i/>
          <w:spacing w:val="23"/>
          <w:sz w:val="28"/>
          <w:szCs w:val="28"/>
        </w:rPr>
        <w:t xml:space="preserve"> </w:t>
      </w:r>
      <w:r w:rsidRPr="00715553">
        <w:rPr>
          <w:rFonts w:ascii="Times New Roman" w:hAnsi="Times New Roman"/>
          <w:i/>
          <w:sz w:val="28"/>
          <w:szCs w:val="28"/>
        </w:rPr>
        <w:t>месячная</w:t>
      </w:r>
      <w:r w:rsidRPr="00715553">
        <w:rPr>
          <w:rFonts w:ascii="Times New Roman" w:hAnsi="Times New Roman"/>
          <w:i/>
          <w:spacing w:val="22"/>
          <w:sz w:val="28"/>
          <w:szCs w:val="28"/>
        </w:rPr>
        <w:t xml:space="preserve"> </w:t>
      </w:r>
      <w:r w:rsidRPr="00715553">
        <w:rPr>
          <w:rFonts w:ascii="Times New Roman" w:hAnsi="Times New Roman"/>
          <w:i/>
          <w:sz w:val="28"/>
          <w:szCs w:val="28"/>
        </w:rPr>
        <w:t>и</w:t>
      </w:r>
      <w:r w:rsidRPr="00715553">
        <w:rPr>
          <w:rFonts w:ascii="Times New Roman" w:hAnsi="Times New Roman"/>
          <w:i/>
          <w:spacing w:val="25"/>
          <w:sz w:val="28"/>
          <w:szCs w:val="28"/>
        </w:rPr>
        <w:t xml:space="preserve"> </w:t>
      </w:r>
      <w:r w:rsidRPr="00715553">
        <w:rPr>
          <w:rFonts w:ascii="Times New Roman" w:hAnsi="Times New Roman"/>
          <w:i/>
          <w:sz w:val="28"/>
          <w:szCs w:val="28"/>
        </w:rPr>
        <w:t>годовая</w:t>
      </w:r>
      <w:r w:rsidRPr="00715553">
        <w:rPr>
          <w:rFonts w:ascii="Times New Roman" w:hAnsi="Times New Roman"/>
          <w:i/>
          <w:spacing w:val="22"/>
          <w:sz w:val="28"/>
          <w:szCs w:val="28"/>
        </w:rPr>
        <w:t xml:space="preserve"> </w:t>
      </w:r>
      <w:r w:rsidRPr="00715553">
        <w:rPr>
          <w:rFonts w:ascii="Times New Roman" w:hAnsi="Times New Roman"/>
          <w:i/>
          <w:sz w:val="28"/>
          <w:szCs w:val="28"/>
        </w:rPr>
        <w:t>температура</w:t>
      </w:r>
      <w:r w:rsidRPr="00715553">
        <w:rPr>
          <w:rFonts w:ascii="Times New Roman" w:hAnsi="Times New Roman"/>
          <w:i/>
          <w:spacing w:val="25"/>
          <w:sz w:val="28"/>
          <w:szCs w:val="28"/>
        </w:rPr>
        <w:t xml:space="preserve"> </w:t>
      </w:r>
      <w:r w:rsidRPr="00715553">
        <w:rPr>
          <w:rFonts w:ascii="Times New Roman" w:hAnsi="Times New Roman"/>
          <w:i/>
          <w:sz w:val="28"/>
          <w:szCs w:val="28"/>
        </w:rPr>
        <w:t>воздуха</w:t>
      </w:r>
      <w:r w:rsidRPr="00715553">
        <w:rPr>
          <w:rFonts w:ascii="Times New Roman" w:hAnsi="Times New Roman"/>
          <w:i/>
          <w:spacing w:val="24"/>
          <w:sz w:val="28"/>
          <w:szCs w:val="28"/>
        </w:rPr>
        <w:t xml:space="preserve"> </w:t>
      </w:r>
      <w:r w:rsidRPr="00715553">
        <w:rPr>
          <w:rFonts w:ascii="Times New Roman" w:hAnsi="Times New Roman"/>
          <w:i/>
          <w:sz w:val="28"/>
          <w:szCs w:val="28"/>
        </w:rPr>
        <w:t>(ºС)</w:t>
      </w:r>
      <w:r w:rsidRPr="00715553">
        <w:rPr>
          <w:rFonts w:ascii="Times New Roman" w:hAnsi="Times New Roman"/>
          <w:i/>
          <w:spacing w:val="24"/>
          <w:sz w:val="28"/>
          <w:szCs w:val="28"/>
        </w:rPr>
        <w:t xml:space="preserve"> </w:t>
      </w:r>
      <w:r w:rsidRPr="00715553">
        <w:rPr>
          <w:rFonts w:ascii="Times New Roman" w:hAnsi="Times New Roman"/>
          <w:i/>
          <w:sz w:val="28"/>
          <w:szCs w:val="28"/>
        </w:rPr>
        <w:t>(1997</w:t>
      </w:r>
      <w:r w:rsidRPr="00715553">
        <w:rPr>
          <w:rFonts w:ascii="Times New Roman" w:hAnsi="Times New Roman"/>
          <w:i/>
          <w:spacing w:val="31"/>
          <w:sz w:val="28"/>
          <w:szCs w:val="28"/>
        </w:rPr>
        <w:t xml:space="preserve"> </w:t>
      </w:r>
      <w:r w:rsidRPr="00715553">
        <w:rPr>
          <w:rFonts w:ascii="Times New Roman" w:hAnsi="Times New Roman"/>
          <w:i/>
          <w:sz w:val="28"/>
          <w:szCs w:val="28"/>
        </w:rPr>
        <w:t>–2011</w:t>
      </w:r>
      <w:r w:rsidRPr="00715553">
        <w:rPr>
          <w:rFonts w:ascii="Times New Roman" w:hAnsi="Times New Roman"/>
          <w:i/>
          <w:spacing w:val="-67"/>
          <w:sz w:val="28"/>
          <w:szCs w:val="28"/>
        </w:rPr>
        <w:t xml:space="preserve"> </w:t>
      </w:r>
      <w:r w:rsidRPr="00715553">
        <w:rPr>
          <w:rFonts w:ascii="Times New Roman" w:hAnsi="Times New Roman"/>
          <w:i/>
          <w:sz w:val="28"/>
          <w:szCs w:val="28"/>
        </w:rPr>
        <w:t>гг.)</w:t>
      </w:r>
    </w:p>
    <w:p w14:paraId="46CFCAAE" w14:textId="77777777" w:rsidR="00612CD1" w:rsidRPr="00715553" w:rsidRDefault="00612CD1" w:rsidP="009D779C">
      <w:pPr>
        <w:pStyle w:val="a5"/>
        <w:spacing w:before="5"/>
        <w:jc w:val="left"/>
        <w:rPr>
          <w:i/>
          <w:szCs w:val="28"/>
        </w:rPr>
      </w:pPr>
    </w:p>
    <w:tbl>
      <w:tblPr>
        <w:tblStyle w:val="TableNormal"/>
        <w:tblW w:w="0" w:type="auto"/>
        <w:tblInd w:w="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1"/>
        <w:gridCol w:w="632"/>
        <w:gridCol w:w="631"/>
        <w:gridCol w:w="634"/>
        <w:gridCol w:w="634"/>
        <w:gridCol w:w="632"/>
        <w:gridCol w:w="634"/>
        <w:gridCol w:w="632"/>
        <w:gridCol w:w="634"/>
        <w:gridCol w:w="632"/>
        <w:gridCol w:w="634"/>
        <w:gridCol w:w="634"/>
        <w:gridCol w:w="631"/>
        <w:gridCol w:w="634"/>
      </w:tblGrid>
      <w:tr w:rsidR="00715553" w:rsidRPr="00715553" w14:paraId="047E533B" w14:textId="77777777" w:rsidTr="00607E1D">
        <w:trPr>
          <w:trHeight w:val="514"/>
        </w:trPr>
        <w:tc>
          <w:tcPr>
            <w:tcW w:w="1701" w:type="dxa"/>
          </w:tcPr>
          <w:p w14:paraId="2C9F48AF" w14:textId="6FF696C2" w:rsidR="00612CD1" w:rsidRPr="00081709" w:rsidRDefault="00081709" w:rsidP="00081709">
            <w:pPr>
              <w:pStyle w:val="TableParagraph"/>
              <w:ind w:right="342"/>
              <w:rPr>
                <w:rFonts w:ascii="Times New Roman" w:hAnsi="Times New Roman"/>
                <w:lang w:val="ru-RU"/>
              </w:rPr>
            </w:pPr>
            <w:r>
              <w:rPr>
                <w:rFonts w:ascii="Times New Roman" w:hAnsi="Times New Roman"/>
                <w:lang w:val="ru-RU"/>
              </w:rPr>
              <w:t>Название ГМС</w:t>
            </w:r>
          </w:p>
        </w:tc>
        <w:tc>
          <w:tcPr>
            <w:tcW w:w="632" w:type="dxa"/>
          </w:tcPr>
          <w:p w14:paraId="75B42262" w14:textId="77777777" w:rsidR="00612CD1" w:rsidRPr="00715553" w:rsidRDefault="00612CD1" w:rsidP="009D779C">
            <w:pPr>
              <w:pStyle w:val="TableParagraph"/>
              <w:spacing w:line="268" w:lineRule="exact"/>
              <w:ind w:left="10"/>
              <w:rPr>
                <w:rFonts w:ascii="Times New Roman" w:hAnsi="Times New Roman"/>
              </w:rPr>
            </w:pPr>
            <w:r w:rsidRPr="00715553">
              <w:rPr>
                <w:rFonts w:ascii="Times New Roman" w:hAnsi="Times New Roman"/>
                <w:w w:val="99"/>
              </w:rPr>
              <w:t>I</w:t>
            </w:r>
          </w:p>
        </w:tc>
        <w:tc>
          <w:tcPr>
            <w:tcW w:w="631" w:type="dxa"/>
          </w:tcPr>
          <w:p w14:paraId="1A980E61" w14:textId="77777777" w:rsidR="00612CD1" w:rsidRPr="00715553" w:rsidRDefault="00612CD1" w:rsidP="009D779C">
            <w:pPr>
              <w:pStyle w:val="TableParagraph"/>
              <w:spacing w:line="268" w:lineRule="exact"/>
              <w:ind w:left="99" w:right="91"/>
              <w:rPr>
                <w:rFonts w:ascii="Times New Roman" w:hAnsi="Times New Roman"/>
              </w:rPr>
            </w:pPr>
            <w:r w:rsidRPr="00715553">
              <w:rPr>
                <w:rFonts w:ascii="Times New Roman" w:hAnsi="Times New Roman"/>
              </w:rPr>
              <w:t>II</w:t>
            </w:r>
          </w:p>
        </w:tc>
        <w:tc>
          <w:tcPr>
            <w:tcW w:w="634" w:type="dxa"/>
          </w:tcPr>
          <w:p w14:paraId="566C4D9E" w14:textId="77777777" w:rsidR="00612CD1" w:rsidRPr="00715553" w:rsidRDefault="00612CD1" w:rsidP="009D779C">
            <w:pPr>
              <w:pStyle w:val="TableParagraph"/>
              <w:spacing w:line="268" w:lineRule="exact"/>
              <w:ind w:left="103" w:right="96"/>
              <w:rPr>
                <w:rFonts w:ascii="Times New Roman" w:hAnsi="Times New Roman"/>
              </w:rPr>
            </w:pPr>
            <w:r w:rsidRPr="00715553">
              <w:rPr>
                <w:rFonts w:ascii="Times New Roman" w:hAnsi="Times New Roman"/>
              </w:rPr>
              <w:t>III</w:t>
            </w:r>
          </w:p>
        </w:tc>
        <w:tc>
          <w:tcPr>
            <w:tcW w:w="634" w:type="dxa"/>
          </w:tcPr>
          <w:p w14:paraId="13EA90F3" w14:textId="77777777" w:rsidR="00612CD1" w:rsidRPr="00715553" w:rsidRDefault="00612CD1" w:rsidP="009D779C">
            <w:pPr>
              <w:pStyle w:val="TableParagraph"/>
              <w:spacing w:line="268" w:lineRule="exact"/>
              <w:ind w:left="97" w:right="97"/>
              <w:rPr>
                <w:rFonts w:ascii="Times New Roman" w:hAnsi="Times New Roman"/>
              </w:rPr>
            </w:pPr>
            <w:r w:rsidRPr="00715553">
              <w:rPr>
                <w:rFonts w:ascii="Times New Roman" w:hAnsi="Times New Roman"/>
              </w:rPr>
              <w:t>IV</w:t>
            </w:r>
          </w:p>
        </w:tc>
        <w:tc>
          <w:tcPr>
            <w:tcW w:w="632" w:type="dxa"/>
          </w:tcPr>
          <w:p w14:paraId="28C778FE" w14:textId="77777777" w:rsidR="00612CD1" w:rsidRPr="00715553" w:rsidRDefault="00612CD1" w:rsidP="009D779C">
            <w:pPr>
              <w:pStyle w:val="TableParagraph"/>
              <w:spacing w:line="268" w:lineRule="exact"/>
              <w:ind w:left="227"/>
              <w:rPr>
                <w:rFonts w:ascii="Times New Roman" w:hAnsi="Times New Roman"/>
              </w:rPr>
            </w:pPr>
            <w:r w:rsidRPr="00715553">
              <w:rPr>
                <w:rFonts w:ascii="Times New Roman" w:hAnsi="Times New Roman"/>
                <w:w w:val="99"/>
              </w:rPr>
              <w:t>V</w:t>
            </w:r>
          </w:p>
        </w:tc>
        <w:tc>
          <w:tcPr>
            <w:tcW w:w="634" w:type="dxa"/>
          </w:tcPr>
          <w:p w14:paraId="07798364" w14:textId="77777777" w:rsidR="00612CD1" w:rsidRPr="00715553" w:rsidRDefault="00612CD1" w:rsidP="009D779C">
            <w:pPr>
              <w:pStyle w:val="TableParagraph"/>
              <w:spacing w:line="268" w:lineRule="exact"/>
              <w:ind w:left="102" w:right="97"/>
              <w:rPr>
                <w:rFonts w:ascii="Times New Roman" w:hAnsi="Times New Roman"/>
              </w:rPr>
            </w:pPr>
            <w:r w:rsidRPr="00715553">
              <w:rPr>
                <w:rFonts w:ascii="Times New Roman" w:hAnsi="Times New Roman"/>
              </w:rPr>
              <w:t>VI</w:t>
            </w:r>
          </w:p>
        </w:tc>
        <w:tc>
          <w:tcPr>
            <w:tcW w:w="632" w:type="dxa"/>
          </w:tcPr>
          <w:p w14:paraId="5BB24202" w14:textId="77777777" w:rsidR="00612CD1" w:rsidRPr="00715553" w:rsidRDefault="00612CD1" w:rsidP="009D779C">
            <w:pPr>
              <w:pStyle w:val="TableParagraph"/>
              <w:spacing w:line="268" w:lineRule="exact"/>
              <w:ind w:left="145"/>
              <w:rPr>
                <w:rFonts w:ascii="Times New Roman" w:hAnsi="Times New Roman"/>
              </w:rPr>
            </w:pPr>
            <w:r w:rsidRPr="00715553">
              <w:rPr>
                <w:rFonts w:ascii="Times New Roman" w:hAnsi="Times New Roman"/>
              </w:rPr>
              <w:t>VII</w:t>
            </w:r>
          </w:p>
        </w:tc>
        <w:tc>
          <w:tcPr>
            <w:tcW w:w="634" w:type="dxa"/>
          </w:tcPr>
          <w:p w14:paraId="609B26C8" w14:textId="77777777" w:rsidR="00612CD1" w:rsidRPr="00715553" w:rsidRDefault="00612CD1" w:rsidP="009D779C">
            <w:pPr>
              <w:pStyle w:val="TableParagraph"/>
              <w:spacing w:line="268" w:lineRule="exact"/>
              <w:ind w:left="105"/>
              <w:rPr>
                <w:rFonts w:ascii="Times New Roman" w:hAnsi="Times New Roman"/>
              </w:rPr>
            </w:pPr>
            <w:r w:rsidRPr="00715553">
              <w:rPr>
                <w:rFonts w:ascii="Times New Roman" w:hAnsi="Times New Roman"/>
              </w:rPr>
              <w:t>VIII</w:t>
            </w:r>
          </w:p>
        </w:tc>
        <w:tc>
          <w:tcPr>
            <w:tcW w:w="632" w:type="dxa"/>
          </w:tcPr>
          <w:p w14:paraId="3B2BC19D" w14:textId="77777777" w:rsidR="00612CD1" w:rsidRPr="00715553" w:rsidRDefault="00612CD1" w:rsidP="009D779C">
            <w:pPr>
              <w:pStyle w:val="TableParagraph"/>
              <w:spacing w:line="268" w:lineRule="exact"/>
              <w:ind w:left="94" w:right="97"/>
              <w:rPr>
                <w:rFonts w:ascii="Times New Roman" w:hAnsi="Times New Roman"/>
              </w:rPr>
            </w:pPr>
            <w:r w:rsidRPr="00715553">
              <w:rPr>
                <w:rFonts w:ascii="Times New Roman" w:hAnsi="Times New Roman"/>
              </w:rPr>
              <w:t>IX</w:t>
            </w:r>
          </w:p>
        </w:tc>
        <w:tc>
          <w:tcPr>
            <w:tcW w:w="634" w:type="dxa"/>
          </w:tcPr>
          <w:p w14:paraId="18AF80A6" w14:textId="77777777" w:rsidR="00612CD1" w:rsidRPr="00715553" w:rsidRDefault="00612CD1" w:rsidP="009D779C">
            <w:pPr>
              <w:pStyle w:val="TableParagraph"/>
              <w:spacing w:line="268" w:lineRule="exact"/>
              <w:ind w:right="223"/>
              <w:jc w:val="right"/>
              <w:rPr>
                <w:rFonts w:ascii="Times New Roman" w:hAnsi="Times New Roman"/>
              </w:rPr>
            </w:pPr>
            <w:r w:rsidRPr="00715553">
              <w:rPr>
                <w:rFonts w:ascii="Times New Roman" w:hAnsi="Times New Roman"/>
                <w:w w:val="99"/>
              </w:rPr>
              <w:t>X</w:t>
            </w:r>
          </w:p>
        </w:tc>
        <w:tc>
          <w:tcPr>
            <w:tcW w:w="634" w:type="dxa"/>
          </w:tcPr>
          <w:p w14:paraId="1FE72744" w14:textId="77777777" w:rsidR="00612CD1" w:rsidRPr="00715553" w:rsidRDefault="00612CD1" w:rsidP="009D779C">
            <w:pPr>
              <w:pStyle w:val="TableParagraph"/>
              <w:spacing w:line="268" w:lineRule="exact"/>
              <w:ind w:left="102" w:right="97"/>
              <w:rPr>
                <w:rFonts w:ascii="Times New Roman" w:hAnsi="Times New Roman"/>
              </w:rPr>
            </w:pPr>
            <w:r w:rsidRPr="00715553">
              <w:rPr>
                <w:rFonts w:ascii="Times New Roman" w:hAnsi="Times New Roman"/>
              </w:rPr>
              <w:t>XI</w:t>
            </w:r>
          </w:p>
        </w:tc>
        <w:tc>
          <w:tcPr>
            <w:tcW w:w="631" w:type="dxa"/>
          </w:tcPr>
          <w:p w14:paraId="01DA0FB5" w14:textId="77777777" w:rsidR="00612CD1" w:rsidRPr="00715553" w:rsidRDefault="00612CD1" w:rsidP="009D779C">
            <w:pPr>
              <w:pStyle w:val="TableParagraph"/>
              <w:spacing w:line="268" w:lineRule="exact"/>
              <w:ind w:left="97" w:right="97"/>
              <w:rPr>
                <w:rFonts w:ascii="Times New Roman" w:hAnsi="Times New Roman"/>
              </w:rPr>
            </w:pPr>
            <w:r w:rsidRPr="00715553">
              <w:rPr>
                <w:rFonts w:ascii="Times New Roman" w:hAnsi="Times New Roman"/>
              </w:rPr>
              <w:t>XII</w:t>
            </w:r>
          </w:p>
        </w:tc>
        <w:tc>
          <w:tcPr>
            <w:tcW w:w="634" w:type="dxa"/>
          </w:tcPr>
          <w:p w14:paraId="2599487B" w14:textId="77777777" w:rsidR="00612CD1" w:rsidRPr="00715553" w:rsidRDefault="00612CD1" w:rsidP="009D779C">
            <w:pPr>
              <w:pStyle w:val="TableParagraph"/>
              <w:spacing w:line="268" w:lineRule="exact"/>
              <w:ind w:left="99" w:right="97"/>
              <w:rPr>
                <w:rFonts w:ascii="Times New Roman" w:hAnsi="Times New Roman"/>
              </w:rPr>
            </w:pPr>
            <w:r w:rsidRPr="00715553">
              <w:rPr>
                <w:rFonts w:ascii="Times New Roman" w:hAnsi="Times New Roman"/>
              </w:rPr>
              <w:t>год</w:t>
            </w:r>
          </w:p>
        </w:tc>
      </w:tr>
      <w:tr w:rsidR="00612CD1" w:rsidRPr="00715553" w14:paraId="4A9B401E" w14:textId="77777777" w:rsidTr="00607E1D">
        <w:trPr>
          <w:trHeight w:val="552"/>
        </w:trPr>
        <w:tc>
          <w:tcPr>
            <w:tcW w:w="1701" w:type="dxa"/>
          </w:tcPr>
          <w:p w14:paraId="7D4BBFEB" w14:textId="77777777" w:rsidR="00612CD1" w:rsidRPr="00715553" w:rsidRDefault="00612CD1" w:rsidP="009D779C">
            <w:pPr>
              <w:pStyle w:val="TableParagraph"/>
              <w:spacing w:line="268" w:lineRule="exact"/>
              <w:ind w:right="79"/>
              <w:rPr>
                <w:rFonts w:ascii="Times New Roman" w:hAnsi="Times New Roman"/>
              </w:rPr>
            </w:pPr>
            <w:r w:rsidRPr="00715553">
              <w:rPr>
                <w:rFonts w:ascii="Times New Roman" w:hAnsi="Times New Roman"/>
              </w:rPr>
              <w:t>ОГМС</w:t>
            </w:r>
          </w:p>
          <w:p w14:paraId="5E0E9122" w14:textId="77777777" w:rsidR="00612CD1" w:rsidRPr="00715553" w:rsidRDefault="00612CD1" w:rsidP="009D779C">
            <w:pPr>
              <w:pStyle w:val="TableParagraph"/>
              <w:spacing w:line="264" w:lineRule="exact"/>
              <w:ind w:left="87" w:right="79"/>
              <w:rPr>
                <w:rFonts w:ascii="Times New Roman" w:hAnsi="Times New Roman"/>
              </w:rPr>
            </w:pPr>
            <w:r w:rsidRPr="00715553">
              <w:rPr>
                <w:rFonts w:ascii="Times New Roman" w:hAnsi="Times New Roman"/>
              </w:rPr>
              <w:t>П-Камчатский</w:t>
            </w:r>
          </w:p>
        </w:tc>
        <w:tc>
          <w:tcPr>
            <w:tcW w:w="632" w:type="dxa"/>
          </w:tcPr>
          <w:p w14:paraId="6FE29B71" w14:textId="77777777" w:rsidR="00612CD1" w:rsidRPr="00715553" w:rsidRDefault="00612CD1" w:rsidP="009D779C">
            <w:pPr>
              <w:pStyle w:val="TableParagraph"/>
              <w:spacing w:line="268" w:lineRule="exact"/>
              <w:ind w:left="104" w:right="97"/>
              <w:rPr>
                <w:rFonts w:ascii="Times New Roman" w:hAnsi="Times New Roman"/>
              </w:rPr>
            </w:pPr>
            <w:r w:rsidRPr="00715553">
              <w:rPr>
                <w:rFonts w:ascii="Times New Roman" w:hAnsi="Times New Roman"/>
              </w:rPr>
              <w:t>-8,4</w:t>
            </w:r>
          </w:p>
        </w:tc>
        <w:tc>
          <w:tcPr>
            <w:tcW w:w="631" w:type="dxa"/>
          </w:tcPr>
          <w:p w14:paraId="637232F0" w14:textId="77777777" w:rsidR="00612CD1" w:rsidRPr="00715553" w:rsidRDefault="00612CD1" w:rsidP="009D779C">
            <w:pPr>
              <w:pStyle w:val="TableParagraph"/>
              <w:spacing w:line="268" w:lineRule="exact"/>
              <w:ind w:left="99" w:right="92"/>
              <w:rPr>
                <w:rFonts w:ascii="Times New Roman" w:hAnsi="Times New Roman"/>
              </w:rPr>
            </w:pPr>
            <w:r w:rsidRPr="00715553">
              <w:rPr>
                <w:rFonts w:ascii="Times New Roman" w:hAnsi="Times New Roman"/>
              </w:rPr>
              <w:t>-7,6</w:t>
            </w:r>
          </w:p>
        </w:tc>
        <w:tc>
          <w:tcPr>
            <w:tcW w:w="634" w:type="dxa"/>
          </w:tcPr>
          <w:p w14:paraId="2F1908D1" w14:textId="77777777" w:rsidR="00612CD1" w:rsidRPr="00715553" w:rsidRDefault="00612CD1" w:rsidP="009D779C">
            <w:pPr>
              <w:pStyle w:val="TableParagraph"/>
              <w:spacing w:line="268" w:lineRule="exact"/>
              <w:ind w:left="103" w:right="94"/>
              <w:rPr>
                <w:rFonts w:ascii="Times New Roman" w:hAnsi="Times New Roman"/>
              </w:rPr>
            </w:pPr>
            <w:r w:rsidRPr="00715553">
              <w:rPr>
                <w:rFonts w:ascii="Times New Roman" w:hAnsi="Times New Roman"/>
              </w:rPr>
              <w:t>-4,9</w:t>
            </w:r>
          </w:p>
        </w:tc>
        <w:tc>
          <w:tcPr>
            <w:tcW w:w="634" w:type="dxa"/>
          </w:tcPr>
          <w:p w14:paraId="6E73F56B" w14:textId="77777777" w:rsidR="00612CD1" w:rsidRPr="00715553" w:rsidRDefault="00612CD1" w:rsidP="009D779C">
            <w:pPr>
              <w:pStyle w:val="TableParagraph"/>
              <w:spacing w:line="268" w:lineRule="exact"/>
              <w:ind w:left="101" w:right="97"/>
              <w:rPr>
                <w:rFonts w:ascii="Times New Roman" w:hAnsi="Times New Roman"/>
              </w:rPr>
            </w:pPr>
            <w:r w:rsidRPr="00715553">
              <w:rPr>
                <w:rFonts w:ascii="Times New Roman" w:hAnsi="Times New Roman"/>
              </w:rPr>
              <w:t>-0,4</w:t>
            </w:r>
          </w:p>
        </w:tc>
        <w:tc>
          <w:tcPr>
            <w:tcW w:w="632" w:type="dxa"/>
          </w:tcPr>
          <w:p w14:paraId="719AEC40" w14:textId="77777777" w:rsidR="00612CD1" w:rsidRPr="00715553" w:rsidRDefault="00612CD1" w:rsidP="009D779C">
            <w:pPr>
              <w:pStyle w:val="TableParagraph"/>
              <w:spacing w:line="268" w:lineRule="exact"/>
              <w:ind w:left="162"/>
              <w:rPr>
                <w:rFonts w:ascii="Times New Roman" w:hAnsi="Times New Roman"/>
              </w:rPr>
            </w:pPr>
            <w:r w:rsidRPr="00715553">
              <w:rPr>
                <w:rFonts w:ascii="Times New Roman" w:hAnsi="Times New Roman"/>
              </w:rPr>
              <w:t>4,3</w:t>
            </w:r>
          </w:p>
        </w:tc>
        <w:tc>
          <w:tcPr>
            <w:tcW w:w="634" w:type="dxa"/>
          </w:tcPr>
          <w:p w14:paraId="5F66401F" w14:textId="77777777" w:rsidR="00612CD1" w:rsidRPr="00715553" w:rsidRDefault="00612CD1" w:rsidP="009D779C">
            <w:pPr>
              <w:pStyle w:val="TableParagraph"/>
              <w:spacing w:line="268" w:lineRule="exact"/>
              <w:ind w:left="102" w:right="97"/>
              <w:rPr>
                <w:rFonts w:ascii="Times New Roman" w:hAnsi="Times New Roman"/>
              </w:rPr>
            </w:pPr>
            <w:r w:rsidRPr="00715553">
              <w:rPr>
                <w:rFonts w:ascii="Times New Roman" w:hAnsi="Times New Roman"/>
              </w:rPr>
              <w:t>9,5</w:t>
            </w:r>
          </w:p>
        </w:tc>
        <w:tc>
          <w:tcPr>
            <w:tcW w:w="632" w:type="dxa"/>
          </w:tcPr>
          <w:p w14:paraId="2D60DF08" w14:textId="5376BDC8" w:rsidR="00612CD1" w:rsidRPr="00715553" w:rsidRDefault="00612CD1" w:rsidP="009D779C">
            <w:pPr>
              <w:pStyle w:val="TableParagraph"/>
              <w:spacing w:line="268" w:lineRule="exact"/>
              <w:ind w:right="97"/>
              <w:rPr>
                <w:rFonts w:ascii="Times New Roman" w:hAnsi="Times New Roman"/>
              </w:rPr>
            </w:pPr>
            <w:r w:rsidRPr="00715553">
              <w:rPr>
                <w:rFonts w:ascii="Times New Roman" w:hAnsi="Times New Roman"/>
              </w:rPr>
              <w:t>12,7</w:t>
            </w:r>
          </w:p>
        </w:tc>
        <w:tc>
          <w:tcPr>
            <w:tcW w:w="634" w:type="dxa"/>
          </w:tcPr>
          <w:p w14:paraId="0C255F68" w14:textId="110D1CE6" w:rsidR="00612CD1" w:rsidRPr="00715553" w:rsidRDefault="00612CD1" w:rsidP="009D779C">
            <w:pPr>
              <w:pStyle w:val="TableParagraph"/>
              <w:spacing w:line="268" w:lineRule="exact"/>
              <w:ind w:right="97"/>
              <w:rPr>
                <w:rFonts w:ascii="Times New Roman" w:hAnsi="Times New Roman"/>
              </w:rPr>
            </w:pPr>
            <w:r w:rsidRPr="00715553">
              <w:rPr>
                <w:rFonts w:ascii="Times New Roman" w:hAnsi="Times New Roman"/>
              </w:rPr>
              <w:t>13,2</w:t>
            </w:r>
          </w:p>
        </w:tc>
        <w:tc>
          <w:tcPr>
            <w:tcW w:w="632" w:type="dxa"/>
          </w:tcPr>
          <w:p w14:paraId="10C9D10E" w14:textId="77777777" w:rsidR="00612CD1" w:rsidRPr="00715553" w:rsidRDefault="00612CD1" w:rsidP="009D779C">
            <w:pPr>
              <w:pStyle w:val="TableParagraph"/>
              <w:spacing w:line="268" w:lineRule="exact"/>
              <w:ind w:left="97" w:right="97"/>
              <w:rPr>
                <w:rFonts w:ascii="Times New Roman" w:hAnsi="Times New Roman"/>
              </w:rPr>
            </w:pPr>
            <w:r w:rsidRPr="00715553">
              <w:rPr>
                <w:rFonts w:ascii="Times New Roman" w:hAnsi="Times New Roman"/>
              </w:rPr>
              <w:t>9,7</w:t>
            </w:r>
          </w:p>
        </w:tc>
        <w:tc>
          <w:tcPr>
            <w:tcW w:w="634" w:type="dxa"/>
          </w:tcPr>
          <w:p w14:paraId="2965C960" w14:textId="77777777" w:rsidR="00612CD1" w:rsidRPr="00715553" w:rsidRDefault="00612CD1" w:rsidP="009D779C">
            <w:pPr>
              <w:pStyle w:val="TableParagraph"/>
              <w:spacing w:line="268" w:lineRule="exact"/>
              <w:ind w:right="159"/>
              <w:jc w:val="center"/>
              <w:rPr>
                <w:rFonts w:ascii="Times New Roman" w:hAnsi="Times New Roman"/>
              </w:rPr>
            </w:pPr>
            <w:r w:rsidRPr="00715553">
              <w:rPr>
                <w:rFonts w:ascii="Times New Roman" w:hAnsi="Times New Roman"/>
              </w:rPr>
              <w:t>4,2</w:t>
            </w:r>
          </w:p>
        </w:tc>
        <w:tc>
          <w:tcPr>
            <w:tcW w:w="634" w:type="dxa"/>
          </w:tcPr>
          <w:p w14:paraId="40EB1FB2" w14:textId="77777777" w:rsidR="00612CD1" w:rsidRPr="00715553" w:rsidRDefault="00612CD1" w:rsidP="009D779C">
            <w:pPr>
              <w:pStyle w:val="TableParagraph"/>
              <w:spacing w:line="268" w:lineRule="exact"/>
              <w:ind w:left="100" w:right="97"/>
              <w:rPr>
                <w:rFonts w:ascii="Times New Roman" w:hAnsi="Times New Roman"/>
              </w:rPr>
            </w:pPr>
            <w:r w:rsidRPr="00715553">
              <w:rPr>
                <w:rFonts w:ascii="Times New Roman" w:hAnsi="Times New Roman"/>
              </w:rPr>
              <w:t>-2,5</w:t>
            </w:r>
          </w:p>
        </w:tc>
        <w:tc>
          <w:tcPr>
            <w:tcW w:w="631" w:type="dxa"/>
          </w:tcPr>
          <w:p w14:paraId="172BD5DE" w14:textId="77777777" w:rsidR="00612CD1" w:rsidRPr="00715553" w:rsidRDefault="00612CD1" w:rsidP="009D779C">
            <w:pPr>
              <w:pStyle w:val="TableParagraph"/>
              <w:spacing w:line="268" w:lineRule="exact"/>
              <w:ind w:left="95" w:right="97"/>
              <w:rPr>
                <w:rFonts w:ascii="Times New Roman" w:hAnsi="Times New Roman"/>
              </w:rPr>
            </w:pPr>
            <w:r w:rsidRPr="00715553">
              <w:rPr>
                <w:rFonts w:ascii="Times New Roman" w:hAnsi="Times New Roman"/>
              </w:rPr>
              <w:t>-7,3</w:t>
            </w:r>
          </w:p>
        </w:tc>
        <w:tc>
          <w:tcPr>
            <w:tcW w:w="634" w:type="dxa"/>
          </w:tcPr>
          <w:p w14:paraId="07B87633" w14:textId="77777777" w:rsidR="00612CD1" w:rsidRPr="00715553" w:rsidRDefault="00612CD1" w:rsidP="009D779C">
            <w:pPr>
              <w:pStyle w:val="TableParagraph"/>
              <w:spacing w:line="268" w:lineRule="exact"/>
              <w:ind w:left="97" w:right="97"/>
              <w:rPr>
                <w:rFonts w:ascii="Times New Roman" w:hAnsi="Times New Roman"/>
              </w:rPr>
            </w:pPr>
            <w:r w:rsidRPr="00715553">
              <w:rPr>
                <w:rFonts w:ascii="Times New Roman" w:hAnsi="Times New Roman"/>
              </w:rPr>
              <w:t>1,9</w:t>
            </w:r>
          </w:p>
        </w:tc>
      </w:tr>
    </w:tbl>
    <w:p w14:paraId="40F7A494" w14:textId="77777777" w:rsidR="00612CD1" w:rsidRPr="00715553" w:rsidRDefault="00612CD1" w:rsidP="009D779C">
      <w:pPr>
        <w:pStyle w:val="a5"/>
        <w:spacing w:before="9"/>
        <w:jc w:val="left"/>
        <w:rPr>
          <w:i/>
          <w:szCs w:val="28"/>
        </w:rPr>
      </w:pPr>
    </w:p>
    <w:p w14:paraId="777187E5" w14:textId="29684179" w:rsidR="00612CD1" w:rsidRPr="00715553" w:rsidRDefault="00612CD1" w:rsidP="009D779C">
      <w:pPr>
        <w:ind w:left="218"/>
        <w:rPr>
          <w:rFonts w:ascii="Times New Roman" w:hAnsi="Times New Roman"/>
          <w:i/>
          <w:sz w:val="28"/>
          <w:szCs w:val="28"/>
        </w:rPr>
      </w:pPr>
      <w:r w:rsidRPr="00715553">
        <w:rPr>
          <w:rFonts w:ascii="Times New Roman" w:hAnsi="Times New Roman"/>
          <w:i/>
          <w:sz w:val="28"/>
          <w:szCs w:val="28"/>
        </w:rPr>
        <w:t>Таблица</w:t>
      </w:r>
      <w:r w:rsidRPr="00715553">
        <w:rPr>
          <w:rFonts w:ascii="Times New Roman" w:hAnsi="Times New Roman"/>
          <w:i/>
          <w:spacing w:val="-4"/>
          <w:sz w:val="28"/>
          <w:szCs w:val="28"/>
        </w:rPr>
        <w:t xml:space="preserve"> </w:t>
      </w:r>
      <w:r w:rsidR="00607E1D" w:rsidRPr="00715553">
        <w:rPr>
          <w:rFonts w:ascii="Times New Roman" w:hAnsi="Times New Roman"/>
          <w:i/>
          <w:sz w:val="28"/>
          <w:szCs w:val="28"/>
        </w:rPr>
        <w:t>3</w:t>
      </w:r>
      <w:r w:rsidRPr="00715553">
        <w:rPr>
          <w:rFonts w:ascii="Times New Roman" w:hAnsi="Times New Roman"/>
          <w:i/>
          <w:sz w:val="28"/>
          <w:szCs w:val="28"/>
        </w:rPr>
        <w:t>.</w:t>
      </w:r>
      <w:r w:rsidRPr="00715553">
        <w:rPr>
          <w:rFonts w:ascii="Times New Roman" w:hAnsi="Times New Roman"/>
          <w:i/>
          <w:spacing w:val="-5"/>
          <w:sz w:val="28"/>
          <w:szCs w:val="28"/>
        </w:rPr>
        <w:t xml:space="preserve"> </w:t>
      </w:r>
      <w:r w:rsidRPr="00715553">
        <w:rPr>
          <w:rFonts w:ascii="Times New Roman" w:hAnsi="Times New Roman"/>
          <w:i/>
          <w:sz w:val="28"/>
          <w:szCs w:val="28"/>
        </w:rPr>
        <w:t>Экстремальные</w:t>
      </w:r>
      <w:r w:rsidRPr="00715553">
        <w:rPr>
          <w:rFonts w:ascii="Times New Roman" w:hAnsi="Times New Roman"/>
          <w:i/>
          <w:spacing w:val="-3"/>
          <w:sz w:val="28"/>
          <w:szCs w:val="28"/>
        </w:rPr>
        <w:t xml:space="preserve"> </w:t>
      </w:r>
      <w:r w:rsidRPr="00715553">
        <w:rPr>
          <w:rFonts w:ascii="Times New Roman" w:hAnsi="Times New Roman"/>
          <w:i/>
          <w:sz w:val="28"/>
          <w:szCs w:val="28"/>
        </w:rPr>
        <w:t>значения</w:t>
      </w:r>
      <w:r w:rsidRPr="00715553">
        <w:rPr>
          <w:rFonts w:ascii="Times New Roman" w:hAnsi="Times New Roman"/>
          <w:i/>
          <w:spacing w:val="-6"/>
          <w:sz w:val="28"/>
          <w:szCs w:val="28"/>
        </w:rPr>
        <w:t xml:space="preserve"> </w:t>
      </w:r>
      <w:r w:rsidRPr="00715553">
        <w:rPr>
          <w:rFonts w:ascii="Times New Roman" w:hAnsi="Times New Roman"/>
          <w:i/>
          <w:sz w:val="28"/>
          <w:szCs w:val="28"/>
        </w:rPr>
        <w:t>температуры</w:t>
      </w:r>
      <w:r w:rsidRPr="00715553">
        <w:rPr>
          <w:rFonts w:ascii="Times New Roman" w:hAnsi="Times New Roman"/>
          <w:i/>
          <w:spacing w:val="-5"/>
          <w:sz w:val="28"/>
          <w:szCs w:val="28"/>
        </w:rPr>
        <w:t xml:space="preserve"> </w:t>
      </w:r>
      <w:r w:rsidRPr="00715553">
        <w:rPr>
          <w:rFonts w:ascii="Times New Roman" w:hAnsi="Times New Roman"/>
          <w:i/>
          <w:sz w:val="28"/>
          <w:szCs w:val="28"/>
        </w:rPr>
        <w:t>воздуха</w:t>
      </w:r>
      <w:r w:rsidRPr="00715553">
        <w:rPr>
          <w:rFonts w:ascii="Times New Roman" w:hAnsi="Times New Roman"/>
          <w:i/>
          <w:spacing w:val="-2"/>
          <w:sz w:val="28"/>
          <w:szCs w:val="28"/>
        </w:rPr>
        <w:t xml:space="preserve"> </w:t>
      </w:r>
      <w:r w:rsidRPr="00715553">
        <w:rPr>
          <w:rFonts w:ascii="Times New Roman" w:hAnsi="Times New Roman"/>
          <w:i/>
          <w:sz w:val="28"/>
          <w:szCs w:val="28"/>
        </w:rPr>
        <w:t>(ºС)</w:t>
      </w:r>
      <w:r w:rsidRPr="00715553">
        <w:rPr>
          <w:rFonts w:ascii="Times New Roman" w:hAnsi="Times New Roman"/>
          <w:i/>
          <w:spacing w:val="-3"/>
          <w:sz w:val="28"/>
          <w:szCs w:val="28"/>
        </w:rPr>
        <w:t xml:space="preserve"> </w:t>
      </w:r>
      <w:r w:rsidRPr="00715553">
        <w:rPr>
          <w:rFonts w:ascii="Times New Roman" w:hAnsi="Times New Roman"/>
          <w:i/>
          <w:sz w:val="28"/>
          <w:szCs w:val="28"/>
        </w:rPr>
        <w:t>(1986</w:t>
      </w:r>
      <w:r w:rsidRPr="00715553">
        <w:rPr>
          <w:rFonts w:ascii="Times New Roman" w:hAnsi="Times New Roman"/>
          <w:i/>
          <w:spacing w:val="6"/>
          <w:sz w:val="28"/>
          <w:szCs w:val="28"/>
        </w:rPr>
        <w:t xml:space="preserve"> </w:t>
      </w:r>
      <w:r w:rsidRPr="00715553">
        <w:rPr>
          <w:rFonts w:ascii="Times New Roman" w:hAnsi="Times New Roman"/>
          <w:i/>
          <w:sz w:val="28"/>
          <w:szCs w:val="28"/>
        </w:rPr>
        <w:t>–</w:t>
      </w:r>
      <w:r w:rsidRPr="00715553">
        <w:rPr>
          <w:rFonts w:ascii="Times New Roman" w:hAnsi="Times New Roman"/>
          <w:i/>
          <w:spacing w:val="-4"/>
          <w:sz w:val="28"/>
          <w:szCs w:val="28"/>
        </w:rPr>
        <w:t xml:space="preserve"> </w:t>
      </w:r>
      <w:r w:rsidRPr="00715553">
        <w:rPr>
          <w:rFonts w:ascii="Times New Roman" w:hAnsi="Times New Roman"/>
          <w:i/>
          <w:sz w:val="28"/>
          <w:szCs w:val="28"/>
        </w:rPr>
        <w:t>2011</w:t>
      </w:r>
      <w:r w:rsidRPr="00715553">
        <w:rPr>
          <w:rFonts w:ascii="Times New Roman" w:hAnsi="Times New Roman"/>
          <w:i/>
          <w:spacing w:val="-2"/>
          <w:sz w:val="28"/>
          <w:szCs w:val="28"/>
        </w:rPr>
        <w:t xml:space="preserve"> </w:t>
      </w:r>
      <w:r w:rsidRPr="00715553">
        <w:rPr>
          <w:rFonts w:ascii="Times New Roman" w:hAnsi="Times New Roman"/>
          <w:i/>
          <w:sz w:val="28"/>
          <w:szCs w:val="28"/>
        </w:rPr>
        <w:t>гг.)</w:t>
      </w:r>
    </w:p>
    <w:p w14:paraId="59775CFE" w14:textId="77777777" w:rsidR="00612CD1" w:rsidRPr="00715553" w:rsidRDefault="00612CD1" w:rsidP="009D779C">
      <w:pPr>
        <w:pStyle w:val="a5"/>
        <w:jc w:val="left"/>
        <w:rPr>
          <w:i/>
          <w:szCs w:val="28"/>
        </w:rPr>
      </w:pPr>
    </w:p>
    <w:tbl>
      <w:tblPr>
        <w:tblStyle w:val="TableNormal"/>
        <w:tblW w:w="10119" w:type="dxa"/>
        <w:tblInd w:w="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24"/>
        <w:gridCol w:w="614"/>
        <w:gridCol w:w="609"/>
        <w:gridCol w:w="609"/>
        <w:gridCol w:w="609"/>
        <w:gridCol w:w="608"/>
        <w:gridCol w:w="584"/>
        <w:gridCol w:w="587"/>
        <w:gridCol w:w="585"/>
        <w:gridCol w:w="609"/>
        <w:gridCol w:w="609"/>
        <w:gridCol w:w="609"/>
        <w:gridCol w:w="763"/>
      </w:tblGrid>
      <w:tr w:rsidR="00715553" w:rsidRPr="00715553" w14:paraId="40E3DBCD" w14:textId="77777777" w:rsidTr="00461AE7">
        <w:trPr>
          <w:trHeight w:val="337"/>
        </w:trPr>
        <w:tc>
          <w:tcPr>
            <w:tcW w:w="2724" w:type="dxa"/>
            <w:vMerge w:val="restart"/>
          </w:tcPr>
          <w:p w14:paraId="6B1FCBD8" w14:textId="77777777" w:rsidR="00612CD1" w:rsidRPr="00715553" w:rsidRDefault="00612CD1" w:rsidP="009D779C">
            <w:pPr>
              <w:pStyle w:val="TableParagraph"/>
              <w:rPr>
                <w:rFonts w:ascii="Times New Roman" w:hAnsi="Times New Roman"/>
                <w:sz w:val="28"/>
                <w:szCs w:val="28"/>
                <w:lang w:val="ru-RU"/>
              </w:rPr>
            </w:pPr>
          </w:p>
        </w:tc>
        <w:tc>
          <w:tcPr>
            <w:tcW w:w="7395" w:type="dxa"/>
            <w:gridSpan w:val="12"/>
          </w:tcPr>
          <w:p w14:paraId="3DDC20D2" w14:textId="7C26586E" w:rsidR="00612CD1" w:rsidRPr="00715553" w:rsidRDefault="00461AE7" w:rsidP="009D779C">
            <w:pPr>
              <w:pStyle w:val="TableParagraph"/>
              <w:spacing w:before="22"/>
              <w:ind w:right="3227"/>
              <w:jc w:val="center"/>
              <w:rPr>
                <w:rFonts w:ascii="Times New Roman" w:hAnsi="Times New Roman"/>
                <w:sz w:val="28"/>
                <w:szCs w:val="28"/>
              </w:rPr>
            </w:pPr>
            <w:r w:rsidRPr="00715553">
              <w:rPr>
                <w:rFonts w:ascii="Times New Roman" w:hAnsi="Times New Roman"/>
                <w:sz w:val="28"/>
                <w:szCs w:val="28"/>
                <w:lang w:val="ru-RU"/>
              </w:rPr>
              <w:t>меся</w:t>
            </w:r>
            <w:r w:rsidR="00612CD1" w:rsidRPr="00715553">
              <w:rPr>
                <w:rFonts w:ascii="Times New Roman" w:hAnsi="Times New Roman"/>
                <w:sz w:val="28"/>
                <w:szCs w:val="28"/>
              </w:rPr>
              <w:t>ц</w:t>
            </w:r>
          </w:p>
        </w:tc>
      </w:tr>
      <w:tr w:rsidR="00715553" w:rsidRPr="00715553" w14:paraId="15AB8F06" w14:textId="77777777" w:rsidTr="00461AE7">
        <w:trPr>
          <w:trHeight w:val="336"/>
        </w:trPr>
        <w:tc>
          <w:tcPr>
            <w:tcW w:w="2724" w:type="dxa"/>
            <w:vMerge/>
            <w:tcBorders>
              <w:top w:val="nil"/>
            </w:tcBorders>
          </w:tcPr>
          <w:p w14:paraId="00741434" w14:textId="77777777" w:rsidR="00612CD1" w:rsidRPr="00715553" w:rsidRDefault="00612CD1" w:rsidP="009D779C">
            <w:pPr>
              <w:rPr>
                <w:rFonts w:ascii="Times New Roman" w:hAnsi="Times New Roman"/>
                <w:sz w:val="28"/>
                <w:szCs w:val="28"/>
              </w:rPr>
            </w:pPr>
          </w:p>
        </w:tc>
        <w:tc>
          <w:tcPr>
            <w:tcW w:w="614" w:type="dxa"/>
          </w:tcPr>
          <w:p w14:paraId="0037C25F" w14:textId="77777777" w:rsidR="00612CD1" w:rsidRPr="00715553" w:rsidRDefault="00612CD1" w:rsidP="009D779C">
            <w:pPr>
              <w:pStyle w:val="TableParagraph"/>
              <w:spacing w:before="20"/>
              <w:ind w:left="14"/>
              <w:rPr>
                <w:rFonts w:ascii="Times New Roman" w:hAnsi="Times New Roman"/>
                <w:sz w:val="28"/>
                <w:szCs w:val="28"/>
              </w:rPr>
            </w:pPr>
            <w:r w:rsidRPr="00715553">
              <w:rPr>
                <w:rFonts w:ascii="Times New Roman" w:hAnsi="Times New Roman"/>
                <w:w w:val="99"/>
                <w:sz w:val="28"/>
                <w:szCs w:val="28"/>
              </w:rPr>
              <w:t>I</w:t>
            </w:r>
          </w:p>
        </w:tc>
        <w:tc>
          <w:tcPr>
            <w:tcW w:w="609" w:type="dxa"/>
          </w:tcPr>
          <w:p w14:paraId="762861D2" w14:textId="77777777" w:rsidR="00612CD1" w:rsidRPr="00715553" w:rsidRDefault="00612CD1" w:rsidP="009D779C">
            <w:pPr>
              <w:pStyle w:val="TableParagraph"/>
              <w:spacing w:before="20"/>
              <w:ind w:left="35" w:right="23"/>
              <w:rPr>
                <w:rFonts w:ascii="Times New Roman" w:hAnsi="Times New Roman"/>
                <w:sz w:val="28"/>
                <w:szCs w:val="28"/>
              </w:rPr>
            </w:pPr>
            <w:r w:rsidRPr="00715553">
              <w:rPr>
                <w:rFonts w:ascii="Times New Roman" w:hAnsi="Times New Roman"/>
                <w:sz w:val="28"/>
                <w:szCs w:val="28"/>
              </w:rPr>
              <w:t>II</w:t>
            </w:r>
          </w:p>
        </w:tc>
        <w:tc>
          <w:tcPr>
            <w:tcW w:w="609" w:type="dxa"/>
          </w:tcPr>
          <w:p w14:paraId="063D9A2F" w14:textId="77777777" w:rsidR="00612CD1" w:rsidRPr="00715553" w:rsidRDefault="00612CD1" w:rsidP="009D779C">
            <w:pPr>
              <w:pStyle w:val="TableParagraph"/>
              <w:spacing w:before="20"/>
              <w:ind w:left="33" w:right="23"/>
              <w:rPr>
                <w:rFonts w:ascii="Times New Roman" w:hAnsi="Times New Roman"/>
                <w:sz w:val="28"/>
                <w:szCs w:val="28"/>
              </w:rPr>
            </w:pPr>
            <w:r w:rsidRPr="00715553">
              <w:rPr>
                <w:rFonts w:ascii="Times New Roman" w:hAnsi="Times New Roman"/>
                <w:sz w:val="28"/>
                <w:szCs w:val="28"/>
              </w:rPr>
              <w:t>III</w:t>
            </w:r>
          </w:p>
        </w:tc>
        <w:tc>
          <w:tcPr>
            <w:tcW w:w="609" w:type="dxa"/>
          </w:tcPr>
          <w:p w14:paraId="04509F78" w14:textId="77777777" w:rsidR="00612CD1" w:rsidRPr="00715553" w:rsidRDefault="00612CD1" w:rsidP="009D779C">
            <w:pPr>
              <w:pStyle w:val="TableParagraph"/>
              <w:spacing w:before="20"/>
              <w:ind w:left="177"/>
              <w:rPr>
                <w:rFonts w:ascii="Times New Roman" w:hAnsi="Times New Roman"/>
                <w:sz w:val="28"/>
                <w:szCs w:val="28"/>
              </w:rPr>
            </w:pPr>
            <w:r w:rsidRPr="00715553">
              <w:rPr>
                <w:rFonts w:ascii="Times New Roman" w:hAnsi="Times New Roman"/>
                <w:sz w:val="28"/>
                <w:szCs w:val="28"/>
              </w:rPr>
              <w:t>IV</w:t>
            </w:r>
          </w:p>
        </w:tc>
        <w:tc>
          <w:tcPr>
            <w:tcW w:w="608" w:type="dxa"/>
          </w:tcPr>
          <w:p w14:paraId="24028062" w14:textId="77777777" w:rsidR="00612CD1" w:rsidRPr="00715553" w:rsidRDefault="00612CD1" w:rsidP="009D779C">
            <w:pPr>
              <w:pStyle w:val="TableParagraph"/>
              <w:spacing w:before="20"/>
              <w:ind w:left="12"/>
              <w:rPr>
                <w:rFonts w:ascii="Times New Roman" w:hAnsi="Times New Roman"/>
                <w:sz w:val="28"/>
                <w:szCs w:val="28"/>
              </w:rPr>
            </w:pPr>
            <w:r w:rsidRPr="00715553">
              <w:rPr>
                <w:rFonts w:ascii="Times New Roman" w:hAnsi="Times New Roman"/>
                <w:w w:val="99"/>
                <w:sz w:val="28"/>
                <w:szCs w:val="28"/>
              </w:rPr>
              <w:t>V</w:t>
            </w:r>
          </w:p>
        </w:tc>
        <w:tc>
          <w:tcPr>
            <w:tcW w:w="584" w:type="dxa"/>
          </w:tcPr>
          <w:p w14:paraId="0F03F583" w14:textId="77777777" w:rsidR="00612CD1" w:rsidRPr="00715553" w:rsidRDefault="00612CD1" w:rsidP="009D779C">
            <w:pPr>
              <w:pStyle w:val="TableParagraph"/>
              <w:spacing w:before="20"/>
              <w:ind w:left="66" w:right="43"/>
              <w:rPr>
                <w:rFonts w:ascii="Times New Roman" w:hAnsi="Times New Roman"/>
                <w:sz w:val="28"/>
                <w:szCs w:val="28"/>
              </w:rPr>
            </w:pPr>
            <w:r w:rsidRPr="00715553">
              <w:rPr>
                <w:rFonts w:ascii="Times New Roman" w:hAnsi="Times New Roman"/>
                <w:sz w:val="28"/>
                <w:szCs w:val="28"/>
              </w:rPr>
              <w:t>VI</w:t>
            </w:r>
          </w:p>
        </w:tc>
        <w:tc>
          <w:tcPr>
            <w:tcW w:w="587" w:type="dxa"/>
          </w:tcPr>
          <w:p w14:paraId="25EE6820" w14:textId="77777777" w:rsidR="00612CD1" w:rsidRPr="00715553" w:rsidRDefault="00612CD1" w:rsidP="009D779C">
            <w:pPr>
              <w:pStyle w:val="TableParagraph"/>
              <w:spacing w:before="20"/>
              <w:ind w:right="106"/>
              <w:jc w:val="right"/>
              <w:rPr>
                <w:rFonts w:ascii="Times New Roman" w:hAnsi="Times New Roman"/>
                <w:sz w:val="28"/>
                <w:szCs w:val="28"/>
              </w:rPr>
            </w:pPr>
            <w:r w:rsidRPr="00715553">
              <w:rPr>
                <w:rFonts w:ascii="Times New Roman" w:hAnsi="Times New Roman"/>
                <w:sz w:val="28"/>
                <w:szCs w:val="28"/>
              </w:rPr>
              <w:t>VII</w:t>
            </w:r>
          </w:p>
        </w:tc>
        <w:tc>
          <w:tcPr>
            <w:tcW w:w="585" w:type="dxa"/>
          </w:tcPr>
          <w:p w14:paraId="461D5CAE" w14:textId="77777777" w:rsidR="00612CD1" w:rsidRPr="00715553" w:rsidRDefault="00612CD1" w:rsidP="009D779C">
            <w:pPr>
              <w:pStyle w:val="TableParagraph"/>
              <w:spacing w:before="20"/>
              <w:ind w:left="93"/>
              <w:rPr>
                <w:rFonts w:ascii="Times New Roman" w:hAnsi="Times New Roman"/>
                <w:sz w:val="28"/>
                <w:szCs w:val="28"/>
              </w:rPr>
            </w:pPr>
            <w:r w:rsidRPr="00715553">
              <w:rPr>
                <w:rFonts w:ascii="Times New Roman" w:hAnsi="Times New Roman"/>
                <w:sz w:val="28"/>
                <w:szCs w:val="28"/>
              </w:rPr>
              <w:t>VIII</w:t>
            </w:r>
          </w:p>
        </w:tc>
        <w:tc>
          <w:tcPr>
            <w:tcW w:w="609" w:type="dxa"/>
          </w:tcPr>
          <w:p w14:paraId="6F795CDE" w14:textId="77777777" w:rsidR="00612CD1" w:rsidRPr="00715553" w:rsidRDefault="00612CD1" w:rsidP="009D779C">
            <w:pPr>
              <w:pStyle w:val="TableParagraph"/>
              <w:spacing w:before="20"/>
              <w:ind w:left="185"/>
              <w:rPr>
                <w:rFonts w:ascii="Times New Roman" w:hAnsi="Times New Roman"/>
                <w:sz w:val="28"/>
                <w:szCs w:val="28"/>
              </w:rPr>
            </w:pPr>
            <w:r w:rsidRPr="00715553">
              <w:rPr>
                <w:rFonts w:ascii="Times New Roman" w:hAnsi="Times New Roman"/>
                <w:sz w:val="28"/>
                <w:szCs w:val="28"/>
              </w:rPr>
              <w:t>IX</w:t>
            </w:r>
          </w:p>
        </w:tc>
        <w:tc>
          <w:tcPr>
            <w:tcW w:w="609" w:type="dxa"/>
          </w:tcPr>
          <w:p w14:paraId="1DECB2CD" w14:textId="77777777" w:rsidR="00612CD1" w:rsidRPr="00715553" w:rsidRDefault="00612CD1" w:rsidP="009D779C">
            <w:pPr>
              <w:pStyle w:val="TableParagraph"/>
              <w:spacing w:before="20"/>
              <w:ind w:left="24"/>
              <w:rPr>
                <w:rFonts w:ascii="Times New Roman" w:hAnsi="Times New Roman"/>
                <w:sz w:val="28"/>
                <w:szCs w:val="28"/>
              </w:rPr>
            </w:pPr>
            <w:r w:rsidRPr="00715553">
              <w:rPr>
                <w:rFonts w:ascii="Times New Roman" w:hAnsi="Times New Roman"/>
                <w:w w:val="99"/>
                <w:sz w:val="28"/>
                <w:szCs w:val="28"/>
              </w:rPr>
              <w:t>X</w:t>
            </w:r>
          </w:p>
        </w:tc>
        <w:tc>
          <w:tcPr>
            <w:tcW w:w="609" w:type="dxa"/>
          </w:tcPr>
          <w:p w14:paraId="1C942995" w14:textId="77777777" w:rsidR="00612CD1" w:rsidRPr="00715553" w:rsidRDefault="00612CD1" w:rsidP="009D779C">
            <w:pPr>
              <w:pStyle w:val="TableParagraph"/>
              <w:spacing w:before="20"/>
              <w:ind w:left="35" w:right="8"/>
              <w:rPr>
                <w:rFonts w:ascii="Times New Roman" w:hAnsi="Times New Roman"/>
                <w:sz w:val="28"/>
                <w:szCs w:val="28"/>
              </w:rPr>
            </w:pPr>
            <w:r w:rsidRPr="00715553">
              <w:rPr>
                <w:rFonts w:ascii="Times New Roman" w:hAnsi="Times New Roman"/>
                <w:sz w:val="28"/>
                <w:szCs w:val="28"/>
              </w:rPr>
              <w:t>XI</w:t>
            </w:r>
          </w:p>
        </w:tc>
        <w:tc>
          <w:tcPr>
            <w:tcW w:w="763" w:type="dxa"/>
          </w:tcPr>
          <w:p w14:paraId="7B0BFB10" w14:textId="77777777" w:rsidR="00612CD1" w:rsidRPr="00715553" w:rsidRDefault="00612CD1" w:rsidP="009D779C">
            <w:pPr>
              <w:pStyle w:val="TableParagraph"/>
              <w:spacing w:before="20"/>
              <w:ind w:left="120"/>
              <w:rPr>
                <w:rFonts w:ascii="Times New Roman" w:hAnsi="Times New Roman"/>
                <w:sz w:val="28"/>
                <w:szCs w:val="28"/>
              </w:rPr>
            </w:pPr>
            <w:r w:rsidRPr="00715553">
              <w:rPr>
                <w:rFonts w:ascii="Times New Roman" w:hAnsi="Times New Roman"/>
                <w:sz w:val="28"/>
                <w:szCs w:val="28"/>
              </w:rPr>
              <w:t>XII</w:t>
            </w:r>
          </w:p>
        </w:tc>
      </w:tr>
      <w:tr w:rsidR="00715553" w:rsidRPr="00715553" w14:paraId="647CC45D" w14:textId="77777777" w:rsidTr="00461AE7">
        <w:trPr>
          <w:trHeight w:val="335"/>
        </w:trPr>
        <w:tc>
          <w:tcPr>
            <w:tcW w:w="2724" w:type="dxa"/>
          </w:tcPr>
          <w:p w14:paraId="719A968B" w14:textId="77777777" w:rsidR="00612CD1" w:rsidRPr="00715553" w:rsidRDefault="00612CD1" w:rsidP="009D779C">
            <w:pPr>
              <w:pStyle w:val="TableParagraph"/>
              <w:spacing w:before="20"/>
              <w:ind w:left="28"/>
              <w:rPr>
                <w:rFonts w:ascii="Times New Roman" w:hAnsi="Times New Roman"/>
                <w:sz w:val="24"/>
                <w:szCs w:val="24"/>
              </w:rPr>
            </w:pPr>
            <w:r w:rsidRPr="00715553">
              <w:rPr>
                <w:rFonts w:ascii="Times New Roman" w:hAnsi="Times New Roman"/>
                <w:sz w:val="24"/>
                <w:szCs w:val="24"/>
              </w:rPr>
              <w:t>Средняя</w:t>
            </w:r>
            <w:r w:rsidRPr="00715553">
              <w:rPr>
                <w:rFonts w:ascii="Times New Roman" w:hAnsi="Times New Roman"/>
                <w:spacing w:val="-3"/>
                <w:sz w:val="24"/>
                <w:szCs w:val="24"/>
              </w:rPr>
              <w:t xml:space="preserve"> </w:t>
            </w:r>
            <w:r w:rsidRPr="00715553">
              <w:rPr>
                <w:rFonts w:ascii="Times New Roman" w:hAnsi="Times New Roman"/>
                <w:sz w:val="24"/>
                <w:szCs w:val="24"/>
              </w:rPr>
              <w:t>максимальная</w:t>
            </w:r>
          </w:p>
        </w:tc>
        <w:tc>
          <w:tcPr>
            <w:tcW w:w="614" w:type="dxa"/>
          </w:tcPr>
          <w:p w14:paraId="528E49A2"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-5,1</w:t>
            </w:r>
          </w:p>
        </w:tc>
        <w:tc>
          <w:tcPr>
            <w:tcW w:w="609" w:type="dxa"/>
          </w:tcPr>
          <w:p w14:paraId="37AB9E80"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-3,6</w:t>
            </w:r>
          </w:p>
        </w:tc>
        <w:tc>
          <w:tcPr>
            <w:tcW w:w="609" w:type="dxa"/>
          </w:tcPr>
          <w:p w14:paraId="4DEC5563"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-0,4</w:t>
            </w:r>
          </w:p>
        </w:tc>
        <w:tc>
          <w:tcPr>
            <w:tcW w:w="609" w:type="dxa"/>
          </w:tcPr>
          <w:p w14:paraId="7E949C57"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3,5</w:t>
            </w:r>
          </w:p>
        </w:tc>
        <w:tc>
          <w:tcPr>
            <w:tcW w:w="608" w:type="dxa"/>
          </w:tcPr>
          <w:p w14:paraId="263EAC98"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8,9</w:t>
            </w:r>
          </w:p>
        </w:tc>
        <w:tc>
          <w:tcPr>
            <w:tcW w:w="584" w:type="dxa"/>
          </w:tcPr>
          <w:p w14:paraId="4D7007C7"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14,6</w:t>
            </w:r>
          </w:p>
        </w:tc>
        <w:tc>
          <w:tcPr>
            <w:tcW w:w="587" w:type="dxa"/>
          </w:tcPr>
          <w:p w14:paraId="5DE73ED9"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17,4</w:t>
            </w:r>
          </w:p>
        </w:tc>
        <w:tc>
          <w:tcPr>
            <w:tcW w:w="585" w:type="dxa"/>
          </w:tcPr>
          <w:p w14:paraId="0B62F7B5"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17,9</w:t>
            </w:r>
          </w:p>
        </w:tc>
        <w:tc>
          <w:tcPr>
            <w:tcW w:w="609" w:type="dxa"/>
          </w:tcPr>
          <w:p w14:paraId="6EC58B4E"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14,8</w:t>
            </w:r>
          </w:p>
        </w:tc>
        <w:tc>
          <w:tcPr>
            <w:tcW w:w="609" w:type="dxa"/>
          </w:tcPr>
          <w:p w14:paraId="2B7E2427"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8,8</w:t>
            </w:r>
          </w:p>
        </w:tc>
        <w:tc>
          <w:tcPr>
            <w:tcW w:w="609" w:type="dxa"/>
          </w:tcPr>
          <w:p w14:paraId="213DA68A"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1,2</w:t>
            </w:r>
          </w:p>
        </w:tc>
        <w:tc>
          <w:tcPr>
            <w:tcW w:w="763" w:type="dxa"/>
          </w:tcPr>
          <w:p w14:paraId="552AC2B7"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-4,0</w:t>
            </w:r>
          </w:p>
        </w:tc>
      </w:tr>
      <w:tr w:rsidR="00715553" w:rsidRPr="00715553" w14:paraId="22503483" w14:textId="77777777" w:rsidTr="00461AE7">
        <w:trPr>
          <w:trHeight w:val="611"/>
        </w:trPr>
        <w:tc>
          <w:tcPr>
            <w:tcW w:w="2724" w:type="dxa"/>
          </w:tcPr>
          <w:p w14:paraId="2186147B" w14:textId="77777777" w:rsidR="00612CD1" w:rsidRPr="00715553" w:rsidRDefault="00612CD1" w:rsidP="009D779C">
            <w:pPr>
              <w:pStyle w:val="TableParagraph"/>
              <w:spacing w:before="160"/>
              <w:ind w:left="28"/>
              <w:rPr>
                <w:rFonts w:ascii="Times New Roman" w:hAnsi="Times New Roman"/>
                <w:sz w:val="24"/>
                <w:szCs w:val="24"/>
              </w:rPr>
            </w:pPr>
            <w:r w:rsidRPr="00715553">
              <w:rPr>
                <w:rFonts w:ascii="Times New Roman" w:hAnsi="Times New Roman"/>
                <w:sz w:val="24"/>
                <w:szCs w:val="24"/>
              </w:rPr>
              <w:t>Средняя</w:t>
            </w:r>
            <w:r w:rsidRPr="00715553">
              <w:rPr>
                <w:rFonts w:ascii="Times New Roman" w:hAnsi="Times New Roman"/>
                <w:spacing w:val="-3"/>
                <w:sz w:val="24"/>
                <w:szCs w:val="24"/>
              </w:rPr>
              <w:t xml:space="preserve"> </w:t>
            </w:r>
            <w:r w:rsidRPr="00715553">
              <w:rPr>
                <w:rFonts w:ascii="Times New Roman" w:hAnsi="Times New Roman"/>
                <w:sz w:val="24"/>
                <w:szCs w:val="24"/>
              </w:rPr>
              <w:t>минимальная</w:t>
            </w:r>
          </w:p>
        </w:tc>
        <w:tc>
          <w:tcPr>
            <w:tcW w:w="614" w:type="dxa"/>
          </w:tcPr>
          <w:p w14:paraId="2FCC6D5B"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-11,5</w:t>
            </w:r>
          </w:p>
        </w:tc>
        <w:tc>
          <w:tcPr>
            <w:tcW w:w="609" w:type="dxa"/>
          </w:tcPr>
          <w:p w14:paraId="508BF827"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-11,2</w:t>
            </w:r>
          </w:p>
        </w:tc>
        <w:tc>
          <w:tcPr>
            <w:tcW w:w="609" w:type="dxa"/>
          </w:tcPr>
          <w:p w14:paraId="24BBBD92"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-8,2</w:t>
            </w:r>
          </w:p>
        </w:tc>
        <w:tc>
          <w:tcPr>
            <w:tcW w:w="609" w:type="dxa"/>
          </w:tcPr>
          <w:p w14:paraId="516455DE"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-3,5</w:t>
            </w:r>
          </w:p>
        </w:tc>
        <w:tc>
          <w:tcPr>
            <w:tcW w:w="608" w:type="dxa"/>
          </w:tcPr>
          <w:p w14:paraId="113EF899"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0,8</w:t>
            </w:r>
          </w:p>
        </w:tc>
        <w:tc>
          <w:tcPr>
            <w:tcW w:w="584" w:type="dxa"/>
          </w:tcPr>
          <w:p w14:paraId="37D3BBFB"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5,7</w:t>
            </w:r>
          </w:p>
        </w:tc>
        <w:tc>
          <w:tcPr>
            <w:tcW w:w="587" w:type="dxa"/>
          </w:tcPr>
          <w:p w14:paraId="50DF6114"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9,4</w:t>
            </w:r>
          </w:p>
        </w:tc>
        <w:tc>
          <w:tcPr>
            <w:tcW w:w="585" w:type="dxa"/>
          </w:tcPr>
          <w:p w14:paraId="249C0E64"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9,9</w:t>
            </w:r>
          </w:p>
        </w:tc>
        <w:tc>
          <w:tcPr>
            <w:tcW w:w="609" w:type="dxa"/>
          </w:tcPr>
          <w:p w14:paraId="11E0C8CE"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6,1</w:t>
            </w:r>
          </w:p>
        </w:tc>
        <w:tc>
          <w:tcPr>
            <w:tcW w:w="609" w:type="dxa"/>
          </w:tcPr>
          <w:p w14:paraId="77843C55"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0,8</w:t>
            </w:r>
          </w:p>
        </w:tc>
        <w:tc>
          <w:tcPr>
            <w:tcW w:w="609" w:type="dxa"/>
          </w:tcPr>
          <w:p w14:paraId="270B7D3F"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-5,7</w:t>
            </w:r>
          </w:p>
        </w:tc>
        <w:tc>
          <w:tcPr>
            <w:tcW w:w="763" w:type="dxa"/>
          </w:tcPr>
          <w:p w14:paraId="7ED090CE"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w:t>
            </w:r>
            <w:r w:rsidRPr="00715553">
              <w:rPr>
                <w:rFonts w:ascii="Times New Roman" w:hAnsi="Times New Roman"/>
                <w:spacing w:val="1"/>
                <w:sz w:val="20"/>
                <w:szCs w:val="20"/>
              </w:rPr>
              <w:t xml:space="preserve"> </w:t>
            </w:r>
            <w:r w:rsidRPr="00715553">
              <w:rPr>
                <w:rFonts w:ascii="Times New Roman" w:hAnsi="Times New Roman"/>
                <w:sz w:val="20"/>
                <w:szCs w:val="20"/>
              </w:rPr>
              <w:t>10,7</w:t>
            </w:r>
          </w:p>
        </w:tc>
      </w:tr>
      <w:tr w:rsidR="00612CD1" w:rsidRPr="00715553" w14:paraId="04817A84" w14:textId="77777777" w:rsidTr="00461AE7">
        <w:trPr>
          <w:trHeight w:val="887"/>
        </w:trPr>
        <w:tc>
          <w:tcPr>
            <w:tcW w:w="2724" w:type="dxa"/>
          </w:tcPr>
          <w:p w14:paraId="79FB3ADC" w14:textId="77777777" w:rsidR="00612CD1" w:rsidRPr="00715553" w:rsidRDefault="00612CD1" w:rsidP="009D779C">
            <w:pPr>
              <w:pStyle w:val="TableParagraph"/>
              <w:spacing w:before="159"/>
              <w:ind w:left="28" w:right="312"/>
              <w:rPr>
                <w:rFonts w:ascii="Times New Roman" w:hAnsi="Times New Roman"/>
                <w:sz w:val="24"/>
                <w:szCs w:val="24"/>
              </w:rPr>
            </w:pPr>
            <w:r w:rsidRPr="00715553">
              <w:rPr>
                <w:rFonts w:ascii="Times New Roman" w:hAnsi="Times New Roman"/>
                <w:sz w:val="24"/>
                <w:szCs w:val="24"/>
              </w:rPr>
              <w:t>Абсолютный</w:t>
            </w:r>
            <w:r w:rsidRPr="00715553">
              <w:rPr>
                <w:rFonts w:ascii="Times New Roman" w:hAnsi="Times New Roman"/>
                <w:spacing w:val="-11"/>
                <w:sz w:val="24"/>
                <w:szCs w:val="24"/>
              </w:rPr>
              <w:t xml:space="preserve"> </w:t>
            </w:r>
            <w:r w:rsidRPr="00715553">
              <w:rPr>
                <w:rFonts w:ascii="Times New Roman" w:hAnsi="Times New Roman"/>
                <w:sz w:val="24"/>
                <w:szCs w:val="24"/>
              </w:rPr>
              <w:t>минимум</w:t>
            </w:r>
            <w:r w:rsidRPr="00715553">
              <w:rPr>
                <w:rFonts w:ascii="Times New Roman" w:hAnsi="Times New Roman"/>
                <w:spacing w:val="-57"/>
                <w:sz w:val="24"/>
                <w:szCs w:val="24"/>
              </w:rPr>
              <w:t xml:space="preserve"> </w:t>
            </w:r>
            <w:r w:rsidRPr="00715553">
              <w:rPr>
                <w:rFonts w:ascii="Times New Roman" w:hAnsi="Times New Roman"/>
                <w:sz w:val="24"/>
                <w:szCs w:val="24"/>
              </w:rPr>
              <w:t>температуры/год</w:t>
            </w:r>
          </w:p>
        </w:tc>
        <w:tc>
          <w:tcPr>
            <w:tcW w:w="614" w:type="dxa"/>
          </w:tcPr>
          <w:p w14:paraId="360E0FBF"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-26,8</w:t>
            </w:r>
          </w:p>
          <w:p w14:paraId="547ED5BF"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2000</w:t>
            </w:r>
          </w:p>
        </w:tc>
        <w:tc>
          <w:tcPr>
            <w:tcW w:w="609" w:type="dxa"/>
          </w:tcPr>
          <w:p w14:paraId="20DAE58B"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-27,6</w:t>
            </w:r>
          </w:p>
          <w:p w14:paraId="08A4C138"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2001</w:t>
            </w:r>
          </w:p>
        </w:tc>
        <w:tc>
          <w:tcPr>
            <w:tcW w:w="609" w:type="dxa"/>
          </w:tcPr>
          <w:p w14:paraId="33952BE7"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-22,8</w:t>
            </w:r>
          </w:p>
          <w:p w14:paraId="7CC21D59"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1988</w:t>
            </w:r>
          </w:p>
        </w:tc>
        <w:tc>
          <w:tcPr>
            <w:tcW w:w="609" w:type="dxa"/>
          </w:tcPr>
          <w:p w14:paraId="3DECD6C5"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-14,4</w:t>
            </w:r>
          </w:p>
          <w:p w14:paraId="41F80BB9"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1999</w:t>
            </w:r>
          </w:p>
        </w:tc>
        <w:tc>
          <w:tcPr>
            <w:tcW w:w="608" w:type="dxa"/>
          </w:tcPr>
          <w:p w14:paraId="63E68EF9"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-4,8</w:t>
            </w:r>
          </w:p>
          <w:p w14:paraId="1F07CD56"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1998</w:t>
            </w:r>
          </w:p>
        </w:tc>
        <w:tc>
          <w:tcPr>
            <w:tcW w:w="584" w:type="dxa"/>
          </w:tcPr>
          <w:p w14:paraId="095D1EC8"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-1,2</w:t>
            </w:r>
          </w:p>
          <w:p w14:paraId="54729D85"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2001</w:t>
            </w:r>
          </w:p>
        </w:tc>
        <w:tc>
          <w:tcPr>
            <w:tcW w:w="587" w:type="dxa"/>
          </w:tcPr>
          <w:p w14:paraId="4C11E05E"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4,0</w:t>
            </w:r>
          </w:p>
          <w:p w14:paraId="64D942F3"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1992</w:t>
            </w:r>
          </w:p>
        </w:tc>
        <w:tc>
          <w:tcPr>
            <w:tcW w:w="585" w:type="dxa"/>
          </w:tcPr>
          <w:p w14:paraId="7DEA4515"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3,2</w:t>
            </w:r>
          </w:p>
          <w:p w14:paraId="1F692A8C"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2002</w:t>
            </w:r>
          </w:p>
        </w:tc>
        <w:tc>
          <w:tcPr>
            <w:tcW w:w="609" w:type="dxa"/>
          </w:tcPr>
          <w:p w14:paraId="2091F056"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-2,2</w:t>
            </w:r>
          </w:p>
          <w:p w14:paraId="19BDE4EB"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1998</w:t>
            </w:r>
          </w:p>
        </w:tc>
        <w:tc>
          <w:tcPr>
            <w:tcW w:w="609" w:type="dxa"/>
          </w:tcPr>
          <w:p w14:paraId="2503BE66"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-9,3</w:t>
            </w:r>
          </w:p>
          <w:p w14:paraId="1BAC1D48"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2004</w:t>
            </w:r>
          </w:p>
        </w:tc>
        <w:tc>
          <w:tcPr>
            <w:tcW w:w="609" w:type="dxa"/>
          </w:tcPr>
          <w:p w14:paraId="34EC1EE9"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-17,5</w:t>
            </w:r>
          </w:p>
          <w:p w14:paraId="616A9C9F"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2009</w:t>
            </w:r>
          </w:p>
        </w:tc>
        <w:tc>
          <w:tcPr>
            <w:tcW w:w="763" w:type="dxa"/>
          </w:tcPr>
          <w:p w14:paraId="520760A5"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w:t>
            </w:r>
            <w:r w:rsidRPr="00715553">
              <w:rPr>
                <w:rFonts w:ascii="Times New Roman" w:hAnsi="Times New Roman"/>
                <w:spacing w:val="1"/>
                <w:sz w:val="20"/>
                <w:szCs w:val="20"/>
              </w:rPr>
              <w:t xml:space="preserve"> </w:t>
            </w:r>
            <w:r w:rsidRPr="00715553">
              <w:rPr>
                <w:rFonts w:ascii="Times New Roman" w:hAnsi="Times New Roman"/>
                <w:sz w:val="20"/>
                <w:szCs w:val="20"/>
              </w:rPr>
              <w:t>22,8</w:t>
            </w:r>
          </w:p>
          <w:p w14:paraId="00136E77" w14:textId="77777777" w:rsidR="00612CD1" w:rsidRPr="00715553" w:rsidRDefault="00612CD1" w:rsidP="009D779C">
            <w:pPr>
              <w:pStyle w:val="TableParagraph"/>
              <w:jc w:val="center"/>
              <w:rPr>
                <w:rFonts w:ascii="Times New Roman" w:hAnsi="Times New Roman"/>
                <w:sz w:val="20"/>
                <w:szCs w:val="20"/>
              </w:rPr>
            </w:pPr>
            <w:r w:rsidRPr="00715553">
              <w:rPr>
                <w:rFonts w:ascii="Times New Roman" w:hAnsi="Times New Roman"/>
                <w:sz w:val="20"/>
                <w:szCs w:val="20"/>
              </w:rPr>
              <w:t>1994</w:t>
            </w:r>
          </w:p>
        </w:tc>
      </w:tr>
    </w:tbl>
    <w:p w14:paraId="7645BEAB" w14:textId="77777777" w:rsidR="00612CD1" w:rsidRPr="00715553" w:rsidRDefault="00612CD1" w:rsidP="009D779C">
      <w:pPr>
        <w:pStyle w:val="a5"/>
        <w:jc w:val="left"/>
        <w:rPr>
          <w:i/>
          <w:szCs w:val="28"/>
        </w:rPr>
      </w:pPr>
    </w:p>
    <w:p w14:paraId="6CB08DC3" w14:textId="77777777" w:rsidR="00612CD1" w:rsidRPr="00715553" w:rsidRDefault="00612CD1" w:rsidP="009D779C">
      <w:pPr>
        <w:pStyle w:val="a5"/>
        <w:ind w:firstLine="709"/>
        <w:rPr>
          <w:szCs w:val="28"/>
        </w:rPr>
      </w:pPr>
      <w:r w:rsidRPr="00715553">
        <w:rPr>
          <w:szCs w:val="28"/>
        </w:rPr>
        <w:t>В отдельные годы были зарегистрированы аномально высокие для зимы</w:t>
      </w:r>
      <w:r w:rsidRPr="00715553">
        <w:rPr>
          <w:spacing w:val="1"/>
          <w:szCs w:val="28"/>
        </w:rPr>
        <w:t xml:space="preserve"> </w:t>
      </w:r>
      <w:r w:rsidRPr="00715553">
        <w:rPr>
          <w:szCs w:val="28"/>
        </w:rPr>
        <w:t>температуры воздуха (плюс 5 – 7°С), обусловленные выносом теплых и влажных</w:t>
      </w:r>
      <w:r w:rsidRPr="00715553">
        <w:rPr>
          <w:spacing w:val="1"/>
          <w:szCs w:val="28"/>
        </w:rPr>
        <w:t xml:space="preserve"> </w:t>
      </w:r>
      <w:r w:rsidRPr="00715553">
        <w:rPr>
          <w:szCs w:val="28"/>
        </w:rPr>
        <w:t>воздушных масс циклоническими вихрями с незамерзающих акваторий Тихого</w:t>
      </w:r>
      <w:r w:rsidRPr="00715553">
        <w:rPr>
          <w:spacing w:val="1"/>
          <w:szCs w:val="28"/>
        </w:rPr>
        <w:t xml:space="preserve"> </w:t>
      </w:r>
      <w:r w:rsidRPr="00715553">
        <w:rPr>
          <w:szCs w:val="28"/>
        </w:rPr>
        <w:t>океана. Наблюдалась и обратная картина, когда в июне и сентябре температура</w:t>
      </w:r>
      <w:r w:rsidRPr="00715553">
        <w:rPr>
          <w:spacing w:val="1"/>
          <w:szCs w:val="28"/>
        </w:rPr>
        <w:t xml:space="preserve"> </w:t>
      </w:r>
      <w:r w:rsidRPr="00715553">
        <w:rPr>
          <w:szCs w:val="28"/>
        </w:rPr>
        <w:t>воздуха</w:t>
      </w:r>
      <w:r w:rsidRPr="00715553">
        <w:rPr>
          <w:spacing w:val="-2"/>
          <w:szCs w:val="28"/>
        </w:rPr>
        <w:t xml:space="preserve"> </w:t>
      </w:r>
      <w:r w:rsidRPr="00715553">
        <w:rPr>
          <w:szCs w:val="28"/>
        </w:rPr>
        <w:t>опускалась</w:t>
      </w:r>
      <w:r w:rsidRPr="00715553">
        <w:rPr>
          <w:spacing w:val="-2"/>
          <w:szCs w:val="28"/>
        </w:rPr>
        <w:t xml:space="preserve"> </w:t>
      </w:r>
      <w:r w:rsidRPr="00715553">
        <w:rPr>
          <w:szCs w:val="28"/>
        </w:rPr>
        <w:t>ниже</w:t>
      </w:r>
      <w:r w:rsidRPr="00715553">
        <w:rPr>
          <w:spacing w:val="-1"/>
          <w:szCs w:val="28"/>
        </w:rPr>
        <w:t xml:space="preserve"> </w:t>
      </w:r>
      <w:r w:rsidRPr="00715553">
        <w:rPr>
          <w:szCs w:val="28"/>
        </w:rPr>
        <w:t>1</w:t>
      </w:r>
      <w:r w:rsidRPr="00715553">
        <w:rPr>
          <w:spacing w:val="1"/>
          <w:szCs w:val="28"/>
        </w:rPr>
        <w:t xml:space="preserve"> </w:t>
      </w:r>
      <w:r w:rsidRPr="00715553">
        <w:rPr>
          <w:szCs w:val="28"/>
        </w:rPr>
        <w:t>–</w:t>
      </w:r>
      <w:r w:rsidRPr="00715553">
        <w:rPr>
          <w:spacing w:val="-1"/>
          <w:szCs w:val="28"/>
        </w:rPr>
        <w:t xml:space="preserve"> </w:t>
      </w:r>
      <w:r w:rsidRPr="00715553">
        <w:rPr>
          <w:szCs w:val="28"/>
        </w:rPr>
        <w:t>2</w:t>
      </w:r>
      <w:r w:rsidRPr="00715553">
        <w:rPr>
          <w:spacing w:val="-1"/>
          <w:szCs w:val="28"/>
        </w:rPr>
        <w:t xml:space="preserve"> </w:t>
      </w:r>
      <w:r w:rsidRPr="00715553">
        <w:rPr>
          <w:szCs w:val="28"/>
        </w:rPr>
        <w:t>градусов</w:t>
      </w:r>
      <w:r w:rsidRPr="00715553">
        <w:rPr>
          <w:spacing w:val="-3"/>
          <w:szCs w:val="28"/>
        </w:rPr>
        <w:t xml:space="preserve"> </w:t>
      </w:r>
      <w:r w:rsidRPr="00715553">
        <w:rPr>
          <w:szCs w:val="28"/>
        </w:rPr>
        <w:t>за</w:t>
      </w:r>
      <w:r w:rsidRPr="00715553">
        <w:rPr>
          <w:spacing w:val="-2"/>
          <w:szCs w:val="28"/>
        </w:rPr>
        <w:t xml:space="preserve"> </w:t>
      </w:r>
      <w:r w:rsidRPr="00715553">
        <w:rPr>
          <w:szCs w:val="28"/>
        </w:rPr>
        <w:t>счет</w:t>
      </w:r>
      <w:r w:rsidRPr="00715553">
        <w:rPr>
          <w:spacing w:val="-1"/>
          <w:szCs w:val="28"/>
        </w:rPr>
        <w:t xml:space="preserve"> </w:t>
      </w:r>
      <w:r w:rsidRPr="00715553">
        <w:rPr>
          <w:szCs w:val="28"/>
        </w:rPr>
        <w:t>адвекции</w:t>
      </w:r>
      <w:r w:rsidRPr="00715553">
        <w:rPr>
          <w:spacing w:val="-1"/>
          <w:szCs w:val="28"/>
        </w:rPr>
        <w:t xml:space="preserve"> </w:t>
      </w:r>
      <w:r w:rsidRPr="00715553">
        <w:rPr>
          <w:szCs w:val="28"/>
        </w:rPr>
        <w:t>холода</w:t>
      </w:r>
      <w:r w:rsidRPr="00715553">
        <w:rPr>
          <w:spacing w:val="-4"/>
          <w:szCs w:val="28"/>
        </w:rPr>
        <w:t xml:space="preserve"> </w:t>
      </w:r>
      <w:r w:rsidRPr="00715553">
        <w:rPr>
          <w:szCs w:val="28"/>
        </w:rPr>
        <w:t>из</w:t>
      </w:r>
      <w:r w:rsidRPr="00715553">
        <w:rPr>
          <w:spacing w:val="-3"/>
          <w:szCs w:val="28"/>
        </w:rPr>
        <w:t xml:space="preserve"> </w:t>
      </w:r>
      <w:r w:rsidRPr="00715553">
        <w:rPr>
          <w:szCs w:val="28"/>
        </w:rPr>
        <w:t>Арктики.</w:t>
      </w:r>
    </w:p>
    <w:p w14:paraId="4C3B7257" w14:textId="77777777" w:rsidR="00612CD1" w:rsidRPr="00715553" w:rsidRDefault="00612CD1" w:rsidP="009D779C">
      <w:pPr>
        <w:pStyle w:val="a5"/>
        <w:ind w:firstLine="709"/>
        <w:rPr>
          <w:szCs w:val="28"/>
        </w:rPr>
      </w:pPr>
      <w:r w:rsidRPr="00715553">
        <w:rPr>
          <w:szCs w:val="28"/>
        </w:rPr>
        <w:t>Подобные</w:t>
      </w:r>
      <w:r w:rsidRPr="00715553">
        <w:rPr>
          <w:spacing w:val="1"/>
          <w:szCs w:val="28"/>
        </w:rPr>
        <w:t xml:space="preserve"> </w:t>
      </w:r>
      <w:r w:rsidRPr="00715553">
        <w:rPr>
          <w:szCs w:val="28"/>
        </w:rPr>
        <w:t>погодные</w:t>
      </w:r>
      <w:r w:rsidRPr="00715553">
        <w:rPr>
          <w:spacing w:val="1"/>
          <w:szCs w:val="28"/>
        </w:rPr>
        <w:t xml:space="preserve"> </w:t>
      </w:r>
      <w:r w:rsidRPr="00715553">
        <w:rPr>
          <w:szCs w:val="28"/>
        </w:rPr>
        <w:t>условия</w:t>
      </w:r>
      <w:r w:rsidRPr="00715553">
        <w:rPr>
          <w:spacing w:val="1"/>
          <w:szCs w:val="28"/>
        </w:rPr>
        <w:t xml:space="preserve"> </w:t>
      </w:r>
      <w:r w:rsidRPr="00715553">
        <w:rPr>
          <w:szCs w:val="28"/>
        </w:rPr>
        <w:t>не</w:t>
      </w:r>
      <w:r w:rsidRPr="00715553">
        <w:rPr>
          <w:spacing w:val="1"/>
          <w:szCs w:val="28"/>
        </w:rPr>
        <w:t xml:space="preserve"> </w:t>
      </w:r>
      <w:r w:rsidRPr="00715553">
        <w:rPr>
          <w:szCs w:val="28"/>
        </w:rPr>
        <w:t>типичны</w:t>
      </w:r>
      <w:r w:rsidRPr="00715553">
        <w:rPr>
          <w:spacing w:val="1"/>
          <w:szCs w:val="28"/>
        </w:rPr>
        <w:t xml:space="preserve"> </w:t>
      </w:r>
      <w:r w:rsidRPr="00715553">
        <w:rPr>
          <w:szCs w:val="28"/>
        </w:rPr>
        <w:t>для</w:t>
      </w:r>
      <w:r w:rsidRPr="00715553">
        <w:rPr>
          <w:spacing w:val="1"/>
          <w:szCs w:val="28"/>
        </w:rPr>
        <w:t xml:space="preserve"> </w:t>
      </w:r>
      <w:r w:rsidRPr="00715553">
        <w:rPr>
          <w:szCs w:val="28"/>
        </w:rPr>
        <w:t>района</w:t>
      </w:r>
      <w:r w:rsidRPr="00715553">
        <w:rPr>
          <w:spacing w:val="1"/>
          <w:szCs w:val="28"/>
        </w:rPr>
        <w:t xml:space="preserve"> </w:t>
      </w:r>
      <w:r w:rsidRPr="00715553">
        <w:rPr>
          <w:szCs w:val="28"/>
        </w:rPr>
        <w:t>изысканий</w:t>
      </w:r>
      <w:r w:rsidRPr="00715553">
        <w:rPr>
          <w:spacing w:val="1"/>
          <w:szCs w:val="28"/>
        </w:rPr>
        <w:t xml:space="preserve"> </w:t>
      </w:r>
      <w:r w:rsidRPr="00715553">
        <w:rPr>
          <w:szCs w:val="28"/>
        </w:rPr>
        <w:t>и</w:t>
      </w:r>
      <w:r w:rsidRPr="00715553">
        <w:rPr>
          <w:spacing w:val="70"/>
          <w:szCs w:val="28"/>
        </w:rPr>
        <w:t xml:space="preserve"> </w:t>
      </w:r>
      <w:r w:rsidRPr="00715553">
        <w:rPr>
          <w:szCs w:val="28"/>
        </w:rPr>
        <w:t>их</w:t>
      </w:r>
      <w:r w:rsidRPr="00715553">
        <w:rPr>
          <w:spacing w:val="1"/>
          <w:szCs w:val="28"/>
        </w:rPr>
        <w:t xml:space="preserve"> </w:t>
      </w:r>
      <w:r w:rsidRPr="00715553">
        <w:rPr>
          <w:szCs w:val="28"/>
        </w:rPr>
        <w:t>следует</w:t>
      </w:r>
      <w:r w:rsidRPr="00715553">
        <w:rPr>
          <w:spacing w:val="1"/>
          <w:szCs w:val="28"/>
        </w:rPr>
        <w:t xml:space="preserve"> </w:t>
      </w:r>
      <w:r w:rsidRPr="00715553">
        <w:rPr>
          <w:szCs w:val="28"/>
        </w:rPr>
        <w:t>рассматривать</w:t>
      </w:r>
      <w:r w:rsidRPr="00715553">
        <w:rPr>
          <w:spacing w:val="1"/>
          <w:szCs w:val="28"/>
        </w:rPr>
        <w:t xml:space="preserve"> </w:t>
      </w:r>
      <w:r w:rsidRPr="00715553">
        <w:rPr>
          <w:szCs w:val="28"/>
        </w:rPr>
        <w:t>как</w:t>
      </w:r>
      <w:r w:rsidRPr="00715553">
        <w:rPr>
          <w:spacing w:val="1"/>
          <w:szCs w:val="28"/>
        </w:rPr>
        <w:t xml:space="preserve"> </w:t>
      </w:r>
      <w:r w:rsidRPr="00715553">
        <w:rPr>
          <w:szCs w:val="28"/>
        </w:rPr>
        <w:t>природные</w:t>
      </w:r>
      <w:r w:rsidRPr="00715553">
        <w:rPr>
          <w:spacing w:val="1"/>
          <w:szCs w:val="28"/>
        </w:rPr>
        <w:t xml:space="preserve"> </w:t>
      </w:r>
      <w:r w:rsidRPr="00715553">
        <w:rPr>
          <w:szCs w:val="28"/>
        </w:rPr>
        <w:t>аномалии.</w:t>
      </w:r>
      <w:r w:rsidRPr="00715553">
        <w:rPr>
          <w:spacing w:val="1"/>
          <w:szCs w:val="28"/>
        </w:rPr>
        <w:t xml:space="preserve"> </w:t>
      </w:r>
      <w:r w:rsidRPr="00715553">
        <w:rPr>
          <w:szCs w:val="28"/>
        </w:rPr>
        <w:t>Вместе</w:t>
      </w:r>
      <w:r w:rsidRPr="00715553">
        <w:rPr>
          <w:spacing w:val="1"/>
          <w:szCs w:val="28"/>
        </w:rPr>
        <w:t xml:space="preserve"> </w:t>
      </w:r>
      <w:r w:rsidRPr="00715553">
        <w:rPr>
          <w:szCs w:val="28"/>
        </w:rPr>
        <w:t>с</w:t>
      </w:r>
      <w:r w:rsidRPr="00715553">
        <w:rPr>
          <w:spacing w:val="1"/>
          <w:szCs w:val="28"/>
        </w:rPr>
        <w:t xml:space="preserve"> </w:t>
      </w:r>
      <w:r w:rsidRPr="00715553">
        <w:rPr>
          <w:szCs w:val="28"/>
        </w:rPr>
        <w:t>тем,</w:t>
      </w:r>
      <w:r w:rsidRPr="00715553">
        <w:rPr>
          <w:spacing w:val="1"/>
          <w:szCs w:val="28"/>
        </w:rPr>
        <w:t xml:space="preserve"> </w:t>
      </w:r>
      <w:r w:rsidRPr="00715553">
        <w:rPr>
          <w:szCs w:val="28"/>
        </w:rPr>
        <w:t>оттепели</w:t>
      </w:r>
      <w:r w:rsidRPr="00715553">
        <w:rPr>
          <w:spacing w:val="1"/>
          <w:szCs w:val="28"/>
        </w:rPr>
        <w:t xml:space="preserve"> </w:t>
      </w:r>
      <w:r w:rsidRPr="00715553">
        <w:rPr>
          <w:szCs w:val="28"/>
        </w:rPr>
        <w:t>(температура воздуха в течение суток по максимальному термометру достигает</w:t>
      </w:r>
      <w:r w:rsidRPr="00715553">
        <w:rPr>
          <w:spacing w:val="1"/>
          <w:szCs w:val="28"/>
        </w:rPr>
        <w:t xml:space="preserve"> </w:t>
      </w:r>
      <w:r w:rsidRPr="00715553">
        <w:rPr>
          <w:szCs w:val="28"/>
        </w:rPr>
        <w:t xml:space="preserve">положительных </w:t>
      </w:r>
      <w:r w:rsidRPr="00715553">
        <w:rPr>
          <w:szCs w:val="28"/>
        </w:rPr>
        <w:lastRenderedPageBreak/>
        <w:t>отметок) в холодный период являются обычными явлениями для</w:t>
      </w:r>
      <w:r w:rsidRPr="00715553">
        <w:rPr>
          <w:spacing w:val="1"/>
          <w:szCs w:val="28"/>
        </w:rPr>
        <w:t xml:space="preserve"> </w:t>
      </w:r>
      <w:r w:rsidRPr="00715553">
        <w:rPr>
          <w:szCs w:val="28"/>
        </w:rPr>
        <w:t>района изысканий. В январе – феврале в отдельные годы их насчитывается до 15 –</w:t>
      </w:r>
      <w:r w:rsidRPr="00715553">
        <w:rPr>
          <w:spacing w:val="-67"/>
          <w:szCs w:val="28"/>
        </w:rPr>
        <w:t xml:space="preserve"> </w:t>
      </w:r>
      <w:r w:rsidRPr="00715553">
        <w:rPr>
          <w:szCs w:val="28"/>
        </w:rPr>
        <w:t>20</w:t>
      </w:r>
      <w:r w:rsidRPr="00715553">
        <w:rPr>
          <w:spacing w:val="-3"/>
          <w:szCs w:val="28"/>
        </w:rPr>
        <w:t xml:space="preserve"> </w:t>
      </w:r>
      <w:r w:rsidRPr="00715553">
        <w:rPr>
          <w:szCs w:val="28"/>
        </w:rPr>
        <w:t>дней.</w:t>
      </w:r>
    </w:p>
    <w:p w14:paraId="1F9E613A" w14:textId="77777777" w:rsidR="00612CD1" w:rsidRPr="00715553" w:rsidRDefault="00612CD1" w:rsidP="009D779C">
      <w:pPr>
        <w:pStyle w:val="a5"/>
        <w:ind w:firstLine="709"/>
        <w:rPr>
          <w:szCs w:val="28"/>
        </w:rPr>
      </w:pPr>
      <w:r w:rsidRPr="00715553">
        <w:rPr>
          <w:szCs w:val="28"/>
        </w:rPr>
        <w:t>Заморозки</w:t>
      </w:r>
      <w:r w:rsidRPr="00715553">
        <w:rPr>
          <w:spacing w:val="1"/>
          <w:szCs w:val="28"/>
        </w:rPr>
        <w:t xml:space="preserve"> </w:t>
      </w:r>
      <w:r w:rsidRPr="00715553">
        <w:rPr>
          <w:szCs w:val="28"/>
        </w:rPr>
        <w:t>(температура</w:t>
      </w:r>
      <w:r w:rsidRPr="00715553">
        <w:rPr>
          <w:spacing w:val="1"/>
          <w:szCs w:val="28"/>
        </w:rPr>
        <w:t xml:space="preserve"> </w:t>
      </w:r>
      <w:r w:rsidRPr="00715553">
        <w:rPr>
          <w:szCs w:val="28"/>
        </w:rPr>
        <w:t>воздуха</w:t>
      </w:r>
      <w:r w:rsidRPr="00715553">
        <w:rPr>
          <w:spacing w:val="1"/>
          <w:szCs w:val="28"/>
        </w:rPr>
        <w:t xml:space="preserve"> </w:t>
      </w:r>
      <w:r w:rsidRPr="00715553">
        <w:rPr>
          <w:szCs w:val="28"/>
        </w:rPr>
        <w:t>в</w:t>
      </w:r>
      <w:r w:rsidRPr="00715553">
        <w:rPr>
          <w:spacing w:val="1"/>
          <w:szCs w:val="28"/>
        </w:rPr>
        <w:t xml:space="preserve"> </w:t>
      </w:r>
      <w:r w:rsidRPr="00715553">
        <w:rPr>
          <w:szCs w:val="28"/>
        </w:rPr>
        <w:t>течение</w:t>
      </w:r>
      <w:r w:rsidRPr="00715553">
        <w:rPr>
          <w:spacing w:val="1"/>
          <w:szCs w:val="28"/>
        </w:rPr>
        <w:t xml:space="preserve"> </w:t>
      </w:r>
      <w:r w:rsidRPr="00715553">
        <w:rPr>
          <w:szCs w:val="28"/>
        </w:rPr>
        <w:t>суток</w:t>
      </w:r>
      <w:r w:rsidRPr="00715553">
        <w:rPr>
          <w:spacing w:val="1"/>
          <w:szCs w:val="28"/>
        </w:rPr>
        <w:t xml:space="preserve"> </w:t>
      </w:r>
      <w:r w:rsidRPr="00715553">
        <w:rPr>
          <w:szCs w:val="28"/>
        </w:rPr>
        <w:t>по</w:t>
      </w:r>
      <w:r w:rsidRPr="00715553">
        <w:rPr>
          <w:spacing w:val="1"/>
          <w:szCs w:val="28"/>
        </w:rPr>
        <w:t xml:space="preserve"> </w:t>
      </w:r>
      <w:r w:rsidRPr="00715553">
        <w:rPr>
          <w:szCs w:val="28"/>
        </w:rPr>
        <w:t>минимальному</w:t>
      </w:r>
      <w:r w:rsidRPr="00715553">
        <w:rPr>
          <w:spacing w:val="1"/>
          <w:szCs w:val="28"/>
        </w:rPr>
        <w:t xml:space="preserve"> </w:t>
      </w:r>
      <w:r w:rsidRPr="00715553">
        <w:rPr>
          <w:szCs w:val="28"/>
        </w:rPr>
        <w:t>термометру опускается ниже 0° С) в теплый период года могут отмечаться в июне</w:t>
      </w:r>
      <w:r w:rsidRPr="00715553">
        <w:rPr>
          <w:spacing w:val="-67"/>
          <w:szCs w:val="28"/>
        </w:rPr>
        <w:t xml:space="preserve"> </w:t>
      </w:r>
      <w:r w:rsidRPr="00715553">
        <w:rPr>
          <w:szCs w:val="28"/>
        </w:rPr>
        <w:t>(в</w:t>
      </w:r>
      <w:r w:rsidRPr="00715553">
        <w:rPr>
          <w:spacing w:val="1"/>
          <w:szCs w:val="28"/>
        </w:rPr>
        <w:t xml:space="preserve"> </w:t>
      </w:r>
      <w:r w:rsidRPr="00715553">
        <w:rPr>
          <w:szCs w:val="28"/>
        </w:rPr>
        <w:t>среднем</w:t>
      </w:r>
      <w:r w:rsidRPr="00715553">
        <w:rPr>
          <w:spacing w:val="1"/>
          <w:szCs w:val="28"/>
        </w:rPr>
        <w:t xml:space="preserve"> </w:t>
      </w:r>
      <w:r w:rsidRPr="00715553">
        <w:rPr>
          <w:szCs w:val="28"/>
        </w:rPr>
        <w:t>1</w:t>
      </w:r>
      <w:r w:rsidRPr="00715553">
        <w:rPr>
          <w:spacing w:val="1"/>
          <w:szCs w:val="28"/>
        </w:rPr>
        <w:t xml:space="preserve"> </w:t>
      </w:r>
      <w:r w:rsidRPr="00715553">
        <w:rPr>
          <w:szCs w:val="28"/>
        </w:rPr>
        <w:t>раз</w:t>
      </w:r>
      <w:r w:rsidRPr="00715553">
        <w:rPr>
          <w:spacing w:val="1"/>
          <w:szCs w:val="28"/>
        </w:rPr>
        <w:t xml:space="preserve"> </w:t>
      </w:r>
      <w:r w:rsidRPr="00715553">
        <w:rPr>
          <w:szCs w:val="28"/>
        </w:rPr>
        <w:t>в</w:t>
      </w:r>
      <w:r w:rsidRPr="00715553">
        <w:rPr>
          <w:spacing w:val="1"/>
          <w:szCs w:val="28"/>
        </w:rPr>
        <w:t xml:space="preserve"> </w:t>
      </w:r>
      <w:r w:rsidRPr="00715553">
        <w:rPr>
          <w:szCs w:val="28"/>
        </w:rPr>
        <w:t>3</w:t>
      </w:r>
      <w:r w:rsidRPr="00715553">
        <w:rPr>
          <w:spacing w:val="1"/>
          <w:szCs w:val="28"/>
        </w:rPr>
        <w:t xml:space="preserve"> </w:t>
      </w:r>
      <w:r w:rsidRPr="00715553">
        <w:rPr>
          <w:szCs w:val="28"/>
        </w:rPr>
        <w:t>года)</w:t>
      </w:r>
      <w:r w:rsidRPr="00715553">
        <w:rPr>
          <w:spacing w:val="1"/>
          <w:szCs w:val="28"/>
        </w:rPr>
        <w:t xml:space="preserve"> </w:t>
      </w:r>
      <w:r w:rsidRPr="00715553">
        <w:rPr>
          <w:szCs w:val="28"/>
        </w:rPr>
        <w:t>и</w:t>
      </w:r>
      <w:r w:rsidRPr="00715553">
        <w:rPr>
          <w:spacing w:val="1"/>
          <w:szCs w:val="28"/>
        </w:rPr>
        <w:t xml:space="preserve"> </w:t>
      </w:r>
      <w:r w:rsidRPr="00715553">
        <w:rPr>
          <w:szCs w:val="28"/>
        </w:rPr>
        <w:t>практически</w:t>
      </w:r>
      <w:r w:rsidRPr="00715553">
        <w:rPr>
          <w:spacing w:val="1"/>
          <w:szCs w:val="28"/>
        </w:rPr>
        <w:t xml:space="preserve"> </w:t>
      </w:r>
      <w:r w:rsidRPr="00715553">
        <w:rPr>
          <w:szCs w:val="28"/>
        </w:rPr>
        <w:t>маловероятны</w:t>
      </w:r>
      <w:r w:rsidRPr="00715553">
        <w:rPr>
          <w:spacing w:val="1"/>
          <w:szCs w:val="28"/>
        </w:rPr>
        <w:t xml:space="preserve"> </w:t>
      </w:r>
      <w:r w:rsidRPr="00715553">
        <w:rPr>
          <w:szCs w:val="28"/>
        </w:rPr>
        <w:t>в</w:t>
      </w:r>
      <w:r w:rsidRPr="00715553">
        <w:rPr>
          <w:spacing w:val="1"/>
          <w:szCs w:val="28"/>
        </w:rPr>
        <w:t xml:space="preserve"> </w:t>
      </w:r>
      <w:r w:rsidRPr="00715553">
        <w:rPr>
          <w:szCs w:val="28"/>
        </w:rPr>
        <w:t>июле-августе</w:t>
      </w:r>
      <w:r w:rsidRPr="00715553">
        <w:rPr>
          <w:spacing w:val="1"/>
          <w:szCs w:val="28"/>
        </w:rPr>
        <w:t xml:space="preserve"> </w:t>
      </w:r>
      <w:r w:rsidRPr="00715553">
        <w:rPr>
          <w:szCs w:val="28"/>
        </w:rPr>
        <w:t>(не</w:t>
      </w:r>
      <w:r w:rsidRPr="00715553">
        <w:rPr>
          <w:spacing w:val="1"/>
          <w:szCs w:val="28"/>
        </w:rPr>
        <w:t xml:space="preserve"> </w:t>
      </w:r>
      <w:r w:rsidRPr="00715553">
        <w:rPr>
          <w:szCs w:val="28"/>
        </w:rPr>
        <w:t>фиксировались).</w:t>
      </w:r>
    </w:p>
    <w:p w14:paraId="1A04BDF2" w14:textId="77777777" w:rsidR="00612CD1" w:rsidRPr="00715553" w:rsidRDefault="00612CD1" w:rsidP="009D779C">
      <w:pPr>
        <w:pStyle w:val="a5"/>
        <w:spacing w:before="5"/>
        <w:jc w:val="left"/>
        <w:rPr>
          <w:szCs w:val="28"/>
        </w:rPr>
      </w:pPr>
    </w:p>
    <w:p w14:paraId="42F7B884" w14:textId="7C4B11FA" w:rsidR="00612CD1" w:rsidRPr="00715553" w:rsidRDefault="00612CD1" w:rsidP="009D779C">
      <w:pPr>
        <w:ind w:left="218"/>
        <w:rPr>
          <w:rFonts w:ascii="Times New Roman" w:hAnsi="Times New Roman"/>
          <w:i/>
          <w:sz w:val="28"/>
          <w:szCs w:val="28"/>
        </w:rPr>
      </w:pPr>
      <w:r w:rsidRPr="00715553">
        <w:rPr>
          <w:rFonts w:ascii="Times New Roman" w:hAnsi="Times New Roman"/>
          <w:i/>
          <w:sz w:val="28"/>
          <w:szCs w:val="28"/>
        </w:rPr>
        <w:t>Таблица</w:t>
      </w:r>
      <w:r w:rsidRPr="00715553">
        <w:rPr>
          <w:rFonts w:ascii="Times New Roman" w:hAnsi="Times New Roman"/>
          <w:i/>
          <w:spacing w:val="13"/>
          <w:sz w:val="28"/>
          <w:szCs w:val="28"/>
        </w:rPr>
        <w:t xml:space="preserve"> </w:t>
      </w:r>
      <w:r w:rsidRPr="00715553">
        <w:rPr>
          <w:rFonts w:ascii="Times New Roman" w:hAnsi="Times New Roman"/>
          <w:i/>
          <w:sz w:val="28"/>
          <w:szCs w:val="28"/>
        </w:rPr>
        <w:t>4.</w:t>
      </w:r>
      <w:r w:rsidRPr="00715553">
        <w:rPr>
          <w:rFonts w:ascii="Times New Roman" w:hAnsi="Times New Roman"/>
          <w:i/>
          <w:spacing w:val="11"/>
          <w:sz w:val="28"/>
          <w:szCs w:val="28"/>
        </w:rPr>
        <w:t xml:space="preserve"> </w:t>
      </w:r>
      <w:r w:rsidRPr="00715553">
        <w:rPr>
          <w:rFonts w:ascii="Times New Roman" w:hAnsi="Times New Roman"/>
          <w:i/>
          <w:sz w:val="28"/>
          <w:szCs w:val="28"/>
        </w:rPr>
        <w:t>Среднее</w:t>
      </w:r>
      <w:r w:rsidRPr="00715553">
        <w:rPr>
          <w:rFonts w:ascii="Times New Roman" w:hAnsi="Times New Roman"/>
          <w:i/>
          <w:spacing w:val="11"/>
          <w:sz w:val="28"/>
          <w:szCs w:val="28"/>
        </w:rPr>
        <w:t xml:space="preserve"> </w:t>
      </w:r>
      <w:r w:rsidRPr="00715553">
        <w:rPr>
          <w:rFonts w:ascii="Times New Roman" w:hAnsi="Times New Roman"/>
          <w:i/>
          <w:sz w:val="28"/>
          <w:szCs w:val="28"/>
        </w:rPr>
        <w:t>и</w:t>
      </w:r>
      <w:r w:rsidRPr="00715553">
        <w:rPr>
          <w:rFonts w:ascii="Times New Roman" w:hAnsi="Times New Roman"/>
          <w:i/>
          <w:spacing w:val="11"/>
          <w:sz w:val="28"/>
          <w:szCs w:val="28"/>
        </w:rPr>
        <w:t xml:space="preserve"> </w:t>
      </w:r>
      <w:r w:rsidRPr="00715553">
        <w:rPr>
          <w:rFonts w:ascii="Times New Roman" w:hAnsi="Times New Roman"/>
          <w:i/>
          <w:sz w:val="28"/>
          <w:szCs w:val="28"/>
        </w:rPr>
        <w:t>наибольшее</w:t>
      </w:r>
      <w:r w:rsidRPr="00715553">
        <w:rPr>
          <w:rFonts w:ascii="Times New Roman" w:hAnsi="Times New Roman"/>
          <w:i/>
          <w:spacing w:val="11"/>
          <w:sz w:val="28"/>
          <w:szCs w:val="28"/>
        </w:rPr>
        <w:t xml:space="preserve"> </w:t>
      </w:r>
      <w:r w:rsidRPr="00715553">
        <w:rPr>
          <w:rFonts w:ascii="Times New Roman" w:hAnsi="Times New Roman"/>
          <w:i/>
          <w:sz w:val="28"/>
          <w:szCs w:val="28"/>
        </w:rPr>
        <w:t>количество</w:t>
      </w:r>
      <w:r w:rsidRPr="00715553">
        <w:rPr>
          <w:rFonts w:ascii="Times New Roman" w:hAnsi="Times New Roman"/>
          <w:i/>
          <w:spacing w:val="13"/>
          <w:sz w:val="28"/>
          <w:szCs w:val="28"/>
        </w:rPr>
        <w:t xml:space="preserve"> </w:t>
      </w:r>
      <w:r w:rsidRPr="00715553">
        <w:rPr>
          <w:rFonts w:ascii="Times New Roman" w:hAnsi="Times New Roman"/>
          <w:i/>
          <w:sz w:val="28"/>
          <w:szCs w:val="28"/>
        </w:rPr>
        <w:t>дней</w:t>
      </w:r>
      <w:r w:rsidRPr="00715553">
        <w:rPr>
          <w:rFonts w:ascii="Times New Roman" w:hAnsi="Times New Roman"/>
          <w:i/>
          <w:spacing w:val="12"/>
          <w:sz w:val="28"/>
          <w:szCs w:val="28"/>
        </w:rPr>
        <w:t xml:space="preserve"> </w:t>
      </w:r>
      <w:r w:rsidRPr="00715553">
        <w:rPr>
          <w:rFonts w:ascii="Times New Roman" w:hAnsi="Times New Roman"/>
          <w:i/>
          <w:sz w:val="28"/>
          <w:szCs w:val="28"/>
        </w:rPr>
        <w:t>с</w:t>
      </w:r>
      <w:r w:rsidRPr="00715553">
        <w:rPr>
          <w:rFonts w:ascii="Times New Roman" w:hAnsi="Times New Roman"/>
          <w:i/>
          <w:spacing w:val="10"/>
          <w:sz w:val="28"/>
          <w:szCs w:val="28"/>
        </w:rPr>
        <w:t xml:space="preserve"> </w:t>
      </w:r>
      <w:r w:rsidRPr="00715553">
        <w:rPr>
          <w:rFonts w:ascii="Times New Roman" w:hAnsi="Times New Roman"/>
          <w:i/>
          <w:sz w:val="28"/>
          <w:szCs w:val="28"/>
        </w:rPr>
        <w:t>оттепелью</w:t>
      </w:r>
      <w:r w:rsidRPr="00715553">
        <w:rPr>
          <w:rFonts w:ascii="Times New Roman" w:hAnsi="Times New Roman"/>
          <w:i/>
          <w:spacing w:val="9"/>
          <w:sz w:val="28"/>
          <w:szCs w:val="28"/>
        </w:rPr>
        <w:t xml:space="preserve"> </w:t>
      </w:r>
      <w:r w:rsidRPr="00715553">
        <w:rPr>
          <w:rFonts w:ascii="Times New Roman" w:hAnsi="Times New Roman"/>
          <w:i/>
          <w:sz w:val="28"/>
          <w:szCs w:val="28"/>
        </w:rPr>
        <w:t>и</w:t>
      </w:r>
      <w:r w:rsidRPr="00715553">
        <w:rPr>
          <w:rFonts w:ascii="Times New Roman" w:hAnsi="Times New Roman"/>
          <w:i/>
          <w:spacing w:val="12"/>
          <w:sz w:val="28"/>
          <w:szCs w:val="28"/>
        </w:rPr>
        <w:t xml:space="preserve"> </w:t>
      </w:r>
      <w:r w:rsidRPr="00715553">
        <w:rPr>
          <w:rFonts w:ascii="Times New Roman" w:hAnsi="Times New Roman"/>
          <w:i/>
          <w:sz w:val="28"/>
          <w:szCs w:val="28"/>
        </w:rPr>
        <w:t>заморозками</w:t>
      </w:r>
      <w:r w:rsidRPr="00715553">
        <w:rPr>
          <w:rFonts w:ascii="Times New Roman" w:hAnsi="Times New Roman"/>
          <w:i/>
          <w:spacing w:val="-67"/>
          <w:sz w:val="28"/>
          <w:szCs w:val="28"/>
        </w:rPr>
        <w:t xml:space="preserve"> </w:t>
      </w:r>
      <w:r w:rsidRPr="00715553">
        <w:rPr>
          <w:rFonts w:ascii="Times New Roman" w:hAnsi="Times New Roman"/>
          <w:i/>
          <w:sz w:val="28"/>
          <w:szCs w:val="28"/>
        </w:rPr>
        <w:t>(1986 –</w:t>
      </w:r>
      <w:r w:rsidRPr="00715553">
        <w:rPr>
          <w:rFonts w:ascii="Times New Roman" w:hAnsi="Times New Roman"/>
          <w:i/>
          <w:spacing w:val="-2"/>
          <w:sz w:val="28"/>
          <w:szCs w:val="28"/>
        </w:rPr>
        <w:t xml:space="preserve"> </w:t>
      </w:r>
      <w:r w:rsidRPr="00715553">
        <w:rPr>
          <w:rFonts w:ascii="Times New Roman" w:hAnsi="Times New Roman"/>
          <w:i/>
          <w:sz w:val="28"/>
          <w:szCs w:val="28"/>
        </w:rPr>
        <w:t>2011</w:t>
      </w:r>
      <w:r w:rsidRPr="00715553">
        <w:rPr>
          <w:rFonts w:ascii="Times New Roman" w:hAnsi="Times New Roman"/>
          <w:i/>
          <w:spacing w:val="1"/>
          <w:sz w:val="28"/>
          <w:szCs w:val="28"/>
        </w:rPr>
        <w:t xml:space="preserve"> </w:t>
      </w:r>
      <w:r w:rsidRPr="00715553">
        <w:rPr>
          <w:rFonts w:ascii="Times New Roman" w:hAnsi="Times New Roman"/>
          <w:i/>
          <w:sz w:val="28"/>
          <w:szCs w:val="28"/>
        </w:rPr>
        <w:t>гг.)</w:t>
      </w:r>
    </w:p>
    <w:tbl>
      <w:tblPr>
        <w:tblStyle w:val="TableNormal"/>
        <w:tblW w:w="0" w:type="auto"/>
        <w:tblInd w:w="20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536"/>
        <w:gridCol w:w="992"/>
        <w:gridCol w:w="624"/>
        <w:gridCol w:w="624"/>
        <w:gridCol w:w="621"/>
        <w:gridCol w:w="624"/>
        <w:gridCol w:w="624"/>
        <w:gridCol w:w="621"/>
        <w:gridCol w:w="624"/>
        <w:gridCol w:w="567"/>
        <w:gridCol w:w="614"/>
        <w:gridCol w:w="614"/>
        <w:gridCol w:w="614"/>
        <w:gridCol w:w="591"/>
      </w:tblGrid>
      <w:tr w:rsidR="00715553" w:rsidRPr="00715553" w14:paraId="62D56127" w14:textId="77777777" w:rsidTr="00607E1D">
        <w:trPr>
          <w:trHeight w:val="277"/>
        </w:trPr>
        <w:tc>
          <w:tcPr>
            <w:tcW w:w="2528" w:type="dxa"/>
            <w:gridSpan w:val="2"/>
            <w:vMerge w:val="restart"/>
          </w:tcPr>
          <w:p w14:paraId="0ED88030" w14:textId="77777777" w:rsidR="00612CD1" w:rsidRPr="00715553" w:rsidRDefault="00612CD1" w:rsidP="009D779C">
            <w:pPr>
              <w:pStyle w:val="TableParagraph"/>
              <w:spacing w:before="147"/>
              <w:ind w:left="28"/>
              <w:rPr>
                <w:rFonts w:ascii="Times New Roman" w:hAnsi="Times New Roman"/>
              </w:rPr>
            </w:pPr>
            <w:r w:rsidRPr="00715553">
              <w:rPr>
                <w:rFonts w:ascii="Times New Roman" w:hAnsi="Times New Roman"/>
              </w:rPr>
              <w:t>Параметр</w:t>
            </w:r>
          </w:p>
        </w:tc>
        <w:tc>
          <w:tcPr>
            <w:tcW w:w="7362" w:type="dxa"/>
            <w:gridSpan w:val="12"/>
          </w:tcPr>
          <w:p w14:paraId="22BA5ED9" w14:textId="77777777" w:rsidR="00612CD1" w:rsidRPr="00715553" w:rsidRDefault="00612CD1" w:rsidP="009D779C">
            <w:pPr>
              <w:pStyle w:val="TableParagraph"/>
              <w:spacing w:line="257" w:lineRule="exact"/>
              <w:ind w:left="3326" w:right="3300"/>
              <w:rPr>
                <w:rFonts w:ascii="Times New Roman" w:hAnsi="Times New Roman"/>
              </w:rPr>
            </w:pPr>
            <w:r w:rsidRPr="00715553">
              <w:rPr>
                <w:rFonts w:ascii="Times New Roman" w:hAnsi="Times New Roman"/>
              </w:rPr>
              <w:t>Месяц</w:t>
            </w:r>
          </w:p>
        </w:tc>
      </w:tr>
      <w:tr w:rsidR="00715553" w:rsidRPr="00715553" w14:paraId="406184C3" w14:textId="77777777" w:rsidTr="00607E1D">
        <w:trPr>
          <w:trHeight w:val="275"/>
        </w:trPr>
        <w:tc>
          <w:tcPr>
            <w:tcW w:w="2528" w:type="dxa"/>
            <w:gridSpan w:val="2"/>
            <w:vMerge/>
            <w:tcBorders>
              <w:top w:val="nil"/>
            </w:tcBorders>
          </w:tcPr>
          <w:p w14:paraId="2EFD0975" w14:textId="77777777" w:rsidR="00612CD1" w:rsidRPr="00715553" w:rsidRDefault="00612CD1" w:rsidP="009D779C">
            <w:pPr>
              <w:rPr>
                <w:rFonts w:ascii="Times New Roman" w:hAnsi="Times New Roman"/>
              </w:rPr>
            </w:pPr>
          </w:p>
        </w:tc>
        <w:tc>
          <w:tcPr>
            <w:tcW w:w="624" w:type="dxa"/>
          </w:tcPr>
          <w:p w14:paraId="3C60A3BF" w14:textId="77777777" w:rsidR="00612CD1" w:rsidRPr="00715553" w:rsidRDefault="00612CD1" w:rsidP="009D779C">
            <w:pPr>
              <w:pStyle w:val="TableParagraph"/>
              <w:spacing w:line="255" w:lineRule="exact"/>
              <w:ind w:left="25"/>
              <w:rPr>
                <w:rFonts w:ascii="Times New Roman" w:hAnsi="Times New Roman"/>
              </w:rPr>
            </w:pPr>
            <w:r w:rsidRPr="00715553">
              <w:rPr>
                <w:rFonts w:ascii="Times New Roman" w:hAnsi="Times New Roman"/>
                <w:w w:val="99"/>
              </w:rPr>
              <w:t>I</w:t>
            </w:r>
          </w:p>
        </w:tc>
        <w:tc>
          <w:tcPr>
            <w:tcW w:w="624" w:type="dxa"/>
          </w:tcPr>
          <w:p w14:paraId="6276B2D9" w14:textId="77777777" w:rsidR="00612CD1" w:rsidRPr="00715553" w:rsidRDefault="00612CD1" w:rsidP="009D779C">
            <w:pPr>
              <w:pStyle w:val="TableParagraph"/>
              <w:spacing w:line="255" w:lineRule="exact"/>
              <w:ind w:left="47" w:right="24"/>
              <w:rPr>
                <w:rFonts w:ascii="Times New Roman" w:hAnsi="Times New Roman"/>
              </w:rPr>
            </w:pPr>
            <w:r w:rsidRPr="00715553">
              <w:rPr>
                <w:rFonts w:ascii="Times New Roman" w:hAnsi="Times New Roman"/>
              </w:rPr>
              <w:t>II</w:t>
            </w:r>
          </w:p>
        </w:tc>
        <w:tc>
          <w:tcPr>
            <w:tcW w:w="621" w:type="dxa"/>
          </w:tcPr>
          <w:p w14:paraId="7EB80E36" w14:textId="77777777" w:rsidR="00612CD1" w:rsidRPr="00715553" w:rsidRDefault="00612CD1" w:rsidP="009D779C">
            <w:pPr>
              <w:pStyle w:val="TableParagraph"/>
              <w:spacing w:line="255" w:lineRule="exact"/>
              <w:ind w:left="24"/>
              <w:rPr>
                <w:rFonts w:ascii="Times New Roman" w:hAnsi="Times New Roman"/>
              </w:rPr>
            </w:pPr>
            <w:r w:rsidRPr="00715553">
              <w:rPr>
                <w:rFonts w:ascii="Times New Roman" w:hAnsi="Times New Roman"/>
              </w:rPr>
              <w:t>III</w:t>
            </w:r>
          </w:p>
        </w:tc>
        <w:tc>
          <w:tcPr>
            <w:tcW w:w="624" w:type="dxa"/>
          </w:tcPr>
          <w:p w14:paraId="76063695" w14:textId="77777777" w:rsidR="00612CD1" w:rsidRPr="00715553" w:rsidRDefault="00612CD1" w:rsidP="009D779C">
            <w:pPr>
              <w:pStyle w:val="TableParagraph"/>
              <w:spacing w:line="255" w:lineRule="exact"/>
              <w:ind w:right="160"/>
              <w:jc w:val="right"/>
              <w:rPr>
                <w:rFonts w:ascii="Times New Roman" w:hAnsi="Times New Roman"/>
              </w:rPr>
            </w:pPr>
            <w:r w:rsidRPr="00715553">
              <w:rPr>
                <w:rFonts w:ascii="Times New Roman" w:hAnsi="Times New Roman"/>
              </w:rPr>
              <w:t>IV</w:t>
            </w:r>
          </w:p>
        </w:tc>
        <w:tc>
          <w:tcPr>
            <w:tcW w:w="624" w:type="dxa"/>
          </w:tcPr>
          <w:p w14:paraId="6768F3D4" w14:textId="77777777" w:rsidR="00612CD1" w:rsidRPr="00715553" w:rsidRDefault="00612CD1" w:rsidP="009D779C">
            <w:pPr>
              <w:pStyle w:val="TableParagraph"/>
              <w:spacing w:line="255" w:lineRule="exact"/>
              <w:ind w:left="25"/>
              <w:rPr>
                <w:rFonts w:ascii="Times New Roman" w:hAnsi="Times New Roman"/>
              </w:rPr>
            </w:pPr>
            <w:r w:rsidRPr="00715553">
              <w:rPr>
                <w:rFonts w:ascii="Times New Roman" w:hAnsi="Times New Roman"/>
                <w:w w:val="99"/>
              </w:rPr>
              <w:t>V</w:t>
            </w:r>
          </w:p>
        </w:tc>
        <w:tc>
          <w:tcPr>
            <w:tcW w:w="621" w:type="dxa"/>
          </w:tcPr>
          <w:p w14:paraId="405EF60A" w14:textId="77777777" w:rsidR="00612CD1" w:rsidRPr="00715553" w:rsidRDefault="00612CD1" w:rsidP="009D779C">
            <w:pPr>
              <w:pStyle w:val="TableParagraph"/>
              <w:spacing w:line="255" w:lineRule="exact"/>
              <w:ind w:left="31"/>
              <w:rPr>
                <w:rFonts w:ascii="Times New Roman" w:hAnsi="Times New Roman"/>
              </w:rPr>
            </w:pPr>
            <w:r w:rsidRPr="00715553">
              <w:rPr>
                <w:rFonts w:ascii="Times New Roman" w:hAnsi="Times New Roman"/>
              </w:rPr>
              <w:t>VI</w:t>
            </w:r>
          </w:p>
        </w:tc>
        <w:tc>
          <w:tcPr>
            <w:tcW w:w="624" w:type="dxa"/>
          </w:tcPr>
          <w:p w14:paraId="1611B84D" w14:textId="77777777" w:rsidR="00612CD1" w:rsidRPr="00715553" w:rsidRDefault="00612CD1" w:rsidP="009D779C">
            <w:pPr>
              <w:pStyle w:val="TableParagraph"/>
              <w:spacing w:line="255" w:lineRule="exact"/>
              <w:ind w:left="49" w:right="19"/>
              <w:rPr>
                <w:rFonts w:ascii="Times New Roman" w:hAnsi="Times New Roman"/>
              </w:rPr>
            </w:pPr>
            <w:r w:rsidRPr="00715553">
              <w:rPr>
                <w:rFonts w:ascii="Times New Roman" w:hAnsi="Times New Roman"/>
              </w:rPr>
              <w:t>VII</w:t>
            </w:r>
          </w:p>
        </w:tc>
        <w:tc>
          <w:tcPr>
            <w:tcW w:w="567" w:type="dxa"/>
          </w:tcPr>
          <w:p w14:paraId="40D80D35" w14:textId="77777777" w:rsidR="00612CD1" w:rsidRPr="00715553" w:rsidRDefault="00612CD1" w:rsidP="009D779C">
            <w:pPr>
              <w:pStyle w:val="TableParagraph"/>
              <w:spacing w:line="255" w:lineRule="exact"/>
              <w:ind w:left="54" w:right="28"/>
              <w:rPr>
                <w:rFonts w:ascii="Times New Roman" w:hAnsi="Times New Roman"/>
              </w:rPr>
            </w:pPr>
            <w:r w:rsidRPr="00715553">
              <w:rPr>
                <w:rFonts w:ascii="Times New Roman" w:hAnsi="Times New Roman"/>
              </w:rPr>
              <w:t>VIII</w:t>
            </w:r>
          </w:p>
        </w:tc>
        <w:tc>
          <w:tcPr>
            <w:tcW w:w="614" w:type="dxa"/>
          </w:tcPr>
          <w:p w14:paraId="3B7F7CAD" w14:textId="77777777" w:rsidR="00612CD1" w:rsidRPr="00715553" w:rsidRDefault="00612CD1" w:rsidP="009D779C">
            <w:pPr>
              <w:pStyle w:val="TableParagraph"/>
              <w:spacing w:line="255" w:lineRule="exact"/>
              <w:ind w:left="37" w:right="18"/>
              <w:rPr>
                <w:rFonts w:ascii="Times New Roman" w:hAnsi="Times New Roman"/>
              </w:rPr>
            </w:pPr>
            <w:r w:rsidRPr="00715553">
              <w:rPr>
                <w:rFonts w:ascii="Times New Roman" w:hAnsi="Times New Roman"/>
              </w:rPr>
              <w:t>IX</w:t>
            </w:r>
          </w:p>
        </w:tc>
        <w:tc>
          <w:tcPr>
            <w:tcW w:w="614" w:type="dxa"/>
          </w:tcPr>
          <w:p w14:paraId="24DECB32" w14:textId="77777777" w:rsidR="00612CD1" w:rsidRPr="00715553" w:rsidRDefault="00612CD1" w:rsidP="009D779C">
            <w:pPr>
              <w:pStyle w:val="TableParagraph"/>
              <w:spacing w:line="255" w:lineRule="exact"/>
              <w:ind w:left="27"/>
              <w:rPr>
                <w:rFonts w:ascii="Times New Roman" w:hAnsi="Times New Roman"/>
              </w:rPr>
            </w:pPr>
            <w:r w:rsidRPr="00715553">
              <w:rPr>
                <w:rFonts w:ascii="Times New Roman" w:hAnsi="Times New Roman"/>
                <w:w w:val="99"/>
              </w:rPr>
              <w:t>X</w:t>
            </w:r>
          </w:p>
        </w:tc>
        <w:tc>
          <w:tcPr>
            <w:tcW w:w="614" w:type="dxa"/>
          </w:tcPr>
          <w:p w14:paraId="1226088C" w14:textId="77777777" w:rsidR="00612CD1" w:rsidRPr="00715553" w:rsidRDefault="00612CD1" w:rsidP="009D779C">
            <w:pPr>
              <w:pStyle w:val="TableParagraph"/>
              <w:spacing w:line="255" w:lineRule="exact"/>
              <w:ind w:left="45" w:right="10"/>
              <w:rPr>
                <w:rFonts w:ascii="Times New Roman" w:hAnsi="Times New Roman"/>
              </w:rPr>
            </w:pPr>
            <w:r w:rsidRPr="00715553">
              <w:rPr>
                <w:rFonts w:ascii="Times New Roman" w:hAnsi="Times New Roman"/>
              </w:rPr>
              <w:t>XI</w:t>
            </w:r>
          </w:p>
        </w:tc>
        <w:tc>
          <w:tcPr>
            <w:tcW w:w="591" w:type="dxa"/>
          </w:tcPr>
          <w:p w14:paraId="58228BFE" w14:textId="77777777" w:rsidR="00612CD1" w:rsidRPr="00715553" w:rsidRDefault="00612CD1" w:rsidP="009D779C">
            <w:pPr>
              <w:pStyle w:val="TableParagraph"/>
              <w:spacing w:line="255" w:lineRule="exact"/>
              <w:ind w:left="109" w:right="77"/>
              <w:rPr>
                <w:rFonts w:ascii="Times New Roman" w:hAnsi="Times New Roman"/>
              </w:rPr>
            </w:pPr>
            <w:r w:rsidRPr="00715553">
              <w:rPr>
                <w:rFonts w:ascii="Times New Roman" w:hAnsi="Times New Roman"/>
              </w:rPr>
              <w:t>XII</w:t>
            </w:r>
          </w:p>
        </w:tc>
      </w:tr>
      <w:tr w:rsidR="00715553" w:rsidRPr="00715553" w14:paraId="2DA3E9DE" w14:textId="77777777" w:rsidTr="00607E1D">
        <w:trPr>
          <w:trHeight w:val="277"/>
        </w:trPr>
        <w:tc>
          <w:tcPr>
            <w:tcW w:w="1536" w:type="dxa"/>
            <w:vMerge w:val="restart"/>
          </w:tcPr>
          <w:p w14:paraId="782EFF7C" w14:textId="77777777" w:rsidR="00612CD1" w:rsidRPr="00715553" w:rsidRDefault="00612CD1" w:rsidP="009D779C">
            <w:pPr>
              <w:pStyle w:val="TableParagraph"/>
              <w:spacing w:before="147"/>
              <w:ind w:left="28"/>
              <w:rPr>
                <w:rFonts w:ascii="Times New Roman" w:hAnsi="Times New Roman"/>
                <w:lang w:val="ru-RU"/>
              </w:rPr>
            </w:pPr>
            <w:r w:rsidRPr="00715553">
              <w:rPr>
                <w:rFonts w:ascii="Times New Roman" w:hAnsi="Times New Roman"/>
                <w:lang w:val="ru-RU"/>
              </w:rPr>
              <w:t>Число</w:t>
            </w:r>
            <w:r w:rsidRPr="00715553">
              <w:rPr>
                <w:rFonts w:ascii="Times New Roman" w:hAnsi="Times New Roman"/>
                <w:spacing w:val="-2"/>
                <w:lang w:val="ru-RU"/>
              </w:rPr>
              <w:t xml:space="preserve"> </w:t>
            </w:r>
            <w:r w:rsidRPr="00715553">
              <w:rPr>
                <w:rFonts w:ascii="Times New Roman" w:hAnsi="Times New Roman"/>
                <w:lang w:val="ru-RU"/>
              </w:rPr>
              <w:t>дней</w:t>
            </w:r>
          </w:p>
          <w:p w14:paraId="3E0C1F4C" w14:textId="77777777" w:rsidR="00612CD1" w:rsidRPr="00715553" w:rsidRDefault="00612CD1" w:rsidP="009D779C">
            <w:pPr>
              <w:pStyle w:val="TableParagraph"/>
              <w:tabs>
                <w:tab w:val="left" w:pos="359"/>
              </w:tabs>
              <w:ind w:left="28" w:right="-15"/>
              <w:rPr>
                <w:rFonts w:ascii="Times New Roman" w:hAnsi="Times New Roman"/>
                <w:lang w:val="ru-RU"/>
              </w:rPr>
            </w:pPr>
            <w:r w:rsidRPr="00715553">
              <w:rPr>
                <w:rFonts w:ascii="Times New Roman" w:hAnsi="Times New Roman"/>
                <w:lang w:val="ru-RU"/>
              </w:rPr>
              <w:t>с</w:t>
            </w:r>
            <w:r w:rsidRPr="00715553">
              <w:rPr>
                <w:rFonts w:ascii="Times New Roman" w:hAnsi="Times New Roman"/>
                <w:lang w:val="ru-RU"/>
              </w:rPr>
              <w:tab/>
              <w:t>оттепелью/</w:t>
            </w:r>
            <w:r w:rsidRPr="00715553">
              <w:rPr>
                <w:rFonts w:ascii="Times New Roman" w:hAnsi="Times New Roman"/>
                <w:spacing w:val="-57"/>
                <w:lang w:val="ru-RU"/>
              </w:rPr>
              <w:t xml:space="preserve"> </w:t>
            </w:r>
            <w:r w:rsidRPr="00715553">
              <w:rPr>
                <w:rFonts w:ascii="Times New Roman" w:hAnsi="Times New Roman"/>
                <w:lang w:val="ru-RU"/>
              </w:rPr>
              <w:t>год</w:t>
            </w:r>
          </w:p>
        </w:tc>
        <w:tc>
          <w:tcPr>
            <w:tcW w:w="992" w:type="dxa"/>
          </w:tcPr>
          <w:p w14:paraId="72198C22" w14:textId="77777777" w:rsidR="00612CD1" w:rsidRPr="00715553" w:rsidRDefault="00612CD1" w:rsidP="009D779C">
            <w:pPr>
              <w:pStyle w:val="TableParagraph"/>
              <w:spacing w:line="257" w:lineRule="exact"/>
              <w:ind w:left="25"/>
              <w:rPr>
                <w:rFonts w:ascii="Times New Roman" w:hAnsi="Times New Roman"/>
              </w:rPr>
            </w:pPr>
            <w:r w:rsidRPr="00715553">
              <w:rPr>
                <w:rFonts w:ascii="Times New Roman" w:hAnsi="Times New Roman"/>
              </w:rPr>
              <w:t>Среднее</w:t>
            </w:r>
          </w:p>
        </w:tc>
        <w:tc>
          <w:tcPr>
            <w:tcW w:w="624" w:type="dxa"/>
          </w:tcPr>
          <w:p w14:paraId="5921F946" w14:textId="77777777" w:rsidR="00612CD1" w:rsidRPr="00715553" w:rsidRDefault="00612CD1" w:rsidP="009D779C">
            <w:pPr>
              <w:pStyle w:val="TableParagraph"/>
              <w:spacing w:line="257" w:lineRule="exact"/>
              <w:ind w:left="25"/>
              <w:rPr>
                <w:rFonts w:ascii="Times New Roman" w:hAnsi="Times New Roman"/>
              </w:rPr>
            </w:pPr>
            <w:r w:rsidRPr="00715553">
              <w:rPr>
                <w:rFonts w:ascii="Times New Roman" w:hAnsi="Times New Roman"/>
              </w:rPr>
              <w:t>5,5</w:t>
            </w:r>
          </w:p>
        </w:tc>
        <w:tc>
          <w:tcPr>
            <w:tcW w:w="624" w:type="dxa"/>
          </w:tcPr>
          <w:p w14:paraId="0764D544" w14:textId="77777777" w:rsidR="00612CD1" w:rsidRPr="00715553" w:rsidRDefault="00612CD1" w:rsidP="009D779C">
            <w:pPr>
              <w:pStyle w:val="TableParagraph"/>
              <w:spacing w:line="257" w:lineRule="exact"/>
              <w:ind w:left="49" w:right="24"/>
              <w:rPr>
                <w:rFonts w:ascii="Times New Roman" w:hAnsi="Times New Roman"/>
              </w:rPr>
            </w:pPr>
            <w:r w:rsidRPr="00715553">
              <w:rPr>
                <w:rFonts w:ascii="Times New Roman" w:hAnsi="Times New Roman"/>
              </w:rPr>
              <w:t>6,1</w:t>
            </w:r>
          </w:p>
        </w:tc>
        <w:tc>
          <w:tcPr>
            <w:tcW w:w="621" w:type="dxa"/>
          </w:tcPr>
          <w:p w14:paraId="42563538" w14:textId="77777777" w:rsidR="00612CD1" w:rsidRPr="00715553" w:rsidRDefault="00612CD1" w:rsidP="009D779C">
            <w:pPr>
              <w:pStyle w:val="TableParagraph"/>
              <w:spacing w:line="257" w:lineRule="exact"/>
              <w:ind w:left="26"/>
              <w:rPr>
                <w:rFonts w:ascii="Times New Roman" w:hAnsi="Times New Roman"/>
              </w:rPr>
            </w:pPr>
            <w:r w:rsidRPr="00715553">
              <w:rPr>
                <w:rFonts w:ascii="Times New Roman" w:hAnsi="Times New Roman"/>
              </w:rPr>
              <w:t>18</w:t>
            </w:r>
          </w:p>
        </w:tc>
        <w:tc>
          <w:tcPr>
            <w:tcW w:w="624" w:type="dxa"/>
          </w:tcPr>
          <w:p w14:paraId="004482EF" w14:textId="77777777" w:rsidR="00612CD1" w:rsidRPr="00715553" w:rsidRDefault="00612CD1" w:rsidP="009D779C">
            <w:pPr>
              <w:pStyle w:val="TableParagraph"/>
              <w:spacing w:line="257" w:lineRule="exact"/>
              <w:ind w:right="160"/>
              <w:jc w:val="right"/>
              <w:rPr>
                <w:rFonts w:ascii="Times New Roman" w:hAnsi="Times New Roman"/>
              </w:rPr>
            </w:pPr>
            <w:r w:rsidRPr="00715553">
              <w:rPr>
                <w:rFonts w:ascii="Times New Roman" w:hAnsi="Times New Roman"/>
              </w:rPr>
              <w:t>28</w:t>
            </w:r>
          </w:p>
        </w:tc>
        <w:tc>
          <w:tcPr>
            <w:tcW w:w="624" w:type="dxa"/>
          </w:tcPr>
          <w:p w14:paraId="5F5FB947" w14:textId="77777777" w:rsidR="00612CD1" w:rsidRPr="00715553" w:rsidRDefault="00612CD1" w:rsidP="009D779C">
            <w:pPr>
              <w:pStyle w:val="TableParagraph"/>
              <w:spacing w:line="257" w:lineRule="exact"/>
              <w:ind w:left="23"/>
              <w:rPr>
                <w:rFonts w:ascii="Times New Roman" w:hAnsi="Times New Roman"/>
              </w:rPr>
            </w:pPr>
            <w:r w:rsidRPr="00715553">
              <w:rPr>
                <w:rFonts w:ascii="Times New Roman" w:hAnsi="Times New Roman"/>
                <w:w w:val="99"/>
              </w:rPr>
              <w:t>-</w:t>
            </w:r>
          </w:p>
        </w:tc>
        <w:tc>
          <w:tcPr>
            <w:tcW w:w="621" w:type="dxa"/>
          </w:tcPr>
          <w:p w14:paraId="7653CA4F" w14:textId="77777777" w:rsidR="00612CD1" w:rsidRPr="00715553" w:rsidRDefault="00612CD1" w:rsidP="009D779C">
            <w:pPr>
              <w:pStyle w:val="TableParagraph"/>
              <w:spacing w:line="257" w:lineRule="exact"/>
              <w:ind w:left="26"/>
              <w:rPr>
                <w:rFonts w:ascii="Times New Roman" w:hAnsi="Times New Roman"/>
              </w:rPr>
            </w:pPr>
            <w:r w:rsidRPr="00715553">
              <w:rPr>
                <w:rFonts w:ascii="Times New Roman" w:hAnsi="Times New Roman"/>
                <w:w w:val="99"/>
              </w:rPr>
              <w:t>-</w:t>
            </w:r>
          </w:p>
        </w:tc>
        <w:tc>
          <w:tcPr>
            <w:tcW w:w="624" w:type="dxa"/>
          </w:tcPr>
          <w:p w14:paraId="0785280C" w14:textId="77777777" w:rsidR="00612CD1" w:rsidRPr="00715553" w:rsidRDefault="00612CD1" w:rsidP="009D779C">
            <w:pPr>
              <w:pStyle w:val="TableParagraph"/>
              <w:spacing w:line="257" w:lineRule="exact"/>
              <w:ind w:left="29"/>
              <w:rPr>
                <w:rFonts w:ascii="Times New Roman" w:hAnsi="Times New Roman"/>
              </w:rPr>
            </w:pPr>
            <w:r w:rsidRPr="00715553">
              <w:rPr>
                <w:rFonts w:ascii="Times New Roman" w:hAnsi="Times New Roman"/>
                <w:w w:val="99"/>
              </w:rPr>
              <w:t>-</w:t>
            </w:r>
          </w:p>
        </w:tc>
        <w:tc>
          <w:tcPr>
            <w:tcW w:w="567" w:type="dxa"/>
          </w:tcPr>
          <w:p w14:paraId="1A5E04D7" w14:textId="77777777" w:rsidR="00612CD1" w:rsidRPr="00715553" w:rsidRDefault="00612CD1" w:rsidP="009D779C">
            <w:pPr>
              <w:pStyle w:val="TableParagraph"/>
              <w:spacing w:line="257" w:lineRule="exact"/>
              <w:ind w:left="29"/>
              <w:rPr>
                <w:rFonts w:ascii="Times New Roman" w:hAnsi="Times New Roman"/>
              </w:rPr>
            </w:pPr>
            <w:r w:rsidRPr="00715553">
              <w:rPr>
                <w:rFonts w:ascii="Times New Roman" w:hAnsi="Times New Roman"/>
                <w:w w:val="99"/>
              </w:rPr>
              <w:t>-</w:t>
            </w:r>
          </w:p>
        </w:tc>
        <w:tc>
          <w:tcPr>
            <w:tcW w:w="614" w:type="dxa"/>
          </w:tcPr>
          <w:p w14:paraId="23EC7397" w14:textId="77777777" w:rsidR="00612CD1" w:rsidRPr="00715553" w:rsidRDefault="00612CD1" w:rsidP="009D779C">
            <w:pPr>
              <w:pStyle w:val="TableParagraph"/>
              <w:spacing w:line="257" w:lineRule="exact"/>
              <w:ind w:left="30"/>
              <w:rPr>
                <w:rFonts w:ascii="Times New Roman" w:hAnsi="Times New Roman"/>
              </w:rPr>
            </w:pPr>
            <w:r w:rsidRPr="00715553">
              <w:rPr>
                <w:rFonts w:ascii="Times New Roman" w:hAnsi="Times New Roman"/>
                <w:w w:val="99"/>
              </w:rPr>
              <w:t>-</w:t>
            </w:r>
          </w:p>
        </w:tc>
        <w:tc>
          <w:tcPr>
            <w:tcW w:w="614" w:type="dxa"/>
          </w:tcPr>
          <w:p w14:paraId="411B2645" w14:textId="77777777" w:rsidR="00612CD1" w:rsidRPr="00715553" w:rsidRDefault="00612CD1" w:rsidP="009D779C">
            <w:pPr>
              <w:pStyle w:val="TableParagraph"/>
              <w:spacing w:line="257" w:lineRule="exact"/>
              <w:ind w:left="30"/>
              <w:rPr>
                <w:rFonts w:ascii="Times New Roman" w:hAnsi="Times New Roman"/>
              </w:rPr>
            </w:pPr>
            <w:r w:rsidRPr="00715553">
              <w:rPr>
                <w:rFonts w:ascii="Times New Roman" w:hAnsi="Times New Roman"/>
                <w:w w:val="99"/>
              </w:rPr>
              <w:t>-</w:t>
            </w:r>
          </w:p>
        </w:tc>
        <w:tc>
          <w:tcPr>
            <w:tcW w:w="614" w:type="dxa"/>
          </w:tcPr>
          <w:p w14:paraId="49980AAB" w14:textId="77777777" w:rsidR="00612CD1" w:rsidRPr="00715553" w:rsidRDefault="00612CD1" w:rsidP="009D779C">
            <w:pPr>
              <w:pStyle w:val="TableParagraph"/>
              <w:spacing w:line="257" w:lineRule="exact"/>
              <w:ind w:left="45" w:right="10"/>
              <w:rPr>
                <w:rFonts w:ascii="Times New Roman" w:hAnsi="Times New Roman"/>
              </w:rPr>
            </w:pPr>
            <w:r w:rsidRPr="00715553">
              <w:rPr>
                <w:rFonts w:ascii="Times New Roman" w:hAnsi="Times New Roman"/>
              </w:rPr>
              <w:t>20,3</w:t>
            </w:r>
          </w:p>
        </w:tc>
        <w:tc>
          <w:tcPr>
            <w:tcW w:w="591" w:type="dxa"/>
          </w:tcPr>
          <w:p w14:paraId="68DE27A6" w14:textId="77777777" w:rsidR="00612CD1" w:rsidRPr="00715553" w:rsidRDefault="00612CD1" w:rsidP="009D779C">
            <w:pPr>
              <w:pStyle w:val="TableParagraph"/>
              <w:spacing w:line="257" w:lineRule="exact"/>
              <w:ind w:left="32"/>
              <w:rPr>
                <w:rFonts w:ascii="Times New Roman" w:hAnsi="Times New Roman"/>
              </w:rPr>
            </w:pPr>
            <w:r w:rsidRPr="00715553">
              <w:rPr>
                <w:rFonts w:ascii="Times New Roman" w:hAnsi="Times New Roman"/>
              </w:rPr>
              <w:t>5</w:t>
            </w:r>
          </w:p>
        </w:tc>
      </w:tr>
      <w:tr w:rsidR="00715553" w:rsidRPr="00715553" w14:paraId="05415C15" w14:textId="77777777" w:rsidTr="00607E1D">
        <w:trPr>
          <w:trHeight w:val="826"/>
        </w:trPr>
        <w:tc>
          <w:tcPr>
            <w:tcW w:w="1536" w:type="dxa"/>
            <w:vMerge/>
            <w:tcBorders>
              <w:top w:val="nil"/>
            </w:tcBorders>
          </w:tcPr>
          <w:p w14:paraId="044FA5F8" w14:textId="77777777" w:rsidR="00612CD1" w:rsidRPr="00715553" w:rsidRDefault="00612CD1" w:rsidP="009D779C">
            <w:pPr>
              <w:rPr>
                <w:rFonts w:ascii="Times New Roman" w:hAnsi="Times New Roman"/>
              </w:rPr>
            </w:pPr>
          </w:p>
        </w:tc>
        <w:tc>
          <w:tcPr>
            <w:tcW w:w="992" w:type="dxa"/>
          </w:tcPr>
          <w:p w14:paraId="7E9ED708" w14:textId="77777777" w:rsidR="00612CD1" w:rsidRPr="00715553" w:rsidRDefault="00612CD1" w:rsidP="009D779C">
            <w:pPr>
              <w:pStyle w:val="TableParagraph"/>
              <w:spacing w:before="2"/>
              <w:rPr>
                <w:rFonts w:ascii="Times New Roman" w:hAnsi="Times New Roman"/>
                <w:i/>
              </w:rPr>
            </w:pPr>
          </w:p>
          <w:p w14:paraId="2EAC5A19" w14:textId="77777777" w:rsidR="00612CD1" w:rsidRPr="00715553" w:rsidRDefault="00612CD1" w:rsidP="009D779C">
            <w:pPr>
              <w:pStyle w:val="TableParagraph"/>
              <w:spacing w:before="1"/>
              <w:ind w:left="25"/>
              <w:rPr>
                <w:rFonts w:ascii="Times New Roman" w:hAnsi="Times New Roman"/>
              </w:rPr>
            </w:pPr>
            <w:r w:rsidRPr="00715553">
              <w:rPr>
                <w:rFonts w:ascii="Times New Roman" w:hAnsi="Times New Roman"/>
              </w:rPr>
              <w:t>Наибол,</w:t>
            </w:r>
          </w:p>
        </w:tc>
        <w:tc>
          <w:tcPr>
            <w:tcW w:w="624" w:type="dxa"/>
          </w:tcPr>
          <w:p w14:paraId="2509453A" w14:textId="77777777" w:rsidR="00612CD1" w:rsidRPr="00715553" w:rsidRDefault="00612CD1" w:rsidP="009D779C">
            <w:pPr>
              <w:pStyle w:val="TableParagraph"/>
              <w:spacing w:before="130"/>
              <w:ind w:left="25"/>
              <w:rPr>
                <w:rFonts w:ascii="Times New Roman" w:hAnsi="Times New Roman"/>
              </w:rPr>
            </w:pPr>
            <w:r w:rsidRPr="00715553">
              <w:rPr>
                <w:rFonts w:ascii="Times New Roman" w:hAnsi="Times New Roman"/>
              </w:rPr>
              <w:t>15</w:t>
            </w:r>
          </w:p>
          <w:p w14:paraId="6FB19B3B" w14:textId="77777777" w:rsidR="00612CD1" w:rsidRPr="00715553" w:rsidRDefault="00612CD1" w:rsidP="009D779C">
            <w:pPr>
              <w:pStyle w:val="TableParagraph"/>
              <w:ind w:left="25"/>
              <w:rPr>
                <w:rFonts w:ascii="Times New Roman" w:hAnsi="Times New Roman"/>
              </w:rPr>
            </w:pPr>
            <w:r w:rsidRPr="00715553">
              <w:rPr>
                <w:rFonts w:ascii="Times New Roman" w:hAnsi="Times New Roman"/>
              </w:rPr>
              <w:t>1991</w:t>
            </w:r>
          </w:p>
        </w:tc>
        <w:tc>
          <w:tcPr>
            <w:tcW w:w="624" w:type="dxa"/>
          </w:tcPr>
          <w:p w14:paraId="0B9D2C7C" w14:textId="77777777" w:rsidR="00612CD1" w:rsidRPr="00715553" w:rsidRDefault="00612CD1" w:rsidP="009D779C">
            <w:pPr>
              <w:pStyle w:val="TableParagraph"/>
              <w:spacing w:before="130"/>
              <w:ind w:left="191"/>
              <w:rPr>
                <w:rFonts w:ascii="Times New Roman" w:hAnsi="Times New Roman"/>
              </w:rPr>
            </w:pPr>
            <w:r w:rsidRPr="00715553">
              <w:rPr>
                <w:rFonts w:ascii="Times New Roman" w:hAnsi="Times New Roman"/>
              </w:rPr>
              <w:t>16</w:t>
            </w:r>
          </w:p>
          <w:p w14:paraId="27C042E0" w14:textId="77777777" w:rsidR="00612CD1" w:rsidRPr="00715553" w:rsidRDefault="00612CD1" w:rsidP="009D779C">
            <w:pPr>
              <w:pStyle w:val="TableParagraph"/>
              <w:ind w:left="71"/>
              <w:rPr>
                <w:rFonts w:ascii="Times New Roman" w:hAnsi="Times New Roman"/>
              </w:rPr>
            </w:pPr>
            <w:r w:rsidRPr="00715553">
              <w:rPr>
                <w:rFonts w:ascii="Times New Roman" w:hAnsi="Times New Roman"/>
              </w:rPr>
              <w:t>1994</w:t>
            </w:r>
          </w:p>
        </w:tc>
        <w:tc>
          <w:tcPr>
            <w:tcW w:w="621" w:type="dxa"/>
          </w:tcPr>
          <w:p w14:paraId="15D25D33" w14:textId="77777777" w:rsidR="00612CD1" w:rsidRPr="00715553" w:rsidRDefault="00612CD1" w:rsidP="009D779C">
            <w:pPr>
              <w:pStyle w:val="TableParagraph"/>
              <w:spacing w:line="267" w:lineRule="exact"/>
              <w:ind w:left="26"/>
              <w:rPr>
                <w:rFonts w:ascii="Times New Roman" w:hAnsi="Times New Roman"/>
              </w:rPr>
            </w:pPr>
            <w:r w:rsidRPr="00715553">
              <w:rPr>
                <w:rFonts w:ascii="Times New Roman" w:hAnsi="Times New Roman"/>
              </w:rPr>
              <w:t>29</w:t>
            </w:r>
          </w:p>
          <w:p w14:paraId="424E2E7E" w14:textId="77777777" w:rsidR="00612CD1" w:rsidRPr="00715553" w:rsidRDefault="00612CD1" w:rsidP="009D779C">
            <w:pPr>
              <w:pStyle w:val="TableParagraph"/>
              <w:ind w:left="24"/>
              <w:rPr>
                <w:rFonts w:ascii="Times New Roman" w:hAnsi="Times New Roman"/>
              </w:rPr>
            </w:pPr>
            <w:r w:rsidRPr="00715553">
              <w:rPr>
                <w:rFonts w:ascii="Times New Roman" w:hAnsi="Times New Roman"/>
              </w:rPr>
              <w:t>2007,</w:t>
            </w:r>
          </w:p>
          <w:p w14:paraId="4C5A5DC2" w14:textId="77777777" w:rsidR="00612CD1" w:rsidRPr="00715553" w:rsidRDefault="00612CD1" w:rsidP="009D779C">
            <w:pPr>
              <w:pStyle w:val="TableParagraph"/>
              <w:spacing w:line="263" w:lineRule="exact"/>
              <w:ind w:left="26"/>
              <w:rPr>
                <w:rFonts w:ascii="Times New Roman" w:hAnsi="Times New Roman"/>
              </w:rPr>
            </w:pPr>
            <w:r w:rsidRPr="00715553">
              <w:rPr>
                <w:rFonts w:ascii="Times New Roman" w:hAnsi="Times New Roman"/>
              </w:rPr>
              <w:t>2011</w:t>
            </w:r>
          </w:p>
        </w:tc>
        <w:tc>
          <w:tcPr>
            <w:tcW w:w="624" w:type="dxa"/>
          </w:tcPr>
          <w:p w14:paraId="41CBA7FB" w14:textId="77777777" w:rsidR="00612CD1" w:rsidRPr="00715553" w:rsidRDefault="00612CD1" w:rsidP="009D779C">
            <w:pPr>
              <w:pStyle w:val="TableParagraph"/>
              <w:spacing w:before="2"/>
              <w:rPr>
                <w:rFonts w:ascii="Times New Roman" w:hAnsi="Times New Roman"/>
                <w:i/>
              </w:rPr>
            </w:pPr>
          </w:p>
          <w:p w14:paraId="3CF80D1E" w14:textId="77777777" w:rsidR="00612CD1" w:rsidRPr="00715553" w:rsidRDefault="00612CD1" w:rsidP="009D779C">
            <w:pPr>
              <w:pStyle w:val="TableParagraph"/>
              <w:spacing w:before="1"/>
              <w:ind w:right="160"/>
              <w:jc w:val="right"/>
              <w:rPr>
                <w:rFonts w:ascii="Times New Roman" w:hAnsi="Times New Roman"/>
              </w:rPr>
            </w:pPr>
            <w:r w:rsidRPr="00715553">
              <w:rPr>
                <w:rFonts w:ascii="Times New Roman" w:hAnsi="Times New Roman"/>
              </w:rPr>
              <w:t>30</w:t>
            </w:r>
          </w:p>
        </w:tc>
        <w:tc>
          <w:tcPr>
            <w:tcW w:w="624" w:type="dxa"/>
          </w:tcPr>
          <w:p w14:paraId="131C15F0" w14:textId="77777777" w:rsidR="00612CD1" w:rsidRPr="00715553" w:rsidRDefault="00612CD1" w:rsidP="009D779C">
            <w:pPr>
              <w:pStyle w:val="TableParagraph"/>
              <w:spacing w:before="2"/>
              <w:rPr>
                <w:rFonts w:ascii="Times New Roman" w:hAnsi="Times New Roman"/>
                <w:i/>
              </w:rPr>
            </w:pPr>
          </w:p>
          <w:p w14:paraId="37824A17" w14:textId="77777777" w:rsidR="00612CD1" w:rsidRPr="00715553" w:rsidRDefault="00612CD1" w:rsidP="009D779C">
            <w:pPr>
              <w:pStyle w:val="TableParagraph"/>
              <w:spacing w:before="1"/>
              <w:ind w:left="23"/>
              <w:rPr>
                <w:rFonts w:ascii="Times New Roman" w:hAnsi="Times New Roman"/>
              </w:rPr>
            </w:pPr>
            <w:r w:rsidRPr="00715553">
              <w:rPr>
                <w:rFonts w:ascii="Times New Roman" w:hAnsi="Times New Roman"/>
                <w:w w:val="99"/>
              </w:rPr>
              <w:t>-</w:t>
            </w:r>
          </w:p>
        </w:tc>
        <w:tc>
          <w:tcPr>
            <w:tcW w:w="621" w:type="dxa"/>
          </w:tcPr>
          <w:p w14:paraId="1C612D26" w14:textId="77777777" w:rsidR="00612CD1" w:rsidRPr="00715553" w:rsidRDefault="00612CD1" w:rsidP="009D779C">
            <w:pPr>
              <w:pStyle w:val="TableParagraph"/>
              <w:spacing w:before="2"/>
              <w:rPr>
                <w:rFonts w:ascii="Times New Roman" w:hAnsi="Times New Roman"/>
                <w:i/>
              </w:rPr>
            </w:pPr>
          </w:p>
          <w:p w14:paraId="570DC7A5" w14:textId="77777777" w:rsidR="00612CD1" w:rsidRPr="00715553" w:rsidRDefault="00612CD1" w:rsidP="009D779C">
            <w:pPr>
              <w:pStyle w:val="TableParagraph"/>
              <w:spacing w:before="1"/>
              <w:ind w:left="26"/>
              <w:rPr>
                <w:rFonts w:ascii="Times New Roman" w:hAnsi="Times New Roman"/>
              </w:rPr>
            </w:pPr>
            <w:r w:rsidRPr="00715553">
              <w:rPr>
                <w:rFonts w:ascii="Times New Roman" w:hAnsi="Times New Roman"/>
                <w:w w:val="99"/>
              </w:rPr>
              <w:t>-</w:t>
            </w:r>
          </w:p>
        </w:tc>
        <w:tc>
          <w:tcPr>
            <w:tcW w:w="624" w:type="dxa"/>
          </w:tcPr>
          <w:p w14:paraId="46B0F1AA" w14:textId="77777777" w:rsidR="00612CD1" w:rsidRPr="00715553" w:rsidRDefault="00612CD1" w:rsidP="009D779C">
            <w:pPr>
              <w:pStyle w:val="TableParagraph"/>
              <w:spacing w:before="2"/>
              <w:rPr>
                <w:rFonts w:ascii="Times New Roman" w:hAnsi="Times New Roman"/>
                <w:i/>
              </w:rPr>
            </w:pPr>
          </w:p>
          <w:p w14:paraId="0D33CFBE" w14:textId="77777777" w:rsidR="00612CD1" w:rsidRPr="00715553" w:rsidRDefault="00612CD1" w:rsidP="009D779C">
            <w:pPr>
              <w:pStyle w:val="TableParagraph"/>
              <w:spacing w:before="1"/>
              <w:ind w:left="29"/>
              <w:rPr>
                <w:rFonts w:ascii="Times New Roman" w:hAnsi="Times New Roman"/>
              </w:rPr>
            </w:pPr>
            <w:r w:rsidRPr="00715553">
              <w:rPr>
                <w:rFonts w:ascii="Times New Roman" w:hAnsi="Times New Roman"/>
                <w:w w:val="99"/>
              </w:rPr>
              <w:t>-</w:t>
            </w:r>
          </w:p>
        </w:tc>
        <w:tc>
          <w:tcPr>
            <w:tcW w:w="567" w:type="dxa"/>
          </w:tcPr>
          <w:p w14:paraId="17B55C5B" w14:textId="77777777" w:rsidR="00612CD1" w:rsidRPr="00715553" w:rsidRDefault="00612CD1" w:rsidP="009D779C">
            <w:pPr>
              <w:pStyle w:val="TableParagraph"/>
              <w:spacing w:before="2"/>
              <w:rPr>
                <w:rFonts w:ascii="Times New Roman" w:hAnsi="Times New Roman"/>
                <w:i/>
              </w:rPr>
            </w:pPr>
          </w:p>
          <w:p w14:paraId="23A4C89B" w14:textId="77777777" w:rsidR="00612CD1" w:rsidRPr="00715553" w:rsidRDefault="00612CD1" w:rsidP="009D779C">
            <w:pPr>
              <w:pStyle w:val="TableParagraph"/>
              <w:spacing w:before="1"/>
              <w:ind w:left="29"/>
              <w:rPr>
                <w:rFonts w:ascii="Times New Roman" w:hAnsi="Times New Roman"/>
              </w:rPr>
            </w:pPr>
            <w:r w:rsidRPr="00715553">
              <w:rPr>
                <w:rFonts w:ascii="Times New Roman" w:hAnsi="Times New Roman"/>
                <w:w w:val="99"/>
              </w:rPr>
              <w:t>-</w:t>
            </w:r>
          </w:p>
        </w:tc>
        <w:tc>
          <w:tcPr>
            <w:tcW w:w="614" w:type="dxa"/>
          </w:tcPr>
          <w:p w14:paraId="03B0A8F8" w14:textId="77777777" w:rsidR="00612CD1" w:rsidRPr="00715553" w:rsidRDefault="00612CD1" w:rsidP="009D779C">
            <w:pPr>
              <w:pStyle w:val="TableParagraph"/>
              <w:spacing w:before="2"/>
              <w:rPr>
                <w:rFonts w:ascii="Times New Roman" w:hAnsi="Times New Roman"/>
                <w:i/>
              </w:rPr>
            </w:pPr>
          </w:p>
          <w:p w14:paraId="2B4EF096" w14:textId="77777777" w:rsidR="00612CD1" w:rsidRPr="00715553" w:rsidRDefault="00612CD1" w:rsidP="009D779C">
            <w:pPr>
              <w:pStyle w:val="TableParagraph"/>
              <w:spacing w:before="1"/>
              <w:ind w:left="30"/>
              <w:rPr>
                <w:rFonts w:ascii="Times New Roman" w:hAnsi="Times New Roman"/>
              </w:rPr>
            </w:pPr>
            <w:r w:rsidRPr="00715553">
              <w:rPr>
                <w:rFonts w:ascii="Times New Roman" w:hAnsi="Times New Roman"/>
                <w:w w:val="99"/>
              </w:rPr>
              <w:t>-</w:t>
            </w:r>
          </w:p>
        </w:tc>
        <w:tc>
          <w:tcPr>
            <w:tcW w:w="614" w:type="dxa"/>
          </w:tcPr>
          <w:p w14:paraId="0E7070B4" w14:textId="77777777" w:rsidR="00612CD1" w:rsidRPr="00715553" w:rsidRDefault="00612CD1" w:rsidP="009D779C">
            <w:pPr>
              <w:pStyle w:val="TableParagraph"/>
              <w:spacing w:before="2"/>
              <w:rPr>
                <w:rFonts w:ascii="Times New Roman" w:hAnsi="Times New Roman"/>
                <w:i/>
              </w:rPr>
            </w:pPr>
          </w:p>
          <w:p w14:paraId="0AA06470" w14:textId="77777777" w:rsidR="00612CD1" w:rsidRPr="00715553" w:rsidRDefault="00612CD1" w:rsidP="009D779C">
            <w:pPr>
              <w:pStyle w:val="TableParagraph"/>
              <w:spacing w:before="1"/>
              <w:ind w:left="30"/>
              <w:rPr>
                <w:rFonts w:ascii="Times New Roman" w:hAnsi="Times New Roman"/>
              </w:rPr>
            </w:pPr>
            <w:r w:rsidRPr="00715553">
              <w:rPr>
                <w:rFonts w:ascii="Times New Roman" w:hAnsi="Times New Roman"/>
                <w:w w:val="99"/>
              </w:rPr>
              <w:t>-</w:t>
            </w:r>
          </w:p>
        </w:tc>
        <w:tc>
          <w:tcPr>
            <w:tcW w:w="614" w:type="dxa"/>
          </w:tcPr>
          <w:p w14:paraId="4639D542" w14:textId="77777777" w:rsidR="00612CD1" w:rsidRPr="00715553" w:rsidRDefault="00612CD1" w:rsidP="009D779C">
            <w:pPr>
              <w:pStyle w:val="TableParagraph"/>
              <w:spacing w:before="130"/>
              <w:ind w:left="188"/>
              <w:rPr>
                <w:rFonts w:ascii="Times New Roman" w:hAnsi="Times New Roman"/>
              </w:rPr>
            </w:pPr>
            <w:r w:rsidRPr="00715553">
              <w:rPr>
                <w:rFonts w:ascii="Times New Roman" w:hAnsi="Times New Roman"/>
              </w:rPr>
              <w:t>29</w:t>
            </w:r>
          </w:p>
          <w:p w14:paraId="33B72423" w14:textId="77777777" w:rsidR="00612CD1" w:rsidRPr="00715553" w:rsidRDefault="00612CD1" w:rsidP="009D779C">
            <w:pPr>
              <w:pStyle w:val="TableParagraph"/>
              <w:ind w:left="68"/>
              <w:rPr>
                <w:rFonts w:ascii="Times New Roman" w:hAnsi="Times New Roman"/>
              </w:rPr>
            </w:pPr>
            <w:r w:rsidRPr="00715553">
              <w:rPr>
                <w:rFonts w:ascii="Times New Roman" w:hAnsi="Times New Roman"/>
              </w:rPr>
              <w:t>1995</w:t>
            </w:r>
          </w:p>
        </w:tc>
        <w:tc>
          <w:tcPr>
            <w:tcW w:w="591" w:type="dxa"/>
          </w:tcPr>
          <w:p w14:paraId="13F2206B" w14:textId="77777777" w:rsidR="00612CD1" w:rsidRPr="00715553" w:rsidRDefault="00612CD1" w:rsidP="009D779C">
            <w:pPr>
              <w:pStyle w:val="TableParagraph"/>
              <w:spacing w:before="130"/>
              <w:ind w:left="176"/>
              <w:rPr>
                <w:rFonts w:ascii="Times New Roman" w:hAnsi="Times New Roman"/>
              </w:rPr>
            </w:pPr>
            <w:r w:rsidRPr="00715553">
              <w:rPr>
                <w:rFonts w:ascii="Times New Roman" w:hAnsi="Times New Roman"/>
              </w:rPr>
              <w:t>20</w:t>
            </w:r>
          </w:p>
          <w:p w14:paraId="4AD26A35" w14:textId="77777777" w:rsidR="00612CD1" w:rsidRPr="00715553" w:rsidRDefault="00612CD1" w:rsidP="009D779C">
            <w:pPr>
              <w:pStyle w:val="TableParagraph"/>
              <w:ind w:left="56"/>
              <w:rPr>
                <w:rFonts w:ascii="Times New Roman" w:hAnsi="Times New Roman"/>
              </w:rPr>
            </w:pPr>
            <w:r w:rsidRPr="00715553">
              <w:rPr>
                <w:rFonts w:ascii="Times New Roman" w:hAnsi="Times New Roman"/>
              </w:rPr>
              <w:t>2010</w:t>
            </w:r>
          </w:p>
        </w:tc>
      </w:tr>
      <w:tr w:rsidR="00715553" w:rsidRPr="00715553" w14:paraId="7B68746D" w14:textId="77777777" w:rsidTr="00607E1D">
        <w:trPr>
          <w:trHeight w:val="277"/>
        </w:trPr>
        <w:tc>
          <w:tcPr>
            <w:tcW w:w="1536" w:type="dxa"/>
            <w:tcBorders>
              <w:bottom w:val="nil"/>
            </w:tcBorders>
          </w:tcPr>
          <w:p w14:paraId="37764987" w14:textId="77777777" w:rsidR="00612CD1" w:rsidRPr="00715553" w:rsidRDefault="00612CD1" w:rsidP="009D779C">
            <w:pPr>
              <w:pStyle w:val="TableParagraph"/>
              <w:spacing w:before="8" w:line="249" w:lineRule="exact"/>
              <w:ind w:left="28" w:right="-15"/>
              <w:rPr>
                <w:rFonts w:ascii="Times New Roman" w:hAnsi="Times New Roman"/>
              </w:rPr>
            </w:pPr>
            <w:r w:rsidRPr="00715553">
              <w:rPr>
                <w:rFonts w:ascii="Times New Roman" w:hAnsi="Times New Roman"/>
              </w:rPr>
              <w:t>Число</w:t>
            </w:r>
            <w:r w:rsidRPr="00715553">
              <w:rPr>
                <w:rFonts w:ascii="Times New Roman" w:hAnsi="Times New Roman"/>
                <w:spacing w:val="66"/>
              </w:rPr>
              <w:t xml:space="preserve"> </w:t>
            </w:r>
            <w:r w:rsidRPr="00715553">
              <w:rPr>
                <w:rFonts w:ascii="Times New Roman" w:hAnsi="Times New Roman"/>
              </w:rPr>
              <w:t>дней</w:t>
            </w:r>
            <w:r w:rsidRPr="00715553">
              <w:rPr>
                <w:rFonts w:ascii="Times New Roman" w:hAnsi="Times New Roman"/>
                <w:spacing w:val="66"/>
              </w:rPr>
              <w:t xml:space="preserve"> </w:t>
            </w:r>
            <w:r w:rsidRPr="00715553">
              <w:rPr>
                <w:rFonts w:ascii="Times New Roman" w:hAnsi="Times New Roman"/>
              </w:rPr>
              <w:t>с</w:t>
            </w:r>
          </w:p>
        </w:tc>
        <w:tc>
          <w:tcPr>
            <w:tcW w:w="992" w:type="dxa"/>
          </w:tcPr>
          <w:p w14:paraId="4FEF86D9" w14:textId="77777777" w:rsidR="00612CD1" w:rsidRPr="00715553" w:rsidRDefault="00612CD1" w:rsidP="009D779C">
            <w:pPr>
              <w:pStyle w:val="TableParagraph"/>
              <w:spacing w:line="257" w:lineRule="exact"/>
              <w:ind w:left="25"/>
              <w:rPr>
                <w:rFonts w:ascii="Times New Roman" w:hAnsi="Times New Roman"/>
              </w:rPr>
            </w:pPr>
            <w:r w:rsidRPr="00715553">
              <w:rPr>
                <w:rFonts w:ascii="Times New Roman" w:hAnsi="Times New Roman"/>
              </w:rPr>
              <w:t>Среднее</w:t>
            </w:r>
          </w:p>
        </w:tc>
        <w:tc>
          <w:tcPr>
            <w:tcW w:w="624" w:type="dxa"/>
          </w:tcPr>
          <w:p w14:paraId="331525A0" w14:textId="77777777" w:rsidR="00612CD1" w:rsidRPr="00715553" w:rsidRDefault="00612CD1" w:rsidP="009D779C">
            <w:pPr>
              <w:pStyle w:val="TableParagraph"/>
              <w:spacing w:line="257" w:lineRule="exact"/>
              <w:ind w:left="25"/>
              <w:rPr>
                <w:rFonts w:ascii="Times New Roman" w:hAnsi="Times New Roman"/>
              </w:rPr>
            </w:pPr>
            <w:r w:rsidRPr="00715553">
              <w:rPr>
                <w:rFonts w:ascii="Times New Roman" w:hAnsi="Times New Roman"/>
                <w:w w:val="99"/>
              </w:rPr>
              <w:t>-</w:t>
            </w:r>
          </w:p>
        </w:tc>
        <w:tc>
          <w:tcPr>
            <w:tcW w:w="624" w:type="dxa"/>
          </w:tcPr>
          <w:p w14:paraId="4D512917" w14:textId="77777777" w:rsidR="00612CD1" w:rsidRPr="00715553" w:rsidRDefault="00612CD1" w:rsidP="009D779C">
            <w:pPr>
              <w:pStyle w:val="TableParagraph"/>
              <w:spacing w:line="257" w:lineRule="exact"/>
              <w:ind w:left="26"/>
              <w:rPr>
                <w:rFonts w:ascii="Times New Roman" w:hAnsi="Times New Roman"/>
              </w:rPr>
            </w:pPr>
            <w:r w:rsidRPr="00715553">
              <w:rPr>
                <w:rFonts w:ascii="Times New Roman" w:hAnsi="Times New Roman"/>
                <w:w w:val="99"/>
              </w:rPr>
              <w:t>-</w:t>
            </w:r>
          </w:p>
        </w:tc>
        <w:tc>
          <w:tcPr>
            <w:tcW w:w="621" w:type="dxa"/>
          </w:tcPr>
          <w:p w14:paraId="3DA23983" w14:textId="77777777" w:rsidR="00612CD1" w:rsidRPr="00715553" w:rsidRDefault="00612CD1" w:rsidP="009D779C">
            <w:pPr>
              <w:pStyle w:val="TableParagraph"/>
              <w:spacing w:line="257" w:lineRule="exact"/>
              <w:ind w:left="24"/>
              <w:rPr>
                <w:rFonts w:ascii="Times New Roman" w:hAnsi="Times New Roman"/>
              </w:rPr>
            </w:pPr>
            <w:r w:rsidRPr="00715553">
              <w:rPr>
                <w:rFonts w:ascii="Times New Roman" w:hAnsi="Times New Roman"/>
                <w:w w:val="99"/>
              </w:rPr>
              <w:t>-</w:t>
            </w:r>
          </w:p>
        </w:tc>
        <w:tc>
          <w:tcPr>
            <w:tcW w:w="624" w:type="dxa"/>
          </w:tcPr>
          <w:p w14:paraId="13852E7C" w14:textId="77777777" w:rsidR="00612CD1" w:rsidRPr="00715553" w:rsidRDefault="00612CD1" w:rsidP="009D779C">
            <w:pPr>
              <w:pStyle w:val="TableParagraph"/>
              <w:spacing w:line="257" w:lineRule="exact"/>
              <w:ind w:right="160"/>
              <w:jc w:val="right"/>
              <w:rPr>
                <w:rFonts w:ascii="Times New Roman" w:hAnsi="Times New Roman"/>
              </w:rPr>
            </w:pPr>
            <w:r w:rsidRPr="00715553">
              <w:rPr>
                <w:rFonts w:ascii="Times New Roman" w:hAnsi="Times New Roman"/>
              </w:rPr>
              <w:t>27</w:t>
            </w:r>
          </w:p>
        </w:tc>
        <w:tc>
          <w:tcPr>
            <w:tcW w:w="624" w:type="dxa"/>
          </w:tcPr>
          <w:p w14:paraId="775500FE" w14:textId="77777777" w:rsidR="00612CD1" w:rsidRPr="00715553" w:rsidRDefault="00612CD1" w:rsidP="009D779C">
            <w:pPr>
              <w:pStyle w:val="TableParagraph"/>
              <w:spacing w:line="257" w:lineRule="exact"/>
              <w:ind w:left="49" w:right="24"/>
              <w:rPr>
                <w:rFonts w:ascii="Times New Roman" w:hAnsi="Times New Roman"/>
              </w:rPr>
            </w:pPr>
            <w:r w:rsidRPr="00715553">
              <w:rPr>
                <w:rFonts w:ascii="Times New Roman" w:hAnsi="Times New Roman"/>
              </w:rPr>
              <w:t>11</w:t>
            </w:r>
          </w:p>
        </w:tc>
        <w:tc>
          <w:tcPr>
            <w:tcW w:w="621" w:type="dxa"/>
          </w:tcPr>
          <w:p w14:paraId="13140816" w14:textId="77777777" w:rsidR="00612CD1" w:rsidRPr="00715553" w:rsidRDefault="00612CD1" w:rsidP="009D779C">
            <w:pPr>
              <w:pStyle w:val="TableParagraph"/>
              <w:spacing w:line="257" w:lineRule="exact"/>
              <w:ind w:left="26"/>
              <w:rPr>
                <w:rFonts w:ascii="Times New Roman" w:hAnsi="Times New Roman"/>
              </w:rPr>
            </w:pPr>
            <w:r w:rsidRPr="00715553">
              <w:rPr>
                <w:rFonts w:ascii="Times New Roman" w:hAnsi="Times New Roman"/>
              </w:rPr>
              <w:t>0,3</w:t>
            </w:r>
          </w:p>
        </w:tc>
        <w:tc>
          <w:tcPr>
            <w:tcW w:w="624" w:type="dxa"/>
          </w:tcPr>
          <w:p w14:paraId="0286F88E" w14:textId="77777777" w:rsidR="00612CD1" w:rsidRPr="00715553" w:rsidRDefault="00612CD1" w:rsidP="009D779C">
            <w:pPr>
              <w:pStyle w:val="TableParagraph"/>
              <w:spacing w:line="257" w:lineRule="exact"/>
              <w:ind w:left="31"/>
              <w:rPr>
                <w:rFonts w:ascii="Times New Roman" w:hAnsi="Times New Roman"/>
              </w:rPr>
            </w:pPr>
            <w:r w:rsidRPr="00715553">
              <w:rPr>
                <w:rFonts w:ascii="Times New Roman" w:hAnsi="Times New Roman"/>
              </w:rPr>
              <w:t>0</w:t>
            </w:r>
          </w:p>
        </w:tc>
        <w:tc>
          <w:tcPr>
            <w:tcW w:w="567" w:type="dxa"/>
          </w:tcPr>
          <w:p w14:paraId="0EFA1AC8" w14:textId="77777777" w:rsidR="00612CD1" w:rsidRPr="00715553" w:rsidRDefault="00612CD1" w:rsidP="009D779C">
            <w:pPr>
              <w:pStyle w:val="TableParagraph"/>
              <w:spacing w:line="257" w:lineRule="exact"/>
              <w:ind w:left="26"/>
              <w:rPr>
                <w:rFonts w:ascii="Times New Roman" w:hAnsi="Times New Roman"/>
              </w:rPr>
            </w:pPr>
            <w:r w:rsidRPr="00715553">
              <w:rPr>
                <w:rFonts w:ascii="Times New Roman" w:hAnsi="Times New Roman"/>
              </w:rPr>
              <w:t>0</w:t>
            </w:r>
          </w:p>
        </w:tc>
        <w:tc>
          <w:tcPr>
            <w:tcW w:w="614" w:type="dxa"/>
          </w:tcPr>
          <w:p w14:paraId="2BE2312B" w14:textId="77777777" w:rsidR="00612CD1" w:rsidRPr="00715553" w:rsidRDefault="00612CD1" w:rsidP="009D779C">
            <w:pPr>
              <w:pStyle w:val="TableParagraph"/>
              <w:spacing w:line="257" w:lineRule="exact"/>
              <w:ind w:left="45" w:right="16"/>
              <w:rPr>
                <w:rFonts w:ascii="Times New Roman" w:hAnsi="Times New Roman"/>
              </w:rPr>
            </w:pPr>
            <w:r w:rsidRPr="00715553">
              <w:rPr>
                <w:rFonts w:ascii="Times New Roman" w:hAnsi="Times New Roman"/>
              </w:rPr>
              <w:t>0,8</w:t>
            </w:r>
          </w:p>
        </w:tc>
        <w:tc>
          <w:tcPr>
            <w:tcW w:w="614" w:type="dxa"/>
          </w:tcPr>
          <w:p w14:paraId="1F85062E" w14:textId="77777777" w:rsidR="00612CD1" w:rsidRPr="00715553" w:rsidRDefault="00612CD1" w:rsidP="009D779C">
            <w:pPr>
              <w:pStyle w:val="TableParagraph"/>
              <w:spacing w:line="257" w:lineRule="exact"/>
              <w:ind w:left="45" w:right="15"/>
              <w:rPr>
                <w:rFonts w:ascii="Times New Roman" w:hAnsi="Times New Roman"/>
              </w:rPr>
            </w:pPr>
            <w:r w:rsidRPr="00715553">
              <w:rPr>
                <w:rFonts w:ascii="Times New Roman" w:hAnsi="Times New Roman"/>
              </w:rPr>
              <w:t>11,7</w:t>
            </w:r>
          </w:p>
        </w:tc>
        <w:tc>
          <w:tcPr>
            <w:tcW w:w="614" w:type="dxa"/>
          </w:tcPr>
          <w:p w14:paraId="4D4AD818" w14:textId="77777777" w:rsidR="00612CD1" w:rsidRPr="00715553" w:rsidRDefault="00612CD1" w:rsidP="009D779C">
            <w:pPr>
              <w:pStyle w:val="TableParagraph"/>
              <w:spacing w:line="257" w:lineRule="exact"/>
              <w:ind w:left="45" w:right="12"/>
              <w:rPr>
                <w:rFonts w:ascii="Times New Roman" w:hAnsi="Times New Roman"/>
              </w:rPr>
            </w:pPr>
            <w:r w:rsidRPr="00715553">
              <w:rPr>
                <w:rFonts w:ascii="Times New Roman" w:hAnsi="Times New Roman"/>
              </w:rPr>
              <w:t>27</w:t>
            </w:r>
          </w:p>
        </w:tc>
        <w:tc>
          <w:tcPr>
            <w:tcW w:w="591" w:type="dxa"/>
          </w:tcPr>
          <w:p w14:paraId="4B50F233" w14:textId="77777777" w:rsidR="00612CD1" w:rsidRPr="00715553" w:rsidRDefault="00612CD1" w:rsidP="009D779C">
            <w:pPr>
              <w:pStyle w:val="TableParagraph"/>
              <w:spacing w:line="257" w:lineRule="exact"/>
              <w:ind w:left="31"/>
              <w:rPr>
                <w:rFonts w:ascii="Times New Roman" w:hAnsi="Times New Roman"/>
              </w:rPr>
            </w:pPr>
            <w:r w:rsidRPr="00715553">
              <w:rPr>
                <w:rFonts w:ascii="Times New Roman" w:hAnsi="Times New Roman"/>
                <w:w w:val="99"/>
              </w:rPr>
              <w:t>-</w:t>
            </w:r>
          </w:p>
        </w:tc>
      </w:tr>
      <w:tr w:rsidR="00715553" w:rsidRPr="00715553" w14:paraId="090419D4" w14:textId="77777777" w:rsidTr="00607E1D">
        <w:trPr>
          <w:trHeight w:val="250"/>
        </w:trPr>
        <w:tc>
          <w:tcPr>
            <w:tcW w:w="1536" w:type="dxa"/>
            <w:tcBorders>
              <w:top w:val="nil"/>
              <w:bottom w:val="nil"/>
            </w:tcBorders>
          </w:tcPr>
          <w:p w14:paraId="71477AFF" w14:textId="77777777" w:rsidR="00612CD1" w:rsidRPr="00715553" w:rsidRDefault="00612CD1" w:rsidP="009D779C">
            <w:pPr>
              <w:pStyle w:val="TableParagraph"/>
              <w:spacing w:line="230" w:lineRule="exact"/>
              <w:ind w:left="28"/>
              <w:rPr>
                <w:rFonts w:ascii="Times New Roman" w:hAnsi="Times New Roman"/>
              </w:rPr>
            </w:pPr>
            <w:r w:rsidRPr="00715553">
              <w:rPr>
                <w:rFonts w:ascii="Times New Roman" w:hAnsi="Times New Roman"/>
              </w:rPr>
              <w:t>заморозками/</w:t>
            </w:r>
          </w:p>
        </w:tc>
        <w:tc>
          <w:tcPr>
            <w:tcW w:w="992" w:type="dxa"/>
            <w:vMerge w:val="restart"/>
          </w:tcPr>
          <w:p w14:paraId="5E467D26" w14:textId="77777777" w:rsidR="00612CD1" w:rsidRPr="00715553" w:rsidRDefault="00612CD1" w:rsidP="009D779C">
            <w:pPr>
              <w:pStyle w:val="TableParagraph"/>
              <w:spacing w:before="130"/>
              <w:ind w:left="25"/>
              <w:rPr>
                <w:rFonts w:ascii="Times New Roman" w:hAnsi="Times New Roman"/>
              </w:rPr>
            </w:pPr>
            <w:r w:rsidRPr="00715553">
              <w:rPr>
                <w:rFonts w:ascii="Times New Roman" w:hAnsi="Times New Roman"/>
              </w:rPr>
              <w:t>Наибол,</w:t>
            </w:r>
          </w:p>
        </w:tc>
        <w:tc>
          <w:tcPr>
            <w:tcW w:w="624" w:type="dxa"/>
            <w:vMerge w:val="restart"/>
          </w:tcPr>
          <w:p w14:paraId="513C0607" w14:textId="77777777" w:rsidR="00612CD1" w:rsidRPr="00715553" w:rsidRDefault="00612CD1" w:rsidP="009D779C">
            <w:pPr>
              <w:pStyle w:val="TableParagraph"/>
              <w:spacing w:before="130"/>
              <w:ind w:left="25"/>
              <w:rPr>
                <w:rFonts w:ascii="Times New Roman" w:hAnsi="Times New Roman"/>
              </w:rPr>
            </w:pPr>
            <w:r w:rsidRPr="00715553">
              <w:rPr>
                <w:rFonts w:ascii="Times New Roman" w:hAnsi="Times New Roman"/>
                <w:w w:val="99"/>
              </w:rPr>
              <w:t>-</w:t>
            </w:r>
          </w:p>
        </w:tc>
        <w:tc>
          <w:tcPr>
            <w:tcW w:w="624" w:type="dxa"/>
            <w:vMerge w:val="restart"/>
          </w:tcPr>
          <w:p w14:paraId="06C0119D" w14:textId="77777777" w:rsidR="00612CD1" w:rsidRPr="00715553" w:rsidRDefault="00612CD1" w:rsidP="009D779C">
            <w:pPr>
              <w:pStyle w:val="TableParagraph"/>
              <w:spacing w:before="130"/>
              <w:ind w:left="26"/>
              <w:rPr>
                <w:rFonts w:ascii="Times New Roman" w:hAnsi="Times New Roman"/>
              </w:rPr>
            </w:pPr>
            <w:r w:rsidRPr="00715553">
              <w:rPr>
                <w:rFonts w:ascii="Times New Roman" w:hAnsi="Times New Roman"/>
                <w:w w:val="99"/>
              </w:rPr>
              <w:t>-</w:t>
            </w:r>
          </w:p>
        </w:tc>
        <w:tc>
          <w:tcPr>
            <w:tcW w:w="621" w:type="dxa"/>
            <w:vMerge w:val="restart"/>
          </w:tcPr>
          <w:p w14:paraId="11706A10" w14:textId="77777777" w:rsidR="00612CD1" w:rsidRPr="00715553" w:rsidRDefault="00612CD1" w:rsidP="009D779C">
            <w:pPr>
              <w:pStyle w:val="TableParagraph"/>
              <w:spacing w:before="130"/>
              <w:ind w:left="24"/>
              <w:rPr>
                <w:rFonts w:ascii="Times New Roman" w:hAnsi="Times New Roman"/>
              </w:rPr>
            </w:pPr>
            <w:r w:rsidRPr="00715553">
              <w:rPr>
                <w:rFonts w:ascii="Times New Roman" w:hAnsi="Times New Roman"/>
                <w:w w:val="99"/>
              </w:rPr>
              <w:t>-</w:t>
            </w:r>
          </w:p>
        </w:tc>
        <w:tc>
          <w:tcPr>
            <w:tcW w:w="624" w:type="dxa"/>
            <w:vMerge w:val="restart"/>
          </w:tcPr>
          <w:p w14:paraId="20A199DE" w14:textId="77777777" w:rsidR="00612CD1" w:rsidRPr="00715553" w:rsidRDefault="00612CD1" w:rsidP="009D779C">
            <w:pPr>
              <w:pStyle w:val="TableParagraph"/>
              <w:spacing w:before="130"/>
              <w:ind w:left="191"/>
              <w:rPr>
                <w:rFonts w:ascii="Times New Roman" w:hAnsi="Times New Roman"/>
              </w:rPr>
            </w:pPr>
            <w:r w:rsidRPr="00715553">
              <w:rPr>
                <w:rFonts w:ascii="Times New Roman" w:hAnsi="Times New Roman"/>
              </w:rPr>
              <w:t>30</w:t>
            </w:r>
          </w:p>
        </w:tc>
        <w:tc>
          <w:tcPr>
            <w:tcW w:w="624" w:type="dxa"/>
            <w:tcBorders>
              <w:bottom w:val="nil"/>
            </w:tcBorders>
          </w:tcPr>
          <w:p w14:paraId="72989A02" w14:textId="77777777" w:rsidR="00612CD1" w:rsidRPr="00715553" w:rsidRDefault="00612CD1" w:rsidP="009D779C">
            <w:pPr>
              <w:pStyle w:val="TableParagraph"/>
              <w:spacing w:line="230" w:lineRule="exact"/>
              <w:ind w:left="49" w:right="24"/>
              <w:rPr>
                <w:rFonts w:ascii="Times New Roman" w:hAnsi="Times New Roman"/>
              </w:rPr>
            </w:pPr>
            <w:r w:rsidRPr="00715553">
              <w:rPr>
                <w:rFonts w:ascii="Times New Roman" w:hAnsi="Times New Roman"/>
              </w:rPr>
              <w:t>18</w:t>
            </w:r>
          </w:p>
        </w:tc>
        <w:tc>
          <w:tcPr>
            <w:tcW w:w="621" w:type="dxa"/>
            <w:tcBorders>
              <w:bottom w:val="nil"/>
            </w:tcBorders>
          </w:tcPr>
          <w:p w14:paraId="6359400D" w14:textId="77777777" w:rsidR="00612CD1" w:rsidRPr="00715553" w:rsidRDefault="00612CD1" w:rsidP="009D779C">
            <w:pPr>
              <w:pStyle w:val="TableParagraph"/>
              <w:spacing w:line="230" w:lineRule="exact"/>
              <w:ind w:left="28"/>
              <w:rPr>
                <w:rFonts w:ascii="Times New Roman" w:hAnsi="Times New Roman"/>
              </w:rPr>
            </w:pPr>
            <w:r w:rsidRPr="00715553">
              <w:rPr>
                <w:rFonts w:ascii="Times New Roman" w:hAnsi="Times New Roman"/>
              </w:rPr>
              <w:t>3</w:t>
            </w:r>
          </w:p>
        </w:tc>
        <w:tc>
          <w:tcPr>
            <w:tcW w:w="624" w:type="dxa"/>
            <w:vMerge w:val="restart"/>
          </w:tcPr>
          <w:p w14:paraId="71FB2057" w14:textId="77777777" w:rsidR="00612CD1" w:rsidRPr="00715553" w:rsidRDefault="00612CD1" w:rsidP="009D779C">
            <w:pPr>
              <w:pStyle w:val="TableParagraph"/>
              <w:spacing w:before="130"/>
              <w:ind w:left="31"/>
              <w:rPr>
                <w:rFonts w:ascii="Times New Roman" w:hAnsi="Times New Roman"/>
              </w:rPr>
            </w:pPr>
            <w:r w:rsidRPr="00715553">
              <w:rPr>
                <w:rFonts w:ascii="Times New Roman" w:hAnsi="Times New Roman"/>
              </w:rPr>
              <w:t>0</w:t>
            </w:r>
          </w:p>
        </w:tc>
        <w:tc>
          <w:tcPr>
            <w:tcW w:w="567" w:type="dxa"/>
            <w:vMerge w:val="restart"/>
          </w:tcPr>
          <w:p w14:paraId="4A149FD8" w14:textId="77777777" w:rsidR="00612CD1" w:rsidRPr="00715553" w:rsidRDefault="00612CD1" w:rsidP="009D779C">
            <w:pPr>
              <w:pStyle w:val="TableParagraph"/>
              <w:spacing w:before="130"/>
              <w:ind w:left="26"/>
              <w:rPr>
                <w:rFonts w:ascii="Times New Roman" w:hAnsi="Times New Roman"/>
              </w:rPr>
            </w:pPr>
            <w:r w:rsidRPr="00715553">
              <w:rPr>
                <w:rFonts w:ascii="Times New Roman" w:hAnsi="Times New Roman"/>
              </w:rPr>
              <w:t>0</w:t>
            </w:r>
          </w:p>
        </w:tc>
        <w:tc>
          <w:tcPr>
            <w:tcW w:w="614" w:type="dxa"/>
            <w:tcBorders>
              <w:bottom w:val="nil"/>
            </w:tcBorders>
          </w:tcPr>
          <w:p w14:paraId="1444ED39" w14:textId="77777777" w:rsidR="00612CD1" w:rsidRPr="00715553" w:rsidRDefault="00612CD1" w:rsidP="009D779C">
            <w:pPr>
              <w:pStyle w:val="TableParagraph"/>
              <w:spacing w:line="230" w:lineRule="exact"/>
              <w:ind w:left="27"/>
              <w:rPr>
                <w:rFonts w:ascii="Times New Roman" w:hAnsi="Times New Roman"/>
              </w:rPr>
            </w:pPr>
            <w:r w:rsidRPr="00715553">
              <w:rPr>
                <w:rFonts w:ascii="Times New Roman" w:hAnsi="Times New Roman"/>
              </w:rPr>
              <w:t>4</w:t>
            </w:r>
          </w:p>
        </w:tc>
        <w:tc>
          <w:tcPr>
            <w:tcW w:w="614" w:type="dxa"/>
            <w:tcBorders>
              <w:bottom w:val="nil"/>
            </w:tcBorders>
          </w:tcPr>
          <w:p w14:paraId="334D6FAF" w14:textId="77777777" w:rsidR="00612CD1" w:rsidRPr="00715553" w:rsidRDefault="00612CD1" w:rsidP="009D779C">
            <w:pPr>
              <w:pStyle w:val="TableParagraph"/>
              <w:spacing w:line="230" w:lineRule="exact"/>
              <w:ind w:left="45" w:right="18"/>
              <w:rPr>
                <w:rFonts w:ascii="Times New Roman" w:hAnsi="Times New Roman"/>
              </w:rPr>
            </w:pPr>
            <w:r w:rsidRPr="00715553">
              <w:rPr>
                <w:rFonts w:ascii="Times New Roman" w:hAnsi="Times New Roman"/>
              </w:rPr>
              <w:t>20</w:t>
            </w:r>
          </w:p>
        </w:tc>
        <w:tc>
          <w:tcPr>
            <w:tcW w:w="614" w:type="dxa"/>
            <w:vMerge w:val="restart"/>
          </w:tcPr>
          <w:p w14:paraId="3CC26D75" w14:textId="77777777" w:rsidR="00612CD1" w:rsidRPr="00715553" w:rsidRDefault="00612CD1" w:rsidP="009D779C">
            <w:pPr>
              <w:pStyle w:val="TableParagraph"/>
              <w:spacing w:before="130"/>
              <w:ind w:left="188"/>
              <w:rPr>
                <w:rFonts w:ascii="Times New Roman" w:hAnsi="Times New Roman"/>
              </w:rPr>
            </w:pPr>
            <w:r w:rsidRPr="00715553">
              <w:rPr>
                <w:rFonts w:ascii="Times New Roman" w:hAnsi="Times New Roman"/>
              </w:rPr>
              <w:t>30</w:t>
            </w:r>
          </w:p>
        </w:tc>
        <w:tc>
          <w:tcPr>
            <w:tcW w:w="591" w:type="dxa"/>
            <w:vMerge w:val="restart"/>
          </w:tcPr>
          <w:p w14:paraId="09EDF607" w14:textId="77777777" w:rsidR="00612CD1" w:rsidRPr="00715553" w:rsidRDefault="00612CD1" w:rsidP="009D779C">
            <w:pPr>
              <w:pStyle w:val="TableParagraph"/>
              <w:spacing w:before="130"/>
              <w:ind w:left="31"/>
              <w:rPr>
                <w:rFonts w:ascii="Times New Roman" w:hAnsi="Times New Roman"/>
              </w:rPr>
            </w:pPr>
            <w:r w:rsidRPr="00715553">
              <w:rPr>
                <w:rFonts w:ascii="Times New Roman" w:hAnsi="Times New Roman"/>
                <w:w w:val="99"/>
              </w:rPr>
              <w:t>-</w:t>
            </w:r>
          </w:p>
        </w:tc>
      </w:tr>
      <w:tr w:rsidR="00715553" w:rsidRPr="00715553" w14:paraId="3511948F" w14:textId="77777777" w:rsidTr="00607E1D">
        <w:trPr>
          <w:trHeight w:val="272"/>
        </w:trPr>
        <w:tc>
          <w:tcPr>
            <w:tcW w:w="1536" w:type="dxa"/>
            <w:tcBorders>
              <w:top w:val="nil"/>
            </w:tcBorders>
          </w:tcPr>
          <w:p w14:paraId="7D5F7EBA" w14:textId="77777777" w:rsidR="00612CD1" w:rsidRPr="00715553" w:rsidRDefault="00612CD1" w:rsidP="009D779C">
            <w:pPr>
              <w:pStyle w:val="TableParagraph"/>
              <w:spacing w:line="249" w:lineRule="exact"/>
              <w:ind w:left="28"/>
              <w:rPr>
                <w:rFonts w:ascii="Times New Roman" w:hAnsi="Times New Roman"/>
              </w:rPr>
            </w:pPr>
            <w:r w:rsidRPr="00715553">
              <w:rPr>
                <w:rFonts w:ascii="Times New Roman" w:hAnsi="Times New Roman"/>
              </w:rPr>
              <w:t>год</w:t>
            </w:r>
          </w:p>
        </w:tc>
        <w:tc>
          <w:tcPr>
            <w:tcW w:w="992" w:type="dxa"/>
            <w:vMerge/>
            <w:tcBorders>
              <w:top w:val="nil"/>
            </w:tcBorders>
          </w:tcPr>
          <w:p w14:paraId="538DA5EC" w14:textId="77777777" w:rsidR="00612CD1" w:rsidRPr="00715553" w:rsidRDefault="00612CD1" w:rsidP="009D779C">
            <w:pPr>
              <w:rPr>
                <w:rFonts w:ascii="Times New Roman" w:hAnsi="Times New Roman"/>
              </w:rPr>
            </w:pPr>
          </w:p>
        </w:tc>
        <w:tc>
          <w:tcPr>
            <w:tcW w:w="624" w:type="dxa"/>
            <w:vMerge/>
            <w:tcBorders>
              <w:top w:val="nil"/>
            </w:tcBorders>
          </w:tcPr>
          <w:p w14:paraId="7C232E6A" w14:textId="77777777" w:rsidR="00612CD1" w:rsidRPr="00715553" w:rsidRDefault="00612CD1" w:rsidP="009D779C">
            <w:pPr>
              <w:rPr>
                <w:rFonts w:ascii="Times New Roman" w:hAnsi="Times New Roman"/>
              </w:rPr>
            </w:pPr>
          </w:p>
        </w:tc>
        <w:tc>
          <w:tcPr>
            <w:tcW w:w="624" w:type="dxa"/>
            <w:vMerge/>
            <w:tcBorders>
              <w:top w:val="nil"/>
            </w:tcBorders>
          </w:tcPr>
          <w:p w14:paraId="6CB896FC" w14:textId="77777777" w:rsidR="00612CD1" w:rsidRPr="00715553" w:rsidRDefault="00612CD1" w:rsidP="009D779C">
            <w:pPr>
              <w:rPr>
                <w:rFonts w:ascii="Times New Roman" w:hAnsi="Times New Roman"/>
              </w:rPr>
            </w:pPr>
          </w:p>
        </w:tc>
        <w:tc>
          <w:tcPr>
            <w:tcW w:w="621" w:type="dxa"/>
            <w:vMerge/>
            <w:tcBorders>
              <w:top w:val="nil"/>
            </w:tcBorders>
          </w:tcPr>
          <w:p w14:paraId="008532C5" w14:textId="77777777" w:rsidR="00612CD1" w:rsidRPr="00715553" w:rsidRDefault="00612CD1" w:rsidP="009D779C">
            <w:pPr>
              <w:rPr>
                <w:rFonts w:ascii="Times New Roman" w:hAnsi="Times New Roman"/>
              </w:rPr>
            </w:pPr>
          </w:p>
        </w:tc>
        <w:tc>
          <w:tcPr>
            <w:tcW w:w="624" w:type="dxa"/>
            <w:vMerge/>
            <w:tcBorders>
              <w:top w:val="nil"/>
            </w:tcBorders>
          </w:tcPr>
          <w:p w14:paraId="10F94E5D" w14:textId="77777777" w:rsidR="00612CD1" w:rsidRPr="00715553" w:rsidRDefault="00612CD1" w:rsidP="009D779C">
            <w:pPr>
              <w:rPr>
                <w:rFonts w:ascii="Times New Roman" w:hAnsi="Times New Roman"/>
              </w:rPr>
            </w:pPr>
          </w:p>
        </w:tc>
        <w:tc>
          <w:tcPr>
            <w:tcW w:w="624" w:type="dxa"/>
            <w:tcBorders>
              <w:top w:val="nil"/>
            </w:tcBorders>
          </w:tcPr>
          <w:p w14:paraId="4740125D" w14:textId="77777777" w:rsidR="00612CD1" w:rsidRPr="00715553" w:rsidRDefault="00612CD1" w:rsidP="009D779C">
            <w:pPr>
              <w:pStyle w:val="TableParagraph"/>
              <w:spacing w:line="253" w:lineRule="exact"/>
              <w:ind w:left="49" w:right="24"/>
              <w:rPr>
                <w:rFonts w:ascii="Times New Roman" w:hAnsi="Times New Roman"/>
              </w:rPr>
            </w:pPr>
            <w:r w:rsidRPr="00715553">
              <w:rPr>
                <w:rFonts w:ascii="Times New Roman" w:hAnsi="Times New Roman"/>
              </w:rPr>
              <w:t>1997</w:t>
            </w:r>
          </w:p>
        </w:tc>
        <w:tc>
          <w:tcPr>
            <w:tcW w:w="621" w:type="dxa"/>
            <w:tcBorders>
              <w:top w:val="nil"/>
            </w:tcBorders>
          </w:tcPr>
          <w:p w14:paraId="000D5131" w14:textId="77777777" w:rsidR="00612CD1" w:rsidRPr="00715553" w:rsidRDefault="00612CD1" w:rsidP="009D779C">
            <w:pPr>
              <w:pStyle w:val="TableParagraph"/>
              <w:spacing w:line="253" w:lineRule="exact"/>
              <w:ind w:left="28"/>
              <w:rPr>
                <w:rFonts w:ascii="Times New Roman" w:hAnsi="Times New Roman"/>
              </w:rPr>
            </w:pPr>
            <w:r w:rsidRPr="00715553">
              <w:rPr>
                <w:rFonts w:ascii="Times New Roman" w:hAnsi="Times New Roman"/>
              </w:rPr>
              <w:t>2001</w:t>
            </w:r>
          </w:p>
        </w:tc>
        <w:tc>
          <w:tcPr>
            <w:tcW w:w="624" w:type="dxa"/>
            <w:vMerge/>
            <w:tcBorders>
              <w:top w:val="nil"/>
            </w:tcBorders>
          </w:tcPr>
          <w:p w14:paraId="19F0870A" w14:textId="77777777" w:rsidR="00612CD1" w:rsidRPr="00715553" w:rsidRDefault="00612CD1" w:rsidP="009D779C">
            <w:pPr>
              <w:rPr>
                <w:rFonts w:ascii="Times New Roman" w:hAnsi="Times New Roman"/>
              </w:rPr>
            </w:pPr>
          </w:p>
        </w:tc>
        <w:tc>
          <w:tcPr>
            <w:tcW w:w="567" w:type="dxa"/>
            <w:vMerge/>
            <w:tcBorders>
              <w:top w:val="nil"/>
            </w:tcBorders>
          </w:tcPr>
          <w:p w14:paraId="3B7953FD" w14:textId="77777777" w:rsidR="00612CD1" w:rsidRPr="00715553" w:rsidRDefault="00612CD1" w:rsidP="009D779C">
            <w:pPr>
              <w:rPr>
                <w:rFonts w:ascii="Times New Roman" w:hAnsi="Times New Roman"/>
              </w:rPr>
            </w:pPr>
          </w:p>
        </w:tc>
        <w:tc>
          <w:tcPr>
            <w:tcW w:w="614" w:type="dxa"/>
            <w:tcBorders>
              <w:top w:val="nil"/>
            </w:tcBorders>
          </w:tcPr>
          <w:p w14:paraId="3897F1BD" w14:textId="77777777" w:rsidR="00612CD1" w:rsidRPr="00715553" w:rsidRDefault="00612CD1" w:rsidP="009D779C">
            <w:pPr>
              <w:pStyle w:val="TableParagraph"/>
              <w:spacing w:line="253" w:lineRule="exact"/>
              <w:ind w:left="45" w:right="18"/>
              <w:rPr>
                <w:rFonts w:ascii="Times New Roman" w:hAnsi="Times New Roman"/>
              </w:rPr>
            </w:pPr>
            <w:r w:rsidRPr="00715553">
              <w:rPr>
                <w:rFonts w:ascii="Times New Roman" w:hAnsi="Times New Roman"/>
              </w:rPr>
              <w:t>1997</w:t>
            </w:r>
          </w:p>
        </w:tc>
        <w:tc>
          <w:tcPr>
            <w:tcW w:w="614" w:type="dxa"/>
            <w:tcBorders>
              <w:top w:val="nil"/>
            </w:tcBorders>
          </w:tcPr>
          <w:p w14:paraId="3821A558" w14:textId="77777777" w:rsidR="00612CD1" w:rsidRPr="00715553" w:rsidRDefault="00612CD1" w:rsidP="009D779C">
            <w:pPr>
              <w:pStyle w:val="TableParagraph"/>
              <w:spacing w:line="253" w:lineRule="exact"/>
              <w:ind w:left="45" w:right="18"/>
              <w:rPr>
                <w:rFonts w:ascii="Times New Roman" w:hAnsi="Times New Roman"/>
              </w:rPr>
            </w:pPr>
            <w:r w:rsidRPr="00715553">
              <w:rPr>
                <w:rFonts w:ascii="Times New Roman" w:hAnsi="Times New Roman"/>
              </w:rPr>
              <w:t>1987</w:t>
            </w:r>
          </w:p>
        </w:tc>
        <w:tc>
          <w:tcPr>
            <w:tcW w:w="614" w:type="dxa"/>
            <w:vMerge/>
            <w:tcBorders>
              <w:top w:val="nil"/>
            </w:tcBorders>
          </w:tcPr>
          <w:p w14:paraId="7DD0F7F5" w14:textId="77777777" w:rsidR="00612CD1" w:rsidRPr="00715553" w:rsidRDefault="00612CD1" w:rsidP="009D779C">
            <w:pPr>
              <w:rPr>
                <w:rFonts w:ascii="Times New Roman" w:hAnsi="Times New Roman"/>
              </w:rPr>
            </w:pPr>
          </w:p>
        </w:tc>
        <w:tc>
          <w:tcPr>
            <w:tcW w:w="591" w:type="dxa"/>
            <w:vMerge/>
            <w:tcBorders>
              <w:top w:val="nil"/>
            </w:tcBorders>
          </w:tcPr>
          <w:p w14:paraId="54C56DC9" w14:textId="77777777" w:rsidR="00612CD1" w:rsidRPr="00715553" w:rsidRDefault="00612CD1" w:rsidP="009D779C">
            <w:pPr>
              <w:rPr>
                <w:rFonts w:ascii="Times New Roman" w:hAnsi="Times New Roman"/>
              </w:rPr>
            </w:pPr>
          </w:p>
        </w:tc>
      </w:tr>
    </w:tbl>
    <w:p w14:paraId="1A5A62AD" w14:textId="77777777" w:rsidR="00612CD1" w:rsidRPr="00715553" w:rsidRDefault="00612CD1" w:rsidP="009D779C">
      <w:pPr>
        <w:pStyle w:val="a5"/>
        <w:ind w:firstLine="709"/>
        <w:rPr>
          <w:szCs w:val="28"/>
        </w:rPr>
      </w:pPr>
      <w:r w:rsidRPr="00715553">
        <w:rPr>
          <w:szCs w:val="28"/>
        </w:rPr>
        <w:t>Суточный</w:t>
      </w:r>
      <w:r w:rsidRPr="00715553">
        <w:rPr>
          <w:spacing w:val="1"/>
          <w:szCs w:val="28"/>
        </w:rPr>
        <w:t xml:space="preserve"> </w:t>
      </w:r>
      <w:r w:rsidRPr="00715553">
        <w:rPr>
          <w:szCs w:val="28"/>
        </w:rPr>
        <w:t>ход</w:t>
      </w:r>
      <w:r w:rsidRPr="00715553">
        <w:rPr>
          <w:spacing w:val="1"/>
          <w:szCs w:val="28"/>
        </w:rPr>
        <w:t xml:space="preserve"> </w:t>
      </w:r>
      <w:r w:rsidRPr="00715553">
        <w:rPr>
          <w:szCs w:val="28"/>
        </w:rPr>
        <w:t>температуры</w:t>
      </w:r>
      <w:r w:rsidRPr="00715553">
        <w:rPr>
          <w:spacing w:val="1"/>
          <w:szCs w:val="28"/>
        </w:rPr>
        <w:t xml:space="preserve"> </w:t>
      </w:r>
      <w:r w:rsidRPr="00715553">
        <w:rPr>
          <w:szCs w:val="28"/>
        </w:rPr>
        <w:t>воздуха</w:t>
      </w:r>
      <w:r w:rsidRPr="00715553">
        <w:rPr>
          <w:spacing w:val="1"/>
          <w:szCs w:val="28"/>
        </w:rPr>
        <w:t xml:space="preserve"> </w:t>
      </w:r>
      <w:r w:rsidRPr="00715553">
        <w:rPr>
          <w:szCs w:val="28"/>
        </w:rPr>
        <w:t>незначительный,</w:t>
      </w:r>
      <w:r w:rsidRPr="00715553">
        <w:rPr>
          <w:spacing w:val="1"/>
          <w:szCs w:val="28"/>
        </w:rPr>
        <w:t xml:space="preserve"> </w:t>
      </w:r>
      <w:r w:rsidRPr="00715553">
        <w:rPr>
          <w:szCs w:val="28"/>
        </w:rPr>
        <w:t>в</w:t>
      </w:r>
      <w:r w:rsidRPr="00715553">
        <w:rPr>
          <w:spacing w:val="1"/>
          <w:szCs w:val="28"/>
        </w:rPr>
        <w:t xml:space="preserve"> </w:t>
      </w:r>
      <w:r w:rsidRPr="00715553">
        <w:rPr>
          <w:szCs w:val="28"/>
        </w:rPr>
        <w:t>среднем</w:t>
      </w:r>
      <w:r w:rsidRPr="00715553">
        <w:rPr>
          <w:spacing w:val="1"/>
          <w:szCs w:val="28"/>
        </w:rPr>
        <w:t xml:space="preserve"> </w:t>
      </w:r>
      <w:r w:rsidRPr="00715553">
        <w:rPr>
          <w:szCs w:val="28"/>
        </w:rPr>
        <w:t>2</w:t>
      </w:r>
      <w:r w:rsidRPr="00715553">
        <w:rPr>
          <w:spacing w:val="1"/>
          <w:szCs w:val="28"/>
        </w:rPr>
        <w:t xml:space="preserve"> </w:t>
      </w:r>
      <w:r w:rsidRPr="00715553">
        <w:rPr>
          <w:szCs w:val="28"/>
        </w:rPr>
        <w:t>–</w:t>
      </w:r>
      <w:r w:rsidRPr="00715553">
        <w:rPr>
          <w:spacing w:val="70"/>
          <w:szCs w:val="28"/>
        </w:rPr>
        <w:t xml:space="preserve"> </w:t>
      </w:r>
      <w:r w:rsidRPr="00715553">
        <w:rPr>
          <w:szCs w:val="28"/>
        </w:rPr>
        <w:t>3</w:t>
      </w:r>
      <w:r w:rsidRPr="00715553">
        <w:rPr>
          <w:spacing w:val="1"/>
          <w:szCs w:val="28"/>
        </w:rPr>
        <w:t xml:space="preserve"> </w:t>
      </w:r>
      <w:r w:rsidRPr="00715553">
        <w:rPr>
          <w:szCs w:val="28"/>
        </w:rPr>
        <w:t>градуса в холодный период и 3 – 4 градуса в теплый период года, что типично для</w:t>
      </w:r>
      <w:r w:rsidRPr="00715553">
        <w:rPr>
          <w:spacing w:val="-67"/>
          <w:szCs w:val="28"/>
        </w:rPr>
        <w:t xml:space="preserve"> </w:t>
      </w:r>
      <w:r w:rsidRPr="00715553">
        <w:rPr>
          <w:szCs w:val="28"/>
        </w:rPr>
        <w:t>морского климата, но в отдельные дни, при безоблачном небе весной и осенью</w:t>
      </w:r>
      <w:r w:rsidRPr="00715553">
        <w:rPr>
          <w:spacing w:val="1"/>
          <w:szCs w:val="28"/>
        </w:rPr>
        <w:t xml:space="preserve"> </w:t>
      </w:r>
      <w:r w:rsidRPr="00715553">
        <w:rPr>
          <w:szCs w:val="28"/>
        </w:rPr>
        <w:t>амплитуда</w:t>
      </w:r>
      <w:r w:rsidRPr="00715553">
        <w:rPr>
          <w:spacing w:val="1"/>
          <w:szCs w:val="28"/>
        </w:rPr>
        <w:t xml:space="preserve"> </w:t>
      </w:r>
      <w:r w:rsidRPr="00715553">
        <w:rPr>
          <w:szCs w:val="28"/>
        </w:rPr>
        <w:t>изменчивости</w:t>
      </w:r>
      <w:r w:rsidRPr="00715553">
        <w:rPr>
          <w:spacing w:val="1"/>
          <w:szCs w:val="28"/>
        </w:rPr>
        <w:t xml:space="preserve"> </w:t>
      </w:r>
      <w:r w:rsidRPr="00715553">
        <w:rPr>
          <w:szCs w:val="28"/>
        </w:rPr>
        <w:t>температуры</w:t>
      </w:r>
      <w:r w:rsidRPr="00715553">
        <w:rPr>
          <w:spacing w:val="1"/>
          <w:szCs w:val="28"/>
        </w:rPr>
        <w:t xml:space="preserve"> </w:t>
      </w:r>
      <w:r w:rsidRPr="00715553">
        <w:rPr>
          <w:szCs w:val="28"/>
        </w:rPr>
        <w:t>воздуха</w:t>
      </w:r>
      <w:r w:rsidRPr="00715553">
        <w:rPr>
          <w:spacing w:val="1"/>
          <w:szCs w:val="28"/>
        </w:rPr>
        <w:t xml:space="preserve"> </w:t>
      </w:r>
      <w:r w:rsidRPr="00715553">
        <w:rPr>
          <w:szCs w:val="28"/>
        </w:rPr>
        <w:t>за</w:t>
      </w:r>
      <w:r w:rsidRPr="00715553">
        <w:rPr>
          <w:spacing w:val="1"/>
          <w:szCs w:val="28"/>
        </w:rPr>
        <w:t xml:space="preserve"> </w:t>
      </w:r>
      <w:r w:rsidRPr="00715553">
        <w:rPr>
          <w:szCs w:val="28"/>
        </w:rPr>
        <w:t>счет</w:t>
      </w:r>
      <w:r w:rsidRPr="00715553">
        <w:rPr>
          <w:spacing w:val="1"/>
          <w:szCs w:val="28"/>
        </w:rPr>
        <w:t xml:space="preserve"> </w:t>
      </w:r>
      <w:r w:rsidRPr="00715553">
        <w:rPr>
          <w:szCs w:val="28"/>
        </w:rPr>
        <w:t>прогрева</w:t>
      </w:r>
      <w:r w:rsidRPr="00715553">
        <w:rPr>
          <w:spacing w:val="1"/>
          <w:szCs w:val="28"/>
        </w:rPr>
        <w:t xml:space="preserve"> </w:t>
      </w:r>
      <w:r w:rsidRPr="00715553">
        <w:rPr>
          <w:szCs w:val="28"/>
        </w:rPr>
        <w:t>солнечной</w:t>
      </w:r>
      <w:r w:rsidRPr="00715553">
        <w:rPr>
          <w:spacing w:val="1"/>
          <w:szCs w:val="28"/>
        </w:rPr>
        <w:t xml:space="preserve"> </w:t>
      </w:r>
      <w:r w:rsidRPr="00715553">
        <w:rPr>
          <w:szCs w:val="28"/>
        </w:rPr>
        <w:t>радиацией</w:t>
      </w:r>
      <w:r w:rsidRPr="00715553">
        <w:rPr>
          <w:spacing w:val="1"/>
          <w:szCs w:val="28"/>
        </w:rPr>
        <w:t xml:space="preserve"> </w:t>
      </w:r>
      <w:r w:rsidRPr="00715553">
        <w:rPr>
          <w:szCs w:val="28"/>
        </w:rPr>
        <w:t>днем</w:t>
      </w:r>
      <w:r w:rsidRPr="00715553">
        <w:rPr>
          <w:spacing w:val="1"/>
          <w:szCs w:val="28"/>
        </w:rPr>
        <w:t xml:space="preserve"> </w:t>
      </w:r>
      <w:r w:rsidRPr="00715553">
        <w:rPr>
          <w:szCs w:val="28"/>
        </w:rPr>
        <w:t>и</w:t>
      </w:r>
      <w:r w:rsidRPr="00715553">
        <w:rPr>
          <w:spacing w:val="1"/>
          <w:szCs w:val="28"/>
        </w:rPr>
        <w:t xml:space="preserve"> </w:t>
      </w:r>
      <w:r w:rsidRPr="00715553">
        <w:rPr>
          <w:szCs w:val="28"/>
        </w:rPr>
        <w:t>ночного</w:t>
      </w:r>
      <w:r w:rsidRPr="00715553">
        <w:rPr>
          <w:spacing w:val="1"/>
          <w:szCs w:val="28"/>
        </w:rPr>
        <w:t xml:space="preserve"> </w:t>
      </w:r>
      <w:r w:rsidRPr="00715553">
        <w:rPr>
          <w:szCs w:val="28"/>
        </w:rPr>
        <w:t>выхолаживания</w:t>
      </w:r>
      <w:r w:rsidRPr="00715553">
        <w:rPr>
          <w:spacing w:val="1"/>
          <w:szCs w:val="28"/>
        </w:rPr>
        <w:t xml:space="preserve"> </w:t>
      </w:r>
      <w:r w:rsidRPr="00715553">
        <w:rPr>
          <w:szCs w:val="28"/>
        </w:rPr>
        <w:t>ночью</w:t>
      </w:r>
      <w:r w:rsidRPr="00715553">
        <w:rPr>
          <w:spacing w:val="1"/>
          <w:szCs w:val="28"/>
        </w:rPr>
        <w:t xml:space="preserve"> </w:t>
      </w:r>
      <w:r w:rsidRPr="00715553">
        <w:rPr>
          <w:szCs w:val="28"/>
        </w:rPr>
        <w:t>может</w:t>
      </w:r>
      <w:r w:rsidRPr="00715553">
        <w:rPr>
          <w:spacing w:val="1"/>
          <w:szCs w:val="28"/>
        </w:rPr>
        <w:t xml:space="preserve"> </w:t>
      </w:r>
      <w:r w:rsidRPr="00715553">
        <w:rPr>
          <w:szCs w:val="28"/>
        </w:rPr>
        <w:t>достигать</w:t>
      </w:r>
      <w:r w:rsidRPr="00715553">
        <w:rPr>
          <w:spacing w:val="1"/>
          <w:szCs w:val="28"/>
        </w:rPr>
        <w:t xml:space="preserve"> </w:t>
      </w:r>
      <w:r w:rsidRPr="00715553">
        <w:rPr>
          <w:szCs w:val="28"/>
        </w:rPr>
        <w:t>15</w:t>
      </w:r>
      <w:r w:rsidRPr="00715553">
        <w:rPr>
          <w:spacing w:val="1"/>
          <w:szCs w:val="28"/>
        </w:rPr>
        <w:t xml:space="preserve"> </w:t>
      </w:r>
      <w:r w:rsidRPr="00715553">
        <w:rPr>
          <w:szCs w:val="28"/>
        </w:rPr>
        <w:t>–</w:t>
      </w:r>
      <w:r w:rsidRPr="00715553">
        <w:rPr>
          <w:spacing w:val="1"/>
          <w:szCs w:val="28"/>
        </w:rPr>
        <w:t xml:space="preserve"> </w:t>
      </w:r>
      <w:r w:rsidRPr="00715553">
        <w:rPr>
          <w:szCs w:val="28"/>
        </w:rPr>
        <w:t>20</w:t>
      </w:r>
      <w:r w:rsidRPr="00715553">
        <w:rPr>
          <w:spacing w:val="1"/>
          <w:szCs w:val="28"/>
        </w:rPr>
        <w:t xml:space="preserve"> </w:t>
      </w:r>
      <w:r w:rsidRPr="00715553">
        <w:rPr>
          <w:szCs w:val="28"/>
        </w:rPr>
        <w:t>градусов.</w:t>
      </w:r>
      <w:r w:rsidRPr="00715553">
        <w:rPr>
          <w:spacing w:val="11"/>
          <w:szCs w:val="28"/>
        </w:rPr>
        <w:t xml:space="preserve"> </w:t>
      </w:r>
      <w:r w:rsidRPr="00715553">
        <w:rPr>
          <w:szCs w:val="28"/>
        </w:rPr>
        <w:t>Максимальная</w:t>
      </w:r>
      <w:r w:rsidRPr="00715553">
        <w:rPr>
          <w:spacing w:val="13"/>
          <w:szCs w:val="28"/>
        </w:rPr>
        <w:t xml:space="preserve"> </w:t>
      </w:r>
      <w:r w:rsidRPr="00715553">
        <w:rPr>
          <w:szCs w:val="28"/>
        </w:rPr>
        <w:t>температура</w:t>
      </w:r>
      <w:r w:rsidRPr="00715553">
        <w:rPr>
          <w:spacing w:val="13"/>
          <w:szCs w:val="28"/>
        </w:rPr>
        <w:t xml:space="preserve"> </w:t>
      </w:r>
      <w:r w:rsidRPr="00715553">
        <w:rPr>
          <w:szCs w:val="28"/>
        </w:rPr>
        <w:t>воздуха</w:t>
      </w:r>
      <w:r w:rsidRPr="00715553">
        <w:rPr>
          <w:spacing w:val="14"/>
          <w:szCs w:val="28"/>
        </w:rPr>
        <w:t xml:space="preserve"> </w:t>
      </w:r>
      <w:r w:rsidRPr="00715553">
        <w:rPr>
          <w:szCs w:val="28"/>
        </w:rPr>
        <w:t>обычно</w:t>
      </w:r>
      <w:r w:rsidRPr="00715553">
        <w:rPr>
          <w:spacing w:val="13"/>
          <w:szCs w:val="28"/>
        </w:rPr>
        <w:t xml:space="preserve"> </w:t>
      </w:r>
      <w:r w:rsidRPr="00715553">
        <w:rPr>
          <w:szCs w:val="28"/>
        </w:rPr>
        <w:t>фиксируется</w:t>
      </w:r>
      <w:r w:rsidRPr="00715553">
        <w:rPr>
          <w:spacing w:val="13"/>
          <w:szCs w:val="28"/>
        </w:rPr>
        <w:t xml:space="preserve"> </w:t>
      </w:r>
      <w:r w:rsidRPr="00715553">
        <w:rPr>
          <w:szCs w:val="28"/>
        </w:rPr>
        <w:t>в</w:t>
      </w:r>
      <w:r w:rsidRPr="00715553">
        <w:rPr>
          <w:spacing w:val="12"/>
          <w:szCs w:val="28"/>
        </w:rPr>
        <w:t xml:space="preserve"> </w:t>
      </w:r>
      <w:r w:rsidRPr="00715553">
        <w:rPr>
          <w:szCs w:val="28"/>
        </w:rPr>
        <w:t>15</w:t>
      </w:r>
      <w:r w:rsidRPr="00715553">
        <w:rPr>
          <w:spacing w:val="12"/>
          <w:szCs w:val="28"/>
        </w:rPr>
        <w:t xml:space="preserve"> </w:t>
      </w:r>
      <w:r w:rsidRPr="00715553">
        <w:rPr>
          <w:szCs w:val="28"/>
        </w:rPr>
        <w:t>или</w:t>
      </w:r>
      <w:r w:rsidRPr="00715553">
        <w:rPr>
          <w:spacing w:val="13"/>
          <w:szCs w:val="28"/>
        </w:rPr>
        <w:t xml:space="preserve"> </w:t>
      </w:r>
      <w:r w:rsidRPr="00715553">
        <w:rPr>
          <w:szCs w:val="28"/>
        </w:rPr>
        <w:t>18</w:t>
      </w:r>
      <w:r w:rsidRPr="00715553">
        <w:rPr>
          <w:spacing w:val="14"/>
          <w:szCs w:val="28"/>
        </w:rPr>
        <w:t xml:space="preserve"> </w:t>
      </w:r>
      <w:r w:rsidRPr="00715553">
        <w:rPr>
          <w:szCs w:val="28"/>
        </w:rPr>
        <w:t>ч,</w:t>
      </w:r>
      <w:r w:rsidRPr="00715553">
        <w:rPr>
          <w:spacing w:val="-67"/>
          <w:szCs w:val="28"/>
        </w:rPr>
        <w:t xml:space="preserve"> </w:t>
      </w:r>
      <w:r w:rsidRPr="00715553">
        <w:rPr>
          <w:szCs w:val="28"/>
        </w:rPr>
        <w:t>а минимальная – в 6 или 9 ч (зимой экстремумы наступают позже, чем летом).</w:t>
      </w:r>
      <w:r w:rsidRPr="00715553">
        <w:rPr>
          <w:spacing w:val="1"/>
          <w:szCs w:val="28"/>
        </w:rPr>
        <w:t xml:space="preserve"> </w:t>
      </w:r>
      <w:r w:rsidRPr="00715553">
        <w:rPr>
          <w:szCs w:val="28"/>
        </w:rPr>
        <w:t>Летом,</w:t>
      </w:r>
      <w:r w:rsidRPr="00715553">
        <w:rPr>
          <w:spacing w:val="1"/>
          <w:szCs w:val="28"/>
        </w:rPr>
        <w:t xml:space="preserve"> </w:t>
      </w:r>
      <w:r w:rsidRPr="00715553">
        <w:rPr>
          <w:szCs w:val="28"/>
        </w:rPr>
        <w:t>в</w:t>
      </w:r>
      <w:r w:rsidRPr="00715553">
        <w:rPr>
          <w:spacing w:val="1"/>
          <w:szCs w:val="28"/>
        </w:rPr>
        <w:t xml:space="preserve"> </w:t>
      </w:r>
      <w:r w:rsidRPr="00715553">
        <w:rPr>
          <w:szCs w:val="28"/>
        </w:rPr>
        <w:t>дни</w:t>
      </w:r>
      <w:r w:rsidRPr="00715553">
        <w:rPr>
          <w:spacing w:val="1"/>
          <w:szCs w:val="28"/>
        </w:rPr>
        <w:t xml:space="preserve"> </w:t>
      </w:r>
      <w:r w:rsidRPr="00715553">
        <w:rPr>
          <w:szCs w:val="28"/>
        </w:rPr>
        <w:t>с</w:t>
      </w:r>
      <w:r w:rsidRPr="00715553">
        <w:rPr>
          <w:spacing w:val="1"/>
          <w:szCs w:val="28"/>
        </w:rPr>
        <w:t xml:space="preserve"> </w:t>
      </w:r>
      <w:r w:rsidRPr="00715553">
        <w:rPr>
          <w:szCs w:val="28"/>
        </w:rPr>
        <w:t>выраженной</w:t>
      </w:r>
      <w:r w:rsidRPr="00715553">
        <w:rPr>
          <w:spacing w:val="1"/>
          <w:szCs w:val="28"/>
        </w:rPr>
        <w:t xml:space="preserve"> </w:t>
      </w:r>
      <w:r w:rsidRPr="00715553">
        <w:rPr>
          <w:szCs w:val="28"/>
        </w:rPr>
        <w:t>бризовой</w:t>
      </w:r>
      <w:r w:rsidRPr="00715553">
        <w:rPr>
          <w:spacing w:val="1"/>
          <w:szCs w:val="28"/>
        </w:rPr>
        <w:t xml:space="preserve"> </w:t>
      </w:r>
      <w:r w:rsidRPr="00715553">
        <w:rPr>
          <w:szCs w:val="28"/>
        </w:rPr>
        <w:t>циркуляцией,</w:t>
      </w:r>
      <w:r w:rsidRPr="00715553">
        <w:rPr>
          <w:spacing w:val="1"/>
          <w:szCs w:val="28"/>
        </w:rPr>
        <w:t xml:space="preserve"> </w:t>
      </w:r>
      <w:r w:rsidRPr="00715553">
        <w:rPr>
          <w:szCs w:val="28"/>
        </w:rPr>
        <w:t>максимум</w:t>
      </w:r>
      <w:r w:rsidRPr="00715553">
        <w:rPr>
          <w:spacing w:val="1"/>
          <w:szCs w:val="28"/>
        </w:rPr>
        <w:t xml:space="preserve"> </w:t>
      </w:r>
      <w:r w:rsidRPr="00715553">
        <w:rPr>
          <w:szCs w:val="28"/>
        </w:rPr>
        <w:t>температуры</w:t>
      </w:r>
      <w:r w:rsidRPr="00715553">
        <w:rPr>
          <w:spacing w:val="1"/>
          <w:szCs w:val="28"/>
        </w:rPr>
        <w:t xml:space="preserve"> </w:t>
      </w:r>
      <w:r w:rsidRPr="00715553">
        <w:rPr>
          <w:szCs w:val="28"/>
        </w:rPr>
        <w:t>воздуха</w:t>
      </w:r>
      <w:r w:rsidRPr="00715553">
        <w:rPr>
          <w:spacing w:val="8"/>
          <w:szCs w:val="28"/>
        </w:rPr>
        <w:t xml:space="preserve"> </w:t>
      </w:r>
      <w:r w:rsidRPr="00715553">
        <w:rPr>
          <w:szCs w:val="28"/>
        </w:rPr>
        <w:t>приходится</w:t>
      </w:r>
      <w:r w:rsidRPr="00715553">
        <w:rPr>
          <w:spacing w:val="8"/>
          <w:szCs w:val="28"/>
        </w:rPr>
        <w:t xml:space="preserve"> </w:t>
      </w:r>
      <w:r w:rsidRPr="00715553">
        <w:rPr>
          <w:szCs w:val="28"/>
        </w:rPr>
        <w:t>на</w:t>
      </w:r>
      <w:r w:rsidRPr="00715553">
        <w:rPr>
          <w:spacing w:val="9"/>
          <w:szCs w:val="28"/>
        </w:rPr>
        <w:t xml:space="preserve"> </w:t>
      </w:r>
      <w:r w:rsidRPr="00715553">
        <w:rPr>
          <w:szCs w:val="28"/>
        </w:rPr>
        <w:t>10</w:t>
      </w:r>
      <w:r w:rsidRPr="00715553">
        <w:rPr>
          <w:spacing w:val="15"/>
          <w:szCs w:val="28"/>
        </w:rPr>
        <w:t xml:space="preserve"> </w:t>
      </w:r>
      <w:r w:rsidRPr="00715553">
        <w:rPr>
          <w:szCs w:val="28"/>
        </w:rPr>
        <w:t>–</w:t>
      </w:r>
      <w:r w:rsidRPr="00715553">
        <w:rPr>
          <w:spacing w:val="10"/>
          <w:szCs w:val="28"/>
        </w:rPr>
        <w:t xml:space="preserve"> </w:t>
      </w:r>
      <w:r w:rsidRPr="00715553">
        <w:rPr>
          <w:szCs w:val="28"/>
        </w:rPr>
        <w:t>11</w:t>
      </w:r>
      <w:r w:rsidRPr="00715553">
        <w:rPr>
          <w:spacing w:val="-2"/>
          <w:szCs w:val="28"/>
        </w:rPr>
        <w:t xml:space="preserve"> </w:t>
      </w:r>
      <w:r w:rsidRPr="00715553">
        <w:rPr>
          <w:szCs w:val="28"/>
        </w:rPr>
        <w:t>ч,</w:t>
      </w:r>
      <w:r w:rsidRPr="00715553">
        <w:rPr>
          <w:spacing w:val="9"/>
          <w:szCs w:val="28"/>
        </w:rPr>
        <w:t xml:space="preserve"> </w:t>
      </w:r>
      <w:r w:rsidRPr="00715553">
        <w:rPr>
          <w:szCs w:val="28"/>
        </w:rPr>
        <w:t>пока</w:t>
      </w:r>
      <w:r w:rsidRPr="00715553">
        <w:rPr>
          <w:spacing w:val="8"/>
          <w:szCs w:val="28"/>
        </w:rPr>
        <w:t xml:space="preserve"> </w:t>
      </w:r>
      <w:r w:rsidRPr="00715553">
        <w:rPr>
          <w:szCs w:val="28"/>
        </w:rPr>
        <w:t>еще</w:t>
      </w:r>
      <w:r w:rsidRPr="00715553">
        <w:rPr>
          <w:spacing w:val="11"/>
          <w:szCs w:val="28"/>
        </w:rPr>
        <w:t xml:space="preserve"> </w:t>
      </w:r>
      <w:r w:rsidRPr="00715553">
        <w:rPr>
          <w:szCs w:val="28"/>
        </w:rPr>
        <w:t>не</w:t>
      </w:r>
      <w:r w:rsidRPr="00715553">
        <w:rPr>
          <w:spacing w:val="8"/>
          <w:szCs w:val="28"/>
        </w:rPr>
        <w:t xml:space="preserve"> </w:t>
      </w:r>
      <w:r w:rsidRPr="00715553">
        <w:rPr>
          <w:szCs w:val="28"/>
        </w:rPr>
        <w:t>начался</w:t>
      </w:r>
      <w:r w:rsidRPr="00715553">
        <w:rPr>
          <w:spacing w:val="9"/>
          <w:szCs w:val="28"/>
        </w:rPr>
        <w:t xml:space="preserve"> </w:t>
      </w:r>
      <w:r w:rsidRPr="00715553">
        <w:rPr>
          <w:szCs w:val="28"/>
        </w:rPr>
        <w:t>перенос</w:t>
      </w:r>
      <w:r w:rsidRPr="00715553">
        <w:rPr>
          <w:spacing w:val="8"/>
          <w:szCs w:val="28"/>
        </w:rPr>
        <w:t xml:space="preserve"> </w:t>
      </w:r>
      <w:r w:rsidRPr="00715553">
        <w:rPr>
          <w:szCs w:val="28"/>
        </w:rPr>
        <w:t>холодного</w:t>
      </w:r>
      <w:r w:rsidRPr="00715553">
        <w:rPr>
          <w:spacing w:val="11"/>
          <w:szCs w:val="28"/>
        </w:rPr>
        <w:t xml:space="preserve"> </w:t>
      </w:r>
      <w:r w:rsidRPr="00715553">
        <w:rPr>
          <w:szCs w:val="28"/>
        </w:rPr>
        <w:t>воздуха</w:t>
      </w:r>
      <w:r w:rsidRPr="00715553">
        <w:rPr>
          <w:spacing w:val="-67"/>
          <w:szCs w:val="28"/>
        </w:rPr>
        <w:t xml:space="preserve"> </w:t>
      </w:r>
      <w:r w:rsidRPr="00715553">
        <w:rPr>
          <w:szCs w:val="28"/>
        </w:rPr>
        <w:t>с океана.</w:t>
      </w:r>
    </w:p>
    <w:p w14:paraId="01ED6034" w14:textId="77777777" w:rsidR="00612CD1" w:rsidRPr="00715553" w:rsidRDefault="00612CD1" w:rsidP="009D779C">
      <w:pPr>
        <w:pStyle w:val="a5"/>
        <w:ind w:firstLine="709"/>
        <w:rPr>
          <w:szCs w:val="28"/>
        </w:rPr>
      </w:pPr>
      <w:r w:rsidRPr="00715553">
        <w:rPr>
          <w:szCs w:val="28"/>
        </w:rPr>
        <w:t>Обычно</w:t>
      </w:r>
      <w:r w:rsidRPr="00715553">
        <w:rPr>
          <w:spacing w:val="1"/>
          <w:szCs w:val="28"/>
        </w:rPr>
        <w:t xml:space="preserve"> </w:t>
      </w:r>
      <w:r w:rsidRPr="00715553">
        <w:rPr>
          <w:szCs w:val="28"/>
        </w:rPr>
        <w:t>среднесуточная</w:t>
      </w:r>
      <w:r w:rsidRPr="00715553">
        <w:rPr>
          <w:spacing w:val="1"/>
          <w:szCs w:val="28"/>
        </w:rPr>
        <w:t xml:space="preserve"> </w:t>
      </w:r>
      <w:r w:rsidRPr="00715553">
        <w:rPr>
          <w:szCs w:val="28"/>
        </w:rPr>
        <w:t>температура</w:t>
      </w:r>
      <w:r w:rsidRPr="00715553">
        <w:rPr>
          <w:spacing w:val="1"/>
          <w:szCs w:val="28"/>
        </w:rPr>
        <w:t xml:space="preserve"> </w:t>
      </w:r>
      <w:r w:rsidRPr="00715553">
        <w:rPr>
          <w:szCs w:val="28"/>
        </w:rPr>
        <w:t>воздуха</w:t>
      </w:r>
      <w:r w:rsidRPr="00715553">
        <w:rPr>
          <w:spacing w:val="1"/>
          <w:szCs w:val="28"/>
        </w:rPr>
        <w:t xml:space="preserve"> </w:t>
      </w:r>
      <w:r w:rsidRPr="00715553">
        <w:rPr>
          <w:szCs w:val="28"/>
        </w:rPr>
        <w:t>опускается</w:t>
      </w:r>
      <w:r w:rsidRPr="00715553">
        <w:rPr>
          <w:spacing w:val="1"/>
          <w:szCs w:val="28"/>
        </w:rPr>
        <w:t xml:space="preserve"> </w:t>
      </w:r>
      <w:r w:rsidRPr="00715553">
        <w:rPr>
          <w:szCs w:val="28"/>
        </w:rPr>
        <w:t>до</w:t>
      </w:r>
      <w:r w:rsidRPr="00715553">
        <w:rPr>
          <w:spacing w:val="1"/>
          <w:szCs w:val="28"/>
        </w:rPr>
        <w:t xml:space="preserve"> </w:t>
      </w:r>
      <w:r w:rsidRPr="00715553">
        <w:rPr>
          <w:szCs w:val="28"/>
        </w:rPr>
        <w:t>минусовых</w:t>
      </w:r>
      <w:r w:rsidRPr="00715553">
        <w:rPr>
          <w:spacing w:val="1"/>
          <w:szCs w:val="28"/>
        </w:rPr>
        <w:t xml:space="preserve"> </w:t>
      </w:r>
      <w:r w:rsidRPr="00715553">
        <w:rPr>
          <w:szCs w:val="28"/>
        </w:rPr>
        <w:t>отметок</w:t>
      </w:r>
      <w:r w:rsidRPr="00715553">
        <w:rPr>
          <w:spacing w:val="1"/>
          <w:szCs w:val="28"/>
        </w:rPr>
        <w:t xml:space="preserve"> </w:t>
      </w:r>
      <w:r w:rsidRPr="00715553">
        <w:rPr>
          <w:szCs w:val="28"/>
        </w:rPr>
        <w:t>в</w:t>
      </w:r>
      <w:r w:rsidRPr="00715553">
        <w:rPr>
          <w:spacing w:val="1"/>
          <w:szCs w:val="28"/>
        </w:rPr>
        <w:t xml:space="preserve"> </w:t>
      </w:r>
      <w:r w:rsidRPr="00715553">
        <w:rPr>
          <w:szCs w:val="28"/>
        </w:rPr>
        <w:t>начале</w:t>
      </w:r>
      <w:r w:rsidRPr="00715553">
        <w:rPr>
          <w:spacing w:val="1"/>
          <w:szCs w:val="28"/>
        </w:rPr>
        <w:t xml:space="preserve"> </w:t>
      </w:r>
      <w:r w:rsidRPr="00715553">
        <w:rPr>
          <w:szCs w:val="28"/>
        </w:rPr>
        <w:t>ноября.</w:t>
      </w:r>
      <w:r w:rsidRPr="00715553">
        <w:rPr>
          <w:spacing w:val="1"/>
          <w:szCs w:val="28"/>
        </w:rPr>
        <w:t xml:space="preserve"> </w:t>
      </w:r>
      <w:r w:rsidRPr="00715553">
        <w:rPr>
          <w:szCs w:val="28"/>
        </w:rPr>
        <w:t>В</w:t>
      </w:r>
      <w:r w:rsidRPr="00715553">
        <w:rPr>
          <w:spacing w:val="1"/>
          <w:szCs w:val="28"/>
        </w:rPr>
        <w:t xml:space="preserve"> </w:t>
      </w:r>
      <w:r w:rsidRPr="00715553">
        <w:rPr>
          <w:szCs w:val="28"/>
        </w:rPr>
        <w:t>середине</w:t>
      </w:r>
      <w:r w:rsidRPr="00715553">
        <w:rPr>
          <w:spacing w:val="1"/>
          <w:szCs w:val="28"/>
        </w:rPr>
        <w:t xml:space="preserve"> </w:t>
      </w:r>
      <w:r w:rsidRPr="00715553">
        <w:rPr>
          <w:szCs w:val="28"/>
        </w:rPr>
        <w:t>апреля</w:t>
      </w:r>
      <w:r w:rsidRPr="00715553">
        <w:rPr>
          <w:spacing w:val="1"/>
          <w:szCs w:val="28"/>
        </w:rPr>
        <w:t xml:space="preserve"> </w:t>
      </w:r>
      <w:r w:rsidRPr="00715553">
        <w:rPr>
          <w:szCs w:val="28"/>
        </w:rPr>
        <w:t>температура</w:t>
      </w:r>
      <w:r w:rsidRPr="00715553">
        <w:rPr>
          <w:spacing w:val="1"/>
          <w:szCs w:val="28"/>
        </w:rPr>
        <w:t xml:space="preserve"> </w:t>
      </w:r>
      <w:r w:rsidRPr="00715553">
        <w:rPr>
          <w:szCs w:val="28"/>
        </w:rPr>
        <w:t>воздуха</w:t>
      </w:r>
      <w:r w:rsidRPr="00715553">
        <w:rPr>
          <w:spacing w:val="1"/>
          <w:szCs w:val="28"/>
        </w:rPr>
        <w:t xml:space="preserve"> </w:t>
      </w:r>
      <w:r w:rsidRPr="00715553">
        <w:rPr>
          <w:szCs w:val="28"/>
        </w:rPr>
        <w:t>становится</w:t>
      </w:r>
      <w:r w:rsidRPr="00715553">
        <w:rPr>
          <w:spacing w:val="-67"/>
          <w:szCs w:val="28"/>
        </w:rPr>
        <w:t xml:space="preserve"> </w:t>
      </w:r>
      <w:r w:rsidRPr="00715553">
        <w:rPr>
          <w:szCs w:val="28"/>
        </w:rPr>
        <w:t>положительной. Первые заморозки отмечаются уже в октябре, последние в мае.</w:t>
      </w:r>
      <w:r w:rsidRPr="00715553">
        <w:rPr>
          <w:spacing w:val="1"/>
          <w:szCs w:val="28"/>
        </w:rPr>
        <w:t xml:space="preserve"> </w:t>
      </w:r>
      <w:r w:rsidRPr="00715553">
        <w:rPr>
          <w:szCs w:val="28"/>
        </w:rPr>
        <w:t>Продолжительность</w:t>
      </w:r>
      <w:r w:rsidRPr="00715553">
        <w:rPr>
          <w:spacing w:val="1"/>
          <w:szCs w:val="28"/>
        </w:rPr>
        <w:t xml:space="preserve"> </w:t>
      </w:r>
      <w:r w:rsidRPr="00715553">
        <w:rPr>
          <w:szCs w:val="28"/>
        </w:rPr>
        <w:t>морозного</w:t>
      </w:r>
      <w:r w:rsidRPr="00715553">
        <w:rPr>
          <w:spacing w:val="1"/>
          <w:szCs w:val="28"/>
        </w:rPr>
        <w:t xml:space="preserve"> </w:t>
      </w:r>
      <w:r w:rsidRPr="00715553">
        <w:rPr>
          <w:szCs w:val="28"/>
        </w:rPr>
        <w:t>периода</w:t>
      </w:r>
      <w:r w:rsidRPr="00715553">
        <w:rPr>
          <w:spacing w:val="1"/>
          <w:szCs w:val="28"/>
        </w:rPr>
        <w:t xml:space="preserve"> </w:t>
      </w:r>
      <w:r w:rsidRPr="00715553">
        <w:rPr>
          <w:szCs w:val="28"/>
        </w:rPr>
        <w:t>(минимальная</w:t>
      </w:r>
      <w:r w:rsidRPr="00715553">
        <w:rPr>
          <w:spacing w:val="1"/>
          <w:szCs w:val="28"/>
        </w:rPr>
        <w:t xml:space="preserve"> </w:t>
      </w:r>
      <w:r w:rsidRPr="00715553">
        <w:rPr>
          <w:szCs w:val="28"/>
        </w:rPr>
        <w:t>температура</w:t>
      </w:r>
      <w:r w:rsidRPr="00715553">
        <w:rPr>
          <w:spacing w:val="1"/>
          <w:szCs w:val="28"/>
        </w:rPr>
        <w:t xml:space="preserve"> </w:t>
      </w:r>
      <w:r w:rsidRPr="00715553">
        <w:rPr>
          <w:szCs w:val="28"/>
        </w:rPr>
        <w:t>0.0</w:t>
      </w:r>
      <w:r w:rsidRPr="00715553">
        <w:rPr>
          <w:spacing w:val="1"/>
          <w:szCs w:val="28"/>
        </w:rPr>
        <w:t xml:space="preserve"> </w:t>
      </w:r>
      <w:r w:rsidRPr="00715553">
        <w:rPr>
          <w:szCs w:val="28"/>
        </w:rPr>
        <w:t>ºС</w:t>
      </w:r>
      <w:r w:rsidRPr="00715553">
        <w:rPr>
          <w:spacing w:val="70"/>
          <w:szCs w:val="28"/>
        </w:rPr>
        <w:t xml:space="preserve"> </w:t>
      </w:r>
      <w:r w:rsidRPr="00715553">
        <w:rPr>
          <w:szCs w:val="28"/>
        </w:rPr>
        <w:t>и</w:t>
      </w:r>
      <w:r w:rsidRPr="00715553">
        <w:rPr>
          <w:spacing w:val="1"/>
          <w:szCs w:val="28"/>
        </w:rPr>
        <w:t xml:space="preserve"> </w:t>
      </w:r>
      <w:r w:rsidRPr="00715553">
        <w:rPr>
          <w:szCs w:val="28"/>
        </w:rPr>
        <w:t>ниже):</w:t>
      </w:r>
    </w:p>
    <w:p w14:paraId="0A905C7F" w14:textId="77777777" w:rsidR="00612CD1" w:rsidRPr="00715553" w:rsidRDefault="00612CD1" w:rsidP="009D779C">
      <w:pPr>
        <w:pStyle w:val="a5"/>
        <w:ind w:firstLine="709"/>
        <w:rPr>
          <w:szCs w:val="28"/>
        </w:rPr>
      </w:pPr>
      <w:r w:rsidRPr="00715553">
        <w:rPr>
          <w:szCs w:val="28"/>
        </w:rPr>
        <w:t>-</w:t>
      </w:r>
      <w:r w:rsidRPr="00715553">
        <w:rPr>
          <w:spacing w:val="-2"/>
          <w:szCs w:val="28"/>
        </w:rPr>
        <w:t xml:space="preserve"> </w:t>
      </w:r>
      <w:r w:rsidRPr="00715553">
        <w:rPr>
          <w:szCs w:val="28"/>
        </w:rPr>
        <w:t xml:space="preserve">средняя  </w:t>
      </w:r>
      <w:r w:rsidRPr="00715553">
        <w:rPr>
          <w:spacing w:val="31"/>
          <w:szCs w:val="28"/>
        </w:rPr>
        <w:t xml:space="preserve"> </w:t>
      </w:r>
      <w:r w:rsidRPr="00715553">
        <w:rPr>
          <w:szCs w:val="28"/>
        </w:rPr>
        <w:t>– 196</w:t>
      </w:r>
      <w:r w:rsidRPr="00715553">
        <w:rPr>
          <w:spacing w:val="-3"/>
          <w:szCs w:val="28"/>
        </w:rPr>
        <w:t xml:space="preserve"> </w:t>
      </w:r>
      <w:r w:rsidRPr="00715553">
        <w:rPr>
          <w:szCs w:val="28"/>
        </w:rPr>
        <w:t>дней;</w:t>
      </w:r>
    </w:p>
    <w:p w14:paraId="5F39310E" w14:textId="77777777" w:rsidR="00612CD1" w:rsidRPr="00715553" w:rsidRDefault="00612CD1" w:rsidP="009D779C">
      <w:pPr>
        <w:pStyle w:val="a5"/>
        <w:ind w:firstLine="709"/>
        <w:rPr>
          <w:szCs w:val="28"/>
        </w:rPr>
      </w:pPr>
      <w:r w:rsidRPr="00715553">
        <w:rPr>
          <w:szCs w:val="28"/>
        </w:rPr>
        <w:t>-</w:t>
      </w:r>
      <w:r w:rsidRPr="00715553">
        <w:rPr>
          <w:spacing w:val="-3"/>
          <w:szCs w:val="28"/>
        </w:rPr>
        <w:t xml:space="preserve"> </w:t>
      </w:r>
      <w:r w:rsidRPr="00715553">
        <w:rPr>
          <w:szCs w:val="28"/>
        </w:rPr>
        <w:t xml:space="preserve">наибольшая      </w:t>
      </w:r>
      <w:r w:rsidRPr="00715553">
        <w:rPr>
          <w:spacing w:val="19"/>
          <w:szCs w:val="28"/>
        </w:rPr>
        <w:t xml:space="preserve"> </w:t>
      </w:r>
      <w:r w:rsidRPr="00715553">
        <w:rPr>
          <w:szCs w:val="28"/>
        </w:rPr>
        <w:t>–</w:t>
      </w:r>
      <w:r w:rsidRPr="00715553">
        <w:rPr>
          <w:spacing w:val="-1"/>
          <w:szCs w:val="28"/>
        </w:rPr>
        <w:t xml:space="preserve"> </w:t>
      </w:r>
      <w:r w:rsidRPr="00715553">
        <w:rPr>
          <w:szCs w:val="28"/>
        </w:rPr>
        <w:t>217</w:t>
      </w:r>
      <w:r w:rsidRPr="00715553">
        <w:rPr>
          <w:spacing w:val="-1"/>
          <w:szCs w:val="28"/>
        </w:rPr>
        <w:t xml:space="preserve"> </w:t>
      </w:r>
      <w:r w:rsidRPr="00715553">
        <w:rPr>
          <w:szCs w:val="28"/>
        </w:rPr>
        <w:t>(1998 г.);</w:t>
      </w:r>
    </w:p>
    <w:p w14:paraId="301BCA68" w14:textId="77777777" w:rsidR="00612CD1" w:rsidRPr="00715553" w:rsidRDefault="00612CD1" w:rsidP="009D779C">
      <w:pPr>
        <w:pStyle w:val="a5"/>
        <w:ind w:firstLine="709"/>
        <w:rPr>
          <w:szCs w:val="28"/>
        </w:rPr>
      </w:pPr>
      <w:r w:rsidRPr="00715553">
        <w:rPr>
          <w:szCs w:val="28"/>
        </w:rPr>
        <w:t>-</w:t>
      </w:r>
      <w:r w:rsidRPr="00715553">
        <w:rPr>
          <w:spacing w:val="-2"/>
          <w:szCs w:val="28"/>
        </w:rPr>
        <w:t xml:space="preserve"> </w:t>
      </w:r>
      <w:r w:rsidRPr="00715553">
        <w:rPr>
          <w:szCs w:val="28"/>
        </w:rPr>
        <w:t xml:space="preserve">наименьшая     </w:t>
      </w:r>
      <w:r w:rsidRPr="00715553">
        <w:rPr>
          <w:spacing w:val="64"/>
          <w:szCs w:val="28"/>
        </w:rPr>
        <w:t xml:space="preserve"> </w:t>
      </w:r>
      <w:r w:rsidRPr="00715553">
        <w:rPr>
          <w:szCs w:val="28"/>
        </w:rPr>
        <w:t>– 136 (1988 г.).</w:t>
      </w:r>
    </w:p>
    <w:p w14:paraId="3530CAA7" w14:textId="77777777" w:rsidR="00612CD1" w:rsidRPr="00715553" w:rsidRDefault="00612CD1" w:rsidP="009D779C">
      <w:pPr>
        <w:pStyle w:val="a5"/>
        <w:ind w:firstLine="709"/>
        <w:rPr>
          <w:szCs w:val="28"/>
        </w:rPr>
      </w:pPr>
      <w:r w:rsidRPr="00715553">
        <w:rPr>
          <w:szCs w:val="28"/>
        </w:rPr>
        <w:t>Устойчивые морозы наступают, как правило, во второй декаде ноября и</w:t>
      </w:r>
      <w:r w:rsidRPr="00715553">
        <w:rPr>
          <w:spacing w:val="1"/>
          <w:szCs w:val="28"/>
        </w:rPr>
        <w:t xml:space="preserve"> </w:t>
      </w:r>
      <w:r w:rsidRPr="00715553">
        <w:rPr>
          <w:szCs w:val="28"/>
        </w:rPr>
        <w:t>сохраняются до начала апреля. Продолжительность морозного периода составляет</w:t>
      </w:r>
      <w:r w:rsidRPr="00715553">
        <w:rPr>
          <w:spacing w:val="-68"/>
          <w:szCs w:val="28"/>
        </w:rPr>
        <w:t xml:space="preserve"> </w:t>
      </w:r>
      <w:r w:rsidRPr="00715553">
        <w:rPr>
          <w:szCs w:val="28"/>
        </w:rPr>
        <w:t>в</w:t>
      </w:r>
      <w:r w:rsidRPr="00715553">
        <w:rPr>
          <w:spacing w:val="-3"/>
          <w:szCs w:val="28"/>
        </w:rPr>
        <w:t xml:space="preserve"> </w:t>
      </w:r>
      <w:r w:rsidRPr="00715553">
        <w:rPr>
          <w:szCs w:val="28"/>
        </w:rPr>
        <w:t>среднем</w:t>
      </w:r>
      <w:r w:rsidRPr="00715553">
        <w:rPr>
          <w:spacing w:val="-3"/>
          <w:szCs w:val="28"/>
        </w:rPr>
        <w:t xml:space="preserve"> </w:t>
      </w:r>
      <w:r w:rsidRPr="00715553">
        <w:rPr>
          <w:szCs w:val="28"/>
        </w:rPr>
        <w:t>150 – 160</w:t>
      </w:r>
      <w:r w:rsidRPr="00715553">
        <w:rPr>
          <w:spacing w:val="1"/>
          <w:szCs w:val="28"/>
        </w:rPr>
        <w:t xml:space="preserve"> </w:t>
      </w:r>
      <w:r w:rsidRPr="00715553">
        <w:rPr>
          <w:szCs w:val="28"/>
        </w:rPr>
        <w:t>дней.</w:t>
      </w:r>
    </w:p>
    <w:p w14:paraId="2BDB3E76" w14:textId="77777777" w:rsidR="00612CD1" w:rsidRPr="00715553" w:rsidRDefault="00612CD1" w:rsidP="009D779C">
      <w:pPr>
        <w:pStyle w:val="a5"/>
        <w:ind w:firstLine="709"/>
        <w:rPr>
          <w:szCs w:val="28"/>
        </w:rPr>
      </w:pPr>
      <w:r w:rsidRPr="00715553">
        <w:rPr>
          <w:szCs w:val="28"/>
        </w:rPr>
        <w:t>Средняя</w:t>
      </w:r>
      <w:r w:rsidRPr="00715553">
        <w:rPr>
          <w:spacing w:val="1"/>
          <w:szCs w:val="28"/>
        </w:rPr>
        <w:t xml:space="preserve"> </w:t>
      </w:r>
      <w:r w:rsidRPr="00715553">
        <w:rPr>
          <w:szCs w:val="28"/>
        </w:rPr>
        <w:t>дата</w:t>
      </w:r>
      <w:r w:rsidRPr="00715553">
        <w:rPr>
          <w:spacing w:val="1"/>
          <w:szCs w:val="28"/>
        </w:rPr>
        <w:t xml:space="preserve"> </w:t>
      </w:r>
      <w:r w:rsidRPr="00715553">
        <w:rPr>
          <w:szCs w:val="28"/>
        </w:rPr>
        <w:t>устойчивого</w:t>
      </w:r>
      <w:r w:rsidRPr="00715553">
        <w:rPr>
          <w:spacing w:val="1"/>
          <w:szCs w:val="28"/>
        </w:rPr>
        <w:t xml:space="preserve"> </w:t>
      </w:r>
      <w:r w:rsidRPr="00715553">
        <w:rPr>
          <w:szCs w:val="28"/>
        </w:rPr>
        <w:t>перехода</w:t>
      </w:r>
      <w:r w:rsidRPr="00715553">
        <w:rPr>
          <w:spacing w:val="1"/>
          <w:szCs w:val="28"/>
        </w:rPr>
        <w:t xml:space="preserve"> </w:t>
      </w:r>
      <w:r w:rsidRPr="00715553">
        <w:rPr>
          <w:szCs w:val="28"/>
        </w:rPr>
        <w:t>температуры</w:t>
      </w:r>
      <w:r w:rsidRPr="00715553">
        <w:rPr>
          <w:spacing w:val="71"/>
          <w:szCs w:val="28"/>
        </w:rPr>
        <w:t xml:space="preserve"> </w:t>
      </w:r>
      <w:r w:rsidRPr="00715553">
        <w:rPr>
          <w:szCs w:val="28"/>
        </w:rPr>
        <w:t>атмосферного</w:t>
      </w:r>
      <w:r w:rsidRPr="00715553">
        <w:rPr>
          <w:spacing w:val="1"/>
          <w:szCs w:val="28"/>
        </w:rPr>
        <w:t xml:space="preserve"> </w:t>
      </w:r>
      <w:r w:rsidRPr="00715553">
        <w:rPr>
          <w:szCs w:val="28"/>
        </w:rPr>
        <w:t>(наружного) воздуха на понижение через 8°C, ориентировочно совпадающая с</w:t>
      </w:r>
      <w:r w:rsidRPr="00715553">
        <w:rPr>
          <w:spacing w:val="1"/>
          <w:szCs w:val="28"/>
        </w:rPr>
        <w:t xml:space="preserve"> </w:t>
      </w:r>
      <w:r w:rsidRPr="00715553">
        <w:rPr>
          <w:szCs w:val="28"/>
        </w:rPr>
        <w:t>началом</w:t>
      </w:r>
      <w:r w:rsidRPr="00715553">
        <w:rPr>
          <w:spacing w:val="-1"/>
          <w:szCs w:val="28"/>
        </w:rPr>
        <w:t xml:space="preserve"> </w:t>
      </w:r>
      <w:r w:rsidRPr="00715553">
        <w:rPr>
          <w:szCs w:val="28"/>
        </w:rPr>
        <w:t>отопительного</w:t>
      </w:r>
      <w:r w:rsidRPr="00715553">
        <w:rPr>
          <w:spacing w:val="-2"/>
          <w:szCs w:val="28"/>
        </w:rPr>
        <w:t xml:space="preserve"> </w:t>
      </w:r>
      <w:r w:rsidRPr="00715553">
        <w:rPr>
          <w:szCs w:val="28"/>
        </w:rPr>
        <w:t>сезона</w:t>
      </w:r>
      <w:r w:rsidRPr="00715553">
        <w:rPr>
          <w:spacing w:val="2"/>
          <w:szCs w:val="28"/>
        </w:rPr>
        <w:t xml:space="preserve"> </w:t>
      </w:r>
      <w:r w:rsidRPr="00715553">
        <w:rPr>
          <w:szCs w:val="28"/>
        </w:rPr>
        <w:t>– 27 сентября.</w:t>
      </w:r>
    </w:p>
    <w:p w14:paraId="14F80DE3" w14:textId="77777777" w:rsidR="00612CD1" w:rsidRPr="00715553" w:rsidRDefault="00612CD1" w:rsidP="009D779C">
      <w:pPr>
        <w:pStyle w:val="a5"/>
        <w:ind w:firstLine="709"/>
        <w:rPr>
          <w:szCs w:val="28"/>
        </w:rPr>
      </w:pPr>
      <w:r w:rsidRPr="00715553">
        <w:rPr>
          <w:szCs w:val="28"/>
        </w:rPr>
        <w:t>Средняя</w:t>
      </w:r>
      <w:r w:rsidRPr="00715553">
        <w:rPr>
          <w:spacing w:val="1"/>
          <w:szCs w:val="28"/>
        </w:rPr>
        <w:t xml:space="preserve"> </w:t>
      </w:r>
      <w:r w:rsidRPr="00715553">
        <w:rPr>
          <w:szCs w:val="28"/>
        </w:rPr>
        <w:t>дата</w:t>
      </w:r>
      <w:r w:rsidRPr="00715553">
        <w:rPr>
          <w:spacing w:val="1"/>
          <w:szCs w:val="28"/>
        </w:rPr>
        <w:t xml:space="preserve"> </w:t>
      </w:r>
      <w:r w:rsidRPr="00715553">
        <w:rPr>
          <w:szCs w:val="28"/>
        </w:rPr>
        <w:t>устойчивого</w:t>
      </w:r>
      <w:r w:rsidRPr="00715553">
        <w:rPr>
          <w:spacing w:val="1"/>
          <w:szCs w:val="28"/>
        </w:rPr>
        <w:t xml:space="preserve"> </w:t>
      </w:r>
      <w:r w:rsidRPr="00715553">
        <w:rPr>
          <w:szCs w:val="28"/>
        </w:rPr>
        <w:t>перехода</w:t>
      </w:r>
      <w:r w:rsidRPr="00715553">
        <w:rPr>
          <w:spacing w:val="1"/>
          <w:szCs w:val="28"/>
        </w:rPr>
        <w:t xml:space="preserve"> </w:t>
      </w:r>
      <w:r w:rsidRPr="00715553">
        <w:rPr>
          <w:szCs w:val="28"/>
        </w:rPr>
        <w:t>температуры</w:t>
      </w:r>
      <w:r w:rsidRPr="00715553">
        <w:rPr>
          <w:spacing w:val="71"/>
          <w:szCs w:val="28"/>
        </w:rPr>
        <w:t xml:space="preserve"> </w:t>
      </w:r>
      <w:r w:rsidRPr="00715553">
        <w:rPr>
          <w:szCs w:val="28"/>
        </w:rPr>
        <w:t>атмосферного</w:t>
      </w:r>
      <w:r w:rsidRPr="00715553">
        <w:rPr>
          <w:spacing w:val="1"/>
          <w:szCs w:val="28"/>
        </w:rPr>
        <w:t xml:space="preserve"> </w:t>
      </w:r>
      <w:r w:rsidRPr="00715553">
        <w:rPr>
          <w:szCs w:val="28"/>
        </w:rPr>
        <w:t>(наружного) воздуха на повышение через 8°C, ориентировочно совпадающая с</w:t>
      </w:r>
      <w:r w:rsidRPr="00715553">
        <w:rPr>
          <w:spacing w:val="1"/>
          <w:szCs w:val="28"/>
        </w:rPr>
        <w:t xml:space="preserve"> </w:t>
      </w:r>
      <w:r w:rsidRPr="00715553">
        <w:rPr>
          <w:szCs w:val="28"/>
        </w:rPr>
        <w:t>окончанием</w:t>
      </w:r>
      <w:r w:rsidRPr="00715553">
        <w:rPr>
          <w:spacing w:val="-4"/>
          <w:szCs w:val="28"/>
        </w:rPr>
        <w:t xml:space="preserve"> </w:t>
      </w:r>
      <w:r w:rsidRPr="00715553">
        <w:rPr>
          <w:szCs w:val="28"/>
        </w:rPr>
        <w:t>отопительного</w:t>
      </w:r>
      <w:r w:rsidRPr="00715553">
        <w:rPr>
          <w:spacing w:val="1"/>
          <w:szCs w:val="28"/>
        </w:rPr>
        <w:t xml:space="preserve"> </w:t>
      </w:r>
      <w:r w:rsidRPr="00715553">
        <w:rPr>
          <w:szCs w:val="28"/>
        </w:rPr>
        <w:t>периода –</w:t>
      </w:r>
      <w:r w:rsidRPr="00715553">
        <w:rPr>
          <w:spacing w:val="-2"/>
          <w:szCs w:val="28"/>
        </w:rPr>
        <w:t xml:space="preserve"> </w:t>
      </w:r>
      <w:r w:rsidRPr="00715553">
        <w:rPr>
          <w:szCs w:val="28"/>
        </w:rPr>
        <w:t>6</w:t>
      </w:r>
      <w:r w:rsidRPr="00715553">
        <w:rPr>
          <w:spacing w:val="-3"/>
          <w:szCs w:val="28"/>
        </w:rPr>
        <w:t xml:space="preserve"> </w:t>
      </w:r>
      <w:r w:rsidRPr="00715553">
        <w:rPr>
          <w:szCs w:val="28"/>
        </w:rPr>
        <w:t>июня.</w:t>
      </w:r>
    </w:p>
    <w:p w14:paraId="0B3968DA" w14:textId="77777777" w:rsidR="00612CD1" w:rsidRPr="00715553" w:rsidRDefault="00612CD1" w:rsidP="009D779C">
      <w:pPr>
        <w:pStyle w:val="a5"/>
        <w:ind w:firstLine="709"/>
        <w:rPr>
          <w:szCs w:val="28"/>
        </w:rPr>
      </w:pPr>
      <w:r w:rsidRPr="00715553">
        <w:rPr>
          <w:szCs w:val="28"/>
        </w:rPr>
        <w:t>Продолжительность периода со среднесуточной температурой ниже плюс</w:t>
      </w:r>
      <w:r w:rsidRPr="00715553">
        <w:rPr>
          <w:spacing w:val="1"/>
          <w:szCs w:val="28"/>
        </w:rPr>
        <w:t xml:space="preserve"> </w:t>
      </w:r>
      <w:r w:rsidRPr="00715553">
        <w:rPr>
          <w:szCs w:val="28"/>
        </w:rPr>
        <w:t>8°С</w:t>
      </w:r>
      <w:r w:rsidRPr="00715553">
        <w:rPr>
          <w:spacing w:val="-1"/>
          <w:szCs w:val="28"/>
        </w:rPr>
        <w:t xml:space="preserve"> </w:t>
      </w:r>
      <w:r w:rsidRPr="00715553">
        <w:rPr>
          <w:szCs w:val="28"/>
        </w:rPr>
        <w:t>(ориентировочно</w:t>
      </w:r>
      <w:r w:rsidRPr="00715553">
        <w:rPr>
          <w:spacing w:val="1"/>
          <w:szCs w:val="28"/>
        </w:rPr>
        <w:t xml:space="preserve"> </w:t>
      </w:r>
      <w:r w:rsidRPr="00715553">
        <w:rPr>
          <w:szCs w:val="28"/>
        </w:rPr>
        <w:t>отопительный</w:t>
      </w:r>
      <w:r w:rsidRPr="00715553">
        <w:rPr>
          <w:spacing w:val="-4"/>
          <w:szCs w:val="28"/>
        </w:rPr>
        <w:t xml:space="preserve"> </w:t>
      </w:r>
      <w:r w:rsidRPr="00715553">
        <w:rPr>
          <w:szCs w:val="28"/>
        </w:rPr>
        <w:t>сезон)</w:t>
      </w:r>
      <w:r w:rsidRPr="00715553">
        <w:rPr>
          <w:spacing w:val="5"/>
          <w:szCs w:val="28"/>
        </w:rPr>
        <w:t xml:space="preserve"> </w:t>
      </w:r>
      <w:r w:rsidRPr="00715553">
        <w:rPr>
          <w:szCs w:val="28"/>
        </w:rPr>
        <w:t>–</w:t>
      </w:r>
      <w:r w:rsidRPr="00715553">
        <w:rPr>
          <w:spacing w:val="-1"/>
          <w:szCs w:val="28"/>
        </w:rPr>
        <w:t xml:space="preserve"> </w:t>
      </w:r>
      <w:r w:rsidRPr="00715553">
        <w:rPr>
          <w:szCs w:val="28"/>
        </w:rPr>
        <w:t>253</w:t>
      </w:r>
      <w:r w:rsidRPr="00715553">
        <w:rPr>
          <w:spacing w:val="1"/>
          <w:szCs w:val="28"/>
        </w:rPr>
        <w:t xml:space="preserve"> </w:t>
      </w:r>
      <w:r w:rsidRPr="00715553">
        <w:rPr>
          <w:szCs w:val="28"/>
        </w:rPr>
        <w:t>дня.</w:t>
      </w:r>
    </w:p>
    <w:p w14:paraId="34782D31" w14:textId="77777777" w:rsidR="00612CD1" w:rsidRPr="00715553" w:rsidRDefault="00612CD1" w:rsidP="009D779C">
      <w:pPr>
        <w:pStyle w:val="a5"/>
        <w:ind w:firstLine="709"/>
        <w:rPr>
          <w:szCs w:val="28"/>
        </w:rPr>
      </w:pPr>
      <w:r w:rsidRPr="00715553">
        <w:rPr>
          <w:szCs w:val="28"/>
        </w:rPr>
        <w:t>Температура воздуха самой холодной пятидневки обеспеченностью 0.98 –</w:t>
      </w:r>
      <w:r w:rsidRPr="00715553">
        <w:rPr>
          <w:spacing w:val="1"/>
          <w:szCs w:val="28"/>
        </w:rPr>
        <w:t xml:space="preserve"> </w:t>
      </w:r>
      <w:r w:rsidRPr="00715553">
        <w:rPr>
          <w:szCs w:val="28"/>
        </w:rPr>
        <w:t>минус</w:t>
      </w:r>
      <w:r w:rsidRPr="00715553">
        <w:rPr>
          <w:spacing w:val="-1"/>
          <w:szCs w:val="28"/>
        </w:rPr>
        <w:t xml:space="preserve"> </w:t>
      </w:r>
      <w:r w:rsidRPr="00715553">
        <w:rPr>
          <w:szCs w:val="28"/>
        </w:rPr>
        <w:t>25°С,</w:t>
      </w:r>
      <w:r w:rsidRPr="00715553">
        <w:rPr>
          <w:spacing w:val="-2"/>
          <w:szCs w:val="28"/>
        </w:rPr>
        <w:t xml:space="preserve"> </w:t>
      </w:r>
      <w:r w:rsidRPr="00715553">
        <w:rPr>
          <w:szCs w:val="28"/>
        </w:rPr>
        <w:t>обеспеченностью</w:t>
      </w:r>
      <w:r w:rsidRPr="00715553">
        <w:rPr>
          <w:spacing w:val="-1"/>
          <w:szCs w:val="28"/>
        </w:rPr>
        <w:t xml:space="preserve"> </w:t>
      </w:r>
      <w:r w:rsidRPr="00715553">
        <w:rPr>
          <w:szCs w:val="28"/>
        </w:rPr>
        <w:t>0.92</w:t>
      </w:r>
      <w:r w:rsidRPr="00715553">
        <w:rPr>
          <w:spacing w:val="5"/>
          <w:szCs w:val="28"/>
        </w:rPr>
        <w:t xml:space="preserve"> </w:t>
      </w:r>
      <w:r w:rsidRPr="00715553">
        <w:rPr>
          <w:szCs w:val="28"/>
        </w:rPr>
        <w:t>–минус</w:t>
      </w:r>
      <w:r w:rsidRPr="00715553">
        <w:rPr>
          <w:spacing w:val="-1"/>
          <w:szCs w:val="28"/>
        </w:rPr>
        <w:t xml:space="preserve"> </w:t>
      </w:r>
      <w:r w:rsidRPr="00715553">
        <w:rPr>
          <w:szCs w:val="28"/>
        </w:rPr>
        <w:t>22°С.</w:t>
      </w:r>
    </w:p>
    <w:p w14:paraId="016A7AE9" w14:textId="77777777" w:rsidR="00612CD1" w:rsidRPr="00715553" w:rsidRDefault="00612CD1" w:rsidP="009D779C">
      <w:pPr>
        <w:pStyle w:val="a9"/>
        <w:widowControl w:val="0"/>
        <w:tabs>
          <w:tab w:val="left" w:pos="927"/>
        </w:tabs>
        <w:autoSpaceDE w:val="0"/>
        <w:autoSpaceDN w:val="0"/>
        <w:spacing w:before="193" w:after="0" w:line="322" w:lineRule="exact"/>
        <w:ind w:left="926"/>
        <w:contextualSpacing w:val="0"/>
        <w:jc w:val="both"/>
        <w:rPr>
          <w:rFonts w:ascii="Times New Roman" w:hAnsi="Times New Roman"/>
          <w:i/>
          <w:sz w:val="28"/>
          <w:szCs w:val="28"/>
        </w:rPr>
      </w:pPr>
      <w:bookmarkStart w:id="56" w:name="_bookmark11"/>
      <w:bookmarkEnd w:id="56"/>
      <w:r w:rsidRPr="00715553">
        <w:rPr>
          <w:rFonts w:ascii="Times New Roman" w:hAnsi="Times New Roman"/>
          <w:i/>
          <w:sz w:val="28"/>
          <w:szCs w:val="28"/>
        </w:rPr>
        <w:t>Температура</w:t>
      </w:r>
      <w:r w:rsidRPr="00715553">
        <w:rPr>
          <w:rFonts w:ascii="Times New Roman" w:hAnsi="Times New Roman"/>
          <w:i/>
          <w:spacing w:val="-10"/>
          <w:sz w:val="28"/>
          <w:szCs w:val="28"/>
        </w:rPr>
        <w:t xml:space="preserve"> </w:t>
      </w:r>
      <w:r w:rsidRPr="00715553">
        <w:rPr>
          <w:rFonts w:ascii="Times New Roman" w:hAnsi="Times New Roman"/>
          <w:i/>
          <w:sz w:val="28"/>
          <w:szCs w:val="28"/>
        </w:rPr>
        <w:t>почвы</w:t>
      </w:r>
    </w:p>
    <w:p w14:paraId="6CF9E268" w14:textId="77777777" w:rsidR="00612CD1" w:rsidRPr="00715553" w:rsidRDefault="00612CD1" w:rsidP="009D779C">
      <w:pPr>
        <w:pStyle w:val="a5"/>
        <w:ind w:left="218" w:right="195" w:firstLine="719"/>
        <w:rPr>
          <w:szCs w:val="28"/>
        </w:rPr>
      </w:pPr>
      <w:r w:rsidRPr="00715553">
        <w:rPr>
          <w:szCs w:val="28"/>
        </w:rPr>
        <w:lastRenderedPageBreak/>
        <w:t>Средняя</w:t>
      </w:r>
      <w:r w:rsidRPr="00715553">
        <w:rPr>
          <w:spacing w:val="1"/>
          <w:szCs w:val="28"/>
        </w:rPr>
        <w:t xml:space="preserve"> </w:t>
      </w:r>
      <w:r w:rsidRPr="00715553">
        <w:rPr>
          <w:szCs w:val="28"/>
        </w:rPr>
        <w:t>месячная</w:t>
      </w:r>
      <w:r w:rsidRPr="00715553">
        <w:rPr>
          <w:spacing w:val="1"/>
          <w:szCs w:val="28"/>
        </w:rPr>
        <w:t xml:space="preserve"> </w:t>
      </w:r>
      <w:r w:rsidRPr="00715553">
        <w:rPr>
          <w:szCs w:val="28"/>
        </w:rPr>
        <w:t>температура</w:t>
      </w:r>
      <w:r w:rsidRPr="00715553">
        <w:rPr>
          <w:spacing w:val="1"/>
          <w:szCs w:val="28"/>
        </w:rPr>
        <w:t xml:space="preserve"> </w:t>
      </w:r>
      <w:r w:rsidRPr="00715553">
        <w:rPr>
          <w:szCs w:val="28"/>
        </w:rPr>
        <w:t>поверхности</w:t>
      </w:r>
      <w:r w:rsidRPr="00715553">
        <w:rPr>
          <w:spacing w:val="1"/>
          <w:szCs w:val="28"/>
        </w:rPr>
        <w:t xml:space="preserve"> </w:t>
      </w:r>
      <w:r w:rsidRPr="00715553">
        <w:rPr>
          <w:szCs w:val="28"/>
        </w:rPr>
        <w:t>почвы</w:t>
      </w:r>
      <w:r w:rsidRPr="00715553">
        <w:rPr>
          <w:spacing w:val="1"/>
          <w:szCs w:val="28"/>
        </w:rPr>
        <w:t xml:space="preserve"> </w:t>
      </w:r>
      <w:r w:rsidRPr="00715553">
        <w:rPr>
          <w:szCs w:val="28"/>
        </w:rPr>
        <w:t>в</w:t>
      </w:r>
      <w:r w:rsidRPr="00715553">
        <w:rPr>
          <w:spacing w:val="1"/>
          <w:szCs w:val="28"/>
        </w:rPr>
        <w:t xml:space="preserve"> </w:t>
      </w:r>
      <w:r w:rsidRPr="00715553">
        <w:rPr>
          <w:szCs w:val="28"/>
        </w:rPr>
        <w:t>течение</w:t>
      </w:r>
      <w:r w:rsidRPr="00715553">
        <w:rPr>
          <w:spacing w:val="1"/>
          <w:szCs w:val="28"/>
        </w:rPr>
        <w:t xml:space="preserve"> </w:t>
      </w:r>
      <w:r w:rsidRPr="00715553">
        <w:rPr>
          <w:szCs w:val="28"/>
        </w:rPr>
        <w:t>года</w:t>
      </w:r>
      <w:r w:rsidRPr="00715553">
        <w:rPr>
          <w:spacing w:val="1"/>
          <w:szCs w:val="28"/>
        </w:rPr>
        <w:t xml:space="preserve"> </w:t>
      </w:r>
      <w:r w:rsidRPr="00715553">
        <w:rPr>
          <w:szCs w:val="28"/>
        </w:rPr>
        <w:t>изменяется</w:t>
      </w:r>
      <w:r w:rsidRPr="00715553">
        <w:rPr>
          <w:spacing w:val="1"/>
          <w:szCs w:val="28"/>
        </w:rPr>
        <w:t xml:space="preserve"> </w:t>
      </w:r>
      <w:r w:rsidRPr="00715553">
        <w:rPr>
          <w:szCs w:val="28"/>
        </w:rPr>
        <w:t>от</w:t>
      </w:r>
      <w:r w:rsidRPr="00715553">
        <w:rPr>
          <w:spacing w:val="1"/>
          <w:szCs w:val="28"/>
        </w:rPr>
        <w:t xml:space="preserve"> </w:t>
      </w:r>
      <w:r w:rsidRPr="00715553">
        <w:rPr>
          <w:szCs w:val="28"/>
        </w:rPr>
        <w:t>минус</w:t>
      </w:r>
      <w:r w:rsidRPr="00715553">
        <w:rPr>
          <w:spacing w:val="1"/>
          <w:szCs w:val="28"/>
        </w:rPr>
        <w:t xml:space="preserve"> </w:t>
      </w:r>
      <w:r w:rsidRPr="00715553">
        <w:rPr>
          <w:szCs w:val="28"/>
        </w:rPr>
        <w:t>12°С</w:t>
      </w:r>
      <w:r w:rsidRPr="00715553">
        <w:rPr>
          <w:spacing w:val="1"/>
          <w:szCs w:val="28"/>
        </w:rPr>
        <w:t xml:space="preserve"> </w:t>
      </w:r>
      <w:r w:rsidRPr="00715553">
        <w:rPr>
          <w:szCs w:val="28"/>
        </w:rPr>
        <w:t>до</w:t>
      </w:r>
      <w:r w:rsidRPr="00715553">
        <w:rPr>
          <w:spacing w:val="1"/>
          <w:szCs w:val="28"/>
        </w:rPr>
        <w:t xml:space="preserve"> </w:t>
      </w:r>
      <w:r w:rsidRPr="00715553">
        <w:rPr>
          <w:szCs w:val="28"/>
        </w:rPr>
        <w:t>плюс</w:t>
      </w:r>
      <w:r w:rsidRPr="00715553">
        <w:rPr>
          <w:spacing w:val="1"/>
          <w:szCs w:val="28"/>
        </w:rPr>
        <w:t xml:space="preserve"> </w:t>
      </w:r>
      <w:r w:rsidRPr="00715553">
        <w:rPr>
          <w:szCs w:val="28"/>
        </w:rPr>
        <w:t>17°С,</w:t>
      </w:r>
      <w:r w:rsidRPr="00715553">
        <w:rPr>
          <w:spacing w:val="1"/>
          <w:szCs w:val="28"/>
        </w:rPr>
        <w:t xml:space="preserve"> </w:t>
      </w:r>
      <w:r w:rsidRPr="00715553">
        <w:rPr>
          <w:szCs w:val="28"/>
        </w:rPr>
        <w:t>средняя</w:t>
      </w:r>
      <w:r w:rsidRPr="00715553">
        <w:rPr>
          <w:spacing w:val="1"/>
          <w:szCs w:val="28"/>
        </w:rPr>
        <w:t xml:space="preserve"> </w:t>
      </w:r>
      <w:r w:rsidRPr="00715553">
        <w:rPr>
          <w:szCs w:val="28"/>
        </w:rPr>
        <w:t>за</w:t>
      </w:r>
      <w:r w:rsidRPr="00715553">
        <w:rPr>
          <w:spacing w:val="1"/>
          <w:szCs w:val="28"/>
        </w:rPr>
        <w:t xml:space="preserve"> </w:t>
      </w:r>
      <w:r w:rsidRPr="00715553">
        <w:rPr>
          <w:szCs w:val="28"/>
        </w:rPr>
        <w:t>год</w:t>
      </w:r>
      <w:r w:rsidRPr="00715553">
        <w:rPr>
          <w:spacing w:val="1"/>
          <w:szCs w:val="28"/>
        </w:rPr>
        <w:t xml:space="preserve"> </w:t>
      </w:r>
      <w:r w:rsidRPr="00715553">
        <w:rPr>
          <w:szCs w:val="28"/>
        </w:rPr>
        <w:t>температура</w:t>
      </w:r>
      <w:r w:rsidRPr="00715553">
        <w:rPr>
          <w:spacing w:val="1"/>
          <w:szCs w:val="28"/>
        </w:rPr>
        <w:t xml:space="preserve"> </w:t>
      </w:r>
      <w:r w:rsidRPr="00715553">
        <w:rPr>
          <w:szCs w:val="28"/>
        </w:rPr>
        <w:t>почвы</w:t>
      </w:r>
      <w:r w:rsidRPr="00715553">
        <w:rPr>
          <w:spacing w:val="1"/>
          <w:szCs w:val="28"/>
        </w:rPr>
        <w:t xml:space="preserve"> </w:t>
      </w:r>
      <w:r w:rsidRPr="00715553">
        <w:rPr>
          <w:szCs w:val="28"/>
        </w:rPr>
        <w:t>положительная. Абсолютный минимум температуры поверхности почвы минус</w:t>
      </w:r>
      <w:r w:rsidRPr="00715553">
        <w:rPr>
          <w:spacing w:val="1"/>
          <w:szCs w:val="28"/>
        </w:rPr>
        <w:t xml:space="preserve"> </w:t>
      </w:r>
      <w:r w:rsidRPr="00715553">
        <w:rPr>
          <w:szCs w:val="28"/>
        </w:rPr>
        <w:t>35°С</w:t>
      </w:r>
      <w:r w:rsidRPr="00715553">
        <w:rPr>
          <w:spacing w:val="-2"/>
          <w:szCs w:val="28"/>
        </w:rPr>
        <w:t xml:space="preserve"> </w:t>
      </w:r>
      <w:r w:rsidRPr="00715553">
        <w:rPr>
          <w:szCs w:val="28"/>
        </w:rPr>
        <w:t>наблюдался</w:t>
      </w:r>
      <w:r w:rsidRPr="00715553">
        <w:rPr>
          <w:spacing w:val="-2"/>
          <w:szCs w:val="28"/>
        </w:rPr>
        <w:t xml:space="preserve"> </w:t>
      </w:r>
      <w:r w:rsidRPr="00715553">
        <w:rPr>
          <w:szCs w:val="28"/>
        </w:rPr>
        <w:t>в</w:t>
      </w:r>
      <w:r w:rsidRPr="00715553">
        <w:rPr>
          <w:spacing w:val="-4"/>
          <w:szCs w:val="28"/>
        </w:rPr>
        <w:t xml:space="preserve"> </w:t>
      </w:r>
      <w:r w:rsidRPr="00715553">
        <w:rPr>
          <w:szCs w:val="28"/>
        </w:rPr>
        <w:t>январе-феврале;</w:t>
      </w:r>
      <w:r w:rsidRPr="00715553">
        <w:rPr>
          <w:spacing w:val="-1"/>
          <w:szCs w:val="28"/>
        </w:rPr>
        <w:t xml:space="preserve"> </w:t>
      </w:r>
      <w:r w:rsidRPr="00715553">
        <w:rPr>
          <w:szCs w:val="28"/>
        </w:rPr>
        <w:t>абсолютный максимум</w:t>
      </w:r>
      <w:r w:rsidRPr="00715553">
        <w:rPr>
          <w:spacing w:val="-1"/>
          <w:szCs w:val="28"/>
        </w:rPr>
        <w:t xml:space="preserve"> </w:t>
      </w:r>
      <w:r w:rsidRPr="00715553">
        <w:rPr>
          <w:szCs w:val="28"/>
        </w:rPr>
        <w:t>49-51°С</w:t>
      </w:r>
      <w:r w:rsidRPr="00715553">
        <w:rPr>
          <w:spacing w:val="-3"/>
          <w:szCs w:val="28"/>
        </w:rPr>
        <w:t xml:space="preserve"> </w:t>
      </w:r>
      <w:r w:rsidRPr="00715553">
        <w:rPr>
          <w:szCs w:val="28"/>
        </w:rPr>
        <w:t>в</w:t>
      </w:r>
      <w:r w:rsidRPr="00715553">
        <w:rPr>
          <w:spacing w:val="-4"/>
          <w:szCs w:val="28"/>
        </w:rPr>
        <w:t xml:space="preserve"> </w:t>
      </w:r>
      <w:r w:rsidRPr="00715553">
        <w:rPr>
          <w:szCs w:val="28"/>
        </w:rPr>
        <w:t>июне-июле.</w:t>
      </w:r>
    </w:p>
    <w:p w14:paraId="496F9E9A" w14:textId="77777777" w:rsidR="00612CD1" w:rsidRPr="00715553" w:rsidRDefault="00612CD1" w:rsidP="009D779C">
      <w:pPr>
        <w:pStyle w:val="a5"/>
        <w:spacing w:before="5"/>
        <w:jc w:val="left"/>
        <w:rPr>
          <w:szCs w:val="28"/>
        </w:rPr>
      </w:pPr>
    </w:p>
    <w:p w14:paraId="5A2451D6" w14:textId="300839FE" w:rsidR="00612CD1" w:rsidRPr="00715553" w:rsidRDefault="00612CD1" w:rsidP="009D779C">
      <w:pPr>
        <w:ind w:left="218"/>
        <w:rPr>
          <w:rFonts w:ascii="Times New Roman" w:hAnsi="Times New Roman"/>
          <w:i/>
          <w:sz w:val="28"/>
          <w:szCs w:val="28"/>
        </w:rPr>
      </w:pPr>
      <w:r w:rsidRPr="00715553">
        <w:rPr>
          <w:rFonts w:ascii="Times New Roman" w:hAnsi="Times New Roman"/>
          <w:i/>
          <w:sz w:val="28"/>
          <w:szCs w:val="28"/>
        </w:rPr>
        <w:t>Таблица</w:t>
      </w:r>
      <w:r w:rsidRPr="00715553">
        <w:rPr>
          <w:rFonts w:ascii="Times New Roman" w:hAnsi="Times New Roman"/>
          <w:i/>
          <w:spacing w:val="-4"/>
          <w:sz w:val="28"/>
          <w:szCs w:val="28"/>
        </w:rPr>
        <w:t xml:space="preserve"> </w:t>
      </w:r>
      <w:r w:rsidR="00607E1D" w:rsidRPr="00715553">
        <w:rPr>
          <w:rFonts w:ascii="Times New Roman" w:hAnsi="Times New Roman"/>
          <w:i/>
          <w:sz w:val="28"/>
          <w:szCs w:val="28"/>
        </w:rPr>
        <w:t>5</w:t>
      </w:r>
      <w:r w:rsidRPr="00715553">
        <w:rPr>
          <w:rFonts w:ascii="Times New Roman" w:hAnsi="Times New Roman"/>
          <w:i/>
          <w:sz w:val="28"/>
          <w:szCs w:val="28"/>
        </w:rPr>
        <w:t>.</w:t>
      </w:r>
      <w:r w:rsidRPr="00715553">
        <w:rPr>
          <w:rFonts w:ascii="Times New Roman" w:hAnsi="Times New Roman"/>
          <w:i/>
          <w:spacing w:val="-5"/>
          <w:sz w:val="28"/>
          <w:szCs w:val="28"/>
        </w:rPr>
        <w:t xml:space="preserve"> </w:t>
      </w:r>
      <w:r w:rsidRPr="00715553">
        <w:rPr>
          <w:rFonts w:ascii="Times New Roman" w:hAnsi="Times New Roman"/>
          <w:i/>
          <w:sz w:val="28"/>
          <w:szCs w:val="28"/>
        </w:rPr>
        <w:t>Средняя</w:t>
      </w:r>
      <w:r w:rsidRPr="00715553">
        <w:rPr>
          <w:rFonts w:ascii="Times New Roman" w:hAnsi="Times New Roman"/>
          <w:i/>
          <w:spacing w:val="-4"/>
          <w:sz w:val="28"/>
          <w:szCs w:val="28"/>
        </w:rPr>
        <w:t xml:space="preserve"> </w:t>
      </w:r>
      <w:r w:rsidRPr="00715553">
        <w:rPr>
          <w:rFonts w:ascii="Times New Roman" w:hAnsi="Times New Roman"/>
          <w:i/>
          <w:sz w:val="28"/>
          <w:szCs w:val="28"/>
        </w:rPr>
        <w:t>месячная</w:t>
      </w:r>
      <w:r w:rsidRPr="00715553">
        <w:rPr>
          <w:rFonts w:ascii="Times New Roman" w:hAnsi="Times New Roman"/>
          <w:i/>
          <w:spacing w:val="-7"/>
          <w:sz w:val="28"/>
          <w:szCs w:val="28"/>
        </w:rPr>
        <w:t xml:space="preserve"> </w:t>
      </w:r>
      <w:r w:rsidRPr="00715553">
        <w:rPr>
          <w:rFonts w:ascii="Times New Roman" w:hAnsi="Times New Roman"/>
          <w:i/>
          <w:sz w:val="28"/>
          <w:szCs w:val="28"/>
        </w:rPr>
        <w:t>и</w:t>
      </w:r>
      <w:r w:rsidRPr="00715553">
        <w:rPr>
          <w:rFonts w:ascii="Times New Roman" w:hAnsi="Times New Roman"/>
          <w:i/>
          <w:spacing w:val="-2"/>
          <w:sz w:val="28"/>
          <w:szCs w:val="28"/>
        </w:rPr>
        <w:t xml:space="preserve"> </w:t>
      </w:r>
      <w:r w:rsidRPr="00715553">
        <w:rPr>
          <w:rFonts w:ascii="Times New Roman" w:hAnsi="Times New Roman"/>
          <w:i/>
          <w:sz w:val="28"/>
          <w:szCs w:val="28"/>
        </w:rPr>
        <w:t>годовая</w:t>
      </w:r>
      <w:r w:rsidRPr="00715553">
        <w:rPr>
          <w:rFonts w:ascii="Times New Roman" w:hAnsi="Times New Roman"/>
          <w:i/>
          <w:spacing w:val="-5"/>
          <w:sz w:val="28"/>
          <w:szCs w:val="28"/>
        </w:rPr>
        <w:t xml:space="preserve"> </w:t>
      </w:r>
      <w:r w:rsidRPr="00715553">
        <w:rPr>
          <w:rFonts w:ascii="Times New Roman" w:hAnsi="Times New Roman"/>
          <w:i/>
          <w:sz w:val="28"/>
          <w:szCs w:val="28"/>
        </w:rPr>
        <w:t>температура</w:t>
      </w:r>
      <w:r w:rsidRPr="00715553">
        <w:rPr>
          <w:rFonts w:ascii="Times New Roman" w:hAnsi="Times New Roman"/>
          <w:i/>
          <w:spacing w:val="-2"/>
          <w:sz w:val="28"/>
          <w:szCs w:val="28"/>
        </w:rPr>
        <w:t xml:space="preserve"> </w:t>
      </w:r>
      <w:r w:rsidRPr="00715553">
        <w:rPr>
          <w:rFonts w:ascii="Times New Roman" w:hAnsi="Times New Roman"/>
          <w:i/>
          <w:sz w:val="28"/>
          <w:szCs w:val="28"/>
        </w:rPr>
        <w:t>поверхности</w:t>
      </w:r>
      <w:r w:rsidRPr="00715553">
        <w:rPr>
          <w:rFonts w:ascii="Times New Roman" w:hAnsi="Times New Roman"/>
          <w:i/>
          <w:spacing w:val="-6"/>
          <w:sz w:val="28"/>
          <w:szCs w:val="28"/>
        </w:rPr>
        <w:t xml:space="preserve"> </w:t>
      </w:r>
      <w:r w:rsidRPr="00715553">
        <w:rPr>
          <w:rFonts w:ascii="Times New Roman" w:hAnsi="Times New Roman"/>
          <w:i/>
          <w:sz w:val="28"/>
          <w:szCs w:val="28"/>
        </w:rPr>
        <w:t>почвы,</w:t>
      </w:r>
      <w:r w:rsidRPr="00715553">
        <w:rPr>
          <w:rFonts w:ascii="Times New Roman" w:hAnsi="Times New Roman"/>
          <w:i/>
          <w:spacing w:val="7"/>
          <w:sz w:val="28"/>
          <w:szCs w:val="28"/>
        </w:rPr>
        <w:t xml:space="preserve"> </w:t>
      </w:r>
      <w:r w:rsidRPr="00715553">
        <w:rPr>
          <w:rFonts w:ascii="Times New Roman" w:hAnsi="Times New Roman"/>
          <w:i/>
          <w:sz w:val="28"/>
          <w:szCs w:val="28"/>
          <w:vertAlign w:val="superscript"/>
        </w:rPr>
        <w:t>°</w:t>
      </w:r>
      <w:r w:rsidRPr="00715553">
        <w:rPr>
          <w:rFonts w:ascii="Times New Roman" w:hAnsi="Times New Roman"/>
          <w:i/>
          <w:sz w:val="28"/>
          <w:szCs w:val="28"/>
        </w:rPr>
        <w:t>С</w:t>
      </w:r>
    </w:p>
    <w:tbl>
      <w:tblPr>
        <w:tblStyle w:val="TableNormal"/>
        <w:tblW w:w="0" w:type="auto"/>
        <w:tblInd w:w="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38"/>
        <w:gridCol w:w="591"/>
        <w:gridCol w:w="590"/>
        <w:gridCol w:w="590"/>
        <w:gridCol w:w="590"/>
        <w:gridCol w:w="587"/>
        <w:gridCol w:w="590"/>
        <w:gridCol w:w="589"/>
        <w:gridCol w:w="589"/>
        <w:gridCol w:w="589"/>
        <w:gridCol w:w="590"/>
        <w:gridCol w:w="587"/>
        <w:gridCol w:w="589"/>
        <w:gridCol w:w="1105"/>
      </w:tblGrid>
      <w:tr w:rsidR="00715553" w:rsidRPr="00715553" w14:paraId="30C402DC" w14:textId="77777777" w:rsidTr="00607E1D">
        <w:trPr>
          <w:trHeight w:val="340"/>
        </w:trPr>
        <w:tc>
          <w:tcPr>
            <w:tcW w:w="1738" w:type="dxa"/>
            <w:vMerge w:val="restart"/>
          </w:tcPr>
          <w:p w14:paraId="1F42C142" w14:textId="77777777" w:rsidR="00612CD1" w:rsidRPr="00715553" w:rsidRDefault="00612CD1" w:rsidP="009D779C">
            <w:pPr>
              <w:pStyle w:val="TableParagraph"/>
              <w:spacing w:before="61"/>
              <w:ind w:left="107" w:right="294"/>
              <w:rPr>
                <w:rFonts w:ascii="Times New Roman" w:hAnsi="Times New Roman"/>
              </w:rPr>
            </w:pPr>
            <w:r w:rsidRPr="00715553">
              <w:rPr>
                <w:rFonts w:ascii="Times New Roman" w:hAnsi="Times New Roman"/>
                <w:spacing w:val="-1"/>
              </w:rPr>
              <w:t>Температура</w:t>
            </w:r>
            <w:r w:rsidRPr="00715553">
              <w:rPr>
                <w:rFonts w:ascii="Times New Roman" w:hAnsi="Times New Roman"/>
                <w:spacing w:val="-57"/>
              </w:rPr>
              <w:t xml:space="preserve"> </w:t>
            </w:r>
            <w:r w:rsidRPr="00715553">
              <w:rPr>
                <w:rFonts w:ascii="Times New Roman" w:hAnsi="Times New Roman"/>
              </w:rPr>
              <w:t>почвы</w:t>
            </w:r>
          </w:p>
        </w:tc>
        <w:tc>
          <w:tcPr>
            <w:tcW w:w="7071" w:type="dxa"/>
            <w:gridSpan w:val="12"/>
          </w:tcPr>
          <w:p w14:paraId="5EFCB533" w14:textId="77777777" w:rsidR="00612CD1" w:rsidRPr="00715553" w:rsidRDefault="00612CD1" w:rsidP="009D779C">
            <w:pPr>
              <w:pStyle w:val="TableParagraph"/>
              <w:spacing w:before="25"/>
              <w:ind w:right="3087"/>
              <w:jc w:val="center"/>
              <w:rPr>
                <w:rFonts w:ascii="Times New Roman" w:hAnsi="Times New Roman"/>
              </w:rPr>
            </w:pPr>
            <w:r w:rsidRPr="00715553">
              <w:rPr>
                <w:rFonts w:ascii="Times New Roman" w:hAnsi="Times New Roman"/>
              </w:rPr>
              <w:t>Месяцы</w:t>
            </w:r>
          </w:p>
        </w:tc>
        <w:tc>
          <w:tcPr>
            <w:tcW w:w="1105" w:type="dxa"/>
            <w:vMerge w:val="restart"/>
          </w:tcPr>
          <w:p w14:paraId="1FC05686" w14:textId="77777777" w:rsidR="00612CD1" w:rsidRPr="00715553" w:rsidRDefault="00612CD1" w:rsidP="009D779C">
            <w:pPr>
              <w:pStyle w:val="TableParagraph"/>
              <w:spacing w:before="200"/>
              <w:ind w:left="369"/>
              <w:rPr>
                <w:rFonts w:ascii="Times New Roman" w:hAnsi="Times New Roman"/>
              </w:rPr>
            </w:pPr>
            <w:r w:rsidRPr="00715553">
              <w:rPr>
                <w:rFonts w:ascii="Times New Roman" w:hAnsi="Times New Roman"/>
              </w:rPr>
              <w:t>Год</w:t>
            </w:r>
          </w:p>
        </w:tc>
      </w:tr>
      <w:tr w:rsidR="00715553" w:rsidRPr="00715553" w14:paraId="70E2E7CA" w14:textId="77777777" w:rsidTr="00607E1D">
        <w:trPr>
          <w:trHeight w:val="340"/>
        </w:trPr>
        <w:tc>
          <w:tcPr>
            <w:tcW w:w="1738" w:type="dxa"/>
            <w:vMerge/>
            <w:tcBorders>
              <w:top w:val="nil"/>
            </w:tcBorders>
          </w:tcPr>
          <w:p w14:paraId="6AAE83E4" w14:textId="77777777" w:rsidR="00612CD1" w:rsidRPr="00715553" w:rsidRDefault="00612CD1" w:rsidP="009D779C">
            <w:pPr>
              <w:rPr>
                <w:rFonts w:ascii="Times New Roman" w:hAnsi="Times New Roman"/>
              </w:rPr>
            </w:pPr>
          </w:p>
        </w:tc>
        <w:tc>
          <w:tcPr>
            <w:tcW w:w="591" w:type="dxa"/>
          </w:tcPr>
          <w:p w14:paraId="4406B717" w14:textId="77777777" w:rsidR="00612CD1" w:rsidRPr="00715553" w:rsidRDefault="00612CD1" w:rsidP="009D779C">
            <w:pPr>
              <w:pStyle w:val="TableParagraph"/>
              <w:spacing w:before="25"/>
              <w:ind w:left="6"/>
              <w:rPr>
                <w:rFonts w:ascii="Times New Roman" w:hAnsi="Times New Roman"/>
              </w:rPr>
            </w:pPr>
            <w:r w:rsidRPr="00715553">
              <w:rPr>
                <w:rFonts w:ascii="Times New Roman" w:hAnsi="Times New Roman"/>
                <w:w w:val="99"/>
              </w:rPr>
              <w:t>I</w:t>
            </w:r>
          </w:p>
        </w:tc>
        <w:tc>
          <w:tcPr>
            <w:tcW w:w="590" w:type="dxa"/>
          </w:tcPr>
          <w:p w14:paraId="50AAD175" w14:textId="77777777" w:rsidR="00612CD1" w:rsidRPr="00715553" w:rsidRDefault="00612CD1" w:rsidP="009D779C">
            <w:pPr>
              <w:pStyle w:val="TableParagraph"/>
              <w:spacing w:before="25"/>
              <w:ind w:left="21" w:right="17"/>
              <w:rPr>
                <w:rFonts w:ascii="Times New Roman" w:hAnsi="Times New Roman"/>
              </w:rPr>
            </w:pPr>
            <w:r w:rsidRPr="00715553">
              <w:rPr>
                <w:rFonts w:ascii="Times New Roman" w:hAnsi="Times New Roman"/>
              </w:rPr>
              <w:t>II</w:t>
            </w:r>
          </w:p>
        </w:tc>
        <w:tc>
          <w:tcPr>
            <w:tcW w:w="590" w:type="dxa"/>
          </w:tcPr>
          <w:p w14:paraId="4432691E" w14:textId="77777777" w:rsidR="00612CD1" w:rsidRPr="00715553" w:rsidRDefault="00612CD1" w:rsidP="009D779C">
            <w:pPr>
              <w:pStyle w:val="TableParagraph"/>
              <w:spacing w:before="25"/>
              <w:ind w:left="21" w:right="14"/>
              <w:rPr>
                <w:rFonts w:ascii="Times New Roman" w:hAnsi="Times New Roman"/>
              </w:rPr>
            </w:pPr>
            <w:r w:rsidRPr="00715553">
              <w:rPr>
                <w:rFonts w:ascii="Times New Roman" w:hAnsi="Times New Roman"/>
              </w:rPr>
              <w:t>III</w:t>
            </w:r>
          </w:p>
        </w:tc>
        <w:tc>
          <w:tcPr>
            <w:tcW w:w="590" w:type="dxa"/>
          </w:tcPr>
          <w:p w14:paraId="5CF78827" w14:textId="77777777" w:rsidR="00612CD1" w:rsidRPr="00715553" w:rsidRDefault="00612CD1" w:rsidP="009D779C">
            <w:pPr>
              <w:pStyle w:val="TableParagraph"/>
              <w:spacing w:before="25"/>
              <w:ind w:left="165"/>
              <w:rPr>
                <w:rFonts w:ascii="Times New Roman" w:hAnsi="Times New Roman"/>
              </w:rPr>
            </w:pPr>
            <w:r w:rsidRPr="00715553">
              <w:rPr>
                <w:rFonts w:ascii="Times New Roman" w:hAnsi="Times New Roman"/>
              </w:rPr>
              <w:t>IV</w:t>
            </w:r>
          </w:p>
        </w:tc>
        <w:tc>
          <w:tcPr>
            <w:tcW w:w="587" w:type="dxa"/>
          </w:tcPr>
          <w:p w14:paraId="1F2F1B5C" w14:textId="77777777" w:rsidR="00612CD1" w:rsidRPr="00715553" w:rsidRDefault="00612CD1" w:rsidP="009D779C">
            <w:pPr>
              <w:pStyle w:val="TableParagraph"/>
              <w:spacing w:before="25"/>
              <w:ind w:left="10"/>
              <w:rPr>
                <w:rFonts w:ascii="Times New Roman" w:hAnsi="Times New Roman"/>
              </w:rPr>
            </w:pPr>
            <w:r w:rsidRPr="00715553">
              <w:rPr>
                <w:rFonts w:ascii="Times New Roman" w:hAnsi="Times New Roman"/>
                <w:w w:val="99"/>
              </w:rPr>
              <w:t>V</w:t>
            </w:r>
          </w:p>
        </w:tc>
        <w:tc>
          <w:tcPr>
            <w:tcW w:w="590" w:type="dxa"/>
          </w:tcPr>
          <w:p w14:paraId="6D394E11" w14:textId="77777777" w:rsidR="00612CD1" w:rsidRPr="00715553" w:rsidRDefault="00612CD1" w:rsidP="009D779C">
            <w:pPr>
              <w:pStyle w:val="TableParagraph"/>
              <w:spacing w:before="25"/>
              <w:ind w:left="21" w:right="5"/>
              <w:rPr>
                <w:rFonts w:ascii="Times New Roman" w:hAnsi="Times New Roman"/>
              </w:rPr>
            </w:pPr>
            <w:r w:rsidRPr="00715553">
              <w:rPr>
                <w:rFonts w:ascii="Times New Roman" w:hAnsi="Times New Roman"/>
              </w:rPr>
              <w:t>VI</w:t>
            </w:r>
          </w:p>
        </w:tc>
        <w:tc>
          <w:tcPr>
            <w:tcW w:w="589" w:type="dxa"/>
          </w:tcPr>
          <w:p w14:paraId="4A74E47A" w14:textId="77777777" w:rsidR="00612CD1" w:rsidRPr="00715553" w:rsidRDefault="00612CD1" w:rsidP="009D779C">
            <w:pPr>
              <w:pStyle w:val="TableParagraph"/>
              <w:spacing w:before="25"/>
              <w:ind w:left="19" w:right="5"/>
              <w:rPr>
                <w:rFonts w:ascii="Times New Roman" w:hAnsi="Times New Roman"/>
              </w:rPr>
            </w:pPr>
            <w:r w:rsidRPr="00715553">
              <w:rPr>
                <w:rFonts w:ascii="Times New Roman" w:hAnsi="Times New Roman"/>
              </w:rPr>
              <w:t>VII</w:t>
            </w:r>
          </w:p>
        </w:tc>
        <w:tc>
          <w:tcPr>
            <w:tcW w:w="589" w:type="dxa"/>
          </w:tcPr>
          <w:p w14:paraId="016DF15E" w14:textId="77777777" w:rsidR="00612CD1" w:rsidRPr="00715553" w:rsidRDefault="00612CD1" w:rsidP="009D779C">
            <w:pPr>
              <w:pStyle w:val="TableParagraph"/>
              <w:spacing w:before="25"/>
              <w:ind w:left="19" w:right="5"/>
              <w:rPr>
                <w:rFonts w:ascii="Times New Roman" w:hAnsi="Times New Roman"/>
              </w:rPr>
            </w:pPr>
            <w:r w:rsidRPr="00715553">
              <w:rPr>
                <w:rFonts w:ascii="Times New Roman" w:hAnsi="Times New Roman"/>
              </w:rPr>
              <w:t>VIII</w:t>
            </w:r>
          </w:p>
        </w:tc>
        <w:tc>
          <w:tcPr>
            <w:tcW w:w="589" w:type="dxa"/>
          </w:tcPr>
          <w:p w14:paraId="71D15CD7" w14:textId="77777777" w:rsidR="00612CD1" w:rsidRPr="00715553" w:rsidRDefault="00612CD1" w:rsidP="009D779C">
            <w:pPr>
              <w:pStyle w:val="TableParagraph"/>
              <w:spacing w:before="25"/>
              <w:ind w:left="18" w:right="5"/>
              <w:rPr>
                <w:rFonts w:ascii="Times New Roman" w:hAnsi="Times New Roman"/>
              </w:rPr>
            </w:pPr>
            <w:r w:rsidRPr="00715553">
              <w:rPr>
                <w:rFonts w:ascii="Times New Roman" w:hAnsi="Times New Roman"/>
              </w:rPr>
              <w:t>IX</w:t>
            </w:r>
          </w:p>
        </w:tc>
        <w:tc>
          <w:tcPr>
            <w:tcW w:w="590" w:type="dxa"/>
          </w:tcPr>
          <w:p w14:paraId="07E39F11" w14:textId="77777777" w:rsidR="00612CD1" w:rsidRPr="00715553" w:rsidRDefault="00612CD1" w:rsidP="009D779C">
            <w:pPr>
              <w:pStyle w:val="TableParagraph"/>
              <w:spacing w:before="25"/>
              <w:ind w:left="19"/>
              <w:rPr>
                <w:rFonts w:ascii="Times New Roman" w:hAnsi="Times New Roman"/>
              </w:rPr>
            </w:pPr>
            <w:r w:rsidRPr="00715553">
              <w:rPr>
                <w:rFonts w:ascii="Times New Roman" w:hAnsi="Times New Roman"/>
                <w:w w:val="99"/>
              </w:rPr>
              <w:t>X</w:t>
            </w:r>
          </w:p>
        </w:tc>
        <w:tc>
          <w:tcPr>
            <w:tcW w:w="587" w:type="dxa"/>
          </w:tcPr>
          <w:p w14:paraId="425A110A" w14:textId="77777777" w:rsidR="00612CD1" w:rsidRPr="00715553" w:rsidRDefault="00612CD1" w:rsidP="009D779C">
            <w:pPr>
              <w:pStyle w:val="TableParagraph"/>
              <w:spacing w:before="25"/>
              <w:ind w:left="90" w:right="64"/>
              <w:rPr>
                <w:rFonts w:ascii="Times New Roman" w:hAnsi="Times New Roman"/>
              </w:rPr>
            </w:pPr>
            <w:r w:rsidRPr="00715553">
              <w:rPr>
                <w:rFonts w:ascii="Times New Roman" w:hAnsi="Times New Roman"/>
              </w:rPr>
              <w:t>XI</w:t>
            </w:r>
          </w:p>
        </w:tc>
        <w:tc>
          <w:tcPr>
            <w:tcW w:w="589" w:type="dxa"/>
          </w:tcPr>
          <w:p w14:paraId="144C7983" w14:textId="77777777" w:rsidR="00612CD1" w:rsidRPr="00715553" w:rsidRDefault="00612CD1" w:rsidP="009D779C">
            <w:pPr>
              <w:pStyle w:val="TableParagraph"/>
              <w:spacing w:before="25"/>
              <w:ind w:left="32" w:right="5"/>
              <w:rPr>
                <w:rFonts w:ascii="Times New Roman" w:hAnsi="Times New Roman"/>
              </w:rPr>
            </w:pPr>
            <w:r w:rsidRPr="00715553">
              <w:rPr>
                <w:rFonts w:ascii="Times New Roman" w:hAnsi="Times New Roman"/>
              </w:rPr>
              <w:t>XII</w:t>
            </w:r>
          </w:p>
        </w:tc>
        <w:tc>
          <w:tcPr>
            <w:tcW w:w="1105" w:type="dxa"/>
            <w:vMerge/>
            <w:tcBorders>
              <w:top w:val="nil"/>
            </w:tcBorders>
          </w:tcPr>
          <w:p w14:paraId="54DE5800" w14:textId="77777777" w:rsidR="00612CD1" w:rsidRPr="00715553" w:rsidRDefault="00612CD1" w:rsidP="009D779C">
            <w:pPr>
              <w:rPr>
                <w:rFonts w:ascii="Times New Roman" w:hAnsi="Times New Roman"/>
              </w:rPr>
            </w:pPr>
          </w:p>
        </w:tc>
      </w:tr>
      <w:tr w:rsidR="00715553" w:rsidRPr="00715553" w14:paraId="55E52F4E" w14:textId="77777777" w:rsidTr="00607E1D">
        <w:trPr>
          <w:trHeight w:val="457"/>
        </w:trPr>
        <w:tc>
          <w:tcPr>
            <w:tcW w:w="1738" w:type="dxa"/>
          </w:tcPr>
          <w:p w14:paraId="4BE330E2" w14:textId="77777777" w:rsidR="00612CD1" w:rsidRPr="00715553" w:rsidRDefault="00612CD1" w:rsidP="009D779C">
            <w:pPr>
              <w:pStyle w:val="TableParagraph"/>
              <w:spacing w:before="83"/>
              <w:ind w:left="107"/>
              <w:rPr>
                <w:rFonts w:ascii="Times New Roman" w:hAnsi="Times New Roman"/>
              </w:rPr>
            </w:pPr>
            <w:r w:rsidRPr="00715553">
              <w:rPr>
                <w:rFonts w:ascii="Times New Roman" w:hAnsi="Times New Roman"/>
              </w:rPr>
              <w:t>средняя</w:t>
            </w:r>
          </w:p>
        </w:tc>
        <w:tc>
          <w:tcPr>
            <w:tcW w:w="591" w:type="dxa"/>
          </w:tcPr>
          <w:p w14:paraId="65D73BB8" w14:textId="77777777" w:rsidR="00612CD1" w:rsidRPr="00715553" w:rsidRDefault="00612CD1" w:rsidP="009D779C">
            <w:pPr>
              <w:pStyle w:val="TableParagraph"/>
              <w:spacing w:before="83"/>
              <w:ind w:left="24" w:right="17"/>
              <w:rPr>
                <w:rFonts w:ascii="Times New Roman" w:hAnsi="Times New Roman"/>
              </w:rPr>
            </w:pPr>
            <w:r w:rsidRPr="00715553">
              <w:rPr>
                <w:rFonts w:ascii="Times New Roman" w:hAnsi="Times New Roman"/>
              </w:rPr>
              <w:t>-11,7</w:t>
            </w:r>
          </w:p>
        </w:tc>
        <w:tc>
          <w:tcPr>
            <w:tcW w:w="590" w:type="dxa"/>
          </w:tcPr>
          <w:p w14:paraId="0D1AF816" w14:textId="77777777" w:rsidR="00612CD1" w:rsidRPr="00715553" w:rsidRDefault="00612CD1" w:rsidP="009D779C">
            <w:pPr>
              <w:pStyle w:val="TableParagraph"/>
              <w:spacing w:before="83"/>
              <w:ind w:left="21" w:right="18"/>
              <w:rPr>
                <w:rFonts w:ascii="Times New Roman" w:hAnsi="Times New Roman"/>
              </w:rPr>
            </w:pPr>
            <w:r w:rsidRPr="00715553">
              <w:rPr>
                <w:rFonts w:ascii="Times New Roman" w:hAnsi="Times New Roman"/>
              </w:rPr>
              <w:t>-10,7</w:t>
            </w:r>
          </w:p>
        </w:tc>
        <w:tc>
          <w:tcPr>
            <w:tcW w:w="590" w:type="dxa"/>
          </w:tcPr>
          <w:p w14:paraId="5EAC093B" w14:textId="77777777" w:rsidR="00612CD1" w:rsidRPr="00715553" w:rsidRDefault="00612CD1" w:rsidP="009D779C">
            <w:pPr>
              <w:pStyle w:val="TableParagraph"/>
              <w:spacing w:before="83"/>
              <w:ind w:left="21" w:right="17"/>
              <w:rPr>
                <w:rFonts w:ascii="Times New Roman" w:hAnsi="Times New Roman"/>
              </w:rPr>
            </w:pPr>
            <w:r w:rsidRPr="00715553">
              <w:rPr>
                <w:rFonts w:ascii="Times New Roman" w:hAnsi="Times New Roman"/>
              </w:rPr>
              <w:t>-6,6</w:t>
            </w:r>
          </w:p>
        </w:tc>
        <w:tc>
          <w:tcPr>
            <w:tcW w:w="590" w:type="dxa"/>
          </w:tcPr>
          <w:p w14:paraId="08EB00D7" w14:textId="77777777" w:rsidR="00612CD1" w:rsidRPr="00715553" w:rsidRDefault="00612CD1" w:rsidP="009D779C">
            <w:pPr>
              <w:pStyle w:val="TableParagraph"/>
              <w:spacing w:before="83"/>
              <w:ind w:left="103"/>
              <w:rPr>
                <w:rFonts w:ascii="Times New Roman" w:hAnsi="Times New Roman"/>
              </w:rPr>
            </w:pPr>
            <w:r w:rsidRPr="00715553">
              <w:rPr>
                <w:rFonts w:ascii="Times New Roman" w:hAnsi="Times New Roman"/>
              </w:rPr>
              <w:t>-1,6</w:t>
            </w:r>
          </w:p>
        </w:tc>
        <w:tc>
          <w:tcPr>
            <w:tcW w:w="587" w:type="dxa"/>
          </w:tcPr>
          <w:p w14:paraId="3A8BFADE" w14:textId="77777777" w:rsidR="00612CD1" w:rsidRPr="00715553" w:rsidRDefault="00612CD1" w:rsidP="009D779C">
            <w:pPr>
              <w:pStyle w:val="TableParagraph"/>
              <w:spacing w:before="83"/>
              <w:ind w:left="74" w:right="67"/>
              <w:rPr>
                <w:rFonts w:ascii="Times New Roman" w:hAnsi="Times New Roman"/>
              </w:rPr>
            </w:pPr>
            <w:r w:rsidRPr="00715553">
              <w:rPr>
                <w:rFonts w:ascii="Times New Roman" w:hAnsi="Times New Roman"/>
              </w:rPr>
              <w:t>6,1</w:t>
            </w:r>
          </w:p>
        </w:tc>
        <w:tc>
          <w:tcPr>
            <w:tcW w:w="590" w:type="dxa"/>
          </w:tcPr>
          <w:p w14:paraId="2723EA6C" w14:textId="77777777" w:rsidR="00612CD1" w:rsidRPr="00715553" w:rsidRDefault="00612CD1" w:rsidP="009D779C">
            <w:pPr>
              <w:pStyle w:val="TableParagraph"/>
              <w:spacing w:before="83"/>
              <w:ind w:left="21" w:right="10"/>
              <w:rPr>
                <w:rFonts w:ascii="Times New Roman" w:hAnsi="Times New Roman"/>
              </w:rPr>
            </w:pPr>
            <w:r w:rsidRPr="00715553">
              <w:rPr>
                <w:rFonts w:ascii="Times New Roman" w:hAnsi="Times New Roman"/>
              </w:rPr>
              <w:t>13,9</w:t>
            </w:r>
          </w:p>
        </w:tc>
        <w:tc>
          <w:tcPr>
            <w:tcW w:w="589" w:type="dxa"/>
          </w:tcPr>
          <w:p w14:paraId="27E4E78F" w14:textId="77777777" w:rsidR="00612CD1" w:rsidRPr="00715553" w:rsidRDefault="00612CD1" w:rsidP="009D779C">
            <w:pPr>
              <w:pStyle w:val="TableParagraph"/>
              <w:spacing w:before="83"/>
              <w:ind w:left="18" w:right="5"/>
              <w:rPr>
                <w:rFonts w:ascii="Times New Roman" w:hAnsi="Times New Roman"/>
              </w:rPr>
            </w:pPr>
            <w:r w:rsidRPr="00715553">
              <w:rPr>
                <w:rFonts w:ascii="Times New Roman" w:hAnsi="Times New Roman"/>
              </w:rPr>
              <w:t>17,2</w:t>
            </w:r>
          </w:p>
        </w:tc>
        <w:tc>
          <w:tcPr>
            <w:tcW w:w="589" w:type="dxa"/>
          </w:tcPr>
          <w:p w14:paraId="139426E1" w14:textId="77777777" w:rsidR="00612CD1" w:rsidRPr="00715553" w:rsidRDefault="00612CD1" w:rsidP="009D779C">
            <w:pPr>
              <w:pStyle w:val="TableParagraph"/>
              <w:spacing w:before="83"/>
              <w:ind w:left="16" w:right="5"/>
              <w:rPr>
                <w:rFonts w:ascii="Times New Roman" w:hAnsi="Times New Roman"/>
              </w:rPr>
            </w:pPr>
            <w:r w:rsidRPr="00715553">
              <w:rPr>
                <w:rFonts w:ascii="Times New Roman" w:hAnsi="Times New Roman"/>
              </w:rPr>
              <w:t>16,3</w:t>
            </w:r>
          </w:p>
        </w:tc>
        <w:tc>
          <w:tcPr>
            <w:tcW w:w="589" w:type="dxa"/>
          </w:tcPr>
          <w:p w14:paraId="35A4359E" w14:textId="77777777" w:rsidR="00612CD1" w:rsidRPr="00715553" w:rsidRDefault="00612CD1" w:rsidP="009D779C">
            <w:pPr>
              <w:pStyle w:val="TableParagraph"/>
              <w:spacing w:before="83"/>
              <w:ind w:left="19" w:right="5"/>
              <w:rPr>
                <w:rFonts w:ascii="Times New Roman" w:hAnsi="Times New Roman"/>
              </w:rPr>
            </w:pPr>
            <w:r w:rsidRPr="00715553">
              <w:rPr>
                <w:rFonts w:ascii="Times New Roman" w:hAnsi="Times New Roman"/>
              </w:rPr>
              <w:t>11,1</w:t>
            </w:r>
          </w:p>
        </w:tc>
        <w:tc>
          <w:tcPr>
            <w:tcW w:w="590" w:type="dxa"/>
          </w:tcPr>
          <w:p w14:paraId="77A9CADB" w14:textId="77777777" w:rsidR="00612CD1" w:rsidRPr="00715553" w:rsidRDefault="00612CD1" w:rsidP="009D779C">
            <w:pPr>
              <w:pStyle w:val="TableParagraph"/>
              <w:spacing w:before="83"/>
              <w:ind w:left="21" w:right="4"/>
              <w:rPr>
                <w:rFonts w:ascii="Times New Roman" w:hAnsi="Times New Roman"/>
              </w:rPr>
            </w:pPr>
            <w:r w:rsidRPr="00715553">
              <w:rPr>
                <w:rFonts w:ascii="Times New Roman" w:hAnsi="Times New Roman"/>
              </w:rPr>
              <w:t>3,2</w:t>
            </w:r>
          </w:p>
        </w:tc>
        <w:tc>
          <w:tcPr>
            <w:tcW w:w="587" w:type="dxa"/>
          </w:tcPr>
          <w:p w14:paraId="47D8394E" w14:textId="77777777" w:rsidR="00612CD1" w:rsidRPr="00715553" w:rsidRDefault="00612CD1" w:rsidP="009D779C">
            <w:pPr>
              <w:pStyle w:val="TableParagraph"/>
              <w:spacing w:before="83"/>
              <w:ind w:left="90" w:right="67"/>
              <w:rPr>
                <w:rFonts w:ascii="Times New Roman" w:hAnsi="Times New Roman"/>
              </w:rPr>
            </w:pPr>
            <w:r w:rsidRPr="00715553">
              <w:rPr>
                <w:rFonts w:ascii="Times New Roman" w:hAnsi="Times New Roman"/>
              </w:rPr>
              <w:t>-5,4</w:t>
            </w:r>
          </w:p>
        </w:tc>
        <w:tc>
          <w:tcPr>
            <w:tcW w:w="589" w:type="dxa"/>
          </w:tcPr>
          <w:p w14:paraId="4D1B4804" w14:textId="77777777" w:rsidR="00612CD1" w:rsidRPr="00715553" w:rsidRDefault="00612CD1" w:rsidP="009D779C">
            <w:pPr>
              <w:pStyle w:val="TableParagraph"/>
              <w:spacing w:before="83"/>
              <w:ind w:left="33" w:right="5"/>
              <w:rPr>
                <w:rFonts w:ascii="Times New Roman" w:hAnsi="Times New Roman"/>
              </w:rPr>
            </w:pPr>
            <w:r w:rsidRPr="00715553">
              <w:rPr>
                <w:rFonts w:ascii="Times New Roman" w:hAnsi="Times New Roman"/>
              </w:rPr>
              <w:t>-11,3</w:t>
            </w:r>
          </w:p>
        </w:tc>
        <w:tc>
          <w:tcPr>
            <w:tcW w:w="1105" w:type="dxa"/>
          </w:tcPr>
          <w:p w14:paraId="2AA6A3C3" w14:textId="77777777" w:rsidR="00612CD1" w:rsidRPr="00715553" w:rsidRDefault="00612CD1" w:rsidP="009D779C">
            <w:pPr>
              <w:pStyle w:val="TableParagraph"/>
              <w:spacing w:before="83"/>
              <w:ind w:left="412"/>
              <w:rPr>
                <w:rFonts w:ascii="Times New Roman" w:hAnsi="Times New Roman"/>
              </w:rPr>
            </w:pPr>
            <w:r w:rsidRPr="00715553">
              <w:rPr>
                <w:rFonts w:ascii="Times New Roman" w:hAnsi="Times New Roman"/>
              </w:rPr>
              <w:t>1,6</w:t>
            </w:r>
          </w:p>
        </w:tc>
      </w:tr>
      <w:tr w:rsidR="00715553" w:rsidRPr="00715553" w14:paraId="5CB4C42F" w14:textId="77777777" w:rsidTr="00607E1D">
        <w:trPr>
          <w:trHeight w:val="455"/>
        </w:trPr>
        <w:tc>
          <w:tcPr>
            <w:tcW w:w="1738" w:type="dxa"/>
          </w:tcPr>
          <w:p w14:paraId="54549768" w14:textId="77777777" w:rsidR="00612CD1" w:rsidRPr="00715553" w:rsidRDefault="00612CD1" w:rsidP="009D779C">
            <w:pPr>
              <w:pStyle w:val="TableParagraph"/>
              <w:spacing w:before="80"/>
              <w:ind w:left="107"/>
              <w:rPr>
                <w:rFonts w:ascii="Times New Roman" w:hAnsi="Times New Roman"/>
              </w:rPr>
            </w:pPr>
            <w:r w:rsidRPr="00715553">
              <w:rPr>
                <w:rFonts w:ascii="Times New Roman" w:hAnsi="Times New Roman"/>
              </w:rPr>
              <w:t>абс,</w:t>
            </w:r>
            <w:r w:rsidRPr="00715553">
              <w:rPr>
                <w:rFonts w:ascii="Times New Roman" w:hAnsi="Times New Roman"/>
                <w:spacing w:val="-3"/>
              </w:rPr>
              <w:t xml:space="preserve"> </w:t>
            </w:r>
            <w:r w:rsidRPr="00715553">
              <w:rPr>
                <w:rFonts w:ascii="Times New Roman" w:hAnsi="Times New Roman"/>
              </w:rPr>
              <w:t>максимум</w:t>
            </w:r>
          </w:p>
        </w:tc>
        <w:tc>
          <w:tcPr>
            <w:tcW w:w="591" w:type="dxa"/>
          </w:tcPr>
          <w:p w14:paraId="4C4142FA" w14:textId="77777777" w:rsidR="00612CD1" w:rsidRPr="00715553" w:rsidRDefault="00612CD1" w:rsidP="009D779C">
            <w:pPr>
              <w:pStyle w:val="TableParagraph"/>
              <w:rPr>
                <w:rFonts w:ascii="Times New Roman" w:hAnsi="Times New Roman"/>
              </w:rPr>
            </w:pPr>
          </w:p>
        </w:tc>
        <w:tc>
          <w:tcPr>
            <w:tcW w:w="590" w:type="dxa"/>
          </w:tcPr>
          <w:p w14:paraId="7EB3549F" w14:textId="77777777" w:rsidR="00612CD1" w:rsidRPr="00715553" w:rsidRDefault="00612CD1" w:rsidP="009D779C">
            <w:pPr>
              <w:pStyle w:val="TableParagraph"/>
              <w:rPr>
                <w:rFonts w:ascii="Times New Roman" w:hAnsi="Times New Roman"/>
              </w:rPr>
            </w:pPr>
          </w:p>
        </w:tc>
        <w:tc>
          <w:tcPr>
            <w:tcW w:w="590" w:type="dxa"/>
          </w:tcPr>
          <w:p w14:paraId="40C255DE" w14:textId="77777777" w:rsidR="00612CD1" w:rsidRPr="00715553" w:rsidRDefault="00612CD1" w:rsidP="009D779C">
            <w:pPr>
              <w:pStyle w:val="TableParagraph"/>
              <w:rPr>
                <w:rFonts w:ascii="Times New Roman" w:hAnsi="Times New Roman"/>
              </w:rPr>
            </w:pPr>
          </w:p>
        </w:tc>
        <w:tc>
          <w:tcPr>
            <w:tcW w:w="590" w:type="dxa"/>
          </w:tcPr>
          <w:p w14:paraId="7A64F418" w14:textId="77777777" w:rsidR="00612CD1" w:rsidRPr="00715553" w:rsidRDefault="00612CD1" w:rsidP="009D779C">
            <w:pPr>
              <w:pStyle w:val="TableParagraph"/>
              <w:rPr>
                <w:rFonts w:ascii="Times New Roman" w:hAnsi="Times New Roman"/>
              </w:rPr>
            </w:pPr>
          </w:p>
        </w:tc>
        <w:tc>
          <w:tcPr>
            <w:tcW w:w="587" w:type="dxa"/>
          </w:tcPr>
          <w:p w14:paraId="0DF543BE" w14:textId="77777777" w:rsidR="00612CD1" w:rsidRPr="00715553" w:rsidRDefault="00612CD1" w:rsidP="009D779C">
            <w:pPr>
              <w:pStyle w:val="TableParagraph"/>
              <w:spacing w:before="80"/>
              <w:ind w:left="76" w:right="67"/>
              <w:rPr>
                <w:rFonts w:ascii="Times New Roman" w:hAnsi="Times New Roman"/>
              </w:rPr>
            </w:pPr>
            <w:r w:rsidRPr="00715553">
              <w:rPr>
                <w:rFonts w:ascii="Times New Roman" w:hAnsi="Times New Roman"/>
              </w:rPr>
              <w:t>39</w:t>
            </w:r>
          </w:p>
        </w:tc>
        <w:tc>
          <w:tcPr>
            <w:tcW w:w="590" w:type="dxa"/>
          </w:tcPr>
          <w:p w14:paraId="15348FCA" w14:textId="77777777" w:rsidR="00612CD1" w:rsidRPr="00715553" w:rsidRDefault="00612CD1" w:rsidP="009D779C">
            <w:pPr>
              <w:pStyle w:val="TableParagraph"/>
              <w:spacing w:before="80"/>
              <w:ind w:left="21" w:right="7"/>
              <w:rPr>
                <w:rFonts w:ascii="Times New Roman" w:hAnsi="Times New Roman"/>
              </w:rPr>
            </w:pPr>
            <w:r w:rsidRPr="00715553">
              <w:rPr>
                <w:rFonts w:ascii="Times New Roman" w:hAnsi="Times New Roman"/>
              </w:rPr>
              <w:t>49</w:t>
            </w:r>
          </w:p>
        </w:tc>
        <w:tc>
          <w:tcPr>
            <w:tcW w:w="589" w:type="dxa"/>
          </w:tcPr>
          <w:p w14:paraId="1C7D01F7" w14:textId="77777777" w:rsidR="00612CD1" w:rsidRPr="00715553" w:rsidRDefault="00612CD1" w:rsidP="009D779C">
            <w:pPr>
              <w:pStyle w:val="TableParagraph"/>
              <w:spacing w:before="80"/>
              <w:ind w:left="21" w:right="5"/>
              <w:rPr>
                <w:rFonts w:ascii="Times New Roman" w:hAnsi="Times New Roman"/>
              </w:rPr>
            </w:pPr>
            <w:r w:rsidRPr="00715553">
              <w:rPr>
                <w:rFonts w:ascii="Times New Roman" w:hAnsi="Times New Roman"/>
              </w:rPr>
              <w:t>51</w:t>
            </w:r>
          </w:p>
        </w:tc>
        <w:tc>
          <w:tcPr>
            <w:tcW w:w="589" w:type="dxa"/>
          </w:tcPr>
          <w:p w14:paraId="02C12272" w14:textId="77777777" w:rsidR="00612CD1" w:rsidRPr="00715553" w:rsidRDefault="00612CD1" w:rsidP="009D779C">
            <w:pPr>
              <w:pStyle w:val="TableParagraph"/>
              <w:spacing w:before="80"/>
              <w:ind w:left="18" w:right="5"/>
              <w:rPr>
                <w:rFonts w:ascii="Times New Roman" w:hAnsi="Times New Roman"/>
              </w:rPr>
            </w:pPr>
            <w:r w:rsidRPr="00715553">
              <w:rPr>
                <w:rFonts w:ascii="Times New Roman" w:hAnsi="Times New Roman"/>
              </w:rPr>
              <w:t>47</w:t>
            </w:r>
          </w:p>
        </w:tc>
        <w:tc>
          <w:tcPr>
            <w:tcW w:w="589" w:type="dxa"/>
          </w:tcPr>
          <w:p w14:paraId="46532E5B" w14:textId="77777777" w:rsidR="00612CD1" w:rsidRPr="00715553" w:rsidRDefault="00612CD1" w:rsidP="009D779C">
            <w:pPr>
              <w:pStyle w:val="TableParagraph"/>
              <w:spacing w:before="80"/>
              <w:ind w:left="21" w:right="5"/>
              <w:rPr>
                <w:rFonts w:ascii="Times New Roman" w:hAnsi="Times New Roman"/>
              </w:rPr>
            </w:pPr>
            <w:r w:rsidRPr="00715553">
              <w:rPr>
                <w:rFonts w:ascii="Times New Roman" w:hAnsi="Times New Roman"/>
              </w:rPr>
              <w:t>39</w:t>
            </w:r>
          </w:p>
        </w:tc>
        <w:tc>
          <w:tcPr>
            <w:tcW w:w="590" w:type="dxa"/>
          </w:tcPr>
          <w:p w14:paraId="002622B8" w14:textId="77777777" w:rsidR="00612CD1" w:rsidRPr="00715553" w:rsidRDefault="00612CD1" w:rsidP="009D779C">
            <w:pPr>
              <w:pStyle w:val="TableParagraph"/>
              <w:spacing w:before="80"/>
              <w:ind w:left="21" w:right="2"/>
              <w:rPr>
                <w:rFonts w:ascii="Times New Roman" w:hAnsi="Times New Roman"/>
              </w:rPr>
            </w:pPr>
            <w:r w:rsidRPr="00715553">
              <w:rPr>
                <w:rFonts w:ascii="Times New Roman" w:hAnsi="Times New Roman"/>
              </w:rPr>
              <w:t>25</w:t>
            </w:r>
          </w:p>
        </w:tc>
        <w:tc>
          <w:tcPr>
            <w:tcW w:w="587" w:type="dxa"/>
          </w:tcPr>
          <w:p w14:paraId="520EA62A" w14:textId="77777777" w:rsidR="00612CD1" w:rsidRPr="00715553" w:rsidRDefault="00612CD1" w:rsidP="009D779C">
            <w:pPr>
              <w:pStyle w:val="TableParagraph"/>
              <w:rPr>
                <w:rFonts w:ascii="Times New Roman" w:hAnsi="Times New Roman"/>
              </w:rPr>
            </w:pPr>
          </w:p>
        </w:tc>
        <w:tc>
          <w:tcPr>
            <w:tcW w:w="589" w:type="dxa"/>
          </w:tcPr>
          <w:p w14:paraId="17097161" w14:textId="77777777" w:rsidR="00612CD1" w:rsidRPr="00715553" w:rsidRDefault="00612CD1" w:rsidP="009D779C">
            <w:pPr>
              <w:pStyle w:val="TableParagraph"/>
              <w:rPr>
                <w:rFonts w:ascii="Times New Roman" w:hAnsi="Times New Roman"/>
              </w:rPr>
            </w:pPr>
          </w:p>
        </w:tc>
        <w:tc>
          <w:tcPr>
            <w:tcW w:w="1105" w:type="dxa"/>
          </w:tcPr>
          <w:p w14:paraId="604F491D" w14:textId="77777777" w:rsidR="00612CD1" w:rsidRPr="00715553" w:rsidRDefault="00612CD1" w:rsidP="009D779C">
            <w:pPr>
              <w:pStyle w:val="TableParagraph"/>
              <w:spacing w:before="80"/>
              <w:ind w:left="441"/>
              <w:rPr>
                <w:rFonts w:ascii="Times New Roman" w:hAnsi="Times New Roman"/>
              </w:rPr>
            </w:pPr>
            <w:r w:rsidRPr="00715553">
              <w:rPr>
                <w:rFonts w:ascii="Times New Roman" w:hAnsi="Times New Roman"/>
              </w:rPr>
              <w:t>51</w:t>
            </w:r>
          </w:p>
        </w:tc>
      </w:tr>
      <w:tr w:rsidR="00612CD1" w:rsidRPr="00715553" w14:paraId="0DB417C7" w14:textId="77777777" w:rsidTr="00607E1D">
        <w:trPr>
          <w:trHeight w:val="458"/>
        </w:trPr>
        <w:tc>
          <w:tcPr>
            <w:tcW w:w="1738" w:type="dxa"/>
          </w:tcPr>
          <w:p w14:paraId="1DD7396F" w14:textId="77777777" w:rsidR="00612CD1" w:rsidRPr="00715553" w:rsidRDefault="00612CD1" w:rsidP="009D779C">
            <w:pPr>
              <w:pStyle w:val="TableParagraph"/>
              <w:spacing w:before="83"/>
              <w:ind w:left="107"/>
              <w:rPr>
                <w:rFonts w:ascii="Times New Roman" w:hAnsi="Times New Roman"/>
              </w:rPr>
            </w:pPr>
            <w:r w:rsidRPr="00715553">
              <w:rPr>
                <w:rFonts w:ascii="Times New Roman" w:hAnsi="Times New Roman"/>
              </w:rPr>
              <w:t>абс,</w:t>
            </w:r>
            <w:r w:rsidRPr="00715553">
              <w:rPr>
                <w:rFonts w:ascii="Times New Roman" w:hAnsi="Times New Roman"/>
                <w:spacing w:val="-3"/>
              </w:rPr>
              <w:t xml:space="preserve"> </w:t>
            </w:r>
            <w:r w:rsidRPr="00715553">
              <w:rPr>
                <w:rFonts w:ascii="Times New Roman" w:hAnsi="Times New Roman"/>
              </w:rPr>
              <w:t>минимум</w:t>
            </w:r>
          </w:p>
        </w:tc>
        <w:tc>
          <w:tcPr>
            <w:tcW w:w="591" w:type="dxa"/>
          </w:tcPr>
          <w:p w14:paraId="64C3228D" w14:textId="77777777" w:rsidR="00612CD1" w:rsidRPr="00715553" w:rsidRDefault="00612CD1" w:rsidP="009D779C">
            <w:pPr>
              <w:pStyle w:val="TableParagraph"/>
              <w:spacing w:before="83"/>
              <w:ind w:left="22" w:right="17"/>
              <w:rPr>
                <w:rFonts w:ascii="Times New Roman" w:hAnsi="Times New Roman"/>
              </w:rPr>
            </w:pPr>
            <w:r w:rsidRPr="00715553">
              <w:rPr>
                <w:rFonts w:ascii="Times New Roman" w:hAnsi="Times New Roman"/>
              </w:rPr>
              <w:t>-35</w:t>
            </w:r>
          </w:p>
        </w:tc>
        <w:tc>
          <w:tcPr>
            <w:tcW w:w="590" w:type="dxa"/>
          </w:tcPr>
          <w:p w14:paraId="2D116326" w14:textId="77777777" w:rsidR="00612CD1" w:rsidRPr="00715553" w:rsidRDefault="00612CD1" w:rsidP="009D779C">
            <w:pPr>
              <w:pStyle w:val="TableParagraph"/>
              <w:spacing w:before="83"/>
              <w:ind w:left="19" w:right="18"/>
              <w:rPr>
                <w:rFonts w:ascii="Times New Roman" w:hAnsi="Times New Roman"/>
              </w:rPr>
            </w:pPr>
            <w:r w:rsidRPr="00715553">
              <w:rPr>
                <w:rFonts w:ascii="Times New Roman" w:hAnsi="Times New Roman"/>
              </w:rPr>
              <w:t>-35</w:t>
            </w:r>
          </w:p>
        </w:tc>
        <w:tc>
          <w:tcPr>
            <w:tcW w:w="590" w:type="dxa"/>
          </w:tcPr>
          <w:p w14:paraId="0F15802D" w14:textId="77777777" w:rsidR="00612CD1" w:rsidRPr="00715553" w:rsidRDefault="00612CD1" w:rsidP="009D779C">
            <w:pPr>
              <w:pStyle w:val="TableParagraph"/>
              <w:spacing w:before="83"/>
              <w:ind w:left="20" w:right="18"/>
              <w:rPr>
                <w:rFonts w:ascii="Times New Roman" w:hAnsi="Times New Roman"/>
              </w:rPr>
            </w:pPr>
            <w:r w:rsidRPr="00715553">
              <w:rPr>
                <w:rFonts w:ascii="Times New Roman" w:hAnsi="Times New Roman"/>
              </w:rPr>
              <w:t>-34</w:t>
            </w:r>
          </w:p>
        </w:tc>
        <w:tc>
          <w:tcPr>
            <w:tcW w:w="590" w:type="dxa"/>
          </w:tcPr>
          <w:p w14:paraId="46E2E9E2" w14:textId="77777777" w:rsidR="00612CD1" w:rsidRPr="00715553" w:rsidRDefault="00612CD1" w:rsidP="009D779C">
            <w:pPr>
              <w:pStyle w:val="TableParagraph"/>
              <w:spacing w:before="83"/>
              <w:ind w:left="131"/>
              <w:rPr>
                <w:rFonts w:ascii="Times New Roman" w:hAnsi="Times New Roman"/>
              </w:rPr>
            </w:pPr>
            <w:r w:rsidRPr="00715553">
              <w:rPr>
                <w:rFonts w:ascii="Times New Roman" w:hAnsi="Times New Roman"/>
              </w:rPr>
              <w:t>-20</w:t>
            </w:r>
          </w:p>
        </w:tc>
        <w:tc>
          <w:tcPr>
            <w:tcW w:w="587" w:type="dxa"/>
          </w:tcPr>
          <w:p w14:paraId="0A334B09" w14:textId="77777777" w:rsidR="00612CD1" w:rsidRPr="00715553" w:rsidRDefault="00612CD1" w:rsidP="009D779C">
            <w:pPr>
              <w:pStyle w:val="TableParagraph"/>
              <w:spacing w:before="83"/>
              <w:ind w:left="73" w:right="67"/>
              <w:rPr>
                <w:rFonts w:ascii="Times New Roman" w:hAnsi="Times New Roman"/>
              </w:rPr>
            </w:pPr>
            <w:r w:rsidRPr="00715553">
              <w:rPr>
                <w:rFonts w:ascii="Times New Roman" w:hAnsi="Times New Roman"/>
              </w:rPr>
              <w:t>-11</w:t>
            </w:r>
          </w:p>
        </w:tc>
        <w:tc>
          <w:tcPr>
            <w:tcW w:w="590" w:type="dxa"/>
          </w:tcPr>
          <w:p w14:paraId="6CD25A21" w14:textId="77777777" w:rsidR="00612CD1" w:rsidRPr="00715553" w:rsidRDefault="00612CD1" w:rsidP="009D779C">
            <w:pPr>
              <w:pStyle w:val="TableParagraph"/>
              <w:spacing w:before="83"/>
              <w:ind w:left="21" w:right="10"/>
              <w:rPr>
                <w:rFonts w:ascii="Times New Roman" w:hAnsi="Times New Roman"/>
              </w:rPr>
            </w:pPr>
            <w:r w:rsidRPr="00715553">
              <w:rPr>
                <w:rFonts w:ascii="Times New Roman" w:hAnsi="Times New Roman"/>
              </w:rPr>
              <w:t>-4</w:t>
            </w:r>
          </w:p>
        </w:tc>
        <w:tc>
          <w:tcPr>
            <w:tcW w:w="589" w:type="dxa"/>
          </w:tcPr>
          <w:p w14:paraId="5CD8973A" w14:textId="77777777" w:rsidR="00612CD1" w:rsidRPr="00715553" w:rsidRDefault="00612CD1" w:rsidP="009D779C">
            <w:pPr>
              <w:pStyle w:val="TableParagraph"/>
              <w:spacing w:before="83"/>
              <w:ind w:left="16"/>
              <w:rPr>
                <w:rFonts w:ascii="Times New Roman" w:hAnsi="Times New Roman"/>
              </w:rPr>
            </w:pPr>
            <w:r w:rsidRPr="00715553">
              <w:rPr>
                <w:rFonts w:ascii="Times New Roman" w:hAnsi="Times New Roman"/>
              </w:rPr>
              <w:t>2</w:t>
            </w:r>
          </w:p>
        </w:tc>
        <w:tc>
          <w:tcPr>
            <w:tcW w:w="589" w:type="dxa"/>
          </w:tcPr>
          <w:p w14:paraId="7C2E73FE" w14:textId="77777777" w:rsidR="00612CD1" w:rsidRPr="00715553" w:rsidRDefault="00612CD1" w:rsidP="009D779C">
            <w:pPr>
              <w:pStyle w:val="TableParagraph"/>
              <w:spacing w:before="83"/>
              <w:ind w:left="13"/>
              <w:rPr>
                <w:rFonts w:ascii="Times New Roman" w:hAnsi="Times New Roman"/>
              </w:rPr>
            </w:pPr>
            <w:r w:rsidRPr="00715553">
              <w:rPr>
                <w:rFonts w:ascii="Times New Roman" w:hAnsi="Times New Roman"/>
              </w:rPr>
              <w:t>1</w:t>
            </w:r>
          </w:p>
        </w:tc>
        <w:tc>
          <w:tcPr>
            <w:tcW w:w="589" w:type="dxa"/>
          </w:tcPr>
          <w:p w14:paraId="1D24D501" w14:textId="77777777" w:rsidR="00612CD1" w:rsidRPr="00715553" w:rsidRDefault="00612CD1" w:rsidP="009D779C">
            <w:pPr>
              <w:pStyle w:val="TableParagraph"/>
              <w:spacing w:before="83"/>
              <w:ind w:left="19" w:right="5"/>
              <w:rPr>
                <w:rFonts w:ascii="Times New Roman" w:hAnsi="Times New Roman"/>
              </w:rPr>
            </w:pPr>
            <w:r w:rsidRPr="00715553">
              <w:rPr>
                <w:rFonts w:ascii="Times New Roman" w:hAnsi="Times New Roman"/>
              </w:rPr>
              <w:t>-5</w:t>
            </w:r>
          </w:p>
        </w:tc>
        <w:tc>
          <w:tcPr>
            <w:tcW w:w="590" w:type="dxa"/>
          </w:tcPr>
          <w:p w14:paraId="290C5969" w14:textId="77777777" w:rsidR="00612CD1" w:rsidRPr="00715553" w:rsidRDefault="00612CD1" w:rsidP="009D779C">
            <w:pPr>
              <w:pStyle w:val="TableParagraph"/>
              <w:spacing w:before="83"/>
              <w:ind w:left="21" w:right="5"/>
              <w:rPr>
                <w:rFonts w:ascii="Times New Roman" w:hAnsi="Times New Roman"/>
              </w:rPr>
            </w:pPr>
            <w:r w:rsidRPr="00715553">
              <w:rPr>
                <w:rFonts w:ascii="Times New Roman" w:hAnsi="Times New Roman"/>
              </w:rPr>
              <w:t>-14</w:t>
            </w:r>
          </w:p>
        </w:tc>
        <w:tc>
          <w:tcPr>
            <w:tcW w:w="587" w:type="dxa"/>
          </w:tcPr>
          <w:p w14:paraId="59CEE703" w14:textId="77777777" w:rsidR="00612CD1" w:rsidRPr="00715553" w:rsidRDefault="00612CD1" w:rsidP="009D779C">
            <w:pPr>
              <w:pStyle w:val="TableParagraph"/>
              <w:spacing w:before="83"/>
              <w:ind w:left="88" w:right="67"/>
              <w:rPr>
                <w:rFonts w:ascii="Times New Roman" w:hAnsi="Times New Roman"/>
              </w:rPr>
            </w:pPr>
            <w:r w:rsidRPr="00715553">
              <w:rPr>
                <w:rFonts w:ascii="Times New Roman" w:hAnsi="Times New Roman"/>
              </w:rPr>
              <w:t>-28</w:t>
            </w:r>
          </w:p>
        </w:tc>
        <w:tc>
          <w:tcPr>
            <w:tcW w:w="589" w:type="dxa"/>
          </w:tcPr>
          <w:p w14:paraId="71813E12" w14:textId="77777777" w:rsidR="00612CD1" w:rsidRPr="00715553" w:rsidRDefault="00612CD1" w:rsidP="009D779C">
            <w:pPr>
              <w:pStyle w:val="TableParagraph"/>
              <w:spacing w:before="83"/>
              <w:ind w:left="30" w:right="5"/>
              <w:rPr>
                <w:rFonts w:ascii="Times New Roman" w:hAnsi="Times New Roman"/>
              </w:rPr>
            </w:pPr>
            <w:r w:rsidRPr="00715553">
              <w:rPr>
                <w:rFonts w:ascii="Times New Roman" w:hAnsi="Times New Roman"/>
              </w:rPr>
              <w:t>-31</w:t>
            </w:r>
          </w:p>
        </w:tc>
        <w:tc>
          <w:tcPr>
            <w:tcW w:w="1105" w:type="dxa"/>
          </w:tcPr>
          <w:p w14:paraId="06372C88" w14:textId="77777777" w:rsidR="00612CD1" w:rsidRPr="00715553" w:rsidRDefault="00612CD1" w:rsidP="009D779C">
            <w:pPr>
              <w:pStyle w:val="TableParagraph"/>
              <w:spacing w:before="83"/>
              <w:ind w:left="403"/>
              <w:rPr>
                <w:rFonts w:ascii="Times New Roman" w:hAnsi="Times New Roman"/>
              </w:rPr>
            </w:pPr>
            <w:r w:rsidRPr="00715553">
              <w:rPr>
                <w:rFonts w:ascii="Times New Roman" w:hAnsi="Times New Roman"/>
              </w:rPr>
              <w:t>-35</w:t>
            </w:r>
          </w:p>
        </w:tc>
      </w:tr>
    </w:tbl>
    <w:p w14:paraId="5100F3E0" w14:textId="77777777" w:rsidR="00612CD1" w:rsidRPr="00715553" w:rsidRDefault="00612CD1" w:rsidP="009D779C">
      <w:pPr>
        <w:pStyle w:val="a5"/>
        <w:spacing w:before="10"/>
        <w:jc w:val="left"/>
        <w:rPr>
          <w:i/>
          <w:szCs w:val="28"/>
        </w:rPr>
      </w:pPr>
    </w:p>
    <w:p w14:paraId="2C98B643" w14:textId="77777777" w:rsidR="00612CD1" w:rsidRPr="00715553" w:rsidRDefault="00612CD1" w:rsidP="009D779C">
      <w:pPr>
        <w:pStyle w:val="a5"/>
        <w:ind w:firstLine="709"/>
        <w:rPr>
          <w:szCs w:val="28"/>
        </w:rPr>
      </w:pPr>
      <w:r w:rsidRPr="00715553">
        <w:rPr>
          <w:szCs w:val="28"/>
        </w:rPr>
        <w:t>На</w:t>
      </w:r>
      <w:r w:rsidRPr="00715553">
        <w:rPr>
          <w:spacing w:val="1"/>
          <w:szCs w:val="28"/>
        </w:rPr>
        <w:t xml:space="preserve"> </w:t>
      </w:r>
      <w:r w:rsidRPr="00715553">
        <w:rPr>
          <w:szCs w:val="28"/>
        </w:rPr>
        <w:t>ОГМС</w:t>
      </w:r>
      <w:r w:rsidRPr="00715553">
        <w:rPr>
          <w:spacing w:val="1"/>
          <w:szCs w:val="28"/>
        </w:rPr>
        <w:t xml:space="preserve"> </w:t>
      </w:r>
      <w:r w:rsidRPr="00715553">
        <w:rPr>
          <w:szCs w:val="28"/>
        </w:rPr>
        <w:t>Петропавловск-Камчатский</w:t>
      </w:r>
      <w:r w:rsidRPr="00715553">
        <w:rPr>
          <w:spacing w:val="1"/>
          <w:szCs w:val="28"/>
        </w:rPr>
        <w:t xml:space="preserve"> </w:t>
      </w:r>
      <w:r w:rsidRPr="00715553">
        <w:rPr>
          <w:szCs w:val="28"/>
        </w:rPr>
        <w:t>(п.</w:t>
      </w:r>
      <w:r w:rsidRPr="00715553">
        <w:rPr>
          <w:spacing w:val="1"/>
          <w:szCs w:val="28"/>
        </w:rPr>
        <w:t xml:space="preserve"> </w:t>
      </w:r>
      <w:r w:rsidRPr="00715553">
        <w:rPr>
          <w:szCs w:val="28"/>
        </w:rPr>
        <w:t>Пионерский)</w:t>
      </w:r>
      <w:r w:rsidRPr="00715553">
        <w:rPr>
          <w:spacing w:val="1"/>
          <w:szCs w:val="28"/>
        </w:rPr>
        <w:t xml:space="preserve"> </w:t>
      </w:r>
      <w:r w:rsidRPr="00715553">
        <w:rPr>
          <w:szCs w:val="28"/>
        </w:rPr>
        <w:t>наблюдения</w:t>
      </w:r>
      <w:r w:rsidRPr="00715553">
        <w:rPr>
          <w:spacing w:val="1"/>
          <w:szCs w:val="28"/>
        </w:rPr>
        <w:t xml:space="preserve"> </w:t>
      </w:r>
      <w:r w:rsidRPr="00715553">
        <w:rPr>
          <w:szCs w:val="28"/>
        </w:rPr>
        <w:t>за</w:t>
      </w:r>
      <w:r w:rsidRPr="00715553">
        <w:rPr>
          <w:spacing w:val="1"/>
          <w:szCs w:val="28"/>
        </w:rPr>
        <w:t xml:space="preserve"> </w:t>
      </w:r>
      <w:r w:rsidRPr="00715553">
        <w:rPr>
          <w:szCs w:val="28"/>
        </w:rPr>
        <w:t>промерзанием</w:t>
      </w:r>
      <w:r w:rsidRPr="00715553">
        <w:rPr>
          <w:spacing w:val="-5"/>
          <w:szCs w:val="28"/>
        </w:rPr>
        <w:t xml:space="preserve"> </w:t>
      </w:r>
      <w:r w:rsidRPr="00715553">
        <w:rPr>
          <w:szCs w:val="28"/>
        </w:rPr>
        <w:t>почвы</w:t>
      </w:r>
      <w:r w:rsidRPr="00715553">
        <w:rPr>
          <w:spacing w:val="-3"/>
          <w:szCs w:val="28"/>
        </w:rPr>
        <w:t xml:space="preserve"> </w:t>
      </w:r>
      <w:r w:rsidRPr="00715553">
        <w:rPr>
          <w:szCs w:val="28"/>
        </w:rPr>
        <w:t>не</w:t>
      </w:r>
      <w:r w:rsidRPr="00715553">
        <w:rPr>
          <w:spacing w:val="-5"/>
          <w:szCs w:val="28"/>
        </w:rPr>
        <w:t xml:space="preserve"> </w:t>
      </w:r>
      <w:r w:rsidRPr="00715553">
        <w:rPr>
          <w:szCs w:val="28"/>
        </w:rPr>
        <w:t>производятся.</w:t>
      </w:r>
      <w:r w:rsidRPr="00715553">
        <w:rPr>
          <w:spacing w:val="-5"/>
          <w:szCs w:val="28"/>
        </w:rPr>
        <w:t xml:space="preserve"> </w:t>
      </w:r>
      <w:r w:rsidRPr="00715553">
        <w:rPr>
          <w:szCs w:val="28"/>
        </w:rPr>
        <w:t>На</w:t>
      </w:r>
      <w:r w:rsidRPr="00715553">
        <w:rPr>
          <w:spacing w:val="-4"/>
          <w:szCs w:val="28"/>
        </w:rPr>
        <w:t xml:space="preserve"> </w:t>
      </w:r>
      <w:r w:rsidRPr="00715553">
        <w:rPr>
          <w:szCs w:val="28"/>
        </w:rPr>
        <w:t>ближайшей</w:t>
      </w:r>
      <w:r w:rsidRPr="00715553">
        <w:rPr>
          <w:spacing w:val="-2"/>
          <w:szCs w:val="28"/>
        </w:rPr>
        <w:t xml:space="preserve"> </w:t>
      </w:r>
      <w:r w:rsidRPr="00715553">
        <w:rPr>
          <w:szCs w:val="28"/>
        </w:rPr>
        <w:t>ГМС</w:t>
      </w:r>
      <w:r w:rsidRPr="00715553">
        <w:rPr>
          <w:spacing w:val="-3"/>
          <w:szCs w:val="28"/>
        </w:rPr>
        <w:t xml:space="preserve"> </w:t>
      </w:r>
      <w:r w:rsidRPr="00715553">
        <w:rPr>
          <w:szCs w:val="28"/>
        </w:rPr>
        <w:t>максимальная</w:t>
      </w:r>
      <w:r w:rsidRPr="00715553">
        <w:rPr>
          <w:spacing w:val="-3"/>
          <w:szCs w:val="28"/>
        </w:rPr>
        <w:t xml:space="preserve"> </w:t>
      </w:r>
      <w:r w:rsidRPr="00715553">
        <w:rPr>
          <w:szCs w:val="28"/>
        </w:rPr>
        <w:t>глубина</w:t>
      </w:r>
      <w:r w:rsidRPr="00715553">
        <w:rPr>
          <w:spacing w:val="-68"/>
          <w:szCs w:val="28"/>
        </w:rPr>
        <w:t xml:space="preserve"> </w:t>
      </w:r>
      <w:r w:rsidRPr="00715553">
        <w:rPr>
          <w:szCs w:val="28"/>
        </w:rPr>
        <w:t>промерзания в реальных условиях (наличие снежного покрова) не превышают 55</w:t>
      </w:r>
      <w:r w:rsidRPr="00715553">
        <w:rPr>
          <w:spacing w:val="1"/>
          <w:szCs w:val="28"/>
        </w:rPr>
        <w:t xml:space="preserve"> </w:t>
      </w:r>
      <w:r w:rsidRPr="00715553">
        <w:rPr>
          <w:szCs w:val="28"/>
        </w:rPr>
        <w:t>см.</w:t>
      </w:r>
    </w:p>
    <w:p w14:paraId="7994F2AA" w14:textId="77777777" w:rsidR="00612CD1" w:rsidRPr="00715553" w:rsidRDefault="00612CD1" w:rsidP="009D779C">
      <w:pPr>
        <w:pStyle w:val="a5"/>
        <w:ind w:firstLine="709"/>
        <w:jc w:val="left"/>
        <w:rPr>
          <w:szCs w:val="28"/>
        </w:rPr>
      </w:pPr>
      <w:r w:rsidRPr="00715553">
        <w:rPr>
          <w:szCs w:val="28"/>
        </w:rPr>
        <w:t>Глубина промерзания грунта под оголенной (не заснеженной) поверхностью</w:t>
      </w:r>
      <w:r w:rsidRPr="00715553">
        <w:rPr>
          <w:spacing w:val="-67"/>
          <w:szCs w:val="28"/>
        </w:rPr>
        <w:t xml:space="preserve"> </w:t>
      </w:r>
      <w:r w:rsidRPr="00715553">
        <w:rPr>
          <w:szCs w:val="28"/>
        </w:rPr>
        <w:t>в</w:t>
      </w:r>
      <w:r w:rsidRPr="00715553">
        <w:rPr>
          <w:spacing w:val="-3"/>
          <w:szCs w:val="28"/>
        </w:rPr>
        <w:t xml:space="preserve"> </w:t>
      </w:r>
      <w:r w:rsidRPr="00715553">
        <w:rPr>
          <w:szCs w:val="28"/>
        </w:rPr>
        <w:t>п.</w:t>
      </w:r>
      <w:r w:rsidRPr="00715553">
        <w:rPr>
          <w:spacing w:val="-1"/>
          <w:szCs w:val="28"/>
        </w:rPr>
        <w:t xml:space="preserve"> </w:t>
      </w:r>
      <w:r w:rsidRPr="00715553">
        <w:rPr>
          <w:szCs w:val="28"/>
        </w:rPr>
        <w:t>Пионерский в</w:t>
      </w:r>
      <w:r w:rsidRPr="00715553">
        <w:rPr>
          <w:spacing w:val="-2"/>
          <w:szCs w:val="28"/>
        </w:rPr>
        <w:t xml:space="preserve"> </w:t>
      </w:r>
      <w:r w:rsidRPr="00715553">
        <w:rPr>
          <w:szCs w:val="28"/>
        </w:rPr>
        <w:t>зависимости</w:t>
      </w:r>
      <w:r w:rsidRPr="00715553">
        <w:rPr>
          <w:spacing w:val="-3"/>
          <w:szCs w:val="28"/>
        </w:rPr>
        <w:t xml:space="preserve"> </w:t>
      </w:r>
      <w:r w:rsidRPr="00715553">
        <w:rPr>
          <w:szCs w:val="28"/>
        </w:rPr>
        <w:t>от</w:t>
      </w:r>
      <w:r w:rsidRPr="00715553">
        <w:rPr>
          <w:spacing w:val="-2"/>
          <w:szCs w:val="28"/>
        </w:rPr>
        <w:t xml:space="preserve"> </w:t>
      </w:r>
      <w:r w:rsidRPr="00715553">
        <w:rPr>
          <w:szCs w:val="28"/>
        </w:rPr>
        <w:t>грунта составляет для:</w:t>
      </w:r>
    </w:p>
    <w:p w14:paraId="622E6B27" w14:textId="77777777" w:rsidR="00612CD1" w:rsidRPr="00715553" w:rsidRDefault="00612CD1" w:rsidP="004D65A5">
      <w:pPr>
        <w:pStyle w:val="a9"/>
        <w:widowControl w:val="0"/>
        <w:numPr>
          <w:ilvl w:val="3"/>
          <w:numId w:val="76"/>
        </w:numPr>
        <w:tabs>
          <w:tab w:val="left" w:pos="1634"/>
          <w:tab w:val="left" w:pos="1635"/>
        </w:tabs>
        <w:autoSpaceDE w:val="0"/>
        <w:autoSpaceDN w:val="0"/>
        <w:spacing w:after="0" w:line="240" w:lineRule="auto"/>
        <w:ind w:left="0" w:firstLine="709"/>
        <w:contextualSpacing w:val="0"/>
        <w:rPr>
          <w:rFonts w:ascii="Times New Roman" w:hAnsi="Times New Roman"/>
          <w:sz w:val="28"/>
          <w:szCs w:val="28"/>
        </w:rPr>
      </w:pPr>
      <w:r w:rsidRPr="00715553">
        <w:rPr>
          <w:rFonts w:ascii="Times New Roman" w:hAnsi="Times New Roman"/>
          <w:sz w:val="28"/>
          <w:szCs w:val="28"/>
        </w:rPr>
        <w:t>глин</w:t>
      </w:r>
      <w:r w:rsidRPr="00715553">
        <w:rPr>
          <w:rFonts w:ascii="Times New Roman" w:hAnsi="Times New Roman"/>
          <w:spacing w:val="-1"/>
          <w:sz w:val="28"/>
          <w:szCs w:val="28"/>
        </w:rPr>
        <w:t xml:space="preserve"> </w:t>
      </w:r>
      <w:r w:rsidRPr="00715553">
        <w:rPr>
          <w:rFonts w:ascii="Times New Roman" w:hAnsi="Times New Roman"/>
          <w:sz w:val="28"/>
          <w:szCs w:val="28"/>
        </w:rPr>
        <w:t>и</w:t>
      </w:r>
      <w:r w:rsidRPr="00715553">
        <w:rPr>
          <w:rFonts w:ascii="Times New Roman" w:hAnsi="Times New Roman"/>
          <w:spacing w:val="-1"/>
          <w:sz w:val="28"/>
          <w:szCs w:val="28"/>
        </w:rPr>
        <w:t xml:space="preserve"> </w:t>
      </w:r>
      <w:r w:rsidRPr="00715553">
        <w:rPr>
          <w:rFonts w:ascii="Times New Roman" w:hAnsi="Times New Roman"/>
          <w:sz w:val="28"/>
          <w:szCs w:val="28"/>
        </w:rPr>
        <w:t>суглинков</w:t>
      </w:r>
      <w:r w:rsidRPr="00715553">
        <w:rPr>
          <w:rFonts w:ascii="Times New Roman" w:hAnsi="Times New Roman"/>
          <w:spacing w:val="-17"/>
          <w:sz w:val="28"/>
          <w:szCs w:val="28"/>
        </w:rPr>
        <w:t xml:space="preserve"> </w:t>
      </w:r>
      <w:r w:rsidRPr="00715553">
        <w:rPr>
          <w:rFonts w:ascii="Times New Roman" w:hAnsi="Times New Roman"/>
          <w:sz w:val="28"/>
          <w:szCs w:val="28"/>
        </w:rPr>
        <w:t>–</w:t>
      </w:r>
      <w:r w:rsidRPr="00715553">
        <w:rPr>
          <w:rFonts w:ascii="Times New Roman" w:hAnsi="Times New Roman"/>
          <w:spacing w:val="-1"/>
          <w:sz w:val="28"/>
          <w:szCs w:val="28"/>
        </w:rPr>
        <w:t xml:space="preserve"> </w:t>
      </w:r>
      <w:r w:rsidRPr="00715553">
        <w:rPr>
          <w:rFonts w:ascii="Times New Roman" w:hAnsi="Times New Roman"/>
          <w:sz w:val="28"/>
          <w:szCs w:val="28"/>
        </w:rPr>
        <w:t>110</w:t>
      </w:r>
      <w:r w:rsidRPr="00715553">
        <w:rPr>
          <w:rFonts w:ascii="Times New Roman" w:hAnsi="Times New Roman"/>
          <w:spacing w:val="-4"/>
          <w:sz w:val="28"/>
          <w:szCs w:val="28"/>
        </w:rPr>
        <w:t xml:space="preserve"> </w:t>
      </w:r>
      <w:r w:rsidRPr="00715553">
        <w:rPr>
          <w:rFonts w:ascii="Times New Roman" w:hAnsi="Times New Roman"/>
          <w:sz w:val="28"/>
          <w:szCs w:val="28"/>
        </w:rPr>
        <w:t>см;</w:t>
      </w:r>
    </w:p>
    <w:p w14:paraId="29D199B3" w14:textId="77777777" w:rsidR="00612CD1" w:rsidRPr="00715553" w:rsidRDefault="00612CD1" w:rsidP="004D65A5">
      <w:pPr>
        <w:pStyle w:val="a9"/>
        <w:widowControl w:val="0"/>
        <w:numPr>
          <w:ilvl w:val="3"/>
          <w:numId w:val="76"/>
        </w:numPr>
        <w:tabs>
          <w:tab w:val="left" w:pos="1634"/>
          <w:tab w:val="left" w:pos="1635"/>
          <w:tab w:val="left" w:pos="5175"/>
        </w:tabs>
        <w:autoSpaceDE w:val="0"/>
        <w:autoSpaceDN w:val="0"/>
        <w:spacing w:after="0" w:line="240" w:lineRule="auto"/>
        <w:ind w:left="0" w:firstLine="709"/>
        <w:contextualSpacing w:val="0"/>
        <w:rPr>
          <w:rFonts w:ascii="Times New Roman" w:hAnsi="Times New Roman"/>
          <w:sz w:val="28"/>
          <w:szCs w:val="28"/>
        </w:rPr>
      </w:pPr>
      <w:r w:rsidRPr="00715553">
        <w:rPr>
          <w:rFonts w:ascii="Times New Roman" w:hAnsi="Times New Roman"/>
          <w:sz w:val="28"/>
          <w:szCs w:val="28"/>
        </w:rPr>
        <w:t>супесей и</w:t>
      </w:r>
      <w:r w:rsidRPr="00715553">
        <w:rPr>
          <w:rFonts w:ascii="Times New Roman" w:hAnsi="Times New Roman"/>
          <w:spacing w:val="-1"/>
          <w:sz w:val="28"/>
          <w:szCs w:val="28"/>
        </w:rPr>
        <w:t xml:space="preserve"> </w:t>
      </w:r>
      <w:r w:rsidRPr="00715553">
        <w:rPr>
          <w:rFonts w:ascii="Times New Roman" w:hAnsi="Times New Roman"/>
          <w:sz w:val="28"/>
          <w:szCs w:val="28"/>
        </w:rPr>
        <w:t>песков</w:t>
      </w:r>
      <w:r w:rsidRPr="00715553">
        <w:rPr>
          <w:rFonts w:ascii="Times New Roman" w:hAnsi="Times New Roman"/>
          <w:spacing w:val="-3"/>
          <w:sz w:val="28"/>
          <w:szCs w:val="28"/>
        </w:rPr>
        <w:t xml:space="preserve"> </w:t>
      </w:r>
      <w:r w:rsidRPr="00715553">
        <w:rPr>
          <w:rFonts w:ascii="Times New Roman" w:hAnsi="Times New Roman"/>
          <w:sz w:val="28"/>
          <w:szCs w:val="28"/>
        </w:rPr>
        <w:t>мелких</w:t>
      </w:r>
      <w:r w:rsidRPr="00715553">
        <w:rPr>
          <w:rFonts w:ascii="Times New Roman" w:hAnsi="Times New Roman"/>
          <w:sz w:val="28"/>
          <w:szCs w:val="28"/>
        </w:rPr>
        <w:tab/>
        <w:t>– 134</w:t>
      </w:r>
      <w:r w:rsidRPr="00715553">
        <w:rPr>
          <w:rFonts w:ascii="Times New Roman" w:hAnsi="Times New Roman"/>
          <w:spacing w:val="-3"/>
          <w:sz w:val="28"/>
          <w:szCs w:val="28"/>
        </w:rPr>
        <w:t xml:space="preserve"> </w:t>
      </w:r>
      <w:r w:rsidRPr="00715553">
        <w:rPr>
          <w:rFonts w:ascii="Times New Roman" w:hAnsi="Times New Roman"/>
          <w:sz w:val="28"/>
          <w:szCs w:val="28"/>
        </w:rPr>
        <w:t>см;</w:t>
      </w:r>
    </w:p>
    <w:p w14:paraId="7BC8F828" w14:textId="77777777" w:rsidR="00612CD1" w:rsidRPr="00715553" w:rsidRDefault="00612CD1" w:rsidP="004D65A5">
      <w:pPr>
        <w:pStyle w:val="a9"/>
        <w:widowControl w:val="0"/>
        <w:numPr>
          <w:ilvl w:val="3"/>
          <w:numId w:val="76"/>
        </w:numPr>
        <w:tabs>
          <w:tab w:val="left" w:pos="1635"/>
        </w:tabs>
        <w:autoSpaceDE w:val="0"/>
        <w:autoSpaceDN w:val="0"/>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песков</w:t>
      </w:r>
      <w:r w:rsidRPr="00715553">
        <w:rPr>
          <w:rFonts w:ascii="Times New Roman" w:hAnsi="Times New Roman"/>
          <w:spacing w:val="-3"/>
          <w:sz w:val="28"/>
          <w:szCs w:val="28"/>
        </w:rPr>
        <w:t xml:space="preserve"> </w:t>
      </w:r>
      <w:r w:rsidRPr="00715553">
        <w:rPr>
          <w:rFonts w:ascii="Times New Roman" w:hAnsi="Times New Roman"/>
          <w:sz w:val="28"/>
          <w:szCs w:val="28"/>
        </w:rPr>
        <w:t>гравелистых</w:t>
      </w:r>
      <w:r w:rsidRPr="00715553">
        <w:rPr>
          <w:rFonts w:ascii="Times New Roman" w:hAnsi="Times New Roman"/>
          <w:spacing w:val="-4"/>
          <w:sz w:val="28"/>
          <w:szCs w:val="28"/>
        </w:rPr>
        <w:t xml:space="preserve"> </w:t>
      </w:r>
      <w:r w:rsidRPr="00715553">
        <w:rPr>
          <w:rFonts w:ascii="Times New Roman" w:hAnsi="Times New Roman"/>
          <w:sz w:val="28"/>
          <w:szCs w:val="28"/>
        </w:rPr>
        <w:t>и</w:t>
      </w:r>
      <w:r w:rsidRPr="00715553">
        <w:rPr>
          <w:rFonts w:ascii="Times New Roman" w:hAnsi="Times New Roman"/>
          <w:spacing w:val="-1"/>
          <w:sz w:val="28"/>
          <w:szCs w:val="28"/>
        </w:rPr>
        <w:t xml:space="preserve"> </w:t>
      </w:r>
      <w:r w:rsidRPr="00715553">
        <w:rPr>
          <w:rFonts w:ascii="Times New Roman" w:hAnsi="Times New Roman"/>
          <w:sz w:val="28"/>
          <w:szCs w:val="28"/>
        </w:rPr>
        <w:t xml:space="preserve">крупно гравелистых      </w:t>
      </w:r>
      <w:r w:rsidRPr="00715553">
        <w:rPr>
          <w:rFonts w:ascii="Times New Roman" w:hAnsi="Times New Roman"/>
          <w:spacing w:val="9"/>
          <w:sz w:val="28"/>
          <w:szCs w:val="28"/>
        </w:rPr>
        <w:t xml:space="preserve"> </w:t>
      </w:r>
      <w:r w:rsidRPr="00715553">
        <w:rPr>
          <w:rFonts w:ascii="Times New Roman" w:hAnsi="Times New Roman"/>
          <w:sz w:val="28"/>
          <w:szCs w:val="28"/>
        </w:rPr>
        <w:t>–</w:t>
      </w:r>
      <w:r w:rsidRPr="00715553">
        <w:rPr>
          <w:rFonts w:ascii="Times New Roman" w:hAnsi="Times New Roman"/>
          <w:spacing w:val="-1"/>
          <w:sz w:val="28"/>
          <w:szCs w:val="28"/>
        </w:rPr>
        <w:t xml:space="preserve"> </w:t>
      </w:r>
      <w:r w:rsidRPr="00715553">
        <w:rPr>
          <w:rFonts w:ascii="Times New Roman" w:hAnsi="Times New Roman"/>
          <w:sz w:val="28"/>
          <w:szCs w:val="28"/>
        </w:rPr>
        <w:t>144</w:t>
      </w:r>
      <w:r w:rsidRPr="00715553">
        <w:rPr>
          <w:rFonts w:ascii="Times New Roman" w:hAnsi="Times New Roman"/>
          <w:spacing w:val="-3"/>
          <w:sz w:val="28"/>
          <w:szCs w:val="28"/>
        </w:rPr>
        <w:t xml:space="preserve"> </w:t>
      </w:r>
      <w:r w:rsidRPr="00715553">
        <w:rPr>
          <w:rFonts w:ascii="Times New Roman" w:hAnsi="Times New Roman"/>
          <w:sz w:val="28"/>
          <w:szCs w:val="28"/>
        </w:rPr>
        <w:t>см;</w:t>
      </w:r>
    </w:p>
    <w:p w14:paraId="67E51622" w14:textId="77777777" w:rsidR="00612CD1" w:rsidRPr="00715553" w:rsidRDefault="00612CD1" w:rsidP="004D65A5">
      <w:pPr>
        <w:pStyle w:val="a9"/>
        <w:widowControl w:val="0"/>
        <w:numPr>
          <w:ilvl w:val="3"/>
          <w:numId w:val="76"/>
        </w:numPr>
        <w:tabs>
          <w:tab w:val="left" w:pos="1635"/>
        </w:tabs>
        <w:autoSpaceDE w:val="0"/>
        <w:autoSpaceDN w:val="0"/>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крупнообломочного</w:t>
      </w:r>
      <w:r w:rsidRPr="00715553">
        <w:rPr>
          <w:rFonts w:ascii="Times New Roman" w:hAnsi="Times New Roman"/>
          <w:spacing w:val="-4"/>
          <w:sz w:val="28"/>
          <w:szCs w:val="28"/>
        </w:rPr>
        <w:t xml:space="preserve"> </w:t>
      </w:r>
      <w:r w:rsidRPr="00715553">
        <w:rPr>
          <w:rFonts w:ascii="Times New Roman" w:hAnsi="Times New Roman"/>
          <w:sz w:val="28"/>
          <w:szCs w:val="28"/>
        </w:rPr>
        <w:t>грунта</w:t>
      </w:r>
      <w:r w:rsidRPr="00715553">
        <w:rPr>
          <w:rFonts w:ascii="Times New Roman" w:hAnsi="Times New Roman"/>
          <w:spacing w:val="117"/>
          <w:sz w:val="28"/>
          <w:szCs w:val="28"/>
        </w:rPr>
        <w:t xml:space="preserve"> </w:t>
      </w:r>
      <w:r w:rsidRPr="00715553">
        <w:rPr>
          <w:rFonts w:ascii="Times New Roman" w:hAnsi="Times New Roman"/>
          <w:sz w:val="28"/>
          <w:szCs w:val="28"/>
        </w:rPr>
        <w:t>–</w:t>
      </w:r>
      <w:r w:rsidRPr="00715553">
        <w:rPr>
          <w:rFonts w:ascii="Times New Roman" w:hAnsi="Times New Roman"/>
          <w:spacing w:val="-2"/>
          <w:sz w:val="28"/>
          <w:szCs w:val="28"/>
        </w:rPr>
        <w:t xml:space="preserve"> </w:t>
      </w:r>
      <w:r w:rsidRPr="00715553">
        <w:rPr>
          <w:rFonts w:ascii="Times New Roman" w:hAnsi="Times New Roman"/>
          <w:sz w:val="28"/>
          <w:szCs w:val="28"/>
        </w:rPr>
        <w:t>163</w:t>
      </w:r>
      <w:r w:rsidRPr="00715553">
        <w:rPr>
          <w:rFonts w:ascii="Times New Roman" w:hAnsi="Times New Roman"/>
          <w:spacing w:val="-5"/>
          <w:sz w:val="28"/>
          <w:szCs w:val="28"/>
        </w:rPr>
        <w:t xml:space="preserve"> </w:t>
      </w:r>
      <w:r w:rsidRPr="00715553">
        <w:rPr>
          <w:rFonts w:ascii="Times New Roman" w:hAnsi="Times New Roman"/>
          <w:sz w:val="28"/>
          <w:szCs w:val="28"/>
        </w:rPr>
        <w:t>см.</w:t>
      </w:r>
    </w:p>
    <w:p w14:paraId="5A8EFD14" w14:textId="41BC4134" w:rsidR="00612CD1" w:rsidRPr="00715553" w:rsidRDefault="00612CD1" w:rsidP="009D779C">
      <w:pPr>
        <w:pStyle w:val="a5"/>
        <w:ind w:firstLine="709"/>
        <w:rPr>
          <w:szCs w:val="28"/>
        </w:rPr>
      </w:pPr>
      <w:r w:rsidRPr="00715553">
        <w:rPr>
          <w:szCs w:val="28"/>
        </w:rPr>
        <w:t>Влажность</w:t>
      </w:r>
      <w:r w:rsidRPr="00715553">
        <w:rPr>
          <w:spacing w:val="19"/>
          <w:szCs w:val="28"/>
        </w:rPr>
        <w:t xml:space="preserve"> </w:t>
      </w:r>
      <w:r w:rsidRPr="00715553">
        <w:rPr>
          <w:szCs w:val="28"/>
        </w:rPr>
        <w:t>воздуха</w:t>
      </w:r>
      <w:r w:rsidRPr="00715553">
        <w:rPr>
          <w:spacing w:val="25"/>
          <w:szCs w:val="28"/>
        </w:rPr>
        <w:t xml:space="preserve"> </w:t>
      </w:r>
      <w:r w:rsidRPr="00715553">
        <w:rPr>
          <w:szCs w:val="28"/>
        </w:rPr>
        <w:t>в</w:t>
      </w:r>
      <w:r w:rsidRPr="00715553">
        <w:rPr>
          <w:spacing w:val="19"/>
          <w:szCs w:val="28"/>
        </w:rPr>
        <w:t xml:space="preserve"> </w:t>
      </w:r>
      <w:r w:rsidRPr="00715553">
        <w:rPr>
          <w:szCs w:val="28"/>
        </w:rPr>
        <w:t>районе</w:t>
      </w:r>
      <w:r w:rsidRPr="00715553">
        <w:rPr>
          <w:spacing w:val="21"/>
          <w:szCs w:val="28"/>
        </w:rPr>
        <w:t xml:space="preserve"> </w:t>
      </w:r>
      <w:r w:rsidRPr="00715553">
        <w:rPr>
          <w:szCs w:val="28"/>
        </w:rPr>
        <w:t>зависит</w:t>
      </w:r>
      <w:r w:rsidRPr="00715553">
        <w:rPr>
          <w:spacing w:val="17"/>
          <w:szCs w:val="28"/>
        </w:rPr>
        <w:t xml:space="preserve"> </w:t>
      </w:r>
      <w:r w:rsidRPr="00715553">
        <w:rPr>
          <w:szCs w:val="28"/>
        </w:rPr>
        <w:t>от</w:t>
      </w:r>
      <w:r w:rsidRPr="00715553">
        <w:rPr>
          <w:spacing w:val="18"/>
          <w:szCs w:val="28"/>
        </w:rPr>
        <w:t xml:space="preserve"> </w:t>
      </w:r>
      <w:r w:rsidRPr="00715553">
        <w:rPr>
          <w:szCs w:val="28"/>
        </w:rPr>
        <w:t>сезонов</w:t>
      </w:r>
      <w:r w:rsidRPr="00715553">
        <w:rPr>
          <w:spacing w:val="19"/>
          <w:szCs w:val="28"/>
        </w:rPr>
        <w:t xml:space="preserve"> </w:t>
      </w:r>
      <w:r w:rsidRPr="00715553">
        <w:rPr>
          <w:szCs w:val="28"/>
        </w:rPr>
        <w:t>года,</w:t>
      </w:r>
      <w:r w:rsidRPr="00715553">
        <w:rPr>
          <w:spacing w:val="20"/>
          <w:szCs w:val="28"/>
        </w:rPr>
        <w:t xml:space="preserve"> </w:t>
      </w:r>
      <w:r w:rsidRPr="00715553">
        <w:rPr>
          <w:szCs w:val="28"/>
        </w:rPr>
        <w:t>температуры</w:t>
      </w:r>
      <w:r w:rsidRPr="00715553">
        <w:rPr>
          <w:spacing w:val="21"/>
          <w:szCs w:val="28"/>
        </w:rPr>
        <w:t xml:space="preserve"> </w:t>
      </w:r>
      <w:r w:rsidRPr="00715553">
        <w:rPr>
          <w:szCs w:val="28"/>
        </w:rPr>
        <w:t>воздуха</w:t>
      </w:r>
      <w:r w:rsidR="00081709">
        <w:rPr>
          <w:szCs w:val="28"/>
        </w:rPr>
        <w:t xml:space="preserve"> и</w:t>
      </w:r>
      <w:r w:rsidRPr="00715553">
        <w:rPr>
          <w:spacing w:val="1"/>
          <w:szCs w:val="28"/>
        </w:rPr>
        <w:t xml:space="preserve"> </w:t>
      </w:r>
      <w:r w:rsidRPr="00715553">
        <w:rPr>
          <w:szCs w:val="28"/>
        </w:rPr>
        <w:t>атмосферной</w:t>
      </w:r>
      <w:r w:rsidRPr="00715553">
        <w:rPr>
          <w:spacing w:val="1"/>
          <w:szCs w:val="28"/>
        </w:rPr>
        <w:t xml:space="preserve"> </w:t>
      </w:r>
      <w:r w:rsidRPr="00715553">
        <w:rPr>
          <w:szCs w:val="28"/>
        </w:rPr>
        <w:t>циркуляции.</w:t>
      </w:r>
      <w:r w:rsidRPr="00715553">
        <w:rPr>
          <w:spacing w:val="1"/>
          <w:szCs w:val="28"/>
        </w:rPr>
        <w:t xml:space="preserve"> </w:t>
      </w:r>
      <w:r w:rsidRPr="00715553">
        <w:rPr>
          <w:szCs w:val="28"/>
        </w:rPr>
        <w:t>Средние</w:t>
      </w:r>
      <w:r w:rsidRPr="00715553">
        <w:rPr>
          <w:spacing w:val="1"/>
          <w:szCs w:val="28"/>
        </w:rPr>
        <w:t xml:space="preserve"> </w:t>
      </w:r>
      <w:r w:rsidRPr="00715553">
        <w:rPr>
          <w:szCs w:val="28"/>
        </w:rPr>
        <w:t>месячные</w:t>
      </w:r>
      <w:r w:rsidRPr="00715553">
        <w:rPr>
          <w:spacing w:val="1"/>
          <w:szCs w:val="28"/>
        </w:rPr>
        <w:t xml:space="preserve"> </w:t>
      </w:r>
      <w:r w:rsidRPr="00715553">
        <w:rPr>
          <w:szCs w:val="28"/>
        </w:rPr>
        <w:t>и</w:t>
      </w:r>
      <w:r w:rsidRPr="00715553">
        <w:rPr>
          <w:spacing w:val="1"/>
          <w:szCs w:val="28"/>
        </w:rPr>
        <w:t xml:space="preserve"> </w:t>
      </w:r>
      <w:r w:rsidRPr="00715553">
        <w:rPr>
          <w:szCs w:val="28"/>
        </w:rPr>
        <w:t>годовые</w:t>
      </w:r>
      <w:r w:rsidRPr="00715553">
        <w:rPr>
          <w:spacing w:val="1"/>
          <w:szCs w:val="28"/>
        </w:rPr>
        <w:t xml:space="preserve"> </w:t>
      </w:r>
      <w:r w:rsidRPr="00715553">
        <w:rPr>
          <w:szCs w:val="28"/>
        </w:rPr>
        <w:t>характеристики</w:t>
      </w:r>
      <w:r w:rsidRPr="00715553">
        <w:rPr>
          <w:spacing w:val="-67"/>
          <w:szCs w:val="28"/>
        </w:rPr>
        <w:t xml:space="preserve"> </w:t>
      </w:r>
      <w:r w:rsidRPr="00715553">
        <w:rPr>
          <w:szCs w:val="28"/>
        </w:rPr>
        <w:t>влажности</w:t>
      </w:r>
      <w:r w:rsidRPr="00715553">
        <w:rPr>
          <w:spacing w:val="-1"/>
          <w:szCs w:val="28"/>
        </w:rPr>
        <w:t xml:space="preserve"> </w:t>
      </w:r>
      <w:r w:rsidRPr="00715553">
        <w:rPr>
          <w:szCs w:val="28"/>
        </w:rPr>
        <w:t>воздуха</w:t>
      </w:r>
      <w:r w:rsidRPr="00715553">
        <w:rPr>
          <w:spacing w:val="-3"/>
          <w:szCs w:val="28"/>
        </w:rPr>
        <w:t xml:space="preserve"> </w:t>
      </w:r>
      <w:r w:rsidRPr="00715553">
        <w:rPr>
          <w:szCs w:val="28"/>
        </w:rPr>
        <w:t>приведены в</w:t>
      </w:r>
      <w:r w:rsidRPr="00715553">
        <w:rPr>
          <w:spacing w:val="-2"/>
          <w:szCs w:val="28"/>
        </w:rPr>
        <w:t xml:space="preserve"> </w:t>
      </w:r>
      <w:r w:rsidRPr="00715553">
        <w:rPr>
          <w:szCs w:val="28"/>
        </w:rPr>
        <w:t xml:space="preserve">Таблице </w:t>
      </w:r>
      <w:r w:rsidR="00CC2683" w:rsidRPr="00715553">
        <w:rPr>
          <w:szCs w:val="28"/>
        </w:rPr>
        <w:t>6</w:t>
      </w:r>
      <w:r w:rsidRPr="00715553">
        <w:rPr>
          <w:szCs w:val="28"/>
        </w:rPr>
        <w:t>.</w:t>
      </w:r>
    </w:p>
    <w:p w14:paraId="2F613B8C" w14:textId="77777777" w:rsidR="00CC2683" w:rsidRPr="00715553" w:rsidRDefault="00CC2683" w:rsidP="009D779C">
      <w:pPr>
        <w:pStyle w:val="a5"/>
        <w:ind w:firstLine="709"/>
        <w:rPr>
          <w:szCs w:val="28"/>
        </w:rPr>
      </w:pPr>
    </w:p>
    <w:p w14:paraId="3841758B" w14:textId="40362C65" w:rsidR="00612CD1" w:rsidRPr="00715553" w:rsidRDefault="00612CD1" w:rsidP="009D779C">
      <w:pPr>
        <w:tabs>
          <w:tab w:val="left" w:pos="1411"/>
          <w:tab w:val="left" w:pos="2068"/>
          <w:tab w:val="left" w:pos="3269"/>
          <w:tab w:val="left" w:pos="4580"/>
          <w:tab w:val="left" w:pos="4935"/>
          <w:tab w:val="left" w:pos="6068"/>
          <w:tab w:val="left" w:pos="7511"/>
          <w:tab w:val="left" w:pos="8784"/>
          <w:tab w:val="left" w:pos="9558"/>
        </w:tabs>
        <w:spacing w:after="0" w:line="240" w:lineRule="auto"/>
        <w:rPr>
          <w:rFonts w:ascii="Times New Roman" w:hAnsi="Times New Roman"/>
          <w:i/>
          <w:sz w:val="28"/>
          <w:szCs w:val="28"/>
        </w:rPr>
      </w:pPr>
      <w:r w:rsidRPr="00715553">
        <w:rPr>
          <w:rFonts w:ascii="Times New Roman" w:hAnsi="Times New Roman"/>
          <w:i/>
          <w:sz w:val="28"/>
          <w:szCs w:val="28"/>
        </w:rPr>
        <w:t>Таблица</w:t>
      </w:r>
      <w:r w:rsidRPr="00715553">
        <w:rPr>
          <w:rFonts w:ascii="Times New Roman" w:hAnsi="Times New Roman"/>
          <w:i/>
          <w:sz w:val="28"/>
          <w:szCs w:val="28"/>
        </w:rPr>
        <w:tab/>
      </w:r>
      <w:r w:rsidR="00CC2683" w:rsidRPr="00715553">
        <w:rPr>
          <w:rFonts w:ascii="Times New Roman" w:hAnsi="Times New Roman"/>
          <w:i/>
          <w:sz w:val="28"/>
          <w:szCs w:val="28"/>
        </w:rPr>
        <w:t>6</w:t>
      </w:r>
      <w:r w:rsidRPr="00715553">
        <w:rPr>
          <w:rFonts w:ascii="Times New Roman" w:hAnsi="Times New Roman"/>
          <w:i/>
          <w:sz w:val="28"/>
          <w:szCs w:val="28"/>
        </w:rPr>
        <w:t>.</w:t>
      </w:r>
      <w:r w:rsidRPr="00715553">
        <w:rPr>
          <w:rFonts w:ascii="Times New Roman" w:hAnsi="Times New Roman"/>
          <w:i/>
          <w:sz w:val="28"/>
          <w:szCs w:val="28"/>
        </w:rPr>
        <w:tab/>
        <w:t>Средняя</w:t>
      </w:r>
      <w:r w:rsidRPr="00715553">
        <w:rPr>
          <w:rFonts w:ascii="Times New Roman" w:hAnsi="Times New Roman"/>
          <w:i/>
          <w:sz w:val="28"/>
          <w:szCs w:val="28"/>
        </w:rPr>
        <w:tab/>
        <w:t>месячная</w:t>
      </w:r>
      <w:r w:rsidRPr="00715553">
        <w:rPr>
          <w:rFonts w:ascii="Times New Roman" w:hAnsi="Times New Roman"/>
          <w:i/>
          <w:sz w:val="28"/>
          <w:szCs w:val="28"/>
        </w:rPr>
        <w:tab/>
        <w:t>и</w:t>
      </w:r>
      <w:r w:rsidRPr="00715553">
        <w:rPr>
          <w:rFonts w:ascii="Times New Roman" w:hAnsi="Times New Roman"/>
          <w:i/>
          <w:sz w:val="28"/>
          <w:szCs w:val="28"/>
        </w:rPr>
        <w:tab/>
        <w:t>годовая</w:t>
      </w:r>
      <w:r w:rsidRPr="00715553">
        <w:rPr>
          <w:rFonts w:ascii="Times New Roman" w:hAnsi="Times New Roman"/>
          <w:i/>
          <w:sz w:val="28"/>
          <w:szCs w:val="28"/>
        </w:rPr>
        <w:tab/>
        <w:t>упругость</w:t>
      </w:r>
      <w:r w:rsidRPr="00715553">
        <w:rPr>
          <w:rFonts w:ascii="Times New Roman" w:hAnsi="Times New Roman"/>
          <w:i/>
          <w:sz w:val="28"/>
          <w:szCs w:val="28"/>
        </w:rPr>
        <w:tab/>
        <w:t>водяного</w:t>
      </w:r>
      <w:r w:rsidRPr="00715553">
        <w:rPr>
          <w:rFonts w:ascii="Times New Roman" w:hAnsi="Times New Roman"/>
          <w:i/>
          <w:sz w:val="28"/>
          <w:szCs w:val="28"/>
        </w:rPr>
        <w:tab/>
        <w:t>пара</w:t>
      </w:r>
      <w:r w:rsidRPr="00715553">
        <w:rPr>
          <w:rFonts w:ascii="Times New Roman" w:hAnsi="Times New Roman"/>
          <w:i/>
          <w:sz w:val="28"/>
          <w:szCs w:val="28"/>
        </w:rPr>
        <w:tab/>
      </w:r>
      <w:r w:rsidRPr="00715553">
        <w:rPr>
          <w:rFonts w:ascii="Times New Roman" w:hAnsi="Times New Roman"/>
          <w:i/>
          <w:spacing w:val="-1"/>
          <w:sz w:val="28"/>
          <w:szCs w:val="28"/>
        </w:rPr>
        <w:t>(мб),</w:t>
      </w:r>
      <w:r w:rsidRPr="00715553">
        <w:rPr>
          <w:rFonts w:ascii="Times New Roman" w:hAnsi="Times New Roman"/>
          <w:i/>
          <w:spacing w:val="-67"/>
          <w:sz w:val="28"/>
          <w:szCs w:val="28"/>
        </w:rPr>
        <w:t xml:space="preserve"> </w:t>
      </w:r>
      <w:r w:rsidRPr="00715553">
        <w:rPr>
          <w:rFonts w:ascii="Times New Roman" w:hAnsi="Times New Roman"/>
          <w:i/>
          <w:sz w:val="28"/>
          <w:szCs w:val="28"/>
        </w:rPr>
        <w:t>относительная</w:t>
      </w:r>
      <w:r w:rsidRPr="00715553">
        <w:rPr>
          <w:rFonts w:ascii="Times New Roman" w:hAnsi="Times New Roman"/>
          <w:i/>
          <w:spacing w:val="-3"/>
          <w:sz w:val="28"/>
          <w:szCs w:val="28"/>
        </w:rPr>
        <w:t xml:space="preserve"> </w:t>
      </w:r>
      <w:r w:rsidRPr="00715553">
        <w:rPr>
          <w:rFonts w:ascii="Times New Roman" w:hAnsi="Times New Roman"/>
          <w:i/>
          <w:sz w:val="28"/>
          <w:szCs w:val="28"/>
        </w:rPr>
        <w:t>влажность</w:t>
      </w:r>
      <w:r w:rsidRPr="00715553">
        <w:rPr>
          <w:rFonts w:ascii="Times New Roman" w:hAnsi="Times New Roman"/>
          <w:i/>
          <w:spacing w:val="-3"/>
          <w:sz w:val="28"/>
          <w:szCs w:val="28"/>
        </w:rPr>
        <w:t xml:space="preserve"> </w:t>
      </w:r>
      <w:r w:rsidRPr="00715553">
        <w:rPr>
          <w:rFonts w:ascii="Times New Roman" w:hAnsi="Times New Roman"/>
          <w:i/>
          <w:sz w:val="28"/>
          <w:szCs w:val="28"/>
        </w:rPr>
        <w:t>воздуха (%),</w:t>
      </w:r>
      <w:r w:rsidRPr="00715553">
        <w:rPr>
          <w:rFonts w:ascii="Times New Roman" w:hAnsi="Times New Roman"/>
          <w:i/>
          <w:spacing w:val="-2"/>
          <w:sz w:val="28"/>
          <w:szCs w:val="28"/>
        </w:rPr>
        <w:t xml:space="preserve"> </w:t>
      </w:r>
      <w:r w:rsidRPr="00715553">
        <w:rPr>
          <w:rFonts w:ascii="Times New Roman" w:hAnsi="Times New Roman"/>
          <w:i/>
          <w:sz w:val="28"/>
          <w:szCs w:val="28"/>
        </w:rPr>
        <w:t>недостаток</w:t>
      </w:r>
      <w:r w:rsidRPr="00715553">
        <w:rPr>
          <w:rFonts w:ascii="Times New Roman" w:hAnsi="Times New Roman"/>
          <w:i/>
          <w:spacing w:val="-1"/>
          <w:sz w:val="28"/>
          <w:szCs w:val="28"/>
        </w:rPr>
        <w:t xml:space="preserve"> </w:t>
      </w:r>
      <w:r w:rsidRPr="00715553">
        <w:rPr>
          <w:rFonts w:ascii="Times New Roman" w:hAnsi="Times New Roman"/>
          <w:i/>
          <w:sz w:val="28"/>
          <w:szCs w:val="28"/>
        </w:rPr>
        <w:t>насыщения</w:t>
      </w:r>
      <w:r w:rsidRPr="00715553">
        <w:rPr>
          <w:rFonts w:ascii="Times New Roman" w:hAnsi="Times New Roman"/>
          <w:i/>
          <w:spacing w:val="-2"/>
          <w:sz w:val="28"/>
          <w:szCs w:val="28"/>
        </w:rPr>
        <w:t xml:space="preserve"> </w:t>
      </w:r>
      <w:r w:rsidRPr="00715553">
        <w:rPr>
          <w:rFonts w:ascii="Times New Roman" w:hAnsi="Times New Roman"/>
          <w:i/>
          <w:sz w:val="28"/>
          <w:szCs w:val="28"/>
        </w:rPr>
        <w:t>(мб)</w:t>
      </w:r>
    </w:p>
    <w:p w14:paraId="795203EB" w14:textId="77777777" w:rsidR="00CC2683" w:rsidRPr="00715553" w:rsidRDefault="00CC2683" w:rsidP="009D779C">
      <w:pPr>
        <w:tabs>
          <w:tab w:val="left" w:pos="1411"/>
          <w:tab w:val="left" w:pos="2068"/>
          <w:tab w:val="left" w:pos="3269"/>
          <w:tab w:val="left" w:pos="4580"/>
          <w:tab w:val="left" w:pos="4935"/>
          <w:tab w:val="left" w:pos="6068"/>
          <w:tab w:val="left" w:pos="7511"/>
          <w:tab w:val="left" w:pos="8784"/>
          <w:tab w:val="left" w:pos="9558"/>
        </w:tabs>
        <w:spacing w:after="0" w:line="240" w:lineRule="auto"/>
        <w:rPr>
          <w:rFonts w:ascii="Times New Roman" w:hAnsi="Times New Roman"/>
          <w:i/>
          <w:sz w:val="28"/>
          <w:szCs w:val="28"/>
        </w:rPr>
      </w:pPr>
    </w:p>
    <w:tbl>
      <w:tblPr>
        <w:tblStyle w:val="TableNormal"/>
        <w:tblW w:w="0" w:type="auto"/>
        <w:tblInd w:w="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92"/>
        <w:gridCol w:w="538"/>
        <w:gridCol w:w="535"/>
        <w:gridCol w:w="535"/>
        <w:gridCol w:w="535"/>
        <w:gridCol w:w="535"/>
        <w:gridCol w:w="593"/>
        <w:gridCol w:w="662"/>
        <w:gridCol w:w="662"/>
        <w:gridCol w:w="593"/>
        <w:gridCol w:w="535"/>
        <w:gridCol w:w="535"/>
        <w:gridCol w:w="552"/>
        <w:gridCol w:w="1121"/>
      </w:tblGrid>
      <w:tr w:rsidR="00715553" w:rsidRPr="00715553" w14:paraId="0BFAB4BD" w14:textId="77777777" w:rsidTr="00607E1D">
        <w:trPr>
          <w:trHeight w:val="551"/>
        </w:trPr>
        <w:tc>
          <w:tcPr>
            <w:tcW w:w="1992" w:type="dxa"/>
          </w:tcPr>
          <w:p w14:paraId="03174248" w14:textId="77777777" w:rsidR="00612CD1" w:rsidRPr="00715553" w:rsidRDefault="00612CD1" w:rsidP="009D779C">
            <w:pPr>
              <w:pStyle w:val="TableParagraph"/>
              <w:spacing w:before="131"/>
              <w:ind w:left="172"/>
              <w:rPr>
                <w:rFonts w:ascii="Times New Roman" w:hAnsi="Times New Roman"/>
              </w:rPr>
            </w:pPr>
            <w:r w:rsidRPr="00715553">
              <w:rPr>
                <w:rFonts w:ascii="Times New Roman" w:hAnsi="Times New Roman"/>
              </w:rPr>
              <w:t>Характеристика</w:t>
            </w:r>
          </w:p>
        </w:tc>
        <w:tc>
          <w:tcPr>
            <w:tcW w:w="538" w:type="dxa"/>
          </w:tcPr>
          <w:p w14:paraId="2E566799" w14:textId="77777777" w:rsidR="00612CD1" w:rsidRPr="00715553" w:rsidRDefault="00612CD1" w:rsidP="009D779C">
            <w:pPr>
              <w:pStyle w:val="TableParagraph"/>
              <w:spacing w:before="131"/>
              <w:ind w:left="7"/>
              <w:rPr>
                <w:rFonts w:ascii="Times New Roman" w:hAnsi="Times New Roman"/>
              </w:rPr>
            </w:pPr>
            <w:r w:rsidRPr="00715553">
              <w:rPr>
                <w:rFonts w:ascii="Times New Roman" w:hAnsi="Times New Roman"/>
                <w:w w:val="99"/>
              </w:rPr>
              <w:t>I</w:t>
            </w:r>
          </w:p>
        </w:tc>
        <w:tc>
          <w:tcPr>
            <w:tcW w:w="535" w:type="dxa"/>
          </w:tcPr>
          <w:p w14:paraId="43D12F34" w14:textId="77777777" w:rsidR="00612CD1" w:rsidRPr="00715553" w:rsidRDefault="00612CD1" w:rsidP="009D779C">
            <w:pPr>
              <w:pStyle w:val="TableParagraph"/>
              <w:spacing w:before="131"/>
              <w:ind w:left="92" w:right="85"/>
              <w:rPr>
                <w:rFonts w:ascii="Times New Roman" w:hAnsi="Times New Roman"/>
              </w:rPr>
            </w:pPr>
            <w:r w:rsidRPr="00715553">
              <w:rPr>
                <w:rFonts w:ascii="Times New Roman" w:hAnsi="Times New Roman"/>
              </w:rPr>
              <w:t>II</w:t>
            </w:r>
          </w:p>
        </w:tc>
        <w:tc>
          <w:tcPr>
            <w:tcW w:w="535" w:type="dxa"/>
          </w:tcPr>
          <w:p w14:paraId="4B0CA778" w14:textId="77777777" w:rsidR="00612CD1" w:rsidRPr="00715553" w:rsidRDefault="00612CD1" w:rsidP="009D779C">
            <w:pPr>
              <w:pStyle w:val="TableParagraph"/>
              <w:spacing w:before="131"/>
              <w:ind w:left="90" w:right="85"/>
              <w:rPr>
                <w:rFonts w:ascii="Times New Roman" w:hAnsi="Times New Roman"/>
              </w:rPr>
            </w:pPr>
            <w:r w:rsidRPr="00715553">
              <w:rPr>
                <w:rFonts w:ascii="Times New Roman" w:hAnsi="Times New Roman"/>
              </w:rPr>
              <w:t>III</w:t>
            </w:r>
          </w:p>
        </w:tc>
        <w:tc>
          <w:tcPr>
            <w:tcW w:w="535" w:type="dxa"/>
          </w:tcPr>
          <w:p w14:paraId="3F818EAB" w14:textId="77777777" w:rsidR="00612CD1" w:rsidRPr="00715553" w:rsidRDefault="00612CD1" w:rsidP="009D779C">
            <w:pPr>
              <w:pStyle w:val="TableParagraph"/>
              <w:spacing w:before="131"/>
              <w:ind w:left="85" w:right="85"/>
              <w:rPr>
                <w:rFonts w:ascii="Times New Roman" w:hAnsi="Times New Roman"/>
              </w:rPr>
            </w:pPr>
            <w:r w:rsidRPr="00715553">
              <w:rPr>
                <w:rFonts w:ascii="Times New Roman" w:hAnsi="Times New Roman"/>
              </w:rPr>
              <w:t>IV</w:t>
            </w:r>
          </w:p>
        </w:tc>
        <w:tc>
          <w:tcPr>
            <w:tcW w:w="535" w:type="dxa"/>
          </w:tcPr>
          <w:p w14:paraId="684B1B6C" w14:textId="77777777" w:rsidR="00612CD1" w:rsidRPr="00715553" w:rsidRDefault="00612CD1" w:rsidP="009D779C">
            <w:pPr>
              <w:pStyle w:val="TableParagraph"/>
              <w:spacing w:before="131"/>
              <w:ind w:left="9"/>
              <w:rPr>
                <w:rFonts w:ascii="Times New Roman" w:hAnsi="Times New Roman"/>
              </w:rPr>
            </w:pPr>
            <w:r w:rsidRPr="00715553">
              <w:rPr>
                <w:rFonts w:ascii="Times New Roman" w:hAnsi="Times New Roman"/>
                <w:w w:val="99"/>
              </w:rPr>
              <w:t>V</w:t>
            </w:r>
          </w:p>
        </w:tc>
        <w:tc>
          <w:tcPr>
            <w:tcW w:w="593" w:type="dxa"/>
          </w:tcPr>
          <w:p w14:paraId="2467EE41" w14:textId="77777777" w:rsidR="00612CD1" w:rsidRPr="00715553" w:rsidRDefault="00612CD1" w:rsidP="009D779C">
            <w:pPr>
              <w:pStyle w:val="TableParagraph"/>
              <w:spacing w:before="131"/>
              <w:ind w:left="169"/>
              <w:rPr>
                <w:rFonts w:ascii="Times New Roman" w:hAnsi="Times New Roman"/>
              </w:rPr>
            </w:pPr>
            <w:r w:rsidRPr="00715553">
              <w:rPr>
                <w:rFonts w:ascii="Times New Roman" w:hAnsi="Times New Roman"/>
              </w:rPr>
              <w:t>VI</w:t>
            </w:r>
          </w:p>
        </w:tc>
        <w:tc>
          <w:tcPr>
            <w:tcW w:w="662" w:type="dxa"/>
          </w:tcPr>
          <w:p w14:paraId="422BFC4B" w14:textId="77777777" w:rsidR="00612CD1" w:rsidRPr="00715553" w:rsidRDefault="00612CD1" w:rsidP="009D779C">
            <w:pPr>
              <w:pStyle w:val="TableParagraph"/>
              <w:spacing w:before="131"/>
              <w:ind w:right="153"/>
              <w:jc w:val="right"/>
              <w:rPr>
                <w:rFonts w:ascii="Times New Roman" w:hAnsi="Times New Roman"/>
              </w:rPr>
            </w:pPr>
            <w:r w:rsidRPr="00715553">
              <w:rPr>
                <w:rFonts w:ascii="Times New Roman" w:hAnsi="Times New Roman"/>
              </w:rPr>
              <w:t>VII</w:t>
            </w:r>
          </w:p>
        </w:tc>
        <w:tc>
          <w:tcPr>
            <w:tcW w:w="662" w:type="dxa"/>
          </w:tcPr>
          <w:p w14:paraId="2C7AAA6E" w14:textId="77777777" w:rsidR="00612CD1" w:rsidRPr="00715553" w:rsidRDefault="00612CD1" w:rsidP="009D779C">
            <w:pPr>
              <w:pStyle w:val="TableParagraph"/>
              <w:spacing w:before="131"/>
              <w:ind w:left="101" w:right="88"/>
              <w:rPr>
                <w:rFonts w:ascii="Times New Roman" w:hAnsi="Times New Roman"/>
              </w:rPr>
            </w:pPr>
            <w:r w:rsidRPr="00715553">
              <w:rPr>
                <w:rFonts w:ascii="Times New Roman" w:hAnsi="Times New Roman"/>
              </w:rPr>
              <w:t>VIII</w:t>
            </w:r>
          </w:p>
        </w:tc>
        <w:tc>
          <w:tcPr>
            <w:tcW w:w="593" w:type="dxa"/>
            <w:tcBorders>
              <w:right w:val="single" w:sz="6" w:space="0" w:color="000000"/>
            </w:tcBorders>
          </w:tcPr>
          <w:p w14:paraId="78E907FD" w14:textId="77777777" w:rsidR="00612CD1" w:rsidRPr="00715553" w:rsidRDefault="00612CD1" w:rsidP="009D779C">
            <w:pPr>
              <w:pStyle w:val="TableParagraph"/>
              <w:spacing w:before="131"/>
              <w:ind w:left="167"/>
              <w:rPr>
                <w:rFonts w:ascii="Times New Roman" w:hAnsi="Times New Roman"/>
              </w:rPr>
            </w:pPr>
            <w:r w:rsidRPr="00715553">
              <w:rPr>
                <w:rFonts w:ascii="Times New Roman" w:hAnsi="Times New Roman"/>
              </w:rPr>
              <w:t>IX</w:t>
            </w:r>
          </w:p>
        </w:tc>
        <w:tc>
          <w:tcPr>
            <w:tcW w:w="535" w:type="dxa"/>
            <w:tcBorders>
              <w:left w:val="single" w:sz="6" w:space="0" w:color="000000"/>
            </w:tcBorders>
          </w:tcPr>
          <w:p w14:paraId="1EE4606F" w14:textId="77777777" w:rsidR="00612CD1" w:rsidRPr="00715553" w:rsidRDefault="00612CD1" w:rsidP="009D779C">
            <w:pPr>
              <w:pStyle w:val="TableParagraph"/>
              <w:spacing w:before="131"/>
              <w:ind w:left="177"/>
              <w:rPr>
                <w:rFonts w:ascii="Times New Roman" w:hAnsi="Times New Roman"/>
              </w:rPr>
            </w:pPr>
            <w:r w:rsidRPr="00715553">
              <w:rPr>
                <w:rFonts w:ascii="Times New Roman" w:hAnsi="Times New Roman"/>
                <w:w w:val="99"/>
              </w:rPr>
              <w:t>X</w:t>
            </w:r>
          </w:p>
        </w:tc>
        <w:tc>
          <w:tcPr>
            <w:tcW w:w="535" w:type="dxa"/>
          </w:tcPr>
          <w:p w14:paraId="3A544EFA" w14:textId="77777777" w:rsidR="00612CD1" w:rsidRPr="00715553" w:rsidRDefault="00612CD1" w:rsidP="009D779C">
            <w:pPr>
              <w:pStyle w:val="TableParagraph"/>
              <w:spacing w:before="131"/>
              <w:ind w:left="97" w:right="83"/>
              <w:rPr>
                <w:rFonts w:ascii="Times New Roman" w:hAnsi="Times New Roman"/>
              </w:rPr>
            </w:pPr>
            <w:r w:rsidRPr="00715553">
              <w:rPr>
                <w:rFonts w:ascii="Times New Roman" w:hAnsi="Times New Roman"/>
              </w:rPr>
              <w:t>XI</w:t>
            </w:r>
          </w:p>
        </w:tc>
        <w:tc>
          <w:tcPr>
            <w:tcW w:w="552" w:type="dxa"/>
          </w:tcPr>
          <w:p w14:paraId="4F669FB1" w14:textId="77777777" w:rsidR="00612CD1" w:rsidRPr="00715553" w:rsidRDefault="00612CD1" w:rsidP="009D779C">
            <w:pPr>
              <w:pStyle w:val="TableParagraph"/>
              <w:spacing w:before="131"/>
              <w:ind w:left="110"/>
              <w:rPr>
                <w:rFonts w:ascii="Times New Roman" w:hAnsi="Times New Roman"/>
              </w:rPr>
            </w:pPr>
            <w:r w:rsidRPr="00715553">
              <w:rPr>
                <w:rFonts w:ascii="Times New Roman" w:hAnsi="Times New Roman"/>
              </w:rPr>
              <w:t>XII</w:t>
            </w:r>
          </w:p>
        </w:tc>
        <w:tc>
          <w:tcPr>
            <w:tcW w:w="1121" w:type="dxa"/>
          </w:tcPr>
          <w:p w14:paraId="2F091F18" w14:textId="77777777" w:rsidR="00612CD1" w:rsidRPr="00715553" w:rsidRDefault="00612CD1" w:rsidP="009D779C">
            <w:pPr>
              <w:pStyle w:val="TableParagraph"/>
              <w:spacing w:before="131"/>
              <w:ind w:right="356"/>
              <w:jc w:val="right"/>
              <w:rPr>
                <w:rFonts w:ascii="Times New Roman" w:hAnsi="Times New Roman"/>
              </w:rPr>
            </w:pPr>
            <w:r w:rsidRPr="00715553">
              <w:rPr>
                <w:rFonts w:ascii="Times New Roman" w:hAnsi="Times New Roman"/>
              </w:rPr>
              <w:t>Год</w:t>
            </w:r>
          </w:p>
        </w:tc>
      </w:tr>
      <w:tr w:rsidR="00715553" w:rsidRPr="00715553" w14:paraId="5DABC484" w14:textId="77777777" w:rsidTr="00607E1D">
        <w:trPr>
          <w:trHeight w:val="553"/>
        </w:trPr>
        <w:tc>
          <w:tcPr>
            <w:tcW w:w="1992" w:type="dxa"/>
          </w:tcPr>
          <w:p w14:paraId="2BF4620C" w14:textId="77777777" w:rsidR="00612CD1" w:rsidRPr="00715553" w:rsidRDefault="00612CD1" w:rsidP="009D779C">
            <w:pPr>
              <w:pStyle w:val="TableParagraph"/>
              <w:spacing w:line="270" w:lineRule="exact"/>
              <w:ind w:left="107"/>
              <w:rPr>
                <w:rFonts w:ascii="Times New Roman" w:hAnsi="Times New Roman"/>
              </w:rPr>
            </w:pPr>
            <w:r w:rsidRPr="00715553">
              <w:rPr>
                <w:rFonts w:ascii="Times New Roman" w:hAnsi="Times New Roman"/>
              </w:rPr>
              <w:t>упругость</w:t>
            </w:r>
          </w:p>
          <w:p w14:paraId="5962205A" w14:textId="77777777" w:rsidR="00612CD1" w:rsidRPr="00715553" w:rsidRDefault="00612CD1" w:rsidP="009D779C">
            <w:pPr>
              <w:pStyle w:val="TableParagraph"/>
              <w:spacing w:line="264" w:lineRule="exact"/>
              <w:ind w:left="107"/>
              <w:rPr>
                <w:rFonts w:ascii="Times New Roman" w:hAnsi="Times New Roman"/>
              </w:rPr>
            </w:pPr>
            <w:r w:rsidRPr="00715553">
              <w:rPr>
                <w:rFonts w:ascii="Times New Roman" w:hAnsi="Times New Roman"/>
              </w:rPr>
              <w:t>водяного</w:t>
            </w:r>
            <w:r w:rsidRPr="00715553">
              <w:rPr>
                <w:rFonts w:ascii="Times New Roman" w:hAnsi="Times New Roman"/>
                <w:spacing w:val="-3"/>
              </w:rPr>
              <w:t xml:space="preserve"> </w:t>
            </w:r>
            <w:r w:rsidRPr="00715553">
              <w:rPr>
                <w:rFonts w:ascii="Times New Roman" w:hAnsi="Times New Roman"/>
              </w:rPr>
              <w:t>пара</w:t>
            </w:r>
          </w:p>
        </w:tc>
        <w:tc>
          <w:tcPr>
            <w:tcW w:w="538" w:type="dxa"/>
          </w:tcPr>
          <w:p w14:paraId="24800D2A" w14:textId="77777777" w:rsidR="00612CD1" w:rsidRPr="00715553" w:rsidRDefault="00612CD1" w:rsidP="009D779C">
            <w:pPr>
              <w:pStyle w:val="TableParagraph"/>
              <w:spacing w:before="131"/>
              <w:ind w:left="97" w:right="91"/>
              <w:rPr>
                <w:rFonts w:ascii="Times New Roman" w:hAnsi="Times New Roman"/>
              </w:rPr>
            </w:pPr>
            <w:r w:rsidRPr="00715553">
              <w:rPr>
                <w:rFonts w:ascii="Times New Roman" w:hAnsi="Times New Roman"/>
              </w:rPr>
              <w:t>2,4</w:t>
            </w:r>
          </w:p>
        </w:tc>
        <w:tc>
          <w:tcPr>
            <w:tcW w:w="535" w:type="dxa"/>
          </w:tcPr>
          <w:p w14:paraId="5F85D062" w14:textId="77777777" w:rsidR="00612CD1" w:rsidRPr="00715553" w:rsidRDefault="00612CD1" w:rsidP="009D779C">
            <w:pPr>
              <w:pStyle w:val="TableParagraph"/>
              <w:spacing w:before="131"/>
              <w:ind w:left="95" w:right="85"/>
              <w:rPr>
                <w:rFonts w:ascii="Times New Roman" w:hAnsi="Times New Roman"/>
              </w:rPr>
            </w:pPr>
            <w:r w:rsidRPr="00715553">
              <w:rPr>
                <w:rFonts w:ascii="Times New Roman" w:hAnsi="Times New Roman"/>
              </w:rPr>
              <w:t>2,4</w:t>
            </w:r>
          </w:p>
        </w:tc>
        <w:tc>
          <w:tcPr>
            <w:tcW w:w="535" w:type="dxa"/>
          </w:tcPr>
          <w:p w14:paraId="2B982E6C" w14:textId="77777777" w:rsidR="00612CD1" w:rsidRPr="00715553" w:rsidRDefault="00612CD1" w:rsidP="009D779C">
            <w:pPr>
              <w:pStyle w:val="TableParagraph"/>
              <w:spacing w:before="131"/>
              <w:ind w:left="95" w:right="85"/>
              <w:rPr>
                <w:rFonts w:ascii="Times New Roman" w:hAnsi="Times New Roman"/>
              </w:rPr>
            </w:pPr>
            <w:r w:rsidRPr="00715553">
              <w:rPr>
                <w:rFonts w:ascii="Times New Roman" w:hAnsi="Times New Roman"/>
              </w:rPr>
              <w:t>3,0</w:t>
            </w:r>
          </w:p>
        </w:tc>
        <w:tc>
          <w:tcPr>
            <w:tcW w:w="535" w:type="dxa"/>
          </w:tcPr>
          <w:p w14:paraId="0839B184" w14:textId="77777777" w:rsidR="00612CD1" w:rsidRPr="00715553" w:rsidRDefault="00612CD1" w:rsidP="009D779C">
            <w:pPr>
              <w:pStyle w:val="TableParagraph"/>
              <w:spacing w:before="131"/>
              <w:ind w:left="95" w:right="85"/>
              <w:rPr>
                <w:rFonts w:ascii="Times New Roman" w:hAnsi="Times New Roman"/>
              </w:rPr>
            </w:pPr>
            <w:r w:rsidRPr="00715553">
              <w:rPr>
                <w:rFonts w:ascii="Times New Roman" w:hAnsi="Times New Roman"/>
              </w:rPr>
              <w:t>4,3</w:t>
            </w:r>
          </w:p>
        </w:tc>
        <w:tc>
          <w:tcPr>
            <w:tcW w:w="535" w:type="dxa"/>
          </w:tcPr>
          <w:p w14:paraId="285BC4FC" w14:textId="77777777" w:rsidR="00612CD1" w:rsidRPr="00715553" w:rsidRDefault="00612CD1" w:rsidP="009D779C">
            <w:pPr>
              <w:pStyle w:val="TableParagraph"/>
              <w:spacing w:before="131"/>
              <w:ind w:left="96" w:right="85"/>
              <w:rPr>
                <w:rFonts w:ascii="Times New Roman" w:hAnsi="Times New Roman"/>
              </w:rPr>
            </w:pPr>
            <w:r w:rsidRPr="00715553">
              <w:rPr>
                <w:rFonts w:ascii="Times New Roman" w:hAnsi="Times New Roman"/>
              </w:rPr>
              <w:t>6,1</w:t>
            </w:r>
          </w:p>
        </w:tc>
        <w:tc>
          <w:tcPr>
            <w:tcW w:w="593" w:type="dxa"/>
          </w:tcPr>
          <w:p w14:paraId="63A0BB94" w14:textId="77777777" w:rsidR="00612CD1" w:rsidRPr="00715553" w:rsidRDefault="00612CD1" w:rsidP="009D779C">
            <w:pPr>
              <w:pStyle w:val="TableParagraph"/>
              <w:spacing w:before="131"/>
              <w:ind w:left="147"/>
              <w:rPr>
                <w:rFonts w:ascii="Times New Roman" w:hAnsi="Times New Roman"/>
              </w:rPr>
            </w:pPr>
            <w:r w:rsidRPr="00715553">
              <w:rPr>
                <w:rFonts w:ascii="Times New Roman" w:hAnsi="Times New Roman"/>
              </w:rPr>
              <w:t>9,2</w:t>
            </w:r>
          </w:p>
        </w:tc>
        <w:tc>
          <w:tcPr>
            <w:tcW w:w="662" w:type="dxa"/>
          </w:tcPr>
          <w:p w14:paraId="28491A46" w14:textId="77777777" w:rsidR="00612CD1" w:rsidRPr="00715553" w:rsidRDefault="00612CD1" w:rsidP="009D779C">
            <w:pPr>
              <w:pStyle w:val="TableParagraph"/>
              <w:spacing w:before="131"/>
              <w:ind w:right="111"/>
              <w:jc w:val="right"/>
              <w:rPr>
                <w:rFonts w:ascii="Times New Roman" w:hAnsi="Times New Roman"/>
              </w:rPr>
            </w:pPr>
            <w:r w:rsidRPr="00715553">
              <w:rPr>
                <w:rFonts w:ascii="Times New Roman" w:hAnsi="Times New Roman"/>
              </w:rPr>
              <w:t>12,4</w:t>
            </w:r>
          </w:p>
        </w:tc>
        <w:tc>
          <w:tcPr>
            <w:tcW w:w="662" w:type="dxa"/>
          </w:tcPr>
          <w:p w14:paraId="1781AC6D" w14:textId="77777777" w:rsidR="00612CD1" w:rsidRPr="00715553" w:rsidRDefault="00612CD1" w:rsidP="009D779C">
            <w:pPr>
              <w:pStyle w:val="TableParagraph"/>
              <w:spacing w:before="131"/>
              <w:ind w:left="101" w:right="91"/>
              <w:rPr>
                <w:rFonts w:ascii="Times New Roman" w:hAnsi="Times New Roman"/>
              </w:rPr>
            </w:pPr>
            <w:r w:rsidRPr="00715553">
              <w:rPr>
                <w:rFonts w:ascii="Times New Roman" w:hAnsi="Times New Roman"/>
              </w:rPr>
              <w:t>12,8</w:t>
            </w:r>
          </w:p>
        </w:tc>
        <w:tc>
          <w:tcPr>
            <w:tcW w:w="593" w:type="dxa"/>
            <w:tcBorders>
              <w:right w:val="single" w:sz="6" w:space="0" w:color="000000"/>
            </w:tcBorders>
          </w:tcPr>
          <w:p w14:paraId="64C07F87" w14:textId="77777777" w:rsidR="00612CD1" w:rsidRPr="00715553" w:rsidRDefault="00612CD1" w:rsidP="009D779C">
            <w:pPr>
              <w:pStyle w:val="TableParagraph"/>
              <w:spacing w:before="131"/>
              <w:ind w:left="145"/>
              <w:rPr>
                <w:rFonts w:ascii="Times New Roman" w:hAnsi="Times New Roman"/>
              </w:rPr>
            </w:pPr>
            <w:r w:rsidRPr="00715553">
              <w:rPr>
                <w:rFonts w:ascii="Times New Roman" w:hAnsi="Times New Roman"/>
              </w:rPr>
              <w:t>9,9</w:t>
            </w:r>
          </w:p>
        </w:tc>
        <w:tc>
          <w:tcPr>
            <w:tcW w:w="535" w:type="dxa"/>
            <w:tcBorders>
              <w:left w:val="single" w:sz="6" w:space="0" w:color="000000"/>
            </w:tcBorders>
          </w:tcPr>
          <w:p w14:paraId="47E94525" w14:textId="77777777" w:rsidR="00612CD1" w:rsidRPr="00715553" w:rsidRDefault="00612CD1" w:rsidP="009D779C">
            <w:pPr>
              <w:pStyle w:val="TableParagraph"/>
              <w:spacing w:before="131"/>
              <w:ind w:left="114"/>
              <w:rPr>
                <w:rFonts w:ascii="Times New Roman" w:hAnsi="Times New Roman"/>
              </w:rPr>
            </w:pPr>
            <w:r w:rsidRPr="00715553">
              <w:rPr>
                <w:rFonts w:ascii="Times New Roman" w:hAnsi="Times New Roman"/>
              </w:rPr>
              <w:t>6,2</w:t>
            </w:r>
          </w:p>
        </w:tc>
        <w:tc>
          <w:tcPr>
            <w:tcW w:w="535" w:type="dxa"/>
          </w:tcPr>
          <w:p w14:paraId="5B0E73E2" w14:textId="77777777" w:rsidR="00612CD1" w:rsidRPr="00715553" w:rsidRDefault="00612CD1" w:rsidP="009D779C">
            <w:pPr>
              <w:pStyle w:val="TableParagraph"/>
              <w:spacing w:before="131"/>
              <w:ind w:left="97" w:right="83"/>
              <w:rPr>
                <w:rFonts w:ascii="Times New Roman" w:hAnsi="Times New Roman"/>
              </w:rPr>
            </w:pPr>
            <w:r w:rsidRPr="00715553">
              <w:rPr>
                <w:rFonts w:ascii="Times New Roman" w:hAnsi="Times New Roman"/>
              </w:rPr>
              <w:t>3,7</w:t>
            </w:r>
          </w:p>
        </w:tc>
        <w:tc>
          <w:tcPr>
            <w:tcW w:w="552" w:type="dxa"/>
          </w:tcPr>
          <w:p w14:paraId="54807DF7" w14:textId="77777777" w:rsidR="00612CD1" w:rsidRPr="00715553" w:rsidRDefault="00612CD1" w:rsidP="009D779C">
            <w:pPr>
              <w:pStyle w:val="TableParagraph"/>
              <w:spacing w:before="131"/>
              <w:ind w:left="127"/>
              <w:rPr>
                <w:rFonts w:ascii="Times New Roman" w:hAnsi="Times New Roman"/>
              </w:rPr>
            </w:pPr>
            <w:r w:rsidRPr="00715553">
              <w:rPr>
                <w:rFonts w:ascii="Times New Roman" w:hAnsi="Times New Roman"/>
              </w:rPr>
              <w:t>2,6</w:t>
            </w:r>
          </w:p>
        </w:tc>
        <w:tc>
          <w:tcPr>
            <w:tcW w:w="1121" w:type="dxa"/>
          </w:tcPr>
          <w:p w14:paraId="606D56E7" w14:textId="77777777" w:rsidR="00612CD1" w:rsidRPr="00715553" w:rsidRDefault="00612CD1" w:rsidP="009D779C">
            <w:pPr>
              <w:pStyle w:val="TableParagraph"/>
              <w:spacing w:before="131"/>
              <w:ind w:right="396"/>
              <w:jc w:val="right"/>
              <w:rPr>
                <w:rFonts w:ascii="Times New Roman" w:hAnsi="Times New Roman"/>
              </w:rPr>
            </w:pPr>
            <w:r w:rsidRPr="00715553">
              <w:rPr>
                <w:rFonts w:ascii="Times New Roman" w:hAnsi="Times New Roman"/>
              </w:rPr>
              <w:t>6,2</w:t>
            </w:r>
          </w:p>
        </w:tc>
      </w:tr>
      <w:tr w:rsidR="00715553" w:rsidRPr="00715553" w14:paraId="7617CEE7" w14:textId="77777777" w:rsidTr="00607E1D">
        <w:trPr>
          <w:trHeight w:val="554"/>
        </w:trPr>
        <w:tc>
          <w:tcPr>
            <w:tcW w:w="1992" w:type="dxa"/>
          </w:tcPr>
          <w:p w14:paraId="219EEBAC" w14:textId="77777777" w:rsidR="00612CD1" w:rsidRPr="00715553" w:rsidRDefault="00612CD1" w:rsidP="009D779C">
            <w:pPr>
              <w:pStyle w:val="TableParagraph"/>
              <w:spacing w:line="271" w:lineRule="exact"/>
              <w:ind w:left="107"/>
              <w:rPr>
                <w:rFonts w:ascii="Times New Roman" w:hAnsi="Times New Roman"/>
              </w:rPr>
            </w:pPr>
            <w:r w:rsidRPr="00715553">
              <w:rPr>
                <w:rFonts w:ascii="Times New Roman" w:hAnsi="Times New Roman"/>
              </w:rPr>
              <w:t>относительная</w:t>
            </w:r>
          </w:p>
          <w:p w14:paraId="68C3F8A7" w14:textId="77777777" w:rsidR="00612CD1" w:rsidRPr="00715553" w:rsidRDefault="00612CD1" w:rsidP="009D779C">
            <w:pPr>
              <w:pStyle w:val="TableParagraph"/>
              <w:spacing w:line="264" w:lineRule="exact"/>
              <w:ind w:left="107"/>
              <w:rPr>
                <w:rFonts w:ascii="Times New Roman" w:hAnsi="Times New Roman"/>
              </w:rPr>
            </w:pPr>
            <w:r w:rsidRPr="00715553">
              <w:rPr>
                <w:rFonts w:ascii="Times New Roman" w:hAnsi="Times New Roman"/>
              </w:rPr>
              <w:t>влажность</w:t>
            </w:r>
          </w:p>
        </w:tc>
        <w:tc>
          <w:tcPr>
            <w:tcW w:w="538" w:type="dxa"/>
          </w:tcPr>
          <w:p w14:paraId="41271056" w14:textId="77777777" w:rsidR="00612CD1" w:rsidRPr="00715553" w:rsidRDefault="00612CD1" w:rsidP="009D779C">
            <w:pPr>
              <w:pStyle w:val="TableParagraph"/>
              <w:spacing w:before="131"/>
              <w:ind w:left="95" w:right="91"/>
              <w:rPr>
                <w:rFonts w:ascii="Times New Roman" w:hAnsi="Times New Roman"/>
              </w:rPr>
            </w:pPr>
            <w:r w:rsidRPr="00715553">
              <w:rPr>
                <w:rFonts w:ascii="Times New Roman" w:hAnsi="Times New Roman"/>
              </w:rPr>
              <w:t>66</w:t>
            </w:r>
          </w:p>
        </w:tc>
        <w:tc>
          <w:tcPr>
            <w:tcW w:w="535" w:type="dxa"/>
          </w:tcPr>
          <w:p w14:paraId="12AA7BC7" w14:textId="77777777" w:rsidR="00612CD1" w:rsidRPr="00715553" w:rsidRDefault="00612CD1" w:rsidP="009D779C">
            <w:pPr>
              <w:pStyle w:val="TableParagraph"/>
              <w:spacing w:before="131"/>
              <w:ind w:left="92" w:right="85"/>
              <w:rPr>
                <w:rFonts w:ascii="Times New Roman" w:hAnsi="Times New Roman"/>
              </w:rPr>
            </w:pPr>
            <w:r w:rsidRPr="00715553">
              <w:rPr>
                <w:rFonts w:ascii="Times New Roman" w:hAnsi="Times New Roman"/>
              </w:rPr>
              <w:t>64</w:t>
            </w:r>
          </w:p>
        </w:tc>
        <w:tc>
          <w:tcPr>
            <w:tcW w:w="535" w:type="dxa"/>
          </w:tcPr>
          <w:p w14:paraId="315B2E2D" w14:textId="77777777" w:rsidR="00612CD1" w:rsidRPr="00715553" w:rsidRDefault="00612CD1" w:rsidP="009D779C">
            <w:pPr>
              <w:pStyle w:val="TableParagraph"/>
              <w:spacing w:before="131"/>
              <w:ind w:left="92" w:right="85"/>
              <w:rPr>
                <w:rFonts w:ascii="Times New Roman" w:hAnsi="Times New Roman"/>
              </w:rPr>
            </w:pPr>
            <w:r w:rsidRPr="00715553">
              <w:rPr>
                <w:rFonts w:ascii="Times New Roman" w:hAnsi="Times New Roman"/>
              </w:rPr>
              <w:t>66</w:t>
            </w:r>
          </w:p>
        </w:tc>
        <w:tc>
          <w:tcPr>
            <w:tcW w:w="535" w:type="dxa"/>
          </w:tcPr>
          <w:p w14:paraId="1207469F" w14:textId="77777777" w:rsidR="00612CD1" w:rsidRPr="00715553" w:rsidRDefault="00612CD1" w:rsidP="009D779C">
            <w:pPr>
              <w:pStyle w:val="TableParagraph"/>
              <w:spacing w:before="131"/>
              <w:ind w:left="93" w:right="85"/>
              <w:rPr>
                <w:rFonts w:ascii="Times New Roman" w:hAnsi="Times New Roman"/>
              </w:rPr>
            </w:pPr>
            <w:r w:rsidRPr="00715553">
              <w:rPr>
                <w:rFonts w:ascii="Times New Roman" w:hAnsi="Times New Roman"/>
              </w:rPr>
              <w:t>71</w:t>
            </w:r>
          </w:p>
        </w:tc>
        <w:tc>
          <w:tcPr>
            <w:tcW w:w="535" w:type="dxa"/>
          </w:tcPr>
          <w:p w14:paraId="3C2D062C" w14:textId="77777777" w:rsidR="00612CD1" w:rsidRPr="00715553" w:rsidRDefault="00612CD1" w:rsidP="009D779C">
            <w:pPr>
              <w:pStyle w:val="TableParagraph"/>
              <w:spacing w:before="131"/>
              <w:ind w:left="93" w:right="85"/>
              <w:rPr>
                <w:rFonts w:ascii="Times New Roman" w:hAnsi="Times New Roman"/>
              </w:rPr>
            </w:pPr>
            <w:r w:rsidRPr="00715553">
              <w:rPr>
                <w:rFonts w:ascii="Times New Roman" w:hAnsi="Times New Roman"/>
              </w:rPr>
              <w:t>74</w:t>
            </w:r>
          </w:p>
        </w:tc>
        <w:tc>
          <w:tcPr>
            <w:tcW w:w="593" w:type="dxa"/>
          </w:tcPr>
          <w:p w14:paraId="2652999B" w14:textId="77777777" w:rsidR="00612CD1" w:rsidRPr="00715553" w:rsidRDefault="00612CD1" w:rsidP="009D779C">
            <w:pPr>
              <w:pStyle w:val="TableParagraph"/>
              <w:spacing w:before="131"/>
              <w:ind w:left="176"/>
              <w:rPr>
                <w:rFonts w:ascii="Times New Roman" w:hAnsi="Times New Roman"/>
              </w:rPr>
            </w:pPr>
            <w:r w:rsidRPr="00715553">
              <w:rPr>
                <w:rFonts w:ascii="Times New Roman" w:hAnsi="Times New Roman"/>
              </w:rPr>
              <w:t>78</w:t>
            </w:r>
          </w:p>
        </w:tc>
        <w:tc>
          <w:tcPr>
            <w:tcW w:w="662" w:type="dxa"/>
          </w:tcPr>
          <w:p w14:paraId="49DB9E0F" w14:textId="77777777" w:rsidR="00612CD1" w:rsidRPr="00715553" w:rsidRDefault="00612CD1" w:rsidP="009D779C">
            <w:pPr>
              <w:pStyle w:val="TableParagraph"/>
              <w:spacing w:before="131"/>
              <w:ind w:left="209"/>
              <w:rPr>
                <w:rFonts w:ascii="Times New Roman" w:hAnsi="Times New Roman"/>
              </w:rPr>
            </w:pPr>
            <w:r w:rsidRPr="00715553">
              <w:rPr>
                <w:rFonts w:ascii="Times New Roman" w:hAnsi="Times New Roman"/>
              </w:rPr>
              <w:t>84</w:t>
            </w:r>
          </w:p>
        </w:tc>
        <w:tc>
          <w:tcPr>
            <w:tcW w:w="662" w:type="dxa"/>
          </w:tcPr>
          <w:p w14:paraId="094B7B9F" w14:textId="77777777" w:rsidR="00612CD1" w:rsidRPr="00715553" w:rsidRDefault="00612CD1" w:rsidP="009D779C">
            <w:pPr>
              <w:pStyle w:val="TableParagraph"/>
              <w:spacing w:before="131"/>
              <w:ind w:left="101" w:right="89"/>
              <w:rPr>
                <w:rFonts w:ascii="Times New Roman" w:hAnsi="Times New Roman"/>
              </w:rPr>
            </w:pPr>
            <w:r w:rsidRPr="00715553">
              <w:rPr>
                <w:rFonts w:ascii="Times New Roman" w:hAnsi="Times New Roman"/>
              </w:rPr>
              <w:t>84</w:t>
            </w:r>
          </w:p>
        </w:tc>
        <w:tc>
          <w:tcPr>
            <w:tcW w:w="593" w:type="dxa"/>
            <w:tcBorders>
              <w:right w:val="single" w:sz="6" w:space="0" w:color="000000"/>
            </w:tcBorders>
          </w:tcPr>
          <w:p w14:paraId="2FD231E5" w14:textId="77777777" w:rsidR="00612CD1" w:rsidRPr="00715553" w:rsidRDefault="00612CD1" w:rsidP="009D779C">
            <w:pPr>
              <w:pStyle w:val="TableParagraph"/>
              <w:spacing w:before="131"/>
              <w:ind w:left="174"/>
              <w:rPr>
                <w:rFonts w:ascii="Times New Roman" w:hAnsi="Times New Roman"/>
              </w:rPr>
            </w:pPr>
            <w:r w:rsidRPr="00715553">
              <w:rPr>
                <w:rFonts w:ascii="Times New Roman" w:hAnsi="Times New Roman"/>
              </w:rPr>
              <w:t>80</w:t>
            </w:r>
          </w:p>
        </w:tc>
        <w:tc>
          <w:tcPr>
            <w:tcW w:w="535" w:type="dxa"/>
            <w:tcBorders>
              <w:left w:val="single" w:sz="6" w:space="0" w:color="000000"/>
            </w:tcBorders>
          </w:tcPr>
          <w:p w14:paraId="2DD0DB56" w14:textId="77777777" w:rsidR="00612CD1" w:rsidRPr="00715553" w:rsidRDefault="00612CD1" w:rsidP="009D779C">
            <w:pPr>
              <w:pStyle w:val="TableParagraph"/>
              <w:spacing w:before="131"/>
              <w:ind w:left="143"/>
              <w:rPr>
                <w:rFonts w:ascii="Times New Roman" w:hAnsi="Times New Roman"/>
              </w:rPr>
            </w:pPr>
            <w:r w:rsidRPr="00715553">
              <w:rPr>
                <w:rFonts w:ascii="Times New Roman" w:hAnsi="Times New Roman"/>
              </w:rPr>
              <w:t>73</w:t>
            </w:r>
          </w:p>
        </w:tc>
        <w:tc>
          <w:tcPr>
            <w:tcW w:w="535" w:type="dxa"/>
          </w:tcPr>
          <w:p w14:paraId="407B2E1C" w14:textId="77777777" w:rsidR="00612CD1" w:rsidRPr="00715553" w:rsidRDefault="00612CD1" w:rsidP="009D779C">
            <w:pPr>
              <w:pStyle w:val="TableParagraph"/>
              <w:spacing w:before="131"/>
              <w:ind w:left="97" w:right="85"/>
              <w:rPr>
                <w:rFonts w:ascii="Times New Roman" w:hAnsi="Times New Roman"/>
              </w:rPr>
            </w:pPr>
            <w:r w:rsidRPr="00715553">
              <w:rPr>
                <w:rFonts w:ascii="Times New Roman" w:hAnsi="Times New Roman"/>
              </w:rPr>
              <w:t>69</w:t>
            </w:r>
          </w:p>
        </w:tc>
        <w:tc>
          <w:tcPr>
            <w:tcW w:w="552" w:type="dxa"/>
          </w:tcPr>
          <w:p w14:paraId="50A4C708" w14:textId="77777777" w:rsidR="00612CD1" w:rsidRPr="00715553" w:rsidRDefault="00612CD1" w:rsidP="009D779C">
            <w:pPr>
              <w:pStyle w:val="TableParagraph"/>
              <w:spacing w:before="131"/>
              <w:ind w:left="158"/>
              <w:rPr>
                <w:rFonts w:ascii="Times New Roman" w:hAnsi="Times New Roman"/>
              </w:rPr>
            </w:pPr>
            <w:r w:rsidRPr="00715553">
              <w:rPr>
                <w:rFonts w:ascii="Times New Roman" w:hAnsi="Times New Roman"/>
              </w:rPr>
              <w:t>67</w:t>
            </w:r>
          </w:p>
        </w:tc>
        <w:tc>
          <w:tcPr>
            <w:tcW w:w="1121" w:type="dxa"/>
          </w:tcPr>
          <w:p w14:paraId="5C745618" w14:textId="77777777" w:rsidR="00612CD1" w:rsidRPr="00715553" w:rsidRDefault="00612CD1" w:rsidP="009D779C">
            <w:pPr>
              <w:pStyle w:val="TableParagraph"/>
              <w:spacing w:before="131"/>
              <w:ind w:left="421" w:right="409"/>
              <w:rPr>
                <w:rFonts w:ascii="Times New Roman" w:hAnsi="Times New Roman"/>
              </w:rPr>
            </w:pPr>
            <w:r w:rsidRPr="00715553">
              <w:rPr>
                <w:rFonts w:ascii="Times New Roman" w:hAnsi="Times New Roman"/>
              </w:rPr>
              <w:t>73</w:t>
            </w:r>
          </w:p>
        </w:tc>
      </w:tr>
      <w:tr w:rsidR="00715553" w:rsidRPr="00715553" w14:paraId="6B6F9C76" w14:textId="77777777" w:rsidTr="00607E1D">
        <w:trPr>
          <w:trHeight w:val="554"/>
        </w:trPr>
        <w:tc>
          <w:tcPr>
            <w:tcW w:w="1992" w:type="dxa"/>
          </w:tcPr>
          <w:p w14:paraId="0A695B3F" w14:textId="77777777" w:rsidR="00612CD1" w:rsidRPr="00715553" w:rsidRDefault="00612CD1" w:rsidP="009D779C">
            <w:pPr>
              <w:pStyle w:val="TableParagraph"/>
              <w:spacing w:line="270" w:lineRule="exact"/>
              <w:ind w:left="107"/>
              <w:rPr>
                <w:rFonts w:ascii="Times New Roman" w:hAnsi="Times New Roman"/>
              </w:rPr>
            </w:pPr>
            <w:r w:rsidRPr="00715553">
              <w:rPr>
                <w:rFonts w:ascii="Times New Roman" w:hAnsi="Times New Roman"/>
              </w:rPr>
              <w:t>недостаток</w:t>
            </w:r>
          </w:p>
          <w:p w14:paraId="06DE45F3" w14:textId="77777777" w:rsidR="00612CD1" w:rsidRPr="00715553" w:rsidRDefault="00612CD1" w:rsidP="009D779C">
            <w:pPr>
              <w:pStyle w:val="TableParagraph"/>
              <w:spacing w:line="264" w:lineRule="exact"/>
              <w:ind w:left="107"/>
              <w:rPr>
                <w:rFonts w:ascii="Times New Roman" w:hAnsi="Times New Roman"/>
              </w:rPr>
            </w:pPr>
            <w:r w:rsidRPr="00715553">
              <w:rPr>
                <w:rFonts w:ascii="Times New Roman" w:hAnsi="Times New Roman"/>
              </w:rPr>
              <w:t>насыщения</w:t>
            </w:r>
          </w:p>
        </w:tc>
        <w:tc>
          <w:tcPr>
            <w:tcW w:w="538" w:type="dxa"/>
          </w:tcPr>
          <w:p w14:paraId="182E2863" w14:textId="77777777" w:rsidR="00612CD1" w:rsidRPr="00715553" w:rsidRDefault="00612CD1" w:rsidP="009D779C">
            <w:pPr>
              <w:pStyle w:val="TableParagraph"/>
              <w:spacing w:before="131"/>
              <w:ind w:left="97" w:right="91"/>
              <w:rPr>
                <w:rFonts w:ascii="Times New Roman" w:hAnsi="Times New Roman"/>
              </w:rPr>
            </w:pPr>
            <w:r w:rsidRPr="00715553">
              <w:rPr>
                <w:rFonts w:ascii="Times New Roman" w:hAnsi="Times New Roman"/>
              </w:rPr>
              <w:t>1,2</w:t>
            </w:r>
          </w:p>
        </w:tc>
        <w:tc>
          <w:tcPr>
            <w:tcW w:w="535" w:type="dxa"/>
          </w:tcPr>
          <w:p w14:paraId="3DD01EC7" w14:textId="77777777" w:rsidR="00612CD1" w:rsidRPr="00715553" w:rsidRDefault="00612CD1" w:rsidP="009D779C">
            <w:pPr>
              <w:pStyle w:val="TableParagraph"/>
              <w:spacing w:before="131"/>
              <w:ind w:left="95" w:right="85"/>
              <w:rPr>
                <w:rFonts w:ascii="Times New Roman" w:hAnsi="Times New Roman"/>
              </w:rPr>
            </w:pPr>
            <w:r w:rsidRPr="00715553">
              <w:rPr>
                <w:rFonts w:ascii="Times New Roman" w:hAnsi="Times New Roman"/>
              </w:rPr>
              <w:t>1,3</w:t>
            </w:r>
          </w:p>
        </w:tc>
        <w:tc>
          <w:tcPr>
            <w:tcW w:w="535" w:type="dxa"/>
          </w:tcPr>
          <w:p w14:paraId="743996B3" w14:textId="77777777" w:rsidR="00612CD1" w:rsidRPr="00715553" w:rsidRDefault="00612CD1" w:rsidP="009D779C">
            <w:pPr>
              <w:pStyle w:val="TableParagraph"/>
              <w:spacing w:before="131"/>
              <w:ind w:left="95" w:right="85"/>
              <w:rPr>
                <w:rFonts w:ascii="Times New Roman" w:hAnsi="Times New Roman"/>
              </w:rPr>
            </w:pPr>
            <w:r w:rsidRPr="00715553">
              <w:rPr>
                <w:rFonts w:ascii="Times New Roman" w:hAnsi="Times New Roman"/>
              </w:rPr>
              <w:t>1,6</w:t>
            </w:r>
          </w:p>
        </w:tc>
        <w:tc>
          <w:tcPr>
            <w:tcW w:w="535" w:type="dxa"/>
          </w:tcPr>
          <w:p w14:paraId="60574C22" w14:textId="77777777" w:rsidR="00612CD1" w:rsidRPr="00715553" w:rsidRDefault="00612CD1" w:rsidP="009D779C">
            <w:pPr>
              <w:pStyle w:val="TableParagraph"/>
              <w:spacing w:before="131"/>
              <w:ind w:left="95" w:right="85"/>
              <w:rPr>
                <w:rFonts w:ascii="Times New Roman" w:hAnsi="Times New Roman"/>
              </w:rPr>
            </w:pPr>
            <w:r w:rsidRPr="00715553">
              <w:rPr>
                <w:rFonts w:ascii="Times New Roman" w:hAnsi="Times New Roman"/>
              </w:rPr>
              <w:t>1,9</w:t>
            </w:r>
          </w:p>
        </w:tc>
        <w:tc>
          <w:tcPr>
            <w:tcW w:w="535" w:type="dxa"/>
          </w:tcPr>
          <w:p w14:paraId="10109EFA" w14:textId="77777777" w:rsidR="00612CD1" w:rsidRPr="00715553" w:rsidRDefault="00612CD1" w:rsidP="009D779C">
            <w:pPr>
              <w:pStyle w:val="TableParagraph"/>
              <w:spacing w:before="131"/>
              <w:ind w:left="96" w:right="85"/>
              <w:rPr>
                <w:rFonts w:ascii="Times New Roman" w:hAnsi="Times New Roman"/>
              </w:rPr>
            </w:pPr>
            <w:r w:rsidRPr="00715553">
              <w:rPr>
                <w:rFonts w:ascii="Times New Roman" w:hAnsi="Times New Roman"/>
              </w:rPr>
              <w:t>2,6</w:t>
            </w:r>
          </w:p>
        </w:tc>
        <w:tc>
          <w:tcPr>
            <w:tcW w:w="593" w:type="dxa"/>
          </w:tcPr>
          <w:p w14:paraId="68AFA280" w14:textId="77777777" w:rsidR="00612CD1" w:rsidRPr="00715553" w:rsidRDefault="00612CD1" w:rsidP="009D779C">
            <w:pPr>
              <w:pStyle w:val="TableParagraph"/>
              <w:spacing w:before="131"/>
              <w:ind w:left="147"/>
              <w:rPr>
                <w:rFonts w:ascii="Times New Roman" w:hAnsi="Times New Roman"/>
              </w:rPr>
            </w:pPr>
            <w:r w:rsidRPr="00715553">
              <w:rPr>
                <w:rFonts w:ascii="Times New Roman" w:hAnsi="Times New Roman"/>
              </w:rPr>
              <w:t>3,4</w:t>
            </w:r>
          </w:p>
        </w:tc>
        <w:tc>
          <w:tcPr>
            <w:tcW w:w="662" w:type="dxa"/>
          </w:tcPr>
          <w:p w14:paraId="34FA05DB" w14:textId="77777777" w:rsidR="00612CD1" w:rsidRPr="00715553" w:rsidRDefault="00612CD1" w:rsidP="009D779C">
            <w:pPr>
              <w:pStyle w:val="TableParagraph"/>
              <w:spacing w:before="131"/>
              <w:ind w:right="171"/>
              <w:jc w:val="right"/>
              <w:rPr>
                <w:rFonts w:ascii="Times New Roman" w:hAnsi="Times New Roman"/>
              </w:rPr>
            </w:pPr>
            <w:r w:rsidRPr="00715553">
              <w:rPr>
                <w:rFonts w:ascii="Times New Roman" w:hAnsi="Times New Roman"/>
              </w:rPr>
              <w:t>2,9</w:t>
            </w:r>
          </w:p>
        </w:tc>
        <w:tc>
          <w:tcPr>
            <w:tcW w:w="662" w:type="dxa"/>
          </w:tcPr>
          <w:p w14:paraId="76BF77F9" w14:textId="77777777" w:rsidR="00612CD1" w:rsidRPr="00715553" w:rsidRDefault="00612CD1" w:rsidP="009D779C">
            <w:pPr>
              <w:pStyle w:val="TableParagraph"/>
              <w:spacing w:before="131"/>
              <w:ind w:left="101" w:right="91"/>
              <w:rPr>
                <w:rFonts w:ascii="Times New Roman" w:hAnsi="Times New Roman"/>
              </w:rPr>
            </w:pPr>
            <w:r w:rsidRPr="00715553">
              <w:rPr>
                <w:rFonts w:ascii="Times New Roman" w:hAnsi="Times New Roman"/>
              </w:rPr>
              <w:t>2,9</w:t>
            </w:r>
          </w:p>
        </w:tc>
        <w:tc>
          <w:tcPr>
            <w:tcW w:w="593" w:type="dxa"/>
            <w:tcBorders>
              <w:right w:val="single" w:sz="6" w:space="0" w:color="000000"/>
            </w:tcBorders>
          </w:tcPr>
          <w:p w14:paraId="2A6A8E5C" w14:textId="77777777" w:rsidR="00612CD1" w:rsidRPr="00715553" w:rsidRDefault="00612CD1" w:rsidP="009D779C">
            <w:pPr>
              <w:pStyle w:val="TableParagraph"/>
              <w:spacing w:before="131"/>
              <w:ind w:left="145"/>
              <w:rPr>
                <w:rFonts w:ascii="Times New Roman" w:hAnsi="Times New Roman"/>
              </w:rPr>
            </w:pPr>
            <w:r w:rsidRPr="00715553">
              <w:rPr>
                <w:rFonts w:ascii="Times New Roman" w:hAnsi="Times New Roman"/>
              </w:rPr>
              <w:t>2,8</w:t>
            </w:r>
          </w:p>
        </w:tc>
        <w:tc>
          <w:tcPr>
            <w:tcW w:w="535" w:type="dxa"/>
            <w:tcBorders>
              <w:left w:val="single" w:sz="6" w:space="0" w:color="000000"/>
            </w:tcBorders>
          </w:tcPr>
          <w:p w14:paraId="54E41F7C" w14:textId="77777777" w:rsidR="00612CD1" w:rsidRPr="00715553" w:rsidRDefault="00612CD1" w:rsidP="009D779C">
            <w:pPr>
              <w:pStyle w:val="TableParagraph"/>
              <w:spacing w:before="131"/>
              <w:ind w:left="114"/>
              <w:rPr>
                <w:rFonts w:ascii="Times New Roman" w:hAnsi="Times New Roman"/>
              </w:rPr>
            </w:pPr>
            <w:r w:rsidRPr="00715553">
              <w:rPr>
                <w:rFonts w:ascii="Times New Roman" w:hAnsi="Times New Roman"/>
              </w:rPr>
              <w:t>2,4</w:t>
            </w:r>
          </w:p>
        </w:tc>
        <w:tc>
          <w:tcPr>
            <w:tcW w:w="535" w:type="dxa"/>
          </w:tcPr>
          <w:p w14:paraId="4E98BD80" w14:textId="77777777" w:rsidR="00612CD1" w:rsidRPr="00715553" w:rsidRDefault="00612CD1" w:rsidP="009D779C">
            <w:pPr>
              <w:pStyle w:val="TableParagraph"/>
              <w:spacing w:before="131"/>
              <w:ind w:left="97" w:right="83"/>
              <w:rPr>
                <w:rFonts w:ascii="Times New Roman" w:hAnsi="Times New Roman"/>
              </w:rPr>
            </w:pPr>
            <w:r w:rsidRPr="00715553">
              <w:rPr>
                <w:rFonts w:ascii="Times New Roman" w:hAnsi="Times New Roman"/>
              </w:rPr>
              <w:t>1,6</w:t>
            </w:r>
          </w:p>
        </w:tc>
        <w:tc>
          <w:tcPr>
            <w:tcW w:w="552" w:type="dxa"/>
          </w:tcPr>
          <w:p w14:paraId="54AAAF17" w14:textId="77777777" w:rsidR="00612CD1" w:rsidRPr="00715553" w:rsidRDefault="00612CD1" w:rsidP="009D779C">
            <w:pPr>
              <w:pStyle w:val="TableParagraph"/>
              <w:spacing w:before="131"/>
              <w:ind w:left="127"/>
              <w:rPr>
                <w:rFonts w:ascii="Times New Roman" w:hAnsi="Times New Roman"/>
              </w:rPr>
            </w:pPr>
            <w:r w:rsidRPr="00715553">
              <w:rPr>
                <w:rFonts w:ascii="Times New Roman" w:hAnsi="Times New Roman"/>
              </w:rPr>
              <w:t>1,2</w:t>
            </w:r>
          </w:p>
        </w:tc>
        <w:tc>
          <w:tcPr>
            <w:tcW w:w="1121" w:type="dxa"/>
          </w:tcPr>
          <w:p w14:paraId="330BEC28" w14:textId="77777777" w:rsidR="00612CD1" w:rsidRPr="00715553" w:rsidRDefault="00612CD1" w:rsidP="009D779C">
            <w:pPr>
              <w:pStyle w:val="TableParagraph"/>
              <w:spacing w:before="131"/>
              <w:ind w:right="396"/>
              <w:jc w:val="right"/>
              <w:rPr>
                <w:rFonts w:ascii="Times New Roman" w:hAnsi="Times New Roman"/>
              </w:rPr>
            </w:pPr>
            <w:r w:rsidRPr="00715553">
              <w:rPr>
                <w:rFonts w:ascii="Times New Roman" w:hAnsi="Times New Roman"/>
              </w:rPr>
              <w:t>2,1</w:t>
            </w:r>
          </w:p>
        </w:tc>
      </w:tr>
    </w:tbl>
    <w:p w14:paraId="248FDACF" w14:textId="77777777" w:rsidR="00612CD1" w:rsidRPr="00715553" w:rsidRDefault="00612CD1" w:rsidP="009D779C">
      <w:pPr>
        <w:pStyle w:val="a9"/>
        <w:widowControl w:val="0"/>
        <w:tabs>
          <w:tab w:val="left" w:pos="927"/>
        </w:tabs>
        <w:autoSpaceDE w:val="0"/>
        <w:autoSpaceDN w:val="0"/>
        <w:spacing w:before="240" w:after="0" w:line="240" w:lineRule="auto"/>
        <w:ind w:left="926"/>
        <w:contextualSpacing w:val="0"/>
        <w:jc w:val="both"/>
        <w:rPr>
          <w:rFonts w:ascii="Times New Roman" w:hAnsi="Times New Roman"/>
          <w:i/>
          <w:sz w:val="28"/>
          <w:szCs w:val="28"/>
        </w:rPr>
      </w:pPr>
      <w:bookmarkStart w:id="57" w:name="_bookmark12"/>
      <w:bookmarkEnd w:id="57"/>
      <w:r w:rsidRPr="00715553">
        <w:rPr>
          <w:rFonts w:ascii="Times New Roman" w:hAnsi="Times New Roman"/>
          <w:i/>
          <w:sz w:val="28"/>
          <w:szCs w:val="28"/>
        </w:rPr>
        <w:t>Осадки.</w:t>
      </w:r>
    </w:p>
    <w:p w14:paraId="3DC9EF19" w14:textId="77777777" w:rsidR="00612CD1" w:rsidRPr="00715553" w:rsidRDefault="00612CD1" w:rsidP="009D779C">
      <w:pPr>
        <w:pStyle w:val="a5"/>
        <w:ind w:firstLine="709"/>
        <w:rPr>
          <w:szCs w:val="28"/>
        </w:rPr>
      </w:pPr>
      <w:r w:rsidRPr="00715553">
        <w:rPr>
          <w:szCs w:val="28"/>
        </w:rPr>
        <w:t>Основными</w:t>
      </w:r>
      <w:r w:rsidRPr="00715553">
        <w:rPr>
          <w:spacing w:val="1"/>
          <w:szCs w:val="28"/>
        </w:rPr>
        <w:t xml:space="preserve"> </w:t>
      </w:r>
      <w:r w:rsidRPr="00715553">
        <w:rPr>
          <w:szCs w:val="28"/>
        </w:rPr>
        <w:t>осадкообразующими</w:t>
      </w:r>
      <w:r w:rsidRPr="00715553">
        <w:rPr>
          <w:spacing w:val="1"/>
          <w:szCs w:val="28"/>
        </w:rPr>
        <w:t xml:space="preserve"> </w:t>
      </w:r>
      <w:r w:rsidRPr="00715553">
        <w:rPr>
          <w:szCs w:val="28"/>
        </w:rPr>
        <w:t>факторами</w:t>
      </w:r>
      <w:r w:rsidRPr="00715553">
        <w:rPr>
          <w:spacing w:val="1"/>
          <w:szCs w:val="28"/>
        </w:rPr>
        <w:t xml:space="preserve"> </w:t>
      </w:r>
      <w:r w:rsidRPr="00715553">
        <w:rPr>
          <w:szCs w:val="28"/>
        </w:rPr>
        <w:t>в</w:t>
      </w:r>
      <w:r w:rsidRPr="00715553">
        <w:rPr>
          <w:spacing w:val="1"/>
          <w:szCs w:val="28"/>
        </w:rPr>
        <w:t xml:space="preserve"> </w:t>
      </w:r>
      <w:r w:rsidRPr="00715553">
        <w:rPr>
          <w:szCs w:val="28"/>
        </w:rPr>
        <w:t>п.</w:t>
      </w:r>
      <w:r w:rsidRPr="00715553">
        <w:rPr>
          <w:spacing w:val="1"/>
          <w:szCs w:val="28"/>
        </w:rPr>
        <w:t xml:space="preserve"> </w:t>
      </w:r>
      <w:r w:rsidRPr="00715553">
        <w:rPr>
          <w:szCs w:val="28"/>
        </w:rPr>
        <w:t>Пионерский</w:t>
      </w:r>
      <w:r w:rsidRPr="00715553">
        <w:rPr>
          <w:spacing w:val="1"/>
          <w:szCs w:val="28"/>
        </w:rPr>
        <w:t xml:space="preserve"> </w:t>
      </w:r>
      <w:r w:rsidRPr="00715553">
        <w:rPr>
          <w:szCs w:val="28"/>
        </w:rPr>
        <w:t>являются</w:t>
      </w:r>
      <w:r w:rsidRPr="00715553">
        <w:rPr>
          <w:spacing w:val="1"/>
          <w:szCs w:val="28"/>
        </w:rPr>
        <w:t xml:space="preserve"> </w:t>
      </w:r>
      <w:r w:rsidRPr="00715553">
        <w:rPr>
          <w:szCs w:val="28"/>
        </w:rPr>
        <w:t>циклоническая и фронтальная деятельность, а также адвекция очень влажного</w:t>
      </w:r>
      <w:r w:rsidRPr="00715553">
        <w:rPr>
          <w:spacing w:val="1"/>
          <w:szCs w:val="28"/>
        </w:rPr>
        <w:t xml:space="preserve"> </w:t>
      </w:r>
      <w:r w:rsidRPr="00715553">
        <w:rPr>
          <w:szCs w:val="28"/>
        </w:rPr>
        <w:t>морского воздуха с</w:t>
      </w:r>
      <w:r w:rsidRPr="00715553">
        <w:rPr>
          <w:spacing w:val="-4"/>
          <w:szCs w:val="28"/>
        </w:rPr>
        <w:t xml:space="preserve"> </w:t>
      </w:r>
      <w:r w:rsidRPr="00715553">
        <w:rPr>
          <w:szCs w:val="28"/>
        </w:rPr>
        <w:t>Тихого</w:t>
      </w:r>
      <w:r w:rsidRPr="00715553">
        <w:rPr>
          <w:spacing w:val="-2"/>
          <w:szCs w:val="28"/>
        </w:rPr>
        <w:t xml:space="preserve"> </w:t>
      </w:r>
      <w:r w:rsidRPr="00715553">
        <w:rPr>
          <w:szCs w:val="28"/>
        </w:rPr>
        <w:t>океана.</w:t>
      </w:r>
    </w:p>
    <w:p w14:paraId="06E658E5" w14:textId="77777777" w:rsidR="00612CD1" w:rsidRPr="00715553" w:rsidRDefault="00612CD1" w:rsidP="009D779C">
      <w:pPr>
        <w:pStyle w:val="a5"/>
        <w:ind w:firstLine="709"/>
        <w:rPr>
          <w:szCs w:val="28"/>
        </w:rPr>
      </w:pPr>
      <w:r w:rsidRPr="00715553">
        <w:rPr>
          <w:szCs w:val="28"/>
        </w:rPr>
        <w:t>За многолетний период годовые суммы осадков колеблются в относительно</w:t>
      </w:r>
      <w:r w:rsidRPr="00715553">
        <w:rPr>
          <w:spacing w:val="1"/>
          <w:szCs w:val="28"/>
        </w:rPr>
        <w:t xml:space="preserve"> </w:t>
      </w:r>
      <w:r w:rsidRPr="00715553">
        <w:rPr>
          <w:szCs w:val="28"/>
        </w:rPr>
        <w:t>широком диапазоне: от 557 мм в 1992 году до 1 101 мм в 1995 г. Всего же с 1975</w:t>
      </w:r>
      <w:r w:rsidRPr="00715553">
        <w:rPr>
          <w:spacing w:val="1"/>
          <w:szCs w:val="28"/>
        </w:rPr>
        <w:t xml:space="preserve"> </w:t>
      </w:r>
      <w:r w:rsidRPr="00715553">
        <w:rPr>
          <w:szCs w:val="28"/>
        </w:rPr>
        <w:t>года в поселке отмечено 6 случаев с годовой суммой осадков более 1 000 мм и 3</w:t>
      </w:r>
      <w:r w:rsidRPr="00715553">
        <w:rPr>
          <w:spacing w:val="1"/>
          <w:szCs w:val="28"/>
        </w:rPr>
        <w:t xml:space="preserve"> </w:t>
      </w:r>
      <w:r w:rsidRPr="00715553">
        <w:rPr>
          <w:szCs w:val="28"/>
        </w:rPr>
        <w:t>года,</w:t>
      </w:r>
      <w:r w:rsidRPr="00715553">
        <w:rPr>
          <w:spacing w:val="1"/>
          <w:szCs w:val="28"/>
        </w:rPr>
        <w:t xml:space="preserve"> </w:t>
      </w:r>
      <w:r w:rsidRPr="00715553">
        <w:rPr>
          <w:szCs w:val="28"/>
        </w:rPr>
        <w:t>когда</w:t>
      </w:r>
      <w:r w:rsidRPr="00715553">
        <w:rPr>
          <w:spacing w:val="1"/>
          <w:szCs w:val="28"/>
        </w:rPr>
        <w:t xml:space="preserve"> </w:t>
      </w:r>
      <w:r w:rsidRPr="00715553">
        <w:rPr>
          <w:szCs w:val="28"/>
        </w:rPr>
        <w:t>их</w:t>
      </w:r>
      <w:r w:rsidRPr="00715553">
        <w:rPr>
          <w:spacing w:val="1"/>
          <w:szCs w:val="28"/>
        </w:rPr>
        <w:t xml:space="preserve"> </w:t>
      </w:r>
      <w:r w:rsidRPr="00715553">
        <w:rPr>
          <w:szCs w:val="28"/>
        </w:rPr>
        <w:t>выпало</w:t>
      </w:r>
      <w:r w:rsidRPr="00715553">
        <w:rPr>
          <w:spacing w:val="1"/>
          <w:szCs w:val="28"/>
        </w:rPr>
        <w:t xml:space="preserve"> </w:t>
      </w:r>
      <w:r w:rsidRPr="00715553">
        <w:rPr>
          <w:szCs w:val="28"/>
        </w:rPr>
        <w:t>менее</w:t>
      </w:r>
      <w:r w:rsidRPr="00715553">
        <w:rPr>
          <w:spacing w:val="1"/>
          <w:szCs w:val="28"/>
        </w:rPr>
        <w:t xml:space="preserve"> </w:t>
      </w:r>
      <w:r w:rsidRPr="00715553">
        <w:rPr>
          <w:szCs w:val="28"/>
        </w:rPr>
        <w:t>600</w:t>
      </w:r>
      <w:r w:rsidRPr="00715553">
        <w:rPr>
          <w:spacing w:val="1"/>
          <w:szCs w:val="28"/>
        </w:rPr>
        <w:t xml:space="preserve"> </w:t>
      </w:r>
      <w:r w:rsidRPr="00715553">
        <w:rPr>
          <w:szCs w:val="28"/>
        </w:rPr>
        <w:t>мм.</w:t>
      </w:r>
      <w:r w:rsidRPr="00715553">
        <w:rPr>
          <w:spacing w:val="1"/>
          <w:szCs w:val="28"/>
        </w:rPr>
        <w:t xml:space="preserve"> </w:t>
      </w:r>
      <w:r w:rsidRPr="00715553">
        <w:rPr>
          <w:szCs w:val="28"/>
        </w:rPr>
        <w:t>Минимум</w:t>
      </w:r>
      <w:r w:rsidRPr="00715553">
        <w:rPr>
          <w:spacing w:val="1"/>
          <w:szCs w:val="28"/>
        </w:rPr>
        <w:t xml:space="preserve"> </w:t>
      </w:r>
      <w:r w:rsidRPr="00715553">
        <w:rPr>
          <w:szCs w:val="28"/>
        </w:rPr>
        <w:t>осадков</w:t>
      </w:r>
      <w:r w:rsidRPr="00715553">
        <w:rPr>
          <w:spacing w:val="1"/>
          <w:szCs w:val="28"/>
        </w:rPr>
        <w:t xml:space="preserve"> </w:t>
      </w:r>
      <w:r w:rsidRPr="00715553">
        <w:rPr>
          <w:szCs w:val="28"/>
        </w:rPr>
        <w:t>в</w:t>
      </w:r>
      <w:r w:rsidRPr="00715553">
        <w:rPr>
          <w:spacing w:val="1"/>
          <w:szCs w:val="28"/>
        </w:rPr>
        <w:t xml:space="preserve"> </w:t>
      </w:r>
      <w:r w:rsidRPr="00715553">
        <w:rPr>
          <w:szCs w:val="28"/>
        </w:rPr>
        <w:t>годовом</w:t>
      </w:r>
      <w:r w:rsidRPr="00715553">
        <w:rPr>
          <w:spacing w:val="1"/>
          <w:szCs w:val="28"/>
        </w:rPr>
        <w:t xml:space="preserve"> </w:t>
      </w:r>
      <w:r w:rsidRPr="00715553">
        <w:rPr>
          <w:szCs w:val="28"/>
        </w:rPr>
        <w:t>цикле</w:t>
      </w:r>
      <w:r w:rsidRPr="00715553">
        <w:rPr>
          <w:spacing w:val="1"/>
          <w:szCs w:val="28"/>
        </w:rPr>
        <w:t xml:space="preserve"> </w:t>
      </w:r>
      <w:r w:rsidRPr="00715553">
        <w:rPr>
          <w:szCs w:val="28"/>
        </w:rPr>
        <w:t>наблюдается</w:t>
      </w:r>
      <w:r w:rsidRPr="00715553">
        <w:rPr>
          <w:spacing w:val="-1"/>
          <w:szCs w:val="28"/>
        </w:rPr>
        <w:t xml:space="preserve"> </w:t>
      </w:r>
      <w:r w:rsidRPr="00715553">
        <w:rPr>
          <w:szCs w:val="28"/>
        </w:rPr>
        <w:t>весной,</w:t>
      </w:r>
      <w:r w:rsidRPr="00715553">
        <w:rPr>
          <w:spacing w:val="-1"/>
          <w:szCs w:val="28"/>
        </w:rPr>
        <w:t xml:space="preserve"> </w:t>
      </w:r>
      <w:r w:rsidRPr="00715553">
        <w:rPr>
          <w:szCs w:val="28"/>
        </w:rPr>
        <w:t>максимум осенью.</w:t>
      </w:r>
    </w:p>
    <w:p w14:paraId="4DECEF41" w14:textId="77777777" w:rsidR="00612CD1" w:rsidRPr="00715553" w:rsidRDefault="00612CD1" w:rsidP="009D779C">
      <w:pPr>
        <w:pStyle w:val="a5"/>
        <w:ind w:firstLine="709"/>
        <w:rPr>
          <w:szCs w:val="28"/>
        </w:rPr>
      </w:pPr>
      <w:r w:rsidRPr="00715553">
        <w:rPr>
          <w:szCs w:val="28"/>
        </w:rPr>
        <w:lastRenderedPageBreak/>
        <w:t>Месячные суммы осадков также от года к году претерпевают значительные</w:t>
      </w:r>
      <w:r w:rsidRPr="00715553">
        <w:rPr>
          <w:spacing w:val="1"/>
          <w:szCs w:val="28"/>
        </w:rPr>
        <w:t xml:space="preserve"> </w:t>
      </w:r>
      <w:r w:rsidRPr="00715553">
        <w:rPr>
          <w:szCs w:val="28"/>
        </w:rPr>
        <w:t>изменения практически во все месяцы.</w:t>
      </w:r>
      <w:r w:rsidRPr="00715553">
        <w:rPr>
          <w:spacing w:val="1"/>
          <w:szCs w:val="28"/>
        </w:rPr>
        <w:t xml:space="preserve"> </w:t>
      </w:r>
      <w:r w:rsidRPr="00715553">
        <w:rPr>
          <w:szCs w:val="28"/>
        </w:rPr>
        <w:t>В отдельные годы их количество за месяц</w:t>
      </w:r>
      <w:r w:rsidRPr="00715553">
        <w:rPr>
          <w:spacing w:val="1"/>
          <w:szCs w:val="28"/>
        </w:rPr>
        <w:t xml:space="preserve"> </w:t>
      </w:r>
      <w:r w:rsidRPr="00715553">
        <w:rPr>
          <w:szCs w:val="28"/>
        </w:rPr>
        <w:t>не</w:t>
      </w:r>
      <w:r w:rsidRPr="00715553">
        <w:rPr>
          <w:spacing w:val="1"/>
          <w:szCs w:val="28"/>
        </w:rPr>
        <w:t xml:space="preserve"> </w:t>
      </w:r>
      <w:r w:rsidRPr="00715553">
        <w:rPr>
          <w:szCs w:val="28"/>
        </w:rPr>
        <w:t>превышает</w:t>
      </w:r>
      <w:r w:rsidRPr="00715553">
        <w:rPr>
          <w:spacing w:val="1"/>
          <w:szCs w:val="28"/>
        </w:rPr>
        <w:t xml:space="preserve"> </w:t>
      </w:r>
      <w:r w:rsidRPr="00715553">
        <w:rPr>
          <w:szCs w:val="28"/>
        </w:rPr>
        <w:t>10</w:t>
      </w:r>
      <w:r w:rsidRPr="00715553">
        <w:rPr>
          <w:spacing w:val="1"/>
          <w:szCs w:val="28"/>
        </w:rPr>
        <w:t xml:space="preserve"> </w:t>
      </w:r>
      <w:r w:rsidRPr="00715553">
        <w:rPr>
          <w:szCs w:val="28"/>
        </w:rPr>
        <w:t>–</w:t>
      </w:r>
      <w:r w:rsidRPr="00715553">
        <w:rPr>
          <w:spacing w:val="1"/>
          <w:szCs w:val="28"/>
        </w:rPr>
        <w:t xml:space="preserve"> </w:t>
      </w:r>
      <w:r w:rsidRPr="00715553">
        <w:rPr>
          <w:szCs w:val="28"/>
        </w:rPr>
        <w:t>20</w:t>
      </w:r>
      <w:r w:rsidRPr="00715553">
        <w:rPr>
          <w:spacing w:val="1"/>
          <w:szCs w:val="28"/>
        </w:rPr>
        <w:t xml:space="preserve"> </w:t>
      </w:r>
      <w:r w:rsidRPr="00715553">
        <w:rPr>
          <w:szCs w:val="28"/>
        </w:rPr>
        <w:t>мм,</w:t>
      </w:r>
      <w:r w:rsidRPr="00715553">
        <w:rPr>
          <w:spacing w:val="1"/>
          <w:szCs w:val="28"/>
        </w:rPr>
        <w:t xml:space="preserve"> </w:t>
      </w:r>
      <w:r w:rsidRPr="00715553">
        <w:rPr>
          <w:szCs w:val="28"/>
        </w:rPr>
        <w:t>иногда</w:t>
      </w:r>
      <w:r w:rsidRPr="00715553">
        <w:rPr>
          <w:spacing w:val="1"/>
          <w:szCs w:val="28"/>
        </w:rPr>
        <w:t xml:space="preserve"> </w:t>
      </w:r>
      <w:r w:rsidRPr="00715553">
        <w:rPr>
          <w:szCs w:val="28"/>
        </w:rPr>
        <w:t>же</w:t>
      </w:r>
      <w:r w:rsidRPr="00715553">
        <w:rPr>
          <w:spacing w:val="1"/>
          <w:szCs w:val="28"/>
        </w:rPr>
        <w:t xml:space="preserve"> </w:t>
      </w:r>
      <w:r w:rsidRPr="00715553">
        <w:rPr>
          <w:szCs w:val="28"/>
        </w:rPr>
        <w:t>за</w:t>
      </w:r>
      <w:r w:rsidRPr="00715553">
        <w:rPr>
          <w:spacing w:val="1"/>
          <w:szCs w:val="28"/>
        </w:rPr>
        <w:t xml:space="preserve"> </w:t>
      </w:r>
      <w:r w:rsidRPr="00715553">
        <w:rPr>
          <w:szCs w:val="28"/>
        </w:rPr>
        <w:t>месяц</w:t>
      </w:r>
      <w:r w:rsidRPr="00715553">
        <w:rPr>
          <w:spacing w:val="1"/>
          <w:szCs w:val="28"/>
        </w:rPr>
        <w:t xml:space="preserve"> </w:t>
      </w:r>
      <w:r w:rsidRPr="00715553">
        <w:rPr>
          <w:szCs w:val="28"/>
        </w:rPr>
        <w:t>(любой</w:t>
      </w:r>
      <w:r w:rsidRPr="00715553">
        <w:rPr>
          <w:spacing w:val="1"/>
          <w:szCs w:val="28"/>
        </w:rPr>
        <w:t xml:space="preserve"> </w:t>
      </w:r>
      <w:r w:rsidRPr="00715553">
        <w:rPr>
          <w:szCs w:val="28"/>
        </w:rPr>
        <w:t>в</w:t>
      </w:r>
      <w:r w:rsidRPr="00715553">
        <w:rPr>
          <w:spacing w:val="1"/>
          <w:szCs w:val="28"/>
        </w:rPr>
        <w:t xml:space="preserve"> </w:t>
      </w:r>
      <w:r w:rsidRPr="00715553">
        <w:rPr>
          <w:szCs w:val="28"/>
        </w:rPr>
        <w:t>холодный</w:t>
      </w:r>
      <w:r w:rsidRPr="00715553">
        <w:rPr>
          <w:spacing w:val="1"/>
          <w:szCs w:val="28"/>
        </w:rPr>
        <w:t xml:space="preserve"> </w:t>
      </w:r>
      <w:r w:rsidRPr="00715553">
        <w:rPr>
          <w:szCs w:val="28"/>
        </w:rPr>
        <w:t>период)</w:t>
      </w:r>
      <w:r w:rsidRPr="00715553">
        <w:rPr>
          <w:spacing w:val="1"/>
          <w:szCs w:val="28"/>
        </w:rPr>
        <w:t xml:space="preserve"> </w:t>
      </w:r>
      <w:r w:rsidRPr="00715553">
        <w:rPr>
          <w:szCs w:val="28"/>
        </w:rPr>
        <w:t>выпадает</w:t>
      </w:r>
      <w:r w:rsidRPr="00715553">
        <w:rPr>
          <w:spacing w:val="-4"/>
          <w:szCs w:val="28"/>
        </w:rPr>
        <w:t xml:space="preserve"> </w:t>
      </w:r>
      <w:r w:rsidRPr="00715553">
        <w:rPr>
          <w:szCs w:val="28"/>
        </w:rPr>
        <w:t>несколько</w:t>
      </w:r>
      <w:r w:rsidRPr="00715553">
        <w:rPr>
          <w:spacing w:val="-1"/>
          <w:szCs w:val="28"/>
        </w:rPr>
        <w:t xml:space="preserve"> </w:t>
      </w:r>
      <w:r w:rsidRPr="00715553">
        <w:rPr>
          <w:szCs w:val="28"/>
        </w:rPr>
        <w:t>месячных</w:t>
      </w:r>
      <w:r w:rsidRPr="00715553">
        <w:rPr>
          <w:spacing w:val="1"/>
          <w:szCs w:val="28"/>
        </w:rPr>
        <w:t xml:space="preserve"> </w:t>
      </w:r>
      <w:r w:rsidRPr="00715553">
        <w:rPr>
          <w:szCs w:val="28"/>
        </w:rPr>
        <w:t>норм.</w:t>
      </w:r>
    </w:p>
    <w:p w14:paraId="15A374F2" w14:textId="77777777" w:rsidR="00612CD1" w:rsidRPr="00715553" w:rsidRDefault="00612CD1" w:rsidP="009D779C">
      <w:pPr>
        <w:pStyle w:val="a5"/>
        <w:ind w:firstLine="709"/>
        <w:rPr>
          <w:szCs w:val="28"/>
        </w:rPr>
      </w:pPr>
      <w:r w:rsidRPr="00715553">
        <w:rPr>
          <w:szCs w:val="28"/>
        </w:rPr>
        <w:t>Из годовой нормы осадков более 50% приходится на осадки в жидком виде,</w:t>
      </w:r>
      <w:r w:rsidRPr="00715553">
        <w:rPr>
          <w:spacing w:val="1"/>
          <w:szCs w:val="28"/>
        </w:rPr>
        <w:t xml:space="preserve"> </w:t>
      </w:r>
      <w:r w:rsidRPr="00715553">
        <w:rPr>
          <w:szCs w:val="28"/>
        </w:rPr>
        <w:t>около 40% на осадки в твердом виде, а оставшиеся 10% – на смешанные. Жидкие</w:t>
      </w:r>
      <w:r w:rsidRPr="00715553">
        <w:rPr>
          <w:spacing w:val="1"/>
          <w:szCs w:val="28"/>
        </w:rPr>
        <w:t xml:space="preserve"> </w:t>
      </w:r>
      <w:r w:rsidRPr="00715553">
        <w:rPr>
          <w:szCs w:val="28"/>
        </w:rPr>
        <w:t>осадки выпадают с апреля по декабрь, твердые – с октября по май. Наибольшее</w:t>
      </w:r>
      <w:r w:rsidRPr="00715553">
        <w:rPr>
          <w:spacing w:val="1"/>
          <w:szCs w:val="28"/>
        </w:rPr>
        <w:t xml:space="preserve"> </w:t>
      </w:r>
      <w:r w:rsidRPr="00715553">
        <w:rPr>
          <w:szCs w:val="28"/>
        </w:rPr>
        <w:t>количество</w:t>
      </w:r>
      <w:r w:rsidRPr="00715553">
        <w:rPr>
          <w:spacing w:val="48"/>
          <w:szCs w:val="28"/>
        </w:rPr>
        <w:t xml:space="preserve"> </w:t>
      </w:r>
      <w:r w:rsidRPr="00715553">
        <w:rPr>
          <w:szCs w:val="28"/>
        </w:rPr>
        <w:t>осадков</w:t>
      </w:r>
      <w:r w:rsidRPr="00715553">
        <w:rPr>
          <w:spacing w:val="47"/>
          <w:szCs w:val="28"/>
        </w:rPr>
        <w:t xml:space="preserve"> </w:t>
      </w:r>
      <w:r w:rsidRPr="00715553">
        <w:rPr>
          <w:szCs w:val="28"/>
        </w:rPr>
        <w:t>выпадает</w:t>
      </w:r>
      <w:r w:rsidRPr="00715553">
        <w:rPr>
          <w:spacing w:val="49"/>
          <w:szCs w:val="28"/>
        </w:rPr>
        <w:t xml:space="preserve"> </w:t>
      </w:r>
      <w:r w:rsidRPr="00715553">
        <w:rPr>
          <w:szCs w:val="28"/>
        </w:rPr>
        <w:t>в</w:t>
      </w:r>
      <w:r w:rsidRPr="00715553">
        <w:rPr>
          <w:spacing w:val="47"/>
          <w:szCs w:val="28"/>
        </w:rPr>
        <w:t xml:space="preserve"> </w:t>
      </w:r>
      <w:r w:rsidRPr="00715553">
        <w:rPr>
          <w:szCs w:val="28"/>
        </w:rPr>
        <w:t>октябре</w:t>
      </w:r>
      <w:r w:rsidRPr="00715553">
        <w:rPr>
          <w:spacing w:val="50"/>
          <w:szCs w:val="28"/>
        </w:rPr>
        <w:t xml:space="preserve"> </w:t>
      </w:r>
      <w:r w:rsidRPr="00715553">
        <w:rPr>
          <w:szCs w:val="28"/>
        </w:rPr>
        <w:t>(в</w:t>
      </w:r>
      <w:r w:rsidRPr="00715553">
        <w:rPr>
          <w:spacing w:val="49"/>
          <w:szCs w:val="28"/>
        </w:rPr>
        <w:t xml:space="preserve"> </w:t>
      </w:r>
      <w:r w:rsidRPr="00715553">
        <w:rPr>
          <w:szCs w:val="28"/>
        </w:rPr>
        <w:t>среднем</w:t>
      </w:r>
      <w:r w:rsidRPr="00715553">
        <w:rPr>
          <w:spacing w:val="48"/>
          <w:szCs w:val="28"/>
        </w:rPr>
        <w:t xml:space="preserve"> </w:t>
      </w:r>
      <w:r w:rsidRPr="00715553">
        <w:rPr>
          <w:szCs w:val="28"/>
        </w:rPr>
        <w:t>117</w:t>
      </w:r>
      <w:r w:rsidRPr="00715553">
        <w:rPr>
          <w:spacing w:val="3"/>
          <w:szCs w:val="28"/>
        </w:rPr>
        <w:t xml:space="preserve"> </w:t>
      </w:r>
      <w:r w:rsidRPr="00715553">
        <w:rPr>
          <w:szCs w:val="28"/>
        </w:rPr>
        <w:t>мм),</w:t>
      </w:r>
      <w:r w:rsidRPr="00715553">
        <w:rPr>
          <w:spacing w:val="49"/>
          <w:szCs w:val="28"/>
        </w:rPr>
        <w:t xml:space="preserve"> </w:t>
      </w:r>
      <w:r w:rsidRPr="00715553">
        <w:rPr>
          <w:szCs w:val="28"/>
        </w:rPr>
        <w:t>наименьшее</w:t>
      </w:r>
      <w:r w:rsidRPr="00715553">
        <w:rPr>
          <w:spacing w:val="50"/>
          <w:szCs w:val="28"/>
        </w:rPr>
        <w:t xml:space="preserve"> </w:t>
      </w:r>
      <w:r w:rsidRPr="00715553">
        <w:rPr>
          <w:szCs w:val="28"/>
        </w:rPr>
        <w:t>в</w:t>
      </w:r>
      <w:r w:rsidRPr="00715553">
        <w:rPr>
          <w:spacing w:val="47"/>
          <w:szCs w:val="28"/>
        </w:rPr>
        <w:t xml:space="preserve"> </w:t>
      </w:r>
      <w:r w:rsidRPr="00715553">
        <w:rPr>
          <w:szCs w:val="28"/>
        </w:rPr>
        <w:t>мае</w:t>
      </w:r>
      <w:r w:rsidRPr="00715553">
        <w:rPr>
          <w:spacing w:val="-68"/>
          <w:szCs w:val="28"/>
        </w:rPr>
        <w:t xml:space="preserve"> </w:t>
      </w:r>
      <w:r w:rsidRPr="00715553">
        <w:rPr>
          <w:szCs w:val="28"/>
        </w:rPr>
        <w:t>(46 мм). В отдельные дни может выпасть более 100 мм атмосферных осадков.</w:t>
      </w:r>
      <w:r w:rsidRPr="00715553">
        <w:rPr>
          <w:spacing w:val="1"/>
          <w:szCs w:val="28"/>
        </w:rPr>
        <w:t xml:space="preserve"> </w:t>
      </w:r>
      <w:r w:rsidRPr="00715553">
        <w:rPr>
          <w:szCs w:val="28"/>
        </w:rPr>
        <w:t>Наибольшее зарегистрированное суточное количество осадков составляет 128 мм</w:t>
      </w:r>
      <w:r w:rsidRPr="00715553">
        <w:rPr>
          <w:spacing w:val="1"/>
          <w:szCs w:val="28"/>
        </w:rPr>
        <w:t xml:space="preserve"> </w:t>
      </w:r>
      <w:r w:rsidRPr="00715553">
        <w:rPr>
          <w:szCs w:val="28"/>
        </w:rPr>
        <w:t>(ноябрь</w:t>
      </w:r>
      <w:r w:rsidRPr="00715553">
        <w:rPr>
          <w:spacing w:val="-2"/>
          <w:szCs w:val="28"/>
        </w:rPr>
        <w:t xml:space="preserve"> </w:t>
      </w:r>
      <w:r w:rsidRPr="00715553">
        <w:rPr>
          <w:szCs w:val="28"/>
        </w:rPr>
        <w:t>1995</w:t>
      </w:r>
      <w:r w:rsidRPr="00715553">
        <w:rPr>
          <w:spacing w:val="1"/>
          <w:szCs w:val="28"/>
        </w:rPr>
        <w:t xml:space="preserve"> </w:t>
      </w:r>
      <w:r w:rsidRPr="00715553">
        <w:rPr>
          <w:szCs w:val="28"/>
        </w:rPr>
        <w:t>г.).</w:t>
      </w:r>
    </w:p>
    <w:p w14:paraId="3ACA23B5" w14:textId="77777777" w:rsidR="00612CD1" w:rsidRPr="00715553" w:rsidRDefault="00612CD1" w:rsidP="009D779C">
      <w:pPr>
        <w:pStyle w:val="a5"/>
        <w:spacing w:before="3"/>
        <w:jc w:val="left"/>
        <w:rPr>
          <w:szCs w:val="28"/>
        </w:rPr>
      </w:pPr>
    </w:p>
    <w:p w14:paraId="77C8AEA4" w14:textId="3E4694F0" w:rsidR="00612CD1" w:rsidRPr="00715553" w:rsidRDefault="00612CD1" w:rsidP="009D779C">
      <w:pPr>
        <w:spacing w:after="0" w:line="240" w:lineRule="auto"/>
        <w:rPr>
          <w:rFonts w:ascii="Times New Roman" w:hAnsi="Times New Roman"/>
          <w:i/>
          <w:sz w:val="28"/>
          <w:szCs w:val="28"/>
        </w:rPr>
      </w:pPr>
      <w:r w:rsidRPr="00715553">
        <w:rPr>
          <w:rFonts w:ascii="Times New Roman" w:hAnsi="Times New Roman"/>
          <w:i/>
          <w:sz w:val="28"/>
          <w:szCs w:val="28"/>
        </w:rPr>
        <w:t>Таблица</w:t>
      </w:r>
      <w:r w:rsidRPr="00715553">
        <w:rPr>
          <w:rFonts w:ascii="Times New Roman" w:hAnsi="Times New Roman"/>
          <w:i/>
          <w:spacing w:val="-3"/>
          <w:sz w:val="28"/>
          <w:szCs w:val="28"/>
        </w:rPr>
        <w:t xml:space="preserve"> </w:t>
      </w:r>
      <w:r w:rsidR="00CC2683" w:rsidRPr="00715553">
        <w:rPr>
          <w:rFonts w:ascii="Times New Roman" w:hAnsi="Times New Roman"/>
          <w:i/>
          <w:sz w:val="28"/>
          <w:szCs w:val="28"/>
        </w:rPr>
        <w:t>7</w:t>
      </w:r>
      <w:r w:rsidRPr="00715553">
        <w:rPr>
          <w:rFonts w:ascii="Times New Roman" w:hAnsi="Times New Roman"/>
          <w:i/>
          <w:sz w:val="28"/>
          <w:szCs w:val="28"/>
        </w:rPr>
        <w:t>.</w:t>
      </w:r>
      <w:r w:rsidRPr="00715553">
        <w:rPr>
          <w:rFonts w:ascii="Times New Roman" w:hAnsi="Times New Roman"/>
          <w:i/>
          <w:spacing w:val="-4"/>
          <w:sz w:val="28"/>
          <w:szCs w:val="28"/>
        </w:rPr>
        <w:t xml:space="preserve"> </w:t>
      </w:r>
      <w:r w:rsidRPr="00715553">
        <w:rPr>
          <w:rFonts w:ascii="Times New Roman" w:hAnsi="Times New Roman"/>
          <w:i/>
          <w:sz w:val="28"/>
          <w:szCs w:val="28"/>
        </w:rPr>
        <w:t>Месячное</w:t>
      </w:r>
      <w:r w:rsidRPr="00715553">
        <w:rPr>
          <w:rFonts w:ascii="Times New Roman" w:hAnsi="Times New Roman"/>
          <w:i/>
          <w:spacing w:val="-2"/>
          <w:sz w:val="28"/>
          <w:szCs w:val="28"/>
        </w:rPr>
        <w:t xml:space="preserve"> </w:t>
      </w:r>
      <w:r w:rsidRPr="00715553">
        <w:rPr>
          <w:rFonts w:ascii="Times New Roman" w:hAnsi="Times New Roman"/>
          <w:i/>
          <w:sz w:val="28"/>
          <w:szCs w:val="28"/>
        </w:rPr>
        <w:t>количество</w:t>
      </w:r>
      <w:r w:rsidRPr="00715553">
        <w:rPr>
          <w:rFonts w:ascii="Times New Roman" w:hAnsi="Times New Roman"/>
          <w:i/>
          <w:spacing w:val="-5"/>
          <w:sz w:val="28"/>
          <w:szCs w:val="28"/>
        </w:rPr>
        <w:t xml:space="preserve"> </w:t>
      </w:r>
      <w:r w:rsidRPr="00715553">
        <w:rPr>
          <w:rFonts w:ascii="Times New Roman" w:hAnsi="Times New Roman"/>
          <w:i/>
          <w:sz w:val="28"/>
          <w:szCs w:val="28"/>
        </w:rPr>
        <w:t>осадков</w:t>
      </w:r>
      <w:r w:rsidRPr="00715553">
        <w:rPr>
          <w:rFonts w:ascii="Times New Roman" w:hAnsi="Times New Roman"/>
          <w:i/>
          <w:spacing w:val="-4"/>
          <w:sz w:val="28"/>
          <w:szCs w:val="28"/>
        </w:rPr>
        <w:t xml:space="preserve"> </w:t>
      </w:r>
      <w:r w:rsidRPr="00715553">
        <w:rPr>
          <w:rFonts w:ascii="Times New Roman" w:hAnsi="Times New Roman"/>
          <w:i/>
          <w:sz w:val="28"/>
          <w:szCs w:val="28"/>
        </w:rPr>
        <w:t>в</w:t>
      </w:r>
      <w:r w:rsidRPr="00715553">
        <w:rPr>
          <w:rFonts w:ascii="Times New Roman" w:hAnsi="Times New Roman"/>
          <w:i/>
          <w:spacing w:val="-2"/>
          <w:sz w:val="28"/>
          <w:szCs w:val="28"/>
        </w:rPr>
        <w:t xml:space="preserve"> </w:t>
      </w:r>
      <w:r w:rsidRPr="00715553">
        <w:rPr>
          <w:rFonts w:ascii="Times New Roman" w:hAnsi="Times New Roman"/>
          <w:i/>
          <w:sz w:val="28"/>
          <w:szCs w:val="28"/>
        </w:rPr>
        <w:t>мм</w:t>
      </w:r>
      <w:r w:rsidRPr="00715553">
        <w:rPr>
          <w:rFonts w:ascii="Times New Roman" w:hAnsi="Times New Roman"/>
          <w:i/>
          <w:spacing w:val="-2"/>
          <w:sz w:val="28"/>
          <w:szCs w:val="28"/>
        </w:rPr>
        <w:t xml:space="preserve"> </w:t>
      </w:r>
      <w:r w:rsidRPr="00715553">
        <w:rPr>
          <w:rFonts w:ascii="Times New Roman" w:hAnsi="Times New Roman"/>
          <w:i/>
          <w:sz w:val="28"/>
          <w:szCs w:val="28"/>
        </w:rPr>
        <w:t>(1975</w:t>
      </w:r>
      <w:r w:rsidRPr="00715553">
        <w:rPr>
          <w:rFonts w:ascii="Times New Roman" w:hAnsi="Times New Roman"/>
          <w:i/>
          <w:spacing w:val="3"/>
          <w:sz w:val="28"/>
          <w:szCs w:val="28"/>
        </w:rPr>
        <w:t xml:space="preserve"> </w:t>
      </w:r>
      <w:r w:rsidRPr="00715553">
        <w:rPr>
          <w:rFonts w:ascii="Times New Roman" w:hAnsi="Times New Roman"/>
          <w:i/>
          <w:sz w:val="28"/>
          <w:szCs w:val="28"/>
        </w:rPr>
        <w:t>–</w:t>
      </w:r>
      <w:r w:rsidRPr="00715553">
        <w:rPr>
          <w:rFonts w:ascii="Times New Roman" w:hAnsi="Times New Roman"/>
          <w:i/>
          <w:spacing w:val="-2"/>
          <w:sz w:val="28"/>
          <w:szCs w:val="28"/>
        </w:rPr>
        <w:t xml:space="preserve"> </w:t>
      </w:r>
      <w:r w:rsidRPr="00715553">
        <w:rPr>
          <w:rFonts w:ascii="Times New Roman" w:hAnsi="Times New Roman"/>
          <w:i/>
          <w:sz w:val="28"/>
          <w:szCs w:val="28"/>
        </w:rPr>
        <w:t>2011</w:t>
      </w:r>
      <w:r w:rsidRPr="00715553">
        <w:rPr>
          <w:rFonts w:ascii="Times New Roman" w:hAnsi="Times New Roman"/>
          <w:i/>
          <w:spacing w:val="-1"/>
          <w:sz w:val="28"/>
          <w:szCs w:val="28"/>
        </w:rPr>
        <w:t xml:space="preserve"> </w:t>
      </w:r>
      <w:r w:rsidRPr="00715553">
        <w:rPr>
          <w:rFonts w:ascii="Times New Roman" w:hAnsi="Times New Roman"/>
          <w:i/>
          <w:sz w:val="28"/>
          <w:szCs w:val="28"/>
        </w:rPr>
        <w:t>гг.)</w:t>
      </w:r>
    </w:p>
    <w:p w14:paraId="1308AB10" w14:textId="77777777" w:rsidR="00612CD1" w:rsidRPr="00715553" w:rsidRDefault="00612CD1" w:rsidP="009D779C">
      <w:pPr>
        <w:pStyle w:val="a5"/>
        <w:jc w:val="left"/>
        <w:rPr>
          <w:i/>
          <w:szCs w:val="28"/>
        </w:rPr>
      </w:pPr>
    </w:p>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1"/>
        <w:gridCol w:w="612"/>
        <w:gridCol w:w="732"/>
        <w:gridCol w:w="733"/>
        <w:gridCol w:w="730"/>
        <w:gridCol w:w="735"/>
        <w:gridCol w:w="733"/>
        <w:gridCol w:w="733"/>
        <w:gridCol w:w="733"/>
        <w:gridCol w:w="733"/>
        <w:gridCol w:w="732"/>
        <w:gridCol w:w="754"/>
        <w:gridCol w:w="1172"/>
      </w:tblGrid>
      <w:tr w:rsidR="00715553" w:rsidRPr="00715553" w14:paraId="4CC44313" w14:textId="77777777" w:rsidTr="00CC2683">
        <w:trPr>
          <w:trHeight w:val="397"/>
        </w:trPr>
        <w:tc>
          <w:tcPr>
            <w:tcW w:w="8701" w:type="dxa"/>
            <w:gridSpan w:val="12"/>
          </w:tcPr>
          <w:p w14:paraId="4E97494C" w14:textId="77777777" w:rsidR="00612CD1" w:rsidRPr="00715553" w:rsidRDefault="00612CD1" w:rsidP="009D779C">
            <w:pPr>
              <w:pStyle w:val="TableParagraph"/>
              <w:spacing w:before="54"/>
              <w:ind w:right="3991"/>
              <w:jc w:val="center"/>
              <w:rPr>
                <w:rFonts w:ascii="Times New Roman" w:hAnsi="Times New Roman"/>
                <w:sz w:val="24"/>
                <w:szCs w:val="24"/>
              </w:rPr>
            </w:pPr>
            <w:r w:rsidRPr="00715553">
              <w:rPr>
                <w:rFonts w:ascii="Times New Roman" w:hAnsi="Times New Roman"/>
                <w:sz w:val="24"/>
                <w:szCs w:val="24"/>
              </w:rPr>
              <w:t>Месяц</w:t>
            </w:r>
          </w:p>
        </w:tc>
        <w:tc>
          <w:tcPr>
            <w:tcW w:w="1172" w:type="dxa"/>
            <w:vMerge w:val="restart"/>
          </w:tcPr>
          <w:p w14:paraId="1CE3C333" w14:textId="77777777" w:rsidR="00612CD1" w:rsidRPr="00715553" w:rsidRDefault="00612CD1" w:rsidP="009D779C">
            <w:pPr>
              <w:pStyle w:val="TableParagraph"/>
              <w:spacing w:before="2"/>
              <w:rPr>
                <w:rFonts w:ascii="Times New Roman" w:hAnsi="Times New Roman"/>
                <w:i/>
                <w:sz w:val="24"/>
                <w:szCs w:val="24"/>
              </w:rPr>
            </w:pPr>
          </w:p>
          <w:p w14:paraId="68C44627" w14:textId="77777777" w:rsidR="00612CD1" w:rsidRPr="00715553" w:rsidRDefault="00612CD1" w:rsidP="009D779C">
            <w:pPr>
              <w:pStyle w:val="TableParagraph"/>
              <w:ind w:right="370"/>
              <w:jc w:val="center"/>
              <w:rPr>
                <w:rFonts w:ascii="Times New Roman" w:hAnsi="Times New Roman"/>
                <w:sz w:val="24"/>
                <w:szCs w:val="24"/>
              </w:rPr>
            </w:pPr>
            <w:r w:rsidRPr="00715553">
              <w:rPr>
                <w:rFonts w:ascii="Times New Roman" w:hAnsi="Times New Roman"/>
                <w:sz w:val="24"/>
                <w:szCs w:val="24"/>
              </w:rPr>
              <w:t>Год</w:t>
            </w:r>
          </w:p>
        </w:tc>
      </w:tr>
      <w:tr w:rsidR="00715553" w:rsidRPr="00715553" w14:paraId="3DB0C111" w14:textId="77777777" w:rsidTr="00CC2683">
        <w:trPr>
          <w:trHeight w:val="395"/>
        </w:trPr>
        <w:tc>
          <w:tcPr>
            <w:tcW w:w="741" w:type="dxa"/>
          </w:tcPr>
          <w:p w14:paraId="204E01E0" w14:textId="77777777" w:rsidR="00612CD1" w:rsidRPr="00715553" w:rsidRDefault="00612CD1" w:rsidP="009D779C">
            <w:pPr>
              <w:pStyle w:val="TableParagraph"/>
              <w:spacing w:before="51"/>
              <w:ind w:left="10"/>
              <w:rPr>
                <w:rFonts w:ascii="Times New Roman" w:hAnsi="Times New Roman"/>
                <w:sz w:val="24"/>
                <w:szCs w:val="24"/>
              </w:rPr>
            </w:pPr>
            <w:r w:rsidRPr="00715553">
              <w:rPr>
                <w:rFonts w:ascii="Times New Roman" w:hAnsi="Times New Roman"/>
                <w:w w:val="99"/>
                <w:sz w:val="24"/>
                <w:szCs w:val="24"/>
              </w:rPr>
              <w:t>I</w:t>
            </w:r>
          </w:p>
        </w:tc>
        <w:tc>
          <w:tcPr>
            <w:tcW w:w="612" w:type="dxa"/>
          </w:tcPr>
          <w:p w14:paraId="6BAABD46" w14:textId="77777777" w:rsidR="00612CD1" w:rsidRPr="00715553" w:rsidRDefault="00612CD1" w:rsidP="009D779C">
            <w:pPr>
              <w:pStyle w:val="TableParagraph"/>
              <w:spacing w:before="51"/>
              <w:ind w:left="225"/>
              <w:rPr>
                <w:rFonts w:ascii="Times New Roman" w:hAnsi="Times New Roman"/>
                <w:sz w:val="24"/>
                <w:szCs w:val="24"/>
              </w:rPr>
            </w:pPr>
            <w:r w:rsidRPr="00715553">
              <w:rPr>
                <w:rFonts w:ascii="Times New Roman" w:hAnsi="Times New Roman"/>
                <w:sz w:val="24"/>
                <w:szCs w:val="24"/>
              </w:rPr>
              <w:t>II</w:t>
            </w:r>
          </w:p>
        </w:tc>
        <w:tc>
          <w:tcPr>
            <w:tcW w:w="732" w:type="dxa"/>
          </w:tcPr>
          <w:p w14:paraId="102C0A8A" w14:textId="77777777" w:rsidR="00612CD1" w:rsidRPr="00715553" w:rsidRDefault="00612CD1" w:rsidP="009D779C">
            <w:pPr>
              <w:pStyle w:val="TableParagraph"/>
              <w:spacing w:before="51"/>
              <w:ind w:left="71" w:right="66"/>
              <w:rPr>
                <w:rFonts w:ascii="Times New Roman" w:hAnsi="Times New Roman"/>
                <w:sz w:val="24"/>
                <w:szCs w:val="24"/>
              </w:rPr>
            </w:pPr>
            <w:r w:rsidRPr="00715553">
              <w:rPr>
                <w:rFonts w:ascii="Times New Roman" w:hAnsi="Times New Roman"/>
                <w:sz w:val="24"/>
                <w:szCs w:val="24"/>
              </w:rPr>
              <w:t>III</w:t>
            </w:r>
          </w:p>
        </w:tc>
        <w:tc>
          <w:tcPr>
            <w:tcW w:w="733" w:type="dxa"/>
          </w:tcPr>
          <w:p w14:paraId="049CF706" w14:textId="77777777" w:rsidR="00612CD1" w:rsidRPr="00715553" w:rsidRDefault="00612CD1" w:rsidP="009D779C">
            <w:pPr>
              <w:pStyle w:val="TableParagraph"/>
              <w:spacing w:before="51"/>
              <w:ind w:left="134" w:right="133"/>
              <w:rPr>
                <w:rFonts w:ascii="Times New Roman" w:hAnsi="Times New Roman"/>
                <w:sz w:val="24"/>
                <w:szCs w:val="24"/>
              </w:rPr>
            </w:pPr>
            <w:r w:rsidRPr="00715553">
              <w:rPr>
                <w:rFonts w:ascii="Times New Roman" w:hAnsi="Times New Roman"/>
                <w:sz w:val="24"/>
                <w:szCs w:val="24"/>
              </w:rPr>
              <w:t>IV</w:t>
            </w:r>
          </w:p>
        </w:tc>
        <w:tc>
          <w:tcPr>
            <w:tcW w:w="730" w:type="dxa"/>
          </w:tcPr>
          <w:p w14:paraId="14BD5F13" w14:textId="77777777" w:rsidR="00612CD1" w:rsidRPr="00715553" w:rsidRDefault="00612CD1" w:rsidP="009D779C">
            <w:pPr>
              <w:pStyle w:val="TableParagraph"/>
              <w:spacing w:before="51"/>
              <w:ind w:left="9"/>
              <w:rPr>
                <w:rFonts w:ascii="Times New Roman" w:hAnsi="Times New Roman"/>
                <w:sz w:val="24"/>
                <w:szCs w:val="24"/>
              </w:rPr>
            </w:pPr>
            <w:r w:rsidRPr="00715553">
              <w:rPr>
                <w:rFonts w:ascii="Times New Roman" w:hAnsi="Times New Roman"/>
                <w:w w:val="99"/>
                <w:sz w:val="24"/>
                <w:szCs w:val="24"/>
              </w:rPr>
              <w:t>V</w:t>
            </w:r>
          </w:p>
        </w:tc>
        <w:tc>
          <w:tcPr>
            <w:tcW w:w="735" w:type="dxa"/>
          </w:tcPr>
          <w:p w14:paraId="3FF510BA" w14:textId="77777777" w:rsidR="00612CD1" w:rsidRPr="00715553" w:rsidRDefault="00612CD1" w:rsidP="009D779C">
            <w:pPr>
              <w:pStyle w:val="TableParagraph"/>
              <w:spacing w:before="51"/>
              <w:ind w:left="193" w:right="183"/>
              <w:rPr>
                <w:rFonts w:ascii="Times New Roman" w:hAnsi="Times New Roman"/>
                <w:sz w:val="24"/>
                <w:szCs w:val="24"/>
              </w:rPr>
            </w:pPr>
            <w:r w:rsidRPr="00715553">
              <w:rPr>
                <w:rFonts w:ascii="Times New Roman" w:hAnsi="Times New Roman"/>
                <w:sz w:val="24"/>
                <w:szCs w:val="24"/>
              </w:rPr>
              <w:t>VI</w:t>
            </w:r>
          </w:p>
        </w:tc>
        <w:tc>
          <w:tcPr>
            <w:tcW w:w="733" w:type="dxa"/>
          </w:tcPr>
          <w:p w14:paraId="378F8B95" w14:textId="77777777" w:rsidR="00612CD1" w:rsidRPr="00715553" w:rsidRDefault="00612CD1" w:rsidP="009D779C">
            <w:pPr>
              <w:pStyle w:val="TableParagraph"/>
              <w:spacing w:before="51"/>
              <w:ind w:left="136" w:right="128"/>
              <w:rPr>
                <w:rFonts w:ascii="Times New Roman" w:hAnsi="Times New Roman"/>
                <w:sz w:val="24"/>
                <w:szCs w:val="24"/>
              </w:rPr>
            </w:pPr>
            <w:r w:rsidRPr="00715553">
              <w:rPr>
                <w:rFonts w:ascii="Times New Roman" w:hAnsi="Times New Roman"/>
                <w:sz w:val="24"/>
                <w:szCs w:val="24"/>
              </w:rPr>
              <w:t>VII</w:t>
            </w:r>
          </w:p>
        </w:tc>
        <w:tc>
          <w:tcPr>
            <w:tcW w:w="733" w:type="dxa"/>
          </w:tcPr>
          <w:p w14:paraId="18EAAF12" w14:textId="77777777" w:rsidR="00612CD1" w:rsidRPr="00715553" w:rsidRDefault="00612CD1" w:rsidP="009D779C">
            <w:pPr>
              <w:pStyle w:val="TableParagraph"/>
              <w:spacing w:before="51"/>
              <w:ind w:left="136" w:right="133"/>
              <w:rPr>
                <w:rFonts w:ascii="Times New Roman" w:hAnsi="Times New Roman"/>
                <w:sz w:val="24"/>
                <w:szCs w:val="24"/>
              </w:rPr>
            </w:pPr>
            <w:r w:rsidRPr="00715553">
              <w:rPr>
                <w:rFonts w:ascii="Times New Roman" w:hAnsi="Times New Roman"/>
                <w:sz w:val="24"/>
                <w:szCs w:val="24"/>
              </w:rPr>
              <w:t>VIII</w:t>
            </w:r>
          </w:p>
        </w:tc>
        <w:tc>
          <w:tcPr>
            <w:tcW w:w="733" w:type="dxa"/>
          </w:tcPr>
          <w:p w14:paraId="7E4AF424" w14:textId="77777777" w:rsidR="00612CD1" w:rsidRPr="00715553" w:rsidRDefault="00612CD1" w:rsidP="009D779C">
            <w:pPr>
              <w:pStyle w:val="TableParagraph"/>
              <w:spacing w:before="51"/>
              <w:ind w:left="129" w:right="133"/>
              <w:rPr>
                <w:rFonts w:ascii="Times New Roman" w:hAnsi="Times New Roman"/>
                <w:sz w:val="24"/>
                <w:szCs w:val="24"/>
              </w:rPr>
            </w:pPr>
            <w:r w:rsidRPr="00715553">
              <w:rPr>
                <w:rFonts w:ascii="Times New Roman" w:hAnsi="Times New Roman"/>
                <w:sz w:val="24"/>
                <w:szCs w:val="24"/>
              </w:rPr>
              <w:t>IX</w:t>
            </w:r>
          </w:p>
        </w:tc>
        <w:tc>
          <w:tcPr>
            <w:tcW w:w="733" w:type="dxa"/>
          </w:tcPr>
          <w:p w14:paraId="1C850889" w14:textId="77777777" w:rsidR="00612CD1" w:rsidRPr="00715553" w:rsidRDefault="00612CD1" w:rsidP="009D779C">
            <w:pPr>
              <w:pStyle w:val="TableParagraph"/>
              <w:spacing w:before="51"/>
              <w:rPr>
                <w:rFonts w:ascii="Times New Roman" w:hAnsi="Times New Roman"/>
                <w:sz w:val="24"/>
                <w:szCs w:val="24"/>
              </w:rPr>
            </w:pPr>
            <w:r w:rsidRPr="00715553">
              <w:rPr>
                <w:rFonts w:ascii="Times New Roman" w:hAnsi="Times New Roman"/>
                <w:w w:val="99"/>
                <w:sz w:val="24"/>
                <w:szCs w:val="24"/>
              </w:rPr>
              <w:t>X</w:t>
            </w:r>
          </w:p>
        </w:tc>
        <w:tc>
          <w:tcPr>
            <w:tcW w:w="732" w:type="dxa"/>
          </w:tcPr>
          <w:p w14:paraId="36A52232" w14:textId="77777777" w:rsidR="00612CD1" w:rsidRPr="00715553" w:rsidRDefault="00612CD1" w:rsidP="009D779C">
            <w:pPr>
              <w:pStyle w:val="TableParagraph"/>
              <w:spacing w:before="51"/>
              <w:ind w:left="67" w:right="66"/>
              <w:rPr>
                <w:rFonts w:ascii="Times New Roman" w:hAnsi="Times New Roman"/>
                <w:sz w:val="24"/>
                <w:szCs w:val="24"/>
              </w:rPr>
            </w:pPr>
            <w:r w:rsidRPr="00715553">
              <w:rPr>
                <w:rFonts w:ascii="Times New Roman" w:hAnsi="Times New Roman"/>
                <w:sz w:val="24"/>
                <w:szCs w:val="24"/>
              </w:rPr>
              <w:t>XI</w:t>
            </w:r>
          </w:p>
        </w:tc>
        <w:tc>
          <w:tcPr>
            <w:tcW w:w="754" w:type="dxa"/>
          </w:tcPr>
          <w:p w14:paraId="781DBB5E" w14:textId="77777777" w:rsidR="00612CD1" w:rsidRPr="00715553" w:rsidRDefault="00612CD1" w:rsidP="009D779C">
            <w:pPr>
              <w:pStyle w:val="TableParagraph"/>
              <w:spacing w:before="51"/>
              <w:ind w:left="185" w:right="185"/>
              <w:rPr>
                <w:rFonts w:ascii="Times New Roman" w:hAnsi="Times New Roman"/>
                <w:sz w:val="24"/>
                <w:szCs w:val="24"/>
              </w:rPr>
            </w:pPr>
            <w:r w:rsidRPr="00715553">
              <w:rPr>
                <w:rFonts w:ascii="Times New Roman" w:hAnsi="Times New Roman"/>
                <w:sz w:val="24"/>
                <w:szCs w:val="24"/>
              </w:rPr>
              <w:t>XII</w:t>
            </w:r>
          </w:p>
        </w:tc>
        <w:tc>
          <w:tcPr>
            <w:tcW w:w="1172" w:type="dxa"/>
            <w:vMerge/>
            <w:tcBorders>
              <w:top w:val="nil"/>
            </w:tcBorders>
          </w:tcPr>
          <w:p w14:paraId="27A9F1DF" w14:textId="77777777" w:rsidR="00612CD1" w:rsidRPr="00715553" w:rsidRDefault="00612CD1" w:rsidP="009D779C">
            <w:pPr>
              <w:rPr>
                <w:rFonts w:ascii="Times New Roman" w:hAnsi="Times New Roman"/>
                <w:sz w:val="24"/>
                <w:szCs w:val="24"/>
              </w:rPr>
            </w:pPr>
          </w:p>
        </w:tc>
      </w:tr>
      <w:tr w:rsidR="00612CD1" w:rsidRPr="00715553" w14:paraId="4813D9E9" w14:textId="77777777" w:rsidTr="00CC2683">
        <w:trPr>
          <w:trHeight w:val="397"/>
        </w:trPr>
        <w:tc>
          <w:tcPr>
            <w:tcW w:w="741" w:type="dxa"/>
          </w:tcPr>
          <w:p w14:paraId="40EB86D6" w14:textId="77777777" w:rsidR="00612CD1" w:rsidRPr="00715553" w:rsidRDefault="00612CD1" w:rsidP="009D779C">
            <w:pPr>
              <w:pStyle w:val="TableParagraph"/>
              <w:spacing w:before="54"/>
              <w:ind w:left="229" w:right="222"/>
              <w:rPr>
                <w:rFonts w:ascii="Times New Roman" w:hAnsi="Times New Roman"/>
                <w:sz w:val="24"/>
                <w:szCs w:val="24"/>
              </w:rPr>
            </w:pPr>
            <w:r w:rsidRPr="00715553">
              <w:rPr>
                <w:rFonts w:ascii="Times New Roman" w:hAnsi="Times New Roman"/>
                <w:sz w:val="24"/>
                <w:szCs w:val="24"/>
              </w:rPr>
              <w:t>66</w:t>
            </w:r>
          </w:p>
        </w:tc>
        <w:tc>
          <w:tcPr>
            <w:tcW w:w="612" w:type="dxa"/>
          </w:tcPr>
          <w:p w14:paraId="26A09B88" w14:textId="77777777" w:rsidR="00612CD1" w:rsidRPr="00715553" w:rsidRDefault="00612CD1" w:rsidP="009D779C">
            <w:pPr>
              <w:pStyle w:val="TableParagraph"/>
              <w:spacing w:before="54"/>
              <w:ind w:left="184"/>
              <w:rPr>
                <w:rFonts w:ascii="Times New Roman" w:hAnsi="Times New Roman"/>
                <w:sz w:val="24"/>
                <w:szCs w:val="24"/>
              </w:rPr>
            </w:pPr>
            <w:r w:rsidRPr="00715553">
              <w:rPr>
                <w:rFonts w:ascii="Times New Roman" w:hAnsi="Times New Roman"/>
                <w:sz w:val="24"/>
                <w:szCs w:val="24"/>
              </w:rPr>
              <w:t>52</w:t>
            </w:r>
          </w:p>
        </w:tc>
        <w:tc>
          <w:tcPr>
            <w:tcW w:w="732" w:type="dxa"/>
          </w:tcPr>
          <w:p w14:paraId="7A7B776F" w14:textId="77777777" w:rsidR="00612CD1" w:rsidRPr="00715553" w:rsidRDefault="00612CD1" w:rsidP="009D779C">
            <w:pPr>
              <w:pStyle w:val="TableParagraph"/>
              <w:spacing w:before="54"/>
              <w:ind w:left="74" w:right="66"/>
              <w:rPr>
                <w:rFonts w:ascii="Times New Roman" w:hAnsi="Times New Roman"/>
                <w:sz w:val="24"/>
                <w:szCs w:val="24"/>
              </w:rPr>
            </w:pPr>
            <w:r w:rsidRPr="00715553">
              <w:rPr>
                <w:rFonts w:ascii="Times New Roman" w:hAnsi="Times New Roman"/>
                <w:sz w:val="24"/>
                <w:szCs w:val="24"/>
              </w:rPr>
              <w:t>46</w:t>
            </w:r>
          </w:p>
        </w:tc>
        <w:tc>
          <w:tcPr>
            <w:tcW w:w="733" w:type="dxa"/>
          </w:tcPr>
          <w:p w14:paraId="6DA1E504" w14:textId="77777777" w:rsidR="00612CD1" w:rsidRPr="00715553" w:rsidRDefault="00612CD1" w:rsidP="009D779C">
            <w:pPr>
              <w:pStyle w:val="TableParagraph"/>
              <w:spacing w:before="54"/>
              <w:ind w:left="136" w:right="128"/>
              <w:rPr>
                <w:rFonts w:ascii="Times New Roman" w:hAnsi="Times New Roman"/>
                <w:sz w:val="24"/>
                <w:szCs w:val="24"/>
              </w:rPr>
            </w:pPr>
            <w:r w:rsidRPr="00715553">
              <w:rPr>
                <w:rFonts w:ascii="Times New Roman" w:hAnsi="Times New Roman"/>
                <w:sz w:val="24"/>
                <w:szCs w:val="24"/>
              </w:rPr>
              <w:t>50</w:t>
            </w:r>
          </w:p>
        </w:tc>
        <w:tc>
          <w:tcPr>
            <w:tcW w:w="730" w:type="dxa"/>
          </w:tcPr>
          <w:p w14:paraId="76DBC8DB" w14:textId="77777777" w:rsidR="00612CD1" w:rsidRPr="00715553" w:rsidRDefault="00612CD1" w:rsidP="009D779C">
            <w:pPr>
              <w:pStyle w:val="TableParagraph"/>
              <w:spacing w:before="54"/>
              <w:ind w:left="224" w:right="215"/>
              <w:rPr>
                <w:rFonts w:ascii="Times New Roman" w:hAnsi="Times New Roman"/>
                <w:sz w:val="24"/>
                <w:szCs w:val="24"/>
              </w:rPr>
            </w:pPr>
            <w:r w:rsidRPr="00715553">
              <w:rPr>
                <w:rFonts w:ascii="Times New Roman" w:hAnsi="Times New Roman"/>
                <w:sz w:val="24"/>
                <w:szCs w:val="24"/>
              </w:rPr>
              <w:t>46</w:t>
            </w:r>
          </w:p>
        </w:tc>
        <w:tc>
          <w:tcPr>
            <w:tcW w:w="735" w:type="dxa"/>
          </w:tcPr>
          <w:p w14:paraId="68B563E1" w14:textId="77777777" w:rsidR="00612CD1" w:rsidRPr="00715553" w:rsidRDefault="00612CD1" w:rsidP="009D779C">
            <w:pPr>
              <w:pStyle w:val="TableParagraph"/>
              <w:spacing w:before="54"/>
              <w:ind w:left="193" w:right="185"/>
              <w:rPr>
                <w:rFonts w:ascii="Times New Roman" w:hAnsi="Times New Roman"/>
                <w:sz w:val="24"/>
                <w:szCs w:val="24"/>
              </w:rPr>
            </w:pPr>
            <w:r w:rsidRPr="00715553">
              <w:rPr>
                <w:rFonts w:ascii="Times New Roman" w:hAnsi="Times New Roman"/>
                <w:sz w:val="24"/>
                <w:szCs w:val="24"/>
              </w:rPr>
              <w:t>56</w:t>
            </w:r>
          </w:p>
        </w:tc>
        <w:tc>
          <w:tcPr>
            <w:tcW w:w="733" w:type="dxa"/>
          </w:tcPr>
          <w:p w14:paraId="11C5A55A" w14:textId="77777777" w:rsidR="00612CD1" w:rsidRPr="00715553" w:rsidRDefault="00612CD1" w:rsidP="009D779C">
            <w:pPr>
              <w:pStyle w:val="TableParagraph"/>
              <w:spacing w:before="54"/>
              <w:ind w:left="136" w:right="132"/>
              <w:rPr>
                <w:rFonts w:ascii="Times New Roman" w:hAnsi="Times New Roman"/>
                <w:sz w:val="24"/>
                <w:szCs w:val="24"/>
              </w:rPr>
            </w:pPr>
            <w:r w:rsidRPr="00715553">
              <w:rPr>
                <w:rFonts w:ascii="Times New Roman" w:hAnsi="Times New Roman"/>
                <w:sz w:val="24"/>
                <w:szCs w:val="24"/>
              </w:rPr>
              <w:t>64</w:t>
            </w:r>
          </w:p>
        </w:tc>
        <w:tc>
          <w:tcPr>
            <w:tcW w:w="733" w:type="dxa"/>
          </w:tcPr>
          <w:p w14:paraId="666535C6" w14:textId="77777777" w:rsidR="00612CD1" w:rsidRPr="00715553" w:rsidRDefault="00612CD1" w:rsidP="009D779C">
            <w:pPr>
              <w:pStyle w:val="TableParagraph"/>
              <w:spacing w:before="54"/>
              <w:ind w:left="136" w:right="133"/>
              <w:rPr>
                <w:rFonts w:ascii="Times New Roman" w:hAnsi="Times New Roman"/>
                <w:sz w:val="24"/>
                <w:szCs w:val="24"/>
              </w:rPr>
            </w:pPr>
            <w:r w:rsidRPr="00715553">
              <w:rPr>
                <w:rFonts w:ascii="Times New Roman" w:hAnsi="Times New Roman"/>
                <w:sz w:val="24"/>
                <w:szCs w:val="24"/>
              </w:rPr>
              <w:t>82</w:t>
            </w:r>
          </w:p>
        </w:tc>
        <w:tc>
          <w:tcPr>
            <w:tcW w:w="733" w:type="dxa"/>
          </w:tcPr>
          <w:p w14:paraId="53CCE317" w14:textId="77777777" w:rsidR="00612CD1" w:rsidRPr="00715553" w:rsidRDefault="00612CD1" w:rsidP="009D779C">
            <w:pPr>
              <w:pStyle w:val="TableParagraph"/>
              <w:spacing w:before="54"/>
              <w:ind w:left="134" w:right="133"/>
              <w:rPr>
                <w:rFonts w:ascii="Times New Roman" w:hAnsi="Times New Roman"/>
                <w:sz w:val="24"/>
                <w:szCs w:val="24"/>
              </w:rPr>
            </w:pPr>
            <w:r w:rsidRPr="00715553">
              <w:rPr>
                <w:rFonts w:ascii="Times New Roman" w:hAnsi="Times New Roman"/>
                <w:sz w:val="24"/>
                <w:szCs w:val="24"/>
              </w:rPr>
              <w:t>88</w:t>
            </w:r>
          </w:p>
        </w:tc>
        <w:tc>
          <w:tcPr>
            <w:tcW w:w="733" w:type="dxa"/>
          </w:tcPr>
          <w:p w14:paraId="7630D45A" w14:textId="77777777" w:rsidR="00612CD1" w:rsidRPr="00715553" w:rsidRDefault="00612CD1" w:rsidP="009D779C">
            <w:pPr>
              <w:pStyle w:val="TableParagraph"/>
              <w:spacing w:before="54"/>
              <w:ind w:left="133" w:right="133"/>
              <w:rPr>
                <w:rFonts w:ascii="Times New Roman" w:hAnsi="Times New Roman"/>
                <w:sz w:val="24"/>
                <w:szCs w:val="24"/>
              </w:rPr>
            </w:pPr>
            <w:r w:rsidRPr="00715553">
              <w:rPr>
                <w:rFonts w:ascii="Times New Roman" w:hAnsi="Times New Roman"/>
                <w:sz w:val="24"/>
                <w:szCs w:val="24"/>
              </w:rPr>
              <w:t>117</w:t>
            </w:r>
          </w:p>
        </w:tc>
        <w:tc>
          <w:tcPr>
            <w:tcW w:w="732" w:type="dxa"/>
          </w:tcPr>
          <w:p w14:paraId="4A4F6938" w14:textId="77777777" w:rsidR="00612CD1" w:rsidRPr="00715553" w:rsidRDefault="00612CD1" w:rsidP="009D779C">
            <w:pPr>
              <w:pStyle w:val="TableParagraph"/>
              <w:spacing w:before="54"/>
              <w:ind w:left="66" w:right="66"/>
              <w:rPr>
                <w:rFonts w:ascii="Times New Roman" w:hAnsi="Times New Roman"/>
                <w:sz w:val="24"/>
                <w:szCs w:val="24"/>
              </w:rPr>
            </w:pPr>
            <w:r w:rsidRPr="00715553">
              <w:rPr>
                <w:rFonts w:ascii="Times New Roman" w:hAnsi="Times New Roman"/>
                <w:sz w:val="24"/>
                <w:szCs w:val="24"/>
              </w:rPr>
              <w:t>94</w:t>
            </w:r>
          </w:p>
        </w:tc>
        <w:tc>
          <w:tcPr>
            <w:tcW w:w="754" w:type="dxa"/>
          </w:tcPr>
          <w:p w14:paraId="6384722B" w14:textId="77777777" w:rsidR="00612CD1" w:rsidRPr="00715553" w:rsidRDefault="00612CD1" w:rsidP="009D779C">
            <w:pPr>
              <w:pStyle w:val="TableParagraph"/>
              <w:spacing w:before="54"/>
              <w:ind w:left="185" w:right="184"/>
              <w:rPr>
                <w:rFonts w:ascii="Times New Roman" w:hAnsi="Times New Roman"/>
                <w:sz w:val="24"/>
                <w:szCs w:val="24"/>
              </w:rPr>
            </w:pPr>
            <w:r w:rsidRPr="00715553">
              <w:rPr>
                <w:rFonts w:ascii="Times New Roman" w:hAnsi="Times New Roman"/>
                <w:sz w:val="24"/>
                <w:szCs w:val="24"/>
              </w:rPr>
              <w:t>68</w:t>
            </w:r>
          </w:p>
        </w:tc>
        <w:tc>
          <w:tcPr>
            <w:tcW w:w="1172" w:type="dxa"/>
          </w:tcPr>
          <w:p w14:paraId="6B1CB9E1" w14:textId="77777777" w:rsidR="00612CD1" w:rsidRPr="00715553" w:rsidRDefault="00612CD1" w:rsidP="009D779C">
            <w:pPr>
              <w:pStyle w:val="TableParagraph"/>
              <w:spacing w:before="54"/>
              <w:ind w:left="370" w:right="370"/>
              <w:rPr>
                <w:rFonts w:ascii="Times New Roman" w:hAnsi="Times New Roman"/>
                <w:sz w:val="24"/>
                <w:szCs w:val="24"/>
              </w:rPr>
            </w:pPr>
            <w:r w:rsidRPr="00715553">
              <w:rPr>
                <w:rFonts w:ascii="Times New Roman" w:hAnsi="Times New Roman"/>
                <w:sz w:val="24"/>
                <w:szCs w:val="24"/>
              </w:rPr>
              <w:t>832</w:t>
            </w:r>
          </w:p>
        </w:tc>
      </w:tr>
    </w:tbl>
    <w:p w14:paraId="0EA5673C" w14:textId="77777777" w:rsidR="00461AE7" w:rsidRPr="00715553" w:rsidRDefault="00461AE7" w:rsidP="009D779C">
      <w:pPr>
        <w:pStyle w:val="a5"/>
        <w:ind w:firstLine="709"/>
        <w:rPr>
          <w:szCs w:val="28"/>
        </w:rPr>
      </w:pPr>
    </w:p>
    <w:p w14:paraId="1B4456EF" w14:textId="6EE2D229" w:rsidR="00612CD1" w:rsidRPr="00715553" w:rsidRDefault="00612CD1" w:rsidP="009D779C">
      <w:pPr>
        <w:pStyle w:val="a5"/>
        <w:ind w:firstLine="709"/>
        <w:rPr>
          <w:szCs w:val="28"/>
        </w:rPr>
      </w:pPr>
      <w:r w:rsidRPr="00715553">
        <w:rPr>
          <w:szCs w:val="28"/>
        </w:rPr>
        <w:t>Частота</w:t>
      </w:r>
      <w:r w:rsidRPr="00715553">
        <w:rPr>
          <w:spacing w:val="1"/>
          <w:szCs w:val="28"/>
        </w:rPr>
        <w:t xml:space="preserve"> </w:t>
      </w:r>
      <w:r w:rsidRPr="00715553">
        <w:rPr>
          <w:szCs w:val="28"/>
        </w:rPr>
        <w:t>выпадения</w:t>
      </w:r>
      <w:r w:rsidRPr="00715553">
        <w:rPr>
          <w:spacing w:val="1"/>
          <w:szCs w:val="28"/>
        </w:rPr>
        <w:t xml:space="preserve"> </w:t>
      </w:r>
      <w:r w:rsidRPr="00715553">
        <w:rPr>
          <w:szCs w:val="28"/>
        </w:rPr>
        <w:t>осадков</w:t>
      </w:r>
      <w:r w:rsidRPr="00715553">
        <w:rPr>
          <w:spacing w:val="1"/>
          <w:szCs w:val="28"/>
        </w:rPr>
        <w:t xml:space="preserve"> </w:t>
      </w:r>
      <w:r w:rsidRPr="00715553">
        <w:rPr>
          <w:szCs w:val="28"/>
        </w:rPr>
        <w:t>характеризуется</w:t>
      </w:r>
      <w:r w:rsidRPr="00715553">
        <w:rPr>
          <w:spacing w:val="1"/>
          <w:szCs w:val="28"/>
        </w:rPr>
        <w:t xml:space="preserve"> </w:t>
      </w:r>
      <w:r w:rsidRPr="00715553">
        <w:rPr>
          <w:szCs w:val="28"/>
        </w:rPr>
        <w:t>числом</w:t>
      </w:r>
      <w:r w:rsidRPr="00715553">
        <w:rPr>
          <w:spacing w:val="1"/>
          <w:szCs w:val="28"/>
        </w:rPr>
        <w:t xml:space="preserve"> </w:t>
      </w:r>
      <w:r w:rsidRPr="00715553">
        <w:rPr>
          <w:szCs w:val="28"/>
        </w:rPr>
        <w:t>дней</w:t>
      </w:r>
      <w:r w:rsidRPr="00715553">
        <w:rPr>
          <w:spacing w:val="1"/>
          <w:szCs w:val="28"/>
        </w:rPr>
        <w:t xml:space="preserve"> </w:t>
      </w:r>
      <w:r w:rsidRPr="00715553">
        <w:rPr>
          <w:szCs w:val="28"/>
        </w:rPr>
        <w:t>с</w:t>
      </w:r>
      <w:r w:rsidRPr="00715553">
        <w:rPr>
          <w:spacing w:val="1"/>
          <w:szCs w:val="28"/>
        </w:rPr>
        <w:t xml:space="preserve"> </w:t>
      </w:r>
      <w:r w:rsidRPr="00715553">
        <w:rPr>
          <w:szCs w:val="28"/>
        </w:rPr>
        <w:t>осадками</w:t>
      </w:r>
      <w:r w:rsidRPr="00715553">
        <w:rPr>
          <w:spacing w:val="1"/>
          <w:szCs w:val="28"/>
        </w:rPr>
        <w:t xml:space="preserve"> </w:t>
      </w:r>
      <w:r w:rsidRPr="00715553">
        <w:rPr>
          <w:szCs w:val="28"/>
        </w:rPr>
        <w:t>и</w:t>
      </w:r>
      <w:r w:rsidRPr="00715553">
        <w:rPr>
          <w:spacing w:val="1"/>
          <w:szCs w:val="28"/>
        </w:rPr>
        <w:t xml:space="preserve"> </w:t>
      </w:r>
      <w:r w:rsidRPr="00715553">
        <w:rPr>
          <w:szCs w:val="28"/>
        </w:rPr>
        <w:t>продолжительностью периодов без осадков. Среднее число дней с заметными (0.5</w:t>
      </w:r>
      <w:r w:rsidRPr="00715553">
        <w:rPr>
          <w:spacing w:val="-67"/>
          <w:szCs w:val="28"/>
        </w:rPr>
        <w:t xml:space="preserve"> </w:t>
      </w:r>
      <w:r w:rsidRPr="00715553">
        <w:rPr>
          <w:szCs w:val="28"/>
        </w:rPr>
        <w:t>мм и более) атмосферными осадками в п. Пионерский составляет 113 дней, с</w:t>
      </w:r>
      <w:r w:rsidRPr="00715553">
        <w:rPr>
          <w:spacing w:val="1"/>
          <w:szCs w:val="28"/>
        </w:rPr>
        <w:t xml:space="preserve"> </w:t>
      </w:r>
      <w:r w:rsidRPr="00715553">
        <w:rPr>
          <w:szCs w:val="28"/>
        </w:rPr>
        <w:t>сильными</w:t>
      </w:r>
      <w:r w:rsidRPr="00715553">
        <w:rPr>
          <w:spacing w:val="24"/>
          <w:szCs w:val="28"/>
        </w:rPr>
        <w:t xml:space="preserve"> </w:t>
      </w:r>
      <w:r w:rsidRPr="00715553">
        <w:rPr>
          <w:szCs w:val="28"/>
        </w:rPr>
        <w:t>(10</w:t>
      </w:r>
      <w:r w:rsidRPr="00715553">
        <w:rPr>
          <w:spacing w:val="24"/>
          <w:szCs w:val="28"/>
        </w:rPr>
        <w:t xml:space="preserve"> </w:t>
      </w:r>
      <w:r w:rsidRPr="00715553">
        <w:rPr>
          <w:szCs w:val="28"/>
        </w:rPr>
        <w:t>мм</w:t>
      </w:r>
      <w:r w:rsidRPr="00715553">
        <w:rPr>
          <w:spacing w:val="23"/>
          <w:szCs w:val="28"/>
        </w:rPr>
        <w:t xml:space="preserve"> </w:t>
      </w:r>
      <w:r w:rsidRPr="00715553">
        <w:rPr>
          <w:szCs w:val="28"/>
        </w:rPr>
        <w:t>и</w:t>
      </w:r>
      <w:r w:rsidRPr="00715553">
        <w:rPr>
          <w:spacing w:val="23"/>
          <w:szCs w:val="28"/>
        </w:rPr>
        <w:t xml:space="preserve"> </w:t>
      </w:r>
      <w:r w:rsidRPr="00715553">
        <w:rPr>
          <w:szCs w:val="28"/>
        </w:rPr>
        <w:t>более)</w:t>
      </w:r>
      <w:r w:rsidRPr="00715553">
        <w:rPr>
          <w:spacing w:val="28"/>
          <w:szCs w:val="28"/>
        </w:rPr>
        <w:t xml:space="preserve"> </w:t>
      </w:r>
      <w:r w:rsidRPr="00715553">
        <w:rPr>
          <w:szCs w:val="28"/>
        </w:rPr>
        <w:t>–</w:t>
      </w:r>
      <w:r w:rsidRPr="00715553">
        <w:rPr>
          <w:spacing w:val="22"/>
          <w:szCs w:val="28"/>
        </w:rPr>
        <w:t xml:space="preserve"> </w:t>
      </w:r>
      <w:r w:rsidRPr="00715553">
        <w:rPr>
          <w:szCs w:val="28"/>
        </w:rPr>
        <w:t>27</w:t>
      </w:r>
      <w:r w:rsidRPr="00715553">
        <w:rPr>
          <w:spacing w:val="24"/>
          <w:szCs w:val="28"/>
        </w:rPr>
        <w:t xml:space="preserve"> </w:t>
      </w:r>
      <w:r w:rsidRPr="00715553">
        <w:rPr>
          <w:szCs w:val="28"/>
        </w:rPr>
        <w:t>дней.</w:t>
      </w:r>
      <w:r w:rsidRPr="00715553">
        <w:rPr>
          <w:spacing w:val="22"/>
          <w:szCs w:val="28"/>
        </w:rPr>
        <w:t xml:space="preserve"> </w:t>
      </w:r>
      <w:r w:rsidRPr="00715553">
        <w:rPr>
          <w:szCs w:val="28"/>
        </w:rPr>
        <w:t>Напротив,</w:t>
      </w:r>
      <w:r w:rsidRPr="00715553">
        <w:rPr>
          <w:spacing w:val="22"/>
          <w:szCs w:val="28"/>
        </w:rPr>
        <w:t xml:space="preserve"> </w:t>
      </w:r>
      <w:r w:rsidRPr="00715553">
        <w:rPr>
          <w:szCs w:val="28"/>
        </w:rPr>
        <w:t>общая</w:t>
      </w:r>
      <w:r w:rsidRPr="00715553">
        <w:rPr>
          <w:spacing w:val="23"/>
          <w:szCs w:val="28"/>
        </w:rPr>
        <w:t xml:space="preserve"> </w:t>
      </w:r>
      <w:r w:rsidRPr="00715553">
        <w:rPr>
          <w:szCs w:val="28"/>
        </w:rPr>
        <w:t>продолжительность</w:t>
      </w:r>
      <w:r w:rsidR="00CC2683" w:rsidRPr="00715553">
        <w:rPr>
          <w:szCs w:val="28"/>
        </w:rPr>
        <w:t xml:space="preserve"> </w:t>
      </w:r>
      <w:r w:rsidRPr="00715553">
        <w:rPr>
          <w:szCs w:val="28"/>
        </w:rPr>
        <w:t>«сухих» периодов, продолжительностью 1 сутки и более за год составляет около</w:t>
      </w:r>
      <w:r w:rsidRPr="00715553">
        <w:rPr>
          <w:spacing w:val="1"/>
          <w:szCs w:val="28"/>
        </w:rPr>
        <w:t xml:space="preserve"> </w:t>
      </w:r>
      <w:r w:rsidRPr="00715553">
        <w:rPr>
          <w:szCs w:val="28"/>
        </w:rPr>
        <w:t>220 дней.</w:t>
      </w:r>
    </w:p>
    <w:p w14:paraId="27C7C141" w14:textId="77777777" w:rsidR="00612CD1" w:rsidRPr="00715553" w:rsidRDefault="00612CD1" w:rsidP="009D779C">
      <w:pPr>
        <w:pStyle w:val="a5"/>
        <w:spacing w:before="4"/>
        <w:jc w:val="left"/>
        <w:rPr>
          <w:szCs w:val="28"/>
        </w:rPr>
      </w:pPr>
    </w:p>
    <w:p w14:paraId="354D9775" w14:textId="17847063" w:rsidR="00612CD1" w:rsidRPr="00715553" w:rsidRDefault="00612CD1" w:rsidP="009D779C">
      <w:pPr>
        <w:ind w:left="218" w:right="181"/>
        <w:jc w:val="both"/>
        <w:rPr>
          <w:rFonts w:ascii="Times New Roman" w:hAnsi="Times New Roman"/>
          <w:i/>
          <w:sz w:val="28"/>
          <w:szCs w:val="28"/>
        </w:rPr>
      </w:pPr>
      <w:r w:rsidRPr="00715553">
        <w:rPr>
          <w:rFonts w:ascii="Times New Roman" w:hAnsi="Times New Roman"/>
          <w:i/>
          <w:sz w:val="28"/>
          <w:szCs w:val="28"/>
        </w:rPr>
        <w:t xml:space="preserve">Таблица </w:t>
      </w:r>
      <w:r w:rsidR="00CC2683" w:rsidRPr="00715553">
        <w:rPr>
          <w:rFonts w:ascii="Times New Roman" w:hAnsi="Times New Roman"/>
          <w:i/>
          <w:sz w:val="28"/>
          <w:szCs w:val="28"/>
        </w:rPr>
        <w:t>8</w:t>
      </w:r>
      <w:r w:rsidRPr="00715553">
        <w:rPr>
          <w:rFonts w:ascii="Times New Roman" w:hAnsi="Times New Roman"/>
          <w:i/>
          <w:sz w:val="28"/>
          <w:szCs w:val="28"/>
        </w:rPr>
        <w:t>. Среднесуточное количество осадков за дни с осадками в мм (1986–</w:t>
      </w:r>
      <w:r w:rsidRPr="00715553">
        <w:rPr>
          <w:rFonts w:ascii="Times New Roman" w:hAnsi="Times New Roman"/>
          <w:i/>
          <w:spacing w:val="1"/>
          <w:sz w:val="28"/>
          <w:szCs w:val="28"/>
        </w:rPr>
        <w:t xml:space="preserve"> </w:t>
      </w:r>
      <w:r w:rsidRPr="00715553">
        <w:rPr>
          <w:rFonts w:ascii="Times New Roman" w:hAnsi="Times New Roman"/>
          <w:i/>
          <w:sz w:val="28"/>
          <w:szCs w:val="28"/>
        </w:rPr>
        <w:t>2011 гг.)</w:t>
      </w:r>
    </w:p>
    <w:tbl>
      <w:tblPr>
        <w:tblStyle w:val="TableNormal"/>
        <w:tblW w:w="0" w:type="auto"/>
        <w:tblInd w:w="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5"/>
        <w:gridCol w:w="648"/>
        <w:gridCol w:w="653"/>
        <w:gridCol w:w="650"/>
        <w:gridCol w:w="650"/>
        <w:gridCol w:w="515"/>
        <w:gridCol w:w="650"/>
        <w:gridCol w:w="632"/>
        <w:gridCol w:w="707"/>
        <w:gridCol w:w="585"/>
        <w:gridCol w:w="588"/>
        <w:gridCol w:w="621"/>
        <w:gridCol w:w="600"/>
        <w:gridCol w:w="1285"/>
      </w:tblGrid>
      <w:tr w:rsidR="00715553" w:rsidRPr="00715553" w14:paraId="100C25E9" w14:textId="77777777" w:rsidTr="00607E1D">
        <w:trPr>
          <w:trHeight w:val="827"/>
        </w:trPr>
        <w:tc>
          <w:tcPr>
            <w:tcW w:w="1135" w:type="dxa"/>
          </w:tcPr>
          <w:p w14:paraId="44EB238C" w14:textId="77777777" w:rsidR="00612CD1" w:rsidRPr="00715553" w:rsidRDefault="00612CD1" w:rsidP="009D779C">
            <w:pPr>
              <w:pStyle w:val="TableParagraph"/>
              <w:spacing w:line="268" w:lineRule="exact"/>
              <w:ind w:left="230" w:firstLine="31"/>
              <w:rPr>
                <w:rFonts w:ascii="Times New Roman" w:hAnsi="Times New Roman"/>
                <w:sz w:val="24"/>
                <w:szCs w:val="24"/>
              </w:rPr>
            </w:pPr>
            <w:r w:rsidRPr="00715553">
              <w:rPr>
                <w:rFonts w:ascii="Times New Roman" w:hAnsi="Times New Roman"/>
                <w:sz w:val="24"/>
                <w:szCs w:val="24"/>
              </w:rPr>
              <w:t>Коли-</w:t>
            </w:r>
          </w:p>
          <w:p w14:paraId="0BBF7958" w14:textId="77777777" w:rsidR="00612CD1" w:rsidRPr="00715553" w:rsidRDefault="00612CD1" w:rsidP="009D779C">
            <w:pPr>
              <w:pStyle w:val="TableParagraph"/>
              <w:spacing w:line="270" w:lineRule="atLeast"/>
              <w:ind w:left="162" w:right="137" w:firstLine="67"/>
              <w:rPr>
                <w:rFonts w:ascii="Times New Roman" w:hAnsi="Times New Roman"/>
                <w:sz w:val="24"/>
                <w:szCs w:val="24"/>
              </w:rPr>
            </w:pPr>
            <w:r w:rsidRPr="00715553">
              <w:rPr>
                <w:rFonts w:ascii="Times New Roman" w:hAnsi="Times New Roman"/>
                <w:sz w:val="24"/>
                <w:szCs w:val="24"/>
              </w:rPr>
              <w:t>чество</w:t>
            </w:r>
            <w:r w:rsidRPr="00715553">
              <w:rPr>
                <w:rFonts w:ascii="Times New Roman" w:hAnsi="Times New Roman"/>
                <w:spacing w:val="1"/>
                <w:sz w:val="24"/>
                <w:szCs w:val="24"/>
              </w:rPr>
              <w:t xml:space="preserve"> </w:t>
            </w:r>
            <w:r w:rsidRPr="00715553">
              <w:rPr>
                <w:rFonts w:ascii="Times New Roman" w:hAnsi="Times New Roman"/>
                <w:sz w:val="24"/>
                <w:szCs w:val="24"/>
              </w:rPr>
              <w:t>осадков</w:t>
            </w:r>
          </w:p>
        </w:tc>
        <w:tc>
          <w:tcPr>
            <w:tcW w:w="648" w:type="dxa"/>
          </w:tcPr>
          <w:p w14:paraId="4B9EE362" w14:textId="77777777" w:rsidR="00612CD1" w:rsidRPr="00715553" w:rsidRDefault="00612CD1" w:rsidP="009D779C">
            <w:pPr>
              <w:pStyle w:val="TableParagraph"/>
              <w:spacing w:before="3"/>
              <w:rPr>
                <w:rFonts w:ascii="Times New Roman" w:hAnsi="Times New Roman"/>
                <w:i/>
                <w:sz w:val="24"/>
                <w:szCs w:val="24"/>
              </w:rPr>
            </w:pPr>
          </w:p>
          <w:p w14:paraId="29860C35" w14:textId="77777777" w:rsidR="00612CD1" w:rsidRPr="00715553" w:rsidRDefault="00612CD1" w:rsidP="009D779C">
            <w:pPr>
              <w:pStyle w:val="TableParagraph"/>
              <w:ind w:left="8"/>
              <w:rPr>
                <w:rFonts w:ascii="Times New Roman" w:hAnsi="Times New Roman"/>
                <w:sz w:val="24"/>
                <w:szCs w:val="24"/>
              </w:rPr>
            </w:pPr>
            <w:r w:rsidRPr="00715553">
              <w:rPr>
                <w:rFonts w:ascii="Times New Roman" w:hAnsi="Times New Roman"/>
                <w:w w:val="99"/>
                <w:sz w:val="24"/>
                <w:szCs w:val="24"/>
              </w:rPr>
              <w:t>I</w:t>
            </w:r>
          </w:p>
        </w:tc>
        <w:tc>
          <w:tcPr>
            <w:tcW w:w="653" w:type="dxa"/>
          </w:tcPr>
          <w:p w14:paraId="168F0C6C" w14:textId="77777777" w:rsidR="00612CD1" w:rsidRPr="00715553" w:rsidRDefault="00612CD1" w:rsidP="009D779C">
            <w:pPr>
              <w:pStyle w:val="TableParagraph"/>
              <w:spacing w:before="3"/>
              <w:rPr>
                <w:rFonts w:ascii="Times New Roman" w:hAnsi="Times New Roman"/>
                <w:i/>
                <w:sz w:val="24"/>
                <w:szCs w:val="24"/>
              </w:rPr>
            </w:pPr>
          </w:p>
          <w:p w14:paraId="08DC436F" w14:textId="77777777" w:rsidR="00612CD1" w:rsidRPr="00715553" w:rsidRDefault="00612CD1" w:rsidP="009D779C">
            <w:pPr>
              <w:pStyle w:val="TableParagraph"/>
              <w:ind w:right="238"/>
              <w:jc w:val="right"/>
              <w:rPr>
                <w:rFonts w:ascii="Times New Roman" w:hAnsi="Times New Roman"/>
                <w:sz w:val="24"/>
                <w:szCs w:val="24"/>
              </w:rPr>
            </w:pPr>
            <w:r w:rsidRPr="00715553">
              <w:rPr>
                <w:rFonts w:ascii="Times New Roman" w:hAnsi="Times New Roman"/>
                <w:sz w:val="24"/>
                <w:szCs w:val="24"/>
              </w:rPr>
              <w:t>II</w:t>
            </w:r>
          </w:p>
        </w:tc>
        <w:tc>
          <w:tcPr>
            <w:tcW w:w="650" w:type="dxa"/>
          </w:tcPr>
          <w:p w14:paraId="0513B5A5" w14:textId="77777777" w:rsidR="00612CD1" w:rsidRPr="00715553" w:rsidRDefault="00612CD1" w:rsidP="009D779C">
            <w:pPr>
              <w:pStyle w:val="TableParagraph"/>
              <w:spacing w:before="3"/>
              <w:rPr>
                <w:rFonts w:ascii="Times New Roman" w:hAnsi="Times New Roman"/>
                <w:i/>
                <w:sz w:val="24"/>
                <w:szCs w:val="24"/>
              </w:rPr>
            </w:pPr>
          </w:p>
          <w:p w14:paraId="602C36E2" w14:textId="77777777" w:rsidR="00612CD1" w:rsidRPr="00715553" w:rsidRDefault="00612CD1" w:rsidP="009D779C">
            <w:pPr>
              <w:pStyle w:val="TableParagraph"/>
              <w:ind w:left="148" w:right="147"/>
              <w:rPr>
                <w:rFonts w:ascii="Times New Roman" w:hAnsi="Times New Roman"/>
                <w:sz w:val="24"/>
                <w:szCs w:val="24"/>
              </w:rPr>
            </w:pPr>
            <w:r w:rsidRPr="00715553">
              <w:rPr>
                <w:rFonts w:ascii="Times New Roman" w:hAnsi="Times New Roman"/>
                <w:sz w:val="24"/>
                <w:szCs w:val="24"/>
              </w:rPr>
              <w:t>III</w:t>
            </w:r>
          </w:p>
        </w:tc>
        <w:tc>
          <w:tcPr>
            <w:tcW w:w="650" w:type="dxa"/>
          </w:tcPr>
          <w:p w14:paraId="1B4261EF" w14:textId="77777777" w:rsidR="00612CD1" w:rsidRPr="00715553" w:rsidRDefault="00612CD1" w:rsidP="009D779C">
            <w:pPr>
              <w:pStyle w:val="TableParagraph"/>
              <w:spacing w:before="3"/>
              <w:rPr>
                <w:rFonts w:ascii="Times New Roman" w:hAnsi="Times New Roman"/>
                <w:i/>
                <w:sz w:val="24"/>
                <w:szCs w:val="24"/>
              </w:rPr>
            </w:pPr>
          </w:p>
          <w:p w14:paraId="5CB3BB87" w14:textId="77777777" w:rsidR="00612CD1" w:rsidRPr="00715553" w:rsidRDefault="00612CD1" w:rsidP="009D779C">
            <w:pPr>
              <w:pStyle w:val="TableParagraph"/>
              <w:ind w:right="193"/>
              <w:jc w:val="right"/>
              <w:rPr>
                <w:rFonts w:ascii="Times New Roman" w:hAnsi="Times New Roman"/>
                <w:sz w:val="24"/>
                <w:szCs w:val="24"/>
              </w:rPr>
            </w:pPr>
            <w:r w:rsidRPr="00715553">
              <w:rPr>
                <w:rFonts w:ascii="Times New Roman" w:hAnsi="Times New Roman"/>
                <w:sz w:val="24"/>
                <w:szCs w:val="24"/>
              </w:rPr>
              <w:t>IV</w:t>
            </w:r>
          </w:p>
        </w:tc>
        <w:tc>
          <w:tcPr>
            <w:tcW w:w="515" w:type="dxa"/>
          </w:tcPr>
          <w:p w14:paraId="762E2299" w14:textId="77777777" w:rsidR="00612CD1" w:rsidRPr="00715553" w:rsidRDefault="00612CD1" w:rsidP="009D779C">
            <w:pPr>
              <w:pStyle w:val="TableParagraph"/>
              <w:spacing w:before="3"/>
              <w:rPr>
                <w:rFonts w:ascii="Times New Roman" w:hAnsi="Times New Roman"/>
                <w:i/>
                <w:sz w:val="24"/>
                <w:szCs w:val="24"/>
              </w:rPr>
            </w:pPr>
          </w:p>
          <w:p w14:paraId="62F251BF" w14:textId="77777777" w:rsidR="00612CD1" w:rsidRPr="00715553" w:rsidRDefault="00612CD1" w:rsidP="009D779C">
            <w:pPr>
              <w:pStyle w:val="TableParagraph"/>
              <w:ind w:left="10"/>
              <w:rPr>
                <w:rFonts w:ascii="Times New Roman" w:hAnsi="Times New Roman"/>
                <w:sz w:val="24"/>
                <w:szCs w:val="24"/>
              </w:rPr>
            </w:pPr>
            <w:r w:rsidRPr="00715553">
              <w:rPr>
                <w:rFonts w:ascii="Times New Roman" w:hAnsi="Times New Roman"/>
                <w:w w:val="99"/>
                <w:sz w:val="24"/>
                <w:szCs w:val="24"/>
              </w:rPr>
              <w:t>V</w:t>
            </w:r>
          </w:p>
        </w:tc>
        <w:tc>
          <w:tcPr>
            <w:tcW w:w="650" w:type="dxa"/>
          </w:tcPr>
          <w:p w14:paraId="05370A7F" w14:textId="77777777" w:rsidR="00612CD1" w:rsidRPr="00715553" w:rsidRDefault="00612CD1" w:rsidP="009D779C">
            <w:pPr>
              <w:pStyle w:val="TableParagraph"/>
              <w:spacing w:before="3"/>
              <w:rPr>
                <w:rFonts w:ascii="Times New Roman" w:hAnsi="Times New Roman"/>
                <w:i/>
                <w:sz w:val="24"/>
                <w:szCs w:val="24"/>
              </w:rPr>
            </w:pPr>
          </w:p>
          <w:p w14:paraId="2B9A5226" w14:textId="77777777" w:rsidR="00612CD1" w:rsidRPr="00715553" w:rsidRDefault="00612CD1" w:rsidP="009D779C">
            <w:pPr>
              <w:pStyle w:val="TableParagraph"/>
              <w:ind w:left="198"/>
              <w:rPr>
                <w:rFonts w:ascii="Times New Roman" w:hAnsi="Times New Roman"/>
                <w:sz w:val="24"/>
                <w:szCs w:val="24"/>
              </w:rPr>
            </w:pPr>
            <w:r w:rsidRPr="00715553">
              <w:rPr>
                <w:rFonts w:ascii="Times New Roman" w:hAnsi="Times New Roman"/>
                <w:sz w:val="24"/>
                <w:szCs w:val="24"/>
              </w:rPr>
              <w:t>VI</w:t>
            </w:r>
          </w:p>
        </w:tc>
        <w:tc>
          <w:tcPr>
            <w:tcW w:w="632" w:type="dxa"/>
          </w:tcPr>
          <w:p w14:paraId="5A4E557E" w14:textId="77777777" w:rsidR="00612CD1" w:rsidRPr="00715553" w:rsidRDefault="00612CD1" w:rsidP="009D779C">
            <w:pPr>
              <w:pStyle w:val="TableParagraph"/>
              <w:spacing w:before="3"/>
              <w:rPr>
                <w:rFonts w:ascii="Times New Roman" w:hAnsi="Times New Roman"/>
                <w:i/>
                <w:sz w:val="24"/>
                <w:szCs w:val="24"/>
              </w:rPr>
            </w:pPr>
          </w:p>
          <w:p w14:paraId="0A32ACE0" w14:textId="77777777" w:rsidR="00612CD1" w:rsidRPr="00715553" w:rsidRDefault="00612CD1" w:rsidP="009D779C">
            <w:pPr>
              <w:pStyle w:val="TableParagraph"/>
              <w:ind w:left="104" w:right="89"/>
              <w:rPr>
                <w:rFonts w:ascii="Times New Roman" w:hAnsi="Times New Roman"/>
                <w:sz w:val="24"/>
                <w:szCs w:val="24"/>
              </w:rPr>
            </w:pPr>
            <w:r w:rsidRPr="00715553">
              <w:rPr>
                <w:rFonts w:ascii="Times New Roman" w:hAnsi="Times New Roman"/>
                <w:sz w:val="24"/>
                <w:szCs w:val="24"/>
              </w:rPr>
              <w:t>VII</w:t>
            </w:r>
          </w:p>
        </w:tc>
        <w:tc>
          <w:tcPr>
            <w:tcW w:w="707" w:type="dxa"/>
          </w:tcPr>
          <w:p w14:paraId="551EC8A4" w14:textId="77777777" w:rsidR="00612CD1" w:rsidRPr="00715553" w:rsidRDefault="00612CD1" w:rsidP="009D779C">
            <w:pPr>
              <w:pStyle w:val="TableParagraph"/>
              <w:spacing w:before="3"/>
              <w:rPr>
                <w:rFonts w:ascii="Times New Roman" w:hAnsi="Times New Roman"/>
                <w:i/>
                <w:sz w:val="24"/>
                <w:szCs w:val="24"/>
              </w:rPr>
            </w:pPr>
          </w:p>
          <w:p w14:paraId="19042F6C" w14:textId="77777777" w:rsidR="00612CD1" w:rsidRPr="00715553" w:rsidRDefault="00612CD1" w:rsidP="009D779C">
            <w:pPr>
              <w:pStyle w:val="TableParagraph"/>
              <w:ind w:left="148"/>
              <w:rPr>
                <w:rFonts w:ascii="Times New Roman" w:hAnsi="Times New Roman"/>
                <w:sz w:val="24"/>
                <w:szCs w:val="24"/>
              </w:rPr>
            </w:pPr>
            <w:r w:rsidRPr="00715553">
              <w:rPr>
                <w:rFonts w:ascii="Times New Roman" w:hAnsi="Times New Roman"/>
                <w:sz w:val="24"/>
                <w:szCs w:val="24"/>
              </w:rPr>
              <w:t>VIII</w:t>
            </w:r>
          </w:p>
        </w:tc>
        <w:tc>
          <w:tcPr>
            <w:tcW w:w="585" w:type="dxa"/>
          </w:tcPr>
          <w:p w14:paraId="509BEEAB" w14:textId="77777777" w:rsidR="00612CD1" w:rsidRPr="00715553" w:rsidRDefault="00612CD1" w:rsidP="009D779C">
            <w:pPr>
              <w:pStyle w:val="TableParagraph"/>
              <w:spacing w:before="3"/>
              <w:rPr>
                <w:rFonts w:ascii="Times New Roman" w:hAnsi="Times New Roman"/>
                <w:i/>
                <w:sz w:val="24"/>
                <w:szCs w:val="24"/>
              </w:rPr>
            </w:pPr>
          </w:p>
          <w:p w14:paraId="091FE4F3" w14:textId="77777777" w:rsidR="00612CD1" w:rsidRPr="00715553" w:rsidRDefault="00612CD1" w:rsidP="009D779C">
            <w:pPr>
              <w:pStyle w:val="TableParagraph"/>
              <w:ind w:left="60" w:right="46"/>
              <w:rPr>
                <w:rFonts w:ascii="Times New Roman" w:hAnsi="Times New Roman"/>
                <w:sz w:val="24"/>
                <w:szCs w:val="24"/>
              </w:rPr>
            </w:pPr>
            <w:r w:rsidRPr="00715553">
              <w:rPr>
                <w:rFonts w:ascii="Times New Roman" w:hAnsi="Times New Roman"/>
                <w:sz w:val="24"/>
                <w:szCs w:val="24"/>
              </w:rPr>
              <w:t>IX</w:t>
            </w:r>
          </w:p>
        </w:tc>
        <w:tc>
          <w:tcPr>
            <w:tcW w:w="588" w:type="dxa"/>
          </w:tcPr>
          <w:p w14:paraId="279EF50D" w14:textId="77777777" w:rsidR="00612CD1" w:rsidRPr="00715553" w:rsidRDefault="00612CD1" w:rsidP="009D779C">
            <w:pPr>
              <w:pStyle w:val="TableParagraph"/>
              <w:spacing w:before="3"/>
              <w:rPr>
                <w:rFonts w:ascii="Times New Roman" w:hAnsi="Times New Roman"/>
                <w:i/>
                <w:sz w:val="24"/>
                <w:szCs w:val="24"/>
              </w:rPr>
            </w:pPr>
          </w:p>
          <w:p w14:paraId="182BC519" w14:textId="77777777" w:rsidR="00612CD1" w:rsidRPr="00715553" w:rsidRDefault="00612CD1" w:rsidP="009D779C">
            <w:pPr>
              <w:pStyle w:val="TableParagraph"/>
              <w:ind w:left="19"/>
              <w:rPr>
                <w:rFonts w:ascii="Times New Roman" w:hAnsi="Times New Roman"/>
                <w:sz w:val="24"/>
                <w:szCs w:val="24"/>
              </w:rPr>
            </w:pPr>
            <w:r w:rsidRPr="00715553">
              <w:rPr>
                <w:rFonts w:ascii="Times New Roman" w:hAnsi="Times New Roman"/>
                <w:w w:val="99"/>
                <w:sz w:val="24"/>
                <w:szCs w:val="24"/>
              </w:rPr>
              <w:t>X</w:t>
            </w:r>
          </w:p>
        </w:tc>
        <w:tc>
          <w:tcPr>
            <w:tcW w:w="621" w:type="dxa"/>
          </w:tcPr>
          <w:p w14:paraId="62350D99" w14:textId="77777777" w:rsidR="00612CD1" w:rsidRPr="00715553" w:rsidRDefault="00612CD1" w:rsidP="009D779C">
            <w:pPr>
              <w:pStyle w:val="TableParagraph"/>
              <w:spacing w:before="3"/>
              <w:rPr>
                <w:rFonts w:ascii="Times New Roman" w:hAnsi="Times New Roman"/>
                <w:i/>
                <w:sz w:val="24"/>
                <w:szCs w:val="24"/>
              </w:rPr>
            </w:pPr>
          </w:p>
          <w:p w14:paraId="2857854B" w14:textId="77777777" w:rsidR="00612CD1" w:rsidRPr="00715553" w:rsidRDefault="00612CD1" w:rsidP="009D779C">
            <w:pPr>
              <w:pStyle w:val="TableParagraph"/>
              <w:ind w:left="116" w:right="93"/>
              <w:rPr>
                <w:rFonts w:ascii="Times New Roman" w:hAnsi="Times New Roman"/>
                <w:sz w:val="24"/>
                <w:szCs w:val="24"/>
              </w:rPr>
            </w:pPr>
            <w:r w:rsidRPr="00715553">
              <w:rPr>
                <w:rFonts w:ascii="Times New Roman" w:hAnsi="Times New Roman"/>
                <w:sz w:val="24"/>
                <w:szCs w:val="24"/>
              </w:rPr>
              <w:t>XI</w:t>
            </w:r>
          </w:p>
        </w:tc>
        <w:tc>
          <w:tcPr>
            <w:tcW w:w="600" w:type="dxa"/>
          </w:tcPr>
          <w:p w14:paraId="40A15880" w14:textId="77777777" w:rsidR="00612CD1" w:rsidRPr="00715553" w:rsidRDefault="00612CD1" w:rsidP="009D779C">
            <w:pPr>
              <w:pStyle w:val="TableParagraph"/>
              <w:spacing w:before="3"/>
              <w:rPr>
                <w:rFonts w:ascii="Times New Roman" w:hAnsi="Times New Roman"/>
                <w:i/>
                <w:sz w:val="24"/>
                <w:szCs w:val="24"/>
              </w:rPr>
            </w:pPr>
          </w:p>
          <w:p w14:paraId="08CD0091" w14:textId="77777777" w:rsidR="00612CD1" w:rsidRPr="00715553" w:rsidRDefault="00612CD1" w:rsidP="009D779C">
            <w:pPr>
              <w:pStyle w:val="TableParagraph"/>
              <w:ind w:left="111" w:right="88"/>
              <w:rPr>
                <w:rFonts w:ascii="Times New Roman" w:hAnsi="Times New Roman"/>
                <w:sz w:val="24"/>
                <w:szCs w:val="24"/>
              </w:rPr>
            </w:pPr>
            <w:r w:rsidRPr="00715553">
              <w:rPr>
                <w:rFonts w:ascii="Times New Roman" w:hAnsi="Times New Roman"/>
                <w:sz w:val="24"/>
                <w:szCs w:val="24"/>
              </w:rPr>
              <w:t>XII</w:t>
            </w:r>
          </w:p>
        </w:tc>
        <w:tc>
          <w:tcPr>
            <w:tcW w:w="1285" w:type="dxa"/>
          </w:tcPr>
          <w:p w14:paraId="3B9B7AE4" w14:textId="77777777" w:rsidR="00612CD1" w:rsidRPr="00715553" w:rsidRDefault="00612CD1" w:rsidP="009D779C">
            <w:pPr>
              <w:pStyle w:val="TableParagraph"/>
              <w:spacing w:before="3"/>
              <w:rPr>
                <w:rFonts w:ascii="Times New Roman" w:hAnsi="Times New Roman"/>
                <w:i/>
                <w:sz w:val="24"/>
                <w:szCs w:val="24"/>
              </w:rPr>
            </w:pPr>
          </w:p>
          <w:p w14:paraId="56C649DA" w14:textId="77777777" w:rsidR="00612CD1" w:rsidRPr="00715553" w:rsidRDefault="00612CD1" w:rsidP="009D779C">
            <w:pPr>
              <w:pStyle w:val="TableParagraph"/>
              <w:ind w:left="458"/>
              <w:rPr>
                <w:rFonts w:ascii="Times New Roman" w:hAnsi="Times New Roman"/>
                <w:sz w:val="24"/>
                <w:szCs w:val="24"/>
              </w:rPr>
            </w:pPr>
            <w:r w:rsidRPr="00715553">
              <w:rPr>
                <w:rFonts w:ascii="Times New Roman" w:hAnsi="Times New Roman"/>
                <w:sz w:val="24"/>
                <w:szCs w:val="24"/>
              </w:rPr>
              <w:t>Год</w:t>
            </w:r>
          </w:p>
        </w:tc>
      </w:tr>
      <w:tr w:rsidR="00715553" w:rsidRPr="00715553" w14:paraId="048874F5" w14:textId="77777777" w:rsidTr="00607E1D">
        <w:trPr>
          <w:trHeight w:val="398"/>
        </w:trPr>
        <w:tc>
          <w:tcPr>
            <w:tcW w:w="1135" w:type="dxa"/>
          </w:tcPr>
          <w:p w14:paraId="3D171CD5" w14:textId="77777777" w:rsidR="00612CD1" w:rsidRPr="00715553" w:rsidRDefault="00612CD1" w:rsidP="009D779C">
            <w:pPr>
              <w:pStyle w:val="TableParagraph"/>
              <w:spacing w:before="54"/>
              <w:ind w:left="307"/>
              <w:rPr>
                <w:rFonts w:ascii="Times New Roman" w:hAnsi="Times New Roman"/>
                <w:sz w:val="24"/>
                <w:szCs w:val="24"/>
              </w:rPr>
            </w:pPr>
            <w:r w:rsidRPr="00715553">
              <w:rPr>
                <w:rFonts w:ascii="Times New Roman" w:hAnsi="Times New Roman"/>
                <w:sz w:val="24"/>
                <w:szCs w:val="24"/>
              </w:rPr>
              <w:t>сред,</w:t>
            </w:r>
          </w:p>
        </w:tc>
        <w:tc>
          <w:tcPr>
            <w:tcW w:w="648" w:type="dxa"/>
          </w:tcPr>
          <w:p w14:paraId="3AB9F244" w14:textId="77777777" w:rsidR="00612CD1" w:rsidRPr="00715553" w:rsidRDefault="00612CD1" w:rsidP="009D779C">
            <w:pPr>
              <w:pStyle w:val="TableParagraph"/>
              <w:spacing w:before="54"/>
              <w:ind w:left="152" w:right="145"/>
              <w:rPr>
                <w:rFonts w:ascii="Times New Roman" w:hAnsi="Times New Roman"/>
                <w:sz w:val="24"/>
                <w:szCs w:val="24"/>
              </w:rPr>
            </w:pPr>
            <w:r w:rsidRPr="00715553">
              <w:rPr>
                <w:rFonts w:ascii="Times New Roman" w:hAnsi="Times New Roman"/>
                <w:sz w:val="24"/>
                <w:szCs w:val="24"/>
              </w:rPr>
              <w:t>4,7</w:t>
            </w:r>
          </w:p>
        </w:tc>
        <w:tc>
          <w:tcPr>
            <w:tcW w:w="653" w:type="dxa"/>
          </w:tcPr>
          <w:p w14:paraId="0A900135" w14:textId="77777777" w:rsidR="00612CD1" w:rsidRPr="00715553" w:rsidRDefault="00612CD1" w:rsidP="009D779C">
            <w:pPr>
              <w:pStyle w:val="TableParagraph"/>
              <w:spacing w:before="54"/>
              <w:ind w:right="165"/>
              <w:jc w:val="right"/>
              <w:rPr>
                <w:rFonts w:ascii="Times New Roman" w:hAnsi="Times New Roman"/>
                <w:sz w:val="24"/>
                <w:szCs w:val="24"/>
              </w:rPr>
            </w:pPr>
            <w:r w:rsidRPr="00715553">
              <w:rPr>
                <w:rFonts w:ascii="Times New Roman" w:hAnsi="Times New Roman"/>
                <w:sz w:val="24"/>
                <w:szCs w:val="24"/>
              </w:rPr>
              <w:t>2,9</w:t>
            </w:r>
          </w:p>
        </w:tc>
        <w:tc>
          <w:tcPr>
            <w:tcW w:w="650" w:type="dxa"/>
          </w:tcPr>
          <w:p w14:paraId="518B1450" w14:textId="77777777" w:rsidR="00612CD1" w:rsidRPr="00715553" w:rsidRDefault="00612CD1" w:rsidP="009D779C">
            <w:pPr>
              <w:pStyle w:val="TableParagraph"/>
              <w:spacing w:before="54"/>
              <w:ind w:left="152" w:right="147"/>
              <w:rPr>
                <w:rFonts w:ascii="Times New Roman" w:hAnsi="Times New Roman"/>
                <w:sz w:val="24"/>
                <w:szCs w:val="24"/>
              </w:rPr>
            </w:pPr>
            <w:r w:rsidRPr="00715553">
              <w:rPr>
                <w:rFonts w:ascii="Times New Roman" w:hAnsi="Times New Roman"/>
                <w:sz w:val="24"/>
                <w:szCs w:val="24"/>
              </w:rPr>
              <w:t>3,4</w:t>
            </w:r>
          </w:p>
        </w:tc>
        <w:tc>
          <w:tcPr>
            <w:tcW w:w="650" w:type="dxa"/>
          </w:tcPr>
          <w:p w14:paraId="5F971488" w14:textId="77777777" w:rsidR="00612CD1" w:rsidRPr="00715553" w:rsidRDefault="00612CD1" w:rsidP="009D779C">
            <w:pPr>
              <w:pStyle w:val="TableParagraph"/>
              <w:spacing w:before="54"/>
              <w:ind w:right="162"/>
              <w:jc w:val="right"/>
              <w:rPr>
                <w:rFonts w:ascii="Times New Roman" w:hAnsi="Times New Roman"/>
                <w:sz w:val="24"/>
                <w:szCs w:val="24"/>
              </w:rPr>
            </w:pPr>
            <w:r w:rsidRPr="00715553">
              <w:rPr>
                <w:rFonts w:ascii="Times New Roman" w:hAnsi="Times New Roman"/>
                <w:sz w:val="24"/>
                <w:szCs w:val="24"/>
              </w:rPr>
              <w:t>3,4</w:t>
            </w:r>
          </w:p>
        </w:tc>
        <w:tc>
          <w:tcPr>
            <w:tcW w:w="515" w:type="dxa"/>
          </w:tcPr>
          <w:p w14:paraId="41FB8C95" w14:textId="77777777" w:rsidR="00612CD1" w:rsidRPr="00715553" w:rsidRDefault="00612CD1" w:rsidP="009D779C">
            <w:pPr>
              <w:pStyle w:val="TableParagraph"/>
              <w:spacing w:before="54"/>
              <w:ind w:left="89" w:right="76"/>
              <w:rPr>
                <w:rFonts w:ascii="Times New Roman" w:hAnsi="Times New Roman"/>
                <w:sz w:val="24"/>
                <w:szCs w:val="24"/>
              </w:rPr>
            </w:pPr>
            <w:r w:rsidRPr="00715553">
              <w:rPr>
                <w:rFonts w:ascii="Times New Roman" w:hAnsi="Times New Roman"/>
                <w:sz w:val="24"/>
                <w:szCs w:val="24"/>
              </w:rPr>
              <w:t>3,5</w:t>
            </w:r>
          </w:p>
        </w:tc>
        <w:tc>
          <w:tcPr>
            <w:tcW w:w="650" w:type="dxa"/>
          </w:tcPr>
          <w:p w14:paraId="6A4D0E89" w14:textId="77777777" w:rsidR="00612CD1" w:rsidRPr="00715553" w:rsidRDefault="00612CD1" w:rsidP="009D779C">
            <w:pPr>
              <w:pStyle w:val="TableParagraph"/>
              <w:spacing w:before="54"/>
              <w:ind w:left="177"/>
              <w:rPr>
                <w:rFonts w:ascii="Times New Roman" w:hAnsi="Times New Roman"/>
                <w:sz w:val="24"/>
                <w:szCs w:val="24"/>
              </w:rPr>
            </w:pPr>
            <w:r w:rsidRPr="00715553">
              <w:rPr>
                <w:rFonts w:ascii="Times New Roman" w:hAnsi="Times New Roman"/>
                <w:sz w:val="24"/>
                <w:szCs w:val="24"/>
              </w:rPr>
              <w:t>3,5</w:t>
            </w:r>
          </w:p>
        </w:tc>
        <w:tc>
          <w:tcPr>
            <w:tcW w:w="632" w:type="dxa"/>
          </w:tcPr>
          <w:p w14:paraId="293398E1" w14:textId="77777777" w:rsidR="00612CD1" w:rsidRPr="00715553" w:rsidRDefault="00612CD1" w:rsidP="009D779C">
            <w:pPr>
              <w:pStyle w:val="TableParagraph"/>
              <w:spacing w:before="54"/>
              <w:ind w:left="104" w:right="90"/>
              <w:rPr>
                <w:rFonts w:ascii="Times New Roman" w:hAnsi="Times New Roman"/>
                <w:sz w:val="24"/>
                <w:szCs w:val="24"/>
              </w:rPr>
            </w:pPr>
            <w:r w:rsidRPr="00715553">
              <w:rPr>
                <w:rFonts w:ascii="Times New Roman" w:hAnsi="Times New Roman"/>
                <w:sz w:val="24"/>
                <w:szCs w:val="24"/>
              </w:rPr>
              <w:t>3,8</w:t>
            </w:r>
          </w:p>
        </w:tc>
        <w:tc>
          <w:tcPr>
            <w:tcW w:w="707" w:type="dxa"/>
          </w:tcPr>
          <w:p w14:paraId="3B7CB3EC" w14:textId="77777777" w:rsidR="00612CD1" w:rsidRPr="00715553" w:rsidRDefault="00612CD1" w:rsidP="009D779C">
            <w:pPr>
              <w:pStyle w:val="TableParagraph"/>
              <w:spacing w:before="54"/>
              <w:ind w:left="206"/>
              <w:rPr>
                <w:rFonts w:ascii="Times New Roman" w:hAnsi="Times New Roman"/>
                <w:sz w:val="24"/>
                <w:szCs w:val="24"/>
              </w:rPr>
            </w:pPr>
            <w:r w:rsidRPr="00715553">
              <w:rPr>
                <w:rFonts w:ascii="Times New Roman" w:hAnsi="Times New Roman"/>
                <w:sz w:val="24"/>
                <w:szCs w:val="24"/>
              </w:rPr>
              <w:t>5,2</w:t>
            </w:r>
          </w:p>
        </w:tc>
        <w:tc>
          <w:tcPr>
            <w:tcW w:w="585" w:type="dxa"/>
          </w:tcPr>
          <w:p w14:paraId="3A0F49D0" w14:textId="77777777" w:rsidR="00612CD1" w:rsidRPr="00715553" w:rsidRDefault="00612CD1" w:rsidP="009D779C">
            <w:pPr>
              <w:pStyle w:val="TableParagraph"/>
              <w:spacing w:before="54"/>
              <w:ind w:left="64" w:right="46"/>
              <w:rPr>
                <w:rFonts w:ascii="Times New Roman" w:hAnsi="Times New Roman"/>
                <w:sz w:val="24"/>
                <w:szCs w:val="24"/>
              </w:rPr>
            </w:pPr>
            <w:r w:rsidRPr="00715553">
              <w:rPr>
                <w:rFonts w:ascii="Times New Roman" w:hAnsi="Times New Roman"/>
                <w:sz w:val="24"/>
                <w:szCs w:val="24"/>
              </w:rPr>
              <w:t>5,6</w:t>
            </w:r>
          </w:p>
        </w:tc>
        <w:tc>
          <w:tcPr>
            <w:tcW w:w="588" w:type="dxa"/>
          </w:tcPr>
          <w:p w14:paraId="778F8BAC" w14:textId="77777777" w:rsidR="00612CD1" w:rsidRPr="00715553" w:rsidRDefault="00612CD1" w:rsidP="009D779C">
            <w:pPr>
              <w:pStyle w:val="TableParagraph"/>
              <w:spacing w:before="54"/>
              <w:ind w:left="130" w:right="108"/>
              <w:rPr>
                <w:rFonts w:ascii="Times New Roman" w:hAnsi="Times New Roman"/>
                <w:sz w:val="24"/>
                <w:szCs w:val="24"/>
              </w:rPr>
            </w:pPr>
            <w:r w:rsidRPr="00715553">
              <w:rPr>
                <w:rFonts w:ascii="Times New Roman" w:hAnsi="Times New Roman"/>
                <w:sz w:val="24"/>
                <w:szCs w:val="24"/>
              </w:rPr>
              <w:t>6,4</w:t>
            </w:r>
          </w:p>
        </w:tc>
        <w:tc>
          <w:tcPr>
            <w:tcW w:w="621" w:type="dxa"/>
          </w:tcPr>
          <w:p w14:paraId="58EE40E4" w14:textId="77777777" w:rsidR="00612CD1" w:rsidRPr="00715553" w:rsidRDefault="00612CD1" w:rsidP="009D779C">
            <w:pPr>
              <w:pStyle w:val="TableParagraph"/>
              <w:spacing w:before="54"/>
              <w:ind w:left="116" w:right="93"/>
              <w:rPr>
                <w:rFonts w:ascii="Times New Roman" w:hAnsi="Times New Roman"/>
                <w:sz w:val="24"/>
                <w:szCs w:val="24"/>
              </w:rPr>
            </w:pPr>
            <w:r w:rsidRPr="00715553">
              <w:rPr>
                <w:rFonts w:ascii="Times New Roman" w:hAnsi="Times New Roman"/>
                <w:sz w:val="24"/>
                <w:szCs w:val="24"/>
              </w:rPr>
              <w:t>6,8</w:t>
            </w:r>
          </w:p>
        </w:tc>
        <w:tc>
          <w:tcPr>
            <w:tcW w:w="600" w:type="dxa"/>
          </w:tcPr>
          <w:p w14:paraId="473C4AF6" w14:textId="77777777" w:rsidR="00612CD1" w:rsidRPr="00715553" w:rsidRDefault="00612CD1" w:rsidP="009D779C">
            <w:pPr>
              <w:pStyle w:val="TableParagraph"/>
              <w:spacing w:before="54"/>
              <w:ind w:left="111" w:right="90"/>
              <w:rPr>
                <w:rFonts w:ascii="Times New Roman" w:hAnsi="Times New Roman"/>
                <w:sz w:val="24"/>
                <w:szCs w:val="24"/>
              </w:rPr>
            </w:pPr>
            <w:r w:rsidRPr="00715553">
              <w:rPr>
                <w:rFonts w:ascii="Times New Roman" w:hAnsi="Times New Roman"/>
                <w:sz w:val="24"/>
                <w:szCs w:val="24"/>
              </w:rPr>
              <w:t>5,9</w:t>
            </w:r>
          </w:p>
        </w:tc>
        <w:tc>
          <w:tcPr>
            <w:tcW w:w="1285" w:type="dxa"/>
          </w:tcPr>
          <w:p w14:paraId="6F149AED" w14:textId="77777777" w:rsidR="00612CD1" w:rsidRPr="00715553" w:rsidRDefault="00612CD1" w:rsidP="009D779C">
            <w:pPr>
              <w:pStyle w:val="TableParagraph"/>
              <w:spacing w:before="54"/>
              <w:ind w:left="499"/>
              <w:rPr>
                <w:rFonts w:ascii="Times New Roman" w:hAnsi="Times New Roman"/>
                <w:sz w:val="24"/>
                <w:szCs w:val="24"/>
              </w:rPr>
            </w:pPr>
            <w:r w:rsidRPr="00715553">
              <w:rPr>
                <w:rFonts w:ascii="Times New Roman" w:hAnsi="Times New Roman"/>
                <w:sz w:val="24"/>
                <w:szCs w:val="24"/>
              </w:rPr>
              <w:t>4,5</w:t>
            </w:r>
          </w:p>
        </w:tc>
      </w:tr>
      <w:tr w:rsidR="00612CD1" w:rsidRPr="00715553" w14:paraId="397ECFBC" w14:textId="77777777" w:rsidTr="00607E1D">
        <w:trPr>
          <w:trHeight w:val="397"/>
        </w:trPr>
        <w:tc>
          <w:tcPr>
            <w:tcW w:w="1135" w:type="dxa"/>
          </w:tcPr>
          <w:p w14:paraId="01FB7C0D" w14:textId="77777777" w:rsidR="00612CD1" w:rsidRPr="00715553" w:rsidRDefault="00612CD1" w:rsidP="009D779C">
            <w:pPr>
              <w:pStyle w:val="TableParagraph"/>
              <w:spacing w:before="51"/>
              <w:ind w:left="295"/>
              <w:rPr>
                <w:rFonts w:ascii="Times New Roman" w:hAnsi="Times New Roman"/>
                <w:sz w:val="24"/>
                <w:szCs w:val="24"/>
              </w:rPr>
            </w:pPr>
            <w:r w:rsidRPr="00715553">
              <w:rPr>
                <w:rFonts w:ascii="Times New Roman" w:hAnsi="Times New Roman"/>
                <w:sz w:val="24"/>
                <w:szCs w:val="24"/>
              </w:rPr>
              <w:t>макс,</w:t>
            </w:r>
          </w:p>
        </w:tc>
        <w:tc>
          <w:tcPr>
            <w:tcW w:w="648" w:type="dxa"/>
          </w:tcPr>
          <w:p w14:paraId="27D2B62C" w14:textId="77777777" w:rsidR="00612CD1" w:rsidRPr="00715553" w:rsidRDefault="00612CD1" w:rsidP="009D779C">
            <w:pPr>
              <w:pStyle w:val="TableParagraph"/>
              <w:spacing w:before="51"/>
              <w:ind w:left="149" w:right="145"/>
              <w:rPr>
                <w:rFonts w:ascii="Times New Roman" w:hAnsi="Times New Roman"/>
                <w:sz w:val="24"/>
                <w:szCs w:val="24"/>
              </w:rPr>
            </w:pPr>
            <w:r w:rsidRPr="00715553">
              <w:rPr>
                <w:rFonts w:ascii="Times New Roman" w:hAnsi="Times New Roman"/>
                <w:sz w:val="24"/>
                <w:szCs w:val="24"/>
              </w:rPr>
              <w:t>50</w:t>
            </w:r>
          </w:p>
        </w:tc>
        <w:tc>
          <w:tcPr>
            <w:tcW w:w="653" w:type="dxa"/>
          </w:tcPr>
          <w:p w14:paraId="59A37959" w14:textId="77777777" w:rsidR="00612CD1" w:rsidRPr="00715553" w:rsidRDefault="00612CD1" w:rsidP="009D779C">
            <w:pPr>
              <w:pStyle w:val="TableParagraph"/>
              <w:spacing w:before="51"/>
              <w:ind w:right="197"/>
              <w:jc w:val="right"/>
              <w:rPr>
                <w:rFonts w:ascii="Times New Roman" w:hAnsi="Times New Roman"/>
                <w:sz w:val="24"/>
                <w:szCs w:val="24"/>
              </w:rPr>
            </w:pPr>
            <w:r w:rsidRPr="00715553">
              <w:rPr>
                <w:rFonts w:ascii="Times New Roman" w:hAnsi="Times New Roman"/>
                <w:sz w:val="24"/>
                <w:szCs w:val="24"/>
              </w:rPr>
              <w:t>38</w:t>
            </w:r>
          </w:p>
        </w:tc>
        <w:tc>
          <w:tcPr>
            <w:tcW w:w="650" w:type="dxa"/>
          </w:tcPr>
          <w:p w14:paraId="6F73211F" w14:textId="77777777" w:rsidR="00612CD1" w:rsidRPr="00715553" w:rsidRDefault="00612CD1" w:rsidP="009D779C">
            <w:pPr>
              <w:pStyle w:val="TableParagraph"/>
              <w:spacing w:before="51"/>
              <w:ind w:left="150" w:right="147"/>
              <w:rPr>
                <w:rFonts w:ascii="Times New Roman" w:hAnsi="Times New Roman"/>
                <w:sz w:val="24"/>
                <w:szCs w:val="24"/>
              </w:rPr>
            </w:pPr>
            <w:r w:rsidRPr="00715553">
              <w:rPr>
                <w:rFonts w:ascii="Times New Roman" w:hAnsi="Times New Roman"/>
                <w:sz w:val="24"/>
                <w:szCs w:val="24"/>
              </w:rPr>
              <w:t>41</w:t>
            </w:r>
          </w:p>
        </w:tc>
        <w:tc>
          <w:tcPr>
            <w:tcW w:w="650" w:type="dxa"/>
          </w:tcPr>
          <w:p w14:paraId="2ECAA1A4" w14:textId="77777777" w:rsidR="00612CD1" w:rsidRPr="00715553" w:rsidRDefault="00612CD1" w:rsidP="009D779C">
            <w:pPr>
              <w:pStyle w:val="TableParagraph"/>
              <w:spacing w:before="51"/>
              <w:ind w:right="193"/>
              <w:jc w:val="right"/>
              <w:rPr>
                <w:rFonts w:ascii="Times New Roman" w:hAnsi="Times New Roman"/>
                <w:sz w:val="24"/>
                <w:szCs w:val="24"/>
              </w:rPr>
            </w:pPr>
            <w:r w:rsidRPr="00715553">
              <w:rPr>
                <w:rFonts w:ascii="Times New Roman" w:hAnsi="Times New Roman"/>
                <w:sz w:val="24"/>
                <w:szCs w:val="24"/>
              </w:rPr>
              <w:t>65</w:t>
            </w:r>
          </w:p>
        </w:tc>
        <w:tc>
          <w:tcPr>
            <w:tcW w:w="515" w:type="dxa"/>
          </w:tcPr>
          <w:p w14:paraId="2EA7E254" w14:textId="77777777" w:rsidR="00612CD1" w:rsidRPr="00715553" w:rsidRDefault="00612CD1" w:rsidP="009D779C">
            <w:pPr>
              <w:pStyle w:val="TableParagraph"/>
              <w:spacing w:before="51"/>
              <w:ind w:left="86" w:right="76"/>
              <w:rPr>
                <w:rFonts w:ascii="Times New Roman" w:hAnsi="Times New Roman"/>
                <w:sz w:val="24"/>
                <w:szCs w:val="24"/>
              </w:rPr>
            </w:pPr>
            <w:r w:rsidRPr="00715553">
              <w:rPr>
                <w:rFonts w:ascii="Times New Roman" w:hAnsi="Times New Roman"/>
                <w:sz w:val="24"/>
                <w:szCs w:val="24"/>
              </w:rPr>
              <w:t>48</w:t>
            </w:r>
          </w:p>
        </w:tc>
        <w:tc>
          <w:tcPr>
            <w:tcW w:w="650" w:type="dxa"/>
          </w:tcPr>
          <w:p w14:paraId="79A26A82" w14:textId="77777777" w:rsidR="00612CD1" w:rsidRPr="00715553" w:rsidRDefault="00612CD1" w:rsidP="009D779C">
            <w:pPr>
              <w:pStyle w:val="TableParagraph"/>
              <w:spacing w:before="51"/>
              <w:ind w:left="205"/>
              <w:rPr>
                <w:rFonts w:ascii="Times New Roman" w:hAnsi="Times New Roman"/>
                <w:sz w:val="24"/>
                <w:szCs w:val="24"/>
              </w:rPr>
            </w:pPr>
            <w:r w:rsidRPr="00715553">
              <w:rPr>
                <w:rFonts w:ascii="Times New Roman" w:hAnsi="Times New Roman"/>
                <w:sz w:val="24"/>
                <w:szCs w:val="24"/>
              </w:rPr>
              <w:t>34</w:t>
            </w:r>
          </w:p>
        </w:tc>
        <w:tc>
          <w:tcPr>
            <w:tcW w:w="632" w:type="dxa"/>
          </w:tcPr>
          <w:p w14:paraId="66DCEDB1" w14:textId="77777777" w:rsidR="00612CD1" w:rsidRPr="00715553" w:rsidRDefault="00612CD1" w:rsidP="009D779C">
            <w:pPr>
              <w:pStyle w:val="TableParagraph"/>
              <w:spacing w:before="51"/>
              <w:ind w:left="104" w:right="92"/>
              <w:rPr>
                <w:rFonts w:ascii="Times New Roman" w:hAnsi="Times New Roman"/>
                <w:sz w:val="24"/>
                <w:szCs w:val="24"/>
              </w:rPr>
            </w:pPr>
            <w:r w:rsidRPr="00715553">
              <w:rPr>
                <w:rFonts w:ascii="Times New Roman" w:hAnsi="Times New Roman"/>
                <w:sz w:val="24"/>
                <w:szCs w:val="24"/>
              </w:rPr>
              <w:t>52</w:t>
            </w:r>
          </w:p>
        </w:tc>
        <w:tc>
          <w:tcPr>
            <w:tcW w:w="707" w:type="dxa"/>
          </w:tcPr>
          <w:p w14:paraId="449791DE" w14:textId="77777777" w:rsidR="00612CD1" w:rsidRPr="00715553" w:rsidRDefault="00612CD1" w:rsidP="009D779C">
            <w:pPr>
              <w:pStyle w:val="TableParagraph"/>
              <w:spacing w:before="51"/>
              <w:ind w:left="234"/>
              <w:rPr>
                <w:rFonts w:ascii="Times New Roman" w:hAnsi="Times New Roman"/>
                <w:sz w:val="24"/>
                <w:szCs w:val="24"/>
              </w:rPr>
            </w:pPr>
            <w:r w:rsidRPr="00715553">
              <w:rPr>
                <w:rFonts w:ascii="Times New Roman" w:hAnsi="Times New Roman"/>
                <w:sz w:val="24"/>
                <w:szCs w:val="24"/>
              </w:rPr>
              <w:t>41</w:t>
            </w:r>
          </w:p>
        </w:tc>
        <w:tc>
          <w:tcPr>
            <w:tcW w:w="585" w:type="dxa"/>
          </w:tcPr>
          <w:p w14:paraId="05C3C114" w14:textId="77777777" w:rsidR="00612CD1" w:rsidRPr="00715553" w:rsidRDefault="00612CD1" w:rsidP="009D779C">
            <w:pPr>
              <w:pStyle w:val="TableParagraph"/>
              <w:spacing w:before="51"/>
              <w:ind w:left="67" w:right="46"/>
              <w:rPr>
                <w:rFonts w:ascii="Times New Roman" w:hAnsi="Times New Roman"/>
                <w:sz w:val="24"/>
                <w:szCs w:val="24"/>
              </w:rPr>
            </w:pPr>
            <w:r w:rsidRPr="00715553">
              <w:rPr>
                <w:rFonts w:ascii="Times New Roman" w:hAnsi="Times New Roman"/>
                <w:sz w:val="24"/>
                <w:szCs w:val="24"/>
              </w:rPr>
              <w:t>76</w:t>
            </w:r>
          </w:p>
        </w:tc>
        <w:tc>
          <w:tcPr>
            <w:tcW w:w="588" w:type="dxa"/>
          </w:tcPr>
          <w:p w14:paraId="41D2BE0F" w14:textId="77777777" w:rsidR="00612CD1" w:rsidRPr="00715553" w:rsidRDefault="00612CD1" w:rsidP="009D779C">
            <w:pPr>
              <w:pStyle w:val="TableParagraph"/>
              <w:spacing w:before="51"/>
              <w:ind w:left="127" w:right="108"/>
              <w:rPr>
                <w:rFonts w:ascii="Times New Roman" w:hAnsi="Times New Roman"/>
                <w:sz w:val="24"/>
                <w:szCs w:val="24"/>
              </w:rPr>
            </w:pPr>
            <w:r w:rsidRPr="00715553">
              <w:rPr>
                <w:rFonts w:ascii="Times New Roman" w:hAnsi="Times New Roman"/>
                <w:sz w:val="24"/>
                <w:szCs w:val="24"/>
              </w:rPr>
              <w:t>62</w:t>
            </w:r>
          </w:p>
        </w:tc>
        <w:tc>
          <w:tcPr>
            <w:tcW w:w="621" w:type="dxa"/>
          </w:tcPr>
          <w:p w14:paraId="4CD21C37" w14:textId="77777777" w:rsidR="00612CD1" w:rsidRPr="00715553" w:rsidRDefault="00612CD1" w:rsidP="009D779C">
            <w:pPr>
              <w:pStyle w:val="TableParagraph"/>
              <w:spacing w:before="51"/>
              <w:ind w:left="116" w:right="95"/>
              <w:rPr>
                <w:rFonts w:ascii="Times New Roman" w:hAnsi="Times New Roman"/>
                <w:sz w:val="24"/>
                <w:szCs w:val="24"/>
              </w:rPr>
            </w:pPr>
            <w:r w:rsidRPr="00715553">
              <w:rPr>
                <w:rFonts w:ascii="Times New Roman" w:hAnsi="Times New Roman"/>
                <w:sz w:val="24"/>
                <w:szCs w:val="24"/>
              </w:rPr>
              <w:t>128</w:t>
            </w:r>
          </w:p>
        </w:tc>
        <w:tc>
          <w:tcPr>
            <w:tcW w:w="600" w:type="dxa"/>
          </w:tcPr>
          <w:p w14:paraId="339150DC" w14:textId="77777777" w:rsidR="00612CD1" w:rsidRPr="00715553" w:rsidRDefault="00612CD1" w:rsidP="009D779C">
            <w:pPr>
              <w:pStyle w:val="TableParagraph"/>
              <w:spacing w:before="51"/>
              <w:ind w:left="111" w:right="87"/>
              <w:rPr>
                <w:rFonts w:ascii="Times New Roman" w:hAnsi="Times New Roman"/>
                <w:sz w:val="24"/>
                <w:szCs w:val="24"/>
              </w:rPr>
            </w:pPr>
            <w:r w:rsidRPr="00715553">
              <w:rPr>
                <w:rFonts w:ascii="Times New Roman" w:hAnsi="Times New Roman"/>
                <w:sz w:val="24"/>
                <w:szCs w:val="24"/>
              </w:rPr>
              <w:t>60</w:t>
            </w:r>
          </w:p>
        </w:tc>
        <w:tc>
          <w:tcPr>
            <w:tcW w:w="1285" w:type="dxa"/>
          </w:tcPr>
          <w:p w14:paraId="68D7CA75" w14:textId="77777777" w:rsidR="00612CD1" w:rsidRPr="00715553" w:rsidRDefault="00612CD1" w:rsidP="009D779C">
            <w:pPr>
              <w:pStyle w:val="TableParagraph"/>
              <w:spacing w:before="51"/>
              <w:ind w:left="467"/>
              <w:rPr>
                <w:rFonts w:ascii="Times New Roman" w:hAnsi="Times New Roman"/>
                <w:sz w:val="24"/>
                <w:szCs w:val="24"/>
              </w:rPr>
            </w:pPr>
            <w:r w:rsidRPr="00715553">
              <w:rPr>
                <w:rFonts w:ascii="Times New Roman" w:hAnsi="Times New Roman"/>
                <w:sz w:val="24"/>
                <w:szCs w:val="24"/>
              </w:rPr>
              <w:t>128</w:t>
            </w:r>
          </w:p>
        </w:tc>
      </w:tr>
    </w:tbl>
    <w:p w14:paraId="50F421FB" w14:textId="77777777" w:rsidR="00612CD1" w:rsidRPr="00715553" w:rsidRDefault="00612CD1" w:rsidP="009D779C">
      <w:pPr>
        <w:pStyle w:val="a5"/>
        <w:spacing w:before="9"/>
        <w:jc w:val="left"/>
        <w:rPr>
          <w:i/>
          <w:szCs w:val="28"/>
        </w:rPr>
      </w:pPr>
    </w:p>
    <w:p w14:paraId="40C88D59" w14:textId="77777777" w:rsidR="00612CD1" w:rsidRPr="00715553" w:rsidRDefault="00612CD1" w:rsidP="009D779C">
      <w:pPr>
        <w:pStyle w:val="a5"/>
        <w:ind w:firstLine="709"/>
        <w:rPr>
          <w:szCs w:val="28"/>
        </w:rPr>
      </w:pPr>
      <w:r w:rsidRPr="00715553">
        <w:rPr>
          <w:szCs w:val="28"/>
        </w:rPr>
        <w:t>Как</w:t>
      </w:r>
      <w:r w:rsidRPr="00715553">
        <w:rPr>
          <w:spacing w:val="1"/>
          <w:szCs w:val="28"/>
        </w:rPr>
        <w:t xml:space="preserve"> </w:t>
      </w:r>
      <w:r w:rsidRPr="00715553">
        <w:rPr>
          <w:szCs w:val="28"/>
        </w:rPr>
        <w:t>правило,</w:t>
      </w:r>
      <w:r w:rsidRPr="00715553">
        <w:rPr>
          <w:spacing w:val="1"/>
          <w:szCs w:val="28"/>
        </w:rPr>
        <w:t xml:space="preserve"> </w:t>
      </w:r>
      <w:r w:rsidRPr="00715553">
        <w:rPr>
          <w:szCs w:val="28"/>
        </w:rPr>
        <w:t>ежегодно</w:t>
      </w:r>
      <w:r w:rsidRPr="00715553">
        <w:rPr>
          <w:spacing w:val="1"/>
          <w:szCs w:val="28"/>
        </w:rPr>
        <w:t xml:space="preserve"> </w:t>
      </w:r>
      <w:r w:rsidRPr="00715553">
        <w:rPr>
          <w:szCs w:val="28"/>
        </w:rPr>
        <w:t>наибольшее</w:t>
      </w:r>
      <w:r w:rsidRPr="00715553">
        <w:rPr>
          <w:spacing w:val="1"/>
          <w:szCs w:val="28"/>
        </w:rPr>
        <w:t xml:space="preserve"> </w:t>
      </w:r>
      <w:r w:rsidRPr="00715553">
        <w:rPr>
          <w:szCs w:val="28"/>
        </w:rPr>
        <w:t>суточное</w:t>
      </w:r>
      <w:r w:rsidRPr="00715553">
        <w:rPr>
          <w:spacing w:val="1"/>
          <w:szCs w:val="28"/>
        </w:rPr>
        <w:t xml:space="preserve"> </w:t>
      </w:r>
      <w:r w:rsidRPr="00715553">
        <w:rPr>
          <w:szCs w:val="28"/>
        </w:rPr>
        <w:t>количество</w:t>
      </w:r>
      <w:r w:rsidRPr="00715553">
        <w:rPr>
          <w:spacing w:val="1"/>
          <w:szCs w:val="28"/>
        </w:rPr>
        <w:t xml:space="preserve"> </w:t>
      </w:r>
      <w:r w:rsidRPr="00715553">
        <w:rPr>
          <w:szCs w:val="28"/>
        </w:rPr>
        <w:t>осадков</w:t>
      </w:r>
      <w:r w:rsidRPr="00715553">
        <w:rPr>
          <w:spacing w:val="1"/>
          <w:szCs w:val="28"/>
        </w:rPr>
        <w:t xml:space="preserve"> </w:t>
      </w:r>
      <w:r w:rsidRPr="00715553">
        <w:rPr>
          <w:szCs w:val="28"/>
        </w:rPr>
        <w:t>за</w:t>
      </w:r>
      <w:r w:rsidRPr="00715553">
        <w:rPr>
          <w:spacing w:val="1"/>
          <w:szCs w:val="28"/>
        </w:rPr>
        <w:t xml:space="preserve"> </w:t>
      </w:r>
      <w:r w:rsidRPr="00715553">
        <w:rPr>
          <w:szCs w:val="28"/>
        </w:rPr>
        <w:t>год</w:t>
      </w:r>
      <w:r w:rsidRPr="00715553">
        <w:rPr>
          <w:spacing w:val="-67"/>
          <w:szCs w:val="28"/>
        </w:rPr>
        <w:t xml:space="preserve"> </w:t>
      </w:r>
      <w:r w:rsidRPr="00715553">
        <w:rPr>
          <w:szCs w:val="28"/>
        </w:rPr>
        <w:t>превышает 50 мм. Один раз в 20 лет (обеспеченность 5%) суточное количество</w:t>
      </w:r>
      <w:r w:rsidRPr="00715553">
        <w:rPr>
          <w:spacing w:val="1"/>
          <w:szCs w:val="28"/>
        </w:rPr>
        <w:t xml:space="preserve"> </w:t>
      </w:r>
      <w:r w:rsidRPr="00715553">
        <w:rPr>
          <w:szCs w:val="28"/>
        </w:rPr>
        <w:t>превышает 106 мм, один раз в 50 лет (2%) – 127 мм, раз в 100 лет – 136 мм.</w:t>
      </w:r>
      <w:r w:rsidRPr="00715553">
        <w:rPr>
          <w:spacing w:val="1"/>
          <w:szCs w:val="28"/>
        </w:rPr>
        <w:t xml:space="preserve"> </w:t>
      </w:r>
      <w:r w:rsidRPr="00715553">
        <w:rPr>
          <w:szCs w:val="28"/>
        </w:rPr>
        <w:t>Абсолютный суточный максимум осадков (128 мм) был зарегистрирован в ноябре</w:t>
      </w:r>
      <w:r w:rsidRPr="00715553">
        <w:rPr>
          <w:spacing w:val="-67"/>
          <w:szCs w:val="28"/>
        </w:rPr>
        <w:t xml:space="preserve"> </w:t>
      </w:r>
      <w:r w:rsidRPr="00715553">
        <w:rPr>
          <w:szCs w:val="28"/>
        </w:rPr>
        <w:t>1995 года.</w:t>
      </w:r>
    </w:p>
    <w:p w14:paraId="68E37023" w14:textId="77777777" w:rsidR="00612CD1" w:rsidRPr="00715553" w:rsidRDefault="00612CD1" w:rsidP="009D779C">
      <w:pPr>
        <w:pStyle w:val="a9"/>
        <w:widowControl w:val="0"/>
        <w:tabs>
          <w:tab w:val="left" w:pos="1634"/>
          <w:tab w:val="left" w:pos="1635"/>
        </w:tabs>
        <w:autoSpaceDE w:val="0"/>
        <w:autoSpaceDN w:val="0"/>
        <w:spacing w:before="198" w:after="0" w:line="240" w:lineRule="auto"/>
        <w:ind w:left="1634"/>
        <w:contextualSpacing w:val="0"/>
        <w:jc w:val="both"/>
        <w:rPr>
          <w:rFonts w:ascii="Times New Roman" w:hAnsi="Times New Roman"/>
          <w:i/>
          <w:sz w:val="28"/>
          <w:szCs w:val="28"/>
        </w:rPr>
      </w:pPr>
      <w:bookmarkStart w:id="58" w:name="_bookmark13"/>
      <w:bookmarkEnd w:id="58"/>
      <w:r w:rsidRPr="00715553">
        <w:rPr>
          <w:rFonts w:ascii="Times New Roman" w:hAnsi="Times New Roman"/>
          <w:i/>
          <w:sz w:val="28"/>
          <w:szCs w:val="28"/>
        </w:rPr>
        <w:t>Атмосферное</w:t>
      </w:r>
      <w:r w:rsidRPr="00715553">
        <w:rPr>
          <w:rFonts w:ascii="Times New Roman" w:hAnsi="Times New Roman"/>
          <w:i/>
          <w:spacing w:val="-6"/>
          <w:sz w:val="28"/>
          <w:szCs w:val="28"/>
        </w:rPr>
        <w:t xml:space="preserve"> </w:t>
      </w:r>
      <w:r w:rsidRPr="00715553">
        <w:rPr>
          <w:rFonts w:ascii="Times New Roman" w:hAnsi="Times New Roman"/>
          <w:i/>
          <w:sz w:val="28"/>
          <w:szCs w:val="28"/>
        </w:rPr>
        <w:t>давление</w:t>
      </w:r>
    </w:p>
    <w:p w14:paraId="7851E2A0" w14:textId="77777777" w:rsidR="00612CD1" w:rsidRPr="00715553" w:rsidRDefault="00612CD1" w:rsidP="009D779C">
      <w:pPr>
        <w:pStyle w:val="a5"/>
        <w:spacing w:before="2"/>
        <w:ind w:left="218" w:right="191" w:firstLine="777"/>
        <w:rPr>
          <w:szCs w:val="28"/>
        </w:rPr>
      </w:pPr>
      <w:r w:rsidRPr="00715553">
        <w:rPr>
          <w:szCs w:val="28"/>
        </w:rPr>
        <w:t>В п. Пионерский характеризуется небольшой амплитудой годового хода и</w:t>
      </w:r>
      <w:r w:rsidRPr="00715553">
        <w:rPr>
          <w:spacing w:val="1"/>
          <w:szCs w:val="28"/>
        </w:rPr>
        <w:t xml:space="preserve"> </w:t>
      </w:r>
      <w:r w:rsidRPr="00715553">
        <w:rPr>
          <w:szCs w:val="28"/>
        </w:rPr>
        <w:t>максимумом в теплый период, что характерно для районов с морским климатом.</w:t>
      </w:r>
      <w:r w:rsidRPr="00715553">
        <w:rPr>
          <w:spacing w:val="1"/>
          <w:szCs w:val="28"/>
        </w:rPr>
        <w:t xml:space="preserve"> </w:t>
      </w:r>
      <w:r w:rsidRPr="00715553">
        <w:rPr>
          <w:szCs w:val="28"/>
        </w:rPr>
        <w:t>Максимальное</w:t>
      </w:r>
      <w:r w:rsidRPr="00715553">
        <w:rPr>
          <w:spacing w:val="1"/>
          <w:szCs w:val="28"/>
        </w:rPr>
        <w:t xml:space="preserve"> </w:t>
      </w:r>
      <w:r w:rsidRPr="00715553">
        <w:rPr>
          <w:szCs w:val="28"/>
        </w:rPr>
        <w:t>значение</w:t>
      </w:r>
      <w:r w:rsidRPr="00715553">
        <w:rPr>
          <w:spacing w:val="1"/>
          <w:szCs w:val="28"/>
        </w:rPr>
        <w:t xml:space="preserve"> </w:t>
      </w:r>
      <w:r w:rsidRPr="00715553">
        <w:rPr>
          <w:szCs w:val="28"/>
        </w:rPr>
        <w:t>атмосферного</w:t>
      </w:r>
      <w:r w:rsidRPr="00715553">
        <w:rPr>
          <w:spacing w:val="1"/>
          <w:szCs w:val="28"/>
        </w:rPr>
        <w:t xml:space="preserve"> </w:t>
      </w:r>
      <w:r w:rsidRPr="00715553">
        <w:rPr>
          <w:szCs w:val="28"/>
        </w:rPr>
        <w:t>давления</w:t>
      </w:r>
      <w:r w:rsidRPr="00715553">
        <w:rPr>
          <w:spacing w:val="1"/>
          <w:szCs w:val="28"/>
        </w:rPr>
        <w:t xml:space="preserve"> </w:t>
      </w:r>
      <w:r w:rsidRPr="00715553">
        <w:rPr>
          <w:szCs w:val="28"/>
        </w:rPr>
        <w:t>на</w:t>
      </w:r>
      <w:r w:rsidRPr="00715553">
        <w:rPr>
          <w:spacing w:val="1"/>
          <w:szCs w:val="28"/>
        </w:rPr>
        <w:t xml:space="preserve"> </w:t>
      </w:r>
      <w:r w:rsidRPr="00715553">
        <w:rPr>
          <w:szCs w:val="28"/>
        </w:rPr>
        <w:t>уровне</w:t>
      </w:r>
      <w:r w:rsidRPr="00715553">
        <w:rPr>
          <w:spacing w:val="1"/>
          <w:szCs w:val="28"/>
        </w:rPr>
        <w:t xml:space="preserve"> </w:t>
      </w:r>
      <w:r w:rsidRPr="00715553">
        <w:rPr>
          <w:szCs w:val="28"/>
        </w:rPr>
        <w:t>станции</w:t>
      </w:r>
      <w:r w:rsidRPr="00715553">
        <w:rPr>
          <w:spacing w:val="1"/>
          <w:szCs w:val="28"/>
        </w:rPr>
        <w:t xml:space="preserve"> </w:t>
      </w:r>
      <w:r w:rsidRPr="00715553">
        <w:rPr>
          <w:szCs w:val="28"/>
        </w:rPr>
        <w:t>1</w:t>
      </w:r>
      <w:r w:rsidRPr="00715553">
        <w:rPr>
          <w:spacing w:val="70"/>
          <w:szCs w:val="28"/>
        </w:rPr>
        <w:t xml:space="preserve"> </w:t>
      </w:r>
      <w:r w:rsidRPr="00715553">
        <w:rPr>
          <w:szCs w:val="28"/>
        </w:rPr>
        <w:t>027гПа</w:t>
      </w:r>
      <w:r w:rsidRPr="00715553">
        <w:rPr>
          <w:spacing w:val="1"/>
          <w:szCs w:val="28"/>
        </w:rPr>
        <w:t xml:space="preserve"> </w:t>
      </w:r>
      <w:r w:rsidRPr="00715553">
        <w:rPr>
          <w:szCs w:val="28"/>
        </w:rPr>
        <w:t>было</w:t>
      </w:r>
      <w:r w:rsidRPr="00715553">
        <w:rPr>
          <w:spacing w:val="-2"/>
          <w:szCs w:val="28"/>
        </w:rPr>
        <w:t xml:space="preserve"> </w:t>
      </w:r>
      <w:r w:rsidRPr="00715553">
        <w:rPr>
          <w:szCs w:val="28"/>
        </w:rPr>
        <w:t>зарегистрировано</w:t>
      </w:r>
      <w:r w:rsidRPr="00715553">
        <w:rPr>
          <w:spacing w:val="-1"/>
          <w:szCs w:val="28"/>
        </w:rPr>
        <w:t xml:space="preserve"> </w:t>
      </w:r>
      <w:r w:rsidRPr="00715553">
        <w:rPr>
          <w:szCs w:val="28"/>
        </w:rPr>
        <w:t>в</w:t>
      </w:r>
      <w:r w:rsidRPr="00715553">
        <w:rPr>
          <w:spacing w:val="-4"/>
          <w:szCs w:val="28"/>
        </w:rPr>
        <w:t xml:space="preserve"> </w:t>
      </w:r>
      <w:r w:rsidRPr="00715553">
        <w:rPr>
          <w:szCs w:val="28"/>
        </w:rPr>
        <w:t>январе</w:t>
      </w:r>
      <w:r w:rsidRPr="00715553">
        <w:rPr>
          <w:spacing w:val="2"/>
          <w:szCs w:val="28"/>
        </w:rPr>
        <w:t xml:space="preserve"> </w:t>
      </w:r>
      <w:r w:rsidRPr="00715553">
        <w:rPr>
          <w:szCs w:val="28"/>
        </w:rPr>
        <w:t>2000</w:t>
      </w:r>
      <w:r w:rsidRPr="00715553">
        <w:rPr>
          <w:spacing w:val="-2"/>
          <w:szCs w:val="28"/>
        </w:rPr>
        <w:t xml:space="preserve"> </w:t>
      </w:r>
      <w:r w:rsidRPr="00715553">
        <w:rPr>
          <w:szCs w:val="28"/>
        </w:rPr>
        <w:t>г.,</w:t>
      </w:r>
      <w:r w:rsidRPr="00715553">
        <w:rPr>
          <w:spacing w:val="-5"/>
          <w:szCs w:val="28"/>
        </w:rPr>
        <w:t xml:space="preserve"> </w:t>
      </w:r>
      <w:r w:rsidRPr="00715553">
        <w:rPr>
          <w:szCs w:val="28"/>
        </w:rPr>
        <w:t>минимальное</w:t>
      </w:r>
      <w:r w:rsidRPr="00715553">
        <w:rPr>
          <w:spacing w:val="-2"/>
          <w:szCs w:val="28"/>
        </w:rPr>
        <w:t xml:space="preserve"> </w:t>
      </w:r>
      <w:r w:rsidRPr="00715553">
        <w:rPr>
          <w:szCs w:val="28"/>
        </w:rPr>
        <w:t>–</w:t>
      </w:r>
      <w:r w:rsidRPr="00715553">
        <w:rPr>
          <w:spacing w:val="-1"/>
          <w:szCs w:val="28"/>
        </w:rPr>
        <w:t xml:space="preserve"> </w:t>
      </w:r>
      <w:r w:rsidRPr="00715553">
        <w:rPr>
          <w:szCs w:val="28"/>
        </w:rPr>
        <w:t>948</w:t>
      </w:r>
      <w:r w:rsidRPr="00715553">
        <w:rPr>
          <w:spacing w:val="-5"/>
          <w:szCs w:val="28"/>
        </w:rPr>
        <w:t xml:space="preserve"> </w:t>
      </w:r>
      <w:r w:rsidRPr="00715553">
        <w:rPr>
          <w:szCs w:val="28"/>
        </w:rPr>
        <w:t>гПа</w:t>
      </w:r>
      <w:r w:rsidRPr="00715553">
        <w:rPr>
          <w:spacing w:val="-2"/>
          <w:szCs w:val="28"/>
        </w:rPr>
        <w:t xml:space="preserve"> </w:t>
      </w:r>
      <w:r w:rsidRPr="00715553">
        <w:rPr>
          <w:szCs w:val="28"/>
        </w:rPr>
        <w:t>в</w:t>
      </w:r>
      <w:r w:rsidRPr="00715553">
        <w:rPr>
          <w:spacing w:val="-5"/>
          <w:szCs w:val="28"/>
        </w:rPr>
        <w:t xml:space="preserve"> </w:t>
      </w:r>
      <w:r w:rsidRPr="00715553">
        <w:rPr>
          <w:szCs w:val="28"/>
        </w:rPr>
        <w:t>декабре</w:t>
      </w:r>
      <w:r w:rsidRPr="00715553">
        <w:rPr>
          <w:spacing w:val="-2"/>
          <w:szCs w:val="28"/>
        </w:rPr>
        <w:t xml:space="preserve"> </w:t>
      </w:r>
      <w:r w:rsidRPr="00715553">
        <w:rPr>
          <w:szCs w:val="28"/>
        </w:rPr>
        <w:t>2002</w:t>
      </w:r>
      <w:r w:rsidRPr="00715553">
        <w:rPr>
          <w:spacing w:val="-5"/>
          <w:szCs w:val="28"/>
        </w:rPr>
        <w:t xml:space="preserve"> </w:t>
      </w:r>
      <w:r w:rsidRPr="00715553">
        <w:rPr>
          <w:szCs w:val="28"/>
        </w:rPr>
        <w:t>г.</w:t>
      </w:r>
    </w:p>
    <w:p w14:paraId="78701440" w14:textId="77777777" w:rsidR="00612CD1" w:rsidRPr="00715553" w:rsidRDefault="00612CD1" w:rsidP="009D779C">
      <w:pPr>
        <w:pStyle w:val="a5"/>
        <w:spacing w:before="3"/>
        <w:jc w:val="left"/>
        <w:rPr>
          <w:szCs w:val="28"/>
        </w:rPr>
      </w:pPr>
    </w:p>
    <w:p w14:paraId="7EC5CC77" w14:textId="15AADC40" w:rsidR="00612CD1" w:rsidRPr="00715553" w:rsidRDefault="00612CD1" w:rsidP="009D779C">
      <w:pPr>
        <w:ind w:left="218"/>
        <w:rPr>
          <w:rFonts w:ascii="Times New Roman" w:hAnsi="Times New Roman"/>
          <w:i/>
          <w:sz w:val="28"/>
          <w:szCs w:val="28"/>
        </w:rPr>
      </w:pPr>
      <w:r w:rsidRPr="00715553">
        <w:rPr>
          <w:rFonts w:ascii="Times New Roman" w:hAnsi="Times New Roman"/>
          <w:i/>
          <w:sz w:val="28"/>
          <w:szCs w:val="28"/>
        </w:rPr>
        <w:t>Таблица</w:t>
      </w:r>
      <w:r w:rsidRPr="00715553">
        <w:rPr>
          <w:rFonts w:ascii="Times New Roman" w:hAnsi="Times New Roman"/>
          <w:i/>
          <w:spacing w:val="-5"/>
          <w:sz w:val="28"/>
          <w:szCs w:val="28"/>
        </w:rPr>
        <w:t xml:space="preserve"> </w:t>
      </w:r>
      <w:r w:rsidR="00330FB3" w:rsidRPr="00715553">
        <w:rPr>
          <w:rFonts w:ascii="Times New Roman" w:hAnsi="Times New Roman"/>
          <w:i/>
          <w:sz w:val="28"/>
          <w:szCs w:val="28"/>
        </w:rPr>
        <w:t>9</w:t>
      </w:r>
      <w:r w:rsidRPr="00715553">
        <w:rPr>
          <w:rFonts w:ascii="Times New Roman" w:hAnsi="Times New Roman"/>
          <w:i/>
          <w:sz w:val="28"/>
          <w:szCs w:val="28"/>
        </w:rPr>
        <w:t>.</w:t>
      </w:r>
      <w:r w:rsidRPr="00715553">
        <w:rPr>
          <w:rFonts w:ascii="Times New Roman" w:hAnsi="Times New Roman"/>
          <w:i/>
          <w:spacing w:val="-5"/>
          <w:sz w:val="28"/>
          <w:szCs w:val="28"/>
        </w:rPr>
        <w:t xml:space="preserve"> </w:t>
      </w:r>
      <w:r w:rsidRPr="00715553">
        <w:rPr>
          <w:rFonts w:ascii="Times New Roman" w:hAnsi="Times New Roman"/>
          <w:i/>
          <w:sz w:val="28"/>
          <w:szCs w:val="28"/>
        </w:rPr>
        <w:t>Среднее,</w:t>
      </w:r>
      <w:r w:rsidRPr="00715553">
        <w:rPr>
          <w:rFonts w:ascii="Times New Roman" w:hAnsi="Times New Roman"/>
          <w:i/>
          <w:spacing w:val="-3"/>
          <w:sz w:val="28"/>
          <w:szCs w:val="28"/>
        </w:rPr>
        <w:t xml:space="preserve"> </w:t>
      </w:r>
      <w:r w:rsidRPr="00715553">
        <w:rPr>
          <w:rFonts w:ascii="Times New Roman" w:hAnsi="Times New Roman"/>
          <w:i/>
          <w:sz w:val="28"/>
          <w:szCs w:val="28"/>
        </w:rPr>
        <w:t>наибольшее</w:t>
      </w:r>
      <w:r w:rsidRPr="00715553">
        <w:rPr>
          <w:rFonts w:ascii="Times New Roman" w:hAnsi="Times New Roman"/>
          <w:i/>
          <w:spacing w:val="-3"/>
          <w:sz w:val="28"/>
          <w:szCs w:val="28"/>
        </w:rPr>
        <w:t xml:space="preserve"> </w:t>
      </w:r>
      <w:r w:rsidRPr="00715553">
        <w:rPr>
          <w:rFonts w:ascii="Times New Roman" w:hAnsi="Times New Roman"/>
          <w:i/>
          <w:sz w:val="28"/>
          <w:szCs w:val="28"/>
        </w:rPr>
        <w:t>и</w:t>
      </w:r>
      <w:r w:rsidRPr="00715553">
        <w:rPr>
          <w:rFonts w:ascii="Times New Roman" w:hAnsi="Times New Roman"/>
          <w:i/>
          <w:spacing w:val="-4"/>
          <w:sz w:val="28"/>
          <w:szCs w:val="28"/>
        </w:rPr>
        <w:t xml:space="preserve"> </w:t>
      </w:r>
      <w:r w:rsidRPr="00715553">
        <w:rPr>
          <w:rFonts w:ascii="Times New Roman" w:hAnsi="Times New Roman"/>
          <w:i/>
          <w:sz w:val="28"/>
          <w:szCs w:val="28"/>
        </w:rPr>
        <w:t>наименьшее</w:t>
      </w:r>
      <w:r w:rsidRPr="00715553">
        <w:rPr>
          <w:rFonts w:ascii="Times New Roman" w:hAnsi="Times New Roman"/>
          <w:i/>
          <w:spacing w:val="-6"/>
          <w:sz w:val="28"/>
          <w:szCs w:val="28"/>
        </w:rPr>
        <w:t xml:space="preserve"> </w:t>
      </w:r>
      <w:r w:rsidRPr="00715553">
        <w:rPr>
          <w:rFonts w:ascii="Times New Roman" w:hAnsi="Times New Roman"/>
          <w:i/>
          <w:sz w:val="28"/>
          <w:szCs w:val="28"/>
        </w:rPr>
        <w:t>атмосферное</w:t>
      </w:r>
      <w:r w:rsidRPr="00715553">
        <w:rPr>
          <w:rFonts w:ascii="Times New Roman" w:hAnsi="Times New Roman"/>
          <w:i/>
          <w:spacing w:val="-3"/>
          <w:sz w:val="28"/>
          <w:szCs w:val="28"/>
        </w:rPr>
        <w:t xml:space="preserve"> </w:t>
      </w:r>
      <w:r w:rsidRPr="00715553">
        <w:rPr>
          <w:rFonts w:ascii="Times New Roman" w:hAnsi="Times New Roman"/>
          <w:i/>
          <w:sz w:val="28"/>
          <w:szCs w:val="28"/>
        </w:rPr>
        <w:t>давление</w:t>
      </w:r>
      <w:r w:rsidRPr="00715553">
        <w:rPr>
          <w:rFonts w:ascii="Times New Roman" w:hAnsi="Times New Roman"/>
          <w:i/>
          <w:spacing w:val="-3"/>
          <w:sz w:val="28"/>
          <w:szCs w:val="28"/>
        </w:rPr>
        <w:t xml:space="preserve"> </w:t>
      </w:r>
      <w:r w:rsidRPr="00715553">
        <w:rPr>
          <w:rFonts w:ascii="Times New Roman" w:hAnsi="Times New Roman"/>
          <w:i/>
          <w:sz w:val="28"/>
          <w:szCs w:val="28"/>
        </w:rPr>
        <w:t>(гПа)</w:t>
      </w:r>
    </w:p>
    <w:tbl>
      <w:tblPr>
        <w:tblStyle w:val="TableNormal"/>
        <w:tblW w:w="0" w:type="auto"/>
        <w:tblInd w:w="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92"/>
        <w:gridCol w:w="751"/>
        <w:gridCol w:w="675"/>
        <w:gridCol w:w="732"/>
        <w:gridCol w:w="674"/>
        <w:gridCol w:w="617"/>
        <w:gridCol w:w="619"/>
        <w:gridCol w:w="617"/>
        <w:gridCol w:w="617"/>
        <w:gridCol w:w="620"/>
        <w:gridCol w:w="617"/>
        <w:gridCol w:w="619"/>
        <w:gridCol w:w="638"/>
        <w:gridCol w:w="792"/>
      </w:tblGrid>
      <w:tr w:rsidR="00715553" w:rsidRPr="00715553" w14:paraId="2E888DE4" w14:textId="77777777" w:rsidTr="00607E1D">
        <w:trPr>
          <w:trHeight w:val="340"/>
        </w:trPr>
        <w:tc>
          <w:tcPr>
            <w:tcW w:w="1392" w:type="dxa"/>
            <w:vMerge w:val="restart"/>
          </w:tcPr>
          <w:p w14:paraId="0EC3C614" w14:textId="77777777" w:rsidR="00612CD1" w:rsidRPr="00715553" w:rsidRDefault="00612CD1" w:rsidP="009D779C">
            <w:pPr>
              <w:pStyle w:val="TableParagraph"/>
              <w:spacing w:before="4"/>
              <w:rPr>
                <w:rFonts w:ascii="Times New Roman" w:hAnsi="Times New Roman"/>
                <w:i/>
                <w:lang w:val="ru-RU"/>
              </w:rPr>
            </w:pPr>
          </w:p>
          <w:p w14:paraId="07929CB3" w14:textId="77777777" w:rsidR="00612CD1" w:rsidRPr="00715553" w:rsidRDefault="00612CD1" w:rsidP="009D779C">
            <w:pPr>
              <w:pStyle w:val="TableParagraph"/>
              <w:ind w:left="198"/>
              <w:rPr>
                <w:rFonts w:ascii="Times New Roman" w:hAnsi="Times New Roman"/>
              </w:rPr>
            </w:pPr>
            <w:r w:rsidRPr="00715553">
              <w:rPr>
                <w:rFonts w:ascii="Times New Roman" w:hAnsi="Times New Roman"/>
              </w:rPr>
              <w:t>Параметр</w:t>
            </w:r>
          </w:p>
        </w:tc>
        <w:tc>
          <w:tcPr>
            <w:tcW w:w="7796" w:type="dxa"/>
            <w:gridSpan w:val="12"/>
          </w:tcPr>
          <w:p w14:paraId="1E9231AE" w14:textId="77777777" w:rsidR="00612CD1" w:rsidRPr="00715553" w:rsidRDefault="00612CD1" w:rsidP="009D779C">
            <w:pPr>
              <w:pStyle w:val="TableParagraph"/>
              <w:spacing w:before="25"/>
              <w:ind w:left="3462" w:right="3456"/>
              <w:rPr>
                <w:rFonts w:ascii="Times New Roman" w:hAnsi="Times New Roman"/>
              </w:rPr>
            </w:pPr>
            <w:r w:rsidRPr="00715553">
              <w:rPr>
                <w:rFonts w:ascii="Times New Roman" w:hAnsi="Times New Roman"/>
              </w:rPr>
              <w:t>Месяцы</w:t>
            </w:r>
          </w:p>
        </w:tc>
        <w:tc>
          <w:tcPr>
            <w:tcW w:w="792" w:type="dxa"/>
            <w:vMerge w:val="restart"/>
          </w:tcPr>
          <w:p w14:paraId="6988B1F5" w14:textId="77777777" w:rsidR="00612CD1" w:rsidRPr="00715553" w:rsidRDefault="00612CD1" w:rsidP="009D779C">
            <w:pPr>
              <w:pStyle w:val="TableParagraph"/>
              <w:spacing w:before="4"/>
              <w:rPr>
                <w:rFonts w:ascii="Times New Roman" w:hAnsi="Times New Roman"/>
                <w:i/>
              </w:rPr>
            </w:pPr>
          </w:p>
          <w:p w14:paraId="3C1FE45D" w14:textId="77777777" w:rsidR="00612CD1" w:rsidRPr="00715553" w:rsidRDefault="00612CD1" w:rsidP="009D779C">
            <w:pPr>
              <w:pStyle w:val="TableParagraph"/>
              <w:ind w:left="204"/>
              <w:rPr>
                <w:rFonts w:ascii="Times New Roman" w:hAnsi="Times New Roman"/>
              </w:rPr>
            </w:pPr>
            <w:r w:rsidRPr="00715553">
              <w:rPr>
                <w:rFonts w:ascii="Times New Roman" w:hAnsi="Times New Roman"/>
              </w:rPr>
              <w:t>Год</w:t>
            </w:r>
          </w:p>
        </w:tc>
      </w:tr>
      <w:tr w:rsidR="00715553" w:rsidRPr="00715553" w14:paraId="11065F3F" w14:textId="77777777" w:rsidTr="00607E1D">
        <w:trPr>
          <w:trHeight w:val="431"/>
        </w:trPr>
        <w:tc>
          <w:tcPr>
            <w:tcW w:w="1392" w:type="dxa"/>
            <w:vMerge/>
            <w:tcBorders>
              <w:top w:val="nil"/>
            </w:tcBorders>
          </w:tcPr>
          <w:p w14:paraId="47B82FF5" w14:textId="77777777" w:rsidR="00612CD1" w:rsidRPr="00715553" w:rsidRDefault="00612CD1" w:rsidP="009D779C">
            <w:pPr>
              <w:rPr>
                <w:rFonts w:ascii="Times New Roman" w:hAnsi="Times New Roman"/>
              </w:rPr>
            </w:pPr>
          </w:p>
        </w:tc>
        <w:tc>
          <w:tcPr>
            <w:tcW w:w="751" w:type="dxa"/>
          </w:tcPr>
          <w:p w14:paraId="00149277" w14:textId="77777777" w:rsidR="00612CD1" w:rsidRPr="00715553" w:rsidRDefault="00612CD1" w:rsidP="009D779C">
            <w:pPr>
              <w:pStyle w:val="TableParagraph"/>
              <w:spacing w:before="71"/>
              <w:ind w:left="5"/>
              <w:rPr>
                <w:rFonts w:ascii="Times New Roman" w:hAnsi="Times New Roman"/>
              </w:rPr>
            </w:pPr>
            <w:r w:rsidRPr="00715553">
              <w:rPr>
                <w:rFonts w:ascii="Times New Roman" w:hAnsi="Times New Roman"/>
                <w:w w:val="99"/>
              </w:rPr>
              <w:t>I</w:t>
            </w:r>
          </w:p>
        </w:tc>
        <w:tc>
          <w:tcPr>
            <w:tcW w:w="675" w:type="dxa"/>
          </w:tcPr>
          <w:p w14:paraId="30438525" w14:textId="77777777" w:rsidR="00612CD1" w:rsidRPr="00715553" w:rsidRDefault="00612CD1" w:rsidP="009D779C">
            <w:pPr>
              <w:pStyle w:val="TableParagraph"/>
              <w:spacing w:before="71"/>
              <w:ind w:left="42" w:right="40"/>
              <w:rPr>
                <w:rFonts w:ascii="Times New Roman" w:hAnsi="Times New Roman"/>
              </w:rPr>
            </w:pPr>
            <w:r w:rsidRPr="00715553">
              <w:rPr>
                <w:rFonts w:ascii="Times New Roman" w:hAnsi="Times New Roman"/>
              </w:rPr>
              <w:t>II</w:t>
            </w:r>
          </w:p>
        </w:tc>
        <w:tc>
          <w:tcPr>
            <w:tcW w:w="732" w:type="dxa"/>
          </w:tcPr>
          <w:p w14:paraId="2957B2D6" w14:textId="77777777" w:rsidR="00612CD1" w:rsidRPr="00715553" w:rsidRDefault="00612CD1" w:rsidP="009D779C">
            <w:pPr>
              <w:pStyle w:val="TableParagraph"/>
              <w:spacing w:before="71"/>
              <w:ind w:left="75" w:right="66"/>
              <w:rPr>
                <w:rFonts w:ascii="Times New Roman" w:hAnsi="Times New Roman"/>
              </w:rPr>
            </w:pPr>
            <w:r w:rsidRPr="00715553">
              <w:rPr>
                <w:rFonts w:ascii="Times New Roman" w:hAnsi="Times New Roman"/>
              </w:rPr>
              <w:t>III</w:t>
            </w:r>
          </w:p>
        </w:tc>
        <w:tc>
          <w:tcPr>
            <w:tcW w:w="674" w:type="dxa"/>
          </w:tcPr>
          <w:p w14:paraId="24748D6B" w14:textId="77777777" w:rsidR="00612CD1" w:rsidRPr="00715553" w:rsidRDefault="00612CD1" w:rsidP="009D779C">
            <w:pPr>
              <w:pStyle w:val="TableParagraph"/>
              <w:spacing w:before="71"/>
              <w:ind w:left="42" w:right="37"/>
              <w:rPr>
                <w:rFonts w:ascii="Times New Roman" w:hAnsi="Times New Roman"/>
              </w:rPr>
            </w:pPr>
            <w:r w:rsidRPr="00715553">
              <w:rPr>
                <w:rFonts w:ascii="Times New Roman" w:hAnsi="Times New Roman"/>
              </w:rPr>
              <w:t>IV</w:t>
            </w:r>
          </w:p>
        </w:tc>
        <w:tc>
          <w:tcPr>
            <w:tcW w:w="617" w:type="dxa"/>
          </w:tcPr>
          <w:p w14:paraId="2661F4E6" w14:textId="77777777" w:rsidR="00612CD1" w:rsidRPr="00715553" w:rsidRDefault="00612CD1" w:rsidP="009D779C">
            <w:pPr>
              <w:pStyle w:val="TableParagraph"/>
              <w:spacing w:before="71"/>
              <w:ind w:left="12"/>
              <w:rPr>
                <w:rFonts w:ascii="Times New Roman" w:hAnsi="Times New Roman"/>
              </w:rPr>
            </w:pPr>
            <w:r w:rsidRPr="00715553">
              <w:rPr>
                <w:rFonts w:ascii="Times New Roman" w:hAnsi="Times New Roman"/>
                <w:w w:val="99"/>
              </w:rPr>
              <w:t>V</w:t>
            </w:r>
          </w:p>
        </w:tc>
        <w:tc>
          <w:tcPr>
            <w:tcW w:w="619" w:type="dxa"/>
          </w:tcPr>
          <w:p w14:paraId="16FCE9C8" w14:textId="77777777" w:rsidR="00612CD1" w:rsidRPr="00715553" w:rsidRDefault="00612CD1" w:rsidP="009D779C">
            <w:pPr>
              <w:pStyle w:val="TableParagraph"/>
              <w:spacing w:before="71"/>
              <w:ind w:left="18" w:right="5"/>
              <w:rPr>
                <w:rFonts w:ascii="Times New Roman" w:hAnsi="Times New Roman"/>
              </w:rPr>
            </w:pPr>
            <w:r w:rsidRPr="00715553">
              <w:rPr>
                <w:rFonts w:ascii="Times New Roman" w:hAnsi="Times New Roman"/>
              </w:rPr>
              <w:t>VI</w:t>
            </w:r>
          </w:p>
        </w:tc>
        <w:tc>
          <w:tcPr>
            <w:tcW w:w="617" w:type="dxa"/>
          </w:tcPr>
          <w:p w14:paraId="7FA16968" w14:textId="77777777" w:rsidR="00612CD1" w:rsidRPr="00715553" w:rsidRDefault="00612CD1" w:rsidP="009D779C">
            <w:pPr>
              <w:pStyle w:val="TableParagraph"/>
              <w:spacing w:before="71"/>
              <w:ind w:left="15" w:right="8"/>
              <w:rPr>
                <w:rFonts w:ascii="Times New Roman" w:hAnsi="Times New Roman"/>
              </w:rPr>
            </w:pPr>
            <w:r w:rsidRPr="00715553">
              <w:rPr>
                <w:rFonts w:ascii="Times New Roman" w:hAnsi="Times New Roman"/>
              </w:rPr>
              <w:t>VII</w:t>
            </w:r>
          </w:p>
        </w:tc>
        <w:tc>
          <w:tcPr>
            <w:tcW w:w="617" w:type="dxa"/>
          </w:tcPr>
          <w:p w14:paraId="6E55AD1F" w14:textId="77777777" w:rsidR="00612CD1" w:rsidRPr="00715553" w:rsidRDefault="00612CD1" w:rsidP="009D779C">
            <w:pPr>
              <w:pStyle w:val="TableParagraph"/>
              <w:spacing w:before="71"/>
              <w:ind w:left="15" w:right="7"/>
              <w:rPr>
                <w:rFonts w:ascii="Times New Roman" w:hAnsi="Times New Roman"/>
              </w:rPr>
            </w:pPr>
            <w:r w:rsidRPr="00715553">
              <w:rPr>
                <w:rFonts w:ascii="Times New Roman" w:hAnsi="Times New Roman"/>
              </w:rPr>
              <w:t>VIII</w:t>
            </w:r>
          </w:p>
        </w:tc>
        <w:tc>
          <w:tcPr>
            <w:tcW w:w="620" w:type="dxa"/>
          </w:tcPr>
          <w:p w14:paraId="67DF5F4B" w14:textId="77777777" w:rsidR="00612CD1" w:rsidRPr="00715553" w:rsidRDefault="00612CD1" w:rsidP="009D779C">
            <w:pPr>
              <w:pStyle w:val="TableParagraph"/>
              <w:spacing w:before="71"/>
              <w:ind w:left="11" w:right="11"/>
              <w:rPr>
                <w:rFonts w:ascii="Times New Roman" w:hAnsi="Times New Roman"/>
              </w:rPr>
            </w:pPr>
            <w:r w:rsidRPr="00715553">
              <w:rPr>
                <w:rFonts w:ascii="Times New Roman" w:hAnsi="Times New Roman"/>
              </w:rPr>
              <w:t>IX</w:t>
            </w:r>
          </w:p>
        </w:tc>
        <w:tc>
          <w:tcPr>
            <w:tcW w:w="617" w:type="dxa"/>
          </w:tcPr>
          <w:p w14:paraId="7F57A2C6" w14:textId="77777777" w:rsidR="00612CD1" w:rsidRPr="00715553" w:rsidRDefault="00612CD1" w:rsidP="009D779C">
            <w:pPr>
              <w:pStyle w:val="TableParagraph"/>
              <w:spacing w:before="71"/>
              <w:ind w:left="8"/>
              <w:rPr>
                <w:rFonts w:ascii="Times New Roman" w:hAnsi="Times New Roman"/>
              </w:rPr>
            </w:pPr>
            <w:r w:rsidRPr="00715553">
              <w:rPr>
                <w:rFonts w:ascii="Times New Roman" w:hAnsi="Times New Roman"/>
                <w:w w:val="99"/>
              </w:rPr>
              <w:t>X</w:t>
            </w:r>
          </w:p>
        </w:tc>
        <w:tc>
          <w:tcPr>
            <w:tcW w:w="619" w:type="dxa"/>
          </w:tcPr>
          <w:p w14:paraId="600C80A9" w14:textId="77777777" w:rsidR="00612CD1" w:rsidRPr="00715553" w:rsidRDefault="00612CD1" w:rsidP="009D779C">
            <w:pPr>
              <w:pStyle w:val="TableParagraph"/>
              <w:spacing w:before="71"/>
              <w:ind w:left="17" w:right="10"/>
              <w:rPr>
                <w:rFonts w:ascii="Times New Roman" w:hAnsi="Times New Roman"/>
              </w:rPr>
            </w:pPr>
            <w:r w:rsidRPr="00715553">
              <w:rPr>
                <w:rFonts w:ascii="Times New Roman" w:hAnsi="Times New Roman"/>
              </w:rPr>
              <w:t>XI</w:t>
            </w:r>
          </w:p>
        </w:tc>
        <w:tc>
          <w:tcPr>
            <w:tcW w:w="638" w:type="dxa"/>
          </w:tcPr>
          <w:p w14:paraId="5AB0C19D" w14:textId="77777777" w:rsidR="00612CD1" w:rsidRPr="00715553" w:rsidRDefault="00612CD1" w:rsidP="009D779C">
            <w:pPr>
              <w:pStyle w:val="TableParagraph"/>
              <w:spacing w:before="71"/>
              <w:ind w:left="27" w:right="18"/>
              <w:rPr>
                <w:rFonts w:ascii="Times New Roman" w:hAnsi="Times New Roman"/>
              </w:rPr>
            </w:pPr>
            <w:r w:rsidRPr="00715553">
              <w:rPr>
                <w:rFonts w:ascii="Times New Roman" w:hAnsi="Times New Roman"/>
              </w:rPr>
              <w:t>XII</w:t>
            </w:r>
          </w:p>
        </w:tc>
        <w:tc>
          <w:tcPr>
            <w:tcW w:w="792" w:type="dxa"/>
            <w:vMerge/>
            <w:tcBorders>
              <w:top w:val="nil"/>
            </w:tcBorders>
          </w:tcPr>
          <w:p w14:paraId="4A00854B" w14:textId="77777777" w:rsidR="00612CD1" w:rsidRPr="00715553" w:rsidRDefault="00612CD1" w:rsidP="009D779C">
            <w:pPr>
              <w:rPr>
                <w:rFonts w:ascii="Times New Roman" w:hAnsi="Times New Roman"/>
              </w:rPr>
            </w:pPr>
          </w:p>
        </w:tc>
      </w:tr>
      <w:tr w:rsidR="00715553" w:rsidRPr="00715553" w14:paraId="25A8826B" w14:textId="77777777" w:rsidTr="00607E1D">
        <w:trPr>
          <w:trHeight w:val="554"/>
        </w:trPr>
        <w:tc>
          <w:tcPr>
            <w:tcW w:w="1392" w:type="dxa"/>
          </w:tcPr>
          <w:p w14:paraId="3C80B4ED" w14:textId="77777777" w:rsidR="00612CD1" w:rsidRPr="00715553" w:rsidRDefault="00612CD1" w:rsidP="009D779C">
            <w:pPr>
              <w:pStyle w:val="TableParagraph"/>
              <w:ind w:left="113"/>
              <w:rPr>
                <w:rFonts w:ascii="Times New Roman" w:hAnsi="Times New Roman"/>
              </w:rPr>
            </w:pPr>
            <w:r w:rsidRPr="00715553">
              <w:rPr>
                <w:rFonts w:ascii="Times New Roman" w:hAnsi="Times New Roman"/>
              </w:rPr>
              <w:t>среднее</w:t>
            </w:r>
          </w:p>
        </w:tc>
        <w:tc>
          <w:tcPr>
            <w:tcW w:w="751" w:type="dxa"/>
          </w:tcPr>
          <w:p w14:paraId="30A9B50D" w14:textId="77777777" w:rsidR="00612CD1" w:rsidRPr="00715553" w:rsidRDefault="00612CD1" w:rsidP="009D779C">
            <w:pPr>
              <w:pStyle w:val="TableParagraph"/>
              <w:spacing w:before="133"/>
              <w:ind w:left="82" w:right="75"/>
              <w:rPr>
                <w:rFonts w:ascii="Times New Roman" w:hAnsi="Times New Roman"/>
              </w:rPr>
            </w:pPr>
            <w:r w:rsidRPr="00715553">
              <w:rPr>
                <w:rFonts w:ascii="Times New Roman" w:hAnsi="Times New Roman"/>
              </w:rPr>
              <w:t>992</w:t>
            </w:r>
          </w:p>
        </w:tc>
        <w:tc>
          <w:tcPr>
            <w:tcW w:w="675" w:type="dxa"/>
          </w:tcPr>
          <w:p w14:paraId="79937C1A" w14:textId="77777777" w:rsidR="00612CD1" w:rsidRPr="00715553" w:rsidRDefault="00612CD1" w:rsidP="009D779C">
            <w:pPr>
              <w:pStyle w:val="TableParagraph"/>
              <w:spacing w:before="133"/>
              <w:ind w:left="44" w:right="37"/>
              <w:rPr>
                <w:rFonts w:ascii="Times New Roman" w:hAnsi="Times New Roman"/>
              </w:rPr>
            </w:pPr>
            <w:r w:rsidRPr="00715553">
              <w:rPr>
                <w:rFonts w:ascii="Times New Roman" w:hAnsi="Times New Roman"/>
              </w:rPr>
              <w:t>991</w:t>
            </w:r>
          </w:p>
        </w:tc>
        <w:tc>
          <w:tcPr>
            <w:tcW w:w="732" w:type="dxa"/>
          </w:tcPr>
          <w:p w14:paraId="2A0CDD1E" w14:textId="77777777" w:rsidR="00612CD1" w:rsidRPr="00715553" w:rsidRDefault="00612CD1" w:rsidP="009D779C">
            <w:pPr>
              <w:pStyle w:val="TableParagraph"/>
              <w:spacing w:before="133"/>
              <w:ind w:left="75" w:right="63"/>
              <w:rPr>
                <w:rFonts w:ascii="Times New Roman" w:hAnsi="Times New Roman"/>
              </w:rPr>
            </w:pPr>
            <w:r w:rsidRPr="00715553">
              <w:rPr>
                <w:rFonts w:ascii="Times New Roman" w:hAnsi="Times New Roman"/>
              </w:rPr>
              <w:t>995</w:t>
            </w:r>
          </w:p>
        </w:tc>
        <w:tc>
          <w:tcPr>
            <w:tcW w:w="674" w:type="dxa"/>
          </w:tcPr>
          <w:p w14:paraId="4A8BA27D" w14:textId="77777777" w:rsidR="00612CD1" w:rsidRPr="00715553" w:rsidRDefault="00612CD1" w:rsidP="009D779C">
            <w:pPr>
              <w:pStyle w:val="TableParagraph"/>
              <w:spacing w:before="133"/>
              <w:ind w:left="47" w:right="35"/>
              <w:rPr>
                <w:rFonts w:ascii="Times New Roman" w:hAnsi="Times New Roman"/>
              </w:rPr>
            </w:pPr>
            <w:r w:rsidRPr="00715553">
              <w:rPr>
                <w:rFonts w:ascii="Times New Roman" w:hAnsi="Times New Roman"/>
              </w:rPr>
              <w:t>998</w:t>
            </w:r>
          </w:p>
        </w:tc>
        <w:tc>
          <w:tcPr>
            <w:tcW w:w="617" w:type="dxa"/>
          </w:tcPr>
          <w:p w14:paraId="69E56009" w14:textId="77777777" w:rsidR="00612CD1" w:rsidRPr="00715553" w:rsidRDefault="00612CD1" w:rsidP="009D779C">
            <w:pPr>
              <w:pStyle w:val="TableParagraph"/>
              <w:spacing w:before="133"/>
              <w:ind w:left="15" w:right="5"/>
              <w:rPr>
                <w:rFonts w:ascii="Times New Roman" w:hAnsi="Times New Roman"/>
              </w:rPr>
            </w:pPr>
            <w:r w:rsidRPr="00715553">
              <w:rPr>
                <w:rFonts w:ascii="Times New Roman" w:hAnsi="Times New Roman"/>
              </w:rPr>
              <w:t>1 001</w:t>
            </w:r>
          </w:p>
        </w:tc>
        <w:tc>
          <w:tcPr>
            <w:tcW w:w="619" w:type="dxa"/>
          </w:tcPr>
          <w:p w14:paraId="1FA2362D" w14:textId="77777777" w:rsidR="00612CD1" w:rsidRPr="00715553" w:rsidRDefault="00612CD1" w:rsidP="009D779C">
            <w:pPr>
              <w:pStyle w:val="TableParagraph"/>
              <w:spacing w:before="133"/>
              <w:ind w:left="18" w:right="10"/>
              <w:rPr>
                <w:rFonts w:ascii="Times New Roman" w:hAnsi="Times New Roman"/>
              </w:rPr>
            </w:pPr>
            <w:r w:rsidRPr="00715553">
              <w:rPr>
                <w:rFonts w:ascii="Times New Roman" w:hAnsi="Times New Roman"/>
              </w:rPr>
              <w:t>1 001</w:t>
            </w:r>
          </w:p>
        </w:tc>
        <w:tc>
          <w:tcPr>
            <w:tcW w:w="617" w:type="dxa"/>
          </w:tcPr>
          <w:p w14:paraId="2D052E52" w14:textId="77777777" w:rsidR="00612CD1" w:rsidRPr="00715553" w:rsidRDefault="00612CD1" w:rsidP="009D779C">
            <w:pPr>
              <w:pStyle w:val="TableParagraph"/>
              <w:spacing w:before="133"/>
              <w:ind w:left="14" w:right="8"/>
              <w:rPr>
                <w:rFonts w:ascii="Times New Roman" w:hAnsi="Times New Roman"/>
              </w:rPr>
            </w:pPr>
            <w:r w:rsidRPr="00715553">
              <w:rPr>
                <w:rFonts w:ascii="Times New Roman" w:hAnsi="Times New Roman"/>
              </w:rPr>
              <w:t>1 001</w:t>
            </w:r>
          </w:p>
        </w:tc>
        <w:tc>
          <w:tcPr>
            <w:tcW w:w="617" w:type="dxa"/>
          </w:tcPr>
          <w:p w14:paraId="3ACECEB0" w14:textId="77777777" w:rsidR="00612CD1" w:rsidRPr="00715553" w:rsidRDefault="00612CD1" w:rsidP="009D779C">
            <w:pPr>
              <w:pStyle w:val="TableParagraph"/>
              <w:spacing w:before="133"/>
              <w:ind w:left="14" w:right="8"/>
              <w:rPr>
                <w:rFonts w:ascii="Times New Roman" w:hAnsi="Times New Roman"/>
              </w:rPr>
            </w:pPr>
            <w:r w:rsidRPr="00715553">
              <w:rPr>
                <w:rFonts w:ascii="Times New Roman" w:hAnsi="Times New Roman"/>
              </w:rPr>
              <w:t>1 001</w:t>
            </w:r>
          </w:p>
        </w:tc>
        <w:tc>
          <w:tcPr>
            <w:tcW w:w="620" w:type="dxa"/>
          </w:tcPr>
          <w:p w14:paraId="2ADC1A0B" w14:textId="77777777" w:rsidR="00612CD1" w:rsidRPr="00715553" w:rsidRDefault="00612CD1" w:rsidP="009D779C">
            <w:pPr>
              <w:pStyle w:val="TableParagraph"/>
              <w:spacing w:before="133"/>
              <w:ind w:left="18" w:right="11"/>
              <w:rPr>
                <w:rFonts w:ascii="Times New Roman" w:hAnsi="Times New Roman"/>
              </w:rPr>
            </w:pPr>
            <w:r w:rsidRPr="00715553">
              <w:rPr>
                <w:rFonts w:ascii="Times New Roman" w:hAnsi="Times New Roman"/>
              </w:rPr>
              <w:t>1 001</w:t>
            </w:r>
          </w:p>
        </w:tc>
        <w:tc>
          <w:tcPr>
            <w:tcW w:w="617" w:type="dxa"/>
          </w:tcPr>
          <w:p w14:paraId="58DFE53F" w14:textId="77777777" w:rsidR="00612CD1" w:rsidRPr="00715553" w:rsidRDefault="00612CD1" w:rsidP="009D779C">
            <w:pPr>
              <w:pStyle w:val="TableParagraph"/>
              <w:spacing w:before="133"/>
              <w:ind w:left="15" w:right="8"/>
              <w:rPr>
                <w:rFonts w:ascii="Times New Roman" w:hAnsi="Times New Roman"/>
              </w:rPr>
            </w:pPr>
            <w:r w:rsidRPr="00715553">
              <w:rPr>
                <w:rFonts w:ascii="Times New Roman" w:hAnsi="Times New Roman"/>
              </w:rPr>
              <w:t>999</w:t>
            </w:r>
          </w:p>
        </w:tc>
        <w:tc>
          <w:tcPr>
            <w:tcW w:w="619" w:type="dxa"/>
          </w:tcPr>
          <w:p w14:paraId="206A8625" w14:textId="77777777" w:rsidR="00612CD1" w:rsidRPr="00715553" w:rsidRDefault="00612CD1" w:rsidP="009D779C">
            <w:pPr>
              <w:pStyle w:val="TableParagraph"/>
              <w:spacing w:before="133"/>
              <w:ind w:left="14" w:right="10"/>
              <w:rPr>
                <w:rFonts w:ascii="Times New Roman" w:hAnsi="Times New Roman"/>
              </w:rPr>
            </w:pPr>
            <w:r w:rsidRPr="00715553">
              <w:rPr>
                <w:rFonts w:ascii="Times New Roman" w:hAnsi="Times New Roman"/>
              </w:rPr>
              <w:t>995</w:t>
            </w:r>
          </w:p>
        </w:tc>
        <w:tc>
          <w:tcPr>
            <w:tcW w:w="638" w:type="dxa"/>
          </w:tcPr>
          <w:p w14:paraId="31A8EE44" w14:textId="77777777" w:rsidR="00612CD1" w:rsidRPr="00715553" w:rsidRDefault="00612CD1" w:rsidP="009D779C">
            <w:pPr>
              <w:pStyle w:val="TableParagraph"/>
              <w:spacing w:before="133"/>
              <w:ind w:left="27" w:right="17"/>
              <w:rPr>
                <w:rFonts w:ascii="Times New Roman" w:hAnsi="Times New Roman"/>
              </w:rPr>
            </w:pPr>
            <w:r w:rsidRPr="00715553">
              <w:rPr>
                <w:rFonts w:ascii="Times New Roman" w:hAnsi="Times New Roman"/>
              </w:rPr>
              <w:t>992</w:t>
            </w:r>
          </w:p>
        </w:tc>
        <w:tc>
          <w:tcPr>
            <w:tcW w:w="792" w:type="dxa"/>
          </w:tcPr>
          <w:p w14:paraId="38C982B7" w14:textId="77777777" w:rsidR="00612CD1" w:rsidRPr="00715553" w:rsidRDefault="00612CD1" w:rsidP="009D779C">
            <w:pPr>
              <w:pStyle w:val="TableParagraph"/>
              <w:spacing w:before="133"/>
              <w:ind w:left="213"/>
              <w:rPr>
                <w:rFonts w:ascii="Times New Roman" w:hAnsi="Times New Roman"/>
              </w:rPr>
            </w:pPr>
            <w:r w:rsidRPr="00715553">
              <w:rPr>
                <w:rFonts w:ascii="Times New Roman" w:hAnsi="Times New Roman"/>
              </w:rPr>
              <w:t>997</w:t>
            </w:r>
          </w:p>
        </w:tc>
      </w:tr>
      <w:tr w:rsidR="00715553" w:rsidRPr="00715553" w14:paraId="22AC4044" w14:textId="77777777" w:rsidTr="00607E1D">
        <w:trPr>
          <w:trHeight w:val="554"/>
        </w:trPr>
        <w:tc>
          <w:tcPr>
            <w:tcW w:w="1392" w:type="dxa"/>
          </w:tcPr>
          <w:p w14:paraId="4CA017D7" w14:textId="77777777" w:rsidR="00612CD1" w:rsidRPr="00715553" w:rsidRDefault="00612CD1" w:rsidP="009D779C">
            <w:pPr>
              <w:pStyle w:val="TableParagraph"/>
              <w:ind w:left="113"/>
              <w:rPr>
                <w:rFonts w:ascii="Times New Roman" w:hAnsi="Times New Roman"/>
              </w:rPr>
            </w:pPr>
            <w:r w:rsidRPr="00715553">
              <w:rPr>
                <w:rFonts w:ascii="Times New Roman" w:hAnsi="Times New Roman"/>
              </w:rPr>
              <w:t>абс.</w:t>
            </w:r>
          </w:p>
          <w:p w14:paraId="34BF6C32" w14:textId="77777777" w:rsidR="00612CD1" w:rsidRPr="00715553" w:rsidRDefault="00612CD1" w:rsidP="009D779C">
            <w:pPr>
              <w:pStyle w:val="TableParagraph"/>
              <w:ind w:left="113"/>
              <w:rPr>
                <w:rFonts w:ascii="Times New Roman" w:hAnsi="Times New Roman"/>
              </w:rPr>
            </w:pPr>
            <w:r w:rsidRPr="00715553">
              <w:rPr>
                <w:rFonts w:ascii="Times New Roman" w:hAnsi="Times New Roman"/>
              </w:rPr>
              <w:t>максимум</w:t>
            </w:r>
          </w:p>
        </w:tc>
        <w:tc>
          <w:tcPr>
            <w:tcW w:w="751" w:type="dxa"/>
          </w:tcPr>
          <w:p w14:paraId="2EA692E1" w14:textId="77777777" w:rsidR="00612CD1" w:rsidRPr="00715553" w:rsidRDefault="00612CD1" w:rsidP="009D779C">
            <w:pPr>
              <w:pStyle w:val="TableParagraph"/>
              <w:spacing w:before="133"/>
              <w:ind w:left="82" w:right="78"/>
              <w:rPr>
                <w:rFonts w:ascii="Times New Roman" w:hAnsi="Times New Roman"/>
              </w:rPr>
            </w:pPr>
            <w:r w:rsidRPr="00715553">
              <w:rPr>
                <w:rFonts w:ascii="Times New Roman" w:hAnsi="Times New Roman"/>
              </w:rPr>
              <w:t>1 027</w:t>
            </w:r>
          </w:p>
        </w:tc>
        <w:tc>
          <w:tcPr>
            <w:tcW w:w="675" w:type="dxa"/>
          </w:tcPr>
          <w:p w14:paraId="475D9DFA" w14:textId="77777777" w:rsidR="00612CD1" w:rsidRPr="00715553" w:rsidRDefault="00612CD1" w:rsidP="009D779C">
            <w:pPr>
              <w:pStyle w:val="TableParagraph"/>
              <w:spacing w:before="133"/>
              <w:ind w:left="44" w:right="40"/>
              <w:rPr>
                <w:rFonts w:ascii="Times New Roman" w:hAnsi="Times New Roman"/>
              </w:rPr>
            </w:pPr>
            <w:r w:rsidRPr="00715553">
              <w:rPr>
                <w:rFonts w:ascii="Times New Roman" w:hAnsi="Times New Roman"/>
              </w:rPr>
              <w:t>1 026</w:t>
            </w:r>
          </w:p>
        </w:tc>
        <w:tc>
          <w:tcPr>
            <w:tcW w:w="732" w:type="dxa"/>
          </w:tcPr>
          <w:p w14:paraId="6D824A4C" w14:textId="77777777" w:rsidR="00612CD1" w:rsidRPr="00715553" w:rsidRDefault="00612CD1" w:rsidP="009D779C">
            <w:pPr>
              <w:pStyle w:val="TableParagraph"/>
              <w:spacing w:before="133"/>
              <w:ind w:left="75" w:right="66"/>
              <w:rPr>
                <w:rFonts w:ascii="Times New Roman" w:hAnsi="Times New Roman"/>
              </w:rPr>
            </w:pPr>
            <w:r w:rsidRPr="00715553">
              <w:rPr>
                <w:rFonts w:ascii="Times New Roman" w:hAnsi="Times New Roman"/>
              </w:rPr>
              <w:t>1 025</w:t>
            </w:r>
          </w:p>
        </w:tc>
        <w:tc>
          <w:tcPr>
            <w:tcW w:w="674" w:type="dxa"/>
          </w:tcPr>
          <w:p w14:paraId="3A693494" w14:textId="77777777" w:rsidR="00612CD1" w:rsidRPr="00715553" w:rsidRDefault="00612CD1" w:rsidP="009D779C">
            <w:pPr>
              <w:pStyle w:val="TableParagraph"/>
              <w:spacing w:before="133"/>
              <w:ind w:left="47" w:right="37"/>
              <w:rPr>
                <w:rFonts w:ascii="Times New Roman" w:hAnsi="Times New Roman"/>
              </w:rPr>
            </w:pPr>
            <w:r w:rsidRPr="00715553">
              <w:rPr>
                <w:rFonts w:ascii="Times New Roman" w:hAnsi="Times New Roman"/>
              </w:rPr>
              <w:t>1 026</w:t>
            </w:r>
          </w:p>
        </w:tc>
        <w:tc>
          <w:tcPr>
            <w:tcW w:w="617" w:type="dxa"/>
          </w:tcPr>
          <w:p w14:paraId="7112EC0D" w14:textId="77777777" w:rsidR="00612CD1" w:rsidRPr="00715553" w:rsidRDefault="00612CD1" w:rsidP="009D779C">
            <w:pPr>
              <w:pStyle w:val="TableParagraph"/>
              <w:spacing w:before="133"/>
              <w:ind w:left="15" w:right="5"/>
              <w:rPr>
                <w:rFonts w:ascii="Times New Roman" w:hAnsi="Times New Roman"/>
              </w:rPr>
            </w:pPr>
            <w:r w:rsidRPr="00715553">
              <w:rPr>
                <w:rFonts w:ascii="Times New Roman" w:hAnsi="Times New Roman"/>
              </w:rPr>
              <w:t>1 025</w:t>
            </w:r>
          </w:p>
        </w:tc>
        <w:tc>
          <w:tcPr>
            <w:tcW w:w="619" w:type="dxa"/>
          </w:tcPr>
          <w:p w14:paraId="7DF6AA33" w14:textId="77777777" w:rsidR="00612CD1" w:rsidRPr="00715553" w:rsidRDefault="00612CD1" w:rsidP="009D779C">
            <w:pPr>
              <w:pStyle w:val="TableParagraph"/>
              <w:spacing w:before="133"/>
              <w:ind w:left="18" w:right="10"/>
              <w:rPr>
                <w:rFonts w:ascii="Times New Roman" w:hAnsi="Times New Roman"/>
              </w:rPr>
            </w:pPr>
            <w:r w:rsidRPr="00715553">
              <w:rPr>
                <w:rFonts w:ascii="Times New Roman" w:hAnsi="Times New Roman"/>
              </w:rPr>
              <w:t>1 023</w:t>
            </w:r>
          </w:p>
        </w:tc>
        <w:tc>
          <w:tcPr>
            <w:tcW w:w="617" w:type="dxa"/>
          </w:tcPr>
          <w:p w14:paraId="7AEC73EA" w14:textId="77777777" w:rsidR="00612CD1" w:rsidRPr="00715553" w:rsidRDefault="00612CD1" w:rsidP="009D779C">
            <w:pPr>
              <w:pStyle w:val="TableParagraph"/>
              <w:spacing w:before="133"/>
              <w:ind w:left="14" w:right="8"/>
              <w:rPr>
                <w:rFonts w:ascii="Times New Roman" w:hAnsi="Times New Roman"/>
              </w:rPr>
            </w:pPr>
            <w:r w:rsidRPr="00715553">
              <w:rPr>
                <w:rFonts w:ascii="Times New Roman" w:hAnsi="Times New Roman"/>
              </w:rPr>
              <w:t>1 018</w:t>
            </w:r>
          </w:p>
        </w:tc>
        <w:tc>
          <w:tcPr>
            <w:tcW w:w="617" w:type="dxa"/>
          </w:tcPr>
          <w:p w14:paraId="5C27CEEB" w14:textId="77777777" w:rsidR="00612CD1" w:rsidRPr="00715553" w:rsidRDefault="00612CD1" w:rsidP="009D779C">
            <w:pPr>
              <w:pStyle w:val="TableParagraph"/>
              <w:spacing w:before="133"/>
              <w:ind w:left="14" w:right="8"/>
              <w:rPr>
                <w:rFonts w:ascii="Times New Roman" w:hAnsi="Times New Roman"/>
              </w:rPr>
            </w:pPr>
            <w:r w:rsidRPr="00715553">
              <w:rPr>
                <w:rFonts w:ascii="Times New Roman" w:hAnsi="Times New Roman"/>
              </w:rPr>
              <w:t>1 020</w:t>
            </w:r>
          </w:p>
        </w:tc>
        <w:tc>
          <w:tcPr>
            <w:tcW w:w="620" w:type="dxa"/>
          </w:tcPr>
          <w:p w14:paraId="7E39F166" w14:textId="77777777" w:rsidR="00612CD1" w:rsidRPr="00715553" w:rsidRDefault="00612CD1" w:rsidP="009D779C">
            <w:pPr>
              <w:pStyle w:val="TableParagraph"/>
              <w:spacing w:before="133"/>
              <w:ind w:left="18" w:right="11"/>
              <w:rPr>
                <w:rFonts w:ascii="Times New Roman" w:hAnsi="Times New Roman"/>
              </w:rPr>
            </w:pPr>
            <w:r w:rsidRPr="00715553">
              <w:rPr>
                <w:rFonts w:ascii="Times New Roman" w:hAnsi="Times New Roman"/>
              </w:rPr>
              <w:t>1 021</w:t>
            </w:r>
          </w:p>
        </w:tc>
        <w:tc>
          <w:tcPr>
            <w:tcW w:w="617" w:type="dxa"/>
          </w:tcPr>
          <w:p w14:paraId="0FEEC2B4" w14:textId="77777777" w:rsidR="00612CD1" w:rsidRPr="00715553" w:rsidRDefault="00612CD1" w:rsidP="009D779C">
            <w:pPr>
              <w:pStyle w:val="TableParagraph"/>
              <w:spacing w:before="133"/>
              <w:ind w:left="12" w:right="8"/>
              <w:rPr>
                <w:rFonts w:ascii="Times New Roman" w:hAnsi="Times New Roman"/>
              </w:rPr>
            </w:pPr>
            <w:r w:rsidRPr="00715553">
              <w:rPr>
                <w:rFonts w:ascii="Times New Roman" w:hAnsi="Times New Roman"/>
              </w:rPr>
              <w:t>1 026</w:t>
            </w:r>
          </w:p>
        </w:tc>
        <w:tc>
          <w:tcPr>
            <w:tcW w:w="619" w:type="dxa"/>
          </w:tcPr>
          <w:p w14:paraId="55B0358D" w14:textId="77777777" w:rsidR="00612CD1" w:rsidRPr="00715553" w:rsidRDefault="00612CD1" w:rsidP="009D779C">
            <w:pPr>
              <w:pStyle w:val="TableParagraph"/>
              <w:spacing w:before="133"/>
              <w:ind w:left="17" w:right="10"/>
              <w:rPr>
                <w:rFonts w:ascii="Times New Roman" w:hAnsi="Times New Roman"/>
              </w:rPr>
            </w:pPr>
            <w:r w:rsidRPr="00715553">
              <w:rPr>
                <w:rFonts w:ascii="Times New Roman" w:hAnsi="Times New Roman"/>
              </w:rPr>
              <w:t>1 025</w:t>
            </w:r>
          </w:p>
        </w:tc>
        <w:tc>
          <w:tcPr>
            <w:tcW w:w="638" w:type="dxa"/>
          </w:tcPr>
          <w:p w14:paraId="64034AF8" w14:textId="77777777" w:rsidR="00612CD1" w:rsidRPr="00715553" w:rsidRDefault="00612CD1" w:rsidP="009D779C">
            <w:pPr>
              <w:pStyle w:val="TableParagraph"/>
              <w:spacing w:before="133"/>
              <w:ind w:left="27" w:right="20"/>
              <w:rPr>
                <w:rFonts w:ascii="Times New Roman" w:hAnsi="Times New Roman"/>
              </w:rPr>
            </w:pPr>
            <w:r w:rsidRPr="00715553">
              <w:rPr>
                <w:rFonts w:ascii="Times New Roman" w:hAnsi="Times New Roman"/>
              </w:rPr>
              <w:t>1 022</w:t>
            </w:r>
          </w:p>
        </w:tc>
        <w:tc>
          <w:tcPr>
            <w:tcW w:w="792" w:type="dxa"/>
          </w:tcPr>
          <w:p w14:paraId="6D6009BF" w14:textId="77777777" w:rsidR="00612CD1" w:rsidRPr="00715553" w:rsidRDefault="00612CD1" w:rsidP="009D779C">
            <w:pPr>
              <w:pStyle w:val="TableParagraph"/>
              <w:spacing w:line="270" w:lineRule="exact"/>
              <w:ind w:left="125"/>
              <w:rPr>
                <w:rFonts w:ascii="Times New Roman" w:hAnsi="Times New Roman"/>
              </w:rPr>
            </w:pPr>
            <w:r w:rsidRPr="00715553">
              <w:rPr>
                <w:rFonts w:ascii="Times New Roman" w:hAnsi="Times New Roman"/>
              </w:rPr>
              <w:t>1 027</w:t>
            </w:r>
          </w:p>
          <w:p w14:paraId="1862D5AE" w14:textId="77777777" w:rsidR="00612CD1" w:rsidRPr="00715553" w:rsidRDefault="00612CD1" w:rsidP="009D779C">
            <w:pPr>
              <w:pStyle w:val="TableParagraph"/>
              <w:spacing w:line="264" w:lineRule="exact"/>
              <w:ind w:left="46"/>
              <w:rPr>
                <w:rFonts w:ascii="Times New Roman" w:hAnsi="Times New Roman"/>
              </w:rPr>
            </w:pPr>
            <w:r w:rsidRPr="00715553">
              <w:rPr>
                <w:rFonts w:ascii="Times New Roman" w:hAnsi="Times New Roman"/>
              </w:rPr>
              <w:t>2000</w:t>
            </w:r>
            <w:r w:rsidRPr="00715553">
              <w:rPr>
                <w:rFonts w:ascii="Times New Roman" w:hAnsi="Times New Roman"/>
                <w:spacing w:val="-2"/>
              </w:rPr>
              <w:t xml:space="preserve"> </w:t>
            </w:r>
            <w:r w:rsidRPr="00715553">
              <w:rPr>
                <w:rFonts w:ascii="Times New Roman" w:hAnsi="Times New Roman"/>
              </w:rPr>
              <w:t>г.</w:t>
            </w:r>
          </w:p>
        </w:tc>
      </w:tr>
      <w:tr w:rsidR="00612CD1" w:rsidRPr="00715553" w14:paraId="6299A77F" w14:textId="77777777" w:rsidTr="00607E1D">
        <w:trPr>
          <w:trHeight w:val="556"/>
        </w:trPr>
        <w:tc>
          <w:tcPr>
            <w:tcW w:w="1392" w:type="dxa"/>
          </w:tcPr>
          <w:p w14:paraId="452A3231" w14:textId="77777777" w:rsidR="00612CD1" w:rsidRPr="00715553" w:rsidRDefault="00612CD1" w:rsidP="009D779C">
            <w:pPr>
              <w:pStyle w:val="TableParagraph"/>
              <w:ind w:left="113"/>
              <w:rPr>
                <w:rFonts w:ascii="Times New Roman" w:hAnsi="Times New Roman"/>
              </w:rPr>
            </w:pPr>
            <w:r w:rsidRPr="00715553">
              <w:rPr>
                <w:rFonts w:ascii="Times New Roman" w:hAnsi="Times New Roman"/>
              </w:rPr>
              <w:t>абс.</w:t>
            </w:r>
          </w:p>
          <w:p w14:paraId="7ED45232" w14:textId="77777777" w:rsidR="00612CD1" w:rsidRPr="00715553" w:rsidRDefault="00612CD1" w:rsidP="009D779C">
            <w:pPr>
              <w:pStyle w:val="TableParagraph"/>
              <w:ind w:left="113"/>
              <w:rPr>
                <w:rFonts w:ascii="Times New Roman" w:hAnsi="Times New Roman"/>
              </w:rPr>
            </w:pPr>
            <w:r w:rsidRPr="00715553">
              <w:rPr>
                <w:rFonts w:ascii="Times New Roman" w:hAnsi="Times New Roman"/>
              </w:rPr>
              <w:t>минимум</w:t>
            </w:r>
          </w:p>
        </w:tc>
        <w:tc>
          <w:tcPr>
            <w:tcW w:w="751" w:type="dxa"/>
          </w:tcPr>
          <w:p w14:paraId="3262448C" w14:textId="77777777" w:rsidR="00612CD1" w:rsidRPr="00715553" w:rsidRDefault="00612CD1" w:rsidP="009D779C">
            <w:pPr>
              <w:pStyle w:val="TableParagraph"/>
              <w:spacing w:before="133"/>
              <w:ind w:left="82" w:right="75"/>
              <w:rPr>
                <w:rFonts w:ascii="Times New Roman" w:hAnsi="Times New Roman"/>
              </w:rPr>
            </w:pPr>
            <w:r w:rsidRPr="00715553">
              <w:rPr>
                <w:rFonts w:ascii="Times New Roman" w:hAnsi="Times New Roman"/>
              </w:rPr>
              <w:t>953</w:t>
            </w:r>
          </w:p>
        </w:tc>
        <w:tc>
          <w:tcPr>
            <w:tcW w:w="675" w:type="dxa"/>
          </w:tcPr>
          <w:p w14:paraId="7EEC766A" w14:textId="77777777" w:rsidR="00612CD1" w:rsidRPr="00715553" w:rsidRDefault="00612CD1" w:rsidP="009D779C">
            <w:pPr>
              <w:pStyle w:val="TableParagraph"/>
              <w:spacing w:before="133"/>
              <w:ind w:left="44" w:right="37"/>
              <w:rPr>
                <w:rFonts w:ascii="Times New Roman" w:hAnsi="Times New Roman"/>
              </w:rPr>
            </w:pPr>
            <w:r w:rsidRPr="00715553">
              <w:rPr>
                <w:rFonts w:ascii="Times New Roman" w:hAnsi="Times New Roman"/>
              </w:rPr>
              <w:t>956</w:t>
            </w:r>
          </w:p>
        </w:tc>
        <w:tc>
          <w:tcPr>
            <w:tcW w:w="732" w:type="dxa"/>
          </w:tcPr>
          <w:p w14:paraId="5087AC41" w14:textId="77777777" w:rsidR="00612CD1" w:rsidRPr="00715553" w:rsidRDefault="00612CD1" w:rsidP="009D779C">
            <w:pPr>
              <w:pStyle w:val="TableParagraph"/>
              <w:spacing w:before="133"/>
              <w:ind w:left="75" w:right="63"/>
              <w:rPr>
                <w:rFonts w:ascii="Times New Roman" w:hAnsi="Times New Roman"/>
              </w:rPr>
            </w:pPr>
            <w:r w:rsidRPr="00715553">
              <w:rPr>
                <w:rFonts w:ascii="Times New Roman" w:hAnsi="Times New Roman"/>
              </w:rPr>
              <w:t>955</w:t>
            </w:r>
          </w:p>
        </w:tc>
        <w:tc>
          <w:tcPr>
            <w:tcW w:w="674" w:type="dxa"/>
          </w:tcPr>
          <w:p w14:paraId="7FE81B3E" w14:textId="77777777" w:rsidR="00612CD1" w:rsidRPr="00715553" w:rsidRDefault="00612CD1" w:rsidP="009D779C">
            <w:pPr>
              <w:pStyle w:val="TableParagraph"/>
              <w:spacing w:before="133"/>
              <w:ind w:left="47" w:right="35"/>
              <w:rPr>
                <w:rFonts w:ascii="Times New Roman" w:hAnsi="Times New Roman"/>
              </w:rPr>
            </w:pPr>
            <w:r w:rsidRPr="00715553">
              <w:rPr>
                <w:rFonts w:ascii="Times New Roman" w:hAnsi="Times New Roman"/>
              </w:rPr>
              <w:t>962</w:t>
            </w:r>
          </w:p>
        </w:tc>
        <w:tc>
          <w:tcPr>
            <w:tcW w:w="617" w:type="dxa"/>
          </w:tcPr>
          <w:p w14:paraId="066A0D5E" w14:textId="77777777" w:rsidR="00612CD1" w:rsidRPr="00715553" w:rsidRDefault="00612CD1" w:rsidP="009D779C">
            <w:pPr>
              <w:pStyle w:val="TableParagraph"/>
              <w:spacing w:before="133"/>
              <w:ind w:left="15" w:right="3"/>
              <w:rPr>
                <w:rFonts w:ascii="Times New Roman" w:hAnsi="Times New Roman"/>
              </w:rPr>
            </w:pPr>
            <w:r w:rsidRPr="00715553">
              <w:rPr>
                <w:rFonts w:ascii="Times New Roman" w:hAnsi="Times New Roman"/>
              </w:rPr>
              <w:t>968</w:t>
            </w:r>
          </w:p>
        </w:tc>
        <w:tc>
          <w:tcPr>
            <w:tcW w:w="619" w:type="dxa"/>
          </w:tcPr>
          <w:p w14:paraId="2D8F7BBB" w14:textId="77777777" w:rsidR="00612CD1" w:rsidRPr="00715553" w:rsidRDefault="00612CD1" w:rsidP="009D779C">
            <w:pPr>
              <w:pStyle w:val="TableParagraph"/>
              <w:spacing w:before="133"/>
              <w:ind w:left="18" w:right="7"/>
              <w:rPr>
                <w:rFonts w:ascii="Times New Roman" w:hAnsi="Times New Roman"/>
              </w:rPr>
            </w:pPr>
            <w:r w:rsidRPr="00715553">
              <w:rPr>
                <w:rFonts w:ascii="Times New Roman" w:hAnsi="Times New Roman"/>
              </w:rPr>
              <w:t>974</w:t>
            </w:r>
          </w:p>
        </w:tc>
        <w:tc>
          <w:tcPr>
            <w:tcW w:w="617" w:type="dxa"/>
          </w:tcPr>
          <w:p w14:paraId="748A91B1" w14:textId="77777777" w:rsidR="00612CD1" w:rsidRPr="00715553" w:rsidRDefault="00612CD1" w:rsidP="009D779C">
            <w:pPr>
              <w:pStyle w:val="TableParagraph"/>
              <w:spacing w:before="133"/>
              <w:ind w:left="15" w:right="7"/>
              <w:rPr>
                <w:rFonts w:ascii="Times New Roman" w:hAnsi="Times New Roman"/>
              </w:rPr>
            </w:pPr>
            <w:r w:rsidRPr="00715553">
              <w:rPr>
                <w:rFonts w:ascii="Times New Roman" w:hAnsi="Times New Roman"/>
              </w:rPr>
              <w:t>979</w:t>
            </w:r>
          </w:p>
        </w:tc>
        <w:tc>
          <w:tcPr>
            <w:tcW w:w="617" w:type="dxa"/>
          </w:tcPr>
          <w:p w14:paraId="03042E90" w14:textId="77777777" w:rsidR="00612CD1" w:rsidRPr="00715553" w:rsidRDefault="00612CD1" w:rsidP="009D779C">
            <w:pPr>
              <w:pStyle w:val="TableParagraph"/>
              <w:spacing w:before="133"/>
              <w:ind w:left="15" w:right="7"/>
              <w:rPr>
                <w:rFonts w:ascii="Times New Roman" w:hAnsi="Times New Roman"/>
              </w:rPr>
            </w:pPr>
            <w:r w:rsidRPr="00715553">
              <w:rPr>
                <w:rFonts w:ascii="Times New Roman" w:hAnsi="Times New Roman"/>
              </w:rPr>
              <w:t>975</w:t>
            </w:r>
          </w:p>
        </w:tc>
        <w:tc>
          <w:tcPr>
            <w:tcW w:w="620" w:type="dxa"/>
          </w:tcPr>
          <w:p w14:paraId="527AF625" w14:textId="77777777" w:rsidR="00612CD1" w:rsidRPr="00715553" w:rsidRDefault="00612CD1" w:rsidP="009D779C">
            <w:pPr>
              <w:pStyle w:val="TableParagraph"/>
              <w:spacing w:before="133"/>
              <w:ind w:left="15" w:right="11"/>
              <w:rPr>
                <w:rFonts w:ascii="Times New Roman" w:hAnsi="Times New Roman"/>
              </w:rPr>
            </w:pPr>
            <w:r w:rsidRPr="00715553">
              <w:rPr>
                <w:rFonts w:ascii="Times New Roman" w:hAnsi="Times New Roman"/>
              </w:rPr>
              <w:t>966</w:t>
            </w:r>
          </w:p>
        </w:tc>
        <w:tc>
          <w:tcPr>
            <w:tcW w:w="617" w:type="dxa"/>
          </w:tcPr>
          <w:p w14:paraId="5241CD3F" w14:textId="77777777" w:rsidR="00612CD1" w:rsidRPr="00715553" w:rsidRDefault="00612CD1" w:rsidP="009D779C">
            <w:pPr>
              <w:pStyle w:val="TableParagraph"/>
              <w:spacing w:before="133"/>
              <w:ind w:left="15" w:right="8"/>
              <w:rPr>
                <w:rFonts w:ascii="Times New Roman" w:hAnsi="Times New Roman"/>
              </w:rPr>
            </w:pPr>
            <w:r w:rsidRPr="00715553">
              <w:rPr>
                <w:rFonts w:ascii="Times New Roman" w:hAnsi="Times New Roman"/>
              </w:rPr>
              <w:t>961</w:t>
            </w:r>
          </w:p>
        </w:tc>
        <w:tc>
          <w:tcPr>
            <w:tcW w:w="619" w:type="dxa"/>
          </w:tcPr>
          <w:p w14:paraId="416BD8A2" w14:textId="77777777" w:rsidR="00612CD1" w:rsidRPr="00715553" w:rsidRDefault="00612CD1" w:rsidP="009D779C">
            <w:pPr>
              <w:pStyle w:val="TableParagraph"/>
              <w:spacing w:before="133"/>
              <w:ind w:left="14" w:right="10"/>
              <w:rPr>
                <w:rFonts w:ascii="Times New Roman" w:hAnsi="Times New Roman"/>
              </w:rPr>
            </w:pPr>
            <w:r w:rsidRPr="00715553">
              <w:rPr>
                <w:rFonts w:ascii="Times New Roman" w:hAnsi="Times New Roman"/>
              </w:rPr>
              <w:t>953</w:t>
            </w:r>
          </w:p>
        </w:tc>
        <w:tc>
          <w:tcPr>
            <w:tcW w:w="638" w:type="dxa"/>
          </w:tcPr>
          <w:p w14:paraId="61628429" w14:textId="77777777" w:rsidR="00612CD1" w:rsidRPr="00715553" w:rsidRDefault="00612CD1" w:rsidP="009D779C">
            <w:pPr>
              <w:pStyle w:val="TableParagraph"/>
              <w:spacing w:before="133"/>
              <w:ind w:left="27" w:right="17"/>
              <w:rPr>
                <w:rFonts w:ascii="Times New Roman" w:hAnsi="Times New Roman"/>
              </w:rPr>
            </w:pPr>
            <w:r w:rsidRPr="00715553">
              <w:rPr>
                <w:rFonts w:ascii="Times New Roman" w:hAnsi="Times New Roman"/>
              </w:rPr>
              <w:t>948</w:t>
            </w:r>
          </w:p>
        </w:tc>
        <w:tc>
          <w:tcPr>
            <w:tcW w:w="792" w:type="dxa"/>
          </w:tcPr>
          <w:p w14:paraId="1B74F369" w14:textId="77777777" w:rsidR="00612CD1" w:rsidRPr="00715553" w:rsidRDefault="00612CD1" w:rsidP="009D779C">
            <w:pPr>
              <w:pStyle w:val="TableParagraph"/>
              <w:spacing w:line="270" w:lineRule="exact"/>
              <w:ind w:left="23" w:right="18"/>
              <w:rPr>
                <w:rFonts w:ascii="Times New Roman" w:hAnsi="Times New Roman"/>
              </w:rPr>
            </w:pPr>
            <w:r w:rsidRPr="00715553">
              <w:rPr>
                <w:rFonts w:ascii="Times New Roman" w:hAnsi="Times New Roman"/>
              </w:rPr>
              <w:t>948</w:t>
            </w:r>
          </w:p>
          <w:p w14:paraId="70AAC6CD" w14:textId="77777777" w:rsidR="00612CD1" w:rsidRPr="00715553" w:rsidRDefault="00612CD1" w:rsidP="009D779C">
            <w:pPr>
              <w:pStyle w:val="TableParagraph"/>
              <w:spacing w:line="266" w:lineRule="exact"/>
              <w:ind w:left="26" w:right="18"/>
              <w:rPr>
                <w:rFonts w:ascii="Times New Roman" w:hAnsi="Times New Roman"/>
              </w:rPr>
            </w:pPr>
            <w:r w:rsidRPr="00715553">
              <w:rPr>
                <w:rFonts w:ascii="Times New Roman" w:hAnsi="Times New Roman"/>
              </w:rPr>
              <w:t>2002</w:t>
            </w:r>
            <w:r w:rsidRPr="00715553">
              <w:rPr>
                <w:rFonts w:ascii="Times New Roman" w:hAnsi="Times New Roman"/>
                <w:spacing w:val="-1"/>
              </w:rPr>
              <w:t xml:space="preserve"> </w:t>
            </w:r>
            <w:r w:rsidRPr="00715553">
              <w:rPr>
                <w:rFonts w:ascii="Times New Roman" w:hAnsi="Times New Roman"/>
              </w:rPr>
              <w:t>г.</w:t>
            </w:r>
          </w:p>
        </w:tc>
      </w:tr>
    </w:tbl>
    <w:p w14:paraId="3BBBAB3F" w14:textId="77777777" w:rsidR="00612CD1" w:rsidRPr="00715553" w:rsidRDefault="00612CD1" w:rsidP="009D779C">
      <w:pPr>
        <w:pStyle w:val="a5"/>
        <w:spacing w:before="1"/>
        <w:jc w:val="left"/>
        <w:rPr>
          <w:i/>
          <w:szCs w:val="28"/>
        </w:rPr>
      </w:pPr>
    </w:p>
    <w:p w14:paraId="29A5703F" w14:textId="77777777" w:rsidR="00612CD1" w:rsidRPr="00715553" w:rsidRDefault="00612CD1" w:rsidP="009D779C">
      <w:pPr>
        <w:pStyle w:val="a9"/>
        <w:widowControl w:val="0"/>
        <w:tabs>
          <w:tab w:val="left" w:pos="1634"/>
          <w:tab w:val="left" w:pos="1635"/>
        </w:tabs>
        <w:autoSpaceDE w:val="0"/>
        <w:autoSpaceDN w:val="0"/>
        <w:spacing w:before="89" w:after="0" w:line="240" w:lineRule="auto"/>
        <w:ind w:left="1634"/>
        <w:contextualSpacing w:val="0"/>
        <w:jc w:val="both"/>
        <w:rPr>
          <w:rFonts w:ascii="Times New Roman" w:hAnsi="Times New Roman"/>
          <w:i/>
          <w:sz w:val="28"/>
          <w:szCs w:val="28"/>
        </w:rPr>
      </w:pPr>
      <w:bookmarkStart w:id="59" w:name="_bookmark14"/>
      <w:bookmarkEnd w:id="59"/>
      <w:r w:rsidRPr="00715553">
        <w:rPr>
          <w:rFonts w:ascii="Times New Roman" w:hAnsi="Times New Roman"/>
          <w:i/>
          <w:sz w:val="28"/>
          <w:szCs w:val="28"/>
        </w:rPr>
        <w:t>Ветровой</w:t>
      </w:r>
      <w:r w:rsidRPr="00715553">
        <w:rPr>
          <w:rFonts w:ascii="Times New Roman" w:hAnsi="Times New Roman"/>
          <w:i/>
          <w:spacing w:val="-3"/>
          <w:sz w:val="28"/>
          <w:szCs w:val="28"/>
        </w:rPr>
        <w:t xml:space="preserve"> </w:t>
      </w:r>
      <w:r w:rsidRPr="00715553">
        <w:rPr>
          <w:rFonts w:ascii="Times New Roman" w:hAnsi="Times New Roman"/>
          <w:i/>
          <w:sz w:val="28"/>
          <w:szCs w:val="28"/>
        </w:rPr>
        <w:t>режим</w:t>
      </w:r>
    </w:p>
    <w:p w14:paraId="5C3EDDDF" w14:textId="3CD5322B" w:rsidR="00612CD1" w:rsidRPr="00715553" w:rsidRDefault="00612CD1" w:rsidP="009D779C">
      <w:pPr>
        <w:pStyle w:val="a5"/>
        <w:ind w:left="218" w:right="185"/>
        <w:rPr>
          <w:szCs w:val="28"/>
        </w:rPr>
      </w:pPr>
      <w:r w:rsidRPr="00715553">
        <w:rPr>
          <w:szCs w:val="28"/>
        </w:rPr>
        <w:t>В</w:t>
      </w:r>
      <w:r w:rsidRPr="00715553">
        <w:rPr>
          <w:spacing w:val="1"/>
          <w:szCs w:val="28"/>
        </w:rPr>
        <w:t xml:space="preserve"> </w:t>
      </w:r>
      <w:r w:rsidRPr="00715553">
        <w:rPr>
          <w:szCs w:val="28"/>
        </w:rPr>
        <w:t>п.</w:t>
      </w:r>
      <w:r w:rsidRPr="00715553">
        <w:rPr>
          <w:spacing w:val="1"/>
          <w:szCs w:val="28"/>
        </w:rPr>
        <w:t xml:space="preserve"> </w:t>
      </w:r>
      <w:r w:rsidRPr="00715553">
        <w:rPr>
          <w:szCs w:val="28"/>
        </w:rPr>
        <w:t>Пионерский</w:t>
      </w:r>
      <w:r w:rsidRPr="00715553">
        <w:rPr>
          <w:spacing w:val="1"/>
          <w:szCs w:val="28"/>
        </w:rPr>
        <w:t xml:space="preserve"> </w:t>
      </w:r>
      <w:r w:rsidRPr="00715553">
        <w:rPr>
          <w:szCs w:val="28"/>
        </w:rPr>
        <w:t>скорость</w:t>
      </w:r>
      <w:r w:rsidRPr="00715553">
        <w:rPr>
          <w:spacing w:val="1"/>
          <w:szCs w:val="28"/>
        </w:rPr>
        <w:t xml:space="preserve"> </w:t>
      </w:r>
      <w:r w:rsidRPr="00715553">
        <w:rPr>
          <w:szCs w:val="28"/>
        </w:rPr>
        <w:t>ветра</w:t>
      </w:r>
      <w:r w:rsidRPr="00715553">
        <w:rPr>
          <w:spacing w:val="1"/>
          <w:szCs w:val="28"/>
        </w:rPr>
        <w:t xml:space="preserve"> </w:t>
      </w:r>
      <w:r w:rsidRPr="00715553">
        <w:rPr>
          <w:szCs w:val="28"/>
        </w:rPr>
        <w:t>значительно</w:t>
      </w:r>
      <w:r w:rsidRPr="00715553">
        <w:rPr>
          <w:spacing w:val="1"/>
          <w:szCs w:val="28"/>
        </w:rPr>
        <w:t xml:space="preserve"> </w:t>
      </w:r>
      <w:r w:rsidRPr="00715553">
        <w:rPr>
          <w:szCs w:val="28"/>
        </w:rPr>
        <w:t>отличается</w:t>
      </w:r>
      <w:r w:rsidRPr="00715553">
        <w:rPr>
          <w:spacing w:val="1"/>
          <w:szCs w:val="28"/>
        </w:rPr>
        <w:t xml:space="preserve"> </w:t>
      </w:r>
      <w:r w:rsidRPr="00715553">
        <w:rPr>
          <w:szCs w:val="28"/>
        </w:rPr>
        <w:t>(в</w:t>
      </w:r>
      <w:r w:rsidRPr="00715553">
        <w:rPr>
          <w:spacing w:val="1"/>
          <w:szCs w:val="28"/>
        </w:rPr>
        <w:t xml:space="preserve"> </w:t>
      </w:r>
      <w:r w:rsidRPr="00715553">
        <w:rPr>
          <w:szCs w:val="28"/>
        </w:rPr>
        <w:t>меньшую</w:t>
      </w:r>
      <w:r w:rsidRPr="00715553">
        <w:rPr>
          <w:spacing w:val="1"/>
          <w:szCs w:val="28"/>
        </w:rPr>
        <w:t xml:space="preserve"> </w:t>
      </w:r>
      <w:r w:rsidRPr="00715553">
        <w:rPr>
          <w:szCs w:val="28"/>
        </w:rPr>
        <w:t>сторону) от аналогичных значений в г. Петропавловске-Камчатском (ГМС на ул.</w:t>
      </w:r>
      <w:r w:rsidRPr="00715553">
        <w:rPr>
          <w:spacing w:val="1"/>
          <w:szCs w:val="28"/>
        </w:rPr>
        <w:t xml:space="preserve"> </w:t>
      </w:r>
      <w:r w:rsidRPr="00715553">
        <w:rPr>
          <w:szCs w:val="28"/>
        </w:rPr>
        <w:t>Рябиковская).</w:t>
      </w:r>
    </w:p>
    <w:p w14:paraId="72D2A6A6" w14:textId="36F40CCD" w:rsidR="00612CD1" w:rsidRPr="00715553" w:rsidRDefault="00612CD1" w:rsidP="009D779C">
      <w:pPr>
        <w:spacing w:before="89"/>
        <w:ind w:left="218"/>
        <w:rPr>
          <w:rFonts w:ascii="Times New Roman" w:hAnsi="Times New Roman"/>
          <w:i/>
          <w:sz w:val="28"/>
          <w:szCs w:val="28"/>
        </w:rPr>
      </w:pPr>
      <w:r w:rsidRPr="00715553">
        <w:rPr>
          <w:rFonts w:ascii="Times New Roman" w:hAnsi="Times New Roman"/>
          <w:i/>
          <w:sz w:val="28"/>
          <w:szCs w:val="28"/>
        </w:rPr>
        <w:t>Таблица</w:t>
      </w:r>
      <w:r w:rsidRPr="00715553">
        <w:rPr>
          <w:rFonts w:ascii="Times New Roman" w:hAnsi="Times New Roman"/>
          <w:i/>
          <w:spacing w:val="-4"/>
          <w:sz w:val="28"/>
          <w:szCs w:val="28"/>
        </w:rPr>
        <w:t xml:space="preserve"> </w:t>
      </w:r>
      <w:r w:rsidR="00330FB3" w:rsidRPr="00715553">
        <w:rPr>
          <w:rFonts w:ascii="Times New Roman" w:hAnsi="Times New Roman"/>
          <w:i/>
          <w:sz w:val="28"/>
          <w:szCs w:val="28"/>
        </w:rPr>
        <w:t>10</w:t>
      </w:r>
      <w:r w:rsidRPr="00715553">
        <w:rPr>
          <w:rFonts w:ascii="Times New Roman" w:hAnsi="Times New Roman"/>
          <w:i/>
          <w:sz w:val="28"/>
          <w:szCs w:val="28"/>
        </w:rPr>
        <w:t>.</w:t>
      </w:r>
      <w:r w:rsidRPr="00715553">
        <w:rPr>
          <w:rFonts w:ascii="Times New Roman" w:hAnsi="Times New Roman"/>
          <w:i/>
          <w:spacing w:val="-4"/>
          <w:sz w:val="28"/>
          <w:szCs w:val="28"/>
        </w:rPr>
        <w:t xml:space="preserve"> </w:t>
      </w:r>
      <w:r w:rsidRPr="00715553">
        <w:rPr>
          <w:rFonts w:ascii="Times New Roman" w:hAnsi="Times New Roman"/>
          <w:i/>
          <w:sz w:val="28"/>
          <w:szCs w:val="28"/>
        </w:rPr>
        <w:t>Средняя</w:t>
      </w:r>
      <w:r w:rsidRPr="00715553">
        <w:rPr>
          <w:rFonts w:ascii="Times New Roman" w:hAnsi="Times New Roman"/>
          <w:i/>
          <w:spacing w:val="-4"/>
          <w:sz w:val="28"/>
          <w:szCs w:val="28"/>
        </w:rPr>
        <w:t xml:space="preserve"> </w:t>
      </w:r>
      <w:r w:rsidRPr="00715553">
        <w:rPr>
          <w:rFonts w:ascii="Times New Roman" w:hAnsi="Times New Roman"/>
          <w:i/>
          <w:sz w:val="28"/>
          <w:szCs w:val="28"/>
        </w:rPr>
        <w:t>месячная</w:t>
      </w:r>
      <w:r w:rsidRPr="00715553">
        <w:rPr>
          <w:rFonts w:ascii="Times New Roman" w:hAnsi="Times New Roman"/>
          <w:i/>
          <w:spacing w:val="-6"/>
          <w:sz w:val="28"/>
          <w:szCs w:val="28"/>
        </w:rPr>
        <w:t xml:space="preserve"> </w:t>
      </w:r>
      <w:r w:rsidRPr="00715553">
        <w:rPr>
          <w:rFonts w:ascii="Times New Roman" w:hAnsi="Times New Roman"/>
          <w:i/>
          <w:sz w:val="28"/>
          <w:szCs w:val="28"/>
        </w:rPr>
        <w:t>и</w:t>
      </w:r>
      <w:r w:rsidRPr="00715553">
        <w:rPr>
          <w:rFonts w:ascii="Times New Roman" w:hAnsi="Times New Roman"/>
          <w:i/>
          <w:spacing w:val="-1"/>
          <w:sz w:val="28"/>
          <w:szCs w:val="28"/>
        </w:rPr>
        <w:t xml:space="preserve"> </w:t>
      </w:r>
      <w:r w:rsidRPr="00715553">
        <w:rPr>
          <w:rFonts w:ascii="Times New Roman" w:hAnsi="Times New Roman"/>
          <w:i/>
          <w:sz w:val="28"/>
          <w:szCs w:val="28"/>
        </w:rPr>
        <w:t>годовая</w:t>
      </w:r>
      <w:r w:rsidRPr="00715553">
        <w:rPr>
          <w:rFonts w:ascii="Times New Roman" w:hAnsi="Times New Roman"/>
          <w:i/>
          <w:spacing w:val="-5"/>
          <w:sz w:val="28"/>
          <w:szCs w:val="28"/>
        </w:rPr>
        <w:t xml:space="preserve"> </w:t>
      </w:r>
      <w:r w:rsidRPr="00715553">
        <w:rPr>
          <w:rFonts w:ascii="Times New Roman" w:hAnsi="Times New Roman"/>
          <w:i/>
          <w:sz w:val="28"/>
          <w:szCs w:val="28"/>
        </w:rPr>
        <w:t>скорость</w:t>
      </w:r>
      <w:r w:rsidRPr="00715553">
        <w:rPr>
          <w:rFonts w:ascii="Times New Roman" w:hAnsi="Times New Roman"/>
          <w:i/>
          <w:spacing w:val="-4"/>
          <w:sz w:val="28"/>
          <w:szCs w:val="28"/>
        </w:rPr>
        <w:t xml:space="preserve"> </w:t>
      </w:r>
      <w:r w:rsidRPr="00715553">
        <w:rPr>
          <w:rFonts w:ascii="Times New Roman" w:hAnsi="Times New Roman"/>
          <w:i/>
          <w:sz w:val="28"/>
          <w:szCs w:val="28"/>
        </w:rPr>
        <w:t>ветра</w:t>
      </w:r>
      <w:r w:rsidRPr="00715553">
        <w:rPr>
          <w:rFonts w:ascii="Times New Roman" w:hAnsi="Times New Roman"/>
          <w:i/>
          <w:spacing w:val="-1"/>
          <w:sz w:val="28"/>
          <w:szCs w:val="28"/>
        </w:rPr>
        <w:t xml:space="preserve"> </w:t>
      </w:r>
      <w:r w:rsidRPr="00715553">
        <w:rPr>
          <w:rFonts w:ascii="Times New Roman" w:hAnsi="Times New Roman"/>
          <w:i/>
          <w:sz w:val="28"/>
          <w:szCs w:val="28"/>
        </w:rPr>
        <w:t>(м/с)</w:t>
      </w:r>
    </w:p>
    <w:tbl>
      <w:tblPr>
        <w:tblStyle w:val="TableNormal"/>
        <w:tblW w:w="0" w:type="auto"/>
        <w:tblInd w:w="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34"/>
        <w:gridCol w:w="737"/>
        <w:gridCol w:w="735"/>
        <w:gridCol w:w="736"/>
        <w:gridCol w:w="738"/>
        <w:gridCol w:w="738"/>
        <w:gridCol w:w="736"/>
        <w:gridCol w:w="738"/>
        <w:gridCol w:w="738"/>
        <w:gridCol w:w="736"/>
        <w:gridCol w:w="738"/>
        <w:gridCol w:w="738"/>
        <w:gridCol w:w="1141"/>
      </w:tblGrid>
      <w:tr w:rsidR="00715553" w:rsidRPr="00715553" w14:paraId="2E263223" w14:textId="77777777" w:rsidTr="00607E1D">
        <w:trPr>
          <w:trHeight w:val="275"/>
        </w:trPr>
        <w:tc>
          <w:tcPr>
            <w:tcW w:w="8842" w:type="dxa"/>
            <w:gridSpan w:val="12"/>
          </w:tcPr>
          <w:p w14:paraId="7978E3D7" w14:textId="77777777" w:rsidR="00612CD1" w:rsidRPr="00715553" w:rsidRDefault="00612CD1" w:rsidP="009D779C">
            <w:pPr>
              <w:pStyle w:val="TableParagraph"/>
              <w:spacing w:line="256" w:lineRule="exact"/>
              <w:ind w:right="4063"/>
              <w:jc w:val="center"/>
              <w:rPr>
                <w:rFonts w:ascii="Times New Roman" w:hAnsi="Times New Roman"/>
              </w:rPr>
            </w:pPr>
            <w:r w:rsidRPr="00715553">
              <w:rPr>
                <w:rFonts w:ascii="Times New Roman" w:hAnsi="Times New Roman"/>
              </w:rPr>
              <w:t>Месяц</w:t>
            </w:r>
          </w:p>
        </w:tc>
        <w:tc>
          <w:tcPr>
            <w:tcW w:w="1141" w:type="dxa"/>
            <w:vMerge w:val="restart"/>
          </w:tcPr>
          <w:p w14:paraId="2DC9B4B4" w14:textId="77777777" w:rsidR="00612CD1" w:rsidRPr="00715553" w:rsidRDefault="00612CD1" w:rsidP="009D779C">
            <w:pPr>
              <w:pStyle w:val="TableParagraph"/>
              <w:spacing w:before="135"/>
              <w:ind w:left="368"/>
              <w:rPr>
                <w:rFonts w:ascii="Times New Roman" w:hAnsi="Times New Roman"/>
              </w:rPr>
            </w:pPr>
            <w:r w:rsidRPr="00715553">
              <w:rPr>
                <w:rFonts w:ascii="Times New Roman" w:hAnsi="Times New Roman"/>
              </w:rPr>
              <w:t>Год</w:t>
            </w:r>
          </w:p>
        </w:tc>
      </w:tr>
      <w:tr w:rsidR="00715553" w:rsidRPr="00715553" w14:paraId="4D6EC7EE" w14:textId="77777777" w:rsidTr="00607E1D">
        <w:trPr>
          <w:trHeight w:val="275"/>
        </w:trPr>
        <w:tc>
          <w:tcPr>
            <w:tcW w:w="734" w:type="dxa"/>
          </w:tcPr>
          <w:p w14:paraId="0A5E2CE7" w14:textId="77777777" w:rsidR="00612CD1" w:rsidRPr="00715553" w:rsidRDefault="00612CD1" w:rsidP="009D779C">
            <w:pPr>
              <w:pStyle w:val="TableParagraph"/>
              <w:spacing w:line="256" w:lineRule="exact"/>
              <w:ind w:left="8"/>
              <w:rPr>
                <w:rFonts w:ascii="Times New Roman" w:hAnsi="Times New Roman"/>
              </w:rPr>
            </w:pPr>
            <w:r w:rsidRPr="00715553">
              <w:rPr>
                <w:rFonts w:ascii="Times New Roman" w:hAnsi="Times New Roman"/>
                <w:w w:val="99"/>
              </w:rPr>
              <w:t>I</w:t>
            </w:r>
          </w:p>
        </w:tc>
        <w:tc>
          <w:tcPr>
            <w:tcW w:w="737" w:type="dxa"/>
          </w:tcPr>
          <w:p w14:paraId="59ED58A2" w14:textId="77777777" w:rsidR="00612CD1" w:rsidRPr="00715553" w:rsidRDefault="00612CD1" w:rsidP="009D779C">
            <w:pPr>
              <w:pStyle w:val="TableParagraph"/>
              <w:spacing w:line="256" w:lineRule="exact"/>
              <w:ind w:left="193" w:right="191"/>
              <w:rPr>
                <w:rFonts w:ascii="Times New Roman" w:hAnsi="Times New Roman"/>
              </w:rPr>
            </w:pPr>
            <w:r w:rsidRPr="00715553">
              <w:rPr>
                <w:rFonts w:ascii="Times New Roman" w:hAnsi="Times New Roman"/>
              </w:rPr>
              <w:t>II</w:t>
            </w:r>
          </w:p>
        </w:tc>
        <w:tc>
          <w:tcPr>
            <w:tcW w:w="735" w:type="dxa"/>
          </w:tcPr>
          <w:p w14:paraId="016E19F8" w14:textId="77777777" w:rsidR="00612CD1" w:rsidRPr="00715553" w:rsidRDefault="00612CD1" w:rsidP="009D779C">
            <w:pPr>
              <w:pStyle w:val="TableParagraph"/>
              <w:spacing w:line="256" w:lineRule="exact"/>
              <w:ind w:left="192" w:right="191"/>
              <w:rPr>
                <w:rFonts w:ascii="Times New Roman" w:hAnsi="Times New Roman"/>
              </w:rPr>
            </w:pPr>
            <w:r w:rsidRPr="00715553">
              <w:rPr>
                <w:rFonts w:ascii="Times New Roman" w:hAnsi="Times New Roman"/>
              </w:rPr>
              <w:t>III</w:t>
            </w:r>
          </w:p>
        </w:tc>
        <w:tc>
          <w:tcPr>
            <w:tcW w:w="736" w:type="dxa"/>
          </w:tcPr>
          <w:p w14:paraId="77E6EDC5" w14:textId="77777777" w:rsidR="00612CD1" w:rsidRPr="00715553" w:rsidRDefault="00612CD1" w:rsidP="009D779C">
            <w:pPr>
              <w:pStyle w:val="TableParagraph"/>
              <w:spacing w:line="256" w:lineRule="exact"/>
              <w:ind w:left="188" w:right="188"/>
              <w:rPr>
                <w:rFonts w:ascii="Times New Roman" w:hAnsi="Times New Roman"/>
              </w:rPr>
            </w:pPr>
            <w:r w:rsidRPr="00715553">
              <w:rPr>
                <w:rFonts w:ascii="Times New Roman" w:hAnsi="Times New Roman"/>
              </w:rPr>
              <w:t>IV</w:t>
            </w:r>
          </w:p>
        </w:tc>
        <w:tc>
          <w:tcPr>
            <w:tcW w:w="738" w:type="dxa"/>
          </w:tcPr>
          <w:p w14:paraId="713CA4FC" w14:textId="77777777" w:rsidR="00612CD1" w:rsidRPr="00715553" w:rsidRDefault="00612CD1" w:rsidP="009D779C">
            <w:pPr>
              <w:pStyle w:val="TableParagraph"/>
              <w:spacing w:line="256" w:lineRule="exact"/>
              <w:ind w:right="273"/>
              <w:jc w:val="right"/>
              <w:rPr>
                <w:rFonts w:ascii="Times New Roman" w:hAnsi="Times New Roman"/>
              </w:rPr>
            </w:pPr>
            <w:r w:rsidRPr="00715553">
              <w:rPr>
                <w:rFonts w:ascii="Times New Roman" w:hAnsi="Times New Roman"/>
                <w:w w:val="99"/>
              </w:rPr>
              <w:t>V</w:t>
            </w:r>
          </w:p>
        </w:tc>
        <w:tc>
          <w:tcPr>
            <w:tcW w:w="738" w:type="dxa"/>
          </w:tcPr>
          <w:p w14:paraId="3E925E0B" w14:textId="77777777" w:rsidR="00612CD1" w:rsidRPr="00715553" w:rsidRDefault="00612CD1" w:rsidP="009D779C">
            <w:pPr>
              <w:pStyle w:val="TableParagraph"/>
              <w:spacing w:line="256" w:lineRule="exact"/>
              <w:ind w:left="236"/>
              <w:rPr>
                <w:rFonts w:ascii="Times New Roman" w:hAnsi="Times New Roman"/>
              </w:rPr>
            </w:pPr>
            <w:r w:rsidRPr="00715553">
              <w:rPr>
                <w:rFonts w:ascii="Times New Roman" w:hAnsi="Times New Roman"/>
              </w:rPr>
              <w:t>VI</w:t>
            </w:r>
          </w:p>
        </w:tc>
        <w:tc>
          <w:tcPr>
            <w:tcW w:w="736" w:type="dxa"/>
          </w:tcPr>
          <w:p w14:paraId="102EA7A3" w14:textId="77777777" w:rsidR="00612CD1" w:rsidRPr="00715553" w:rsidRDefault="00612CD1" w:rsidP="009D779C">
            <w:pPr>
              <w:pStyle w:val="TableParagraph"/>
              <w:spacing w:line="256" w:lineRule="exact"/>
              <w:ind w:left="197"/>
              <w:rPr>
                <w:rFonts w:ascii="Times New Roman" w:hAnsi="Times New Roman"/>
              </w:rPr>
            </w:pPr>
            <w:r w:rsidRPr="00715553">
              <w:rPr>
                <w:rFonts w:ascii="Times New Roman" w:hAnsi="Times New Roman"/>
              </w:rPr>
              <w:t>VII</w:t>
            </w:r>
          </w:p>
        </w:tc>
        <w:tc>
          <w:tcPr>
            <w:tcW w:w="738" w:type="dxa"/>
          </w:tcPr>
          <w:p w14:paraId="68E1D14F" w14:textId="77777777" w:rsidR="00612CD1" w:rsidRPr="00715553" w:rsidRDefault="00612CD1" w:rsidP="009D779C">
            <w:pPr>
              <w:pStyle w:val="TableParagraph"/>
              <w:spacing w:line="256" w:lineRule="exact"/>
              <w:ind w:left="136" w:right="138"/>
              <w:rPr>
                <w:rFonts w:ascii="Times New Roman" w:hAnsi="Times New Roman"/>
              </w:rPr>
            </w:pPr>
            <w:r w:rsidRPr="00715553">
              <w:rPr>
                <w:rFonts w:ascii="Times New Roman" w:hAnsi="Times New Roman"/>
              </w:rPr>
              <w:t>VIII</w:t>
            </w:r>
          </w:p>
        </w:tc>
        <w:tc>
          <w:tcPr>
            <w:tcW w:w="738" w:type="dxa"/>
          </w:tcPr>
          <w:p w14:paraId="3A27AD46" w14:textId="77777777" w:rsidR="00612CD1" w:rsidRPr="00715553" w:rsidRDefault="00612CD1" w:rsidP="009D779C">
            <w:pPr>
              <w:pStyle w:val="TableParagraph"/>
              <w:spacing w:line="256" w:lineRule="exact"/>
              <w:ind w:left="233"/>
              <w:rPr>
                <w:rFonts w:ascii="Times New Roman" w:hAnsi="Times New Roman"/>
              </w:rPr>
            </w:pPr>
            <w:r w:rsidRPr="00715553">
              <w:rPr>
                <w:rFonts w:ascii="Times New Roman" w:hAnsi="Times New Roman"/>
              </w:rPr>
              <w:t>IX</w:t>
            </w:r>
          </w:p>
        </w:tc>
        <w:tc>
          <w:tcPr>
            <w:tcW w:w="736" w:type="dxa"/>
          </w:tcPr>
          <w:p w14:paraId="1F2F2DA6" w14:textId="77777777" w:rsidR="00612CD1" w:rsidRPr="00715553" w:rsidRDefault="00612CD1" w:rsidP="009D779C">
            <w:pPr>
              <w:pStyle w:val="TableParagraph"/>
              <w:spacing w:line="256" w:lineRule="exact"/>
              <w:ind w:right="277"/>
              <w:jc w:val="right"/>
              <w:rPr>
                <w:rFonts w:ascii="Times New Roman" w:hAnsi="Times New Roman"/>
              </w:rPr>
            </w:pPr>
            <w:r w:rsidRPr="00715553">
              <w:rPr>
                <w:rFonts w:ascii="Times New Roman" w:hAnsi="Times New Roman"/>
                <w:w w:val="99"/>
              </w:rPr>
              <w:t>X</w:t>
            </w:r>
          </w:p>
        </w:tc>
        <w:tc>
          <w:tcPr>
            <w:tcW w:w="738" w:type="dxa"/>
          </w:tcPr>
          <w:p w14:paraId="6FF6FD43" w14:textId="77777777" w:rsidR="00612CD1" w:rsidRPr="00715553" w:rsidRDefault="00612CD1" w:rsidP="009D779C">
            <w:pPr>
              <w:pStyle w:val="TableParagraph"/>
              <w:spacing w:line="256" w:lineRule="exact"/>
              <w:ind w:left="231"/>
              <w:rPr>
                <w:rFonts w:ascii="Times New Roman" w:hAnsi="Times New Roman"/>
              </w:rPr>
            </w:pPr>
            <w:r w:rsidRPr="00715553">
              <w:rPr>
                <w:rFonts w:ascii="Times New Roman" w:hAnsi="Times New Roman"/>
              </w:rPr>
              <w:t>XI</w:t>
            </w:r>
          </w:p>
        </w:tc>
        <w:tc>
          <w:tcPr>
            <w:tcW w:w="738" w:type="dxa"/>
          </w:tcPr>
          <w:p w14:paraId="715EE9E0" w14:textId="77777777" w:rsidR="00612CD1" w:rsidRPr="00715553" w:rsidRDefault="00612CD1" w:rsidP="009D779C">
            <w:pPr>
              <w:pStyle w:val="TableParagraph"/>
              <w:spacing w:line="256" w:lineRule="exact"/>
              <w:ind w:left="191"/>
              <w:rPr>
                <w:rFonts w:ascii="Times New Roman" w:hAnsi="Times New Roman"/>
              </w:rPr>
            </w:pPr>
            <w:r w:rsidRPr="00715553">
              <w:rPr>
                <w:rFonts w:ascii="Times New Roman" w:hAnsi="Times New Roman"/>
              </w:rPr>
              <w:t>XII</w:t>
            </w:r>
          </w:p>
        </w:tc>
        <w:tc>
          <w:tcPr>
            <w:tcW w:w="1141" w:type="dxa"/>
            <w:vMerge/>
            <w:tcBorders>
              <w:top w:val="nil"/>
            </w:tcBorders>
          </w:tcPr>
          <w:p w14:paraId="613F1E00" w14:textId="77777777" w:rsidR="00612CD1" w:rsidRPr="00715553" w:rsidRDefault="00612CD1" w:rsidP="009D779C">
            <w:pPr>
              <w:rPr>
                <w:rFonts w:ascii="Times New Roman" w:hAnsi="Times New Roman"/>
              </w:rPr>
            </w:pPr>
          </w:p>
        </w:tc>
      </w:tr>
      <w:tr w:rsidR="00715553" w:rsidRPr="00715553" w14:paraId="3F8893E0" w14:textId="77777777" w:rsidTr="00607E1D">
        <w:trPr>
          <w:trHeight w:val="275"/>
        </w:trPr>
        <w:tc>
          <w:tcPr>
            <w:tcW w:w="9983" w:type="dxa"/>
            <w:gridSpan w:val="13"/>
          </w:tcPr>
          <w:p w14:paraId="2DF8DED0" w14:textId="77777777" w:rsidR="00612CD1" w:rsidRPr="00715553" w:rsidRDefault="00612CD1" w:rsidP="009D779C">
            <w:pPr>
              <w:pStyle w:val="TableParagraph"/>
              <w:spacing w:line="256" w:lineRule="exact"/>
              <w:ind w:left="2307" w:right="2309"/>
              <w:rPr>
                <w:rFonts w:ascii="Times New Roman" w:hAnsi="Times New Roman"/>
                <w:lang w:val="ru-RU"/>
              </w:rPr>
            </w:pPr>
            <w:r w:rsidRPr="00715553">
              <w:rPr>
                <w:rFonts w:ascii="Times New Roman" w:hAnsi="Times New Roman"/>
                <w:lang w:val="ru-RU"/>
              </w:rPr>
              <w:t>ОГМС</w:t>
            </w:r>
            <w:r w:rsidRPr="00715553">
              <w:rPr>
                <w:rFonts w:ascii="Times New Roman" w:hAnsi="Times New Roman"/>
                <w:spacing w:val="-5"/>
                <w:lang w:val="ru-RU"/>
              </w:rPr>
              <w:t xml:space="preserve"> </w:t>
            </w:r>
            <w:r w:rsidRPr="00715553">
              <w:rPr>
                <w:rFonts w:ascii="Times New Roman" w:hAnsi="Times New Roman"/>
                <w:lang w:val="ru-RU"/>
              </w:rPr>
              <w:t>Петропавловск-Камчатский</w:t>
            </w:r>
            <w:r w:rsidRPr="00715553">
              <w:rPr>
                <w:rFonts w:ascii="Times New Roman" w:hAnsi="Times New Roman"/>
                <w:spacing w:val="-4"/>
                <w:lang w:val="ru-RU"/>
              </w:rPr>
              <w:t xml:space="preserve"> </w:t>
            </w:r>
            <w:r w:rsidRPr="00715553">
              <w:rPr>
                <w:rFonts w:ascii="Times New Roman" w:hAnsi="Times New Roman"/>
                <w:lang w:val="ru-RU"/>
              </w:rPr>
              <w:t>(п.</w:t>
            </w:r>
            <w:r w:rsidRPr="00715553">
              <w:rPr>
                <w:rFonts w:ascii="Times New Roman" w:hAnsi="Times New Roman"/>
                <w:spacing w:val="-5"/>
                <w:lang w:val="ru-RU"/>
              </w:rPr>
              <w:t xml:space="preserve"> </w:t>
            </w:r>
            <w:r w:rsidRPr="00715553">
              <w:rPr>
                <w:rFonts w:ascii="Times New Roman" w:hAnsi="Times New Roman"/>
                <w:lang w:val="ru-RU"/>
              </w:rPr>
              <w:t>Пионерский)</w:t>
            </w:r>
          </w:p>
        </w:tc>
      </w:tr>
      <w:tr w:rsidR="00715553" w:rsidRPr="00715553" w14:paraId="546D77AE" w14:textId="77777777" w:rsidTr="00607E1D">
        <w:trPr>
          <w:trHeight w:val="275"/>
        </w:trPr>
        <w:tc>
          <w:tcPr>
            <w:tcW w:w="734" w:type="dxa"/>
          </w:tcPr>
          <w:p w14:paraId="759DC8B2" w14:textId="77777777" w:rsidR="00612CD1" w:rsidRPr="00715553" w:rsidRDefault="00612CD1" w:rsidP="009D779C">
            <w:pPr>
              <w:pStyle w:val="TableParagraph"/>
              <w:spacing w:line="255" w:lineRule="exact"/>
              <w:ind w:left="195" w:right="188"/>
              <w:rPr>
                <w:rFonts w:ascii="Times New Roman" w:hAnsi="Times New Roman"/>
              </w:rPr>
            </w:pPr>
            <w:r w:rsidRPr="00715553">
              <w:rPr>
                <w:rFonts w:ascii="Times New Roman" w:hAnsi="Times New Roman"/>
              </w:rPr>
              <w:t>2,9</w:t>
            </w:r>
          </w:p>
        </w:tc>
        <w:tc>
          <w:tcPr>
            <w:tcW w:w="737" w:type="dxa"/>
          </w:tcPr>
          <w:p w14:paraId="41294A14" w14:textId="77777777" w:rsidR="00612CD1" w:rsidRPr="00715553" w:rsidRDefault="00612CD1" w:rsidP="009D779C">
            <w:pPr>
              <w:pStyle w:val="TableParagraph"/>
              <w:spacing w:line="255" w:lineRule="exact"/>
              <w:ind w:left="195" w:right="191"/>
              <w:rPr>
                <w:rFonts w:ascii="Times New Roman" w:hAnsi="Times New Roman"/>
              </w:rPr>
            </w:pPr>
            <w:r w:rsidRPr="00715553">
              <w:rPr>
                <w:rFonts w:ascii="Times New Roman" w:hAnsi="Times New Roman"/>
              </w:rPr>
              <w:t>2,8</w:t>
            </w:r>
          </w:p>
        </w:tc>
        <w:tc>
          <w:tcPr>
            <w:tcW w:w="735" w:type="dxa"/>
          </w:tcPr>
          <w:p w14:paraId="680BAD04" w14:textId="77777777" w:rsidR="00612CD1" w:rsidRPr="00715553" w:rsidRDefault="00612CD1" w:rsidP="009D779C">
            <w:pPr>
              <w:pStyle w:val="TableParagraph"/>
              <w:spacing w:line="255" w:lineRule="exact"/>
              <w:ind w:left="193" w:right="191"/>
              <w:rPr>
                <w:rFonts w:ascii="Times New Roman" w:hAnsi="Times New Roman"/>
              </w:rPr>
            </w:pPr>
            <w:r w:rsidRPr="00715553">
              <w:rPr>
                <w:rFonts w:ascii="Times New Roman" w:hAnsi="Times New Roman"/>
              </w:rPr>
              <w:t>2,8</w:t>
            </w:r>
          </w:p>
        </w:tc>
        <w:tc>
          <w:tcPr>
            <w:tcW w:w="736" w:type="dxa"/>
          </w:tcPr>
          <w:p w14:paraId="22F964CC" w14:textId="77777777" w:rsidR="00612CD1" w:rsidRPr="00715553" w:rsidRDefault="00612CD1" w:rsidP="009D779C">
            <w:pPr>
              <w:pStyle w:val="TableParagraph"/>
              <w:spacing w:line="255" w:lineRule="exact"/>
              <w:ind w:left="198" w:right="188"/>
              <w:rPr>
                <w:rFonts w:ascii="Times New Roman" w:hAnsi="Times New Roman"/>
              </w:rPr>
            </w:pPr>
            <w:r w:rsidRPr="00715553">
              <w:rPr>
                <w:rFonts w:ascii="Times New Roman" w:hAnsi="Times New Roman"/>
              </w:rPr>
              <w:t>2,7</w:t>
            </w:r>
          </w:p>
        </w:tc>
        <w:tc>
          <w:tcPr>
            <w:tcW w:w="738" w:type="dxa"/>
          </w:tcPr>
          <w:p w14:paraId="549CA0A1" w14:textId="77777777" w:rsidR="00612CD1" w:rsidRPr="00715553" w:rsidRDefault="00612CD1" w:rsidP="009D779C">
            <w:pPr>
              <w:pStyle w:val="TableParagraph"/>
              <w:spacing w:line="255" w:lineRule="exact"/>
              <w:ind w:right="209"/>
              <w:jc w:val="right"/>
              <w:rPr>
                <w:rFonts w:ascii="Times New Roman" w:hAnsi="Times New Roman"/>
              </w:rPr>
            </w:pPr>
            <w:r w:rsidRPr="00715553">
              <w:rPr>
                <w:rFonts w:ascii="Times New Roman" w:hAnsi="Times New Roman"/>
              </w:rPr>
              <w:t>2,7</w:t>
            </w:r>
          </w:p>
        </w:tc>
        <w:tc>
          <w:tcPr>
            <w:tcW w:w="738" w:type="dxa"/>
          </w:tcPr>
          <w:p w14:paraId="17CB1503" w14:textId="77777777" w:rsidR="00612CD1" w:rsidRPr="00715553" w:rsidRDefault="00612CD1" w:rsidP="009D779C">
            <w:pPr>
              <w:pStyle w:val="TableParagraph"/>
              <w:spacing w:line="255" w:lineRule="exact"/>
              <w:ind w:left="215"/>
              <w:rPr>
                <w:rFonts w:ascii="Times New Roman" w:hAnsi="Times New Roman"/>
              </w:rPr>
            </w:pPr>
            <w:r w:rsidRPr="00715553">
              <w:rPr>
                <w:rFonts w:ascii="Times New Roman" w:hAnsi="Times New Roman"/>
              </w:rPr>
              <w:t>2,4</w:t>
            </w:r>
          </w:p>
        </w:tc>
        <w:tc>
          <w:tcPr>
            <w:tcW w:w="736" w:type="dxa"/>
          </w:tcPr>
          <w:p w14:paraId="64F1C35E" w14:textId="77777777" w:rsidR="00612CD1" w:rsidRPr="00715553" w:rsidRDefault="00612CD1" w:rsidP="009D779C">
            <w:pPr>
              <w:pStyle w:val="TableParagraph"/>
              <w:spacing w:line="255" w:lineRule="exact"/>
              <w:ind w:left="214"/>
              <w:rPr>
                <w:rFonts w:ascii="Times New Roman" w:hAnsi="Times New Roman"/>
              </w:rPr>
            </w:pPr>
            <w:r w:rsidRPr="00715553">
              <w:rPr>
                <w:rFonts w:ascii="Times New Roman" w:hAnsi="Times New Roman"/>
              </w:rPr>
              <w:t>2,0</w:t>
            </w:r>
          </w:p>
        </w:tc>
        <w:tc>
          <w:tcPr>
            <w:tcW w:w="738" w:type="dxa"/>
          </w:tcPr>
          <w:p w14:paraId="29E0DE97" w14:textId="77777777" w:rsidR="00612CD1" w:rsidRPr="00715553" w:rsidRDefault="00612CD1" w:rsidP="009D779C">
            <w:pPr>
              <w:pStyle w:val="TableParagraph"/>
              <w:spacing w:line="255" w:lineRule="exact"/>
              <w:ind w:left="136" w:right="136"/>
              <w:rPr>
                <w:rFonts w:ascii="Times New Roman" w:hAnsi="Times New Roman"/>
              </w:rPr>
            </w:pPr>
            <w:r w:rsidRPr="00715553">
              <w:rPr>
                <w:rFonts w:ascii="Times New Roman" w:hAnsi="Times New Roman"/>
              </w:rPr>
              <w:t>2,0</w:t>
            </w:r>
          </w:p>
        </w:tc>
        <w:tc>
          <w:tcPr>
            <w:tcW w:w="738" w:type="dxa"/>
          </w:tcPr>
          <w:p w14:paraId="32C820D8" w14:textId="77777777" w:rsidR="00612CD1" w:rsidRPr="00715553" w:rsidRDefault="00612CD1" w:rsidP="009D779C">
            <w:pPr>
              <w:pStyle w:val="TableParagraph"/>
              <w:spacing w:line="255" w:lineRule="exact"/>
              <w:ind w:left="211"/>
              <w:rPr>
                <w:rFonts w:ascii="Times New Roman" w:hAnsi="Times New Roman"/>
              </w:rPr>
            </w:pPr>
            <w:r w:rsidRPr="00715553">
              <w:rPr>
                <w:rFonts w:ascii="Times New Roman" w:hAnsi="Times New Roman"/>
              </w:rPr>
              <w:t>2,1</w:t>
            </w:r>
          </w:p>
        </w:tc>
        <w:tc>
          <w:tcPr>
            <w:tcW w:w="736" w:type="dxa"/>
          </w:tcPr>
          <w:p w14:paraId="42A0DE14" w14:textId="77777777" w:rsidR="00612CD1" w:rsidRPr="00715553" w:rsidRDefault="00612CD1" w:rsidP="009D779C">
            <w:pPr>
              <w:pStyle w:val="TableParagraph"/>
              <w:spacing w:line="255" w:lineRule="exact"/>
              <w:ind w:right="213"/>
              <w:jc w:val="right"/>
              <w:rPr>
                <w:rFonts w:ascii="Times New Roman" w:hAnsi="Times New Roman"/>
              </w:rPr>
            </w:pPr>
            <w:r w:rsidRPr="00715553">
              <w:rPr>
                <w:rFonts w:ascii="Times New Roman" w:hAnsi="Times New Roman"/>
              </w:rPr>
              <w:t>2,4</w:t>
            </w:r>
          </w:p>
        </w:tc>
        <w:tc>
          <w:tcPr>
            <w:tcW w:w="738" w:type="dxa"/>
          </w:tcPr>
          <w:p w14:paraId="3074766A" w14:textId="77777777" w:rsidR="00612CD1" w:rsidRPr="00715553" w:rsidRDefault="00612CD1" w:rsidP="009D779C">
            <w:pPr>
              <w:pStyle w:val="TableParagraph"/>
              <w:spacing w:line="255" w:lineRule="exact"/>
              <w:ind w:left="209"/>
              <w:rPr>
                <w:rFonts w:ascii="Times New Roman" w:hAnsi="Times New Roman"/>
              </w:rPr>
            </w:pPr>
            <w:r w:rsidRPr="00715553">
              <w:rPr>
                <w:rFonts w:ascii="Times New Roman" w:hAnsi="Times New Roman"/>
              </w:rPr>
              <w:t>2,6</w:t>
            </w:r>
          </w:p>
        </w:tc>
        <w:tc>
          <w:tcPr>
            <w:tcW w:w="738" w:type="dxa"/>
          </w:tcPr>
          <w:p w14:paraId="7EEF8F7B" w14:textId="77777777" w:rsidR="00612CD1" w:rsidRPr="00715553" w:rsidRDefault="00612CD1" w:rsidP="009D779C">
            <w:pPr>
              <w:pStyle w:val="TableParagraph"/>
              <w:spacing w:line="255" w:lineRule="exact"/>
              <w:ind w:left="208"/>
              <w:rPr>
                <w:rFonts w:ascii="Times New Roman" w:hAnsi="Times New Roman"/>
              </w:rPr>
            </w:pPr>
            <w:r w:rsidRPr="00715553">
              <w:rPr>
                <w:rFonts w:ascii="Times New Roman" w:hAnsi="Times New Roman"/>
              </w:rPr>
              <w:t>2,6</w:t>
            </w:r>
          </w:p>
        </w:tc>
        <w:tc>
          <w:tcPr>
            <w:tcW w:w="1141" w:type="dxa"/>
          </w:tcPr>
          <w:p w14:paraId="47604CC2" w14:textId="77777777" w:rsidR="00612CD1" w:rsidRPr="00715553" w:rsidRDefault="00612CD1" w:rsidP="009D779C">
            <w:pPr>
              <w:pStyle w:val="TableParagraph"/>
              <w:spacing w:line="255" w:lineRule="exact"/>
              <w:ind w:left="390" w:right="401"/>
              <w:rPr>
                <w:rFonts w:ascii="Times New Roman" w:hAnsi="Times New Roman"/>
              </w:rPr>
            </w:pPr>
            <w:r w:rsidRPr="00715553">
              <w:rPr>
                <w:rFonts w:ascii="Times New Roman" w:hAnsi="Times New Roman"/>
              </w:rPr>
              <w:t>2,5</w:t>
            </w:r>
          </w:p>
        </w:tc>
      </w:tr>
      <w:tr w:rsidR="00715553" w:rsidRPr="00715553" w14:paraId="25D78DBF" w14:textId="77777777" w:rsidTr="00607E1D">
        <w:trPr>
          <w:trHeight w:val="278"/>
        </w:trPr>
        <w:tc>
          <w:tcPr>
            <w:tcW w:w="9983" w:type="dxa"/>
            <w:gridSpan w:val="13"/>
          </w:tcPr>
          <w:p w14:paraId="069539D0" w14:textId="77777777" w:rsidR="00612CD1" w:rsidRPr="00715553" w:rsidRDefault="00612CD1" w:rsidP="009D779C">
            <w:pPr>
              <w:pStyle w:val="TableParagraph"/>
              <w:spacing w:line="258" w:lineRule="exact"/>
              <w:ind w:left="2306" w:right="2309"/>
              <w:rPr>
                <w:rFonts w:ascii="Times New Roman" w:hAnsi="Times New Roman"/>
                <w:lang w:val="ru-RU"/>
              </w:rPr>
            </w:pPr>
            <w:r w:rsidRPr="00715553">
              <w:rPr>
                <w:rFonts w:ascii="Times New Roman" w:hAnsi="Times New Roman"/>
                <w:lang w:val="ru-RU"/>
              </w:rPr>
              <w:t>ГМС</w:t>
            </w:r>
            <w:r w:rsidRPr="00715553">
              <w:rPr>
                <w:rFonts w:ascii="Times New Roman" w:hAnsi="Times New Roman"/>
                <w:spacing w:val="-5"/>
                <w:lang w:val="ru-RU"/>
              </w:rPr>
              <w:t xml:space="preserve"> </w:t>
            </w:r>
            <w:r w:rsidRPr="00715553">
              <w:rPr>
                <w:rFonts w:ascii="Times New Roman" w:hAnsi="Times New Roman"/>
                <w:lang w:val="ru-RU"/>
              </w:rPr>
              <w:t>Петропавловск-Камчатский</w:t>
            </w:r>
            <w:r w:rsidRPr="00715553">
              <w:rPr>
                <w:rFonts w:ascii="Times New Roman" w:hAnsi="Times New Roman"/>
                <w:spacing w:val="-6"/>
                <w:lang w:val="ru-RU"/>
              </w:rPr>
              <w:t xml:space="preserve"> </w:t>
            </w:r>
            <w:r w:rsidRPr="00715553">
              <w:rPr>
                <w:rFonts w:ascii="Times New Roman" w:hAnsi="Times New Roman"/>
                <w:lang w:val="ru-RU"/>
              </w:rPr>
              <w:t>(ул,Рябиковская)</w:t>
            </w:r>
          </w:p>
        </w:tc>
      </w:tr>
      <w:tr w:rsidR="00715553" w:rsidRPr="00715553" w14:paraId="42FB64A0" w14:textId="77777777" w:rsidTr="00607E1D">
        <w:trPr>
          <w:trHeight w:val="417"/>
        </w:trPr>
        <w:tc>
          <w:tcPr>
            <w:tcW w:w="734" w:type="dxa"/>
          </w:tcPr>
          <w:p w14:paraId="5965A02B" w14:textId="77777777" w:rsidR="00612CD1" w:rsidRPr="00715553" w:rsidRDefault="00612CD1" w:rsidP="009D779C">
            <w:pPr>
              <w:pStyle w:val="TableParagraph"/>
              <w:spacing w:before="61"/>
              <w:ind w:left="195" w:right="188"/>
              <w:rPr>
                <w:rFonts w:ascii="Times New Roman" w:hAnsi="Times New Roman"/>
              </w:rPr>
            </w:pPr>
            <w:r w:rsidRPr="00715553">
              <w:rPr>
                <w:rFonts w:ascii="Times New Roman" w:hAnsi="Times New Roman"/>
              </w:rPr>
              <w:t>5,2</w:t>
            </w:r>
          </w:p>
        </w:tc>
        <w:tc>
          <w:tcPr>
            <w:tcW w:w="737" w:type="dxa"/>
          </w:tcPr>
          <w:p w14:paraId="2ABE6BE9" w14:textId="77777777" w:rsidR="00612CD1" w:rsidRPr="00715553" w:rsidRDefault="00612CD1" w:rsidP="009D779C">
            <w:pPr>
              <w:pStyle w:val="TableParagraph"/>
              <w:spacing w:before="61"/>
              <w:ind w:left="195" w:right="191"/>
              <w:rPr>
                <w:rFonts w:ascii="Times New Roman" w:hAnsi="Times New Roman"/>
              </w:rPr>
            </w:pPr>
            <w:r w:rsidRPr="00715553">
              <w:rPr>
                <w:rFonts w:ascii="Times New Roman" w:hAnsi="Times New Roman"/>
              </w:rPr>
              <w:t>5,0</w:t>
            </w:r>
          </w:p>
        </w:tc>
        <w:tc>
          <w:tcPr>
            <w:tcW w:w="735" w:type="dxa"/>
          </w:tcPr>
          <w:p w14:paraId="663E9EC3" w14:textId="77777777" w:rsidR="00612CD1" w:rsidRPr="00715553" w:rsidRDefault="00612CD1" w:rsidP="009D779C">
            <w:pPr>
              <w:pStyle w:val="TableParagraph"/>
              <w:spacing w:before="61"/>
              <w:ind w:left="193" w:right="191"/>
              <w:rPr>
                <w:rFonts w:ascii="Times New Roman" w:hAnsi="Times New Roman"/>
              </w:rPr>
            </w:pPr>
            <w:r w:rsidRPr="00715553">
              <w:rPr>
                <w:rFonts w:ascii="Times New Roman" w:hAnsi="Times New Roman"/>
              </w:rPr>
              <w:t>4,9</w:t>
            </w:r>
          </w:p>
        </w:tc>
        <w:tc>
          <w:tcPr>
            <w:tcW w:w="736" w:type="dxa"/>
          </w:tcPr>
          <w:p w14:paraId="0B5D85DF" w14:textId="77777777" w:rsidR="00612CD1" w:rsidRPr="00715553" w:rsidRDefault="00612CD1" w:rsidP="009D779C">
            <w:pPr>
              <w:pStyle w:val="TableParagraph"/>
              <w:spacing w:before="61"/>
              <w:ind w:left="198" w:right="188"/>
              <w:rPr>
                <w:rFonts w:ascii="Times New Roman" w:hAnsi="Times New Roman"/>
              </w:rPr>
            </w:pPr>
            <w:r w:rsidRPr="00715553">
              <w:rPr>
                <w:rFonts w:ascii="Times New Roman" w:hAnsi="Times New Roman"/>
              </w:rPr>
              <w:t>4,5</w:t>
            </w:r>
          </w:p>
        </w:tc>
        <w:tc>
          <w:tcPr>
            <w:tcW w:w="738" w:type="dxa"/>
          </w:tcPr>
          <w:p w14:paraId="1DE56620" w14:textId="77777777" w:rsidR="00612CD1" w:rsidRPr="00715553" w:rsidRDefault="00612CD1" w:rsidP="009D779C">
            <w:pPr>
              <w:pStyle w:val="TableParagraph"/>
              <w:spacing w:before="61"/>
              <w:ind w:right="209"/>
              <w:jc w:val="right"/>
              <w:rPr>
                <w:rFonts w:ascii="Times New Roman" w:hAnsi="Times New Roman"/>
              </w:rPr>
            </w:pPr>
            <w:r w:rsidRPr="00715553">
              <w:rPr>
                <w:rFonts w:ascii="Times New Roman" w:hAnsi="Times New Roman"/>
              </w:rPr>
              <w:t>3,7</w:t>
            </w:r>
          </w:p>
        </w:tc>
        <w:tc>
          <w:tcPr>
            <w:tcW w:w="738" w:type="dxa"/>
          </w:tcPr>
          <w:p w14:paraId="048B9040" w14:textId="77777777" w:rsidR="00612CD1" w:rsidRPr="00715553" w:rsidRDefault="00612CD1" w:rsidP="009D779C">
            <w:pPr>
              <w:pStyle w:val="TableParagraph"/>
              <w:spacing w:before="61"/>
              <w:ind w:left="215"/>
              <w:rPr>
                <w:rFonts w:ascii="Times New Roman" w:hAnsi="Times New Roman"/>
              </w:rPr>
            </w:pPr>
            <w:r w:rsidRPr="00715553">
              <w:rPr>
                <w:rFonts w:ascii="Times New Roman" w:hAnsi="Times New Roman"/>
              </w:rPr>
              <w:t>3,3</w:t>
            </w:r>
          </w:p>
        </w:tc>
        <w:tc>
          <w:tcPr>
            <w:tcW w:w="736" w:type="dxa"/>
          </w:tcPr>
          <w:p w14:paraId="7929AAAF" w14:textId="77777777" w:rsidR="00612CD1" w:rsidRPr="00715553" w:rsidRDefault="00612CD1" w:rsidP="009D779C">
            <w:pPr>
              <w:pStyle w:val="TableParagraph"/>
              <w:spacing w:before="61"/>
              <w:ind w:left="214"/>
              <w:rPr>
                <w:rFonts w:ascii="Times New Roman" w:hAnsi="Times New Roman"/>
              </w:rPr>
            </w:pPr>
            <w:r w:rsidRPr="00715553">
              <w:rPr>
                <w:rFonts w:ascii="Times New Roman" w:hAnsi="Times New Roman"/>
              </w:rPr>
              <w:t>3,0</w:t>
            </w:r>
          </w:p>
        </w:tc>
        <w:tc>
          <w:tcPr>
            <w:tcW w:w="738" w:type="dxa"/>
          </w:tcPr>
          <w:p w14:paraId="4E85E7B2" w14:textId="77777777" w:rsidR="00612CD1" w:rsidRPr="00715553" w:rsidRDefault="00612CD1" w:rsidP="009D779C">
            <w:pPr>
              <w:pStyle w:val="TableParagraph"/>
              <w:spacing w:before="61"/>
              <w:ind w:left="136" w:right="136"/>
              <w:rPr>
                <w:rFonts w:ascii="Times New Roman" w:hAnsi="Times New Roman"/>
              </w:rPr>
            </w:pPr>
            <w:r w:rsidRPr="00715553">
              <w:rPr>
                <w:rFonts w:ascii="Times New Roman" w:hAnsi="Times New Roman"/>
              </w:rPr>
              <w:t>3,2</w:t>
            </w:r>
          </w:p>
        </w:tc>
        <w:tc>
          <w:tcPr>
            <w:tcW w:w="738" w:type="dxa"/>
          </w:tcPr>
          <w:p w14:paraId="021675B4" w14:textId="77777777" w:rsidR="00612CD1" w:rsidRPr="00715553" w:rsidRDefault="00612CD1" w:rsidP="009D779C">
            <w:pPr>
              <w:pStyle w:val="TableParagraph"/>
              <w:spacing w:before="61"/>
              <w:ind w:left="211"/>
              <w:rPr>
                <w:rFonts w:ascii="Times New Roman" w:hAnsi="Times New Roman"/>
              </w:rPr>
            </w:pPr>
            <w:r w:rsidRPr="00715553">
              <w:rPr>
                <w:rFonts w:ascii="Times New Roman" w:hAnsi="Times New Roman"/>
              </w:rPr>
              <w:t>3,6</w:t>
            </w:r>
          </w:p>
        </w:tc>
        <w:tc>
          <w:tcPr>
            <w:tcW w:w="736" w:type="dxa"/>
          </w:tcPr>
          <w:p w14:paraId="32AE2C4B" w14:textId="77777777" w:rsidR="00612CD1" w:rsidRPr="00715553" w:rsidRDefault="00612CD1" w:rsidP="009D779C">
            <w:pPr>
              <w:pStyle w:val="TableParagraph"/>
              <w:spacing w:before="61"/>
              <w:ind w:right="213"/>
              <w:jc w:val="right"/>
              <w:rPr>
                <w:rFonts w:ascii="Times New Roman" w:hAnsi="Times New Roman"/>
              </w:rPr>
            </w:pPr>
            <w:r w:rsidRPr="00715553">
              <w:rPr>
                <w:rFonts w:ascii="Times New Roman" w:hAnsi="Times New Roman"/>
              </w:rPr>
              <w:t>4,7</w:t>
            </w:r>
          </w:p>
        </w:tc>
        <w:tc>
          <w:tcPr>
            <w:tcW w:w="738" w:type="dxa"/>
          </w:tcPr>
          <w:p w14:paraId="5EE61209" w14:textId="77777777" w:rsidR="00612CD1" w:rsidRPr="00715553" w:rsidRDefault="00612CD1" w:rsidP="009D779C">
            <w:pPr>
              <w:pStyle w:val="TableParagraph"/>
              <w:spacing w:before="61"/>
              <w:ind w:left="209"/>
              <w:rPr>
                <w:rFonts w:ascii="Times New Roman" w:hAnsi="Times New Roman"/>
              </w:rPr>
            </w:pPr>
            <w:r w:rsidRPr="00715553">
              <w:rPr>
                <w:rFonts w:ascii="Times New Roman" w:hAnsi="Times New Roman"/>
              </w:rPr>
              <w:t>5,6</w:t>
            </w:r>
          </w:p>
        </w:tc>
        <w:tc>
          <w:tcPr>
            <w:tcW w:w="738" w:type="dxa"/>
          </w:tcPr>
          <w:p w14:paraId="3B4EDD7A" w14:textId="77777777" w:rsidR="00612CD1" w:rsidRPr="00715553" w:rsidRDefault="00612CD1" w:rsidP="009D779C">
            <w:pPr>
              <w:pStyle w:val="TableParagraph"/>
              <w:spacing w:before="61"/>
              <w:ind w:left="208"/>
              <w:rPr>
                <w:rFonts w:ascii="Times New Roman" w:hAnsi="Times New Roman"/>
              </w:rPr>
            </w:pPr>
            <w:r w:rsidRPr="00715553">
              <w:rPr>
                <w:rFonts w:ascii="Times New Roman" w:hAnsi="Times New Roman"/>
              </w:rPr>
              <w:t>5,1</w:t>
            </w:r>
          </w:p>
        </w:tc>
        <w:tc>
          <w:tcPr>
            <w:tcW w:w="1141" w:type="dxa"/>
          </w:tcPr>
          <w:p w14:paraId="5B9374F9" w14:textId="77777777" w:rsidR="00612CD1" w:rsidRPr="00715553" w:rsidRDefault="00612CD1" w:rsidP="009D779C">
            <w:pPr>
              <w:pStyle w:val="TableParagraph"/>
              <w:spacing w:before="61"/>
              <w:ind w:left="390" w:right="401"/>
              <w:rPr>
                <w:rFonts w:ascii="Times New Roman" w:hAnsi="Times New Roman"/>
              </w:rPr>
            </w:pPr>
            <w:r w:rsidRPr="00715553">
              <w:rPr>
                <w:rFonts w:ascii="Times New Roman" w:hAnsi="Times New Roman"/>
              </w:rPr>
              <w:t>4,3</w:t>
            </w:r>
          </w:p>
        </w:tc>
      </w:tr>
    </w:tbl>
    <w:p w14:paraId="3A9E65F7" w14:textId="77777777" w:rsidR="00612CD1" w:rsidRPr="00715553" w:rsidRDefault="00612CD1" w:rsidP="009D779C">
      <w:pPr>
        <w:pStyle w:val="a5"/>
        <w:ind w:firstLine="709"/>
        <w:rPr>
          <w:szCs w:val="28"/>
        </w:rPr>
      </w:pPr>
      <w:r w:rsidRPr="00715553">
        <w:rPr>
          <w:szCs w:val="28"/>
        </w:rPr>
        <w:t>Самые ветреные месяцы ноябрь</w:t>
      </w:r>
      <w:r w:rsidRPr="00715553">
        <w:rPr>
          <w:spacing w:val="70"/>
          <w:szCs w:val="28"/>
        </w:rPr>
        <w:t xml:space="preserve"> </w:t>
      </w:r>
      <w:r w:rsidRPr="00715553">
        <w:rPr>
          <w:szCs w:val="28"/>
        </w:rPr>
        <w:t>–</w:t>
      </w:r>
      <w:r w:rsidRPr="00715553">
        <w:rPr>
          <w:spacing w:val="70"/>
          <w:szCs w:val="28"/>
        </w:rPr>
        <w:t xml:space="preserve"> </w:t>
      </w:r>
      <w:r w:rsidRPr="00715553">
        <w:rPr>
          <w:szCs w:val="28"/>
        </w:rPr>
        <w:t>февраль, самые спокойные месяцы июль</w:t>
      </w:r>
      <w:r w:rsidRPr="00715553">
        <w:rPr>
          <w:spacing w:val="1"/>
          <w:szCs w:val="28"/>
        </w:rPr>
        <w:t xml:space="preserve"> </w:t>
      </w:r>
      <w:r w:rsidRPr="00715553">
        <w:rPr>
          <w:szCs w:val="28"/>
        </w:rPr>
        <w:t>и август, в течение которых средняя скорость ветра не превышает 2.0 м/с. Весной</w:t>
      </w:r>
      <w:r w:rsidRPr="00715553">
        <w:rPr>
          <w:spacing w:val="1"/>
          <w:szCs w:val="28"/>
        </w:rPr>
        <w:t xml:space="preserve"> </w:t>
      </w:r>
      <w:r w:rsidRPr="00715553">
        <w:rPr>
          <w:szCs w:val="28"/>
        </w:rPr>
        <w:t>начинается</w:t>
      </w:r>
      <w:r w:rsidRPr="00715553">
        <w:rPr>
          <w:spacing w:val="17"/>
          <w:szCs w:val="28"/>
        </w:rPr>
        <w:t xml:space="preserve"> </w:t>
      </w:r>
      <w:r w:rsidRPr="00715553">
        <w:rPr>
          <w:szCs w:val="28"/>
        </w:rPr>
        <w:t>бризовая</w:t>
      </w:r>
      <w:r w:rsidRPr="00715553">
        <w:rPr>
          <w:spacing w:val="20"/>
          <w:szCs w:val="28"/>
        </w:rPr>
        <w:t xml:space="preserve"> </w:t>
      </w:r>
      <w:r w:rsidRPr="00715553">
        <w:rPr>
          <w:szCs w:val="28"/>
        </w:rPr>
        <w:t>циркуляция,</w:t>
      </w:r>
      <w:r w:rsidRPr="00715553">
        <w:rPr>
          <w:spacing w:val="19"/>
          <w:szCs w:val="28"/>
        </w:rPr>
        <w:t xml:space="preserve"> </w:t>
      </w:r>
      <w:r w:rsidRPr="00715553">
        <w:rPr>
          <w:szCs w:val="28"/>
        </w:rPr>
        <w:t>летом</w:t>
      </w:r>
      <w:r w:rsidRPr="00715553">
        <w:rPr>
          <w:spacing w:val="20"/>
          <w:szCs w:val="28"/>
        </w:rPr>
        <w:t xml:space="preserve"> </w:t>
      </w:r>
      <w:r w:rsidRPr="00715553">
        <w:rPr>
          <w:szCs w:val="28"/>
        </w:rPr>
        <w:t>она</w:t>
      </w:r>
      <w:r w:rsidRPr="00715553">
        <w:rPr>
          <w:spacing w:val="19"/>
          <w:szCs w:val="28"/>
        </w:rPr>
        <w:t xml:space="preserve"> </w:t>
      </w:r>
      <w:r w:rsidRPr="00715553">
        <w:rPr>
          <w:szCs w:val="28"/>
        </w:rPr>
        <w:t>получает</w:t>
      </w:r>
      <w:r w:rsidRPr="00715553">
        <w:rPr>
          <w:spacing w:val="20"/>
          <w:szCs w:val="28"/>
        </w:rPr>
        <w:t xml:space="preserve"> </w:t>
      </w:r>
      <w:r w:rsidRPr="00715553">
        <w:rPr>
          <w:szCs w:val="28"/>
        </w:rPr>
        <w:t>свое</w:t>
      </w:r>
      <w:r w:rsidRPr="00715553">
        <w:rPr>
          <w:spacing w:val="19"/>
          <w:szCs w:val="28"/>
        </w:rPr>
        <w:t xml:space="preserve"> </w:t>
      </w:r>
      <w:r w:rsidRPr="00715553">
        <w:rPr>
          <w:szCs w:val="28"/>
        </w:rPr>
        <w:t>наибольшее</w:t>
      </w:r>
      <w:r w:rsidRPr="00715553">
        <w:rPr>
          <w:spacing w:val="20"/>
          <w:szCs w:val="28"/>
        </w:rPr>
        <w:t xml:space="preserve"> </w:t>
      </w:r>
      <w:r w:rsidRPr="00715553">
        <w:rPr>
          <w:szCs w:val="28"/>
        </w:rPr>
        <w:t>развитие,</w:t>
      </w:r>
      <w:r w:rsidRPr="00715553">
        <w:rPr>
          <w:spacing w:val="-68"/>
          <w:szCs w:val="28"/>
        </w:rPr>
        <w:t xml:space="preserve"> </w:t>
      </w:r>
      <w:r w:rsidRPr="00715553">
        <w:rPr>
          <w:szCs w:val="28"/>
        </w:rPr>
        <w:t>а</w:t>
      </w:r>
      <w:r w:rsidRPr="00715553">
        <w:rPr>
          <w:spacing w:val="1"/>
          <w:szCs w:val="28"/>
        </w:rPr>
        <w:t xml:space="preserve"> </w:t>
      </w:r>
      <w:r w:rsidRPr="00715553">
        <w:rPr>
          <w:szCs w:val="28"/>
        </w:rPr>
        <w:t>осенью</w:t>
      </w:r>
      <w:r w:rsidRPr="00715553">
        <w:rPr>
          <w:spacing w:val="1"/>
          <w:szCs w:val="28"/>
        </w:rPr>
        <w:t xml:space="preserve"> </w:t>
      </w:r>
      <w:r w:rsidRPr="00715553">
        <w:rPr>
          <w:szCs w:val="28"/>
        </w:rPr>
        <w:t>заканчивается.</w:t>
      </w:r>
      <w:r w:rsidRPr="00715553">
        <w:rPr>
          <w:spacing w:val="1"/>
          <w:szCs w:val="28"/>
        </w:rPr>
        <w:t xml:space="preserve"> </w:t>
      </w:r>
      <w:r w:rsidRPr="00715553">
        <w:rPr>
          <w:szCs w:val="28"/>
        </w:rPr>
        <w:t>В</w:t>
      </w:r>
      <w:r w:rsidRPr="00715553">
        <w:rPr>
          <w:spacing w:val="1"/>
          <w:szCs w:val="28"/>
        </w:rPr>
        <w:t xml:space="preserve"> </w:t>
      </w:r>
      <w:r w:rsidRPr="00715553">
        <w:rPr>
          <w:szCs w:val="28"/>
        </w:rPr>
        <w:t>связи</w:t>
      </w:r>
      <w:r w:rsidRPr="00715553">
        <w:rPr>
          <w:spacing w:val="1"/>
          <w:szCs w:val="28"/>
        </w:rPr>
        <w:t xml:space="preserve"> </w:t>
      </w:r>
      <w:r w:rsidRPr="00715553">
        <w:rPr>
          <w:szCs w:val="28"/>
        </w:rPr>
        <w:t>с</w:t>
      </w:r>
      <w:r w:rsidRPr="00715553">
        <w:rPr>
          <w:spacing w:val="1"/>
          <w:szCs w:val="28"/>
        </w:rPr>
        <w:t xml:space="preserve"> </w:t>
      </w:r>
      <w:r w:rsidRPr="00715553">
        <w:rPr>
          <w:szCs w:val="28"/>
        </w:rPr>
        <w:t>этим,</w:t>
      </w:r>
      <w:r w:rsidRPr="00715553">
        <w:rPr>
          <w:spacing w:val="1"/>
          <w:szCs w:val="28"/>
        </w:rPr>
        <w:t xml:space="preserve"> </w:t>
      </w:r>
      <w:r w:rsidRPr="00715553">
        <w:rPr>
          <w:szCs w:val="28"/>
        </w:rPr>
        <w:t>суточная</w:t>
      </w:r>
      <w:r w:rsidRPr="00715553">
        <w:rPr>
          <w:spacing w:val="1"/>
          <w:szCs w:val="28"/>
        </w:rPr>
        <w:t xml:space="preserve"> </w:t>
      </w:r>
      <w:r w:rsidRPr="00715553">
        <w:rPr>
          <w:szCs w:val="28"/>
        </w:rPr>
        <w:t>изменчивость</w:t>
      </w:r>
      <w:r w:rsidRPr="00715553">
        <w:rPr>
          <w:spacing w:val="1"/>
          <w:szCs w:val="28"/>
        </w:rPr>
        <w:t xml:space="preserve"> </w:t>
      </w:r>
      <w:r w:rsidRPr="00715553">
        <w:rPr>
          <w:szCs w:val="28"/>
        </w:rPr>
        <w:t>скорости</w:t>
      </w:r>
      <w:r w:rsidRPr="00715553">
        <w:rPr>
          <w:spacing w:val="1"/>
          <w:szCs w:val="28"/>
        </w:rPr>
        <w:t xml:space="preserve"> </w:t>
      </w:r>
      <w:r w:rsidRPr="00715553">
        <w:rPr>
          <w:szCs w:val="28"/>
        </w:rPr>
        <w:t>и</w:t>
      </w:r>
      <w:r w:rsidRPr="00715553">
        <w:rPr>
          <w:spacing w:val="1"/>
          <w:szCs w:val="28"/>
        </w:rPr>
        <w:t xml:space="preserve"> </w:t>
      </w:r>
      <w:r w:rsidRPr="00715553">
        <w:rPr>
          <w:szCs w:val="28"/>
        </w:rPr>
        <w:t>направления</w:t>
      </w:r>
      <w:r w:rsidRPr="00715553">
        <w:rPr>
          <w:spacing w:val="1"/>
          <w:szCs w:val="28"/>
        </w:rPr>
        <w:t xml:space="preserve"> </w:t>
      </w:r>
      <w:r w:rsidRPr="00715553">
        <w:rPr>
          <w:szCs w:val="28"/>
        </w:rPr>
        <w:t>ветра</w:t>
      </w:r>
      <w:r w:rsidRPr="00715553">
        <w:rPr>
          <w:spacing w:val="1"/>
          <w:szCs w:val="28"/>
        </w:rPr>
        <w:t xml:space="preserve"> </w:t>
      </w:r>
      <w:r w:rsidRPr="00715553">
        <w:rPr>
          <w:szCs w:val="28"/>
        </w:rPr>
        <w:t>хорошо</w:t>
      </w:r>
      <w:r w:rsidRPr="00715553">
        <w:rPr>
          <w:spacing w:val="1"/>
          <w:szCs w:val="28"/>
        </w:rPr>
        <w:t xml:space="preserve"> </w:t>
      </w:r>
      <w:r w:rsidRPr="00715553">
        <w:rPr>
          <w:szCs w:val="28"/>
        </w:rPr>
        <w:t>выражена</w:t>
      </w:r>
      <w:r w:rsidRPr="00715553">
        <w:rPr>
          <w:spacing w:val="1"/>
          <w:szCs w:val="28"/>
        </w:rPr>
        <w:t xml:space="preserve"> </w:t>
      </w:r>
      <w:r w:rsidRPr="00715553">
        <w:rPr>
          <w:szCs w:val="28"/>
        </w:rPr>
        <w:t>только</w:t>
      </w:r>
      <w:r w:rsidRPr="00715553">
        <w:rPr>
          <w:spacing w:val="1"/>
          <w:szCs w:val="28"/>
        </w:rPr>
        <w:t xml:space="preserve"> </w:t>
      </w:r>
      <w:r w:rsidRPr="00715553">
        <w:rPr>
          <w:szCs w:val="28"/>
        </w:rPr>
        <w:t>летом</w:t>
      </w:r>
      <w:r w:rsidRPr="00715553">
        <w:rPr>
          <w:spacing w:val="1"/>
          <w:szCs w:val="28"/>
        </w:rPr>
        <w:t xml:space="preserve"> </w:t>
      </w:r>
      <w:r w:rsidRPr="00715553">
        <w:rPr>
          <w:szCs w:val="28"/>
        </w:rPr>
        <w:t>(максимум</w:t>
      </w:r>
      <w:r w:rsidRPr="00715553">
        <w:rPr>
          <w:spacing w:val="1"/>
          <w:szCs w:val="28"/>
        </w:rPr>
        <w:t xml:space="preserve"> </w:t>
      </w:r>
      <w:r w:rsidRPr="00715553">
        <w:rPr>
          <w:szCs w:val="28"/>
        </w:rPr>
        <w:t>скорости</w:t>
      </w:r>
      <w:r w:rsidRPr="00715553">
        <w:rPr>
          <w:spacing w:val="1"/>
          <w:szCs w:val="28"/>
        </w:rPr>
        <w:t xml:space="preserve"> </w:t>
      </w:r>
      <w:r w:rsidRPr="00715553">
        <w:rPr>
          <w:szCs w:val="28"/>
        </w:rPr>
        <w:t>ветра</w:t>
      </w:r>
      <w:r w:rsidRPr="00715553">
        <w:rPr>
          <w:spacing w:val="-67"/>
          <w:szCs w:val="28"/>
        </w:rPr>
        <w:t xml:space="preserve"> </w:t>
      </w:r>
      <w:r w:rsidRPr="00715553">
        <w:rPr>
          <w:szCs w:val="28"/>
        </w:rPr>
        <w:t>отмечается</w:t>
      </w:r>
      <w:r w:rsidRPr="00715553">
        <w:rPr>
          <w:spacing w:val="1"/>
          <w:szCs w:val="28"/>
        </w:rPr>
        <w:t xml:space="preserve"> </w:t>
      </w:r>
      <w:r w:rsidRPr="00715553">
        <w:rPr>
          <w:szCs w:val="28"/>
        </w:rPr>
        <w:t>после</w:t>
      </w:r>
      <w:r w:rsidRPr="00715553">
        <w:rPr>
          <w:spacing w:val="1"/>
          <w:szCs w:val="28"/>
        </w:rPr>
        <w:t xml:space="preserve"> </w:t>
      </w:r>
      <w:r w:rsidRPr="00715553">
        <w:rPr>
          <w:szCs w:val="28"/>
        </w:rPr>
        <w:t>полудня,</w:t>
      </w:r>
      <w:r w:rsidRPr="00715553">
        <w:rPr>
          <w:spacing w:val="1"/>
          <w:szCs w:val="28"/>
        </w:rPr>
        <w:t xml:space="preserve"> </w:t>
      </w:r>
      <w:r w:rsidRPr="00715553">
        <w:rPr>
          <w:szCs w:val="28"/>
        </w:rPr>
        <w:t>а</w:t>
      </w:r>
      <w:r w:rsidRPr="00715553">
        <w:rPr>
          <w:spacing w:val="1"/>
          <w:szCs w:val="28"/>
        </w:rPr>
        <w:t xml:space="preserve"> </w:t>
      </w:r>
      <w:r w:rsidRPr="00715553">
        <w:rPr>
          <w:szCs w:val="28"/>
        </w:rPr>
        <w:t>минимум</w:t>
      </w:r>
      <w:r w:rsidRPr="00715553">
        <w:rPr>
          <w:spacing w:val="1"/>
          <w:szCs w:val="28"/>
        </w:rPr>
        <w:t xml:space="preserve"> </w:t>
      </w:r>
      <w:r w:rsidRPr="00715553">
        <w:rPr>
          <w:szCs w:val="28"/>
        </w:rPr>
        <w:t>ранним</w:t>
      </w:r>
      <w:r w:rsidRPr="00715553">
        <w:rPr>
          <w:spacing w:val="1"/>
          <w:szCs w:val="28"/>
        </w:rPr>
        <w:t xml:space="preserve"> </w:t>
      </w:r>
      <w:r w:rsidRPr="00715553">
        <w:rPr>
          <w:szCs w:val="28"/>
        </w:rPr>
        <w:t>утром),</w:t>
      </w:r>
      <w:r w:rsidRPr="00715553">
        <w:rPr>
          <w:spacing w:val="1"/>
          <w:szCs w:val="28"/>
        </w:rPr>
        <w:t xml:space="preserve"> </w:t>
      </w:r>
      <w:r w:rsidRPr="00715553">
        <w:rPr>
          <w:szCs w:val="28"/>
        </w:rPr>
        <w:t>зимой</w:t>
      </w:r>
      <w:r w:rsidRPr="00715553">
        <w:rPr>
          <w:spacing w:val="1"/>
          <w:szCs w:val="28"/>
        </w:rPr>
        <w:t xml:space="preserve"> </w:t>
      </w:r>
      <w:r w:rsidRPr="00715553">
        <w:rPr>
          <w:szCs w:val="28"/>
        </w:rPr>
        <w:t>она</w:t>
      </w:r>
      <w:r w:rsidRPr="00715553">
        <w:rPr>
          <w:spacing w:val="1"/>
          <w:szCs w:val="28"/>
        </w:rPr>
        <w:t xml:space="preserve"> </w:t>
      </w:r>
      <w:r w:rsidRPr="00715553">
        <w:rPr>
          <w:szCs w:val="28"/>
        </w:rPr>
        <w:t>почти</w:t>
      </w:r>
      <w:r w:rsidRPr="00715553">
        <w:rPr>
          <w:spacing w:val="70"/>
          <w:szCs w:val="28"/>
        </w:rPr>
        <w:t xml:space="preserve"> </w:t>
      </w:r>
      <w:r w:rsidRPr="00715553">
        <w:rPr>
          <w:szCs w:val="28"/>
        </w:rPr>
        <w:t>не</w:t>
      </w:r>
      <w:r w:rsidRPr="00715553">
        <w:rPr>
          <w:spacing w:val="1"/>
          <w:szCs w:val="28"/>
        </w:rPr>
        <w:t xml:space="preserve"> </w:t>
      </w:r>
      <w:r w:rsidRPr="00715553">
        <w:rPr>
          <w:szCs w:val="28"/>
        </w:rPr>
        <w:t>заметна.</w:t>
      </w:r>
    </w:p>
    <w:p w14:paraId="69BA7F82" w14:textId="77777777" w:rsidR="00612CD1" w:rsidRPr="00715553" w:rsidRDefault="00612CD1" w:rsidP="009D779C">
      <w:pPr>
        <w:pStyle w:val="a5"/>
        <w:ind w:firstLine="709"/>
        <w:rPr>
          <w:szCs w:val="28"/>
        </w:rPr>
      </w:pPr>
      <w:r w:rsidRPr="00715553">
        <w:rPr>
          <w:szCs w:val="28"/>
        </w:rPr>
        <w:t>Максимальная</w:t>
      </w:r>
      <w:r w:rsidRPr="00715553">
        <w:rPr>
          <w:spacing w:val="-2"/>
          <w:szCs w:val="28"/>
        </w:rPr>
        <w:t xml:space="preserve"> </w:t>
      </w:r>
      <w:r w:rsidRPr="00715553">
        <w:rPr>
          <w:szCs w:val="28"/>
        </w:rPr>
        <w:t>скорость</w:t>
      </w:r>
      <w:r w:rsidRPr="00715553">
        <w:rPr>
          <w:spacing w:val="-3"/>
          <w:szCs w:val="28"/>
        </w:rPr>
        <w:t xml:space="preserve"> </w:t>
      </w:r>
      <w:r w:rsidRPr="00715553">
        <w:rPr>
          <w:szCs w:val="28"/>
        </w:rPr>
        <w:t>ветра</w:t>
      </w:r>
      <w:r w:rsidRPr="00715553">
        <w:rPr>
          <w:spacing w:val="-2"/>
          <w:szCs w:val="28"/>
        </w:rPr>
        <w:t xml:space="preserve"> </w:t>
      </w:r>
      <w:r w:rsidRPr="00715553">
        <w:rPr>
          <w:szCs w:val="28"/>
        </w:rPr>
        <w:t>5</w:t>
      </w:r>
      <w:r w:rsidRPr="00715553">
        <w:rPr>
          <w:spacing w:val="-2"/>
          <w:szCs w:val="28"/>
        </w:rPr>
        <w:t xml:space="preserve"> </w:t>
      </w:r>
      <w:r w:rsidRPr="00715553">
        <w:rPr>
          <w:szCs w:val="28"/>
        </w:rPr>
        <w:t>%</w:t>
      </w:r>
      <w:r w:rsidRPr="00715553">
        <w:rPr>
          <w:spacing w:val="-3"/>
          <w:szCs w:val="28"/>
        </w:rPr>
        <w:t xml:space="preserve"> </w:t>
      </w:r>
      <w:r w:rsidRPr="00715553">
        <w:rPr>
          <w:szCs w:val="28"/>
        </w:rPr>
        <w:t>обеспеченности</w:t>
      </w:r>
      <w:r w:rsidRPr="00715553">
        <w:rPr>
          <w:spacing w:val="-2"/>
          <w:szCs w:val="28"/>
        </w:rPr>
        <w:t xml:space="preserve"> </w:t>
      </w:r>
      <w:r w:rsidRPr="00715553">
        <w:rPr>
          <w:szCs w:val="28"/>
        </w:rPr>
        <w:t>за</w:t>
      </w:r>
      <w:r w:rsidRPr="00715553">
        <w:rPr>
          <w:spacing w:val="-2"/>
          <w:szCs w:val="28"/>
        </w:rPr>
        <w:t xml:space="preserve"> </w:t>
      </w:r>
      <w:r w:rsidRPr="00715553">
        <w:rPr>
          <w:szCs w:val="28"/>
        </w:rPr>
        <w:t>год</w:t>
      </w:r>
      <w:r w:rsidRPr="00715553">
        <w:rPr>
          <w:spacing w:val="5"/>
          <w:szCs w:val="28"/>
        </w:rPr>
        <w:t xml:space="preserve"> </w:t>
      </w:r>
      <w:r w:rsidRPr="00715553">
        <w:rPr>
          <w:szCs w:val="28"/>
        </w:rPr>
        <w:t>–</w:t>
      </w:r>
      <w:r w:rsidRPr="00715553">
        <w:rPr>
          <w:spacing w:val="-1"/>
          <w:szCs w:val="28"/>
        </w:rPr>
        <w:t xml:space="preserve"> </w:t>
      </w:r>
      <w:r w:rsidRPr="00715553">
        <w:rPr>
          <w:szCs w:val="28"/>
        </w:rPr>
        <w:t>6.0</w:t>
      </w:r>
      <w:r w:rsidRPr="00715553">
        <w:rPr>
          <w:spacing w:val="-2"/>
          <w:szCs w:val="28"/>
        </w:rPr>
        <w:t xml:space="preserve"> </w:t>
      </w:r>
      <w:r w:rsidRPr="00715553">
        <w:rPr>
          <w:szCs w:val="28"/>
        </w:rPr>
        <w:t>м/c.</w:t>
      </w:r>
    </w:p>
    <w:p w14:paraId="32BA82B5" w14:textId="77777777" w:rsidR="00612CD1" w:rsidRPr="00715553" w:rsidRDefault="00612CD1" w:rsidP="009D779C">
      <w:pPr>
        <w:pStyle w:val="a5"/>
        <w:spacing w:before="4"/>
        <w:jc w:val="left"/>
        <w:rPr>
          <w:szCs w:val="28"/>
        </w:rPr>
      </w:pPr>
    </w:p>
    <w:p w14:paraId="3835237C" w14:textId="1B27682C" w:rsidR="00612CD1" w:rsidRPr="00715553" w:rsidRDefault="00612CD1" w:rsidP="009D779C">
      <w:pPr>
        <w:ind w:left="218"/>
        <w:rPr>
          <w:rFonts w:ascii="Times New Roman" w:hAnsi="Times New Roman"/>
          <w:i/>
          <w:sz w:val="28"/>
          <w:szCs w:val="28"/>
        </w:rPr>
      </w:pPr>
      <w:r w:rsidRPr="00715553">
        <w:rPr>
          <w:rFonts w:ascii="Times New Roman" w:hAnsi="Times New Roman"/>
          <w:i/>
          <w:sz w:val="28"/>
          <w:szCs w:val="28"/>
        </w:rPr>
        <w:t>Таблица</w:t>
      </w:r>
      <w:r w:rsidRPr="00715553">
        <w:rPr>
          <w:rFonts w:ascii="Times New Roman" w:hAnsi="Times New Roman"/>
          <w:i/>
          <w:spacing w:val="-4"/>
          <w:sz w:val="28"/>
          <w:szCs w:val="28"/>
        </w:rPr>
        <w:t xml:space="preserve"> </w:t>
      </w:r>
      <w:r w:rsidR="00330FB3" w:rsidRPr="00715553">
        <w:rPr>
          <w:rFonts w:ascii="Times New Roman" w:hAnsi="Times New Roman"/>
          <w:i/>
          <w:sz w:val="28"/>
          <w:szCs w:val="28"/>
        </w:rPr>
        <w:t>11</w:t>
      </w:r>
      <w:r w:rsidRPr="00715553">
        <w:rPr>
          <w:rFonts w:ascii="Times New Roman" w:hAnsi="Times New Roman"/>
          <w:i/>
          <w:sz w:val="28"/>
          <w:szCs w:val="28"/>
        </w:rPr>
        <w:t>.</w:t>
      </w:r>
      <w:r w:rsidRPr="00715553">
        <w:rPr>
          <w:rFonts w:ascii="Times New Roman" w:hAnsi="Times New Roman"/>
          <w:i/>
          <w:spacing w:val="-5"/>
          <w:sz w:val="28"/>
          <w:szCs w:val="28"/>
        </w:rPr>
        <w:t xml:space="preserve"> </w:t>
      </w:r>
      <w:r w:rsidRPr="00715553">
        <w:rPr>
          <w:rFonts w:ascii="Times New Roman" w:hAnsi="Times New Roman"/>
          <w:i/>
          <w:sz w:val="28"/>
          <w:szCs w:val="28"/>
        </w:rPr>
        <w:t>Повторяемость</w:t>
      </w:r>
      <w:r w:rsidRPr="00715553">
        <w:rPr>
          <w:rFonts w:ascii="Times New Roman" w:hAnsi="Times New Roman"/>
          <w:i/>
          <w:spacing w:val="-5"/>
          <w:sz w:val="28"/>
          <w:szCs w:val="28"/>
        </w:rPr>
        <w:t xml:space="preserve"> </w:t>
      </w:r>
      <w:r w:rsidRPr="00715553">
        <w:rPr>
          <w:rFonts w:ascii="Times New Roman" w:hAnsi="Times New Roman"/>
          <w:i/>
          <w:sz w:val="28"/>
          <w:szCs w:val="28"/>
        </w:rPr>
        <w:t>направлений</w:t>
      </w:r>
      <w:r w:rsidRPr="00715553">
        <w:rPr>
          <w:rFonts w:ascii="Times New Roman" w:hAnsi="Times New Roman"/>
          <w:i/>
          <w:spacing w:val="-6"/>
          <w:sz w:val="28"/>
          <w:szCs w:val="28"/>
        </w:rPr>
        <w:t xml:space="preserve"> </w:t>
      </w:r>
      <w:r w:rsidRPr="00715553">
        <w:rPr>
          <w:rFonts w:ascii="Times New Roman" w:hAnsi="Times New Roman"/>
          <w:i/>
          <w:sz w:val="28"/>
          <w:szCs w:val="28"/>
        </w:rPr>
        <w:t>ветра</w:t>
      </w:r>
      <w:r w:rsidRPr="00715553">
        <w:rPr>
          <w:rFonts w:ascii="Times New Roman" w:hAnsi="Times New Roman"/>
          <w:i/>
          <w:spacing w:val="-1"/>
          <w:sz w:val="28"/>
          <w:szCs w:val="28"/>
        </w:rPr>
        <w:t xml:space="preserve"> </w:t>
      </w:r>
      <w:r w:rsidRPr="00715553">
        <w:rPr>
          <w:rFonts w:ascii="Times New Roman" w:hAnsi="Times New Roman"/>
          <w:i/>
          <w:sz w:val="28"/>
          <w:szCs w:val="28"/>
        </w:rPr>
        <w:t>и</w:t>
      </w:r>
      <w:r w:rsidRPr="00715553">
        <w:rPr>
          <w:rFonts w:ascii="Times New Roman" w:hAnsi="Times New Roman"/>
          <w:i/>
          <w:spacing w:val="-3"/>
          <w:sz w:val="28"/>
          <w:szCs w:val="28"/>
        </w:rPr>
        <w:t xml:space="preserve"> </w:t>
      </w:r>
      <w:r w:rsidRPr="00715553">
        <w:rPr>
          <w:rFonts w:ascii="Times New Roman" w:hAnsi="Times New Roman"/>
          <w:i/>
          <w:sz w:val="28"/>
          <w:szCs w:val="28"/>
        </w:rPr>
        <w:t>штилей</w:t>
      </w:r>
      <w:r w:rsidRPr="00715553">
        <w:rPr>
          <w:rFonts w:ascii="Times New Roman" w:hAnsi="Times New Roman"/>
          <w:i/>
          <w:spacing w:val="-4"/>
          <w:sz w:val="28"/>
          <w:szCs w:val="28"/>
        </w:rPr>
        <w:t xml:space="preserve"> </w:t>
      </w:r>
      <w:r w:rsidRPr="00715553">
        <w:rPr>
          <w:rFonts w:ascii="Times New Roman" w:hAnsi="Times New Roman"/>
          <w:i/>
          <w:sz w:val="28"/>
          <w:szCs w:val="28"/>
        </w:rPr>
        <w:t>(%)</w:t>
      </w:r>
      <w:r w:rsidRPr="00715553">
        <w:rPr>
          <w:rFonts w:ascii="Times New Roman" w:hAnsi="Times New Roman"/>
          <w:i/>
          <w:spacing w:val="-3"/>
          <w:sz w:val="28"/>
          <w:szCs w:val="28"/>
        </w:rPr>
        <w:t xml:space="preserve"> </w:t>
      </w:r>
      <w:r w:rsidRPr="00715553">
        <w:rPr>
          <w:rFonts w:ascii="Times New Roman" w:hAnsi="Times New Roman"/>
          <w:i/>
          <w:sz w:val="28"/>
          <w:szCs w:val="28"/>
        </w:rPr>
        <w:t>за</w:t>
      </w:r>
      <w:r w:rsidRPr="00715553">
        <w:rPr>
          <w:rFonts w:ascii="Times New Roman" w:hAnsi="Times New Roman"/>
          <w:i/>
          <w:spacing w:val="-2"/>
          <w:sz w:val="28"/>
          <w:szCs w:val="28"/>
        </w:rPr>
        <w:t xml:space="preserve"> </w:t>
      </w:r>
      <w:r w:rsidRPr="00715553">
        <w:rPr>
          <w:rFonts w:ascii="Times New Roman" w:hAnsi="Times New Roman"/>
          <w:i/>
          <w:sz w:val="28"/>
          <w:szCs w:val="28"/>
        </w:rPr>
        <w:t>год</w:t>
      </w:r>
    </w:p>
    <w:tbl>
      <w:tblPr>
        <w:tblStyle w:val="TableNormal"/>
        <w:tblW w:w="0" w:type="auto"/>
        <w:tblInd w:w="20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394"/>
        <w:gridCol w:w="929"/>
        <w:gridCol w:w="933"/>
        <w:gridCol w:w="929"/>
        <w:gridCol w:w="934"/>
        <w:gridCol w:w="929"/>
        <w:gridCol w:w="931"/>
        <w:gridCol w:w="932"/>
        <w:gridCol w:w="931"/>
        <w:gridCol w:w="1140"/>
      </w:tblGrid>
      <w:tr w:rsidR="00715553" w:rsidRPr="00715553" w14:paraId="727B30E1" w14:textId="77777777" w:rsidTr="00607E1D">
        <w:trPr>
          <w:trHeight w:val="334"/>
        </w:trPr>
        <w:tc>
          <w:tcPr>
            <w:tcW w:w="1394" w:type="dxa"/>
            <w:vMerge w:val="restart"/>
          </w:tcPr>
          <w:p w14:paraId="60B6A1F9" w14:textId="77777777" w:rsidR="00612CD1" w:rsidRPr="00715553" w:rsidRDefault="00612CD1" w:rsidP="009D779C">
            <w:pPr>
              <w:pStyle w:val="TableParagraph"/>
              <w:spacing w:before="204"/>
              <w:ind w:left="364"/>
              <w:rPr>
                <w:rFonts w:ascii="Times New Roman" w:hAnsi="Times New Roman"/>
                <w:sz w:val="24"/>
                <w:szCs w:val="24"/>
              </w:rPr>
            </w:pPr>
            <w:r w:rsidRPr="00715553">
              <w:rPr>
                <w:rFonts w:ascii="Times New Roman" w:hAnsi="Times New Roman"/>
                <w:sz w:val="24"/>
                <w:szCs w:val="24"/>
              </w:rPr>
              <w:t>Месяц</w:t>
            </w:r>
          </w:p>
        </w:tc>
        <w:tc>
          <w:tcPr>
            <w:tcW w:w="7448" w:type="dxa"/>
            <w:gridSpan w:val="8"/>
          </w:tcPr>
          <w:p w14:paraId="5970B575" w14:textId="77777777" w:rsidR="00612CD1" w:rsidRPr="00715553" w:rsidRDefault="00612CD1" w:rsidP="009D779C">
            <w:pPr>
              <w:pStyle w:val="TableParagraph"/>
              <w:spacing w:before="22"/>
              <w:ind w:left="2728" w:right="2705"/>
              <w:rPr>
                <w:rFonts w:ascii="Times New Roman" w:hAnsi="Times New Roman"/>
                <w:sz w:val="24"/>
                <w:szCs w:val="24"/>
              </w:rPr>
            </w:pPr>
            <w:r w:rsidRPr="00715553">
              <w:rPr>
                <w:rFonts w:ascii="Times New Roman" w:hAnsi="Times New Roman"/>
                <w:sz w:val="24"/>
                <w:szCs w:val="24"/>
              </w:rPr>
              <w:t>Направление</w:t>
            </w:r>
            <w:r w:rsidRPr="00715553">
              <w:rPr>
                <w:rFonts w:ascii="Times New Roman" w:hAnsi="Times New Roman"/>
                <w:spacing w:val="-6"/>
                <w:sz w:val="24"/>
                <w:szCs w:val="24"/>
              </w:rPr>
              <w:t xml:space="preserve"> </w:t>
            </w:r>
            <w:r w:rsidRPr="00715553">
              <w:rPr>
                <w:rFonts w:ascii="Times New Roman" w:hAnsi="Times New Roman"/>
                <w:sz w:val="24"/>
                <w:szCs w:val="24"/>
              </w:rPr>
              <w:t>ветра</w:t>
            </w:r>
          </w:p>
        </w:tc>
        <w:tc>
          <w:tcPr>
            <w:tcW w:w="1140" w:type="dxa"/>
            <w:vMerge w:val="restart"/>
          </w:tcPr>
          <w:p w14:paraId="53EE27D6" w14:textId="77777777" w:rsidR="00612CD1" w:rsidRPr="00715553" w:rsidRDefault="00612CD1" w:rsidP="009D779C">
            <w:pPr>
              <w:pStyle w:val="TableParagraph"/>
              <w:spacing w:before="204"/>
              <w:ind w:left="218"/>
              <w:rPr>
                <w:rFonts w:ascii="Times New Roman" w:hAnsi="Times New Roman"/>
                <w:sz w:val="24"/>
                <w:szCs w:val="24"/>
              </w:rPr>
            </w:pPr>
            <w:r w:rsidRPr="00715553">
              <w:rPr>
                <w:rFonts w:ascii="Times New Roman" w:hAnsi="Times New Roman"/>
                <w:sz w:val="24"/>
                <w:szCs w:val="24"/>
              </w:rPr>
              <w:t>Штиль</w:t>
            </w:r>
          </w:p>
        </w:tc>
      </w:tr>
      <w:tr w:rsidR="00715553" w:rsidRPr="00715553" w14:paraId="1E25C686" w14:textId="77777777" w:rsidTr="00607E1D">
        <w:trPr>
          <w:trHeight w:val="337"/>
        </w:trPr>
        <w:tc>
          <w:tcPr>
            <w:tcW w:w="1394" w:type="dxa"/>
            <w:vMerge/>
            <w:tcBorders>
              <w:top w:val="nil"/>
            </w:tcBorders>
          </w:tcPr>
          <w:p w14:paraId="7B0F1667" w14:textId="77777777" w:rsidR="00612CD1" w:rsidRPr="00715553" w:rsidRDefault="00612CD1" w:rsidP="009D779C">
            <w:pPr>
              <w:rPr>
                <w:rFonts w:ascii="Times New Roman" w:hAnsi="Times New Roman"/>
                <w:sz w:val="24"/>
                <w:szCs w:val="24"/>
              </w:rPr>
            </w:pPr>
          </w:p>
        </w:tc>
        <w:tc>
          <w:tcPr>
            <w:tcW w:w="929" w:type="dxa"/>
          </w:tcPr>
          <w:p w14:paraId="0CDB7890" w14:textId="77777777" w:rsidR="00612CD1" w:rsidRPr="00715553" w:rsidRDefault="00612CD1" w:rsidP="009D779C">
            <w:pPr>
              <w:pStyle w:val="TableParagraph"/>
              <w:spacing w:before="22"/>
              <w:ind w:left="28"/>
              <w:rPr>
                <w:rFonts w:ascii="Times New Roman" w:hAnsi="Times New Roman"/>
                <w:sz w:val="24"/>
                <w:szCs w:val="24"/>
              </w:rPr>
            </w:pPr>
            <w:r w:rsidRPr="00715553">
              <w:rPr>
                <w:rFonts w:ascii="Times New Roman" w:hAnsi="Times New Roman"/>
                <w:sz w:val="24"/>
                <w:szCs w:val="24"/>
              </w:rPr>
              <w:t>С</w:t>
            </w:r>
          </w:p>
        </w:tc>
        <w:tc>
          <w:tcPr>
            <w:tcW w:w="933" w:type="dxa"/>
          </w:tcPr>
          <w:p w14:paraId="5AACEBA0" w14:textId="77777777" w:rsidR="00612CD1" w:rsidRPr="00715553" w:rsidRDefault="00612CD1" w:rsidP="009D779C">
            <w:pPr>
              <w:pStyle w:val="TableParagraph"/>
              <w:spacing w:before="22"/>
              <w:ind w:left="287" w:right="255"/>
              <w:rPr>
                <w:rFonts w:ascii="Times New Roman" w:hAnsi="Times New Roman"/>
                <w:sz w:val="24"/>
                <w:szCs w:val="24"/>
              </w:rPr>
            </w:pPr>
            <w:r w:rsidRPr="00715553">
              <w:rPr>
                <w:rFonts w:ascii="Times New Roman" w:hAnsi="Times New Roman"/>
                <w:sz w:val="24"/>
                <w:szCs w:val="24"/>
              </w:rPr>
              <w:t>СВ</w:t>
            </w:r>
          </w:p>
        </w:tc>
        <w:tc>
          <w:tcPr>
            <w:tcW w:w="929" w:type="dxa"/>
          </w:tcPr>
          <w:p w14:paraId="36D8459F" w14:textId="77777777" w:rsidR="00612CD1" w:rsidRPr="00715553" w:rsidRDefault="00612CD1" w:rsidP="009D779C">
            <w:pPr>
              <w:pStyle w:val="TableParagraph"/>
              <w:spacing w:before="22"/>
              <w:ind w:left="384"/>
              <w:rPr>
                <w:rFonts w:ascii="Times New Roman" w:hAnsi="Times New Roman"/>
                <w:sz w:val="24"/>
                <w:szCs w:val="24"/>
              </w:rPr>
            </w:pPr>
            <w:r w:rsidRPr="00715553">
              <w:rPr>
                <w:rFonts w:ascii="Times New Roman" w:hAnsi="Times New Roman"/>
                <w:sz w:val="24"/>
                <w:szCs w:val="24"/>
              </w:rPr>
              <w:t>В</w:t>
            </w:r>
          </w:p>
        </w:tc>
        <w:tc>
          <w:tcPr>
            <w:tcW w:w="934" w:type="dxa"/>
          </w:tcPr>
          <w:p w14:paraId="21F3BF34" w14:textId="77777777" w:rsidR="00612CD1" w:rsidRPr="00715553" w:rsidRDefault="00612CD1" w:rsidP="009D779C">
            <w:pPr>
              <w:pStyle w:val="TableParagraph"/>
              <w:spacing w:before="22"/>
              <w:ind w:left="244" w:right="212"/>
              <w:rPr>
                <w:rFonts w:ascii="Times New Roman" w:hAnsi="Times New Roman"/>
                <w:sz w:val="24"/>
                <w:szCs w:val="24"/>
              </w:rPr>
            </w:pPr>
            <w:r w:rsidRPr="00715553">
              <w:rPr>
                <w:rFonts w:ascii="Times New Roman" w:hAnsi="Times New Roman"/>
                <w:sz w:val="24"/>
                <w:szCs w:val="24"/>
              </w:rPr>
              <w:t>ЮВ</w:t>
            </w:r>
          </w:p>
        </w:tc>
        <w:tc>
          <w:tcPr>
            <w:tcW w:w="929" w:type="dxa"/>
          </w:tcPr>
          <w:p w14:paraId="1EFAEA96" w14:textId="77777777" w:rsidR="00612CD1" w:rsidRPr="00715553" w:rsidRDefault="00612CD1" w:rsidP="009D779C">
            <w:pPr>
              <w:pStyle w:val="TableParagraph"/>
              <w:spacing w:before="22"/>
              <w:ind w:left="341"/>
              <w:rPr>
                <w:rFonts w:ascii="Times New Roman" w:hAnsi="Times New Roman"/>
                <w:sz w:val="24"/>
                <w:szCs w:val="24"/>
              </w:rPr>
            </w:pPr>
            <w:r w:rsidRPr="00715553">
              <w:rPr>
                <w:rFonts w:ascii="Times New Roman" w:hAnsi="Times New Roman"/>
                <w:sz w:val="24"/>
                <w:szCs w:val="24"/>
              </w:rPr>
              <w:t>Ю</w:t>
            </w:r>
          </w:p>
        </w:tc>
        <w:tc>
          <w:tcPr>
            <w:tcW w:w="931" w:type="dxa"/>
          </w:tcPr>
          <w:p w14:paraId="1B0634EA" w14:textId="77777777" w:rsidR="00612CD1" w:rsidRPr="00715553" w:rsidRDefault="00612CD1" w:rsidP="009D779C">
            <w:pPr>
              <w:pStyle w:val="TableParagraph"/>
              <w:spacing w:before="22"/>
              <w:ind w:left="261" w:right="233"/>
              <w:rPr>
                <w:rFonts w:ascii="Times New Roman" w:hAnsi="Times New Roman"/>
                <w:sz w:val="24"/>
                <w:szCs w:val="24"/>
              </w:rPr>
            </w:pPr>
            <w:r w:rsidRPr="00715553">
              <w:rPr>
                <w:rFonts w:ascii="Times New Roman" w:hAnsi="Times New Roman"/>
                <w:sz w:val="24"/>
                <w:szCs w:val="24"/>
              </w:rPr>
              <w:t>ЮЗ</w:t>
            </w:r>
          </w:p>
        </w:tc>
        <w:tc>
          <w:tcPr>
            <w:tcW w:w="932" w:type="dxa"/>
          </w:tcPr>
          <w:p w14:paraId="5828C63B" w14:textId="77777777" w:rsidR="00612CD1" w:rsidRPr="00715553" w:rsidRDefault="00612CD1" w:rsidP="009D779C">
            <w:pPr>
              <w:pStyle w:val="TableParagraph"/>
              <w:spacing w:before="22"/>
              <w:ind w:left="31"/>
              <w:rPr>
                <w:rFonts w:ascii="Times New Roman" w:hAnsi="Times New Roman"/>
                <w:sz w:val="24"/>
                <w:szCs w:val="24"/>
              </w:rPr>
            </w:pPr>
            <w:r w:rsidRPr="00715553">
              <w:rPr>
                <w:rFonts w:ascii="Times New Roman" w:hAnsi="Times New Roman"/>
                <w:sz w:val="24"/>
                <w:szCs w:val="24"/>
              </w:rPr>
              <w:t>З</w:t>
            </w:r>
          </w:p>
        </w:tc>
        <w:tc>
          <w:tcPr>
            <w:tcW w:w="931" w:type="dxa"/>
          </w:tcPr>
          <w:p w14:paraId="2F499B61" w14:textId="77777777" w:rsidR="00612CD1" w:rsidRPr="00715553" w:rsidRDefault="00612CD1" w:rsidP="009D779C">
            <w:pPr>
              <w:pStyle w:val="TableParagraph"/>
              <w:spacing w:before="22"/>
              <w:ind w:left="261" w:right="232"/>
              <w:rPr>
                <w:rFonts w:ascii="Times New Roman" w:hAnsi="Times New Roman"/>
                <w:sz w:val="24"/>
                <w:szCs w:val="24"/>
              </w:rPr>
            </w:pPr>
            <w:r w:rsidRPr="00715553">
              <w:rPr>
                <w:rFonts w:ascii="Times New Roman" w:hAnsi="Times New Roman"/>
                <w:sz w:val="24"/>
                <w:szCs w:val="24"/>
              </w:rPr>
              <w:t>СЗ</w:t>
            </w:r>
          </w:p>
        </w:tc>
        <w:tc>
          <w:tcPr>
            <w:tcW w:w="1140" w:type="dxa"/>
            <w:vMerge/>
            <w:tcBorders>
              <w:top w:val="nil"/>
            </w:tcBorders>
          </w:tcPr>
          <w:p w14:paraId="35DA98D4" w14:textId="77777777" w:rsidR="00612CD1" w:rsidRPr="00715553" w:rsidRDefault="00612CD1" w:rsidP="009D779C">
            <w:pPr>
              <w:rPr>
                <w:rFonts w:ascii="Times New Roman" w:hAnsi="Times New Roman"/>
                <w:sz w:val="24"/>
                <w:szCs w:val="24"/>
              </w:rPr>
            </w:pPr>
          </w:p>
        </w:tc>
      </w:tr>
      <w:tr w:rsidR="00715553" w:rsidRPr="00715553" w14:paraId="5E0FB2E9" w14:textId="77777777" w:rsidTr="00607E1D">
        <w:trPr>
          <w:trHeight w:val="610"/>
        </w:trPr>
        <w:tc>
          <w:tcPr>
            <w:tcW w:w="1394" w:type="dxa"/>
          </w:tcPr>
          <w:p w14:paraId="2A3DBD6D" w14:textId="77777777" w:rsidR="00612CD1" w:rsidRPr="00715553" w:rsidRDefault="00612CD1" w:rsidP="009D779C">
            <w:pPr>
              <w:pStyle w:val="TableParagraph"/>
              <w:spacing w:before="22"/>
              <w:ind w:left="333" w:right="113" w:hanging="176"/>
              <w:rPr>
                <w:rFonts w:ascii="Times New Roman" w:hAnsi="Times New Roman"/>
                <w:sz w:val="24"/>
                <w:szCs w:val="24"/>
              </w:rPr>
            </w:pPr>
            <w:r w:rsidRPr="00715553">
              <w:rPr>
                <w:rFonts w:ascii="Times New Roman" w:hAnsi="Times New Roman"/>
                <w:sz w:val="24"/>
                <w:szCs w:val="24"/>
              </w:rPr>
              <w:t>Холодный</w:t>
            </w:r>
            <w:r w:rsidRPr="00715553">
              <w:rPr>
                <w:rFonts w:ascii="Times New Roman" w:hAnsi="Times New Roman"/>
                <w:spacing w:val="-57"/>
                <w:sz w:val="24"/>
                <w:szCs w:val="24"/>
              </w:rPr>
              <w:t xml:space="preserve"> </w:t>
            </w:r>
            <w:r w:rsidRPr="00715553">
              <w:rPr>
                <w:rFonts w:ascii="Times New Roman" w:hAnsi="Times New Roman"/>
                <w:sz w:val="24"/>
                <w:szCs w:val="24"/>
              </w:rPr>
              <w:t>период</w:t>
            </w:r>
          </w:p>
        </w:tc>
        <w:tc>
          <w:tcPr>
            <w:tcW w:w="929" w:type="dxa"/>
          </w:tcPr>
          <w:p w14:paraId="1D98C1A9" w14:textId="77777777" w:rsidR="00612CD1" w:rsidRPr="00715553" w:rsidRDefault="00612CD1" w:rsidP="009D779C">
            <w:pPr>
              <w:pStyle w:val="TableParagraph"/>
              <w:spacing w:before="159"/>
              <w:ind w:left="322" w:right="296"/>
              <w:jc w:val="center"/>
              <w:rPr>
                <w:rFonts w:ascii="Times New Roman" w:hAnsi="Times New Roman"/>
                <w:sz w:val="24"/>
                <w:szCs w:val="24"/>
              </w:rPr>
            </w:pPr>
            <w:r w:rsidRPr="00715553">
              <w:rPr>
                <w:rFonts w:ascii="Times New Roman" w:hAnsi="Times New Roman"/>
                <w:sz w:val="24"/>
                <w:szCs w:val="24"/>
              </w:rPr>
              <w:t>40</w:t>
            </w:r>
          </w:p>
        </w:tc>
        <w:tc>
          <w:tcPr>
            <w:tcW w:w="933" w:type="dxa"/>
          </w:tcPr>
          <w:p w14:paraId="084A39AE" w14:textId="77777777" w:rsidR="00612CD1" w:rsidRPr="00715553" w:rsidRDefault="00612CD1" w:rsidP="009D779C">
            <w:pPr>
              <w:pStyle w:val="TableParagraph"/>
              <w:spacing w:before="159"/>
              <w:ind w:left="28"/>
              <w:jc w:val="center"/>
              <w:rPr>
                <w:rFonts w:ascii="Times New Roman" w:hAnsi="Times New Roman"/>
                <w:sz w:val="24"/>
                <w:szCs w:val="24"/>
              </w:rPr>
            </w:pPr>
            <w:r w:rsidRPr="00715553">
              <w:rPr>
                <w:rFonts w:ascii="Times New Roman" w:hAnsi="Times New Roman"/>
                <w:sz w:val="24"/>
                <w:szCs w:val="24"/>
              </w:rPr>
              <w:t>8</w:t>
            </w:r>
          </w:p>
        </w:tc>
        <w:tc>
          <w:tcPr>
            <w:tcW w:w="929" w:type="dxa"/>
          </w:tcPr>
          <w:p w14:paraId="22936E0D" w14:textId="77777777" w:rsidR="00612CD1" w:rsidRPr="00715553" w:rsidRDefault="00612CD1" w:rsidP="009D779C">
            <w:pPr>
              <w:pStyle w:val="TableParagraph"/>
              <w:spacing w:before="159"/>
              <w:ind w:left="343"/>
              <w:jc w:val="center"/>
              <w:rPr>
                <w:rFonts w:ascii="Times New Roman" w:hAnsi="Times New Roman"/>
                <w:sz w:val="24"/>
                <w:szCs w:val="24"/>
              </w:rPr>
            </w:pPr>
            <w:r w:rsidRPr="00715553">
              <w:rPr>
                <w:rFonts w:ascii="Times New Roman" w:hAnsi="Times New Roman"/>
                <w:sz w:val="24"/>
                <w:szCs w:val="24"/>
              </w:rPr>
              <w:t>11</w:t>
            </w:r>
          </w:p>
        </w:tc>
        <w:tc>
          <w:tcPr>
            <w:tcW w:w="934" w:type="dxa"/>
          </w:tcPr>
          <w:p w14:paraId="0CF1B826" w14:textId="77777777" w:rsidR="00612CD1" w:rsidRPr="00715553" w:rsidRDefault="00612CD1" w:rsidP="009D779C">
            <w:pPr>
              <w:pStyle w:val="TableParagraph"/>
              <w:spacing w:before="159"/>
              <w:ind w:left="28"/>
              <w:jc w:val="center"/>
              <w:rPr>
                <w:rFonts w:ascii="Times New Roman" w:hAnsi="Times New Roman"/>
                <w:sz w:val="24"/>
                <w:szCs w:val="24"/>
              </w:rPr>
            </w:pPr>
            <w:r w:rsidRPr="00715553">
              <w:rPr>
                <w:rFonts w:ascii="Times New Roman" w:hAnsi="Times New Roman"/>
                <w:sz w:val="24"/>
                <w:szCs w:val="24"/>
              </w:rPr>
              <w:t>4</w:t>
            </w:r>
          </w:p>
        </w:tc>
        <w:tc>
          <w:tcPr>
            <w:tcW w:w="929" w:type="dxa"/>
          </w:tcPr>
          <w:p w14:paraId="303251F6" w14:textId="77777777" w:rsidR="00612CD1" w:rsidRPr="00715553" w:rsidRDefault="00612CD1" w:rsidP="009D779C">
            <w:pPr>
              <w:pStyle w:val="TableParagraph"/>
              <w:spacing w:before="159"/>
              <w:ind w:left="403"/>
              <w:jc w:val="center"/>
              <w:rPr>
                <w:rFonts w:ascii="Times New Roman" w:hAnsi="Times New Roman"/>
                <w:sz w:val="24"/>
                <w:szCs w:val="24"/>
              </w:rPr>
            </w:pPr>
            <w:r w:rsidRPr="00715553">
              <w:rPr>
                <w:rFonts w:ascii="Times New Roman" w:hAnsi="Times New Roman"/>
                <w:sz w:val="24"/>
                <w:szCs w:val="24"/>
              </w:rPr>
              <w:t>4</w:t>
            </w:r>
          </w:p>
        </w:tc>
        <w:tc>
          <w:tcPr>
            <w:tcW w:w="931" w:type="dxa"/>
          </w:tcPr>
          <w:p w14:paraId="157F2123" w14:textId="77777777" w:rsidR="00612CD1" w:rsidRPr="00715553" w:rsidRDefault="00612CD1" w:rsidP="009D779C">
            <w:pPr>
              <w:pStyle w:val="TableParagraph"/>
              <w:spacing w:before="159"/>
              <w:ind w:left="25"/>
              <w:jc w:val="center"/>
              <w:rPr>
                <w:rFonts w:ascii="Times New Roman" w:hAnsi="Times New Roman"/>
                <w:sz w:val="24"/>
                <w:szCs w:val="24"/>
              </w:rPr>
            </w:pPr>
            <w:r w:rsidRPr="00715553">
              <w:rPr>
                <w:rFonts w:ascii="Times New Roman" w:hAnsi="Times New Roman"/>
                <w:sz w:val="24"/>
                <w:szCs w:val="24"/>
              </w:rPr>
              <w:t>2</w:t>
            </w:r>
          </w:p>
        </w:tc>
        <w:tc>
          <w:tcPr>
            <w:tcW w:w="932" w:type="dxa"/>
          </w:tcPr>
          <w:p w14:paraId="4926FC3A" w14:textId="77777777" w:rsidR="00612CD1" w:rsidRPr="00715553" w:rsidRDefault="00612CD1" w:rsidP="009D779C">
            <w:pPr>
              <w:pStyle w:val="TableParagraph"/>
              <w:spacing w:before="159"/>
              <w:ind w:left="31"/>
              <w:jc w:val="center"/>
              <w:rPr>
                <w:rFonts w:ascii="Times New Roman" w:hAnsi="Times New Roman"/>
                <w:sz w:val="24"/>
                <w:szCs w:val="24"/>
              </w:rPr>
            </w:pPr>
            <w:r w:rsidRPr="00715553">
              <w:rPr>
                <w:rFonts w:ascii="Times New Roman" w:hAnsi="Times New Roman"/>
                <w:sz w:val="24"/>
                <w:szCs w:val="24"/>
              </w:rPr>
              <w:t>9</w:t>
            </w:r>
          </w:p>
        </w:tc>
        <w:tc>
          <w:tcPr>
            <w:tcW w:w="931" w:type="dxa"/>
          </w:tcPr>
          <w:p w14:paraId="77A725F8" w14:textId="77777777" w:rsidR="00612CD1" w:rsidRPr="00715553" w:rsidRDefault="00612CD1" w:rsidP="009D779C">
            <w:pPr>
              <w:pStyle w:val="TableParagraph"/>
              <w:spacing w:before="159"/>
              <w:ind w:left="259" w:right="233"/>
              <w:jc w:val="center"/>
              <w:rPr>
                <w:rFonts w:ascii="Times New Roman" w:hAnsi="Times New Roman"/>
                <w:sz w:val="24"/>
                <w:szCs w:val="24"/>
              </w:rPr>
            </w:pPr>
            <w:r w:rsidRPr="00715553">
              <w:rPr>
                <w:rFonts w:ascii="Times New Roman" w:hAnsi="Times New Roman"/>
                <w:sz w:val="24"/>
                <w:szCs w:val="24"/>
              </w:rPr>
              <w:t>22</w:t>
            </w:r>
          </w:p>
        </w:tc>
        <w:tc>
          <w:tcPr>
            <w:tcW w:w="1140" w:type="dxa"/>
          </w:tcPr>
          <w:p w14:paraId="62688052" w14:textId="77777777" w:rsidR="00612CD1" w:rsidRPr="00715553" w:rsidRDefault="00612CD1" w:rsidP="009D779C">
            <w:pPr>
              <w:pStyle w:val="TableParagraph"/>
              <w:spacing w:before="159"/>
              <w:ind w:left="511"/>
              <w:jc w:val="center"/>
              <w:rPr>
                <w:rFonts w:ascii="Times New Roman" w:hAnsi="Times New Roman"/>
                <w:sz w:val="24"/>
                <w:szCs w:val="24"/>
              </w:rPr>
            </w:pPr>
            <w:r w:rsidRPr="00715553">
              <w:rPr>
                <w:rFonts w:ascii="Times New Roman" w:hAnsi="Times New Roman"/>
                <w:sz w:val="24"/>
                <w:szCs w:val="24"/>
              </w:rPr>
              <w:t>5</w:t>
            </w:r>
          </w:p>
        </w:tc>
      </w:tr>
      <w:tr w:rsidR="00715553" w:rsidRPr="00715553" w14:paraId="318B39B4" w14:textId="77777777" w:rsidTr="00607E1D">
        <w:trPr>
          <w:trHeight w:val="610"/>
        </w:trPr>
        <w:tc>
          <w:tcPr>
            <w:tcW w:w="1394" w:type="dxa"/>
          </w:tcPr>
          <w:p w14:paraId="1B4F8EC8" w14:textId="77777777" w:rsidR="00612CD1" w:rsidRPr="00715553" w:rsidRDefault="00612CD1" w:rsidP="009D779C">
            <w:pPr>
              <w:pStyle w:val="TableParagraph"/>
              <w:spacing w:before="22"/>
              <w:ind w:left="333" w:right="253" w:hanging="34"/>
              <w:rPr>
                <w:rFonts w:ascii="Times New Roman" w:hAnsi="Times New Roman"/>
                <w:sz w:val="24"/>
                <w:szCs w:val="24"/>
              </w:rPr>
            </w:pPr>
            <w:r w:rsidRPr="00715553">
              <w:rPr>
                <w:rFonts w:ascii="Times New Roman" w:hAnsi="Times New Roman"/>
                <w:sz w:val="24"/>
                <w:szCs w:val="24"/>
              </w:rPr>
              <w:t>Теплый</w:t>
            </w:r>
            <w:r w:rsidRPr="00715553">
              <w:rPr>
                <w:rFonts w:ascii="Times New Roman" w:hAnsi="Times New Roman"/>
                <w:spacing w:val="-58"/>
                <w:sz w:val="24"/>
                <w:szCs w:val="24"/>
              </w:rPr>
              <w:t xml:space="preserve"> </w:t>
            </w:r>
            <w:r w:rsidRPr="00715553">
              <w:rPr>
                <w:rFonts w:ascii="Times New Roman" w:hAnsi="Times New Roman"/>
                <w:sz w:val="24"/>
                <w:szCs w:val="24"/>
              </w:rPr>
              <w:t>период</w:t>
            </w:r>
          </w:p>
        </w:tc>
        <w:tc>
          <w:tcPr>
            <w:tcW w:w="929" w:type="dxa"/>
          </w:tcPr>
          <w:p w14:paraId="562544FA" w14:textId="77777777" w:rsidR="00612CD1" w:rsidRPr="00715553" w:rsidRDefault="00612CD1" w:rsidP="009D779C">
            <w:pPr>
              <w:pStyle w:val="TableParagraph"/>
              <w:spacing w:before="159"/>
              <w:ind w:left="322" w:right="296"/>
              <w:jc w:val="center"/>
              <w:rPr>
                <w:rFonts w:ascii="Times New Roman" w:hAnsi="Times New Roman"/>
                <w:sz w:val="24"/>
                <w:szCs w:val="24"/>
              </w:rPr>
            </w:pPr>
            <w:r w:rsidRPr="00715553">
              <w:rPr>
                <w:rFonts w:ascii="Times New Roman" w:hAnsi="Times New Roman"/>
                <w:sz w:val="24"/>
                <w:szCs w:val="24"/>
              </w:rPr>
              <w:t>20</w:t>
            </w:r>
          </w:p>
        </w:tc>
        <w:tc>
          <w:tcPr>
            <w:tcW w:w="933" w:type="dxa"/>
          </w:tcPr>
          <w:p w14:paraId="6ED41F1B" w14:textId="77777777" w:rsidR="00612CD1" w:rsidRPr="00715553" w:rsidRDefault="00612CD1" w:rsidP="009D779C">
            <w:pPr>
              <w:pStyle w:val="TableParagraph"/>
              <w:spacing w:before="159"/>
              <w:ind w:left="28"/>
              <w:jc w:val="center"/>
              <w:rPr>
                <w:rFonts w:ascii="Times New Roman" w:hAnsi="Times New Roman"/>
                <w:sz w:val="24"/>
                <w:szCs w:val="24"/>
              </w:rPr>
            </w:pPr>
            <w:r w:rsidRPr="00715553">
              <w:rPr>
                <w:rFonts w:ascii="Times New Roman" w:hAnsi="Times New Roman"/>
                <w:sz w:val="24"/>
                <w:szCs w:val="24"/>
              </w:rPr>
              <w:t>6</w:t>
            </w:r>
          </w:p>
        </w:tc>
        <w:tc>
          <w:tcPr>
            <w:tcW w:w="929" w:type="dxa"/>
          </w:tcPr>
          <w:p w14:paraId="5ABA4B6A" w14:textId="77777777" w:rsidR="00612CD1" w:rsidRPr="00715553" w:rsidRDefault="00612CD1" w:rsidP="009D779C">
            <w:pPr>
              <w:pStyle w:val="TableParagraph"/>
              <w:spacing w:before="159"/>
              <w:ind w:left="343"/>
              <w:jc w:val="center"/>
              <w:rPr>
                <w:rFonts w:ascii="Times New Roman" w:hAnsi="Times New Roman"/>
                <w:sz w:val="24"/>
                <w:szCs w:val="24"/>
              </w:rPr>
            </w:pPr>
            <w:r w:rsidRPr="00715553">
              <w:rPr>
                <w:rFonts w:ascii="Times New Roman" w:hAnsi="Times New Roman"/>
                <w:sz w:val="24"/>
                <w:szCs w:val="24"/>
              </w:rPr>
              <w:t>15</w:t>
            </w:r>
          </w:p>
        </w:tc>
        <w:tc>
          <w:tcPr>
            <w:tcW w:w="934" w:type="dxa"/>
          </w:tcPr>
          <w:p w14:paraId="37EBFE0C" w14:textId="77777777" w:rsidR="00612CD1" w:rsidRPr="00715553" w:rsidRDefault="00612CD1" w:rsidP="009D779C">
            <w:pPr>
              <w:pStyle w:val="TableParagraph"/>
              <w:spacing w:before="159"/>
              <w:ind w:left="240" w:right="212"/>
              <w:jc w:val="center"/>
              <w:rPr>
                <w:rFonts w:ascii="Times New Roman" w:hAnsi="Times New Roman"/>
                <w:sz w:val="24"/>
                <w:szCs w:val="24"/>
              </w:rPr>
            </w:pPr>
            <w:r w:rsidRPr="00715553">
              <w:rPr>
                <w:rFonts w:ascii="Times New Roman" w:hAnsi="Times New Roman"/>
                <w:sz w:val="24"/>
                <w:szCs w:val="24"/>
              </w:rPr>
              <w:t>12</w:t>
            </w:r>
          </w:p>
        </w:tc>
        <w:tc>
          <w:tcPr>
            <w:tcW w:w="929" w:type="dxa"/>
          </w:tcPr>
          <w:p w14:paraId="737DD258" w14:textId="77777777" w:rsidR="00612CD1" w:rsidRPr="00715553" w:rsidRDefault="00612CD1" w:rsidP="009D779C">
            <w:pPr>
              <w:pStyle w:val="TableParagraph"/>
              <w:spacing w:before="159"/>
              <w:ind w:left="343"/>
              <w:jc w:val="center"/>
              <w:rPr>
                <w:rFonts w:ascii="Times New Roman" w:hAnsi="Times New Roman"/>
                <w:sz w:val="24"/>
                <w:szCs w:val="24"/>
              </w:rPr>
            </w:pPr>
            <w:r w:rsidRPr="00715553">
              <w:rPr>
                <w:rFonts w:ascii="Times New Roman" w:hAnsi="Times New Roman"/>
                <w:sz w:val="24"/>
                <w:szCs w:val="24"/>
              </w:rPr>
              <w:t>20</w:t>
            </w:r>
          </w:p>
        </w:tc>
        <w:tc>
          <w:tcPr>
            <w:tcW w:w="931" w:type="dxa"/>
          </w:tcPr>
          <w:p w14:paraId="3CFB7ED1" w14:textId="77777777" w:rsidR="00612CD1" w:rsidRPr="00715553" w:rsidRDefault="00612CD1" w:rsidP="009D779C">
            <w:pPr>
              <w:pStyle w:val="TableParagraph"/>
              <w:spacing w:before="159"/>
              <w:ind w:left="25"/>
              <w:jc w:val="center"/>
              <w:rPr>
                <w:rFonts w:ascii="Times New Roman" w:hAnsi="Times New Roman"/>
                <w:sz w:val="24"/>
                <w:szCs w:val="24"/>
              </w:rPr>
            </w:pPr>
            <w:r w:rsidRPr="00715553">
              <w:rPr>
                <w:rFonts w:ascii="Times New Roman" w:hAnsi="Times New Roman"/>
                <w:sz w:val="24"/>
                <w:szCs w:val="24"/>
              </w:rPr>
              <w:t>5</w:t>
            </w:r>
          </w:p>
        </w:tc>
        <w:tc>
          <w:tcPr>
            <w:tcW w:w="932" w:type="dxa"/>
          </w:tcPr>
          <w:p w14:paraId="173CF3B7" w14:textId="77777777" w:rsidR="00612CD1" w:rsidRPr="00715553" w:rsidRDefault="00612CD1" w:rsidP="009D779C">
            <w:pPr>
              <w:pStyle w:val="TableParagraph"/>
              <w:spacing w:before="159"/>
              <w:ind w:left="31"/>
              <w:jc w:val="center"/>
              <w:rPr>
                <w:rFonts w:ascii="Times New Roman" w:hAnsi="Times New Roman"/>
                <w:sz w:val="24"/>
                <w:szCs w:val="24"/>
              </w:rPr>
            </w:pPr>
            <w:r w:rsidRPr="00715553">
              <w:rPr>
                <w:rFonts w:ascii="Times New Roman" w:hAnsi="Times New Roman"/>
                <w:sz w:val="24"/>
                <w:szCs w:val="24"/>
              </w:rPr>
              <w:t>8</w:t>
            </w:r>
          </w:p>
        </w:tc>
        <w:tc>
          <w:tcPr>
            <w:tcW w:w="931" w:type="dxa"/>
          </w:tcPr>
          <w:p w14:paraId="185E7A84" w14:textId="77777777" w:rsidR="00612CD1" w:rsidRPr="00715553" w:rsidRDefault="00612CD1" w:rsidP="009D779C">
            <w:pPr>
              <w:pStyle w:val="TableParagraph"/>
              <w:spacing w:before="159"/>
              <w:ind w:left="259" w:right="233"/>
              <w:jc w:val="center"/>
              <w:rPr>
                <w:rFonts w:ascii="Times New Roman" w:hAnsi="Times New Roman"/>
                <w:sz w:val="24"/>
                <w:szCs w:val="24"/>
              </w:rPr>
            </w:pPr>
            <w:r w:rsidRPr="00715553">
              <w:rPr>
                <w:rFonts w:ascii="Times New Roman" w:hAnsi="Times New Roman"/>
                <w:sz w:val="24"/>
                <w:szCs w:val="24"/>
              </w:rPr>
              <w:t>15</w:t>
            </w:r>
          </w:p>
        </w:tc>
        <w:tc>
          <w:tcPr>
            <w:tcW w:w="1140" w:type="dxa"/>
          </w:tcPr>
          <w:p w14:paraId="7B8ED4EB" w14:textId="77777777" w:rsidR="00612CD1" w:rsidRPr="00715553" w:rsidRDefault="00612CD1" w:rsidP="009D779C">
            <w:pPr>
              <w:pStyle w:val="TableParagraph"/>
              <w:spacing w:before="159"/>
              <w:ind w:left="451"/>
              <w:jc w:val="center"/>
              <w:rPr>
                <w:rFonts w:ascii="Times New Roman" w:hAnsi="Times New Roman"/>
                <w:sz w:val="24"/>
                <w:szCs w:val="24"/>
              </w:rPr>
            </w:pPr>
            <w:r w:rsidRPr="00715553">
              <w:rPr>
                <w:rFonts w:ascii="Times New Roman" w:hAnsi="Times New Roman"/>
                <w:sz w:val="24"/>
                <w:szCs w:val="24"/>
              </w:rPr>
              <w:t>10</w:t>
            </w:r>
          </w:p>
        </w:tc>
      </w:tr>
      <w:tr w:rsidR="00612CD1" w:rsidRPr="00715553" w14:paraId="4DACEC95" w14:textId="77777777" w:rsidTr="00607E1D">
        <w:trPr>
          <w:trHeight w:val="469"/>
        </w:trPr>
        <w:tc>
          <w:tcPr>
            <w:tcW w:w="1394" w:type="dxa"/>
          </w:tcPr>
          <w:p w14:paraId="45316B75" w14:textId="77777777" w:rsidR="00612CD1" w:rsidRPr="00715553" w:rsidRDefault="00612CD1" w:rsidP="009D779C">
            <w:pPr>
              <w:pStyle w:val="TableParagraph"/>
              <w:spacing w:before="90"/>
              <w:ind w:left="485" w:right="457"/>
              <w:rPr>
                <w:rFonts w:ascii="Times New Roman" w:hAnsi="Times New Roman"/>
                <w:sz w:val="24"/>
                <w:szCs w:val="24"/>
              </w:rPr>
            </w:pPr>
            <w:r w:rsidRPr="00715553">
              <w:rPr>
                <w:rFonts w:ascii="Times New Roman" w:hAnsi="Times New Roman"/>
                <w:sz w:val="24"/>
                <w:szCs w:val="24"/>
              </w:rPr>
              <w:t>Год</w:t>
            </w:r>
          </w:p>
        </w:tc>
        <w:tc>
          <w:tcPr>
            <w:tcW w:w="929" w:type="dxa"/>
          </w:tcPr>
          <w:p w14:paraId="13F442C5" w14:textId="77777777" w:rsidR="00612CD1" w:rsidRPr="00715553" w:rsidRDefault="00612CD1" w:rsidP="009D779C">
            <w:pPr>
              <w:pStyle w:val="TableParagraph"/>
              <w:spacing w:before="90"/>
              <w:ind w:left="322" w:right="296"/>
              <w:jc w:val="center"/>
              <w:rPr>
                <w:rFonts w:ascii="Times New Roman" w:hAnsi="Times New Roman"/>
                <w:sz w:val="24"/>
                <w:szCs w:val="24"/>
              </w:rPr>
            </w:pPr>
            <w:r w:rsidRPr="00715553">
              <w:rPr>
                <w:rFonts w:ascii="Times New Roman" w:hAnsi="Times New Roman"/>
                <w:sz w:val="24"/>
                <w:szCs w:val="24"/>
              </w:rPr>
              <w:t>30</w:t>
            </w:r>
          </w:p>
        </w:tc>
        <w:tc>
          <w:tcPr>
            <w:tcW w:w="933" w:type="dxa"/>
          </w:tcPr>
          <w:p w14:paraId="1CB23C30" w14:textId="77777777" w:rsidR="00612CD1" w:rsidRPr="00715553" w:rsidRDefault="00612CD1" w:rsidP="009D779C">
            <w:pPr>
              <w:pStyle w:val="TableParagraph"/>
              <w:spacing w:before="90"/>
              <w:ind w:left="28"/>
              <w:jc w:val="center"/>
              <w:rPr>
                <w:rFonts w:ascii="Times New Roman" w:hAnsi="Times New Roman"/>
                <w:sz w:val="24"/>
                <w:szCs w:val="24"/>
              </w:rPr>
            </w:pPr>
            <w:r w:rsidRPr="00715553">
              <w:rPr>
                <w:rFonts w:ascii="Times New Roman" w:hAnsi="Times New Roman"/>
                <w:sz w:val="24"/>
                <w:szCs w:val="24"/>
              </w:rPr>
              <w:t>7</w:t>
            </w:r>
          </w:p>
        </w:tc>
        <w:tc>
          <w:tcPr>
            <w:tcW w:w="929" w:type="dxa"/>
          </w:tcPr>
          <w:p w14:paraId="7CBBAEE3" w14:textId="77777777" w:rsidR="00612CD1" w:rsidRPr="00715553" w:rsidRDefault="00612CD1" w:rsidP="009D779C">
            <w:pPr>
              <w:pStyle w:val="TableParagraph"/>
              <w:spacing w:before="90"/>
              <w:ind w:left="343"/>
              <w:jc w:val="center"/>
              <w:rPr>
                <w:rFonts w:ascii="Times New Roman" w:hAnsi="Times New Roman"/>
                <w:sz w:val="24"/>
                <w:szCs w:val="24"/>
              </w:rPr>
            </w:pPr>
            <w:r w:rsidRPr="00715553">
              <w:rPr>
                <w:rFonts w:ascii="Times New Roman" w:hAnsi="Times New Roman"/>
                <w:sz w:val="24"/>
                <w:szCs w:val="24"/>
              </w:rPr>
              <w:t>13</w:t>
            </w:r>
          </w:p>
        </w:tc>
        <w:tc>
          <w:tcPr>
            <w:tcW w:w="934" w:type="dxa"/>
          </w:tcPr>
          <w:p w14:paraId="4731362C" w14:textId="77777777" w:rsidR="00612CD1" w:rsidRPr="00715553" w:rsidRDefault="00612CD1" w:rsidP="009D779C">
            <w:pPr>
              <w:pStyle w:val="TableParagraph"/>
              <w:spacing w:before="90"/>
              <w:ind w:left="28"/>
              <w:jc w:val="center"/>
              <w:rPr>
                <w:rFonts w:ascii="Times New Roman" w:hAnsi="Times New Roman"/>
                <w:sz w:val="24"/>
                <w:szCs w:val="24"/>
              </w:rPr>
            </w:pPr>
            <w:r w:rsidRPr="00715553">
              <w:rPr>
                <w:rFonts w:ascii="Times New Roman" w:hAnsi="Times New Roman"/>
                <w:sz w:val="24"/>
                <w:szCs w:val="24"/>
              </w:rPr>
              <w:t>8</w:t>
            </w:r>
          </w:p>
        </w:tc>
        <w:tc>
          <w:tcPr>
            <w:tcW w:w="929" w:type="dxa"/>
          </w:tcPr>
          <w:p w14:paraId="45F80BA1" w14:textId="77777777" w:rsidR="00612CD1" w:rsidRPr="00715553" w:rsidRDefault="00612CD1" w:rsidP="009D779C">
            <w:pPr>
              <w:pStyle w:val="TableParagraph"/>
              <w:spacing w:before="90"/>
              <w:ind w:left="343"/>
              <w:jc w:val="center"/>
              <w:rPr>
                <w:rFonts w:ascii="Times New Roman" w:hAnsi="Times New Roman"/>
                <w:sz w:val="24"/>
                <w:szCs w:val="24"/>
              </w:rPr>
            </w:pPr>
            <w:r w:rsidRPr="00715553">
              <w:rPr>
                <w:rFonts w:ascii="Times New Roman" w:hAnsi="Times New Roman"/>
                <w:sz w:val="24"/>
                <w:szCs w:val="24"/>
              </w:rPr>
              <w:t>12</w:t>
            </w:r>
          </w:p>
        </w:tc>
        <w:tc>
          <w:tcPr>
            <w:tcW w:w="931" w:type="dxa"/>
          </w:tcPr>
          <w:p w14:paraId="57E2EA91" w14:textId="77777777" w:rsidR="00612CD1" w:rsidRPr="00715553" w:rsidRDefault="00612CD1" w:rsidP="009D779C">
            <w:pPr>
              <w:pStyle w:val="TableParagraph"/>
              <w:spacing w:before="90"/>
              <w:ind w:left="25"/>
              <w:jc w:val="center"/>
              <w:rPr>
                <w:rFonts w:ascii="Times New Roman" w:hAnsi="Times New Roman"/>
                <w:sz w:val="24"/>
                <w:szCs w:val="24"/>
              </w:rPr>
            </w:pPr>
            <w:r w:rsidRPr="00715553">
              <w:rPr>
                <w:rFonts w:ascii="Times New Roman" w:hAnsi="Times New Roman"/>
                <w:sz w:val="24"/>
                <w:szCs w:val="24"/>
              </w:rPr>
              <w:t>3</w:t>
            </w:r>
          </w:p>
        </w:tc>
        <w:tc>
          <w:tcPr>
            <w:tcW w:w="932" w:type="dxa"/>
          </w:tcPr>
          <w:p w14:paraId="374D96AA" w14:textId="77777777" w:rsidR="00612CD1" w:rsidRPr="00715553" w:rsidRDefault="00612CD1" w:rsidP="009D779C">
            <w:pPr>
              <w:pStyle w:val="TableParagraph"/>
              <w:spacing w:before="90"/>
              <w:ind w:left="31"/>
              <w:jc w:val="center"/>
              <w:rPr>
                <w:rFonts w:ascii="Times New Roman" w:hAnsi="Times New Roman"/>
                <w:sz w:val="24"/>
                <w:szCs w:val="24"/>
              </w:rPr>
            </w:pPr>
            <w:r w:rsidRPr="00715553">
              <w:rPr>
                <w:rFonts w:ascii="Times New Roman" w:hAnsi="Times New Roman"/>
                <w:sz w:val="24"/>
                <w:szCs w:val="24"/>
              </w:rPr>
              <w:t>8</w:t>
            </w:r>
          </w:p>
        </w:tc>
        <w:tc>
          <w:tcPr>
            <w:tcW w:w="931" w:type="dxa"/>
          </w:tcPr>
          <w:p w14:paraId="3699D75E" w14:textId="77777777" w:rsidR="00612CD1" w:rsidRPr="00715553" w:rsidRDefault="00612CD1" w:rsidP="009D779C">
            <w:pPr>
              <w:pStyle w:val="TableParagraph"/>
              <w:spacing w:before="90"/>
              <w:ind w:left="259" w:right="233"/>
              <w:jc w:val="center"/>
              <w:rPr>
                <w:rFonts w:ascii="Times New Roman" w:hAnsi="Times New Roman"/>
                <w:sz w:val="24"/>
                <w:szCs w:val="24"/>
              </w:rPr>
            </w:pPr>
            <w:r w:rsidRPr="00715553">
              <w:rPr>
                <w:rFonts w:ascii="Times New Roman" w:hAnsi="Times New Roman"/>
                <w:sz w:val="24"/>
                <w:szCs w:val="24"/>
              </w:rPr>
              <w:t>19</w:t>
            </w:r>
          </w:p>
        </w:tc>
        <w:tc>
          <w:tcPr>
            <w:tcW w:w="1140" w:type="dxa"/>
          </w:tcPr>
          <w:p w14:paraId="46E8024C" w14:textId="77777777" w:rsidR="00612CD1" w:rsidRPr="00715553" w:rsidRDefault="00612CD1" w:rsidP="009D779C">
            <w:pPr>
              <w:pStyle w:val="TableParagraph"/>
              <w:spacing w:before="90"/>
              <w:ind w:left="511"/>
              <w:jc w:val="center"/>
              <w:rPr>
                <w:rFonts w:ascii="Times New Roman" w:hAnsi="Times New Roman"/>
                <w:sz w:val="24"/>
                <w:szCs w:val="24"/>
              </w:rPr>
            </w:pPr>
            <w:r w:rsidRPr="00715553">
              <w:rPr>
                <w:rFonts w:ascii="Times New Roman" w:hAnsi="Times New Roman"/>
                <w:sz w:val="24"/>
                <w:szCs w:val="24"/>
              </w:rPr>
              <w:t>8</w:t>
            </w:r>
          </w:p>
        </w:tc>
      </w:tr>
    </w:tbl>
    <w:p w14:paraId="7DFCFB33" w14:textId="77777777" w:rsidR="00612CD1" w:rsidRPr="00715553" w:rsidRDefault="00612CD1" w:rsidP="009D779C">
      <w:pPr>
        <w:pStyle w:val="a5"/>
        <w:spacing w:before="7"/>
        <w:jc w:val="left"/>
        <w:rPr>
          <w:i/>
          <w:szCs w:val="28"/>
        </w:rPr>
      </w:pPr>
    </w:p>
    <w:p w14:paraId="6D3DC305" w14:textId="77777777" w:rsidR="00612CD1" w:rsidRPr="00715553" w:rsidRDefault="00612CD1" w:rsidP="009D779C">
      <w:pPr>
        <w:tabs>
          <w:tab w:val="left" w:pos="4765"/>
          <w:tab w:val="left" w:pos="5332"/>
          <w:tab w:val="left" w:pos="8561"/>
        </w:tabs>
        <w:spacing w:before="90"/>
        <w:ind w:left="1766" w:right="1381" w:hanging="720"/>
        <w:rPr>
          <w:rFonts w:ascii="Times New Roman" w:hAnsi="Times New Roman"/>
          <w:sz w:val="28"/>
          <w:szCs w:val="28"/>
        </w:rPr>
      </w:pPr>
      <w:r w:rsidRPr="00715553">
        <w:rPr>
          <w:rFonts w:ascii="Times New Roman" w:hAnsi="Times New Roman"/>
          <w:sz w:val="28"/>
          <w:szCs w:val="28"/>
        </w:rPr>
        <w:t>Холодный</w:t>
      </w:r>
      <w:r w:rsidRPr="00715553">
        <w:rPr>
          <w:rFonts w:ascii="Times New Roman" w:hAnsi="Times New Roman"/>
          <w:spacing w:val="-2"/>
          <w:sz w:val="28"/>
          <w:szCs w:val="28"/>
        </w:rPr>
        <w:t xml:space="preserve"> </w:t>
      </w:r>
      <w:r w:rsidRPr="00715553">
        <w:rPr>
          <w:rFonts w:ascii="Times New Roman" w:hAnsi="Times New Roman"/>
          <w:sz w:val="28"/>
          <w:szCs w:val="28"/>
        </w:rPr>
        <w:t>период</w:t>
      </w:r>
      <w:r w:rsidRPr="00715553">
        <w:rPr>
          <w:rFonts w:ascii="Times New Roman" w:hAnsi="Times New Roman"/>
          <w:sz w:val="28"/>
          <w:szCs w:val="28"/>
        </w:rPr>
        <w:tab/>
        <w:t>Теплый</w:t>
      </w:r>
      <w:r w:rsidRPr="00715553">
        <w:rPr>
          <w:rFonts w:ascii="Times New Roman" w:hAnsi="Times New Roman"/>
          <w:spacing w:val="-2"/>
          <w:sz w:val="28"/>
          <w:szCs w:val="28"/>
        </w:rPr>
        <w:t xml:space="preserve"> </w:t>
      </w:r>
      <w:r w:rsidRPr="00715553">
        <w:rPr>
          <w:rFonts w:ascii="Times New Roman" w:hAnsi="Times New Roman"/>
          <w:sz w:val="28"/>
          <w:szCs w:val="28"/>
        </w:rPr>
        <w:t>период</w:t>
      </w:r>
      <w:r w:rsidRPr="00715553">
        <w:rPr>
          <w:rFonts w:ascii="Times New Roman" w:hAnsi="Times New Roman"/>
          <w:sz w:val="28"/>
          <w:szCs w:val="28"/>
        </w:rPr>
        <w:tab/>
      </w:r>
      <w:r w:rsidRPr="00715553">
        <w:rPr>
          <w:rFonts w:ascii="Times New Roman" w:hAnsi="Times New Roman"/>
          <w:spacing w:val="-1"/>
          <w:sz w:val="28"/>
          <w:szCs w:val="28"/>
        </w:rPr>
        <w:t>Год</w:t>
      </w:r>
      <w:r w:rsidRPr="00715553">
        <w:rPr>
          <w:rFonts w:ascii="Times New Roman" w:hAnsi="Times New Roman"/>
          <w:spacing w:val="-57"/>
          <w:sz w:val="28"/>
          <w:szCs w:val="28"/>
        </w:rPr>
        <w:t xml:space="preserve"> </w:t>
      </w:r>
      <w:r w:rsidRPr="00715553">
        <w:rPr>
          <w:rFonts w:ascii="Times New Roman" w:hAnsi="Times New Roman"/>
          <w:sz w:val="28"/>
          <w:szCs w:val="28"/>
        </w:rPr>
        <w:t>(XI</w:t>
      </w:r>
      <w:r w:rsidRPr="00715553">
        <w:rPr>
          <w:rFonts w:ascii="Times New Roman" w:hAnsi="Times New Roman"/>
          <w:spacing w:val="-4"/>
          <w:sz w:val="28"/>
          <w:szCs w:val="28"/>
        </w:rPr>
        <w:t xml:space="preserve"> </w:t>
      </w:r>
      <w:r w:rsidRPr="00715553">
        <w:rPr>
          <w:rFonts w:ascii="Times New Roman" w:hAnsi="Times New Roman"/>
          <w:sz w:val="28"/>
          <w:szCs w:val="28"/>
        </w:rPr>
        <w:t>- IV)</w:t>
      </w:r>
      <w:r w:rsidRPr="00715553">
        <w:rPr>
          <w:rFonts w:ascii="Times New Roman" w:hAnsi="Times New Roman"/>
          <w:sz w:val="28"/>
          <w:szCs w:val="28"/>
        </w:rPr>
        <w:tab/>
      </w:r>
      <w:r w:rsidRPr="00715553">
        <w:rPr>
          <w:rFonts w:ascii="Times New Roman" w:hAnsi="Times New Roman"/>
          <w:sz w:val="28"/>
          <w:szCs w:val="28"/>
        </w:rPr>
        <w:tab/>
        <w:t>(V</w:t>
      </w:r>
      <w:r w:rsidRPr="00715553">
        <w:rPr>
          <w:rFonts w:ascii="Times New Roman" w:hAnsi="Times New Roman"/>
          <w:spacing w:val="1"/>
          <w:sz w:val="28"/>
          <w:szCs w:val="28"/>
        </w:rPr>
        <w:t xml:space="preserve"> </w:t>
      </w:r>
      <w:r w:rsidRPr="00715553">
        <w:rPr>
          <w:rFonts w:ascii="Times New Roman" w:hAnsi="Times New Roman"/>
          <w:sz w:val="28"/>
          <w:szCs w:val="28"/>
        </w:rPr>
        <w:t>-</w:t>
      </w:r>
      <w:r w:rsidRPr="00715553">
        <w:rPr>
          <w:rFonts w:ascii="Times New Roman" w:hAnsi="Times New Roman"/>
          <w:spacing w:val="1"/>
          <w:sz w:val="28"/>
          <w:szCs w:val="28"/>
        </w:rPr>
        <w:t xml:space="preserve"> </w:t>
      </w:r>
      <w:r w:rsidRPr="00715553">
        <w:rPr>
          <w:rFonts w:ascii="Times New Roman" w:hAnsi="Times New Roman"/>
          <w:sz w:val="28"/>
          <w:szCs w:val="28"/>
        </w:rPr>
        <w:t>X)</w:t>
      </w:r>
    </w:p>
    <w:p w14:paraId="756F7B71" w14:textId="77777777" w:rsidR="00612CD1" w:rsidRPr="00715553" w:rsidRDefault="00612CD1" w:rsidP="009D779C">
      <w:pPr>
        <w:ind w:left="98"/>
        <w:rPr>
          <w:rFonts w:ascii="Times New Roman" w:hAnsi="Times New Roman"/>
          <w:sz w:val="28"/>
          <w:szCs w:val="28"/>
        </w:rPr>
      </w:pPr>
      <w:r w:rsidRPr="00715553">
        <w:rPr>
          <w:rFonts w:ascii="Times New Roman" w:hAnsi="Times New Roman"/>
          <w:noProof/>
          <w:sz w:val="28"/>
          <w:szCs w:val="28"/>
          <w:lang w:eastAsia="ru-RU"/>
        </w:rPr>
        <w:lastRenderedPageBreak/>
        <mc:AlternateContent>
          <mc:Choice Requires="wpg">
            <w:drawing>
              <wp:inline distT="0" distB="0" distL="0" distR="0" wp14:anchorId="29127DED" wp14:editId="4575A49F">
                <wp:extent cx="4191000" cy="2105025"/>
                <wp:effectExtent l="0" t="0" r="0" b="4445"/>
                <wp:docPr id="292"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1000" cy="2105025"/>
                          <a:chOff x="0" y="0"/>
                          <a:chExt cx="6600" cy="3315"/>
                        </a:xfrm>
                      </wpg:grpSpPr>
                      <pic:pic xmlns:pic="http://schemas.openxmlformats.org/drawingml/2006/picture">
                        <pic:nvPicPr>
                          <pic:cNvPr id="293" name="docshape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40" cy="3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4" name="docshape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3239" y="0"/>
                            <a:ext cx="3360" cy="3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7E762E1" id="docshapegroup3" o:spid="_x0000_s1026" style="width:330pt;height:165.75pt;mso-position-horizontal-relative:char;mso-position-vertical-relative:line" coordsize="6600,3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 o:spid="_x0000_s1027" type="#_x0000_t75" style="position:absolute;width:3240;height:3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">
                  <v:imagedata r:id="rId19" o:title=""/>
                </v:shape>
                <v:shape id="docshape5" o:spid="_x0000_s1028" type="#_x0000_t75" style="position:absolute;left:3239;width:3360;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">
                  <v:imagedata r:id="rId20" o:title=""/>
                </v:shape>
                <w10:anchorlock/>
              </v:group>
            </w:pict>
          </mc:Fallback>
        </mc:AlternateContent>
      </w:r>
      <w:r w:rsidRPr="00715553">
        <w:rPr>
          <w:rFonts w:ascii="Times New Roman" w:hAnsi="Times New Roman"/>
          <w:spacing w:val="89"/>
          <w:sz w:val="28"/>
          <w:szCs w:val="28"/>
        </w:rPr>
        <w:t xml:space="preserve"> </w:t>
      </w:r>
      <w:r w:rsidRPr="00715553">
        <w:rPr>
          <w:rFonts w:ascii="Times New Roman" w:hAnsi="Times New Roman"/>
          <w:noProof/>
          <w:spacing w:val="89"/>
          <w:position w:val="4"/>
          <w:sz w:val="28"/>
          <w:szCs w:val="28"/>
          <w:lang w:eastAsia="ru-RU"/>
        </w:rPr>
        <w:drawing>
          <wp:inline distT="0" distB="0" distL="0" distR="0" wp14:anchorId="4D393217" wp14:editId="26437D64">
            <wp:extent cx="1941915" cy="2031492"/>
            <wp:effectExtent l="0" t="0" r="0" b="0"/>
            <wp:docPr id="1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21" cstate="print"/>
                    <a:stretch>
                      <a:fillRect/>
                    </a:stretch>
                  </pic:blipFill>
                  <pic:spPr>
                    <a:xfrm>
                      <a:off x="0" y="0"/>
                      <a:ext cx="1941915" cy="2031492"/>
                    </a:xfrm>
                    <a:prstGeom prst="rect">
                      <a:avLst/>
                    </a:prstGeom>
                  </pic:spPr>
                </pic:pic>
              </a:graphicData>
            </a:graphic>
          </wp:inline>
        </w:drawing>
      </w:r>
    </w:p>
    <w:p w14:paraId="50DF9C28" w14:textId="6E97D5A7" w:rsidR="00612CD1" w:rsidRPr="00715553" w:rsidRDefault="00612CD1" w:rsidP="009D779C">
      <w:pPr>
        <w:spacing w:before="49" w:line="285" w:lineRule="auto"/>
        <w:ind w:left="2045" w:right="936" w:hanging="540"/>
        <w:rPr>
          <w:rFonts w:ascii="Times New Roman" w:hAnsi="Times New Roman"/>
          <w:i/>
          <w:sz w:val="28"/>
          <w:szCs w:val="28"/>
        </w:rPr>
      </w:pPr>
      <w:r w:rsidRPr="00715553">
        <w:rPr>
          <w:rFonts w:ascii="Times New Roman" w:hAnsi="Times New Roman"/>
          <w:i/>
          <w:sz w:val="28"/>
          <w:szCs w:val="28"/>
        </w:rPr>
        <w:t>Рисунок</w:t>
      </w:r>
      <w:r w:rsidRPr="00715553">
        <w:rPr>
          <w:rFonts w:ascii="Times New Roman" w:hAnsi="Times New Roman"/>
          <w:i/>
          <w:spacing w:val="-3"/>
          <w:sz w:val="28"/>
          <w:szCs w:val="28"/>
        </w:rPr>
        <w:t xml:space="preserve"> </w:t>
      </w:r>
      <w:r w:rsidR="00A4229F" w:rsidRPr="00715553">
        <w:rPr>
          <w:rFonts w:ascii="Times New Roman" w:hAnsi="Times New Roman"/>
          <w:i/>
          <w:spacing w:val="-3"/>
          <w:sz w:val="28"/>
          <w:szCs w:val="28"/>
        </w:rPr>
        <w:t>6</w:t>
      </w:r>
      <w:r w:rsidRPr="00715553">
        <w:rPr>
          <w:rFonts w:ascii="Times New Roman" w:hAnsi="Times New Roman"/>
          <w:i/>
          <w:sz w:val="28"/>
          <w:szCs w:val="28"/>
        </w:rPr>
        <w:t>.</w:t>
      </w:r>
      <w:r w:rsidRPr="00715553">
        <w:rPr>
          <w:rFonts w:ascii="Times New Roman" w:hAnsi="Times New Roman"/>
          <w:i/>
          <w:spacing w:val="-3"/>
          <w:sz w:val="28"/>
          <w:szCs w:val="28"/>
        </w:rPr>
        <w:t xml:space="preserve"> </w:t>
      </w:r>
      <w:r w:rsidRPr="00715553">
        <w:rPr>
          <w:rFonts w:ascii="Times New Roman" w:hAnsi="Times New Roman"/>
          <w:i/>
          <w:sz w:val="28"/>
          <w:szCs w:val="28"/>
        </w:rPr>
        <w:t>Роза</w:t>
      </w:r>
      <w:r w:rsidRPr="00715553">
        <w:rPr>
          <w:rFonts w:ascii="Times New Roman" w:hAnsi="Times New Roman"/>
          <w:i/>
          <w:spacing w:val="-5"/>
          <w:sz w:val="28"/>
          <w:szCs w:val="28"/>
        </w:rPr>
        <w:t xml:space="preserve"> </w:t>
      </w:r>
      <w:r w:rsidRPr="00715553">
        <w:rPr>
          <w:rFonts w:ascii="Times New Roman" w:hAnsi="Times New Roman"/>
          <w:i/>
          <w:sz w:val="28"/>
          <w:szCs w:val="28"/>
        </w:rPr>
        <w:t>ветров</w:t>
      </w:r>
      <w:r w:rsidRPr="00715553">
        <w:rPr>
          <w:rFonts w:ascii="Times New Roman" w:hAnsi="Times New Roman"/>
          <w:i/>
          <w:spacing w:val="-2"/>
          <w:sz w:val="28"/>
          <w:szCs w:val="28"/>
        </w:rPr>
        <w:t xml:space="preserve"> </w:t>
      </w:r>
      <w:r w:rsidRPr="00715553">
        <w:rPr>
          <w:rFonts w:ascii="Times New Roman" w:hAnsi="Times New Roman"/>
          <w:i/>
          <w:sz w:val="28"/>
          <w:szCs w:val="28"/>
        </w:rPr>
        <w:t>за</w:t>
      </w:r>
      <w:r w:rsidRPr="00715553">
        <w:rPr>
          <w:rFonts w:ascii="Times New Roman" w:hAnsi="Times New Roman"/>
          <w:i/>
          <w:spacing w:val="-1"/>
          <w:sz w:val="28"/>
          <w:szCs w:val="28"/>
        </w:rPr>
        <w:t xml:space="preserve"> </w:t>
      </w:r>
      <w:r w:rsidRPr="00715553">
        <w:rPr>
          <w:rFonts w:ascii="Times New Roman" w:hAnsi="Times New Roman"/>
          <w:i/>
          <w:sz w:val="28"/>
          <w:szCs w:val="28"/>
        </w:rPr>
        <w:t>холодный</w:t>
      </w:r>
      <w:r w:rsidRPr="00715553">
        <w:rPr>
          <w:rFonts w:ascii="Times New Roman" w:hAnsi="Times New Roman"/>
          <w:i/>
          <w:spacing w:val="-5"/>
          <w:sz w:val="28"/>
          <w:szCs w:val="28"/>
        </w:rPr>
        <w:t xml:space="preserve"> </w:t>
      </w:r>
      <w:r w:rsidRPr="00715553">
        <w:rPr>
          <w:rFonts w:ascii="Times New Roman" w:hAnsi="Times New Roman"/>
          <w:i/>
          <w:sz w:val="28"/>
          <w:szCs w:val="28"/>
        </w:rPr>
        <w:t>и</w:t>
      </w:r>
      <w:r w:rsidRPr="00715553">
        <w:rPr>
          <w:rFonts w:ascii="Times New Roman" w:hAnsi="Times New Roman"/>
          <w:i/>
          <w:spacing w:val="-1"/>
          <w:sz w:val="28"/>
          <w:szCs w:val="28"/>
        </w:rPr>
        <w:t xml:space="preserve"> </w:t>
      </w:r>
      <w:r w:rsidRPr="00715553">
        <w:rPr>
          <w:rFonts w:ascii="Times New Roman" w:hAnsi="Times New Roman"/>
          <w:i/>
          <w:sz w:val="28"/>
          <w:szCs w:val="28"/>
        </w:rPr>
        <w:t>теплый</w:t>
      </w:r>
      <w:r w:rsidRPr="00715553">
        <w:rPr>
          <w:rFonts w:ascii="Times New Roman" w:hAnsi="Times New Roman"/>
          <w:i/>
          <w:spacing w:val="-1"/>
          <w:sz w:val="28"/>
          <w:szCs w:val="28"/>
        </w:rPr>
        <w:t xml:space="preserve"> </w:t>
      </w:r>
      <w:r w:rsidRPr="00715553">
        <w:rPr>
          <w:rFonts w:ascii="Times New Roman" w:hAnsi="Times New Roman"/>
          <w:i/>
          <w:sz w:val="28"/>
          <w:szCs w:val="28"/>
        </w:rPr>
        <w:t>период</w:t>
      </w:r>
      <w:r w:rsidRPr="00715553">
        <w:rPr>
          <w:rFonts w:ascii="Times New Roman" w:hAnsi="Times New Roman"/>
          <w:i/>
          <w:spacing w:val="-3"/>
          <w:sz w:val="28"/>
          <w:szCs w:val="28"/>
        </w:rPr>
        <w:t xml:space="preserve"> </w:t>
      </w:r>
      <w:r w:rsidRPr="00715553">
        <w:rPr>
          <w:rFonts w:ascii="Times New Roman" w:hAnsi="Times New Roman"/>
          <w:i/>
          <w:sz w:val="28"/>
          <w:szCs w:val="28"/>
        </w:rPr>
        <w:t>и</w:t>
      </w:r>
      <w:r w:rsidRPr="00715553">
        <w:rPr>
          <w:rFonts w:ascii="Times New Roman" w:hAnsi="Times New Roman"/>
          <w:i/>
          <w:spacing w:val="-1"/>
          <w:sz w:val="28"/>
          <w:szCs w:val="28"/>
        </w:rPr>
        <w:t xml:space="preserve"> </w:t>
      </w:r>
      <w:r w:rsidRPr="00715553">
        <w:rPr>
          <w:rFonts w:ascii="Times New Roman" w:hAnsi="Times New Roman"/>
          <w:i/>
          <w:sz w:val="28"/>
          <w:szCs w:val="28"/>
        </w:rPr>
        <w:t>год:</w:t>
      </w:r>
      <w:r w:rsidRPr="00715553">
        <w:rPr>
          <w:rFonts w:ascii="Times New Roman" w:hAnsi="Times New Roman"/>
          <w:i/>
          <w:spacing w:val="-67"/>
          <w:sz w:val="28"/>
          <w:szCs w:val="28"/>
        </w:rPr>
        <w:t xml:space="preserve"> </w:t>
      </w:r>
      <w:r w:rsidRPr="00715553">
        <w:rPr>
          <w:rFonts w:ascii="Times New Roman" w:hAnsi="Times New Roman"/>
          <w:i/>
          <w:sz w:val="28"/>
          <w:szCs w:val="28"/>
        </w:rPr>
        <w:t>ОГМС</w:t>
      </w:r>
      <w:r w:rsidRPr="00715553">
        <w:rPr>
          <w:rFonts w:ascii="Times New Roman" w:hAnsi="Times New Roman"/>
          <w:i/>
          <w:spacing w:val="-2"/>
          <w:sz w:val="28"/>
          <w:szCs w:val="28"/>
        </w:rPr>
        <w:t xml:space="preserve"> </w:t>
      </w:r>
      <w:r w:rsidRPr="00715553">
        <w:rPr>
          <w:rFonts w:ascii="Times New Roman" w:hAnsi="Times New Roman"/>
          <w:i/>
          <w:sz w:val="28"/>
          <w:szCs w:val="28"/>
        </w:rPr>
        <w:t>Петропавловск-Камчатский</w:t>
      </w:r>
      <w:r w:rsidRPr="00715553">
        <w:rPr>
          <w:rFonts w:ascii="Times New Roman" w:hAnsi="Times New Roman"/>
          <w:i/>
          <w:spacing w:val="-1"/>
          <w:sz w:val="28"/>
          <w:szCs w:val="28"/>
        </w:rPr>
        <w:t xml:space="preserve"> </w:t>
      </w:r>
      <w:r w:rsidRPr="00715553">
        <w:rPr>
          <w:rFonts w:ascii="Times New Roman" w:hAnsi="Times New Roman"/>
          <w:i/>
          <w:sz w:val="28"/>
          <w:szCs w:val="28"/>
        </w:rPr>
        <w:t>(п.</w:t>
      </w:r>
      <w:r w:rsidRPr="00715553">
        <w:rPr>
          <w:rFonts w:ascii="Times New Roman" w:hAnsi="Times New Roman"/>
          <w:i/>
          <w:spacing w:val="-6"/>
          <w:sz w:val="28"/>
          <w:szCs w:val="28"/>
        </w:rPr>
        <w:t xml:space="preserve"> </w:t>
      </w:r>
      <w:r w:rsidRPr="00715553">
        <w:rPr>
          <w:rFonts w:ascii="Times New Roman" w:hAnsi="Times New Roman"/>
          <w:i/>
          <w:sz w:val="28"/>
          <w:szCs w:val="28"/>
        </w:rPr>
        <w:t>Пионерский)</w:t>
      </w:r>
    </w:p>
    <w:p w14:paraId="69E56AA2" w14:textId="619F315D" w:rsidR="00612CD1" w:rsidRPr="00715553" w:rsidRDefault="00612CD1" w:rsidP="009D779C">
      <w:pPr>
        <w:pStyle w:val="a5"/>
        <w:ind w:firstLine="709"/>
        <w:jc w:val="left"/>
        <w:rPr>
          <w:szCs w:val="28"/>
        </w:rPr>
      </w:pPr>
      <w:r w:rsidRPr="00715553">
        <w:rPr>
          <w:szCs w:val="28"/>
        </w:rPr>
        <w:t>Максимальная</w:t>
      </w:r>
      <w:r w:rsidRPr="00715553">
        <w:rPr>
          <w:spacing w:val="22"/>
          <w:szCs w:val="28"/>
        </w:rPr>
        <w:t xml:space="preserve"> </w:t>
      </w:r>
      <w:r w:rsidRPr="00715553">
        <w:rPr>
          <w:szCs w:val="28"/>
        </w:rPr>
        <w:t>зарегистрированная</w:t>
      </w:r>
      <w:r w:rsidRPr="00715553">
        <w:rPr>
          <w:spacing w:val="22"/>
          <w:szCs w:val="28"/>
        </w:rPr>
        <w:t xml:space="preserve"> </w:t>
      </w:r>
      <w:r w:rsidRPr="00715553">
        <w:rPr>
          <w:szCs w:val="28"/>
        </w:rPr>
        <w:t>на</w:t>
      </w:r>
      <w:r w:rsidRPr="00715553">
        <w:rPr>
          <w:spacing w:val="20"/>
          <w:szCs w:val="28"/>
        </w:rPr>
        <w:t xml:space="preserve"> </w:t>
      </w:r>
      <w:r w:rsidRPr="00715553">
        <w:rPr>
          <w:szCs w:val="28"/>
        </w:rPr>
        <w:t>ОГМС</w:t>
      </w:r>
      <w:r w:rsidRPr="00715553">
        <w:rPr>
          <w:spacing w:val="21"/>
          <w:szCs w:val="28"/>
        </w:rPr>
        <w:t xml:space="preserve"> </w:t>
      </w:r>
      <w:r w:rsidRPr="00715553">
        <w:rPr>
          <w:szCs w:val="28"/>
        </w:rPr>
        <w:t>скорость</w:t>
      </w:r>
      <w:r w:rsidRPr="00715553">
        <w:rPr>
          <w:spacing w:val="21"/>
          <w:szCs w:val="28"/>
        </w:rPr>
        <w:t xml:space="preserve"> </w:t>
      </w:r>
      <w:r w:rsidRPr="00715553">
        <w:rPr>
          <w:szCs w:val="28"/>
        </w:rPr>
        <w:t>ветра</w:t>
      </w:r>
      <w:r w:rsidRPr="00715553">
        <w:rPr>
          <w:spacing w:val="22"/>
          <w:szCs w:val="28"/>
        </w:rPr>
        <w:t xml:space="preserve"> </w:t>
      </w:r>
      <w:r w:rsidRPr="00715553">
        <w:rPr>
          <w:szCs w:val="28"/>
        </w:rPr>
        <w:t>в</w:t>
      </w:r>
      <w:r w:rsidRPr="00715553">
        <w:rPr>
          <w:spacing w:val="21"/>
          <w:szCs w:val="28"/>
        </w:rPr>
        <w:t xml:space="preserve"> </w:t>
      </w:r>
      <w:r w:rsidRPr="00715553">
        <w:rPr>
          <w:szCs w:val="28"/>
        </w:rPr>
        <w:t>порывах</w:t>
      </w:r>
      <w:r w:rsidRPr="00715553">
        <w:rPr>
          <w:spacing w:val="-67"/>
          <w:szCs w:val="28"/>
        </w:rPr>
        <w:t xml:space="preserve"> </w:t>
      </w:r>
      <w:r w:rsidRPr="00715553">
        <w:rPr>
          <w:szCs w:val="28"/>
        </w:rPr>
        <w:t>равна</w:t>
      </w:r>
      <w:r w:rsidRPr="00715553">
        <w:rPr>
          <w:spacing w:val="-1"/>
          <w:szCs w:val="28"/>
        </w:rPr>
        <w:t xml:space="preserve"> </w:t>
      </w:r>
      <w:r w:rsidRPr="00715553">
        <w:rPr>
          <w:szCs w:val="28"/>
        </w:rPr>
        <w:t>37</w:t>
      </w:r>
      <w:r w:rsidRPr="00715553">
        <w:rPr>
          <w:spacing w:val="1"/>
          <w:szCs w:val="28"/>
        </w:rPr>
        <w:t xml:space="preserve"> </w:t>
      </w:r>
      <w:r w:rsidRPr="00715553">
        <w:rPr>
          <w:szCs w:val="28"/>
        </w:rPr>
        <w:t>м/с</w:t>
      </w:r>
      <w:r w:rsidRPr="00715553">
        <w:rPr>
          <w:spacing w:val="-1"/>
          <w:szCs w:val="28"/>
        </w:rPr>
        <w:t xml:space="preserve"> </w:t>
      </w:r>
      <w:r w:rsidRPr="00715553">
        <w:rPr>
          <w:szCs w:val="28"/>
        </w:rPr>
        <w:t>(9</w:t>
      </w:r>
      <w:r w:rsidRPr="00715553">
        <w:rPr>
          <w:spacing w:val="-3"/>
          <w:szCs w:val="28"/>
        </w:rPr>
        <w:t xml:space="preserve"> </w:t>
      </w:r>
      <w:r w:rsidRPr="00715553">
        <w:rPr>
          <w:szCs w:val="28"/>
        </w:rPr>
        <w:t>октября</w:t>
      </w:r>
      <w:r w:rsidRPr="00715553">
        <w:rPr>
          <w:spacing w:val="-1"/>
          <w:szCs w:val="28"/>
        </w:rPr>
        <w:t xml:space="preserve"> </w:t>
      </w:r>
      <w:r w:rsidRPr="00715553">
        <w:rPr>
          <w:szCs w:val="28"/>
        </w:rPr>
        <w:t>1987</w:t>
      </w:r>
      <w:r w:rsidRPr="00715553">
        <w:rPr>
          <w:spacing w:val="1"/>
          <w:szCs w:val="28"/>
        </w:rPr>
        <w:t xml:space="preserve"> </w:t>
      </w:r>
      <w:r w:rsidRPr="00715553">
        <w:rPr>
          <w:szCs w:val="28"/>
        </w:rPr>
        <w:t>г.)</w:t>
      </w:r>
      <w:r w:rsidR="00D329AC" w:rsidRPr="00715553">
        <w:rPr>
          <w:szCs w:val="28"/>
        </w:rPr>
        <w:t xml:space="preserve">. </w:t>
      </w:r>
      <w:r w:rsidRPr="00715553">
        <w:rPr>
          <w:szCs w:val="28"/>
        </w:rPr>
        <w:t>Максимальная скорость ветра 10 – мин. осреднения, возможная 1 раз в 50</w:t>
      </w:r>
      <w:r w:rsidRPr="00715553">
        <w:rPr>
          <w:spacing w:val="1"/>
          <w:szCs w:val="28"/>
        </w:rPr>
        <w:t xml:space="preserve"> </w:t>
      </w:r>
      <w:r w:rsidRPr="00715553">
        <w:rPr>
          <w:szCs w:val="28"/>
        </w:rPr>
        <w:t>лет</w:t>
      </w:r>
      <w:r w:rsidRPr="00715553">
        <w:rPr>
          <w:spacing w:val="-1"/>
          <w:szCs w:val="28"/>
        </w:rPr>
        <w:t xml:space="preserve"> </w:t>
      </w:r>
      <w:r w:rsidRPr="00715553">
        <w:rPr>
          <w:szCs w:val="28"/>
        </w:rPr>
        <w:t>– 19</w:t>
      </w:r>
      <w:r w:rsidRPr="00715553">
        <w:rPr>
          <w:spacing w:val="1"/>
          <w:szCs w:val="28"/>
        </w:rPr>
        <w:t xml:space="preserve"> </w:t>
      </w:r>
      <w:r w:rsidRPr="00715553">
        <w:rPr>
          <w:szCs w:val="28"/>
        </w:rPr>
        <w:t>м/с.</w:t>
      </w:r>
    </w:p>
    <w:p w14:paraId="18248B2D" w14:textId="503CF466" w:rsidR="00612CD1" w:rsidRPr="00715553" w:rsidRDefault="00612CD1" w:rsidP="009D779C">
      <w:pPr>
        <w:ind w:left="218"/>
        <w:rPr>
          <w:rFonts w:ascii="Times New Roman" w:hAnsi="Times New Roman"/>
          <w:i/>
          <w:sz w:val="28"/>
          <w:szCs w:val="28"/>
        </w:rPr>
      </w:pPr>
      <w:r w:rsidRPr="00715553">
        <w:rPr>
          <w:rFonts w:ascii="Times New Roman" w:hAnsi="Times New Roman"/>
          <w:i/>
          <w:sz w:val="28"/>
          <w:szCs w:val="28"/>
        </w:rPr>
        <w:t>Таблица</w:t>
      </w:r>
      <w:r w:rsidRPr="00715553">
        <w:rPr>
          <w:rFonts w:ascii="Times New Roman" w:hAnsi="Times New Roman"/>
          <w:i/>
          <w:spacing w:val="-4"/>
          <w:sz w:val="28"/>
          <w:szCs w:val="28"/>
        </w:rPr>
        <w:t xml:space="preserve"> </w:t>
      </w:r>
      <w:r w:rsidR="00A4229F" w:rsidRPr="00715553">
        <w:rPr>
          <w:rFonts w:ascii="Times New Roman" w:hAnsi="Times New Roman"/>
          <w:i/>
          <w:sz w:val="28"/>
          <w:szCs w:val="28"/>
        </w:rPr>
        <w:t>12</w:t>
      </w:r>
      <w:r w:rsidRPr="00715553">
        <w:rPr>
          <w:rFonts w:ascii="Times New Roman" w:hAnsi="Times New Roman"/>
          <w:i/>
          <w:sz w:val="28"/>
          <w:szCs w:val="28"/>
        </w:rPr>
        <w:t>.</w:t>
      </w:r>
      <w:r w:rsidRPr="00715553">
        <w:rPr>
          <w:rFonts w:ascii="Times New Roman" w:hAnsi="Times New Roman"/>
          <w:i/>
          <w:spacing w:val="-4"/>
          <w:sz w:val="28"/>
          <w:szCs w:val="28"/>
        </w:rPr>
        <w:t xml:space="preserve"> </w:t>
      </w:r>
      <w:r w:rsidRPr="00715553">
        <w:rPr>
          <w:rFonts w:ascii="Times New Roman" w:hAnsi="Times New Roman"/>
          <w:i/>
          <w:sz w:val="28"/>
          <w:szCs w:val="28"/>
        </w:rPr>
        <w:t>Максимальный</w:t>
      </w:r>
      <w:r w:rsidRPr="00715553">
        <w:rPr>
          <w:rFonts w:ascii="Times New Roman" w:hAnsi="Times New Roman"/>
          <w:i/>
          <w:spacing w:val="-2"/>
          <w:sz w:val="28"/>
          <w:szCs w:val="28"/>
        </w:rPr>
        <w:t xml:space="preserve"> </w:t>
      </w:r>
      <w:r w:rsidRPr="00715553">
        <w:rPr>
          <w:rFonts w:ascii="Times New Roman" w:hAnsi="Times New Roman"/>
          <w:i/>
          <w:sz w:val="28"/>
          <w:szCs w:val="28"/>
        </w:rPr>
        <w:t>порыв</w:t>
      </w:r>
      <w:r w:rsidRPr="00715553">
        <w:rPr>
          <w:rFonts w:ascii="Times New Roman" w:hAnsi="Times New Roman"/>
          <w:i/>
          <w:spacing w:val="-3"/>
          <w:sz w:val="28"/>
          <w:szCs w:val="28"/>
        </w:rPr>
        <w:t xml:space="preserve"> </w:t>
      </w:r>
      <w:r w:rsidRPr="00715553">
        <w:rPr>
          <w:rFonts w:ascii="Times New Roman" w:hAnsi="Times New Roman"/>
          <w:i/>
          <w:sz w:val="28"/>
          <w:szCs w:val="28"/>
        </w:rPr>
        <w:t>ветра,</w:t>
      </w:r>
      <w:r w:rsidRPr="00715553">
        <w:rPr>
          <w:rFonts w:ascii="Times New Roman" w:hAnsi="Times New Roman"/>
          <w:i/>
          <w:spacing w:val="-3"/>
          <w:sz w:val="28"/>
          <w:szCs w:val="28"/>
        </w:rPr>
        <w:t xml:space="preserve"> </w:t>
      </w:r>
      <w:r w:rsidRPr="00715553">
        <w:rPr>
          <w:rFonts w:ascii="Times New Roman" w:hAnsi="Times New Roman"/>
          <w:i/>
          <w:sz w:val="28"/>
          <w:szCs w:val="28"/>
        </w:rPr>
        <w:t>возможный</w:t>
      </w:r>
      <w:r w:rsidRPr="00715553">
        <w:rPr>
          <w:rFonts w:ascii="Times New Roman" w:hAnsi="Times New Roman"/>
          <w:i/>
          <w:spacing w:val="-2"/>
          <w:sz w:val="28"/>
          <w:szCs w:val="28"/>
        </w:rPr>
        <w:t xml:space="preserve"> </w:t>
      </w:r>
      <w:r w:rsidRPr="00715553">
        <w:rPr>
          <w:rFonts w:ascii="Times New Roman" w:hAnsi="Times New Roman"/>
          <w:i/>
          <w:sz w:val="28"/>
          <w:szCs w:val="28"/>
        </w:rPr>
        <w:t>раз</w:t>
      </w:r>
      <w:r w:rsidRPr="00715553">
        <w:rPr>
          <w:rFonts w:ascii="Times New Roman" w:hAnsi="Times New Roman"/>
          <w:i/>
          <w:spacing w:val="-2"/>
          <w:sz w:val="28"/>
          <w:szCs w:val="28"/>
        </w:rPr>
        <w:t xml:space="preserve"> </w:t>
      </w:r>
      <w:r w:rsidRPr="00715553">
        <w:rPr>
          <w:rFonts w:ascii="Times New Roman" w:hAnsi="Times New Roman"/>
          <w:i/>
          <w:sz w:val="28"/>
          <w:szCs w:val="28"/>
        </w:rPr>
        <w:t>в</w:t>
      </w:r>
      <w:r w:rsidRPr="00715553">
        <w:rPr>
          <w:rFonts w:ascii="Times New Roman" w:hAnsi="Times New Roman"/>
          <w:i/>
          <w:spacing w:val="-3"/>
          <w:sz w:val="28"/>
          <w:szCs w:val="28"/>
        </w:rPr>
        <w:t xml:space="preserve"> </w:t>
      </w:r>
      <w:r w:rsidRPr="00715553">
        <w:rPr>
          <w:rFonts w:ascii="Times New Roman" w:hAnsi="Times New Roman"/>
          <w:i/>
          <w:sz w:val="28"/>
          <w:szCs w:val="28"/>
        </w:rPr>
        <w:t>N</w:t>
      </w:r>
      <w:r w:rsidRPr="00715553">
        <w:rPr>
          <w:rFonts w:ascii="Times New Roman" w:hAnsi="Times New Roman"/>
          <w:i/>
          <w:spacing w:val="-4"/>
          <w:sz w:val="28"/>
          <w:szCs w:val="28"/>
        </w:rPr>
        <w:t xml:space="preserve"> </w:t>
      </w:r>
      <w:r w:rsidRPr="00715553">
        <w:rPr>
          <w:rFonts w:ascii="Times New Roman" w:hAnsi="Times New Roman"/>
          <w:i/>
          <w:sz w:val="28"/>
          <w:szCs w:val="28"/>
        </w:rPr>
        <w:t>лет</w:t>
      </w:r>
    </w:p>
    <w:tbl>
      <w:tblPr>
        <w:tblStyle w:val="TableNormal"/>
        <w:tblW w:w="0" w:type="auto"/>
        <w:tblInd w:w="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72"/>
        <w:gridCol w:w="998"/>
        <w:gridCol w:w="1236"/>
        <w:gridCol w:w="1234"/>
        <w:gridCol w:w="1233"/>
        <w:gridCol w:w="1234"/>
        <w:gridCol w:w="1233"/>
        <w:gridCol w:w="1236"/>
      </w:tblGrid>
      <w:tr w:rsidR="00715553" w:rsidRPr="00715553" w14:paraId="6A5F756A" w14:textId="77777777" w:rsidTr="00461AE7">
        <w:trPr>
          <w:trHeight w:val="572"/>
        </w:trPr>
        <w:tc>
          <w:tcPr>
            <w:tcW w:w="1472" w:type="dxa"/>
          </w:tcPr>
          <w:p w14:paraId="7CB3ADE2" w14:textId="77777777" w:rsidR="00612CD1" w:rsidRPr="00715553" w:rsidRDefault="00612CD1" w:rsidP="009D779C">
            <w:pPr>
              <w:pStyle w:val="TableParagraph"/>
              <w:spacing w:before="140"/>
              <w:ind w:left="232"/>
              <w:rPr>
                <w:rFonts w:ascii="Times New Roman" w:hAnsi="Times New Roman"/>
                <w:sz w:val="24"/>
                <w:szCs w:val="24"/>
              </w:rPr>
            </w:pPr>
            <w:r w:rsidRPr="00715553">
              <w:rPr>
                <w:rFonts w:ascii="Times New Roman" w:hAnsi="Times New Roman"/>
                <w:sz w:val="24"/>
                <w:szCs w:val="24"/>
              </w:rPr>
              <w:t>Период</w:t>
            </w:r>
          </w:p>
        </w:tc>
        <w:tc>
          <w:tcPr>
            <w:tcW w:w="998" w:type="dxa"/>
          </w:tcPr>
          <w:p w14:paraId="1422BAE7" w14:textId="77777777" w:rsidR="00612CD1" w:rsidRPr="00715553" w:rsidRDefault="00612CD1" w:rsidP="009D779C">
            <w:pPr>
              <w:pStyle w:val="TableParagraph"/>
              <w:spacing w:before="140"/>
              <w:ind w:right="548"/>
              <w:jc w:val="center"/>
              <w:rPr>
                <w:rFonts w:ascii="Times New Roman" w:hAnsi="Times New Roman"/>
                <w:sz w:val="24"/>
                <w:szCs w:val="24"/>
              </w:rPr>
            </w:pPr>
            <w:r w:rsidRPr="00715553">
              <w:rPr>
                <w:rFonts w:ascii="Times New Roman" w:hAnsi="Times New Roman"/>
                <w:sz w:val="24"/>
                <w:szCs w:val="24"/>
              </w:rPr>
              <w:t>1</w:t>
            </w:r>
          </w:p>
        </w:tc>
        <w:tc>
          <w:tcPr>
            <w:tcW w:w="1236" w:type="dxa"/>
          </w:tcPr>
          <w:p w14:paraId="1368F6E1" w14:textId="77777777" w:rsidR="00612CD1" w:rsidRPr="00715553" w:rsidRDefault="00612CD1" w:rsidP="009D779C">
            <w:pPr>
              <w:pStyle w:val="TableParagraph"/>
              <w:spacing w:before="140"/>
              <w:ind w:right="547"/>
              <w:jc w:val="center"/>
              <w:rPr>
                <w:rFonts w:ascii="Times New Roman" w:hAnsi="Times New Roman"/>
                <w:sz w:val="24"/>
                <w:szCs w:val="24"/>
              </w:rPr>
            </w:pPr>
            <w:r w:rsidRPr="00715553">
              <w:rPr>
                <w:rFonts w:ascii="Times New Roman" w:hAnsi="Times New Roman"/>
                <w:sz w:val="24"/>
                <w:szCs w:val="24"/>
              </w:rPr>
              <w:t>2</w:t>
            </w:r>
          </w:p>
        </w:tc>
        <w:tc>
          <w:tcPr>
            <w:tcW w:w="1234" w:type="dxa"/>
          </w:tcPr>
          <w:p w14:paraId="3CD3C9BD" w14:textId="77777777" w:rsidR="00612CD1" w:rsidRPr="00715553" w:rsidRDefault="00612CD1" w:rsidP="009D779C">
            <w:pPr>
              <w:pStyle w:val="TableParagraph"/>
              <w:spacing w:before="140"/>
              <w:ind w:left="9"/>
              <w:jc w:val="center"/>
              <w:rPr>
                <w:rFonts w:ascii="Times New Roman" w:hAnsi="Times New Roman"/>
                <w:sz w:val="24"/>
                <w:szCs w:val="24"/>
              </w:rPr>
            </w:pPr>
            <w:r w:rsidRPr="00715553">
              <w:rPr>
                <w:rFonts w:ascii="Times New Roman" w:hAnsi="Times New Roman"/>
                <w:sz w:val="24"/>
                <w:szCs w:val="24"/>
              </w:rPr>
              <w:t>5</w:t>
            </w:r>
          </w:p>
        </w:tc>
        <w:tc>
          <w:tcPr>
            <w:tcW w:w="1233" w:type="dxa"/>
          </w:tcPr>
          <w:p w14:paraId="23EF33C0" w14:textId="77777777" w:rsidR="00612CD1" w:rsidRPr="00715553" w:rsidRDefault="00612CD1" w:rsidP="009D779C">
            <w:pPr>
              <w:pStyle w:val="TableParagraph"/>
              <w:spacing w:before="140"/>
              <w:ind w:right="484"/>
              <w:jc w:val="center"/>
              <w:rPr>
                <w:rFonts w:ascii="Times New Roman" w:hAnsi="Times New Roman"/>
                <w:sz w:val="24"/>
                <w:szCs w:val="24"/>
              </w:rPr>
            </w:pPr>
            <w:r w:rsidRPr="00715553">
              <w:rPr>
                <w:rFonts w:ascii="Times New Roman" w:hAnsi="Times New Roman"/>
                <w:sz w:val="24"/>
                <w:szCs w:val="24"/>
              </w:rPr>
              <w:t>10</w:t>
            </w:r>
          </w:p>
        </w:tc>
        <w:tc>
          <w:tcPr>
            <w:tcW w:w="1234" w:type="dxa"/>
          </w:tcPr>
          <w:p w14:paraId="2AA1094B" w14:textId="77777777" w:rsidR="00612CD1" w:rsidRPr="00715553" w:rsidRDefault="00612CD1" w:rsidP="009D779C">
            <w:pPr>
              <w:pStyle w:val="TableParagraph"/>
              <w:spacing w:before="140"/>
              <w:ind w:left="476" w:right="466"/>
              <w:jc w:val="center"/>
              <w:rPr>
                <w:rFonts w:ascii="Times New Roman" w:hAnsi="Times New Roman"/>
                <w:sz w:val="24"/>
                <w:szCs w:val="24"/>
              </w:rPr>
            </w:pPr>
            <w:r w:rsidRPr="00715553">
              <w:rPr>
                <w:rFonts w:ascii="Times New Roman" w:hAnsi="Times New Roman"/>
                <w:sz w:val="24"/>
                <w:szCs w:val="24"/>
              </w:rPr>
              <w:t>20</w:t>
            </w:r>
          </w:p>
        </w:tc>
        <w:tc>
          <w:tcPr>
            <w:tcW w:w="1233" w:type="dxa"/>
          </w:tcPr>
          <w:p w14:paraId="7EEE5317" w14:textId="77777777" w:rsidR="00612CD1" w:rsidRPr="00715553" w:rsidRDefault="00612CD1" w:rsidP="009D779C">
            <w:pPr>
              <w:pStyle w:val="TableParagraph"/>
              <w:spacing w:before="140"/>
              <w:ind w:right="483"/>
              <w:jc w:val="center"/>
              <w:rPr>
                <w:rFonts w:ascii="Times New Roman" w:hAnsi="Times New Roman"/>
                <w:sz w:val="24"/>
                <w:szCs w:val="24"/>
              </w:rPr>
            </w:pPr>
            <w:r w:rsidRPr="00715553">
              <w:rPr>
                <w:rFonts w:ascii="Times New Roman" w:hAnsi="Times New Roman"/>
                <w:sz w:val="24"/>
                <w:szCs w:val="24"/>
              </w:rPr>
              <w:t>50</w:t>
            </w:r>
          </w:p>
        </w:tc>
        <w:tc>
          <w:tcPr>
            <w:tcW w:w="1236" w:type="dxa"/>
          </w:tcPr>
          <w:p w14:paraId="17F69930" w14:textId="77777777" w:rsidR="00612CD1" w:rsidRPr="00715553" w:rsidRDefault="00612CD1" w:rsidP="009D779C">
            <w:pPr>
              <w:pStyle w:val="TableParagraph"/>
              <w:spacing w:before="140"/>
              <w:ind w:left="132" w:right="123"/>
              <w:jc w:val="center"/>
              <w:rPr>
                <w:rFonts w:ascii="Times New Roman" w:hAnsi="Times New Roman"/>
                <w:sz w:val="24"/>
                <w:szCs w:val="24"/>
              </w:rPr>
            </w:pPr>
            <w:r w:rsidRPr="00715553">
              <w:rPr>
                <w:rFonts w:ascii="Times New Roman" w:hAnsi="Times New Roman"/>
                <w:sz w:val="24"/>
                <w:szCs w:val="24"/>
              </w:rPr>
              <w:t>100</w:t>
            </w:r>
          </w:p>
        </w:tc>
      </w:tr>
      <w:tr w:rsidR="00715553" w:rsidRPr="00715553" w14:paraId="02EA21BB" w14:textId="77777777" w:rsidTr="00461AE7">
        <w:trPr>
          <w:trHeight w:val="830"/>
        </w:trPr>
        <w:tc>
          <w:tcPr>
            <w:tcW w:w="1472" w:type="dxa"/>
          </w:tcPr>
          <w:p w14:paraId="6B285F70" w14:textId="77777777" w:rsidR="00612CD1" w:rsidRPr="00715553" w:rsidRDefault="00612CD1" w:rsidP="009D779C">
            <w:pPr>
              <w:pStyle w:val="TableParagraph"/>
              <w:spacing w:line="268" w:lineRule="exact"/>
              <w:rPr>
                <w:rFonts w:ascii="Times New Roman" w:hAnsi="Times New Roman"/>
                <w:sz w:val="24"/>
                <w:szCs w:val="24"/>
                <w:lang w:val="ru-RU"/>
              </w:rPr>
            </w:pPr>
            <w:r w:rsidRPr="00715553">
              <w:rPr>
                <w:rFonts w:ascii="Times New Roman" w:hAnsi="Times New Roman"/>
                <w:sz w:val="24"/>
                <w:szCs w:val="24"/>
                <w:lang w:val="ru-RU"/>
              </w:rPr>
              <w:t>Макс.</w:t>
            </w:r>
          </w:p>
          <w:p w14:paraId="06E2362A" w14:textId="7D982EF2" w:rsidR="00612CD1" w:rsidRPr="00715553" w:rsidRDefault="00612CD1" w:rsidP="009D779C">
            <w:pPr>
              <w:pStyle w:val="TableParagraph"/>
              <w:spacing w:line="270" w:lineRule="atLeast"/>
              <w:ind w:left="119" w:right="105"/>
              <w:rPr>
                <w:rFonts w:ascii="Times New Roman" w:hAnsi="Times New Roman"/>
                <w:sz w:val="24"/>
                <w:szCs w:val="24"/>
                <w:lang w:val="ru-RU"/>
              </w:rPr>
            </w:pPr>
            <w:r w:rsidRPr="00715553">
              <w:rPr>
                <w:rFonts w:ascii="Times New Roman" w:hAnsi="Times New Roman"/>
                <w:sz w:val="24"/>
                <w:szCs w:val="24"/>
                <w:lang w:val="ru-RU"/>
              </w:rPr>
              <w:t>порыв</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ветра,</w:t>
            </w:r>
            <w:r w:rsidRPr="00715553">
              <w:rPr>
                <w:rFonts w:ascii="Times New Roman" w:hAnsi="Times New Roman"/>
                <w:spacing w:val="-15"/>
                <w:sz w:val="24"/>
                <w:szCs w:val="24"/>
                <w:lang w:val="ru-RU"/>
              </w:rPr>
              <w:t xml:space="preserve"> </w:t>
            </w:r>
            <w:r w:rsidR="00461AE7" w:rsidRPr="00715553">
              <w:rPr>
                <w:rFonts w:ascii="Times New Roman" w:hAnsi="Times New Roman"/>
                <w:spacing w:val="-15"/>
                <w:sz w:val="24"/>
                <w:szCs w:val="24"/>
                <w:lang w:val="ru-RU"/>
              </w:rPr>
              <w:t>м</w:t>
            </w:r>
            <w:r w:rsidRPr="00715553">
              <w:rPr>
                <w:rFonts w:ascii="Times New Roman" w:hAnsi="Times New Roman"/>
                <w:sz w:val="24"/>
                <w:szCs w:val="24"/>
                <w:lang w:val="ru-RU"/>
              </w:rPr>
              <w:t>/с</w:t>
            </w:r>
          </w:p>
        </w:tc>
        <w:tc>
          <w:tcPr>
            <w:tcW w:w="998" w:type="dxa"/>
          </w:tcPr>
          <w:p w14:paraId="2F44A115" w14:textId="77777777" w:rsidR="00612CD1" w:rsidRPr="00715553" w:rsidRDefault="00612CD1" w:rsidP="009D779C">
            <w:pPr>
              <w:pStyle w:val="TableParagraph"/>
              <w:spacing w:before="3"/>
              <w:jc w:val="center"/>
              <w:rPr>
                <w:rFonts w:ascii="Times New Roman" w:hAnsi="Times New Roman"/>
                <w:i/>
                <w:sz w:val="24"/>
                <w:szCs w:val="24"/>
                <w:lang w:val="ru-RU"/>
              </w:rPr>
            </w:pPr>
          </w:p>
          <w:p w14:paraId="76E46277" w14:textId="77777777" w:rsidR="00612CD1" w:rsidRPr="00715553" w:rsidRDefault="00612CD1" w:rsidP="009D779C">
            <w:pPr>
              <w:pStyle w:val="TableParagraph"/>
              <w:ind w:right="488"/>
              <w:jc w:val="center"/>
              <w:rPr>
                <w:rFonts w:ascii="Times New Roman" w:hAnsi="Times New Roman"/>
                <w:sz w:val="24"/>
                <w:szCs w:val="24"/>
              </w:rPr>
            </w:pPr>
            <w:r w:rsidRPr="00715553">
              <w:rPr>
                <w:rFonts w:ascii="Times New Roman" w:hAnsi="Times New Roman"/>
                <w:sz w:val="24"/>
                <w:szCs w:val="24"/>
              </w:rPr>
              <w:t>18</w:t>
            </w:r>
          </w:p>
        </w:tc>
        <w:tc>
          <w:tcPr>
            <w:tcW w:w="1236" w:type="dxa"/>
          </w:tcPr>
          <w:p w14:paraId="32A26625" w14:textId="77777777" w:rsidR="00612CD1" w:rsidRPr="00715553" w:rsidRDefault="00612CD1" w:rsidP="009D779C">
            <w:pPr>
              <w:pStyle w:val="TableParagraph"/>
              <w:spacing w:before="3"/>
              <w:jc w:val="center"/>
              <w:rPr>
                <w:rFonts w:ascii="Times New Roman" w:hAnsi="Times New Roman"/>
                <w:i/>
                <w:sz w:val="24"/>
                <w:szCs w:val="24"/>
              </w:rPr>
            </w:pPr>
          </w:p>
          <w:p w14:paraId="1B35571C" w14:textId="77777777" w:rsidR="00612CD1" w:rsidRPr="00715553" w:rsidRDefault="00612CD1" w:rsidP="009D779C">
            <w:pPr>
              <w:pStyle w:val="TableParagraph"/>
              <w:ind w:right="487"/>
              <w:jc w:val="center"/>
              <w:rPr>
                <w:rFonts w:ascii="Times New Roman" w:hAnsi="Times New Roman"/>
                <w:sz w:val="24"/>
                <w:szCs w:val="24"/>
              </w:rPr>
            </w:pPr>
            <w:r w:rsidRPr="00715553">
              <w:rPr>
                <w:rFonts w:ascii="Times New Roman" w:hAnsi="Times New Roman"/>
                <w:sz w:val="24"/>
                <w:szCs w:val="24"/>
              </w:rPr>
              <w:t>28</w:t>
            </w:r>
          </w:p>
        </w:tc>
        <w:tc>
          <w:tcPr>
            <w:tcW w:w="1234" w:type="dxa"/>
          </w:tcPr>
          <w:p w14:paraId="685B9374" w14:textId="77777777" w:rsidR="00612CD1" w:rsidRPr="00715553" w:rsidRDefault="00612CD1" w:rsidP="009D779C">
            <w:pPr>
              <w:pStyle w:val="TableParagraph"/>
              <w:spacing w:before="3"/>
              <w:jc w:val="center"/>
              <w:rPr>
                <w:rFonts w:ascii="Times New Roman" w:hAnsi="Times New Roman"/>
                <w:i/>
                <w:sz w:val="24"/>
                <w:szCs w:val="24"/>
              </w:rPr>
            </w:pPr>
          </w:p>
          <w:p w14:paraId="1C34B185" w14:textId="77777777" w:rsidR="00612CD1" w:rsidRPr="00715553" w:rsidRDefault="00612CD1" w:rsidP="009D779C">
            <w:pPr>
              <w:pStyle w:val="TableParagraph"/>
              <w:ind w:left="476" w:right="467"/>
              <w:jc w:val="center"/>
              <w:rPr>
                <w:rFonts w:ascii="Times New Roman" w:hAnsi="Times New Roman"/>
                <w:sz w:val="24"/>
                <w:szCs w:val="24"/>
              </w:rPr>
            </w:pPr>
            <w:r w:rsidRPr="00715553">
              <w:rPr>
                <w:rFonts w:ascii="Times New Roman" w:hAnsi="Times New Roman"/>
                <w:sz w:val="24"/>
                <w:szCs w:val="24"/>
              </w:rPr>
              <w:t>33</w:t>
            </w:r>
          </w:p>
        </w:tc>
        <w:tc>
          <w:tcPr>
            <w:tcW w:w="1233" w:type="dxa"/>
          </w:tcPr>
          <w:p w14:paraId="2C8AEFC5" w14:textId="77777777" w:rsidR="00612CD1" w:rsidRPr="00715553" w:rsidRDefault="00612CD1" w:rsidP="009D779C">
            <w:pPr>
              <w:pStyle w:val="TableParagraph"/>
              <w:spacing w:before="3"/>
              <w:jc w:val="center"/>
              <w:rPr>
                <w:rFonts w:ascii="Times New Roman" w:hAnsi="Times New Roman"/>
                <w:i/>
                <w:sz w:val="24"/>
                <w:szCs w:val="24"/>
              </w:rPr>
            </w:pPr>
          </w:p>
          <w:p w14:paraId="691D11BC" w14:textId="77777777" w:rsidR="00612CD1" w:rsidRPr="00715553" w:rsidRDefault="00612CD1" w:rsidP="009D779C">
            <w:pPr>
              <w:pStyle w:val="TableParagraph"/>
              <w:ind w:right="484"/>
              <w:jc w:val="center"/>
              <w:rPr>
                <w:rFonts w:ascii="Times New Roman" w:hAnsi="Times New Roman"/>
                <w:sz w:val="24"/>
                <w:szCs w:val="24"/>
              </w:rPr>
            </w:pPr>
            <w:r w:rsidRPr="00715553">
              <w:rPr>
                <w:rFonts w:ascii="Times New Roman" w:hAnsi="Times New Roman"/>
                <w:sz w:val="24"/>
                <w:szCs w:val="24"/>
              </w:rPr>
              <w:t>36</w:t>
            </w:r>
          </w:p>
        </w:tc>
        <w:tc>
          <w:tcPr>
            <w:tcW w:w="1234" w:type="dxa"/>
          </w:tcPr>
          <w:p w14:paraId="1B3E49D7" w14:textId="77777777" w:rsidR="00612CD1" w:rsidRPr="00715553" w:rsidRDefault="00612CD1" w:rsidP="009D779C">
            <w:pPr>
              <w:pStyle w:val="TableParagraph"/>
              <w:spacing w:before="3"/>
              <w:jc w:val="center"/>
              <w:rPr>
                <w:rFonts w:ascii="Times New Roman" w:hAnsi="Times New Roman"/>
                <w:i/>
                <w:sz w:val="24"/>
                <w:szCs w:val="24"/>
              </w:rPr>
            </w:pPr>
          </w:p>
          <w:p w14:paraId="3FA39034" w14:textId="77777777" w:rsidR="00612CD1" w:rsidRPr="00715553" w:rsidRDefault="00612CD1" w:rsidP="009D779C">
            <w:pPr>
              <w:pStyle w:val="TableParagraph"/>
              <w:ind w:left="476" w:right="466"/>
              <w:jc w:val="center"/>
              <w:rPr>
                <w:rFonts w:ascii="Times New Roman" w:hAnsi="Times New Roman"/>
                <w:sz w:val="24"/>
                <w:szCs w:val="24"/>
              </w:rPr>
            </w:pPr>
            <w:r w:rsidRPr="00715553">
              <w:rPr>
                <w:rFonts w:ascii="Times New Roman" w:hAnsi="Times New Roman"/>
                <w:sz w:val="24"/>
                <w:szCs w:val="24"/>
              </w:rPr>
              <w:t>39</w:t>
            </w:r>
          </w:p>
        </w:tc>
        <w:tc>
          <w:tcPr>
            <w:tcW w:w="1233" w:type="dxa"/>
          </w:tcPr>
          <w:p w14:paraId="00DFDF3B" w14:textId="77777777" w:rsidR="00612CD1" w:rsidRPr="00715553" w:rsidRDefault="00612CD1" w:rsidP="009D779C">
            <w:pPr>
              <w:pStyle w:val="TableParagraph"/>
              <w:spacing w:before="3"/>
              <w:jc w:val="center"/>
              <w:rPr>
                <w:rFonts w:ascii="Times New Roman" w:hAnsi="Times New Roman"/>
                <w:i/>
                <w:sz w:val="24"/>
                <w:szCs w:val="24"/>
              </w:rPr>
            </w:pPr>
          </w:p>
          <w:p w14:paraId="278380B9" w14:textId="77777777" w:rsidR="00612CD1" w:rsidRPr="00715553" w:rsidRDefault="00612CD1" w:rsidP="009D779C">
            <w:pPr>
              <w:pStyle w:val="TableParagraph"/>
              <w:ind w:right="483"/>
              <w:jc w:val="center"/>
              <w:rPr>
                <w:rFonts w:ascii="Times New Roman" w:hAnsi="Times New Roman"/>
                <w:sz w:val="24"/>
                <w:szCs w:val="24"/>
              </w:rPr>
            </w:pPr>
            <w:r w:rsidRPr="00715553">
              <w:rPr>
                <w:rFonts w:ascii="Times New Roman" w:hAnsi="Times New Roman"/>
                <w:sz w:val="24"/>
                <w:szCs w:val="24"/>
              </w:rPr>
              <w:t>43</w:t>
            </w:r>
          </w:p>
        </w:tc>
        <w:tc>
          <w:tcPr>
            <w:tcW w:w="1236" w:type="dxa"/>
          </w:tcPr>
          <w:p w14:paraId="7AEE0C13" w14:textId="77777777" w:rsidR="00612CD1" w:rsidRPr="00715553" w:rsidRDefault="00612CD1" w:rsidP="009D779C">
            <w:pPr>
              <w:pStyle w:val="TableParagraph"/>
              <w:spacing w:before="3"/>
              <w:jc w:val="center"/>
              <w:rPr>
                <w:rFonts w:ascii="Times New Roman" w:hAnsi="Times New Roman"/>
                <w:i/>
                <w:sz w:val="24"/>
                <w:szCs w:val="24"/>
              </w:rPr>
            </w:pPr>
          </w:p>
          <w:p w14:paraId="19523C90" w14:textId="77777777" w:rsidR="00612CD1" w:rsidRPr="00715553" w:rsidRDefault="00612CD1" w:rsidP="009D779C">
            <w:pPr>
              <w:pStyle w:val="TableParagraph"/>
              <w:ind w:left="132" w:right="123"/>
              <w:jc w:val="center"/>
              <w:rPr>
                <w:rFonts w:ascii="Times New Roman" w:hAnsi="Times New Roman"/>
                <w:sz w:val="24"/>
                <w:szCs w:val="24"/>
              </w:rPr>
            </w:pPr>
            <w:r w:rsidRPr="00715553">
              <w:rPr>
                <w:rFonts w:ascii="Times New Roman" w:hAnsi="Times New Roman"/>
                <w:sz w:val="24"/>
                <w:szCs w:val="24"/>
              </w:rPr>
              <w:t>46</w:t>
            </w:r>
          </w:p>
        </w:tc>
      </w:tr>
    </w:tbl>
    <w:p w14:paraId="45192824" w14:textId="77777777" w:rsidR="00612CD1" w:rsidRPr="00715553" w:rsidRDefault="00612CD1" w:rsidP="009D779C">
      <w:pPr>
        <w:pStyle w:val="a5"/>
        <w:ind w:right="188" w:firstLine="709"/>
        <w:rPr>
          <w:szCs w:val="28"/>
        </w:rPr>
      </w:pPr>
      <w:r w:rsidRPr="00715553">
        <w:rPr>
          <w:szCs w:val="28"/>
        </w:rPr>
        <w:t>Согласно СП 20.13330.2011 район изысканий относится к VII району по</w:t>
      </w:r>
      <w:r w:rsidRPr="00715553">
        <w:rPr>
          <w:spacing w:val="1"/>
          <w:szCs w:val="28"/>
        </w:rPr>
        <w:t xml:space="preserve"> </w:t>
      </w:r>
      <w:r w:rsidRPr="00715553">
        <w:rPr>
          <w:szCs w:val="28"/>
        </w:rPr>
        <w:t>ветровому</w:t>
      </w:r>
      <w:r w:rsidRPr="00715553">
        <w:rPr>
          <w:spacing w:val="-5"/>
          <w:szCs w:val="28"/>
        </w:rPr>
        <w:t xml:space="preserve"> </w:t>
      </w:r>
      <w:r w:rsidRPr="00715553">
        <w:rPr>
          <w:szCs w:val="28"/>
        </w:rPr>
        <w:t>давлению</w:t>
      </w:r>
      <w:r w:rsidRPr="00715553">
        <w:rPr>
          <w:spacing w:val="-1"/>
          <w:szCs w:val="28"/>
        </w:rPr>
        <w:t xml:space="preserve"> </w:t>
      </w:r>
      <w:r w:rsidRPr="00715553">
        <w:rPr>
          <w:szCs w:val="28"/>
        </w:rPr>
        <w:t>(карта</w:t>
      </w:r>
      <w:r w:rsidRPr="00715553">
        <w:rPr>
          <w:spacing w:val="-3"/>
          <w:szCs w:val="28"/>
        </w:rPr>
        <w:t xml:space="preserve"> </w:t>
      </w:r>
      <w:r w:rsidRPr="00715553">
        <w:rPr>
          <w:szCs w:val="28"/>
        </w:rPr>
        <w:t>3б),</w:t>
      </w:r>
      <w:r w:rsidRPr="00715553">
        <w:rPr>
          <w:spacing w:val="-1"/>
          <w:szCs w:val="28"/>
        </w:rPr>
        <w:t xml:space="preserve"> </w:t>
      </w:r>
      <w:r w:rsidRPr="00715553">
        <w:rPr>
          <w:szCs w:val="28"/>
        </w:rPr>
        <w:t>что соответствует 0.85</w:t>
      </w:r>
      <w:r w:rsidRPr="00715553">
        <w:rPr>
          <w:spacing w:val="-3"/>
          <w:szCs w:val="28"/>
        </w:rPr>
        <w:t xml:space="preserve"> </w:t>
      </w:r>
      <w:r w:rsidRPr="00715553">
        <w:rPr>
          <w:szCs w:val="28"/>
        </w:rPr>
        <w:t>кПа.</w:t>
      </w:r>
    </w:p>
    <w:p w14:paraId="7125CB43" w14:textId="77777777" w:rsidR="00612CD1" w:rsidRPr="00715553" w:rsidRDefault="00612CD1" w:rsidP="009D779C">
      <w:pPr>
        <w:pStyle w:val="a5"/>
        <w:ind w:right="189" w:firstLine="709"/>
        <w:rPr>
          <w:szCs w:val="28"/>
        </w:rPr>
      </w:pPr>
      <w:r w:rsidRPr="00715553">
        <w:rPr>
          <w:szCs w:val="28"/>
        </w:rPr>
        <w:t>Расчетная по формуле СП (w</w:t>
      </w:r>
      <w:r w:rsidRPr="00715553">
        <w:rPr>
          <w:szCs w:val="28"/>
          <w:vertAlign w:val="subscript"/>
        </w:rPr>
        <w:t>0</w:t>
      </w:r>
      <w:r w:rsidRPr="00715553">
        <w:rPr>
          <w:szCs w:val="28"/>
        </w:rPr>
        <w:t>=0.43*V</w:t>
      </w:r>
      <w:r w:rsidRPr="00715553">
        <w:rPr>
          <w:szCs w:val="28"/>
          <w:vertAlign w:val="subscript"/>
        </w:rPr>
        <w:t>50</w:t>
      </w:r>
      <w:r w:rsidRPr="00715553">
        <w:rPr>
          <w:szCs w:val="28"/>
        </w:rPr>
        <w:t>2) нормативная ветровая нагрузка</w:t>
      </w:r>
      <w:r w:rsidRPr="00715553">
        <w:rPr>
          <w:spacing w:val="1"/>
          <w:szCs w:val="28"/>
        </w:rPr>
        <w:t xml:space="preserve"> </w:t>
      </w:r>
      <w:r w:rsidRPr="00715553">
        <w:rPr>
          <w:szCs w:val="28"/>
        </w:rPr>
        <w:t>при</w:t>
      </w:r>
      <w:r w:rsidRPr="00715553">
        <w:rPr>
          <w:spacing w:val="-1"/>
          <w:szCs w:val="28"/>
        </w:rPr>
        <w:t xml:space="preserve"> </w:t>
      </w:r>
      <w:r w:rsidRPr="00715553">
        <w:rPr>
          <w:szCs w:val="28"/>
        </w:rPr>
        <w:t>максимальном</w:t>
      </w:r>
      <w:r w:rsidRPr="00715553">
        <w:rPr>
          <w:spacing w:val="-3"/>
          <w:szCs w:val="28"/>
        </w:rPr>
        <w:t xml:space="preserve"> </w:t>
      </w:r>
      <w:r w:rsidRPr="00715553">
        <w:rPr>
          <w:szCs w:val="28"/>
        </w:rPr>
        <w:t>порыве равна 0.80 кПа.</w:t>
      </w:r>
    </w:p>
    <w:p w14:paraId="51F3AF8B" w14:textId="77777777" w:rsidR="00612CD1" w:rsidRPr="00715553" w:rsidRDefault="00612CD1" w:rsidP="009D779C">
      <w:pPr>
        <w:pStyle w:val="a9"/>
        <w:widowControl w:val="0"/>
        <w:tabs>
          <w:tab w:val="left" w:pos="927"/>
        </w:tabs>
        <w:autoSpaceDE w:val="0"/>
        <w:autoSpaceDN w:val="0"/>
        <w:spacing w:before="198" w:after="0" w:line="240" w:lineRule="auto"/>
        <w:ind w:left="926"/>
        <w:contextualSpacing w:val="0"/>
        <w:jc w:val="both"/>
        <w:rPr>
          <w:rFonts w:ascii="Times New Roman" w:hAnsi="Times New Roman"/>
          <w:i/>
          <w:sz w:val="28"/>
          <w:szCs w:val="28"/>
        </w:rPr>
      </w:pPr>
      <w:bookmarkStart w:id="60" w:name="_bookmark15"/>
      <w:bookmarkEnd w:id="60"/>
      <w:r w:rsidRPr="00715553">
        <w:rPr>
          <w:rFonts w:ascii="Times New Roman" w:hAnsi="Times New Roman"/>
          <w:i/>
          <w:sz w:val="28"/>
          <w:szCs w:val="28"/>
        </w:rPr>
        <w:t>Cнежный</w:t>
      </w:r>
      <w:r w:rsidRPr="00715553">
        <w:rPr>
          <w:rFonts w:ascii="Times New Roman" w:hAnsi="Times New Roman"/>
          <w:i/>
          <w:spacing w:val="-9"/>
          <w:sz w:val="28"/>
          <w:szCs w:val="28"/>
        </w:rPr>
        <w:t xml:space="preserve"> </w:t>
      </w:r>
      <w:r w:rsidRPr="00715553">
        <w:rPr>
          <w:rFonts w:ascii="Times New Roman" w:hAnsi="Times New Roman"/>
          <w:i/>
          <w:sz w:val="28"/>
          <w:szCs w:val="28"/>
        </w:rPr>
        <w:t>покров</w:t>
      </w:r>
    </w:p>
    <w:p w14:paraId="0CA2380C" w14:textId="77777777" w:rsidR="00612CD1" w:rsidRPr="00715553" w:rsidRDefault="00612CD1" w:rsidP="009D779C">
      <w:pPr>
        <w:pStyle w:val="a5"/>
        <w:spacing w:before="2"/>
        <w:ind w:left="218" w:right="183"/>
        <w:rPr>
          <w:szCs w:val="28"/>
        </w:rPr>
      </w:pPr>
      <w:r w:rsidRPr="00715553">
        <w:rPr>
          <w:szCs w:val="28"/>
        </w:rPr>
        <w:t>Снежный покров обычно появляется в последних числах октября, через две</w:t>
      </w:r>
      <w:r w:rsidRPr="00715553">
        <w:rPr>
          <w:spacing w:val="1"/>
          <w:szCs w:val="28"/>
        </w:rPr>
        <w:t xml:space="preserve"> </w:t>
      </w:r>
      <w:r w:rsidRPr="00715553">
        <w:rPr>
          <w:szCs w:val="28"/>
        </w:rPr>
        <w:t>недели он становится устойчивым. Сходит снег, как правило, в конце апреля. Для</w:t>
      </w:r>
      <w:r w:rsidRPr="00715553">
        <w:rPr>
          <w:spacing w:val="1"/>
          <w:szCs w:val="28"/>
        </w:rPr>
        <w:t xml:space="preserve"> </w:t>
      </w:r>
      <w:r w:rsidRPr="00715553">
        <w:rPr>
          <w:szCs w:val="28"/>
        </w:rPr>
        <w:t>района характерен высокий снежный покров: на защищенных участках его высота</w:t>
      </w:r>
      <w:r w:rsidRPr="00715553">
        <w:rPr>
          <w:spacing w:val="-67"/>
          <w:szCs w:val="28"/>
        </w:rPr>
        <w:t xml:space="preserve"> </w:t>
      </w:r>
      <w:r w:rsidRPr="00715553">
        <w:rPr>
          <w:szCs w:val="28"/>
        </w:rPr>
        <w:t>достигает</w:t>
      </w:r>
      <w:r w:rsidRPr="00715553">
        <w:rPr>
          <w:spacing w:val="-1"/>
          <w:szCs w:val="28"/>
        </w:rPr>
        <w:t xml:space="preserve"> </w:t>
      </w:r>
      <w:r w:rsidRPr="00715553">
        <w:rPr>
          <w:szCs w:val="28"/>
        </w:rPr>
        <w:t>1.3</w:t>
      </w:r>
      <w:r w:rsidRPr="00715553">
        <w:rPr>
          <w:spacing w:val="1"/>
          <w:szCs w:val="28"/>
        </w:rPr>
        <w:t xml:space="preserve"> </w:t>
      </w:r>
      <w:r w:rsidRPr="00715553">
        <w:rPr>
          <w:szCs w:val="28"/>
        </w:rPr>
        <w:t>–</w:t>
      </w:r>
      <w:r w:rsidRPr="00715553">
        <w:rPr>
          <w:spacing w:val="-3"/>
          <w:szCs w:val="28"/>
        </w:rPr>
        <w:t xml:space="preserve"> </w:t>
      </w:r>
      <w:r w:rsidRPr="00715553">
        <w:rPr>
          <w:szCs w:val="28"/>
        </w:rPr>
        <w:t>1.8</w:t>
      </w:r>
      <w:r w:rsidRPr="00715553">
        <w:rPr>
          <w:spacing w:val="-2"/>
          <w:szCs w:val="28"/>
        </w:rPr>
        <w:t xml:space="preserve"> </w:t>
      </w:r>
      <w:r w:rsidRPr="00715553">
        <w:rPr>
          <w:szCs w:val="28"/>
        </w:rPr>
        <w:t>м,</w:t>
      </w:r>
      <w:r w:rsidRPr="00715553">
        <w:rPr>
          <w:spacing w:val="-3"/>
          <w:szCs w:val="28"/>
        </w:rPr>
        <w:t xml:space="preserve"> </w:t>
      </w:r>
      <w:r w:rsidRPr="00715553">
        <w:rPr>
          <w:szCs w:val="28"/>
        </w:rPr>
        <w:t>а в</w:t>
      </w:r>
      <w:r w:rsidRPr="00715553">
        <w:rPr>
          <w:spacing w:val="-2"/>
          <w:szCs w:val="28"/>
        </w:rPr>
        <w:t xml:space="preserve"> </w:t>
      </w:r>
      <w:r w:rsidRPr="00715553">
        <w:rPr>
          <w:szCs w:val="28"/>
        </w:rPr>
        <w:t>низинах и долинах водотоков</w:t>
      </w:r>
      <w:r w:rsidRPr="00715553">
        <w:rPr>
          <w:spacing w:val="-4"/>
          <w:szCs w:val="28"/>
        </w:rPr>
        <w:t xml:space="preserve"> </w:t>
      </w:r>
      <w:r w:rsidRPr="00715553">
        <w:rPr>
          <w:szCs w:val="28"/>
        </w:rPr>
        <w:t>3</w:t>
      </w:r>
      <w:r w:rsidRPr="00715553">
        <w:rPr>
          <w:spacing w:val="7"/>
          <w:szCs w:val="28"/>
        </w:rPr>
        <w:t xml:space="preserve"> </w:t>
      </w:r>
      <w:r w:rsidRPr="00715553">
        <w:rPr>
          <w:szCs w:val="28"/>
        </w:rPr>
        <w:t>м</w:t>
      </w:r>
      <w:r w:rsidRPr="00715553">
        <w:rPr>
          <w:spacing w:val="-4"/>
          <w:szCs w:val="28"/>
        </w:rPr>
        <w:t xml:space="preserve"> </w:t>
      </w:r>
      <w:r w:rsidRPr="00715553">
        <w:rPr>
          <w:szCs w:val="28"/>
        </w:rPr>
        <w:t>и более.</w:t>
      </w:r>
    </w:p>
    <w:p w14:paraId="464CE1F3" w14:textId="77777777" w:rsidR="00612CD1" w:rsidRPr="00715553" w:rsidRDefault="00612CD1" w:rsidP="009D779C">
      <w:pPr>
        <w:pStyle w:val="a5"/>
        <w:spacing w:before="5"/>
        <w:jc w:val="left"/>
        <w:rPr>
          <w:szCs w:val="28"/>
        </w:rPr>
      </w:pPr>
    </w:p>
    <w:p w14:paraId="214ED924" w14:textId="01A5F6F5" w:rsidR="00612CD1" w:rsidRPr="00715553" w:rsidRDefault="00612CD1" w:rsidP="009D779C">
      <w:pPr>
        <w:ind w:left="218"/>
        <w:rPr>
          <w:rFonts w:ascii="Times New Roman" w:hAnsi="Times New Roman"/>
          <w:i/>
          <w:sz w:val="28"/>
          <w:szCs w:val="28"/>
        </w:rPr>
      </w:pPr>
      <w:r w:rsidRPr="00715553">
        <w:rPr>
          <w:rFonts w:ascii="Times New Roman" w:hAnsi="Times New Roman"/>
          <w:i/>
          <w:sz w:val="28"/>
          <w:szCs w:val="28"/>
        </w:rPr>
        <w:t>Таблица</w:t>
      </w:r>
      <w:r w:rsidRPr="00715553">
        <w:rPr>
          <w:rFonts w:ascii="Times New Roman" w:hAnsi="Times New Roman"/>
          <w:i/>
          <w:spacing w:val="12"/>
          <w:sz w:val="28"/>
          <w:szCs w:val="28"/>
        </w:rPr>
        <w:t xml:space="preserve"> </w:t>
      </w:r>
      <w:r w:rsidR="00A4229F" w:rsidRPr="00715553">
        <w:rPr>
          <w:rFonts w:ascii="Times New Roman" w:hAnsi="Times New Roman"/>
          <w:i/>
          <w:sz w:val="28"/>
          <w:szCs w:val="28"/>
        </w:rPr>
        <w:t>13</w:t>
      </w:r>
      <w:r w:rsidRPr="00715553">
        <w:rPr>
          <w:rFonts w:ascii="Times New Roman" w:hAnsi="Times New Roman"/>
          <w:i/>
          <w:sz w:val="28"/>
          <w:szCs w:val="28"/>
        </w:rPr>
        <w:t>.</w:t>
      </w:r>
      <w:r w:rsidRPr="00715553">
        <w:rPr>
          <w:rFonts w:ascii="Times New Roman" w:hAnsi="Times New Roman"/>
          <w:i/>
          <w:spacing w:val="9"/>
          <w:sz w:val="28"/>
          <w:szCs w:val="28"/>
        </w:rPr>
        <w:t xml:space="preserve"> </w:t>
      </w:r>
      <w:r w:rsidRPr="00715553">
        <w:rPr>
          <w:rFonts w:ascii="Times New Roman" w:hAnsi="Times New Roman"/>
          <w:i/>
          <w:sz w:val="28"/>
          <w:szCs w:val="28"/>
        </w:rPr>
        <w:t>Даты</w:t>
      </w:r>
      <w:r w:rsidRPr="00715553">
        <w:rPr>
          <w:rFonts w:ascii="Times New Roman" w:hAnsi="Times New Roman"/>
          <w:i/>
          <w:spacing w:val="9"/>
          <w:sz w:val="28"/>
          <w:szCs w:val="28"/>
        </w:rPr>
        <w:t xml:space="preserve"> </w:t>
      </w:r>
      <w:r w:rsidRPr="00715553">
        <w:rPr>
          <w:rFonts w:ascii="Times New Roman" w:hAnsi="Times New Roman"/>
          <w:i/>
          <w:sz w:val="28"/>
          <w:szCs w:val="28"/>
        </w:rPr>
        <w:t>установления</w:t>
      </w:r>
      <w:r w:rsidRPr="00715553">
        <w:rPr>
          <w:rFonts w:ascii="Times New Roman" w:hAnsi="Times New Roman"/>
          <w:i/>
          <w:spacing w:val="8"/>
          <w:sz w:val="28"/>
          <w:szCs w:val="28"/>
        </w:rPr>
        <w:t xml:space="preserve"> </w:t>
      </w:r>
      <w:r w:rsidRPr="00715553">
        <w:rPr>
          <w:rFonts w:ascii="Times New Roman" w:hAnsi="Times New Roman"/>
          <w:i/>
          <w:sz w:val="28"/>
          <w:szCs w:val="28"/>
        </w:rPr>
        <w:t>и</w:t>
      </w:r>
      <w:r w:rsidRPr="00715553">
        <w:rPr>
          <w:rFonts w:ascii="Times New Roman" w:hAnsi="Times New Roman"/>
          <w:i/>
          <w:spacing w:val="10"/>
          <w:sz w:val="28"/>
          <w:szCs w:val="28"/>
        </w:rPr>
        <w:t xml:space="preserve"> </w:t>
      </w:r>
      <w:r w:rsidRPr="00715553">
        <w:rPr>
          <w:rFonts w:ascii="Times New Roman" w:hAnsi="Times New Roman"/>
          <w:i/>
          <w:sz w:val="28"/>
          <w:szCs w:val="28"/>
        </w:rPr>
        <w:t>схода</w:t>
      </w:r>
      <w:r w:rsidRPr="00715553">
        <w:rPr>
          <w:rFonts w:ascii="Times New Roman" w:hAnsi="Times New Roman"/>
          <w:i/>
          <w:spacing w:val="10"/>
          <w:sz w:val="28"/>
          <w:szCs w:val="28"/>
        </w:rPr>
        <w:t xml:space="preserve"> </w:t>
      </w:r>
      <w:r w:rsidRPr="00715553">
        <w:rPr>
          <w:rFonts w:ascii="Times New Roman" w:hAnsi="Times New Roman"/>
          <w:i/>
          <w:sz w:val="28"/>
          <w:szCs w:val="28"/>
        </w:rPr>
        <w:t>снежного</w:t>
      </w:r>
      <w:r w:rsidRPr="00715553">
        <w:rPr>
          <w:rFonts w:ascii="Times New Roman" w:hAnsi="Times New Roman"/>
          <w:i/>
          <w:spacing w:val="10"/>
          <w:sz w:val="28"/>
          <w:szCs w:val="28"/>
        </w:rPr>
        <w:t xml:space="preserve"> </w:t>
      </w:r>
      <w:r w:rsidRPr="00715553">
        <w:rPr>
          <w:rFonts w:ascii="Times New Roman" w:hAnsi="Times New Roman"/>
          <w:i/>
          <w:sz w:val="28"/>
          <w:szCs w:val="28"/>
        </w:rPr>
        <w:t>покрова,</w:t>
      </w:r>
      <w:r w:rsidRPr="00715553">
        <w:rPr>
          <w:rFonts w:ascii="Times New Roman" w:hAnsi="Times New Roman"/>
          <w:i/>
          <w:spacing w:val="9"/>
          <w:sz w:val="28"/>
          <w:szCs w:val="28"/>
        </w:rPr>
        <w:t xml:space="preserve"> </w:t>
      </w:r>
      <w:r w:rsidRPr="00715553">
        <w:rPr>
          <w:rFonts w:ascii="Times New Roman" w:hAnsi="Times New Roman"/>
          <w:i/>
          <w:sz w:val="28"/>
          <w:szCs w:val="28"/>
        </w:rPr>
        <w:t>число</w:t>
      </w:r>
      <w:r w:rsidRPr="00715553">
        <w:rPr>
          <w:rFonts w:ascii="Times New Roman" w:hAnsi="Times New Roman"/>
          <w:i/>
          <w:spacing w:val="10"/>
          <w:sz w:val="28"/>
          <w:szCs w:val="28"/>
        </w:rPr>
        <w:t xml:space="preserve"> </w:t>
      </w:r>
      <w:r w:rsidRPr="00715553">
        <w:rPr>
          <w:rFonts w:ascii="Times New Roman" w:hAnsi="Times New Roman"/>
          <w:i/>
          <w:sz w:val="28"/>
          <w:szCs w:val="28"/>
        </w:rPr>
        <w:t>дней</w:t>
      </w:r>
      <w:r w:rsidRPr="00715553">
        <w:rPr>
          <w:rFonts w:ascii="Times New Roman" w:hAnsi="Times New Roman"/>
          <w:i/>
          <w:spacing w:val="10"/>
          <w:sz w:val="28"/>
          <w:szCs w:val="28"/>
        </w:rPr>
        <w:t xml:space="preserve"> </w:t>
      </w:r>
      <w:r w:rsidRPr="00715553">
        <w:rPr>
          <w:rFonts w:ascii="Times New Roman" w:hAnsi="Times New Roman"/>
          <w:i/>
          <w:sz w:val="28"/>
          <w:szCs w:val="28"/>
        </w:rPr>
        <w:t>со</w:t>
      </w:r>
      <w:r w:rsidRPr="00715553">
        <w:rPr>
          <w:rFonts w:ascii="Times New Roman" w:hAnsi="Times New Roman"/>
          <w:i/>
          <w:spacing w:val="-67"/>
          <w:sz w:val="28"/>
          <w:szCs w:val="28"/>
        </w:rPr>
        <w:t xml:space="preserve"> </w:t>
      </w:r>
      <w:r w:rsidRPr="00715553">
        <w:rPr>
          <w:rFonts w:ascii="Times New Roman" w:hAnsi="Times New Roman"/>
          <w:i/>
          <w:sz w:val="28"/>
          <w:szCs w:val="28"/>
        </w:rPr>
        <w:t>снежным</w:t>
      </w:r>
      <w:r w:rsidRPr="00715553">
        <w:rPr>
          <w:rFonts w:ascii="Times New Roman" w:hAnsi="Times New Roman"/>
          <w:i/>
          <w:spacing w:val="-1"/>
          <w:sz w:val="28"/>
          <w:szCs w:val="28"/>
        </w:rPr>
        <w:t xml:space="preserve"> </w:t>
      </w:r>
      <w:r w:rsidRPr="00715553">
        <w:rPr>
          <w:rFonts w:ascii="Times New Roman" w:hAnsi="Times New Roman"/>
          <w:i/>
          <w:sz w:val="28"/>
          <w:szCs w:val="28"/>
        </w:rPr>
        <w:t>покровом</w:t>
      </w:r>
      <w:r w:rsidRPr="00715553">
        <w:rPr>
          <w:rFonts w:ascii="Times New Roman" w:hAnsi="Times New Roman"/>
          <w:i/>
          <w:spacing w:val="-4"/>
          <w:sz w:val="28"/>
          <w:szCs w:val="28"/>
        </w:rPr>
        <w:t xml:space="preserve"> </w:t>
      </w:r>
      <w:r w:rsidRPr="00715553">
        <w:rPr>
          <w:rFonts w:ascii="Times New Roman" w:hAnsi="Times New Roman"/>
          <w:i/>
          <w:sz w:val="28"/>
          <w:szCs w:val="28"/>
        </w:rPr>
        <w:t>по</w:t>
      </w:r>
      <w:r w:rsidRPr="00715553">
        <w:rPr>
          <w:rFonts w:ascii="Times New Roman" w:hAnsi="Times New Roman"/>
          <w:i/>
          <w:spacing w:val="-3"/>
          <w:sz w:val="28"/>
          <w:szCs w:val="28"/>
        </w:rPr>
        <w:t xml:space="preserve"> </w:t>
      </w:r>
      <w:r w:rsidRPr="00715553">
        <w:rPr>
          <w:rFonts w:ascii="Times New Roman" w:hAnsi="Times New Roman"/>
          <w:i/>
          <w:sz w:val="28"/>
          <w:szCs w:val="28"/>
        </w:rPr>
        <w:t>постоянным</w:t>
      </w:r>
      <w:r w:rsidRPr="00715553">
        <w:rPr>
          <w:rFonts w:ascii="Times New Roman" w:hAnsi="Times New Roman"/>
          <w:i/>
          <w:spacing w:val="-1"/>
          <w:sz w:val="28"/>
          <w:szCs w:val="28"/>
        </w:rPr>
        <w:t xml:space="preserve"> </w:t>
      </w:r>
      <w:r w:rsidRPr="00715553">
        <w:rPr>
          <w:rFonts w:ascii="Times New Roman" w:hAnsi="Times New Roman"/>
          <w:i/>
          <w:sz w:val="28"/>
          <w:szCs w:val="28"/>
        </w:rPr>
        <w:t>рейкам (защищенный</w:t>
      </w:r>
      <w:r w:rsidRPr="00715553">
        <w:rPr>
          <w:rFonts w:ascii="Times New Roman" w:hAnsi="Times New Roman"/>
          <w:i/>
          <w:spacing w:val="-1"/>
          <w:sz w:val="28"/>
          <w:szCs w:val="28"/>
        </w:rPr>
        <w:t xml:space="preserve"> </w:t>
      </w:r>
      <w:r w:rsidRPr="00715553">
        <w:rPr>
          <w:rFonts w:ascii="Times New Roman" w:hAnsi="Times New Roman"/>
          <w:i/>
          <w:sz w:val="28"/>
          <w:szCs w:val="28"/>
        </w:rPr>
        <w:t>участок):(1986-2011</w:t>
      </w:r>
      <w:r w:rsidRPr="00715553">
        <w:rPr>
          <w:rFonts w:ascii="Times New Roman" w:hAnsi="Times New Roman"/>
          <w:i/>
          <w:spacing w:val="-2"/>
          <w:sz w:val="28"/>
          <w:szCs w:val="28"/>
        </w:rPr>
        <w:t xml:space="preserve"> </w:t>
      </w:r>
      <w:r w:rsidRPr="00715553">
        <w:rPr>
          <w:rFonts w:ascii="Times New Roman" w:hAnsi="Times New Roman"/>
          <w:i/>
          <w:sz w:val="28"/>
          <w:szCs w:val="28"/>
        </w:rPr>
        <w:t>гг.)</w:t>
      </w:r>
    </w:p>
    <w:tbl>
      <w:tblPr>
        <w:tblStyle w:val="TableNormal"/>
        <w:tblW w:w="0" w:type="auto"/>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8"/>
        <w:gridCol w:w="922"/>
        <w:gridCol w:w="1108"/>
        <w:gridCol w:w="1107"/>
        <w:gridCol w:w="923"/>
        <w:gridCol w:w="1107"/>
        <w:gridCol w:w="1110"/>
        <w:gridCol w:w="1025"/>
        <w:gridCol w:w="1525"/>
      </w:tblGrid>
      <w:tr w:rsidR="00715553" w:rsidRPr="00715553" w14:paraId="5EC1291C" w14:textId="77777777" w:rsidTr="00607E1D">
        <w:trPr>
          <w:trHeight w:val="827"/>
        </w:trPr>
        <w:tc>
          <w:tcPr>
            <w:tcW w:w="1138" w:type="dxa"/>
            <w:vMerge w:val="restart"/>
          </w:tcPr>
          <w:p w14:paraId="1862367E" w14:textId="77777777" w:rsidR="00612CD1" w:rsidRPr="00715553" w:rsidRDefault="00612CD1" w:rsidP="009D779C">
            <w:pPr>
              <w:pStyle w:val="TableParagraph"/>
              <w:spacing w:before="61"/>
              <w:ind w:left="71" w:right="62" w:firstLine="2"/>
              <w:rPr>
                <w:rFonts w:ascii="Times New Roman" w:hAnsi="Times New Roman"/>
                <w:sz w:val="24"/>
                <w:szCs w:val="24"/>
                <w:lang w:val="ru-RU"/>
              </w:rPr>
            </w:pPr>
            <w:r w:rsidRPr="00715553">
              <w:rPr>
                <w:rFonts w:ascii="Times New Roman" w:hAnsi="Times New Roman"/>
                <w:sz w:val="24"/>
                <w:szCs w:val="24"/>
              </w:rPr>
              <w:t>C</w:t>
            </w:r>
            <w:r w:rsidRPr="00715553">
              <w:rPr>
                <w:rFonts w:ascii="Times New Roman" w:hAnsi="Times New Roman"/>
                <w:sz w:val="24"/>
                <w:szCs w:val="24"/>
                <w:lang w:val="ru-RU"/>
              </w:rPr>
              <w:t>реднее</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число</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дней со</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снежным</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покровом</w:t>
            </w:r>
          </w:p>
        </w:tc>
        <w:tc>
          <w:tcPr>
            <w:tcW w:w="3137" w:type="dxa"/>
            <w:gridSpan w:val="3"/>
          </w:tcPr>
          <w:p w14:paraId="0AD15100" w14:textId="77777777" w:rsidR="00612CD1" w:rsidRPr="00715553" w:rsidRDefault="00612CD1" w:rsidP="009D779C">
            <w:pPr>
              <w:pStyle w:val="TableParagraph"/>
              <w:spacing w:line="268" w:lineRule="exact"/>
              <w:ind w:left="406" w:right="402"/>
              <w:rPr>
                <w:rFonts w:ascii="Times New Roman" w:hAnsi="Times New Roman"/>
                <w:sz w:val="24"/>
                <w:szCs w:val="24"/>
                <w:lang w:val="ru-RU"/>
              </w:rPr>
            </w:pPr>
            <w:r w:rsidRPr="00715553">
              <w:rPr>
                <w:rFonts w:ascii="Times New Roman" w:hAnsi="Times New Roman"/>
                <w:sz w:val="24"/>
                <w:szCs w:val="24"/>
                <w:lang w:val="ru-RU"/>
              </w:rPr>
              <w:t>Даты</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образования</w:t>
            </w:r>
          </w:p>
          <w:p w14:paraId="1B1D1C95" w14:textId="77777777" w:rsidR="00612CD1" w:rsidRPr="00715553" w:rsidRDefault="00612CD1" w:rsidP="009D779C">
            <w:pPr>
              <w:pStyle w:val="TableParagraph"/>
              <w:spacing w:line="270" w:lineRule="atLeast"/>
              <w:ind w:left="409" w:right="402"/>
              <w:rPr>
                <w:rFonts w:ascii="Times New Roman" w:hAnsi="Times New Roman"/>
                <w:sz w:val="24"/>
                <w:szCs w:val="24"/>
                <w:lang w:val="ru-RU"/>
              </w:rPr>
            </w:pPr>
            <w:r w:rsidRPr="00715553">
              <w:rPr>
                <w:rFonts w:ascii="Times New Roman" w:hAnsi="Times New Roman"/>
                <w:sz w:val="24"/>
                <w:szCs w:val="24"/>
                <w:lang w:val="ru-RU"/>
              </w:rPr>
              <w:t>устойчивого</w:t>
            </w:r>
            <w:r w:rsidRPr="00715553">
              <w:rPr>
                <w:rFonts w:ascii="Times New Roman" w:hAnsi="Times New Roman"/>
                <w:spacing w:val="-10"/>
                <w:sz w:val="24"/>
                <w:szCs w:val="24"/>
                <w:lang w:val="ru-RU"/>
              </w:rPr>
              <w:t xml:space="preserve"> </w:t>
            </w:r>
            <w:r w:rsidRPr="00715553">
              <w:rPr>
                <w:rFonts w:ascii="Times New Roman" w:hAnsi="Times New Roman"/>
                <w:sz w:val="24"/>
                <w:szCs w:val="24"/>
                <w:lang w:val="ru-RU"/>
              </w:rPr>
              <w:t>снежного</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покрова</w:t>
            </w:r>
          </w:p>
        </w:tc>
        <w:tc>
          <w:tcPr>
            <w:tcW w:w="3140" w:type="dxa"/>
            <w:gridSpan w:val="3"/>
          </w:tcPr>
          <w:p w14:paraId="46DE40B8" w14:textId="77777777" w:rsidR="00612CD1" w:rsidRPr="00715553" w:rsidRDefault="00612CD1" w:rsidP="009D779C">
            <w:pPr>
              <w:pStyle w:val="TableParagraph"/>
              <w:spacing w:line="268" w:lineRule="exact"/>
              <w:ind w:left="406" w:right="407"/>
              <w:rPr>
                <w:rFonts w:ascii="Times New Roman" w:hAnsi="Times New Roman"/>
                <w:sz w:val="24"/>
                <w:szCs w:val="24"/>
                <w:lang w:val="ru-RU"/>
              </w:rPr>
            </w:pPr>
            <w:r w:rsidRPr="00715553">
              <w:rPr>
                <w:rFonts w:ascii="Times New Roman" w:hAnsi="Times New Roman"/>
                <w:sz w:val="24"/>
                <w:szCs w:val="24"/>
                <w:lang w:val="ru-RU"/>
              </w:rPr>
              <w:t>Даты</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разрушения</w:t>
            </w:r>
          </w:p>
          <w:p w14:paraId="57659C59" w14:textId="77777777" w:rsidR="00612CD1" w:rsidRPr="00715553" w:rsidRDefault="00612CD1" w:rsidP="009D779C">
            <w:pPr>
              <w:pStyle w:val="TableParagraph"/>
              <w:spacing w:line="270" w:lineRule="atLeast"/>
              <w:ind w:left="407" w:right="407"/>
              <w:rPr>
                <w:rFonts w:ascii="Times New Roman" w:hAnsi="Times New Roman"/>
                <w:sz w:val="24"/>
                <w:szCs w:val="24"/>
                <w:lang w:val="ru-RU"/>
              </w:rPr>
            </w:pPr>
            <w:r w:rsidRPr="00715553">
              <w:rPr>
                <w:rFonts w:ascii="Times New Roman" w:hAnsi="Times New Roman"/>
                <w:sz w:val="24"/>
                <w:szCs w:val="24"/>
                <w:lang w:val="ru-RU"/>
              </w:rPr>
              <w:t>устойчивого</w:t>
            </w:r>
            <w:r w:rsidRPr="00715553">
              <w:rPr>
                <w:rFonts w:ascii="Times New Roman" w:hAnsi="Times New Roman"/>
                <w:spacing w:val="-10"/>
                <w:sz w:val="24"/>
                <w:szCs w:val="24"/>
                <w:lang w:val="ru-RU"/>
              </w:rPr>
              <w:t xml:space="preserve"> </w:t>
            </w:r>
            <w:r w:rsidRPr="00715553">
              <w:rPr>
                <w:rFonts w:ascii="Times New Roman" w:hAnsi="Times New Roman"/>
                <w:sz w:val="24"/>
                <w:szCs w:val="24"/>
                <w:lang w:val="ru-RU"/>
              </w:rPr>
              <w:t>снежного</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покрова</w:t>
            </w:r>
          </w:p>
        </w:tc>
        <w:tc>
          <w:tcPr>
            <w:tcW w:w="2550" w:type="dxa"/>
            <w:gridSpan w:val="2"/>
          </w:tcPr>
          <w:p w14:paraId="702BE370" w14:textId="77777777" w:rsidR="00612CD1" w:rsidRPr="00715553" w:rsidRDefault="00612CD1" w:rsidP="009D779C">
            <w:pPr>
              <w:pStyle w:val="TableParagraph"/>
              <w:spacing w:before="130"/>
              <w:ind w:left="664" w:right="358" w:hanging="296"/>
              <w:rPr>
                <w:rFonts w:ascii="Times New Roman" w:hAnsi="Times New Roman"/>
                <w:sz w:val="24"/>
                <w:szCs w:val="24"/>
              </w:rPr>
            </w:pPr>
            <w:r w:rsidRPr="00715553">
              <w:rPr>
                <w:rFonts w:ascii="Times New Roman" w:hAnsi="Times New Roman"/>
                <w:sz w:val="24"/>
                <w:szCs w:val="24"/>
              </w:rPr>
              <w:t>Высота снежного</w:t>
            </w:r>
            <w:r w:rsidRPr="00715553">
              <w:rPr>
                <w:rFonts w:ascii="Times New Roman" w:hAnsi="Times New Roman"/>
                <w:spacing w:val="-58"/>
                <w:sz w:val="24"/>
                <w:szCs w:val="24"/>
              </w:rPr>
              <w:t xml:space="preserve"> </w:t>
            </w:r>
            <w:r w:rsidRPr="00715553">
              <w:rPr>
                <w:rFonts w:ascii="Times New Roman" w:hAnsi="Times New Roman"/>
                <w:sz w:val="24"/>
                <w:szCs w:val="24"/>
              </w:rPr>
              <w:t>покрова,</w:t>
            </w:r>
            <w:r w:rsidRPr="00715553">
              <w:rPr>
                <w:rFonts w:ascii="Times New Roman" w:hAnsi="Times New Roman"/>
                <w:spacing w:val="-1"/>
                <w:sz w:val="24"/>
                <w:szCs w:val="24"/>
              </w:rPr>
              <w:t xml:space="preserve"> </w:t>
            </w:r>
            <w:r w:rsidRPr="00715553">
              <w:rPr>
                <w:rFonts w:ascii="Times New Roman" w:hAnsi="Times New Roman"/>
                <w:sz w:val="24"/>
                <w:szCs w:val="24"/>
              </w:rPr>
              <w:t>см</w:t>
            </w:r>
          </w:p>
        </w:tc>
      </w:tr>
      <w:tr w:rsidR="00715553" w:rsidRPr="00715553" w14:paraId="1A146FDB" w14:textId="77777777" w:rsidTr="00607E1D">
        <w:trPr>
          <w:trHeight w:val="681"/>
        </w:trPr>
        <w:tc>
          <w:tcPr>
            <w:tcW w:w="1138" w:type="dxa"/>
            <w:vMerge/>
            <w:tcBorders>
              <w:top w:val="nil"/>
            </w:tcBorders>
          </w:tcPr>
          <w:p w14:paraId="335306E4" w14:textId="77777777" w:rsidR="00612CD1" w:rsidRPr="00715553" w:rsidRDefault="00612CD1" w:rsidP="009D779C">
            <w:pPr>
              <w:rPr>
                <w:rFonts w:ascii="Times New Roman" w:hAnsi="Times New Roman"/>
                <w:sz w:val="28"/>
                <w:szCs w:val="28"/>
              </w:rPr>
            </w:pPr>
          </w:p>
        </w:tc>
        <w:tc>
          <w:tcPr>
            <w:tcW w:w="922" w:type="dxa"/>
          </w:tcPr>
          <w:p w14:paraId="133C2C00" w14:textId="77777777" w:rsidR="00612CD1" w:rsidRPr="00715553" w:rsidRDefault="00612CD1" w:rsidP="009D779C">
            <w:pPr>
              <w:pStyle w:val="TableParagraph"/>
              <w:spacing w:before="56"/>
              <w:ind w:left="107" w:right="80" w:firstLine="33"/>
              <w:rPr>
                <w:rFonts w:ascii="Times New Roman" w:hAnsi="Times New Roman"/>
                <w:sz w:val="24"/>
                <w:szCs w:val="24"/>
              </w:rPr>
            </w:pPr>
            <w:r w:rsidRPr="00715553">
              <w:rPr>
                <w:rFonts w:ascii="Times New Roman" w:hAnsi="Times New Roman"/>
                <w:sz w:val="24"/>
                <w:szCs w:val="24"/>
              </w:rPr>
              <w:t>Самая</w:t>
            </w:r>
            <w:r w:rsidRPr="00715553">
              <w:rPr>
                <w:rFonts w:ascii="Times New Roman" w:hAnsi="Times New Roman"/>
                <w:spacing w:val="-57"/>
                <w:sz w:val="24"/>
                <w:szCs w:val="24"/>
              </w:rPr>
              <w:t xml:space="preserve"> </w:t>
            </w:r>
            <w:r w:rsidRPr="00715553">
              <w:rPr>
                <w:rFonts w:ascii="Times New Roman" w:hAnsi="Times New Roman"/>
                <w:sz w:val="24"/>
                <w:szCs w:val="24"/>
              </w:rPr>
              <w:t>ранняя</w:t>
            </w:r>
          </w:p>
        </w:tc>
        <w:tc>
          <w:tcPr>
            <w:tcW w:w="1108" w:type="dxa"/>
          </w:tcPr>
          <w:p w14:paraId="0670C74F" w14:textId="77777777" w:rsidR="00612CD1" w:rsidRPr="00715553" w:rsidRDefault="00612CD1" w:rsidP="009D779C">
            <w:pPr>
              <w:pStyle w:val="TableParagraph"/>
              <w:spacing w:before="195"/>
              <w:ind w:left="123"/>
              <w:rPr>
                <w:rFonts w:ascii="Times New Roman" w:hAnsi="Times New Roman"/>
                <w:sz w:val="24"/>
                <w:szCs w:val="24"/>
              </w:rPr>
            </w:pPr>
            <w:r w:rsidRPr="00715553">
              <w:rPr>
                <w:rFonts w:ascii="Times New Roman" w:hAnsi="Times New Roman"/>
                <w:sz w:val="24"/>
                <w:szCs w:val="24"/>
              </w:rPr>
              <w:t>Средняя</w:t>
            </w:r>
          </w:p>
        </w:tc>
        <w:tc>
          <w:tcPr>
            <w:tcW w:w="1107" w:type="dxa"/>
          </w:tcPr>
          <w:p w14:paraId="2F9AC3DE" w14:textId="77777777" w:rsidR="00612CD1" w:rsidRPr="00715553" w:rsidRDefault="00612CD1" w:rsidP="009D779C">
            <w:pPr>
              <w:pStyle w:val="TableParagraph"/>
              <w:spacing w:before="56"/>
              <w:ind w:left="144" w:right="118" w:firstLine="89"/>
              <w:rPr>
                <w:rFonts w:ascii="Times New Roman" w:hAnsi="Times New Roman"/>
                <w:sz w:val="24"/>
                <w:szCs w:val="24"/>
              </w:rPr>
            </w:pPr>
            <w:r w:rsidRPr="00715553">
              <w:rPr>
                <w:rFonts w:ascii="Times New Roman" w:hAnsi="Times New Roman"/>
                <w:sz w:val="24"/>
                <w:szCs w:val="24"/>
              </w:rPr>
              <w:t>Самая</w:t>
            </w:r>
            <w:r w:rsidRPr="00715553">
              <w:rPr>
                <w:rFonts w:ascii="Times New Roman" w:hAnsi="Times New Roman"/>
                <w:spacing w:val="1"/>
                <w:sz w:val="24"/>
                <w:szCs w:val="24"/>
              </w:rPr>
              <w:t xml:space="preserve"> </w:t>
            </w:r>
            <w:r w:rsidRPr="00715553">
              <w:rPr>
                <w:rFonts w:ascii="Times New Roman" w:hAnsi="Times New Roman"/>
                <w:sz w:val="24"/>
                <w:szCs w:val="24"/>
              </w:rPr>
              <w:t>поздняя</w:t>
            </w:r>
          </w:p>
        </w:tc>
        <w:tc>
          <w:tcPr>
            <w:tcW w:w="923" w:type="dxa"/>
          </w:tcPr>
          <w:p w14:paraId="5F58EEE4" w14:textId="77777777" w:rsidR="00612CD1" w:rsidRPr="00715553" w:rsidRDefault="00612CD1" w:rsidP="009D779C">
            <w:pPr>
              <w:pStyle w:val="TableParagraph"/>
              <w:spacing w:before="56"/>
              <w:ind w:left="105" w:right="83" w:firstLine="33"/>
              <w:rPr>
                <w:rFonts w:ascii="Times New Roman" w:hAnsi="Times New Roman"/>
                <w:sz w:val="24"/>
                <w:szCs w:val="24"/>
              </w:rPr>
            </w:pPr>
            <w:r w:rsidRPr="00715553">
              <w:rPr>
                <w:rFonts w:ascii="Times New Roman" w:hAnsi="Times New Roman"/>
                <w:sz w:val="24"/>
                <w:szCs w:val="24"/>
              </w:rPr>
              <w:t>Самая</w:t>
            </w:r>
            <w:r w:rsidRPr="00715553">
              <w:rPr>
                <w:rFonts w:ascii="Times New Roman" w:hAnsi="Times New Roman"/>
                <w:spacing w:val="-57"/>
                <w:sz w:val="24"/>
                <w:szCs w:val="24"/>
              </w:rPr>
              <w:t xml:space="preserve"> </w:t>
            </w:r>
            <w:r w:rsidRPr="00715553">
              <w:rPr>
                <w:rFonts w:ascii="Times New Roman" w:hAnsi="Times New Roman"/>
                <w:sz w:val="24"/>
                <w:szCs w:val="24"/>
              </w:rPr>
              <w:t>ранняя</w:t>
            </w:r>
          </w:p>
        </w:tc>
        <w:tc>
          <w:tcPr>
            <w:tcW w:w="1107" w:type="dxa"/>
          </w:tcPr>
          <w:p w14:paraId="71D19976" w14:textId="77777777" w:rsidR="00612CD1" w:rsidRPr="00715553" w:rsidRDefault="00612CD1" w:rsidP="009D779C">
            <w:pPr>
              <w:pStyle w:val="TableParagraph"/>
              <w:spacing w:before="195"/>
              <w:ind w:left="121"/>
              <w:rPr>
                <w:rFonts w:ascii="Times New Roman" w:hAnsi="Times New Roman"/>
                <w:sz w:val="24"/>
                <w:szCs w:val="24"/>
              </w:rPr>
            </w:pPr>
            <w:r w:rsidRPr="00715553">
              <w:rPr>
                <w:rFonts w:ascii="Times New Roman" w:hAnsi="Times New Roman"/>
                <w:sz w:val="24"/>
                <w:szCs w:val="24"/>
              </w:rPr>
              <w:t>Средняя</w:t>
            </w:r>
          </w:p>
        </w:tc>
        <w:tc>
          <w:tcPr>
            <w:tcW w:w="1110" w:type="dxa"/>
          </w:tcPr>
          <w:p w14:paraId="10F92EA5" w14:textId="77777777" w:rsidR="00612CD1" w:rsidRPr="00715553" w:rsidRDefault="00612CD1" w:rsidP="009D779C">
            <w:pPr>
              <w:pStyle w:val="TableParagraph"/>
              <w:spacing w:before="56"/>
              <w:ind w:left="142" w:right="123" w:firstLine="88"/>
              <w:rPr>
                <w:rFonts w:ascii="Times New Roman" w:hAnsi="Times New Roman"/>
                <w:sz w:val="24"/>
                <w:szCs w:val="24"/>
              </w:rPr>
            </w:pPr>
            <w:r w:rsidRPr="00715553">
              <w:rPr>
                <w:rFonts w:ascii="Times New Roman" w:hAnsi="Times New Roman"/>
                <w:sz w:val="24"/>
                <w:szCs w:val="24"/>
              </w:rPr>
              <w:t>Самая</w:t>
            </w:r>
            <w:r w:rsidRPr="00715553">
              <w:rPr>
                <w:rFonts w:ascii="Times New Roman" w:hAnsi="Times New Roman"/>
                <w:spacing w:val="1"/>
                <w:sz w:val="24"/>
                <w:szCs w:val="24"/>
              </w:rPr>
              <w:t xml:space="preserve"> </w:t>
            </w:r>
            <w:r w:rsidRPr="00715553">
              <w:rPr>
                <w:rFonts w:ascii="Times New Roman" w:hAnsi="Times New Roman"/>
                <w:sz w:val="24"/>
                <w:szCs w:val="24"/>
              </w:rPr>
              <w:t>поздняя</w:t>
            </w:r>
          </w:p>
        </w:tc>
        <w:tc>
          <w:tcPr>
            <w:tcW w:w="1025" w:type="dxa"/>
          </w:tcPr>
          <w:p w14:paraId="427F1D46" w14:textId="77777777" w:rsidR="00612CD1" w:rsidRPr="00715553" w:rsidRDefault="00612CD1" w:rsidP="009D779C">
            <w:pPr>
              <w:pStyle w:val="TableParagraph"/>
              <w:spacing w:before="56"/>
              <w:ind w:left="126" w:right="62" w:hanging="51"/>
              <w:rPr>
                <w:rFonts w:ascii="Times New Roman" w:hAnsi="Times New Roman"/>
                <w:sz w:val="24"/>
                <w:szCs w:val="24"/>
              </w:rPr>
            </w:pPr>
            <w:r w:rsidRPr="00715553">
              <w:rPr>
                <w:rFonts w:ascii="Times New Roman" w:hAnsi="Times New Roman"/>
                <w:sz w:val="24"/>
                <w:szCs w:val="24"/>
              </w:rPr>
              <w:t>Средняя</w:t>
            </w:r>
            <w:r w:rsidRPr="00715553">
              <w:rPr>
                <w:rFonts w:ascii="Times New Roman" w:hAnsi="Times New Roman"/>
                <w:spacing w:val="-57"/>
                <w:sz w:val="24"/>
                <w:szCs w:val="24"/>
              </w:rPr>
              <w:t xml:space="preserve"> </w:t>
            </w:r>
            <w:r w:rsidRPr="00715553">
              <w:rPr>
                <w:rFonts w:ascii="Times New Roman" w:hAnsi="Times New Roman"/>
                <w:sz w:val="24"/>
                <w:szCs w:val="24"/>
              </w:rPr>
              <w:t>за</w:t>
            </w:r>
            <w:r w:rsidRPr="00715553">
              <w:rPr>
                <w:rFonts w:ascii="Times New Roman" w:hAnsi="Times New Roman"/>
                <w:spacing w:val="-1"/>
                <w:sz w:val="24"/>
                <w:szCs w:val="24"/>
              </w:rPr>
              <w:t xml:space="preserve"> </w:t>
            </w:r>
            <w:r w:rsidRPr="00715553">
              <w:rPr>
                <w:rFonts w:ascii="Times New Roman" w:hAnsi="Times New Roman"/>
                <w:sz w:val="24"/>
                <w:szCs w:val="24"/>
              </w:rPr>
              <w:t>зиму</w:t>
            </w:r>
          </w:p>
        </w:tc>
        <w:tc>
          <w:tcPr>
            <w:tcW w:w="1525" w:type="dxa"/>
          </w:tcPr>
          <w:p w14:paraId="2192DC26" w14:textId="77777777" w:rsidR="00612CD1" w:rsidRPr="00715553" w:rsidRDefault="00612CD1" w:rsidP="009D779C">
            <w:pPr>
              <w:pStyle w:val="TableParagraph"/>
              <w:spacing w:before="56"/>
              <w:ind w:left="378" w:right="100" w:hanging="265"/>
              <w:rPr>
                <w:rFonts w:ascii="Times New Roman" w:hAnsi="Times New Roman"/>
                <w:sz w:val="24"/>
                <w:szCs w:val="24"/>
              </w:rPr>
            </w:pPr>
            <w:r w:rsidRPr="00715553">
              <w:rPr>
                <w:rFonts w:ascii="Times New Roman" w:hAnsi="Times New Roman"/>
                <w:sz w:val="24"/>
                <w:szCs w:val="24"/>
              </w:rPr>
              <w:t>Наибольшая</w:t>
            </w:r>
            <w:r w:rsidRPr="00715553">
              <w:rPr>
                <w:rFonts w:ascii="Times New Roman" w:hAnsi="Times New Roman"/>
                <w:spacing w:val="-57"/>
                <w:sz w:val="24"/>
                <w:szCs w:val="24"/>
              </w:rPr>
              <w:t xml:space="preserve"> </w:t>
            </w:r>
            <w:r w:rsidRPr="00715553">
              <w:rPr>
                <w:rFonts w:ascii="Times New Roman" w:hAnsi="Times New Roman"/>
                <w:sz w:val="24"/>
                <w:szCs w:val="24"/>
              </w:rPr>
              <w:t>за</w:t>
            </w:r>
            <w:r w:rsidRPr="00715553">
              <w:rPr>
                <w:rFonts w:ascii="Times New Roman" w:hAnsi="Times New Roman"/>
                <w:spacing w:val="-1"/>
                <w:sz w:val="24"/>
                <w:szCs w:val="24"/>
              </w:rPr>
              <w:t xml:space="preserve"> </w:t>
            </w:r>
            <w:r w:rsidRPr="00715553">
              <w:rPr>
                <w:rFonts w:ascii="Times New Roman" w:hAnsi="Times New Roman"/>
                <w:sz w:val="24"/>
                <w:szCs w:val="24"/>
              </w:rPr>
              <w:t>зиму</w:t>
            </w:r>
          </w:p>
        </w:tc>
      </w:tr>
      <w:tr w:rsidR="00715553" w:rsidRPr="00715553" w14:paraId="0CB5D3E1" w14:textId="77777777" w:rsidTr="00607E1D">
        <w:trPr>
          <w:trHeight w:val="332"/>
        </w:trPr>
        <w:tc>
          <w:tcPr>
            <w:tcW w:w="1138" w:type="dxa"/>
            <w:vMerge w:val="restart"/>
          </w:tcPr>
          <w:p w14:paraId="1D13D411" w14:textId="77777777" w:rsidR="00612CD1" w:rsidRPr="00715553" w:rsidRDefault="00612CD1" w:rsidP="009D779C">
            <w:pPr>
              <w:pStyle w:val="TableParagraph"/>
              <w:spacing w:before="193"/>
              <w:ind w:left="368" w:right="359"/>
              <w:rPr>
                <w:rFonts w:ascii="Times New Roman" w:hAnsi="Times New Roman"/>
                <w:sz w:val="24"/>
                <w:szCs w:val="24"/>
              </w:rPr>
            </w:pPr>
            <w:r w:rsidRPr="00715553">
              <w:rPr>
                <w:rFonts w:ascii="Times New Roman" w:hAnsi="Times New Roman"/>
                <w:sz w:val="24"/>
                <w:szCs w:val="24"/>
              </w:rPr>
              <w:t>176</w:t>
            </w:r>
          </w:p>
        </w:tc>
        <w:tc>
          <w:tcPr>
            <w:tcW w:w="922" w:type="dxa"/>
            <w:tcBorders>
              <w:bottom w:val="nil"/>
            </w:tcBorders>
          </w:tcPr>
          <w:p w14:paraId="1CBB49CC" w14:textId="77777777" w:rsidR="00612CD1" w:rsidRPr="00715553" w:rsidRDefault="00612CD1" w:rsidP="009D779C">
            <w:pPr>
              <w:pStyle w:val="TableParagraph"/>
              <w:spacing w:before="56" w:line="256" w:lineRule="exact"/>
              <w:ind w:left="188"/>
              <w:rPr>
                <w:rFonts w:ascii="Times New Roman" w:hAnsi="Times New Roman"/>
                <w:sz w:val="24"/>
                <w:szCs w:val="24"/>
              </w:rPr>
            </w:pPr>
            <w:r w:rsidRPr="00715553">
              <w:rPr>
                <w:rFonts w:ascii="Times New Roman" w:hAnsi="Times New Roman"/>
                <w:sz w:val="24"/>
                <w:szCs w:val="24"/>
              </w:rPr>
              <w:t>30.10</w:t>
            </w:r>
          </w:p>
        </w:tc>
        <w:tc>
          <w:tcPr>
            <w:tcW w:w="1108" w:type="dxa"/>
            <w:vMerge w:val="restart"/>
          </w:tcPr>
          <w:p w14:paraId="580AE4BC" w14:textId="77777777" w:rsidR="00612CD1" w:rsidRPr="00715553" w:rsidRDefault="00612CD1" w:rsidP="009D779C">
            <w:pPr>
              <w:pStyle w:val="TableParagraph"/>
              <w:spacing w:before="193"/>
              <w:ind w:left="282"/>
              <w:rPr>
                <w:rFonts w:ascii="Times New Roman" w:hAnsi="Times New Roman"/>
                <w:sz w:val="24"/>
                <w:szCs w:val="24"/>
              </w:rPr>
            </w:pPr>
            <w:r w:rsidRPr="00715553">
              <w:rPr>
                <w:rFonts w:ascii="Times New Roman" w:hAnsi="Times New Roman"/>
                <w:sz w:val="24"/>
                <w:szCs w:val="24"/>
              </w:rPr>
              <w:t>14.11</w:t>
            </w:r>
          </w:p>
        </w:tc>
        <w:tc>
          <w:tcPr>
            <w:tcW w:w="1107" w:type="dxa"/>
            <w:tcBorders>
              <w:bottom w:val="nil"/>
            </w:tcBorders>
          </w:tcPr>
          <w:p w14:paraId="34F5E108" w14:textId="77777777" w:rsidR="00612CD1" w:rsidRPr="00715553" w:rsidRDefault="00612CD1" w:rsidP="009D779C">
            <w:pPr>
              <w:pStyle w:val="TableParagraph"/>
              <w:spacing w:before="56" w:line="256" w:lineRule="exact"/>
              <w:ind w:left="280"/>
              <w:rPr>
                <w:rFonts w:ascii="Times New Roman" w:hAnsi="Times New Roman"/>
                <w:sz w:val="24"/>
                <w:szCs w:val="24"/>
              </w:rPr>
            </w:pPr>
            <w:r w:rsidRPr="00715553">
              <w:rPr>
                <w:rFonts w:ascii="Times New Roman" w:hAnsi="Times New Roman"/>
                <w:sz w:val="24"/>
                <w:szCs w:val="24"/>
              </w:rPr>
              <w:t>14.12</w:t>
            </w:r>
          </w:p>
        </w:tc>
        <w:tc>
          <w:tcPr>
            <w:tcW w:w="923" w:type="dxa"/>
            <w:tcBorders>
              <w:bottom w:val="nil"/>
            </w:tcBorders>
          </w:tcPr>
          <w:p w14:paraId="57C6B67D" w14:textId="77777777" w:rsidR="00612CD1" w:rsidRPr="00715553" w:rsidRDefault="00612CD1" w:rsidP="009D779C">
            <w:pPr>
              <w:pStyle w:val="TableParagraph"/>
              <w:spacing w:before="56" w:line="256" w:lineRule="exact"/>
              <w:ind w:left="246"/>
              <w:rPr>
                <w:rFonts w:ascii="Times New Roman" w:hAnsi="Times New Roman"/>
                <w:sz w:val="24"/>
                <w:szCs w:val="24"/>
              </w:rPr>
            </w:pPr>
            <w:r w:rsidRPr="00715553">
              <w:rPr>
                <w:rFonts w:ascii="Times New Roman" w:hAnsi="Times New Roman"/>
                <w:sz w:val="24"/>
                <w:szCs w:val="24"/>
              </w:rPr>
              <w:t>7.04</w:t>
            </w:r>
          </w:p>
        </w:tc>
        <w:tc>
          <w:tcPr>
            <w:tcW w:w="1107" w:type="dxa"/>
            <w:vMerge w:val="restart"/>
          </w:tcPr>
          <w:p w14:paraId="7D53B74B" w14:textId="77777777" w:rsidR="00612CD1" w:rsidRPr="00715553" w:rsidRDefault="00612CD1" w:rsidP="009D779C">
            <w:pPr>
              <w:pStyle w:val="TableParagraph"/>
              <w:spacing w:before="193"/>
              <w:ind w:left="279"/>
              <w:rPr>
                <w:rFonts w:ascii="Times New Roman" w:hAnsi="Times New Roman"/>
                <w:sz w:val="24"/>
                <w:szCs w:val="24"/>
              </w:rPr>
            </w:pPr>
            <w:r w:rsidRPr="00715553">
              <w:rPr>
                <w:rFonts w:ascii="Times New Roman" w:hAnsi="Times New Roman"/>
                <w:sz w:val="24"/>
                <w:szCs w:val="24"/>
              </w:rPr>
              <w:t>30.04</w:t>
            </w:r>
          </w:p>
        </w:tc>
        <w:tc>
          <w:tcPr>
            <w:tcW w:w="1110" w:type="dxa"/>
            <w:tcBorders>
              <w:bottom w:val="nil"/>
            </w:tcBorders>
          </w:tcPr>
          <w:p w14:paraId="0FABA8F1" w14:textId="77777777" w:rsidR="00612CD1" w:rsidRPr="00715553" w:rsidRDefault="00612CD1" w:rsidP="009D779C">
            <w:pPr>
              <w:pStyle w:val="TableParagraph"/>
              <w:spacing w:before="56" w:line="256" w:lineRule="exact"/>
              <w:ind w:left="260" w:right="260"/>
              <w:rPr>
                <w:rFonts w:ascii="Times New Roman" w:hAnsi="Times New Roman"/>
                <w:sz w:val="24"/>
                <w:szCs w:val="24"/>
              </w:rPr>
            </w:pPr>
            <w:r w:rsidRPr="00715553">
              <w:rPr>
                <w:rFonts w:ascii="Times New Roman" w:hAnsi="Times New Roman"/>
                <w:sz w:val="24"/>
                <w:szCs w:val="24"/>
              </w:rPr>
              <w:t>16.05</w:t>
            </w:r>
          </w:p>
        </w:tc>
        <w:tc>
          <w:tcPr>
            <w:tcW w:w="1025" w:type="dxa"/>
            <w:vMerge w:val="restart"/>
          </w:tcPr>
          <w:p w14:paraId="477CE038" w14:textId="77777777" w:rsidR="00612CD1" w:rsidRPr="00715553" w:rsidRDefault="00612CD1" w:rsidP="009D779C">
            <w:pPr>
              <w:pStyle w:val="TableParagraph"/>
              <w:spacing w:before="193"/>
              <w:ind w:left="365" w:right="370"/>
              <w:rPr>
                <w:rFonts w:ascii="Times New Roman" w:hAnsi="Times New Roman"/>
                <w:sz w:val="24"/>
                <w:szCs w:val="24"/>
              </w:rPr>
            </w:pPr>
            <w:r w:rsidRPr="00715553">
              <w:rPr>
                <w:rFonts w:ascii="Times New Roman" w:hAnsi="Times New Roman"/>
                <w:sz w:val="24"/>
                <w:szCs w:val="24"/>
              </w:rPr>
              <w:t>38</w:t>
            </w:r>
          </w:p>
        </w:tc>
        <w:tc>
          <w:tcPr>
            <w:tcW w:w="1525" w:type="dxa"/>
            <w:tcBorders>
              <w:bottom w:val="nil"/>
            </w:tcBorders>
          </w:tcPr>
          <w:p w14:paraId="1CB2A6CD" w14:textId="77777777" w:rsidR="00612CD1" w:rsidRPr="00715553" w:rsidRDefault="00612CD1" w:rsidP="009D779C">
            <w:pPr>
              <w:pStyle w:val="TableParagraph"/>
              <w:spacing w:before="56" w:line="256" w:lineRule="exact"/>
              <w:ind w:left="42" w:right="43"/>
              <w:rPr>
                <w:rFonts w:ascii="Times New Roman" w:hAnsi="Times New Roman"/>
                <w:sz w:val="24"/>
                <w:szCs w:val="24"/>
              </w:rPr>
            </w:pPr>
            <w:r w:rsidRPr="00715553">
              <w:rPr>
                <w:rFonts w:ascii="Times New Roman" w:hAnsi="Times New Roman"/>
                <w:sz w:val="24"/>
                <w:szCs w:val="24"/>
              </w:rPr>
              <w:t>176</w:t>
            </w:r>
          </w:p>
        </w:tc>
      </w:tr>
      <w:tr w:rsidR="00612CD1" w:rsidRPr="00715553" w14:paraId="14B1F2A7" w14:textId="77777777" w:rsidTr="00607E1D">
        <w:trPr>
          <w:trHeight w:val="338"/>
        </w:trPr>
        <w:tc>
          <w:tcPr>
            <w:tcW w:w="1138" w:type="dxa"/>
            <w:vMerge/>
            <w:tcBorders>
              <w:top w:val="nil"/>
            </w:tcBorders>
          </w:tcPr>
          <w:p w14:paraId="368E0434" w14:textId="77777777" w:rsidR="00612CD1" w:rsidRPr="00715553" w:rsidRDefault="00612CD1" w:rsidP="009D779C">
            <w:pPr>
              <w:rPr>
                <w:rFonts w:ascii="Times New Roman" w:hAnsi="Times New Roman"/>
                <w:sz w:val="24"/>
                <w:szCs w:val="24"/>
              </w:rPr>
            </w:pPr>
          </w:p>
        </w:tc>
        <w:tc>
          <w:tcPr>
            <w:tcW w:w="922" w:type="dxa"/>
            <w:tcBorders>
              <w:top w:val="nil"/>
            </w:tcBorders>
          </w:tcPr>
          <w:p w14:paraId="014411D7" w14:textId="77777777" w:rsidR="00612CD1" w:rsidRPr="00715553" w:rsidRDefault="00612CD1" w:rsidP="009D779C">
            <w:pPr>
              <w:pStyle w:val="TableParagraph"/>
              <w:spacing w:line="266" w:lineRule="exact"/>
              <w:ind w:left="217"/>
              <w:rPr>
                <w:rFonts w:ascii="Times New Roman" w:hAnsi="Times New Roman"/>
                <w:sz w:val="24"/>
                <w:szCs w:val="24"/>
              </w:rPr>
            </w:pPr>
            <w:r w:rsidRPr="00715553">
              <w:rPr>
                <w:rFonts w:ascii="Times New Roman" w:hAnsi="Times New Roman"/>
                <w:sz w:val="24"/>
                <w:szCs w:val="24"/>
              </w:rPr>
              <w:t>1987</w:t>
            </w:r>
          </w:p>
        </w:tc>
        <w:tc>
          <w:tcPr>
            <w:tcW w:w="1108" w:type="dxa"/>
            <w:vMerge/>
            <w:tcBorders>
              <w:top w:val="nil"/>
            </w:tcBorders>
          </w:tcPr>
          <w:p w14:paraId="2B6D1B81" w14:textId="77777777" w:rsidR="00612CD1" w:rsidRPr="00715553" w:rsidRDefault="00612CD1" w:rsidP="009D779C">
            <w:pPr>
              <w:rPr>
                <w:rFonts w:ascii="Times New Roman" w:hAnsi="Times New Roman"/>
                <w:sz w:val="24"/>
                <w:szCs w:val="24"/>
              </w:rPr>
            </w:pPr>
          </w:p>
        </w:tc>
        <w:tc>
          <w:tcPr>
            <w:tcW w:w="1107" w:type="dxa"/>
            <w:tcBorders>
              <w:top w:val="nil"/>
            </w:tcBorders>
          </w:tcPr>
          <w:p w14:paraId="13C4F8C3" w14:textId="77777777" w:rsidR="00612CD1" w:rsidRPr="00715553" w:rsidRDefault="00612CD1" w:rsidP="009D779C">
            <w:pPr>
              <w:pStyle w:val="TableParagraph"/>
              <w:spacing w:line="266" w:lineRule="exact"/>
              <w:ind w:left="309"/>
              <w:rPr>
                <w:rFonts w:ascii="Times New Roman" w:hAnsi="Times New Roman"/>
                <w:sz w:val="24"/>
                <w:szCs w:val="24"/>
              </w:rPr>
            </w:pPr>
            <w:r w:rsidRPr="00715553">
              <w:rPr>
                <w:rFonts w:ascii="Times New Roman" w:hAnsi="Times New Roman"/>
                <w:sz w:val="24"/>
                <w:szCs w:val="24"/>
              </w:rPr>
              <w:t>2006</w:t>
            </w:r>
          </w:p>
        </w:tc>
        <w:tc>
          <w:tcPr>
            <w:tcW w:w="923" w:type="dxa"/>
            <w:tcBorders>
              <w:top w:val="nil"/>
            </w:tcBorders>
          </w:tcPr>
          <w:p w14:paraId="0688081A" w14:textId="77777777" w:rsidR="00612CD1" w:rsidRPr="00715553" w:rsidRDefault="00612CD1" w:rsidP="009D779C">
            <w:pPr>
              <w:pStyle w:val="TableParagraph"/>
              <w:spacing w:line="266" w:lineRule="exact"/>
              <w:ind w:left="215"/>
              <w:rPr>
                <w:rFonts w:ascii="Times New Roman" w:hAnsi="Times New Roman"/>
                <w:sz w:val="24"/>
                <w:szCs w:val="24"/>
              </w:rPr>
            </w:pPr>
            <w:r w:rsidRPr="00715553">
              <w:rPr>
                <w:rFonts w:ascii="Times New Roman" w:hAnsi="Times New Roman"/>
                <w:sz w:val="24"/>
                <w:szCs w:val="24"/>
              </w:rPr>
              <w:t>1991</w:t>
            </w:r>
          </w:p>
        </w:tc>
        <w:tc>
          <w:tcPr>
            <w:tcW w:w="1107" w:type="dxa"/>
            <w:vMerge/>
            <w:tcBorders>
              <w:top w:val="nil"/>
            </w:tcBorders>
          </w:tcPr>
          <w:p w14:paraId="2BAB9291" w14:textId="77777777" w:rsidR="00612CD1" w:rsidRPr="00715553" w:rsidRDefault="00612CD1" w:rsidP="009D779C">
            <w:pPr>
              <w:rPr>
                <w:rFonts w:ascii="Times New Roman" w:hAnsi="Times New Roman"/>
                <w:sz w:val="24"/>
                <w:szCs w:val="24"/>
              </w:rPr>
            </w:pPr>
          </w:p>
        </w:tc>
        <w:tc>
          <w:tcPr>
            <w:tcW w:w="1110" w:type="dxa"/>
            <w:tcBorders>
              <w:top w:val="nil"/>
            </w:tcBorders>
          </w:tcPr>
          <w:p w14:paraId="7022A0F3" w14:textId="77777777" w:rsidR="00612CD1" w:rsidRPr="00715553" w:rsidRDefault="00612CD1" w:rsidP="009D779C">
            <w:pPr>
              <w:pStyle w:val="TableParagraph"/>
              <w:spacing w:line="266" w:lineRule="exact"/>
              <w:ind w:left="258" w:right="260"/>
              <w:rPr>
                <w:rFonts w:ascii="Times New Roman" w:hAnsi="Times New Roman"/>
                <w:sz w:val="24"/>
                <w:szCs w:val="24"/>
              </w:rPr>
            </w:pPr>
            <w:r w:rsidRPr="00715553">
              <w:rPr>
                <w:rFonts w:ascii="Times New Roman" w:hAnsi="Times New Roman"/>
                <w:sz w:val="24"/>
                <w:szCs w:val="24"/>
              </w:rPr>
              <w:t>1999</w:t>
            </w:r>
          </w:p>
        </w:tc>
        <w:tc>
          <w:tcPr>
            <w:tcW w:w="1025" w:type="dxa"/>
            <w:vMerge/>
            <w:tcBorders>
              <w:top w:val="nil"/>
            </w:tcBorders>
          </w:tcPr>
          <w:p w14:paraId="7B856B6B" w14:textId="77777777" w:rsidR="00612CD1" w:rsidRPr="00715553" w:rsidRDefault="00612CD1" w:rsidP="009D779C">
            <w:pPr>
              <w:rPr>
                <w:rFonts w:ascii="Times New Roman" w:hAnsi="Times New Roman"/>
                <w:sz w:val="24"/>
                <w:szCs w:val="24"/>
              </w:rPr>
            </w:pPr>
          </w:p>
        </w:tc>
        <w:tc>
          <w:tcPr>
            <w:tcW w:w="1525" w:type="dxa"/>
            <w:tcBorders>
              <w:top w:val="nil"/>
            </w:tcBorders>
          </w:tcPr>
          <w:p w14:paraId="4876E813" w14:textId="77777777" w:rsidR="00612CD1" w:rsidRPr="00715553" w:rsidRDefault="00612CD1" w:rsidP="009D779C">
            <w:pPr>
              <w:pStyle w:val="TableParagraph"/>
              <w:spacing w:line="266" w:lineRule="exact"/>
              <w:ind w:left="42" w:right="43"/>
              <w:rPr>
                <w:rFonts w:ascii="Times New Roman" w:hAnsi="Times New Roman"/>
                <w:sz w:val="24"/>
                <w:szCs w:val="24"/>
              </w:rPr>
            </w:pPr>
            <w:r w:rsidRPr="00715553">
              <w:rPr>
                <w:rFonts w:ascii="Times New Roman" w:hAnsi="Times New Roman"/>
                <w:sz w:val="24"/>
                <w:szCs w:val="24"/>
              </w:rPr>
              <w:t>(апрель</w:t>
            </w:r>
            <w:r w:rsidRPr="00715553">
              <w:rPr>
                <w:rFonts w:ascii="Times New Roman" w:hAnsi="Times New Roman"/>
                <w:spacing w:val="-2"/>
                <w:sz w:val="24"/>
                <w:szCs w:val="24"/>
              </w:rPr>
              <w:t xml:space="preserve"> </w:t>
            </w:r>
            <w:r w:rsidRPr="00715553">
              <w:rPr>
                <w:rFonts w:ascii="Times New Roman" w:hAnsi="Times New Roman"/>
                <w:sz w:val="24"/>
                <w:szCs w:val="24"/>
              </w:rPr>
              <w:t>2002)</w:t>
            </w:r>
          </w:p>
        </w:tc>
      </w:tr>
    </w:tbl>
    <w:p w14:paraId="09B6AAAB" w14:textId="77777777" w:rsidR="00612CD1" w:rsidRPr="00715553" w:rsidRDefault="00612CD1" w:rsidP="009D779C">
      <w:pPr>
        <w:pStyle w:val="a5"/>
        <w:spacing w:before="9"/>
        <w:jc w:val="left"/>
        <w:rPr>
          <w:i/>
          <w:szCs w:val="28"/>
        </w:rPr>
      </w:pPr>
    </w:p>
    <w:p w14:paraId="3FBE05DD" w14:textId="77777777" w:rsidR="00612CD1" w:rsidRPr="00715553" w:rsidRDefault="00612CD1" w:rsidP="009D779C">
      <w:pPr>
        <w:pStyle w:val="a5"/>
        <w:ind w:firstLine="709"/>
        <w:rPr>
          <w:szCs w:val="28"/>
        </w:rPr>
      </w:pPr>
      <w:r w:rsidRPr="00715553">
        <w:rPr>
          <w:szCs w:val="28"/>
        </w:rPr>
        <w:t>Средняя</w:t>
      </w:r>
      <w:r w:rsidRPr="00715553">
        <w:rPr>
          <w:spacing w:val="1"/>
          <w:szCs w:val="28"/>
        </w:rPr>
        <w:t xml:space="preserve"> </w:t>
      </w:r>
      <w:r w:rsidRPr="00715553">
        <w:rPr>
          <w:szCs w:val="28"/>
        </w:rPr>
        <w:t>плотность</w:t>
      </w:r>
      <w:r w:rsidRPr="00715553">
        <w:rPr>
          <w:spacing w:val="1"/>
          <w:szCs w:val="28"/>
        </w:rPr>
        <w:t xml:space="preserve"> </w:t>
      </w:r>
      <w:r w:rsidRPr="00715553">
        <w:rPr>
          <w:szCs w:val="28"/>
        </w:rPr>
        <w:t>снежного</w:t>
      </w:r>
      <w:r w:rsidRPr="00715553">
        <w:rPr>
          <w:spacing w:val="1"/>
          <w:szCs w:val="28"/>
        </w:rPr>
        <w:t xml:space="preserve"> </w:t>
      </w:r>
      <w:r w:rsidRPr="00715553">
        <w:rPr>
          <w:szCs w:val="28"/>
        </w:rPr>
        <w:t>покрова</w:t>
      </w:r>
      <w:r w:rsidRPr="00715553">
        <w:rPr>
          <w:spacing w:val="1"/>
          <w:szCs w:val="28"/>
        </w:rPr>
        <w:t xml:space="preserve"> </w:t>
      </w:r>
      <w:r w:rsidRPr="00715553">
        <w:rPr>
          <w:szCs w:val="28"/>
        </w:rPr>
        <w:t>при</w:t>
      </w:r>
      <w:r w:rsidRPr="00715553">
        <w:rPr>
          <w:spacing w:val="1"/>
          <w:szCs w:val="28"/>
        </w:rPr>
        <w:t xml:space="preserve"> </w:t>
      </w:r>
      <w:r w:rsidRPr="00715553">
        <w:rPr>
          <w:szCs w:val="28"/>
        </w:rPr>
        <w:t>наибольшей</w:t>
      </w:r>
      <w:r w:rsidRPr="00715553">
        <w:rPr>
          <w:spacing w:val="1"/>
          <w:szCs w:val="28"/>
        </w:rPr>
        <w:t xml:space="preserve"> </w:t>
      </w:r>
      <w:r w:rsidRPr="00715553">
        <w:rPr>
          <w:szCs w:val="28"/>
        </w:rPr>
        <w:t>декадной</w:t>
      </w:r>
      <w:r w:rsidRPr="00715553">
        <w:rPr>
          <w:spacing w:val="1"/>
          <w:szCs w:val="28"/>
        </w:rPr>
        <w:t xml:space="preserve"> </w:t>
      </w:r>
      <w:r w:rsidRPr="00715553">
        <w:rPr>
          <w:szCs w:val="28"/>
        </w:rPr>
        <w:t>высоте</w:t>
      </w:r>
      <w:r w:rsidRPr="00715553">
        <w:rPr>
          <w:spacing w:val="-67"/>
          <w:szCs w:val="28"/>
        </w:rPr>
        <w:t xml:space="preserve"> </w:t>
      </w:r>
      <w:r w:rsidRPr="00715553">
        <w:rPr>
          <w:szCs w:val="28"/>
        </w:rPr>
        <w:t>составляет</w:t>
      </w:r>
      <w:r w:rsidRPr="00715553">
        <w:rPr>
          <w:spacing w:val="-1"/>
          <w:szCs w:val="28"/>
        </w:rPr>
        <w:t xml:space="preserve"> </w:t>
      </w:r>
      <w:r w:rsidRPr="00715553">
        <w:rPr>
          <w:szCs w:val="28"/>
        </w:rPr>
        <w:t>310</w:t>
      </w:r>
      <w:r w:rsidRPr="00715553">
        <w:rPr>
          <w:spacing w:val="-2"/>
          <w:szCs w:val="28"/>
        </w:rPr>
        <w:t xml:space="preserve"> </w:t>
      </w:r>
      <w:r w:rsidRPr="00715553">
        <w:rPr>
          <w:szCs w:val="28"/>
        </w:rPr>
        <w:t>кг/м</w:t>
      </w:r>
      <w:r w:rsidRPr="00715553">
        <w:rPr>
          <w:szCs w:val="28"/>
          <w:vertAlign w:val="superscript"/>
        </w:rPr>
        <w:t>3</w:t>
      </w:r>
      <w:r w:rsidRPr="00715553">
        <w:rPr>
          <w:szCs w:val="28"/>
        </w:rPr>
        <w:t>,</w:t>
      </w:r>
      <w:r w:rsidRPr="00715553">
        <w:rPr>
          <w:spacing w:val="-1"/>
          <w:szCs w:val="28"/>
        </w:rPr>
        <w:t xml:space="preserve"> </w:t>
      </w:r>
      <w:r w:rsidRPr="00715553">
        <w:rPr>
          <w:szCs w:val="28"/>
        </w:rPr>
        <w:t>наибольшая</w:t>
      </w:r>
      <w:r w:rsidRPr="00715553">
        <w:rPr>
          <w:spacing w:val="-1"/>
          <w:szCs w:val="28"/>
        </w:rPr>
        <w:t xml:space="preserve"> </w:t>
      </w:r>
      <w:r w:rsidRPr="00715553">
        <w:rPr>
          <w:szCs w:val="28"/>
        </w:rPr>
        <w:t>измеренная</w:t>
      </w:r>
      <w:r w:rsidRPr="00715553">
        <w:rPr>
          <w:spacing w:val="-1"/>
          <w:szCs w:val="28"/>
        </w:rPr>
        <w:t xml:space="preserve"> </w:t>
      </w:r>
      <w:r w:rsidRPr="00715553">
        <w:rPr>
          <w:szCs w:val="28"/>
        </w:rPr>
        <w:t>плотность</w:t>
      </w:r>
      <w:r w:rsidRPr="00715553">
        <w:rPr>
          <w:spacing w:val="-1"/>
          <w:szCs w:val="28"/>
        </w:rPr>
        <w:t xml:space="preserve"> </w:t>
      </w:r>
      <w:r w:rsidRPr="00715553">
        <w:rPr>
          <w:szCs w:val="28"/>
        </w:rPr>
        <w:t>равна</w:t>
      </w:r>
      <w:r w:rsidRPr="00715553">
        <w:rPr>
          <w:spacing w:val="-1"/>
          <w:szCs w:val="28"/>
        </w:rPr>
        <w:t xml:space="preserve"> </w:t>
      </w:r>
      <w:r w:rsidRPr="00715553">
        <w:rPr>
          <w:szCs w:val="28"/>
        </w:rPr>
        <w:t>400 кг/м</w:t>
      </w:r>
      <w:r w:rsidRPr="00715553">
        <w:rPr>
          <w:szCs w:val="28"/>
          <w:vertAlign w:val="superscript"/>
        </w:rPr>
        <w:t>3</w:t>
      </w:r>
      <w:r w:rsidRPr="00715553">
        <w:rPr>
          <w:szCs w:val="28"/>
        </w:rPr>
        <w:t>.</w:t>
      </w:r>
    </w:p>
    <w:p w14:paraId="77F3BB69" w14:textId="77777777" w:rsidR="00612CD1" w:rsidRPr="00715553" w:rsidRDefault="00612CD1" w:rsidP="009D779C">
      <w:pPr>
        <w:pStyle w:val="a5"/>
        <w:ind w:firstLine="709"/>
        <w:rPr>
          <w:szCs w:val="28"/>
        </w:rPr>
      </w:pPr>
      <w:r w:rsidRPr="00715553">
        <w:rPr>
          <w:szCs w:val="28"/>
        </w:rPr>
        <w:lastRenderedPageBreak/>
        <w:t>Средняя снеговая нагрузка на горизонтальную поверхность земли в районе</w:t>
      </w:r>
      <w:r w:rsidRPr="00715553">
        <w:rPr>
          <w:spacing w:val="1"/>
          <w:szCs w:val="28"/>
        </w:rPr>
        <w:t xml:space="preserve"> </w:t>
      </w:r>
      <w:r w:rsidRPr="00715553">
        <w:rPr>
          <w:szCs w:val="28"/>
        </w:rPr>
        <w:t>изысканий</w:t>
      </w:r>
      <w:r w:rsidRPr="00715553">
        <w:rPr>
          <w:spacing w:val="-1"/>
          <w:szCs w:val="28"/>
        </w:rPr>
        <w:t xml:space="preserve"> </w:t>
      </w:r>
      <w:r w:rsidRPr="00715553">
        <w:rPr>
          <w:szCs w:val="28"/>
        </w:rPr>
        <w:t>составляет 119 кг/м</w:t>
      </w:r>
      <w:r w:rsidRPr="00715553">
        <w:rPr>
          <w:szCs w:val="28"/>
          <w:vertAlign w:val="superscript"/>
        </w:rPr>
        <w:t>2</w:t>
      </w:r>
      <w:r w:rsidRPr="00715553">
        <w:rPr>
          <w:szCs w:val="28"/>
        </w:rPr>
        <w:t xml:space="preserve"> /</w:t>
      </w:r>
      <w:r w:rsidRPr="00715553">
        <w:rPr>
          <w:spacing w:val="1"/>
          <w:szCs w:val="28"/>
        </w:rPr>
        <w:t xml:space="preserve"> </w:t>
      </w:r>
      <w:r w:rsidRPr="00715553">
        <w:rPr>
          <w:szCs w:val="28"/>
        </w:rPr>
        <w:t>1.16 кПа.</w:t>
      </w:r>
    </w:p>
    <w:p w14:paraId="5C6999F6" w14:textId="77777777" w:rsidR="00612CD1" w:rsidRPr="00715553" w:rsidRDefault="00612CD1" w:rsidP="009D779C">
      <w:pPr>
        <w:pStyle w:val="a5"/>
        <w:ind w:firstLine="709"/>
        <w:rPr>
          <w:szCs w:val="28"/>
        </w:rPr>
      </w:pPr>
      <w:r w:rsidRPr="00715553">
        <w:rPr>
          <w:szCs w:val="28"/>
        </w:rPr>
        <w:t>Нормативная снеговая</w:t>
      </w:r>
      <w:r w:rsidRPr="00715553">
        <w:rPr>
          <w:spacing w:val="1"/>
          <w:szCs w:val="28"/>
        </w:rPr>
        <w:t xml:space="preserve"> </w:t>
      </w:r>
      <w:r w:rsidRPr="00715553">
        <w:rPr>
          <w:szCs w:val="28"/>
        </w:rPr>
        <w:t>нагрузка</w:t>
      </w:r>
      <w:r w:rsidRPr="00715553">
        <w:rPr>
          <w:spacing w:val="1"/>
          <w:szCs w:val="28"/>
        </w:rPr>
        <w:t xml:space="preserve"> </w:t>
      </w:r>
      <w:r w:rsidRPr="00715553">
        <w:rPr>
          <w:szCs w:val="28"/>
        </w:rPr>
        <w:t>на</w:t>
      </w:r>
      <w:r w:rsidRPr="00715553">
        <w:rPr>
          <w:spacing w:val="1"/>
          <w:szCs w:val="28"/>
        </w:rPr>
        <w:t xml:space="preserve"> </w:t>
      </w:r>
      <w:r w:rsidRPr="00715553">
        <w:rPr>
          <w:szCs w:val="28"/>
        </w:rPr>
        <w:t>горизонтальную</w:t>
      </w:r>
      <w:r w:rsidRPr="00715553">
        <w:rPr>
          <w:spacing w:val="1"/>
          <w:szCs w:val="28"/>
        </w:rPr>
        <w:t xml:space="preserve"> </w:t>
      </w:r>
      <w:r w:rsidRPr="00715553">
        <w:rPr>
          <w:szCs w:val="28"/>
        </w:rPr>
        <w:t>поверхность</w:t>
      </w:r>
      <w:r w:rsidRPr="00715553">
        <w:rPr>
          <w:spacing w:val="1"/>
          <w:szCs w:val="28"/>
        </w:rPr>
        <w:t xml:space="preserve"> </w:t>
      </w:r>
      <w:r w:rsidRPr="00715553">
        <w:rPr>
          <w:szCs w:val="28"/>
        </w:rPr>
        <w:t>земли в</w:t>
      </w:r>
      <w:r w:rsidRPr="00715553">
        <w:rPr>
          <w:spacing w:val="1"/>
          <w:szCs w:val="28"/>
        </w:rPr>
        <w:t xml:space="preserve"> </w:t>
      </w:r>
      <w:r w:rsidRPr="00715553">
        <w:rPr>
          <w:szCs w:val="28"/>
        </w:rPr>
        <w:t>районе</w:t>
      </w:r>
      <w:r w:rsidRPr="00715553">
        <w:rPr>
          <w:spacing w:val="1"/>
          <w:szCs w:val="28"/>
        </w:rPr>
        <w:t xml:space="preserve"> </w:t>
      </w:r>
      <w:r w:rsidRPr="00715553">
        <w:rPr>
          <w:szCs w:val="28"/>
        </w:rPr>
        <w:t>изысканий,</w:t>
      </w:r>
      <w:r w:rsidRPr="00715553">
        <w:rPr>
          <w:spacing w:val="1"/>
          <w:szCs w:val="28"/>
        </w:rPr>
        <w:t xml:space="preserve"> </w:t>
      </w:r>
      <w:r w:rsidRPr="00715553">
        <w:rPr>
          <w:szCs w:val="28"/>
        </w:rPr>
        <w:t>рассчитанная</w:t>
      </w:r>
      <w:r w:rsidRPr="00715553">
        <w:rPr>
          <w:spacing w:val="1"/>
          <w:szCs w:val="28"/>
        </w:rPr>
        <w:t xml:space="preserve"> </w:t>
      </w:r>
      <w:r w:rsidRPr="00715553">
        <w:rPr>
          <w:szCs w:val="28"/>
        </w:rPr>
        <w:t>по</w:t>
      </w:r>
      <w:r w:rsidRPr="00715553">
        <w:rPr>
          <w:spacing w:val="1"/>
          <w:szCs w:val="28"/>
        </w:rPr>
        <w:t xml:space="preserve"> </w:t>
      </w:r>
      <w:r w:rsidRPr="00715553">
        <w:rPr>
          <w:szCs w:val="28"/>
        </w:rPr>
        <w:t>высоте</w:t>
      </w:r>
      <w:r w:rsidRPr="00715553">
        <w:rPr>
          <w:spacing w:val="1"/>
          <w:szCs w:val="28"/>
        </w:rPr>
        <w:t xml:space="preserve"> </w:t>
      </w:r>
      <w:r w:rsidRPr="00715553">
        <w:rPr>
          <w:szCs w:val="28"/>
        </w:rPr>
        <w:t>снежного</w:t>
      </w:r>
      <w:r w:rsidRPr="00715553">
        <w:rPr>
          <w:spacing w:val="1"/>
          <w:szCs w:val="28"/>
        </w:rPr>
        <w:t xml:space="preserve"> </w:t>
      </w:r>
      <w:r w:rsidRPr="00715553">
        <w:rPr>
          <w:szCs w:val="28"/>
        </w:rPr>
        <w:t>покрова</w:t>
      </w:r>
      <w:r w:rsidRPr="00715553">
        <w:rPr>
          <w:spacing w:val="71"/>
          <w:szCs w:val="28"/>
        </w:rPr>
        <w:t xml:space="preserve"> </w:t>
      </w:r>
      <w:r w:rsidRPr="00715553">
        <w:rPr>
          <w:szCs w:val="28"/>
        </w:rPr>
        <w:t>96%</w:t>
      </w:r>
      <w:r w:rsidRPr="00715553">
        <w:rPr>
          <w:spacing w:val="1"/>
          <w:szCs w:val="28"/>
        </w:rPr>
        <w:t xml:space="preserve"> </w:t>
      </w:r>
      <w:r w:rsidRPr="00715553">
        <w:rPr>
          <w:szCs w:val="28"/>
        </w:rPr>
        <w:t>обеспеченности</w:t>
      </w:r>
      <w:r w:rsidRPr="00715553">
        <w:rPr>
          <w:spacing w:val="-1"/>
          <w:szCs w:val="28"/>
        </w:rPr>
        <w:t xml:space="preserve"> </w:t>
      </w:r>
      <w:r w:rsidRPr="00715553">
        <w:rPr>
          <w:szCs w:val="28"/>
        </w:rPr>
        <w:t>(1</w:t>
      </w:r>
      <w:r w:rsidRPr="00715553">
        <w:rPr>
          <w:spacing w:val="-4"/>
          <w:szCs w:val="28"/>
        </w:rPr>
        <w:t xml:space="preserve"> </w:t>
      </w:r>
      <w:r w:rsidRPr="00715553">
        <w:rPr>
          <w:szCs w:val="28"/>
        </w:rPr>
        <w:t>раз</w:t>
      </w:r>
      <w:r w:rsidRPr="00715553">
        <w:rPr>
          <w:spacing w:val="-1"/>
          <w:szCs w:val="28"/>
        </w:rPr>
        <w:t xml:space="preserve"> </w:t>
      </w:r>
      <w:r w:rsidRPr="00715553">
        <w:rPr>
          <w:szCs w:val="28"/>
        </w:rPr>
        <w:t>в</w:t>
      </w:r>
      <w:r w:rsidRPr="00715553">
        <w:rPr>
          <w:spacing w:val="-3"/>
          <w:szCs w:val="28"/>
        </w:rPr>
        <w:t xml:space="preserve"> </w:t>
      </w:r>
      <w:r w:rsidRPr="00715553">
        <w:rPr>
          <w:szCs w:val="28"/>
        </w:rPr>
        <w:t>25</w:t>
      </w:r>
      <w:r w:rsidRPr="00715553">
        <w:rPr>
          <w:spacing w:val="1"/>
          <w:szCs w:val="28"/>
        </w:rPr>
        <w:t xml:space="preserve"> </w:t>
      </w:r>
      <w:r w:rsidRPr="00715553">
        <w:rPr>
          <w:szCs w:val="28"/>
        </w:rPr>
        <w:t>лет)</w:t>
      </w:r>
      <w:r w:rsidRPr="00715553">
        <w:rPr>
          <w:spacing w:val="-1"/>
          <w:szCs w:val="28"/>
        </w:rPr>
        <w:t xml:space="preserve"> </w:t>
      </w:r>
      <w:r w:rsidRPr="00715553">
        <w:rPr>
          <w:szCs w:val="28"/>
        </w:rPr>
        <w:t>равной</w:t>
      </w:r>
      <w:r w:rsidRPr="00715553">
        <w:rPr>
          <w:spacing w:val="-3"/>
          <w:szCs w:val="28"/>
        </w:rPr>
        <w:t xml:space="preserve"> </w:t>
      </w:r>
      <w:r w:rsidRPr="00715553">
        <w:rPr>
          <w:szCs w:val="28"/>
        </w:rPr>
        <w:t>1.65 м</w:t>
      </w:r>
      <w:r w:rsidRPr="00715553">
        <w:rPr>
          <w:spacing w:val="-3"/>
          <w:szCs w:val="28"/>
        </w:rPr>
        <w:t xml:space="preserve"> </w:t>
      </w:r>
      <w:r w:rsidRPr="00715553">
        <w:rPr>
          <w:szCs w:val="28"/>
        </w:rPr>
        <w:t>составляет</w:t>
      </w:r>
      <w:r w:rsidRPr="00715553">
        <w:rPr>
          <w:spacing w:val="3"/>
          <w:szCs w:val="28"/>
        </w:rPr>
        <w:t xml:space="preserve"> </w:t>
      </w:r>
      <w:r w:rsidRPr="00715553">
        <w:rPr>
          <w:szCs w:val="28"/>
        </w:rPr>
        <w:t>511кг/м</w:t>
      </w:r>
      <w:r w:rsidRPr="00715553">
        <w:rPr>
          <w:szCs w:val="28"/>
          <w:vertAlign w:val="superscript"/>
        </w:rPr>
        <w:t>2</w:t>
      </w:r>
      <w:r w:rsidRPr="00715553">
        <w:rPr>
          <w:spacing w:val="-1"/>
          <w:szCs w:val="28"/>
        </w:rPr>
        <w:t xml:space="preserve"> </w:t>
      </w:r>
      <w:r w:rsidRPr="00715553">
        <w:rPr>
          <w:szCs w:val="28"/>
        </w:rPr>
        <w:t>/</w:t>
      </w:r>
      <w:r w:rsidRPr="00715553">
        <w:rPr>
          <w:spacing w:val="-3"/>
          <w:szCs w:val="28"/>
        </w:rPr>
        <w:t xml:space="preserve"> </w:t>
      </w:r>
      <w:r w:rsidRPr="00715553">
        <w:rPr>
          <w:szCs w:val="28"/>
        </w:rPr>
        <w:t>5.00 кПа.</w:t>
      </w:r>
    </w:p>
    <w:p w14:paraId="5A446515" w14:textId="77777777" w:rsidR="00612CD1" w:rsidRPr="00715553" w:rsidRDefault="00612CD1" w:rsidP="009D779C">
      <w:pPr>
        <w:pStyle w:val="a5"/>
        <w:ind w:firstLine="709"/>
        <w:rPr>
          <w:szCs w:val="28"/>
        </w:rPr>
      </w:pPr>
      <w:r w:rsidRPr="00715553">
        <w:rPr>
          <w:szCs w:val="28"/>
        </w:rPr>
        <w:t>Согласно СП 20.13330.2011 район относится к VII району по весу снегового</w:t>
      </w:r>
      <w:r w:rsidRPr="00715553">
        <w:rPr>
          <w:spacing w:val="-67"/>
          <w:szCs w:val="28"/>
        </w:rPr>
        <w:t xml:space="preserve"> </w:t>
      </w:r>
      <w:r w:rsidRPr="00715553">
        <w:rPr>
          <w:szCs w:val="28"/>
        </w:rPr>
        <w:t>покрова,</w:t>
      </w:r>
      <w:r w:rsidRPr="00715553">
        <w:rPr>
          <w:spacing w:val="-3"/>
          <w:szCs w:val="28"/>
        </w:rPr>
        <w:t xml:space="preserve"> </w:t>
      </w:r>
      <w:r w:rsidRPr="00715553">
        <w:rPr>
          <w:szCs w:val="28"/>
        </w:rPr>
        <w:t>что</w:t>
      </w:r>
      <w:r w:rsidRPr="00715553">
        <w:rPr>
          <w:spacing w:val="1"/>
          <w:szCs w:val="28"/>
        </w:rPr>
        <w:t xml:space="preserve"> </w:t>
      </w:r>
      <w:r w:rsidRPr="00715553">
        <w:rPr>
          <w:szCs w:val="28"/>
        </w:rPr>
        <w:t>соответствует</w:t>
      </w:r>
      <w:r w:rsidRPr="00715553">
        <w:rPr>
          <w:spacing w:val="3"/>
          <w:szCs w:val="28"/>
        </w:rPr>
        <w:t xml:space="preserve"> </w:t>
      </w:r>
      <w:r w:rsidRPr="00715553">
        <w:rPr>
          <w:szCs w:val="28"/>
        </w:rPr>
        <w:t>4.8 кПа.</w:t>
      </w:r>
    </w:p>
    <w:p w14:paraId="0CE6B3FE" w14:textId="77777777" w:rsidR="00612CD1" w:rsidRPr="00715553" w:rsidRDefault="00612CD1" w:rsidP="009D779C">
      <w:pPr>
        <w:pStyle w:val="a9"/>
        <w:widowControl w:val="0"/>
        <w:tabs>
          <w:tab w:val="left" w:pos="927"/>
        </w:tabs>
        <w:autoSpaceDE w:val="0"/>
        <w:autoSpaceDN w:val="0"/>
        <w:spacing w:before="198" w:after="0" w:line="240" w:lineRule="auto"/>
        <w:ind w:left="926"/>
        <w:contextualSpacing w:val="0"/>
        <w:jc w:val="both"/>
        <w:rPr>
          <w:rFonts w:ascii="Times New Roman" w:hAnsi="Times New Roman"/>
          <w:i/>
          <w:sz w:val="28"/>
          <w:szCs w:val="28"/>
        </w:rPr>
      </w:pPr>
      <w:bookmarkStart w:id="61" w:name="_bookmark16"/>
      <w:bookmarkEnd w:id="61"/>
      <w:r w:rsidRPr="00715553">
        <w:rPr>
          <w:rFonts w:ascii="Times New Roman" w:hAnsi="Times New Roman"/>
          <w:i/>
          <w:sz w:val="28"/>
          <w:szCs w:val="28"/>
        </w:rPr>
        <w:t>Метели.</w:t>
      </w:r>
    </w:p>
    <w:p w14:paraId="0993D731" w14:textId="77777777" w:rsidR="00612CD1" w:rsidRPr="00715553" w:rsidRDefault="00612CD1" w:rsidP="009D779C">
      <w:pPr>
        <w:pStyle w:val="a5"/>
        <w:ind w:firstLine="709"/>
        <w:rPr>
          <w:szCs w:val="28"/>
        </w:rPr>
      </w:pPr>
      <w:r w:rsidRPr="00715553">
        <w:rPr>
          <w:szCs w:val="28"/>
        </w:rPr>
        <w:t>В п. Пионерский в холодный период отмечается метелевая деятельность. В</w:t>
      </w:r>
      <w:r w:rsidRPr="00715553">
        <w:rPr>
          <w:spacing w:val="1"/>
          <w:szCs w:val="28"/>
        </w:rPr>
        <w:t xml:space="preserve"> </w:t>
      </w:r>
      <w:r w:rsidRPr="00715553">
        <w:rPr>
          <w:szCs w:val="28"/>
        </w:rPr>
        <w:t>среднем, их количество за зимние месяцы не превышает 10 – 12 дней, а общая</w:t>
      </w:r>
      <w:r w:rsidRPr="00715553">
        <w:rPr>
          <w:spacing w:val="1"/>
          <w:szCs w:val="28"/>
        </w:rPr>
        <w:t xml:space="preserve"> </w:t>
      </w:r>
      <w:r w:rsidRPr="00715553">
        <w:rPr>
          <w:szCs w:val="28"/>
        </w:rPr>
        <w:t>продолжительность</w:t>
      </w:r>
      <w:r w:rsidRPr="00715553">
        <w:rPr>
          <w:spacing w:val="-6"/>
          <w:szCs w:val="28"/>
        </w:rPr>
        <w:t xml:space="preserve"> </w:t>
      </w:r>
      <w:r w:rsidRPr="00715553">
        <w:rPr>
          <w:szCs w:val="28"/>
        </w:rPr>
        <w:t>достигает 75</w:t>
      </w:r>
      <w:r w:rsidRPr="00715553">
        <w:rPr>
          <w:spacing w:val="1"/>
          <w:szCs w:val="28"/>
        </w:rPr>
        <w:t xml:space="preserve"> </w:t>
      </w:r>
      <w:r w:rsidRPr="00715553">
        <w:rPr>
          <w:szCs w:val="28"/>
        </w:rPr>
        <w:t>часов.</w:t>
      </w:r>
    </w:p>
    <w:p w14:paraId="6CDBBCD9" w14:textId="2FEC7E12" w:rsidR="00612CD1" w:rsidRPr="00715553" w:rsidRDefault="00612CD1" w:rsidP="009D779C">
      <w:pPr>
        <w:spacing w:before="89"/>
        <w:ind w:left="218"/>
        <w:rPr>
          <w:rFonts w:ascii="Times New Roman" w:hAnsi="Times New Roman"/>
          <w:i/>
          <w:sz w:val="28"/>
          <w:szCs w:val="28"/>
        </w:rPr>
      </w:pPr>
      <w:r w:rsidRPr="00715553">
        <w:rPr>
          <w:rFonts w:ascii="Times New Roman" w:hAnsi="Times New Roman"/>
          <w:i/>
          <w:sz w:val="28"/>
          <w:szCs w:val="28"/>
        </w:rPr>
        <w:t>Таблица</w:t>
      </w:r>
      <w:r w:rsidRPr="00715553">
        <w:rPr>
          <w:rFonts w:ascii="Times New Roman" w:hAnsi="Times New Roman"/>
          <w:i/>
          <w:spacing w:val="-3"/>
          <w:sz w:val="28"/>
          <w:szCs w:val="28"/>
        </w:rPr>
        <w:t xml:space="preserve"> </w:t>
      </w:r>
      <w:r w:rsidR="00A4229F" w:rsidRPr="00715553">
        <w:rPr>
          <w:rFonts w:ascii="Times New Roman" w:hAnsi="Times New Roman"/>
          <w:i/>
          <w:sz w:val="28"/>
          <w:szCs w:val="28"/>
        </w:rPr>
        <w:t>14</w:t>
      </w:r>
      <w:r w:rsidRPr="00715553">
        <w:rPr>
          <w:rFonts w:ascii="Times New Roman" w:hAnsi="Times New Roman"/>
          <w:i/>
          <w:sz w:val="28"/>
          <w:szCs w:val="28"/>
        </w:rPr>
        <w:t>.</w:t>
      </w:r>
      <w:r w:rsidRPr="00715553">
        <w:rPr>
          <w:rFonts w:ascii="Times New Roman" w:hAnsi="Times New Roman"/>
          <w:i/>
          <w:spacing w:val="-4"/>
          <w:sz w:val="28"/>
          <w:szCs w:val="28"/>
        </w:rPr>
        <w:t xml:space="preserve"> </w:t>
      </w:r>
      <w:r w:rsidRPr="00715553">
        <w:rPr>
          <w:rFonts w:ascii="Times New Roman" w:hAnsi="Times New Roman"/>
          <w:i/>
          <w:sz w:val="28"/>
          <w:szCs w:val="28"/>
        </w:rPr>
        <w:t>Число</w:t>
      </w:r>
      <w:r w:rsidRPr="00715553">
        <w:rPr>
          <w:rFonts w:ascii="Times New Roman" w:hAnsi="Times New Roman"/>
          <w:i/>
          <w:spacing w:val="-3"/>
          <w:sz w:val="28"/>
          <w:szCs w:val="28"/>
        </w:rPr>
        <w:t xml:space="preserve"> </w:t>
      </w:r>
      <w:r w:rsidRPr="00715553">
        <w:rPr>
          <w:rFonts w:ascii="Times New Roman" w:hAnsi="Times New Roman"/>
          <w:i/>
          <w:sz w:val="28"/>
          <w:szCs w:val="28"/>
        </w:rPr>
        <w:t>дней</w:t>
      </w:r>
      <w:r w:rsidRPr="00715553">
        <w:rPr>
          <w:rFonts w:ascii="Times New Roman" w:hAnsi="Times New Roman"/>
          <w:i/>
          <w:spacing w:val="-2"/>
          <w:sz w:val="28"/>
          <w:szCs w:val="28"/>
        </w:rPr>
        <w:t xml:space="preserve"> </w:t>
      </w:r>
      <w:r w:rsidRPr="00715553">
        <w:rPr>
          <w:rFonts w:ascii="Times New Roman" w:hAnsi="Times New Roman"/>
          <w:i/>
          <w:sz w:val="28"/>
          <w:szCs w:val="28"/>
        </w:rPr>
        <w:t>с</w:t>
      </w:r>
      <w:r w:rsidRPr="00715553">
        <w:rPr>
          <w:rFonts w:ascii="Times New Roman" w:hAnsi="Times New Roman"/>
          <w:i/>
          <w:spacing w:val="-3"/>
          <w:sz w:val="28"/>
          <w:szCs w:val="28"/>
        </w:rPr>
        <w:t xml:space="preserve"> </w:t>
      </w:r>
      <w:r w:rsidRPr="00715553">
        <w:rPr>
          <w:rFonts w:ascii="Times New Roman" w:hAnsi="Times New Roman"/>
          <w:i/>
          <w:sz w:val="28"/>
          <w:szCs w:val="28"/>
        </w:rPr>
        <w:t>метелями</w:t>
      </w:r>
      <w:r w:rsidRPr="00715553">
        <w:rPr>
          <w:rFonts w:ascii="Times New Roman" w:hAnsi="Times New Roman"/>
          <w:i/>
          <w:spacing w:val="-1"/>
          <w:sz w:val="28"/>
          <w:szCs w:val="28"/>
        </w:rPr>
        <w:t xml:space="preserve"> </w:t>
      </w:r>
      <w:r w:rsidRPr="00715553">
        <w:rPr>
          <w:rFonts w:ascii="Times New Roman" w:hAnsi="Times New Roman"/>
          <w:i/>
          <w:sz w:val="28"/>
          <w:szCs w:val="28"/>
        </w:rPr>
        <w:t>(дни)</w:t>
      </w:r>
      <w:r w:rsidRPr="00715553">
        <w:rPr>
          <w:rFonts w:ascii="Times New Roman" w:hAnsi="Times New Roman"/>
          <w:i/>
          <w:spacing w:val="-2"/>
          <w:sz w:val="28"/>
          <w:szCs w:val="28"/>
        </w:rPr>
        <w:t xml:space="preserve"> </w:t>
      </w:r>
      <w:r w:rsidRPr="00715553">
        <w:rPr>
          <w:rFonts w:ascii="Times New Roman" w:hAnsi="Times New Roman"/>
          <w:i/>
          <w:sz w:val="28"/>
          <w:szCs w:val="28"/>
        </w:rPr>
        <w:t>и</w:t>
      </w:r>
      <w:r w:rsidRPr="00715553">
        <w:rPr>
          <w:rFonts w:ascii="Times New Roman" w:hAnsi="Times New Roman"/>
          <w:i/>
          <w:spacing w:val="-5"/>
          <w:sz w:val="28"/>
          <w:szCs w:val="28"/>
        </w:rPr>
        <w:t xml:space="preserve"> </w:t>
      </w:r>
      <w:r w:rsidRPr="00715553">
        <w:rPr>
          <w:rFonts w:ascii="Times New Roman" w:hAnsi="Times New Roman"/>
          <w:i/>
          <w:sz w:val="28"/>
          <w:szCs w:val="28"/>
        </w:rPr>
        <w:t>их</w:t>
      </w:r>
      <w:r w:rsidRPr="00715553">
        <w:rPr>
          <w:rFonts w:ascii="Times New Roman" w:hAnsi="Times New Roman"/>
          <w:i/>
          <w:spacing w:val="-5"/>
          <w:sz w:val="28"/>
          <w:szCs w:val="28"/>
        </w:rPr>
        <w:t xml:space="preserve"> </w:t>
      </w:r>
      <w:r w:rsidRPr="00715553">
        <w:rPr>
          <w:rFonts w:ascii="Times New Roman" w:hAnsi="Times New Roman"/>
          <w:i/>
          <w:sz w:val="28"/>
          <w:szCs w:val="28"/>
        </w:rPr>
        <w:t>продолжительность</w:t>
      </w:r>
      <w:r w:rsidRPr="00715553">
        <w:rPr>
          <w:rFonts w:ascii="Times New Roman" w:hAnsi="Times New Roman"/>
          <w:i/>
          <w:spacing w:val="-3"/>
          <w:sz w:val="28"/>
          <w:szCs w:val="28"/>
        </w:rPr>
        <w:t xml:space="preserve"> </w:t>
      </w:r>
      <w:r w:rsidRPr="00715553">
        <w:rPr>
          <w:rFonts w:ascii="Times New Roman" w:hAnsi="Times New Roman"/>
          <w:i/>
          <w:sz w:val="28"/>
          <w:szCs w:val="28"/>
        </w:rPr>
        <w:t>(час)</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09"/>
        <w:gridCol w:w="601"/>
        <w:gridCol w:w="720"/>
        <w:gridCol w:w="600"/>
        <w:gridCol w:w="720"/>
        <w:gridCol w:w="600"/>
        <w:gridCol w:w="600"/>
        <w:gridCol w:w="480"/>
        <w:gridCol w:w="480"/>
        <w:gridCol w:w="617"/>
        <w:gridCol w:w="601"/>
        <w:gridCol w:w="600"/>
        <w:gridCol w:w="600"/>
        <w:gridCol w:w="1028"/>
      </w:tblGrid>
      <w:tr w:rsidR="00715553" w:rsidRPr="00715553" w14:paraId="754F7B80" w14:textId="77777777" w:rsidTr="00461AE7">
        <w:trPr>
          <w:trHeight w:val="395"/>
        </w:trPr>
        <w:tc>
          <w:tcPr>
            <w:tcW w:w="1909" w:type="dxa"/>
            <w:vMerge w:val="restart"/>
          </w:tcPr>
          <w:p w14:paraId="1169908B" w14:textId="77777777" w:rsidR="00612CD1" w:rsidRPr="00715553" w:rsidRDefault="00612CD1" w:rsidP="009D779C">
            <w:pPr>
              <w:pStyle w:val="TableParagraph"/>
              <w:spacing w:before="2"/>
              <w:rPr>
                <w:rFonts w:ascii="Times New Roman" w:hAnsi="Times New Roman"/>
                <w:i/>
                <w:lang w:val="ru-RU"/>
              </w:rPr>
            </w:pPr>
          </w:p>
          <w:p w14:paraId="19DACC23" w14:textId="77777777" w:rsidR="00612CD1" w:rsidRPr="00715553" w:rsidRDefault="00612CD1" w:rsidP="009D779C">
            <w:pPr>
              <w:pStyle w:val="TableParagraph"/>
              <w:ind w:left="345"/>
              <w:rPr>
                <w:rFonts w:ascii="Times New Roman" w:hAnsi="Times New Roman"/>
              </w:rPr>
            </w:pPr>
            <w:r w:rsidRPr="00715553">
              <w:rPr>
                <w:rFonts w:ascii="Times New Roman" w:hAnsi="Times New Roman"/>
              </w:rPr>
              <w:t>Параметр</w:t>
            </w:r>
          </w:p>
        </w:tc>
        <w:tc>
          <w:tcPr>
            <w:tcW w:w="7219" w:type="dxa"/>
            <w:gridSpan w:val="12"/>
          </w:tcPr>
          <w:p w14:paraId="79D6118F" w14:textId="5D1A20EE" w:rsidR="00612CD1" w:rsidRPr="00715553" w:rsidRDefault="00612CD1" w:rsidP="009D779C">
            <w:pPr>
              <w:pStyle w:val="TableParagraph"/>
              <w:spacing w:before="51"/>
              <w:ind w:left="3137" w:right="3129"/>
              <w:rPr>
                <w:rFonts w:ascii="Times New Roman" w:hAnsi="Times New Roman"/>
                <w:lang w:val="ru-RU"/>
              </w:rPr>
            </w:pPr>
            <w:r w:rsidRPr="00715553">
              <w:rPr>
                <w:rFonts w:ascii="Times New Roman" w:hAnsi="Times New Roman"/>
              </w:rPr>
              <w:t>М</w:t>
            </w:r>
            <w:r w:rsidR="00461AE7" w:rsidRPr="00715553">
              <w:rPr>
                <w:rFonts w:ascii="Times New Roman" w:hAnsi="Times New Roman"/>
                <w:spacing w:val="-1"/>
                <w:lang w:val="ru-RU"/>
              </w:rPr>
              <w:t>есяц</w:t>
            </w:r>
          </w:p>
        </w:tc>
        <w:tc>
          <w:tcPr>
            <w:tcW w:w="1028" w:type="dxa"/>
          </w:tcPr>
          <w:p w14:paraId="246C99A8" w14:textId="77777777" w:rsidR="00612CD1" w:rsidRPr="00715553" w:rsidRDefault="00612CD1" w:rsidP="009D779C">
            <w:pPr>
              <w:pStyle w:val="TableParagraph"/>
              <w:spacing w:before="51"/>
              <w:ind w:left="320"/>
              <w:rPr>
                <w:rFonts w:ascii="Times New Roman" w:hAnsi="Times New Roman"/>
              </w:rPr>
            </w:pPr>
            <w:r w:rsidRPr="00715553">
              <w:rPr>
                <w:rFonts w:ascii="Times New Roman" w:hAnsi="Times New Roman"/>
              </w:rPr>
              <w:t>Год</w:t>
            </w:r>
          </w:p>
        </w:tc>
      </w:tr>
      <w:tr w:rsidR="00715553" w:rsidRPr="00715553" w14:paraId="5F29DCF5" w14:textId="77777777" w:rsidTr="00461AE7">
        <w:trPr>
          <w:trHeight w:val="397"/>
        </w:trPr>
        <w:tc>
          <w:tcPr>
            <w:tcW w:w="1909" w:type="dxa"/>
            <w:vMerge/>
            <w:tcBorders>
              <w:top w:val="nil"/>
            </w:tcBorders>
          </w:tcPr>
          <w:p w14:paraId="0541C38E" w14:textId="77777777" w:rsidR="00612CD1" w:rsidRPr="00715553" w:rsidRDefault="00612CD1" w:rsidP="009D779C">
            <w:pPr>
              <w:rPr>
                <w:rFonts w:ascii="Times New Roman" w:hAnsi="Times New Roman"/>
              </w:rPr>
            </w:pPr>
          </w:p>
        </w:tc>
        <w:tc>
          <w:tcPr>
            <w:tcW w:w="601" w:type="dxa"/>
          </w:tcPr>
          <w:p w14:paraId="46F7E159" w14:textId="77777777" w:rsidR="00612CD1" w:rsidRPr="00715553" w:rsidRDefault="00612CD1" w:rsidP="009D779C">
            <w:pPr>
              <w:pStyle w:val="TableParagraph"/>
              <w:spacing w:before="54"/>
              <w:ind w:left="6"/>
              <w:rPr>
                <w:rFonts w:ascii="Times New Roman" w:hAnsi="Times New Roman"/>
              </w:rPr>
            </w:pPr>
            <w:r w:rsidRPr="00715553">
              <w:rPr>
                <w:rFonts w:ascii="Times New Roman" w:hAnsi="Times New Roman"/>
              </w:rPr>
              <w:t>VII</w:t>
            </w:r>
          </w:p>
        </w:tc>
        <w:tc>
          <w:tcPr>
            <w:tcW w:w="720" w:type="dxa"/>
          </w:tcPr>
          <w:p w14:paraId="2E8CE71A" w14:textId="77777777" w:rsidR="00612CD1" w:rsidRPr="00715553" w:rsidRDefault="00612CD1" w:rsidP="009D779C">
            <w:pPr>
              <w:pStyle w:val="TableParagraph"/>
              <w:spacing w:before="54"/>
              <w:ind w:left="96" w:right="87"/>
              <w:rPr>
                <w:rFonts w:ascii="Times New Roman" w:hAnsi="Times New Roman"/>
              </w:rPr>
            </w:pPr>
            <w:r w:rsidRPr="00715553">
              <w:rPr>
                <w:rFonts w:ascii="Times New Roman" w:hAnsi="Times New Roman"/>
              </w:rPr>
              <w:t>VIII</w:t>
            </w:r>
          </w:p>
        </w:tc>
        <w:tc>
          <w:tcPr>
            <w:tcW w:w="600" w:type="dxa"/>
          </w:tcPr>
          <w:p w14:paraId="6E8AAD21" w14:textId="77777777" w:rsidR="00612CD1" w:rsidRPr="00715553" w:rsidRDefault="00612CD1" w:rsidP="009D779C">
            <w:pPr>
              <w:pStyle w:val="TableParagraph"/>
              <w:spacing w:before="54"/>
              <w:ind w:left="97" w:right="96"/>
              <w:rPr>
                <w:rFonts w:ascii="Times New Roman" w:hAnsi="Times New Roman"/>
              </w:rPr>
            </w:pPr>
            <w:r w:rsidRPr="00715553">
              <w:rPr>
                <w:rFonts w:ascii="Times New Roman" w:hAnsi="Times New Roman"/>
              </w:rPr>
              <w:t>IX</w:t>
            </w:r>
          </w:p>
        </w:tc>
        <w:tc>
          <w:tcPr>
            <w:tcW w:w="720" w:type="dxa"/>
          </w:tcPr>
          <w:p w14:paraId="5920BF47" w14:textId="77777777" w:rsidR="00612CD1" w:rsidRPr="00715553" w:rsidRDefault="00612CD1" w:rsidP="009D779C">
            <w:pPr>
              <w:pStyle w:val="TableParagraph"/>
              <w:spacing w:before="54"/>
              <w:ind w:left="8"/>
              <w:rPr>
                <w:rFonts w:ascii="Times New Roman" w:hAnsi="Times New Roman"/>
              </w:rPr>
            </w:pPr>
            <w:r w:rsidRPr="00715553">
              <w:rPr>
                <w:rFonts w:ascii="Times New Roman" w:hAnsi="Times New Roman"/>
                <w:w w:val="99"/>
              </w:rPr>
              <w:t>X</w:t>
            </w:r>
          </w:p>
        </w:tc>
        <w:tc>
          <w:tcPr>
            <w:tcW w:w="600" w:type="dxa"/>
          </w:tcPr>
          <w:p w14:paraId="5856DD09" w14:textId="77777777" w:rsidR="00612CD1" w:rsidRPr="00715553" w:rsidRDefault="00612CD1" w:rsidP="009D779C">
            <w:pPr>
              <w:pStyle w:val="TableParagraph"/>
              <w:spacing w:before="54"/>
              <w:ind w:left="107" w:right="96"/>
              <w:rPr>
                <w:rFonts w:ascii="Times New Roman" w:hAnsi="Times New Roman"/>
              </w:rPr>
            </w:pPr>
            <w:r w:rsidRPr="00715553">
              <w:rPr>
                <w:rFonts w:ascii="Times New Roman" w:hAnsi="Times New Roman"/>
              </w:rPr>
              <w:t>XI</w:t>
            </w:r>
          </w:p>
        </w:tc>
        <w:tc>
          <w:tcPr>
            <w:tcW w:w="600" w:type="dxa"/>
          </w:tcPr>
          <w:p w14:paraId="176A7EBC" w14:textId="77777777" w:rsidR="00612CD1" w:rsidRPr="00715553" w:rsidRDefault="00612CD1" w:rsidP="009D779C">
            <w:pPr>
              <w:pStyle w:val="TableParagraph"/>
              <w:spacing w:before="54"/>
              <w:ind w:left="103" w:right="96"/>
              <w:rPr>
                <w:rFonts w:ascii="Times New Roman" w:hAnsi="Times New Roman"/>
              </w:rPr>
            </w:pPr>
            <w:r w:rsidRPr="00715553">
              <w:rPr>
                <w:rFonts w:ascii="Times New Roman" w:hAnsi="Times New Roman"/>
              </w:rPr>
              <w:t>XII</w:t>
            </w:r>
          </w:p>
        </w:tc>
        <w:tc>
          <w:tcPr>
            <w:tcW w:w="480" w:type="dxa"/>
          </w:tcPr>
          <w:p w14:paraId="6B8CAB51" w14:textId="77777777" w:rsidR="00612CD1" w:rsidRPr="00715553" w:rsidRDefault="00612CD1" w:rsidP="009D779C">
            <w:pPr>
              <w:pStyle w:val="TableParagraph"/>
              <w:spacing w:before="54"/>
              <w:ind w:left="7"/>
              <w:rPr>
                <w:rFonts w:ascii="Times New Roman" w:hAnsi="Times New Roman"/>
              </w:rPr>
            </w:pPr>
            <w:r w:rsidRPr="00715553">
              <w:rPr>
                <w:rFonts w:ascii="Times New Roman" w:hAnsi="Times New Roman"/>
                <w:w w:val="99"/>
              </w:rPr>
              <w:t>I</w:t>
            </w:r>
          </w:p>
        </w:tc>
        <w:tc>
          <w:tcPr>
            <w:tcW w:w="480" w:type="dxa"/>
          </w:tcPr>
          <w:p w14:paraId="0E952509" w14:textId="77777777" w:rsidR="00612CD1" w:rsidRPr="00715553" w:rsidRDefault="00612CD1" w:rsidP="009D779C">
            <w:pPr>
              <w:pStyle w:val="TableParagraph"/>
              <w:spacing w:before="54"/>
              <w:ind w:left="158"/>
              <w:rPr>
                <w:rFonts w:ascii="Times New Roman" w:hAnsi="Times New Roman"/>
              </w:rPr>
            </w:pPr>
            <w:r w:rsidRPr="00715553">
              <w:rPr>
                <w:rFonts w:ascii="Times New Roman" w:hAnsi="Times New Roman"/>
              </w:rPr>
              <w:t>II</w:t>
            </w:r>
          </w:p>
        </w:tc>
        <w:tc>
          <w:tcPr>
            <w:tcW w:w="617" w:type="dxa"/>
          </w:tcPr>
          <w:p w14:paraId="0ABA7F3F" w14:textId="77777777" w:rsidR="00612CD1" w:rsidRPr="00715553" w:rsidRDefault="00612CD1" w:rsidP="009D779C">
            <w:pPr>
              <w:pStyle w:val="TableParagraph"/>
              <w:spacing w:before="54"/>
              <w:ind w:left="12" w:right="8"/>
              <w:rPr>
                <w:rFonts w:ascii="Times New Roman" w:hAnsi="Times New Roman"/>
              </w:rPr>
            </w:pPr>
            <w:r w:rsidRPr="00715553">
              <w:rPr>
                <w:rFonts w:ascii="Times New Roman" w:hAnsi="Times New Roman"/>
              </w:rPr>
              <w:t>III</w:t>
            </w:r>
          </w:p>
        </w:tc>
        <w:tc>
          <w:tcPr>
            <w:tcW w:w="601" w:type="dxa"/>
          </w:tcPr>
          <w:p w14:paraId="2FB05779" w14:textId="77777777" w:rsidR="00612CD1" w:rsidRPr="00715553" w:rsidRDefault="00612CD1" w:rsidP="009D779C">
            <w:pPr>
              <w:pStyle w:val="TableParagraph"/>
              <w:spacing w:before="54"/>
              <w:ind w:left="172"/>
              <w:rPr>
                <w:rFonts w:ascii="Times New Roman" w:hAnsi="Times New Roman"/>
              </w:rPr>
            </w:pPr>
            <w:r w:rsidRPr="00715553">
              <w:rPr>
                <w:rFonts w:ascii="Times New Roman" w:hAnsi="Times New Roman"/>
              </w:rPr>
              <w:t>IV</w:t>
            </w:r>
          </w:p>
        </w:tc>
        <w:tc>
          <w:tcPr>
            <w:tcW w:w="600" w:type="dxa"/>
          </w:tcPr>
          <w:p w14:paraId="1B1890A8" w14:textId="77777777" w:rsidR="00612CD1" w:rsidRPr="00715553" w:rsidRDefault="00612CD1" w:rsidP="009D779C">
            <w:pPr>
              <w:pStyle w:val="TableParagraph"/>
              <w:spacing w:before="54"/>
              <w:ind w:left="8"/>
              <w:rPr>
                <w:rFonts w:ascii="Times New Roman" w:hAnsi="Times New Roman"/>
              </w:rPr>
            </w:pPr>
            <w:r w:rsidRPr="00715553">
              <w:rPr>
                <w:rFonts w:ascii="Times New Roman" w:hAnsi="Times New Roman"/>
                <w:w w:val="99"/>
              </w:rPr>
              <w:t>V</w:t>
            </w:r>
          </w:p>
        </w:tc>
        <w:tc>
          <w:tcPr>
            <w:tcW w:w="600" w:type="dxa"/>
          </w:tcPr>
          <w:p w14:paraId="18722C64" w14:textId="77777777" w:rsidR="00612CD1" w:rsidRPr="00715553" w:rsidRDefault="00612CD1" w:rsidP="009D779C">
            <w:pPr>
              <w:pStyle w:val="TableParagraph"/>
              <w:spacing w:before="54"/>
              <w:ind w:left="106" w:right="96"/>
              <w:rPr>
                <w:rFonts w:ascii="Times New Roman" w:hAnsi="Times New Roman"/>
              </w:rPr>
            </w:pPr>
            <w:r w:rsidRPr="00715553">
              <w:rPr>
                <w:rFonts w:ascii="Times New Roman" w:hAnsi="Times New Roman"/>
              </w:rPr>
              <w:t>VI</w:t>
            </w:r>
          </w:p>
        </w:tc>
        <w:tc>
          <w:tcPr>
            <w:tcW w:w="1028" w:type="dxa"/>
          </w:tcPr>
          <w:p w14:paraId="6F1DA402" w14:textId="77777777" w:rsidR="00612CD1" w:rsidRPr="00715553" w:rsidRDefault="00612CD1" w:rsidP="009D779C">
            <w:pPr>
              <w:pStyle w:val="TableParagraph"/>
              <w:rPr>
                <w:rFonts w:ascii="Times New Roman" w:hAnsi="Times New Roman"/>
              </w:rPr>
            </w:pPr>
          </w:p>
        </w:tc>
      </w:tr>
      <w:tr w:rsidR="00715553" w:rsidRPr="00715553" w14:paraId="6D3D4754" w14:textId="77777777" w:rsidTr="00461AE7">
        <w:trPr>
          <w:trHeight w:val="551"/>
        </w:trPr>
        <w:tc>
          <w:tcPr>
            <w:tcW w:w="1909" w:type="dxa"/>
          </w:tcPr>
          <w:p w14:paraId="640E8323" w14:textId="77777777" w:rsidR="00612CD1" w:rsidRPr="00715553" w:rsidRDefault="00612CD1" w:rsidP="009D779C">
            <w:pPr>
              <w:pStyle w:val="TableParagraph"/>
              <w:spacing w:line="268" w:lineRule="exact"/>
              <w:ind w:left="107"/>
              <w:rPr>
                <w:rFonts w:ascii="Times New Roman" w:hAnsi="Times New Roman"/>
              </w:rPr>
            </w:pPr>
            <w:r w:rsidRPr="00715553">
              <w:rPr>
                <w:rFonts w:ascii="Times New Roman" w:hAnsi="Times New Roman"/>
              </w:rPr>
              <w:t>Среднее</w:t>
            </w:r>
          </w:p>
          <w:p w14:paraId="1BC9B148" w14:textId="77777777" w:rsidR="00612CD1" w:rsidRPr="00715553" w:rsidRDefault="00612CD1" w:rsidP="009D779C">
            <w:pPr>
              <w:pStyle w:val="TableParagraph"/>
              <w:spacing w:line="264" w:lineRule="exact"/>
              <w:ind w:left="107"/>
              <w:rPr>
                <w:rFonts w:ascii="Times New Roman" w:hAnsi="Times New Roman"/>
              </w:rPr>
            </w:pPr>
            <w:r w:rsidRPr="00715553">
              <w:rPr>
                <w:rFonts w:ascii="Times New Roman" w:hAnsi="Times New Roman"/>
              </w:rPr>
              <w:t>число</w:t>
            </w:r>
            <w:r w:rsidRPr="00715553">
              <w:rPr>
                <w:rFonts w:ascii="Times New Roman" w:hAnsi="Times New Roman"/>
                <w:spacing w:val="-3"/>
              </w:rPr>
              <w:t xml:space="preserve"> </w:t>
            </w:r>
            <w:r w:rsidRPr="00715553">
              <w:rPr>
                <w:rFonts w:ascii="Times New Roman" w:hAnsi="Times New Roman"/>
              </w:rPr>
              <w:t>дней</w:t>
            </w:r>
          </w:p>
        </w:tc>
        <w:tc>
          <w:tcPr>
            <w:tcW w:w="601" w:type="dxa"/>
          </w:tcPr>
          <w:p w14:paraId="23A2C949" w14:textId="77777777" w:rsidR="00612CD1" w:rsidRPr="00715553" w:rsidRDefault="00612CD1" w:rsidP="009D779C">
            <w:pPr>
              <w:pStyle w:val="TableParagraph"/>
              <w:spacing w:before="131"/>
              <w:ind w:left="6"/>
              <w:rPr>
                <w:rFonts w:ascii="Times New Roman" w:hAnsi="Times New Roman"/>
              </w:rPr>
            </w:pPr>
            <w:r w:rsidRPr="00715553">
              <w:rPr>
                <w:rFonts w:ascii="Times New Roman" w:hAnsi="Times New Roman"/>
                <w:w w:val="99"/>
              </w:rPr>
              <w:t>-</w:t>
            </w:r>
          </w:p>
        </w:tc>
        <w:tc>
          <w:tcPr>
            <w:tcW w:w="720" w:type="dxa"/>
          </w:tcPr>
          <w:p w14:paraId="3710BCDA" w14:textId="77777777" w:rsidR="00612CD1" w:rsidRPr="00715553" w:rsidRDefault="00612CD1" w:rsidP="009D779C">
            <w:pPr>
              <w:pStyle w:val="TableParagraph"/>
              <w:spacing w:before="131"/>
              <w:ind w:left="6"/>
              <w:rPr>
                <w:rFonts w:ascii="Times New Roman" w:hAnsi="Times New Roman"/>
              </w:rPr>
            </w:pPr>
            <w:r w:rsidRPr="00715553">
              <w:rPr>
                <w:rFonts w:ascii="Times New Roman" w:hAnsi="Times New Roman"/>
                <w:w w:val="99"/>
              </w:rPr>
              <w:t>-</w:t>
            </w:r>
          </w:p>
        </w:tc>
        <w:tc>
          <w:tcPr>
            <w:tcW w:w="600" w:type="dxa"/>
          </w:tcPr>
          <w:p w14:paraId="1829CE0A" w14:textId="77777777" w:rsidR="00612CD1" w:rsidRPr="00715553" w:rsidRDefault="00612CD1" w:rsidP="009D779C">
            <w:pPr>
              <w:pStyle w:val="TableParagraph"/>
              <w:spacing w:before="131"/>
              <w:ind w:left="6"/>
              <w:rPr>
                <w:rFonts w:ascii="Times New Roman" w:hAnsi="Times New Roman"/>
              </w:rPr>
            </w:pPr>
            <w:r w:rsidRPr="00715553">
              <w:rPr>
                <w:rFonts w:ascii="Times New Roman" w:hAnsi="Times New Roman"/>
                <w:w w:val="99"/>
              </w:rPr>
              <w:t>-</w:t>
            </w:r>
          </w:p>
        </w:tc>
        <w:tc>
          <w:tcPr>
            <w:tcW w:w="720" w:type="dxa"/>
          </w:tcPr>
          <w:p w14:paraId="16D21D1E" w14:textId="77777777" w:rsidR="00612CD1" w:rsidRPr="00715553" w:rsidRDefault="00612CD1" w:rsidP="009D779C">
            <w:pPr>
              <w:pStyle w:val="TableParagraph"/>
              <w:spacing w:before="131"/>
              <w:ind w:left="96" w:right="90"/>
              <w:rPr>
                <w:rFonts w:ascii="Times New Roman" w:hAnsi="Times New Roman"/>
              </w:rPr>
            </w:pPr>
            <w:r w:rsidRPr="00715553">
              <w:rPr>
                <w:rFonts w:ascii="Times New Roman" w:hAnsi="Times New Roman"/>
              </w:rPr>
              <w:t>0.05</w:t>
            </w:r>
          </w:p>
        </w:tc>
        <w:tc>
          <w:tcPr>
            <w:tcW w:w="600" w:type="dxa"/>
          </w:tcPr>
          <w:p w14:paraId="15B3C651" w14:textId="77777777" w:rsidR="00612CD1" w:rsidRPr="00715553" w:rsidRDefault="00612CD1" w:rsidP="009D779C">
            <w:pPr>
              <w:pStyle w:val="TableParagraph"/>
              <w:spacing w:before="131"/>
              <w:ind w:left="102" w:right="96"/>
              <w:rPr>
                <w:rFonts w:ascii="Times New Roman" w:hAnsi="Times New Roman"/>
              </w:rPr>
            </w:pPr>
            <w:r w:rsidRPr="00715553">
              <w:rPr>
                <w:rFonts w:ascii="Times New Roman" w:hAnsi="Times New Roman"/>
              </w:rPr>
              <w:t>0.6</w:t>
            </w:r>
          </w:p>
        </w:tc>
        <w:tc>
          <w:tcPr>
            <w:tcW w:w="600" w:type="dxa"/>
          </w:tcPr>
          <w:p w14:paraId="2CCBD0AB" w14:textId="77777777" w:rsidR="00612CD1" w:rsidRPr="00715553" w:rsidRDefault="00612CD1" w:rsidP="009D779C">
            <w:pPr>
              <w:pStyle w:val="TableParagraph"/>
              <w:spacing w:before="131"/>
              <w:ind w:left="9"/>
              <w:rPr>
                <w:rFonts w:ascii="Times New Roman" w:hAnsi="Times New Roman"/>
              </w:rPr>
            </w:pPr>
            <w:r w:rsidRPr="00715553">
              <w:rPr>
                <w:rFonts w:ascii="Times New Roman" w:hAnsi="Times New Roman"/>
              </w:rPr>
              <w:t>2</w:t>
            </w:r>
          </w:p>
        </w:tc>
        <w:tc>
          <w:tcPr>
            <w:tcW w:w="480" w:type="dxa"/>
          </w:tcPr>
          <w:p w14:paraId="2210EF4A" w14:textId="77777777" w:rsidR="00612CD1" w:rsidRPr="00715553" w:rsidRDefault="00612CD1" w:rsidP="009D779C">
            <w:pPr>
              <w:pStyle w:val="TableParagraph"/>
              <w:spacing w:before="131"/>
              <w:ind w:left="9"/>
              <w:rPr>
                <w:rFonts w:ascii="Times New Roman" w:hAnsi="Times New Roman"/>
              </w:rPr>
            </w:pPr>
            <w:r w:rsidRPr="00715553">
              <w:rPr>
                <w:rFonts w:ascii="Times New Roman" w:hAnsi="Times New Roman"/>
              </w:rPr>
              <w:t>2</w:t>
            </w:r>
          </w:p>
        </w:tc>
        <w:tc>
          <w:tcPr>
            <w:tcW w:w="480" w:type="dxa"/>
          </w:tcPr>
          <w:p w14:paraId="7EB8A213" w14:textId="77777777" w:rsidR="00612CD1" w:rsidRPr="00715553" w:rsidRDefault="00612CD1" w:rsidP="009D779C">
            <w:pPr>
              <w:pStyle w:val="TableParagraph"/>
              <w:spacing w:before="131"/>
              <w:ind w:left="179"/>
              <w:rPr>
                <w:rFonts w:ascii="Times New Roman" w:hAnsi="Times New Roman"/>
              </w:rPr>
            </w:pPr>
            <w:r w:rsidRPr="00715553">
              <w:rPr>
                <w:rFonts w:ascii="Times New Roman" w:hAnsi="Times New Roman"/>
              </w:rPr>
              <w:t>3</w:t>
            </w:r>
          </w:p>
        </w:tc>
        <w:tc>
          <w:tcPr>
            <w:tcW w:w="617" w:type="dxa"/>
          </w:tcPr>
          <w:p w14:paraId="0C2EBBF3" w14:textId="77777777" w:rsidR="00612CD1" w:rsidRPr="00715553" w:rsidRDefault="00612CD1" w:rsidP="009D779C">
            <w:pPr>
              <w:pStyle w:val="TableParagraph"/>
              <w:spacing w:before="131"/>
              <w:ind w:left="6"/>
              <w:rPr>
                <w:rFonts w:ascii="Times New Roman" w:hAnsi="Times New Roman"/>
              </w:rPr>
            </w:pPr>
            <w:r w:rsidRPr="00715553">
              <w:rPr>
                <w:rFonts w:ascii="Times New Roman" w:hAnsi="Times New Roman"/>
              </w:rPr>
              <w:t>2</w:t>
            </w:r>
          </w:p>
        </w:tc>
        <w:tc>
          <w:tcPr>
            <w:tcW w:w="601" w:type="dxa"/>
          </w:tcPr>
          <w:p w14:paraId="77ED154B" w14:textId="77777777" w:rsidR="00612CD1" w:rsidRPr="00715553" w:rsidRDefault="00612CD1" w:rsidP="009D779C">
            <w:pPr>
              <w:pStyle w:val="TableParagraph"/>
              <w:spacing w:before="131"/>
              <w:ind w:left="239"/>
              <w:rPr>
                <w:rFonts w:ascii="Times New Roman" w:hAnsi="Times New Roman"/>
              </w:rPr>
            </w:pPr>
            <w:r w:rsidRPr="00715553">
              <w:rPr>
                <w:rFonts w:ascii="Times New Roman" w:hAnsi="Times New Roman"/>
              </w:rPr>
              <w:t>1</w:t>
            </w:r>
          </w:p>
        </w:tc>
        <w:tc>
          <w:tcPr>
            <w:tcW w:w="600" w:type="dxa"/>
          </w:tcPr>
          <w:p w14:paraId="5D56CB0A" w14:textId="77777777" w:rsidR="00612CD1" w:rsidRPr="00715553" w:rsidRDefault="00612CD1" w:rsidP="009D779C">
            <w:pPr>
              <w:pStyle w:val="TableParagraph"/>
              <w:spacing w:before="131"/>
              <w:ind w:left="101" w:right="96"/>
              <w:rPr>
                <w:rFonts w:ascii="Times New Roman" w:hAnsi="Times New Roman"/>
              </w:rPr>
            </w:pPr>
            <w:r w:rsidRPr="00715553">
              <w:rPr>
                <w:rFonts w:ascii="Times New Roman" w:hAnsi="Times New Roman"/>
              </w:rPr>
              <w:t>0.2</w:t>
            </w:r>
          </w:p>
        </w:tc>
        <w:tc>
          <w:tcPr>
            <w:tcW w:w="600" w:type="dxa"/>
          </w:tcPr>
          <w:p w14:paraId="65B834F1" w14:textId="77777777" w:rsidR="00612CD1" w:rsidRPr="00715553" w:rsidRDefault="00612CD1" w:rsidP="009D779C">
            <w:pPr>
              <w:pStyle w:val="TableParagraph"/>
              <w:spacing w:before="131"/>
              <w:ind w:left="6"/>
              <w:rPr>
                <w:rFonts w:ascii="Times New Roman" w:hAnsi="Times New Roman"/>
              </w:rPr>
            </w:pPr>
            <w:r w:rsidRPr="00715553">
              <w:rPr>
                <w:rFonts w:ascii="Times New Roman" w:hAnsi="Times New Roman"/>
                <w:w w:val="99"/>
              </w:rPr>
              <w:t>-</w:t>
            </w:r>
          </w:p>
        </w:tc>
        <w:tc>
          <w:tcPr>
            <w:tcW w:w="1028" w:type="dxa"/>
          </w:tcPr>
          <w:p w14:paraId="66D3FA7C" w14:textId="77777777" w:rsidR="00612CD1" w:rsidRPr="00715553" w:rsidRDefault="00612CD1" w:rsidP="009D779C">
            <w:pPr>
              <w:pStyle w:val="TableParagraph"/>
              <w:spacing w:before="131"/>
              <w:rPr>
                <w:rFonts w:ascii="Times New Roman" w:hAnsi="Times New Roman"/>
              </w:rPr>
            </w:pPr>
            <w:r w:rsidRPr="00715553">
              <w:rPr>
                <w:rFonts w:ascii="Times New Roman" w:hAnsi="Times New Roman"/>
              </w:rPr>
              <w:t>0.9</w:t>
            </w:r>
          </w:p>
        </w:tc>
      </w:tr>
      <w:tr w:rsidR="00715553" w:rsidRPr="00715553" w14:paraId="33210046" w14:textId="77777777" w:rsidTr="00461AE7">
        <w:trPr>
          <w:trHeight w:val="551"/>
        </w:trPr>
        <w:tc>
          <w:tcPr>
            <w:tcW w:w="1909" w:type="dxa"/>
          </w:tcPr>
          <w:p w14:paraId="62E64B03" w14:textId="77777777" w:rsidR="00612CD1" w:rsidRPr="00715553" w:rsidRDefault="00612CD1" w:rsidP="009D779C">
            <w:pPr>
              <w:pStyle w:val="TableParagraph"/>
              <w:spacing w:line="268" w:lineRule="exact"/>
              <w:ind w:left="107"/>
              <w:rPr>
                <w:rFonts w:ascii="Times New Roman" w:hAnsi="Times New Roman"/>
              </w:rPr>
            </w:pPr>
            <w:r w:rsidRPr="00715553">
              <w:rPr>
                <w:rFonts w:ascii="Times New Roman" w:hAnsi="Times New Roman"/>
              </w:rPr>
              <w:t>Наибольшее</w:t>
            </w:r>
          </w:p>
          <w:p w14:paraId="37D8A8B4" w14:textId="77777777" w:rsidR="00612CD1" w:rsidRPr="00715553" w:rsidRDefault="00612CD1" w:rsidP="009D779C">
            <w:pPr>
              <w:pStyle w:val="TableParagraph"/>
              <w:spacing w:line="264" w:lineRule="exact"/>
              <w:ind w:left="107"/>
              <w:rPr>
                <w:rFonts w:ascii="Times New Roman" w:hAnsi="Times New Roman"/>
              </w:rPr>
            </w:pPr>
            <w:r w:rsidRPr="00715553">
              <w:rPr>
                <w:rFonts w:ascii="Times New Roman" w:hAnsi="Times New Roman"/>
              </w:rPr>
              <w:t>число</w:t>
            </w:r>
            <w:r w:rsidRPr="00715553">
              <w:rPr>
                <w:rFonts w:ascii="Times New Roman" w:hAnsi="Times New Roman"/>
                <w:spacing w:val="-3"/>
              </w:rPr>
              <w:t xml:space="preserve"> </w:t>
            </w:r>
            <w:r w:rsidRPr="00715553">
              <w:rPr>
                <w:rFonts w:ascii="Times New Roman" w:hAnsi="Times New Roman"/>
              </w:rPr>
              <w:t>дней</w:t>
            </w:r>
          </w:p>
        </w:tc>
        <w:tc>
          <w:tcPr>
            <w:tcW w:w="601" w:type="dxa"/>
          </w:tcPr>
          <w:p w14:paraId="0DCCC97A" w14:textId="77777777" w:rsidR="00612CD1" w:rsidRPr="00715553" w:rsidRDefault="00612CD1" w:rsidP="009D779C">
            <w:pPr>
              <w:pStyle w:val="TableParagraph"/>
              <w:spacing w:before="131"/>
              <w:ind w:left="6"/>
              <w:rPr>
                <w:rFonts w:ascii="Times New Roman" w:hAnsi="Times New Roman"/>
              </w:rPr>
            </w:pPr>
            <w:r w:rsidRPr="00715553">
              <w:rPr>
                <w:rFonts w:ascii="Times New Roman" w:hAnsi="Times New Roman"/>
                <w:w w:val="99"/>
              </w:rPr>
              <w:t>-</w:t>
            </w:r>
          </w:p>
        </w:tc>
        <w:tc>
          <w:tcPr>
            <w:tcW w:w="720" w:type="dxa"/>
          </w:tcPr>
          <w:p w14:paraId="0459F6C2" w14:textId="77777777" w:rsidR="00612CD1" w:rsidRPr="00715553" w:rsidRDefault="00612CD1" w:rsidP="009D779C">
            <w:pPr>
              <w:pStyle w:val="TableParagraph"/>
              <w:spacing w:before="131"/>
              <w:ind w:left="6"/>
              <w:rPr>
                <w:rFonts w:ascii="Times New Roman" w:hAnsi="Times New Roman"/>
              </w:rPr>
            </w:pPr>
            <w:r w:rsidRPr="00715553">
              <w:rPr>
                <w:rFonts w:ascii="Times New Roman" w:hAnsi="Times New Roman"/>
                <w:w w:val="99"/>
              </w:rPr>
              <w:t>-</w:t>
            </w:r>
          </w:p>
        </w:tc>
        <w:tc>
          <w:tcPr>
            <w:tcW w:w="600" w:type="dxa"/>
          </w:tcPr>
          <w:p w14:paraId="0A5C351D" w14:textId="77777777" w:rsidR="00612CD1" w:rsidRPr="00715553" w:rsidRDefault="00612CD1" w:rsidP="009D779C">
            <w:pPr>
              <w:pStyle w:val="TableParagraph"/>
              <w:spacing w:before="131"/>
              <w:ind w:left="6"/>
              <w:rPr>
                <w:rFonts w:ascii="Times New Roman" w:hAnsi="Times New Roman"/>
              </w:rPr>
            </w:pPr>
            <w:r w:rsidRPr="00715553">
              <w:rPr>
                <w:rFonts w:ascii="Times New Roman" w:hAnsi="Times New Roman"/>
                <w:w w:val="99"/>
              </w:rPr>
              <w:t>-</w:t>
            </w:r>
          </w:p>
        </w:tc>
        <w:tc>
          <w:tcPr>
            <w:tcW w:w="720" w:type="dxa"/>
          </w:tcPr>
          <w:p w14:paraId="0E6E5BB3" w14:textId="77777777" w:rsidR="00612CD1" w:rsidRPr="00715553" w:rsidRDefault="00612CD1" w:rsidP="009D779C">
            <w:pPr>
              <w:pStyle w:val="TableParagraph"/>
              <w:spacing w:before="131"/>
              <w:ind w:left="8"/>
              <w:rPr>
                <w:rFonts w:ascii="Times New Roman" w:hAnsi="Times New Roman"/>
              </w:rPr>
            </w:pPr>
            <w:r w:rsidRPr="00715553">
              <w:rPr>
                <w:rFonts w:ascii="Times New Roman" w:hAnsi="Times New Roman"/>
              </w:rPr>
              <w:t>1</w:t>
            </w:r>
          </w:p>
        </w:tc>
        <w:tc>
          <w:tcPr>
            <w:tcW w:w="600" w:type="dxa"/>
          </w:tcPr>
          <w:p w14:paraId="3AC0A46A" w14:textId="77777777" w:rsidR="00612CD1" w:rsidRPr="00715553" w:rsidRDefault="00612CD1" w:rsidP="009D779C">
            <w:pPr>
              <w:pStyle w:val="TableParagraph"/>
              <w:spacing w:before="131"/>
              <w:ind w:left="8"/>
              <w:rPr>
                <w:rFonts w:ascii="Times New Roman" w:hAnsi="Times New Roman"/>
              </w:rPr>
            </w:pPr>
            <w:r w:rsidRPr="00715553">
              <w:rPr>
                <w:rFonts w:ascii="Times New Roman" w:hAnsi="Times New Roman"/>
              </w:rPr>
              <w:t>2</w:t>
            </w:r>
          </w:p>
        </w:tc>
        <w:tc>
          <w:tcPr>
            <w:tcW w:w="600" w:type="dxa"/>
          </w:tcPr>
          <w:p w14:paraId="0B704DCE" w14:textId="77777777" w:rsidR="00612CD1" w:rsidRPr="00715553" w:rsidRDefault="00612CD1" w:rsidP="009D779C">
            <w:pPr>
              <w:pStyle w:val="TableParagraph"/>
              <w:spacing w:before="131"/>
              <w:ind w:left="9"/>
              <w:rPr>
                <w:rFonts w:ascii="Times New Roman" w:hAnsi="Times New Roman"/>
              </w:rPr>
            </w:pPr>
            <w:r w:rsidRPr="00715553">
              <w:rPr>
                <w:rFonts w:ascii="Times New Roman" w:hAnsi="Times New Roman"/>
              </w:rPr>
              <w:t>6</w:t>
            </w:r>
          </w:p>
        </w:tc>
        <w:tc>
          <w:tcPr>
            <w:tcW w:w="480" w:type="dxa"/>
          </w:tcPr>
          <w:p w14:paraId="6E657C66" w14:textId="77777777" w:rsidR="00612CD1" w:rsidRPr="00715553" w:rsidRDefault="00612CD1" w:rsidP="009D779C">
            <w:pPr>
              <w:pStyle w:val="TableParagraph"/>
              <w:spacing w:before="131"/>
              <w:ind w:left="9"/>
              <w:rPr>
                <w:rFonts w:ascii="Times New Roman" w:hAnsi="Times New Roman"/>
              </w:rPr>
            </w:pPr>
            <w:r w:rsidRPr="00715553">
              <w:rPr>
                <w:rFonts w:ascii="Times New Roman" w:hAnsi="Times New Roman"/>
              </w:rPr>
              <w:t>5</w:t>
            </w:r>
          </w:p>
        </w:tc>
        <w:tc>
          <w:tcPr>
            <w:tcW w:w="480" w:type="dxa"/>
          </w:tcPr>
          <w:p w14:paraId="46624778" w14:textId="77777777" w:rsidR="00612CD1" w:rsidRPr="00715553" w:rsidRDefault="00612CD1" w:rsidP="009D779C">
            <w:pPr>
              <w:pStyle w:val="TableParagraph"/>
              <w:spacing w:before="131"/>
              <w:ind w:left="179"/>
              <w:rPr>
                <w:rFonts w:ascii="Times New Roman" w:hAnsi="Times New Roman"/>
              </w:rPr>
            </w:pPr>
            <w:r w:rsidRPr="00715553">
              <w:rPr>
                <w:rFonts w:ascii="Times New Roman" w:hAnsi="Times New Roman"/>
              </w:rPr>
              <w:t>7</w:t>
            </w:r>
          </w:p>
        </w:tc>
        <w:tc>
          <w:tcPr>
            <w:tcW w:w="617" w:type="dxa"/>
          </w:tcPr>
          <w:p w14:paraId="435CAE85" w14:textId="77777777" w:rsidR="00612CD1" w:rsidRPr="00715553" w:rsidRDefault="00612CD1" w:rsidP="009D779C">
            <w:pPr>
              <w:pStyle w:val="TableParagraph"/>
              <w:spacing w:before="131"/>
              <w:ind w:left="6"/>
              <w:rPr>
                <w:rFonts w:ascii="Times New Roman" w:hAnsi="Times New Roman"/>
              </w:rPr>
            </w:pPr>
            <w:r w:rsidRPr="00715553">
              <w:rPr>
                <w:rFonts w:ascii="Times New Roman" w:hAnsi="Times New Roman"/>
              </w:rPr>
              <w:t>7</w:t>
            </w:r>
          </w:p>
        </w:tc>
        <w:tc>
          <w:tcPr>
            <w:tcW w:w="601" w:type="dxa"/>
          </w:tcPr>
          <w:p w14:paraId="559FFBAF" w14:textId="77777777" w:rsidR="00612CD1" w:rsidRPr="00715553" w:rsidRDefault="00612CD1" w:rsidP="009D779C">
            <w:pPr>
              <w:pStyle w:val="TableParagraph"/>
              <w:spacing w:before="131"/>
              <w:ind w:left="239"/>
              <w:rPr>
                <w:rFonts w:ascii="Times New Roman" w:hAnsi="Times New Roman"/>
              </w:rPr>
            </w:pPr>
            <w:r w:rsidRPr="00715553">
              <w:rPr>
                <w:rFonts w:ascii="Times New Roman" w:hAnsi="Times New Roman"/>
              </w:rPr>
              <w:t>5</w:t>
            </w:r>
          </w:p>
        </w:tc>
        <w:tc>
          <w:tcPr>
            <w:tcW w:w="600" w:type="dxa"/>
          </w:tcPr>
          <w:p w14:paraId="75873A78" w14:textId="77777777" w:rsidR="00612CD1" w:rsidRPr="00715553" w:rsidRDefault="00612CD1" w:rsidP="009D779C">
            <w:pPr>
              <w:pStyle w:val="TableParagraph"/>
              <w:spacing w:before="131"/>
              <w:ind w:left="7"/>
              <w:rPr>
                <w:rFonts w:ascii="Times New Roman" w:hAnsi="Times New Roman"/>
              </w:rPr>
            </w:pPr>
            <w:r w:rsidRPr="00715553">
              <w:rPr>
                <w:rFonts w:ascii="Times New Roman" w:hAnsi="Times New Roman"/>
              </w:rPr>
              <w:t>2</w:t>
            </w:r>
          </w:p>
        </w:tc>
        <w:tc>
          <w:tcPr>
            <w:tcW w:w="600" w:type="dxa"/>
          </w:tcPr>
          <w:p w14:paraId="5FDAFBE3" w14:textId="77777777" w:rsidR="00612CD1" w:rsidRPr="00715553" w:rsidRDefault="00612CD1" w:rsidP="009D779C">
            <w:pPr>
              <w:pStyle w:val="TableParagraph"/>
              <w:spacing w:before="131"/>
              <w:ind w:left="6"/>
              <w:rPr>
                <w:rFonts w:ascii="Times New Roman" w:hAnsi="Times New Roman"/>
              </w:rPr>
            </w:pPr>
            <w:r w:rsidRPr="00715553">
              <w:rPr>
                <w:rFonts w:ascii="Times New Roman" w:hAnsi="Times New Roman"/>
                <w:w w:val="99"/>
              </w:rPr>
              <w:t>-</w:t>
            </w:r>
          </w:p>
        </w:tc>
        <w:tc>
          <w:tcPr>
            <w:tcW w:w="1028" w:type="dxa"/>
          </w:tcPr>
          <w:p w14:paraId="6EFE1BB0" w14:textId="77777777" w:rsidR="00612CD1" w:rsidRPr="00715553" w:rsidRDefault="00612CD1" w:rsidP="009D779C">
            <w:pPr>
              <w:pStyle w:val="TableParagraph"/>
              <w:spacing w:line="268" w:lineRule="exact"/>
              <w:ind w:right="245"/>
              <w:rPr>
                <w:rFonts w:ascii="Times New Roman" w:hAnsi="Times New Roman"/>
              </w:rPr>
            </w:pPr>
            <w:r w:rsidRPr="00715553">
              <w:rPr>
                <w:rFonts w:ascii="Times New Roman" w:hAnsi="Times New Roman"/>
              </w:rPr>
              <w:t>18</w:t>
            </w:r>
          </w:p>
          <w:p w14:paraId="2579222E" w14:textId="77777777" w:rsidR="00612CD1" w:rsidRPr="00715553" w:rsidRDefault="00612CD1" w:rsidP="009D779C">
            <w:pPr>
              <w:pStyle w:val="TableParagraph"/>
              <w:spacing w:line="264" w:lineRule="exact"/>
              <w:ind w:right="245"/>
              <w:rPr>
                <w:rFonts w:ascii="Times New Roman" w:hAnsi="Times New Roman"/>
              </w:rPr>
            </w:pPr>
            <w:r w:rsidRPr="00715553">
              <w:rPr>
                <w:rFonts w:ascii="Times New Roman" w:hAnsi="Times New Roman"/>
              </w:rPr>
              <w:t>2010</w:t>
            </w:r>
          </w:p>
        </w:tc>
      </w:tr>
      <w:tr w:rsidR="00715553" w:rsidRPr="00715553" w14:paraId="7E5C5A93" w14:textId="77777777" w:rsidTr="00472825">
        <w:trPr>
          <w:trHeight w:val="1209"/>
        </w:trPr>
        <w:tc>
          <w:tcPr>
            <w:tcW w:w="1909" w:type="dxa"/>
          </w:tcPr>
          <w:p w14:paraId="6B05E801" w14:textId="3C6EDCDF" w:rsidR="00612CD1" w:rsidRPr="00715553" w:rsidRDefault="00612CD1" w:rsidP="009D779C">
            <w:pPr>
              <w:pStyle w:val="TableParagraph"/>
              <w:ind w:left="107" w:right="187"/>
              <w:rPr>
                <w:rFonts w:ascii="Times New Roman" w:hAnsi="Times New Roman"/>
                <w:lang w:val="ru-RU"/>
              </w:rPr>
            </w:pPr>
            <w:r w:rsidRPr="00715553">
              <w:rPr>
                <w:rFonts w:ascii="Times New Roman" w:hAnsi="Times New Roman"/>
                <w:lang w:val="ru-RU"/>
              </w:rPr>
              <w:t>Средняя</w:t>
            </w:r>
            <w:r w:rsidRPr="00715553">
              <w:rPr>
                <w:rFonts w:ascii="Times New Roman" w:hAnsi="Times New Roman"/>
                <w:spacing w:val="1"/>
                <w:lang w:val="ru-RU"/>
              </w:rPr>
              <w:t xml:space="preserve"> </w:t>
            </w:r>
            <w:r w:rsidRPr="00715553">
              <w:rPr>
                <w:rFonts w:ascii="Times New Roman" w:hAnsi="Times New Roman"/>
                <w:lang w:val="ru-RU"/>
              </w:rPr>
              <w:t>продолжи</w:t>
            </w:r>
            <w:r w:rsidR="00461AE7" w:rsidRPr="00715553">
              <w:rPr>
                <w:rFonts w:ascii="Times New Roman" w:hAnsi="Times New Roman"/>
                <w:lang w:val="ru-RU"/>
              </w:rPr>
              <w:t>-тель</w:t>
            </w:r>
            <w:r w:rsidRPr="00715553">
              <w:rPr>
                <w:rFonts w:ascii="Times New Roman" w:hAnsi="Times New Roman"/>
                <w:lang w:val="ru-RU"/>
              </w:rPr>
              <w:t>ность</w:t>
            </w:r>
            <w:r w:rsidRPr="00715553">
              <w:rPr>
                <w:rFonts w:ascii="Times New Roman" w:hAnsi="Times New Roman"/>
                <w:spacing w:val="1"/>
                <w:lang w:val="ru-RU"/>
              </w:rPr>
              <w:t xml:space="preserve"> </w:t>
            </w:r>
            <w:r w:rsidRPr="00715553">
              <w:rPr>
                <w:rFonts w:ascii="Times New Roman" w:hAnsi="Times New Roman"/>
                <w:lang w:val="ru-RU"/>
              </w:rPr>
              <w:t>метелей</w:t>
            </w:r>
            <w:r w:rsidR="00461AE7" w:rsidRPr="00715553">
              <w:rPr>
                <w:rFonts w:ascii="Times New Roman" w:hAnsi="Times New Roman"/>
                <w:lang w:val="ru-RU"/>
              </w:rPr>
              <w:t xml:space="preserve"> </w:t>
            </w:r>
            <w:r w:rsidRPr="00715553">
              <w:rPr>
                <w:rFonts w:ascii="Times New Roman" w:hAnsi="Times New Roman"/>
                <w:lang w:val="ru-RU"/>
              </w:rPr>
              <w:t>(часы)</w:t>
            </w:r>
          </w:p>
        </w:tc>
        <w:tc>
          <w:tcPr>
            <w:tcW w:w="601" w:type="dxa"/>
          </w:tcPr>
          <w:p w14:paraId="5CA25CA8" w14:textId="77777777" w:rsidR="00612CD1" w:rsidRPr="00715553" w:rsidRDefault="00612CD1" w:rsidP="009D779C">
            <w:pPr>
              <w:pStyle w:val="TableParagraph"/>
              <w:rPr>
                <w:rFonts w:ascii="Times New Roman" w:hAnsi="Times New Roman"/>
                <w:i/>
                <w:lang w:val="ru-RU"/>
              </w:rPr>
            </w:pPr>
          </w:p>
          <w:p w14:paraId="5BC98141" w14:textId="77777777" w:rsidR="00612CD1" w:rsidRPr="00715553" w:rsidRDefault="00612CD1" w:rsidP="009D779C">
            <w:pPr>
              <w:pStyle w:val="TableParagraph"/>
              <w:spacing w:before="3"/>
              <w:rPr>
                <w:rFonts w:ascii="Times New Roman" w:hAnsi="Times New Roman"/>
                <w:i/>
                <w:lang w:val="ru-RU"/>
              </w:rPr>
            </w:pPr>
          </w:p>
          <w:p w14:paraId="5C708DDA" w14:textId="77777777" w:rsidR="00612CD1" w:rsidRPr="00715553" w:rsidRDefault="00612CD1" w:rsidP="009D779C">
            <w:pPr>
              <w:pStyle w:val="TableParagraph"/>
              <w:ind w:left="6"/>
              <w:rPr>
                <w:rFonts w:ascii="Times New Roman" w:hAnsi="Times New Roman"/>
              </w:rPr>
            </w:pPr>
            <w:r w:rsidRPr="00715553">
              <w:rPr>
                <w:rFonts w:ascii="Times New Roman" w:hAnsi="Times New Roman"/>
                <w:w w:val="99"/>
              </w:rPr>
              <w:t>-</w:t>
            </w:r>
          </w:p>
        </w:tc>
        <w:tc>
          <w:tcPr>
            <w:tcW w:w="720" w:type="dxa"/>
          </w:tcPr>
          <w:p w14:paraId="64FECBF8" w14:textId="77777777" w:rsidR="00612CD1" w:rsidRPr="00715553" w:rsidRDefault="00612CD1" w:rsidP="009D779C">
            <w:pPr>
              <w:pStyle w:val="TableParagraph"/>
              <w:rPr>
                <w:rFonts w:ascii="Times New Roman" w:hAnsi="Times New Roman"/>
                <w:i/>
              </w:rPr>
            </w:pPr>
          </w:p>
          <w:p w14:paraId="1DE3D8E4" w14:textId="77777777" w:rsidR="00612CD1" w:rsidRPr="00715553" w:rsidRDefault="00612CD1" w:rsidP="009D779C">
            <w:pPr>
              <w:pStyle w:val="TableParagraph"/>
              <w:spacing w:before="3"/>
              <w:rPr>
                <w:rFonts w:ascii="Times New Roman" w:hAnsi="Times New Roman"/>
                <w:i/>
              </w:rPr>
            </w:pPr>
          </w:p>
          <w:p w14:paraId="4904569A" w14:textId="77777777" w:rsidR="00612CD1" w:rsidRPr="00715553" w:rsidRDefault="00612CD1" w:rsidP="009D779C">
            <w:pPr>
              <w:pStyle w:val="TableParagraph"/>
              <w:ind w:left="6"/>
              <w:rPr>
                <w:rFonts w:ascii="Times New Roman" w:hAnsi="Times New Roman"/>
              </w:rPr>
            </w:pPr>
            <w:r w:rsidRPr="00715553">
              <w:rPr>
                <w:rFonts w:ascii="Times New Roman" w:hAnsi="Times New Roman"/>
                <w:w w:val="99"/>
              </w:rPr>
              <w:t>-</w:t>
            </w:r>
          </w:p>
        </w:tc>
        <w:tc>
          <w:tcPr>
            <w:tcW w:w="600" w:type="dxa"/>
          </w:tcPr>
          <w:p w14:paraId="467B3F7E" w14:textId="77777777" w:rsidR="00612CD1" w:rsidRPr="00715553" w:rsidRDefault="00612CD1" w:rsidP="009D779C">
            <w:pPr>
              <w:pStyle w:val="TableParagraph"/>
              <w:rPr>
                <w:rFonts w:ascii="Times New Roman" w:hAnsi="Times New Roman"/>
                <w:i/>
              </w:rPr>
            </w:pPr>
          </w:p>
          <w:p w14:paraId="013F8DAF" w14:textId="77777777" w:rsidR="00612CD1" w:rsidRPr="00715553" w:rsidRDefault="00612CD1" w:rsidP="009D779C">
            <w:pPr>
              <w:pStyle w:val="TableParagraph"/>
              <w:spacing w:before="3"/>
              <w:rPr>
                <w:rFonts w:ascii="Times New Roman" w:hAnsi="Times New Roman"/>
                <w:i/>
              </w:rPr>
            </w:pPr>
          </w:p>
          <w:p w14:paraId="7E2B1BEE" w14:textId="77777777" w:rsidR="00612CD1" w:rsidRPr="00715553" w:rsidRDefault="00612CD1" w:rsidP="009D779C">
            <w:pPr>
              <w:pStyle w:val="TableParagraph"/>
              <w:ind w:left="6"/>
              <w:rPr>
                <w:rFonts w:ascii="Times New Roman" w:hAnsi="Times New Roman"/>
              </w:rPr>
            </w:pPr>
            <w:r w:rsidRPr="00715553">
              <w:rPr>
                <w:rFonts w:ascii="Times New Roman" w:hAnsi="Times New Roman"/>
                <w:w w:val="99"/>
              </w:rPr>
              <w:t>-</w:t>
            </w:r>
          </w:p>
        </w:tc>
        <w:tc>
          <w:tcPr>
            <w:tcW w:w="720" w:type="dxa"/>
          </w:tcPr>
          <w:p w14:paraId="56DB83DB" w14:textId="77777777" w:rsidR="00612CD1" w:rsidRPr="00715553" w:rsidRDefault="00612CD1" w:rsidP="009D779C">
            <w:pPr>
              <w:pStyle w:val="TableParagraph"/>
              <w:rPr>
                <w:rFonts w:ascii="Times New Roman" w:hAnsi="Times New Roman"/>
                <w:i/>
              </w:rPr>
            </w:pPr>
          </w:p>
          <w:p w14:paraId="3E5E3A75" w14:textId="77777777" w:rsidR="00612CD1" w:rsidRPr="00715553" w:rsidRDefault="00612CD1" w:rsidP="009D779C">
            <w:pPr>
              <w:pStyle w:val="TableParagraph"/>
              <w:spacing w:before="3"/>
              <w:rPr>
                <w:rFonts w:ascii="Times New Roman" w:hAnsi="Times New Roman"/>
                <w:i/>
              </w:rPr>
            </w:pPr>
          </w:p>
          <w:p w14:paraId="3FF5626F" w14:textId="77777777" w:rsidR="00612CD1" w:rsidRPr="00715553" w:rsidRDefault="00612CD1" w:rsidP="009D779C">
            <w:pPr>
              <w:pStyle w:val="TableParagraph"/>
              <w:ind w:left="96" w:right="90"/>
              <w:rPr>
                <w:rFonts w:ascii="Times New Roman" w:hAnsi="Times New Roman"/>
              </w:rPr>
            </w:pPr>
            <w:r w:rsidRPr="00715553">
              <w:rPr>
                <w:rFonts w:ascii="Times New Roman" w:hAnsi="Times New Roman"/>
              </w:rPr>
              <w:t>0.2</w:t>
            </w:r>
          </w:p>
        </w:tc>
        <w:tc>
          <w:tcPr>
            <w:tcW w:w="600" w:type="dxa"/>
          </w:tcPr>
          <w:p w14:paraId="43CE248D" w14:textId="77777777" w:rsidR="00612CD1" w:rsidRPr="00715553" w:rsidRDefault="00612CD1" w:rsidP="009D779C">
            <w:pPr>
              <w:pStyle w:val="TableParagraph"/>
              <w:rPr>
                <w:rFonts w:ascii="Times New Roman" w:hAnsi="Times New Roman"/>
                <w:i/>
              </w:rPr>
            </w:pPr>
          </w:p>
          <w:p w14:paraId="565D0219" w14:textId="77777777" w:rsidR="00612CD1" w:rsidRPr="00715553" w:rsidRDefault="00612CD1" w:rsidP="009D779C">
            <w:pPr>
              <w:pStyle w:val="TableParagraph"/>
              <w:spacing w:before="3"/>
              <w:rPr>
                <w:rFonts w:ascii="Times New Roman" w:hAnsi="Times New Roman"/>
                <w:i/>
              </w:rPr>
            </w:pPr>
          </w:p>
          <w:p w14:paraId="492660DC" w14:textId="77777777" w:rsidR="00612CD1" w:rsidRPr="00715553" w:rsidRDefault="00612CD1" w:rsidP="009D779C">
            <w:pPr>
              <w:pStyle w:val="TableParagraph"/>
              <w:ind w:left="8"/>
              <w:rPr>
                <w:rFonts w:ascii="Times New Roman" w:hAnsi="Times New Roman"/>
              </w:rPr>
            </w:pPr>
            <w:r w:rsidRPr="00715553">
              <w:rPr>
                <w:rFonts w:ascii="Times New Roman" w:hAnsi="Times New Roman"/>
              </w:rPr>
              <w:t>3</w:t>
            </w:r>
          </w:p>
        </w:tc>
        <w:tc>
          <w:tcPr>
            <w:tcW w:w="600" w:type="dxa"/>
          </w:tcPr>
          <w:p w14:paraId="605EA15A" w14:textId="77777777" w:rsidR="00612CD1" w:rsidRPr="00715553" w:rsidRDefault="00612CD1" w:rsidP="009D779C">
            <w:pPr>
              <w:pStyle w:val="TableParagraph"/>
              <w:rPr>
                <w:rFonts w:ascii="Times New Roman" w:hAnsi="Times New Roman"/>
                <w:i/>
              </w:rPr>
            </w:pPr>
          </w:p>
          <w:p w14:paraId="2960D3D6" w14:textId="77777777" w:rsidR="00612CD1" w:rsidRPr="00715553" w:rsidRDefault="00612CD1" w:rsidP="009D779C">
            <w:pPr>
              <w:pStyle w:val="TableParagraph"/>
              <w:spacing w:before="3"/>
              <w:rPr>
                <w:rFonts w:ascii="Times New Roman" w:hAnsi="Times New Roman"/>
                <w:i/>
              </w:rPr>
            </w:pPr>
          </w:p>
          <w:p w14:paraId="02AB7FEE" w14:textId="77777777" w:rsidR="00612CD1" w:rsidRPr="00715553" w:rsidRDefault="00612CD1" w:rsidP="009D779C">
            <w:pPr>
              <w:pStyle w:val="TableParagraph"/>
              <w:ind w:left="105" w:right="96"/>
              <w:rPr>
                <w:rFonts w:ascii="Times New Roman" w:hAnsi="Times New Roman"/>
              </w:rPr>
            </w:pPr>
            <w:r w:rsidRPr="00715553">
              <w:rPr>
                <w:rFonts w:ascii="Times New Roman" w:hAnsi="Times New Roman"/>
              </w:rPr>
              <w:t>13</w:t>
            </w:r>
          </w:p>
        </w:tc>
        <w:tc>
          <w:tcPr>
            <w:tcW w:w="480" w:type="dxa"/>
          </w:tcPr>
          <w:p w14:paraId="08577002" w14:textId="77777777" w:rsidR="00612CD1" w:rsidRPr="00715553" w:rsidRDefault="00612CD1" w:rsidP="009D779C">
            <w:pPr>
              <w:pStyle w:val="TableParagraph"/>
              <w:rPr>
                <w:rFonts w:ascii="Times New Roman" w:hAnsi="Times New Roman"/>
                <w:i/>
              </w:rPr>
            </w:pPr>
          </w:p>
          <w:p w14:paraId="1D70A617" w14:textId="77777777" w:rsidR="00612CD1" w:rsidRPr="00715553" w:rsidRDefault="00612CD1" w:rsidP="009D779C">
            <w:pPr>
              <w:pStyle w:val="TableParagraph"/>
              <w:spacing w:before="3"/>
              <w:rPr>
                <w:rFonts w:ascii="Times New Roman" w:hAnsi="Times New Roman"/>
                <w:i/>
              </w:rPr>
            </w:pPr>
          </w:p>
          <w:p w14:paraId="05A09505" w14:textId="77777777" w:rsidR="00612CD1" w:rsidRPr="00715553" w:rsidRDefault="00612CD1" w:rsidP="009D779C">
            <w:pPr>
              <w:pStyle w:val="TableParagraph"/>
              <w:ind w:left="99" w:right="90"/>
              <w:rPr>
                <w:rFonts w:ascii="Times New Roman" w:hAnsi="Times New Roman"/>
              </w:rPr>
            </w:pPr>
            <w:r w:rsidRPr="00715553">
              <w:rPr>
                <w:rFonts w:ascii="Times New Roman" w:hAnsi="Times New Roman"/>
              </w:rPr>
              <w:t>16</w:t>
            </w:r>
          </w:p>
        </w:tc>
        <w:tc>
          <w:tcPr>
            <w:tcW w:w="480" w:type="dxa"/>
          </w:tcPr>
          <w:p w14:paraId="7C818EC8" w14:textId="77777777" w:rsidR="00612CD1" w:rsidRPr="00715553" w:rsidRDefault="00612CD1" w:rsidP="009D779C">
            <w:pPr>
              <w:pStyle w:val="TableParagraph"/>
              <w:rPr>
                <w:rFonts w:ascii="Times New Roman" w:hAnsi="Times New Roman"/>
                <w:i/>
              </w:rPr>
            </w:pPr>
          </w:p>
          <w:p w14:paraId="114F8C6D" w14:textId="77777777" w:rsidR="00612CD1" w:rsidRPr="00715553" w:rsidRDefault="00612CD1" w:rsidP="009D779C">
            <w:pPr>
              <w:pStyle w:val="TableParagraph"/>
              <w:spacing w:before="3"/>
              <w:rPr>
                <w:rFonts w:ascii="Times New Roman" w:hAnsi="Times New Roman"/>
                <w:i/>
              </w:rPr>
            </w:pPr>
          </w:p>
          <w:p w14:paraId="33CAF3E9" w14:textId="77777777" w:rsidR="00612CD1" w:rsidRPr="00715553" w:rsidRDefault="00612CD1" w:rsidP="009D779C">
            <w:pPr>
              <w:pStyle w:val="TableParagraph"/>
              <w:ind w:left="119"/>
              <w:rPr>
                <w:rFonts w:ascii="Times New Roman" w:hAnsi="Times New Roman"/>
              </w:rPr>
            </w:pPr>
            <w:r w:rsidRPr="00715553">
              <w:rPr>
                <w:rFonts w:ascii="Times New Roman" w:hAnsi="Times New Roman"/>
              </w:rPr>
              <w:t>17</w:t>
            </w:r>
          </w:p>
        </w:tc>
        <w:tc>
          <w:tcPr>
            <w:tcW w:w="617" w:type="dxa"/>
          </w:tcPr>
          <w:p w14:paraId="0BFC01F9" w14:textId="77777777" w:rsidR="00612CD1" w:rsidRPr="00715553" w:rsidRDefault="00612CD1" w:rsidP="009D779C">
            <w:pPr>
              <w:pStyle w:val="TableParagraph"/>
              <w:rPr>
                <w:rFonts w:ascii="Times New Roman" w:hAnsi="Times New Roman"/>
                <w:i/>
              </w:rPr>
            </w:pPr>
          </w:p>
          <w:p w14:paraId="5DE45624" w14:textId="77777777" w:rsidR="00612CD1" w:rsidRPr="00715553" w:rsidRDefault="00612CD1" w:rsidP="009D779C">
            <w:pPr>
              <w:pStyle w:val="TableParagraph"/>
              <w:spacing w:before="3"/>
              <w:rPr>
                <w:rFonts w:ascii="Times New Roman" w:hAnsi="Times New Roman"/>
                <w:i/>
              </w:rPr>
            </w:pPr>
          </w:p>
          <w:p w14:paraId="1BC9951F" w14:textId="77777777" w:rsidR="00612CD1" w:rsidRPr="00715553" w:rsidRDefault="00612CD1" w:rsidP="009D779C">
            <w:pPr>
              <w:pStyle w:val="TableParagraph"/>
              <w:ind w:left="14" w:right="8"/>
              <w:rPr>
                <w:rFonts w:ascii="Times New Roman" w:hAnsi="Times New Roman"/>
              </w:rPr>
            </w:pPr>
            <w:r w:rsidRPr="00715553">
              <w:rPr>
                <w:rFonts w:ascii="Times New Roman" w:hAnsi="Times New Roman"/>
              </w:rPr>
              <w:t>17</w:t>
            </w:r>
          </w:p>
        </w:tc>
        <w:tc>
          <w:tcPr>
            <w:tcW w:w="601" w:type="dxa"/>
          </w:tcPr>
          <w:p w14:paraId="1F6A8B46" w14:textId="77777777" w:rsidR="00612CD1" w:rsidRPr="00715553" w:rsidRDefault="00612CD1" w:rsidP="009D779C">
            <w:pPr>
              <w:pStyle w:val="TableParagraph"/>
              <w:rPr>
                <w:rFonts w:ascii="Times New Roman" w:hAnsi="Times New Roman"/>
                <w:i/>
              </w:rPr>
            </w:pPr>
          </w:p>
          <w:p w14:paraId="556DBB12" w14:textId="77777777" w:rsidR="00612CD1" w:rsidRPr="00715553" w:rsidRDefault="00612CD1" w:rsidP="009D779C">
            <w:pPr>
              <w:pStyle w:val="TableParagraph"/>
              <w:spacing w:before="3"/>
              <w:rPr>
                <w:rFonts w:ascii="Times New Roman" w:hAnsi="Times New Roman"/>
                <w:i/>
              </w:rPr>
            </w:pPr>
          </w:p>
          <w:p w14:paraId="6DAE75AE" w14:textId="77777777" w:rsidR="00612CD1" w:rsidRPr="00715553" w:rsidRDefault="00612CD1" w:rsidP="009D779C">
            <w:pPr>
              <w:pStyle w:val="TableParagraph"/>
              <w:ind w:left="239"/>
              <w:rPr>
                <w:rFonts w:ascii="Times New Roman" w:hAnsi="Times New Roman"/>
              </w:rPr>
            </w:pPr>
            <w:r w:rsidRPr="00715553">
              <w:rPr>
                <w:rFonts w:ascii="Times New Roman" w:hAnsi="Times New Roman"/>
              </w:rPr>
              <w:t>8</w:t>
            </w:r>
          </w:p>
        </w:tc>
        <w:tc>
          <w:tcPr>
            <w:tcW w:w="600" w:type="dxa"/>
          </w:tcPr>
          <w:p w14:paraId="58E593BD" w14:textId="77777777" w:rsidR="00612CD1" w:rsidRPr="00715553" w:rsidRDefault="00612CD1" w:rsidP="009D779C">
            <w:pPr>
              <w:pStyle w:val="TableParagraph"/>
              <w:rPr>
                <w:rFonts w:ascii="Times New Roman" w:hAnsi="Times New Roman"/>
                <w:i/>
              </w:rPr>
            </w:pPr>
          </w:p>
          <w:p w14:paraId="7A61997D" w14:textId="77777777" w:rsidR="00612CD1" w:rsidRPr="00715553" w:rsidRDefault="00612CD1" w:rsidP="009D779C">
            <w:pPr>
              <w:pStyle w:val="TableParagraph"/>
              <w:spacing w:before="3"/>
              <w:rPr>
                <w:rFonts w:ascii="Times New Roman" w:hAnsi="Times New Roman"/>
                <w:i/>
              </w:rPr>
            </w:pPr>
          </w:p>
          <w:p w14:paraId="0D4A5CD4" w14:textId="77777777" w:rsidR="00612CD1" w:rsidRPr="00715553" w:rsidRDefault="00612CD1" w:rsidP="009D779C">
            <w:pPr>
              <w:pStyle w:val="TableParagraph"/>
              <w:ind w:left="7"/>
              <w:rPr>
                <w:rFonts w:ascii="Times New Roman" w:hAnsi="Times New Roman"/>
              </w:rPr>
            </w:pPr>
            <w:r w:rsidRPr="00715553">
              <w:rPr>
                <w:rFonts w:ascii="Times New Roman" w:hAnsi="Times New Roman"/>
              </w:rPr>
              <w:t>1</w:t>
            </w:r>
          </w:p>
        </w:tc>
        <w:tc>
          <w:tcPr>
            <w:tcW w:w="600" w:type="dxa"/>
          </w:tcPr>
          <w:p w14:paraId="78D7F3C6" w14:textId="77777777" w:rsidR="00612CD1" w:rsidRPr="00715553" w:rsidRDefault="00612CD1" w:rsidP="009D779C">
            <w:pPr>
              <w:pStyle w:val="TableParagraph"/>
              <w:rPr>
                <w:rFonts w:ascii="Times New Roman" w:hAnsi="Times New Roman"/>
                <w:i/>
              </w:rPr>
            </w:pPr>
          </w:p>
          <w:p w14:paraId="0FAFED11" w14:textId="77777777" w:rsidR="00612CD1" w:rsidRPr="00715553" w:rsidRDefault="00612CD1" w:rsidP="009D779C">
            <w:pPr>
              <w:pStyle w:val="TableParagraph"/>
              <w:spacing w:before="3"/>
              <w:rPr>
                <w:rFonts w:ascii="Times New Roman" w:hAnsi="Times New Roman"/>
                <w:i/>
              </w:rPr>
            </w:pPr>
          </w:p>
          <w:p w14:paraId="6B265BA5" w14:textId="77777777" w:rsidR="00612CD1" w:rsidRPr="00715553" w:rsidRDefault="00612CD1" w:rsidP="009D779C">
            <w:pPr>
              <w:pStyle w:val="TableParagraph"/>
              <w:ind w:left="6"/>
              <w:rPr>
                <w:rFonts w:ascii="Times New Roman" w:hAnsi="Times New Roman"/>
              </w:rPr>
            </w:pPr>
            <w:r w:rsidRPr="00715553">
              <w:rPr>
                <w:rFonts w:ascii="Times New Roman" w:hAnsi="Times New Roman"/>
                <w:w w:val="99"/>
              </w:rPr>
              <w:t>-</w:t>
            </w:r>
          </w:p>
        </w:tc>
        <w:tc>
          <w:tcPr>
            <w:tcW w:w="1028" w:type="dxa"/>
          </w:tcPr>
          <w:p w14:paraId="3996CB2B" w14:textId="77777777" w:rsidR="00612CD1" w:rsidRPr="00715553" w:rsidRDefault="00612CD1" w:rsidP="009D779C">
            <w:pPr>
              <w:pStyle w:val="TableParagraph"/>
              <w:rPr>
                <w:rFonts w:ascii="Times New Roman" w:hAnsi="Times New Roman"/>
                <w:i/>
              </w:rPr>
            </w:pPr>
          </w:p>
          <w:p w14:paraId="68FCFEC5" w14:textId="77777777" w:rsidR="00612CD1" w:rsidRPr="00715553" w:rsidRDefault="00612CD1" w:rsidP="009D779C">
            <w:pPr>
              <w:pStyle w:val="TableParagraph"/>
              <w:spacing w:before="3"/>
              <w:rPr>
                <w:rFonts w:ascii="Times New Roman" w:hAnsi="Times New Roman"/>
                <w:i/>
              </w:rPr>
            </w:pPr>
          </w:p>
          <w:p w14:paraId="4CC6B6B7" w14:textId="77777777" w:rsidR="00612CD1" w:rsidRPr="00715553" w:rsidRDefault="00612CD1" w:rsidP="009D779C">
            <w:pPr>
              <w:pStyle w:val="TableParagraph"/>
              <w:ind w:left="392"/>
              <w:rPr>
                <w:rFonts w:ascii="Times New Roman" w:hAnsi="Times New Roman"/>
              </w:rPr>
            </w:pPr>
            <w:r w:rsidRPr="00715553">
              <w:rPr>
                <w:rFonts w:ascii="Times New Roman" w:hAnsi="Times New Roman"/>
              </w:rPr>
              <w:t>75</w:t>
            </w:r>
          </w:p>
        </w:tc>
      </w:tr>
    </w:tbl>
    <w:p w14:paraId="380BC046" w14:textId="77777777" w:rsidR="00612CD1" w:rsidRPr="00715553" w:rsidRDefault="00612CD1" w:rsidP="009D779C">
      <w:pPr>
        <w:pStyle w:val="a5"/>
        <w:spacing w:before="3"/>
        <w:jc w:val="left"/>
        <w:rPr>
          <w:i/>
          <w:szCs w:val="28"/>
        </w:rPr>
      </w:pPr>
    </w:p>
    <w:p w14:paraId="35DC1579" w14:textId="77777777" w:rsidR="00612CD1" w:rsidRPr="00715553" w:rsidRDefault="00612CD1" w:rsidP="009D779C">
      <w:pPr>
        <w:pStyle w:val="a9"/>
        <w:widowControl w:val="0"/>
        <w:tabs>
          <w:tab w:val="left" w:pos="927"/>
        </w:tabs>
        <w:autoSpaceDE w:val="0"/>
        <w:autoSpaceDN w:val="0"/>
        <w:spacing w:before="89" w:after="0" w:line="322" w:lineRule="exact"/>
        <w:ind w:left="926"/>
        <w:contextualSpacing w:val="0"/>
        <w:jc w:val="both"/>
        <w:rPr>
          <w:rFonts w:ascii="Times New Roman" w:hAnsi="Times New Roman"/>
          <w:i/>
          <w:sz w:val="28"/>
          <w:szCs w:val="28"/>
        </w:rPr>
      </w:pPr>
      <w:bookmarkStart w:id="62" w:name="_bookmark17"/>
      <w:bookmarkEnd w:id="62"/>
      <w:r w:rsidRPr="00715553">
        <w:rPr>
          <w:rFonts w:ascii="Times New Roman" w:hAnsi="Times New Roman"/>
          <w:i/>
          <w:sz w:val="28"/>
          <w:szCs w:val="28"/>
        </w:rPr>
        <w:t>Туманы.</w:t>
      </w:r>
    </w:p>
    <w:p w14:paraId="573086D7" w14:textId="77777777" w:rsidR="00612CD1" w:rsidRPr="00715553" w:rsidRDefault="00612CD1" w:rsidP="009D779C">
      <w:pPr>
        <w:pStyle w:val="a5"/>
        <w:ind w:firstLine="709"/>
        <w:rPr>
          <w:szCs w:val="28"/>
        </w:rPr>
      </w:pPr>
      <w:r w:rsidRPr="00715553">
        <w:rPr>
          <w:szCs w:val="28"/>
        </w:rPr>
        <w:t>В</w:t>
      </w:r>
      <w:r w:rsidRPr="00715553">
        <w:rPr>
          <w:spacing w:val="1"/>
          <w:szCs w:val="28"/>
        </w:rPr>
        <w:t xml:space="preserve"> </w:t>
      </w:r>
      <w:r w:rsidRPr="00715553">
        <w:rPr>
          <w:szCs w:val="28"/>
        </w:rPr>
        <w:t>районе</w:t>
      </w:r>
      <w:r w:rsidRPr="00715553">
        <w:rPr>
          <w:spacing w:val="1"/>
          <w:szCs w:val="28"/>
        </w:rPr>
        <w:t xml:space="preserve"> </w:t>
      </w:r>
      <w:r w:rsidRPr="00715553">
        <w:rPr>
          <w:szCs w:val="28"/>
        </w:rPr>
        <w:t>часто</w:t>
      </w:r>
      <w:r w:rsidRPr="00715553">
        <w:rPr>
          <w:spacing w:val="1"/>
          <w:szCs w:val="28"/>
        </w:rPr>
        <w:t xml:space="preserve"> </w:t>
      </w:r>
      <w:r w:rsidRPr="00715553">
        <w:rPr>
          <w:szCs w:val="28"/>
        </w:rPr>
        <w:t>наблюдаются</w:t>
      </w:r>
      <w:r w:rsidRPr="00715553">
        <w:rPr>
          <w:spacing w:val="1"/>
          <w:szCs w:val="28"/>
        </w:rPr>
        <w:t xml:space="preserve"> </w:t>
      </w:r>
      <w:r w:rsidRPr="00715553">
        <w:rPr>
          <w:szCs w:val="28"/>
        </w:rPr>
        <w:t>адвективные</w:t>
      </w:r>
      <w:r w:rsidRPr="00715553">
        <w:rPr>
          <w:spacing w:val="1"/>
          <w:szCs w:val="28"/>
        </w:rPr>
        <w:t xml:space="preserve"> </w:t>
      </w:r>
      <w:r w:rsidRPr="00715553">
        <w:rPr>
          <w:szCs w:val="28"/>
        </w:rPr>
        <w:t>туманы,</w:t>
      </w:r>
      <w:r w:rsidRPr="00715553">
        <w:rPr>
          <w:spacing w:val="1"/>
          <w:szCs w:val="28"/>
        </w:rPr>
        <w:t xml:space="preserve"> </w:t>
      </w:r>
      <w:r w:rsidRPr="00715553">
        <w:rPr>
          <w:szCs w:val="28"/>
        </w:rPr>
        <w:t>образовавшиеся</w:t>
      </w:r>
      <w:r w:rsidRPr="00715553">
        <w:rPr>
          <w:spacing w:val="1"/>
          <w:szCs w:val="28"/>
        </w:rPr>
        <w:t xml:space="preserve"> </w:t>
      </w:r>
      <w:r w:rsidRPr="00715553">
        <w:rPr>
          <w:szCs w:val="28"/>
        </w:rPr>
        <w:t>над</w:t>
      </w:r>
      <w:r w:rsidRPr="00715553">
        <w:rPr>
          <w:spacing w:val="-67"/>
          <w:szCs w:val="28"/>
        </w:rPr>
        <w:t xml:space="preserve"> </w:t>
      </w:r>
      <w:r w:rsidRPr="00715553">
        <w:rPr>
          <w:szCs w:val="28"/>
        </w:rPr>
        <w:t>прилегающими к полуострову прибрежными водами Тихого океана и выносимые</w:t>
      </w:r>
      <w:r w:rsidRPr="00715553">
        <w:rPr>
          <w:spacing w:val="1"/>
          <w:szCs w:val="28"/>
        </w:rPr>
        <w:t xml:space="preserve"> </w:t>
      </w:r>
      <w:r w:rsidRPr="00715553">
        <w:rPr>
          <w:szCs w:val="28"/>
        </w:rPr>
        <w:t>на</w:t>
      </w:r>
      <w:r w:rsidRPr="00715553">
        <w:rPr>
          <w:spacing w:val="-1"/>
          <w:szCs w:val="28"/>
        </w:rPr>
        <w:t xml:space="preserve"> </w:t>
      </w:r>
      <w:r w:rsidRPr="00715553">
        <w:rPr>
          <w:szCs w:val="28"/>
        </w:rPr>
        <w:t>сушу</w:t>
      </w:r>
      <w:r w:rsidRPr="00715553">
        <w:rPr>
          <w:spacing w:val="-5"/>
          <w:szCs w:val="28"/>
        </w:rPr>
        <w:t xml:space="preserve"> </w:t>
      </w:r>
      <w:r w:rsidRPr="00715553">
        <w:rPr>
          <w:szCs w:val="28"/>
        </w:rPr>
        <w:t>ветрами юго-восточной</w:t>
      </w:r>
      <w:r w:rsidRPr="00715553">
        <w:rPr>
          <w:spacing w:val="-4"/>
          <w:szCs w:val="28"/>
        </w:rPr>
        <w:t xml:space="preserve"> </w:t>
      </w:r>
      <w:r w:rsidRPr="00715553">
        <w:rPr>
          <w:szCs w:val="28"/>
        </w:rPr>
        <w:t>четверти,</w:t>
      </w:r>
      <w:r w:rsidRPr="00715553">
        <w:rPr>
          <w:spacing w:val="-1"/>
          <w:szCs w:val="28"/>
        </w:rPr>
        <w:t xml:space="preserve"> </w:t>
      </w:r>
      <w:r w:rsidRPr="00715553">
        <w:rPr>
          <w:szCs w:val="28"/>
        </w:rPr>
        <w:t>прежде</w:t>
      </w:r>
      <w:r w:rsidRPr="00715553">
        <w:rPr>
          <w:spacing w:val="-1"/>
          <w:szCs w:val="28"/>
        </w:rPr>
        <w:t xml:space="preserve"> </w:t>
      </w:r>
      <w:r w:rsidRPr="00715553">
        <w:rPr>
          <w:szCs w:val="28"/>
        </w:rPr>
        <w:t>всего бризами.</w:t>
      </w:r>
    </w:p>
    <w:p w14:paraId="7BB1D5AC" w14:textId="77777777" w:rsidR="00612CD1" w:rsidRPr="00715553" w:rsidRDefault="00612CD1" w:rsidP="009D779C">
      <w:pPr>
        <w:pStyle w:val="a5"/>
        <w:ind w:firstLine="709"/>
        <w:rPr>
          <w:szCs w:val="28"/>
        </w:rPr>
      </w:pPr>
      <w:r w:rsidRPr="00715553">
        <w:rPr>
          <w:szCs w:val="28"/>
        </w:rPr>
        <w:t>В</w:t>
      </w:r>
      <w:r w:rsidRPr="00715553">
        <w:rPr>
          <w:spacing w:val="1"/>
          <w:szCs w:val="28"/>
        </w:rPr>
        <w:t xml:space="preserve"> </w:t>
      </w:r>
      <w:r w:rsidRPr="00715553">
        <w:rPr>
          <w:szCs w:val="28"/>
        </w:rPr>
        <w:t>среднем,</w:t>
      </w:r>
      <w:r w:rsidRPr="00715553">
        <w:rPr>
          <w:spacing w:val="1"/>
          <w:szCs w:val="28"/>
        </w:rPr>
        <w:t xml:space="preserve"> </w:t>
      </w:r>
      <w:r w:rsidRPr="00715553">
        <w:rPr>
          <w:szCs w:val="28"/>
        </w:rPr>
        <w:t>за</w:t>
      </w:r>
      <w:r w:rsidRPr="00715553">
        <w:rPr>
          <w:spacing w:val="1"/>
          <w:szCs w:val="28"/>
        </w:rPr>
        <w:t xml:space="preserve"> </w:t>
      </w:r>
      <w:r w:rsidRPr="00715553">
        <w:rPr>
          <w:szCs w:val="28"/>
        </w:rPr>
        <w:t>год</w:t>
      </w:r>
      <w:r w:rsidRPr="00715553">
        <w:rPr>
          <w:spacing w:val="1"/>
          <w:szCs w:val="28"/>
        </w:rPr>
        <w:t xml:space="preserve"> </w:t>
      </w:r>
      <w:r w:rsidRPr="00715553">
        <w:rPr>
          <w:szCs w:val="28"/>
        </w:rPr>
        <w:t>отмечается</w:t>
      </w:r>
      <w:r w:rsidRPr="00715553">
        <w:rPr>
          <w:spacing w:val="1"/>
          <w:szCs w:val="28"/>
        </w:rPr>
        <w:t xml:space="preserve"> </w:t>
      </w:r>
      <w:r w:rsidRPr="00715553">
        <w:rPr>
          <w:szCs w:val="28"/>
        </w:rPr>
        <w:t>около</w:t>
      </w:r>
      <w:r w:rsidRPr="00715553">
        <w:rPr>
          <w:spacing w:val="1"/>
          <w:szCs w:val="28"/>
        </w:rPr>
        <w:t xml:space="preserve"> </w:t>
      </w:r>
      <w:r w:rsidRPr="00715553">
        <w:rPr>
          <w:szCs w:val="28"/>
        </w:rPr>
        <w:t>30</w:t>
      </w:r>
      <w:r w:rsidRPr="00715553">
        <w:rPr>
          <w:spacing w:val="1"/>
          <w:szCs w:val="28"/>
        </w:rPr>
        <w:t xml:space="preserve"> </w:t>
      </w:r>
      <w:r w:rsidRPr="00715553">
        <w:rPr>
          <w:szCs w:val="28"/>
        </w:rPr>
        <w:t>дней</w:t>
      </w:r>
      <w:r w:rsidRPr="00715553">
        <w:rPr>
          <w:spacing w:val="1"/>
          <w:szCs w:val="28"/>
        </w:rPr>
        <w:t xml:space="preserve"> </w:t>
      </w:r>
      <w:r w:rsidRPr="00715553">
        <w:rPr>
          <w:szCs w:val="28"/>
        </w:rPr>
        <w:t>с</w:t>
      </w:r>
      <w:r w:rsidRPr="00715553">
        <w:rPr>
          <w:spacing w:val="1"/>
          <w:szCs w:val="28"/>
        </w:rPr>
        <w:t xml:space="preserve"> </w:t>
      </w:r>
      <w:r w:rsidRPr="00715553">
        <w:rPr>
          <w:szCs w:val="28"/>
        </w:rPr>
        <w:t>туманами.</w:t>
      </w:r>
      <w:r w:rsidRPr="00715553">
        <w:rPr>
          <w:spacing w:val="70"/>
          <w:szCs w:val="28"/>
        </w:rPr>
        <w:t xml:space="preserve"> </w:t>
      </w:r>
      <w:r w:rsidRPr="00715553">
        <w:rPr>
          <w:szCs w:val="28"/>
        </w:rPr>
        <w:t>Ярко</w:t>
      </w:r>
      <w:r w:rsidRPr="00715553">
        <w:rPr>
          <w:spacing w:val="1"/>
          <w:szCs w:val="28"/>
        </w:rPr>
        <w:t xml:space="preserve"> </w:t>
      </w:r>
      <w:r w:rsidRPr="00715553">
        <w:rPr>
          <w:szCs w:val="28"/>
        </w:rPr>
        <w:t>выражен годовой ход их повторяемости.</w:t>
      </w:r>
      <w:r w:rsidRPr="00715553">
        <w:rPr>
          <w:spacing w:val="1"/>
          <w:szCs w:val="28"/>
        </w:rPr>
        <w:t xml:space="preserve"> </w:t>
      </w:r>
      <w:r w:rsidRPr="00715553">
        <w:rPr>
          <w:szCs w:val="28"/>
        </w:rPr>
        <w:t>Чаще всего туманы отмечаются в теплое</w:t>
      </w:r>
      <w:r w:rsidRPr="00715553">
        <w:rPr>
          <w:spacing w:val="-67"/>
          <w:szCs w:val="28"/>
        </w:rPr>
        <w:t xml:space="preserve"> </w:t>
      </w:r>
      <w:r w:rsidRPr="00715553">
        <w:rPr>
          <w:szCs w:val="28"/>
        </w:rPr>
        <w:t>время года с мая по сентябрь (около 80% от годового их числа). Средняя их</w:t>
      </w:r>
      <w:r w:rsidRPr="00715553">
        <w:rPr>
          <w:spacing w:val="1"/>
          <w:szCs w:val="28"/>
        </w:rPr>
        <w:t xml:space="preserve"> </w:t>
      </w:r>
      <w:r w:rsidRPr="00715553">
        <w:rPr>
          <w:szCs w:val="28"/>
        </w:rPr>
        <w:t>продолжительность</w:t>
      </w:r>
      <w:r w:rsidRPr="00715553">
        <w:rPr>
          <w:spacing w:val="-6"/>
          <w:szCs w:val="28"/>
        </w:rPr>
        <w:t xml:space="preserve"> </w:t>
      </w:r>
      <w:r w:rsidRPr="00715553">
        <w:rPr>
          <w:szCs w:val="28"/>
        </w:rPr>
        <w:t>в</w:t>
      </w:r>
      <w:r w:rsidRPr="00715553">
        <w:rPr>
          <w:spacing w:val="-2"/>
          <w:szCs w:val="28"/>
        </w:rPr>
        <w:t xml:space="preserve"> </w:t>
      </w:r>
      <w:r w:rsidRPr="00715553">
        <w:rPr>
          <w:szCs w:val="28"/>
        </w:rPr>
        <w:t>дни</w:t>
      </w:r>
      <w:r w:rsidRPr="00715553">
        <w:rPr>
          <w:spacing w:val="-3"/>
          <w:szCs w:val="28"/>
        </w:rPr>
        <w:t xml:space="preserve"> </w:t>
      </w:r>
      <w:r w:rsidRPr="00715553">
        <w:rPr>
          <w:szCs w:val="28"/>
        </w:rPr>
        <w:t>с туманом 3–4</w:t>
      </w:r>
      <w:r w:rsidRPr="00715553">
        <w:rPr>
          <w:spacing w:val="-1"/>
          <w:szCs w:val="28"/>
        </w:rPr>
        <w:t xml:space="preserve"> </w:t>
      </w:r>
      <w:r w:rsidRPr="00715553">
        <w:rPr>
          <w:szCs w:val="28"/>
        </w:rPr>
        <w:t>часа.</w:t>
      </w:r>
    </w:p>
    <w:p w14:paraId="705F1314" w14:textId="77777777" w:rsidR="00612CD1" w:rsidRPr="00715553" w:rsidRDefault="00612CD1" w:rsidP="009D779C">
      <w:pPr>
        <w:pStyle w:val="a5"/>
        <w:jc w:val="left"/>
        <w:rPr>
          <w:szCs w:val="28"/>
        </w:rPr>
      </w:pPr>
    </w:p>
    <w:p w14:paraId="0A6BE02D" w14:textId="46DC3449" w:rsidR="00612CD1" w:rsidRPr="00715553" w:rsidRDefault="00612CD1" w:rsidP="009D779C">
      <w:pPr>
        <w:ind w:left="218"/>
        <w:rPr>
          <w:rFonts w:ascii="Times New Roman" w:hAnsi="Times New Roman"/>
          <w:i/>
          <w:sz w:val="28"/>
          <w:szCs w:val="28"/>
        </w:rPr>
      </w:pPr>
      <w:r w:rsidRPr="00715553">
        <w:rPr>
          <w:rFonts w:ascii="Times New Roman" w:hAnsi="Times New Roman"/>
          <w:i/>
          <w:sz w:val="28"/>
          <w:szCs w:val="28"/>
        </w:rPr>
        <w:t>Таблица</w:t>
      </w:r>
      <w:r w:rsidRPr="00715553">
        <w:rPr>
          <w:rFonts w:ascii="Times New Roman" w:hAnsi="Times New Roman"/>
          <w:i/>
          <w:spacing w:val="-3"/>
          <w:sz w:val="28"/>
          <w:szCs w:val="28"/>
        </w:rPr>
        <w:t xml:space="preserve"> </w:t>
      </w:r>
      <w:r w:rsidR="00A4229F" w:rsidRPr="00715553">
        <w:rPr>
          <w:rFonts w:ascii="Times New Roman" w:hAnsi="Times New Roman"/>
          <w:i/>
          <w:sz w:val="28"/>
          <w:szCs w:val="28"/>
        </w:rPr>
        <w:t>15</w:t>
      </w:r>
      <w:r w:rsidRPr="00715553">
        <w:rPr>
          <w:rFonts w:ascii="Times New Roman" w:hAnsi="Times New Roman"/>
          <w:i/>
          <w:sz w:val="28"/>
          <w:szCs w:val="28"/>
        </w:rPr>
        <w:t>.</w:t>
      </w:r>
      <w:r w:rsidRPr="00715553">
        <w:rPr>
          <w:rFonts w:ascii="Times New Roman" w:hAnsi="Times New Roman"/>
          <w:i/>
          <w:spacing w:val="-4"/>
          <w:sz w:val="28"/>
          <w:szCs w:val="28"/>
        </w:rPr>
        <w:t xml:space="preserve"> </w:t>
      </w:r>
      <w:r w:rsidRPr="00715553">
        <w:rPr>
          <w:rFonts w:ascii="Times New Roman" w:hAnsi="Times New Roman"/>
          <w:i/>
          <w:sz w:val="28"/>
          <w:szCs w:val="28"/>
        </w:rPr>
        <w:t>Число</w:t>
      </w:r>
      <w:r w:rsidRPr="00715553">
        <w:rPr>
          <w:rFonts w:ascii="Times New Roman" w:hAnsi="Times New Roman"/>
          <w:i/>
          <w:spacing w:val="-3"/>
          <w:sz w:val="28"/>
          <w:szCs w:val="28"/>
        </w:rPr>
        <w:t xml:space="preserve"> </w:t>
      </w:r>
      <w:r w:rsidRPr="00715553">
        <w:rPr>
          <w:rFonts w:ascii="Times New Roman" w:hAnsi="Times New Roman"/>
          <w:i/>
          <w:sz w:val="28"/>
          <w:szCs w:val="28"/>
        </w:rPr>
        <w:t>дней</w:t>
      </w:r>
      <w:r w:rsidRPr="00715553">
        <w:rPr>
          <w:rFonts w:ascii="Times New Roman" w:hAnsi="Times New Roman"/>
          <w:i/>
          <w:spacing w:val="-2"/>
          <w:sz w:val="28"/>
          <w:szCs w:val="28"/>
        </w:rPr>
        <w:t xml:space="preserve"> </w:t>
      </w:r>
      <w:r w:rsidRPr="00715553">
        <w:rPr>
          <w:rFonts w:ascii="Times New Roman" w:hAnsi="Times New Roman"/>
          <w:i/>
          <w:sz w:val="28"/>
          <w:szCs w:val="28"/>
        </w:rPr>
        <w:t>с</w:t>
      </w:r>
      <w:r w:rsidRPr="00715553">
        <w:rPr>
          <w:rFonts w:ascii="Times New Roman" w:hAnsi="Times New Roman"/>
          <w:i/>
          <w:spacing w:val="-3"/>
          <w:sz w:val="28"/>
          <w:szCs w:val="28"/>
        </w:rPr>
        <w:t xml:space="preserve"> </w:t>
      </w:r>
      <w:r w:rsidRPr="00715553">
        <w:rPr>
          <w:rFonts w:ascii="Times New Roman" w:hAnsi="Times New Roman"/>
          <w:i/>
          <w:sz w:val="28"/>
          <w:szCs w:val="28"/>
        </w:rPr>
        <w:t>туманами</w:t>
      </w:r>
      <w:r w:rsidRPr="00715553">
        <w:rPr>
          <w:rFonts w:ascii="Times New Roman" w:hAnsi="Times New Roman"/>
          <w:i/>
          <w:spacing w:val="-1"/>
          <w:sz w:val="28"/>
          <w:szCs w:val="28"/>
        </w:rPr>
        <w:t xml:space="preserve"> </w:t>
      </w:r>
      <w:r w:rsidRPr="00715553">
        <w:rPr>
          <w:rFonts w:ascii="Times New Roman" w:hAnsi="Times New Roman"/>
          <w:i/>
          <w:sz w:val="28"/>
          <w:szCs w:val="28"/>
        </w:rPr>
        <w:t>(дни)</w:t>
      </w:r>
      <w:r w:rsidRPr="00715553">
        <w:rPr>
          <w:rFonts w:ascii="Times New Roman" w:hAnsi="Times New Roman"/>
          <w:i/>
          <w:spacing w:val="-2"/>
          <w:sz w:val="28"/>
          <w:szCs w:val="28"/>
        </w:rPr>
        <w:t xml:space="preserve"> </w:t>
      </w:r>
      <w:r w:rsidRPr="00715553">
        <w:rPr>
          <w:rFonts w:ascii="Times New Roman" w:hAnsi="Times New Roman"/>
          <w:i/>
          <w:sz w:val="28"/>
          <w:szCs w:val="28"/>
        </w:rPr>
        <w:t>и</w:t>
      </w:r>
      <w:r w:rsidRPr="00715553">
        <w:rPr>
          <w:rFonts w:ascii="Times New Roman" w:hAnsi="Times New Roman"/>
          <w:i/>
          <w:spacing w:val="-5"/>
          <w:sz w:val="28"/>
          <w:szCs w:val="28"/>
        </w:rPr>
        <w:t xml:space="preserve"> </w:t>
      </w:r>
      <w:r w:rsidRPr="00715553">
        <w:rPr>
          <w:rFonts w:ascii="Times New Roman" w:hAnsi="Times New Roman"/>
          <w:i/>
          <w:sz w:val="28"/>
          <w:szCs w:val="28"/>
        </w:rPr>
        <w:t>их</w:t>
      </w:r>
      <w:r w:rsidRPr="00715553">
        <w:rPr>
          <w:rFonts w:ascii="Times New Roman" w:hAnsi="Times New Roman"/>
          <w:i/>
          <w:spacing w:val="-5"/>
          <w:sz w:val="28"/>
          <w:szCs w:val="28"/>
        </w:rPr>
        <w:t xml:space="preserve"> </w:t>
      </w:r>
      <w:r w:rsidRPr="00715553">
        <w:rPr>
          <w:rFonts w:ascii="Times New Roman" w:hAnsi="Times New Roman"/>
          <w:i/>
          <w:sz w:val="28"/>
          <w:szCs w:val="28"/>
        </w:rPr>
        <w:t>продолжительность</w:t>
      </w:r>
      <w:r w:rsidRPr="00715553">
        <w:rPr>
          <w:rFonts w:ascii="Times New Roman" w:hAnsi="Times New Roman"/>
          <w:i/>
          <w:spacing w:val="-3"/>
          <w:sz w:val="28"/>
          <w:szCs w:val="28"/>
        </w:rPr>
        <w:t xml:space="preserve"> </w:t>
      </w:r>
      <w:r w:rsidRPr="00715553">
        <w:rPr>
          <w:rFonts w:ascii="Times New Roman" w:hAnsi="Times New Roman"/>
          <w:i/>
          <w:sz w:val="28"/>
          <w:szCs w:val="28"/>
        </w:rPr>
        <w:t>(час)</w:t>
      </w:r>
    </w:p>
    <w:tbl>
      <w:tblPr>
        <w:tblStyle w:val="TableNormal"/>
        <w:tblW w:w="0" w:type="auto"/>
        <w:tblInd w:w="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80"/>
        <w:gridCol w:w="601"/>
        <w:gridCol w:w="600"/>
        <w:gridCol w:w="636"/>
        <w:gridCol w:w="602"/>
        <w:gridCol w:w="600"/>
        <w:gridCol w:w="599"/>
        <w:gridCol w:w="681"/>
        <w:gridCol w:w="719"/>
        <w:gridCol w:w="482"/>
        <w:gridCol w:w="599"/>
        <w:gridCol w:w="599"/>
        <w:gridCol w:w="599"/>
        <w:gridCol w:w="921"/>
      </w:tblGrid>
      <w:tr w:rsidR="00715553" w:rsidRPr="00715553" w14:paraId="7AA83BCC" w14:textId="77777777" w:rsidTr="00607E1D">
        <w:trPr>
          <w:trHeight w:val="395"/>
        </w:trPr>
        <w:tc>
          <w:tcPr>
            <w:tcW w:w="1680" w:type="dxa"/>
            <w:vMerge w:val="restart"/>
          </w:tcPr>
          <w:p w14:paraId="447A94CD" w14:textId="77777777" w:rsidR="00612CD1" w:rsidRPr="00715553" w:rsidRDefault="00612CD1" w:rsidP="009D779C">
            <w:pPr>
              <w:pStyle w:val="TableParagraph"/>
              <w:spacing w:before="2"/>
              <w:rPr>
                <w:rFonts w:ascii="Times New Roman" w:hAnsi="Times New Roman"/>
                <w:i/>
                <w:sz w:val="24"/>
                <w:szCs w:val="24"/>
                <w:lang w:val="ru-RU"/>
              </w:rPr>
            </w:pPr>
          </w:p>
          <w:p w14:paraId="2DAB63E0" w14:textId="77777777" w:rsidR="00612CD1" w:rsidRPr="00715553" w:rsidRDefault="00612CD1" w:rsidP="009D779C">
            <w:pPr>
              <w:pStyle w:val="TableParagraph"/>
              <w:ind w:left="345"/>
              <w:rPr>
                <w:rFonts w:ascii="Times New Roman" w:hAnsi="Times New Roman"/>
                <w:sz w:val="24"/>
                <w:szCs w:val="24"/>
              </w:rPr>
            </w:pPr>
            <w:r w:rsidRPr="00715553">
              <w:rPr>
                <w:rFonts w:ascii="Times New Roman" w:hAnsi="Times New Roman"/>
                <w:sz w:val="24"/>
                <w:szCs w:val="24"/>
              </w:rPr>
              <w:t>Параметр</w:t>
            </w:r>
          </w:p>
        </w:tc>
        <w:tc>
          <w:tcPr>
            <w:tcW w:w="7317" w:type="dxa"/>
            <w:gridSpan w:val="12"/>
          </w:tcPr>
          <w:p w14:paraId="23235554" w14:textId="303D90E4" w:rsidR="00612CD1" w:rsidRPr="00715553" w:rsidRDefault="00461AE7" w:rsidP="009D779C">
            <w:pPr>
              <w:pStyle w:val="TableParagraph"/>
              <w:spacing w:before="51"/>
              <w:ind w:left="3189" w:right="3174"/>
              <w:rPr>
                <w:rFonts w:ascii="Times New Roman" w:hAnsi="Times New Roman"/>
                <w:sz w:val="24"/>
                <w:szCs w:val="24"/>
                <w:lang w:val="ru-RU"/>
              </w:rPr>
            </w:pPr>
            <w:r w:rsidRPr="00715553">
              <w:rPr>
                <w:rFonts w:ascii="Times New Roman" w:hAnsi="Times New Roman"/>
                <w:sz w:val="24"/>
                <w:szCs w:val="24"/>
                <w:lang w:val="ru-RU"/>
              </w:rPr>
              <w:t>Месяц</w:t>
            </w:r>
          </w:p>
        </w:tc>
        <w:tc>
          <w:tcPr>
            <w:tcW w:w="921" w:type="dxa"/>
            <w:vMerge w:val="restart"/>
          </w:tcPr>
          <w:p w14:paraId="1D8D3FE6" w14:textId="77777777" w:rsidR="00612CD1" w:rsidRPr="00715553" w:rsidRDefault="00612CD1" w:rsidP="009D779C">
            <w:pPr>
              <w:pStyle w:val="TableParagraph"/>
              <w:spacing w:before="2"/>
              <w:rPr>
                <w:rFonts w:ascii="Times New Roman" w:hAnsi="Times New Roman"/>
                <w:i/>
                <w:sz w:val="24"/>
                <w:szCs w:val="24"/>
              </w:rPr>
            </w:pPr>
          </w:p>
          <w:p w14:paraId="4ED91FDD" w14:textId="77777777" w:rsidR="00612CD1" w:rsidRPr="00715553" w:rsidRDefault="00612CD1" w:rsidP="009D779C">
            <w:pPr>
              <w:pStyle w:val="TableParagraph"/>
              <w:ind w:left="275"/>
              <w:rPr>
                <w:rFonts w:ascii="Times New Roman" w:hAnsi="Times New Roman"/>
                <w:sz w:val="24"/>
                <w:szCs w:val="24"/>
              </w:rPr>
            </w:pPr>
            <w:r w:rsidRPr="00715553">
              <w:rPr>
                <w:rFonts w:ascii="Times New Roman" w:hAnsi="Times New Roman"/>
                <w:sz w:val="24"/>
                <w:szCs w:val="24"/>
              </w:rPr>
              <w:t>Год</w:t>
            </w:r>
          </w:p>
        </w:tc>
      </w:tr>
      <w:tr w:rsidR="00715553" w:rsidRPr="00715553" w14:paraId="01DAD6A3" w14:textId="77777777" w:rsidTr="00607E1D">
        <w:trPr>
          <w:trHeight w:val="397"/>
        </w:trPr>
        <w:tc>
          <w:tcPr>
            <w:tcW w:w="1680" w:type="dxa"/>
            <w:vMerge/>
            <w:tcBorders>
              <w:top w:val="nil"/>
            </w:tcBorders>
          </w:tcPr>
          <w:p w14:paraId="230AEB23" w14:textId="77777777" w:rsidR="00612CD1" w:rsidRPr="00715553" w:rsidRDefault="00612CD1" w:rsidP="009D779C">
            <w:pPr>
              <w:rPr>
                <w:rFonts w:ascii="Times New Roman" w:hAnsi="Times New Roman"/>
                <w:sz w:val="24"/>
                <w:szCs w:val="24"/>
              </w:rPr>
            </w:pPr>
          </w:p>
        </w:tc>
        <w:tc>
          <w:tcPr>
            <w:tcW w:w="601" w:type="dxa"/>
          </w:tcPr>
          <w:p w14:paraId="74EB5216" w14:textId="77777777" w:rsidR="00612CD1" w:rsidRPr="00715553" w:rsidRDefault="00612CD1" w:rsidP="009D779C">
            <w:pPr>
              <w:pStyle w:val="TableParagraph"/>
              <w:spacing w:before="54"/>
              <w:ind w:left="6"/>
              <w:rPr>
                <w:rFonts w:ascii="Times New Roman" w:hAnsi="Times New Roman"/>
                <w:sz w:val="24"/>
                <w:szCs w:val="24"/>
              </w:rPr>
            </w:pPr>
            <w:r w:rsidRPr="00715553">
              <w:rPr>
                <w:rFonts w:ascii="Times New Roman" w:hAnsi="Times New Roman"/>
                <w:w w:val="99"/>
                <w:sz w:val="24"/>
                <w:szCs w:val="24"/>
              </w:rPr>
              <w:t>I</w:t>
            </w:r>
          </w:p>
        </w:tc>
        <w:tc>
          <w:tcPr>
            <w:tcW w:w="600" w:type="dxa"/>
          </w:tcPr>
          <w:p w14:paraId="02B914ED" w14:textId="77777777" w:rsidR="00612CD1" w:rsidRPr="00715553" w:rsidRDefault="00612CD1" w:rsidP="009D779C">
            <w:pPr>
              <w:pStyle w:val="TableParagraph"/>
              <w:spacing w:before="54"/>
              <w:ind w:left="99" w:right="96"/>
              <w:rPr>
                <w:rFonts w:ascii="Times New Roman" w:hAnsi="Times New Roman"/>
                <w:sz w:val="24"/>
                <w:szCs w:val="24"/>
              </w:rPr>
            </w:pPr>
            <w:r w:rsidRPr="00715553">
              <w:rPr>
                <w:rFonts w:ascii="Times New Roman" w:hAnsi="Times New Roman"/>
                <w:sz w:val="24"/>
                <w:szCs w:val="24"/>
              </w:rPr>
              <w:t>II</w:t>
            </w:r>
          </w:p>
        </w:tc>
        <w:tc>
          <w:tcPr>
            <w:tcW w:w="636" w:type="dxa"/>
          </w:tcPr>
          <w:p w14:paraId="11647030" w14:textId="77777777" w:rsidR="00612CD1" w:rsidRPr="00715553" w:rsidRDefault="00612CD1" w:rsidP="009D779C">
            <w:pPr>
              <w:pStyle w:val="TableParagraph"/>
              <w:spacing w:before="54"/>
              <w:ind w:left="195"/>
              <w:rPr>
                <w:rFonts w:ascii="Times New Roman" w:hAnsi="Times New Roman"/>
                <w:sz w:val="24"/>
                <w:szCs w:val="24"/>
              </w:rPr>
            </w:pPr>
            <w:r w:rsidRPr="00715553">
              <w:rPr>
                <w:rFonts w:ascii="Times New Roman" w:hAnsi="Times New Roman"/>
                <w:sz w:val="24"/>
                <w:szCs w:val="24"/>
              </w:rPr>
              <w:t>III</w:t>
            </w:r>
          </w:p>
        </w:tc>
        <w:tc>
          <w:tcPr>
            <w:tcW w:w="602" w:type="dxa"/>
          </w:tcPr>
          <w:p w14:paraId="55309BBC" w14:textId="77777777" w:rsidR="00612CD1" w:rsidRPr="00715553" w:rsidRDefault="00612CD1" w:rsidP="009D779C">
            <w:pPr>
              <w:pStyle w:val="TableParagraph"/>
              <w:spacing w:before="54"/>
              <w:ind w:right="171"/>
              <w:jc w:val="right"/>
              <w:rPr>
                <w:rFonts w:ascii="Times New Roman" w:hAnsi="Times New Roman"/>
                <w:sz w:val="24"/>
                <w:szCs w:val="24"/>
              </w:rPr>
            </w:pPr>
            <w:r w:rsidRPr="00715553">
              <w:rPr>
                <w:rFonts w:ascii="Times New Roman" w:hAnsi="Times New Roman"/>
                <w:sz w:val="24"/>
                <w:szCs w:val="24"/>
              </w:rPr>
              <w:t>IV</w:t>
            </w:r>
          </w:p>
        </w:tc>
        <w:tc>
          <w:tcPr>
            <w:tcW w:w="600" w:type="dxa"/>
          </w:tcPr>
          <w:p w14:paraId="44D351EA" w14:textId="77777777" w:rsidR="00612CD1" w:rsidRPr="00715553" w:rsidRDefault="00612CD1" w:rsidP="009D779C">
            <w:pPr>
              <w:pStyle w:val="TableParagraph"/>
              <w:spacing w:before="54"/>
              <w:ind w:right="201"/>
              <w:jc w:val="right"/>
              <w:rPr>
                <w:rFonts w:ascii="Times New Roman" w:hAnsi="Times New Roman"/>
                <w:sz w:val="24"/>
                <w:szCs w:val="24"/>
              </w:rPr>
            </w:pPr>
            <w:r w:rsidRPr="00715553">
              <w:rPr>
                <w:rFonts w:ascii="Times New Roman" w:hAnsi="Times New Roman"/>
                <w:w w:val="99"/>
                <w:sz w:val="24"/>
                <w:szCs w:val="24"/>
              </w:rPr>
              <w:t>V</w:t>
            </w:r>
          </w:p>
        </w:tc>
        <w:tc>
          <w:tcPr>
            <w:tcW w:w="599" w:type="dxa"/>
          </w:tcPr>
          <w:p w14:paraId="79FA56F2" w14:textId="77777777" w:rsidR="00612CD1" w:rsidRPr="00715553" w:rsidRDefault="00612CD1" w:rsidP="009D779C">
            <w:pPr>
              <w:pStyle w:val="TableParagraph"/>
              <w:spacing w:before="54"/>
              <w:ind w:left="110" w:right="97"/>
              <w:rPr>
                <w:rFonts w:ascii="Times New Roman" w:hAnsi="Times New Roman"/>
                <w:sz w:val="24"/>
                <w:szCs w:val="24"/>
              </w:rPr>
            </w:pPr>
            <w:r w:rsidRPr="00715553">
              <w:rPr>
                <w:rFonts w:ascii="Times New Roman" w:hAnsi="Times New Roman"/>
                <w:sz w:val="24"/>
                <w:szCs w:val="24"/>
              </w:rPr>
              <w:t>VI</w:t>
            </w:r>
          </w:p>
        </w:tc>
        <w:tc>
          <w:tcPr>
            <w:tcW w:w="681" w:type="dxa"/>
          </w:tcPr>
          <w:p w14:paraId="13E6730F" w14:textId="77777777" w:rsidR="00612CD1" w:rsidRPr="00715553" w:rsidRDefault="00612CD1" w:rsidP="009D779C">
            <w:pPr>
              <w:pStyle w:val="TableParagraph"/>
              <w:spacing w:before="54"/>
              <w:ind w:left="154" w:right="143"/>
              <w:rPr>
                <w:rFonts w:ascii="Times New Roman" w:hAnsi="Times New Roman"/>
                <w:sz w:val="24"/>
                <w:szCs w:val="24"/>
              </w:rPr>
            </w:pPr>
            <w:r w:rsidRPr="00715553">
              <w:rPr>
                <w:rFonts w:ascii="Times New Roman" w:hAnsi="Times New Roman"/>
                <w:sz w:val="24"/>
                <w:szCs w:val="24"/>
              </w:rPr>
              <w:t>VII</w:t>
            </w:r>
          </w:p>
        </w:tc>
        <w:tc>
          <w:tcPr>
            <w:tcW w:w="719" w:type="dxa"/>
          </w:tcPr>
          <w:p w14:paraId="0AD8C4B8" w14:textId="77777777" w:rsidR="00612CD1" w:rsidRPr="00715553" w:rsidRDefault="00612CD1" w:rsidP="009D779C">
            <w:pPr>
              <w:pStyle w:val="TableParagraph"/>
              <w:spacing w:before="54"/>
              <w:ind w:left="134" w:right="120"/>
              <w:rPr>
                <w:rFonts w:ascii="Times New Roman" w:hAnsi="Times New Roman"/>
                <w:sz w:val="24"/>
                <w:szCs w:val="24"/>
              </w:rPr>
            </w:pPr>
            <w:r w:rsidRPr="00715553">
              <w:rPr>
                <w:rFonts w:ascii="Times New Roman" w:hAnsi="Times New Roman"/>
                <w:sz w:val="24"/>
                <w:szCs w:val="24"/>
              </w:rPr>
              <w:t>VIII</w:t>
            </w:r>
          </w:p>
        </w:tc>
        <w:tc>
          <w:tcPr>
            <w:tcW w:w="482" w:type="dxa"/>
          </w:tcPr>
          <w:p w14:paraId="38FF7826" w14:textId="77777777" w:rsidR="00612CD1" w:rsidRPr="00715553" w:rsidRDefault="00612CD1" w:rsidP="009D779C">
            <w:pPr>
              <w:pStyle w:val="TableParagraph"/>
              <w:spacing w:before="54"/>
              <w:ind w:left="115"/>
              <w:rPr>
                <w:rFonts w:ascii="Times New Roman" w:hAnsi="Times New Roman"/>
                <w:sz w:val="24"/>
                <w:szCs w:val="24"/>
              </w:rPr>
            </w:pPr>
            <w:r w:rsidRPr="00715553">
              <w:rPr>
                <w:rFonts w:ascii="Times New Roman" w:hAnsi="Times New Roman"/>
                <w:sz w:val="24"/>
                <w:szCs w:val="24"/>
              </w:rPr>
              <w:t>IX</w:t>
            </w:r>
          </w:p>
        </w:tc>
        <w:tc>
          <w:tcPr>
            <w:tcW w:w="599" w:type="dxa"/>
          </w:tcPr>
          <w:p w14:paraId="3BB11136" w14:textId="77777777" w:rsidR="00612CD1" w:rsidRPr="00715553" w:rsidRDefault="00612CD1" w:rsidP="009D779C">
            <w:pPr>
              <w:pStyle w:val="TableParagraph"/>
              <w:spacing w:before="54"/>
              <w:ind w:left="217"/>
              <w:rPr>
                <w:rFonts w:ascii="Times New Roman" w:hAnsi="Times New Roman"/>
                <w:sz w:val="24"/>
                <w:szCs w:val="24"/>
              </w:rPr>
            </w:pPr>
            <w:r w:rsidRPr="00715553">
              <w:rPr>
                <w:rFonts w:ascii="Times New Roman" w:hAnsi="Times New Roman"/>
                <w:w w:val="99"/>
                <w:sz w:val="24"/>
                <w:szCs w:val="24"/>
              </w:rPr>
              <w:t>X</w:t>
            </w:r>
          </w:p>
        </w:tc>
        <w:tc>
          <w:tcPr>
            <w:tcW w:w="599" w:type="dxa"/>
          </w:tcPr>
          <w:p w14:paraId="12EE226E" w14:textId="77777777" w:rsidR="00612CD1" w:rsidRPr="00715553" w:rsidRDefault="00612CD1" w:rsidP="009D779C">
            <w:pPr>
              <w:pStyle w:val="TableParagraph"/>
              <w:spacing w:before="54"/>
              <w:ind w:left="118" w:right="96"/>
              <w:rPr>
                <w:rFonts w:ascii="Times New Roman" w:hAnsi="Times New Roman"/>
                <w:sz w:val="24"/>
                <w:szCs w:val="24"/>
              </w:rPr>
            </w:pPr>
            <w:r w:rsidRPr="00715553">
              <w:rPr>
                <w:rFonts w:ascii="Times New Roman" w:hAnsi="Times New Roman"/>
                <w:sz w:val="24"/>
                <w:szCs w:val="24"/>
              </w:rPr>
              <w:t>XI</w:t>
            </w:r>
          </w:p>
        </w:tc>
        <w:tc>
          <w:tcPr>
            <w:tcW w:w="599" w:type="dxa"/>
          </w:tcPr>
          <w:p w14:paraId="54AB9952" w14:textId="77777777" w:rsidR="00612CD1" w:rsidRPr="00715553" w:rsidRDefault="00612CD1" w:rsidP="009D779C">
            <w:pPr>
              <w:pStyle w:val="TableParagraph"/>
              <w:spacing w:before="54"/>
              <w:ind w:left="118" w:right="97"/>
              <w:rPr>
                <w:rFonts w:ascii="Times New Roman" w:hAnsi="Times New Roman"/>
                <w:sz w:val="24"/>
                <w:szCs w:val="24"/>
              </w:rPr>
            </w:pPr>
            <w:r w:rsidRPr="00715553">
              <w:rPr>
                <w:rFonts w:ascii="Times New Roman" w:hAnsi="Times New Roman"/>
                <w:sz w:val="24"/>
                <w:szCs w:val="24"/>
              </w:rPr>
              <w:t>XII</w:t>
            </w:r>
          </w:p>
        </w:tc>
        <w:tc>
          <w:tcPr>
            <w:tcW w:w="921" w:type="dxa"/>
            <w:vMerge/>
            <w:tcBorders>
              <w:top w:val="nil"/>
            </w:tcBorders>
          </w:tcPr>
          <w:p w14:paraId="5625C3F1" w14:textId="77777777" w:rsidR="00612CD1" w:rsidRPr="00715553" w:rsidRDefault="00612CD1" w:rsidP="009D779C">
            <w:pPr>
              <w:rPr>
                <w:rFonts w:ascii="Times New Roman" w:hAnsi="Times New Roman"/>
                <w:sz w:val="24"/>
                <w:szCs w:val="24"/>
              </w:rPr>
            </w:pPr>
          </w:p>
        </w:tc>
      </w:tr>
      <w:tr w:rsidR="00715553" w:rsidRPr="00715553" w14:paraId="1D644850" w14:textId="77777777" w:rsidTr="00607E1D">
        <w:trPr>
          <w:trHeight w:val="551"/>
        </w:trPr>
        <w:tc>
          <w:tcPr>
            <w:tcW w:w="1680" w:type="dxa"/>
          </w:tcPr>
          <w:p w14:paraId="4368D5C6" w14:textId="77777777" w:rsidR="00612CD1" w:rsidRPr="00715553" w:rsidRDefault="00612CD1" w:rsidP="009D779C">
            <w:pPr>
              <w:pStyle w:val="TableParagraph"/>
              <w:spacing w:line="268" w:lineRule="exact"/>
              <w:ind w:left="107"/>
              <w:rPr>
                <w:rFonts w:ascii="Times New Roman" w:hAnsi="Times New Roman"/>
                <w:sz w:val="24"/>
                <w:szCs w:val="24"/>
              </w:rPr>
            </w:pPr>
            <w:r w:rsidRPr="00715553">
              <w:rPr>
                <w:rFonts w:ascii="Times New Roman" w:hAnsi="Times New Roman"/>
                <w:sz w:val="24"/>
                <w:szCs w:val="24"/>
              </w:rPr>
              <w:t>Среднее</w:t>
            </w:r>
          </w:p>
          <w:p w14:paraId="27DDED5E" w14:textId="77777777" w:rsidR="00612CD1" w:rsidRPr="00715553" w:rsidRDefault="00612CD1" w:rsidP="009D779C">
            <w:pPr>
              <w:pStyle w:val="TableParagraph"/>
              <w:spacing w:line="264" w:lineRule="exact"/>
              <w:ind w:left="107"/>
              <w:rPr>
                <w:rFonts w:ascii="Times New Roman" w:hAnsi="Times New Roman"/>
                <w:sz w:val="24"/>
                <w:szCs w:val="24"/>
              </w:rPr>
            </w:pPr>
            <w:r w:rsidRPr="00715553">
              <w:rPr>
                <w:rFonts w:ascii="Times New Roman" w:hAnsi="Times New Roman"/>
                <w:sz w:val="24"/>
                <w:szCs w:val="24"/>
              </w:rPr>
              <w:t>число</w:t>
            </w:r>
            <w:r w:rsidRPr="00715553">
              <w:rPr>
                <w:rFonts w:ascii="Times New Roman" w:hAnsi="Times New Roman"/>
                <w:spacing w:val="-3"/>
                <w:sz w:val="24"/>
                <w:szCs w:val="24"/>
              </w:rPr>
              <w:t xml:space="preserve"> </w:t>
            </w:r>
            <w:r w:rsidRPr="00715553">
              <w:rPr>
                <w:rFonts w:ascii="Times New Roman" w:hAnsi="Times New Roman"/>
                <w:sz w:val="24"/>
                <w:szCs w:val="24"/>
              </w:rPr>
              <w:t>дней</w:t>
            </w:r>
          </w:p>
        </w:tc>
        <w:tc>
          <w:tcPr>
            <w:tcW w:w="601" w:type="dxa"/>
          </w:tcPr>
          <w:p w14:paraId="07E7F0DD" w14:textId="77777777" w:rsidR="00612CD1" w:rsidRPr="00715553" w:rsidRDefault="00612CD1" w:rsidP="009D779C">
            <w:pPr>
              <w:pStyle w:val="TableParagraph"/>
              <w:spacing w:before="128"/>
              <w:ind w:left="6"/>
              <w:jc w:val="center"/>
              <w:rPr>
                <w:rFonts w:ascii="Times New Roman" w:hAnsi="Times New Roman"/>
                <w:sz w:val="24"/>
                <w:szCs w:val="24"/>
              </w:rPr>
            </w:pPr>
            <w:r w:rsidRPr="00715553">
              <w:rPr>
                <w:rFonts w:ascii="Times New Roman" w:hAnsi="Times New Roman"/>
                <w:sz w:val="24"/>
                <w:szCs w:val="24"/>
              </w:rPr>
              <w:t>0.4</w:t>
            </w:r>
          </w:p>
        </w:tc>
        <w:tc>
          <w:tcPr>
            <w:tcW w:w="600" w:type="dxa"/>
          </w:tcPr>
          <w:p w14:paraId="68100D39" w14:textId="77777777" w:rsidR="00612CD1" w:rsidRPr="00715553" w:rsidRDefault="00612CD1" w:rsidP="009D779C">
            <w:pPr>
              <w:pStyle w:val="TableParagraph"/>
              <w:spacing w:before="128"/>
              <w:ind w:left="101" w:right="96"/>
              <w:jc w:val="center"/>
              <w:rPr>
                <w:rFonts w:ascii="Times New Roman" w:hAnsi="Times New Roman"/>
                <w:sz w:val="24"/>
                <w:szCs w:val="24"/>
              </w:rPr>
            </w:pPr>
            <w:r w:rsidRPr="00715553">
              <w:rPr>
                <w:rFonts w:ascii="Times New Roman" w:hAnsi="Times New Roman"/>
                <w:sz w:val="24"/>
                <w:szCs w:val="24"/>
              </w:rPr>
              <w:t>0.3</w:t>
            </w:r>
          </w:p>
        </w:tc>
        <w:tc>
          <w:tcPr>
            <w:tcW w:w="636" w:type="dxa"/>
          </w:tcPr>
          <w:p w14:paraId="4AD833B9" w14:textId="77777777" w:rsidR="00612CD1" w:rsidRPr="00715553" w:rsidRDefault="00612CD1" w:rsidP="009D779C">
            <w:pPr>
              <w:pStyle w:val="TableParagraph"/>
              <w:spacing w:before="128"/>
              <w:ind w:left="167"/>
              <w:jc w:val="center"/>
              <w:rPr>
                <w:rFonts w:ascii="Times New Roman" w:hAnsi="Times New Roman"/>
                <w:sz w:val="24"/>
                <w:szCs w:val="24"/>
              </w:rPr>
            </w:pPr>
            <w:r w:rsidRPr="00715553">
              <w:rPr>
                <w:rFonts w:ascii="Times New Roman" w:hAnsi="Times New Roman"/>
                <w:sz w:val="24"/>
                <w:szCs w:val="24"/>
              </w:rPr>
              <w:t>0.3</w:t>
            </w:r>
          </w:p>
        </w:tc>
        <w:tc>
          <w:tcPr>
            <w:tcW w:w="602" w:type="dxa"/>
          </w:tcPr>
          <w:p w14:paraId="63452F40" w14:textId="77777777" w:rsidR="00612CD1" w:rsidRPr="00715553" w:rsidRDefault="00612CD1" w:rsidP="009D779C">
            <w:pPr>
              <w:pStyle w:val="TableParagraph"/>
              <w:spacing w:before="128"/>
              <w:ind w:right="230"/>
              <w:jc w:val="center"/>
              <w:rPr>
                <w:rFonts w:ascii="Times New Roman" w:hAnsi="Times New Roman"/>
                <w:sz w:val="24"/>
                <w:szCs w:val="24"/>
              </w:rPr>
            </w:pPr>
            <w:r w:rsidRPr="00715553">
              <w:rPr>
                <w:rFonts w:ascii="Times New Roman" w:hAnsi="Times New Roman"/>
                <w:sz w:val="24"/>
                <w:szCs w:val="24"/>
              </w:rPr>
              <w:t>2</w:t>
            </w:r>
          </w:p>
        </w:tc>
        <w:tc>
          <w:tcPr>
            <w:tcW w:w="600" w:type="dxa"/>
          </w:tcPr>
          <w:p w14:paraId="70328B6E" w14:textId="77777777" w:rsidR="00612CD1" w:rsidRPr="00715553" w:rsidRDefault="00612CD1" w:rsidP="009D779C">
            <w:pPr>
              <w:pStyle w:val="TableParagraph"/>
              <w:spacing w:before="128"/>
              <w:ind w:right="228"/>
              <w:jc w:val="center"/>
              <w:rPr>
                <w:rFonts w:ascii="Times New Roman" w:hAnsi="Times New Roman"/>
                <w:sz w:val="24"/>
                <w:szCs w:val="24"/>
              </w:rPr>
            </w:pPr>
            <w:r w:rsidRPr="00715553">
              <w:rPr>
                <w:rFonts w:ascii="Times New Roman" w:hAnsi="Times New Roman"/>
                <w:sz w:val="24"/>
                <w:szCs w:val="24"/>
              </w:rPr>
              <w:t>3</w:t>
            </w:r>
          </w:p>
        </w:tc>
        <w:tc>
          <w:tcPr>
            <w:tcW w:w="599" w:type="dxa"/>
          </w:tcPr>
          <w:p w14:paraId="5E1BEB5A" w14:textId="77777777" w:rsidR="00612CD1" w:rsidRPr="00715553" w:rsidRDefault="00612CD1" w:rsidP="009D779C">
            <w:pPr>
              <w:pStyle w:val="TableParagraph"/>
              <w:spacing w:before="128"/>
              <w:ind w:left="11"/>
              <w:jc w:val="center"/>
              <w:rPr>
                <w:rFonts w:ascii="Times New Roman" w:hAnsi="Times New Roman"/>
                <w:sz w:val="24"/>
                <w:szCs w:val="24"/>
              </w:rPr>
            </w:pPr>
            <w:r w:rsidRPr="00715553">
              <w:rPr>
                <w:rFonts w:ascii="Times New Roman" w:hAnsi="Times New Roman"/>
                <w:sz w:val="24"/>
                <w:szCs w:val="24"/>
              </w:rPr>
              <w:t>5</w:t>
            </w:r>
          </w:p>
        </w:tc>
        <w:tc>
          <w:tcPr>
            <w:tcW w:w="681" w:type="dxa"/>
          </w:tcPr>
          <w:p w14:paraId="7020C737" w14:textId="77777777" w:rsidR="00612CD1" w:rsidRPr="00715553" w:rsidRDefault="00612CD1" w:rsidP="009D779C">
            <w:pPr>
              <w:pStyle w:val="TableParagraph"/>
              <w:spacing w:before="128"/>
              <w:ind w:left="12"/>
              <w:jc w:val="center"/>
              <w:rPr>
                <w:rFonts w:ascii="Times New Roman" w:hAnsi="Times New Roman"/>
                <w:sz w:val="24"/>
                <w:szCs w:val="24"/>
              </w:rPr>
            </w:pPr>
            <w:r w:rsidRPr="00715553">
              <w:rPr>
                <w:rFonts w:ascii="Times New Roman" w:hAnsi="Times New Roman"/>
                <w:sz w:val="24"/>
                <w:szCs w:val="24"/>
              </w:rPr>
              <w:t>6</w:t>
            </w:r>
          </w:p>
        </w:tc>
        <w:tc>
          <w:tcPr>
            <w:tcW w:w="719" w:type="dxa"/>
          </w:tcPr>
          <w:p w14:paraId="34877BEC" w14:textId="77777777" w:rsidR="00612CD1" w:rsidRPr="00715553" w:rsidRDefault="00612CD1" w:rsidP="009D779C">
            <w:pPr>
              <w:pStyle w:val="TableParagraph"/>
              <w:spacing w:before="128"/>
              <w:ind w:left="14"/>
              <w:jc w:val="center"/>
              <w:rPr>
                <w:rFonts w:ascii="Times New Roman" w:hAnsi="Times New Roman"/>
                <w:sz w:val="24"/>
                <w:szCs w:val="24"/>
              </w:rPr>
            </w:pPr>
            <w:r w:rsidRPr="00715553">
              <w:rPr>
                <w:rFonts w:ascii="Times New Roman" w:hAnsi="Times New Roman"/>
                <w:sz w:val="24"/>
                <w:szCs w:val="24"/>
              </w:rPr>
              <w:t>6</w:t>
            </w:r>
          </w:p>
        </w:tc>
        <w:tc>
          <w:tcPr>
            <w:tcW w:w="482" w:type="dxa"/>
          </w:tcPr>
          <w:p w14:paraId="4CA9D8C9" w14:textId="77777777" w:rsidR="00612CD1" w:rsidRPr="00715553" w:rsidRDefault="00612CD1" w:rsidP="009D779C">
            <w:pPr>
              <w:pStyle w:val="TableParagraph"/>
              <w:spacing w:before="128"/>
              <w:ind w:left="182"/>
              <w:jc w:val="center"/>
              <w:rPr>
                <w:rFonts w:ascii="Times New Roman" w:hAnsi="Times New Roman"/>
                <w:sz w:val="24"/>
                <w:szCs w:val="24"/>
              </w:rPr>
            </w:pPr>
            <w:r w:rsidRPr="00715553">
              <w:rPr>
                <w:rFonts w:ascii="Times New Roman" w:hAnsi="Times New Roman"/>
                <w:sz w:val="24"/>
                <w:szCs w:val="24"/>
              </w:rPr>
              <w:t>3</w:t>
            </w:r>
          </w:p>
        </w:tc>
        <w:tc>
          <w:tcPr>
            <w:tcW w:w="599" w:type="dxa"/>
          </w:tcPr>
          <w:p w14:paraId="2AEE7EDF" w14:textId="77777777" w:rsidR="00612CD1" w:rsidRPr="00715553" w:rsidRDefault="00612CD1" w:rsidP="009D779C">
            <w:pPr>
              <w:pStyle w:val="TableParagraph"/>
              <w:spacing w:before="128"/>
              <w:ind w:left="243"/>
              <w:jc w:val="center"/>
              <w:rPr>
                <w:rFonts w:ascii="Times New Roman" w:hAnsi="Times New Roman"/>
                <w:sz w:val="24"/>
                <w:szCs w:val="24"/>
              </w:rPr>
            </w:pPr>
            <w:r w:rsidRPr="00715553">
              <w:rPr>
                <w:rFonts w:ascii="Times New Roman" w:hAnsi="Times New Roman"/>
                <w:sz w:val="24"/>
                <w:szCs w:val="24"/>
              </w:rPr>
              <w:t>2</w:t>
            </w:r>
          </w:p>
        </w:tc>
        <w:tc>
          <w:tcPr>
            <w:tcW w:w="599" w:type="dxa"/>
          </w:tcPr>
          <w:p w14:paraId="1A86016A" w14:textId="77777777" w:rsidR="00612CD1" w:rsidRPr="00715553" w:rsidRDefault="00612CD1" w:rsidP="009D779C">
            <w:pPr>
              <w:pStyle w:val="TableParagraph"/>
              <w:spacing w:before="128"/>
              <w:ind w:left="20"/>
              <w:jc w:val="center"/>
              <w:rPr>
                <w:rFonts w:ascii="Times New Roman" w:hAnsi="Times New Roman"/>
                <w:sz w:val="24"/>
                <w:szCs w:val="24"/>
              </w:rPr>
            </w:pPr>
            <w:r w:rsidRPr="00715553">
              <w:rPr>
                <w:rFonts w:ascii="Times New Roman" w:hAnsi="Times New Roman"/>
                <w:sz w:val="24"/>
                <w:szCs w:val="24"/>
              </w:rPr>
              <w:t>1</w:t>
            </w:r>
          </w:p>
        </w:tc>
        <w:tc>
          <w:tcPr>
            <w:tcW w:w="599" w:type="dxa"/>
          </w:tcPr>
          <w:p w14:paraId="21F0EF2A" w14:textId="77777777" w:rsidR="00612CD1" w:rsidRPr="00715553" w:rsidRDefault="00612CD1" w:rsidP="009D779C">
            <w:pPr>
              <w:pStyle w:val="TableParagraph"/>
              <w:spacing w:before="128"/>
              <w:ind w:left="116" w:right="97"/>
              <w:jc w:val="center"/>
              <w:rPr>
                <w:rFonts w:ascii="Times New Roman" w:hAnsi="Times New Roman"/>
                <w:sz w:val="24"/>
                <w:szCs w:val="24"/>
              </w:rPr>
            </w:pPr>
            <w:r w:rsidRPr="00715553">
              <w:rPr>
                <w:rFonts w:ascii="Times New Roman" w:hAnsi="Times New Roman"/>
                <w:sz w:val="24"/>
                <w:szCs w:val="24"/>
              </w:rPr>
              <w:t>0.5</w:t>
            </w:r>
          </w:p>
        </w:tc>
        <w:tc>
          <w:tcPr>
            <w:tcW w:w="921" w:type="dxa"/>
          </w:tcPr>
          <w:p w14:paraId="3313E5D1" w14:textId="77777777" w:rsidR="00612CD1" w:rsidRPr="00715553" w:rsidRDefault="00612CD1" w:rsidP="009D779C">
            <w:pPr>
              <w:pStyle w:val="TableParagraph"/>
              <w:spacing w:before="128"/>
              <w:ind w:left="204" w:right="183"/>
              <w:jc w:val="center"/>
              <w:rPr>
                <w:rFonts w:ascii="Times New Roman" w:hAnsi="Times New Roman"/>
                <w:sz w:val="24"/>
                <w:szCs w:val="24"/>
              </w:rPr>
            </w:pPr>
            <w:r w:rsidRPr="00715553">
              <w:rPr>
                <w:rFonts w:ascii="Times New Roman" w:hAnsi="Times New Roman"/>
                <w:sz w:val="24"/>
                <w:szCs w:val="24"/>
              </w:rPr>
              <w:t>2.5</w:t>
            </w:r>
          </w:p>
        </w:tc>
      </w:tr>
      <w:tr w:rsidR="00715553" w:rsidRPr="00715553" w14:paraId="6EEF13B0" w14:textId="77777777" w:rsidTr="00607E1D">
        <w:trPr>
          <w:trHeight w:val="551"/>
        </w:trPr>
        <w:tc>
          <w:tcPr>
            <w:tcW w:w="1680" w:type="dxa"/>
          </w:tcPr>
          <w:p w14:paraId="2B36E02F" w14:textId="77777777" w:rsidR="00612CD1" w:rsidRPr="00715553" w:rsidRDefault="00612CD1" w:rsidP="009D779C">
            <w:pPr>
              <w:pStyle w:val="TableParagraph"/>
              <w:spacing w:line="268" w:lineRule="exact"/>
              <w:ind w:left="107"/>
              <w:rPr>
                <w:rFonts w:ascii="Times New Roman" w:hAnsi="Times New Roman"/>
                <w:sz w:val="24"/>
                <w:szCs w:val="24"/>
              </w:rPr>
            </w:pPr>
            <w:r w:rsidRPr="00715553">
              <w:rPr>
                <w:rFonts w:ascii="Times New Roman" w:hAnsi="Times New Roman"/>
                <w:sz w:val="24"/>
                <w:szCs w:val="24"/>
              </w:rPr>
              <w:t>Наибольшее</w:t>
            </w:r>
          </w:p>
          <w:p w14:paraId="73432A9C" w14:textId="77777777" w:rsidR="00612CD1" w:rsidRPr="00715553" w:rsidRDefault="00612CD1" w:rsidP="009D779C">
            <w:pPr>
              <w:pStyle w:val="TableParagraph"/>
              <w:spacing w:line="264" w:lineRule="exact"/>
              <w:ind w:left="107"/>
              <w:rPr>
                <w:rFonts w:ascii="Times New Roman" w:hAnsi="Times New Roman"/>
                <w:sz w:val="24"/>
                <w:szCs w:val="24"/>
              </w:rPr>
            </w:pPr>
            <w:r w:rsidRPr="00715553">
              <w:rPr>
                <w:rFonts w:ascii="Times New Roman" w:hAnsi="Times New Roman"/>
                <w:sz w:val="24"/>
                <w:szCs w:val="24"/>
              </w:rPr>
              <w:t>число</w:t>
            </w:r>
            <w:r w:rsidRPr="00715553">
              <w:rPr>
                <w:rFonts w:ascii="Times New Roman" w:hAnsi="Times New Roman"/>
                <w:spacing w:val="-3"/>
                <w:sz w:val="24"/>
                <w:szCs w:val="24"/>
              </w:rPr>
              <w:t xml:space="preserve"> </w:t>
            </w:r>
            <w:r w:rsidRPr="00715553">
              <w:rPr>
                <w:rFonts w:ascii="Times New Roman" w:hAnsi="Times New Roman"/>
                <w:sz w:val="24"/>
                <w:szCs w:val="24"/>
              </w:rPr>
              <w:t>дней</w:t>
            </w:r>
          </w:p>
        </w:tc>
        <w:tc>
          <w:tcPr>
            <w:tcW w:w="601" w:type="dxa"/>
          </w:tcPr>
          <w:p w14:paraId="72C6A412" w14:textId="77777777" w:rsidR="00612CD1" w:rsidRPr="00715553" w:rsidRDefault="00612CD1" w:rsidP="009D779C">
            <w:pPr>
              <w:pStyle w:val="TableParagraph"/>
              <w:spacing w:before="130"/>
              <w:ind w:left="8"/>
              <w:jc w:val="center"/>
              <w:rPr>
                <w:rFonts w:ascii="Times New Roman" w:hAnsi="Times New Roman"/>
                <w:sz w:val="24"/>
                <w:szCs w:val="24"/>
              </w:rPr>
            </w:pPr>
            <w:r w:rsidRPr="00715553">
              <w:rPr>
                <w:rFonts w:ascii="Times New Roman" w:hAnsi="Times New Roman"/>
                <w:sz w:val="24"/>
                <w:szCs w:val="24"/>
              </w:rPr>
              <w:t>3</w:t>
            </w:r>
          </w:p>
        </w:tc>
        <w:tc>
          <w:tcPr>
            <w:tcW w:w="600" w:type="dxa"/>
          </w:tcPr>
          <w:p w14:paraId="49913B0D" w14:textId="77777777" w:rsidR="00612CD1" w:rsidRPr="00715553" w:rsidRDefault="00612CD1" w:rsidP="009D779C">
            <w:pPr>
              <w:pStyle w:val="TableParagraph"/>
              <w:spacing w:before="130"/>
              <w:ind w:left="8"/>
              <w:jc w:val="center"/>
              <w:rPr>
                <w:rFonts w:ascii="Times New Roman" w:hAnsi="Times New Roman"/>
                <w:sz w:val="24"/>
                <w:szCs w:val="24"/>
              </w:rPr>
            </w:pPr>
            <w:r w:rsidRPr="00715553">
              <w:rPr>
                <w:rFonts w:ascii="Times New Roman" w:hAnsi="Times New Roman"/>
                <w:sz w:val="24"/>
                <w:szCs w:val="24"/>
              </w:rPr>
              <w:t>2</w:t>
            </w:r>
          </w:p>
        </w:tc>
        <w:tc>
          <w:tcPr>
            <w:tcW w:w="636" w:type="dxa"/>
          </w:tcPr>
          <w:p w14:paraId="63934CF1" w14:textId="77777777" w:rsidR="00612CD1" w:rsidRPr="00715553" w:rsidRDefault="00612CD1" w:rsidP="009D779C">
            <w:pPr>
              <w:pStyle w:val="TableParagraph"/>
              <w:spacing w:before="130"/>
              <w:ind w:left="255"/>
              <w:jc w:val="center"/>
              <w:rPr>
                <w:rFonts w:ascii="Times New Roman" w:hAnsi="Times New Roman"/>
                <w:sz w:val="24"/>
                <w:szCs w:val="24"/>
              </w:rPr>
            </w:pPr>
            <w:r w:rsidRPr="00715553">
              <w:rPr>
                <w:rFonts w:ascii="Times New Roman" w:hAnsi="Times New Roman"/>
                <w:sz w:val="24"/>
                <w:szCs w:val="24"/>
              </w:rPr>
              <w:t>1</w:t>
            </w:r>
          </w:p>
        </w:tc>
        <w:tc>
          <w:tcPr>
            <w:tcW w:w="602" w:type="dxa"/>
          </w:tcPr>
          <w:p w14:paraId="24FBB6FC" w14:textId="77777777" w:rsidR="00612CD1" w:rsidRPr="00715553" w:rsidRDefault="00612CD1" w:rsidP="009D779C">
            <w:pPr>
              <w:pStyle w:val="TableParagraph"/>
              <w:spacing w:before="130"/>
              <w:ind w:right="230"/>
              <w:jc w:val="center"/>
              <w:rPr>
                <w:rFonts w:ascii="Times New Roman" w:hAnsi="Times New Roman"/>
                <w:sz w:val="24"/>
                <w:szCs w:val="24"/>
              </w:rPr>
            </w:pPr>
            <w:r w:rsidRPr="00715553">
              <w:rPr>
                <w:rFonts w:ascii="Times New Roman" w:hAnsi="Times New Roman"/>
                <w:sz w:val="24"/>
                <w:szCs w:val="24"/>
              </w:rPr>
              <w:t>8</w:t>
            </w:r>
          </w:p>
        </w:tc>
        <w:tc>
          <w:tcPr>
            <w:tcW w:w="600" w:type="dxa"/>
          </w:tcPr>
          <w:p w14:paraId="67A79791" w14:textId="77777777" w:rsidR="00612CD1" w:rsidRPr="00715553" w:rsidRDefault="00612CD1" w:rsidP="009D779C">
            <w:pPr>
              <w:pStyle w:val="TableParagraph"/>
              <w:spacing w:before="130"/>
              <w:ind w:right="168"/>
              <w:jc w:val="center"/>
              <w:rPr>
                <w:rFonts w:ascii="Times New Roman" w:hAnsi="Times New Roman"/>
                <w:sz w:val="24"/>
                <w:szCs w:val="24"/>
              </w:rPr>
            </w:pPr>
            <w:r w:rsidRPr="00715553">
              <w:rPr>
                <w:rFonts w:ascii="Times New Roman" w:hAnsi="Times New Roman"/>
                <w:sz w:val="24"/>
                <w:szCs w:val="24"/>
              </w:rPr>
              <w:t>12</w:t>
            </w:r>
          </w:p>
        </w:tc>
        <w:tc>
          <w:tcPr>
            <w:tcW w:w="599" w:type="dxa"/>
          </w:tcPr>
          <w:p w14:paraId="236E9475" w14:textId="77777777" w:rsidR="00612CD1" w:rsidRPr="00715553" w:rsidRDefault="00612CD1" w:rsidP="009D779C">
            <w:pPr>
              <w:pStyle w:val="TableParagraph"/>
              <w:spacing w:before="130"/>
              <w:ind w:left="108" w:right="97"/>
              <w:jc w:val="center"/>
              <w:rPr>
                <w:rFonts w:ascii="Times New Roman" w:hAnsi="Times New Roman"/>
                <w:sz w:val="24"/>
                <w:szCs w:val="24"/>
              </w:rPr>
            </w:pPr>
            <w:r w:rsidRPr="00715553">
              <w:rPr>
                <w:rFonts w:ascii="Times New Roman" w:hAnsi="Times New Roman"/>
                <w:sz w:val="24"/>
                <w:szCs w:val="24"/>
              </w:rPr>
              <w:t>11</w:t>
            </w:r>
          </w:p>
        </w:tc>
        <w:tc>
          <w:tcPr>
            <w:tcW w:w="681" w:type="dxa"/>
          </w:tcPr>
          <w:p w14:paraId="64420CDE" w14:textId="77777777" w:rsidR="00612CD1" w:rsidRPr="00715553" w:rsidRDefault="00612CD1" w:rsidP="009D779C">
            <w:pPr>
              <w:pStyle w:val="TableParagraph"/>
              <w:spacing w:before="130"/>
              <w:ind w:left="154" w:right="142"/>
              <w:jc w:val="center"/>
              <w:rPr>
                <w:rFonts w:ascii="Times New Roman" w:hAnsi="Times New Roman"/>
                <w:sz w:val="24"/>
                <w:szCs w:val="24"/>
              </w:rPr>
            </w:pPr>
            <w:r w:rsidRPr="00715553">
              <w:rPr>
                <w:rFonts w:ascii="Times New Roman" w:hAnsi="Times New Roman"/>
                <w:sz w:val="24"/>
                <w:szCs w:val="24"/>
              </w:rPr>
              <w:t>10</w:t>
            </w:r>
          </w:p>
        </w:tc>
        <w:tc>
          <w:tcPr>
            <w:tcW w:w="719" w:type="dxa"/>
          </w:tcPr>
          <w:p w14:paraId="54F47B9C" w14:textId="77777777" w:rsidR="00612CD1" w:rsidRPr="00715553" w:rsidRDefault="00612CD1" w:rsidP="009D779C">
            <w:pPr>
              <w:pStyle w:val="TableParagraph"/>
              <w:spacing w:before="130"/>
              <w:ind w:left="134" w:right="120"/>
              <w:jc w:val="center"/>
              <w:rPr>
                <w:rFonts w:ascii="Times New Roman" w:hAnsi="Times New Roman"/>
                <w:sz w:val="24"/>
                <w:szCs w:val="24"/>
              </w:rPr>
            </w:pPr>
            <w:r w:rsidRPr="00715553">
              <w:rPr>
                <w:rFonts w:ascii="Times New Roman" w:hAnsi="Times New Roman"/>
                <w:sz w:val="24"/>
                <w:szCs w:val="24"/>
              </w:rPr>
              <w:t>13</w:t>
            </w:r>
          </w:p>
        </w:tc>
        <w:tc>
          <w:tcPr>
            <w:tcW w:w="482" w:type="dxa"/>
          </w:tcPr>
          <w:p w14:paraId="4236FD24" w14:textId="77777777" w:rsidR="00612CD1" w:rsidRPr="00715553" w:rsidRDefault="00612CD1" w:rsidP="009D779C">
            <w:pPr>
              <w:pStyle w:val="TableParagraph"/>
              <w:spacing w:before="130"/>
              <w:ind w:left="182"/>
              <w:jc w:val="center"/>
              <w:rPr>
                <w:rFonts w:ascii="Times New Roman" w:hAnsi="Times New Roman"/>
                <w:sz w:val="24"/>
                <w:szCs w:val="24"/>
              </w:rPr>
            </w:pPr>
            <w:r w:rsidRPr="00715553">
              <w:rPr>
                <w:rFonts w:ascii="Times New Roman" w:hAnsi="Times New Roman"/>
                <w:sz w:val="24"/>
                <w:szCs w:val="24"/>
              </w:rPr>
              <w:t>7</w:t>
            </w:r>
          </w:p>
        </w:tc>
        <w:tc>
          <w:tcPr>
            <w:tcW w:w="599" w:type="dxa"/>
          </w:tcPr>
          <w:p w14:paraId="529A3661" w14:textId="77777777" w:rsidR="00612CD1" w:rsidRPr="00715553" w:rsidRDefault="00612CD1" w:rsidP="009D779C">
            <w:pPr>
              <w:pStyle w:val="TableParagraph"/>
              <w:spacing w:before="130"/>
              <w:ind w:left="243"/>
              <w:jc w:val="center"/>
              <w:rPr>
                <w:rFonts w:ascii="Times New Roman" w:hAnsi="Times New Roman"/>
                <w:sz w:val="24"/>
                <w:szCs w:val="24"/>
              </w:rPr>
            </w:pPr>
            <w:r w:rsidRPr="00715553">
              <w:rPr>
                <w:rFonts w:ascii="Times New Roman" w:hAnsi="Times New Roman"/>
                <w:sz w:val="24"/>
                <w:szCs w:val="24"/>
              </w:rPr>
              <w:t>4</w:t>
            </w:r>
          </w:p>
        </w:tc>
        <w:tc>
          <w:tcPr>
            <w:tcW w:w="599" w:type="dxa"/>
          </w:tcPr>
          <w:p w14:paraId="0124FB16" w14:textId="77777777" w:rsidR="00612CD1" w:rsidRPr="00715553" w:rsidRDefault="00612CD1" w:rsidP="009D779C">
            <w:pPr>
              <w:pStyle w:val="TableParagraph"/>
              <w:spacing w:before="130"/>
              <w:ind w:left="20"/>
              <w:jc w:val="center"/>
              <w:rPr>
                <w:rFonts w:ascii="Times New Roman" w:hAnsi="Times New Roman"/>
                <w:sz w:val="24"/>
                <w:szCs w:val="24"/>
              </w:rPr>
            </w:pPr>
            <w:r w:rsidRPr="00715553">
              <w:rPr>
                <w:rFonts w:ascii="Times New Roman" w:hAnsi="Times New Roman"/>
                <w:sz w:val="24"/>
                <w:szCs w:val="24"/>
              </w:rPr>
              <w:t>3</w:t>
            </w:r>
          </w:p>
        </w:tc>
        <w:tc>
          <w:tcPr>
            <w:tcW w:w="599" w:type="dxa"/>
          </w:tcPr>
          <w:p w14:paraId="02C1384A" w14:textId="77777777" w:rsidR="00612CD1" w:rsidRPr="00715553" w:rsidRDefault="00612CD1" w:rsidP="009D779C">
            <w:pPr>
              <w:pStyle w:val="TableParagraph"/>
              <w:spacing w:before="130"/>
              <w:ind w:left="22"/>
              <w:jc w:val="center"/>
              <w:rPr>
                <w:rFonts w:ascii="Times New Roman" w:hAnsi="Times New Roman"/>
                <w:sz w:val="24"/>
                <w:szCs w:val="24"/>
              </w:rPr>
            </w:pPr>
            <w:r w:rsidRPr="00715553">
              <w:rPr>
                <w:rFonts w:ascii="Times New Roman" w:hAnsi="Times New Roman"/>
                <w:sz w:val="24"/>
                <w:szCs w:val="24"/>
              </w:rPr>
              <w:t>3</w:t>
            </w:r>
          </w:p>
        </w:tc>
        <w:tc>
          <w:tcPr>
            <w:tcW w:w="921" w:type="dxa"/>
          </w:tcPr>
          <w:p w14:paraId="49991253" w14:textId="77777777" w:rsidR="00612CD1" w:rsidRPr="00715553" w:rsidRDefault="00612CD1" w:rsidP="009D779C">
            <w:pPr>
              <w:pStyle w:val="TableParagraph"/>
              <w:spacing w:line="268" w:lineRule="exact"/>
              <w:ind w:left="204" w:right="186"/>
              <w:jc w:val="center"/>
              <w:rPr>
                <w:rFonts w:ascii="Times New Roman" w:hAnsi="Times New Roman"/>
                <w:sz w:val="24"/>
                <w:szCs w:val="24"/>
              </w:rPr>
            </w:pPr>
            <w:r w:rsidRPr="00715553">
              <w:rPr>
                <w:rFonts w:ascii="Times New Roman" w:hAnsi="Times New Roman"/>
                <w:sz w:val="24"/>
                <w:szCs w:val="24"/>
              </w:rPr>
              <w:t>42</w:t>
            </w:r>
          </w:p>
          <w:p w14:paraId="1060DC46" w14:textId="77777777" w:rsidR="00612CD1" w:rsidRPr="00715553" w:rsidRDefault="00612CD1" w:rsidP="009D779C">
            <w:pPr>
              <w:pStyle w:val="TableParagraph"/>
              <w:spacing w:line="264" w:lineRule="exact"/>
              <w:ind w:left="204" w:right="186"/>
              <w:jc w:val="center"/>
              <w:rPr>
                <w:rFonts w:ascii="Times New Roman" w:hAnsi="Times New Roman"/>
                <w:sz w:val="24"/>
                <w:szCs w:val="24"/>
              </w:rPr>
            </w:pPr>
            <w:r w:rsidRPr="00715553">
              <w:rPr>
                <w:rFonts w:ascii="Times New Roman" w:hAnsi="Times New Roman"/>
                <w:sz w:val="24"/>
                <w:szCs w:val="24"/>
              </w:rPr>
              <w:t>1991</w:t>
            </w:r>
          </w:p>
        </w:tc>
      </w:tr>
      <w:tr w:rsidR="00612CD1" w:rsidRPr="00715553" w14:paraId="27B944E3" w14:textId="77777777" w:rsidTr="00607E1D">
        <w:trPr>
          <w:trHeight w:val="1379"/>
        </w:trPr>
        <w:tc>
          <w:tcPr>
            <w:tcW w:w="1680" w:type="dxa"/>
          </w:tcPr>
          <w:p w14:paraId="64D331DC" w14:textId="77777777" w:rsidR="00612CD1" w:rsidRPr="00715553" w:rsidRDefault="00612CD1" w:rsidP="009D779C">
            <w:pPr>
              <w:pStyle w:val="TableParagraph"/>
              <w:ind w:left="107" w:right="187"/>
              <w:rPr>
                <w:rFonts w:ascii="Times New Roman" w:hAnsi="Times New Roman"/>
                <w:sz w:val="24"/>
                <w:szCs w:val="24"/>
                <w:lang w:val="ru-RU"/>
              </w:rPr>
            </w:pPr>
            <w:r w:rsidRPr="00715553">
              <w:rPr>
                <w:rFonts w:ascii="Times New Roman" w:hAnsi="Times New Roman"/>
                <w:sz w:val="24"/>
                <w:szCs w:val="24"/>
                <w:lang w:val="ru-RU"/>
              </w:rPr>
              <w:t>Средняя</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продолжител</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ьность</w:t>
            </w:r>
          </w:p>
          <w:p w14:paraId="152CA68E" w14:textId="77777777" w:rsidR="00612CD1" w:rsidRPr="00715553" w:rsidRDefault="00612CD1" w:rsidP="009D779C">
            <w:pPr>
              <w:pStyle w:val="TableParagraph"/>
              <w:spacing w:line="270" w:lineRule="atLeast"/>
              <w:ind w:left="107" w:right="704"/>
              <w:rPr>
                <w:rFonts w:ascii="Times New Roman" w:hAnsi="Times New Roman"/>
                <w:sz w:val="24"/>
                <w:szCs w:val="24"/>
                <w:lang w:val="ru-RU"/>
              </w:rPr>
            </w:pPr>
            <w:r w:rsidRPr="00715553">
              <w:rPr>
                <w:rFonts w:ascii="Times New Roman" w:hAnsi="Times New Roman"/>
                <w:spacing w:val="-1"/>
                <w:sz w:val="24"/>
                <w:szCs w:val="24"/>
                <w:lang w:val="ru-RU"/>
              </w:rPr>
              <w:t>туманов</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(часы)</w:t>
            </w:r>
          </w:p>
        </w:tc>
        <w:tc>
          <w:tcPr>
            <w:tcW w:w="601" w:type="dxa"/>
          </w:tcPr>
          <w:p w14:paraId="6CFE630F" w14:textId="77777777" w:rsidR="00612CD1" w:rsidRPr="00715553" w:rsidRDefault="00612CD1" w:rsidP="009D779C">
            <w:pPr>
              <w:pStyle w:val="TableParagraph"/>
              <w:jc w:val="center"/>
              <w:rPr>
                <w:rFonts w:ascii="Times New Roman" w:hAnsi="Times New Roman"/>
                <w:i/>
                <w:sz w:val="24"/>
                <w:szCs w:val="24"/>
                <w:lang w:val="ru-RU"/>
              </w:rPr>
            </w:pPr>
          </w:p>
          <w:p w14:paraId="762B2F9B" w14:textId="77777777" w:rsidR="00612CD1" w:rsidRPr="00715553" w:rsidRDefault="00612CD1" w:rsidP="009D779C">
            <w:pPr>
              <w:pStyle w:val="TableParagraph"/>
              <w:spacing w:before="3"/>
              <w:jc w:val="center"/>
              <w:rPr>
                <w:rFonts w:ascii="Times New Roman" w:hAnsi="Times New Roman"/>
                <w:i/>
                <w:sz w:val="24"/>
                <w:szCs w:val="24"/>
                <w:lang w:val="ru-RU"/>
              </w:rPr>
            </w:pPr>
          </w:p>
          <w:p w14:paraId="71CE4292" w14:textId="77777777" w:rsidR="00612CD1" w:rsidRPr="00715553" w:rsidRDefault="00612CD1" w:rsidP="009D779C">
            <w:pPr>
              <w:pStyle w:val="TableParagraph"/>
              <w:ind w:left="6"/>
              <w:jc w:val="center"/>
              <w:rPr>
                <w:rFonts w:ascii="Times New Roman" w:hAnsi="Times New Roman"/>
                <w:sz w:val="24"/>
                <w:szCs w:val="24"/>
              </w:rPr>
            </w:pPr>
            <w:r w:rsidRPr="00715553">
              <w:rPr>
                <w:rFonts w:ascii="Times New Roman" w:hAnsi="Times New Roman"/>
                <w:sz w:val="24"/>
                <w:szCs w:val="24"/>
              </w:rPr>
              <w:t>0.9</w:t>
            </w:r>
          </w:p>
        </w:tc>
        <w:tc>
          <w:tcPr>
            <w:tcW w:w="600" w:type="dxa"/>
          </w:tcPr>
          <w:p w14:paraId="10DCBF39" w14:textId="77777777" w:rsidR="00612CD1" w:rsidRPr="00715553" w:rsidRDefault="00612CD1" w:rsidP="009D779C">
            <w:pPr>
              <w:pStyle w:val="TableParagraph"/>
              <w:jc w:val="center"/>
              <w:rPr>
                <w:rFonts w:ascii="Times New Roman" w:hAnsi="Times New Roman"/>
                <w:i/>
                <w:sz w:val="24"/>
                <w:szCs w:val="24"/>
              </w:rPr>
            </w:pPr>
          </w:p>
          <w:p w14:paraId="7FA09BA2" w14:textId="77777777" w:rsidR="00612CD1" w:rsidRPr="00715553" w:rsidRDefault="00612CD1" w:rsidP="009D779C">
            <w:pPr>
              <w:pStyle w:val="TableParagraph"/>
              <w:spacing w:before="3"/>
              <w:jc w:val="center"/>
              <w:rPr>
                <w:rFonts w:ascii="Times New Roman" w:hAnsi="Times New Roman"/>
                <w:i/>
                <w:sz w:val="24"/>
                <w:szCs w:val="24"/>
              </w:rPr>
            </w:pPr>
          </w:p>
          <w:p w14:paraId="4F7FA351" w14:textId="77777777" w:rsidR="00612CD1" w:rsidRPr="00715553" w:rsidRDefault="00612CD1" w:rsidP="009D779C">
            <w:pPr>
              <w:pStyle w:val="TableParagraph"/>
              <w:ind w:left="101" w:right="96"/>
              <w:jc w:val="center"/>
              <w:rPr>
                <w:rFonts w:ascii="Times New Roman" w:hAnsi="Times New Roman"/>
                <w:sz w:val="24"/>
                <w:szCs w:val="24"/>
              </w:rPr>
            </w:pPr>
            <w:r w:rsidRPr="00715553">
              <w:rPr>
                <w:rFonts w:ascii="Times New Roman" w:hAnsi="Times New Roman"/>
                <w:sz w:val="24"/>
                <w:szCs w:val="24"/>
              </w:rPr>
              <w:t>0.3</w:t>
            </w:r>
          </w:p>
        </w:tc>
        <w:tc>
          <w:tcPr>
            <w:tcW w:w="636" w:type="dxa"/>
          </w:tcPr>
          <w:p w14:paraId="6EA931DD" w14:textId="77777777" w:rsidR="00612CD1" w:rsidRPr="00715553" w:rsidRDefault="00612CD1" w:rsidP="009D779C">
            <w:pPr>
              <w:pStyle w:val="TableParagraph"/>
              <w:jc w:val="center"/>
              <w:rPr>
                <w:rFonts w:ascii="Times New Roman" w:hAnsi="Times New Roman"/>
                <w:i/>
                <w:sz w:val="24"/>
                <w:szCs w:val="24"/>
              </w:rPr>
            </w:pPr>
          </w:p>
          <w:p w14:paraId="6BEAEA83" w14:textId="77777777" w:rsidR="00612CD1" w:rsidRPr="00715553" w:rsidRDefault="00612CD1" w:rsidP="009D779C">
            <w:pPr>
              <w:pStyle w:val="TableParagraph"/>
              <w:spacing w:before="3"/>
              <w:jc w:val="center"/>
              <w:rPr>
                <w:rFonts w:ascii="Times New Roman" w:hAnsi="Times New Roman"/>
                <w:i/>
                <w:sz w:val="24"/>
                <w:szCs w:val="24"/>
              </w:rPr>
            </w:pPr>
          </w:p>
          <w:p w14:paraId="2E338DEA" w14:textId="77777777" w:rsidR="00612CD1" w:rsidRPr="00715553" w:rsidRDefault="00612CD1" w:rsidP="009D779C">
            <w:pPr>
              <w:pStyle w:val="TableParagraph"/>
              <w:ind w:left="167"/>
              <w:jc w:val="center"/>
              <w:rPr>
                <w:rFonts w:ascii="Times New Roman" w:hAnsi="Times New Roman"/>
                <w:sz w:val="24"/>
                <w:szCs w:val="24"/>
              </w:rPr>
            </w:pPr>
            <w:r w:rsidRPr="00715553">
              <w:rPr>
                <w:rFonts w:ascii="Times New Roman" w:hAnsi="Times New Roman"/>
                <w:sz w:val="24"/>
                <w:szCs w:val="24"/>
              </w:rPr>
              <w:t>0.6</w:t>
            </w:r>
          </w:p>
        </w:tc>
        <w:tc>
          <w:tcPr>
            <w:tcW w:w="602" w:type="dxa"/>
          </w:tcPr>
          <w:p w14:paraId="0AD81A42" w14:textId="77777777" w:rsidR="00612CD1" w:rsidRPr="00715553" w:rsidRDefault="00612CD1" w:rsidP="009D779C">
            <w:pPr>
              <w:pStyle w:val="TableParagraph"/>
              <w:jc w:val="center"/>
              <w:rPr>
                <w:rFonts w:ascii="Times New Roman" w:hAnsi="Times New Roman"/>
                <w:i/>
                <w:sz w:val="24"/>
                <w:szCs w:val="24"/>
              </w:rPr>
            </w:pPr>
          </w:p>
          <w:p w14:paraId="1F741E0F" w14:textId="77777777" w:rsidR="00612CD1" w:rsidRPr="00715553" w:rsidRDefault="00612CD1" w:rsidP="009D779C">
            <w:pPr>
              <w:pStyle w:val="TableParagraph"/>
              <w:spacing w:before="3"/>
              <w:jc w:val="center"/>
              <w:rPr>
                <w:rFonts w:ascii="Times New Roman" w:hAnsi="Times New Roman"/>
                <w:i/>
                <w:sz w:val="24"/>
                <w:szCs w:val="24"/>
              </w:rPr>
            </w:pPr>
          </w:p>
          <w:p w14:paraId="44B1F53F" w14:textId="77777777" w:rsidR="00612CD1" w:rsidRPr="00715553" w:rsidRDefault="00612CD1" w:rsidP="009D779C">
            <w:pPr>
              <w:pStyle w:val="TableParagraph"/>
              <w:ind w:right="230"/>
              <w:jc w:val="center"/>
              <w:rPr>
                <w:rFonts w:ascii="Times New Roman" w:hAnsi="Times New Roman"/>
                <w:sz w:val="24"/>
                <w:szCs w:val="24"/>
              </w:rPr>
            </w:pPr>
            <w:r w:rsidRPr="00715553">
              <w:rPr>
                <w:rFonts w:ascii="Times New Roman" w:hAnsi="Times New Roman"/>
                <w:sz w:val="24"/>
                <w:szCs w:val="24"/>
              </w:rPr>
              <w:t>6</w:t>
            </w:r>
          </w:p>
        </w:tc>
        <w:tc>
          <w:tcPr>
            <w:tcW w:w="600" w:type="dxa"/>
          </w:tcPr>
          <w:p w14:paraId="7A1A5CE2" w14:textId="77777777" w:rsidR="00612CD1" w:rsidRPr="00715553" w:rsidRDefault="00612CD1" w:rsidP="009D779C">
            <w:pPr>
              <w:pStyle w:val="TableParagraph"/>
              <w:jc w:val="center"/>
              <w:rPr>
                <w:rFonts w:ascii="Times New Roman" w:hAnsi="Times New Roman"/>
                <w:i/>
                <w:sz w:val="24"/>
                <w:szCs w:val="24"/>
              </w:rPr>
            </w:pPr>
          </w:p>
          <w:p w14:paraId="606A32A0" w14:textId="77777777" w:rsidR="00612CD1" w:rsidRPr="00715553" w:rsidRDefault="00612CD1" w:rsidP="009D779C">
            <w:pPr>
              <w:pStyle w:val="TableParagraph"/>
              <w:spacing w:before="3"/>
              <w:jc w:val="center"/>
              <w:rPr>
                <w:rFonts w:ascii="Times New Roman" w:hAnsi="Times New Roman"/>
                <w:i/>
                <w:sz w:val="24"/>
                <w:szCs w:val="24"/>
              </w:rPr>
            </w:pPr>
          </w:p>
          <w:p w14:paraId="65250CF3" w14:textId="77777777" w:rsidR="00612CD1" w:rsidRPr="00715553" w:rsidRDefault="00612CD1" w:rsidP="009D779C">
            <w:pPr>
              <w:pStyle w:val="TableParagraph"/>
              <w:ind w:right="228"/>
              <w:jc w:val="center"/>
              <w:rPr>
                <w:rFonts w:ascii="Times New Roman" w:hAnsi="Times New Roman"/>
                <w:sz w:val="24"/>
                <w:szCs w:val="24"/>
              </w:rPr>
            </w:pPr>
            <w:r w:rsidRPr="00715553">
              <w:rPr>
                <w:rFonts w:ascii="Times New Roman" w:hAnsi="Times New Roman"/>
                <w:sz w:val="24"/>
                <w:szCs w:val="24"/>
              </w:rPr>
              <w:t>8</w:t>
            </w:r>
          </w:p>
        </w:tc>
        <w:tc>
          <w:tcPr>
            <w:tcW w:w="599" w:type="dxa"/>
          </w:tcPr>
          <w:p w14:paraId="596EA489" w14:textId="77777777" w:rsidR="00612CD1" w:rsidRPr="00715553" w:rsidRDefault="00612CD1" w:rsidP="009D779C">
            <w:pPr>
              <w:pStyle w:val="TableParagraph"/>
              <w:jc w:val="center"/>
              <w:rPr>
                <w:rFonts w:ascii="Times New Roman" w:hAnsi="Times New Roman"/>
                <w:i/>
                <w:sz w:val="24"/>
                <w:szCs w:val="24"/>
              </w:rPr>
            </w:pPr>
          </w:p>
          <w:p w14:paraId="04AB08F2" w14:textId="77777777" w:rsidR="00612CD1" w:rsidRPr="00715553" w:rsidRDefault="00612CD1" w:rsidP="009D779C">
            <w:pPr>
              <w:pStyle w:val="TableParagraph"/>
              <w:spacing w:before="3"/>
              <w:jc w:val="center"/>
              <w:rPr>
                <w:rFonts w:ascii="Times New Roman" w:hAnsi="Times New Roman"/>
                <w:i/>
                <w:sz w:val="24"/>
                <w:szCs w:val="24"/>
              </w:rPr>
            </w:pPr>
          </w:p>
          <w:p w14:paraId="3082D1FB" w14:textId="77777777" w:rsidR="00612CD1" w:rsidRPr="00715553" w:rsidRDefault="00612CD1" w:rsidP="009D779C">
            <w:pPr>
              <w:pStyle w:val="TableParagraph"/>
              <w:ind w:left="108" w:right="97"/>
              <w:jc w:val="center"/>
              <w:rPr>
                <w:rFonts w:ascii="Times New Roman" w:hAnsi="Times New Roman"/>
                <w:sz w:val="24"/>
                <w:szCs w:val="24"/>
              </w:rPr>
            </w:pPr>
            <w:r w:rsidRPr="00715553">
              <w:rPr>
                <w:rFonts w:ascii="Times New Roman" w:hAnsi="Times New Roman"/>
                <w:sz w:val="24"/>
                <w:szCs w:val="24"/>
              </w:rPr>
              <w:t>12</w:t>
            </w:r>
          </w:p>
        </w:tc>
        <w:tc>
          <w:tcPr>
            <w:tcW w:w="681" w:type="dxa"/>
          </w:tcPr>
          <w:p w14:paraId="25BE4827" w14:textId="77777777" w:rsidR="00612CD1" w:rsidRPr="00715553" w:rsidRDefault="00612CD1" w:rsidP="009D779C">
            <w:pPr>
              <w:pStyle w:val="TableParagraph"/>
              <w:jc w:val="center"/>
              <w:rPr>
                <w:rFonts w:ascii="Times New Roman" w:hAnsi="Times New Roman"/>
                <w:i/>
                <w:sz w:val="24"/>
                <w:szCs w:val="24"/>
              </w:rPr>
            </w:pPr>
          </w:p>
          <w:p w14:paraId="0FE2BBF7" w14:textId="77777777" w:rsidR="00612CD1" w:rsidRPr="00715553" w:rsidRDefault="00612CD1" w:rsidP="009D779C">
            <w:pPr>
              <w:pStyle w:val="TableParagraph"/>
              <w:spacing w:before="3"/>
              <w:jc w:val="center"/>
              <w:rPr>
                <w:rFonts w:ascii="Times New Roman" w:hAnsi="Times New Roman"/>
                <w:i/>
                <w:sz w:val="24"/>
                <w:szCs w:val="24"/>
              </w:rPr>
            </w:pPr>
          </w:p>
          <w:p w14:paraId="0851A443" w14:textId="77777777" w:rsidR="00612CD1" w:rsidRPr="00715553" w:rsidRDefault="00612CD1" w:rsidP="009D779C">
            <w:pPr>
              <w:pStyle w:val="TableParagraph"/>
              <w:ind w:left="154" w:right="142"/>
              <w:jc w:val="center"/>
              <w:rPr>
                <w:rFonts w:ascii="Times New Roman" w:hAnsi="Times New Roman"/>
                <w:sz w:val="24"/>
                <w:szCs w:val="24"/>
              </w:rPr>
            </w:pPr>
            <w:r w:rsidRPr="00715553">
              <w:rPr>
                <w:rFonts w:ascii="Times New Roman" w:hAnsi="Times New Roman"/>
                <w:sz w:val="24"/>
                <w:szCs w:val="24"/>
              </w:rPr>
              <w:t>19</w:t>
            </w:r>
          </w:p>
        </w:tc>
        <w:tc>
          <w:tcPr>
            <w:tcW w:w="719" w:type="dxa"/>
          </w:tcPr>
          <w:p w14:paraId="3F17544A" w14:textId="77777777" w:rsidR="00612CD1" w:rsidRPr="00715553" w:rsidRDefault="00612CD1" w:rsidP="009D779C">
            <w:pPr>
              <w:pStyle w:val="TableParagraph"/>
              <w:jc w:val="center"/>
              <w:rPr>
                <w:rFonts w:ascii="Times New Roman" w:hAnsi="Times New Roman"/>
                <w:i/>
                <w:sz w:val="24"/>
                <w:szCs w:val="24"/>
              </w:rPr>
            </w:pPr>
          </w:p>
          <w:p w14:paraId="7D096C54" w14:textId="77777777" w:rsidR="00612CD1" w:rsidRPr="00715553" w:rsidRDefault="00612CD1" w:rsidP="009D779C">
            <w:pPr>
              <w:pStyle w:val="TableParagraph"/>
              <w:spacing w:before="3"/>
              <w:jc w:val="center"/>
              <w:rPr>
                <w:rFonts w:ascii="Times New Roman" w:hAnsi="Times New Roman"/>
                <w:i/>
                <w:sz w:val="24"/>
                <w:szCs w:val="24"/>
              </w:rPr>
            </w:pPr>
          </w:p>
          <w:p w14:paraId="6D8DBD5C" w14:textId="77777777" w:rsidR="00612CD1" w:rsidRPr="00715553" w:rsidRDefault="00612CD1" w:rsidP="009D779C">
            <w:pPr>
              <w:pStyle w:val="TableParagraph"/>
              <w:ind w:left="134" w:right="120"/>
              <w:jc w:val="center"/>
              <w:rPr>
                <w:rFonts w:ascii="Times New Roman" w:hAnsi="Times New Roman"/>
                <w:sz w:val="24"/>
                <w:szCs w:val="24"/>
              </w:rPr>
            </w:pPr>
            <w:r w:rsidRPr="00715553">
              <w:rPr>
                <w:rFonts w:ascii="Times New Roman" w:hAnsi="Times New Roman"/>
                <w:sz w:val="24"/>
                <w:szCs w:val="24"/>
              </w:rPr>
              <w:t>18</w:t>
            </w:r>
          </w:p>
        </w:tc>
        <w:tc>
          <w:tcPr>
            <w:tcW w:w="482" w:type="dxa"/>
          </w:tcPr>
          <w:p w14:paraId="71A67385" w14:textId="77777777" w:rsidR="00612CD1" w:rsidRPr="00715553" w:rsidRDefault="00612CD1" w:rsidP="009D779C">
            <w:pPr>
              <w:pStyle w:val="TableParagraph"/>
              <w:jc w:val="center"/>
              <w:rPr>
                <w:rFonts w:ascii="Times New Roman" w:hAnsi="Times New Roman"/>
                <w:i/>
                <w:sz w:val="24"/>
                <w:szCs w:val="24"/>
              </w:rPr>
            </w:pPr>
          </w:p>
          <w:p w14:paraId="19AAB453" w14:textId="77777777" w:rsidR="00612CD1" w:rsidRPr="00715553" w:rsidRDefault="00612CD1" w:rsidP="009D779C">
            <w:pPr>
              <w:pStyle w:val="TableParagraph"/>
              <w:spacing w:before="3"/>
              <w:jc w:val="center"/>
              <w:rPr>
                <w:rFonts w:ascii="Times New Roman" w:hAnsi="Times New Roman"/>
                <w:i/>
                <w:sz w:val="24"/>
                <w:szCs w:val="24"/>
              </w:rPr>
            </w:pPr>
          </w:p>
          <w:p w14:paraId="44D48322" w14:textId="77777777" w:rsidR="00612CD1" w:rsidRPr="00715553" w:rsidRDefault="00612CD1" w:rsidP="009D779C">
            <w:pPr>
              <w:pStyle w:val="TableParagraph"/>
              <w:ind w:left="182"/>
              <w:jc w:val="center"/>
              <w:rPr>
                <w:rFonts w:ascii="Times New Roman" w:hAnsi="Times New Roman"/>
                <w:sz w:val="24"/>
                <w:szCs w:val="24"/>
              </w:rPr>
            </w:pPr>
            <w:r w:rsidRPr="00715553">
              <w:rPr>
                <w:rFonts w:ascii="Times New Roman" w:hAnsi="Times New Roman"/>
                <w:sz w:val="24"/>
                <w:szCs w:val="24"/>
              </w:rPr>
              <w:t>8</w:t>
            </w:r>
          </w:p>
        </w:tc>
        <w:tc>
          <w:tcPr>
            <w:tcW w:w="599" w:type="dxa"/>
          </w:tcPr>
          <w:p w14:paraId="27B784EC" w14:textId="77777777" w:rsidR="00612CD1" w:rsidRPr="00715553" w:rsidRDefault="00612CD1" w:rsidP="009D779C">
            <w:pPr>
              <w:pStyle w:val="TableParagraph"/>
              <w:jc w:val="center"/>
              <w:rPr>
                <w:rFonts w:ascii="Times New Roman" w:hAnsi="Times New Roman"/>
                <w:i/>
                <w:sz w:val="24"/>
                <w:szCs w:val="24"/>
              </w:rPr>
            </w:pPr>
          </w:p>
          <w:p w14:paraId="467315D8" w14:textId="77777777" w:rsidR="00612CD1" w:rsidRPr="00715553" w:rsidRDefault="00612CD1" w:rsidP="009D779C">
            <w:pPr>
              <w:pStyle w:val="TableParagraph"/>
              <w:spacing w:before="3"/>
              <w:jc w:val="center"/>
              <w:rPr>
                <w:rFonts w:ascii="Times New Roman" w:hAnsi="Times New Roman"/>
                <w:i/>
                <w:sz w:val="24"/>
                <w:szCs w:val="24"/>
              </w:rPr>
            </w:pPr>
          </w:p>
          <w:p w14:paraId="4819DD94" w14:textId="77777777" w:rsidR="00612CD1" w:rsidRPr="00715553" w:rsidRDefault="00612CD1" w:rsidP="009D779C">
            <w:pPr>
              <w:pStyle w:val="TableParagraph"/>
              <w:ind w:left="243"/>
              <w:jc w:val="center"/>
              <w:rPr>
                <w:rFonts w:ascii="Times New Roman" w:hAnsi="Times New Roman"/>
                <w:sz w:val="24"/>
                <w:szCs w:val="24"/>
              </w:rPr>
            </w:pPr>
            <w:r w:rsidRPr="00715553">
              <w:rPr>
                <w:rFonts w:ascii="Times New Roman" w:hAnsi="Times New Roman"/>
                <w:sz w:val="24"/>
                <w:szCs w:val="24"/>
              </w:rPr>
              <w:t>4</w:t>
            </w:r>
          </w:p>
        </w:tc>
        <w:tc>
          <w:tcPr>
            <w:tcW w:w="599" w:type="dxa"/>
          </w:tcPr>
          <w:p w14:paraId="23565600" w14:textId="77777777" w:rsidR="00612CD1" w:rsidRPr="00715553" w:rsidRDefault="00612CD1" w:rsidP="009D779C">
            <w:pPr>
              <w:pStyle w:val="TableParagraph"/>
              <w:jc w:val="center"/>
              <w:rPr>
                <w:rFonts w:ascii="Times New Roman" w:hAnsi="Times New Roman"/>
                <w:i/>
                <w:sz w:val="24"/>
                <w:szCs w:val="24"/>
              </w:rPr>
            </w:pPr>
          </w:p>
          <w:p w14:paraId="422E12AB" w14:textId="77777777" w:rsidR="00612CD1" w:rsidRPr="00715553" w:rsidRDefault="00612CD1" w:rsidP="009D779C">
            <w:pPr>
              <w:pStyle w:val="TableParagraph"/>
              <w:spacing w:before="3"/>
              <w:jc w:val="center"/>
              <w:rPr>
                <w:rFonts w:ascii="Times New Roman" w:hAnsi="Times New Roman"/>
                <w:i/>
                <w:sz w:val="24"/>
                <w:szCs w:val="24"/>
              </w:rPr>
            </w:pPr>
          </w:p>
          <w:p w14:paraId="7C8F0DB3" w14:textId="77777777" w:rsidR="00612CD1" w:rsidRPr="00715553" w:rsidRDefault="00612CD1" w:rsidP="009D779C">
            <w:pPr>
              <w:pStyle w:val="TableParagraph"/>
              <w:ind w:left="20"/>
              <w:jc w:val="center"/>
              <w:rPr>
                <w:rFonts w:ascii="Times New Roman" w:hAnsi="Times New Roman"/>
                <w:sz w:val="24"/>
                <w:szCs w:val="24"/>
              </w:rPr>
            </w:pPr>
            <w:r w:rsidRPr="00715553">
              <w:rPr>
                <w:rFonts w:ascii="Times New Roman" w:hAnsi="Times New Roman"/>
                <w:sz w:val="24"/>
                <w:szCs w:val="24"/>
              </w:rPr>
              <w:t>4</w:t>
            </w:r>
          </w:p>
        </w:tc>
        <w:tc>
          <w:tcPr>
            <w:tcW w:w="599" w:type="dxa"/>
          </w:tcPr>
          <w:p w14:paraId="170D753B" w14:textId="77777777" w:rsidR="00612CD1" w:rsidRPr="00715553" w:rsidRDefault="00612CD1" w:rsidP="009D779C">
            <w:pPr>
              <w:pStyle w:val="TableParagraph"/>
              <w:jc w:val="center"/>
              <w:rPr>
                <w:rFonts w:ascii="Times New Roman" w:hAnsi="Times New Roman"/>
                <w:i/>
                <w:sz w:val="24"/>
                <w:szCs w:val="24"/>
              </w:rPr>
            </w:pPr>
          </w:p>
          <w:p w14:paraId="7A570CCE" w14:textId="77777777" w:rsidR="00612CD1" w:rsidRPr="00715553" w:rsidRDefault="00612CD1" w:rsidP="009D779C">
            <w:pPr>
              <w:pStyle w:val="TableParagraph"/>
              <w:spacing w:before="3"/>
              <w:jc w:val="center"/>
              <w:rPr>
                <w:rFonts w:ascii="Times New Roman" w:hAnsi="Times New Roman"/>
                <w:i/>
                <w:sz w:val="24"/>
                <w:szCs w:val="24"/>
              </w:rPr>
            </w:pPr>
          </w:p>
          <w:p w14:paraId="789339C3" w14:textId="77777777" w:rsidR="00612CD1" w:rsidRPr="00715553" w:rsidRDefault="00612CD1" w:rsidP="009D779C">
            <w:pPr>
              <w:pStyle w:val="TableParagraph"/>
              <w:ind w:left="116" w:right="97"/>
              <w:jc w:val="center"/>
              <w:rPr>
                <w:rFonts w:ascii="Times New Roman" w:hAnsi="Times New Roman"/>
                <w:sz w:val="24"/>
                <w:szCs w:val="24"/>
              </w:rPr>
            </w:pPr>
            <w:r w:rsidRPr="00715553">
              <w:rPr>
                <w:rFonts w:ascii="Times New Roman" w:hAnsi="Times New Roman"/>
                <w:sz w:val="24"/>
                <w:szCs w:val="24"/>
              </w:rPr>
              <w:t>0.5</w:t>
            </w:r>
          </w:p>
        </w:tc>
        <w:tc>
          <w:tcPr>
            <w:tcW w:w="921" w:type="dxa"/>
          </w:tcPr>
          <w:p w14:paraId="431BE2A7" w14:textId="77777777" w:rsidR="00612CD1" w:rsidRPr="00715553" w:rsidRDefault="00612CD1" w:rsidP="009D779C">
            <w:pPr>
              <w:pStyle w:val="TableParagraph"/>
              <w:jc w:val="center"/>
              <w:rPr>
                <w:rFonts w:ascii="Times New Roman" w:hAnsi="Times New Roman"/>
                <w:i/>
                <w:sz w:val="24"/>
                <w:szCs w:val="24"/>
              </w:rPr>
            </w:pPr>
          </w:p>
          <w:p w14:paraId="1FD30167" w14:textId="77777777" w:rsidR="00612CD1" w:rsidRPr="00715553" w:rsidRDefault="00612CD1" w:rsidP="009D779C">
            <w:pPr>
              <w:pStyle w:val="TableParagraph"/>
              <w:spacing w:before="3"/>
              <w:jc w:val="center"/>
              <w:rPr>
                <w:rFonts w:ascii="Times New Roman" w:hAnsi="Times New Roman"/>
                <w:i/>
                <w:sz w:val="24"/>
                <w:szCs w:val="24"/>
              </w:rPr>
            </w:pPr>
          </w:p>
          <w:p w14:paraId="7CE992FF" w14:textId="77777777" w:rsidR="00612CD1" w:rsidRPr="00715553" w:rsidRDefault="00612CD1" w:rsidP="009D779C">
            <w:pPr>
              <w:pStyle w:val="TableParagraph"/>
              <w:ind w:left="204" w:right="186"/>
              <w:jc w:val="center"/>
              <w:rPr>
                <w:rFonts w:ascii="Times New Roman" w:hAnsi="Times New Roman"/>
                <w:sz w:val="24"/>
                <w:szCs w:val="24"/>
              </w:rPr>
            </w:pPr>
            <w:r w:rsidRPr="00715553">
              <w:rPr>
                <w:rFonts w:ascii="Times New Roman" w:hAnsi="Times New Roman"/>
                <w:sz w:val="24"/>
                <w:szCs w:val="24"/>
              </w:rPr>
              <w:t>81</w:t>
            </w:r>
          </w:p>
        </w:tc>
      </w:tr>
    </w:tbl>
    <w:p w14:paraId="099482DF" w14:textId="77777777" w:rsidR="00612CD1" w:rsidRPr="00715553" w:rsidRDefault="00612CD1" w:rsidP="009D779C">
      <w:pPr>
        <w:pStyle w:val="a5"/>
        <w:spacing w:before="3"/>
        <w:jc w:val="left"/>
        <w:rPr>
          <w:i/>
          <w:szCs w:val="28"/>
        </w:rPr>
      </w:pPr>
    </w:p>
    <w:p w14:paraId="216D66A7" w14:textId="77777777" w:rsidR="00612CD1" w:rsidRPr="00715553" w:rsidRDefault="00612CD1" w:rsidP="009D779C">
      <w:pPr>
        <w:pStyle w:val="a9"/>
        <w:widowControl w:val="0"/>
        <w:tabs>
          <w:tab w:val="left" w:pos="927"/>
        </w:tabs>
        <w:autoSpaceDE w:val="0"/>
        <w:autoSpaceDN w:val="0"/>
        <w:spacing w:before="89" w:after="0" w:line="240" w:lineRule="auto"/>
        <w:ind w:left="926"/>
        <w:contextualSpacing w:val="0"/>
        <w:jc w:val="both"/>
        <w:rPr>
          <w:rFonts w:ascii="Times New Roman" w:hAnsi="Times New Roman"/>
          <w:i/>
          <w:sz w:val="28"/>
          <w:szCs w:val="28"/>
        </w:rPr>
      </w:pPr>
      <w:bookmarkStart w:id="63" w:name="_bookmark18"/>
      <w:bookmarkEnd w:id="63"/>
      <w:r w:rsidRPr="00715553">
        <w:rPr>
          <w:rFonts w:ascii="Times New Roman" w:hAnsi="Times New Roman"/>
          <w:sz w:val="28"/>
          <w:szCs w:val="28"/>
        </w:rPr>
        <w:t>Грозы</w:t>
      </w:r>
    </w:p>
    <w:p w14:paraId="7D07CCA3" w14:textId="77777777" w:rsidR="00612CD1" w:rsidRPr="00715553" w:rsidRDefault="00612CD1" w:rsidP="009D779C">
      <w:pPr>
        <w:pStyle w:val="a5"/>
        <w:ind w:firstLine="709"/>
        <w:rPr>
          <w:szCs w:val="28"/>
        </w:rPr>
      </w:pPr>
      <w:r w:rsidRPr="00715553">
        <w:rPr>
          <w:szCs w:val="28"/>
        </w:rPr>
        <w:lastRenderedPageBreak/>
        <w:t>Довольно редкое явление, максимально за год может наблюдаться до 4-х</w:t>
      </w:r>
      <w:r w:rsidRPr="00715553">
        <w:rPr>
          <w:spacing w:val="1"/>
          <w:szCs w:val="28"/>
        </w:rPr>
        <w:t xml:space="preserve"> </w:t>
      </w:r>
      <w:r w:rsidRPr="00715553">
        <w:rPr>
          <w:szCs w:val="28"/>
        </w:rPr>
        <w:t>таких явлений общей продолжительностью немногим более 1 часа. Вместе с тем,</w:t>
      </w:r>
      <w:r w:rsidRPr="00715553">
        <w:rPr>
          <w:spacing w:val="1"/>
          <w:szCs w:val="28"/>
        </w:rPr>
        <w:t xml:space="preserve"> </w:t>
      </w:r>
      <w:r w:rsidRPr="00715553">
        <w:rPr>
          <w:szCs w:val="28"/>
        </w:rPr>
        <w:t>24</w:t>
      </w:r>
      <w:r w:rsidRPr="00715553">
        <w:rPr>
          <w:spacing w:val="-4"/>
          <w:szCs w:val="28"/>
        </w:rPr>
        <w:t xml:space="preserve"> </w:t>
      </w:r>
      <w:r w:rsidRPr="00715553">
        <w:rPr>
          <w:szCs w:val="28"/>
        </w:rPr>
        <w:t>декабря</w:t>
      </w:r>
      <w:r w:rsidRPr="00715553">
        <w:rPr>
          <w:spacing w:val="-3"/>
          <w:szCs w:val="28"/>
        </w:rPr>
        <w:t xml:space="preserve"> </w:t>
      </w:r>
      <w:r w:rsidRPr="00715553">
        <w:rPr>
          <w:szCs w:val="28"/>
        </w:rPr>
        <w:t>1996</w:t>
      </w:r>
      <w:r w:rsidRPr="00715553">
        <w:rPr>
          <w:spacing w:val="1"/>
          <w:szCs w:val="28"/>
        </w:rPr>
        <w:t xml:space="preserve"> </w:t>
      </w:r>
      <w:r w:rsidRPr="00715553">
        <w:rPr>
          <w:szCs w:val="28"/>
        </w:rPr>
        <w:t>г.</w:t>
      </w:r>
      <w:r w:rsidRPr="00715553">
        <w:rPr>
          <w:spacing w:val="-2"/>
          <w:szCs w:val="28"/>
        </w:rPr>
        <w:t xml:space="preserve"> </w:t>
      </w:r>
      <w:r w:rsidRPr="00715553">
        <w:rPr>
          <w:szCs w:val="28"/>
        </w:rPr>
        <w:t>гроза</w:t>
      </w:r>
      <w:r w:rsidRPr="00715553">
        <w:rPr>
          <w:spacing w:val="-4"/>
          <w:szCs w:val="28"/>
        </w:rPr>
        <w:t xml:space="preserve"> </w:t>
      </w:r>
      <w:r w:rsidRPr="00715553">
        <w:rPr>
          <w:szCs w:val="28"/>
        </w:rPr>
        <w:t>продолжалась</w:t>
      </w:r>
      <w:r w:rsidRPr="00715553">
        <w:rPr>
          <w:spacing w:val="-6"/>
          <w:szCs w:val="28"/>
        </w:rPr>
        <w:t xml:space="preserve"> </w:t>
      </w:r>
      <w:r w:rsidRPr="00715553">
        <w:rPr>
          <w:szCs w:val="28"/>
        </w:rPr>
        <w:t>6</w:t>
      </w:r>
      <w:r w:rsidRPr="00715553">
        <w:rPr>
          <w:spacing w:val="1"/>
          <w:szCs w:val="28"/>
        </w:rPr>
        <w:t xml:space="preserve"> </w:t>
      </w:r>
      <w:r w:rsidRPr="00715553">
        <w:rPr>
          <w:szCs w:val="28"/>
        </w:rPr>
        <w:t>часов.</w:t>
      </w:r>
    </w:p>
    <w:p w14:paraId="2F427D5B" w14:textId="77777777" w:rsidR="00612CD1" w:rsidRPr="00715553" w:rsidRDefault="00612CD1" w:rsidP="009D779C">
      <w:pPr>
        <w:pStyle w:val="a5"/>
        <w:spacing w:before="1"/>
        <w:jc w:val="left"/>
        <w:rPr>
          <w:szCs w:val="28"/>
        </w:rPr>
      </w:pPr>
    </w:p>
    <w:p w14:paraId="24CFD484" w14:textId="48A92E2B" w:rsidR="00612CD1" w:rsidRPr="00715553" w:rsidRDefault="00612CD1" w:rsidP="009D779C">
      <w:pPr>
        <w:ind w:left="218"/>
        <w:rPr>
          <w:rFonts w:ascii="Times New Roman" w:hAnsi="Times New Roman"/>
          <w:i/>
          <w:sz w:val="28"/>
          <w:szCs w:val="28"/>
        </w:rPr>
      </w:pPr>
      <w:r w:rsidRPr="00715553">
        <w:rPr>
          <w:rFonts w:ascii="Times New Roman" w:hAnsi="Times New Roman"/>
          <w:i/>
          <w:sz w:val="28"/>
          <w:szCs w:val="28"/>
        </w:rPr>
        <w:t>Таблица</w:t>
      </w:r>
      <w:r w:rsidRPr="00715553">
        <w:rPr>
          <w:rFonts w:ascii="Times New Roman" w:hAnsi="Times New Roman"/>
          <w:i/>
          <w:spacing w:val="-4"/>
          <w:sz w:val="28"/>
          <w:szCs w:val="28"/>
        </w:rPr>
        <w:t xml:space="preserve"> </w:t>
      </w:r>
      <w:r w:rsidR="00A4229F" w:rsidRPr="00715553">
        <w:rPr>
          <w:rFonts w:ascii="Times New Roman" w:hAnsi="Times New Roman"/>
          <w:i/>
          <w:sz w:val="28"/>
          <w:szCs w:val="28"/>
        </w:rPr>
        <w:t>16</w:t>
      </w:r>
      <w:r w:rsidRPr="00715553">
        <w:rPr>
          <w:rFonts w:ascii="Times New Roman" w:hAnsi="Times New Roman"/>
          <w:i/>
          <w:sz w:val="28"/>
          <w:szCs w:val="28"/>
        </w:rPr>
        <w:t>.</w:t>
      </w:r>
      <w:r w:rsidRPr="00715553">
        <w:rPr>
          <w:rFonts w:ascii="Times New Roman" w:hAnsi="Times New Roman"/>
          <w:i/>
          <w:spacing w:val="-4"/>
          <w:sz w:val="28"/>
          <w:szCs w:val="28"/>
        </w:rPr>
        <w:t xml:space="preserve"> </w:t>
      </w:r>
      <w:r w:rsidRPr="00715553">
        <w:rPr>
          <w:rFonts w:ascii="Times New Roman" w:hAnsi="Times New Roman"/>
          <w:i/>
          <w:sz w:val="28"/>
          <w:szCs w:val="28"/>
        </w:rPr>
        <w:t>Число</w:t>
      </w:r>
      <w:r w:rsidRPr="00715553">
        <w:rPr>
          <w:rFonts w:ascii="Times New Roman" w:hAnsi="Times New Roman"/>
          <w:i/>
          <w:spacing w:val="-3"/>
          <w:sz w:val="28"/>
          <w:szCs w:val="28"/>
        </w:rPr>
        <w:t xml:space="preserve"> </w:t>
      </w:r>
      <w:r w:rsidRPr="00715553">
        <w:rPr>
          <w:rFonts w:ascii="Times New Roman" w:hAnsi="Times New Roman"/>
          <w:i/>
          <w:sz w:val="28"/>
          <w:szCs w:val="28"/>
        </w:rPr>
        <w:t>дней</w:t>
      </w:r>
      <w:r w:rsidRPr="00715553">
        <w:rPr>
          <w:rFonts w:ascii="Times New Roman" w:hAnsi="Times New Roman"/>
          <w:i/>
          <w:spacing w:val="-2"/>
          <w:sz w:val="28"/>
          <w:szCs w:val="28"/>
        </w:rPr>
        <w:t xml:space="preserve"> </w:t>
      </w:r>
      <w:r w:rsidRPr="00715553">
        <w:rPr>
          <w:rFonts w:ascii="Times New Roman" w:hAnsi="Times New Roman"/>
          <w:i/>
          <w:sz w:val="28"/>
          <w:szCs w:val="28"/>
        </w:rPr>
        <w:t>с</w:t>
      </w:r>
      <w:r w:rsidRPr="00715553">
        <w:rPr>
          <w:rFonts w:ascii="Times New Roman" w:hAnsi="Times New Roman"/>
          <w:i/>
          <w:spacing w:val="-4"/>
          <w:sz w:val="28"/>
          <w:szCs w:val="28"/>
        </w:rPr>
        <w:t xml:space="preserve"> </w:t>
      </w:r>
      <w:r w:rsidRPr="00715553">
        <w:rPr>
          <w:rFonts w:ascii="Times New Roman" w:hAnsi="Times New Roman"/>
          <w:i/>
          <w:sz w:val="28"/>
          <w:szCs w:val="28"/>
        </w:rPr>
        <w:t>грозой</w:t>
      </w:r>
      <w:r w:rsidRPr="00715553">
        <w:rPr>
          <w:rFonts w:ascii="Times New Roman" w:hAnsi="Times New Roman"/>
          <w:i/>
          <w:spacing w:val="-1"/>
          <w:sz w:val="28"/>
          <w:szCs w:val="28"/>
        </w:rPr>
        <w:t xml:space="preserve"> </w:t>
      </w:r>
      <w:r w:rsidRPr="00715553">
        <w:rPr>
          <w:rFonts w:ascii="Times New Roman" w:hAnsi="Times New Roman"/>
          <w:i/>
          <w:sz w:val="28"/>
          <w:szCs w:val="28"/>
        </w:rPr>
        <w:t>(дни)</w:t>
      </w:r>
      <w:r w:rsidRPr="00715553">
        <w:rPr>
          <w:rFonts w:ascii="Times New Roman" w:hAnsi="Times New Roman"/>
          <w:i/>
          <w:spacing w:val="-5"/>
          <w:sz w:val="28"/>
          <w:szCs w:val="28"/>
        </w:rPr>
        <w:t xml:space="preserve"> </w:t>
      </w:r>
      <w:r w:rsidRPr="00715553">
        <w:rPr>
          <w:rFonts w:ascii="Times New Roman" w:hAnsi="Times New Roman"/>
          <w:i/>
          <w:sz w:val="28"/>
          <w:szCs w:val="28"/>
        </w:rPr>
        <w:t>и</w:t>
      </w:r>
      <w:r w:rsidRPr="00715553">
        <w:rPr>
          <w:rFonts w:ascii="Times New Roman" w:hAnsi="Times New Roman"/>
          <w:i/>
          <w:spacing w:val="-1"/>
          <w:sz w:val="28"/>
          <w:szCs w:val="28"/>
        </w:rPr>
        <w:t xml:space="preserve"> </w:t>
      </w:r>
      <w:r w:rsidRPr="00715553">
        <w:rPr>
          <w:rFonts w:ascii="Times New Roman" w:hAnsi="Times New Roman"/>
          <w:i/>
          <w:sz w:val="28"/>
          <w:szCs w:val="28"/>
        </w:rPr>
        <w:t>их</w:t>
      </w:r>
      <w:r w:rsidRPr="00715553">
        <w:rPr>
          <w:rFonts w:ascii="Times New Roman" w:hAnsi="Times New Roman"/>
          <w:i/>
          <w:spacing w:val="-5"/>
          <w:sz w:val="28"/>
          <w:szCs w:val="28"/>
        </w:rPr>
        <w:t xml:space="preserve"> </w:t>
      </w:r>
      <w:r w:rsidRPr="00715553">
        <w:rPr>
          <w:rFonts w:ascii="Times New Roman" w:hAnsi="Times New Roman"/>
          <w:i/>
          <w:sz w:val="28"/>
          <w:szCs w:val="28"/>
        </w:rPr>
        <w:t>продолжительность</w:t>
      </w:r>
      <w:r w:rsidRPr="00715553">
        <w:rPr>
          <w:rFonts w:ascii="Times New Roman" w:hAnsi="Times New Roman"/>
          <w:i/>
          <w:spacing w:val="-5"/>
          <w:sz w:val="28"/>
          <w:szCs w:val="28"/>
        </w:rPr>
        <w:t xml:space="preserve"> </w:t>
      </w:r>
      <w:r w:rsidRPr="00715553">
        <w:rPr>
          <w:rFonts w:ascii="Times New Roman" w:hAnsi="Times New Roman"/>
          <w:i/>
          <w:sz w:val="28"/>
          <w:szCs w:val="28"/>
        </w:rPr>
        <w:t>(час)</w:t>
      </w:r>
    </w:p>
    <w:tbl>
      <w:tblPr>
        <w:tblStyle w:val="TableNormal"/>
        <w:tblW w:w="0" w:type="auto"/>
        <w:tblInd w:w="2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0"/>
        <w:gridCol w:w="360"/>
        <w:gridCol w:w="721"/>
        <w:gridCol w:w="600"/>
        <w:gridCol w:w="600"/>
        <w:gridCol w:w="720"/>
        <w:gridCol w:w="720"/>
        <w:gridCol w:w="720"/>
        <w:gridCol w:w="720"/>
        <w:gridCol w:w="720"/>
        <w:gridCol w:w="432"/>
        <w:gridCol w:w="504"/>
        <w:gridCol w:w="745"/>
        <w:gridCol w:w="720"/>
      </w:tblGrid>
      <w:tr w:rsidR="00715553" w:rsidRPr="00715553" w14:paraId="5C9B37DF" w14:textId="77777777" w:rsidTr="00607E1D">
        <w:trPr>
          <w:trHeight w:val="397"/>
        </w:trPr>
        <w:tc>
          <w:tcPr>
            <w:tcW w:w="1560" w:type="dxa"/>
          </w:tcPr>
          <w:p w14:paraId="4141BA0D" w14:textId="77777777" w:rsidR="00612CD1" w:rsidRPr="00715553" w:rsidRDefault="00612CD1" w:rsidP="009D779C">
            <w:pPr>
              <w:pStyle w:val="TableParagraph"/>
              <w:spacing w:before="51"/>
              <w:ind w:left="105"/>
              <w:rPr>
                <w:rFonts w:ascii="Times New Roman" w:hAnsi="Times New Roman"/>
                <w:sz w:val="24"/>
                <w:szCs w:val="24"/>
              </w:rPr>
            </w:pPr>
            <w:r w:rsidRPr="00715553">
              <w:rPr>
                <w:rFonts w:ascii="Times New Roman" w:hAnsi="Times New Roman"/>
                <w:sz w:val="24"/>
                <w:szCs w:val="24"/>
              </w:rPr>
              <w:t>Параметр</w:t>
            </w:r>
          </w:p>
        </w:tc>
        <w:tc>
          <w:tcPr>
            <w:tcW w:w="7562" w:type="dxa"/>
            <w:gridSpan w:val="12"/>
          </w:tcPr>
          <w:p w14:paraId="118B5BDE" w14:textId="77777777" w:rsidR="00612CD1" w:rsidRPr="00715553" w:rsidRDefault="00612CD1" w:rsidP="009D779C">
            <w:pPr>
              <w:pStyle w:val="TableParagraph"/>
              <w:spacing w:before="51"/>
              <w:ind w:left="3305" w:right="3304"/>
              <w:rPr>
                <w:rFonts w:ascii="Times New Roman" w:hAnsi="Times New Roman"/>
                <w:sz w:val="24"/>
                <w:szCs w:val="24"/>
              </w:rPr>
            </w:pPr>
            <w:r w:rsidRPr="00715553">
              <w:rPr>
                <w:rFonts w:ascii="Times New Roman" w:hAnsi="Times New Roman"/>
                <w:sz w:val="24"/>
                <w:szCs w:val="24"/>
              </w:rPr>
              <w:t>М</w:t>
            </w:r>
            <w:r w:rsidRPr="00715553">
              <w:rPr>
                <w:rFonts w:ascii="Times New Roman" w:hAnsi="Times New Roman"/>
                <w:spacing w:val="-1"/>
                <w:sz w:val="24"/>
                <w:szCs w:val="24"/>
              </w:rPr>
              <w:t xml:space="preserve"> </w:t>
            </w:r>
            <w:r w:rsidRPr="00715553">
              <w:rPr>
                <w:rFonts w:ascii="Times New Roman" w:hAnsi="Times New Roman"/>
                <w:sz w:val="24"/>
                <w:szCs w:val="24"/>
              </w:rPr>
              <w:t>е</w:t>
            </w:r>
            <w:r w:rsidRPr="00715553">
              <w:rPr>
                <w:rFonts w:ascii="Times New Roman" w:hAnsi="Times New Roman"/>
                <w:spacing w:val="-1"/>
                <w:sz w:val="24"/>
                <w:szCs w:val="24"/>
              </w:rPr>
              <w:t xml:space="preserve"> </w:t>
            </w:r>
            <w:r w:rsidRPr="00715553">
              <w:rPr>
                <w:rFonts w:ascii="Times New Roman" w:hAnsi="Times New Roman"/>
                <w:sz w:val="24"/>
                <w:szCs w:val="24"/>
              </w:rPr>
              <w:t>с</w:t>
            </w:r>
            <w:r w:rsidRPr="00715553">
              <w:rPr>
                <w:rFonts w:ascii="Times New Roman" w:hAnsi="Times New Roman"/>
                <w:spacing w:val="-1"/>
                <w:sz w:val="24"/>
                <w:szCs w:val="24"/>
              </w:rPr>
              <w:t xml:space="preserve"> </w:t>
            </w:r>
            <w:r w:rsidRPr="00715553">
              <w:rPr>
                <w:rFonts w:ascii="Times New Roman" w:hAnsi="Times New Roman"/>
                <w:sz w:val="24"/>
                <w:szCs w:val="24"/>
              </w:rPr>
              <w:t>я ц</w:t>
            </w:r>
          </w:p>
        </w:tc>
        <w:tc>
          <w:tcPr>
            <w:tcW w:w="720" w:type="dxa"/>
          </w:tcPr>
          <w:p w14:paraId="2A5010A4" w14:textId="77777777" w:rsidR="00612CD1" w:rsidRPr="00715553" w:rsidRDefault="00612CD1" w:rsidP="009D779C">
            <w:pPr>
              <w:pStyle w:val="TableParagraph"/>
              <w:spacing w:before="51"/>
              <w:ind w:left="164"/>
              <w:rPr>
                <w:rFonts w:ascii="Times New Roman" w:hAnsi="Times New Roman"/>
                <w:sz w:val="24"/>
                <w:szCs w:val="24"/>
              </w:rPr>
            </w:pPr>
            <w:r w:rsidRPr="00715553">
              <w:rPr>
                <w:rFonts w:ascii="Times New Roman" w:hAnsi="Times New Roman"/>
                <w:sz w:val="24"/>
                <w:szCs w:val="24"/>
              </w:rPr>
              <w:t>Год</w:t>
            </w:r>
          </w:p>
        </w:tc>
      </w:tr>
      <w:tr w:rsidR="00715553" w:rsidRPr="00715553" w14:paraId="33E1D869" w14:textId="77777777" w:rsidTr="00607E1D">
        <w:trPr>
          <w:trHeight w:val="397"/>
        </w:trPr>
        <w:tc>
          <w:tcPr>
            <w:tcW w:w="1560" w:type="dxa"/>
          </w:tcPr>
          <w:p w14:paraId="1C52D7B0" w14:textId="77777777" w:rsidR="00612CD1" w:rsidRPr="00715553" w:rsidRDefault="00612CD1" w:rsidP="009D779C">
            <w:pPr>
              <w:pStyle w:val="TableParagraph"/>
              <w:rPr>
                <w:rFonts w:ascii="Times New Roman" w:hAnsi="Times New Roman"/>
                <w:sz w:val="24"/>
                <w:szCs w:val="24"/>
              </w:rPr>
            </w:pPr>
          </w:p>
        </w:tc>
        <w:tc>
          <w:tcPr>
            <w:tcW w:w="360" w:type="dxa"/>
          </w:tcPr>
          <w:p w14:paraId="31293EC0" w14:textId="77777777" w:rsidR="00612CD1" w:rsidRPr="00715553" w:rsidRDefault="00612CD1" w:rsidP="009D779C">
            <w:pPr>
              <w:pStyle w:val="TableParagraph"/>
              <w:spacing w:before="54"/>
              <w:ind w:left="136"/>
              <w:jc w:val="center"/>
              <w:rPr>
                <w:rFonts w:ascii="Times New Roman" w:hAnsi="Times New Roman"/>
                <w:sz w:val="24"/>
                <w:szCs w:val="24"/>
              </w:rPr>
            </w:pPr>
            <w:r w:rsidRPr="00715553">
              <w:rPr>
                <w:rFonts w:ascii="Times New Roman" w:hAnsi="Times New Roman"/>
                <w:w w:val="99"/>
                <w:sz w:val="24"/>
                <w:szCs w:val="24"/>
              </w:rPr>
              <w:t>I</w:t>
            </w:r>
          </w:p>
        </w:tc>
        <w:tc>
          <w:tcPr>
            <w:tcW w:w="721" w:type="dxa"/>
          </w:tcPr>
          <w:p w14:paraId="16590DFD" w14:textId="77777777" w:rsidR="00612CD1" w:rsidRPr="00715553" w:rsidRDefault="00612CD1" w:rsidP="009D779C">
            <w:pPr>
              <w:pStyle w:val="TableParagraph"/>
              <w:spacing w:before="54"/>
              <w:ind w:left="94" w:right="94"/>
              <w:jc w:val="center"/>
              <w:rPr>
                <w:rFonts w:ascii="Times New Roman" w:hAnsi="Times New Roman"/>
                <w:sz w:val="24"/>
                <w:szCs w:val="24"/>
              </w:rPr>
            </w:pPr>
            <w:r w:rsidRPr="00715553">
              <w:rPr>
                <w:rFonts w:ascii="Times New Roman" w:hAnsi="Times New Roman"/>
                <w:sz w:val="24"/>
                <w:szCs w:val="24"/>
              </w:rPr>
              <w:t>II</w:t>
            </w:r>
          </w:p>
        </w:tc>
        <w:tc>
          <w:tcPr>
            <w:tcW w:w="600" w:type="dxa"/>
          </w:tcPr>
          <w:p w14:paraId="717A6C43" w14:textId="77777777" w:rsidR="00612CD1" w:rsidRPr="00715553" w:rsidRDefault="00612CD1" w:rsidP="009D779C">
            <w:pPr>
              <w:pStyle w:val="TableParagraph"/>
              <w:spacing w:before="54"/>
              <w:ind w:left="97" w:right="96"/>
              <w:jc w:val="center"/>
              <w:rPr>
                <w:rFonts w:ascii="Times New Roman" w:hAnsi="Times New Roman"/>
                <w:sz w:val="24"/>
                <w:szCs w:val="24"/>
              </w:rPr>
            </w:pPr>
            <w:r w:rsidRPr="00715553">
              <w:rPr>
                <w:rFonts w:ascii="Times New Roman" w:hAnsi="Times New Roman"/>
                <w:sz w:val="24"/>
                <w:szCs w:val="24"/>
              </w:rPr>
              <w:t>III</w:t>
            </w:r>
          </w:p>
        </w:tc>
        <w:tc>
          <w:tcPr>
            <w:tcW w:w="600" w:type="dxa"/>
          </w:tcPr>
          <w:p w14:paraId="00983FE1" w14:textId="77777777" w:rsidR="00612CD1" w:rsidRPr="00715553" w:rsidRDefault="00612CD1" w:rsidP="009D779C">
            <w:pPr>
              <w:pStyle w:val="TableParagraph"/>
              <w:spacing w:before="54"/>
              <w:ind w:left="95" w:right="96"/>
              <w:jc w:val="center"/>
              <w:rPr>
                <w:rFonts w:ascii="Times New Roman" w:hAnsi="Times New Roman"/>
                <w:sz w:val="24"/>
                <w:szCs w:val="24"/>
              </w:rPr>
            </w:pPr>
            <w:r w:rsidRPr="00715553">
              <w:rPr>
                <w:rFonts w:ascii="Times New Roman" w:hAnsi="Times New Roman"/>
                <w:sz w:val="24"/>
                <w:szCs w:val="24"/>
              </w:rPr>
              <w:t>IV</w:t>
            </w:r>
          </w:p>
        </w:tc>
        <w:tc>
          <w:tcPr>
            <w:tcW w:w="720" w:type="dxa"/>
          </w:tcPr>
          <w:p w14:paraId="6BD73FD3" w14:textId="77777777" w:rsidR="00612CD1" w:rsidRPr="00715553" w:rsidRDefault="00612CD1" w:rsidP="009D779C">
            <w:pPr>
              <w:pStyle w:val="TableParagraph"/>
              <w:spacing w:before="54"/>
              <w:ind w:left="4"/>
              <w:jc w:val="center"/>
              <w:rPr>
                <w:rFonts w:ascii="Times New Roman" w:hAnsi="Times New Roman"/>
                <w:sz w:val="24"/>
                <w:szCs w:val="24"/>
              </w:rPr>
            </w:pPr>
            <w:r w:rsidRPr="00715553">
              <w:rPr>
                <w:rFonts w:ascii="Times New Roman" w:hAnsi="Times New Roman"/>
                <w:w w:val="99"/>
                <w:sz w:val="24"/>
                <w:szCs w:val="24"/>
              </w:rPr>
              <w:t>V</w:t>
            </w:r>
          </w:p>
        </w:tc>
        <w:tc>
          <w:tcPr>
            <w:tcW w:w="720" w:type="dxa"/>
          </w:tcPr>
          <w:p w14:paraId="3BB87E7C" w14:textId="77777777" w:rsidR="00612CD1" w:rsidRPr="00715553" w:rsidRDefault="00612CD1" w:rsidP="009D779C">
            <w:pPr>
              <w:pStyle w:val="TableParagraph"/>
              <w:spacing w:before="54"/>
              <w:ind w:left="96" w:right="90"/>
              <w:jc w:val="center"/>
              <w:rPr>
                <w:rFonts w:ascii="Times New Roman" w:hAnsi="Times New Roman"/>
                <w:sz w:val="24"/>
                <w:szCs w:val="24"/>
              </w:rPr>
            </w:pPr>
            <w:r w:rsidRPr="00715553">
              <w:rPr>
                <w:rFonts w:ascii="Times New Roman" w:hAnsi="Times New Roman"/>
                <w:sz w:val="24"/>
                <w:szCs w:val="24"/>
              </w:rPr>
              <w:t>VI</w:t>
            </w:r>
          </w:p>
        </w:tc>
        <w:tc>
          <w:tcPr>
            <w:tcW w:w="720" w:type="dxa"/>
          </w:tcPr>
          <w:p w14:paraId="2FD93197" w14:textId="77777777" w:rsidR="00612CD1" w:rsidRPr="00715553" w:rsidRDefault="00612CD1" w:rsidP="009D779C">
            <w:pPr>
              <w:pStyle w:val="TableParagraph"/>
              <w:spacing w:before="54"/>
              <w:ind w:right="183"/>
              <w:jc w:val="center"/>
              <w:rPr>
                <w:rFonts w:ascii="Times New Roman" w:hAnsi="Times New Roman"/>
                <w:sz w:val="24"/>
                <w:szCs w:val="24"/>
              </w:rPr>
            </w:pPr>
            <w:r w:rsidRPr="00715553">
              <w:rPr>
                <w:rFonts w:ascii="Times New Roman" w:hAnsi="Times New Roman"/>
                <w:sz w:val="24"/>
                <w:szCs w:val="24"/>
              </w:rPr>
              <w:t>VII</w:t>
            </w:r>
          </w:p>
        </w:tc>
        <w:tc>
          <w:tcPr>
            <w:tcW w:w="720" w:type="dxa"/>
          </w:tcPr>
          <w:p w14:paraId="3A503FD4" w14:textId="77777777" w:rsidR="00612CD1" w:rsidRPr="00715553" w:rsidRDefault="00612CD1" w:rsidP="009D779C">
            <w:pPr>
              <w:pStyle w:val="TableParagraph"/>
              <w:spacing w:before="54"/>
              <w:ind w:left="96" w:right="92"/>
              <w:jc w:val="center"/>
              <w:rPr>
                <w:rFonts w:ascii="Times New Roman" w:hAnsi="Times New Roman"/>
                <w:sz w:val="24"/>
                <w:szCs w:val="24"/>
              </w:rPr>
            </w:pPr>
            <w:r w:rsidRPr="00715553">
              <w:rPr>
                <w:rFonts w:ascii="Times New Roman" w:hAnsi="Times New Roman"/>
                <w:sz w:val="24"/>
                <w:szCs w:val="24"/>
              </w:rPr>
              <w:t>VIII</w:t>
            </w:r>
          </w:p>
        </w:tc>
        <w:tc>
          <w:tcPr>
            <w:tcW w:w="720" w:type="dxa"/>
          </w:tcPr>
          <w:p w14:paraId="33AD76EB" w14:textId="77777777" w:rsidR="00612CD1" w:rsidRPr="00715553" w:rsidRDefault="00612CD1" w:rsidP="009D779C">
            <w:pPr>
              <w:pStyle w:val="TableParagraph"/>
              <w:spacing w:before="54"/>
              <w:ind w:left="91" w:right="92"/>
              <w:jc w:val="center"/>
              <w:rPr>
                <w:rFonts w:ascii="Times New Roman" w:hAnsi="Times New Roman"/>
                <w:sz w:val="24"/>
                <w:szCs w:val="24"/>
              </w:rPr>
            </w:pPr>
            <w:r w:rsidRPr="00715553">
              <w:rPr>
                <w:rFonts w:ascii="Times New Roman" w:hAnsi="Times New Roman"/>
                <w:sz w:val="24"/>
                <w:szCs w:val="24"/>
              </w:rPr>
              <w:t>IX</w:t>
            </w:r>
          </w:p>
        </w:tc>
        <w:tc>
          <w:tcPr>
            <w:tcW w:w="432" w:type="dxa"/>
          </w:tcPr>
          <w:p w14:paraId="20B7D31D" w14:textId="77777777" w:rsidR="00612CD1" w:rsidRPr="00715553" w:rsidRDefault="00612CD1" w:rsidP="009D779C">
            <w:pPr>
              <w:pStyle w:val="TableParagraph"/>
              <w:spacing w:before="54"/>
              <w:ind w:left="5"/>
              <w:jc w:val="center"/>
              <w:rPr>
                <w:rFonts w:ascii="Times New Roman" w:hAnsi="Times New Roman"/>
                <w:sz w:val="24"/>
                <w:szCs w:val="24"/>
              </w:rPr>
            </w:pPr>
            <w:r w:rsidRPr="00715553">
              <w:rPr>
                <w:rFonts w:ascii="Times New Roman" w:hAnsi="Times New Roman"/>
                <w:w w:val="99"/>
                <w:sz w:val="24"/>
                <w:szCs w:val="24"/>
              </w:rPr>
              <w:t>X</w:t>
            </w:r>
          </w:p>
        </w:tc>
        <w:tc>
          <w:tcPr>
            <w:tcW w:w="504" w:type="dxa"/>
          </w:tcPr>
          <w:p w14:paraId="472ACCC9" w14:textId="77777777" w:rsidR="00612CD1" w:rsidRPr="00715553" w:rsidRDefault="00612CD1" w:rsidP="009D779C">
            <w:pPr>
              <w:pStyle w:val="TableParagraph"/>
              <w:spacing w:before="54"/>
              <w:ind w:left="104" w:right="96"/>
              <w:jc w:val="center"/>
              <w:rPr>
                <w:rFonts w:ascii="Times New Roman" w:hAnsi="Times New Roman"/>
                <w:sz w:val="24"/>
                <w:szCs w:val="24"/>
              </w:rPr>
            </w:pPr>
            <w:r w:rsidRPr="00715553">
              <w:rPr>
                <w:rFonts w:ascii="Times New Roman" w:hAnsi="Times New Roman"/>
                <w:sz w:val="24"/>
                <w:szCs w:val="24"/>
              </w:rPr>
              <w:t>XI</w:t>
            </w:r>
          </w:p>
        </w:tc>
        <w:tc>
          <w:tcPr>
            <w:tcW w:w="744" w:type="dxa"/>
          </w:tcPr>
          <w:p w14:paraId="4FFF1F46" w14:textId="77777777" w:rsidR="00612CD1" w:rsidRPr="00715553" w:rsidRDefault="00612CD1" w:rsidP="009D779C">
            <w:pPr>
              <w:pStyle w:val="TableParagraph"/>
              <w:spacing w:before="54"/>
              <w:ind w:left="108" w:right="104"/>
              <w:jc w:val="center"/>
              <w:rPr>
                <w:rFonts w:ascii="Times New Roman" w:hAnsi="Times New Roman"/>
                <w:sz w:val="24"/>
                <w:szCs w:val="24"/>
              </w:rPr>
            </w:pPr>
            <w:r w:rsidRPr="00715553">
              <w:rPr>
                <w:rFonts w:ascii="Times New Roman" w:hAnsi="Times New Roman"/>
                <w:sz w:val="24"/>
                <w:szCs w:val="24"/>
              </w:rPr>
              <w:t>XII</w:t>
            </w:r>
          </w:p>
        </w:tc>
        <w:tc>
          <w:tcPr>
            <w:tcW w:w="720" w:type="dxa"/>
          </w:tcPr>
          <w:p w14:paraId="095F9B9F" w14:textId="77777777" w:rsidR="00612CD1" w:rsidRPr="00715553" w:rsidRDefault="00612CD1" w:rsidP="009D779C">
            <w:pPr>
              <w:pStyle w:val="TableParagraph"/>
              <w:jc w:val="center"/>
              <w:rPr>
                <w:rFonts w:ascii="Times New Roman" w:hAnsi="Times New Roman"/>
                <w:sz w:val="24"/>
                <w:szCs w:val="24"/>
              </w:rPr>
            </w:pPr>
          </w:p>
        </w:tc>
      </w:tr>
      <w:tr w:rsidR="00715553" w:rsidRPr="00715553" w14:paraId="1B70000F" w14:textId="77777777" w:rsidTr="00607E1D">
        <w:trPr>
          <w:trHeight w:val="552"/>
        </w:trPr>
        <w:tc>
          <w:tcPr>
            <w:tcW w:w="1560" w:type="dxa"/>
          </w:tcPr>
          <w:p w14:paraId="7A381014" w14:textId="77777777" w:rsidR="00612CD1" w:rsidRPr="00715553" w:rsidRDefault="00612CD1" w:rsidP="009D779C">
            <w:pPr>
              <w:pStyle w:val="TableParagraph"/>
              <w:spacing w:line="268" w:lineRule="exact"/>
              <w:ind w:left="105"/>
              <w:rPr>
                <w:rFonts w:ascii="Times New Roman" w:hAnsi="Times New Roman"/>
                <w:sz w:val="24"/>
                <w:szCs w:val="24"/>
              </w:rPr>
            </w:pPr>
            <w:r w:rsidRPr="00715553">
              <w:rPr>
                <w:rFonts w:ascii="Times New Roman" w:hAnsi="Times New Roman"/>
                <w:sz w:val="24"/>
                <w:szCs w:val="24"/>
              </w:rPr>
              <w:t>Среднее</w:t>
            </w:r>
          </w:p>
          <w:p w14:paraId="53CDCA99" w14:textId="77777777" w:rsidR="00612CD1" w:rsidRPr="00715553" w:rsidRDefault="00612CD1" w:rsidP="009D779C">
            <w:pPr>
              <w:pStyle w:val="TableParagraph"/>
              <w:spacing w:line="264" w:lineRule="exact"/>
              <w:ind w:left="105"/>
              <w:rPr>
                <w:rFonts w:ascii="Times New Roman" w:hAnsi="Times New Roman"/>
                <w:sz w:val="24"/>
                <w:szCs w:val="24"/>
              </w:rPr>
            </w:pPr>
            <w:r w:rsidRPr="00715553">
              <w:rPr>
                <w:rFonts w:ascii="Times New Roman" w:hAnsi="Times New Roman"/>
                <w:sz w:val="24"/>
                <w:szCs w:val="24"/>
              </w:rPr>
              <w:t>число</w:t>
            </w:r>
            <w:r w:rsidRPr="00715553">
              <w:rPr>
                <w:rFonts w:ascii="Times New Roman" w:hAnsi="Times New Roman"/>
                <w:spacing w:val="-3"/>
                <w:sz w:val="24"/>
                <w:szCs w:val="24"/>
              </w:rPr>
              <w:t xml:space="preserve"> </w:t>
            </w:r>
            <w:r w:rsidRPr="00715553">
              <w:rPr>
                <w:rFonts w:ascii="Times New Roman" w:hAnsi="Times New Roman"/>
                <w:sz w:val="24"/>
                <w:szCs w:val="24"/>
              </w:rPr>
              <w:t>дней</w:t>
            </w:r>
          </w:p>
        </w:tc>
        <w:tc>
          <w:tcPr>
            <w:tcW w:w="360" w:type="dxa"/>
          </w:tcPr>
          <w:p w14:paraId="18E228D3" w14:textId="77777777" w:rsidR="00612CD1" w:rsidRPr="00715553" w:rsidRDefault="00612CD1" w:rsidP="009D779C">
            <w:pPr>
              <w:pStyle w:val="TableParagraph"/>
              <w:spacing w:before="131"/>
              <w:ind w:left="136"/>
              <w:jc w:val="center"/>
              <w:rPr>
                <w:rFonts w:ascii="Times New Roman" w:hAnsi="Times New Roman"/>
                <w:sz w:val="24"/>
                <w:szCs w:val="24"/>
              </w:rPr>
            </w:pPr>
            <w:r w:rsidRPr="00715553">
              <w:rPr>
                <w:rFonts w:ascii="Times New Roman" w:hAnsi="Times New Roman"/>
                <w:w w:val="99"/>
                <w:sz w:val="24"/>
                <w:szCs w:val="24"/>
              </w:rPr>
              <w:t>-</w:t>
            </w:r>
          </w:p>
        </w:tc>
        <w:tc>
          <w:tcPr>
            <w:tcW w:w="721" w:type="dxa"/>
          </w:tcPr>
          <w:p w14:paraId="3744E6F1" w14:textId="77777777" w:rsidR="00612CD1" w:rsidRPr="00715553" w:rsidRDefault="00612CD1" w:rsidP="009D779C">
            <w:pPr>
              <w:pStyle w:val="TableParagraph"/>
              <w:spacing w:before="131"/>
              <w:ind w:left="95" w:right="94"/>
              <w:jc w:val="center"/>
              <w:rPr>
                <w:rFonts w:ascii="Times New Roman" w:hAnsi="Times New Roman"/>
                <w:sz w:val="24"/>
                <w:szCs w:val="24"/>
              </w:rPr>
            </w:pPr>
            <w:r w:rsidRPr="00715553">
              <w:rPr>
                <w:rFonts w:ascii="Times New Roman" w:hAnsi="Times New Roman"/>
                <w:sz w:val="24"/>
                <w:szCs w:val="24"/>
              </w:rPr>
              <w:t>0.05</w:t>
            </w:r>
          </w:p>
        </w:tc>
        <w:tc>
          <w:tcPr>
            <w:tcW w:w="600" w:type="dxa"/>
          </w:tcPr>
          <w:p w14:paraId="695C7F8B" w14:textId="77777777" w:rsidR="00612CD1" w:rsidRPr="00715553" w:rsidRDefault="00612CD1" w:rsidP="009D779C">
            <w:pPr>
              <w:pStyle w:val="TableParagraph"/>
              <w:spacing w:before="131"/>
              <w:ind w:left="2"/>
              <w:jc w:val="center"/>
              <w:rPr>
                <w:rFonts w:ascii="Times New Roman" w:hAnsi="Times New Roman"/>
                <w:sz w:val="24"/>
                <w:szCs w:val="24"/>
              </w:rPr>
            </w:pPr>
            <w:r w:rsidRPr="00715553">
              <w:rPr>
                <w:rFonts w:ascii="Times New Roman" w:hAnsi="Times New Roman"/>
                <w:w w:val="99"/>
                <w:sz w:val="24"/>
                <w:szCs w:val="24"/>
              </w:rPr>
              <w:t>-</w:t>
            </w:r>
          </w:p>
        </w:tc>
        <w:tc>
          <w:tcPr>
            <w:tcW w:w="600" w:type="dxa"/>
          </w:tcPr>
          <w:p w14:paraId="1C95E917" w14:textId="77777777" w:rsidR="00612CD1" w:rsidRPr="00715553" w:rsidRDefault="00612CD1" w:rsidP="009D779C">
            <w:pPr>
              <w:pStyle w:val="TableParagraph"/>
              <w:spacing w:before="131"/>
              <w:ind w:left="2"/>
              <w:jc w:val="center"/>
              <w:rPr>
                <w:rFonts w:ascii="Times New Roman" w:hAnsi="Times New Roman"/>
                <w:sz w:val="24"/>
                <w:szCs w:val="24"/>
              </w:rPr>
            </w:pPr>
            <w:r w:rsidRPr="00715553">
              <w:rPr>
                <w:rFonts w:ascii="Times New Roman" w:hAnsi="Times New Roman"/>
                <w:w w:val="99"/>
                <w:sz w:val="24"/>
                <w:szCs w:val="24"/>
              </w:rPr>
              <w:t>-</w:t>
            </w:r>
          </w:p>
        </w:tc>
        <w:tc>
          <w:tcPr>
            <w:tcW w:w="720" w:type="dxa"/>
          </w:tcPr>
          <w:p w14:paraId="3E1BD8EB" w14:textId="77777777" w:rsidR="00612CD1" w:rsidRPr="00715553" w:rsidRDefault="00612CD1" w:rsidP="009D779C">
            <w:pPr>
              <w:pStyle w:val="TableParagraph"/>
              <w:spacing w:before="131"/>
              <w:ind w:left="93" w:right="92"/>
              <w:jc w:val="center"/>
              <w:rPr>
                <w:rFonts w:ascii="Times New Roman" w:hAnsi="Times New Roman"/>
                <w:sz w:val="24"/>
                <w:szCs w:val="24"/>
              </w:rPr>
            </w:pPr>
            <w:r w:rsidRPr="00715553">
              <w:rPr>
                <w:rFonts w:ascii="Times New Roman" w:hAnsi="Times New Roman"/>
                <w:sz w:val="24"/>
                <w:szCs w:val="24"/>
              </w:rPr>
              <w:t>0.04</w:t>
            </w:r>
          </w:p>
        </w:tc>
        <w:tc>
          <w:tcPr>
            <w:tcW w:w="720" w:type="dxa"/>
          </w:tcPr>
          <w:p w14:paraId="4D5D86BD" w14:textId="77777777" w:rsidR="00612CD1" w:rsidRPr="00715553" w:rsidRDefault="00612CD1" w:rsidP="009D779C">
            <w:pPr>
              <w:pStyle w:val="TableParagraph"/>
              <w:spacing w:before="131"/>
              <w:ind w:left="93" w:right="92"/>
              <w:jc w:val="center"/>
              <w:rPr>
                <w:rFonts w:ascii="Times New Roman" w:hAnsi="Times New Roman"/>
                <w:sz w:val="24"/>
                <w:szCs w:val="24"/>
              </w:rPr>
            </w:pPr>
            <w:r w:rsidRPr="00715553">
              <w:rPr>
                <w:rFonts w:ascii="Times New Roman" w:hAnsi="Times New Roman"/>
                <w:sz w:val="24"/>
                <w:szCs w:val="24"/>
              </w:rPr>
              <w:t>0.2</w:t>
            </w:r>
          </w:p>
        </w:tc>
        <w:tc>
          <w:tcPr>
            <w:tcW w:w="720" w:type="dxa"/>
          </w:tcPr>
          <w:p w14:paraId="1806D28F" w14:textId="77777777" w:rsidR="00612CD1" w:rsidRPr="00715553" w:rsidRDefault="00612CD1" w:rsidP="009D779C">
            <w:pPr>
              <w:pStyle w:val="TableParagraph"/>
              <w:spacing w:before="131"/>
              <w:ind w:right="202"/>
              <w:jc w:val="center"/>
              <w:rPr>
                <w:rFonts w:ascii="Times New Roman" w:hAnsi="Times New Roman"/>
                <w:sz w:val="24"/>
                <w:szCs w:val="24"/>
              </w:rPr>
            </w:pPr>
            <w:r w:rsidRPr="00715553">
              <w:rPr>
                <w:rFonts w:ascii="Times New Roman" w:hAnsi="Times New Roman"/>
                <w:sz w:val="24"/>
                <w:szCs w:val="24"/>
              </w:rPr>
              <w:t>0.3</w:t>
            </w:r>
          </w:p>
        </w:tc>
        <w:tc>
          <w:tcPr>
            <w:tcW w:w="720" w:type="dxa"/>
          </w:tcPr>
          <w:p w14:paraId="58C87FE1" w14:textId="77777777" w:rsidR="00612CD1" w:rsidRPr="00715553" w:rsidRDefault="00612CD1" w:rsidP="009D779C">
            <w:pPr>
              <w:pStyle w:val="TableParagraph"/>
              <w:spacing w:before="131"/>
              <w:ind w:left="93" w:right="92"/>
              <w:jc w:val="center"/>
              <w:rPr>
                <w:rFonts w:ascii="Times New Roman" w:hAnsi="Times New Roman"/>
                <w:sz w:val="24"/>
                <w:szCs w:val="24"/>
              </w:rPr>
            </w:pPr>
            <w:r w:rsidRPr="00715553">
              <w:rPr>
                <w:rFonts w:ascii="Times New Roman" w:hAnsi="Times New Roman"/>
                <w:sz w:val="24"/>
                <w:szCs w:val="24"/>
              </w:rPr>
              <w:t>0.3</w:t>
            </w:r>
          </w:p>
        </w:tc>
        <w:tc>
          <w:tcPr>
            <w:tcW w:w="720" w:type="dxa"/>
          </w:tcPr>
          <w:p w14:paraId="1EDEC2F7" w14:textId="77777777" w:rsidR="00612CD1" w:rsidRPr="00715553" w:rsidRDefault="00612CD1" w:rsidP="009D779C">
            <w:pPr>
              <w:pStyle w:val="TableParagraph"/>
              <w:spacing w:before="131"/>
              <w:ind w:left="93" w:right="92"/>
              <w:jc w:val="center"/>
              <w:rPr>
                <w:rFonts w:ascii="Times New Roman" w:hAnsi="Times New Roman"/>
                <w:sz w:val="24"/>
                <w:szCs w:val="24"/>
              </w:rPr>
            </w:pPr>
            <w:r w:rsidRPr="00715553">
              <w:rPr>
                <w:rFonts w:ascii="Times New Roman" w:hAnsi="Times New Roman"/>
                <w:sz w:val="24"/>
                <w:szCs w:val="24"/>
              </w:rPr>
              <w:t>0.1</w:t>
            </w:r>
          </w:p>
        </w:tc>
        <w:tc>
          <w:tcPr>
            <w:tcW w:w="432" w:type="dxa"/>
          </w:tcPr>
          <w:p w14:paraId="62EA4A9B" w14:textId="77777777" w:rsidR="00612CD1" w:rsidRPr="00715553" w:rsidRDefault="00612CD1" w:rsidP="009D779C">
            <w:pPr>
              <w:pStyle w:val="TableParagraph"/>
              <w:spacing w:before="131"/>
              <w:ind w:left="4"/>
              <w:jc w:val="center"/>
              <w:rPr>
                <w:rFonts w:ascii="Times New Roman" w:hAnsi="Times New Roman"/>
                <w:sz w:val="24"/>
                <w:szCs w:val="24"/>
              </w:rPr>
            </w:pPr>
            <w:r w:rsidRPr="00715553">
              <w:rPr>
                <w:rFonts w:ascii="Times New Roman" w:hAnsi="Times New Roman"/>
                <w:w w:val="99"/>
                <w:sz w:val="24"/>
                <w:szCs w:val="24"/>
              </w:rPr>
              <w:t>-</w:t>
            </w:r>
          </w:p>
        </w:tc>
        <w:tc>
          <w:tcPr>
            <w:tcW w:w="504" w:type="dxa"/>
          </w:tcPr>
          <w:p w14:paraId="513D0415" w14:textId="77777777" w:rsidR="00612CD1" w:rsidRPr="00715553" w:rsidRDefault="00612CD1" w:rsidP="009D779C">
            <w:pPr>
              <w:pStyle w:val="TableParagraph"/>
              <w:spacing w:before="131"/>
              <w:ind w:left="4"/>
              <w:jc w:val="center"/>
              <w:rPr>
                <w:rFonts w:ascii="Times New Roman" w:hAnsi="Times New Roman"/>
                <w:sz w:val="24"/>
                <w:szCs w:val="24"/>
              </w:rPr>
            </w:pPr>
            <w:r w:rsidRPr="00715553">
              <w:rPr>
                <w:rFonts w:ascii="Times New Roman" w:hAnsi="Times New Roman"/>
                <w:w w:val="99"/>
                <w:sz w:val="24"/>
                <w:szCs w:val="24"/>
              </w:rPr>
              <w:t>-</w:t>
            </w:r>
          </w:p>
        </w:tc>
        <w:tc>
          <w:tcPr>
            <w:tcW w:w="744" w:type="dxa"/>
          </w:tcPr>
          <w:p w14:paraId="2CD2896C" w14:textId="77777777" w:rsidR="00612CD1" w:rsidRPr="00715553" w:rsidRDefault="00612CD1" w:rsidP="009D779C">
            <w:pPr>
              <w:pStyle w:val="TableParagraph"/>
              <w:spacing w:before="131"/>
              <w:ind w:left="107" w:right="104"/>
              <w:jc w:val="center"/>
              <w:rPr>
                <w:rFonts w:ascii="Times New Roman" w:hAnsi="Times New Roman"/>
                <w:sz w:val="24"/>
                <w:szCs w:val="24"/>
              </w:rPr>
            </w:pPr>
            <w:r w:rsidRPr="00715553">
              <w:rPr>
                <w:rFonts w:ascii="Times New Roman" w:hAnsi="Times New Roman"/>
                <w:sz w:val="24"/>
                <w:szCs w:val="24"/>
              </w:rPr>
              <w:t>0.05</w:t>
            </w:r>
          </w:p>
        </w:tc>
        <w:tc>
          <w:tcPr>
            <w:tcW w:w="720" w:type="dxa"/>
          </w:tcPr>
          <w:p w14:paraId="23EECE60" w14:textId="77777777" w:rsidR="00612CD1" w:rsidRPr="00715553" w:rsidRDefault="00612CD1" w:rsidP="009D779C">
            <w:pPr>
              <w:pStyle w:val="TableParagraph"/>
              <w:spacing w:before="131"/>
              <w:ind w:left="95" w:right="92"/>
              <w:jc w:val="center"/>
              <w:rPr>
                <w:rFonts w:ascii="Times New Roman" w:hAnsi="Times New Roman"/>
                <w:sz w:val="24"/>
                <w:szCs w:val="24"/>
              </w:rPr>
            </w:pPr>
            <w:r w:rsidRPr="00715553">
              <w:rPr>
                <w:rFonts w:ascii="Times New Roman" w:hAnsi="Times New Roman"/>
                <w:sz w:val="24"/>
                <w:szCs w:val="24"/>
              </w:rPr>
              <w:t>0.09</w:t>
            </w:r>
          </w:p>
        </w:tc>
      </w:tr>
      <w:tr w:rsidR="00715553" w:rsidRPr="00715553" w14:paraId="0EE3366C" w14:textId="77777777" w:rsidTr="00607E1D">
        <w:trPr>
          <w:trHeight w:val="827"/>
        </w:trPr>
        <w:tc>
          <w:tcPr>
            <w:tcW w:w="1560" w:type="dxa"/>
          </w:tcPr>
          <w:p w14:paraId="32BF085B" w14:textId="77777777" w:rsidR="00612CD1" w:rsidRPr="00715553" w:rsidRDefault="00612CD1" w:rsidP="009D779C">
            <w:pPr>
              <w:pStyle w:val="TableParagraph"/>
              <w:spacing w:before="131"/>
              <w:ind w:left="105" w:right="147"/>
              <w:rPr>
                <w:rFonts w:ascii="Times New Roman" w:hAnsi="Times New Roman"/>
                <w:sz w:val="24"/>
                <w:szCs w:val="24"/>
              </w:rPr>
            </w:pPr>
            <w:r w:rsidRPr="00715553">
              <w:rPr>
                <w:rFonts w:ascii="Times New Roman" w:hAnsi="Times New Roman"/>
                <w:sz w:val="24"/>
                <w:szCs w:val="24"/>
              </w:rPr>
              <w:t>Наибольшее</w:t>
            </w:r>
            <w:r w:rsidRPr="00715553">
              <w:rPr>
                <w:rFonts w:ascii="Times New Roman" w:hAnsi="Times New Roman"/>
                <w:spacing w:val="-57"/>
                <w:sz w:val="24"/>
                <w:szCs w:val="24"/>
              </w:rPr>
              <w:t xml:space="preserve"> </w:t>
            </w:r>
            <w:r w:rsidRPr="00715553">
              <w:rPr>
                <w:rFonts w:ascii="Times New Roman" w:hAnsi="Times New Roman"/>
                <w:sz w:val="24"/>
                <w:szCs w:val="24"/>
              </w:rPr>
              <w:t>число</w:t>
            </w:r>
            <w:r w:rsidRPr="00715553">
              <w:rPr>
                <w:rFonts w:ascii="Times New Roman" w:hAnsi="Times New Roman"/>
                <w:spacing w:val="-2"/>
                <w:sz w:val="24"/>
                <w:szCs w:val="24"/>
              </w:rPr>
              <w:t xml:space="preserve"> </w:t>
            </w:r>
            <w:r w:rsidRPr="00715553">
              <w:rPr>
                <w:rFonts w:ascii="Times New Roman" w:hAnsi="Times New Roman"/>
                <w:sz w:val="24"/>
                <w:szCs w:val="24"/>
              </w:rPr>
              <w:t>дней</w:t>
            </w:r>
          </w:p>
        </w:tc>
        <w:tc>
          <w:tcPr>
            <w:tcW w:w="360" w:type="dxa"/>
          </w:tcPr>
          <w:p w14:paraId="65B05AC8" w14:textId="77777777" w:rsidR="00612CD1" w:rsidRPr="00715553" w:rsidRDefault="00612CD1" w:rsidP="009D779C">
            <w:pPr>
              <w:pStyle w:val="TableParagraph"/>
              <w:spacing w:before="3"/>
              <w:jc w:val="center"/>
              <w:rPr>
                <w:rFonts w:ascii="Times New Roman" w:hAnsi="Times New Roman"/>
                <w:i/>
                <w:sz w:val="24"/>
                <w:szCs w:val="24"/>
              </w:rPr>
            </w:pPr>
          </w:p>
          <w:p w14:paraId="39978EB0" w14:textId="77777777" w:rsidR="00612CD1" w:rsidRPr="00715553" w:rsidRDefault="00612CD1" w:rsidP="009D779C">
            <w:pPr>
              <w:pStyle w:val="TableParagraph"/>
              <w:ind w:left="136"/>
              <w:jc w:val="center"/>
              <w:rPr>
                <w:rFonts w:ascii="Times New Roman" w:hAnsi="Times New Roman"/>
                <w:sz w:val="24"/>
                <w:szCs w:val="24"/>
              </w:rPr>
            </w:pPr>
            <w:r w:rsidRPr="00715553">
              <w:rPr>
                <w:rFonts w:ascii="Times New Roman" w:hAnsi="Times New Roman"/>
                <w:w w:val="99"/>
                <w:sz w:val="24"/>
                <w:szCs w:val="24"/>
              </w:rPr>
              <w:t>-</w:t>
            </w:r>
          </w:p>
        </w:tc>
        <w:tc>
          <w:tcPr>
            <w:tcW w:w="721" w:type="dxa"/>
          </w:tcPr>
          <w:p w14:paraId="0649BC39" w14:textId="77777777" w:rsidR="00612CD1" w:rsidRPr="00715553" w:rsidRDefault="00612CD1" w:rsidP="009D779C">
            <w:pPr>
              <w:pStyle w:val="TableParagraph"/>
              <w:spacing w:before="131"/>
              <w:ind w:left="4"/>
              <w:jc w:val="center"/>
              <w:rPr>
                <w:rFonts w:ascii="Times New Roman" w:hAnsi="Times New Roman"/>
                <w:sz w:val="24"/>
                <w:szCs w:val="24"/>
              </w:rPr>
            </w:pPr>
            <w:r w:rsidRPr="00715553">
              <w:rPr>
                <w:rFonts w:ascii="Times New Roman" w:hAnsi="Times New Roman"/>
                <w:sz w:val="24"/>
                <w:szCs w:val="24"/>
              </w:rPr>
              <w:t>1</w:t>
            </w:r>
          </w:p>
          <w:p w14:paraId="55C698B8" w14:textId="77777777" w:rsidR="00612CD1" w:rsidRPr="00715553" w:rsidRDefault="00612CD1" w:rsidP="009D779C">
            <w:pPr>
              <w:pStyle w:val="TableParagraph"/>
              <w:ind w:left="97" w:right="94"/>
              <w:jc w:val="center"/>
              <w:rPr>
                <w:rFonts w:ascii="Times New Roman" w:hAnsi="Times New Roman"/>
                <w:sz w:val="24"/>
                <w:szCs w:val="24"/>
              </w:rPr>
            </w:pPr>
            <w:r w:rsidRPr="00715553">
              <w:rPr>
                <w:rFonts w:ascii="Times New Roman" w:hAnsi="Times New Roman"/>
                <w:sz w:val="24"/>
                <w:szCs w:val="24"/>
              </w:rPr>
              <w:t>1997</w:t>
            </w:r>
          </w:p>
        </w:tc>
        <w:tc>
          <w:tcPr>
            <w:tcW w:w="600" w:type="dxa"/>
          </w:tcPr>
          <w:p w14:paraId="3EDDA5A8" w14:textId="77777777" w:rsidR="00612CD1" w:rsidRPr="00715553" w:rsidRDefault="00612CD1" w:rsidP="009D779C">
            <w:pPr>
              <w:pStyle w:val="TableParagraph"/>
              <w:spacing w:before="3"/>
              <w:jc w:val="center"/>
              <w:rPr>
                <w:rFonts w:ascii="Times New Roman" w:hAnsi="Times New Roman"/>
                <w:i/>
                <w:sz w:val="24"/>
                <w:szCs w:val="24"/>
              </w:rPr>
            </w:pPr>
          </w:p>
          <w:p w14:paraId="5828FD90" w14:textId="77777777" w:rsidR="00612CD1" w:rsidRPr="00715553" w:rsidRDefault="00612CD1" w:rsidP="009D779C">
            <w:pPr>
              <w:pStyle w:val="TableParagraph"/>
              <w:ind w:left="2"/>
              <w:jc w:val="center"/>
              <w:rPr>
                <w:rFonts w:ascii="Times New Roman" w:hAnsi="Times New Roman"/>
                <w:sz w:val="24"/>
                <w:szCs w:val="24"/>
              </w:rPr>
            </w:pPr>
            <w:r w:rsidRPr="00715553">
              <w:rPr>
                <w:rFonts w:ascii="Times New Roman" w:hAnsi="Times New Roman"/>
                <w:w w:val="99"/>
                <w:sz w:val="24"/>
                <w:szCs w:val="24"/>
              </w:rPr>
              <w:t>-</w:t>
            </w:r>
          </w:p>
        </w:tc>
        <w:tc>
          <w:tcPr>
            <w:tcW w:w="600" w:type="dxa"/>
          </w:tcPr>
          <w:p w14:paraId="37946DDB" w14:textId="77777777" w:rsidR="00612CD1" w:rsidRPr="00715553" w:rsidRDefault="00612CD1" w:rsidP="009D779C">
            <w:pPr>
              <w:pStyle w:val="TableParagraph"/>
              <w:spacing w:before="3"/>
              <w:jc w:val="center"/>
              <w:rPr>
                <w:rFonts w:ascii="Times New Roman" w:hAnsi="Times New Roman"/>
                <w:i/>
                <w:sz w:val="24"/>
                <w:szCs w:val="24"/>
              </w:rPr>
            </w:pPr>
          </w:p>
          <w:p w14:paraId="54473DA7" w14:textId="77777777" w:rsidR="00612CD1" w:rsidRPr="00715553" w:rsidRDefault="00612CD1" w:rsidP="009D779C">
            <w:pPr>
              <w:pStyle w:val="TableParagraph"/>
              <w:ind w:left="2"/>
              <w:jc w:val="center"/>
              <w:rPr>
                <w:rFonts w:ascii="Times New Roman" w:hAnsi="Times New Roman"/>
                <w:sz w:val="24"/>
                <w:szCs w:val="24"/>
              </w:rPr>
            </w:pPr>
            <w:r w:rsidRPr="00715553">
              <w:rPr>
                <w:rFonts w:ascii="Times New Roman" w:hAnsi="Times New Roman"/>
                <w:w w:val="99"/>
                <w:sz w:val="24"/>
                <w:szCs w:val="24"/>
              </w:rPr>
              <w:t>-</w:t>
            </w:r>
          </w:p>
        </w:tc>
        <w:tc>
          <w:tcPr>
            <w:tcW w:w="720" w:type="dxa"/>
          </w:tcPr>
          <w:p w14:paraId="4C151A5E" w14:textId="77777777" w:rsidR="00612CD1" w:rsidRPr="00715553" w:rsidRDefault="00612CD1" w:rsidP="009D779C">
            <w:pPr>
              <w:pStyle w:val="TableParagraph"/>
              <w:spacing w:before="131"/>
              <w:ind w:left="3"/>
              <w:jc w:val="center"/>
              <w:rPr>
                <w:rFonts w:ascii="Times New Roman" w:hAnsi="Times New Roman"/>
                <w:sz w:val="24"/>
                <w:szCs w:val="24"/>
              </w:rPr>
            </w:pPr>
            <w:r w:rsidRPr="00715553">
              <w:rPr>
                <w:rFonts w:ascii="Times New Roman" w:hAnsi="Times New Roman"/>
                <w:sz w:val="24"/>
                <w:szCs w:val="24"/>
              </w:rPr>
              <w:t>1</w:t>
            </w:r>
          </w:p>
          <w:p w14:paraId="60A154CC" w14:textId="77777777" w:rsidR="00612CD1" w:rsidRPr="00715553" w:rsidRDefault="00612CD1" w:rsidP="009D779C">
            <w:pPr>
              <w:pStyle w:val="TableParagraph"/>
              <w:ind w:left="95" w:right="92"/>
              <w:jc w:val="center"/>
              <w:rPr>
                <w:rFonts w:ascii="Times New Roman" w:hAnsi="Times New Roman"/>
                <w:sz w:val="24"/>
                <w:szCs w:val="24"/>
              </w:rPr>
            </w:pPr>
            <w:r w:rsidRPr="00715553">
              <w:rPr>
                <w:rFonts w:ascii="Times New Roman" w:hAnsi="Times New Roman"/>
                <w:sz w:val="24"/>
                <w:szCs w:val="24"/>
              </w:rPr>
              <w:t>2009</w:t>
            </w:r>
          </w:p>
        </w:tc>
        <w:tc>
          <w:tcPr>
            <w:tcW w:w="720" w:type="dxa"/>
          </w:tcPr>
          <w:p w14:paraId="283F0F58" w14:textId="77777777" w:rsidR="00612CD1" w:rsidRPr="00715553" w:rsidRDefault="00612CD1" w:rsidP="009D779C">
            <w:pPr>
              <w:pStyle w:val="TableParagraph"/>
              <w:spacing w:line="268" w:lineRule="exact"/>
              <w:ind w:left="4"/>
              <w:jc w:val="center"/>
              <w:rPr>
                <w:rFonts w:ascii="Times New Roman" w:hAnsi="Times New Roman"/>
                <w:sz w:val="24"/>
                <w:szCs w:val="24"/>
              </w:rPr>
            </w:pPr>
            <w:r w:rsidRPr="00715553">
              <w:rPr>
                <w:rFonts w:ascii="Times New Roman" w:hAnsi="Times New Roman"/>
                <w:sz w:val="24"/>
                <w:szCs w:val="24"/>
              </w:rPr>
              <w:t>2</w:t>
            </w:r>
          </w:p>
          <w:p w14:paraId="163C78C4" w14:textId="77777777" w:rsidR="00612CD1" w:rsidRPr="00715553" w:rsidRDefault="00612CD1" w:rsidP="009D779C">
            <w:pPr>
              <w:pStyle w:val="TableParagraph"/>
              <w:ind w:left="96" w:right="92"/>
              <w:jc w:val="center"/>
              <w:rPr>
                <w:rFonts w:ascii="Times New Roman" w:hAnsi="Times New Roman"/>
                <w:sz w:val="24"/>
                <w:szCs w:val="24"/>
              </w:rPr>
            </w:pPr>
            <w:r w:rsidRPr="00715553">
              <w:rPr>
                <w:rFonts w:ascii="Times New Roman" w:hAnsi="Times New Roman"/>
                <w:sz w:val="24"/>
                <w:szCs w:val="24"/>
              </w:rPr>
              <w:t>1999</w:t>
            </w:r>
          </w:p>
          <w:p w14:paraId="28F1A9DB" w14:textId="77777777" w:rsidR="00612CD1" w:rsidRPr="00715553" w:rsidRDefault="00612CD1" w:rsidP="009D779C">
            <w:pPr>
              <w:pStyle w:val="TableParagraph"/>
              <w:spacing w:line="264" w:lineRule="exact"/>
              <w:ind w:left="96" w:right="92"/>
              <w:jc w:val="center"/>
              <w:rPr>
                <w:rFonts w:ascii="Times New Roman" w:hAnsi="Times New Roman"/>
                <w:sz w:val="24"/>
                <w:szCs w:val="24"/>
              </w:rPr>
            </w:pPr>
            <w:r w:rsidRPr="00715553">
              <w:rPr>
                <w:rFonts w:ascii="Times New Roman" w:hAnsi="Times New Roman"/>
                <w:sz w:val="24"/>
                <w:szCs w:val="24"/>
              </w:rPr>
              <w:t>2009</w:t>
            </w:r>
          </w:p>
        </w:tc>
        <w:tc>
          <w:tcPr>
            <w:tcW w:w="720" w:type="dxa"/>
          </w:tcPr>
          <w:p w14:paraId="5A0E084E" w14:textId="77777777" w:rsidR="00612CD1" w:rsidRPr="00715553" w:rsidRDefault="00612CD1" w:rsidP="009D779C">
            <w:pPr>
              <w:pStyle w:val="TableParagraph"/>
              <w:spacing w:before="131"/>
              <w:ind w:left="4"/>
              <w:jc w:val="center"/>
              <w:rPr>
                <w:rFonts w:ascii="Times New Roman" w:hAnsi="Times New Roman"/>
                <w:sz w:val="24"/>
                <w:szCs w:val="24"/>
              </w:rPr>
            </w:pPr>
            <w:r w:rsidRPr="00715553">
              <w:rPr>
                <w:rFonts w:ascii="Times New Roman" w:hAnsi="Times New Roman"/>
                <w:sz w:val="24"/>
                <w:szCs w:val="24"/>
              </w:rPr>
              <w:t>2</w:t>
            </w:r>
          </w:p>
          <w:p w14:paraId="676178B1" w14:textId="77777777" w:rsidR="00612CD1" w:rsidRPr="00715553" w:rsidRDefault="00612CD1" w:rsidP="009D779C">
            <w:pPr>
              <w:pStyle w:val="TableParagraph"/>
              <w:ind w:left="96" w:right="92"/>
              <w:jc w:val="center"/>
              <w:rPr>
                <w:rFonts w:ascii="Times New Roman" w:hAnsi="Times New Roman"/>
                <w:sz w:val="24"/>
                <w:szCs w:val="24"/>
              </w:rPr>
            </w:pPr>
            <w:r w:rsidRPr="00715553">
              <w:rPr>
                <w:rFonts w:ascii="Times New Roman" w:hAnsi="Times New Roman"/>
                <w:sz w:val="24"/>
                <w:szCs w:val="24"/>
              </w:rPr>
              <w:t>1995</w:t>
            </w:r>
          </w:p>
        </w:tc>
        <w:tc>
          <w:tcPr>
            <w:tcW w:w="720" w:type="dxa"/>
          </w:tcPr>
          <w:p w14:paraId="21600EC5" w14:textId="77777777" w:rsidR="00612CD1" w:rsidRPr="00715553" w:rsidRDefault="00612CD1" w:rsidP="009D779C">
            <w:pPr>
              <w:pStyle w:val="TableParagraph"/>
              <w:spacing w:line="268" w:lineRule="exact"/>
              <w:ind w:left="4"/>
              <w:jc w:val="center"/>
              <w:rPr>
                <w:rFonts w:ascii="Times New Roman" w:hAnsi="Times New Roman"/>
                <w:sz w:val="24"/>
                <w:szCs w:val="24"/>
              </w:rPr>
            </w:pPr>
            <w:r w:rsidRPr="00715553">
              <w:rPr>
                <w:rFonts w:ascii="Times New Roman" w:hAnsi="Times New Roman"/>
                <w:sz w:val="24"/>
                <w:szCs w:val="24"/>
              </w:rPr>
              <w:t>2</w:t>
            </w:r>
          </w:p>
          <w:p w14:paraId="7D2367B1" w14:textId="77777777" w:rsidR="00612CD1" w:rsidRPr="00715553" w:rsidRDefault="00612CD1" w:rsidP="009D779C">
            <w:pPr>
              <w:pStyle w:val="TableParagraph"/>
              <w:ind w:left="96" w:right="92"/>
              <w:jc w:val="center"/>
              <w:rPr>
                <w:rFonts w:ascii="Times New Roman" w:hAnsi="Times New Roman"/>
                <w:sz w:val="24"/>
                <w:szCs w:val="24"/>
              </w:rPr>
            </w:pPr>
            <w:r w:rsidRPr="00715553">
              <w:rPr>
                <w:rFonts w:ascii="Times New Roman" w:hAnsi="Times New Roman"/>
                <w:sz w:val="24"/>
                <w:szCs w:val="24"/>
              </w:rPr>
              <w:t>1997</w:t>
            </w:r>
          </w:p>
          <w:p w14:paraId="524DE01E" w14:textId="77777777" w:rsidR="00612CD1" w:rsidRPr="00715553" w:rsidRDefault="00612CD1" w:rsidP="009D779C">
            <w:pPr>
              <w:pStyle w:val="TableParagraph"/>
              <w:spacing w:line="264" w:lineRule="exact"/>
              <w:ind w:left="96" w:right="92"/>
              <w:jc w:val="center"/>
              <w:rPr>
                <w:rFonts w:ascii="Times New Roman" w:hAnsi="Times New Roman"/>
                <w:sz w:val="24"/>
                <w:szCs w:val="24"/>
              </w:rPr>
            </w:pPr>
            <w:r w:rsidRPr="00715553">
              <w:rPr>
                <w:rFonts w:ascii="Times New Roman" w:hAnsi="Times New Roman"/>
                <w:sz w:val="24"/>
                <w:szCs w:val="24"/>
              </w:rPr>
              <w:t>2007</w:t>
            </w:r>
          </w:p>
        </w:tc>
        <w:tc>
          <w:tcPr>
            <w:tcW w:w="720" w:type="dxa"/>
          </w:tcPr>
          <w:p w14:paraId="109BD19E" w14:textId="77777777" w:rsidR="00612CD1" w:rsidRPr="00715553" w:rsidRDefault="00612CD1" w:rsidP="009D779C">
            <w:pPr>
              <w:pStyle w:val="TableParagraph"/>
              <w:spacing w:line="268" w:lineRule="exact"/>
              <w:ind w:left="4"/>
              <w:jc w:val="center"/>
              <w:rPr>
                <w:rFonts w:ascii="Times New Roman" w:hAnsi="Times New Roman"/>
                <w:sz w:val="24"/>
                <w:szCs w:val="24"/>
              </w:rPr>
            </w:pPr>
            <w:r w:rsidRPr="00715553">
              <w:rPr>
                <w:rFonts w:ascii="Times New Roman" w:hAnsi="Times New Roman"/>
                <w:sz w:val="24"/>
                <w:szCs w:val="24"/>
              </w:rPr>
              <w:t>1</w:t>
            </w:r>
          </w:p>
          <w:p w14:paraId="44C55165" w14:textId="77777777" w:rsidR="00612CD1" w:rsidRPr="00715553" w:rsidRDefault="00612CD1" w:rsidP="009D779C">
            <w:pPr>
              <w:pStyle w:val="TableParagraph"/>
              <w:ind w:left="96" w:right="92"/>
              <w:jc w:val="center"/>
              <w:rPr>
                <w:rFonts w:ascii="Times New Roman" w:hAnsi="Times New Roman"/>
                <w:sz w:val="24"/>
                <w:szCs w:val="24"/>
              </w:rPr>
            </w:pPr>
            <w:r w:rsidRPr="00715553">
              <w:rPr>
                <w:rFonts w:ascii="Times New Roman" w:hAnsi="Times New Roman"/>
                <w:sz w:val="24"/>
                <w:szCs w:val="24"/>
              </w:rPr>
              <w:t>2001</w:t>
            </w:r>
          </w:p>
          <w:p w14:paraId="60D075F8" w14:textId="77777777" w:rsidR="00612CD1" w:rsidRPr="00715553" w:rsidRDefault="00612CD1" w:rsidP="009D779C">
            <w:pPr>
              <w:pStyle w:val="TableParagraph"/>
              <w:spacing w:line="264" w:lineRule="exact"/>
              <w:ind w:left="96" w:right="92"/>
              <w:jc w:val="center"/>
              <w:rPr>
                <w:rFonts w:ascii="Times New Roman" w:hAnsi="Times New Roman"/>
                <w:sz w:val="24"/>
                <w:szCs w:val="24"/>
              </w:rPr>
            </w:pPr>
            <w:r w:rsidRPr="00715553">
              <w:rPr>
                <w:rFonts w:ascii="Times New Roman" w:hAnsi="Times New Roman"/>
                <w:sz w:val="24"/>
                <w:szCs w:val="24"/>
              </w:rPr>
              <w:t>2003</w:t>
            </w:r>
          </w:p>
        </w:tc>
        <w:tc>
          <w:tcPr>
            <w:tcW w:w="432" w:type="dxa"/>
          </w:tcPr>
          <w:p w14:paraId="384A829C" w14:textId="77777777" w:rsidR="00612CD1" w:rsidRPr="00715553" w:rsidRDefault="00612CD1" w:rsidP="009D779C">
            <w:pPr>
              <w:pStyle w:val="TableParagraph"/>
              <w:spacing w:before="3"/>
              <w:jc w:val="center"/>
              <w:rPr>
                <w:rFonts w:ascii="Times New Roman" w:hAnsi="Times New Roman"/>
                <w:i/>
                <w:sz w:val="24"/>
                <w:szCs w:val="24"/>
              </w:rPr>
            </w:pPr>
          </w:p>
          <w:p w14:paraId="1D817A82" w14:textId="77777777" w:rsidR="00612CD1" w:rsidRPr="00715553" w:rsidRDefault="00612CD1" w:rsidP="009D779C">
            <w:pPr>
              <w:pStyle w:val="TableParagraph"/>
              <w:ind w:left="4"/>
              <w:jc w:val="center"/>
              <w:rPr>
                <w:rFonts w:ascii="Times New Roman" w:hAnsi="Times New Roman"/>
                <w:sz w:val="24"/>
                <w:szCs w:val="24"/>
              </w:rPr>
            </w:pPr>
            <w:r w:rsidRPr="00715553">
              <w:rPr>
                <w:rFonts w:ascii="Times New Roman" w:hAnsi="Times New Roman"/>
                <w:w w:val="99"/>
                <w:sz w:val="24"/>
                <w:szCs w:val="24"/>
              </w:rPr>
              <w:t>-</w:t>
            </w:r>
          </w:p>
        </w:tc>
        <w:tc>
          <w:tcPr>
            <w:tcW w:w="504" w:type="dxa"/>
          </w:tcPr>
          <w:p w14:paraId="0B458CEB" w14:textId="77777777" w:rsidR="00612CD1" w:rsidRPr="00715553" w:rsidRDefault="00612CD1" w:rsidP="009D779C">
            <w:pPr>
              <w:pStyle w:val="TableParagraph"/>
              <w:spacing w:before="3"/>
              <w:jc w:val="center"/>
              <w:rPr>
                <w:rFonts w:ascii="Times New Roman" w:hAnsi="Times New Roman"/>
                <w:i/>
                <w:sz w:val="24"/>
                <w:szCs w:val="24"/>
              </w:rPr>
            </w:pPr>
          </w:p>
          <w:p w14:paraId="063BD5FC" w14:textId="77777777" w:rsidR="00612CD1" w:rsidRPr="00715553" w:rsidRDefault="00612CD1" w:rsidP="009D779C">
            <w:pPr>
              <w:pStyle w:val="TableParagraph"/>
              <w:ind w:left="4"/>
              <w:jc w:val="center"/>
              <w:rPr>
                <w:rFonts w:ascii="Times New Roman" w:hAnsi="Times New Roman"/>
                <w:sz w:val="24"/>
                <w:szCs w:val="24"/>
              </w:rPr>
            </w:pPr>
            <w:r w:rsidRPr="00715553">
              <w:rPr>
                <w:rFonts w:ascii="Times New Roman" w:hAnsi="Times New Roman"/>
                <w:w w:val="99"/>
                <w:sz w:val="24"/>
                <w:szCs w:val="24"/>
              </w:rPr>
              <w:t>-</w:t>
            </w:r>
          </w:p>
        </w:tc>
        <w:tc>
          <w:tcPr>
            <w:tcW w:w="744" w:type="dxa"/>
          </w:tcPr>
          <w:p w14:paraId="408CEA61" w14:textId="77777777" w:rsidR="00612CD1" w:rsidRPr="00715553" w:rsidRDefault="00612CD1" w:rsidP="009D779C">
            <w:pPr>
              <w:pStyle w:val="TableParagraph"/>
              <w:spacing w:before="131"/>
              <w:ind w:left="5"/>
              <w:jc w:val="center"/>
              <w:rPr>
                <w:rFonts w:ascii="Times New Roman" w:hAnsi="Times New Roman"/>
                <w:sz w:val="24"/>
                <w:szCs w:val="24"/>
              </w:rPr>
            </w:pPr>
            <w:r w:rsidRPr="00715553">
              <w:rPr>
                <w:rFonts w:ascii="Times New Roman" w:hAnsi="Times New Roman"/>
                <w:sz w:val="24"/>
                <w:szCs w:val="24"/>
              </w:rPr>
              <w:t>1</w:t>
            </w:r>
          </w:p>
          <w:p w14:paraId="7908702A" w14:textId="77777777" w:rsidR="00612CD1" w:rsidRPr="00715553" w:rsidRDefault="00612CD1" w:rsidP="009D779C">
            <w:pPr>
              <w:pStyle w:val="TableParagraph"/>
              <w:ind w:left="109" w:right="104"/>
              <w:jc w:val="center"/>
              <w:rPr>
                <w:rFonts w:ascii="Times New Roman" w:hAnsi="Times New Roman"/>
                <w:sz w:val="24"/>
                <w:szCs w:val="24"/>
              </w:rPr>
            </w:pPr>
            <w:r w:rsidRPr="00715553">
              <w:rPr>
                <w:rFonts w:ascii="Times New Roman" w:hAnsi="Times New Roman"/>
                <w:sz w:val="24"/>
                <w:szCs w:val="24"/>
              </w:rPr>
              <w:t>1996</w:t>
            </w:r>
          </w:p>
        </w:tc>
        <w:tc>
          <w:tcPr>
            <w:tcW w:w="720" w:type="dxa"/>
          </w:tcPr>
          <w:p w14:paraId="53C3EECC" w14:textId="77777777" w:rsidR="00612CD1" w:rsidRPr="00715553" w:rsidRDefault="00612CD1" w:rsidP="009D779C">
            <w:pPr>
              <w:pStyle w:val="TableParagraph"/>
              <w:spacing w:line="268" w:lineRule="exact"/>
              <w:ind w:left="5"/>
              <w:jc w:val="center"/>
              <w:rPr>
                <w:rFonts w:ascii="Times New Roman" w:hAnsi="Times New Roman"/>
                <w:sz w:val="24"/>
                <w:szCs w:val="24"/>
              </w:rPr>
            </w:pPr>
            <w:r w:rsidRPr="00715553">
              <w:rPr>
                <w:rFonts w:ascii="Times New Roman" w:hAnsi="Times New Roman"/>
                <w:sz w:val="24"/>
                <w:szCs w:val="24"/>
              </w:rPr>
              <w:t>4</w:t>
            </w:r>
          </w:p>
          <w:p w14:paraId="1EACE58C" w14:textId="77777777" w:rsidR="00612CD1" w:rsidRPr="00715553" w:rsidRDefault="00612CD1" w:rsidP="009D779C">
            <w:pPr>
              <w:pStyle w:val="TableParagraph"/>
              <w:ind w:left="96" w:right="91"/>
              <w:jc w:val="center"/>
              <w:rPr>
                <w:rFonts w:ascii="Times New Roman" w:hAnsi="Times New Roman"/>
                <w:sz w:val="24"/>
                <w:szCs w:val="24"/>
              </w:rPr>
            </w:pPr>
            <w:r w:rsidRPr="00715553">
              <w:rPr>
                <w:rFonts w:ascii="Times New Roman" w:hAnsi="Times New Roman"/>
                <w:sz w:val="24"/>
                <w:szCs w:val="24"/>
              </w:rPr>
              <w:t>1997</w:t>
            </w:r>
          </w:p>
          <w:p w14:paraId="69EEF2BD" w14:textId="77777777" w:rsidR="00612CD1" w:rsidRPr="00715553" w:rsidRDefault="00612CD1" w:rsidP="009D779C">
            <w:pPr>
              <w:pStyle w:val="TableParagraph"/>
              <w:spacing w:line="264" w:lineRule="exact"/>
              <w:ind w:left="96" w:right="91"/>
              <w:jc w:val="center"/>
              <w:rPr>
                <w:rFonts w:ascii="Times New Roman" w:hAnsi="Times New Roman"/>
                <w:sz w:val="24"/>
                <w:szCs w:val="24"/>
              </w:rPr>
            </w:pPr>
            <w:r w:rsidRPr="00715553">
              <w:rPr>
                <w:rFonts w:ascii="Times New Roman" w:hAnsi="Times New Roman"/>
                <w:sz w:val="24"/>
                <w:szCs w:val="24"/>
              </w:rPr>
              <w:t>2009</w:t>
            </w:r>
          </w:p>
        </w:tc>
      </w:tr>
      <w:tr w:rsidR="00612CD1" w:rsidRPr="00715553" w14:paraId="59DF829E" w14:textId="77777777" w:rsidTr="00607E1D">
        <w:trPr>
          <w:trHeight w:val="1106"/>
        </w:trPr>
        <w:tc>
          <w:tcPr>
            <w:tcW w:w="1560" w:type="dxa"/>
          </w:tcPr>
          <w:p w14:paraId="3DAB8714" w14:textId="77777777" w:rsidR="00612CD1" w:rsidRPr="00715553" w:rsidRDefault="00612CD1" w:rsidP="009D779C">
            <w:pPr>
              <w:pStyle w:val="TableParagraph"/>
              <w:ind w:left="105" w:right="95"/>
              <w:rPr>
                <w:rFonts w:ascii="Times New Roman" w:hAnsi="Times New Roman"/>
                <w:sz w:val="24"/>
                <w:szCs w:val="24"/>
                <w:lang w:val="ru-RU"/>
              </w:rPr>
            </w:pPr>
            <w:r w:rsidRPr="00715553">
              <w:rPr>
                <w:rFonts w:ascii="Times New Roman" w:hAnsi="Times New Roman"/>
                <w:sz w:val="24"/>
                <w:szCs w:val="24"/>
                <w:lang w:val="ru-RU"/>
              </w:rPr>
              <w:t>Средняя</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продолжите</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льность</w:t>
            </w:r>
            <w:r w:rsidRPr="00715553">
              <w:rPr>
                <w:rFonts w:ascii="Times New Roman" w:hAnsi="Times New Roman"/>
                <w:spacing w:val="38"/>
                <w:sz w:val="24"/>
                <w:szCs w:val="24"/>
                <w:lang w:val="ru-RU"/>
              </w:rPr>
              <w:t xml:space="preserve"> </w:t>
            </w:r>
            <w:r w:rsidRPr="00715553">
              <w:rPr>
                <w:rFonts w:ascii="Times New Roman" w:hAnsi="Times New Roman"/>
                <w:sz w:val="24"/>
                <w:szCs w:val="24"/>
                <w:lang w:val="ru-RU"/>
              </w:rPr>
              <w:t>гроз</w:t>
            </w:r>
          </w:p>
          <w:p w14:paraId="7869ECCB" w14:textId="77777777" w:rsidR="00612CD1" w:rsidRPr="00715553" w:rsidRDefault="00612CD1" w:rsidP="009D779C">
            <w:pPr>
              <w:pStyle w:val="TableParagraph"/>
              <w:spacing w:line="264" w:lineRule="exact"/>
              <w:ind w:left="105"/>
              <w:rPr>
                <w:rFonts w:ascii="Times New Roman" w:hAnsi="Times New Roman"/>
                <w:sz w:val="24"/>
                <w:szCs w:val="24"/>
                <w:lang w:val="ru-RU"/>
              </w:rPr>
            </w:pPr>
            <w:r w:rsidRPr="00715553">
              <w:rPr>
                <w:rFonts w:ascii="Times New Roman" w:hAnsi="Times New Roman"/>
                <w:sz w:val="24"/>
                <w:szCs w:val="24"/>
                <w:lang w:val="ru-RU"/>
              </w:rPr>
              <w:t>(часы)</w:t>
            </w:r>
          </w:p>
        </w:tc>
        <w:tc>
          <w:tcPr>
            <w:tcW w:w="360" w:type="dxa"/>
          </w:tcPr>
          <w:p w14:paraId="12AE227B" w14:textId="77777777" w:rsidR="00612CD1" w:rsidRPr="00715553" w:rsidRDefault="00612CD1" w:rsidP="009D779C">
            <w:pPr>
              <w:pStyle w:val="TableParagraph"/>
              <w:spacing w:before="4"/>
              <w:jc w:val="center"/>
              <w:rPr>
                <w:rFonts w:ascii="Times New Roman" w:hAnsi="Times New Roman"/>
                <w:i/>
                <w:sz w:val="24"/>
                <w:szCs w:val="24"/>
                <w:lang w:val="ru-RU"/>
              </w:rPr>
            </w:pPr>
          </w:p>
          <w:p w14:paraId="3D6D908A" w14:textId="77777777" w:rsidR="00612CD1" w:rsidRPr="00715553" w:rsidRDefault="00612CD1" w:rsidP="009D779C">
            <w:pPr>
              <w:pStyle w:val="TableParagraph"/>
              <w:ind w:left="136"/>
              <w:jc w:val="center"/>
              <w:rPr>
                <w:rFonts w:ascii="Times New Roman" w:hAnsi="Times New Roman"/>
                <w:sz w:val="24"/>
                <w:szCs w:val="24"/>
              </w:rPr>
            </w:pPr>
            <w:r w:rsidRPr="00715553">
              <w:rPr>
                <w:rFonts w:ascii="Times New Roman" w:hAnsi="Times New Roman"/>
                <w:w w:val="99"/>
                <w:sz w:val="24"/>
                <w:szCs w:val="24"/>
              </w:rPr>
              <w:t>-</w:t>
            </w:r>
          </w:p>
        </w:tc>
        <w:tc>
          <w:tcPr>
            <w:tcW w:w="721" w:type="dxa"/>
          </w:tcPr>
          <w:p w14:paraId="2F4EDF64" w14:textId="77777777" w:rsidR="00612CD1" w:rsidRPr="00715553" w:rsidRDefault="00612CD1" w:rsidP="009D779C">
            <w:pPr>
              <w:pStyle w:val="TableParagraph"/>
              <w:spacing w:before="4"/>
              <w:jc w:val="center"/>
              <w:rPr>
                <w:rFonts w:ascii="Times New Roman" w:hAnsi="Times New Roman"/>
                <w:i/>
                <w:sz w:val="24"/>
                <w:szCs w:val="24"/>
              </w:rPr>
            </w:pPr>
          </w:p>
          <w:p w14:paraId="7FDCD052" w14:textId="77777777" w:rsidR="00612CD1" w:rsidRPr="00715553" w:rsidRDefault="00612CD1" w:rsidP="009D779C">
            <w:pPr>
              <w:pStyle w:val="TableParagraph"/>
              <w:ind w:left="95" w:right="94"/>
              <w:jc w:val="center"/>
              <w:rPr>
                <w:rFonts w:ascii="Times New Roman" w:hAnsi="Times New Roman"/>
                <w:sz w:val="24"/>
                <w:szCs w:val="24"/>
              </w:rPr>
            </w:pPr>
            <w:r w:rsidRPr="00715553">
              <w:rPr>
                <w:rFonts w:ascii="Times New Roman" w:hAnsi="Times New Roman"/>
                <w:sz w:val="24"/>
                <w:szCs w:val="24"/>
              </w:rPr>
              <w:t>0.05</w:t>
            </w:r>
          </w:p>
        </w:tc>
        <w:tc>
          <w:tcPr>
            <w:tcW w:w="600" w:type="dxa"/>
          </w:tcPr>
          <w:p w14:paraId="5530E78D" w14:textId="77777777" w:rsidR="00612CD1" w:rsidRPr="00715553" w:rsidRDefault="00612CD1" w:rsidP="009D779C">
            <w:pPr>
              <w:pStyle w:val="TableParagraph"/>
              <w:spacing w:before="4"/>
              <w:jc w:val="center"/>
              <w:rPr>
                <w:rFonts w:ascii="Times New Roman" w:hAnsi="Times New Roman"/>
                <w:i/>
                <w:sz w:val="24"/>
                <w:szCs w:val="24"/>
              </w:rPr>
            </w:pPr>
          </w:p>
          <w:p w14:paraId="502FFF89" w14:textId="77777777" w:rsidR="00612CD1" w:rsidRPr="00715553" w:rsidRDefault="00612CD1" w:rsidP="009D779C">
            <w:pPr>
              <w:pStyle w:val="TableParagraph"/>
              <w:ind w:left="2"/>
              <w:jc w:val="center"/>
              <w:rPr>
                <w:rFonts w:ascii="Times New Roman" w:hAnsi="Times New Roman"/>
                <w:sz w:val="24"/>
                <w:szCs w:val="24"/>
              </w:rPr>
            </w:pPr>
            <w:r w:rsidRPr="00715553">
              <w:rPr>
                <w:rFonts w:ascii="Times New Roman" w:hAnsi="Times New Roman"/>
                <w:w w:val="99"/>
                <w:sz w:val="24"/>
                <w:szCs w:val="24"/>
              </w:rPr>
              <w:t>-</w:t>
            </w:r>
          </w:p>
        </w:tc>
        <w:tc>
          <w:tcPr>
            <w:tcW w:w="600" w:type="dxa"/>
          </w:tcPr>
          <w:p w14:paraId="5C6B1983" w14:textId="77777777" w:rsidR="00612CD1" w:rsidRPr="00715553" w:rsidRDefault="00612CD1" w:rsidP="009D779C">
            <w:pPr>
              <w:pStyle w:val="TableParagraph"/>
              <w:spacing w:before="4"/>
              <w:jc w:val="center"/>
              <w:rPr>
                <w:rFonts w:ascii="Times New Roman" w:hAnsi="Times New Roman"/>
                <w:i/>
                <w:sz w:val="24"/>
                <w:szCs w:val="24"/>
              </w:rPr>
            </w:pPr>
          </w:p>
          <w:p w14:paraId="13BEA244" w14:textId="77777777" w:rsidR="00612CD1" w:rsidRPr="00715553" w:rsidRDefault="00612CD1" w:rsidP="009D779C">
            <w:pPr>
              <w:pStyle w:val="TableParagraph"/>
              <w:ind w:left="2"/>
              <w:jc w:val="center"/>
              <w:rPr>
                <w:rFonts w:ascii="Times New Roman" w:hAnsi="Times New Roman"/>
                <w:sz w:val="24"/>
                <w:szCs w:val="24"/>
              </w:rPr>
            </w:pPr>
            <w:r w:rsidRPr="00715553">
              <w:rPr>
                <w:rFonts w:ascii="Times New Roman" w:hAnsi="Times New Roman"/>
                <w:w w:val="99"/>
                <w:sz w:val="24"/>
                <w:szCs w:val="24"/>
              </w:rPr>
              <w:t>-</w:t>
            </w:r>
          </w:p>
        </w:tc>
        <w:tc>
          <w:tcPr>
            <w:tcW w:w="720" w:type="dxa"/>
          </w:tcPr>
          <w:p w14:paraId="1363BEDB" w14:textId="77777777" w:rsidR="00612CD1" w:rsidRPr="00715553" w:rsidRDefault="00612CD1" w:rsidP="009D779C">
            <w:pPr>
              <w:pStyle w:val="TableParagraph"/>
              <w:spacing w:before="4"/>
              <w:jc w:val="center"/>
              <w:rPr>
                <w:rFonts w:ascii="Times New Roman" w:hAnsi="Times New Roman"/>
                <w:i/>
                <w:sz w:val="24"/>
                <w:szCs w:val="24"/>
              </w:rPr>
            </w:pPr>
          </w:p>
          <w:p w14:paraId="749D9B37" w14:textId="77777777" w:rsidR="00612CD1" w:rsidRPr="00715553" w:rsidRDefault="00612CD1" w:rsidP="009D779C">
            <w:pPr>
              <w:pStyle w:val="TableParagraph"/>
              <w:ind w:left="93" w:right="92"/>
              <w:jc w:val="center"/>
              <w:rPr>
                <w:rFonts w:ascii="Times New Roman" w:hAnsi="Times New Roman"/>
                <w:sz w:val="24"/>
                <w:szCs w:val="24"/>
              </w:rPr>
            </w:pPr>
            <w:r w:rsidRPr="00715553">
              <w:rPr>
                <w:rFonts w:ascii="Times New Roman" w:hAnsi="Times New Roman"/>
                <w:sz w:val="24"/>
                <w:szCs w:val="24"/>
              </w:rPr>
              <w:t>0.04</w:t>
            </w:r>
          </w:p>
        </w:tc>
        <w:tc>
          <w:tcPr>
            <w:tcW w:w="720" w:type="dxa"/>
          </w:tcPr>
          <w:p w14:paraId="5D588E01" w14:textId="77777777" w:rsidR="00612CD1" w:rsidRPr="00715553" w:rsidRDefault="00612CD1" w:rsidP="009D779C">
            <w:pPr>
              <w:pStyle w:val="TableParagraph"/>
              <w:spacing w:before="4"/>
              <w:jc w:val="center"/>
              <w:rPr>
                <w:rFonts w:ascii="Times New Roman" w:hAnsi="Times New Roman"/>
                <w:i/>
                <w:sz w:val="24"/>
                <w:szCs w:val="24"/>
              </w:rPr>
            </w:pPr>
          </w:p>
          <w:p w14:paraId="294CB47A" w14:textId="77777777" w:rsidR="00612CD1" w:rsidRPr="00715553" w:rsidRDefault="00612CD1" w:rsidP="009D779C">
            <w:pPr>
              <w:pStyle w:val="TableParagraph"/>
              <w:ind w:left="93" w:right="92"/>
              <w:jc w:val="center"/>
              <w:rPr>
                <w:rFonts w:ascii="Times New Roman" w:hAnsi="Times New Roman"/>
                <w:sz w:val="24"/>
                <w:szCs w:val="24"/>
              </w:rPr>
            </w:pPr>
            <w:r w:rsidRPr="00715553">
              <w:rPr>
                <w:rFonts w:ascii="Times New Roman" w:hAnsi="Times New Roman"/>
                <w:sz w:val="24"/>
                <w:szCs w:val="24"/>
              </w:rPr>
              <w:t>0.2</w:t>
            </w:r>
          </w:p>
        </w:tc>
        <w:tc>
          <w:tcPr>
            <w:tcW w:w="720" w:type="dxa"/>
          </w:tcPr>
          <w:p w14:paraId="7EB46650" w14:textId="77777777" w:rsidR="00612CD1" w:rsidRPr="00715553" w:rsidRDefault="00612CD1" w:rsidP="009D779C">
            <w:pPr>
              <w:pStyle w:val="TableParagraph"/>
              <w:spacing w:before="4"/>
              <w:jc w:val="center"/>
              <w:rPr>
                <w:rFonts w:ascii="Times New Roman" w:hAnsi="Times New Roman"/>
                <w:i/>
                <w:sz w:val="24"/>
                <w:szCs w:val="24"/>
              </w:rPr>
            </w:pPr>
          </w:p>
          <w:p w14:paraId="69C5FB87" w14:textId="77777777" w:rsidR="00612CD1" w:rsidRPr="00715553" w:rsidRDefault="00612CD1" w:rsidP="009D779C">
            <w:pPr>
              <w:pStyle w:val="TableParagraph"/>
              <w:ind w:right="202"/>
              <w:jc w:val="center"/>
              <w:rPr>
                <w:rFonts w:ascii="Times New Roman" w:hAnsi="Times New Roman"/>
                <w:sz w:val="24"/>
                <w:szCs w:val="24"/>
              </w:rPr>
            </w:pPr>
            <w:r w:rsidRPr="00715553">
              <w:rPr>
                <w:rFonts w:ascii="Times New Roman" w:hAnsi="Times New Roman"/>
                <w:sz w:val="24"/>
                <w:szCs w:val="24"/>
              </w:rPr>
              <w:t>0.4</w:t>
            </w:r>
          </w:p>
        </w:tc>
        <w:tc>
          <w:tcPr>
            <w:tcW w:w="720" w:type="dxa"/>
          </w:tcPr>
          <w:p w14:paraId="6B4F5C9B" w14:textId="77777777" w:rsidR="00612CD1" w:rsidRPr="00715553" w:rsidRDefault="00612CD1" w:rsidP="009D779C">
            <w:pPr>
              <w:pStyle w:val="TableParagraph"/>
              <w:spacing w:before="4"/>
              <w:jc w:val="center"/>
              <w:rPr>
                <w:rFonts w:ascii="Times New Roman" w:hAnsi="Times New Roman"/>
                <w:i/>
                <w:sz w:val="24"/>
                <w:szCs w:val="24"/>
              </w:rPr>
            </w:pPr>
          </w:p>
          <w:p w14:paraId="5EA09C18" w14:textId="77777777" w:rsidR="00612CD1" w:rsidRPr="00715553" w:rsidRDefault="00612CD1" w:rsidP="009D779C">
            <w:pPr>
              <w:pStyle w:val="TableParagraph"/>
              <w:ind w:left="93" w:right="92"/>
              <w:jc w:val="center"/>
              <w:rPr>
                <w:rFonts w:ascii="Times New Roman" w:hAnsi="Times New Roman"/>
                <w:sz w:val="24"/>
                <w:szCs w:val="24"/>
              </w:rPr>
            </w:pPr>
            <w:r w:rsidRPr="00715553">
              <w:rPr>
                <w:rFonts w:ascii="Times New Roman" w:hAnsi="Times New Roman"/>
                <w:sz w:val="24"/>
                <w:szCs w:val="24"/>
              </w:rPr>
              <w:t>0.2</w:t>
            </w:r>
          </w:p>
        </w:tc>
        <w:tc>
          <w:tcPr>
            <w:tcW w:w="720" w:type="dxa"/>
          </w:tcPr>
          <w:p w14:paraId="5291333D" w14:textId="77777777" w:rsidR="00612CD1" w:rsidRPr="00715553" w:rsidRDefault="00612CD1" w:rsidP="009D779C">
            <w:pPr>
              <w:pStyle w:val="TableParagraph"/>
              <w:spacing w:before="4"/>
              <w:jc w:val="center"/>
              <w:rPr>
                <w:rFonts w:ascii="Times New Roman" w:hAnsi="Times New Roman"/>
                <w:i/>
                <w:sz w:val="24"/>
                <w:szCs w:val="24"/>
              </w:rPr>
            </w:pPr>
          </w:p>
          <w:p w14:paraId="276781EE" w14:textId="77777777" w:rsidR="00612CD1" w:rsidRPr="00715553" w:rsidRDefault="00612CD1" w:rsidP="009D779C">
            <w:pPr>
              <w:pStyle w:val="TableParagraph"/>
              <w:ind w:left="93" w:right="92"/>
              <w:jc w:val="center"/>
              <w:rPr>
                <w:rFonts w:ascii="Times New Roman" w:hAnsi="Times New Roman"/>
                <w:sz w:val="24"/>
                <w:szCs w:val="24"/>
              </w:rPr>
            </w:pPr>
            <w:r w:rsidRPr="00715553">
              <w:rPr>
                <w:rFonts w:ascii="Times New Roman" w:hAnsi="Times New Roman"/>
                <w:sz w:val="24"/>
                <w:szCs w:val="24"/>
              </w:rPr>
              <w:t>0.01</w:t>
            </w:r>
          </w:p>
        </w:tc>
        <w:tc>
          <w:tcPr>
            <w:tcW w:w="432" w:type="dxa"/>
          </w:tcPr>
          <w:p w14:paraId="48F047F9" w14:textId="77777777" w:rsidR="00612CD1" w:rsidRPr="00715553" w:rsidRDefault="00612CD1" w:rsidP="009D779C">
            <w:pPr>
              <w:pStyle w:val="TableParagraph"/>
              <w:spacing w:before="4"/>
              <w:jc w:val="center"/>
              <w:rPr>
                <w:rFonts w:ascii="Times New Roman" w:hAnsi="Times New Roman"/>
                <w:i/>
                <w:sz w:val="24"/>
                <w:szCs w:val="24"/>
              </w:rPr>
            </w:pPr>
          </w:p>
          <w:p w14:paraId="4506045B" w14:textId="77777777" w:rsidR="00612CD1" w:rsidRPr="00715553" w:rsidRDefault="00612CD1" w:rsidP="009D779C">
            <w:pPr>
              <w:pStyle w:val="TableParagraph"/>
              <w:ind w:left="4"/>
              <w:jc w:val="center"/>
              <w:rPr>
                <w:rFonts w:ascii="Times New Roman" w:hAnsi="Times New Roman"/>
                <w:sz w:val="24"/>
                <w:szCs w:val="24"/>
              </w:rPr>
            </w:pPr>
            <w:r w:rsidRPr="00715553">
              <w:rPr>
                <w:rFonts w:ascii="Times New Roman" w:hAnsi="Times New Roman"/>
                <w:w w:val="99"/>
                <w:sz w:val="24"/>
                <w:szCs w:val="24"/>
              </w:rPr>
              <w:t>-</w:t>
            </w:r>
          </w:p>
        </w:tc>
        <w:tc>
          <w:tcPr>
            <w:tcW w:w="504" w:type="dxa"/>
          </w:tcPr>
          <w:p w14:paraId="12E1FC4A" w14:textId="77777777" w:rsidR="00612CD1" w:rsidRPr="00715553" w:rsidRDefault="00612CD1" w:rsidP="009D779C">
            <w:pPr>
              <w:pStyle w:val="TableParagraph"/>
              <w:spacing w:before="4"/>
              <w:jc w:val="center"/>
              <w:rPr>
                <w:rFonts w:ascii="Times New Roman" w:hAnsi="Times New Roman"/>
                <w:i/>
                <w:sz w:val="24"/>
                <w:szCs w:val="24"/>
              </w:rPr>
            </w:pPr>
          </w:p>
          <w:p w14:paraId="02986593" w14:textId="77777777" w:rsidR="00612CD1" w:rsidRPr="00715553" w:rsidRDefault="00612CD1" w:rsidP="009D779C">
            <w:pPr>
              <w:pStyle w:val="TableParagraph"/>
              <w:ind w:left="4"/>
              <w:jc w:val="center"/>
              <w:rPr>
                <w:rFonts w:ascii="Times New Roman" w:hAnsi="Times New Roman"/>
                <w:sz w:val="24"/>
                <w:szCs w:val="24"/>
              </w:rPr>
            </w:pPr>
            <w:r w:rsidRPr="00715553">
              <w:rPr>
                <w:rFonts w:ascii="Times New Roman" w:hAnsi="Times New Roman"/>
                <w:w w:val="99"/>
                <w:sz w:val="24"/>
                <w:szCs w:val="24"/>
              </w:rPr>
              <w:t>-</w:t>
            </w:r>
          </w:p>
        </w:tc>
        <w:tc>
          <w:tcPr>
            <w:tcW w:w="744" w:type="dxa"/>
          </w:tcPr>
          <w:p w14:paraId="2B7D5ED8" w14:textId="77777777" w:rsidR="00612CD1" w:rsidRPr="00715553" w:rsidRDefault="00612CD1" w:rsidP="009D779C">
            <w:pPr>
              <w:pStyle w:val="TableParagraph"/>
              <w:spacing w:before="4"/>
              <w:jc w:val="center"/>
              <w:rPr>
                <w:rFonts w:ascii="Times New Roman" w:hAnsi="Times New Roman"/>
                <w:i/>
                <w:sz w:val="24"/>
                <w:szCs w:val="24"/>
              </w:rPr>
            </w:pPr>
          </w:p>
          <w:p w14:paraId="03AC3EEB" w14:textId="77777777" w:rsidR="00612CD1" w:rsidRPr="00715553" w:rsidRDefault="00612CD1" w:rsidP="009D779C">
            <w:pPr>
              <w:pStyle w:val="TableParagraph"/>
              <w:ind w:left="107" w:right="104"/>
              <w:jc w:val="center"/>
              <w:rPr>
                <w:rFonts w:ascii="Times New Roman" w:hAnsi="Times New Roman"/>
                <w:sz w:val="24"/>
                <w:szCs w:val="24"/>
              </w:rPr>
            </w:pPr>
            <w:r w:rsidRPr="00715553">
              <w:rPr>
                <w:rFonts w:ascii="Times New Roman" w:hAnsi="Times New Roman"/>
                <w:sz w:val="24"/>
                <w:szCs w:val="24"/>
              </w:rPr>
              <w:t>0.3</w:t>
            </w:r>
          </w:p>
        </w:tc>
        <w:tc>
          <w:tcPr>
            <w:tcW w:w="720" w:type="dxa"/>
          </w:tcPr>
          <w:p w14:paraId="01F67B91" w14:textId="77777777" w:rsidR="00612CD1" w:rsidRPr="00715553" w:rsidRDefault="00612CD1" w:rsidP="009D779C">
            <w:pPr>
              <w:pStyle w:val="TableParagraph"/>
              <w:spacing w:before="4"/>
              <w:jc w:val="center"/>
              <w:rPr>
                <w:rFonts w:ascii="Times New Roman" w:hAnsi="Times New Roman"/>
                <w:i/>
                <w:sz w:val="24"/>
                <w:szCs w:val="24"/>
              </w:rPr>
            </w:pPr>
          </w:p>
          <w:p w14:paraId="67EF1402" w14:textId="77777777" w:rsidR="00612CD1" w:rsidRPr="00715553" w:rsidRDefault="00612CD1" w:rsidP="009D779C">
            <w:pPr>
              <w:pStyle w:val="TableParagraph"/>
              <w:ind w:left="95" w:right="92"/>
              <w:jc w:val="center"/>
              <w:rPr>
                <w:rFonts w:ascii="Times New Roman" w:hAnsi="Times New Roman"/>
                <w:sz w:val="24"/>
                <w:szCs w:val="24"/>
              </w:rPr>
            </w:pPr>
            <w:r w:rsidRPr="00715553">
              <w:rPr>
                <w:rFonts w:ascii="Times New Roman" w:hAnsi="Times New Roman"/>
                <w:sz w:val="24"/>
                <w:szCs w:val="24"/>
              </w:rPr>
              <w:t>1.2</w:t>
            </w:r>
          </w:p>
        </w:tc>
      </w:tr>
    </w:tbl>
    <w:p w14:paraId="6EA2DBD6" w14:textId="77777777" w:rsidR="00612CD1" w:rsidRPr="00715553" w:rsidRDefault="00612CD1" w:rsidP="009D779C">
      <w:pPr>
        <w:pStyle w:val="a5"/>
        <w:spacing w:before="1"/>
        <w:jc w:val="left"/>
        <w:rPr>
          <w:i/>
          <w:szCs w:val="28"/>
        </w:rPr>
      </w:pPr>
    </w:p>
    <w:p w14:paraId="78D884EB" w14:textId="72442EFB" w:rsidR="00612CD1" w:rsidRPr="00715553" w:rsidRDefault="00612CD1" w:rsidP="009D779C">
      <w:pPr>
        <w:pStyle w:val="a9"/>
        <w:widowControl w:val="0"/>
        <w:tabs>
          <w:tab w:val="left" w:pos="997"/>
        </w:tabs>
        <w:autoSpaceDE w:val="0"/>
        <w:autoSpaceDN w:val="0"/>
        <w:spacing w:after="0" w:line="240" w:lineRule="auto"/>
        <w:ind w:left="0" w:firstLine="998"/>
        <w:contextualSpacing w:val="0"/>
        <w:rPr>
          <w:rFonts w:ascii="Times New Roman" w:hAnsi="Times New Roman"/>
          <w:i/>
          <w:sz w:val="28"/>
          <w:szCs w:val="28"/>
        </w:rPr>
      </w:pPr>
      <w:bookmarkStart w:id="64" w:name="_bookmark19"/>
      <w:bookmarkEnd w:id="64"/>
      <w:r w:rsidRPr="00715553">
        <w:rPr>
          <w:rFonts w:ascii="Times New Roman" w:hAnsi="Times New Roman"/>
          <w:i/>
          <w:sz w:val="28"/>
          <w:szCs w:val="28"/>
        </w:rPr>
        <w:t>Град</w:t>
      </w:r>
    </w:p>
    <w:p w14:paraId="25702608" w14:textId="77777777" w:rsidR="00612CD1" w:rsidRPr="00715553" w:rsidRDefault="00612CD1" w:rsidP="009D779C">
      <w:pPr>
        <w:pStyle w:val="a5"/>
        <w:ind w:firstLine="998"/>
        <w:jc w:val="left"/>
        <w:rPr>
          <w:szCs w:val="28"/>
        </w:rPr>
      </w:pPr>
      <w:r w:rsidRPr="00715553">
        <w:rPr>
          <w:szCs w:val="28"/>
        </w:rPr>
        <w:t>За</w:t>
      </w:r>
      <w:r w:rsidRPr="00715553">
        <w:rPr>
          <w:spacing w:val="-2"/>
          <w:szCs w:val="28"/>
        </w:rPr>
        <w:t xml:space="preserve"> </w:t>
      </w:r>
      <w:r w:rsidRPr="00715553">
        <w:rPr>
          <w:szCs w:val="28"/>
        </w:rPr>
        <w:t>период с</w:t>
      </w:r>
      <w:r w:rsidRPr="00715553">
        <w:rPr>
          <w:spacing w:val="-2"/>
          <w:szCs w:val="28"/>
        </w:rPr>
        <w:t xml:space="preserve"> </w:t>
      </w:r>
      <w:r w:rsidRPr="00715553">
        <w:rPr>
          <w:szCs w:val="28"/>
        </w:rPr>
        <w:t>1986</w:t>
      </w:r>
      <w:r w:rsidRPr="00715553">
        <w:rPr>
          <w:spacing w:val="-4"/>
          <w:szCs w:val="28"/>
        </w:rPr>
        <w:t xml:space="preserve"> </w:t>
      </w:r>
      <w:r w:rsidRPr="00715553">
        <w:rPr>
          <w:szCs w:val="28"/>
        </w:rPr>
        <w:t>по</w:t>
      </w:r>
      <w:r w:rsidRPr="00715553">
        <w:rPr>
          <w:spacing w:val="-4"/>
          <w:szCs w:val="28"/>
        </w:rPr>
        <w:t xml:space="preserve"> </w:t>
      </w:r>
      <w:r w:rsidRPr="00715553">
        <w:rPr>
          <w:szCs w:val="28"/>
        </w:rPr>
        <w:t>2011 годы</w:t>
      </w:r>
      <w:r w:rsidRPr="00715553">
        <w:rPr>
          <w:spacing w:val="-2"/>
          <w:szCs w:val="28"/>
        </w:rPr>
        <w:t xml:space="preserve"> </w:t>
      </w:r>
      <w:r w:rsidRPr="00715553">
        <w:rPr>
          <w:szCs w:val="28"/>
        </w:rPr>
        <w:t>в</w:t>
      </w:r>
      <w:r w:rsidRPr="00715553">
        <w:rPr>
          <w:spacing w:val="-3"/>
          <w:szCs w:val="28"/>
        </w:rPr>
        <w:t xml:space="preserve"> </w:t>
      </w:r>
      <w:r w:rsidRPr="00715553">
        <w:rPr>
          <w:szCs w:val="28"/>
        </w:rPr>
        <w:t>п.</w:t>
      </w:r>
      <w:r w:rsidRPr="00715553">
        <w:rPr>
          <w:spacing w:val="-1"/>
          <w:szCs w:val="28"/>
        </w:rPr>
        <w:t xml:space="preserve"> </w:t>
      </w:r>
      <w:r w:rsidRPr="00715553">
        <w:rPr>
          <w:szCs w:val="28"/>
        </w:rPr>
        <w:t>Пионерский</w:t>
      </w:r>
      <w:r w:rsidRPr="00715553">
        <w:rPr>
          <w:spacing w:val="-1"/>
          <w:szCs w:val="28"/>
        </w:rPr>
        <w:t xml:space="preserve"> </w:t>
      </w:r>
      <w:r w:rsidRPr="00715553">
        <w:rPr>
          <w:szCs w:val="28"/>
        </w:rPr>
        <w:t>наблюдался</w:t>
      </w:r>
      <w:r w:rsidRPr="00715553">
        <w:rPr>
          <w:spacing w:val="-1"/>
          <w:szCs w:val="28"/>
        </w:rPr>
        <w:t xml:space="preserve"> </w:t>
      </w:r>
      <w:r w:rsidRPr="00715553">
        <w:rPr>
          <w:szCs w:val="28"/>
        </w:rPr>
        <w:t>2</w:t>
      </w:r>
      <w:r w:rsidRPr="00715553">
        <w:rPr>
          <w:spacing w:val="-1"/>
          <w:szCs w:val="28"/>
        </w:rPr>
        <w:t xml:space="preserve"> </w:t>
      </w:r>
      <w:r w:rsidRPr="00715553">
        <w:rPr>
          <w:szCs w:val="28"/>
        </w:rPr>
        <w:t>раза:</w:t>
      </w:r>
    </w:p>
    <w:p w14:paraId="5A6FC1B8" w14:textId="77777777" w:rsidR="00612CD1" w:rsidRPr="00715553" w:rsidRDefault="00612CD1" w:rsidP="004D65A5">
      <w:pPr>
        <w:pStyle w:val="a9"/>
        <w:widowControl w:val="0"/>
        <w:numPr>
          <w:ilvl w:val="0"/>
          <w:numId w:val="89"/>
        </w:numPr>
        <w:tabs>
          <w:tab w:val="left" w:pos="1090"/>
        </w:tabs>
        <w:autoSpaceDE w:val="0"/>
        <w:autoSpaceDN w:val="0"/>
        <w:spacing w:after="0" w:line="240" w:lineRule="auto"/>
        <w:ind w:left="0" w:firstLine="998"/>
        <w:contextualSpacing w:val="0"/>
        <w:rPr>
          <w:rFonts w:ascii="Times New Roman" w:hAnsi="Times New Roman"/>
          <w:sz w:val="28"/>
          <w:szCs w:val="28"/>
        </w:rPr>
      </w:pPr>
      <w:r w:rsidRPr="00715553">
        <w:rPr>
          <w:rFonts w:ascii="Times New Roman" w:hAnsi="Times New Roman"/>
          <w:sz w:val="28"/>
          <w:szCs w:val="28"/>
        </w:rPr>
        <w:t>7</w:t>
      </w:r>
      <w:r w:rsidRPr="00715553">
        <w:rPr>
          <w:rFonts w:ascii="Times New Roman" w:hAnsi="Times New Roman"/>
          <w:spacing w:val="-2"/>
          <w:sz w:val="28"/>
          <w:szCs w:val="28"/>
        </w:rPr>
        <w:t xml:space="preserve"> </w:t>
      </w:r>
      <w:r w:rsidRPr="00715553">
        <w:rPr>
          <w:rFonts w:ascii="Times New Roman" w:hAnsi="Times New Roman"/>
          <w:sz w:val="28"/>
          <w:szCs w:val="28"/>
        </w:rPr>
        <w:t>сентября</w:t>
      </w:r>
      <w:r w:rsidRPr="00715553">
        <w:rPr>
          <w:rFonts w:ascii="Times New Roman" w:hAnsi="Times New Roman"/>
          <w:spacing w:val="-5"/>
          <w:sz w:val="28"/>
          <w:szCs w:val="28"/>
        </w:rPr>
        <w:t xml:space="preserve"> </w:t>
      </w:r>
      <w:r w:rsidRPr="00715553">
        <w:rPr>
          <w:rFonts w:ascii="Times New Roman" w:hAnsi="Times New Roman"/>
          <w:sz w:val="28"/>
          <w:szCs w:val="28"/>
        </w:rPr>
        <w:t>2003</w:t>
      </w:r>
      <w:r w:rsidRPr="00715553">
        <w:rPr>
          <w:rFonts w:ascii="Times New Roman" w:hAnsi="Times New Roman"/>
          <w:spacing w:val="-1"/>
          <w:sz w:val="28"/>
          <w:szCs w:val="28"/>
        </w:rPr>
        <w:t xml:space="preserve"> </w:t>
      </w:r>
      <w:r w:rsidRPr="00715553">
        <w:rPr>
          <w:rFonts w:ascii="Times New Roman" w:hAnsi="Times New Roman"/>
          <w:sz w:val="28"/>
          <w:szCs w:val="28"/>
        </w:rPr>
        <w:t>г.</w:t>
      </w:r>
      <w:r w:rsidRPr="00715553">
        <w:rPr>
          <w:rFonts w:ascii="Times New Roman" w:hAnsi="Times New Roman"/>
          <w:spacing w:val="-7"/>
          <w:sz w:val="28"/>
          <w:szCs w:val="28"/>
        </w:rPr>
        <w:t xml:space="preserve"> </w:t>
      </w:r>
      <w:r w:rsidRPr="00715553">
        <w:rPr>
          <w:rFonts w:ascii="Times New Roman" w:hAnsi="Times New Roman"/>
          <w:sz w:val="28"/>
          <w:szCs w:val="28"/>
        </w:rPr>
        <w:t>продолжительностью</w:t>
      </w:r>
      <w:r w:rsidRPr="00715553">
        <w:rPr>
          <w:rFonts w:ascii="Times New Roman" w:hAnsi="Times New Roman"/>
          <w:spacing w:val="-3"/>
          <w:sz w:val="28"/>
          <w:szCs w:val="28"/>
        </w:rPr>
        <w:t xml:space="preserve"> </w:t>
      </w:r>
      <w:r w:rsidRPr="00715553">
        <w:rPr>
          <w:rFonts w:ascii="Times New Roman" w:hAnsi="Times New Roman"/>
          <w:sz w:val="28"/>
          <w:szCs w:val="28"/>
        </w:rPr>
        <w:t>5</w:t>
      </w:r>
      <w:r w:rsidRPr="00715553">
        <w:rPr>
          <w:rFonts w:ascii="Times New Roman" w:hAnsi="Times New Roman"/>
          <w:spacing w:val="-2"/>
          <w:sz w:val="28"/>
          <w:szCs w:val="28"/>
        </w:rPr>
        <w:t xml:space="preserve"> </w:t>
      </w:r>
      <w:r w:rsidRPr="00715553">
        <w:rPr>
          <w:rFonts w:ascii="Times New Roman" w:hAnsi="Times New Roman"/>
          <w:sz w:val="28"/>
          <w:szCs w:val="28"/>
        </w:rPr>
        <w:t>минут;</w:t>
      </w:r>
    </w:p>
    <w:p w14:paraId="0C678E42" w14:textId="77777777" w:rsidR="00612CD1" w:rsidRPr="00715553" w:rsidRDefault="00612CD1" w:rsidP="004D65A5">
      <w:pPr>
        <w:pStyle w:val="a9"/>
        <w:widowControl w:val="0"/>
        <w:numPr>
          <w:ilvl w:val="0"/>
          <w:numId w:val="89"/>
        </w:numPr>
        <w:tabs>
          <w:tab w:val="left" w:pos="1090"/>
        </w:tabs>
        <w:autoSpaceDE w:val="0"/>
        <w:autoSpaceDN w:val="0"/>
        <w:spacing w:after="0" w:line="240" w:lineRule="auto"/>
        <w:ind w:left="0" w:firstLine="998"/>
        <w:contextualSpacing w:val="0"/>
        <w:rPr>
          <w:rFonts w:ascii="Times New Roman" w:hAnsi="Times New Roman"/>
          <w:sz w:val="28"/>
          <w:szCs w:val="28"/>
        </w:rPr>
      </w:pPr>
      <w:r w:rsidRPr="00715553">
        <w:rPr>
          <w:rFonts w:ascii="Times New Roman" w:hAnsi="Times New Roman"/>
          <w:sz w:val="28"/>
          <w:szCs w:val="28"/>
        </w:rPr>
        <w:t>9</w:t>
      </w:r>
      <w:r w:rsidRPr="00715553">
        <w:rPr>
          <w:rFonts w:ascii="Times New Roman" w:hAnsi="Times New Roman"/>
          <w:spacing w:val="-2"/>
          <w:sz w:val="28"/>
          <w:szCs w:val="28"/>
        </w:rPr>
        <w:t xml:space="preserve"> </w:t>
      </w:r>
      <w:r w:rsidRPr="00715553">
        <w:rPr>
          <w:rFonts w:ascii="Times New Roman" w:hAnsi="Times New Roman"/>
          <w:sz w:val="28"/>
          <w:szCs w:val="28"/>
        </w:rPr>
        <w:t>октября</w:t>
      </w:r>
      <w:r w:rsidRPr="00715553">
        <w:rPr>
          <w:rFonts w:ascii="Times New Roman" w:hAnsi="Times New Roman"/>
          <w:spacing w:val="-6"/>
          <w:sz w:val="28"/>
          <w:szCs w:val="28"/>
        </w:rPr>
        <w:t xml:space="preserve"> </w:t>
      </w:r>
      <w:r w:rsidRPr="00715553">
        <w:rPr>
          <w:rFonts w:ascii="Times New Roman" w:hAnsi="Times New Roman"/>
          <w:sz w:val="28"/>
          <w:szCs w:val="28"/>
        </w:rPr>
        <w:t>1997</w:t>
      </w:r>
      <w:r w:rsidRPr="00715553">
        <w:rPr>
          <w:rFonts w:ascii="Times New Roman" w:hAnsi="Times New Roman"/>
          <w:spacing w:val="-1"/>
          <w:sz w:val="28"/>
          <w:szCs w:val="28"/>
        </w:rPr>
        <w:t xml:space="preserve"> </w:t>
      </w:r>
      <w:r w:rsidRPr="00715553">
        <w:rPr>
          <w:rFonts w:ascii="Times New Roman" w:hAnsi="Times New Roman"/>
          <w:sz w:val="28"/>
          <w:szCs w:val="28"/>
        </w:rPr>
        <w:t>г.</w:t>
      </w:r>
      <w:r w:rsidRPr="00715553">
        <w:rPr>
          <w:rFonts w:ascii="Times New Roman" w:hAnsi="Times New Roman"/>
          <w:spacing w:val="-5"/>
          <w:sz w:val="28"/>
          <w:szCs w:val="28"/>
        </w:rPr>
        <w:t xml:space="preserve"> </w:t>
      </w:r>
      <w:r w:rsidRPr="00715553">
        <w:rPr>
          <w:rFonts w:ascii="Times New Roman" w:hAnsi="Times New Roman"/>
          <w:sz w:val="28"/>
          <w:szCs w:val="28"/>
        </w:rPr>
        <w:t>продолжительностью</w:t>
      </w:r>
      <w:r w:rsidRPr="00715553">
        <w:rPr>
          <w:rFonts w:ascii="Times New Roman" w:hAnsi="Times New Roman"/>
          <w:spacing w:val="-3"/>
          <w:sz w:val="28"/>
          <w:szCs w:val="28"/>
        </w:rPr>
        <w:t xml:space="preserve"> </w:t>
      </w:r>
      <w:r w:rsidRPr="00715553">
        <w:rPr>
          <w:rFonts w:ascii="Times New Roman" w:hAnsi="Times New Roman"/>
          <w:sz w:val="28"/>
          <w:szCs w:val="28"/>
        </w:rPr>
        <w:t>8</w:t>
      </w:r>
      <w:r w:rsidRPr="00715553">
        <w:rPr>
          <w:rFonts w:ascii="Times New Roman" w:hAnsi="Times New Roman"/>
          <w:spacing w:val="-3"/>
          <w:sz w:val="28"/>
          <w:szCs w:val="28"/>
        </w:rPr>
        <w:t xml:space="preserve"> </w:t>
      </w:r>
      <w:r w:rsidRPr="00715553">
        <w:rPr>
          <w:rFonts w:ascii="Times New Roman" w:hAnsi="Times New Roman"/>
          <w:sz w:val="28"/>
          <w:szCs w:val="28"/>
        </w:rPr>
        <w:t>минут.</w:t>
      </w:r>
    </w:p>
    <w:p w14:paraId="01D4F04F" w14:textId="77777777" w:rsidR="00A4229F" w:rsidRPr="00715553" w:rsidRDefault="00A4229F" w:rsidP="009D779C">
      <w:pPr>
        <w:pStyle w:val="a9"/>
        <w:widowControl w:val="0"/>
        <w:tabs>
          <w:tab w:val="left" w:pos="1635"/>
        </w:tabs>
        <w:autoSpaceDE w:val="0"/>
        <w:autoSpaceDN w:val="0"/>
        <w:spacing w:after="0" w:line="240" w:lineRule="auto"/>
        <w:ind w:left="0" w:firstLine="998"/>
        <w:contextualSpacing w:val="0"/>
        <w:jc w:val="both"/>
        <w:rPr>
          <w:rFonts w:ascii="Times New Roman" w:hAnsi="Times New Roman"/>
          <w:i/>
          <w:sz w:val="28"/>
          <w:szCs w:val="28"/>
        </w:rPr>
      </w:pPr>
      <w:bookmarkStart w:id="65" w:name="_bookmark20"/>
      <w:bookmarkEnd w:id="65"/>
    </w:p>
    <w:p w14:paraId="7BC9285B" w14:textId="21E5A418" w:rsidR="00612CD1" w:rsidRPr="00715553" w:rsidRDefault="00612CD1" w:rsidP="009D779C">
      <w:pPr>
        <w:pStyle w:val="a9"/>
        <w:widowControl w:val="0"/>
        <w:tabs>
          <w:tab w:val="left" w:pos="1635"/>
        </w:tabs>
        <w:autoSpaceDE w:val="0"/>
        <w:autoSpaceDN w:val="0"/>
        <w:spacing w:after="0" w:line="240" w:lineRule="auto"/>
        <w:ind w:left="0" w:firstLine="998"/>
        <w:contextualSpacing w:val="0"/>
        <w:jc w:val="both"/>
        <w:rPr>
          <w:rFonts w:ascii="Times New Roman" w:hAnsi="Times New Roman"/>
          <w:i/>
          <w:sz w:val="28"/>
          <w:szCs w:val="28"/>
        </w:rPr>
      </w:pPr>
      <w:r w:rsidRPr="00715553">
        <w:rPr>
          <w:rFonts w:ascii="Times New Roman" w:hAnsi="Times New Roman"/>
          <w:i/>
          <w:sz w:val="28"/>
          <w:szCs w:val="28"/>
        </w:rPr>
        <w:t>Гололедно-изморозевые</w:t>
      </w:r>
      <w:r w:rsidRPr="00715553">
        <w:rPr>
          <w:rFonts w:ascii="Times New Roman" w:hAnsi="Times New Roman"/>
          <w:i/>
          <w:spacing w:val="-9"/>
          <w:sz w:val="28"/>
          <w:szCs w:val="28"/>
        </w:rPr>
        <w:t xml:space="preserve"> </w:t>
      </w:r>
      <w:r w:rsidRPr="00715553">
        <w:rPr>
          <w:rFonts w:ascii="Times New Roman" w:hAnsi="Times New Roman"/>
          <w:i/>
          <w:sz w:val="28"/>
          <w:szCs w:val="28"/>
        </w:rPr>
        <w:t>отложения.</w:t>
      </w:r>
    </w:p>
    <w:p w14:paraId="6F1E159B" w14:textId="77777777" w:rsidR="00612CD1" w:rsidRPr="00715553" w:rsidRDefault="00612CD1" w:rsidP="009D779C">
      <w:pPr>
        <w:pStyle w:val="a5"/>
        <w:ind w:firstLine="998"/>
        <w:rPr>
          <w:szCs w:val="28"/>
        </w:rPr>
      </w:pPr>
      <w:r w:rsidRPr="00715553">
        <w:rPr>
          <w:szCs w:val="28"/>
        </w:rPr>
        <w:t>В п. Пионерский ежегодно отмечаются гололедно-изморозевые отложения.</w:t>
      </w:r>
      <w:r w:rsidRPr="00715553">
        <w:rPr>
          <w:spacing w:val="-67"/>
          <w:szCs w:val="28"/>
        </w:rPr>
        <w:t xml:space="preserve"> </w:t>
      </w:r>
      <w:r w:rsidRPr="00715553">
        <w:rPr>
          <w:szCs w:val="28"/>
        </w:rPr>
        <w:t>Различают:</w:t>
      </w:r>
    </w:p>
    <w:p w14:paraId="702FC089" w14:textId="77777777" w:rsidR="00612CD1" w:rsidRPr="00715553" w:rsidRDefault="00612CD1" w:rsidP="004D65A5">
      <w:pPr>
        <w:pStyle w:val="a9"/>
        <w:widowControl w:val="0"/>
        <w:numPr>
          <w:ilvl w:val="0"/>
          <w:numId w:val="88"/>
        </w:numPr>
        <w:tabs>
          <w:tab w:val="left" w:pos="1186"/>
        </w:tabs>
        <w:autoSpaceDE w:val="0"/>
        <w:autoSpaceDN w:val="0"/>
        <w:spacing w:after="0" w:line="240" w:lineRule="auto"/>
        <w:ind w:left="0" w:firstLine="998"/>
        <w:contextualSpacing w:val="0"/>
        <w:jc w:val="both"/>
        <w:rPr>
          <w:rFonts w:ascii="Times New Roman" w:hAnsi="Times New Roman"/>
          <w:sz w:val="28"/>
          <w:szCs w:val="28"/>
        </w:rPr>
      </w:pPr>
      <w:r w:rsidRPr="00715553">
        <w:rPr>
          <w:rFonts w:ascii="Times New Roman" w:hAnsi="Times New Roman"/>
          <w:sz w:val="28"/>
          <w:szCs w:val="28"/>
        </w:rPr>
        <w:t>гололед</w:t>
      </w:r>
      <w:r w:rsidRPr="00715553">
        <w:rPr>
          <w:rFonts w:ascii="Times New Roman" w:hAnsi="Times New Roman"/>
          <w:spacing w:val="1"/>
          <w:sz w:val="28"/>
          <w:szCs w:val="28"/>
        </w:rPr>
        <w:t xml:space="preserve"> </w:t>
      </w:r>
      <w:r w:rsidRPr="00715553">
        <w:rPr>
          <w:rFonts w:ascii="Times New Roman" w:hAnsi="Times New Roman"/>
          <w:sz w:val="28"/>
          <w:szCs w:val="28"/>
        </w:rPr>
        <w:t>–</w:t>
      </w:r>
      <w:r w:rsidRPr="00715553">
        <w:rPr>
          <w:rFonts w:ascii="Times New Roman" w:hAnsi="Times New Roman"/>
          <w:spacing w:val="1"/>
          <w:sz w:val="28"/>
          <w:szCs w:val="28"/>
        </w:rPr>
        <w:t xml:space="preserve"> </w:t>
      </w:r>
      <w:r w:rsidRPr="00715553">
        <w:rPr>
          <w:rFonts w:ascii="Times New Roman" w:hAnsi="Times New Roman"/>
          <w:sz w:val="28"/>
          <w:szCs w:val="28"/>
        </w:rPr>
        <w:t>слой</w:t>
      </w:r>
      <w:r w:rsidRPr="00715553">
        <w:rPr>
          <w:rFonts w:ascii="Times New Roman" w:hAnsi="Times New Roman"/>
          <w:spacing w:val="1"/>
          <w:sz w:val="28"/>
          <w:szCs w:val="28"/>
        </w:rPr>
        <w:t xml:space="preserve"> </w:t>
      </w:r>
      <w:r w:rsidRPr="00715553">
        <w:rPr>
          <w:rFonts w:ascii="Times New Roman" w:hAnsi="Times New Roman"/>
          <w:sz w:val="28"/>
          <w:szCs w:val="28"/>
        </w:rPr>
        <w:t>плотного</w:t>
      </w:r>
      <w:r w:rsidRPr="00715553">
        <w:rPr>
          <w:rFonts w:ascii="Times New Roman" w:hAnsi="Times New Roman"/>
          <w:spacing w:val="1"/>
          <w:sz w:val="28"/>
          <w:szCs w:val="28"/>
        </w:rPr>
        <w:t xml:space="preserve"> </w:t>
      </w:r>
      <w:r w:rsidRPr="00715553">
        <w:rPr>
          <w:rFonts w:ascii="Times New Roman" w:hAnsi="Times New Roman"/>
          <w:sz w:val="28"/>
          <w:szCs w:val="28"/>
        </w:rPr>
        <w:t>льда,</w:t>
      </w:r>
      <w:r w:rsidRPr="00715553">
        <w:rPr>
          <w:rFonts w:ascii="Times New Roman" w:hAnsi="Times New Roman"/>
          <w:spacing w:val="1"/>
          <w:sz w:val="28"/>
          <w:szCs w:val="28"/>
        </w:rPr>
        <w:t xml:space="preserve"> </w:t>
      </w:r>
      <w:r w:rsidRPr="00715553">
        <w:rPr>
          <w:rFonts w:ascii="Times New Roman" w:hAnsi="Times New Roman"/>
          <w:sz w:val="28"/>
          <w:szCs w:val="28"/>
        </w:rPr>
        <w:t>нарастающего</w:t>
      </w:r>
      <w:r w:rsidRPr="00715553">
        <w:rPr>
          <w:rFonts w:ascii="Times New Roman" w:hAnsi="Times New Roman"/>
          <w:spacing w:val="1"/>
          <w:sz w:val="28"/>
          <w:szCs w:val="28"/>
        </w:rPr>
        <w:t xml:space="preserve"> </w:t>
      </w:r>
      <w:r w:rsidRPr="00715553">
        <w:rPr>
          <w:rFonts w:ascii="Times New Roman" w:hAnsi="Times New Roman"/>
          <w:sz w:val="28"/>
          <w:szCs w:val="28"/>
        </w:rPr>
        <w:t>на</w:t>
      </w:r>
      <w:r w:rsidRPr="00715553">
        <w:rPr>
          <w:rFonts w:ascii="Times New Roman" w:hAnsi="Times New Roman"/>
          <w:spacing w:val="1"/>
          <w:sz w:val="28"/>
          <w:szCs w:val="28"/>
        </w:rPr>
        <w:t xml:space="preserve"> </w:t>
      </w:r>
      <w:r w:rsidRPr="00715553">
        <w:rPr>
          <w:rFonts w:ascii="Times New Roman" w:hAnsi="Times New Roman"/>
          <w:sz w:val="28"/>
          <w:szCs w:val="28"/>
        </w:rPr>
        <w:t>земле,</w:t>
      </w:r>
      <w:r w:rsidRPr="00715553">
        <w:rPr>
          <w:rFonts w:ascii="Times New Roman" w:hAnsi="Times New Roman"/>
          <w:spacing w:val="1"/>
          <w:sz w:val="28"/>
          <w:szCs w:val="28"/>
        </w:rPr>
        <w:t xml:space="preserve"> </w:t>
      </w:r>
      <w:r w:rsidRPr="00715553">
        <w:rPr>
          <w:rFonts w:ascii="Times New Roman" w:hAnsi="Times New Roman"/>
          <w:sz w:val="28"/>
          <w:szCs w:val="28"/>
        </w:rPr>
        <w:t>корабельных</w:t>
      </w:r>
      <w:r w:rsidRPr="00715553">
        <w:rPr>
          <w:rFonts w:ascii="Times New Roman" w:hAnsi="Times New Roman"/>
          <w:spacing w:val="1"/>
          <w:sz w:val="28"/>
          <w:szCs w:val="28"/>
        </w:rPr>
        <w:t xml:space="preserve"> </w:t>
      </w:r>
      <w:r w:rsidRPr="00715553">
        <w:rPr>
          <w:rFonts w:ascii="Times New Roman" w:hAnsi="Times New Roman"/>
          <w:sz w:val="28"/>
          <w:szCs w:val="28"/>
        </w:rPr>
        <w:t>надстройках, проводах, мачтах, деревьях от намерзания капель переохлажденного</w:t>
      </w:r>
      <w:r w:rsidRPr="00715553">
        <w:rPr>
          <w:rFonts w:ascii="Times New Roman" w:hAnsi="Times New Roman"/>
          <w:spacing w:val="-67"/>
          <w:sz w:val="28"/>
          <w:szCs w:val="28"/>
        </w:rPr>
        <w:t xml:space="preserve"> </w:t>
      </w:r>
      <w:r w:rsidRPr="00715553">
        <w:rPr>
          <w:rFonts w:ascii="Times New Roman" w:hAnsi="Times New Roman"/>
          <w:sz w:val="28"/>
          <w:szCs w:val="28"/>
        </w:rPr>
        <w:t>дождя</w:t>
      </w:r>
      <w:r w:rsidRPr="00715553">
        <w:rPr>
          <w:rFonts w:ascii="Times New Roman" w:hAnsi="Times New Roman"/>
          <w:spacing w:val="-1"/>
          <w:sz w:val="28"/>
          <w:szCs w:val="28"/>
        </w:rPr>
        <w:t xml:space="preserve"> </w:t>
      </w:r>
      <w:r w:rsidRPr="00715553">
        <w:rPr>
          <w:rFonts w:ascii="Times New Roman" w:hAnsi="Times New Roman"/>
          <w:sz w:val="28"/>
          <w:szCs w:val="28"/>
        </w:rPr>
        <w:t>или мороси;</w:t>
      </w:r>
    </w:p>
    <w:p w14:paraId="72FA30E4" w14:textId="77777777" w:rsidR="00612CD1" w:rsidRPr="00715553" w:rsidRDefault="00612CD1" w:rsidP="004D65A5">
      <w:pPr>
        <w:pStyle w:val="a9"/>
        <w:widowControl w:val="0"/>
        <w:numPr>
          <w:ilvl w:val="0"/>
          <w:numId w:val="88"/>
        </w:numPr>
        <w:tabs>
          <w:tab w:val="left" w:pos="1117"/>
        </w:tabs>
        <w:autoSpaceDE w:val="0"/>
        <w:autoSpaceDN w:val="0"/>
        <w:spacing w:after="0" w:line="240" w:lineRule="auto"/>
        <w:ind w:left="0" w:firstLine="998"/>
        <w:contextualSpacing w:val="0"/>
        <w:jc w:val="both"/>
        <w:rPr>
          <w:rFonts w:ascii="Times New Roman" w:hAnsi="Times New Roman"/>
          <w:sz w:val="28"/>
          <w:szCs w:val="28"/>
        </w:rPr>
      </w:pPr>
      <w:r w:rsidRPr="00715553">
        <w:rPr>
          <w:rFonts w:ascii="Times New Roman" w:hAnsi="Times New Roman"/>
          <w:sz w:val="28"/>
          <w:szCs w:val="28"/>
        </w:rPr>
        <w:t>изморозь – отложения льда на деревьях, мачтах и проводах при тумане в</w:t>
      </w:r>
      <w:r w:rsidRPr="00715553">
        <w:rPr>
          <w:rFonts w:ascii="Times New Roman" w:hAnsi="Times New Roman"/>
          <w:spacing w:val="1"/>
          <w:sz w:val="28"/>
          <w:szCs w:val="28"/>
        </w:rPr>
        <w:t xml:space="preserve"> </w:t>
      </w:r>
      <w:r w:rsidRPr="00715553">
        <w:rPr>
          <w:rFonts w:ascii="Times New Roman" w:hAnsi="Times New Roman"/>
          <w:sz w:val="28"/>
          <w:szCs w:val="28"/>
        </w:rPr>
        <w:t>результате сублимации водяного пара или намерзания капель переохлажденного</w:t>
      </w:r>
      <w:r w:rsidRPr="00715553">
        <w:rPr>
          <w:rFonts w:ascii="Times New Roman" w:hAnsi="Times New Roman"/>
          <w:spacing w:val="1"/>
          <w:sz w:val="28"/>
          <w:szCs w:val="28"/>
        </w:rPr>
        <w:t xml:space="preserve"> </w:t>
      </w:r>
      <w:r w:rsidRPr="00715553">
        <w:rPr>
          <w:rFonts w:ascii="Times New Roman" w:hAnsi="Times New Roman"/>
          <w:sz w:val="28"/>
          <w:szCs w:val="28"/>
        </w:rPr>
        <w:t>тумана;</w:t>
      </w:r>
    </w:p>
    <w:p w14:paraId="0332950A" w14:textId="77777777" w:rsidR="00612CD1" w:rsidRPr="00715553" w:rsidRDefault="00612CD1" w:rsidP="004D65A5">
      <w:pPr>
        <w:pStyle w:val="a9"/>
        <w:widowControl w:val="0"/>
        <w:numPr>
          <w:ilvl w:val="0"/>
          <w:numId w:val="88"/>
        </w:numPr>
        <w:tabs>
          <w:tab w:val="left" w:pos="1141"/>
        </w:tabs>
        <w:autoSpaceDE w:val="0"/>
        <w:autoSpaceDN w:val="0"/>
        <w:spacing w:after="0" w:line="240" w:lineRule="auto"/>
        <w:ind w:left="0" w:firstLine="998"/>
        <w:contextualSpacing w:val="0"/>
        <w:jc w:val="both"/>
        <w:rPr>
          <w:rFonts w:ascii="Times New Roman" w:hAnsi="Times New Roman"/>
          <w:sz w:val="28"/>
          <w:szCs w:val="28"/>
        </w:rPr>
      </w:pPr>
      <w:r w:rsidRPr="00715553">
        <w:rPr>
          <w:rFonts w:ascii="Times New Roman" w:hAnsi="Times New Roman"/>
          <w:sz w:val="28"/>
          <w:szCs w:val="28"/>
        </w:rPr>
        <w:t>отложения мокрого снега – слой мокрого снега, налипшего на провода,</w:t>
      </w:r>
      <w:r w:rsidRPr="00715553">
        <w:rPr>
          <w:rFonts w:ascii="Times New Roman" w:hAnsi="Times New Roman"/>
          <w:spacing w:val="1"/>
          <w:sz w:val="28"/>
          <w:szCs w:val="28"/>
        </w:rPr>
        <w:t xml:space="preserve"> </w:t>
      </w:r>
      <w:r w:rsidRPr="00715553">
        <w:rPr>
          <w:rFonts w:ascii="Times New Roman" w:hAnsi="Times New Roman"/>
          <w:sz w:val="28"/>
          <w:szCs w:val="28"/>
        </w:rPr>
        <w:t>мачты, корабельную оснастку, ветки деревьев и т.д. при температурах близких к</w:t>
      </w:r>
      <w:r w:rsidRPr="00715553">
        <w:rPr>
          <w:rFonts w:ascii="Times New Roman" w:hAnsi="Times New Roman"/>
          <w:spacing w:val="1"/>
          <w:sz w:val="28"/>
          <w:szCs w:val="28"/>
        </w:rPr>
        <w:t xml:space="preserve"> </w:t>
      </w:r>
      <w:r w:rsidRPr="00715553">
        <w:rPr>
          <w:rFonts w:ascii="Times New Roman" w:hAnsi="Times New Roman"/>
          <w:sz w:val="28"/>
          <w:szCs w:val="28"/>
        </w:rPr>
        <w:t>0°С.</w:t>
      </w:r>
    </w:p>
    <w:p w14:paraId="468C5E00" w14:textId="77777777" w:rsidR="00612CD1" w:rsidRPr="00715553" w:rsidRDefault="00612CD1" w:rsidP="009D779C">
      <w:pPr>
        <w:pStyle w:val="a5"/>
        <w:ind w:firstLine="998"/>
        <w:jc w:val="left"/>
        <w:rPr>
          <w:szCs w:val="28"/>
        </w:rPr>
      </w:pPr>
      <w:r w:rsidRPr="00715553">
        <w:rPr>
          <w:szCs w:val="28"/>
        </w:rPr>
        <w:t>В</w:t>
      </w:r>
      <w:r w:rsidRPr="00715553">
        <w:rPr>
          <w:spacing w:val="-3"/>
          <w:szCs w:val="28"/>
        </w:rPr>
        <w:t xml:space="preserve"> </w:t>
      </w:r>
      <w:r w:rsidRPr="00715553">
        <w:rPr>
          <w:szCs w:val="28"/>
        </w:rPr>
        <w:t>период</w:t>
      </w:r>
      <w:r w:rsidRPr="00715553">
        <w:rPr>
          <w:spacing w:val="-1"/>
          <w:szCs w:val="28"/>
        </w:rPr>
        <w:t xml:space="preserve"> </w:t>
      </w:r>
      <w:r w:rsidRPr="00715553">
        <w:rPr>
          <w:szCs w:val="28"/>
        </w:rPr>
        <w:t>с</w:t>
      </w:r>
      <w:r w:rsidRPr="00715553">
        <w:rPr>
          <w:spacing w:val="-7"/>
          <w:szCs w:val="28"/>
        </w:rPr>
        <w:t xml:space="preserve"> </w:t>
      </w:r>
      <w:r w:rsidRPr="00715553">
        <w:rPr>
          <w:szCs w:val="28"/>
        </w:rPr>
        <w:t>1985</w:t>
      </w:r>
      <w:r w:rsidRPr="00715553">
        <w:rPr>
          <w:spacing w:val="-1"/>
          <w:szCs w:val="28"/>
        </w:rPr>
        <w:t xml:space="preserve"> </w:t>
      </w:r>
      <w:r w:rsidRPr="00715553">
        <w:rPr>
          <w:szCs w:val="28"/>
        </w:rPr>
        <w:t>года</w:t>
      </w:r>
      <w:r w:rsidRPr="00715553">
        <w:rPr>
          <w:spacing w:val="-3"/>
          <w:szCs w:val="28"/>
        </w:rPr>
        <w:t xml:space="preserve"> </w:t>
      </w:r>
      <w:r w:rsidRPr="00715553">
        <w:rPr>
          <w:szCs w:val="28"/>
        </w:rPr>
        <w:t>гололед</w:t>
      </w:r>
      <w:r w:rsidRPr="00715553">
        <w:rPr>
          <w:spacing w:val="-1"/>
          <w:szCs w:val="28"/>
        </w:rPr>
        <w:t xml:space="preserve"> </w:t>
      </w:r>
      <w:r w:rsidRPr="00715553">
        <w:rPr>
          <w:szCs w:val="28"/>
        </w:rPr>
        <w:t>наблюдался</w:t>
      </w:r>
      <w:r w:rsidRPr="00715553">
        <w:rPr>
          <w:spacing w:val="-3"/>
          <w:szCs w:val="28"/>
        </w:rPr>
        <w:t xml:space="preserve"> </w:t>
      </w:r>
      <w:r w:rsidRPr="00715553">
        <w:rPr>
          <w:szCs w:val="28"/>
        </w:rPr>
        <w:t>всего</w:t>
      </w:r>
      <w:r w:rsidRPr="00715553">
        <w:rPr>
          <w:spacing w:val="-5"/>
          <w:szCs w:val="28"/>
        </w:rPr>
        <w:t xml:space="preserve"> </w:t>
      </w:r>
      <w:r w:rsidRPr="00715553">
        <w:rPr>
          <w:szCs w:val="28"/>
        </w:rPr>
        <w:t>3</w:t>
      </w:r>
      <w:r w:rsidRPr="00715553">
        <w:rPr>
          <w:spacing w:val="-1"/>
          <w:szCs w:val="28"/>
        </w:rPr>
        <w:t xml:space="preserve"> </w:t>
      </w:r>
      <w:r w:rsidRPr="00715553">
        <w:rPr>
          <w:szCs w:val="28"/>
        </w:rPr>
        <w:t>раза:</w:t>
      </w:r>
    </w:p>
    <w:p w14:paraId="11FEF6C7" w14:textId="77777777" w:rsidR="00612CD1" w:rsidRPr="00715553" w:rsidRDefault="00612CD1" w:rsidP="004D65A5">
      <w:pPr>
        <w:pStyle w:val="a9"/>
        <w:widowControl w:val="0"/>
        <w:numPr>
          <w:ilvl w:val="0"/>
          <w:numId w:val="88"/>
        </w:numPr>
        <w:tabs>
          <w:tab w:val="left" w:pos="1090"/>
        </w:tabs>
        <w:autoSpaceDE w:val="0"/>
        <w:autoSpaceDN w:val="0"/>
        <w:spacing w:after="0" w:line="240" w:lineRule="auto"/>
        <w:ind w:left="0" w:firstLine="998"/>
        <w:contextualSpacing w:val="0"/>
        <w:rPr>
          <w:rFonts w:ascii="Times New Roman" w:hAnsi="Times New Roman"/>
          <w:sz w:val="28"/>
          <w:szCs w:val="28"/>
        </w:rPr>
      </w:pPr>
      <w:r w:rsidRPr="00715553">
        <w:rPr>
          <w:rFonts w:ascii="Times New Roman" w:hAnsi="Times New Roman"/>
          <w:sz w:val="28"/>
          <w:szCs w:val="28"/>
        </w:rPr>
        <w:t>23</w:t>
      </w:r>
      <w:r w:rsidRPr="00715553">
        <w:rPr>
          <w:rFonts w:ascii="Times New Roman" w:hAnsi="Times New Roman"/>
          <w:spacing w:val="-1"/>
          <w:sz w:val="28"/>
          <w:szCs w:val="28"/>
        </w:rPr>
        <w:t xml:space="preserve"> </w:t>
      </w:r>
      <w:r w:rsidRPr="00715553">
        <w:rPr>
          <w:rFonts w:ascii="Times New Roman" w:hAnsi="Times New Roman"/>
          <w:sz w:val="28"/>
          <w:szCs w:val="28"/>
        </w:rPr>
        <w:t>апреля</w:t>
      </w:r>
      <w:r w:rsidRPr="00715553">
        <w:rPr>
          <w:rFonts w:ascii="Times New Roman" w:hAnsi="Times New Roman"/>
          <w:spacing w:val="-3"/>
          <w:sz w:val="28"/>
          <w:szCs w:val="28"/>
        </w:rPr>
        <w:t xml:space="preserve"> </w:t>
      </w:r>
      <w:r w:rsidRPr="00715553">
        <w:rPr>
          <w:rFonts w:ascii="Times New Roman" w:hAnsi="Times New Roman"/>
          <w:sz w:val="28"/>
          <w:szCs w:val="28"/>
        </w:rPr>
        <w:t>1987</w:t>
      </w:r>
      <w:r w:rsidRPr="00715553">
        <w:rPr>
          <w:rFonts w:ascii="Times New Roman" w:hAnsi="Times New Roman"/>
          <w:spacing w:val="-1"/>
          <w:sz w:val="28"/>
          <w:szCs w:val="28"/>
        </w:rPr>
        <w:t xml:space="preserve"> </w:t>
      </w:r>
      <w:r w:rsidRPr="00715553">
        <w:rPr>
          <w:rFonts w:ascii="Times New Roman" w:hAnsi="Times New Roman"/>
          <w:sz w:val="28"/>
          <w:szCs w:val="28"/>
        </w:rPr>
        <w:t>г.</w:t>
      </w:r>
      <w:r w:rsidRPr="00715553">
        <w:rPr>
          <w:rFonts w:ascii="Times New Roman" w:hAnsi="Times New Roman"/>
          <w:spacing w:val="-7"/>
          <w:sz w:val="28"/>
          <w:szCs w:val="28"/>
        </w:rPr>
        <w:t xml:space="preserve"> </w:t>
      </w:r>
      <w:r w:rsidRPr="00715553">
        <w:rPr>
          <w:rFonts w:ascii="Times New Roman" w:hAnsi="Times New Roman"/>
          <w:sz w:val="28"/>
          <w:szCs w:val="28"/>
        </w:rPr>
        <w:t>продолжительностью</w:t>
      </w:r>
      <w:r w:rsidRPr="00715553">
        <w:rPr>
          <w:rFonts w:ascii="Times New Roman" w:hAnsi="Times New Roman"/>
          <w:spacing w:val="-3"/>
          <w:sz w:val="28"/>
          <w:szCs w:val="28"/>
        </w:rPr>
        <w:t xml:space="preserve"> </w:t>
      </w:r>
      <w:r w:rsidRPr="00715553">
        <w:rPr>
          <w:rFonts w:ascii="Times New Roman" w:hAnsi="Times New Roman"/>
          <w:sz w:val="28"/>
          <w:szCs w:val="28"/>
        </w:rPr>
        <w:t>5</w:t>
      </w:r>
      <w:r w:rsidRPr="00715553">
        <w:rPr>
          <w:rFonts w:ascii="Times New Roman" w:hAnsi="Times New Roman"/>
          <w:spacing w:val="-2"/>
          <w:sz w:val="28"/>
          <w:szCs w:val="28"/>
        </w:rPr>
        <w:t xml:space="preserve"> </w:t>
      </w:r>
      <w:r w:rsidRPr="00715553">
        <w:rPr>
          <w:rFonts w:ascii="Times New Roman" w:hAnsi="Times New Roman"/>
          <w:sz w:val="28"/>
          <w:szCs w:val="28"/>
        </w:rPr>
        <w:t>часов;</w:t>
      </w:r>
    </w:p>
    <w:p w14:paraId="7D4DF36D" w14:textId="77777777" w:rsidR="00612CD1" w:rsidRPr="00715553" w:rsidRDefault="00612CD1" w:rsidP="004D65A5">
      <w:pPr>
        <w:pStyle w:val="a9"/>
        <w:widowControl w:val="0"/>
        <w:numPr>
          <w:ilvl w:val="0"/>
          <w:numId w:val="88"/>
        </w:numPr>
        <w:tabs>
          <w:tab w:val="left" w:pos="1090"/>
        </w:tabs>
        <w:autoSpaceDE w:val="0"/>
        <w:autoSpaceDN w:val="0"/>
        <w:spacing w:after="0" w:line="240" w:lineRule="auto"/>
        <w:ind w:left="0" w:firstLine="998"/>
        <w:contextualSpacing w:val="0"/>
        <w:rPr>
          <w:rFonts w:ascii="Times New Roman" w:hAnsi="Times New Roman"/>
          <w:sz w:val="28"/>
          <w:szCs w:val="28"/>
        </w:rPr>
      </w:pPr>
      <w:r w:rsidRPr="00715553">
        <w:rPr>
          <w:rFonts w:ascii="Times New Roman" w:hAnsi="Times New Roman"/>
          <w:sz w:val="28"/>
          <w:szCs w:val="28"/>
        </w:rPr>
        <w:t>7</w:t>
      </w:r>
      <w:r w:rsidRPr="00715553">
        <w:rPr>
          <w:rFonts w:ascii="Times New Roman" w:hAnsi="Times New Roman"/>
          <w:spacing w:val="-2"/>
          <w:sz w:val="28"/>
          <w:szCs w:val="28"/>
        </w:rPr>
        <w:t xml:space="preserve"> </w:t>
      </w:r>
      <w:r w:rsidRPr="00715553">
        <w:rPr>
          <w:rFonts w:ascii="Times New Roman" w:hAnsi="Times New Roman"/>
          <w:sz w:val="28"/>
          <w:szCs w:val="28"/>
        </w:rPr>
        <w:t>апреля</w:t>
      </w:r>
      <w:r w:rsidRPr="00715553">
        <w:rPr>
          <w:rFonts w:ascii="Times New Roman" w:hAnsi="Times New Roman"/>
          <w:spacing w:val="-7"/>
          <w:sz w:val="28"/>
          <w:szCs w:val="28"/>
        </w:rPr>
        <w:t xml:space="preserve"> </w:t>
      </w:r>
      <w:r w:rsidRPr="00715553">
        <w:rPr>
          <w:rFonts w:ascii="Times New Roman" w:hAnsi="Times New Roman"/>
          <w:sz w:val="28"/>
          <w:szCs w:val="28"/>
        </w:rPr>
        <w:t>1992</w:t>
      </w:r>
      <w:r w:rsidRPr="00715553">
        <w:rPr>
          <w:rFonts w:ascii="Times New Roman" w:hAnsi="Times New Roman"/>
          <w:spacing w:val="-1"/>
          <w:sz w:val="28"/>
          <w:szCs w:val="28"/>
        </w:rPr>
        <w:t xml:space="preserve"> </w:t>
      </w:r>
      <w:r w:rsidRPr="00715553">
        <w:rPr>
          <w:rFonts w:ascii="Times New Roman" w:hAnsi="Times New Roman"/>
          <w:sz w:val="28"/>
          <w:szCs w:val="28"/>
        </w:rPr>
        <w:t>г.</w:t>
      </w:r>
      <w:r w:rsidRPr="00715553">
        <w:rPr>
          <w:rFonts w:ascii="Times New Roman" w:hAnsi="Times New Roman"/>
          <w:spacing w:val="-5"/>
          <w:sz w:val="28"/>
          <w:szCs w:val="28"/>
        </w:rPr>
        <w:t xml:space="preserve"> </w:t>
      </w:r>
      <w:r w:rsidRPr="00715553">
        <w:rPr>
          <w:rFonts w:ascii="Times New Roman" w:hAnsi="Times New Roman"/>
          <w:sz w:val="28"/>
          <w:szCs w:val="28"/>
        </w:rPr>
        <w:t>продолжительностью</w:t>
      </w:r>
      <w:r w:rsidRPr="00715553">
        <w:rPr>
          <w:rFonts w:ascii="Times New Roman" w:hAnsi="Times New Roman"/>
          <w:spacing w:val="-4"/>
          <w:sz w:val="28"/>
          <w:szCs w:val="28"/>
        </w:rPr>
        <w:t xml:space="preserve"> </w:t>
      </w:r>
      <w:r w:rsidRPr="00715553">
        <w:rPr>
          <w:rFonts w:ascii="Times New Roman" w:hAnsi="Times New Roman"/>
          <w:sz w:val="28"/>
          <w:szCs w:val="28"/>
        </w:rPr>
        <w:t>9</w:t>
      </w:r>
      <w:r w:rsidRPr="00715553">
        <w:rPr>
          <w:rFonts w:ascii="Times New Roman" w:hAnsi="Times New Roman"/>
          <w:spacing w:val="-2"/>
          <w:sz w:val="28"/>
          <w:szCs w:val="28"/>
        </w:rPr>
        <w:t xml:space="preserve"> </w:t>
      </w:r>
      <w:r w:rsidRPr="00715553">
        <w:rPr>
          <w:rFonts w:ascii="Times New Roman" w:hAnsi="Times New Roman"/>
          <w:sz w:val="28"/>
          <w:szCs w:val="28"/>
        </w:rPr>
        <w:t>часов;</w:t>
      </w:r>
    </w:p>
    <w:p w14:paraId="32809336" w14:textId="77777777" w:rsidR="00612CD1" w:rsidRPr="00715553" w:rsidRDefault="00612CD1" w:rsidP="004D65A5">
      <w:pPr>
        <w:pStyle w:val="a9"/>
        <w:widowControl w:val="0"/>
        <w:numPr>
          <w:ilvl w:val="0"/>
          <w:numId w:val="88"/>
        </w:numPr>
        <w:tabs>
          <w:tab w:val="left" w:pos="1090"/>
        </w:tabs>
        <w:autoSpaceDE w:val="0"/>
        <w:autoSpaceDN w:val="0"/>
        <w:spacing w:after="0" w:line="240" w:lineRule="auto"/>
        <w:ind w:left="0" w:firstLine="998"/>
        <w:contextualSpacing w:val="0"/>
        <w:rPr>
          <w:rFonts w:ascii="Times New Roman" w:hAnsi="Times New Roman"/>
          <w:sz w:val="28"/>
          <w:szCs w:val="28"/>
        </w:rPr>
      </w:pPr>
      <w:r w:rsidRPr="00715553">
        <w:rPr>
          <w:rFonts w:ascii="Times New Roman" w:hAnsi="Times New Roman"/>
          <w:sz w:val="28"/>
          <w:szCs w:val="28"/>
        </w:rPr>
        <w:t>5</w:t>
      </w:r>
      <w:r w:rsidRPr="00715553">
        <w:rPr>
          <w:rFonts w:ascii="Times New Roman" w:hAnsi="Times New Roman"/>
          <w:spacing w:val="-3"/>
          <w:sz w:val="28"/>
          <w:szCs w:val="28"/>
        </w:rPr>
        <w:t xml:space="preserve"> </w:t>
      </w:r>
      <w:r w:rsidRPr="00715553">
        <w:rPr>
          <w:rFonts w:ascii="Times New Roman" w:hAnsi="Times New Roman"/>
          <w:sz w:val="28"/>
          <w:szCs w:val="28"/>
        </w:rPr>
        <w:t>ноября</w:t>
      </w:r>
      <w:r w:rsidRPr="00715553">
        <w:rPr>
          <w:rFonts w:ascii="Times New Roman" w:hAnsi="Times New Roman"/>
          <w:spacing w:val="-3"/>
          <w:sz w:val="28"/>
          <w:szCs w:val="28"/>
        </w:rPr>
        <w:t xml:space="preserve"> </w:t>
      </w:r>
      <w:r w:rsidRPr="00715553">
        <w:rPr>
          <w:rFonts w:ascii="Times New Roman" w:hAnsi="Times New Roman"/>
          <w:sz w:val="28"/>
          <w:szCs w:val="28"/>
        </w:rPr>
        <w:t>2006</w:t>
      </w:r>
      <w:r w:rsidRPr="00715553">
        <w:rPr>
          <w:rFonts w:ascii="Times New Roman" w:hAnsi="Times New Roman"/>
          <w:spacing w:val="-3"/>
          <w:sz w:val="28"/>
          <w:szCs w:val="28"/>
        </w:rPr>
        <w:t xml:space="preserve"> </w:t>
      </w:r>
      <w:r w:rsidRPr="00715553">
        <w:rPr>
          <w:rFonts w:ascii="Times New Roman" w:hAnsi="Times New Roman"/>
          <w:sz w:val="28"/>
          <w:szCs w:val="28"/>
        </w:rPr>
        <w:t>г.</w:t>
      </w:r>
      <w:r w:rsidRPr="00715553">
        <w:rPr>
          <w:rFonts w:ascii="Times New Roman" w:hAnsi="Times New Roman"/>
          <w:spacing w:val="-5"/>
          <w:sz w:val="28"/>
          <w:szCs w:val="28"/>
        </w:rPr>
        <w:t xml:space="preserve"> </w:t>
      </w:r>
      <w:r w:rsidRPr="00715553">
        <w:rPr>
          <w:rFonts w:ascii="Times New Roman" w:hAnsi="Times New Roman"/>
          <w:sz w:val="28"/>
          <w:szCs w:val="28"/>
        </w:rPr>
        <w:t>продолжительностью</w:t>
      </w:r>
      <w:r w:rsidRPr="00715553">
        <w:rPr>
          <w:rFonts w:ascii="Times New Roman" w:hAnsi="Times New Roman"/>
          <w:spacing w:val="-4"/>
          <w:sz w:val="28"/>
          <w:szCs w:val="28"/>
        </w:rPr>
        <w:t xml:space="preserve"> </w:t>
      </w:r>
      <w:r w:rsidRPr="00715553">
        <w:rPr>
          <w:rFonts w:ascii="Times New Roman" w:hAnsi="Times New Roman"/>
          <w:sz w:val="28"/>
          <w:szCs w:val="28"/>
        </w:rPr>
        <w:t>6</w:t>
      </w:r>
      <w:r w:rsidRPr="00715553">
        <w:rPr>
          <w:rFonts w:ascii="Times New Roman" w:hAnsi="Times New Roman"/>
          <w:spacing w:val="-3"/>
          <w:sz w:val="28"/>
          <w:szCs w:val="28"/>
        </w:rPr>
        <w:t xml:space="preserve"> </w:t>
      </w:r>
      <w:r w:rsidRPr="00715553">
        <w:rPr>
          <w:rFonts w:ascii="Times New Roman" w:hAnsi="Times New Roman"/>
          <w:sz w:val="28"/>
          <w:szCs w:val="28"/>
        </w:rPr>
        <w:t>часов.</w:t>
      </w:r>
    </w:p>
    <w:p w14:paraId="099C46C7" w14:textId="77777777" w:rsidR="00612CD1" w:rsidRPr="00715553" w:rsidRDefault="00612CD1" w:rsidP="009D779C">
      <w:pPr>
        <w:pStyle w:val="a5"/>
        <w:ind w:firstLine="998"/>
        <w:jc w:val="left"/>
        <w:rPr>
          <w:szCs w:val="28"/>
        </w:rPr>
      </w:pPr>
      <w:r w:rsidRPr="00715553">
        <w:rPr>
          <w:szCs w:val="28"/>
        </w:rPr>
        <w:t>По</w:t>
      </w:r>
      <w:r w:rsidRPr="00715553">
        <w:rPr>
          <w:spacing w:val="66"/>
          <w:szCs w:val="28"/>
        </w:rPr>
        <w:t xml:space="preserve"> </w:t>
      </w:r>
      <w:r w:rsidRPr="00715553">
        <w:rPr>
          <w:szCs w:val="28"/>
        </w:rPr>
        <w:t>схеме</w:t>
      </w:r>
      <w:r w:rsidRPr="00715553">
        <w:rPr>
          <w:spacing w:val="64"/>
          <w:szCs w:val="28"/>
        </w:rPr>
        <w:t xml:space="preserve"> </w:t>
      </w:r>
      <w:r w:rsidRPr="00715553">
        <w:rPr>
          <w:szCs w:val="28"/>
        </w:rPr>
        <w:t>районирования</w:t>
      </w:r>
      <w:r w:rsidRPr="00715553">
        <w:rPr>
          <w:spacing w:val="1"/>
          <w:szCs w:val="28"/>
        </w:rPr>
        <w:t xml:space="preserve"> </w:t>
      </w:r>
      <w:r w:rsidRPr="00715553">
        <w:rPr>
          <w:szCs w:val="28"/>
        </w:rPr>
        <w:t>СП</w:t>
      </w:r>
      <w:r w:rsidRPr="00715553">
        <w:rPr>
          <w:spacing w:val="64"/>
          <w:szCs w:val="28"/>
        </w:rPr>
        <w:t xml:space="preserve"> </w:t>
      </w:r>
      <w:r w:rsidRPr="00715553">
        <w:rPr>
          <w:szCs w:val="28"/>
        </w:rPr>
        <w:t>20.13330.2011</w:t>
      </w:r>
      <w:r w:rsidRPr="00715553">
        <w:rPr>
          <w:spacing w:val="69"/>
          <w:szCs w:val="28"/>
        </w:rPr>
        <w:t xml:space="preserve"> </w:t>
      </w:r>
      <w:r w:rsidRPr="00715553">
        <w:rPr>
          <w:szCs w:val="28"/>
        </w:rPr>
        <w:t>карте</w:t>
      </w:r>
      <w:r w:rsidRPr="00715553">
        <w:rPr>
          <w:spacing w:val="64"/>
          <w:szCs w:val="28"/>
        </w:rPr>
        <w:t xml:space="preserve"> </w:t>
      </w:r>
      <w:r w:rsidRPr="00715553">
        <w:rPr>
          <w:szCs w:val="28"/>
        </w:rPr>
        <w:t>№</w:t>
      </w:r>
      <w:r w:rsidRPr="00715553">
        <w:rPr>
          <w:spacing w:val="66"/>
          <w:szCs w:val="28"/>
        </w:rPr>
        <w:t xml:space="preserve"> </w:t>
      </w:r>
      <w:r w:rsidRPr="00715553">
        <w:rPr>
          <w:szCs w:val="28"/>
        </w:rPr>
        <w:t>4</w:t>
      </w:r>
      <w:r w:rsidRPr="00715553">
        <w:rPr>
          <w:spacing w:val="65"/>
          <w:szCs w:val="28"/>
        </w:rPr>
        <w:t xml:space="preserve"> </w:t>
      </w:r>
      <w:r w:rsidRPr="00715553">
        <w:rPr>
          <w:szCs w:val="28"/>
        </w:rPr>
        <w:t>район</w:t>
      </w:r>
      <w:r w:rsidRPr="00715553">
        <w:rPr>
          <w:spacing w:val="64"/>
          <w:szCs w:val="28"/>
        </w:rPr>
        <w:t xml:space="preserve"> </w:t>
      </w:r>
      <w:r w:rsidRPr="00715553">
        <w:rPr>
          <w:szCs w:val="28"/>
        </w:rPr>
        <w:t>изысканий</w:t>
      </w:r>
      <w:r w:rsidRPr="00715553">
        <w:rPr>
          <w:spacing w:val="-67"/>
          <w:szCs w:val="28"/>
        </w:rPr>
        <w:t xml:space="preserve"> </w:t>
      </w:r>
      <w:r w:rsidRPr="00715553">
        <w:rPr>
          <w:szCs w:val="28"/>
        </w:rPr>
        <w:t>относится</w:t>
      </w:r>
      <w:r w:rsidRPr="00715553">
        <w:rPr>
          <w:spacing w:val="-1"/>
          <w:szCs w:val="28"/>
        </w:rPr>
        <w:t xml:space="preserve"> </w:t>
      </w:r>
      <w:r w:rsidRPr="00715553">
        <w:rPr>
          <w:szCs w:val="28"/>
        </w:rPr>
        <w:t>к</w:t>
      </w:r>
      <w:r w:rsidRPr="00715553">
        <w:rPr>
          <w:spacing w:val="1"/>
          <w:szCs w:val="28"/>
        </w:rPr>
        <w:t xml:space="preserve"> </w:t>
      </w:r>
      <w:r w:rsidRPr="00715553">
        <w:rPr>
          <w:szCs w:val="28"/>
        </w:rPr>
        <w:t>V</w:t>
      </w:r>
      <w:r w:rsidRPr="00715553">
        <w:rPr>
          <w:spacing w:val="-2"/>
          <w:szCs w:val="28"/>
        </w:rPr>
        <w:t xml:space="preserve"> </w:t>
      </w:r>
      <w:r w:rsidRPr="00715553">
        <w:rPr>
          <w:szCs w:val="28"/>
        </w:rPr>
        <w:t>району</w:t>
      </w:r>
      <w:r w:rsidRPr="00715553">
        <w:rPr>
          <w:spacing w:val="-2"/>
          <w:szCs w:val="28"/>
        </w:rPr>
        <w:t xml:space="preserve"> </w:t>
      </w:r>
      <w:r w:rsidRPr="00715553">
        <w:rPr>
          <w:szCs w:val="28"/>
        </w:rPr>
        <w:t>с</w:t>
      </w:r>
      <w:r w:rsidRPr="00715553">
        <w:rPr>
          <w:spacing w:val="-1"/>
          <w:szCs w:val="28"/>
        </w:rPr>
        <w:t xml:space="preserve"> </w:t>
      </w:r>
      <w:r w:rsidRPr="00715553">
        <w:rPr>
          <w:szCs w:val="28"/>
        </w:rPr>
        <w:t>толщиной</w:t>
      </w:r>
      <w:r w:rsidRPr="00715553">
        <w:rPr>
          <w:spacing w:val="-2"/>
          <w:szCs w:val="28"/>
        </w:rPr>
        <w:t xml:space="preserve"> </w:t>
      </w:r>
      <w:r w:rsidRPr="00715553">
        <w:rPr>
          <w:szCs w:val="28"/>
        </w:rPr>
        <w:t>стенки гололеда</w:t>
      </w:r>
      <w:r w:rsidRPr="00715553">
        <w:rPr>
          <w:spacing w:val="-4"/>
          <w:szCs w:val="28"/>
        </w:rPr>
        <w:t xml:space="preserve"> </w:t>
      </w:r>
      <w:r w:rsidRPr="00715553">
        <w:rPr>
          <w:szCs w:val="28"/>
        </w:rPr>
        <w:t>не менее</w:t>
      </w:r>
      <w:r w:rsidRPr="00715553">
        <w:rPr>
          <w:spacing w:val="-3"/>
          <w:szCs w:val="28"/>
        </w:rPr>
        <w:t xml:space="preserve"> </w:t>
      </w:r>
      <w:r w:rsidRPr="00715553">
        <w:rPr>
          <w:szCs w:val="28"/>
        </w:rPr>
        <w:t>20</w:t>
      </w:r>
      <w:r w:rsidRPr="00715553">
        <w:rPr>
          <w:spacing w:val="1"/>
          <w:szCs w:val="28"/>
        </w:rPr>
        <w:t xml:space="preserve"> </w:t>
      </w:r>
      <w:r w:rsidRPr="00715553">
        <w:rPr>
          <w:szCs w:val="28"/>
        </w:rPr>
        <w:t>мм.</w:t>
      </w:r>
    </w:p>
    <w:p w14:paraId="4B53F0B2" w14:textId="77777777" w:rsidR="00612CD1" w:rsidRPr="00715553" w:rsidRDefault="00612CD1" w:rsidP="009D779C">
      <w:pPr>
        <w:pStyle w:val="a9"/>
        <w:widowControl w:val="0"/>
        <w:tabs>
          <w:tab w:val="left" w:pos="997"/>
        </w:tabs>
        <w:autoSpaceDE w:val="0"/>
        <w:autoSpaceDN w:val="0"/>
        <w:spacing w:before="194" w:after="0" w:line="322" w:lineRule="exact"/>
        <w:ind w:left="996"/>
        <w:contextualSpacing w:val="0"/>
        <w:jc w:val="both"/>
        <w:rPr>
          <w:rFonts w:ascii="Times New Roman" w:hAnsi="Times New Roman"/>
          <w:i/>
          <w:sz w:val="28"/>
          <w:szCs w:val="28"/>
        </w:rPr>
      </w:pPr>
      <w:bookmarkStart w:id="66" w:name="_bookmark21"/>
      <w:bookmarkEnd w:id="66"/>
      <w:r w:rsidRPr="00715553">
        <w:rPr>
          <w:rFonts w:ascii="Times New Roman" w:hAnsi="Times New Roman"/>
          <w:i/>
          <w:sz w:val="28"/>
          <w:szCs w:val="28"/>
        </w:rPr>
        <w:t>Опасные</w:t>
      </w:r>
      <w:r w:rsidRPr="00715553">
        <w:rPr>
          <w:rFonts w:ascii="Times New Roman" w:hAnsi="Times New Roman"/>
          <w:i/>
          <w:spacing w:val="-13"/>
          <w:sz w:val="28"/>
          <w:szCs w:val="28"/>
        </w:rPr>
        <w:t xml:space="preserve"> </w:t>
      </w:r>
      <w:r w:rsidRPr="00715553">
        <w:rPr>
          <w:rFonts w:ascii="Times New Roman" w:hAnsi="Times New Roman"/>
          <w:i/>
          <w:sz w:val="28"/>
          <w:szCs w:val="28"/>
        </w:rPr>
        <w:t>природные</w:t>
      </w:r>
      <w:r w:rsidRPr="00715553">
        <w:rPr>
          <w:rFonts w:ascii="Times New Roman" w:hAnsi="Times New Roman"/>
          <w:i/>
          <w:spacing w:val="-11"/>
          <w:sz w:val="28"/>
          <w:szCs w:val="28"/>
        </w:rPr>
        <w:t xml:space="preserve"> </w:t>
      </w:r>
      <w:r w:rsidRPr="00715553">
        <w:rPr>
          <w:rFonts w:ascii="Times New Roman" w:hAnsi="Times New Roman"/>
          <w:i/>
          <w:sz w:val="28"/>
          <w:szCs w:val="28"/>
        </w:rPr>
        <w:t>гидрометеорологические</w:t>
      </w:r>
      <w:r w:rsidRPr="00715553">
        <w:rPr>
          <w:rFonts w:ascii="Times New Roman" w:hAnsi="Times New Roman"/>
          <w:i/>
          <w:spacing w:val="-10"/>
          <w:sz w:val="28"/>
          <w:szCs w:val="28"/>
        </w:rPr>
        <w:t xml:space="preserve"> </w:t>
      </w:r>
      <w:r w:rsidRPr="00715553">
        <w:rPr>
          <w:rFonts w:ascii="Times New Roman" w:hAnsi="Times New Roman"/>
          <w:i/>
          <w:sz w:val="28"/>
          <w:szCs w:val="28"/>
        </w:rPr>
        <w:t>явления.</w:t>
      </w:r>
    </w:p>
    <w:p w14:paraId="76F1C0A0" w14:textId="77777777" w:rsidR="0026310E" w:rsidRPr="00715553" w:rsidRDefault="00612CD1" w:rsidP="009D779C">
      <w:pPr>
        <w:pStyle w:val="a5"/>
        <w:ind w:firstLine="709"/>
        <w:rPr>
          <w:szCs w:val="28"/>
        </w:rPr>
      </w:pPr>
      <w:r w:rsidRPr="00715553">
        <w:rPr>
          <w:szCs w:val="28"/>
        </w:rPr>
        <w:t>К</w:t>
      </w:r>
      <w:r w:rsidRPr="00715553">
        <w:rPr>
          <w:spacing w:val="1"/>
          <w:szCs w:val="28"/>
        </w:rPr>
        <w:t xml:space="preserve"> </w:t>
      </w:r>
      <w:r w:rsidRPr="00715553">
        <w:rPr>
          <w:szCs w:val="28"/>
        </w:rPr>
        <w:t>опасным</w:t>
      </w:r>
      <w:r w:rsidRPr="00715553">
        <w:rPr>
          <w:spacing w:val="1"/>
          <w:szCs w:val="28"/>
        </w:rPr>
        <w:t xml:space="preserve"> </w:t>
      </w:r>
      <w:r w:rsidRPr="00715553">
        <w:rPr>
          <w:szCs w:val="28"/>
        </w:rPr>
        <w:t>явлениям</w:t>
      </w:r>
      <w:r w:rsidRPr="00715553">
        <w:rPr>
          <w:spacing w:val="1"/>
          <w:szCs w:val="28"/>
        </w:rPr>
        <w:t xml:space="preserve"> </w:t>
      </w:r>
      <w:r w:rsidRPr="00715553">
        <w:rPr>
          <w:szCs w:val="28"/>
        </w:rPr>
        <w:t>погоды,</w:t>
      </w:r>
      <w:r w:rsidRPr="00715553">
        <w:rPr>
          <w:spacing w:val="1"/>
          <w:szCs w:val="28"/>
        </w:rPr>
        <w:t xml:space="preserve"> </w:t>
      </w:r>
      <w:r w:rsidRPr="00715553">
        <w:rPr>
          <w:szCs w:val="28"/>
        </w:rPr>
        <w:t>потенциально</w:t>
      </w:r>
      <w:r w:rsidRPr="00715553">
        <w:rPr>
          <w:spacing w:val="1"/>
          <w:szCs w:val="28"/>
        </w:rPr>
        <w:t xml:space="preserve"> </w:t>
      </w:r>
      <w:r w:rsidRPr="00715553">
        <w:rPr>
          <w:szCs w:val="28"/>
        </w:rPr>
        <w:t>способным</w:t>
      </w:r>
      <w:r w:rsidRPr="00715553">
        <w:rPr>
          <w:spacing w:val="71"/>
          <w:szCs w:val="28"/>
        </w:rPr>
        <w:t xml:space="preserve"> </w:t>
      </w:r>
      <w:r w:rsidRPr="00715553">
        <w:rPr>
          <w:szCs w:val="28"/>
        </w:rPr>
        <w:t>создать</w:t>
      </w:r>
      <w:r w:rsidRPr="00715553">
        <w:rPr>
          <w:spacing w:val="1"/>
          <w:szCs w:val="28"/>
        </w:rPr>
        <w:t xml:space="preserve"> </w:t>
      </w:r>
      <w:r w:rsidRPr="00715553">
        <w:rPr>
          <w:szCs w:val="28"/>
        </w:rPr>
        <w:t>предпосылки для возникновения аварийных</w:t>
      </w:r>
      <w:r w:rsidRPr="00715553">
        <w:rPr>
          <w:spacing w:val="1"/>
          <w:szCs w:val="28"/>
        </w:rPr>
        <w:t xml:space="preserve"> </w:t>
      </w:r>
      <w:r w:rsidRPr="00715553">
        <w:rPr>
          <w:szCs w:val="28"/>
        </w:rPr>
        <w:t>и/или нештатных ситуаций, в том</w:t>
      </w:r>
      <w:r w:rsidRPr="00715553">
        <w:rPr>
          <w:spacing w:val="1"/>
          <w:szCs w:val="28"/>
        </w:rPr>
        <w:t xml:space="preserve"> </w:t>
      </w:r>
      <w:r w:rsidRPr="00715553">
        <w:rPr>
          <w:szCs w:val="28"/>
        </w:rPr>
        <w:t>числе</w:t>
      </w:r>
      <w:r w:rsidRPr="00715553">
        <w:rPr>
          <w:spacing w:val="1"/>
          <w:szCs w:val="28"/>
        </w:rPr>
        <w:t xml:space="preserve"> </w:t>
      </w:r>
      <w:r w:rsidRPr="00715553">
        <w:rPr>
          <w:szCs w:val="28"/>
        </w:rPr>
        <w:t>ЧС,</w:t>
      </w:r>
      <w:r w:rsidRPr="00715553">
        <w:rPr>
          <w:spacing w:val="1"/>
          <w:szCs w:val="28"/>
        </w:rPr>
        <w:t xml:space="preserve"> </w:t>
      </w:r>
      <w:r w:rsidRPr="00715553">
        <w:rPr>
          <w:szCs w:val="28"/>
        </w:rPr>
        <w:t>в</w:t>
      </w:r>
      <w:r w:rsidRPr="00715553">
        <w:rPr>
          <w:spacing w:val="1"/>
          <w:szCs w:val="28"/>
        </w:rPr>
        <w:t xml:space="preserve"> </w:t>
      </w:r>
      <w:r w:rsidRPr="00715553">
        <w:rPr>
          <w:szCs w:val="28"/>
        </w:rPr>
        <w:t>соответствии</w:t>
      </w:r>
      <w:r w:rsidRPr="00715553">
        <w:rPr>
          <w:spacing w:val="1"/>
          <w:szCs w:val="28"/>
        </w:rPr>
        <w:t xml:space="preserve"> </w:t>
      </w:r>
      <w:r w:rsidRPr="00715553">
        <w:rPr>
          <w:szCs w:val="28"/>
        </w:rPr>
        <w:t>с</w:t>
      </w:r>
      <w:r w:rsidRPr="00715553">
        <w:rPr>
          <w:spacing w:val="1"/>
          <w:szCs w:val="28"/>
        </w:rPr>
        <w:t xml:space="preserve"> </w:t>
      </w:r>
      <w:r w:rsidRPr="00715553">
        <w:rPr>
          <w:szCs w:val="28"/>
        </w:rPr>
        <w:t>утвержденными</w:t>
      </w:r>
      <w:r w:rsidRPr="00715553">
        <w:rPr>
          <w:spacing w:val="1"/>
          <w:szCs w:val="28"/>
        </w:rPr>
        <w:t xml:space="preserve"> </w:t>
      </w:r>
      <w:r w:rsidRPr="00715553">
        <w:rPr>
          <w:szCs w:val="28"/>
        </w:rPr>
        <w:t>в</w:t>
      </w:r>
      <w:r w:rsidRPr="00715553">
        <w:rPr>
          <w:spacing w:val="1"/>
          <w:szCs w:val="28"/>
        </w:rPr>
        <w:t xml:space="preserve"> </w:t>
      </w:r>
      <w:r w:rsidRPr="00715553">
        <w:rPr>
          <w:szCs w:val="28"/>
        </w:rPr>
        <w:t>Камчатском</w:t>
      </w:r>
      <w:r w:rsidRPr="00715553">
        <w:rPr>
          <w:spacing w:val="1"/>
          <w:szCs w:val="28"/>
        </w:rPr>
        <w:t xml:space="preserve"> </w:t>
      </w:r>
      <w:r w:rsidRPr="00715553">
        <w:rPr>
          <w:szCs w:val="28"/>
        </w:rPr>
        <w:t>крае</w:t>
      </w:r>
      <w:r w:rsidRPr="00715553">
        <w:rPr>
          <w:spacing w:val="1"/>
          <w:szCs w:val="28"/>
        </w:rPr>
        <w:t xml:space="preserve"> </w:t>
      </w:r>
      <w:r w:rsidRPr="00715553">
        <w:rPr>
          <w:szCs w:val="28"/>
        </w:rPr>
        <w:t>критериями</w:t>
      </w:r>
      <w:r w:rsidRPr="00715553">
        <w:rPr>
          <w:spacing w:val="1"/>
          <w:szCs w:val="28"/>
        </w:rPr>
        <w:t xml:space="preserve"> </w:t>
      </w:r>
      <w:r w:rsidRPr="00715553">
        <w:rPr>
          <w:szCs w:val="28"/>
        </w:rPr>
        <w:t>относятся ураганные ветры, аномально-холодная погода, очень сильные осадки,</w:t>
      </w:r>
      <w:r w:rsidRPr="00715553">
        <w:rPr>
          <w:spacing w:val="1"/>
          <w:szCs w:val="28"/>
        </w:rPr>
        <w:t xml:space="preserve"> </w:t>
      </w:r>
      <w:r w:rsidRPr="00715553">
        <w:rPr>
          <w:szCs w:val="28"/>
        </w:rPr>
        <w:t>сильные</w:t>
      </w:r>
      <w:r w:rsidRPr="00715553">
        <w:rPr>
          <w:spacing w:val="1"/>
          <w:szCs w:val="28"/>
        </w:rPr>
        <w:t xml:space="preserve"> </w:t>
      </w:r>
      <w:r w:rsidRPr="00715553">
        <w:rPr>
          <w:szCs w:val="28"/>
        </w:rPr>
        <w:t>и</w:t>
      </w:r>
      <w:r w:rsidRPr="00715553">
        <w:rPr>
          <w:spacing w:val="1"/>
          <w:szCs w:val="28"/>
        </w:rPr>
        <w:t xml:space="preserve"> </w:t>
      </w:r>
      <w:r w:rsidRPr="00715553">
        <w:rPr>
          <w:szCs w:val="28"/>
        </w:rPr>
        <w:t>продолжительные</w:t>
      </w:r>
      <w:r w:rsidRPr="00715553">
        <w:rPr>
          <w:spacing w:val="1"/>
          <w:szCs w:val="28"/>
        </w:rPr>
        <w:t xml:space="preserve"> </w:t>
      </w:r>
      <w:r w:rsidRPr="00715553">
        <w:rPr>
          <w:szCs w:val="28"/>
        </w:rPr>
        <w:t>метели,</w:t>
      </w:r>
      <w:r w:rsidRPr="00715553">
        <w:rPr>
          <w:spacing w:val="1"/>
          <w:szCs w:val="28"/>
        </w:rPr>
        <w:t xml:space="preserve"> </w:t>
      </w:r>
      <w:r w:rsidRPr="00715553">
        <w:rPr>
          <w:szCs w:val="28"/>
        </w:rPr>
        <w:t>значительные</w:t>
      </w:r>
      <w:r w:rsidRPr="00715553">
        <w:rPr>
          <w:spacing w:val="1"/>
          <w:szCs w:val="28"/>
        </w:rPr>
        <w:t xml:space="preserve"> </w:t>
      </w:r>
      <w:r w:rsidRPr="00715553">
        <w:rPr>
          <w:szCs w:val="28"/>
        </w:rPr>
        <w:t>гололедно-изморозевые</w:t>
      </w:r>
      <w:r w:rsidRPr="00715553">
        <w:rPr>
          <w:spacing w:val="1"/>
          <w:szCs w:val="28"/>
        </w:rPr>
        <w:t xml:space="preserve"> </w:t>
      </w:r>
      <w:r w:rsidRPr="00715553">
        <w:rPr>
          <w:szCs w:val="28"/>
        </w:rPr>
        <w:t>отложения</w:t>
      </w:r>
      <w:r w:rsidRPr="00715553">
        <w:rPr>
          <w:spacing w:val="1"/>
          <w:szCs w:val="28"/>
        </w:rPr>
        <w:t xml:space="preserve"> </w:t>
      </w:r>
      <w:r w:rsidRPr="00715553">
        <w:rPr>
          <w:szCs w:val="28"/>
        </w:rPr>
        <w:t>на</w:t>
      </w:r>
      <w:r w:rsidRPr="00715553">
        <w:rPr>
          <w:spacing w:val="1"/>
          <w:szCs w:val="28"/>
        </w:rPr>
        <w:t xml:space="preserve"> </w:t>
      </w:r>
      <w:r w:rsidRPr="00715553">
        <w:rPr>
          <w:szCs w:val="28"/>
        </w:rPr>
        <w:t>провода</w:t>
      </w:r>
    </w:p>
    <w:p w14:paraId="6E45C38A" w14:textId="3377B47C" w:rsidR="00612CD1" w:rsidRPr="00715553" w:rsidRDefault="00612CD1" w:rsidP="009D779C">
      <w:pPr>
        <w:pStyle w:val="a5"/>
        <w:ind w:firstLine="709"/>
        <w:rPr>
          <w:szCs w:val="28"/>
        </w:rPr>
      </w:pPr>
      <w:r w:rsidRPr="00715553">
        <w:rPr>
          <w:szCs w:val="28"/>
        </w:rPr>
        <w:lastRenderedPageBreak/>
        <w:t>х,</w:t>
      </w:r>
      <w:r w:rsidRPr="00715553">
        <w:rPr>
          <w:spacing w:val="1"/>
          <w:szCs w:val="28"/>
        </w:rPr>
        <w:t xml:space="preserve"> </w:t>
      </w:r>
      <w:r w:rsidRPr="00715553">
        <w:rPr>
          <w:szCs w:val="28"/>
        </w:rPr>
        <w:t>трубопроводах,</w:t>
      </w:r>
      <w:r w:rsidRPr="00715553">
        <w:rPr>
          <w:spacing w:val="1"/>
          <w:szCs w:val="28"/>
        </w:rPr>
        <w:t xml:space="preserve"> </w:t>
      </w:r>
      <w:r w:rsidRPr="00715553">
        <w:rPr>
          <w:szCs w:val="28"/>
        </w:rPr>
        <w:t>высокая</w:t>
      </w:r>
      <w:r w:rsidRPr="00715553">
        <w:rPr>
          <w:spacing w:val="1"/>
          <w:szCs w:val="28"/>
        </w:rPr>
        <w:t xml:space="preserve"> </w:t>
      </w:r>
      <w:r w:rsidRPr="00715553">
        <w:rPr>
          <w:szCs w:val="28"/>
        </w:rPr>
        <w:t>и</w:t>
      </w:r>
      <w:r w:rsidRPr="00715553">
        <w:rPr>
          <w:spacing w:val="1"/>
          <w:szCs w:val="28"/>
        </w:rPr>
        <w:t xml:space="preserve"> </w:t>
      </w:r>
      <w:r w:rsidRPr="00715553">
        <w:rPr>
          <w:szCs w:val="28"/>
        </w:rPr>
        <w:t>чрезвычайная</w:t>
      </w:r>
      <w:r w:rsidRPr="00715553">
        <w:rPr>
          <w:spacing w:val="1"/>
          <w:szCs w:val="28"/>
        </w:rPr>
        <w:t xml:space="preserve"> </w:t>
      </w:r>
      <w:r w:rsidRPr="00715553">
        <w:rPr>
          <w:szCs w:val="28"/>
        </w:rPr>
        <w:t>степень</w:t>
      </w:r>
      <w:r w:rsidRPr="00715553">
        <w:rPr>
          <w:spacing w:val="1"/>
          <w:szCs w:val="28"/>
        </w:rPr>
        <w:t xml:space="preserve"> </w:t>
      </w:r>
      <w:r w:rsidRPr="00715553">
        <w:rPr>
          <w:szCs w:val="28"/>
        </w:rPr>
        <w:t>метеорологической</w:t>
      </w:r>
      <w:r w:rsidRPr="00715553">
        <w:rPr>
          <w:spacing w:val="1"/>
          <w:szCs w:val="28"/>
        </w:rPr>
        <w:t xml:space="preserve"> </w:t>
      </w:r>
      <w:r w:rsidRPr="00715553">
        <w:rPr>
          <w:szCs w:val="28"/>
        </w:rPr>
        <w:t>пожарной</w:t>
      </w:r>
      <w:r w:rsidRPr="00715553">
        <w:rPr>
          <w:spacing w:val="1"/>
          <w:szCs w:val="28"/>
        </w:rPr>
        <w:t xml:space="preserve"> </w:t>
      </w:r>
      <w:r w:rsidRPr="00715553">
        <w:rPr>
          <w:szCs w:val="28"/>
        </w:rPr>
        <w:t>опасности</w:t>
      </w:r>
      <w:r w:rsidRPr="00715553">
        <w:rPr>
          <w:spacing w:val="1"/>
          <w:szCs w:val="28"/>
        </w:rPr>
        <w:t xml:space="preserve"> </w:t>
      </w:r>
      <w:r w:rsidRPr="00715553">
        <w:rPr>
          <w:szCs w:val="28"/>
        </w:rPr>
        <w:t>возгорания</w:t>
      </w:r>
      <w:r w:rsidRPr="00715553">
        <w:rPr>
          <w:spacing w:val="1"/>
          <w:szCs w:val="28"/>
        </w:rPr>
        <w:t xml:space="preserve"> </w:t>
      </w:r>
      <w:r w:rsidRPr="00715553">
        <w:rPr>
          <w:szCs w:val="28"/>
        </w:rPr>
        <w:t>лесной</w:t>
      </w:r>
      <w:r w:rsidRPr="00715553">
        <w:rPr>
          <w:spacing w:val="1"/>
          <w:szCs w:val="28"/>
        </w:rPr>
        <w:t xml:space="preserve"> </w:t>
      </w:r>
      <w:r w:rsidRPr="00715553">
        <w:rPr>
          <w:szCs w:val="28"/>
        </w:rPr>
        <w:t>и</w:t>
      </w:r>
      <w:r w:rsidRPr="00715553">
        <w:rPr>
          <w:spacing w:val="1"/>
          <w:szCs w:val="28"/>
        </w:rPr>
        <w:t xml:space="preserve"> </w:t>
      </w:r>
      <w:r w:rsidRPr="00715553">
        <w:rPr>
          <w:szCs w:val="28"/>
        </w:rPr>
        <w:t>тундровой</w:t>
      </w:r>
      <w:r w:rsidRPr="00715553">
        <w:rPr>
          <w:spacing w:val="1"/>
          <w:szCs w:val="28"/>
        </w:rPr>
        <w:t xml:space="preserve"> </w:t>
      </w:r>
      <w:r w:rsidRPr="00715553">
        <w:rPr>
          <w:szCs w:val="28"/>
        </w:rPr>
        <w:t>растительности</w:t>
      </w:r>
      <w:r w:rsidRPr="00715553">
        <w:rPr>
          <w:spacing w:val="-3"/>
          <w:szCs w:val="28"/>
        </w:rPr>
        <w:t xml:space="preserve"> </w:t>
      </w:r>
      <w:r w:rsidRPr="00715553">
        <w:rPr>
          <w:szCs w:val="28"/>
        </w:rPr>
        <w:t>на прилегающей местности, сели</w:t>
      </w:r>
      <w:r w:rsidRPr="00715553">
        <w:rPr>
          <w:spacing w:val="-3"/>
          <w:szCs w:val="28"/>
        </w:rPr>
        <w:t xml:space="preserve"> </w:t>
      </w:r>
      <w:r w:rsidRPr="00715553">
        <w:rPr>
          <w:szCs w:val="28"/>
        </w:rPr>
        <w:t>и</w:t>
      </w:r>
      <w:r w:rsidRPr="00715553">
        <w:rPr>
          <w:spacing w:val="-1"/>
          <w:szCs w:val="28"/>
        </w:rPr>
        <w:t xml:space="preserve"> </w:t>
      </w:r>
      <w:r w:rsidRPr="00715553">
        <w:rPr>
          <w:szCs w:val="28"/>
        </w:rPr>
        <w:t>снежные</w:t>
      </w:r>
      <w:r w:rsidRPr="00715553">
        <w:rPr>
          <w:spacing w:val="-3"/>
          <w:szCs w:val="28"/>
        </w:rPr>
        <w:t xml:space="preserve"> </w:t>
      </w:r>
      <w:r w:rsidRPr="00715553">
        <w:rPr>
          <w:szCs w:val="28"/>
        </w:rPr>
        <w:t>лавины:</w:t>
      </w:r>
    </w:p>
    <w:p w14:paraId="056B6E09" w14:textId="77777777" w:rsidR="00612CD1" w:rsidRPr="00715553" w:rsidRDefault="00612CD1" w:rsidP="009D779C">
      <w:pPr>
        <w:pStyle w:val="a5"/>
        <w:ind w:firstLine="709"/>
        <w:jc w:val="left"/>
        <w:rPr>
          <w:szCs w:val="28"/>
        </w:rPr>
      </w:pPr>
      <w:r w:rsidRPr="00715553">
        <w:rPr>
          <w:szCs w:val="28"/>
        </w:rPr>
        <w:t>Ветер</w:t>
      </w:r>
      <w:r w:rsidRPr="00715553">
        <w:rPr>
          <w:spacing w:val="-2"/>
          <w:szCs w:val="28"/>
        </w:rPr>
        <w:t xml:space="preserve"> </w:t>
      </w:r>
      <w:r w:rsidRPr="00715553">
        <w:rPr>
          <w:szCs w:val="28"/>
        </w:rPr>
        <w:t>(порывы)</w:t>
      </w:r>
      <w:r w:rsidRPr="00715553">
        <w:rPr>
          <w:spacing w:val="-2"/>
          <w:szCs w:val="28"/>
        </w:rPr>
        <w:t xml:space="preserve"> </w:t>
      </w:r>
      <w:r w:rsidRPr="00715553">
        <w:rPr>
          <w:szCs w:val="28"/>
        </w:rPr>
        <w:t>скоростью</w:t>
      </w:r>
      <w:r w:rsidRPr="00715553">
        <w:rPr>
          <w:spacing w:val="-3"/>
          <w:szCs w:val="28"/>
        </w:rPr>
        <w:t xml:space="preserve"> </w:t>
      </w:r>
      <w:r w:rsidRPr="00715553">
        <w:rPr>
          <w:szCs w:val="28"/>
        </w:rPr>
        <w:t>40</w:t>
      </w:r>
      <w:r w:rsidRPr="00715553">
        <w:rPr>
          <w:spacing w:val="-2"/>
          <w:szCs w:val="28"/>
        </w:rPr>
        <w:t xml:space="preserve"> </w:t>
      </w:r>
      <w:r w:rsidRPr="00715553">
        <w:rPr>
          <w:szCs w:val="28"/>
        </w:rPr>
        <w:t>м/сек</w:t>
      </w:r>
      <w:r w:rsidRPr="00715553">
        <w:rPr>
          <w:spacing w:val="-2"/>
          <w:szCs w:val="28"/>
        </w:rPr>
        <w:t xml:space="preserve"> </w:t>
      </w:r>
      <w:r w:rsidRPr="00715553">
        <w:rPr>
          <w:szCs w:val="28"/>
        </w:rPr>
        <w:t>повторяется</w:t>
      </w:r>
      <w:r w:rsidRPr="00715553">
        <w:rPr>
          <w:spacing w:val="-5"/>
          <w:szCs w:val="28"/>
        </w:rPr>
        <w:t xml:space="preserve"> </w:t>
      </w:r>
      <w:r w:rsidRPr="00715553">
        <w:rPr>
          <w:szCs w:val="28"/>
        </w:rPr>
        <w:t>1</w:t>
      </w:r>
      <w:r w:rsidRPr="00715553">
        <w:rPr>
          <w:spacing w:val="-1"/>
          <w:szCs w:val="28"/>
        </w:rPr>
        <w:t xml:space="preserve"> </w:t>
      </w:r>
      <w:r w:rsidRPr="00715553">
        <w:rPr>
          <w:szCs w:val="28"/>
        </w:rPr>
        <w:t>раз</w:t>
      </w:r>
      <w:r w:rsidRPr="00715553">
        <w:rPr>
          <w:spacing w:val="-3"/>
          <w:szCs w:val="28"/>
        </w:rPr>
        <w:t xml:space="preserve"> </w:t>
      </w:r>
      <w:r w:rsidRPr="00715553">
        <w:rPr>
          <w:szCs w:val="28"/>
        </w:rPr>
        <w:t>в</w:t>
      </w:r>
      <w:r w:rsidRPr="00715553">
        <w:rPr>
          <w:spacing w:val="-5"/>
          <w:szCs w:val="28"/>
        </w:rPr>
        <w:t xml:space="preserve"> </w:t>
      </w:r>
      <w:r w:rsidRPr="00715553">
        <w:rPr>
          <w:szCs w:val="28"/>
        </w:rPr>
        <w:t>20</w:t>
      </w:r>
      <w:r w:rsidRPr="00715553">
        <w:rPr>
          <w:spacing w:val="-1"/>
          <w:szCs w:val="28"/>
        </w:rPr>
        <w:t xml:space="preserve"> </w:t>
      </w:r>
      <w:r w:rsidRPr="00715553">
        <w:rPr>
          <w:szCs w:val="28"/>
        </w:rPr>
        <w:t>лет.</w:t>
      </w:r>
    </w:p>
    <w:p w14:paraId="05690E23" w14:textId="77777777" w:rsidR="00612CD1" w:rsidRPr="00715553" w:rsidRDefault="00612CD1" w:rsidP="009D779C">
      <w:pPr>
        <w:pStyle w:val="a5"/>
        <w:ind w:firstLine="709"/>
        <w:jc w:val="left"/>
        <w:rPr>
          <w:szCs w:val="28"/>
        </w:rPr>
      </w:pPr>
      <w:r w:rsidRPr="00715553">
        <w:rPr>
          <w:szCs w:val="28"/>
        </w:rPr>
        <w:t>Продолжительность</w:t>
      </w:r>
      <w:r w:rsidRPr="00715553">
        <w:rPr>
          <w:spacing w:val="41"/>
          <w:szCs w:val="28"/>
        </w:rPr>
        <w:t xml:space="preserve"> </w:t>
      </w:r>
      <w:r w:rsidRPr="00715553">
        <w:rPr>
          <w:szCs w:val="28"/>
        </w:rPr>
        <w:t>ураганного</w:t>
      </w:r>
      <w:r w:rsidRPr="00715553">
        <w:rPr>
          <w:spacing w:val="44"/>
          <w:szCs w:val="28"/>
        </w:rPr>
        <w:t xml:space="preserve"> </w:t>
      </w:r>
      <w:r w:rsidRPr="00715553">
        <w:rPr>
          <w:szCs w:val="28"/>
        </w:rPr>
        <w:t>ветра</w:t>
      </w:r>
      <w:r w:rsidRPr="00715553">
        <w:rPr>
          <w:spacing w:val="41"/>
          <w:szCs w:val="28"/>
        </w:rPr>
        <w:t xml:space="preserve"> </w:t>
      </w:r>
      <w:r w:rsidRPr="00715553">
        <w:rPr>
          <w:szCs w:val="28"/>
        </w:rPr>
        <w:t>в</w:t>
      </w:r>
      <w:r w:rsidRPr="00715553">
        <w:rPr>
          <w:spacing w:val="42"/>
          <w:szCs w:val="28"/>
        </w:rPr>
        <w:t xml:space="preserve"> </w:t>
      </w:r>
      <w:r w:rsidRPr="00715553">
        <w:rPr>
          <w:szCs w:val="28"/>
        </w:rPr>
        <w:t>абсолютном</w:t>
      </w:r>
      <w:r w:rsidRPr="00715553">
        <w:rPr>
          <w:spacing w:val="40"/>
          <w:szCs w:val="28"/>
        </w:rPr>
        <w:t xml:space="preserve"> </w:t>
      </w:r>
      <w:r w:rsidRPr="00715553">
        <w:rPr>
          <w:szCs w:val="28"/>
        </w:rPr>
        <w:t>большинстве</w:t>
      </w:r>
      <w:r w:rsidRPr="00715553">
        <w:rPr>
          <w:spacing w:val="43"/>
          <w:szCs w:val="28"/>
        </w:rPr>
        <w:t xml:space="preserve"> </w:t>
      </w:r>
      <w:r w:rsidRPr="00715553">
        <w:rPr>
          <w:szCs w:val="28"/>
        </w:rPr>
        <w:t>случаев</w:t>
      </w:r>
      <w:r w:rsidRPr="00715553">
        <w:rPr>
          <w:spacing w:val="-67"/>
          <w:szCs w:val="28"/>
        </w:rPr>
        <w:t xml:space="preserve"> </w:t>
      </w:r>
      <w:r w:rsidRPr="00715553">
        <w:rPr>
          <w:szCs w:val="28"/>
        </w:rPr>
        <w:t>не</w:t>
      </w:r>
      <w:r w:rsidRPr="00715553">
        <w:rPr>
          <w:spacing w:val="-2"/>
          <w:szCs w:val="28"/>
        </w:rPr>
        <w:t xml:space="preserve"> </w:t>
      </w:r>
      <w:r w:rsidRPr="00715553">
        <w:rPr>
          <w:szCs w:val="28"/>
        </w:rPr>
        <w:t>превышает</w:t>
      </w:r>
      <w:r w:rsidRPr="00715553">
        <w:rPr>
          <w:spacing w:val="-5"/>
          <w:szCs w:val="28"/>
        </w:rPr>
        <w:t xml:space="preserve"> </w:t>
      </w:r>
      <w:r w:rsidRPr="00715553">
        <w:rPr>
          <w:szCs w:val="28"/>
        </w:rPr>
        <w:t>6 часов,</w:t>
      </w:r>
      <w:r w:rsidRPr="00715553">
        <w:rPr>
          <w:spacing w:val="-3"/>
          <w:szCs w:val="28"/>
        </w:rPr>
        <w:t xml:space="preserve"> </w:t>
      </w:r>
      <w:r w:rsidRPr="00715553">
        <w:rPr>
          <w:szCs w:val="28"/>
        </w:rPr>
        <w:t>однако в</w:t>
      </w:r>
      <w:r w:rsidRPr="00715553">
        <w:rPr>
          <w:spacing w:val="-6"/>
          <w:szCs w:val="28"/>
        </w:rPr>
        <w:t xml:space="preserve"> </w:t>
      </w:r>
      <w:r w:rsidRPr="00715553">
        <w:rPr>
          <w:szCs w:val="28"/>
        </w:rPr>
        <w:t>отдельных случаях</w:t>
      </w:r>
      <w:r w:rsidRPr="00715553">
        <w:rPr>
          <w:spacing w:val="9"/>
          <w:szCs w:val="28"/>
        </w:rPr>
        <w:t xml:space="preserve"> </w:t>
      </w:r>
      <w:r w:rsidRPr="00715553">
        <w:rPr>
          <w:szCs w:val="28"/>
        </w:rPr>
        <w:t>может</w:t>
      </w:r>
      <w:r w:rsidRPr="00715553">
        <w:rPr>
          <w:spacing w:val="-4"/>
          <w:szCs w:val="28"/>
        </w:rPr>
        <w:t xml:space="preserve"> </w:t>
      </w:r>
      <w:r w:rsidRPr="00715553">
        <w:rPr>
          <w:szCs w:val="28"/>
        </w:rPr>
        <w:t>достигать</w:t>
      </w:r>
      <w:r w:rsidRPr="00715553">
        <w:rPr>
          <w:spacing w:val="-6"/>
          <w:szCs w:val="28"/>
        </w:rPr>
        <w:t xml:space="preserve"> </w:t>
      </w:r>
      <w:r w:rsidRPr="00715553">
        <w:rPr>
          <w:szCs w:val="28"/>
        </w:rPr>
        <w:t>18</w:t>
      </w:r>
      <w:r w:rsidRPr="00715553">
        <w:rPr>
          <w:spacing w:val="-4"/>
          <w:szCs w:val="28"/>
        </w:rPr>
        <w:t xml:space="preserve"> </w:t>
      </w:r>
      <w:r w:rsidRPr="00715553">
        <w:rPr>
          <w:szCs w:val="28"/>
        </w:rPr>
        <w:t>часов.</w:t>
      </w:r>
    </w:p>
    <w:p w14:paraId="2A501767" w14:textId="77777777" w:rsidR="00612CD1" w:rsidRPr="00715553" w:rsidRDefault="00612CD1" w:rsidP="009D779C">
      <w:pPr>
        <w:pStyle w:val="a5"/>
        <w:ind w:firstLine="709"/>
        <w:jc w:val="left"/>
        <w:rPr>
          <w:szCs w:val="28"/>
        </w:rPr>
      </w:pPr>
      <w:r w:rsidRPr="00715553">
        <w:rPr>
          <w:szCs w:val="28"/>
        </w:rPr>
        <w:t>Аномально-холодная</w:t>
      </w:r>
      <w:r w:rsidRPr="00715553">
        <w:rPr>
          <w:spacing w:val="3"/>
          <w:szCs w:val="28"/>
        </w:rPr>
        <w:t xml:space="preserve"> </w:t>
      </w:r>
      <w:r w:rsidRPr="00715553">
        <w:rPr>
          <w:szCs w:val="28"/>
        </w:rPr>
        <w:t>погода</w:t>
      </w:r>
      <w:r w:rsidRPr="00715553">
        <w:rPr>
          <w:spacing w:val="3"/>
          <w:szCs w:val="28"/>
        </w:rPr>
        <w:t xml:space="preserve"> </w:t>
      </w:r>
      <w:r w:rsidRPr="00715553">
        <w:rPr>
          <w:szCs w:val="28"/>
        </w:rPr>
        <w:t>с</w:t>
      </w:r>
      <w:r w:rsidRPr="00715553">
        <w:rPr>
          <w:spacing w:val="3"/>
          <w:szCs w:val="28"/>
        </w:rPr>
        <w:t xml:space="preserve"> </w:t>
      </w:r>
      <w:r w:rsidRPr="00715553">
        <w:rPr>
          <w:szCs w:val="28"/>
        </w:rPr>
        <w:t>температурой</w:t>
      </w:r>
      <w:r w:rsidRPr="00715553">
        <w:rPr>
          <w:spacing w:val="11"/>
          <w:szCs w:val="28"/>
        </w:rPr>
        <w:t xml:space="preserve"> </w:t>
      </w:r>
      <w:r w:rsidRPr="00715553">
        <w:rPr>
          <w:szCs w:val="28"/>
        </w:rPr>
        <w:t>-25…-29ºС</w:t>
      </w:r>
      <w:r w:rsidRPr="00715553">
        <w:rPr>
          <w:spacing w:val="4"/>
          <w:szCs w:val="28"/>
        </w:rPr>
        <w:t xml:space="preserve"> </w:t>
      </w:r>
      <w:r w:rsidRPr="00715553">
        <w:rPr>
          <w:szCs w:val="28"/>
        </w:rPr>
        <w:t>в</w:t>
      </w:r>
      <w:r w:rsidRPr="00715553">
        <w:rPr>
          <w:spacing w:val="2"/>
          <w:szCs w:val="28"/>
        </w:rPr>
        <w:t xml:space="preserve"> </w:t>
      </w:r>
      <w:r w:rsidRPr="00715553">
        <w:rPr>
          <w:szCs w:val="28"/>
        </w:rPr>
        <w:t>течение</w:t>
      </w:r>
      <w:r w:rsidRPr="00715553">
        <w:rPr>
          <w:spacing w:val="3"/>
          <w:szCs w:val="28"/>
        </w:rPr>
        <w:t xml:space="preserve"> </w:t>
      </w:r>
      <w:r w:rsidRPr="00715553">
        <w:rPr>
          <w:szCs w:val="28"/>
        </w:rPr>
        <w:t>120</w:t>
      </w:r>
      <w:r w:rsidRPr="00715553">
        <w:rPr>
          <w:spacing w:val="4"/>
          <w:szCs w:val="28"/>
        </w:rPr>
        <w:t xml:space="preserve"> </w:t>
      </w:r>
      <w:r w:rsidRPr="00715553">
        <w:rPr>
          <w:szCs w:val="28"/>
        </w:rPr>
        <w:t>часов</w:t>
      </w:r>
      <w:r w:rsidRPr="00715553">
        <w:rPr>
          <w:spacing w:val="-67"/>
          <w:szCs w:val="28"/>
        </w:rPr>
        <w:t xml:space="preserve"> </w:t>
      </w:r>
      <w:r w:rsidRPr="00715553">
        <w:rPr>
          <w:szCs w:val="28"/>
        </w:rPr>
        <w:t>за</w:t>
      </w:r>
      <w:r w:rsidRPr="00715553">
        <w:rPr>
          <w:spacing w:val="-2"/>
          <w:szCs w:val="28"/>
        </w:rPr>
        <w:t xml:space="preserve"> </w:t>
      </w:r>
      <w:r w:rsidRPr="00715553">
        <w:rPr>
          <w:szCs w:val="28"/>
        </w:rPr>
        <w:t>последние</w:t>
      </w:r>
      <w:r w:rsidRPr="00715553">
        <w:rPr>
          <w:spacing w:val="-3"/>
          <w:szCs w:val="28"/>
        </w:rPr>
        <w:t xml:space="preserve"> </w:t>
      </w:r>
      <w:r w:rsidRPr="00715553">
        <w:rPr>
          <w:szCs w:val="28"/>
        </w:rPr>
        <w:t>36</w:t>
      </w:r>
      <w:r w:rsidRPr="00715553">
        <w:rPr>
          <w:spacing w:val="1"/>
          <w:szCs w:val="28"/>
        </w:rPr>
        <w:t xml:space="preserve"> </w:t>
      </w:r>
      <w:r w:rsidRPr="00715553">
        <w:rPr>
          <w:szCs w:val="28"/>
        </w:rPr>
        <w:t>лет не фиксировалась.</w:t>
      </w:r>
    </w:p>
    <w:p w14:paraId="5A0A45B8" w14:textId="77777777" w:rsidR="00612CD1" w:rsidRPr="00715553" w:rsidRDefault="00612CD1" w:rsidP="009D779C">
      <w:pPr>
        <w:pStyle w:val="a5"/>
        <w:ind w:firstLine="709"/>
        <w:rPr>
          <w:szCs w:val="28"/>
        </w:rPr>
      </w:pPr>
      <w:r w:rsidRPr="00715553">
        <w:rPr>
          <w:szCs w:val="28"/>
        </w:rPr>
        <w:t>Очень</w:t>
      </w:r>
      <w:r w:rsidRPr="00715553">
        <w:rPr>
          <w:spacing w:val="1"/>
          <w:szCs w:val="28"/>
        </w:rPr>
        <w:t xml:space="preserve"> </w:t>
      </w:r>
      <w:r w:rsidRPr="00715553">
        <w:rPr>
          <w:szCs w:val="28"/>
        </w:rPr>
        <w:t>сильные</w:t>
      </w:r>
      <w:r w:rsidRPr="00715553">
        <w:rPr>
          <w:spacing w:val="1"/>
          <w:szCs w:val="28"/>
        </w:rPr>
        <w:t xml:space="preserve"> </w:t>
      </w:r>
      <w:r w:rsidRPr="00715553">
        <w:rPr>
          <w:szCs w:val="28"/>
        </w:rPr>
        <w:t>осадки</w:t>
      </w:r>
      <w:r w:rsidRPr="00715553">
        <w:rPr>
          <w:spacing w:val="1"/>
          <w:szCs w:val="28"/>
        </w:rPr>
        <w:t xml:space="preserve"> </w:t>
      </w:r>
      <w:r w:rsidRPr="00715553">
        <w:rPr>
          <w:szCs w:val="28"/>
        </w:rPr>
        <w:t>50</w:t>
      </w:r>
      <w:r w:rsidRPr="00715553">
        <w:rPr>
          <w:spacing w:val="1"/>
          <w:szCs w:val="28"/>
        </w:rPr>
        <w:t xml:space="preserve"> </w:t>
      </w:r>
      <w:r w:rsidRPr="00715553">
        <w:rPr>
          <w:szCs w:val="28"/>
        </w:rPr>
        <w:t>мм</w:t>
      </w:r>
      <w:r w:rsidRPr="00715553">
        <w:rPr>
          <w:spacing w:val="1"/>
          <w:szCs w:val="28"/>
        </w:rPr>
        <w:t xml:space="preserve"> </w:t>
      </w:r>
      <w:r w:rsidRPr="00715553">
        <w:rPr>
          <w:szCs w:val="28"/>
        </w:rPr>
        <w:t>и</w:t>
      </w:r>
      <w:r w:rsidRPr="00715553">
        <w:rPr>
          <w:spacing w:val="1"/>
          <w:szCs w:val="28"/>
        </w:rPr>
        <w:t xml:space="preserve"> </w:t>
      </w:r>
      <w:r w:rsidRPr="00715553">
        <w:rPr>
          <w:szCs w:val="28"/>
        </w:rPr>
        <w:t>более</w:t>
      </w:r>
      <w:r w:rsidRPr="00715553">
        <w:rPr>
          <w:spacing w:val="1"/>
          <w:szCs w:val="28"/>
        </w:rPr>
        <w:t xml:space="preserve"> </w:t>
      </w:r>
      <w:r w:rsidRPr="00715553">
        <w:rPr>
          <w:szCs w:val="28"/>
        </w:rPr>
        <w:t>за</w:t>
      </w:r>
      <w:r w:rsidRPr="00715553">
        <w:rPr>
          <w:spacing w:val="1"/>
          <w:szCs w:val="28"/>
        </w:rPr>
        <w:t xml:space="preserve"> </w:t>
      </w:r>
      <w:r w:rsidRPr="00715553">
        <w:rPr>
          <w:szCs w:val="28"/>
        </w:rPr>
        <w:t>12</w:t>
      </w:r>
      <w:r w:rsidRPr="00715553">
        <w:rPr>
          <w:spacing w:val="1"/>
          <w:szCs w:val="28"/>
        </w:rPr>
        <w:t xml:space="preserve"> </w:t>
      </w:r>
      <w:r w:rsidRPr="00715553">
        <w:rPr>
          <w:szCs w:val="28"/>
        </w:rPr>
        <w:t>часов</w:t>
      </w:r>
      <w:r w:rsidRPr="00715553">
        <w:rPr>
          <w:spacing w:val="1"/>
          <w:szCs w:val="28"/>
        </w:rPr>
        <w:t xml:space="preserve"> </w:t>
      </w:r>
      <w:r w:rsidRPr="00715553">
        <w:rPr>
          <w:szCs w:val="28"/>
        </w:rPr>
        <w:t>и</w:t>
      </w:r>
      <w:r w:rsidRPr="00715553">
        <w:rPr>
          <w:spacing w:val="1"/>
          <w:szCs w:val="28"/>
        </w:rPr>
        <w:t xml:space="preserve"> </w:t>
      </w:r>
      <w:r w:rsidRPr="00715553">
        <w:rPr>
          <w:szCs w:val="28"/>
        </w:rPr>
        <w:t>менее</w:t>
      </w:r>
      <w:r w:rsidRPr="00715553">
        <w:rPr>
          <w:spacing w:val="1"/>
          <w:szCs w:val="28"/>
        </w:rPr>
        <w:t xml:space="preserve"> </w:t>
      </w:r>
      <w:r w:rsidRPr="00715553">
        <w:rPr>
          <w:szCs w:val="28"/>
        </w:rPr>
        <w:t>повторяется</w:t>
      </w:r>
      <w:r w:rsidRPr="00715553">
        <w:rPr>
          <w:spacing w:val="-67"/>
          <w:szCs w:val="28"/>
        </w:rPr>
        <w:t xml:space="preserve"> </w:t>
      </w:r>
      <w:r w:rsidRPr="00715553">
        <w:rPr>
          <w:szCs w:val="28"/>
        </w:rPr>
        <w:t>практически</w:t>
      </w:r>
      <w:r w:rsidRPr="00715553">
        <w:rPr>
          <w:spacing w:val="-1"/>
          <w:szCs w:val="28"/>
        </w:rPr>
        <w:t xml:space="preserve"> </w:t>
      </w:r>
      <w:r w:rsidRPr="00715553">
        <w:rPr>
          <w:szCs w:val="28"/>
        </w:rPr>
        <w:t>ежегодно.</w:t>
      </w:r>
    </w:p>
    <w:p w14:paraId="57217D9B" w14:textId="77777777" w:rsidR="00612CD1" w:rsidRPr="00715553" w:rsidRDefault="00612CD1" w:rsidP="009D779C">
      <w:pPr>
        <w:pStyle w:val="a5"/>
        <w:ind w:firstLine="709"/>
        <w:rPr>
          <w:szCs w:val="28"/>
        </w:rPr>
      </w:pPr>
      <w:r w:rsidRPr="00715553">
        <w:rPr>
          <w:szCs w:val="28"/>
        </w:rPr>
        <w:t>Сильная метель при скорости ветра 15 м/с и видимости менее 500 метров</w:t>
      </w:r>
      <w:r w:rsidRPr="00715553">
        <w:rPr>
          <w:spacing w:val="1"/>
          <w:szCs w:val="28"/>
        </w:rPr>
        <w:t xml:space="preserve"> </w:t>
      </w:r>
      <w:r w:rsidRPr="00715553">
        <w:rPr>
          <w:szCs w:val="28"/>
        </w:rPr>
        <w:t>продолжительностью</w:t>
      </w:r>
      <w:r w:rsidRPr="00715553">
        <w:rPr>
          <w:spacing w:val="-2"/>
          <w:szCs w:val="28"/>
        </w:rPr>
        <w:t xml:space="preserve"> </w:t>
      </w:r>
      <w:r w:rsidRPr="00715553">
        <w:rPr>
          <w:szCs w:val="28"/>
        </w:rPr>
        <w:t>12</w:t>
      </w:r>
      <w:r w:rsidRPr="00715553">
        <w:rPr>
          <w:spacing w:val="1"/>
          <w:szCs w:val="28"/>
        </w:rPr>
        <w:t xml:space="preserve"> </w:t>
      </w:r>
      <w:r w:rsidRPr="00715553">
        <w:rPr>
          <w:szCs w:val="28"/>
        </w:rPr>
        <w:t>часов</w:t>
      </w:r>
      <w:r w:rsidRPr="00715553">
        <w:rPr>
          <w:spacing w:val="-1"/>
          <w:szCs w:val="28"/>
        </w:rPr>
        <w:t xml:space="preserve"> </w:t>
      </w:r>
      <w:r w:rsidRPr="00715553">
        <w:rPr>
          <w:szCs w:val="28"/>
        </w:rPr>
        <w:t>– 1</w:t>
      </w:r>
      <w:r w:rsidRPr="00715553">
        <w:rPr>
          <w:spacing w:val="-3"/>
          <w:szCs w:val="28"/>
        </w:rPr>
        <w:t xml:space="preserve"> </w:t>
      </w:r>
      <w:r w:rsidRPr="00715553">
        <w:rPr>
          <w:szCs w:val="28"/>
        </w:rPr>
        <w:t>раз</w:t>
      </w:r>
      <w:r w:rsidRPr="00715553">
        <w:rPr>
          <w:spacing w:val="-1"/>
          <w:szCs w:val="28"/>
        </w:rPr>
        <w:t xml:space="preserve"> </w:t>
      </w:r>
      <w:r w:rsidRPr="00715553">
        <w:rPr>
          <w:szCs w:val="28"/>
        </w:rPr>
        <w:t>в</w:t>
      </w:r>
      <w:r w:rsidRPr="00715553">
        <w:rPr>
          <w:spacing w:val="-2"/>
          <w:szCs w:val="28"/>
        </w:rPr>
        <w:t xml:space="preserve"> </w:t>
      </w:r>
      <w:r w:rsidRPr="00715553">
        <w:rPr>
          <w:szCs w:val="28"/>
        </w:rPr>
        <w:t>9</w:t>
      </w:r>
      <w:r w:rsidRPr="00715553">
        <w:rPr>
          <w:spacing w:val="2"/>
          <w:szCs w:val="28"/>
        </w:rPr>
        <w:t xml:space="preserve"> </w:t>
      </w:r>
      <w:r w:rsidRPr="00715553">
        <w:rPr>
          <w:szCs w:val="28"/>
        </w:rPr>
        <w:t>–</w:t>
      </w:r>
      <w:r w:rsidRPr="00715553">
        <w:rPr>
          <w:spacing w:val="-2"/>
          <w:szCs w:val="28"/>
        </w:rPr>
        <w:t xml:space="preserve"> </w:t>
      </w:r>
      <w:r w:rsidRPr="00715553">
        <w:rPr>
          <w:szCs w:val="28"/>
        </w:rPr>
        <w:t>10</w:t>
      </w:r>
      <w:r w:rsidRPr="00715553">
        <w:rPr>
          <w:spacing w:val="1"/>
          <w:szCs w:val="28"/>
        </w:rPr>
        <w:t xml:space="preserve"> </w:t>
      </w:r>
      <w:r w:rsidRPr="00715553">
        <w:rPr>
          <w:szCs w:val="28"/>
        </w:rPr>
        <w:t>лет.</w:t>
      </w:r>
    </w:p>
    <w:p w14:paraId="3ADC9460" w14:textId="77777777" w:rsidR="00612CD1" w:rsidRPr="00715553" w:rsidRDefault="00612CD1" w:rsidP="009D779C">
      <w:pPr>
        <w:pStyle w:val="a5"/>
        <w:ind w:firstLine="709"/>
        <w:rPr>
          <w:szCs w:val="28"/>
        </w:rPr>
      </w:pPr>
      <w:r w:rsidRPr="00715553">
        <w:rPr>
          <w:szCs w:val="28"/>
        </w:rPr>
        <w:t>Сильные гололедно-изморозевые отложения с диаметром гололеда 20 мм и</w:t>
      </w:r>
      <w:r w:rsidRPr="00715553">
        <w:rPr>
          <w:spacing w:val="1"/>
          <w:szCs w:val="28"/>
        </w:rPr>
        <w:t xml:space="preserve"> </w:t>
      </w:r>
      <w:r w:rsidRPr="00715553">
        <w:rPr>
          <w:szCs w:val="28"/>
        </w:rPr>
        <w:t>более</w:t>
      </w:r>
      <w:r w:rsidRPr="00715553">
        <w:rPr>
          <w:spacing w:val="-1"/>
          <w:szCs w:val="28"/>
        </w:rPr>
        <w:t xml:space="preserve"> </w:t>
      </w:r>
      <w:r w:rsidRPr="00715553">
        <w:rPr>
          <w:szCs w:val="28"/>
        </w:rPr>
        <w:t>или</w:t>
      </w:r>
      <w:r w:rsidRPr="00715553">
        <w:rPr>
          <w:spacing w:val="-4"/>
          <w:szCs w:val="28"/>
        </w:rPr>
        <w:t xml:space="preserve"> </w:t>
      </w:r>
      <w:r w:rsidRPr="00715553">
        <w:rPr>
          <w:szCs w:val="28"/>
        </w:rPr>
        <w:t>диаметром</w:t>
      </w:r>
      <w:r w:rsidRPr="00715553">
        <w:rPr>
          <w:spacing w:val="-1"/>
          <w:szCs w:val="28"/>
        </w:rPr>
        <w:t xml:space="preserve"> </w:t>
      </w:r>
      <w:r w:rsidRPr="00715553">
        <w:rPr>
          <w:szCs w:val="28"/>
        </w:rPr>
        <w:t>изморози</w:t>
      </w:r>
      <w:r w:rsidRPr="00715553">
        <w:rPr>
          <w:spacing w:val="-3"/>
          <w:szCs w:val="28"/>
        </w:rPr>
        <w:t xml:space="preserve"> </w:t>
      </w:r>
      <w:r w:rsidRPr="00715553">
        <w:rPr>
          <w:szCs w:val="28"/>
        </w:rPr>
        <w:t>50 мм</w:t>
      </w:r>
      <w:r w:rsidRPr="00715553">
        <w:rPr>
          <w:spacing w:val="-5"/>
          <w:szCs w:val="28"/>
        </w:rPr>
        <w:t xml:space="preserve"> </w:t>
      </w:r>
      <w:r w:rsidRPr="00715553">
        <w:rPr>
          <w:szCs w:val="28"/>
        </w:rPr>
        <w:t>и</w:t>
      </w:r>
      <w:r w:rsidRPr="00715553">
        <w:rPr>
          <w:spacing w:val="-3"/>
          <w:szCs w:val="28"/>
        </w:rPr>
        <w:t xml:space="preserve"> </w:t>
      </w:r>
      <w:r w:rsidRPr="00715553">
        <w:rPr>
          <w:szCs w:val="28"/>
        </w:rPr>
        <w:t>более</w:t>
      </w:r>
      <w:r w:rsidRPr="00715553">
        <w:rPr>
          <w:spacing w:val="-1"/>
          <w:szCs w:val="28"/>
        </w:rPr>
        <w:t xml:space="preserve"> </w:t>
      </w:r>
      <w:r w:rsidRPr="00715553">
        <w:rPr>
          <w:szCs w:val="28"/>
        </w:rPr>
        <w:t>повторяются</w:t>
      </w:r>
      <w:r w:rsidRPr="00715553">
        <w:rPr>
          <w:spacing w:val="-1"/>
          <w:szCs w:val="28"/>
        </w:rPr>
        <w:t xml:space="preserve"> </w:t>
      </w:r>
      <w:r w:rsidRPr="00715553">
        <w:rPr>
          <w:szCs w:val="28"/>
        </w:rPr>
        <w:t>1 раз в</w:t>
      </w:r>
      <w:r w:rsidRPr="00715553">
        <w:rPr>
          <w:spacing w:val="-5"/>
          <w:szCs w:val="28"/>
        </w:rPr>
        <w:t xml:space="preserve"> </w:t>
      </w:r>
      <w:r w:rsidRPr="00715553">
        <w:rPr>
          <w:szCs w:val="28"/>
        </w:rPr>
        <w:t>25 лет.</w:t>
      </w:r>
    </w:p>
    <w:p w14:paraId="3B350463" w14:textId="77777777" w:rsidR="00612CD1" w:rsidRPr="00715553" w:rsidRDefault="00612CD1" w:rsidP="009D779C">
      <w:pPr>
        <w:pStyle w:val="a5"/>
        <w:ind w:firstLine="709"/>
        <w:rPr>
          <w:szCs w:val="28"/>
        </w:rPr>
      </w:pPr>
      <w:r w:rsidRPr="00715553">
        <w:rPr>
          <w:szCs w:val="28"/>
        </w:rPr>
        <w:t>В районе изысканий высокая (показатель пожарной опасности – 4001-9999</w:t>
      </w:r>
      <w:r w:rsidRPr="00715553">
        <w:rPr>
          <w:spacing w:val="1"/>
          <w:szCs w:val="28"/>
        </w:rPr>
        <w:t xml:space="preserve"> </w:t>
      </w:r>
      <w:r w:rsidRPr="00715553">
        <w:rPr>
          <w:szCs w:val="28"/>
        </w:rPr>
        <w:t>градусов) и чрезвычайная (показатель пожарной опасности – 10 000 градусов и</w:t>
      </w:r>
      <w:r w:rsidRPr="00715553">
        <w:rPr>
          <w:spacing w:val="1"/>
          <w:szCs w:val="28"/>
        </w:rPr>
        <w:t xml:space="preserve"> </w:t>
      </w:r>
      <w:r w:rsidRPr="00715553">
        <w:rPr>
          <w:szCs w:val="28"/>
        </w:rPr>
        <w:t>более)</w:t>
      </w:r>
      <w:r w:rsidRPr="00715553">
        <w:rPr>
          <w:spacing w:val="-1"/>
          <w:szCs w:val="28"/>
        </w:rPr>
        <w:t xml:space="preserve"> </w:t>
      </w:r>
      <w:r w:rsidRPr="00715553">
        <w:rPr>
          <w:szCs w:val="28"/>
        </w:rPr>
        <w:t>пожарная</w:t>
      </w:r>
      <w:r w:rsidRPr="00715553">
        <w:rPr>
          <w:spacing w:val="-3"/>
          <w:szCs w:val="28"/>
        </w:rPr>
        <w:t xml:space="preserve"> </w:t>
      </w:r>
      <w:r w:rsidRPr="00715553">
        <w:rPr>
          <w:szCs w:val="28"/>
        </w:rPr>
        <w:t>опасности</w:t>
      </w:r>
      <w:r w:rsidRPr="00715553">
        <w:rPr>
          <w:spacing w:val="-2"/>
          <w:szCs w:val="28"/>
        </w:rPr>
        <w:t xml:space="preserve"> </w:t>
      </w:r>
      <w:r w:rsidRPr="00715553">
        <w:rPr>
          <w:szCs w:val="28"/>
        </w:rPr>
        <w:t>не</w:t>
      </w:r>
      <w:r w:rsidRPr="00715553">
        <w:rPr>
          <w:spacing w:val="-3"/>
          <w:szCs w:val="28"/>
        </w:rPr>
        <w:t xml:space="preserve"> </w:t>
      </w:r>
      <w:r w:rsidRPr="00715553">
        <w:rPr>
          <w:szCs w:val="28"/>
        </w:rPr>
        <w:t>отмечались.</w:t>
      </w:r>
    </w:p>
    <w:p w14:paraId="7BF617D0" w14:textId="77777777" w:rsidR="00612CD1" w:rsidRPr="00715553" w:rsidRDefault="00612CD1" w:rsidP="009D779C">
      <w:pPr>
        <w:pStyle w:val="a5"/>
        <w:ind w:firstLine="709"/>
        <w:rPr>
          <w:szCs w:val="28"/>
        </w:rPr>
      </w:pPr>
      <w:r w:rsidRPr="00715553">
        <w:rPr>
          <w:szCs w:val="28"/>
        </w:rPr>
        <w:t>Возникновение селей и снежных лавин в районе изысканий из-за орографии</w:t>
      </w:r>
      <w:r w:rsidRPr="00715553">
        <w:rPr>
          <w:spacing w:val="-67"/>
          <w:szCs w:val="28"/>
        </w:rPr>
        <w:t xml:space="preserve"> </w:t>
      </w:r>
      <w:r w:rsidRPr="00715553">
        <w:rPr>
          <w:szCs w:val="28"/>
        </w:rPr>
        <w:t>и</w:t>
      </w:r>
      <w:r w:rsidRPr="00715553">
        <w:rPr>
          <w:spacing w:val="-1"/>
          <w:szCs w:val="28"/>
        </w:rPr>
        <w:t xml:space="preserve"> </w:t>
      </w:r>
      <w:r w:rsidRPr="00715553">
        <w:rPr>
          <w:szCs w:val="28"/>
        </w:rPr>
        <w:t>высоты</w:t>
      </w:r>
      <w:r w:rsidRPr="00715553">
        <w:rPr>
          <w:spacing w:val="-4"/>
          <w:szCs w:val="28"/>
        </w:rPr>
        <w:t xml:space="preserve"> </w:t>
      </w:r>
      <w:r w:rsidRPr="00715553">
        <w:rPr>
          <w:szCs w:val="28"/>
        </w:rPr>
        <w:t>окружающей</w:t>
      </w:r>
      <w:r w:rsidRPr="00715553">
        <w:rPr>
          <w:spacing w:val="-1"/>
          <w:szCs w:val="28"/>
        </w:rPr>
        <w:t xml:space="preserve"> </w:t>
      </w:r>
      <w:r w:rsidRPr="00715553">
        <w:rPr>
          <w:szCs w:val="28"/>
        </w:rPr>
        <w:t>местности,</w:t>
      </w:r>
      <w:r w:rsidRPr="00715553">
        <w:rPr>
          <w:spacing w:val="-1"/>
          <w:szCs w:val="28"/>
        </w:rPr>
        <w:t xml:space="preserve"> </w:t>
      </w:r>
      <w:r w:rsidRPr="00715553">
        <w:rPr>
          <w:szCs w:val="28"/>
        </w:rPr>
        <w:t>климатических условий</w:t>
      </w:r>
      <w:r w:rsidRPr="00715553">
        <w:rPr>
          <w:spacing w:val="-2"/>
          <w:szCs w:val="28"/>
        </w:rPr>
        <w:t xml:space="preserve"> </w:t>
      </w:r>
      <w:r w:rsidRPr="00715553">
        <w:rPr>
          <w:szCs w:val="28"/>
        </w:rPr>
        <w:t>маловероятно.</w:t>
      </w:r>
    </w:p>
    <w:p w14:paraId="2AFC7C34" w14:textId="50F0A8C4" w:rsidR="00612CD1" w:rsidRPr="00715553" w:rsidRDefault="00612CD1" w:rsidP="009D779C">
      <w:pPr>
        <w:pStyle w:val="a5"/>
        <w:ind w:firstLine="709"/>
        <w:rPr>
          <w:szCs w:val="28"/>
        </w:rPr>
      </w:pPr>
      <w:r w:rsidRPr="00715553">
        <w:rPr>
          <w:szCs w:val="28"/>
        </w:rPr>
        <w:t>При обследовании бассейнов водосбора и долин действующих водотоков в</w:t>
      </w:r>
      <w:r w:rsidRPr="00715553">
        <w:rPr>
          <w:spacing w:val="1"/>
          <w:szCs w:val="28"/>
        </w:rPr>
        <w:t xml:space="preserve"> </w:t>
      </w:r>
      <w:r w:rsidRPr="00715553">
        <w:rPr>
          <w:szCs w:val="28"/>
        </w:rPr>
        <w:t>районе изысканий свежих следов оползней не обнаружено. По характеру роста и</w:t>
      </w:r>
      <w:r w:rsidRPr="00715553">
        <w:rPr>
          <w:spacing w:val="1"/>
          <w:szCs w:val="28"/>
        </w:rPr>
        <w:t xml:space="preserve"> </w:t>
      </w:r>
      <w:r w:rsidRPr="00715553">
        <w:rPr>
          <w:szCs w:val="28"/>
        </w:rPr>
        <w:t>возрасту</w:t>
      </w:r>
      <w:r w:rsidRPr="00715553">
        <w:rPr>
          <w:spacing w:val="1"/>
          <w:szCs w:val="28"/>
        </w:rPr>
        <w:t xml:space="preserve"> </w:t>
      </w:r>
      <w:r w:rsidRPr="00715553">
        <w:rPr>
          <w:szCs w:val="28"/>
        </w:rPr>
        <w:t>древесной</w:t>
      </w:r>
      <w:r w:rsidRPr="00715553">
        <w:rPr>
          <w:spacing w:val="1"/>
          <w:szCs w:val="28"/>
        </w:rPr>
        <w:t xml:space="preserve"> </w:t>
      </w:r>
      <w:r w:rsidRPr="00715553">
        <w:rPr>
          <w:szCs w:val="28"/>
        </w:rPr>
        <w:t>растительности</w:t>
      </w:r>
      <w:r w:rsidRPr="00715553">
        <w:rPr>
          <w:spacing w:val="1"/>
          <w:szCs w:val="28"/>
        </w:rPr>
        <w:t xml:space="preserve"> </w:t>
      </w:r>
      <w:r w:rsidRPr="00715553">
        <w:rPr>
          <w:szCs w:val="28"/>
        </w:rPr>
        <w:t>можно</w:t>
      </w:r>
      <w:r w:rsidRPr="00715553">
        <w:rPr>
          <w:spacing w:val="1"/>
          <w:szCs w:val="28"/>
        </w:rPr>
        <w:t xml:space="preserve"> </w:t>
      </w:r>
      <w:r w:rsidRPr="00715553">
        <w:rPr>
          <w:szCs w:val="28"/>
        </w:rPr>
        <w:t>предположить,</w:t>
      </w:r>
      <w:r w:rsidRPr="00715553">
        <w:rPr>
          <w:spacing w:val="1"/>
          <w:szCs w:val="28"/>
        </w:rPr>
        <w:t xml:space="preserve"> </w:t>
      </w:r>
      <w:r w:rsidRPr="00715553">
        <w:rPr>
          <w:szCs w:val="28"/>
        </w:rPr>
        <w:t>что</w:t>
      </w:r>
      <w:r w:rsidRPr="00715553">
        <w:rPr>
          <w:spacing w:val="1"/>
          <w:szCs w:val="28"/>
        </w:rPr>
        <w:t xml:space="preserve"> </w:t>
      </w:r>
      <w:r w:rsidRPr="00715553">
        <w:rPr>
          <w:szCs w:val="28"/>
        </w:rPr>
        <w:t>активная</w:t>
      </w:r>
      <w:r w:rsidRPr="00715553">
        <w:rPr>
          <w:spacing w:val="1"/>
          <w:szCs w:val="28"/>
        </w:rPr>
        <w:t xml:space="preserve"> </w:t>
      </w:r>
      <w:r w:rsidRPr="00715553">
        <w:rPr>
          <w:szCs w:val="28"/>
        </w:rPr>
        <w:t>фаза</w:t>
      </w:r>
      <w:r w:rsidRPr="00715553">
        <w:rPr>
          <w:spacing w:val="1"/>
          <w:szCs w:val="28"/>
        </w:rPr>
        <w:t xml:space="preserve"> </w:t>
      </w:r>
      <w:r w:rsidRPr="00715553">
        <w:rPr>
          <w:szCs w:val="28"/>
        </w:rPr>
        <w:t>оползневого процесса</w:t>
      </w:r>
      <w:r w:rsidRPr="00715553">
        <w:rPr>
          <w:spacing w:val="-1"/>
          <w:szCs w:val="28"/>
        </w:rPr>
        <w:t xml:space="preserve"> </w:t>
      </w:r>
      <w:r w:rsidRPr="00715553">
        <w:rPr>
          <w:szCs w:val="28"/>
        </w:rPr>
        <w:t>закончилась</w:t>
      </w:r>
      <w:r w:rsidRPr="00715553">
        <w:rPr>
          <w:spacing w:val="-1"/>
          <w:szCs w:val="28"/>
        </w:rPr>
        <w:t xml:space="preserve"> </w:t>
      </w:r>
      <w:r w:rsidRPr="00715553">
        <w:rPr>
          <w:szCs w:val="28"/>
        </w:rPr>
        <w:t>несколько</w:t>
      </w:r>
      <w:r w:rsidRPr="00715553">
        <w:rPr>
          <w:spacing w:val="-3"/>
          <w:szCs w:val="28"/>
        </w:rPr>
        <w:t xml:space="preserve"> </w:t>
      </w:r>
      <w:r w:rsidRPr="00715553">
        <w:rPr>
          <w:szCs w:val="28"/>
        </w:rPr>
        <w:t>десятилетий</w:t>
      </w:r>
      <w:r w:rsidRPr="00715553">
        <w:rPr>
          <w:spacing w:val="-3"/>
          <w:szCs w:val="28"/>
        </w:rPr>
        <w:t xml:space="preserve"> </w:t>
      </w:r>
      <w:r w:rsidRPr="00715553">
        <w:rPr>
          <w:szCs w:val="28"/>
        </w:rPr>
        <w:t>назад.</w:t>
      </w:r>
    </w:p>
    <w:p w14:paraId="3B873940" w14:textId="77777777" w:rsidR="00DD50CE" w:rsidRPr="00715553" w:rsidRDefault="00DD50CE" w:rsidP="009D779C">
      <w:pPr>
        <w:pStyle w:val="a5"/>
        <w:ind w:firstLine="709"/>
        <w:rPr>
          <w:szCs w:val="28"/>
        </w:rPr>
      </w:pPr>
    </w:p>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p w14:paraId="1ED41326" w14:textId="06AAB454" w:rsidR="00DD50CE" w:rsidRPr="00715553" w:rsidRDefault="00604B96" w:rsidP="004D65A5">
      <w:pPr>
        <w:pStyle w:val="2"/>
        <w:numPr>
          <w:ilvl w:val="1"/>
          <w:numId w:val="78"/>
        </w:numPr>
        <w:jc w:val="both"/>
        <w:rPr>
          <w:b/>
          <w:szCs w:val="28"/>
        </w:rPr>
      </w:pPr>
      <w:r w:rsidRPr="00715553">
        <w:rPr>
          <w:b/>
          <w:szCs w:val="28"/>
        </w:rPr>
        <w:t xml:space="preserve"> </w:t>
      </w:r>
      <w:bookmarkStart w:id="67" w:name="_Hlk88981684"/>
      <w:r w:rsidR="00DD50CE" w:rsidRPr="00715553">
        <w:rPr>
          <w:b/>
          <w:szCs w:val="28"/>
        </w:rPr>
        <w:t>Рельеф и инженерно-геологические услови</w:t>
      </w:r>
      <w:bookmarkEnd w:id="67"/>
      <w:r w:rsidR="00DD50CE" w:rsidRPr="00715553">
        <w:rPr>
          <w:b/>
          <w:szCs w:val="28"/>
        </w:rPr>
        <w:t xml:space="preserve">я </w:t>
      </w:r>
    </w:p>
    <w:p w14:paraId="096E6F40" w14:textId="77777777" w:rsidR="00D329AC" w:rsidRPr="00715553" w:rsidRDefault="00D329AC" w:rsidP="009D779C">
      <w:pPr>
        <w:pStyle w:val="a5"/>
        <w:ind w:firstLine="709"/>
        <w:rPr>
          <w:szCs w:val="28"/>
        </w:rPr>
      </w:pPr>
      <w:bookmarkStart w:id="68" w:name="_Toc57122174"/>
      <w:r w:rsidRPr="00715553">
        <w:rPr>
          <w:szCs w:val="28"/>
        </w:rPr>
        <w:t>По материалам В.С. Шеймовича (2000 г.) Пионерское сельское поселение</w:t>
      </w:r>
      <w:r w:rsidRPr="00715553">
        <w:rPr>
          <w:spacing w:val="1"/>
          <w:szCs w:val="28"/>
        </w:rPr>
        <w:t xml:space="preserve"> </w:t>
      </w:r>
      <w:r w:rsidRPr="00715553">
        <w:rPr>
          <w:szCs w:val="28"/>
        </w:rPr>
        <w:t>полностью</w:t>
      </w:r>
      <w:r w:rsidRPr="00715553">
        <w:rPr>
          <w:spacing w:val="-6"/>
          <w:szCs w:val="28"/>
        </w:rPr>
        <w:t xml:space="preserve"> </w:t>
      </w:r>
      <w:r w:rsidRPr="00715553">
        <w:rPr>
          <w:szCs w:val="28"/>
        </w:rPr>
        <w:t>располагается</w:t>
      </w:r>
      <w:r w:rsidRPr="00715553">
        <w:rPr>
          <w:spacing w:val="-1"/>
          <w:szCs w:val="28"/>
        </w:rPr>
        <w:t xml:space="preserve"> </w:t>
      </w:r>
      <w:r w:rsidRPr="00715553">
        <w:rPr>
          <w:szCs w:val="28"/>
        </w:rPr>
        <w:t>в</w:t>
      </w:r>
      <w:r w:rsidRPr="00715553">
        <w:rPr>
          <w:spacing w:val="-3"/>
          <w:szCs w:val="28"/>
        </w:rPr>
        <w:t xml:space="preserve"> </w:t>
      </w:r>
      <w:r w:rsidRPr="00715553">
        <w:rPr>
          <w:szCs w:val="28"/>
        </w:rPr>
        <w:t>пределах</w:t>
      </w:r>
      <w:r w:rsidRPr="00715553">
        <w:rPr>
          <w:spacing w:val="-1"/>
          <w:szCs w:val="28"/>
        </w:rPr>
        <w:t xml:space="preserve"> </w:t>
      </w:r>
      <w:r w:rsidRPr="00715553">
        <w:rPr>
          <w:szCs w:val="28"/>
        </w:rPr>
        <w:t>так</w:t>
      </w:r>
      <w:r w:rsidRPr="00715553">
        <w:rPr>
          <w:spacing w:val="-3"/>
          <w:szCs w:val="28"/>
        </w:rPr>
        <w:t xml:space="preserve"> </w:t>
      </w:r>
      <w:r w:rsidRPr="00715553">
        <w:rPr>
          <w:szCs w:val="28"/>
        </w:rPr>
        <w:t>называемого</w:t>
      </w:r>
      <w:r w:rsidRPr="00715553">
        <w:rPr>
          <w:spacing w:val="1"/>
          <w:szCs w:val="28"/>
        </w:rPr>
        <w:t xml:space="preserve"> </w:t>
      </w:r>
      <w:r w:rsidRPr="00715553">
        <w:rPr>
          <w:szCs w:val="28"/>
        </w:rPr>
        <w:t>Авачинского горста.</w:t>
      </w:r>
    </w:p>
    <w:p w14:paraId="6CAE8E23" w14:textId="77777777" w:rsidR="00D329AC" w:rsidRPr="00715553" w:rsidRDefault="00D329AC" w:rsidP="009D779C">
      <w:pPr>
        <w:pStyle w:val="a5"/>
        <w:ind w:firstLine="709"/>
        <w:rPr>
          <w:szCs w:val="28"/>
        </w:rPr>
      </w:pPr>
      <w:r w:rsidRPr="00715553">
        <w:rPr>
          <w:szCs w:val="28"/>
        </w:rPr>
        <w:t>Данная</w:t>
      </w:r>
      <w:r w:rsidRPr="00715553">
        <w:rPr>
          <w:spacing w:val="1"/>
          <w:szCs w:val="28"/>
        </w:rPr>
        <w:t xml:space="preserve"> </w:t>
      </w:r>
      <w:r w:rsidRPr="00715553">
        <w:rPr>
          <w:szCs w:val="28"/>
        </w:rPr>
        <w:t>тектоническая</w:t>
      </w:r>
      <w:r w:rsidRPr="00715553">
        <w:rPr>
          <w:spacing w:val="1"/>
          <w:szCs w:val="28"/>
        </w:rPr>
        <w:t xml:space="preserve"> </w:t>
      </w:r>
      <w:r w:rsidRPr="00715553">
        <w:rPr>
          <w:szCs w:val="28"/>
        </w:rPr>
        <w:t>неоструктура</w:t>
      </w:r>
      <w:r w:rsidRPr="00715553">
        <w:rPr>
          <w:spacing w:val="1"/>
          <w:szCs w:val="28"/>
        </w:rPr>
        <w:t xml:space="preserve"> </w:t>
      </w:r>
      <w:r w:rsidRPr="00715553">
        <w:rPr>
          <w:szCs w:val="28"/>
        </w:rPr>
        <w:t>представляет</w:t>
      </w:r>
      <w:r w:rsidRPr="00715553">
        <w:rPr>
          <w:spacing w:val="1"/>
          <w:szCs w:val="28"/>
        </w:rPr>
        <w:t xml:space="preserve"> </w:t>
      </w:r>
      <w:r w:rsidRPr="00715553">
        <w:rPr>
          <w:szCs w:val="28"/>
        </w:rPr>
        <w:t>собой</w:t>
      </w:r>
      <w:r w:rsidRPr="00715553">
        <w:rPr>
          <w:spacing w:val="1"/>
          <w:szCs w:val="28"/>
        </w:rPr>
        <w:t xml:space="preserve"> </w:t>
      </w:r>
      <w:r w:rsidRPr="00715553">
        <w:rPr>
          <w:szCs w:val="28"/>
        </w:rPr>
        <w:t>выступ</w:t>
      </w:r>
      <w:r w:rsidRPr="00715553">
        <w:rPr>
          <w:spacing w:val="1"/>
          <w:szCs w:val="28"/>
        </w:rPr>
        <w:t xml:space="preserve"> </w:t>
      </w:r>
      <w:r w:rsidRPr="00715553">
        <w:rPr>
          <w:szCs w:val="28"/>
        </w:rPr>
        <w:t>кровли</w:t>
      </w:r>
      <w:r w:rsidRPr="00715553">
        <w:rPr>
          <w:spacing w:val="1"/>
          <w:szCs w:val="28"/>
        </w:rPr>
        <w:t xml:space="preserve"> </w:t>
      </w:r>
      <w:r w:rsidRPr="00715553">
        <w:rPr>
          <w:szCs w:val="28"/>
        </w:rPr>
        <w:t>мезозойского фундамента северо-западного простирания шириной от 8 до 15 км,</w:t>
      </w:r>
      <w:r w:rsidRPr="00715553">
        <w:rPr>
          <w:spacing w:val="1"/>
          <w:szCs w:val="28"/>
        </w:rPr>
        <w:t xml:space="preserve"> </w:t>
      </w:r>
      <w:r w:rsidRPr="00715553">
        <w:rPr>
          <w:szCs w:val="28"/>
        </w:rPr>
        <w:t>возвышающийся</w:t>
      </w:r>
      <w:r w:rsidRPr="00715553">
        <w:rPr>
          <w:spacing w:val="1"/>
          <w:szCs w:val="28"/>
        </w:rPr>
        <w:t xml:space="preserve"> </w:t>
      </w:r>
      <w:r w:rsidRPr="00715553">
        <w:rPr>
          <w:szCs w:val="28"/>
        </w:rPr>
        <w:t>над</w:t>
      </w:r>
      <w:r w:rsidRPr="00715553">
        <w:rPr>
          <w:spacing w:val="1"/>
          <w:szCs w:val="28"/>
        </w:rPr>
        <w:t xml:space="preserve"> </w:t>
      </w:r>
      <w:r w:rsidRPr="00715553">
        <w:rPr>
          <w:szCs w:val="28"/>
        </w:rPr>
        <w:t>днищами</w:t>
      </w:r>
      <w:r w:rsidRPr="00715553">
        <w:rPr>
          <w:spacing w:val="1"/>
          <w:szCs w:val="28"/>
        </w:rPr>
        <w:t xml:space="preserve"> </w:t>
      </w:r>
      <w:r w:rsidRPr="00715553">
        <w:rPr>
          <w:szCs w:val="28"/>
        </w:rPr>
        <w:t>смежных</w:t>
      </w:r>
      <w:r w:rsidRPr="00715553">
        <w:rPr>
          <w:spacing w:val="1"/>
          <w:szCs w:val="28"/>
        </w:rPr>
        <w:t xml:space="preserve"> </w:t>
      </w:r>
      <w:r w:rsidRPr="00715553">
        <w:rPr>
          <w:szCs w:val="28"/>
        </w:rPr>
        <w:t>грабенов</w:t>
      </w:r>
      <w:r w:rsidRPr="00715553">
        <w:rPr>
          <w:spacing w:val="1"/>
          <w:szCs w:val="28"/>
        </w:rPr>
        <w:t xml:space="preserve"> </w:t>
      </w:r>
      <w:r w:rsidRPr="00715553">
        <w:rPr>
          <w:szCs w:val="28"/>
        </w:rPr>
        <w:t>на</w:t>
      </w:r>
      <w:r w:rsidRPr="00715553">
        <w:rPr>
          <w:spacing w:val="1"/>
          <w:szCs w:val="28"/>
        </w:rPr>
        <w:t xml:space="preserve"> </w:t>
      </w:r>
      <w:r w:rsidRPr="00715553">
        <w:rPr>
          <w:szCs w:val="28"/>
        </w:rPr>
        <w:t>высоту</w:t>
      </w:r>
      <w:r w:rsidRPr="00715553">
        <w:rPr>
          <w:spacing w:val="1"/>
          <w:szCs w:val="28"/>
        </w:rPr>
        <w:t xml:space="preserve"> </w:t>
      </w:r>
      <w:r w:rsidRPr="00715553">
        <w:rPr>
          <w:szCs w:val="28"/>
        </w:rPr>
        <w:t>1,5</w:t>
      </w:r>
      <w:r w:rsidRPr="00715553">
        <w:rPr>
          <w:spacing w:val="1"/>
          <w:szCs w:val="28"/>
        </w:rPr>
        <w:t xml:space="preserve"> </w:t>
      </w:r>
      <w:r w:rsidRPr="00715553">
        <w:rPr>
          <w:szCs w:val="28"/>
        </w:rPr>
        <w:t>–</w:t>
      </w:r>
      <w:r w:rsidRPr="00715553">
        <w:rPr>
          <w:spacing w:val="1"/>
          <w:szCs w:val="28"/>
        </w:rPr>
        <w:t xml:space="preserve"> </w:t>
      </w:r>
      <w:r w:rsidRPr="00715553">
        <w:rPr>
          <w:szCs w:val="28"/>
        </w:rPr>
        <w:t>1,7</w:t>
      </w:r>
      <w:r w:rsidRPr="00715553">
        <w:rPr>
          <w:spacing w:val="1"/>
          <w:szCs w:val="28"/>
        </w:rPr>
        <w:t xml:space="preserve"> </w:t>
      </w:r>
      <w:r w:rsidRPr="00715553">
        <w:rPr>
          <w:szCs w:val="28"/>
        </w:rPr>
        <w:t>км.</w:t>
      </w:r>
      <w:r w:rsidRPr="00715553">
        <w:rPr>
          <w:spacing w:val="1"/>
          <w:szCs w:val="28"/>
        </w:rPr>
        <w:t xml:space="preserve"> </w:t>
      </w:r>
      <w:r w:rsidRPr="00715553">
        <w:rPr>
          <w:szCs w:val="28"/>
        </w:rPr>
        <w:t>Покровная</w:t>
      </w:r>
      <w:r w:rsidRPr="00715553">
        <w:rPr>
          <w:spacing w:val="1"/>
          <w:szCs w:val="28"/>
        </w:rPr>
        <w:t xml:space="preserve"> </w:t>
      </w:r>
      <w:r w:rsidRPr="00715553">
        <w:rPr>
          <w:szCs w:val="28"/>
        </w:rPr>
        <w:t>фация</w:t>
      </w:r>
      <w:r w:rsidRPr="00715553">
        <w:rPr>
          <w:spacing w:val="1"/>
          <w:szCs w:val="28"/>
        </w:rPr>
        <w:t xml:space="preserve"> </w:t>
      </w:r>
      <w:r w:rsidRPr="00715553">
        <w:rPr>
          <w:szCs w:val="28"/>
        </w:rPr>
        <w:t>горста</w:t>
      </w:r>
      <w:r w:rsidRPr="00715553">
        <w:rPr>
          <w:spacing w:val="1"/>
          <w:szCs w:val="28"/>
        </w:rPr>
        <w:t xml:space="preserve"> </w:t>
      </w:r>
      <w:r w:rsidRPr="00715553">
        <w:rPr>
          <w:szCs w:val="28"/>
        </w:rPr>
        <w:t>(Q</w:t>
      </w:r>
      <w:r w:rsidRPr="00715553">
        <w:rPr>
          <w:szCs w:val="28"/>
          <w:vertAlign w:val="subscript"/>
        </w:rPr>
        <w:t>III</w:t>
      </w:r>
      <w:r w:rsidRPr="00715553">
        <w:rPr>
          <w:szCs w:val="28"/>
        </w:rPr>
        <w:t xml:space="preserve"> </w:t>
      </w:r>
      <w:r w:rsidRPr="00715553">
        <w:rPr>
          <w:szCs w:val="28"/>
          <w:vertAlign w:val="superscript"/>
        </w:rPr>
        <w:t>3-4</w:t>
      </w:r>
      <w:r w:rsidRPr="00715553">
        <w:rPr>
          <w:szCs w:val="28"/>
        </w:rPr>
        <w:t>)</w:t>
      </w:r>
      <w:r w:rsidRPr="00715553">
        <w:rPr>
          <w:spacing w:val="1"/>
          <w:szCs w:val="28"/>
        </w:rPr>
        <w:t xml:space="preserve"> </w:t>
      </w:r>
      <w:r w:rsidRPr="00715553">
        <w:rPr>
          <w:szCs w:val="28"/>
        </w:rPr>
        <w:t>представлена</w:t>
      </w:r>
      <w:r w:rsidRPr="00715553">
        <w:rPr>
          <w:spacing w:val="1"/>
          <w:szCs w:val="28"/>
        </w:rPr>
        <w:t xml:space="preserve"> </w:t>
      </w:r>
      <w:r w:rsidRPr="00715553">
        <w:rPr>
          <w:szCs w:val="28"/>
        </w:rPr>
        <w:t>андезибазальтами,</w:t>
      </w:r>
      <w:r w:rsidRPr="00715553">
        <w:rPr>
          <w:spacing w:val="1"/>
          <w:szCs w:val="28"/>
        </w:rPr>
        <w:t xml:space="preserve"> </w:t>
      </w:r>
      <w:r w:rsidRPr="00715553">
        <w:rPr>
          <w:szCs w:val="28"/>
        </w:rPr>
        <w:t>андезитами,</w:t>
      </w:r>
      <w:r w:rsidRPr="00715553">
        <w:rPr>
          <w:spacing w:val="1"/>
          <w:szCs w:val="28"/>
        </w:rPr>
        <w:t xml:space="preserve"> </w:t>
      </w:r>
      <w:r w:rsidRPr="00715553">
        <w:rPr>
          <w:szCs w:val="28"/>
        </w:rPr>
        <w:t>вулканическими</w:t>
      </w:r>
      <w:r w:rsidRPr="00715553">
        <w:rPr>
          <w:spacing w:val="-3"/>
          <w:szCs w:val="28"/>
        </w:rPr>
        <w:t xml:space="preserve"> </w:t>
      </w:r>
      <w:r w:rsidRPr="00715553">
        <w:rPr>
          <w:szCs w:val="28"/>
        </w:rPr>
        <w:t>песками,</w:t>
      </w:r>
      <w:r w:rsidRPr="00715553">
        <w:rPr>
          <w:spacing w:val="-1"/>
          <w:szCs w:val="28"/>
        </w:rPr>
        <w:t xml:space="preserve"> </w:t>
      </w:r>
      <w:r w:rsidRPr="00715553">
        <w:rPr>
          <w:szCs w:val="28"/>
        </w:rPr>
        <w:t>шлаками</w:t>
      </w:r>
      <w:r w:rsidRPr="00715553">
        <w:rPr>
          <w:spacing w:val="-3"/>
          <w:szCs w:val="28"/>
        </w:rPr>
        <w:t xml:space="preserve"> </w:t>
      </w:r>
      <w:r w:rsidRPr="00715553">
        <w:rPr>
          <w:szCs w:val="28"/>
        </w:rPr>
        <w:t>и пемзами.</w:t>
      </w:r>
    </w:p>
    <w:p w14:paraId="7F8FD523" w14:textId="77777777" w:rsidR="00D329AC" w:rsidRPr="00715553" w:rsidRDefault="00D329AC" w:rsidP="009D779C">
      <w:pPr>
        <w:pStyle w:val="a5"/>
        <w:ind w:firstLine="709"/>
        <w:rPr>
          <w:szCs w:val="28"/>
        </w:rPr>
      </w:pPr>
      <w:r w:rsidRPr="00715553">
        <w:rPr>
          <w:szCs w:val="28"/>
        </w:rPr>
        <w:t>Рассматриваемая</w:t>
      </w:r>
      <w:r w:rsidRPr="00715553">
        <w:rPr>
          <w:spacing w:val="1"/>
          <w:szCs w:val="28"/>
        </w:rPr>
        <w:t xml:space="preserve"> </w:t>
      </w:r>
      <w:r w:rsidRPr="00715553">
        <w:rPr>
          <w:szCs w:val="28"/>
        </w:rPr>
        <w:t>территория</w:t>
      </w:r>
      <w:r w:rsidRPr="00715553">
        <w:rPr>
          <w:spacing w:val="1"/>
          <w:szCs w:val="28"/>
        </w:rPr>
        <w:t xml:space="preserve"> </w:t>
      </w:r>
      <w:r w:rsidRPr="00715553">
        <w:rPr>
          <w:szCs w:val="28"/>
        </w:rPr>
        <w:t>в</w:t>
      </w:r>
      <w:r w:rsidRPr="00715553">
        <w:rPr>
          <w:spacing w:val="1"/>
          <w:szCs w:val="28"/>
        </w:rPr>
        <w:t xml:space="preserve"> </w:t>
      </w:r>
      <w:r w:rsidRPr="00715553">
        <w:rPr>
          <w:szCs w:val="28"/>
        </w:rPr>
        <w:t>морфоструктурном</w:t>
      </w:r>
      <w:r w:rsidRPr="00715553">
        <w:rPr>
          <w:spacing w:val="1"/>
          <w:szCs w:val="28"/>
        </w:rPr>
        <w:t xml:space="preserve"> </w:t>
      </w:r>
      <w:r w:rsidRPr="00715553">
        <w:rPr>
          <w:szCs w:val="28"/>
        </w:rPr>
        <w:t>плане располагается</w:t>
      </w:r>
      <w:r w:rsidRPr="00715553">
        <w:rPr>
          <w:spacing w:val="1"/>
          <w:szCs w:val="28"/>
        </w:rPr>
        <w:t xml:space="preserve"> </w:t>
      </w:r>
      <w:r w:rsidRPr="00715553">
        <w:rPr>
          <w:szCs w:val="28"/>
        </w:rPr>
        <w:t>в</w:t>
      </w:r>
      <w:r w:rsidRPr="00715553">
        <w:rPr>
          <w:spacing w:val="1"/>
          <w:szCs w:val="28"/>
        </w:rPr>
        <w:t xml:space="preserve"> </w:t>
      </w:r>
      <w:r w:rsidRPr="00715553">
        <w:rPr>
          <w:szCs w:val="28"/>
        </w:rPr>
        <w:t>пределах Южно-Камчатского инженерно-геологического региона, занимающего</w:t>
      </w:r>
      <w:r w:rsidRPr="00715553">
        <w:rPr>
          <w:spacing w:val="1"/>
          <w:szCs w:val="28"/>
        </w:rPr>
        <w:t xml:space="preserve"> </w:t>
      </w:r>
      <w:r w:rsidRPr="00715553">
        <w:rPr>
          <w:szCs w:val="28"/>
        </w:rPr>
        <w:t>юго-восточную зону полуострова вплоть до широты верхнего течения реки Авачи</w:t>
      </w:r>
      <w:r w:rsidRPr="00715553">
        <w:rPr>
          <w:spacing w:val="-67"/>
          <w:szCs w:val="28"/>
        </w:rPr>
        <w:t xml:space="preserve"> </w:t>
      </w:r>
      <w:r w:rsidRPr="00715553">
        <w:rPr>
          <w:szCs w:val="28"/>
        </w:rPr>
        <w:t>на</w:t>
      </w:r>
      <w:r w:rsidRPr="00715553">
        <w:rPr>
          <w:spacing w:val="1"/>
          <w:szCs w:val="28"/>
        </w:rPr>
        <w:t xml:space="preserve"> </w:t>
      </w:r>
      <w:r w:rsidRPr="00715553">
        <w:rPr>
          <w:szCs w:val="28"/>
        </w:rPr>
        <w:t>севере</w:t>
      </w:r>
      <w:r w:rsidRPr="00715553">
        <w:rPr>
          <w:spacing w:val="1"/>
          <w:szCs w:val="28"/>
        </w:rPr>
        <w:t xml:space="preserve"> </w:t>
      </w:r>
      <w:r w:rsidRPr="00715553">
        <w:rPr>
          <w:szCs w:val="28"/>
        </w:rPr>
        <w:t>и</w:t>
      </w:r>
      <w:r w:rsidRPr="00715553">
        <w:rPr>
          <w:spacing w:val="1"/>
          <w:szCs w:val="28"/>
        </w:rPr>
        <w:t xml:space="preserve"> </w:t>
      </w:r>
      <w:r w:rsidRPr="00715553">
        <w:rPr>
          <w:szCs w:val="28"/>
        </w:rPr>
        <w:t>относится</w:t>
      </w:r>
      <w:r w:rsidRPr="00715553">
        <w:rPr>
          <w:spacing w:val="1"/>
          <w:szCs w:val="28"/>
        </w:rPr>
        <w:t xml:space="preserve"> </w:t>
      </w:r>
      <w:r w:rsidRPr="00715553">
        <w:rPr>
          <w:szCs w:val="28"/>
        </w:rPr>
        <w:t>к</w:t>
      </w:r>
      <w:r w:rsidRPr="00715553">
        <w:rPr>
          <w:spacing w:val="1"/>
          <w:szCs w:val="28"/>
        </w:rPr>
        <w:t xml:space="preserve"> </w:t>
      </w:r>
      <w:r w:rsidRPr="00715553">
        <w:rPr>
          <w:szCs w:val="28"/>
        </w:rPr>
        <w:t>районам</w:t>
      </w:r>
      <w:r w:rsidRPr="00715553">
        <w:rPr>
          <w:spacing w:val="1"/>
          <w:szCs w:val="28"/>
        </w:rPr>
        <w:t xml:space="preserve"> </w:t>
      </w:r>
      <w:r w:rsidRPr="00715553">
        <w:rPr>
          <w:szCs w:val="28"/>
        </w:rPr>
        <w:t>с</w:t>
      </w:r>
      <w:r w:rsidRPr="00715553">
        <w:rPr>
          <w:spacing w:val="1"/>
          <w:szCs w:val="28"/>
        </w:rPr>
        <w:t xml:space="preserve"> </w:t>
      </w:r>
      <w:r w:rsidRPr="00715553">
        <w:rPr>
          <w:szCs w:val="28"/>
        </w:rPr>
        <w:t>повышенной</w:t>
      </w:r>
      <w:r w:rsidRPr="00715553">
        <w:rPr>
          <w:spacing w:val="1"/>
          <w:szCs w:val="28"/>
        </w:rPr>
        <w:t xml:space="preserve"> </w:t>
      </w:r>
      <w:r w:rsidRPr="00715553">
        <w:rPr>
          <w:szCs w:val="28"/>
        </w:rPr>
        <w:t>степенью</w:t>
      </w:r>
      <w:r w:rsidRPr="00715553">
        <w:rPr>
          <w:spacing w:val="1"/>
          <w:szCs w:val="28"/>
        </w:rPr>
        <w:t xml:space="preserve"> </w:t>
      </w:r>
      <w:r w:rsidRPr="00715553">
        <w:rPr>
          <w:szCs w:val="28"/>
        </w:rPr>
        <w:t>сейсмической</w:t>
      </w:r>
      <w:r w:rsidRPr="00715553">
        <w:rPr>
          <w:spacing w:val="1"/>
          <w:szCs w:val="28"/>
        </w:rPr>
        <w:t xml:space="preserve"> </w:t>
      </w:r>
      <w:r w:rsidRPr="00715553">
        <w:rPr>
          <w:szCs w:val="28"/>
        </w:rPr>
        <w:t>и</w:t>
      </w:r>
      <w:r w:rsidRPr="00715553">
        <w:rPr>
          <w:spacing w:val="1"/>
          <w:szCs w:val="28"/>
        </w:rPr>
        <w:t xml:space="preserve"> </w:t>
      </w:r>
      <w:r w:rsidRPr="00715553">
        <w:rPr>
          <w:szCs w:val="28"/>
        </w:rPr>
        <w:t>вулканической опасности. Последнее обстоятельство определяется положением</w:t>
      </w:r>
      <w:r w:rsidRPr="00715553">
        <w:rPr>
          <w:spacing w:val="1"/>
          <w:szCs w:val="28"/>
        </w:rPr>
        <w:t xml:space="preserve"> </w:t>
      </w:r>
      <w:r w:rsidRPr="00715553">
        <w:rPr>
          <w:szCs w:val="28"/>
        </w:rPr>
        <w:t>данной морфоструктуры высокого порядка в области перехода от континента к</w:t>
      </w:r>
      <w:r w:rsidRPr="00715553">
        <w:rPr>
          <w:spacing w:val="1"/>
          <w:szCs w:val="28"/>
        </w:rPr>
        <w:t xml:space="preserve"> </w:t>
      </w:r>
      <w:r w:rsidRPr="00715553">
        <w:rPr>
          <w:szCs w:val="28"/>
        </w:rPr>
        <w:t>океану, что обусловливает ее современную морфотектоническую нестабильность,</w:t>
      </w:r>
      <w:r w:rsidRPr="00715553">
        <w:rPr>
          <w:spacing w:val="1"/>
          <w:szCs w:val="28"/>
        </w:rPr>
        <w:t xml:space="preserve"> </w:t>
      </w:r>
      <w:r w:rsidRPr="00715553">
        <w:rPr>
          <w:szCs w:val="28"/>
        </w:rPr>
        <w:t>а</w:t>
      </w:r>
      <w:r w:rsidRPr="00715553">
        <w:rPr>
          <w:spacing w:val="-2"/>
          <w:szCs w:val="28"/>
        </w:rPr>
        <w:t xml:space="preserve"> </w:t>
      </w:r>
      <w:r w:rsidRPr="00715553">
        <w:rPr>
          <w:szCs w:val="28"/>
        </w:rPr>
        <w:t>также</w:t>
      </w:r>
      <w:r w:rsidRPr="00715553">
        <w:rPr>
          <w:spacing w:val="-2"/>
          <w:szCs w:val="28"/>
        </w:rPr>
        <w:t xml:space="preserve"> </w:t>
      </w:r>
      <w:r w:rsidRPr="00715553">
        <w:rPr>
          <w:szCs w:val="28"/>
        </w:rPr>
        <w:t>высокую</w:t>
      </w:r>
      <w:r w:rsidRPr="00715553">
        <w:rPr>
          <w:spacing w:val="-2"/>
          <w:szCs w:val="28"/>
        </w:rPr>
        <w:t xml:space="preserve"> </w:t>
      </w:r>
      <w:r w:rsidRPr="00715553">
        <w:rPr>
          <w:szCs w:val="28"/>
        </w:rPr>
        <w:t>магматическую,</w:t>
      </w:r>
      <w:r w:rsidRPr="00715553">
        <w:rPr>
          <w:spacing w:val="-3"/>
          <w:szCs w:val="28"/>
        </w:rPr>
        <w:t xml:space="preserve"> </w:t>
      </w:r>
      <w:r w:rsidRPr="00715553">
        <w:rPr>
          <w:szCs w:val="28"/>
        </w:rPr>
        <w:t>сейсмическую</w:t>
      </w:r>
      <w:r w:rsidRPr="00715553">
        <w:rPr>
          <w:spacing w:val="-3"/>
          <w:szCs w:val="28"/>
        </w:rPr>
        <w:t xml:space="preserve"> </w:t>
      </w:r>
      <w:r w:rsidRPr="00715553">
        <w:rPr>
          <w:szCs w:val="28"/>
        </w:rPr>
        <w:t>и</w:t>
      </w:r>
      <w:r w:rsidRPr="00715553">
        <w:rPr>
          <w:spacing w:val="-1"/>
          <w:szCs w:val="28"/>
        </w:rPr>
        <w:t xml:space="preserve"> </w:t>
      </w:r>
      <w:r w:rsidRPr="00715553">
        <w:rPr>
          <w:szCs w:val="28"/>
        </w:rPr>
        <w:t>вулканическую</w:t>
      </w:r>
      <w:r w:rsidRPr="00715553">
        <w:rPr>
          <w:spacing w:val="-3"/>
          <w:szCs w:val="28"/>
        </w:rPr>
        <w:t xml:space="preserve"> </w:t>
      </w:r>
      <w:r w:rsidRPr="00715553">
        <w:rPr>
          <w:szCs w:val="28"/>
        </w:rPr>
        <w:t>активность.</w:t>
      </w:r>
    </w:p>
    <w:p w14:paraId="4BF0ACCE" w14:textId="77777777" w:rsidR="00D329AC" w:rsidRPr="00715553" w:rsidRDefault="00D329AC" w:rsidP="009D779C">
      <w:pPr>
        <w:pStyle w:val="a5"/>
        <w:ind w:firstLine="709"/>
        <w:rPr>
          <w:szCs w:val="28"/>
        </w:rPr>
      </w:pPr>
      <w:r w:rsidRPr="00715553">
        <w:rPr>
          <w:szCs w:val="28"/>
        </w:rPr>
        <w:t>Формирование</w:t>
      </w:r>
      <w:r w:rsidRPr="00715553">
        <w:rPr>
          <w:spacing w:val="1"/>
          <w:szCs w:val="28"/>
        </w:rPr>
        <w:t xml:space="preserve"> </w:t>
      </w:r>
      <w:r w:rsidRPr="00715553">
        <w:rPr>
          <w:szCs w:val="28"/>
        </w:rPr>
        <w:t>рельефа</w:t>
      </w:r>
      <w:r w:rsidRPr="00715553">
        <w:rPr>
          <w:spacing w:val="1"/>
          <w:szCs w:val="28"/>
        </w:rPr>
        <w:t xml:space="preserve"> </w:t>
      </w:r>
      <w:r w:rsidRPr="00715553">
        <w:rPr>
          <w:szCs w:val="28"/>
        </w:rPr>
        <w:t>и</w:t>
      </w:r>
      <w:r w:rsidRPr="00715553">
        <w:rPr>
          <w:spacing w:val="1"/>
          <w:szCs w:val="28"/>
        </w:rPr>
        <w:t xml:space="preserve"> </w:t>
      </w:r>
      <w:r w:rsidRPr="00715553">
        <w:rPr>
          <w:szCs w:val="28"/>
        </w:rPr>
        <w:t>соответствующего</w:t>
      </w:r>
      <w:r w:rsidRPr="00715553">
        <w:rPr>
          <w:spacing w:val="1"/>
          <w:szCs w:val="28"/>
        </w:rPr>
        <w:t xml:space="preserve"> </w:t>
      </w:r>
      <w:r w:rsidRPr="00715553">
        <w:rPr>
          <w:szCs w:val="28"/>
        </w:rPr>
        <w:t>субстрата,</w:t>
      </w:r>
      <w:r w:rsidRPr="00715553">
        <w:rPr>
          <w:spacing w:val="1"/>
          <w:szCs w:val="28"/>
        </w:rPr>
        <w:t xml:space="preserve"> </w:t>
      </w:r>
      <w:r w:rsidRPr="00715553">
        <w:rPr>
          <w:szCs w:val="28"/>
        </w:rPr>
        <w:t>на</w:t>
      </w:r>
      <w:r w:rsidRPr="00715553">
        <w:rPr>
          <w:spacing w:val="1"/>
          <w:szCs w:val="28"/>
        </w:rPr>
        <w:t xml:space="preserve"> </w:t>
      </w:r>
      <w:r w:rsidRPr="00715553">
        <w:rPr>
          <w:szCs w:val="28"/>
        </w:rPr>
        <w:t>котором</w:t>
      </w:r>
      <w:r w:rsidRPr="00715553">
        <w:rPr>
          <w:spacing w:val="1"/>
          <w:szCs w:val="28"/>
        </w:rPr>
        <w:t xml:space="preserve"> </w:t>
      </w:r>
      <w:r w:rsidRPr="00715553">
        <w:rPr>
          <w:szCs w:val="28"/>
        </w:rPr>
        <w:t>происходило его основное развитие в пределах Авачинской группы вулканов и</w:t>
      </w:r>
      <w:r w:rsidRPr="00715553">
        <w:rPr>
          <w:spacing w:val="1"/>
          <w:szCs w:val="28"/>
        </w:rPr>
        <w:t xml:space="preserve"> </w:t>
      </w:r>
      <w:r w:rsidRPr="00715553">
        <w:rPr>
          <w:szCs w:val="28"/>
        </w:rPr>
        <w:t>прилегающих к ней территорий, определялось вулканической деятельностью и</w:t>
      </w:r>
      <w:r w:rsidRPr="00715553">
        <w:rPr>
          <w:spacing w:val="1"/>
          <w:szCs w:val="28"/>
        </w:rPr>
        <w:t xml:space="preserve"> </w:t>
      </w:r>
      <w:r w:rsidRPr="00715553">
        <w:rPr>
          <w:szCs w:val="28"/>
        </w:rPr>
        <w:t>экзогенными</w:t>
      </w:r>
      <w:r w:rsidRPr="00715553">
        <w:rPr>
          <w:spacing w:val="1"/>
          <w:szCs w:val="28"/>
        </w:rPr>
        <w:t xml:space="preserve"> </w:t>
      </w:r>
      <w:r w:rsidRPr="00715553">
        <w:rPr>
          <w:szCs w:val="28"/>
        </w:rPr>
        <w:t>процессами,</w:t>
      </w:r>
      <w:r w:rsidRPr="00715553">
        <w:rPr>
          <w:spacing w:val="1"/>
          <w:szCs w:val="28"/>
        </w:rPr>
        <w:t xml:space="preserve"> </w:t>
      </w:r>
      <w:r w:rsidRPr="00715553">
        <w:rPr>
          <w:szCs w:val="28"/>
        </w:rPr>
        <w:t>развившимися</w:t>
      </w:r>
      <w:r w:rsidRPr="00715553">
        <w:rPr>
          <w:spacing w:val="1"/>
          <w:szCs w:val="28"/>
        </w:rPr>
        <w:t xml:space="preserve"> </w:t>
      </w:r>
      <w:r w:rsidRPr="00715553">
        <w:rPr>
          <w:szCs w:val="28"/>
        </w:rPr>
        <w:t>на</w:t>
      </w:r>
      <w:r w:rsidRPr="00715553">
        <w:rPr>
          <w:spacing w:val="1"/>
          <w:szCs w:val="28"/>
        </w:rPr>
        <w:t xml:space="preserve"> </w:t>
      </w:r>
      <w:r w:rsidRPr="00715553">
        <w:rPr>
          <w:szCs w:val="28"/>
        </w:rPr>
        <w:t>фоне</w:t>
      </w:r>
      <w:r w:rsidRPr="00715553">
        <w:rPr>
          <w:spacing w:val="1"/>
          <w:szCs w:val="28"/>
        </w:rPr>
        <w:t xml:space="preserve"> </w:t>
      </w:r>
      <w:r w:rsidRPr="00715553">
        <w:rPr>
          <w:szCs w:val="28"/>
        </w:rPr>
        <w:t>эвстатического</w:t>
      </w:r>
      <w:r w:rsidRPr="00715553">
        <w:rPr>
          <w:spacing w:val="1"/>
          <w:szCs w:val="28"/>
        </w:rPr>
        <w:t xml:space="preserve"> </w:t>
      </w:r>
      <w:r w:rsidRPr="00715553">
        <w:rPr>
          <w:szCs w:val="28"/>
        </w:rPr>
        <w:t>прогибания</w:t>
      </w:r>
      <w:r w:rsidRPr="00715553">
        <w:rPr>
          <w:spacing w:val="1"/>
          <w:szCs w:val="28"/>
        </w:rPr>
        <w:t xml:space="preserve"> </w:t>
      </w:r>
      <w:r w:rsidRPr="00715553">
        <w:rPr>
          <w:szCs w:val="28"/>
        </w:rPr>
        <w:t>территории.</w:t>
      </w:r>
      <w:r w:rsidRPr="00715553">
        <w:rPr>
          <w:spacing w:val="1"/>
          <w:szCs w:val="28"/>
        </w:rPr>
        <w:t xml:space="preserve"> </w:t>
      </w:r>
      <w:r w:rsidRPr="00715553">
        <w:rPr>
          <w:szCs w:val="28"/>
        </w:rPr>
        <w:t>Нисходящее</w:t>
      </w:r>
      <w:r w:rsidRPr="00715553">
        <w:rPr>
          <w:spacing w:val="1"/>
          <w:szCs w:val="28"/>
        </w:rPr>
        <w:t xml:space="preserve"> </w:t>
      </w:r>
      <w:r w:rsidRPr="00715553">
        <w:rPr>
          <w:szCs w:val="28"/>
        </w:rPr>
        <w:t>направление</w:t>
      </w:r>
      <w:r w:rsidRPr="00715553">
        <w:rPr>
          <w:spacing w:val="1"/>
          <w:szCs w:val="28"/>
        </w:rPr>
        <w:t xml:space="preserve"> </w:t>
      </w:r>
      <w:r w:rsidRPr="00715553">
        <w:rPr>
          <w:szCs w:val="28"/>
        </w:rPr>
        <w:t>тектонических</w:t>
      </w:r>
      <w:r w:rsidRPr="00715553">
        <w:rPr>
          <w:spacing w:val="1"/>
          <w:szCs w:val="28"/>
        </w:rPr>
        <w:t xml:space="preserve"> </w:t>
      </w:r>
      <w:r w:rsidRPr="00715553">
        <w:rPr>
          <w:szCs w:val="28"/>
        </w:rPr>
        <w:t>движений</w:t>
      </w:r>
      <w:r w:rsidRPr="00715553">
        <w:rPr>
          <w:spacing w:val="1"/>
          <w:szCs w:val="28"/>
        </w:rPr>
        <w:t xml:space="preserve"> </w:t>
      </w:r>
      <w:r w:rsidRPr="00715553">
        <w:rPr>
          <w:szCs w:val="28"/>
        </w:rPr>
        <w:t>обусловило</w:t>
      </w:r>
      <w:r w:rsidRPr="00715553">
        <w:rPr>
          <w:spacing w:val="1"/>
          <w:szCs w:val="28"/>
        </w:rPr>
        <w:t xml:space="preserve"> </w:t>
      </w:r>
      <w:r w:rsidRPr="00715553">
        <w:rPr>
          <w:szCs w:val="28"/>
        </w:rPr>
        <w:t>специфику</w:t>
      </w:r>
      <w:r w:rsidRPr="00715553">
        <w:rPr>
          <w:spacing w:val="1"/>
          <w:szCs w:val="28"/>
        </w:rPr>
        <w:t xml:space="preserve"> </w:t>
      </w:r>
      <w:r w:rsidRPr="00715553">
        <w:rPr>
          <w:szCs w:val="28"/>
        </w:rPr>
        <w:t>рельефообразования</w:t>
      </w:r>
      <w:r w:rsidRPr="00715553">
        <w:rPr>
          <w:spacing w:val="1"/>
          <w:szCs w:val="28"/>
        </w:rPr>
        <w:t xml:space="preserve"> </w:t>
      </w:r>
      <w:r w:rsidRPr="00715553">
        <w:rPr>
          <w:szCs w:val="28"/>
        </w:rPr>
        <w:t>на</w:t>
      </w:r>
      <w:r w:rsidRPr="00715553">
        <w:rPr>
          <w:spacing w:val="1"/>
          <w:szCs w:val="28"/>
        </w:rPr>
        <w:t xml:space="preserve"> </w:t>
      </w:r>
      <w:r w:rsidRPr="00715553">
        <w:rPr>
          <w:szCs w:val="28"/>
        </w:rPr>
        <w:t>этом</w:t>
      </w:r>
      <w:r w:rsidRPr="00715553">
        <w:rPr>
          <w:spacing w:val="1"/>
          <w:szCs w:val="28"/>
        </w:rPr>
        <w:t xml:space="preserve"> </w:t>
      </w:r>
      <w:r w:rsidRPr="00715553">
        <w:rPr>
          <w:szCs w:val="28"/>
        </w:rPr>
        <w:t>участке.</w:t>
      </w:r>
      <w:r w:rsidRPr="00715553">
        <w:rPr>
          <w:spacing w:val="1"/>
          <w:szCs w:val="28"/>
        </w:rPr>
        <w:t xml:space="preserve"> </w:t>
      </w:r>
      <w:r w:rsidRPr="00715553">
        <w:rPr>
          <w:szCs w:val="28"/>
        </w:rPr>
        <w:t>Во-первых,</w:t>
      </w:r>
      <w:r w:rsidRPr="00715553">
        <w:rPr>
          <w:spacing w:val="1"/>
          <w:szCs w:val="28"/>
        </w:rPr>
        <w:t xml:space="preserve"> </w:t>
      </w:r>
      <w:r w:rsidRPr="00715553">
        <w:rPr>
          <w:szCs w:val="28"/>
        </w:rPr>
        <w:t>аккумулятивное</w:t>
      </w:r>
      <w:r w:rsidRPr="00715553">
        <w:rPr>
          <w:spacing w:val="1"/>
          <w:szCs w:val="28"/>
        </w:rPr>
        <w:t xml:space="preserve"> </w:t>
      </w:r>
      <w:r w:rsidRPr="00715553">
        <w:rPr>
          <w:szCs w:val="28"/>
        </w:rPr>
        <w:t>направление</w:t>
      </w:r>
      <w:r w:rsidRPr="00715553">
        <w:rPr>
          <w:spacing w:val="1"/>
          <w:szCs w:val="28"/>
        </w:rPr>
        <w:t xml:space="preserve"> </w:t>
      </w:r>
      <w:r w:rsidRPr="00715553">
        <w:rPr>
          <w:szCs w:val="28"/>
        </w:rPr>
        <w:t>поверхностных</w:t>
      </w:r>
      <w:r w:rsidRPr="00715553">
        <w:rPr>
          <w:spacing w:val="1"/>
          <w:szCs w:val="28"/>
        </w:rPr>
        <w:t xml:space="preserve"> </w:t>
      </w:r>
      <w:r w:rsidRPr="00715553">
        <w:rPr>
          <w:szCs w:val="28"/>
        </w:rPr>
        <w:t>геодинамических</w:t>
      </w:r>
      <w:r w:rsidRPr="00715553">
        <w:rPr>
          <w:spacing w:val="1"/>
          <w:szCs w:val="28"/>
        </w:rPr>
        <w:t xml:space="preserve"> </w:t>
      </w:r>
      <w:r w:rsidRPr="00715553">
        <w:rPr>
          <w:szCs w:val="28"/>
        </w:rPr>
        <w:t>процессов</w:t>
      </w:r>
      <w:r w:rsidRPr="00715553">
        <w:rPr>
          <w:spacing w:val="1"/>
          <w:szCs w:val="28"/>
        </w:rPr>
        <w:t xml:space="preserve"> </w:t>
      </w:r>
      <w:r w:rsidRPr="00715553">
        <w:rPr>
          <w:szCs w:val="28"/>
        </w:rPr>
        <w:t>привело</w:t>
      </w:r>
      <w:r w:rsidRPr="00715553">
        <w:rPr>
          <w:spacing w:val="1"/>
          <w:szCs w:val="28"/>
        </w:rPr>
        <w:t xml:space="preserve"> </w:t>
      </w:r>
      <w:r w:rsidRPr="00715553">
        <w:rPr>
          <w:szCs w:val="28"/>
        </w:rPr>
        <w:t>к</w:t>
      </w:r>
      <w:r w:rsidRPr="00715553">
        <w:rPr>
          <w:spacing w:val="1"/>
          <w:szCs w:val="28"/>
        </w:rPr>
        <w:t xml:space="preserve"> </w:t>
      </w:r>
      <w:r w:rsidRPr="00715553">
        <w:rPr>
          <w:szCs w:val="28"/>
        </w:rPr>
        <w:t>широкому</w:t>
      </w:r>
      <w:r w:rsidRPr="00715553">
        <w:rPr>
          <w:spacing w:val="1"/>
          <w:szCs w:val="28"/>
        </w:rPr>
        <w:t xml:space="preserve"> </w:t>
      </w:r>
      <w:r w:rsidRPr="00715553">
        <w:rPr>
          <w:szCs w:val="28"/>
        </w:rPr>
        <w:t>развитию</w:t>
      </w:r>
      <w:r w:rsidRPr="00715553">
        <w:rPr>
          <w:spacing w:val="1"/>
          <w:szCs w:val="28"/>
        </w:rPr>
        <w:t xml:space="preserve"> </w:t>
      </w:r>
      <w:r w:rsidRPr="00715553">
        <w:rPr>
          <w:szCs w:val="28"/>
        </w:rPr>
        <w:t>экзогенных</w:t>
      </w:r>
      <w:r w:rsidRPr="00715553">
        <w:rPr>
          <w:spacing w:val="1"/>
          <w:szCs w:val="28"/>
        </w:rPr>
        <w:t xml:space="preserve"> </w:t>
      </w:r>
      <w:r w:rsidRPr="00715553">
        <w:rPr>
          <w:szCs w:val="28"/>
        </w:rPr>
        <w:t>форм</w:t>
      </w:r>
      <w:r w:rsidRPr="00715553">
        <w:rPr>
          <w:spacing w:val="1"/>
          <w:szCs w:val="28"/>
        </w:rPr>
        <w:t xml:space="preserve"> </w:t>
      </w:r>
      <w:r w:rsidRPr="00715553">
        <w:rPr>
          <w:szCs w:val="28"/>
        </w:rPr>
        <w:t>рельефа</w:t>
      </w:r>
      <w:r w:rsidRPr="00715553">
        <w:rPr>
          <w:spacing w:val="1"/>
          <w:szCs w:val="28"/>
        </w:rPr>
        <w:t xml:space="preserve"> </w:t>
      </w:r>
      <w:r w:rsidRPr="00715553">
        <w:rPr>
          <w:szCs w:val="28"/>
        </w:rPr>
        <w:t>и</w:t>
      </w:r>
      <w:r w:rsidRPr="00715553">
        <w:rPr>
          <w:spacing w:val="1"/>
          <w:szCs w:val="28"/>
        </w:rPr>
        <w:t xml:space="preserve"> </w:t>
      </w:r>
      <w:r w:rsidRPr="00715553">
        <w:rPr>
          <w:szCs w:val="28"/>
        </w:rPr>
        <w:t>отложений,</w:t>
      </w:r>
      <w:r w:rsidRPr="00715553">
        <w:rPr>
          <w:spacing w:val="1"/>
          <w:szCs w:val="28"/>
        </w:rPr>
        <w:t xml:space="preserve"> </w:t>
      </w:r>
      <w:r w:rsidRPr="00715553">
        <w:rPr>
          <w:szCs w:val="28"/>
        </w:rPr>
        <w:t>занимающих</w:t>
      </w:r>
      <w:r w:rsidRPr="00715553">
        <w:rPr>
          <w:spacing w:val="1"/>
          <w:szCs w:val="28"/>
        </w:rPr>
        <w:t xml:space="preserve"> </w:t>
      </w:r>
      <w:r w:rsidRPr="00715553">
        <w:rPr>
          <w:szCs w:val="28"/>
        </w:rPr>
        <w:t>площади,</w:t>
      </w:r>
      <w:r w:rsidRPr="00715553">
        <w:rPr>
          <w:spacing w:val="1"/>
          <w:szCs w:val="28"/>
        </w:rPr>
        <w:t xml:space="preserve"> </w:t>
      </w:r>
      <w:r w:rsidRPr="00715553">
        <w:rPr>
          <w:szCs w:val="28"/>
        </w:rPr>
        <w:lastRenderedPageBreak/>
        <w:t>сопоставимые</w:t>
      </w:r>
      <w:r w:rsidRPr="00715553">
        <w:rPr>
          <w:spacing w:val="1"/>
          <w:szCs w:val="28"/>
        </w:rPr>
        <w:t xml:space="preserve"> </w:t>
      </w:r>
      <w:r w:rsidRPr="00715553">
        <w:rPr>
          <w:szCs w:val="28"/>
        </w:rPr>
        <w:t>с</w:t>
      </w:r>
      <w:r w:rsidRPr="00715553">
        <w:rPr>
          <w:spacing w:val="1"/>
          <w:szCs w:val="28"/>
        </w:rPr>
        <w:t xml:space="preserve"> </w:t>
      </w:r>
      <w:r w:rsidRPr="00715553">
        <w:rPr>
          <w:szCs w:val="28"/>
        </w:rPr>
        <w:t>площадями</w:t>
      </w:r>
      <w:r w:rsidRPr="00715553">
        <w:rPr>
          <w:spacing w:val="1"/>
          <w:szCs w:val="28"/>
        </w:rPr>
        <w:t xml:space="preserve"> </w:t>
      </w:r>
      <w:r w:rsidRPr="00715553">
        <w:rPr>
          <w:szCs w:val="28"/>
        </w:rPr>
        <w:t>вулканогенных</w:t>
      </w:r>
      <w:r w:rsidRPr="00715553">
        <w:rPr>
          <w:spacing w:val="1"/>
          <w:szCs w:val="28"/>
        </w:rPr>
        <w:t xml:space="preserve"> </w:t>
      </w:r>
      <w:r w:rsidRPr="00715553">
        <w:rPr>
          <w:szCs w:val="28"/>
        </w:rPr>
        <w:t>образований.</w:t>
      </w:r>
      <w:r w:rsidRPr="00715553">
        <w:rPr>
          <w:spacing w:val="1"/>
          <w:szCs w:val="28"/>
        </w:rPr>
        <w:t xml:space="preserve"> </w:t>
      </w:r>
      <w:r w:rsidRPr="00715553">
        <w:rPr>
          <w:szCs w:val="28"/>
        </w:rPr>
        <w:t>Во-вторых,</w:t>
      </w:r>
      <w:r w:rsidRPr="00715553">
        <w:rPr>
          <w:spacing w:val="1"/>
          <w:szCs w:val="28"/>
        </w:rPr>
        <w:t xml:space="preserve"> </w:t>
      </w:r>
      <w:r w:rsidRPr="00715553">
        <w:rPr>
          <w:szCs w:val="28"/>
        </w:rPr>
        <w:t>-</w:t>
      </w:r>
      <w:r w:rsidRPr="00715553">
        <w:rPr>
          <w:spacing w:val="1"/>
          <w:szCs w:val="28"/>
        </w:rPr>
        <w:t xml:space="preserve"> </w:t>
      </w:r>
      <w:r w:rsidRPr="00715553">
        <w:rPr>
          <w:szCs w:val="28"/>
        </w:rPr>
        <w:t>геологическая</w:t>
      </w:r>
      <w:r w:rsidRPr="00715553">
        <w:rPr>
          <w:spacing w:val="-1"/>
          <w:szCs w:val="28"/>
        </w:rPr>
        <w:t xml:space="preserve"> </w:t>
      </w:r>
      <w:r w:rsidRPr="00715553">
        <w:rPr>
          <w:szCs w:val="28"/>
        </w:rPr>
        <w:t>молодость</w:t>
      </w:r>
      <w:r w:rsidRPr="00715553">
        <w:rPr>
          <w:spacing w:val="-2"/>
          <w:szCs w:val="28"/>
        </w:rPr>
        <w:t xml:space="preserve"> </w:t>
      </w:r>
      <w:r w:rsidRPr="00715553">
        <w:rPr>
          <w:szCs w:val="28"/>
        </w:rPr>
        <w:t>созданных</w:t>
      </w:r>
      <w:r w:rsidRPr="00715553">
        <w:rPr>
          <w:spacing w:val="1"/>
          <w:szCs w:val="28"/>
        </w:rPr>
        <w:t xml:space="preserve"> </w:t>
      </w:r>
      <w:r w:rsidRPr="00715553">
        <w:rPr>
          <w:szCs w:val="28"/>
        </w:rPr>
        <w:t>форм</w:t>
      </w:r>
      <w:r w:rsidRPr="00715553">
        <w:rPr>
          <w:spacing w:val="-1"/>
          <w:szCs w:val="28"/>
        </w:rPr>
        <w:t xml:space="preserve"> </w:t>
      </w:r>
      <w:r w:rsidRPr="00715553">
        <w:rPr>
          <w:szCs w:val="28"/>
        </w:rPr>
        <w:t>рельефа</w:t>
      </w:r>
      <w:r w:rsidRPr="00715553">
        <w:rPr>
          <w:spacing w:val="-1"/>
          <w:szCs w:val="28"/>
        </w:rPr>
        <w:t xml:space="preserve"> </w:t>
      </w:r>
      <w:r w:rsidRPr="00715553">
        <w:rPr>
          <w:szCs w:val="28"/>
        </w:rPr>
        <w:t>и</w:t>
      </w:r>
      <w:r w:rsidRPr="00715553">
        <w:rPr>
          <w:spacing w:val="-3"/>
          <w:szCs w:val="28"/>
        </w:rPr>
        <w:t xml:space="preserve"> </w:t>
      </w:r>
      <w:r w:rsidRPr="00715553">
        <w:rPr>
          <w:szCs w:val="28"/>
        </w:rPr>
        <w:t>отложений.</w:t>
      </w:r>
    </w:p>
    <w:p w14:paraId="62612DF6" w14:textId="50604AFA" w:rsidR="00D329AC" w:rsidRPr="00715553" w:rsidRDefault="00D329AC" w:rsidP="009D779C">
      <w:pPr>
        <w:pStyle w:val="a5"/>
        <w:ind w:firstLine="709"/>
        <w:rPr>
          <w:szCs w:val="28"/>
        </w:rPr>
      </w:pPr>
      <w:r w:rsidRPr="00715553">
        <w:rPr>
          <w:szCs w:val="28"/>
        </w:rPr>
        <w:t>Практически</w:t>
      </w:r>
      <w:r w:rsidRPr="00715553">
        <w:rPr>
          <w:spacing w:val="1"/>
          <w:szCs w:val="28"/>
        </w:rPr>
        <w:t xml:space="preserve"> </w:t>
      </w:r>
      <w:r w:rsidRPr="00715553">
        <w:rPr>
          <w:szCs w:val="28"/>
        </w:rPr>
        <w:t>все</w:t>
      </w:r>
      <w:r w:rsidRPr="00715553">
        <w:rPr>
          <w:spacing w:val="1"/>
          <w:szCs w:val="28"/>
        </w:rPr>
        <w:t xml:space="preserve"> </w:t>
      </w:r>
      <w:r w:rsidRPr="00715553">
        <w:rPr>
          <w:szCs w:val="28"/>
        </w:rPr>
        <w:t>формы</w:t>
      </w:r>
      <w:r w:rsidRPr="00715553">
        <w:rPr>
          <w:spacing w:val="1"/>
          <w:szCs w:val="28"/>
        </w:rPr>
        <w:t xml:space="preserve"> </w:t>
      </w:r>
      <w:r w:rsidRPr="00715553">
        <w:rPr>
          <w:szCs w:val="28"/>
        </w:rPr>
        <w:t>рельефа</w:t>
      </w:r>
      <w:r w:rsidRPr="00715553">
        <w:rPr>
          <w:spacing w:val="1"/>
          <w:szCs w:val="28"/>
        </w:rPr>
        <w:t xml:space="preserve"> </w:t>
      </w:r>
      <w:r w:rsidRPr="00715553">
        <w:rPr>
          <w:szCs w:val="28"/>
        </w:rPr>
        <w:t>имеют</w:t>
      </w:r>
      <w:r w:rsidRPr="00715553">
        <w:rPr>
          <w:spacing w:val="1"/>
          <w:szCs w:val="28"/>
        </w:rPr>
        <w:t xml:space="preserve"> </w:t>
      </w:r>
      <w:r w:rsidRPr="00715553">
        <w:rPr>
          <w:szCs w:val="28"/>
        </w:rPr>
        <w:t>верхнеплейстоценовый</w:t>
      </w:r>
      <w:r w:rsidRPr="00715553">
        <w:rPr>
          <w:spacing w:val="1"/>
          <w:szCs w:val="28"/>
        </w:rPr>
        <w:t xml:space="preserve"> </w:t>
      </w:r>
      <w:r w:rsidRPr="00715553">
        <w:rPr>
          <w:szCs w:val="28"/>
        </w:rPr>
        <w:t>и</w:t>
      </w:r>
      <w:r w:rsidRPr="00715553">
        <w:rPr>
          <w:spacing w:val="1"/>
          <w:szCs w:val="28"/>
        </w:rPr>
        <w:t xml:space="preserve"> </w:t>
      </w:r>
      <w:r w:rsidRPr="00715553">
        <w:rPr>
          <w:szCs w:val="28"/>
        </w:rPr>
        <w:t>голоценовый возраст, а более древние образования оказались погребёнными под</w:t>
      </w:r>
      <w:r w:rsidRPr="00715553">
        <w:rPr>
          <w:spacing w:val="1"/>
          <w:szCs w:val="28"/>
        </w:rPr>
        <w:t xml:space="preserve"> </w:t>
      </w:r>
      <w:r w:rsidRPr="00715553">
        <w:rPr>
          <w:szCs w:val="28"/>
        </w:rPr>
        <w:t>молодыми</w:t>
      </w:r>
      <w:r w:rsidRPr="00715553">
        <w:rPr>
          <w:spacing w:val="38"/>
          <w:szCs w:val="28"/>
        </w:rPr>
        <w:t xml:space="preserve"> </w:t>
      </w:r>
      <w:r w:rsidRPr="00715553">
        <w:rPr>
          <w:szCs w:val="28"/>
        </w:rPr>
        <w:t>толщами</w:t>
      </w:r>
      <w:r w:rsidRPr="00715553">
        <w:rPr>
          <w:spacing w:val="36"/>
          <w:szCs w:val="28"/>
        </w:rPr>
        <w:t xml:space="preserve"> </w:t>
      </w:r>
      <w:r w:rsidRPr="00715553">
        <w:rPr>
          <w:szCs w:val="28"/>
        </w:rPr>
        <w:t>или</w:t>
      </w:r>
      <w:r w:rsidRPr="00715553">
        <w:rPr>
          <w:spacing w:val="36"/>
          <w:szCs w:val="28"/>
        </w:rPr>
        <w:t xml:space="preserve"> </w:t>
      </w:r>
      <w:r w:rsidRPr="00715553">
        <w:rPr>
          <w:szCs w:val="28"/>
        </w:rPr>
        <w:t>разрушенными</w:t>
      </w:r>
      <w:r w:rsidRPr="00715553">
        <w:rPr>
          <w:spacing w:val="38"/>
          <w:szCs w:val="28"/>
        </w:rPr>
        <w:t xml:space="preserve"> </w:t>
      </w:r>
      <w:r w:rsidRPr="00715553">
        <w:rPr>
          <w:szCs w:val="28"/>
        </w:rPr>
        <w:t>денудацией</w:t>
      </w:r>
      <w:r w:rsidRPr="00715553">
        <w:rPr>
          <w:spacing w:val="38"/>
          <w:szCs w:val="28"/>
        </w:rPr>
        <w:t xml:space="preserve"> </w:t>
      </w:r>
      <w:r w:rsidRPr="00715553">
        <w:rPr>
          <w:szCs w:val="28"/>
        </w:rPr>
        <w:t>породами.</w:t>
      </w:r>
      <w:r w:rsidRPr="00715553">
        <w:rPr>
          <w:spacing w:val="37"/>
          <w:szCs w:val="28"/>
        </w:rPr>
        <w:t xml:space="preserve"> </w:t>
      </w:r>
      <w:r w:rsidRPr="00715553">
        <w:rPr>
          <w:szCs w:val="28"/>
        </w:rPr>
        <w:t>Если</w:t>
      </w:r>
      <w:r w:rsidRPr="00715553">
        <w:rPr>
          <w:spacing w:val="38"/>
          <w:szCs w:val="28"/>
        </w:rPr>
        <w:t xml:space="preserve"> </w:t>
      </w:r>
      <w:r w:rsidRPr="00715553">
        <w:rPr>
          <w:szCs w:val="28"/>
        </w:rPr>
        <w:t>учесть,</w:t>
      </w:r>
      <w:r w:rsidRPr="00715553">
        <w:rPr>
          <w:spacing w:val="36"/>
          <w:szCs w:val="28"/>
        </w:rPr>
        <w:t xml:space="preserve"> </w:t>
      </w:r>
      <w:r w:rsidRPr="00715553">
        <w:rPr>
          <w:szCs w:val="28"/>
        </w:rPr>
        <w:t>что</w:t>
      </w:r>
      <w:r w:rsidR="006719BD" w:rsidRPr="00715553">
        <w:rPr>
          <w:szCs w:val="28"/>
        </w:rPr>
        <w:t xml:space="preserve"> </w:t>
      </w:r>
      <w:r w:rsidRPr="00715553">
        <w:rPr>
          <w:szCs w:val="28"/>
        </w:rPr>
        <w:t>вулканизм</w:t>
      </w:r>
      <w:r w:rsidRPr="00715553">
        <w:rPr>
          <w:spacing w:val="1"/>
          <w:szCs w:val="28"/>
        </w:rPr>
        <w:t xml:space="preserve"> </w:t>
      </w:r>
      <w:r w:rsidRPr="00715553">
        <w:rPr>
          <w:szCs w:val="28"/>
        </w:rPr>
        <w:t>является</w:t>
      </w:r>
      <w:r w:rsidRPr="00715553">
        <w:rPr>
          <w:spacing w:val="1"/>
          <w:szCs w:val="28"/>
        </w:rPr>
        <w:t xml:space="preserve"> </w:t>
      </w:r>
      <w:r w:rsidRPr="00715553">
        <w:rPr>
          <w:szCs w:val="28"/>
        </w:rPr>
        <w:t>помимо</w:t>
      </w:r>
      <w:r w:rsidRPr="00715553">
        <w:rPr>
          <w:spacing w:val="1"/>
          <w:szCs w:val="28"/>
        </w:rPr>
        <w:t xml:space="preserve"> </w:t>
      </w:r>
      <w:r w:rsidRPr="00715553">
        <w:rPr>
          <w:szCs w:val="28"/>
        </w:rPr>
        <w:t>прочего,</w:t>
      </w:r>
      <w:r w:rsidRPr="00715553">
        <w:rPr>
          <w:spacing w:val="1"/>
          <w:szCs w:val="28"/>
        </w:rPr>
        <w:t xml:space="preserve"> </w:t>
      </w:r>
      <w:r w:rsidRPr="00715553">
        <w:rPr>
          <w:szCs w:val="28"/>
        </w:rPr>
        <w:t>также</w:t>
      </w:r>
      <w:r w:rsidRPr="00715553">
        <w:rPr>
          <w:spacing w:val="1"/>
          <w:szCs w:val="28"/>
        </w:rPr>
        <w:t xml:space="preserve"> </w:t>
      </w:r>
      <w:r w:rsidRPr="00715553">
        <w:rPr>
          <w:szCs w:val="28"/>
        </w:rPr>
        <w:t>и</w:t>
      </w:r>
      <w:r w:rsidRPr="00715553">
        <w:rPr>
          <w:spacing w:val="1"/>
          <w:szCs w:val="28"/>
        </w:rPr>
        <w:t xml:space="preserve"> </w:t>
      </w:r>
      <w:r w:rsidRPr="00715553">
        <w:rPr>
          <w:szCs w:val="28"/>
        </w:rPr>
        <w:t>мощным</w:t>
      </w:r>
      <w:r w:rsidRPr="00715553">
        <w:rPr>
          <w:spacing w:val="71"/>
          <w:szCs w:val="28"/>
        </w:rPr>
        <w:t xml:space="preserve"> </w:t>
      </w:r>
      <w:r w:rsidRPr="00715553">
        <w:rPr>
          <w:szCs w:val="28"/>
        </w:rPr>
        <w:t>аккумулятивным</w:t>
      </w:r>
      <w:r w:rsidRPr="00715553">
        <w:rPr>
          <w:spacing w:val="1"/>
          <w:szCs w:val="28"/>
        </w:rPr>
        <w:t xml:space="preserve"> </w:t>
      </w:r>
      <w:r w:rsidRPr="00715553">
        <w:rPr>
          <w:szCs w:val="28"/>
        </w:rPr>
        <w:t>фактором, то Авачинскую вулканическую группу и прилегающие к ней с юго-</w:t>
      </w:r>
      <w:r w:rsidRPr="00715553">
        <w:rPr>
          <w:spacing w:val="1"/>
          <w:szCs w:val="28"/>
        </w:rPr>
        <w:t xml:space="preserve"> </w:t>
      </w:r>
      <w:r w:rsidRPr="00715553">
        <w:rPr>
          <w:szCs w:val="28"/>
        </w:rPr>
        <w:t>запада</w:t>
      </w:r>
      <w:r w:rsidRPr="00715553">
        <w:rPr>
          <w:spacing w:val="1"/>
          <w:szCs w:val="28"/>
        </w:rPr>
        <w:t xml:space="preserve"> </w:t>
      </w:r>
      <w:r w:rsidRPr="00715553">
        <w:rPr>
          <w:szCs w:val="28"/>
        </w:rPr>
        <w:t>территории</w:t>
      </w:r>
      <w:r w:rsidRPr="00715553">
        <w:rPr>
          <w:spacing w:val="1"/>
          <w:szCs w:val="28"/>
        </w:rPr>
        <w:t xml:space="preserve"> </w:t>
      </w:r>
      <w:r w:rsidRPr="00715553">
        <w:rPr>
          <w:szCs w:val="28"/>
        </w:rPr>
        <w:t>следует</w:t>
      </w:r>
      <w:r w:rsidRPr="00715553">
        <w:rPr>
          <w:spacing w:val="1"/>
          <w:szCs w:val="28"/>
        </w:rPr>
        <w:t xml:space="preserve"> </w:t>
      </w:r>
      <w:r w:rsidRPr="00715553">
        <w:rPr>
          <w:szCs w:val="28"/>
        </w:rPr>
        <w:t>рассматривать</w:t>
      </w:r>
      <w:r w:rsidRPr="00715553">
        <w:rPr>
          <w:spacing w:val="1"/>
          <w:szCs w:val="28"/>
        </w:rPr>
        <w:t xml:space="preserve"> </w:t>
      </w:r>
      <w:r w:rsidRPr="00715553">
        <w:rPr>
          <w:szCs w:val="28"/>
        </w:rPr>
        <w:t>как</w:t>
      </w:r>
      <w:r w:rsidRPr="00715553">
        <w:rPr>
          <w:spacing w:val="1"/>
          <w:szCs w:val="28"/>
        </w:rPr>
        <w:t xml:space="preserve"> </w:t>
      </w:r>
      <w:r w:rsidRPr="00715553">
        <w:rPr>
          <w:szCs w:val="28"/>
        </w:rPr>
        <w:t>арену</w:t>
      </w:r>
      <w:r w:rsidRPr="00715553">
        <w:rPr>
          <w:spacing w:val="1"/>
          <w:szCs w:val="28"/>
        </w:rPr>
        <w:t xml:space="preserve"> </w:t>
      </w:r>
      <w:r w:rsidRPr="00715553">
        <w:rPr>
          <w:szCs w:val="28"/>
        </w:rPr>
        <w:t>грандиозного</w:t>
      </w:r>
      <w:r w:rsidRPr="00715553">
        <w:rPr>
          <w:spacing w:val="1"/>
          <w:szCs w:val="28"/>
        </w:rPr>
        <w:t xml:space="preserve"> </w:t>
      </w:r>
      <w:r w:rsidRPr="00715553">
        <w:rPr>
          <w:szCs w:val="28"/>
        </w:rPr>
        <w:t>проявления</w:t>
      </w:r>
      <w:r w:rsidRPr="00715553">
        <w:rPr>
          <w:spacing w:val="1"/>
          <w:szCs w:val="28"/>
        </w:rPr>
        <w:t xml:space="preserve"> </w:t>
      </w:r>
      <w:r w:rsidRPr="00715553">
        <w:rPr>
          <w:szCs w:val="28"/>
        </w:rPr>
        <w:t>аккумулятивных процессов в целом, как экзогенных, так и эндогенных. Именно</w:t>
      </w:r>
      <w:r w:rsidRPr="00715553">
        <w:rPr>
          <w:spacing w:val="1"/>
          <w:szCs w:val="28"/>
        </w:rPr>
        <w:t xml:space="preserve"> </w:t>
      </w:r>
      <w:r w:rsidRPr="00715553">
        <w:rPr>
          <w:szCs w:val="28"/>
        </w:rPr>
        <w:t>они определили основные черты строения территории, создав главные формы</w:t>
      </w:r>
      <w:r w:rsidRPr="00715553">
        <w:rPr>
          <w:spacing w:val="1"/>
          <w:szCs w:val="28"/>
        </w:rPr>
        <w:t xml:space="preserve"> </w:t>
      </w:r>
      <w:r w:rsidRPr="00715553">
        <w:rPr>
          <w:szCs w:val="28"/>
        </w:rPr>
        <w:t>макрорельефа от высокогорных вулканических сооружений до широкого спектра</w:t>
      </w:r>
      <w:r w:rsidRPr="00715553">
        <w:rPr>
          <w:spacing w:val="1"/>
          <w:szCs w:val="28"/>
        </w:rPr>
        <w:t xml:space="preserve"> </w:t>
      </w:r>
      <w:r w:rsidRPr="00715553">
        <w:rPr>
          <w:szCs w:val="28"/>
        </w:rPr>
        <w:t>протяженных аккумулятивных</w:t>
      </w:r>
      <w:r w:rsidRPr="00715553">
        <w:rPr>
          <w:spacing w:val="-4"/>
          <w:szCs w:val="28"/>
        </w:rPr>
        <w:t xml:space="preserve"> </w:t>
      </w:r>
      <w:r w:rsidRPr="00715553">
        <w:rPr>
          <w:szCs w:val="28"/>
        </w:rPr>
        <w:t>равнин</w:t>
      </w:r>
      <w:r w:rsidRPr="00715553">
        <w:rPr>
          <w:spacing w:val="-4"/>
          <w:szCs w:val="28"/>
        </w:rPr>
        <w:t xml:space="preserve"> </w:t>
      </w:r>
      <w:r w:rsidRPr="00715553">
        <w:rPr>
          <w:szCs w:val="28"/>
        </w:rPr>
        <w:t>подножий</w:t>
      </w:r>
      <w:r w:rsidRPr="00715553">
        <w:rPr>
          <w:spacing w:val="-1"/>
          <w:szCs w:val="28"/>
        </w:rPr>
        <w:t xml:space="preserve"> </w:t>
      </w:r>
      <w:r w:rsidRPr="00715553">
        <w:rPr>
          <w:szCs w:val="28"/>
        </w:rPr>
        <w:t>стратовулканов.</w:t>
      </w:r>
    </w:p>
    <w:p w14:paraId="452D349F" w14:textId="77777777" w:rsidR="00D329AC" w:rsidRPr="00715553" w:rsidRDefault="00D329AC" w:rsidP="009D779C">
      <w:pPr>
        <w:pStyle w:val="a5"/>
        <w:ind w:firstLine="709"/>
        <w:rPr>
          <w:szCs w:val="28"/>
        </w:rPr>
      </w:pPr>
      <w:r w:rsidRPr="00715553">
        <w:rPr>
          <w:szCs w:val="28"/>
        </w:rPr>
        <w:t>Территория</w:t>
      </w:r>
      <w:r w:rsidRPr="00715553">
        <w:rPr>
          <w:spacing w:val="1"/>
          <w:szCs w:val="28"/>
        </w:rPr>
        <w:t xml:space="preserve"> </w:t>
      </w:r>
      <w:r w:rsidRPr="00715553">
        <w:rPr>
          <w:szCs w:val="28"/>
        </w:rPr>
        <w:t>занимает</w:t>
      </w:r>
      <w:r w:rsidRPr="00715553">
        <w:rPr>
          <w:spacing w:val="1"/>
          <w:szCs w:val="28"/>
        </w:rPr>
        <w:t xml:space="preserve"> </w:t>
      </w:r>
      <w:r w:rsidRPr="00715553">
        <w:rPr>
          <w:szCs w:val="28"/>
        </w:rPr>
        <w:t>сложную</w:t>
      </w:r>
      <w:r w:rsidRPr="00715553">
        <w:rPr>
          <w:spacing w:val="1"/>
          <w:szCs w:val="28"/>
        </w:rPr>
        <w:t xml:space="preserve"> </w:t>
      </w:r>
      <w:r w:rsidRPr="00715553">
        <w:rPr>
          <w:szCs w:val="28"/>
        </w:rPr>
        <w:t>горстовую</w:t>
      </w:r>
      <w:r w:rsidRPr="00715553">
        <w:rPr>
          <w:spacing w:val="1"/>
          <w:szCs w:val="28"/>
        </w:rPr>
        <w:t xml:space="preserve"> </w:t>
      </w:r>
      <w:r w:rsidRPr="00715553">
        <w:rPr>
          <w:szCs w:val="28"/>
        </w:rPr>
        <w:t>систему</w:t>
      </w:r>
      <w:r w:rsidRPr="00715553">
        <w:rPr>
          <w:spacing w:val="1"/>
          <w:szCs w:val="28"/>
        </w:rPr>
        <w:t xml:space="preserve"> </w:t>
      </w:r>
      <w:r w:rsidRPr="00715553">
        <w:rPr>
          <w:szCs w:val="28"/>
        </w:rPr>
        <w:t>с</w:t>
      </w:r>
      <w:r w:rsidRPr="00715553">
        <w:rPr>
          <w:spacing w:val="1"/>
          <w:szCs w:val="28"/>
        </w:rPr>
        <w:t xml:space="preserve"> </w:t>
      </w:r>
      <w:r w:rsidRPr="00715553">
        <w:rPr>
          <w:szCs w:val="28"/>
        </w:rPr>
        <w:t>куполообразным</w:t>
      </w:r>
      <w:r w:rsidRPr="00715553">
        <w:rPr>
          <w:spacing w:val="1"/>
          <w:szCs w:val="28"/>
        </w:rPr>
        <w:t xml:space="preserve"> </w:t>
      </w:r>
      <w:r w:rsidRPr="00715553">
        <w:rPr>
          <w:szCs w:val="28"/>
        </w:rPr>
        <w:t>поднятием.</w:t>
      </w:r>
      <w:r w:rsidRPr="00715553">
        <w:rPr>
          <w:spacing w:val="1"/>
          <w:szCs w:val="28"/>
        </w:rPr>
        <w:t xml:space="preserve"> </w:t>
      </w:r>
      <w:r w:rsidRPr="00715553">
        <w:rPr>
          <w:szCs w:val="28"/>
        </w:rPr>
        <w:t>Территория</w:t>
      </w:r>
      <w:r w:rsidRPr="00715553">
        <w:rPr>
          <w:spacing w:val="1"/>
          <w:szCs w:val="28"/>
        </w:rPr>
        <w:t xml:space="preserve"> </w:t>
      </w:r>
      <w:r w:rsidRPr="00715553">
        <w:rPr>
          <w:szCs w:val="28"/>
        </w:rPr>
        <w:t>сложена</w:t>
      </w:r>
      <w:r w:rsidRPr="00715553">
        <w:rPr>
          <w:spacing w:val="1"/>
          <w:szCs w:val="28"/>
        </w:rPr>
        <w:t xml:space="preserve"> </w:t>
      </w:r>
      <w:r w:rsidRPr="00715553">
        <w:rPr>
          <w:szCs w:val="28"/>
        </w:rPr>
        <w:t>преимущественно</w:t>
      </w:r>
      <w:r w:rsidRPr="00715553">
        <w:rPr>
          <w:spacing w:val="1"/>
          <w:szCs w:val="28"/>
        </w:rPr>
        <w:t xml:space="preserve"> </w:t>
      </w:r>
      <w:r w:rsidRPr="00715553">
        <w:rPr>
          <w:szCs w:val="28"/>
        </w:rPr>
        <w:t>пирокластическими</w:t>
      </w:r>
      <w:r w:rsidRPr="00715553">
        <w:rPr>
          <w:spacing w:val="1"/>
          <w:szCs w:val="28"/>
        </w:rPr>
        <w:t xml:space="preserve"> </w:t>
      </w:r>
      <w:r w:rsidRPr="00715553">
        <w:rPr>
          <w:szCs w:val="28"/>
        </w:rPr>
        <w:t>образованьями и частично переотложенными их разновидностями. Тип рельефа -</w:t>
      </w:r>
      <w:r w:rsidRPr="00715553">
        <w:rPr>
          <w:spacing w:val="1"/>
          <w:szCs w:val="28"/>
        </w:rPr>
        <w:t xml:space="preserve"> </w:t>
      </w:r>
      <w:r w:rsidRPr="00715553">
        <w:rPr>
          <w:szCs w:val="28"/>
        </w:rPr>
        <w:t>вулканогенный</w:t>
      </w:r>
      <w:r w:rsidRPr="00715553">
        <w:rPr>
          <w:spacing w:val="1"/>
          <w:szCs w:val="28"/>
        </w:rPr>
        <w:t xml:space="preserve"> </w:t>
      </w:r>
      <w:r w:rsidRPr="00715553">
        <w:rPr>
          <w:szCs w:val="28"/>
        </w:rPr>
        <w:t>и</w:t>
      </w:r>
      <w:r w:rsidRPr="00715553">
        <w:rPr>
          <w:spacing w:val="1"/>
          <w:szCs w:val="28"/>
        </w:rPr>
        <w:t xml:space="preserve"> </w:t>
      </w:r>
      <w:r w:rsidRPr="00715553">
        <w:rPr>
          <w:szCs w:val="28"/>
        </w:rPr>
        <w:t>аккумулятивный</w:t>
      </w:r>
      <w:r w:rsidRPr="00715553">
        <w:rPr>
          <w:spacing w:val="1"/>
          <w:szCs w:val="28"/>
        </w:rPr>
        <w:t xml:space="preserve"> </w:t>
      </w:r>
      <w:r w:rsidRPr="00715553">
        <w:rPr>
          <w:szCs w:val="28"/>
        </w:rPr>
        <w:t>со</w:t>
      </w:r>
      <w:r w:rsidRPr="00715553">
        <w:rPr>
          <w:spacing w:val="1"/>
          <w:szCs w:val="28"/>
        </w:rPr>
        <w:t xml:space="preserve"> </w:t>
      </w:r>
      <w:r w:rsidRPr="00715553">
        <w:rPr>
          <w:szCs w:val="28"/>
        </w:rPr>
        <w:t>слабовыраженной</w:t>
      </w:r>
      <w:r w:rsidRPr="00715553">
        <w:rPr>
          <w:spacing w:val="1"/>
          <w:szCs w:val="28"/>
        </w:rPr>
        <w:t xml:space="preserve"> </w:t>
      </w:r>
      <w:r w:rsidRPr="00715553">
        <w:rPr>
          <w:szCs w:val="28"/>
        </w:rPr>
        <w:t>увалисто-холмистой</w:t>
      </w:r>
      <w:r w:rsidRPr="00715553">
        <w:rPr>
          <w:spacing w:val="1"/>
          <w:szCs w:val="28"/>
        </w:rPr>
        <w:t xml:space="preserve"> </w:t>
      </w:r>
      <w:r w:rsidRPr="00715553">
        <w:rPr>
          <w:szCs w:val="28"/>
        </w:rPr>
        <w:t>поверхностью.</w:t>
      </w:r>
    </w:p>
    <w:p w14:paraId="72489412" w14:textId="77777777" w:rsidR="00D329AC" w:rsidRPr="00715553" w:rsidRDefault="00D329AC" w:rsidP="009D779C">
      <w:pPr>
        <w:pStyle w:val="a5"/>
        <w:ind w:firstLine="709"/>
        <w:rPr>
          <w:szCs w:val="28"/>
        </w:rPr>
      </w:pPr>
      <w:r w:rsidRPr="00715553">
        <w:rPr>
          <w:szCs w:val="28"/>
        </w:rPr>
        <w:t>Общая мощность рыхлых отложений на большей части области превышает</w:t>
      </w:r>
      <w:r w:rsidRPr="00715553">
        <w:rPr>
          <w:spacing w:val="1"/>
          <w:szCs w:val="28"/>
        </w:rPr>
        <w:t xml:space="preserve"> </w:t>
      </w:r>
      <w:r w:rsidRPr="00715553">
        <w:rPr>
          <w:szCs w:val="28"/>
        </w:rPr>
        <w:t>50–100</w:t>
      </w:r>
      <w:r w:rsidRPr="00715553">
        <w:rPr>
          <w:spacing w:val="1"/>
          <w:szCs w:val="28"/>
        </w:rPr>
        <w:t xml:space="preserve"> </w:t>
      </w:r>
      <w:r w:rsidRPr="00715553">
        <w:rPr>
          <w:szCs w:val="28"/>
        </w:rPr>
        <w:t>м.</w:t>
      </w:r>
      <w:r w:rsidRPr="00715553">
        <w:rPr>
          <w:spacing w:val="1"/>
          <w:szCs w:val="28"/>
        </w:rPr>
        <w:t xml:space="preserve"> </w:t>
      </w:r>
      <w:r w:rsidRPr="00715553">
        <w:rPr>
          <w:szCs w:val="28"/>
        </w:rPr>
        <w:t>Сведения,</w:t>
      </w:r>
      <w:r w:rsidRPr="00715553">
        <w:rPr>
          <w:spacing w:val="1"/>
          <w:szCs w:val="28"/>
        </w:rPr>
        <w:t xml:space="preserve"> </w:t>
      </w:r>
      <w:r w:rsidRPr="00715553">
        <w:rPr>
          <w:szCs w:val="28"/>
        </w:rPr>
        <w:t>касающиеся</w:t>
      </w:r>
      <w:r w:rsidRPr="00715553">
        <w:rPr>
          <w:spacing w:val="1"/>
          <w:szCs w:val="28"/>
        </w:rPr>
        <w:t xml:space="preserve"> </w:t>
      </w:r>
      <w:r w:rsidRPr="00715553">
        <w:rPr>
          <w:szCs w:val="28"/>
        </w:rPr>
        <w:t>параметров</w:t>
      </w:r>
      <w:r w:rsidRPr="00715553">
        <w:rPr>
          <w:spacing w:val="1"/>
          <w:szCs w:val="28"/>
        </w:rPr>
        <w:t xml:space="preserve"> </w:t>
      </w:r>
      <w:r w:rsidRPr="00715553">
        <w:rPr>
          <w:szCs w:val="28"/>
        </w:rPr>
        <w:t>глубины</w:t>
      </w:r>
      <w:r w:rsidRPr="00715553">
        <w:rPr>
          <w:spacing w:val="1"/>
          <w:szCs w:val="28"/>
        </w:rPr>
        <w:t xml:space="preserve"> </w:t>
      </w:r>
      <w:r w:rsidRPr="00715553">
        <w:rPr>
          <w:szCs w:val="28"/>
        </w:rPr>
        <w:t>промерзания</w:t>
      </w:r>
      <w:r w:rsidRPr="00715553">
        <w:rPr>
          <w:spacing w:val="1"/>
          <w:szCs w:val="28"/>
        </w:rPr>
        <w:t xml:space="preserve"> </w:t>
      </w:r>
      <w:r w:rsidRPr="00715553">
        <w:rPr>
          <w:szCs w:val="28"/>
        </w:rPr>
        <w:t>грунтов,</w:t>
      </w:r>
      <w:r w:rsidRPr="00715553">
        <w:rPr>
          <w:spacing w:val="1"/>
          <w:szCs w:val="28"/>
        </w:rPr>
        <w:t xml:space="preserve"> </w:t>
      </w:r>
      <w:r w:rsidRPr="00715553">
        <w:rPr>
          <w:szCs w:val="28"/>
        </w:rPr>
        <w:t>приведены</w:t>
      </w:r>
      <w:r w:rsidRPr="00715553">
        <w:rPr>
          <w:spacing w:val="-1"/>
          <w:szCs w:val="28"/>
        </w:rPr>
        <w:t xml:space="preserve"> </w:t>
      </w:r>
      <w:r w:rsidRPr="00715553">
        <w:rPr>
          <w:szCs w:val="28"/>
        </w:rPr>
        <w:t>в</w:t>
      </w:r>
      <w:r w:rsidRPr="00715553">
        <w:rPr>
          <w:spacing w:val="-2"/>
          <w:szCs w:val="28"/>
        </w:rPr>
        <w:t xml:space="preserve"> </w:t>
      </w:r>
      <w:r w:rsidRPr="00715553">
        <w:rPr>
          <w:szCs w:val="28"/>
        </w:rPr>
        <w:t>нижеследующей следующей таблице.</w:t>
      </w:r>
    </w:p>
    <w:p w14:paraId="65656E59" w14:textId="77777777" w:rsidR="00D329AC" w:rsidRPr="00715553" w:rsidRDefault="00D329AC" w:rsidP="009D779C">
      <w:pPr>
        <w:pStyle w:val="a5"/>
        <w:spacing w:before="5"/>
        <w:jc w:val="left"/>
        <w:rPr>
          <w:szCs w:val="28"/>
        </w:rPr>
      </w:pPr>
    </w:p>
    <w:p w14:paraId="7F473740" w14:textId="1AD70CDF" w:rsidR="00D329AC" w:rsidRPr="00715553" w:rsidRDefault="00D329AC" w:rsidP="009D779C">
      <w:pPr>
        <w:ind w:left="218"/>
        <w:jc w:val="both"/>
        <w:rPr>
          <w:rFonts w:ascii="Times New Roman" w:hAnsi="Times New Roman"/>
          <w:i/>
          <w:sz w:val="28"/>
          <w:szCs w:val="28"/>
        </w:rPr>
      </w:pPr>
      <w:r w:rsidRPr="00715553">
        <w:rPr>
          <w:rFonts w:ascii="Times New Roman" w:hAnsi="Times New Roman"/>
          <w:i/>
          <w:sz w:val="28"/>
          <w:szCs w:val="28"/>
        </w:rPr>
        <w:t>Таблица</w:t>
      </w:r>
      <w:r w:rsidRPr="00715553">
        <w:rPr>
          <w:rFonts w:ascii="Times New Roman" w:hAnsi="Times New Roman"/>
          <w:i/>
          <w:spacing w:val="-2"/>
          <w:sz w:val="28"/>
          <w:szCs w:val="28"/>
        </w:rPr>
        <w:t xml:space="preserve"> </w:t>
      </w:r>
      <w:r w:rsidRPr="00715553">
        <w:rPr>
          <w:rFonts w:ascii="Times New Roman" w:hAnsi="Times New Roman"/>
          <w:i/>
          <w:sz w:val="28"/>
          <w:szCs w:val="28"/>
        </w:rPr>
        <w:t>17</w:t>
      </w:r>
    </w:p>
    <w:tbl>
      <w:tblPr>
        <w:tblStyle w:val="TableNormal"/>
        <w:tblW w:w="0" w:type="auto"/>
        <w:tblInd w:w="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92"/>
        <w:gridCol w:w="1080"/>
        <w:gridCol w:w="2249"/>
        <w:gridCol w:w="2604"/>
      </w:tblGrid>
      <w:tr w:rsidR="00715553" w:rsidRPr="00715553" w14:paraId="7962547E" w14:textId="77777777" w:rsidTr="00461AE7">
        <w:trPr>
          <w:trHeight w:val="836"/>
        </w:trPr>
        <w:tc>
          <w:tcPr>
            <w:tcW w:w="3992" w:type="dxa"/>
          </w:tcPr>
          <w:p w14:paraId="596A50A4" w14:textId="77777777" w:rsidR="00D329AC" w:rsidRPr="00715553" w:rsidRDefault="00D329AC" w:rsidP="009D779C">
            <w:pPr>
              <w:pStyle w:val="TableParagraph"/>
              <w:spacing w:before="1"/>
              <w:rPr>
                <w:rFonts w:ascii="Times New Roman" w:hAnsi="Times New Roman"/>
                <w:i/>
                <w:sz w:val="24"/>
                <w:szCs w:val="24"/>
              </w:rPr>
            </w:pPr>
          </w:p>
          <w:p w14:paraId="5EA4886E" w14:textId="77777777" w:rsidR="00D329AC" w:rsidRPr="00715553" w:rsidRDefault="00D329AC" w:rsidP="009D779C">
            <w:pPr>
              <w:pStyle w:val="TableParagraph"/>
              <w:ind w:left="1467" w:right="1328"/>
              <w:rPr>
                <w:rFonts w:ascii="Times New Roman" w:hAnsi="Times New Roman"/>
                <w:sz w:val="24"/>
                <w:szCs w:val="24"/>
              </w:rPr>
            </w:pPr>
            <w:r w:rsidRPr="00715553">
              <w:rPr>
                <w:rFonts w:ascii="Times New Roman" w:hAnsi="Times New Roman"/>
                <w:sz w:val="24"/>
                <w:szCs w:val="24"/>
              </w:rPr>
              <w:t>Вид</w:t>
            </w:r>
            <w:r w:rsidRPr="00715553">
              <w:rPr>
                <w:rFonts w:ascii="Times New Roman" w:hAnsi="Times New Roman"/>
                <w:spacing w:val="-3"/>
                <w:sz w:val="24"/>
                <w:szCs w:val="24"/>
              </w:rPr>
              <w:t xml:space="preserve"> </w:t>
            </w:r>
            <w:r w:rsidRPr="00715553">
              <w:rPr>
                <w:rFonts w:ascii="Times New Roman" w:hAnsi="Times New Roman"/>
                <w:sz w:val="24"/>
                <w:szCs w:val="24"/>
              </w:rPr>
              <w:t>грунта</w:t>
            </w:r>
          </w:p>
        </w:tc>
        <w:tc>
          <w:tcPr>
            <w:tcW w:w="3329" w:type="dxa"/>
            <w:gridSpan w:val="2"/>
          </w:tcPr>
          <w:p w14:paraId="6912D088" w14:textId="77777777" w:rsidR="00D329AC" w:rsidRPr="00715553" w:rsidRDefault="00D329AC" w:rsidP="009D779C">
            <w:pPr>
              <w:pStyle w:val="TableParagraph"/>
              <w:spacing w:line="276" w:lineRule="exact"/>
              <w:ind w:left="284" w:right="141" w:firstLine="2"/>
              <w:jc w:val="both"/>
              <w:rPr>
                <w:rFonts w:ascii="Times New Roman" w:hAnsi="Times New Roman"/>
                <w:sz w:val="24"/>
                <w:szCs w:val="24"/>
                <w:lang w:val="ru-RU"/>
              </w:rPr>
            </w:pPr>
            <w:r w:rsidRPr="00715553">
              <w:rPr>
                <w:rFonts w:ascii="Times New Roman" w:hAnsi="Times New Roman"/>
                <w:sz w:val="24"/>
                <w:szCs w:val="24"/>
                <w:lang w:val="ru-RU"/>
              </w:rPr>
              <w:t>Расчётная по СНиП 2.02.01-</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83* для оголённой от снега</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поверхности</w:t>
            </w:r>
            <w:r w:rsidRPr="00715553">
              <w:rPr>
                <w:rFonts w:ascii="Times New Roman" w:hAnsi="Times New Roman"/>
                <w:spacing w:val="-5"/>
                <w:sz w:val="24"/>
                <w:szCs w:val="24"/>
                <w:lang w:val="ru-RU"/>
              </w:rPr>
              <w:t xml:space="preserve"> </w:t>
            </w:r>
            <w:r w:rsidRPr="00715553">
              <w:rPr>
                <w:rFonts w:ascii="Times New Roman" w:hAnsi="Times New Roman"/>
                <w:sz w:val="24"/>
                <w:szCs w:val="24"/>
                <w:lang w:val="ru-RU"/>
              </w:rPr>
              <w:t>при</w:t>
            </w:r>
            <w:r w:rsidRPr="00715553">
              <w:rPr>
                <w:rFonts w:ascii="Times New Roman" w:hAnsi="Times New Roman"/>
                <w:spacing w:val="-5"/>
                <w:sz w:val="24"/>
                <w:szCs w:val="24"/>
                <w:lang w:val="ru-RU"/>
              </w:rPr>
              <w:t xml:space="preserve"> </w:t>
            </w:r>
            <w:r w:rsidRPr="00715553">
              <w:rPr>
                <w:rFonts w:ascii="Times New Roman" w:hAnsi="Times New Roman"/>
                <w:sz w:val="24"/>
                <w:szCs w:val="24"/>
                <w:lang w:val="ru-RU"/>
              </w:rPr>
              <w:t>заложении</w:t>
            </w:r>
          </w:p>
        </w:tc>
        <w:tc>
          <w:tcPr>
            <w:tcW w:w="2604" w:type="dxa"/>
          </w:tcPr>
          <w:p w14:paraId="11D6D2D1" w14:textId="77777777" w:rsidR="00D329AC" w:rsidRPr="00715553" w:rsidRDefault="00D329AC" w:rsidP="009D779C">
            <w:pPr>
              <w:pStyle w:val="TableParagraph"/>
              <w:spacing w:line="276" w:lineRule="exact"/>
              <w:ind w:left="264" w:right="118"/>
              <w:rPr>
                <w:rFonts w:ascii="Times New Roman" w:hAnsi="Times New Roman"/>
                <w:sz w:val="24"/>
                <w:szCs w:val="24"/>
                <w:lang w:val="ru-RU"/>
              </w:rPr>
            </w:pPr>
            <w:r w:rsidRPr="00715553">
              <w:rPr>
                <w:rFonts w:ascii="Times New Roman" w:hAnsi="Times New Roman"/>
                <w:sz w:val="24"/>
                <w:szCs w:val="24"/>
                <w:lang w:val="ru-RU"/>
              </w:rPr>
              <w:t>Под снегом по</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данным Справочника</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по</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климату.</w:t>
            </w:r>
          </w:p>
        </w:tc>
      </w:tr>
      <w:tr w:rsidR="00715553" w:rsidRPr="00715553" w14:paraId="50738167" w14:textId="77777777" w:rsidTr="00461AE7">
        <w:trPr>
          <w:trHeight w:val="283"/>
        </w:trPr>
        <w:tc>
          <w:tcPr>
            <w:tcW w:w="3992" w:type="dxa"/>
          </w:tcPr>
          <w:p w14:paraId="4C506B4C" w14:textId="77777777" w:rsidR="00D329AC" w:rsidRPr="00715553" w:rsidRDefault="00D329AC" w:rsidP="009D779C">
            <w:pPr>
              <w:pStyle w:val="TableParagraph"/>
              <w:spacing w:line="263" w:lineRule="exact"/>
              <w:ind w:left="251"/>
              <w:rPr>
                <w:rFonts w:ascii="Times New Roman" w:hAnsi="Times New Roman"/>
                <w:sz w:val="24"/>
                <w:szCs w:val="24"/>
              </w:rPr>
            </w:pPr>
            <w:r w:rsidRPr="00715553">
              <w:rPr>
                <w:rFonts w:ascii="Times New Roman" w:hAnsi="Times New Roman"/>
                <w:sz w:val="24"/>
                <w:szCs w:val="24"/>
              </w:rPr>
              <w:t>Суглинок</w:t>
            </w:r>
          </w:p>
        </w:tc>
        <w:tc>
          <w:tcPr>
            <w:tcW w:w="1080" w:type="dxa"/>
          </w:tcPr>
          <w:p w14:paraId="44311076" w14:textId="77777777" w:rsidR="00D329AC" w:rsidRPr="00715553" w:rsidRDefault="00D329AC" w:rsidP="009D779C">
            <w:pPr>
              <w:pStyle w:val="TableParagraph"/>
              <w:spacing w:line="263" w:lineRule="exact"/>
              <w:ind w:right="252"/>
              <w:jc w:val="right"/>
              <w:rPr>
                <w:rFonts w:ascii="Times New Roman" w:hAnsi="Times New Roman"/>
                <w:sz w:val="24"/>
                <w:szCs w:val="24"/>
              </w:rPr>
            </w:pPr>
            <w:r w:rsidRPr="00715553">
              <w:rPr>
                <w:rFonts w:ascii="Times New Roman" w:hAnsi="Times New Roman"/>
                <w:sz w:val="24"/>
                <w:szCs w:val="24"/>
              </w:rPr>
              <w:t>1,20</w:t>
            </w:r>
          </w:p>
        </w:tc>
        <w:tc>
          <w:tcPr>
            <w:tcW w:w="2249" w:type="dxa"/>
          </w:tcPr>
          <w:p w14:paraId="29514E25" w14:textId="77777777" w:rsidR="00D329AC" w:rsidRPr="00715553" w:rsidRDefault="00D329AC" w:rsidP="009D779C">
            <w:pPr>
              <w:pStyle w:val="TableParagraph"/>
              <w:spacing w:line="263" w:lineRule="exact"/>
              <w:ind w:right="835"/>
              <w:jc w:val="right"/>
              <w:rPr>
                <w:rFonts w:ascii="Times New Roman" w:hAnsi="Times New Roman"/>
                <w:sz w:val="24"/>
                <w:szCs w:val="24"/>
              </w:rPr>
            </w:pPr>
            <w:r w:rsidRPr="00715553">
              <w:rPr>
                <w:rFonts w:ascii="Times New Roman" w:hAnsi="Times New Roman"/>
                <w:sz w:val="24"/>
                <w:szCs w:val="24"/>
              </w:rPr>
              <w:t>1,27</w:t>
            </w:r>
          </w:p>
        </w:tc>
        <w:tc>
          <w:tcPr>
            <w:tcW w:w="2604" w:type="dxa"/>
          </w:tcPr>
          <w:p w14:paraId="2F2F9BA9" w14:textId="77777777" w:rsidR="00D329AC" w:rsidRPr="00715553" w:rsidRDefault="00D329AC" w:rsidP="009D779C">
            <w:pPr>
              <w:pStyle w:val="TableParagraph"/>
              <w:spacing w:line="263" w:lineRule="exact"/>
              <w:ind w:right="1012"/>
              <w:jc w:val="right"/>
              <w:rPr>
                <w:rFonts w:ascii="Times New Roman" w:hAnsi="Times New Roman"/>
                <w:sz w:val="24"/>
                <w:szCs w:val="24"/>
              </w:rPr>
            </w:pPr>
            <w:r w:rsidRPr="00715553">
              <w:rPr>
                <w:rFonts w:ascii="Times New Roman" w:hAnsi="Times New Roman"/>
                <w:sz w:val="24"/>
                <w:szCs w:val="24"/>
              </w:rPr>
              <w:t>0,55</w:t>
            </w:r>
          </w:p>
        </w:tc>
      </w:tr>
      <w:tr w:rsidR="00715553" w:rsidRPr="00715553" w14:paraId="3466E4E1" w14:textId="77777777" w:rsidTr="00461AE7">
        <w:trPr>
          <w:trHeight w:val="285"/>
        </w:trPr>
        <w:tc>
          <w:tcPr>
            <w:tcW w:w="3992" w:type="dxa"/>
          </w:tcPr>
          <w:p w14:paraId="7A38328B" w14:textId="77777777" w:rsidR="00D329AC" w:rsidRPr="00715553" w:rsidRDefault="00D329AC" w:rsidP="009D779C">
            <w:pPr>
              <w:pStyle w:val="TableParagraph"/>
              <w:spacing w:before="1" w:line="264" w:lineRule="exact"/>
              <w:ind w:left="251"/>
              <w:rPr>
                <w:rFonts w:ascii="Times New Roman" w:hAnsi="Times New Roman"/>
                <w:sz w:val="24"/>
                <w:szCs w:val="24"/>
                <w:lang w:val="ru-RU"/>
              </w:rPr>
            </w:pPr>
            <w:r w:rsidRPr="00715553">
              <w:rPr>
                <w:rFonts w:ascii="Times New Roman" w:hAnsi="Times New Roman"/>
                <w:sz w:val="24"/>
                <w:szCs w:val="24"/>
                <w:lang w:val="ru-RU"/>
              </w:rPr>
              <w:t>Супесь</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песок</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пылеватый</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мелкий</w:t>
            </w:r>
          </w:p>
        </w:tc>
        <w:tc>
          <w:tcPr>
            <w:tcW w:w="1080" w:type="dxa"/>
          </w:tcPr>
          <w:p w14:paraId="58F7EE70" w14:textId="77777777" w:rsidR="00D329AC" w:rsidRPr="00715553" w:rsidRDefault="00D329AC" w:rsidP="009D779C">
            <w:pPr>
              <w:pStyle w:val="TableParagraph"/>
              <w:spacing w:before="1" w:line="264" w:lineRule="exact"/>
              <w:ind w:right="252"/>
              <w:jc w:val="right"/>
              <w:rPr>
                <w:rFonts w:ascii="Times New Roman" w:hAnsi="Times New Roman"/>
                <w:sz w:val="24"/>
                <w:szCs w:val="24"/>
              </w:rPr>
            </w:pPr>
            <w:r w:rsidRPr="00715553">
              <w:rPr>
                <w:rFonts w:ascii="Times New Roman" w:hAnsi="Times New Roman"/>
                <w:sz w:val="24"/>
                <w:szCs w:val="24"/>
              </w:rPr>
              <w:t>1,20</w:t>
            </w:r>
          </w:p>
        </w:tc>
        <w:tc>
          <w:tcPr>
            <w:tcW w:w="2249" w:type="dxa"/>
          </w:tcPr>
          <w:p w14:paraId="3A8326EA" w14:textId="77777777" w:rsidR="00D329AC" w:rsidRPr="00715553" w:rsidRDefault="00D329AC" w:rsidP="009D779C">
            <w:pPr>
              <w:pStyle w:val="TableParagraph"/>
              <w:spacing w:before="1" w:line="264" w:lineRule="exact"/>
              <w:ind w:right="835"/>
              <w:jc w:val="right"/>
              <w:rPr>
                <w:rFonts w:ascii="Times New Roman" w:hAnsi="Times New Roman"/>
                <w:sz w:val="24"/>
                <w:szCs w:val="24"/>
              </w:rPr>
            </w:pPr>
            <w:r w:rsidRPr="00715553">
              <w:rPr>
                <w:rFonts w:ascii="Times New Roman" w:hAnsi="Times New Roman"/>
                <w:sz w:val="24"/>
                <w:szCs w:val="24"/>
              </w:rPr>
              <w:t>1,55</w:t>
            </w:r>
          </w:p>
        </w:tc>
        <w:tc>
          <w:tcPr>
            <w:tcW w:w="2604" w:type="dxa"/>
          </w:tcPr>
          <w:p w14:paraId="5478ABE2" w14:textId="77777777" w:rsidR="00D329AC" w:rsidRPr="00715553" w:rsidRDefault="00D329AC" w:rsidP="009D779C">
            <w:pPr>
              <w:pStyle w:val="TableParagraph"/>
              <w:spacing w:before="1" w:line="264" w:lineRule="exact"/>
              <w:ind w:right="1012"/>
              <w:jc w:val="right"/>
              <w:rPr>
                <w:rFonts w:ascii="Times New Roman" w:hAnsi="Times New Roman"/>
                <w:sz w:val="24"/>
                <w:szCs w:val="24"/>
              </w:rPr>
            </w:pPr>
            <w:r w:rsidRPr="00715553">
              <w:rPr>
                <w:rFonts w:ascii="Times New Roman" w:hAnsi="Times New Roman"/>
                <w:sz w:val="24"/>
                <w:szCs w:val="24"/>
              </w:rPr>
              <w:t>0,55</w:t>
            </w:r>
          </w:p>
        </w:tc>
      </w:tr>
      <w:tr w:rsidR="00715553" w:rsidRPr="00715553" w14:paraId="7BC7B097" w14:textId="77777777" w:rsidTr="00461AE7">
        <w:trPr>
          <w:trHeight w:val="835"/>
        </w:trPr>
        <w:tc>
          <w:tcPr>
            <w:tcW w:w="3992" w:type="dxa"/>
          </w:tcPr>
          <w:p w14:paraId="6A67552A" w14:textId="77777777" w:rsidR="00D329AC" w:rsidRPr="00715553" w:rsidRDefault="00D329AC" w:rsidP="009D779C">
            <w:pPr>
              <w:pStyle w:val="TableParagraph"/>
              <w:tabs>
                <w:tab w:val="left" w:pos="1395"/>
                <w:tab w:val="left" w:pos="2739"/>
              </w:tabs>
              <w:spacing w:line="275" w:lineRule="exact"/>
              <w:ind w:left="251"/>
              <w:rPr>
                <w:rFonts w:ascii="Times New Roman" w:hAnsi="Times New Roman"/>
                <w:sz w:val="24"/>
                <w:szCs w:val="24"/>
                <w:lang w:val="ru-RU"/>
              </w:rPr>
            </w:pPr>
            <w:r w:rsidRPr="00715553">
              <w:rPr>
                <w:rFonts w:ascii="Times New Roman" w:hAnsi="Times New Roman"/>
                <w:sz w:val="24"/>
                <w:szCs w:val="24"/>
                <w:lang w:val="ru-RU"/>
              </w:rPr>
              <w:t>Песок</w:t>
            </w:r>
            <w:r w:rsidRPr="00715553">
              <w:rPr>
                <w:rFonts w:ascii="Times New Roman" w:hAnsi="Times New Roman"/>
                <w:sz w:val="24"/>
                <w:szCs w:val="24"/>
                <w:lang w:val="ru-RU"/>
              </w:rPr>
              <w:tab/>
              <w:t>средней</w:t>
            </w:r>
            <w:r w:rsidRPr="00715553">
              <w:rPr>
                <w:rFonts w:ascii="Times New Roman" w:hAnsi="Times New Roman"/>
                <w:sz w:val="24"/>
                <w:szCs w:val="24"/>
                <w:lang w:val="ru-RU"/>
              </w:rPr>
              <w:tab/>
              <w:t>крупности,</w:t>
            </w:r>
          </w:p>
          <w:p w14:paraId="193B2CC3" w14:textId="77777777" w:rsidR="00D329AC" w:rsidRPr="00715553" w:rsidRDefault="00D329AC" w:rsidP="009D779C">
            <w:pPr>
              <w:pStyle w:val="TableParagraph"/>
              <w:tabs>
                <w:tab w:val="left" w:pos="1831"/>
                <w:tab w:val="left" w:pos="3748"/>
              </w:tabs>
              <w:spacing w:line="270" w:lineRule="atLeast"/>
              <w:ind w:left="251" w:right="102"/>
              <w:rPr>
                <w:rFonts w:ascii="Times New Roman" w:hAnsi="Times New Roman"/>
                <w:sz w:val="24"/>
                <w:szCs w:val="24"/>
                <w:lang w:val="ru-RU"/>
              </w:rPr>
            </w:pPr>
            <w:r w:rsidRPr="00715553">
              <w:rPr>
                <w:rFonts w:ascii="Times New Roman" w:hAnsi="Times New Roman"/>
                <w:sz w:val="24"/>
                <w:szCs w:val="24"/>
                <w:lang w:val="ru-RU"/>
              </w:rPr>
              <w:t>крупный,</w:t>
            </w:r>
            <w:r w:rsidRPr="00715553">
              <w:rPr>
                <w:rFonts w:ascii="Times New Roman" w:hAnsi="Times New Roman"/>
                <w:sz w:val="24"/>
                <w:szCs w:val="24"/>
                <w:lang w:val="ru-RU"/>
              </w:rPr>
              <w:tab/>
              <w:t>гравелистый</w:t>
            </w:r>
            <w:r w:rsidRPr="00715553">
              <w:rPr>
                <w:rFonts w:ascii="Times New Roman" w:hAnsi="Times New Roman"/>
                <w:sz w:val="24"/>
                <w:szCs w:val="24"/>
                <w:lang w:val="ru-RU"/>
              </w:rPr>
              <w:tab/>
            </w:r>
            <w:r w:rsidRPr="00715553">
              <w:rPr>
                <w:rFonts w:ascii="Times New Roman" w:hAnsi="Times New Roman"/>
                <w:spacing w:val="-4"/>
                <w:sz w:val="24"/>
                <w:szCs w:val="24"/>
                <w:lang w:val="ru-RU"/>
              </w:rPr>
              <w:t>и</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дресвянистый</w:t>
            </w:r>
          </w:p>
        </w:tc>
        <w:tc>
          <w:tcPr>
            <w:tcW w:w="1080" w:type="dxa"/>
          </w:tcPr>
          <w:p w14:paraId="0E30FC06" w14:textId="77777777" w:rsidR="00D329AC" w:rsidRPr="00715553" w:rsidRDefault="00D329AC" w:rsidP="009D779C">
            <w:pPr>
              <w:pStyle w:val="TableParagraph"/>
              <w:spacing w:before="10"/>
              <w:rPr>
                <w:rFonts w:ascii="Times New Roman" w:hAnsi="Times New Roman"/>
                <w:i/>
                <w:sz w:val="24"/>
                <w:szCs w:val="24"/>
                <w:lang w:val="ru-RU"/>
              </w:rPr>
            </w:pPr>
          </w:p>
          <w:p w14:paraId="08413B17" w14:textId="77777777" w:rsidR="00D329AC" w:rsidRPr="00715553" w:rsidRDefault="00D329AC" w:rsidP="009D779C">
            <w:pPr>
              <w:pStyle w:val="TableParagraph"/>
              <w:ind w:right="252"/>
              <w:jc w:val="right"/>
              <w:rPr>
                <w:rFonts w:ascii="Times New Roman" w:hAnsi="Times New Roman"/>
                <w:sz w:val="24"/>
                <w:szCs w:val="24"/>
              </w:rPr>
            </w:pPr>
            <w:r w:rsidRPr="00715553">
              <w:rPr>
                <w:rFonts w:ascii="Times New Roman" w:hAnsi="Times New Roman"/>
                <w:sz w:val="24"/>
                <w:szCs w:val="24"/>
              </w:rPr>
              <w:t>1,20</w:t>
            </w:r>
          </w:p>
        </w:tc>
        <w:tc>
          <w:tcPr>
            <w:tcW w:w="2249" w:type="dxa"/>
          </w:tcPr>
          <w:p w14:paraId="49848AB7" w14:textId="77777777" w:rsidR="00D329AC" w:rsidRPr="00715553" w:rsidRDefault="00D329AC" w:rsidP="009D779C">
            <w:pPr>
              <w:pStyle w:val="TableParagraph"/>
              <w:spacing w:before="10"/>
              <w:rPr>
                <w:rFonts w:ascii="Times New Roman" w:hAnsi="Times New Roman"/>
                <w:i/>
                <w:sz w:val="24"/>
                <w:szCs w:val="24"/>
              </w:rPr>
            </w:pPr>
          </w:p>
          <w:p w14:paraId="7CCA7282" w14:textId="77777777" w:rsidR="00D329AC" w:rsidRPr="00715553" w:rsidRDefault="00D329AC" w:rsidP="009D779C">
            <w:pPr>
              <w:pStyle w:val="TableParagraph"/>
              <w:ind w:right="835"/>
              <w:jc w:val="right"/>
              <w:rPr>
                <w:rFonts w:ascii="Times New Roman" w:hAnsi="Times New Roman"/>
                <w:sz w:val="24"/>
                <w:szCs w:val="24"/>
              </w:rPr>
            </w:pPr>
            <w:r w:rsidRPr="00715553">
              <w:rPr>
                <w:rFonts w:ascii="Times New Roman" w:hAnsi="Times New Roman"/>
                <w:sz w:val="24"/>
                <w:szCs w:val="24"/>
              </w:rPr>
              <w:t>1,65</w:t>
            </w:r>
          </w:p>
        </w:tc>
        <w:tc>
          <w:tcPr>
            <w:tcW w:w="2604" w:type="dxa"/>
          </w:tcPr>
          <w:p w14:paraId="7D97D1DF" w14:textId="77777777" w:rsidR="00D329AC" w:rsidRPr="00715553" w:rsidRDefault="00D329AC" w:rsidP="009D779C">
            <w:pPr>
              <w:pStyle w:val="TableParagraph"/>
              <w:spacing w:before="10"/>
              <w:rPr>
                <w:rFonts w:ascii="Times New Roman" w:hAnsi="Times New Roman"/>
                <w:i/>
                <w:sz w:val="24"/>
                <w:szCs w:val="24"/>
              </w:rPr>
            </w:pPr>
          </w:p>
          <w:p w14:paraId="445B4089" w14:textId="77777777" w:rsidR="00D329AC" w:rsidRPr="00715553" w:rsidRDefault="00D329AC" w:rsidP="009D779C">
            <w:pPr>
              <w:pStyle w:val="TableParagraph"/>
              <w:ind w:right="1012"/>
              <w:jc w:val="right"/>
              <w:rPr>
                <w:rFonts w:ascii="Times New Roman" w:hAnsi="Times New Roman"/>
                <w:sz w:val="24"/>
                <w:szCs w:val="24"/>
              </w:rPr>
            </w:pPr>
            <w:r w:rsidRPr="00715553">
              <w:rPr>
                <w:rFonts w:ascii="Times New Roman" w:hAnsi="Times New Roman"/>
                <w:sz w:val="24"/>
                <w:szCs w:val="24"/>
              </w:rPr>
              <w:t>0,55</w:t>
            </w:r>
          </w:p>
        </w:tc>
      </w:tr>
      <w:tr w:rsidR="00715553" w:rsidRPr="00715553" w14:paraId="1A60081F" w14:textId="77777777" w:rsidTr="00461AE7">
        <w:trPr>
          <w:trHeight w:val="285"/>
        </w:trPr>
        <w:tc>
          <w:tcPr>
            <w:tcW w:w="3992" w:type="dxa"/>
          </w:tcPr>
          <w:p w14:paraId="36CE957B" w14:textId="77777777" w:rsidR="00D329AC" w:rsidRPr="00715553" w:rsidRDefault="00D329AC" w:rsidP="009D779C">
            <w:pPr>
              <w:pStyle w:val="TableParagraph"/>
              <w:spacing w:before="1" w:line="264" w:lineRule="exact"/>
              <w:ind w:left="251"/>
              <w:rPr>
                <w:rFonts w:ascii="Times New Roman" w:hAnsi="Times New Roman"/>
                <w:sz w:val="24"/>
                <w:szCs w:val="24"/>
              </w:rPr>
            </w:pPr>
            <w:r w:rsidRPr="00715553">
              <w:rPr>
                <w:rFonts w:ascii="Times New Roman" w:hAnsi="Times New Roman"/>
                <w:sz w:val="24"/>
                <w:szCs w:val="24"/>
              </w:rPr>
              <w:t>Крупнообломочные</w:t>
            </w:r>
            <w:r w:rsidRPr="00715553">
              <w:rPr>
                <w:rFonts w:ascii="Times New Roman" w:hAnsi="Times New Roman"/>
                <w:spacing w:val="-5"/>
                <w:sz w:val="24"/>
                <w:szCs w:val="24"/>
              </w:rPr>
              <w:t xml:space="preserve"> </w:t>
            </w:r>
            <w:r w:rsidRPr="00715553">
              <w:rPr>
                <w:rFonts w:ascii="Times New Roman" w:hAnsi="Times New Roman"/>
                <w:sz w:val="24"/>
                <w:szCs w:val="24"/>
              </w:rPr>
              <w:t>грунты</w:t>
            </w:r>
          </w:p>
        </w:tc>
        <w:tc>
          <w:tcPr>
            <w:tcW w:w="1080" w:type="dxa"/>
          </w:tcPr>
          <w:p w14:paraId="2E4956A4" w14:textId="77777777" w:rsidR="00D329AC" w:rsidRPr="00715553" w:rsidRDefault="00D329AC" w:rsidP="009D779C">
            <w:pPr>
              <w:pStyle w:val="TableParagraph"/>
              <w:spacing w:before="1" w:line="264" w:lineRule="exact"/>
              <w:ind w:right="252"/>
              <w:jc w:val="right"/>
              <w:rPr>
                <w:rFonts w:ascii="Times New Roman" w:hAnsi="Times New Roman"/>
                <w:sz w:val="24"/>
                <w:szCs w:val="24"/>
              </w:rPr>
            </w:pPr>
            <w:r w:rsidRPr="00715553">
              <w:rPr>
                <w:rFonts w:ascii="Times New Roman" w:hAnsi="Times New Roman"/>
                <w:sz w:val="24"/>
                <w:szCs w:val="24"/>
              </w:rPr>
              <w:t>1,20</w:t>
            </w:r>
          </w:p>
        </w:tc>
        <w:tc>
          <w:tcPr>
            <w:tcW w:w="2249" w:type="dxa"/>
          </w:tcPr>
          <w:p w14:paraId="4E8DABF1" w14:textId="77777777" w:rsidR="00D329AC" w:rsidRPr="00715553" w:rsidRDefault="00D329AC" w:rsidP="009D779C">
            <w:pPr>
              <w:pStyle w:val="TableParagraph"/>
              <w:spacing w:before="1" w:line="264" w:lineRule="exact"/>
              <w:ind w:right="835"/>
              <w:jc w:val="right"/>
              <w:rPr>
                <w:rFonts w:ascii="Times New Roman" w:hAnsi="Times New Roman"/>
                <w:sz w:val="24"/>
                <w:szCs w:val="24"/>
              </w:rPr>
            </w:pPr>
            <w:r w:rsidRPr="00715553">
              <w:rPr>
                <w:rFonts w:ascii="Times New Roman" w:hAnsi="Times New Roman"/>
                <w:sz w:val="24"/>
                <w:szCs w:val="24"/>
              </w:rPr>
              <w:t>1,88</w:t>
            </w:r>
          </w:p>
        </w:tc>
        <w:tc>
          <w:tcPr>
            <w:tcW w:w="2604" w:type="dxa"/>
          </w:tcPr>
          <w:p w14:paraId="2C0A18A4" w14:textId="77777777" w:rsidR="00D329AC" w:rsidRPr="00715553" w:rsidRDefault="00D329AC" w:rsidP="009D779C">
            <w:pPr>
              <w:pStyle w:val="TableParagraph"/>
              <w:spacing w:before="1" w:line="264" w:lineRule="exact"/>
              <w:ind w:right="1012"/>
              <w:jc w:val="right"/>
              <w:rPr>
                <w:rFonts w:ascii="Times New Roman" w:hAnsi="Times New Roman"/>
                <w:sz w:val="24"/>
                <w:szCs w:val="24"/>
              </w:rPr>
            </w:pPr>
            <w:r w:rsidRPr="00715553">
              <w:rPr>
                <w:rFonts w:ascii="Times New Roman" w:hAnsi="Times New Roman"/>
                <w:sz w:val="24"/>
                <w:szCs w:val="24"/>
              </w:rPr>
              <w:t>0,55</w:t>
            </w:r>
          </w:p>
        </w:tc>
      </w:tr>
    </w:tbl>
    <w:p w14:paraId="71245E1B" w14:textId="77777777" w:rsidR="00D329AC" w:rsidRPr="00715553" w:rsidRDefault="00D329AC" w:rsidP="00604B96">
      <w:pPr>
        <w:pStyle w:val="a9"/>
        <w:widowControl w:val="0"/>
        <w:tabs>
          <w:tab w:val="left" w:pos="927"/>
        </w:tabs>
        <w:autoSpaceDE w:val="0"/>
        <w:autoSpaceDN w:val="0"/>
        <w:spacing w:before="193" w:after="0" w:line="240" w:lineRule="auto"/>
        <w:ind w:left="930"/>
        <w:contextualSpacing w:val="0"/>
        <w:jc w:val="both"/>
        <w:rPr>
          <w:rFonts w:ascii="Times New Roman" w:hAnsi="Times New Roman"/>
          <w:i/>
          <w:sz w:val="28"/>
          <w:szCs w:val="28"/>
        </w:rPr>
      </w:pPr>
      <w:bookmarkStart w:id="69" w:name="_bookmark23"/>
      <w:bookmarkEnd w:id="69"/>
      <w:r w:rsidRPr="00715553">
        <w:rPr>
          <w:rFonts w:ascii="Times New Roman" w:hAnsi="Times New Roman"/>
          <w:i/>
          <w:sz w:val="28"/>
          <w:szCs w:val="28"/>
        </w:rPr>
        <w:t>Неотектоника</w:t>
      </w:r>
      <w:r w:rsidRPr="00715553">
        <w:rPr>
          <w:rFonts w:ascii="Times New Roman" w:hAnsi="Times New Roman"/>
          <w:i/>
          <w:spacing w:val="-7"/>
          <w:sz w:val="28"/>
          <w:szCs w:val="28"/>
        </w:rPr>
        <w:t xml:space="preserve"> </w:t>
      </w:r>
      <w:r w:rsidRPr="00715553">
        <w:rPr>
          <w:rFonts w:ascii="Times New Roman" w:hAnsi="Times New Roman"/>
          <w:i/>
          <w:sz w:val="28"/>
          <w:szCs w:val="28"/>
        </w:rPr>
        <w:t>и</w:t>
      </w:r>
      <w:r w:rsidRPr="00715553">
        <w:rPr>
          <w:rFonts w:ascii="Times New Roman" w:hAnsi="Times New Roman"/>
          <w:i/>
          <w:spacing w:val="-5"/>
          <w:sz w:val="28"/>
          <w:szCs w:val="28"/>
        </w:rPr>
        <w:t xml:space="preserve"> </w:t>
      </w:r>
      <w:r w:rsidRPr="00715553">
        <w:rPr>
          <w:rFonts w:ascii="Times New Roman" w:hAnsi="Times New Roman"/>
          <w:i/>
          <w:sz w:val="28"/>
          <w:szCs w:val="28"/>
        </w:rPr>
        <w:t>сейсмичность</w:t>
      </w:r>
    </w:p>
    <w:p w14:paraId="1B3B31A4" w14:textId="77777777" w:rsidR="00D329AC" w:rsidRPr="00715553" w:rsidRDefault="00D329AC" w:rsidP="009D779C">
      <w:pPr>
        <w:pStyle w:val="a5"/>
        <w:ind w:firstLine="709"/>
        <w:rPr>
          <w:szCs w:val="28"/>
        </w:rPr>
      </w:pPr>
      <w:r w:rsidRPr="00715553">
        <w:rPr>
          <w:szCs w:val="28"/>
        </w:rPr>
        <w:t>Территория</w:t>
      </w:r>
      <w:r w:rsidRPr="00715553">
        <w:rPr>
          <w:spacing w:val="1"/>
          <w:szCs w:val="28"/>
        </w:rPr>
        <w:t xml:space="preserve"> </w:t>
      </w:r>
      <w:r w:rsidRPr="00715553">
        <w:rPr>
          <w:szCs w:val="28"/>
        </w:rPr>
        <w:t>Пионерского</w:t>
      </w:r>
      <w:r w:rsidRPr="00715553">
        <w:rPr>
          <w:spacing w:val="1"/>
          <w:szCs w:val="28"/>
        </w:rPr>
        <w:t xml:space="preserve"> </w:t>
      </w:r>
      <w:r w:rsidRPr="00715553">
        <w:rPr>
          <w:szCs w:val="28"/>
        </w:rPr>
        <w:t>сельского</w:t>
      </w:r>
      <w:r w:rsidRPr="00715553">
        <w:rPr>
          <w:spacing w:val="1"/>
          <w:szCs w:val="28"/>
        </w:rPr>
        <w:t xml:space="preserve"> </w:t>
      </w:r>
      <w:r w:rsidRPr="00715553">
        <w:rPr>
          <w:szCs w:val="28"/>
        </w:rPr>
        <w:t>поселения,</w:t>
      </w:r>
      <w:r w:rsidRPr="00715553">
        <w:rPr>
          <w:spacing w:val="1"/>
          <w:szCs w:val="28"/>
        </w:rPr>
        <w:t xml:space="preserve"> </w:t>
      </w:r>
      <w:r w:rsidRPr="00715553">
        <w:rPr>
          <w:szCs w:val="28"/>
        </w:rPr>
        <w:t>полностью</w:t>
      </w:r>
      <w:r w:rsidRPr="00715553">
        <w:rPr>
          <w:spacing w:val="1"/>
          <w:szCs w:val="28"/>
        </w:rPr>
        <w:t xml:space="preserve"> </w:t>
      </w:r>
      <w:r w:rsidRPr="00715553">
        <w:rPr>
          <w:szCs w:val="28"/>
        </w:rPr>
        <w:t>попадает</w:t>
      </w:r>
      <w:r w:rsidRPr="00715553">
        <w:rPr>
          <w:spacing w:val="1"/>
          <w:szCs w:val="28"/>
        </w:rPr>
        <w:t xml:space="preserve"> </w:t>
      </w:r>
      <w:r w:rsidRPr="00715553">
        <w:rPr>
          <w:szCs w:val="28"/>
        </w:rPr>
        <w:t>в</w:t>
      </w:r>
      <w:r w:rsidRPr="00715553">
        <w:rPr>
          <w:spacing w:val="1"/>
          <w:szCs w:val="28"/>
        </w:rPr>
        <w:t xml:space="preserve"> </w:t>
      </w:r>
      <w:r w:rsidRPr="00715553">
        <w:rPr>
          <w:szCs w:val="28"/>
        </w:rPr>
        <w:t>границы</w:t>
      </w:r>
      <w:r w:rsidRPr="00715553">
        <w:rPr>
          <w:spacing w:val="1"/>
          <w:szCs w:val="28"/>
        </w:rPr>
        <w:t xml:space="preserve"> </w:t>
      </w:r>
      <w:r w:rsidRPr="00715553">
        <w:rPr>
          <w:szCs w:val="28"/>
        </w:rPr>
        <w:t>Малкинско-Петропавловского</w:t>
      </w:r>
      <w:r w:rsidRPr="00715553">
        <w:rPr>
          <w:spacing w:val="1"/>
          <w:szCs w:val="28"/>
        </w:rPr>
        <w:t xml:space="preserve"> </w:t>
      </w:r>
      <w:r w:rsidRPr="00715553">
        <w:rPr>
          <w:szCs w:val="28"/>
        </w:rPr>
        <w:t>пояса</w:t>
      </w:r>
      <w:r w:rsidRPr="00715553">
        <w:rPr>
          <w:spacing w:val="1"/>
          <w:szCs w:val="28"/>
        </w:rPr>
        <w:t xml:space="preserve"> </w:t>
      </w:r>
      <w:r w:rsidRPr="00715553">
        <w:rPr>
          <w:szCs w:val="28"/>
        </w:rPr>
        <w:t>поперечных</w:t>
      </w:r>
      <w:r w:rsidRPr="00715553">
        <w:rPr>
          <w:spacing w:val="1"/>
          <w:szCs w:val="28"/>
        </w:rPr>
        <w:t xml:space="preserve"> </w:t>
      </w:r>
      <w:r w:rsidRPr="00715553">
        <w:rPr>
          <w:szCs w:val="28"/>
        </w:rPr>
        <w:t>дислокаций</w:t>
      </w:r>
      <w:r w:rsidRPr="00715553">
        <w:rPr>
          <w:spacing w:val="1"/>
          <w:szCs w:val="28"/>
        </w:rPr>
        <w:t xml:space="preserve"> </w:t>
      </w:r>
      <w:r w:rsidRPr="00715553">
        <w:rPr>
          <w:szCs w:val="28"/>
        </w:rPr>
        <w:t>и</w:t>
      </w:r>
      <w:r w:rsidRPr="00715553">
        <w:rPr>
          <w:spacing w:val="1"/>
          <w:szCs w:val="28"/>
        </w:rPr>
        <w:t xml:space="preserve"> </w:t>
      </w:r>
      <w:r w:rsidRPr="00715553">
        <w:rPr>
          <w:szCs w:val="28"/>
        </w:rPr>
        <w:t>располагается</w:t>
      </w:r>
      <w:r w:rsidRPr="00715553">
        <w:rPr>
          <w:spacing w:val="-4"/>
          <w:szCs w:val="28"/>
        </w:rPr>
        <w:t xml:space="preserve"> </w:t>
      </w:r>
      <w:r w:rsidRPr="00715553">
        <w:rPr>
          <w:szCs w:val="28"/>
        </w:rPr>
        <w:t>на его</w:t>
      </w:r>
      <w:r w:rsidRPr="00715553">
        <w:rPr>
          <w:spacing w:val="1"/>
          <w:szCs w:val="28"/>
        </w:rPr>
        <w:t xml:space="preserve"> </w:t>
      </w:r>
      <w:r w:rsidRPr="00715553">
        <w:rPr>
          <w:szCs w:val="28"/>
        </w:rPr>
        <w:t>юго-восточной периферии.</w:t>
      </w:r>
    </w:p>
    <w:p w14:paraId="48EC0F8F" w14:textId="77777777" w:rsidR="00D329AC" w:rsidRPr="00715553" w:rsidRDefault="00D329AC" w:rsidP="009D779C">
      <w:pPr>
        <w:pStyle w:val="a5"/>
        <w:tabs>
          <w:tab w:val="left" w:pos="2899"/>
          <w:tab w:val="left" w:pos="5445"/>
          <w:tab w:val="left" w:pos="7933"/>
        </w:tabs>
        <w:ind w:firstLine="709"/>
        <w:rPr>
          <w:szCs w:val="28"/>
        </w:rPr>
      </w:pPr>
      <w:r w:rsidRPr="00715553">
        <w:rPr>
          <w:szCs w:val="28"/>
        </w:rPr>
        <w:t>Наиболее отчётливая картина сейсмотектонической и геоморфологической</w:t>
      </w:r>
      <w:r w:rsidRPr="00715553">
        <w:rPr>
          <w:spacing w:val="1"/>
          <w:szCs w:val="28"/>
        </w:rPr>
        <w:t xml:space="preserve"> </w:t>
      </w:r>
      <w:r w:rsidRPr="00715553">
        <w:rPr>
          <w:szCs w:val="28"/>
        </w:rPr>
        <w:t>ситуации в заданном районе прослеживается на материалах среднемасштабного</w:t>
      </w:r>
      <w:r w:rsidRPr="00715553">
        <w:rPr>
          <w:spacing w:val="1"/>
          <w:szCs w:val="28"/>
        </w:rPr>
        <w:t xml:space="preserve"> </w:t>
      </w:r>
      <w:r w:rsidRPr="00715553">
        <w:rPr>
          <w:szCs w:val="28"/>
        </w:rPr>
        <w:t>геологического</w:t>
      </w:r>
      <w:r w:rsidRPr="00715553">
        <w:rPr>
          <w:szCs w:val="28"/>
        </w:rPr>
        <w:tab/>
        <w:t>картирования,</w:t>
      </w:r>
      <w:r w:rsidRPr="00715553">
        <w:rPr>
          <w:szCs w:val="28"/>
        </w:rPr>
        <w:tab/>
        <w:t>отражающего</w:t>
      </w:r>
      <w:r w:rsidRPr="00715553">
        <w:rPr>
          <w:szCs w:val="28"/>
        </w:rPr>
        <w:tab/>
        <w:t>парагенетическую</w:t>
      </w:r>
      <w:r w:rsidRPr="00715553">
        <w:rPr>
          <w:spacing w:val="-68"/>
          <w:szCs w:val="28"/>
        </w:rPr>
        <w:t xml:space="preserve"> </w:t>
      </w:r>
      <w:r w:rsidRPr="00715553">
        <w:rPr>
          <w:szCs w:val="28"/>
        </w:rPr>
        <w:t>взаимозависимость</w:t>
      </w:r>
      <w:r w:rsidRPr="00715553">
        <w:rPr>
          <w:spacing w:val="1"/>
          <w:szCs w:val="28"/>
        </w:rPr>
        <w:t xml:space="preserve"> </w:t>
      </w:r>
      <w:r w:rsidRPr="00715553">
        <w:rPr>
          <w:szCs w:val="28"/>
        </w:rPr>
        <w:t>тектоники,</w:t>
      </w:r>
      <w:r w:rsidRPr="00715553">
        <w:rPr>
          <w:spacing w:val="1"/>
          <w:szCs w:val="28"/>
        </w:rPr>
        <w:t xml:space="preserve"> </w:t>
      </w:r>
      <w:r w:rsidRPr="00715553">
        <w:rPr>
          <w:szCs w:val="28"/>
        </w:rPr>
        <w:t>сейсмики,</w:t>
      </w:r>
      <w:r w:rsidRPr="00715553">
        <w:rPr>
          <w:spacing w:val="1"/>
          <w:szCs w:val="28"/>
        </w:rPr>
        <w:t xml:space="preserve"> </w:t>
      </w:r>
      <w:r w:rsidRPr="00715553">
        <w:rPr>
          <w:szCs w:val="28"/>
        </w:rPr>
        <w:t>современного</w:t>
      </w:r>
      <w:r w:rsidRPr="00715553">
        <w:rPr>
          <w:spacing w:val="1"/>
          <w:szCs w:val="28"/>
        </w:rPr>
        <w:t xml:space="preserve"> </w:t>
      </w:r>
      <w:r w:rsidRPr="00715553">
        <w:rPr>
          <w:szCs w:val="28"/>
        </w:rPr>
        <w:t>вулканизма,</w:t>
      </w:r>
      <w:r w:rsidRPr="00715553">
        <w:rPr>
          <w:spacing w:val="-67"/>
          <w:szCs w:val="28"/>
        </w:rPr>
        <w:t xml:space="preserve"> </w:t>
      </w:r>
      <w:r w:rsidRPr="00715553">
        <w:rPr>
          <w:szCs w:val="28"/>
        </w:rPr>
        <w:t>подстилающего геологического субстрата и активных экзогенных геологических</w:t>
      </w:r>
      <w:r w:rsidRPr="00715553">
        <w:rPr>
          <w:spacing w:val="1"/>
          <w:szCs w:val="28"/>
        </w:rPr>
        <w:t xml:space="preserve"> </w:t>
      </w:r>
      <w:r w:rsidRPr="00715553">
        <w:rPr>
          <w:szCs w:val="28"/>
        </w:rPr>
        <w:t>процессов</w:t>
      </w:r>
      <w:r w:rsidRPr="00715553">
        <w:rPr>
          <w:spacing w:val="-3"/>
          <w:szCs w:val="28"/>
        </w:rPr>
        <w:t xml:space="preserve"> </w:t>
      </w:r>
      <w:r w:rsidRPr="00715553">
        <w:rPr>
          <w:szCs w:val="28"/>
        </w:rPr>
        <w:t>в</w:t>
      </w:r>
      <w:r w:rsidRPr="00715553">
        <w:rPr>
          <w:spacing w:val="-4"/>
          <w:szCs w:val="28"/>
        </w:rPr>
        <w:t xml:space="preserve"> </w:t>
      </w:r>
      <w:r w:rsidRPr="00715553">
        <w:rPr>
          <w:szCs w:val="28"/>
        </w:rPr>
        <w:t>субаэральной</w:t>
      </w:r>
      <w:r w:rsidRPr="00715553">
        <w:rPr>
          <w:spacing w:val="-1"/>
          <w:szCs w:val="28"/>
        </w:rPr>
        <w:t xml:space="preserve"> </w:t>
      </w:r>
      <w:r w:rsidRPr="00715553">
        <w:rPr>
          <w:szCs w:val="28"/>
        </w:rPr>
        <w:t>зоне.</w:t>
      </w:r>
      <w:r w:rsidRPr="00715553">
        <w:rPr>
          <w:spacing w:val="-2"/>
          <w:szCs w:val="28"/>
        </w:rPr>
        <w:t xml:space="preserve"> </w:t>
      </w:r>
      <w:r w:rsidRPr="00715553">
        <w:rPr>
          <w:szCs w:val="28"/>
        </w:rPr>
        <w:t>(геолого-съемочная</w:t>
      </w:r>
      <w:r w:rsidRPr="00715553">
        <w:rPr>
          <w:spacing w:val="-4"/>
          <w:szCs w:val="28"/>
        </w:rPr>
        <w:t xml:space="preserve"> </w:t>
      </w:r>
      <w:r w:rsidRPr="00715553">
        <w:rPr>
          <w:szCs w:val="28"/>
        </w:rPr>
        <w:t>карта,</w:t>
      </w:r>
      <w:r w:rsidRPr="00715553">
        <w:rPr>
          <w:spacing w:val="-3"/>
          <w:szCs w:val="28"/>
        </w:rPr>
        <w:t xml:space="preserve"> </w:t>
      </w:r>
      <w:r w:rsidRPr="00715553">
        <w:rPr>
          <w:szCs w:val="28"/>
        </w:rPr>
        <w:t>лист</w:t>
      </w:r>
      <w:r w:rsidRPr="00715553">
        <w:rPr>
          <w:spacing w:val="2"/>
          <w:szCs w:val="28"/>
        </w:rPr>
        <w:t xml:space="preserve"> </w:t>
      </w:r>
      <w:r w:rsidRPr="00715553">
        <w:rPr>
          <w:szCs w:val="28"/>
        </w:rPr>
        <w:t>N-57–XХVII)</w:t>
      </w:r>
    </w:p>
    <w:p w14:paraId="231DB685" w14:textId="77777777" w:rsidR="00D329AC" w:rsidRPr="00715553" w:rsidRDefault="00D329AC" w:rsidP="009D779C">
      <w:pPr>
        <w:pStyle w:val="a5"/>
        <w:ind w:firstLine="709"/>
        <w:rPr>
          <w:szCs w:val="28"/>
        </w:rPr>
      </w:pPr>
      <w:r w:rsidRPr="00715553">
        <w:rPr>
          <w:szCs w:val="28"/>
        </w:rPr>
        <w:t>На данной площади, при ранее проведенных одним из подразделений ГГП</w:t>
      </w:r>
      <w:r w:rsidRPr="00715553">
        <w:rPr>
          <w:spacing w:val="1"/>
          <w:szCs w:val="28"/>
        </w:rPr>
        <w:t xml:space="preserve"> </w:t>
      </w:r>
      <w:r w:rsidRPr="00715553">
        <w:rPr>
          <w:szCs w:val="28"/>
        </w:rPr>
        <w:t>“Камчатгеология” геолого-съёмочных работах были выделены три структурных</w:t>
      </w:r>
      <w:r w:rsidRPr="00715553">
        <w:rPr>
          <w:spacing w:val="1"/>
          <w:szCs w:val="28"/>
        </w:rPr>
        <w:t xml:space="preserve"> </w:t>
      </w:r>
      <w:r w:rsidRPr="00715553">
        <w:rPr>
          <w:szCs w:val="28"/>
        </w:rPr>
        <w:t>яруса,</w:t>
      </w:r>
      <w:r w:rsidRPr="00715553">
        <w:rPr>
          <w:spacing w:val="1"/>
          <w:szCs w:val="28"/>
        </w:rPr>
        <w:t xml:space="preserve"> </w:t>
      </w:r>
      <w:r w:rsidRPr="00715553">
        <w:rPr>
          <w:szCs w:val="28"/>
        </w:rPr>
        <w:t>различных</w:t>
      </w:r>
      <w:r w:rsidRPr="00715553">
        <w:rPr>
          <w:spacing w:val="1"/>
          <w:szCs w:val="28"/>
        </w:rPr>
        <w:t xml:space="preserve"> </w:t>
      </w:r>
      <w:r w:rsidRPr="00715553">
        <w:rPr>
          <w:szCs w:val="28"/>
        </w:rPr>
        <w:t>по</w:t>
      </w:r>
      <w:r w:rsidRPr="00715553">
        <w:rPr>
          <w:spacing w:val="1"/>
          <w:szCs w:val="28"/>
        </w:rPr>
        <w:t xml:space="preserve"> </w:t>
      </w:r>
      <w:r w:rsidRPr="00715553">
        <w:rPr>
          <w:szCs w:val="28"/>
        </w:rPr>
        <w:t>степени</w:t>
      </w:r>
      <w:r w:rsidRPr="00715553">
        <w:rPr>
          <w:spacing w:val="1"/>
          <w:szCs w:val="28"/>
        </w:rPr>
        <w:t xml:space="preserve"> </w:t>
      </w:r>
      <w:r w:rsidRPr="00715553">
        <w:rPr>
          <w:szCs w:val="28"/>
        </w:rPr>
        <w:t>дислоцированности</w:t>
      </w:r>
      <w:r w:rsidRPr="00715553">
        <w:rPr>
          <w:spacing w:val="1"/>
          <w:szCs w:val="28"/>
        </w:rPr>
        <w:t xml:space="preserve"> </w:t>
      </w:r>
      <w:r w:rsidRPr="00715553">
        <w:rPr>
          <w:szCs w:val="28"/>
        </w:rPr>
        <w:t>и</w:t>
      </w:r>
      <w:r w:rsidRPr="00715553">
        <w:rPr>
          <w:spacing w:val="1"/>
          <w:szCs w:val="28"/>
        </w:rPr>
        <w:t xml:space="preserve"> </w:t>
      </w:r>
      <w:r w:rsidRPr="00715553">
        <w:rPr>
          <w:szCs w:val="28"/>
        </w:rPr>
        <w:t>по</w:t>
      </w:r>
      <w:r w:rsidRPr="00715553">
        <w:rPr>
          <w:spacing w:val="1"/>
          <w:szCs w:val="28"/>
        </w:rPr>
        <w:t xml:space="preserve"> </w:t>
      </w:r>
      <w:r w:rsidRPr="00715553">
        <w:rPr>
          <w:szCs w:val="28"/>
        </w:rPr>
        <w:t>типам</w:t>
      </w:r>
      <w:r w:rsidRPr="00715553">
        <w:rPr>
          <w:spacing w:val="1"/>
          <w:szCs w:val="28"/>
        </w:rPr>
        <w:t xml:space="preserve"> </w:t>
      </w:r>
      <w:r w:rsidRPr="00715553">
        <w:rPr>
          <w:szCs w:val="28"/>
        </w:rPr>
        <w:t>естественных</w:t>
      </w:r>
      <w:r w:rsidRPr="00715553">
        <w:rPr>
          <w:spacing w:val="1"/>
          <w:szCs w:val="28"/>
        </w:rPr>
        <w:t xml:space="preserve"> </w:t>
      </w:r>
      <w:r w:rsidRPr="00715553">
        <w:rPr>
          <w:szCs w:val="28"/>
        </w:rPr>
        <w:t>ассоциаций пород в вертикальном разрезе земной коры. Эти ярусы разделены</w:t>
      </w:r>
      <w:r w:rsidRPr="00715553">
        <w:rPr>
          <w:spacing w:val="1"/>
          <w:szCs w:val="28"/>
        </w:rPr>
        <w:t xml:space="preserve"> </w:t>
      </w:r>
      <w:r w:rsidRPr="00715553">
        <w:rPr>
          <w:szCs w:val="28"/>
        </w:rPr>
        <w:t>резкими</w:t>
      </w:r>
      <w:r w:rsidRPr="00715553">
        <w:rPr>
          <w:spacing w:val="1"/>
          <w:szCs w:val="28"/>
        </w:rPr>
        <w:t xml:space="preserve"> </w:t>
      </w:r>
      <w:r w:rsidRPr="00715553">
        <w:rPr>
          <w:szCs w:val="28"/>
        </w:rPr>
        <w:t>несогласиями</w:t>
      </w:r>
      <w:r w:rsidRPr="00715553">
        <w:rPr>
          <w:spacing w:val="1"/>
          <w:szCs w:val="28"/>
        </w:rPr>
        <w:t xml:space="preserve"> </w:t>
      </w:r>
      <w:r w:rsidRPr="00715553">
        <w:rPr>
          <w:szCs w:val="28"/>
        </w:rPr>
        <w:t>и</w:t>
      </w:r>
      <w:r w:rsidRPr="00715553">
        <w:rPr>
          <w:spacing w:val="1"/>
          <w:szCs w:val="28"/>
        </w:rPr>
        <w:t xml:space="preserve"> </w:t>
      </w:r>
      <w:r w:rsidRPr="00715553">
        <w:rPr>
          <w:szCs w:val="28"/>
        </w:rPr>
        <w:t>дифференцируются</w:t>
      </w:r>
      <w:r w:rsidRPr="00715553">
        <w:rPr>
          <w:spacing w:val="1"/>
          <w:szCs w:val="28"/>
        </w:rPr>
        <w:t xml:space="preserve"> </w:t>
      </w:r>
      <w:r w:rsidRPr="00715553">
        <w:rPr>
          <w:szCs w:val="28"/>
        </w:rPr>
        <w:t>по</w:t>
      </w:r>
      <w:r w:rsidRPr="00715553">
        <w:rPr>
          <w:spacing w:val="1"/>
          <w:szCs w:val="28"/>
        </w:rPr>
        <w:t xml:space="preserve"> </w:t>
      </w:r>
      <w:r w:rsidRPr="00715553">
        <w:rPr>
          <w:szCs w:val="28"/>
        </w:rPr>
        <w:t>времени</w:t>
      </w:r>
      <w:r w:rsidRPr="00715553">
        <w:rPr>
          <w:spacing w:val="1"/>
          <w:szCs w:val="28"/>
        </w:rPr>
        <w:t xml:space="preserve"> </w:t>
      </w:r>
      <w:r w:rsidRPr="00715553">
        <w:rPr>
          <w:szCs w:val="28"/>
        </w:rPr>
        <w:t>их</w:t>
      </w:r>
      <w:r w:rsidRPr="00715553">
        <w:rPr>
          <w:spacing w:val="1"/>
          <w:szCs w:val="28"/>
        </w:rPr>
        <w:t xml:space="preserve"> </w:t>
      </w:r>
      <w:r w:rsidRPr="00715553">
        <w:rPr>
          <w:szCs w:val="28"/>
        </w:rPr>
        <w:t>формирования.</w:t>
      </w:r>
      <w:r w:rsidRPr="00715553">
        <w:rPr>
          <w:spacing w:val="1"/>
          <w:szCs w:val="28"/>
        </w:rPr>
        <w:t xml:space="preserve"> </w:t>
      </w:r>
      <w:r w:rsidRPr="00715553">
        <w:rPr>
          <w:szCs w:val="28"/>
        </w:rPr>
        <w:t xml:space="preserve">Первые </w:t>
      </w:r>
      <w:r w:rsidRPr="00715553">
        <w:rPr>
          <w:szCs w:val="28"/>
        </w:rPr>
        <w:lastRenderedPageBreak/>
        <w:t>два яруса выходят на поверхность в Малкинско-Петропавловской зоне</w:t>
      </w:r>
      <w:r w:rsidRPr="00715553">
        <w:rPr>
          <w:spacing w:val="1"/>
          <w:szCs w:val="28"/>
        </w:rPr>
        <w:t xml:space="preserve"> </w:t>
      </w:r>
      <w:r w:rsidRPr="00715553">
        <w:rPr>
          <w:szCs w:val="28"/>
        </w:rPr>
        <w:t>дислокаций.</w:t>
      </w:r>
      <w:r w:rsidRPr="00715553">
        <w:rPr>
          <w:spacing w:val="1"/>
          <w:szCs w:val="28"/>
        </w:rPr>
        <w:t xml:space="preserve"> </w:t>
      </w:r>
      <w:r w:rsidRPr="00715553">
        <w:rPr>
          <w:szCs w:val="28"/>
        </w:rPr>
        <w:t>Третий</w:t>
      </w:r>
      <w:r w:rsidRPr="00715553">
        <w:rPr>
          <w:spacing w:val="1"/>
          <w:szCs w:val="28"/>
        </w:rPr>
        <w:t xml:space="preserve"> </w:t>
      </w:r>
      <w:r w:rsidRPr="00715553">
        <w:rPr>
          <w:szCs w:val="28"/>
        </w:rPr>
        <w:t>структурный</w:t>
      </w:r>
      <w:r w:rsidRPr="00715553">
        <w:rPr>
          <w:spacing w:val="1"/>
          <w:szCs w:val="28"/>
        </w:rPr>
        <w:t xml:space="preserve"> </w:t>
      </w:r>
      <w:r w:rsidRPr="00715553">
        <w:rPr>
          <w:szCs w:val="28"/>
        </w:rPr>
        <w:t>ярус</w:t>
      </w:r>
      <w:r w:rsidRPr="00715553">
        <w:rPr>
          <w:spacing w:val="1"/>
          <w:szCs w:val="28"/>
        </w:rPr>
        <w:t xml:space="preserve"> </w:t>
      </w:r>
      <w:r w:rsidRPr="00715553">
        <w:rPr>
          <w:szCs w:val="28"/>
        </w:rPr>
        <w:t>пользуется</w:t>
      </w:r>
      <w:r w:rsidRPr="00715553">
        <w:rPr>
          <w:spacing w:val="1"/>
          <w:szCs w:val="28"/>
        </w:rPr>
        <w:t xml:space="preserve"> </w:t>
      </w:r>
      <w:r w:rsidRPr="00715553">
        <w:rPr>
          <w:szCs w:val="28"/>
        </w:rPr>
        <w:t>повсеместным</w:t>
      </w:r>
      <w:r w:rsidRPr="00715553">
        <w:rPr>
          <w:spacing w:val="1"/>
          <w:szCs w:val="28"/>
        </w:rPr>
        <w:t xml:space="preserve"> </w:t>
      </w:r>
      <w:r w:rsidRPr="00715553">
        <w:rPr>
          <w:szCs w:val="28"/>
        </w:rPr>
        <w:t>распространением.</w:t>
      </w:r>
    </w:p>
    <w:p w14:paraId="76311F93" w14:textId="6354B2CE" w:rsidR="00D329AC" w:rsidRPr="00715553" w:rsidRDefault="00D329AC" w:rsidP="009D779C">
      <w:pPr>
        <w:pStyle w:val="a5"/>
        <w:ind w:firstLine="709"/>
        <w:rPr>
          <w:szCs w:val="28"/>
        </w:rPr>
      </w:pPr>
      <w:r w:rsidRPr="00715553">
        <w:rPr>
          <w:szCs w:val="28"/>
        </w:rPr>
        <w:t>К</w:t>
      </w:r>
      <w:r w:rsidRPr="00715553">
        <w:rPr>
          <w:spacing w:val="1"/>
          <w:szCs w:val="28"/>
        </w:rPr>
        <w:t xml:space="preserve"> </w:t>
      </w:r>
      <w:r w:rsidRPr="00715553">
        <w:rPr>
          <w:szCs w:val="28"/>
        </w:rPr>
        <w:t>его</w:t>
      </w:r>
      <w:r w:rsidRPr="00715553">
        <w:rPr>
          <w:spacing w:val="1"/>
          <w:szCs w:val="28"/>
        </w:rPr>
        <w:t xml:space="preserve"> </w:t>
      </w:r>
      <w:r w:rsidRPr="00715553">
        <w:rPr>
          <w:szCs w:val="28"/>
        </w:rPr>
        <w:t>верхнему</w:t>
      </w:r>
      <w:r w:rsidRPr="00715553">
        <w:rPr>
          <w:spacing w:val="1"/>
          <w:szCs w:val="28"/>
        </w:rPr>
        <w:t xml:space="preserve"> </w:t>
      </w:r>
      <w:r w:rsidRPr="00715553">
        <w:rPr>
          <w:szCs w:val="28"/>
        </w:rPr>
        <w:t>подъярусу</w:t>
      </w:r>
      <w:r w:rsidRPr="00715553">
        <w:rPr>
          <w:spacing w:val="1"/>
          <w:szCs w:val="28"/>
        </w:rPr>
        <w:t xml:space="preserve"> </w:t>
      </w:r>
      <w:r w:rsidRPr="00715553">
        <w:rPr>
          <w:szCs w:val="28"/>
        </w:rPr>
        <w:t>отнесены</w:t>
      </w:r>
      <w:r w:rsidRPr="00715553">
        <w:rPr>
          <w:spacing w:val="1"/>
          <w:szCs w:val="28"/>
        </w:rPr>
        <w:t xml:space="preserve"> </w:t>
      </w:r>
      <w:r w:rsidRPr="00715553">
        <w:rPr>
          <w:szCs w:val="28"/>
        </w:rPr>
        <w:t>плейстоценовые</w:t>
      </w:r>
      <w:r w:rsidRPr="00715553">
        <w:rPr>
          <w:spacing w:val="1"/>
          <w:szCs w:val="28"/>
        </w:rPr>
        <w:t xml:space="preserve"> </w:t>
      </w:r>
      <w:r w:rsidRPr="00715553">
        <w:rPr>
          <w:szCs w:val="28"/>
        </w:rPr>
        <w:t>и</w:t>
      </w:r>
      <w:r w:rsidRPr="00715553">
        <w:rPr>
          <w:spacing w:val="1"/>
          <w:szCs w:val="28"/>
        </w:rPr>
        <w:t xml:space="preserve"> </w:t>
      </w:r>
      <w:r w:rsidRPr="00715553">
        <w:rPr>
          <w:szCs w:val="28"/>
        </w:rPr>
        <w:t>голоценовые</w:t>
      </w:r>
      <w:r w:rsidRPr="00715553">
        <w:rPr>
          <w:spacing w:val="1"/>
          <w:szCs w:val="28"/>
        </w:rPr>
        <w:t xml:space="preserve"> </w:t>
      </w:r>
      <w:r w:rsidRPr="00715553">
        <w:rPr>
          <w:szCs w:val="28"/>
        </w:rPr>
        <w:t>вулканические</w:t>
      </w:r>
      <w:r w:rsidRPr="00715553">
        <w:rPr>
          <w:spacing w:val="41"/>
          <w:szCs w:val="28"/>
        </w:rPr>
        <w:t xml:space="preserve"> </w:t>
      </w:r>
      <w:r w:rsidRPr="00715553">
        <w:rPr>
          <w:szCs w:val="28"/>
        </w:rPr>
        <w:t>комплексы</w:t>
      </w:r>
      <w:r w:rsidRPr="00715553">
        <w:rPr>
          <w:spacing w:val="39"/>
          <w:szCs w:val="28"/>
        </w:rPr>
        <w:t xml:space="preserve"> </w:t>
      </w:r>
      <w:r w:rsidRPr="00715553">
        <w:rPr>
          <w:szCs w:val="28"/>
        </w:rPr>
        <w:t>и</w:t>
      </w:r>
      <w:r w:rsidRPr="00715553">
        <w:rPr>
          <w:spacing w:val="39"/>
          <w:szCs w:val="28"/>
        </w:rPr>
        <w:t xml:space="preserve"> </w:t>
      </w:r>
      <w:r w:rsidRPr="00715553">
        <w:rPr>
          <w:szCs w:val="28"/>
        </w:rPr>
        <w:t>рыхлые</w:t>
      </w:r>
      <w:r w:rsidRPr="00715553">
        <w:rPr>
          <w:spacing w:val="39"/>
          <w:szCs w:val="28"/>
        </w:rPr>
        <w:t xml:space="preserve"> </w:t>
      </w:r>
      <w:r w:rsidRPr="00715553">
        <w:rPr>
          <w:szCs w:val="28"/>
        </w:rPr>
        <w:t>четвертичные</w:t>
      </w:r>
      <w:r w:rsidRPr="00715553">
        <w:rPr>
          <w:spacing w:val="39"/>
          <w:szCs w:val="28"/>
        </w:rPr>
        <w:t xml:space="preserve"> </w:t>
      </w:r>
      <w:r w:rsidRPr="00715553">
        <w:rPr>
          <w:szCs w:val="28"/>
        </w:rPr>
        <w:t>отложения,</w:t>
      </w:r>
      <w:r w:rsidRPr="00715553">
        <w:rPr>
          <w:spacing w:val="41"/>
          <w:szCs w:val="28"/>
        </w:rPr>
        <w:t xml:space="preserve"> </w:t>
      </w:r>
      <w:r w:rsidRPr="00715553">
        <w:rPr>
          <w:szCs w:val="28"/>
        </w:rPr>
        <w:t>заполняющие</w:t>
      </w:r>
      <w:r w:rsidR="00472825" w:rsidRPr="00715553">
        <w:rPr>
          <w:szCs w:val="28"/>
        </w:rPr>
        <w:t xml:space="preserve"> </w:t>
      </w:r>
      <w:r w:rsidRPr="00715553">
        <w:rPr>
          <w:szCs w:val="28"/>
        </w:rPr>
        <w:t>отрицательные формы рельефа. Эти образования практически не дислоцированы.</w:t>
      </w:r>
      <w:r w:rsidRPr="00715553">
        <w:rPr>
          <w:spacing w:val="1"/>
          <w:szCs w:val="28"/>
        </w:rPr>
        <w:t xml:space="preserve"> </w:t>
      </w:r>
      <w:r w:rsidRPr="00715553">
        <w:rPr>
          <w:szCs w:val="28"/>
        </w:rPr>
        <w:t>Вулканические комплексы представлены стратовулканами, из которых наиболее</w:t>
      </w:r>
      <w:r w:rsidRPr="00715553">
        <w:rPr>
          <w:spacing w:val="1"/>
          <w:szCs w:val="28"/>
        </w:rPr>
        <w:t xml:space="preserve"> </w:t>
      </w:r>
      <w:r w:rsidRPr="00715553">
        <w:rPr>
          <w:szCs w:val="28"/>
        </w:rPr>
        <w:t>близкорасположенными к объекту исследований являются действующие вулканы</w:t>
      </w:r>
      <w:r w:rsidRPr="00715553">
        <w:rPr>
          <w:spacing w:val="1"/>
          <w:szCs w:val="28"/>
        </w:rPr>
        <w:t xml:space="preserve"> </w:t>
      </w:r>
      <w:r w:rsidRPr="00715553">
        <w:rPr>
          <w:szCs w:val="28"/>
        </w:rPr>
        <w:t>Авачинский</w:t>
      </w:r>
      <w:r w:rsidRPr="00715553">
        <w:rPr>
          <w:spacing w:val="-1"/>
          <w:szCs w:val="28"/>
        </w:rPr>
        <w:t xml:space="preserve"> </w:t>
      </w:r>
      <w:r w:rsidRPr="00715553">
        <w:rPr>
          <w:szCs w:val="28"/>
        </w:rPr>
        <w:t>и Корякский</w:t>
      </w:r>
    </w:p>
    <w:p w14:paraId="5595547F" w14:textId="77777777" w:rsidR="00D329AC" w:rsidRPr="00715553" w:rsidRDefault="00D329AC" w:rsidP="009D779C">
      <w:pPr>
        <w:pStyle w:val="a5"/>
        <w:ind w:firstLine="709"/>
        <w:rPr>
          <w:szCs w:val="28"/>
        </w:rPr>
      </w:pPr>
      <w:r w:rsidRPr="00715553">
        <w:rPr>
          <w:szCs w:val="28"/>
        </w:rPr>
        <w:t>Мощность</w:t>
      </w:r>
      <w:r w:rsidRPr="00715553">
        <w:rPr>
          <w:spacing w:val="1"/>
          <w:szCs w:val="28"/>
        </w:rPr>
        <w:t xml:space="preserve"> </w:t>
      </w:r>
      <w:r w:rsidRPr="00715553">
        <w:rPr>
          <w:szCs w:val="28"/>
        </w:rPr>
        <w:t>чехла</w:t>
      </w:r>
      <w:r w:rsidRPr="00715553">
        <w:rPr>
          <w:spacing w:val="1"/>
          <w:szCs w:val="28"/>
        </w:rPr>
        <w:t xml:space="preserve"> </w:t>
      </w:r>
      <w:r w:rsidRPr="00715553">
        <w:rPr>
          <w:szCs w:val="28"/>
        </w:rPr>
        <w:t>рыхлых</w:t>
      </w:r>
      <w:r w:rsidRPr="00715553">
        <w:rPr>
          <w:spacing w:val="1"/>
          <w:szCs w:val="28"/>
        </w:rPr>
        <w:t xml:space="preserve"> </w:t>
      </w:r>
      <w:r w:rsidRPr="00715553">
        <w:rPr>
          <w:szCs w:val="28"/>
        </w:rPr>
        <w:t>отложений</w:t>
      </w:r>
      <w:r w:rsidRPr="00715553">
        <w:rPr>
          <w:spacing w:val="1"/>
          <w:szCs w:val="28"/>
        </w:rPr>
        <w:t xml:space="preserve"> </w:t>
      </w:r>
      <w:r w:rsidRPr="00715553">
        <w:rPr>
          <w:szCs w:val="28"/>
        </w:rPr>
        <w:t>колеблется</w:t>
      </w:r>
      <w:r w:rsidRPr="00715553">
        <w:rPr>
          <w:spacing w:val="1"/>
          <w:szCs w:val="28"/>
        </w:rPr>
        <w:t xml:space="preserve"> </w:t>
      </w:r>
      <w:r w:rsidRPr="00715553">
        <w:rPr>
          <w:szCs w:val="28"/>
        </w:rPr>
        <w:t>от</w:t>
      </w:r>
      <w:r w:rsidRPr="00715553">
        <w:rPr>
          <w:spacing w:val="1"/>
          <w:szCs w:val="28"/>
        </w:rPr>
        <w:t xml:space="preserve"> </w:t>
      </w:r>
      <w:r w:rsidRPr="00715553">
        <w:rPr>
          <w:szCs w:val="28"/>
        </w:rPr>
        <w:t>нескольких</w:t>
      </w:r>
      <w:r w:rsidRPr="00715553">
        <w:rPr>
          <w:spacing w:val="1"/>
          <w:szCs w:val="28"/>
        </w:rPr>
        <w:t xml:space="preserve"> </w:t>
      </w:r>
      <w:r w:rsidRPr="00715553">
        <w:rPr>
          <w:szCs w:val="28"/>
        </w:rPr>
        <w:t>до</w:t>
      </w:r>
      <w:r w:rsidRPr="00715553">
        <w:rPr>
          <w:spacing w:val="1"/>
          <w:szCs w:val="28"/>
        </w:rPr>
        <w:t xml:space="preserve"> </w:t>
      </w:r>
      <w:r w:rsidRPr="00715553">
        <w:rPr>
          <w:szCs w:val="28"/>
        </w:rPr>
        <w:t>сотен</w:t>
      </w:r>
      <w:r w:rsidRPr="00715553">
        <w:rPr>
          <w:spacing w:val="-67"/>
          <w:szCs w:val="28"/>
        </w:rPr>
        <w:t xml:space="preserve"> </w:t>
      </w:r>
      <w:r w:rsidRPr="00715553">
        <w:rPr>
          <w:szCs w:val="28"/>
        </w:rPr>
        <w:t>метров и находится в зависимости от интенсивных тектонических движений в</w:t>
      </w:r>
      <w:r w:rsidRPr="00715553">
        <w:rPr>
          <w:spacing w:val="1"/>
          <w:szCs w:val="28"/>
        </w:rPr>
        <w:t xml:space="preserve"> </w:t>
      </w:r>
      <w:r w:rsidRPr="00715553">
        <w:rPr>
          <w:szCs w:val="28"/>
        </w:rPr>
        <w:t>конкретных структурах. Максимальные мощности (более 300 метров) известны в</w:t>
      </w:r>
      <w:r w:rsidRPr="00715553">
        <w:rPr>
          <w:spacing w:val="1"/>
          <w:szCs w:val="28"/>
        </w:rPr>
        <w:t xml:space="preserve"> </w:t>
      </w:r>
      <w:r w:rsidRPr="00715553">
        <w:rPr>
          <w:szCs w:val="28"/>
        </w:rPr>
        <w:t>скважинах,</w:t>
      </w:r>
      <w:r w:rsidRPr="00715553">
        <w:rPr>
          <w:spacing w:val="-2"/>
          <w:szCs w:val="28"/>
        </w:rPr>
        <w:t xml:space="preserve"> </w:t>
      </w:r>
      <w:r w:rsidRPr="00715553">
        <w:rPr>
          <w:szCs w:val="28"/>
        </w:rPr>
        <w:t>пробуренных</w:t>
      </w:r>
      <w:r w:rsidRPr="00715553">
        <w:rPr>
          <w:spacing w:val="1"/>
          <w:szCs w:val="28"/>
        </w:rPr>
        <w:t xml:space="preserve"> </w:t>
      </w:r>
      <w:r w:rsidRPr="00715553">
        <w:rPr>
          <w:szCs w:val="28"/>
        </w:rPr>
        <w:t>в</w:t>
      </w:r>
      <w:r w:rsidRPr="00715553">
        <w:rPr>
          <w:spacing w:val="-3"/>
          <w:szCs w:val="28"/>
        </w:rPr>
        <w:t xml:space="preserve"> </w:t>
      </w:r>
      <w:r w:rsidRPr="00715553">
        <w:rPr>
          <w:szCs w:val="28"/>
        </w:rPr>
        <w:t>Авачинском грабене.</w:t>
      </w:r>
    </w:p>
    <w:p w14:paraId="5CD75CFC" w14:textId="77777777" w:rsidR="00D329AC" w:rsidRPr="00715553" w:rsidRDefault="00D329AC" w:rsidP="009D779C">
      <w:pPr>
        <w:pStyle w:val="a5"/>
        <w:ind w:firstLine="709"/>
        <w:rPr>
          <w:szCs w:val="28"/>
        </w:rPr>
      </w:pPr>
      <w:r w:rsidRPr="00715553">
        <w:rPr>
          <w:szCs w:val="28"/>
        </w:rPr>
        <w:t>В</w:t>
      </w:r>
      <w:r w:rsidRPr="00715553">
        <w:rPr>
          <w:spacing w:val="1"/>
          <w:szCs w:val="28"/>
        </w:rPr>
        <w:t xml:space="preserve"> </w:t>
      </w:r>
      <w:r w:rsidRPr="00715553">
        <w:rPr>
          <w:szCs w:val="28"/>
        </w:rPr>
        <w:t>связи</w:t>
      </w:r>
      <w:r w:rsidRPr="00715553">
        <w:rPr>
          <w:spacing w:val="1"/>
          <w:szCs w:val="28"/>
        </w:rPr>
        <w:t xml:space="preserve"> </w:t>
      </w:r>
      <w:r w:rsidRPr="00715553">
        <w:rPr>
          <w:szCs w:val="28"/>
        </w:rPr>
        <w:t>с</w:t>
      </w:r>
      <w:r w:rsidRPr="00715553">
        <w:rPr>
          <w:spacing w:val="1"/>
          <w:szCs w:val="28"/>
        </w:rPr>
        <w:t xml:space="preserve"> </w:t>
      </w:r>
      <w:r w:rsidRPr="00715553">
        <w:rPr>
          <w:szCs w:val="28"/>
        </w:rPr>
        <w:t>поставленной</w:t>
      </w:r>
      <w:r w:rsidRPr="00715553">
        <w:rPr>
          <w:spacing w:val="1"/>
          <w:szCs w:val="28"/>
        </w:rPr>
        <w:t xml:space="preserve"> </w:t>
      </w:r>
      <w:r w:rsidRPr="00715553">
        <w:rPr>
          <w:szCs w:val="28"/>
        </w:rPr>
        <w:t>задачей,</w:t>
      </w:r>
      <w:r w:rsidRPr="00715553">
        <w:rPr>
          <w:spacing w:val="1"/>
          <w:szCs w:val="28"/>
        </w:rPr>
        <w:t xml:space="preserve"> </w:t>
      </w:r>
      <w:r w:rsidRPr="00715553">
        <w:rPr>
          <w:szCs w:val="28"/>
        </w:rPr>
        <w:t>чётко</w:t>
      </w:r>
      <w:r w:rsidRPr="00715553">
        <w:rPr>
          <w:spacing w:val="1"/>
          <w:szCs w:val="28"/>
        </w:rPr>
        <w:t xml:space="preserve"> </w:t>
      </w:r>
      <w:r w:rsidRPr="00715553">
        <w:rPr>
          <w:szCs w:val="28"/>
        </w:rPr>
        <w:t>локализующей</w:t>
      </w:r>
      <w:r w:rsidRPr="00715553">
        <w:rPr>
          <w:spacing w:val="1"/>
          <w:szCs w:val="28"/>
        </w:rPr>
        <w:t xml:space="preserve"> </w:t>
      </w:r>
      <w:r w:rsidRPr="00715553">
        <w:rPr>
          <w:szCs w:val="28"/>
        </w:rPr>
        <w:t>площадь</w:t>
      </w:r>
      <w:r w:rsidRPr="00715553">
        <w:rPr>
          <w:spacing w:val="1"/>
          <w:szCs w:val="28"/>
        </w:rPr>
        <w:t xml:space="preserve"> </w:t>
      </w:r>
      <w:r w:rsidRPr="00715553">
        <w:rPr>
          <w:szCs w:val="28"/>
        </w:rPr>
        <w:t>исследований, не имеет смысла вдаваться в более подробное описание системы</w:t>
      </w:r>
      <w:r w:rsidRPr="00715553">
        <w:rPr>
          <w:spacing w:val="1"/>
          <w:szCs w:val="28"/>
        </w:rPr>
        <w:t xml:space="preserve"> </w:t>
      </w:r>
      <w:r w:rsidRPr="00715553">
        <w:rPr>
          <w:szCs w:val="28"/>
        </w:rPr>
        <w:t>регионального</w:t>
      </w:r>
      <w:r w:rsidRPr="00715553">
        <w:rPr>
          <w:spacing w:val="1"/>
          <w:szCs w:val="28"/>
        </w:rPr>
        <w:t xml:space="preserve"> </w:t>
      </w:r>
      <w:r w:rsidRPr="00715553">
        <w:rPr>
          <w:szCs w:val="28"/>
        </w:rPr>
        <w:t>уровня.</w:t>
      </w:r>
      <w:r w:rsidRPr="00715553">
        <w:rPr>
          <w:spacing w:val="1"/>
          <w:szCs w:val="28"/>
        </w:rPr>
        <w:t xml:space="preserve"> </w:t>
      </w:r>
      <w:r w:rsidRPr="00715553">
        <w:rPr>
          <w:szCs w:val="28"/>
        </w:rPr>
        <w:t>Единственная</w:t>
      </w:r>
      <w:r w:rsidRPr="00715553">
        <w:rPr>
          <w:spacing w:val="1"/>
          <w:szCs w:val="28"/>
        </w:rPr>
        <w:t xml:space="preserve"> </w:t>
      </w:r>
      <w:r w:rsidRPr="00715553">
        <w:rPr>
          <w:szCs w:val="28"/>
        </w:rPr>
        <w:t>важная</w:t>
      </w:r>
      <w:r w:rsidRPr="00715553">
        <w:rPr>
          <w:spacing w:val="1"/>
          <w:szCs w:val="28"/>
        </w:rPr>
        <w:t xml:space="preserve"> </w:t>
      </w:r>
      <w:r w:rsidRPr="00715553">
        <w:rPr>
          <w:szCs w:val="28"/>
        </w:rPr>
        <w:t>характеристика</w:t>
      </w:r>
      <w:r w:rsidRPr="00715553">
        <w:rPr>
          <w:spacing w:val="1"/>
          <w:szCs w:val="28"/>
        </w:rPr>
        <w:t xml:space="preserve"> </w:t>
      </w:r>
      <w:r w:rsidRPr="00715553">
        <w:rPr>
          <w:szCs w:val="28"/>
        </w:rPr>
        <w:t>высокоуровневой</w:t>
      </w:r>
      <w:r w:rsidRPr="00715553">
        <w:rPr>
          <w:spacing w:val="1"/>
          <w:szCs w:val="28"/>
        </w:rPr>
        <w:t xml:space="preserve"> </w:t>
      </w:r>
      <w:r w:rsidRPr="00715553">
        <w:rPr>
          <w:szCs w:val="28"/>
        </w:rPr>
        <w:t>региональной</w:t>
      </w:r>
      <w:r w:rsidRPr="00715553">
        <w:rPr>
          <w:spacing w:val="1"/>
          <w:szCs w:val="28"/>
        </w:rPr>
        <w:t xml:space="preserve"> </w:t>
      </w:r>
      <w:r w:rsidRPr="00715553">
        <w:rPr>
          <w:szCs w:val="28"/>
        </w:rPr>
        <w:t>системы,</w:t>
      </w:r>
      <w:r w:rsidRPr="00715553">
        <w:rPr>
          <w:spacing w:val="1"/>
          <w:szCs w:val="28"/>
        </w:rPr>
        <w:t xml:space="preserve"> </w:t>
      </w:r>
      <w:r w:rsidRPr="00715553">
        <w:rPr>
          <w:szCs w:val="28"/>
        </w:rPr>
        <w:t>которую</w:t>
      </w:r>
      <w:r w:rsidRPr="00715553">
        <w:rPr>
          <w:spacing w:val="1"/>
          <w:szCs w:val="28"/>
        </w:rPr>
        <w:t xml:space="preserve"> </w:t>
      </w:r>
      <w:r w:rsidRPr="00715553">
        <w:rPr>
          <w:szCs w:val="28"/>
        </w:rPr>
        <w:t>особо</w:t>
      </w:r>
      <w:r w:rsidRPr="00715553">
        <w:rPr>
          <w:spacing w:val="1"/>
          <w:szCs w:val="28"/>
        </w:rPr>
        <w:t xml:space="preserve"> </w:t>
      </w:r>
      <w:r w:rsidRPr="00715553">
        <w:rPr>
          <w:szCs w:val="28"/>
        </w:rPr>
        <w:t>необходимо</w:t>
      </w:r>
      <w:r w:rsidRPr="00715553">
        <w:rPr>
          <w:spacing w:val="1"/>
          <w:szCs w:val="28"/>
        </w:rPr>
        <w:t xml:space="preserve"> </w:t>
      </w:r>
      <w:r w:rsidRPr="00715553">
        <w:rPr>
          <w:szCs w:val="28"/>
        </w:rPr>
        <w:t>отметить,</w:t>
      </w:r>
      <w:r w:rsidRPr="00715553">
        <w:rPr>
          <w:spacing w:val="1"/>
          <w:szCs w:val="28"/>
        </w:rPr>
        <w:t xml:space="preserve"> </w:t>
      </w:r>
      <w:r w:rsidRPr="00715553">
        <w:rPr>
          <w:szCs w:val="28"/>
        </w:rPr>
        <w:t>-</w:t>
      </w:r>
      <w:r w:rsidRPr="00715553">
        <w:rPr>
          <w:spacing w:val="1"/>
          <w:szCs w:val="28"/>
        </w:rPr>
        <w:t xml:space="preserve"> </w:t>
      </w:r>
      <w:r w:rsidRPr="00715553">
        <w:rPr>
          <w:szCs w:val="28"/>
        </w:rPr>
        <w:t>это</w:t>
      </w:r>
      <w:r w:rsidRPr="00715553">
        <w:rPr>
          <w:spacing w:val="1"/>
          <w:szCs w:val="28"/>
        </w:rPr>
        <w:t xml:space="preserve"> </w:t>
      </w:r>
      <w:r w:rsidRPr="00715553">
        <w:rPr>
          <w:szCs w:val="28"/>
        </w:rPr>
        <w:t>дифференциация</w:t>
      </w:r>
      <w:r w:rsidRPr="00715553">
        <w:rPr>
          <w:spacing w:val="-2"/>
          <w:szCs w:val="28"/>
        </w:rPr>
        <w:t xml:space="preserve"> </w:t>
      </w:r>
      <w:r w:rsidRPr="00715553">
        <w:rPr>
          <w:szCs w:val="28"/>
        </w:rPr>
        <w:t>её</w:t>
      </w:r>
      <w:r w:rsidRPr="00715553">
        <w:rPr>
          <w:spacing w:val="-4"/>
          <w:szCs w:val="28"/>
        </w:rPr>
        <w:t xml:space="preserve"> </w:t>
      </w:r>
      <w:r w:rsidRPr="00715553">
        <w:rPr>
          <w:szCs w:val="28"/>
        </w:rPr>
        <w:t>территории</w:t>
      </w:r>
      <w:r w:rsidRPr="00715553">
        <w:rPr>
          <w:spacing w:val="-1"/>
          <w:szCs w:val="28"/>
        </w:rPr>
        <w:t xml:space="preserve"> </w:t>
      </w:r>
      <w:r w:rsidRPr="00715553">
        <w:rPr>
          <w:szCs w:val="28"/>
        </w:rPr>
        <w:t>по степени</w:t>
      </w:r>
      <w:r w:rsidRPr="00715553">
        <w:rPr>
          <w:spacing w:val="-4"/>
          <w:szCs w:val="28"/>
        </w:rPr>
        <w:t xml:space="preserve"> </w:t>
      </w:r>
      <w:r w:rsidRPr="00715553">
        <w:rPr>
          <w:szCs w:val="28"/>
        </w:rPr>
        <w:t>балльности</w:t>
      </w:r>
      <w:r w:rsidRPr="00715553">
        <w:rPr>
          <w:spacing w:val="-1"/>
          <w:szCs w:val="28"/>
        </w:rPr>
        <w:t xml:space="preserve"> </w:t>
      </w:r>
      <w:r w:rsidRPr="00715553">
        <w:rPr>
          <w:szCs w:val="28"/>
        </w:rPr>
        <w:t>землетрясений.</w:t>
      </w:r>
    </w:p>
    <w:p w14:paraId="4D170903" w14:textId="77777777" w:rsidR="00D329AC" w:rsidRPr="00715553" w:rsidRDefault="00D329AC" w:rsidP="009D779C">
      <w:pPr>
        <w:pStyle w:val="a5"/>
        <w:ind w:firstLine="709"/>
        <w:rPr>
          <w:szCs w:val="28"/>
        </w:rPr>
      </w:pPr>
      <w:r w:rsidRPr="00715553">
        <w:rPr>
          <w:szCs w:val="28"/>
        </w:rPr>
        <w:t>На</w:t>
      </w:r>
      <w:r w:rsidRPr="00715553">
        <w:rPr>
          <w:spacing w:val="1"/>
          <w:szCs w:val="28"/>
        </w:rPr>
        <w:t xml:space="preserve"> </w:t>
      </w:r>
      <w:r w:rsidRPr="00715553">
        <w:rPr>
          <w:szCs w:val="28"/>
        </w:rPr>
        <w:t>Государственной</w:t>
      </w:r>
      <w:r w:rsidRPr="00715553">
        <w:rPr>
          <w:spacing w:val="1"/>
          <w:szCs w:val="28"/>
        </w:rPr>
        <w:t xml:space="preserve"> </w:t>
      </w:r>
      <w:r w:rsidRPr="00715553">
        <w:rPr>
          <w:szCs w:val="28"/>
        </w:rPr>
        <w:t>геологической</w:t>
      </w:r>
      <w:r w:rsidRPr="00715553">
        <w:rPr>
          <w:spacing w:val="1"/>
          <w:szCs w:val="28"/>
        </w:rPr>
        <w:t xml:space="preserve"> </w:t>
      </w:r>
      <w:r w:rsidRPr="00715553">
        <w:rPr>
          <w:szCs w:val="28"/>
        </w:rPr>
        <w:t>карте</w:t>
      </w:r>
      <w:r w:rsidRPr="00715553">
        <w:rPr>
          <w:spacing w:val="1"/>
          <w:szCs w:val="28"/>
        </w:rPr>
        <w:t xml:space="preserve"> </w:t>
      </w:r>
      <w:r w:rsidRPr="00715553">
        <w:rPr>
          <w:szCs w:val="28"/>
        </w:rPr>
        <w:t>с</w:t>
      </w:r>
      <w:r w:rsidRPr="00715553">
        <w:rPr>
          <w:spacing w:val="71"/>
          <w:szCs w:val="28"/>
        </w:rPr>
        <w:t xml:space="preserve"> </w:t>
      </w:r>
      <w:r w:rsidRPr="00715553">
        <w:rPr>
          <w:szCs w:val="28"/>
        </w:rPr>
        <w:t>вышеупомянутой</w:t>
      </w:r>
      <w:r w:rsidRPr="00715553">
        <w:rPr>
          <w:spacing w:val="1"/>
          <w:szCs w:val="28"/>
        </w:rPr>
        <w:t xml:space="preserve"> </w:t>
      </w:r>
      <w:r w:rsidRPr="00715553">
        <w:rPr>
          <w:szCs w:val="28"/>
        </w:rPr>
        <w:t>номенклатурой</w:t>
      </w:r>
      <w:r w:rsidRPr="00715553">
        <w:rPr>
          <w:spacing w:val="1"/>
          <w:szCs w:val="28"/>
        </w:rPr>
        <w:t xml:space="preserve"> </w:t>
      </w:r>
      <w:r w:rsidRPr="00715553">
        <w:rPr>
          <w:szCs w:val="28"/>
        </w:rPr>
        <w:t>N-57–XХVII</w:t>
      </w:r>
      <w:r w:rsidRPr="00715553">
        <w:rPr>
          <w:spacing w:val="1"/>
          <w:szCs w:val="28"/>
        </w:rPr>
        <w:t xml:space="preserve"> </w:t>
      </w:r>
      <w:r w:rsidRPr="00715553">
        <w:rPr>
          <w:szCs w:val="28"/>
        </w:rPr>
        <w:t>(В.С.</w:t>
      </w:r>
      <w:r w:rsidRPr="00715553">
        <w:rPr>
          <w:spacing w:val="1"/>
          <w:szCs w:val="28"/>
        </w:rPr>
        <w:t xml:space="preserve"> </w:t>
      </w:r>
      <w:r w:rsidRPr="00715553">
        <w:rPr>
          <w:szCs w:val="28"/>
        </w:rPr>
        <w:t>Шеймович.</w:t>
      </w:r>
      <w:r w:rsidRPr="00715553">
        <w:rPr>
          <w:spacing w:val="1"/>
          <w:szCs w:val="28"/>
        </w:rPr>
        <w:t xml:space="preserve"> </w:t>
      </w:r>
      <w:r w:rsidRPr="00715553">
        <w:rPr>
          <w:szCs w:val="28"/>
        </w:rPr>
        <w:t>2000</w:t>
      </w:r>
      <w:r w:rsidRPr="00715553">
        <w:rPr>
          <w:spacing w:val="1"/>
          <w:szCs w:val="28"/>
        </w:rPr>
        <w:t xml:space="preserve"> </w:t>
      </w:r>
      <w:r w:rsidRPr="00715553">
        <w:rPr>
          <w:szCs w:val="28"/>
        </w:rPr>
        <w:t>г.)</w:t>
      </w:r>
      <w:r w:rsidRPr="00715553">
        <w:rPr>
          <w:spacing w:val="1"/>
          <w:szCs w:val="28"/>
        </w:rPr>
        <w:t xml:space="preserve"> </w:t>
      </w:r>
      <w:r w:rsidRPr="00715553">
        <w:rPr>
          <w:szCs w:val="28"/>
        </w:rPr>
        <w:t>использованы</w:t>
      </w:r>
      <w:r w:rsidRPr="00715553">
        <w:rPr>
          <w:spacing w:val="1"/>
          <w:szCs w:val="28"/>
        </w:rPr>
        <w:t xml:space="preserve"> </w:t>
      </w:r>
      <w:r w:rsidRPr="00715553">
        <w:rPr>
          <w:szCs w:val="28"/>
        </w:rPr>
        <w:t>данные</w:t>
      </w:r>
      <w:r w:rsidRPr="00715553">
        <w:rPr>
          <w:spacing w:val="1"/>
          <w:szCs w:val="28"/>
        </w:rPr>
        <w:t xml:space="preserve"> </w:t>
      </w:r>
      <w:r w:rsidRPr="00715553">
        <w:rPr>
          <w:szCs w:val="28"/>
        </w:rPr>
        <w:t>последнего сейсмического районирования. Территория листа этой карты попадает</w:t>
      </w:r>
      <w:r w:rsidRPr="00715553">
        <w:rPr>
          <w:spacing w:val="-67"/>
          <w:szCs w:val="28"/>
        </w:rPr>
        <w:t xml:space="preserve"> </w:t>
      </w:r>
      <w:r w:rsidRPr="00715553">
        <w:rPr>
          <w:szCs w:val="28"/>
        </w:rPr>
        <w:t>в</w:t>
      </w:r>
      <w:r w:rsidRPr="00715553">
        <w:rPr>
          <w:spacing w:val="1"/>
          <w:szCs w:val="28"/>
        </w:rPr>
        <w:t xml:space="preserve"> </w:t>
      </w:r>
      <w:r w:rsidRPr="00715553">
        <w:rPr>
          <w:szCs w:val="28"/>
        </w:rPr>
        <w:t>области</w:t>
      </w:r>
      <w:r w:rsidRPr="00715553">
        <w:rPr>
          <w:spacing w:val="1"/>
          <w:szCs w:val="28"/>
        </w:rPr>
        <w:t xml:space="preserve"> </w:t>
      </w:r>
      <w:r w:rsidRPr="00715553">
        <w:rPr>
          <w:szCs w:val="28"/>
        </w:rPr>
        <w:t>8-</w:t>
      </w:r>
      <w:r w:rsidRPr="00715553">
        <w:rPr>
          <w:spacing w:val="1"/>
          <w:szCs w:val="28"/>
        </w:rPr>
        <w:t xml:space="preserve"> </w:t>
      </w:r>
      <w:r w:rsidRPr="00715553">
        <w:rPr>
          <w:szCs w:val="28"/>
        </w:rPr>
        <w:t>и</w:t>
      </w:r>
      <w:r w:rsidRPr="00715553">
        <w:rPr>
          <w:spacing w:val="1"/>
          <w:szCs w:val="28"/>
        </w:rPr>
        <w:t xml:space="preserve"> </w:t>
      </w:r>
      <w:r w:rsidRPr="00715553">
        <w:rPr>
          <w:szCs w:val="28"/>
        </w:rPr>
        <w:t>9-балльных</w:t>
      </w:r>
      <w:r w:rsidRPr="00715553">
        <w:rPr>
          <w:spacing w:val="1"/>
          <w:szCs w:val="28"/>
        </w:rPr>
        <w:t xml:space="preserve"> </w:t>
      </w:r>
      <w:r w:rsidRPr="00715553">
        <w:rPr>
          <w:szCs w:val="28"/>
        </w:rPr>
        <w:t>землетрясений.</w:t>
      </w:r>
      <w:r w:rsidRPr="00715553">
        <w:rPr>
          <w:spacing w:val="1"/>
          <w:szCs w:val="28"/>
        </w:rPr>
        <w:t xml:space="preserve"> </w:t>
      </w:r>
      <w:r w:rsidRPr="00715553">
        <w:rPr>
          <w:szCs w:val="28"/>
        </w:rPr>
        <w:t>Граница</w:t>
      </w:r>
      <w:r w:rsidRPr="00715553">
        <w:rPr>
          <w:spacing w:val="1"/>
          <w:szCs w:val="28"/>
        </w:rPr>
        <w:t xml:space="preserve"> </w:t>
      </w:r>
      <w:r w:rsidRPr="00715553">
        <w:rPr>
          <w:szCs w:val="28"/>
        </w:rPr>
        <w:t>между</w:t>
      </w:r>
      <w:r w:rsidRPr="00715553">
        <w:rPr>
          <w:spacing w:val="1"/>
          <w:szCs w:val="28"/>
        </w:rPr>
        <w:t xml:space="preserve"> </w:t>
      </w:r>
      <w:r w:rsidRPr="00715553">
        <w:rPr>
          <w:szCs w:val="28"/>
        </w:rPr>
        <w:t>этими</w:t>
      </w:r>
      <w:r w:rsidRPr="00715553">
        <w:rPr>
          <w:spacing w:val="1"/>
          <w:szCs w:val="28"/>
        </w:rPr>
        <w:t xml:space="preserve"> </w:t>
      </w:r>
      <w:r w:rsidRPr="00715553">
        <w:rPr>
          <w:szCs w:val="28"/>
        </w:rPr>
        <w:t>областями</w:t>
      </w:r>
      <w:r w:rsidRPr="00715553">
        <w:rPr>
          <w:spacing w:val="1"/>
          <w:szCs w:val="28"/>
        </w:rPr>
        <w:t xml:space="preserve"> </w:t>
      </w:r>
      <w:r w:rsidRPr="00715553">
        <w:rPr>
          <w:szCs w:val="28"/>
        </w:rPr>
        <w:t>проходит,</w:t>
      </w:r>
      <w:r w:rsidRPr="00715553">
        <w:rPr>
          <w:spacing w:val="1"/>
          <w:szCs w:val="28"/>
        </w:rPr>
        <w:t xml:space="preserve"> </w:t>
      </w:r>
      <w:r w:rsidRPr="00715553">
        <w:rPr>
          <w:szCs w:val="28"/>
        </w:rPr>
        <w:t>пересекая</w:t>
      </w:r>
      <w:r w:rsidRPr="00715553">
        <w:rPr>
          <w:spacing w:val="1"/>
          <w:szCs w:val="28"/>
        </w:rPr>
        <w:t xml:space="preserve"> </w:t>
      </w:r>
      <w:r w:rsidRPr="00715553">
        <w:rPr>
          <w:szCs w:val="28"/>
        </w:rPr>
        <w:t>вкрест</w:t>
      </w:r>
      <w:r w:rsidRPr="00715553">
        <w:rPr>
          <w:spacing w:val="1"/>
          <w:szCs w:val="28"/>
        </w:rPr>
        <w:t xml:space="preserve"> </w:t>
      </w:r>
      <w:r w:rsidRPr="00715553">
        <w:rPr>
          <w:szCs w:val="28"/>
        </w:rPr>
        <w:t>простирания</w:t>
      </w:r>
      <w:r w:rsidRPr="00715553">
        <w:rPr>
          <w:spacing w:val="1"/>
          <w:szCs w:val="28"/>
        </w:rPr>
        <w:t xml:space="preserve"> </w:t>
      </w:r>
      <w:r w:rsidRPr="00715553">
        <w:rPr>
          <w:szCs w:val="28"/>
        </w:rPr>
        <w:t>основных</w:t>
      </w:r>
      <w:r w:rsidRPr="00715553">
        <w:rPr>
          <w:spacing w:val="1"/>
          <w:szCs w:val="28"/>
        </w:rPr>
        <w:t xml:space="preserve"> </w:t>
      </w:r>
      <w:r w:rsidRPr="00715553">
        <w:rPr>
          <w:szCs w:val="28"/>
        </w:rPr>
        <w:t>неоструктур</w:t>
      </w:r>
      <w:r w:rsidRPr="00715553">
        <w:rPr>
          <w:spacing w:val="1"/>
          <w:szCs w:val="28"/>
        </w:rPr>
        <w:t xml:space="preserve"> </w:t>
      </w:r>
      <w:r w:rsidRPr="00715553">
        <w:rPr>
          <w:szCs w:val="28"/>
        </w:rPr>
        <w:t>в</w:t>
      </w:r>
      <w:r w:rsidRPr="00715553">
        <w:rPr>
          <w:spacing w:val="1"/>
          <w:szCs w:val="28"/>
        </w:rPr>
        <w:t xml:space="preserve"> </w:t>
      </w:r>
      <w:r w:rsidRPr="00715553">
        <w:rPr>
          <w:szCs w:val="28"/>
        </w:rPr>
        <w:t>северо-</w:t>
      </w:r>
      <w:r w:rsidRPr="00715553">
        <w:rPr>
          <w:spacing w:val="1"/>
          <w:szCs w:val="28"/>
        </w:rPr>
        <w:t xml:space="preserve"> </w:t>
      </w:r>
      <w:r w:rsidRPr="00715553">
        <w:rPr>
          <w:szCs w:val="28"/>
        </w:rPr>
        <w:t>восточном</w:t>
      </w:r>
      <w:r w:rsidRPr="00715553">
        <w:rPr>
          <w:spacing w:val="1"/>
          <w:szCs w:val="28"/>
        </w:rPr>
        <w:t xml:space="preserve"> </w:t>
      </w:r>
      <w:r w:rsidRPr="00715553">
        <w:rPr>
          <w:szCs w:val="28"/>
        </w:rPr>
        <w:t>направлении.</w:t>
      </w:r>
      <w:r w:rsidRPr="00715553">
        <w:rPr>
          <w:spacing w:val="1"/>
          <w:szCs w:val="28"/>
        </w:rPr>
        <w:t xml:space="preserve"> </w:t>
      </w:r>
      <w:r w:rsidRPr="00715553">
        <w:rPr>
          <w:szCs w:val="28"/>
        </w:rPr>
        <w:t>Она</w:t>
      </w:r>
      <w:r w:rsidRPr="00715553">
        <w:rPr>
          <w:spacing w:val="1"/>
          <w:szCs w:val="28"/>
        </w:rPr>
        <w:t xml:space="preserve"> </w:t>
      </w:r>
      <w:r w:rsidRPr="00715553">
        <w:rPr>
          <w:szCs w:val="28"/>
        </w:rPr>
        <w:t>протягивается</w:t>
      </w:r>
      <w:r w:rsidRPr="00715553">
        <w:rPr>
          <w:spacing w:val="1"/>
          <w:szCs w:val="28"/>
        </w:rPr>
        <w:t xml:space="preserve"> </w:t>
      </w:r>
      <w:r w:rsidRPr="00715553">
        <w:rPr>
          <w:szCs w:val="28"/>
        </w:rPr>
        <w:t>от</w:t>
      </w:r>
      <w:r w:rsidRPr="00715553">
        <w:rPr>
          <w:spacing w:val="1"/>
          <w:szCs w:val="28"/>
        </w:rPr>
        <w:t xml:space="preserve"> </w:t>
      </w:r>
      <w:r w:rsidRPr="00715553">
        <w:rPr>
          <w:szCs w:val="28"/>
        </w:rPr>
        <w:t>северного</w:t>
      </w:r>
      <w:r w:rsidRPr="00715553">
        <w:rPr>
          <w:spacing w:val="1"/>
          <w:szCs w:val="28"/>
        </w:rPr>
        <w:t xml:space="preserve"> </w:t>
      </w:r>
      <w:r w:rsidRPr="00715553">
        <w:rPr>
          <w:szCs w:val="28"/>
        </w:rPr>
        <w:t>подножия</w:t>
      </w:r>
      <w:r w:rsidRPr="00715553">
        <w:rPr>
          <w:spacing w:val="1"/>
          <w:szCs w:val="28"/>
        </w:rPr>
        <w:t xml:space="preserve"> </w:t>
      </w:r>
      <w:r w:rsidRPr="00715553">
        <w:rPr>
          <w:szCs w:val="28"/>
        </w:rPr>
        <w:t>вулкана</w:t>
      </w:r>
      <w:r w:rsidRPr="00715553">
        <w:rPr>
          <w:spacing w:val="1"/>
          <w:szCs w:val="28"/>
        </w:rPr>
        <w:t xml:space="preserve"> </w:t>
      </w:r>
      <w:r w:rsidRPr="00715553">
        <w:rPr>
          <w:szCs w:val="28"/>
        </w:rPr>
        <w:t>Горелый, по восточному борту реки Паратунка и далее на северо-восток через</w:t>
      </w:r>
      <w:r w:rsidRPr="00715553">
        <w:rPr>
          <w:spacing w:val="1"/>
          <w:szCs w:val="28"/>
        </w:rPr>
        <w:t xml:space="preserve"> </w:t>
      </w:r>
      <w:r w:rsidRPr="00715553">
        <w:rPr>
          <w:szCs w:val="28"/>
        </w:rPr>
        <w:t>вулкан</w:t>
      </w:r>
      <w:r w:rsidRPr="00715553">
        <w:rPr>
          <w:spacing w:val="1"/>
          <w:szCs w:val="28"/>
        </w:rPr>
        <w:t xml:space="preserve"> </w:t>
      </w:r>
      <w:r w:rsidRPr="00715553">
        <w:rPr>
          <w:szCs w:val="28"/>
        </w:rPr>
        <w:t>Корякский.</w:t>
      </w:r>
      <w:r w:rsidRPr="00715553">
        <w:rPr>
          <w:spacing w:val="1"/>
          <w:szCs w:val="28"/>
        </w:rPr>
        <w:t xml:space="preserve"> </w:t>
      </w:r>
      <w:r w:rsidRPr="00715553">
        <w:rPr>
          <w:szCs w:val="28"/>
        </w:rPr>
        <w:t>Площадь</w:t>
      </w:r>
      <w:r w:rsidRPr="00715553">
        <w:rPr>
          <w:spacing w:val="1"/>
          <w:szCs w:val="28"/>
        </w:rPr>
        <w:t xml:space="preserve"> </w:t>
      </w:r>
      <w:r w:rsidRPr="00715553">
        <w:rPr>
          <w:szCs w:val="28"/>
        </w:rPr>
        <w:t>суши</w:t>
      </w:r>
      <w:r w:rsidRPr="00715553">
        <w:rPr>
          <w:spacing w:val="1"/>
          <w:szCs w:val="28"/>
        </w:rPr>
        <w:t xml:space="preserve"> </w:t>
      </w:r>
      <w:r w:rsidRPr="00715553">
        <w:rPr>
          <w:szCs w:val="28"/>
        </w:rPr>
        <w:t>к</w:t>
      </w:r>
      <w:r w:rsidRPr="00715553">
        <w:rPr>
          <w:spacing w:val="1"/>
          <w:szCs w:val="28"/>
        </w:rPr>
        <w:t xml:space="preserve"> </w:t>
      </w:r>
      <w:r w:rsidRPr="00715553">
        <w:rPr>
          <w:szCs w:val="28"/>
        </w:rPr>
        <w:t>востоку</w:t>
      </w:r>
      <w:r w:rsidRPr="00715553">
        <w:rPr>
          <w:spacing w:val="1"/>
          <w:szCs w:val="28"/>
        </w:rPr>
        <w:t xml:space="preserve"> </w:t>
      </w:r>
      <w:r w:rsidRPr="00715553">
        <w:rPr>
          <w:szCs w:val="28"/>
        </w:rPr>
        <w:t>от</w:t>
      </w:r>
      <w:r w:rsidRPr="00715553">
        <w:rPr>
          <w:spacing w:val="1"/>
          <w:szCs w:val="28"/>
        </w:rPr>
        <w:t xml:space="preserve"> </w:t>
      </w:r>
      <w:r w:rsidRPr="00715553">
        <w:rPr>
          <w:szCs w:val="28"/>
        </w:rPr>
        <w:t>этой</w:t>
      </w:r>
      <w:r w:rsidRPr="00715553">
        <w:rPr>
          <w:spacing w:val="1"/>
          <w:szCs w:val="28"/>
        </w:rPr>
        <w:t xml:space="preserve"> </w:t>
      </w:r>
      <w:r w:rsidRPr="00715553">
        <w:rPr>
          <w:szCs w:val="28"/>
        </w:rPr>
        <w:t>границы</w:t>
      </w:r>
      <w:r w:rsidRPr="00715553">
        <w:rPr>
          <w:spacing w:val="1"/>
          <w:szCs w:val="28"/>
        </w:rPr>
        <w:t xml:space="preserve"> </w:t>
      </w:r>
      <w:r w:rsidRPr="00715553">
        <w:rPr>
          <w:szCs w:val="28"/>
        </w:rPr>
        <w:t>–</w:t>
      </w:r>
      <w:r w:rsidRPr="00715553">
        <w:rPr>
          <w:spacing w:val="1"/>
          <w:szCs w:val="28"/>
        </w:rPr>
        <w:t xml:space="preserve"> </w:t>
      </w:r>
      <w:r w:rsidRPr="00715553">
        <w:rPr>
          <w:szCs w:val="28"/>
        </w:rPr>
        <w:t>область</w:t>
      </w:r>
      <w:r w:rsidRPr="00715553">
        <w:rPr>
          <w:spacing w:val="1"/>
          <w:szCs w:val="28"/>
        </w:rPr>
        <w:t xml:space="preserve"> </w:t>
      </w:r>
      <w:r w:rsidRPr="00715553">
        <w:rPr>
          <w:szCs w:val="28"/>
        </w:rPr>
        <w:t>9-</w:t>
      </w:r>
      <w:r w:rsidRPr="00715553">
        <w:rPr>
          <w:spacing w:val="1"/>
          <w:szCs w:val="28"/>
        </w:rPr>
        <w:t xml:space="preserve"> </w:t>
      </w:r>
      <w:r w:rsidRPr="00715553">
        <w:rPr>
          <w:szCs w:val="28"/>
        </w:rPr>
        <w:t>балльных землетрясений,</w:t>
      </w:r>
      <w:r w:rsidRPr="00715553">
        <w:rPr>
          <w:spacing w:val="-2"/>
          <w:szCs w:val="28"/>
        </w:rPr>
        <w:t xml:space="preserve"> </w:t>
      </w:r>
      <w:r w:rsidRPr="00715553">
        <w:rPr>
          <w:szCs w:val="28"/>
        </w:rPr>
        <w:t>а</w:t>
      </w:r>
      <w:r w:rsidRPr="00715553">
        <w:rPr>
          <w:spacing w:val="-1"/>
          <w:szCs w:val="28"/>
        </w:rPr>
        <w:t xml:space="preserve"> </w:t>
      </w:r>
      <w:r w:rsidRPr="00715553">
        <w:rPr>
          <w:szCs w:val="28"/>
        </w:rPr>
        <w:t>площадь</w:t>
      </w:r>
      <w:r w:rsidRPr="00715553">
        <w:rPr>
          <w:spacing w:val="-2"/>
          <w:szCs w:val="28"/>
        </w:rPr>
        <w:t xml:space="preserve"> </w:t>
      </w:r>
      <w:r w:rsidRPr="00715553">
        <w:rPr>
          <w:szCs w:val="28"/>
        </w:rPr>
        <w:t>акватории</w:t>
      </w:r>
      <w:r w:rsidRPr="00715553">
        <w:rPr>
          <w:spacing w:val="7"/>
          <w:szCs w:val="28"/>
        </w:rPr>
        <w:t xml:space="preserve"> </w:t>
      </w:r>
      <w:r w:rsidRPr="00715553">
        <w:rPr>
          <w:szCs w:val="28"/>
        </w:rPr>
        <w:t>–</w:t>
      </w:r>
      <w:r w:rsidRPr="00715553">
        <w:rPr>
          <w:spacing w:val="-3"/>
          <w:szCs w:val="28"/>
        </w:rPr>
        <w:t xml:space="preserve"> </w:t>
      </w:r>
      <w:r w:rsidRPr="00715553">
        <w:rPr>
          <w:szCs w:val="28"/>
        </w:rPr>
        <w:t>10</w:t>
      </w:r>
      <w:r w:rsidRPr="00715553">
        <w:rPr>
          <w:spacing w:val="-4"/>
          <w:szCs w:val="28"/>
        </w:rPr>
        <w:t xml:space="preserve"> </w:t>
      </w:r>
      <w:r w:rsidRPr="00715553">
        <w:rPr>
          <w:szCs w:val="28"/>
        </w:rPr>
        <w:t>балльных.</w:t>
      </w:r>
      <w:r w:rsidRPr="00715553">
        <w:rPr>
          <w:spacing w:val="-2"/>
          <w:szCs w:val="28"/>
        </w:rPr>
        <w:t xml:space="preserve"> </w:t>
      </w:r>
      <w:r w:rsidRPr="00715553">
        <w:rPr>
          <w:szCs w:val="28"/>
        </w:rPr>
        <w:t>(рис.</w:t>
      </w:r>
      <w:r w:rsidRPr="00715553">
        <w:rPr>
          <w:spacing w:val="-1"/>
          <w:szCs w:val="28"/>
        </w:rPr>
        <w:t xml:space="preserve"> </w:t>
      </w:r>
      <w:r w:rsidRPr="00715553">
        <w:rPr>
          <w:szCs w:val="28"/>
        </w:rPr>
        <w:t>1)</w:t>
      </w:r>
    </w:p>
    <w:p w14:paraId="07C18D49" w14:textId="77777777" w:rsidR="00D329AC" w:rsidRPr="00715553" w:rsidRDefault="00D329AC" w:rsidP="009D779C">
      <w:pPr>
        <w:pStyle w:val="a5"/>
        <w:ind w:firstLine="709"/>
        <w:rPr>
          <w:szCs w:val="28"/>
        </w:rPr>
      </w:pPr>
      <w:r w:rsidRPr="00715553">
        <w:rPr>
          <w:szCs w:val="28"/>
        </w:rPr>
        <w:t>Территория</w:t>
      </w:r>
      <w:r w:rsidRPr="00715553">
        <w:rPr>
          <w:spacing w:val="1"/>
          <w:szCs w:val="28"/>
        </w:rPr>
        <w:t xml:space="preserve"> </w:t>
      </w:r>
      <w:r w:rsidRPr="00715553">
        <w:rPr>
          <w:szCs w:val="28"/>
        </w:rPr>
        <w:t>Пионерского</w:t>
      </w:r>
      <w:r w:rsidRPr="00715553">
        <w:rPr>
          <w:spacing w:val="1"/>
          <w:szCs w:val="28"/>
        </w:rPr>
        <w:t xml:space="preserve"> </w:t>
      </w:r>
      <w:r w:rsidRPr="00715553">
        <w:rPr>
          <w:szCs w:val="28"/>
        </w:rPr>
        <w:t>сельского</w:t>
      </w:r>
      <w:r w:rsidRPr="00715553">
        <w:rPr>
          <w:spacing w:val="1"/>
          <w:szCs w:val="28"/>
        </w:rPr>
        <w:t xml:space="preserve"> </w:t>
      </w:r>
      <w:r w:rsidRPr="00715553">
        <w:rPr>
          <w:szCs w:val="28"/>
        </w:rPr>
        <w:t>поселения</w:t>
      </w:r>
      <w:r w:rsidRPr="00715553">
        <w:rPr>
          <w:spacing w:val="1"/>
          <w:szCs w:val="28"/>
        </w:rPr>
        <w:t xml:space="preserve"> </w:t>
      </w:r>
      <w:r w:rsidRPr="00715553">
        <w:rPr>
          <w:szCs w:val="28"/>
        </w:rPr>
        <w:t>находится</w:t>
      </w:r>
      <w:r w:rsidRPr="00715553">
        <w:rPr>
          <w:spacing w:val="1"/>
          <w:szCs w:val="28"/>
        </w:rPr>
        <w:t xml:space="preserve"> </w:t>
      </w:r>
      <w:r w:rsidRPr="00715553">
        <w:rPr>
          <w:szCs w:val="28"/>
        </w:rPr>
        <w:t>в</w:t>
      </w:r>
      <w:r w:rsidRPr="00715553">
        <w:rPr>
          <w:spacing w:val="1"/>
          <w:szCs w:val="28"/>
        </w:rPr>
        <w:t xml:space="preserve"> </w:t>
      </w:r>
      <w:r w:rsidRPr="00715553">
        <w:rPr>
          <w:szCs w:val="28"/>
        </w:rPr>
        <w:t>области</w:t>
      </w:r>
      <w:r w:rsidRPr="00715553">
        <w:rPr>
          <w:spacing w:val="1"/>
          <w:szCs w:val="28"/>
        </w:rPr>
        <w:t xml:space="preserve"> </w:t>
      </w:r>
      <w:r w:rsidRPr="00715553">
        <w:rPr>
          <w:szCs w:val="28"/>
        </w:rPr>
        <w:t>максимальных</w:t>
      </w:r>
      <w:r w:rsidRPr="00715553">
        <w:rPr>
          <w:spacing w:val="1"/>
          <w:szCs w:val="28"/>
        </w:rPr>
        <w:t xml:space="preserve"> </w:t>
      </w:r>
      <w:r w:rsidRPr="00715553">
        <w:rPr>
          <w:szCs w:val="28"/>
        </w:rPr>
        <w:t>9-балльных</w:t>
      </w:r>
      <w:r w:rsidRPr="00715553">
        <w:rPr>
          <w:spacing w:val="1"/>
          <w:szCs w:val="28"/>
        </w:rPr>
        <w:t xml:space="preserve"> </w:t>
      </w:r>
      <w:r w:rsidRPr="00715553">
        <w:rPr>
          <w:szCs w:val="28"/>
        </w:rPr>
        <w:t>землетрясений.</w:t>
      </w:r>
      <w:r w:rsidRPr="00715553">
        <w:rPr>
          <w:spacing w:val="1"/>
          <w:szCs w:val="28"/>
        </w:rPr>
        <w:t xml:space="preserve"> </w:t>
      </w:r>
      <w:r w:rsidRPr="00715553">
        <w:rPr>
          <w:szCs w:val="28"/>
        </w:rPr>
        <w:t>Тем</w:t>
      </w:r>
      <w:r w:rsidRPr="00715553">
        <w:rPr>
          <w:spacing w:val="1"/>
          <w:szCs w:val="28"/>
        </w:rPr>
        <w:t xml:space="preserve"> </w:t>
      </w:r>
      <w:r w:rsidRPr="00715553">
        <w:rPr>
          <w:szCs w:val="28"/>
        </w:rPr>
        <w:t>не</w:t>
      </w:r>
      <w:r w:rsidRPr="00715553">
        <w:rPr>
          <w:spacing w:val="1"/>
          <w:szCs w:val="28"/>
        </w:rPr>
        <w:t xml:space="preserve"> </w:t>
      </w:r>
      <w:r w:rsidRPr="00715553">
        <w:rPr>
          <w:szCs w:val="28"/>
        </w:rPr>
        <w:t>менее,</w:t>
      </w:r>
      <w:r w:rsidRPr="00715553">
        <w:rPr>
          <w:spacing w:val="1"/>
          <w:szCs w:val="28"/>
        </w:rPr>
        <w:t xml:space="preserve"> </w:t>
      </w:r>
      <w:r w:rsidRPr="00715553">
        <w:rPr>
          <w:szCs w:val="28"/>
        </w:rPr>
        <w:t>в</w:t>
      </w:r>
      <w:r w:rsidRPr="00715553">
        <w:rPr>
          <w:spacing w:val="1"/>
          <w:szCs w:val="28"/>
        </w:rPr>
        <w:t xml:space="preserve"> </w:t>
      </w:r>
      <w:r w:rsidRPr="00715553">
        <w:rPr>
          <w:szCs w:val="28"/>
        </w:rPr>
        <w:t>пределах</w:t>
      </w:r>
      <w:r w:rsidRPr="00715553">
        <w:rPr>
          <w:spacing w:val="1"/>
          <w:szCs w:val="28"/>
        </w:rPr>
        <w:t xml:space="preserve"> </w:t>
      </w:r>
      <w:r w:rsidRPr="00715553">
        <w:rPr>
          <w:szCs w:val="28"/>
        </w:rPr>
        <w:t>самого</w:t>
      </w:r>
      <w:r w:rsidRPr="00715553">
        <w:rPr>
          <w:spacing w:val="1"/>
          <w:szCs w:val="28"/>
        </w:rPr>
        <w:t xml:space="preserve"> </w:t>
      </w:r>
      <w:r w:rsidRPr="00715553">
        <w:rPr>
          <w:szCs w:val="28"/>
        </w:rPr>
        <w:t>поселения,</w:t>
      </w:r>
      <w:r w:rsidRPr="00715553">
        <w:rPr>
          <w:spacing w:val="1"/>
          <w:szCs w:val="28"/>
        </w:rPr>
        <w:t xml:space="preserve"> </w:t>
      </w:r>
      <w:r w:rsidRPr="00715553">
        <w:rPr>
          <w:szCs w:val="28"/>
        </w:rPr>
        <w:t>располагаются</w:t>
      </w:r>
      <w:r w:rsidRPr="00715553">
        <w:rPr>
          <w:spacing w:val="1"/>
          <w:szCs w:val="28"/>
        </w:rPr>
        <w:t xml:space="preserve"> </w:t>
      </w:r>
      <w:r w:rsidRPr="00715553">
        <w:rPr>
          <w:szCs w:val="28"/>
        </w:rPr>
        <w:t>участки,</w:t>
      </w:r>
      <w:r w:rsidRPr="00715553">
        <w:rPr>
          <w:spacing w:val="1"/>
          <w:szCs w:val="28"/>
        </w:rPr>
        <w:t xml:space="preserve"> </w:t>
      </w:r>
      <w:r w:rsidRPr="00715553">
        <w:rPr>
          <w:szCs w:val="28"/>
        </w:rPr>
        <w:t>отличающиеся</w:t>
      </w:r>
      <w:r w:rsidRPr="00715553">
        <w:rPr>
          <w:spacing w:val="1"/>
          <w:szCs w:val="28"/>
        </w:rPr>
        <w:t xml:space="preserve"> </w:t>
      </w:r>
      <w:r w:rsidRPr="00715553">
        <w:rPr>
          <w:szCs w:val="28"/>
        </w:rPr>
        <w:t>по</w:t>
      </w:r>
      <w:r w:rsidRPr="00715553">
        <w:rPr>
          <w:spacing w:val="1"/>
          <w:szCs w:val="28"/>
        </w:rPr>
        <w:t xml:space="preserve"> </w:t>
      </w:r>
      <w:r w:rsidRPr="00715553">
        <w:rPr>
          <w:szCs w:val="28"/>
        </w:rPr>
        <w:t>степени</w:t>
      </w:r>
      <w:r w:rsidRPr="00715553">
        <w:rPr>
          <w:spacing w:val="1"/>
          <w:szCs w:val="28"/>
        </w:rPr>
        <w:t xml:space="preserve"> </w:t>
      </w:r>
      <w:r w:rsidRPr="00715553">
        <w:rPr>
          <w:szCs w:val="28"/>
        </w:rPr>
        <w:t>приращения</w:t>
      </w:r>
      <w:r w:rsidRPr="00715553">
        <w:rPr>
          <w:spacing w:val="1"/>
          <w:szCs w:val="28"/>
        </w:rPr>
        <w:t xml:space="preserve"> </w:t>
      </w:r>
      <w:r w:rsidRPr="00715553">
        <w:rPr>
          <w:szCs w:val="28"/>
        </w:rPr>
        <w:t>балльности,</w:t>
      </w:r>
      <w:r w:rsidRPr="00715553">
        <w:rPr>
          <w:spacing w:val="1"/>
          <w:szCs w:val="28"/>
        </w:rPr>
        <w:t xml:space="preserve"> </w:t>
      </w:r>
      <w:r w:rsidRPr="00715553">
        <w:rPr>
          <w:szCs w:val="28"/>
        </w:rPr>
        <w:t>преимущественно</w:t>
      </w:r>
      <w:r w:rsidRPr="00715553">
        <w:rPr>
          <w:spacing w:val="1"/>
          <w:szCs w:val="28"/>
        </w:rPr>
        <w:t xml:space="preserve"> </w:t>
      </w:r>
      <w:r w:rsidRPr="00715553">
        <w:rPr>
          <w:szCs w:val="28"/>
        </w:rPr>
        <w:t>в</w:t>
      </w:r>
      <w:r w:rsidRPr="00715553">
        <w:rPr>
          <w:spacing w:val="1"/>
          <w:szCs w:val="28"/>
        </w:rPr>
        <w:t xml:space="preserve"> </w:t>
      </w:r>
      <w:r w:rsidRPr="00715553">
        <w:rPr>
          <w:szCs w:val="28"/>
        </w:rPr>
        <w:t>положительную</w:t>
      </w:r>
      <w:r w:rsidRPr="00715553">
        <w:rPr>
          <w:spacing w:val="1"/>
          <w:szCs w:val="28"/>
        </w:rPr>
        <w:t xml:space="preserve"> </w:t>
      </w:r>
      <w:r w:rsidRPr="00715553">
        <w:rPr>
          <w:szCs w:val="28"/>
        </w:rPr>
        <w:t>сторону,</w:t>
      </w:r>
      <w:r w:rsidRPr="00715553">
        <w:rPr>
          <w:spacing w:val="1"/>
          <w:szCs w:val="28"/>
        </w:rPr>
        <w:t xml:space="preserve"> </w:t>
      </w:r>
      <w:r w:rsidRPr="00715553">
        <w:rPr>
          <w:szCs w:val="28"/>
        </w:rPr>
        <w:t>в</w:t>
      </w:r>
      <w:r w:rsidRPr="00715553">
        <w:rPr>
          <w:spacing w:val="1"/>
          <w:szCs w:val="28"/>
        </w:rPr>
        <w:t xml:space="preserve"> </w:t>
      </w:r>
      <w:r w:rsidRPr="00715553">
        <w:rPr>
          <w:szCs w:val="28"/>
        </w:rPr>
        <w:t>зависимости</w:t>
      </w:r>
      <w:r w:rsidRPr="00715553">
        <w:rPr>
          <w:spacing w:val="1"/>
          <w:szCs w:val="28"/>
        </w:rPr>
        <w:t xml:space="preserve"> </w:t>
      </w:r>
      <w:r w:rsidRPr="00715553">
        <w:rPr>
          <w:szCs w:val="28"/>
        </w:rPr>
        <w:t>от</w:t>
      </w:r>
      <w:r w:rsidRPr="00715553">
        <w:rPr>
          <w:spacing w:val="1"/>
          <w:szCs w:val="28"/>
        </w:rPr>
        <w:t xml:space="preserve"> </w:t>
      </w:r>
      <w:r w:rsidRPr="00715553">
        <w:rPr>
          <w:szCs w:val="28"/>
        </w:rPr>
        <w:t>физико-механических свойств</w:t>
      </w:r>
      <w:r w:rsidRPr="00715553">
        <w:rPr>
          <w:spacing w:val="-3"/>
          <w:szCs w:val="28"/>
        </w:rPr>
        <w:t xml:space="preserve"> </w:t>
      </w:r>
      <w:r w:rsidRPr="00715553">
        <w:rPr>
          <w:szCs w:val="28"/>
        </w:rPr>
        <w:t>и обводнённости</w:t>
      </w:r>
      <w:r w:rsidRPr="00715553">
        <w:rPr>
          <w:spacing w:val="-1"/>
          <w:szCs w:val="28"/>
        </w:rPr>
        <w:t xml:space="preserve"> </w:t>
      </w:r>
      <w:r w:rsidRPr="00715553">
        <w:rPr>
          <w:szCs w:val="28"/>
        </w:rPr>
        <w:t>грунтов.</w:t>
      </w:r>
    </w:p>
    <w:p w14:paraId="2755F127" w14:textId="77777777" w:rsidR="00D329AC" w:rsidRPr="00715553" w:rsidRDefault="00D329AC" w:rsidP="009D779C">
      <w:pPr>
        <w:pStyle w:val="a5"/>
        <w:ind w:firstLine="709"/>
        <w:rPr>
          <w:szCs w:val="28"/>
        </w:rPr>
      </w:pPr>
      <w:r w:rsidRPr="00715553">
        <w:rPr>
          <w:szCs w:val="28"/>
        </w:rPr>
        <w:t>Немаловажную роль в этом районе выполняет также разрывная тектоника,</w:t>
      </w:r>
      <w:r w:rsidRPr="00715553">
        <w:rPr>
          <w:spacing w:val="1"/>
          <w:szCs w:val="28"/>
        </w:rPr>
        <w:t xml:space="preserve"> </w:t>
      </w:r>
      <w:r w:rsidRPr="00715553">
        <w:rPr>
          <w:szCs w:val="28"/>
        </w:rPr>
        <w:t>формирующая дизъюнктивные дислокации различной протяжённости и глубины</w:t>
      </w:r>
      <w:r w:rsidRPr="00715553">
        <w:rPr>
          <w:spacing w:val="1"/>
          <w:szCs w:val="28"/>
        </w:rPr>
        <w:t xml:space="preserve"> </w:t>
      </w:r>
      <w:r w:rsidRPr="00715553">
        <w:rPr>
          <w:szCs w:val="28"/>
        </w:rPr>
        <w:t>заложения</w:t>
      </w:r>
      <w:r w:rsidRPr="00715553">
        <w:rPr>
          <w:spacing w:val="-1"/>
          <w:szCs w:val="28"/>
        </w:rPr>
        <w:t xml:space="preserve"> </w:t>
      </w:r>
      <w:r w:rsidRPr="00715553">
        <w:rPr>
          <w:szCs w:val="28"/>
        </w:rPr>
        <w:t>(линейные тектоноструктуры).</w:t>
      </w:r>
    </w:p>
    <w:p w14:paraId="27113186" w14:textId="77777777" w:rsidR="00D329AC" w:rsidRPr="00715553" w:rsidRDefault="00D329AC" w:rsidP="009D779C">
      <w:pPr>
        <w:pStyle w:val="a5"/>
        <w:ind w:firstLine="709"/>
        <w:rPr>
          <w:szCs w:val="28"/>
        </w:rPr>
      </w:pPr>
      <w:r w:rsidRPr="00715553">
        <w:rPr>
          <w:szCs w:val="28"/>
        </w:rPr>
        <w:t>Наиболее</w:t>
      </w:r>
      <w:r w:rsidRPr="00715553">
        <w:rPr>
          <w:spacing w:val="1"/>
          <w:szCs w:val="28"/>
        </w:rPr>
        <w:t xml:space="preserve"> </w:t>
      </w:r>
      <w:r w:rsidRPr="00715553">
        <w:rPr>
          <w:szCs w:val="28"/>
        </w:rPr>
        <w:t>характерным</w:t>
      </w:r>
      <w:r w:rsidRPr="00715553">
        <w:rPr>
          <w:spacing w:val="1"/>
          <w:szCs w:val="28"/>
        </w:rPr>
        <w:t xml:space="preserve"> </w:t>
      </w:r>
      <w:r w:rsidRPr="00715553">
        <w:rPr>
          <w:szCs w:val="28"/>
        </w:rPr>
        <w:t>примером</w:t>
      </w:r>
      <w:r w:rsidRPr="00715553">
        <w:rPr>
          <w:spacing w:val="1"/>
          <w:szCs w:val="28"/>
        </w:rPr>
        <w:t xml:space="preserve"> </w:t>
      </w:r>
      <w:r w:rsidRPr="00715553">
        <w:rPr>
          <w:szCs w:val="28"/>
        </w:rPr>
        <w:t>влияния</w:t>
      </w:r>
      <w:r w:rsidRPr="00715553">
        <w:rPr>
          <w:spacing w:val="1"/>
          <w:szCs w:val="28"/>
        </w:rPr>
        <w:t xml:space="preserve"> </w:t>
      </w:r>
      <w:r w:rsidRPr="00715553">
        <w:rPr>
          <w:szCs w:val="28"/>
        </w:rPr>
        <w:t>линейных</w:t>
      </w:r>
      <w:r w:rsidRPr="00715553">
        <w:rPr>
          <w:spacing w:val="1"/>
          <w:szCs w:val="28"/>
        </w:rPr>
        <w:t xml:space="preserve"> </w:t>
      </w:r>
      <w:r w:rsidRPr="00715553">
        <w:rPr>
          <w:szCs w:val="28"/>
        </w:rPr>
        <w:t>тектоноструктур</w:t>
      </w:r>
      <w:r w:rsidRPr="00715553">
        <w:rPr>
          <w:spacing w:val="1"/>
          <w:szCs w:val="28"/>
        </w:rPr>
        <w:t xml:space="preserve"> </w:t>
      </w:r>
      <w:r w:rsidRPr="00715553">
        <w:rPr>
          <w:szCs w:val="28"/>
        </w:rPr>
        <w:t>на</w:t>
      </w:r>
      <w:r w:rsidRPr="00715553">
        <w:rPr>
          <w:spacing w:val="-67"/>
          <w:szCs w:val="28"/>
        </w:rPr>
        <w:t xml:space="preserve"> </w:t>
      </w:r>
      <w:r w:rsidRPr="00715553">
        <w:rPr>
          <w:szCs w:val="28"/>
        </w:rPr>
        <w:t>современный</w:t>
      </w:r>
      <w:r w:rsidRPr="00715553">
        <w:rPr>
          <w:spacing w:val="1"/>
          <w:szCs w:val="28"/>
        </w:rPr>
        <w:t xml:space="preserve"> </w:t>
      </w:r>
      <w:r w:rsidRPr="00715553">
        <w:rPr>
          <w:szCs w:val="28"/>
        </w:rPr>
        <w:t>рельеф</w:t>
      </w:r>
      <w:r w:rsidRPr="00715553">
        <w:rPr>
          <w:spacing w:val="1"/>
          <w:szCs w:val="28"/>
        </w:rPr>
        <w:t xml:space="preserve"> </w:t>
      </w:r>
      <w:r w:rsidRPr="00715553">
        <w:rPr>
          <w:szCs w:val="28"/>
        </w:rPr>
        <w:t>и</w:t>
      </w:r>
      <w:r w:rsidRPr="00715553">
        <w:rPr>
          <w:spacing w:val="1"/>
          <w:szCs w:val="28"/>
        </w:rPr>
        <w:t xml:space="preserve"> </w:t>
      </w:r>
      <w:r w:rsidRPr="00715553">
        <w:rPr>
          <w:szCs w:val="28"/>
        </w:rPr>
        <w:t>сейсмичность,</w:t>
      </w:r>
      <w:r w:rsidRPr="00715553">
        <w:rPr>
          <w:spacing w:val="1"/>
          <w:szCs w:val="28"/>
        </w:rPr>
        <w:t xml:space="preserve"> </w:t>
      </w:r>
      <w:r w:rsidRPr="00715553">
        <w:rPr>
          <w:szCs w:val="28"/>
        </w:rPr>
        <w:t>является</w:t>
      </w:r>
      <w:r w:rsidRPr="00715553">
        <w:rPr>
          <w:spacing w:val="1"/>
          <w:szCs w:val="28"/>
        </w:rPr>
        <w:t xml:space="preserve"> </w:t>
      </w:r>
      <w:r w:rsidRPr="00715553">
        <w:rPr>
          <w:szCs w:val="28"/>
        </w:rPr>
        <w:t>тектонический</w:t>
      </w:r>
      <w:r w:rsidRPr="00715553">
        <w:rPr>
          <w:spacing w:val="1"/>
          <w:szCs w:val="28"/>
        </w:rPr>
        <w:t xml:space="preserve"> </w:t>
      </w:r>
      <w:r w:rsidRPr="00715553">
        <w:rPr>
          <w:szCs w:val="28"/>
        </w:rPr>
        <w:t>разлом,</w:t>
      </w:r>
      <w:r w:rsidRPr="00715553">
        <w:rPr>
          <w:spacing w:val="1"/>
          <w:szCs w:val="28"/>
        </w:rPr>
        <w:t xml:space="preserve"> </w:t>
      </w:r>
      <w:r w:rsidRPr="00715553">
        <w:rPr>
          <w:szCs w:val="28"/>
        </w:rPr>
        <w:t>проявленный</w:t>
      </w:r>
      <w:r w:rsidRPr="00715553">
        <w:rPr>
          <w:spacing w:val="-5"/>
          <w:szCs w:val="28"/>
        </w:rPr>
        <w:t xml:space="preserve"> </w:t>
      </w:r>
      <w:r w:rsidRPr="00715553">
        <w:rPr>
          <w:szCs w:val="28"/>
        </w:rPr>
        <w:t>на</w:t>
      </w:r>
      <w:r w:rsidRPr="00715553">
        <w:rPr>
          <w:spacing w:val="-2"/>
          <w:szCs w:val="28"/>
        </w:rPr>
        <w:t xml:space="preserve"> </w:t>
      </w:r>
      <w:r w:rsidRPr="00715553">
        <w:rPr>
          <w:szCs w:val="28"/>
        </w:rPr>
        <w:t>дневной</w:t>
      </w:r>
      <w:r w:rsidRPr="00715553">
        <w:rPr>
          <w:spacing w:val="-1"/>
          <w:szCs w:val="28"/>
        </w:rPr>
        <w:t xml:space="preserve"> </w:t>
      </w:r>
      <w:r w:rsidRPr="00715553">
        <w:rPr>
          <w:szCs w:val="28"/>
        </w:rPr>
        <w:t>поверхности</w:t>
      </w:r>
      <w:r w:rsidRPr="00715553">
        <w:rPr>
          <w:spacing w:val="-2"/>
          <w:szCs w:val="28"/>
        </w:rPr>
        <w:t xml:space="preserve"> </w:t>
      </w:r>
      <w:r w:rsidRPr="00715553">
        <w:rPr>
          <w:szCs w:val="28"/>
        </w:rPr>
        <w:t>в</w:t>
      </w:r>
      <w:r w:rsidRPr="00715553">
        <w:rPr>
          <w:spacing w:val="-5"/>
          <w:szCs w:val="28"/>
        </w:rPr>
        <w:t xml:space="preserve"> </w:t>
      </w:r>
      <w:r w:rsidRPr="00715553">
        <w:rPr>
          <w:szCs w:val="28"/>
        </w:rPr>
        <w:t>виде</w:t>
      </w:r>
      <w:r w:rsidRPr="00715553">
        <w:rPr>
          <w:spacing w:val="-5"/>
          <w:szCs w:val="28"/>
        </w:rPr>
        <w:t xml:space="preserve"> </w:t>
      </w:r>
      <w:r w:rsidRPr="00715553">
        <w:rPr>
          <w:szCs w:val="28"/>
        </w:rPr>
        <w:t>долины</w:t>
      </w:r>
      <w:r w:rsidRPr="00715553">
        <w:rPr>
          <w:spacing w:val="-1"/>
          <w:szCs w:val="28"/>
        </w:rPr>
        <w:t xml:space="preserve"> </w:t>
      </w:r>
      <w:r w:rsidRPr="00715553">
        <w:rPr>
          <w:szCs w:val="28"/>
        </w:rPr>
        <w:t>ручья</w:t>
      </w:r>
      <w:r w:rsidRPr="00715553">
        <w:rPr>
          <w:spacing w:val="-2"/>
          <w:szCs w:val="28"/>
        </w:rPr>
        <w:t xml:space="preserve"> </w:t>
      </w:r>
      <w:r w:rsidRPr="00715553">
        <w:rPr>
          <w:szCs w:val="28"/>
        </w:rPr>
        <w:t>Крутоберегова.</w:t>
      </w:r>
    </w:p>
    <w:p w14:paraId="59A598AD" w14:textId="77777777" w:rsidR="00D329AC" w:rsidRPr="00715553" w:rsidRDefault="00D329AC" w:rsidP="009D779C">
      <w:pPr>
        <w:pStyle w:val="a5"/>
        <w:ind w:firstLine="709"/>
        <w:rPr>
          <w:szCs w:val="28"/>
        </w:rPr>
      </w:pPr>
      <w:r w:rsidRPr="00715553">
        <w:rPr>
          <w:szCs w:val="28"/>
        </w:rPr>
        <w:t>Данная структура глубокого заложения с вертикальным смещением бортов</w:t>
      </w:r>
      <w:r w:rsidRPr="00715553">
        <w:rPr>
          <w:spacing w:val="1"/>
          <w:szCs w:val="28"/>
        </w:rPr>
        <w:t xml:space="preserve"> </w:t>
      </w:r>
      <w:r w:rsidRPr="00715553">
        <w:rPr>
          <w:szCs w:val="28"/>
        </w:rPr>
        <w:t>до 25 м, выраженным в разности мощностей рыхлых отложений на смещенных</w:t>
      </w:r>
      <w:r w:rsidRPr="00715553">
        <w:rPr>
          <w:spacing w:val="1"/>
          <w:szCs w:val="28"/>
        </w:rPr>
        <w:t xml:space="preserve"> </w:t>
      </w:r>
      <w:r w:rsidRPr="00715553">
        <w:rPr>
          <w:szCs w:val="28"/>
        </w:rPr>
        <w:t>блоках. Эта структура тектонически самая активная. Об этом свидетельствует тот</w:t>
      </w:r>
      <w:r w:rsidRPr="00715553">
        <w:rPr>
          <w:spacing w:val="1"/>
          <w:szCs w:val="28"/>
        </w:rPr>
        <w:t xml:space="preserve"> </w:t>
      </w:r>
      <w:r w:rsidRPr="00715553">
        <w:rPr>
          <w:szCs w:val="28"/>
        </w:rPr>
        <w:t>факт,</w:t>
      </w:r>
      <w:r w:rsidRPr="00715553">
        <w:rPr>
          <w:spacing w:val="1"/>
          <w:szCs w:val="28"/>
        </w:rPr>
        <w:t xml:space="preserve"> </w:t>
      </w:r>
      <w:r w:rsidRPr="00715553">
        <w:rPr>
          <w:szCs w:val="28"/>
        </w:rPr>
        <w:t>что,</w:t>
      </w:r>
      <w:r w:rsidRPr="00715553">
        <w:rPr>
          <w:spacing w:val="1"/>
          <w:szCs w:val="28"/>
        </w:rPr>
        <w:t xml:space="preserve"> </w:t>
      </w:r>
      <w:r w:rsidRPr="00715553">
        <w:rPr>
          <w:szCs w:val="28"/>
        </w:rPr>
        <w:t>располагаясь</w:t>
      </w:r>
      <w:r w:rsidRPr="00715553">
        <w:rPr>
          <w:spacing w:val="1"/>
          <w:szCs w:val="28"/>
        </w:rPr>
        <w:t xml:space="preserve"> </w:t>
      </w:r>
      <w:r w:rsidRPr="00715553">
        <w:rPr>
          <w:szCs w:val="28"/>
        </w:rPr>
        <w:t>перпендикулярно</w:t>
      </w:r>
      <w:r w:rsidRPr="00715553">
        <w:rPr>
          <w:spacing w:val="1"/>
          <w:szCs w:val="28"/>
        </w:rPr>
        <w:t xml:space="preserve"> </w:t>
      </w:r>
      <w:r w:rsidRPr="00715553">
        <w:rPr>
          <w:szCs w:val="28"/>
        </w:rPr>
        <w:t>движению</w:t>
      </w:r>
      <w:r w:rsidRPr="00715553">
        <w:rPr>
          <w:spacing w:val="1"/>
          <w:szCs w:val="28"/>
        </w:rPr>
        <w:t xml:space="preserve"> </w:t>
      </w:r>
      <w:r w:rsidRPr="00715553">
        <w:rPr>
          <w:szCs w:val="28"/>
        </w:rPr>
        <w:t>ранее</w:t>
      </w:r>
      <w:r w:rsidRPr="00715553">
        <w:rPr>
          <w:spacing w:val="1"/>
          <w:szCs w:val="28"/>
        </w:rPr>
        <w:t xml:space="preserve"> </w:t>
      </w:r>
      <w:r w:rsidRPr="00715553">
        <w:rPr>
          <w:szCs w:val="28"/>
        </w:rPr>
        <w:t>формировавшихся</w:t>
      </w:r>
      <w:r w:rsidRPr="00715553">
        <w:rPr>
          <w:spacing w:val="1"/>
          <w:szCs w:val="28"/>
        </w:rPr>
        <w:t xml:space="preserve"> </w:t>
      </w:r>
      <w:r w:rsidRPr="00715553">
        <w:rPr>
          <w:szCs w:val="28"/>
        </w:rPr>
        <w:t>лахаровых</w:t>
      </w:r>
      <w:r w:rsidRPr="00715553">
        <w:rPr>
          <w:spacing w:val="1"/>
          <w:szCs w:val="28"/>
        </w:rPr>
        <w:t xml:space="preserve"> </w:t>
      </w:r>
      <w:r w:rsidRPr="00715553">
        <w:rPr>
          <w:szCs w:val="28"/>
        </w:rPr>
        <w:t>(селевых)</w:t>
      </w:r>
      <w:r w:rsidRPr="00715553">
        <w:rPr>
          <w:spacing w:val="1"/>
          <w:szCs w:val="28"/>
        </w:rPr>
        <w:t xml:space="preserve"> </w:t>
      </w:r>
      <w:r w:rsidRPr="00715553">
        <w:rPr>
          <w:szCs w:val="28"/>
        </w:rPr>
        <w:t>потоков,</w:t>
      </w:r>
      <w:r w:rsidRPr="00715553">
        <w:rPr>
          <w:spacing w:val="1"/>
          <w:szCs w:val="28"/>
        </w:rPr>
        <w:t xml:space="preserve"> </w:t>
      </w:r>
      <w:r w:rsidRPr="00715553">
        <w:rPr>
          <w:szCs w:val="28"/>
        </w:rPr>
        <w:t>она</w:t>
      </w:r>
      <w:r w:rsidRPr="00715553">
        <w:rPr>
          <w:spacing w:val="1"/>
          <w:szCs w:val="28"/>
        </w:rPr>
        <w:t xml:space="preserve"> </w:t>
      </w:r>
      <w:r w:rsidRPr="00715553">
        <w:rPr>
          <w:szCs w:val="28"/>
        </w:rPr>
        <w:t>не</w:t>
      </w:r>
      <w:r w:rsidRPr="00715553">
        <w:rPr>
          <w:spacing w:val="1"/>
          <w:szCs w:val="28"/>
        </w:rPr>
        <w:t xml:space="preserve"> </w:t>
      </w:r>
      <w:r w:rsidRPr="00715553">
        <w:rPr>
          <w:szCs w:val="28"/>
        </w:rPr>
        <w:t>только</w:t>
      </w:r>
      <w:r w:rsidRPr="00715553">
        <w:rPr>
          <w:spacing w:val="1"/>
          <w:szCs w:val="28"/>
        </w:rPr>
        <w:t xml:space="preserve"> </w:t>
      </w:r>
      <w:r w:rsidRPr="00715553">
        <w:rPr>
          <w:szCs w:val="28"/>
        </w:rPr>
        <w:t>не</w:t>
      </w:r>
      <w:r w:rsidRPr="00715553">
        <w:rPr>
          <w:spacing w:val="1"/>
          <w:szCs w:val="28"/>
        </w:rPr>
        <w:t xml:space="preserve"> </w:t>
      </w:r>
      <w:r w:rsidRPr="00715553">
        <w:rPr>
          <w:szCs w:val="28"/>
        </w:rPr>
        <w:t>была</w:t>
      </w:r>
      <w:r w:rsidRPr="00715553">
        <w:rPr>
          <w:spacing w:val="1"/>
          <w:szCs w:val="28"/>
        </w:rPr>
        <w:t xml:space="preserve"> </w:t>
      </w:r>
      <w:r w:rsidRPr="00715553">
        <w:rPr>
          <w:szCs w:val="28"/>
        </w:rPr>
        <w:t>погребена</w:t>
      </w:r>
      <w:r w:rsidRPr="00715553">
        <w:rPr>
          <w:spacing w:val="1"/>
          <w:szCs w:val="28"/>
        </w:rPr>
        <w:t xml:space="preserve"> </w:t>
      </w:r>
      <w:r w:rsidRPr="00715553">
        <w:rPr>
          <w:szCs w:val="28"/>
        </w:rPr>
        <w:t>ими,</w:t>
      </w:r>
      <w:r w:rsidRPr="00715553">
        <w:rPr>
          <w:spacing w:val="1"/>
          <w:szCs w:val="28"/>
        </w:rPr>
        <w:t xml:space="preserve"> </w:t>
      </w:r>
      <w:r w:rsidRPr="00715553">
        <w:rPr>
          <w:szCs w:val="28"/>
        </w:rPr>
        <w:t>но</w:t>
      </w:r>
      <w:r w:rsidRPr="00715553">
        <w:rPr>
          <w:spacing w:val="1"/>
          <w:szCs w:val="28"/>
        </w:rPr>
        <w:t xml:space="preserve"> </w:t>
      </w:r>
      <w:r w:rsidRPr="00715553">
        <w:rPr>
          <w:szCs w:val="28"/>
        </w:rPr>
        <w:t>и</w:t>
      </w:r>
      <w:r w:rsidRPr="00715553">
        <w:rPr>
          <w:spacing w:val="1"/>
          <w:szCs w:val="28"/>
        </w:rPr>
        <w:t xml:space="preserve"> </w:t>
      </w:r>
      <w:r w:rsidRPr="00715553">
        <w:rPr>
          <w:szCs w:val="28"/>
        </w:rPr>
        <w:t>разработала</w:t>
      </w:r>
      <w:r w:rsidRPr="00715553">
        <w:rPr>
          <w:spacing w:val="-2"/>
          <w:szCs w:val="28"/>
        </w:rPr>
        <w:t xml:space="preserve"> </w:t>
      </w:r>
      <w:r w:rsidRPr="00715553">
        <w:rPr>
          <w:szCs w:val="28"/>
        </w:rPr>
        <w:t>глубокую</w:t>
      </w:r>
      <w:r w:rsidRPr="00715553">
        <w:rPr>
          <w:spacing w:val="-2"/>
          <w:szCs w:val="28"/>
        </w:rPr>
        <w:t xml:space="preserve"> </w:t>
      </w:r>
      <w:r w:rsidRPr="00715553">
        <w:rPr>
          <w:szCs w:val="28"/>
        </w:rPr>
        <w:t>V-образную</w:t>
      </w:r>
      <w:r w:rsidRPr="00715553">
        <w:rPr>
          <w:spacing w:val="-2"/>
          <w:szCs w:val="28"/>
        </w:rPr>
        <w:t xml:space="preserve"> </w:t>
      </w:r>
      <w:r w:rsidRPr="00715553">
        <w:rPr>
          <w:szCs w:val="28"/>
        </w:rPr>
        <w:t>долину</w:t>
      </w:r>
      <w:r w:rsidRPr="00715553">
        <w:rPr>
          <w:spacing w:val="-5"/>
          <w:szCs w:val="28"/>
        </w:rPr>
        <w:t xml:space="preserve"> </w:t>
      </w:r>
      <w:r w:rsidRPr="00715553">
        <w:rPr>
          <w:szCs w:val="28"/>
        </w:rPr>
        <w:t>до современного</w:t>
      </w:r>
      <w:r w:rsidRPr="00715553">
        <w:rPr>
          <w:spacing w:val="-4"/>
          <w:szCs w:val="28"/>
        </w:rPr>
        <w:t xml:space="preserve"> </w:t>
      </w:r>
      <w:r w:rsidRPr="00715553">
        <w:rPr>
          <w:szCs w:val="28"/>
        </w:rPr>
        <w:t>базиса</w:t>
      </w:r>
      <w:r w:rsidRPr="00715553">
        <w:rPr>
          <w:spacing w:val="-1"/>
          <w:szCs w:val="28"/>
        </w:rPr>
        <w:t xml:space="preserve"> </w:t>
      </w:r>
      <w:r w:rsidRPr="00715553">
        <w:rPr>
          <w:szCs w:val="28"/>
        </w:rPr>
        <w:t>эрозии.</w:t>
      </w:r>
    </w:p>
    <w:p w14:paraId="40DF0B20" w14:textId="5AB40DE7" w:rsidR="00D329AC" w:rsidRPr="00715553" w:rsidRDefault="00D329AC" w:rsidP="009D779C">
      <w:pPr>
        <w:pStyle w:val="a5"/>
        <w:ind w:firstLine="709"/>
        <w:rPr>
          <w:szCs w:val="28"/>
        </w:rPr>
      </w:pPr>
      <w:r w:rsidRPr="00715553">
        <w:rPr>
          <w:szCs w:val="28"/>
        </w:rPr>
        <w:t>Остальные</w:t>
      </w:r>
      <w:r w:rsidRPr="00715553">
        <w:rPr>
          <w:spacing w:val="1"/>
          <w:szCs w:val="28"/>
        </w:rPr>
        <w:t xml:space="preserve"> </w:t>
      </w:r>
      <w:r w:rsidRPr="00715553">
        <w:rPr>
          <w:szCs w:val="28"/>
        </w:rPr>
        <w:t>постоянные</w:t>
      </w:r>
      <w:r w:rsidRPr="00715553">
        <w:rPr>
          <w:spacing w:val="1"/>
          <w:szCs w:val="28"/>
        </w:rPr>
        <w:t xml:space="preserve"> </w:t>
      </w:r>
      <w:r w:rsidRPr="00715553">
        <w:rPr>
          <w:szCs w:val="28"/>
        </w:rPr>
        <w:t>водотоки</w:t>
      </w:r>
      <w:r w:rsidRPr="00715553">
        <w:rPr>
          <w:spacing w:val="1"/>
          <w:szCs w:val="28"/>
        </w:rPr>
        <w:t xml:space="preserve"> </w:t>
      </w:r>
      <w:r w:rsidRPr="00715553">
        <w:rPr>
          <w:szCs w:val="28"/>
        </w:rPr>
        <w:t>на</w:t>
      </w:r>
      <w:r w:rsidRPr="00715553">
        <w:rPr>
          <w:spacing w:val="1"/>
          <w:szCs w:val="28"/>
        </w:rPr>
        <w:t xml:space="preserve"> </w:t>
      </w:r>
      <w:r w:rsidRPr="00715553">
        <w:rPr>
          <w:szCs w:val="28"/>
        </w:rPr>
        <w:t>территории</w:t>
      </w:r>
      <w:r w:rsidRPr="00715553">
        <w:rPr>
          <w:spacing w:val="1"/>
          <w:szCs w:val="28"/>
        </w:rPr>
        <w:t xml:space="preserve"> </w:t>
      </w:r>
      <w:r w:rsidRPr="00715553">
        <w:rPr>
          <w:szCs w:val="28"/>
        </w:rPr>
        <w:t>Пионерского</w:t>
      </w:r>
      <w:r w:rsidRPr="00715553">
        <w:rPr>
          <w:spacing w:val="1"/>
          <w:szCs w:val="28"/>
        </w:rPr>
        <w:t xml:space="preserve"> </w:t>
      </w:r>
      <w:r w:rsidRPr="00715553">
        <w:rPr>
          <w:szCs w:val="28"/>
        </w:rPr>
        <w:t>сельского</w:t>
      </w:r>
      <w:r w:rsidRPr="00715553">
        <w:rPr>
          <w:spacing w:val="1"/>
          <w:szCs w:val="28"/>
        </w:rPr>
        <w:t xml:space="preserve"> </w:t>
      </w:r>
      <w:r w:rsidRPr="00715553">
        <w:rPr>
          <w:szCs w:val="28"/>
        </w:rPr>
        <w:t>поселения</w:t>
      </w:r>
      <w:r w:rsidRPr="00715553">
        <w:rPr>
          <w:spacing w:val="1"/>
          <w:szCs w:val="28"/>
        </w:rPr>
        <w:t xml:space="preserve"> </w:t>
      </w:r>
      <w:r w:rsidRPr="00715553">
        <w:rPr>
          <w:szCs w:val="28"/>
        </w:rPr>
        <w:t>также</w:t>
      </w:r>
      <w:r w:rsidRPr="00715553">
        <w:rPr>
          <w:spacing w:val="1"/>
          <w:szCs w:val="28"/>
        </w:rPr>
        <w:t xml:space="preserve"> </w:t>
      </w:r>
      <w:r w:rsidRPr="00715553">
        <w:rPr>
          <w:szCs w:val="28"/>
        </w:rPr>
        <w:t>приурочены</w:t>
      </w:r>
      <w:r w:rsidRPr="00715553">
        <w:rPr>
          <w:spacing w:val="1"/>
          <w:szCs w:val="28"/>
        </w:rPr>
        <w:t xml:space="preserve"> </w:t>
      </w:r>
      <w:r w:rsidRPr="00715553">
        <w:rPr>
          <w:szCs w:val="28"/>
        </w:rPr>
        <w:t>к</w:t>
      </w:r>
      <w:r w:rsidRPr="00715553">
        <w:rPr>
          <w:spacing w:val="1"/>
          <w:szCs w:val="28"/>
        </w:rPr>
        <w:t xml:space="preserve"> </w:t>
      </w:r>
      <w:r w:rsidRPr="00715553">
        <w:rPr>
          <w:szCs w:val="28"/>
        </w:rPr>
        <w:t>зонам,</w:t>
      </w:r>
      <w:r w:rsidRPr="00715553">
        <w:rPr>
          <w:spacing w:val="1"/>
          <w:szCs w:val="28"/>
        </w:rPr>
        <w:t xml:space="preserve"> </w:t>
      </w:r>
      <w:r w:rsidRPr="00715553">
        <w:rPr>
          <w:szCs w:val="28"/>
        </w:rPr>
        <w:t>располагающимся</w:t>
      </w:r>
      <w:r w:rsidRPr="00715553">
        <w:rPr>
          <w:spacing w:val="1"/>
          <w:szCs w:val="28"/>
        </w:rPr>
        <w:t xml:space="preserve"> </w:t>
      </w:r>
      <w:r w:rsidRPr="00715553">
        <w:rPr>
          <w:szCs w:val="28"/>
        </w:rPr>
        <w:t>над</w:t>
      </w:r>
      <w:r w:rsidRPr="00715553">
        <w:rPr>
          <w:spacing w:val="1"/>
          <w:szCs w:val="28"/>
        </w:rPr>
        <w:t xml:space="preserve"> </w:t>
      </w:r>
      <w:r w:rsidRPr="00715553">
        <w:rPr>
          <w:szCs w:val="28"/>
        </w:rPr>
        <w:t>тектоническими</w:t>
      </w:r>
      <w:r w:rsidRPr="00715553">
        <w:rPr>
          <w:spacing w:val="1"/>
          <w:szCs w:val="28"/>
        </w:rPr>
        <w:t xml:space="preserve"> </w:t>
      </w:r>
      <w:r w:rsidRPr="00715553">
        <w:rPr>
          <w:szCs w:val="28"/>
        </w:rPr>
        <w:t>структурами</w:t>
      </w:r>
      <w:r w:rsidRPr="00715553">
        <w:rPr>
          <w:spacing w:val="1"/>
          <w:szCs w:val="28"/>
        </w:rPr>
        <w:t xml:space="preserve"> </w:t>
      </w:r>
      <w:r w:rsidRPr="00715553">
        <w:rPr>
          <w:szCs w:val="28"/>
        </w:rPr>
        <w:t>(разломами).</w:t>
      </w:r>
      <w:r w:rsidRPr="00715553">
        <w:rPr>
          <w:spacing w:val="1"/>
          <w:szCs w:val="28"/>
        </w:rPr>
        <w:t xml:space="preserve"> </w:t>
      </w:r>
      <w:r w:rsidRPr="00715553">
        <w:rPr>
          <w:szCs w:val="28"/>
        </w:rPr>
        <w:t>Новые</w:t>
      </w:r>
      <w:r w:rsidRPr="00715553">
        <w:rPr>
          <w:spacing w:val="1"/>
          <w:szCs w:val="28"/>
        </w:rPr>
        <w:t xml:space="preserve"> </w:t>
      </w:r>
      <w:r w:rsidRPr="00715553">
        <w:rPr>
          <w:szCs w:val="28"/>
        </w:rPr>
        <w:t>водотоки</w:t>
      </w:r>
      <w:r w:rsidRPr="00715553">
        <w:rPr>
          <w:spacing w:val="1"/>
          <w:szCs w:val="28"/>
        </w:rPr>
        <w:t xml:space="preserve"> </w:t>
      </w:r>
      <w:r w:rsidRPr="00715553">
        <w:rPr>
          <w:szCs w:val="28"/>
        </w:rPr>
        <w:t>формировались</w:t>
      </w:r>
      <w:r w:rsidRPr="00715553">
        <w:rPr>
          <w:spacing w:val="1"/>
          <w:szCs w:val="28"/>
        </w:rPr>
        <w:t xml:space="preserve"> </w:t>
      </w:r>
      <w:r w:rsidRPr="00715553">
        <w:rPr>
          <w:szCs w:val="28"/>
        </w:rPr>
        <w:t>под</w:t>
      </w:r>
      <w:r w:rsidRPr="00715553">
        <w:rPr>
          <w:spacing w:val="1"/>
          <w:szCs w:val="28"/>
        </w:rPr>
        <w:t xml:space="preserve"> </w:t>
      </w:r>
      <w:r w:rsidRPr="00715553">
        <w:rPr>
          <w:szCs w:val="28"/>
        </w:rPr>
        <w:t>воздействием</w:t>
      </w:r>
      <w:r w:rsidRPr="00715553">
        <w:rPr>
          <w:spacing w:val="1"/>
          <w:szCs w:val="28"/>
        </w:rPr>
        <w:t xml:space="preserve"> </w:t>
      </w:r>
      <w:r w:rsidRPr="00715553">
        <w:rPr>
          <w:szCs w:val="28"/>
        </w:rPr>
        <w:t>различных</w:t>
      </w:r>
      <w:r w:rsidRPr="00715553">
        <w:rPr>
          <w:spacing w:val="1"/>
          <w:szCs w:val="28"/>
        </w:rPr>
        <w:t xml:space="preserve"> </w:t>
      </w:r>
      <w:r w:rsidRPr="00715553">
        <w:rPr>
          <w:szCs w:val="28"/>
        </w:rPr>
        <w:t>экзогенных</w:t>
      </w:r>
      <w:r w:rsidRPr="00715553">
        <w:rPr>
          <w:spacing w:val="1"/>
          <w:szCs w:val="28"/>
        </w:rPr>
        <w:t xml:space="preserve"> </w:t>
      </w:r>
      <w:r w:rsidRPr="00715553">
        <w:rPr>
          <w:szCs w:val="28"/>
        </w:rPr>
        <w:t>факторов</w:t>
      </w:r>
      <w:r w:rsidRPr="00715553">
        <w:rPr>
          <w:spacing w:val="1"/>
          <w:szCs w:val="28"/>
        </w:rPr>
        <w:t xml:space="preserve"> </w:t>
      </w:r>
      <w:r w:rsidRPr="00715553">
        <w:rPr>
          <w:szCs w:val="28"/>
        </w:rPr>
        <w:t>и</w:t>
      </w:r>
      <w:r w:rsidRPr="00715553">
        <w:rPr>
          <w:spacing w:val="1"/>
          <w:szCs w:val="28"/>
        </w:rPr>
        <w:t xml:space="preserve"> </w:t>
      </w:r>
      <w:r w:rsidRPr="00715553">
        <w:rPr>
          <w:szCs w:val="28"/>
        </w:rPr>
        <w:t>претерпевали</w:t>
      </w:r>
      <w:r w:rsidRPr="00715553">
        <w:rPr>
          <w:spacing w:val="1"/>
          <w:szCs w:val="28"/>
        </w:rPr>
        <w:t xml:space="preserve"> </w:t>
      </w:r>
      <w:r w:rsidRPr="00715553">
        <w:rPr>
          <w:szCs w:val="28"/>
        </w:rPr>
        <w:t>значительные</w:t>
      </w:r>
      <w:r w:rsidRPr="00715553">
        <w:rPr>
          <w:spacing w:val="1"/>
          <w:szCs w:val="28"/>
        </w:rPr>
        <w:t xml:space="preserve"> </w:t>
      </w:r>
      <w:r w:rsidRPr="00715553">
        <w:rPr>
          <w:szCs w:val="28"/>
        </w:rPr>
        <w:t>деформации</w:t>
      </w:r>
      <w:r w:rsidRPr="00715553">
        <w:rPr>
          <w:spacing w:val="1"/>
          <w:szCs w:val="28"/>
        </w:rPr>
        <w:t xml:space="preserve"> </w:t>
      </w:r>
      <w:r w:rsidRPr="00715553">
        <w:rPr>
          <w:szCs w:val="28"/>
        </w:rPr>
        <w:t>тальвегов</w:t>
      </w:r>
      <w:r w:rsidRPr="00715553">
        <w:rPr>
          <w:spacing w:val="1"/>
          <w:szCs w:val="28"/>
        </w:rPr>
        <w:t xml:space="preserve"> </w:t>
      </w:r>
      <w:r w:rsidRPr="00715553">
        <w:rPr>
          <w:szCs w:val="28"/>
        </w:rPr>
        <w:lastRenderedPageBreak/>
        <w:t>и</w:t>
      </w:r>
      <w:r w:rsidRPr="00715553">
        <w:rPr>
          <w:spacing w:val="1"/>
          <w:szCs w:val="28"/>
        </w:rPr>
        <w:t xml:space="preserve"> </w:t>
      </w:r>
      <w:r w:rsidRPr="00715553">
        <w:rPr>
          <w:szCs w:val="28"/>
        </w:rPr>
        <w:t>русел.</w:t>
      </w:r>
      <w:r w:rsidRPr="00715553">
        <w:rPr>
          <w:spacing w:val="1"/>
          <w:szCs w:val="28"/>
        </w:rPr>
        <w:t xml:space="preserve"> </w:t>
      </w:r>
      <w:r w:rsidRPr="00715553">
        <w:rPr>
          <w:szCs w:val="28"/>
        </w:rPr>
        <w:t>Долины</w:t>
      </w:r>
      <w:r w:rsidRPr="00715553">
        <w:rPr>
          <w:spacing w:val="1"/>
          <w:szCs w:val="28"/>
        </w:rPr>
        <w:t xml:space="preserve"> </w:t>
      </w:r>
      <w:r w:rsidRPr="00715553">
        <w:rPr>
          <w:szCs w:val="28"/>
        </w:rPr>
        <w:t>этих</w:t>
      </w:r>
      <w:r w:rsidRPr="00715553">
        <w:rPr>
          <w:spacing w:val="1"/>
          <w:szCs w:val="28"/>
        </w:rPr>
        <w:t xml:space="preserve"> </w:t>
      </w:r>
      <w:r w:rsidRPr="00715553">
        <w:rPr>
          <w:szCs w:val="28"/>
        </w:rPr>
        <w:t>водотоков</w:t>
      </w:r>
      <w:r w:rsidRPr="00715553">
        <w:rPr>
          <w:spacing w:val="1"/>
          <w:szCs w:val="28"/>
        </w:rPr>
        <w:t xml:space="preserve"> </w:t>
      </w:r>
      <w:r w:rsidRPr="00715553">
        <w:rPr>
          <w:szCs w:val="28"/>
        </w:rPr>
        <w:t>также</w:t>
      </w:r>
      <w:r w:rsidRPr="00715553">
        <w:rPr>
          <w:spacing w:val="1"/>
          <w:szCs w:val="28"/>
        </w:rPr>
        <w:t xml:space="preserve"> </w:t>
      </w:r>
      <w:r w:rsidRPr="00715553">
        <w:rPr>
          <w:szCs w:val="28"/>
        </w:rPr>
        <w:t>имеют</w:t>
      </w:r>
      <w:r w:rsidRPr="00715553">
        <w:rPr>
          <w:spacing w:val="1"/>
          <w:szCs w:val="28"/>
        </w:rPr>
        <w:t xml:space="preserve"> </w:t>
      </w:r>
      <w:r w:rsidRPr="00715553">
        <w:rPr>
          <w:szCs w:val="28"/>
        </w:rPr>
        <w:t>V-образную</w:t>
      </w:r>
      <w:r w:rsidRPr="00715553">
        <w:rPr>
          <w:spacing w:val="1"/>
          <w:szCs w:val="28"/>
        </w:rPr>
        <w:t xml:space="preserve"> </w:t>
      </w:r>
      <w:r w:rsidRPr="00715553">
        <w:rPr>
          <w:szCs w:val="28"/>
        </w:rPr>
        <w:t>форму,</w:t>
      </w:r>
      <w:r w:rsidRPr="00715553">
        <w:rPr>
          <w:spacing w:val="1"/>
          <w:szCs w:val="28"/>
        </w:rPr>
        <w:t xml:space="preserve"> </w:t>
      </w:r>
      <w:r w:rsidRPr="00715553">
        <w:rPr>
          <w:szCs w:val="28"/>
        </w:rPr>
        <w:t>свидетельствующую</w:t>
      </w:r>
      <w:r w:rsidRPr="00715553">
        <w:rPr>
          <w:spacing w:val="-2"/>
          <w:szCs w:val="28"/>
        </w:rPr>
        <w:t xml:space="preserve"> </w:t>
      </w:r>
      <w:r w:rsidRPr="00715553">
        <w:rPr>
          <w:szCs w:val="28"/>
        </w:rPr>
        <w:t>об интенсивной</w:t>
      </w:r>
      <w:r w:rsidRPr="00715553">
        <w:rPr>
          <w:spacing w:val="-1"/>
          <w:szCs w:val="28"/>
        </w:rPr>
        <w:t xml:space="preserve"> </w:t>
      </w:r>
      <w:r w:rsidRPr="00715553">
        <w:rPr>
          <w:szCs w:val="28"/>
        </w:rPr>
        <w:t>вертикальной</w:t>
      </w:r>
      <w:r w:rsidRPr="00715553">
        <w:rPr>
          <w:spacing w:val="-1"/>
          <w:szCs w:val="28"/>
        </w:rPr>
        <w:t xml:space="preserve"> </w:t>
      </w:r>
      <w:r w:rsidRPr="00715553">
        <w:rPr>
          <w:szCs w:val="28"/>
        </w:rPr>
        <w:t>(глубинной)</w:t>
      </w:r>
      <w:r w:rsidRPr="00715553">
        <w:rPr>
          <w:spacing w:val="-1"/>
          <w:szCs w:val="28"/>
        </w:rPr>
        <w:t xml:space="preserve"> </w:t>
      </w:r>
      <w:r w:rsidRPr="00715553">
        <w:rPr>
          <w:szCs w:val="28"/>
        </w:rPr>
        <w:t>эрозии.</w:t>
      </w:r>
    </w:p>
    <w:p w14:paraId="2A7C84C2" w14:textId="77777777" w:rsidR="005771FB" w:rsidRPr="00715553" w:rsidRDefault="005771FB" w:rsidP="009D779C">
      <w:pPr>
        <w:pStyle w:val="a5"/>
        <w:ind w:left="500"/>
        <w:jc w:val="left"/>
        <w:rPr>
          <w:szCs w:val="28"/>
        </w:rPr>
      </w:pPr>
      <w:r w:rsidRPr="00715553">
        <w:rPr>
          <w:noProof/>
          <w:szCs w:val="28"/>
        </w:rPr>
        <mc:AlternateContent>
          <mc:Choice Requires="wpg">
            <w:drawing>
              <wp:inline distT="0" distB="0" distL="0" distR="0" wp14:anchorId="13A3FBEA" wp14:editId="1503F117">
                <wp:extent cx="5912485" cy="6468745"/>
                <wp:effectExtent l="12700" t="13335" r="8890" b="4445"/>
                <wp:docPr id="218" name="docshapegroup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2485" cy="6468745"/>
                          <a:chOff x="0" y="0"/>
                          <a:chExt cx="9311" cy="10187"/>
                        </a:xfrm>
                      </wpg:grpSpPr>
                      <pic:pic xmlns:pic="http://schemas.openxmlformats.org/drawingml/2006/picture">
                        <pic:nvPicPr>
                          <pic:cNvPr id="219" name="docshape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48" y="246"/>
                            <a:ext cx="8770" cy="96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0" name="docshape8"/>
                        <wps:cNvSpPr>
                          <a:spLocks/>
                        </wps:cNvSpPr>
                        <wps:spPr bwMode="auto">
                          <a:xfrm>
                            <a:off x="243" y="261"/>
                            <a:ext cx="6627" cy="9360"/>
                          </a:xfrm>
                          <a:custGeom>
                            <a:avLst/>
                            <a:gdLst>
                              <a:gd name="T0" fmla="+- 0 421 243"/>
                              <a:gd name="T1" fmla="*/ T0 w 6627"/>
                              <a:gd name="T2" fmla="+- 0 9461 261"/>
                              <a:gd name="T3" fmla="*/ 9461 h 9360"/>
                              <a:gd name="T4" fmla="+- 0 618 243"/>
                              <a:gd name="T5" fmla="*/ T4 w 6627"/>
                              <a:gd name="T6" fmla="+- 0 9241 261"/>
                              <a:gd name="T7" fmla="*/ 9241 h 9360"/>
                              <a:gd name="T8" fmla="+- 0 708 243"/>
                              <a:gd name="T9" fmla="*/ T8 w 6627"/>
                              <a:gd name="T10" fmla="+- 0 9121 261"/>
                              <a:gd name="T11" fmla="*/ 9121 h 9360"/>
                              <a:gd name="T12" fmla="+- 0 708 243"/>
                              <a:gd name="T13" fmla="*/ T12 w 6627"/>
                              <a:gd name="T14" fmla="+- 0 9121 261"/>
                              <a:gd name="T15" fmla="*/ 9121 h 9360"/>
                              <a:gd name="T16" fmla="+- 0 743 243"/>
                              <a:gd name="T17" fmla="*/ T16 w 6627"/>
                              <a:gd name="T18" fmla="+- 0 9121 261"/>
                              <a:gd name="T19" fmla="*/ 9121 h 9360"/>
                              <a:gd name="T20" fmla="+- 0 1138 243"/>
                              <a:gd name="T21" fmla="*/ T20 w 6627"/>
                              <a:gd name="T22" fmla="+- 0 8642 261"/>
                              <a:gd name="T23" fmla="*/ 8642 h 9360"/>
                              <a:gd name="T24" fmla="+- 0 1148 243"/>
                              <a:gd name="T25" fmla="*/ T24 w 6627"/>
                              <a:gd name="T26" fmla="+- 0 8641 261"/>
                              <a:gd name="T27" fmla="*/ 8641 h 9360"/>
                              <a:gd name="T28" fmla="+- 0 1144 243"/>
                              <a:gd name="T29" fmla="*/ T28 w 6627"/>
                              <a:gd name="T30" fmla="+- 0 8648 261"/>
                              <a:gd name="T31" fmla="*/ 8648 h 9360"/>
                              <a:gd name="T32" fmla="+- 0 1170 243"/>
                              <a:gd name="T33" fmla="*/ T32 w 6627"/>
                              <a:gd name="T34" fmla="+- 0 8601 261"/>
                              <a:gd name="T35" fmla="*/ 8601 h 9360"/>
                              <a:gd name="T36" fmla="+- 0 1262 243"/>
                              <a:gd name="T37" fmla="*/ T36 w 6627"/>
                              <a:gd name="T38" fmla="+- 0 8421 261"/>
                              <a:gd name="T39" fmla="*/ 8421 h 9360"/>
                              <a:gd name="T40" fmla="+- 0 1407 243"/>
                              <a:gd name="T41" fmla="*/ T40 w 6627"/>
                              <a:gd name="T42" fmla="+- 0 8201 261"/>
                              <a:gd name="T43" fmla="*/ 8201 h 9360"/>
                              <a:gd name="T44" fmla="+- 0 1407 243"/>
                              <a:gd name="T45" fmla="*/ T44 w 6627"/>
                              <a:gd name="T46" fmla="+- 0 8201 261"/>
                              <a:gd name="T47" fmla="*/ 8201 h 9360"/>
                              <a:gd name="T48" fmla="+- 0 1496 243"/>
                              <a:gd name="T49" fmla="*/ T48 w 6627"/>
                              <a:gd name="T50" fmla="+- 0 7981 261"/>
                              <a:gd name="T51" fmla="*/ 7981 h 9360"/>
                              <a:gd name="T52" fmla="+- 0 1610 243"/>
                              <a:gd name="T53" fmla="*/ T52 w 6627"/>
                              <a:gd name="T54" fmla="+- 0 7781 261"/>
                              <a:gd name="T55" fmla="*/ 7781 h 9360"/>
                              <a:gd name="T56" fmla="+- 0 1663 243"/>
                              <a:gd name="T57" fmla="*/ T56 w 6627"/>
                              <a:gd name="T58" fmla="+- 0 7697 261"/>
                              <a:gd name="T59" fmla="*/ 7697 h 9360"/>
                              <a:gd name="T60" fmla="+- 0 1663 243"/>
                              <a:gd name="T61" fmla="*/ T60 w 6627"/>
                              <a:gd name="T62" fmla="+- 0 7697 261"/>
                              <a:gd name="T63" fmla="*/ 7697 h 9360"/>
                              <a:gd name="T64" fmla="+- 0 1759 243"/>
                              <a:gd name="T65" fmla="*/ T64 w 6627"/>
                              <a:gd name="T66" fmla="+- 0 7561 261"/>
                              <a:gd name="T67" fmla="*/ 7561 h 9360"/>
                              <a:gd name="T68" fmla="+- 0 1971 243"/>
                              <a:gd name="T69" fmla="*/ T68 w 6627"/>
                              <a:gd name="T70" fmla="+- 0 7301 261"/>
                              <a:gd name="T71" fmla="*/ 7301 h 9360"/>
                              <a:gd name="T72" fmla="+- 0 1985 243"/>
                              <a:gd name="T73" fmla="*/ T72 w 6627"/>
                              <a:gd name="T74" fmla="+- 0 7281 261"/>
                              <a:gd name="T75" fmla="*/ 7281 h 9360"/>
                              <a:gd name="T76" fmla="+- 0 2044 243"/>
                              <a:gd name="T77" fmla="*/ T76 w 6627"/>
                              <a:gd name="T78" fmla="+- 0 7181 261"/>
                              <a:gd name="T79" fmla="*/ 7181 h 9360"/>
                              <a:gd name="T80" fmla="+- 0 2329 243"/>
                              <a:gd name="T81" fmla="*/ T80 w 6627"/>
                              <a:gd name="T82" fmla="+- 0 6782 261"/>
                              <a:gd name="T83" fmla="*/ 6782 h 9360"/>
                              <a:gd name="T84" fmla="+- 0 2036 243"/>
                              <a:gd name="T85" fmla="*/ T84 w 6627"/>
                              <a:gd name="T86" fmla="+- 0 7163 261"/>
                              <a:gd name="T87" fmla="*/ 7163 h 9360"/>
                              <a:gd name="T88" fmla="+- 0 2359 243"/>
                              <a:gd name="T89" fmla="*/ T88 w 6627"/>
                              <a:gd name="T90" fmla="+- 0 6781 261"/>
                              <a:gd name="T91" fmla="*/ 6781 h 9360"/>
                              <a:gd name="T92" fmla="+- 0 2329 243"/>
                              <a:gd name="T93" fmla="*/ T92 w 6627"/>
                              <a:gd name="T94" fmla="+- 0 6782 261"/>
                              <a:gd name="T95" fmla="*/ 6782 h 9360"/>
                              <a:gd name="T96" fmla="+- 0 2410 243"/>
                              <a:gd name="T97" fmla="*/ T96 w 6627"/>
                              <a:gd name="T98" fmla="+- 0 6641 261"/>
                              <a:gd name="T99" fmla="*/ 6641 h 9360"/>
                              <a:gd name="T100" fmla="+- 0 2639 243"/>
                              <a:gd name="T101" fmla="*/ T100 w 6627"/>
                              <a:gd name="T102" fmla="+- 0 6281 261"/>
                              <a:gd name="T103" fmla="*/ 6281 h 9360"/>
                              <a:gd name="T104" fmla="+- 0 2657 243"/>
                              <a:gd name="T105" fmla="*/ T104 w 6627"/>
                              <a:gd name="T106" fmla="+- 0 6301 261"/>
                              <a:gd name="T107" fmla="*/ 6301 h 9360"/>
                              <a:gd name="T108" fmla="+- 0 2692 243"/>
                              <a:gd name="T109" fmla="*/ T108 w 6627"/>
                              <a:gd name="T110" fmla="+- 0 6221 261"/>
                              <a:gd name="T111" fmla="*/ 6221 h 9360"/>
                              <a:gd name="T112" fmla="+- 0 2815 243"/>
                              <a:gd name="T113" fmla="*/ T112 w 6627"/>
                              <a:gd name="T114" fmla="+- 0 6061 261"/>
                              <a:gd name="T115" fmla="*/ 6061 h 9360"/>
                              <a:gd name="T116" fmla="+- 0 3123 243"/>
                              <a:gd name="T117" fmla="*/ T116 w 6627"/>
                              <a:gd name="T118" fmla="+- 0 5561 261"/>
                              <a:gd name="T119" fmla="*/ 5561 h 9360"/>
                              <a:gd name="T120" fmla="+- 0 3321 243"/>
                              <a:gd name="T121" fmla="*/ T120 w 6627"/>
                              <a:gd name="T122" fmla="+- 0 5321 261"/>
                              <a:gd name="T123" fmla="*/ 5321 h 9360"/>
                              <a:gd name="T124" fmla="+- 0 3620 243"/>
                              <a:gd name="T125" fmla="*/ T124 w 6627"/>
                              <a:gd name="T126" fmla="+- 0 4829 261"/>
                              <a:gd name="T127" fmla="*/ 4829 h 9360"/>
                              <a:gd name="T128" fmla="+- 0 3620 243"/>
                              <a:gd name="T129" fmla="*/ T128 w 6627"/>
                              <a:gd name="T130" fmla="+- 0 4829 261"/>
                              <a:gd name="T131" fmla="*/ 4829 h 9360"/>
                              <a:gd name="T132" fmla="+- 0 3800 243"/>
                              <a:gd name="T133" fmla="*/ T132 w 6627"/>
                              <a:gd name="T134" fmla="+- 0 4581 261"/>
                              <a:gd name="T135" fmla="*/ 4581 h 9360"/>
                              <a:gd name="T136" fmla="+- 0 4164 243"/>
                              <a:gd name="T137" fmla="*/ T136 w 6627"/>
                              <a:gd name="T138" fmla="+- 0 4101 261"/>
                              <a:gd name="T139" fmla="*/ 4101 h 9360"/>
                              <a:gd name="T140" fmla="+- 0 4268 243"/>
                              <a:gd name="T141" fmla="*/ T140 w 6627"/>
                              <a:gd name="T142" fmla="+- 0 3981 261"/>
                              <a:gd name="T143" fmla="*/ 3981 h 9360"/>
                              <a:gd name="T144" fmla="+- 0 4282 243"/>
                              <a:gd name="T145" fmla="*/ T144 w 6627"/>
                              <a:gd name="T146" fmla="+- 0 3961 261"/>
                              <a:gd name="T147" fmla="*/ 3961 h 9360"/>
                              <a:gd name="T148" fmla="+- 0 4332 243"/>
                              <a:gd name="T149" fmla="*/ T148 w 6627"/>
                              <a:gd name="T150" fmla="+- 0 3841 261"/>
                              <a:gd name="T151" fmla="*/ 3841 h 9360"/>
                              <a:gd name="T152" fmla="+- 0 4532 243"/>
                              <a:gd name="T153" fmla="*/ T152 w 6627"/>
                              <a:gd name="T154" fmla="+- 0 3601 261"/>
                              <a:gd name="T155" fmla="*/ 3601 h 9360"/>
                              <a:gd name="T156" fmla="+- 0 4523 243"/>
                              <a:gd name="T157" fmla="*/ T156 w 6627"/>
                              <a:gd name="T158" fmla="+- 0 3582 261"/>
                              <a:gd name="T159" fmla="*/ 3582 h 9360"/>
                              <a:gd name="T160" fmla="+- 0 4572 243"/>
                              <a:gd name="T161" fmla="*/ T160 w 6627"/>
                              <a:gd name="T162" fmla="+- 0 3541 261"/>
                              <a:gd name="T163" fmla="*/ 3541 h 9360"/>
                              <a:gd name="T164" fmla="+- 0 4571 243"/>
                              <a:gd name="T165" fmla="*/ T164 w 6627"/>
                              <a:gd name="T166" fmla="+- 0 3541 261"/>
                              <a:gd name="T167" fmla="*/ 3541 h 9360"/>
                              <a:gd name="T168" fmla="+- 0 4639 243"/>
                              <a:gd name="T169" fmla="*/ T168 w 6627"/>
                              <a:gd name="T170" fmla="+- 0 3481 261"/>
                              <a:gd name="T171" fmla="*/ 3481 h 9360"/>
                              <a:gd name="T172" fmla="+- 0 4650 243"/>
                              <a:gd name="T173" fmla="*/ T172 w 6627"/>
                              <a:gd name="T174" fmla="+- 0 3461 261"/>
                              <a:gd name="T175" fmla="*/ 3461 h 9360"/>
                              <a:gd name="T176" fmla="+- 0 4683 243"/>
                              <a:gd name="T177" fmla="*/ T176 w 6627"/>
                              <a:gd name="T178" fmla="+- 0 3401 261"/>
                              <a:gd name="T179" fmla="*/ 3401 h 9360"/>
                              <a:gd name="T180" fmla="+- 0 4706 243"/>
                              <a:gd name="T181" fmla="*/ T180 w 6627"/>
                              <a:gd name="T182" fmla="+- 0 3301 261"/>
                              <a:gd name="T183" fmla="*/ 3301 h 9360"/>
                              <a:gd name="T184" fmla="+- 0 5008 243"/>
                              <a:gd name="T185" fmla="*/ T184 w 6627"/>
                              <a:gd name="T186" fmla="+- 0 2850 261"/>
                              <a:gd name="T187" fmla="*/ 2850 h 9360"/>
                              <a:gd name="T188" fmla="+- 0 5077 243"/>
                              <a:gd name="T189" fmla="*/ T188 w 6627"/>
                              <a:gd name="T190" fmla="+- 0 2741 261"/>
                              <a:gd name="T191" fmla="*/ 2741 h 9360"/>
                              <a:gd name="T192" fmla="+- 0 5188 243"/>
                              <a:gd name="T193" fmla="*/ T192 w 6627"/>
                              <a:gd name="T194" fmla="+- 0 2641 261"/>
                              <a:gd name="T195" fmla="*/ 2641 h 9360"/>
                              <a:gd name="T196" fmla="+- 0 5206 243"/>
                              <a:gd name="T197" fmla="*/ T196 w 6627"/>
                              <a:gd name="T198" fmla="+- 0 2581 261"/>
                              <a:gd name="T199" fmla="*/ 2581 h 9360"/>
                              <a:gd name="T200" fmla="+- 0 5198 243"/>
                              <a:gd name="T201" fmla="*/ T200 w 6627"/>
                              <a:gd name="T202" fmla="+- 0 2563 261"/>
                              <a:gd name="T203" fmla="*/ 2563 h 9360"/>
                              <a:gd name="T204" fmla="+- 0 5354 243"/>
                              <a:gd name="T205" fmla="*/ T204 w 6627"/>
                              <a:gd name="T206" fmla="+- 0 2381 261"/>
                              <a:gd name="T207" fmla="*/ 2381 h 9360"/>
                              <a:gd name="T208" fmla="+- 0 5550 243"/>
                              <a:gd name="T209" fmla="*/ T208 w 6627"/>
                              <a:gd name="T210" fmla="+- 0 2021 261"/>
                              <a:gd name="T211" fmla="*/ 2021 h 9360"/>
                              <a:gd name="T212" fmla="+- 0 5635 243"/>
                              <a:gd name="T213" fmla="*/ T212 w 6627"/>
                              <a:gd name="T214" fmla="+- 0 1901 261"/>
                              <a:gd name="T215" fmla="*/ 1901 h 9360"/>
                              <a:gd name="T216" fmla="+- 0 5816 243"/>
                              <a:gd name="T217" fmla="*/ T216 w 6627"/>
                              <a:gd name="T218" fmla="+- 0 1601 261"/>
                              <a:gd name="T219" fmla="*/ 1601 h 9360"/>
                              <a:gd name="T220" fmla="+- 0 5879 243"/>
                              <a:gd name="T221" fmla="*/ T220 w 6627"/>
                              <a:gd name="T222" fmla="+- 0 1541 261"/>
                              <a:gd name="T223" fmla="*/ 1541 h 9360"/>
                              <a:gd name="T224" fmla="+- 0 5890 243"/>
                              <a:gd name="T225" fmla="*/ T224 w 6627"/>
                              <a:gd name="T226" fmla="+- 0 1521 261"/>
                              <a:gd name="T227" fmla="*/ 1521 h 9360"/>
                              <a:gd name="T228" fmla="+- 0 5925 243"/>
                              <a:gd name="T229" fmla="*/ T228 w 6627"/>
                              <a:gd name="T230" fmla="+- 0 1401 261"/>
                              <a:gd name="T231" fmla="*/ 1401 h 9360"/>
                              <a:gd name="T232" fmla="+- 0 6738 243"/>
                              <a:gd name="T233" fmla="*/ T232 w 6627"/>
                              <a:gd name="T234" fmla="+- 0 381 261"/>
                              <a:gd name="T235" fmla="*/ 381 h 9360"/>
                              <a:gd name="T236" fmla="+- 0 6739 243"/>
                              <a:gd name="T237" fmla="*/ T236 w 6627"/>
                              <a:gd name="T238" fmla="+- 0 382 261"/>
                              <a:gd name="T239" fmla="*/ 382 h 9360"/>
                              <a:gd name="T240" fmla="+- 0 6755 243"/>
                              <a:gd name="T241" fmla="*/ T240 w 6627"/>
                              <a:gd name="T242" fmla="+- 0 401 261"/>
                              <a:gd name="T243" fmla="*/ 401 h 9360"/>
                              <a:gd name="T244" fmla="+- 0 6738 243"/>
                              <a:gd name="T245" fmla="*/ T244 w 6627"/>
                              <a:gd name="T246" fmla="+- 0 381 261"/>
                              <a:gd name="T247" fmla="*/ 381 h 9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627" h="9360">
                                <a:moveTo>
                                  <a:pt x="142" y="9201"/>
                                </a:moveTo>
                                <a:lnTo>
                                  <a:pt x="0" y="9360"/>
                                </a:lnTo>
                                <a:lnTo>
                                  <a:pt x="17" y="9360"/>
                                </a:lnTo>
                                <a:lnTo>
                                  <a:pt x="159" y="9220"/>
                                </a:lnTo>
                                <a:lnTo>
                                  <a:pt x="142" y="9201"/>
                                </a:lnTo>
                                <a:close/>
                                <a:moveTo>
                                  <a:pt x="143" y="9200"/>
                                </a:moveTo>
                                <a:lnTo>
                                  <a:pt x="142" y="9201"/>
                                </a:lnTo>
                                <a:lnTo>
                                  <a:pt x="159" y="9220"/>
                                </a:lnTo>
                                <a:lnTo>
                                  <a:pt x="143" y="9200"/>
                                </a:lnTo>
                                <a:close/>
                                <a:moveTo>
                                  <a:pt x="178" y="9200"/>
                                </a:moveTo>
                                <a:lnTo>
                                  <a:pt x="143" y="9200"/>
                                </a:lnTo>
                                <a:lnTo>
                                  <a:pt x="159" y="9220"/>
                                </a:lnTo>
                                <a:lnTo>
                                  <a:pt x="178" y="9200"/>
                                </a:lnTo>
                                <a:close/>
                                <a:moveTo>
                                  <a:pt x="366" y="8960"/>
                                </a:moveTo>
                                <a:lnTo>
                                  <a:pt x="142" y="9200"/>
                                </a:lnTo>
                                <a:lnTo>
                                  <a:pt x="142" y="9201"/>
                                </a:lnTo>
                                <a:lnTo>
                                  <a:pt x="143" y="9200"/>
                                </a:lnTo>
                                <a:lnTo>
                                  <a:pt x="178" y="9200"/>
                                </a:lnTo>
                                <a:lnTo>
                                  <a:pt x="383" y="8980"/>
                                </a:lnTo>
                                <a:lnTo>
                                  <a:pt x="375" y="8980"/>
                                </a:lnTo>
                                <a:lnTo>
                                  <a:pt x="366" y="8960"/>
                                </a:lnTo>
                                <a:close/>
                                <a:moveTo>
                                  <a:pt x="366" y="8960"/>
                                </a:moveTo>
                                <a:lnTo>
                                  <a:pt x="375" y="8980"/>
                                </a:lnTo>
                                <a:lnTo>
                                  <a:pt x="367" y="8962"/>
                                </a:lnTo>
                                <a:lnTo>
                                  <a:pt x="366" y="8960"/>
                                </a:lnTo>
                                <a:close/>
                                <a:moveTo>
                                  <a:pt x="367" y="8962"/>
                                </a:moveTo>
                                <a:lnTo>
                                  <a:pt x="375" y="8980"/>
                                </a:lnTo>
                                <a:lnTo>
                                  <a:pt x="383" y="8980"/>
                                </a:lnTo>
                                <a:lnTo>
                                  <a:pt x="367" y="8962"/>
                                </a:lnTo>
                                <a:close/>
                                <a:moveTo>
                                  <a:pt x="465" y="8860"/>
                                </a:moveTo>
                                <a:lnTo>
                                  <a:pt x="366" y="8960"/>
                                </a:lnTo>
                                <a:lnTo>
                                  <a:pt x="383" y="8980"/>
                                </a:lnTo>
                                <a:lnTo>
                                  <a:pt x="482" y="8880"/>
                                </a:lnTo>
                                <a:lnTo>
                                  <a:pt x="465" y="8860"/>
                                </a:lnTo>
                                <a:close/>
                                <a:moveTo>
                                  <a:pt x="366" y="8960"/>
                                </a:moveTo>
                                <a:lnTo>
                                  <a:pt x="366" y="8960"/>
                                </a:lnTo>
                                <a:lnTo>
                                  <a:pt x="367" y="8962"/>
                                </a:lnTo>
                                <a:lnTo>
                                  <a:pt x="366" y="8960"/>
                                </a:lnTo>
                                <a:close/>
                                <a:moveTo>
                                  <a:pt x="819" y="8460"/>
                                </a:moveTo>
                                <a:lnTo>
                                  <a:pt x="465" y="8860"/>
                                </a:lnTo>
                                <a:lnTo>
                                  <a:pt x="482" y="8880"/>
                                </a:lnTo>
                                <a:lnTo>
                                  <a:pt x="473" y="8860"/>
                                </a:lnTo>
                                <a:lnTo>
                                  <a:pt x="500" y="8860"/>
                                </a:lnTo>
                                <a:lnTo>
                                  <a:pt x="836" y="8480"/>
                                </a:lnTo>
                                <a:lnTo>
                                  <a:pt x="828" y="8480"/>
                                </a:lnTo>
                                <a:lnTo>
                                  <a:pt x="819" y="8460"/>
                                </a:lnTo>
                                <a:close/>
                                <a:moveTo>
                                  <a:pt x="500" y="8860"/>
                                </a:moveTo>
                                <a:lnTo>
                                  <a:pt x="473" y="8860"/>
                                </a:lnTo>
                                <a:lnTo>
                                  <a:pt x="482" y="8880"/>
                                </a:lnTo>
                                <a:lnTo>
                                  <a:pt x="500" y="8860"/>
                                </a:lnTo>
                                <a:close/>
                                <a:moveTo>
                                  <a:pt x="819" y="8460"/>
                                </a:moveTo>
                                <a:lnTo>
                                  <a:pt x="828" y="8480"/>
                                </a:lnTo>
                                <a:lnTo>
                                  <a:pt x="836" y="8480"/>
                                </a:lnTo>
                                <a:lnTo>
                                  <a:pt x="819" y="8460"/>
                                </a:lnTo>
                                <a:close/>
                                <a:moveTo>
                                  <a:pt x="895" y="8381"/>
                                </a:moveTo>
                                <a:lnTo>
                                  <a:pt x="819" y="8460"/>
                                </a:lnTo>
                                <a:lnTo>
                                  <a:pt x="836" y="8480"/>
                                </a:lnTo>
                                <a:lnTo>
                                  <a:pt x="913" y="8400"/>
                                </a:lnTo>
                                <a:lnTo>
                                  <a:pt x="901" y="8387"/>
                                </a:lnTo>
                                <a:lnTo>
                                  <a:pt x="895" y="8381"/>
                                </a:lnTo>
                                <a:close/>
                                <a:moveTo>
                                  <a:pt x="912" y="8398"/>
                                </a:moveTo>
                                <a:lnTo>
                                  <a:pt x="913" y="8400"/>
                                </a:lnTo>
                                <a:lnTo>
                                  <a:pt x="914" y="8400"/>
                                </a:lnTo>
                                <a:lnTo>
                                  <a:pt x="912" y="8398"/>
                                </a:lnTo>
                                <a:close/>
                                <a:moveTo>
                                  <a:pt x="905" y="8380"/>
                                </a:moveTo>
                                <a:lnTo>
                                  <a:pt x="912" y="8398"/>
                                </a:lnTo>
                                <a:lnTo>
                                  <a:pt x="914" y="8400"/>
                                </a:lnTo>
                                <a:lnTo>
                                  <a:pt x="905" y="8380"/>
                                </a:lnTo>
                                <a:close/>
                                <a:moveTo>
                                  <a:pt x="925" y="8380"/>
                                </a:moveTo>
                                <a:lnTo>
                                  <a:pt x="905" y="8380"/>
                                </a:lnTo>
                                <a:lnTo>
                                  <a:pt x="914" y="8400"/>
                                </a:lnTo>
                                <a:lnTo>
                                  <a:pt x="925" y="8380"/>
                                </a:lnTo>
                                <a:close/>
                                <a:moveTo>
                                  <a:pt x="905" y="8380"/>
                                </a:moveTo>
                                <a:lnTo>
                                  <a:pt x="896" y="8380"/>
                                </a:lnTo>
                                <a:lnTo>
                                  <a:pt x="901" y="8387"/>
                                </a:lnTo>
                                <a:lnTo>
                                  <a:pt x="912" y="8398"/>
                                </a:lnTo>
                                <a:lnTo>
                                  <a:pt x="905" y="8380"/>
                                </a:lnTo>
                                <a:close/>
                                <a:moveTo>
                                  <a:pt x="896" y="8380"/>
                                </a:moveTo>
                                <a:lnTo>
                                  <a:pt x="895" y="8381"/>
                                </a:lnTo>
                                <a:lnTo>
                                  <a:pt x="901" y="8387"/>
                                </a:lnTo>
                                <a:lnTo>
                                  <a:pt x="896" y="8380"/>
                                </a:lnTo>
                                <a:close/>
                                <a:moveTo>
                                  <a:pt x="947" y="8340"/>
                                </a:moveTo>
                                <a:lnTo>
                                  <a:pt x="927" y="8340"/>
                                </a:lnTo>
                                <a:lnTo>
                                  <a:pt x="895" y="8380"/>
                                </a:lnTo>
                                <a:lnTo>
                                  <a:pt x="895" y="8381"/>
                                </a:lnTo>
                                <a:lnTo>
                                  <a:pt x="896" y="8380"/>
                                </a:lnTo>
                                <a:lnTo>
                                  <a:pt x="925" y="8380"/>
                                </a:lnTo>
                                <a:lnTo>
                                  <a:pt x="947" y="8340"/>
                                </a:lnTo>
                                <a:close/>
                                <a:moveTo>
                                  <a:pt x="976" y="8240"/>
                                </a:moveTo>
                                <a:lnTo>
                                  <a:pt x="927" y="8340"/>
                                </a:lnTo>
                                <a:lnTo>
                                  <a:pt x="947" y="8340"/>
                                </a:lnTo>
                                <a:lnTo>
                                  <a:pt x="996" y="8260"/>
                                </a:lnTo>
                                <a:lnTo>
                                  <a:pt x="976" y="8240"/>
                                </a:lnTo>
                                <a:close/>
                                <a:moveTo>
                                  <a:pt x="1019" y="8160"/>
                                </a:moveTo>
                                <a:lnTo>
                                  <a:pt x="976" y="8240"/>
                                </a:lnTo>
                                <a:lnTo>
                                  <a:pt x="996" y="8260"/>
                                </a:lnTo>
                                <a:lnTo>
                                  <a:pt x="986" y="8240"/>
                                </a:lnTo>
                                <a:lnTo>
                                  <a:pt x="1007" y="8240"/>
                                </a:lnTo>
                                <a:lnTo>
                                  <a:pt x="1039" y="8180"/>
                                </a:lnTo>
                                <a:lnTo>
                                  <a:pt x="1019" y="8160"/>
                                </a:lnTo>
                                <a:close/>
                                <a:moveTo>
                                  <a:pt x="1007" y="8240"/>
                                </a:moveTo>
                                <a:lnTo>
                                  <a:pt x="986" y="8240"/>
                                </a:lnTo>
                                <a:lnTo>
                                  <a:pt x="996" y="8260"/>
                                </a:lnTo>
                                <a:lnTo>
                                  <a:pt x="1007" y="8240"/>
                                </a:lnTo>
                                <a:close/>
                                <a:moveTo>
                                  <a:pt x="1144" y="7920"/>
                                </a:moveTo>
                                <a:lnTo>
                                  <a:pt x="1100" y="8020"/>
                                </a:lnTo>
                                <a:lnTo>
                                  <a:pt x="1019" y="8160"/>
                                </a:lnTo>
                                <a:lnTo>
                                  <a:pt x="1039" y="8180"/>
                                </a:lnTo>
                                <a:lnTo>
                                  <a:pt x="1121" y="8020"/>
                                </a:lnTo>
                                <a:lnTo>
                                  <a:pt x="1164" y="7940"/>
                                </a:lnTo>
                                <a:lnTo>
                                  <a:pt x="1154" y="7940"/>
                                </a:lnTo>
                                <a:lnTo>
                                  <a:pt x="1144" y="7920"/>
                                </a:lnTo>
                                <a:close/>
                                <a:moveTo>
                                  <a:pt x="1144" y="7920"/>
                                </a:moveTo>
                                <a:lnTo>
                                  <a:pt x="1154" y="7940"/>
                                </a:lnTo>
                                <a:lnTo>
                                  <a:pt x="1164" y="7940"/>
                                </a:lnTo>
                                <a:lnTo>
                                  <a:pt x="1144" y="7920"/>
                                </a:lnTo>
                                <a:close/>
                                <a:moveTo>
                                  <a:pt x="1253" y="7720"/>
                                </a:moveTo>
                                <a:lnTo>
                                  <a:pt x="1225" y="7780"/>
                                </a:lnTo>
                                <a:lnTo>
                                  <a:pt x="1144" y="7920"/>
                                </a:lnTo>
                                <a:lnTo>
                                  <a:pt x="1164" y="7940"/>
                                </a:lnTo>
                                <a:lnTo>
                                  <a:pt x="1245" y="7780"/>
                                </a:lnTo>
                                <a:lnTo>
                                  <a:pt x="1273" y="7740"/>
                                </a:lnTo>
                                <a:lnTo>
                                  <a:pt x="1262" y="7740"/>
                                </a:lnTo>
                                <a:lnTo>
                                  <a:pt x="1253" y="7720"/>
                                </a:lnTo>
                                <a:close/>
                                <a:moveTo>
                                  <a:pt x="1253" y="7720"/>
                                </a:moveTo>
                                <a:lnTo>
                                  <a:pt x="1262" y="7740"/>
                                </a:lnTo>
                                <a:lnTo>
                                  <a:pt x="1273" y="7740"/>
                                </a:lnTo>
                                <a:lnTo>
                                  <a:pt x="1253" y="7720"/>
                                </a:lnTo>
                                <a:close/>
                                <a:moveTo>
                                  <a:pt x="1290" y="7660"/>
                                </a:moveTo>
                                <a:lnTo>
                                  <a:pt x="1253" y="7720"/>
                                </a:lnTo>
                                <a:lnTo>
                                  <a:pt x="1273" y="7740"/>
                                </a:lnTo>
                                <a:lnTo>
                                  <a:pt x="1310" y="7680"/>
                                </a:lnTo>
                                <a:lnTo>
                                  <a:pt x="1290" y="7660"/>
                                </a:lnTo>
                                <a:close/>
                                <a:moveTo>
                                  <a:pt x="1367" y="7520"/>
                                </a:moveTo>
                                <a:lnTo>
                                  <a:pt x="1290" y="7660"/>
                                </a:lnTo>
                                <a:lnTo>
                                  <a:pt x="1310" y="7680"/>
                                </a:lnTo>
                                <a:lnTo>
                                  <a:pt x="1386" y="7540"/>
                                </a:lnTo>
                                <a:lnTo>
                                  <a:pt x="1366" y="7540"/>
                                </a:lnTo>
                                <a:lnTo>
                                  <a:pt x="1371" y="7524"/>
                                </a:lnTo>
                                <a:lnTo>
                                  <a:pt x="1367" y="7520"/>
                                </a:lnTo>
                                <a:close/>
                                <a:moveTo>
                                  <a:pt x="1371" y="7524"/>
                                </a:moveTo>
                                <a:lnTo>
                                  <a:pt x="1366" y="7540"/>
                                </a:lnTo>
                                <a:lnTo>
                                  <a:pt x="1386" y="7540"/>
                                </a:lnTo>
                                <a:lnTo>
                                  <a:pt x="1371" y="7524"/>
                                </a:lnTo>
                                <a:close/>
                                <a:moveTo>
                                  <a:pt x="1405" y="7420"/>
                                </a:moveTo>
                                <a:lnTo>
                                  <a:pt x="1403" y="7420"/>
                                </a:lnTo>
                                <a:lnTo>
                                  <a:pt x="1371" y="7524"/>
                                </a:lnTo>
                                <a:lnTo>
                                  <a:pt x="1386" y="7540"/>
                                </a:lnTo>
                                <a:lnTo>
                                  <a:pt x="1387" y="7540"/>
                                </a:lnTo>
                                <a:lnTo>
                                  <a:pt x="1420" y="7436"/>
                                </a:lnTo>
                                <a:lnTo>
                                  <a:pt x="1405" y="7420"/>
                                </a:lnTo>
                                <a:close/>
                                <a:moveTo>
                                  <a:pt x="1434" y="7420"/>
                                </a:moveTo>
                                <a:lnTo>
                                  <a:pt x="1425" y="7420"/>
                                </a:lnTo>
                                <a:lnTo>
                                  <a:pt x="1420" y="7436"/>
                                </a:lnTo>
                                <a:lnTo>
                                  <a:pt x="1424" y="7440"/>
                                </a:lnTo>
                                <a:lnTo>
                                  <a:pt x="1434" y="7420"/>
                                </a:lnTo>
                                <a:close/>
                                <a:moveTo>
                                  <a:pt x="1497" y="7280"/>
                                </a:moveTo>
                                <a:lnTo>
                                  <a:pt x="1448" y="7360"/>
                                </a:lnTo>
                                <a:lnTo>
                                  <a:pt x="1405" y="7420"/>
                                </a:lnTo>
                                <a:lnTo>
                                  <a:pt x="1420" y="7436"/>
                                </a:lnTo>
                                <a:lnTo>
                                  <a:pt x="1425" y="7420"/>
                                </a:lnTo>
                                <a:lnTo>
                                  <a:pt x="1434" y="7420"/>
                                </a:lnTo>
                                <a:lnTo>
                                  <a:pt x="1467" y="7360"/>
                                </a:lnTo>
                                <a:lnTo>
                                  <a:pt x="1516" y="7300"/>
                                </a:lnTo>
                                <a:lnTo>
                                  <a:pt x="1515" y="7300"/>
                                </a:lnTo>
                                <a:lnTo>
                                  <a:pt x="1507" y="7290"/>
                                </a:lnTo>
                                <a:lnTo>
                                  <a:pt x="1497" y="7280"/>
                                </a:lnTo>
                                <a:close/>
                                <a:moveTo>
                                  <a:pt x="1507" y="7290"/>
                                </a:moveTo>
                                <a:lnTo>
                                  <a:pt x="1515" y="7300"/>
                                </a:lnTo>
                                <a:lnTo>
                                  <a:pt x="1516" y="7300"/>
                                </a:lnTo>
                                <a:lnTo>
                                  <a:pt x="1507" y="7290"/>
                                </a:lnTo>
                                <a:close/>
                                <a:moveTo>
                                  <a:pt x="1516" y="7300"/>
                                </a:moveTo>
                                <a:lnTo>
                                  <a:pt x="1515" y="7300"/>
                                </a:lnTo>
                                <a:lnTo>
                                  <a:pt x="1516" y="7300"/>
                                </a:lnTo>
                                <a:close/>
                                <a:moveTo>
                                  <a:pt x="1710" y="7020"/>
                                </a:moveTo>
                                <a:lnTo>
                                  <a:pt x="1498" y="7280"/>
                                </a:lnTo>
                                <a:lnTo>
                                  <a:pt x="1507" y="7290"/>
                                </a:lnTo>
                                <a:lnTo>
                                  <a:pt x="1516" y="7300"/>
                                </a:lnTo>
                                <a:lnTo>
                                  <a:pt x="1728" y="7040"/>
                                </a:lnTo>
                                <a:lnTo>
                                  <a:pt x="1710" y="7020"/>
                                </a:lnTo>
                                <a:close/>
                                <a:moveTo>
                                  <a:pt x="1727" y="7039"/>
                                </a:moveTo>
                                <a:lnTo>
                                  <a:pt x="1728" y="7040"/>
                                </a:lnTo>
                                <a:lnTo>
                                  <a:pt x="1727" y="7039"/>
                                </a:lnTo>
                                <a:close/>
                                <a:moveTo>
                                  <a:pt x="1719" y="7020"/>
                                </a:moveTo>
                                <a:lnTo>
                                  <a:pt x="1727" y="7039"/>
                                </a:lnTo>
                                <a:lnTo>
                                  <a:pt x="1728" y="7040"/>
                                </a:lnTo>
                                <a:lnTo>
                                  <a:pt x="1719" y="7020"/>
                                </a:lnTo>
                                <a:close/>
                                <a:moveTo>
                                  <a:pt x="1742" y="7020"/>
                                </a:moveTo>
                                <a:lnTo>
                                  <a:pt x="1719" y="7020"/>
                                </a:lnTo>
                                <a:lnTo>
                                  <a:pt x="1728" y="7040"/>
                                </a:lnTo>
                                <a:lnTo>
                                  <a:pt x="1742" y="7020"/>
                                </a:lnTo>
                                <a:close/>
                                <a:moveTo>
                                  <a:pt x="1791" y="6900"/>
                                </a:moveTo>
                                <a:lnTo>
                                  <a:pt x="1710" y="7020"/>
                                </a:lnTo>
                                <a:lnTo>
                                  <a:pt x="1727" y="7039"/>
                                </a:lnTo>
                                <a:lnTo>
                                  <a:pt x="1719" y="7020"/>
                                </a:lnTo>
                                <a:lnTo>
                                  <a:pt x="1742" y="7020"/>
                                </a:lnTo>
                                <a:lnTo>
                                  <a:pt x="1810" y="6920"/>
                                </a:lnTo>
                                <a:lnTo>
                                  <a:pt x="1801" y="6920"/>
                                </a:lnTo>
                                <a:lnTo>
                                  <a:pt x="1791" y="6900"/>
                                </a:lnTo>
                                <a:close/>
                                <a:moveTo>
                                  <a:pt x="1791" y="6900"/>
                                </a:moveTo>
                                <a:lnTo>
                                  <a:pt x="1801" y="6920"/>
                                </a:lnTo>
                                <a:lnTo>
                                  <a:pt x="1793" y="6902"/>
                                </a:lnTo>
                                <a:lnTo>
                                  <a:pt x="1791" y="6900"/>
                                </a:lnTo>
                                <a:close/>
                                <a:moveTo>
                                  <a:pt x="1793" y="6902"/>
                                </a:moveTo>
                                <a:lnTo>
                                  <a:pt x="1801" y="6920"/>
                                </a:lnTo>
                                <a:lnTo>
                                  <a:pt x="1810" y="6920"/>
                                </a:lnTo>
                                <a:lnTo>
                                  <a:pt x="1793" y="6902"/>
                                </a:lnTo>
                                <a:close/>
                                <a:moveTo>
                                  <a:pt x="2086" y="6521"/>
                                </a:moveTo>
                                <a:lnTo>
                                  <a:pt x="1911" y="6760"/>
                                </a:lnTo>
                                <a:lnTo>
                                  <a:pt x="1792" y="6900"/>
                                </a:lnTo>
                                <a:lnTo>
                                  <a:pt x="1810" y="6920"/>
                                </a:lnTo>
                                <a:lnTo>
                                  <a:pt x="1930" y="6760"/>
                                </a:lnTo>
                                <a:lnTo>
                                  <a:pt x="2104" y="6540"/>
                                </a:lnTo>
                                <a:lnTo>
                                  <a:pt x="2095" y="6530"/>
                                </a:lnTo>
                                <a:lnTo>
                                  <a:pt x="2086" y="6521"/>
                                </a:lnTo>
                                <a:close/>
                                <a:moveTo>
                                  <a:pt x="1792" y="6900"/>
                                </a:moveTo>
                                <a:lnTo>
                                  <a:pt x="1791" y="6900"/>
                                </a:lnTo>
                                <a:lnTo>
                                  <a:pt x="1793" y="6902"/>
                                </a:lnTo>
                                <a:lnTo>
                                  <a:pt x="1792" y="6900"/>
                                </a:lnTo>
                                <a:close/>
                                <a:moveTo>
                                  <a:pt x="2103" y="6539"/>
                                </a:moveTo>
                                <a:lnTo>
                                  <a:pt x="2104" y="6540"/>
                                </a:lnTo>
                                <a:lnTo>
                                  <a:pt x="2105" y="6540"/>
                                </a:lnTo>
                                <a:lnTo>
                                  <a:pt x="2103" y="6539"/>
                                </a:lnTo>
                                <a:close/>
                                <a:moveTo>
                                  <a:pt x="2096" y="6520"/>
                                </a:moveTo>
                                <a:lnTo>
                                  <a:pt x="2103" y="6539"/>
                                </a:lnTo>
                                <a:lnTo>
                                  <a:pt x="2105" y="6540"/>
                                </a:lnTo>
                                <a:lnTo>
                                  <a:pt x="2096" y="6520"/>
                                </a:lnTo>
                                <a:close/>
                                <a:moveTo>
                                  <a:pt x="2116" y="6520"/>
                                </a:moveTo>
                                <a:lnTo>
                                  <a:pt x="2096" y="6520"/>
                                </a:lnTo>
                                <a:lnTo>
                                  <a:pt x="2105" y="6540"/>
                                </a:lnTo>
                                <a:lnTo>
                                  <a:pt x="2116" y="6520"/>
                                </a:lnTo>
                                <a:close/>
                                <a:moveTo>
                                  <a:pt x="2096" y="6520"/>
                                </a:moveTo>
                                <a:lnTo>
                                  <a:pt x="2086" y="6520"/>
                                </a:lnTo>
                                <a:lnTo>
                                  <a:pt x="2095" y="6530"/>
                                </a:lnTo>
                                <a:lnTo>
                                  <a:pt x="2103" y="6539"/>
                                </a:lnTo>
                                <a:lnTo>
                                  <a:pt x="2096" y="6520"/>
                                </a:lnTo>
                                <a:close/>
                                <a:moveTo>
                                  <a:pt x="2086" y="6520"/>
                                </a:moveTo>
                                <a:lnTo>
                                  <a:pt x="2086" y="6521"/>
                                </a:lnTo>
                                <a:lnTo>
                                  <a:pt x="2095" y="6530"/>
                                </a:lnTo>
                                <a:lnTo>
                                  <a:pt x="2086" y="6520"/>
                                </a:lnTo>
                                <a:close/>
                                <a:moveTo>
                                  <a:pt x="2167" y="6380"/>
                                </a:moveTo>
                                <a:lnTo>
                                  <a:pt x="2085" y="6520"/>
                                </a:lnTo>
                                <a:lnTo>
                                  <a:pt x="2086" y="6521"/>
                                </a:lnTo>
                                <a:lnTo>
                                  <a:pt x="2086" y="6520"/>
                                </a:lnTo>
                                <a:lnTo>
                                  <a:pt x="2116" y="6520"/>
                                </a:lnTo>
                                <a:lnTo>
                                  <a:pt x="2186" y="6400"/>
                                </a:lnTo>
                                <a:lnTo>
                                  <a:pt x="2176" y="6400"/>
                                </a:lnTo>
                                <a:lnTo>
                                  <a:pt x="2167" y="6380"/>
                                </a:lnTo>
                                <a:close/>
                                <a:moveTo>
                                  <a:pt x="2167" y="6380"/>
                                </a:moveTo>
                                <a:lnTo>
                                  <a:pt x="2176" y="6400"/>
                                </a:lnTo>
                                <a:lnTo>
                                  <a:pt x="2186" y="6400"/>
                                </a:lnTo>
                                <a:lnTo>
                                  <a:pt x="2167" y="6380"/>
                                </a:lnTo>
                                <a:close/>
                                <a:moveTo>
                                  <a:pt x="2249" y="6260"/>
                                </a:moveTo>
                                <a:lnTo>
                                  <a:pt x="2167" y="6380"/>
                                </a:lnTo>
                                <a:lnTo>
                                  <a:pt x="2186" y="6400"/>
                                </a:lnTo>
                                <a:lnTo>
                                  <a:pt x="2268" y="6280"/>
                                </a:lnTo>
                                <a:lnTo>
                                  <a:pt x="2249" y="6260"/>
                                </a:lnTo>
                                <a:close/>
                                <a:moveTo>
                                  <a:pt x="2396" y="6020"/>
                                </a:moveTo>
                                <a:lnTo>
                                  <a:pt x="2292" y="6200"/>
                                </a:lnTo>
                                <a:lnTo>
                                  <a:pt x="2249" y="6260"/>
                                </a:lnTo>
                                <a:lnTo>
                                  <a:pt x="2268" y="6280"/>
                                </a:lnTo>
                                <a:lnTo>
                                  <a:pt x="2311" y="6200"/>
                                </a:lnTo>
                                <a:lnTo>
                                  <a:pt x="2414" y="6040"/>
                                </a:lnTo>
                                <a:lnTo>
                                  <a:pt x="2405" y="6040"/>
                                </a:lnTo>
                                <a:lnTo>
                                  <a:pt x="2396" y="6020"/>
                                </a:lnTo>
                                <a:close/>
                                <a:moveTo>
                                  <a:pt x="2396" y="6020"/>
                                </a:moveTo>
                                <a:lnTo>
                                  <a:pt x="2405" y="6040"/>
                                </a:lnTo>
                                <a:lnTo>
                                  <a:pt x="2414" y="6040"/>
                                </a:lnTo>
                                <a:lnTo>
                                  <a:pt x="2396" y="6020"/>
                                </a:lnTo>
                                <a:close/>
                                <a:moveTo>
                                  <a:pt x="2438" y="5960"/>
                                </a:moveTo>
                                <a:lnTo>
                                  <a:pt x="2396" y="6020"/>
                                </a:lnTo>
                                <a:lnTo>
                                  <a:pt x="2414" y="6040"/>
                                </a:lnTo>
                                <a:lnTo>
                                  <a:pt x="2458" y="5980"/>
                                </a:lnTo>
                                <a:lnTo>
                                  <a:pt x="2438" y="5960"/>
                                </a:lnTo>
                                <a:close/>
                                <a:moveTo>
                                  <a:pt x="2553" y="5780"/>
                                </a:moveTo>
                                <a:lnTo>
                                  <a:pt x="2438" y="5960"/>
                                </a:lnTo>
                                <a:lnTo>
                                  <a:pt x="2458" y="5980"/>
                                </a:lnTo>
                                <a:lnTo>
                                  <a:pt x="2449" y="5960"/>
                                </a:lnTo>
                                <a:lnTo>
                                  <a:pt x="2471" y="5960"/>
                                </a:lnTo>
                                <a:lnTo>
                                  <a:pt x="2572" y="5800"/>
                                </a:lnTo>
                                <a:lnTo>
                                  <a:pt x="2553" y="5780"/>
                                </a:lnTo>
                                <a:close/>
                                <a:moveTo>
                                  <a:pt x="2471" y="5960"/>
                                </a:moveTo>
                                <a:lnTo>
                                  <a:pt x="2449" y="5960"/>
                                </a:lnTo>
                                <a:lnTo>
                                  <a:pt x="2458" y="5980"/>
                                </a:lnTo>
                                <a:lnTo>
                                  <a:pt x="2471" y="5960"/>
                                </a:lnTo>
                                <a:close/>
                                <a:moveTo>
                                  <a:pt x="2602" y="5700"/>
                                </a:moveTo>
                                <a:lnTo>
                                  <a:pt x="2553" y="5780"/>
                                </a:lnTo>
                                <a:lnTo>
                                  <a:pt x="2572" y="5800"/>
                                </a:lnTo>
                                <a:lnTo>
                                  <a:pt x="2621" y="5720"/>
                                </a:lnTo>
                                <a:lnTo>
                                  <a:pt x="2602" y="5700"/>
                                </a:lnTo>
                                <a:close/>
                                <a:moveTo>
                                  <a:pt x="2880" y="5300"/>
                                </a:moveTo>
                                <a:lnTo>
                                  <a:pt x="2711" y="5540"/>
                                </a:lnTo>
                                <a:lnTo>
                                  <a:pt x="2602" y="5700"/>
                                </a:lnTo>
                                <a:lnTo>
                                  <a:pt x="2621" y="5720"/>
                                </a:lnTo>
                                <a:lnTo>
                                  <a:pt x="2729" y="5540"/>
                                </a:lnTo>
                                <a:lnTo>
                                  <a:pt x="2898" y="5320"/>
                                </a:lnTo>
                                <a:lnTo>
                                  <a:pt x="2880" y="5300"/>
                                </a:lnTo>
                                <a:close/>
                                <a:moveTo>
                                  <a:pt x="3059" y="5040"/>
                                </a:moveTo>
                                <a:lnTo>
                                  <a:pt x="2929" y="5240"/>
                                </a:lnTo>
                                <a:lnTo>
                                  <a:pt x="2880" y="5300"/>
                                </a:lnTo>
                                <a:lnTo>
                                  <a:pt x="2899" y="5320"/>
                                </a:lnTo>
                                <a:lnTo>
                                  <a:pt x="2948" y="5240"/>
                                </a:lnTo>
                                <a:lnTo>
                                  <a:pt x="3078" y="5060"/>
                                </a:lnTo>
                                <a:lnTo>
                                  <a:pt x="3059" y="5040"/>
                                </a:lnTo>
                                <a:close/>
                                <a:moveTo>
                                  <a:pt x="3206" y="4820"/>
                                </a:moveTo>
                                <a:lnTo>
                                  <a:pt x="3059" y="5040"/>
                                </a:lnTo>
                                <a:lnTo>
                                  <a:pt x="3078" y="5060"/>
                                </a:lnTo>
                                <a:lnTo>
                                  <a:pt x="3225" y="4840"/>
                                </a:lnTo>
                                <a:lnTo>
                                  <a:pt x="3206" y="4820"/>
                                </a:lnTo>
                                <a:close/>
                                <a:moveTo>
                                  <a:pt x="3369" y="4560"/>
                                </a:moveTo>
                                <a:lnTo>
                                  <a:pt x="3206" y="4820"/>
                                </a:lnTo>
                                <a:lnTo>
                                  <a:pt x="3226" y="4840"/>
                                </a:lnTo>
                                <a:lnTo>
                                  <a:pt x="3389" y="4580"/>
                                </a:lnTo>
                                <a:lnTo>
                                  <a:pt x="3388" y="4580"/>
                                </a:lnTo>
                                <a:lnTo>
                                  <a:pt x="3377" y="4568"/>
                                </a:lnTo>
                                <a:lnTo>
                                  <a:pt x="3369" y="4560"/>
                                </a:lnTo>
                                <a:close/>
                                <a:moveTo>
                                  <a:pt x="3377" y="4568"/>
                                </a:moveTo>
                                <a:lnTo>
                                  <a:pt x="3388" y="4580"/>
                                </a:lnTo>
                                <a:lnTo>
                                  <a:pt x="3377" y="4568"/>
                                </a:lnTo>
                                <a:close/>
                                <a:moveTo>
                                  <a:pt x="3388" y="4580"/>
                                </a:moveTo>
                                <a:lnTo>
                                  <a:pt x="3388" y="4580"/>
                                </a:lnTo>
                                <a:lnTo>
                                  <a:pt x="3389" y="4580"/>
                                </a:lnTo>
                                <a:lnTo>
                                  <a:pt x="3388" y="4580"/>
                                </a:lnTo>
                                <a:close/>
                                <a:moveTo>
                                  <a:pt x="3467" y="4420"/>
                                </a:moveTo>
                                <a:lnTo>
                                  <a:pt x="3370" y="4560"/>
                                </a:lnTo>
                                <a:lnTo>
                                  <a:pt x="3377" y="4568"/>
                                </a:lnTo>
                                <a:lnTo>
                                  <a:pt x="3388" y="4580"/>
                                </a:lnTo>
                                <a:lnTo>
                                  <a:pt x="3487" y="4440"/>
                                </a:lnTo>
                                <a:lnTo>
                                  <a:pt x="3467" y="4420"/>
                                </a:lnTo>
                                <a:close/>
                                <a:moveTo>
                                  <a:pt x="3903" y="3820"/>
                                </a:moveTo>
                                <a:lnTo>
                                  <a:pt x="3745" y="4040"/>
                                </a:lnTo>
                                <a:lnTo>
                                  <a:pt x="3538" y="4320"/>
                                </a:lnTo>
                                <a:lnTo>
                                  <a:pt x="3537" y="4320"/>
                                </a:lnTo>
                                <a:lnTo>
                                  <a:pt x="3467" y="4420"/>
                                </a:lnTo>
                                <a:lnTo>
                                  <a:pt x="3487" y="4440"/>
                                </a:lnTo>
                                <a:lnTo>
                                  <a:pt x="3557" y="4320"/>
                                </a:lnTo>
                                <a:lnTo>
                                  <a:pt x="3764" y="4040"/>
                                </a:lnTo>
                                <a:lnTo>
                                  <a:pt x="3921" y="3840"/>
                                </a:lnTo>
                                <a:lnTo>
                                  <a:pt x="3912" y="3840"/>
                                </a:lnTo>
                                <a:lnTo>
                                  <a:pt x="3903" y="3820"/>
                                </a:lnTo>
                                <a:close/>
                                <a:moveTo>
                                  <a:pt x="3903" y="3820"/>
                                </a:moveTo>
                                <a:lnTo>
                                  <a:pt x="3912" y="3840"/>
                                </a:lnTo>
                                <a:lnTo>
                                  <a:pt x="3921" y="3840"/>
                                </a:lnTo>
                                <a:lnTo>
                                  <a:pt x="3903" y="3820"/>
                                </a:lnTo>
                                <a:close/>
                                <a:moveTo>
                                  <a:pt x="3903" y="3820"/>
                                </a:moveTo>
                                <a:lnTo>
                                  <a:pt x="3921" y="3840"/>
                                </a:lnTo>
                                <a:lnTo>
                                  <a:pt x="3903" y="3820"/>
                                </a:lnTo>
                                <a:close/>
                                <a:moveTo>
                                  <a:pt x="3921" y="3840"/>
                                </a:moveTo>
                                <a:lnTo>
                                  <a:pt x="3921" y="3840"/>
                                </a:lnTo>
                                <a:close/>
                                <a:moveTo>
                                  <a:pt x="4007" y="3700"/>
                                </a:moveTo>
                                <a:lnTo>
                                  <a:pt x="3903" y="3820"/>
                                </a:lnTo>
                                <a:lnTo>
                                  <a:pt x="3921" y="3840"/>
                                </a:lnTo>
                                <a:lnTo>
                                  <a:pt x="4025" y="3720"/>
                                </a:lnTo>
                                <a:lnTo>
                                  <a:pt x="4007" y="3700"/>
                                </a:lnTo>
                                <a:close/>
                                <a:moveTo>
                                  <a:pt x="4024" y="3719"/>
                                </a:moveTo>
                                <a:lnTo>
                                  <a:pt x="4025" y="3720"/>
                                </a:lnTo>
                                <a:lnTo>
                                  <a:pt x="4026" y="3720"/>
                                </a:lnTo>
                                <a:lnTo>
                                  <a:pt x="4024" y="3719"/>
                                </a:lnTo>
                                <a:close/>
                                <a:moveTo>
                                  <a:pt x="4016" y="3700"/>
                                </a:moveTo>
                                <a:lnTo>
                                  <a:pt x="4024" y="3719"/>
                                </a:lnTo>
                                <a:lnTo>
                                  <a:pt x="4026" y="3720"/>
                                </a:lnTo>
                                <a:lnTo>
                                  <a:pt x="4016" y="3700"/>
                                </a:lnTo>
                                <a:close/>
                                <a:moveTo>
                                  <a:pt x="4039" y="3700"/>
                                </a:moveTo>
                                <a:lnTo>
                                  <a:pt x="4016" y="3700"/>
                                </a:lnTo>
                                <a:lnTo>
                                  <a:pt x="4026" y="3720"/>
                                </a:lnTo>
                                <a:lnTo>
                                  <a:pt x="4039" y="3700"/>
                                </a:lnTo>
                                <a:close/>
                                <a:moveTo>
                                  <a:pt x="4089" y="3580"/>
                                </a:moveTo>
                                <a:lnTo>
                                  <a:pt x="4007" y="3700"/>
                                </a:lnTo>
                                <a:lnTo>
                                  <a:pt x="4024" y="3719"/>
                                </a:lnTo>
                                <a:lnTo>
                                  <a:pt x="4016" y="3700"/>
                                </a:lnTo>
                                <a:lnTo>
                                  <a:pt x="4039" y="3700"/>
                                </a:lnTo>
                                <a:lnTo>
                                  <a:pt x="4107" y="3600"/>
                                </a:lnTo>
                                <a:lnTo>
                                  <a:pt x="4089" y="3580"/>
                                </a:lnTo>
                                <a:close/>
                                <a:moveTo>
                                  <a:pt x="4137" y="3520"/>
                                </a:moveTo>
                                <a:lnTo>
                                  <a:pt x="4089" y="3580"/>
                                </a:lnTo>
                                <a:lnTo>
                                  <a:pt x="4107" y="3600"/>
                                </a:lnTo>
                                <a:lnTo>
                                  <a:pt x="4156" y="3540"/>
                                </a:lnTo>
                                <a:lnTo>
                                  <a:pt x="4137" y="3520"/>
                                </a:lnTo>
                                <a:close/>
                                <a:moveTo>
                                  <a:pt x="4279" y="3320"/>
                                </a:moveTo>
                                <a:lnTo>
                                  <a:pt x="4137" y="3520"/>
                                </a:lnTo>
                                <a:lnTo>
                                  <a:pt x="4156" y="3540"/>
                                </a:lnTo>
                                <a:lnTo>
                                  <a:pt x="4298" y="3340"/>
                                </a:lnTo>
                                <a:lnTo>
                                  <a:pt x="4289" y="3340"/>
                                </a:lnTo>
                                <a:lnTo>
                                  <a:pt x="4279" y="3320"/>
                                </a:lnTo>
                                <a:close/>
                                <a:moveTo>
                                  <a:pt x="4279" y="3320"/>
                                </a:moveTo>
                                <a:lnTo>
                                  <a:pt x="4289" y="3340"/>
                                </a:lnTo>
                                <a:lnTo>
                                  <a:pt x="4280" y="3321"/>
                                </a:lnTo>
                                <a:lnTo>
                                  <a:pt x="4279" y="3320"/>
                                </a:lnTo>
                                <a:close/>
                                <a:moveTo>
                                  <a:pt x="4280" y="3321"/>
                                </a:moveTo>
                                <a:lnTo>
                                  <a:pt x="4289" y="3340"/>
                                </a:lnTo>
                                <a:lnTo>
                                  <a:pt x="4297" y="3340"/>
                                </a:lnTo>
                                <a:lnTo>
                                  <a:pt x="4284" y="3325"/>
                                </a:lnTo>
                                <a:lnTo>
                                  <a:pt x="4280" y="3321"/>
                                </a:lnTo>
                                <a:close/>
                                <a:moveTo>
                                  <a:pt x="4284" y="3325"/>
                                </a:moveTo>
                                <a:lnTo>
                                  <a:pt x="4297" y="3340"/>
                                </a:lnTo>
                                <a:lnTo>
                                  <a:pt x="4284" y="3325"/>
                                </a:lnTo>
                                <a:close/>
                                <a:moveTo>
                                  <a:pt x="4297" y="3340"/>
                                </a:moveTo>
                                <a:lnTo>
                                  <a:pt x="4297" y="3340"/>
                                </a:lnTo>
                                <a:lnTo>
                                  <a:pt x="4298" y="3340"/>
                                </a:lnTo>
                                <a:lnTo>
                                  <a:pt x="4297" y="3340"/>
                                </a:lnTo>
                                <a:close/>
                                <a:moveTo>
                                  <a:pt x="4346" y="3280"/>
                                </a:moveTo>
                                <a:lnTo>
                                  <a:pt x="4329" y="3280"/>
                                </a:lnTo>
                                <a:lnTo>
                                  <a:pt x="4280" y="3320"/>
                                </a:lnTo>
                                <a:lnTo>
                                  <a:pt x="4284" y="3325"/>
                                </a:lnTo>
                                <a:lnTo>
                                  <a:pt x="4297" y="3340"/>
                                </a:lnTo>
                                <a:lnTo>
                                  <a:pt x="4346" y="3280"/>
                                </a:lnTo>
                                <a:close/>
                                <a:moveTo>
                                  <a:pt x="4280" y="3320"/>
                                </a:moveTo>
                                <a:lnTo>
                                  <a:pt x="4279" y="3320"/>
                                </a:lnTo>
                                <a:lnTo>
                                  <a:pt x="4280" y="3321"/>
                                </a:lnTo>
                                <a:lnTo>
                                  <a:pt x="4280" y="3320"/>
                                </a:lnTo>
                                <a:close/>
                                <a:moveTo>
                                  <a:pt x="4377" y="3201"/>
                                </a:moveTo>
                                <a:lnTo>
                                  <a:pt x="4328" y="3280"/>
                                </a:lnTo>
                                <a:lnTo>
                                  <a:pt x="4348" y="3280"/>
                                </a:lnTo>
                                <a:lnTo>
                                  <a:pt x="4396" y="3220"/>
                                </a:lnTo>
                                <a:lnTo>
                                  <a:pt x="4377" y="3201"/>
                                </a:lnTo>
                                <a:close/>
                                <a:moveTo>
                                  <a:pt x="4377" y="3200"/>
                                </a:moveTo>
                                <a:lnTo>
                                  <a:pt x="4377" y="3201"/>
                                </a:lnTo>
                                <a:lnTo>
                                  <a:pt x="4396" y="3220"/>
                                </a:lnTo>
                                <a:lnTo>
                                  <a:pt x="4377" y="3200"/>
                                </a:lnTo>
                                <a:close/>
                                <a:moveTo>
                                  <a:pt x="4387" y="3200"/>
                                </a:moveTo>
                                <a:lnTo>
                                  <a:pt x="4377" y="3200"/>
                                </a:lnTo>
                                <a:lnTo>
                                  <a:pt x="4396" y="3220"/>
                                </a:lnTo>
                                <a:lnTo>
                                  <a:pt x="4387" y="3200"/>
                                </a:lnTo>
                                <a:close/>
                                <a:moveTo>
                                  <a:pt x="4407" y="3200"/>
                                </a:moveTo>
                                <a:lnTo>
                                  <a:pt x="4387" y="3200"/>
                                </a:lnTo>
                                <a:lnTo>
                                  <a:pt x="4396" y="3220"/>
                                </a:lnTo>
                                <a:lnTo>
                                  <a:pt x="4407" y="3200"/>
                                </a:lnTo>
                                <a:close/>
                                <a:moveTo>
                                  <a:pt x="4409" y="3141"/>
                                </a:moveTo>
                                <a:lnTo>
                                  <a:pt x="4377" y="3200"/>
                                </a:lnTo>
                                <a:lnTo>
                                  <a:pt x="4377" y="3201"/>
                                </a:lnTo>
                                <a:lnTo>
                                  <a:pt x="4377" y="3200"/>
                                </a:lnTo>
                                <a:lnTo>
                                  <a:pt x="4407" y="3200"/>
                                </a:lnTo>
                                <a:lnTo>
                                  <a:pt x="4429" y="3160"/>
                                </a:lnTo>
                                <a:lnTo>
                                  <a:pt x="4409" y="3141"/>
                                </a:lnTo>
                                <a:close/>
                                <a:moveTo>
                                  <a:pt x="4410" y="3140"/>
                                </a:moveTo>
                                <a:lnTo>
                                  <a:pt x="4409" y="3141"/>
                                </a:lnTo>
                                <a:lnTo>
                                  <a:pt x="4429" y="3160"/>
                                </a:lnTo>
                                <a:lnTo>
                                  <a:pt x="4410" y="3140"/>
                                </a:lnTo>
                                <a:close/>
                                <a:moveTo>
                                  <a:pt x="4440" y="3140"/>
                                </a:moveTo>
                                <a:lnTo>
                                  <a:pt x="4410" y="3140"/>
                                </a:lnTo>
                                <a:lnTo>
                                  <a:pt x="4429" y="3160"/>
                                </a:lnTo>
                                <a:lnTo>
                                  <a:pt x="4440" y="3140"/>
                                </a:lnTo>
                                <a:close/>
                                <a:moveTo>
                                  <a:pt x="4463" y="3040"/>
                                </a:moveTo>
                                <a:lnTo>
                                  <a:pt x="4409" y="3140"/>
                                </a:lnTo>
                                <a:lnTo>
                                  <a:pt x="4409" y="3141"/>
                                </a:lnTo>
                                <a:lnTo>
                                  <a:pt x="4410" y="3140"/>
                                </a:lnTo>
                                <a:lnTo>
                                  <a:pt x="4440" y="3140"/>
                                </a:lnTo>
                                <a:lnTo>
                                  <a:pt x="4483" y="3060"/>
                                </a:lnTo>
                                <a:lnTo>
                                  <a:pt x="4463" y="3040"/>
                                </a:lnTo>
                                <a:close/>
                                <a:moveTo>
                                  <a:pt x="4757" y="2580"/>
                                </a:moveTo>
                                <a:lnTo>
                                  <a:pt x="4589" y="2840"/>
                                </a:lnTo>
                                <a:lnTo>
                                  <a:pt x="4463" y="3040"/>
                                </a:lnTo>
                                <a:lnTo>
                                  <a:pt x="4483" y="3060"/>
                                </a:lnTo>
                                <a:lnTo>
                                  <a:pt x="4608" y="2840"/>
                                </a:lnTo>
                                <a:lnTo>
                                  <a:pt x="4776" y="2600"/>
                                </a:lnTo>
                                <a:lnTo>
                                  <a:pt x="4775" y="2600"/>
                                </a:lnTo>
                                <a:lnTo>
                                  <a:pt x="4765" y="2589"/>
                                </a:lnTo>
                                <a:lnTo>
                                  <a:pt x="4757" y="2580"/>
                                </a:lnTo>
                                <a:close/>
                                <a:moveTo>
                                  <a:pt x="4765" y="2589"/>
                                </a:moveTo>
                                <a:lnTo>
                                  <a:pt x="4775" y="2600"/>
                                </a:lnTo>
                                <a:lnTo>
                                  <a:pt x="4776" y="2600"/>
                                </a:lnTo>
                                <a:lnTo>
                                  <a:pt x="4765" y="2589"/>
                                </a:lnTo>
                                <a:close/>
                                <a:moveTo>
                                  <a:pt x="4776" y="2600"/>
                                </a:moveTo>
                                <a:lnTo>
                                  <a:pt x="4775" y="2600"/>
                                </a:lnTo>
                                <a:lnTo>
                                  <a:pt x="4776" y="2600"/>
                                </a:lnTo>
                                <a:close/>
                                <a:moveTo>
                                  <a:pt x="4834" y="2480"/>
                                </a:moveTo>
                                <a:lnTo>
                                  <a:pt x="4758" y="2580"/>
                                </a:lnTo>
                                <a:lnTo>
                                  <a:pt x="4765" y="2589"/>
                                </a:lnTo>
                                <a:lnTo>
                                  <a:pt x="4776" y="2600"/>
                                </a:lnTo>
                                <a:lnTo>
                                  <a:pt x="4852" y="2500"/>
                                </a:lnTo>
                                <a:lnTo>
                                  <a:pt x="4834" y="2480"/>
                                </a:lnTo>
                                <a:close/>
                                <a:moveTo>
                                  <a:pt x="4926" y="2360"/>
                                </a:moveTo>
                                <a:lnTo>
                                  <a:pt x="4834" y="2480"/>
                                </a:lnTo>
                                <a:lnTo>
                                  <a:pt x="4852" y="2500"/>
                                </a:lnTo>
                                <a:lnTo>
                                  <a:pt x="4945" y="2380"/>
                                </a:lnTo>
                                <a:lnTo>
                                  <a:pt x="4926" y="2360"/>
                                </a:lnTo>
                                <a:close/>
                                <a:moveTo>
                                  <a:pt x="4953" y="2300"/>
                                </a:moveTo>
                                <a:lnTo>
                                  <a:pt x="4926" y="2360"/>
                                </a:lnTo>
                                <a:lnTo>
                                  <a:pt x="4936" y="2360"/>
                                </a:lnTo>
                                <a:lnTo>
                                  <a:pt x="4945" y="2380"/>
                                </a:lnTo>
                                <a:lnTo>
                                  <a:pt x="4946" y="2360"/>
                                </a:lnTo>
                                <a:lnTo>
                                  <a:pt x="4973" y="2320"/>
                                </a:lnTo>
                                <a:lnTo>
                                  <a:pt x="4963" y="2320"/>
                                </a:lnTo>
                                <a:lnTo>
                                  <a:pt x="4953" y="2300"/>
                                </a:lnTo>
                                <a:close/>
                                <a:moveTo>
                                  <a:pt x="4953" y="2300"/>
                                </a:moveTo>
                                <a:lnTo>
                                  <a:pt x="4963" y="2320"/>
                                </a:lnTo>
                                <a:lnTo>
                                  <a:pt x="4955" y="2302"/>
                                </a:lnTo>
                                <a:lnTo>
                                  <a:pt x="4953" y="2300"/>
                                </a:lnTo>
                                <a:close/>
                                <a:moveTo>
                                  <a:pt x="4955" y="2302"/>
                                </a:moveTo>
                                <a:lnTo>
                                  <a:pt x="4963" y="2320"/>
                                </a:lnTo>
                                <a:lnTo>
                                  <a:pt x="4973" y="2320"/>
                                </a:lnTo>
                                <a:lnTo>
                                  <a:pt x="4955" y="2302"/>
                                </a:lnTo>
                                <a:close/>
                                <a:moveTo>
                                  <a:pt x="5079" y="2120"/>
                                </a:moveTo>
                                <a:lnTo>
                                  <a:pt x="4954" y="2300"/>
                                </a:lnTo>
                                <a:lnTo>
                                  <a:pt x="4973" y="2320"/>
                                </a:lnTo>
                                <a:lnTo>
                                  <a:pt x="5097" y="2140"/>
                                </a:lnTo>
                                <a:lnTo>
                                  <a:pt x="5079" y="2120"/>
                                </a:lnTo>
                                <a:close/>
                                <a:moveTo>
                                  <a:pt x="4954" y="2300"/>
                                </a:moveTo>
                                <a:lnTo>
                                  <a:pt x="4953" y="2300"/>
                                </a:lnTo>
                                <a:lnTo>
                                  <a:pt x="4955" y="2302"/>
                                </a:lnTo>
                                <a:lnTo>
                                  <a:pt x="4954" y="2300"/>
                                </a:lnTo>
                                <a:close/>
                                <a:moveTo>
                                  <a:pt x="5097" y="2139"/>
                                </a:moveTo>
                                <a:lnTo>
                                  <a:pt x="5097" y="2140"/>
                                </a:lnTo>
                                <a:lnTo>
                                  <a:pt x="5098" y="2140"/>
                                </a:lnTo>
                                <a:lnTo>
                                  <a:pt x="5097" y="2139"/>
                                </a:lnTo>
                                <a:close/>
                                <a:moveTo>
                                  <a:pt x="5088" y="2120"/>
                                </a:moveTo>
                                <a:lnTo>
                                  <a:pt x="5097" y="2139"/>
                                </a:lnTo>
                                <a:lnTo>
                                  <a:pt x="5098" y="2140"/>
                                </a:lnTo>
                                <a:lnTo>
                                  <a:pt x="5088" y="2120"/>
                                </a:lnTo>
                                <a:close/>
                                <a:moveTo>
                                  <a:pt x="5111" y="2120"/>
                                </a:moveTo>
                                <a:lnTo>
                                  <a:pt x="5088" y="2120"/>
                                </a:lnTo>
                                <a:lnTo>
                                  <a:pt x="5098" y="2140"/>
                                </a:lnTo>
                                <a:lnTo>
                                  <a:pt x="5111" y="2120"/>
                                </a:lnTo>
                                <a:close/>
                                <a:moveTo>
                                  <a:pt x="5307" y="1760"/>
                                </a:moveTo>
                                <a:lnTo>
                                  <a:pt x="5079" y="2120"/>
                                </a:lnTo>
                                <a:lnTo>
                                  <a:pt x="5097" y="2139"/>
                                </a:lnTo>
                                <a:lnTo>
                                  <a:pt x="5088" y="2120"/>
                                </a:lnTo>
                                <a:lnTo>
                                  <a:pt x="5111" y="2120"/>
                                </a:lnTo>
                                <a:lnTo>
                                  <a:pt x="5326" y="1780"/>
                                </a:lnTo>
                                <a:lnTo>
                                  <a:pt x="5307" y="1760"/>
                                </a:lnTo>
                                <a:close/>
                                <a:moveTo>
                                  <a:pt x="5383" y="1640"/>
                                </a:moveTo>
                                <a:lnTo>
                                  <a:pt x="5307" y="1760"/>
                                </a:lnTo>
                                <a:lnTo>
                                  <a:pt x="5326" y="1780"/>
                                </a:lnTo>
                                <a:lnTo>
                                  <a:pt x="5403" y="1660"/>
                                </a:lnTo>
                                <a:lnTo>
                                  <a:pt x="5383" y="1640"/>
                                </a:lnTo>
                                <a:close/>
                                <a:moveTo>
                                  <a:pt x="5541" y="1380"/>
                                </a:moveTo>
                                <a:lnTo>
                                  <a:pt x="5475" y="1500"/>
                                </a:lnTo>
                                <a:lnTo>
                                  <a:pt x="5383" y="1640"/>
                                </a:lnTo>
                                <a:lnTo>
                                  <a:pt x="5403" y="1660"/>
                                </a:lnTo>
                                <a:lnTo>
                                  <a:pt x="5392" y="1640"/>
                                </a:lnTo>
                                <a:lnTo>
                                  <a:pt x="5414" y="1640"/>
                                </a:lnTo>
                                <a:lnTo>
                                  <a:pt x="5495" y="1500"/>
                                </a:lnTo>
                                <a:lnTo>
                                  <a:pt x="5560" y="1400"/>
                                </a:lnTo>
                                <a:lnTo>
                                  <a:pt x="5541" y="1380"/>
                                </a:lnTo>
                                <a:close/>
                                <a:moveTo>
                                  <a:pt x="5414" y="1640"/>
                                </a:moveTo>
                                <a:lnTo>
                                  <a:pt x="5392" y="1640"/>
                                </a:lnTo>
                                <a:lnTo>
                                  <a:pt x="5403" y="1660"/>
                                </a:lnTo>
                                <a:lnTo>
                                  <a:pt x="5414" y="1640"/>
                                </a:lnTo>
                                <a:close/>
                                <a:moveTo>
                                  <a:pt x="5617" y="1261"/>
                                </a:moveTo>
                                <a:lnTo>
                                  <a:pt x="5573" y="1340"/>
                                </a:lnTo>
                                <a:lnTo>
                                  <a:pt x="5541" y="1380"/>
                                </a:lnTo>
                                <a:lnTo>
                                  <a:pt x="5560" y="1400"/>
                                </a:lnTo>
                                <a:lnTo>
                                  <a:pt x="5593" y="1340"/>
                                </a:lnTo>
                                <a:lnTo>
                                  <a:pt x="5636" y="1280"/>
                                </a:lnTo>
                                <a:lnTo>
                                  <a:pt x="5624" y="1268"/>
                                </a:lnTo>
                                <a:lnTo>
                                  <a:pt x="5617" y="1261"/>
                                </a:lnTo>
                                <a:close/>
                                <a:moveTo>
                                  <a:pt x="5647" y="1260"/>
                                </a:moveTo>
                                <a:lnTo>
                                  <a:pt x="5617" y="1260"/>
                                </a:lnTo>
                                <a:lnTo>
                                  <a:pt x="5624" y="1268"/>
                                </a:lnTo>
                                <a:lnTo>
                                  <a:pt x="5636" y="1280"/>
                                </a:lnTo>
                                <a:lnTo>
                                  <a:pt x="5647" y="1260"/>
                                </a:lnTo>
                                <a:close/>
                                <a:moveTo>
                                  <a:pt x="5617" y="1260"/>
                                </a:moveTo>
                                <a:lnTo>
                                  <a:pt x="5617" y="1261"/>
                                </a:lnTo>
                                <a:lnTo>
                                  <a:pt x="5624" y="1268"/>
                                </a:lnTo>
                                <a:lnTo>
                                  <a:pt x="5617" y="1260"/>
                                </a:lnTo>
                                <a:close/>
                                <a:moveTo>
                                  <a:pt x="5682" y="1140"/>
                                </a:moveTo>
                                <a:lnTo>
                                  <a:pt x="5616" y="1260"/>
                                </a:lnTo>
                                <a:lnTo>
                                  <a:pt x="5617" y="1261"/>
                                </a:lnTo>
                                <a:lnTo>
                                  <a:pt x="5617" y="1260"/>
                                </a:lnTo>
                                <a:lnTo>
                                  <a:pt x="5647" y="1260"/>
                                </a:lnTo>
                                <a:lnTo>
                                  <a:pt x="5701" y="1160"/>
                                </a:lnTo>
                                <a:lnTo>
                                  <a:pt x="5691" y="1160"/>
                                </a:lnTo>
                                <a:lnTo>
                                  <a:pt x="5682" y="1140"/>
                                </a:lnTo>
                                <a:close/>
                                <a:moveTo>
                                  <a:pt x="5682" y="1140"/>
                                </a:moveTo>
                                <a:lnTo>
                                  <a:pt x="5691" y="1160"/>
                                </a:lnTo>
                                <a:lnTo>
                                  <a:pt x="5701" y="1160"/>
                                </a:lnTo>
                                <a:lnTo>
                                  <a:pt x="5682" y="1140"/>
                                </a:lnTo>
                                <a:close/>
                                <a:moveTo>
                                  <a:pt x="5770" y="1000"/>
                                </a:moveTo>
                                <a:lnTo>
                                  <a:pt x="5769" y="1020"/>
                                </a:lnTo>
                                <a:lnTo>
                                  <a:pt x="5682" y="1140"/>
                                </a:lnTo>
                                <a:lnTo>
                                  <a:pt x="5701" y="1160"/>
                                </a:lnTo>
                                <a:lnTo>
                                  <a:pt x="5788" y="1020"/>
                                </a:lnTo>
                                <a:lnTo>
                                  <a:pt x="5778" y="1020"/>
                                </a:lnTo>
                                <a:lnTo>
                                  <a:pt x="5770" y="1000"/>
                                </a:lnTo>
                                <a:close/>
                                <a:moveTo>
                                  <a:pt x="6053" y="640"/>
                                </a:moveTo>
                                <a:lnTo>
                                  <a:pt x="5770" y="1000"/>
                                </a:lnTo>
                                <a:lnTo>
                                  <a:pt x="5787" y="1020"/>
                                </a:lnTo>
                                <a:lnTo>
                                  <a:pt x="6071" y="660"/>
                                </a:lnTo>
                                <a:lnTo>
                                  <a:pt x="6053" y="640"/>
                                </a:lnTo>
                                <a:close/>
                                <a:moveTo>
                                  <a:pt x="6495" y="120"/>
                                </a:moveTo>
                                <a:lnTo>
                                  <a:pt x="6053" y="640"/>
                                </a:lnTo>
                                <a:lnTo>
                                  <a:pt x="6071" y="660"/>
                                </a:lnTo>
                                <a:lnTo>
                                  <a:pt x="6513" y="140"/>
                                </a:lnTo>
                                <a:lnTo>
                                  <a:pt x="6504" y="140"/>
                                </a:lnTo>
                                <a:lnTo>
                                  <a:pt x="6495" y="120"/>
                                </a:lnTo>
                                <a:close/>
                                <a:moveTo>
                                  <a:pt x="6495" y="120"/>
                                </a:moveTo>
                                <a:lnTo>
                                  <a:pt x="6504" y="140"/>
                                </a:lnTo>
                                <a:lnTo>
                                  <a:pt x="6496" y="121"/>
                                </a:lnTo>
                                <a:lnTo>
                                  <a:pt x="6495" y="120"/>
                                </a:lnTo>
                                <a:close/>
                                <a:moveTo>
                                  <a:pt x="6496" y="121"/>
                                </a:moveTo>
                                <a:lnTo>
                                  <a:pt x="6504" y="140"/>
                                </a:lnTo>
                                <a:lnTo>
                                  <a:pt x="6512" y="140"/>
                                </a:lnTo>
                                <a:lnTo>
                                  <a:pt x="6504" y="130"/>
                                </a:lnTo>
                                <a:lnTo>
                                  <a:pt x="6496" y="121"/>
                                </a:lnTo>
                                <a:close/>
                                <a:moveTo>
                                  <a:pt x="6504" y="130"/>
                                </a:moveTo>
                                <a:lnTo>
                                  <a:pt x="6512" y="140"/>
                                </a:lnTo>
                                <a:lnTo>
                                  <a:pt x="6513" y="140"/>
                                </a:lnTo>
                                <a:lnTo>
                                  <a:pt x="6504" y="130"/>
                                </a:lnTo>
                                <a:close/>
                                <a:moveTo>
                                  <a:pt x="6513" y="140"/>
                                </a:moveTo>
                                <a:lnTo>
                                  <a:pt x="6512" y="140"/>
                                </a:lnTo>
                                <a:lnTo>
                                  <a:pt x="6513" y="140"/>
                                </a:lnTo>
                                <a:close/>
                                <a:moveTo>
                                  <a:pt x="6610" y="0"/>
                                </a:moveTo>
                                <a:lnTo>
                                  <a:pt x="6495" y="120"/>
                                </a:lnTo>
                                <a:lnTo>
                                  <a:pt x="6504" y="130"/>
                                </a:lnTo>
                                <a:lnTo>
                                  <a:pt x="6513" y="140"/>
                                </a:lnTo>
                                <a:lnTo>
                                  <a:pt x="6627" y="20"/>
                                </a:lnTo>
                                <a:lnTo>
                                  <a:pt x="6610" y="0"/>
                                </a:lnTo>
                                <a:close/>
                                <a:moveTo>
                                  <a:pt x="6495" y="120"/>
                                </a:moveTo>
                                <a:lnTo>
                                  <a:pt x="6495" y="120"/>
                                </a:lnTo>
                                <a:lnTo>
                                  <a:pt x="6496" y="121"/>
                                </a:lnTo>
                                <a:lnTo>
                                  <a:pt x="6495" y="12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1" name="docshape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245" y="248"/>
                            <a:ext cx="8814" cy="9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2" name="docshape10"/>
                        <wps:cNvSpPr>
                          <a:spLocks/>
                        </wps:cNvSpPr>
                        <wps:spPr bwMode="auto">
                          <a:xfrm>
                            <a:off x="2" y="2"/>
                            <a:ext cx="9305" cy="10181"/>
                          </a:xfrm>
                          <a:custGeom>
                            <a:avLst/>
                            <a:gdLst>
                              <a:gd name="T0" fmla="+- 0 69 3"/>
                              <a:gd name="T1" fmla="*/ T0 w 9305"/>
                              <a:gd name="T2" fmla="+- 0 10117 3"/>
                              <a:gd name="T3" fmla="*/ 10117 h 10181"/>
                              <a:gd name="T4" fmla="+- 0 249 3"/>
                              <a:gd name="T5" fmla="*/ T4 w 9305"/>
                              <a:gd name="T6" fmla="+- 0 9939 3"/>
                              <a:gd name="T7" fmla="*/ 9939 h 10181"/>
                              <a:gd name="T8" fmla="+- 0 48 3"/>
                              <a:gd name="T9" fmla="*/ T8 w 9305"/>
                              <a:gd name="T10" fmla="+- 0 8969 3"/>
                              <a:gd name="T11" fmla="*/ 8969 h 10181"/>
                              <a:gd name="T12" fmla="+- 0 78 3"/>
                              <a:gd name="T13" fmla="*/ T12 w 9305"/>
                              <a:gd name="T14" fmla="+- 0 8003 3"/>
                              <a:gd name="T15" fmla="*/ 8003 h 10181"/>
                              <a:gd name="T16" fmla="+- 0 57 3"/>
                              <a:gd name="T17" fmla="*/ T16 w 9305"/>
                              <a:gd name="T18" fmla="+- 0 7518 3"/>
                              <a:gd name="T19" fmla="*/ 7518 h 10181"/>
                              <a:gd name="T20" fmla="+- 0 71 3"/>
                              <a:gd name="T21" fmla="*/ T20 w 9305"/>
                              <a:gd name="T22" fmla="+- 0 6552 3"/>
                              <a:gd name="T23" fmla="*/ 6552 h 10181"/>
                              <a:gd name="T24" fmla="+- 0 62 3"/>
                              <a:gd name="T25" fmla="*/ T24 w 9305"/>
                              <a:gd name="T26" fmla="+- 0 5586 3"/>
                              <a:gd name="T27" fmla="*/ 5586 h 10181"/>
                              <a:gd name="T28" fmla="+- 0 96 3"/>
                              <a:gd name="T29" fmla="*/ T28 w 9305"/>
                              <a:gd name="T30" fmla="+- 0 4377 3"/>
                              <a:gd name="T31" fmla="*/ 4377 h 10181"/>
                              <a:gd name="T32" fmla="+- 0 87 3"/>
                              <a:gd name="T33" fmla="*/ T32 w 9305"/>
                              <a:gd name="T34" fmla="+- 0 3891 3"/>
                              <a:gd name="T35" fmla="*/ 3891 h 10181"/>
                              <a:gd name="T36" fmla="+- 0 91 3"/>
                              <a:gd name="T37" fmla="*/ T36 w 9305"/>
                              <a:gd name="T38" fmla="+- 0 3168 3"/>
                              <a:gd name="T39" fmla="*/ 3168 h 10181"/>
                              <a:gd name="T40" fmla="+- 0 81 3"/>
                              <a:gd name="T41" fmla="*/ T40 w 9305"/>
                              <a:gd name="T42" fmla="+- 0 1960 3"/>
                              <a:gd name="T43" fmla="*/ 1960 h 10181"/>
                              <a:gd name="T44" fmla="+- 0 116 3"/>
                              <a:gd name="T45" fmla="*/ T44 w 9305"/>
                              <a:gd name="T46" fmla="+- 0 993 3"/>
                              <a:gd name="T47" fmla="*/ 993 h 10181"/>
                              <a:gd name="T48" fmla="+- 0 101 3"/>
                              <a:gd name="T49" fmla="*/ T48 w 9305"/>
                              <a:gd name="T50" fmla="+- 0 508 3"/>
                              <a:gd name="T51" fmla="*/ 508 h 10181"/>
                              <a:gd name="T52" fmla="+- 0 9232 3"/>
                              <a:gd name="T53" fmla="*/ T52 w 9305"/>
                              <a:gd name="T54" fmla="+- 0 9198 3"/>
                              <a:gd name="T55" fmla="*/ 9198 h 10181"/>
                              <a:gd name="T56" fmla="+- 0 9239 3"/>
                              <a:gd name="T57" fmla="*/ T56 w 9305"/>
                              <a:gd name="T58" fmla="+- 0 8712 3"/>
                              <a:gd name="T59" fmla="*/ 8712 h 10181"/>
                              <a:gd name="T60" fmla="+- 0 9233 3"/>
                              <a:gd name="T61" fmla="*/ T60 w 9305"/>
                              <a:gd name="T62" fmla="+- 0 7990 3"/>
                              <a:gd name="T63" fmla="*/ 7990 h 10181"/>
                              <a:gd name="T64" fmla="+- 0 9239 3"/>
                              <a:gd name="T65" fmla="*/ T64 w 9305"/>
                              <a:gd name="T66" fmla="+- 0 6780 3"/>
                              <a:gd name="T67" fmla="*/ 6780 h 10181"/>
                              <a:gd name="T68" fmla="+- 0 9203 3"/>
                              <a:gd name="T69" fmla="*/ T68 w 9305"/>
                              <a:gd name="T70" fmla="+- 0 5810 3"/>
                              <a:gd name="T71" fmla="*/ 5810 h 10181"/>
                              <a:gd name="T72" fmla="+- 0 9210 3"/>
                              <a:gd name="T73" fmla="*/ T72 w 9305"/>
                              <a:gd name="T74" fmla="+- 0 5329 3"/>
                              <a:gd name="T75" fmla="*/ 5329 h 10181"/>
                              <a:gd name="T76" fmla="+- 0 9192 3"/>
                              <a:gd name="T77" fmla="*/ T76 w 9305"/>
                              <a:gd name="T78" fmla="+- 0 4601 3"/>
                              <a:gd name="T79" fmla="*/ 4601 h 10181"/>
                              <a:gd name="T80" fmla="+- 0 9209 3"/>
                              <a:gd name="T81" fmla="*/ T80 w 9305"/>
                              <a:gd name="T82" fmla="+- 0 3392 3"/>
                              <a:gd name="T83" fmla="*/ 3392 h 10181"/>
                              <a:gd name="T84" fmla="+- 0 9173 3"/>
                              <a:gd name="T85" fmla="*/ T84 w 9305"/>
                              <a:gd name="T86" fmla="+- 0 2427 3"/>
                              <a:gd name="T87" fmla="*/ 2427 h 10181"/>
                              <a:gd name="T88" fmla="+- 0 9198 3"/>
                              <a:gd name="T89" fmla="*/ T88 w 9305"/>
                              <a:gd name="T90" fmla="+- 0 2183 3"/>
                              <a:gd name="T91" fmla="*/ 2183 h 10181"/>
                              <a:gd name="T92" fmla="+- 0 9163 3"/>
                              <a:gd name="T93" fmla="*/ T92 w 9305"/>
                              <a:gd name="T94" fmla="+- 0 1218 3"/>
                              <a:gd name="T95" fmla="*/ 1218 h 10181"/>
                              <a:gd name="T96" fmla="+- 0 9182 3"/>
                              <a:gd name="T97" fmla="*/ T96 w 9305"/>
                              <a:gd name="T98" fmla="+- 0 252 3"/>
                              <a:gd name="T99" fmla="*/ 252 h 10181"/>
                              <a:gd name="T100" fmla="+- 0 588 3"/>
                              <a:gd name="T101" fmla="*/ T100 w 9305"/>
                              <a:gd name="T102" fmla="+- 0 84 3"/>
                              <a:gd name="T103" fmla="*/ 84 h 10181"/>
                              <a:gd name="T104" fmla="+- 0 1310 3"/>
                              <a:gd name="T105" fmla="*/ T104 w 9305"/>
                              <a:gd name="T106" fmla="+- 0 56 3"/>
                              <a:gd name="T107" fmla="*/ 56 h 10181"/>
                              <a:gd name="T108" fmla="+- 0 1888 3"/>
                              <a:gd name="T109" fmla="*/ T108 w 9305"/>
                              <a:gd name="T110" fmla="+- 0 84 3"/>
                              <a:gd name="T111" fmla="*/ 84 h 10181"/>
                              <a:gd name="T112" fmla="+- 0 2181 3"/>
                              <a:gd name="T113" fmla="*/ T112 w 9305"/>
                              <a:gd name="T114" fmla="+- 0 71 3"/>
                              <a:gd name="T115" fmla="*/ 71 h 10181"/>
                              <a:gd name="T116" fmla="+- 0 2610 3"/>
                              <a:gd name="T117" fmla="*/ T116 w 9305"/>
                              <a:gd name="T118" fmla="+- 0 67 3"/>
                              <a:gd name="T119" fmla="*/ 67 h 10181"/>
                              <a:gd name="T120" fmla="+- 0 3189 3"/>
                              <a:gd name="T121" fmla="*/ T120 w 9305"/>
                              <a:gd name="T122" fmla="+- 0 50 3"/>
                              <a:gd name="T123" fmla="*/ 50 h 10181"/>
                              <a:gd name="T124" fmla="+- 0 3768 3"/>
                              <a:gd name="T125" fmla="*/ T124 w 9305"/>
                              <a:gd name="T126" fmla="+- 0 78 3"/>
                              <a:gd name="T127" fmla="*/ 78 h 10181"/>
                              <a:gd name="T128" fmla="+- 0 4490 3"/>
                              <a:gd name="T129" fmla="*/ T128 w 9305"/>
                              <a:gd name="T130" fmla="+- 0 50 3"/>
                              <a:gd name="T131" fmla="*/ 50 h 10181"/>
                              <a:gd name="T132" fmla="+- 0 4637 3"/>
                              <a:gd name="T133" fmla="*/ T132 w 9305"/>
                              <a:gd name="T134" fmla="+- 0 265 3"/>
                              <a:gd name="T135" fmla="*/ 265 h 10181"/>
                              <a:gd name="T136" fmla="+- 0 5211 3"/>
                              <a:gd name="T137" fmla="*/ T136 w 9305"/>
                              <a:gd name="T138" fmla="+- 0 50 3"/>
                              <a:gd name="T139" fmla="*/ 50 h 10181"/>
                              <a:gd name="T140" fmla="+- 0 5791 3"/>
                              <a:gd name="T141" fmla="*/ T140 w 9305"/>
                              <a:gd name="T142" fmla="+- 0 77 3"/>
                              <a:gd name="T143" fmla="*/ 77 h 10181"/>
                              <a:gd name="T144" fmla="+- 0 6513 3"/>
                              <a:gd name="T145" fmla="*/ T144 w 9305"/>
                              <a:gd name="T146" fmla="+- 0 49 3"/>
                              <a:gd name="T147" fmla="*/ 49 h 10181"/>
                              <a:gd name="T148" fmla="+- 0 7092 3"/>
                              <a:gd name="T149" fmla="*/ T148 w 9305"/>
                              <a:gd name="T150" fmla="+- 0 72 3"/>
                              <a:gd name="T151" fmla="*/ 72 h 10181"/>
                              <a:gd name="T152" fmla="+- 0 7383 3"/>
                              <a:gd name="T153" fmla="*/ T152 w 9305"/>
                              <a:gd name="T154" fmla="+- 0 58 3"/>
                              <a:gd name="T155" fmla="*/ 58 h 10181"/>
                              <a:gd name="T156" fmla="+- 0 7813 3"/>
                              <a:gd name="T157" fmla="*/ T156 w 9305"/>
                              <a:gd name="T158" fmla="+- 0 60 3"/>
                              <a:gd name="T159" fmla="*/ 60 h 10181"/>
                              <a:gd name="T160" fmla="+- 0 8392 3"/>
                              <a:gd name="T161" fmla="*/ T160 w 9305"/>
                              <a:gd name="T162" fmla="+- 0 44 3"/>
                              <a:gd name="T163" fmla="*/ 44 h 10181"/>
                              <a:gd name="T164" fmla="+- 0 400 3"/>
                              <a:gd name="T165" fmla="*/ T164 w 9305"/>
                              <a:gd name="T166" fmla="+- 0 10120 3"/>
                              <a:gd name="T167" fmla="*/ 10120 h 10181"/>
                              <a:gd name="T168" fmla="+- 0 543 3"/>
                              <a:gd name="T169" fmla="*/ T168 w 9305"/>
                              <a:gd name="T170" fmla="+- 0 10146 3"/>
                              <a:gd name="T171" fmla="*/ 10146 h 10181"/>
                              <a:gd name="T172" fmla="+- 0 1133 3"/>
                              <a:gd name="T173" fmla="*/ T172 w 9305"/>
                              <a:gd name="T174" fmla="+- 0 10118 3"/>
                              <a:gd name="T175" fmla="*/ 10118 h 10181"/>
                              <a:gd name="T176" fmla="+- 0 1866 3"/>
                              <a:gd name="T177" fmla="*/ T176 w 9305"/>
                              <a:gd name="T178" fmla="+- 0 10140 3"/>
                              <a:gd name="T179" fmla="*/ 10140 h 10181"/>
                              <a:gd name="T180" fmla="+- 0 2449 3"/>
                              <a:gd name="T181" fmla="*/ T180 w 9305"/>
                              <a:gd name="T182" fmla="+- 0 10113 3"/>
                              <a:gd name="T183" fmla="*/ 10113 h 10181"/>
                              <a:gd name="T184" fmla="+- 0 2748 3"/>
                              <a:gd name="T185" fmla="*/ T184 w 9305"/>
                              <a:gd name="T186" fmla="+- 0 10126 3"/>
                              <a:gd name="T187" fmla="*/ 10126 h 10181"/>
                              <a:gd name="T188" fmla="+- 0 3188 3"/>
                              <a:gd name="T189" fmla="*/ T188 w 9305"/>
                              <a:gd name="T190" fmla="+- 0 10129 3"/>
                              <a:gd name="T191" fmla="*/ 10129 h 10181"/>
                              <a:gd name="T192" fmla="+- 0 3772 3"/>
                              <a:gd name="T193" fmla="*/ T192 w 9305"/>
                              <a:gd name="T194" fmla="+- 0 10140 3"/>
                              <a:gd name="T195" fmla="*/ 10140 h 10181"/>
                              <a:gd name="T196" fmla="+- 0 4362 3"/>
                              <a:gd name="T197" fmla="*/ T196 w 9305"/>
                              <a:gd name="T198" fmla="+- 0 10113 3"/>
                              <a:gd name="T199" fmla="*/ 10113 h 10181"/>
                              <a:gd name="T200" fmla="+- 0 4655 3"/>
                              <a:gd name="T201" fmla="*/ T200 w 9305"/>
                              <a:gd name="T202" fmla="+- 0 10137 3"/>
                              <a:gd name="T203" fmla="*/ 10137 h 10181"/>
                              <a:gd name="T204" fmla="+- 0 5239 3"/>
                              <a:gd name="T205" fmla="*/ T204 w 9305"/>
                              <a:gd name="T206" fmla="+- 0 10122 3"/>
                              <a:gd name="T207" fmla="*/ 10122 h 10181"/>
                              <a:gd name="T208" fmla="+- 0 5829 3"/>
                              <a:gd name="T209" fmla="*/ T208 w 9305"/>
                              <a:gd name="T210" fmla="+- 0 10133 3"/>
                              <a:gd name="T211" fmla="*/ 10133 h 10181"/>
                              <a:gd name="T212" fmla="+- 0 6413 3"/>
                              <a:gd name="T213" fmla="*/ T212 w 9305"/>
                              <a:gd name="T214" fmla="+- 0 10106 3"/>
                              <a:gd name="T215" fmla="*/ 10106 h 10181"/>
                              <a:gd name="T216" fmla="+- 0 7151 3"/>
                              <a:gd name="T217" fmla="*/ T216 w 9305"/>
                              <a:gd name="T218" fmla="+- 0 10132 3"/>
                              <a:gd name="T219" fmla="*/ 10132 h 10181"/>
                              <a:gd name="T220" fmla="+- 0 7735 3"/>
                              <a:gd name="T221" fmla="*/ T220 w 9305"/>
                              <a:gd name="T222" fmla="+- 0 10105 3"/>
                              <a:gd name="T223" fmla="*/ 10105 h 10181"/>
                              <a:gd name="T224" fmla="+- 0 8028 3"/>
                              <a:gd name="T225" fmla="*/ T224 w 9305"/>
                              <a:gd name="T226" fmla="+- 0 10119 3"/>
                              <a:gd name="T227" fmla="*/ 10119 h 10181"/>
                              <a:gd name="T228" fmla="+- 0 8469 3"/>
                              <a:gd name="T229" fmla="*/ T228 w 9305"/>
                              <a:gd name="T230" fmla="+- 0 10115 3"/>
                              <a:gd name="T231" fmla="*/ 10115 h 10181"/>
                              <a:gd name="T232" fmla="+- 0 2467 3"/>
                              <a:gd name="T233" fmla="*/ T232 w 9305"/>
                              <a:gd name="T234" fmla="+- 0 89 3"/>
                              <a:gd name="T235" fmla="*/ 89 h 101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9305" h="10181">
                                <a:moveTo>
                                  <a:pt x="0" y="10181"/>
                                </a:moveTo>
                                <a:lnTo>
                                  <a:pt x="50" y="14"/>
                                </a:lnTo>
                                <a:lnTo>
                                  <a:pt x="9215" y="0"/>
                                </a:lnTo>
                                <a:lnTo>
                                  <a:pt x="9304" y="10166"/>
                                </a:lnTo>
                                <a:lnTo>
                                  <a:pt x="0" y="10181"/>
                                </a:lnTo>
                                <a:moveTo>
                                  <a:pt x="38" y="10141"/>
                                </a:moveTo>
                                <a:lnTo>
                                  <a:pt x="88" y="58"/>
                                </a:lnTo>
                                <a:lnTo>
                                  <a:pt x="9177" y="39"/>
                                </a:lnTo>
                                <a:lnTo>
                                  <a:pt x="9259" y="10127"/>
                                </a:lnTo>
                                <a:lnTo>
                                  <a:pt x="38" y="10141"/>
                                </a:lnTo>
                                <a:moveTo>
                                  <a:pt x="66" y="10114"/>
                                </a:moveTo>
                                <a:lnTo>
                                  <a:pt x="116" y="79"/>
                                </a:lnTo>
                                <a:lnTo>
                                  <a:pt x="9150" y="67"/>
                                </a:lnTo>
                                <a:lnTo>
                                  <a:pt x="9237" y="10100"/>
                                </a:lnTo>
                                <a:lnTo>
                                  <a:pt x="66" y="10114"/>
                                </a:lnTo>
                                <a:moveTo>
                                  <a:pt x="68" y="9695"/>
                                </a:moveTo>
                                <a:lnTo>
                                  <a:pt x="40" y="9695"/>
                                </a:lnTo>
                                <a:moveTo>
                                  <a:pt x="64" y="9932"/>
                                </a:moveTo>
                                <a:lnTo>
                                  <a:pt x="42" y="9932"/>
                                </a:lnTo>
                                <a:moveTo>
                                  <a:pt x="54" y="9932"/>
                                </a:moveTo>
                                <a:lnTo>
                                  <a:pt x="57" y="9695"/>
                                </a:lnTo>
                                <a:moveTo>
                                  <a:pt x="246" y="9936"/>
                                </a:moveTo>
                                <a:lnTo>
                                  <a:pt x="42" y="9932"/>
                                </a:lnTo>
                                <a:moveTo>
                                  <a:pt x="69" y="9209"/>
                                </a:moveTo>
                                <a:lnTo>
                                  <a:pt x="41" y="9209"/>
                                </a:lnTo>
                                <a:moveTo>
                                  <a:pt x="72" y="9451"/>
                                </a:moveTo>
                                <a:lnTo>
                                  <a:pt x="43" y="9452"/>
                                </a:lnTo>
                                <a:moveTo>
                                  <a:pt x="55" y="9452"/>
                                </a:moveTo>
                                <a:lnTo>
                                  <a:pt x="58" y="9209"/>
                                </a:lnTo>
                                <a:moveTo>
                                  <a:pt x="70" y="8723"/>
                                </a:moveTo>
                                <a:lnTo>
                                  <a:pt x="49" y="8723"/>
                                </a:lnTo>
                                <a:moveTo>
                                  <a:pt x="73" y="8966"/>
                                </a:moveTo>
                                <a:lnTo>
                                  <a:pt x="45" y="8966"/>
                                </a:lnTo>
                                <a:moveTo>
                                  <a:pt x="56" y="8966"/>
                                </a:moveTo>
                                <a:lnTo>
                                  <a:pt x="59" y="8723"/>
                                </a:lnTo>
                                <a:moveTo>
                                  <a:pt x="77" y="8243"/>
                                </a:moveTo>
                                <a:lnTo>
                                  <a:pt x="50" y="8243"/>
                                </a:lnTo>
                                <a:moveTo>
                                  <a:pt x="74" y="8485"/>
                                </a:moveTo>
                                <a:lnTo>
                                  <a:pt x="46" y="8486"/>
                                </a:lnTo>
                                <a:moveTo>
                                  <a:pt x="62" y="8485"/>
                                </a:moveTo>
                                <a:lnTo>
                                  <a:pt x="61" y="8243"/>
                                </a:lnTo>
                                <a:moveTo>
                                  <a:pt x="78" y="7757"/>
                                </a:moveTo>
                                <a:lnTo>
                                  <a:pt x="51" y="7757"/>
                                </a:lnTo>
                                <a:moveTo>
                                  <a:pt x="75" y="8000"/>
                                </a:moveTo>
                                <a:lnTo>
                                  <a:pt x="47" y="8000"/>
                                </a:lnTo>
                                <a:moveTo>
                                  <a:pt x="64" y="8000"/>
                                </a:moveTo>
                                <a:lnTo>
                                  <a:pt x="62" y="7757"/>
                                </a:lnTo>
                                <a:moveTo>
                                  <a:pt x="80" y="7277"/>
                                </a:moveTo>
                                <a:lnTo>
                                  <a:pt x="52" y="7277"/>
                                </a:lnTo>
                                <a:moveTo>
                                  <a:pt x="76" y="7514"/>
                                </a:moveTo>
                                <a:lnTo>
                                  <a:pt x="54" y="7515"/>
                                </a:lnTo>
                                <a:moveTo>
                                  <a:pt x="65" y="7515"/>
                                </a:moveTo>
                                <a:lnTo>
                                  <a:pt x="69" y="7277"/>
                                </a:lnTo>
                                <a:moveTo>
                                  <a:pt x="258" y="7519"/>
                                </a:moveTo>
                                <a:lnTo>
                                  <a:pt x="54" y="7515"/>
                                </a:lnTo>
                                <a:moveTo>
                                  <a:pt x="81" y="6792"/>
                                </a:moveTo>
                                <a:lnTo>
                                  <a:pt x="54" y="6792"/>
                                </a:lnTo>
                                <a:moveTo>
                                  <a:pt x="84" y="7034"/>
                                </a:moveTo>
                                <a:lnTo>
                                  <a:pt x="56" y="7034"/>
                                </a:lnTo>
                                <a:moveTo>
                                  <a:pt x="67" y="7034"/>
                                </a:moveTo>
                                <a:lnTo>
                                  <a:pt x="70" y="6792"/>
                                </a:lnTo>
                                <a:moveTo>
                                  <a:pt x="82" y="6306"/>
                                </a:moveTo>
                                <a:lnTo>
                                  <a:pt x="61" y="6306"/>
                                </a:lnTo>
                                <a:moveTo>
                                  <a:pt x="85" y="6549"/>
                                </a:moveTo>
                                <a:lnTo>
                                  <a:pt x="57" y="6549"/>
                                </a:lnTo>
                                <a:moveTo>
                                  <a:pt x="68" y="6549"/>
                                </a:moveTo>
                                <a:lnTo>
                                  <a:pt x="72" y="6306"/>
                                </a:lnTo>
                                <a:moveTo>
                                  <a:pt x="89" y="5825"/>
                                </a:moveTo>
                                <a:lnTo>
                                  <a:pt x="62" y="5825"/>
                                </a:lnTo>
                                <a:moveTo>
                                  <a:pt x="86" y="6068"/>
                                </a:moveTo>
                                <a:lnTo>
                                  <a:pt x="58" y="6068"/>
                                </a:lnTo>
                                <a:moveTo>
                                  <a:pt x="74" y="6068"/>
                                </a:moveTo>
                                <a:lnTo>
                                  <a:pt x="73" y="5825"/>
                                </a:lnTo>
                                <a:moveTo>
                                  <a:pt x="91" y="5339"/>
                                </a:moveTo>
                                <a:lnTo>
                                  <a:pt x="63" y="5340"/>
                                </a:lnTo>
                                <a:moveTo>
                                  <a:pt x="87" y="5583"/>
                                </a:moveTo>
                                <a:lnTo>
                                  <a:pt x="59" y="5583"/>
                                </a:lnTo>
                                <a:moveTo>
                                  <a:pt x="76" y="5583"/>
                                </a:moveTo>
                                <a:lnTo>
                                  <a:pt x="74" y="5340"/>
                                </a:lnTo>
                                <a:moveTo>
                                  <a:pt x="92" y="4859"/>
                                </a:moveTo>
                                <a:lnTo>
                                  <a:pt x="64" y="4860"/>
                                </a:lnTo>
                                <a:moveTo>
                                  <a:pt x="88" y="5097"/>
                                </a:moveTo>
                                <a:lnTo>
                                  <a:pt x="66" y="5097"/>
                                </a:lnTo>
                                <a:moveTo>
                                  <a:pt x="77" y="5097"/>
                                </a:moveTo>
                                <a:lnTo>
                                  <a:pt x="81" y="4859"/>
                                </a:lnTo>
                                <a:moveTo>
                                  <a:pt x="270" y="5101"/>
                                </a:moveTo>
                                <a:lnTo>
                                  <a:pt x="66" y="5097"/>
                                </a:lnTo>
                                <a:moveTo>
                                  <a:pt x="93" y="4374"/>
                                </a:moveTo>
                                <a:lnTo>
                                  <a:pt x="66" y="4374"/>
                                </a:lnTo>
                                <a:moveTo>
                                  <a:pt x="95" y="4617"/>
                                </a:moveTo>
                                <a:lnTo>
                                  <a:pt x="68" y="4617"/>
                                </a:lnTo>
                                <a:moveTo>
                                  <a:pt x="78" y="4617"/>
                                </a:moveTo>
                                <a:lnTo>
                                  <a:pt x="82" y="4374"/>
                                </a:lnTo>
                                <a:moveTo>
                                  <a:pt x="94" y="3888"/>
                                </a:moveTo>
                                <a:lnTo>
                                  <a:pt x="72" y="3889"/>
                                </a:lnTo>
                                <a:moveTo>
                                  <a:pt x="96" y="4131"/>
                                </a:moveTo>
                                <a:lnTo>
                                  <a:pt x="69" y="4131"/>
                                </a:lnTo>
                                <a:moveTo>
                                  <a:pt x="80" y="4131"/>
                                </a:moveTo>
                                <a:lnTo>
                                  <a:pt x="84" y="3888"/>
                                </a:lnTo>
                                <a:moveTo>
                                  <a:pt x="101" y="3408"/>
                                </a:moveTo>
                                <a:lnTo>
                                  <a:pt x="74" y="3408"/>
                                </a:lnTo>
                                <a:moveTo>
                                  <a:pt x="98" y="3651"/>
                                </a:moveTo>
                                <a:lnTo>
                                  <a:pt x="70" y="3651"/>
                                </a:lnTo>
                                <a:moveTo>
                                  <a:pt x="87" y="3651"/>
                                </a:moveTo>
                                <a:lnTo>
                                  <a:pt x="85" y="3408"/>
                                </a:lnTo>
                                <a:moveTo>
                                  <a:pt x="103" y="2922"/>
                                </a:moveTo>
                                <a:lnTo>
                                  <a:pt x="75" y="2922"/>
                                </a:lnTo>
                                <a:moveTo>
                                  <a:pt x="99" y="3165"/>
                                </a:moveTo>
                                <a:lnTo>
                                  <a:pt x="72" y="3165"/>
                                </a:lnTo>
                                <a:moveTo>
                                  <a:pt x="88" y="3165"/>
                                </a:moveTo>
                                <a:lnTo>
                                  <a:pt x="86" y="2922"/>
                                </a:lnTo>
                                <a:moveTo>
                                  <a:pt x="104" y="2442"/>
                                </a:moveTo>
                                <a:lnTo>
                                  <a:pt x="76" y="2442"/>
                                </a:lnTo>
                                <a:moveTo>
                                  <a:pt x="101" y="2680"/>
                                </a:moveTo>
                                <a:lnTo>
                                  <a:pt x="78" y="2680"/>
                                </a:lnTo>
                                <a:moveTo>
                                  <a:pt x="89" y="2680"/>
                                </a:moveTo>
                                <a:lnTo>
                                  <a:pt x="93" y="2442"/>
                                </a:lnTo>
                                <a:moveTo>
                                  <a:pt x="282" y="2684"/>
                                </a:moveTo>
                                <a:lnTo>
                                  <a:pt x="78" y="2680"/>
                                </a:lnTo>
                                <a:moveTo>
                                  <a:pt x="105" y="1957"/>
                                </a:moveTo>
                                <a:lnTo>
                                  <a:pt x="78" y="1957"/>
                                </a:lnTo>
                                <a:moveTo>
                                  <a:pt x="107" y="2199"/>
                                </a:moveTo>
                                <a:lnTo>
                                  <a:pt x="80" y="2200"/>
                                </a:lnTo>
                                <a:moveTo>
                                  <a:pt x="91" y="2200"/>
                                </a:moveTo>
                                <a:lnTo>
                                  <a:pt x="94" y="1957"/>
                                </a:lnTo>
                                <a:moveTo>
                                  <a:pt x="106" y="1470"/>
                                </a:moveTo>
                                <a:lnTo>
                                  <a:pt x="84" y="1470"/>
                                </a:lnTo>
                                <a:moveTo>
                                  <a:pt x="108" y="1713"/>
                                </a:moveTo>
                                <a:lnTo>
                                  <a:pt x="81" y="1714"/>
                                </a:lnTo>
                                <a:moveTo>
                                  <a:pt x="92" y="1714"/>
                                </a:moveTo>
                                <a:lnTo>
                                  <a:pt x="96" y="1470"/>
                                </a:lnTo>
                                <a:moveTo>
                                  <a:pt x="113" y="990"/>
                                </a:moveTo>
                                <a:lnTo>
                                  <a:pt x="85" y="990"/>
                                </a:lnTo>
                                <a:moveTo>
                                  <a:pt x="109" y="1233"/>
                                </a:moveTo>
                                <a:lnTo>
                                  <a:pt x="82" y="1234"/>
                                </a:lnTo>
                                <a:moveTo>
                                  <a:pt x="99" y="1233"/>
                                </a:moveTo>
                                <a:lnTo>
                                  <a:pt x="97" y="990"/>
                                </a:lnTo>
                                <a:moveTo>
                                  <a:pt x="115" y="505"/>
                                </a:moveTo>
                                <a:lnTo>
                                  <a:pt x="87" y="505"/>
                                </a:lnTo>
                                <a:moveTo>
                                  <a:pt x="111" y="748"/>
                                </a:moveTo>
                                <a:lnTo>
                                  <a:pt x="84" y="748"/>
                                </a:lnTo>
                                <a:moveTo>
                                  <a:pt x="100" y="748"/>
                                </a:moveTo>
                                <a:lnTo>
                                  <a:pt x="98" y="505"/>
                                </a:lnTo>
                                <a:moveTo>
                                  <a:pt x="294" y="266"/>
                                </a:moveTo>
                                <a:lnTo>
                                  <a:pt x="91" y="262"/>
                                </a:lnTo>
                                <a:moveTo>
                                  <a:pt x="9233" y="9675"/>
                                </a:moveTo>
                                <a:lnTo>
                                  <a:pt x="9261" y="9675"/>
                                </a:lnTo>
                                <a:moveTo>
                                  <a:pt x="9236" y="9918"/>
                                </a:moveTo>
                                <a:lnTo>
                                  <a:pt x="9263" y="9918"/>
                                </a:lnTo>
                                <a:moveTo>
                                  <a:pt x="9247" y="9918"/>
                                </a:moveTo>
                                <a:lnTo>
                                  <a:pt x="9245" y="9675"/>
                                </a:lnTo>
                                <a:moveTo>
                                  <a:pt x="9053" y="9919"/>
                                </a:moveTo>
                                <a:lnTo>
                                  <a:pt x="9263" y="9918"/>
                                </a:lnTo>
                                <a:moveTo>
                                  <a:pt x="9229" y="9195"/>
                                </a:moveTo>
                                <a:lnTo>
                                  <a:pt x="9257" y="9195"/>
                                </a:lnTo>
                                <a:moveTo>
                                  <a:pt x="9232" y="9433"/>
                                </a:moveTo>
                                <a:lnTo>
                                  <a:pt x="9259" y="9433"/>
                                </a:lnTo>
                                <a:moveTo>
                                  <a:pt x="9242" y="9433"/>
                                </a:moveTo>
                                <a:lnTo>
                                  <a:pt x="9240" y="9195"/>
                                </a:lnTo>
                                <a:moveTo>
                                  <a:pt x="9225" y="8709"/>
                                </a:moveTo>
                                <a:lnTo>
                                  <a:pt x="9253" y="8709"/>
                                </a:lnTo>
                                <a:moveTo>
                                  <a:pt x="9227" y="8952"/>
                                </a:moveTo>
                                <a:lnTo>
                                  <a:pt x="9254" y="8951"/>
                                </a:lnTo>
                                <a:moveTo>
                                  <a:pt x="9238" y="8952"/>
                                </a:moveTo>
                                <a:lnTo>
                                  <a:pt x="9236" y="8709"/>
                                </a:lnTo>
                                <a:moveTo>
                                  <a:pt x="9221" y="8224"/>
                                </a:moveTo>
                                <a:lnTo>
                                  <a:pt x="9248" y="8223"/>
                                </a:lnTo>
                                <a:moveTo>
                                  <a:pt x="9223" y="8466"/>
                                </a:moveTo>
                                <a:lnTo>
                                  <a:pt x="9251" y="8466"/>
                                </a:lnTo>
                                <a:moveTo>
                                  <a:pt x="9234" y="8466"/>
                                </a:moveTo>
                                <a:lnTo>
                                  <a:pt x="9232" y="8223"/>
                                </a:lnTo>
                                <a:moveTo>
                                  <a:pt x="9216" y="7743"/>
                                </a:moveTo>
                                <a:lnTo>
                                  <a:pt x="9245" y="7743"/>
                                </a:lnTo>
                                <a:moveTo>
                                  <a:pt x="9219" y="7987"/>
                                </a:moveTo>
                                <a:lnTo>
                                  <a:pt x="9246" y="7986"/>
                                </a:lnTo>
                                <a:moveTo>
                                  <a:pt x="9230" y="7987"/>
                                </a:moveTo>
                                <a:lnTo>
                                  <a:pt x="9228" y="7743"/>
                                </a:lnTo>
                                <a:moveTo>
                                  <a:pt x="9213" y="7258"/>
                                </a:moveTo>
                                <a:lnTo>
                                  <a:pt x="9240" y="7258"/>
                                </a:lnTo>
                                <a:moveTo>
                                  <a:pt x="9215" y="7501"/>
                                </a:moveTo>
                                <a:lnTo>
                                  <a:pt x="9242" y="7501"/>
                                </a:lnTo>
                                <a:moveTo>
                                  <a:pt x="9225" y="7501"/>
                                </a:moveTo>
                                <a:lnTo>
                                  <a:pt x="9223" y="7258"/>
                                </a:lnTo>
                                <a:moveTo>
                                  <a:pt x="9033" y="7502"/>
                                </a:moveTo>
                                <a:lnTo>
                                  <a:pt x="9242" y="7501"/>
                                </a:lnTo>
                                <a:moveTo>
                                  <a:pt x="9208" y="6777"/>
                                </a:moveTo>
                                <a:lnTo>
                                  <a:pt x="9236" y="6777"/>
                                </a:lnTo>
                                <a:moveTo>
                                  <a:pt x="9210" y="7015"/>
                                </a:moveTo>
                                <a:lnTo>
                                  <a:pt x="9238" y="7015"/>
                                </a:lnTo>
                                <a:moveTo>
                                  <a:pt x="9222" y="7015"/>
                                </a:moveTo>
                                <a:lnTo>
                                  <a:pt x="9219" y="6777"/>
                                </a:lnTo>
                                <a:moveTo>
                                  <a:pt x="9204" y="6292"/>
                                </a:moveTo>
                                <a:lnTo>
                                  <a:pt x="9232" y="6292"/>
                                </a:lnTo>
                                <a:moveTo>
                                  <a:pt x="9206" y="6535"/>
                                </a:moveTo>
                                <a:lnTo>
                                  <a:pt x="9233" y="6535"/>
                                </a:lnTo>
                                <a:moveTo>
                                  <a:pt x="9217" y="6535"/>
                                </a:moveTo>
                                <a:lnTo>
                                  <a:pt x="9215" y="6292"/>
                                </a:lnTo>
                                <a:moveTo>
                                  <a:pt x="9200" y="5807"/>
                                </a:moveTo>
                                <a:lnTo>
                                  <a:pt x="9227" y="5806"/>
                                </a:lnTo>
                                <a:moveTo>
                                  <a:pt x="9202" y="6049"/>
                                </a:moveTo>
                                <a:lnTo>
                                  <a:pt x="9229" y="6049"/>
                                </a:lnTo>
                                <a:moveTo>
                                  <a:pt x="9213" y="6049"/>
                                </a:moveTo>
                                <a:lnTo>
                                  <a:pt x="9211" y="5807"/>
                                </a:lnTo>
                                <a:moveTo>
                                  <a:pt x="9195" y="5326"/>
                                </a:moveTo>
                                <a:lnTo>
                                  <a:pt x="9223" y="5326"/>
                                </a:lnTo>
                                <a:moveTo>
                                  <a:pt x="9198" y="5569"/>
                                </a:moveTo>
                                <a:lnTo>
                                  <a:pt x="9225" y="5569"/>
                                </a:lnTo>
                                <a:moveTo>
                                  <a:pt x="9209" y="5569"/>
                                </a:moveTo>
                                <a:lnTo>
                                  <a:pt x="9207" y="5326"/>
                                </a:lnTo>
                                <a:moveTo>
                                  <a:pt x="9192" y="4841"/>
                                </a:moveTo>
                                <a:lnTo>
                                  <a:pt x="9219" y="4840"/>
                                </a:lnTo>
                                <a:moveTo>
                                  <a:pt x="9193" y="5084"/>
                                </a:moveTo>
                                <a:lnTo>
                                  <a:pt x="9221" y="5084"/>
                                </a:lnTo>
                                <a:moveTo>
                                  <a:pt x="9204" y="5084"/>
                                </a:moveTo>
                                <a:lnTo>
                                  <a:pt x="9202" y="4840"/>
                                </a:lnTo>
                                <a:moveTo>
                                  <a:pt x="9011" y="5085"/>
                                </a:moveTo>
                                <a:lnTo>
                                  <a:pt x="9221" y="5084"/>
                                </a:lnTo>
                                <a:moveTo>
                                  <a:pt x="9187" y="4355"/>
                                </a:moveTo>
                                <a:lnTo>
                                  <a:pt x="9215" y="4360"/>
                                </a:lnTo>
                                <a:moveTo>
                                  <a:pt x="9189" y="4598"/>
                                </a:moveTo>
                                <a:lnTo>
                                  <a:pt x="9217" y="4598"/>
                                </a:lnTo>
                                <a:moveTo>
                                  <a:pt x="9200" y="4598"/>
                                </a:moveTo>
                                <a:lnTo>
                                  <a:pt x="9198" y="4360"/>
                                </a:lnTo>
                                <a:moveTo>
                                  <a:pt x="9182" y="3875"/>
                                </a:moveTo>
                                <a:lnTo>
                                  <a:pt x="9211" y="3875"/>
                                </a:lnTo>
                                <a:moveTo>
                                  <a:pt x="9185" y="4118"/>
                                </a:moveTo>
                                <a:lnTo>
                                  <a:pt x="9213" y="4118"/>
                                </a:lnTo>
                                <a:moveTo>
                                  <a:pt x="9196" y="4118"/>
                                </a:moveTo>
                                <a:lnTo>
                                  <a:pt x="9194" y="3875"/>
                                </a:lnTo>
                                <a:moveTo>
                                  <a:pt x="9179" y="3389"/>
                                </a:moveTo>
                                <a:lnTo>
                                  <a:pt x="9206" y="3389"/>
                                </a:lnTo>
                                <a:moveTo>
                                  <a:pt x="9181" y="3632"/>
                                </a:moveTo>
                                <a:lnTo>
                                  <a:pt x="9208" y="3632"/>
                                </a:lnTo>
                                <a:moveTo>
                                  <a:pt x="9192" y="3632"/>
                                </a:moveTo>
                                <a:lnTo>
                                  <a:pt x="9190" y="3389"/>
                                </a:lnTo>
                                <a:moveTo>
                                  <a:pt x="9174" y="2910"/>
                                </a:moveTo>
                                <a:lnTo>
                                  <a:pt x="9202" y="2909"/>
                                </a:lnTo>
                                <a:moveTo>
                                  <a:pt x="9176" y="3146"/>
                                </a:moveTo>
                                <a:lnTo>
                                  <a:pt x="9204" y="3152"/>
                                </a:lnTo>
                                <a:moveTo>
                                  <a:pt x="9188" y="3146"/>
                                </a:moveTo>
                                <a:lnTo>
                                  <a:pt x="9185" y="2909"/>
                                </a:lnTo>
                                <a:moveTo>
                                  <a:pt x="9170" y="2424"/>
                                </a:moveTo>
                                <a:lnTo>
                                  <a:pt x="9198" y="2423"/>
                                </a:lnTo>
                                <a:moveTo>
                                  <a:pt x="9172" y="2666"/>
                                </a:moveTo>
                                <a:lnTo>
                                  <a:pt x="9200" y="2666"/>
                                </a:lnTo>
                                <a:moveTo>
                                  <a:pt x="9183" y="2666"/>
                                </a:moveTo>
                                <a:lnTo>
                                  <a:pt x="9187" y="2424"/>
                                </a:lnTo>
                                <a:moveTo>
                                  <a:pt x="8991" y="2668"/>
                                </a:moveTo>
                                <a:lnTo>
                                  <a:pt x="9200" y="2666"/>
                                </a:lnTo>
                                <a:moveTo>
                                  <a:pt x="9166" y="1938"/>
                                </a:moveTo>
                                <a:lnTo>
                                  <a:pt x="9193" y="1938"/>
                                </a:lnTo>
                                <a:moveTo>
                                  <a:pt x="9168" y="2180"/>
                                </a:moveTo>
                                <a:lnTo>
                                  <a:pt x="9195" y="2180"/>
                                </a:lnTo>
                                <a:moveTo>
                                  <a:pt x="9185" y="2180"/>
                                </a:moveTo>
                                <a:lnTo>
                                  <a:pt x="9182" y="1938"/>
                                </a:lnTo>
                                <a:moveTo>
                                  <a:pt x="9162" y="1458"/>
                                </a:moveTo>
                                <a:lnTo>
                                  <a:pt x="9190" y="1457"/>
                                </a:lnTo>
                                <a:moveTo>
                                  <a:pt x="9164" y="1700"/>
                                </a:moveTo>
                                <a:lnTo>
                                  <a:pt x="9192" y="1700"/>
                                </a:lnTo>
                                <a:moveTo>
                                  <a:pt x="9181" y="1700"/>
                                </a:moveTo>
                                <a:lnTo>
                                  <a:pt x="9178" y="1458"/>
                                </a:lnTo>
                                <a:moveTo>
                                  <a:pt x="9158" y="972"/>
                                </a:moveTo>
                                <a:lnTo>
                                  <a:pt x="9185" y="972"/>
                                </a:lnTo>
                                <a:moveTo>
                                  <a:pt x="9160" y="1215"/>
                                </a:moveTo>
                                <a:lnTo>
                                  <a:pt x="9187" y="1215"/>
                                </a:lnTo>
                                <a:moveTo>
                                  <a:pt x="9176" y="1215"/>
                                </a:moveTo>
                                <a:lnTo>
                                  <a:pt x="9174" y="972"/>
                                </a:lnTo>
                                <a:moveTo>
                                  <a:pt x="9153" y="492"/>
                                </a:moveTo>
                                <a:lnTo>
                                  <a:pt x="9181" y="492"/>
                                </a:lnTo>
                                <a:moveTo>
                                  <a:pt x="9156" y="729"/>
                                </a:moveTo>
                                <a:lnTo>
                                  <a:pt x="9183" y="729"/>
                                </a:lnTo>
                                <a:moveTo>
                                  <a:pt x="9171" y="729"/>
                                </a:moveTo>
                                <a:lnTo>
                                  <a:pt x="9170" y="492"/>
                                </a:lnTo>
                                <a:moveTo>
                                  <a:pt x="8970" y="251"/>
                                </a:moveTo>
                                <a:lnTo>
                                  <a:pt x="9179" y="249"/>
                                </a:lnTo>
                                <a:moveTo>
                                  <a:pt x="441" y="82"/>
                                </a:moveTo>
                                <a:lnTo>
                                  <a:pt x="441" y="55"/>
                                </a:lnTo>
                                <a:moveTo>
                                  <a:pt x="298" y="83"/>
                                </a:moveTo>
                                <a:lnTo>
                                  <a:pt x="298" y="56"/>
                                </a:lnTo>
                                <a:moveTo>
                                  <a:pt x="298" y="67"/>
                                </a:moveTo>
                                <a:lnTo>
                                  <a:pt x="441" y="66"/>
                                </a:lnTo>
                                <a:moveTo>
                                  <a:pt x="299" y="265"/>
                                </a:moveTo>
                                <a:lnTo>
                                  <a:pt x="298" y="56"/>
                                </a:lnTo>
                                <a:moveTo>
                                  <a:pt x="734" y="79"/>
                                </a:moveTo>
                                <a:lnTo>
                                  <a:pt x="733" y="52"/>
                                </a:lnTo>
                                <a:moveTo>
                                  <a:pt x="585" y="81"/>
                                </a:moveTo>
                                <a:lnTo>
                                  <a:pt x="585" y="54"/>
                                </a:lnTo>
                                <a:moveTo>
                                  <a:pt x="585" y="70"/>
                                </a:moveTo>
                                <a:lnTo>
                                  <a:pt x="733" y="69"/>
                                </a:lnTo>
                                <a:moveTo>
                                  <a:pt x="1020" y="77"/>
                                </a:moveTo>
                                <a:lnTo>
                                  <a:pt x="1020" y="55"/>
                                </a:lnTo>
                                <a:moveTo>
                                  <a:pt x="877" y="78"/>
                                </a:moveTo>
                                <a:lnTo>
                                  <a:pt x="877" y="57"/>
                                </a:lnTo>
                                <a:moveTo>
                                  <a:pt x="877" y="68"/>
                                </a:moveTo>
                                <a:lnTo>
                                  <a:pt x="1020" y="66"/>
                                </a:lnTo>
                                <a:moveTo>
                                  <a:pt x="1307" y="80"/>
                                </a:moveTo>
                                <a:lnTo>
                                  <a:pt x="1307" y="53"/>
                                </a:lnTo>
                                <a:moveTo>
                                  <a:pt x="1164" y="82"/>
                                </a:moveTo>
                                <a:lnTo>
                                  <a:pt x="1163" y="54"/>
                                </a:lnTo>
                                <a:moveTo>
                                  <a:pt x="1164" y="65"/>
                                </a:moveTo>
                                <a:lnTo>
                                  <a:pt x="1307" y="64"/>
                                </a:lnTo>
                                <a:moveTo>
                                  <a:pt x="1599" y="78"/>
                                </a:moveTo>
                                <a:lnTo>
                                  <a:pt x="1599" y="50"/>
                                </a:lnTo>
                                <a:moveTo>
                                  <a:pt x="1455" y="79"/>
                                </a:moveTo>
                                <a:lnTo>
                                  <a:pt x="1455" y="51"/>
                                </a:lnTo>
                                <a:moveTo>
                                  <a:pt x="1455" y="68"/>
                                </a:moveTo>
                                <a:lnTo>
                                  <a:pt x="1599" y="67"/>
                                </a:lnTo>
                                <a:moveTo>
                                  <a:pt x="1885" y="81"/>
                                </a:moveTo>
                                <a:lnTo>
                                  <a:pt x="1885" y="54"/>
                                </a:lnTo>
                                <a:moveTo>
                                  <a:pt x="1742" y="77"/>
                                </a:moveTo>
                                <a:lnTo>
                                  <a:pt x="1742" y="55"/>
                                </a:lnTo>
                                <a:moveTo>
                                  <a:pt x="1742" y="66"/>
                                </a:moveTo>
                                <a:lnTo>
                                  <a:pt x="1885" y="65"/>
                                </a:lnTo>
                                <a:moveTo>
                                  <a:pt x="2178" y="78"/>
                                </a:moveTo>
                                <a:lnTo>
                                  <a:pt x="2177" y="51"/>
                                </a:lnTo>
                                <a:moveTo>
                                  <a:pt x="2034" y="79"/>
                                </a:moveTo>
                                <a:lnTo>
                                  <a:pt x="2034" y="52"/>
                                </a:lnTo>
                                <a:moveTo>
                                  <a:pt x="2034" y="63"/>
                                </a:moveTo>
                                <a:lnTo>
                                  <a:pt x="2178" y="68"/>
                                </a:lnTo>
                                <a:moveTo>
                                  <a:pt x="2464" y="76"/>
                                </a:moveTo>
                                <a:lnTo>
                                  <a:pt x="2464" y="54"/>
                                </a:lnTo>
                                <a:moveTo>
                                  <a:pt x="2321" y="77"/>
                                </a:moveTo>
                                <a:lnTo>
                                  <a:pt x="2321" y="49"/>
                                </a:lnTo>
                                <a:moveTo>
                                  <a:pt x="2321" y="66"/>
                                </a:moveTo>
                                <a:lnTo>
                                  <a:pt x="2464" y="65"/>
                                </a:lnTo>
                                <a:moveTo>
                                  <a:pt x="2756" y="79"/>
                                </a:moveTo>
                                <a:lnTo>
                                  <a:pt x="2756" y="51"/>
                                </a:lnTo>
                                <a:moveTo>
                                  <a:pt x="2607" y="74"/>
                                </a:moveTo>
                                <a:lnTo>
                                  <a:pt x="2607" y="52"/>
                                </a:lnTo>
                                <a:moveTo>
                                  <a:pt x="2607" y="64"/>
                                </a:moveTo>
                                <a:lnTo>
                                  <a:pt x="2756" y="62"/>
                                </a:lnTo>
                                <a:moveTo>
                                  <a:pt x="3043" y="77"/>
                                </a:moveTo>
                                <a:lnTo>
                                  <a:pt x="3043" y="48"/>
                                </a:lnTo>
                                <a:moveTo>
                                  <a:pt x="2900" y="78"/>
                                </a:moveTo>
                                <a:lnTo>
                                  <a:pt x="2899" y="49"/>
                                </a:lnTo>
                                <a:moveTo>
                                  <a:pt x="2899" y="61"/>
                                </a:moveTo>
                                <a:lnTo>
                                  <a:pt x="3043" y="65"/>
                                </a:lnTo>
                                <a:moveTo>
                                  <a:pt x="3335" y="74"/>
                                </a:moveTo>
                                <a:lnTo>
                                  <a:pt x="3335" y="51"/>
                                </a:lnTo>
                                <a:moveTo>
                                  <a:pt x="3186" y="75"/>
                                </a:moveTo>
                                <a:lnTo>
                                  <a:pt x="3186" y="47"/>
                                </a:lnTo>
                                <a:moveTo>
                                  <a:pt x="3186" y="64"/>
                                </a:moveTo>
                                <a:lnTo>
                                  <a:pt x="3335" y="62"/>
                                </a:lnTo>
                                <a:moveTo>
                                  <a:pt x="3622" y="77"/>
                                </a:moveTo>
                                <a:lnTo>
                                  <a:pt x="3622" y="49"/>
                                </a:lnTo>
                                <a:moveTo>
                                  <a:pt x="3479" y="78"/>
                                </a:moveTo>
                                <a:lnTo>
                                  <a:pt x="3478" y="50"/>
                                </a:lnTo>
                                <a:moveTo>
                                  <a:pt x="3479" y="61"/>
                                </a:moveTo>
                                <a:lnTo>
                                  <a:pt x="3622" y="60"/>
                                </a:lnTo>
                                <a:moveTo>
                                  <a:pt x="3908" y="74"/>
                                </a:moveTo>
                                <a:lnTo>
                                  <a:pt x="3908" y="47"/>
                                </a:lnTo>
                                <a:moveTo>
                                  <a:pt x="3765" y="75"/>
                                </a:moveTo>
                                <a:lnTo>
                                  <a:pt x="3765" y="48"/>
                                </a:lnTo>
                                <a:moveTo>
                                  <a:pt x="3765" y="65"/>
                                </a:moveTo>
                                <a:lnTo>
                                  <a:pt x="3908" y="63"/>
                                </a:lnTo>
                                <a:moveTo>
                                  <a:pt x="4200" y="72"/>
                                </a:moveTo>
                                <a:lnTo>
                                  <a:pt x="4200" y="49"/>
                                </a:lnTo>
                                <a:moveTo>
                                  <a:pt x="4057" y="72"/>
                                </a:moveTo>
                                <a:lnTo>
                                  <a:pt x="4057" y="51"/>
                                </a:lnTo>
                                <a:moveTo>
                                  <a:pt x="4057" y="62"/>
                                </a:moveTo>
                                <a:lnTo>
                                  <a:pt x="4200" y="60"/>
                                </a:lnTo>
                                <a:moveTo>
                                  <a:pt x="4487" y="74"/>
                                </a:moveTo>
                                <a:lnTo>
                                  <a:pt x="4487" y="47"/>
                                </a:lnTo>
                                <a:moveTo>
                                  <a:pt x="4343" y="76"/>
                                </a:moveTo>
                                <a:lnTo>
                                  <a:pt x="4343" y="48"/>
                                </a:lnTo>
                                <a:moveTo>
                                  <a:pt x="4343" y="59"/>
                                </a:moveTo>
                                <a:lnTo>
                                  <a:pt x="4487" y="58"/>
                                </a:lnTo>
                                <a:moveTo>
                                  <a:pt x="4779" y="72"/>
                                </a:moveTo>
                                <a:lnTo>
                                  <a:pt x="4779" y="50"/>
                                </a:lnTo>
                                <a:moveTo>
                                  <a:pt x="4636" y="73"/>
                                </a:moveTo>
                                <a:lnTo>
                                  <a:pt x="4636" y="46"/>
                                </a:lnTo>
                                <a:moveTo>
                                  <a:pt x="4636" y="62"/>
                                </a:moveTo>
                                <a:lnTo>
                                  <a:pt x="4779" y="61"/>
                                </a:lnTo>
                                <a:moveTo>
                                  <a:pt x="4634" y="262"/>
                                </a:moveTo>
                                <a:lnTo>
                                  <a:pt x="4636" y="46"/>
                                </a:lnTo>
                                <a:moveTo>
                                  <a:pt x="5066" y="75"/>
                                </a:moveTo>
                                <a:lnTo>
                                  <a:pt x="5066" y="48"/>
                                </a:lnTo>
                                <a:moveTo>
                                  <a:pt x="4922" y="71"/>
                                </a:moveTo>
                                <a:lnTo>
                                  <a:pt x="4922" y="49"/>
                                </a:lnTo>
                                <a:moveTo>
                                  <a:pt x="4922" y="60"/>
                                </a:moveTo>
                                <a:lnTo>
                                  <a:pt x="5066" y="59"/>
                                </a:lnTo>
                                <a:moveTo>
                                  <a:pt x="5358" y="72"/>
                                </a:moveTo>
                                <a:lnTo>
                                  <a:pt x="5357" y="45"/>
                                </a:lnTo>
                                <a:moveTo>
                                  <a:pt x="5209" y="74"/>
                                </a:moveTo>
                                <a:lnTo>
                                  <a:pt x="5208" y="47"/>
                                </a:lnTo>
                                <a:moveTo>
                                  <a:pt x="5209" y="57"/>
                                </a:moveTo>
                                <a:lnTo>
                                  <a:pt x="5358" y="62"/>
                                </a:lnTo>
                                <a:moveTo>
                                  <a:pt x="5645" y="70"/>
                                </a:moveTo>
                                <a:lnTo>
                                  <a:pt x="5644" y="48"/>
                                </a:lnTo>
                                <a:moveTo>
                                  <a:pt x="5501" y="71"/>
                                </a:moveTo>
                                <a:lnTo>
                                  <a:pt x="5501" y="44"/>
                                </a:lnTo>
                                <a:moveTo>
                                  <a:pt x="5501" y="60"/>
                                </a:moveTo>
                                <a:lnTo>
                                  <a:pt x="5644" y="59"/>
                                </a:lnTo>
                                <a:moveTo>
                                  <a:pt x="5937" y="73"/>
                                </a:moveTo>
                                <a:lnTo>
                                  <a:pt x="5937" y="45"/>
                                </a:lnTo>
                                <a:moveTo>
                                  <a:pt x="5788" y="74"/>
                                </a:moveTo>
                                <a:lnTo>
                                  <a:pt x="5788" y="47"/>
                                </a:lnTo>
                                <a:moveTo>
                                  <a:pt x="5788" y="58"/>
                                </a:moveTo>
                                <a:lnTo>
                                  <a:pt x="5937" y="57"/>
                                </a:lnTo>
                                <a:moveTo>
                                  <a:pt x="6223" y="71"/>
                                </a:moveTo>
                                <a:lnTo>
                                  <a:pt x="6223" y="43"/>
                                </a:lnTo>
                                <a:moveTo>
                                  <a:pt x="6080" y="72"/>
                                </a:moveTo>
                                <a:lnTo>
                                  <a:pt x="6079" y="44"/>
                                </a:lnTo>
                                <a:moveTo>
                                  <a:pt x="6079" y="60"/>
                                </a:moveTo>
                                <a:lnTo>
                                  <a:pt x="6223" y="59"/>
                                </a:lnTo>
                                <a:moveTo>
                                  <a:pt x="6510" y="68"/>
                                </a:moveTo>
                                <a:lnTo>
                                  <a:pt x="6510" y="46"/>
                                </a:lnTo>
                                <a:moveTo>
                                  <a:pt x="6366" y="70"/>
                                </a:moveTo>
                                <a:lnTo>
                                  <a:pt x="6366" y="47"/>
                                </a:lnTo>
                                <a:moveTo>
                                  <a:pt x="6366" y="58"/>
                                </a:moveTo>
                                <a:lnTo>
                                  <a:pt x="6510" y="57"/>
                                </a:lnTo>
                                <a:moveTo>
                                  <a:pt x="6802" y="71"/>
                                </a:moveTo>
                                <a:lnTo>
                                  <a:pt x="6802" y="43"/>
                                </a:lnTo>
                                <a:moveTo>
                                  <a:pt x="6658" y="72"/>
                                </a:moveTo>
                                <a:lnTo>
                                  <a:pt x="6658" y="45"/>
                                </a:lnTo>
                                <a:moveTo>
                                  <a:pt x="6658" y="55"/>
                                </a:moveTo>
                                <a:lnTo>
                                  <a:pt x="6802" y="54"/>
                                </a:lnTo>
                                <a:moveTo>
                                  <a:pt x="7089" y="69"/>
                                </a:moveTo>
                                <a:lnTo>
                                  <a:pt x="7089" y="41"/>
                                </a:lnTo>
                                <a:moveTo>
                                  <a:pt x="6946" y="70"/>
                                </a:moveTo>
                                <a:lnTo>
                                  <a:pt x="6945" y="42"/>
                                </a:lnTo>
                                <a:moveTo>
                                  <a:pt x="6945" y="59"/>
                                </a:moveTo>
                                <a:lnTo>
                                  <a:pt x="7089" y="57"/>
                                </a:lnTo>
                                <a:moveTo>
                                  <a:pt x="7380" y="71"/>
                                </a:moveTo>
                                <a:lnTo>
                                  <a:pt x="7380" y="44"/>
                                </a:lnTo>
                                <a:moveTo>
                                  <a:pt x="7237" y="67"/>
                                </a:moveTo>
                                <a:lnTo>
                                  <a:pt x="7237" y="45"/>
                                </a:lnTo>
                                <a:moveTo>
                                  <a:pt x="7237" y="56"/>
                                </a:moveTo>
                                <a:lnTo>
                                  <a:pt x="7380" y="55"/>
                                </a:lnTo>
                                <a:moveTo>
                                  <a:pt x="7667" y="69"/>
                                </a:moveTo>
                                <a:lnTo>
                                  <a:pt x="7667" y="42"/>
                                </a:lnTo>
                                <a:moveTo>
                                  <a:pt x="7524" y="70"/>
                                </a:moveTo>
                                <a:lnTo>
                                  <a:pt x="7524" y="43"/>
                                </a:lnTo>
                                <a:moveTo>
                                  <a:pt x="7524" y="54"/>
                                </a:moveTo>
                                <a:lnTo>
                                  <a:pt x="7667" y="58"/>
                                </a:lnTo>
                                <a:moveTo>
                                  <a:pt x="7960" y="66"/>
                                </a:moveTo>
                                <a:lnTo>
                                  <a:pt x="7959" y="45"/>
                                </a:lnTo>
                                <a:moveTo>
                                  <a:pt x="7810" y="68"/>
                                </a:moveTo>
                                <a:lnTo>
                                  <a:pt x="7810" y="40"/>
                                </a:lnTo>
                                <a:moveTo>
                                  <a:pt x="7810" y="57"/>
                                </a:moveTo>
                                <a:lnTo>
                                  <a:pt x="7959" y="55"/>
                                </a:lnTo>
                                <a:moveTo>
                                  <a:pt x="8245" y="70"/>
                                </a:moveTo>
                                <a:lnTo>
                                  <a:pt x="8245" y="42"/>
                                </a:lnTo>
                                <a:moveTo>
                                  <a:pt x="8102" y="65"/>
                                </a:moveTo>
                                <a:lnTo>
                                  <a:pt x="8102" y="43"/>
                                </a:lnTo>
                                <a:moveTo>
                                  <a:pt x="8102" y="54"/>
                                </a:moveTo>
                                <a:lnTo>
                                  <a:pt x="8245" y="53"/>
                                </a:lnTo>
                                <a:moveTo>
                                  <a:pt x="8538" y="67"/>
                                </a:moveTo>
                                <a:lnTo>
                                  <a:pt x="8537" y="39"/>
                                </a:lnTo>
                                <a:moveTo>
                                  <a:pt x="8389" y="68"/>
                                </a:moveTo>
                                <a:lnTo>
                                  <a:pt x="8389" y="41"/>
                                </a:lnTo>
                                <a:moveTo>
                                  <a:pt x="8389" y="51"/>
                                </a:moveTo>
                                <a:lnTo>
                                  <a:pt x="8538" y="56"/>
                                </a:lnTo>
                                <a:moveTo>
                                  <a:pt x="8824" y="65"/>
                                </a:moveTo>
                                <a:lnTo>
                                  <a:pt x="8824" y="42"/>
                                </a:lnTo>
                                <a:moveTo>
                                  <a:pt x="8681" y="66"/>
                                </a:moveTo>
                                <a:lnTo>
                                  <a:pt x="8681" y="38"/>
                                </a:lnTo>
                                <a:moveTo>
                                  <a:pt x="8681" y="55"/>
                                </a:moveTo>
                                <a:lnTo>
                                  <a:pt x="8824" y="54"/>
                                </a:lnTo>
                                <a:moveTo>
                                  <a:pt x="8970" y="251"/>
                                </a:moveTo>
                                <a:lnTo>
                                  <a:pt x="8968" y="41"/>
                                </a:lnTo>
                                <a:moveTo>
                                  <a:pt x="397" y="10117"/>
                                </a:moveTo>
                                <a:lnTo>
                                  <a:pt x="397" y="10144"/>
                                </a:lnTo>
                                <a:moveTo>
                                  <a:pt x="248" y="10118"/>
                                </a:moveTo>
                                <a:lnTo>
                                  <a:pt x="248" y="10140"/>
                                </a:lnTo>
                                <a:moveTo>
                                  <a:pt x="248" y="10129"/>
                                </a:moveTo>
                                <a:lnTo>
                                  <a:pt x="397" y="10127"/>
                                </a:lnTo>
                                <a:moveTo>
                                  <a:pt x="246" y="9936"/>
                                </a:moveTo>
                                <a:lnTo>
                                  <a:pt x="248" y="10140"/>
                                </a:lnTo>
                                <a:moveTo>
                                  <a:pt x="689" y="10114"/>
                                </a:moveTo>
                                <a:lnTo>
                                  <a:pt x="689" y="10141"/>
                                </a:lnTo>
                                <a:moveTo>
                                  <a:pt x="540" y="10115"/>
                                </a:moveTo>
                                <a:lnTo>
                                  <a:pt x="540" y="10143"/>
                                </a:lnTo>
                                <a:moveTo>
                                  <a:pt x="540" y="10126"/>
                                </a:moveTo>
                                <a:lnTo>
                                  <a:pt x="689" y="10131"/>
                                </a:lnTo>
                                <a:moveTo>
                                  <a:pt x="981" y="10117"/>
                                </a:moveTo>
                                <a:lnTo>
                                  <a:pt x="981" y="10139"/>
                                </a:lnTo>
                                <a:moveTo>
                                  <a:pt x="838" y="10113"/>
                                </a:moveTo>
                                <a:lnTo>
                                  <a:pt x="838" y="10140"/>
                                </a:lnTo>
                                <a:moveTo>
                                  <a:pt x="838" y="10129"/>
                                </a:moveTo>
                                <a:lnTo>
                                  <a:pt x="981" y="10128"/>
                                </a:lnTo>
                                <a:moveTo>
                                  <a:pt x="1273" y="10115"/>
                                </a:moveTo>
                                <a:lnTo>
                                  <a:pt x="1273" y="10142"/>
                                </a:lnTo>
                                <a:moveTo>
                                  <a:pt x="1130" y="10115"/>
                                </a:moveTo>
                                <a:lnTo>
                                  <a:pt x="1130" y="10143"/>
                                </a:lnTo>
                                <a:moveTo>
                                  <a:pt x="1130" y="10127"/>
                                </a:moveTo>
                                <a:lnTo>
                                  <a:pt x="1273" y="10126"/>
                                </a:lnTo>
                                <a:moveTo>
                                  <a:pt x="1571" y="10111"/>
                                </a:moveTo>
                                <a:lnTo>
                                  <a:pt x="1571" y="10139"/>
                                </a:lnTo>
                                <a:moveTo>
                                  <a:pt x="1422" y="10113"/>
                                </a:moveTo>
                                <a:lnTo>
                                  <a:pt x="1422" y="10141"/>
                                </a:lnTo>
                                <a:moveTo>
                                  <a:pt x="1422" y="10129"/>
                                </a:moveTo>
                                <a:lnTo>
                                  <a:pt x="1571" y="10128"/>
                                </a:lnTo>
                                <a:moveTo>
                                  <a:pt x="1863" y="10115"/>
                                </a:moveTo>
                                <a:lnTo>
                                  <a:pt x="1863" y="10137"/>
                                </a:lnTo>
                                <a:moveTo>
                                  <a:pt x="1714" y="10116"/>
                                </a:moveTo>
                                <a:lnTo>
                                  <a:pt x="1714" y="10138"/>
                                </a:lnTo>
                                <a:moveTo>
                                  <a:pt x="1714" y="10127"/>
                                </a:moveTo>
                                <a:lnTo>
                                  <a:pt x="1863" y="10126"/>
                                </a:lnTo>
                                <a:moveTo>
                                  <a:pt x="2155" y="10112"/>
                                </a:moveTo>
                                <a:lnTo>
                                  <a:pt x="2155" y="10139"/>
                                </a:lnTo>
                                <a:moveTo>
                                  <a:pt x="2012" y="10114"/>
                                </a:moveTo>
                                <a:lnTo>
                                  <a:pt x="2012" y="10141"/>
                                </a:lnTo>
                                <a:moveTo>
                                  <a:pt x="2012" y="10125"/>
                                </a:moveTo>
                                <a:lnTo>
                                  <a:pt x="2155" y="10123"/>
                                </a:lnTo>
                                <a:moveTo>
                                  <a:pt x="2446" y="10110"/>
                                </a:moveTo>
                                <a:lnTo>
                                  <a:pt x="2447" y="10137"/>
                                </a:lnTo>
                                <a:moveTo>
                                  <a:pt x="2303" y="10111"/>
                                </a:moveTo>
                                <a:lnTo>
                                  <a:pt x="2303" y="10138"/>
                                </a:lnTo>
                                <a:moveTo>
                                  <a:pt x="2303" y="10127"/>
                                </a:moveTo>
                                <a:lnTo>
                                  <a:pt x="2447" y="10126"/>
                                </a:lnTo>
                                <a:moveTo>
                                  <a:pt x="2745" y="10113"/>
                                </a:moveTo>
                                <a:lnTo>
                                  <a:pt x="2745" y="10140"/>
                                </a:lnTo>
                                <a:moveTo>
                                  <a:pt x="2596" y="10114"/>
                                </a:moveTo>
                                <a:lnTo>
                                  <a:pt x="2596" y="10136"/>
                                </a:lnTo>
                                <a:moveTo>
                                  <a:pt x="2596" y="10125"/>
                                </a:moveTo>
                                <a:lnTo>
                                  <a:pt x="2745" y="10123"/>
                                </a:lnTo>
                                <a:moveTo>
                                  <a:pt x="3037" y="10110"/>
                                </a:moveTo>
                                <a:lnTo>
                                  <a:pt x="3037" y="10138"/>
                                </a:lnTo>
                                <a:moveTo>
                                  <a:pt x="2888" y="10111"/>
                                </a:moveTo>
                                <a:lnTo>
                                  <a:pt x="2888" y="10139"/>
                                </a:lnTo>
                                <a:moveTo>
                                  <a:pt x="2888" y="10122"/>
                                </a:moveTo>
                                <a:lnTo>
                                  <a:pt x="3037" y="10127"/>
                                </a:lnTo>
                                <a:moveTo>
                                  <a:pt x="3329" y="10113"/>
                                </a:moveTo>
                                <a:lnTo>
                                  <a:pt x="3329" y="10135"/>
                                </a:lnTo>
                                <a:moveTo>
                                  <a:pt x="3185" y="10109"/>
                                </a:moveTo>
                                <a:lnTo>
                                  <a:pt x="3185" y="10137"/>
                                </a:lnTo>
                                <a:moveTo>
                                  <a:pt x="3185" y="10126"/>
                                </a:moveTo>
                                <a:lnTo>
                                  <a:pt x="3329" y="10125"/>
                                </a:lnTo>
                                <a:moveTo>
                                  <a:pt x="3621" y="10110"/>
                                </a:moveTo>
                                <a:lnTo>
                                  <a:pt x="3621" y="10138"/>
                                </a:lnTo>
                                <a:moveTo>
                                  <a:pt x="3478" y="10111"/>
                                </a:moveTo>
                                <a:lnTo>
                                  <a:pt x="3478" y="10134"/>
                                </a:lnTo>
                                <a:moveTo>
                                  <a:pt x="3478" y="10123"/>
                                </a:moveTo>
                                <a:lnTo>
                                  <a:pt x="3621" y="10122"/>
                                </a:lnTo>
                                <a:moveTo>
                                  <a:pt x="3918" y="10108"/>
                                </a:moveTo>
                                <a:lnTo>
                                  <a:pt x="3918" y="10136"/>
                                </a:lnTo>
                                <a:moveTo>
                                  <a:pt x="3769" y="10109"/>
                                </a:moveTo>
                                <a:lnTo>
                                  <a:pt x="3769" y="10137"/>
                                </a:lnTo>
                                <a:moveTo>
                                  <a:pt x="3769" y="10121"/>
                                </a:moveTo>
                                <a:lnTo>
                                  <a:pt x="3918" y="10125"/>
                                </a:lnTo>
                                <a:moveTo>
                                  <a:pt x="4211" y="10111"/>
                                </a:moveTo>
                                <a:lnTo>
                                  <a:pt x="4211" y="10133"/>
                                </a:lnTo>
                                <a:moveTo>
                                  <a:pt x="4062" y="10112"/>
                                </a:moveTo>
                                <a:lnTo>
                                  <a:pt x="4062" y="10134"/>
                                </a:lnTo>
                                <a:moveTo>
                                  <a:pt x="4062" y="10123"/>
                                </a:moveTo>
                                <a:lnTo>
                                  <a:pt x="4211" y="10122"/>
                                </a:lnTo>
                                <a:moveTo>
                                  <a:pt x="4503" y="10108"/>
                                </a:moveTo>
                                <a:lnTo>
                                  <a:pt x="4503" y="10136"/>
                                </a:lnTo>
                                <a:moveTo>
                                  <a:pt x="4359" y="10110"/>
                                </a:moveTo>
                                <a:lnTo>
                                  <a:pt x="4359" y="10137"/>
                                </a:lnTo>
                                <a:moveTo>
                                  <a:pt x="4359" y="10121"/>
                                </a:moveTo>
                                <a:lnTo>
                                  <a:pt x="4503" y="10119"/>
                                </a:lnTo>
                                <a:moveTo>
                                  <a:pt x="4800" y="10106"/>
                                </a:moveTo>
                                <a:lnTo>
                                  <a:pt x="4795" y="10133"/>
                                </a:lnTo>
                                <a:moveTo>
                                  <a:pt x="4652" y="10107"/>
                                </a:moveTo>
                                <a:lnTo>
                                  <a:pt x="4652" y="10134"/>
                                </a:lnTo>
                                <a:moveTo>
                                  <a:pt x="4652" y="10123"/>
                                </a:moveTo>
                                <a:lnTo>
                                  <a:pt x="4795" y="10122"/>
                                </a:lnTo>
                                <a:moveTo>
                                  <a:pt x="4650" y="9925"/>
                                </a:moveTo>
                                <a:lnTo>
                                  <a:pt x="4652" y="10134"/>
                                </a:lnTo>
                                <a:moveTo>
                                  <a:pt x="5092" y="10108"/>
                                </a:moveTo>
                                <a:lnTo>
                                  <a:pt x="5092" y="10137"/>
                                </a:lnTo>
                                <a:moveTo>
                                  <a:pt x="4944" y="10110"/>
                                </a:moveTo>
                                <a:lnTo>
                                  <a:pt x="4944" y="10132"/>
                                </a:lnTo>
                                <a:moveTo>
                                  <a:pt x="4944" y="10121"/>
                                </a:moveTo>
                                <a:lnTo>
                                  <a:pt x="5092" y="10120"/>
                                </a:lnTo>
                                <a:moveTo>
                                  <a:pt x="5384" y="10106"/>
                                </a:moveTo>
                                <a:lnTo>
                                  <a:pt x="5384" y="10134"/>
                                </a:lnTo>
                                <a:moveTo>
                                  <a:pt x="5236" y="10107"/>
                                </a:moveTo>
                                <a:lnTo>
                                  <a:pt x="5236" y="10135"/>
                                </a:lnTo>
                                <a:moveTo>
                                  <a:pt x="5236" y="10119"/>
                                </a:moveTo>
                                <a:lnTo>
                                  <a:pt x="5384" y="10122"/>
                                </a:lnTo>
                                <a:moveTo>
                                  <a:pt x="5677" y="10109"/>
                                </a:moveTo>
                                <a:lnTo>
                                  <a:pt x="5677" y="10131"/>
                                </a:lnTo>
                                <a:moveTo>
                                  <a:pt x="5533" y="10104"/>
                                </a:moveTo>
                                <a:lnTo>
                                  <a:pt x="5533" y="10133"/>
                                </a:lnTo>
                                <a:moveTo>
                                  <a:pt x="5533" y="10121"/>
                                </a:moveTo>
                                <a:lnTo>
                                  <a:pt x="5677" y="10120"/>
                                </a:lnTo>
                                <a:moveTo>
                                  <a:pt x="5975" y="10106"/>
                                </a:moveTo>
                                <a:lnTo>
                                  <a:pt x="5975" y="10134"/>
                                </a:lnTo>
                                <a:moveTo>
                                  <a:pt x="5826" y="10108"/>
                                </a:moveTo>
                                <a:lnTo>
                                  <a:pt x="5826" y="10130"/>
                                </a:lnTo>
                                <a:moveTo>
                                  <a:pt x="5826" y="10119"/>
                                </a:moveTo>
                                <a:lnTo>
                                  <a:pt x="5975" y="10117"/>
                                </a:lnTo>
                                <a:moveTo>
                                  <a:pt x="6266" y="10104"/>
                                </a:moveTo>
                                <a:lnTo>
                                  <a:pt x="6266" y="10131"/>
                                </a:lnTo>
                                <a:moveTo>
                                  <a:pt x="6118" y="10105"/>
                                </a:moveTo>
                                <a:lnTo>
                                  <a:pt x="6118" y="10133"/>
                                </a:lnTo>
                                <a:moveTo>
                                  <a:pt x="6118" y="10116"/>
                                </a:moveTo>
                                <a:lnTo>
                                  <a:pt x="6266" y="10121"/>
                                </a:lnTo>
                                <a:moveTo>
                                  <a:pt x="6559" y="10107"/>
                                </a:moveTo>
                                <a:lnTo>
                                  <a:pt x="6559" y="10129"/>
                                </a:lnTo>
                                <a:moveTo>
                                  <a:pt x="6410" y="10103"/>
                                </a:moveTo>
                                <a:lnTo>
                                  <a:pt x="6410" y="10130"/>
                                </a:lnTo>
                                <a:moveTo>
                                  <a:pt x="6410" y="10119"/>
                                </a:moveTo>
                                <a:lnTo>
                                  <a:pt x="6559" y="10118"/>
                                </a:lnTo>
                                <a:moveTo>
                                  <a:pt x="6851" y="10104"/>
                                </a:moveTo>
                                <a:lnTo>
                                  <a:pt x="6851" y="10132"/>
                                </a:lnTo>
                                <a:moveTo>
                                  <a:pt x="6708" y="10106"/>
                                </a:moveTo>
                                <a:lnTo>
                                  <a:pt x="6708" y="10133"/>
                                </a:lnTo>
                                <a:moveTo>
                                  <a:pt x="6708" y="10117"/>
                                </a:moveTo>
                                <a:lnTo>
                                  <a:pt x="6851" y="10115"/>
                                </a:lnTo>
                                <a:moveTo>
                                  <a:pt x="7148" y="10102"/>
                                </a:moveTo>
                                <a:lnTo>
                                  <a:pt x="7148" y="10129"/>
                                </a:lnTo>
                                <a:moveTo>
                                  <a:pt x="6999" y="10103"/>
                                </a:moveTo>
                                <a:lnTo>
                                  <a:pt x="6999" y="10131"/>
                                </a:lnTo>
                                <a:moveTo>
                                  <a:pt x="6999" y="10120"/>
                                </a:moveTo>
                                <a:lnTo>
                                  <a:pt x="7148" y="10119"/>
                                </a:lnTo>
                                <a:moveTo>
                                  <a:pt x="7441" y="10104"/>
                                </a:moveTo>
                                <a:lnTo>
                                  <a:pt x="7441" y="10127"/>
                                </a:lnTo>
                                <a:moveTo>
                                  <a:pt x="7291" y="10106"/>
                                </a:moveTo>
                                <a:lnTo>
                                  <a:pt x="7291" y="10128"/>
                                </a:lnTo>
                                <a:moveTo>
                                  <a:pt x="7291" y="10117"/>
                                </a:moveTo>
                                <a:lnTo>
                                  <a:pt x="7441" y="10116"/>
                                </a:lnTo>
                                <a:moveTo>
                                  <a:pt x="7732" y="10102"/>
                                </a:moveTo>
                                <a:lnTo>
                                  <a:pt x="7732" y="10130"/>
                                </a:lnTo>
                                <a:moveTo>
                                  <a:pt x="7584" y="10103"/>
                                </a:moveTo>
                                <a:lnTo>
                                  <a:pt x="7584" y="10131"/>
                                </a:lnTo>
                                <a:moveTo>
                                  <a:pt x="7584" y="10115"/>
                                </a:moveTo>
                                <a:lnTo>
                                  <a:pt x="7732" y="10114"/>
                                </a:lnTo>
                                <a:moveTo>
                                  <a:pt x="8025" y="10105"/>
                                </a:moveTo>
                                <a:lnTo>
                                  <a:pt x="8025" y="10127"/>
                                </a:lnTo>
                                <a:moveTo>
                                  <a:pt x="7881" y="10100"/>
                                </a:moveTo>
                                <a:lnTo>
                                  <a:pt x="7881" y="10129"/>
                                </a:lnTo>
                                <a:moveTo>
                                  <a:pt x="7881" y="10117"/>
                                </a:moveTo>
                                <a:lnTo>
                                  <a:pt x="8025" y="10116"/>
                                </a:lnTo>
                                <a:moveTo>
                                  <a:pt x="8322" y="10103"/>
                                </a:moveTo>
                                <a:lnTo>
                                  <a:pt x="8322" y="10130"/>
                                </a:lnTo>
                                <a:moveTo>
                                  <a:pt x="8174" y="10104"/>
                                </a:moveTo>
                                <a:lnTo>
                                  <a:pt x="8174" y="10126"/>
                                </a:lnTo>
                                <a:moveTo>
                                  <a:pt x="8174" y="10115"/>
                                </a:moveTo>
                                <a:lnTo>
                                  <a:pt x="8322" y="10114"/>
                                </a:lnTo>
                                <a:moveTo>
                                  <a:pt x="8615" y="10100"/>
                                </a:moveTo>
                                <a:lnTo>
                                  <a:pt x="8615" y="10127"/>
                                </a:lnTo>
                                <a:moveTo>
                                  <a:pt x="8466" y="10102"/>
                                </a:moveTo>
                                <a:lnTo>
                                  <a:pt x="8466" y="10129"/>
                                </a:lnTo>
                                <a:moveTo>
                                  <a:pt x="8466" y="10112"/>
                                </a:moveTo>
                                <a:lnTo>
                                  <a:pt x="8615" y="10117"/>
                                </a:lnTo>
                                <a:moveTo>
                                  <a:pt x="8907" y="10103"/>
                                </a:moveTo>
                                <a:lnTo>
                                  <a:pt x="8907" y="10125"/>
                                </a:lnTo>
                                <a:moveTo>
                                  <a:pt x="8757" y="10099"/>
                                </a:moveTo>
                                <a:lnTo>
                                  <a:pt x="8758" y="10126"/>
                                </a:lnTo>
                                <a:moveTo>
                                  <a:pt x="8758" y="10115"/>
                                </a:moveTo>
                                <a:lnTo>
                                  <a:pt x="8907" y="10114"/>
                                </a:lnTo>
                                <a:moveTo>
                                  <a:pt x="9053" y="9919"/>
                                </a:moveTo>
                                <a:lnTo>
                                  <a:pt x="9056" y="10129"/>
                                </a:lnTo>
                                <a:moveTo>
                                  <a:pt x="2466" y="269"/>
                                </a:moveTo>
                                <a:lnTo>
                                  <a:pt x="2464" y="86"/>
                                </a:lnTo>
                                <a:moveTo>
                                  <a:pt x="6804" y="258"/>
                                </a:moveTo>
                                <a:lnTo>
                                  <a:pt x="6802" y="77"/>
                                </a:lnTo>
                                <a:moveTo>
                                  <a:pt x="2451" y="9938"/>
                                </a:moveTo>
                                <a:lnTo>
                                  <a:pt x="2447" y="10121"/>
                                </a:lnTo>
                                <a:moveTo>
                                  <a:pt x="6854" y="9927"/>
                                </a:moveTo>
                                <a:lnTo>
                                  <a:pt x="6851" y="10110"/>
                                </a:lnTo>
                              </a:path>
                            </a:pathLst>
                          </a:custGeom>
                          <a:noFill/>
                          <a:ln w="36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docshape11"/>
                        <wps:cNvSpPr>
                          <a:spLocks/>
                        </wps:cNvSpPr>
                        <wps:spPr bwMode="auto">
                          <a:xfrm>
                            <a:off x="593" y="623"/>
                            <a:ext cx="7220" cy="7828"/>
                          </a:xfrm>
                          <a:custGeom>
                            <a:avLst/>
                            <a:gdLst>
                              <a:gd name="T0" fmla="+- 0 605 594"/>
                              <a:gd name="T1" fmla="*/ T0 w 7220"/>
                              <a:gd name="T2" fmla="+- 0 8451 623"/>
                              <a:gd name="T3" fmla="*/ 8451 h 7828"/>
                              <a:gd name="T4" fmla="+- 0 604 594"/>
                              <a:gd name="T5" fmla="*/ T4 w 7220"/>
                              <a:gd name="T6" fmla="+- 0 8369 623"/>
                              <a:gd name="T7" fmla="*/ 8369 h 7828"/>
                              <a:gd name="T8" fmla="+- 0 594 594"/>
                              <a:gd name="T9" fmla="*/ T8 w 7220"/>
                              <a:gd name="T10" fmla="+- 0 8369 623"/>
                              <a:gd name="T11" fmla="*/ 8369 h 7828"/>
                              <a:gd name="T12" fmla="+- 0 595 594"/>
                              <a:gd name="T13" fmla="*/ T12 w 7220"/>
                              <a:gd name="T14" fmla="+- 0 8451 623"/>
                              <a:gd name="T15" fmla="*/ 8451 h 7828"/>
                              <a:gd name="T16" fmla="+- 0 605 594"/>
                              <a:gd name="T17" fmla="*/ T16 w 7220"/>
                              <a:gd name="T18" fmla="+- 0 8451 623"/>
                              <a:gd name="T19" fmla="*/ 8451 h 7828"/>
                              <a:gd name="T20" fmla="+- 0 638 594"/>
                              <a:gd name="T21" fmla="*/ T20 w 7220"/>
                              <a:gd name="T22" fmla="+- 0 8450 623"/>
                              <a:gd name="T23" fmla="*/ 8450 h 7828"/>
                              <a:gd name="T24" fmla="+- 0 636 594"/>
                              <a:gd name="T25" fmla="*/ T24 w 7220"/>
                              <a:gd name="T26" fmla="+- 0 8369 623"/>
                              <a:gd name="T27" fmla="*/ 8369 h 7828"/>
                              <a:gd name="T28" fmla="+- 0 626 594"/>
                              <a:gd name="T29" fmla="*/ T28 w 7220"/>
                              <a:gd name="T30" fmla="+- 0 8369 623"/>
                              <a:gd name="T31" fmla="*/ 8369 h 7828"/>
                              <a:gd name="T32" fmla="+- 0 626 594"/>
                              <a:gd name="T33" fmla="*/ T32 w 7220"/>
                              <a:gd name="T34" fmla="+- 0 8451 623"/>
                              <a:gd name="T35" fmla="*/ 8451 h 7828"/>
                              <a:gd name="T36" fmla="+- 0 638 594"/>
                              <a:gd name="T37" fmla="*/ T36 w 7220"/>
                              <a:gd name="T38" fmla="+- 0 8450 623"/>
                              <a:gd name="T39" fmla="*/ 8450 h 7828"/>
                              <a:gd name="T40" fmla="+- 0 669 594"/>
                              <a:gd name="T41" fmla="*/ T40 w 7220"/>
                              <a:gd name="T42" fmla="+- 0 8450 623"/>
                              <a:gd name="T43" fmla="*/ 8450 h 7828"/>
                              <a:gd name="T44" fmla="+- 0 669 594"/>
                              <a:gd name="T45" fmla="*/ T44 w 7220"/>
                              <a:gd name="T46" fmla="+- 0 8367 623"/>
                              <a:gd name="T47" fmla="*/ 8367 h 7828"/>
                              <a:gd name="T48" fmla="+- 0 658 594"/>
                              <a:gd name="T49" fmla="*/ T48 w 7220"/>
                              <a:gd name="T50" fmla="+- 0 8367 623"/>
                              <a:gd name="T51" fmla="*/ 8367 h 7828"/>
                              <a:gd name="T52" fmla="+- 0 659 594"/>
                              <a:gd name="T53" fmla="*/ T52 w 7220"/>
                              <a:gd name="T54" fmla="+- 0 8450 623"/>
                              <a:gd name="T55" fmla="*/ 8450 h 7828"/>
                              <a:gd name="T56" fmla="+- 0 669 594"/>
                              <a:gd name="T57" fmla="*/ T56 w 7220"/>
                              <a:gd name="T58" fmla="+- 0 8450 623"/>
                              <a:gd name="T59" fmla="*/ 8450 h 7828"/>
                              <a:gd name="T60" fmla="+- 0 3810 594"/>
                              <a:gd name="T61" fmla="*/ T60 w 7220"/>
                              <a:gd name="T62" fmla="+- 0 4372 623"/>
                              <a:gd name="T63" fmla="*/ 4372 h 7828"/>
                              <a:gd name="T64" fmla="+- 0 3809 594"/>
                              <a:gd name="T65" fmla="*/ T64 w 7220"/>
                              <a:gd name="T66" fmla="+- 0 4290 623"/>
                              <a:gd name="T67" fmla="*/ 4290 h 7828"/>
                              <a:gd name="T68" fmla="+- 0 3799 594"/>
                              <a:gd name="T69" fmla="*/ T68 w 7220"/>
                              <a:gd name="T70" fmla="+- 0 4290 623"/>
                              <a:gd name="T71" fmla="*/ 4290 h 7828"/>
                              <a:gd name="T72" fmla="+- 0 3799 594"/>
                              <a:gd name="T73" fmla="*/ T72 w 7220"/>
                              <a:gd name="T74" fmla="+- 0 4372 623"/>
                              <a:gd name="T75" fmla="*/ 4372 h 7828"/>
                              <a:gd name="T76" fmla="+- 0 3810 594"/>
                              <a:gd name="T77" fmla="*/ T76 w 7220"/>
                              <a:gd name="T78" fmla="+- 0 4372 623"/>
                              <a:gd name="T79" fmla="*/ 4372 h 7828"/>
                              <a:gd name="T80" fmla="+- 0 3842 594"/>
                              <a:gd name="T81" fmla="*/ T80 w 7220"/>
                              <a:gd name="T82" fmla="+- 0 4372 623"/>
                              <a:gd name="T83" fmla="*/ 4372 h 7828"/>
                              <a:gd name="T84" fmla="+- 0 3842 594"/>
                              <a:gd name="T85" fmla="*/ T84 w 7220"/>
                              <a:gd name="T86" fmla="+- 0 4289 623"/>
                              <a:gd name="T87" fmla="*/ 4289 h 7828"/>
                              <a:gd name="T88" fmla="+- 0 3831 594"/>
                              <a:gd name="T89" fmla="*/ T88 w 7220"/>
                              <a:gd name="T90" fmla="+- 0 4290 623"/>
                              <a:gd name="T91" fmla="*/ 4290 h 7828"/>
                              <a:gd name="T92" fmla="+- 0 3832 594"/>
                              <a:gd name="T93" fmla="*/ T92 w 7220"/>
                              <a:gd name="T94" fmla="+- 0 4372 623"/>
                              <a:gd name="T95" fmla="*/ 4372 h 7828"/>
                              <a:gd name="T96" fmla="+- 0 3842 594"/>
                              <a:gd name="T97" fmla="*/ T96 w 7220"/>
                              <a:gd name="T98" fmla="+- 0 4372 623"/>
                              <a:gd name="T99" fmla="*/ 4372 h 7828"/>
                              <a:gd name="T100" fmla="+- 0 7813 594"/>
                              <a:gd name="T101" fmla="*/ T100 w 7220"/>
                              <a:gd name="T102" fmla="+- 0 705 623"/>
                              <a:gd name="T103" fmla="*/ 705 h 7828"/>
                              <a:gd name="T104" fmla="+- 0 7812 594"/>
                              <a:gd name="T105" fmla="*/ T104 w 7220"/>
                              <a:gd name="T106" fmla="+- 0 623 623"/>
                              <a:gd name="T107" fmla="*/ 623 h 7828"/>
                              <a:gd name="T108" fmla="+- 0 7801 594"/>
                              <a:gd name="T109" fmla="*/ T108 w 7220"/>
                              <a:gd name="T110" fmla="+- 0 623 623"/>
                              <a:gd name="T111" fmla="*/ 623 h 7828"/>
                              <a:gd name="T112" fmla="+- 0 7803 594"/>
                              <a:gd name="T113" fmla="*/ T112 w 7220"/>
                              <a:gd name="T114" fmla="+- 0 705 623"/>
                              <a:gd name="T115" fmla="*/ 705 h 7828"/>
                              <a:gd name="T116" fmla="+- 0 7813 594"/>
                              <a:gd name="T117" fmla="*/ T116 w 7220"/>
                              <a:gd name="T118" fmla="+- 0 705 623"/>
                              <a:gd name="T119" fmla="*/ 705 h 78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7220" h="7828">
                                <a:moveTo>
                                  <a:pt x="11" y="7828"/>
                                </a:moveTo>
                                <a:lnTo>
                                  <a:pt x="10" y="7746"/>
                                </a:lnTo>
                                <a:lnTo>
                                  <a:pt x="0" y="7746"/>
                                </a:lnTo>
                                <a:lnTo>
                                  <a:pt x="1" y="7828"/>
                                </a:lnTo>
                                <a:lnTo>
                                  <a:pt x="11" y="7828"/>
                                </a:lnTo>
                                <a:close/>
                                <a:moveTo>
                                  <a:pt x="44" y="7827"/>
                                </a:moveTo>
                                <a:lnTo>
                                  <a:pt x="42" y="7746"/>
                                </a:lnTo>
                                <a:lnTo>
                                  <a:pt x="32" y="7746"/>
                                </a:lnTo>
                                <a:lnTo>
                                  <a:pt x="32" y="7828"/>
                                </a:lnTo>
                                <a:lnTo>
                                  <a:pt x="44" y="7827"/>
                                </a:lnTo>
                                <a:close/>
                                <a:moveTo>
                                  <a:pt x="75" y="7827"/>
                                </a:moveTo>
                                <a:lnTo>
                                  <a:pt x="75" y="7744"/>
                                </a:lnTo>
                                <a:lnTo>
                                  <a:pt x="64" y="7744"/>
                                </a:lnTo>
                                <a:lnTo>
                                  <a:pt x="65" y="7827"/>
                                </a:lnTo>
                                <a:lnTo>
                                  <a:pt x="75" y="7827"/>
                                </a:lnTo>
                                <a:close/>
                                <a:moveTo>
                                  <a:pt x="3216" y="3749"/>
                                </a:moveTo>
                                <a:lnTo>
                                  <a:pt x="3215" y="3667"/>
                                </a:lnTo>
                                <a:lnTo>
                                  <a:pt x="3205" y="3667"/>
                                </a:lnTo>
                                <a:lnTo>
                                  <a:pt x="3205" y="3749"/>
                                </a:lnTo>
                                <a:lnTo>
                                  <a:pt x="3216" y="3749"/>
                                </a:lnTo>
                                <a:close/>
                                <a:moveTo>
                                  <a:pt x="3248" y="3749"/>
                                </a:moveTo>
                                <a:lnTo>
                                  <a:pt x="3248" y="3666"/>
                                </a:lnTo>
                                <a:lnTo>
                                  <a:pt x="3237" y="3667"/>
                                </a:lnTo>
                                <a:lnTo>
                                  <a:pt x="3238" y="3749"/>
                                </a:lnTo>
                                <a:lnTo>
                                  <a:pt x="3248" y="3749"/>
                                </a:lnTo>
                                <a:close/>
                                <a:moveTo>
                                  <a:pt x="7219" y="82"/>
                                </a:moveTo>
                                <a:lnTo>
                                  <a:pt x="7218" y="0"/>
                                </a:lnTo>
                                <a:lnTo>
                                  <a:pt x="7207" y="0"/>
                                </a:lnTo>
                                <a:lnTo>
                                  <a:pt x="7209" y="82"/>
                                </a:lnTo>
                                <a:lnTo>
                                  <a:pt x="7219"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4" name="docshape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4665" y="713"/>
                            <a:ext cx="219"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5" name="docshape13"/>
                        <wps:cNvSpPr>
                          <a:spLocks/>
                        </wps:cNvSpPr>
                        <wps:spPr bwMode="auto">
                          <a:xfrm>
                            <a:off x="7740" y="2001"/>
                            <a:ext cx="91" cy="78"/>
                          </a:xfrm>
                          <a:custGeom>
                            <a:avLst/>
                            <a:gdLst>
                              <a:gd name="T0" fmla="+- 0 7792 7741"/>
                              <a:gd name="T1" fmla="*/ T0 w 91"/>
                              <a:gd name="T2" fmla="+- 0 2001 2001"/>
                              <a:gd name="T3" fmla="*/ 2001 h 78"/>
                              <a:gd name="T4" fmla="+- 0 7741 7741"/>
                              <a:gd name="T5" fmla="*/ T4 w 91"/>
                              <a:gd name="T6" fmla="+- 0 2070 2001"/>
                              <a:gd name="T7" fmla="*/ 2070 h 78"/>
                              <a:gd name="T8" fmla="+- 0 7752 7741"/>
                              <a:gd name="T9" fmla="*/ T8 w 91"/>
                              <a:gd name="T10" fmla="+- 0 2079 2001"/>
                              <a:gd name="T11" fmla="*/ 2079 h 78"/>
                              <a:gd name="T12" fmla="+- 0 7797 7741"/>
                              <a:gd name="T13" fmla="*/ T12 w 91"/>
                              <a:gd name="T14" fmla="+- 0 2020 2001"/>
                              <a:gd name="T15" fmla="*/ 2020 h 78"/>
                              <a:gd name="T16" fmla="+- 0 7824 7741"/>
                              <a:gd name="T17" fmla="*/ T16 w 91"/>
                              <a:gd name="T18" fmla="+- 0 2041 2001"/>
                              <a:gd name="T19" fmla="*/ 2041 h 78"/>
                              <a:gd name="T20" fmla="+- 0 7831 7741"/>
                              <a:gd name="T21" fmla="*/ T20 w 91"/>
                              <a:gd name="T22" fmla="+- 0 2031 2001"/>
                              <a:gd name="T23" fmla="*/ 2031 h 78"/>
                              <a:gd name="T24" fmla="+- 0 7792 7741"/>
                              <a:gd name="T25" fmla="*/ T24 w 91"/>
                              <a:gd name="T26" fmla="+- 0 2001 2001"/>
                              <a:gd name="T27" fmla="*/ 2001 h 78"/>
                            </a:gdLst>
                            <a:ahLst/>
                            <a:cxnLst>
                              <a:cxn ang="0">
                                <a:pos x="T1" y="T3"/>
                              </a:cxn>
                              <a:cxn ang="0">
                                <a:pos x="T5" y="T7"/>
                              </a:cxn>
                              <a:cxn ang="0">
                                <a:pos x="T9" y="T11"/>
                              </a:cxn>
                              <a:cxn ang="0">
                                <a:pos x="T13" y="T15"/>
                              </a:cxn>
                              <a:cxn ang="0">
                                <a:pos x="T17" y="T19"/>
                              </a:cxn>
                              <a:cxn ang="0">
                                <a:pos x="T21" y="T23"/>
                              </a:cxn>
                              <a:cxn ang="0">
                                <a:pos x="T25" y="T27"/>
                              </a:cxn>
                            </a:cxnLst>
                            <a:rect l="0" t="0" r="r" b="b"/>
                            <a:pathLst>
                              <a:path w="91" h="78">
                                <a:moveTo>
                                  <a:pt x="51" y="0"/>
                                </a:moveTo>
                                <a:lnTo>
                                  <a:pt x="0" y="69"/>
                                </a:lnTo>
                                <a:lnTo>
                                  <a:pt x="11" y="78"/>
                                </a:lnTo>
                                <a:lnTo>
                                  <a:pt x="56" y="19"/>
                                </a:lnTo>
                                <a:lnTo>
                                  <a:pt x="83" y="40"/>
                                </a:lnTo>
                                <a:lnTo>
                                  <a:pt x="90" y="30"/>
                                </a:lnTo>
                                <a:lnTo>
                                  <a:pt x="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6" name="docshape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823" y="1421"/>
                            <a:ext cx="213"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7" name="docshape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503" y="6491"/>
                            <a:ext cx="200"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8" name="docshape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2315" y="442"/>
                            <a:ext cx="126"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9" name="docshape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65" y="847"/>
                            <a:ext cx="476" cy="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docshape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3744" y="4008"/>
                            <a:ext cx="249"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1" name="docshape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4785" y="8699"/>
                            <a:ext cx="879"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2" name="docshape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6506" y="433"/>
                            <a:ext cx="1136"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3" name="docshape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7569" y="1101"/>
                            <a:ext cx="1210" cy="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4" name="docshape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7947" y="1553"/>
                            <a:ext cx="723"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5" name="docshape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727" y="3933"/>
                            <a:ext cx="997" cy="1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6" name="docshape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6850" y="7977"/>
                            <a:ext cx="108"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7" name="docshape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6957" y="7782"/>
                            <a:ext cx="112"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8" name="docshape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7095" y="7608"/>
                            <a:ext cx="108"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9" name="docshape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7200" y="7397"/>
                            <a:ext cx="121"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 name="docshape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7326" y="7206"/>
                            <a:ext cx="122"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1" name="docshape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7452" y="7014"/>
                            <a:ext cx="123"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2" name="docshape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7592" y="6838"/>
                            <a:ext cx="102"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3" name="docshape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7707" y="6641"/>
                            <a:ext cx="118"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4" name="docshape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7823" y="6457"/>
                            <a:ext cx="122"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5" name="docshape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7941" y="6264"/>
                            <a:ext cx="131"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 name="docshape34"/>
                        <wps:cNvSpPr>
                          <a:spLocks/>
                        </wps:cNvSpPr>
                        <wps:spPr bwMode="auto">
                          <a:xfrm>
                            <a:off x="8109" y="6065"/>
                            <a:ext cx="99" cy="107"/>
                          </a:xfrm>
                          <a:custGeom>
                            <a:avLst/>
                            <a:gdLst>
                              <a:gd name="T0" fmla="+- 0 8141 8109"/>
                              <a:gd name="T1" fmla="*/ T0 w 99"/>
                              <a:gd name="T2" fmla="+- 0 6065 6065"/>
                              <a:gd name="T3" fmla="*/ 6065 h 107"/>
                              <a:gd name="T4" fmla="+- 0 8130 8109"/>
                              <a:gd name="T5" fmla="*/ T4 w 99"/>
                              <a:gd name="T6" fmla="+- 0 6069 6065"/>
                              <a:gd name="T7" fmla="*/ 6069 h 107"/>
                              <a:gd name="T8" fmla="+- 0 8109 8109"/>
                              <a:gd name="T9" fmla="*/ T8 w 99"/>
                              <a:gd name="T10" fmla="+- 0 6106 6065"/>
                              <a:gd name="T11" fmla="*/ 6106 h 107"/>
                              <a:gd name="T12" fmla="+- 0 8112 8109"/>
                              <a:gd name="T13" fmla="*/ T12 w 99"/>
                              <a:gd name="T14" fmla="+- 0 6120 6065"/>
                              <a:gd name="T15" fmla="*/ 6120 h 107"/>
                              <a:gd name="T16" fmla="+- 0 8120 8109"/>
                              <a:gd name="T17" fmla="*/ T16 w 99"/>
                              <a:gd name="T18" fmla="+- 0 6132 6065"/>
                              <a:gd name="T19" fmla="*/ 6132 h 107"/>
                              <a:gd name="T20" fmla="+- 0 8127 8109"/>
                              <a:gd name="T21" fmla="*/ T20 w 99"/>
                              <a:gd name="T22" fmla="+- 0 6117 6065"/>
                              <a:gd name="T23" fmla="*/ 6117 h 107"/>
                              <a:gd name="T24" fmla="+- 0 8122 8109"/>
                              <a:gd name="T25" fmla="*/ T24 w 99"/>
                              <a:gd name="T26" fmla="+- 0 6103 6065"/>
                              <a:gd name="T27" fmla="*/ 6103 h 107"/>
                              <a:gd name="T28" fmla="+- 0 8123 8109"/>
                              <a:gd name="T29" fmla="*/ T28 w 99"/>
                              <a:gd name="T30" fmla="+- 0 6095 6065"/>
                              <a:gd name="T31" fmla="*/ 6095 h 107"/>
                              <a:gd name="T32" fmla="+- 0 8127 8109"/>
                              <a:gd name="T33" fmla="*/ T32 w 99"/>
                              <a:gd name="T34" fmla="+- 0 6087 6065"/>
                              <a:gd name="T35" fmla="*/ 6087 h 107"/>
                              <a:gd name="T36" fmla="+- 0 8131 8109"/>
                              <a:gd name="T37" fmla="*/ T36 w 99"/>
                              <a:gd name="T38" fmla="+- 0 6082 6065"/>
                              <a:gd name="T39" fmla="*/ 6082 h 107"/>
                              <a:gd name="T40" fmla="+- 0 8137 8109"/>
                              <a:gd name="T41" fmla="*/ T40 w 99"/>
                              <a:gd name="T42" fmla="+- 0 6080 6065"/>
                              <a:gd name="T43" fmla="*/ 6080 h 107"/>
                              <a:gd name="T44" fmla="+- 0 8157 8109"/>
                              <a:gd name="T45" fmla="*/ T44 w 99"/>
                              <a:gd name="T46" fmla="+- 0 6095 6065"/>
                              <a:gd name="T47" fmla="*/ 6095 h 107"/>
                              <a:gd name="T48" fmla="+- 0 8152 8109"/>
                              <a:gd name="T49" fmla="*/ T48 w 99"/>
                              <a:gd name="T50" fmla="+- 0 6110 6065"/>
                              <a:gd name="T51" fmla="*/ 6110 h 107"/>
                              <a:gd name="T52" fmla="+- 0 8148 8109"/>
                              <a:gd name="T53" fmla="*/ T52 w 99"/>
                              <a:gd name="T54" fmla="+- 0 6119 6065"/>
                              <a:gd name="T55" fmla="*/ 6119 h 107"/>
                              <a:gd name="T56" fmla="+- 0 8154 8109"/>
                              <a:gd name="T57" fmla="*/ T56 w 99"/>
                              <a:gd name="T58" fmla="+- 0 6131 6065"/>
                              <a:gd name="T59" fmla="*/ 6131 h 107"/>
                              <a:gd name="T60" fmla="+- 0 8163 8109"/>
                              <a:gd name="T61" fmla="*/ T60 w 99"/>
                              <a:gd name="T62" fmla="+- 0 6119 6065"/>
                              <a:gd name="T63" fmla="*/ 6119 h 107"/>
                              <a:gd name="T64" fmla="+- 0 8169 8109"/>
                              <a:gd name="T65" fmla="*/ T64 w 99"/>
                              <a:gd name="T66" fmla="+- 0 6114 6065"/>
                              <a:gd name="T67" fmla="*/ 6114 h 107"/>
                              <a:gd name="T68" fmla="+- 0 8176 8109"/>
                              <a:gd name="T69" fmla="*/ T68 w 99"/>
                              <a:gd name="T70" fmla="+- 0 6110 6065"/>
                              <a:gd name="T71" fmla="*/ 6110 h 107"/>
                              <a:gd name="T72" fmla="+- 0 8181 8109"/>
                              <a:gd name="T73" fmla="*/ T72 w 99"/>
                              <a:gd name="T74" fmla="+- 0 6111 6065"/>
                              <a:gd name="T75" fmla="*/ 6111 h 107"/>
                              <a:gd name="T76" fmla="+- 0 8186 8109"/>
                              <a:gd name="T77" fmla="*/ T76 w 99"/>
                              <a:gd name="T78" fmla="+- 0 6114 6065"/>
                              <a:gd name="T79" fmla="*/ 6114 h 107"/>
                              <a:gd name="T80" fmla="+- 0 8192 8109"/>
                              <a:gd name="T81" fmla="*/ T80 w 99"/>
                              <a:gd name="T82" fmla="+- 0 6120 6065"/>
                              <a:gd name="T83" fmla="*/ 6120 h 107"/>
                              <a:gd name="T84" fmla="+- 0 8195 8109"/>
                              <a:gd name="T85" fmla="*/ T84 w 99"/>
                              <a:gd name="T86" fmla="+- 0 6128 6065"/>
                              <a:gd name="T87" fmla="*/ 6128 h 107"/>
                              <a:gd name="T88" fmla="+- 0 8194 8109"/>
                              <a:gd name="T89" fmla="*/ T88 w 99"/>
                              <a:gd name="T90" fmla="+- 0 6138 6065"/>
                              <a:gd name="T91" fmla="*/ 6138 h 107"/>
                              <a:gd name="T92" fmla="+- 0 8190 8109"/>
                              <a:gd name="T93" fmla="*/ T92 w 99"/>
                              <a:gd name="T94" fmla="+- 0 6148 6065"/>
                              <a:gd name="T95" fmla="*/ 6148 h 107"/>
                              <a:gd name="T96" fmla="+- 0 8183 8109"/>
                              <a:gd name="T97" fmla="*/ T96 w 99"/>
                              <a:gd name="T98" fmla="+- 0 6155 6065"/>
                              <a:gd name="T99" fmla="*/ 6155 h 107"/>
                              <a:gd name="T100" fmla="+- 0 8175 8109"/>
                              <a:gd name="T101" fmla="*/ T100 w 99"/>
                              <a:gd name="T102" fmla="+- 0 6159 6065"/>
                              <a:gd name="T103" fmla="*/ 6159 h 107"/>
                              <a:gd name="T104" fmla="+- 0 8166 8109"/>
                              <a:gd name="T105" fmla="*/ T104 w 99"/>
                              <a:gd name="T106" fmla="+- 0 6160 6065"/>
                              <a:gd name="T107" fmla="*/ 6160 h 107"/>
                              <a:gd name="T108" fmla="+- 0 8157 8109"/>
                              <a:gd name="T109" fmla="*/ T108 w 99"/>
                              <a:gd name="T110" fmla="+- 0 6155 6065"/>
                              <a:gd name="T111" fmla="*/ 6155 h 107"/>
                              <a:gd name="T112" fmla="+- 0 8160 8109"/>
                              <a:gd name="T113" fmla="*/ T112 w 99"/>
                              <a:gd name="T114" fmla="+- 0 6170 6065"/>
                              <a:gd name="T115" fmla="*/ 6170 h 107"/>
                              <a:gd name="T116" fmla="+- 0 8172 8109"/>
                              <a:gd name="T117" fmla="*/ T116 w 99"/>
                              <a:gd name="T118" fmla="+- 0 6172 6065"/>
                              <a:gd name="T119" fmla="*/ 6172 h 107"/>
                              <a:gd name="T120" fmla="+- 0 8185 8109"/>
                              <a:gd name="T121" fmla="*/ T120 w 99"/>
                              <a:gd name="T122" fmla="+- 0 6168 6065"/>
                              <a:gd name="T123" fmla="*/ 6168 h 107"/>
                              <a:gd name="T124" fmla="+- 0 8208 8109"/>
                              <a:gd name="T125" fmla="*/ T124 w 99"/>
                              <a:gd name="T126" fmla="+- 0 6132 6065"/>
                              <a:gd name="T127" fmla="*/ 6132 h 107"/>
                              <a:gd name="T128" fmla="+- 0 8206 8109"/>
                              <a:gd name="T129" fmla="*/ T128 w 99"/>
                              <a:gd name="T130" fmla="+- 0 6119 6065"/>
                              <a:gd name="T131" fmla="*/ 6119 h 107"/>
                              <a:gd name="T132" fmla="+- 0 8204 8109"/>
                              <a:gd name="T133" fmla="*/ T132 w 99"/>
                              <a:gd name="T134" fmla="+- 0 6112 6065"/>
                              <a:gd name="T135" fmla="*/ 6112 h 107"/>
                              <a:gd name="T136" fmla="+- 0 8197 8109"/>
                              <a:gd name="T137" fmla="*/ T136 w 99"/>
                              <a:gd name="T138" fmla="+- 0 6104 6065"/>
                              <a:gd name="T139" fmla="*/ 6104 h 107"/>
                              <a:gd name="T140" fmla="+- 0 8188 8109"/>
                              <a:gd name="T141" fmla="*/ T140 w 99"/>
                              <a:gd name="T142" fmla="+- 0 6099 6065"/>
                              <a:gd name="T143" fmla="*/ 6099 h 107"/>
                              <a:gd name="T144" fmla="+- 0 8177 8109"/>
                              <a:gd name="T145" fmla="*/ T144 w 99"/>
                              <a:gd name="T146" fmla="+- 0 6098 6065"/>
                              <a:gd name="T147" fmla="*/ 6098 h 107"/>
                              <a:gd name="T148" fmla="+- 0 8169 8109"/>
                              <a:gd name="T149" fmla="*/ T148 w 99"/>
                              <a:gd name="T150" fmla="+- 0 6100 6065"/>
                              <a:gd name="T151" fmla="*/ 6100 h 107"/>
                              <a:gd name="T152" fmla="+- 0 8167 8109"/>
                              <a:gd name="T153" fmla="*/ T152 w 99"/>
                              <a:gd name="T154" fmla="+- 0 6098 6065"/>
                              <a:gd name="T155" fmla="*/ 6098 h 107"/>
                              <a:gd name="T156" fmla="+- 0 8169 8109"/>
                              <a:gd name="T157" fmla="*/ T156 w 99"/>
                              <a:gd name="T158" fmla="+- 0 6089 6065"/>
                              <a:gd name="T159" fmla="*/ 6089 h 107"/>
                              <a:gd name="T160" fmla="+- 0 8147 8109"/>
                              <a:gd name="T161" fmla="*/ T160 w 99"/>
                              <a:gd name="T162" fmla="+- 0 6065 6065"/>
                              <a:gd name="T163" fmla="*/ 6065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9" h="107">
                                <a:moveTo>
                                  <a:pt x="38" y="0"/>
                                </a:moveTo>
                                <a:lnTo>
                                  <a:pt x="32" y="0"/>
                                </a:lnTo>
                                <a:lnTo>
                                  <a:pt x="26" y="1"/>
                                </a:lnTo>
                                <a:lnTo>
                                  <a:pt x="21" y="4"/>
                                </a:lnTo>
                                <a:lnTo>
                                  <a:pt x="16" y="6"/>
                                </a:lnTo>
                                <a:lnTo>
                                  <a:pt x="0" y="41"/>
                                </a:lnTo>
                                <a:lnTo>
                                  <a:pt x="2" y="48"/>
                                </a:lnTo>
                                <a:lnTo>
                                  <a:pt x="3" y="55"/>
                                </a:lnTo>
                                <a:lnTo>
                                  <a:pt x="7" y="61"/>
                                </a:lnTo>
                                <a:lnTo>
                                  <a:pt x="11" y="67"/>
                                </a:lnTo>
                                <a:lnTo>
                                  <a:pt x="21" y="57"/>
                                </a:lnTo>
                                <a:lnTo>
                                  <a:pt x="18" y="52"/>
                                </a:lnTo>
                                <a:lnTo>
                                  <a:pt x="14" y="43"/>
                                </a:lnTo>
                                <a:lnTo>
                                  <a:pt x="13" y="38"/>
                                </a:lnTo>
                                <a:lnTo>
                                  <a:pt x="14" y="34"/>
                                </a:lnTo>
                                <a:lnTo>
                                  <a:pt x="14" y="30"/>
                                </a:lnTo>
                                <a:lnTo>
                                  <a:pt x="16" y="26"/>
                                </a:lnTo>
                                <a:lnTo>
                                  <a:pt x="18" y="22"/>
                                </a:lnTo>
                                <a:lnTo>
                                  <a:pt x="20" y="20"/>
                                </a:lnTo>
                                <a:lnTo>
                                  <a:pt x="22" y="17"/>
                                </a:lnTo>
                                <a:lnTo>
                                  <a:pt x="25" y="16"/>
                                </a:lnTo>
                                <a:lnTo>
                                  <a:pt x="28" y="15"/>
                                </a:lnTo>
                                <a:lnTo>
                                  <a:pt x="34" y="15"/>
                                </a:lnTo>
                                <a:lnTo>
                                  <a:pt x="48" y="30"/>
                                </a:lnTo>
                                <a:lnTo>
                                  <a:pt x="48" y="35"/>
                                </a:lnTo>
                                <a:lnTo>
                                  <a:pt x="43" y="45"/>
                                </a:lnTo>
                                <a:lnTo>
                                  <a:pt x="40" y="51"/>
                                </a:lnTo>
                                <a:lnTo>
                                  <a:pt x="39" y="54"/>
                                </a:lnTo>
                                <a:lnTo>
                                  <a:pt x="37" y="56"/>
                                </a:lnTo>
                                <a:lnTo>
                                  <a:pt x="45" y="66"/>
                                </a:lnTo>
                                <a:lnTo>
                                  <a:pt x="46" y="63"/>
                                </a:lnTo>
                                <a:lnTo>
                                  <a:pt x="54" y="54"/>
                                </a:lnTo>
                                <a:lnTo>
                                  <a:pt x="57" y="50"/>
                                </a:lnTo>
                                <a:lnTo>
                                  <a:pt x="60" y="49"/>
                                </a:lnTo>
                                <a:lnTo>
                                  <a:pt x="62" y="47"/>
                                </a:lnTo>
                                <a:lnTo>
                                  <a:pt x="67" y="45"/>
                                </a:lnTo>
                                <a:lnTo>
                                  <a:pt x="69" y="45"/>
                                </a:lnTo>
                                <a:lnTo>
                                  <a:pt x="72" y="46"/>
                                </a:lnTo>
                                <a:lnTo>
                                  <a:pt x="74" y="48"/>
                                </a:lnTo>
                                <a:lnTo>
                                  <a:pt x="77" y="49"/>
                                </a:lnTo>
                                <a:lnTo>
                                  <a:pt x="80" y="51"/>
                                </a:lnTo>
                                <a:lnTo>
                                  <a:pt x="83" y="55"/>
                                </a:lnTo>
                                <a:lnTo>
                                  <a:pt x="85" y="58"/>
                                </a:lnTo>
                                <a:lnTo>
                                  <a:pt x="86" y="63"/>
                                </a:lnTo>
                                <a:lnTo>
                                  <a:pt x="86" y="67"/>
                                </a:lnTo>
                                <a:lnTo>
                                  <a:pt x="85" y="73"/>
                                </a:lnTo>
                                <a:lnTo>
                                  <a:pt x="84" y="77"/>
                                </a:lnTo>
                                <a:lnTo>
                                  <a:pt x="81" y="83"/>
                                </a:lnTo>
                                <a:lnTo>
                                  <a:pt x="77" y="86"/>
                                </a:lnTo>
                                <a:lnTo>
                                  <a:pt x="74" y="90"/>
                                </a:lnTo>
                                <a:lnTo>
                                  <a:pt x="70" y="92"/>
                                </a:lnTo>
                                <a:lnTo>
                                  <a:pt x="66" y="94"/>
                                </a:lnTo>
                                <a:lnTo>
                                  <a:pt x="62" y="95"/>
                                </a:lnTo>
                                <a:lnTo>
                                  <a:pt x="57" y="95"/>
                                </a:lnTo>
                                <a:lnTo>
                                  <a:pt x="52" y="93"/>
                                </a:lnTo>
                                <a:lnTo>
                                  <a:pt x="48" y="90"/>
                                </a:lnTo>
                                <a:lnTo>
                                  <a:pt x="43" y="102"/>
                                </a:lnTo>
                                <a:lnTo>
                                  <a:pt x="51" y="105"/>
                                </a:lnTo>
                                <a:lnTo>
                                  <a:pt x="57" y="107"/>
                                </a:lnTo>
                                <a:lnTo>
                                  <a:pt x="63" y="107"/>
                                </a:lnTo>
                                <a:lnTo>
                                  <a:pt x="70" y="106"/>
                                </a:lnTo>
                                <a:lnTo>
                                  <a:pt x="76" y="103"/>
                                </a:lnTo>
                                <a:lnTo>
                                  <a:pt x="81" y="100"/>
                                </a:lnTo>
                                <a:lnTo>
                                  <a:pt x="99" y="67"/>
                                </a:lnTo>
                                <a:lnTo>
                                  <a:pt x="99" y="61"/>
                                </a:lnTo>
                                <a:lnTo>
                                  <a:pt x="97" y="54"/>
                                </a:lnTo>
                                <a:lnTo>
                                  <a:pt x="96" y="50"/>
                                </a:lnTo>
                                <a:lnTo>
                                  <a:pt x="95" y="47"/>
                                </a:lnTo>
                                <a:lnTo>
                                  <a:pt x="92" y="44"/>
                                </a:lnTo>
                                <a:lnTo>
                                  <a:pt x="88" y="39"/>
                                </a:lnTo>
                                <a:lnTo>
                                  <a:pt x="82" y="35"/>
                                </a:lnTo>
                                <a:lnTo>
                                  <a:pt x="79" y="34"/>
                                </a:lnTo>
                                <a:lnTo>
                                  <a:pt x="74" y="33"/>
                                </a:lnTo>
                                <a:lnTo>
                                  <a:pt x="68" y="33"/>
                                </a:lnTo>
                                <a:lnTo>
                                  <a:pt x="63" y="34"/>
                                </a:lnTo>
                                <a:lnTo>
                                  <a:pt x="60" y="35"/>
                                </a:lnTo>
                                <a:lnTo>
                                  <a:pt x="57" y="38"/>
                                </a:lnTo>
                                <a:lnTo>
                                  <a:pt x="58" y="33"/>
                                </a:lnTo>
                                <a:lnTo>
                                  <a:pt x="60" y="28"/>
                                </a:lnTo>
                                <a:lnTo>
                                  <a:pt x="60" y="24"/>
                                </a:lnTo>
                                <a:lnTo>
                                  <a:pt x="43" y="2"/>
                                </a:lnTo>
                                <a:lnTo>
                                  <a:pt x="38" y="0"/>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7" name="docshape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8235" y="5890"/>
                            <a:ext cx="1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8" name="docshape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8346" y="5679"/>
                            <a:ext cx="115"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9" name="docshape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8466" y="5488"/>
                            <a:ext cx="122"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0" name="docshape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8594" y="5315"/>
                            <a:ext cx="112" cy="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1" name="docshape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3368" y="2320"/>
                            <a:ext cx="619" cy="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2" name="docshape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017" y="1036"/>
                            <a:ext cx="40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3" name="docshape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4674" y="5305"/>
                            <a:ext cx="124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 name="docshape4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4680" y="4810"/>
                            <a:ext cx="1186"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5" name="docshape43"/>
                        <wps:cNvSpPr>
                          <a:spLocks noChangeArrowheads="1"/>
                        </wps:cNvSpPr>
                        <wps:spPr bwMode="auto">
                          <a:xfrm>
                            <a:off x="5870" y="4867"/>
                            <a:ext cx="37"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6" name="docshape4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751" y="5478"/>
                            <a:ext cx="621"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7" name="docshape4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758" y="9402"/>
                            <a:ext cx="1333"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8" name="docshape4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740" y="6368"/>
                            <a:ext cx="657" cy="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9" name="docshape4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918" y="9017"/>
                            <a:ext cx="143"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0" name="docshape48"/>
                        <wps:cNvSpPr>
                          <a:spLocks/>
                        </wps:cNvSpPr>
                        <wps:spPr bwMode="auto">
                          <a:xfrm>
                            <a:off x="4670" y="7701"/>
                            <a:ext cx="134" cy="95"/>
                          </a:xfrm>
                          <a:custGeom>
                            <a:avLst/>
                            <a:gdLst>
                              <a:gd name="T0" fmla="+- 0 4687 4671"/>
                              <a:gd name="T1" fmla="*/ T0 w 134"/>
                              <a:gd name="T2" fmla="+- 0 7784 7701"/>
                              <a:gd name="T3" fmla="*/ 7784 h 95"/>
                              <a:gd name="T4" fmla="+- 0 4697 4671"/>
                              <a:gd name="T5" fmla="*/ T4 w 134"/>
                              <a:gd name="T6" fmla="+- 0 7774 7701"/>
                              <a:gd name="T7" fmla="*/ 7774 h 95"/>
                              <a:gd name="T8" fmla="+- 0 4722 4671"/>
                              <a:gd name="T9" fmla="*/ T8 w 134"/>
                              <a:gd name="T10" fmla="+- 0 7749 7701"/>
                              <a:gd name="T11" fmla="*/ 7749 h 95"/>
                              <a:gd name="T12" fmla="+- 0 4732 4671"/>
                              <a:gd name="T13" fmla="*/ T12 w 134"/>
                              <a:gd name="T14" fmla="+- 0 7727 7701"/>
                              <a:gd name="T15" fmla="*/ 7727 h 95"/>
                              <a:gd name="T16" fmla="+- 0 4727 4671"/>
                              <a:gd name="T17" fmla="*/ T16 w 134"/>
                              <a:gd name="T18" fmla="+- 0 7713 7701"/>
                              <a:gd name="T19" fmla="*/ 7713 h 95"/>
                              <a:gd name="T20" fmla="+- 0 4715 4671"/>
                              <a:gd name="T21" fmla="*/ T20 w 134"/>
                              <a:gd name="T22" fmla="+- 0 7703 7701"/>
                              <a:gd name="T23" fmla="*/ 7703 h 95"/>
                              <a:gd name="T24" fmla="+- 0 4690 4671"/>
                              <a:gd name="T25" fmla="*/ T24 w 134"/>
                              <a:gd name="T26" fmla="+- 0 7703 7701"/>
                              <a:gd name="T27" fmla="*/ 7703 h 95"/>
                              <a:gd name="T28" fmla="+- 0 4678 4671"/>
                              <a:gd name="T29" fmla="*/ T28 w 134"/>
                              <a:gd name="T30" fmla="+- 0 7713 7701"/>
                              <a:gd name="T31" fmla="*/ 7713 h 95"/>
                              <a:gd name="T32" fmla="+- 0 4672 4671"/>
                              <a:gd name="T33" fmla="*/ T32 w 134"/>
                              <a:gd name="T34" fmla="+- 0 7729 7701"/>
                              <a:gd name="T35" fmla="*/ 7729 h 95"/>
                              <a:gd name="T36" fmla="+- 0 4686 4671"/>
                              <a:gd name="T37" fmla="*/ T36 w 134"/>
                              <a:gd name="T38" fmla="+- 0 7722 7701"/>
                              <a:gd name="T39" fmla="*/ 7722 h 95"/>
                              <a:gd name="T40" fmla="+- 0 4692 4671"/>
                              <a:gd name="T41" fmla="*/ T40 w 134"/>
                              <a:gd name="T42" fmla="+- 0 7714 7701"/>
                              <a:gd name="T43" fmla="*/ 7714 h 95"/>
                              <a:gd name="T44" fmla="+- 0 4709 4671"/>
                              <a:gd name="T45" fmla="*/ T44 w 134"/>
                              <a:gd name="T46" fmla="+- 0 7712 7701"/>
                              <a:gd name="T47" fmla="*/ 7712 h 95"/>
                              <a:gd name="T48" fmla="+- 0 4717 4671"/>
                              <a:gd name="T49" fmla="*/ T48 w 134"/>
                              <a:gd name="T50" fmla="+- 0 7718 7701"/>
                              <a:gd name="T51" fmla="*/ 7718 h 95"/>
                              <a:gd name="T52" fmla="+- 0 4720 4671"/>
                              <a:gd name="T53" fmla="*/ T52 w 134"/>
                              <a:gd name="T54" fmla="+- 0 7727 7701"/>
                              <a:gd name="T55" fmla="*/ 7727 h 95"/>
                              <a:gd name="T56" fmla="+- 0 4715 4671"/>
                              <a:gd name="T57" fmla="*/ T56 w 134"/>
                              <a:gd name="T58" fmla="+- 0 7741 7701"/>
                              <a:gd name="T59" fmla="*/ 7741 h 95"/>
                              <a:gd name="T60" fmla="+- 0 4702 4671"/>
                              <a:gd name="T61" fmla="*/ T60 w 134"/>
                              <a:gd name="T62" fmla="+- 0 7754 7701"/>
                              <a:gd name="T63" fmla="*/ 7754 h 95"/>
                              <a:gd name="T64" fmla="+- 0 4677 4671"/>
                              <a:gd name="T65" fmla="*/ T64 w 134"/>
                              <a:gd name="T66" fmla="+- 0 7778 7701"/>
                              <a:gd name="T67" fmla="*/ 7778 h 95"/>
                              <a:gd name="T68" fmla="+- 0 4671 4671"/>
                              <a:gd name="T69" fmla="*/ T68 w 134"/>
                              <a:gd name="T70" fmla="+- 0 7790 7701"/>
                              <a:gd name="T71" fmla="*/ 7790 h 95"/>
                              <a:gd name="T72" fmla="+- 0 4804 4671"/>
                              <a:gd name="T73" fmla="*/ T72 w 134"/>
                              <a:gd name="T74" fmla="+- 0 7750 7701"/>
                              <a:gd name="T75" fmla="*/ 7750 h 95"/>
                              <a:gd name="T76" fmla="+- 0 4803 4671"/>
                              <a:gd name="T77" fmla="*/ T76 w 134"/>
                              <a:gd name="T78" fmla="+- 0 7730 7701"/>
                              <a:gd name="T79" fmla="*/ 7730 h 95"/>
                              <a:gd name="T80" fmla="+- 0 4794 4671"/>
                              <a:gd name="T81" fmla="*/ T80 w 134"/>
                              <a:gd name="T82" fmla="+- 0 7711 7701"/>
                              <a:gd name="T83" fmla="*/ 7711 h 95"/>
                              <a:gd name="T84" fmla="+- 0 4791 4671"/>
                              <a:gd name="T85" fmla="*/ T84 w 134"/>
                              <a:gd name="T86" fmla="+- 0 7733 7701"/>
                              <a:gd name="T87" fmla="*/ 7733 h 95"/>
                              <a:gd name="T88" fmla="+- 0 4788 4671"/>
                              <a:gd name="T89" fmla="*/ T88 w 134"/>
                              <a:gd name="T90" fmla="+- 0 7743 7701"/>
                              <a:gd name="T91" fmla="*/ 7743 h 95"/>
                              <a:gd name="T92" fmla="+- 0 4780 4671"/>
                              <a:gd name="T93" fmla="*/ T92 w 134"/>
                              <a:gd name="T94" fmla="+- 0 7752 7701"/>
                              <a:gd name="T95" fmla="*/ 7752 h 95"/>
                              <a:gd name="T96" fmla="+- 0 4766 4671"/>
                              <a:gd name="T97" fmla="*/ T96 w 134"/>
                              <a:gd name="T98" fmla="+- 0 7752 7701"/>
                              <a:gd name="T99" fmla="*/ 7752 h 95"/>
                              <a:gd name="T100" fmla="+- 0 4757 4671"/>
                              <a:gd name="T101" fmla="*/ T100 w 134"/>
                              <a:gd name="T102" fmla="+- 0 7744 7701"/>
                              <a:gd name="T103" fmla="*/ 7744 h 95"/>
                              <a:gd name="T104" fmla="+- 0 4754 4671"/>
                              <a:gd name="T105" fmla="*/ T104 w 134"/>
                              <a:gd name="T106" fmla="+- 0 7733 7701"/>
                              <a:gd name="T107" fmla="*/ 7733 h 95"/>
                              <a:gd name="T108" fmla="+- 0 4757 4671"/>
                              <a:gd name="T109" fmla="*/ T108 w 134"/>
                              <a:gd name="T110" fmla="+- 0 7720 7701"/>
                              <a:gd name="T111" fmla="*/ 7720 h 95"/>
                              <a:gd name="T112" fmla="+- 0 4766 4671"/>
                              <a:gd name="T113" fmla="*/ T112 w 134"/>
                              <a:gd name="T114" fmla="+- 0 7712 7701"/>
                              <a:gd name="T115" fmla="*/ 7712 h 95"/>
                              <a:gd name="T116" fmla="+- 0 4780 4671"/>
                              <a:gd name="T117" fmla="*/ T116 w 134"/>
                              <a:gd name="T118" fmla="+- 0 7712 7701"/>
                              <a:gd name="T119" fmla="*/ 7712 h 95"/>
                              <a:gd name="T120" fmla="+- 0 4788 4671"/>
                              <a:gd name="T121" fmla="*/ T120 w 134"/>
                              <a:gd name="T122" fmla="+- 0 7719 7701"/>
                              <a:gd name="T123" fmla="*/ 7719 h 95"/>
                              <a:gd name="T124" fmla="+- 0 4791 4671"/>
                              <a:gd name="T125" fmla="*/ T124 w 134"/>
                              <a:gd name="T126" fmla="+- 0 7730 7701"/>
                              <a:gd name="T127" fmla="*/ 7730 h 95"/>
                              <a:gd name="T128" fmla="+- 0 4788 4671"/>
                              <a:gd name="T129" fmla="*/ T128 w 134"/>
                              <a:gd name="T130" fmla="+- 0 7706 7701"/>
                              <a:gd name="T131" fmla="*/ 7706 h 95"/>
                              <a:gd name="T132" fmla="+- 0 4776 4671"/>
                              <a:gd name="T133" fmla="*/ T132 w 134"/>
                              <a:gd name="T134" fmla="+- 0 7701 7701"/>
                              <a:gd name="T135" fmla="*/ 7701 h 95"/>
                              <a:gd name="T136" fmla="+- 0 4760 4671"/>
                              <a:gd name="T137" fmla="*/ T136 w 134"/>
                              <a:gd name="T138" fmla="+- 0 7703 7701"/>
                              <a:gd name="T139" fmla="*/ 7703 h 95"/>
                              <a:gd name="T140" fmla="+- 0 4747 4671"/>
                              <a:gd name="T141" fmla="*/ T140 w 134"/>
                              <a:gd name="T142" fmla="+- 0 7714 7701"/>
                              <a:gd name="T143" fmla="*/ 7714 h 95"/>
                              <a:gd name="T144" fmla="+- 0 4743 4671"/>
                              <a:gd name="T145" fmla="*/ T144 w 134"/>
                              <a:gd name="T146" fmla="+- 0 7733 7701"/>
                              <a:gd name="T147" fmla="*/ 7733 h 95"/>
                              <a:gd name="T148" fmla="+- 0 4747 4671"/>
                              <a:gd name="T149" fmla="*/ T148 w 134"/>
                              <a:gd name="T150" fmla="+- 0 7750 7701"/>
                              <a:gd name="T151" fmla="*/ 7750 h 95"/>
                              <a:gd name="T152" fmla="+- 0 4764 4671"/>
                              <a:gd name="T153" fmla="*/ T152 w 134"/>
                              <a:gd name="T154" fmla="+- 0 7762 7701"/>
                              <a:gd name="T155" fmla="*/ 7762 h 95"/>
                              <a:gd name="T156" fmla="+- 0 4777 4671"/>
                              <a:gd name="T157" fmla="*/ T156 w 134"/>
                              <a:gd name="T158" fmla="+- 0 7762 7701"/>
                              <a:gd name="T159" fmla="*/ 7762 h 95"/>
                              <a:gd name="T160" fmla="+- 0 4786 4671"/>
                              <a:gd name="T161" fmla="*/ T160 w 134"/>
                              <a:gd name="T162" fmla="+- 0 7758 7701"/>
                              <a:gd name="T163" fmla="*/ 7758 h 95"/>
                              <a:gd name="T164" fmla="+- 0 4791 4671"/>
                              <a:gd name="T165" fmla="*/ T164 w 134"/>
                              <a:gd name="T166" fmla="+- 0 7753 7701"/>
                              <a:gd name="T167" fmla="*/ 7753 h 95"/>
                              <a:gd name="T168" fmla="+- 0 4792 4671"/>
                              <a:gd name="T169" fmla="*/ T168 w 134"/>
                              <a:gd name="T170" fmla="+- 0 7759 7701"/>
                              <a:gd name="T171" fmla="*/ 7759 h 95"/>
                              <a:gd name="T172" fmla="+- 0 4787 4671"/>
                              <a:gd name="T173" fmla="*/ T172 w 134"/>
                              <a:gd name="T174" fmla="+- 0 7777 7701"/>
                              <a:gd name="T175" fmla="*/ 7777 h 95"/>
                              <a:gd name="T176" fmla="+- 0 4779 4671"/>
                              <a:gd name="T177" fmla="*/ T176 w 134"/>
                              <a:gd name="T178" fmla="+- 0 7785 7701"/>
                              <a:gd name="T179" fmla="*/ 7785 h 95"/>
                              <a:gd name="T180" fmla="+- 0 4766 4671"/>
                              <a:gd name="T181" fmla="*/ T180 w 134"/>
                              <a:gd name="T182" fmla="+- 0 7786 7701"/>
                              <a:gd name="T183" fmla="*/ 7786 h 95"/>
                              <a:gd name="T184" fmla="+- 0 4759 4671"/>
                              <a:gd name="T185" fmla="*/ T184 w 134"/>
                              <a:gd name="T186" fmla="+- 0 7782 7701"/>
                              <a:gd name="T187" fmla="*/ 7782 h 95"/>
                              <a:gd name="T188" fmla="+- 0 4756 4671"/>
                              <a:gd name="T189" fmla="*/ T188 w 134"/>
                              <a:gd name="T190" fmla="+- 0 7772 7701"/>
                              <a:gd name="T191" fmla="*/ 7772 h 95"/>
                              <a:gd name="T192" fmla="+- 0 4747 4671"/>
                              <a:gd name="T193" fmla="*/ T192 w 134"/>
                              <a:gd name="T194" fmla="+- 0 7782 7701"/>
                              <a:gd name="T195" fmla="*/ 7782 h 95"/>
                              <a:gd name="T196" fmla="+- 0 4762 4671"/>
                              <a:gd name="T197" fmla="*/ T196 w 134"/>
                              <a:gd name="T198" fmla="+- 0 7794 7701"/>
                              <a:gd name="T199" fmla="*/ 7794 h 95"/>
                              <a:gd name="T200" fmla="+- 0 4776 4671"/>
                              <a:gd name="T201" fmla="*/ T200 w 134"/>
                              <a:gd name="T202" fmla="+- 0 7795 7701"/>
                              <a:gd name="T203" fmla="*/ 7795 h 95"/>
                              <a:gd name="T204" fmla="+- 0 4788 4671"/>
                              <a:gd name="T205" fmla="*/ T204 w 134"/>
                              <a:gd name="T206" fmla="+- 0 7790 7701"/>
                              <a:gd name="T207" fmla="*/ 7790 h 95"/>
                              <a:gd name="T208" fmla="+- 0 4795 4671"/>
                              <a:gd name="T209" fmla="*/ T208 w 134"/>
                              <a:gd name="T210" fmla="+- 0 7783 7701"/>
                              <a:gd name="T211" fmla="*/ 7783 h 95"/>
                              <a:gd name="T212" fmla="+- 0 4802 4671"/>
                              <a:gd name="T213" fmla="*/ T212 w 134"/>
                              <a:gd name="T214" fmla="+- 0 7768 7701"/>
                              <a:gd name="T215" fmla="*/ 7768 h 95"/>
                              <a:gd name="T216" fmla="+- 0 4804 4671"/>
                              <a:gd name="T217" fmla="*/ T216 w 134"/>
                              <a:gd name="T218" fmla="+- 0 7750 7701"/>
                              <a:gd name="T219" fmla="*/ 7750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34" h="95">
                                <a:moveTo>
                                  <a:pt x="62" y="94"/>
                                </a:moveTo>
                                <a:lnTo>
                                  <a:pt x="61" y="83"/>
                                </a:lnTo>
                                <a:lnTo>
                                  <a:pt x="16" y="83"/>
                                </a:lnTo>
                                <a:lnTo>
                                  <a:pt x="18" y="81"/>
                                </a:lnTo>
                                <a:lnTo>
                                  <a:pt x="21" y="77"/>
                                </a:lnTo>
                                <a:lnTo>
                                  <a:pt x="26" y="73"/>
                                </a:lnTo>
                                <a:lnTo>
                                  <a:pt x="34" y="65"/>
                                </a:lnTo>
                                <a:lnTo>
                                  <a:pt x="44" y="56"/>
                                </a:lnTo>
                                <a:lnTo>
                                  <a:pt x="51" y="48"/>
                                </a:lnTo>
                                <a:lnTo>
                                  <a:pt x="55" y="42"/>
                                </a:lnTo>
                                <a:lnTo>
                                  <a:pt x="58" y="37"/>
                                </a:lnTo>
                                <a:lnTo>
                                  <a:pt x="61" y="26"/>
                                </a:lnTo>
                                <a:lnTo>
                                  <a:pt x="61" y="21"/>
                                </a:lnTo>
                                <a:lnTo>
                                  <a:pt x="58" y="16"/>
                                </a:lnTo>
                                <a:lnTo>
                                  <a:pt x="56" y="12"/>
                                </a:lnTo>
                                <a:lnTo>
                                  <a:pt x="53" y="8"/>
                                </a:lnTo>
                                <a:lnTo>
                                  <a:pt x="49" y="5"/>
                                </a:lnTo>
                                <a:lnTo>
                                  <a:pt x="44" y="2"/>
                                </a:lnTo>
                                <a:lnTo>
                                  <a:pt x="38" y="1"/>
                                </a:lnTo>
                                <a:lnTo>
                                  <a:pt x="25" y="1"/>
                                </a:lnTo>
                                <a:lnTo>
                                  <a:pt x="19" y="2"/>
                                </a:lnTo>
                                <a:lnTo>
                                  <a:pt x="15" y="5"/>
                                </a:lnTo>
                                <a:lnTo>
                                  <a:pt x="10" y="8"/>
                                </a:lnTo>
                                <a:lnTo>
                                  <a:pt x="7" y="12"/>
                                </a:lnTo>
                                <a:lnTo>
                                  <a:pt x="4" y="16"/>
                                </a:lnTo>
                                <a:lnTo>
                                  <a:pt x="3" y="22"/>
                                </a:lnTo>
                                <a:lnTo>
                                  <a:pt x="1" y="28"/>
                                </a:lnTo>
                                <a:lnTo>
                                  <a:pt x="13" y="29"/>
                                </a:lnTo>
                                <a:lnTo>
                                  <a:pt x="13" y="25"/>
                                </a:lnTo>
                                <a:lnTo>
                                  <a:pt x="15" y="21"/>
                                </a:lnTo>
                                <a:lnTo>
                                  <a:pt x="16" y="18"/>
                                </a:lnTo>
                                <a:lnTo>
                                  <a:pt x="18" y="16"/>
                                </a:lnTo>
                                <a:lnTo>
                                  <a:pt x="21" y="13"/>
                                </a:lnTo>
                                <a:lnTo>
                                  <a:pt x="27" y="11"/>
                                </a:lnTo>
                                <a:lnTo>
                                  <a:pt x="35" y="11"/>
                                </a:lnTo>
                                <a:lnTo>
                                  <a:pt x="38" y="11"/>
                                </a:lnTo>
                                <a:lnTo>
                                  <a:pt x="41" y="12"/>
                                </a:lnTo>
                                <a:lnTo>
                                  <a:pt x="44" y="15"/>
                                </a:lnTo>
                                <a:lnTo>
                                  <a:pt x="46" y="17"/>
                                </a:lnTo>
                                <a:lnTo>
                                  <a:pt x="47" y="19"/>
                                </a:lnTo>
                                <a:lnTo>
                                  <a:pt x="49" y="22"/>
                                </a:lnTo>
                                <a:lnTo>
                                  <a:pt x="49" y="26"/>
                                </a:lnTo>
                                <a:lnTo>
                                  <a:pt x="49" y="29"/>
                                </a:lnTo>
                                <a:lnTo>
                                  <a:pt x="46" y="36"/>
                                </a:lnTo>
                                <a:lnTo>
                                  <a:pt x="44" y="40"/>
                                </a:lnTo>
                                <a:lnTo>
                                  <a:pt x="41" y="44"/>
                                </a:lnTo>
                                <a:lnTo>
                                  <a:pt x="36" y="48"/>
                                </a:lnTo>
                                <a:lnTo>
                                  <a:pt x="31" y="53"/>
                                </a:lnTo>
                                <a:lnTo>
                                  <a:pt x="23" y="60"/>
                                </a:lnTo>
                                <a:lnTo>
                                  <a:pt x="8" y="74"/>
                                </a:lnTo>
                                <a:lnTo>
                                  <a:pt x="6" y="77"/>
                                </a:lnTo>
                                <a:lnTo>
                                  <a:pt x="4" y="81"/>
                                </a:lnTo>
                                <a:lnTo>
                                  <a:pt x="3" y="83"/>
                                </a:lnTo>
                                <a:lnTo>
                                  <a:pt x="0" y="89"/>
                                </a:lnTo>
                                <a:lnTo>
                                  <a:pt x="0" y="94"/>
                                </a:lnTo>
                                <a:lnTo>
                                  <a:pt x="62" y="94"/>
                                </a:lnTo>
                                <a:close/>
                                <a:moveTo>
                                  <a:pt x="133" y="49"/>
                                </a:moveTo>
                                <a:lnTo>
                                  <a:pt x="133" y="42"/>
                                </a:lnTo>
                                <a:lnTo>
                                  <a:pt x="132" y="35"/>
                                </a:lnTo>
                                <a:lnTo>
                                  <a:pt x="132" y="29"/>
                                </a:lnTo>
                                <a:lnTo>
                                  <a:pt x="128" y="18"/>
                                </a:lnTo>
                                <a:lnTo>
                                  <a:pt x="127" y="14"/>
                                </a:lnTo>
                                <a:lnTo>
                                  <a:pt x="123" y="10"/>
                                </a:lnTo>
                                <a:lnTo>
                                  <a:pt x="121" y="7"/>
                                </a:lnTo>
                                <a:lnTo>
                                  <a:pt x="120" y="7"/>
                                </a:lnTo>
                                <a:lnTo>
                                  <a:pt x="120" y="32"/>
                                </a:lnTo>
                                <a:lnTo>
                                  <a:pt x="120" y="35"/>
                                </a:lnTo>
                                <a:lnTo>
                                  <a:pt x="119" y="40"/>
                                </a:lnTo>
                                <a:lnTo>
                                  <a:pt x="117" y="42"/>
                                </a:lnTo>
                                <a:lnTo>
                                  <a:pt x="115" y="46"/>
                                </a:lnTo>
                                <a:lnTo>
                                  <a:pt x="112" y="48"/>
                                </a:lnTo>
                                <a:lnTo>
                                  <a:pt x="109" y="51"/>
                                </a:lnTo>
                                <a:lnTo>
                                  <a:pt x="105" y="51"/>
                                </a:lnTo>
                                <a:lnTo>
                                  <a:pt x="103" y="52"/>
                                </a:lnTo>
                                <a:lnTo>
                                  <a:pt x="95" y="51"/>
                                </a:lnTo>
                                <a:lnTo>
                                  <a:pt x="92" y="48"/>
                                </a:lnTo>
                                <a:lnTo>
                                  <a:pt x="89" y="46"/>
                                </a:lnTo>
                                <a:lnTo>
                                  <a:pt x="86" y="43"/>
                                </a:lnTo>
                                <a:lnTo>
                                  <a:pt x="85" y="40"/>
                                </a:lnTo>
                                <a:lnTo>
                                  <a:pt x="84" y="36"/>
                                </a:lnTo>
                                <a:lnTo>
                                  <a:pt x="83" y="32"/>
                                </a:lnTo>
                                <a:lnTo>
                                  <a:pt x="84" y="27"/>
                                </a:lnTo>
                                <a:lnTo>
                                  <a:pt x="85" y="23"/>
                                </a:lnTo>
                                <a:lnTo>
                                  <a:pt x="86" y="19"/>
                                </a:lnTo>
                                <a:lnTo>
                                  <a:pt x="89" y="16"/>
                                </a:lnTo>
                                <a:lnTo>
                                  <a:pt x="92" y="13"/>
                                </a:lnTo>
                                <a:lnTo>
                                  <a:pt x="95" y="11"/>
                                </a:lnTo>
                                <a:lnTo>
                                  <a:pt x="99" y="10"/>
                                </a:lnTo>
                                <a:lnTo>
                                  <a:pt x="105" y="10"/>
                                </a:lnTo>
                                <a:lnTo>
                                  <a:pt x="109" y="11"/>
                                </a:lnTo>
                                <a:lnTo>
                                  <a:pt x="112" y="13"/>
                                </a:lnTo>
                                <a:lnTo>
                                  <a:pt x="115" y="15"/>
                                </a:lnTo>
                                <a:lnTo>
                                  <a:pt x="117" y="18"/>
                                </a:lnTo>
                                <a:lnTo>
                                  <a:pt x="119" y="22"/>
                                </a:lnTo>
                                <a:lnTo>
                                  <a:pt x="120" y="26"/>
                                </a:lnTo>
                                <a:lnTo>
                                  <a:pt x="120" y="29"/>
                                </a:lnTo>
                                <a:lnTo>
                                  <a:pt x="120" y="32"/>
                                </a:lnTo>
                                <a:lnTo>
                                  <a:pt x="120" y="7"/>
                                </a:lnTo>
                                <a:lnTo>
                                  <a:pt x="117" y="5"/>
                                </a:lnTo>
                                <a:lnTo>
                                  <a:pt x="114" y="3"/>
                                </a:lnTo>
                                <a:lnTo>
                                  <a:pt x="109" y="1"/>
                                </a:lnTo>
                                <a:lnTo>
                                  <a:pt x="105" y="0"/>
                                </a:lnTo>
                                <a:lnTo>
                                  <a:pt x="100" y="0"/>
                                </a:lnTo>
                                <a:lnTo>
                                  <a:pt x="95" y="1"/>
                                </a:lnTo>
                                <a:lnTo>
                                  <a:pt x="89" y="2"/>
                                </a:lnTo>
                                <a:lnTo>
                                  <a:pt x="84" y="5"/>
                                </a:lnTo>
                                <a:lnTo>
                                  <a:pt x="80" y="9"/>
                                </a:lnTo>
                                <a:lnTo>
                                  <a:pt x="76" y="13"/>
                                </a:lnTo>
                                <a:lnTo>
                                  <a:pt x="74" y="18"/>
                                </a:lnTo>
                                <a:lnTo>
                                  <a:pt x="72" y="25"/>
                                </a:lnTo>
                                <a:lnTo>
                                  <a:pt x="72" y="32"/>
                                </a:lnTo>
                                <a:lnTo>
                                  <a:pt x="73" y="39"/>
                                </a:lnTo>
                                <a:lnTo>
                                  <a:pt x="74" y="44"/>
                                </a:lnTo>
                                <a:lnTo>
                                  <a:pt x="76" y="49"/>
                                </a:lnTo>
                                <a:lnTo>
                                  <a:pt x="84" y="58"/>
                                </a:lnTo>
                                <a:lnTo>
                                  <a:pt x="88" y="60"/>
                                </a:lnTo>
                                <a:lnTo>
                                  <a:pt x="93" y="61"/>
                                </a:lnTo>
                                <a:lnTo>
                                  <a:pt x="99" y="62"/>
                                </a:lnTo>
                                <a:lnTo>
                                  <a:pt x="103" y="61"/>
                                </a:lnTo>
                                <a:lnTo>
                                  <a:pt x="106" y="61"/>
                                </a:lnTo>
                                <a:lnTo>
                                  <a:pt x="109" y="60"/>
                                </a:lnTo>
                                <a:lnTo>
                                  <a:pt x="112" y="58"/>
                                </a:lnTo>
                                <a:lnTo>
                                  <a:pt x="115" y="57"/>
                                </a:lnTo>
                                <a:lnTo>
                                  <a:pt x="117" y="54"/>
                                </a:lnTo>
                                <a:lnTo>
                                  <a:pt x="120" y="52"/>
                                </a:lnTo>
                                <a:lnTo>
                                  <a:pt x="122" y="49"/>
                                </a:lnTo>
                                <a:lnTo>
                                  <a:pt x="122" y="52"/>
                                </a:lnTo>
                                <a:lnTo>
                                  <a:pt x="121" y="58"/>
                                </a:lnTo>
                                <a:lnTo>
                                  <a:pt x="120" y="65"/>
                                </a:lnTo>
                                <a:lnTo>
                                  <a:pt x="118" y="72"/>
                                </a:lnTo>
                                <a:lnTo>
                                  <a:pt x="116" y="76"/>
                                </a:lnTo>
                                <a:lnTo>
                                  <a:pt x="114" y="81"/>
                                </a:lnTo>
                                <a:lnTo>
                                  <a:pt x="109" y="83"/>
                                </a:lnTo>
                                <a:lnTo>
                                  <a:pt x="108" y="84"/>
                                </a:lnTo>
                                <a:lnTo>
                                  <a:pt x="103" y="86"/>
                                </a:lnTo>
                                <a:lnTo>
                                  <a:pt x="97" y="86"/>
                                </a:lnTo>
                                <a:lnTo>
                                  <a:pt x="95" y="85"/>
                                </a:lnTo>
                                <a:lnTo>
                                  <a:pt x="92" y="83"/>
                                </a:lnTo>
                                <a:lnTo>
                                  <a:pt x="90" y="82"/>
                                </a:lnTo>
                                <a:lnTo>
                                  <a:pt x="88" y="81"/>
                                </a:lnTo>
                                <a:lnTo>
                                  <a:pt x="86" y="78"/>
                                </a:lnTo>
                                <a:lnTo>
                                  <a:pt x="85" y="75"/>
                                </a:lnTo>
                                <a:lnTo>
                                  <a:pt x="85" y="71"/>
                                </a:lnTo>
                                <a:lnTo>
                                  <a:pt x="74" y="72"/>
                                </a:lnTo>
                                <a:lnTo>
                                  <a:pt x="75" y="78"/>
                                </a:lnTo>
                                <a:lnTo>
                                  <a:pt x="76" y="81"/>
                                </a:lnTo>
                                <a:lnTo>
                                  <a:pt x="82" y="89"/>
                                </a:lnTo>
                                <a:lnTo>
                                  <a:pt x="86" y="92"/>
                                </a:lnTo>
                                <a:lnTo>
                                  <a:pt x="91" y="93"/>
                                </a:lnTo>
                                <a:lnTo>
                                  <a:pt x="95" y="94"/>
                                </a:lnTo>
                                <a:lnTo>
                                  <a:pt x="100" y="95"/>
                                </a:lnTo>
                                <a:lnTo>
                                  <a:pt x="105" y="94"/>
                                </a:lnTo>
                                <a:lnTo>
                                  <a:pt x="109" y="93"/>
                                </a:lnTo>
                                <a:lnTo>
                                  <a:pt x="114" y="92"/>
                                </a:lnTo>
                                <a:lnTo>
                                  <a:pt x="117" y="89"/>
                                </a:lnTo>
                                <a:lnTo>
                                  <a:pt x="122" y="86"/>
                                </a:lnTo>
                                <a:lnTo>
                                  <a:pt x="124" y="82"/>
                                </a:lnTo>
                                <a:lnTo>
                                  <a:pt x="127" y="78"/>
                                </a:lnTo>
                                <a:lnTo>
                                  <a:pt x="129" y="74"/>
                                </a:lnTo>
                                <a:lnTo>
                                  <a:pt x="131" y="67"/>
                                </a:lnTo>
                                <a:lnTo>
                                  <a:pt x="132" y="61"/>
                                </a:lnTo>
                                <a:lnTo>
                                  <a:pt x="133" y="54"/>
                                </a:lnTo>
                                <a:lnTo>
                                  <a:pt x="133" y="4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1" name="docshape4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511" y="5935"/>
                            <a:ext cx="983"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2" name="docshape5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629" y="8452"/>
                            <a:ext cx="266"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3" name="docshape51"/>
                        <wps:cNvSpPr>
                          <a:spLocks/>
                        </wps:cNvSpPr>
                        <wps:spPr bwMode="auto">
                          <a:xfrm>
                            <a:off x="472" y="7768"/>
                            <a:ext cx="1655" cy="937"/>
                          </a:xfrm>
                          <a:custGeom>
                            <a:avLst/>
                            <a:gdLst>
                              <a:gd name="T0" fmla="+- 0 523 472"/>
                              <a:gd name="T1" fmla="*/ T0 w 1655"/>
                              <a:gd name="T2" fmla="+- 0 7817 7768"/>
                              <a:gd name="T3" fmla="*/ 7817 h 937"/>
                              <a:gd name="T4" fmla="+- 0 521 472"/>
                              <a:gd name="T5" fmla="*/ T4 w 1655"/>
                              <a:gd name="T6" fmla="+- 0 7772 7768"/>
                              <a:gd name="T7" fmla="*/ 7772 h 937"/>
                              <a:gd name="T8" fmla="+- 0 479 472"/>
                              <a:gd name="T9" fmla="*/ T8 w 1655"/>
                              <a:gd name="T10" fmla="+- 0 7780 7768"/>
                              <a:gd name="T11" fmla="*/ 7780 h 937"/>
                              <a:gd name="T12" fmla="+- 0 493 472"/>
                              <a:gd name="T13" fmla="*/ T12 w 1655"/>
                              <a:gd name="T14" fmla="+- 0 7782 7768"/>
                              <a:gd name="T15" fmla="*/ 7782 h 937"/>
                              <a:gd name="T16" fmla="+- 0 520 472"/>
                              <a:gd name="T17" fmla="*/ T16 w 1655"/>
                              <a:gd name="T18" fmla="+- 0 7788 7768"/>
                              <a:gd name="T19" fmla="*/ 7788 h 937"/>
                              <a:gd name="T20" fmla="+- 0 480 472"/>
                              <a:gd name="T21" fmla="*/ T20 w 1655"/>
                              <a:gd name="T22" fmla="+- 0 7842 7768"/>
                              <a:gd name="T23" fmla="*/ 7842 h 937"/>
                              <a:gd name="T24" fmla="+- 0 605 472"/>
                              <a:gd name="T25" fmla="*/ T24 w 1655"/>
                              <a:gd name="T26" fmla="+- 0 7830 7768"/>
                              <a:gd name="T27" fmla="*/ 7830 h 937"/>
                              <a:gd name="T28" fmla="+- 0 594 472"/>
                              <a:gd name="T29" fmla="*/ T28 w 1655"/>
                              <a:gd name="T30" fmla="+- 0 7835 7768"/>
                              <a:gd name="T31" fmla="*/ 7835 h 937"/>
                              <a:gd name="T32" fmla="+- 0 570 472"/>
                              <a:gd name="T33" fmla="*/ T32 w 1655"/>
                              <a:gd name="T34" fmla="+- 0 7853 7768"/>
                              <a:gd name="T35" fmla="*/ 7853 h 937"/>
                              <a:gd name="T36" fmla="+- 0 556 472"/>
                              <a:gd name="T37" fmla="*/ T36 w 1655"/>
                              <a:gd name="T38" fmla="+- 0 7830 7768"/>
                              <a:gd name="T39" fmla="*/ 7830 h 937"/>
                              <a:gd name="T40" fmla="+- 0 582 472"/>
                              <a:gd name="T41" fmla="*/ T40 w 1655"/>
                              <a:gd name="T42" fmla="+- 0 7817 7768"/>
                              <a:gd name="T43" fmla="*/ 7817 h 937"/>
                              <a:gd name="T44" fmla="+- 0 592 472"/>
                              <a:gd name="T45" fmla="*/ T44 w 1655"/>
                              <a:gd name="T46" fmla="+- 0 7812 7768"/>
                              <a:gd name="T47" fmla="*/ 7812 h 937"/>
                              <a:gd name="T48" fmla="+- 0 601 472"/>
                              <a:gd name="T49" fmla="*/ T48 w 1655"/>
                              <a:gd name="T50" fmla="+- 0 7795 7768"/>
                              <a:gd name="T51" fmla="*/ 7795 h 937"/>
                              <a:gd name="T52" fmla="+- 0 589 472"/>
                              <a:gd name="T53" fmla="*/ T52 w 1655"/>
                              <a:gd name="T54" fmla="+- 0 7789 7768"/>
                              <a:gd name="T55" fmla="*/ 7789 h 937"/>
                              <a:gd name="T56" fmla="+- 0 571 472"/>
                              <a:gd name="T57" fmla="*/ T56 w 1655"/>
                              <a:gd name="T58" fmla="+- 0 7806 7768"/>
                              <a:gd name="T59" fmla="*/ 7806 h 937"/>
                              <a:gd name="T60" fmla="+- 0 560 472"/>
                              <a:gd name="T61" fmla="*/ T60 w 1655"/>
                              <a:gd name="T62" fmla="+- 0 7787 7768"/>
                              <a:gd name="T63" fmla="*/ 7787 h 937"/>
                              <a:gd name="T64" fmla="+- 0 582 472"/>
                              <a:gd name="T65" fmla="*/ T64 w 1655"/>
                              <a:gd name="T66" fmla="+- 0 7780 7768"/>
                              <a:gd name="T67" fmla="*/ 7780 h 937"/>
                              <a:gd name="T68" fmla="+- 0 574 472"/>
                              <a:gd name="T69" fmla="*/ T68 w 1655"/>
                              <a:gd name="T70" fmla="+- 0 7768 7768"/>
                              <a:gd name="T71" fmla="*/ 7768 h 937"/>
                              <a:gd name="T72" fmla="+- 0 547 472"/>
                              <a:gd name="T73" fmla="*/ T72 w 1655"/>
                              <a:gd name="T74" fmla="+- 0 7792 7768"/>
                              <a:gd name="T75" fmla="*/ 7792 h 937"/>
                              <a:gd name="T76" fmla="+- 0 558 472"/>
                              <a:gd name="T77" fmla="*/ T76 w 1655"/>
                              <a:gd name="T78" fmla="+- 0 7812 7768"/>
                              <a:gd name="T79" fmla="*/ 7812 h 937"/>
                              <a:gd name="T80" fmla="+- 0 545 472"/>
                              <a:gd name="T81" fmla="*/ T80 w 1655"/>
                              <a:gd name="T82" fmla="+- 0 7840 7768"/>
                              <a:gd name="T83" fmla="*/ 7840 h 937"/>
                              <a:gd name="T84" fmla="+- 0 582 472"/>
                              <a:gd name="T85" fmla="*/ T84 w 1655"/>
                              <a:gd name="T86" fmla="+- 0 7862 7768"/>
                              <a:gd name="T87" fmla="*/ 7862 h 937"/>
                              <a:gd name="T88" fmla="+- 0 605 472"/>
                              <a:gd name="T89" fmla="*/ T88 w 1655"/>
                              <a:gd name="T90" fmla="+- 0 7835 7768"/>
                              <a:gd name="T91" fmla="*/ 7835 h 937"/>
                              <a:gd name="T92" fmla="+- 0 1844 472"/>
                              <a:gd name="T93" fmla="*/ T92 w 1655"/>
                              <a:gd name="T94" fmla="+- 0 8623 7768"/>
                              <a:gd name="T95" fmla="*/ 8623 h 937"/>
                              <a:gd name="T96" fmla="+- 0 1851 472"/>
                              <a:gd name="T97" fmla="*/ T96 w 1655"/>
                              <a:gd name="T98" fmla="+- 0 8631 7768"/>
                              <a:gd name="T99" fmla="*/ 8631 h 937"/>
                              <a:gd name="T100" fmla="+- 0 1943 472"/>
                              <a:gd name="T101" fmla="*/ T100 w 1655"/>
                              <a:gd name="T102" fmla="+- 0 8657 7768"/>
                              <a:gd name="T103" fmla="*/ 8657 h 937"/>
                              <a:gd name="T104" fmla="+- 0 1932 472"/>
                              <a:gd name="T105" fmla="*/ T104 w 1655"/>
                              <a:gd name="T106" fmla="+- 0 8692 7768"/>
                              <a:gd name="T107" fmla="*/ 8692 h 937"/>
                              <a:gd name="T108" fmla="+- 0 1904 472"/>
                              <a:gd name="T109" fmla="*/ T108 w 1655"/>
                              <a:gd name="T110" fmla="+- 0 8686 7768"/>
                              <a:gd name="T111" fmla="*/ 8686 h 937"/>
                              <a:gd name="T112" fmla="+- 0 1920 472"/>
                              <a:gd name="T113" fmla="*/ T112 w 1655"/>
                              <a:gd name="T114" fmla="+- 0 8657 7768"/>
                              <a:gd name="T115" fmla="*/ 8657 h 937"/>
                              <a:gd name="T116" fmla="+- 0 1940 472"/>
                              <a:gd name="T117" fmla="*/ T116 w 1655"/>
                              <a:gd name="T118" fmla="+- 0 8676 7768"/>
                              <a:gd name="T119" fmla="*/ 8676 h 937"/>
                              <a:gd name="T120" fmla="+- 0 1945 472"/>
                              <a:gd name="T121" fmla="*/ T120 w 1655"/>
                              <a:gd name="T122" fmla="+- 0 8643 7768"/>
                              <a:gd name="T123" fmla="*/ 8643 h 937"/>
                              <a:gd name="T124" fmla="+- 0 1940 472"/>
                              <a:gd name="T125" fmla="*/ T124 w 1655"/>
                              <a:gd name="T126" fmla="+- 0 8617 7768"/>
                              <a:gd name="T127" fmla="*/ 8617 h 937"/>
                              <a:gd name="T128" fmla="+- 0 1927 472"/>
                              <a:gd name="T129" fmla="*/ T128 w 1655"/>
                              <a:gd name="T130" fmla="+- 0 8647 7768"/>
                              <a:gd name="T131" fmla="*/ 8647 h 937"/>
                              <a:gd name="T132" fmla="+- 0 1906 472"/>
                              <a:gd name="T133" fmla="*/ T132 w 1655"/>
                              <a:gd name="T134" fmla="+- 0 8640 7768"/>
                              <a:gd name="T135" fmla="*/ 8640 h 937"/>
                              <a:gd name="T136" fmla="+- 0 1923 472"/>
                              <a:gd name="T137" fmla="*/ T136 w 1655"/>
                              <a:gd name="T138" fmla="+- 0 8619 7768"/>
                              <a:gd name="T139" fmla="*/ 8619 h 937"/>
                              <a:gd name="T140" fmla="+- 0 1926 472"/>
                              <a:gd name="T141" fmla="*/ T140 w 1655"/>
                              <a:gd name="T142" fmla="+- 0 8610 7768"/>
                              <a:gd name="T143" fmla="*/ 8610 h 937"/>
                              <a:gd name="T144" fmla="+- 0 1894 472"/>
                              <a:gd name="T145" fmla="*/ T144 w 1655"/>
                              <a:gd name="T146" fmla="+- 0 8629 7768"/>
                              <a:gd name="T147" fmla="*/ 8629 h 937"/>
                              <a:gd name="T148" fmla="+- 0 1904 472"/>
                              <a:gd name="T149" fmla="*/ T148 w 1655"/>
                              <a:gd name="T150" fmla="+- 0 8651 7768"/>
                              <a:gd name="T151" fmla="*/ 8651 h 937"/>
                              <a:gd name="T152" fmla="+- 0 1891 472"/>
                              <a:gd name="T153" fmla="*/ T152 w 1655"/>
                              <a:gd name="T154" fmla="+- 0 8672 7768"/>
                              <a:gd name="T155" fmla="*/ 8672 h 937"/>
                              <a:gd name="T156" fmla="+- 0 1914 472"/>
                              <a:gd name="T157" fmla="*/ T156 w 1655"/>
                              <a:gd name="T158" fmla="+- 0 8704 7768"/>
                              <a:gd name="T159" fmla="*/ 8704 h 937"/>
                              <a:gd name="T160" fmla="+- 0 1949 472"/>
                              <a:gd name="T161" fmla="*/ T160 w 1655"/>
                              <a:gd name="T162" fmla="+- 0 8687 7768"/>
                              <a:gd name="T163" fmla="*/ 8687 h 937"/>
                              <a:gd name="T164" fmla="+- 0 2023 472"/>
                              <a:gd name="T165" fmla="*/ T164 w 1655"/>
                              <a:gd name="T166" fmla="+- 0 8328 7768"/>
                              <a:gd name="T167" fmla="*/ 8328 h 937"/>
                              <a:gd name="T168" fmla="+- 0 2026 472"/>
                              <a:gd name="T169" fmla="*/ T168 w 1655"/>
                              <a:gd name="T170" fmla="+- 0 8340 7768"/>
                              <a:gd name="T171" fmla="*/ 8340 h 937"/>
                              <a:gd name="T172" fmla="+- 0 2122 472"/>
                              <a:gd name="T173" fmla="*/ T172 w 1655"/>
                              <a:gd name="T174" fmla="+- 0 8337 7768"/>
                              <a:gd name="T175" fmla="*/ 8337 h 937"/>
                              <a:gd name="T176" fmla="+- 0 2112 472"/>
                              <a:gd name="T177" fmla="*/ T176 w 1655"/>
                              <a:gd name="T178" fmla="+- 0 8358 7768"/>
                              <a:gd name="T179" fmla="*/ 8358 h 937"/>
                              <a:gd name="T180" fmla="+- 0 2085 472"/>
                              <a:gd name="T181" fmla="*/ T180 w 1655"/>
                              <a:gd name="T182" fmla="+- 0 8367 7768"/>
                              <a:gd name="T183" fmla="*/ 8367 h 937"/>
                              <a:gd name="T184" fmla="+- 0 2080 472"/>
                              <a:gd name="T185" fmla="*/ T184 w 1655"/>
                              <a:gd name="T186" fmla="+- 0 8338 7768"/>
                              <a:gd name="T187" fmla="*/ 8338 h 937"/>
                              <a:gd name="T188" fmla="+- 0 2111 472"/>
                              <a:gd name="T189" fmla="*/ T188 w 1655"/>
                              <a:gd name="T190" fmla="+- 0 8336 7768"/>
                              <a:gd name="T191" fmla="*/ 8336 h 937"/>
                              <a:gd name="T192" fmla="+- 0 2099 472"/>
                              <a:gd name="T193" fmla="*/ T192 w 1655"/>
                              <a:gd name="T194" fmla="+- 0 8319 7768"/>
                              <a:gd name="T195" fmla="*/ 8319 h 937"/>
                              <a:gd name="T196" fmla="+- 0 2066 472"/>
                              <a:gd name="T197" fmla="*/ T196 w 1655"/>
                              <a:gd name="T198" fmla="+- 0 8343 7768"/>
                              <a:gd name="T199" fmla="*/ 8343 h 937"/>
                              <a:gd name="T200" fmla="+- 0 2088 472"/>
                              <a:gd name="T201" fmla="*/ T200 w 1655"/>
                              <a:gd name="T202" fmla="+- 0 8380 7768"/>
                              <a:gd name="T203" fmla="*/ 8380 h 937"/>
                              <a:gd name="T204" fmla="+- 0 2113 472"/>
                              <a:gd name="T205" fmla="*/ T204 w 1655"/>
                              <a:gd name="T206" fmla="+- 0 8371 7768"/>
                              <a:gd name="T207" fmla="*/ 8371 h 937"/>
                              <a:gd name="T208" fmla="+- 0 2103 472"/>
                              <a:gd name="T209" fmla="*/ T208 w 1655"/>
                              <a:gd name="T210" fmla="+- 0 8401 7768"/>
                              <a:gd name="T211" fmla="*/ 8401 h 937"/>
                              <a:gd name="T212" fmla="+- 0 2082 472"/>
                              <a:gd name="T213" fmla="*/ T212 w 1655"/>
                              <a:gd name="T214" fmla="+- 0 8399 7768"/>
                              <a:gd name="T215" fmla="*/ 8399 h 937"/>
                              <a:gd name="T216" fmla="+- 0 2076 472"/>
                              <a:gd name="T217" fmla="*/ T216 w 1655"/>
                              <a:gd name="T218" fmla="+- 0 8408 7768"/>
                              <a:gd name="T219" fmla="*/ 8408 h 937"/>
                              <a:gd name="T220" fmla="+- 0 2115 472"/>
                              <a:gd name="T221" fmla="*/ T220 w 1655"/>
                              <a:gd name="T222" fmla="+- 0 8405 7768"/>
                              <a:gd name="T223" fmla="*/ 8405 h 937"/>
                              <a:gd name="T224" fmla="+- 0 2127 472"/>
                              <a:gd name="T225" fmla="*/ T224 w 1655"/>
                              <a:gd name="T226" fmla="+- 0 8367 7768"/>
                              <a:gd name="T227" fmla="*/ 8367 h 9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655" h="937">
                                <a:moveTo>
                                  <a:pt x="61" y="83"/>
                                </a:moveTo>
                                <a:lnTo>
                                  <a:pt x="16" y="83"/>
                                </a:lnTo>
                                <a:lnTo>
                                  <a:pt x="18" y="80"/>
                                </a:lnTo>
                                <a:lnTo>
                                  <a:pt x="21" y="77"/>
                                </a:lnTo>
                                <a:lnTo>
                                  <a:pt x="25" y="72"/>
                                </a:lnTo>
                                <a:lnTo>
                                  <a:pt x="34" y="65"/>
                                </a:lnTo>
                                <a:lnTo>
                                  <a:pt x="44" y="56"/>
                                </a:lnTo>
                                <a:lnTo>
                                  <a:pt x="51" y="49"/>
                                </a:lnTo>
                                <a:lnTo>
                                  <a:pt x="59" y="37"/>
                                </a:lnTo>
                                <a:lnTo>
                                  <a:pt x="60" y="32"/>
                                </a:lnTo>
                                <a:lnTo>
                                  <a:pt x="61" y="26"/>
                                </a:lnTo>
                                <a:lnTo>
                                  <a:pt x="60" y="21"/>
                                </a:lnTo>
                                <a:lnTo>
                                  <a:pt x="59" y="16"/>
                                </a:lnTo>
                                <a:lnTo>
                                  <a:pt x="57" y="12"/>
                                </a:lnTo>
                                <a:lnTo>
                                  <a:pt x="53" y="8"/>
                                </a:lnTo>
                                <a:lnTo>
                                  <a:pt x="49" y="4"/>
                                </a:lnTo>
                                <a:lnTo>
                                  <a:pt x="43" y="3"/>
                                </a:lnTo>
                                <a:lnTo>
                                  <a:pt x="38" y="1"/>
                                </a:lnTo>
                                <a:lnTo>
                                  <a:pt x="31" y="1"/>
                                </a:lnTo>
                                <a:lnTo>
                                  <a:pt x="25" y="1"/>
                                </a:lnTo>
                                <a:lnTo>
                                  <a:pt x="19" y="3"/>
                                </a:lnTo>
                                <a:lnTo>
                                  <a:pt x="15" y="4"/>
                                </a:lnTo>
                                <a:lnTo>
                                  <a:pt x="11" y="8"/>
                                </a:lnTo>
                                <a:lnTo>
                                  <a:pt x="7" y="12"/>
                                </a:lnTo>
                                <a:lnTo>
                                  <a:pt x="4" y="16"/>
                                </a:lnTo>
                                <a:lnTo>
                                  <a:pt x="3" y="21"/>
                                </a:lnTo>
                                <a:lnTo>
                                  <a:pt x="1" y="28"/>
                                </a:lnTo>
                                <a:lnTo>
                                  <a:pt x="13" y="28"/>
                                </a:lnTo>
                                <a:lnTo>
                                  <a:pt x="13" y="25"/>
                                </a:lnTo>
                                <a:lnTo>
                                  <a:pt x="16" y="18"/>
                                </a:lnTo>
                                <a:lnTo>
                                  <a:pt x="18" y="15"/>
                                </a:lnTo>
                                <a:lnTo>
                                  <a:pt x="21" y="14"/>
                                </a:lnTo>
                                <a:lnTo>
                                  <a:pt x="24" y="12"/>
                                </a:lnTo>
                                <a:lnTo>
                                  <a:pt x="28" y="10"/>
                                </a:lnTo>
                                <a:lnTo>
                                  <a:pt x="35" y="10"/>
                                </a:lnTo>
                                <a:lnTo>
                                  <a:pt x="39" y="12"/>
                                </a:lnTo>
                                <a:lnTo>
                                  <a:pt x="42" y="13"/>
                                </a:lnTo>
                                <a:lnTo>
                                  <a:pt x="44" y="14"/>
                                </a:lnTo>
                                <a:lnTo>
                                  <a:pt x="46" y="17"/>
                                </a:lnTo>
                                <a:lnTo>
                                  <a:pt x="48" y="20"/>
                                </a:lnTo>
                                <a:lnTo>
                                  <a:pt x="49" y="26"/>
                                </a:lnTo>
                                <a:lnTo>
                                  <a:pt x="48" y="33"/>
                                </a:lnTo>
                                <a:lnTo>
                                  <a:pt x="46" y="36"/>
                                </a:lnTo>
                                <a:lnTo>
                                  <a:pt x="44" y="40"/>
                                </a:lnTo>
                                <a:lnTo>
                                  <a:pt x="36" y="49"/>
                                </a:lnTo>
                                <a:lnTo>
                                  <a:pt x="24" y="60"/>
                                </a:lnTo>
                                <a:lnTo>
                                  <a:pt x="15" y="67"/>
                                </a:lnTo>
                                <a:lnTo>
                                  <a:pt x="8" y="74"/>
                                </a:lnTo>
                                <a:lnTo>
                                  <a:pt x="7" y="77"/>
                                </a:lnTo>
                                <a:lnTo>
                                  <a:pt x="4" y="80"/>
                                </a:lnTo>
                                <a:lnTo>
                                  <a:pt x="3" y="83"/>
                                </a:lnTo>
                                <a:lnTo>
                                  <a:pt x="0" y="90"/>
                                </a:lnTo>
                                <a:lnTo>
                                  <a:pt x="0" y="94"/>
                                </a:lnTo>
                                <a:lnTo>
                                  <a:pt x="61" y="94"/>
                                </a:lnTo>
                                <a:lnTo>
                                  <a:pt x="61" y="83"/>
                                </a:lnTo>
                                <a:close/>
                                <a:moveTo>
                                  <a:pt x="133" y="62"/>
                                </a:moveTo>
                                <a:lnTo>
                                  <a:pt x="132" y="59"/>
                                </a:lnTo>
                                <a:lnTo>
                                  <a:pt x="131" y="55"/>
                                </a:lnTo>
                                <a:lnTo>
                                  <a:pt x="129" y="51"/>
                                </a:lnTo>
                                <a:lnTo>
                                  <a:pt x="126" y="49"/>
                                </a:lnTo>
                                <a:lnTo>
                                  <a:pt x="125" y="48"/>
                                </a:lnTo>
                                <a:lnTo>
                                  <a:pt x="123" y="47"/>
                                </a:lnTo>
                                <a:lnTo>
                                  <a:pt x="122" y="46"/>
                                </a:lnTo>
                                <a:lnTo>
                                  <a:pt x="122" y="67"/>
                                </a:lnTo>
                                <a:lnTo>
                                  <a:pt x="121" y="71"/>
                                </a:lnTo>
                                <a:lnTo>
                                  <a:pt x="120" y="74"/>
                                </a:lnTo>
                                <a:lnTo>
                                  <a:pt x="119" y="77"/>
                                </a:lnTo>
                                <a:lnTo>
                                  <a:pt x="116" y="80"/>
                                </a:lnTo>
                                <a:lnTo>
                                  <a:pt x="113" y="83"/>
                                </a:lnTo>
                                <a:lnTo>
                                  <a:pt x="110" y="84"/>
                                </a:lnTo>
                                <a:lnTo>
                                  <a:pt x="107" y="85"/>
                                </a:lnTo>
                                <a:lnTo>
                                  <a:pt x="98" y="85"/>
                                </a:lnTo>
                                <a:lnTo>
                                  <a:pt x="93" y="83"/>
                                </a:lnTo>
                                <a:lnTo>
                                  <a:pt x="90" y="82"/>
                                </a:lnTo>
                                <a:lnTo>
                                  <a:pt x="89" y="80"/>
                                </a:lnTo>
                                <a:lnTo>
                                  <a:pt x="88" y="78"/>
                                </a:lnTo>
                                <a:lnTo>
                                  <a:pt x="86" y="76"/>
                                </a:lnTo>
                                <a:lnTo>
                                  <a:pt x="84" y="72"/>
                                </a:lnTo>
                                <a:lnTo>
                                  <a:pt x="84" y="67"/>
                                </a:lnTo>
                                <a:lnTo>
                                  <a:pt x="84" y="62"/>
                                </a:lnTo>
                                <a:lnTo>
                                  <a:pt x="85" y="59"/>
                                </a:lnTo>
                                <a:lnTo>
                                  <a:pt x="87" y="56"/>
                                </a:lnTo>
                                <a:lnTo>
                                  <a:pt x="89" y="53"/>
                                </a:lnTo>
                                <a:lnTo>
                                  <a:pt x="95" y="49"/>
                                </a:lnTo>
                                <a:lnTo>
                                  <a:pt x="98" y="49"/>
                                </a:lnTo>
                                <a:lnTo>
                                  <a:pt x="102" y="48"/>
                                </a:lnTo>
                                <a:lnTo>
                                  <a:pt x="106" y="49"/>
                                </a:lnTo>
                                <a:lnTo>
                                  <a:pt x="110" y="49"/>
                                </a:lnTo>
                                <a:lnTo>
                                  <a:pt x="113" y="51"/>
                                </a:lnTo>
                                <a:lnTo>
                                  <a:pt x="116" y="53"/>
                                </a:lnTo>
                                <a:lnTo>
                                  <a:pt x="119" y="56"/>
                                </a:lnTo>
                                <a:lnTo>
                                  <a:pt x="120" y="59"/>
                                </a:lnTo>
                                <a:lnTo>
                                  <a:pt x="121" y="63"/>
                                </a:lnTo>
                                <a:lnTo>
                                  <a:pt x="122" y="67"/>
                                </a:lnTo>
                                <a:lnTo>
                                  <a:pt x="122" y="46"/>
                                </a:lnTo>
                                <a:lnTo>
                                  <a:pt x="120" y="44"/>
                                </a:lnTo>
                                <a:lnTo>
                                  <a:pt x="116" y="43"/>
                                </a:lnTo>
                                <a:lnTo>
                                  <a:pt x="119" y="41"/>
                                </a:lnTo>
                                <a:lnTo>
                                  <a:pt x="122" y="39"/>
                                </a:lnTo>
                                <a:lnTo>
                                  <a:pt x="123" y="38"/>
                                </a:lnTo>
                                <a:lnTo>
                                  <a:pt x="124" y="37"/>
                                </a:lnTo>
                                <a:lnTo>
                                  <a:pt x="125" y="36"/>
                                </a:lnTo>
                                <a:lnTo>
                                  <a:pt x="128" y="33"/>
                                </a:lnTo>
                                <a:lnTo>
                                  <a:pt x="129" y="27"/>
                                </a:lnTo>
                                <a:lnTo>
                                  <a:pt x="129" y="24"/>
                                </a:lnTo>
                                <a:lnTo>
                                  <a:pt x="129" y="19"/>
                                </a:lnTo>
                                <a:lnTo>
                                  <a:pt x="127" y="14"/>
                                </a:lnTo>
                                <a:lnTo>
                                  <a:pt x="125" y="11"/>
                                </a:lnTo>
                                <a:lnTo>
                                  <a:pt x="124" y="9"/>
                                </a:lnTo>
                                <a:lnTo>
                                  <a:pt x="122" y="7"/>
                                </a:lnTo>
                                <a:lnTo>
                                  <a:pt x="117" y="4"/>
                                </a:lnTo>
                                <a:lnTo>
                                  <a:pt x="117" y="21"/>
                                </a:lnTo>
                                <a:lnTo>
                                  <a:pt x="117" y="27"/>
                                </a:lnTo>
                                <a:lnTo>
                                  <a:pt x="116" y="30"/>
                                </a:lnTo>
                                <a:lnTo>
                                  <a:pt x="114" y="32"/>
                                </a:lnTo>
                                <a:lnTo>
                                  <a:pt x="113" y="34"/>
                                </a:lnTo>
                                <a:lnTo>
                                  <a:pt x="111" y="36"/>
                                </a:lnTo>
                                <a:lnTo>
                                  <a:pt x="108" y="37"/>
                                </a:lnTo>
                                <a:lnTo>
                                  <a:pt x="105" y="38"/>
                                </a:lnTo>
                                <a:lnTo>
                                  <a:pt x="99" y="38"/>
                                </a:lnTo>
                                <a:lnTo>
                                  <a:pt x="96" y="37"/>
                                </a:lnTo>
                                <a:lnTo>
                                  <a:pt x="94" y="36"/>
                                </a:lnTo>
                                <a:lnTo>
                                  <a:pt x="91" y="34"/>
                                </a:lnTo>
                                <a:lnTo>
                                  <a:pt x="89" y="32"/>
                                </a:lnTo>
                                <a:lnTo>
                                  <a:pt x="88" y="30"/>
                                </a:lnTo>
                                <a:lnTo>
                                  <a:pt x="88" y="27"/>
                                </a:lnTo>
                                <a:lnTo>
                                  <a:pt x="88" y="21"/>
                                </a:lnTo>
                                <a:lnTo>
                                  <a:pt x="88" y="19"/>
                                </a:lnTo>
                                <a:lnTo>
                                  <a:pt x="89" y="16"/>
                                </a:lnTo>
                                <a:lnTo>
                                  <a:pt x="91" y="14"/>
                                </a:lnTo>
                                <a:lnTo>
                                  <a:pt x="94" y="12"/>
                                </a:lnTo>
                                <a:lnTo>
                                  <a:pt x="96" y="10"/>
                                </a:lnTo>
                                <a:lnTo>
                                  <a:pt x="99" y="9"/>
                                </a:lnTo>
                                <a:lnTo>
                                  <a:pt x="105" y="9"/>
                                </a:lnTo>
                                <a:lnTo>
                                  <a:pt x="108" y="10"/>
                                </a:lnTo>
                                <a:lnTo>
                                  <a:pt x="110" y="12"/>
                                </a:lnTo>
                                <a:lnTo>
                                  <a:pt x="113" y="14"/>
                                </a:lnTo>
                                <a:lnTo>
                                  <a:pt x="114" y="16"/>
                                </a:lnTo>
                                <a:lnTo>
                                  <a:pt x="116" y="19"/>
                                </a:lnTo>
                                <a:lnTo>
                                  <a:pt x="117" y="21"/>
                                </a:lnTo>
                                <a:lnTo>
                                  <a:pt x="117" y="4"/>
                                </a:lnTo>
                                <a:lnTo>
                                  <a:pt x="113" y="2"/>
                                </a:lnTo>
                                <a:lnTo>
                                  <a:pt x="108" y="1"/>
                                </a:lnTo>
                                <a:lnTo>
                                  <a:pt x="102" y="0"/>
                                </a:lnTo>
                                <a:lnTo>
                                  <a:pt x="96" y="1"/>
                                </a:lnTo>
                                <a:lnTo>
                                  <a:pt x="91" y="2"/>
                                </a:lnTo>
                                <a:lnTo>
                                  <a:pt x="86" y="4"/>
                                </a:lnTo>
                                <a:lnTo>
                                  <a:pt x="82" y="7"/>
                                </a:lnTo>
                                <a:lnTo>
                                  <a:pt x="79" y="11"/>
                                </a:lnTo>
                                <a:lnTo>
                                  <a:pt x="77" y="14"/>
                                </a:lnTo>
                                <a:lnTo>
                                  <a:pt x="76" y="19"/>
                                </a:lnTo>
                                <a:lnTo>
                                  <a:pt x="75" y="24"/>
                                </a:lnTo>
                                <a:lnTo>
                                  <a:pt x="77" y="30"/>
                                </a:lnTo>
                                <a:lnTo>
                                  <a:pt x="77" y="33"/>
                                </a:lnTo>
                                <a:lnTo>
                                  <a:pt x="79" y="36"/>
                                </a:lnTo>
                                <a:lnTo>
                                  <a:pt x="81" y="38"/>
                                </a:lnTo>
                                <a:lnTo>
                                  <a:pt x="84" y="40"/>
                                </a:lnTo>
                                <a:lnTo>
                                  <a:pt x="86" y="41"/>
                                </a:lnTo>
                                <a:lnTo>
                                  <a:pt x="89" y="43"/>
                                </a:lnTo>
                                <a:lnTo>
                                  <a:pt x="86" y="44"/>
                                </a:lnTo>
                                <a:lnTo>
                                  <a:pt x="82" y="47"/>
                                </a:lnTo>
                                <a:lnTo>
                                  <a:pt x="79" y="49"/>
                                </a:lnTo>
                                <a:lnTo>
                                  <a:pt x="77" y="51"/>
                                </a:lnTo>
                                <a:lnTo>
                                  <a:pt x="75" y="55"/>
                                </a:lnTo>
                                <a:lnTo>
                                  <a:pt x="73" y="59"/>
                                </a:lnTo>
                                <a:lnTo>
                                  <a:pt x="72" y="62"/>
                                </a:lnTo>
                                <a:lnTo>
                                  <a:pt x="72" y="67"/>
                                </a:lnTo>
                                <a:lnTo>
                                  <a:pt x="73" y="72"/>
                                </a:lnTo>
                                <a:lnTo>
                                  <a:pt x="74" y="77"/>
                                </a:lnTo>
                                <a:lnTo>
                                  <a:pt x="77" y="83"/>
                                </a:lnTo>
                                <a:lnTo>
                                  <a:pt x="81" y="87"/>
                                </a:lnTo>
                                <a:lnTo>
                                  <a:pt x="86" y="90"/>
                                </a:lnTo>
                                <a:lnTo>
                                  <a:pt x="90" y="93"/>
                                </a:lnTo>
                                <a:lnTo>
                                  <a:pt x="96" y="94"/>
                                </a:lnTo>
                                <a:lnTo>
                                  <a:pt x="102" y="95"/>
                                </a:lnTo>
                                <a:lnTo>
                                  <a:pt x="110" y="94"/>
                                </a:lnTo>
                                <a:lnTo>
                                  <a:pt x="116" y="93"/>
                                </a:lnTo>
                                <a:lnTo>
                                  <a:pt x="120" y="90"/>
                                </a:lnTo>
                                <a:lnTo>
                                  <a:pt x="125" y="87"/>
                                </a:lnTo>
                                <a:lnTo>
                                  <a:pt x="126" y="85"/>
                                </a:lnTo>
                                <a:lnTo>
                                  <a:pt x="129" y="82"/>
                                </a:lnTo>
                                <a:lnTo>
                                  <a:pt x="131" y="77"/>
                                </a:lnTo>
                                <a:lnTo>
                                  <a:pt x="132" y="72"/>
                                </a:lnTo>
                                <a:lnTo>
                                  <a:pt x="133" y="67"/>
                                </a:lnTo>
                                <a:lnTo>
                                  <a:pt x="133" y="62"/>
                                </a:lnTo>
                                <a:close/>
                                <a:moveTo>
                                  <a:pt x="1391" y="936"/>
                                </a:moveTo>
                                <a:lnTo>
                                  <a:pt x="1390" y="842"/>
                                </a:lnTo>
                                <a:lnTo>
                                  <a:pt x="1383" y="842"/>
                                </a:lnTo>
                                <a:lnTo>
                                  <a:pt x="1380" y="845"/>
                                </a:lnTo>
                                <a:lnTo>
                                  <a:pt x="1379" y="849"/>
                                </a:lnTo>
                                <a:lnTo>
                                  <a:pt x="1375" y="852"/>
                                </a:lnTo>
                                <a:lnTo>
                                  <a:pt x="1372" y="855"/>
                                </a:lnTo>
                                <a:lnTo>
                                  <a:pt x="1368" y="858"/>
                                </a:lnTo>
                                <a:lnTo>
                                  <a:pt x="1365" y="861"/>
                                </a:lnTo>
                                <a:lnTo>
                                  <a:pt x="1356" y="866"/>
                                </a:lnTo>
                                <a:lnTo>
                                  <a:pt x="1356" y="877"/>
                                </a:lnTo>
                                <a:lnTo>
                                  <a:pt x="1362" y="875"/>
                                </a:lnTo>
                                <a:lnTo>
                                  <a:pt x="1368" y="871"/>
                                </a:lnTo>
                                <a:lnTo>
                                  <a:pt x="1374" y="867"/>
                                </a:lnTo>
                                <a:lnTo>
                                  <a:pt x="1379" y="863"/>
                                </a:lnTo>
                                <a:lnTo>
                                  <a:pt x="1379" y="936"/>
                                </a:lnTo>
                                <a:lnTo>
                                  <a:pt x="1391" y="936"/>
                                </a:lnTo>
                                <a:close/>
                                <a:moveTo>
                                  <a:pt x="1479" y="904"/>
                                </a:moveTo>
                                <a:lnTo>
                                  <a:pt x="1478" y="900"/>
                                </a:lnTo>
                                <a:lnTo>
                                  <a:pt x="1477" y="896"/>
                                </a:lnTo>
                                <a:lnTo>
                                  <a:pt x="1475" y="893"/>
                                </a:lnTo>
                                <a:lnTo>
                                  <a:pt x="1472" y="891"/>
                                </a:lnTo>
                                <a:lnTo>
                                  <a:pt x="1471" y="889"/>
                                </a:lnTo>
                                <a:lnTo>
                                  <a:pt x="1469" y="888"/>
                                </a:lnTo>
                                <a:lnTo>
                                  <a:pt x="1468" y="887"/>
                                </a:lnTo>
                                <a:lnTo>
                                  <a:pt x="1468" y="908"/>
                                </a:lnTo>
                                <a:lnTo>
                                  <a:pt x="1467" y="912"/>
                                </a:lnTo>
                                <a:lnTo>
                                  <a:pt x="1467" y="916"/>
                                </a:lnTo>
                                <a:lnTo>
                                  <a:pt x="1464" y="919"/>
                                </a:lnTo>
                                <a:lnTo>
                                  <a:pt x="1463" y="922"/>
                                </a:lnTo>
                                <a:lnTo>
                                  <a:pt x="1460" y="924"/>
                                </a:lnTo>
                                <a:lnTo>
                                  <a:pt x="1456" y="926"/>
                                </a:lnTo>
                                <a:lnTo>
                                  <a:pt x="1453" y="927"/>
                                </a:lnTo>
                                <a:lnTo>
                                  <a:pt x="1449" y="927"/>
                                </a:lnTo>
                                <a:lnTo>
                                  <a:pt x="1444" y="927"/>
                                </a:lnTo>
                                <a:lnTo>
                                  <a:pt x="1439" y="925"/>
                                </a:lnTo>
                                <a:lnTo>
                                  <a:pt x="1437" y="924"/>
                                </a:lnTo>
                                <a:lnTo>
                                  <a:pt x="1433" y="920"/>
                                </a:lnTo>
                                <a:lnTo>
                                  <a:pt x="1432" y="918"/>
                                </a:lnTo>
                                <a:lnTo>
                                  <a:pt x="1431" y="914"/>
                                </a:lnTo>
                                <a:lnTo>
                                  <a:pt x="1430" y="908"/>
                                </a:lnTo>
                                <a:lnTo>
                                  <a:pt x="1431" y="904"/>
                                </a:lnTo>
                                <a:lnTo>
                                  <a:pt x="1433" y="898"/>
                                </a:lnTo>
                                <a:lnTo>
                                  <a:pt x="1438" y="892"/>
                                </a:lnTo>
                                <a:lnTo>
                                  <a:pt x="1441" y="891"/>
                                </a:lnTo>
                                <a:lnTo>
                                  <a:pt x="1444" y="890"/>
                                </a:lnTo>
                                <a:lnTo>
                                  <a:pt x="1448" y="889"/>
                                </a:lnTo>
                                <a:lnTo>
                                  <a:pt x="1452" y="890"/>
                                </a:lnTo>
                                <a:lnTo>
                                  <a:pt x="1456" y="891"/>
                                </a:lnTo>
                                <a:lnTo>
                                  <a:pt x="1460" y="892"/>
                                </a:lnTo>
                                <a:lnTo>
                                  <a:pt x="1462" y="895"/>
                                </a:lnTo>
                                <a:lnTo>
                                  <a:pt x="1464" y="898"/>
                                </a:lnTo>
                                <a:lnTo>
                                  <a:pt x="1467" y="901"/>
                                </a:lnTo>
                                <a:lnTo>
                                  <a:pt x="1467" y="904"/>
                                </a:lnTo>
                                <a:lnTo>
                                  <a:pt x="1468" y="908"/>
                                </a:lnTo>
                                <a:lnTo>
                                  <a:pt x="1468" y="887"/>
                                </a:lnTo>
                                <a:lnTo>
                                  <a:pt x="1466" y="886"/>
                                </a:lnTo>
                                <a:lnTo>
                                  <a:pt x="1462" y="884"/>
                                </a:lnTo>
                                <a:lnTo>
                                  <a:pt x="1465" y="883"/>
                                </a:lnTo>
                                <a:lnTo>
                                  <a:pt x="1468" y="881"/>
                                </a:lnTo>
                                <a:lnTo>
                                  <a:pt x="1468" y="880"/>
                                </a:lnTo>
                                <a:lnTo>
                                  <a:pt x="1472" y="877"/>
                                </a:lnTo>
                                <a:lnTo>
                                  <a:pt x="1473" y="875"/>
                                </a:lnTo>
                                <a:lnTo>
                                  <a:pt x="1475" y="872"/>
                                </a:lnTo>
                                <a:lnTo>
                                  <a:pt x="1475" y="869"/>
                                </a:lnTo>
                                <a:lnTo>
                                  <a:pt x="1475" y="865"/>
                                </a:lnTo>
                                <a:lnTo>
                                  <a:pt x="1475" y="861"/>
                                </a:lnTo>
                                <a:lnTo>
                                  <a:pt x="1473" y="856"/>
                                </a:lnTo>
                                <a:lnTo>
                                  <a:pt x="1471" y="852"/>
                                </a:lnTo>
                                <a:lnTo>
                                  <a:pt x="1470" y="851"/>
                                </a:lnTo>
                                <a:lnTo>
                                  <a:pt x="1468" y="849"/>
                                </a:lnTo>
                                <a:lnTo>
                                  <a:pt x="1463" y="845"/>
                                </a:lnTo>
                                <a:lnTo>
                                  <a:pt x="1463" y="863"/>
                                </a:lnTo>
                                <a:lnTo>
                                  <a:pt x="1463" y="869"/>
                                </a:lnTo>
                                <a:lnTo>
                                  <a:pt x="1463" y="872"/>
                                </a:lnTo>
                                <a:lnTo>
                                  <a:pt x="1461" y="874"/>
                                </a:lnTo>
                                <a:lnTo>
                                  <a:pt x="1460" y="876"/>
                                </a:lnTo>
                                <a:lnTo>
                                  <a:pt x="1457" y="878"/>
                                </a:lnTo>
                                <a:lnTo>
                                  <a:pt x="1455" y="879"/>
                                </a:lnTo>
                                <a:lnTo>
                                  <a:pt x="1452" y="880"/>
                                </a:lnTo>
                                <a:lnTo>
                                  <a:pt x="1449" y="880"/>
                                </a:lnTo>
                                <a:lnTo>
                                  <a:pt x="1445" y="880"/>
                                </a:lnTo>
                                <a:lnTo>
                                  <a:pt x="1442" y="879"/>
                                </a:lnTo>
                                <a:lnTo>
                                  <a:pt x="1440" y="878"/>
                                </a:lnTo>
                                <a:lnTo>
                                  <a:pt x="1437" y="876"/>
                                </a:lnTo>
                                <a:lnTo>
                                  <a:pt x="1436" y="874"/>
                                </a:lnTo>
                                <a:lnTo>
                                  <a:pt x="1434" y="872"/>
                                </a:lnTo>
                                <a:lnTo>
                                  <a:pt x="1433" y="868"/>
                                </a:lnTo>
                                <a:lnTo>
                                  <a:pt x="1433" y="863"/>
                                </a:lnTo>
                                <a:lnTo>
                                  <a:pt x="1434" y="860"/>
                                </a:lnTo>
                                <a:lnTo>
                                  <a:pt x="1435" y="857"/>
                                </a:lnTo>
                                <a:lnTo>
                                  <a:pt x="1440" y="854"/>
                                </a:lnTo>
                                <a:lnTo>
                                  <a:pt x="1442" y="852"/>
                                </a:lnTo>
                                <a:lnTo>
                                  <a:pt x="1445" y="851"/>
                                </a:lnTo>
                                <a:lnTo>
                                  <a:pt x="1451" y="851"/>
                                </a:lnTo>
                                <a:lnTo>
                                  <a:pt x="1455" y="852"/>
                                </a:lnTo>
                                <a:lnTo>
                                  <a:pt x="1459" y="856"/>
                                </a:lnTo>
                                <a:lnTo>
                                  <a:pt x="1461" y="857"/>
                                </a:lnTo>
                                <a:lnTo>
                                  <a:pt x="1463" y="860"/>
                                </a:lnTo>
                                <a:lnTo>
                                  <a:pt x="1463" y="863"/>
                                </a:lnTo>
                                <a:lnTo>
                                  <a:pt x="1463" y="845"/>
                                </a:lnTo>
                                <a:lnTo>
                                  <a:pt x="1459" y="844"/>
                                </a:lnTo>
                                <a:lnTo>
                                  <a:pt x="1454" y="842"/>
                                </a:lnTo>
                                <a:lnTo>
                                  <a:pt x="1448" y="841"/>
                                </a:lnTo>
                                <a:lnTo>
                                  <a:pt x="1442" y="842"/>
                                </a:lnTo>
                                <a:lnTo>
                                  <a:pt x="1437" y="844"/>
                                </a:lnTo>
                                <a:lnTo>
                                  <a:pt x="1433" y="846"/>
                                </a:lnTo>
                                <a:lnTo>
                                  <a:pt x="1429" y="849"/>
                                </a:lnTo>
                                <a:lnTo>
                                  <a:pt x="1426" y="852"/>
                                </a:lnTo>
                                <a:lnTo>
                                  <a:pt x="1423" y="857"/>
                                </a:lnTo>
                                <a:lnTo>
                                  <a:pt x="1422" y="861"/>
                                </a:lnTo>
                                <a:lnTo>
                                  <a:pt x="1421" y="866"/>
                                </a:lnTo>
                                <a:lnTo>
                                  <a:pt x="1422" y="869"/>
                                </a:lnTo>
                                <a:lnTo>
                                  <a:pt x="1422" y="872"/>
                                </a:lnTo>
                                <a:lnTo>
                                  <a:pt x="1424" y="875"/>
                                </a:lnTo>
                                <a:lnTo>
                                  <a:pt x="1425" y="877"/>
                                </a:lnTo>
                                <a:lnTo>
                                  <a:pt x="1427" y="880"/>
                                </a:lnTo>
                                <a:lnTo>
                                  <a:pt x="1430" y="881"/>
                                </a:lnTo>
                                <a:lnTo>
                                  <a:pt x="1432" y="883"/>
                                </a:lnTo>
                                <a:lnTo>
                                  <a:pt x="1436" y="885"/>
                                </a:lnTo>
                                <a:lnTo>
                                  <a:pt x="1432" y="886"/>
                                </a:lnTo>
                                <a:lnTo>
                                  <a:pt x="1428" y="888"/>
                                </a:lnTo>
                                <a:lnTo>
                                  <a:pt x="1425" y="891"/>
                                </a:lnTo>
                                <a:lnTo>
                                  <a:pt x="1422" y="893"/>
                                </a:lnTo>
                                <a:lnTo>
                                  <a:pt x="1421" y="896"/>
                                </a:lnTo>
                                <a:lnTo>
                                  <a:pt x="1419" y="900"/>
                                </a:lnTo>
                                <a:lnTo>
                                  <a:pt x="1419" y="904"/>
                                </a:lnTo>
                                <a:lnTo>
                                  <a:pt x="1418" y="908"/>
                                </a:lnTo>
                                <a:lnTo>
                                  <a:pt x="1419" y="914"/>
                                </a:lnTo>
                                <a:lnTo>
                                  <a:pt x="1421" y="919"/>
                                </a:lnTo>
                                <a:lnTo>
                                  <a:pt x="1423" y="924"/>
                                </a:lnTo>
                                <a:lnTo>
                                  <a:pt x="1427" y="929"/>
                                </a:lnTo>
                                <a:lnTo>
                                  <a:pt x="1432" y="932"/>
                                </a:lnTo>
                                <a:lnTo>
                                  <a:pt x="1437" y="935"/>
                                </a:lnTo>
                                <a:lnTo>
                                  <a:pt x="1442" y="936"/>
                                </a:lnTo>
                                <a:lnTo>
                                  <a:pt x="1449" y="937"/>
                                </a:lnTo>
                                <a:lnTo>
                                  <a:pt x="1456" y="936"/>
                                </a:lnTo>
                                <a:lnTo>
                                  <a:pt x="1461" y="935"/>
                                </a:lnTo>
                                <a:lnTo>
                                  <a:pt x="1467" y="932"/>
                                </a:lnTo>
                                <a:lnTo>
                                  <a:pt x="1471" y="928"/>
                                </a:lnTo>
                                <a:lnTo>
                                  <a:pt x="1472" y="927"/>
                                </a:lnTo>
                                <a:lnTo>
                                  <a:pt x="1475" y="924"/>
                                </a:lnTo>
                                <a:lnTo>
                                  <a:pt x="1477" y="919"/>
                                </a:lnTo>
                                <a:lnTo>
                                  <a:pt x="1479" y="914"/>
                                </a:lnTo>
                                <a:lnTo>
                                  <a:pt x="1479" y="904"/>
                                </a:lnTo>
                                <a:close/>
                                <a:moveTo>
                                  <a:pt x="1566" y="644"/>
                                </a:moveTo>
                                <a:lnTo>
                                  <a:pt x="1566" y="551"/>
                                </a:lnTo>
                                <a:lnTo>
                                  <a:pt x="1558" y="551"/>
                                </a:lnTo>
                                <a:lnTo>
                                  <a:pt x="1556" y="555"/>
                                </a:lnTo>
                                <a:lnTo>
                                  <a:pt x="1554" y="557"/>
                                </a:lnTo>
                                <a:lnTo>
                                  <a:pt x="1551" y="560"/>
                                </a:lnTo>
                                <a:lnTo>
                                  <a:pt x="1548" y="564"/>
                                </a:lnTo>
                                <a:lnTo>
                                  <a:pt x="1536" y="572"/>
                                </a:lnTo>
                                <a:lnTo>
                                  <a:pt x="1531" y="575"/>
                                </a:lnTo>
                                <a:lnTo>
                                  <a:pt x="1531" y="586"/>
                                </a:lnTo>
                                <a:lnTo>
                                  <a:pt x="1537" y="583"/>
                                </a:lnTo>
                                <a:lnTo>
                                  <a:pt x="1543" y="580"/>
                                </a:lnTo>
                                <a:lnTo>
                                  <a:pt x="1549" y="575"/>
                                </a:lnTo>
                                <a:lnTo>
                                  <a:pt x="1554" y="572"/>
                                </a:lnTo>
                                <a:lnTo>
                                  <a:pt x="1555" y="644"/>
                                </a:lnTo>
                                <a:lnTo>
                                  <a:pt x="1566" y="644"/>
                                </a:lnTo>
                                <a:close/>
                                <a:moveTo>
                                  <a:pt x="1655" y="599"/>
                                </a:moveTo>
                                <a:lnTo>
                                  <a:pt x="1655" y="593"/>
                                </a:lnTo>
                                <a:lnTo>
                                  <a:pt x="1654" y="587"/>
                                </a:lnTo>
                                <a:lnTo>
                                  <a:pt x="1653" y="580"/>
                                </a:lnTo>
                                <a:lnTo>
                                  <a:pt x="1652" y="574"/>
                                </a:lnTo>
                                <a:lnTo>
                                  <a:pt x="1650" y="569"/>
                                </a:lnTo>
                                <a:lnTo>
                                  <a:pt x="1649" y="564"/>
                                </a:lnTo>
                                <a:lnTo>
                                  <a:pt x="1646" y="562"/>
                                </a:lnTo>
                                <a:lnTo>
                                  <a:pt x="1645" y="560"/>
                                </a:lnTo>
                                <a:lnTo>
                                  <a:pt x="1643" y="558"/>
                                </a:lnTo>
                                <a:lnTo>
                                  <a:pt x="1642" y="558"/>
                                </a:lnTo>
                                <a:lnTo>
                                  <a:pt x="1642" y="581"/>
                                </a:lnTo>
                                <a:lnTo>
                                  <a:pt x="1641" y="586"/>
                                </a:lnTo>
                                <a:lnTo>
                                  <a:pt x="1640" y="590"/>
                                </a:lnTo>
                                <a:lnTo>
                                  <a:pt x="1639" y="593"/>
                                </a:lnTo>
                                <a:lnTo>
                                  <a:pt x="1637" y="596"/>
                                </a:lnTo>
                                <a:lnTo>
                                  <a:pt x="1631" y="601"/>
                                </a:lnTo>
                                <a:lnTo>
                                  <a:pt x="1627" y="602"/>
                                </a:lnTo>
                                <a:lnTo>
                                  <a:pt x="1624" y="602"/>
                                </a:lnTo>
                                <a:lnTo>
                                  <a:pt x="1620" y="602"/>
                                </a:lnTo>
                                <a:lnTo>
                                  <a:pt x="1616" y="601"/>
                                </a:lnTo>
                                <a:lnTo>
                                  <a:pt x="1613" y="599"/>
                                </a:lnTo>
                                <a:lnTo>
                                  <a:pt x="1611" y="597"/>
                                </a:lnTo>
                                <a:lnTo>
                                  <a:pt x="1608" y="594"/>
                                </a:lnTo>
                                <a:lnTo>
                                  <a:pt x="1607" y="591"/>
                                </a:lnTo>
                                <a:lnTo>
                                  <a:pt x="1605" y="587"/>
                                </a:lnTo>
                                <a:lnTo>
                                  <a:pt x="1605" y="583"/>
                                </a:lnTo>
                                <a:lnTo>
                                  <a:pt x="1605" y="578"/>
                                </a:lnTo>
                                <a:lnTo>
                                  <a:pt x="1607" y="574"/>
                                </a:lnTo>
                                <a:lnTo>
                                  <a:pt x="1608" y="570"/>
                                </a:lnTo>
                                <a:lnTo>
                                  <a:pt x="1611" y="567"/>
                                </a:lnTo>
                                <a:lnTo>
                                  <a:pt x="1613" y="563"/>
                                </a:lnTo>
                                <a:lnTo>
                                  <a:pt x="1616" y="562"/>
                                </a:lnTo>
                                <a:lnTo>
                                  <a:pt x="1620" y="560"/>
                                </a:lnTo>
                                <a:lnTo>
                                  <a:pt x="1627" y="560"/>
                                </a:lnTo>
                                <a:lnTo>
                                  <a:pt x="1631" y="562"/>
                                </a:lnTo>
                                <a:lnTo>
                                  <a:pt x="1634" y="563"/>
                                </a:lnTo>
                                <a:lnTo>
                                  <a:pt x="1639" y="568"/>
                                </a:lnTo>
                                <a:lnTo>
                                  <a:pt x="1640" y="572"/>
                                </a:lnTo>
                                <a:lnTo>
                                  <a:pt x="1641" y="577"/>
                                </a:lnTo>
                                <a:lnTo>
                                  <a:pt x="1642" y="581"/>
                                </a:lnTo>
                                <a:lnTo>
                                  <a:pt x="1642" y="558"/>
                                </a:lnTo>
                                <a:lnTo>
                                  <a:pt x="1639" y="555"/>
                                </a:lnTo>
                                <a:lnTo>
                                  <a:pt x="1635" y="553"/>
                                </a:lnTo>
                                <a:lnTo>
                                  <a:pt x="1631" y="552"/>
                                </a:lnTo>
                                <a:lnTo>
                                  <a:pt x="1627" y="551"/>
                                </a:lnTo>
                                <a:lnTo>
                                  <a:pt x="1622" y="551"/>
                                </a:lnTo>
                                <a:lnTo>
                                  <a:pt x="1616" y="551"/>
                                </a:lnTo>
                                <a:lnTo>
                                  <a:pt x="1611" y="552"/>
                                </a:lnTo>
                                <a:lnTo>
                                  <a:pt x="1605" y="556"/>
                                </a:lnTo>
                                <a:lnTo>
                                  <a:pt x="1601" y="560"/>
                                </a:lnTo>
                                <a:lnTo>
                                  <a:pt x="1598" y="564"/>
                                </a:lnTo>
                                <a:lnTo>
                                  <a:pt x="1596" y="569"/>
                                </a:lnTo>
                                <a:lnTo>
                                  <a:pt x="1594" y="575"/>
                                </a:lnTo>
                                <a:lnTo>
                                  <a:pt x="1593" y="583"/>
                                </a:lnTo>
                                <a:lnTo>
                                  <a:pt x="1594" y="589"/>
                                </a:lnTo>
                                <a:lnTo>
                                  <a:pt x="1596" y="595"/>
                                </a:lnTo>
                                <a:lnTo>
                                  <a:pt x="1598" y="599"/>
                                </a:lnTo>
                                <a:lnTo>
                                  <a:pt x="1602" y="604"/>
                                </a:lnTo>
                                <a:lnTo>
                                  <a:pt x="1605" y="608"/>
                                </a:lnTo>
                                <a:lnTo>
                                  <a:pt x="1610" y="610"/>
                                </a:lnTo>
                                <a:lnTo>
                                  <a:pt x="1616" y="612"/>
                                </a:lnTo>
                                <a:lnTo>
                                  <a:pt x="1621" y="613"/>
                                </a:lnTo>
                                <a:lnTo>
                                  <a:pt x="1625" y="613"/>
                                </a:lnTo>
                                <a:lnTo>
                                  <a:pt x="1628" y="611"/>
                                </a:lnTo>
                                <a:lnTo>
                                  <a:pt x="1631" y="610"/>
                                </a:lnTo>
                                <a:lnTo>
                                  <a:pt x="1634" y="609"/>
                                </a:lnTo>
                                <a:lnTo>
                                  <a:pt x="1637" y="607"/>
                                </a:lnTo>
                                <a:lnTo>
                                  <a:pt x="1639" y="605"/>
                                </a:lnTo>
                                <a:lnTo>
                                  <a:pt x="1641" y="603"/>
                                </a:lnTo>
                                <a:lnTo>
                                  <a:pt x="1641" y="602"/>
                                </a:lnTo>
                                <a:lnTo>
                                  <a:pt x="1643" y="599"/>
                                </a:lnTo>
                                <a:lnTo>
                                  <a:pt x="1643" y="605"/>
                                </a:lnTo>
                                <a:lnTo>
                                  <a:pt x="1642" y="616"/>
                                </a:lnTo>
                                <a:lnTo>
                                  <a:pt x="1640" y="622"/>
                                </a:lnTo>
                                <a:lnTo>
                                  <a:pt x="1638" y="627"/>
                                </a:lnTo>
                                <a:lnTo>
                                  <a:pt x="1635" y="631"/>
                                </a:lnTo>
                                <a:lnTo>
                                  <a:pt x="1631" y="633"/>
                                </a:lnTo>
                                <a:lnTo>
                                  <a:pt x="1629" y="635"/>
                                </a:lnTo>
                                <a:lnTo>
                                  <a:pt x="1627" y="636"/>
                                </a:lnTo>
                                <a:lnTo>
                                  <a:pt x="1625" y="636"/>
                                </a:lnTo>
                                <a:lnTo>
                                  <a:pt x="1619" y="636"/>
                                </a:lnTo>
                                <a:lnTo>
                                  <a:pt x="1616" y="636"/>
                                </a:lnTo>
                                <a:lnTo>
                                  <a:pt x="1614" y="634"/>
                                </a:lnTo>
                                <a:lnTo>
                                  <a:pt x="1612" y="633"/>
                                </a:lnTo>
                                <a:lnTo>
                                  <a:pt x="1610" y="631"/>
                                </a:lnTo>
                                <a:lnTo>
                                  <a:pt x="1608" y="628"/>
                                </a:lnTo>
                                <a:lnTo>
                                  <a:pt x="1607" y="625"/>
                                </a:lnTo>
                                <a:lnTo>
                                  <a:pt x="1607" y="622"/>
                                </a:lnTo>
                                <a:lnTo>
                                  <a:pt x="1596" y="622"/>
                                </a:lnTo>
                                <a:lnTo>
                                  <a:pt x="1597" y="628"/>
                                </a:lnTo>
                                <a:lnTo>
                                  <a:pt x="1598" y="632"/>
                                </a:lnTo>
                                <a:lnTo>
                                  <a:pt x="1601" y="637"/>
                                </a:lnTo>
                                <a:lnTo>
                                  <a:pt x="1604" y="640"/>
                                </a:lnTo>
                                <a:lnTo>
                                  <a:pt x="1608" y="642"/>
                                </a:lnTo>
                                <a:lnTo>
                                  <a:pt x="1612" y="644"/>
                                </a:lnTo>
                                <a:lnTo>
                                  <a:pt x="1616" y="645"/>
                                </a:lnTo>
                                <a:lnTo>
                                  <a:pt x="1622" y="645"/>
                                </a:lnTo>
                                <a:lnTo>
                                  <a:pt x="1627" y="645"/>
                                </a:lnTo>
                                <a:lnTo>
                                  <a:pt x="1631" y="644"/>
                                </a:lnTo>
                                <a:lnTo>
                                  <a:pt x="1635" y="642"/>
                                </a:lnTo>
                                <a:lnTo>
                                  <a:pt x="1643" y="637"/>
                                </a:lnTo>
                                <a:lnTo>
                                  <a:pt x="1644" y="636"/>
                                </a:lnTo>
                                <a:lnTo>
                                  <a:pt x="1646" y="633"/>
                                </a:lnTo>
                                <a:lnTo>
                                  <a:pt x="1649" y="629"/>
                                </a:lnTo>
                                <a:lnTo>
                                  <a:pt x="1651" y="624"/>
                                </a:lnTo>
                                <a:lnTo>
                                  <a:pt x="1653" y="618"/>
                                </a:lnTo>
                                <a:lnTo>
                                  <a:pt x="1654" y="611"/>
                                </a:lnTo>
                                <a:lnTo>
                                  <a:pt x="1655" y="605"/>
                                </a:lnTo>
                                <a:lnTo>
                                  <a:pt x="1655" y="5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4" name="docshape5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8016" y="3461"/>
                            <a:ext cx="581"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5" name="docshape53"/>
                        <wps:cNvSpPr>
                          <a:spLocks/>
                        </wps:cNvSpPr>
                        <wps:spPr bwMode="auto">
                          <a:xfrm>
                            <a:off x="4103" y="476"/>
                            <a:ext cx="2135" cy="4902"/>
                          </a:xfrm>
                          <a:custGeom>
                            <a:avLst/>
                            <a:gdLst>
                              <a:gd name="T0" fmla="+- 0 4154 4103"/>
                              <a:gd name="T1" fmla="*/ T0 w 2135"/>
                              <a:gd name="T2" fmla="+- 0 5331 477"/>
                              <a:gd name="T3" fmla="*/ 5331 h 4902"/>
                              <a:gd name="T4" fmla="+- 0 4162 4103"/>
                              <a:gd name="T5" fmla="*/ T4 w 2135"/>
                              <a:gd name="T6" fmla="+- 0 5300 477"/>
                              <a:gd name="T7" fmla="*/ 5300 h 4902"/>
                              <a:gd name="T8" fmla="+- 0 4128 4103"/>
                              <a:gd name="T9" fmla="*/ T8 w 2135"/>
                              <a:gd name="T10" fmla="+- 0 5284 477"/>
                              <a:gd name="T11" fmla="*/ 5284 h 4902"/>
                              <a:gd name="T12" fmla="+- 0 4105 4103"/>
                              <a:gd name="T13" fmla="*/ T12 w 2135"/>
                              <a:gd name="T14" fmla="+- 0 5311 477"/>
                              <a:gd name="T15" fmla="*/ 5311 h 4902"/>
                              <a:gd name="T16" fmla="+- 0 4124 4103"/>
                              <a:gd name="T17" fmla="*/ T16 w 2135"/>
                              <a:gd name="T18" fmla="+- 0 5296 477"/>
                              <a:gd name="T19" fmla="*/ 5296 h 4902"/>
                              <a:gd name="T20" fmla="+- 0 4147 4103"/>
                              <a:gd name="T21" fmla="*/ T20 w 2135"/>
                              <a:gd name="T22" fmla="+- 0 5298 477"/>
                              <a:gd name="T23" fmla="*/ 5298 h 4902"/>
                              <a:gd name="T24" fmla="+- 0 4147 4103"/>
                              <a:gd name="T25" fmla="*/ T24 w 2135"/>
                              <a:gd name="T26" fmla="+- 0 5323 477"/>
                              <a:gd name="T27" fmla="*/ 5323 h 4902"/>
                              <a:gd name="T28" fmla="+- 0 4112 4103"/>
                              <a:gd name="T29" fmla="*/ T28 w 2135"/>
                              <a:gd name="T30" fmla="+- 0 5357 477"/>
                              <a:gd name="T31" fmla="*/ 5357 h 4902"/>
                              <a:gd name="T32" fmla="+- 0 4103 4103"/>
                              <a:gd name="T33" fmla="*/ T32 w 2135"/>
                              <a:gd name="T34" fmla="+- 0 5377 477"/>
                              <a:gd name="T35" fmla="*/ 5377 h 4902"/>
                              <a:gd name="T36" fmla="+- 0 4234 4103"/>
                              <a:gd name="T37" fmla="*/ T36 w 2135"/>
                              <a:gd name="T38" fmla="+- 0 5313 477"/>
                              <a:gd name="T39" fmla="*/ 5313 h 4902"/>
                              <a:gd name="T40" fmla="+- 0 4224 4103"/>
                              <a:gd name="T41" fmla="*/ T40 w 2135"/>
                              <a:gd name="T42" fmla="+- 0 5330 477"/>
                              <a:gd name="T43" fmla="*/ 5330 h 4902"/>
                              <a:gd name="T44" fmla="+- 0 4209 4103"/>
                              <a:gd name="T45" fmla="*/ T44 w 2135"/>
                              <a:gd name="T46" fmla="+- 0 5368 477"/>
                              <a:gd name="T47" fmla="*/ 5368 h 4902"/>
                              <a:gd name="T48" fmla="+- 0 4191 4103"/>
                              <a:gd name="T49" fmla="*/ T48 w 2135"/>
                              <a:gd name="T50" fmla="+- 0 5359 477"/>
                              <a:gd name="T51" fmla="*/ 5359 h 4902"/>
                              <a:gd name="T52" fmla="+- 0 4188 4103"/>
                              <a:gd name="T53" fmla="*/ T52 w 2135"/>
                              <a:gd name="T54" fmla="+- 0 5311 477"/>
                              <a:gd name="T55" fmla="*/ 5311 h 4902"/>
                              <a:gd name="T56" fmla="+- 0 4209 4103"/>
                              <a:gd name="T57" fmla="*/ T56 w 2135"/>
                              <a:gd name="T58" fmla="+- 0 5292 477"/>
                              <a:gd name="T59" fmla="*/ 5292 h 4902"/>
                              <a:gd name="T60" fmla="+- 0 4223 4103"/>
                              <a:gd name="T61" fmla="*/ T60 w 2135"/>
                              <a:gd name="T62" fmla="+- 0 5320 477"/>
                              <a:gd name="T63" fmla="*/ 5320 h 4902"/>
                              <a:gd name="T64" fmla="+- 0 4215 4103"/>
                              <a:gd name="T65" fmla="*/ T64 w 2135"/>
                              <a:gd name="T66" fmla="+- 0 5284 477"/>
                              <a:gd name="T67" fmla="*/ 5284 h 4902"/>
                              <a:gd name="T68" fmla="+- 0 4187 4103"/>
                              <a:gd name="T69" fmla="*/ T68 w 2135"/>
                              <a:gd name="T70" fmla="+- 0 5289 477"/>
                              <a:gd name="T71" fmla="*/ 5289 h 4902"/>
                              <a:gd name="T72" fmla="+- 0 4175 4103"/>
                              <a:gd name="T73" fmla="*/ T72 w 2135"/>
                              <a:gd name="T74" fmla="+- 0 5315 477"/>
                              <a:gd name="T75" fmla="*/ 5315 h 4902"/>
                              <a:gd name="T76" fmla="+- 0 4179 4103"/>
                              <a:gd name="T77" fmla="*/ T76 w 2135"/>
                              <a:gd name="T78" fmla="+- 0 5358 477"/>
                              <a:gd name="T79" fmla="*/ 5358 h 4902"/>
                              <a:gd name="T80" fmla="+- 0 4191 4103"/>
                              <a:gd name="T81" fmla="*/ T80 w 2135"/>
                              <a:gd name="T82" fmla="+- 0 5374 477"/>
                              <a:gd name="T83" fmla="*/ 5374 h 4902"/>
                              <a:gd name="T84" fmla="+- 0 4219 4103"/>
                              <a:gd name="T85" fmla="*/ T84 w 2135"/>
                              <a:gd name="T86" fmla="+- 0 5375 477"/>
                              <a:gd name="T87" fmla="*/ 5375 h 4902"/>
                              <a:gd name="T88" fmla="+- 0 4232 4103"/>
                              <a:gd name="T89" fmla="*/ T88 w 2135"/>
                              <a:gd name="T90" fmla="+- 0 5357 477"/>
                              <a:gd name="T91" fmla="*/ 5357 h 4902"/>
                              <a:gd name="T92" fmla="+- 0 5962 4103"/>
                              <a:gd name="T93" fmla="*/ T92 w 2135"/>
                              <a:gd name="T94" fmla="+- 0 495 477"/>
                              <a:gd name="T95" fmla="*/ 495 h 4902"/>
                              <a:gd name="T96" fmla="+- 0 6096 4103"/>
                              <a:gd name="T97" fmla="*/ T96 w 2135"/>
                              <a:gd name="T98" fmla="+- 0 560 477"/>
                              <a:gd name="T99" fmla="*/ 560 h 4902"/>
                              <a:gd name="T100" fmla="+- 0 6079 4103"/>
                              <a:gd name="T101" fmla="*/ T100 w 2135"/>
                              <a:gd name="T102" fmla="+- 0 533 477"/>
                              <a:gd name="T103" fmla="*/ 533 h 4902"/>
                              <a:gd name="T104" fmla="+- 0 6094 4103"/>
                              <a:gd name="T105" fmla="*/ T104 w 2135"/>
                              <a:gd name="T106" fmla="+- 0 498 477"/>
                              <a:gd name="T107" fmla="*/ 498 h 4902"/>
                              <a:gd name="T108" fmla="+- 0 6066 4103"/>
                              <a:gd name="T109" fmla="*/ T108 w 2135"/>
                              <a:gd name="T110" fmla="+- 0 478 477"/>
                              <a:gd name="T111" fmla="*/ 478 h 4902"/>
                              <a:gd name="T112" fmla="+- 0 6038 4103"/>
                              <a:gd name="T113" fmla="*/ T112 w 2135"/>
                              <a:gd name="T114" fmla="+- 0 493 477"/>
                              <a:gd name="T115" fmla="*/ 493 h 4902"/>
                              <a:gd name="T116" fmla="+- 0 6050 4103"/>
                              <a:gd name="T117" fmla="*/ T116 w 2135"/>
                              <a:gd name="T118" fmla="+- 0 495 477"/>
                              <a:gd name="T119" fmla="*/ 495 h 4902"/>
                              <a:gd name="T120" fmla="+- 0 6076 4103"/>
                              <a:gd name="T121" fmla="*/ T120 w 2135"/>
                              <a:gd name="T122" fmla="+- 0 490 477"/>
                              <a:gd name="T123" fmla="*/ 490 h 4902"/>
                              <a:gd name="T124" fmla="+- 0 6080 4103"/>
                              <a:gd name="T125" fmla="*/ T124 w 2135"/>
                              <a:gd name="T126" fmla="+- 0 513 477"/>
                              <a:gd name="T127" fmla="*/ 513 h 4902"/>
                              <a:gd name="T128" fmla="+- 0 6041 4103"/>
                              <a:gd name="T129" fmla="*/ T128 w 2135"/>
                              <a:gd name="T130" fmla="+- 0 554 477"/>
                              <a:gd name="T131" fmla="*/ 554 h 4902"/>
                              <a:gd name="T132" fmla="+- 0 6096 4103"/>
                              <a:gd name="T133" fmla="*/ T132 w 2135"/>
                              <a:gd name="T134" fmla="+- 0 571 477"/>
                              <a:gd name="T135" fmla="*/ 571 h 4902"/>
                              <a:gd name="T136" fmla="+- 0 6164 4103"/>
                              <a:gd name="T137" fmla="*/ T136 w 2135"/>
                              <a:gd name="T138" fmla="+- 0 503 477"/>
                              <a:gd name="T139" fmla="*/ 503 h 4902"/>
                              <a:gd name="T140" fmla="+- 0 6155 4103"/>
                              <a:gd name="T141" fmla="*/ T140 w 2135"/>
                              <a:gd name="T142" fmla="+- 0 514 477"/>
                              <a:gd name="T143" fmla="*/ 514 h 4902"/>
                              <a:gd name="T144" fmla="+- 0 6141 4103"/>
                              <a:gd name="T145" fmla="*/ T144 w 2135"/>
                              <a:gd name="T146" fmla="+- 0 562 477"/>
                              <a:gd name="T147" fmla="*/ 562 h 4902"/>
                              <a:gd name="T148" fmla="+- 0 6121 4103"/>
                              <a:gd name="T149" fmla="*/ T148 w 2135"/>
                              <a:gd name="T150" fmla="+- 0 550 477"/>
                              <a:gd name="T151" fmla="*/ 550 h 4902"/>
                              <a:gd name="T152" fmla="+- 0 6119 4103"/>
                              <a:gd name="T153" fmla="*/ T152 w 2135"/>
                              <a:gd name="T154" fmla="+- 0 506 477"/>
                              <a:gd name="T155" fmla="*/ 506 h 4902"/>
                              <a:gd name="T156" fmla="+- 0 6136 4103"/>
                              <a:gd name="T157" fmla="*/ T156 w 2135"/>
                              <a:gd name="T158" fmla="+- 0 487 477"/>
                              <a:gd name="T159" fmla="*/ 487 h 4902"/>
                              <a:gd name="T160" fmla="+- 0 6154 4103"/>
                              <a:gd name="T161" fmla="*/ T160 w 2135"/>
                              <a:gd name="T162" fmla="+- 0 506 477"/>
                              <a:gd name="T163" fmla="*/ 506 h 4902"/>
                              <a:gd name="T164" fmla="+- 0 6146 4103"/>
                              <a:gd name="T165" fmla="*/ T164 w 2135"/>
                              <a:gd name="T166" fmla="+- 0 479 477"/>
                              <a:gd name="T167" fmla="*/ 479 h 4902"/>
                              <a:gd name="T168" fmla="+- 0 6119 4103"/>
                              <a:gd name="T169" fmla="*/ T168 w 2135"/>
                              <a:gd name="T170" fmla="+- 0 483 477"/>
                              <a:gd name="T171" fmla="*/ 483 h 4902"/>
                              <a:gd name="T172" fmla="+- 0 6107 4103"/>
                              <a:gd name="T173" fmla="*/ T172 w 2135"/>
                              <a:gd name="T174" fmla="+- 0 510 477"/>
                              <a:gd name="T175" fmla="*/ 510 h 4902"/>
                              <a:gd name="T176" fmla="+- 0 6109 4103"/>
                              <a:gd name="T177" fmla="*/ T176 w 2135"/>
                              <a:gd name="T178" fmla="+- 0 552 477"/>
                              <a:gd name="T179" fmla="*/ 552 h 4902"/>
                              <a:gd name="T180" fmla="+- 0 6123 4103"/>
                              <a:gd name="T181" fmla="*/ T180 w 2135"/>
                              <a:gd name="T182" fmla="+- 0 568 477"/>
                              <a:gd name="T183" fmla="*/ 568 h 4902"/>
                              <a:gd name="T184" fmla="+- 0 6154 4103"/>
                              <a:gd name="T185" fmla="*/ T184 w 2135"/>
                              <a:gd name="T186" fmla="+- 0 566 477"/>
                              <a:gd name="T187" fmla="*/ 566 h 4902"/>
                              <a:gd name="T188" fmla="+- 0 6165 4103"/>
                              <a:gd name="T189" fmla="*/ T188 w 2135"/>
                              <a:gd name="T190" fmla="+- 0 545 477"/>
                              <a:gd name="T191" fmla="*/ 545 h 4902"/>
                              <a:gd name="T192" fmla="+- 0 6237 4103"/>
                              <a:gd name="T193" fmla="*/ T192 w 2135"/>
                              <a:gd name="T194" fmla="+- 0 512 477"/>
                              <a:gd name="T195" fmla="*/ 512 h 4902"/>
                              <a:gd name="T196" fmla="+- 0 6225 4103"/>
                              <a:gd name="T197" fmla="*/ T196 w 2135"/>
                              <a:gd name="T198" fmla="+- 0 484 477"/>
                              <a:gd name="T199" fmla="*/ 484 h 4902"/>
                              <a:gd name="T200" fmla="+- 0 6218 4103"/>
                              <a:gd name="T201" fmla="*/ T200 w 2135"/>
                              <a:gd name="T202" fmla="+- 0 558 477"/>
                              <a:gd name="T203" fmla="*/ 558 h 4902"/>
                              <a:gd name="T204" fmla="+- 0 6195 4103"/>
                              <a:gd name="T205" fmla="*/ T204 w 2135"/>
                              <a:gd name="T206" fmla="+- 0 555 477"/>
                              <a:gd name="T207" fmla="*/ 555 h 4902"/>
                              <a:gd name="T208" fmla="+- 0 6189 4103"/>
                              <a:gd name="T209" fmla="*/ T208 w 2135"/>
                              <a:gd name="T210" fmla="+- 0 525 477"/>
                              <a:gd name="T211" fmla="*/ 525 h 4902"/>
                              <a:gd name="T212" fmla="+- 0 6200 4103"/>
                              <a:gd name="T213" fmla="*/ T212 w 2135"/>
                              <a:gd name="T214" fmla="+- 0 488 477"/>
                              <a:gd name="T215" fmla="*/ 488 h 4902"/>
                              <a:gd name="T216" fmla="+- 0 6220 4103"/>
                              <a:gd name="T217" fmla="*/ T216 w 2135"/>
                              <a:gd name="T218" fmla="+- 0 494 477"/>
                              <a:gd name="T219" fmla="*/ 494 h 4902"/>
                              <a:gd name="T220" fmla="+- 0 6225 4103"/>
                              <a:gd name="T221" fmla="*/ T220 w 2135"/>
                              <a:gd name="T222" fmla="+- 0 483 477"/>
                              <a:gd name="T223" fmla="*/ 483 h 4902"/>
                              <a:gd name="T224" fmla="+- 0 6197 4103"/>
                              <a:gd name="T225" fmla="*/ T224 w 2135"/>
                              <a:gd name="T226" fmla="+- 0 478 477"/>
                              <a:gd name="T227" fmla="*/ 478 h 4902"/>
                              <a:gd name="T228" fmla="+- 0 6180 4103"/>
                              <a:gd name="T229" fmla="*/ T228 w 2135"/>
                              <a:gd name="T230" fmla="+- 0 498 477"/>
                              <a:gd name="T231" fmla="*/ 498 h 4902"/>
                              <a:gd name="T232" fmla="+- 0 6178 4103"/>
                              <a:gd name="T233" fmla="*/ T232 w 2135"/>
                              <a:gd name="T234" fmla="+- 0 542 477"/>
                              <a:gd name="T235" fmla="*/ 542 h 4902"/>
                              <a:gd name="T236" fmla="+- 0 6189 4103"/>
                              <a:gd name="T237" fmla="*/ T236 w 2135"/>
                              <a:gd name="T238" fmla="+- 0 565 477"/>
                              <a:gd name="T239" fmla="*/ 565 h 4902"/>
                              <a:gd name="T240" fmla="+- 0 6213 4103"/>
                              <a:gd name="T241" fmla="*/ T240 w 2135"/>
                              <a:gd name="T242" fmla="+- 0 571 477"/>
                              <a:gd name="T243" fmla="*/ 571 h 4902"/>
                              <a:gd name="T244" fmla="+- 0 6230 4103"/>
                              <a:gd name="T245" fmla="*/ T244 w 2135"/>
                              <a:gd name="T246" fmla="+- 0 559 477"/>
                              <a:gd name="T247" fmla="*/ 559 h 49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135" h="4902">
                                <a:moveTo>
                                  <a:pt x="61" y="4889"/>
                                </a:moveTo>
                                <a:lnTo>
                                  <a:pt x="16" y="4889"/>
                                </a:lnTo>
                                <a:lnTo>
                                  <a:pt x="20" y="4883"/>
                                </a:lnTo>
                                <a:lnTo>
                                  <a:pt x="34" y="4871"/>
                                </a:lnTo>
                                <a:lnTo>
                                  <a:pt x="44" y="4861"/>
                                </a:lnTo>
                                <a:lnTo>
                                  <a:pt x="51" y="4854"/>
                                </a:lnTo>
                                <a:lnTo>
                                  <a:pt x="55" y="4849"/>
                                </a:lnTo>
                                <a:lnTo>
                                  <a:pt x="59" y="4843"/>
                                </a:lnTo>
                                <a:lnTo>
                                  <a:pt x="60" y="4838"/>
                                </a:lnTo>
                                <a:lnTo>
                                  <a:pt x="61" y="4832"/>
                                </a:lnTo>
                                <a:lnTo>
                                  <a:pt x="60" y="4827"/>
                                </a:lnTo>
                                <a:lnTo>
                                  <a:pt x="59" y="4823"/>
                                </a:lnTo>
                                <a:lnTo>
                                  <a:pt x="56" y="4818"/>
                                </a:lnTo>
                                <a:lnTo>
                                  <a:pt x="53" y="4814"/>
                                </a:lnTo>
                                <a:lnTo>
                                  <a:pt x="48" y="4811"/>
                                </a:lnTo>
                                <a:lnTo>
                                  <a:pt x="43" y="4808"/>
                                </a:lnTo>
                                <a:lnTo>
                                  <a:pt x="37" y="4807"/>
                                </a:lnTo>
                                <a:lnTo>
                                  <a:pt x="25" y="4807"/>
                                </a:lnTo>
                                <a:lnTo>
                                  <a:pt x="20" y="4809"/>
                                </a:lnTo>
                                <a:lnTo>
                                  <a:pt x="10" y="4814"/>
                                </a:lnTo>
                                <a:lnTo>
                                  <a:pt x="7" y="4818"/>
                                </a:lnTo>
                                <a:lnTo>
                                  <a:pt x="5" y="4823"/>
                                </a:lnTo>
                                <a:lnTo>
                                  <a:pt x="2" y="4828"/>
                                </a:lnTo>
                                <a:lnTo>
                                  <a:pt x="2" y="4834"/>
                                </a:lnTo>
                                <a:lnTo>
                                  <a:pt x="13" y="4835"/>
                                </a:lnTo>
                                <a:lnTo>
                                  <a:pt x="13" y="4831"/>
                                </a:lnTo>
                                <a:lnTo>
                                  <a:pt x="15" y="4827"/>
                                </a:lnTo>
                                <a:lnTo>
                                  <a:pt x="16" y="4824"/>
                                </a:lnTo>
                                <a:lnTo>
                                  <a:pt x="19" y="4821"/>
                                </a:lnTo>
                                <a:lnTo>
                                  <a:pt x="21" y="4819"/>
                                </a:lnTo>
                                <a:lnTo>
                                  <a:pt x="24" y="4818"/>
                                </a:lnTo>
                                <a:lnTo>
                                  <a:pt x="28" y="4817"/>
                                </a:lnTo>
                                <a:lnTo>
                                  <a:pt x="35" y="4817"/>
                                </a:lnTo>
                                <a:lnTo>
                                  <a:pt x="38" y="4817"/>
                                </a:lnTo>
                                <a:lnTo>
                                  <a:pt x="41" y="4819"/>
                                </a:lnTo>
                                <a:lnTo>
                                  <a:pt x="44" y="4821"/>
                                </a:lnTo>
                                <a:lnTo>
                                  <a:pt x="47" y="4824"/>
                                </a:lnTo>
                                <a:lnTo>
                                  <a:pt x="48" y="4826"/>
                                </a:lnTo>
                                <a:lnTo>
                                  <a:pt x="49" y="4829"/>
                                </a:lnTo>
                                <a:lnTo>
                                  <a:pt x="49" y="4835"/>
                                </a:lnTo>
                                <a:lnTo>
                                  <a:pt x="46" y="4842"/>
                                </a:lnTo>
                                <a:lnTo>
                                  <a:pt x="44" y="4846"/>
                                </a:lnTo>
                                <a:lnTo>
                                  <a:pt x="41" y="4850"/>
                                </a:lnTo>
                                <a:lnTo>
                                  <a:pt x="36" y="4854"/>
                                </a:lnTo>
                                <a:lnTo>
                                  <a:pt x="30" y="4859"/>
                                </a:lnTo>
                                <a:lnTo>
                                  <a:pt x="24" y="4866"/>
                                </a:lnTo>
                                <a:lnTo>
                                  <a:pt x="15" y="4873"/>
                                </a:lnTo>
                                <a:lnTo>
                                  <a:pt x="9" y="4880"/>
                                </a:lnTo>
                                <a:lnTo>
                                  <a:pt x="6" y="4883"/>
                                </a:lnTo>
                                <a:lnTo>
                                  <a:pt x="5" y="4887"/>
                                </a:lnTo>
                                <a:lnTo>
                                  <a:pt x="2" y="4890"/>
                                </a:lnTo>
                                <a:lnTo>
                                  <a:pt x="2" y="4893"/>
                                </a:lnTo>
                                <a:lnTo>
                                  <a:pt x="0" y="4896"/>
                                </a:lnTo>
                                <a:lnTo>
                                  <a:pt x="0" y="4900"/>
                                </a:lnTo>
                                <a:lnTo>
                                  <a:pt x="61" y="4900"/>
                                </a:lnTo>
                                <a:lnTo>
                                  <a:pt x="61" y="4889"/>
                                </a:lnTo>
                                <a:close/>
                                <a:moveTo>
                                  <a:pt x="132" y="4861"/>
                                </a:moveTo>
                                <a:lnTo>
                                  <a:pt x="132" y="4847"/>
                                </a:lnTo>
                                <a:lnTo>
                                  <a:pt x="132" y="4841"/>
                                </a:lnTo>
                                <a:lnTo>
                                  <a:pt x="131" y="4836"/>
                                </a:lnTo>
                                <a:lnTo>
                                  <a:pt x="130" y="4831"/>
                                </a:lnTo>
                                <a:lnTo>
                                  <a:pt x="128" y="4824"/>
                                </a:lnTo>
                                <a:lnTo>
                                  <a:pt x="123" y="4815"/>
                                </a:lnTo>
                                <a:lnTo>
                                  <a:pt x="122" y="4815"/>
                                </a:lnTo>
                                <a:lnTo>
                                  <a:pt x="121" y="4814"/>
                                </a:lnTo>
                                <a:lnTo>
                                  <a:pt x="121" y="4853"/>
                                </a:lnTo>
                                <a:lnTo>
                                  <a:pt x="120" y="4872"/>
                                </a:lnTo>
                                <a:lnTo>
                                  <a:pt x="118" y="4879"/>
                                </a:lnTo>
                                <a:lnTo>
                                  <a:pt x="116" y="4884"/>
                                </a:lnTo>
                                <a:lnTo>
                                  <a:pt x="112" y="4887"/>
                                </a:lnTo>
                                <a:lnTo>
                                  <a:pt x="110" y="4890"/>
                                </a:lnTo>
                                <a:lnTo>
                                  <a:pt x="106" y="4891"/>
                                </a:lnTo>
                                <a:lnTo>
                                  <a:pt x="102" y="4892"/>
                                </a:lnTo>
                                <a:lnTo>
                                  <a:pt x="99" y="4891"/>
                                </a:lnTo>
                                <a:lnTo>
                                  <a:pt x="95" y="4890"/>
                                </a:lnTo>
                                <a:lnTo>
                                  <a:pt x="93" y="4888"/>
                                </a:lnTo>
                                <a:lnTo>
                                  <a:pt x="89" y="4884"/>
                                </a:lnTo>
                                <a:lnTo>
                                  <a:pt x="88" y="4882"/>
                                </a:lnTo>
                                <a:lnTo>
                                  <a:pt x="87" y="4879"/>
                                </a:lnTo>
                                <a:lnTo>
                                  <a:pt x="86" y="4876"/>
                                </a:lnTo>
                                <a:lnTo>
                                  <a:pt x="85" y="4873"/>
                                </a:lnTo>
                                <a:lnTo>
                                  <a:pt x="84" y="4864"/>
                                </a:lnTo>
                                <a:lnTo>
                                  <a:pt x="84" y="4843"/>
                                </a:lnTo>
                                <a:lnTo>
                                  <a:pt x="85" y="4834"/>
                                </a:lnTo>
                                <a:lnTo>
                                  <a:pt x="87" y="4828"/>
                                </a:lnTo>
                                <a:lnTo>
                                  <a:pt x="89" y="4823"/>
                                </a:lnTo>
                                <a:lnTo>
                                  <a:pt x="92" y="4819"/>
                                </a:lnTo>
                                <a:lnTo>
                                  <a:pt x="95" y="4817"/>
                                </a:lnTo>
                                <a:lnTo>
                                  <a:pt x="98" y="4815"/>
                                </a:lnTo>
                                <a:lnTo>
                                  <a:pt x="106" y="4815"/>
                                </a:lnTo>
                                <a:lnTo>
                                  <a:pt x="109" y="4818"/>
                                </a:lnTo>
                                <a:lnTo>
                                  <a:pt x="112" y="4819"/>
                                </a:lnTo>
                                <a:lnTo>
                                  <a:pt x="116" y="4823"/>
                                </a:lnTo>
                                <a:lnTo>
                                  <a:pt x="118" y="4828"/>
                                </a:lnTo>
                                <a:lnTo>
                                  <a:pt x="119" y="4834"/>
                                </a:lnTo>
                                <a:lnTo>
                                  <a:pt x="120" y="4843"/>
                                </a:lnTo>
                                <a:lnTo>
                                  <a:pt x="121" y="4853"/>
                                </a:lnTo>
                                <a:lnTo>
                                  <a:pt x="121" y="4814"/>
                                </a:lnTo>
                                <a:lnTo>
                                  <a:pt x="120" y="4812"/>
                                </a:lnTo>
                                <a:lnTo>
                                  <a:pt x="118" y="4811"/>
                                </a:lnTo>
                                <a:lnTo>
                                  <a:pt x="115" y="4809"/>
                                </a:lnTo>
                                <a:lnTo>
                                  <a:pt x="112" y="4807"/>
                                </a:lnTo>
                                <a:lnTo>
                                  <a:pt x="109" y="4807"/>
                                </a:lnTo>
                                <a:lnTo>
                                  <a:pt x="106" y="4806"/>
                                </a:lnTo>
                                <a:lnTo>
                                  <a:pt x="97" y="4806"/>
                                </a:lnTo>
                                <a:lnTo>
                                  <a:pt x="93" y="4807"/>
                                </a:lnTo>
                                <a:lnTo>
                                  <a:pt x="89" y="4809"/>
                                </a:lnTo>
                                <a:lnTo>
                                  <a:pt x="84" y="4812"/>
                                </a:lnTo>
                                <a:lnTo>
                                  <a:pt x="82" y="4814"/>
                                </a:lnTo>
                                <a:lnTo>
                                  <a:pt x="79" y="4818"/>
                                </a:lnTo>
                                <a:lnTo>
                                  <a:pt x="77" y="4823"/>
                                </a:lnTo>
                                <a:lnTo>
                                  <a:pt x="75" y="4827"/>
                                </a:lnTo>
                                <a:lnTo>
                                  <a:pt x="74" y="4833"/>
                                </a:lnTo>
                                <a:lnTo>
                                  <a:pt x="72" y="4838"/>
                                </a:lnTo>
                                <a:lnTo>
                                  <a:pt x="72" y="4847"/>
                                </a:lnTo>
                                <a:lnTo>
                                  <a:pt x="72" y="4861"/>
                                </a:lnTo>
                                <a:lnTo>
                                  <a:pt x="72" y="4866"/>
                                </a:lnTo>
                                <a:lnTo>
                                  <a:pt x="73" y="4871"/>
                                </a:lnTo>
                                <a:lnTo>
                                  <a:pt x="75" y="4876"/>
                                </a:lnTo>
                                <a:lnTo>
                                  <a:pt x="76" y="4881"/>
                                </a:lnTo>
                                <a:lnTo>
                                  <a:pt x="78" y="4885"/>
                                </a:lnTo>
                                <a:lnTo>
                                  <a:pt x="79" y="4888"/>
                                </a:lnTo>
                                <a:lnTo>
                                  <a:pt x="82" y="4892"/>
                                </a:lnTo>
                                <a:lnTo>
                                  <a:pt x="83" y="4894"/>
                                </a:lnTo>
                                <a:lnTo>
                                  <a:pt x="86" y="4896"/>
                                </a:lnTo>
                                <a:lnTo>
                                  <a:pt x="88" y="4897"/>
                                </a:lnTo>
                                <a:lnTo>
                                  <a:pt x="90" y="4898"/>
                                </a:lnTo>
                                <a:lnTo>
                                  <a:pt x="96" y="4900"/>
                                </a:lnTo>
                                <a:lnTo>
                                  <a:pt x="102" y="4901"/>
                                </a:lnTo>
                                <a:lnTo>
                                  <a:pt x="107" y="4900"/>
                                </a:lnTo>
                                <a:lnTo>
                                  <a:pt x="112" y="4899"/>
                                </a:lnTo>
                                <a:lnTo>
                                  <a:pt x="116" y="4898"/>
                                </a:lnTo>
                                <a:lnTo>
                                  <a:pt x="120" y="4895"/>
                                </a:lnTo>
                                <a:lnTo>
                                  <a:pt x="122" y="4893"/>
                                </a:lnTo>
                                <a:lnTo>
                                  <a:pt x="123" y="4892"/>
                                </a:lnTo>
                                <a:lnTo>
                                  <a:pt x="125" y="4889"/>
                                </a:lnTo>
                                <a:lnTo>
                                  <a:pt x="128" y="4884"/>
                                </a:lnTo>
                                <a:lnTo>
                                  <a:pt x="129" y="4880"/>
                                </a:lnTo>
                                <a:lnTo>
                                  <a:pt x="131" y="4872"/>
                                </a:lnTo>
                                <a:lnTo>
                                  <a:pt x="132" y="4868"/>
                                </a:lnTo>
                                <a:lnTo>
                                  <a:pt x="132" y="4861"/>
                                </a:lnTo>
                                <a:close/>
                                <a:moveTo>
                                  <a:pt x="1921" y="54"/>
                                </a:moveTo>
                                <a:lnTo>
                                  <a:pt x="1921" y="43"/>
                                </a:lnTo>
                                <a:lnTo>
                                  <a:pt x="1859" y="18"/>
                                </a:lnTo>
                                <a:lnTo>
                                  <a:pt x="1859" y="30"/>
                                </a:lnTo>
                                <a:lnTo>
                                  <a:pt x="1908" y="49"/>
                                </a:lnTo>
                                <a:lnTo>
                                  <a:pt x="1859" y="69"/>
                                </a:lnTo>
                                <a:lnTo>
                                  <a:pt x="1860" y="81"/>
                                </a:lnTo>
                                <a:lnTo>
                                  <a:pt x="1921" y="54"/>
                                </a:lnTo>
                                <a:close/>
                                <a:moveTo>
                                  <a:pt x="1993" y="83"/>
                                </a:moveTo>
                                <a:lnTo>
                                  <a:pt x="1947" y="84"/>
                                </a:lnTo>
                                <a:lnTo>
                                  <a:pt x="1950" y="81"/>
                                </a:lnTo>
                                <a:lnTo>
                                  <a:pt x="1952" y="77"/>
                                </a:lnTo>
                                <a:lnTo>
                                  <a:pt x="1956" y="73"/>
                                </a:lnTo>
                                <a:lnTo>
                                  <a:pt x="1965" y="65"/>
                                </a:lnTo>
                                <a:lnTo>
                                  <a:pt x="1976" y="56"/>
                                </a:lnTo>
                                <a:lnTo>
                                  <a:pt x="1982" y="49"/>
                                </a:lnTo>
                                <a:lnTo>
                                  <a:pt x="1987" y="43"/>
                                </a:lnTo>
                                <a:lnTo>
                                  <a:pt x="1990" y="38"/>
                                </a:lnTo>
                                <a:lnTo>
                                  <a:pt x="1991" y="32"/>
                                </a:lnTo>
                                <a:lnTo>
                                  <a:pt x="1992" y="26"/>
                                </a:lnTo>
                                <a:lnTo>
                                  <a:pt x="1991" y="21"/>
                                </a:lnTo>
                                <a:lnTo>
                                  <a:pt x="1990" y="16"/>
                                </a:lnTo>
                                <a:lnTo>
                                  <a:pt x="1984" y="8"/>
                                </a:lnTo>
                                <a:lnTo>
                                  <a:pt x="1980" y="5"/>
                                </a:lnTo>
                                <a:lnTo>
                                  <a:pt x="1975" y="3"/>
                                </a:lnTo>
                                <a:lnTo>
                                  <a:pt x="1969" y="2"/>
                                </a:lnTo>
                                <a:lnTo>
                                  <a:pt x="1963" y="1"/>
                                </a:lnTo>
                                <a:lnTo>
                                  <a:pt x="1956" y="2"/>
                                </a:lnTo>
                                <a:lnTo>
                                  <a:pt x="1951" y="3"/>
                                </a:lnTo>
                                <a:lnTo>
                                  <a:pt x="1946" y="5"/>
                                </a:lnTo>
                                <a:lnTo>
                                  <a:pt x="1942" y="8"/>
                                </a:lnTo>
                                <a:lnTo>
                                  <a:pt x="1938" y="12"/>
                                </a:lnTo>
                                <a:lnTo>
                                  <a:pt x="1935" y="16"/>
                                </a:lnTo>
                                <a:lnTo>
                                  <a:pt x="1933" y="22"/>
                                </a:lnTo>
                                <a:lnTo>
                                  <a:pt x="1933" y="29"/>
                                </a:lnTo>
                                <a:lnTo>
                                  <a:pt x="1945" y="29"/>
                                </a:lnTo>
                                <a:lnTo>
                                  <a:pt x="1945" y="25"/>
                                </a:lnTo>
                                <a:lnTo>
                                  <a:pt x="1946" y="21"/>
                                </a:lnTo>
                                <a:lnTo>
                                  <a:pt x="1947" y="18"/>
                                </a:lnTo>
                                <a:lnTo>
                                  <a:pt x="1950" y="16"/>
                                </a:lnTo>
                                <a:lnTo>
                                  <a:pt x="1952" y="13"/>
                                </a:lnTo>
                                <a:lnTo>
                                  <a:pt x="1956" y="12"/>
                                </a:lnTo>
                                <a:lnTo>
                                  <a:pt x="1958" y="10"/>
                                </a:lnTo>
                                <a:lnTo>
                                  <a:pt x="1966" y="10"/>
                                </a:lnTo>
                                <a:lnTo>
                                  <a:pt x="1973" y="13"/>
                                </a:lnTo>
                                <a:lnTo>
                                  <a:pt x="1976" y="15"/>
                                </a:lnTo>
                                <a:lnTo>
                                  <a:pt x="1979" y="20"/>
                                </a:lnTo>
                                <a:lnTo>
                                  <a:pt x="1981" y="26"/>
                                </a:lnTo>
                                <a:lnTo>
                                  <a:pt x="1980" y="30"/>
                                </a:lnTo>
                                <a:lnTo>
                                  <a:pt x="1979" y="33"/>
                                </a:lnTo>
                                <a:lnTo>
                                  <a:pt x="1977" y="36"/>
                                </a:lnTo>
                                <a:lnTo>
                                  <a:pt x="1975" y="41"/>
                                </a:lnTo>
                                <a:lnTo>
                                  <a:pt x="1967" y="49"/>
                                </a:lnTo>
                                <a:lnTo>
                                  <a:pt x="1955" y="60"/>
                                </a:lnTo>
                                <a:lnTo>
                                  <a:pt x="1946" y="68"/>
                                </a:lnTo>
                                <a:lnTo>
                                  <a:pt x="1940" y="74"/>
                                </a:lnTo>
                                <a:lnTo>
                                  <a:pt x="1938" y="77"/>
                                </a:lnTo>
                                <a:lnTo>
                                  <a:pt x="1935" y="81"/>
                                </a:lnTo>
                                <a:lnTo>
                                  <a:pt x="1933" y="84"/>
                                </a:lnTo>
                                <a:lnTo>
                                  <a:pt x="1933" y="87"/>
                                </a:lnTo>
                                <a:lnTo>
                                  <a:pt x="1932" y="91"/>
                                </a:lnTo>
                                <a:lnTo>
                                  <a:pt x="1932" y="94"/>
                                </a:lnTo>
                                <a:lnTo>
                                  <a:pt x="1993" y="94"/>
                                </a:lnTo>
                                <a:lnTo>
                                  <a:pt x="1993" y="83"/>
                                </a:lnTo>
                                <a:close/>
                                <a:moveTo>
                                  <a:pt x="2064" y="48"/>
                                </a:moveTo>
                                <a:lnTo>
                                  <a:pt x="2063" y="41"/>
                                </a:lnTo>
                                <a:lnTo>
                                  <a:pt x="2063" y="35"/>
                                </a:lnTo>
                                <a:lnTo>
                                  <a:pt x="2063" y="30"/>
                                </a:lnTo>
                                <a:lnTo>
                                  <a:pt x="2061" y="26"/>
                                </a:lnTo>
                                <a:lnTo>
                                  <a:pt x="2059" y="18"/>
                                </a:lnTo>
                                <a:lnTo>
                                  <a:pt x="2056" y="12"/>
                                </a:lnTo>
                                <a:lnTo>
                                  <a:pt x="2054" y="10"/>
                                </a:lnTo>
                                <a:lnTo>
                                  <a:pt x="2054" y="9"/>
                                </a:lnTo>
                                <a:lnTo>
                                  <a:pt x="2052" y="7"/>
                                </a:lnTo>
                                <a:lnTo>
                                  <a:pt x="2052" y="37"/>
                                </a:lnTo>
                                <a:lnTo>
                                  <a:pt x="2052" y="58"/>
                                </a:lnTo>
                                <a:lnTo>
                                  <a:pt x="2049" y="73"/>
                                </a:lnTo>
                                <a:lnTo>
                                  <a:pt x="2047" y="78"/>
                                </a:lnTo>
                                <a:lnTo>
                                  <a:pt x="2044" y="82"/>
                                </a:lnTo>
                                <a:lnTo>
                                  <a:pt x="2041" y="84"/>
                                </a:lnTo>
                                <a:lnTo>
                                  <a:pt x="2038" y="85"/>
                                </a:lnTo>
                                <a:lnTo>
                                  <a:pt x="2030" y="85"/>
                                </a:lnTo>
                                <a:lnTo>
                                  <a:pt x="2027" y="84"/>
                                </a:lnTo>
                                <a:lnTo>
                                  <a:pt x="2023" y="82"/>
                                </a:lnTo>
                                <a:lnTo>
                                  <a:pt x="2021" y="79"/>
                                </a:lnTo>
                                <a:lnTo>
                                  <a:pt x="2020" y="76"/>
                                </a:lnTo>
                                <a:lnTo>
                                  <a:pt x="2018" y="73"/>
                                </a:lnTo>
                                <a:lnTo>
                                  <a:pt x="2018" y="71"/>
                                </a:lnTo>
                                <a:lnTo>
                                  <a:pt x="2016" y="67"/>
                                </a:lnTo>
                                <a:lnTo>
                                  <a:pt x="2015" y="58"/>
                                </a:lnTo>
                                <a:lnTo>
                                  <a:pt x="2015" y="48"/>
                                </a:lnTo>
                                <a:lnTo>
                                  <a:pt x="2015" y="37"/>
                                </a:lnTo>
                                <a:lnTo>
                                  <a:pt x="2016" y="29"/>
                                </a:lnTo>
                                <a:lnTo>
                                  <a:pt x="2018" y="22"/>
                                </a:lnTo>
                                <a:lnTo>
                                  <a:pt x="2021" y="17"/>
                                </a:lnTo>
                                <a:lnTo>
                                  <a:pt x="2023" y="13"/>
                                </a:lnTo>
                                <a:lnTo>
                                  <a:pt x="2026" y="12"/>
                                </a:lnTo>
                                <a:lnTo>
                                  <a:pt x="2029" y="10"/>
                                </a:lnTo>
                                <a:lnTo>
                                  <a:pt x="2033" y="10"/>
                                </a:lnTo>
                                <a:lnTo>
                                  <a:pt x="2036" y="10"/>
                                </a:lnTo>
                                <a:lnTo>
                                  <a:pt x="2041" y="12"/>
                                </a:lnTo>
                                <a:lnTo>
                                  <a:pt x="2044" y="13"/>
                                </a:lnTo>
                                <a:lnTo>
                                  <a:pt x="2046" y="18"/>
                                </a:lnTo>
                                <a:lnTo>
                                  <a:pt x="2049" y="22"/>
                                </a:lnTo>
                                <a:lnTo>
                                  <a:pt x="2051" y="29"/>
                                </a:lnTo>
                                <a:lnTo>
                                  <a:pt x="2052" y="37"/>
                                </a:lnTo>
                                <a:lnTo>
                                  <a:pt x="2052" y="7"/>
                                </a:lnTo>
                                <a:lnTo>
                                  <a:pt x="2051" y="7"/>
                                </a:lnTo>
                                <a:lnTo>
                                  <a:pt x="2049" y="5"/>
                                </a:lnTo>
                                <a:lnTo>
                                  <a:pt x="2046" y="3"/>
                                </a:lnTo>
                                <a:lnTo>
                                  <a:pt x="2043" y="2"/>
                                </a:lnTo>
                                <a:lnTo>
                                  <a:pt x="2040" y="1"/>
                                </a:lnTo>
                                <a:lnTo>
                                  <a:pt x="2036" y="0"/>
                                </a:lnTo>
                                <a:lnTo>
                                  <a:pt x="2033" y="0"/>
                                </a:lnTo>
                                <a:lnTo>
                                  <a:pt x="2024" y="2"/>
                                </a:lnTo>
                                <a:lnTo>
                                  <a:pt x="2020" y="3"/>
                                </a:lnTo>
                                <a:lnTo>
                                  <a:pt x="2016" y="6"/>
                                </a:lnTo>
                                <a:lnTo>
                                  <a:pt x="2013" y="9"/>
                                </a:lnTo>
                                <a:lnTo>
                                  <a:pt x="2011" y="13"/>
                                </a:lnTo>
                                <a:lnTo>
                                  <a:pt x="2008" y="17"/>
                                </a:lnTo>
                                <a:lnTo>
                                  <a:pt x="2006" y="21"/>
                                </a:lnTo>
                                <a:lnTo>
                                  <a:pt x="2005" y="27"/>
                                </a:lnTo>
                                <a:lnTo>
                                  <a:pt x="2004" y="33"/>
                                </a:lnTo>
                                <a:lnTo>
                                  <a:pt x="2004" y="37"/>
                                </a:lnTo>
                                <a:lnTo>
                                  <a:pt x="2004" y="55"/>
                                </a:lnTo>
                                <a:lnTo>
                                  <a:pt x="2004" y="60"/>
                                </a:lnTo>
                                <a:lnTo>
                                  <a:pt x="2005" y="66"/>
                                </a:lnTo>
                                <a:lnTo>
                                  <a:pt x="2005" y="71"/>
                                </a:lnTo>
                                <a:lnTo>
                                  <a:pt x="2006" y="75"/>
                                </a:lnTo>
                                <a:lnTo>
                                  <a:pt x="2009" y="79"/>
                                </a:lnTo>
                                <a:lnTo>
                                  <a:pt x="2011" y="82"/>
                                </a:lnTo>
                                <a:lnTo>
                                  <a:pt x="2012" y="85"/>
                                </a:lnTo>
                                <a:lnTo>
                                  <a:pt x="2015" y="88"/>
                                </a:lnTo>
                                <a:lnTo>
                                  <a:pt x="2017" y="90"/>
                                </a:lnTo>
                                <a:lnTo>
                                  <a:pt x="2020" y="91"/>
                                </a:lnTo>
                                <a:lnTo>
                                  <a:pt x="2022" y="93"/>
                                </a:lnTo>
                                <a:lnTo>
                                  <a:pt x="2028" y="94"/>
                                </a:lnTo>
                                <a:lnTo>
                                  <a:pt x="2034" y="95"/>
                                </a:lnTo>
                                <a:lnTo>
                                  <a:pt x="2043" y="94"/>
                                </a:lnTo>
                                <a:lnTo>
                                  <a:pt x="2047" y="92"/>
                                </a:lnTo>
                                <a:lnTo>
                                  <a:pt x="2051" y="89"/>
                                </a:lnTo>
                                <a:lnTo>
                                  <a:pt x="2054" y="87"/>
                                </a:lnTo>
                                <a:lnTo>
                                  <a:pt x="2055" y="85"/>
                                </a:lnTo>
                                <a:lnTo>
                                  <a:pt x="2057" y="83"/>
                                </a:lnTo>
                                <a:lnTo>
                                  <a:pt x="2059" y="79"/>
                                </a:lnTo>
                                <a:lnTo>
                                  <a:pt x="2061" y="74"/>
                                </a:lnTo>
                                <a:lnTo>
                                  <a:pt x="2062" y="68"/>
                                </a:lnTo>
                                <a:lnTo>
                                  <a:pt x="2063" y="62"/>
                                </a:lnTo>
                                <a:lnTo>
                                  <a:pt x="2063" y="55"/>
                                </a:lnTo>
                                <a:lnTo>
                                  <a:pt x="2064" y="48"/>
                                </a:lnTo>
                                <a:close/>
                                <a:moveTo>
                                  <a:pt x="2135" y="55"/>
                                </a:moveTo>
                                <a:lnTo>
                                  <a:pt x="2135" y="40"/>
                                </a:lnTo>
                                <a:lnTo>
                                  <a:pt x="2134" y="35"/>
                                </a:lnTo>
                                <a:lnTo>
                                  <a:pt x="2133" y="30"/>
                                </a:lnTo>
                                <a:lnTo>
                                  <a:pt x="2132" y="25"/>
                                </a:lnTo>
                                <a:lnTo>
                                  <a:pt x="2129" y="18"/>
                                </a:lnTo>
                                <a:lnTo>
                                  <a:pt x="2127" y="11"/>
                                </a:lnTo>
                                <a:lnTo>
                                  <a:pt x="2125" y="9"/>
                                </a:lnTo>
                                <a:lnTo>
                                  <a:pt x="2122" y="7"/>
                                </a:lnTo>
                                <a:lnTo>
                                  <a:pt x="2122" y="59"/>
                                </a:lnTo>
                                <a:lnTo>
                                  <a:pt x="2122" y="65"/>
                                </a:lnTo>
                                <a:lnTo>
                                  <a:pt x="2122" y="66"/>
                                </a:lnTo>
                                <a:lnTo>
                                  <a:pt x="2120" y="73"/>
                                </a:lnTo>
                                <a:lnTo>
                                  <a:pt x="2117" y="77"/>
                                </a:lnTo>
                                <a:lnTo>
                                  <a:pt x="2115" y="81"/>
                                </a:lnTo>
                                <a:lnTo>
                                  <a:pt x="2112" y="83"/>
                                </a:lnTo>
                                <a:lnTo>
                                  <a:pt x="2109" y="85"/>
                                </a:lnTo>
                                <a:lnTo>
                                  <a:pt x="2100" y="85"/>
                                </a:lnTo>
                                <a:lnTo>
                                  <a:pt x="2097" y="83"/>
                                </a:lnTo>
                                <a:lnTo>
                                  <a:pt x="2094" y="81"/>
                                </a:lnTo>
                                <a:lnTo>
                                  <a:pt x="2092" y="78"/>
                                </a:lnTo>
                                <a:lnTo>
                                  <a:pt x="2090" y="76"/>
                                </a:lnTo>
                                <a:lnTo>
                                  <a:pt x="2089" y="73"/>
                                </a:lnTo>
                                <a:lnTo>
                                  <a:pt x="2088" y="71"/>
                                </a:lnTo>
                                <a:lnTo>
                                  <a:pt x="2087" y="66"/>
                                </a:lnTo>
                                <a:lnTo>
                                  <a:pt x="2086" y="58"/>
                                </a:lnTo>
                                <a:lnTo>
                                  <a:pt x="2086" y="48"/>
                                </a:lnTo>
                                <a:lnTo>
                                  <a:pt x="2086" y="36"/>
                                </a:lnTo>
                                <a:lnTo>
                                  <a:pt x="2087" y="29"/>
                                </a:lnTo>
                                <a:lnTo>
                                  <a:pt x="2089" y="21"/>
                                </a:lnTo>
                                <a:lnTo>
                                  <a:pt x="2092" y="16"/>
                                </a:lnTo>
                                <a:lnTo>
                                  <a:pt x="2094" y="13"/>
                                </a:lnTo>
                                <a:lnTo>
                                  <a:pt x="2097" y="11"/>
                                </a:lnTo>
                                <a:lnTo>
                                  <a:pt x="2100" y="10"/>
                                </a:lnTo>
                                <a:lnTo>
                                  <a:pt x="2104" y="9"/>
                                </a:lnTo>
                                <a:lnTo>
                                  <a:pt x="2108" y="10"/>
                                </a:lnTo>
                                <a:lnTo>
                                  <a:pt x="2111" y="11"/>
                                </a:lnTo>
                                <a:lnTo>
                                  <a:pt x="2114" y="13"/>
                                </a:lnTo>
                                <a:lnTo>
                                  <a:pt x="2117" y="17"/>
                                </a:lnTo>
                                <a:lnTo>
                                  <a:pt x="2120" y="21"/>
                                </a:lnTo>
                                <a:lnTo>
                                  <a:pt x="2121" y="27"/>
                                </a:lnTo>
                                <a:lnTo>
                                  <a:pt x="2122" y="35"/>
                                </a:lnTo>
                                <a:lnTo>
                                  <a:pt x="2122" y="59"/>
                                </a:lnTo>
                                <a:lnTo>
                                  <a:pt x="2122" y="7"/>
                                </a:lnTo>
                                <a:lnTo>
                                  <a:pt x="2122" y="6"/>
                                </a:lnTo>
                                <a:lnTo>
                                  <a:pt x="2120" y="4"/>
                                </a:lnTo>
                                <a:lnTo>
                                  <a:pt x="2111" y="0"/>
                                </a:lnTo>
                                <a:lnTo>
                                  <a:pt x="2107" y="0"/>
                                </a:lnTo>
                                <a:lnTo>
                                  <a:pt x="2104" y="0"/>
                                </a:lnTo>
                                <a:lnTo>
                                  <a:pt x="2099" y="0"/>
                                </a:lnTo>
                                <a:lnTo>
                                  <a:pt x="2094" y="1"/>
                                </a:lnTo>
                                <a:lnTo>
                                  <a:pt x="2091" y="3"/>
                                </a:lnTo>
                                <a:lnTo>
                                  <a:pt x="2087" y="6"/>
                                </a:lnTo>
                                <a:lnTo>
                                  <a:pt x="2083" y="9"/>
                                </a:lnTo>
                                <a:lnTo>
                                  <a:pt x="2081" y="12"/>
                                </a:lnTo>
                                <a:lnTo>
                                  <a:pt x="2080" y="16"/>
                                </a:lnTo>
                                <a:lnTo>
                                  <a:pt x="2077" y="21"/>
                                </a:lnTo>
                                <a:lnTo>
                                  <a:pt x="2075" y="26"/>
                                </a:lnTo>
                                <a:lnTo>
                                  <a:pt x="2075" y="33"/>
                                </a:lnTo>
                                <a:lnTo>
                                  <a:pt x="2074" y="40"/>
                                </a:lnTo>
                                <a:lnTo>
                                  <a:pt x="2074" y="55"/>
                                </a:lnTo>
                                <a:lnTo>
                                  <a:pt x="2075" y="59"/>
                                </a:lnTo>
                                <a:lnTo>
                                  <a:pt x="2075" y="65"/>
                                </a:lnTo>
                                <a:lnTo>
                                  <a:pt x="2077" y="70"/>
                                </a:lnTo>
                                <a:lnTo>
                                  <a:pt x="2077" y="74"/>
                                </a:lnTo>
                                <a:lnTo>
                                  <a:pt x="2080" y="79"/>
                                </a:lnTo>
                                <a:lnTo>
                                  <a:pt x="2081" y="82"/>
                                </a:lnTo>
                                <a:lnTo>
                                  <a:pt x="2083" y="85"/>
                                </a:lnTo>
                                <a:lnTo>
                                  <a:pt x="2086" y="88"/>
                                </a:lnTo>
                                <a:lnTo>
                                  <a:pt x="2087" y="89"/>
                                </a:lnTo>
                                <a:lnTo>
                                  <a:pt x="2090" y="91"/>
                                </a:lnTo>
                                <a:lnTo>
                                  <a:pt x="2093" y="92"/>
                                </a:lnTo>
                                <a:lnTo>
                                  <a:pt x="2098" y="94"/>
                                </a:lnTo>
                                <a:lnTo>
                                  <a:pt x="2105" y="94"/>
                                </a:lnTo>
                                <a:lnTo>
                                  <a:pt x="2110" y="94"/>
                                </a:lnTo>
                                <a:lnTo>
                                  <a:pt x="2114" y="94"/>
                                </a:lnTo>
                                <a:lnTo>
                                  <a:pt x="2118" y="91"/>
                                </a:lnTo>
                                <a:lnTo>
                                  <a:pt x="2121" y="89"/>
                                </a:lnTo>
                                <a:lnTo>
                                  <a:pt x="2124" y="85"/>
                                </a:lnTo>
                                <a:lnTo>
                                  <a:pt x="2125" y="85"/>
                                </a:lnTo>
                                <a:lnTo>
                                  <a:pt x="2127" y="82"/>
                                </a:lnTo>
                                <a:lnTo>
                                  <a:pt x="2129" y="78"/>
                                </a:lnTo>
                                <a:lnTo>
                                  <a:pt x="2132" y="73"/>
                                </a:lnTo>
                                <a:lnTo>
                                  <a:pt x="2133" y="68"/>
                                </a:lnTo>
                                <a:lnTo>
                                  <a:pt x="2134" y="61"/>
                                </a:lnTo>
                                <a:lnTo>
                                  <a:pt x="2135"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6" name="docshape5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621" y="8259"/>
                            <a:ext cx="231"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7" name="docshape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725" y="7605"/>
                            <a:ext cx="239"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8" name="docshape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159" y="7775"/>
                            <a:ext cx="239"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9" name="docshape57"/>
                        <wps:cNvSpPr>
                          <a:spLocks/>
                        </wps:cNvSpPr>
                        <wps:spPr bwMode="auto">
                          <a:xfrm>
                            <a:off x="3734" y="900"/>
                            <a:ext cx="231" cy="112"/>
                          </a:xfrm>
                          <a:custGeom>
                            <a:avLst/>
                            <a:gdLst>
                              <a:gd name="T0" fmla="+- 0 3768 3734"/>
                              <a:gd name="T1" fmla="*/ T0 w 231"/>
                              <a:gd name="T2" fmla="+- 0 901 901"/>
                              <a:gd name="T3" fmla="*/ 901 h 112"/>
                              <a:gd name="T4" fmla="+- 0 3760 3734"/>
                              <a:gd name="T5" fmla="*/ T4 w 231"/>
                              <a:gd name="T6" fmla="+- 0 905 901"/>
                              <a:gd name="T7" fmla="*/ 905 h 112"/>
                              <a:gd name="T8" fmla="+- 0 3754 3734"/>
                              <a:gd name="T9" fmla="*/ T8 w 231"/>
                              <a:gd name="T10" fmla="+- 0 911 901"/>
                              <a:gd name="T11" fmla="*/ 911 h 112"/>
                              <a:gd name="T12" fmla="+- 0 3747 3734"/>
                              <a:gd name="T13" fmla="*/ T12 w 231"/>
                              <a:gd name="T14" fmla="+- 0 917 901"/>
                              <a:gd name="T15" fmla="*/ 917 h 112"/>
                              <a:gd name="T16" fmla="+- 0 3734 3734"/>
                              <a:gd name="T17" fmla="*/ T16 w 231"/>
                              <a:gd name="T18" fmla="+- 0 925 901"/>
                              <a:gd name="T19" fmla="*/ 925 h 112"/>
                              <a:gd name="T20" fmla="+- 0 3740 3734"/>
                              <a:gd name="T21" fmla="*/ T20 w 231"/>
                              <a:gd name="T22" fmla="+- 0 934 901"/>
                              <a:gd name="T23" fmla="*/ 934 h 112"/>
                              <a:gd name="T24" fmla="+- 0 3752 3734"/>
                              <a:gd name="T25" fmla="*/ T24 w 231"/>
                              <a:gd name="T26" fmla="+- 0 926 901"/>
                              <a:gd name="T27" fmla="*/ 926 h 112"/>
                              <a:gd name="T28" fmla="+- 0 3757 3734"/>
                              <a:gd name="T29" fmla="*/ T28 w 231"/>
                              <a:gd name="T30" fmla="+- 0 995 901"/>
                              <a:gd name="T31" fmla="*/ 995 h 112"/>
                              <a:gd name="T32" fmla="+- 0 3840 3734"/>
                              <a:gd name="T33" fmla="*/ T32 w 231"/>
                              <a:gd name="T34" fmla="+- 0 994 901"/>
                              <a:gd name="T35" fmla="*/ 994 h 112"/>
                              <a:gd name="T36" fmla="+- 0 3832 3734"/>
                              <a:gd name="T37" fmla="*/ T36 w 231"/>
                              <a:gd name="T38" fmla="+- 0 901 901"/>
                              <a:gd name="T39" fmla="*/ 901 h 112"/>
                              <a:gd name="T40" fmla="+- 0 3827 3734"/>
                              <a:gd name="T41" fmla="*/ T40 w 231"/>
                              <a:gd name="T42" fmla="+- 0 907 901"/>
                              <a:gd name="T43" fmla="*/ 907 h 112"/>
                              <a:gd name="T44" fmla="+- 0 3822 3734"/>
                              <a:gd name="T45" fmla="*/ T44 w 231"/>
                              <a:gd name="T46" fmla="+- 0 913 901"/>
                              <a:gd name="T47" fmla="*/ 913 h 112"/>
                              <a:gd name="T48" fmla="+- 0 3814 3734"/>
                              <a:gd name="T49" fmla="*/ T48 w 231"/>
                              <a:gd name="T50" fmla="+- 0 919 901"/>
                              <a:gd name="T51" fmla="*/ 919 h 112"/>
                              <a:gd name="T52" fmla="+- 0 3805 3734"/>
                              <a:gd name="T53" fmla="*/ T52 w 231"/>
                              <a:gd name="T54" fmla="+- 0 924 901"/>
                              <a:gd name="T55" fmla="*/ 924 h 112"/>
                              <a:gd name="T56" fmla="+- 0 3810 3734"/>
                              <a:gd name="T57" fmla="*/ T56 w 231"/>
                              <a:gd name="T58" fmla="+- 0 933 901"/>
                              <a:gd name="T59" fmla="*/ 933 h 112"/>
                              <a:gd name="T60" fmla="+- 0 3828 3734"/>
                              <a:gd name="T61" fmla="*/ T60 w 231"/>
                              <a:gd name="T62" fmla="+- 0 922 901"/>
                              <a:gd name="T63" fmla="*/ 922 h 112"/>
                              <a:gd name="T64" fmla="+- 0 3840 3734"/>
                              <a:gd name="T65" fmla="*/ T64 w 231"/>
                              <a:gd name="T66" fmla="+- 0 994 901"/>
                              <a:gd name="T67" fmla="*/ 994 h 112"/>
                              <a:gd name="T68" fmla="+- 0 3873 3734"/>
                              <a:gd name="T69" fmla="*/ T68 w 231"/>
                              <a:gd name="T70" fmla="+- 0 981 901"/>
                              <a:gd name="T71" fmla="*/ 981 h 112"/>
                              <a:gd name="T72" fmla="+- 0 3880 3734"/>
                              <a:gd name="T73" fmla="*/ T72 w 231"/>
                              <a:gd name="T74" fmla="+- 0 993 901"/>
                              <a:gd name="T75" fmla="*/ 993 h 112"/>
                              <a:gd name="T76" fmla="+- 0 3878 3734"/>
                              <a:gd name="T77" fmla="*/ T76 w 231"/>
                              <a:gd name="T78" fmla="+- 0 1003 901"/>
                              <a:gd name="T79" fmla="*/ 1003 h 112"/>
                              <a:gd name="T80" fmla="+- 0 3873 3734"/>
                              <a:gd name="T81" fmla="*/ T80 w 231"/>
                              <a:gd name="T82" fmla="+- 0 1007 901"/>
                              <a:gd name="T83" fmla="*/ 1007 h 112"/>
                              <a:gd name="T84" fmla="+- 0 3879 3734"/>
                              <a:gd name="T85" fmla="*/ T84 w 231"/>
                              <a:gd name="T86" fmla="+- 0 1011 901"/>
                              <a:gd name="T87" fmla="*/ 1011 h 112"/>
                              <a:gd name="T88" fmla="+- 0 3883 3734"/>
                              <a:gd name="T89" fmla="*/ T88 w 231"/>
                              <a:gd name="T90" fmla="+- 0 1007 901"/>
                              <a:gd name="T91" fmla="*/ 1007 h 112"/>
                              <a:gd name="T92" fmla="+- 0 3885 3734"/>
                              <a:gd name="T93" fmla="*/ T92 w 231"/>
                              <a:gd name="T94" fmla="+- 0 1003 901"/>
                              <a:gd name="T95" fmla="*/ 1003 h 112"/>
                              <a:gd name="T96" fmla="+- 0 3886 3734"/>
                              <a:gd name="T97" fmla="*/ T96 w 231"/>
                              <a:gd name="T98" fmla="+- 0 997 901"/>
                              <a:gd name="T99" fmla="*/ 997 h 112"/>
                              <a:gd name="T100" fmla="+- 0 3965 3734"/>
                              <a:gd name="T101" fmla="*/ T100 w 231"/>
                              <a:gd name="T102" fmla="+- 0 962 901"/>
                              <a:gd name="T103" fmla="*/ 962 h 112"/>
                              <a:gd name="T104" fmla="+- 0 3960 3734"/>
                              <a:gd name="T105" fmla="*/ T104 w 231"/>
                              <a:gd name="T106" fmla="+- 0 945 901"/>
                              <a:gd name="T107" fmla="*/ 945 h 112"/>
                              <a:gd name="T108" fmla="+- 0 3952 3734"/>
                              <a:gd name="T109" fmla="*/ T108 w 231"/>
                              <a:gd name="T110" fmla="+- 0 936 901"/>
                              <a:gd name="T111" fmla="*/ 936 h 112"/>
                              <a:gd name="T112" fmla="+- 0 3942 3734"/>
                              <a:gd name="T113" fmla="*/ T112 w 231"/>
                              <a:gd name="T114" fmla="+- 0 932 901"/>
                              <a:gd name="T115" fmla="*/ 932 h 112"/>
                              <a:gd name="T116" fmla="+- 0 3926 3734"/>
                              <a:gd name="T117" fmla="*/ T116 w 231"/>
                              <a:gd name="T118" fmla="+- 0 933 901"/>
                              <a:gd name="T119" fmla="*/ 933 h 112"/>
                              <a:gd name="T120" fmla="+- 0 3918 3734"/>
                              <a:gd name="T121" fmla="*/ T120 w 231"/>
                              <a:gd name="T122" fmla="+- 0 937 901"/>
                              <a:gd name="T123" fmla="*/ 937 h 112"/>
                              <a:gd name="T124" fmla="+- 0 3960 3734"/>
                              <a:gd name="T125" fmla="*/ T124 w 231"/>
                              <a:gd name="T126" fmla="+- 0 912 901"/>
                              <a:gd name="T127" fmla="*/ 912 h 112"/>
                              <a:gd name="T128" fmla="+- 0 3914 3734"/>
                              <a:gd name="T129" fmla="*/ T128 w 231"/>
                              <a:gd name="T130" fmla="+- 0 902 901"/>
                              <a:gd name="T131" fmla="*/ 902 h 112"/>
                              <a:gd name="T132" fmla="+- 0 3916 3734"/>
                              <a:gd name="T133" fmla="*/ T132 w 231"/>
                              <a:gd name="T134" fmla="+- 0 951 901"/>
                              <a:gd name="T135" fmla="*/ 951 h 112"/>
                              <a:gd name="T136" fmla="+- 0 3925 3734"/>
                              <a:gd name="T137" fmla="*/ T136 w 231"/>
                              <a:gd name="T138" fmla="+- 0 943 901"/>
                              <a:gd name="T139" fmla="*/ 943 h 112"/>
                              <a:gd name="T140" fmla="+- 0 3931 3734"/>
                              <a:gd name="T141" fmla="*/ T140 w 231"/>
                              <a:gd name="T142" fmla="+- 0 942 901"/>
                              <a:gd name="T143" fmla="*/ 942 h 112"/>
                              <a:gd name="T144" fmla="+- 0 3937 3734"/>
                              <a:gd name="T145" fmla="*/ T144 w 231"/>
                              <a:gd name="T146" fmla="+- 0 942 901"/>
                              <a:gd name="T147" fmla="*/ 942 h 112"/>
                              <a:gd name="T148" fmla="+- 0 3944 3734"/>
                              <a:gd name="T149" fmla="*/ T148 w 231"/>
                              <a:gd name="T150" fmla="+- 0 945 901"/>
                              <a:gd name="T151" fmla="*/ 945 h 112"/>
                              <a:gd name="T152" fmla="+- 0 3949 3734"/>
                              <a:gd name="T153" fmla="*/ T152 w 231"/>
                              <a:gd name="T154" fmla="+- 0 951 901"/>
                              <a:gd name="T155" fmla="*/ 951 h 112"/>
                              <a:gd name="T156" fmla="+- 0 3952 3734"/>
                              <a:gd name="T157" fmla="*/ T156 w 231"/>
                              <a:gd name="T158" fmla="+- 0 958 901"/>
                              <a:gd name="T159" fmla="*/ 958 h 112"/>
                              <a:gd name="T160" fmla="+- 0 3950 3734"/>
                              <a:gd name="T161" fmla="*/ T160 w 231"/>
                              <a:gd name="T162" fmla="+- 0 976 901"/>
                              <a:gd name="T163" fmla="*/ 976 h 112"/>
                              <a:gd name="T164" fmla="+- 0 3944 3734"/>
                              <a:gd name="T165" fmla="*/ T164 w 231"/>
                              <a:gd name="T166" fmla="+- 0 982 901"/>
                              <a:gd name="T167" fmla="*/ 982 h 112"/>
                              <a:gd name="T168" fmla="+- 0 3933 3734"/>
                              <a:gd name="T169" fmla="*/ T168 w 231"/>
                              <a:gd name="T170" fmla="+- 0 986 901"/>
                              <a:gd name="T171" fmla="*/ 986 h 112"/>
                              <a:gd name="T172" fmla="+- 0 3927 3734"/>
                              <a:gd name="T173" fmla="*/ T172 w 231"/>
                              <a:gd name="T174" fmla="+- 0 985 901"/>
                              <a:gd name="T175" fmla="*/ 985 h 112"/>
                              <a:gd name="T176" fmla="+- 0 3921 3734"/>
                              <a:gd name="T177" fmla="*/ T176 w 231"/>
                              <a:gd name="T178" fmla="+- 0 981 901"/>
                              <a:gd name="T179" fmla="*/ 981 h 112"/>
                              <a:gd name="T180" fmla="+- 0 3918 3734"/>
                              <a:gd name="T181" fmla="*/ T180 w 231"/>
                              <a:gd name="T182" fmla="+- 0 976 901"/>
                              <a:gd name="T183" fmla="*/ 976 h 112"/>
                              <a:gd name="T184" fmla="+- 0 3916 3734"/>
                              <a:gd name="T185" fmla="*/ T184 w 231"/>
                              <a:gd name="T186" fmla="+- 0 968 901"/>
                              <a:gd name="T187" fmla="*/ 968 h 112"/>
                              <a:gd name="T188" fmla="+- 0 3904 3734"/>
                              <a:gd name="T189" fmla="*/ T188 w 231"/>
                              <a:gd name="T190" fmla="+- 0 975 901"/>
                              <a:gd name="T191" fmla="*/ 975 h 112"/>
                              <a:gd name="T192" fmla="+- 0 3909 3734"/>
                              <a:gd name="T193" fmla="*/ T192 w 231"/>
                              <a:gd name="T194" fmla="+- 0 984 901"/>
                              <a:gd name="T195" fmla="*/ 984 h 112"/>
                              <a:gd name="T196" fmla="+- 0 3917 3734"/>
                              <a:gd name="T197" fmla="*/ T196 w 231"/>
                              <a:gd name="T198" fmla="+- 0 991 901"/>
                              <a:gd name="T199" fmla="*/ 991 h 112"/>
                              <a:gd name="T200" fmla="+- 0 3933 3734"/>
                              <a:gd name="T201" fmla="*/ T200 w 231"/>
                              <a:gd name="T202" fmla="+- 0 995 901"/>
                              <a:gd name="T203" fmla="*/ 995 h 112"/>
                              <a:gd name="T204" fmla="+- 0 3940 3734"/>
                              <a:gd name="T205" fmla="*/ T204 w 231"/>
                              <a:gd name="T206" fmla="+- 0 994 901"/>
                              <a:gd name="T207" fmla="*/ 994 h 112"/>
                              <a:gd name="T208" fmla="+- 0 3950 3734"/>
                              <a:gd name="T209" fmla="*/ T208 w 231"/>
                              <a:gd name="T210" fmla="+- 0 991 901"/>
                              <a:gd name="T211" fmla="*/ 991 h 112"/>
                              <a:gd name="T212" fmla="+- 0 3955 3734"/>
                              <a:gd name="T213" fmla="*/ T212 w 231"/>
                              <a:gd name="T214" fmla="+- 0 986 901"/>
                              <a:gd name="T215" fmla="*/ 986 h 112"/>
                              <a:gd name="T216" fmla="+- 0 3963 3734"/>
                              <a:gd name="T217" fmla="*/ T216 w 231"/>
                              <a:gd name="T218" fmla="+- 0 973 901"/>
                              <a:gd name="T219" fmla="*/ 973 h 112"/>
                              <a:gd name="T220" fmla="+- 0 3965 3734"/>
                              <a:gd name="T221" fmla="*/ T220 w 231"/>
                              <a:gd name="T222" fmla="+- 0 962 901"/>
                              <a:gd name="T223" fmla="*/ 962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31" h="112">
                                <a:moveTo>
                                  <a:pt x="35" y="94"/>
                                </a:moveTo>
                                <a:lnTo>
                                  <a:pt x="34" y="0"/>
                                </a:lnTo>
                                <a:lnTo>
                                  <a:pt x="27" y="0"/>
                                </a:lnTo>
                                <a:lnTo>
                                  <a:pt x="26" y="4"/>
                                </a:lnTo>
                                <a:lnTo>
                                  <a:pt x="22" y="7"/>
                                </a:lnTo>
                                <a:lnTo>
                                  <a:pt x="20" y="10"/>
                                </a:lnTo>
                                <a:lnTo>
                                  <a:pt x="16" y="13"/>
                                </a:lnTo>
                                <a:lnTo>
                                  <a:pt x="13" y="16"/>
                                </a:lnTo>
                                <a:lnTo>
                                  <a:pt x="5" y="22"/>
                                </a:lnTo>
                                <a:lnTo>
                                  <a:pt x="0" y="24"/>
                                </a:lnTo>
                                <a:lnTo>
                                  <a:pt x="0" y="35"/>
                                </a:lnTo>
                                <a:lnTo>
                                  <a:pt x="6" y="33"/>
                                </a:lnTo>
                                <a:lnTo>
                                  <a:pt x="12" y="29"/>
                                </a:lnTo>
                                <a:lnTo>
                                  <a:pt x="18" y="25"/>
                                </a:lnTo>
                                <a:lnTo>
                                  <a:pt x="22" y="22"/>
                                </a:lnTo>
                                <a:lnTo>
                                  <a:pt x="23" y="94"/>
                                </a:lnTo>
                                <a:lnTo>
                                  <a:pt x="35" y="94"/>
                                </a:lnTo>
                                <a:close/>
                                <a:moveTo>
                                  <a:pt x="106" y="93"/>
                                </a:moveTo>
                                <a:lnTo>
                                  <a:pt x="105" y="0"/>
                                </a:lnTo>
                                <a:lnTo>
                                  <a:pt x="98" y="0"/>
                                </a:lnTo>
                                <a:lnTo>
                                  <a:pt x="96" y="3"/>
                                </a:lnTo>
                                <a:lnTo>
                                  <a:pt x="93" y="6"/>
                                </a:lnTo>
                                <a:lnTo>
                                  <a:pt x="91" y="9"/>
                                </a:lnTo>
                                <a:lnTo>
                                  <a:pt x="88" y="12"/>
                                </a:lnTo>
                                <a:lnTo>
                                  <a:pt x="84" y="16"/>
                                </a:lnTo>
                                <a:lnTo>
                                  <a:pt x="80" y="18"/>
                                </a:lnTo>
                                <a:lnTo>
                                  <a:pt x="75" y="21"/>
                                </a:lnTo>
                                <a:lnTo>
                                  <a:pt x="71" y="23"/>
                                </a:lnTo>
                                <a:lnTo>
                                  <a:pt x="71" y="34"/>
                                </a:lnTo>
                                <a:lnTo>
                                  <a:pt x="76" y="32"/>
                                </a:lnTo>
                                <a:lnTo>
                                  <a:pt x="83" y="28"/>
                                </a:lnTo>
                                <a:lnTo>
                                  <a:pt x="94" y="21"/>
                                </a:lnTo>
                                <a:lnTo>
                                  <a:pt x="94" y="93"/>
                                </a:lnTo>
                                <a:lnTo>
                                  <a:pt x="106" y="93"/>
                                </a:lnTo>
                                <a:close/>
                                <a:moveTo>
                                  <a:pt x="152" y="80"/>
                                </a:moveTo>
                                <a:lnTo>
                                  <a:pt x="139" y="80"/>
                                </a:lnTo>
                                <a:lnTo>
                                  <a:pt x="139" y="92"/>
                                </a:lnTo>
                                <a:lnTo>
                                  <a:pt x="146" y="92"/>
                                </a:lnTo>
                                <a:lnTo>
                                  <a:pt x="145" y="98"/>
                                </a:lnTo>
                                <a:lnTo>
                                  <a:pt x="144" y="102"/>
                                </a:lnTo>
                                <a:lnTo>
                                  <a:pt x="143" y="104"/>
                                </a:lnTo>
                                <a:lnTo>
                                  <a:pt x="139" y="106"/>
                                </a:lnTo>
                                <a:lnTo>
                                  <a:pt x="143" y="111"/>
                                </a:lnTo>
                                <a:lnTo>
                                  <a:pt x="145" y="110"/>
                                </a:lnTo>
                                <a:lnTo>
                                  <a:pt x="146" y="108"/>
                                </a:lnTo>
                                <a:lnTo>
                                  <a:pt x="149" y="106"/>
                                </a:lnTo>
                                <a:lnTo>
                                  <a:pt x="150" y="104"/>
                                </a:lnTo>
                                <a:lnTo>
                                  <a:pt x="151" y="102"/>
                                </a:lnTo>
                                <a:lnTo>
                                  <a:pt x="152" y="99"/>
                                </a:lnTo>
                                <a:lnTo>
                                  <a:pt x="152" y="96"/>
                                </a:lnTo>
                                <a:lnTo>
                                  <a:pt x="152" y="80"/>
                                </a:lnTo>
                                <a:close/>
                                <a:moveTo>
                                  <a:pt x="231" y="61"/>
                                </a:moveTo>
                                <a:lnTo>
                                  <a:pt x="229" y="49"/>
                                </a:lnTo>
                                <a:lnTo>
                                  <a:pt x="226" y="44"/>
                                </a:lnTo>
                                <a:lnTo>
                                  <a:pt x="222" y="39"/>
                                </a:lnTo>
                                <a:lnTo>
                                  <a:pt x="218" y="35"/>
                                </a:lnTo>
                                <a:lnTo>
                                  <a:pt x="213" y="33"/>
                                </a:lnTo>
                                <a:lnTo>
                                  <a:pt x="208" y="31"/>
                                </a:lnTo>
                                <a:lnTo>
                                  <a:pt x="197" y="31"/>
                                </a:lnTo>
                                <a:lnTo>
                                  <a:pt x="192" y="32"/>
                                </a:lnTo>
                                <a:lnTo>
                                  <a:pt x="189" y="34"/>
                                </a:lnTo>
                                <a:lnTo>
                                  <a:pt x="184" y="36"/>
                                </a:lnTo>
                                <a:lnTo>
                                  <a:pt x="190" y="11"/>
                                </a:lnTo>
                                <a:lnTo>
                                  <a:pt x="226" y="11"/>
                                </a:lnTo>
                                <a:lnTo>
                                  <a:pt x="226" y="0"/>
                                </a:lnTo>
                                <a:lnTo>
                                  <a:pt x="180" y="1"/>
                                </a:lnTo>
                                <a:lnTo>
                                  <a:pt x="171" y="49"/>
                                </a:lnTo>
                                <a:lnTo>
                                  <a:pt x="182" y="50"/>
                                </a:lnTo>
                                <a:lnTo>
                                  <a:pt x="185" y="46"/>
                                </a:lnTo>
                                <a:lnTo>
                                  <a:pt x="191" y="42"/>
                                </a:lnTo>
                                <a:lnTo>
                                  <a:pt x="193" y="41"/>
                                </a:lnTo>
                                <a:lnTo>
                                  <a:pt x="197" y="41"/>
                                </a:lnTo>
                                <a:lnTo>
                                  <a:pt x="199" y="40"/>
                                </a:lnTo>
                                <a:lnTo>
                                  <a:pt x="203" y="41"/>
                                </a:lnTo>
                                <a:lnTo>
                                  <a:pt x="207" y="42"/>
                                </a:lnTo>
                                <a:lnTo>
                                  <a:pt x="210" y="44"/>
                                </a:lnTo>
                                <a:lnTo>
                                  <a:pt x="213" y="46"/>
                                </a:lnTo>
                                <a:lnTo>
                                  <a:pt x="215" y="50"/>
                                </a:lnTo>
                                <a:lnTo>
                                  <a:pt x="217" y="53"/>
                                </a:lnTo>
                                <a:lnTo>
                                  <a:pt x="218" y="57"/>
                                </a:lnTo>
                                <a:lnTo>
                                  <a:pt x="218" y="67"/>
                                </a:lnTo>
                                <a:lnTo>
                                  <a:pt x="216" y="75"/>
                                </a:lnTo>
                                <a:lnTo>
                                  <a:pt x="214" y="78"/>
                                </a:lnTo>
                                <a:lnTo>
                                  <a:pt x="210" y="81"/>
                                </a:lnTo>
                                <a:lnTo>
                                  <a:pt x="207" y="83"/>
                                </a:lnTo>
                                <a:lnTo>
                                  <a:pt x="199" y="85"/>
                                </a:lnTo>
                                <a:lnTo>
                                  <a:pt x="197" y="85"/>
                                </a:lnTo>
                                <a:lnTo>
                                  <a:pt x="193" y="84"/>
                                </a:lnTo>
                                <a:lnTo>
                                  <a:pt x="190" y="82"/>
                                </a:lnTo>
                                <a:lnTo>
                                  <a:pt x="187" y="80"/>
                                </a:lnTo>
                                <a:lnTo>
                                  <a:pt x="185" y="78"/>
                                </a:lnTo>
                                <a:lnTo>
                                  <a:pt x="184" y="75"/>
                                </a:lnTo>
                                <a:lnTo>
                                  <a:pt x="182" y="71"/>
                                </a:lnTo>
                                <a:lnTo>
                                  <a:pt x="182" y="67"/>
                                </a:lnTo>
                                <a:lnTo>
                                  <a:pt x="169" y="68"/>
                                </a:lnTo>
                                <a:lnTo>
                                  <a:pt x="170" y="74"/>
                                </a:lnTo>
                                <a:lnTo>
                                  <a:pt x="173" y="79"/>
                                </a:lnTo>
                                <a:lnTo>
                                  <a:pt x="175" y="83"/>
                                </a:lnTo>
                                <a:lnTo>
                                  <a:pt x="179" y="87"/>
                                </a:lnTo>
                                <a:lnTo>
                                  <a:pt x="183" y="90"/>
                                </a:lnTo>
                                <a:lnTo>
                                  <a:pt x="193" y="93"/>
                                </a:lnTo>
                                <a:lnTo>
                                  <a:pt x="199" y="94"/>
                                </a:lnTo>
                                <a:lnTo>
                                  <a:pt x="203" y="93"/>
                                </a:lnTo>
                                <a:lnTo>
                                  <a:pt x="206" y="93"/>
                                </a:lnTo>
                                <a:lnTo>
                                  <a:pt x="214" y="91"/>
                                </a:lnTo>
                                <a:lnTo>
                                  <a:pt x="216" y="90"/>
                                </a:lnTo>
                                <a:lnTo>
                                  <a:pt x="218" y="87"/>
                                </a:lnTo>
                                <a:lnTo>
                                  <a:pt x="221" y="85"/>
                                </a:lnTo>
                                <a:lnTo>
                                  <a:pt x="227" y="78"/>
                                </a:lnTo>
                                <a:lnTo>
                                  <a:pt x="229" y="72"/>
                                </a:lnTo>
                                <a:lnTo>
                                  <a:pt x="231" y="67"/>
                                </a:lnTo>
                                <a:lnTo>
                                  <a:pt x="231" y="6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0" name="docshape5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4259" y="6137"/>
                            <a:ext cx="308" cy="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1" name="docshape59"/>
                        <wps:cNvSpPr>
                          <a:spLocks/>
                        </wps:cNvSpPr>
                        <wps:spPr bwMode="auto">
                          <a:xfrm>
                            <a:off x="408" y="607"/>
                            <a:ext cx="6100" cy="9255"/>
                          </a:xfrm>
                          <a:custGeom>
                            <a:avLst/>
                            <a:gdLst>
                              <a:gd name="T0" fmla="+- 0 425 408"/>
                              <a:gd name="T1" fmla="*/ T0 w 6100"/>
                              <a:gd name="T2" fmla="+- 0 1658 607"/>
                              <a:gd name="T3" fmla="*/ 1658 h 9255"/>
                              <a:gd name="T4" fmla="+- 0 458 408"/>
                              <a:gd name="T5" fmla="*/ T4 w 6100"/>
                              <a:gd name="T6" fmla="+- 0 8776 607"/>
                              <a:gd name="T7" fmla="*/ 8776 h 9255"/>
                              <a:gd name="T8" fmla="+- 0 460 408"/>
                              <a:gd name="T9" fmla="*/ T8 w 6100"/>
                              <a:gd name="T10" fmla="+- 0 9813 607"/>
                              <a:gd name="T11" fmla="*/ 9813 h 9255"/>
                              <a:gd name="T12" fmla="+- 0 468 408"/>
                              <a:gd name="T13" fmla="*/ T12 w 6100"/>
                              <a:gd name="T14" fmla="+- 0 9763 607"/>
                              <a:gd name="T15" fmla="*/ 9763 h 9255"/>
                              <a:gd name="T16" fmla="+- 0 473 408"/>
                              <a:gd name="T17" fmla="*/ T16 w 6100"/>
                              <a:gd name="T18" fmla="+- 0 9812 607"/>
                              <a:gd name="T19" fmla="*/ 9812 h 9255"/>
                              <a:gd name="T20" fmla="+- 0 473 408"/>
                              <a:gd name="T21" fmla="*/ T20 w 6100"/>
                              <a:gd name="T22" fmla="+- 0 9852 607"/>
                              <a:gd name="T23" fmla="*/ 9852 h 9255"/>
                              <a:gd name="T24" fmla="+- 0 775 408"/>
                              <a:gd name="T25" fmla="*/ T24 w 6100"/>
                              <a:gd name="T26" fmla="+- 0 4596 607"/>
                              <a:gd name="T27" fmla="*/ 4596 h 9255"/>
                              <a:gd name="T28" fmla="+- 0 728 408"/>
                              <a:gd name="T29" fmla="*/ T28 w 6100"/>
                              <a:gd name="T30" fmla="+- 0 4523 607"/>
                              <a:gd name="T31" fmla="*/ 4523 h 9255"/>
                              <a:gd name="T32" fmla="+- 0 885 408"/>
                              <a:gd name="T33" fmla="*/ T32 w 6100"/>
                              <a:gd name="T34" fmla="+- 0 9826 607"/>
                              <a:gd name="T35" fmla="*/ 9826 h 9255"/>
                              <a:gd name="T36" fmla="+- 0 965 408"/>
                              <a:gd name="T37" fmla="*/ T36 w 6100"/>
                              <a:gd name="T38" fmla="+- 0 8088 607"/>
                              <a:gd name="T39" fmla="*/ 8088 h 9255"/>
                              <a:gd name="T40" fmla="+- 0 1233 408"/>
                              <a:gd name="T41" fmla="*/ T40 w 6100"/>
                              <a:gd name="T42" fmla="+- 0 9655 607"/>
                              <a:gd name="T43" fmla="*/ 9655 h 9255"/>
                              <a:gd name="T44" fmla="+- 0 1237 408"/>
                              <a:gd name="T45" fmla="*/ T44 w 6100"/>
                              <a:gd name="T46" fmla="+- 0 9616 607"/>
                              <a:gd name="T47" fmla="*/ 9616 h 9255"/>
                              <a:gd name="T48" fmla="+- 0 1221 408"/>
                              <a:gd name="T49" fmla="*/ T48 w 6100"/>
                              <a:gd name="T50" fmla="+- 0 9674 607"/>
                              <a:gd name="T51" fmla="*/ 9674 h 9255"/>
                              <a:gd name="T52" fmla="+- 0 1199 408"/>
                              <a:gd name="T53" fmla="*/ T52 w 6100"/>
                              <a:gd name="T54" fmla="+- 0 9708 607"/>
                              <a:gd name="T55" fmla="*/ 9708 h 9255"/>
                              <a:gd name="T56" fmla="+- 0 1602 408"/>
                              <a:gd name="T57" fmla="*/ T56 w 6100"/>
                              <a:gd name="T58" fmla="+- 0 8094 607"/>
                              <a:gd name="T59" fmla="*/ 8094 h 9255"/>
                              <a:gd name="T60" fmla="+- 0 1622 408"/>
                              <a:gd name="T61" fmla="*/ T60 w 6100"/>
                              <a:gd name="T62" fmla="+- 0 3140 607"/>
                              <a:gd name="T63" fmla="*/ 3140 h 9255"/>
                              <a:gd name="T64" fmla="+- 0 1615 408"/>
                              <a:gd name="T65" fmla="*/ T64 w 6100"/>
                              <a:gd name="T66" fmla="+- 0 3216 607"/>
                              <a:gd name="T67" fmla="*/ 3216 h 9255"/>
                              <a:gd name="T68" fmla="+- 0 1667 408"/>
                              <a:gd name="T69" fmla="*/ T68 w 6100"/>
                              <a:gd name="T70" fmla="+- 0 8895 607"/>
                              <a:gd name="T71" fmla="*/ 8895 h 9255"/>
                              <a:gd name="T72" fmla="+- 0 1959 408"/>
                              <a:gd name="T73" fmla="*/ T72 w 6100"/>
                              <a:gd name="T74" fmla="+- 0 8109 607"/>
                              <a:gd name="T75" fmla="*/ 8109 h 9255"/>
                              <a:gd name="T76" fmla="+- 0 2563 408"/>
                              <a:gd name="T77" fmla="*/ T76 w 6100"/>
                              <a:gd name="T78" fmla="+- 0 1574 607"/>
                              <a:gd name="T79" fmla="*/ 1574 h 9255"/>
                              <a:gd name="T80" fmla="+- 0 2545 408"/>
                              <a:gd name="T81" fmla="*/ T80 w 6100"/>
                              <a:gd name="T82" fmla="+- 0 1533 607"/>
                              <a:gd name="T83" fmla="*/ 1533 h 9255"/>
                              <a:gd name="T84" fmla="+- 0 2710 408"/>
                              <a:gd name="T85" fmla="*/ T84 w 6100"/>
                              <a:gd name="T86" fmla="+- 0 9156 607"/>
                              <a:gd name="T87" fmla="*/ 9156 h 9255"/>
                              <a:gd name="T88" fmla="+- 0 2693 408"/>
                              <a:gd name="T89" fmla="*/ T88 w 6100"/>
                              <a:gd name="T90" fmla="+- 0 9157 607"/>
                              <a:gd name="T91" fmla="*/ 9157 h 9255"/>
                              <a:gd name="T92" fmla="+- 0 2683 408"/>
                              <a:gd name="T93" fmla="*/ T92 w 6100"/>
                              <a:gd name="T94" fmla="+- 0 9120 607"/>
                              <a:gd name="T95" fmla="*/ 9120 h 9255"/>
                              <a:gd name="T96" fmla="+- 0 2652 408"/>
                              <a:gd name="T97" fmla="*/ T96 w 6100"/>
                              <a:gd name="T98" fmla="+- 0 9144 607"/>
                              <a:gd name="T99" fmla="*/ 9144 h 9255"/>
                              <a:gd name="T100" fmla="+- 0 2717 408"/>
                              <a:gd name="T101" fmla="*/ T100 w 6100"/>
                              <a:gd name="T102" fmla="+- 0 9187 607"/>
                              <a:gd name="T103" fmla="*/ 9187 h 9255"/>
                              <a:gd name="T104" fmla="+- 0 2725 408"/>
                              <a:gd name="T105" fmla="*/ T104 w 6100"/>
                              <a:gd name="T106" fmla="+- 0 6843 607"/>
                              <a:gd name="T107" fmla="*/ 6843 h 9255"/>
                              <a:gd name="T108" fmla="+- 0 2789 408"/>
                              <a:gd name="T109" fmla="*/ T108 w 6100"/>
                              <a:gd name="T110" fmla="+- 0 6391 607"/>
                              <a:gd name="T111" fmla="*/ 6391 h 9255"/>
                              <a:gd name="T112" fmla="+- 0 2757 408"/>
                              <a:gd name="T113" fmla="*/ T112 w 6100"/>
                              <a:gd name="T114" fmla="+- 0 6358 607"/>
                              <a:gd name="T115" fmla="*/ 6358 h 9255"/>
                              <a:gd name="T116" fmla="+- 0 2784 408"/>
                              <a:gd name="T117" fmla="*/ T116 w 6100"/>
                              <a:gd name="T118" fmla="+- 0 6430 607"/>
                              <a:gd name="T119" fmla="*/ 6430 h 9255"/>
                              <a:gd name="T120" fmla="+- 0 2859 408"/>
                              <a:gd name="T121" fmla="*/ T120 w 6100"/>
                              <a:gd name="T122" fmla="+- 0 7504 607"/>
                              <a:gd name="T123" fmla="*/ 7504 h 9255"/>
                              <a:gd name="T124" fmla="+- 0 2996 408"/>
                              <a:gd name="T125" fmla="*/ T124 w 6100"/>
                              <a:gd name="T126" fmla="+- 0 2967 607"/>
                              <a:gd name="T127" fmla="*/ 2967 h 9255"/>
                              <a:gd name="T128" fmla="+- 0 2989 408"/>
                              <a:gd name="T129" fmla="*/ T128 w 6100"/>
                              <a:gd name="T130" fmla="+- 0 2908 607"/>
                              <a:gd name="T131" fmla="*/ 2908 h 9255"/>
                              <a:gd name="T132" fmla="+- 0 3163 408"/>
                              <a:gd name="T133" fmla="*/ T132 w 6100"/>
                              <a:gd name="T134" fmla="+- 0 2110 607"/>
                              <a:gd name="T135" fmla="*/ 2110 h 9255"/>
                              <a:gd name="T136" fmla="+- 0 3242 408"/>
                              <a:gd name="T137" fmla="*/ T136 w 6100"/>
                              <a:gd name="T138" fmla="+- 0 5799 607"/>
                              <a:gd name="T139" fmla="*/ 5799 h 9255"/>
                              <a:gd name="T140" fmla="+- 0 3246 408"/>
                              <a:gd name="T141" fmla="*/ T140 w 6100"/>
                              <a:gd name="T142" fmla="+- 0 5839 607"/>
                              <a:gd name="T143" fmla="*/ 5839 h 9255"/>
                              <a:gd name="T144" fmla="+- 0 3222 408"/>
                              <a:gd name="T145" fmla="*/ T144 w 6100"/>
                              <a:gd name="T146" fmla="+- 0 5897 607"/>
                              <a:gd name="T147" fmla="*/ 5897 h 9255"/>
                              <a:gd name="T148" fmla="+- 0 3486 408"/>
                              <a:gd name="T149" fmla="*/ T148 w 6100"/>
                              <a:gd name="T150" fmla="+- 0 6906 607"/>
                              <a:gd name="T151" fmla="*/ 6906 h 9255"/>
                              <a:gd name="T152" fmla="+- 0 3424 408"/>
                              <a:gd name="T153" fmla="*/ T152 w 6100"/>
                              <a:gd name="T154" fmla="+- 0 6855 607"/>
                              <a:gd name="T155" fmla="*/ 6855 h 9255"/>
                              <a:gd name="T156" fmla="+- 0 3457 408"/>
                              <a:gd name="T157" fmla="*/ T156 w 6100"/>
                              <a:gd name="T158" fmla="+- 0 6893 607"/>
                              <a:gd name="T159" fmla="*/ 6893 h 9255"/>
                              <a:gd name="T160" fmla="+- 0 3452 408"/>
                              <a:gd name="T161" fmla="*/ T160 w 6100"/>
                              <a:gd name="T162" fmla="+- 0 6943 607"/>
                              <a:gd name="T163" fmla="*/ 6943 h 9255"/>
                              <a:gd name="T164" fmla="+- 0 3500 408"/>
                              <a:gd name="T165" fmla="*/ T164 w 6100"/>
                              <a:gd name="T166" fmla="+- 0 5244 607"/>
                              <a:gd name="T167" fmla="*/ 5244 h 9255"/>
                              <a:gd name="T168" fmla="+- 0 3497 408"/>
                              <a:gd name="T169" fmla="*/ T168 w 6100"/>
                              <a:gd name="T170" fmla="+- 0 5269 607"/>
                              <a:gd name="T171" fmla="*/ 5269 h 9255"/>
                              <a:gd name="T172" fmla="+- 0 3462 408"/>
                              <a:gd name="T173" fmla="*/ T172 w 6100"/>
                              <a:gd name="T174" fmla="+- 0 5312 607"/>
                              <a:gd name="T175" fmla="*/ 5312 h 9255"/>
                              <a:gd name="T176" fmla="+- 0 3731 408"/>
                              <a:gd name="T177" fmla="*/ T176 w 6100"/>
                              <a:gd name="T178" fmla="+- 0 7828 607"/>
                              <a:gd name="T179" fmla="*/ 7828 h 9255"/>
                              <a:gd name="T180" fmla="+- 0 3696 408"/>
                              <a:gd name="T181" fmla="*/ T180 w 6100"/>
                              <a:gd name="T182" fmla="+- 0 7801 607"/>
                              <a:gd name="T183" fmla="*/ 7801 h 9255"/>
                              <a:gd name="T184" fmla="+- 0 3723 408"/>
                              <a:gd name="T185" fmla="*/ T184 w 6100"/>
                              <a:gd name="T186" fmla="+- 0 7874 607"/>
                              <a:gd name="T187" fmla="*/ 7874 h 9255"/>
                              <a:gd name="T188" fmla="+- 0 3839 408"/>
                              <a:gd name="T189" fmla="*/ T188 w 6100"/>
                              <a:gd name="T190" fmla="+- 0 3195 607"/>
                              <a:gd name="T191" fmla="*/ 3195 h 9255"/>
                              <a:gd name="T192" fmla="+- 0 3789 408"/>
                              <a:gd name="T193" fmla="*/ T192 w 6100"/>
                              <a:gd name="T194" fmla="+- 0 3125 607"/>
                              <a:gd name="T195" fmla="*/ 3125 h 9255"/>
                              <a:gd name="T196" fmla="+- 0 3887 408"/>
                              <a:gd name="T197" fmla="*/ T196 w 6100"/>
                              <a:gd name="T198" fmla="+- 0 659 607"/>
                              <a:gd name="T199" fmla="*/ 659 h 9255"/>
                              <a:gd name="T200" fmla="+- 0 3877 408"/>
                              <a:gd name="T201" fmla="*/ T200 w 6100"/>
                              <a:gd name="T202" fmla="+- 0 674 607"/>
                              <a:gd name="T203" fmla="*/ 674 h 9255"/>
                              <a:gd name="T204" fmla="+- 0 3877 408"/>
                              <a:gd name="T205" fmla="*/ T204 w 6100"/>
                              <a:gd name="T206" fmla="+- 0 702 607"/>
                              <a:gd name="T207" fmla="*/ 702 h 9255"/>
                              <a:gd name="T208" fmla="+- 0 3908 408"/>
                              <a:gd name="T209" fmla="*/ T208 w 6100"/>
                              <a:gd name="T210" fmla="+- 0 9645 607"/>
                              <a:gd name="T211" fmla="*/ 9645 h 9255"/>
                              <a:gd name="T212" fmla="+- 0 3885 408"/>
                              <a:gd name="T213" fmla="*/ T212 w 6100"/>
                              <a:gd name="T214" fmla="+- 0 9683 607"/>
                              <a:gd name="T215" fmla="*/ 9683 h 9255"/>
                              <a:gd name="T216" fmla="+- 0 3859 408"/>
                              <a:gd name="T217" fmla="*/ T216 w 6100"/>
                              <a:gd name="T218" fmla="+- 0 9721 607"/>
                              <a:gd name="T219" fmla="*/ 9721 h 9255"/>
                              <a:gd name="T220" fmla="+- 0 4123 408"/>
                              <a:gd name="T221" fmla="*/ T220 w 6100"/>
                              <a:gd name="T222" fmla="+- 0 3665 607"/>
                              <a:gd name="T223" fmla="*/ 3665 h 9255"/>
                              <a:gd name="T224" fmla="+- 0 4139 408"/>
                              <a:gd name="T225" fmla="*/ T224 w 6100"/>
                              <a:gd name="T226" fmla="+- 0 3622 607"/>
                              <a:gd name="T227" fmla="*/ 3622 h 9255"/>
                              <a:gd name="T228" fmla="+- 0 4107 408"/>
                              <a:gd name="T229" fmla="*/ T228 w 6100"/>
                              <a:gd name="T230" fmla="+- 0 3610 607"/>
                              <a:gd name="T231" fmla="*/ 3610 h 9255"/>
                              <a:gd name="T232" fmla="+- 0 4089 408"/>
                              <a:gd name="T233" fmla="*/ T232 w 6100"/>
                              <a:gd name="T234" fmla="+- 0 3599 607"/>
                              <a:gd name="T235" fmla="*/ 3599 h 9255"/>
                              <a:gd name="T236" fmla="+- 0 4140 408"/>
                              <a:gd name="T237" fmla="*/ T236 w 6100"/>
                              <a:gd name="T238" fmla="+- 0 3669 607"/>
                              <a:gd name="T239" fmla="*/ 3669 h 9255"/>
                              <a:gd name="T240" fmla="+- 0 4781 408"/>
                              <a:gd name="T241" fmla="*/ T240 w 6100"/>
                              <a:gd name="T242" fmla="+- 0 7508 607"/>
                              <a:gd name="T243" fmla="*/ 7508 h 9255"/>
                              <a:gd name="T244" fmla="+- 0 6472 408"/>
                              <a:gd name="T245" fmla="*/ T244 w 6100"/>
                              <a:gd name="T246" fmla="+- 0 1207 607"/>
                              <a:gd name="T247" fmla="*/ 1207 h 9255"/>
                              <a:gd name="T248" fmla="+- 0 6481 408"/>
                              <a:gd name="T249" fmla="*/ T248 w 6100"/>
                              <a:gd name="T250" fmla="+- 0 1264 607"/>
                              <a:gd name="T251" fmla="*/ 1264 h 9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100" h="9255">
                                <a:moveTo>
                                  <a:pt x="67" y="1122"/>
                                </a:moveTo>
                                <a:lnTo>
                                  <a:pt x="17" y="1123"/>
                                </a:lnTo>
                                <a:lnTo>
                                  <a:pt x="19" y="1119"/>
                                </a:lnTo>
                                <a:lnTo>
                                  <a:pt x="28" y="1111"/>
                                </a:lnTo>
                                <a:lnTo>
                                  <a:pt x="36" y="1103"/>
                                </a:lnTo>
                                <a:lnTo>
                                  <a:pt x="48" y="1093"/>
                                </a:lnTo>
                                <a:lnTo>
                                  <a:pt x="56" y="1085"/>
                                </a:lnTo>
                                <a:lnTo>
                                  <a:pt x="64" y="1072"/>
                                </a:lnTo>
                                <a:lnTo>
                                  <a:pt x="65" y="1067"/>
                                </a:lnTo>
                                <a:lnTo>
                                  <a:pt x="65" y="1064"/>
                                </a:lnTo>
                                <a:lnTo>
                                  <a:pt x="66" y="1061"/>
                                </a:lnTo>
                                <a:lnTo>
                                  <a:pt x="65" y="1055"/>
                                </a:lnTo>
                                <a:lnTo>
                                  <a:pt x="64" y="1049"/>
                                </a:lnTo>
                                <a:lnTo>
                                  <a:pt x="61" y="1045"/>
                                </a:lnTo>
                                <a:lnTo>
                                  <a:pt x="57" y="1041"/>
                                </a:lnTo>
                                <a:lnTo>
                                  <a:pt x="52" y="1037"/>
                                </a:lnTo>
                                <a:lnTo>
                                  <a:pt x="47" y="1035"/>
                                </a:lnTo>
                                <a:lnTo>
                                  <a:pt x="41" y="1033"/>
                                </a:lnTo>
                                <a:lnTo>
                                  <a:pt x="34" y="1033"/>
                                </a:lnTo>
                                <a:lnTo>
                                  <a:pt x="28" y="1033"/>
                                </a:lnTo>
                                <a:lnTo>
                                  <a:pt x="21" y="1035"/>
                                </a:lnTo>
                                <a:lnTo>
                                  <a:pt x="16" y="1037"/>
                                </a:lnTo>
                                <a:lnTo>
                                  <a:pt x="11" y="1041"/>
                                </a:lnTo>
                                <a:lnTo>
                                  <a:pt x="7" y="1045"/>
                                </a:lnTo>
                                <a:lnTo>
                                  <a:pt x="5" y="1050"/>
                                </a:lnTo>
                                <a:lnTo>
                                  <a:pt x="1" y="1062"/>
                                </a:lnTo>
                                <a:lnTo>
                                  <a:pt x="14" y="1064"/>
                                </a:lnTo>
                                <a:lnTo>
                                  <a:pt x="16" y="1055"/>
                                </a:lnTo>
                                <a:lnTo>
                                  <a:pt x="17" y="1051"/>
                                </a:lnTo>
                                <a:lnTo>
                                  <a:pt x="20" y="1049"/>
                                </a:lnTo>
                                <a:lnTo>
                                  <a:pt x="22" y="1046"/>
                                </a:lnTo>
                                <a:lnTo>
                                  <a:pt x="25" y="1044"/>
                                </a:lnTo>
                                <a:lnTo>
                                  <a:pt x="34" y="1043"/>
                                </a:lnTo>
                                <a:lnTo>
                                  <a:pt x="38" y="1043"/>
                                </a:lnTo>
                                <a:lnTo>
                                  <a:pt x="45" y="1045"/>
                                </a:lnTo>
                                <a:lnTo>
                                  <a:pt x="48" y="1048"/>
                                </a:lnTo>
                                <a:lnTo>
                                  <a:pt x="51" y="1050"/>
                                </a:lnTo>
                                <a:lnTo>
                                  <a:pt x="53" y="1057"/>
                                </a:lnTo>
                                <a:lnTo>
                                  <a:pt x="53" y="1064"/>
                                </a:lnTo>
                                <a:lnTo>
                                  <a:pt x="50" y="1072"/>
                                </a:lnTo>
                                <a:lnTo>
                                  <a:pt x="48" y="1076"/>
                                </a:lnTo>
                                <a:lnTo>
                                  <a:pt x="44" y="1080"/>
                                </a:lnTo>
                                <a:lnTo>
                                  <a:pt x="33" y="1090"/>
                                </a:lnTo>
                                <a:lnTo>
                                  <a:pt x="25" y="1097"/>
                                </a:lnTo>
                                <a:lnTo>
                                  <a:pt x="9" y="1113"/>
                                </a:lnTo>
                                <a:lnTo>
                                  <a:pt x="6" y="1116"/>
                                </a:lnTo>
                                <a:lnTo>
                                  <a:pt x="1" y="1126"/>
                                </a:lnTo>
                                <a:lnTo>
                                  <a:pt x="0" y="1130"/>
                                </a:lnTo>
                                <a:lnTo>
                                  <a:pt x="0" y="1135"/>
                                </a:lnTo>
                                <a:lnTo>
                                  <a:pt x="67" y="1134"/>
                                </a:lnTo>
                                <a:lnTo>
                                  <a:pt x="67" y="1122"/>
                                </a:lnTo>
                                <a:close/>
                                <a:moveTo>
                                  <a:pt x="75" y="8246"/>
                                </a:moveTo>
                                <a:lnTo>
                                  <a:pt x="74" y="8235"/>
                                </a:lnTo>
                                <a:lnTo>
                                  <a:pt x="60" y="8235"/>
                                </a:lnTo>
                                <a:lnTo>
                                  <a:pt x="60" y="8190"/>
                                </a:lnTo>
                                <a:lnTo>
                                  <a:pt x="60" y="8169"/>
                                </a:lnTo>
                                <a:lnTo>
                                  <a:pt x="50" y="8169"/>
                                </a:lnTo>
                                <a:lnTo>
                                  <a:pt x="48" y="8173"/>
                                </a:lnTo>
                                <a:lnTo>
                                  <a:pt x="48" y="8190"/>
                                </a:lnTo>
                                <a:lnTo>
                                  <a:pt x="48" y="8235"/>
                                </a:lnTo>
                                <a:lnTo>
                                  <a:pt x="17" y="8235"/>
                                </a:lnTo>
                                <a:lnTo>
                                  <a:pt x="48" y="8190"/>
                                </a:lnTo>
                                <a:lnTo>
                                  <a:pt x="48" y="8173"/>
                                </a:lnTo>
                                <a:lnTo>
                                  <a:pt x="4" y="8235"/>
                                </a:lnTo>
                                <a:lnTo>
                                  <a:pt x="5" y="8247"/>
                                </a:lnTo>
                                <a:lnTo>
                                  <a:pt x="48" y="8247"/>
                                </a:lnTo>
                                <a:lnTo>
                                  <a:pt x="48" y="8270"/>
                                </a:lnTo>
                                <a:lnTo>
                                  <a:pt x="60" y="8270"/>
                                </a:lnTo>
                                <a:lnTo>
                                  <a:pt x="60" y="8246"/>
                                </a:lnTo>
                                <a:lnTo>
                                  <a:pt x="75" y="8246"/>
                                </a:lnTo>
                                <a:close/>
                                <a:moveTo>
                                  <a:pt x="77" y="9205"/>
                                </a:moveTo>
                                <a:lnTo>
                                  <a:pt x="77" y="9198"/>
                                </a:lnTo>
                                <a:lnTo>
                                  <a:pt x="77" y="9190"/>
                                </a:lnTo>
                                <a:lnTo>
                                  <a:pt x="76" y="9183"/>
                                </a:lnTo>
                                <a:lnTo>
                                  <a:pt x="75" y="9177"/>
                                </a:lnTo>
                                <a:lnTo>
                                  <a:pt x="73" y="9171"/>
                                </a:lnTo>
                                <a:lnTo>
                                  <a:pt x="71" y="9167"/>
                                </a:lnTo>
                                <a:lnTo>
                                  <a:pt x="68" y="9163"/>
                                </a:lnTo>
                                <a:lnTo>
                                  <a:pt x="66" y="9161"/>
                                </a:lnTo>
                                <a:lnTo>
                                  <a:pt x="64" y="9159"/>
                                </a:lnTo>
                                <a:lnTo>
                                  <a:pt x="64" y="9186"/>
                                </a:lnTo>
                                <a:lnTo>
                                  <a:pt x="63" y="9194"/>
                                </a:lnTo>
                                <a:lnTo>
                                  <a:pt x="60" y="9198"/>
                                </a:lnTo>
                                <a:lnTo>
                                  <a:pt x="56" y="9204"/>
                                </a:lnTo>
                                <a:lnTo>
                                  <a:pt x="52" y="9206"/>
                                </a:lnTo>
                                <a:lnTo>
                                  <a:pt x="48" y="9207"/>
                                </a:lnTo>
                                <a:lnTo>
                                  <a:pt x="44" y="9208"/>
                                </a:lnTo>
                                <a:lnTo>
                                  <a:pt x="40" y="9207"/>
                                </a:lnTo>
                                <a:lnTo>
                                  <a:pt x="36" y="9206"/>
                                </a:lnTo>
                                <a:lnTo>
                                  <a:pt x="33" y="9205"/>
                                </a:lnTo>
                                <a:lnTo>
                                  <a:pt x="30" y="9201"/>
                                </a:lnTo>
                                <a:lnTo>
                                  <a:pt x="28" y="9198"/>
                                </a:lnTo>
                                <a:lnTo>
                                  <a:pt x="25" y="9195"/>
                                </a:lnTo>
                                <a:lnTo>
                                  <a:pt x="24" y="9190"/>
                                </a:lnTo>
                                <a:lnTo>
                                  <a:pt x="24" y="9186"/>
                                </a:lnTo>
                                <a:lnTo>
                                  <a:pt x="24" y="9181"/>
                                </a:lnTo>
                                <a:lnTo>
                                  <a:pt x="25" y="9176"/>
                                </a:lnTo>
                                <a:lnTo>
                                  <a:pt x="27" y="9172"/>
                                </a:lnTo>
                                <a:lnTo>
                                  <a:pt x="30" y="9168"/>
                                </a:lnTo>
                                <a:lnTo>
                                  <a:pt x="33" y="9166"/>
                                </a:lnTo>
                                <a:lnTo>
                                  <a:pt x="36" y="9163"/>
                                </a:lnTo>
                                <a:lnTo>
                                  <a:pt x="40" y="9162"/>
                                </a:lnTo>
                                <a:lnTo>
                                  <a:pt x="44" y="9161"/>
                                </a:lnTo>
                                <a:lnTo>
                                  <a:pt x="48" y="9162"/>
                                </a:lnTo>
                                <a:lnTo>
                                  <a:pt x="52" y="9163"/>
                                </a:lnTo>
                                <a:lnTo>
                                  <a:pt x="55" y="9165"/>
                                </a:lnTo>
                                <a:lnTo>
                                  <a:pt x="58" y="9167"/>
                                </a:lnTo>
                                <a:lnTo>
                                  <a:pt x="60" y="9171"/>
                                </a:lnTo>
                                <a:lnTo>
                                  <a:pt x="63" y="9175"/>
                                </a:lnTo>
                                <a:lnTo>
                                  <a:pt x="63" y="9179"/>
                                </a:lnTo>
                                <a:lnTo>
                                  <a:pt x="63" y="9181"/>
                                </a:lnTo>
                                <a:lnTo>
                                  <a:pt x="64" y="9186"/>
                                </a:lnTo>
                                <a:lnTo>
                                  <a:pt x="64" y="9159"/>
                                </a:lnTo>
                                <a:lnTo>
                                  <a:pt x="60" y="9156"/>
                                </a:lnTo>
                                <a:lnTo>
                                  <a:pt x="52" y="9152"/>
                                </a:lnTo>
                                <a:lnTo>
                                  <a:pt x="42" y="9151"/>
                                </a:lnTo>
                                <a:lnTo>
                                  <a:pt x="36" y="9152"/>
                                </a:lnTo>
                                <a:lnTo>
                                  <a:pt x="30" y="9154"/>
                                </a:lnTo>
                                <a:lnTo>
                                  <a:pt x="28" y="9155"/>
                                </a:lnTo>
                                <a:lnTo>
                                  <a:pt x="25" y="9157"/>
                                </a:lnTo>
                                <a:lnTo>
                                  <a:pt x="20" y="9160"/>
                                </a:lnTo>
                                <a:lnTo>
                                  <a:pt x="18" y="9163"/>
                                </a:lnTo>
                                <a:lnTo>
                                  <a:pt x="16" y="9166"/>
                                </a:lnTo>
                                <a:lnTo>
                                  <a:pt x="15" y="9169"/>
                                </a:lnTo>
                                <a:lnTo>
                                  <a:pt x="13" y="9171"/>
                                </a:lnTo>
                                <a:lnTo>
                                  <a:pt x="11" y="9178"/>
                                </a:lnTo>
                                <a:lnTo>
                                  <a:pt x="11" y="9183"/>
                                </a:lnTo>
                                <a:lnTo>
                                  <a:pt x="11" y="9186"/>
                                </a:lnTo>
                                <a:lnTo>
                                  <a:pt x="11" y="9193"/>
                                </a:lnTo>
                                <a:lnTo>
                                  <a:pt x="13" y="9199"/>
                                </a:lnTo>
                                <a:lnTo>
                                  <a:pt x="15" y="9202"/>
                                </a:lnTo>
                                <a:lnTo>
                                  <a:pt x="16" y="9205"/>
                                </a:lnTo>
                                <a:lnTo>
                                  <a:pt x="18" y="9207"/>
                                </a:lnTo>
                                <a:lnTo>
                                  <a:pt x="20" y="9210"/>
                                </a:lnTo>
                                <a:lnTo>
                                  <a:pt x="24" y="9213"/>
                                </a:lnTo>
                                <a:lnTo>
                                  <a:pt x="29" y="9216"/>
                                </a:lnTo>
                                <a:lnTo>
                                  <a:pt x="35" y="9218"/>
                                </a:lnTo>
                                <a:lnTo>
                                  <a:pt x="41" y="9218"/>
                                </a:lnTo>
                                <a:lnTo>
                                  <a:pt x="52" y="9217"/>
                                </a:lnTo>
                                <a:lnTo>
                                  <a:pt x="55" y="9215"/>
                                </a:lnTo>
                                <a:lnTo>
                                  <a:pt x="58" y="9213"/>
                                </a:lnTo>
                                <a:lnTo>
                                  <a:pt x="63" y="9208"/>
                                </a:lnTo>
                                <a:lnTo>
                                  <a:pt x="65" y="9205"/>
                                </a:lnTo>
                                <a:lnTo>
                                  <a:pt x="65" y="9216"/>
                                </a:lnTo>
                                <a:lnTo>
                                  <a:pt x="64" y="9223"/>
                                </a:lnTo>
                                <a:lnTo>
                                  <a:pt x="62" y="9229"/>
                                </a:lnTo>
                                <a:lnTo>
                                  <a:pt x="59" y="9234"/>
                                </a:lnTo>
                                <a:lnTo>
                                  <a:pt x="56" y="9238"/>
                                </a:lnTo>
                                <a:lnTo>
                                  <a:pt x="52" y="9241"/>
                                </a:lnTo>
                                <a:lnTo>
                                  <a:pt x="50" y="9242"/>
                                </a:lnTo>
                                <a:lnTo>
                                  <a:pt x="47" y="9244"/>
                                </a:lnTo>
                                <a:lnTo>
                                  <a:pt x="45" y="9244"/>
                                </a:lnTo>
                                <a:lnTo>
                                  <a:pt x="39" y="9244"/>
                                </a:lnTo>
                                <a:lnTo>
                                  <a:pt x="36" y="9244"/>
                                </a:lnTo>
                                <a:lnTo>
                                  <a:pt x="33" y="9242"/>
                                </a:lnTo>
                                <a:lnTo>
                                  <a:pt x="31" y="9241"/>
                                </a:lnTo>
                                <a:lnTo>
                                  <a:pt x="29" y="9238"/>
                                </a:lnTo>
                                <a:lnTo>
                                  <a:pt x="26" y="9233"/>
                                </a:lnTo>
                                <a:lnTo>
                                  <a:pt x="25" y="9229"/>
                                </a:lnTo>
                                <a:lnTo>
                                  <a:pt x="13" y="9229"/>
                                </a:lnTo>
                                <a:lnTo>
                                  <a:pt x="15" y="9235"/>
                                </a:lnTo>
                                <a:lnTo>
                                  <a:pt x="17" y="9240"/>
                                </a:lnTo>
                                <a:lnTo>
                                  <a:pt x="19" y="9245"/>
                                </a:lnTo>
                                <a:lnTo>
                                  <a:pt x="22" y="9248"/>
                                </a:lnTo>
                                <a:lnTo>
                                  <a:pt x="27" y="9251"/>
                                </a:lnTo>
                                <a:lnTo>
                                  <a:pt x="31" y="9253"/>
                                </a:lnTo>
                                <a:lnTo>
                                  <a:pt x="36" y="9254"/>
                                </a:lnTo>
                                <a:lnTo>
                                  <a:pt x="47" y="9254"/>
                                </a:lnTo>
                                <a:lnTo>
                                  <a:pt x="52" y="9253"/>
                                </a:lnTo>
                                <a:lnTo>
                                  <a:pt x="57" y="9251"/>
                                </a:lnTo>
                                <a:lnTo>
                                  <a:pt x="61" y="9248"/>
                                </a:lnTo>
                                <a:lnTo>
                                  <a:pt x="65" y="9245"/>
                                </a:lnTo>
                                <a:lnTo>
                                  <a:pt x="66" y="9244"/>
                                </a:lnTo>
                                <a:lnTo>
                                  <a:pt x="69" y="9241"/>
                                </a:lnTo>
                                <a:lnTo>
                                  <a:pt x="74" y="9230"/>
                                </a:lnTo>
                                <a:lnTo>
                                  <a:pt x="75" y="9223"/>
                                </a:lnTo>
                                <a:lnTo>
                                  <a:pt x="76" y="9217"/>
                                </a:lnTo>
                                <a:lnTo>
                                  <a:pt x="77" y="9210"/>
                                </a:lnTo>
                                <a:lnTo>
                                  <a:pt x="77" y="9205"/>
                                </a:lnTo>
                                <a:close/>
                                <a:moveTo>
                                  <a:pt x="90" y="6275"/>
                                </a:moveTo>
                                <a:lnTo>
                                  <a:pt x="76" y="6275"/>
                                </a:lnTo>
                                <a:lnTo>
                                  <a:pt x="76" y="6230"/>
                                </a:lnTo>
                                <a:lnTo>
                                  <a:pt x="76" y="6210"/>
                                </a:lnTo>
                                <a:lnTo>
                                  <a:pt x="65" y="6210"/>
                                </a:lnTo>
                                <a:lnTo>
                                  <a:pt x="64" y="6213"/>
                                </a:lnTo>
                                <a:lnTo>
                                  <a:pt x="64" y="6230"/>
                                </a:lnTo>
                                <a:lnTo>
                                  <a:pt x="64" y="6275"/>
                                </a:lnTo>
                                <a:lnTo>
                                  <a:pt x="33" y="6275"/>
                                </a:lnTo>
                                <a:lnTo>
                                  <a:pt x="64" y="6230"/>
                                </a:lnTo>
                                <a:lnTo>
                                  <a:pt x="64" y="6213"/>
                                </a:lnTo>
                                <a:lnTo>
                                  <a:pt x="21" y="6275"/>
                                </a:lnTo>
                                <a:lnTo>
                                  <a:pt x="21" y="6287"/>
                                </a:lnTo>
                                <a:lnTo>
                                  <a:pt x="64" y="6287"/>
                                </a:lnTo>
                                <a:lnTo>
                                  <a:pt x="64" y="6311"/>
                                </a:lnTo>
                                <a:lnTo>
                                  <a:pt x="77" y="6311"/>
                                </a:lnTo>
                                <a:lnTo>
                                  <a:pt x="76" y="6287"/>
                                </a:lnTo>
                                <a:lnTo>
                                  <a:pt x="90" y="6286"/>
                                </a:lnTo>
                                <a:lnTo>
                                  <a:pt x="90" y="6275"/>
                                </a:lnTo>
                                <a:close/>
                                <a:moveTo>
                                  <a:pt x="368" y="4001"/>
                                </a:moveTo>
                                <a:lnTo>
                                  <a:pt x="367" y="3989"/>
                                </a:lnTo>
                                <a:lnTo>
                                  <a:pt x="317" y="3990"/>
                                </a:lnTo>
                                <a:lnTo>
                                  <a:pt x="323" y="3983"/>
                                </a:lnTo>
                                <a:lnTo>
                                  <a:pt x="328" y="3978"/>
                                </a:lnTo>
                                <a:lnTo>
                                  <a:pt x="337" y="3970"/>
                                </a:lnTo>
                                <a:lnTo>
                                  <a:pt x="348" y="3960"/>
                                </a:lnTo>
                                <a:lnTo>
                                  <a:pt x="355" y="3952"/>
                                </a:lnTo>
                                <a:lnTo>
                                  <a:pt x="360" y="3946"/>
                                </a:lnTo>
                                <a:lnTo>
                                  <a:pt x="364" y="3940"/>
                                </a:lnTo>
                                <a:lnTo>
                                  <a:pt x="365" y="3937"/>
                                </a:lnTo>
                                <a:lnTo>
                                  <a:pt x="366" y="3931"/>
                                </a:lnTo>
                                <a:lnTo>
                                  <a:pt x="366" y="3927"/>
                                </a:lnTo>
                                <a:lnTo>
                                  <a:pt x="366" y="3922"/>
                                </a:lnTo>
                                <a:lnTo>
                                  <a:pt x="364" y="3917"/>
                                </a:lnTo>
                                <a:lnTo>
                                  <a:pt x="361" y="3912"/>
                                </a:lnTo>
                                <a:lnTo>
                                  <a:pt x="358" y="3908"/>
                                </a:lnTo>
                                <a:lnTo>
                                  <a:pt x="353" y="3905"/>
                                </a:lnTo>
                                <a:lnTo>
                                  <a:pt x="341" y="3900"/>
                                </a:lnTo>
                                <a:lnTo>
                                  <a:pt x="335" y="3900"/>
                                </a:lnTo>
                                <a:lnTo>
                                  <a:pt x="328" y="3901"/>
                                </a:lnTo>
                                <a:lnTo>
                                  <a:pt x="322" y="3902"/>
                                </a:lnTo>
                                <a:lnTo>
                                  <a:pt x="316" y="3905"/>
                                </a:lnTo>
                                <a:lnTo>
                                  <a:pt x="312" y="3908"/>
                                </a:lnTo>
                                <a:lnTo>
                                  <a:pt x="308" y="3912"/>
                                </a:lnTo>
                                <a:lnTo>
                                  <a:pt x="305" y="3917"/>
                                </a:lnTo>
                                <a:lnTo>
                                  <a:pt x="302" y="3929"/>
                                </a:lnTo>
                                <a:lnTo>
                                  <a:pt x="315" y="3931"/>
                                </a:lnTo>
                                <a:lnTo>
                                  <a:pt x="316" y="3922"/>
                                </a:lnTo>
                                <a:lnTo>
                                  <a:pt x="318" y="3919"/>
                                </a:lnTo>
                                <a:lnTo>
                                  <a:pt x="320" y="3916"/>
                                </a:lnTo>
                                <a:lnTo>
                                  <a:pt x="323" y="3914"/>
                                </a:lnTo>
                                <a:lnTo>
                                  <a:pt x="326" y="3911"/>
                                </a:lnTo>
                                <a:lnTo>
                                  <a:pt x="335" y="3910"/>
                                </a:lnTo>
                                <a:lnTo>
                                  <a:pt x="339" y="3910"/>
                                </a:lnTo>
                                <a:lnTo>
                                  <a:pt x="346" y="3913"/>
                                </a:lnTo>
                                <a:lnTo>
                                  <a:pt x="348" y="3915"/>
                                </a:lnTo>
                                <a:lnTo>
                                  <a:pt x="351" y="3918"/>
                                </a:lnTo>
                                <a:lnTo>
                                  <a:pt x="352" y="3921"/>
                                </a:lnTo>
                                <a:lnTo>
                                  <a:pt x="354" y="3924"/>
                                </a:lnTo>
                                <a:lnTo>
                                  <a:pt x="354" y="3931"/>
                                </a:lnTo>
                                <a:lnTo>
                                  <a:pt x="352" y="3935"/>
                                </a:lnTo>
                                <a:lnTo>
                                  <a:pt x="351" y="3939"/>
                                </a:lnTo>
                                <a:lnTo>
                                  <a:pt x="348" y="3943"/>
                                </a:lnTo>
                                <a:lnTo>
                                  <a:pt x="345" y="3947"/>
                                </a:lnTo>
                                <a:lnTo>
                                  <a:pt x="340" y="3952"/>
                                </a:lnTo>
                                <a:lnTo>
                                  <a:pt x="333" y="3958"/>
                                </a:lnTo>
                                <a:lnTo>
                                  <a:pt x="326" y="3964"/>
                                </a:lnTo>
                                <a:lnTo>
                                  <a:pt x="317" y="3973"/>
                                </a:lnTo>
                                <a:lnTo>
                                  <a:pt x="310" y="3980"/>
                                </a:lnTo>
                                <a:lnTo>
                                  <a:pt x="307" y="3983"/>
                                </a:lnTo>
                                <a:lnTo>
                                  <a:pt x="305" y="3987"/>
                                </a:lnTo>
                                <a:lnTo>
                                  <a:pt x="302" y="3993"/>
                                </a:lnTo>
                                <a:lnTo>
                                  <a:pt x="301" y="3997"/>
                                </a:lnTo>
                                <a:lnTo>
                                  <a:pt x="300" y="4002"/>
                                </a:lnTo>
                                <a:lnTo>
                                  <a:pt x="368" y="4001"/>
                                </a:lnTo>
                                <a:close/>
                                <a:moveTo>
                                  <a:pt x="491" y="9230"/>
                                </a:moveTo>
                                <a:lnTo>
                                  <a:pt x="490" y="9219"/>
                                </a:lnTo>
                                <a:lnTo>
                                  <a:pt x="490" y="9218"/>
                                </a:lnTo>
                                <a:lnTo>
                                  <a:pt x="477" y="9219"/>
                                </a:lnTo>
                                <a:lnTo>
                                  <a:pt x="477" y="9174"/>
                                </a:lnTo>
                                <a:lnTo>
                                  <a:pt x="476" y="9154"/>
                                </a:lnTo>
                                <a:lnTo>
                                  <a:pt x="466" y="9154"/>
                                </a:lnTo>
                                <a:lnTo>
                                  <a:pt x="464" y="9156"/>
                                </a:lnTo>
                                <a:lnTo>
                                  <a:pt x="464" y="9174"/>
                                </a:lnTo>
                                <a:lnTo>
                                  <a:pt x="464" y="9219"/>
                                </a:lnTo>
                                <a:lnTo>
                                  <a:pt x="433" y="9219"/>
                                </a:lnTo>
                                <a:lnTo>
                                  <a:pt x="464" y="9174"/>
                                </a:lnTo>
                                <a:lnTo>
                                  <a:pt x="464" y="9156"/>
                                </a:lnTo>
                                <a:lnTo>
                                  <a:pt x="420" y="9219"/>
                                </a:lnTo>
                                <a:lnTo>
                                  <a:pt x="421" y="9230"/>
                                </a:lnTo>
                                <a:lnTo>
                                  <a:pt x="464" y="9230"/>
                                </a:lnTo>
                                <a:lnTo>
                                  <a:pt x="465" y="9255"/>
                                </a:lnTo>
                                <a:lnTo>
                                  <a:pt x="477" y="9254"/>
                                </a:lnTo>
                                <a:lnTo>
                                  <a:pt x="477" y="9230"/>
                                </a:lnTo>
                                <a:lnTo>
                                  <a:pt x="491" y="9230"/>
                                </a:lnTo>
                                <a:close/>
                                <a:moveTo>
                                  <a:pt x="607" y="7388"/>
                                </a:moveTo>
                                <a:lnTo>
                                  <a:pt x="542" y="7388"/>
                                </a:lnTo>
                                <a:lnTo>
                                  <a:pt x="542" y="7400"/>
                                </a:lnTo>
                                <a:lnTo>
                                  <a:pt x="591" y="7399"/>
                                </a:lnTo>
                                <a:lnTo>
                                  <a:pt x="587" y="7405"/>
                                </a:lnTo>
                                <a:lnTo>
                                  <a:pt x="583" y="7412"/>
                                </a:lnTo>
                                <a:lnTo>
                                  <a:pt x="573" y="7426"/>
                                </a:lnTo>
                                <a:lnTo>
                                  <a:pt x="570" y="7434"/>
                                </a:lnTo>
                                <a:lnTo>
                                  <a:pt x="566" y="7442"/>
                                </a:lnTo>
                                <a:lnTo>
                                  <a:pt x="564" y="7451"/>
                                </a:lnTo>
                                <a:lnTo>
                                  <a:pt x="561" y="7459"/>
                                </a:lnTo>
                                <a:lnTo>
                                  <a:pt x="560" y="7467"/>
                                </a:lnTo>
                                <a:lnTo>
                                  <a:pt x="557" y="7481"/>
                                </a:lnTo>
                                <a:lnTo>
                                  <a:pt x="557" y="7487"/>
                                </a:lnTo>
                                <a:lnTo>
                                  <a:pt x="570" y="7487"/>
                                </a:lnTo>
                                <a:lnTo>
                                  <a:pt x="571" y="7473"/>
                                </a:lnTo>
                                <a:lnTo>
                                  <a:pt x="572" y="7466"/>
                                </a:lnTo>
                                <a:lnTo>
                                  <a:pt x="574" y="7459"/>
                                </a:lnTo>
                                <a:lnTo>
                                  <a:pt x="577" y="7451"/>
                                </a:lnTo>
                                <a:lnTo>
                                  <a:pt x="580" y="7442"/>
                                </a:lnTo>
                                <a:lnTo>
                                  <a:pt x="584" y="7434"/>
                                </a:lnTo>
                                <a:lnTo>
                                  <a:pt x="588" y="7424"/>
                                </a:lnTo>
                                <a:lnTo>
                                  <a:pt x="593" y="7416"/>
                                </a:lnTo>
                                <a:lnTo>
                                  <a:pt x="598" y="7409"/>
                                </a:lnTo>
                                <a:lnTo>
                                  <a:pt x="602" y="7403"/>
                                </a:lnTo>
                                <a:lnTo>
                                  <a:pt x="607" y="7397"/>
                                </a:lnTo>
                                <a:lnTo>
                                  <a:pt x="607" y="7388"/>
                                </a:lnTo>
                                <a:close/>
                                <a:moveTo>
                                  <a:pt x="842" y="9055"/>
                                </a:moveTo>
                                <a:lnTo>
                                  <a:pt x="842" y="9048"/>
                                </a:lnTo>
                                <a:lnTo>
                                  <a:pt x="842" y="9040"/>
                                </a:lnTo>
                                <a:lnTo>
                                  <a:pt x="841" y="9033"/>
                                </a:lnTo>
                                <a:lnTo>
                                  <a:pt x="840" y="9027"/>
                                </a:lnTo>
                                <a:lnTo>
                                  <a:pt x="838" y="9021"/>
                                </a:lnTo>
                                <a:lnTo>
                                  <a:pt x="836" y="9017"/>
                                </a:lnTo>
                                <a:lnTo>
                                  <a:pt x="832" y="9013"/>
                                </a:lnTo>
                                <a:lnTo>
                                  <a:pt x="830" y="9011"/>
                                </a:lnTo>
                                <a:lnTo>
                                  <a:pt x="829" y="9009"/>
                                </a:lnTo>
                                <a:lnTo>
                                  <a:pt x="829" y="9035"/>
                                </a:lnTo>
                                <a:lnTo>
                                  <a:pt x="828" y="9040"/>
                                </a:lnTo>
                                <a:lnTo>
                                  <a:pt x="827" y="9044"/>
                                </a:lnTo>
                                <a:lnTo>
                                  <a:pt x="825" y="9048"/>
                                </a:lnTo>
                                <a:lnTo>
                                  <a:pt x="823" y="9051"/>
                                </a:lnTo>
                                <a:lnTo>
                                  <a:pt x="820" y="9054"/>
                                </a:lnTo>
                                <a:lnTo>
                                  <a:pt x="817" y="9056"/>
                                </a:lnTo>
                                <a:lnTo>
                                  <a:pt x="813" y="9057"/>
                                </a:lnTo>
                                <a:lnTo>
                                  <a:pt x="809" y="9057"/>
                                </a:lnTo>
                                <a:lnTo>
                                  <a:pt x="805" y="9057"/>
                                </a:lnTo>
                                <a:lnTo>
                                  <a:pt x="801" y="9056"/>
                                </a:lnTo>
                                <a:lnTo>
                                  <a:pt x="797" y="9054"/>
                                </a:lnTo>
                                <a:lnTo>
                                  <a:pt x="795" y="9052"/>
                                </a:lnTo>
                                <a:lnTo>
                                  <a:pt x="790" y="9045"/>
                                </a:lnTo>
                                <a:lnTo>
                                  <a:pt x="789" y="9040"/>
                                </a:lnTo>
                                <a:lnTo>
                                  <a:pt x="789" y="9036"/>
                                </a:lnTo>
                                <a:lnTo>
                                  <a:pt x="789" y="9031"/>
                                </a:lnTo>
                                <a:lnTo>
                                  <a:pt x="791" y="9022"/>
                                </a:lnTo>
                                <a:lnTo>
                                  <a:pt x="795" y="9018"/>
                                </a:lnTo>
                                <a:lnTo>
                                  <a:pt x="798" y="9015"/>
                                </a:lnTo>
                                <a:lnTo>
                                  <a:pt x="801" y="9013"/>
                                </a:lnTo>
                                <a:lnTo>
                                  <a:pt x="805" y="9011"/>
                                </a:lnTo>
                                <a:lnTo>
                                  <a:pt x="809" y="9011"/>
                                </a:lnTo>
                                <a:lnTo>
                                  <a:pt x="813" y="9011"/>
                                </a:lnTo>
                                <a:lnTo>
                                  <a:pt x="817" y="9013"/>
                                </a:lnTo>
                                <a:lnTo>
                                  <a:pt x="820" y="9015"/>
                                </a:lnTo>
                                <a:lnTo>
                                  <a:pt x="823" y="9017"/>
                                </a:lnTo>
                                <a:lnTo>
                                  <a:pt x="825" y="9021"/>
                                </a:lnTo>
                                <a:lnTo>
                                  <a:pt x="827" y="9025"/>
                                </a:lnTo>
                                <a:lnTo>
                                  <a:pt x="828" y="9029"/>
                                </a:lnTo>
                                <a:lnTo>
                                  <a:pt x="829" y="9033"/>
                                </a:lnTo>
                                <a:lnTo>
                                  <a:pt x="829" y="9035"/>
                                </a:lnTo>
                                <a:lnTo>
                                  <a:pt x="829" y="9009"/>
                                </a:lnTo>
                                <a:lnTo>
                                  <a:pt x="825" y="9006"/>
                                </a:lnTo>
                                <a:lnTo>
                                  <a:pt x="821" y="9004"/>
                                </a:lnTo>
                                <a:lnTo>
                                  <a:pt x="817" y="9002"/>
                                </a:lnTo>
                                <a:lnTo>
                                  <a:pt x="812" y="9002"/>
                                </a:lnTo>
                                <a:lnTo>
                                  <a:pt x="807" y="9001"/>
                                </a:lnTo>
                                <a:lnTo>
                                  <a:pt x="801" y="9002"/>
                                </a:lnTo>
                                <a:lnTo>
                                  <a:pt x="795" y="9003"/>
                                </a:lnTo>
                                <a:lnTo>
                                  <a:pt x="789" y="9006"/>
                                </a:lnTo>
                                <a:lnTo>
                                  <a:pt x="787" y="9009"/>
                                </a:lnTo>
                                <a:lnTo>
                                  <a:pt x="784" y="9010"/>
                                </a:lnTo>
                                <a:lnTo>
                                  <a:pt x="783" y="9013"/>
                                </a:lnTo>
                                <a:lnTo>
                                  <a:pt x="781" y="9015"/>
                                </a:lnTo>
                                <a:lnTo>
                                  <a:pt x="779" y="9019"/>
                                </a:lnTo>
                                <a:lnTo>
                                  <a:pt x="778" y="9022"/>
                                </a:lnTo>
                                <a:lnTo>
                                  <a:pt x="776" y="9028"/>
                                </a:lnTo>
                                <a:lnTo>
                                  <a:pt x="776" y="9033"/>
                                </a:lnTo>
                                <a:lnTo>
                                  <a:pt x="776" y="9036"/>
                                </a:lnTo>
                                <a:lnTo>
                                  <a:pt x="776" y="9043"/>
                                </a:lnTo>
                                <a:lnTo>
                                  <a:pt x="778" y="9049"/>
                                </a:lnTo>
                                <a:lnTo>
                                  <a:pt x="779" y="9052"/>
                                </a:lnTo>
                                <a:lnTo>
                                  <a:pt x="781" y="9054"/>
                                </a:lnTo>
                                <a:lnTo>
                                  <a:pt x="783" y="9057"/>
                                </a:lnTo>
                                <a:lnTo>
                                  <a:pt x="784" y="9060"/>
                                </a:lnTo>
                                <a:lnTo>
                                  <a:pt x="789" y="9063"/>
                                </a:lnTo>
                                <a:lnTo>
                                  <a:pt x="794" y="9066"/>
                                </a:lnTo>
                                <a:lnTo>
                                  <a:pt x="800" y="9068"/>
                                </a:lnTo>
                                <a:lnTo>
                                  <a:pt x="806" y="9068"/>
                                </a:lnTo>
                                <a:lnTo>
                                  <a:pt x="809" y="9068"/>
                                </a:lnTo>
                                <a:lnTo>
                                  <a:pt x="813" y="9067"/>
                                </a:lnTo>
                                <a:lnTo>
                                  <a:pt x="817" y="9066"/>
                                </a:lnTo>
                                <a:lnTo>
                                  <a:pt x="820" y="9064"/>
                                </a:lnTo>
                                <a:lnTo>
                                  <a:pt x="823" y="9062"/>
                                </a:lnTo>
                                <a:lnTo>
                                  <a:pt x="828" y="9057"/>
                                </a:lnTo>
                                <a:lnTo>
                                  <a:pt x="830" y="9055"/>
                                </a:lnTo>
                                <a:lnTo>
                                  <a:pt x="830" y="9066"/>
                                </a:lnTo>
                                <a:lnTo>
                                  <a:pt x="829" y="9073"/>
                                </a:lnTo>
                                <a:lnTo>
                                  <a:pt x="826" y="9079"/>
                                </a:lnTo>
                                <a:lnTo>
                                  <a:pt x="824" y="9084"/>
                                </a:lnTo>
                                <a:lnTo>
                                  <a:pt x="821" y="9089"/>
                                </a:lnTo>
                                <a:lnTo>
                                  <a:pt x="817" y="9091"/>
                                </a:lnTo>
                                <a:lnTo>
                                  <a:pt x="814" y="9092"/>
                                </a:lnTo>
                                <a:lnTo>
                                  <a:pt x="812" y="9093"/>
                                </a:lnTo>
                                <a:lnTo>
                                  <a:pt x="809" y="9094"/>
                                </a:lnTo>
                                <a:lnTo>
                                  <a:pt x="807" y="9095"/>
                                </a:lnTo>
                                <a:lnTo>
                                  <a:pt x="803" y="9094"/>
                                </a:lnTo>
                                <a:lnTo>
                                  <a:pt x="801" y="9093"/>
                                </a:lnTo>
                                <a:lnTo>
                                  <a:pt x="798" y="9092"/>
                                </a:lnTo>
                                <a:lnTo>
                                  <a:pt x="795" y="9091"/>
                                </a:lnTo>
                                <a:lnTo>
                                  <a:pt x="794" y="9089"/>
                                </a:lnTo>
                                <a:lnTo>
                                  <a:pt x="793" y="9085"/>
                                </a:lnTo>
                                <a:lnTo>
                                  <a:pt x="791" y="9083"/>
                                </a:lnTo>
                                <a:lnTo>
                                  <a:pt x="790" y="9079"/>
                                </a:lnTo>
                                <a:lnTo>
                                  <a:pt x="778" y="9079"/>
                                </a:lnTo>
                                <a:lnTo>
                                  <a:pt x="779" y="9085"/>
                                </a:lnTo>
                                <a:lnTo>
                                  <a:pt x="781" y="9090"/>
                                </a:lnTo>
                                <a:lnTo>
                                  <a:pt x="784" y="9095"/>
                                </a:lnTo>
                                <a:lnTo>
                                  <a:pt x="787" y="9098"/>
                                </a:lnTo>
                                <a:lnTo>
                                  <a:pt x="791" y="9101"/>
                                </a:lnTo>
                                <a:lnTo>
                                  <a:pt x="796" y="9103"/>
                                </a:lnTo>
                                <a:lnTo>
                                  <a:pt x="801" y="9104"/>
                                </a:lnTo>
                                <a:lnTo>
                                  <a:pt x="812" y="9104"/>
                                </a:lnTo>
                                <a:lnTo>
                                  <a:pt x="817" y="9103"/>
                                </a:lnTo>
                                <a:lnTo>
                                  <a:pt x="822" y="9101"/>
                                </a:lnTo>
                                <a:lnTo>
                                  <a:pt x="830" y="9095"/>
                                </a:lnTo>
                                <a:lnTo>
                                  <a:pt x="834" y="9091"/>
                                </a:lnTo>
                                <a:lnTo>
                                  <a:pt x="836" y="9086"/>
                                </a:lnTo>
                                <a:lnTo>
                                  <a:pt x="838" y="9080"/>
                                </a:lnTo>
                                <a:lnTo>
                                  <a:pt x="840" y="9074"/>
                                </a:lnTo>
                                <a:lnTo>
                                  <a:pt x="842" y="9062"/>
                                </a:lnTo>
                                <a:lnTo>
                                  <a:pt x="842" y="9060"/>
                                </a:lnTo>
                                <a:lnTo>
                                  <a:pt x="842" y="9055"/>
                                </a:lnTo>
                                <a:close/>
                                <a:moveTo>
                                  <a:pt x="1220" y="7452"/>
                                </a:moveTo>
                                <a:lnTo>
                                  <a:pt x="1206" y="7452"/>
                                </a:lnTo>
                                <a:lnTo>
                                  <a:pt x="1205" y="7407"/>
                                </a:lnTo>
                                <a:lnTo>
                                  <a:pt x="1205" y="7387"/>
                                </a:lnTo>
                                <a:lnTo>
                                  <a:pt x="1195" y="7387"/>
                                </a:lnTo>
                                <a:lnTo>
                                  <a:pt x="1193" y="7390"/>
                                </a:lnTo>
                                <a:lnTo>
                                  <a:pt x="1193" y="7407"/>
                                </a:lnTo>
                                <a:lnTo>
                                  <a:pt x="1193" y="7452"/>
                                </a:lnTo>
                                <a:lnTo>
                                  <a:pt x="1162" y="7452"/>
                                </a:lnTo>
                                <a:lnTo>
                                  <a:pt x="1193" y="7407"/>
                                </a:lnTo>
                                <a:lnTo>
                                  <a:pt x="1193" y="7390"/>
                                </a:lnTo>
                                <a:lnTo>
                                  <a:pt x="1150" y="7452"/>
                                </a:lnTo>
                                <a:lnTo>
                                  <a:pt x="1150" y="7464"/>
                                </a:lnTo>
                                <a:lnTo>
                                  <a:pt x="1194" y="7463"/>
                                </a:lnTo>
                                <a:lnTo>
                                  <a:pt x="1194" y="7487"/>
                                </a:lnTo>
                                <a:lnTo>
                                  <a:pt x="1206" y="7487"/>
                                </a:lnTo>
                                <a:lnTo>
                                  <a:pt x="1206" y="7463"/>
                                </a:lnTo>
                                <a:lnTo>
                                  <a:pt x="1220" y="7463"/>
                                </a:lnTo>
                                <a:lnTo>
                                  <a:pt x="1220" y="7452"/>
                                </a:lnTo>
                                <a:close/>
                                <a:moveTo>
                                  <a:pt x="1265" y="2618"/>
                                </a:moveTo>
                                <a:lnTo>
                                  <a:pt x="1215" y="2619"/>
                                </a:lnTo>
                                <a:lnTo>
                                  <a:pt x="1218" y="2616"/>
                                </a:lnTo>
                                <a:lnTo>
                                  <a:pt x="1220" y="2612"/>
                                </a:lnTo>
                                <a:lnTo>
                                  <a:pt x="1225" y="2607"/>
                                </a:lnTo>
                                <a:lnTo>
                                  <a:pt x="1234" y="2599"/>
                                </a:lnTo>
                                <a:lnTo>
                                  <a:pt x="1253" y="2581"/>
                                </a:lnTo>
                                <a:lnTo>
                                  <a:pt x="1259" y="2575"/>
                                </a:lnTo>
                                <a:lnTo>
                                  <a:pt x="1261" y="2569"/>
                                </a:lnTo>
                                <a:lnTo>
                                  <a:pt x="1263" y="2566"/>
                                </a:lnTo>
                                <a:lnTo>
                                  <a:pt x="1263" y="2562"/>
                                </a:lnTo>
                                <a:lnTo>
                                  <a:pt x="1264" y="2560"/>
                                </a:lnTo>
                                <a:lnTo>
                                  <a:pt x="1264" y="2557"/>
                                </a:lnTo>
                                <a:lnTo>
                                  <a:pt x="1263" y="2551"/>
                                </a:lnTo>
                                <a:lnTo>
                                  <a:pt x="1261" y="2546"/>
                                </a:lnTo>
                                <a:lnTo>
                                  <a:pt x="1259" y="2541"/>
                                </a:lnTo>
                                <a:lnTo>
                                  <a:pt x="1255" y="2537"/>
                                </a:lnTo>
                                <a:lnTo>
                                  <a:pt x="1251" y="2533"/>
                                </a:lnTo>
                                <a:lnTo>
                                  <a:pt x="1245" y="2531"/>
                                </a:lnTo>
                                <a:lnTo>
                                  <a:pt x="1239" y="2530"/>
                                </a:lnTo>
                                <a:lnTo>
                                  <a:pt x="1232" y="2529"/>
                                </a:lnTo>
                                <a:lnTo>
                                  <a:pt x="1225" y="2530"/>
                                </a:lnTo>
                                <a:lnTo>
                                  <a:pt x="1219" y="2531"/>
                                </a:lnTo>
                                <a:lnTo>
                                  <a:pt x="1214" y="2533"/>
                                </a:lnTo>
                                <a:lnTo>
                                  <a:pt x="1209" y="2537"/>
                                </a:lnTo>
                                <a:lnTo>
                                  <a:pt x="1206" y="2541"/>
                                </a:lnTo>
                                <a:lnTo>
                                  <a:pt x="1202" y="2546"/>
                                </a:lnTo>
                                <a:lnTo>
                                  <a:pt x="1201" y="2552"/>
                                </a:lnTo>
                                <a:lnTo>
                                  <a:pt x="1200" y="2558"/>
                                </a:lnTo>
                                <a:lnTo>
                                  <a:pt x="1213" y="2560"/>
                                </a:lnTo>
                                <a:lnTo>
                                  <a:pt x="1213" y="2555"/>
                                </a:lnTo>
                                <a:lnTo>
                                  <a:pt x="1214" y="2551"/>
                                </a:lnTo>
                                <a:lnTo>
                                  <a:pt x="1215" y="2548"/>
                                </a:lnTo>
                                <a:lnTo>
                                  <a:pt x="1218" y="2545"/>
                                </a:lnTo>
                                <a:lnTo>
                                  <a:pt x="1220" y="2542"/>
                                </a:lnTo>
                                <a:lnTo>
                                  <a:pt x="1224" y="2541"/>
                                </a:lnTo>
                                <a:lnTo>
                                  <a:pt x="1228" y="2539"/>
                                </a:lnTo>
                                <a:lnTo>
                                  <a:pt x="1232" y="2539"/>
                                </a:lnTo>
                                <a:lnTo>
                                  <a:pt x="1236" y="2539"/>
                                </a:lnTo>
                                <a:lnTo>
                                  <a:pt x="1240" y="2541"/>
                                </a:lnTo>
                                <a:lnTo>
                                  <a:pt x="1243" y="2542"/>
                                </a:lnTo>
                                <a:lnTo>
                                  <a:pt x="1245" y="2544"/>
                                </a:lnTo>
                                <a:lnTo>
                                  <a:pt x="1248" y="2547"/>
                                </a:lnTo>
                                <a:lnTo>
                                  <a:pt x="1250" y="2550"/>
                                </a:lnTo>
                                <a:lnTo>
                                  <a:pt x="1251" y="2557"/>
                                </a:lnTo>
                                <a:lnTo>
                                  <a:pt x="1250" y="2564"/>
                                </a:lnTo>
                                <a:lnTo>
                                  <a:pt x="1248" y="2567"/>
                                </a:lnTo>
                                <a:lnTo>
                                  <a:pt x="1245" y="2572"/>
                                </a:lnTo>
                                <a:lnTo>
                                  <a:pt x="1242" y="2576"/>
                                </a:lnTo>
                                <a:lnTo>
                                  <a:pt x="1237" y="2581"/>
                                </a:lnTo>
                                <a:lnTo>
                                  <a:pt x="1231" y="2587"/>
                                </a:lnTo>
                                <a:lnTo>
                                  <a:pt x="1214" y="2601"/>
                                </a:lnTo>
                                <a:lnTo>
                                  <a:pt x="1207" y="2609"/>
                                </a:lnTo>
                                <a:lnTo>
                                  <a:pt x="1205" y="2612"/>
                                </a:lnTo>
                                <a:lnTo>
                                  <a:pt x="1202" y="2616"/>
                                </a:lnTo>
                                <a:lnTo>
                                  <a:pt x="1201" y="2619"/>
                                </a:lnTo>
                                <a:lnTo>
                                  <a:pt x="1199" y="2623"/>
                                </a:lnTo>
                                <a:lnTo>
                                  <a:pt x="1198" y="2626"/>
                                </a:lnTo>
                                <a:lnTo>
                                  <a:pt x="1198" y="2631"/>
                                </a:lnTo>
                                <a:lnTo>
                                  <a:pt x="1265" y="2630"/>
                                </a:lnTo>
                                <a:lnTo>
                                  <a:pt x="1265" y="2618"/>
                                </a:lnTo>
                                <a:close/>
                                <a:moveTo>
                                  <a:pt x="1282" y="8243"/>
                                </a:moveTo>
                                <a:lnTo>
                                  <a:pt x="1216" y="8243"/>
                                </a:lnTo>
                                <a:lnTo>
                                  <a:pt x="1216" y="8255"/>
                                </a:lnTo>
                                <a:lnTo>
                                  <a:pt x="1266" y="8255"/>
                                </a:lnTo>
                                <a:lnTo>
                                  <a:pt x="1256" y="8267"/>
                                </a:lnTo>
                                <a:lnTo>
                                  <a:pt x="1253" y="8274"/>
                                </a:lnTo>
                                <a:lnTo>
                                  <a:pt x="1248" y="8282"/>
                                </a:lnTo>
                                <a:lnTo>
                                  <a:pt x="1244" y="8289"/>
                                </a:lnTo>
                                <a:lnTo>
                                  <a:pt x="1241" y="8298"/>
                                </a:lnTo>
                                <a:lnTo>
                                  <a:pt x="1238" y="8306"/>
                                </a:lnTo>
                                <a:lnTo>
                                  <a:pt x="1233" y="8322"/>
                                </a:lnTo>
                                <a:lnTo>
                                  <a:pt x="1232" y="8330"/>
                                </a:lnTo>
                                <a:lnTo>
                                  <a:pt x="1231" y="8342"/>
                                </a:lnTo>
                                <a:lnTo>
                                  <a:pt x="1244" y="8342"/>
                                </a:lnTo>
                                <a:lnTo>
                                  <a:pt x="1244" y="8335"/>
                                </a:lnTo>
                                <a:lnTo>
                                  <a:pt x="1245" y="8328"/>
                                </a:lnTo>
                                <a:lnTo>
                                  <a:pt x="1247" y="8322"/>
                                </a:lnTo>
                                <a:lnTo>
                                  <a:pt x="1248" y="8315"/>
                                </a:lnTo>
                                <a:lnTo>
                                  <a:pt x="1251" y="8306"/>
                                </a:lnTo>
                                <a:lnTo>
                                  <a:pt x="1255" y="8296"/>
                                </a:lnTo>
                                <a:lnTo>
                                  <a:pt x="1259" y="8288"/>
                                </a:lnTo>
                                <a:lnTo>
                                  <a:pt x="1263" y="8279"/>
                                </a:lnTo>
                                <a:lnTo>
                                  <a:pt x="1267" y="8271"/>
                                </a:lnTo>
                                <a:lnTo>
                                  <a:pt x="1277" y="8258"/>
                                </a:lnTo>
                                <a:lnTo>
                                  <a:pt x="1282" y="8252"/>
                                </a:lnTo>
                                <a:lnTo>
                                  <a:pt x="1282" y="8243"/>
                                </a:lnTo>
                                <a:close/>
                                <a:moveTo>
                                  <a:pt x="1493" y="9132"/>
                                </a:moveTo>
                                <a:lnTo>
                                  <a:pt x="1479" y="9132"/>
                                </a:lnTo>
                                <a:lnTo>
                                  <a:pt x="1479" y="9088"/>
                                </a:lnTo>
                                <a:lnTo>
                                  <a:pt x="1479" y="9068"/>
                                </a:lnTo>
                                <a:lnTo>
                                  <a:pt x="1469" y="9068"/>
                                </a:lnTo>
                                <a:lnTo>
                                  <a:pt x="1467" y="9070"/>
                                </a:lnTo>
                                <a:lnTo>
                                  <a:pt x="1467" y="9133"/>
                                </a:lnTo>
                                <a:lnTo>
                                  <a:pt x="1435" y="9133"/>
                                </a:lnTo>
                                <a:lnTo>
                                  <a:pt x="1466" y="9088"/>
                                </a:lnTo>
                                <a:lnTo>
                                  <a:pt x="1467" y="9133"/>
                                </a:lnTo>
                                <a:lnTo>
                                  <a:pt x="1467" y="9070"/>
                                </a:lnTo>
                                <a:lnTo>
                                  <a:pt x="1423" y="9133"/>
                                </a:lnTo>
                                <a:lnTo>
                                  <a:pt x="1423" y="9144"/>
                                </a:lnTo>
                                <a:lnTo>
                                  <a:pt x="1467" y="9144"/>
                                </a:lnTo>
                                <a:lnTo>
                                  <a:pt x="1467" y="9168"/>
                                </a:lnTo>
                                <a:lnTo>
                                  <a:pt x="1479" y="9168"/>
                                </a:lnTo>
                                <a:lnTo>
                                  <a:pt x="1479" y="9144"/>
                                </a:lnTo>
                                <a:lnTo>
                                  <a:pt x="1493" y="9144"/>
                                </a:lnTo>
                                <a:lnTo>
                                  <a:pt x="1493" y="9133"/>
                                </a:lnTo>
                                <a:lnTo>
                                  <a:pt x="1493" y="9132"/>
                                </a:lnTo>
                                <a:close/>
                                <a:moveTo>
                                  <a:pt x="1567" y="7489"/>
                                </a:moveTo>
                                <a:lnTo>
                                  <a:pt x="1502" y="7490"/>
                                </a:lnTo>
                                <a:lnTo>
                                  <a:pt x="1502" y="7502"/>
                                </a:lnTo>
                                <a:lnTo>
                                  <a:pt x="1551" y="7502"/>
                                </a:lnTo>
                                <a:lnTo>
                                  <a:pt x="1543" y="7514"/>
                                </a:lnTo>
                                <a:lnTo>
                                  <a:pt x="1538" y="7521"/>
                                </a:lnTo>
                                <a:lnTo>
                                  <a:pt x="1533" y="7528"/>
                                </a:lnTo>
                                <a:lnTo>
                                  <a:pt x="1527" y="7544"/>
                                </a:lnTo>
                                <a:lnTo>
                                  <a:pt x="1524" y="7552"/>
                                </a:lnTo>
                                <a:lnTo>
                                  <a:pt x="1521" y="7561"/>
                                </a:lnTo>
                                <a:lnTo>
                                  <a:pt x="1520" y="7569"/>
                                </a:lnTo>
                                <a:lnTo>
                                  <a:pt x="1518" y="7577"/>
                                </a:lnTo>
                                <a:lnTo>
                                  <a:pt x="1517" y="7584"/>
                                </a:lnTo>
                                <a:lnTo>
                                  <a:pt x="1517" y="7590"/>
                                </a:lnTo>
                                <a:lnTo>
                                  <a:pt x="1530" y="7590"/>
                                </a:lnTo>
                                <a:lnTo>
                                  <a:pt x="1531" y="7575"/>
                                </a:lnTo>
                                <a:lnTo>
                                  <a:pt x="1533" y="7562"/>
                                </a:lnTo>
                                <a:lnTo>
                                  <a:pt x="1540" y="7544"/>
                                </a:lnTo>
                                <a:lnTo>
                                  <a:pt x="1544" y="7535"/>
                                </a:lnTo>
                                <a:lnTo>
                                  <a:pt x="1548" y="7526"/>
                                </a:lnTo>
                                <a:lnTo>
                                  <a:pt x="1553" y="7519"/>
                                </a:lnTo>
                                <a:lnTo>
                                  <a:pt x="1558" y="7511"/>
                                </a:lnTo>
                                <a:lnTo>
                                  <a:pt x="1562" y="7505"/>
                                </a:lnTo>
                                <a:lnTo>
                                  <a:pt x="1567" y="7499"/>
                                </a:lnTo>
                                <a:lnTo>
                                  <a:pt x="1567" y="7489"/>
                                </a:lnTo>
                                <a:close/>
                                <a:moveTo>
                                  <a:pt x="2166" y="1004"/>
                                </a:moveTo>
                                <a:lnTo>
                                  <a:pt x="2116" y="1004"/>
                                </a:lnTo>
                                <a:lnTo>
                                  <a:pt x="2119" y="1002"/>
                                </a:lnTo>
                                <a:lnTo>
                                  <a:pt x="2121" y="998"/>
                                </a:lnTo>
                                <a:lnTo>
                                  <a:pt x="2126" y="993"/>
                                </a:lnTo>
                                <a:lnTo>
                                  <a:pt x="2135" y="985"/>
                                </a:lnTo>
                                <a:lnTo>
                                  <a:pt x="2146" y="975"/>
                                </a:lnTo>
                                <a:lnTo>
                                  <a:pt x="2155" y="967"/>
                                </a:lnTo>
                                <a:lnTo>
                                  <a:pt x="2159" y="961"/>
                                </a:lnTo>
                                <a:lnTo>
                                  <a:pt x="2162" y="955"/>
                                </a:lnTo>
                                <a:lnTo>
                                  <a:pt x="2163" y="952"/>
                                </a:lnTo>
                                <a:lnTo>
                                  <a:pt x="2164" y="949"/>
                                </a:lnTo>
                                <a:lnTo>
                                  <a:pt x="2164" y="946"/>
                                </a:lnTo>
                                <a:lnTo>
                                  <a:pt x="2164" y="938"/>
                                </a:lnTo>
                                <a:lnTo>
                                  <a:pt x="2160" y="927"/>
                                </a:lnTo>
                                <a:lnTo>
                                  <a:pt x="2156" y="923"/>
                                </a:lnTo>
                                <a:lnTo>
                                  <a:pt x="2151" y="920"/>
                                </a:lnTo>
                                <a:lnTo>
                                  <a:pt x="2146" y="917"/>
                                </a:lnTo>
                                <a:lnTo>
                                  <a:pt x="2140" y="916"/>
                                </a:lnTo>
                                <a:lnTo>
                                  <a:pt x="2133" y="915"/>
                                </a:lnTo>
                                <a:lnTo>
                                  <a:pt x="2126" y="916"/>
                                </a:lnTo>
                                <a:lnTo>
                                  <a:pt x="2120" y="917"/>
                                </a:lnTo>
                                <a:lnTo>
                                  <a:pt x="2115" y="920"/>
                                </a:lnTo>
                                <a:lnTo>
                                  <a:pt x="2110" y="923"/>
                                </a:lnTo>
                                <a:lnTo>
                                  <a:pt x="2106" y="927"/>
                                </a:lnTo>
                                <a:lnTo>
                                  <a:pt x="2103" y="932"/>
                                </a:lnTo>
                                <a:lnTo>
                                  <a:pt x="2102" y="938"/>
                                </a:lnTo>
                                <a:lnTo>
                                  <a:pt x="2101" y="944"/>
                                </a:lnTo>
                                <a:lnTo>
                                  <a:pt x="2113" y="946"/>
                                </a:lnTo>
                                <a:lnTo>
                                  <a:pt x="2113" y="941"/>
                                </a:lnTo>
                                <a:lnTo>
                                  <a:pt x="2115" y="938"/>
                                </a:lnTo>
                                <a:lnTo>
                                  <a:pt x="2116" y="934"/>
                                </a:lnTo>
                                <a:lnTo>
                                  <a:pt x="2119" y="931"/>
                                </a:lnTo>
                                <a:lnTo>
                                  <a:pt x="2121" y="928"/>
                                </a:lnTo>
                                <a:lnTo>
                                  <a:pt x="2125" y="927"/>
                                </a:lnTo>
                                <a:lnTo>
                                  <a:pt x="2132" y="925"/>
                                </a:lnTo>
                                <a:lnTo>
                                  <a:pt x="2137" y="926"/>
                                </a:lnTo>
                                <a:lnTo>
                                  <a:pt x="2141" y="927"/>
                                </a:lnTo>
                                <a:lnTo>
                                  <a:pt x="2144" y="928"/>
                                </a:lnTo>
                                <a:lnTo>
                                  <a:pt x="2149" y="933"/>
                                </a:lnTo>
                                <a:lnTo>
                                  <a:pt x="2151" y="936"/>
                                </a:lnTo>
                                <a:lnTo>
                                  <a:pt x="2151" y="939"/>
                                </a:lnTo>
                                <a:lnTo>
                                  <a:pt x="2152" y="943"/>
                                </a:lnTo>
                                <a:lnTo>
                                  <a:pt x="2151" y="946"/>
                                </a:lnTo>
                                <a:lnTo>
                                  <a:pt x="2151" y="950"/>
                                </a:lnTo>
                                <a:lnTo>
                                  <a:pt x="2149" y="954"/>
                                </a:lnTo>
                                <a:lnTo>
                                  <a:pt x="2143" y="962"/>
                                </a:lnTo>
                                <a:lnTo>
                                  <a:pt x="2138" y="967"/>
                                </a:lnTo>
                                <a:lnTo>
                                  <a:pt x="2132" y="973"/>
                                </a:lnTo>
                                <a:lnTo>
                                  <a:pt x="2125" y="979"/>
                                </a:lnTo>
                                <a:lnTo>
                                  <a:pt x="2115" y="987"/>
                                </a:lnTo>
                                <a:lnTo>
                                  <a:pt x="2109" y="995"/>
                                </a:lnTo>
                                <a:lnTo>
                                  <a:pt x="2105" y="998"/>
                                </a:lnTo>
                                <a:lnTo>
                                  <a:pt x="2103" y="1002"/>
                                </a:lnTo>
                                <a:lnTo>
                                  <a:pt x="2100" y="1009"/>
                                </a:lnTo>
                                <a:lnTo>
                                  <a:pt x="2098" y="1013"/>
                                </a:lnTo>
                                <a:lnTo>
                                  <a:pt x="2098" y="1016"/>
                                </a:lnTo>
                                <a:lnTo>
                                  <a:pt x="2166" y="1016"/>
                                </a:lnTo>
                                <a:lnTo>
                                  <a:pt x="2166" y="1004"/>
                                </a:lnTo>
                                <a:close/>
                                <a:moveTo>
                                  <a:pt x="2309" y="8577"/>
                                </a:moveTo>
                                <a:lnTo>
                                  <a:pt x="2309" y="8563"/>
                                </a:lnTo>
                                <a:lnTo>
                                  <a:pt x="2307" y="8558"/>
                                </a:lnTo>
                                <a:lnTo>
                                  <a:pt x="2306" y="8555"/>
                                </a:lnTo>
                                <a:lnTo>
                                  <a:pt x="2304" y="8553"/>
                                </a:lnTo>
                                <a:lnTo>
                                  <a:pt x="2303" y="8550"/>
                                </a:lnTo>
                                <a:lnTo>
                                  <a:pt x="2302" y="8549"/>
                                </a:lnTo>
                                <a:lnTo>
                                  <a:pt x="2300" y="8548"/>
                                </a:lnTo>
                                <a:lnTo>
                                  <a:pt x="2296" y="8544"/>
                                </a:lnTo>
                                <a:lnTo>
                                  <a:pt x="2296" y="8566"/>
                                </a:lnTo>
                                <a:lnTo>
                                  <a:pt x="2296" y="8577"/>
                                </a:lnTo>
                                <a:lnTo>
                                  <a:pt x="2295" y="8582"/>
                                </a:lnTo>
                                <a:lnTo>
                                  <a:pt x="2294" y="8586"/>
                                </a:lnTo>
                                <a:lnTo>
                                  <a:pt x="2291" y="8589"/>
                                </a:lnTo>
                                <a:lnTo>
                                  <a:pt x="2288" y="8592"/>
                                </a:lnTo>
                                <a:lnTo>
                                  <a:pt x="2285" y="8594"/>
                                </a:lnTo>
                                <a:lnTo>
                                  <a:pt x="2282" y="8595"/>
                                </a:lnTo>
                                <a:lnTo>
                                  <a:pt x="2275" y="8595"/>
                                </a:lnTo>
                                <a:lnTo>
                                  <a:pt x="2272" y="8595"/>
                                </a:lnTo>
                                <a:lnTo>
                                  <a:pt x="2270" y="8594"/>
                                </a:lnTo>
                                <a:lnTo>
                                  <a:pt x="2268" y="8593"/>
                                </a:lnTo>
                                <a:lnTo>
                                  <a:pt x="2265" y="8591"/>
                                </a:lnTo>
                                <a:lnTo>
                                  <a:pt x="2263" y="8589"/>
                                </a:lnTo>
                                <a:lnTo>
                                  <a:pt x="2262" y="8587"/>
                                </a:lnTo>
                                <a:lnTo>
                                  <a:pt x="2259" y="8584"/>
                                </a:lnTo>
                                <a:lnTo>
                                  <a:pt x="2258" y="8578"/>
                                </a:lnTo>
                                <a:lnTo>
                                  <a:pt x="2257" y="8572"/>
                                </a:lnTo>
                                <a:lnTo>
                                  <a:pt x="2258" y="8563"/>
                                </a:lnTo>
                                <a:lnTo>
                                  <a:pt x="2260" y="8559"/>
                                </a:lnTo>
                                <a:lnTo>
                                  <a:pt x="2263" y="8556"/>
                                </a:lnTo>
                                <a:lnTo>
                                  <a:pt x="2266" y="8553"/>
                                </a:lnTo>
                                <a:lnTo>
                                  <a:pt x="2267" y="8552"/>
                                </a:lnTo>
                                <a:lnTo>
                                  <a:pt x="2269" y="8550"/>
                                </a:lnTo>
                                <a:lnTo>
                                  <a:pt x="2277" y="8549"/>
                                </a:lnTo>
                                <a:lnTo>
                                  <a:pt x="2281" y="8549"/>
                                </a:lnTo>
                                <a:lnTo>
                                  <a:pt x="2285" y="8550"/>
                                </a:lnTo>
                                <a:lnTo>
                                  <a:pt x="2291" y="8555"/>
                                </a:lnTo>
                                <a:lnTo>
                                  <a:pt x="2293" y="8559"/>
                                </a:lnTo>
                                <a:lnTo>
                                  <a:pt x="2295" y="8563"/>
                                </a:lnTo>
                                <a:lnTo>
                                  <a:pt x="2296" y="8566"/>
                                </a:lnTo>
                                <a:lnTo>
                                  <a:pt x="2296" y="8544"/>
                                </a:lnTo>
                                <a:lnTo>
                                  <a:pt x="2291" y="8541"/>
                                </a:lnTo>
                                <a:lnTo>
                                  <a:pt x="2285" y="8539"/>
                                </a:lnTo>
                                <a:lnTo>
                                  <a:pt x="2279" y="8538"/>
                                </a:lnTo>
                                <a:lnTo>
                                  <a:pt x="2275" y="8538"/>
                                </a:lnTo>
                                <a:lnTo>
                                  <a:pt x="2272" y="8539"/>
                                </a:lnTo>
                                <a:lnTo>
                                  <a:pt x="2269" y="8541"/>
                                </a:lnTo>
                                <a:lnTo>
                                  <a:pt x="2266" y="8542"/>
                                </a:lnTo>
                                <a:lnTo>
                                  <a:pt x="2263" y="8544"/>
                                </a:lnTo>
                                <a:lnTo>
                                  <a:pt x="2259" y="8546"/>
                                </a:lnTo>
                                <a:lnTo>
                                  <a:pt x="2257" y="8549"/>
                                </a:lnTo>
                                <a:lnTo>
                                  <a:pt x="2255" y="8552"/>
                                </a:lnTo>
                                <a:lnTo>
                                  <a:pt x="2255" y="8544"/>
                                </a:lnTo>
                                <a:lnTo>
                                  <a:pt x="2256" y="8539"/>
                                </a:lnTo>
                                <a:lnTo>
                                  <a:pt x="2256" y="8537"/>
                                </a:lnTo>
                                <a:lnTo>
                                  <a:pt x="2256" y="8533"/>
                                </a:lnTo>
                                <a:lnTo>
                                  <a:pt x="2258" y="8529"/>
                                </a:lnTo>
                                <a:lnTo>
                                  <a:pt x="2260" y="8525"/>
                                </a:lnTo>
                                <a:lnTo>
                                  <a:pt x="2262" y="8521"/>
                                </a:lnTo>
                                <a:lnTo>
                                  <a:pt x="2265" y="8519"/>
                                </a:lnTo>
                                <a:lnTo>
                                  <a:pt x="2268" y="8516"/>
                                </a:lnTo>
                                <a:lnTo>
                                  <a:pt x="2270" y="8514"/>
                                </a:lnTo>
                                <a:lnTo>
                                  <a:pt x="2272" y="8514"/>
                                </a:lnTo>
                                <a:lnTo>
                                  <a:pt x="2275" y="8513"/>
                                </a:lnTo>
                                <a:lnTo>
                                  <a:pt x="2278" y="8513"/>
                                </a:lnTo>
                                <a:lnTo>
                                  <a:pt x="2281" y="8513"/>
                                </a:lnTo>
                                <a:lnTo>
                                  <a:pt x="2285" y="8514"/>
                                </a:lnTo>
                                <a:lnTo>
                                  <a:pt x="2287" y="8515"/>
                                </a:lnTo>
                                <a:lnTo>
                                  <a:pt x="2290" y="8518"/>
                                </a:lnTo>
                                <a:lnTo>
                                  <a:pt x="2292" y="8519"/>
                                </a:lnTo>
                                <a:lnTo>
                                  <a:pt x="2293" y="8522"/>
                                </a:lnTo>
                                <a:lnTo>
                                  <a:pt x="2294" y="8525"/>
                                </a:lnTo>
                                <a:lnTo>
                                  <a:pt x="2295" y="8529"/>
                                </a:lnTo>
                                <a:lnTo>
                                  <a:pt x="2307" y="8527"/>
                                </a:lnTo>
                                <a:lnTo>
                                  <a:pt x="2304" y="8517"/>
                                </a:lnTo>
                                <a:lnTo>
                                  <a:pt x="2302" y="8513"/>
                                </a:lnTo>
                                <a:lnTo>
                                  <a:pt x="2298" y="8509"/>
                                </a:lnTo>
                                <a:lnTo>
                                  <a:pt x="2294" y="8506"/>
                                </a:lnTo>
                                <a:lnTo>
                                  <a:pt x="2290" y="8504"/>
                                </a:lnTo>
                                <a:lnTo>
                                  <a:pt x="2285" y="8503"/>
                                </a:lnTo>
                                <a:lnTo>
                                  <a:pt x="2279" y="8502"/>
                                </a:lnTo>
                                <a:lnTo>
                                  <a:pt x="2275" y="8503"/>
                                </a:lnTo>
                                <a:lnTo>
                                  <a:pt x="2271" y="8503"/>
                                </a:lnTo>
                                <a:lnTo>
                                  <a:pt x="2268" y="8504"/>
                                </a:lnTo>
                                <a:lnTo>
                                  <a:pt x="2264" y="8506"/>
                                </a:lnTo>
                                <a:lnTo>
                                  <a:pt x="2261" y="8507"/>
                                </a:lnTo>
                                <a:lnTo>
                                  <a:pt x="2258" y="8509"/>
                                </a:lnTo>
                                <a:lnTo>
                                  <a:pt x="2256" y="8512"/>
                                </a:lnTo>
                                <a:lnTo>
                                  <a:pt x="2253" y="8514"/>
                                </a:lnTo>
                                <a:lnTo>
                                  <a:pt x="2251" y="8518"/>
                                </a:lnTo>
                                <a:lnTo>
                                  <a:pt x="2248" y="8522"/>
                                </a:lnTo>
                                <a:lnTo>
                                  <a:pt x="2245" y="8532"/>
                                </a:lnTo>
                                <a:lnTo>
                                  <a:pt x="2244" y="8537"/>
                                </a:lnTo>
                                <a:lnTo>
                                  <a:pt x="2243" y="8544"/>
                                </a:lnTo>
                                <a:lnTo>
                                  <a:pt x="2243" y="8550"/>
                                </a:lnTo>
                                <a:lnTo>
                                  <a:pt x="2243" y="8553"/>
                                </a:lnTo>
                                <a:lnTo>
                                  <a:pt x="2243" y="8559"/>
                                </a:lnTo>
                                <a:lnTo>
                                  <a:pt x="2243" y="8564"/>
                                </a:lnTo>
                                <a:lnTo>
                                  <a:pt x="2245" y="8575"/>
                                </a:lnTo>
                                <a:lnTo>
                                  <a:pt x="2245" y="8579"/>
                                </a:lnTo>
                                <a:lnTo>
                                  <a:pt x="2247" y="8584"/>
                                </a:lnTo>
                                <a:lnTo>
                                  <a:pt x="2248" y="8588"/>
                                </a:lnTo>
                                <a:lnTo>
                                  <a:pt x="2251" y="8592"/>
                                </a:lnTo>
                                <a:lnTo>
                                  <a:pt x="2252" y="8595"/>
                                </a:lnTo>
                                <a:lnTo>
                                  <a:pt x="2255" y="8597"/>
                                </a:lnTo>
                                <a:lnTo>
                                  <a:pt x="2258" y="8600"/>
                                </a:lnTo>
                                <a:lnTo>
                                  <a:pt x="2261" y="8601"/>
                                </a:lnTo>
                                <a:lnTo>
                                  <a:pt x="2264" y="8603"/>
                                </a:lnTo>
                                <a:lnTo>
                                  <a:pt x="2268" y="8604"/>
                                </a:lnTo>
                                <a:lnTo>
                                  <a:pt x="2271" y="8605"/>
                                </a:lnTo>
                                <a:lnTo>
                                  <a:pt x="2274" y="8605"/>
                                </a:lnTo>
                                <a:lnTo>
                                  <a:pt x="2282" y="8605"/>
                                </a:lnTo>
                                <a:lnTo>
                                  <a:pt x="2287" y="8604"/>
                                </a:lnTo>
                                <a:lnTo>
                                  <a:pt x="2291" y="8603"/>
                                </a:lnTo>
                                <a:lnTo>
                                  <a:pt x="2294" y="8601"/>
                                </a:lnTo>
                                <a:lnTo>
                                  <a:pt x="2298" y="8599"/>
                                </a:lnTo>
                                <a:lnTo>
                                  <a:pt x="2301" y="8596"/>
                                </a:lnTo>
                                <a:lnTo>
                                  <a:pt x="2301" y="8595"/>
                                </a:lnTo>
                                <a:lnTo>
                                  <a:pt x="2304" y="8593"/>
                                </a:lnTo>
                                <a:lnTo>
                                  <a:pt x="2305" y="8589"/>
                                </a:lnTo>
                                <a:lnTo>
                                  <a:pt x="2307" y="8584"/>
                                </a:lnTo>
                                <a:lnTo>
                                  <a:pt x="2309" y="8580"/>
                                </a:lnTo>
                                <a:lnTo>
                                  <a:pt x="2309" y="8577"/>
                                </a:lnTo>
                                <a:close/>
                                <a:moveTo>
                                  <a:pt x="2363" y="7786"/>
                                </a:moveTo>
                                <a:lnTo>
                                  <a:pt x="2298" y="7787"/>
                                </a:lnTo>
                                <a:lnTo>
                                  <a:pt x="2298" y="7798"/>
                                </a:lnTo>
                                <a:lnTo>
                                  <a:pt x="2347" y="7798"/>
                                </a:lnTo>
                                <a:lnTo>
                                  <a:pt x="2338" y="7810"/>
                                </a:lnTo>
                                <a:lnTo>
                                  <a:pt x="2329" y="7825"/>
                                </a:lnTo>
                                <a:lnTo>
                                  <a:pt x="2326" y="7833"/>
                                </a:lnTo>
                                <a:lnTo>
                                  <a:pt x="2323" y="7841"/>
                                </a:lnTo>
                                <a:lnTo>
                                  <a:pt x="2320" y="7849"/>
                                </a:lnTo>
                                <a:lnTo>
                                  <a:pt x="2317" y="7857"/>
                                </a:lnTo>
                                <a:lnTo>
                                  <a:pt x="2316" y="7866"/>
                                </a:lnTo>
                                <a:lnTo>
                                  <a:pt x="2313" y="7880"/>
                                </a:lnTo>
                                <a:lnTo>
                                  <a:pt x="2313" y="7886"/>
                                </a:lnTo>
                                <a:lnTo>
                                  <a:pt x="2326" y="7886"/>
                                </a:lnTo>
                                <a:lnTo>
                                  <a:pt x="2327" y="7879"/>
                                </a:lnTo>
                                <a:lnTo>
                                  <a:pt x="2327" y="7872"/>
                                </a:lnTo>
                                <a:lnTo>
                                  <a:pt x="2328" y="7865"/>
                                </a:lnTo>
                                <a:lnTo>
                                  <a:pt x="2330" y="7858"/>
                                </a:lnTo>
                                <a:lnTo>
                                  <a:pt x="2333" y="7849"/>
                                </a:lnTo>
                                <a:lnTo>
                                  <a:pt x="2344" y="7823"/>
                                </a:lnTo>
                                <a:lnTo>
                                  <a:pt x="2350" y="7815"/>
                                </a:lnTo>
                                <a:lnTo>
                                  <a:pt x="2353" y="7808"/>
                                </a:lnTo>
                                <a:lnTo>
                                  <a:pt x="2359" y="7802"/>
                                </a:lnTo>
                                <a:lnTo>
                                  <a:pt x="2363" y="7796"/>
                                </a:lnTo>
                                <a:lnTo>
                                  <a:pt x="2363" y="7786"/>
                                </a:lnTo>
                                <a:close/>
                                <a:moveTo>
                                  <a:pt x="2383" y="6224"/>
                                </a:moveTo>
                                <a:lnTo>
                                  <a:pt x="2317" y="6224"/>
                                </a:lnTo>
                                <a:lnTo>
                                  <a:pt x="2317" y="6236"/>
                                </a:lnTo>
                                <a:lnTo>
                                  <a:pt x="2367" y="6236"/>
                                </a:lnTo>
                                <a:lnTo>
                                  <a:pt x="2358" y="6248"/>
                                </a:lnTo>
                                <a:lnTo>
                                  <a:pt x="2353" y="6255"/>
                                </a:lnTo>
                                <a:lnTo>
                                  <a:pt x="2350" y="6263"/>
                                </a:lnTo>
                                <a:lnTo>
                                  <a:pt x="2346" y="6270"/>
                                </a:lnTo>
                                <a:lnTo>
                                  <a:pt x="2342" y="6279"/>
                                </a:lnTo>
                                <a:lnTo>
                                  <a:pt x="2339" y="6287"/>
                                </a:lnTo>
                                <a:lnTo>
                                  <a:pt x="2337" y="6295"/>
                                </a:lnTo>
                                <a:lnTo>
                                  <a:pt x="2335" y="6304"/>
                                </a:lnTo>
                                <a:lnTo>
                                  <a:pt x="2333" y="6311"/>
                                </a:lnTo>
                                <a:lnTo>
                                  <a:pt x="2333" y="6318"/>
                                </a:lnTo>
                                <a:lnTo>
                                  <a:pt x="2333" y="6325"/>
                                </a:lnTo>
                                <a:lnTo>
                                  <a:pt x="2346" y="6323"/>
                                </a:lnTo>
                                <a:lnTo>
                                  <a:pt x="2346" y="6317"/>
                                </a:lnTo>
                                <a:lnTo>
                                  <a:pt x="2347" y="6310"/>
                                </a:lnTo>
                                <a:lnTo>
                                  <a:pt x="2348" y="6303"/>
                                </a:lnTo>
                                <a:lnTo>
                                  <a:pt x="2350" y="6297"/>
                                </a:lnTo>
                                <a:lnTo>
                                  <a:pt x="2352" y="6288"/>
                                </a:lnTo>
                                <a:lnTo>
                                  <a:pt x="2359" y="6270"/>
                                </a:lnTo>
                                <a:lnTo>
                                  <a:pt x="2369" y="6253"/>
                                </a:lnTo>
                                <a:lnTo>
                                  <a:pt x="2373" y="6246"/>
                                </a:lnTo>
                                <a:lnTo>
                                  <a:pt x="2378" y="6239"/>
                                </a:lnTo>
                                <a:lnTo>
                                  <a:pt x="2383" y="6234"/>
                                </a:lnTo>
                                <a:lnTo>
                                  <a:pt x="2383" y="6224"/>
                                </a:lnTo>
                                <a:close/>
                                <a:moveTo>
                                  <a:pt x="2396" y="5808"/>
                                </a:moveTo>
                                <a:lnTo>
                                  <a:pt x="2394" y="5799"/>
                                </a:lnTo>
                                <a:lnTo>
                                  <a:pt x="2391" y="5792"/>
                                </a:lnTo>
                                <a:lnTo>
                                  <a:pt x="2384" y="5786"/>
                                </a:lnTo>
                                <a:lnTo>
                                  <a:pt x="2381" y="5784"/>
                                </a:lnTo>
                                <a:lnTo>
                                  <a:pt x="2376" y="5783"/>
                                </a:lnTo>
                                <a:lnTo>
                                  <a:pt x="2380" y="5781"/>
                                </a:lnTo>
                                <a:lnTo>
                                  <a:pt x="2385" y="5777"/>
                                </a:lnTo>
                                <a:lnTo>
                                  <a:pt x="2388" y="5772"/>
                                </a:lnTo>
                                <a:lnTo>
                                  <a:pt x="2389" y="5769"/>
                                </a:lnTo>
                                <a:lnTo>
                                  <a:pt x="2390" y="5766"/>
                                </a:lnTo>
                                <a:lnTo>
                                  <a:pt x="2391" y="5763"/>
                                </a:lnTo>
                                <a:lnTo>
                                  <a:pt x="2390" y="5759"/>
                                </a:lnTo>
                                <a:lnTo>
                                  <a:pt x="2389" y="5756"/>
                                </a:lnTo>
                                <a:lnTo>
                                  <a:pt x="2387" y="5750"/>
                                </a:lnTo>
                                <a:lnTo>
                                  <a:pt x="2384" y="5747"/>
                                </a:lnTo>
                                <a:lnTo>
                                  <a:pt x="2379" y="5742"/>
                                </a:lnTo>
                                <a:lnTo>
                                  <a:pt x="2376" y="5740"/>
                                </a:lnTo>
                                <a:lnTo>
                                  <a:pt x="2372" y="5739"/>
                                </a:lnTo>
                                <a:lnTo>
                                  <a:pt x="2369" y="5737"/>
                                </a:lnTo>
                                <a:lnTo>
                                  <a:pt x="2364" y="5737"/>
                                </a:lnTo>
                                <a:lnTo>
                                  <a:pt x="2355" y="5737"/>
                                </a:lnTo>
                                <a:lnTo>
                                  <a:pt x="2350" y="5739"/>
                                </a:lnTo>
                                <a:lnTo>
                                  <a:pt x="2345" y="5740"/>
                                </a:lnTo>
                                <a:lnTo>
                                  <a:pt x="2340" y="5744"/>
                                </a:lnTo>
                                <a:lnTo>
                                  <a:pt x="2337" y="5748"/>
                                </a:lnTo>
                                <a:lnTo>
                                  <a:pt x="2334" y="5752"/>
                                </a:lnTo>
                                <a:lnTo>
                                  <a:pt x="2332" y="5757"/>
                                </a:lnTo>
                                <a:lnTo>
                                  <a:pt x="2331" y="5763"/>
                                </a:lnTo>
                                <a:lnTo>
                                  <a:pt x="2343" y="5765"/>
                                </a:lnTo>
                                <a:lnTo>
                                  <a:pt x="2344" y="5761"/>
                                </a:lnTo>
                                <a:lnTo>
                                  <a:pt x="2345" y="5757"/>
                                </a:lnTo>
                                <a:lnTo>
                                  <a:pt x="2347" y="5754"/>
                                </a:lnTo>
                                <a:lnTo>
                                  <a:pt x="2349" y="5751"/>
                                </a:lnTo>
                                <a:lnTo>
                                  <a:pt x="2352" y="5750"/>
                                </a:lnTo>
                                <a:lnTo>
                                  <a:pt x="2355" y="5749"/>
                                </a:lnTo>
                                <a:lnTo>
                                  <a:pt x="2357" y="5747"/>
                                </a:lnTo>
                                <a:lnTo>
                                  <a:pt x="2364" y="5747"/>
                                </a:lnTo>
                                <a:lnTo>
                                  <a:pt x="2368" y="5748"/>
                                </a:lnTo>
                                <a:lnTo>
                                  <a:pt x="2373" y="5751"/>
                                </a:lnTo>
                                <a:lnTo>
                                  <a:pt x="2375" y="5753"/>
                                </a:lnTo>
                                <a:lnTo>
                                  <a:pt x="2376" y="5756"/>
                                </a:lnTo>
                                <a:lnTo>
                                  <a:pt x="2377" y="5759"/>
                                </a:lnTo>
                                <a:lnTo>
                                  <a:pt x="2378" y="5762"/>
                                </a:lnTo>
                                <a:lnTo>
                                  <a:pt x="2377" y="5767"/>
                                </a:lnTo>
                                <a:lnTo>
                                  <a:pt x="2376" y="5770"/>
                                </a:lnTo>
                                <a:lnTo>
                                  <a:pt x="2374" y="5773"/>
                                </a:lnTo>
                                <a:lnTo>
                                  <a:pt x="2371" y="5776"/>
                                </a:lnTo>
                                <a:lnTo>
                                  <a:pt x="2369" y="5777"/>
                                </a:lnTo>
                                <a:lnTo>
                                  <a:pt x="2364" y="5778"/>
                                </a:lnTo>
                                <a:lnTo>
                                  <a:pt x="2361" y="5779"/>
                                </a:lnTo>
                                <a:lnTo>
                                  <a:pt x="2355" y="5779"/>
                                </a:lnTo>
                                <a:lnTo>
                                  <a:pt x="2353" y="5790"/>
                                </a:lnTo>
                                <a:lnTo>
                                  <a:pt x="2359" y="5789"/>
                                </a:lnTo>
                                <a:lnTo>
                                  <a:pt x="2367" y="5789"/>
                                </a:lnTo>
                                <a:lnTo>
                                  <a:pt x="2370" y="5790"/>
                                </a:lnTo>
                                <a:lnTo>
                                  <a:pt x="2373" y="5792"/>
                                </a:lnTo>
                                <a:lnTo>
                                  <a:pt x="2379" y="5797"/>
                                </a:lnTo>
                                <a:lnTo>
                                  <a:pt x="2381" y="5801"/>
                                </a:lnTo>
                                <a:lnTo>
                                  <a:pt x="2382" y="5804"/>
                                </a:lnTo>
                                <a:lnTo>
                                  <a:pt x="2382" y="5813"/>
                                </a:lnTo>
                                <a:lnTo>
                                  <a:pt x="2379" y="5820"/>
                                </a:lnTo>
                                <a:lnTo>
                                  <a:pt x="2376" y="5823"/>
                                </a:lnTo>
                                <a:lnTo>
                                  <a:pt x="2373" y="5826"/>
                                </a:lnTo>
                                <a:lnTo>
                                  <a:pt x="2370" y="5828"/>
                                </a:lnTo>
                                <a:lnTo>
                                  <a:pt x="2365" y="5829"/>
                                </a:lnTo>
                                <a:lnTo>
                                  <a:pt x="2362" y="5830"/>
                                </a:lnTo>
                                <a:lnTo>
                                  <a:pt x="2358" y="5829"/>
                                </a:lnTo>
                                <a:lnTo>
                                  <a:pt x="2355" y="5829"/>
                                </a:lnTo>
                                <a:lnTo>
                                  <a:pt x="2352" y="5827"/>
                                </a:lnTo>
                                <a:lnTo>
                                  <a:pt x="2350" y="5825"/>
                                </a:lnTo>
                                <a:lnTo>
                                  <a:pt x="2345" y="5819"/>
                                </a:lnTo>
                                <a:lnTo>
                                  <a:pt x="2344" y="5815"/>
                                </a:lnTo>
                                <a:lnTo>
                                  <a:pt x="2342" y="5810"/>
                                </a:lnTo>
                                <a:lnTo>
                                  <a:pt x="2329" y="5812"/>
                                </a:lnTo>
                                <a:lnTo>
                                  <a:pt x="2331" y="5818"/>
                                </a:lnTo>
                                <a:lnTo>
                                  <a:pt x="2333" y="5823"/>
                                </a:lnTo>
                                <a:lnTo>
                                  <a:pt x="2336" y="5828"/>
                                </a:lnTo>
                                <a:lnTo>
                                  <a:pt x="2340" y="5832"/>
                                </a:lnTo>
                                <a:lnTo>
                                  <a:pt x="2345" y="5836"/>
                                </a:lnTo>
                                <a:lnTo>
                                  <a:pt x="2350" y="5838"/>
                                </a:lnTo>
                                <a:lnTo>
                                  <a:pt x="2356" y="5839"/>
                                </a:lnTo>
                                <a:lnTo>
                                  <a:pt x="2362" y="5840"/>
                                </a:lnTo>
                                <a:lnTo>
                                  <a:pt x="2369" y="5839"/>
                                </a:lnTo>
                                <a:lnTo>
                                  <a:pt x="2375" y="5837"/>
                                </a:lnTo>
                                <a:lnTo>
                                  <a:pt x="2381" y="5835"/>
                                </a:lnTo>
                                <a:lnTo>
                                  <a:pt x="2391" y="5826"/>
                                </a:lnTo>
                                <a:lnTo>
                                  <a:pt x="2393" y="5820"/>
                                </a:lnTo>
                                <a:lnTo>
                                  <a:pt x="2395" y="5814"/>
                                </a:lnTo>
                                <a:lnTo>
                                  <a:pt x="2396" y="5808"/>
                                </a:lnTo>
                                <a:close/>
                                <a:moveTo>
                                  <a:pt x="2515" y="6896"/>
                                </a:moveTo>
                                <a:lnTo>
                                  <a:pt x="2451" y="6897"/>
                                </a:lnTo>
                                <a:lnTo>
                                  <a:pt x="2451" y="6908"/>
                                </a:lnTo>
                                <a:lnTo>
                                  <a:pt x="2500" y="6908"/>
                                </a:lnTo>
                                <a:lnTo>
                                  <a:pt x="2495" y="6914"/>
                                </a:lnTo>
                                <a:lnTo>
                                  <a:pt x="2486" y="6927"/>
                                </a:lnTo>
                                <a:lnTo>
                                  <a:pt x="2482" y="6935"/>
                                </a:lnTo>
                                <a:lnTo>
                                  <a:pt x="2478" y="6943"/>
                                </a:lnTo>
                                <a:lnTo>
                                  <a:pt x="2474" y="6951"/>
                                </a:lnTo>
                                <a:lnTo>
                                  <a:pt x="2472" y="6960"/>
                                </a:lnTo>
                                <a:lnTo>
                                  <a:pt x="2469" y="6967"/>
                                </a:lnTo>
                                <a:lnTo>
                                  <a:pt x="2468" y="6975"/>
                                </a:lnTo>
                                <a:lnTo>
                                  <a:pt x="2465" y="6990"/>
                                </a:lnTo>
                                <a:lnTo>
                                  <a:pt x="2465" y="6996"/>
                                </a:lnTo>
                                <a:lnTo>
                                  <a:pt x="2477" y="6996"/>
                                </a:lnTo>
                                <a:lnTo>
                                  <a:pt x="2478" y="6989"/>
                                </a:lnTo>
                                <a:lnTo>
                                  <a:pt x="2481" y="6975"/>
                                </a:lnTo>
                                <a:lnTo>
                                  <a:pt x="2482" y="6969"/>
                                </a:lnTo>
                                <a:lnTo>
                                  <a:pt x="2485" y="6960"/>
                                </a:lnTo>
                                <a:lnTo>
                                  <a:pt x="2488" y="6950"/>
                                </a:lnTo>
                                <a:lnTo>
                                  <a:pt x="2497" y="6933"/>
                                </a:lnTo>
                                <a:lnTo>
                                  <a:pt x="2501" y="6925"/>
                                </a:lnTo>
                                <a:lnTo>
                                  <a:pt x="2506" y="6917"/>
                                </a:lnTo>
                                <a:lnTo>
                                  <a:pt x="2515" y="6905"/>
                                </a:lnTo>
                                <a:lnTo>
                                  <a:pt x="2515" y="6896"/>
                                </a:lnTo>
                                <a:close/>
                                <a:moveTo>
                                  <a:pt x="2618" y="2392"/>
                                </a:moveTo>
                                <a:lnTo>
                                  <a:pt x="2618" y="2380"/>
                                </a:lnTo>
                                <a:lnTo>
                                  <a:pt x="2569" y="2381"/>
                                </a:lnTo>
                                <a:lnTo>
                                  <a:pt x="2574" y="2374"/>
                                </a:lnTo>
                                <a:lnTo>
                                  <a:pt x="2579" y="2369"/>
                                </a:lnTo>
                                <a:lnTo>
                                  <a:pt x="2588" y="2360"/>
                                </a:lnTo>
                                <a:lnTo>
                                  <a:pt x="2600" y="2351"/>
                                </a:lnTo>
                                <a:lnTo>
                                  <a:pt x="2607" y="2343"/>
                                </a:lnTo>
                                <a:lnTo>
                                  <a:pt x="2612" y="2337"/>
                                </a:lnTo>
                                <a:lnTo>
                                  <a:pt x="2615" y="2331"/>
                                </a:lnTo>
                                <a:lnTo>
                                  <a:pt x="2617" y="2324"/>
                                </a:lnTo>
                                <a:lnTo>
                                  <a:pt x="2617" y="2319"/>
                                </a:lnTo>
                                <a:lnTo>
                                  <a:pt x="2617" y="2313"/>
                                </a:lnTo>
                                <a:lnTo>
                                  <a:pt x="2616" y="2308"/>
                                </a:lnTo>
                                <a:lnTo>
                                  <a:pt x="2612" y="2303"/>
                                </a:lnTo>
                                <a:lnTo>
                                  <a:pt x="2609" y="2299"/>
                                </a:lnTo>
                                <a:lnTo>
                                  <a:pt x="2604" y="2295"/>
                                </a:lnTo>
                                <a:lnTo>
                                  <a:pt x="2599" y="2293"/>
                                </a:lnTo>
                                <a:lnTo>
                                  <a:pt x="2593" y="2291"/>
                                </a:lnTo>
                                <a:lnTo>
                                  <a:pt x="2586" y="2291"/>
                                </a:lnTo>
                                <a:lnTo>
                                  <a:pt x="2579" y="2291"/>
                                </a:lnTo>
                                <a:lnTo>
                                  <a:pt x="2573" y="2293"/>
                                </a:lnTo>
                                <a:lnTo>
                                  <a:pt x="2567" y="2295"/>
                                </a:lnTo>
                                <a:lnTo>
                                  <a:pt x="2563" y="2299"/>
                                </a:lnTo>
                                <a:lnTo>
                                  <a:pt x="2559" y="2303"/>
                                </a:lnTo>
                                <a:lnTo>
                                  <a:pt x="2556" y="2308"/>
                                </a:lnTo>
                                <a:lnTo>
                                  <a:pt x="2553" y="2320"/>
                                </a:lnTo>
                                <a:lnTo>
                                  <a:pt x="2566" y="2322"/>
                                </a:lnTo>
                                <a:lnTo>
                                  <a:pt x="2567" y="2317"/>
                                </a:lnTo>
                                <a:lnTo>
                                  <a:pt x="2567" y="2313"/>
                                </a:lnTo>
                                <a:lnTo>
                                  <a:pt x="2569" y="2310"/>
                                </a:lnTo>
                                <a:lnTo>
                                  <a:pt x="2571" y="2307"/>
                                </a:lnTo>
                                <a:lnTo>
                                  <a:pt x="2574" y="2304"/>
                                </a:lnTo>
                                <a:lnTo>
                                  <a:pt x="2577" y="2303"/>
                                </a:lnTo>
                                <a:lnTo>
                                  <a:pt x="2581" y="2301"/>
                                </a:lnTo>
                                <a:lnTo>
                                  <a:pt x="2586" y="2301"/>
                                </a:lnTo>
                                <a:lnTo>
                                  <a:pt x="2593" y="2302"/>
                                </a:lnTo>
                                <a:lnTo>
                                  <a:pt x="2597" y="2304"/>
                                </a:lnTo>
                                <a:lnTo>
                                  <a:pt x="2600" y="2306"/>
                                </a:lnTo>
                                <a:lnTo>
                                  <a:pt x="2602" y="2309"/>
                                </a:lnTo>
                                <a:lnTo>
                                  <a:pt x="2604" y="2312"/>
                                </a:lnTo>
                                <a:lnTo>
                                  <a:pt x="2605" y="2314"/>
                                </a:lnTo>
                                <a:lnTo>
                                  <a:pt x="2605" y="2322"/>
                                </a:lnTo>
                                <a:lnTo>
                                  <a:pt x="2604" y="2326"/>
                                </a:lnTo>
                                <a:lnTo>
                                  <a:pt x="2602" y="2330"/>
                                </a:lnTo>
                                <a:lnTo>
                                  <a:pt x="2596" y="2337"/>
                                </a:lnTo>
                                <a:lnTo>
                                  <a:pt x="2591" y="2343"/>
                                </a:lnTo>
                                <a:lnTo>
                                  <a:pt x="2585" y="2349"/>
                                </a:lnTo>
                                <a:lnTo>
                                  <a:pt x="2577" y="2355"/>
                                </a:lnTo>
                                <a:lnTo>
                                  <a:pt x="2568" y="2363"/>
                                </a:lnTo>
                                <a:lnTo>
                                  <a:pt x="2561" y="2371"/>
                                </a:lnTo>
                                <a:lnTo>
                                  <a:pt x="2558" y="2374"/>
                                </a:lnTo>
                                <a:lnTo>
                                  <a:pt x="2556" y="2377"/>
                                </a:lnTo>
                                <a:lnTo>
                                  <a:pt x="2555" y="2381"/>
                                </a:lnTo>
                                <a:lnTo>
                                  <a:pt x="2553" y="2384"/>
                                </a:lnTo>
                                <a:lnTo>
                                  <a:pt x="2551" y="2392"/>
                                </a:lnTo>
                                <a:lnTo>
                                  <a:pt x="2618" y="2392"/>
                                </a:lnTo>
                                <a:close/>
                                <a:moveTo>
                                  <a:pt x="2775" y="1590"/>
                                </a:moveTo>
                                <a:lnTo>
                                  <a:pt x="2774" y="1489"/>
                                </a:lnTo>
                                <a:lnTo>
                                  <a:pt x="2766" y="1489"/>
                                </a:lnTo>
                                <a:lnTo>
                                  <a:pt x="2764" y="1493"/>
                                </a:lnTo>
                                <a:lnTo>
                                  <a:pt x="2762" y="1496"/>
                                </a:lnTo>
                                <a:lnTo>
                                  <a:pt x="2759" y="1499"/>
                                </a:lnTo>
                                <a:lnTo>
                                  <a:pt x="2755" y="1503"/>
                                </a:lnTo>
                                <a:lnTo>
                                  <a:pt x="2747" y="1509"/>
                                </a:lnTo>
                                <a:lnTo>
                                  <a:pt x="2737" y="1515"/>
                                </a:lnTo>
                                <a:lnTo>
                                  <a:pt x="2737" y="1527"/>
                                </a:lnTo>
                                <a:lnTo>
                                  <a:pt x="2744" y="1524"/>
                                </a:lnTo>
                                <a:lnTo>
                                  <a:pt x="2750" y="1521"/>
                                </a:lnTo>
                                <a:lnTo>
                                  <a:pt x="2757" y="1516"/>
                                </a:lnTo>
                                <a:lnTo>
                                  <a:pt x="2762" y="1512"/>
                                </a:lnTo>
                                <a:lnTo>
                                  <a:pt x="2762" y="1590"/>
                                </a:lnTo>
                                <a:lnTo>
                                  <a:pt x="2775" y="1590"/>
                                </a:lnTo>
                                <a:close/>
                                <a:moveTo>
                                  <a:pt x="2865" y="5263"/>
                                </a:moveTo>
                                <a:lnTo>
                                  <a:pt x="2864" y="5254"/>
                                </a:lnTo>
                                <a:lnTo>
                                  <a:pt x="2862" y="5250"/>
                                </a:lnTo>
                                <a:lnTo>
                                  <a:pt x="2858" y="5244"/>
                                </a:lnTo>
                                <a:lnTo>
                                  <a:pt x="2851" y="5239"/>
                                </a:lnTo>
                                <a:lnTo>
                                  <a:pt x="2846" y="5238"/>
                                </a:lnTo>
                                <a:lnTo>
                                  <a:pt x="2849" y="5237"/>
                                </a:lnTo>
                                <a:lnTo>
                                  <a:pt x="2852" y="5235"/>
                                </a:lnTo>
                                <a:lnTo>
                                  <a:pt x="2854" y="5232"/>
                                </a:lnTo>
                                <a:lnTo>
                                  <a:pt x="2856" y="5230"/>
                                </a:lnTo>
                                <a:lnTo>
                                  <a:pt x="2858" y="5227"/>
                                </a:lnTo>
                                <a:lnTo>
                                  <a:pt x="2860" y="5218"/>
                                </a:lnTo>
                                <a:lnTo>
                                  <a:pt x="2858" y="5211"/>
                                </a:lnTo>
                                <a:lnTo>
                                  <a:pt x="2856" y="5204"/>
                                </a:lnTo>
                                <a:lnTo>
                                  <a:pt x="2853" y="5202"/>
                                </a:lnTo>
                                <a:lnTo>
                                  <a:pt x="2852" y="5200"/>
                                </a:lnTo>
                                <a:lnTo>
                                  <a:pt x="2845" y="5195"/>
                                </a:lnTo>
                                <a:lnTo>
                                  <a:pt x="2841" y="5194"/>
                                </a:lnTo>
                                <a:lnTo>
                                  <a:pt x="2838" y="5192"/>
                                </a:lnTo>
                                <a:lnTo>
                                  <a:pt x="2834" y="5192"/>
                                </a:lnTo>
                                <a:lnTo>
                                  <a:pt x="2830" y="5192"/>
                                </a:lnTo>
                                <a:lnTo>
                                  <a:pt x="2824" y="5192"/>
                                </a:lnTo>
                                <a:lnTo>
                                  <a:pt x="2819" y="5194"/>
                                </a:lnTo>
                                <a:lnTo>
                                  <a:pt x="2814" y="5196"/>
                                </a:lnTo>
                                <a:lnTo>
                                  <a:pt x="2810" y="5198"/>
                                </a:lnTo>
                                <a:lnTo>
                                  <a:pt x="2806" y="5203"/>
                                </a:lnTo>
                                <a:lnTo>
                                  <a:pt x="2803" y="5207"/>
                                </a:lnTo>
                                <a:lnTo>
                                  <a:pt x="2801" y="5212"/>
                                </a:lnTo>
                                <a:lnTo>
                                  <a:pt x="2800" y="5218"/>
                                </a:lnTo>
                                <a:lnTo>
                                  <a:pt x="2812" y="5220"/>
                                </a:lnTo>
                                <a:lnTo>
                                  <a:pt x="2813" y="5216"/>
                                </a:lnTo>
                                <a:lnTo>
                                  <a:pt x="2814" y="5212"/>
                                </a:lnTo>
                                <a:lnTo>
                                  <a:pt x="2816" y="5209"/>
                                </a:lnTo>
                                <a:lnTo>
                                  <a:pt x="2818" y="5207"/>
                                </a:lnTo>
                                <a:lnTo>
                                  <a:pt x="2821" y="5204"/>
                                </a:lnTo>
                                <a:lnTo>
                                  <a:pt x="2824" y="5203"/>
                                </a:lnTo>
                                <a:lnTo>
                                  <a:pt x="2827" y="5202"/>
                                </a:lnTo>
                                <a:lnTo>
                                  <a:pt x="2834" y="5202"/>
                                </a:lnTo>
                                <a:lnTo>
                                  <a:pt x="2837" y="5203"/>
                                </a:lnTo>
                                <a:lnTo>
                                  <a:pt x="2840" y="5204"/>
                                </a:lnTo>
                                <a:lnTo>
                                  <a:pt x="2842" y="5207"/>
                                </a:lnTo>
                                <a:lnTo>
                                  <a:pt x="2844" y="5209"/>
                                </a:lnTo>
                                <a:lnTo>
                                  <a:pt x="2846" y="5212"/>
                                </a:lnTo>
                                <a:lnTo>
                                  <a:pt x="2847" y="5218"/>
                                </a:lnTo>
                                <a:lnTo>
                                  <a:pt x="2847" y="5221"/>
                                </a:lnTo>
                                <a:lnTo>
                                  <a:pt x="2845" y="5225"/>
                                </a:lnTo>
                                <a:lnTo>
                                  <a:pt x="2843" y="5228"/>
                                </a:lnTo>
                                <a:lnTo>
                                  <a:pt x="2841" y="5231"/>
                                </a:lnTo>
                                <a:lnTo>
                                  <a:pt x="2838" y="5232"/>
                                </a:lnTo>
                                <a:lnTo>
                                  <a:pt x="2834" y="5233"/>
                                </a:lnTo>
                                <a:lnTo>
                                  <a:pt x="2830" y="5235"/>
                                </a:lnTo>
                                <a:lnTo>
                                  <a:pt x="2824" y="5235"/>
                                </a:lnTo>
                                <a:lnTo>
                                  <a:pt x="2823" y="5245"/>
                                </a:lnTo>
                                <a:lnTo>
                                  <a:pt x="2828" y="5244"/>
                                </a:lnTo>
                                <a:lnTo>
                                  <a:pt x="2835" y="5244"/>
                                </a:lnTo>
                                <a:lnTo>
                                  <a:pt x="2840" y="5245"/>
                                </a:lnTo>
                                <a:lnTo>
                                  <a:pt x="2842" y="5247"/>
                                </a:lnTo>
                                <a:lnTo>
                                  <a:pt x="2846" y="5249"/>
                                </a:lnTo>
                                <a:lnTo>
                                  <a:pt x="2848" y="5253"/>
                                </a:lnTo>
                                <a:lnTo>
                                  <a:pt x="2851" y="5256"/>
                                </a:lnTo>
                                <a:lnTo>
                                  <a:pt x="2852" y="5259"/>
                                </a:lnTo>
                                <a:lnTo>
                                  <a:pt x="2852" y="5267"/>
                                </a:lnTo>
                                <a:lnTo>
                                  <a:pt x="2851" y="5272"/>
                                </a:lnTo>
                                <a:lnTo>
                                  <a:pt x="2846" y="5279"/>
                                </a:lnTo>
                                <a:lnTo>
                                  <a:pt x="2842" y="5281"/>
                                </a:lnTo>
                                <a:lnTo>
                                  <a:pt x="2840" y="5283"/>
                                </a:lnTo>
                                <a:lnTo>
                                  <a:pt x="2835" y="5284"/>
                                </a:lnTo>
                                <a:lnTo>
                                  <a:pt x="2831" y="5284"/>
                                </a:lnTo>
                                <a:lnTo>
                                  <a:pt x="2824" y="5283"/>
                                </a:lnTo>
                                <a:lnTo>
                                  <a:pt x="2818" y="5281"/>
                                </a:lnTo>
                                <a:lnTo>
                                  <a:pt x="2815" y="5274"/>
                                </a:lnTo>
                                <a:lnTo>
                                  <a:pt x="2813" y="5270"/>
                                </a:lnTo>
                                <a:lnTo>
                                  <a:pt x="2812" y="5265"/>
                                </a:lnTo>
                                <a:lnTo>
                                  <a:pt x="2799" y="5267"/>
                                </a:lnTo>
                                <a:lnTo>
                                  <a:pt x="2801" y="5279"/>
                                </a:lnTo>
                                <a:lnTo>
                                  <a:pt x="2805" y="5283"/>
                                </a:lnTo>
                                <a:lnTo>
                                  <a:pt x="2809" y="5287"/>
                                </a:lnTo>
                                <a:lnTo>
                                  <a:pt x="2814" y="5290"/>
                                </a:lnTo>
                                <a:lnTo>
                                  <a:pt x="2819" y="5293"/>
                                </a:lnTo>
                                <a:lnTo>
                                  <a:pt x="2824" y="5295"/>
                                </a:lnTo>
                                <a:lnTo>
                                  <a:pt x="2831" y="5295"/>
                                </a:lnTo>
                                <a:lnTo>
                                  <a:pt x="2838" y="5295"/>
                                </a:lnTo>
                                <a:lnTo>
                                  <a:pt x="2845" y="5293"/>
                                </a:lnTo>
                                <a:lnTo>
                                  <a:pt x="2847" y="5291"/>
                                </a:lnTo>
                                <a:lnTo>
                                  <a:pt x="2851" y="5290"/>
                                </a:lnTo>
                                <a:lnTo>
                                  <a:pt x="2853" y="5288"/>
                                </a:lnTo>
                                <a:lnTo>
                                  <a:pt x="2860" y="5281"/>
                                </a:lnTo>
                                <a:lnTo>
                                  <a:pt x="2863" y="5276"/>
                                </a:lnTo>
                                <a:lnTo>
                                  <a:pt x="2864" y="5270"/>
                                </a:lnTo>
                                <a:lnTo>
                                  <a:pt x="2865" y="5263"/>
                                </a:lnTo>
                                <a:close/>
                                <a:moveTo>
                                  <a:pt x="2884" y="2075"/>
                                </a:moveTo>
                                <a:lnTo>
                                  <a:pt x="2883" y="1973"/>
                                </a:lnTo>
                                <a:lnTo>
                                  <a:pt x="2875" y="1973"/>
                                </a:lnTo>
                                <a:lnTo>
                                  <a:pt x="2873" y="1977"/>
                                </a:lnTo>
                                <a:lnTo>
                                  <a:pt x="2870" y="1981"/>
                                </a:lnTo>
                                <a:lnTo>
                                  <a:pt x="2864" y="1988"/>
                                </a:lnTo>
                                <a:lnTo>
                                  <a:pt x="2860" y="1991"/>
                                </a:lnTo>
                                <a:lnTo>
                                  <a:pt x="2856" y="1994"/>
                                </a:lnTo>
                                <a:lnTo>
                                  <a:pt x="2851" y="1996"/>
                                </a:lnTo>
                                <a:lnTo>
                                  <a:pt x="2846" y="1999"/>
                                </a:lnTo>
                                <a:lnTo>
                                  <a:pt x="2847" y="2012"/>
                                </a:lnTo>
                                <a:lnTo>
                                  <a:pt x="2859" y="2005"/>
                                </a:lnTo>
                                <a:lnTo>
                                  <a:pt x="2865" y="2001"/>
                                </a:lnTo>
                                <a:lnTo>
                                  <a:pt x="2870" y="1996"/>
                                </a:lnTo>
                                <a:lnTo>
                                  <a:pt x="2871" y="2075"/>
                                </a:lnTo>
                                <a:lnTo>
                                  <a:pt x="2884" y="2075"/>
                                </a:lnTo>
                                <a:close/>
                                <a:moveTo>
                                  <a:pt x="3078" y="6299"/>
                                </a:moveTo>
                                <a:lnTo>
                                  <a:pt x="3076" y="6295"/>
                                </a:lnTo>
                                <a:lnTo>
                                  <a:pt x="3075" y="6292"/>
                                </a:lnTo>
                                <a:lnTo>
                                  <a:pt x="3073" y="6288"/>
                                </a:lnTo>
                                <a:lnTo>
                                  <a:pt x="3070" y="6285"/>
                                </a:lnTo>
                                <a:lnTo>
                                  <a:pt x="3067" y="6282"/>
                                </a:lnTo>
                                <a:lnTo>
                                  <a:pt x="3064" y="6281"/>
                                </a:lnTo>
                                <a:lnTo>
                                  <a:pt x="3059" y="6280"/>
                                </a:lnTo>
                                <a:lnTo>
                                  <a:pt x="3062" y="6278"/>
                                </a:lnTo>
                                <a:lnTo>
                                  <a:pt x="3065" y="6276"/>
                                </a:lnTo>
                                <a:lnTo>
                                  <a:pt x="3067" y="6274"/>
                                </a:lnTo>
                                <a:lnTo>
                                  <a:pt x="3069" y="6271"/>
                                </a:lnTo>
                                <a:lnTo>
                                  <a:pt x="3071" y="6269"/>
                                </a:lnTo>
                                <a:lnTo>
                                  <a:pt x="3072" y="6262"/>
                                </a:lnTo>
                                <a:lnTo>
                                  <a:pt x="3073" y="6259"/>
                                </a:lnTo>
                                <a:lnTo>
                                  <a:pt x="3071" y="6253"/>
                                </a:lnTo>
                                <a:lnTo>
                                  <a:pt x="3069" y="6246"/>
                                </a:lnTo>
                                <a:lnTo>
                                  <a:pt x="3067" y="6243"/>
                                </a:lnTo>
                                <a:lnTo>
                                  <a:pt x="3065" y="6241"/>
                                </a:lnTo>
                                <a:lnTo>
                                  <a:pt x="3061" y="6239"/>
                                </a:lnTo>
                                <a:lnTo>
                                  <a:pt x="3058" y="6236"/>
                                </a:lnTo>
                                <a:lnTo>
                                  <a:pt x="3054" y="6235"/>
                                </a:lnTo>
                                <a:lnTo>
                                  <a:pt x="3051" y="6234"/>
                                </a:lnTo>
                                <a:lnTo>
                                  <a:pt x="3043" y="6233"/>
                                </a:lnTo>
                                <a:lnTo>
                                  <a:pt x="3037" y="6234"/>
                                </a:lnTo>
                                <a:lnTo>
                                  <a:pt x="3032" y="6235"/>
                                </a:lnTo>
                                <a:lnTo>
                                  <a:pt x="3027" y="6237"/>
                                </a:lnTo>
                                <a:lnTo>
                                  <a:pt x="3023" y="6240"/>
                                </a:lnTo>
                                <a:lnTo>
                                  <a:pt x="3019" y="6245"/>
                                </a:lnTo>
                                <a:lnTo>
                                  <a:pt x="3016" y="6248"/>
                                </a:lnTo>
                                <a:lnTo>
                                  <a:pt x="3015" y="6253"/>
                                </a:lnTo>
                                <a:lnTo>
                                  <a:pt x="3013" y="6259"/>
                                </a:lnTo>
                                <a:lnTo>
                                  <a:pt x="3025" y="6262"/>
                                </a:lnTo>
                                <a:lnTo>
                                  <a:pt x="3029" y="6251"/>
                                </a:lnTo>
                                <a:lnTo>
                                  <a:pt x="3031" y="6248"/>
                                </a:lnTo>
                                <a:lnTo>
                                  <a:pt x="3034" y="6246"/>
                                </a:lnTo>
                                <a:lnTo>
                                  <a:pt x="3036" y="6245"/>
                                </a:lnTo>
                                <a:lnTo>
                                  <a:pt x="3040" y="6243"/>
                                </a:lnTo>
                                <a:lnTo>
                                  <a:pt x="3043" y="6243"/>
                                </a:lnTo>
                                <a:lnTo>
                                  <a:pt x="3047" y="6243"/>
                                </a:lnTo>
                                <a:lnTo>
                                  <a:pt x="3050" y="6245"/>
                                </a:lnTo>
                                <a:lnTo>
                                  <a:pt x="3053" y="6246"/>
                                </a:lnTo>
                                <a:lnTo>
                                  <a:pt x="3055" y="6247"/>
                                </a:lnTo>
                                <a:lnTo>
                                  <a:pt x="3059" y="6253"/>
                                </a:lnTo>
                                <a:lnTo>
                                  <a:pt x="3059" y="6256"/>
                                </a:lnTo>
                                <a:lnTo>
                                  <a:pt x="3060" y="6259"/>
                                </a:lnTo>
                                <a:lnTo>
                                  <a:pt x="3059" y="6263"/>
                                </a:lnTo>
                                <a:lnTo>
                                  <a:pt x="3058" y="6266"/>
                                </a:lnTo>
                                <a:lnTo>
                                  <a:pt x="3057" y="6269"/>
                                </a:lnTo>
                                <a:lnTo>
                                  <a:pt x="3053" y="6271"/>
                                </a:lnTo>
                                <a:lnTo>
                                  <a:pt x="3051" y="6274"/>
                                </a:lnTo>
                                <a:lnTo>
                                  <a:pt x="3047" y="6275"/>
                                </a:lnTo>
                                <a:lnTo>
                                  <a:pt x="3040" y="6276"/>
                                </a:lnTo>
                                <a:lnTo>
                                  <a:pt x="3039" y="6276"/>
                                </a:lnTo>
                                <a:lnTo>
                                  <a:pt x="3037" y="6275"/>
                                </a:lnTo>
                                <a:lnTo>
                                  <a:pt x="3036" y="6287"/>
                                </a:lnTo>
                                <a:lnTo>
                                  <a:pt x="3041" y="6286"/>
                                </a:lnTo>
                                <a:lnTo>
                                  <a:pt x="3045" y="6285"/>
                                </a:lnTo>
                                <a:lnTo>
                                  <a:pt x="3049" y="6286"/>
                                </a:lnTo>
                                <a:lnTo>
                                  <a:pt x="3053" y="6287"/>
                                </a:lnTo>
                                <a:lnTo>
                                  <a:pt x="3057" y="6288"/>
                                </a:lnTo>
                                <a:lnTo>
                                  <a:pt x="3059" y="6291"/>
                                </a:lnTo>
                                <a:lnTo>
                                  <a:pt x="3061" y="6294"/>
                                </a:lnTo>
                                <a:lnTo>
                                  <a:pt x="3064" y="6297"/>
                                </a:lnTo>
                                <a:lnTo>
                                  <a:pt x="3065" y="6300"/>
                                </a:lnTo>
                                <a:lnTo>
                                  <a:pt x="3065" y="6309"/>
                                </a:lnTo>
                                <a:lnTo>
                                  <a:pt x="3064" y="6313"/>
                                </a:lnTo>
                                <a:lnTo>
                                  <a:pt x="3061" y="6317"/>
                                </a:lnTo>
                                <a:lnTo>
                                  <a:pt x="3059" y="6320"/>
                                </a:lnTo>
                                <a:lnTo>
                                  <a:pt x="3053" y="6325"/>
                                </a:lnTo>
                                <a:lnTo>
                                  <a:pt x="3048" y="6326"/>
                                </a:lnTo>
                                <a:lnTo>
                                  <a:pt x="3041" y="6326"/>
                                </a:lnTo>
                                <a:lnTo>
                                  <a:pt x="3037" y="6325"/>
                                </a:lnTo>
                                <a:lnTo>
                                  <a:pt x="3035" y="6323"/>
                                </a:lnTo>
                                <a:lnTo>
                                  <a:pt x="3031" y="6321"/>
                                </a:lnTo>
                                <a:lnTo>
                                  <a:pt x="3030" y="6319"/>
                                </a:lnTo>
                                <a:lnTo>
                                  <a:pt x="3028" y="6315"/>
                                </a:lnTo>
                                <a:lnTo>
                                  <a:pt x="3025" y="6311"/>
                                </a:lnTo>
                                <a:lnTo>
                                  <a:pt x="3024" y="6306"/>
                                </a:lnTo>
                                <a:lnTo>
                                  <a:pt x="3012" y="6308"/>
                                </a:lnTo>
                                <a:lnTo>
                                  <a:pt x="3013" y="6314"/>
                                </a:lnTo>
                                <a:lnTo>
                                  <a:pt x="3016" y="6320"/>
                                </a:lnTo>
                                <a:lnTo>
                                  <a:pt x="3018" y="6325"/>
                                </a:lnTo>
                                <a:lnTo>
                                  <a:pt x="3022" y="6328"/>
                                </a:lnTo>
                                <a:lnTo>
                                  <a:pt x="3027" y="6332"/>
                                </a:lnTo>
                                <a:lnTo>
                                  <a:pt x="3032" y="6334"/>
                                </a:lnTo>
                                <a:lnTo>
                                  <a:pt x="3038" y="6336"/>
                                </a:lnTo>
                                <a:lnTo>
                                  <a:pt x="3044" y="6336"/>
                                </a:lnTo>
                                <a:lnTo>
                                  <a:pt x="3051" y="6335"/>
                                </a:lnTo>
                                <a:lnTo>
                                  <a:pt x="3058" y="6334"/>
                                </a:lnTo>
                                <a:lnTo>
                                  <a:pt x="3061" y="6333"/>
                                </a:lnTo>
                                <a:lnTo>
                                  <a:pt x="3064" y="6331"/>
                                </a:lnTo>
                                <a:lnTo>
                                  <a:pt x="3066" y="6329"/>
                                </a:lnTo>
                                <a:lnTo>
                                  <a:pt x="3069" y="6327"/>
                                </a:lnTo>
                                <a:lnTo>
                                  <a:pt x="3073" y="6322"/>
                                </a:lnTo>
                                <a:lnTo>
                                  <a:pt x="3075" y="6317"/>
                                </a:lnTo>
                                <a:lnTo>
                                  <a:pt x="3077" y="6311"/>
                                </a:lnTo>
                                <a:lnTo>
                                  <a:pt x="3078" y="6304"/>
                                </a:lnTo>
                                <a:lnTo>
                                  <a:pt x="3078" y="6299"/>
                                </a:lnTo>
                                <a:close/>
                                <a:moveTo>
                                  <a:pt x="3108" y="4704"/>
                                </a:moveTo>
                                <a:lnTo>
                                  <a:pt x="3108" y="4699"/>
                                </a:lnTo>
                                <a:lnTo>
                                  <a:pt x="3106" y="4695"/>
                                </a:lnTo>
                                <a:lnTo>
                                  <a:pt x="3105" y="4691"/>
                                </a:lnTo>
                                <a:lnTo>
                                  <a:pt x="3103" y="4687"/>
                                </a:lnTo>
                                <a:lnTo>
                                  <a:pt x="3100" y="4684"/>
                                </a:lnTo>
                                <a:lnTo>
                                  <a:pt x="3097" y="4682"/>
                                </a:lnTo>
                                <a:lnTo>
                                  <a:pt x="3093" y="4680"/>
                                </a:lnTo>
                                <a:lnTo>
                                  <a:pt x="3089" y="4679"/>
                                </a:lnTo>
                                <a:lnTo>
                                  <a:pt x="3095" y="4675"/>
                                </a:lnTo>
                                <a:lnTo>
                                  <a:pt x="3099" y="4670"/>
                                </a:lnTo>
                                <a:lnTo>
                                  <a:pt x="3101" y="4667"/>
                                </a:lnTo>
                                <a:lnTo>
                                  <a:pt x="3103" y="4661"/>
                                </a:lnTo>
                                <a:lnTo>
                                  <a:pt x="3103" y="4654"/>
                                </a:lnTo>
                                <a:lnTo>
                                  <a:pt x="3101" y="4648"/>
                                </a:lnTo>
                                <a:lnTo>
                                  <a:pt x="3097" y="4642"/>
                                </a:lnTo>
                                <a:lnTo>
                                  <a:pt x="3094" y="4640"/>
                                </a:lnTo>
                                <a:lnTo>
                                  <a:pt x="3092" y="4637"/>
                                </a:lnTo>
                                <a:lnTo>
                                  <a:pt x="3088" y="4636"/>
                                </a:lnTo>
                                <a:lnTo>
                                  <a:pt x="3085" y="4635"/>
                                </a:lnTo>
                                <a:lnTo>
                                  <a:pt x="3081" y="4633"/>
                                </a:lnTo>
                                <a:lnTo>
                                  <a:pt x="3077" y="4632"/>
                                </a:lnTo>
                                <a:lnTo>
                                  <a:pt x="3073" y="4632"/>
                                </a:lnTo>
                                <a:lnTo>
                                  <a:pt x="3067" y="4633"/>
                                </a:lnTo>
                                <a:lnTo>
                                  <a:pt x="3058" y="4636"/>
                                </a:lnTo>
                                <a:lnTo>
                                  <a:pt x="3053" y="4639"/>
                                </a:lnTo>
                                <a:lnTo>
                                  <a:pt x="3049" y="4643"/>
                                </a:lnTo>
                                <a:lnTo>
                                  <a:pt x="3047" y="4648"/>
                                </a:lnTo>
                                <a:lnTo>
                                  <a:pt x="3044" y="4653"/>
                                </a:lnTo>
                                <a:lnTo>
                                  <a:pt x="3043" y="4659"/>
                                </a:lnTo>
                                <a:lnTo>
                                  <a:pt x="3056" y="4661"/>
                                </a:lnTo>
                                <a:lnTo>
                                  <a:pt x="3057" y="4656"/>
                                </a:lnTo>
                                <a:lnTo>
                                  <a:pt x="3058" y="4653"/>
                                </a:lnTo>
                                <a:lnTo>
                                  <a:pt x="3059" y="4649"/>
                                </a:lnTo>
                                <a:lnTo>
                                  <a:pt x="3061" y="4647"/>
                                </a:lnTo>
                                <a:lnTo>
                                  <a:pt x="3064" y="4645"/>
                                </a:lnTo>
                                <a:lnTo>
                                  <a:pt x="3067" y="4643"/>
                                </a:lnTo>
                                <a:lnTo>
                                  <a:pt x="3070" y="4642"/>
                                </a:lnTo>
                                <a:lnTo>
                                  <a:pt x="3076" y="4642"/>
                                </a:lnTo>
                                <a:lnTo>
                                  <a:pt x="3080" y="4643"/>
                                </a:lnTo>
                                <a:lnTo>
                                  <a:pt x="3083" y="4645"/>
                                </a:lnTo>
                                <a:lnTo>
                                  <a:pt x="3086" y="4647"/>
                                </a:lnTo>
                                <a:lnTo>
                                  <a:pt x="3088" y="4649"/>
                                </a:lnTo>
                                <a:lnTo>
                                  <a:pt x="3089" y="4652"/>
                                </a:lnTo>
                                <a:lnTo>
                                  <a:pt x="3090" y="4654"/>
                                </a:lnTo>
                                <a:lnTo>
                                  <a:pt x="3090" y="4658"/>
                                </a:lnTo>
                                <a:lnTo>
                                  <a:pt x="3089" y="4662"/>
                                </a:lnTo>
                                <a:lnTo>
                                  <a:pt x="3089" y="4665"/>
                                </a:lnTo>
                                <a:lnTo>
                                  <a:pt x="3087" y="4668"/>
                                </a:lnTo>
                                <a:lnTo>
                                  <a:pt x="3084" y="4671"/>
                                </a:lnTo>
                                <a:lnTo>
                                  <a:pt x="3077" y="4674"/>
                                </a:lnTo>
                                <a:lnTo>
                                  <a:pt x="3074" y="4675"/>
                                </a:lnTo>
                                <a:lnTo>
                                  <a:pt x="3068" y="4675"/>
                                </a:lnTo>
                                <a:lnTo>
                                  <a:pt x="3066" y="4685"/>
                                </a:lnTo>
                                <a:lnTo>
                                  <a:pt x="3075" y="4684"/>
                                </a:lnTo>
                                <a:lnTo>
                                  <a:pt x="3080" y="4684"/>
                                </a:lnTo>
                                <a:lnTo>
                                  <a:pt x="3083" y="4685"/>
                                </a:lnTo>
                                <a:lnTo>
                                  <a:pt x="3089" y="4689"/>
                                </a:lnTo>
                                <a:lnTo>
                                  <a:pt x="3092" y="4693"/>
                                </a:lnTo>
                                <a:lnTo>
                                  <a:pt x="3093" y="4696"/>
                                </a:lnTo>
                                <a:lnTo>
                                  <a:pt x="3094" y="4700"/>
                                </a:lnTo>
                                <a:lnTo>
                                  <a:pt x="3095" y="4704"/>
                                </a:lnTo>
                                <a:lnTo>
                                  <a:pt x="3094" y="4708"/>
                                </a:lnTo>
                                <a:lnTo>
                                  <a:pt x="3093" y="4712"/>
                                </a:lnTo>
                                <a:lnTo>
                                  <a:pt x="3092" y="4716"/>
                                </a:lnTo>
                                <a:lnTo>
                                  <a:pt x="3087" y="4721"/>
                                </a:lnTo>
                                <a:lnTo>
                                  <a:pt x="3082" y="4723"/>
                                </a:lnTo>
                                <a:lnTo>
                                  <a:pt x="3078" y="4724"/>
                                </a:lnTo>
                                <a:lnTo>
                                  <a:pt x="3074" y="4725"/>
                                </a:lnTo>
                                <a:lnTo>
                                  <a:pt x="3071" y="4724"/>
                                </a:lnTo>
                                <a:lnTo>
                                  <a:pt x="3065" y="4723"/>
                                </a:lnTo>
                                <a:lnTo>
                                  <a:pt x="3062" y="4721"/>
                                </a:lnTo>
                                <a:lnTo>
                                  <a:pt x="3059" y="4718"/>
                                </a:lnTo>
                                <a:lnTo>
                                  <a:pt x="3058" y="4714"/>
                                </a:lnTo>
                                <a:lnTo>
                                  <a:pt x="3056" y="4711"/>
                                </a:lnTo>
                                <a:lnTo>
                                  <a:pt x="3054" y="4705"/>
                                </a:lnTo>
                                <a:lnTo>
                                  <a:pt x="3042" y="4707"/>
                                </a:lnTo>
                                <a:lnTo>
                                  <a:pt x="3043" y="4713"/>
                                </a:lnTo>
                                <a:lnTo>
                                  <a:pt x="3046" y="4719"/>
                                </a:lnTo>
                                <a:lnTo>
                                  <a:pt x="3048" y="4723"/>
                                </a:lnTo>
                                <a:lnTo>
                                  <a:pt x="3053" y="4728"/>
                                </a:lnTo>
                                <a:lnTo>
                                  <a:pt x="3057" y="4731"/>
                                </a:lnTo>
                                <a:lnTo>
                                  <a:pt x="3063" y="4734"/>
                                </a:lnTo>
                                <a:lnTo>
                                  <a:pt x="3069" y="4735"/>
                                </a:lnTo>
                                <a:lnTo>
                                  <a:pt x="3075" y="4735"/>
                                </a:lnTo>
                                <a:lnTo>
                                  <a:pt x="3081" y="4735"/>
                                </a:lnTo>
                                <a:lnTo>
                                  <a:pt x="3088" y="4733"/>
                                </a:lnTo>
                                <a:lnTo>
                                  <a:pt x="3090" y="4731"/>
                                </a:lnTo>
                                <a:lnTo>
                                  <a:pt x="3094" y="4730"/>
                                </a:lnTo>
                                <a:lnTo>
                                  <a:pt x="3096" y="4728"/>
                                </a:lnTo>
                                <a:lnTo>
                                  <a:pt x="3103" y="4721"/>
                                </a:lnTo>
                                <a:lnTo>
                                  <a:pt x="3106" y="4716"/>
                                </a:lnTo>
                                <a:lnTo>
                                  <a:pt x="3108" y="4710"/>
                                </a:lnTo>
                                <a:lnTo>
                                  <a:pt x="3108" y="4704"/>
                                </a:lnTo>
                                <a:close/>
                                <a:moveTo>
                                  <a:pt x="3334" y="7247"/>
                                </a:moveTo>
                                <a:lnTo>
                                  <a:pt x="3333" y="7243"/>
                                </a:lnTo>
                                <a:lnTo>
                                  <a:pt x="3331" y="7238"/>
                                </a:lnTo>
                                <a:lnTo>
                                  <a:pt x="3329" y="7235"/>
                                </a:lnTo>
                                <a:lnTo>
                                  <a:pt x="3326" y="7233"/>
                                </a:lnTo>
                                <a:lnTo>
                                  <a:pt x="3323" y="7229"/>
                                </a:lnTo>
                                <a:lnTo>
                                  <a:pt x="3319" y="7228"/>
                                </a:lnTo>
                                <a:lnTo>
                                  <a:pt x="3315" y="7227"/>
                                </a:lnTo>
                                <a:lnTo>
                                  <a:pt x="3318" y="7225"/>
                                </a:lnTo>
                                <a:lnTo>
                                  <a:pt x="3322" y="7223"/>
                                </a:lnTo>
                                <a:lnTo>
                                  <a:pt x="3323" y="7221"/>
                                </a:lnTo>
                                <a:lnTo>
                                  <a:pt x="3325" y="7217"/>
                                </a:lnTo>
                                <a:lnTo>
                                  <a:pt x="3327" y="7215"/>
                                </a:lnTo>
                                <a:lnTo>
                                  <a:pt x="3328" y="7212"/>
                                </a:lnTo>
                                <a:lnTo>
                                  <a:pt x="3329" y="7210"/>
                                </a:lnTo>
                                <a:lnTo>
                                  <a:pt x="3329" y="7206"/>
                                </a:lnTo>
                                <a:lnTo>
                                  <a:pt x="3329" y="7203"/>
                                </a:lnTo>
                                <a:lnTo>
                                  <a:pt x="3328" y="7199"/>
                                </a:lnTo>
                                <a:lnTo>
                                  <a:pt x="3326" y="7196"/>
                                </a:lnTo>
                                <a:lnTo>
                                  <a:pt x="3325" y="7193"/>
                                </a:lnTo>
                                <a:lnTo>
                                  <a:pt x="3323" y="7191"/>
                                </a:lnTo>
                                <a:lnTo>
                                  <a:pt x="3321" y="7188"/>
                                </a:lnTo>
                                <a:lnTo>
                                  <a:pt x="3318" y="7185"/>
                                </a:lnTo>
                                <a:lnTo>
                                  <a:pt x="3314" y="7183"/>
                                </a:lnTo>
                                <a:lnTo>
                                  <a:pt x="3311" y="7182"/>
                                </a:lnTo>
                                <a:lnTo>
                                  <a:pt x="3307" y="7181"/>
                                </a:lnTo>
                                <a:lnTo>
                                  <a:pt x="3303" y="7180"/>
                                </a:lnTo>
                                <a:lnTo>
                                  <a:pt x="3299" y="7180"/>
                                </a:lnTo>
                                <a:lnTo>
                                  <a:pt x="3294" y="7181"/>
                                </a:lnTo>
                                <a:lnTo>
                                  <a:pt x="3288" y="7182"/>
                                </a:lnTo>
                                <a:lnTo>
                                  <a:pt x="3283" y="7183"/>
                                </a:lnTo>
                                <a:lnTo>
                                  <a:pt x="3279" y="7187"/>
                                </a:lnTo>
                                <a:lnTo>
                                  <a:pt x="3272" y="7195"/>
                                </a:lnTo>
                                <a:lnTo>
                                  <a:pt x="3271" y="7200"/>
                                </a:lnTo>
                                <a:lnTo>
                                  <a:pt x="3270" y="7206"/>
                                </a:lnTo>
                                <a:lnTo>
                                  <a:pt x="3282" y="7209"/>
                                </a:lnTo>
                                <a:lnTo>
                                  <a:pt x="3283" y="7204"/>
                                </a:lnTo>
                                <a:lnTo>
                                  <a:pt x="3284" y="7200"/>
                                </a:lnTo>
                                <a:lnTo>
                                  <a:pt x="3285" y="7197"/>
                                </a:lnTo>
                                <a:lnTo>
                                  <a:pt x="3288" y="7194"/>
                                </a:lnTo>
                                <a:lnTo>
                                  <a:pt x="3290" y="7193"/>
                                </a:lnTo>
                                <a:lnTo>
                                  <a:pt x="3293" y="7191"/>
                                </a:lnTo>
                                <a:lnTo>
                                  <a:pt x="3296" y="7191"/>
                                </a:lnTo>
                                <a:lnTo>
                                  <a:pt x="3303" y="7191"/>
                                </a:lnTo>
                                <a:lnTo>
                                  <a:pt x="3306" y="7191"/>
                                </a:lnTo>
                                <a:lnTo>
                                  <a:pt x="3309" y="7193"/>
                                </a:lnTo>
                                <a:lnTo>
                                  <a:pt x="3311" y="7194"/>
                                </a:lnTo>
                                <a:lnTo>
                                  <a:pt x="3315" y="7200"/>
                                </a:lnTo>
                                <a:lnTo>
                                  <a:pt x="3317" y="7206"/>
                                </a:lnTo>
                                <a:lnTo>
                                  <a:pt x="3316" y="7210"/>
                                </a:lnTo>
                                <a:lnTo>
                                  <a:pt x="3314" y="7213"/>
                                </a:lnTo>
                                <a:lnTo>
                                  <a:pt x="3313" y="7216"/>
                                </a:lnTo>
                                <a:lnTo>
                                  <a:pt x="3310" y="7219"/>
                                </a:lnTo>
                                <a:lnTo>
                                  <a:pt x="3307" y="7220"/>
                                </a:lnTo>
                                <a:lnTo>
                                  <a:pt x="3303" y="7221"/>
                                </a:lnTo>
                                <a:lnTo>
                                  <a:pt x="3300" y="7223"/>
                                </a:lnTo>
                                <a:lnTo>
                                  <a:pt x="3294" y="7223"/>
                                </a:lnTo>
                                <a:lnTo>
                                  <a:pt x="3293" y="7233"/>
                                </a:lnTo>
                                <a:lnTo>
                                  <a:pt x="3298" y="7233"/>
                                </a:lnTo>
                                <a:lnTo>
                                  <a:pt x="3301" y="7233"/>
                                </a:lnTo>
                                <a:lnTo>
                                  <a:pt x="3306" y="7233"/>
                                </a:lnTo>
                                <a:lnTo>
                                  <a:pt x="3309" y="7233"/>
                                </a:lnTo>
                                <a:lnTo>
                                  <a:pt x="3313" y="7235"/>
                                </a:lnTo>
                                <a:lnTo>
                                  <a:pt x="3318" y="7240"/>
                                </a:lnTo>
                                <a:lnTo>
                                  <a:pt x="3319" y="7244"/>
                                </a:lnTo>
                                <a:lnTo>
                                  <a:pt x="3321" y="7248"/>
                                </a:lnTo>
                                <a:lnTo>
                                  <a:pt x="3321" y="7256"/>
                                </a:lnTo>
                                <a:lnTo>
                                  <a:pt x="3319" y="7260"/>
                                </a:lnTo>
                                <a:lnTo>
                                  <a:pt x="3315" y="7267"/>
                                </a:lnTo>
                                <a:lnTo>
                                  <a:pt x="3309" y="7271"/>
                                </a:lnTo>
                                <a:lnTo>
                                  <a:pt x="3305" y="7272"/>
                                </a:lnTo>
                                <a:lnTo>
                                  <a:pt x="3300" y="7273"/>
                                </a:lnTo>
                                <a:lnTo>
                                  <a:pt x="3294" y="7272"/>
                                </a:lnTo>
                                <a:lnTo>
                                  <a:pt x="3291" y="7271"/>
                                </a:lnTo>
                                <a:lnTo>
                                  <a:pt x="3288" y="7269"/>
                                </a:lnTo>
                                <a:lnTo>
                                  <a:pt x="3286" y="7266"/>
                                </a:lnTo>
                                <a:lnTo>
                                  <a:pt x="3284" y="7262"/>
                                </a:lnTo>
                                <a:lnTo>
                                  <a:pt x="3282" y="7258"/>
                                </a:lnTo>
                                <a:lnTo>
                                  <a:pt x="3281" y="7254"/>
                                </a:lnTo>
                                <a:lnTo>
                                  <a:pt x="3269" y="7255"/>
                                </a:lnTo>
                                <a:lnTo>
                                  <a:pt x="3270" y="7261"/>
                                </a:lnTo>
                                <a:lnTo>
                                  <a:pt x="3272" y="7267"/>
                                </a:lnTo>
                                <a:lnTo>
                                  <a:pt x="3275" y="7271"/>
                                </a:lnTo>
                                <a:lnTo>
                                  <a:pt x="3279" y="7275"/>
                                </a:lnTo>
                                <a:lnTo>
                                  <a:pt x="3283" y="7279"/>
                                </a:lnTo>
                                <a:lnTo>
                                  <a:pt x="3288" y="7281"/>
                                </a:lnTo>
                                <a:lnTo>
                                  <a:pt x="3294" y="7283"/>
                                </a:lnTo>
                                <a:lnTo>
                                  <a:pt x="3300" y="7283"/>
                                </a:lnTo>
                                <a:lnTo>
                                  <a:pt x="3307" y="7283"/>
                                </a:lnTo>
                                <a:lnTo>
                                  <a:pt x="3314" y="7281"/>
                                </a:lnTo>
                                <a:lnTo>
                                  <a:pt x="3319" y="7278"/>
                                </a:lnTo>
                                <a:lnTo>
                                  <a:pt x="3325" y="7274"/>
                                </a:lnTo>
                                <a:lnTo>
                                  <a:pt x="3329" y="7269"/>
                                </a:lnTo>
                                <a:lnTo>
                                  <a:pt x="3332" y="7263"/>
                                </a:lnTo>
                                <a:lnTo>
                                  <a:pt x="3333" y="7258"/>
                                </a:lnTo>
                                <a:lnTo>
                                  <a:pt x="3334" y="7251"/>
                                </a:lnTo>
                                <a:lnTo>
                                  <a:pt x="3334" y="7247"/>
                                </a:lnTo>
                                <a:close/>
                                <a:moveTo>
                                  <a:pt x="3431" y="2588"/>
                                </a:moveTo>
                                <a:lnTo>
                                  <a:pt x="3381" y="2589"/>
                                </a:lnTo>
                                <a:lnTo>
                                  <a:pt x="3383" y="2585"/>
                                </a:lnTo>
                                <a:lnTo>
                                  <a:pt x="3386" y="2583"/>
                                </a:lnTo>
                                <a:lnTo>
                                  <a:pt x="3391" y="2577"/>
                                </a:lnTo>
                                <a:lnTo>
                                  <a:pt x="3411" y="2559"/>
                                </a:lnTo>
                                <a:lnTo>
                                  <a:pt x="3419" y="2551"/>
                                </a:lnTo>
                                <a:lnTo>
                                  <a:pt x="3424" y="2545"/>
                                </a:lnTo>
                                <a:lnTo>
                                  <a:pt x="3428" y="2539"/>
                                </a:lnTo>
                                <a:lnTo>
                                  <a:pt x="3430" y="2527"/>
                                </a:lnTo>
                                <a:lnTo>
                                  <a:pt x="3430" y="2521"/>
                                </a:lnTo>
                                <a:lnTo>
                                  <a:pt x="3428" y="2516"/>
                                </a:lnTo>
                                <a:lnTo>
                                  <a:pt x="3425" y="2511"/>
                                </a:lnTo>
                                <a:lnTo>
                                  <a:pt x="3422" y="2507"/>
                                </a:lnTo>
                                <a:lnTo>
                                  <a:pt x="3416" y="2503"/>
                                </a:lnTo>
                                <a:lnTo>
                                  <a:pt x="3411" y="2501"/>
                                </a:lnTo>
                                <a:lnTo>
                                  <a:pt x="3405" y="2499"/>
                                </a:lnTo>
                                <a:lnTo>
                                  <a:pt x="3398" y="2499"/>
                                </a:lnTo>
                                <a:lnTo>
                                  <a:pt x="3391" y="2499"/>
                                </a:lnTo>
                                <a:lnTo>
                                  <a:pt x="3385" y="2501"/>
                                </a:lnTo>
                                <a:lnTo>
                                  <a:pt x="3379" y="2503"/>
                                </a:lnTo>
                                <a:lnTo>
                                  <a:pt x="3375" y="2507"/>
                                </a:lnTo>
                                <a:lnTo>
                                  <a:pt x="3371" y="2511"/>
                                </a:lnTo>
                                <a:lnTo>
                                  <a:pt x="3369" y="2516"/>
                                </a:lnTo>
                                <a:lnTo>
                                  <a:pt x="3366" y="2522"/>
                                </a:lnTo>
                                <a:lnTo>
                                  <a:pt x="3365" y="2528"/>
                                </a:lnTo>
                                <a:lnTo>
                                  <a:pt x="3378" y="2530"/>
                                </a:lnTo>
                                <a:lnTo>
                                  <a:pt x="3378" y="2525"/>
                                </a:lnTo>
                                <a:lnTo>
                                  <a:pt x="3379" y="2521"/>
                                </a:lnTo>
                                <a:lnTo>
                                  <a:pt x="3381" y="2518"/>
                                </a:lnTo>
                                <a:lnTo>
                                  <a:pt x="3384" y="2515"/>
                                </a:lnTo>
                                <a:lnTo>
                                  <a:pt x="3386" y="2512"/>
                                </a:lnTo>
                                <a:lnTo>
                                  <a:pt x="3389" y="2510"/>
                                </a:lnTo>
                                <a:lnTo>
                                  <a:pt x="3393" y="2509"/>
                                </a:lnTo>
                                <a:lnTo>
                                  <a:pt x="3398" y="2509"/>
                                </a:lnTo>
                                <a:lnTo>
                                  <a:pt x="3401" y="2509"/>
                                </a:lnTo>
                                <a:lnTo>
                                  <a:pt x="3406" y="2510"/>
                                </a:lnTo>
                                <a:lnTo>
                                  <a:pt x="3408" y="2512"/>
                                </a:lnTo>
                                <a:lnTo>
                                  <a:pt x="3411" y="2514"/>
                                </a:lnTo>
                                <a:lnTo>
                                  <a:pt x="3414" y="2517"/>
                                </a:lnTo>
                                <a:lnTo>
                                  <a:pt x="3416" y="2520"/>
                                </a:lnTo>
                                <a:lnTo>
                                  <a:pt x="3417" y="2523"/>
                                </a:lnTo>
                                <a:lnTo>
                                  <a:pt x="3417" y="2530"/>
                                </a:lnTo>
                                <a:lnTo>
                                  <a:pt x="3416" y="2534"/>
                                </a:lnTo>
                                <a:lnTo>
                                  <a:pt x="3414" y="2538"/>
                                </a:lnTo>
                                <a:lnTo>
                                  <a:pt x="3411" y="2542"/>
                                </a:lnTo>
                                <a:lnTo>
                                  <a:pt x="3408" y="2546"/>
                                </a:lnTo>
                                <a:lnTo>
                                  <a:pt x="3402" y="2551"/>
                                </a:lnTo>
                                <a:lnTo>
                                  <a:pt x="3389" y="2564"/>
                                </a:lnTo>
                                <a:lnTo>
                                  <a:pt x="3372" y="2578"/>
                                </a:lnTo>
                                <a:lnTo>
                                  <a:pt x="3370" y="2583"/>
                                </a:lnTo>
                                <a:lnTo>
                                  <a:pt x="3366" y="2589"/>
                                </a:lnTo>
                                <a:lnTo>
                                  <a:pt x="3364" y="2596"/>
                                </a:lnTo>
                                <a:lnTo>
                                  <a:pt x="3364" y="2601"/>
                                </a:lnTo>
                                <a:lnTo>
                                  <a:pt x="3431" y="2600"/>
                                </a:lnTo>
                                <a:lnTo>
                                  <a:pt x="3431" y="2588"/>
                                </a:lnTo>
                                <a:close/>
                                <a:moveTo>
                                  <a:pt x="3482" y="65"/>
                                </a:moveTo>
                                <a:lnTo>
                                  <a:pt x="3481" y="58"/>
                                </a:lnTo>
                                <a:lnTo>
                                  <a:pt x="3479" y="52"/>
                                </a:lnTo>
                                <a:lnTo>
                                  <a:pt x="3478" y="50"/>
                                </a:lnTo>
                                <a:lnTo>
                                  <a:pt x="3477" y="47"/>
                                </a:lnTo>
                                <a:lnTo>
                                  <a:pt x="3475" y="44"/>
                                </a:lnTo>
                                <a:lnTo>
                                  <a:pt x="3468" y="38"/>
                                </a:lnTo>
                                <a:lnTo>
                                  <a:pt x="3463" y="35"/>
                                </a:lnTo>
                                <a:lnTo>
                                  <a:pt x="3456" y="33"/>
                                </a:lnTo>
                                <a:lnTo>
                                  <a:pt x="3449" y="33"/>
                                </a:lnTo>
                                <a:lnTo>
                                  <a:pt x="3446" y="33"/>
                                </a:lnTo>
                                <a:lnTo>
                                  <a:pt x="3440" y="35"/>
                                </a:lnTo>
                                <a:lnTo>
                                  <a:pt x="3436" y="36"/>
                                </a:lnTo>
                                <a:lnTo>
                                  <a:pt x="3431" y="40"/>
                                </a:lnTo>
                                <a:lnTo>
                                  <a:pt x="3437" y="12"/>
                                </a:lnTo>
                                <a:lnTo>
                                  <a:pt x="3477" y="12"/>
                                </a:lnTo>
                                <a:lnTo>
                                  <a:pt x="3477" y="0"/>
                                </a:lnTo>
                                <a:lnTo>
                                  <a:pt x="3426" y="1"/>
                                </a:lnTo>
                                <a:lnTo>
                                  <a:pt x="3417" y="52"/>
                                </a:lnTo>
                                <a:lnTo>
                                  <a:pt x="3429" y="55"/>
                                </a:lnTo>
                                <a:lnTo>
                                  <a:pt x="3430" y="52"/>
                                </a:lnTo>
                                <a:lnTo>
                                  <a:pt x="3432" y="50"/>
                                </a:lnTo>
                                <a:lnTo>
                                  <a:pt x="3434" y="49"/>
                                </a:lnTo>
                                <a:lnTo>
                                  <a:pt x="3436" y="47"/>
                                </a:lnTo>
                                <a:lnTo>
                                  <a:pt x="3438" y="45"/>
                                </a:lnTo>
                                <a:lnTo>
                                  <a:pt x="3444" y="44"/>
                                </a:lnTo>
                                <a:lnTo>
                                  <a:pt x="3452" y="44"/>
                                </a:lnTo>
                                <a:lnTo>
                                  <a:pt x="3459" y="47"/>
                                </a:lnTo>
                                <a:lnTo>
                                  <a:pt x="3463" y="50"/>
                                </a:lnTo>
                                <a:lnTo>
                                  <a:pt x="3465" y="53"/>
                                </a:lnTo>
                                <a:lnTo>
                                  <a:pt x="3469" y="61"/>
                                </a:lnTo>
                                <a:lnTo>
                                  <a:pt x="3469" y="67"/>
                                </a:lnTo>
                                <a:lnTo>
                                  <a:pt x="3469" y="72"/>
                                </a:lnTo>
                                <a:lnTo>
                                  <a:pt x="3467" y="76"/>
                                </a:lnTo>
                                <a:lnTo>
                                  <a:pt x="3465" y="81"/>
                                </a:lnTo>
                                <a:lnTo>
                                  <a:pt x="3463" y="85"/>
                                </a:lnTo>
                                <a:lnTo>
                                  <a:pt x="3459" y="87"/>
                                </a:lnTo>
                                <a:lnTo>
                                  <a:pt x="3455" y="90"/>
                                </a:lnTo>
                                <a:lnTo>
                                  <a:pt x="3452" y="91"/>
                                </a:lnTo>
                                <a:lnTo>
                                  <a:pt x="3444" y="91"/>
                                </a:lnTo>
                                <a:lnTo>
                                  <a:pt x="3441" y="91"/>
                                </a:lnTo>
                                <a:lnTo>
                                  <a:pt x="3437" y="89"/>
                                </a:lnTo>
                                <a:lnTo>
                                  <a:pt x="3434" y="87"/>
                                </a:lnTo>
                                <a:lnTo>
                                  <a:pt x="3432" y="84"/>
                                </a:lnTo>
                                <a:lnTo>
                                  <a:pt x="3431" y="81"/>
                                </a:lnTo>
                                <a:lnTo>
                                  <a:pt x="3429" y="77"/>
                                </a:lnTo>
                                <a:lnTo>
                                  <a:pt x="3428" y="73"/>
                                </a:lnTo>
                                <a:lnTo>
                                  <a:pt x="3414" y="74"/>
                                </a:lnTo>
                                <a:lnTo>
                                  <a:pt x="3416" y="80"/>
                                </a:lnTo>
                                <a:lnTo>
                                  <a:pt x="3418" y="85"/>
                                </a:lnTo>
                                <a:lnTo>
                                  <a:pt x="3422" y="90"/>
                                </a:lnTo>
                                <a:lnTo>
                                  <a:pt x="3425" y="94"/>
                                </a:lnTo>
                                <a:lnTo>
                                  <a:pt x="3430" y="98"/>
                                </a:lnTo>
                                <a:lnTo>
                                  <a:pt x="3435" y="99"/>
                                </a:lnTo>
                                <a:lnTo>
                                  <a:pt x="3441" y="101"/>
                                </a:lnTo>
                                <a:lnTo>
                                  <a:pt x="3452" y="101"/>
                                </a:lnTo>
                                <a:lnTo>
                                  <a:pt x="3455" y="101"/>
                                </a:lnTo>
                                <a:lnTo>
                                  <a:pt x="3459" y="99"/>
                                </a:lnTo>
                                <a:lnTo>
                                  <a:pt x="3463" y="98"/>
                                </a:lnTo>
                                <a:lnTo>
                                  <a:pt x="3465" y="97"/>
                                </a:lnTo>
                                <a:lnTo>
                                  <a:pt x="3469" y="95"/>
                                </a:lnTo>
                                <a:lnTo>
                                  <a:pt x="3471" y="92"/>
                                </a:lnTo>
                                <a:lnTo>
                                  <a:pt x="3474" y="90"/>
                                </a:lnTo>
                                <a:lnTo>
                                  <a:pt x="3478" y="84"/>
                                </a:lnTo>
                                <a:lnTo>
                                  <a:pt x="3479" y="78"/>
                                </a:lnTo>
                                <a:lnTo>
                                  <a:pt x="3482" y="72"/>
                                </a:lnTo>
                                <a:lnTo>
                                  <a:pt x="3482" y="65"/>
                                </a:lnTo>
                                <a:close/>
                                <a:moveTo>
                                  <a:pt x="3516" y="9104"/>
                                </a:moveTo>
                                <a:lnTo>
                                  <a:pt x="3516" y="9100"/>
                                </a:lnTo>
                                <a:lnTo>
                                  <a:pt x="3515" y="9095"/>
                                </a:lnTo>
                                <a:lnTo>
                                  <a:pt x="3513" y="9091"/>
                                </a:lnTo>
                                <a:lnTo>
                                  <a:pt x="3510" y="9088"/>
                                </a:lnTo>
                                <a:lnTo>
                                  <a:pt x="3508" y="9085"/>
                                </a:lnTo>
                                <a:lnTo>
                                  <a:pt x="3505" y="9083"/>
                                </a:lnTo>
                                <a:lnTo>
                                  <a:pt x="3501" y="9081"/>
                                </a:lnTo>
                                <a:lnTo>
                                  <a:pt x="3496" y="9080"/>
                                </a:lnTo>
                                <a:lnTo>
                                  <a:pt x="3500" y="9078"/>
                                </a:lnTo>
                                <a:lnTo>
                                  <a:pt x="3502" y="9076"/>
                                </a:lnTo>
                                <a:lnTo>
                                  <a:pt x="3505" y="9073"/>
                                </a:lnTo>
                                <a:lnTo>
                                  <a:pt x="3507" y="9071"/>
                                </a:lnTo>
                                <a:lnTo>
                                  <a:pt x="3508" y="9068"/>
                                </a:lnTo>
                                <a:lnTo>
                                  <a:pt x="3510" y="9065"/>
                                </a:lnTo>
                                <a:lnTo>
                                  <a:pt x="3510" y="9062"/>
                                </a:lnTo>
                                <a:lnTo>
                                  <a:pt x="3510" y="9056"/>
                                </a:lnTo>
                                <a:lnTo>
                                  <a:pt x="3510" y="9052"/>
                                </a:lnTo>
                                <a:lnTo>
                                  <a:pt x="3508" y="9049"/>
                                </a:lnTo>
                                <a:lnTo>
                                  <a:pt x="3506" y="9046"/>
                                </a:lnTo>
                                <a:lnTo>
                                  <a:pt x="3505" y="9043"/>
                                </a:lnTo>
                                <a:lnTo>
                                  <a:pt x="3502" y="9040"/>
                                </a:lnTo>
                                <a:lnTo>
                                  <a:pt x="3500" y="9038"/>
                                </a:lnTo>
                                <a:lnTo>
                                  <a:pt x="3495" y="9037"/>
                                </a:lnTo>
                                <a:lnTo>
                                  <a:pt x="3493" y="9034"/>
                                </a:lnTo>
                                <a:lnTo>
                                  <a:pt x="3481" y="9033"/>
                                </a:lnTo>
                                <a:lnTo>
                                  <a:pt x="3476" y="9033"/>
                                </a:lnTo>
                                <a:lnTo>
                                  <a:pt x="3470" y="9034"/>
                                </a:lnTo>
                                <a:lnTo>
                                  <a:pt x="3465" y="9037"/>
                                </a:lnTo>
                                <a:lnTo>
                                  <a:pt x="3460" y="9040"/>
                                </a:lnTo>
                                <a:lnTo>
                                  <a:pt x="3454" y="9049"/>
                                </a:lnTo>
                                <a:lnTo>
                                  <a:pt x="3452" y="9054"/>
                                </a:lnTo>
                                <a:lnTo>
                                  <a:pt x="3450" y="9060"/>
                                </a:lnTo>
                                <a:lnTo>
                                  <a:pt x="3463" y="9061"/>
                                </a:lnTo>
                                <a:lnTo>
                                  <a:pt x="3464" y="9057"/>
                                </a:lnTo>
                                <a:lnTo>
                                  <a:pt x="3467" y="9050"/>
                                </a:lnTo>
                                <a:lnTo>
                                  <a:pt x="3471" y="9045"/>
                                </a:lnTo>
                                <a:lnTo>
                                  <a:pt x="3475" y="9044"/>
                                </a:lnTo>
                                <a:lnTo>
                                  <a:pt x="3481" y="9043"/>
                                </a:lnTo>
                                <a:lnTo>
                                  <a:pt x="3487" y="9044"/>
                                </a:lnTo>
                                <a:lnTo>
                                  <a:pt x="3491" y="9045"/>
                                </a:lnTo>
                                <a:lnTo>
                                  <a:pt x="3493" y="9048"/>
                                </a:lnTo>
                                <a:lnTo>
                                  <a:pt x="3495" y="9050"/>
                                </a:lnTo>
                                <a:lnTo>
                                  <a:pt x="3496" y="9052"/>
                                </a:lnTo>
                                <a:lnTo>
                                  <a:pt x="3497" y="9056"/>
                                </a:lnTo>
                                <a:lnTo>
                                  <a:pt x="3497" y="9062"/>
                                </a:lnTo>
                                <a:lnTo>
                                  <a:pt x="3496" y="9066"/>
                                </a:lnTo>
                                <a:lnTo>
                                  <a:pt x="3494" y="9069"/>
                                </a:lnTo>
                                <a:lnTo>
                                  <a:pt x="3491" y="9072"/>
                                </a:lnTo>
                                <a:lnTo>
                                  <a:pt x="3488" y="9073"/>
                                </a:lnTo>
                                <a:lnTo>
                                  <a:pt x="3485" y="9075"/>
                                </a:lnTo>
                                <a:lnTo>
                                  <a:pt x="3477" y="9076"/>
                                </a:lnTo>
                                <a:lnTo>
                                  <a:pt x="3476" y="9075"/>
                                </a:lnTo>
                                <a:lnTo>
                                  <a:pt x="3474" y="9087"/>
                                </a:lnTo>
                                <a:lnTo>
                                  <a:pt x="3479" y="9085"/>
                                </a:lnTo>
                                <a:lnTo>
                                  <a:pt x="3483" y="9085"/>
                                </a:lnTo>
                                <a:lnTo>
                                  <a:pt x="3487" y="9085"/>
                                </a:lnTo>
                                <a:lnTo>
                                  <a:pt x="3491" y="9087"/>
                                </a:lnTo>
                                <a:lnTo>
                                  <a:pt x="3494" y="9088"/>
                                </a:lnTo>
                                <a:lnTo>
                                  <a:pt x="3496" y="9091"/>
                                </a:lnTo>
                                <a:lnTo>
                                  <a:pt x="3500" y="9094"/>
                                </a:lnTo>
                                <a:lnTo>
                                  <a:pt x="3501" y="9097"/>
                                </a:lnTo>
                                <a:lnTo>
                                  <a:pt x="3502" y="9100"/>
                                </a:lnTo>
                                <a:lnTo>
                                  <a:pt x="3502" y="9104"/>
                                </a:lnTo>
                                <a:lnTo>
                                  <a:pt x="3502" y="9109"/>
                                </a:lnTo>
                                <a:lnTo>
                                  <a:pt x="3501" y="9113"/>
                                </a:lnTo>
                                <a:lnTo>
                                  <a:pt x="3500" y="9117"/>
                                </a:lnTo>
                                <a:lnTo>
                                  <a:pt x="3496" y="9120"/>
                                </a:lnTo>
                                <a:lnTo>
                                  <a:pt x="3494" y="9123"/>
                                </a:lnTo>
                                <a:lnTo>
                                  <a:pt x="3490" y="9124"/>
                                </a:lnTo>
                                <a:lnTo>
                                  <a:pt x="3486" y="9126"/>
                                </a:lnTo>
                                <a:lnTo>
                                  <a:pt x="3478" y="9126"/>
                                </a:lnTo>
                                <a:lnTo>
                                  <a:pt x="3476" y="9125"/>
                                </a:lnTo>
                                <a:lnTo>
                                  <a:pt x="3472" y="9123"/>
                                </a:lnTo>
                                <a:lnTo>
                                  <a:pt x="3470" y="9121"/>
                                </a:lnTo>
                                <a:lnTo>
                                  <a:pt x="3467" y="9119"/>
                                </a:lnTo>
                                <a:lnTo>
                                  <a:pt x="3465" y="9115"/>
                                </a:lnTo>
                                <a:lnTo>
                                  <a:pt x="3464" y="9111"/>
                                </a:lnTo>
                                <a:lnTo>
                                  <a:pt x="3463" y="9106"/>
                                </a:lnTo>
                                <a:lnTo>
                                  <a:pt x="3449" y="9108"/>
                                </a:lnTo>
                                <a:lnTo>
                                  <a:pt x="3451" y="9114"/>
                                </a:lnTo>
                                <a:lnTo>
                                  <a:pt x="3453" y="9119"/>
                                </a:lnTo>
                                <a:lnTo>
                                  <a:pt x="3456" y="9124"/>
                                </a:lnTo>
                                <a:lnTo>
                                  <a:pt x="3460" y="9128"/>
                                </a:lnTo>
                                <a:lnTo>
                                  <a:pt x="3464" y="9132"/>
                                </a:lnTo>
                                <a:lnTo>
                                  <a:pt x="3470" y="9134"/>
                                </a:lnTo>
                                <a:lnTo>
                                  <a:pt x="3476" y="9136"/>
                                </a:lnTo>
                                <a:lnTo>
                                  <a:pt x="3482" y="9136"/>
                                </a:lnTo>
                                <a:lnTo>
                                  <a:pt x="3489" y="9135"/>
                                </a:lnTo>
                                <a:lnTo>
                                  <a:pt x="3495" y="9134"/>
                                </a:lnTo>
                                <a:lnTo>
                                  <a:pt x="3499" y="9132"/>
                                </a:lnTo>
                                <a:lnTo>
                                  <a:pt x="3504" y="9129"/>
                                </a:lnTo>
                                <a:lnTo>
                                  <a:pt x="3506" y="9127"/>
                                </a:lnTo>
                                <a:lnTo>
                                  <a:pt x="3510" y="9122"/>
                                </a:lnTo>
                                <a:lnTo>
                                  <a:pt x="3513" y="9117"/>
                                </a:lnTo>
                                <a:lnTo>
                                  <a:pt x="3516" y="9110"/>
                                </a:lnTo>
                                <a:lnTo>
                                  <a:pt x="3516" y="9104"/>
                                </a:lnTo>
                                <a:close/>
                                <a:moveTo>
                                  <a:pt x="3744" y="3033"/>
                                </a:moveTo>
                                <a:lnTo>
                                  <a:pt x="3743" y="3028"/>
                                </a:lnTo>
                                <a:lnTo>
                                  <a:pt x="3742" y="3025"/>
                                </a:lnTo>
                                <a:lnTo>
                                  <a:pt x="3739" y="3022"/>
                                </a:lnTo>
                                <a:lnTo>
                                  <a:pt x="3736" y="3018"/>
                                </a:lnTo>
                                <a:lnTo>
                                  <a:pt x="3734" y="3017"/>
                                </a:lnTo>
                                <a:lnTo>
                                  <a:pt x="3731" y="3015"/>
                                </a:lnTo>
                                <a:lnTo>
                                  <a:pt x="3731" y="3042"/>
                                </a:lnTo>
                                <a:lnTo>
                                  <a:pt x="3730" y="3046"/>
                                </a:lnTo>
                                <a:lnTo>
                                  <a:pt x="3728" y="3050"/>
                                </a:lnTo>
                                <a:lnTo>
                                  <a:pt x="3723" y="3056"/>
                                </a:lnTo>
                                <a:lnTo>
                                  <a:pt x="3719" y="3057"/>
                                </a:lnTo>
                                <a:lnTo>
                                  <a:pt x="3715" y="3058"/>
                                </a:lnTo>
                                <a:lnTo>
                                  <a:pt x="3711" y="3058"/>
                                </a:lnTo>
                                <a:lnTo>
                                  <a:pt x="3708" y="3058"/>
                                </a:lnTo>
                                <a:lnTo>
                                  <a:pt x="3705" y="3058"/>
                                </a:lnTo>
                                <a:lnTo>
                                  <a:pt x="3702" y="3057"/>
                                </a:lnTo>
                                <a:lnTo>
                                  <a:pt x="3700" y="3056"/>
                                </a:lnTo>
                                <a:lnTo>
                                  <a:pt x="3699" y="3054"/>
                                </a:lnTo>
                                <a:lnTo>
                                  <a:pt x="3696" y="3053"/>
                                </a:lnTo>
                                <a:lnTo>
                                  <a:pt x="3695" y="3050"/>
                                </a:lnTo>
                                <a:lnTo>
                                  <a:pt x="3693" y="3048"/>
                                </a:lnTo>
                                <a:lnTo>
                                  <a:pt x="3691" y="3044"/>
                                </a:lnTo>
                                <a:lnTo>
                                  <a:pt x="3691" y="3038"/>
                                </a:lnTo>
                                <a:lnTo>
                                  <a:pt x="3691" y="3033"/>
                                </a:lnTo>
                                <a:lnTo>
                                  <a:pt x="3692" y="3030"/>
                                </a:lnTo>
                                <a:lnTo>
                                  <a:pt x="3693" y="3027"/>
                                </a:lnTo>
                                <a:lnTo>
                                  <a:pt x="3696" y="3023"/>
                                </a:lnTo>
                                <a:lnTo>
                                  <a:pt x="3699" y="3021"/>
                                </a:lnTo>
                                <a:lnTo>
                                  <a:pt x="3702" y="3019"/>
                                </a:lnTo>
                                <a:lnTo>
                                  <a:pt x="3706" y="3018"/>
                                </a:lnTo>
                                <a:lnTo>
                                  <a:pt x="3711" y="3017"/>
                                </a:lnTo>
                                <a:lnTo>
                                  <a:pt x="3715" y="3018"/>
                                </a:lnTo>
                                <a:lnTo>
                                  <a:pt x="3719" y="3019"/>
                                </a:lnTo>
                                <a:lnTo>
                                  <a:pt x="3723" y="3021"/>
                                </a:lnTo>
                                <a:lnTo>
                                  <a:pt x="3725" y="3023"/>
                                </a:lnTo>
                                <a:lnTo>
                                  <a:pt x="3728" y="3026"/>
                                </a:lnTo>
                                <a:lnTo>
                                  <a:pt x="3730" y="3030"/>
                                </a:lnTo>
                                <a:lnTo>
                                  <a:pt x="3731" y="3034"/>
                                </a:lnTo>
                                <a:lnTo>
                                  <a:pt x="3731" y="3038"/>
                                </a:lnTo>
                                <a:lnTo>
                                  <a:pt x="3731" y="3042"/>
                                </a:lnTo>
                                <a:lnTo>
                                  <a:pt x="3731" y="3015"/>
                                </a:lnTo>
                                <a:lnTo>
                                  <a:pt x="3730" y="3014"/>
                                </a:lnTo>
                                <a:lnTo>
                                  <a:pt x="3725" y="3012"/>
                                </a:lnTo>
                                <a:lnTo>
                                  <a:pt x="3728" y="3010"/>
                                </a:lnTo>
                                <a:lnTo>
                                  <a:pt x="3731" y="3008"/>
                                </a:lnTo>
                                <a:lnTo>
                                  <a:pt x="3733" y="3007"/>
                                </a:lnTo>
                                <a:lnTo>
                                  <a:pt x="3734" y="3006"/>
                                </a:lnTo>
                                <a:lnTo>
                                  <a:pt x="3736" y="3004"/>
                                </a:lnTo>
                                <a:lnTo>
                                  <a:pt x="3738" y="3001"/>
                                </a:lnTo>
                                <a:lnTo>
                                  <a:pt x="3739" y="2998"/>
                                </a:lnTo>
                                <a:lnTo>
                                  <a:pt x="3740" y="2995"/>
                                </a:lnTo>
                                <a:lnTo>
                                  <a:pt x="3740" y="2991"/>
                                </a:lnTo>
                                <a:lnTo>
                                  <a:pt x="3739" y="2986"/>
                                </a:lnTo>
                                <a:lnTo>
                                  <a:pt x="3738" y="2982"/>
                                </a:lnTo>
                                <a:lnTo>
                                  <a:pt x="3735" y="2977"/>
                                </a:lnTo>
                                <a:lnTo>
                                  <a:pt x="3734" y="2976"/>
                                </a:lnTo>
                                <a:lnTo>
                                  <a:pt x="3731" y="2972"/>
                                </a:lnTo>
                                <a:lnTo>
                                  <a:pt x="3727" y="2970"/>
                                </a:lnTo>
                                <a:lnTo>
                                  <a:pt x="3727" y="2992"/>
                                </a:lnTo>
                                <a:lnTo>
                                  <a:pt x="3726" y="2995"/>
                                </a:lnTo>
                                <a:lnTo>
                                  <a:pt x="3725" y="2998"/>
                                </a:lnTo>
                                <a:lnTo>
                                  <a:pt x="3724" y="3000"/>
                                </a:lnTo>
                                <a:lnTo>
                                  <a:pt x="3723" y="3003"/>
                                </a:lnTo>
                                <a:lnTo>
                                  <a:pt x="3720" y="3005"/>
                                </a:lnTo>
                                <a:lnTo>
                                  <a:pt x="3718" y="3006"/>
                                </a:lnTo>
                                <a:lnTo>
                                  <a:pt x="3714" y="3007"/>
                                </a:lnTo>
                                <a:lnTo>
                                  <a:pt x="3707" y="3007"/>
                                </a:lnTo>
                                <a:lnTo>
                                  <a:pt x="3704" y="3006"/>
                                </a:lnTo>
                                <a:lnTo>
                                  <a:pt x="3701" y="3005"/>
                                </a:lnTo>
                                <a:lnTo>
                                  <a:pt x="3699" y="3003"/>
                                </a:lnTo>
                                <a:lnTo>
                                  <a:pt x="3697" y="3000"/>
                                </a:lnTo>
                                <a:lnTo>
                                  <a:pt x="3695" y="2998"/>
                                </a:lnTo>
                                <a:lnTo>
                                  <a:pt x="3695" y="2995"/>
                                </a:lnTo>
                                <a:lnTo>
                                  <a:pt x="3694" y="2991"/>
                                </a:lnTo>
                                <a:lnTo>
                                  <a:pt x="3695" y="2986"/>
                                </a:lnTo>
                                <a:lnTo>
                                  <a:pt x="3697" y="2983"/>
                                </a:lnTo>
                                <a:lnTo>
                                  <a:pt x="3699" y="2980"/>
                                </a:lnTo>
                                <a:lnTo>
                                  <a:pt x="3701" y="2978"/>
                                </a:lnTo>
                                <a:lnTo>
                                  <a:pt x="3704" y="2976"/>
                                </a:lnTo>
                                <a:lnTo>
                                  <a:pt x="3707" y="2976"/>
                                </a:lnTo>
                                <a:lnTo>
                                  <a:pt x="3714" y="2976"/>
                                </a:lnTo>
                                <a:lnTo>
                                  <a:pt x="3717" y="2976"/>
                                </a:lnTo>
                                <a:lnTo>
                                  <a:pt x="3719" y="2978"/>
                                </a:lnTo>
                                <a:lnTo>
                                  <a:pt x="3722" y="2980"/>
                                </a:lnTo>
                                <a:lnTo>
                                  <a:pt x="3724" y="2983"/>
                                </a:lnTo>
                                <a:lnTo>
                                  <a:pt x="3725" y="2986"/>
                                </a:lnTo>
                                <a:lnTo>
                                  <a:pt x="3726" y="2988"/>
                                </a:lnTo>
                                <a:lnTo>
                                  <a:pt x="3727" y="2992"/>
                                </a:lnTo>
                                <a:lnTo>
                                  <a:pt x="3727" y="2970"/>
                                </a:lnTo>
                                <a:lnTo>
                                  <a:pt x="3722" y="2967"/>
                                </a:lnTo>
                                <a:lnTo>
                                  <a:pt x="3716" y="2965"/>
                                </a:lnTo>
                                <a:lnTo>
                                  <a:pt x="3703" y="2965"/>
                                </a:lnTo>
                                <a:lnTo>
                                  <a:pt x="3699" y="2968"/>
                                </a:lnTo>
                                <a:lnTo>
                                  <a:pt x="3693" y="2970"/>
                                </a:lnTo>
                                <a:lnTo>
                                  <a:pt x="3689" y="2974"/>
                                </a:lnTo>
                                <a:lnTo>
                                  <a:pt x="3685" y="2977"/>
                                </a:lnTo>
                                <a:lnTo>
                                  <a:pt x="3683" y="2982"/>
                                </a:lnTo>
                                <a:lnTo>
                                  <a:pt x="3682" y="2987"/>
                                </a:lnTo>
                                <a:lnTo>
                                  <a:pt x="3681" y="2992"/>
                                </a:lnTo>
                                <a:lnTo>
                                  <a:pt x="3682" y="2995"/>
                                </a:lnTo>
                                <a:lnTo>
                                  <a:pt x="3683" y="2999"/>
                                </a:lnTo>
                                <a:lnTo>
                                  <a:pt x="3684" y="3001"/>
                                </a:lnTo>
                                <a:lnTo>
                                  <a:pt x="3685" y="3005"/>
                                </a:lnTo>
                                <a:lnTo>
                                  <a:pt x="3687" y="3006"/>
                                </a:lnTo>
                                <a:lnTo>
                                  <a:pt x="3690" y="3009"/>
                                </a:lnTo>
                                <a:lnTo>
                                  <a:pt x="3693" y="3011"/>
                                </a:lnTo>
                                <a:lnTo>
                                  <a:pt x="3697" y="3012"/>
                                </a:lnTo>
                                <a:lnTo>
                                  <a:pt x="3693" y="3014"/>
                                </a:lnTo>
                                <a:lnTo>
                                  <a:pt x="3685" y="3018"/>
                                </a:lnTo>
                                <a:lnTo>
                                  <a:pt x="3683" y="3022"/>
                                </a:lnTo>
                                <a:lnTo>
                                  <a:pt x="3681" y="3025"/>
                                </a:lnTo>
                                <a:lnTo>
                                  <a:pt x="3678" y="3028"/>
                                </a:lnTo>
                                <a:lnTo>
                                  <a:pt x="3677" y="3038"/>
                                </a:lnTo>
                                <a:lnTo>
                                  <a:pt x="3678" y="3045"/>
                                </a:lnTo>
                                <a:lnTo>
                                  <a:pt x="3680" y="3050"/>
                                </a:lnTo>
                                <a:lnTo>
                                  <a:pt x="3683" y="3056"/>
                                </a:lnTo>
                                <a:lnTo>
                                  <a:pt x="3687" y="3060"/>
                                </a:lnTo>
                                <a:lnTo>
                                  <a:pt x="3689" y="3062"/>
                                </a:lnTo>
                                <a:lnTo>
                                  <a:pt x="3692" y="3064"/>
                                </a:lnTo>
                                <a:lnTo>
                                  <a:pt x="3695" y="3066"/>
                                </a:lnTo>
                                <a:lnTo>
                                  <a:pt x="3697" y="3067"/>
                                </a:lnTo>
                                <a:lnTo>
                                  <a:pt x="3704" y="3068"/>
                                </a:lnTo>
                                <a:lnTo>
                                  <a:pt x="3711" y="3069"/>
                                </a:lnTo>
                                <a:lnTo>
                                  <a:pt x="3718" y="3068"/>
                                </a:lnTo>
                                <a:lnTo>
                                  <a:pt x="3724" y="3067"/>
                                </a:lnTo>
                                <a:lnTo>
                                  <a:pt x="3728" y="3065"/>
                                </a:lnTo>
                                <a:lnTo>
                                  <a:pt x="3730" y="3064"/>
                                </a:lnTo>
                                <a:lnTo>
                                  <a:pt x="3732" y="3062"/>
                                </a:lnTo>
                                <a:lnTo>
                                  <a:pt x="3735" y="3060"/>
                                </a:lnTo>
                                <a:lnTo>
                                  <a:pt x="3736" y="3058"/>
                                </a:lnTo>
                                <a:lnTo>
                                  <a:pt x="3739" y="3055"/>
                                </a:lnTo>
                                <a:lnTo>
                                  <a:pt x="3742" y="3050"/>
                                </a:lnTo>
                                <a:lnTo>
                                  <a:pt x="3743" y="3045"/>
                                </a:lnTo>
                                <a:lnTo>
                                  <a:pt x="3743" y="3044"/>
                                </a:lnTo>
                                <a:lnTo>
                                  <a:pt x="3744" y="3038"/>
                                </a:lnTo>
                                <a:lnTo>
                                  <a:pt x="3744" y="3033"/>
                                </a:lnTo>
                                <a:close/>
                                <a:moveTo>
                                  <a:pt x="4401" y="6856"/>
                                </a:moveTo>
                                <a:lnTo>
                                  <a:pt x="4400" y="6847"/>
                                </a:lnTo>
                                <a:lnTo>
                                  <a:pt x="4335" y="6847"/>
                                </a:lnTo>
                                <a:lnTo>
                                  <a:pt x="4335" y="6858"/>
                                </a:lnTo>
                                <a:lnTo>
                                  <a:pt x="4385" y="6858"/>
                                </a:lnTo>
                                <a:lnTo>
                                  <a:pt x="4379" y="6864"/>
                                </a:lnTo>
                                <a:lnTo>
                                  <a:pt x="4375" y="6870"/>
                                </a:lnTo>
                                <a:lnTo>
                                  <a:pt x="4371" y="6877"/>
                                </a:lnTo>
                                <a:lnTo>
                                  <a:pt x="4363" y="6893"/>
                                </a:lnTo>
                                <a:lnTo>
                                  <a:pt x="4359" y="6901"/>
                                </a:lnTo>
                                <a:lnTo>
                                  <a:pt x="4356" y="6910"/>
                                </a:lnTo>
                                <a:lnTo>
                                  <a:pt x="4352" y="6926"/>
                                </a:lnTo>
                                <a:lnTo>
                                  <a:pt x="4351" y="6934"/>
                                </a:lnTo>
                                <a:lnTo>
                                  <a:pt x="4350" y="6940"/>
                                </a:lnTo>
                                <a:lnTo>
                                  <a:pt x="4349" y="6947"/>
                                </a:lnTo>
                                <a:lnTo>
                                  <a:pt x="4362" y="6946"/>
                                </a:lnTo>
                                <a:lnTo>
                                  <a:pt x="4363" y="6939"/>
                                </a:lnTo>
                                <a:lnTo>
                                  <a:pt x="4366" y="6925"/>
                                </a:lnTo>
                                <a:lnTo>
                                  <a:pt x="4367" y="6919"/>
                                </a:lnTo>
                                <a:lnTo>
                                  <a:pt x="4370" y="6910"/>
                                </a:lnTo>
                                <a:lnTo>
                                  <a:pt x="4373" y="6901"/>
                                </a:lnTo>
                                <a:lnTo>
                                  <a:pt x="4381" y="6883"/>
                                </a:lnTo>
                                <a:lnTo>
                                  <a:pt x="4386" y="6876"/>
                                </a:lnTo>
                                <a:lnTo>
                                  <a:pt x="4391" y="6868"/>
                                </a:lnTo>
                                <a:lnTo>
                                  <a:pt x="4395" y="6862"/>
                                </a:lnTo>
                                <a:lnTo>
                                  <a:pt x="4401" y="6856"/>
                                </a:lnTo>
                                <a:close/>
                                <a:moveTo>
                                  <a:pt x="6099" y="622"/>
                                </a:moveTo>
                                <a:lnTo>
                                  <a:pt x="6099" y="615"/>
                                </a:lnTo>
                                <a:lnTo>
                                  <a:pt x="6095" y="606"/>
                                </a:lnTo>
                                <a:lnTo>
                                  <a:pt x="6092" y="601"/>
                                </a:lnTo>
                                <a:lnTo>
                                  <a:pt x="6089" y="599"/>
                                </a:lnTo>
                                <a:lnTo>
                                  <a:pt x="6085" y="594"/>
                                </a:lnTo>
                                <a:lnTo>
                                  <a:pt x="6079" y="592"/>
                                </a:lnTo>
                                <a:lnTo>
                                  <a:pt x="6067" y="590"/>
                                </a:lnTo>
                                <a:lnTo>
                                  <a:pt x="6063" y="591"/>
                                </a:lnTo>
                                <a:lnTo>
                                  <a:pt x="6058" y="591"/>
                                </a:lnTo>
                                <a:lnTo>
                                  <a:pt x="6048" y="596"/>
                                </a:lnTo>
                                <a:lnTo>
                                  <a:pt x="6054" y="569"/>
                                </a:lnTo>
                                <a:lnTo>
                                  <a:pt x="6094" y="569"/>
                                </a:lnTo>
                                <a:lnTo>
                                  <a:pt x="6094" y="557"/>
                                </a:lnTo>
                                <a:lnTo>
                                  <a:pt x="6044" y="557"/>
                                </a:lnTo>
                                <a:lnTo>
                                  <a:pt x="6034" y="609"/>
                                </a:lnTo>
                                <a:lnTo>
                                  <a:pt x="6046" y="611"/>
                                </a:lnTo>
                                <a:lnTo>
                                  <a:pt x="6049" y="607"/>
                                </a:lnTo>
                                <a:lnTo>
                                  <a:pt x="6052" y="605"/>
                                </a:lnTo>
                                <a:lnTo>
                                  <a:pt x="6053" y="604"/>
                                </a:lnTo>
                                <a:lnTo>
                                  <a:pt x="6056" y="603"/>
                                </a:lnTo>
                                <a:lnTo>
                                  <a:pt x="6059" y="601"/>
                                </a:lnTo>
                                <a:lnTo>
                                  <a:pt x="6061" y="600"/>
                                </a:lnTo>
                                <a:lnTo>
                                  <a:pt x="6064" y="600"/>
                                </a:lnTo>
                                <a:lnTo>
                                  <a:pt x="6073" y="602"/>
                                </a:lnTo>
                                <a:lnTo>
                                  <a:pt x="6077" y="604"/>
                                </a:lnTo>
                                <a:lnTo>
                                  <a:pt x="6080" y="606"/>
                                </a:lnTo>
                                <a:lnTo>
                                  <a:pt x="6083" y="610"/>
                                </a:lnTo>
                                <a:lnTo>
                                  <a:pt x="6086" y="618"/>
                                </a:lnTo>
                                <a:lnTo>
                                  <a:pt x="6086" y="629"/>
                                </a:lnTo>
                                <a:lnTo>
                                  <a:pt x="6084" y="634"/>
                                </a:lnTo>
                                <a:lnTo>
                                  <a:pt x="6083" y="638"/>
                                </a:lnTo>
                                <a:lnTo>
                                  <a:pt x="6080" y="641"/>
                                </a:lnTo>
                                <a:lnTo>
                                  <a:pt x="6077" y="645"/>
                                </a:lnTo>
                                <a:lnTo>
                                  <a:pt x="6073" y="646"/>
                                </a:lnTo>
                                <a:lnTo>
                                  <a:pt x="6069" y="647"/>
                                </a:lnTo>
                                <a:lnTo>
                                  <a:pt x="6065" y="649"/>
                                </a:lnTo>
                                <a:lnTo>
                                  <a:pt x="6061" y="647"/>
                                </a:lnTo>
                                <a:lnTo>
                                  <a:pt x="6058" y="647"/>
                                </a:lnTo>
                                <a:lnTo>
                                  <a:pt x="6055" y="646"/>
                                </a:lnTo>
                                <a:lnTo>
                                  <a:pt x="6052" y="644"/>
                                </a:lnTo>
                                <a:lnTo>
                                  <a:pt x="6047" y="638"/>
                                </a:lnTo>
                                <a:lnTo>
                                  <a:pt x="6046" y="634"/>
                                </a:lnTo>
                                <a:lnTo>
                                  <a:pt x="6046" y="629"/>
                                </a:lnTo>
                                <a:lnTo>
                                  <a:pt x="6033" y="630"/>
                                </a:lnTo>
                                <a:lnTo>
                                  <a:pt x="6034" y="636"/>
                                </a:lnTo>
                                <a:lnTo>
                                  <a:pt x="6036" y="642"/>
                                </a:lnTo>
                                <a:lnTo>
                                  <a:pt x="6042" y="651"/>
                                </a:lnTo>
                                <a:lnTo>
                                  <a:pt x="6047" y="654"/>
                                </a:lnTo>
                                <a:lnTo>
                                  <a:pt x="6053" y="657"/>
                                </a:lnTo>
                                <a:lnTo>
                                  <a:pt x="6059" y="658"/>
                                </a:lnTo>
                                <a:lnTo>
                                  <a:pt x="6065" y="658"/>
                                </a:lnTo>
                                <a:lnTo>
                                  <a:pt x="6073" y="657"/>
                                </a:lnTo>
                                <a:lnTo>
                                  <a:pt x="6076" y="657"/>
                                </a:lnTo>
                                <a:lnTo>
                                  <a:pt x="6080" y="655"/>
                                </a:lnTo>
                                <a:lnTo>
                                  <a:pt x="6083" y="653"/>
                                </a:lnTo>
                                <a:lnTo>
                                  <a:pt x="6086" y="652"/>
                                </a:lnTo>
                                <a:lnTo>
                                  <a:pt x="6092" y="646"/>
                                </a:lnTo>
                                <a:lnTo>
                                  <a:pt x="6098" y="635"/>
                                </a:lnTo>
                                <a:lnTo>
                                  <a:pt x="6099" y="629"/>
                                </a:lnTo>
                                <a:lnTo>
                                  <a:pt x="6099" y="6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2" name="docshape6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6044" y="3808"/>
                            <a:ext cx="191"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3" name="docshape61"/>
                        <wps:cNvSpPr>
                          <a:spLocks/>
                        </wps:cNvSpPr>
                        <wps:spPr bwMode="auto">
                          <a:xfrm>
                            <a:off x="5410" y="4603"/>
                            <a:ext cx="1981" cy="2095"/>
                          </a:xfrm>
                          <a:custGeom>
                            <a:avLst/>
                            <a:gdLst>
                              <a:gd name="T0" fmla="+- 0 5437 5410"/>
                              <a:gd name="T1" fmla="*/ T0 w 1981"/>
                              <a:gd name="T2" fmla="+- 0 4607 4604"/>
                              <a:gd name="T3" fmla="*/ 4607 h 2095"/>
                              <a:gd name="T4" fmla="+- 0 5420 5410"/>
                              <a:gd name="T5" fmla="*/ T4 w 1981"/>
                              <a:gd name="T6" fmla="+- 0 4624 4604"/>
                              <a:gd name="T7" fmla="*/ 4624 h 2095"/>
                              <a:gd name="T8" fmla="+- 0 5417 5410"/>
                              <a:gd name="T9" fmla="*/ T8 w 1981"/>
                              <a:gd name="T10" fmla="+- 0 4639 4604"/>
                              <a:gd name="T11" fmla="*/ 4639 h 2095"/>
                              <a:gd name="T12" fmla="+- 0 5436 5410"/>
                              <a:gd name="T13" fmla="*/ T12 w 1981"/>
                              <a:gd name="T14" fmla="+- 0 4705 4604"/>
                              <a:gd name="T15" fmla="*/ 4705 h 2095"/>
                              <a:gd name="T16" fmla="+- 0 5584 5410"/>
                              <a:gd name="T17" fmla="*/ T16 w 1981"/>
                              <a:gd name="T18" fmla="+- 0 6651 4604"/>
                              <a:gd name="T19" fmla="*/ 6651 h 2095"/>
                              <a:gd name="T20" fmla="+- 0 5570 5410"/>
                              <a:gd name="T21" fmla="*/ T20 w 1981"/>
                              <a:gd name="T22" fmla="+- 0 6642 4604"/>
                              <a:gd name="T23" fmla="*/ 6642 h 2095"/>
                              <a:gd name="T24" fmla="+- 0 5583 5410"/>
                              <a:gd name="T25" fmla="*/ T24 w 1981"/>
                              <a:gd name="T26" fmla="+- 0 6628 4604"/>
                              <a:gd name="T27" fmla="*/ 6628 h 2095"/>
                              <a:gd name="T28" fmla="+- 0 5582 5410"/>
                              <a:gd name="T29" fmla="*/ T28 w 1981"/>
                              <a:gd name="T30" fmla="+- 0 6611 4604"/>
                              <a:gd name="T31" fmla="*/ 6611 h 2095"/>
                              <a:gd name="T32" fmla="+- 0 5569 5410"/>
                              <a:gd name="T33" fmla="*/ T32 w 1981"/>
                              <a:gd name="T34" fmla="+- 0 6599 4604"/>
                              <a:gd name="T35" fmla="*/ 6599 h 2095"/>
                              <a:gd name="T36" fmla="+- 0 5554 5410"/>
                              <a:gd name="T37" fmla="*/ T36 w 1981"/>
                              <a:gd name="T38" fmla="+- 0 6595 4604"/>
                              <a:gd name="T39" fmla="*/ 6595 h 2095"/>
                              <a:gd name="T40" fmla="+- 0 5534 5410"/>
                              <a:gd name="T41" fmla="*/ T40 w 1981"/>
                              <a:gd name="T42" fmla="+- 0 6602 4604"/>
                              <a:gd name="T43" fmla="*/ 6602 h 2095"/>
                              <a:gd name="T44" fmla="+- 0 5524 5410"/>
                              <a:gd name="T45" fmla="*/ T44 w 1981"/>
                              <a:gd name="T46" fmla="+- 0 6621 4604"/>
                              <a:gd name="T47" fmla="*/ 6621 h 2095"/>
                              <a:gd name="T48" fmla="+- 0 5540 5410"/>
                              <a:gd name="T49" fmla="*/ T48 w 1981"/>
                              <a:gd name="T50" fmla="+- 0 6613 4604"/>
                              <a:gd name="T51" fmla="*/ 6613 h 2095"/>
                              <a:gd name="T52" fmla="+- 0 5551 5410"/>
                              <a:gd name="T53" fmla="*/ T52 w 1981"/>
                              <a:gd name="T54" fmla="+- 0 6605 4604"/>
                              <a:gd name="T55" fmla="*/ 6605 h 2095"/>
                              <a:gd name="T56" fmla="+- 0 5567 5410"/>
                              <a:gd name="T57" fmla="*/ T56 w 1981"/>
                              <a:gd name="T58" fmla="+- 0 6610 4604"/>
                              <a:gd name="T59" fmla="*/ 6610 h 2095"/>
                              <a:gd name="T60" fmla="+- 0 5571 5410"/>
                              <a:gd name="T61" fmla="*/ T60 w 1981"/>
                              <a:gd name="T62" fmla="+- 0 6621 4604"/>
                              <a:gd name="T63" fmla="*/ 6621 h 2095"/>
                              <a:gd name="T64" fmla="+- 0 5565 5410"/>
                              <a:gd name="T65" fmla="*/ T64 w 1981"/>
                              <a:gd name="T66" fmla="+- 0 6634 4604"/>
                              <a:gd name="T67" fmla="*/ 6634 h 2095"/>
                              <a:gd name="T68" fmla="+- 0 5549 5410"/>
                              <a:gd name="T69" fmla="*/ T68 w 1981"/>
                              <a:gd name="T70" fmla="+- 0 6638 4604"/>
                              <a:gd name="T71" fmla="*/ 6638 h 2095"/>
                              <a:gd name="T72" fmla="+- 0 5560 5410"/>
                              <a:gd name="T73" fmla="*/ T72 w 1981"/>
                              <a:gd name="T74" fmla="+- 0 6648 4604"/>
                              <a:gd name="T75" fmla="*/ 6648 h 2095"/>
                              <a:gd name="T76" fmla="+- 0 5573 5410"/>
                              <a:gd name="T77" fmla="*/ T76 w 1981"/>
                              <a:gd name="T78" fmla="+- 0 6656 4604"/>
                              <a:gd name="T79" fmla="*/ 6656 h 2095"/>
                              <a:gd name="T80" fmla="+- 0 5576 5410"/>
                              <a:gd name="T81" fmla="*/ T80 w 1981"/>
                              <a:gd name="T82" fmla="+- 0 6671 4604"/>
                              <a:gd name="T83" fmla="*/ 6671 h 2095"/>
                              <a:gd name="T84" fmla="+- 0 5567 5410"/>
                              <a:gd name="T85" fmla="*/ T84 w 1981"/>
                              <a:gd name="T86" fmla="+- 0 6685 4604"/>
                              <a:gd name="T87" fmla="*/ 6685 h 2095"/>
                              <a:gd name="T88" fmla="+- 0 5552 5410"/>
                              <a:gd name="T89" fmla="*/ T88 w 1981"/>
                              <a:gd name="T90" fmla="+- 0 6688 4604"/>
                              <a:gd name="T91" fmla="*/ 6688 h 2095"/>
                              <a:gd name="T92" fmla="+- 0 5541 5410"/>
                              <a:gd name="T93" fmla="*/ T92 w 1981"/>
                              <a:gd name="T94" fmla="+- 0 6681 4604"/>
                              <a:gd name="T95" fmla="*/ 6681 h 2095"/>
                              <a:gd name="T96" fmla="+- 0 5523 5410"/>
                              <a:gd name="T97" fmla="*/ T96 w 1981"/>
                              <a:gd name="T98" fmla="+- 0 6670 4604"/>
                              <a:gd name="T99" fmla="*/ 6670 h 2095"/>
                              <a:gd name="T100" fmla="+- 0 5534 5410"/>
                              <a:gd name="T101" fmla="*/ T100 w 1981"/>
                              <a:gd name="T102" fmla="+- 0 6691 4604"/>
                              <a:gd name="T103" fmla="*/ 6691 h 2095"/>
                              <a:gd name="T104" fmla="+- 0 5563 5410"/>
                              <a:gd name="T105" fmla="*/ T104 w 1981"/>
                              <a:gd name="T106" fmla="+- 0 6698 4604"/>
                              <a:gd name="T107" fmla="*/ 6698 h 2095"/>
                              <a:gd name="T108" fmla="+- 0 5578 5410"/>
                              <a:gd name="T109" fmla="*/ T108 w 1981"/>
                              <a:gd name="T110" fmla="+- 0 6691 4604"/>
                              <a:gd name="T111" fmla="*/ 6691 h 2095"/>
                              <a:gd name="T112" fmla="+- 0 5589 5410"/>
                              <a:gd name="T113" fmla="*/ T112 w 1981"/>
                              <a:gd name="T114" fmla="+- 0 6667 4604"/>
                              <a:gd name="T115" fmla="*/ 6667 h 2095"/>
                              <a:gd name="T116" fmla="+- 0 6457 5410"/>
                              <a:gd name="T117" fmla="*/ T116 w 1981"/>
                              <a:gd name="T118" fmla="+- 0 5961 4604"/>
                              <a:gd name="T119" fmla="*/ 5961 h 2095"/>
                              <a:gd name="T120" fmla="+- 0 6441 5410"/>
                              <a:gd name="T121" fmla="*/ T120 w 1981"/>
                              <a:gd name="T122" fmla="+- 0 5950 4604"/>
                              <a:gd name="T123" fmla="*/ 5950 h 2095"/>
                              <a:gd name="T124" fmla="+- 0 6454 5410"/>
                              <a:gd name="T125" fmla="*/ T124 w 1981"/>
                              <a:gd name="T126" fmla="+- 0 5936 4604"/>
                              <a:gd name="T127" fmla="*/ 5936 h 2095"/>
                              <a:gd name="T128" fmla="+- 0 6452 5410"/>
                              <a:gd name="T129" fmla="*/ T128 w 1981"/>
                              <a:gd name="T130" fmla="+- 0 5920 4604"/>
                              <a:gd name="T131" fmla="*/ 5920 h 2095"/>
                              <a:gd name="T132" fmla="+- 0 6439 5410"/>
                              <a:gd name="T133" fmla="*/ T132 w 1981"/>
                              <a:gd name="T134" fmla="+- 0 5907 4604"/>
                              <a:gd name="T135" fmla="*/ 5907 h 2095"/>
                              <a:gd name="T136" fmla="+- 0 6425 5410"/>
                              <a:gd name="T137" fmla="*/ T136 w 1981"/>
                              <a:gd name="T138" fmla="+- 0 5903 4604"/>
                              <a:gd name="T139" fmla="*/ 5903 h 2095"/>
                              <a:gd name="T140" fmla="+- 0 6401 5410"/>
                              <a:gd name="T141" fmla="*/ T140 w 1981"/>
                              <a:gd name="T142" fmla="+- 0 5914 4604"/>
                              <a:gd name="T143" fmla="*/ 5914 h 2095"/>
                              <a:gd name="T144" fmla="+- 0 6407 5410"/>
                              <a:gd name="T145" fmla="*/ T144 w 1981"/>
                              <a:gd name="T146" fmla="+- 0 5932 4604"/>
                              <a:gd name="T147" fmla="*/ 5932 h 2095"/>
                              <a:gd name="T148" fmla="+- 0 6413 5410"/>
                              <a:gd name="T149" fmla="*/ T148 w 1981"/>
                              <a:gd name="T150" fmla="+- 0 5918 4604"/>
                              <a:gd name="T151" fmla="*/ 5918 h 2095"/>
                              <a:gd name="T152" fmla="+- 0 6428 5410"/>
                              <a:gd name="T153" fmla="*/ T152 w 1981"/>
                              <a:gd name="T154" fmla="+- 0 5913 4604"/>
                              <a:gd name="T155" fmla="*/ 5913 h 2095"/>
                              <a:gd name="T156" fmla="+- 0 6439 5410"/>
                              <a:gd name="T157" fmla="*/ T156 w 1981"/>
                              <a:gd name="T158" fmla="+- 0 5920 4604"/>
                              <a:gd name="T159" fmla="*/ 5920 h 2095"/>
                              <a:gd name="T160" fmla="+- 0 6441 5410"/>
                              <a:gd name="T161" fmla="*/ T160 w 1981"/>
                              <a:gd name="T162" fmla="+- 0 5933 4604"/>
                              <a:gd name="T163" fmla="*/ 5933 h 2095"/>
                              <a:gd name="T164" fmla="+- 0 6428 5410"/>
                              <a:gd name="T165" fmla="*/ T164 w 1981"/>
                              <a:gd name="T166" fmla="+- 0 5946 4604"/>
                              <a:gd name="T167" fmla="*/ 5946 h 2095"/>
                              <a:gd name="T168" fmla="+- 0 6422 5410"/>
                              <a:gd name="T169" fmla="*/ T168 w 1981"/>
                              <a:gd name="T170" fmla="+- 0 5956 4604"/>
                              <a:gd name="T171" fmla="*/ 5956 h 2095"/>
                              <a:gd name="T172" fmla="+- 0 6441 5410"/>
                              <a:gd name="T173" fmla="*/ T172 w 1981"/>
                              <a:gd name="T174" fmla="+- 0 5961 4604"/>
                              <a:gd name="T175" fmla="*/ 5961 h 2095"/>
                              <a:gd name="T176" fmla="+- 0 6446 5410"/>
                              <a:gd name="T177" fmla="*/ T176 w 1981"/>
                              <a:gd name="T178" fmla="+- 0 5979 4604"/>
                              <a:gd name="T179" fmla="*/ 5979 h 2095"/>
                              <a:gd name="T180" fmla="+- 0 6437 5410"/>
                              <a:gd name="T181" fmla="*/ T180 w 1981"/>
                              <a:gd name="T182" fmla="+- 0 5993 4604"/>
                              <a:gd name="T183" fmla="*/ 5993 h 2095"/>
                              <a:gd name="T184" fmla="+- 0 6422 5410"/>
                              <a:gd name="T185" fmla="*/ T184 w 1981"/>
                              <a:gd name="T186" fmla="+- 0 5996 4604"/>
                              <a:gd name="T187" fmla="*/ 5996 h 2095"/>
                              <a:gd name="T188" fmla="+- 0 6409 5410"/>
                              <a:gd name="T189" fmla="*/ T188 w 1981"/>
                              <a:gd name="T190" fmla="+- 0 5986 4604"/>
                              <a:gd name="T191" fmla="*/ 5986 h 2095"/>
                              <a:gd name="T192" fmla="+- 0 6395 5410"/>
                              <a:gd name="T193" fmla="*/ T192 w 1981"/>
                              <a:gd name="T194" fmla="+- 0 5984 4604"/>
                              <a:gd name="T195" fmla="*/ 5984 h 2095"/>
                              <a:gd name="T196" fmla="+- 0 6409 5410"/>
                              <a:gd name="T197" fmla="*/ T196 w 1981"/>
                              <a:gd name="T198" fmla="+- 0 6002 4604"/>
                              <a:gd name="T199" fmla="*/ 6002 h 2095"/>
                              <a:gd name="T200" fmla="+- 0 6432 5410"/>
                              <a:gd name="T201" fmla="*/ T200 w 1981"/>
                              <a:gd name="T202" fmla="+- 0 6006 4604"/>
                              <a:gd name="T203" fmla="*/ 6006 h 2095"/>
                              <a:gd name="T204" fmla="+- 0 6454 5410"/>
                              <a:gd name="T205" fmla="*/ T204 w 1981"/>
                              <a:gd name="T206" fmla="+- 0 5993 4604"/>
                              <a:gd name="T207" fmla="*/ 5993 h 2095"/>
                              <a:gd name="T208" fmla="+- 0 6460 5410"/>
                              <a:gd name="T209" fmla="*/ T208 w 1981"/>
                              <a:gd name="T210" fmla="+- 0 5970 4604"/>
                              <a:gd name="T211" fmla="*/ 5970 h 2095"/>
                              <a:gd name="T212" fmla="+- 0 6598 5410"/>
                              <a:gd name="T213" fmla="*/ T212 w 1981"/>
                              <a:gd name="T214" fmla="+- 0 5324 4604"/>
                              <a:gd name="T215" fmla="*/ 5324 h 2095"/>
                              <a:gd name="T216" fmla="+- 0 6584 5410"/>
                              <a:gd name="T217" fmla="*/ T216 w 1981"/>
                              <a:gd name="T218" fmla="+- 0 5336 4604"/>
                              <a:gd name="T219" fmla="*/ 5336 h 2095"/>
                              <a:gd name="T220" fmla="+- 0 6580 5410"/>
                              <a:gd name="T221" fmla="*/ T220 w 1981"/>
                              <a:gd name="T222" fmla="+- 0 5352 4604"/>
                              <a:gd name="T223" fmla="*/ 5352 h 2095"/>
                              <a:gd name="T224" fmla="+- 0 6612 5410"/>
                              <a:gd name="T225" fmla="*/ T224 w 1981"/>
                              <a:gd name="T226" fmla="+- 0 5418 4604"/>
                              <a:gd name="T227" fmla="*/ 5418 h 2095"/>
                              <a:gd name="T228" fmla="+- 0 7380 5410"/>
                              <a:gd name="T229" fmla="*/ T228 w 1981"/>
                              <a:gd name="T230" fmla="+- 0 4872 4604"/>
                              <a:gd name="T231" fmla="*/ 4872 h 2095"/>
                              <a:gd name="T232" fmla="+- 0 7367 5410"/>
                              <a:gd name="T233" fmla="*/ T232 w 1981"/>
                              <a:gd name="T234" fmla="+- 0 4885 4604"/>
                              <a:gd name="T235" fmla="*/ 4885 h 2095"/>
                              <a:gd name="T236" fmla="+- 0 7352 5410"/>
                              <a:gd name="T237" fmla="*/ T236 w 1981"/>
                              <a:gd name="T238" fmla="+- 0 4906 4604"/>
                              <a:gd name="T239" fmla="*/ 4906 h 2095"/>
                              <a:gd name="T240" fmla="+- 0 7377 5410"/>
                              <a:gd name="T241" fmla="*/ T240 w 1981"/>
                              <a:gd name="T242" fmla="+- 0 4891 4604"/>
                              <a:gd name="T243" fmla="*/ 4891 h 20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981" h="2095">
                                <a:moveTo>
                                  <a:pt x="38" y="101"/>
                                </a:moveTo>
                                <a:lnTo>
                                  <a:pt x="37" y="0"/>
                                </a:lnTo>
                                <a:lnTo>
                                  <a:pt x="29" y="0"/>
                                </a:lnTo>
                                <a:lnTo>
                                  <a:pt x="27" y="3"/>
                                </a:lnTo>
                                <a:lnTo>
                                  <a:pt x="25" y="7"/>
                                </a:lnTo>
                                <a:lnTo>
                                  <a:pt x="18" y="13"/>
                                </a:lnTo>
                                <a:lnTo>
                                  <a:pt x="14" y="17"/>
                                </a:lnTo>
                                <a:lnTo>
                                  <a:pt x="10" y="20"/>
                                </a:lnTo>
                                <a:lnTo>
                                  <a:pt x="5" y="23"/>
                                </a:lnTo>
                                <a:lnTo>
                                  <a:pt x="0" y="25"/>
                                </a:lnTo>
                                <a:lnTo>
                                  <a:pt x="0" y="38"/>
                                </a:lnTo>
                                <a:lnTo>
                                  <a:pt x="7" y="35"/>
                                </a:lnTo>
                                <a:lnTo>
                                  <a:pt x="13" y="31"/>
                                </a:lnTo>
                                <a:lnTo>
                                  <a:pt x="19" y="27"/>
                                </a:lnTo>
                                <a:lnTo>
                                  <a:pt x="25" y="22"/>
                                </a:lnTo>
                                <a:lnTo>
                                  <a:pt x="26" y="101"/>
                                </a:lnTo>
                                <a:lnTo>
                                  <a:pt x="38" y="101"/>
                                </a:lnTo>
                                <a:close/>
                                <a:moveTo>
                                  <a:pt x="179" y="2058"/>
                                </a:moveTo>
                                <a:lnTo>
                                  <a:pt x="177" y="2050"/>
                                </a:lnTo>
                                <a:lnTo>
                                  <a:pt x="174" y="2047"/>
                                </a:lnTo>
                                <a:lnTo>
                                  <a:pt x="172" y="2043"/>
                                </a:lnTo>
                                <a:lnTo>
                                  <a:pt x="168" y="2041"/>
                                </a:lnTo>
                                <a:lnTo>
                                  <a:pt x="165" y="2039"/>
                                </a:lnTo>
                                <a:lnTo>
                                  <a:pt x="160" y="2038"/>
                                </a:lnTo>
                                <a:lnTo>
                                  <a:pt x="166" y="2034"/>
                                </a:lnTo>
                                <a:lnTo>
                                  <a:pt x="171" y="2030"/>
                                </a:lnTo>
                                <a:lnTo>
                                  <a:pt x="172" y="2026"/>
                                </a:lnTo>
                                <a:lnTo>
                                  <a:pt x="173" y="2024"/>
                                </a:lnTo>
                                <a:lnTo>
                                  <a:pt x="174" y="2020"/>
                                </a:lnTo>
                                <a:lnTo>
                                  <a:pt x="174" y="2014"/>
                                </a:lnTo>
                                <a:lnTo>
                                  <a:pt x="173" y="2011"/>
                                </a:lnTo>
                                <a:lnTo>
                                  <a:pt x="172" y="2007"/>
                                </a:lnTo>
                                <a:lnTo>
                                  <a:pt x="170" y="2005"/>
                                </a:lnTo>
                                <a:lnTo>
                                  <a:pt x="168" y="2001"/>
                                </a:lnTo>
                                <a:lnTo>
                                  <a:pt x="166" y="1999"/>
                                </a:lnTo>
                                <a:lnTo>
                                  <a:pt x="159" y="1995"/>
                                </a:lnTo>
                                <a:lnTo>
                                  <a:pt x="155" y="1993"/>
                                </a:lnTo>
                                <a:lnTo>
                                  <a:pt x="153" y="1992"/>
                                </a:lnTo>
                                <a:lnTo>
                                  <a:pt x="148" y="1991"/>
                                </a:lnTo>
                                <a:lnTo>
                                  <a:pt x="144" y="1991"/>
                                </a:lnTo>
                                <a:lnTo>
                                  <a:pt x="138" y="1992"/>
                                </a:lnTo>
                                <a:lnTo>
                                  <a:pt x="133" y="1993"/>
                                </a:lnTo>
                                <a:lnTo>
                                  <a:pt x="128" y="1995"/>
                                </a:lnTo>
                                <a:lnTo>
                                  <a:pt x="124" y="1998"/>
                                </a:lnTo>
                                <a:lnTo>
                                  <a:pt x="120" y="2002"/>
                                </a:lnTo>
                                <a:lnTo>
                                  <a:pt x="118" y="2007"/>
                                </a:lnTo>
                                <a:lnTo>
                                  <a:pt x="115" y="2012"/>
                                </a:lnTo>
                                <a:lnTo>
                                  <a:pt x="114" y="2017"/>
                                </a:lnTo>
                                <a:lnTo>
                                  <a:pt x="127" y="2020"/>
                                </a:lnTo>
                                <a:lnTo>
                                  <a:pt x="127" y="2015"/>
                                </a:lnTo>
                                <a:lnTo>
                                  <a:pt x="129" y="2012"/>
                                </a:lnTo>
                                <a:lnTo>
                                  <a:pt x="130" y="2009"/>
                                </a:lnTo>
                                <a:lnTo>
                                  <a:pt x="132" y="2006"/>
                                </a:lnTo>
                                <a:lnTo>
                                  <a:pt x="135" y="2004"/>
                                </a:lnTo>
                                <a:lnTo>
                                  <a:pt x="138" y="2003"/>
                                </a:lnTo>
                                <a:lnTo>
                                  <a:pt x="141" y="2001"/>
                                </a:lnTo>
                                <a:lnTo>
                                  <a:pt x="148" y="2001"/>
                                </a:lnTo>
                                <a:lnTo>
                                  <a:pt x="151" y="2003"/>
                                </a:lnTo>
                                <a:lnTo>
                                  <a:pt x="154" y="2004"/>
                                </a:lnTo>
                                <a:lnTo>
                                  <a:pt x="157" y="2006"/>
                                </a:lnTo>
                                <a:lnTo>
                                  <a:pt x="159" y="2009"/>
                                </a:lnTo>
                                <a:lnTo>
                                  <a:pt x="160" y="2011"/>
                                </a:lnTo>
                                <a:lnTo>
                                  <a:pt x="160" y="2014"/>
                                </a:lnTo>
                                <a:lnTo>
                                  <a:pt x="161" y="2017"/>
                                </a:lnTo>
                                <a:lnTo>
                                  <a:pt x="160" y="2021"/>
                                </a:lnTo>
                                <a:lnTo>
                                  <a:pt x="159" y="2024"/>
                                </a:lnTo>
                                <a:lnTo>
                                  <a:pt x="157" y="2028"/>
                                </a:lnTo>
                                <a:lnTo>
                                  <a:pt x="155" y="2030"/>
                                </a:lnTo>
                                <a:lnTo>
                                  <a:pt x="152" y="2032"/>
                                </a:lnTo>
                                <a:lnTo>
                                  <a:pt x="149" y="2034"/>
                                </a:lnTo>
                                <a:lnTo>
                                  <a:pt x="145" y="2034"/>
                                </a:lnTo>
                                <a:lnTo>
                                  <a:pt x="139" y="2034"/>
                                </a:lnTo>
                                <a:lnTo>
                                  <a:pt x="138" y="2045"/>
                                </a:lnTo>
                                <a:lnTo>
                                  <a:pt x="142" y="2044"/>
                                </a:lnTo>
                                <a:lnTo>
                                  <a:pt x="146" y="2043"/>
                                </a:lnTo>
                                <a:lnTo>
                                  <a:pt x="150" y="2044"/>
                                </a:lnTo>
                                <a:lnTo>
                                  <a:pt x="154" y="2045"/>
                                </a:lnTo>
                                <a:lnTo>
                                  <a:pt x="157" y="2047"/>
                                </a:lnTo>
                                <a:lnTo>
                                  <a:pt x="160" y="2049"/>
                                </a:lnTo>
                                <a:lnTo>
                                  <a:pt x="163" y="2052"/>
                                </a:lnTo>
                                <a:lnTo>
                                  <a:pt x="165" y="2055"/>
                                </a:lnTo>
                                <a:lnTo>
                                  <a:pt x="166" y="2059"/>
                                </a:lnTo>
                                <a:lnTo>
                                  <a:pt x="166" y="2063"/>
                                </a:lnTo>
                                <a:lnTo>
                                  <a:pt x="166" y="2067"/>
                                </a:lnTo>
                                <a:lnTo>
                                  <a:pt x="165" y="2072"/>
                                </a:lnTo>
                                <a:lnTo>
                                  <a:pt x="163" y="2075"/>
                                </a:lnTo>
                                <a:lnTo>
                                  <a:pt x="160" y="2078"/>
                                </a:lnTo>
                                <a:lnTo>
                                  <a:pt x="157" y="2081"/>
                                </a:lnTo>
                                <a:lnTo>
                                  <a:pt x="154" y="2082"/>
                                </a:lnTo>
                                <a:lnTo>
                                  <a:pt x="150" y="2084"/>
                                </a:lnTo>
                                <a:lnTo>
                                  <a:pt x="145" y="2084"/>
                                </a:lnTo>
                                <a:lnTo>
                                  <a:pt x="142" y="2084"/>
                                </a:lnTo>
                                <a:lnTo>
                                  <a:pt x="139" y="2083"/>
                                </a:lnTo>
                                <a:lnTo>
                                  <a:pt x="136" y="2082"/>
                                </a:lnTo>
                                <a:lnTo>
                                  <a:pt x="133" y="2080"/>
                                </a:lnTo>
                                <a:lnTo>
                                  <a:pt x="131" y="2077"/>
                                </a:lnTo>
                                <a:lnTo>
                                  <a:pt x="129" y="2073"/>
                                </a:lnTo>
                                <a:lnTo>
                                  <a:pt x="127" y="2070"/>
                                </a:lnTo>
                                <a:lnTo>
                                  <a:pt x="126" y="2065"/>
                                </a:lnTo>
                                <a:lnTo>
                                  <a:pt x="113" y="2066"/>
                                </a:lnTo>
                                <a:lnTo>
                                  <a:pt x="114" y="2072"/>
                                </a:lnTo>
                                <a:lnTo>
                                  <a:pt x="117" y="2078"/>
                                </a:lnTo>
                                <a:lnTo>
                                  <a:pt x="119" y="2082"/>
                                </a:lnTo>
                                <a:lnTo>
                                  <a:pt x="124" y="2087"/>
                                </a:lnTo>
                                <a:lnTo>
                                  <a:pt x="133" y="2093"/>
                                </a:lnTo>
                                <a:lnTo>
                                  <a:pt x="139" y="2094"/>
                                </a:lnTo>
                                <a:lnTo>
                                  <a:pt x="145" y="2095"/>
                                </a:lnTo>
                                <a:lnTo>
                                  <a:pt x="153" y="2094"/>
                                </a:lnTo>
                                <a:lnTo>
                                  <a:pt x="159" y="2092"/>
                                </a:lnTo>
                                <a:lnTo>
                                  <a:pt x="162" y="2090"/>
                                </a:lnTo>
                                <a:lnTo>
                                  <a:pt x="165" y="2089"/>
                                </a:lnTo>
                                <a:lnTo>
                                  <a:pt x="168" y="2087"/>
                                </a:lnTo>
                                <a:lnTo>
                                  <a:pt x="174" y="2081"/>
                                </a:lnTo>
                                <a:lnTo>
                                  <a:pt x="177" y="2075"/>
                                </a:lnTo>
                                <a:lnTo>
                                  <a:pt x="178" y="2069"/>
                                </a:lnTo>
                                <a:lnTo>
                                  <a:pt x="179" y="2063"/>
                                </a:lnTo>
                                <a:lnTo>
                                  <a:pt x="179" y="2058"/>
                                </a:lnTo>
                                <a:close/>
                                <a:moveTo>
                                  <a:pt x="1050" y="1366"/>
                                </a:moveTo>
                                <a:lnTo>
                                  <a:pt x="1049" y="1362"/>
                                </a:lnTo>
                                <a:lnTo>
                                  <a:pt x="1047" y="1357"/>
                                </a:lnTo>
                                <a:lnTo>
                                  <a:pt x="1044" y="1355"/>
                                </a:lnTo>
                                <a:lnTo>
                                  <a:pt x="1042" y="1351"/>
                                </a:lnTo>
                                <a:lnTo>
                                  <a:pt x="1039" y="1349"/>
                                </a:lnTo>
                                <a:lnTo>
                                  <a:pt x="1031" y="1346"/>
                                </a:lnTo>
                                <a:lnTo>
                                  <a:pt x="1034" y="1344"/>
                                </a:lnTo>
                                <a:lnTo>
                                  <a:pt x="1037" y="1342"/>
                                </a:lnTo>
                                <a:lnTo>
                                  <a:pt x="1043" y="1334"/>
                                </a:lnTo>
                                <a:lnTo>
                                  <a:pt x="1044" y="1332"/>
                                </a:lnTo>
                                <a:lnTo>
                                  <a:pt x="1044" y="1328"/>
                                </a:lnTo>
                                <a:lnTo>
                                  <a:pt x="1044" y="1326"/>
                                </a:lnTo>
                                <a:lnTo>
                                  <a:pt x="1043" y="1319"/>
                                </a:lnTo>
                                <a:lnTo>
                                  <a:pt x="1042" y="1316"/>
                                </a:lnTo>
                                <a:lnTo>
                                  <a:pt x="1039" y="1309"/>
                                </a:lnTo>
                                <a:lnTo>
                                  <a:pt x="1036" y="1307"/>
                                </a:lnTo>
                                <a:lnTo>
                                  <a:pt x="1033" y="1305"/>
                                </a:lnTo>
                                <a:lnTo>
                                  <a:pt x="1029" y="1303"/>
                                </a:lnTo>
                                <a:lnTo>
                                  <a:pt x="1026" y="1301"/>
                                </a:lnTo>
                                <a:lnTo>
                                  <a:pt x="1022" y="1300"/>
                                </a:lnTo>
                                <a:lnTo>
                                  <a:pt x="1018" y="1299"/>
                                </a:lnTo>
                                <a:lnTo>
                                  <a:pt x="1015" y="1299"/>
                                </a:lnTo>
                                <a:lnTo>
                                  <a:pt x="1009" y="1300"/>
                                </a:lnTo>
                                <a:lnTo>
                                  <a:pt x="999" y="1303"/>
                                </a:lnTo>
                                <a:lnTo>
                                  <a:pt x="994" y="1306"/>
                                </a:lnTo>
                                <a:lnTo>
                                  <a:pt x="991" y="1310"/>
                                </a:lnTo>
                                <a:lnTo>
                                  <a:pt x="988" y="1315"/>
                                </a:lnTo>
                                <a:lnTo>
                                  <a:pt x="986" y="1320"/>
                                </a:lnTo>
                                <a:lnTo>
                                  <a:pt x="985" y="1326"/>
                                </a:lnTo>
                                <a:lnTo>
                                  <a:pt x="997" y="1328"/>
                                </a:lnTo>
                                <a:lnTo>
                                  <a:pt x="998" y="1323"/>
                                </a:lnTo>
                                <a:lnTo>
                                  <a:pt x="999" y="1320"/>
                                </a:lnTo>
                                <a:lnTo>
                                  <a:pt x="1000" y="1316"/>
                                </a:lnTo>
                                <a:lnTo>
                                  <a:pt x="1003" y="1314"/>
                                </a:lnTo>
                                <a:lnTo>
                                  <a:pt x="1005" y="1312"/>
                                </a:lnTo>
                                <a:lnTo>
                                  <a:pt x="1008" y="1310"/>
                                </a:lnTo>
                                <a:lnTo>
                                  <a:pt x="1015" y="1309"/>
                                </a:lnTo>
                                <a:lnTo>
                                  <a:pt x="1018" y="1309"/>
                                </a:lnTo>
                                <a:lnTo>
                                  <a:pt x="1022" y="1310"/>
                                </a:lnTo>
                                <a:lnTo>
                                  <a:pt x="1024" y="1312"/>
                                </a:lnTo>
                                <a:lnTo>
                                  <a:pt x="1027" y="1314"/>
                                </a:lnTo>
                                <a:lnTo>
                                  <a:pt x="1029" y="1316"/>
                                </a:lnTo>
                                <a:lnTo>
                                  <a:pt x="1031" y="1319"/>
                                </a:lnTo>
                                <a:lnTo>
                                  <a:pt x="1031" y="1322"/>
                                </a:lnTo>
                                <a:lnTo>
                                  <a:pt x="1032" y="1326"/>
                                </a:lnTo>
                                <a:lnTo>
                                  <a:pt x="1031" y="1329"/>
                                </a:lnTo>
                                <a:lnTo>
                                  <a:pt x="1029" y="1332"/>
                                </a:lnTo>
                                <a:lnTo>
                                  <a:pt x="1028" y="1336"/>
                                </a:lnTo>
                                <a:lnTo>
                                  <a:pt x="1026" y="1338"/>
                                </a:lnTo>
                                <a:lnTo>
                                  <a:pt x="1018" y="1342"/>
                                </a:lnTo>
                                <a:lnTo>
                                  <a:pt x="1015" y="1342"/>
                                </a:lnTo>
                                <a:lnTo>
                                  <a:pt x="1009" y="1342"/>
                                </a:lnTo>
                                <a:lnTo>
                                  <a:pt x="1008" y="1353"/>
                                </a:lnTo>
                                <a:lnTo>
                                  <a:pt x="1012" y="1352"/>
                                </a:lnTo>
                                <a:lnTo>
                                  <a:pt x="1016" y="1351"/>
                                </a:lnTo>
                                <a:lnTo>
                                  <a:pt x="1021" y="1352"/>
                                </a:lnTo>
                                <a:lnTo>
                                  <a:pt x="1028" y="1355"/>
                                </a:lnTo>
                                <a:lnTo>
                                  <a:pt x="1031" y="1357"/>
                                </a:lnTo>
                                <a:lnTo>
                                  <a:pt x="1033" y="1360"/>
                                </a:lnTo>
                                <a:lnTo>
                                  <a:pt x="1035" y="1363"/>
                                </a:lnTo>
                                <a:lnTo>
                                  <a:pt x="1036" y="1367"/>
                                </a:lnTo>
                                <a:lnTo>
                                  <a:pt x="1036" y="1375"/>
                                </a:lnTo>
                                <a:lnTo>
                                  <a:pt x="1035" y="1379"/>
                                </a:lnTo>
                                <a:lnTo>
                                  <a:pt x="1033" y="1383"/>
                                </a:lnTo>
                                <a:lnTo>
                                  <a:pt x="1031" y="1386"/>
                                </a:lnTo>
                                <a:lnTo>
                                  <a:pt x="1027" y="1389"/>
                                </a:lnTo>
                                <a:lnTo>
                                  <a:pt x="1024" y="1391"/>
                                </a:lnTo>
                                <a:lnTo>
                                  <a:pt x="1020" y="1391"/>
                                </a:lnTo>
                                <a:lnTo>
                                  <a:pt x="1016" y="1392"/>
                                </a:lnTo>
                                <a:lnTo>
                                  <a:pt x="1012" y="1392"/>
                                </a:lnTo>
                                <a:lnTo>
                                  <a:pt x="1009" y="1391"/>
                                </a:lnTo>
                                <a:lnTo>
                                  <a:pt x="1006" y="1390"/>
                                </a:lnTo>
                                <a:lnTo>
                                  <a:pt x="1004" y="1388"/>
                                </a:lnTo>
                                <a:lnTo>
                                  <a:pt x="999" y="1382"/>
                                </a:lnTo>
                                <a:lnTo>
                                  <a:pt x="997" y="1378"/>
                                </a:lnTo>
                                <a:lnTo>
                                  <a:pt x="996" y="1373"/>
                                </a:lnTo>
                                <a:lnTo>
                                  <a:pt x="984" y="1374"/>
                                </a:lnTo>
                                <a:lnTo>
                                  <a:pt x="985" y="1380"/>
                                </a:lnTo>
                                <a:lnTo>
                                  <a:pt x="987" y="1386"/>
                                </a:lnTo>
                                <a:lnTo>
                                  <a:pt x="990" y="1390"/>
                                </a:lnTo>
                                <a:lnTo>
                                  <a:pt x="994" y="1395"/>
                                </a:lnTo>
                                <a:lnTo>
                                  <a:pt x="999" y="1398"/>
                                </a:lnTo>
                                <a:lnTo>
                                  <a:pt x="1004" y="1401"/>
                                </a:lnTo>
                                <a:lnTo>
                                  <a:pt x="1009" y="1402"/>
                                </a:lnTo>
                                <a:lnTo>
                                  <a:pt x="1016" y="1402"/>
                                </a:lnTo>
                                <a:lnTo>
                                  <a:pt x="1022" y="1402"/>
                                </a:lnTo>
                                <a:lnTo>
                                  <a:pt x="1029" y="1400"/>
                                </a:lnTo>
                                <a:lnTo>
                                  <a:pt x="1038" y="1396"/>
                                </a:lnTo>
                                <a:lnTo>
                                  <a:pt x="1040" y="1394"/>
                                </a:lnTo>
                                <a:lnTo>
                                  <a:pt x="1044" y="1389"/>
                                </a:lnTo>
                                <a:lnTo>
                                  <a:pt x="1047" y="1383"/>
                                </a:lnTo>
                                <a:lnTo>
                                  <a:pt x="1049" y="1377"/>
                                </a:lnTo>
                                <a:lnTo>
                                  <a:pt x="1050" y="1371"/>
                                </a:lnTo>
                                <a:lnTo>
                                  <a:pt x="1050" y="1366"/>
                                </a:lnTo>
                                <a:close/>
                                <a:moveTo>
                                  <a:pt x="1202" y="814"/>
                                </a:moveTo>
                                <a:lnTo>
                                  <a:pt x="1200" y="713"/>
                                </a:lnTo>
                                <a:lnTo>
                                  <a:pt x="1192" y="713"/>
                                </a:lnTo>
                                <a:lnTo>
                                  <a:pt x="1188" y="720"/>
                                </a:lnTo>
                                <a:lnTo>
                                  <a:pt x="1186" y="723"/>
                                </a:lnTo>
                                <a:lnTo>
                                  <a:pt x="1181" y="726"/>
                                </a:lnTo>
                                <a:lnTo>
                                  <a:pt x="1178" y="730"/>
                                </a:lnTo>
                                <a:lnTo>
                                  <a:pt x="1174" y="732"/>
                                </a:lnTo>
                                <a:lnTo>
                                  <a:pt x="1169" y="736"/>
                                </a:lnTo>
                                <a:lnTo>
                                  <a:pt x="1164" y="738"/>
                                </a:lnTo>
                                <a:lnTo>
                                  <a:pt x="1164" y="750"/>
                                </a:lnTo>
                                <a:lnTo>
                                  <a:pt x="1170" y="748"/>
                                </a:lnTo>
                                <a:lnTo>
                                  <a:pt x="1183" y="740"/>
                                </a:lnTo>
                                <a:lnTo>
                                  <a:pt x="1188" y="736"/>
                                </a:lnTo>
                                <a:lnTo>
                                  <a:pt x="1189" y="814"/>
                                </a:lnTo>
                                <a:lnTo>
                                  <a:pt x="1202" y="814"/>
                                </a:lnTo>
                                <a:close/>
                                <a:moveTo>
                                  <a:pt x="1981" y="366"/>
                                </a:moveTo>
                                <a:lnTo>
                                  <a:pt x="1980" y="264"/>
                                </a:lnTo>
                                <a:lnTo>
                                  <a:pt x="1971" y="264"/>
                                </a:lnTo>
                                <a:lnTo>
                                  <a:pt x="1970" y="268"/>
                                </a:lnTo>
                                <a:lnTo>
                                  <a:pt x="1967" y="271"/>
                                </a:lnTo>
                                <a:lnTo>
                                  <a:pt x="1965" y="275"/>
                                </a:lnTo>
                                <a:lnTo>
                                  <a:pt x="1960" y="278"/>
                                </a:lnTo>
                                <a:lnTo>
                                  <a:pt x="1957" y="281"/>
                                </a:lnTo>
                                <a:lnTo>
                                  <a:pt x="1952" y="284"/>
                                </a:lnTo>
                                <a:lnTo>
                                  <a:pt x="1948" y="288"/>
                                </a:lnTo>
                                <a:lnTo>
                                  <a:pt x="1942" y="290"/>
                                </a:lnTo>
                                <a:lnTo>
                                  <a:pt x="1942" y="302"/>
                                </a:lnTo>
                                <a:lnTo>
                                  <a:pt x="1949" y="300"/>
                                </a:lnTo>
                                <a:lnTo>
                                  <a:pt x="1955" y="295"/>
                                </a:lnTo>
                                <a:lnTo>
                                  <a:pt x="1962" y="292"/>
                                </a:lnTo>
                                <a:lnTo>
                                  <a:pt x="1967" y="287"/>
                                </a:lnTo>
                                <a:lnTo>
                                  <a:pt x="1968" y="366"/>
                                </a:lnTo>
                                <a:lnTo>
                                  <a:pt x="1981" y="36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4" name="docshape6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584" y="8898"/>
                            <a:ext cx="141"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5" name="docshape6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8669" y="3246"/>
                            <a:ext cx="157"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6" name="docshape64"/>
                        <wps:cNvSpPr>
                          <a:spLocks/>
                        </wps:cNvSpPr>
                        <wps:spPr bwMode="auto">
                          <a:xfrm>
                            <a:off x="5134" y="1985"/>
                            <a:ext cx="34" cy="23"/>
                          </a:xfrm>
                          <a:custGeom>
                            <a:avLst/>
                            <a:gdLst>
                              <a:gd name="T0" fmla="+- 0 5139 5134"/>
                              <a:gd name="T1" fmla="*/ T0 w 34"/>
                              <a:gd name="T2" fmla="+- 0 1986 1986"/>
                              <a:gd name="T3" fmla="*/ 1986 h 23"/>
                              <a:gd name="T4" fmla="+- 0 5134 5134"/>
                              <a:gd name="T5" fmla="*/ T4 w 34"/>
                              <a:gd name="T6" fmla="+- 0 1995 1986"/>
                              <a:gd name="T7" fmla="*/ 1995 h 23"/>
                              <a:gd name="T8" fmla="+- 0 5164 5134"/>
                              <a:gd name="T9" fmla="*/ T8 w 34"/>
                              <a:gd name="T10" fmla="+- 0 2008 1986"/>
                              <a:gd name="T11" fmla="*/ 2008 h 23"/>
                              <a:gd name="T12" fmla="+- 0 5168 5134"/>
                              <a:gd name="T13" fmla="*/ T12 w 34"/>
                              <a:gd name="T14" fmla="+- 0 1998 1986"/>
                              <a:gd name="T15" fmla="*/ 1998 h 23"/>
                              <a:gd name="T16" fmla="+- 0 5139 5134"/>
                              <a:gd name="T17" fmla="*/ T16 w 34"/>
                              <a:gd name="T18" fmla="+- 0 1986 1986"/>
                              <a:gd name="T19" fmla="*/ 1986 h 23"/>
                            </a:gdLst>
                            <a:ahLst/>
                            <a:cxnLst>
                              <a:cxn ang="0">
                                <a:pos x="T1" y="T3"/>
                              </a:cxn>
                              <a:cxn ang="0">
                                <a:pos x="T5" y="T7"/>
                              </a:cxn>
                              <a:cxn ang="0">
                                <a:pos x="T9" y="T11"/>
                              </a:cxn>
                              <a:cxn ang="0">
                                <a:pos x="T13" y="T15"/>
                              </a:cxn>
                              <a:cxn ang="0">
                                <a:pos x="T17" y="T19"/>
                              </a:cxn>
                            </a:cxnLst>
                            <a:rect l="0" t="0" r="r" b="b"/>
                            <a:pathLst>
                              <a:path w="34" h="23">
                                <a:moveTo>
                                  <a:pt x="5" y="0"/>
                                </a:moveTo>
                                <a:lnTo>
                                  <a:pt x="0" y="9"/>
                                </a:lnTo>
                                <a:lnTo>
                                  <a:pt x="30" y="22"/>
                                </a:lnTo>
                                <a:lnTo>
                                  <a:pt x="34" y="12"/>
                                </a:lnTo>
                                <a:lnTo>
                                  <a:pt x="5" y="0"/>
                                </a:lnTo>
                                <a:close/>
                              </a:path>
                            </a:pathLst>
                          </a:custGeom>
                          <a:solidFill>
                            <a:srgbClr val="0081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7" name="docshape6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5201" y="1977"/>
                            <a:ext cx="161"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 name="docshape6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3082" y="1231"/>
                            <a:ext cx="213"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 name="docshape6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3109" y="1562"/>
                            <a:ext cx="234" cy="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0" name="docshape6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4483" y="1244"/>
                            <a:ext cx="221" cy="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 name="docshape6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2503" y="5447"/>
                            <a:ext cx="368" cy="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 name="docshape7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5759" y="2663"/>
                            <a:ext cx="234"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 name="docshape7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8717" y="3015"/>
                            <a:ext cx="12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 name="docshape7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3507" y="5640"/>
                            <a:ext cx="320"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 name="docshape7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2665" y="5794"/>
                            <a:ext cx="14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 name="docshape7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4850" y="6686"/>
                            <a:ext cx="149"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7" name="docshape7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4980" y="7004"/>
                            <a:ext cx="129"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8" name="docshape7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5269" y="6588"/>
                            <a:ext cx="14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 name="docshape7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3432" y="1240"/>
                            <a:ext cx="147"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 name="docshape7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692" y="7161"/>
                            <a:ext cx="149"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1" name="docshape79"/>
                        <wps:cNvSpPr>
                          <a:spLocks/>
                        </wps:cNvSpPr>
                        <wps:spPr bwMode="auto">
                          <a:xfrm>
                            <a:off x="74" y="132"/>
                            <a:ext cx="9157" cy="9941"/>
                          </a:xfrm>
                          <a:custGeom>
                            <a:avLst/>
                            <a:gdLst>
                              <a:gd name="T0" fmla="+- 0 119 75"/>
                              <a:gd name="T1" fmla="*/ T0 w 9157"/>
                              <a:gd name="T2" fmla="+- 0 9753 132"/>
                              <a:gd name="T3" fmla="*/ 9753 h 9941"/>
                              <a:gd name="T4" fmla="+- 0 134 75"/>
                              <a:gd name="T5" fmla="*/ T4 w 9157"/>
                              <a:gd name="T6" fmla="+- 0 474 132"/>
                              <a:gd name="T7" fmla="*/ 474 h 9941"/>
                              <a:gd name="T8" fmla="+- 0 163 75"/>
                              <a:gd name="T9" fmla="*/ T8 w 9157"/>
                              <a:gd name="T10" fmla="+- 0 346 132"/>
                              <a:gd name="T11" fmla="*/ 346 h 9941"/>
                              <a:gd name="T12" fmla="+- 0 178 75"/>
                              <a:gd name="T13" fmla="*/ T12 w 9157"/>
                              <a:gd name="T14" fmla="+- 0 398 132"/>
                              <a:gd name="T15" fmla="*/ 398 h 9941"/>
                              <a:gd name="T16" fmla="+- 0 144 75"/>
                              <a:gd name="T17" fmla="*/ T16 w 9157"/>
                              <a:gd name="T18" fmla="+- 0 9778 132"/>
                              <a:gd name="T19" fmla="*/ 9778 h 9941"/>
                              <a:gd name="T20" fmla="+- 0 181 75"/>
                              <a:gd name="T21" fmla="*/ T20 w 9157"/>
                              <a:gd name="T22" fmla="+- 0 9851 132"/>
                              <a:gd name="T23" fmla="*/ 9851 h 9941"/>
                              <a:gd name="T24" fmla="+- 0 199 75"/>
                              <a:gd name="T25" fmla="*/ T24 w 9157"/>
                              <a:gd name="T26" fmla="+- 0 9870 132"/>
                              <a:gd name="T27" fmla="*/ 9870 h 9941"/>
                              <a:gd name="T28" fmla="+- 0 211 75"/>
                              <a:gd name="T29" fmla="*/ T28 w 9157"/>
                              <a:gd name="T30" fmla="+- 0 9727 132"/>
                              <a:gd name="T31" fmla="*/ 9727 h 9941"/>
                              <a:gd name="T32" fmla="+- 0 211 75"/>
                              <a:gd name="T33" fmla="*/ T32 w 9157"/>
                              <a:gd name="T34" fmla="+- 0 334 132"/>
                              <a:gd name="T35" fmla="*/ 334 h 9941"/>
                              <a:gd name="T36" fmla="+- 0 203 75"/>
                              <a:gd name="T37" fmla="*/ T36 w 9157"/>
                              <a:gd name="T38" fmla="+- 0 394 132"/>
                              <a:gd name="T39" fmla="*/ 394 h 9941"/>
                              <a:gd name="T40" fmla="+- 0 236 75"/>
                              <a:gd name="T41" fmla="*/ T40 w 9157"/>
                              <a:gd name="T42" fmla="+- 0 462 132"/>
                              <a:gd name="T43" fmla="*/ 462 h 9941"/>
                              <a:gd name="T44" fmla="+- 0 277 75"/>
                              <a:gd name="T45" fmla="*/ T44 w 9157"/>
                              <a:gd name="T46" fmla="+- 0 450 132"/>
                              <a:gd name="T47" fmla="*/ 450 h 9941"/>
                              <a:gd name="T48" fmla="+- 0 273 75"/>
                              <a:gd name="T49" fmla="*/ T48 w 9157"/>
                              <a:gd name="T50" fmla="+- 0 327 132"/>
                              <a:gd name="T51" fmla="*/ 327 h 9941"/>
                              <a:gd name="T52" fmla="+- 0 337 75"/>
                              <a:gd name="T53" fmla="*/ T52 w 9157"/>
                              <a:gd name="T54" fmla="+- 0 188 132"/>
                              <a:gd name="T55" fmla="*/ 188 h 9941"/>
                              <a:gd name="T56" fmla="+- 0 332 75"/>
                              <a:gd name="T57" fmla="*/ T56 w 9157"/>
                              <a:gd name="T58" fmla="+- 0 10052 132"/>
                              <a:gd name="T59" fmla="*/ 10052 h 9941"/>
                              <a:gd name="T60" fmla="+- 0 399 75"/>
                              <a:gd name="T61" fmla="*/ T60 w 9157"/>
                              <a:gd name="T62" fmla="+- 0 10037 132"/>
                              <a:gd name="T63" fmla="*/ 10037 h 9941"/>
                              <a:gd name="T64" fmla="+- 0 402 75"/>
                              <a:gd name="T65" fmla="*/ T64 w 9157"/>
                              <a:gd name="T66" fmla="+- 0 10000 132"/>
                              <a:gd name="T67" fmla="*/ 10000 h 9941"/>
                              <a:gd name="T68" fmla="+- 0 414 75"/>
                              <a:gd name="T69" fmla="*/ T68 w 9157"/>
                              <a:gd name="T70" fmla="+- 0 10073 132"/>
                              <a:gd name="T71" fmla="*/ 10073 h 9941"/>
                              <a:gd name="T72" fmla="+- 0 411 75"/>
                              <a:gd name="T73" fmla="*/ T72 w 9157"/>
                              <a:gd name="T74" fmla="+- 0 241 132"/>
                              <a:gd name="T75" fmla="*/ 241 h 9941"/>
                              <a:gd name="T76" fmla="+- 0 461 75"/>
                              <a:gd name="T77" fmla="*/ T76 w 9157"/>
                              <a:gd name="T78" fmla="+- 0 9996 132"/>
                              <a:gd name="T79" fmla="*/ 9996 h 9941"/>
                              <a:gd name="T80" fmla="+- 0 503 75"/>
                              <a:gd name="T81" fmla="*/ T80 w 9157"/>
                              <a:gd name="T82" fmla="+- 0 238 132"/>
                              <a:gd name="T83" fmla="*/ 238 h 9941"/>
                              <a:gd name="T84" fmla="+- 0 501 75"/>
                              <a:gd name="T85" fmla="*/ T84 w 9157"/>
                              <a:gd name="T86" fmla="+- 0 194 132"/>
                              <a:gd name="T87" fmla="*/ 194 h 9941"/>
                              <a:gd name="T88" fmla="+- 0 467 75"/>
                              <a:gd name="T89" fmla="*/ T88 w 9157"/>
                              <a:gd name="T90" fmla="+- 0 212 132"/>
                              <a:gd name="T91" fmla="*/ 212 h 9941"/>
                              <a:gd name="T92" fmla="+- 0 511 75"/>
                              <a:gd name="T93" fmla="*/ T92 w 9157"/>
                              <a:gd name="T94" fmla="+- 0 10012 132"/>
                              <a:gd name="T95" fmla="*/ 10012 h 9941"/>
                              <a:gd name="T96" fmla="+- 0 550 75"/>
                              <a:gd name="T97" fmla="*/ T96 w 9157"/>
                              <a:gd name="T98" fmla="+- 0 10058 132"/>
                              <a:gd name="T99" fmla="*/ 10058 h 9941"/>
                              <a:gd name="T100" fmla="+- 0 530 75"/>
                              <a:gd name="T101" fmla="*/ T100 w 9157"/>
                              <a:gd name="T102" fmla="+- 0 172 132"/>
                              <a:gd name="T103" fmla="*/ 172 h 9941"/>
                              <a:gd name="T104" fmla="+- 0 585 75"/>
                              <a:gd name="T105" fmla="*/ T104 w 9157"/>
                              <a:gd name="T106" fmla="+- 0 9996 132"/>
                              <a:gd name="T107" fmla="*/ 9996 h 9941"/>
                              <a:gd name="T108" fmla="+- 0 617 75"/>
                              <a:gd name="T109" fmla="*/ T108 w 9157"/>
                              <a:gd name="T110" fmla="+- 0 10054 132"/>
                              <a:gd name="T111" fmla="*/ 10054 h 9941"/>
                              <a:gd name="T112" fmla="+- 0 610 75"/>
                              <a:gd name="T113" fmla="*/ T112 w 9157"/>
                              <a:gd name="T114" fmla="+- 0 168 132"/>
                              <a:gd name="T115" fmla="*/ 168 h 9941"/>
                              <a:gd name="T116" fmla="+- 0 693 75"/>
                              <a:gd name="T117" fmla="*/ T116 w 9157"/>
                              <a:gd name="T118" fmla="+- 0 195 132"/>
                              <a:gd name="T119" fmla="*/ 195 h 9941"/>
                              <a:gd name="T120" fmla="+- 0 650 75"/>
                              <a:gd name="T121" fmla="*/ T120 w 9157"/>
                              <a:gd name="T122" fmla="+- 0 172 132"/>
                              <a:gd name="T123" fmla="*/ 172 h 9941"/>
                              <a:gd name="T124" fmla="+- 0 8584 75"/>
                              <a:gd name="T125" fmla="*/ T124 w 9157"/>
                              <a:gd name="T126" fmla="+- 0 146 132"/>
                              <a:gd name="T127" fmla="*/ 146 h 9941"/>
                              <a:gd name="T128" fmla="+- 0 8660 75"/>
                              <a:gd name="T129" fmla="*/ T128 w 9157"/>
                              <a:gd name="T130" fmla="+- 0 172 132"/>
                              <a:gd name="T131" fmla="*/ 172 h 9941"/>
                              <a:gd name="T132" fmla="+- 0 8738 75"/>
                              <a:gd name="T133" fmla="*/ T132 w 9157"/>
                              <a:gd name="T134" fmla="+- 0 162 132"/>
                              <a:gd name="T135" fmla="*/ 162 h 9941"/>
                              <a:gd name="T136" fmla="+- 0 8701 75"/>
                              <a:gd name="T137" fmla="*/ T136 w 9157"/>
                              <a:gd name="T138" fmla="+- 0 182 132"/>
                              <a:gd name="T139" fmla="*/ 182 h 9941"/>
                              <a:gd name="T140" fmla="+- 0 8748 75"/>
                              <a:gd name="T141" fmla="*/ T140 w 9157"/>
                              <a:gd name="T142" fmla="+- 0 195 132"/>
                              <a:gd name="T143" fmla="*/ 195 h 9941"/>
                              <a:gd name="T144" fmla="+- 0 8700 75"/>
                              <a:gd name="T145" fmla="*/ T144 w 9157"/>
                              <a:gd name="T146" fmla="+- 0 10051 132"/>
                              <a:gd name="T147" fmla="*/ 10051 h 9941"/>
                              <a:gd name="T148" fmla="+- 0 8786 75"/>
                              <a:gd name="T149" fmla="*/ T148 w 9157"/>
                              <a:gd name="T150" fmla="+- 0 143 132"/>
                              <a:gd name="T151" fmla="*/ 143 h 9941"/>
                              <a:gd name="T152" fmla="+- 0 8803 75"/>
                              <a:gd name="T153" fmla="*/ T152 w 9157"/>
                              <a:gd name="T154" fmla="+- 0 10021 132"/>
                              <a:gd name="T155" fmla="*/ 10021 h 9941"/>
                              <a:gd name="T156" fmla="+- 0 8783 75"/>
                              <a:gd name="T157" fmla="*/ T156 w 9157"/>
                              <a:gd name="T158" fmla="+- 0 10035 132"/>
                              <a:gd name="T159" fmla="*/ 10035 h 9941"/>
                              <a:gd name="T160" fmla="+- 0 8819 75"/>
                              <a:gd name="T161" fmla="*/ T160 w 9157"/>
                              <a:gd name="T162" fmla="+- 0 10024 132"/>
                              <a:gd name="T163" fmla="*/ 10024 h 9941"/>
                              <a:gd name="T164" fmla="+- 0 8819 75"/>
                              <a:gd name="T165" fmla="*/ T164 w 9157"/>
                              <a:gd name="T166" fmla="+- 0 138 132"/>
                              <a:gd name="T167" fmla="*/ 138 h 9941"/>
                              <a:gd name="T168" fmla="+- 0 8844 75"/>
                              <a:gd name="T169" fmla="*/ T168 w 9157"/>
                              <a:gd name="T170" fmla="+- 0 10003 132"/>
                              <a:gd name="T171" fmla="*/ 10003 h 9941"/>
                              <a:gd name="T172" fmla="+- 0 8864 75"/>
                              <a:gd name="T173" fmla="*/ T172 w 9157"/>
                              <a:gd name="T174" fmla="+- 0 9997 132"/>
                              <a:gd name="T175" fmla="*/ 9997 h 9941"/>
                              <a:gd name="T176" fmla="+- 0 8896 75"/>
                              <a:gd name="T177" fmla="*/ T176 w 9157"/>
                              <a:gd name="T178" fmla="+- 0 133 132"/>
                              <a:gd name="T179" fmla="*/ 133 h 9941"/>
                              <a:gd name="T180" fmla="+- 0 8916 75"/>
                              <a:gd name="T181" fmla="*/ T180 w 9157"/>
                              <a:gd name="T182" fmla="+- 0 10051 132"/>
                              <a:gd name="T183" fmla="*/ 10051 h 9941"/>
                              <a:gd name="T184" fmla="+- 0 8881 75"/>
                              <a:gd name="T185" fmla="*/ T184 w 9157"/>
                              <a:gd name="T186" fmla="+- 0 10051 132"/>
                              <a:gd name="T187" fmla="*/ 10051 h 9941"/>
                              <a:gd name="T188" fmla="+- 0 8954 75"/>
                              <a:gd name="T189" fmla="*/ T188 w 9157"/>
                              <a:gd name="T190" fmla="+- 0 10040 132"/>
                              <a:gd name="T191" fmla="*/ 10040 h 9941"/>
                              <a:gd name="T192" fmla="+- 0 8970 75"/>
                              <a:gd name="T193" fmla="*/ T192 w 9157"/>
                              <a:gd name="T194" fmla="+- 0 10066 132"/>
                              <a:gd name="T195" fmla="*/ 10066 h 9941"/>
                              <a:gd name="T196" fmla="+- 0 9033 75"/>
                              <a:gd name="T197" fmla="*/ T196 w 9157"/>
                              <a:gd name="T198" fmla="+- 0 455 132"/>
                              <a:gd name="T199" fmla="*/ 455 h 9941"/>
                              <a:gd name="T200" fmla="+- 0 9010 75"/>
                              <a:gd name="T201" fmla="*/ T200 w 9157"/>
                              <a:gd name="T202" fmla="+- 0 355 132"/>
                              <a:gd name="T203" fmla="*/ 355 h 9941"/>
                              <a:gd name="T204" fmla="+- 0 9107 75"/>
                              <a:gd name="T205" fmla="*/ T204 w 9157"/>
                              <a:gd name="T206" fmla="+- 0 354 132"/>
                              <a:gd name="T207" fmla="*/ 354 h 9941"/>
                              <a:gd name="T208" fmla="+- 0 9082 75"/>
                              <a:gd name="T209" fmla="*/ T208 w 9157"/>
                              <a:gd name="T210" fmla="+- 0 357 132"/>
                              <a:gd name="T211" fmla="*/ 357 h 9941"/>
                              <a:gd name="T212" fmla="+- 0 9105 75"/>
                              <a:gd name="T213" fmla="*/ T212 w 9157"/>
                              <a:gd name="T214" fmla="+- 0 506 132"/>
                              <a:gd name="T215" fmla="*/ 506 h 9941"/>
                              <a:gd name="T216" fmla="+- 0 9062 75"/>
                              <a:gd name="T217" fmla="*/ T216 w 9157"/>
                              <a:gd name="T218" fmla="+- 0 499 132"/>
                              <a:gd name="T219" fmla="*/ 499 h 9941"/>
                              <a:gd name="T220" fmla="+- 0 9114 75"/>
                              <a:gd name="T221" fmla="*/ T220 w 9157"/>
                              <a:gd name="T222" fmla="+- 0 9725 132"/>
                              <a:gd name="T223" fmla="*/ 9725 h 9941"/>
                              <a:gd name="T224" fmla="+- 0 9083 75"/>
                              <a:gd name="T225" fmla="*/ T224 w 9157"/>
                              <a:gd name="T226" fmla="+- 0 9773 132"/>
                              <a:gd name="T227" fmla="*/ 9773 h 9941"/>
                              <a:gd name="T228" fmla="+- 0 9148 75"/>
                              <a:gd name="T229" fmla="*/ T228 w 9157"/>
                              <a:gd name="T230" fmla="+- 0 318 132"/>
                              <a:gd name="T231" fmla="*/ 318 h 9941"/>
                              <a:gd name="T232" fmla="+- 0 9137 75"/>
                              <a:gd name="T233" fmla="*/ T232 w 9157"/>
                              <a:gd name="T234" fmla="+- 0 9698 132"/>
                              <a:gd name="T235" fmla="*/ 9698 h 9941"/>
                              <a:gd name="T236" fmla="+- 0 9186 75"/>
                              <a:gd name="T237" fmla="*/ T236 w 9157"/>
                              <a:gd name="T238" fmla="+- 0 9844 132"/>
                              <a:gd name="T239" fmla="*/ 9844 h 9941"/>
                              <a:gd name="T240" fmla="+- 0 9148 75"/>
                              <a:gd name="T241" fmla="*/ T240 w 9157"/>
                              <a:gd name="T242" fmla="+- 0 9823 132"/>
                              <a:gd name="T243" fmla="*/ 9823 h 9941"/>
                              <a:gd name="T244" fmla="+- 0 9225 75"/>
                              <a:gd name="T245" fmla="*/ T244 w 9157"/>
                              <a:gd name="T246" fmla="+- 0 9690 132"/>
                              <a:gd name="T247" fmla="*/ 9690 h 9941"/>
                              <a:gd name="T248" fmla="+- 0 9215 75"/>
                              <a:gd name="T249" fmla="*/ T248 w 9157"/>
                              <a:gd name="T250" fmla="+- 0 9719 132"/>
                              <a:gd name="T251" fmla="*/ 9719 h 99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157" h="9941">
                                <a:moveTo>
                                  <a:pt x="59" y="9762"/>
                                </a:moveTo>
                                <a:lnTo>
                                  <a:pt x="47" y="9762"/>
                                </a:lnTo>
                                <a:lnTo>
                                  <a:pt x="47" y="9723"/>
                                </a:lnTo>
                                <a:lnTo>
                                  <a:pt x="47" y="9706"/>
                                </a:lnTo>
                                <a:lnTo>
                                  <a:pt x="38" y="9706"/>
                                </a:lnTo>
                                <a:lnTo>
                                  <a:pt x="36" y="9709"/>
                                </a:lnTo>
                                <a:lnTo>
                                  <a:pt x="36" y="9723"/>
                                </a:lnTo>
                                <a:lnTo>
                                  <a:pt x="36" y="9762"/>
                                </a:lnTo>
                                <a:lnTo>
                                  <a:pt x="9" y="9762"/>
                                </a:lnTo>
                                <a:lnTo>
                                  <a:pt x="36" y="9723"/>
                                </a:lnTo>
                                <a:lnTo>
                                  <a:pt x="36" y="9709"/>
                                </a:lnTo>
                                <a:lnTo>
                                  <a:pt x="0" y="9762"/>
                                </a:lnTo>
                                <a:lnTo>
                                  <a:pt x="0" y="9771"/>
                                </a:lnTo>
                                <a:lnTo>
                                  <a:pt x="36" y="9771"/>
                                </a:lnTo>
                                <a:lnTo>
                                  <a:pt x="36" y="9791"/>
                                </a:lnTo>
                                <a:lnTo>
                                  <a:pt x="47" y="9791"/>
                                </a:lnTo>
                                <a:lnTo>
                                  <a:pt x="47" y="9771"/>
                                </a:lnTo>
                                <a:lnTo>
                                  <a:pt x="59" y="9771"/>
                                </a:lnTo>
                                <a:lnTo>
                                  <a:pt x="59" y="9762"/>
                                </a:lnTo>
                                <a:close/>
                                <a:moveTo>
                                  <a:pt x="59" y="9630"/>
                                </a:moveTo>
                                <a:lnTo>
                                  <a:pt x="58" y="9625"/>
                                </a:lnTo>
                                <a:lnTo>
                                  <a:pt x="56" y="9619"/>
                                </a:lnTo>
                                <a:lnTo>
                                  <a:pt x="54" y="9615"/>
                                </a:lnTo>
                                <a:lnTo>
                                  <a:pt x="50" y="9611"/>
                                </a:lnTo>
                                <a:lnTo>
                                  <a:pt x="47" y="9607"/>
                                </a:lnTo>
                                <a:lnTo>
                                  <a:pt x="42" y="9605"/>
                                </a:lnTo>
                                <a:lnTo>
                                  <a:pt x="32" y="9602"/>
                                </a:lnTo>
                                <a:lnTo>
                                  <a:pt x="27" y="9603"/>
                                </a:lnTo>
                                <a:lnTo>
                                  <a:pt x="24" y="9604"/>
                                </a:lnTo>
                                <a:lnTo>
                                  <a:pt x="19" y="9606"/>
                                </a:lnTo>
                                <a:lnTo>
                                  <a:pt x="15" y="9608"/>
                                </a:lnTo>
                                <a:lnTo>
                                  <a:pt x="20" y="9585"/>
                                </a:lnTo>
                                <a:lnTo>
                                  <a:pt x="54" y="9585"/>
                                </a:lnTo>
                                <a:lnTo>
                                  <a:pt x="54" y="9575"/>
                                </a:lnTo>
                                <a:lnTo>
                                  <a:pt x="12" y="9575"/>
                                </a:lnTo>
                                <a:lnTo>
                                  <a:pt x="3" y="9619"/>
                                </a:lnTo>
                                <a:lnTo>
                                  <a:pt x="13" y="9621"/>
                                </a:lnTo>
                                <a:lnTo>
                                  <a:pt x="16" y="9617"/>
                                </a:lnTo>
                                <a:lnTo>
                                  <a:pt x="20" y="9615"/>
                                </a:lnTo>
                                <a:lnTo>
                                  <a:pt x="21" y="9613"/>
                                </a:lnTo>
                                <a:lnTo>
                                  <a:pt x="24" y="9613"/>
                                </a:lnTo>
                                <a:lnTo>
                                  <a:pt x="26" y="9612"/>
                                </a:lnTo>
                                <a:lnTo>
                                  <a:pt x="32" y="9612"/>
                                </a:lnTo>
                                <a:lnTo>
                                  <a:pt x="36" y="9613"/>
                                </a:lnTo>
                                <a:lnTo>
                                  <a:pt x="39" y="9615"/>
                                </a:lnTo>
                                <a:lnTo>
                                  <a:pt x="42" y="9617"/>
                                </a:lnTo>
                                <a:lnTo>
                                  <a:pt x="44" y="9621"/>
                                </a:lnTo>
                                <a:lnTo>
                                  <a:pt x="46" y="9623"/>
                                </a:lnTo>
                                <a:lnTo>
                                  <a:pt x="47" y="9627"/>
                                </a:lnTo>
                                <a:lnTo>
                                  <a:pt x="47" y="9631"/>
                                </a:lnTo>
                                <a:lnTo>
                                  <a:pt x="47" y="9635"/>
                                </a:lnTo>
                                <a:lnTo>
                                  <a:pt x="46" y="9640"/>
                                </a:lnTo>
                                <a:lnTo>
                                  <a:pt x="44" y="9643"/>
                                </a:lnTo>
                                <a:lnTo>
                                  <a:pt x="42" y="9646"/>
                                </a:lnTo>
                                <a:lnTo>
                                  <a:pt x="39" y="9649"/>
                                </a:lnTo>
                                <a:lnTo>
                                  <a:pt x="36" y="9651"/>
                                </a:lnTo>
                                <a:lnTo>
                                  <a:pt x="32" y="9652"/>
                                </a:lnTo>
                                <a:lnTo>
                                  <a:pt x="26" y="9652"/>
                                </a:lnTo>
                                <a:lnTo>
                                  <a:pt x="23" y="9652"/>
                                </a:lnTo>
                                <a:lnTo>
                                  <a:pt x="20" y="9650"/>
                                </a:lnTo>
                                <a:lnTo>
                                  <a:pt x="19" y="9648"/>
                                </a:lnTo>
                                <a:lnTo>
                                  <a:pt x="16" y="9646"/>
                                </a:lnTo>
                                <a:lnTo>
                                  <a:pt x="13" y="9640"/>
                                </a:lnTo>
                                <a:lnTo>
                                  <a:pt x="13" y="9636"/>
                                </a:lnTo>
                                <a:lnTo>
                                  <a:pt x="1" y="9637"/>
                                </a:lnTo>
                                <a:lnTo>
                                  <a:pt x="2" y="9642"/>
                                </a:lnTo>
                                <a:lnTo>
                                  <a:pt x="4" y="9646"/>
                                </a:lnTo>
                                <a:lnTo>
                                  <a:pt x="6" y="9651"/>
                                </a:lnTo>
                                <a:lnTo>
                                  <a:pt x="14" y="9657"/>
                                </a:lnTo>
                                <a:lnTo>
                                  <a:pt x="19" y="9659"/>
                                </a:lnTo>
                                <a:lnTo>
                                  <a:pt x="29" y="9661"/>
                                </a:lnTo>
                                <a:lnTo>
                                  <a:pt x="32" y="9660"/>
                                </a:lnTo>
                                <a:lnTo>
                                  <a:pt x="39" y="9659"/>
                                </a:lnTo>
                                <a:lnTo>
                                  <a:pt x="47" y="9656"/>
                                </a:lnTo>
                                <a:lnTo>
                                  <a:pt x="49" y="9653"/>
                                </a:lnTo>
                                <a:lnTo>
                                  <a:pt x="51" y="9650"/>
                                </a:lnTo>
                                <a:lnTo>
                                  <a:pt x="55" y="9646"/>
                                </a:lnTo>
                                <a:lnTo>
                                  <a:pt x="56" y="9641"/>
                                </a:lnTo>
                                <a:lnTo>
                                  <a:pt x="59" y="9630"/>
                                </a:lnTo>
                                <a:close/>
                                <a:moveTo>
                                  <a:pt x="114" y="341"/>
                                </a:moveTo>
                                <a:lnTo>
                                  <a:pt x="113" y="336"/>
                                </a:lnTo>
                                <a:lnTo>
                                  <a:pt x="112" y="332"/>
                                </a:lnTo>
                                <a:lnTo>
                                  <a:pt x="107" y="324"/>
                                </a:lnTo>
                                <a:lnTo>
                                  <a:pt x="102" y="321"/>
                                </a:lnTo>
                                <a:lnTo>
                                  <a:pt x="98" y="319"/>
                                </a:lnTo>
                                <a:lnTo>
                                  <a:pt x="93" y="318"/>
                                </a:lnTo>
                                <a:lnTo>
                                  <a:pt x="87" y="317"/>
                                </a:lnTo>
                                <a:lnTo>
                                  <a:pt x="76" y="319"/>
                                </a:lnTo>
                                <a:lnTo>
                                  <a:pt x="71" y="321"/>
                                </a:lnTo>
                                <a:lnTo>
                                  <a:pt x="67" y="324"/>
                                </a:lnTo>
                                <a:lnTo>
                                  <a:pt x="64" y="328"/>
                                </a:lnTo>
                                <a:lnTo>
                                  <a:pt x="62" y="331"/>
                                </a:lnTo>
                                <a:lnTo>
                                  <a:pt x="60" y="336"/>
                                </a:lnTo>
                                <a:lnTo>
                                  <a:pt x="59" y="342"/>
                                </a:lnTo>
                                <a:lnTo>
                                  <a:pt x="70" y="343"/>
                                </a:lnTo>
                                <a:lnTo>
                                  <a:pt x="71" y="336"/>
                                </a:lnTo>
                                <a:lnTo>
                                  <a:pt x="72" y="333"/>
                                </a:lnTo>
                                <a:lnTo>
                                  <a:pt x="74" y="331"/>
                                </a:lnTo>
                                <a:lnTo>
                                  <a:pt x="77" y="329"/>
                                </a:lnTo>
                                <a:lnTo>
                                  <a:pt x="80" y="328"/>
                                </a:lnTo>
                                <a:lnTo>
                                  <a:pt x="83" y="326"/>
                                </a:lnTo>
                                <a:lnTo>
                                  <a:pt x="90" y="326"/>
                                </a:lnTo>
                                <a:lnTo>
                                  <a:pt x="94" y="327"/>
                                </a:lnTo>
                                <a:lnTo>
                                  <a:pt x="96" y="329"/>
                                </a:lnTo>
                                <a:lnTo>
                                  <a:pt x="98" y="330"/>
                                </a:lnTo>
                                <a:lnTo>
                                  <a:pt x="101" y="332"/>
                                </a:lnTo>
                                <a:lnTo>
                                  <a:pt x="102" y="335"/>
                                </a:lnTo>
                                <a:lnTo>
                                  <a:pt x="103" y="338"/>
                                </a:lnTo>
                                <a:lnTo>
                                  <a:pt x="103" y="344"/>
                                </a:lnTo>
                                <a:lnTo>
                                  <a:pt x="101" y="351"/>
                                </a:lnTo>
                                <a:lnTo>
                                  <a:pt x="98" y="354"/>
                                </a:lnTo>
                                <a:lnTo>
                                  <a:pt x="95" y="358"/>
                                </a:lnTo>
                                <a:lnTo>
                                  <a:pt x="91" y="361"/>
                                </a:lnTo>
                                <a:lnTo>
                                  <a:pt x="86" y="366"/>
                                </a:lnTo>
                                <a:lnTo>
                                  <a:pt x="71" y="378"/>
                                </a:lnTo>
                                <a:lnTo>
                                  <a:pt x="61" y="391"/>
                                </a:lnTo>
                                <a:lnTo>
                                  <a:pt x="59" y="397"/>
                                </a:lnTo>
                                <a:lnTo>
                                  <a:pt x="57" y="400"/>
                                </a:lnTo>
                                <a:lnTo>
                                  <a:pt x="57" y="403"/>
                                </a:lnTo>
                                <a:lnTo>
                                  <a:pt x="114" y="403"/>
                                </a:lnTo>
                                <a:lnTo>
                                  <a:pt x="114" y="393"/>
                                </a:lnTo>
                                <a:lnTo>
                                  <a:pt x="72" y="393"/>
                                </a:lnTo>
                                <a:lnTo>
                                  <a:pt x="74" y="391"/>
                                </a:lnTo>
                                <a:lnTo>
                                  <a:pt x="76" y="387"/>
                                </a:lnTo>
                                <a:lnTo>
                                  <a:pt x="81" y="383"/>
                                </a:lnTo>
                                <a:lnTo>
                                  <a:pt x="89" y="377"/>
                                </a:lnTo>
                                <a:lnTo>
                                  <a:pt x="98" y="368"/>
                                </a:lnTo>
                                <a:lnTo>
                                  <a:pt x="104" y="362"/>
                                </a:lnTo>
                                <a:lnTo>
                                  <a:pt x="109" y="356"/>
                                </a:lnTo>
                                <a:lnTo>
                                  <a:pt x="112" y="351"/>
                                </a:lnTo>
                                <a:lnTo>
                                  <a:pt x="113" y="347"/>
                                </a:lnTo>
                                <a:lnTo>
                                  <a:pt x="114" y="341"/>
                                </a:lnTo>
                                <a:close/>
                                <a:moveTo>
                                  <a:pt x="114" y="242"/>
                                </a:moveTo>
                                <a:lnTo>
                                  <a:pt x="114" y="236"/>
                                </a:lnTo>
                                <a:lnTo>
                                  <a:pt x="113" y="231"/>
                                </a:lnTo>
                                <a:lnTo>
                                  <a:pt x="110" y="226"/>
                                </a:lnTo>
                                <a:lnTo>
                                  <a:pt x="106" y="222"/>
                                </a:lnTo>
                                <a:lnTo>
                                  <a:pt x="102" y="219"/>
                                </a:lnTo>
                                <a:lnTo>
                                  <a:pt x="98" y="216"/>
                                </a:lnTo>
                                <a:lnTo>
                                  <a:pt x="93" y="215"/>
                                </a:lnTo>
                                <a:lnTo>
                                  <a:pt x="88" y="214"/>
                                </a:lnTo>
                                <a:lnTo>
                                  <a:pt x="79" y="215"/>
                                </a:lnTo>
                                <a:lnTo>
                                  <a:pt x="75" y="218"/>
                                </a:lnTo>
                                <a:lnTo>
                                  <a:pt x="71" y="220"/>
                                </a:lnTo>
                                <a:lnTo>
                                  <a:pt x="76" y="196"/>
                                </a:lnTo>
                                <a:lnTo>
                                  <a:pt x="110" y="196"/>
                                </a:lnTo>
                                <a:lnTo>
                                  <a:pt x="110" y="186"/>
                                </a:lnTo>
                                <a:lnTo>
                                  <a:pt x="68" y="186"/>
                                </a:lnTo>
                                <a:lnTo>
                                  <a:pt x="59" y="230"/>
                                </a:lnTo>
                                <a:lnTo>
                                  <a:pt x="69" y="232"/>
                                </a:lnTo>
                                <a:lnTo>
                                  <a:pt x="72" y="229"/>
                                </a:lnTo>
                                <a:lnTo>
                                  <a:pt x="75" y="226"/>
                                </a:lnTo>
                                <a:lnTo>
                                  <a:pt x="78" y="225"/>
                                </a:lnTo>
                                <a:lnTo>
                                  <a:pt x="80" y="224"/>
                                </a:lnTo>
                                <a:lnTo>
                                  <a:pt x="89" y="224"/>
                                </a:lnTo>
                                <a:lnTo>
                                  <a:pt x="92" y="225"/>
                                </a:lnTo>
                                <a:lnTo>
                                  <a:pt x="95" y="226"/>
                                </a:lnTo>
                                <a:lnTo>
                                  <a:pt x="98" y="229"/>
                                </a:lnTo>
                                <a:lnTo>
                                  <a:pt x="100" y="231"/>
                                </a:lnTo>
                                <a:lnTo>
                                  <a:pt x="102" y="234"/>
                                </a:lnTo>
                                <a:lnTo>
                                  <a:pt x="103" y="243"/>
                                </a:lnTo>
                                <a:lnTo>
                                  <a:pt x="102" y="252"/>
                                </a:lnTo>
                                <a:lnTo>
                                  <a:pt x="100" y="255"/>
                                </a:lnTo>
                                <a:lnTo>
                                  <a:pt x="98" y="258"/>
                                </a:lnTo>
                                <a:lnTo>
                                  <a:pt x="95" y="261"/>
                                </a:lnTo>
                                <a:lnTo>
                                  <a:pt x="92" y="262"/>
                                </a:lnTo>
                                <a:lnTo>
                                  <a:pt x="85" y="264"/>
                                </a:lnTo>
                                <a:lnTo>
                                  <a:pt x="82" y="263"/>
                                </a:lnTo>
                                <a:lnTo>
                                  <a:pt x="79" y="262"/>
                                </a:lnTo>
                                <a:lnTo>
                                  <a:pt x="74" y="260"/>
                                </a:lnTo>
                                <a:lnTo>
                                  <a:pt x="72" y="257"/>
                                </a:lnTo>
                                <a:lnTo>
                                  <a:pt x="71" y="255"/>
                                </a:lnTo>
                                <a:lnTo>
                                  <a:pt x="69" y="251"/>
                                </a:lnTo>
                                <a:lnTo>
                                  <a:pt x="68" y="248"/>
                                </a:lnTo>
                                <a:lnTo>
                                  <a:pt x="58" y="249"/>
                                </a:lnTo>
                                <a:lnTo>
                                  <a:pt x="59" y="254"/>
                                </a:lnTo>
                                <a:lnTo>
                                  <a:pt x="60" y="258"/>
                                </a:lnTo>
                                <a:lnTo>
                                  <a:pt x="62" y="262"/>
                                </a:lnTo>
                                <a:lnTo>
                                  <a:pt x="66" y="266"/>
                                </a:lnTo>
                                <a:lnTo>
                                  <a:pt x="70" y="268"/>
                                </a:lnTo>
                                <a:lnTo>
                                  <a:pt x="74" y="271"/>
                                </a:lnTo>
                                <a:lnTo>
                                  <a:pt x="79" y="272"/>
                                </a:lnTo>
                                <a:lnTo>
                                  <a:pt x="89" y="272"/>
                                </a:lnTo>
                                <a:lnTo>
                                  <a:pt x="91" y="272"/>
                                </a:lnTo>
                                <a:lnTo>
                                  <a:pt x="95" y="271"/>
                                </a:lnTo>
                                <a:lnTo>
                                  <a:pt x="97" y="270"/>
                                </a:lnTo>
                                <a:lnTo>
                                  <a:pt x="101" y="268"/>
                                </a:lnTo>
                                <a:lnTo>
                                  <a:pt x="103" y="266"/>
                                </a:lnTo>
                                <a:lnTo>
                                  <a:pt x="105" y="264"/>
                                </a:lnTo>
                                <a:lnTo>
                                  <a:pt x="107" y="262"/>
                                </a:lnTo>
                                <a:lnTo>
                                  <a:pt x="110" y="257"/>
                                </a:lnTo>
                                <a:lnTo>
                                  <a:pt x="113" y="253"/>
                                </a:lnTo>
                                <a:lnTo>
                                  <a:pt x="114" y="247"/>
                                </a:lnTo>
                                <a:lnTo>
                                  <a:pt x="114" y="242"/>
                                </a:lnTo>
                                <a:close/>
                                <a:moveTo>
                                  <a:pt x="122" y="9598"/>
                                </a:moveTo>
                                <a:lnTo>
                                  <a:pt x="121" y="9592"/>
                                </a:lnTo>
                                <a:lnTo>
                                  <a:pt x="120" y="9588"/>
                                </a:lnTo>
                                <a:lnTo>
                                  <a:pt x="118" y="9584"/>
                                </a:lnTo>
                                <a:lnTo>
                                  <a:pt x="114" y="9580"/>
                                </a:lnTo>
                                <a:lnTo>
                                  <a:pt x="110" y="9578"/>
                                </a:lnTo>
                                <a:lnTo>
                                  <a:pt x="106" y="9575"/>
                                </a:lnTo>
                                <a:lnTo>
                                  <a:pt x="101" y="9574"/>
                                </a:lnTo>
                                <a:lnTo>
                                  <a:pt x="95" y="9573"/>
                                </a:lnTo>
                                <a:lnTo>
                                  <a:pt x="89" y="9574"/>
                                </a:lnTo>
                                <a:lnTo>
                                  <a:pt x="84" y="9575"/>
                                </a:lnTo>
                                <a:lnTo>
                                  <a:pt x="79" y="9577"/>
                                </a:lnTo>
                                <a:lnTo>
                                  <a:pt x="75" y="9579"/>
                                </a:lnTo>
                                <a:lnTo>
                                  <a:pt x="72" y="9583"/>
                                </a:lnTo>
                                <a:lnTo>
                                  <a:pt x="68" y="9592"/>
                                </a:lnTo>
                                <a:lnTo>
                                  <a:pt x="67" y="9598"/>
                                </a:lnTo>
                                <a:lnTo>
                                  <a:pt x="78" y="9599"/>
                                </a:lnTo>
                                <a:lnTo>
                                  <a:pt x="78" y="9595"/>
                                </a:lnTo>
                                <a:lnTo>
                                  <a:pt x="79" y="9592"/>
                                </a:lnTo>
                                <a:lnTo>
                                  <a:pt x="81" y="9589"/>
                                </a:lnTo>
                                <a:lnTo>
                                  <a:pt x="85" y="9584"/>
                                </a:lnTo>
                                <a:lnTo>
                                  <a:pt x="88" y="9583"/>
                                </a:lnTo>
                                <a:lnTo>
                                  <a:pt x="91" y="9583"/>
                                </a:lnTo>
                                <a:lnTo>
                                  <a:pt x="95" y="9582"/>
                                </a:lnTo>
                                <a:lnTo>
                                  <a:pt x="101" y="9583"/>
                                </a:lnTo>
                                <a:lnTo>
                                  <a:pt x="104" y="9584"/>
                                </a:lnTo>
                                <a:lnTo>
                                  <a:pt x="107" y="9587"/>
                                </a:lnTo>
                                <a:lnTo>
                                  <a:pt x="109" y="9589"/>
                                </a:lnTo>
                                <a:lnTo>
                                  <a:pt x="110" y="9591"/>
                                </a:lnTo>
                                <a:lnTo>
                                  <a:pt x="110" y="9594"/>
                                </a:lnTo>
                                <a:lnTo>
                                  <a:pt x="111" y="9597"/>
                                </a:lnTo>
                                <a:lnTo>
                                  <a:pt x="110" y="9600"/>
                                </a:lnTo>
                                <a:lnTo>
                                  <a:pt x="110" y="9603"/>
                                </a:lnTo>
                                <a:lnTo>
                                  <a:pt x="108" y="9606"/>
                                </a:lnTo>
                                <a:lnTo>
                                  <a:pt x="106" y="9610"/>
                                </a:lnTo>
                                <a:lnTo>
                                  <a:pt x="103" y="9613"/>
                                </a:lnTo>
                                <a:lnTo>
                                  <a:pt x="99" y="9618"/>
                                </a:lnTo>
                                <a:lnTo>
                                  <a:pt x="94" y="9622"/>
                                </a:lnTo>
                                <a:lnTo>
                                  <a:pt x="87" y="9628"/>
                                </a:lnTo>
                                <a:lnTo>
                                  <a:pt x="73" y="9641"/>
                                </a:lnTo>
                                <a:lnTo>
                                  <a:pt x="69" y="9646"/>
                                </a:lnTo>
                                <a:lnTo>
                                  <a:pt x="67" y="9652"/>
                                </a:lnTo>
                                <a:lnTo>
                                  <a:pt x="66" y="9656"/>
                                </a:lnTo>
                                <a:lnTo>
                                  <a:pt x="66" y="9659"/>
                                </a:lnTo>
                                <a:lnTo>
                                  <a:pt x="122" y="9660"/>
                                </a:lnTo>
                                <a:lnTo>
                                  <a:pt x="122" y="9650"/>
                                </a:lnTo>
                                <a:lnTo>
                                  <a:pt x="80" y="9650"/>
                                </a:lnTo>
                                <a:lnTo>
                                  <a:pt x="82" y="9646"/>
                                </a:lnTo>
                                <a:lnTo>
                                  <a:pt x="89" y="9640"/>
                                </a:lnTo>
                                <a:lnTo>
                                  <a:pt x="97" y="9633"/>
                                </a:lnTo>
                                <a:lnTo>
                                  <a:pt x="106" y="9624"/>
                                </a:lnTo>
                                <a:lnTo>
                                  <a:pt x="113" y="9618"/>
                                </a:lnTo>
                                <a:lnTo>
                                  <a:pt x="117" y="9613"/>
                                </a:lnTo>
                                <a:lnTo>
                                  <a:pt x="120" y="9607"/>
                                </a:lnTo>
                                <a:lnTo>
                                  <a:pt x="121" y="9602"/>
                                </a:lnTo>
                                <a:lnTo>
                                  <a:pt x="122" y="9598"/>
                                </a:lnTo>
                                <a:close/>
                                <a:moveTo>
                                  <a:pt x="124" y="9738"/>
                                </a:moveTo>
                                <a:lnTo>
                                  <a:pt x="122" y="9734"/>
                                </a:lnTo>
                                <a:lnTo>
                                  <a:pt x="121" y="9730"/>
                                </a:lnTo>
                                <a:lnTo>
                                  <a:pt x="120" y="9723"/>
                                </a:lnTo>
                                <a:lnTo>
                                  <a:pt x="116" y="9716"/>
                                </a:lnTo>
                                <a:lnTo>
                                  <a:pt x="114" y="9715"/>
                                </a:lnTo>
                                <a:lnTo>
                                  <a:pt x="113" y="9712"/>
                                </a:lnTo>
                                <a:lnTo>
                                  <a:pt x="113" y="9759"/>
                                </a:lnTo>
                                <a:lnTo>
                                  <a:pt x="111" y="9767"/>
                                </a:lnTo>
                                <a:lnTo>
                                  <a:pt x="110" y="9774"/>
                                </a:lnTo>
                                <a:lnTo>
                                  <a:pt x="108" y="9778"/>
                                </a:lnTo>
                                <a:lnTo>
                                  <a:pt x="106" y="9781"/>
                                </a:lnTo>
                                <a:lnTo>
                                  <a:pt x="102" y="9783"/>
                                </a:lnTo>
                                <a:lnTo>
                                  <a:pt x="99" y="9785"/>
                                </a:lnTo>
                                <a:lnTo>
                                  <a:pt x="92" y="9785"/>
                                </a:lnTo>
                                <a:lnTo>
                                  <a:pt x="89" y="9783"/>
                                </a:lnTo>
                                <a:lnTo>
                                  <a:pt x="86" y="9781"/>
                                </a:lnTo>
                                <a:lnTo>
                                  <a:pt x="83" y="9778"/>
                                </a:lnTo>
                                <a:lnTo>
                                  <a:pt x="81" y="9774"/>
                                </a:lnTo>
                                <a:lnTo>
                                  <a:pt x="80" y="9767"/>
                                </a:lnTo>
                                <a:lnTo>
                                  <a:pt x="79" y="9759"/>
                                </a:lnTo>
                                <a:lnTo>
                                  <a:pt x="79" y="9740"/>
                                </a:lnTo>
                                <a:lnTo>
                                  <a:pt x="80" y="9732"/>
                                </a:lnTo>
                                <a:lnTo>
                                  <a:pt x="82" y="9726"/>
                                </a:lnTo>
                                <a:lnTo>
                                  <a:pt x="84" y="9721"/>
                                </a:lnTo>
                                <a:lnTo>
                                  <a:pt x="86" y="9719"/>
                                </a:lnTo>
                                <a:lnTo>
                                  <a:pt x="89" y="9716"/>
                                </a:lnTo>
                                <a:lnTo>
                                  <a:pt x="92" y="9715"/>
                                </a:lnTo>
                                <a:lnTo>
                                  <a:pt x="96" y="9715"/>
                                </a:lnTo>
                                <a:lnTo>
                                  <a:pt x="99" y="9715"/>
                                </a:lnTo>
                                <a:lnTo>
                                  <a:pt x="102" y="9716"/>
                                </a:lnTo>
                                <a:lnTo>
                                  <a:pt x="106" y="9719"/>
                                </a:lnTo>
                                <a:lnTo>
                                  <a:pt x="108" y="9721"/>
                                </a:lnTo>
                                <a:lnTo>
                                  <a:pt x="110" y="9726"/>
                                </a:lnTo>
                                <a:lnTo>
                                  <a:pt x="112" y="9732"/>
                                </a:lnTo>
                                <a:lnTo>
                                  <a:pt x="113" y="9738"/>
                                </a:lnTo>
                                <a:lnTo>
                                  <a:pt x="113" y="9759"/>
                                </a:lnTo>
                                <a:lnTo>
                                  <a:pt x="113" y="9712"/>
                                </a:lnTo>
                                <a:lnTo>
                                  <a:pt x="110" y="9710"/>
                                </a:lnTo>
                                <a:lnTo>
                                  <a:pt x="108" y="9709"/>
                                </a:lnTo>
                                <a:lnTo>
                                  <a:pt x="105" y="9708"/>
                                </a:lnTo>
                                <a:lnTo>
                                  <a:pt x="102" y="9707"/>
                                </a:lnTo>
                                <a:lnTo>
                                  <a:pt x="99" y="9706"/>
                                </a:lnTo>
                                <a:lnTo>
                                  <a:pt x="96" y="9705"/>
                                </a:lnTo>
                                <a:lnTo>
                                  <a:pt x="91" y="9706"/>
                                </a:lnTo>
                                <a:lnTo>
                                  <a:pt x="87" y="9707"/>
                                </a:lnTo>
                                <a:lnTo>
                                  <a:pt x="80" y="9711"/>
                                </a:lnTo>
                                <a:lnTo>
                                  <a:pt x="78" y="9714"/>
                                </a:lnTo>
                                <a:lnTo>
                                  <a:pt x="75" y="9717"/>
                                </a:lnTo>
                                <a:lnTo>
                                  <a:pt x="72" y="9721"/>
                                </a:lnTo>
                                <a:lnTo>
                                  <a:pt x="71" y="9726"/>
                                </a:lnTo>
                                <a:lnTo>
                                  <a:pt x="70" y="9731"/>
                                </a:lnTo>
                                <a:lnTo>
                                  <a:pt x="68" y="9736"/>
                                </a:lnTo>
                                <a:lnTo>
                                  <a:pt x="68" y="9743"/>
                                </a:lnTo>
                                <a:lnTo>
                                  <a:pt x="68" y="9750"/>
                                </a:lnTo>
                                <a:lnTo>
                                  <a:pt x="68" y="9761"/>
                                </a:lnTo>
                                <a:lnTo>
                                  <a:pt x="70" y="9771"/>
                                </a:lnTo>
                                <a:lnTo>
                                  <a:pt x="71" y="9774"/>
                                </a:lnTo>
                                <a:lnTo>
                                  <a:pt x="72" y="9778"/>
                                </a:lnTo>
                                <a:lnTo>
                                  <a:pt x="74" y="9781"/>
                                </a:lnTo>
                                <a:lnTo>
                                  <a:pt x="76" y="9785"/>
                                </a:lnTo>
                                <a:lnTo>
                                  <a:pt x="78" y="9786"/>
                                </a:lnTo>
                                <a:lnTo>
                                  <a:pt x="80" y="9789"/>
                                </a:lnTo>
                                <a:lnTo>
                                  <a:pt x="85" y="9791"/>
                                </a:lnTo>
                                <a:lnTo>
                                  <a:pt x="90" y="9793"/>
                                </a:lnTo>
                                <a:lnTo>
                                  <a:pt x="96" y="9794"/>
                                </a:lnTo>
                                <a:lnTo>
                                  <a:pt x="101" y="9793"/>
                                </a:lnTo>
                                <a:lnTo>
                                  <a:pt x="104" y="9792"/>
                                </a:lnTo>
                                <a:lnTo>
                                  <a:pt x="108" y="9790"/>
                                </a:lnTo>
                                <a:lnTo>
                                  <a:pt x="111" y="9789"/>
                                </a:lnTo>
                                <a:lnTo>
                                  <a:pt x="114" y="9786"/>
                                </a:lnTo>
                                <a:lnTo>
                                  <a:pt x="115" y="9785"/>
                                </a:lnTo>
                                <a:lnTo>
                                  <a:pt x="116" y="9782"/>
                                </a:lnTo>
                                <a:lnTo>
                                  <a:pt x="119" y="9778"/>
                                </a:lnTo>
                                <a:lnTo>
                                  <a:pt x="121" y="9774"/>
                                </a:lnTo>
                                <a:lnTo>
                                  <a:pt x="122" y="9769"/>
                                </a:lnTo>
                                <a:lnTo>
                                  <a:pt x="122" y="9763"/>
                                </a:lnTo>
                                <a:lnTo>
                                  <a:pt x="124" y="9757"/>
                                </a:lnTo>
                                <a:lnTo>
                                  <a:pt x="124" y="9738"/>
                                </a:lnTo>
                                <a:close/>
                                <a:moveTo>
                                  <a:pt x="145" y="9706"/>
                                </a:moveTo>
                                <a:lnTo>
                                  <a:pt x="133" y="9706"/>
                                </a:lnTo>
                                <a:lnTo>
                                  <a:pt x="133" y="9721"/>
                                </a:lnTo>
                                <a:lnTo>
                                  <a:pt x="136" y="9737"/>
                                </a:lnTo>
                                <a:lnTo>
                                  <a:pt x="142" y="9737"/>
                                </a:lnTo>
                                <a:lnTo>
                                  <a:pt x="145" y="9721"/>
                                </a:lnTo>
                                <a:lnTo>
                                  <a:pt x="145" y="9706"/>
                                </a:lnTo>
                                <a:close/>
                                <a:moveTo>
                                  <a:pt x="167" y="9589"/>
                                </a:moveTo>
                                <a:lnTo>
                                  <a:pt x="167" y="9585"/>
                                </a:lnTo>
                                <a:lnTo>
                                  <a:pt x="166" y="9583"/>
                                </a:lnTo>
                                <a:lnTo>
                                  <a:pt x="164" y="9579"/>
                                </a:lnTo>
                                <a:lnTo>
                                  <a:pt x="163" y="9579"/>
                                </a:lnTo>
                                <a:lnTo>
                                  <a:pt x="161" y="9576"/>
                                </a:lnTo>
                                <a:lnTo>
                                  <a:pt x="161" y="9589"/>
                                </a:lnTo>
                                <a:lnTo>
                                  <a:pt x="159" y="9594"/>
                                </a:lnTo>
                                <a:lnTo>
                                  <a:pt x="156" y="9597"/>
                                </a:lnTo>
                                <a:lnTo>
                                  <a:pt x="155" y="9598"/>
                                </a:lnTo>
                                <a:lnTo>
                                  <a:pt x="153" y="9599"/>
                                </a:lnTo>
                                <a:lnTo>
                                  <a:pt x="149" y="9599"/>
                                </a:lnTo>
                                <a:lnTo>
                                  <a:pt x="147" y="9598"/>
                                </a:lnTo>
                                <a:lnTo>
                                  <a:pt x="145" y="9597"/>
                                </a:lnTo>
                                <a:lnTo>
                                  <a:pt x="142" y="9594"/>
                                </a:lnTo>
                                <a:lnTo>
                                  <a:pt x="141" y="9591"/>
                                </a:lnTo>
                                <a:lnTo>
                                  <a:pt x="141" y="9587"/>
                                </a:lnTo>
                                <a:lnTo>
                                  <a:pt x="142" y="9583"/>
                                </a:lnTo>
                                <a:lnTo>
                                  <a:pt x="145" y="9581"/>
                                </a:lnTo>
                                <a:lnTo>
                                  <a:pt x="147" y="9579"/>
                                </a:lnTo>
                                <a:lnTo>
                                  <a:pt x="149" y="9579"/>
                                </a:lnTo>
                                <a:lnTo>
                                  <a:pt x="153" y="9579"/>
                                </a:lnTo>
                                <a:lnTo>
                                  <a:pt x="155" y="9579"/>
                                </a:lnTo>
                                <a:lnTo>
                                  <a:pt x="156" y="9581"/>
                                </a:lnTo>
                                <a:lnTo>
                                  <a:pt x="159" y="9583"/>
                                </a:lnTo>
                                <a:lnTo>
                                  <a:pt x="160" y="9587"/>
                                </a:lnTo>
                                <a:lnTo>
                                  <a:pt x="161" y="9589"/>
                                </a:lnTo>
                                <a:lnTo>
                                  <a:pt x="161" y="9576"/>
                                </a:lnTo>
                                <a:lnTo>
                                  <a:pt x="160" y="9575"/>
                                </a:lnTo>
                                <a:lnTo>
                                  <a:pt x="157" y="9574"/>
                                </a:lnTo>
                                <a:lnTo>
                                  <a:pt x="154" y="9572"/>
                                </a:lnTo>
                                <a:lnTo>
                                  <a:pt x="148" y="9572"/>
                                </a:lnTo>
                                <a:lnTo>
                                  <a:pt x="144" y="9574"/>
                                </a:lnTo>
                                <a:lnTo>
                                  <a:pt x="142" y="9575"/>
                                </a:lnTo>
                                <a:lnTo>
                                  <a:pt x="139" y="9577"/>
                                </a:lnTo>
                                <a:lnTo>
                                  <a:pt x="137" y="9579"/>
                                </a:lnTo>
                                <a:lnTo>
                                  <a:pt x="136" y="9583"/>
                                </a:lnTo>
                                <a:lnTo>
                                  <a:pt x="135" y="9585"/>
                                </a:lnTo>
                                <a:lnTo>
                                  <a:pt x="135" y="9592"/>
                                </a:lnTo>
                                <a:lnTo>
                                  <a:pt x="136" y="9595"/>
                                </a:lnTo>
                                <a:lnTo>
                                  <a:pt x="137" y="9598"/>
                                </a:lnTo>
                                <a:lnTo>
                                  <a:pt x="139" y="9600"/>
                                </a:lnTo>
                                <a:lnTo>
                                  <a:pt x="142" y="9602"/>
                                </a:lnTo>
                                <a:lnTo>
                                  <a:pt x="144" y="9604"/>
                                </a:lnTo>
                                <a:lnTo>
                                  <a:pt x="148" y="9605"/>
                                </a:lnTo>
                                <a:lnTo>
                                  <a:pt x="151" y="9605"/>
                                </a:lnTo>
                                <a:lnTo>
                                  <a:pt x="154" y="9605"/>
                                </a:lnTo>
                                <a:lnTo>
                                  <a:pt x="157" y="9604"/>
                                </a:lnTo>
                                <a:lnTo>
                                  <a:pt x="160" y="9602"/>
                                </a:lnTo>
                                <a:lnTo>
                                  <a:pt x="162" y="9601"/>
                                </a:lnTo>
                                <a:lnTo>
                                  <a:pt x="163" y="9599"/>
                                </a:lnTo>
                                <a:lnTo>
                                  <a:pt x="164" y="9598"/>
                                </a:lnTo>
                                <a:lnTo>
                                  <a:pt x="166" y="9595"/>
                                </a:lnTo>
                                <a:lnTo>
                                  <a:pt x="167" y="9592"/>
                                </a:lnTo>
                                <a:lnTo>
                                  <a:pt x="167" y="9589"/>
                                </a:lnTo>
                                <a:close/>
                                <a:moveTo>
                                  <a:pt x="179" y="241"/>
                                </a:moveTo>
                                <a:lnTo>
                                  <a:pt x="177" y="238"/>
                                </a:lnTo>
                                <a:lnTo>
                                  <a:pt x="176" y="234"/>
                                </a:lnTo>
                                <a:lnTo>
                                  <a:pt x="174" y="232"/>
                                </a:lnTo>
                                <a:lnTo>
                                  <a:pt x="172" y="230"/>
                                </a:lnTo>
                                <a:lnTo>
                                  <a:pt x="169" y="228"/>
                                </a:lnTo>
                                <a:lnTo>
                                  <a:pt x="167" y="226"/>
                                </a:lnTo>
                                <a:lnTo>
                                  <a:pt x="163" y="225"/>
                                </a:lnTo>
                                <a:lnTo>
                                  <a:pt x="165" y="223"/>
                                </a:lnTo>
                                <a:lnTo>
                                  <a:pt x="168" y="221"/>
                                </a:lnTo>
                                <a:lnTo>
                                  <a:pt x="169" y="219"/>
                                </a:lnTo>
                                <a:lnTo>
                                  <a:pt x="172" y="218"/>
                                </a:lnTo>
                                <a:lnTo>
                                  <a:pt x="173" y="215"/>
                                </a:lnTo>
                                <a:lnTo>
                                  <a:pt x="175" y="207"/>
                                </a:lnTo>
                                <a:lnTo>
                                  <a:pt x="173" y="199"/>
                                </a:lnTo>
                                <a:lnTo>
                                  <a:pt x="172" y="196"/>
                                </a:lnTo>
                                <a:lnTo>
                                  <a:pt x="169" y="194"/>
                                </a:lnTo>
                                <a:lnTo>
                                  <a:pt x="168" y="192"/>
                                </a:lnTo>
                                <a:lnTo>
                                  <a:pt x="165" y="190"/>
                                </a:lnTo>
                                <a:lnTo>
                                  <a:pt x="160" y="186"/>
                                </a:lnTo>
                                <a:lnTo>
                                  <a:pt x="153" y="185"/>
                                </a:lnTo>
                                <a:lnTo>
                                  <a:pt x="149" y="185"/>
                                </a:lnTo>
                                <a:lnTo>
                                  <a:pt x="140" y="186"/>
                                </a:lnTo>
                                <a:lnTo>
                                  <a:pt x="136" y="188"/>
                                </a:lnTo>
                                <a:lnTo>
                                  <a:pt x="133" y="191"/>
                                </a:lnTo>
                                <a:lnTo>
                                  <a:pt x="130" y="194"/>
                                </a:lnTo>
                                <a:lnTo>
                                  <a:pt x="127" y="198"/>
                                </a:lnTo>
                                <a:lnTo>
                                  <a:pt x="125" y="202"/>
                                </a:lnTo>
                                <a:lnTo>
                                  <a:pt x="124" y="207"/>
                                </a:lnTo>
                                <a:lnTo>
                                  <a:pt x="135" y="209"/>
                                </a:lnTo>
                                <a:lnTo>
                                  <a:pt x="136" y="205"/>
                                </a:lnTo>
                                <a:lnTo>
                                  <a:pt x="136" y="202"/>
                                </a:lnTo>
                                <a:lnTo>
                                  <a:pt x="138" y="199"/>
                                </a:lnTo>
                                <a:lnTo>
                                  <a:pt x="142" y="196"/>
                                </a:lnTo>
                                <a:lnTo>
                                  <a:pt x="147" y="194"/>
                                </a:lnTo>
                                <a:lnTo>
                                  <a:pt x="153" y="194"/>
                                </a:lnTo>
                                <a:lnTo>
                                  <a:pt x="155" y="195"/>
                                </a:lnTo>
                                <a:lnTo>
                                  <a:pt x="157" y="196"/>
                                </a:lnTo>
                                <a:lnTo>
                                  <a:pt x="160" y="198"/>
                                </a:lnTo>
                                <a:lnTo>
                                  <a:pt x="161" y="199"/>
                                </a:lnTo>
                                <a:lnTo>
                                  <a:pt x="163" y="202"/>
                                </a:lnTo>
                                <a:lnTo>
                                  <a:pt x="163" y="204"/>
                                </a:lnTo>
                                <a:lnTo>
                                  <a:pt x="164" y="207"/>
                                </a:lnTo>
                                <a:lnTo>
                                  <a:pt x="163" y="210"/>
                                </a:lnTo>
                                <a:lnTo>
                                  <a:pt x="162" y="214"/>
                                </a:lnTo>
                                <a:lnTo>
                                  <a:pt x="161" y="216"/>
                                </a:lnTo>
                                <a:lnTo>
                                  <a:pt x="159" y="218"/>
                                </a:lnTo>
                                <a:lnTo>
                                  <a:pt x="156" y="219"/>
                                </a:lnTo>
                                <a:lnTo>
                                  <a:pt x="153" y="221"/>
                                </a:lnTo>
                                <a:lnTo>
                                  <a:pt x="149" y="221"/>
                                </a:lnTo>
                                <a:lnTo>
                                  <a:pt x="145" y="221"/>
                                </a:lnTo>
                                <a:lnTo>
                                  <a:pt x="144" y="230"/>
                                </a:lnTo>
                                <a:lnTo>
                                  <a:pt x="148" y="230"/>
                                </a:lnTo>
                                <a:lnTo>
                                  <a:pt x="155" y="230"/>
                                </a:lnTo>
                                <a:lnTo>
                                  <a:pt x="157" y="231"/>
                                </a:lnTo>
                                <a:lnTo>
                                  <a:pt x="160" y="232"/>
                                </a:lnTo>
                                <a:lnTo>
                                  <a:pt x="163" y="234"/>
                                </a:lnTo>
                                <a:lnTo>
                                  <a:pt x="167" y="239"/>
                                </a:lnTo>
                                <a:lnTo>
                                  <a:pt x="167" y="242"/>
                                </a:lnTo>
                                <a:lnTo>
                                  <a:pt x="167" y="249"/>
                                </a:lnTo>
                                <a:lnTo>
                                  <a:pt x="166" y="253"/>
                                </a:lnTo>
                                <a:lnTo>
                                  <a:pt x="165" y="256"/>
                                </a:lnTo>
                                <a:lnTo>
                                  <a:pt x="162" y="259"/>
                                </a:lnTo>
                                <a:lnTo>
                                  <a:pt x="160" y="261"/>
                                </a:lnTo>
                                <a:lnTo>
                                  <a:pt x="157" y="262"/>
                                </a:lnTo>
                                <a:lnTo>
                                  <a:pt x="153" y="263"/>
                                </a:lnTo>
                                <a:lnTo>
                                  <a:pt x="150" y="264"/>
                                </a:lnTo>
                                <a:lnTo>
                                  <a:pt x="147" y="263"/>
                                </a:lnTo>
                                <a:lnTo>
                                  <a:pt x="144" y="262"/>
                                </a:lnTo>
                                <a:lnTo>
                                  <a:pt x="142" y="261"/>
                                </a:lnTo>
                                <a:lnTo>
                                  <a:pt x="139" y="260"/>
                                </a:lnTo>
                                <a:lnTo>
                                  <a:pt x="137" y="257"/>
                                </a:lnTo>
                                <a:lnTo>
                                  <a:pt x="136" y="254"/>
                                </a:lnTo>
                                <a:lnTo>
                                  <a:pt x="134" y="251"/>
                                </a:lnTo>
                                <a:lnTo>
                                  <a:pt x="133" y="247"/>
                                </a:lnTo>
                                <a:lnTo>
                                  <a:pt x="122" y="248"/>
                                </a:lnTo>
                                <a:lnTo>
                                  <a:pt x="124" y="254"/>
                                </a:lnTo>
                                <a:lnTo>
                                  <a:pt x="125" y="258"/>
                                </a:lnTo>
                                <a:lnTo>
                                  <a:pt x="128" y="262"/>
                                </a:lnTo>
                                <a:lnTo>
                                  <a:pt x="132" y="266"/>
                                </a:lnTo>
                                <a:lnTo>
                                  <a:pt x="136" y="269"/>
                                </a:lnTo>
                                <a:lnTo>
                                  <a:pt x="140" y="271"/>
                                </a:lnTo>
                                <a:lnTo>
                                  <a:pt x="144" y="272"/>
                                </a:lnTo>
                                <a:lnTo>
                                  <a:pt x="156" y="272"/>
                                </a:lnTo>
                                <a:lnTo>
                                  <a:pt x="161" y="270"/>
                                </a:lnTo>
                                <a:lnTo>
                                  <a:pt x="166" y="268"/>
                                </a:lnTo>
                                <a:lnTo>
                                  <a:pt x="171" y="264"/>
                                </a:lnTo>
                                <a:lnTo>
                                  <a:pt x="174" y="261"/>
                                </a:lnTo>
                                <a:lnTo>
                                  <a:pt x="177" y="256"/>
                                </a:lnTo>
                                <a:lnTo>
                                  <a:pt x="178" y="251"/>
                                </a:lnTo>
                                <a:lnTo>
                                  <a:pt x="179" y="246"/>
                                </a:lnTo>
                                <a:lnTo>
                                  <a:pt x="179" y="241"/>
                                </a:lnTo>
                                <a:close/>
                                <a:moveTo>
                                  <a:pt x="180" y="361"/>
                                </a:moveTo>
                                <a:lnTo>
                                  <a:pt x="179" y="355"/>
                                </a:lnTo>
                                <a:lnTo>
                                  <a:pt x="179" y="350"/>
                                </a:lnTo>
                                <a:lnTo>
                                  <a:pt x="179" y="345"/>
                                </a:lnTo>
                                <a:lnTo>
                                  <a:pt x="177" y="341"/>
                                </a:lnTo>
                                <a:lnTo>
                                  <a:pt x="175" y="334"/>
                                </a:lnTo>
                                <a:lnTo>
                                  <a:pt x="172" y="328"/>
                                </a:lnTo>
                                <a:lnTo>
                                  <a:pt x="171" y="326"/>
                                </a:lnTo>
                                <a:lnTo>
                                  <a:pt x="171" y="325"/>
                                </a:lnTo>
                                <a:lnTo>
                                  <a:pt x="169" y="324"/>
                                </a:lnTo>
                                <a:lnTo>
                                  <a:pt x="169" y="361"/>
                                </a:lnTo>
                                <a:lnTo>
                                  <a:pt x="168" y="379"/>
                                </a:lnTo>
                                <a:lnTo>
                                  <a:pt x="166" y="385"/>
                                </a:lnTo>
                                <a:lnTo>
                                  <a:pt x="164" y="389"/>
                                </a:lnTo>
                                <a:lnTo>
                                  <a:pt x="161" y="393"/>
                                </a:lnTo>
                                <a:lnTo>
                                  <a:pt x="159" y="394"/>
                                </a:lnTo>
                                <a:lnTo>
                                  <a:pt x="152" y="397"/>
                                </a:lnTo>
                                <a:lnTo>
                                  <a:pt x="145" y="394"/>
                                </a:lnTo>
                                <a:lnTo>
                                  <a:pt x="142" y="393"/>
                                </a:lnTo>
                                <a:lnTo>
                                  <a:pt x="139" y="389"/>
                                </a:lnTo>
                                <a:lnTo>
                                  <a:pt x="137" y="385"/>
                                </a:lnTo>
                                <a:lnTo>
                                  <a:pt x="136" y="379"/>
                                </a:lnTo>
                                <a:lnTo>
                                  <a:pt x="135" y="372"/>
                                </a:lnTo>
                                <a:lnTo>
                                  <a:pt x="135" y="352"/>
                                </a:lnTo>
                                <a:lnTo>
                                  <a:pt x="136" y="343"/>
                                </a:lnTo>
                                <a:lnTo>
                                  <a:pt x="138" y="337"/>
                                </a:lnTo>
                                <a:lnTo>
                                  <a:pt x="140" y="332"/>
                                </a:lnTo>
                                <a:lnTo>
                                  <a:pt x="142" y="330"/>
                                </a:lnTo>
                                <a:lnTo>
                                  <a:pt x="145" y="328"/>
                                </a:lnTo>
                                <a:lnTo>
                                  <a:pt x="148" y="326"/>
                                </a:lnTo>
                                <a:lnTo>
                                  <a:pt x="152" y="326"/>
                                </a:lnTo>
                                <a:lnTo>
                                  <a:pt x="155" y="327"/>
                                </a:lnTo>
                                <a:lnTo>
                                  <a:pt x="159" y="328"/>
                                </a:lnTo>
                                <a:lnTo>
                                  <a:pt x="161" y="330"/>
                                </a:lnTo>
                                <a:lnTo>
                                  <a:pt x="164" y="333"/>
                                </a:lnTo>
                                <a:lnTo>
                                  <a:pt x="166" y="338"/>
                                </a:lnTo>
                                <a:lnTo>
                                  <a:pt x="168" y="343"/>
                                </a:lnTo>
                                <a:lnTo>
                                  <a:pt x="169" y="361"/>
                                </a:lnTo>
                                <a:lnTo>
                                  <a:pt x="169" y="324"/>
                                </a:lnTo>
                                <a:lnTo>
                                  <a:pt x="168" y="324"/>
                                </a:lnTo>
                                <a:lnTo>
                                  <a:pt x="167" y="322"/>
                                </a:lnTo>
                                <a:lnTo>
                                  <a:pt x="164" y="320"/>
                                </a:lnTo>
                                <a:lnTo>
                                  <a:pt x="161" y="319"/>
                                </a:lnTo>
                                <a:lnTo>
                                  <a:pt x="159" y="318"/>
                                </a:lnTo>
                                <a:lnTo>
                                  <a:pt x="155" y="317"/>
                                </a:lnTo>
                                <a:lnTo>
                                  <a:pt x="152" y="317"/>
                                </a:lnTo>
                                <a:lnTo>
                                  <a:pt x="148" y="318"/>
                                </a:lnTo>
                                <a:lnTo>
                                  <a:pt x="143" y="319"/>
                                </a:lnTo>
                                <a:lnTo>
                                  <a:pt x="139" y="320"/>
                                </a:lnTo>
                                <a:lnTo>
                                  <a:pt x="136" y="322"/>
                                </a:lnTo>
                                <a:lnTo>
                                  <a:pt x="133" y="325"/>
                                </a:lnTo>
                                <a:lnTo>
                                  <a:pt x="131" y="329"/>
                                </a:lnTo>
                                <a:lnTo>
                                  <a:pt x="128" y="332"/>
                                </a:lnTo>
                                <a:lnTo>
                                  <a:pt x="126" y="341"/>
                                </a:lnTo>
                                <a:lnTo>
                                  <a:pt x="125" y="347"/>
                                </a:lnTo>
                                <a:lnTo>
                                  <a:pt x="124" y="352"/>
                                </a:lnTo>
                                <a:lnTo>
                                  <a:pt x="124" y="361"/>
                                </a:lnTo>
                                <a:lnTo>
                                  <a:pt x="125" y="372"/>
                                </a:lnTo>
                                <a:lnTo>
                                  <a:pt x="126" y="381"/>
                                </a:lnTo>
                                <a:lnTo>
                                  <a:pt x="127" y="386"/>
                                </a:lnTo>
                                <a:lnTo>
                                  <a:pt x="128" y="390"/>
                                </a:lnTo>
                                <a:lnTo>
                                  <a:pt x="130" y="393"/>
                                </a:lnTo>
                                <a:lnTo>
                                  <a:pt x="132" y="397"/>
                                </a:lnTo>
                                <a:lnTo>
                                  <a:pt x="134" y="398"/>
                                </a:lnTo>
                                <a:lnTo>
                                  <a:pt x="136" y="400"/>
                                </a:lnTo>
                                <a:lnTo>
                                  <a:pt x="138" y="401"/>
                                </a:lnTo>
                                <a:lnTo>
                                  <a:pt x="140" y="403"/>
                                </a:lnTo>
                                <a:lnTo>
                                  <a:pt x="145" y="404"/>
                                </a:lnTo>
                                <a:lnTo>
                                  <a:pt x="156" y="404"/>
                                </a:lnTo>
                                <a:lnTo>
                                  <a:pt x="160" y="403"/>
                                </a:lnTo>
                                <a:lnTo>
                                  <a:pt x="164" y="402"/>
                                </a:lnTo>
                                <a:lnTo>
                                  <a:pt x="167" y="400"/>
                                </a:lnTo>
                                <a:lnTo>
                                  <a:pt x="169" y="397"/>
                                </a:lnTo>
                                <a:lnTo>
                                  <a:pt x="170" y="397"/>
                                </a:lnTo>
                                <a:lnTo>
                                  <a:pt x="172" y="394"/>
                                </a:lnTo>
                                <a:lnTo>
                                  <a:pt x="177" y="386"/>
                                </a:lnTo>
                                <a:lnTo>
                                  <a:pt x="178" y="380"/>
                                </a:lnTo>
                                <a:lnTo>
                                  <a:pt x="179" y="375"/>
                                </a:lnTo>
                                <a:lnTo>
                                  <a:pt x="179" y="368"/>
                                </a:lnTo>
                                <a:lnTo>
                                  <a:pt x="180" y="361"/>
                                </a:lnTo>
                                <a:close/>
                                <a:moveTo>
                                  <a:pt x="202" y="318"/>
                                </a:moveTo>
                                <a:lnTo>
                                  <a:pt x="190" y="318"/>
                                </a:lnTo>
                                <a:lnTo>
                                  <a:pt x="190" y="332"/>
                                </a:lnTo>
                                <a:lnTo>
                                  <a:pt x="192" y="348"/>
                                </a:lnTo>
                                <a:lnTo>
                                  <a:pt x="198" y="348"/>
                                </a:lnTo>
                                <a:lnTo>
                                  <a:pt x="202" y="332"/>
                                </a:lnTo>
                                <a:lnTo>
                                  <a:pt x="202" y="318"/>
                                </a:lnTo>
                                <a:close/>
                                <a:moveTo>
                                  <a:pt x="220" y="9853"/>
                                </a:moveTo>
                                <a:lnTo>
                                  <a:pt x="213" y="9853"/>
                                </a:lnTo>
                                <a:lnTo>
                                  <a:pt x="212" y="9856"/>
                                </a:lnTo>
                                <a:lnTo>
                                  <a:pt x="209" y="9859"/>
                                </a:lnTo>
                                <a:lnTo>
                                  <a:pt x="207" y="9861"/>
                                </a:lnTo>
                                <a:lnTo>
                                  <a:pt x="204" y="9865"/>
                                </a:lnTo>
                                <a:lnTo>
                                  <a:pt x="200" y="9868"/>
                                </a:lnTo>
                                <a:lnTo>
                                  <a:pt x="196" y="9871"/>
                                </a:lnTo>
                                <a:lnTo>
                                  <a:pt x="192" y="9872"/>
                                </a:lnTo>
                                <a:lnTo>
                                  <a:pt x="189" y="9875"/>
                                </a:lnTo>
                                <a:lnTo>
                                  <a:pt x="189" y="9885"/>
                                </a:lnTo>
                                <a:lnTo>
                                  <a:pt x="194" y="9883"/>
                                </a:lnTo>
                                <a:lnTo>
                                  <a:pt x="204" y="9876"/>
                                </a:lnTo>
                                <a:lnTo>
                                  <a:pt x="209" y="9872"/>
                                </a:lnTo>
                                <a:lnTo>
                                  <a:pt x="209" y="9939"/>
                                </a:lnTo>
                                <a:lnTo>
                                  <a:pt x="220" y="9939"/>
                                </a:lnTo>
                                <a:lnTo>
                                  <a:pt x="220" y="9853"/>
                                </a:lnTo>
                                <a:close/>
                                <a:moveTo>
                                  <a:pt x="223" y="200"/>
                                </a:moveTo>
                                <a:lnTo>
                                  <a:pt x="222" y="197"/>
                                </a:lnTo>
                                <a:lnTo>
                                  <a:pt x="222" y="194"/>
                                </a:lnTo>
                                <a:lnTo>
                                  <a:pt x="220" y="191"/>
                                </a:lnTo>
                                <a:lnTo>
                                  <a:pt x="218" y="189"/>
                                </a:lnTo>
                                <a:lnTo>
                                  <a:pt x="217" y="187"/>
                                </a:lnTo>
                                <a:lnTo>
                                  <a:pt x="217" y="200"/>
                                </a:lnTo>
                                <a:lnTo>
                                  <a:pt x="216" y="202"/>
                                </a:lnTo>
                                <a:lnTo>
                                  <a:pt x="215" y="204"/>
                                </a:lnTo>
                                <a:lnTo>
                                  <a:pt x="215" y="206"/>
                                </a:lnTo>
                                <a:lnTo>
                                  <a:pt x="212" y="208"/>
                                </a:lnTo>
                                <a:lnTo>
                                  <a:pt x="210" y="209"/>
                                </a:lnTo>
                                <a:lnTo>
                                  <a:pt x="208" y="209"/>
                                </a:lnTo>
                                <a:lnTo>
                                  <a:pt x="207" y="210"/>
                                </a:lnTo>
                                <a:lnTo>
                                  <a:pt x="204" y="209"/>
                                </a:lnTo>
                                <a:lnTo>
                                  <a:pt x="203" y="209"/>
                                </a:lnTo>
                                <a:lnTo>
                                  <a:pt x="201" y="208"/>
                                </a:lnTo>
                                <a:lnTo>
                                  <a:pt x="200" y="207"/>
                                </a:lnTo>
                                <a:lnTo>
                                  <a:pt x="198" y="206"/>
                                </a:lnTo>
                                <a:lnTo>
                                  <a:pt x="198" y="204"/>
                                </a:lnTo>
                                <a:lnTo>
                                  <a:pt x="197" y="202"/>
                                </a:lnTo>
                                <a:lnTo>
                                  <a:pt x="197" y="198"/>
                                </a:lnTo>
                                <a:lnTo>
                                  <a:pt x="198" y="196"/>
                                </a:lnTo>
                                <a:lnTo>
                                  <a:pt x="198" y="195"/>
                                </a:lnTo>
                                <a:lnTo>
                                  <a:pt x="200" y="193"/>
                                </a:lnTo>
                                <a:lnTo>
                                  <a:pt x="202" y="192"/>
                                </a:lnTo>
                                <a:lnTo>
                                  <a:pt x="203" y="191"/>
                                </a:lnTo>
                                <a:lnTo>
                                  <a:pt x="204" y="191"/>
                                </a:lnTo>
                                <a:lnTo>
                                  <a:pt x="208" y="191"/>
                                </a:lnTo>
                                <a:lnTo>
                                  <a:pt x="210" y="191"/>
                                </a:lnTo>
                                <a:lnTo>
                                  <a:pt x="212" y="192"/>
                                </a:lnTo>
                                <a:lnTo>
                                  <a:pt x="214" y="193"/>
                                </a:lnTo>
                                <a:lnTo>
                                  <a:pt x="215" y="195"/>
                                </a:lnTo>
                                <a:lnTo>
                                  <a:pt x="215" y="196"/>
                                </a:lnTo>
                                <a:lnTo>
                                  <a:pt x="216" y="198"/>
                                </a:lnTo>
                                <a:lnTo>
                                  <a:pt x="217" y="200"/>
                                </a:lnTo>
                                <a:lnTo>
                                  <a:pt x="217" y="187"/>
                                </a:lnTo>
                                <a:lnTo>
                                  <a:pt x="215" y="186"/>
                                </a:lnTo>
                                <a:lnTo>
                                  <a:pt x="210" y="184"/>
                                </a:lnTo>
                                <a:lnTo>
                                  <a:pt x="203" y="184"/>
                                </a:lnTo>
                                <a:lnTo>
                                  <a:pt x="200" y="185"/>
                                </a:lnTo>
                                <a:lnTo>
                                  <a:pt x="198" y="186"/>
                                </a:lnTo>
                                <a:lnTo>
                                  <a:pt x="195" y="189"/>
                                </a:lnTo>
                                <a:lnTo>
                                  <a:pt x="193" y="191"/>
                                </a:lnTo>
                                <a:lnTo>
                                  <a:pt x="191" y="194"/>
                                </a:lnTo>
                                <a:lnTo>
                                  <a:pt x="191" y="196"/>
                                </a:lnTo>
                                <a:lnTo>
                                  <a:pt x="191" y="204"/>
                                </a:lnTo>
                                <a:lnTo>
                                  <a:pt x="191" y="207"/>
                                </a:lnTo>
                                <a:lnTo>
                                  <a:pt x="193" y="209"/>
                                </a:lnTo>
                                <a:lnTo>
                                  <a:pt x="195" y="212"/>
                                </a:lnTo>
                                <a:lnTo>
                                  <a:pt x="198" y="214"/>
                                </a:lnTo>
                                <a:lnTo>
                                  <a:pt x="200" y="215"/>
                                </a:lnTo>
                                <a:lnTo>
                                  <a:pt x="203" y="216"/>
                                </a:lnTo>
                                <a:lnTo>
                                  <a:pt x="207" y="216"/>
                                </a:lnTo>
                                <a:lnTo>
                                  <a:pt x="210" y="216"/>
                                </a:lnTo>
                                <a:lnTo>
                                  <a:pt x="213" y="215"/>
                                </a:lnTo>
                                <a:lnTo>
                                  <a:pt x="215" y="214"/>
                                </a:lnTo>
                                <a:lnTo>
                                  <a:pt x="218" y="212"/>
                                </a:lnTo>
                                <a:lnTo>
                                  <a:pt x="219" y="210"/>
                                </a:lnTo>
                                <a:lnTo>
                                  <a:pt x="220" y="209"/>
                                </a:lnTo>
                                <a:lnTo>
                                  <a:pt x="222" y="207"/>
                                </a:lnTo>
                                <a:lnTo>
                                  <a:pt x="222" y="203"/>
                                </a:lnTo>
                                <a:lnTo>
                                  <a:pt x="223" y="200"/>
                                </a:lnTo>
                                <a:close/>
                                <a:moveTo>
                                  <a:pt x="295" y="34"/>
                                </a:moveTo>
                                <a:lnTo>
                                  <a:pt x="287" y="34"/>
                                </a:lnTo>
                                <a:lnTo>
                                  <a:pt x="286" y="37"/>
                                </a:lnTo>
                                <a:lnTo>
                                  <a:pt x="284" y="40"/>
                                </a:lnTo>
                                <a:lnTo>
                                  <a:pt x="278" y="46"/>
                                </a:lnTo>
                                <a:lnTo>
                                  <a:pt x="274" y="49"/>
                                </a:lnTo>
                                <a:lnTo>
                                  <a:pt x="271" y="51"/>
                                </a:lnTo>
                                <a:lnTo>
                                  <a:pt x="262" y="56"/>
                                </a:lnTo>
                                <a:lnTo>
                                  <a:pt x="262" y="66"/>
                                </a:lnTo>
                                <a:lnTo>
                                  <a:pt x="268" y="64"/>
                                </a:lnTo>
                                <a:lnTo>
                                  <a:pt x="274" y="60"/>
                                </a:lnTo>
                                <a:lnTo>
                                  <a:pt x="279" y="57"/>
                                </a:lnTo>
                                <a:lnTo>
                                  <a:pt x="284" y="53"/>
                                </a:lnTo>
                                <a:lnTo>
                                  <a:pt x="284" y="120"/>
                                </a:lnTo>
                                <a:lnTo>
                                  <a:pt x="295" y="120"/>
                                </a:lnTo>
                                <a:lnTo>
                                  <a:pt x="295" y="34"/>
                                </a:lnTo>
                                <a:close/>
                                <a:moveTo>
                                  <a:pt x="302" y="9905"/>
                                </a:moveTo>
                                <a:lnTo>
                                  <a:pt x="300" y="9899"/>
                                </a:lnTo>
                                <a:lnTo>
                                  <a:pt x="295" y="9890"/>
                                </a:lnTo>
                                <a:lnTo>
                                  <a:pt x="291" y="9887"/>
                                </a:lnTo>
                                <a:lnTo>
                                  <a:pt x="286" y="9884"/>
                                </a:lnTo>
                                <a:lnTo>
                                  <a:pt x="281" y="9883"/>
                                </a:lnTo>
                                <a:lnTo>
                                  <a:pt x="275" y="9883"/>
                                </a:lnTo>
                                <a:lnTo>
                                  <a:pt x="267" y="9884"/>
                                </a:lnTo>
                                <a:lnTo>
                                  <a:pt x="263" y="9886"/>
                                </a:lnTo>
                                <a:lnTo>
                                  <a:pt x="260" y="9888"/>
                                </a:lnTo>
                                <a:lnTo>
                                  <a:pt x="264" y="9865"/>
                                </a:lnTo>
                                <a:lnTo>
                                  <a:pt x="298" y="9865"/>
                                </a:lnTo>
                                <a:lnTo>
                                  <a:pt x="298" y="9855"/>
                                </a:lnTo>
                                <a:lnTo>
                                  <a:pt x="256" y="9855"/>
                                </a:lnTo>
                                <a:lnTo>
                                  <a:pt x="248" y="9899"/>
                                </a:lnTo>
                                <a:lnTo>
                                  <a:pt x="257" y="9900"/>
                                </a:lnTo>
                                <a:lnTo>
                                  <a:pt x="260" y="9898"/>
                                </a:lnTo>
                                <a:lnTo>
                                  <a:pt x="264" y="9895"/>
                                </a:lnTo>
                                <a:lnTo>
                                  <a:pt x="266" y="9894"/>
                                </a:lnTo>
                                <a:lnTo>
                                  <a:pt x="270" y="9892"/>
                                </a:lnTo>
                                <a:lnTo>
                                  <a:pt x="277" y="9892"/>
                                </a:lnTo>
                                <a:lnTo>
                                  <a:pt x="284" y="9895"/>
                                </a:lnTo>
                                <a:lnTo>
                                  <a:pt x="286" y="9898"/>
                                </a:lnTo>
                                <a:lnTo>
                                  <a:pt x="288" y="9900"/>
                                </a:lnTo>
                                <a:lnTo>
                                  <a:pt x="290" y="9904"/>
                                </a:lnTo>
                                <a:lnTo>
                                  <a:pt x="291" y="9911"/>
                                </a:lnTo>
                                <a:lnTo>
                                  <a:pt x="290" y="9920"/>
                                </a:lnTo>
                                <a:lnTo>
                                  <a:pt x="288" y="9923"/>
                                </a:lnTo>
                                <a:lnTo>
                                  <a:pt x="285" y="9927"/>
                                </a:lnTo>
                                <a:lnTo>
                                  <a:pt x="283" y="9929"/>
                                </a:lnTo>
                                <a:lnTo>
                                  <a:pt x="280" y="9931"/>
                                </a:lnTo>
                                <a:lnTo>
                                  <a:pt x="277" y="9931"/>
                                </a:lnTo>
                                <a:lnTo>
                                  <a:pt x="273" y="9932"/>
                                </a:lnTo>
                                <a:lnTo>
                                  <a:pt x="269" y="9932"/>
                                </a:lnTo>
                                <a:lnTo>
                                  <a:pt x="267" y="9931"/>
                                </a:lnTo>
                                <a:lnTo>
                                  <a:pt x="265" y="9930"/>
                                </a:lnTo>
                                <a:lnTo>
                                  <a:pt x="262" y="9928"/>
                                </a:lnTo>
                                <a:lnTo>
                                  <a:pt x="260" y="9926"/>
                                </a:lnTo>
                                <a:lnTo>
                                  <a:pt x="257" y="9920"/>
                                </a:lnTo>
                                <a:lnTo>
                                  <a:pt x="257" y="9916"/>
                                </a:lnTo>
                                <a:lnTo>
                                  <a:pt x="245" y="9917"/>
                                </a:lnTo>
                                <a:lnTo>
                                  <a:pt x="246" y="9922"/>
                                </a:lnTo>
                                <a:lnTo>
                                  <a:pt x="248" y="9927"/>
                                </a:lnTo>
                                <a:lnTo>
                                  <a:pt x="250" y="9931"/>
                                </a:lnTo>
                                <a:lnTo>
                                  <a:pt x="254" y="9934"/>
                                </a:lnTo>
                                <a:lnTo>
                                  <a:pt x="258" y="9937"/>
                                </a:lnTo>
                                <a:lnTo>
                                  <a:pt x="262" y="9939"/>
                                </a:lnTo>
                                <a:lnTo>
                                  <a:pt x="268" y="9941"/>
                                </a:lnTo>
                                <a:lnTo>
                                  <a:pt x="277" y="9941"/>
                                </a:lnTo>
                                <a:lnTo>
                                  <a:pt x="283" y="9939"/>
                                </a:lnTo>
                                <a:lnTo>
                                  <a:pt x="285" y="9938"/>
                                </a:lnTo>
                                <a:lnTo>
                                  <a:pt x="288" y="9937"/>
                                </a:lnTo>
                                <a:lnTo>
                                  <a:pt x="293" y="9933"/>
                                </a:lnTo>
                                <a:lnTo>
                                  <a:pt x="296" y="9930"/>
                                </a:lnTo>
                                <a:lnTo>
                                  <a:pt x="298" y="9926"/>
                                </a:lnTo>
                                <a:lnTo>
                                  <a:pt x="301" y="9922"/>
                                </a:lnTo>
                                <a:lnTo>
                                  <a:pt x="302" y="9916"/>
                                </a:lnTo>
                                <a:lnTo>
                                  <a:pt x="302" y="9905"/>
                                </a:lnTo>
                                <a:close/>
                                <a:moveTo>
                                  <a:pt x="367" y="9915"/>
                                </a:moveTo>
                                <a:lnTo>
                                  <a:pt x="367" y="9911"/>
                                </a:lnTo>
                                <a:lnTo>
                                  <a:pt x="366" y="9907"/>
                                </a:lnTo>
                                <a:lnTo>
                                  <a:pt x="365" y="9904"/>
                                </a:lnTo>
                                <a:lnTo>
                                  <a:pt x="363" y="9901"/>
                                </a:lnTo>
                                <a:lnTo>
                                  <a:pt x="361" y="9899"/>
                                </a:lnTo>
                                <a:lnTo>
                                  <a:pt x="359" y="9898"/>
                                </a:lnTo>
                                <a:lnTo>
                                  <a:pt x="358" y="9896"/>
                                </a:lnTo>
                                <a:lnTo>
                                  <a:pt x="356" y="9895"/>
                                </a:lnTo>
                                <a:lnTo>
                                  <a:pt x="356" y="9911"/>
                                </a:lnTo>
                                <a:lnTo>
                                  <a:pt x="356" y="9919"/>
                                </a:lnTo>
                                <a:lnTo>
                                  <a:pt x="355" y="9922"/>
                                </a:lnTo>
                                <a:lnTo>
                                  <a:pt x="354" y="9924"/>
                                </a:lnTo>
                                <a:lnTo>
                                  <a:pt x="351" y="9928"/>
                                </a:lnTo>
                                <a:lnTo>
                                  <a:pt x="349" y="9930"/>
                                </a:lnTo>
                                <a:lnTo>
                                  <a:pt x="346" y="9931"/>
                                </a:lnTo>
                                <a:lnTo>
                                  <a:pt x="343" y="9932"/>
                                </a:lnTo>
                                <a:lnTo>
                                  <a:pt x="339" y="9932"/>
                                </a:lnTo>
                                <a:lnTo>
                                  <a:pt x="334" y="9931"/>
                                </a:lnTo>
                                <a:lnTo>
                                  <a:pt x="330" y="9930"/>
                                </a:lnTo>
                                <a:lnTo>
                                  <a:pt x="328" y="9929"/>
                                </a:lnTo>
                                <a:lnTo>
                                  <a:pt x="326" y="9927"/>
                                </a:lnTo>
                                <a:lnTo>
                                  <a:pt x="325" y="9925"/>
                                </a:lnTo>
                                <a:lnTo>
                                  <a:pt x="324" y="9923"/>
                                </a:lnTo>
                                <a:lnTo>
                                  <a:pt x="322" y="9919"/>
                                </a:lnTo>
                                <a:lnTo>
                                  <a:pt x="322" y="9911"/>
                                </a:lnTo>
                                <a:lnTo>
                                  <a:pt x="322" y="9908"/>
                                </a:lnTo>
                                <a:lnTo>
                                  <a:pt x="324" y="9905"/>
                                </a:lnTo>
                                <a:lnTo>
                                  <a:pt x="326" y="9902"/>
                                </a:lnTo>
                                <a:lnTo>
                                  <a:pt x="328" y="9900"/>
                                </a:lnTo>
                                <a:lnTo>
                                  <a:pt x="332" y="9899"/>
                                </a:lnTo>
                                <a:lnTo>
                                  <a:pt x="335" y="9898"/>
                                </a:lnTo>
                                <a:lnTo>
                                  <a:pt x="338" y="9898"/>
                                </a:lnTo>
                                <a:lnTo>
                                  <a:pt x="342" y="9898"/>
                                </a:lnTo>
                                <a:lnTo>
                                  <a:pt x="345" y="9899"/>
                                </a:lnTo>
                                <a:lnTo>
                                  <a:pt x="349" y="9900"/>
                                </a:lnTo>
                                <a:lnTo>
                                  <a:pt x="351" y="9902"/>
                                </a:lnTo>
                                <a:lnTo>
                                  <a:pt x="354" y="9906"/>
                                </a:lnTo>
                                <a:lnTo>
                                  <a:pt x="355" y="9908"/>
                                </a:lnTo>
                                <a:lnTo>
                                  <a:pt x="356" y="9911"/>
                                </a:lnTo>
                                <a:lnTo>
                                  <a:pt x="356" y="9895"/>
                                </a:lnTo>
                                <a:lnTo>
                                  <a:pt x="355" y="9895"/>
                                </a:lnTo>
                                <a:lnTo>
                                  <a:pt x="351" y="9893"/>
                                </a:lnTo>
                                <a:lnTo>
                                  <a:pt x="354" y="9892"/>
                                </a:lnTo>
                                <a:lnTo>
                                  <a:pt x="357" y="9890"/>
                                </a:lnTo>
                                <a:lnTo>
                                  <a:pt x="358" y="9889"/>
                                </a:lnTo>
                                <a:lnTo>
                                  <a:pt x="358" y="9888"/>
                                </a:lnTo>
                                <a:lnTo>
                                  <a:pt x="361" y="9887"/>
                                </a:lnTo>
                                <a:lnTo>
                                  <a:pt x="362" y="9884"/>
                                </a:lnTo>
                                <a:lnTo>
                                  <a:pt x="363" y="9881"/>
                                </a:lnTo>
                                <a:lnTo>
                                  <a:pt x="363" y="9878"/>
                                </a:lnTo>
                                <a:lnTo>
                                  <a:pt x="363" y="9876"/>
                                </a:lnTo>
                                <a:lnTo>
                                  <a:pt x="363" y="9871"/>
                                </a:lnTo>
                                <a:lnTo>
                                  <a:pt x="362" y="9867"/>
                                </a:lnTo>
                                <a:lnTo>
                                  <a:pt x="360" y="9864"/>
                                </a:lnTo>
                                <a:lnTo>
                                  <a:pt x="358" y="9862"/>
                                </a:lnTo>
                                <a:lnTo>
                                  <a:pt x="357" y="9860"/>
                                </a:lnTo>
                                <a:lnTo>
                                  <a:pt x="353" y="9857"/>
                                </a:lnTo>
                                <a:lnTo>
                                  <a:pt x="353" y="9876"/>
                                </a:lnTo>
                                <a:lnTo>
                                  <a:pt x="352" y="9879"/>
                                </a:lnTo>
                                <a:lnTo>
                                  <a:pt x="351" y="9881"/>
                                </a:lnTo>
                                <a:lnTo>
                                  <a:pt x="350" y="9883"/>
                                </a:lnTo>
                                <a:lnTo>
                                  <a:pt x="349" y="9885"/>
                                </a:lnTo>
                                <a:lnTo>
                                  <a:pt x="346" y="9887"/>
                                </a:lnTo>
                                <a:lnTo>
                                  <a:pt x="344" y="9888"/>
                                </a:lnTo>
                                <a:lnTo>
                                  <a:pt x="342" y="9889"/>
                                </a:lnTo>
                                <a:lnTo>
                                  <a:pt x="336" y="9889"/>
                                </a:lnTo>
                                <a:lnTo>
                                  <a:pt x="333" y="9888"/>
                                </a:lnTo>
                                <a:lnTo>
                                  <a:pt x="331" y="9887"/>
                                </a:lnTo>
                                <a:lnTo>
                                  <a:pt x="327" y="9883"/>
                                </a:lnTo>
                                <a:lnTo>
                                  <a:pt x="326" y="9881"/>
                                </a:lnTo>
                                <a:lnTo>
                                  <a:pt x="325" y="9879"/>
                                </a:lnTo>
                                <a:lnTo>
                                  <a:pt x="325" y="9872"/>
                                </a:lnTo>
                                <a:lnTo>
                                  <a:pt x="326" y="9871"/>
                                </a:lnTo>
                                <a:lnTo>
                                  <a:pt x="327" y="9868"/>
                                </a:lnTo>
                                <a:lnTo>
                                  <a:pt x="328" y="9866"/>
                                </a:lnTo>
                                <a:lnTo>
                                  <a:pt x="331" y="9864"/>
                                </a:lnTo>
                                <a:lnTo>
                                  <a:pt x="333" y="9863"/>
                                </a:lnTo>
                                <a:lnTo>
                                  <a:pt x="336" y="9862"/>
                                </a:lnTo>
                                <a:lnTo>
                                  <a:pt x="342" y="9862"/>
                                </a:lnTo>
                                <a:lnTo>
                                  <a:pt x="344" y="9863"/>
                                </a:lnTo>
                                <a:lnTo>
                                  <a:pt x="346" y="9864"/>
                                </a:lnTo>
                                <a:lnTo>
                                  <a:pt x="349" y="9866"/>
                                </a:lnTo>
                                <a:lnTo>
                                  <a:pt x="350" y="9868"/>
                                </a:lnTo>
                                <a:lnTo>
                                  <a:pt x="351" y="9871"/>
                                </a:lnTo>
                                <a:lnTo>
                                  <a:pt x="352" y="9873"/>
                                </a:lnTo>
                                <a:lnTo>
                                  <a:pt x="353" y="9876"/>
                                </a:lnTo>
                                <a:lnTo>
                                  <a:pt x="353" y="9857"/>
                                </a:lnTo>
                                <a:lnTo>
                                  <a:pt x="349" y="9855"/>
                                </a:lnTo>
                                <a:lnTo>
                                  <a:pt x="344" y="9854"/>
                                </a:lnTo>
                                <a:lnTo>
                                  <a:pt x="339" y="9853"/>
                                </a:lnTo>
                                <a:lnTo>
                                  <a:pt x="333" y="9854"/>
                                </a:lnTo>
                                <a:lnTo>
                                  <a:pt x="328" y="9855"/>
                                </a:lnTo>
                                <a:lnTo>
                                  <a:pt x="324" y="9857"/>
                                </a:lnTo>
                                <a:lnTo>
                                  <a:pt x="321" y="9860"/>
                                </a:lnTo>
                                <a:lnTo>
                                  <a:pt x="318" y="9864"/>
                                </a:lnTo>
                                <a:lnTo>
                                  <a:pt x="316" y="9867"/>
                                </a:lnTo>
                                <a:lnTo>
                                  <a:pt x="315" y="9871"/>
                                </a:lnTo>
                                <a:lnTo>
                                  <a:pt x="314" y="9875"/>
                                </a:lnTo>
                                <a:lnTo>
                                  <a:pt x="314" y="9879"/>
                                </a:lnTo>
                                <a:lnTo>
                                  <a:pt x="315" y="9881"/>
                                </a:lnTo>
                                <a:lnTo>
                                  <a:pt x="316" y="9884"/>
                                </a:lnTo>
                                <a:lnTo>
                                  <a:pt x="317" y="9887"/>
                                </a:lnTo>
                                <a:lnTo>
                                  <a:pt x="319" y="9888"/>
                                </a:lnTo>
                                <a:lnTo>
                                  <a:pt x="321" y="9890"/>
                                </a:lnTo>
                                <a:lnTo>
                                  <a:pt x="324" y="9892"/>
                                </a:lnTo>
                                <a:lnTo>
                                  <a:pt x="327" y="9893"/>
                                </a:lnTo>
                                <a:lnTo>
                                  <a:pt x="323" y="9894"/>
                                </a:lnTo>
                                <a:lnTo>
                                  <a:pt x="320" y="9896"/>
                                </a:lnTo>
                                <a:lnTo>
                                  <a:pt x="317" y="9898"/>
                                </a:lnTo>
                                <a:lnTo>
                                  <a:pt x="315" y="9900"/>
                                </a:lnTo>
                                <a:lnTo>
                                  <a:pt x="313" y="9904"/>
                                </a:lnTo>
                                <a:lnTo>
                                  <a:pt x="311" y="9907"/>
                                </a:lnTo>
                                <a:lnTo>
                                  <a:pt x="311" y="9911"/>
                                </a:lnTo>
                                <a:lnTo>
                                  <a:pt x="311" y="9920"/>
                                </a:lnTo>
                                <a:lnTo>
                                  <a:pt x="313" y="9924"/>
                                </a:lnTo>
                                <a:lnTo>
                                  <a:pt x="315" y="9930"/>
                                </a:lnTo>
                                <a:lnTo>
                                  <a:pt x="319" y="9934"/>
                                </a:lnTo>
                                <a:lnTo>
                                  <a:pt x="322" y="9937"/>
                                </a:lnTo>
                                <a:lnTo>
                                  <a:pt x="327" y="9939"/>
                                </a:lnTo>
                                <a:lnTo>
                                  <a:pt x="332" y="9941"/>
                                </a:lnTo>
                                <a:lnTo>
                                  <a:pt x="339" y="9941"/>
                                </a:lnTo>
                                <a:lnTo>
                                  <a:pt x="344" y="9941"/>
                                </a:lnTo>
                                <a:lnTo>
                                  <a:pt x="350" y="9939"/>
                                </a:lnTo>
                                <a:lnTo>
                                  <a:pt x="359" y="9934"/>
                                </a:lnTo>
                                <a:lnTo>
                                  <a:pt x="360" y="9932"/>
                                </a:lnTo>
                                <a:lnTo>
                                  <a:pt x="362" y="9930"/>
                                </a:lnTo>
                                <a:lnTo>
                                  <a:pt x="365" y="9925"/>
                                </a:lnTo>
                                <a:lnTo>
                                  <a:pt x="366" y="9920"/>
                                </a:lnTo>
                                <a:lnTo>
                                  <a:pt x="367" y="9915"/>
                                </a:lnTo>
                                <a:close/>
                                <a:moveTo>
                                  <a:pt x="377" y="92"/>
                                </a:moveTo>
                                <a:lnTo>
                                  <a:pt x="374" y="80"/>
                                </a:lnTo>
                                <a:lnTo>
                                  <a:pt x="372" y="75"/>
                                </a:lnTo>
                                <a:lnTo>
                                  <a:pt x="369" y="72"/>
                                </a:lnTo>
                                <a:lnTo>
                                  <a:pt x="365" y="68"/>
                                </a:lnTo>
                                <a:lnTo>
                                  <a:pt x="360" y="65"/>
                                </a:lnTo>
                                <a:lnTo>
                                  <a:pt x="355" y="64"/>
                                </a:lnTo>
                                <a:lnTo>
                                  <a:pt x="350" y="63"/>
                                </a:lnTo>
                                <a:lnTo>
                                  <a:pt x="346" y="64"/>
                                </a:lnTo>
                                <a:lnTo>
                                  <a:pt x="338" y="66"/>
                                </a:lnTo>
                                <a:lnTo>
                                  <a:pt x="334" y="69"/>
                                </a:lnTo>
                                <a:lnTo>
                                  <a:pt x="338" y="46"/>
                                </a:lnTo>
                                <a:lnTo>
                                  <a:pt x="373" y="46"/>
                                </a:lnTo>
                                <a:lnTo>
                                  <a:pt x="373" y="36"/>
                                </a:lnTo>
                                <a:lnTo>
                                  <a:pt x="330" y="36"/>
                                </a:lnTo>
                                <a:lnTo>
                                  <a:pt x="322" y="80"/>
                                </a:lnTo>
                                <a:lnTo>
                                  <a:pt x="332" y="81"/>
                                </a:lnTo>
                                <a:lnTo>
                                  <a:pt x="334" y="78"/>
                                </a:lnTo>
                                <a:lnTo>
                                  <a:pt x="338" y="75"/>
                                </a:lnTo>
                                <a:lnTo>
                                  <a:pt x="340" y="74"/>
                                </a:lnTo>
                                <a:lnTo>
                                  <a:pt x="342" y="74"/>
                                </a:lnTo>
                                <a:lnTo>
                                  <a:pt x="344" y="72"/>
                                </a:lnTo>
                                <a:lnTo>
                                  <a:pt x="351" y="72"/>
                                </a:lnTo>
                                <a:lnTo>
                                  <a:pt x="355" y="74"/>
                                </a:lnTo>
                                <a:lnTo>
                                  <a:pt x="357" y="76"/>
                                </a:lnTo>
                                <a:lnTo>
                                  <a:pt x="361" y="78"/>
                                </a:lnTo>
                                <a:lnTo>
                                  <a:pt x="364" y="84"/>
                                </a:lnTo>
                                <a:lnTo>
                                  <a:pt x="365" y="88"/>
                                </a:lnTo>
                                <a:lnTo>
                                  <a:pt x="366" y="92"/>
                                </a:lnTo>
                                <a:lnTo>
                                  <a:pt x="365" y="97"/>
                                </a:lnTo>
                                <a:lnTo>
                                  <a:pt x="363" y="101"/>
                                </a:lnTo>
                                <a:lnTo>
                                  <a:pt x="362" y="105"/>
                                </a:lnTo>
                                <a:lnTo>
                                  <a:pt x="357" y="110"/>
                                </a:lnTo>
                                <a:lnTo>
                                  <a:pt x="354" y="112"/>
                                </a:lnTo>
                                <a:lnTo>
                                  <a:pt x="351" y="113"/>
                                </a:lnTo>
                                <a:lnTo>
                                  <a:pt x="344" y="113"/>
                                </a:lnTo>
                                <a:lnTo>
                                  <a:pt x="342" y="112"/>
                                </a:lnTo>
                                <a:lnTo>
                                  <a:pt x="339" y="111"/>
                                </a:lnTo>
                                <a:lnTo>
                                  <a:pt x="336" y="109"/>
                                </a:lnTo>
                                <a:lnTo>
                                  <a:pt x="334" y="106"/>
                                </a:lnTo>
                                <a:lnTo>
                                  <a:pt x="333" y="104"/>
                                </a:lnTo>
                                <a:lnTo>
                                  <a:pt x="331" y="97"/>
                                </a:lnTo>
                                <a:lnTo>
                                  <a:pt x="320" y="98"/>
                                </a:lnTo>
                                <a:lnTo>
                                  <a:pt x="320" y="103"/>
                                </a:lnTo>
                                <a:lnTo>
                                  <a:pt x="322" y="107"/>
                                </a:lnTo>
                                <a:lnTo>
                                  <a:pt x="325" y="112"/>
                                </a:lnTo>
                                <a:lnTo>
                                  <a:pt x="328" y="115"/>
                                </a:lnTo>
                                <a:lnTo>
                                  <a:pt x="332" y="118"/>
                                </a:lnTo>
                                <a:lnTo>
                                  <a:pt x="336" y="120"/>
                                </a:lnTo>
                                <a:lnTo>
                                  <a:pt x="342" y="121"/>
                                </a:lnTo>
                                <a:lnTo>
                                  <a:pt x="347" y="122"/>
                                </a:lnTo>
                                <a:lnTo>
                                  <a:pt x="350" y="121"/>
                                </a:lnTo>
                                <a:lnTo>
                                  <a:pt x="354" y="121"/>
                                </a:lnTo>
                                <a:lnTo>
                                  <a:pt x="357" y="120"/>
                                </a:lnTo>
                                <a:lnTo>
                                  <a:pt x="360" y="120"/>
                                </a:lnTo>
                                <a:lnTo>
                                  <a:pt x="362" y="117"/>
                                </a:lnTo>
                                <a:lnTo>
                                  <a:pt x="365" y="116"/>
                                </a:lnTo>
                                <a:lnTo>
                                  <a:pt x="367" y="114"/>
                                </a:lnTo>
                                <a:lnTo>
                                  <a:pt x="373" y="107"/>
                                </a:lnTo>
                                <a:lnTo>
                                  <a:pt x="374" y="103"/>
                                </a:lnTo>
                                <a:lnTo>
                                  <a:pt x="377" y="92"/>
                                </a:lnTo>
                                <a:close/>
                                <a:moveTo>
                                  <a:pt x="410" y="9865"/>
                                </a:moveTo>
                                <a:lnTo>
                                  <a:pt x="409" y="9863"/>
                                </a:lnTo>
                                <a:lnTo>
                                  <a:pt x="408" y="9860"/>
                                </a:lnTo>
                                <a:lnTo>
                                  <a:pt x="408" y="9859"/>
                                </a:lnTo>
                                <a:lnTo>
                                  <a:pt x="406" y="9857"/>
                                </a:lnTo>
                                <a:lnTo>
                                  <a:pt x="404" y="9856"/>
                                </a:lnTo>
                                <a:lnTo>
                                  <a:pt x="404" y="9867"/>
                                </a:lnTo>
                                <a:lnTo>
                                  <a:pt x="404" y="9871"/>
                                </a:lnTo>
                                <a:lnTo>
                                  <a:pt x="404" y="9872"/>
                                </a:lnTo>
                                <a:lnTo>
                                  <a:pt x="403" y="9875"/>
                                </a:lnTo>
                                <a:lnTo>
                                  <a:pt x="402" y="9876"/>
                                </a:lnTo>
                                <a:lnTo>
                                  <a:pt x="400" y="9877"/>
                                </a:lnTo>
                                <a:lnTo>
                                  <a:pt x="398" y="9878"/>
                                </a:lnTo>
                                <a:lnTo>
                                  <a:pt x="397" y="9878"/>
                                </a:lnTo>
                                <a:lnTo>
                                  <a:pt x="395" y="9879"/>
                                </a:lnTo>
                                <a:lnTo>
                                  <a:pt x="393" y="9878"/>
                                </a:lnTo>
                                <a:lnTo>
                                  <a:pt x="391" y="9878"/>
                                </a:lnTo>
                                <a:lnTo>
                                  <a:pt x="388" y="9876"/>
                                </a:lnTo>
                                <a:lnTo>
                                  <a:pt x="386" y="9875"/>
                                </a:lnTo>
                                <a:lnTo>
                                  <a:pt x="385" y="9872"/>
                                </a:lnTo>
                                <a:lnTo>
                                  <a:pt x="385" y="9871"/>
                                </a:lnTo>
                                <a:lnTo>
                                  <a:pt x="385" y="9869"/>
                                </a:lnTo>
                                <a:lnTo>
                                  <a:pt x="385" y="9867"/>
                                </a:lnTo>
                                <a:lnTo>
                                  <a:pt x="385" y="9865"/>
                                </a:lnTo>
                                <a:lnTo>
                                  <a:pt x="386" y="9864"/>
                                </a:lnTo>
                                <a:lnTo>
                                  <a:pt x="388" y="9861"/>
                                </a:lnTo>
                                <a:lnTo>
                                  <a:pt x="389" y="9860"/>
                                </a:lnTo>
                                <a:lnTo>
                                  <a:pt x="393" y="9859"/>
                                </a:lnTo>
                                <a:lnTo>
                                  <a:pt x="397" y="9859"/>
                                </a:lnTo>
                                <a:lnTo>
                                  <a:pt x="398" y="9860"/>
                                </a:lnTo>
                                <a:lnTo>
                                  <a:pt x="400" y="9860"/>
                                </a:lnTo>
                                <a:lnTo>
                                  <a:pt x="402" y="9862"/>
                                </a:lnTo>
                                <a:lnTo>
                                  <a:pt x="403" y="9864"/>
                                </a:lnTo>
                                <a:lnTo>
                                  <a:pt x="404" y="9865"/>
                                </a:lnTo>
                                <a:lnTo>
                                  <a:pt x="404" y="9867"/>
                                </a:lnTo>
                                <a:lnTo>
                                  <a:pt x="404" y="9856"/>
                                </a:lnTo>
                                <a:lnTo>
                                  <a:pt x="404" y="9855"/>
                                </a:lnTo>
                                <a:lnTo>
                                  <a:pt x="401" y="9854"/>
                                </a:lnTo>
                                <a:lnTo>
                                  <a:pt x="398" y="9853"/>
                                </a:lnTo>
                                <a:lnTo>
                                  <a:pt x="392" y="9853"/>
                                </a:lnTo>
                                <a:lnTo>
                                  <a:pt x="386" y="9855"/>
                                </a:lnTo>
                                <a:lnTo>
                                  <a:pt x="384" y="9857"/>
                                </a:lnTo>
                                <a:lnTo>
                                  <a:pt x="381" y="9860"/>
                                </a:lnTo>
                                <a:lnTo>
                                  <a:pt x="379" y="9862"/>
                                </a:lnTo>
                                <a:lnTo>
                                  <a:pt x="378" y="9869"/>
                                </a:lnTo>
                                <a:lnTo>
                                  <a:pt x="379" y="9872"/>
                                </a:lnTo>
                                <a:lnTo>
                                  <a:pt x="379" y="9875"/>
                                </a:lnTo>
                                <a:lnTo>
                                  <a:pt x="381" y="9877"/>
                                </a:lnTo>
                                <a:lnTo>
                                  <a:pt x="386" y="9883"/>
                                </a:lnTo>
                                <a:lnTo>
                                  <a:pt x="389" y="9884"/>
                                </a:lnTo>
                                <a:lnTo>
                                  <a:pt x="392" y="9884"/>
                                </a:lnTo>
                                <a:lnTo>
                                  <a:pt x="395" y="9885"/>
                                </a:lnTo>
                                <a:lnTo>
                                  <a:pt x="401" y="9884"/>
                                </a:lnTo>
                                <a:lnTo>
                                  <a:pt x="404" y="9883"/>
                                </a:lnTo>
                                <a:lnTo>
                                  <a:pt x="406" y="9880"/>
                                </a:lnTo>
                                <a:lnTo>
                                  <a:pt x="408" y="9879"/>
                                </a:lnTo>
                                <a:lnTo>
                                  <a:pt x="408" y="9877"/>
                                </a:lnTo>
                                <a:lnTo>
                                  <a:pt x="409" y="9875"/>
                                </a:lnTo>
                                <a:lnTo>
                                  <a:pt x="410" y="9872"/>
                                </a:lnTo>
                                <a:lnTo>
                                  <a:pt x="410" y="9865"/>
                                </a:lnTo>
                                <a:close/>
                                <a:moveTo>
                                  <a:pt x="441" y="92"/>
                                </a:moveTo>
                                <a:lnTo>
                                  <a:pt x="440" y="89"/>
                                </a:lnTo>
                                <a:lnTo>
                                  <a:pt x="439" y="85"/>
                                </a:lnTo>
                                <a:lnTo>
                                  <a:pt x="437" y="82"/>
                                </a:lnTo>
                                <a:lnTo>
                                  <a:pt x="435" y="80"/>
                                </a:lnTo>
                                <a:lnTo>
                                  <a:pt x="433" y="78"/>
                                </a:lnTo>
                                <a:lnTo>
                                  <a:pt x="432" y="77"/>
                                </a:lnTo>
                                <a:lnTo>
                                  <a:pt x="431" y="77"/>
                                </a:lnTo>
                                <a:lnTo>
                                  <a:pt x="431" y="92"/>
                                </a:lnTo>
                                <a:lnTo>
                                  <a:pt x="431" y="100"/>
                                </a:lnTo>
                                <a:lnTo>
                                  <a:pt x="429" y="103"/>
                                </a:lnTo>
                                <a:lnTo>
                                  <a:pt x="428" y="106"/>
                                </a:lnTo>
                                <a:lnTo>
                                  <a:pt x="425" y="109"/>
                                </a:lnTo>
                                <a:lnTo>
                                  <a:pt x="423" y="111"/>
                                </a:lnTo>
                                <a:lnTo>
                                  <a:pt x="420" y="112"/>
                                </a:lnTo>
                                <a:lnTo>
                                  <a:pt x="416" y="113"/>
                                </a:lnTo>
                                <a:lnTo>
                                  <a:pt x="413" y="113"/>
                                </a:lnTo>
                                <a:lnTo>
                                  <a:pt x="408" y="112"/>
                                </a:lnTo>
                                <a:lnTo>
                                  <a:pt x="404" y="111"/>
                                </a:lnTo>
                                <a:lnTo>
                                  <a:pt x="402" y="110"/>
                                </a:lnTo>
                                <a:lnTo>
                                  <a:pt x="401" y="108"/>
                                </a:lnTo>
                                <a:lnTo>
                                  <a:pt x="399" y="106"/>
                                </a:lnTo>
                                <a:lnTo>
                                  <a:pt x="398" y="105"/>
                                </a:lnTo>
                                <a:lnTo>
                                  <a:pt x="396" y="100"/>
                                </a:lnTo>
                                <a:lnTo>
                                  <a:pt x="396" y="95"/>
                                </a:lnTo>
                                <a:lnTo>
                                  <a:pt x="397" y="89"/>
                                </a:lnTo>
                                <a:lnTo>
                                  <a:pt x="398" y="86"/>
                                </a:lnTo>
                                <a:lnTo>
                                  <a:pt x="401" y="83"/>
                                </a:lnTo>
                                <a:lnTo>
                                  <a:pt x="403" y="81"/>
                                </a:lnTo>
                                <a:lnTo>
                                  <a:pt x="406" y="80"/>
                                </a:lnTo>
                                <a:lnTo>
                                  <a:pt x="409" y="78"/>
                                </a:lnTo>
                                <a:lnTo>
                                  <a:pt x="416" y="78"/>
                                </a:lnTo>
                                <a:lnTo>
                                  <a:pt x="420" y="80"/>
                                </a:lnTo>
                                <a:lnTo>
                                  <a:pt x="423" y="81"/>
                                </a:lnTo>
                                <a:lnTo>
                                  <a:pt x="425" y="83"/>
                                </a:lnTo>
                                <a:lnTo>
                                  <a:pt x="428" y="86"/>
                                </a:lnTo>
                                <a:lnTo>
                                  <a:pt x="429" y="89"/>
                                </a:lnTo>
                                <a:lnTo>
                                  <a:pt x="431" y="92"/>
                                </a:lnTo>
                                <a:lnTo>
                                  <a:pt x="431" y="77"/>
                                </a:lnTo>
                                <a:lnTo>
                                  <a:pt x="428" y="75"/>
                                </a:lnTo>
                                <a:lnTo>
                                  <a:pt x="425" y="74"/>
                                </a:lnTo>
                                <a:lnTo>
                                  <a:pt x="428" y="72"/>
                                </a:lnTo>
                                <a:lnTo>
                                  <a:pt x="431" y="71"/>
                                </a:lnTo>
                                <a:lnTo>
                                  <a:pt x="432" y="69"/>
                                </a:lnTo>
                                <a:lnTo>
                                  <a:pt x="433" y="69"/>
                                </a:lnTo>
                                <a:lnTo>
                                  <a:pt x="435" y="67"/>
                                </a:lnTo>
                                <a:lnTo>
                                  <a:pt x="436" y="65"/>
                                </a:lnTo>
                                <a:lnTo>
                                  <a:pt x="437" y="63"/>
                                </a:lnTo>
                                <a:lnTo>
                                  <a:pt x="437" y="59"/>
                                </a:lnTo>
                                <a:lnTo>
                                  <a:pt x="438" y="57"/>
                                </a:lnTo>
                                <a:lnTo>
                                  <a:pt x="437" y="53"/>
                                </a:lnTo>
                                <a:lnTo>
                                  <a:pt x="436" y="48"/>
                                </a:lnTo>
                                <a:lnTo>
                                  <a:pt x="433" y="44"/>
                                </a:lnTo>
                                <a:lnTo>
                                  <a:pt x="433" y="43"/>
                                </a:lnTo>
                                <a:lnTo>
                                  <a:pt x="431" y="41"/>
                                </a:lnTo>
                                <a:lnTo>
                                  <a:pt x="427" y="37"/>
                                </a:lnTo>
                                <a:lnTo>
                                  <a:pt x="427" y="57"/>
                                </a:lnTo>
                                <a:lnTo>
                                  <a:pt x="427" y="59"/>
                                </a:lnTo>
                                <a:lnTo>
                                  <a:pt x="426" y="62"/>
                                </a:lnTo>
                                <a:lnTo>
                                  <a:pt x="425" y="64"/>
                                </a:lnTo>
                                <a:lnTo>
                                  <a:pt x="423" y="66"/>
                                </a:lnTo>
                                <a:lnTo>
                                  <a:pt x="421" y="68"/>
                                </a:lnTo>
                                <a:lnTo>
                                  <a:pt x="418" y="69"/>
                                </a:lnTo>
                                <a:lnTo>
                                  <a:pt x="416" y="69"/>
                                </a:lnTo>
                                <a:lnTo>
                                  <a:pt x="410" y="69"/>
                                </a:lnTo>
                                <a:lnTo>
                                  <a:pt x="408" y="69"/>
                                </a:lnTo>
                                <a:lnTo>
                                  <a:pt x="405" y="68"/>
                                </a:lnTo>
                                <a:lnTo>
                                  <a:pt x="403" y="66"/>
                                </a:lnTo>
                                <a:lnTo>
                                  <a:pt x="401" y="64"/>
                                </a:lnTo>
                                <a:lnTo>
                                  <a:pt x="400" y="61"/>
                                </a:lnTo>
                                <a:lnTo>
                                  <a:pt x="399" y="59"/>
                                </a:lnTo>
                                <a:lnTo>
                                  <a:pt x="399" y="54"/>
                                </a:lnTo>
                                <a:lnTo>
                                  <a:pt x="400" y="51"/>
                                </a:lnTo>
                                <a:lnTo>
                                  <a:pt x="401" y="49"/>
                                </a:lnTo>
                                <a:lnTo>
                                  <a:pt x="403" y="47"/>
                                </a:lnTo>
                                <a:lnTo>
                                  <a:pt x="405" y="45"/>
                                </a:lnTo>
                                <a:lnTo>
                                  <a:pt x="408" y="44"/>
                                </a:lnTo>
                                <a:lnTo>
                                  <a:pt x="410" y="43"/>
                                </a:lnTo>
                                <a:lnTo>
                                  <a:pt x="416" y="43"/>
                                </a:lnTo>
                                <a:lnTo>
                                  <a:pt x="418" y="44"/>
                                </a:lnTo>
                                <a:lnTo>
                                  <a:pt x="421" y="46"/>
                                </a:lnTo>
                                <a:lnTo>
                                  <a:pt x="423" y="47"/>
                                </a:lnTo>
                                <a:lnTo>
                                  <a:pt x="425" y="49"/>
                                </a:lnTo>
                                <a:lnTo>
                                  <a:pt x="426" y="51"/>
                                </a:lnTo>
                                <a:lnTo>
                                  <a:pt x="427" y="54"/>
                                </a:lnTo>
                                <a:lnTo>
                                  <a:pt x="427" y="57"/>
                                </a:lnTo>
                                <a:lnTo>
                                  <a:pt x="427" y="37"/>
                                </a:lnTo>
                                <a:lnTo>
                                  <a:pt x="423" y="36"/>
                                </a:lnTo>
                                <a:lnTo>
                                  <a:pt x="418" y="35"/>
                                </a:lnTo>
                                <a:lnTo>
                                  <a:pt x="413" y="34"/>
                                </a:lnTo>
                                <a:lnTo>
                                  <a:pt x="408" y="35"/>
                                </a:lnTo>
                                <a:lnTo>
                                  <a:pt x="403" y="36"/>
                                </a:lnTo>
                                <a:lnTo>
                                  <a:pt x="398" y="37"/>
                                </a:lnTo>
                                <a:lnTo>
                                  <a:pt x="395" y="40"/>
                                </a:lnTo>
                                <a:lnTo>
                                  <a:pt x="392" y="44"/>
                                </a:lnTo>
                                <a:lnTo>
                                  <a:pt x="390" y="48"/>
                                </a:lnTo>
                                <a:lnTo>
                                  <a:pt x="389" y="51"/>
                                </a:lnTo>
                                <a:lnTo>
                                  <a:pt x="389" y="59"/>
                                </a:lnTo>
                                <a:lnTo>
                                  <a:pt x="389" y="62"/>
                                </a:lnTo>
                                <a:lnTo>
                                  <a:pt x="392" y="67"/>
                                </a:lnTo>
                                <a:lnTo>
                                  <a:pt x="393" y="69"/>
                                </a:lnTo>
                                <a:lnTo>
                                  <a:pt x="396" y="71"/>
                                </a:lnTo>
                                <a:lnTo>
                                  <a:pt x="398" y="72"/>
                                </a:lnTo>
                                <a:lnTo>
                                  <a:pt x="401" y="74"/>
                                </a:lnTo>
                                <a:lnTo>
                                  <a:pt x="394" y="77"/>
                                </a:lnTo>
                                <a:lnTo>
                                  <a:pt x="392" y="80"/>
                                </a:lnTo>
                                <a:lnTo>
                                  <a:pt x="389" y="82"/>
                                </a:lnTo>
                                <a:lnTo>
                                  <a:pt x="387" y="84"/>
                                </a:lnTo>
                                <a:lnTo>
                                  <a:pt x="386" y="88"/>
                                </a:lnTo>
                                <a:lnTo>
                                  <a:pt x="385" y="92"/>
                                </a:lnTo>
                                <a:lnTo>
                                  <a:pt x="385" y="95"/>
                                </a:lnTo>
                                <a:lnTo>
                                  <a:pt x="385" y="100"/>
                                </a:lnTo>
                                <a:lnTo>
                                  <a:pt x="385" y="101"/>
                                </a:lnTo>
                                <a:lnTo>
                                  <a:pt x="386" y="106"/>
                                </a:lnTo>
                                <a:lnTo>
                                  <a:pt x="389" y="111"/>
                                </a:lnTo>
                                <a:lnTo>
                                  <a:pt x="392" y="114"/>
                                </a:lnTo>
                                <a:lnTo>
                                  <a:pt x="397" y="117"/>
                                </a:lnTo>
                                <a:lnTo>
                                  <a:pt x="402" y="120"/>
                                </a:lnTo>
                                <a:lnTo>
                                  <a:pt x="407" y="121"/>
                                </a:lnTo>
                                <a:lnTo>
                                  <a:pt x="413" y="122"/>
                                </a:lnTo>
                                <a:lnTo>
                                  <a:pt x="419" y="121"/>
                                </a:lnTo>
                                <a:lnTo>
                                  <a:pt x="425" y="120"/>
                                </a:lnTo>
                                <a:lnTo>
                                  <a:pt x="429" y="117"/>
                                </a:lnTo>
                                <a:lnTo>
                                  <a:pt x="433" y="114"/>
                                </a:lnTo>
                                <a:lnTo>
                                  <a:pt x="435" y="113"/>
                                </a:lnTo>
                                <a:lnTo>
                                  <a:pt x="437" y="111"/>
                                </a:lnTo>
                                <a:lnTo>
                                  <a:pt x="439" y="106"/>
                                </a:lnTo>
                                <a:lnTo>
                                  <a:pt x="440" y="101"/>
                                </a:lnTo>
                                <a:lnTo>
                                  <a:pt x="441" y="95"/>
                                </a:lnTo>
                                <a:lnTo>
                                  <a:pt x="441" y="92"/>
                                </a:lnTo>
                                <a:close/>
                                <a:moveTo>
                                  <a:pt x="479" y="9887"/>
                                </a:moveTo>
                                <a:lnTo>
                                  <a:pt x="479" y="9881"/>
                                </a:lnTo>
                                <a:lnTo>
                                  <a:pt x="478" y="9877"/>
                                </a:lnTo>
                                <a:lnTo>
                                  <a:pt x="475" y="9871"/>
                                </a:lnTo>
                                <a:lnTo>
                                  <a:pt x="472" y="9865"/>
                                </a:lnTo>
                                <a:lnTo>
                                  <a:pt x="470" y="9862"/>
                                </a:lnTo>
                                <a:lnTo>
                                  <a:pt x="468" y="9860"/>
                                </a:lnTo>
                                <a:lnTo>
                                  <a:pt x="468" y="9907"/>
                                </a:lnTo>
                                <a:lnTo>
                                  <a:pt x="467" y="9915"/>
                                </a:lnTo>
                                <a:lnTo>
                                  <a:pt x="466" y="9922"/>
                                </a:lnTo>
                                <a:lnTo>
                                  <a:pt x="463" y="9926"/>
                                </a:lnTo>
                                <a:lnTo>
                                  <a:pt x="461" y="9928"/>
                                </a:lnTo>
                                <a:lnTo>
                                  <a:pt x="458" y="9931"/>
                                </a:lnTo>
                                <a:lnTo>
                                  <a:pt x="455" y="9932"/>
                                </a:lnTo>
                                <a:lnTo>
                                  <a:pt x="448" y="9932"/>
                                </a:lnTo>
                                <a:lnTo>
                                  <a:pt x="445" y="9931"/>
                                </a:lnTo>
                                <a:lnTo>
                                  <a:pt x="442" y="9928"/>
                                </a:lnTo>
                                <a:lnTo>
                                  <a:pt x="439" y="9925"/>
                                </a:lnTo>
                                <a:lnTo>
                                  <a:pt x="437" y="9922"/>
                                </a:lnTo>
                                <a:lnTo>
                                  <a:pt x="436" y="9915"/>
                                </a:lnTo>
                                <a:lnTo>
                                  <a:pt x="435" y="9907"/>
                                </a:lnTo>
                                <a:lnTo>
                                  <a:pt x="435" y="9888"/>
                                </a:lnTo>
                                <a:lnTo>
                                  <a:pt x="436" y="9880"/>
                                </a:lnTo>
                                <a:lnTo>
                                  <a:pt x="437" y="9873"/>
                                </a:lnTo>
                                <a:lnTo>
                                  <a:pt x="440" y="9869"/>
                                </a:lnTo>
                                <a:lnTo>
                                  <a:pt x="443" y="9866"/>
                                </a:lnTo>
                                <a:lnTo>
                                  <a:pt x="445" y="9864"/>
                                </a:lnTo>
                                <a:lnTo>
                                  <a:pt x="448" y="9863"/>
                                </a:lnTo>
                                <a:lnTo>
                                  <a:pt x="451" y="9862"/>
                                </a:lnTo>
                                <a:lnTo>
                                  <a:pt x="455" y="9863"/>
                                </a:lnTo>
                                <a:lnTo>
                                  <a:pt x="458" y="9864"/>
                                </a:lnTo>
                                <a:lnTo>
                                  <a:pt x="461" y="9867"/>
                                </a:lnTo>
                                <a:lnTo>
                                  <a:pt x="464" y="9869"/>
                                </a:lnTo>
                                <a:lnTo>
                                  <a:pt x="466" y="9873"/>
                                </a:lnTo>
                                <a:lnTo>
                                  <a:pt x="468" y="9887"/>
                                </a:lnTo>
                                <a:lnTo>
                                  <a:pt x="468" y="9907"/>
                                </a:lnTo>
                                <a:lnTo>
                                  <a:pt x="468" y="9860"/>
                                </a:lnTo>
                                <a:lnTo>
                                  <a:pt x="466" y="9858"/>
                                </a:lnTo>
                                <a:lnTo>
                                  <a:pt x="463" y="9856"/>
                                </a:lnTo>
                                <a:lnTo>
                                  <a:pt x="461" y="9855"/>
                                </a:lnTo>
                                <a:lnTo>
                                  <a:pt x="455" y="9854"/>
                                </a:lnTo>
                                <a:lnTo>
                                  <a:pt x="448" y="9854"/>
                                </a:lnTo>
                                <a:lnTo>
                                  <a:pt x="443" y="9855"/>
                                </a:lnTo>
                                <a:lnTo>
                                  <a:pt x="439" y="9856"/>
                                </a:lnTo>
                                <a:lnTo>
                                  <a:pt x="436" y="9859"/>
                                </a:lnTo>
                                <a:lnTo>
                                  <a:pt x="433" y="9861"/>
                                </a:lnTo>
                                <a:lnTo>
                                  <a:pt x="431" y="9865"/>
                                </a:lnTo>
                                <a:lnTo>
                                  <a:pt x="428" y="9869"/>
                                </a:lnTo>
                                <a:lnTo>
                                  <a:pt x="427" y="9873"/>
                                </a:lnTo>
                                <a:lnTo>
                                  <a:pt x="425" y="9878"/>
                                </a:lnTo>
                                <a:lnTo>
                                  <a:pt x="424" y="9890"/>
                                </a:lnTo>
                                <a:lnTo>
                                  <a:pt x="424" y="9909"/>
                                </a:lnTo>
                                <a:lnTo>
                                  <a:pt x="426" y="9918"/>
                                </a:lnTo>
                                <a:lnTo>
                                  <a:pt x="427" y="9922"/>
                                </a:lnTo>
                                <a:lnTo>
                                  <a:pt x="428" y="9926"/>
                                </a:lnTo>
                                <a:lnTo>
                                  <a:pt x="431" y="9930"/>
                                </a:lnTo>
                                <a:lnTo>
                                  <a:pt x="432" y="9932"/>
                                </a:lnTo>
                                <a:lnTo>
                                  <a:pt x="434" y="9934"/>
                                </a:lnTo>
                                <a:lnTo>
                                  <a:pt x="436" y="9936"/>
                                </a:lnTo>
                                <a:lnTo>
                                  <a:pt x="438" y="9937"/>
                                </a:lnTo>
                                <a:lnTo>
                                  <a:pt x="440" y="9939"/>
                                </a:lnTo>
                                <a:lnTo>
                                  <a:pt x="446" y="9941"/>
                                </a:lnTo>
                                <a:lnTo>
                                  <a:pt x="451" y="9941"/>
                                </a:lnTo>
                                <a:lnTo>
                                  <a:pt x="460" y="9940"/>
                                </a:lnTo>
                                <a:lnTo>
                                  <a:pt x="464" y="9938"/>
                                </a:lnTo>
                                <a:lnTo>
                                  <a:pt x="467" y="9936"/>
                                </a:lnTo>
                                <a:lnTo>
                                  <a:pt x="470" y="9934"/>
                                </a:lnTo>
                                <a:lnTo>
                                  <a:pt x="471" y="9932"/>
                                </a:lnTo>
                                <a:lnTo>
                                  <a:pt x="472" y="9930"/>
                                </a:lnTo>
                                <a:lnTo>
                                  <a:pt x="475" y="9926"/>
                                </a:lnTo>
                                <a:lnTo>
                                  <a:pt x="478" y="9917"/>
                                </a:lnTo>
                                <a:lnTo>
                                  <a:pt x="479" y="9911"/>
                                </a:lnTo>
                                <a:lnTo>
                                  <a:pt x="479" y="9905"/>
                                </a:lnTo>
                                <a:lnTo>
                                  <a:pt x="479" y="9887"/>
                                </a:lnTo>
                                <a:close/>
                                <a:moveTo>
                                  <a:pt x="485" y="46"/>
                                </a:moveTo>
                                <a:lnTo>
                                  <a:pt x="484" y="43"/>
                                </a:lnTo>
                                <a:lnTo>
                                  <a:pt x="483" y="41"/>
                                </a:lnTo>
                                <a:lnTo>
                                  <a:pt x="482" y="40"/>
                                </a:lnTo>
                                <a:lnTo>
                                  <a:pt x="481" y="38"/>
                                </a:lnTo>
                                <a:lnTo>
                                  <a:pt x="479" y="36"/>
                                </a:lnTo>
                                <a:lnTo>
                                  <a:pt x="479" y="48"/>
                                </a:lnTo>
                                <a:lnTo>
                                  <a:pt x="479" y="52"/>
                                </a:lnTo>
                                <a:lnTo>
                                  <a:pt x="478" y="53"/>
                                </a:lnTo>
                                <a:lnTo>
                                  <a:pt x="477" y="55"/>
                                </a:lnTo>
                                <a:lnTo>
                                  <a:pt x="475" y="57"/>
                                </a:lnTo>
                                <a:lnTo>
                                  <a:pt x="474" y="58"/>
                                </a:lnTo>
                                <a:lnTo>
                                  <a:pt x="472" y="59"/>
                                </a:lnTo>
                                <a:lnTo>
                                  <a:pt x="471" y="59"/>
                                </a:lnTo>
                                <a:lnTo>
                                  <a:pt x="467" y="59"/>
                                </a:lnTo>
                                <a:lnTo>
                                  <a:pt x="466" y="59"/>
                                </a:lnTo>
                                <a:lnTo>
                                  <a:pt x="463" y="58"/>
                                </a:lnTo>
                                <a:lnTo>
                                  <a:pt x="462" y="57"/>
                                </a:lnTo>
                                <a:lnTo>
                                  <a:pt x="461" y="55"/>
                                </a:lnTo>
                                <a:lnTo>
                                  <a:pt x="460" y="53"/>
                                </a:lnTo>
                                <a:lnTo>
                                  <a:pt x="459" y="52"/>
                                </a:lnTo>
                                <a:lnTo>
                                  <a:pt x="459" y="47"/>
                                </a:lnTo>
                                <a:lnTo>
                                  <a:pt x="460" y="46"/>
                                </a:lnTo>
                                <a:lnTo>
                                  <a:pt x="461" y="44"/>
                                </a:lnTo>
                                <a:lnTo>
                                  <a:pt x="463" y="42"/>
                                </a:lnTo>
                                <a:lnTo>
                                  <a:pt x="466" y="40"/>
                                </a:lnTo>
                                <a:lnTo>
                                  <a:pt x="467" y="40"/>
                                </a:lnTo>
                                <a:lnTo>
                                  <a:pt x="471" y="40"/>
                                </a:lnTo>
                                <a:lnTo>
                                  <a:pt x="472" y="40"/>
                                </a:lnTo>
                                <a:lnTo>
                                  <a:pt x="474" y="42"/>
                                </a:lnTo>
                                <a:lnTo>
                                  <a:pt x="475" y="43"/>
                                </a:lnTo>
                                <a:lnTo>
                                  <a:pt x="477" y="44"/>
                                </a:lnTo>
                                <a:lnTo>
                                  <a:pt x="478" y="46"/>
                                </a:lnTo>
                                <a:lnTo>
                                  <a:pt x="479" y="48"/>
                                </a:lnTo>
                                <a:lnTo>
                                  <a:pt x="479" y="36"/>
                                </a:lnTo>
                                <a:lnTo>
                                  <a:pt x="478" y="36"/>
                                </a:lnTo>
                                <a:lnTo>
                                  <a:pt x="475" y="35"/>
                                </a:lnTo>
                                <a:lnTo>
                                  <a:pt x="472" y="34"/>
                                </a:lnTo>
                                <a:lnTo>
                                  <a:pt x="466" y="34"/>
                                </a:lnTo>
                                <a:lnTo>
                                  <a:pt x="463" y="35"/>
                                </a:lnTo>
                                <a:lnTo>
                                  <a:pt x="460" y="36"/>
                                </a:lnTo>
                                <a:lnTo>
                                  <a:pt x="458" y="38"/>
                                </a:lnTo>
                                <a:lnTo>
                                  <a:pt x="455" y="40"/>
                                </a:lnTo>
                                <a:lnTo>
                                  <a:pt x="454" y="43"/>
                                </a:lnTo>
                                <a:lnTo>
                                  <a:pt x="454" y="46"/>
                                </a:lnTo>
                                <a:lnTo>
                                  <a:pt x="452" y="50"/>
                                </a:lnTo>
                                <a:lnTo>
                                  <a:pt x="454" y="53"/>
                                </a:lnTo>
                                <a:lnTo>
                                  <a:pt x="454" y="56"/>
                                </a:lnTo>
                                <a:lnTo>
                                  <a:pt x="455" y="59"/>
                                </a:lnTo>
                                <a:lnTo>
                                  <a:pt x="457" y="61"/>
                                </a:lnTo>
                                <a:lnTo>
                                  <a:pt x="460" y="63"/>
                                </a:lnTo>
                                <a:lnTo>
                                  <a:pt x="463" y="65"/>
                                </a:lnTo>
                                <a:lnTo>
                                  <a:pt x="466" y="66"/>
                                </a:lnTo>
                                <a:lnTo>
                                  <a:pt x="472" y="66"/>
                                </a:lnTo>
                                <a:lnTo>
                                  <a:pt x="475" y="65"/>
                                </a:lnTo>
                                <a:lnTo>
                                  <a:pt x="478" y="63"/>
                                </a:lnTo>
                                <a:lnTo>
                                  <a:pt x="482" y="59"/>
                                </a:lnTo>
                                <a:lnTo>
                                  <a:pt x="483" y="59"/>
                                </a:lnTo>
                                <a:lnTo>
                                  <a:pt x="484" y="56"/>
                                </a:lnTo>
                                <a:lnTo>
                                  <a:pt x="485" y="53"/>
                                </a:lnTo>
                                <a:lnTo>
                                  <a:pt x="485" y="46"/>
                                </a:lnTo>
                                <a:close/>
                                <a:moveTo>
                                  <a:pt x="545" y="9898"/>
                                </a:moveTo>
                                <a:lnTo>
                                  <a:pt x="545" y="9890"/>
                                </a:lnTo>
                                <a:lnTo>
                                  <a:pt x="544" y="9881"/>
                                </a:lnTo>
                                <a:lnTo>
                                  <a:pt x="543" y="9877"/>
                                </a:lnTo>
                                <a:lnTo>
                                  <a:pt x="540" y="9871"/>
                                </a:lnTo>
                                <a:lnTo>
                                  <a:pt x="537" y="9865"/>
                                </a:lnTo>
                                <a:lnTo>
                                  <a:pt x="536" y="9862"/>
                                </a:lnTo>
                                <a:lnTo>
                                  <a:pt x="534" y="9861"/>
                                </a:lnTo>
                                <a:lnTo>
                                  <a:pt x="534" y="9898"/>
                                </a:lnTo>
                                <a:lnTo>
                                  <a:pt x="533" y="9915"/>
                                </a:lnTo>
                                <a:lnTo>
                                  <a:pt x="531" y="9922"/>
                                </a:lnTo>
                                <a:lnTo>
                                  <a:pt x="529" y="9926"/>
                                </a:lnTo>
                                <a:lnTo>
                                  <a:pt x="526" y="9928"/>
                                </a:lnTo>
                                <a:lnTo>
                                  <a:pt x="523" y="9931"/>
                                </a:lnTo>
                                <a:lnTo>
                                  <a:pt x="520" y="9932"/>
                                </a:lnTo>
                                <a:lnTo>
                                  <a:pt x="517" y="9933"/>
                                </a:lnTo>
                                <a:lnTo>
                                  <a:pt x="513" y="9932"/>
                                </a:lnTo>
                                <a:lnTo>
                                  <a:pt x="510" y="9931"/>
                                </a:lnTo>
                                <a:lnTo>
                                  <a:pt x="505" y="9926"/>
                                </a:lnTo>
                                <a:lnTo>
                                  <a:pt x="502" y="9922"/>
                                </a:lnTo>
                                <a:lnTo>
                                  <a:pt x="501" y="9915"/>
                                </a:lnTo>
                                <a:lnTo>
                                  <a:pt x="501" y="9907"/>
                                </a:lnTo>
                                <a:lnTo>
                                  <a:pt x="499" y="9898"/>
                                </a:lnTo>
                                <a:lnTo>
                                  <a:pt x="501" y="9888"/>
                                </a:lnTo>
                                <a:lnTo>
                                  <a:pt x="501" y="9880"/>
                                </a:lnTo>
                                <a:lnTo>
                                  <a:pt x="503" y="9873"/>
                                </a:lnTo>
                                <a:lnTo>
                                  <a:pt x="505" y="9869"/>
                                </a:lnTo>
                                <a:lnTo>
                                  <a:pt x="507" y="9866"/>
                                </a:lnTo>
                                <a:lnTo>
                                  <a:pt x="510" y="9864"/>
                                </a:lnTo>
                                <a:lnTo>
                                  <a:pt x="513" y="9863"/>
                                </a:lnTo>
                                <a:lnTo>
                                  <a:pt x="517" y="9862"/>
                                </a:lnTo>
                                <a:lnTo>
                                  <a:pt x="520" y="9863"/>
                                </a:lnTo>
                                <a:lnTo>
                                  <a:pt x="523" y="9864"/>
                                </a:lnTo>
                                <a:lnTo>
                                  <a:pt x="526" y="9867"/>
                                </a:lnTo>
                                <a:lnTo>
                                  <a:pt x="531" y="9873"/>
                                </a:lnTo>
                                <a:lnTo>
                                  <a:pt x="533" y="9880"/>
                                </a:lnTo>
                                <a:lnTo>
                                  <a:pt x="533" y="9888"/>
                                </a:lnTo>
                                <a:lnTo>
                                  <a:pt x="534" y="9898"/>
                                </a:lnTo>
                                <a:lnTo>
                                  <a:pt x="534" y="9861"/>
                                </a:lnTo>
                                <a:lnTo>
                                  <a:pt x="533" y="9860"/>
                                </a:lnTo>
                                <a:lnTo>
                                  <a:pt x="532" y="9859"/>
                                </a:lnTo>
                                <a:lnTo>
                                  <a:pt x="529" y="9856"/>
                                </a:lnTo>
                                <a:lnTo>
                                  <a:pt x="526" y="9855"/>
                                </a:lnTo>
                                <a:lnTo>
                                  <a:pt x="523" y="9855"/>
                                </a:lnTo>
                                <a:lnTo>
                                  <a:pt x="520" y="9854"/>
                                </a:lnTo>
                                <a:lnTo>
                                  <a:pt x="513" y="9854"/>
                                </a:lnTo>
                                <a:lnTo>
                                  <a:pt x="505" y="9856"/>
                                </a:lnTo>
                                <a:lnTo>
                                  <a:pt x="502" y="9859"/>
                                </a:lnTo>
                                <a:lnTo>
                                  <a:pt x="498" y="9861"/>
                                </a:lnTo>
                                <a:lnTo>
                                  <a:pt x="496" y="9865"/>
                                </a:lnTo>
                                <a:lnTo>
                                  <a:pt x="494" y="9869"/>
                                </a:lnTo>
                                <a:lnTo>
                                  <a:pt x="492" y="9873"/>
                                </a:lnTo>
                                <a:lnTo>
                                  <a:pt x="491" y="9878"/>
                                </a:lnTo>
                                <a:lnTo>
                                  <a:pt x="490" y="9884"/>
                                </a:lnTo>
                                <a:lnTo>
                                  <a:pt x="490" y="9892"/>
                                </a:lnTo>
                                <a:lnTo>
                                  <a:pt x="489" y="9898"/>
                                </a:lnTo>
                                <a:lnTo>
                                  <a:pt x="490" y="9909"/>
                                </a:lnTo>
                                <a:lnTo>
                                  <a:pt x="491" y="9918"/>
                                </a:lnTo>
                                <a:lnTo>
                                  <a:pt x="492" y="9923"/>
                                </a:lnTo>
                                <a:lnTo>
                                  <a:pt x="493" y="9926"/>
                                </a:lnTo>
                                <a:lnTo>
                                  <a:pt x="495" y="9930"/>
                                </a:lnTo>
                                <a:lnTo>
                                  <a:pt x="497" y="9932"/>
                                </a:lnTo>
                                <a:lnTo>
                                  <a:pt x="499" y="9935"/>
                                </a:lnTo>
                                <a:lnTo>
                                  <a:pt x="501" y="9936"/>
                                </a:lnTo>
                                <a:lnTo>
                                  <a:pt x="503" y="9938"/>
                                </a:lnTo>
                                <a:lnTo>
                                  <a:pt x="506" y="9939"/>
                                </a:lnTo>
                                <a:lnTo>
                                  <a:pt x="511" y="9941"/>
                                </a:lnTo>
                                <a:lnTo>
                                  <a:pt x="517" y="9941"/>
                                </a:lnTo>
                                <a:lnTo>
                                  <a:pt x="521" y="9941"/>
                                </a:lnTo>
                                <a:lnTo>
                                  <a:pt x="525" y="9940"/>
                                </a:lnTo>
                                <a:lnTo>
                                  <a:pt x="529" y="9939"/>
                                </a:lnTo>
                                <a:lnTo>
                                  <a:pt x="532" y="9936"/>
                                </a:lnTo>
                                <a:lnTo>
                                  <a:pt x="535" y="9934"/>
                                </a:lnTo>
                                <a:lnTo>
                                  <a:pt x="536" y="9933"/>
                                </a:lnTo>
                                <a:lnTo>
                                  <a:pt x="538" y="9930"/>
                                </a:lnTo>
                                <a:lnTo>
                                  <a:pt x="542" y="9922"/>
                                </a:lnTo>
                                <a:lnTo>
                                  <a:pt x="543" y="9917"/>
                                </a:lnTo>
                                <a:lnTo>
                                  <a:pt x="544" y="9911"/>
                                </a:lnTo>
                                <a:lnTo>
                                  <a:pt x="544" y="9905"/>
                                </a:lnTo>
                                <a:lnTo>
                                  <a:pt x="545" y="9898"/>
                                </a:lnTo>
                                <a:close/>
                                <a:moveTo>
                                  <a:pt x="554" y="72"/>
                                </a:moveTo>
                                <a:lnTo>
                                  <a:pt x="553" y="67"/>
                                </a:lnTo>
                                <a:lnTo>
                                  <a:pt x="552" y="58"/>
                                </a:lnTo>
                                <a:lnTo>
                                  <a:pt x="549" y="51"/>
                                </a:lnTo>
                                <a:lnTo>
                                  <a:pt x="547" y="46"/>
                                </a:lnTo>
                                <a:lnTo>
                                  <a:pt x="545" y="43"/>
                                </a:lnTo>
                                <a:lnTo>
                                  <a:pt x="543" y="41"/>
                                </a:lnTo>
                                <a:lnTo>
                                  <a:pt x="543" y="89"/>
                                </a:lnTo>
                                <a:lnTo>
                                  <a:pt x="542" y="95"/>
                                </a:lnTo>
                                <a:lnTo>
                                  <a:pt x="540" y="103"/>
                                </a:lnTo>
                                <a:lnTo>
                                  <a:pt x="538" y="106"/>
                                </a:lnTo>
                                <a:lnTo>
                                  <a:pt x="535" y="110"/>
                                </a:lnTo>
                                <a:lnTo>
                                  <a:pt x="533" y="112"/>
                                </a:lnTo>
                                <a:lnTo>
                                  <a:pt x="526" y="114"/>
                                </a:lnTo>
                                <a:lnTo>
                                  <a:pt x="522" y="113"/>
                                </a:lnTo>
                                <a:lnTo>
                                  <a:pt x="520" y="112"/>
                                </a:lnTo>
                                <a:lnTo>
                                  <a:pt x="516" y="109"/>
                                </a:lnTo>
                                <a:lnTo>
                                  <a:pt x="514" y="106"/>
                                </a:lnTo>
                                <a:lnTo>
                                  <a:pt x="511" y="103"/>
                                </a:lnTo>
                                <a:lnTo>
                                  <a:pt x="510" y="95"/>
                                </a:lnTo>
                                <a:lnTo>
                                  <a:pt x="509" y="88"/>
                                </a:lnTo>
                                <a:lnTo>
                                  <a:pt x="509" y="78"/>
                                </a:lnTo>
                                <a:lnTo>
                                  <a:pt x="509" y="69"/>
                                </a:lnTo>
                                <a:lnTo>
                                  <a:pt x="510" y="60"/>
                                </a:lnTo>
                                <a:lnTo>
                                  <a:pt x="511" y="54"/>
                                </a:lnTo>
                                <a:lnTo>
                                  <a:pt x="514" y="49"/>
                                </a:lnTo>
                                <a:lnTo>
                                  <a:pt x="517" y="47"/>
                                </a:lnTo>
                                <a:lnTo>
                                  <a:pt x="520" y="45"/>
                                </a:lnTo>
                                <a:lnTo>
                                  <a:pt x="522" y="43"/>
                                </a:lnTo>
                                <a:lnTo>
                                  <a:pt x="526" y="43"/>
                                </a:lnTo>
                                <a:lnTo>
                                  <a:pt x="529" y="43"/>
                                </a:lnTo>
                                <a:lnTo>
                                  <a:pt x="533" y="45"/>
                                </a:lnTo>
                                <a:lnTo>
                                  <a:pt x="535" y="47"/>
                                </a:lnTo>
                                <a:lnTo>
                                  <a:pt x="538" y="51"/>
                                </a:lnTo>
                                <a:lnTo>
                                  <a:pt x="540" y="54"/>
                                </a:lnTo>
                                <a:lnTo>
                                  <a:pt x="542" y="60"/>
                                </a:lnTo>
                                <a:lnTo>
                                  <a:pt x="543" y="67"/>
                                </a:lnTo>
                                <a:lnTo>
                                  <a:pt x="543" y="89"/>
                                </a:lnTo>
                                <a:lnTo>
                                  <a:pt x="543" y="41"/>
                                </a:lnTo>
                                <a:lnTo>
                                  <a:pt x="540" y="39"/>
                                </a:lnTo>
                                <a:lnTo>
                                  <a:pt x="538" y="37"/>
                                </a:lnTo>
                                <a:lnTo>
                                  <a:pt x="535" y="36"/>
                                </a:lnTo>
                                <a:lnTo>
                                  <a:pt x="532" y="35"/>
                                </a:lnTo>
                                <a:lnTo>
                                  <a:pt x="529" y="35"/>
                                </a:lnTo>
                                <a:lnTo>
                                  <a:pt x="521" y="35"/>
                                </a:lnTo>
                                <a:lnTo>
                                  <a:pt x="517" y="36"/>
                                </a:lnTo>
                                <a:lnTo>
                                  <a:pt x="514" y="37"/>
                                </a:lnTo>
                                <a:lnTo>
                                  <a:pt x="507" y="42"/>
                                </a:lnTo>
                                <a:lnTo>
                                  <a:pt x="505" y="46"/>
                                </a:lnTo>
                                <a:lnTo>
                                  <a:pt x="503" y="49"/>
                                </a:lnTo>
                                <a:lnTo>
                                  <a:pt x="501" y="54"/>
                                </a:lnTo>
                                <a:lnTo>
                                  <a:pt x="499" y="59"/>
                                </a:lnTo>
                                <a:lnTo>
                                  <a:pt x="498" y="71"/>
                                </a:lnTo>
                                <a:lnTo>
                                  <a:pt x="498" y="89"/>
                                </a:lnTo>
                                <a:lnTo>
                                  <a:pt x="501" y="99"/>
                                </a:lnTo>
                                <a:lnTo>
                                  <a:pt x="502" y="103"/>
                                </a:lnTo>
                                <a:lnTo>
                                  <a:pt x="503" y="107"/>
                                </a:lnTo>
                                <a:lnTo>
                                  <a:pt x="504" y="111"/>
                                </a:lnTo>
                                <a:lnTo>
                                  <a:pt x="507" y="113"/>
                                </a:lnTo>
                                <a:lnTo>
                                  <a:pt x="508" y="115"/>
                                </a:lnTo>
                                <a:lnTo>
                                  <a:pt x="510" y="117"/>
                                </a:lnTo>
                                <a:lnTo>
                                  <a:pt x="513" y="118"/>
                                </a:lnTo>
                                <a:lnTo>
                                  <a:pt x="515" y="120"/>
                                </a:lnTo>
                                <a:lnTo>
                                  <a:pt x="520" y="121"/>
                                </a:lnTo>
                                <a:lnTo>
                                  <a:pt x="526" y="122"/>
                                </a:lnTo>
                                <a:lnTo>
                                  <a:pt x="530" y="122"/>
                                </a:lnTo>
                                <a:lnTo>
                                  <a:pt x="534" y="121"/>
                                </a:lnTo>
                                <a:lnTo>
                                  <a:pt x="538" y="120"/>
                                </a:lnTo>
                                <a:lnTo>
                                  <a:pt x="542" y="117"/>
                                </a:lnTo>
                                <a:lnTo>
                                  <a:pt x="544" y="114"/>
                                </a:lnTo>
                                <a:lnTo>
                                  <a:pt x="545" y="114"/>
                                </a:lnTo>
                                <a:lnTo>
                                  <a:pt x="547" y="111"/>
                                </a:lnTo>
                                <a:lnTo>
                                  <a:pt x="549" y="107"/>
                                </a:lnTo>
                                <a:lnTo>
                                  <a:pt x="551" y="103"/>
                                </a:lnTo>
                                <a:lnTo>
                                  <a:pt x="552" y="98"/>
                                </a:lnTo>
                                <a:lnTo>
                                  <a:pt x="553" y="92"/>
                                </a:lnTo>
                                <a:lnTo>
                                  <a:pt x="554" y="86"/>
                                </a:lnTo>
                                <a:lnTo>
                                  <a:pt x="554" y="72"/>
                                </a:lnTo>
                                <a:close/>
                                <a:moveTo>
                                  <a:pt x="567" y="9854"/>
                                </a:moveTo>
                                <a:lnTo>
                                  <a:pt x="555" y="9854"/>
                                </a:lnTo>
                                <a:lnTo>
                                  <a:pt x="555" y="9869"/>
                                </a:lnTo>
                                <a:lnTo>
                                  <a:pt x="557" y="9884"/>
                                </a:lnTo>
                                <a:lnTo>
                                  <a:pt x="564" y="9884"/>
                                </a:lnTo>
                                <a:lnTo>
                                  <a:pt x="567" y="9869"/>
                                </a:lnTo>
                                <a:lnTo>
                                  <a:pt x="567" y="9854"/>
                                </a:lnTo>
                                <a:close/>
                                <a:moveTo>
                                  <a:pt x="619" y="78"/>
                                </a:moveTo>
                                <a:lnTo>
                                  <a:pt x="619" y="72"/>
                                </a:lnTo>
                                <a:lnTo>
                                  <a:pt x="619" y="67"/>
                                </a:lnTo>
                                <a:lnTo>
                                  <a:pt x="618" y="63"/>
                                </a:lnTo>
                                <a:lnTo>
                                  <a:pt x="617" y="58"/>
                                </a:lnTo>
                                <a:lnTo>
                                  <a:pt x="615" y="51"/>
                                </a:lnTo>
                                <a:lnTo>
                                  <a:pt x="611" y="46"/>
                                </a:lnTo>
                                <a:lnTo>
                                  <a:pt x="610" y="43"/>
                                </a:lnTo>
                                <a:lnTo>
                                  <a:pt x="608" y="42"/>
                                </a:lnTo>
                                <a:lnTo>
                                  <a:pt x="608" y="78"/>
                                </a:lnTo>
                                <a:lnTo>
                                  <a:pt x="608" y="88"/>
                                </a:lnTo>
                                <a:lnTo>
                                  <a:pt x="607" y="95"/>
                                </a:lnTo>
                                <a:lnTo>
                                  <a:pt x="605" y="103"/>
                                </a:lnTo>
                                <a:lnTo>
                                  <a:pt x="603" y="106"/>
                                </a:lnTo>
                                <a:lnTo>
                                  <a:pt x="601" y="110"/>
                                </a:lnTo>
                                <a:lnTo>
                                  <a:pt x="598" y="112"/>
                                </a:lnTo>
                                <a:lnTo>
                                  <a:pt x="594" y="113"/>
                                </a:lnTo>
                                <a:lnTo>
                                  <a:pt x="591" y="114"/>
                                </a:lnTo>
                                <a:lnTo>
                                  <a:pt x="587" y="113"/>
                                </a:lnTo>
                                <a:lnTo>
                                  <a:pt x="584" y="112"/>
                                </a:lnTo>
                                <a:lnTo>
                                  <a:pt x="581" y="110"/>
                                </a:lnTo>
                                <a:lnTo>
                                  <a:pt x="579" y="106"/>
                                </a:lnTo>
                                <a:lnTo>
                                  <a:pt x="576" y="103"/>
                                </a:lnTo>
                                <a:lnTo>
                                  <a:pt x="574" y="89"/>
                                </a:lnTo>
                                <a:lnTo>
                                  <a:pt x="574" y="78"/>
                                </a:lnTo>
                                <a:lnTo>
                                  <a:pt x="575" y="60"/>
                                </a:lnTo>
                                <a:lnTo>
                                  <a:pt x="577" y="54"/>
                                </a:lnTo>
                                <a:lnTo>
                                  <a:pt x="579" y="49"/>
                                </a:lnTo>
                                <a:lnTo>
                                  <a:pt x="581" y="47"/>
                                </a:lnTo>
                                <a:lnTo>
                                  <a:pt x="584" y="45"/>
                                </a:lnTo>
                                <a:lnTo>
                                  <a:pt x="587" y="43"/>
                                </a:lnTo>
                                <a:lnTo>
                                  <a:pt x="594" y="43"/>
                                </a:lnTo>
                                <a:lnTo>
                                  <a:pt x="598" y="45"/>
                                </a:lnTo>
                                <a:lnTo>
                                  <a:pt x="601" y="47"/>
                                </a:lnTo>
                                <a:lnTo>
                                  <a:pt x="603" y="51"/>
                                </a:lnTo>
                                <a:lnTo>
                                  <a:pt x="605" y="55"/>
                                </a:lnTo>
                                <a:lnTo>
                                  <a:pt x="607" y="60"/>
                                </a:lnTo>
                                <a:lnTo>
                                  <a:pt x="608" y="72"/>
                                </a:lnTo>
                                <a:lnTo>
                                  <a:pt x="608" y="78"/>
                                </a:lnTo>
                                <a:lnTo>
                                  <a:pt x="608" y="42"/>
                                </a:lnTo>
                                <a:lnTo>
                                  <a:pt x="608" y="41"/>
                                </a:lnTo>
                                <a:lnTo>
                                  <a:pt x="606" y="39"/>
                                </a:lnTo>
                                <a:lnTo>
                                  <a:pt x="603" y="37"/>
                                </a:lnTo>
                                <a:lnTo>
                                  <a:pt x="600" y="36"/>
                                </a:lnTo>
                                <a:lnTo>
                                  <a:pt x="598" y="35"/>
                                </a:lnTo>
                                <a:lnTo>
                                  <a:pt x="594" y="35"/>
                                </a:lnTo>
                                <a:lnTo>
                                  <a:pt x="587" y="35"/>
                                </a:lnTo>
                                <a:lnTo>
                                  <a:pt x="582" y="36"/>
                                </a:lnTo>
                                <a:lnTo>
                                  <a:pt x="579" y="37"/>
                                </a:lnTo>
                                <a:lnTo>
                                  <a:pt x="575" y="40"/>
                                </a:lnTo>
                                <a:lnTo>
                                  <a:pt x="573" y="42"/>
                                </a:lnTo>
                                <a:lnTo>
                                  <a:pt x="570" y="46"/>
                                </a:lnTo>
                                <a:lnTo>
                                  <a:pt x="568" y="49"/>
                                </a:lnTo>
                                <a:lnTo>
                                  <a:pt x="567" y="54"/>
                                </a:lnTo>
                                <a:lnTo>
                                  <a:pt x="565" y="59"/>
                                </a:lnTo>
                                <a:lnTo>
                                  <a:pt x="564" y="65"/>
                                </a:lnTo>
                                <a:lnTo>
                                  <a:pt x="563" y="69"/>
                                </a:lnTo>
                                <a:lnTo>
                                  <a:pt x="563" y="78"/>
                                </a:lnTo>
                                <a:lnTo>
                                  <a:pt x="564" y="89"/>
                                </a:lnTo>
                                <a:lnTo>
                                  <a:pt x="565" y="99"/>
                                </a:lnTo>
                                <a:lnTo>
                                  <a:pt x="567" y="103"/>
                                </a:lnTo>
                                <a:lnTo>
                                  <a:pt x="568" y="107"/>
                                </a:lnTo>
                                <a:lnTo>
                                  <a:pt x="569" y="111"/>
                                </a:lnTo>
                                <a:lnTo>
                                  <a:pt x="572" y="114"/>
                                </a:lnTo>
                                <a:lnTo>
                                  <a:pt x="573" y="115"/>
                                </a:lnTo>
                                <a:lnTo>
                                  <a:pt x="575" y="117"/>
                                </a:lnTo>
                                <a:lnTo>
                                  <a:pt x="578" y="118"/>
                                </a:lnTo>
                                <a:lnTo>
                                  <a:pt x="580" y="120"/>
                                </a:lnTo>
                                <a:lnTo>
                                  <a:pt x="586" y="121"/>
                                </a:lnTo>
                                <a:lnTo>
                                  <a:pt x="591" y="122"/>
                                </a:lnTo>
                                <a:lnTo>
                                  <a:pt x="596" y="122"/>
                                </a:lnTo>
                                <a:lnTo>
                                  <a:pt x="599" y="121"/>
                                </a:lnTo>
                                <a:lnTo>
                                  <a:pt x="603" y="120"/>
                                </a:lnTo>
                                <a:lnTo>
                                  <a:pt x="607" y="117"/>
                                </a:lnTo>
                                <a:lnTo>
                                  <a:pt x="610" y="114"/>
                                </a:lnTo>
                                <a:lnTo>
                                  <a:pt x="612" y="111"/>
                                </a:lnTo>
                                <a:lnTo>
                                  <a:pt x="614" y="107"/>
                                </a:lnTo>
                                <a:lnTo>
                                  <a:pt x="616" y="103"/>
                                </a:lnTo>
                                <a:lnTo>
                                  <a:pt x="617" y="98"/>
                                </a:lnTo>
                                <a:lnTo>
                                  <a:pt x="618" y="92"/>
                                </a:lnTo>
                                <a:lnTo>
                                  <a:pt x="619" y="86"/>
                                </a:lnTo>
                                <a:lnTo>
                                  <a:pt x="619" y="78"/>
                                </a:lnTo>
                                <a:close/>
                                <a:moveTo>
                                  <a:pt x="641" y="35"/>
                                </a:moveTo>
                                <a:lnTo>
                                  <a:pt x="629" y="35"/>
                                </a:lnTo>
                                <a:lnTo>
                                  <a:pt x="629" y="49"/>
                                </a:lnTo>
                                <a:lnTo>
                                  <a:pt x="631" y="65"/>
                                </a:lnTo>
                                <a:lnTo>
                                  <a:pt x="638" y="65"/>
                                </a:lnTo>
                                <a:lnTo>
                                  <a:pt x="641" y="49"/>
                                </a:lnTo>
                                <a:lnTo>
                                  <a:pt x="641" y="35"/>
                                </a:lnTo>
                                <a:close/>
                                <a:moveTo>
                                  <a:pt x="8528" y="1"/>
                                </a:moveTo>
                                <a:lnTo>
                                  <a:pt x="8521" y="1"/>
                                </a:lnTo>
                                <a:lnTo>
                                  <a:pt x="8520" y="3"/>
                                </a:lnTo>
                                <a:lnTo>
                                  <a:pt x="8518" y="7"/>
                                </a:lnTo>
                                <a:lnTo>
                                  <a:pt x="8515" y="9"/>
                                </a:lnTo>
                                <a:lnTo>
                                  <a:pt x="8512" y="12"/>
                                </a:lnTo>
                                <a:lnTo>
                                  <a:pt x="8509" y="14"/>
                                </a:lnTo>
                                <a:lnTo>
                                  <a:pt x="8501" y="20"/>
                                </a:lnTo>
                                <a:lnTo>
                                  <a:pt x="8497" y="23"/>
                                </a:lnTo>
                                <a:lnTo>
                                  <a:pt x="8497" y="33"/>
                                </a:lnTo>
                                <a:lnTo>
                                  <a:pt x="8508" y="27"/>
                                </a:lnTo>
                                <a:lnTo>
                                  <a:pt x="8513" y="23"/>
                                </a:lnTo>
                                <a:lnTo>
                                  <a:pt x="8518" y="20"/>
                                </a:lnTo>
                                <a:lnTo>
                                  <a:pt x="8518" y="87"/>
                                </a:lnTo>
                                <a:lnTo>
                                  <a:pt x="8528" y="87"/>
                                </a:lnTo>
                                <a:lnTo>
                                  <a:pt x="8528" y="1"/>
                                </a:lnTo>
                                <a:close/>
                                <a:moveTo>
                                  <a:pt x="8597" y="9846"/>
                                </a:moveTo>
                                <a:lnTo>
                                  <a:pt x="8591" y="9846"/>
                                </a:lnTo>
                                <a:lnTo>
                                  <a:pt x="8590" y="9849"/>
                                </a:lnTo>
                                <a:lnTo>
                                  <a:pt x="8587" y="9852"/>
                                </a:lnTo>
                                <a:lnTo>
                                  <a:pt x="8581" y="9858"/>
                                </a:lnTo>
                                <a:lnTo>
                                  <a:pt x="8578" y="9861"/>
                                </a:lnTo>
                                <a:lnTo>
                                  <a:pt x="8574" y="9864"/>
                                </a:lnTo>
                                <a:lnTo>
                                  <a:pt x="8566" y="9868"/>
                                </a:lnTo>
                                <a:lnTo>
                                  <a:pt x="8566" y="9878"/>
                                </a:lnTo>
                                <a:lnTo>
                                  <a:pt x="8571" y="9876"/>
                                </a:lnTo>
                                <a:lnTo>
                                  <a:pt x="8583" y="9869"/>
                                </a:lnTo>
                                <a:lnTo>
                                  <a:pt x="8587" y="9865"/>
                                </a:lnTo>
                                <a:lnTo>
                                  <a:pt x="8587" y="9932"/>
                                </a:lnTo>
                                <a:lnTo>
                                  <a:pt x="8597" y="9932"/>
                                </a:lnTo>
                                <a:lnTo>
                                  <a:pt x="8597" y="9846"/>
                                </a:lnTo>
                                <a:close/>
                                <a:moveTo>
                                  <a:pt x="8610" y="52"/>
                                </a:moveTo>
                                <a:lnTo>
                                  <a:pt x="8608" y="47"/>
                                </a:lnTo>
                                <a:lnTo>
                                  <a:pt x="8606" y="42"/>
                                </a:lnTo>
                                <a:lnTo>
                                  <a:pt x="8602" y="37"/>
                                </a:lnTo>
                                <a:lnTo>
                                  <a:pt x="8599" y="35"/>
                                </a:lnTo>
                                <a:lnTo>
                                  <a:pt x="8594" y="32"/>
                                </a:lnTo>
                                <a:lnTo>
                                  <a:pt x="8590" y="31"/>
                                </a:lnTo>
                                <a:lnTo>
                                  <a:pt x="8584" y="30"/>
                                </a:lnTo>
                                <a:lnTo>
                                  <a:pt x="8579" y="31"/>
                                </a:lnTo>
                                <a:lnTo>
                                  <a:pt x="8575" y="31"/>
                                </a:lnTo>
                                <a:lnTo>
                                  <a:pt x="8571" y="34"/>
                                </a:lnTo>
                                <a:lnTo>
                                  <a:pt x="8568" y="36"/>
                                </a:lnTo>
                                <a:lnTo>
                                  <a:pt x="8572" y="12"/>
                                </a:lnTo>
                                <a:lnTo>
                                  <a:pt x="8607" y="12"/>
                                </a:lnTo>
                                <a:lnTo>
                                  <a:pt x="8607" y="3"/>
                                </a:lnTo>
                                <a:lnTo>
                                  <a:pt x="8564" y="3"/>
                                </a:lnTo>
                                <a:lnTo>
                                  <a:pt x="8556" y="47"/>
                                </a:lnTo>
                                <a:lnTo>
                                  <a:pt x="8566" y="48"/>
                                </a:lnTo>
                                <a:lnTo>
                                  <a:pt x="8568" y="45"/>
                                </a:lnTo>
                                <a:lnTo>
                                  <a:pt x="8572" y="42"/>
                                </a:lnTo>
                                <a:lnTo>
                                  <a:pt x="8574" y="41"/>
                                </a:lnTo>
                                <a:lnTo>
                                  <a:pt x="8579" y="40"/>
                                </a:lnTo>
                                <a:lnTo>
                                  <a:pt x="8585" y="40"/>
                                </a:lnTo>
                                <a:lnTo>
                                  <a:pt x="8589" y="41"/>
                                </a:lnTo>
                                <a:lnTo>
                                  <a:pt x="8592" y="42"/>
                                </a:lnTo>
                                <a:lnTo>
                                  <a:pt x="8596" y="47"/>
                                </a:lnTo>
                                <a:lnTo>
                                  <a:pt x="8598" y="51"/>
                                </a:lnTo>
                                <a:lnTo>
                                  <a:pt x="8599" y="54"/>
                                </a:lnTo>
                                <a:lnTo>
                                  <a:pt x="8600" y="59"/>
                                </a:lnTo>
                                <a:lnTo>
                                  <a:pt x="8599" y="63"/>
                                </a:lnTo>
                                <a:lnTo>
                                  <a:pt x="8598" y="68"/>
                                </a:lnTo>
                                <a:lnTo>
                                  <a:pt x="8596" y="71"/>
                                </a:lnTo>
                                <a:lnTo>
                                  <a:pt x="8594" y="74"/>
                                </a:lnTo>
                                <a:lnTo>
                                  <a:pt x="8588" y="78"/>
                                </a:lnTo>
                                <a:lnTo>
                                  <a:pt x="8585" y="80"/>
                                </a:lnTo>
                                <a:lnTo>
                                  <a:pt x="8581" y="80"/>
                                </a:lnTo>
                                <a:lnTo>
                                  <a:pt x="8578" y="80"/>
                                </a:lnTo>
                                <a:lnTo>
                                  <a:pt x="8575" y="78"/>
                                </a:lnTo>
                                <a:lnTo>
                                  <a:pt x="8571" y="76"/>
                                </a:lnTo>
                                <a:lnTo>
                                  <a:pt x="8568" y="74"/>
                                </a:lnTo>
                                <a:lnTo>
                                  <a:pt x="8567" y="71"/>
                                </a:lnTo>
                                <a:lnTo>
                                  <a:pt x="8566" y="68"/>
                                </a:lnTo>
                                <a:lnTo>
                                  <a:pt x="8565" y="64"/>
                                </a:lnTo>
                                <a:lnTo>
                                  <a:pt x="8554" y="65"/>
                                </a:lnTo>
                                <a:lnTo>
                                  <a:pt x="8556" y="74"/>
                                </a:lnTo>
                                <a:lnTo>
                                  <a:pt x="8559" y="78"/>
                                </a:lnTo>
                                <a:lnTo>
                                  <a:pt x="8562" y="82"/>
                                </a:lnTo>
                                <a:lnTo>
                                  <a:pt x="8567" y="84"/>
                                </a:lnTo>
                                <a:lnTo>
                                  <a:pt x="8571" y="87"/>
                                </a:lnTo>
                                <a:lnTo>
                                  <a:pt x="8576" y="88"/>
                                </a:lnTo>
                                <a:lnTo>
                                  <a:pt x="8585" y="88"/>
                                </a:lnTo>
                                <a:lnTo>
                                  <a:pt x="8588" y="88"/>
                                </a:lnTo>
                                <a:lnTo>
                                  <a:pt x="8591" y="87"/>
                                </a:lnTo>
                                <a:lnTo>
                                  <a:pt x="8594" y="86"/>
                                </a:lnTo>
                                <a:lnTo>
                                  <a:pt x="8596" y="84"/>
                                </a:lnTo>
                                <a:lnTo>
                                  <a:pt x="8602" y="80"/>
                                </a:lnTo>
                                <a:lnTo>
                                  <a:pt x="8607" y="74"/>
                                </a:lnTo>
                                <a:lnTo>
                                  <a:pt x="8609" y="69"/>
                                </a:lnTo>
                                <a:lnTo>
                                  <a:pt x="8610" y="64"/>
                                </a:lnTo>
                                <a:lnTo>
                                  <a:pt x="8610" y="52"/>
                                </a:lnTo>
                                <a:close/>
                                <a:moveTo>
                                  <a:pt x="8675" y="47"/>
                                </a:moveTo>
                                <a:lnTo>
                                  <a:pt x="8675" y="30"/>
                                </a:lnTo>
                                <a:lnTo>
                                  <a:pt x="8675" y="28"/>
                                </a:lnTo>
                                <a:lnTo>
                                  <a:pt x="8672" y="19"/>
                                </a:lnTo>
                                <a:lnTo>
                                  <a:pt x="8669" y="14"/>
                                </a:lnTo>
                                <a:lnTo>
                                  <a:pt x="8668" y="11"/>
                                </a:lnTo>
                                <a:lnTo>
                                  <a:pt x="8667" y="10"/>
                                </a:lnTo>
                                <a:lnTo>
                                  <a:pt x="8665" y="8"/>
                                </a:lnTo>
                                <a:lnTo>
                                  <a:pt x="8663" y="7"/>
                                </a:lnTo>
                                <a:lnTo>
                                  <a:pt x="8663" y="30"/>
                                </a:lnTo>
                                <a:lnTo>
                                  <a:pt x="8663" y="34"/>
                                </a:lnTo>
                                <a:lnTo>
                                  <a:pt x="8662" y="37"/>
                                </a:lnTo>
                                <a:lnTo>
                                  <a:pt x="8661" y="41"/>
                                </a:lnTo>
                                <a:lnTo>
                                  <a:pt x="8659" y="43"/>
                                </a:lnTo>
                                <a:lnTo>
                                  <a:pt x="8656" y="46"/>
                                </a:lnTo>
                                <a:lnTo>
                                  <a:pt x="8654" y="47"/>
                                </a:lnTo>
                                <a:lnTo>
                                  <a:pt x="8650" y="49"/>
                                </a:lnTo>
                                <a:lnTo>
                                  <a:pt x="8643" y="49"/>
                                </a:lnTo>
                                <a:lnTo>
                                  <a:pt x="8640" y="47"/>
                                </a:lnTo>
                                <a:lnTo>
                                  <a:pt x="8638" y="46"/>
                                </a:lnTo>
                                <a:lnTo>
                                  <a:pt x="8634" y="43"/>
                                </a:lnTo>
                                <a:lnTo>
                                  <a:pt x="8633" y="41"/>
                                </a:lnTo>
                                <a:lnTo>
                                  <a:pt x="8631" y="37"/>
                                </a:lnTo>
                                <a:lnTo>
                                  <a:pt x="8630" y="34"/>
                                </a:lnTo>
                                <a:lnTo>
                                  <a:pt x="8630" y="25"/>
                                </a:lnTo>
                                <a:lnTo>
                                  <a:pt x="8631" y="22"/>
                                </a:lnTo>
                                <a:lnTo>
                                  <a:pt x="8633" y="19"/>
                                </a:lnTo>
                                <a:lnTo>
                                  <a:pt x="8636" y="16"/>
                                </a:lnTo>
                                <a:lnTo>
                                  <a:pt x="8638" y="13"/>
                                </a:lnTo>
                                <a:lnTo>
                                  <a:pt x="8641" y="11"/>
                                </a:lnTo>
                                <a:lnTo>
                                  <a:pt x="8644" y="10"/>
                                </a:lnTo>
                                <a:lnTo>
                                  <a:pt x="8650" y="10"/>
                                </a:lnTo>
                                <a:lnTo>
                                  <a:pt x="8654" y="11"/>
                                </a:lnTo>
                                <a:lnTo>
                                  <a:pt x="8656" y="13"/>
                                </a:lnTo>
                                <a:lnTo>
                                  <a:pt x="8659" y="14"/>
                                </a:lnTo>
                                <a:lnTo>
                                  <a:pt x="8661" y="18"/>
                                </a:lnTo>
                                <a:lnTo>
                                  <a:pt x="8662" y="22"/>
                                </a:lnTo>
                                <a:lnTo>
                                  <a:pt x="8663" y="25"/>
                                </a:lnTo>
                                <a:lnTo>
                                  <a:pt x="8663" y="30"/>
                                </a:lnTo>
                                <a:lnTo>
                                  <a:pt x="8663" y="7"/>
                                </a:lnTo>
                                <a:lnTo>
                                  <a:pt x="8661" y="6"/>
                                </a:lnTo>
                                <a:lnTo>
                                  <a:pt x="8658" y="3"/>
                                </a:lnTo>
                                <a:lnTo>
                                  <a:pt x="8654" y="2"/>
                                </a:lnTo>
                                <a:lnTo>
                                  <a:pt x="8650" y="1"/>
                                </a:lnTo>
                                <a:lnTo>
                                  <a:pt x="8646" y="1"/>
                                </a:lnTo>
                                <a:lnTo>
                                  <a:pt x="8640" y="1"/>
                                </a:lnTo>
                                <a:lnTo>
                                  <a:pt x="8636" y="3"/>
                                </a:lnTo>
                                <a:lnTo>
                                  <a:pt x="8631" y="6"/>
                                </a:lnTo>
                                <a:lnTo>
                                  <a:pt x="8627" y="9"/>
                                </a:lnTo>
                                <a:lnTo>
                                  <a:pt x="8624" y="13"/>
                                </a:lnTo>
                                <a:lnTo>
                                  <a:pt x="8621" y="18"/>
                                </a:lnTo>
                                <a:lnTo>
                                  <a:pt x="8620" y="24"/>
                                </a:lnTo>
                                <a:lnTo>
                                  <a:pt x="8620" y="34"/>
                                </a:lnTo>
                                <a:lnTo>
                                  <a:pt x="8620" y="36"/>
                                </a:lnTo>
                                <a:lnTo>
                                  <a:pt x="8621" y="41"/>
                                </a:lnTo>
                                <a:lnTo>
                                  <a:pt x="8623" y="46"/>
                                </a:lnTo>
                                <a:lnTo>
                                  <a:pt x="8626" y="50"/>
                                </a:lnTo>
                                <a:lnTo>
                                  <a:pt x="8630" y="54"/>
                                </a:lnTo>
                                <a:lnTo>
                                  <a:pt x="8634" y="57"/>
                                </a:lnTo>
                                <a:lnTo>
                                  <a:pt x="8639" y="58"/>
                                </a:lnTo>
                                <a:lnTo>
                                  <a:pt x="8645" y="58"/>
                                </a:lnTo>
                                <a:lnTo>
                                  <a:pt x="8650" y="57"/>
                                </a:lnTo>
                                <a:lnTo>
                                  <a:pt x="8654" y="57"/>
                                </a:lnTo>
                                <a:lnTo>
                                  <a:pt x="8656" y="55"/>
                                </a:lnTo>
                                <a:lnTo>
                                  <a:pt x="8659" y="53"/>
                                </a:lnTo>
                                <a:lnTo>
                                  <a:pt x="8661" y="51"/>
                                </a:lnTo>
                                <a:lnTo>
                                  <a:pt x="8663" y="49"/>
                                </a:lnTo>
                                <a:lnTo>
                                  <a:pt x="8665" y="47"/>
                                </a:lnTo>
                                <a:lnTo>
                                  <a:pt x="8665" y="50"/>
                                </a:lnTo>
                                <a:lnTo>
                                  <a:pt x="8665" y="55"/>
                                </a:lnTo>
                                <a:lnTo>
                                  <a:pt x="8663" y="62"/>
                                </a:lnTo>
                                <a:lnTo>
                                  <a:pt x="8661" y="67"/>
                                </a:lnTo>
                                <a:lnTo>
                                  <a:pt x="8660" y="72"/>
                                </a:lnTo>
                                <a:lnTo>
                                  <a:pt x="8657" y="75"/>
                                </a:lnTo>
                                <a:lnTo>
                                  <a:pt x="8654" y="78"/>
                                </a:lnTo>
                                <a:lnTo>
                                  <a:pt x="8649" y="80"/>
                                </a:lnTo>
                                <a:lnTo>
                                  <a:pt x="8645" y="80"/>
                                </a:lnTo>
                                <a:lnTo>
                                  <a:pt x="8642" y="80"/>
                                </a:lnTo>
                                <a:lnTo>
                                  <a:pt x="8639" y="80"/>
                                </a:lnTo>
                                <a:lnTo>
                                  <a:pt x="8638" y="78"/>
                                </a:lnTo>
                                <a:lnTo>
                                  <a:pt x="8636" y="77"/>
                                </a:lnTo>
                                <a:lnTo>
                                  <a:pt x="8634" y="75"/>
                                </a:lnTo>
                                <a:lnTo>
                                  <a:pt x="8632" y="72"/>
                                </a:lnTo>
                                <a:lnTo>
                                  <a:pt x="8631" y="69"/>
                                </a:lnTo>
                                <a:lnTo>
                                  <a:pt x="8631" y="66"/>
                                </a:lnTo>
                                <a:lnTo>
                                  <a:pt x="8620" y="67"/>
                                </a:lnTo>
                                <a:lnTo>
                                  <a:pt x="8622" y="72"/>
                                </a:lnTo>
                                <a:lnTo>
                                  <a:pt x="8623" y="76"/>
                                </a:lnTo>
                                <a:lnTo>
                                  <a:pt x="8625" y="80"/>
                                </a:lnTo>
                                <a:lnTo>
                                  <a:pt x="8628" y="83"/>
                                </a:lnTo>
                                <a:lnTo>
                                  <a:pt x="8631" y="86"/>
                                </a:lnTo>
                                <a:lnTo>
                                  <a:pt x="8636" y="87"/>
                                </a:lnTo>
                                <a:lnTo>
                                  <a:pt x="8639" y="88"/>
                                </a:lnTo>
                                <a:lnTo>
                                  <a:pt x="8649" y="88"/>
                                </a:lnTo>
                                <a:lnTo>
                                  <a:pt x="8654" y="87"/>
                                </a:lnTo>
                                <a:lnTo>
                                  <a:pt x="8657" y="86"/>
                                </a:lnTo>
                                <a:lnTo>
                                  <a:pt x="8661" y="83"/>
                                </a:lnTo>
                                <a:lnTo>
                                  <a:pt x="8665" y="80"/>
                                </a:lnTo>
                                <a:lnTo>
                                  <a:pt x="8668" y="77"/>
                                </a:lnTo>
                                <a:lnTo>
                                  <a:pt x="8669" y="74"/>
                                </a:lnTo>
                                <a:lnTo>
                                  <a:pt x="8671" y="69"/>
                                </a:lnTo>
                                <a:lnTo>
                                  <a:pt x="8673" y="63"/>
                                </a:lnTo>
                                <a:lnTo>
                                  <a:pt x="8674" y="58"/>
                                </a:lnTo>
                                <a:lnTo>
                                  <a:pt x="8675" y="55"/>
                                </a:lnTo>
                                <a:lnTo>
                                  <a:pt x="8675" y="47"/>
                                </a:lnTo>
                                <a:close/>
                                <a:moveTo>
                                  <a:pt x="8680" y="9898"/>
                                </a:moveTo>
                                <a:lnTo>
                                  <a:pt x="8678" y="9892"/>
                                </a:lnTo>
                                <a:lnTo>
                                  <a:pt x="8675" y="9888"/>
                                </a:lnTo>
                                <a:lnTo>
                                  <a:pt x="8672" y="9883"/>
                                </a:lnTo>
                                <a:lnTo>
                                  <a:pt x="8668" y="9880"/>
                                </a:lnTo>
                                <a:lnTo>
                                  <a:pt x="8663" y="9877"/>
                                </a:lnTo>
                                <a:lnTo>
                                  <a:pt x="8659" y="9876"/>
                                </a:lnTo>
                                <a:lnTo>
                                  <a:pt x="8653" y="9876"/>
                                </a:lnTo>
                                <a:lnTo>
                                  <a:pt x="8645" y="9877"/>
                                </a:lnTo>
                                <a:lnTo>
                                  <a:pt x="8641" y="9879"/>
                                </a:lnTo>
                                <a:lnTo>
                                  <a:pt x="8637" y="9881"/>
                                </a:lnTo>
                                <a:lnTo>
                                  <a:pt x="8642" y="9858"/>
                                </a:lnTo>
                                <a:lnTo>
                                  <a:pt x="8675" y="9859"/>
                                </a:lnTo>
                                <a:lnTo>
                                  <a:pt x="8675" y="9848"/>
                                </a:lnTo>
                                <a:lnTo>
                                  <a:pt x="8633" y="9848"/>
                                </a:lnTo>
                                <a:lnTo>
                                  <a:pt x="8625" y="9892"/>
                                </a:lnTo>
                                <a:lnTo>
                                  <a:pt x="8636" y="9894"/>
                                </a:lnTo>
                                <a:lnTo>
                                  <a:pt x="8638" y="9890"/>
                                </a:lnTo>
                                <a:lnTo>
                                  <a:pt x="8642" y="9888"/>
                                </a:lnTo>
                                <a:lnTo>
                                  <a:pt x="8643" y="9887"/>
                                </a:lnTo>
                                <a:lnTo>
                                  <a:pt x="8648" y="9885"/>
                                </a:lnTo>
                                <a:lnTo>
                                  <a:pt x="8654" y="9885"/>
                                </a:lnTo>
                                <a:lnTo>
                                  <a:pt x="8658" y="9887"/>
                                </a:lnTo>
                                <a:lnTo>
                                  <a:pt x="8661" y="9888"/>
                                </a:lnTo>
                                <a:lnTo>
                                  <a:pt x="8663" y="9890"/>
                                </a:lnTo>
                                <a:lnTo>
                                  <a:pt x="8666" y="9893"/>
                                </a:lnTo>
                                <a:lnTo>
                                  <a:pt x="8668" y="9896"/>
                                </a:lnTo>
                                <a:lnTo>
                                  <a:pt x="8668" y="9900"/>
                                </a:lnTo>
                                <a:lnTo>
                                  <a:pt x="8669" y="9904"/>
                                </a:lnTo>
                                <a:lnTo>
                                  <a:pt x="8668" y="9913"/>
                                </a:lnTo>
                                <a:lnTo>
                                  <a:pt x="8666" y="9916"/>
                                </a:lnTo>
                                <a:lnTo>
                                  <a:pt x="8661" y="9922"/>
                                </a:lnTo>
                                <a:lnTo>
                                  <a:pt x="8657" y="9924"/>
                                </a:lnTo>
                                <a:lnTo>
                                  <a:pt x="8650" y="9925"/>
                                </a:lnTo>
                                <a:lnTo>
                                  <a:pt x="8647" y="9925"/>
                                </a:lnTo>
                                <a:lnTo>
                                  <a:pt x="8645" y="9924"/>
                                </a:lnTo>
                                <a:lnTo>
                                  <a:pt x="8642" y="9923"/>
                                </a:lnTo>
                                <a:lnTo>
                                  <a:pt x="8639" y="9922"/>
                                </a:lnTo>
                                <a:lnTo>
                                  <a:pt x="8638" y="9919"/>
                                </a:lnTo>
                                <a:lnTo>
                                  <a:pt x="8637" y="9916"/>
                                </a:lnTo>
                                <a:lnTo>
                                  <a:pt x="8634" y="9910"/>
                                </a:lnTo>
                                <a:lnTo>
                                  <a:pt x="8623" y="9910"/>
                                </a:lnTo>
                                <a:lnTo>
                                  <a:pt x="8625" y="9915"/>
                                </a:lnTo>
                                <a:lnTo>
                                  <a:pt x="8625" y="9919"/>
                                </a:lnTo>
                                <a:lnTo>
                                  <a:pt x="8628" y="9924"/>
                                </a:lnTo>
                                <a:lnTo>
                                  <a:pt x="8631" y="9927"/>
                                </a:lnTo>
                                <a:lnTo>
                                  <a:pt x="8640" y="9932"/>
                                </a:lnTo>
                                <a:lnTo>
                                  <a:pt x="8645" y="9934"/>
                                </a:lnTo>
                                <a:lnTo>
                                  <a:pt x="8654" y="9934"/>
                                </a:lnTo>
                                <a:lnTo>
                                  <a:pt x="8661" y="9932"/>
                                </a:lnTo>
                                <a:lnTo>
                                  <a:pt x="8663" y="9931"/>
                                </a:lnTo>
                                <a:lnTo>
                                  <a:pt x="8666" y="9930"/>
                                </a:lnTo>
                                <a:lnTo>
                                  <a:pt x="8668" y="9928"/>
                                </a:lnTo>
                                <a:lnTo>
                                  <a:pt x="8671" y="9926"/>
                                </a:lnTo>
                                <a:lnTo>
                                  <a:pt x="8673" y="9923"/>
                                </a:lnTo>
                                <a:lnTo>
                                  <a:pt x="8675" y="9919"/>
                                </a:lnTo>
                                <a:lnTo>
                                  <a:pt x="8678" y="9915"/>
                                </a:lnTo>
                                <a:lnTo>
                                  <a:pt x="8680" y="9910"/>
                                </a:lnTo>
                                <a:lnTo>
                                  <a:pt x="8680" y="9898"/>
                                </a:lnTo>
                                <a:close/>
                                <a:moveTo>
                                  <a:pt x="8719" y="13"/>
                                </a:moveTo>
                                <a:lnTo>
                                  <a:pt x="8718" y="10"/>
                                </a:lnTo>
                                <a:lnTo>
                                  <a:pt x="8716" y="7"/>
                                </a:lnTo>
                                <a:lnTo>
                                  <a:pt x="8715" y="5"/>
                                </a:lnTo>
                                <a:lnTo>
                                  <a:pt x="8713" y="3"/>
                                </a:lnTo>
                                <a:lnTo>
                                  <a:pt x="8713" y="14"/>
                                </a:lnTo>
                                <a:lnTo>
                                  <a:pt x="8713" y="18"/>
                                </a:lnTo>
                                <a:lnTo>
                                  <a:pt x="8712" y="20"/>
                                </a:lnTo>
                                <a:lnTo>
                                  <a:pt x="8711" y="22"/>
                                </a:lnTo>
                                <a:lnTo>
                                  <a:pt x="8710" y="23"/>
                                </a:lnTo>
                                <a:lnTo>
                                  <a:pt x="8708" y="24"/>
                                </a:lnTo>
                                <a:lnTo>
                                  <a:pt x="8707" y="26"/>
                                </a:lnTo>
                                <a:lnTo>
                                  <a:pt x="8705" y="26"/>
                                </a:lnTo>
                                <a:lnTo>
                                  <a:pt x="8703" y="26"/>
                                </a:lnTo>
                                <a:lnTo>
                                  <a:pt x="8701" y="26"/>
                                </a:lnTo>
                                <a:lnTo>
                                  <a:pt x="8699" y="25"/>
                                </a:lnTo>
                                <a:lnTo>
                                  <a:pt x="8698" y="24"/>
                                </a:lnTo>
                                <a:lnTo>
                                  <a:pt x="8695" y="22"/>
                                </a:lnTo>
                                <a:lnTo>
                                  <a:pt x="8693" y="20"/>
                                </a:lnTo>
                                <a:lnTo>
                                  <a:pt x="8693" y="18"/>
                                </a:lnTo>
                                <a:lnTo>
                                  <a:pt x="8693" y="17"/>
                                </a:lnTo>
                                <a:lnTo>
                                  <a:pt x="8693" y="14"/>
                                </a:lnTo>
                                <a:lnTo>
                                  <a:pt x="8693" y="12"/>
                                </a:lnTo>
                                <a:lnTo>
                                  <a:pt x="8695" y="11"/>
                                </a:lnTo>
                                <a:lnTo>
                                  <a:pt x="8696" y="9"/>
                                </a:lnTo>
                                <a:lnTo>
                                  <a:pt x="8698" y="8"/>
                                </a:lnTo>
                                <a:lnTo>
                                  <a:pt x="8701" y="7"/>
                                </a:lnTo>
                                <a:lnTo>
                                  <a:pt x="8705" y="7"/>
                                </a:lnTo>
                                <a:lnTo>
                                  <a:pt x="8708" y="8"/>
                                </a:lnTo>
                                <a:lnTo>
                                  <a:pt x="8710" y="9"/>
                                </a:lnTo>
                                <a:lnTo>
                                  <a:pt x="8711" y="11"/>
                                </a:lnTo>
                                <a:lnTo>
                                  <a:pt x="8712" y="12"/>
                                </a:lnTo>
                                <a:lnTo>
                                  <a:pt x="8713" y="14"/>
                                </a:lnTo>
                                <a:lnTo>
                                  <a:pt x="8713" y="3"/>
                                </a:lnTo>
                                <a:lnTo>
                                  <a:pt x="8712" y="3"/>
                                </a:lnTo>
                                <a:lnTo>
                                  <a:pt x="8709" y="1"/>
                                </a:lnTo>
                                <a:lnTo>
                                  <a:pt x="8706" y="0"/>
                                </a:lnTo>
                                <a:lnTo>
                                  <a:pt x="8700" y="0"/>
                                </a:lnTo>
                                <a:lnTo>
                                  <a:pt x="8697" y="1"/>
                                </a:lnTo>
                                <a:lnTo>
                                  <a:pt x="8694" y="3"/>
                                </a:lnTo>
                                <a:lnTo>
                                  <a:pt x="8692" y="5"/>
                                </a:lnTo>
                                <a:lnTo>
                                  <a:pt x="8690" y="7"/>
                                </a:lnTo>
                                <a:lnTo>
                                  <a:pt x="8688" y="10"/>
                                </a:lnTo>
                                <a:lnTo>
                                  <a:pt x="8687" y="13"/>
                                </a:lnTo>
                                <a:lnTo>
                                  <a:pt x="8686" y="17"/>
                                </a:lnTo>
                                <a:lnTo>
                                  <a:pt x="8687" y="19"/>
                                </a:lnTo>
                                <a:lnTo>
                                  <a:pt x="8688" y="23"/>
                                </a:lnTo>
                                <a:lnTo>
                                  <a:pt x="8689" y="25"/>
                                </a:lnTo>
                                <a:lnTo>
                                  <a:pt x="8692" y="28"/>
                                </a:lnTo>
                                <a:lnTo>
                                  <a:pt x="8694" y="30"/>
                                </a:lnTo>
                                <a:lnTo>
                                  <a:pt x="8697" y="31"/>
                                </a:lnTo>
                                <a:lnTo>
                                  <a:pt x="8700" y="32"/>
                                </a:lnTo>
                                <a:lnTo>
                                  <a:pt x="8703" y="33"/>
                                </a:lnTo>
                                <a:lnTo>
                                  <a:pt x="8706" y="32"/>
                                </a:lnTo>
                                <a:lnTo>
                                  <a:pt x="8709" y="31"/>
                                </a:lnTo>
                                <a:lnTo>
                                  <a:pt x="8712" y="30"/>
                                </a:lnTo>
                                <a:lnTo>
                                  <a:pt x="8715" y="28"/>
                                </a:lnTo>
                                <a:lnTo>
                                  <a:pt x="8716" y="26"/>
                                </a:lnTo>
                                <a:lnTo>
                                  <a:pt x="8716" y="25"/>
                                </a:lnTo>
                                <a:lnTo>
                                  <a:pt x="8718" y="23"/>
                                </a:lnTo>
                                <a:lnTo>
                                  <a:pt x="8719" y="19"/>
                                </a:lnTo>
                                <a:lnTo>
                                  <a:pt x="8719" y="13"/>
                                </a:lnTo>
                                <a:close/>
                                <a:moveTo>
                                  <a:pt x="8744" y="9892"/>
                                </a:moveTo>
                                <a:lnTo>
                                  <a:pt x="8744" y="9879"/>
                                </a:lnTo>
                                <a:lnTo>
                                  <a:pt x="8744" y="9875"/>
                                </a:lnTo>
                                <a:lnTo>
                                  <a:pt x="8743" y="9869"/>
                                </a:lnTo>
                                <a:lnTo>
                                  <a:pt x="8741" y="9864"/>
                                </a:lnTo>
                                <a:lnTo>
                                  <a:pt x="8739" y="9860"/>
                                </a:lnTo>
                                <a:lnTo>
                                  <a:pt x="8737" y="9856"/>
                                </a:lnTo>
                                <a:lnTo>
                                  <a:pt x="8736" y="9855"/>
                                </a:lnTo>
                                <a:lnTo>
                                  <a:pt x="8734" y="9853"/>
                                </a:lnTo>
                                <a:lnTo>
                                  <a:pt x="8733" y="9853"/>
                                </a:lnTo>
                                <a:lnTo>
                                  <a:pt x="8733" y="9875"/>
                                </a:lnTo>
                                <a:lnTo>
                                  <a:pt x="8733" y="9876"/>
                                </a:lnTo>
                                <a:lnTo>
                                  <a:pt x="8732" y="9879"/>
                                </a:lnTo>
                                <a:lnTo>
                                  <a:pt x="8732" y="9883"/>
                                </a:lnTo>
                                <a:lnTo>
                                  <a:pt x="8731" y="9887"/>
                                </a:lnTo>
                                <a:lnTo>
                                  <a:pt x="8728" y="9889"/>
                                </a:lnTo>
                                <a:lnTo>
                                  <a:pt x="8726" y="9892"/>
                                </a:lnTo>
                                <a:lnTo>
                                  <a:pt x="8723" y="9893"/>
                                </a:lnTo>
                                <a:lnTo>
                                  <a:pt x="8720" y="9894"/>
                                </a:lnTo>
                                <a:lnTo>
                                  <a:pt x="8713" y="9894"/>
                                </a:lnTo>
                                <a:lnTo>
                                  <a:pt x="8709" y="9893"/>
                                </a:lnTo>
                                <a:lnTo>
                                  <a:pt x="8706" y="9892"/>
                                </a:lnTo>
                                <a:lnTo>
                                  <a:pt x="8704" y="9889"/>
                                </a:lnTo>
                                <a:lnTo>
                                  <a:pt x="8702" y="9887"/>
                                </a:lnTo>
                                <a:lnTo>
                                  <a:pt x="8699" y="9879"/>
                                </a:lnTo>
                                <a:lnTo>
                                  <a:pt x="8699" y="9871"/>
                                </a:lnTo>
                                <a:lnTo>
                                  <a:pt x="8701" y="9867"/>
                                </a:lnTo>
                                <a:lnTo>
                                  <a:pt x="8702" y="9864"/>
                                </a:lnTo>
                                <a:lnTo>
                                  <a:pt x="8704" y="9861"/>
                                </a:lnTo>
                                <a:lnTo>
                                  <a:pt x="8707" y="9859"/>
                                </a:lnTo>
                                <a:lnTo>
                                  <a:pt x="8710" y="9856"/>
                                </a:lnTo>
                                <a:lnTo>
                                  <a:pt x="8714" y="9856"/>
                                </a:lnTo>
                                <a:lnTo>
                                  <a:pt x="8716" y="9855"/>
                                </a:lnTo>
                                <a:lnTo>
                                  <a:pt x="8720" y="9856"/>
                                </a:lnTo>
                                <a:lnTo>
                                  <a:pt x="8723" y="9856"/>
                                </a:lnTo>
                                <a:lnTo>
                                  <a:pt x="8726" y="9859"/>
                                </a:lnTo>
                                <a:lnTo>
                                  <a:pt x="8728" y="9860"/>
                                </a:lnTo>
                                <a:lnTo>
                                  <a:pt x="8731" y="9864"/>
                                </a:lnTo>
                                <a:lnTo>
                                  <a:pt x="8732" y="9867"/>
                                </a:lnTo>
                                <a:lnTo>
                                  <a:pt x="8732" y="9869"/>
                                </a:lnTo>
                                <a:lnTo>
                                  <a:pt x="8732" y="9871"/>
                                </a:lnTo>
                                <a:lnTo>
                                  <a:pt x="8733" y="9875"/>
                                </a:lnTo>
                                <a:lnTo>
                                  <a:pt x="8733" y="9853"/>
                                </a:lnTo>
                                <a:lnTo>
                                  <a:pt x="8731" y="9851"/>
                                </a:lnTo>
                                <a:lnTo>
                                  <a:pt x="8727" y="9849"/>
                                </a:lnTo>
                                <a:lnTo>
                                  <a:pt x="8724" y="9848"/>
                                </a:lnTo>
                                <a:lnTo>
                                  <a:pt x="8720" y="9847"/>
                                </a:lnTo>
                                <a:lnTo>
                                  <a:pt x="8715" y="9846"/>
                                </a:lnTo>
                                <a:lnTo>
                                  <a:pt x="8709" y="9847"/>
                                </a:lnTo>
                                <a:lnTo>
                                  <a:pt x="8704" y="9848"/>
                                </a:lnTo>
                                <a:lnTo>
                                  <a:pt x="8700" y="9851"/>
                                </a:lnTo>
                                <a:lnTo>
                                  <a:pt x="8696" y="9855"/>
                                </a:lnTo>
                                <a:lnTo>
                                  <a:pt x="8693" y="9859"/>
                                </a:lnTo>
                                <a:lnTo>
                                  <a:pt x="8691" y="9864"/>
                                </a:lnTo>
                                <a:lnTo>
                                  <a:pt x="8689" y="9869"/>
                                </a:lnTo>
                                <a:lnTo>
                                  <a:pt x="8689" y="9876"/>
                                </a:lnTo>
                                <a:lnTo>
                                  <a:pt x="8689" y="9881"/>
                                </a:lnTo>
                                <a:lnTo>
                                  <a:pt x="8691" y="9887"/>
                                </a:lnTo>
                                <a:lnTo>
                                  <a:pt x="8692" y="9892"/>
                                </a:lnTo>
                                <a:lnTo>
                                  <a:pt x="8695" y="9896"/>
                                </a:lnTo>
                                <a:lnTo>
                                  <a:pt x="8699" y="9899"/>
                                </a:lnTo>
                                <a:lnTo>
                                  <a:pt x="8704" y="9902"/>
                                </a:lnTo>
                                <a:lnTo>
                                  <a:pt x="8708" y="9903"/>
                                </a:lnTo>
                                <a:lnTo>
                                  <a:pt x="8714" y="9904"/>
                                </a:lnTo>
                                <a:lnTo>
                                  <a:pt x="8716" y="9903"/>
                                </a:lnTo>
                                <a:lnTo>
                                  <a:pt x="8720" y="9903"/>
                                </a:lnTo>
                                <a:lnTo>
                                  <a:pt x="8723" y="9902"/>
                                </a:lnTo>
                                <a:lnTo>
                                  <a:pt x="8726" y="9900"/>
                                </a:lnTo>
                                <a:lnTo>
                                  <a:pt x="8728" y="9899"/>
                                </a:lnTo>
                                <a:lnTo>
                                  <a:pt x="8731" y="9896"/>
                                </a:lnTo>
                                <a:lnTo>
                                  <a:pt x="8733" y="9894"/>
                                </a:lnTo>
                                <a:lnTo>
                                  <a:pt x="8734" y="9892"/>
                                </a:lnTo>
                                <a:lnTo>
                                  <a:pt x="8734" y="9895"/>
                                </a:lnTo>
                                <a:lnTo>
                                  <a:pt x="8734" y="9900"/>
                                </a:lnTo>
                                <a:lnTo>
                                  <a:pt x="8733" y="9902"/>
                                </a:lnTo>
                                <a:lnTo>
                                  <a:pt x="8732" y="9907"/>
                                </a:lnTo>
                                <a:lnTo>
                                  <a:pt x="8731" y="9913"/>
                                </a:lnTo>
                                <a:lnTo>
                                  <a:pt x="8729" y="9917"/>
                                </a:lnTo>
                                <a:lnTo>
                                  <a:pt x="8726" y="9921"/>
                                </a:lnTo>
                                <a:lnTo>
                                  <a:pt x="8723" y="9923"/>
                                </a:lnTo>
                                <a:lnTo>
                                  <a:pt x="8718" y="9924"/>
                                </a:lnTo>
                                <a:lnTo>
                                  <a:pt x="8714" y="9925"/>
                                </a:lnTo>
                                <a:lnTo>
                                  <a:pt x="8711" y="9925"/>
                                </a:lnTo>
                                <a:lnTo>
                                  <a:pt x="8709" y="9924"/>
                                </a:lnTo>
                                <a:lnTo>
                                  <a:pt x="8705" y="9922"/>
                                </a:lnTo>
                                <a:lnTo>
                                  <a:pt x="8703" y="9920"/>
                                </a:lnTo>
                                <a:lnTo>
                                  <a:pt x="8702" y="9918"/>
                                </a:lnTo>
                                <a:lnTo>
                                  <a:pt x="8701" y="9915"/>
                                </a:lnTo>
                                <a:lnTo>
                                  <a:pt x="8700" y="9912"/>
                                </a:lnTo>
                                <a:lnTo>
                                  <a:pt x="8690" y="9912"/>
                                </a:lnTo>
                                <a:lnTo>
                                  <a:pt x="8691" y="9918"/>
                                </a:lnTo>
                                <a:lnTo>
                                  <a:pt x="8692" y="9922"/>
                                </a:lnTo>
                                <a:lnTo>
                                  <a:pt x="8695" y="9925"/>
                                </a:lnTo>
                                <a:lnTo>
                                  <a:pt x="8698" y="9928"/>
                                </a:lnTo>
                                <a:lnTo>
                                  <a:pt x="8701" y="9931"/>
                                </a:lnTo>
                                <a:lnTo>
                                  <a:pt x="8705" y="9932"/>
                                </a:lnTo>
                                <a:lnTo>
                                  <a:pt x="8709" y="9934"/>
                                </a:lnTo>
                                <a:lnTo>
                                  <a:pt x="8714" y="9934"/>
                                </a:lnTo>
                                <a:lnTo>
                                  <a:pt x="8723" y="9933"/>
                                </a:lnTo>
                                <a:lnTo>
                                  <a:pt x="8727" y="9931"/>
                                </a:lnTo>
                                <a:lnTo>
                                  <a:pt x="8731" y="9929"/>
                                </a:lnTo>
                                <a:lnTo>
                                  <a:pt x="8734" y="9926"/>
                                </a:lnTo>
                                <a:lnTo>
                                  <a:pt x="8734" y="9925"/>
                                </a:lnTo>
                                <a:lnTo>
                                  <a:pt x="8737" y="9923"/>
                                </a:lnTo>
                                <a:lnTo>
                                  <a:pt x="8739" y="9919"/>
                                </a:lnTo>
                                <a:lnTo>
                                  <a:pt x="8740" y="9915"/>
                                </a:lnTo>
                                <a:lnTo>
                                  <a:pt x="8743" y="9909"/>
                                </a:lnTo>
                                <a:lnTo>
                                  <a:pt x="8744" y="9903"/>
                                </a:lnTo>
                                <a:lnTo>
                                  <a:pt x="8744" y="9896"/>
                                </a:lnTo>
                                <a:lnTo>
                                  <a:pt x="8744" y="9892"/>
                                </a:lnTo>
                                <a:close/>
                                <a:moveTo>
                                  <a:pt x="8787" y="34"/>
                                </a:moveTo>
                                <a:lnTo>
                                  <a:pt x="8787" y="29"/>
                                </a:lnTo>
                                <a:lnTo>
                                  <a:pt x="8786" y="25"/>
                                </a:lnTo>
                                <a:lnTo>
                                  <a:pt x="8784" y="18"/>
                                </a:lnTo>
                                <a:lnTo>
                                  <a:pt x="8780" y="12"/>
                                </a:lnTo>
                                <a:lnTo>
                                  <a:pt x="8779" y="10"/>
                                </a:lnTo>
                                <a:lnTo>
                                  <a:pt x="8777" y="7"/>
                                </a:lnTo>
                                <a:lnTo>
                                  <a:pt x="8777" y="35"/>
                                </a:lnTo>
                                <a:lnTo>
                                  <a:pt x="8777" y="54"/>
                                </a:lnTo>
                                <a:lnTo>
                                  <a:pt x="8775" y="63"/>
                                </a:lnTo>
                                <a:lnTo>
                                  <a:pt x="8774" y="69"/>
                                </a:lnTo>
                                <a:lnTo>
                                  <a:pt x="8772" y="72"/>
                                </a:lnTo>
                                <a:lnTo>
                                  <a:pt x="8769" y="76"/>
                                </a:lnTo>
                                <a:lnTo>
                                  <a:pt x="8767" y="78"/>
                                </a:lnTo>
                                <a:lnTo>
                                  <a:pt x="8763" y="80"/>
                                </a:lnTo>
                                <a:lnTo>
                                  <a:pt x="8757" y="80"/>
                                </a:lnTo>
                                <a:lnTo>
                                  <a:pt x="8754" y="78"/>
                                </a:lnTo>
                                <a:lnTo>
                                  <a:pt x="8750" y="76"/>
                                </a:lnTo>
                                <a:lnTo>
                                  <a:pt x="8748" y="72"/>
                                </a:lnTo>
                                <a:lnTo>
                                  <a:pt x="8746" y="69"/>
                                </a:lnTo>
                                <a:lnTo>
                                  <a:pt x="8744" y="63"/>
                                </a:lnTo>
                                <a:lnTo>
                                  <a:pt x="8743" y="54"/>
                                </a:lnTo>
                                <a:lnTo>
                                  <a:pt x="8744" y="34"/>
                                </a:lnTo>
                                <a:lnTo>
                                  <a:pt x="8744" y="27"/>
                                </a:lnTo>
                                <a:lnTo>
                                  <a:pt x="8746" y="20"/>
                                </a:lnTo>
                                <a:lnTo>
                                  <a:pt x="8749" y="17"/>
                                </a:lnTo>
                                <a:lnTo>
                                  <a:pt x="8751" y="14"/>
                                </a:lnTo>
                                <a:lnTo>
                                  <a:pt x="8754" y="12"/>
                                </a:lnTo>
                                <a:lnTo>
                                  <a:pt x="8757" y="11"/>
                                </a:lnTo>
                                <a:lnTo>
                                  <a:pt x="8760" y="10"/>
                                </a:lnTo>
                                <a:lnTo>
                                  <a:pt x="8763" y="11"/>
                                </a:lnTo>
                                <a:lnTo>
                                  <a:pt x="8767" y="12"/>
                                </a:lnTo>
                                <a:lnTo>
                                  <a:pt x="8770" y="14"/>
                                </a:lnTo>
                                <a:lnTo>
                                  <a:pt x="8773" y="17"/>
                                </a:lnTo>
                                <a:lnTo>
                                  <a:pt x="8774" y="22"/>
                                </a:lnTo>
                                <a:lnTo>
                                  <a:pt x="8775" y="28"/>
                                </a:lnTo>
                                <a:lnTo>
                                  <a:pt x="8777" y="35"/>
                                </a:lnTo>
                                <a:lnTo>
                                  <a:pt x="8777" y="7"/>
                                </a:lnTo>
                                <a:lnTo>
                                  <a:pt x="8774" y="6"/>
                                </a:lnTo>
                                <a:lnTo>
                                  <a:pt x="8769" y="3"/>
                                </a:lnTo>
                                <a:lnTo>
                                  <a:pt x="8767" y="2"/>
                                </a:lnTo>
                                <a:lnTo>
                                  <a:pt x="8763" y="1"/>
                                </a:lnTo>
                                <a:lnTo>
                                  <a:pt x="8761" y="1"/>
                                </a:lnTo>
                                <a:lnTo>
                                  <a:pt x="8756" y="1"/>
                                </a:lnTo>
                                <a:lnTo>
                                  <a:pt x="8752" y="2"/>
                                </a:lnTo>
                                <a:lnTo>
                                  <a:pt x="8748" y="4"/>
                                </a:lnTo>
                                <a:lnTo>
                                  <a:pt x="8744" y="6"/>
                                </a:lnTo>
                                <a:lnTo>
                                  <a:pt x="8742" y="9"/>
                                </a:lnTo>
                                <a:lnTo>
                                  <a:pt x="8739" y="12"/>
                                </a:lnTo>
                                <a:lnTo>
                                  <a:pt x="8737" y="17"/>
                                </a:lnTo>
                                <a:lnTo>
                                  <a:pt x="8735" y="20"/>
                                </a:lnTo>
                                <a:lnTo>
                                  <a:pt x="8734" y="26"/>
                                </a:lnTo>
                                <a:lnTo>
                                  <a:pt x="8732" y="37"/>
                                </a:lnTo>
                                <a:lnTo>
                                  <a:pt x="8732" y="57"/>
                                </a:lnTo>
                                <a:lnTo>
                                  <a:pt x="8734" y="66"/>
                                </a:lnTo>
                                <a:lnTo>
                                  <a:pt x="8736" y="69"/>
                                </a:lnTo>
                                <a:lnTo>
                                  <a:pt x="8737" y="74"/>
                                </a:lnTo>
                                <a:lnTo>
                                  <a:pt x="8739" y="77"/>
                                </a:lnTo>
                                <a:lnTo>
                                  <a:pt x="8740" y="80"/>
                                </a:lnTo>
                                <a:lnTo>
                                  <a:pt x="8743" y="82"/>
                                </a:lnTo>
                                <a:lnTo>
                                  <a:pt x="8744" y="83"/>
                                </a:lnTo>
                                <a:lnTo>
                                  <a:pt x="8746" y="85"/>
                                </a:lnTo>
                                <a:lnTo>
                                  <a:pt x="8749" y="86"/>
                                </a:lnTo>
                                <a:lnTo>
                                  <a:pt x="8754" y="88"/>
                                </a:lnTo>
                                <a:lnTo>
                                  <a:pt x="8760" y="89"/>
                                </a:lnTo>
                                <a:lnTo>
                                  <a:pt x="8764" y="88"/>
                                </a:lnTo>
                                <a:lnTo>
                                  <a:pt x="8769" y="88"/>
                                </a:lnTo>
                                <a:lnTo>
                                  <a:pt x="8773" y="86"/>
                                </a:lnTo>
                                <a:lnTo>
                                  <a:pt x="8775" y="83"/>
                                </a:lnTo>
                                <a:lnTo>
                                  <a:pt x="8778" y="81"/>
                                </a:lnTo>
                                <a:lnTo>
                                  <a:pt x="8779" y="80"/>
                                </a:lnTo>
                                <a:lnTo>
                                  <a:pt x="8780" y="77"/>
                                </a:lnTo>
                                <a:lnTo>
                                  <a:pt x="8784" y="74"/>
                                </a:lnTo>
                                <a:lnTo>
                                  <a:pt x="8785" y="69"/>
                                </a:lnTo>
                                <a:lnTo>
                                  <a:pt x="8786" y="65"/>
                                </a:lnTo>
                                <a:lnTo>
                                  <a:pt x="8787" y="59"/>
                                </a:lnTo>
                                <a:lnTo>
                                  <a:pt x="8787" y="54"/>
                                </a:lnTo>
                                <a:lnTo>
                                  <a:pt x="8787" y="34"/>
                                </a:lnTo>
                                <a:close/>
                                <a:moveTo>
                                  <a:pt x="8789" y="9859"/>
                                </a:moveTo>
                                <a:lnTo>
                                  <a:pt x="8787" y="9856"/>
                                </a:lnTo>
                                <a:lnTo>
                                  <a:pt x="8786" y="9853"/>
                                </a:lnTo>
                                <a:lnTo>
                                  <a:pt x="8786" y="9852"/>
                                </a:lnTo>
                                <a:lnTo>
                                  <a:pt x="8784" y="9850"/>
                                </a:lnTo>
                                <a:lnTo>
                                  <a:pt x="8782" y="9849"/>
                                </a:lnTo>
                                <a:lnTo>
                                  <a:pt x="8782" y="9860"/>
                                </a:lnTo>
                                <a:lnTo>
                                  <a:pt x="8782" y="9864"/>
                                </a:lnTo>
                                <a:lnTo>
                                  <a:pt x="8780" y="9867"/>
                                </a:lnTo>
                                <a:lnTo>
                                  <a:pt x="8780" y="9869"/>
                                </a:lnTo>
                                <a:lnTo>
                                  <a:pt x="8778" y="9870"/>
                                </a:lnTo>
                                <a:lnTo>
                                  <a:pt x="8776" y="9871"/>
                                </a:lnTo>
                                <a:lnTo>
                                  <a:pt x="8774" y="9871"/>
                                </a:lnTo>
                                <a:lnTo>
                                  <a:pt x="8773" y="9872"/>
                                </a:lnTo>
                                <a:lnTo>
                                  <a:pt x="8771" y="9871"/>
                                </a:lnTo>
                                <a:lnTo>
                                  <a:pt x="8769" y="9871"/>
                                </a:lnTo>
                                <a:lnTo>
                                  <a:pt x="8767" y="9870"/>
                                </a:lnTo>
                                <a:lnTo>
                                  <a:pt x="8766" y="9869"/>
                                </a:lnTo>
                                <a:lnTo>
                                  <a:pt x="8764" y="9867"/>
                                </a:lnTo>
                                <a:lnTo>
                                  <a:pt x="8763" y="9865"/>
                                </a:lnTo>
                                <a:lnTo>
                                  <a:pt x="8763" y="9864"/>
                                </a:lnTo>
                                <a:lnTo>
                                  <a:pt x="8762" y="9861"/>
                                </a:lnTo>
                                <a:lnTo>
                                  <a:pt x="8763" y="9860"/>
                                </a:lnTo>
                                <a:lnTo>
                                  <a:pt x="8763" y="9858"/>
                                </a:lnTo>
                                <a:lnTo>
                                  <a:pt x="8764" y="9856"/>
                                </a:lnTo>
                                <a:lnTo>
                                  <a:pt x="8766" y="9855"/>
                                </a:lnTo>
                                <a:lnTo>
                                  <a:pt x="8767" y="9853"/>
                                </a:lnTo>
                                <a:lnTo>
                                  <a:pt x="8769" y="9853"/>
                                </a:lnTo>
                                <a:lnTo>
                                  <a:pt x="8771" y="9852"/>
                                </a:lnTo>
                                <a:lnTo>
                                  <a:pt x="8774" y="9852"/>
                                </a:lnTo>
                                <a:lnTo>
                                  <a:pt x="8776" y="9853"/>
                                </a:lnTo>
                                <a:lnTo>
                                  <a:pt x="8778" y="9854"/>
                                </a:lnTo>
                                <a:lnTo>
                                  <a:pt x="8780" y="9855"/>
                                </a:lnTo>
                                <a:lnTo>
                                  <a:pt x="8780" y="9856"/>
                                </a:lnTo>
                                <a:lnTo>
                                  <a:pt x="8781" y="9859"/>
                                </a:lnTo>
                                <a:lnTo>
                                  <a:pt x="8782" y="9860"/>
                                </a:lnTo>
                                <a:lnTo>
                                  <a:pt x="8782" y="9849"/>
                                </a:lnTo>
                                <a:lnTo>
                                  <a:pt x="8781" y="9848"/>
                                </a:lnTo>
                                <a:lnTo>
                                  <a:pt x="8779" y="9847"/>
                                </a:lnTo>
                                <a:lnTo>
                                  <a:pt x="8775" y="9846"/>
                                </a:lnTo>
                                <a:lnTo>
                                  <a:pt x="8769" y="9846"/>
                                </a:lnTo>
                                <a:lnTo>
                                  <a:pt x="8766" y="9847"/>
                                </a:lnTo>
                                <a:lnTo>
                                  <a:pt x="8763" y="9848"/>
                                </a:lnTo>
                                <a:lnTo>
                                  <a:pt x="8761" y="9850"/>
                                </a:lnTo>
                                <a:lnTo>
                                  <a:pt x="8758" y="9853"/>
                                </a:lnTo>
                                <a:lnTo>
                                  <a:pt x="8757" y="9855"/>
                                </a:lnTo>
                                <a:lnTo>
                                  <a:pt x="8757" y="9859"/>
                                </a:lnTo>
                                <a:lnTo>
                                  <a:pt x="8756" y="9861"/>
                                </a:lnTo>
                                <a:lnTo>
                                  <a:pt x="8757" y="9865"/>
                                </a:lnTo>
                                <a:lnTo>
                                  <a:pt x="8757" y="9868"/>
                                </a:lnTo>
                                <a:lnTo>
                                  <a:pt x="8758" y="9871"/>
                                </a:lnTo>
                                <a:lnTo>
                                  <a:pt x="8761" y="9873"/>
                                </a:lnTo>
                                <a:lnTo>
                                  <a:pt x="8763" y="9876"/>
                                </a:lnTo>
                                <a:lnTo>
                                  <a:pt x="8766" y="9877"/>
                                </a:lnTo>
                                <a:lnTo>
                                  <a:pt x="8769" y="9877"/>
                                </a:lnTo>
                                <a:lnTo>
                                  <a:pt x="8773" y="9878"/>
                                </a:lnTo>
                                <a:lnTo>
                                  <a:pt x="8778" y="9877"/>
                                </a:lnTo>
                                <a:lnTo>
                                  <a:pt x="8781" y="9876"/>
                                </a:lnTo>
                                <a:lnTo>
                                  <a:pt x="8784" y="9873"/>
                                </a:lnTo>
                                <a:lnTo>
                                  <a:pt x="8785" y="9872"/>
                                </a:lnTo>
                                <a:lnTo>
                                  <a:pt x="8786" y="9871"/>
                                </a:lnTo>
                                <a:lnTo>
                                  <a:pt x="8787" y="9868"/>
                                </a:lnTo>
                                <a:lnTo>
                                  <a:pt x="8789" y="9865"/>
                                </a:lnTo>
                                <a:lnTo>
                                  <a:pt x="8789" y="9859"/>
                                </a:lnTo>
                                <a:close/>
                                <a:moveTo>
                                  <a:pt x="8853" y="39"/>
                                </a:moveTo>
                                <a:lnTo>
                                  <a:pt x="8852" y="34"/>
                                </a:lnTo>
                                <a:lnTo>
                                  <a:pt x="8852" y="29"/>
                                </a:lnTo>
                                <a:lnTo>
                                  <a:pt x="8851" y="25"/>
                                </a:lnTo>
                                <a:lnTo>
                                  <a:pt x="8849" y="18"/>
                                </a:lnTo>
                                <a:lnTo>
                                  <a:pt x="8845" y="12"/>
                                </a:lnTo>
                                <a:lnTo>
                                  <a:pt x="8844" y="10"/>
                                </a:lnTo>
                                <a:lnTo>
                                  <a:pt x="8843" y="8"/>
                                </a:lnTo>
                                <a:lnTo>
                                  <a:pt x="8843" y="45"/>
                                </a:lnTo>
                                <a:lnTo>
                                  <a:pt x="8842" y="55"/>
                                </a:lnTo>
                                <a:lnTo>
                                  <a:pt x="8841" y="63"/>
                                </a:lnTo>
                                <a:lnTo>
                                  <a:pt x="8839" y="69"/>
                                </a:lnTo>
                                <a:lnTo>
                                  <a:pt x="8837" y="74"/>
                                </a:lnTo>
                                <a:lnTo>
                                  <a:pt x="8835" y="76"/>
                                </a:lnTo>
                                <a:lnTo>
                                  <a:pt x="8831" y="78"/>
                                </a:lnTo>
                                <a:lnTo>
                                  <a:pt x="8828" y="80"/>
                                </a:lnTo>
                                <a:lnTo>
                                  <a:pt x="8821" y="80"/>
                                </a:lnTo>
                                <a:lnTo>
                                  <a:pt x="8819" y="78"/>
                                </a:lnTo>
                                <a:lnTo>
                                  <a:pt x="8815" y="76"/>
                                </a:lnTo>
                                <a:lnTo>
                                  <a:pt x="8813" y="74"/>
                                </a:lnTo>
                                <a:lnTo>
                                  <a:pt x="8810" y="69"/>
                                </a:lnTo>
                                <a:lnTo>
                                  <a:pt x="8809" y="63"/>
                                </a:lnTo>
                                <a:lnTo>
                                  <a:pt x="8808" y="55"/>
                                </a:lnTo>
                                <a:lnTo>
                                  <a:pt x="8808" y="53"/>
                                </a:lnTo>
                                <a:lnTo>
                                  <a:pt x="8809" y="34"/>
                                </a:lnTo>
                                <a:lnTo>
                                  <a:pt x="8809" y="28"/>
                                </a:lnTo>
                                <a:lnTo>
                                  <a:pt x="8811" y="22"/>
                                </a:lnTo>
                                <a:lnTo>
                                  <a:pt x="8814" y="17"/>
                                </a:lnTo>
                                <a:lnTo>
                                  <a:pt x="8815" y="14"/>
                                </a:lnTo>
                                <a:lnTo>
                                  <a:pt x="8819" y="12"/>
                                </a:lnTo>
                                <a:lnTo>
                                  <a:pt x="8822" y="11"/>
                                </a:lnTo>
                                <a:lnTo>
                                  <a:pt x="8825" y="10"/>
                                </a:lnTo>
                                <a:lnTo>
                                  <a:pt x="8828" y="11"/>
                                </a:lnTo>
                                <a:lnTo>
                                  <a:pt x="8831" y="12"/>
                                </a:lnTo>
                                <a:lnTo>
                                  <a:pt x="8835" y="14"/>
                                </a:lnTo>
                                <a:lnTo>
                                  <a:pt x="8837" y="17"/>
                                </a:lnTo>
                                <a:lnTo>
                                  <a:pt x="8839" y="22"/>
                                </a:lnTo>
                                <a:lnTo>
                                  <a:pt x="8841" y="29"/>
                                </a:lnTo>
                                <a:lnTo>
                                  <a:pt x="8842" y="35"/>
                                </a:lnTo>
                                <a:lnTo>
                                  <a:pt x="8843" y="45"/>
                                </a:lnTo>
                                <a:lnTo>
                                  <a:pt x="8843" y="8"/>
                                </a:lnTo>
                                <a:lnTo>
                                  <a:pt x="8842" y="7"/>
                                </a:lnTo>
                                <a:lnTo>
                                  <a:pt x="8840" y="6"/>
                                </a:lnTo>
                                <a:lnTo>
                                  <a:pt x="8835" y="3"/>
                                </a:lnTo>
                                <a:lnTo>
                                  <a:pt x="8828" y="1"/>
                                </a:lnTo>
                                <a:lnTo>
                                  <a:pt x="8821" y="1"/>
                                </a:lnTo>
                                <a:lnTo>
                                  <a:pt x="8817" y="3"/>
                                </a:lnTo>
                                <a:lnTo>
                                  <a:pt x="8813" y="4"/>
                                </a:lnTo>
                                <a:lnTo>
                                  <a:pt x="8810" y="7"/>
                                </a:lnTo>
                                <a:lnTo>
                                  <a:pt x="8807" y="9"/>
                                </a:lnTo>
                                <a:lnTo>
                                  <a:pt x="8804" y="12"/>
                                </a:lnTo>
                                <a:lnTo>
                                  <a:pt x="8802" y="17"/>
                                </a:lnTo>
                                <a:lnTo>
                                  <a:pt x="8800" y="20"/>
                                </a:lnTo>
                                <a:lnTo>
                                  <a:pt x="8799" y="26"/>
                                </a:lnTo>
                                <a:lnTo>
                                  <a:pt x="8798" y="31"/>
                                </a:lnTo>
                                <a:lnTo>
                                  <a:pt x="8797" y="39"/>
                                </a:lnTo>
                                <a:lnTo>
                                  <a:pt x="8797" y="45"/>
                                </a:lnTo>
                                <a:lnTo>
                                  <a:pt x="8798" y="57"/>
                                </a:lnTo>
                                <a:lnTo>
                                  <a:pt x="8799" y="66"/>
                                </a:lnTo>
                                <a:lnTo>
                                  <a:pt x="8800" y="70"/>
                                </a:lnTo>
                                <a:lnTo>
                                  <a:pt x="8802" y="74"/>
                                </a:lnTo>
                                <a:lnTo>
                                  <a:pt x="8803" y="77"/>
                                </a:lnTo>
                                <a:lnTo>
                                  <a:pt x="8805" y="80"/>
                                </a:lnTo>
                                <a:lnTo>
                                  <a:pt x="8808" y="82"/>
                                </a:lnTo>
                                <a:lnTo>
                                  <a:pt x="8809" y="83"/>
                                </a:lnTo>
                                <a:lnTo>
                                  <a:pt x="8812" y="86"/>
                                </a:lnTo>
                                <a:lnTo>
                                  <a:pt x="8814" y="86"/>
                                </a:lnTo>
                                <a:lnTo>
                                  <a:pt x="8820" y="88"/>
                                </a:lnTo>
                                <a:lnTo>
                                  <a:pt x="8825" y="89"/>
                                </a:lnTo>
                                <a:lnTo>
                                  <a:pt x="8833" y="88"/>
                                </a:lnTo>
                                <a:lnTo>
                                  <a:pt x="8837" y="86"/>
                                </a:lnTo>
                                <a:lnTo>
                                  <a:pt x="8840" y="83"/>
                                </a:lnTo>
                                <a:lnTo>
                                  <a:pt x="8844" y="81"/>
                                </a:lnTo>
                                <a:lnTo>
                                  <a:pt x="8844" y="80"/>
                                </a:lnTo>
                                <a:lnTo>
                                  <a:pt x="8846" y="78"/>
                                </a:lnTo>
                                <a:lnTo>
                                  <a:pt x="8848" y="74"/>
                                </a:lnTo>
                                <a:lnTo>
                                  <a:pt x="8851" y="65"/>
                                </a:lnTo>
                                <a:lnTo>
                                  <a:pt x="8852" y="59"/>
                                </a:lnTo>
                                <a:lnTo>
                                  <a:pt x="8852" y="53"/>
                                </a:lnTo>
                                <a:lnTo>
                                  <a:pt x="8853" y="45"/>
                                </a:lnTo>
                                <a:lnTo>
                                  <a:pt x="8853" y="39"/>
                                </a:lnTo>
                                <a:close/>
                                <a:moveTo>
                                  <a:pt x="8857" y="9879"/>
                                </a:moveTo>
                                <a:lnTo>
                                  <a:pt x="8856" y="9875"/>
                                </a:lnTo>
                                <a:lnTo>
                                  <a:pt x="8855" y="9871"/>
                                </a:lnTo>
                                <a:lnTo>
                                  <a:pt x="8853" y="9864"/>
                                </a:lnTo>
                                <a:lnTo>
                                  <a:pt x="8850" y="9858"/>
                                </a:lnTo>
                                <a:lnTo>
                                  <a:pt x="8848" y="9855"/>
                                </a:lnTo>
                                <a:lnTo>
                                  <a:pt x="8846" y="9853"/>
                                </a:lnTo>
                                <a:lnTo>
                                  <a:pt x="8846" y="9881"/>
                                </a:lnTo>
                                <a:lnTo>
                                  <a:pt x="8846" y="9900"/>
                                </a:lnTo>
                                <a:lnTo>
                                  <a:pt x="8845" y="9908"/>
                                </a:lnTo>
                                <a:lnTo>
                                  <a:pt x="8844" y="9915"/>
                                </a:lnTo>
                                <a:lnTo>
                                  <a:pt x="8841" y="9919"/>
                                </a:lnTo>
                                <a:lnTo>
                                  <a:pt x="8838" y="9922"/>
                                </a:lnTo>
                                <a:lnTo>
                                  <a:pt x="8836" y="9924"/>
                                </a:lnTo>
                                <a:lnTo>
                                  <a:pt x="8833" y="9925"/>
                                </a:lnTo>
                                <a:lnTo>
                                  <a:pt x="8826" y="9925"/>
                                </a:lnTo>
                                <a:lnTo>
                                  <a:pt x="8822" y="9924"/>
                                </a:lnTo>
                                <a:lnTo>
                                  <a:pt x="8820" y="9922"/>
                                </a:lnTo>
                                <a:lnTo>
                                  <a:pt x="8817" y="9919"/>
                                </a:lnTo>
                                <a:lnTo>
                                  <a:pt x="8815" y="9915"/>
                                </a:lnTo>
                                <a:lnTo>
                                  <a:pt x="8813" y="9908"/>
                                </a:lnTo>
                                <a:lnTo>
                                  <a:pt x="8813" y="9902"/>
                                </a:lnTo>
                                <a:lnTo>
                                  <a:pt x="8813" y="9881"/>
                                </a:lnTo>
                                <a:lnTo>
                                  <a:pt x="8814" y="9873"/>
                                </a:lnTo>
                                <a:lnTo>
                                  <a:pt x="8815" y="9867"/>
                                </a:lnTo>
                                <a:lnTo>
                                  <a:pt x="8818" y="9861"/>
                                </a:lnTo>
                                <a:lnTo>
                                  <a:pt x="8820" y="9859"/>
                                </a:lnTo>
                                <a:lnTo>
                                  <a:pt x="8822" y="9857"/>
                                </a:lnTo>
                                <a:lnTo>
                                  <a:pt x="8826" y="9856"/>
                                </a:lnTo>
                                <a:lnTo>
                                  <a:pt x="8829" y="9855"/>
                                </a:lnTo>
                                <a:lnTo>
                                  <a:pt x="8833" y="9856"/>
                                </a:lnTo>
                                <a:lnTo>
                                  <a:pt x="8836" y="9857"/>
                                </a:lnTo>
                                <a:lnTo>
                                  <a:pt x="8838" y="9860"/>
                                </a:lnTo>
                                <a:lnTo>
                                  <a:pt x="8842" y="9862"/>
                                </a:lnTo>
                                <a:lnTo>
                                  <a:pt x="8844" y="9867"/>
                                </a:lnTo>
                                <a:lnTo>
                                  <a:pt x="8845" y="9873"/>
                                </a:lnTo>
                                <a:lnTo>
                                  <a:pt x="8846" y="9881"/>
                                </a:lnTo>
                                <a:lnTo>
                                  <a:pt x="8846" y="9853"/>
                                </a:lnTo>
                                <a:lnTo>
                                  <a:pt x="8844" y="9852"/>
                                </a:lnTo>
                                <a:lnTo>
                                  <a:pt x="8841" y="9849"/>
                                </a:lnTo>
                                <a:lnTo>
                                  <a:pt x="8838" y="9848"/>
                                </a:lnTo>
                                <a:lnTo>
                                  <a:pt x="8836" y="9848"/>
                                </a:lnTo>
                                <a:lnTo>
                                  <a:pt x="8833" y="9847"/>
                                </a:lnTo>
                                <a:lnTo>
                                  <a:pt x="8825" y="9847"/>
                                </a:lnTo>
                                <a:lnTo>
                                  <a:pt x="8821" y="9848"/>
                                </a:lnTo>
                                <a:lnTo>
                                  <a:pt x="8817" y="9849"/>
                                </a:lnTo>
                                <a:lnTo>
                                  <a:pt x="8814" y="9852"/>
                                </a:lnTo>
                                <a:lnTo>
                                  <a:pt x="8810" y="9855"/>
                                </a:lnTo>
                                <a:lnTo>
                                  <a:pt x="8808" y="9858"/>
                                </a:lnTo>
                                <a:lnTo>
                                  <a:pt x="8806" y="9861"/>
                                </a:lnTo>
                                <a:lnTo>
                                  <a:pt x="8804" y="9866"/>
                                </a:lnTo>
                                <a:lnTo>
                                  <a:pt x="8803" y="9871"/>
                                </a:lnTo>
                                <a:lnTo>
                                  <a:pt x="8803" y="9873"/>
                                </a:lnTo>
                                <a:lnTo>
                                  <a:pt x="8802" y="9877"/>
                                </a:lnTo>
                                <a:lnTo>
                                  <a:pt x="8802" y="9883"/>
                                </a:lnTo>
                                <a:lnTo>
                                  <a:pt x="8802" y="9902"/>
                                </a:lnTo>
                                <a:lnTo>
                                  <a:pt x="8803" y="9911"/>
                                </a:lnTo>
                                <a:lnTo>
                                  <a:pt x="8805" y="9915"/>
                                </a:lnTo>
                                <a:lnTo>
                                  <a:pt x="8806" y="9919"/>
                                </a:lnTo>
                                <a:lnTo>
                                  <a:pt x="8808" y="9923"/>
                                </a:lnTo>
                                <a:lnTo>
                                  <a:pt x="8810" y="9925"/>
                                </a:lnTo>
                                <a:lnTo>
                                  <a:pt x="8812" y="9927"/>
                                </a:lnTo>
                                <a:lnTo>
                                  <a:pt x="8815" y="9930"/>
                                </a:lnTo>
                                <a:lnTo>
                                  <a:pt x="8819" y="9931"/>
                                </a:lnTo>
                                <a:lnTo>
                                  <a:pt x="8823" y="9934"/>
                                </a:lnTo>
                                <a:lnTo>
                                  <a:pt x="8829" y="9934"/>
                                </a:lnTo>
                                <a:lnTo>
                                  <a:pt x="8838" y="9933"/>
                                </a:lnTo>
                                <a:lnTo>
                                  <a:pt x="8842" y="9931"/>
                                </a:lnTo>
                                <a:lnTo>
                                  <a:pt x="8848" y="9927"/>
                                </a:lnTo>
                                <a:lnTo>
                                  <a:pt x="8849" y="9925"/>
                                </a:lnTo>
                                <a:lnTo>
                                  <a:pt x="8850" y="9923"/>
                                </a:lnTo>
                                <a:lnTo>
                                  <a:pt x="8852" y="9919"/>
                                </a:lnTo>
                                <a:lnTo>
                                  <a:pt x="8854" y="9915"/>
                                </a:lnTo>
                                <a:lnTo>
                                  <a:pt x="8855" y="9910"/>
                                </a:lnTo>
                                <a:lnTo>
                                  <a:pt x="8856" y="9904"/>
                                </a:lnTo>
                                <a:lnTo>
                                  <a:pt x="8857" y="9900"/>
                                </a:lnTo>
                                <a:lnTo>
                                  <a:pt x="8857" y="9879"/>
                                </a:lnTo>
                                <a:close/>
                                <a:moveTo>
                                  <a:pt x="8875" y="1"/>
                                </a:moveTo>
                                <a:lnTo>
                                  <a:pt x="8863" y="1"/>
                                </a:lnTo>
                                <a:lnTo>
                                  <a:pt x="8863" y="17"/>
                                </a:lnTo>
                                <a:lnTo>
                                  <a:pt x="8866" y="32"/>
                                </a:lnTo>
                                <a:lnTo>
                                  <a:pt x="8872" y="32"/>
                                </a:lnTo>
                                <a:lnTo>
                                  <a:pt x="8875" y="17"/>
                                </a:lnTo>
                                <a:lnTo>
                                  <a:pt x="8875" y="1"/>
                                </a:lnTo>
                                <a:close/>
                                <a:moveTo>
                                  <a:pt x="8922" y="9891"/>
                                </a:moveTo>
                                <a:lnTo>
                                  <a:pt x="8922" y="9883"/>
                                </a:lnTo>
                                <a:lnTo>
                                  <a:pt x="8922" y="9879"/>
                                </a:lnTo>
                                <a:lnTo>
                                  <a:pt x="8921" y="9875"/>
                                </a:lnTo>
                                <a:lnTo>
                                  <a:pt x="8921" y="9871"/>
                                </a:lnTo>
                                <a:lnTo>
                                  <a:pt x="8918" y="9864"/>
                                </a:lnTo>
                                <a:lnTo>
                                  <a:pt x="8915" y="9858"/>
                                </a:lnTo>
                                <a:lnTo>
                                  <a:pt x="8914" y="9855"/>
                                </a:lnTo>
                                <a:lnTo>
                                  <a:pt x="8912" y="9854"/>
                                </a:lnTo>
                                <a:lnTo>
                                  <a:pt x="8912" y="9891"/>
                                </a:lnTo>
                                <a:lnTo>
                                  <a:pt x="8910" y="9908"/>
                                </a:lnTo>
                                <a:lnTo>
                                  <a:pt x="8909" y="9915"/>
                                </a:lnTo>
                                <a:lnTo>
                                  <a:pt x="8907" y="9919"/>
                                </a:lnTo>
                                <a:lnTo>
                                  <a:pt x="8904" y="9922"/>
                                </a:lnTo>
                                <a:lnTo>
                                  <a:pt x="8901" y="9924"/>
                                </a:lnTo>
                                <a:lnTo>
                                  <a:pt x="8898" y="9925"/>
                                </a:lnTo>
                                <a:lnTo>
                                  <a:pt x="8895" y="9926"/>
                                </a:lnTo>
                                <a:lnTo>
                                  <a:pt x="8891" y="9925"/>
                                </a:lnTo>
                                <a:lnTo>
                                  <a:pt x="8887" y="9924"/>
                                </a:lnTo>
                                <a:lnTo>
                                  <a:pt x="8885" y="9922"/>
                                </a:lnTo>
                                <a:lnTo>
                                  <a:pt x="8880" y="9915"/>
                                </a:lnTo>
                                <a:lnTo>
                                  <a:pt x="8879" y="9908"/>
                                </a:lnTo>
                                <a:lnTo>
                                  <a:pt x="8877" y="9890"/>
                                </a:lnTo>
                                <a:lnTo>
                                  <a:pt x="8878" y="9881"/>
                                </a:lnTo>
                                <a:lnTo>
                                  <a:pt x="8879" y="9873"/>
                                </a:lnTo>
                                <a:lnTo>
                                  <a:pt x="8881" y="9867"/>
                                </a:lnTo>
                                <a:lnTo>
                                  <a:pt x="8883" y="9861"/>
                                </a:lnTo>
                                <a:lnTo>
                                  <a:pt x="8885" y="9859"/>
                                </a:lnTo>
                                <a:lnTo>
                                  <a:pt x="8891" y="9856"/>
                                </a:lnTo>
                                <a:lnTo>
                                  <a:pt x="8895" y="9855"/>
                                </a:lnTo>
                                <a:lnTo>
                                  <a:pt x="8898" y="9856"/>
                                </a:lnTo>
                                <a:lnTo>
                                  <a:pt x="8901" y="9857"/>
                                </a:lnTo>
                                <a:lnTo>
                                  <a:pt x="8904" y="9860"/>
                                </a:lnTo>
                                <a:lnTo>
                                  <a:pt x="8907" y="9863"/>
                                </a:lnTo>
                                <a:lnTo>
                                  <a:pt x="8909" y="9867"/>
                                </a:lnTo>
                                <a:lnTo>
                                  <a:pt x="8910" y="9873"/>
                                </a:lnTo>
                                <a:lnTo>
                                  <a:pt x="8911" y="9881"/>
                                </a:lnTo>
                                <a:lnTo>
                                  <a:pt x="8912" y="9891"/>
                                </a:lnTo>
                                <a:lnTo>
                                  <a:pt x="8912" y="9854"/>
                                </a:lnTo>
                                <a:lnTo>
                                  <a:pt x="8911" y="9853"/>
                                </a:lnTo>
                                <a:lnTo>
                                  <a:pt x="8909" y="9852"/>
                                </a:lnTo>
                                <a:lnTo>
                                  <a:pt x="8907" y="9849"/>
                                </a:lnTo>
                                <a:lnTo>
                                  <a:pt x="8904" y="9848"/>
                                </a:lnTo>
                                <a:lnTo>
                                  <a:pt x="8901" y="9848"/>
                                </a:lnTo>
                                <a:lnTo>
                                  <a:pt x="8898" y="9847"/>
                                </a:lnTo>
                                <a:lnTo>
                                  <a:pt x="8890" y="9847"/>
                                </a:lnTo>
                                <a:lnTo>
                                  <a:pt x="8886" y="9848"/>
                                </a:lnTo>
                                <a:lnTo>
                                  <a:pt x="8883" y="9849"/>
                                </a:lnTo>
                                <a:lnTo>
                                  <a:pt x="8879" y="9852"/>
                                </a:lnTo>
                                <a:lnTo>
                                  <a:pt x="8876" y="9855"/>
                                </a:lnTo>
                                <a:lnTo>
                                  <a:pt x="8874" y="9858"/>
                                </a:lnTo>
                                <a:lnTo>
                                  <a:pt x="8872" y="9861"/>
                                </a:lnTo>
                                <a:lnTo>
                                  <a:pt x="8869" y="9866"/>
                                </a:lnTo>
                                <a:lnTo>
                                  <a:pt x="8868" y="9871"/>
                                </a:lnTo>
                                <a:lnTo>
                                  <a:pt x="8867" y="9877"/>
                                </a:lnTo>
                                <a:lnTo>
                                  <a:pt x="8867" y="9884"/>
                                </a:lnTo>
                                <a:lnTo>
                                  <a:pt x="8867" y="9890"/>
                                </a:lnTo>
                                <a:lnTo>
                                  <a:pt x="8867" y="9902"/>
                                </a:lnTo>
                                <a:lnTo>
                                  <a:pt x="8868" y="9911"/>
                                </a:lnTo>
                                <a:lnTo>
                                  <a:pt x="8869" y="9916"/>
                                </a:lnTo>
                                <a:lnTo>
                                  <a:pt x="8871" y="9919"/>
                                </a:lnTo>
                                <a:lnTo>
                                  <a:pt x="8873" y="9923"/>
                                </a:lnTo>
                                <a:lnTo>
                                  <a:pt x="8875" y="9925"/>
                                </a:lnTo>
                                <a:lnTo>
                                  <a:pt x="8877" y="9928"/>
                                </a:lnTo>
                                <a:lnTo>
                                  <a:pt x="8879" y="9929"/>
                                </a:lnTo>
                                <a:lnTo>
                                  <a:pt x="8881" y="9931"/>
                                </a:lnTo>
                                <a:lnTo>
                                  <a:pt x="8884" y="9932"/>
                                </a:lnTo>
                                <a:lnTo>
                                  <a:pt x="8889" y="9934"/>
                                </a:lnTo>
                                <a:lnTo>
                                  <a:pt x="8895" y="9934"/>
                                </a:lnTo>
                                <a:lnTo>
                                  <a:pt x="8899" y="9934"/>
                                </a:lnTo>
                                <a:lnTo>
                                  <a:pt x="8903" y="9933"/>
                                </a:lnTo>
                                <a:lnTo>
                                  <a:pt x="8907" y="9931"/>
                                </a:lnTo>
                                <a:lnTo>
                                  <a:pt x="8910" y="9929"/>
                                </a:lnTo>
                                <a:lnTo>
                                  <a:pt x="8913" y="9927"/>
                                </a:lnTo>
                                <a:lnTo>
                                  <a:pt x="8914" y="9926"/>
                                </a:lnTo>
                                <a:lnTo>
                                  <a:pt x="8915" y="9923"/>
                                </a:lnTo>
                                <a:lnTo>
                                  <a:pt x="8917" y="9919"/>
                                </a:lnTo>
                                <a:lnTo>
                                  <a:pt x="8920" y="9915"/>
                                </a:lnTo>
                                <a:lnTo>
                                  <a:pt x="8921" y="9910"/>
                                </a:lnTo>
                                <a:lnTo>
                                  <a:pt x="8922" y="9904"/>
                                </a:lnTo>
                                <a:lnTo>
                                  <a:pt x="8922" y="9898"/>
                                </a:lnTo>
                                <a:lnTo>
                                  <a:pt x="8922" y="9891"/>
                                </a:lnTo>
                                <a:close/>
                                <a:moveTo>
                                  <a:pt x="8944" y="9847"/>
                                </a:moveTo>
                                <a:lnTo>
                                  <a:pt x="8932" y="9847"/>
                                </a:lnTo>
                                <a:lnTo>
                                  <a:pt x="8932" y="9861"/>
                                </a:lnTo>
                                <a:lnTo>
                                  <a:pt x="8935" y="9877"/>
                                </a:lnTo>
                                <a:lnTo>
                                  <a:pt x="8942" y="9877"/>
                                </a:lnTo>
                                <a:lnTo>
                                  <a:pt x="8944" y="9861"/>
                                </a:lnTo>
                                <a:lnTo>
                                  <a:pt x="8944" y="9847"/>
                                </a:lnTo>
                                <a:close/>
                                <a:moveTo>
                                  <a:pt x="8976" y="336"/>
                                </a:moveTo>
                                <a:lnTo>
                                  <a:pt x="8976" y="331"/>
                                </a:lnTo>
                                <a:lnTo>
                                  <a:pt x="8975" y="326"/>
                                </a:lnTo>
                                <a:lnTo>
                                  <a:pt x="8972" y="322"/>
                                </a:lnTo>
                                <a:lnTo>
                                  <a:pt x="8969" y="319"/>
                                </a:lnTo>
                                <a:lnTo>
                                  <a:pt x="8966" y="316"/>
                                </a:lnTo>
                                <a:lnTo>
                                  <a:pt x="8961" y="313"/>
                                </a:lnTo>
                                <a:lnTo>
                                  <a:pt x="8955" y="312"/>
                                </a:lnTo>
                                <a:lnTo>
                                  <a:pt x="8950" y="312"/>
                                </a:lnTo>
                                <a:lnTo>
                                  <a:pt x="8944" y="312"/>
                                </a:lnTo>
                                <a:lnTo>
                                  <a:pt x="8938" y="313"/>
                                </a:lnTo>
                                <a:lnTo>
                                  <a:pt x="8930" y="318"/>
                                </a:lnTo>
                                <a:lnTo>
                                  <a:pt x="8927" y="322"/>
                                </a:lnTo>
                                <a:lnTo>
                                  <a:pt x="8924" y="325"/>
                                </a:lnTo>
                                <a:lnTo>
                                  <a:pt x="8923" y="331"/>
                                </a:lnTo>
                                <a:lnTo>
                                  <a:pt x="8922" y="336"/>
                                </a:lnTo>
                                <a:lnTo>
                                  <a:pt x="8932" y="338"/>
                                </a:lnTo>
                                <a:lnTo>
                                  <a:pt x="8933" y="334"/>
                                </a:lnTo>
                                <a:lnTo>
                                  <a:pt x="8934" y="331"/>
                                </a:lnTo>
                                <a:lnTo>
                                  <a:pt x="8935" y="328"/>
                                </a:lnTo>
                                <a:lnTo>
                                  <a:pt x="8937" y="325"/>
                                </a:lnTo>
                                <a:lnTo>
                                  <a:pt x="8939" y="323"/>
                                </a:lnTo>
                                <a:lnTo>
                                  <a:pt x="8943" y="322"/>
                                </a:lnTo>
                                <a:lnTo>
                                  <a:pt x="8946" y="320"/>
                                </a:lnTo>
                                <a:lnTo>
                                  <a:pt x="8953" y="320"/>
                                </a:lnTo>
                                <a:lnTo>
                                  <a:pt x="8956" y="321"/>
                                </a:lnTo>
                                <a:lnTo>
                                  <a:pt x="8958" y="323"/>
                                </a:lnTo>
                                <a:lnTo>
                                  <a:pt x="8961" y="325"/>
                                </a:lnTo>
                                <a:lnTo>
                                  <a:pt x="8963" y="327"/>
                                </a:lnTo>
                                <a:lnTo>
                                  <a:pt x="8964" y="330"/>
                                </a:lnTo>
                                <a:lnTo>
                                  <a:pt x="8966" y="332"/>
                                </a:lnTo>
                                <a:lnTo>
                                  <a:pt x="8966" y="335"/>
                                </a:lnTo>
                                <a:lnTo>
                                  <a:pt x="8966" y="338"/>
                                </a:lnTo>
                                <a:lnTo>
                                  <a:pt x="8964" y="341"/>
                                </a:lnTo>
                                <a:lnTo>
                                  <a:pt x="8962" y="345"/>
                                </a:lnTo>
                                <a:lnTo>
                                  <a:pt x="8961" y="348"/>
                                </a:lnTo>
                                <a:lnTo>
                                  <a:pt x="8958" y="352"/>
                                </a:lnTo>
                                <a:lnTo>
                                  <a:pt x="8954" y="355"/>
                                </a:lnTo>
                                <a:lnTo>
                                  <a:pt x="8942" y="366"/>
                                </a:lnTo>
                                <a:lnTo>
                                  <a:pt x="8934" y="372"/>
                                </a:lnTo>
                                <a:lnTo>
                                  <a:pt x="8928" y="379"/>
                                </a:lnTo>
                                <a:lnTo>
                                  <a:pt x="8924" y="385"/>
                                </a:lnTo>
                                <a:lnTo>
                                  <a:pt x="8921" y="391"/>
                                </a:lnTo>
                                <a:lnTo>
                                  <a:pt x="8920" y="394"/>
                                </a:lnTo>
                                <a:lnTo>
                                  <a:pt x="8920" y="398"/>
                                </a:lnTo>
                                <a:lnTo>
                                  <a:pt x="8976" y="398"/>
                                </a:lnTo>
                                <a:lnTo>
                                  <a:pt x="8976" y="387"/>
                                </a:lnTo>
                                <a:lnTo>
                                  <a:pt x="8935" y="387"/>
                                </a:lnTo>
                                <a:lnTo>
                                  <a:pt x="8937" y="385"/>
                                </a:lnTo>
                                <a:lnTo>
                                  <a:pt x="8939" y="382"/>
                                </a:lnTo>
                                <a:lnTo>
                                  <a:pt x="8951" y="371"/>
                                </a:lnTo>
                                <a:lnTo>
                                  <a:pt x="8961" y="363"/>
                                </a:lnTo>
                                <a:lnTo>
                                  <a:pt x="8967" y="356"/>
                                </a:lnTo>
                                <a:lnTo>
                                  <a:pt x="8972" y="351"/>
                                </a:lnTo>
                                <a:lnTo>
                                  <a:pt x="8974" y="346"/>
                                </a:lnTo>
                                <a:lnTo>
                                  <a:pt x="8976" y="341"/>
                                </a:lnTo>
                                <a:lnTo>
                                  <a:pt x="8976" y="336"/>
                                </a:lnTo>
                                <a:close/>
                                <a:moveTo>
                                  <a:pt x="8976" y="230"/>
                                </a:moveTo>
                                <a:lnTo>
                                  <a:pt x="8975" y="225"/>
                                </a:lnTo>
                                <a:lnTo>
                                  <a:pt x="8973" y="221"/>
                                </a:lnTo>
                                <a:lnTo>
                                  <a:pt x="8969" y="216"/>
                                </a:lnTo>
                                <a:lnTo>
                                  <a:pt x="8966" y="213"/>
                                </a:lnTo>
                                <a:lnTo>
                                  <a:pt x="8961" y="210"/>
                                </a:lnTo>
                                <a:lnTo>
                                  <a:pt x="8950" y="208"/>
                                </a:lnTo>
                                <a:lnTo>
                                  <a:pt x="8946" y="209"/>
                                </a:lnTo>
                                <a:lnTo>
                                  <a:pt x="8943" y="209"/>
                                </a:lnTo>
                                <a:lnTo>
                                  <a:pt x="8934" y="214"/>
                                </a:lnTo>
                                <a:lnTo>
                                  <a:pt x="8939" y="191"/>
                                </a:lnTo>
                                <a:lnTo>
                                  <a:pt x="8973" y="191"/>
                                </a:lnTo>
                                <a:lnTo>
                                  <a:pt x="8973" y="181"/>
                                </a:lnTo>
                                <a:lnTo>
                                  <a:pt x="8931" y="181"/>
                                </a:lnTo>
                                <a:lnTo>
                                  <a:pt x="8922" y="225"/>
                                </a:lnTo>
                                <a:lnTo>
                                  <a:pt x="8932" y="226"/>
                                </a:lnTo>
                                <a:lnTo>
                                  <a:pt x="8935" y="223"/>
                                </a:lnTo>
                                <a:lnTo>
                                  <a:pt x="8938" y="220"/>
                                </a:lnTo>
                                <a:lnTo>
                                  <a:pt x="8940" y="219"/>
                                </a:lnTo>
                                <a:lnTo>
                                  <a:pt x="8943" y="218"/>
                                </a:lnTo>
                                <a:lnTo>
                                  <a:pt x="8951" y="218"/>
                                </a:lnTo>
                                <a:lnTo>
                                  <a:pt x="8955" y="219"/>
                                </a:lnTo>
                                <a:lnTo>
                                  <a:pt x="8958" y="221"/>
                                </a:lnTo>
                                <a:lnTo>
                                  <a:pt x="8961" y="223"/>
                                </a:lnTo>
                                <a:lnTo>
                                  <a:pt x="8964" y="229"/>
                                </a:lnTo>
                                <a:lnTo>
                                  <a:pt x="8966" y="232"/>
                                </a:lnTo>
                                <a:lnTo>
                                  <a:pt x="8966" y="237"/>
                                </a:lnTo>
                                <a:lnTo>
                                  <a:pt x="8966" y="241"/>
                                </a:lnTo>
                                <a:lnTo>
                                  <a:pt x="8964" y="246"/>
                                </a:lnTo>
                                <a:lnTo>
                                  <a:pt x="8962" y="249"/>
                                </a:lnTo>
                                <a:lnTo>
                                  <a:pt x="8961" y="253"/>
                                </a:lnTo>
                                <a:lnTo>
                                  <a:pt x="8958" y="255"/>
                                </a:lnTo>
                                <a:lnTo>
                                  <a:pt x="8955" y="257"/>
                                </a:lnTo>
                                <a:lnTo>
                                  <a:pt x="8951" y="257"/>
                                </a:lnTo>
                                <a:lnTo>
                                  <a:pt x="8947" y="258"/>
                                </a:lnTo>
                                <a:lnTo>
                                  <a:pt x="8945" y="257"/>
                                </a:lnTo>
                                <a:lnTo>
                                  <a:pt x="8942" y="257"/>
                                </a:lnTo>
                                <a:lnTo>
                                  <a:pt x="8937" y="254"/>
                                </a:lnTo>
                                <a:lnTo>
                                  <a:pt x="8935" y="252"/>
                                </a:lnTo>
                                <a:lnTo>
                                  <a:pt x="8933" y="249"/>
                                </a:lnTo>
                                <a:lnTo>
                                  <a:pt x="8932" y="242"/>
                                </a:lnTo>
                                <a:lnTo>
                                  <a:pt x="8920" y="243"/>
                                </a:lnTo>
                                <a:lnTo>
                                  <a:pt x="8921" y="248"/>
                                </a:lnTo>
                                <a:lnTo>
                                  <a:pt x="8922" y="253"/>
                                </a:lnTo>
                                <a:lnTo>
                                  <a:pt x="8925" y="257"/>
                                </a:lnTo>
                                <a:lnTo>
                                  <a:pt x="8928" y="260"/>
                                </a:lnTo>
                                <a:lnTo>
                                  <a:pt x="8932" y="262"/>
                                </a:lnTo>
                                <a:lnTo>
                                  <a:pt x="8937" y="265"/>
                                </a:lnTo>
                                <a:lnTo>
                                  <a:pt x="8943" y="266"/>
                                </a:lnTo>
                                <a:lnTo>
                                  <a:pt x="8951" y="266"/>
                                </a:lnTo>
                                <a:lnTo>
                                  <a:pt x="8958" y="265"/>
                                </a:lnTo>
                                <a:lnTo>
                                  <a:pt x="8963" y="262"/>
                                </a:lnTo>
                                <a:lnTo>
                                  <a:pt x="8966" y="261"/>
                                </a:lnTo>
                                <a:lnTo>
                                  <a:pt x="8968" y="259"/>
                                </a:lnTo>
                                <a:lnTo>
                                  <a:pt x="8970" y="256"/>
                                </a:lnTo>
                                <a:lnTo>
                                  <a:pt x="8973" y="252"/>
                                </a:lnTo>
                                <a:lnTo>
                                  <a:pt x="8975" y="247"/>
                                </a:lnTo>
                                <a:lnTo>
                                  <a:pt x="8976" y="241"/>
                                </a:lnTo>
                                <a:lnTo>
                                  <a:pt x="8976" y="230"/>
                                </a:lnTo>
                                <a:close/>
                                <a:moveTo>
                                  <a:pt x="9041" y="236"/>
                                </a:moveTo>
                                <a:lnTo>
                                  <a:pt x="9039" y="229"/>
                                </a:lnTo>
                                <a:lnTo>
                                  <a:pt x="9037" y="226"/>
                                </a:lnTo>
                                <a:lnTo>
                                  <a:pt x="9035" y="224"/>
                                </a:lnTo>
                                <a:lnTo>
                                  <a:pt x="9032" y="222"/>
                                </a:lnTo>
                                <a:lnTo>
                                  <a:pt x="9028" y="220"/>
                                </a:lnTo>
                                <a:lnTo>
                                  <a:pt x="9026" y="219"/>
                                </a:lnTo>
                                <a:lnTo>
                                  <a:pt x="9028" y="218"/>
                                </a:lnTo>
                                <a:lnTo>
                                  <a:pt x="9031" y="215"/>
                                </a:lnTo>
                                <a:lnTo>
                                  <a:pt x="9034" y="212"/>
                                </a:lnTo>
                                <a:lnTo>
                                  <a:pt x="9035" y="209"/>
                                </a:lnTo>
                                <a:lnTo>
                                  <a:pt x="9037" y="207"/>
                                </a:lnTo>
                                <a:lnTo>
                                  <a:pt x="9037" y="204"/>
                                </a:lnTo>
                                <a:lnTo>
                                  <a:pt x="9037" y="199"/>
                                </a:lnTo>
                                <a:lnTo>
                                  <a:pt x="9037" y="196"/>
                                </a:lnTo>
                                <a:lnTo>
                                  <a:pt x="9035" y="193"/>
                                </a:lnTo>
                                <a:lnTo>
                                  <a:pt x="9034" y="191"/>
                                </a:lnTo>
                                <a:lnTo>
                                  <a:pt x="9032" y="188"/>
                                </a:lnTo>
                                <a:lnTo>
                                  <a:pt x="9031" y="186"/>
                                </a:lnTo>
                                <a:lnTo>
                                  <a:pt x="9025" y="182"/>
                                </a:lnTo>
                                <a:lnTo>
                                  <a:pt x="9019" y="180"/>
                                </a:lnTo>
                                <a:lnTo>
                                  <a:pt x="9016" y="179"/>
                                </a:lnTo>
                                <a:lnTo>
                                  <a:pt x="9013" y="179"/>
                                </a:lnTo>
                                <a:lnTo>
                                  <a:pt x="9008" y="180"/>
                                </a:lnTo>
                                <a:lnTo>
                                  <a:pt x="9003" y="180"/>
                                </a:lnTo>
                                <a:lnTo>
                                  <a:pt x="8999" y="182"/>
                                </a:lnTo>
                                <a:lnTo>
                                  <a:pt x="8992" y="188"/>
                                </a:lnTo>
                                <a:lnTo>
                                  <a:pt x="8988" y="196"/>
                                </a:lnTo>
                                <a:lnTo>
                                  <a:pt x="8986" y="202"/>
                                </a:lnTo>
                                <a:lnTo>
                                  <a:pt x="8997" y="203"/>
                                </a:lnTo>
                                <a:lnTo>
                                  <a:pt x="8999" y="196"/>
                                </a:lnTo>
                                <a:lnTo>
                                  <a:pt x="9001" y="194"/>
                                </a:lnTo>
                                <a:lnTo>
                                  <a:pt x="9002" y="192"/>
                                </a:lnTo>
                                <a:lnTo>
                                  <a:pt x="9004" y="190"/>
                                </a:lnTo>
                                <a:lnTo>
                                  <a:pt x="9007" y="189"/>
                                </a:lnTo>
                                <a:lnTo>
                                  <a:pt x="9009" y="188"/>
                                </a:lnTo>
                                <a:lnTo>
                                  <a:pt x="9015" y="188"/>
                                </a:lnTo>
                                <a:lnTo>
                                  <a:pt x="9017" y="189"/>
                                </a:lnTo>
                                <a:lnTo>
                                  <a:pt x="9021" y="190"/>
                                </a:lnTo>
                                <a:lnTo>
                                  <a:pt x="9022" y="192"/>
                                </a:lnTo>
                                <a:lnTo>
                                  <a:pt x="9024" y="194"/>
                                </a:lnTo>
                                <a:lnTo>
                                  <a:pt x="9026" y="196"/>
                                </a:lnTo>
                                <a:lnTo>
                                  <a:pt x="9027" y="202"/>
                                </a:lnTo>
                                <a:lnTo>
                                  <a:pt x="9026" y="205"/>
                                </a:lnTo>
                                <a:lnTo>
                                  <a:pt x="9025" y="208"/>
                                </a:lnTo>
                                <a:lnTo>
                                  <a:pt x="9023" y="210"/>
                                </a:lnTo>
                                <a:lnTo>
                                  <a:pt x="9021" y="212"/>
                                </a:lnTo>
                                <a:lnTo>
                                  <a:pt x="9019" y="214"/>
                                </a:lnTo>
                                <a:lnTo>
                                  <a:pt x="9015" y="215"/>
                                </a:lnTo>
                                <a:lnTo>
                                  <a:pt x="9013" y="215"/>
                                </a:lnTo>
                                <a:lnTo>
                                  <a:pt x="9007" y="215"/>
                                </a:lnTo>
                                <a:lnTo>
                                  <a:pt x="9007" y="225"/>
                                </a:lnTo>
                                <a:lnTo>
                                  <a:pt x="9010" y="224"/>
                                </a:lnTo>
                                <a:lnTo>
                                  <a:pt x="9017" y="224"/>
                                </a:lnTo>
                                <a:lnTo>
                                  <a:pt x="9020" y="225"/>
                                </a:lnTo>
                                <a:lnTo>
                                  <a:pt x="9023" y="226"/>
                                </a:lnTo>
                                <a:lnTo>
                                  <a:pt x="9026" y="228"/>
                                </a:lnTo>
                                <a:lnTo>
                                  <a:pt x="9030" y="237"/>
                                </a:lnTo>
                                <a:lnTo>
                                  <a:pt x="9030" y="244"/>
                                </a:lnTo>
                                <a:lnTo>
                                  <a:pt x="9028" y="247"/>
                                </a:lnTo>
                                <a:lnTo>
                                  <a:pt x="9027" y="250"/>
                                </a:lnTo>
                                <a:lnTo>
                                  <a:pt x="9025" y="253"/>
                                </a:lnTo>
                                <a:lnTo>
                                  <a:pt x="9022" y="255"/>
                                </a:lnTo>
                                <a:lnTo>
                                  <a:pt x="9019" y="257"/>
                                </a:lnTo>
                                <a:lnTo>
                                  <a:pt x="9016" y="257"/>
                                </a:lnTo>
                                <a:lnTo>
                                  <a:pt x="9013" y="258"/>
                                </a:lnTo>
                                <a:lnTo>
                                  <a:pt x="9007" y="257"/>
                                </a:lnTo>
                                <a:lnTo>
                                  <a:pt x="9002" y="254"/>
                                </a:lnTo>
                                <a:lnTo>
                                  <a:pt x="9000" y="252"/>
                                </a:lnTo>
                                <a:lnTo>
                                  <a:pt x="8998" y="249"/>
                                </a:lnTo>
                                <a:lnTo>
                                  <a:pt x="8997" y="245"/>
                                </a:lnTo>
                                <a:lnTo>
                                  <a:pt x="8996" y="241"/>
                                </a:lnTo>
                                <a:lnTo>
                                  <a:pt x="8985" y="243"/>
                                </a:lnTo>
                                <a:lnTo>
                                  <a:pt x="8986" y="248"/>
                                </a:lnTo>
                                <a:lnTo>
                                  <a:pt x="8988" y="253"/>
                                </a:lnTo>
                                <a:lnTo>
                                  <a:pt x="8991" y="256"/>
                                </a:lnTo>
                                <a:lnTo>
                                  <a:pt x="8993" y="260"/>
                                </a:lnTo>
                                <a:lnTo>
                                  <a:pt x="8998" y="263"/>
                                </a:lnTo>
                                <a:lnTo>
                                  <a:pt x="9003" y="265"/>
                                </a:lnTo>
                                <a:lnTo>
                                  <a:pt x="9007" y="266"/>
                                </a:lnTo>
                                <a:lnTo>
                                  <a:pt x="9019" y="266"/>
                                </a:lnTo>
                                <a:lnTo>
                                  <a:pt x="9028" y="262"/>
                                </a:lnTo>
                                <a:lnTo>
                                  <a:pt x="9033" y="259"/>
                                </a:lnTo>
                                <a:lnTo>
                                  <a:pt x="9037" y="255"/>
                                </a:lnTo>
                                <a:lnTo>
                                  <a:pt x="9039" y="250"/>
                                </a:lnTo>
                                <a:lnTo>
                                  <a:pt x="9040" y="245"/>
                                </a:lnTo>
                                <a:lnTo>
                                  <a:pt x="9041" y="240"/>
                                </a:lnTo>
                                <a:lnTo>
                                  <a:pt x="9041" y="236"/>
                                </a:lnTo>
                                <a:close/>
                                <a:moveTo>
                                  <a:pt x="9042" y="344"/>
                                </a:moveTo>
                                <a:lnTo>
                                  <a:pt x="9041" y="340"/>
                                </a:lnTo>
                                <a:lnTo>
                                  <a:pt x="9040" y="335"/>
                                </a:lnTo>
                                <a:lnTo>
                                  <a:pt x="9038" y="328"/>
                                </a:lnTo>
                                <a:lnTo>
                                  <a:pt x="9035" y="322"/>
                                </a:lnTo>
                                <a:lnTo>
                                  <a:pt x="9033" y="320"/>
                                </a:lnTo>
                                <a:lnTo>
                                  <a:pt x="9031" y="318"/>
                                </a:lnTo>
                                <a:lnTo>
                                  <a:pt x="9031" y="346"/>
                                </a:lnTo>
                                <a:lnTo>
                                  <a:pt x="9031" y="365"/>
                                </a:lnTo>
                                <a:lnTo>
                                  <a:pt x="9030" y="374"/>
                                </a:lnTo>
                                <a:lnTo>
                                  <a:pt x="9028" y="379"/>
                                </a:lnTo>
                                <a:lnTo>
                                  <a:pt x="9027" y="383"/>
                                </a:lnTo>
                                <a:lnTo>
                                  <a:pt x="9023" y="387"/>
                                </a:lnTo>
                                <a:lnTo>
                                  <a:pt x="9021" y="389"/>
                                </a:lnTo>
                                <a:lnTo>
                                  <a:pt x="9017" y="390"/>
                                </a:lnTo>
                                <a:lnTo>
                                  <a:pt x="9014" y="391"/>
                                </a:lnTo>
                                <a:lnTo>
                                  <a:pt x="9011" y="390"/>
                                </a:lnTo>
                                <a:lnTo>
                                  <a:pt x="9008" y="389"/>
                                </a:lnTo>
                                <a:lnTo>
                                  <a:pt x="9004" y="387"/>
                                </a:lnTo>
                                <a:lnTo>
                                  <a:pt x="9002" y="383"/>
                                </a:lnTo>
                                <a:lnTo>
                                  <a:pt x="9000" y="379"/>
                                </a:lnTo>
                                <a:lnTo>
                                  <a:pt x="8999" y="374"/>
                                </a:lnTo>
                                <a:lnTo>
                                  <a:pt x="8998" y="367"/>
                                </a:lnTo>
                                <a:lnTo>
                                  <a:pt x="8998" y="346"/>
                                </a:lnTo>
                                <a:lnTo>
                                  <a:pt x="8999" y="338"/>
                                </a:lnTo>
                                <a:lnTo>
                                  <a:pt x="9001" y="331"/>
                                </a:lnTo>
                                <a:lnTo>
                                  <a:pt x="9003" y="327"/>
                                </a:lnTo>
                                <a:lnTo>
                                  <a:pt x="9005" y="324"/>
                                </a:lnTo>
                                <a:lnTo>
                                  <a:pt x="9008" y="322"/>
                                </a:lnTo>
                                <a:lnTo>
                                  <a:pt x="9011" y="321"/>
                                </a:lnTo>
                                <a:lnTo>
                                  <a:pt x="9014" y="320"/>
                                </a:lnTo>
                                <a:lnTo>
                                  <a:pt x="9017" y="321"/>
                                </a:lnTo>
                                <a:lnTo>
                                  <a:pt x="9024" y="324"/>
                                </a:lnTo>
                                <a:lnTo>
                                  <a:pt x="9027" y="328"/>
                                </a:lnTo>
                                <a:lnTo>
                                  <a:pt x="9028" y="332"/>
                                </a:lnTo>
                                <a:lnTo>
                                  <a:pt x="9030" y="338"/>
                                </a:lnTo>
                                <a:lnTo>
                                  <a:pt x="9031" y="346"/>
                                </a:lnTo>
                                <a:lnTo>
                                  <a:pt x="9031" y="318"/>
                                </a:lnTo>
                                <a:lnTo>
                                  <a:pt x="9028" y="316"/>
                                </a:lnTo>
                                <a:lnTo>
                                  <a:pt x="9027" y="315"/>
                                </a:lnTo>
                                <a:lnTo>
                                  <a:pt x="9023" y="313"/>
                                </a:lnTo>
                                <a:lnTo>
                                  <a:pt x="9021" y="312"/>
                                </a:lnTo>
                                <a:lnTo>
                                  <a:pt x="9017" y="312"/>
                                </a:lnTo>
                                <a:lnTo>
                                  <a:pt x="9015" y="312"/>
                                </a:lnTo>
                                <a:lnTo>
                                  <a:pt x="9010" y="312"/>
                                </a:lnTo>
                                <a:lnTo>
                                  <a:pt x="9006" y="313"/>
                                </a:lnTo>
                                <a:lnTo>
                                  <a:pt x="9002" y="315"/>
                                </a:lnTo>
                                <a:lnTo>
                                  <a:pt x="8999" y="317"/>
                                </a:lnTo>
                                <a:lnTo>
                                  <a:pt x="8996" y="319"/>
                                </a:lnTo>
                                <a:lnTo>
                                  <a:pt x="8993" y="323"/>
                                </a:lnTo>
                                <a:lnTo>
                                  <a:pt x="8991" y="327"/>
                                </a:lnTo>
                                <a:lnTo>
                                  <a:pt x="8990" y="331"/>
                                </a:lnTo>
                                <a:lnTo>
                                  <a:pt x="8989" y="336"/>
                                </a:lnTo>
                                <a:lnTo>
                                  <a:pt x="8987" y="341"/>
                                </a:lnTo>
                                <a:lnTo>
                                  <a:pt x="8986" y="348"/>
                                </a:lnTo>
                                <a:lnTo>
                                  <a:pt x="8986" y="355"/>
                                </a:lnTo>
                                <a:lnTo>
                                  <a:pt x="8987" y="367"/>
                                </a:lnTo>
                                <a:lnTo>
                                  <a:pt x="8989" y="377"/>
                                </a:lnTo>
                                <a:lnTo>
                                  <a:pt x="8990" y="380"/>
                                </a:lnTo>
                                <a:lnTo>
                                  <a:pt x="8991" y="384"/>
                                </a:lnTo>
                                <a:lnTo>
                                  <a:pt x="8993" y="387"/>
                                </a:lnTo>
                                <a:lnTo>
                                  <a:pt x="8995" y="391"/>
                                </a:lnTo>
                                <a:lnTo>
                                  <a:pt x="8997" y="393"/>
                                </a:lnTo>
                                <a:lnTo>
                                  <a:pt x="8999" y="394"/>
                                </a:lnTo>
                                <a:lnTo>
                                  <a:pt x="9001" y="395"/>
                                </a:lnTo>
                                <a:lnTo>
                                  <a:pt x="9003" y="397"/>
                                </a:lnTo>
                                <a:lnTo>
                                  <a:pt x="9008" y="399"/>
                                </a:lnTo>
                                <a:lnTo>
                                  <a:pt x="9014" y="400"/>
                                </a:lnTo>
                                <a:lnTo>
                                  <a:pt x="9019" y="399"/>
                                </a:lnTo>
                                <a:lnTo>
                                  <a:pt x="9023" y="398"/>
                                </a:lnTo>
                                <a:lnTo>
                                  <a:pt x="9027" y="397"/>
                                </a:lnTo>
                                <a:lnTo>
                                  <a:pt x="9030" y="394"/>
                                </a:lnTo>
                                <a:lnTo>
                                  <a:pt x="9033" y="391"/>
                                </a:lnTo>
                                <a:lnTo>
                                  <a:pt x="9035" y="388"/>
                                </a:lnTo>
                                <a:lnTo>
                                  <a:pt x="9038" y="384"/>
                                </a:lnTo>
                                <a:lnTo>
                                  <a:pt x="9039" y="380"/>
                                </a:lnTo>
                                <a:lnTo>
                                  <a:pt x="9040" y="375"/>
                                </a:lnTo>
                                <a:lnTo>
                                  <a:pt x="9041" y="369"/>
                                </a:lnTo>
                                <a:lnTo>
                                  <a:pt x="9042" y="363"/>
                                </a:lnTo>
                                <a:lnTo>
                                  <a:pt x="9042" y="344"/>
                                </a:lnTo>
                                <a:close/>
                                <a:moveTo>
                                  <a:pt x="9048" y="9744"/>
                                </a:moveTo>
                                <a:lnTo>
                                  <a:pt x="9037" y="9744"/>
                                </a:lnTo>
                                <a:lnTo>
                                  <a:pt x="9037" y="9705"/>
                                </a:lnTo>
                                <a:lnTo>
                                  <a:pt x="9037" y="9688"/>
                                </a:lnTo>
                                <a:lnTo>
                                  <a:pt x="9027" y="9688"/>
                                </a:lnTo>
                                <a:lnTo>
                                  <a:pt x="9026" y="9690"/>
                                </a:lnTo>
                                <a:lnTo>
                                  <a:pt x="9026" y="9705"/>
                                </a:lnTo>
                                <a:lnTo>
                                  <a:pt x="9026" y="9744"/>
                                </a:lnTo>
                                <a:lnTo>
                                  <a:pt x="8999" y="9744"/>
                                </a:lnTo>
                                <a:lnTo>
                                  <a:pt x="9026" y="9705"/>
                                </a:lnTo>
                                <a:lnTo>
                                  <a:pt x="9026" y="9690"/>
                                </a:lnTo>
                                <a:lnTo>
                                  <a:pt x="8989" y="9744"/>
                                </a:lnTo>
                                <a:lnTo>
                                  <a:pt x="8989" y="9754"/>
                                </a:lnTo>
                                <a:lnTo>
                                  <a:pt x="9026" y="9754"/>
                                </a:lnTo>
                                <a:lnTo>
                                  <a:pt x="9026" y="9774"/>
                                </a:lnTo>
                                <a:lnTo>
                                  <a:pt x="9037" y="9774"/>
                                </a:lnTo>
                                <a:lnTo>
                                  <a:pt x="9037" y="9754"/>
                                </a:lnTo>
                                <a:lnTo>
                                  <a:pt x="9048" y="9754"/>
                                </a:lnTo>
                                <a:lnTo>
                                  <a:pt x="9048" y="9744"/>
                                </a:lnTo>
                                <a:close/>
                                <a:moveTo>
                                  <a:pt x="9048" y="9613"/>
                                </a:moveTo>
                                <a:lnTo>
                                  <a:pt x="9047" y="9607"/>
                                </a:lnTo>
                                <a:lnTo>
                                  <a:pt x="9046" y="9601"/>
                                </a:lnTo>
                                <a:lnTo>
                                  <a:pt x="9043" y="9597"/>
                                </a:lnTo>
                                <a:lnTo>
                                  <a:pt x="9039" y="9593"/>
                                </a:lnTo>
                                <a:lnTo>
                                  <a:pt x="9035" y="9589"/>
                                </a:lnTo>
                                <a:lnTo>
                                  <a:pt x="9031" y="9587"/>
                                </a:lnTo>
                                <a:lnTo>
                                  <a:pt x="9026" y="9585"/>
                                </a:lnTo>
                                <a:lnTo>
                                  <a:pt x="9021" y="9584"/>
                                </a:lnTo>
                                <a:lnTo>
                                  <a:pt x="9016" y="9585"/>
                                </a:lnTo>
                                <a:lnTo>
                                  <a:pt x="9008" y="9588"/>
                                </a:lnTo>
                                <a:lnTo>
                                  <a:pt x="9004" y="9590"/>
                                </a:lnTo>
                                <a:lnTo>
                                  <a:pt x="9009" y="9567"/>
                                </a:lnTo>
                                <a:lnTo>
                                  <a:pt x="9043" y="9567"/>
                                </a:lnTo>
                                <a:lnTo>
                                  <a:pt x="9043" y="9558"/>
                                </a:lnTo>
                                <a:lnTo>
                                  <a:pt x="9001" y="9558"/>
                                </a:lnTo>
                                <a:lnTo>
                                  <a:pt x="8993" y="9601"/>
                                </a:lnTo>
                                <a:lnTo>
                                  <a:pt x="9003" y="9602"/>
                                </a:lnTo>
                                <a:lnTo>
                                  <a:pt x="9005" y="9599"/>
                                </a:lnTo>
                                <a:lnTo>
                                  <a:pt x="9009" y="9597"/>
                                </a:lnTo>
                                <a:lnTo>
                                  <a:pt x="9011" y="9595"/>
                                </a:lnTo>
                                <a:lnTo>
                                  <a:pt x="9014" y="9595"/>
                                </a:lnTo>
                                <a:lnTo>
                                  <a:pt x="9015" y="9594"/>
                                </a:lnTo>
                                <a:lnTo>
                                  <a:pt x="9022" y="9594"/>
                                </a:lnTo>
                                <a:lnTo>
                                  <a:pt x="9026" y="9595"/>
                                </a:lnTo>
                                <a:lnTo>
                                  <a:pt x="9028" y="9597"/>
                                </a:lnTo>
                                <a:lnTo>
                                  <a:pt x="9034" y="9602"/>
                                </a:lnTo>
                                <a:lnTo>
                                  <a:pt x="9035" y="9606"/>
                                </a:lnTo>
                                <a:lnTo>
                                  <a:pt x="9037" y="9610"/>
                                </a:lnTo>
                                <a:lnTo>
                                  <a:pt x="9037" y="9618"/>
                                </a:lnTo>
                                <a:lnTo>
                                  <a:pt x="9035" y="9622"/>
                                </a:lnTo>
                                <a:lnTo>
                                  <a:pt x="9033" y="9625"/>
                                </a:lnTo>
                                <a:lnTo>
                                  <a:pt x="9031" y="9629"/>
                                </a:lnTo>
                                <a:lnTo>
                                  <a:pt x="9028" y="9631"/>
                                </a:lnTo>
                                <a:lnTo>
                                  <a:pt x="9026" y="9633"/>
                                </a:lnTo>
                                <a:lnTo>
                                  <a:pt x="9022" y="9634"/>
                                </a:lnTo>
                                <a:lnTo>
                                  <a:pt x="9019" y="9634"/>
                                </a:lnTo>
                                <a:lnTo>
                                  <a:pt x="9015" y="9634"/>
                                </a:lnTo>
                                <a:lnTo>
                                  <a:pt x="9013" y="9633"/>
                                </a:lnTo>
                                <a:lnTo>
                                  <a:pt x="9009" y="9633"/>
                                </a:lnTo>
                                <a:lnTo>
                                  <a:pt x="9008" y="9630"/>
                                </a:lnTo>
                                <a:lnTo>
                                  <a:pt x="9006" y="9628"/>
                                </a:lnTo>
                                <a:lnTo>
                                  <a:pt x="9004" y="9625"/>
                                </a:lnTo>
                                <a:lnTo>
                                  <a:pt x="9003" y="9622"/>
                                </a:lnTo>
                                <a:lnTo>
                                  <a:pt x="9002" y="9618"/>
                                </a:lnTo>
                                <a:lnTo>
                                  <a:pt x="8991" y="9619"/>
                                </a:lnTo>
                                <a:lnTo>
                                  <a:pt x="8992" y="9624"/>
                                </a:lnTo>
                                <a:lnTo>
                                  <a:pt x="8993" y="9629"/>
                                </a:lnTo>
                                <a:lnTo>
                                  <a:pt x="8996" y="9633"/>
                                </a:lnTo>
                                <a:lnTo>
                                  <a:pt x="8999" y="9636"/>
                                </a:lnTo>
                                <a:lnTo>
                                  <a:pt x="9003" y="9640"/>
                                </a:lnTo>
                                <a:lnTo>
                                  <a:pt x="9008" y="9641"/>
                                </a:lnTo>
                                <a:lnTo>
                                  <a:pt x="9013" y="9642"/>
                                </a:lnTo>
                                <a:lnTo>
                                  <a:pt x="9019" y="9643"/>
                                </a:lnTo>
                                <a:lnTo>
                                  <a:pt x="9028" y="9641"/>
                                </a:lnTo>
                                <a:lnTo>
                                  <a:pt x="9031" y="9640"/>
                                </a:lnTo>
                                <a:lnTo>
                                  <a:pt x="9034" y="9639"/>
                                </a:lnTo>
                                <a:lnTo>
                                  <a:pt x="9037" y="9637"/>
                                </a:lnTo>
                                <a:lnTo>
                                  <a:pt x="9040" y="9633"/>
                                </a:lnTo>
                                <a:lnTo>
                                  <a:pt x="9044" y="9628"/>
                                </a:lnTo>
                                <a:lnTo>
                                  <a:pt x="9046" y="9623"/>
                                </a:lnTo>
                                <a:lnTo>
                                  <a:pt x="9047" y="9618"/>
                                </a:lnTo>
                                <a:lnTo>
                                  <a:pt x="9048" y="9613"/>
                                </a:lnTo>
                                <a:close/>
                                <a:moveTo>
                                  <a:pt x="9064" y="312"/>
                                </a:moveTo>
                                <a:lnTo>
                                  <a:pt x="9052" y="312"/>
                                </a:lnTo>
                                <a:lnTo>
                                  <a:pt x="9052" y="326"/>
                                </a:lnTo>
                                <a:lnTo>
                                  <a:pt x="9055" y="342"/>
                                </a:lnTo>
                                <a:lnTo>
                                  <a:pt x="9061" y="342"/>
                                </a:lnTo>
                                <a:lnTo>
                                  <a:pt x="9064" y="326"/>
                                </a:lnTo>
                                <a:lnTo>
                                  <a:pt x="9064" y="312"/>
                                </a:lnTo>
                                <a:close/>
                                <a:moveTo>
                                  <a:pt x="9085" y="198"/>
                                </a:moveTo>
                                <a:lnTo>
                                  <a:pt x="9085" y="191"/>
                                </a:lnTo>
                                <a:lnTo>
                                  <a:pt x="9085" y="188"/>
                                </a:lnTo>
                                <a:lnTo>
                                  <a:pt x="9082" y="186"/>
                                </a:lnTo>
                                <a:lnTo>
                                  <a:pt x="9082" y="185"/>
                                </a:lnTo>
                                <a:lnTo>
                                  <a:pt x="9081" y="183"/>
                                </a:lnTo>
                                <a:lnTo>
                                  <a:pt x="9079" y="181"/>
                                </a:lnTo>
                                <a:lnTo>
                                  <a:pt x="9079" y="192"/>
                                </a:lnTo>
                                <a:lnTo>
                                  <a:pt x="9079" y="196"/>
                                </a:lnTo>
                                <a:lnTo>
                                  <a:pt x="9078" y="198"/>
                                </a:lnTo>
                                <a:lnTo>
                                  <a:pt x="9078" y="200"/>
                                </a:lnTo>
                                <a:lnTo>
                                  <a:pt x="9074" y="203"/>
                                </a:lnTo>
                                <a:lnTo>
                                  <a:pt x="9073" y="204"/>
                                </a:lnTo>
                                <a:lnTo>
                                  <a:pt x="9072" y="204"/>
                                </a:lnTo>
                                <a:lnTo>
                                  <a:pt x="9069" y="205"/>
                                </a:lnTo>
                                <a:lnTo>
                                  <a:pt x="9067" y="204"/>
                                </a:lnTo>
                                <a:lnTo>
                                  <a:pt x="9063" y="203"/>
                                </a:lnTo>
                                <a:lnTo>
                                  <a:pt x="9061" y="200"/>
                                </a:lnTo>
                                <a:lnTo>
                                  <a:pt x="9061" y="198"/>
                                </a:lnTo>
                                <a:lnTo>
                                  <a:pt x="9060" y="196"/>
                                </a:lnTo>
                                <a:lnTo>
                                  <a:pt x="9060" y="192"/>
                                </a:lnTo>
                                <a:lnTo>
                                  <a:pt x="9061" y="191"/>
                                </a:lnTo>
                                <a:lnTo>
                                  <a:pt x="9061" y="189"/>
                                </a:lnTo>
                                <a:lnTo>
                                  <a:pt x="9062" y="187"/>
                                </a:lnTo>
                                <a:lnTo>
                                  <a:pt x="9063" y="186"/>
                                </a:lnTo>
                                <a:lnTo>
                                  <a:pt x="9066" y="186"/>
                                </a:lnTo>
                                <a:lnTo>
                                  <a:pt x="9067" y="185"/>
                                </a:lnTo>
                                <a:lnTo>
                                  <a:pt x="9072" y="185"/>
                                </a:lnTo>
                                <a:lnTo>
                                  <a:pt x="9073" y="186"/>
                                </a:lnTo>
                                <a:lnTo>
                                  <a:pt x="9074" y="186"/>
                                </a:lnTo>
                                <a:lnTo>
                                  <a:pt x="9076" y="187"/>
                                </a:lnTo>
                                <a:lnTo>
                                  <a:pt x="9078" y="189"/>
                                </a:lnTo>
                                <a:lnTo>
                                  <a:pt x="9078" y="191"/>
                                </a:lnTo>
                                <a:lnTo>
                                  <a:pt x="9079" y="192"/>
                                </a:lnTo>
                                <a:lnTo>
                                  <a:pt x="9079" y="181"/>
                                </a:lnTo>
                                <a:lnTo>
                                  <a:pt x="9078" y="181"/>
                                </a:lnTo>
                                <a:lnTo>
                                  <a:pt x="9075" y="180"/>
                                </a:lnTo>
                                <a:lnTo>
                                  <a:pt x="9073" y="179"/>
                                </a:lnTo>
                                <a:lnTo>
                                  <a:pt x="9066" y="179"/>
                                </a:lnTo>
                                <a:lnTo>
                                  <a:pt x="9063" y="180"/>
                                </a:lnTo>
                                <a:lnTo>
                                  <a:pt x="9061" y="181"/>
                                </a:lnTo>
                                <a:lnTo>
                                  <a:pt x="9058" y="183"/>
                                </a:lnTo>
                                <a:lnTo>
                                  <a:pt x="9056" y="186"/>
                                </a:lnTo>
                                <a:lnTo>
                                  <a:pt x="9054" y="188"/>
                                </a:lnTo>
                                <a:lnTo>
                                  <a:pt x="9054" y="191"/>
                                </a:lnTo>
                                <a:lnTo>
                                  <a:pt x="9052" y="195"/>
                                </a:lnTo>
                                <a:lnTo>
                                  <a:pt x="9054" y="198"/>
                                </a:lnTo>
                                <a:lnTo>
                                  <a:pt x="9054" y="201"/>
                                </a:lnTo>
                                <a:lnTo>
                                  <a:pt x="9056" y="203"/>
                                </a:lnTo>
                                <a:lnTo>
                                  <a:pt x="9058" y="206"/>
                                </a:lnTo>
                                <a:lnTo>
                                  <a:pt x="9061" y="208"/>
                                </a:lnTo>
                                <a:lnTo>
                                  <a:pt x="9063" y="209"/>
                                </a:lnTo>
                                <a:lnTo>
                                  <a:pt x="9066" y="210"/>
                                </a:lnTo>
                                <a:lnTo>
                                  <a:pt x="9069" y="211"/>
                                </a:lnTo>
                                <a:lnTo>
                                  <a:pt x="9073" y="210"/>
                                </a:lnTo>
                                <a:lnTo>
                                  <a:pt x="9075" y="209"/>
                                </a:lnTo>
                                <a:lnTo>
                                  <a:pt x="9078" y="208"/>
                                </a:lnTo>
                                <a:lnTo>
                                  <a:pt x="9081" y="206"/>
                                </a:lnTo>
                                <a:lnTo>
                                  <a:pt x="9082" y="205"/>
                                </a:lnTo>
                                <a:lnTo>
                                  <a:pt x="9082" y="203"/>
                                </a:lnTo>
                                <a:lnTo>
                                  <a:pt x="9085" y="201"/>
                                </a:lnTo>
                                <a:lnTo>
                                  <a:pt x="9085" y="198"/>
                                </a:lnTo>
                                <a:close/>
                                <a:moveTo>
                                  <a:pt x="9111" y="9579"/>
                                </a:moveTo>
                                <a:lnTo>
                                  <a:pt x="9110" y="9575"/>
                                </a:lnTo>
                                <a:lnTo>
                                  <a:pt x="9109" y="9570"/>
                                </a:lnTo>
                                <a:lnTo>
                                  <a:pt x="9107" y="9566"/>
                                </a:lnTo>
                                <a:lnTo>
                                  <a:pt x="9104" y="9562"/>
                                </a:lnTo>
                                <a:lnTo>
                                  <a:pt x="9099" y="9560"/>
                                </a:lnTo>
                                <a:lnTo>
                                  <a:pt x="9096" y="9558"/>
                                </a:lnTo>
                                <a:lnTo>
                                  <a:pt x="9090" y="9556"/>
                                </a:lnTo>
                                <a:lnTo>
                                  <a:pt x="9085" y="9555"/>
                                </a:lnTo>
                                <a:lnTo>
                                  <a:pt x="9079" y="9556"/>
                                </a:lnTo>
                                <a:lnTo>
                                  <a:pt x="9073" y="9558"/>
                                </a:lnTo>
                                <a:lnTo>
                                  <a:pt x="9069" y="9559"/>
                                </a:lnTo>
                                <a:lnTo>
                                  <a:pt x="9065" y="9562"/>
                                </a:lnTo>
                                <a:lnTo>
                                  <a:pt x="9062" y="9566"/>
                                </a:lnTo>
                                <a:lnTo>
                                  <a:pt x="9059" y="9570"/>
                                </a:lnTo>
                                <a:lnTo>
                                  <a:pt x="9057" y="9575"/>
                                </a:lnTo>
                                <a:lnTo>
                                  <a:pt x="9057" y="9580"/>
                                </a:lnTo>
                                <a:lnTo>
                                  <a:pt x="9067" y="9582"/>
                                </a:lnTo>
                                <a:lnTo>
                                  <a:pt x="9067" y="9578"/>
                                </a:lnTo>
                                <a:lnTo>
                                  <a:pt x="9069" y="9575"/>
                                </a:lnTo>
                                <a:lnTo>
                                  <a:pt x="9070" y="9571"/>
                                </a:lnTo>
                                <a:lnTo>
                                  <a:pt x="9072" y="9569"/>
                                </a:lnTo>
                                <a:lnTo>
                                  <a:pt x="9074" y="9567"/>
                                </a:lnTo>
                                <a:lnTo>
                                  <a:pt x="9078" y="9566"/>
                                </a:lnTo>
                                <a:lnTo>
                                  <a:pt x="9084" y="9564"/>
                                </a:lnTo>
                                <a:lnTo>
                                  <a:pt x="9091" y="9566"/>
                                </a:lnTo>
                                <a:lnTo>
                                  <a:pt x="9093" y="9567"/>
                                </a:lnTo>
                                <a:lnTo>
                                  <a:pt x="9098" y="9571"/>
                                </a:lnTo>
                                <a:lnTo>
                                  <a:pt x="9099" y="9573"/>
                                </a:lnTo>
                                <a:lnTo>
                                  <a:pt x="9099" y="9576"/>
                                </a:lnTo>
                                <a:lnTo>
                                  <a:pt x="9100" y="9579"/>
                                </a:lnTo>
                                <a:lnTo>
                                  <a:pt x="9099" y="9585"/>
                                </a:lnTo>
                                <a:lnTo>
                                  <a:pt x="9097" y="9589"/>
                                </a:lnTo>
                                <a:lnTo>
                                  <a:pt x="9096" y="9592"/>
                                </a:lnTo>
                                <a:lnTo>
                                  <a:pt x="9092" y="9595"/>
                                </a:lnTo>
                                <a:lnTo>
                                  <a:pt x="9088" y="9600"/>
                                </a:lnTo>
                                <a:lnTo>
                                  <a:pt x="9082" y="9605"/>
                                </a:lnTo>
                                <a:lnTo>
                                  <a:pt x="9076" y="9610"/>
                                </a:lnTo>
                                <a:lnTo>
                                  <a:pt x="9063" y="9623"/>
                                </a:lnTo>
                                <a:lnTo>
                                  <a:pt x="9058" y="9629"/>
                                </a:lnTo>
                                <a:lnTo>
                                  <a:pt x="9056" y="9634"/>
                                </a:lnTo>
                                <a:lnTo>
                                  <a:pt x="9055" y="9638"/>
                                </a:lnTo>
                                <a:lnTo>
                                  <a:pt x="9055" y="9641"/>
                                </a:lnTo>
                                <a:lnTo>
                                  <a:pt x="9111" y="9642"/>
                                </a:lnTo>
                                <a:lnTo>
                                  <a:pt x="9111" y="9632"/>
                                </a:lnTo>
                                <a:lnTo>
                                  <a:pt x="9069" y="9632"/>
                                </a:lnTo>
                                <a:lnTo>
                                  <a:pt x="9072" y="9629"/>
                                </a:lnTo>
                                <a:lnTo>
                                  <a:pt x="9074" y="9626"/>
                                </a:lnTo>
                                <a:lnTo>
                                  <a:pt x="9078" y="9622"/>
                                </a:lnTo>
                                <a:lnTo>
                                  <a:pt x="9086" y="9615"/>
                                </a:lnTo>
                                <a:lnTo>
                                  <a:pt x="9096" y="9606"/>
                                </a:lnTo>
                                <a:lnTo>
                                  <a:pt x="9102" y="9600"/>
                                </a:lnTo>
                                <a:lnTo>
                                  <a:pt x="9106" y="9595"/>
                                </a:lnTo>
                                <a:lnTo>
                                  <a:pt x="9109" y="9590"/>
                                </a:lnTo>
                                <a:lnTo>
                                  <a:pt x="9110" y="9584"/>
                                </a:lnTo>
                                <a:lnTo>
                                  <a:pt x="9111" y="9579"/>
                                </a:lnTo>
                                <a:close/>
                                <a:moveTo>
                                  <a:pt x="9113" y="9732"/>
                                </a:moveTo>
                                <a:lnTo>
                                  <a:pt x="9113" y="9726"/>
                                </a:lnTo>
                                <a:lnTo>
                                  <a:pt x="9113" y="9720"/>
                                </a:lnTo>
                                <a:lnTo>
                                  <a:pt x="9112" y="9716"/>
                                </a:lnTo>
                                <a:lnTo>
                                  <a:pt x="9111" y="9712"/>
                                </a:lnTo>
                                <a:lnTo>
                                  <a:pt x="9109" y="9705"/>
                                </a:lnTo>
                                <a:lnTo>
                                  <a:pt x="9105" y="9699"/>
                                </a:lnTo>
                                <a:lnTo>
                                  <a:pt x="9104" y="9697"/>
                                </a:lnTo>
                                <a:lnTo>
                                  <a:pt x="9102" y="9695"/>
                                </a:lnTo>
                                <a:lnTo>
                                  <a:pt x="9102" y="9732"/>
                                </a:lnTo>
                                <a:lnTo>
                                  <a:pt x="9102" y="9741"/>
                                </a:lnTo>
                                <a:lnTo>
                                  <a:pt x="9101" y="9750"/>
                                </a:lnTo>
                                <a:lnTo>
                                  <a:pt x="9099" y="9756"/>
                                </a:lnTo>
                                <a:lnTo>
                                  <a:pt x="9097" y="9760"/>
                                </a:lnTo>
                                <a:lnTo>
                                  <a:pt x="9095" y="9763"/>
                                </a:lnTo>
                                <a:lnTo>
                                  <a:pt x="9092" y="9766"/>
                                </a:lnTo>
                                <a:lnTo>
                                  <a:pt x="9088" y="9767"/>
                                </a:lnTo>
                                <a:lnTo>
                                  <a:pt x="9081" y="9767"/>
                                </a:lnTo>
                                <a:lnTo>
                                  <a:pt x="9078" y="9765"/>
                                </a:lnTo>
                                <a:lnTo>
                                  <a:pt x="9075" y="9763"/>
                                </a:lnTo>
                                <a:lnTo>
                                  <a:pt x="9073" y="9760"/>
                                </a:lnTo>
                                <a:lnTo>
                                  <a:pt x="9070" y="9756"/>
                                </a:lnTo>
                                <a:lnTo>
                                  <a:pt x="9069" y="9750"/>
                                </a:lnTo>
                                <a:lnTo>
                                  <a:pt x="9068" y="9741"/>
                                </a:lnTo>
                                <a:lnTo>
                                  <a:pt x="9068" y="9732"/>
                                </a:lnTo>
                                <a:lnTo>
                                  <a:pt x="9069" y="9722"/>
                                </a:lnTo>
                                <a:lnTo>
                                  <a:pt x="9069" y="9714"/>
                                </a:lnTo>
                                <a:lnTo>
                                  <a:pt x="9072" y="9708"/>
                                </a:lnTo>
                                <a:lnTo>
                                  <a:pt x="9073" y="9703"/>
                                </a:lnTo>
                                <a:lnTo>
                                  <a:pt x="9075" y="9700"/>
                                </a:lnTo>
                                <a:lnTo>
                                  <a:pt x="9078" y="9699"/>
                                </a:lnTo>
                                <a:lnTo>
                                  <a:pt x="9081" y="9697"/>
                                </a:lnTo>
                                <a:lnTo>
                                  <a:pt x="9085" y="9697"/>
                                </a:lnTo>
                                <a:lnTo>
                                  <a:pt x="9088" y="9697"/>
                                </a:lnTo>
                                <a:lnTo>
                                  <a:pt x="9092" y="9699"/>
                                </a:lnTo>
                                <a:lnTo>
                                  <a:pt x="9095" y="9700"/>
                                </a:lnTo>
                                <a:lnTo>
                                  <a:pt x="9097" y="9704"/>
                                </a:lnTo>
                                <a:lnTo>
                                  <a:pt x="9099" y="9708"/>
                                </a:lnTo>
                                <a:lnTo>
                                  <a:pt x="9101" y="9715"/>
                                </a:lnTo>
                                <a:lnTo>
                                  <a:pt x="9102" y="9726"/>
                                </a:lnTo>
                                <a:lnTo>
                                  <a:pt x="9102" y="9732"/>
                                </a:lnTo>
                                <a:lnTo>
                                  <a:pt x="9102" y="9695"/>
                                </a:lnTo>
                                <a:lnTo>
                                  <a:pt x="9102" y="9694"/>
                                </a:lnTo>
                                <a:lnTo>
                                  <a:pt x="9099" y="9692"/>
                                </a:lnTo>
                                <a:lnTo>
                                  <a:pt x="9097" y="9691"/>
                                </a:lnTo>
                                <a:lnTo>
                                  <a:pt x="9094" y="9690"/>
                                </a:lnTo>
                                <a:lnTo>
                                  <a:pt x="9092" y="9689"/>
                                </a:lnTo>
                                <a:lnTo>
                                  <a:pt x="9088" y="9688"/>
                                </a:lnTo>
                                <a:lnTo>
                                  <a:pt x="9085" y="9688"/>
                                </a:lnTo>
                                <a:lnTo>
                                  <a:pt x="9081" y="9688"/>
                                </a:lnTo>
                                <a:lnTo>
                                  <a:pt x="9076" y="9689"/>
                                </a:lnTo>
                                <a:lnTo>
                                  <a:pt x="9073" y="9691"/>
                                </a:lnTo>
                                <a:lnTo>
                                  <a:pt x="9069" y="9693"/>
                                </a:lnTo>
                                <a:lnTo>
                                  <a:pt x="9067" y="9696"/>
                                </a:lnTo>
                                <a:lnTo>
                                  <a:pt x="9064" y="9699"/>
                                </a:lnTo>
                                <a:lnTo>
                                  <a:pt x="9062" y="9703"/>
                                </a:lnTo>
                                <a:lnTo>
                                  <a:pt x="9061" y="9708"/>
                                </a:lnTo>
                                <a:lnTo>
                                  <a:pt x="9059" y="9713"/>
                                </a:lnTo>
                                <a:lnTo>
                                  <a:pt x="9058" y="9719"/>
                                </a:lnTo>
                                <a:lnTo>
                                  <a:pt x="9057" y="9725"/>
                                </a:lnTo>
                                <a:lnTo>
                                  <a:pt x="9057" y="9732"/>
                                </a:lnTo>
                                <a:lnTo>
                                  <a:pt x="9058" y="9743"/>
                                </a:lnTo>
                                <a:lnTo>
                                  <a:pt x="9059" y="9752"/>
                                </a:lnTo>
                                <a:lnTo>
                                  <a:pt x="9061" y="9756"/>
                                </a:lnTo>
                                <a:lnTo>
                                  <a:pt x="9062" y="9760"/>
                                </a:lnTo>
                                <a:lnTo>
                                  <a:pt x="9063" y="9763"/>
                                </a:lnTo>
                                <a:lnTo>
                                  <a:pt x="9066" y="9767"/>
                                </a:lnTo>
                                <a:lnTo>
                                  <a:pt x="9067" y="9769"/>
                                </a:lnTo>
                                <a:lnTo>
                                  <a:pt x="9069" y="9771"/>
                                </a:lnTo>
                                <a:lnTo>
                                  <a:pt x="9072" y="9772"/>
                                </a:lnTo>
                                <a:lnTo>
                                  <a:pt x="9074" y="9773"/>
                                </a:lnTo>
                                <a:lnTo>
                                  <a:pt x="9079" y="9775"/>
                                </a:lnTo>
                                <a:lnTo>
                                  <a:pt x="9085" y="9775"/>
                                </a:lnTo>
                                <a:lnTo>
                                  <a:pt x="9090" y="9775"/>
                                </a:lnTo>
                                <a:lnTo>
                                  <a:pt x="9093" y="9774"/>
                                </a:lnTo>
                                <a:lnTo>
                                  <a:pt x="9097" y="9773"/>
                                </a:lnTo>
                                <a:lnTo>
                                  <a:pt x="9100" y="9771"/>
                                </a:lnTo>
                                <a:lnTo>
                                  <a:pt x="9104" y="9768"/>
                                </a:lnTo>
                                <a:lnTo>
                                  <a:pt x="9104" y="9767"/>
                                </a:lnTo>
                                <a:lnTo>
                                  <a:pt x="9105" y="9764"/>
                                </a:lnTo>
                                <a:lnTo>
                                  <a:pt x="9108" y="9760"/>
                                </a:lnTo>
                                <a:lnTo>
                                  <a:pt x="9110" y="9756"/>
                                </a:lnTo>
                                <a:lnTo>
                                  <a:pt x="9111" y="9751"/>
                                </a:lnTo>
                                <a:lnTo>
                                  <a:pt x="9112" y="9746"/>
                                </a:lnTo>
                                <a:lnTo>
                                  <a:pt x="9113" y="9739"/>
                                </a:lnTo>
                                <a:lnTo>
                                  <a:pt x="9113" y="9732"/>
                                </a:lnTo>
                                <a:close/>
                                <a:moveTo>
                                  <a:pt x="9135" y="9688"/>
                                </a:moveTo>
                                <a:lnTo>
                                  <a:pt x="9122" y="9688"/>
                                </a:lnTo>
                                <a:lnTo>
                                  <a:pt x="9122" y="9703"/>
                                </a:lnTo>
                                <a:lnTo>
                                  <a:pt x="9125" y="9719"/>
                                </a:lnTo>
                                <a:lnTo>
                                  <a:pt x="9132" y="9719"/>
                                </a:lnTo>
                                <a:lnTo>
                                  <a:pt x="9135" y="9703"/>
                                </a:lnTo>
                                <a:lnTo>
                                  <a:pt x="9135" y="9688"/>
                                </a:lnTo>
                                <a:close/>
                                <a:moveTo>
                                  <a:pt x="9156" y="9571"/>
                                </a:moveTo>
                                <a:lnTo>
                                  <a:pt x="9156" y="9567"/>
                                </a:lnTo>
                                <a:lnTo>
                                  <a:pt x="9155" y="9565"/>
                                </a:lnTo>
                                <a:lnTo>
                                  <a:pt x="9153" y="9561"/>
                                </a:lnTo>
                                <a:lnTo>
                                  <a:pt x="9151" y="9559"/>
                                </a:lnTo>
                                <a:lnTo>
                                  <a:pt x="9150" y="9558"/>
                                </a:lnTo>
                                <a:lnTo>
                                  <a:pt x="9150" y="9571"/>
                                </a:lnTo>
                                <a:lnTo>
                                  <a:pt x="9150" y="9573"/>
                                </a:lnTo>
                                <a:lnTo>
                                  <a:pt x="9148" y="9576"/>
                                </a:lnTo>
                                <a:lnTo>
                                  <a:pt x="9147" y="9578"/>
                                </a:lnTo>
                                <a:lnTo>
                                  <a:pt x="9145" y="9579"/>
                                </a:lnTo>
                                <a:lnTo>
                                  <a:pt x="9144" y="9580"/>
                                </a:lnTo>
                                <a:lnTo>
                                  <a:pt x="9142" y="9581"/>
                                </a:lnTo>
                                <a:lnTo>
                                  <a:pt x="9138" y="9581"/>
                                </a:lnTo>
                                <a:lnTo>
                                  <a:pt x="9136" y="9580"/>
                                </a:lnTo>
                                <a:lnTo>
                                  <a:pt x="9135" y="9579"/>
                                </a:lnTo>
                                <a:lnTo>
                                  <a:pt x="9133" y="9578"/>
                                </a:lnTo>
                                <a:lnTo>
                                  <a:pt x="9132" y="9576"/>
                                </a:lnTo>
                                <a:lnTo>
                                  <a:pt x="9131" y="9575"/>
                                </a:lnTo>
                                <a:lnTo>
                                  <a:pt x="9130" y="9573"/>
                                </a:lnTo>
                                <a:lnTo>
                                  <a:pt x="9130" y="9569"/>
                                </a:lnTo>
                                <a:lnTo>
                                  <a:pt x="9131" y="9567"/>
                                </a:lnTo>
                                <a:lnTo>
                                  <a:pt x="9132" y="9566"/>
                                </a:lnTo>
                                <a:lnTo>
                                  <a:pt x="9133" y="9564"/>
                                </a:lnTo>
                                <a:lnTo>
                                  <a:pt x="9135" y="9563"/>
                                </a:lnTo>
                                <a:lnTo>
                                  <a:pt x="9136" y="9562"/>
                                </a:lnTo>
                                <a:lnTo>
                                  <a:pt x="9138" y="9561"/>
                                </a:lnTo>
                                <a:lnTo>
                                  <a:pt x="9142" y="9561"/>
                                </a:lnTo>
                                <a:lnTo>
                                  <a:pt x="9144" y="9562"/>
                                </a:lnTo>
                                <a:lnTo>
                                  <a:pt x="9145" y="9563"/>
                                </a:lnTo>
                                <a:lnTo>
                                  <a:pt x="9147" y="9564"/>
                                </a:lnTo>
                                <a:lnTo>
                                  <a:pt x="9148" y="9566"/>
                                </a:lnTo>
                                <a:lnTo>
                                  <a:pt x="9150" y="9569"/>
                                </a:lnTo>
                                <a:lnTo>
                                  <a:pt x="9150" y="9571"/>
                                </a:lnTo>
                                <a:lnTo>
                                  <a:pt x="9150" y="9558"/>
                                </a:lnTo>
                                <a:lnTo>
                                  <a:pt x="9149" y="9558"/>
                                </a:lnTo>
                                <a:lnTo>
                                  <a:pt x="9146" y="9556"/>
                                </a:lnTo>
                                <a:lnTo>
                                  <a:pt x="9143" y="9555"/>
                                </a:lnTo>
                                <a:lnTo>
                                  <a:pt x="9137" y="9555"/>
                                </a:lnTo>
                                <a:lnTo>
                                  <a:pt x="9133" y="9556"/>
                                </a:lnTo>
                                <a:lnTo>
                                  <a:pt x="9131" y="9558"/>
                                </a:lnTo>
                                <a:lnTo>
                                  <a:pt x="9128" y="9559"/>
                                </a:lnTo>
                                <a:lnTo>
                                  <a:pt x="9127" y="9562"/>
                                </a:lnTo>
                                <a:lnTo>
                                  <a:pt x="9125" y="9565"/>
                                </a:lnTo>
                                <a:lnTo>
                                  <a:pt x="9124" y="9567"/>
                                </a:lnTo>
                                <a:lnTo>
                                  <a:pt x="9124" y="9575"/>
                                </a:lnTo>
                                <a:lnTo>
                                  <a:pt x="9125" y="9577"/>
                                </a:lnTo>
                                <a:lnTo>
                                  <a:pt x="9127" y="9580"/>
                                </a:lnTo>
                                <a:lnTo>
                                  <a:pt x="9128" y="9582"/>
                                </a:lnTo>
                                <a:lnTo>
                                  <a:pt x="9131" y="9584"/>
                                </a:lnTo>
                                <a:lnTo>
                                  <a:pt x="9133" y="9586"/>
                                </a:lnTo>
                                <a:lnTo>
                                  <a:pt x="9137" y="9587"/>
                                </a:lnTo>
                                <a:lnTo>
                                  <a:pt x="9140" y="9587"/>
                                </a:lnTo>
                                <a:lnTo>
                                  <a:pt x="9146" y="9586"/>
                                </a:lnTo>
                                <a:lnTo>
                                  <a:pt x="9149" y="9584"/>
                                </a:lnTo>
                                <a:lnTo>
                                  <a:pt x="9151" y="9583"/>
                                </a:lnTo>
                                <a:lnTo>
                                  <a:pt x="9153" y="9581"/>
                                </a:lnTo>
                                <a:lnTo>
                                  <a:pt x="9155" y="9577"/>
                                </a:lnTo>
                                <a:lnTo>
                                  <a:pt x="9156" y="957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38E307A" id="docshapegroup6" o:spid="_x0000_s1026" style="width:465.55pt;height:509.35pt;mso-position-horizontal-relative:char;mso-position-vertical-relative:line" coordsize="9311,10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">
                <v:shape id="docshape7" o:spid="_x0000_s1027" type="#_x0000_t75" style="position:absolute;left:248;top:246;width:8770;height:9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">
                  <v:imagedata r:id="rId81" o:title=""/>
                </v:shape>
                <v:shape id="docshape8" o:spid="_x0000_s1028" style="position:absolute;left:243;top:261;width:6627;height:9360;visibility:visible;mso-wrap-style:square;v-text-anchor:top" coordsize="6627,9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" path="m142,9201l,9360r17,l159,9220r-17,-19xm143,9200r-1,1l159,9220r-16,-20xm178,9200r-35,l159,9220r19,-20xm366,8960l142,9200r,1l143,9200r35,l383,8980r-8,l366,8960xm366,8960r9,20l367,8962r-1,-2xm367,8962r8,18l383,8980r-16,-18xm465,8860r-99,100l383,8980r99,-100l465,8860xm366,8960r,l367,8962r-1,-2xm819,8460l465,8860r17,20l473,8860r27,l836,8480r-8,l819,8460xm500,8860r-27,l482,8880r18,-20xm819,8460r9,20l836,8480r-17,-20xm895,8381r-76,79l836,8480r77,-80l901,8387r-6,-6xm912,8398r1,2l914,8400r-2,-2xm905,8380r7,18l914,8400r-9,-20xm925,8380r-20,l914,8400r11,-20xm905,8380r-9,l901,8387r11,11l905,8380xm896,8380r-1,1l901,8387r-5,-7xm947,8340r-20,l895,8380r,1l896,8380r29,l947,8340xm976,8240r-49,100l947,8340r49,-80l976,8240xm1019,8160r-43,80l996,8260r-10,-20l1007,8240r32,-60l1019,8160xm1007,8240r-21,l996,8260r11,-20xm1144,7920r-44,100l1019,8160r20,20l1121,8020r43,-80l1154,7940r-10,-20xm1144,7920r10,20l1164,7940r-20,-20xm1253,7720r-28,60l1144,7920r20,20l1245,7780r28,-40l1262,7740r-9,-20xm1253,7720r9,20l1273,7740r-20,-20xm1290,7660r-37,60l1273,7740r37,-60l1290,7660xm1367,7520r-77,140l1310,7680r76,-140l1366,7540r5,-16l1367,7520xm1371,7524r-5,16l1386,7540r-15,-16xm1405,7420r-2,l1371,7524r15,16l1387,7540r33,-104l1405,7420xm1434,7420r-9,l1420,7436r4,4l1434,7420xm1497,7280r-49,80l1405,7420r15,16l1425,7420r9,l1467,7360r49,-60l1515,7300r-8,-10l1497,7280xm1507,7290r8,10l1516,7300r-9,-10xm1516,7300r-1,l1516,7300xm1710,7020r-212,260l1507,7290r9,10l1728,7040r-18,-20xm1727,7039r1,1l1727,7039xm1719,7020r8,19l1728,7040r-9,-20xm1742,7020r-23,l1728,7040r14,-20xm1791,6900r-81,120l1727,7039r-8,-19l1742,7020r68,-100l1801,6920r-10,-20xm1791,6900r10,20l1793,6902r-2,-2xm1793,6902r8,18l1810,6920r-17,-18xm2086,6521r-175,239l1792,6900r18,20l1930,6760r174,-220l2095,6530r-9,-9xm1792,6900r-1,l1793,6902r-1,-2xm2103,6539r1,1l2105,6540r-2,-1xm2096,6520r7,19l2105,6540r-9,-20xm2116,6520r-20,l2105,6540r11,-20xm2096,6520r-10,l2095,6530r8,9l2096,6520xm2086,6520r,1l2095,6530r-9,-10xm2167,6380r-82,140l2086,6521r,-1l2116,6520r70,-120l2176,6400r-9,-20xm2167,6380r9,20l2186,6400r-19,-20xm2249,6260r-82,120l2186,6400r82,-120l2249,6260xm2396,6020r-104,180l2249,6260r19,20l2311,6200r103,-160l2405,6040r-9,-20xm2396,6020r9,20l2414,6040r-18,-20xm2438,5960r-42,60l2414,6040r44,-60l2438,5960xm2553,5780r-115,180l2458,5980r-9,-20l2471,5960r101,-160l2553,5780xm2471,5960r-22,l2458,5980r13,-20xm2602,5700r-49,80l2572,5800r49,-80l2602,5700xm2880,5300r-169,240l2602,5700r19,20l2729,5540r169,-220l2880,5300xm3059,5040r-130,200l2880,5300r19,20l2948,5240r130,-180l3059,5040xm3206,4820r-147,220l3078,5060r147,-220l3206,4820xm3369,4560r-163,260l3226,4840r163,-260l3388,4580r-11,-12l3369,4560xm3377,4568r11,12l3377,4568xm3388,4580r,l3389,4580r-1,xm3467,4420r-97,140l3377,4568r11,12l3487,4440r-20,-20xm3903,3820r-158,220l3538,4320r-1,l3467,4420r20,20l3557,4320r207,-280l3921,3840r-9,l3903,3820xm3903,3820r9,20l3921,3840r-18,-20xm3903,3820r18,20l3903,3820xm3921,3840r,xm4007,3700r-104,120l3921,3840r104,-120l4007,3700xm4024,3719r1,1l4026,3720r-2,-1xm4016,3700r8,19l4026,3720r-10,-20xm4039,3700r-23,l4026,3720r13,-20xm4089,3580r-82,120l4024,3719r-8,-19l4039,3700r68,-100l4089,3580xm4137,3520r-48,60l4107,3600r49,-60l4137,3520xm4279,3320r-142,200l4156,3540r142,-200l4289,3340r-10,-20xm4279,3320r10,20l4280,3321r-1,-1xm4280,3321r9,19l4297,3340r-13,-15l4280,3321xm4284,3325r13,15l4284,3325xm4297,3340r,l4298,3340r-1,xm4346,3280r-17,l4280,3320r4,5l4297,3340r49,-60xm4280,3320r-1,l4280,3321r,-1xm4377,3201r-49,79l4348,3280r48,-60l4377,3201xm4377,3200r,1l4396,3220r-19,-20xm4387,3200r-10,l4396,3220r-9,-20xm4407,3200r-20,l4396,3220r11,-20xm4409,3141r-32,59l4377,3201r,-1l4407,3200r22,-40l4409,3141xm4410,3140r-1,1l4429,3160r-19,-20xm4440,3140r-30,l4429,3160r11,-20xm4463,3040r-54,100l4409,3141r1,-1l4440,3140r43,-80l4463,3040xm4757,2580r-168,260l4463,3040r20,20l4608,2840r168,-240l4775,2600r-10,-11l4757,2580xm4765,2589r10,11l4776,2600r-11,-11xm4776,2600r-1,l4776,2600xm4834,2480r-76,100l4765,2589r11,11l4852,2500r-18,-20xm4926,2360r-92,120l4852,2500r93,-120l4926,2360xm4953,2300r-27,60l4936,2360r9,20l4946,2360r27,-40l4963,2320r-10,-20xm4953,2300r10,20l4955,2302r-2,-2xm4955,2302r8,18l4973,2320r-18,-18xm5079,2120r-125,180l4973,2320r124,-180l5079,2120xm4954,2300r-1,l4955,2302r-1,-2xm5097,2139r,1l5098,2140r-1,-1xm5088,2120r9,19l5098,2140r-10,-20xm5111,2120r-23,l5098,2140r13,-20xm5307,1760r-228,360l5097,2139r-9,-19l5111,2120r215,-340l5307,1760xm5383,1640r-76,120l5326,1780r77,-120l5383,1640xm5541,1380r-66,120l5383,1640r20,20l5392,1640r22,l5495,1500r65,-100l5541,1380xm5414,1640r-22,l5403,1660r11,-20xm5617,1261r-44,79l5541,1380r19,20l5593,1340r43,-60l5624,1268r-7,-7xm5647,1260r-30,l5624,1268r12,12l5647,1260xm5617,1260r,1l5624,1268r-7,-8xm5682,1140r-66,120l5617,1261r,-1l5647,1260r54,-100l5691,1160r-9,-20xm5682,1140r9,20l5701,1160r-19,-20xm5770,1000r-1,20l5682,1140r19,20l5788,1020r-10,l5770,1000xm6053,640r-283,360l5787,1020,6071,660r-18,-20xm6495,120l6053,640r18,20l6513,140r-9,l6495,120xm6495,120r9,20l6496,121r-1,-1xm6496,121r8,19l6512,140r-8,-10l6496,121xm6504,130r8,10l6513,140r-9,-10xm6513,140r-1,l6513,140xm6610,l6495,120r9,10l6513,140,6627,20,6610,xm6495,120r,l6496,121r-1,-1xe" fillcolor="red" stroked="f">
                  <v:path arrowok="t" o:connecttype="custom" o:connectlocs="178,9461;375,9241;465,9121;465,9121;500,9121;895,8642;905,8641;901,8648;927,8601;1019,8421;1164,8201;1164,8201;1253,7981;1367,7781;1420,7697;1420,7697;1516,7561;1728,7301;1742,7281;1801,7181;2086,6782;1793,7163;2116,6781;2086,6782;2167,6641;2396,6281;2414,6301;2449,6221;2572,6061;2880,5561;3078,5321;3377,4829;3377,4829;3557,4581;3921,4101;4025,3981;4039,3961;4089,3841;4289,3601;4280,3582;4329,3541;4328,3541;4396,3481;4407,3461;4440,3401;4463,3301;4765,2850;4834,2741;4945,2641;4963,2581;4955,2563;5111,2381;5307,2021;5392,1901;5573,1601;5636,1541;5647,1521;5682,1401;6495,381;6496,382;6512,401;6495,381" o:connectangles="0,0,0,0,0,0,0,0,0,0,0,0,0,0,0,0,0,0,0,0,0,0,0,0,0,0,0,0,0,0,0,0,0,0,0,0,0,0,0,0,0,0,0,0,0,0,0,0,0,0,0,0,0,0,0,0,0,0,0,0,0,0"/>
                </v:shape>
                <v:shape id="docshape9" o:spid="_x0000_s1029" type="#_x0000_t75" style="position:absolute;left:245;top:248;width:8814;height:9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">
                  <v:imagedata r:id="rId82" o:title=""/>
                </v:shape>
                <v:shape id="docshape10" o:spid="_x0000_s1030" style="position:absolute;left:2;top:2;width:9305;height:10181;visibility:visible;mso-wrap-style:square;v-text-anchor:top" coordsize="9305,10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" path="m,10181l50,14,9215,r89,10166l,10181t38,-40l88,58,9177,39r82,10088l38,10141t28,-27l116,79,9150,67r87,10033l66,10114t2,-419l40,9695t24,237l42,9932t12,l57,9695t189,241l42,9932m69,9209r-28,m72,9451r-29,1m55,9452r3,-243m70,8723r-21,m73,8966r-28,m56,8966r3,-243m77,8243r-27,m74,8485r-28,1m62,8485l61,8243m78,7757r-27,m75,8000r-28,m64,8000l62,7757m80,7277r-28,m76,7514r-22,1m65,7515r4,-238m258,7519l54,7515m81,6792r-27,m84,7034r-28,m67,7034r3,-242m82,6306r-21,m85,6549r-28,m68,6549r4,-243m89,5825r-27,m86,6068r-28,m74,6068l73,5825m91,5339r-28,1m87,5583r-28,m76,5583l74,5340m92,4859r-28,1m88,5097r-22,m77,5097r4,-238m270,5101l66,5097m93,4374r-27,m95,4617r-27,m78,4617r4,-243m94,3888r-22,1m96,4131r-27,m80,4131r4,-243m101,3408r-27,m98,3651r-28,m87,3651l85,3408t18,-486l75,2922t24,243l72,3165t16,l86,2922t18,-480l76,2442t25,238l78,2680t11,l93,2442t189,242l78,2680t27,-723l78,1957t29,242l80,2200t11,l94,1957t12,-487l84,1470t24,243l81,1714t11,l96,1470m113,990r-28,m109,1233r-27,1m99,1233l97,990m115,505r-28,m111,748r-27,m100,748l98,505m294,266l91,262m9233,9675r28,m9236,9918r27,m9247,9918r-2,-243m9053,9919r210,-1m9229,9195r28,m9232,9433r27,m9242,9433r-2,-238m9225,8709r28,m9227,8952r27,-1m9238,8952r-2,-243m9221,8224r27,-1m9223,8466r28,m9234,8466r-2,-243m9216,7743r29,m9219,7987r27,-1m9230,7987r-2,-244m9213,7258r27,m9215,7501r27,m9225,7501r-2,-243m9033,7502r209,-1m9208,6777r28,m9210,7015r28,m9222,7015r-3,-238m9204,6292r28,m9206,6535r27,m9217,6535r-2,-243m9200,5807r27,-1m9202,6049r27,m9213,6049r-2,-242m9195,5326r28,m9198,5569r27,m9209,5569r-2,-243m9192,4841r27,-1m9193,5084r28,m9204,5084r-2,-244m9011,5085r210,-1m9187,4355r28,5m9189,4598r28,m9200,4598r-2,-238m9182,3875r29,m9185,4118r28,m9196,4118r-2,-243m9179,3389r27,m9181,3632r27,m9192,3632r-2,-243m9174,2910r28,-1m9176,3146r28,6m9188,3146r-3,-237m9170,2424r28,-1m9172,2666r28,m9183,2666r4,-242m8991,2668r209,-2m9166,1938r27,m9168,2180r27,m9185,2180r-3,-242m9162,1458r28,-1m9164,1700r28,m9181,1700r-3,-242m9158,972r27,m9160,1215r27,m9176,1215r-2,-243m9153,492r28,m9156,729r27,m9171,729r-1,-237m8970,251r209,-2m441,82r,-27m298,83r,-27m298,67l441,66m299,265l298,56m734,79l733,52m585,81r,-27m585,70l733,69t287,8l1020,55m877,78r,-21m877,68r143,-2m1307,80r,-27m1164,82r-1,-28m1164,65r143,-1m1599,78r,-28m1455,79r,-28m1455,68r144,-1m1885,81r,-27m1742,77r,-22m1742,66r143,-1m2178,78r-1,-27m2034,79r,-27m2034,63r144,5m2464,76r,-22m2321,77r,-28m2321,66r143,-1m2756,79r,-28m2607,74r,-22m2607,64r149,-2m3043,77r,-29m2900,78r-1,-29m2899,61r144,4m3335,74r,-23m3186,75r,-28m3186,64r149,-2m3622,77r,-28m3479,78r-1,-28m3479,61r143,-1m3908,74r,-27m3765,75r,-27m3765,65r143,-2m4200,72r,-23m4057,72r,-21m4057,62r143,-2m4487,74r,-27m4343,76r,-28m4343,59r144,-1m4779,72r,-22m4636,73r,-27m4636,62r143,-1m4634,262r2,-216m5066,75r,-27m4922,71r,-22m4922,60r144,-1m5358,72r-1,-27m5209,74r-1,-27m5209,57r149,5m5645,70r-1,-22m5501,71r,-27m5501,60r143,-1m5937,73r,-28m5788,74r,-27m5788,58r149,-1m6223,71r,-28m6080,72r-1,-28m6079,60r144,-1m6510,68r,-22m6366,70r,-23m6366,58r144,-1m6802,71r,-28m6658,72r,-27m6658,55r144,-1m7089,69r,-28m6946,70r-1,-28m6945,59r144,-2m7380,71r,-27m7237,67r,-22m7237,56r143,-1m7667,69r,-27m7524,70r,-27m7524,54r143,4m7960,66r-1,-21m7810,68r,-28m7810,57r149,-2m8245,70r,-28m8102,65r,-22m8102,54r143,-1m8538,67r-1,-28m8389,68r,-27m8389,51r149,5m8824,65r,-23m8681,66r,-28m8681,55r143,-1m8970,251l8968,41m397,10117r,27m248,10118r,22m248,10129r149,-2m246,9936r2,204m689,10114r,27m540,10115r,28m540,10126r149,5m981,10117r,22m838,10113r,27m838,10129r143,-1m1273,10115r,27m1130,10115r,28m1130,10127r143,-1m1571,10111r,28m1422,10113r,28m1422,10129r149,-1m1863,10115r,22m1714,10116r,22m1714,10127r149,-1m2155,10112r,27m2012,10114r,27m2012,10125r143,-2m2446,10110r1,27m2303,10111r,27m2303,10127r144,-1m2745,10113r,27m2596,10114r,22m2596,10125r149,-2m3037,10110r,28m2888,10111r,28m2888,10122r149,5m3329,10113r,22m3185,10109r,28m3185,10126r144,-1m3621,10110r,28m3478,10111r,23m3478,10123r143,-1m3918,10108r,28m3769,10109r,28m3769,10121r149,4m4211,10111r,22m4062,10112r,22m4062,10123r149,-1m4503,10108r,28m4359,10110r,27m4359,10121r144,-2m4800,10106r-5,27m4652,10107r,27m4652,10123r143,-1m4650,9925r2,209m5092,10108r,29m4944,10110r,22m4944,10121r148,-1m5384,10106r,28m5236,10107r,28m5236,10119r148,3m5677,10109r,22m5533,10104r,29m5533,10121r144,-1m5975,10106r,28m5826,10108r,22m5826,10119r149,-2m6266,10104r,27m6118,10105r,28m6118,10116r148,5m6559,10107r,22m6410,10103r,27m6410,10119r149,-1m6851,10104r,28m6708,10106r,27m6708,10117r143,-2m7148,10102r,27m6999,10103r,28m6999,10120r149,-1m7441,10104r,23m7291,10106r,22m7291,10117r150,-1m7732,10102r,28m7584,10103r,28m7584,10115r148,-1m8025,10105r,22m7881,10100r,29m7881,10117r144,-1m8322,10103r,27m8174,10104r,22m8174,10115r148,-1m8615,10100r,27m8466,10102r,27m8466,10112r149,5m8907,10103r,22m8757,10099r1,27m8758,10115r149,-1m9053,9919r3,210m2466,269l2464,86m6804,258l6802,77m2451,9938r-4,183m6854,9927r-3,183e" filled="f" strokeweight=".1011mm">
                  <v:path arrowok="t" o:connecttype="custom" o:connectlocs="66,10117;246,9939;45,8969;75,8003;54,7518;68,6552;59,5586;93,4377;84,3891;88,3168;78,1960;113,993;98,508;9229,9198;9236,8712;9230,7990;9236,6780;9200,5810;9207,5329;9189,4601;9206,3392;9170,2427;9195,2183;9160,1218;9179,252;585,84;1307,56;1885,84;2178,71;2607,67;3186,50;3765,78;4487,50;4634,265;5208,50;5788,77;6510,49;7089,72;7380,58;7810,60;8389,44;397,10120;540,10146;1130,10118;1863,10140;2446,10113;2745,10126;3185,10129;3769,10140;4359,10113;4652,10137;5236,10122;5826,10133;6410,10106;7148,10132;7732,10105;8025,10119;8466,10115;2464,89" o:connectangles="0,0,0,0,0,0,0,0,0,0,0,0,0,0,0,0,0,0,0,0,0,0,0,0,0,0,0,0,0,0,0,0,0,0,0,0,0,0,0,0,0,0,0,0,0,0,0,0,0,0,0,0,0,0,0,0,0,0,0"/>
                </v:shape>
                <v:shape id="docshape11" o:spid="_x0000_s1031" style="position:absolute;left:593;top:623;width:7220;height:7828;visibility:visible;mso-wrap-style:square;v-text-anchor:top" coordsize="7220,7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" path="m11,7828r-1,-82l,7746r1,82l11,7828xm44,7827r-2,-81l32,7746r,82l44,7827xm75,7827r,-83l64,7744r1,83l75,7827xm3216,3749r-1,-82l3205,3667r,82l3216,3749xm3248,3749r,-83l3237,3667r1,82l3248,3749xm7219,82l7218,r-11,l7209,82r10,xe" fillcolor="black" stroked="f">
                  <v:path arrowok="t" o:connecttype="custom" o:connectlocs="11,8451;10,8369;0,8369;1,8451;11,8451;44,8450;42,8369;32,8369;32,8451;44,8450;75,8450;75,8367;64,8367;65,8450;75,8450;3216,4372;3215,4290;3205,4290;3205,4372;3216,4372;3248,4372;3248,4289;3237,4290;3238,4372;3248,4372;7219,705;7218,623;7207,623;7209,705;7219,705" o:connectangles="0,0,0,0,0,0,0,0,0,0,0,0,0,0,0,0,0,0,0,0,0,0,0,0,0,0,0,0,0,0"/>
                </v:shape>
                <v:shape id="docshape12" o:spid="_x0000_s1032" type="#_x0000_t75" style="position:absolute;left:4665;top:713;width:219;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">
                  <v:imagedata r:id="rId83" o:title=""/>
                </v:shape>
                <v:shape id="docshape13" o:spid="_x0000_s1033" style="position:absolute;left:7740;top:2001;width:91;height:78;visibility:visible;mso-wrap-style:square;v-text-anchor:top" coordsize="9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" path="m51,l,69r11,9l56,19,83,40,90,30,51,xe" fillcolor="black" stroked="f">
                  <v:path arrowok="t" o:connecttype="custom" o:connectlocs="51,2001;0,2070;11,2079;56,2020;83,2041;90,2031;51,2001" o:connectangles="0,0,0,0,0,0,0"/>
                </v:shape>
                <v:shape id="docshape14" o:spid="_x0000_s1034" type="#_x0000_t75" style="position:absolute;left:823;top:1421;width:213;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">
                  <v:imagedata r:id="rId84" o:title=""/>
                </v:shape>
                <v:shape id="docshape15" o:spid="_x0000_s1035" type="#_x0000_t75" style="position:absolute;left:503;top:6491;width:200;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">
                  <v:imagedata r:id="rId85" o:title=""/>
                </v:shape>
                <v:shape id="docshape16" o:spid="_x0000_s1036" type="#_x0000_t75" style="position:absolute;left:2315;top:442;width:126;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">
                  <v:imagedata r:id="rId86" o:title=""/>
                </v:shape>
                <v:shape id="docshape17" o:spid="_x0000_s1037" type="#_x0000_t75" style="position:absolute;left:465;top:847;width:476;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">
                  <v:imagedata r:id="rId87" o:title=""/>
                </v:shape>
                <v:shape id="docshape18" o:spid="_x0000_s1038" type="#_x0000_t75" style="position:absolute;left:3744;top:4008;width:249;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">
                  <v:imagedata r:id="rId88" o:title=""/>
                </v:shape>
                <v:shape id="docshape19" o:spid="_x0000_s1039" type="#_x0000_t75" style="position:absolute;left:4785;top:8699;width:87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">
                  <v:imagedata r:id="rId89" o:title=""/>
                </v:shape>
                <v:shape id="docshape20" o:spid="_x0000_s1040" type="#_x0000_t75" style="position:absolute;left:6506;top:433;width:1136;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">
                  <v:imagedata r:id="rId90" o:title=""/>
                </v:shape>
                <v:shape id="docshape21" o:spid="_x0000_s1041" type="#_x0000_t75" style="position:absolute;left:7569;top:1101;width:1210;height: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">
                  <v:imagedata r:id="rId91" o:title=""/>
                </v:shape>
                <v:shape id="docshape22" o:spid="_x0000_s1042" type="#_x0000_t75" style="position:absolute;left:7947;top:1553;width:723;height: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">
                  <v:imagedata r:id="rId92" o:title=""/>
                </v:shape>
                <v:shape id="docshape23" o:spid="_x0000_s1043" type="#_x0000_t75" style="position:absolute;left:1727;top:3933;width:997;height:1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">
                  <v:imagedata r:id="rId93" o:title=""/>
                </v:shape>
                <v:shape id="docshape24" o:spid="_x0000_s1044" type="#_x0000_t75" style="position:absolute;left:6850;top:7977;width:108;height: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">
                  <v:imagedata r:id="rId94" o:title=""/>
                </v:shape>
                <v:shape id="docshape25" o:spid="_x0000_s1045" type="#_x0000_t75" style="position:absolute;left:6957;top:7782;width:112;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">
                  <v:imagedata r:id="rId95" o:title=""/>
                </v:shape>
                <v:shape id="docshape26" o:spid="_x0000_s1046" type="#_x0000_t75" style="position:absolute;left:7095;top:7608;width:108;height: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">
                  <v:imagedata r:id="rId96" o:title=""/>
                </v:shape>
                <v:shape id="docshape27" o:spid="_x0000_s1047" type="#_x0000_t75" style="position:absolute;left:7200;top:7397;width:121;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">
                  <v:imagedata r:id="rId97" o:title=""/>
                </v:shape>
                <v:shape id="docshape28" o:spid="_x0000_s1048" type="#_x0000_t75" style="position:absolute;left:7326;top:7206;width:122;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">
                  <v:imagedata r:id="rId98" o:title=""/>
                </v:shape>
                <v:shape id="docshape29" o:spid="_x0000_s1049" type="#_x0000_t75" style="position:absolute;left:7452;top:7014;width:123;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">
                  <v:imagedata r:id="rId99" o:title=""/>
                </v:shape>
                <v:shape id="docshape30" o:spid="_x0000_s1050" type="#_x0000_t75" style="position:absolute;left:7592;top:6838;width:102;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">
                  <v:imagedata r:id="rId100" o:title=""/>
                </v:shape>
                <v:shape id="docshape31" o:spid="_x0000_s1051" type="#_x0000_t75" style="position:absolute;left:7707;top:6641;width:118;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">
                  <v:imagedata r:id="rId101" o:title=""/>
                </v:shape>
                <v:shape id="docshape32" o:spid="_x0000_s1052" type="#_x0000_t75" style="position:absolute;left:7823;top:6457;width:122;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">
                  <v:imagedata r:id="rId102" o:title=""/>
                </v:shape>
                <v:shape id="docshape33" o:spid="_x0000_s1053" type="#_x0000_t75" style="position:absolute;left:7941;top:6264;width:131;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">
                  <v:imagedata r:id="rId103" o:title=""/>
                </v:shape>
                <v:shape id="docshape34" o:spid="_x0000_s1054" style="position:absolute;left:8109;top:6065;width:99;height:107;visibility:visible;mso-wrap-style:square;v-text-anchor:top" coordsize="99,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" path="m38,l32,,26,1,21,4,16,6,,41r2,7l3,55r4,6l11,67,21,57,18,52,14,43,13,38r1,-4l14,30r2,-4l18,22r2,-2l22,17r3,-1l28,15r6,l48,30r,5l43,45r-3,6l39,54r-2,2l45,66r1,-3l54,54r3,-4l60,49r2,-2l67,45r2,l72,46r2,2l77,49r3,2l83,55r2,3l86,63r,4l85,73r-1,4l81,83r-4,3l74,90r-4,2l66,94r-4,1l57,95,52,93,48,90r-5,12l51,105r6,2l63,107r7,-1l76,103r5,-3l99,67r,-6l97,54,96,50,95,47,92,44,88,39,82,35,79,34,74,33r-6,l63,34r-3,1l57,38r1,-5l60,28r,-4l43,2,38,xe" fillcolor="blue" stroked="f">
                  <v:path arrowok="t" o:connecttype="custom" o:connectlocs="32,6065;21,6069;0,6106;3,6120;11,6132;18,6117;13,6103;14,6095;18,6087;22,6082;28,6080;48,6095;43,6110;39,6119;45,6131;54,6119;60,6114;67,6110;72,6111;77,6114;83,6120;86,6128;85,6138;81,6148;74,6155;66,6159;57,6160;48,6155;51,6170;63,6172;76,6168;99,6132;97,6119;95,6112;88,6104;79,6099;68,6098;60,6100;58,6098;60,6089;38,6065" o:connectangles="0,0,0,0,0,0,0,0,0,0,0,0,0,0,0,0,0,0,0,0,0,0,0,0,0,0,0,0,0,0,0,0,0,0,0,0,0,0,0,0,0"/>
                </v:shape>
                <v:shape id="docshape35" o:spid="_x0000_s1055" type="#_x0000_t75" style="position:absolute;left:8235;top:5890;width:107;height: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">
                  <v:imagedata r:id="rId104" o:title=""/>
                </v:shape>
                <v:shape id="docshape36" o:spid="_x0000_s1056" type="#_x0000_t75" style="position:absolute;left:8346;top:5679;width:115;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">
                  <v:imagedata r:id="rId105" o:title=""/>
                </v:shape>
                <v:shape id="docshape37" o:spid="_x0000_s1057" type="#_x0000_t75" style="position:absolute;left:8466;top:5488;width:122;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">
                  <v:imagedata r:id="rId106" o:title=""/>
                </v:shape>
                <v:shape id="docshape38" o:spid="_x0000_s1058" type="#_x0000_t75" style="position:absolute;left:8594;top:5315;width:112;height: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">
                  <v:imagedata r:id="rId107" o:title=""/>
                </v:shape>
                <v:shape id="docshape39" o:spid="_x0000_s1059" type="#_x0000_t75" style="position:absolute;left:3368;top:2320;width:619;height: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">
                  <v:imagedata r:id="rId108" o:title=""/>
                </v:shape>
                <v:shape id="docshape40" o:spid="_x0000_s1060" type="#_x0000_t75" style="position:absolute;left:2017;top:1036;width:404;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">
                  <v:imagedata r:id="rId109" o:title=""/>
                </v:shape>
                <v:shape id="docshape41" o:spid="_x0000_s1061" type="#_x0000_t75" style="position:absolute;left:4674;top:5305;width:1240;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">
                  <v:imagedata r:id="rId110" o:title=""/>
                </v:shape>
                <v:shape id="docshape42" o:spid="_x0000_s1062" type="#_x0000_t75" style="position:absolute;left:4680;top:4810;width:1186;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">
                  <v:imagedata r:id="rId111" o:title=""/>
                </v:shape>
                <v:rect id="docshape43" o:spid="_x0000_s1063" style="position:absolute;left:5870;top:4867;width:37;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" fillcolor="black" stroked="f"/>
                <v:shape id="docshape44" o:spid="_x0000_s1064" type="#_x0000_t75" style="position:absolute;left:1751;top:5478;width:621;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">
                  <v:imagedata r:id="rId112" o:title=""/>
                </v:shape>
                <v:shape id="docshape45" o:spid="_x0000_s1065" type="#_x0000_t75" style="position:absolute;left:2758;top:9402;width:1333;height: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">
                  <v:imagedata r:id="rId113" o:title=""/>
                </v:shape>
                <v:shape id="docshape46" o:spid="_x0000_s1066" type="#_x0000_t75" style="position:absolute;left:1740;top:6368;width:657;height: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">
                  <v:imagedata r:id="rId114" o:title=""/>
                </v:shape>
                <v:shape id="docshape47" o:spid="_x0000_s1067" type="#_x0000_t75" style="position:absolute;left:918;top:9017;width:143;height: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">
                  <v:imagedata r:id="rId115" o:title=""/>
                </v:shape>
                <v:shape id="docshape48" o:spid="_x0000_s1068" style="position:absolute;left:4670;top:7701;width:134;height:95;visibility:visible;mso-wrap-style:square;v-text-anchor:top" coordsize="1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" path="m62,94l61,83r-45,l18,81r3,-4l26,73r8,-8l44,56r7,-8l55,42r3,-5l61,26r,-5l58,16,56,12,53,8,49,5,44,2,38,1,25,1,19,2,15,5,10,8,7,12,4,16,3,22,1,28r12,1l13,25r2,-4l16,18r2,-2l21,13r6,-2l35,11r3,l41,12r3,3l46,17r1,2l49,22r,4l49,29r-3,7l44,40r-3,4l36,48r-5,5l23,60,8,74,6,77,4,81,3,83,,89r,5l62,94xm133,49r,-7l132,35r,-6l128,18r-1,-4l123,10,121,7r-1,l120,32r,3l119,40r-2,2l115,46r-3,2l109,51r-4,l103,52,95,51,92,48,89,46,86,43,85,40,84,36,83,32r1,-5l85,23r1,-4l89,16r3,-3l95,11r4,-1l105,10r4,1l112,13r3,2l117,18r2,4l120,26r,3l120,32r,-25l117,5,114,3,109,1,105,r-5,l95,1,89,2,84,5,80,9r-4,4l74,18r-2,7l72,32r1,7l74,44r2,5l84,58r4,2l93,61r6,1l103,61r3,l109,60r3,-2l115,57r2,-3l120,52r2,-3l122,52r-1,6l120,65r-2,7l116,76r-2,5l109,83r-1,1l103,86r-6,l95,85,92,83,90,82,88,81,86,78,85,75r,-4l74,72r1,6l76,81r6,8l86,92r5,1l95,94r5,1l105,94r4,-1l114,92r3,-3l122,86r2,-4l127,78r2,-4l131,67r1,-6l133,54r,-5xe" fillcolor="black" stroked="f">
                  <v:path arrowok="t" o:connecttype="custom" o:connectlocs="16,7784;26,7774;51,7749;61,7727;56,7713;44,7703;19,7703;7,7713;1,7729;15,7722;21,7714;38,7712;46,7718;49,7727;44,7741;31,7754;6,7778;0,7790;133,7750;132,7730;123,7711;120,7733;117,7743;109,7752;95,7752;86,7744;83,7733;86,7720;95,7712;109,7712;117,7719;120,7730;117,7706;105,7701;89,7703;76,7714;72,7733;76,7750;93,7762;106,7762;115,7758;120,7753;121,7759;116,7777;108,7785;95,7786;88,7782;85,7772;76,7782;91,7794;105,7795;117,7790;124,7783;131,7768;133,7750" o:connectangles="0,0,0,0,0,0,0,0,0,0,0,0,0,0,0,0,0,0,0,0,0,0,0,0,0,0,0,0,0,0,0,0,0,0,0,0,0,0,0,0,0,0,0,0,0,0,0,0,0,0,0,0,0,0,0"/>
                </v:shape>
                <v:shape id="docshape49" o:spid="_x0000_s1069" type="#_x0000_t75" style="position:absolute;left:1511;top:5935;width:983;height: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">
                  <v:imagedata r:id="rId116" o:title=""/>
                </v:shape>
                <v:shape id="docshape50" o:spid="_x0000_s1070" type="#_x0000_t75" style="position:absolute;left:629;top:8452;width:266;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">
                  <v:imagedata r:id="rId117" o:title=""/>
                </v:shape>
                <v:shape id="docshape51" o:spid="_x0000_s1071" style="position:absolute;left:472;top:7768;width:1655;height:937;visibility:visible;mso-wrap-style:square;v-text-anchor:top" coordsize="1655,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" path="m61,83r-45,l18,80r3,-3l25,72r9,-7l44,56r7,-7l59,37r1,-5l61,26,60,21,59,16,57,12,53,8,49,4,43,3,38,1r-7,l25,1,19,3,15,4,11,8,7,12,4,16,3,21,1,28r12,l13,25r3,-7l18,15r3,-1l24,12r4,-2l35,10r4,2l42,13r2,1l46,17r2,3l49,26r-1,7l46,36r-2,4l36,49,24,60r-9,7l8,74,7,77,4,80,3,83,,90r,4l61,94r,-11xm133,62r-1,-3l131,55r-2,-4l126,49r-1,-1l123,47r-1,-1l122,67r-1,4l120,74r-1,3l116,80r-3,3l110,84r-3,1l98,85,93,83,90,82,89,80,88,78,86,76,84,72r,-5l84,62r1,-3l87,56r2,-3l95,49r3,l102,48r4,1l110,49r3,2l116,53r3,3l120,59r1,4l122,67r,-21l120,44r-4,-1l119,41r3,-2l123,38r1,-1l125,36r3,-3l129,27r,-3l129,19r-2,-5l125,11,124,9,122,7,117,4r,17l117,27r-1,3l114,32r-1,2l111,36r-3,1l105,38r-6,l96,37,94,36,91,34,89,32,88,30r,-3l88,21r,-2l89,16r2,-2l94,12r2,-2l99,9r6,l108,10r2,2l113,14r1,2l116,19r1,2l117,4,113,2,108,1,102,,96,1,91,2,86,4,82,7r-3,4l77,14r-1,5l75,24r2,6l77,33r2,3l81,38r3,2l86,41r3,2l86,44r-4,3l79,49r-2,2l75,55r-2,4l72,62r,5l73,72r1,5l77,83r4,4l86,90r4,3l96,94r6,1l110,94r6,-1l120,90r5,-3l126,85r3,-3l131,77r1,-5l133,67r,-5xm1391,936r-1,-94l1383,842r-3,3l1379,849r-4,3l1372,855r-4,3l1365,861r-9,5l1356,877r6,-2l1368,871r6,-4l1379,863r,73l1391,936xm1479,904r-1,-4l1477,896r-2,-3l1472,891r-1,-2l1469,888r-1,-1l1468,908r-1,4l1467,916r-3,3l1463,922r-3,2l1456,926r-3,1l1449,927r-5,l1439,925r-2,-1l1433,920r-1,-2l1431,914r-1,-6l1431,904r2,-6l1438,892r3,-1l1444,890r4,-1l1452,890r4,1l1460,892r2,3l1464,898r3,3l1467,904r1,4l1468,887r-2,-1l1462,884r3,-1l1468,881r,-1l1472,877r1,-2l1475,872r,-3l1475,865r,-4l1473,856r-2,-4l1470,851r-2,-2l1463,845r,18l1463,869r,3l1461,874r-1,2l1457,878r-2,1l1452,880r-3,l1445,880r-3,-1l1440,878r-3,-2l1436,874r-2,-2l1433,868r,-5l1434,860r1,-3l1440,854r2,-2l1445,851r6,l1455,852r4,4l1461,857r2,3l1463,863r,-18l1459,844r-5,-2l1448,841r-6,1l1437,844r-4,2l1429,849r-3,3l1423,857r-1,4l1421,866r1,3l1422,872r2,3l1425,877r2,3l1430,881r2,2l1436,885r-4,1l1428,888r-3,3l1422,893r-1,3l1419,900r,4l1418,908r1,6l1421,919r2,5l1427,929r5,3l1437,935r5,1l1449,937r7,-1l1461,935r6,-3l1471,928r1,-1l1475,924r2,-5l1479,914r,-10xm1566,644r,-93l1558,551r-2,4l1554,557r-3,3l1548,564r-12,8l1531,575r,11l1537,583r6,-3l1549,575r5,-3l1555,644r11,xm1655,599r,-6l1654,587r-1,-7l1652,574r-2,-5l1649,564r-3,-2l1645,560r-2,-2l1642,558r,23l1641,586r-1,4l1639,593r-2,3l1631,601r-4,1l1624,602r-4,l1616,601r-3,-2l1611,597r-3,-3l1607,591r-2,-4l1605,583r,-5l1607,574r1,-4l1611,567r2,-4l1616,562r4,-2l1627,560r4,2l1634,563r5,5l1640,572r1,5l1642,581r,-23l1639,555r-4,-2l1631,552r-4,-1l1622,551r-6,l1611,552r-6,4l1601,560r-3,4l1596,569r-2,6l1593,583r1,6l1596,595r2,4l1602,604r3,4l1610,610r6,2l1621,613r4,l1628,611r3,-1l1634,609r3,-2l1639,605r2,-2l1641,602r2,-3l1643,605r-1,11l1640,622r-2,5l1635,631r-4,2l1629,635r-2,1l1625,636r-6,l1616,636r-2,-2l1612,633r-2,-2l1608,628r-1,-3l1607,622r-11,l1597,628r1,4l1601,637r3,3l1608,642r4,2l1616,645r6,l1627,645r4,-1l1635,642r8,-5l1644,636r2,-3l1649,629r2,-5l1653,618r1,-7l1655,605r,-6xe" fillcolor="black" stroked="f">
                  <v:path arrowok="t" o:connecttype="custom" o:connectlocs="51,7817;49,7772;7,7780;21,7782;48,7788;8,7842;133,7830;122,7835;98,7853;84,7830;110,7817;120,7812;129,7795;117,7789;99,7806;88,7787;110,7780;102,7768;75,7792;86,7812;73,7840;110,7862;133,7835;1372,8623;1379,8631;1471,8657;1460,8692;1432,8686;1448,8657;1468,8676;1473,8643;1468,8617;1455,8647;1434,8640;1451,8619;1454,8610;1422,8629;1432,8651;1419,8672;1442,8704;1477,8687;1551,8328;1554,8340;1650,8337;1640,8358;1613,8367;1608,8338;1639,8336;1627,8319;1594,8343;1616,8380;1641,8371;1631,8401;1610,8399;1604,8408;1643,8405;1655,8367" o:connectangles="0,0,0,0,0,0,0,0,0,0,0,0,0,0,0,0,0,0,0,0,0,0,0,0,0,0,0,0,0,0,0,0,0,0,0,0,0,0,0,0,0,0,0,0,0,0,0,0,0,0,0,0,0,0,0,0,0"/>
                </v:shape>
                <v:shape id="docshape52" o:spid="_x0000_s1072" type="#_x0000_t75" style="position:absolute;left:8016;top:3461;width:581;height: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">
                  <v:imagedata r:id="rId118" o:title=""/>
                </v:shape>
                <v:shape id="docshape53" o:spid="_x0000_s1073" style="position:absolute;left:4103;top:476;width:2135;height:4902;visibility:visible;mso-wrap-style:square;v-text-anchor:top" coordsize="2135,4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" path="m61,4889r-45,l20,4883r14,-12l44,4861r7,-7l55,4849r4,-6l60,4838r1,-6l60,4827r-1,-4l56,4818r-3,-4l48,4811r-5,-3l37,4807r-12,l20,4809r-10,5l7,4818r-2,5l2,4828r,6l13,4835r,-4l15,4827r1,-3l19,4821r2,-2l24,4818r4,-1l35,4817r3,l41,4819r3,2l47,4824r1,2l49,4829r,6l46,4842r-2,4l41,4850r-5,4l30,4859r-6,7l15,4873r-6,7l6,4883r-1,4l2,4890r,3l,4896r,4l61,4900r,-11xm132,4861r,-14l132,4841r-1,-5l130,4831r-2,-7l123,4815r-1,l121,4814r,39l120,4872r-2,7l116,4884r-4,3l110,4890r-4,1l102,4892r-3,-1l95,4890r-2,-2l89,4884r-1,-2l87,4879r-1,-3l85,4873r-1,-9l84,4843r1,-9l87,4828r2,-5l92,4819r3,-2l98,4815r8,l109,4818r3,1l116,4823r2,5l119,4834r1,9l121,4853r,-39l120,4812r-2,-1l115,4809r-3,-2l109,4807r-3,-1l97,4806r-4,1l89,4809r-5,3l82,4814r-3,4l77,4823r-2,4l74,4833r-2,5l72,4847r,14l72,4866r1,5l75,4876r1,5l78,4885r1,3l82,4892r1,2l86,4896r2,1l90,4898r6,2l102,4901r5,-1l112,4899r4,-1l120,4895r2,-2l123,4892r2,-3l128,4884r1,-4l131,4872r1,-4l132,4861xm1921,54r,-11l1859,18r,12l1908,49r-49,20l1860,81r61,-27xm1993,83r-46,1l1950,81r2,-4l1956,73r9,-8l1976,56r6,-7l1987,43r3,-5l1991,32r1,-6l1991,21r-1,-5l1984,8r-4,-3l1975,3r-6,-1l1963,1r-7,1l1951,3r-5,2l1942,8r-4,4l1935,16r-2,6l1933,29r12,l1945,25r1,-4l1947,18r3,-2l1952,13r4,-1l1958,10r8,l1973,13r3,2l1979,20r2,6l1980,30r-1,3l1977,36r-2,5l1967,49r-12,11l1946,68r-6,6l1938,77r-3,4l1933,84r,3l1932,91r,3l1993,94r,-11xm2064,48r-1,-7l2063,35r,-5l2061,26r-2,-8l2056,12r-2,-2l2054,9r-2,-2l2052,37r,21l2049,73r-2,5l2044,82r-3,2l2038,85r-8,l2027,84r-4,-2l2021,79r-1,-3l2018,73r,-2l2016,67r-1,-9l2015,48r,-11l2016,29r2,-7l2021,17r2,-4l2026,12r3,-2l2033,10r3,l2041,12r3,1l2046,18r3,4l2051,29r1,8l2052,7r-1,l2049,5r-3,-2l2043,2r-3,-1l2036,r-3,l2024,2r-4,1l2016,6r-3,3l2011,13r-3,4l2006,21r-1,6l2004,33r,4l2004,55r,5l2005,66r,5l2006,75r3,4l2011,82r1,3l2015,88r2,2l2020,91r2,2l2028,94r6,1l2043,94r4,-2l2051,89r3,-2l2055,85r2,-2l2059,79r2,-5l2062,68r1,-6l2063,55r1,-7xm2135,55r,-15l2134,35r-1,-5l2132,25r-3,-7l2127,11r-2,-2l2122,7r,52l2122,65r,1l2120,73r-3,4l2115,81r-3,2l2109,85r-9,l2097,83r-3,-2l2092,78r-2,-2l2089,73r-1,-2l2087,66r-1,-8l2086,48r,-12l2087,29r2,-8l2092,16r2,-3l2097,11r3,-1l2104,9r4,1l2111,11r3,2l2117,17r3,4l2121,27r1,8l2122,59r,-52l2122,6r-2,-2l2111,r-4,l2104,r-5,l2094,1r-3,2l2087,6r-4,3l2081,12r-1,4l2077,21r-2,5l2075,33r-1,7l2074,55r1,4l2075,65r2,5l2077,74r3,5l2081,82r2,3l2086,88r1,1l2090,91r3,1l2098,94r7,l2110,94r4,l2118,91r3,-2l2124,85r1,l2127,82r2,-4l2132,73r1,-5l2134,61r1,-6xe" fillcolor="black" stroked="f">
                  <v:path arrowok="t" o:connecttype="custom" o:connectlocs="51,5331;59,5300;25,5284;2,5311;21,5296;44,5298;44,5323;9,5357;0,5377;131,5313;121,5330;106,5368;88,5359;85,5311;106,5292;120,5320;112,5284;84,5289;72,5315;76,5358;88,5374;116,5375;129,5357;1859,495;1993,560;1976,533;1991,498;1963,478;1935,493;1947,495;1973,490;1977,513;1938,554;1993,571;2061,503;2052,514;2038,562;2018,550;2016,506;2033,487;2051,506;2043,479;2016,483;2004,510;2006,552;2020,568;2051,566;2062,545;2134,512;2122,484;2115,558;2092,555;2086,525;2097,488;2117,494;2122,483;2094,478;2077,498;2075,542;2086,565;2110,571;2127,559" o:connectangles="0,0,0,0,0,0,0,0,0,0,0,0,0,0,0,0,0,0,0,0,0,0,0,0,0,0,0,0,0,0,0,0,0,0,0,0,0,0,0,0,0,0,0,0,0,0,0,0,0,0,0,0,0,0,0,0,0,0,0,0,0,0"/>
                </v:shape>
                <v:shape id="docshape54" o:spid="_x0000_s1074" type="#_x0000_t75" style="position:absolute;left:1621;top:8259;width:231;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">
                  <v:imagedata r:id="rId119" o:title=""/>
                </v:shape>
                <v:shape id="docshape55" o:spid="_x0000_s1075" type="#_x0000_t75" style="position:absolute;left:1725;top:7605;width:239;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">
                  <v:imagedata r:id="rId120" o:title=""/>
                </v:shape>
                <v:shape id="docshape56" o:spid="_x0000_s1076" type="#_x0000_t75" style="position:absolute;left:1159;top:7775;width:239;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">
                  <v:imagedata r:id="rId121" o:title=""/>
                </v:shape>
                <v:shape id="docshape57" o:spid="_x0000_s1077" style="position:absolute;left:3734;top:900;width:231;height:112;visibility:visible;mso-wrap-style:square;v-text-anchor:top" coordsize="23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" path="m35,94l34,,27,,26,4,22,7r-2,3l16,13r-3,3l5,22,,24,,35,6,33r6,-4l18,25r4,-3l23,94r12,xm106,93l105,,98,,96,3,93,6,91,9r-3,3l84,16r-4,2l75,21r-4,2l71,34r5,-2l83,28,94,21r,72l106,93xm152,80r-13,l139,92r7,l145,98r-1,4l143,104r-4,2l143,111r2,-1l146,108r3,-2l150,104r1,-2l152,99r,-3l152,80xm231,61l229,49r-3,-5l222,39r-4,-4l213,33r-5,-2l197,31r-5,1l189,34r-5,2l190,11r36,l226,,180,1r-9,48l182,50r3,-4l191,42r2,-1l197,41r2,-1l203,41r4,1l210,44r3,2l215,50r2,3l218,57r,10l216,75r-2,3l210,81r-3,2l199,85r-2,l193,84r-3,-2l187,80r-2,-2l184,75r-2,-4l182,67r-13,1l170,74r3,5l175,83r4,4l183,90r10,3l199,94r4,-1l206,93r8,-2l216,90r2,-3l221,85r6,-7l229,72r2,-5l231,61xe" fillcolor="black" stroked="f">
                  <v:path arrowok="t" o:connecttype="custom" o:connectlocs="34,901;26,905;20,911;13,917;0,925;6,934;18,926;23,995;106,994;98,901;93,907;88,913;80,919;71,924;76,933;94,922;106,994;139,981;146,993;144,1003;139,1007;145,1011;149,1007;151,1003;152,997;231,962;226,945;218,936;208,932;192,933;184,937;226,912;180,902;182,951;191,943;197,942;203,942;210,945;215,951;218,958;216,976;210,982;199,986;193,985;187,981;184,976;182,968;170,975;175,984;183,991;199,995;206,994;216,991;221,986;229,973;231,962" o:connectangles="0,0,0,0,0,0,0,0,0,0,0,0,0,0,0,0,0,0,0,0,0,0,0,0,0,0,0,0,0,0,0,0,0,0,0,0,0,0,0,0,0,0,0,0,0,0,0,0,0,0,0,0,0,0,0,0"/>
                </v:shape>
                <v:shape id="docshape58" o:spid="_x0000_s1078" type="#_x0000_t75" style="position:absolute;left:4259;top:6137;width:308;height: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">
                  <v:imagedata r:id="rId122" o:title=""/>
                </v:shape>
                <v:shape id="docshape59" o:spid="_x0000_s1079" style="position:absolute;left:408;top:607;width:6100;height:9255;visibility:visible;mso-wrap-style:square;v-text-anchor:top" coordsize="6100,9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" path="m67,1122r-50,1l19,1119r9,-8l36,1103r12,-10l56,1085r8,-13l65,1067r,-3l66,1061r-1,-6l64,1049r-3,-4l57,1041r-5,-4l47,1035r-6,-2l34,1033r-6,l21,1035r-5,2l11,1041r-4,4l5,1050r-4,12l14,1064r2,-9l17,1051r3,-2l22,1046r3,-2l34,1043r4,l45,1045r3,3l51,1050r2,7l53,1064r-3,8l48,1076r-4,4l33,1090r-8,7l9,1113r-3,3l1,1126r-1,4l,1135r67,-1l67,1122xm75,8246r-1,-11l60,8235r,-45l60,8169r-10,l48,8173r,17l48,8235r-31,l48,8190r,-17l4,8235r1,12l48,8247r,23l60,8270r,-24l75,8246xm77,9205r,-7l77,9190r-1,-7l75,9177r-2,-6l71,9167r-3,-4l66,9161r-2,-2l64,9186r-1,8l60,9198r-4,6l52,9206r-4,1l44,9208r-4,-1l36,9206r-3,-1l30,9201r-2,-3l25,9195r-1,-5l24,9186r,-5l25,9176r2,-4l30,9168r3,-2l36,9163r4,-1l44,9161r4,1l52,9163r3,2l58,9167r2,4l63,9175r,4l63,9181r1,5l64,9159r-4,-3l52,9152r-10,-1l36,9152r-6,2l28,9155r-3,2l20,9160r-2,3l16,9166r-1,3l13,9171r-2,7l11,9183r,3l11,9193r2,6l15,9202r1,3l18,9207r2,3l24,9213r5,3l35,9218r6,l52,9217r3,-2l58,9213r5,-5l65,9205r,11l64,9223r-2,6l59,9234r-3,4l52,9241r-2,1l47,9244r-2,l39,9244r-3,l33,9242r-2,-1l29,9238r-3,-5l25,9229r-12,l15,9235r2,5l19,9245r3,3l27,9251r4,2l36,9254r11,l52,9253r5,-2l61,9248r4,-3l66,9244r3,-3l74,9230r1,-7l76,9217r1,-7l77,9205xm90,6275r-14,l76,6230r,-20l65,6210r-1,3l64,6230r,45l33,6275r31,-45l64,6213r-43,62l21,6287r43,l64,6311r13,l76,6287r14,-1l90,6275xm368,4001r-1,-12l317,3990r6,-7l328,3978r9,-8l348,3960r7,-8l360,3946r4,-6l365,3937r1,-6l366,3927r,-5l364,3917r-3,-5l358,3908r-5,-3l341,3900r-6,l328,3901r-6,1l316,3905r-4,3l308,3912r-3,5l302,3929r13,2l316,3922r2,-3l320,3916r3,-2l326,3911r9,-1l339,3910r7,3l348,3915r3,3l352,3921r2,3l354,3931r-2,4l351,3939r-3,4l345,3947r-5,5l333,3958r-7,6l317,3973r-7,7l307,3983r-2,4l302,3993r-1,4l300,4002r68,-1xm491,9230r-1,-11l490,9218r-13,1l477,9174r-1,-20l466,9154r-2,2l464,9174r,45l433,9219r31,-45l464,9156r-44,63l421,9230r43,l465,9255r12,-1l477,9230r14,xm607,7388r-65,l542,7400r49,-1l587,7405r-4,7l573,7426r-3,8l566,7442r-2,9l561,7459r-1,8l557,7481r,6l570,7487r1,-14l572,7466r2,-7l577,7451r3,-9l584,7434r4,-10l593,7416r5,-7l602,7403r5,-6l607,7388xm842,9055r,-7l842,9040r-1,-7l840,9027r-2,-6l836,9017r-4,-4l830,9011r-1,-2l829,9035r-1,5l827,9044r-2,4l823,9051r-3,3l817,9056r-4,1l809,9057r-4,l801,9056r-4,-2l795,9052r-5,-7l789,9040r,-4l789,9031r2,-9l795,9018r3,-3l801,9013r4,-2l809,9011r4,l817,9013r3,2l823,9017r2,4l827,9025r1,4l829,9033r,2l829,9009r-4,-3l821,9004r-4,-2l812,9002r-5,-1l801,9002r-6,1l789,9006r-2,3l784,9010r-1,3l781,9015r-2,4l778,9022r-2,6l776,9033r,3l776,9043r2,6l779,9052r2,2l783,9057r1,3l789,9063r5,3l800,9068r6,l809,9068r4,-1l817,9066r3,-2l823,9062r5,-5l830,9055r,11l829,9073r-3,6l824,9084r-3,5l817,9091r-3,1l812,9093r-3,1l807,9095r-4,-1l801,9093r-3,-1l795,9091r-1,-2l793,9085r-2,-2l790,9079r-12,l779,9085r2,5l784,9095r3,3l791,9101r5,2l801,9104r11,l817,9103r5,-2l830,9095r4,-4l836,9086r2,-6l840,9074r2,-12l842,9060r,-5xm1220,7452r-14,l1205,7407r,-20l1195,7387r-2,3l1193,7407r,45l1162,7452r31,-45l1193,7390r-43,62l1150,7464r44,-1l1194,7487r12,l1206,7463r14,l1220,7452xm1265,2618r-50,1l1218,2616r2,-4l1225,2607r9,-8l1253,2581r6,-6l1261,2569r2,-3l1263,2562r1,-2l1264,2557r-1,-6l1261,2546r-2,-5l1255,2537r-4,-4l1245,2531r-6,-1l1232,2529r-7,1l1219,2531r-5,2l1209,2537r-3,4l1202,2546r-1,6l1200,2558r13,2l1213,2555r1,-4l1215,2548r3,-3l1220,2542r4,-1l1228,2539r4,l1236,2539r4,2l1243,2542r2,2l1248,2547r2,3l1251,2557r-1,7l1248,2567r-3,5l1242,2576r-5,5l1231,2587r-17,14l1207,2609r-2,3l1202,2616r-1,3l1199,2623r-1,3l1198,2631r67,-1l1265,2618xm1282,8243r-66,l1216,8255r50,l1256,8267r-3,7l1248,8282r-4,7l1241,8298r-3,8l1233,8322r-1,8l1231,8342r13,l1244,8335r1,-7l1247,8322r1,-7l1251,8306r4,-10l1259,8288r4,-9l1267,8271r10,-13l1282,8252r,-9xm1493,9132r-14,l1479,9088r,-20l1469,9068r-2,2l1467,9133r-32,l1466,9088r1,45l1467,9070r-44,63l1423,9144r44,l1467,9168r12,l1479,9144r14,l1493,9133r,-1xm1567,7489r-65,1l1502,7502r49,l1543,7514r-5,7l1533,7528r-6,16l1524,7552r-3,9l1520,7569r-2,8l1517,7584r,6l1530,7590r1,-15l1533,7562r7,-18l1544,7535r4,-9l1553,7519r5,-8l1562,7505r5,-6l1567,7489xm2166,1004r-50,l2119,1002r2,-4l2126,993r9,-8l2146,975r9,-8l2159,961r3,-6l2163,952r1,-3l2164,946r,-8l2160,927r-4,-4l2151,920r-5,-3l2140,916r-7,-1l2126,916r-6,1l2115,920r-5,3l2106,927r-3,5l2102,938r-1,6l2113,946r,-5l2115,938r1,-4l2119,931r2,-3l2125,927r7,-2l2137,926r4,1l2144,928r5,5l2151,936r,3l2152,943r-1,3l2151,950r-2,4l2143,962r-5,5l2132,973r-7,6l2115,987r-6,8l2105,998r-2,4l2100,1009r-2,4l2098,1016r68,l2166,1004xm2309,8577r,-14l2307,8558r-1,-3l2304,8553r-1,-3l2302,8549r-2,-1l2296,8544r,22l2296,8577r-1,5l2294,8586r-3,3l2288,8592r-3,2l2282,8595r-7,l2272,8595r-2,-1l2268,8593r-3,-2l2263,8589r-1,-2l2259,8584r-1,-6l2257,8572r1,-9l2260,8559r3,-3l2266,8553r1,-1l2269,8550r8,-1l2281,8549r4,1l2291,8555r2,4l2295,8563r1,3l2296,8544r-5,-3l2285,8539r-6,-1l2275,8538r-3,1l2269,8541r-3,1l2263,8544r-4,2l2257,8549r-2,3l2255,8544r1,-5l2256,8537r,-4l2258,8529r2,-4l2262,8521r3,-2l2268,8516r2,-2l2272,8514r3,-1l2278,8513r3,l2285,8514r2,1l2290,8518r2,1l2293,8522r1,3l2295,8529r12,-2l2304,8517r-2,-4l2298,8509r-4,-3l2290,8504r-5,-1l2279,8502r-4,1l2271,8503r-3,1l2264,8506r-3,1l2258,8509r-2,3l2253,8514r-2,4l2248,8522r-3,10l2244,8537r-1,7l2243,8550r,3l2243,8559r,5l2245,8575r,4l2247,8584r1,4l2251,8592r1,3l2255,8597r3,3l2261,8601r3,2l2268,8604r3,1l2274,8605r8,l2287,8604r4,-1l2294,8601r4,-2l2301,8596r,-1l2304,8593r1,-4l2307,8584r2,-4l2309,8577xm2363,7786r-65,1l2298,7798r49,l2338,7810r-9,15l2326,7833r-3,8l2320,7849r-3,8l2316,7866r-3,14l2313,7886r13,l2327,7879r,-7l2328,7865r2,-7l2333,7849r11,-26l2350,7815r3,-7l2359,7802r4,-6l2363,7786xm2383,6224r-66,l2317,6236r50,l2358,6248r-5,7l2350,6263r-4,7l2342,6279r-3,8l2337,6295r-2,9l2333,6311r,7l2333,6325r13,-2l2346,6317r1,-7l2348,6303r2,-6l2352,6288r7,-18l2369,6253r4,-7l2378,6239r5,-5l2383,6224xm2396,5808r-2,-9l2391,5792r-7,-6l2381,5784r-5,-1l2380,5781r5,-4l2388,5772r1,-3l2390,5766r1,-3l2390,5759r-1,-3l2387,5750r-3,-3l2379,5742r-3,-2l2372,5739r-3,-2l2364,5737r-9,l2350,5739r-5,1l2340,5744r-3,4l2334,5752r-2,5l2331,5763r12,2l2344,5761r1,-4l2347,5754r2,-3l2352,5750r3,-1l2357,5747r7,l2368,5748r5,3l2375,5753r1,3l2377,5759r1,3l2377,5767r-1,3l2374,5773r-3,3l2369,5777r-5,1l2361,5779r-6,l2353,5790r6,-1l2367,5789r3,1l2373,5792r6,5l2381,5801r1,3l2382,5813r-3,7l2376,5823r-3,3l2370,5828r-5,1l2362,5830r-4,-1l2355,5829r-3,-2l2350,5825r-5,-6l2344,5815r-2,-5l2329,5812r2,6l2333,5823r3,5l2340,5832r5,4l2350,5838r6,1l2362,5840r7,-1l2375,5837r6,-2l2391,5826r2,-6l2395,5814r1,-6xm2515,6896r-64,1l2451,6908r49,l2495,6914r-9,13l2482,6935r-4,8l2474,6951r-2,9l2469,6967r-1,8l2465,6990r,6l2477,6996r1,-7l2481,6975r1,-6l2485,6960r3,-10l2497,6933r4,-8l2506,6917r9,-12l2515,6896xm2618,2392r,-12l2569,2381r5,-7l2579,2369r9,-9l2600,2351r7,-8l2612,2337r3,-6l2617,2324r,-5l2617,2313r-1,-5l2612,2303r-3,-4l2604,2295r-5,-2l2593,2291r-7,l2579,2291r-6,2l2567,2295r-4,4l2559,2303r-3,5l2553,2320r13,2l2567,2317r,-4l2569,2310r2,-3l2574,2304r3,-1l2581,2301r5,l2593,2302r4,2l2600,2306r2,3l2604,2312r1,2l2605,2322r-1,4l2602,2330r-6,7l2591,2343r-6,6l2577,2355r-9,8l2561,2371r-3,3l2556,2377r-1,4l2553,2384r-2,8l2618,2392xm2775,1590r-1,-101l2766,1489r-2,4l2762,1496r-3,3l2755,1503r-8,6l2737,1515r,12l2744,1524r6,-3l2757,1516r5,-4l2762,1590r13,xm2865,5263r-1,-9l2862,5250r-4,-6l2851,5239r-5,-1l2849,5237r3,-2l2854,5232r2,-2l2858,5227r2,-9l2858,5211r-2,-7l2853,5202r-1,-2l2845,5195r-4,-1l2838,5192r-4,l2830,5192r-6,l2819,5194r-5,2l2810,5198r-4,5l2803,5207r-2,5l2800,5218r12,2l2813,5216r1,-4l2816,5209r2,-2l2821,5204r3,-1l2827,5202r7,l2837,5203r3,1l2842,5207r2,2l2846,5212r1,6l2847,5221r-2,4l2843,5228r-2,3l2838,5232r-4,1l2830,5235r-6,l2823,5245r5,-1l2835,5244r5,1l2842,5247r4,2l2848,5253r3,3l2852,5259r,8l2851,5272r-5,7l2842,5281r-2,2l2835,5284r-4,l2824,5283r-6,-2l2815,5274r-2,-4l2812,5265r-13,2l2801,5279r4,4l2809,5287r5,3l2819,5293r5,2l2831,5295r7,l2845,5293r2,-2l2851,5290r2,-2l2860,5281r3,-5l2864,5270r1,-7xm2884,2075r-1,-102l2875,1973r-2,4l2870,1981r-6,7l2860,1991r-4,3l2851,1996r-5,3l2847,2012r12,-7l2865,2001r5,-5l2871,2075r13,xm3078,6299r-2,-4l3075,6292r-2,-4l3070,6285r-3,-3l3064,6281r-5,-1l3062,6278r3,-2l3067,6274r2,-3l3071,6269r1,-7l3073,6259r-2,-6l3069,6246r-2,-3l3065,6241r-4,-2l3058,6236r-4,-1l3051,6234r-8,-1l3037,6234r-5,1l3027,6237r-4,3l3019,6245r-3,3l3015,6253r-2,6l3025,6262r4,-11l3031,6248r3,-2l3036,6245r4,-2l3043,6243r4,l3050,6245r3,1l3055,6247r4,6l3059,6256r1,3l3059,6263r-1,3l3057,6269r-4,2l3051,6274r-4,1l3040,6276r-1,l3037,6275r-1,12l3041,6286r4,-1l3049,6286r4,1l3057,6288r2,3l3061,6294r3,3l3065,6300r,9l3064,6313r-3,4l3059,6320r-6,5l3048,6326r-7,l3037,6325r-2,-2l3031,6321r-1,-2l3028,6315r-3,-4l3024,6306r-12,2l3013,6314r3,6l3018,6325r4,3l3027,6332r5,2l3038,6336r6,l3051,6335r7,-1l3061,6333r3,-2l3066,6329r3,-2l3073,6322r2,-5l3077,6311r1,-7l3078,6299xm3108,4704r,-5l3106,4695r-1,-4l3103,4687r-3,-3l3097,4682r-4,-2l3089,4679r6,-4l3099,4670r2,-3l3103,4661r,-7l3101,4648r-4,-6l3094,4640r-2,-3l3088,4636r-3,-1l3081,4633r-4,-1l3073,4632r-6,1l3058,4636r-5,3l3049,4643r-2,5l3044,4653r-1,6l3056,4661r1,-5l3058,4653r1,-4l3061,4647r3,-2l3067,4643r3,-1l3076,4642r4,1l3083,4645r3,2l3088,4649r1,3l3090,4654r,4l3089,4662r,3l3087,4668r-3,3l3077,4674r-3,1l3068,4675r-2,10l3075,4684r5,l3083,4685r6,4l3092,4693r1,3l3094,4700r1,4l3094,4708r-1,4l3092,4716r-5,5l3082,4723r-4,1l3074,4725r-3,-1l3065,4723r-3,-2l3059,4718r-1,-4l3056,4711r-2,-6l3042,4707r1,6l3046,4719r2,4l3053,4728r4,3l3063,4734r6,1l3075,4735r6,l3088,4733r2,-2l3094,4730r2,-2l3103,4721r3,-5l3108,4710r,-6xm3334,7247r-1,-4l3331,7238r-2,-3l3326,7233r-3,-4l3319,7228r-4,-1l3318,7225r4,-2l3323,7221r2,-4l3327,7215r1,-3l3329,7210r,-4l3329,7203r-1,-4l3326,7196r-1,-3l3323,7191r-2,-3l3318,7185r-4,-2l3311,7182r-4,-1l3303,7180r-4,l3294,7181r-6,1l3283,7183r-4,4l3272,7195r-1,5l3270,7206r12,3l3283,7204r1,-4l3285,7197r3,-3l3290,7193r3,-2l3296,7191r7,l3306,7191r3,2l3311,7194r4,6l3317,7206r-1,4l3314,7213r-1,3l3310,7219r-3,1l3303,7221r-3,2l3294,7223r-1,10l3298,7233r3,l3306,7233r3,l3313,7235r5,5l3319,7244r2,4l3321,7256r-2,4l3315,7267r-6,4l3305,7272r-5,1l3294,7272r-3,-1l3288,7269r-2,-3l3284,7262r-2,-4l3281,7254r-12,1l3270,7261r2,6l3275,7271r4,4l3283,7279r5,2l3294,7283r6,l3307,7283r7,-2l3319,7278r6,-4l3329,7269r3,-6l3333,7258r1,-7l3334,7247xm3431,2588r-50,1l3383,2585r3,-2l3391,2577r20,-18l3419,2551r5,-6l3428,2539r2,-12l3430,2521r-2,-5l3425,2511r-3,-4l3416,2503r-5,-2l3405,2499r-7,l3391,2499r-6,2l3379,2503r-4,4l3371,2511r-2,5l3366,2522r-1,6l3378,2530r,-5l3379,2521r2,-3l3384,2515r2,-3l3389,2510r4,-1l3398,2509r3,l3406,2510r2,2l3411,2514r3,3l3416,2520r1,3l3417,2530r-1,4l3414,2538r-3,4l3408,2546r-6,5l3389,2564r-17,14l3370,2583r-4,6l3364,2596r,5l3431,2600r,-12xm3482,65r-1,-7l3479,52r-1,-2l3477,47r-2,-3l3468,38r-5,-3l3456,33r-7,l3446,33r-6,2l3436,36r-5,4l3437,12r40,l3477,r-51,1l3417,52r12,3l3430,52r2,-2l3434,49r2,-2l3438,45r6,-1l3452,44r7,3l3463,50r2,3l3469,61r,6l3469,72r-2,4l3465,81r-2,4l3459,87r-4,3l3452,91r-8,l3441,91r-4,-2l3434,87r-2,-3l3431,81r-2,-4l3428,73r-14,1l3416,80r2,5l3422,90r3,4l3430,98r5,1l3441,101r11,l3455,101r4,-2l3463,98r2,-1l3469,95r2,-3l3474,90r4,-6l3479,78r3,-6l3482,65xm3516,9104r,-4l3515,9095r-2,-4l3510,9088r-2,-3l3505,9083r-4,-2l3496,9080r4,-2l3502,9076r3,-3l3507,9071r1,-3l3510,9065r,-3l3510,9056r,-4l3508,9049r-2,-3l3505,9043r-3,-3l3500,9038r-5,-1l3493,9034r-12,-1l3476,9033r-6,1l3465,9037r-5,3l3454,9049r-2,5l3450,9060r13,1l3464,9057r3,-7l3471,9045r4,-1l3481,9043r6,1l3491,9045r2,3l3495,9050r1,2l3497,9056r,6l3496,9066r-2,3l3491,9072r-3,1l3485,9075r-8,1l3476,9075r-2,12l3479,9085r4,l3487,9085r4,2l3494,9088r2,3l3500,9094r1,3l3502,9100r,4l3502,9109r-1,4l3500,9117r-4,3l3494,9123r-4,1l3486,9126r-8,l3476,9125r-4,-2l3470,9121r-3,-2l3465,9115r-1,-4l3463,9106r-14,2l3451,9114r2,5l3456,9124r4,4l3464,9132r6,2l3476,9136r6,l3489,9135r6,-1l3499,9132r5,-3l3506,9127r4,-5l3513,9117r3,-7l3516,9104xm3744,3033r-1,-5l3742,3025r-3,-3l3736,3018r-2,-1l3731,3015r,27l3730,3046r-2,4l3723,3056r-4,1l3715,3058r-4,l3708,3058r-3,l3702,3057r-2,-1l3699,3054r-3,-1l3695,3050r-2,-2l3691,3044r,-6l3691,3033r1,-3l3693,3027r3,-4l3699,3021r3,-2l3706,3018r5,-1l3715,3018r4,1l3723,3021r2,2l3728,3026r2,4l3731,3034r,4l3731,3042r,-27l3730,3014r-5,-2l3728,3010r3,-2l3733,3007r1,-1l3736,3004r2,-3l3739,2998r1,-3l3740,2991r-1,-5l3738,2982r-3,-5l3734,2976r-3,-4l3727,2970r,22l3726,2995r-1,3l3724,3000r-1,3l3720,3005r-2,1l3714,3007r-7,l3704,3006r-3,-1l3699,3003r-2,-3l3695,2998r,-3l3694,2991r1,-5l3697,2983r2,-3l3701,2978r3,-2l3707,2976r7,l3717,2976r2,2l3722,2980r2,3l3725,2986r1,2l3727,2992r,-22l3722,2967r-6,-2l3703,2965r-4,3l3693,2970r-4,4l3685,2977r-2,5l3682,2987r-1,5l3682,2995r1,4l3684,3001r1,4l3687,3006r3,3l3693,3011r4,1l3693,3014r-8,4l3683,3022r-2,3l3678,3028r-1,10l3678,3045r2,5l3683,3056r4,4l3689,3062r3,2l3695,3066r2,1l3704,3068r7,1l3718,3068r6,-1l3728,3065r2,-1l3732,3062r3,-2l3736,3058r3,-3l3742,3050r1,-5l3743,3044r1,-6l3744,3033xm4401,6856r-1,-9l4335,6847r,11l4385,6858r-6,6l4375,6870r-4,7l4363,6893r-4,8l4356,6910r-4,16l4351,6934r-1,6l4349,6947r13,-1l4363,6939r3,-14l4367,6919r3,-9l4373,6901r8,-18l4386,6876r5,-8l4395,6862r6,-6xm6099,622r,-7l6095,606r-3,-5l6089,599r-4,-5l6079,592r-12,-2l6063,591r-5,l6048,596r6,-27l6094,569r,-12l6044,557r-10,52l6046,611r3,-4l6052,605r1,-1l6056,603r3,-2l6061,600r3,l6073,602r4,2l6080,606r3,4l6086,618r,11l6084,634r-1,4l6080,641r-3,4l6073,646r-4,1l6065,649r-4,-2l6058,647r-3,-1l6052,644r-5,-6l6046,634r,-5l6033,630r1,6l6036,642r6,9l6047,654r6,3l6059,658r6,l6073,657r3,l6080,655r3,-2l6086,652r6,-6l6098,635r1,-6l6099,622xe" fillcolor="black" stroked="f">
                  <v:path arrowok="t" o:connecttype="custom" o:connectlocs="17,1658;50,8776;52,9813;60,9763;65,9812;65,9852;367,4596;320,4523;477,9826;557,8088;825,9655;829,9616;813,9674;791,9708;1194,8094;1214,3140;1207,3216;1259,8895;1551,8109;2155,1574;2137,1533;2302,9156;2285,9157;2275,9120;2244,9144;2309,9187;2317,6843;2381,6391;2349,6358;2376,6430;2451,7504;2588,2967;2581,2908;2755,2110;2834,5799;2838,5839;2814,5897;3078,6906;3016,6855;3049,6893;3044,6943;3092,5244;3089,5269;3054,5312;3323,7828;3288,7801;3315,7874;3431,3195;3381,3125;3479,659;3469,674;3469,702;3500,9645;3477,9683;3451,9721;3715,3665;3731,3622;3699,3610;3681,3599;3732,3669;4373,7508;6064,1207;6073,1264" o:connectangles="0,0,0,0,0,0,0,0,0,0,0,0,0,0,0,0,0,0,0,0,0,0,0,0,0,0,0,0,0,0,0,0,0,0,0,0,0,0,0,0,0,0,0,0,0,0,0,0,0,0,0,0,0,0,0,0,0,0,0,0,0,0,0"/>
                </v:shape>
                <v:shape id="docshape60" o:spid="_x0000_s1080" type="#_x0000_t75" style="position:absolute;left:6044;top:3808;width:191;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">
                  <v:imagedata r:id="rId123" o:title=""/>
                </v:shape>
                <v:shape id="docshape61" o:spid="_x0000_s1081" style="position:absolute;left:5410;top:4603;width:1981;height:2095;visibility:visible;mso-wrap-style:square;v-text-anchor:top" coordsize="1981,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" path="m38,101l37,,29,,27,3,25,7r-7,6l14,17r-4,3l5,23,,25,,38,7,35r6,-4l19,27r6,-5l26,101r12,xm179,2058r-2,-8l174,2047r-2,-4l168,2041r-3,-2l160,2038r6,-4l171,2030r1,-4l173,2024r1,-4l174,2014r-1,-3l172,2007r-2,-2l168,2001r-2,-2l159,1995r-4,-2l153,1992r-5,-1l144,1991r-6,1l133,1993r-5,2l124,1998r-4,4l118,2007r-3,5l114,2017r13,3l127,2015r2,-3l130,2009r2,-3l135,2004r3,-1l141,2001r7,l151,2003r3,1l157,2006r2,3l160,2011r,3l161,2017r-1,4l159,2024r-2,4l155,2030r-3,2l149,2034r-4,l139,2034r-1,11l142,2044r4,-1l150,2044r4,1l157,2047r3,2l163,2052r2,3l166,2059r,4l166,2067r-1,5l163,2075r-3,3l157,2081r-3,1l150,2084r-5,l142,2084r-3,-1l136,2082r-3,-2l131,2077r-2,-4l127,2070r-1,-5l113,2066r1,6l117,2078r2,4l124,2087r9,6l139,2094r6,1l153,2094r6,-2l162,2090r3,-1l168,2087r6,-6l177,2075r1,-6l179,2063r,-5xm1050,1366r-1,-4l1047,1357r-3,-2l1042,1351r-3,-2l1031,1346r3,-2l1037,1342r6,-8l1044,1332r,-4l1044,1326r-1,-7l1042,1316r-3,-7l1036,1307r-3,-2l1029,1303r-3,-2l1022,1300r-4,-1l1015,1299r-6,1l999,1303r-5,3l991,1310r-3,5l986,1320r-1,6l997,1328r1,-5l999,1320r1,-4l1003,1314r2,-2l1008,1310r7,-1l1018,1309r4,1l1024,1312r3,2l1029,1316r2,3l1031,1322r1,4l1031,1329r-2,3l1028,1336r-2,2l1018,1342r-3,l1009,1342r-1,11l1012,1352r4,-1l1021,1352r7,3l1031,1357r2,3l1035,1363r1,4l1036,1375r-1,4l1033,1383r-2,3l1027,1389r-3,2l1020,1391r-4,1l1012,1392r-3,-1l1006,1390r-2,-2l999,1382r-2,-4l996,1373r-12,1l985,1380r2,6l990,1390r4,5l999,1398r5,3l1009,1402r7,l1022,1402r7,-2l1038,1396r2,-2l1044,1389r3,-6l1049,1377r1,-6l1050,1366xm1202,814r-2,-101l1192,713r-4,7l1186,723r-5,3l1178,730r-4,2l1169,736r-5,2l1164,750r6,-2l1183,740r5,-4l1189,814r13,xm1981,366r-1,-102l1971,264r-1,4l1967,271r-2,4l1960,278r-3,3l1952,284r-4,4l1942,290r,12l1949,300r6,-5l1962,292r5,-5l1968,366r13,xe" fillcolor="black" stroked="f">
                  <v:path arrowok="t" o:connecttype="custom" o:connectlocs="27,4607;10,4624;7,4639;26,4705;174,6651;160,6642;173,6628;172,6611;159,6599;144,6595;124,6602;114,6621;130,6613;141,6605;157,6610;161,6621;155,6634;139,6638;150,6648;163,6656;166,6671;157,6685;142,6688;131,6681;113,6670;124,6691;153,6698;168,6691;179,6667;1047,5961;1031,5950;1044,5936;1042,5920;1029,5907;1015,5903;991,5914;997,5932;1003,5918;1018,5913;1029,5920;1031,5933;1018,5946;1012,5956;1031,5961;1036,5979;1027,5993;1012,5996;999,5986;985,5984;999,6002;1022,6006;1044,5993;1050,5970;1188,5324;1174,5336;1170,5352;1202,5418;1970,4872;1957,4885;1942,4906;1967,4891" o:connectangles="0,0,0,0,0,0,0,0,0,0,0,0,0,0,0,0,0,0,0,0,0,0,0,0,0,0,0,0,0,0,0,0,0,0,0,0,0,0,0,0,0,0,0,0,0,0,0,0,0,0,0,0,0,0,0,0,0,0,0,0,0"/>
                </v:shape>
                <v:shape id="docshape62" o:spid="_x0000_s1082" type="#_x0000_t75" style="position:absolute;left:584;top:8898;width:141;height: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">
                  <v:imagedata r:id="rId124" o:title=""/>
                </v:shape>
                <v:shape id="docshape63" o:spid="_x0000_s1083" type="#_x0000_t75" style="position:absolute;left:8669;top:3246;width:157;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">
                  <v:imagedata r:id="rId125" o:title=""/>
                </v:shape>
                <v:shape id="docshape64" o:spid="_x0000_s1084" style="position:absolute;left:5134;top:1985;width:34;height:23;visibility:visible;mso-wrap-style:square;v-text-anchor:top" coordsize="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" path="m5,l,9,30,22,34,12,5,xe" fillcolor="#008100" stroked="f">
                  <v:path arrowok="t" o:connecttype="custom" o:connectlocs="5,1986;0,1995;30,2008;34,1998;5,1986" o:connectangles="0,0,0,0,0"/>
                </v:shape>
                <v:shape id="docshape65" o:spid="_x0000_s1085" type="#_x0000_t75" style="position:absolute;left:5201;top:1977;width:161;height: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">
                  <v:imagedata r:id="rId126" o:title=""/>
                </v:shape>
                <v:shape id="docshape66" o:spid="_x0000_s1086" type="#_x0000_t75" style="position:absolute;left:3082;top:1231;width:213;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">
                  <v:imagedata r:id="rId127" o:title=""/>
                </v:shape>
                <v:shape id="docshape67" o:spid="_x0000_s1087" type="#_x0000_t75" style="position:absolute;left:3109;top:1562;width:234;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">
                  <v:imagedata r:id="rId128" o:title=""/>
                </v:shape>
                <v:shape id="docshape68" o:spid="_x0000_s1088" type="#_x0000_t75" style="position:absolute;left:4483;top:1244;width:221;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">
                  <v:imagedata r:id="rId129" o:title=""/>
                </v:shape>
                <v:shape id="docshape69" o:spid="_x0000_s1089" type="#_x0000_t75" style="position:absolute;left:2503;top:5447;width:368;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">
                  <v:imagedata r:id="rId130" o:title=""/>
                </v:shape>
                <v:shape id="docshape70" o:spid="_x0000_s1090" type="#_x0000_t75" style="position:absolute;left:5759;top:2663;width:234;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">
                  <v:imagedata r:id="rId131" o:title=""/>
                </v:shape>
                <v:shape id="docshape71" o:spid="_x0000_s1091" type="#_x0000_t75" style="position:absolute;left:8717;top:3015;width:129;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">
                  <v:imagedata r:id="rId132" o:title=""/>
                </v:shape>
                <v:shape id="docshape72" o:spid="_x0000_s1092" type="#_x0000_t75" style="position:absolute;left:3507;top:5640;width:320;height: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">
                  <v:imagedata r:id="rId133" o:title=""/>
                </v:shape>
                <v:shape id="docshape73" o:spid="_x0000_s1093" type="#_x0000_t75" style="position:absolute;left:2665;top:5794;width:147;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">
                  <v:imagedata r:id="rId134" o:title=""/>
                </v:shape>
                <v:shape id="docshape74" o:spid="_x0000_s1094" type="#_x0000_t75" style="position:absolute;left:4850;top:6686;width:149;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">
                  <v:imagedata r:id="rId135" o:title=""/>
                </v:shape>
                <v:shape id="docshape75" o:spid="_x0000_s1095" type="#_x0000_t75" style="position:absolute;left:4980;top:7004;width:129;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">
                  <v:imagedata r:id="rId136" o:title=""/>
                </v:shape>
                <v:shape id="docshape76" o:spid="_x0000_s1096" type="#_x0000_t75" style="position:absolute;left:5269;top:6588;width:148;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">
                  <v:imagedata r:id="rId137" o:title=""/>
                </v:shape>
                <v:shape id="docshape77" o:spid="_x0000_s1097" type="#_x0000_t75" style="position:absolute;left:3432;top:1240;width:147;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">
                  <v:imagedata r:id="rId138" o:title=""/>
                </v:shape>
                <v:shape id="docshape78" o:spid="_x0000_s1098" type="#_x0000_t75" style="position:absolute;left:1692;top:7161;width:149;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">
                  <v:imagedata r:id="rId139" o:title=""/>
                </v:shape>
                <v:shape id="docshape79" o:spid="_x0000_s1099" style="position:absolute;left:74;top:132;width:9157;height:9941;visibility:visible;mso-wrap-style:square;v-text-anchor:top" coordsize="9157,9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" path="m59,9762r-12,l47,9723r,-17l38,9706r-2,3l36,9723r,39l9,9762r27,-39l36,9709,,9762r,9l36,9771r,20l47,9791r,-20l59,9771r,-9xm59,9630r-1,-5l56,9619r-2,-4l50,9611r-3,-4l42,9605r-10,-3l27,9603r-3,1l19,9606r-4,2l20,9585r34,l54,9575r-42,l3,9619r10,2l16,9617r4,-2l21,9613r3,l26,9612r6,l36,9613r3,2l42,9617r2,4l46,9623r1,4l47,9631r,4l46,9640r-2,3l42,9646r-3,3l36,9651r-4,1l26,9652r-3,l20,9650r-1,-2l16,9646r-3,-6l13,9636r-12,1l2,9642r2,4l6,9651r8,6l19,9659r10,2l32,9660r7,-1l47,9656r2,-3l51,9650r4,-4l56,9641r3,-11xm114,341r-1,-5l112,332r-5,-8l102,321r-4,-2l93,318r-6,-1l76,319r-5,2l67,324r-3,4l62,331r-2,5l59,342r11,1l71,336r1,-3l74,331r3,-2l80,328r3,-2l90,326r4,1l96,329r2,1l101,332r1,3l103,338r,6l101,351r-3,3l95,358r-4,3l86,366,71,378,61,391r-2,6l57,400r,3l114,403r,-10l72,393r2,-2l76,387r5,-4l89,377r9,-9l104,362r5,-6l112,351r1,-4l114,341xm114,242r,-6l113,231r-3,-5l106,222r-4,-3l98,216r-5,-1l88,214r-9,1l75,218r-4,2l76,196r34,l110,186r-42,l59,230r10,2l72,229r3,-3l78,225r2,-1l89,224r3,1l95,226r3,3l100,231r2,3l103,243r-1,9l100,255r-2,3l95,261r-3,1l85,264r-3,-1l79,262r-5,-2l72,257r-1,-2l69,251r-1,-3l58,249r1,5l60,258r2,4l66,266r4,2l74,271r5,1l89,272r2,l95,271r2,-1l101,268r2,-2l105,264r2,-2l110,257r3,-4l114,247r,-5xm122,9598r-1,-6l120,9588r-2,-4l114,9580r-4,-2l106,9575r-5,-1l95,9573r-6,1l84,9575r-5,2l75,9579r-3,4l68,9592r-1,6l78,9599r,-4l79,9592r2,-3l85,9584r3,-1l91,9583r4,-1l101,9583r3,1l107,9587r2,2l110,9591r,3l111,9597r-1,3l110,9603r-2,3l106,9610r-3,3l99,9618r-5,4l87,9628r-14,13l69,9646r-2,6l66,9656r,3l122,9660r,-10l80,9650r2,-4l89,9640r8,-7l106,9624r7,-6l117,9613r3,-6l121,9602r1,-4xm124,9738r-2,-4l121,9730r-1,-7l116,9716r-2,-1l113,9712r,47l111,9767r-1,7l108,9778r-2,3l102,9783r-3,2l92,9785r-3,-2l86,9781r-3,-3l81,9774r-1,-7l79,9759r,-19l80,9732r2,-6l84,9721r2,-2l89,9716r3,-1l96,9715r3,l102,9716r4,3l108,9721r2,5l112,9732r1,6l113,9759r,-47l110,9710r-2,-1l105,9708r-3,-1l99,9706r-3,-1l91,9706r-4,1l80,9711r-2,3l75,9717r-3,4l71,9726r-1,5l68,9736r,7l68,9750r,11l70,9771r1,3l72,9778r2,3l76,9785r2,1l80,9789r5,2l90,9793r6,1l101,9793r3,-1l108,9790r3,-1l114,9786r1,-1l116,9782r3,-4l121,9774r1,-5l122,9763r2,-6l124,9738xm145,9706r-12,l133,9721r3,16l142,9737r3,-16l145,9706xm167,9589r,-4l166,9583r-2,-4l163,9579r-2,-3l161,9589r-2,5l156,9597r-1,1l153,9599r-4,l147,9598r-2,-1l142,9594r-1,-3l141,9587r1,-4l145,9581r2,-2l149,9579r4,l155,9579r1,2l159,9583r1,4l161,9589r,-13l160,9575r-3,-1l154,9572r-6,l144,9574r-2,1l139,9577r-2,2l136,9583r-1,2l135,9592r1,3l137,9598r2,2l142,9602r2,2l148,9605r3,l154,9605r3,-1l160,9602r2,-1l163,9599r1,-1l166,9595r1,-3l167,9589xm179,241r-2,-3l176,234r-2,-2l172,230r-3,-2l167,226r-4,-1l165,223r3,-2l169,219r3,-1l173,215r2,-8l173,199r-1,-3l169,194r-1,-2l165,190r-5,-4l153,185r-4,l140,186r-4,2l133,191r-3,3l127,198r-2,4l124,207r11,2l136,205r,-3l138,199r4,-3l147,194r6,l155,195r2,1l160,198r1,1l163,202r,2l164,207r-1,3l162,214r-1,2l159,218r-3,1l153,221r-4,l145,221r-1,9l148,230r7,l157,231r3,1l163,234r4,5l167,242r,7l166,253r-1,3l162,259r-2,2l157,262r-4,1l150,264r-3,-1l144,262r-2,-1l139,260r-2,-3l136,254r-2,-3l133,247r-11,1l124,254r1,4l128,262r4,4l136,269r4,2l144,272r12,l161,270r5,-2l171,264r3,-3l177,256r1,-5l179,246r,-5xm180,361r-1,-6l179,350r,-5l177,341r-2,-7l172,328r-1,-2l171,325r-2,-1l169,361r-1,18l166,385r-2,4l161,393r-2,1l152,397r-7,-3l142,393r-3,-4l137,385r-1,-6l135,372r,-20l136,343r2,-6l140,332r2,-2l145,328r3,-2l152,326r3,1l159,328r2,2l164,333r2,5l168,343r1,18l169,324r-1,l167,322r-3,-2l161,319r-2,-1l155,317r-3,l148,318r-5,1l139,320r-3,2l133,325r-2,4l128,332r-2,9l125,347r-1,5l124,361r1,11l126,381r1,5l128,390r2,3l132,397r2,1l136,400r2,1l140,403r5,1l156,404r4,-1l164,402r3,-2l169,397r1,l172,394r5,-8l178,380r1,-5l179,368r1,-7xm202,318r-12,l190,332r2,16l198,348r4,-16l202,318xm220,9853r-7,l212,9856r-3,3l207,9861r-3,4l200,9868r-4,3l192,9872r-3,3l189,9885r5,-2l204,9876r5,-4l209,9939r11,l220,9853xm223,200r-1,-3l222,194r-2,-3l218,189r-1,-2l217,200r-1,2l215,204r,2l212,208r-2,1l208,209r-1,1l204,209r-1,l201,208r-1,-1l198,206r,-2l197,202r,-4l198,196r,-1l200,193r2,-1l203,191r1,l208,191r2,l212,192r2,1l215,195r,1l216,198r1,2l217,187r-2,-1l210,184r-7,l200,185r-2,1l195,189r-2,2l191,194r,2l191,204r,3l193,209r2,3l198,214r2,1l203,216r4,l210,216r3,-1l215,214r3,-2l219,210r1,-1l222,207r,-4l223,200xm295,34r-8,l286,37r-2,3l278,46r-4,3l271,51r-9,5l262,66r6,-2l274,60r5,-3l284,53r,67l295,120r,-86xm302,9905r-2,-6l295,9890r-4,-3l286,9884r-5,-1l275,9883r-8,1l263,9886r-3,2l264,9865r34,l298,9855r-42,l248,9899r9,1l260,9898r4,-3l266,9894r4,-2l277,9892r7,3l286,9898r2,2l290,9904r1,7l290,9920r-2,3l285,9927r-2,2l280,9931r-3,l273,9932r-4,l267,9931r-2,-1l262,9928r-2,-2l257,9920r,-4l245,9917r1,5l248,9927r2,4l254,9934r4,3l262,9939r6,2l277,9941r6,-2l285,9938r3,-1l293,9933r3,-3l298,9926r3,-4l302,9916r,-11xm367,9915r,-4l366,9907r-1,-3l363,9901r-2,-2l359,9898r-1,-2l356,9895r,16l356,9919r-1,3l354,9924r-3,4l349,9930r-3,1l343,9932r-4,l334,9931r-4,-1l328,9929r-2,-2l325,9925r-1,-2l322,9919r,-8l322,9908r2,-3l326,9902r2,-2l332,9899r3,-1l338,9898r4,l345,9899r4,1l351,9902r3,4l355,9908r1,3l356,9895r-1,l351,9893r3,-1l357,9890r1,-1l358,9888r3,-1l362,9884r1,-3l363,9878r,-2l363,9871r-1,-4l360,9864r-2,-2l357,9860r-4,-3l353,9876r-1,3l351,9881r-1,2l349,9885r-3,2l344,9888r-2,1l336,9889r-3,-1l331,9887r-4,-4l326,9881r-1,-2l325,9872r1,-1l327,9868r1,-2l331,9864r2,-1l336,9862r6,l344,9863r2,1l349,9866r1,2l351,9871r1,2l353,9876r,-19l349,9855r-5,-1l339,9853r-6,1l328,9855r-4,2l321,9860r-3,4l316,9867r-1,4l314,9875r,4l315,9881r1,3l317,9887r2,1l321,9890r3,2l327,9893r-4,1l320,9896r-3,2l315,9900r-2,4l311,9907r,4l311,9920r2,4l315,9930r4,4l322,9937r5,2l332,9941r7,l344,9941r6,-2l359,9934r1,-2l362,9930r3,-5l366,9920r1,-5xm377,92l374,80r-2,-5l369,72r-4,-4l360,65r-5,-1l350,63r-4,1l338,66r-4,3l338,46r35,l373,36r-43,l322,80r10,1l334,78r4,-3l340,74r2,l344,72r7,l355,74r2,2l361,78r3,6l365,88r1,4l365,97r-2,4l362,105r-5,5l354,112r-3,1l344,113r-2,-1l339,111r-3,-2l334,106r-1,-2l331,97r-11,1l320,103r2,4l325,112r3,3l332,118r4,2l342,121r5,1l350,121r4,l357,120r3,l362,117r3,-1l367,114r6,-7l374,103r3,-11xm410,9865r-1,-2l408,9860r,-1l406,9857r-2,-1l404,9867r,4l404,9872r-1,3l402,9876r-2,1l398,9878r-1,l395,9879r-2,-1l391,9878r-3,-2l386,9875r-1,-3l385,9871r,-2l385,9867r,-2l386,9864r2,-3l389,9860r4,-1l397,9859r1,1l400,9860r2,2l403,9864r1,1l404,9867r,-11l404,9855r-3,-1l398,9853r-6,l386,9855r-2,2l381,9860r-2,2l378,9869r1,3l379,9875r2,2l386,9883r3,1l392,9884r3,1l401,9884r3,-1l406,9880r2,-1l408,9877r1,-2l410,9872r,-7xm441,92r-1,-3l439,85r-2,-3l435,80r-2,-2l432,77r-1,l431,92r,8l429,103r-1,3l425,109r-2,2l420,112r-4,1l413,113r-5,-1l404,111r-2,-1l401,108r-2,-2l398,105r-2,-5l396,95r1,-6l398,86r3,-3l403,81r3,-1l409,78r7,l420,80r3,1l425,83r3,3l429,89r2,3l431,77r-3,-2l425,74r3,-2l431,71r1,-2l433,69r2,-2l436,65r1,-2l437,59r1,-2l437,53r-1,-5l433,44r,-1l431,41r-4,-4l427,57r,2l426,62r-1,2l423,66r-2,2l418,69r-2,l410,69r-2,l405,68r-2,-2l401,64r-1,-3l399,59r,-5l400,51r1,-2l403,47r2,-2l408,44r2,-1l416,43r2,1l421,46r2,1l425,49r1,2l427,54r,3l427,37r-4,-1l418,35r-5,-1l408,35r-5,1l398,37r-3,3l392,44r-2,4l389,51r,8l389,62r3,5l393,69r3,2l398,72r3,2l394,77r-2,3l389,82r-2,2l386,88r-1,4l385,95r,5l385,101r1,5l389,111r3,3l397,117r5,3l407,121r6,1l419,121r6,-1l429,117r4,-3l435,113r2,-2l439,106r1,-5l441,95r,-3xm479,9887r,-6l478,9877r-3,-6l472,9865r-2,-3l468,9860r,47l467,9915r-1,7l463,9926r-2,2l458,9931r-3,1l448,9932r-3,-1l442,9928r-3,-3l437,9922r-1,-7l435,9907r,-19l436,9880r1,-7l440,9869r3,-3l445,9864r3,-1l451,9862r4,1l458,9864r3,3l464,9869r2,4l468,9887r,20l468,9860r-2,-2l463,9856r-2,-1l455,9854r-7,l443,9855r-4,1l436,9859r-3,2l431,9865r-3,4l427,9873r-2,5l424,9890r,19l426,9918r1,4l428,9926r3,4l432,9932r2,2l436,9936r2,1l440,9939r6,2l451,9941r9,-1l464,9938r3,-2l470,9934r1,-2l472,9930r3,-4l478,9917r1,-6l479,9905r,-18xm485,46r-1,-3l483,41r-1,-1l481,38r-2,-2l479,48r,4l478,53r-1,2l475,57r-1,1l472,59r-1,l467,59r-1,l463,58r-1,-1l461,55r-1,-2l459,52r,-5l460,46r1,-2l463,42r3,-2l467,40r4,l472,40r2,2l475,43r2,1l478,46r1,2l479,36r-1,l475,35r-3,-1l466,34r-3,1l460,36r-2,2l455,40r-1,3l454,46r-2,4l454,53r,3l455,59r2,2l460,63r3,2l466,66r6,l475,65r3,-2l482,59r1,l484,56r1,-3l485,46xm545,9898r,-8l544,9881r-1,-4l540,9871r-3,-6l536,9862r-2,-1l534,9898r-1,17l531,9922r-2,4l526,9928r-3,3l520,9932r-3,1l513,9932r-3,-1l505,9926r-3,-4l501,9915r,-8l499,9898r2,-10l501,9880r2,-7l505,9869r2,-3l510,9864r3,-1l517,9862r3,1l523,9864r3,3l531,9873r2,7l533,9888r1,10l534,9861r-1,-1l532,9859r-3,-3l526,9855r-3,l520,9854r-7,l505,9856r-3,3l498,9861r-2,4l494,9869r-2,4l491,9878r-1,6l490,9892r-1,6l490,9909r1,9l492,9923r1,3l495,9930r2,2l499,9935r2,1l503,9938r3,1l511,9941r6,l521,9941r4,-1l529,9939r3,-3l535,9934r1,-1l538,9930r4,-8l543,9917r1,-6l544,9905r1,-7xm554,72r-1,-5l552,58r-3,-7l547,46r-2,-3l543,41r,48l542,95r-2,8l538,106r-3,4l533,112r-7,2l522,113r-2,-1l516,109r-2,-3l511,103r-1,-8l509,88r,-10l509,69r1,-9l511,54r3,-5l517,47r3,-2l522,43r4,l529,43r4,2l535,47r3,4l540,54r2,6l543,67r,22l543,41r-3,-2l538,37r-3,-1l532,35r-3,l521,35r-4,1l514,37r-7,5l505,46r-2,3l501,54r-2,5l498,71r,18l501,99r1,4l503,107r1,4l507,113r1,2l510,117r3,1l515,120r5,1l526,122r4,l534,121r4,-1l542,117r2,-3l545,114r2,-3l549,107r2,-4l552,98r1,-6l554,86r,-14xm567,9854r-12,l555,9869r2,15l564,9884r3,-15l567,9854xm619,78r,-6l619,67r-1,-4l617,58r-2,-7l611,46r-1,-3l608,42r,36l608,88r-1,7l605,103r-2,3l601,110r-3,2l594,113r-3,1l587,113r-3,-1l581,110r-2,-4l576,103,574,89r,-11l575,60r2,-6l579,49r2,-2l584,45r3,-2l594,43r4,2l601,47r2,4l605,55r2,5l608,72r,6l608,42r,-1l606,39r-3,-2l600,36r-2,-1l594,35r-7,l582,36r-3,1l575,40r-2,2l570,46r-2,3l567,54r-2,5l564,65r-1,4l563,78r1,11l565,99r2,4l568,107r1,4l572,114r1,1l575,117r3,1l580,120r6,1l591,122r5,l599,121r4,-1l607,117r3,-3l612,111r2,-4l616,103r1,-5l618,92r1,-6l619,78xm641,35r-12,l629,49r2,16l638,65r3,-16l641,35xm8528,1r-7,l8520,3r-2,4l8515,9r-3,3l8509,14r-8,6l8497,23r,10l8508,27r5,-4l8518,20r,67l8528,87r,-86xm8597,9846r-6,l8590,9849r-3,3l8581,9858r-3,3l8574,9864r-8,4l8566,9878r5,-2l8583,9869r4,-4l8587,9932r10,l8597,9846xm8610,52r-2,-5l8606,42r-4,-5l8599,35r-5,-3l8590,31r-6,-1l8579,31r-4,l8571,34r-3,2l8572,12r35,l8607,3r-43,l8556,47r10,1l8568,45r4,-3l8574,41r5,-1l8585,40r4,1l8592,42r4,5l8598,51r1,3l8600,59r-1,4l8598,68r-2,3l8594,74r-6,4l8585,80r-4,l8578,80r-3,-2l8571,76r-3,-2l8567,71r-1,-3l8565,64r-11,1l8556,74r3,4l8562,82r5,2l8571,87r5,1l8585,88r3,l8591,87r3,-1l8596,84r6,-4l8607,74r2,-5l8610,64r,-12xm8675,47r,-17l8675,28r-3,-9l8669,14r-1,-3l8667,10r-2,-2l8663,7r,23l8663,34r-1,3l8661,41r-2,2l8656,46r-2,1l8650,49r-7,l8640,47r-2,-1l8634,43r-1,-2l8631,37r-1,-3l8630,25r1,-3l8633,19r3,-3l8638,13r3,-2l8644,10r6,l8654,11r2,2l8659,14r2,4l8662,22r1,3l8663,30r,-23l8661,6r-3,-3l8654,2r-4,-1l8646,1r-6,l8636,3r-5,3l8627,9r-3,4l8621,18r-1,6l8620,34r,2l8621,41r2,5l8626,50r4,4l8634,57r5,1l8645,58r5,-1l8654,57r2,-2l8659,53r2,-2l8663,49r2,-2l8665,50r,5l8663,62r-2,5l8660,72r-3,3l8654,78r-5,2l8645,80r-3,l8639,80r-1,-2l8636,77r-2,-2l8632,72r-1,-3l8631,66r-11,1l8622,72r1,4l8625,80r3,3l8631,86r5,1l8639,88r10,l8654,87r3,-1l8661,83r4,-3l8668,77r1,-3l8671,69r2,-6l8674,58r1,-3l8675,47xm8680,9898r-2,-6l8675,9888r-3,-5l8668,9880r-5,-3l8659,9876r-6,l8645,9877r-4,2l8637,9881r5,-23l8675,9859r,-11l8633,9848r-8,44l8636,9894r2,-4l8642,9888r1,-1l8648,9885r6,l8658,9887r3,1l8663,9890r3,3l8668,9896r,4l8669,9904r-1,9l8666,9916r-5,6l8657,9924r-7,1l8647,9925r-2,-1l8642,9923r-3,-1l8638,9919r-1,-3l8634,9910r-11,l8625,9915r,4l8628,9924r3,3l8640,9932r5,2l8654,9934r7,-2l8663,9931r3,-1l8668,9928r3,-2l8673,9923r2,-4l8678,9915r2,-5l8680,9898xm8719,13r-1,-3l8716,7r-1,-2l8713,3r,11l8713,18r-1,2l8711,22r-1,1l8708,24r-1,2l8705,26r-2,l8701,26r-2,-1l8698,24r-3,-2l8693,20r,-2l8693,17r,-3l8693,12r2,-1l8696,9r2,-1l8701,7r4,l8708,8r2,1l8711,11r1,1l8713,14r,-11l8712,3r-3,-2l8706,r-6,l8697,1r-3,2l8692,5r-2,2l8688,10r-1,3l8686,17r1,2l8688,23r1,2l8692,28r2,2l8697,31r3,1l8703,33r3,-1l8709,31r3,-1l8715,28r1,-2l8716,25r2,-2l8719,19r,-6xm8744,9892r,-13l8744,9875r-1,-6l8741,9864r-2,-4l8737,9856r-1,-1l8734,9853r-1,l8733,9875r,1l8732,9879r,4l8731,9887r-3,2l8726,9892r-3,1l8720,9894r-7,l8709,9893r-3,-1l8704,9889r-2,-2l8699,9879r,-8l8701,9867r1,-3l8704,9861r3,-2l8710,9856r4,l8716,9855r4,1l8723,9856r3,3l8728,9860r3,4l8732,9867r,2l8732,9871r1,4l8733,9853r-2,-2l8727,9849r-3,-1l8720,9847r-5,-1l8709,9847r-5,1l8700,9851r-4,4l8693,9859r-2,5l8689,9869r,7l8689,9881r2,6l8692,9892r3,4l8699,9899r5,3l8708,9903r6,1l8716,9903r4,l8723,9902r3,-2l8728,9899r3,-3l8733,9894r1,-2l8734,9895r,5l8733,9902r-1,5l8731,9913r-2,4l8726,9921r-3,2l8718,9924r-4,1l8711,9925r-2,-1l8705,9922r-2,-2l8702,9918r-1,-3l8700,9912r-10,l8691,9918r1,4l8695,9925r3,3l8701,9931r4,1l8709,9934r5,l8723,9933r4,-2l8731,9929r3,-3l8734,9925r3,-2l8739,9919r1,-4l8743,9909r1,-6l8744,9896r,-4xm8787,34r,-5l8786,25r-2,-7l8780,12r-1,-2l8777,7r,28l8777,54r-2,9l8774,69r-2,3l8769,76r-2,2l8763,80r-6,l8754,78r-4,-2l8748,72r-2,-3l8744,63r-1,-9l8744,34r,-7l8746,20r3,-3l8751,14r3,-2l8757,11r3,-1l8763,11r4,1l8770,14r3,3l8774,22r1,6l8777,35r,-28l8774,6r-5,-3l8767,2r-4,-1l8761,1r-5,l8752,2r-4,2l8744,6r-2,3l8739,12r-2,5l8735,20r-1,6l8732,37r,20l8734,66r2,3l8737,74r2,3l8740,80r3,2l8744,83r2,2l8749,86r5,2l8760,89r4,-1l8769,88r4,-2l8775,83r3,-2l8779,80r1,-3l8784,74r1,-5l8786,65r1,-6l8787,54r,-20xm8789,9859r-2,-3l8786,9853r,-1l8784,9850r-2,-1l8782,9860r,4l8780,9867r,2l8778,9870r-2,1l8774,9871r-1,1l8771,9871r-2,l8767,9870r-1,-1l8764,9867r-1,-2l8763,9864r-1,-3l8763,9860r,-2l8764,9856r2,-1l8767,9853r2,l8771,9852r3,l8776,9853r2,1l8780,9855r,1l8781,9859r1,1l8782,9849r-1,-1l8779,9847r-4,-1l8769,9846r-3,1l8763,9848r-2,2l8758,9853r-1,2l8757,9859r-1,2l8757,9865r,3l8758,9871r3,2l8763,9876r3,1l8769,9877r4,1l8778,9877r3,-1l8784,9873r1,-1l8786,9871r1,-3l8789,9865r,-6xm8853,39r-1,-5l8852,29r-1,-4l8849,18r-4,-6l8844,10r-1,-2l8843,45r-1,10l8841,63r-2,6l8837,74r-2,2l8831,78r-3,2l8821,80r-2,-2l8815,76r-2,-2l8810,69r-1,-6l8808,55r,-2l8809,34r,-6l8811,22r3,-5l8815,14r4,-2l8822,11r3,-1l8828,11r3,1l8835,14r2,3l8839,22r2,7l8842,35r1,10l8843,8r-1,-1l8840,6r-5,-3l8828,1r-7,l8817,3r-4,1l8810,7r-3,2l8804,12r-2,5l8800,20r-1,6l8798,31r-1,8l8797,45r1,12l8799,66r1,4l8802,74r1,3l8805,80r3,2l8809,83r3,3l8814,86r6,2l8825,89r8,-1l8837,86r3,-3l8844,81r,-1l8846,78r2,-4l8851,65r1,-6l8852,53r1,-8l8853,39xm8857,9879r-1,-4l8855,9871r-2,-7l8850,9858r-2,-3l8846,9853r,28l8846,9900r-1,8l8844,9915r-3,4l8838,9922r-2,2l8833,9925r-7,l8822,9924r-2,-2l8817,9919r-2,-4l8813,9908r,-6l8813,9881r1,-8l8815,9867r3,-6l8820,9859r2,-2l8826,9856r3,-1l8833,9856r3,1l8838,9860r4,2l8844,9867r1,6l8846,9881r,-28l8844,9852r-3,-3l8838,9848r-2,l8833,9847r-8,l8821,9848r-4,1l8814,9852r-4,3l8808,9858r-2,3l8804,9866r-1,5l8803,9873r-1,4l8802,9883r,19l8803,9911r2,4l8806,9919r2,4l8810,9925r2,2l8815,9930r4,1l8823,9934r6,l8838,9933r4,-2l8848,9927r1,-2l8850,9923r2,-4l8854,9915r1,-5l8856,9904r1,-4l8857,9879xm8875,1r-12,l8863,17r3,15l8872,32r3,-15l8875,1xm8922,9891r,-8l8922,9879r-1,-4l8921,9871r-3,-7l8915,9858r-1,-3l8912,9854r,37l8910,9908r-1,7l8907,9919r-3,3l8901,9924r-3,1l8895,9926r-4,-1l8887,9924r-2,-2l8880,9915r-1,-7l8877,9890r1,-9l8879,9873r2,-6l8883,9861r2,-2l8891,9856r4,-1l8898,9856r3,1l8904,9860r3,3l8909,9867r1,6l8911,9881r1,10l8912,9854r-1,-1l8909,9852r-2,-3l8904,9848r-3,l8898,9847r-8,l8886,9848r-3,1l8879,9852r-3,3l8874,9858r-2,3l8869,9866r-1,5l8867,9877r,7l8867,9890r,12l8868,9911r1,5l8871,9919r2,4l8875,9925r2,3l8879,9929r2,2l8884,9932r5,2l8895,9934r4,l8903,9933r4,-2l8910,9929r3,-2l8914,9926r1,-3l8917,9919r3,-4l8921,9910r1,-6l8922,9898r,-7xm8944,9847r-12,l8932,9861r3,16l8942,9877r2,-16l8944,9847xm8976,336r,-5l8975,326r-3,-4l8969,319r-3,-3l8961,313r-6,-1l8950,312r-6,l8938,313r-8,5l8927,322r-3,3l8923,331r-1,5l8932,338r1,-4l8934,331r1,-3l8937,325r2,-2l8943,322r3,-2l8953,320r3,1l8958,323r3,2l8963,327r1,3l8966,332r,3l8966,338r-2,3l8962,345r-1,3l8958,352r-4,3l8942,366r-8,6l8928,379r-4,6l8921,391r-1,3l8920,398r56,l8976,387r-41,l8937,385r2,-3l8951,371r10,-8l8967,356r5,-5l8974,346r2,-5l8976,336xm8976,230r-1,-5l8973,221r-4,-5l8966,213r-5,-3l8950,208r-4,1l8943,209r-9,5l8939,191r34,l8973,181r-42,l8922,225r10,1l8935,223r3,-3l8940,219r3,-1l8951,218r4,1l8958,221r3,2l8964,229r2,3l8966,237r,4l8964,246r-2,3l8961,253r-3,2l8955,257r-4,l8947,258r-2,-1l8942,257r-5,-3l8935,252r-2,-3l8932,242r-12,1l8921,248r1,5l8925,257r3,3l8932,262r5,3l8943,266r8,l8958,265r5,-3l8966,261r2,-2l8970,256r3,-4l8975,247r1,-6l8976,230xm9041,236r-2,-7l9037,226r-2,-2l9032,222r-4,-2l9026,219r2,-1l9031,215r3,-3l9035,209r2,-2l9037,204r,-5l9037,196r-2,-3l9034,191r-2,-3l9031,186r-6,-4l9019,180r-3,-1l9013,179r-5,1l9003,180r-4,2l8992,188r-4,8l8986,202r11,1l8999,196r2,-2l9002,192r2,-2l9007,189r2,-1l9015,188r2,1l9021,190r1,2l9024,194r2,2l9027,202r-1,3l9025,208r-2,2l9021,212r-2,2l9015,215r-2,l9007,215r,10l9010,224r7,l9020,225r3,1l9026,228r4,9l9030,244r-2,3l9027,250r-2,3l9022,255r-3,2l9016,257r-3,1l9007,257r-5,-3l9000,252r-2,-3l8997,245r-1,-4l8985,243r1,5l8988,253r3,3l8993,260r5,3l9003,265r4,1l9019,266r9,-4l9033,259r4,-4l9039,250r1,-5l9041,240r,-4xm9042,344r-1,-4l9040,335r-2,-7l9035,322r-2,-2l9031,318r,28l9031,365r-1,9l9028,379r-1,4l9023,387r-2,2l9017,390r-3,1l9011,390r-3,-1l9004,387r-2,-4l9000,379r-1,-5l8998,367r,-21l8999,338r2,-7l9003,327r2,-3l9008,322r3,-1l9014,320r3,1l9024,324r3,4l9028,332r2,6l9031,346r,-28l9028,316r-1,-1l9023,313r-2,-1l9017,312r-2,l9010,312r-4,1l9002,315r-3,2l8996,319r-3,4l8991,327r-1,4l8989,336r-2,5l8986,348r,7l8987,367r2,10l8990,380r1,4l8993,387r2,4l8997,393r2,1l9001,395r2,2l9008,399r6,1l9019,399r4,-1l9027,397r3,-3l9033,391r2,-3l9038,384r1,-4l9040,375r1,-6l9042,363r,-19xm9048,9744r-11,l9037,9705r,-17l9027,9688r-1,2l9026,9705r,39l8999,9744r27,-39l9026,9690r-37,54l8989,9754r37,l9026,9774r11,l9037,9754r11,l9048,9744xm9048,9613r-1,-6l9046,9601r-3,-4l9039,9593r-4,-4l9031,9587r-5,-2l9021,9584r-5,1l9008,9588r-4,2l9009,9567r34,l9043,9558r-42,l8993,9601r10,1l9005,9599r4,-2l9011,9595r3,l9015,9594r7,l9026,9595r2,2l9034,9602r1,4l9037,9610r,8l9035,9622r-2,3l9031,9629r-3,2l9026,9633r-4,1l9019,9634r-4,l9013,9633r-4,l9008,9630r-2,-2l9004,9625r-1,-3l9002,9618r-11,1l8992,9624r1,5l8996,9633r3,3l9003,9640r5,1l9013,9642r6,1l9028,9641r3,-1l9034,9639r3,-2l9040,9633r4,-5l9046,9623r1,-5l9048,9613xm9064,312r-12,l9052,326r3,16l9061,342r3,-16l9064,312xm9085,198r,-7l9085,188r-3,-2l9082,185r-1,-2l9079,181r,11l9079,196r-1,2l9078,200r-4,3l9073,204r-1,l9069,205r-2,-1l9063,203r-2,-3l9061,198r-1,-2l9060,192r1,-1l9061,189r1,-2l9063,186r3,l9067,185r5,l9073,186r1,l9076,187r2,2l9078,191r1,1l9079,181r-1,l9075,180r-2,-1l9066,179r-3,1l9061,181r-3,2l9056,186r-2,2l9054,191r-2,4l9054,198r,3l9056,203r2,3l9061,208r2,1l9066,210r3,1l9073,210r2,-1l9078,208r3,-2l9082,205r,-2l9085,201r,-3xm9111,9579r-1,-4l9109,9570r-2,-4l9104,9562r-5,-2l9096,9558r-6,-2l9085,9555r-6,1l9073,9558r-4,1l9065,9562r-3,4l9059,9570r-2,5l9057,9580r10,2l9067,9578r2,-3l9070,9571r2,-2l9074,9567r4,-1l9084,9564r7,2l9093,9567r5,4l9099,9573r,3l9100,9579r-1,6l9097,9589r-1,3l9092,9595r-4,5l9082,9605r-6,5l9063,9623r-5,6l9056,9634r-1,4l9055,9641r56,1l9111,9632r-42,l9072,9629r2,-3l9078,9622r8,-7l9096,9606r6,-6l9106,9595r3,-5l9110,9584r1,-5xm9113,9732r,-6l9113,9720r-1,-4l9111,9712r-2,-7l9105,9699r-1,-2l9102,9695r,37l9102,9741r-1,9l9099,9756r-2,4l9095,9763r-3,3l9088,9767r-7,l9078,9765r-3,-2l9073,9760r-3,-4l9069,9750r-1,-9l9068,9732r1,-10l9069,9714r3,-6l9073,9703r2,-3l9078,9699r3,-2l9085,9697r3,l9092,9699r3,1l9097,9704r2,4l9101,9715r1,11l9102,9732r,-37l9102,9694r-3,-2l9097,9691r-3,-1l9092,9689r-4,-1l9085,9688r-4,l9076,9689r-3,2l9069,9693r-2,3l9064,9699r-2,4l9061,9708r-2,5l9058,9719r-1,6l9057,9732r1,11l9059,9752r2,4l9062,9760r1,3l9066,9767r1,2l9069,9771r3,1l9074,9773r5,2l9085,9775r5,l9093,9774r4,-1l9100,9771r4,-3l9104,9767r1,-3l9108,9760r2,-4l9111,9751r1,-5l9113,9739r,-7xm9135,9688r-13,l9122,9703r3,16l9132,9719r3,-16l9135,9688xm9156,9571r,-4l9155,9565r-2,-4l9151,9559r-1,-1l9150,9571r,2l9148,9576r-1,2l9145,9579r-1,1l9142,9581r-4,l9136,9580r-1,-1l9133,9578r-1,-2l9131,9575r-1,-2l9130,9569r1,-2l9132,9566r1,-2l9135,9563r1,-1l9138,9561r4,l9144,9562r1,1l9147,9564r1,2l9150,9569r,2l9150,9558r-1,l9146,9556r-3,-1l9137,9555r-4,1l9131,9558r-3,1l9127,9562r-2,3l9124,9567r,8l9125,9577r2,3l9128,9582r3,2l9133,9586r4,1l9140,9587r6,-1l9149,9584r2,-1l9153,9581r2,-4l9156,9571xe" fillcolor="black" stroked="f">
                  <v:path arrowok="t" o:connecttype="custom" o:connectlocs="44,9753;59,474;88,346;103,398;69,9778;106,9851;124,9870;136,9727;136,334;128,394;161,462;202,450;198,327;262,188;257,10052;324,10037;327,10000;339,10073;336,241;386,9996;428,238;426,194;392,212;436,10012;475,10058;455,172;510,9996;542,10054;535,168;618,195;575,172;8509,146;8585,172;8663,162;8626,182;8673,195;8625,10051;8711,143;8728,10021;8708,10035;8744,10024;8744,138;8769,10003;8789,9997;8821,133;8841,10051;8806,10051;8879,10040;8895,10066;8958,455;8935,355;9032,354;9007,357;9030,506;8987,499;9039,9725;9008,9773;9073,318;9062,9698;9111,9844;9073,9823;9150,9690;9140,9719" o:connectangles="0,0,0,0,0,0,0,0,0,0,0,0,0,0,0,0,0,0,0,0,0,0,0,0,0,0,0,0,0,0,0,0,0,0,0,0,0,0,0,0,0,0,0,0,0,0,0,0,0,0,0,0,0,0,0,0,0,0,0,0,0,0,0"/>
                </v:shape>
                <w10:anchorlock/>
              </v:group>
            </w:pict>
          </mc:Fallback>
        </mc:AlternateContent>
      </w:r>
    </w:p>
    <w:p w14:paraId="78FB3FD3" w14:textId="77777777" w:rsidR="005771FB" w:rsidRPr="00715553" w:rsidRDefault="005771FB" w:rsidP="009D779C">
      <w:pPr>
        <w:spacing w:line="276" w:lineRule="exact"/>
        <w:ind w:left="933"/>
        <w:rPr>
          <w:rFonts w:ascii="Times New Roman" w:hAnsi="Times New Roman"/>
          <w:i/>
          <w:sz w:val="28"/>
          <w:szCs w:val="28"/>
        </w:rPr>
      </w:pPr>
    </w:p>
    <w:p w14:paraId="74353673" w14:textId="77777777" w:rsidR="005771FB" w:rsidRPr="00715553" w:rsidRDefault="005771FB" w:rsidP="009D779C">
      <w:pPr>
        <w:spacing w:line="276" w:lineRule="exact"/>
        <w:ind w:left="933"/>
        <w:rPr>
          <w:rFonts w:ascii="Times New Roman" w:hAnsi="Times New Roman"/>
          <w:i/>
          <w:sz w:val="28"/>
          <w:szCs w:val="28"/>
        </w:rPr>
      </w:pPr>
    </w:p>
    <w:p w14:paraId="1CA34375" w14:textId="71B78C5D" w:rsidR="005771FB" w:rsidRPr="00715553" w:rsidRDefault="005771FB" w:rsidP="009D779C">
      <w:pPr>
        <w:spacing w:line="276" w:lineRule="exact"/>
        <w:ind w:left="933"/>
        <w:rPr>
          <w:rFonts w:ascii="Times New Roman" w:hAnsi="Times New Roman"/>
          <w:sz w:val="28"/>
          <w:szCs w:val="28"/>
        </w:rPr>
      </w:pPr>
      <w:r w:rsidRPr="00715553">
        <w:rPr>
          <w:rFonts w:ascii="Times New Roman" w:hAnsi="Times New Roman"/>
          <w:i/>
          <w:sz w:val="28"/>
          <w:szCs w:val="28"/>
        </w:rPr>
        <w:t>Рисунок</w:t>
      </w:r>
      <w:r w:rsidRPr="00715553">
        <w:rPr>
          <w:rFonts w:ascii="Times New Roman" w:hAnsi="Times New Roman"/>
          <w:i/>
          <w:spacing w:val="-6"/>
          <w:sz w:val="28"/>
          <w:szCs w:val="28"/>
        </w:rPr>
        <w:t xml:space="preserve"> </w:t>
      </w:r>
      <w:r w:rsidR="00604B96" w:rsidRPr="00715553">
        <w:rPr>
          <w:rFonts w:ascii="Times New Roman" w:hAnsi="Times New Roman"/>
          <w:i/>
          <w:sz w:val="28"/>
          <w:szCs w:val="28"/>
        </w:rPr>
        <w:t>7.</w:t>
      </w:r>
      <w:r w:rsidRPr="00715553">
        <w:rPr>
          <w:rFonts w:ascii="Times New Roman" w:hAnsi="Times New Roman"/>
          <w:i/>
          <w:spacing w:val="-7"/>
          <w:sz w:val="28"/>
          <w:szCs w:val="28"/>
        </w:rPr>
        <w:t xml:space="preserve"> </w:t>
      </w:r>
      <w:r w:rsidRPr="00715553">
        <w:rPr>
          <w:rFonts w:ascii="Times New Roman" w:hAnsi="Times New Roman"/>
          <w:i/>
          <w:sz w:val="28"/>
          <w:szCs w:val="28"/>
        </w:rPr>
        <w:t>Геологическая</w:t>
      </w:r>
      <w:r w:rsidRPr="00715553">
        <w:rPr>
          <w:rFonts w:ascii="Times New Roman" w:hAnsi="Times New Roman"/>
          <w:i/>
          <w:spacing w:val="-4"/>
          <w:sz w:val="28"/>
          <w:szCs w:val="28"/>
        </w:rPr>
        <w:t xml:space="preserve"> </w:t>
      </w:r>
      <w:r w:rsidRPr="00715553">
        <w:rPr>
          <w:rFonts w:ascii="Times New Roman" w:hAnsi="Times New Roman"/>
          <w:i/>
          <w:sz w:val="28"/>
          <w:szCs w:val="28"/>
        </w:rPr>
        <w:t>карта</w:t>
      </w:r>
      <w:r w:rsidRPr="00715553">
        <w:rPr>
          <w:rFonts w:ascii="Times New Roman" w:hAnsi="Times New Roman"/>
          <w:i/>
          <w:spacing w:val="1"/>
          <w:sz w:val="28"/>
          <w:szCs w:val="28"/>
        </w:rPr>
        <w:t xml:space="preserve"> </w:t>
      </w:r>
      <w:r w:rsidRPr="00715553">
        <w:rPr>
          <w:rFonts w:ascii="Times New Roman" w:hAnsi="Times New Roman"/>
          <w:i/>
          <w:sz w:val="28"/>
          <w:szCs w:val="28"/>
        </w:rPr>
        <w:t>N-57-XXVII</w:t>
      </w:r>
      <w:r w:rsidRPr="00715553">
        <w:rPr>
          <w:rFonts w:ascii="Times New Roman" w:hAnsi="Times New Roman"/>
          <w:i/>
          <w:spacing w:val="-2"/>
          <w:sz w:val="28"/>
          <w:szCs w:val="28"/>
        </w:rPr>
        <w:t xml:space="preserve"> </w:t>
      </w:r>
      <w:r w:rsidRPr="00715553">
        <w:rPr>
          <w:rFonts w:ascii="Times New Roman" w:hAnsi="Times New Roman"/>
          <w:i/>
          <w:sz w:val="28"/>
          <w:szCs w:val="28"/>
        </w:rPr>
        <w:t>(В.С.</w:t>
      </w:r>
      <w:r w:rsidRPr="00715553">
        <w:rPr>
          <w:rFonts w:ascii="Times New Roman" w:hAnsi="Times New Roman"/>
          <w:i/>
          <w:spacing w:val="-5"/>
          <w:sz w:val="28"/>
          <w:szCs w:val="28"/>
        </w:rPr>
        <w:t xml:space="preserve"> </w:t>
      </w:r>
      <w:r w:rsidRPr="00715553">
        <w:rPr>
          <w:rFonts w:ascii="Times New Roman" w:hAnsi="Times New Roman"/>
          <w:i/>
          <w:sz w:val="28"/>
          <w:szCs w:val="28"/>
        </w:rPr>
        <w:t>Шеймович</w:t>
      </w:r>
      <w:r w:rsidRPr="00715553">
        <w:rPr>
          <w:rFonts w:ascii="Times New Roman" w:hAnsi="Times New Roman"/>
          <w:i/>
          <w:spacing w:val="-6"/>
          <w:sz w:val="28"/>
          <w:szCs w:val="28"/>
        </w:rPr>
        <w:t xml:space="preserve"> </w:t>
      </w:r>
      <w:r w:rsidRPr="00715553">
        <w:rPr>
          <w:rFonts w:ascii="Times New Roman" w:hAnsi="Times New Roman"/>
          <w:i/>
          <w:sz w:val="28"/>
          <w:szCs w:val="28"/>
        </w:rPr>
        <w:t>2000</w:t>
      </w:r>
      <w:r w:rsidRPr="00715553">
        <w:rPr>
          <w:rFonts w:ascii="Times New Roman" w:hAnsi="Times New Roman"/>
          <w:i/>
          <w:spacing w:val="-2"/>
          <w:sz w:val="28"/>
          <w:szCs w:val="28"/>
        </w:rPr>
        <w:t xml:space="preserve"> </w:t>
      </w:r>
      <w:r w:rsidRPr="00715553">
        <w:rPr>
          <w:rFonts w:ascii="Times New Roman" w:hAnsi="Times New Roman"/>
          <w:i/>
          <w:sz w:val="28"/>
          <w:szCs w:val="28"/>
        </w:rPr>
        <w:t>г.)</w:t>
      </w:r>
    </w:p>
    <w:p w14:paraId="3E5FA423" w14:textId="77777777" w:rsidR="005771FB" w:rsidRPr="00715553" w:rsidRDefault="005771FB" w:rsidP="009D779C">
      <w:pPr>
        <w:rPr>
          <w:rFonts w:ascii="Times New Roman" w:hAnsi="Times New Roman"/>
          <w:sz w:val="28"/>
          <w:szCs w:val="28"/>
        </w:rPr>
        <w:sectPr w:rsidR="005771FB" w:rsidRPr="00715553">
          <w:pgSz w:w="11910" w:h="16840"/>
          <w:pgMar w:top="800" w:right="380" w:bottom="280" w:left="1200" w:header="345" w:footer="0" w:gutter="0"/>
          <w:cols w:space="720"/>
        </w:sectPr>
      </w:pPr>
    </w:p>
    <w:p w14:paraId="7628BB3D" w14:textId="0452DD1B" w:rsidR="005771FB" w:rsidRPr="00715553" w:rsidRDefault="005771FB" w:rsidP="009D779C">
      <w:pPr>
        <w:pStyle w:val="a5"/>
        <w:jc w:val="center"/>
        <w:rPr>
          <w:b/>
          <w:bCs/>
          <w:i/>
          <w:iCs/>
          <w:szCs w:val="28"/>
        </w:rPr>
      </w:pPr>
      <w:r w:rsidRPr="00715553">
        <w:rPr>
          <w:b/>
          <w:bCs/>
          <w:i/>
          <w:iCs/>
          <w:szCs w:val="28"/>
        </w:rPr>
        <w:lastRenderedPageBreak/>
        <w:t>Условные обозначения</w:t>
      </w:r>
    </w:p>
    <w:p w14:paraId="2DE5683C" w14:textId="79F8F5A0" w:rsidR="005771FB" w:rsidRPr="00715553" w:rsidRDefault="005771FB" w:rsidP="009D779C">
      <w:pPr>
        <w:spacing w:before="89"/>
        <w:ind w:left="1884" w:right="1855"/>
        <w:jc w:val="center"/>
        <w:rPr>
          <w:rFonts w:ascii="Times New Roman" w:hAnsi="Times New Roman"/>
          <w:i/>
          <w:sz w:val="28"/>
          <w:szCs w:val="28"/>
        </w:rPr>
      </w:pPr>
      <w:r w:rsidRPr="00715553">
        <w:rPr>
          <w:rFonts w:ascii="Times New Roman" w:hAnsi="Times New Roman"/>
          <w:b/>
          <w:bCs/>
          <w:i/>
          <w:iCs/>
          <w:noProof/>
          <w:sz w:val="28"/>
          <w:szCs w:val="28"/>
          <w:lang w:eastAsia="ru-RU"/>
        </w:rPr>
        <mc:AlternateContent>
          <mc:Choice Requires="wpg">
            <w:drawing>
              <wp:anchor distT="0" distB="0" distL="0" distR="0" simplePos="0" relativeHeight="251669504" behindDoc="1" locked="0" layoutInCell="1" allowOverlap="1" wp14:anchorId="0C2ABC9B" wp14:editId="319213BC">
                <wp:simplePos x="0" y="0"/>
                <wp:positionH relativeFrom="page">
                  <wp:posOffset>1534160</wp:posOffset>
                </wp:positionH>
                <wp:positionV relativeFrom="paragraph">
                  <wp:posOffset>601980</wp:posOffset>
                </wp:positionV>
                <wp:extent cx="482600" cy="226060"/>
                <wp:effectExtent l="0" t="0" r="12700" b="21590"/>
                <wp:wrapTopAndBottom/>
                <wp:docPr id="192" name="docshapegroup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600" cy="226060"/>
                          <a:chOff x="2702" y="373"/>
                          <a:chExt cx="707" cy="298"/>
                        </a:xfrm>
                      </wpg:grpSpPr>
                      <wps:wsp>
                        <wps:cNvPr id="193" name="docshape102"/>
                        <wps:cNvSpPr>
                          <a:spLocks noChangeArrowheads="1"/>
                        </wps:cNvSpPr>
                        <wps:spPr bwMode="auto">
                          <a:xfrm>
                            <a:off x="2703" y="374"/>
                            <a:ext cx="704" cy="295"/>
                          </a:xfrm>
                          <a:prstGeom prst="rect">
                            <a:avLst/>
                          </a:prstGeom>
                          <a:solidFill>
                            <a:srgbClr val="C2FF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 name="docshape103"/>
                        <wps:cNvSpPr>
                          <a:spLocks noChangeArrowheads="1"/>
                        </wps:cNvSpPr>
                        <wps:spPr bwMode="auto">
                          <a:xfrm>
                            <a:off x="2703" y="374"/>
                            <a:ext cx="704" cy="295"/>
                          </a:xfrm>
                          <a:prstGeom prst="rect">
                            <a:avLst/>
                          </a:prstGeom>
                          <a:noFill/>
                          <a:ln w="234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03F63E" id="docshapegroup101" o:spid="_x0000_s1026" style="position:absolute;margin-left:120.8pt;margin-top:47.4pt;width:38pt;height:17.8pt;z-index:-251646976;mso-wrap-distance-left:0;mso-wrap-distance-right:0;mso-position-horizontal-relative:page" coordorigin="2702,373" coordsize="707,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">
                <v:rect id="docshape102" o:spid="_x0000_s1027" style="position:absolute;left:2703;top:374;width:704;height: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" fillcolor="#c2ffc2" stroked="f"/>
                <v:rect id="docshape103" o:spid="_x0000_s1028" style="position:absolute;left:2703;top:374;width:704;height: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" filled="f" strokeweight=".06519mm"/>
                <w10:wrap type="topAndBottom" anchorx="page"/>
              </v:group>
            </w:pict>
          </mc:Fallback>
        </mc:AlternateContent>
      </w:r>
      <w:r w:rsidRPr="00715553">
        <w:rPr>
          <w:rFonts w:ascii="Times New Roman" w:hAnsi="Times New Roman"/>
          <w:noProof/>
          <w:sz w:val="28"/>
          <w:szCs w:val="28"/>
          <w:lang w:eastAsia="ru-RU"/>
        </w:rPr>
        <mc:AlternateContent>
          <mc:Choice Requires="wpg">
            <w:drawing>
              <wp:anchor distT="0" distB="0" distL="0" distR="0" simplePos="0" relativeHeight="251675648" behindDoc="1" locked="0" layoutInCell="1" allowOverlap="1" wp14:anchorId="2C82F164" wp14:editId="3BD464DC">
                <wp:simplePos x="0" y="0"/>
                <wp:positionH relativeFrom="page">
                  <wp:posOffset>2347927</wp:posOffset>
                </wp:positionH>
                <wp:positionV relativeFrom="paragraph">
                  <wp:posOffset>520341</wp:posOffset>
                </wp:positionV>
                <wp:extent cx="4093845" cy="365125"/>
                <wp:effectExtent l="0" t="0" r="0" b="0"/>
                <wp:wrapTopAndBottom/>
                <wp:docPr id="189" name="docshapegroup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93845" cy="365125"/>
                          <a:chOff x="3685" y="233"/>
                          <a:chExt cx="6447" cy="575"/>
                        </a:xfrm>
                      </wpg:grpSpPr>
                      <pic:pic xmlns:pic="http://schemas.openxmlformats.org/drawingml/2006/picture">
                        <pic:nvPicPr>
                          <pic:cNvPr id="190" name="docshape10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4708" y="233"/>
                            <a:ext cx="5424" cy="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 name="docshape10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3684" y="451"/>
                            <a:ext cx="998"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9A1771B" id="docshapegroup104" o:spid="_x0000_s1026" style="position:absolute;margin-left:184.9pt;margin-top:40.95pt;width:322.35pt;height:28.75pt;z-index:-251640832;mso-wrap-distance-left:0;mso-wrap-distance-right:0;mso-position-horizontal-relative:page" coordorigin="3685,233" coordsize="6447,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">
                <v:shape id="docshape105" o:spid="_x0000_s1027" type="#_x0000_t75" style="position:absolute;left:4708;top:233;width:5424;height: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">
                  <v:imagedata r:id="rId142" o:title=""/>
                </v:shape>
                <v:shape id="docshape106" o:spid="_x0000_s1028" type="#_x0000_t75" style="position:absolute;left:3684;top:451;width:998;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">
                  <v:imagedata r:id="rId143" o:title=""/>
                </v:shape>
                <w10:wrap type="topAndBottom" anchorx="page"/>
              </v:group>
            </w:pict>
          </mc:Fallback>
        </mc:AlternateContent>
      </w:r>
      <w:r w:rsidRPr="00715553">
        <w:rPr>
          <w:rFonts w:ascii="Times New Roman" w:hAnsi="Times New Roman"/>
          <w:noProof/>
          <w:sz w:val="28"/>
          <w:szCs w:val="28"/>
          <w:lang w:eastAsia="ru-RU"/>
        </w:rPr>
        <mc:AlternateContent>
          <mc:Choice Requires="wps">
            <w:drawing>
              <wp:anchor distT="0" distB="0" distL="114300" distR="114300" simplePos="0" relativeHeight="251552768" behindDoc="0" locked="0" layoutInCell="1" allowOverlap="1" wp14:anchorId="0A7FC1A7" wp14:editId="6234E980">
                <wp:simplePos x="0" y="0"/>
                <wp:positionH relativeFrom="page">
                  <wp:posOffset>2227580</wp:posOffset>
                </wp:positionH>
                <wp:positionV relativeFrom="paragraph">
                  <wp:posOffset>1436370</wp:posOffset>
                </wp:positionV>
                <wp:extent cx="46355" cy="48895"/>
                <wp:effectExtent l="0" t="0" r="0" b="0"/>
                <wp:wrapNone/>
                <wp:docPr id="200" name="docshape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355" cy="48895"/>
                        </a:xfrm>
                        <a:custGeom>
                          <a:avLst/>
                          <a:gdLst>
                            <a:gd name="T0" fmla="+- 0 3508 3508"/>
                            <a:gd name="T1" fmla="*/ T0 w 73"/>
                            <a:gd name="T2" fmla="+- 0 2262 2262"/>
                            <a:gd name="T3" fmla="*/ 2262 h 77"/>
                            <a:gd name="T4" fmla="+- 0 3548 3508"/>
                            <a:gd name="T5" fmla="*/ T4 w 73"/>
                            <a:gd name="T6" fmla="+- 0 2339 2262"/>
                            <a:gd name="T7" fmla="*/ 2339 h 77"/>
                            <a:gd name="T8" fmla="+- 0 3567 3508"/>
                            <a:gd name="T9" fmla="*/ T8 w 73"/>
                            <a:gd name="T10" fmla="+- 0 2335 2262"/>
                            <a:gd name="T11" fmla="*/ 2335 h 77"/>
                            <a:gd name="T12" fmla="+- 0 3575 3508"/>
                            <a:gd name="T13" fmla="*/ T12 w 73"/>
                            <a:gd name="T14" fmla="+- 0 2330 2262"/>
                            <a:gd name="T15" fmla="*/ 2330 h 77"/>
                            <a:gd name="T16" fmla="+- 0 3523 3508"/>
                            <a:gd name="T17" fmla="*/ T16 w 73"/>
                            <a:gd name="T18" fmla="+- 0 2328 2262"/>
                            <a:gd name="T19" fmla="*/ 2328 h 77"/>
                            <a:gd name="T20" fmla="+- 0 3575 3508"/>
                            <a:gd name="T21" fmla="*/ T20 w 73"/>
                            <a:gd name="T22" fmla="+- 0 2305 2262"/>
                            <a:gd name="T23" fmla="*/ 2305 h 77"/>
                            <a:gd name="T24" fmla="+- 0 3569 3508"/>
                            <a:gd name="T25" fmla="*/ T24 w 73"/>
                            <a:gd name="T26" fmla="+- 0 2300 2262"/>
                            <a:gd name="T27" fmla="*/ 2300 h 77"/>
                            <a:gd name="T28" fmla="+- 0 3570 3508"/>
                            <a:gd name="T29" fmla="*/ T28 w 73"/>
                            <a:gd name="T30" fmla="+- 0 2296 2262"/>
                            <a:gd name="T31" fmla="*/ 2296 h 77"/>
                            <a:gd name="T32" fmla="+- 0 3523 3508"/>
                            <a:gd name="T33" fmla="*/ T32 w 73"/>
                            <a:gd name="T34" fmla="+- 0 2294 2262"/>
                            <a:gd name="T35" fmla="*/ 2294 h 77"/>
                            <a:gd name="T36" fmla="+- 0 3574 3508"/>
                            <a:gd name="T37" fmla="*/ T36 w 73"/>
                            <a:gd name="T38" fmla="+- 0 2274 2262"/>
                            <a:gd name="T39" fmla="*/ 2274 h 77"/>
                            <a:gd name="T40" fmla="+- 0 3569 3508"/>
                            <a:gd name="T41" fmla="*/ T40 w 73"/>
                            <a:gd name="T42" fmla="+- 0 2269 2262"/>
                            <a:gd name="T43" fmla="*/ 2269 h 77"/>
                            <a:gd name="T44" fmla="+- 0 3561 3508"/>
                            <a:gd name="T45" fmla="*/ T44 w 73"/>
                            <a:gd name="T46" fmla="+- 0 2265 2262"/>
                            <a:gd name="T47" fmla="*/ 2265 h 77"/>
                            <a:gd name="T48" fmla="+- 0 3542 3508"/>
                            <a:gd name="T49" fmla="*/ T48 w 73"/>
                            <a:gd name="T50" fmla="+- 0 2262 2262"/>
                            <a:gd name="T51" fmla="*/ 2262 h 77"/>
                            <a:gd name="T52" fmla="+- 0 3549 3508"/>
                            <a:gd name="T53" fmla="*/ T52 w 73"/>
                            <a:gd name="T54" fmla="+- 0 2305 2262"/>
                            <a:gd name="T55" fmla="*/ 2305 h 77"/>
                            <a:gd name="T56" fmla="+- 0 3558 3508"/>
                            <a:gd name="T57" fmla="*/ T56 w 73"/>
                            <a:gd name="T58" fmla="+- 0 2307 2262"/>
                            <a:gd name="T59" fmla="*/ 2307 h 77"/>
                            <a:gd name="T60" fmla="+- 0 3561 3508"/>
                            <a:gd name="T61" fmla="*/ T60 w 73"/>
                            <a:gd name="T62" fmla="+- 0 2308 2262"/>
                            <a:gd name="T63" fmla="*/ 2308 h 77"/>
                            <a:gd name="T64" fmla="+- 0 3564 3508"/>
                            <a:gd name="T65" fmla="*/ T64 w 73"/>
                            <a:gd name="T66" fmla="+- 0 2313 2262"/>
                            <a:gd name="T67" fmla="*/ 2313 h 77"/>
                            <a:gd name="T68" fmla="+- 0 3565 3508"/>
                            <a:gd name="T69" fmla="*/ T68 w 73"/>
                            <a:gd name="T70" fmla="+- 0 2319 2262"/>
                            <a:gd name="T71" fmla="*/ 2319 h 77"/>
                            <a:gd name="T72" fmla="+- 0 3562 3508"/>
                            <a:gd name="T73" fmla="*/ T72 w 73"/>
                            <a:gd name="T74" fmla="+- 0 2324 2262"/>
                            <a:gd name="T75" fmla="*/ 2324 h 77"/>
                            <a:gd name="T76" fmla="+- 0 3557 3508"/>
                            <a:gd name="T77" fmla="*/ T76 w 73"/>
                            <a:gd name="T78" fmla="+- 0 2327 2262"/>
                            <a:gd name="T79" fmla="*/ 2327 h 77"/>
                            <a:gd name="T80" fmla="+- 0 3549 3508"/>
                            <a:gd name="T81" fmla="*/ T80 w 73"/>
                            <a:gd name="T82" fmla="+- 0 2328 2262"/>
                            <a:gd name="T83" fmla="*/ 2328 h 77"/>
                            <a:gd name="T84" fmla="+- 0 3578 3508"/>
                            <a:gd name="T85" fmla="*/ T84 w 73"/>
                            <a:gd name="T86" fmla="+- 0 2327 2262"/>
                            <a:gd name="T87" fmla="*/ 2327 h 77"/>
                            <a:gd name="T88" fmla="+- 0 3580 3508"/>
                            <a:gd name="T89" fmla="*/ T88 w 73"/>
                            <a:gd name="T90" fmla="+- 0 2318 2262"/>
                            <a:gd name="T91" fmla="*/ 2318 h 77"/>
                            <a:gd name="T92" fmla="+- 0 3579 3508"/>
                            <a:gd name="T93" fmla="*/ T92 w 73"/>
                            <a:gd name="T94" fmla="+- 0 2311 2262"/>
                            <a:gd name="T95" fmla="*/ 2311 h 77"/>
                            <a:gd name="T96" fmla="+- 0 3576 3508"/>
                            <a:gd name="T97" fmla="*/ T96 w 73"/>
                            <a:gd name="T98" fmla="+- 0 2306 2262"/>
                            <a:gd name="T99" fmla="*/ 2306 h 77"/>
                            <a:gd name="T100" fmla="+- 0 3574 3508"/>
                            <a:gd name="T101" fmla="*/ T100 w 73"/>
                            <a:gd name="T102" fmla="+- 0 2274 2262"/>
                            <a:gd name="T103" fmla="*/ 2274 h 77"/>
                            <a:gd name="T104" fmla="+- 0 3553 3508"/>
                            <a:gd name="T105" fmla="*/ T104 w 73"/>
                            <a:gd name="T106" fmla="+- 0 2275 2262"/>
                            <a:gd name="T107" fmla="*/ 2275 h 77"/>
                            <a:gd name="T108" fmla="+- 0 3558 3508"/>
                            <a:gd name="T109" fmla="*/ T108 w 73"/>
                            <a:gd name="T110" fmla="+- 0 2277 2262"/>
                            <a:gd name="T111" fmla="*/ 2277 h 77"/>
                            <a:gd name="T112" fmla="+- 0 3561 3508"/>
                            <a:gd name="T113" fmla="*/ T112 w 73"/>
                            <a:gd name="T114" fmla="+- 0 2281 2262"/>
                            <a:gd name="T115" fmla="*/ 2281 h 77"/>
                            <a:gd name="T116" fmla="+- 0 3560 3508"/>
                            <a:gd name="T117" fmla="*/ T116 w 73"/>
                            <a:gd name="T118" fmla="+- 0 2287 2262"/>
                            <a:gd name="T119" fmla="*/ 2287 h 77"/>
                            <a:gd name="T120" fmla="+- 0 3557 3508"/>
                            <a:gd name="T121" fmla="*/ T120 w 73"/>
                            <a:gd name="T122" fmla="+- 0 2292 2262"/>
                            <a:gd name="T123" fmla="*/ 2292 h 77"/>
                            <a:gd name="T124" fmla="+- 0 3553 3508"/>
                            <a:gd name="T125" fmla="*/ T124 w 73"/>
                            <a:gd name="T126" fmla="+- 0 2293 2262"/>
                            <a:gd name="T127" fmla="*/ 2293 h 77"/>
                            <a:gd name="T128" fmla="+- 0 3547 3508"/>
                            <a:gd name="T129" fmla="*/ T128 w 73"/>
                            <a:gd name="T130" fmla="+- 0 2294 2262"/>
                            <a:gd name="T131" fmla="*/ 2294 h 77"/>
                            <a:gd name="T132" fmla="+- 0 3573 3508"/>
                            <a:gd name="T133" fmla="*/ T132 w 73"/>
                            <a:gd name="T134" fmla="+- 0 2293 2262"/>
                            <a:gd name="T135" fmla="*/ 2293 h 77"/>
                            <a:gd name="T136" fmla="+- 0 3576 3508"/>
                            <a:gd name="T137" fmla="*/ T136 w 73"/>
                            <a:gd name="T138" fmla="+- 0 2288 2262"/>
                            <a:gd name="T139" fmla="*/ 2288 h 77"/>
                            <a:gd name="T140" fmla="+- 0 3575 3508"/>
                            <a:gd name="T141" fmla="*/ T140 w 73"/>
                            <a:gd name="T142" fmla="+- 0 2276 2262"/>
                            <a:gd name="T143" fmla="*/ 2276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3" h="77">
                              <a:moveTo>
                                <a:pt x="34" y="0"/>
                              </a:moveTo>
                              <a:lnTo>
                                <a:pt x="0" y="0"/>
                              </a:lnTo>
                              <a:lnTo>
                                <a:pt x="0" y="77"/>
                              </a:lnTo>
                              <a:lnTo>
                                <a:pt x="40" y="77"/>
                              </a:lnTo>
                              <a:lnTo>
                                <a:pt x="54" y="75"/>
                              </a:lnTo>
                              <a:lnTo>
                                <a:pt x="59" y="73"/>
                              </a:lnTo>
                              <a:lnTo>
                                <a:pt x="64" y="71"/>
                              </a:lnTo>
                              <a:lnTo>
                                <a:pt x="67" y="68"/>
                              </a:lnTo>
                              <a:lnTo>
                                <a:pt x="69" y="66"/>
                              </a:lnTo>
                              <a:lnTo>
                                <a:pt x="15" y="66"/>
                              </a:lnTo>
                              <a:lnTo>
                                <a:pt x="15" y="43"/>
                              </a:lnTo>
                              <a:lnTo>
                                <a:pt x="67" y="43"/>
                              </a:lnTo>
                              <a:lnTo>
                                <a:pt x="64" y="40"/>
                              </a:lnTo>
                              <a:lnTo>
                                <a:pt x="61" y="38"/>
                              </a:lnTo>
                              <a:lnTo>
                                <a:pt x="58" y="37"/>
                              </a:lnTo>
                              <a:lnTo>
                                <a:pt x="62" y="34"/>
                              </a:lnTo>
                              <a:lnTo>
                                <a:pt x="63" y="32"/>
                              </a:lnTo>
                              <a:lnTo>
                                <a:pt x="15" y="32"/>
                              </a:lnTo>
                              <a:lnTo>
                                <a:pt x="15" y="12"/>
                              </a:lnTo>
                              <a:lnTo>
                                <a:pt x="66" y="12"/>
                              </a:lnTo>
                              <a:lnTo>
                                <a:pt x="64" y="9"/>
                              </a:lnTo>
                              <a:lnTo>
                                <a:pt x="61" y="7"/>
                              </a:lnTo>
                              <a:lnTo>
                                <a:pt x="56" y="4"/>
                              </a:lnTo>
                              <a:lnTo>
                                <a:pt x="53" y="3"/>
                              </a:lnTo>
                              <a:lnTo>
                                <a:pt x="45" y="1"/>
                              </a:lnTo>
                              <a:lnTo>
                                <a:pt x="34" y="0"/>
                              </a:lnTo>
                              <a:close/>
                              <a:moveTo>
                                <a:pt x="67" y="43"/>
                              </a:moveTo>
                              <a:lnTo>
                                <a:pt x="41" y="43"/>
                              </a:lnTo>
                              <a:lnTo>
                                <a:pt x="48" y="44"/>
                              </a:lnTo>
                              <a:lnTo>
                                <a:pt x="50" y="45"/>
                              </a:lnTo>
                              <a:lnTo>
                                <a:pt x="51" y="45"/>
                              </a:lnTo>
                              <a:lnTo>
                                <a:pt x="53" y="46"/>
                              </a:lnTo>
                              <a:lnTo>
                                <a:pt x="54" y="47"/>
                              </a:lnTo>
                              <a:lnTo>
                                <a:pt x="56" y="51"/>
                              </a:lnTo>
                              <a:lnTo>
                                <a:pt x="57" y="55"/>
                              </a:lnTo>
                              <a:lnTo>
                                <a:pt x="57" y="57"/>
                              </a:lnTo>
                              <a:lnTo>
                                <a:pt x="56" y="60"/>
                              </a:lnTo>
                              <a:lnTo>
                                <a:pt x="54" y="62"/>
                              </a:lnTo>
                              <a:lnTo>
                                <a:pt x="51" y="64"/>
                              </a:lnTo>
                              <a:lnTo>
                                <a:pt x="49" y="65"/>
                              </a:lnTo>
                              <a:lnTo>
                                <a:pt x="45" y="65"/>
                              </a:lnTo>
                              <a:lnTo>
                                <a:pt x="41" y="66"/>
                              </a:lnTo>
                              <a:lnTo>
                                <a:pt x="69" y="66"/>
                              </a:lnTo>
                              <a:lnTo>
                                <a:pt x="70" y="65"/>
                              </a:lnTo>
                              <a:lnTo>
                                <a:pt x="71" y="60"/>
                              </a:lnTo>
                              <a:lnTo>
                                <a:pt x="72" y="56"/>
                              </a:lnTo>
                              <a:lnTo>
                                <a:pt x="72" y="53"/>
                              </a:lnTo>
                              <a:lnTo>
                                <a:pt x="71" y="49"/>
                              </a:lnTo>
                              <a:lnTo>
                                <a:pt x="69" y="46"/>
                              </a:lnTo>
                              <a:lnTo>
                                <a:pt x="68" y="44"/>
                              </a:lnTo>
                              <a:lnTo>
                                <a:pt x="67" y="43"/>
                              </a:lnTo>
                              <a:close/>
                              <a:moveTo>
                                <a:pt x="66" y="12"/>
                              </a:moveTo>
                              <a:lnTo>
                                <a:pt x="41" y="12"/>
                              </a:lnTo>
                              <a:lnTo>
                                <a:pt x="45" y="13"/>
                              </a:lnTo>
                              <a:lnTo>
                                <a:pt x="48" y="14"/>
                              </a:lnTo>
                              <a:lnTo>
                                <a:pt x="50" y="15"/>
                              </a:lnTo>
                              <a:lnTo>
                                <a:pt x="52" y="17"/>
                              </a:lnTo>
                              <a:lnTo>
                                <a:pt x="53" y="19"/>
                              </a:lnTo>
                              <a:lnTo>
                                <a:pt x="53" y="22"/>
                              </a:lnTo>
                              <a:lnTo>
                                <a:pt x="52" y="25"/>
                              </a:lnTo>
                              <a:lnTo>
                                <a:pt x="50" y="29"/>
                              </a:lnTo>
                              <a:lnTo>
                                <a:pt x="49" y="30"/>
                              </a:lnTo>
                              <a:lnTo>
                                <a:pt x="47" y="31"/>
                              </a:lnTo>
                              <a:lnTo>
                                <a:pt x="45" y="31"/>
                              </a:lnTo>
                              <a:lnTo>
                                <a:pt x="43" y="31"/>
                              </a:lnTo>
                              <a:lnTo>
                                <a:pt x="39" y="32"/>
                              </a:lnTo>
                              <a:lnTo>
                                <a:pt x="63" y="32"/>
                              </a:lnTo>
                              <a:lnTo>
                                <a:pt x="65" y="31"/>
                              </a:lnTo>
                              <a:lnTo>
                                <a:pt x="67" y="29"/>
                              </a:lnTo>
                              <a:lnTo>
                                <a:pt x="68" y="26"/>
                              </a:lnTo>
                              <a:lnTo>
                                <a:pt x="68" y="18"/>
                              </a:lnTo>
                              <a:lnTo>
                                <a:pt x="67" y="14"/>
                              </a:lnTo>
                              <a:lnTo>
                                <a:pt x="6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EBA2C9" id="docshape95" o:spid="_x0000_s1026" style="position:absolute;margin-left:175.4pt;margin-top:113.1pt;width:3.65pt;height:3.85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" path="m34,l,,,77r40,l54,75r5,-2l64,71r3,-3l69,66r-54,l15,43r52,l64,40,61,38,58,37r4,-3l63,32r-48,l15,12r51,l64,9,61,7,56,4,53,3,45,1,34,xm67,43r-26,l48,44r2,1l51,45r2,1l54,47r2,4l57,55r,2l56,60r-2,2l51,64r-2,1l45,65r-4,1l69,66r1,-1l71,60r1,-4l72,53,71,49,69,46,68,44,67,43xm66,12r-25,l45,13r3,1l50,15r2,2l53,19r,3l52,25r-2,4l49,30r-2,1l45,31r-2,l39,32r24,l65,31r2,-2l68,26r,-8l67,14,66,12xe" fillcolor="black" stroked="f">
                <v:path arrowok="t" o:connecttype="custom" o:connectlocs="0,1436370;25400,1485265;37465,1482725;42545,1479550;9525,1478280;42545,1463675;38735,1460500;39370,1457960;9525,1456690;41910,1443990;38735,1440815;33655,1438275;21590,1436370;26035,1463675;31750,1464945;33655,1465580;35560,1468755;36195,1472565;34290,1475740;31115,1477645;26035,1478280;44450,1477645;45720,1471930;45085,1467485;43180,1464310;41910,1443990;28575,1444625;31750,1445895;33655,1448435;33020,1452245;31115,1455420;28575,1456055;24765,1456690;41275,1456055;43180,1452880;42545,1445260" o:connectangles="0,0,0,0,0,0,0,0,0,0,0,0,0,0,0,0,0,0,0,0,0,0,0,0,0,0,0,0,0,0,0,0,0,0,0,0"/>
                <w10:wrap anchorx="page"/>
              </v:shape>
            </w:pict>
          </mc:Fallback>
        </mc:AlternateContent>
      </w:r>
      <w:r w:rsidRPr="00715553">
        <w:rPr>
          <w:rFonts w:ascii="Times New Roman" w:hAnsi="Times New Roman"/>
          <w:noProof/>
          <w:sz w:val="28"/>
          <w:szCs w:val="28"/>
          <w:lang w:eastAsia="ru-RU"/>
        </w:rPr>
        <mc:AlternateContent>
          <mc:Choice Requires="wps">
            <w:drawing>
              <wp:anchor distT="0" distB="0" distL="114300" distR="114300" simplePos="0" relativeHeight="251558912" behindDoc="0" locked="0" layoutInCell="1" allowOverlap="1" wp14:anchorId="22EEB86E" wp14:editId="3B262123">
                <wp:simplePos x="0" y="0"/>
                <wp:positionH relativeFrom="page">
                  <wp:posOffset>2216785</wp:posOffset>
                </wp:positionH>
                <wp:positionV relativeFrom="paragraph">
                  <wp:posOffset>1210945</wp:posOffset>
                </wp:positionV>
                <wp:extent cx="53340" cy="69850"/>
                <wp:effectExtent l="0" t="0" r="0" b="0"/>
                <wp:wrapNone/>
                <wp:docPr id="199" name="docshape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 cy="69850"/>
                        </a:xfrm>
                        <a:custGeom>
                          <a:avLst/>
                          <a:gdLst>
                            <a:gd name="T0" fmla="+- 0 3558 3491"/>
                            <a:gd name="T1" fmla="*/ T0 w 84"/>
                            <a:gd name="T2" fmla="+- 0 1909 1907"/>
                            <a:gd name="T3" fmla="*/ 1909 h 110"/>
                            <a:gd name="T4" fmla="+- 0 3551 3491"/>
                            <a:gd name="T5" fmla="*/ T4 w 84"/>
                            <a:gd name="T6" fmla="+- 0 1910 1907"/>
                            <a:gd name="T7" fmla="*/ 1910 h 110"/>
                            <a:gd name="T8" fmla="+- 0 3534 3491"/>
                            <a:gd name="T9" fmla="*/ T8 w 84"/>
                            <a:gd name="T10" fmla="+- 0 1910 1907"/>
                            <a:gd name="T11" fmla="*/ 1910 h 110"/>
                            <a:gd name="T12" fmla="+- 0 3518 3491"/>
                            <a:gd name="T13" fmla="*/ T12 w 84"/>
                            <a:gd name="T14" fmla="+- 0 1913 1907"/>
                            <a:gd name="T15" fmla="*/ 1913 h 110"/>
                            <a:gd name="T16" fmla="+- 0 3509 3491"/>
                            <a:gd name="T17" fmla="*/ T16 w 84"/>
                            <a:gd name="T18" fmla="+- 0 1917 1907"/>
                            <a:gd name="T19" fmla="*/ 1917 h 110"/>
                            <a:gd name="T20" fmla="+- 0 3503 3491"/>
                            <a:gd name="T21" fmla="*/ T20 w 84"/>
                            <a:gd name="T22" fmla="+- 0 1921 1907"/>
                            <a:gd name="T23" fmla="*/ 1921 h 110"/>
                            <a:gd name="T24" fmla="+- 0 3498 3491"/>
                            <a:gd name="T25" fmla="*/ T24 w 84"/>
                            <a:gd name="T26" fmla="+- 0 1927 1907"/>
                            <a:gd name="T27" fmla="*/ 1927 h 110"/>
                            <a:gd name="T28" fmla="+- 0 3492 3491"/>
                            <a:gd name="T29" fmla="*/ T28 w 84"/>
                            <a:gd name="T30" fmla="+- 0 1941 1907"/>
                            <a:gd name="T31" fmla="*/ 1941 h 110"/>
                            <a:gd name="T32" fmla="+- 0 3491 3491"/>
                            <a:gd name="T33" fmla="*/ T32 w 84"/>
                            <a:gd name="T34" fmla="+- 0 1950 1907"/>
                            <a:gd name="T35" fmla="*/ 1950 h 110"/>
                            <a:gd name="T36" fmla="+- 0 3491 3491"/>
                            <a:gd name="T37" fmla="*/ T36 w 84"/>
                            <a:gd name="T38" fmla="+- 0 1969 1907"/>
                            <a:gd name="T39" fmla="*/ 1969 h 110"/>
                            <a:gd name="T40" fmla="+- 0 3492 3491"/>
                            <a:gd name="T41" fmla="*/ T40 w 84"/>
                            <a:gd name="T42" fmla="+- 0 1981 1907"/>
                            <a:gd name="T43" fmla="*/ 1981 h 110"/>
                            <a:gd name="T44" fmla="+- 0 3496 3491"/>
                            <a:gd name="T45" fmla="*/ T44 w 84"/>
                            <a:gd name="T46" fmla="+- 0 1994 1907"/>
                            <a:gd name="T47" fmla="*/ 1994 h 110"/>
                            <a:gd name="T48" fmla="+- 0 3505 3491"/>
                            <a:gd name="T49" fmla="*/ T48 w 84"/>
                            <a:gd name="T50" fmla="+- 0 2007 1907"/>
                            <a:gd name="T51" fmla="*/ 2007 h 110"/>
                            <a:gd name="T52" fmla="+- 0 3513 3491"/>
                            <a:gd name="T53" fmla="*/ T52 w 84"/>
                            <a:gd name="T54" fmla="+- 0 2012 1907"/>
                            <a:gd name="T55" fmla="*/ 2012 h 110"/>
                            <a:gd name="T56" fmla="+- 0 3526 3491"/>
                            <a:gd name="T57" fmla="*/ T56 w 84"/>
                            <a:gd name="T58" fmla="+- 0 2015 1907"/>
                            <a:gd name="T59" fmla="*/ 2015 h 110"/>
                            <a:gd name="T60" fmla="+- 0 3540 3491"/>
                            <a:gd name="T61" fmla="*/ T60 w 84"/>
                            <a:gd name="T62" fmla="+- 0 2015 1907"/>
                            <a:gd name="T63" fmla="*/ 2015 h 110"/>
                            <a:gd name="T64" fmla="+- 0 3550 3491"/>
                            <a:gd name="T65" fmla="*/ T64 w 84"/>
                            <a:gd name="T66" fmla="+- 0 2013 1907"/>
                            <a:gd name="T67" fmla="*/ 2013 h 110"/>
                            <a:gd name="T68" fmla="+- 0 3558 3491"/>
                            <a:gd name="T69" fmla="*/ T68 w 84"/>
                            <a:gd name="T70" fmla="+- 0 2009 1907"/>
                            <a:gd name="T71" fmla="*/ 2009 h 110"/>
                            <a:gd name="T72" fmla="+- 0 3562 3491"/>
                            <a:gd name="T73" fmla="*/ T72 w 84"/>
                            <a:gd name="T74" fmla="+- 0 2006 1907"/>
                            <a:gd name="T75" fmla="*/ 2006 h 110"/>
                            <a:gd name="T76" fmla="+- 0 3528 3491"/>
                            <a:gd name="T77" fmla="*/ T76 w 84"/>
                            <a:gd name="T78" fmla="+- 0 2005 1907"/>
                            <a:gd name="T79" fmla="*/ 2005 h 110"/>
                            <a:gd name="T80" fmla="+- 0 3520 3491"/>
                            <a:gd name="T81" fmla="*/ T80 w 84"/>
                            <a:gd name="T82" fmla="+- 0 2002 1907"/>
                            <a:gd name="T83" fmla="*/ 2002 h 110"/>
                            <a:gd name="T84" fmla="+- 0 3512 3491"/>
                            <a:gd name="T85" fmla="*/ T84 w 84"/>
                            <a:gd name="T86" fmla="+- 0 1995 1907"/>
                            <a:gd name="T87" fmla="*/ 1995 h 110"/>
                            <a:gd name="T88" fmla="+- 0 3509 3491"/>
                            <a:gd name="T89" fmla="*/ T88 w 84"/>
                            <a:gd name="T90" fmla="+- 0 1985 1907"/>
                            <a:gd name="T91" fmla="*/ 1985 h 110"/>
                            <a:gd name="T92" fmla="+- 0 3509 3491"/>
                            <a:gd name="T93" fmla="*/ T92 w 84"/>
                            <a:gd name="T94" fmla="+- 0 1972 1907"/>
                            <a:gd name="T95" fmla="*/ 1972 h 110"/>
                            <a:gd name="T96" fmla="+- 0 3512 3491"/>
                            <a:gd name="T97" fmla="*/ T96 w 84"/>
                            <a:gd name="T98" fmla="+- 0 1962 1907"/>
                            <a:gd name="T99" fmla="*/ 1962 h 110"/>
                            <a:gd name="T100" fmla="+- 0 3519 3491"/>
                            <a:gd name="T101" fmla="*/ T100 w 84"/>
                            <a:gd name="T102" fmla="+- 0 1954 1907"/>
                            <a:gd name="T103" fmla="*/ 1954 h 110"/>
                            <a:gd name="T104" fmla="+- 0 3505 3491"/>
                            <a:gd name="T105" fmla="*/ T104 w 84"/>
                            <a:gd name="T106" fmla="+- 0 1954 1907"/>
                            <a:gd name="T107" fmla="*/ 1954 h 110"/>
                            <a:gd name="T108" fmla="+- 0 3507 3491"/>
                            <a:gd name="T109" fmla="*/ T108 w 84"/>
                            <a:gd name="T110" fmla="+- 0 1936 1907"/>
                            <a:gd name="T111" fmla="*/ 1936 h 110"/>
                            <a:gd name="T112" fmla="+- 0 3511 3491"/>
                            <a:gd name="T113" fmla="*/ T112 w 84"/>
                            <a:gd name="T114" fmla="+- 0 1930 1907"/>
                            <a:gd name="T115" fmla="*/ 1930 h 110"/>
                            <a:gd name="T116" fmla="+- 0 3516 3491"/>
                            <a:gd name="T117" fmla="*/ T116 w 84"/>
                            <a:gd name="T118" fmla="+- 0 1925 1907"/>
                            <a:gd name="T119" fmla="*/ 1925 h 110"/>
                            <a:gd name="T120" fmla="+- 0 3527 3491"/>
                            <a:gd name="T121" fmla="*/ T120 w 84"/>
                            <a:gd name="T122" fmla="+- 0 1924 1907"/>
                            <a:gd name="T123" fmla="*/ 1924 h 110"/>
                            <a:gd name="T124" fmla="+- 0 3542 3491"/>
                            <a:gd name="T125" fmla="*/ T124 w 84"/>
                            <a:gd name="T126" fmla="+- 0 1923 1907"/>
                            <a:gd name="T127" fmla="*/ 1923 h 110"/>
                            <a:gd name="T128" fmla="+- 0 3559 3491"/>
                            <a:gd name="T129" fmla="*/ T128 w 84"/>
                            <a:gd name="T130" fmla="+- 0 1922 1907"/>
                            <a:gd name="T131" fmla="*/ 1922 h 110"/>
                            <a:gd name="T132" fmla="+- 0 3565 3491"/>
                            <a:gd name="T133" fmla="*/ T132 w 84"/>
                            <a:gd name="T134" fmla="+- 0 1921 1907"/>
                            <a:gd name="T135" fmla="*/ 1921 h 110"/>
                            <a:gd name="T136" fmla="+- 0 3567 3491"/>
                            <a:gd name="T137" fmla="*/ T136 w 84"/>
                            <a:gd name="T138" fmla="+- 0 1919 1907"/>
                            <a:gd name="T139" fmla="*/ 1919 h 110"/>
                            <a:gd name="T140" fmla="+- 0 3571 3491"/>
                            <a:gd name="T141" fmla="*/ T140 w 84"/>
                            <a:gd name="T142" fmla="+- 0 1914 1907"/>
                            <a:gd name="T143" fmla="*/ 1914 h 110"/>
                            <a:gd name="T144" fmla="+- 0 3572 3491"/>
                            <a:gd name="T145" fmla="*/ T144 w 84"/>
                            <a:gd name="T146" fmla="+- 0 1908 1907"/>
                            <a:gd name="T147" fmla="*/ 1908 h 110"/>
                            <a:gd name="T148" fmla="+- 0 3564 3491"/>
                            <a:gd name="T149" fmla="*/ T148 w 84"/>
                            <a:gd name="T150" fmla="+- 0 1950 1907"/>
                            <a:gd name="T151" fmla="*/ 1950 h 110"/>
                            <a:gd name="T152" fmla="+- 0 3543 3491"/>
                            <a:gd name="T153" fmla="*/ T152 w 84"/>
                            <a:gd name="T154" fmla="+- 0 1951 1907"/>
                            <a:gd name="T155" fmla="*/ 1951 h 110"/>
                            <a:gd name="T156" fmla="+- 0 3551 3491"/>
                            <a:gd name="T157" fmla="*/ T156 w 84"/>
                            <a:gd name="T158" fmla="+- 0 1957 1907"/>
                            <a:gd name="T159" fmla="*/ 1957 h 110"/>
                            <a:gd name="T160" fmla="+- 0 3557 3491"/>
                            <a:gd name="T161" fmla="*/ T160 w 84"/>
                            <a:gd name="T162" fmla="+- 0 1966 1907"/>
                            <a:gd name="T163" fmla="*/ 1966 h 110"/>
                            <a:gd name="T164" fmla="+- 0 3558 3491"/>
                            <a:gd name="T165" fmla="*/ T164 w 84"/>
                            <a:gd name="T166" fmla="+- 0 1976 1907"/>
                            <a:gd name="T167" fmla="*/ 1976 h 110"/>
                            <a:gd name="T168" fmla="+- 0 3557 3491"/>
                            <a:gd name="T169" fmla="*/ T168 w 84"/>
                            <a:gd name="T170" fmla="+- 0 1988 1907"/>
                            <a:gd name="T171" fmla="*/ 1988 h 110"/>
                            <a:gd name="T172" fmla="+- 0 3551 3491"/>
                            <a:gd name="T173" fmla="*/ T172 w 84"/>
                            <a:gd name="T174" fmla="+- 0 1997 1907"/>
                            <a:gd name="T175" fmla="*/ 1997 h 110"/>
                            <a:gd name="T176" fmla="+- 0 3543 3491"/>
                            <a:gd name="T177" fmla="*/ T176 w 84"/>
                            <a:gd name="T178" fmla="+- 0 2003 1907"/>
                            <a:gd name="T179" fmla="*/ 2003 h 110"/>
                            <a:gd name="T180" fmla="+- 0 3534 3491"/>
                            <a:gd name="T181" fmla="*/ T180 w 84"/>
                            <a:gd name="T182" fmla="+- 0 2006 1907"/>
                            <a:gd name="T183" fmla="*/ 2006 h 110"/>
                            <a:gd name="T184" fmla="+- 0 3565 3491"/>
                            <a:gd name="T185" fmla="*/ T184 w 84"/>
                            <a:gd name="T186" fmla="+- 0 2003 1907"/>
                            <a:gd name="T187" fmla="*/ 2003 h 110"/>
                            <a:gd name="T188" fmla="+- 0 3571 3491"/>
                            <a:gd name="T189" fmla="*/ T188 w 84"/>
                            <a:gd name="T190" fmla="+- 0 1994 1907"/>
                            <a:gd name="T191" fmla="*/ 1994 h 110"/>
                            <a:gd name="T192" fmla="+- 0 3574 3491"/>
                            <a:gd name="T193" fmla="*/ T192 w 84"/>
                            <a:gd name="T194" fmla="+- 0 1983 1907"/>
                            <a:gd name="T195" fmla="*/ 1983 h 110"/>
                            <a:gd name="T196" fmla="+- 0 3572 3491"/>
                            <a:gd name="T197" fmla="*/ T196 w 84"/>
                            <a:gd name="T198" fmla="+- 0 1961 1907"/>
                            <a:gd name="T199" fmla="*/ 1961 h 110"/>
                            <a:gd name="T200" fmla="+- 0 3565 3491"/>
                            <a:gd name="T201" fmla="*/ T200 w 84"/>
                            <a:gd name="T202" fmla="+- 0 1951 1907"/>
                            <a:gd name="T203" fmla="*/ 1951 h 110"/>
                            <a:gd name="T204" fmla="+- 0 3534 3491"/>
                            <a:gd name="T205" fmla="*/ T204 w 84"/>
                            <a:gd name="T206" fmla="+- 0 1938 1907"/>
                            <a:gd name="T207" fmla="*/ 1938 h 110"/>
                            <a:gd name="T208" fmla="+- 0 3524 3491"/>
                            <a:gd name="T209" fmla="*/ T208 w 84"/>
                            <a:gd name="T210" fmla="+- 0 1939 1907"/>
                            <a:gd name="T211" fmla="*/ 1939 h 110"/>
                            <a:gd name="T212" fmla="+- 0 3516 3491"/>
                            <a:gd name="T213" fmla="*/ T212 w 84"/>
                            <a:gd name="T214" fmla="+- 0 1942 1907"/>
                            <a:gd name="T215" fmla="*/ 1942 h 110"/>
                            <a:gd name="T216" fmla="+- 0 3505 3491"/>
                            <a:gd name="T217" fmla="*/ T216 w 84"/>
                            <a:gd name="T218" fmla="+- 0 1954 1907"/>
                            <a:gd name="T219" fmla="*/ 1954 h 110"/>
                            <a:gd name="T220" fmla="+- 0 3523 3491"/>
                            <a:gd name="T221" fmla="*/ T220 w 84"/>
                            <a:gd name="T222" fmla="+- 0 1951 1907"/>
                            <a:gd name="T223" fmla="*/ 1951 h 110"/>
                            <a:gd name="T224" fmla="+- 0 3564 3491"/>
                            <a:gd name="T225" fmla="*/ T224 w 84"/>
                            <a:gd name="T226" fmla="+- 0 1950 1907"/>
                            <a:gd name="T227" fmla="*/ 1950 h 110"/>
                            <a:gd name="T228" fmla="+- 0 3560 3491"/>
                            <a:gd name="T229" fmla="*/ T228 w 84"/>
                            <a:gd name="T230" fmla="+- 0 1946 1907"/>
                            <a:gd name="T231" fmla="*/ 1946 h 110"/>
                            <a:gd name="T232" fmla="+- 0 3553 3491"/>
                            <a:gd name="T233" fmla="*/ T232 w 84"/>
                            <a:gd name="T234" fmla="+- 0 1942 1907"/>
                            <a:gd name="T235" fmla="*/ 1942 h 110"/>
                            <a:gd name="T236" fmla="+- 0 3547 3491"/>
                            <a:gd name="T237" fmla="*/ T236 w 84"/>
                            <a:gd name="T238" fmla="+- 0 1939 1907"/>
                            <a:gd name="T239" fmla="*/ 1939 h 110"/>
                            <a:gd name="T240" fmla="+- 0 3538 3491"/>
                            <a:gd name="T241" fmla="*/ T240 w 84"/>
                            <a:gd name="T242" fmla="+- 0 1939 1907"/>
                            <a:gd name="T243" fmla="*/ 1939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4" h="110">
                              <a:moveTo>
                                <a:pt x="68" y="0"/>
                              </a:moveTo>
                              <a:lnTo>
                                <a:pt x="67" y="2"/>
                              </a:lnTo>
                              <a:lnTo>
                                <a:pt x="65" y="3"/>
                              </a:lnTo>
                              <a:lnTo>
                                <a:pt x="60" y="3"/>
                              </a:lnTo>
                              <a:lnTo>
                                <a:pt x="48" y="3"/>
                              </a:lnTo>
                              <a:lnTo>
                                <a:pt x="43" y="3"/>
                              </a:lnTo>
                              <a:lnTo>
                                <a:pt x="32" y="5"/>
                              </a:lnTo>
                              <a:lnTo>
                                <a:pt x="27" y="6"/>
                              </a:lnTo>
                              <a:lnTo>
                                <a:pt x="22" y="7"/>
                              </a:lnTo>
                              <a:lnTo>
                                <a:pt x="18" y="10"/>
                              </a:lnTo>
                              <a:lnTo>
                                <a:pt x="15" y="11"/>
                              </a:lnTo>
                              <a:lnTo>
                                <a:pt x="12" y="14"/>
                              </a:lnTo>
                              <a:lnTo>
                                <a:pt x="8" y="17"/>
                              </a:lnTo>
                              <a:lnTo>
                                <a:pt x="7" y="20"/>
                              </a:lnTo>
                              <a:lnTo>
                                <a:pt x="4" y="24"/>
                              </a:lnTo>
                              <a:lnTo>
                                <a:pt x="1" y="34"/>
                              </a:lnTo>
                              <a:lnTo>
                                <a:pt x="0" y="39"/>
                              </a:lnTo>
                              <a:lnTo>
                                <a:pt x="0" y="43"/>
                              </a:lnTo>
                              <a:lnTo>
                                <a:pt x="0" y="54"/>
                              </a:lnTo>
                              <a:lnTo>
                                <a:pt x="0" y="62"/>
                              </a:lnTo>
                              <a:lnTo>
                                <a:pt x="0" y="65"/>
                              </a:lnTo>
                              <a:lnTo>
                                <a:pt x="1" y="74"/>
                              </a:lnTo>
                              <a:lnTo>
                                <a:pt x="3" y="81"/>
                              </a:lnTo>
                              <a:lnTo>
                                <a:pt x="5" y="87"/>
                              </a:lnTo>
                              <a:lnTo>
                                <a:pt x="7" y="92"/>
                              </a:lnTo>
                              <a:lnTo>
                                <a:pt x="14" y="100"/>
                              </a:lnTo>
                              <a:lnTo>
                                <a:pt x="17" y="103"/>
                              </a:lnTo>
                              <a:lnTo>
                                <a:pt x="22" y="105"/>
                              </a:lnTo>
                              <a:lnTo>
                                <a:pt x="29" y="107"/>
                              </a:lnTo>
                              <a:lnTo>
                                <a:pt x="35" y="108"/>
                              </a:lnTo>
                              <a:lnTo>
                                <a:pt x="43" y="109"/>
                              </a:lnTo>
                              <a:lnTo>
                                <a:pt x="49" y="108"/>
                              </a:lnTo>
                              <a:lnTo>
                                <a:pt x="54" y="108"/>
                              </a:lnTo>
                              <a:lnTo>
                                <a:pt x="59" y="106"/>
                              </a:lnTo>
                              <a:lnTo>
                                <a:pt x="63" y="104"/>
                              </a:lnTo>
                              <a:lnTo>
                                <a:pt x="67" y="102"/>
                              </a:lnTo>
                              <a:lnTo>
                                <a:pt x="71" y="99"/>
                              </a:lnTo>
                              <a:lnTo>
                                <a:pt x="43" y="99"/>
                              </a:lnTo>
                              <a:lnTo>
                                <a:pt x="37" y="98"/>
                              </a:lnTo>
                              <a:lnTo>
                                <a:pt x="32" y="97"/>
                              </a:lnTo>
                              <a:lnTo>
                                <a:pt x="29" y="95"/>
                              </a:lnTo>
                              <a:lnTo>
                                <a:pt x="24" y="91"/>
                              </a:lnTo>
                              <a:lnTo>
                                <a:pt x="21" y="88"/>
                              </a:lnTo>
                              <a:lnTo>
                                <a:pt x="18" y="83"/>
                              </a:lnTo>
                              <a:lnTo>
                                <a:pt x="18" y="78"/>
                              </a:lnTo>
                              <a:lnTo>
                                <a:pt x="17" y="72"/>
                              </a:lnTo>
                              <a:lnTo>
                                <a:pt x="18" y="65"/>
                              </a:lnTo>
                              <a:lnTo>
                                <a:pt x="18" y="60"/>
                              </a:lnTo>
                              <a:lnTo>
                                <a:pt x="21" y="55"/>
                              </a:lnTo>
                              <a:lnTo>
                                <a:pt x="24" y="51"/>
                              </a:lnTo>
                              <a:lnTo>
                                <a:pt x="28" y="47"/>
                              </a:lnTo>
                              <a:lnTo>
                                <a:pt x="14" y="47"/>
                              </a:lnTo>
                              <a:lnTo>
                                <a:pt x="14" y="37"/>
                              </a:lnTo>
                              <a:lnTo>
                                <a:pt x="16" y="29"/>
                              </a:lnTo>
                              <a:lnTo>
                                <a:pt x="18" y="26"/>
                              </a:lnTo>
                              <a:lnTo>
                                <a:pt x="20" y="23"/>
                              </a:lnTo>
                              <a:lnTo>
                                <a:pt x="22" y="20"/>
                              </a:lnTo>
                              <a:lnTo>
                                <a:pt x="25" y="18"/>
                              </a:lnTo>
                              <a:lnTo>
                                <a:pt x="30" y="18"/>
                              </a:lnTo>
                              <a:lnTo>
                                <a:pt x="36" y="17"/>
                              </a:lnTo>
                              <a:lnTo>
                                <a:pt x="43" y="16"/>
                              </a:lnTo>
                              <a:lnTo>
                                <a:pt x="51" y="16"/>
                              </a:lnTo>
                              <a:lnTo>
                                <a:pt x="62" y="15"/>
                              </a:lnTo>
                              <a:lnTo>
                                <a:pt x="68" y="15"/>
                              </a:lnTo>
                              <a:lnTo>
                                <a:pt x="71" y="15"/>
                              </a:lnTo>
                              <a:lnTo>
                                <a:pt x="74" y="14"/>
                              </a:lnTo>
                              <a:lnTo>
                                <a:pt x="75" y="14"/>
                              </a:lnTo>
                              <a:lnTo>
                                <a:pt x="76" y="12"/>
                              </a:lnTo>
                              <a:lnTo>
                                <a:pt x="78" y="10"/>
                              </a:lnTo>
                              <a:lnTo>
                                <a:pt x="80" y="7"/>
                              </a:lnTo>
                              <a:lnTo>
                                <a:pt x="81" y="5"/>
                              </a:lnTo>
                              <a:lnTo>
                                <a:pt x="81" y="1"/>
                              </a:lnTo>
                              <a:lnTo>
                                <a:pt x="68" y="0"/>
                              </a:lnTo>
                              <a:close/>
                              <a:moveTo>
                                <a:pt x="73" y="43"/>
                              </a:moveTo>
                              <a:lnTo>
                                <a:pt x="48" y="43"/>
                              </a:lnTo>
                              <a:lnTo>
                                <a:pt x="52" y="44"/>
                              </a:lnTo>
                              <a:lnTo>
                                <a:pt x="57" y="47"/>
                              </a:lnTo>
                              <a:lnTo>
                                <a:pt x="60" y="50"/>
                              </a:lnTo>
                              <a:lnTo>
                                <a:pt x="63" y="54"/>
                              </a:lnTo>
                              <a:lnTo>
                                <a:pt x="66" y="59"/>
                              </a:lnTo>
                              <a:lnTo>
                                <a:pt x="67" y="64"/>
                              </a:lnTo>
                              <a:lnTo>
                                <a:pt x="67" y="69"/>
                              </a:lnTo>
                              <a:lnTo>
                                <a:pt x="67" y="76"/>
                              </a:lnTo>
                              <a:lnTo>
                                <a:pt x="66" y="81"/>
                              </a:lnTo>
                              <a:lnTo>
                                <a:pt x="63" y="86"/>
                              </a:lnTo>
                              <a:lnTo>
                                <a:pt x="60" y="90"/>
                              </a:lnTo>
                              <a:lnTo>
                                <a:pt x="57" y="94"/>
                              </a:lnTo>
                              <a:lnTo>
                                <a:pt x="52" y="96"/>
                              </a:lnTo>
                              <a:lnTo>
                                <a:pt x="47" y="98"/>
                              </a:lnTo>
                              <a:lnTo>
                                <a:pt x="43" y="99"/>
                              </a:lnTo>
                              <a:lnTo>
                                <a:pt x="71" y="99"/>
                              </a:lnTo>
                              <a:lnTo>
                                <a:pt x="74" y="96"/>
                              </a:lnTo>
                              <a:lnTo>
                                <a:pt x="76" y="91"/>
                              </a:lnTo>
                              <a:lnTo>
                                <a:pt x="80" y="87"/>
                              </a:lnTo>
                              <a:lnTo>
                                <a:pt x="81" y="82"/>
                              </a:lnTo>
                              <a:lnTo>
                                <a:pt x="83" y="76"/>
                              </a:lnTo>
                              <a:lnTo>
                                <a:pt x="83" y="62"/>
                              </a:lnTo>
                              <a:lnTo>
                                <a:pt x="81" y="54"/>
                              </a:lnTo>
                              <a:lnTo>
                                <a:pt x="79" y="50"/>
                              </a:lnTo>
                              <a:lnTo>
                                <a:pt x="74" y="44"/>
                              </a:lnTo>
                              <a:lnTo>
                                <a:pt x="73" y="43"/>
                              </a:lnTo>
                              <a:close/>
                              <a:moveTo>
                                <a:pt x="43" y="31"/>
                              </a:moveTo>
                              <a:lnTo>
                                <a:pt x="38" y="32"/>
                              </a:lnTo>
                              <a:lnTo>
                                <a:pt x="33" y="32"/>
                              </a:lnTo>
                              <a:lnTo>
                                <a:pt x="29" y="33"/>
                              </a:lnTo>
                              <a:lnTo>
                                <a:pt x="25" y="35"/>
                              </a:lnTo>
                              <a:lnTo>
                                <a:pt x="18" y="40"/>
                              </a:lnTo>
                              <a:lnTo>
                                <a:pt x="14" y="47"/>
                              </a:lnTo>
                              <a:lnTo>
                                <a:pt x="28" y="47"/>
                              </a:lnTo>
                              <a:lnTo>
                                <a:pt x="32" y="44"/>
                              </a:lnTo>
                              <a:lnTo>
                                <a:pt x="37" y="43"/>
                              </a:lnTo>
                              <a:lnTo>
                                <a:pt x="73" y="43"/>
                              </a:lnTo>
                              <a:lnTo>
                                <a:pt x="71" y="42"/>
                              </a:lnTo>
                              <a:lnTo>
                                <a:pt x="69" y="39"/>
                              </a:lnTo>
                              <a:lnTo>
                                <a:pt x="66" y="38"/>
                              </a:lnTo>
                              <a:lnTo>
                                <a:pt x="62" y="35"/>
                              </a:lnTo>
                              <a:lnTo>
                                <a:pt x="59" y="34"/>
                              </a:lnTo>
                              <a:lnTo>
                                <a:pt x="56" y="32"/>
                              </a:lnTo>
                              <a:lnTo>
                                <a:pt x="52" y="32"/>
                              </a:lnTo>
                              <a:lnTo>
                                <a:pt x="47" y="32"/>
                              </a:lnTo>
                              <a:lnTo>
                                <a:pt x="43"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7C7B95" id="docshape96" o:spid="_x0000_s1026" style="position:absolute;margin-left:174.55pt;margin-top:95.35pt;width:4.2pt;height:5.5pt;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4,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" path="m68,l67,2,65,3r-5,l48,3r-5,l32,5,27,6,22,7r-4,3l15,11r-3,3l8,17,7,20,4,24,1,34,,39r,4l,54r,8l,65r1,9l3,81r2,6l7,92r7,8l17,103r5,2l29,107r6,1l43,109r6,-1l54,108r5,-2l63,104r4,-2l71,99r-28,l37,98,32,97,29,95,24,91,21,88,18,83r,-5l17,72r1,-7l18,60r3,-5l24,51r4,-4l14,47r,-10l16,29r2,-3l20,23r2,-3l25,18r5,l36,17r7,-1l51,16,62,15r6,l71,15r3,-1l75,14r1,-2l78,10,80,7,81,5r,-4l68,xm73,43r-25,l52,44r5,3l60,50r3,4l66,59r1,5l67,69r,7l66,81r-3,5l60,90r-3,4l52,96r-5,2l43,99r28,l74,96r2,-5l80,87r1,-5l83,76r,-14l81,54,79,50,74,44,73,43xm43,31r-5,1l33,32r-4,1l25,35r-7,5l14,47r14,l32,44r5,-1l73,43,71,42,69,39,66,38,62,35,59,34,56,32r-4,l47,32,43,31xe" fillcolor="black" stroked="f">
                <v:path arrowok="t" o:connecttype="custom" o:connectlocs="42545,1212215;38100,1212850;27305,1212850;17145,1214755;11430,1217295;7620,1219835;4445,1223645;635,1232535;0,1238250;0,1250315;635,1257935;3175,1266190;8890,1274445;13970,1277620;22225,1279525;31115,1279525;37465,1278255;42545,1275715;45085,1273810;23495,1273175;18415,1271270;13335,1266825;11430,1260475;11430,1252220;13335,1245870;17780,1240790;8890,1240790;10160,1229360;12700,1225550;15875,1222375;22860,1221740;32385,1221105;43180,1220470;46990,1219835;48260,1218565;50800,1215390;51435,1211580;46355,1238250;33020,1238885;38100,1242695;41910,1248410;42545,1254760;41910,1262380;38100,1268095;33020,1271905;27305,1273810;46990,1271905;50800,1266190;52705,1259205;51435,1245235;46990,1238885;27305,1230630;20955,1231265;15875,1233170;8890,1240790;20320,1238885;46355,1238250;43815,1235710;39370,1233170;35560,1231265;29845,1231265" o:connectangles="0,0,0,0,0,0,0,0,0,0,0,0,0,0,0,0,0,0,0,0,0,0,0,0,0,0,0,0,0,0,0,0,0,0,0,0,0,0,0,0,0,0,0,0,0,0,0,0,0,0,0,0,0,0,0,0,0,0,0,0,0"/>
                <w10:wrap anchorx="page"/>
              </v:shape>
            </w:pict>
          </mc:Fallback>
        </mc:AlternateContent>
      </w:r>
      <w:r w:rsidRPr="00715553">
        <w:rPr>
          <w:rFonts w:ascii="Times New Roman" w:hAnsi="Times New Roman"/>
          <w:noProof/>
          <w:sz w:val="28"/>
          <w:szCs w:val="28"/>
          <w:lang w:eastAsia="ru-RU"/>
        </w:rPr>
        <mc:AlternateContent>
          <mc:Choice Requires="wps">
            <w:drawing>
              <wp:anchor distT="0" distB="0" distL="114300" distR="114300" simplePos="0" relativeHeight="251565056" behindDoc="0" locked="0" layoutInCell="1" allowOverlap="1" wp14:anchorId="40D21900" wp14:editId="7480AD13">
                <wp:simplePos x="0" y="0"/>
                <wp:positionH relativeFrom="page">
                  <wp:posOffset>2216150</wp:posOffset>
                </wp:positionH>
                <wp:positionV relativeFrom="paragraph">
                  <wp:posOffset>1029335</wp:posOffset>
                </wp:positionV>
                <wp:extent cx="52070" cy="50800"/>
                <wp:effectExtent l="0" t="0" r="0" b="0"/>
                <wp:wrapNone/>
                <wp:docPr id="198" name="docshape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070" cy="50800"/>
                        </a:xfrm>
                        <a:custGeom>
                          <a:avLst/>
                          <a:gdLst>
                            <a:gd name="T0" fmla="+- 0 3535 3490"/>
                            <a:gd name="T1" fmla="*/ T0 w 82"/>
                            <a:gd name="T2" fmla="+- 0 1632 1621"/>
                            <a:gd name="T3" fmla="*/ 1632 h 80"/>
                            <a:gd name="T4" fmla="+- 0 3544 3490"/>
                            <a:gd name="T5" fmla="*/ T4 w 82"/>
                            <a:gd name="T6" fmla="+- 0 1634 1621"/>
                            <a:gd name="T7" fmla="*/ 1634 h 80"/>
                            <a:gd name="T8" fmla="+- 0 3549 3490"/>
                            <a:gd name="T9" fmla="*/ T8 w 82"/>
                            <a:gd name="T10" fmla="+- 0 1638 1621"/>
                            <a:gd name="T11" fmla="*/ 1638 h 80"/>
                            <a:gd name="T12" fmla="+- 0 3551 3490"/>
                            <a:gd name="T13" fmla="*/ T12 w 82"/>
                            <a:gd name="T14" fmla="+- 0 1643 1621"/>
                            <a:gd name="T15" fmla="*/ 1643 h 80"/>
                            <a:gd name="T16" fmla="+- 0 3551 3490"/>
                            <a:gd name="T17" fmla="*/ T16 w 82"/>
                            <a:gd name="T18" fmla="+- 0 1651 1621"/>
                            <a:gd name="T19" fmla="*/ 1651 h 80"/>
                            <a:gd name="T20" fmla="+- 0 3540 3490"/>
                            <a:gd name="T21" fmla="*/ T20 w 82"/>
                            <a:gd name="T22" fmla="+- 0 1652 1621"/>
                            <a:gd name="T23" fmla="*/ 1652 h 80"/>
                            <a:gd name="T24" fmla="+- 0 3524 3490"/>
                            <a:gd name="T25" fmla="*/ T24 w 82"/>
                            <a:gd name="T26" fmla="+- 0 1655 1621"/>
                            <a:gd name="T27" fmla="*/ 1655 h 80"/>
                            <a:gd name="T28" fmla="+- 0 3511 3490"/>
                            <a:gd name="T29" fmla="*/ T28 w 82"/>
                            <a:gd name="T30" fmla="+- 0 1656 1621"/>
                            <a:gd name="T31" fmla="*/ 1656 h 80"/>
                            <a:gd name="T32" fmla="+- 0 3500 3490"/>
                            <a:gd name="T33" fmla="*/ T32 w 82"/>
                            <a:gd name="T34" fmla="+- 0 1661 1621"/>
                            <a:gd name="T35" fmla="*/ 1661 h 80"/>
                            <a:gd name="T36" fmla="+- 0 3492 3490"/>
                            <a:gd name="T37" fmla="*/ T36 w 82"/>
                            <a:gd name="T38" fmla="+- 0 1668 1621"/>
                            <a:gd name="T39" fmla="*/ 1668 h 80"/>
                            <a:gd name="T40" fmla="+- 0 3490 3490"/>
                            <a:gd name="T41" fmla="*/ T40 w 82"/>
                            <a:gd name="T42" fmla="+- 0 1678 1621"/>
                            <a:gd name="T43" fmla="*/ 1678 h 80"/>
                            <a:gd name="T44" fmla="+- 0 3491 3490"/>
                            <a:gd name="T45" fmla="*/ T44 w 82"/>
                            <a:gd name="T46" fmla="+- 0 1687 1621"/>
                            <a:gd name="T47" fmla="*/ 1687 h 80"/>
                            <a:gd name="T48" fmla="+- 0 3502 3490"/>
                            <a:gd name="T49" fmla="*/ T48 w 82"/>
                            <a:gd name="T50" fmla="+- 0 1696 1621"/>
                            <a:gd name="T51" fmla="*/ 1696 h 80"/>
                            <a:gd name="T52" fmla="+- 0 3513 3490"/>
                            <a:gd name="T53" fmla="*/ T52 w 82"/>
                            <a:gd name="T54" fmla="+- 0 1700 1621"/>
                            <a:gd name="T55" fmla="*/ 1700 h 80"/>
                            <a:gd name="T56" fmla="+- 0 3528 3490"/>
                            <a:gd name="T57" fmla="*/ T56 w 82"/>
                            <a:gd name="T58" fmla="+- 0 1699 1621"/>
                            <a:gd name="T59" fmla="*/ 1699 h 80"/>
                            <a:gd name="T60" fmla="+- 0 3543 3490"/>
                            <a:gd name="T61" fmla="*/ T60 w 82"/>
                            <a:gd name="T62" fmla="+- 0 1695 1621"/>
                            <a:gd name="T63" fmla="*/ 1695 h 80"/>
                            <a:gd name="T64" fmla="+- 0 3523 3490"/>
                            <a:gd name="T65" fmla="*/ T64 w 82"/>
                            <a:gd name="T66" fmla="+- 0 1690 1621"/>
                            <a:gd name="T67" fmla="*/ 1690 h 80"/>
                            <a:gd name="T68" fmla="+- 0 3515 3490"/>
                            <a:gd name="T69" fmla="*/ T68 w 82"/>
                            <a:gd name="T70" fmla="+- 0 1688 1621"/>
                            <a:gd name="T71" fmla="*/ 1688 h 80"/>
                            <a:gd name="T72" fmla="+- 0 3509 3490"/>
                            <a:gd name="T73" fmla="*/ T72 w 82"/>
                            <a:gd name="T74" fmla="+- 0 1687 1621"/>
                            <a:gd name="T75" fmla="*/ 1687 h 80"/>
                            <a:gd name="T76" fmla="+- 0 3506 3490"/>
                            <a:gd name="T77" fmla="*/ T76 w 82"/>
                            <a:gd name="T78" fmla="+- 0 1683 1621"/>
                            <a:gd name="T79" fmla="*/ 1683 h 80"/>
                            <a:gd name="T80" fmla="+- 0 3505 3490"/>
                            <a:gd name="T81" fmla="*/ T80 w 82"/>
                            <a:gd name="T82" fmla="+- 0 1678 1621"/>
                            <a:gd name="T83" fmla="*/ 1678 h 80"/>
                            <a:gd name="T84" fmla="+- 0 3508 3490"/>
                            <a:gd name="T85" fmla="*/ T84 w 82"/>
                            <a:gd name="T86" fmla="+- 0 1672 1621"/>
                            <a:gd name="T87" fmla="*/ 1672 h 80"/>
                            <a:gd name="T88" fmla="+- 0 3510 3490"/>
                            <a:gd name="T89" fmla="*/ T88 w 82"/>
                            <a:gd name="T90" fmla="+- 0 1670 1621"/>
                            <a:gd name="T91" fmla="*/ 1670 h 80"/>
                            <a:gd name="T92" fmla="+- 0 3513 3490"/>
                            <a:gd name="T93" fmla="*/ T92 w 82"/>
                            <a:gd name="T94" fmla="+- 0 1668 1621"/>
                            <a:gd name="T95" fmla="*/ 1668 h 80"/>
                            <a:gd name="T96" fmla="+- 0 3527 3490"/>
                            <a:gd name="T97" fmla="*/ T96 w 82"/>
                            <a:gd name="T98" fmla="+- 0 1665 1621"/>
                            <a:gd name="T99" fmla="*/ 1665 h 80"/>
                            <a:gd name="T100" fmla="+- 0 3551 3490"/>
                            <a:gd name="T101" fmla="*/ T100 w 82"/>
                            <a:gd name="T102" fmla="+- 0 1661 1621"/>
                            <a:gd name="T103" fmla="*/ 1661 h 80"/>
                            <a:gd name="T104" fmla="+- 0 3566 3490"/>
                            <a:gd name="T105" fmla="*/ T104 w 82"/>
                            <a:gd name="T106" fmla="+- 0 1646 1621"/>
                            <a:gd name="T107" fmla="*/ 1646 h 80"/>
                            <a:gd name="T108" fmla="+- 0 3565 3490"/>
                            <a:gd name="T109" fmla="*/ T108 w 82"/>
                            <a:gd name="T110" fmla="+- 0 1638 1621"/>
                            <a:gd name="T111" fmla="*/ 1638 h 80"/>
                            <a:gd name="T112" fmla="+- 0 3563 3490"/>
                            <a:gd name="T113" fmla="*/ T112 w 82"/>
                            <a:gd name="T114" fmla="+- 0 1632 1621"/>
                            <a:gd name="T115" fmla="*/ 1632 h 80"/>
                            <a:gd name="T116" fmla="+- 0 3552 3490"/>
                            <a:gd name="T117" fmla="*/ T116 w 82"/>
                            <a:gd name="T118" fmla="+- 0 1688 1621"/>
                            <a:gd name="T119" fmla="*/ 1688 h 80"/>
                            <a:gd name="T120" fmla="+- 0 3556 3490"/>
                            <a:gd name="T121" fmla="*/ T120 w 82"/>
                            <a:gd name="T122" fmla="+- 0 1698 1621"/>
                            <a:gd name="T123" fmla="*/ 1698 h 80"/>
                            <a:gd name="T124" fmla="+- 0 3568 3490"/>
                            <a:gd name="T125" fmla="*/ T124 w 82"/>
                            <a:gd name="T126" fmla="+- 0 1694 1621"/>
                            <a:gd name="T127" fmla="*/ 1694 h 80"/>
                            <a:gd name="T128" fmla="+- 0 3566 3490"/>
                            <a:gd name="T129" fmla="*/ T128 w 82"/>
                            <a:gd name="T130" fmla="+- 0 1661 1621"/>
                            <a:gd name="T131" fmla="*/ 1661 h 80"/>
                            <a:gd name="T132" fmla="+- 0 3551 3490"/>
                            <a:gd name="T133" fmla="*/ T132 w 82"/>
                            <a:gd name="T134" fmla="+- 0 1668 1621"/>
                            <a:gd name="T135" fmla="*/ 1668 h 80"/>
                            <a:gd name="T136" fmla="+- 0 3547 3490"/>
                            <a:gd name="T137" fmla="*/ T136 w 82"/>
                            <a:gd name="T138" fmla="+- 0 1681 1621"/>
                            <a:gd name="T139" fmla="*/ 1681 h 80"/>
                            <a:gd name="T140" fmla="+- 0 3542 3490"/>
                            <a:gd name="T141" fmla="*/ T140 w 82"/>
                            <a:gd name="T142" fmla="+- 0 1685 1621"/>
                            <a:gd name="T143" fmla="*/ 1685 h 80"/>
                            <a:gd name="T144" fmla="+- 0 3534 3490"/>
                            <a:gd name="T145" fmla="*/ T144 w 82"/>
                            <a:gd name="T146" fmla="+- 0 1688 1621"/>
                            <a:gd name="T147" fmla="*/ 1688 h 80"/>
                            <a:gd name="T148" fmla="+- 0 3527 3490"/>
                            <a:gd name="T149" fmla="*/ T148 w 82"/>
                            <a:gd name="T150" fmla="+- 0 1689 1621"/>
                            <a:gd name="T151" fmla="*/ 1689 h 80"/>
                            <a:gd name="T152" fmla="+- 0 3550 3490"/>
                            <a:gd name="T153" fmla="*/ T152 w 82"/>
                            <a:gd name="T154" fmla="+- 0 1690 1621"/>
                            <a:gd name="T155" fmla="*/ 1690 h 80"/>
                            <a:gd name="T156" fmla="+- 0 3567 3490"/>
                            <a:gd name="T157" fmla="*/ T156 w 82"/>
                            <a:gd name="T158" fmla="+- 0 1688 1621"/>
                            <a:gd name="T159" fmla="*/ 1688 h 80"/>
                            <a:gd name="T160" fmla="+- 0 3566 3490"/>
                            <a:gd name="T161" fmla="*/ T160 w 82"/>
                            <a:gd name="T162" fmla="+- 0 1661 1621"/>
                            <a:gd name="T163" fmla="*/ 1661 h 80"/>
                            <a:gd name="T164" fmla="+- 0 3526 3490"/>
                            <a:gd name="T165" fmla="*/ T164 w 82"/>
                            <a:gd name="T166" fmla="+- 0 1621 1621"/>
                            <a:gd name="T167" fmla="*/ 1621 h 80"/>
                            <a:gd name="T168" fmla="+- 0 3517 3490"/>
                            <a:gd name="T169" fmla="*/ T168 w 82"/>
                            <a:gd name="T170" fmla="+- 0 1622 1621"/>
                            <a:gd name="T171" fmla="*/ 1622 h 80"/>
                            <a:gd name="T172" fmla="+- 0 3508 3490"/>
                            <a:gd name="T173" fmla="*/ T172 w 82"/>
                            <a:gd name="T174" fmla="+- 0 1625 1621"/>
                            <a:gd name="T175" fmla="*/ 1625 h 80"/>
                            <a:gd name="T176" fmla="+- 0 3501 3490"/>
                            <a:gd name="T177" fmla="*/ T176 w 82"/>
                            <a:gd name="T178" fmla="+- 0 1629 1621"/>
                            <a:gd name="T179" fmla="*/ 1629 h 80"/>
                            <a:gd name="T180" fmla="+- 0 3497 3490"/>
                            <a:gd name="T181" fmla="*/ T180 w 82"/>
                            <a:gd name="T182" fmla="+- 0 1634 1621"/>
                            <a:gd name="T183" fmla="*/ 1634 h 80"/>
                            <a:gd name="T184" fmla="+- 0 3493 3490"/>
                            <a:gd name="T185" fmla="*/ T184 w 82"/>
                            <a:gd name="T186" fmla="+- 0 1640 1621"/>
                            <a:gd name="T187" fmla="*/ 1640 h 80"/>
                            <a:gd name="T188" fmla="+- 0 3507 3490"/>
                            <a:gd name="T189" fmla="*/ T188 w 82"/>
                            <a:gd name="T190" fmla="+- 0 1646 1621"/>
                            <a:gd name="T191" fmla="*/ 1646 h 80"/>
                            <a:gd name="T192" fmla="+- 0 3509 3490"/>
                            <a:gd name="T193" fmla="*/ T192 w 82"/>
                            <a:gd name="T194" fmla="+- 0 1639 1621"/>
                            <a:gd name="T195" fmla="*/ 1639 h 80"/>
                            <a:gd name="T196" fmla="+- 0 3513 3490"/>
                            <a:gd name="T197" fmla="*/ T196 w 82"/>
                            <a:gd name="T198" fmla="+- 0 1634 1621"/>
                            <a:gd name="T199" fmla="*/ 1634 h 80"/>
                            <a:gd name="T200" fmla="+- 0 3530 3490"/>
                            <a:gd name="T201" fmla="*/ T200 w 82"/>
                            <a:gd name="T202" fmla="+- 0 1632 1621"/>
                            <a:gd name="T203" fmla="*/ 1632 h 80"/>
                            <a:gd name="T204" fmla="+- 0 3561 3490"/>
                            <a:gd name="T205" fmla="*/ T204 w 82"/>
                            <a:gd name="T206" fmla="+- 0 1628 1621"/>
                            <a:gd name="T207" fmla="*/ 1628 h 80"/>
                            <a:gd name="T208" fmla="+- 0 3557 3490"/>
                            <a:gd name="T209" fmla="*/ T208 w 82"/>
                            <a:gd name="T210" fmla="+- 0 1626 1621"/>
                            <a:gd name="T211" fmla="*/ 1626 h 80"/>
                            <a:gd name="T212" fmla="+- 0 3550 3490"/>
                            <a:gd name="T213" fmla="*/ T212 w 82"/>
                            <a:gd name="T214" fmla="+- 0 1624 1621"/>
                            <a:gd name="T215" fmla="*/ 1624 h 80"/>
                            <a:gd name="T216" fmla="+- 0 3542 3490"/>
                            <a:gd name="T217" fmla="*/ T216 w 82"/>
                            <a:gd name="T218" fmla="+- 0 1621 1621"/>
                            <a:gd name="T219" fmla="*/ 1621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82" h="80">
                              <a:moveTo>
                                <a:pt x="73" y="11"/>
                              </a:moveTo>
                              <a:lnTo>
                                <a:pt x="45" y="11"/>
                              </a:lnTo>
                              <a:lnTo>
                                <a:pt x="50" y="12"/>
                              </a:lnTo>
                              <a:lnTo>
                                <a:pt x="54" y="13"/>
                              </a:lnTo>
                              <a:lnTo>
                                <a:pt x="58" y="15"/>
                              </a:lnTo>
                              <a:lnTo>
                                <a:pt x="59" y="17"/>
                              </a:lnTo>
                              <a:lnTo>
                                <a:pt x="60" y="18"/>
                              </a:lnTo>
                              <a:lnTo>
                                <a:pt x="61" y="22"/>
                              </a:lnTo>
                              <a:lnTo>
                                <a:pt x="61" y="25"/>
                              </a:lnTo>
                              <a:lnTo>
                                <a:pt x="61" y="30"/>
                              </a:lnTo>
                              <a:lnTo>
                                <a:pt x="56" y="31"/>
                              </a:lnTo>
                              <a:lnTo>
                                <a:pt x="50" y="31"/>
                              </a:lnTo>
                              <a:lnTo>
                                <a:pt x="43" y="33"/>
                              </a:lnTo>
                              <a:lnTo>
                                <a:pt x="34" y="34"/>
                              </a:lnTo>
                              <a:lnTo>
                                <a:pt x="26" y="34"/>
                              </a:lnTo>
                              <a:lnTo>
                                <a:pt x="21" y="35"/>
                              </a:lnTo>
                              <a:lnTo>
                                <a:pt x="15" y="37"/>
                              </a:lnTo>
                              <a:lnTo>
                                <a:pt x="10" y="40"/>
                              </a:lnTo>
                              <a:lnTo>
                                <a:pt x="6" y="43"/>
                              </a:lnTo>
                              <a:lnTo>
                                <a:pt x="2" y="47"/>
                              </a:lnTo>
                              <a:lnTo>
                                <a:pt x="1" y="52"/>
                              </a:lnTo>
                              <a:lnTo>
                                <a:pt x="0" y="57"/>
                              </a:lnTo>
                              <a:lnTo>
                                <a:pt x="0" y="62"/>
                              </a:lnTo>
                              <a:lnTo>
                                <a:pt x="1" y="66"/>
                              </a:lnTo>
                              <a:lnTo>
                                <a:pt x="7" y="74"/>
                              </a:lnTo>
                              <a:lnTo>
                                <a:pt x="12" y="75"/>
                              </a:lnTo>
                              <a:lnTo>
                                <a:pt x="17" y="78"/>
                              </a:lnTo>
                              <a:lnTo>
                                <a:pt x="23" y="79"/>
                              </a:lnTo>
                              <a:lnTo>
                                <a:pt x="30" y="79"/>
                              </a:lnTo>
                              <a:lnTo>
                                <a:pt x="38" y="78"/>
                              </a:lnTo>
                              <a:lnTo>
                                <a:pt x="47" y="77"/>
                              </a:lnTo>
                              <a:lnTo>
                                <a:pt x="53" y="74"/>
                              </a:lnTo>
                              <a:lnTo>
                                <a:pt x="60" y="69"/>
                              </a:lnTo>
                              <a:lnTo>
                                <a:pt x="33" y="69"/>
                              </a:lnTo>
                              <a:lnTo>
                                <a:pt x="30" y="68"/>
                              </a:lnTo>
                              <a:lnTo>
                                <a:pt x="25" y="67"/>
                              </a:lnTo>
                              <a:lnTo>
                                <a:pt x="22" y="67"/>
                              </a:lnTo>
                              <a:lnTo>
                                <a:pt x="19" y="66"/>
                              </a:lnTo>
                              <a:lnTo>
                                <a:pt x="18" y="63"/>
                              </a:lnTo>
                              <a:lnTo>
                                <a:pt x="16" y="62"/>
                              </a:lnTo>
                              <a:lnTo>
                                <a:pt x="16" y="60"/>
                              </a:lnTo>
                              <a:lnTo>
                                <a:pt x="15" y="57"/>
                              </a:lnTo>
                              <a:lnTo>
                                <a:pt x="16" y="54"/>
                              </a:lnTo>
                              <a:lnTo>
                                <a:pt x="18" y="51"/>
                              </a:lnTo>
                              <a:lnTo>
                                <a:pt x="19" y="50"/>
                              </a:lnTo>
                              <a:lnTo>
                                <a:pt x="20" y="49"/>
                              </a:lnTo>
                              <a:lnTo>
                                <a:pt x="22" y="48"/>
                              </a:lnTo>
                              <a:lnTo>
                                <a:pt x="23" y="47"/>
                              </a:lnTo>
                              <a:lnTo>
                                <a:pt x="29" y="45"/>
                              </a:lnTo>
                              <a:lnTo>
                                <a:pt x="37" y="44"/>
                              </a:lnTo>
                              <a:lnTo>
                                <a:pt x="51" y="42"/>
                              </a:lnTo>
                              <a:lnTo>
                                <a:pt x="61" y="40"/>
                              </a:lnTo>
                              <a:lnTo>
                                <a:pt x="76" y="40"/>
                              </a:lnTo>
                              <a:lnTo>
                                <a:pt x="76" y="25"/>
                              </a:lnTo>
                              <a:lnTo>
                                <a:pt x="76" y="21"/>
                              </a:lnTo>
                              <a:lnTo>
                                <a:pt x="75" y="17"/>
                              </a:lnTo>
                              <a:lnTo>
                                <a:pt x="73" y="12"/>
                              </a:lnTo>
                              <a:lnTo>
                                <a:pt x="73" y="11"/>
                              </a:lnTo>
                              <a:close/>
                              <a:moveTo>
                                <a:pt x="77" y="67"/>
                              </a:moveTo>
                              <a:lnTo>
                                <a:pt x="62" y="67"/>
                              </a:lnTo>
                              <a:lnTo>
                                <a:pt x="63" y="73"/>
                              </a:lnTo>
                              <a:lnTo>
                                <a:pt x="66" y="77"/>
                              </a:lnTo>
                              <a:lnTo>
                                <a:pt x="81" y="77"/>
                              </a:lnTo>
                              <a:lnTo>
                                <a:pt x="78" y="73"/>
                              </a:lnTo>
                              <a:lnTo>
                                <a:pt x="77" y="67"/>
                              </a:lnTo>
                              <a:close/>
                              <a:moveTo>
                                <a:pt x="76" y="40"/>
                              </a:moveTo>
                              <a:lnTo>
                                <a:pt x="61" y="40"/>
                              </a:lnTo>
                              <a:lnTo>
                                <a:pt x="61" y="47"/>
                              </a:lnTo>
                              <a:lnTo>
                                <a:pt x="61" y="51"/>
                              </a:lnTo>
                              <a:lnTo>
                                <a:pt x="57" y="60"/>
                              </a:lnTo>
                              <a:lnTo>
                                <a:pt x="54" y="62"/>
                              </a:lnTo>
                              <a:lnTo>
                                <a:pt x="52" y="64"/>
                              </a:lnTo>
                              <a:lnTo>
                                <a:pt x="47" y="66"/>
                              </a:lnTo>
                              <a:lnTo>
                                <a:pt x="44" y="67"/>
                              </a:lnTo>
                              <a:lnTo>
                                <a:pt x="41" y="67"/>
                              </a:lnTo>
                              <a:lnTo>
                                <a:pt x="37" y="68"/>
                              </a:lnTo>
                              <a:lnTo>
                                <a:pt x="33" y="69"/>
                              </a:lnTo>
                              <a:lnTo>
                                <a:pt x="60" y="69"/>
                              </a:lnTo>
                              <a:lnTo>
                                <a:pt x="62" y="67"/>
                              </a:lnTo>
                              <a:lnTo>
                                <a:pt x="77" y="67"/>
                              </a:lnTo>
                              <a:lnTo>
                                <a:pt x="76" y="66"/>
                              </a:lnTo>
                              <a:lnTo>
                                <a:pt x="76" y="40"/>
                              </a:lnTo>
                              <a:close/>
                              <a:moveTo>
                                <a:pt x="47" y="0"/>
                              </a:moveTo>
                              <a:lnTo>
                                <a:pt x="36" y="0"/>
                              </a:lnTo>
                              <a:lnTo>
                                <a:pt x="31" y="0"/>
                              </a:lnTo>
                              <a:lnTo>
                                <a:pt x="27" y="1"/>
                              </a:lnTo>
                              <a:lnTo>
                                <a:pt x="22" y="3"/>
                              </a:lnTo>
                              <a:lnTo>
                                <a:pt x="18" y="4"/>
                              </a:lnTo>
                              <a:lnTo>
                                <a:pt x="14" y="6"/>
                              </a:lnTo>
                              <a:lnTo>
                                <a:pt x="11" y="8"/>
                              </a:lnTo>
                              <a:lnTo>
                                <a:pt x="8" y="9"/>
                              </a:lnTo>
                              <a:lnTo>
                                <a:pt x="7" y="13"/>
                              </a:lnTo>
                              <a:lnTo>
                                <a:pt x="4" y="16"/>
                              </a:lnTo>
                              <a:lnTo>
                                <a:pt x="3" y="19"/>
                              </a:lnTo>
                              <a:lnTo>
                                <a:pt x="2" y="24"/>
                              </a:lnTo>
                              <a:lnTo>
                                <a:pt x="17" y="25"/>
                              </a:lnTo>
                              <a:lnTo>
                                <a:pt x="18" y="22"/>
                              </a:lnTo>
                              <a:lnTo>
                                <a:pt x="19" y="18"/>
                              </a:lnTo>
                              <a:lnTo>
                                <a:pt x="22" y="15"/>
                              </a:lnTo>
                              <a:lnTo>
                                <a:pt x="23" y="13"/>
                              </a:lnTo>
                              <a:lnTo>
                                <a:pt x="31" y="12"/>
                              </a:lnTo>
                              <a:lnTo>
                                <a:pt x="40" y="11"/>
                              </a:lnTo>
                              <a:lnTo>
                                <a:pt x="73" y="11"/>
                              </a:lnTo>
                              <a:lnTo>
                                <a:pt x="71" y="7"/>
                              </a:lnTo>
                              <a:lnTo>
                                <a:pt x="69" y="6"/>
                              </a:lnTo>
                              <a:lnTo>
                                <a:pt x="67" y="5"/>
                              </a:lnTo>
                              <a:lnTo>
                                <a:pt x="63" y="4"/>
                              </a:lnTo>
                              <a:lnTo>
                                <a:pt x="60" y="3"/>
                              </a:lnTo>
                              <a:lnTo>
                                <a:pt x="57" y="1"/>
                              </a:lnTo>
                              <a:lnTo>
                                <a:pt x="52" y="0"/>
                              </a:lnTo>
                              <a:lnTo>
                                <a:pt x="4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D9DD14" id="docshape97" o:spid="_x0000_s1026" style="position:absolute;margin-left:174.5pt;margin-top:81.05pt;width:4.1pt;height:4pt;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" path="m73,11r-28,l50,12r4,1l58,15r1,2l60,18r1,4l61,25r,5l56,31r-6,l43,33r-9,1l26,34r-5,1l15,37r-5,3l6,43,2,47,1,52,,57r,5l1,66r6,8l12,75r5,3l23,79r7,l38,78r9,-1l53,74r7,-5l33,69,30,68,25,67r-3,l19,66,18,63,16,62r,-2l15,57r1,-3l18,51r1,-1l20,49r2,-1l23,47r6,-2l37,44,51,42,61,40r15,l76,25r,-4l75,17,73,12r,-1xm77,67r-15,l63,73r3,4l81,77,78,73,77,67xm76,40r-15,l61,47r,4l57,60r-3,2l52,64r-5,2l44,67r-3,l37,68r-4,1l60,69r2,-2l77,67,76,66r,-26xm47,l36,,31,,27,1,22,3,18,4,14,6,11,8,8,9,7,13,4,16,3,19,2,24r15,1l18,22r1,-4l22,15r1,-2l31,12r9,-1l73,11,71,7,69,6,67,5,63,4,60,3,57,1,52,,47,xe" fillcolor="black" stroked="f">
                <v:path arrowok="t" o:connecttype="custom" o:connectlocs="28575,1036320;34290,1037590;37465,1040130;38735,1043305;38735,1048385;31750,1049020;21590,1050925;13335,1051560;6350,1054735;1270,1059180;0,1065530;635,1071245;7620,1076960;14605,1079500;24130,1078865;33655,1076325;20955,1073150;15875,1071880;12065,1071245;10160,1068705;9525,1065530;11430,1061720;12700,1060450;14605,1059180;23495,1057275;38735,1054735;48260,1045210;47625,1040130;46355,1036320;39370,1071880;41910,1078230;49530,1075690;48260,1054735;38735,1059180;36195,1067435;33020,1069975;27940,1071880;23495,1072515;38100,1073150;48895,1071880;48260,1054735;22860,1029335;17145,1029970;11430,1031875;6985,1034415;4445,1037590;1905,1041400;10795,1045210;12065,1040765;14605,1037590;25400,1036320;45085,1033780;42545,1032510;38100,1031240;33020,1029335" o:connectangles="0,0,0,0,0,0,0,0,0,0,0,0,0,0,0,0,0,0,0,0,0,0,0,0,0,0,0,0,0,0,0,0,0,0,0,0,0,0,0,0,0,0,0,0,0,0,0,0,0,0,0,0,0,0,0"/>
                <w10:wrap anchorx="page"/>
              </v:shape>
            </w:pict>
          </mc:Fallback>
        </mc:AlternateContent>
      </w:r>
      <w:r w:rsidRPr="00715553">
        <w:rPr>
          <w:rFonts w:ascii="Times New Roman" w:hAnsi="Times New Roman"/>
          <w:noProof/>
          <w:sz w:val="28"/>
          <w:szCs w:val="28"/>
          <w:lang w:eastAsia="ru-RU"/>
        </w:rPr>
        <mc:AlternateContent>
          <mc:Choice Requires="wpg">
            <w:drawing>
              <wp:anchor distT="0" distB="0" distL="114300" distR="114300" simplePos="0" relativeHeight="251571200" behindDoc="0" locked="0" layoutInCell="1" allowOverlap="1" wp14:anchorId="004A5657" wp14:editId="784176CA">
                <wp:simplePos x="0" y="0"/>
                <wp:positionH relativeFrom="page">
                  <wp:posOffset>2336800</wp:posOffset>
                </wp:positionH>
                <wp:positionV relativeFrom="paragraph">
                  <wp:posOffset>991235</wp:posOffset>
                </wp:positionV>
                <wp:extent cx="4864100" cy="651510"/>
                <wp:effectExtent l="0" t="0" r="0" b="0"/>
                <wp:wrapNone/>
                <wp:docPr id="195" name="docshapegroup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64100" cy="651510"/>
                          <a:chOff x="3680" y="1561"/>
                          <a:chExt cx="7660" cy="1026"/>
                        </a:xfrm>
                      </wpg:grpSpPr>
                      <wps:wsp>
                        <wps:cNvPr id="196" name="docshape99"/>
                        <wps:cNvSpPr>
                          <a:spLocks noChangeArrowheads="1"/>
                        </wps:cNvSpPr>
                        <wps:spPr bwMode="auto">
                          <a:xfrm>
                            <a:off x="11294" y="1776"/>
                            <a:ext cx="46"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7" name="docshape10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3680" y="1561"/>
                            <a:ext cx="7598" cy="1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0D4F939" id="docshapegroup98" o:spid="_x0000_s1026" style="position:absolute;margin-left:184pt;margin-top:78.05pt;width:383pt;height:51.3pt;z-index:251571200;mso-position-horizontal-relative:page" coordorigin="3680,1561" coordsize="7660,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">
                <v:rect id="docshape99" o:spid="_x0000_s1027" style="position:absolute;left:11294;top:1776;width:4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" fillcolor="black" stroked="f"/>
                <v:shape id="docshape100" o:spid="_x0000_s1028" type="#_x0000_t75" style="position:absolute;left:3680;top:1561;width:7598;height:1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">
                  <v:imagedata r:id="rId145" o:title=""/>
                </v:shape>
                <w10:wrap anchorx="page"/>
              </v:group>
            </w:pict>
          </mc:Fallback>
        </mc:AlternateContent>
      </w:r>
    </w:p>
    <w:p w14:paraId="54DC9765" w14:textId="3A79B9A3" w:rsidR="005771FB" w:rsidRPr="00715553" w:rsidRDefault="005771FB" w:rsidP="009D779C">
      <w:pPr>
        <w:pStyle w:val="a5"/>
        <w:jc w:val="left"/>
        <w:rPr>
          <w:i/>
          <w:szCs w:val="28"/>
        </w:rPr>
      </w:pPr>
    </w:p>
    <w:tbl>
      <w:tblPr>
        <w:tblStyle w:val="TableNormal"/>
        <w:tblpPr w:leftFromText="180" w:rightFromText="180" w:vertAnchor="text" w:horzAnchor="page" w:tblpX="2446" w:tblpY="-18"/>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745"/>
      </w:tblGrid>
      <w:tr w:rsidR="00715553" w:rsidRPr="00715553" w14:paraId="2DAFD343" w14:textId="77777777" w:rsidTr="005771FB">
        <w:trPr>
          <w:trHeight w:val="309"/>
        </w:trPr>
        <w:tc>
          <w:tcPr>
            <w:tcW w:w="745" w:type="dxa"/>
            <w:tcBorders>
              <w:bottom w:val="double" w:sz="2" w:space="0" w:color="000000"/>
            </w:tcBorders>
            <w:shd w:val="clear" w:color="auto" w:fill="FFFAC2"/>
          </w:tcPr>
          <w:p w14:paraId="588CD40D" w14:textId="77777777" w:rsidR="005771FB" w:rsidRPr="00715553" w:rsidRDefault="005771FB" w:rsidP="009D779C">
            <w:pPr>
              <w:pStyle w:val="TableParagraph"/>
              <w:rPr>
                <w:rFonts w:ascii="Times New Roman" w:hAnsi="Times New Roman"/>
                <w:sz w:val="28"/>
                <w:szCs w:val="28"/>
              </w:rPr>
            </w:pPr>
          </w:p>
        </w:tc>
      </w:tr>
      <w:tr w:rsidR="00715553" w:rsidRPr="00715553" w14:paraId="6F3081FF" w14:textId="77777777" w:rsidTr="005771FB">
        <w:trPr>
          <w:trHeight w:val="319"/>
        </w:trPr>
        <w:tc>
          <w:tcPr>
            <w:tcW w:w="745" w:type="dxa"/>
            <w:tcBorders>
              <w:top w:val="double" w:sz="2" w:space="0" w:color="000000"/>
              <w:bottom w:val="double" w:sz="2" w:space="0" w:color="000000"/>
            </w:tcBorders>
            <w:shd w:val="clear" w:color="auto" w:fill="FFC2C2"/>
          </w:tcPr>
          <w:p w14:paraId="4D487154" w14:textId="77777777" w:rsidR="005771FB" w:rsidRPr="00715553" w:rsidRDefault="005771FB" w:rsidP="009D779C">
            <w:pPr>
              <w:pStyle w:val="TableParagraph"/>
              <w:rPr>
                <w:rFonts w:ascii="Times New Roman" w:hAnsi="Times New Roman"/>
                <w:sz w:val="28"/>
                <w:szCs w:val="28"/>
              </w:rPr>
            </w:pPr>
          </w:p>
        </w:tc>
      </w:tr>
      <w:tr w:rsidR="00715553" w:rsidRPr="00715553" w14:paraId="7265CD8B" w14:textId="77777777" w:rsidTr="005771FB">
        <w:trPr>
          <w:trHeight w:val="310"/>
        </w:trPr>
        <w:tc>
          <w:tcPr>
            <w:tcW w:w="745" w:type="dxa"/>
            <w:tcBorders>
              <w:top w:val="double" w:sz="2" w:space="0" w:color="000000"/>
            </w:tcBorders>
            <w:shd w:val="clear" w:color="auto" w:fill="F6A4FF"/>
          </w:tcPr>
          <w:p w14:paraId="32F815B7" w14:textId="77777777" w:rsidR="005771FB" w:rsidRPr="00715553" w:rsidRDefault="005771FB" w:rsidP="009D779C">
            <w:pPr>
              <w:pStyle w:val="TableParagraph"/>
              <w:rPr>
                <w:rFonts w:ascii="Times New Roman" w:hAnsi="Times New Roman"/>
                <w:sz w:val="28"/>
                <w:szCs w:val="28"/>
              </w:rPr>
            </w:pPr>
          </w:p>
        </w:tc>
      </w:tr>
    </w:tbl>
    <w:p w14:paraId="2DA8D01D" w14:textId="51DE7443" w:rsidR="005771FB" w:rsidRPr="00715553" w:rsidRDefault="005771FB" w:rsidP="009D779C">
      <w:pPr>
        <w:pStyle w:val="a5"/>
        <w:spacing w:before="2"/>
        <w:jc w:val="left"/>
        <w:rPr>
          <w:i/>
          <w:szCs w:val="28"/>
        </w:rPr>
      </w:pPr>
    </w:p>
    <w:p w14:paraId="4044BAE2" w14:textId="11A66D55" w:rsidR="005771FB" w:rsidRPr="00715553" w:rsidRDefault="005771FB" w:rsidP="009D779C">
      <w:pPr>
        <w:pStyle w:val="a5"/>
        <w:spacing w:before="4"/>
        <w:jc w:val="left"/>
        <w:rPr>
          <w:i/>
          <w:szCs w:val="28"/>
        </w:rPr>
      </w:pPr>
    </w:p>
    <w:p w14:paraId="157032F9" w14:textId="16061B2D" w:rsidR="005771FB" w:rsidRPr="00715553" w:rsidRDefault="005771FB" w:rsidP="009D779C">
      <w:pPr>
        <w:pStyle w:val="a5"/>
        <w:jc w:val="left"/>
        <w:rPr>
          <w:i/>
          <w:szCs w:val="28"/>
        </w:rPr>
      </w:pPr>
    </w:p>
    <w:p w14:paraId="0C603F05" w14:textId="77777777" w:rsidR="005771FB" w:rsidRPr="00715553" w:rsidRDefault="005771FB" w:rsidP="009D779C">
      <w:pPr>
        <w:pStyle w:val="a5"/>
        <w:jc w:val="left"/>
        <w:rPr>
          <w:i/>
          <w:szCs w:val="28"/>
        </w:rPr>
      </w:pPr>
    </w:p>
    <w:p w14:paraId="635E5E02" w14:textId="1110EC57" w:rsidR="005771FB" w:rsidRPr="00715553" w:rsidRDefault="00472825" w:rsidP="009D779C">
      <w:pPr>
        <w:pStyle w:val="a5"/>
        <w:jc w:val="left"/>
        <w:rPr>
          <w:i/>
          <w:szCs w:val="28"/>
        </w:rPr>
      </w:pPr>
      <w:r w:rsidRPr="00715553">
        <w:rPr>
          <w:noProof/>
          <w:szCs w:val="28"/>
        </w:rPr>
        <w:drawing>
          <wp:anchor distT="0" distB="0" distL="0" distR="0" simplePos="0" relativeHeight="251411456" behindDoc="0" locked="0" layoutInCell="1" allowOverlap="1" wp14:anchorId="7EA5945B" wp14:editId="191F1763">
            <wp:simplePos x="0" y="0"/>
            <wp:positionH relativeFrom="page">
              <wp:posOffset>3936990</wp:posOffset>
            </wp:positionH>
            <wp:positionV relativeFrom="paragraph">
              <wp:posOffset>277571</wp:posOffset>
            </wp:positionV>
            <wp:extent cx="1554772" cy="100012"/>
            <wp:effectExtent l="0" t="0" r="0" b="0"/>
            <wp:wrapTopAndBottom/>
            <wp:docPr id="19"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76.png"/>
                    <pic:cNvPicPr/>
                  </pic:nvPicPr>
                  <pic:blipFill>
                    <a:blip r:embed="rId146" cstate="print"/>
                    <a:stretch>
                      <a:fillRect/>
                    </a:stretch>
                  </pic:blipFill>
                  <pic:spPr>
                    <a:xfrm>
                      <a:off x="0" y="0"/>
                      <a:ext cx="1554772" cy="100012"/>
                    </a:xfrm>
                    <a:prstGeom prst="rect">
                      <a:avLst/>
                    </a:prstGeom>
                  </pic:spPr>
                </pic:pic>
              </a:graphicData>
            </a:graphic>
          </wp:anchor>
        </w:drawing>
      </w:r>
    </w:p>
    <w:p w14:paraId="1525C714" w14:textId="78F3C833" w:rsidR="005771FB" w:rsidRPr="00715553" w:rsidRDefault="0058213F" w:rsidP="009D779C">
      <w:pPr>
        <w:pStyle w:val="a5"/>
        <w:spacing w:before="7"/>
        <w:jc w:val="left"/>
        <w:rPr>
          <w:i/>
          <w:szCs w:val="28"/>
        </w:rPr>
      </w:pPr>
      <w:r w:rsidRPr="00715553">
        <w:rPr>
          <w:noProof/>
          <w:szCs w:val="28"/>
        </w:rPr>
        <mc:AlternateContent>
          <mc:Choice Requires="wpg">
            <w:drawing>
              <wp:anchor distT="0" distB="0" distL="114300" distR="114300" simplePos="0" relativeHeight="251872256" behindDoc="0" locked="0" layoutInCell="1" allowOverlap="1" wp14:anchorId="1452E35C" wp14:editId="3D20D1FF">
                <wp:simplePos x="0" y="0"/>
                <wp:positionH relativeFrom="page">
                  <wp:posOffset>1547558</wp:posOffset>
                </wp:positionH>
                <wp:positionV relativeFrom="page">
                  <wp:posOffset>2569845</wp:posOffset>
                </wp:positionV>
                <wp:extent cx="448945" cy="397510"/>
                <wp:effectExtent l="0" t="0" r="27305" b="21590"/>
                <wp:wrapNone/>
                <wp:docPr id="202" name="docshapegroup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8945" cy="397510"/>
                          <a:chOff x="2702" y="3813"/>
                          <a:chExt cx="707" cy="625"/>
                        </a:xfrm>
                      </wpg:grpSpPr>
                      <wps:wsp>
                        <wps:cNvPr id="203" name="docshape91"/>
                        <wps:cNvSpPr>
                          <a:spLocks noChangeArrowheads="1"/>
                        </wps:cNvSpPr>
                        <wps:spPr bwMode="auto">
                          <a:xfrm>
                            <a:off x="2703" y="4142"/>
                            <a:ext cx="704" cy="293"/>
                          </a:xfrm>
                          <a:prstGeom prst="rect">
                            <a:avLst/>
                          </a:prstGeom>
                          <a:noFill/>
                          <a:ln w="234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docshape92"/>
                        <wps:cNvSpPr>
                          <a:spLocks noChangeArrowheads="1"/>
                        </wps:cNvSpPr>
                        <wps:spPr bwMode="auto">
                          <a:xfrm>
                            <a:off x="2703" y="3814"/>
                            <a:ext cx="704" cy="293"/>
                          </a:xfrm>
                          <a:prstGeom prst="rect">
                            <a:avLst/>
                          </a:prstGeom>
                          <a:solidFill>
                            <a:srgbClr val="C2FB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 name="docshape93"/>
                        <wps:cNvSpPr>
                          <a:spLocks noChangeArrowheads="1"/>
                        </wps:cNvSpPr>
                        <wps:spPr bwMode="auto">
                          <a:xfrm>
                            <a:off x="2703" y="3814"/>
                            <a:ext cx="704" cy="293"/>
                          </a:xfrm>
                          <a:prstGeom prst="rect">
                            <a:avLst/>
                          </a:prstGeom>
                          <a:noFill/>
                          <a:ln w="234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190228" id="docshapegroup90" o:spid="_x0000_s1026" style="position:absolute;margin-left:121.85pt;margin-top:202.35pt;width:35.35pt;height:31.3pt;z-index:251872256;mso-position-horizontal-relative:page;mso-position-vertical-relative:page" coordorigin="2702,3813" coordsize="70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">
                <v:rect id="docshape91" o:spid="_x0000_s1027" style="position:absolute;left:2703;top:4142;width:704;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" filled="f" strokeweight=".06517mm"/>
                <v:rect id="docshape92" o:spid="_x0000_s1028" style="position:absolute;left:2703;top:3814;width:704;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" fillcolor="#c2fbff" stroked="f"/>
                <v:rect id="docshape93" o:spid="_x0000_s1029" style="position:absolute;left:2703;top:3814;width:704;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" filled="f" strokeweight=".06517mm"/>
                <w10:wrap anchorx="page" anchory="page"/>
              </v:group>
            </w:pict>
          </mc:Fallback>
        </mc:AlternateContent>
      </w:r>
      <w:r w:rsidR="005771FB" w:rsidRPr="00715553">
        <w:rPr>
          <w:noProof/>
          <w:szCs w:val="28"/>
        </w:rPr>
        <mc:AlternateContent>
          <mc:Choice Requires="wpg">
            <w:drawing>
              <wp:anchor distT="0" distB="0" distL="114300" distR="114300" simplePos="0" relativeHeight="251866112" behindDoc="0" locked="0" layoutInCell="1" allowOverlap="1" wp14:anchorId="296A0AEB" wp14:editId="17B34785">
                <wp:simplePos x="0" y="0"/>
                <wp:positionH relativeFrom="page">
                  <wp:posOffset>2378044</wp:posOffset>
                </wp:positionH>
                <wp:positionV relativeFrom="page">
                  <wp:posOffset>2573177</wp:posOffset>
                </wp:positionV>
                <wp:extent cx="4765675" cy="317500"/>
                <wp:effectExtent l="0" t="0" r="0" b="0"/>
                <wp:wrapNone/>
                <wp:docPr id="209" name="docshapegroup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5675" cy="317500"/>
                          <a:chOff x="3687" y="3855"/>
                          <a:chExt cx="7505" cy="500"/>
                        </a:xfrm>
                      </wpg:grpSpPr>
                      <pic:pic xmlns:pic="http://schemas.openxmlformats.org/drawingml/2006/picture">
                        <pic:nvPicPr>
                          <pic:cNvPr id="210" name="docshape8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3686" y="3854"/>
                            <a:ext cx="7462"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 name="docshape86"/>
                        <wps:cNvSpPr>
                          <a:spLocks/>
                        </wps:cNvSpPr>
                        <wps:spPr bwMode="auto">
                          <a:xfrm>
                            <a:off x="10748" y="4093"/>
                            <a:ext cx="444" cy="231"/>
                          </a:xfrm>
                          <a:custGeom>
                            <a:avLst/>
                            <a:gdLst>
                              <a:gd name="T0" fmla="+- 0 10795 10749"/>
                              <a:gd name="T1" fmla="*/ T0 w 444"/>
                              <a:gd name="T2" fmla="+- 0 4094 4094"/>
                              <a:gd name="T3" fmla="*/ 4094 h 231"/>
                              <a:gd name="T4" fmla="+- 0 10749 10749"/>
                              <a:gd name="T5" fmla="*/ T4 w 444"/>
                              <a:gd name="T6" fmla="+- 0 4094 4094"/>
                              <a:gd name="T7" fmla="*/ 4094 h 231"/>
                              <a:gd name="T8" fmla="+- 0 10749 10749"/>
                              <a:gd name="T9" fmla="*/ T8 w 444"/>
                              <a:gd name="T10" fmla="+- 0 4107 4094"/>
                              <a:gd name="T11" fmla="*/ 4107 h 231"/>
                              <a:gd name="T12" fmla="+- 0 10795 10749"/>
                              <a:gd name="T13" fmla="*/ T12 w 444"/>
                              <a:gd name="T14" fmla="+- 0 4107 4094"/>
                              <a:gd name="T15" fmla="*/ 4107 h 231"/>
                              <a:gd name="T16" fmla="+- 0 10795 10749"/>
                              <a:gd name="T17" fmla="*/ T16 w 444"/>
                              <a:gd name="T18" fmla="+- 0 4094 4094"/>
                              <a:gd name="T19" fmla="*/ 4094 h 231"/>
                              <a:gd name="T20" fmla="+- 0 11192 10749"/>
                              <a:gd name="T21" fmla="*/ T20 w 444"/>
                              <a:gd name="T22" fmla="+- 0 4310 4094"/>
                              <a:gd name="T23" fmla="*/ 4310 h 231"/>
                              <a:gd name="T24" fmla="+- 0 11175 10749"/>
                              <a:gd name="T25" fmla="*/ T24 w 444"/>
                              <a:gd name="T26" fmla="+- 0 4310 4094"/>
                              <a:gd name="T27" fmla="*/ 4310 h 231"/>
                              <a:gd name="T28" fmla="+- 0 11175 10749"/>
                              <a:gd name="T29" fmla="*/ T28 w 444"/>
                              <a:gd name="T30" fmla="+- 0 4324 4094"/>
                              <a:gd name="T31" fmla="*/ 4324 h 231"/>
                              <a:gd name="T32" fmla="+- 0 11192 10749"/>
                              <a:gd name="T33" fmla="*/ T32 w 444"/>
                              <a:gd name="T34" fmla="+- 0 4324 4094"/>
                              <a:gd name="T35" fmla="*/ 4324 h 231"/>
                              <a:gd name="T36" fmla="+- 0 11192 10749"/>
                              <a:gd name="T37" fmla="*/ T36 w 444"/>
                              <a:gd name="T38" fmla="+- 0 4310 4094"/>
                              <a:gd name="T39" fmla="*/ 4310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44" h="231">
                                <a:moveTo>
                                  <a:pt x="46" y="0"/>
                                </a:moveTo>
                                <a:lnTo>
                                  <a:pt x="0" y="0"/>
                                </a:lnTo>
                                <a:lnTo>
                                  <a:pt x="0" y="13"/>
                                </a:lnTo>
                                <a:lnTo>
                                  <a:pt x="46" y="13"/>
                                </a:lnTo>
                                <a:lnTo>
                                  <a:pt x="46" y="0"/>
                                </a:lnTo>
                                <a:close/>
                                <a:moveTo>
                                  <a:pt x="443" y="216"/>
                                </a:moveTo>
                                <a:lnTo>
                                  <a:pt x="426" y="216"/>
                                </a:lnTo>
                                <a:lnTo>
                                  <a:pt x="426" y="230"/>
                                </a:lnTo>
                                <a:lnTo>
                                  <a:pt x="443" y="230"/>
                                </a:lnTo>
                                <a:lnTo>
                                  <a:pt x="443" y="2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B866EF" id="docshapegroup84" o:spid="_x0000_s1026" style="position:absolute;margin-left:187.25pt;margin-top:202.6pt;width:375.25pt;height:25pt;z-index:251866112;mso-position-horizontal-relative:page;mso-position-vertical-relative:page" coordorigin="3687,3855" coordsize="7505,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&#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">
                <v:shape id="docshape85" o:spid="_x0000_s1027" type="#_x0000_t75" style="position:absolute;left:3686;top:3854;width:7462;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">
                  <v:imagedata r:id="rId148" o:title=""/>
                </v:shape>
                <v:shape id="docshape86" o:spid="_x0000_s1028" style="position:absolute;left:10748;top:4093;width:444;height:231;visibility:visible;mso-wrap-style:square;v-text-anchor:top" coordsize="444,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" path="m46,l,,,13r46,l46,xm443,216r-17,l426,230r17,l443,216xe" fillcolor="black" stroked="f">
                  <v:path arrowok="t" o:connecttype="custom" o:connectlocs="46,4094;0,4094;0,4107;46,4107;46,4094;443,4310;426,4310;426,4324;443,4324;443,4310" o:connectangles="0,0,0,0,0,0,0,0,0,0"/>
                </v:shape>
                <w10:wrap anchorx="page" anchory="page"/>
              </v:group>
            </w:pict>
          </mc:Fallback>
        </mc:AlternateContent>
      </w:r>
      <w:r w:rsidRPr="00715553">
        <w:rPr>
          <w:i/>
          <w:szCs w:val="28"/>
        </w:rPr>
        <w:t xml:space="preserve">                 </w:t>
      </w:r>
    </w:p>
    <w:p w14:paraId="3FA3083E" w14:textId="72A04947" w:rsidR="005771FB" w:rsidRPr="00715553" w:rsidRDefault="00472825" w:rsidP="009D779C">
      <w:pPr>
        <w:pStyle w:val="a5"/>
        <w:spacing w:before="7"/>
        <w:jc w:val="left"/>
        <w:rPr>
          <w:i/>
          <w:szCs w:val="28"/>
        </w:rPr>
      </w:pPr>
      <w:r w:rsidRPr="00715553">
        <w:rPr>
          <w:noProof/>
          <w:szCs w:val="28"/>
        </w:rPr>
        <w:drawing>
          <wp:anchor distT="0" distB="0" distL="0" distR="0" simplePos="0" relativeHeight="251423744" behindDoc="0" locked="0" layoutInCell="1" allowOverlap="1" wp14:anchorId="59E0FED2" wp14:editId="1467B88D">
            <wp:simplePos x="0" y="0"/>
            <wp:positionH relativeFrom="page">
              <wp:posOffset>1784350</wp:posOffset>
            </wp:positionH>
            <wp:positionV relativeFrom="paragraph">
              <wp:posOffset>716280</wp:posOffset>
            </wp:positionV>
            <wp:extent cx="177165" cy="152400"/>
            <wp:effectExtent l="0" t="0" r="0" b="0"/>
            <wp:wrapTopAndBottom/>
            <wp:docPr id="23"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78.png"/>
                    <pic:cNvPicPr/>
                  </pic:nvPicPr>
                  <pic:blipFill>
                    <a:blip r:embed="rId149" cstate="print"/>
                    <a:stretch>
                      <a:fillRect/>
                    </a:stretch>
                  </pic:blipFill>
                  <pic:spPr>
                    <a:xfrm>
                      <a:off x="0" y="0"/>
                      <a:ext cx="177165" cy="152400"/>
                    </a:xfrm>
                    <a:prstGeom prst="rect">
                      <a:avLst/>
                    </a:prstGeom>
                  </pic:spPr>
                </pic:pic>
              </a:graphicData>
            </a:graphic>
          </wp:anchor>
        </w:drawing>
      </w:r>
      <w:r w:rsidRPr="00715553">
        <w:rPr>
          <w:noProof/>
          <w:szCs w:val="28"/>
        </w:rPr>
        <w:drawing>
          <wp:anchor distT="0" distB="0" distL="0" distR="0" simplePos="0" relativeHeight="251429888" behindDoc="0" locked="0" layoutInCell="1" allowOverlap="1" wp14:anchorId="3F034A76" wp14:editId="2E136577">
            <wp:simplePos x="0" y="0"/>
            <wp:positionH relativeFrom="page">
              <wp:posOffset>2274295</wp:posOffset>
            </wp:positionH>
            <wp:positionV relativeFrom="paragraph">
              <wp:posOffset>573860</wp:posOffset>
            </wp:positionV>
            <wp:extent cx="4565714" cy="600075"/>
            <wp:effectExtent l="0" t="0" r="0" b="0"/>
            <wp:wrapTopAndBottom/>
            <wp:docPr id="25"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9.png"/>
                    <pic:cNvPicPr/>
                  </pic:nvPicPr>
                  <pic:blipFill>
                    <a:blip r:embed="rId150" cstate="print"/>
                    <a:stretch>
                      <a:fillRect/>
                    </a:stretch>
                  </pic:blipFill>
                  <pic:spPr>
                    <a:xfrm>
                      <a:off x="0" y="0"/>
                      <a:ext cx="4565714" cy="600075"/>
                    </a:xfrm>
                    <a:prstGeom prst="rect">
                      <a:avLst/>
                    </a:prstGeom>
                  </pic:spPr>
                </pic:pic>
              </a:graphicData>
            </a:graphic>
          </wp:anchor>
        </w:drawing>
      </w:r>
      <w:r w:rsidRPr="00715553">
        <w:rPr>
          <w:noProof/>
          <w:szCs w:val="28"/>
        </w:rPr>
        <w:drawing>
          <wp:anchor distT="0" distB="0" distL="0" distR="0" simplePos="0" relativeHeight="251417600" behindDoc="0" locked="0" layoutInCell="1" allowOverlap="1" wp14:anchorId="03801867" wp14:editId="4F8AA68D">
            <wp:simplePos x="0" y="0"/>
            <wp:positionH relativeFrom="page">
              <wp:posOffset>3944241</wp:posOffset>
            </wp:positionH>
            <wp:positionV relativeFrom="paragraph">
              <wp:posOffset>341999</wp:posOffset>
            </wp:positionV>
            <wp:extent cx="1831827" cy="100012"/>
            <wp:effectExtent l="0" t="0" r="0" b="0"/>
            <wp:wrapTopAndBottom/>
            <wp:docPr id="21"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77.png"/>
                    <pic:cNvPicPr/>
                  </pic:nvPicPr>
                  <pic:blipFill>
                    <a:blip r:embed="rId151" cstate="print"/>
                    <a:stretch>
                      <a:fillRect/>
                    </a:stretch>
                  </pic:blipFill>
                  <pic:spPr>
                    <a:xfrm>
                      <a:off x="0" y="0"/>
                      <a:ext cx="1831827" cy="100012"/>
                    </a:xfrm>
                    <a:prstGeom prst="rect">
                      <a:avLst/>
                    </a:prstGeom>
                  </pic:spPr>
                </pic:pic>
              </a:graphicData>
            </a:graphic>
          </wp:anchor>
        </w:drawing>
      </w:r>
    </w:p>
    <w:p w14:paraId="17DEFF45" w14:textId="77E8E0A2" w:rsidR="00E82E7C" w:rsidRPr="00715553" w:rsidRDefault="0012422F" w:rsidP="009D779C">
      <w:pPr>
        <w:tabs>
          <w:tab w:val="left" w:pos="1780"/>
          <w:tab w:val="left" w:pos="2067"/>
          <w:tab w:val="left" w:pos="2348"/>
        </w:tabs>
        <w:spacing w:after="100" w:line="240" w:lineRule="auto"/>
        <w:ind w:left="1508"/>
        <w:rPr>
          <w:rFonts w:ascii="Times New Roman" w:hAnsi="Times New Roman"/>
          <w:sz w:val="20"/>
          <w:szCs w:val="20"/>
          <w:u w:val="single"/>
        </w:rPr>
      </w:pPr>
      <w:r w:rsidRPr="00715553">
        <w:rPr>
          <w:rFonts w:ascii="Times New Roman" w:hAnsi="Times New Roman"/>
          <w:noProof/>
          <w:szCs w:val="28"/>
          <w:lang w:eastAsia="ru-RU"/>
        </w:rPr>
        <mc:AlternateContent>
          <mc:Choice Requires="wps">
            <w:drawing>
              <wp:anchor distT="0" distB="0" distL="0" distR="0" simplePos="0" relativeHeight="251706368" behindDoc="1" locked="0" layoutInCell="1" allowOverlap="1" wp14:anchorId="1F1A9858" wp14:editId="3F40FC98">
                <wp:simplePos x="0" y="0"/>
                <wp:positionH relativeFrom="page">
                  <wp:posOffset>1507350</wp:posOffset>
                </wp:positionH>
                <wp:positionV relativeFrom="paragraph">
                  <wp:posOffset>1792044</wp:posOffset>
                </wp:positionV>
                <wp:extent cx="93980" cy="0"/>
                <wp:effectExtent l="0" t="0" r="0" b="0"/>
                <wp:wrapTopAndBottom/>
                <wp:docPr id="184"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980" cy="0"/>
                        </a:xfrm>
                        <a:prstGeom prst="line">
                          <a:avLst/>
                        </a:prstGeom>
                        <a:noFill/>
                        <a:ln w="1439">
                          <a:solidFill>
                            <a:srgbClr val="23272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DFBA26" id="Line 120" o:spid="_x0000_s1026" style="position:absolute;z-index:-251610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8.7pt,141.1pt" to="126.1pt,1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" strokecolor="#23272a" strokeweight=".03997mm">
                <w10:wrap type="topAndBottom" anchorx="page"/>
              </v:line>
            </w:pict>
          </mc:Fallback>
        </mc:AlternateContent>
      </w:r>
      <w:r w:rsidRPr="00715553">
        <w:rPr>
          <w:rFonts w:ascii="Times New Roman" w:hAnsi="Times New Roman"/>
          <w:noProof/>
          <w:szCs w:val="28"/>
          <w:lang w:eastAsia="ru-RU"/>
        </w:rPr>
        <mc:AlternateContent>
          <mc:Choice Requires="wps">
            <w:drawing>
              <wp:anchor distT="0" distB="0" distL="0" distR="0" simplePos="0" relativeHeight="251700224" behindDoc="1" locked="0" layoutInCell="1" allowOverlap="1" wp14:anchorId="56D02125" wp14:editId="514205FF">
                <wp:simplePos x="0" y="0"/>
                <wp:positionH relativeFrom="page">
                  <wp:posOffset>1690650</wp:posOffset>
                </wp:positionH>
                <wp:positionV relativeFrom="paragraph">
                  <wp:posOffset>1746019</wp:posOffset>
                </wp:positionV>
                <wp:extent cx="94615" cy="0"/>
                <wp:effectExtent l="0" t="0" r="0" b="0"/>
                <wp:wrapTopAndBottom/>
                <wp:docPr id="185"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615" cy="0"/>
                        </a:xfrm>
                        <a:prstGeom prst="line">
                          <a:avLst/>
                        </a:prstGeom>
                        <a:noFill/>
                        <a:ln w="1439">
                          <a:solidFill>
                            <a:srgbClr val="23272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BF8854" id="Line 121" o:spid="_x0000_s1026" style="position:absolute;z-index:-251616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33.1pt,137.5pt" to="140.5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" strokecolor="#23272a" strokeweight=".03997mm">
                <w10:wrap type="topAndBottom" anchorx="page"/>
              </v:line>
            </w:pict>
          </mc:Fallback>
        </mc:AlternateContent>
      </w:r>
      <w:r w:rsidRPr="00715553">
        <w:rPr>
          <w:rFonts w:ascii="Times New Roman" w:hAnsi="Times New Roman"/>
          <w:noProof/>
          <w:szCs w:val="28"/>
          <w:lang w:eastAsia="ru-RU"/>
        </w:rPr>
        <mc:AlternateContent>
          <mc:Choice Requires="wps">
            <w:drawing>
              <wp:anchor distT="0" distB="0" distL="0" distR="0" simplePos="0" relativeHeight="251694080" behindDoc="1" locked="0" layoutInCell="1" allowOverlap="1" wp14:anchorId="128B5482" wp14:editId="2515B9EE">
                <wp:simplePos x="0" y="0"/>
                <wp:positionH relativeFrom="page">
                  <wp:posOffset>1885686</wp:posOffset>
                </wp:positionH>
                <wp:positionV relativeFrom="paragraph">
                  <wp:posOffset>1657243</wp:posOffset>
                </wp:positionV>
                <wp:extent cx="93980" cy="0"/>
                <wp:effectExtent l="0" t="0" r="0" b="0"/>
                <wp:wrapTopAndBottom/>
                <wp:docPr id="186" name="Lin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980" cy="0"/>
                        </a:xfrm>
                        <a:prstGeom prst="line">
                          <a:avLst/>
                        </a:prstGeom>
                        <a:noFill/>
                        <a:ln w="1439">
                          <a:solidFill>
                            <a:srgbClr val="23272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35E3FB" id="Line 122" o:spid="_x0000_s1026" style="position:absolute;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8.5pt,130.5pt" to="155.9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" strokecolor="#23272a" strokeweight=".03997mm">
                <w10:wrap type="topAndBottom" anchorx="page"/>
              </v:line>
            </w:pict>
          </mc:Fallback>
        </mc:AlternateContent>
      </w:r>
      <w:r w:rsidRPr="00715553">
        <w:rPr>
          <w:rFonts w:ascii="Times New Roman" w:hAnsi="Times New Roman"/>
          <w:noProof/>
          <w:szCs w:val="28"/>
          <w:lang w:eastAsia="ru-RU"/>
        </w:rPr>
        <mc:AlternateContent>
          <mc:Choice Requires="wps">
            <w:drawing>
              <wp:anchor distT="0" distB="0" distL="0" distR="0" simplePos="0" relativeHeight="251687936" behindDoc="1" locked="0" layoutInCell="1" allowOverlap="1" wp14:anchorId="52F3FCB0" wp14:editId="3DB9F64D">
                <wp:simplePos x="0" y="0"/>
                <wp:positionH relativeFrom="page">
                  <wp:posOffset>1566545</wp:posOffset>
                </wp:positionH>
                <wp:positionV relativeFrom="paragraph">
                  <wp:posOffset>1503680</wp:posOffset>
                </wp:positionV>
                <wp:extent cx="480695" cy="0"/>
                <wp:effectExtent l="0" t="0" r="0" b="0"/>
                <wp:wrapTopAndBottom/>
                <wp:docPr id="187" name="Lin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0695" cy="0"/>
                        </a:xfrm>
                        <a:prstGeom prst="line">
                          <a:avLst/>
                        </a:prstGeom>
                        <a:noFill/>
                        <a:ln w="488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D265E5" id="Line 123" o:spid="_x0000_s1026" style="position:absolute;z-index:-251628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23.35pt,118.4pt" to="161.2pt,1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" strokeweight=".1356mm">
                <w10:wrap type="topAndBottom" anchorx="page"/>
              </v:line>
            </w:pict>
          </mc:Fallback>
        </mc:AlternateContent>
      </w:r>
      <w:r w:rsidRPr="00715553">
        <w:rPr>
          <w:rFonts w:ascii="Times New Roman" w:hAnsi="Times New Roman"/>
          <w:noProof/>
          <w:szCs w:val="28"/>
          <w:lang w:eastAsia="ru-RU"/>
        </w:rPr>
        <mc:AlternateContent>
          <mc:Choice Requires="wps">
            <w:drawing>
              <wp:anchor distT="0" distB="0" distL="0" distR="0" simplePos="0" relativeHeight="251681792" behindDoc="1" locked="0" layoutInCell="1" allowOverlap="1" wp14:anchorId="6D9EA9FB" wp14:editId="0C14E556">
                <wp:simplePos x="0" y="0"/>
                <wp:positionH relativeFrom="page">
                  <wp:posOffset>1604645</wp:posOffset>
                </wp:positionH>
                <wp:positionV relativeFrom="paragraph">
                  <wp:posOffset>1355725</wp:posOffset>
                </wp:positionV>
                <wp:extent cx="416560" cy="0"/>
                <wp:effectExtent l="0" t="0" r="0" b="0"/>
                <wp:wrapTopAndBottom/>
                <wp:docPr id="188" name="Lin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560" cy="0"/>
                        </a:xfrm>
                        <a:prstGeom prst="line">
                          <a:avLst/>
                        </a:prstGeom>
                        <a:noFill/>
                        <a:ln w="230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94309F" id="Line 124" o:spid="_x0000_s1026" style="position:absolute;z-index:-251634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26.35pt,106.75pt" to="159.15pt,10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" strokeweight=".06406mm">
                <w10:wrap type="topAndBottom" anchorx="page"/>
              </v:line>
            </w:pict>
          </mc:Fallback>
        </mc:AlternateContent>
      </w:r>
      <w:r w:rsidR="00E82E7C" w:rsidRPr="00715553">
        <w:rPr>
          <w:rFonts w:ascii="Times New Roman" w:hAnsi="Times New Roman"/>
          <w:noProof/>
          <w:szCs w:val="28"/>
          <w:lang w:eastAsia="ru-RU"/>
        </w:rPr>
        <mc:AlternateContent>
          <mc:Choice Requires="wps">
            <w:drawing>
              <wp:anchor distT="0" distB="0" distL="0" distR="0" simplePos="0" relativeHeight="251724800" behindDoc="1" locked="0" layoutInCell="1" allowOverlap="1" wp14:anchorId="5CC72E4D" wp14:editId="070BE823">
                <wp:simplePos x="0" y="0"/>
                <wp:positionH relativeFrom="page">
                  <wp:posOffset>1670050</wp:posOffset>
                </wp:positionH>
                <wp:positionV relativeFrom="paragraph">
                  <wp:posOffset>2754630</wp:posOffset>
                </wp:positionV>
                <wp:extent cx="328930" cy="91440"/>
                <wp:effectExtent l="0" t="0" r="0" b="0"/>
                <wp:wrapTopAndBottom/>
                <wp:docPr id="176" name="docshape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8930" cy="91440"/>
                        </a:xfrm>
                        <a:custGeom>
                          <a:avLst/>
                          <a:gdLst>
                            <a:gd name="T0" fmla="+- 0 2690 2660"/>
                            <a:gd name="T1" fmla="*/ T0 w 518"/>
                            <a:gd name="T2" fmla="+- 0 4332 4313"/>
                            <a:gd name="T3" fmla="*/ 4332 h 144"/>
                            <a:gd name="T4" fmla="+- 0 2848 2660"/>
                            <a:gd name="T5" fmla="*/ T4 w 518"/>
                            <a:gd name="T6" fmla="+- 0 4313 4313"/>
                            <a:gd name="T7" fmla="*/ 4313 h 144"/>
                            <a:gd name="T8" fmla="+- 0 2983 2660"/>
                            <a:gd name="T9" fmla="*/ T8 w 518"/>
                            <a:gd name="T10" fmla="+- 0 4313 4313"/>
                            <a:gd name="T11" fmla="*/ 4313 h 144"/>
                            <a:gd name="T12" fmla="+- 0 3086 2660"/>
                            <a:gd name="T13" fmla="*/ T12 w 518"/>
                            <a:gd name="T14" fmla="+- 0 4321 4313"/>
                            <a:gd name="T15" fmla="*/ 4321 h 144"/>
                            <a:gd name="T16" fmla="+- 0 3177 2660"/>
                            <a:gd name="T17" fmla="*/ T16 w 518"/>
                            <a:gd name="T18" fmla="+- 0 4360 4313"/>
                            <a:gd name="T19" fmla="*/ 4360 h 144"/>
                            <a:gd name="T20" fmla="+- 0 3177 2660"/>
                            <a:gd name="T21" fmla="*/ T20 w 518"/>
                            <a:gd name="T22" fmla="+- 0 4391 4313"/>
                            <a:gd name="T23" fmla="*/ 4391 h 144"/>
                            <a:gd name="T24" fmla="+- 0 3173 2660"/>
                            <a:gd name="T25" fmla="*/ T24 w 518"/>
                            <a:gd name="T26" fmla="+- 0 4449 4313"/>
                            <a:gd name="T27" fmla="*/ 4449 h 144"/>
                            <a:gd name="T28" fmla="+- 0 3109 2660"/>
                            <a:gd name="T29" fmla="*/ T28 w 518"/>
                            <a:gd name="T30" fmla="+- 0 4457 4313"/>
                            <a:gd name="T31" fmla="*/ 4457 h 144"/>
                            <a:gd name="T32" fmla="+- 0 3011 2660"/>
                            <a:gd name="T33" fmla="*/ T32 w 518"/>
                            <a:gd name="T34" fmla="+- 0 4457 4313"/>
                            <a:gd name="T35" fmla="*/ 4457 h 144"/>
                            <a:gd name="T36" fmla="+- 0 2889 2660"/>
                            <a:gd name="T37" fmla="*/ T36 w 518"/>
                            <a:gd name="T38" fmla="+- 0 4457 4313"/>
                            <a:gd name="T39" fmla="*/ 4457 h 144"/>
                            <a:gd name="T40" fmla="+- 0 2803 2660"/>
                            <a:gd name="T41" fmla="*/ T40 w 518"/>
                            <a:gd name="T42" fmla="+- 0 4457 4313"/>
                            <a:gd name="T43" fmla="*/ 4457 h 144"/>
                            <a:gd name="T44" fmla="+- 0 2700 2660"/>
                            <a:gd name="T45" fmla="*/ T44 w 518"/>
                            <a:gd name="T46" fmla="+- 0 4440 4313"/>
                            <a:gd name="T47" fmla="*/ 4440 h 144"/>
                            <a:gd name="T48" fmla="+- 0 2660 2660"/>
                            <a:gd name="T49" fmla="*/ T48 w 518"/>
                            <a:gd name="T50" fmla="+- 0 4387 4313"/>
                            <a:gd name="T51" fmla="*/ 4387 h 144"/>
                            <a:gd name="T52" fmla="+- 0 2686 2660"/>
                            <a:gd name="T53" fmla="*/ T52 w 518"/>
                            <a:gd name="T54" fmla="+- 0 4332 4313"/>
                            <a:gd name="T55" fmla="*/ 4332 h 144"/>
                            <a:gd name="T56" fmla="+- 0 2690 2660"/>
                            <a:gd name="T57" fmla="*/ T56 w 518"/>
                            <a:gd name="T58" fmla="+- 0 4332 4313"/>
                            <a:gd name="T59" fmla="*/ 4332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18" h="144">
                              <a:moveTo>
                                <a:pt x="30" y="19"/>
                              </a:moveTo>
                              <a:lnTo>
                                <a:pt x="188" y="0"/>
                              </a:lnTo>
                              <a:lnTo>
                                <a:pt x="323" y="0"/>
                              </a:lnTo>
                              <a:lnTo>
                                <a:pt x="426" y="8"/>
                              </a:lnTo>
                              <a:lnTo>
                                <a:pt x="517" y="47"/>
                              </a:lnTo>
                              <a:lnTo>
                                <a:pt x="517" y="78"/>
                              </a:lnTo>
                              <a:lnTo>
                                <a:pt x="513" y="136"/>
                              </a:lnTo>
                              <a:lnTo>
                                <a:pt x="449" y="144"/>
                              </a:lnTo>
                              <a:lnTo>
                                <a:pt x="351" y="144"/>
                              </a:lnTo>
                              <a:lnTo>
                                <a:pt x="229" y="144"/>
                              </a:lnTo>
                              <a:lnTo>
                                <a:pt x="143" y="144"/>
                              </a:lnTo>
                              <a:lnTo>
                                <a:pt x="40" y="127"/>
                              </a:lnTo>
                              <a:lnTo>
                                <a:pt x="0" y="74"/>
                              </a:lnTo>
                              <a:lnTo>
                                <a:pt x="26" y="19"/>
                              </a:lnTo>
                              <a:lnTo>
                                <a:pt x="30" y="19"/>
                              </a:lnTo>
                            </a:path>
                          </a:pathLst>
                        </a:custGeom>
                        <a:noFill/>
                        <a:ln w="23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9709643" id="docshape114" o:spid="_x0000_s1026" style="position:absolute;z-index:-251591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133pt,217.85pt,140.9pt,216.9pt,147.65pt,216.9pt,152.8pt,217.3pt,157.35pt,219.25pt,157.35pt,220.8pt,157.15pt,223.7pt,153.95pt,224.1pt,149.05pt,224.1pt,142.95pt,224.1pt,138.65pt,224.1pt,133.5pt,223.25pt,131.5pt,220.6pt,132.8pt,217.85pt,133pt,217.85pt" coordsize="518,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" filled="f" strokeweight=".06433mm">
                <v:path arrowok="t" o:connecttype="custom" o:connectlocs="19050,2750820;119380,2738755;205105,2738755;270510,2743835;328295,2768600;328295,2788285;325755,2825115;285115,2830195;222885,2830195;145415,2830195;90805,2830195;25400,2819400;0,2785745;16510,2750820;19050,2750820" o:connectangles="0,0,0,0,0,0,0,0,0,0,0,0,0,0,0"/>
                <w10:wrap type="topAndBottom" anchorx="page"/>
              </v:polyline>
            </w:pict>
          </mc:Fallback>
        </mc:AlternateContent>
      </w:r>
      <w:r w:rsidR="00E82E7C" w:rsidRPr="00715553">
        <w:rPr>
          <w:rFonts w:ascii="Times New Roman" w:hAnsi="Times New Roman"/>
          <w:noProof/>
          <w:szCs w:val="28"/>
          <w:lang w:eastAsia="ru-RU"/>
        </w:rPr>
        <w:drawing>
          <wp:anchor distT="0" distB="0" distL="0" distR="0" simplePos="0" relativeHeight="251460608" behindDoc="0" locked="0" layoutInCell="1" allowOverlap="1" wp14:anchorId="48BFB5FC" wp14:editId="5EB82223">
            <wp:simplePos x="0" y="0"/>
            <wp:positionH relativeFrom="page">
              <wp:posOffset>2312035</wp:posOffset>
            </wp:positionH>
            <wp:positionV relativeFrom="paragraph">
              <wp:posOffset>2750820</wp:posOffset>
            </wp:positionV>
            <wp:extent cx="4422775" cy="213995"/>
            <wp:effectExtent l="0" t="0" r="0" b="0"/>
            <wp:wrapTopAndBottom/>
            <wp:docPr id="35"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88.png"/>
                    <pic:cNvPicPr/>
                  </pic:nvPicPr>
                  <pic:blipFill>
                    <a:blip r:embed="rId152" cstate="print"/>
                    <a:stretch>
                      <a:fillRect/>
                    </a:stretch>
                  </pic:blipFill>
                  <pic:spPr>
                    <a:xfrm>
                      <a:off x="0" y="0"/>
                      <a:ext cx="4422775" cy="213995"/>
                    </a:xfrm>
                    <a:prstGeom prst="rect">
                      <a:avLst/>
                    </a:prstGeom>
                  </pic:spPr>
                </pic:pic>
              </a:graphicData>
            </a:graphic>
          </wp:anchor>
        </w:drawing>
      </w:r>
      <w:r w:rsidR="00E82E7C" w:rsidRPr="00715553">
        <w:rPr>
          <w:rFonts w:ascii="Times New Roman" w:hAnsi="Times New Roman"/>
          <w:noProof/>
          <w:szCs w:val="28"/>
          <w:lang w:eastAsia="ru-RU"/>
        </w:rPr>
        <w:drawing>
          <wp:anchor distT="0" distB="0" distL="0" distR="0" simplePos="0" relativeHeight="251454464" behindDoc="0" locked="0" layoutInCell="1" allowOverlap="1" wp14:anchorId="43EB6854" wp14:editId="11C0517A">
            <wp:simplePos x="0" y="0"/>
            <wp:positionH relativeFrom="page">
              <wp:posOffset>1741170</wp:posOffset>
            </wp:positionH>
            <wp:positionV relativeFrom="paragraph">
              <wp:posOffset>2401570</wp:posOffset>
            </wp:positionV>
            <wp:extent cx="249548" cy="161925"/>
            <wp:effectExtent l="0" t="0" r="0" b="0"/>
            <wp:wrapTopAndBottom/>
            <wp:docPr id="33"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85.png"/>
                    <pic:cNvPicPr/>
                  </pic:nvPicPr>
                  <pic:blipFill>
                    <a:blip r:embed="rId153" cstate="print"/>
                    <a:stretch>
                      <a:fillRect/>
                    </a:stretch>
                  </pic:blipFill>
                  <pic:spPr>
                    <a:xfrm>
                      <a:off x="0" y="0"/>
                      <a:ext cx="249548" cy="161925"/>
                    </a:xfrm>
                    <a:prstGeom prst="rect">
                      <a:avLst/>
                    </a:prstGeom>
                  </pic:spPr>
                </pic:pic>
              </a:graphicData>
            </a:graphic>
            <wp14:sizeRelV relativeFrom="margin">
              <wp14:pctHeight>0</wp14:pctHeight>
            </wp14:sizeRelV>
          </wp:anchor>
        </w:drawing>
      </w:r>
      <w:r w:rsidR="00E82E7C" w:rsidRPr="00715553">
        <w:rPr>
          <w:rFonts w:ascii="Times New Roman" w:hAnsi="Times New Roman"/>
          <w:noProof/>
          <w:szCs w:val="28"/>
          <w:lang w:eastAsia="ru-RU"/>
        </w:rPr>
        <mc:AlternateContent>
          <mc:Choice Requires="wpg">
            <w:drawing>
              <wp:anchor distT="0" distB="0" distL="0" distR="0" simplePos="0" relativeHeight="251718656" behindDoc="1" locked="0" layoutInCell="1" allowOverlap="1" wp14:anchorId="736677C7" wp14:editId="1A025E15">
                <wp:simplePos x="0" y="0"/>
                <wp:positionH relativeFrom="page">
                  <wp:posOffset>2290445</wp:posOffset>
                </wp:positionH>
                <wp:positionV relativeFrom="paragraph">
                  <wp:posOffset>2417445</wp:posOffset>
                </wp:positionV>
                <wp:extent cx="4495800" cy="208280"/>
                <wp:effectExtent l="0" t="0" r="0" b="0"/>
                <wp:wrapTopAndBottom/>
                <wp:docPr id="177" name="docshapegroup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95800" cy="208280"/>
                          <a:chOff x="3687" y="3818"/>
                          <a:chExt cx="7080" cy="328"/>
                        </a:xfrm>
                      </wpg:grpSpPr>
                      <pic:pic xmlns:pic="http://schemas.openxmlformats.org/drawingml/2006/picture">
                        <pic:nvPicPr>
                          <pic:cNvPr id="178" name="docshape1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3686" y="3819"/>
                            <a:ext cx="5364"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 name="docshape11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9076" y="3818"/>
                            <a:ext cx="1648"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0" name="docshape113"/>
                        <wps:cNvSpPr>
                          <a:spLocks/>
                        </wps:cNvSpPr>
                        <wps:spPr bwMode="auto">
                          <a:xfrm>
                            <a:off x="10748" y="3909"/>
                            <a:ext cx="18" cy="37"/>
                          </a:xfrm>
                          <a:custGeom>
                            <a:avLst/>
                            <a:gdLst>
                              <a:gd name="T0" fmla="+- 0 10767 10749"/>
                              <a:gd name="T1" fmla="*/ T0 w 18"/>
                              <a:gd name="T2" fmla="+- 0 3910 3910"/>
                              <a:gd name="T3" fmla="*/ 3910 h 37"/>
                              <a:gd name="T4" fmla="+- 0 10750 10749"/>
                              <a:gd name="T5" fmla="*/ T4 w 18"/>
                              <a:gd name="T6" fmla="+- 0 3910 3910"/>
                              <a:gd name="T7" fmla="*/ 3910 h 37"/>
                              <a:gd name="T8" fmla="+- 0 10750 10749"/>
                              <a:gd name="T9" fmla="*/ T8 w 18"/>
                              <a:gd name="T10" fmla="+- 0 3924 3910"/>
                              <a:gd name="T11" fmla="*/ 3924 h 37"/>
                              <a:gd name="T12" fmla="+- 0 10758 10749"/>
                              <a:gd name="T13" fmla="*/ T12 w 18"/>
                              <a:gd name="T14" fmla="+- 0 3924 3910"/>
                              <a:gd name="T15" fmla="*/ 3924 h 37"/>
                              <a:gd name="T16" fmla="+- 0 10756 10749"/>
                              <a:gd name="T17" fmla="*/ T16 w 18"/>
                              <a:gd name="T18" fmla="+- 0 3934 3910"/>
                              <a:gd name="T19" fmla="*/ 3934 h 37"/>
                              <a:gd name="T20" fmla="+- 0 10752 10749"/>
                              <a:gd name="T21" fmla="*/ T20 w 18"/>
                              <a:gd name="T22" fmla="+- 0 3937 3910"/>
                              <a:gd name="T23" fmla="*/ 3937 h 37"/>
                              <a:gd name="T24" fmla="+- 0 10749 10749"/>
                              <a:gd name="T25" fmla="*/ T24 w 18"/>
                              <a:gd name="T26" fmla="+- 0 3939 3910"/>
                              <a:gd name="T27" fmla="*/ 3939 h 37"/>
                              <a:gd name="T28" fmla="+- 0 10752 10749"/>
                              <a:gd name="T29" fmla="*/ T28 w 18"/>
                              <a:gd name="T30" fmla="+- 0 3946 3910"/>
                              <a:gd name="T31" fmla="*/ 3946 h 37"/>
                              <a:gd name="T32" fmla="+- 0 10767 10749"/>
                              <a:gd name="T33" fmla="*/ T32 w 18"/>
                              <a:gd name="T34" fmla="+- 0 3928 3910"/>
                              <a:gd name="T35" fmla="*/ 3928 h 37"/>
                              <a:gd name="T36" fmla="+- 0 10767 10749"/>
                              <a:gd name="T37" fmla="*/ T36 w 18"/>
                              <a:gd name="T38" fmla="+- 0 3910 3910"/>
                              <a:gd name="T39" fmla="*/ 3910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 h="37">
                                <a:moveTo>
                                  <a:pt x="18" y="0"/>
                                </a:moveTo>
                                <a:lnTo>
                                  <a:pt x="1" y="0"/>
                                </a:lnTo>
                                <a:lnTo>
                                  <a:pt x="1" y="14"/>
                                </a:lnTo>
                                <a:lnTo>
                                  <a:pt x="9" y="14"/>
                                </a:lnTo>
                                <a:lnTo>
                                  <a:pt x="7" y="24"/>
                                </a:lnTo>
                                <a:lnTo>
                                  <a:pt x="3" y="27"/>
                                </a:lnTo>
                                <a:lnTo>
                                  <a:pt x="0" y="29"/>
                                </a:lnTo>
                                <a:lnTo>
                                  <a:pt x="3" y="36"/>
                                </a:lnTo>
                                <a:lnTo>
                                  <a:pt x="18" y="18"/>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486783" id="docshapegroup110" o:spid="_x0000_s1026" style="position:absolute;margin-left:180.35pt;margin-top:190.35pt;width:354pt;height:16.4pt;z-index:-251597824;mso-wrap-distance-left:0;mso-wrap-distance-right:0;mso-position-horizontal-relative:page" coordorigin="3687,3818" coordsize="7080,3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">
                <v:shape id="docshape111" o:spid="_x0000_s1027" type="#_x0000_t75" style="position:absolute;left:3686;top:3819;width:5364;height: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">
                  <v:imagedata r:id="rId156" o:title=""/>
                </v:shape>
                <v:shape id="docshape112" o:spid="_x0000_s1028" type="#_x0000_t75" style="position:absolute;left:9076;top:3818;width:1648;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">
                  <v:imagedata r:id="rId157" o:title=""/>
                </v:shape>
                <v:shape id="docshape113" o:spid="_x0000_s1029" style="position:absolute;left:10748;top:3909;width:18;height:37;visibility:visible;mso-wrap-style:square;v-text-anchor:top" coordsize="1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" path="m18,l1,r,14l9,14,7,24,3,27,,29r3,7l18,18,18,xe" fillcolor="black" stroked="f">
                  <v:path arrowok="t" o:connecttype="custom" o:connectlocs="18,3910;1,3910;1,3924;9,3924;7,3934;3,3937;0,3939;3,3946;18,3928;18,3910" o:connectangles="0,0,0,0,0,0,0,0,0,0"/>
                </v:shape>
                <w10:wrap type="topAndBottom" anchorx="page"/>
              </v:group>
            </w:pict>
          </mc:Fallback>
        </mc:AlternateContent>
      </w:r>
      <w:r w:rsidR="00E82E7C" w:rsidRPr="00715553">
        <w:rPr>
          <w:rFonts w:ascii="Times New Roman" w:hAnsi="Times New Roman"/>
          <w:noProof/>
          <w:szCs w:val="28"/>
          <w:lang w:eastAsia="ru-RU"/>
        </w:rPr>
        <w:drawing>
          <wp:anchor distT="0" distB="0" distL="0" distR="0" simplePos="0" relativeHeight="251436032" behindDoc="0" locked="0" layoutInCell="1" allowOverlap="1" wp14:anchorId="18EEA737" wp14:editId="67E01E46">
            <wp:simplePos x="0" y="0"/>
            <wp:positionH relativeFrom="page">
              <wp:posOffset>4008755</wp:posOffset>
            </wp:positionH>
            <wp:positionV relativeFrom="paragraph">
              <wp:posOffset>1131570</wp:posOffset>
            </wp:positionV>
            <wp:extent cx="1350010" cy="97790"/>
            <wp:effectExtent l="0" t="0" r="0" b="0"/>
            <wp:wrapTopAndBottom/>
            <wp:docPr id="2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80.png"/>
                    <pic:cNvPicPr/>
                  </pic:nvPicPr>
                  <pic:blipFill>
                    <a:blip r:embed="rId158" cstate="print"/>
                    <a:stretch>
                      <a:fillRect/>
                    </a:stretch>
                  </pic:blipFill>
                  <pic:spPr>
                    <a:xfrm>
                      <a:off x="0" y="0"/>
                      <a:ext cx="1350010" cy="97790"/>
                    </a:xfrm>
                    <a:prstGeom prst="rect">
                      <a:avLst/>
                    </a:prstGeom>
                  </pic:spPr>
                </pic:pic>
              </a:graphicData>
            </a:graphic>
          </wp:anchor>
        </w:drawing>
      </w:r>
      <w:r w:rsidR="00E82E7C" w:rsidRPr="00715553">
        <w:rPr>
          <w:rFonts w:ascii="Times New Roman" w:hAnsi="Times New Roman"/>
          <w:noProof/>
          <w:szCs w:val="28"/>
          <w:lang w:eastAsia="ru-RU"/>
        </w:rPr>
        <w:drawing>
          <wp:anchor distT="0" distB="0" distL="0" distR="0" simplePos="0" relativeHeight="251442176" behindDoc="0" locked="0" layoutInCell="1" allowOverlap="1" wp14:anchorId="48ABFE2A" wp14:editId="1BF64AAF">
            <wp:simplePos x="0" y="0"/>
            <wp:positionH relativeFrom="page">
              <wp:posOffset>2232660</wp:posOffset>
            </wp:positionH>
            <wp:positionV relativeFrom="paragraph">
              <wp:posOffset>1327150</wp:posOffset>
            </wp:positionV>
            <wp:extent cx="3680923" cy="87439"/>
            <wp:effectExtent l="0" t="0" r="0" b="0"/>
            <wp:wrapTopAndBottom/>
            <wp:docPr id="29"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81.png"/>
                    <pic:cNvPicPr/>
                  </pic:nvPicPr>
                  <pic:blipFill>
                    <a:blip r:embed="rId159" cstate="print"/>
                    <a:stretch>
                      <a:fillRect/>
                    </a:stretch>
                  </pic:blipFill>
                  <pic:spPr>
                    <a:xfrm>
                      <a:off x="0" y="0"/>
                      <a:ext cx="3680923" cy="87439"/>
                    </a:xfrm>
                    <a:prstGeom prst="rect">
                      <a:avLst/>
                    </a:prstGeom>
                  </pic:spPr>
                </pic:pic>
              </a:graphicData>
            </a:graphic>
          </wp:anchor>
        </w:drawing>
      </w:r>
      <w:r w:rsidR="00E82E7C" w:rsidRPr="00715553">
        <w:rPr>
          <w:rFonts w:ascii="Times New Roman" w:hAnsi="Times New Roman"/>
          <w:noProof/>
          <w:szCs w:val="28"/>
          <w:lang w:eastAsia="ru-RU"/>
        </w:rPr>
        <w:drawing>
          <wp:anchor distT="0" distB="0" distL="0" distR="0" simplePos="0" relativeHeight="251448320" behindDoc="0" locked="0" layoutInCell="1" allowOverlap="1" wp14:anchorId="0FF086D1" wp14:editId="529BDA97">
            <wp:simplePos x="0" y="0"/>
            <wp:positionH relativeFrom="page">
              <wp:posOffset>2244725</wp:posOffset>
            </wp:positionH>
            <wp:positionV relativeFrom="paragraph">
              <wp:posOffset>1470025</wp:posOffset>
            </wp:positionV>
            <wp:extent cx="1306035" cy="85725"/>
            <wp:effectExtent l="0" t="0" r="0" b="0"/>
            <wp:wrapTopAndBottom/>
            <wp:docPr id="31"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82.png"/>
                    <pic:cNvPicPr/>
                  </pic:nvPicPr>
                  <pic:blipFill>
                    <a:blip r:embed="rId160" cstate="print"/>
                    <a:stretch>
                      <a:fillRect/>
                    </a:stretch>
                  </pic:blipFill>
                  <pic:spPr>
                    <a:xfrm>
                      <a:off x="0" y="0"/>
                      <a:ext cx="1306035" cy="85725"/>
                    </a:xfrm>
                    <a:prstGeom prst="rect">
                      <a:avLst/>
                    </a:prstGeom>
                  </pic:spPr>
                </pic:pic>
              </a:graphicData>
            </a:graphic>
          </wp:anchor>
        </w:drawing>
      </w:r>
      <w:r w:rsidR="00E82E7C" w:rsidRPr="00715553">
        <w:rPr>
          <w:rFonts w:ascii="Times New Roman" w:hAnsi="Times New Roman"/>
          <w:noProof/>
          <w:szCs w:val="28"/>
          <w:lang w:eastAsia="ru-RU"/>
        </w:rPr>
        <mc:AlternateContent>
          <mc:Choice Requires="wpg">
            <w:drawing>
              <wp:anchor distT="0" distB="0" distL="0" distR="0" simplePos="0" relativeHeight="251712512" behindDoc="1" locked="0" layoutInCell="1" allowOverlap="1" wp14:anchorId="442AD53D" wp14:editId="401DA37B">
                <wp:simplePos x="0" y="0"/>
                <wp:positionH relativeFrom="page">
                  <wp:posOffset>2245995</wp:posOffset>
                </wp:positionH>
                <wp:positionV relativeFrom="paragraph">
                  <wp:posOffset>1610995</wp:posOffset>
                </wp:positionV>
                <wp:extent cx="4900930" cy="720725"/>
                <wp:effectExtent l="0" t="0" r="0" b="0"/>
                <wp:wrapTopAndBottom/>
                <wp:docPr id="181" name="docshapegroup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0930" cy="720725"/>
                          <a:chOff x="3687" y="2517"/>
                          <a:chExt cx="7718" cy="1135"/>
                        </a:xfrm>
                      </wpg:grpSpPr>
                      <pic:pic xmlns:pic="http://schemas.openxmlformats.org/drawingml/2006/picture">
                        <pic:nvPicPr>
                          <pic:cNvPr id="182" name="docshape10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8262" y="2705"/>
                            <a:ext cx="3142"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 name="docshape10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3686" y="2517"/>
                            <a:ext cx="7585" cy="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69A3495" id="docshapegroup107" o:spid="_x0000_s1026" style="position:absolute;margin-left:176.85pt;margin-top:126.85pt;width:385.9pt;height:56.75pt;z-index:-251603968;mso-wrap-distance-left:0;mso-wrap-distance-right:0;mso-position-horizontal-relative:page" coordorigin="3687,2517" coordsize="7718,1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">
                <v:shape id="docshape108" o:spid="_x0000_s1027" type="#_x0000_t75" style="position:absolute;left:8262;top:2705;width:3142;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">
                  <v:imagedata r:id="rId163" o:title=""/>
                </v:shape>
                <v:shape id="docshape109" o:spid="_x0000_s1028" type="#_x0000_t75" style="position:absolute;left:3686;top:2517;width:758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">
                  <v:imagedata r:id="rId164" o:title=""/>
                </v:shape>
                <w10:wrap type="topAndBottom" anchorx="page"/>
              </v:group>
            </w:pict>
          </mc:Fallback>
        </mc:AlternateContent>
      </w:r>
    </w:p>
    <w:p w14:paraId="13E556FD" w14:textId="0AEC4B1D" w:rsidR="00472825" w:rsidRPr="00715553" w:rsidRDefault="00E82E7C" w:rsidP="009D779C">
      <w:pPr>
        <w:tabs>
          <w:tab w:val="left" w:pos="1780"/>
          <w:tab w:val="left" w:pos="2067"/>
          <w:tab w:val="left" w:pos="2348"/>
        </w:tabs>
        <w:spacing w:after="100" w:line="240" w:lineRule="auto"/>
        <w:ind w:left="1508"/>
        <w:rPr>
          <w:rFonts w:ascii="Times New Roman" w:hAnsi="Times New Roman"/>
          <w:sz w:val="20"/>
          <w:szCs w:val="20"/>
          <w:u w:val="single"/>
        </w:rPr>
      </w:pPr>
      <w:r w:rsidRPr="00715553">
        <w:rPr>
          <w:rFonts w:ascii="Times New Roman" w:hAnsi="Times New Roman"/>
          <w:noProof/>
          <w:sz w:val="28"/>
          <w:szCs w:val="28"/>
          <w:lang w:eastAsia="ru-RU"/>
        </w:rPr>
        <mc:AlternateContent>
          <mc:Choice Requires="wpg">
            <w:drawing>
              <wp:anchor distT="0" distB="0" distL="114300" distR="114300" simplePos="0" relativeHeight="251902976" behindDoc="0" locked="0" layoutInCell="1" allowOverlap="1" wp14:anchorId="29E898B6" wp14:editId="695A915A">
                <wp:simplePos x="0" y="0"/>
                <wp:positionH relativeFrom="margin">
                  <wp:posOffset>1567815</wp:posOffset>
                </wp:positionH>
                <wp:positionV relativeFrom="page">
                  <wp:posOffset>6588125</wp:posOffset>
                </wp:positionV>
                <wp:extent cx="4620895" cy="291465"/>
                <wp:effectExtent l="0" t="0" r="8255" b="13335"/>
                <wp:wrapNone/>
                <wp:docPr id="206" name="docshapegroup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0895" cy="291465"/>
                          <a:chOff x="3467" y="7810"/>
                          <a:chExt cx="7277" cy="353"/>
                        </a:xfrm>
                      </wpg:grpSpPr>
                      <pic:pic xmlns:pic="http://schemas.openxmlformats.org/drawingml/2006/picture">
                        <pic:nvPicPr>
                          <pic:cNvPr id="207" name="docshape8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3693" y="7823"/>
                            <a:ext cx="7051"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 name="docshape89"/>
                        <wps:cNvSpPr txBox="1">
                          <a:spLocks noChangeArrowheads="1"/>
                        </wps:cNvSpPr>
                        <wps:spPr bwMode="auto">
                          <a:xfrm>
                            <a:off x="3467" y="7810"/>
                            <a:ext cx="7051"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65AFCB" w14:textId="77777777" w:rsidR="00FE2CB0" w:rsidRDefault="00FE2CB0" w:rsidP="0058213F">
                              <w:pPr>
                                <w:spacing w:line="161" w:lineRule="exact"/>
                                <w:ind w:left="-18"/>
                                <w:rPr>
                                  <w:rFonts w:ascii="Arial" w:hAnsi="Arial"/>
                                  <w:sz w:val="14"/>
                                </w:rPr>
                              </w:pPr>
                              <w:r>
                                <w:rPr>
                                  <w:rFonts w:ascii="Arial" w:hAnsi="Arial"/>
                                  <w:color w:val="1E1916"/>
                                  <w:w w:val="120"/>
                                  <w:sz w:val="14"/>
                                </w:rPr>
                                <w:t>Изопахиты</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E898B6" id="docshapegroup87" o:spid="_x0000_s1026" style="position:absolute;left:0;text-align:left;margin-left:123.45pt;margin-top:518.75pt;width:363.85pt;height:22.95pt;z-index:251902976;mso-position-horizontal-relative:margin;mso-position-vertical-relative:page" coordorigin="3467,7810" coordsize="7277,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">
                <v:shape id="docshape88" o:spid="_x0000_s1027" type="#_x0000_t75" style="position:absolute;left:3693;top:7823;width:7051;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">
                  <v:imagedata r:id="rId166" o:title=""/>
                </v:shape>
                <v:shapetype id="_x0000_t202" coordsize="21600,21600" o:spt="202" path="m,l,21600r21600,l21600,xe">
                  <v:stroke joinstyle="miter"/>
                  <v:path gradientshapeok="t" o:connecttype="rect"/>
                </v:shapetype>
                <v:shape id="docshape89" o:spid="_x0000_s1028" type="#_x0000_t202" style="position:absolute;left:3467;top:7810;width:7051;height: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14:paraId="6565AFCB" w14:textId="77777777" w:rsidR="00FE2CB0" w:rsidRDefault="00FE2CB0" w:rsidP="0058213F">
                        <w:pPr>
                          <w:spacing w:line="161" w:lineRule="exact"/>
                          <w:ind w:left="-18"/>
                          <w:rPr>
                            <w:rFonts w:ascii="Arial" w:hAnsi="Arial"/>
                            <w:sz w:val="14"/>
                          </w:rPr>
                        </w:pPr>
                        <w:r>
                          <w:rPr>
                            <w:rFonts w:ascii="Arial" w:hAnsi="Arial"/>
                            <w:color w:val="1E1916"/>
                            <w:w w:val="120"/>
                            <w:sz w:val="14"/>
                          </w:rPr>
                          <w:t>Изопахиты</w:t>
                        </w:r>
                      </w:p>
                    </w:txbxContent>
                  </v:textbox>
                </v:shape>
                <w10:wrap anchorx="margin" anchory="page"/>
              </v:group>
            </w:pict>
          </mc:Fallback>
        </mc:AlternateContent>
      </w:r>
      <w:r w:rsidR="00472825" w:rsidRPr="00715553">
        <w:rPr>
          <w:rFonts w:ascii="Times New Roman" w:hAnsi="Times New Roman"/>
          <w:sz w:val="20"/>
          <w:szCs w:val="20"/>
          <w:u w:val="single"/>
        </w:rPr>
        <w:t xml:space="preserve">а </w:t>
      </w:r>
      <w:r w:rsidR="00472825" w:rsidRPr="00715553">
        <w:rPr>
          <w:rFonts w:ascii="Times New Roman" w:hAnsi="Times New Roman"/>
          <w:sz w:val="20"/>
          <w:szCs w:val="20"/>
          <w:u w:val="single" w:color="008100"/>
        </w:rPr>
        <w:tab/>
      </w:r>
      <w:r w:rsidR="00472825" w:rsidRPr="00715553">
        <w:rPr>
          <w:rFonts w:ascii="Times New Roman" w:hAnsi="Times New Roman"/>
          <w:sz w:val="20"/>
          <w:szCs w:val="20"/>
          <w:u w:val="single"/>
        </w:rPr>
        <w:t>0,5</w:t>
      </w:r>
    </w:p>
    <w:p w14:paraId="2E14F543" w14:textId="6390CEE1" w:rsidR="00472825" w:rsidRPr="00715553" w:rsidRDefault="00472825" w:rsidP="009D779C">
      <w:pPr>
        <w:tabs>
          <w:tab w:val="left" w:pos="1780"/>
          <w:tab w:val="left" w:pos="2067"/>
          <w:tab w:val="left" w:pos="2348"/>
        </w:tabs>
        <w:spacing w:after="100" w:line="240" w:lineRule="auto"/>
        <w:ind w:left="1508"/>
        <w:rPr>
          <w:rFonts w:ascii="Times New Roman" w:hAnsi="Times New Roman"/>
          <w:sz w:val="20"/>
          <w:szCs w:val="20"/>
        </w:rPr>
      </w:pPr>
      <w:r w:rsidRPr="00715553">
        <w:rPr>
          <w:rFonts w:ascii="Times New Roman" w:hAnsi="Times New Roman"/>
          <w:w w:val="120"/>
          <w:sz w:val="20"/>
          <w:szCs w:val="20"/>
          <w:u w:val="single" w:color="008100"/>
        </w:rPr>
        <w:t xml:space="preserve">б </w:t>
      </w:r>
      <w:r w:rsidRPr="00715553">
        <w:rPr>
          <w:rFonts w:ascii="Times New Roman" w:hAnsi="Times New Roman"/>
          <w:sz w:val="20"/>
          <w:szCs w:val="20"/>
          <w:u w:val="single" w:color="008100"/>
        </w:rPr>
        <w:tab/>
        <w:t>1,0</w:t>
      </w:r>
    </w:p>
    <w:p w14:paraId="167FC9B9" w14:textId="0598CB71" w:rsidR="005771FB" w:rsidRPr="00715553" w:rsidRDefault="0012422F" w:rsidP="009D779C">
      <w:pPr>
        <w:pStyle w:val="a5"/>
        <w:spacing w:before="7"/>
        <w:jc w:val="left"/>
        <w:rPr>
          <w:szCs w:val="28"/>
        </w:rPr>
      </w:pPr>
      <w:r w:rsidRPr="00715553">
        <w:rPr>
          <w:noProof/>
          <w:szCs w:val="28"/>
        </w:rPr>
        <mc:AlternateContent>
          <mc:Choice Requires="wps">
            <w:drawing>
              <wp:anchor distT="0" distB="0" distL="0" distR="0" simplePos="0" relativeHeight="251767808" behindDoc="1" locked="0" layoutInCell="1" allowOverlap="1" wp14:anchorId="63398C95" wp14:editId="1DBFB0D7">
                <wp:simplePos x="0" y="0"/>
                <wp:positionH relativeFrom="page">
                  <wp:posOffset>1656418</wp:posOffset>
                </wp:positionH>
                <wp:positionV relativeFrom="paragraph">
                  <wp:posOffset>1540915</wp:posOffset>
                </wp:positionV>
                <wp:extent cx="536575" cy="40640"/>
                <wp:effectExtent l="0" t="0" r="0" b="0"/>
                <wp:wrapTopAndBottom/>
                <wp:docPr id="165" name="docshape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575" cy="40640"/>
                        </a:xfrm>
                        <a:custGeom>
                          <a:avLst/>
                          <a:gdLst>
                            <a:gd name="T0" fmla="+- 0 2582 2487"/>
                            <a:gd name="T1" fmla="*/ T0 w 845"/>
                            <a:gd name="T2" fmla="+- 0 862 804"/>
                            <a:gd name="T3" fmla="*/ 862 h 64"/>
                            <a:gd name="T4" fmla="+- 0 2581 2487"/>
                            <a:gd name="T5" fmla="*/ T4 w 845"/>
                            <a:gd name="T6" fmla="+- 0 847 804"/>
                            <a:gd name="T7" fmla="*/ 847 h 64"/>
                            <a:gd name="T8" fmla="+- 0 2487 2487"/>
                            <a:gd name="T9" fmla="*/ T8 w 845"/>
                            <a:gd name="T10" fmla="+- 0 852 804"/>
                            <a:gd name="T11" fmla="*/ 852 h 64"/>
                            <a:gd name="T12" fmla="+- 0 2489 2487"/>
                            <a:gd name="T13" fmla="*/ T12 w 845"/>
                            <a:gd name="T14" fmla="+- 0 868 804"/>
                            <a:gd name="T15" fmla="*/ 868 h 64"/>
                            <a:gd name="T16" fmla="+- 0 2582 2487"/>
                            <a:gd name="T17" fmla="*/ T16 w 845"/>
                            <a:gd name="T18" fmla="+- 0 862 804"/>
                            <a:gd name="T19" fmla="*/ 862 h 64"/>
                            <a:gd name="T20" fmla="+- 0 2657 2487"/>
                            <a:gd name="T21" fmla="*/ T20 w 845"/>
                            <a:gd name="T22" fmla="+- 0 858 804"/>
                            <a:gd name="T23" fmla="*/ 858 h 64"/>
                            <a:gd name="T24" fmla="+- 0 2656 2487"/>
                            <a:gd name="T25" fmla="*/ T24 w 845"/>
                            <a:gd name="T26" fmla="+- 0 842 804"/>
                            <a:gd name="T27" fmla="*/ 842 h 64"/>
                            <a:gd name="T28" fmla="+- 0 2637 2487"/>
                            <a:gd name="T29" fmla="*/ T28 w 845"/>
                            <a:gd name="T30" fmla="+- 0 843 804"/>
                            <a:gd name="T31" fmla="*/ 843 h 64"/>
                            <a:gd name="T32" fmla="+- 0 2638 2487"/>
                            <a:gd name="T33" fmla="*/ T32 w 845"/>
                            <a:gd name="T34" fmla="+- 0 859 804"/>
                            <a:gd name="T35" fmla="*/ 859 h 64"/>
                            <a:gd name="T36" fmla="+- 0 2657 2487"/>
                            <a:gd name="T37" fmla="*/ T36 w 845"/>
                            <a:gd name="T38" fmla="+- 0 858 804"/>
                            <a:gd name="T39" fmla="*/ 858 h 64"/>
                            <a:gd name="T40" fmla="+- 0 2807 2487"/>
                            <a:gd name="T41" fmla="*/ T40 w 845"/>
                            <a:gd name="T42" fmla="+- 0 849 804"/>
                            <a:gd name="T43" fmla="*/ 849 h 64"/>
                            <a:gd name="T44" fmla="+- 0 2805 2487"/>
                            <a:gd name="T45" fmla="*/ T44 w 845"/>
                            <a:gd name="T46" fmla="+- 0 834 804"/>
                            <a:gd name="T47" fmla="*/ 834 h 64"/>
                            <a:gd name="T48" fmla="+- 0 2712 2487"/>
                            <a:gd name="T49" fmla="*/ T48 w 845"/>
                            <a:gd name="T50" fmla="+- 0 839 804"/>
                            <a:gd name="T51" fmla="*/ 839 h 64"/>
                            <a:gd name="T52" fmla="+- 0 2713 2487"/>
                            <a:gd name="T53" fmla="*/ T52 w 845"/>
                            <a:gd name="T54" fmla="+- 0 855 804"/>
                            <a:gd name="T55" fmla="*/ 855 h 64"/>
                            <a:gd name="T56" fmla="+- 0 2807 2487"/>
                            <a:gd name="T57" fmla="*/ T56 w 845"/>
                            <a:gd name="T58" fmla="+- 0 849 804"/>
                            <a:gd name="T59" fmla="*/ 849 h 64"/>
                            <a:gd name="T60" fmla="+- 0 2882 2487"/>
                            <a:gd name="T61" fmla="*/ T60 w 845"/>
                            <a:gd name="T62" fmla="+- 0 845 804"/>
                            <a:gd name="T63" fmla="*/ 845 h 64"/>
                            <a:gd name="T64" fmla="+- 0 2881 2487"/>
                            <a:gd name="T65" fmla="*/ T64 w 845"/>
                            <a:gd name="T66" fmla="+- 0 830 804"/>
                            <a:gd name="T67" fmla="*/ 830 h 64"/>
                            <a:gd name="T68" fmla="+- 0 2861 2487"/>
                            <a:gd name="T69" fmla="*/ T68 w 845"/>
                            <a:gd name="T70" fmla="+- 0 830 804"/>
                            <a:gd name="T71" fmla="*/ 830 h 64"/>
                            <a:gd name="T72" fmla="+- 0 2863 2487"/>
                            <a:gd name="T73" fmla="*/ T72 w 845"/>
                            <a:gd name="T74" fmla="+- 0 847 804"/>
                            <a:gd name="T75" fmla="*/ 847 h 64"/>
                            <a:gd name="T76" fmla="+- 0 2882 2487"/>
                            <a:gd name="T77" fmla="*/ T76 w 845"/>
                            <a:gd name="T78" fmla="+- 0 845 804"/>
                            <a:gd name="T79" fmla="*/ 845 h 64"/>
                            <a:gd name="T80" fmla="+- 0 3031 2487"/>
                            <a:gd name="T81" fmla="*/ T80 w 845"/>
                            <a:gd name="T82" fmla="+- 0 837 804"/>
                            <a:gd name="T83" fmla="*/ 837 h 64"/>
                            <a:gd name="T84" fmla="+- 0 3031 2487"/>
                            <a:gd name="T85" fmla="*/ T84 w 845"/>
                            <a:gd name="T86" fmla="+- 0 821 804"/>
                            <a:gd name="T87" fmla="*/ 821 h 64"/>
                            <a:gd name="T88" fmla="+- 0 2937 2487"/>
                            <a:gd name="T89" fmla="*/ T88 w 845"/>
                            <a:gd name="T90" fmla="+- 0 826 804"/>
                            <a:gd name="T91" fmla="*/ 826 h 64"/>
                            <a:gd name="T92" fmla="+- 0 2938 2487"/>
                            <a:gd name="T93" fmla="*/ T92 w 845"/>
                            <a:gd name="T94" fmla="+- 0 842 804"/>
                            <a:gd name="T95" fmla="*/ 842 h 64"/>
                            <a:gd name="T96" fmla="+- 0 3031 2487"/>
                            <a:gd name="T97" fmla="*/ T96 w 845"/>
                            <a:gd name="T98" fmla="+- 0 837 804"/>
                            <a:gd name="T99" fmla="*/ 837 h 64"/>
                            <a:gd name="T100" fmla="+- 0 3107 2487"/>
                            <a:gd name="T101" fmla="*/ T100 w 845"/>
                            <a:gd name="T102" fmla="+- 0 832 804"/>
                            <a:gd name="T103" fmla="*/ 832 h 64"/>
                            <a:gd name="T104" fmla="+- 0 3105 2487"/>
                            <a:gd name="T105" fmla="*/ T104 w 845"/>
                            <a:gd name="T106" fmla="+- 0 817 804"/>
                            <a:gd name="T107" fmla="*/ 817 h 64"/>
                            <a:gd name="T108" fmla="+- 0 3087 2487"/>
                            <a:gd name="T109" fmla="*/ T108 w 845"/>
                            <a:gd name="T110" fmla="+- 0 818 804"/>
                            <a:gd name="T111" fmla="*/ 818 h 64"/>
                            <a:gd name="T112" fmla="+- 0 3088 2487"/>
                            <a:gd name="T113" fmla="*/ T112 w 845"/>
                            <a:gd name="T114" fmla="+- 0 834 804"/>
                            <a:gd name="T115" fmla="*/ 834 h 64"/>
                            <a:gd name="T116" fmla="+- 0 3107 2487"/>
                            <a:gd name="T117" fmla="*/ T116 w 845"/>
                            <a:gd name="T118" fmla="+- 0 832 804"/>
                            <a:gd name="T119" fmla="*/ 832 h 64"/>
                            <a:gd name="T120" fmla="+- 0 3257 2487"/>
                            <a:gd name="T121" fmla="*/ T120 w 845"/>
                            <a:gd name="T122" fmla="+- 0 824 804"/>
                            <a:gd name="T123" fmla="*/ 824 h 64"/>
                            <a:gd name="T124" fmla="+- 0 3255 2487"/>
                            <a:gd name="T125" fmla="*/ T124 w 845"/>
                            <a:gd name="T126" fmla="+- 0 808 804"/>
                            <a:gd name="T127" fmla="*/ 808 h 64"/>
                            <a:gd name="T128" fmla="+- 0 3162 2487"/>
                            <a:gd name="T129" fmla="*/ T128 w 845"/>
                            <a:gd name="T130" fmla="+- 0 813 804"/>
                            <a:gd name="T131" fmla="*/ 813 h 64"/>
                            <a:gd name="T132" fmla="+- 0 3163 2487"/>
                            <a:gd name="T133" fmla="*/ T132 w 845"/>
                            <a:gd name="T134" fmla="+- 0 830 804"/>
                            <a:gd name="T135" fmla="*/ 830 h 64"/>
                            <a:gd name="T136" fmla="+- 0 3257 2487"/>
                            <a:gd name="T137" fmla="*/ T136 w 845"/>
                            <a:gd name="T138" fmla="+- 0 824 804"/>
                            <a:gd name="T139" fmla="*/ 824 h 64"/>
                            <a:gd name="T140" fmla="+- 0 3331 2487"/>
                            <a:gd name="T141" fmla="*/ T140 w 845"/>
                            <a:gd name="T142" fmla="+- 0 820 804"/>
                            <a:gd name="T143" fmla="*/ 820 h 64"/>
                            <a:gd name="T144" fmla="+- 0 3330 2487"/>
                            <a:gd name="T145" fmla="*/ T144 w 845"/>
                            <a:gd name="T146" fmla="+- 0 804 804"/>
                            <a:gd name="T147" fmla="*/ 804 h 64"/>
                            <a:gd name="T148" fmla="+- 0 3312 2487"/>
                            <a:gd name="T149" fmla="*/ T148 w 845"/>
                            <a:gd name="T150" fmla="+- 0 805 804"/>
                            <a:gd name="T151" fmla="*/ 805 h 64"/>
                            <a:gd name="T152" fmla="+- 0 3313 2487"/>
                            <a:gd name="T153" fmla="*/ T152 w 845"/>
                            <a:gd name="T154" fmla="+- 0 821 804"/>
                            <a:gd name="T155" fmla="*/ 821 h 64"/>
                            <a:gd name="T156" fmla="+- 0 3331 2487"/>
                            <a:gd name="T157" fmla="*/ T156 w 845"/>
                            <a:gd name="T158" fmla="+- 0 820 804"/>
                            <a:gd name="T159" fmla="*/ 820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45" h="64">
                              <a:moveTo>
                                <a:pt x="95" y="58"/>
                              </a:moveTo>
                              <a:lnTo>
                                <a:pt x="94" y="43"/>
                              </a:lnTo>
                              <a:lnTo>
                                <a:pt x="0" y="48"/>
                              </a:lnTo>
                              <a:lnTo>
                                <a:pt x="2" y="64"/>
                              </a:lnTo>
                              <a:lnTo>
                                <a:pt x="95" y="58"/>
                              </a:lnTo>
                              <a:close/>
                              <a:moveTo>
                                <a:pt x="170" y="54"/>
                              </a:moveTo>
                              <a:lnTo>
                                <a:pt x="169" y="38"/>
                              </a:lnTo>
                              <a:lnTo>
                                <a:pt x="150" y="39"/>
                              </a:lnTo>
                              <a:lnTo>
                                <a:pt x="151" y="55"/>
                              </a:lnTo>
                              <a:lnTo>
                                <a:pt x="170" y="54"/>
                              </a:lnTo>
                              <a:close/>
                              <a:moveTo>
                                <a:pt x="320" y="45"/>
                              </a:moveTo>
                              <a:lnTo>
                                <a:pt x="318" y="30"/>
                              </a:lnTo>
                              <a:lnTo>
                                <a:pt x="225" y="35"/>
                              </a:lnTo>
                              <a:lnTo>
                                <a:pt x="226" y="51"/>
                              </a:lnTo>
                              <a:lnTo>
                                <a:pt x="320" y="45"/>
                              </a:lnTo>
                              <a:close/>
                              <a:moveTo>
                                <a:pt x="395" y="41"/>
                              </a:moveTo>
                              <a:lnTo>
                                <a:pt x="394" y="26"/>
                              </a:lnTo>
                              <a:lnTo>
                                <a:pt x="374" y="26"/>
                              </a:lnTo>
                              <a:lnTo>
                                <a:pt x="376" y="43"/>
                              </a:lnTo>
                              <a:lnTo>
                                <a:pt x="395" y="41"/>
                              </a:lnTo>
                              <a:close/>
                              <a:moveTo>
                                <a:pt x="544" y="33"/>
                              </a:moveTo>
                              <a:lnTo>
                                <a:pt x="544" y="17"/>
                              </a:lnTo>
                              <a:lnTo>
                                <a:pt x="450" y="22"/>
                              </a:lnTo>
                              <a:lnTo>
                                <a:pt x="451" y="38"/>
                              </a:lnTo>
                              <a:lnTo>
                                <a:pt x="544" y="33"/>
                              </a:lnTo>
                              <a:close/>
                              <a:moveTo>
                                <a:pt x="620" y="28"/>
                              </a:moveTo>
                              <a:lnTo>
                                <a:pt x="618" y="13"/>
                              </a:lnTo>
                              <a:lnTo>
                                <a:pt x="600" y="14"/>
                              </a:lnTo>
                              <a:lnTo>
                                <a:pt x="601" y="30"/>
                              </a:lnTo>
                              <a:lnTo>
                                <a:pt x="620" y="28"/>
                              </a:lnTo>
                              <a:close/>
                              <a:moveTo>
                                <a:pt x="770" y="20"/>
                              </a:moveTo>
                              <a:lnTo>
                                <a:pt x="768" y="4"/>
                              </a:lnTo>
                              <a:lnTo>
                                <a:pt x="675" y="9"/>
                              </a:lnTo>
                              <a:lnTo>
                                <a:pt x="676" y="26"/>
                              </a:lnTo>
                              <a:lnTo>
                                <a:pt x="770" y="20"/>
                              </a:lnTo>
                              <a:close/>
                              <a:moveTo>
                                <a:pt x="844" y="16"/>
                              </a:moveTo>
                              <a:lnTo>
                                <a:pt x="843" y="0"/>
                              </a:lnTo>
                              <a:lnTo>
                                <a:pt x="825" y="1"/>
                              </a:lnTo>
                              <a:lnTo>
                                <a:pt x="826" y="17"/>
                              </a:lnTo>
                              <a:lnTo>
                                <a:pt x="844"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6D464" id="docshape124" o:spid="_x0000_s1026" style="position:absolute;margin-left:130.45pt;margin-top:121.35pt;width:42.25pt;height:3.2pt;z-index:-251548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" path="m95,58l94,43,,48,2,64,95,58xm170,54l169,38r-19,1l151,55r19,-1xm320,45l318,30r-93,5l226,51r94,-6xm395,41l394,26r-20,l376,43r19,-2xm544,33r,-16l450,22r1,16l544,33xm620,28l618,13r-18,1l601,30r19,-2xm770,20l768,4,675,9r1,17l770,20xm844,16l843,,825,1r1,16l844,16xe" fillcolor="black" stroked="f">
                <v:path arrowok="t" o:connecttype="custom" o:connectlocs="60325,547370;59690,537845;0,541020;1270,551180;60325,547370;107950,544830;107315,534670;95250,535305;95885,545465;107950,544830;203200,539115;201930,529590;142875,532765;143510,542925;203200,539115;250825,536575;250190,527050;237490,527050;238760,537845;250825,536575;345440,531495;345440,521335;285750,524510;286385,534670;345440,531495;393700,528320;392430,518795;381000,519430;381635,529590;393700,528320;488950,523240;487680,513080;428625,516255;429260,527050;488950,523240;535940,520700;535305,510540;523875,511175;524510,521335;535940,520700" o:connectangles="0,0,0,0,0,0,0,0,0,0,0,0,0,0,0,0,0,0,0,0,0,0,0,0,0,0,0,0,0,0,0,0,0,0,0,0,0,0,0,0"/>
                <w10:wrap type="topAndBottom" anchorx="page"/>
              </v:shape>
            </w:pict>
          </mc:Fallback>
        </mc:AlternateContent>
      </w:r>
      <w:r w:rsidRPr="00715553">
        <w:rPr>
          <w:noProof/>
          <w:szCs w:val="28"/>
        </w:rPr>
        <mc:AlternateContent>
          <mc:Choice Requires="wps">
            <w:drawing>
              <wp:anchor distT="0" distB="0" distL="0" distR="0" simplePos="0" relativeHeight="251761664" behindDoc="1" locked="0" layoutInCell="1" allowOverlap="1" wp14:anchorId="19EA2294" wp14:editId="5B0BBF82">
                <wp:simplePos x="0" y="0"/>
                <wp:positionH relativeFrom="page">
                  <wp:posOffset>1656286</wp:posOffset>
                </wp:positionH>
                <wp:positionV relativeFrom="paragraph">
                  <wp:posOffset>1318450</wp:posOffset>
                </wp:positionV>
                <wp:extent cx="524510" cy="48895"/>
                <wp:effectExtent l="0" t="0" r="0" b="0"/>
                <wp:wrapTopAndBottom/>
                <wp:docPr id="166" name="docshape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4510" cy="48895"/>
                        </a:xfrm>
                        <a:custGeom>
                          <a:avLst/>
                          <a:gdLst>
                            <a:gd name="T0" fmla="+- 0 3333 2509"/>
                            <a:gd name="T1" fmla="*/ T0 w 826"/>
                            <a:gd name="T2" fmla="+- 0 499 499"/>
                            <a:gd name="T3" fmla="*/ 499 h 77"/>
                            <a:gd name="T4" fmla="+- 0 2509 2509"/>
                            <a:gd name="T5" fmla="*/ T4 w 826"/>
                            <a:gd name="T6" fmla="+- 0 560 499"/>
                            <a:gd name="T7" fmla="*/ 560 h 77"/>
                            <a:gd name="T8" fmla="+- 0 2511 2509"/>
                            <a:gd name="T9" fmla="*/ T8 w 826"/>
                            <a:gd name="T10" fmla="+- 0 576 499"/>
                            <a:gd name="T11" fmla="*/ 576 h 77"/>
                            <a:gd name="T12" fmla="+- 0 3335 2509"/>
                            <a:gd name="T13" fmla="*/ T12 w 826"/>
                            <a:gd name="T14" fmla="+- 0 515 499"/>
                            <a:gd name="T15" fmla="*/ 515 h 77"/>
                            <a:gd name="T16" fmla="+- 0 3333 2509"/>
                            <a:gd name="T17" fmla="*/ T16 w 826"/>
                            <a:gd name="T18" fmla="+- 0 499 499"/>
                            <a:gd name="T19" fmla="*/ 499 h 77"/>
                          </a:gdLst>
                          <a:ahLst/>
                          <a:cxnLst>
                            <a:cxn ang="0">
                              <a:pos x="T1" y="T3"/>
                            </a:cxn>
                            <a:cxn ang="0">
                              <a:pos x="T5" y="T7"/>
                            </a:cxn>
                            <a:cxn ang="0">
                              <a:pos x="T9" y="T11"/>
                            </a:cxn>
                            <a:cxn ang="0">
                              <a:pos x="T13" y="T15"/>
                            </a:cxn>
                            <a:cxn ang="0">
                              <a:pos x="T17" y="T19"/>
                            </a:cxn>
                          </a:cxnLst>
                          <a:rect l="0" t="0" r="r" b="b"/>
                          <a:pathLst>
                            <a:path w="826" h="77">
                              <a:moveTo>
                                <a:pt x="824" y="0"/>
                              </a:moveTo>
                              <a:lnTo>
                                <a:pt x="0" y="61"/>
                              </a:lnTo>
                              <a:lnTo>
                                <a:pt x="2" y="77"/>
                              </a:lnTo>
                              <a:lnTo>
                                <a:pt x="826" y="16"/>
                              </a:lnTo>
                              <a:lnTo>
                                <a:pt x="82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FD97F4" id="docshape123" o:spid="_x0000_s1026" style="position:absolute;margin-left:130.4pt;margin-top:103.8pt;width:41.3pt;height:3.85pt;z-index:-25155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" path="m824,l,61,2,77,826,16,824,xe" fillcolor="black" stroked="f">
                <v:path arrowok="t" o:connecttype="custom" o:connectlocs="523240,316865;0,355600;1270,365760;524510,327025;523240,316865" o:connectangles="0,0,0,0,0"/>
                <w10:wrap type="topAndBottom" anchorx="page"/>
              </v:shape>
            </w:pict>
          </mc:Fallback>
        </mc:AlternateContent>
      </w:r>
      <w:r w:rsidR="00E82E7C" w:rsidRPr="00715553">
        <w:rPr>
          <w:noProof/>
          <w:szCs w:val="28"/>
        </w:rPr>
        <mc:AlternateContent>
          <mc:Choice Requires="wpg">
            <w:drawing>
              <wp:anchor distT="0" distB="0" distL="0" distR="0" simplePos="0" relativeHeight="251773952" behindDoc="1" locked="0" layoutInCell="1" allowOverlap="1" wp14:anchorId="0D8A8336" wp14:editId="79A17E70">
                <wp:simplePos x="0" y="0"/>
                <wp:positionH relativeFrom="page">
                  <wp:posOffset>2447925</wp:posOffset>
                </wp:positionH>
                <wp:positionV relativeFrom="paragraph">
                  <wp:posOffset>1524635</wp:posOffset>
                </wp:positionV>
                <wp:extent cx="2692400" cy="86995"/>
                <wp:effectExtent l="0" t="0" r="0" b="0"/>
                <wp:wrapTopAndBottom/>
                <wp:docPr id="161" name="docshapegroup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2400" cy="86995"/>
                          <a:chOff x="3686" y="757"/>
                          <a:chExt cx="4240" cy="137"/>
                        </a:xfrm>
                      </wpg:grpSpPr>
                      <pic:pic xmlns:pic="http://schemas.openxmlformats.org/drawingml/2006/picture">
                        <pic:nvPicPr>
                          <pic:cNvPr id="162" name="docshape12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3685" y="757"/>
                            <a:ext cx="299"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 name="docshape127"/>
                        <wps:cNvSpPr>
                          <a:spLocks/>
                        </wps:cNvSpPr>
                        <wps:spPr bwMode="auto">
                          <a:xfrm>
                            <a:off x="4042" y="787"/>
                            <a:ext cx="203" cy="79"/>
                          </a:xfrm>
                          <a:custGeom>
                            <a:avLst/>
                            <a:gdLst>
                              <a:gd name="T0" fmla="+- 0 4136 4043"/>
                              <a:gd name="T1" fmla="*/ T0 w 203"/>
                              <a:gd name="T2" fmla="+- 0 834 787"/>
                              <a:gd name="T3" fmla="*/ 834 h 79"/>
                              <a:gd name="T4" fmla="+- 0 4122 4043"/>
                              <a:gd name="T5" fmla="*/ T4 w 203"/>
                              <a:gd name="T6" fmla="+- 0 825 787"/>
                              <a:gd name="T7" fmla="*/ 825 h 79"/>
                              <a:gd name="T8" fmla="+- 0 4134 4043"/>
                              <a:gd name="T9" fmla="*/ T8 w 203"/>
                              <a:gd name="T10" fmla="+- 0 816 787"/>
                              <a:gd name="T11" fmla="*/ 816 h 79"/>
                              <a:gd name="T12" fmla="+- 0 4142 4043"/>
                              <a:gd name="T13" fmla="*/ T12 w 203"/>
                              <a:gd name="T14" fmla="+- 0 800 787"/>
                              <a:gd name="T15" fmla="*/ 800 h 79"/>
                              <a:gd name="T16" fmla="+- 0 4155 4043"/>
                              <a:gd name="T17" fmla="*/ T16 w 203"/>
                              <a:gd name="T18" fmla="+- 0 800 787"/>
                              <a:gd name="T19" fmla="*/ 800 h 79"/>
                              <a:gd name="T20" fmla="+- 0 4145 4043"/>
                              <a:gd name="T21" fmla="*/ T20 w 203"/>
                              <a:gd name="T22" fmla="+- 0 788 787"/>
                              <a:gd name="T23" fmla="*/ 788 h 79"/>
                              <a:gd name="T24" fmla="+- 0 4136 4043"/>
                              <a:gd name="T25" fmla="*/ T24 w 203"/>
                              <a:gd name="T26" fmla="+- 0 792 787"/>
                              <a:gd name="T27" fmla="*/ 792 h 79"/>
                              <a:gd name="T28" fmla="+- 0 4118 4043"/>
                              <a:gd name="T29" fmla="*/ T28 w 203"/>
                              <a:gd name="T30" fmla="+- 0 820 787"/>
                              <a:gd name="T31" fmla="*/ 820 h 79"/>
                              <a:gd name="T32" fmla="+- 0 4107 4043"/>
                              <a:gd name="T33" fmla="*/ T32 w 203"/>
                              <a:gd name="T34" fmla="+- 0 788 787"/>
                              <a:gd name="T35" fmla="*/ 788 h 79"/>
                              <a:gd name="T36" fmla="+- 0 4087 4043"/>
                              <a:gd name="T37" fmla="*/ T36 w 203"/>
                              <a:gd name="T38" fmla="+- 0 821 787"/>
                              <a:gd name="T39" fmla="*/ 821 h 79"/>
                              <a:gd name="T40" fmla="+- 0 4074 4043"/>
                              <a:gd name="T41" fmla="*/ T40 w 203"/>
                              <a:gd name="T42" fmla="+- 0 806 787"/>
                              <a:gd name="T43" fmla="*/ 806 h 79"/>
                              <a:gd name="T44" fmla="+- 0 4063 4043"/>
                              <a:gd name="T45" fmla="*/ T44 w 203"/>
                              <a:gd name="T46" fmla="+- 0 792 787"/>
                              <a:gd name="T47" fmla="*/ 792 h 79"/>
                              <a:gd name="T48" fmla="+- 0 4046 4043"/>
                              <a:gd name="T49" fmla="*/ T48 w 203"/>
                              <a:gd name="T50" fmla="+- 0 788 787"/>
                              <a:gd name="T51" fmla="*/ 788 h 79"/>
                              <a:gd name="T52" fmla="+- 0 4054 4043"/>
                              <a:gd name="T53" fmla="*/ T52 w 203"/>
                              <a:gd name="T54" fmla="+- 0 799 787"/>
                              <a:gd name="T55" fmla="*/ 799 h 79"/>
                              <a:gd name="T56" fmla="+- 0 4061 4043"/>
                              <a:gd name="T57" fmla="*/ T56 w 203"/>
                              <a:gd name="T58" fmla="+- 0 804 787"/>
                              <a:gd name="T59" fmla="*/ 804 h 79"/>
                              <a:gd name="T60" fmla="+- 0 4071 4043"/>
                              <a:gd name="T61" fmla="*/ T60 w 203"/>
                              <a:gd name="T62" fmla="+- 0 821 787"/>
                              <a:gd name="T63" fmla="*/ 821 h 79"/>
                              <a:gd name="T64" fmla="+- 0 4074 4043"/>
                              <a:gd name="T65" fmla="*/ T64 w 203"/>
                              <a:gd name="T66" fmla="+- 0 827 787"/>
                              <a:gd name="T67" fmla="*/ 827 h 79"/>
                              <a:gd name="T68" fmla="+- 0 4060 4043"/>
                              <a:gd name="T69" fmla="*/ T68 w 203"/>
                              <a:gd name="T70" fmla="+- 0 865 787"/>
                              <a:gd name="T71" fmla="*/ 865 h 79"/>
                              <a:gd name="T72" fmla="+- 0 4084 4043"/>
                              <a:gd name="T73" fmla="*/ T72 w 203"/>
                              <a:gd name="T74" fmla="+- 0 831 787"/>
                              <a:gd name="T75" fmla="*/ 831 h 79"/>
                              <a:gd name="T76" fmla="+- 0 4092 4043"/>
                              <a:gd name="T77" fmla="*/ T76 w 203"/>
                              <a:gd name="T78" fmla="+- 0 865 787"/>
                              <a:gd name="T79" fmla="*/ 865 h 79"/>
                              <a:gd name="T80" fmla="+- 0 4113 4043"/>
                              <a:gd name="T81" fmla="*/ T80 w 203"/>
                              <a:gd name="T82" fmla="+- 0 830 787"/>
                              <a:gd name="T83" fmla="*/ 830 h 79"/>
                              <a:gd name="T84" fmla="+- 0 4142 4043"/>
                              <a:gd name="T85" fmla="*/ T84 w 203"/>
                              <a:gd name="T86" fmla="+- 0 865 787"/>
                              <a:gd name="T87" fmla="*/ 865 h 79"/>
                              <a:gd name="T88" fmla="+- 0 4245 4043"/>
                              <a:gd name="T89" fmla="*/ T88 w 203"/>
                              <a:gd name="T90" fmla="+- 0 820 787"/>
                              <a:gd name="T91" fmla="*/ 820 h 79"/>
                              <a:gd name="T92" fmla="+- 0 4241 4043"/>
                              <a:gd name="T93" fmla="*/ T92 w 203"/>
                              <a:gd name="T94" fmla="+- 0 806 787"/>
                              <a:gd name="T95" fmla="*/ 806 h 79"/>
                              <a:gd name="T96" fmla="+- 0 4233 4043"/>
                              <a:gd name="T97" fmla="*/ T96 w 203"/>
                              <a:gd name="T98" fmla="+- 0 798 787"/>
                              <a:gd name="T99" fmla="*/ 798 h 79"/>
                              <a:gd name="T100" fmla="+- 0 4181 4043"/>
                              <a:gd name="T101" fmla="*/ T100 w 203"/>
                              <a:gd name="T102" fmla="+- 0 820 787"/>
                              <a:gd name="T103" fmla="*/ 820 h 79"/>
                              <a:gd name="T104" fmla="+- 0 4185 4043"/>
                              <a:gd name="T105" fmla="*/ T104 w 203"/>
                              <a:gd name="T106" fmla="+- 0 807 787"/>
                              <a:gd name="T107" fmla="*/ 807 h 79"/>
                              <a:gd name="T108" fmla="+- 0 4195 4043"/>
                              <a:gd name="T109" fmla="*/ T108 w 203"/>
                              <a:gd name="T110" fmla="+- 0 799 787"/>
                              <a:gd name="T111" fmla="*/ 799 h 79"/>
                              <a:gd name="T112" fmla="+- 0 4215 4043"/>
                              <a:gd name="T113" fmla="*/ T112 w 203"/>
                              <a:gd name="T114" fmla="+- 0 799 787"/>
                              <a:gd name="T115" fmla="*/ 799 h 79"/>
                              <a:gd name="T116" fmla="+- 0 4226 4043"/>
                              <a:gd name="T117" fmla="*/ T116 w 203"/>
                              <a:gd name="T118" fmla="+- 0 807 787"/>
                              <a:gd name="T119" fmla="*/ 807 h 79"/>
                              <a:gd name="T120" fmla="+- 0 4229 4043"/>
                              <a:gd name="T121" fmla="*/ T120 w 203"/>
                              <a:gd name="T122" fmla="+- 0 820 787"/>
                              <a:gd name="T123" fmla="*/ 820 h 79"/>
                              <a:gd name="T124" fmla="+- 0 4224 4043"/>
                              <a:gd name="T125" fmla="*/ T124 w 203"/>
                              <a:gd name="T126" fmla="+- 0 792 787"/>
                              <a:gd name="T127" fmla="*/ 792 h 79"/>
                              <a:gd name="T128" fmla="+- 0 4210 4043"/>
                              <a:gd name="T129" fmla="*/ T128 w 203"/>
                              <a:gd name="T130" fmla="+- 0 787 787"/>
                              <a:gd name="T131" fmla="*/ 787 h 79"/>
                              <a:gd name="T132" fmla="+- 0 4188 4043"/>
                              <a:gd name="T133" fmla="*/ T132 w 203"/>
                              <a:gd name="T134" fmla="+- 0 790 787"/>
                              <a:gd name="T135" fmla="*/ 790 h 79"/>
                              <a:gd name="T136" fmla="+- 0 4172 4043"/>
                              <a:gd name="T137" fmla="*/ T136 w 203"/>
                              <a:gd name="T138" fmla="+- 0 800 787"/>
                              <a:gd name="T139" fmla="*/ 800 h 79"/>
                              <a:gd name="T140" fmla="+- 0 4166 4043"/>
                              <a:gd name="T141" fmla="*/ T140 w 203"/>
                              <a:gd name="T142" fmla="+- 0 810 787"/>
                              <a:gd name="T143" fmla="*/ 810 h 79"/>
                              <a:gd name="T144" fmla="+- 0 4165 4043"/>
                              <a:gd name="T145" fmla="*/ T144 w 203"/>
                              <a:gd name="T146" fmla="+- 0 836 787"/>
                              <a:gd name="T147" fmla="*/ 836 h 79"/>
                              <a:gd name="T148" fmla="+- 0 4170 4043"/>
                              <a:gd name="T149" fmla="*/ T148 w 203"/>
                              <a:gd name="T150" fmla="+- 0 849 787"/>
                              <a:gd name="T151" fmla="*/ 849 h 79"/>
                              <a:gd name="T152" fmla="+- 0 4178 4043"/>
                              <a:gd name="T153" fmla="*/ T152 w 203"/>
                              <a:gd name="T154" fmla="+- 0 858 787"/>
                              <a:gd name="T155" fmla="*/ 858 h 79"/>
                              <a:gd name="T156" fmla="+- 0 4188 4043"/>
                              <a:gd name="T157" fmla="*/ T156 w 203"/>
                              <a:gd name="T158" fmla="+- 0 863 787"/>
                              <a:gd name="T159" fmla="*/ 863 h 79"/>
                              <a:gd name="T160" fmla="+- 0 4201 4043"/>
                              <a:gd name="T161" fmla="*/ T160 w 203"/>
                              <a:gd name="T162" fmla="+- 0 866 787"/>
                              <a:gd name="T163" fmla="*/ 866 h 79"/>
                              <a:gd name="T164" fmla="+- 0 4220 4043"/>
                              <a:gd name="T165" fmla="*/ T164 w 203"/>
                              <a:gd name="T166" fmla="+- 0 865 787"/>
                              <a:gd name="T167" fmla="*/ 865 h 79"/>
                              <a:gd name="T168" fmla="+- 0 4235 4043"/>
                              <a:gd name="T169" fmla="*/ T168 w 203"/>
                              <a:gd name="T170" fmla="+- 0 855 787"/>
                              <a:gd name="T171" fmla="*/ 855 h 79"/>
                              <a:gd name="T172" fmla="+- 0 4244 4043"/>
                              <a:gd name="T173" fmla="*/ T172 w 203"/>
                              <a:gd name="T174" fmla="+- 0 842 787"/>
                              <a:gd name="T175" fmla="*/ 842 h 79"/>
                              <a:gd name="T176" fmla="+- 0 4225 4043"/>
                              <a:gd name="T177" fmla="*/ T176 w 203"/>
                              <a:gd name="T178" fmla="+- 0 847 787"/>
                              <a:gd name="T179" fmla="*/ 847 h 79"/>
                              <a:gd name="T180" fmla="+- 0 4217 4043"/>
                              <a:gd name="T181" fmla="*/ T180 w 203"/>
                              <a:gd name="T182" fmla="+- 0 853 787"/>
                              <a:gd name="T183" fmla="*/ 853 h 79"/>
                              <a:gd name="T184" fmla="+- 0 4200 4043"/>
                              <a:gd name="T185" fmla="*/ T184 w 203"/>
                              <a:gd name="T186" fmla="+- 0 855 787"/>
                              <a:gd name="T187" fmla="*/ 855 h 79"/>
                              <a:gd name="T188" fmla="+- 0 4184 4043"/>
                              <a:gd name="T189" fmla="*/ T188 w 203"/>
                              <a:gd name="T190" fmla="+- 0 845 787"/>
                              <a:gd name="T191" fmla="*/ 845 h 79"/>
                              <a:gd name="T192" fmla="+- 0 4179 4043"/>
                              <a:gd name="T193" fmla="*/ T192 w 203"/>
                              <a:gd name="T194" fmla="+- 0 830 787"/>
                              <a:gd name="T195" fmla="*/ 830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03" h="79">
                                <a:moveTo>
                                  <a:pt x="114" y="78"/>
                                </a:moveTo>
                                <a:lnTo>
                                  <a:pt x="99" y="53"/>
                                </a:lnTo>
                                <a:lnTo>
                                  <a:pt x="93" y="47"/>
                                </a:lnTo>
                                <a:lnTo>
                                  <a:pt x="88" y="43"/>
                                </a:lnTo>
                                <a:lnTo>
                                  <a:pt x="85" y="40"/>
                                </a:lnTo>
                                <a:lnTo>
                                  <a:pt x="79" y="38"/>
                                </a:lnTo>
                                <a:lnTo>
                                  <a:pt x="85" y="35"/>
                                </a:lnTo>
                                <a:lnTo>
                                  <a:pt x="88" y="33"/>
                                </a:lnTo>
                                <a:lnTo>
                                  <a:pt x="91" y="29"/>
                                </a:lnTo>
                                <a:lnTo>
                                  <a:pt x="94" y="23"/>
                                </a:lnTo>
                                <a:lnTo>
                                  <a:pt x="98" y="17"/>
                                </a:lnTo>
                                <a:lnTo>
                                  <a:pt x="99" y="13"/>
                                </a:lnTo>
                                <a:lnTo>
                                  <a:pt x="102" y="12"/>
                                </a:lnTo>
                                <a:lnTo>
                                  <a:pt x="107" y="11"/>
                                </a:lnTo>
                                <a:lnTo>
                                  <a:pt x="112" y="13"/>
                                </a:lnTo>
                                <a:lnTo>
                                  <a:pt x="112" y="1"/>
                                </a:lnTo>
                                <a:lnTo>
                                  <a:pt x="106" y="1"/>
                                </a:lnTo>
                                <a:lnTo>
                                  <a:pt x="102" y="1"/>
                                </a:lnTo>
                                <a:lnTo>
                                  <a:pt x="98" y="2"/>
                                </a:lnTo>
                                <a:lnTo>
                                  <a:pt x="95" y="3"/>
                                </a:lnTo>
                                <a:lnTo>
                                  <a:pt x="93" y="5"/>
                                </a:lnTo>
                                <a:lnTo>
                                  <a:pt x="88" y="10"/>
                                </a:lnTo>
                                <a:lnTo>
                                  <a:pt x="84" y="19"/>
                                </a:lnTo>
                                <a:lnTo>
                                  <a:pt x="75" y="33"/>
                                </a:lnTo>
                                <a:lnTo>
                                  <a:pt x="71" y="34"/>
                                </a:lnTo>
                                <a:lnTo>
                                  <a:pt x="64" y="35"/>
                                </a:lnTo>
                                <a:lnTo>
                                  <a:pt x="64" y="1"/>
                                </a:lnTo>
                                <a:lnTo>
                                  <a:pt x="49" y="1"/>
                                </a:lnTo>
                                <a:lnTo>
                                  <a:pt x="49" y="35"/>
                                </a:lnTo>
                                <a:lnTo>
                                  <a:pt x="44" y="34"/>
                                </a:lnTo>
                                <a:lnTo>
                                  <a:pt x="41" y="33"/>
                                </a:lnTo>
                                <a:lnTo>
                                  <a:pt x="35" y="27"/>
                                </a:lnTo>
                                <a:lnTo>
                                  <a:pt x="31" y="19"/>
                                </a:lnTo>
                                <a:lnTo>
                                  <a:pt x="27" y="11"/>
                                </a:lnTo>
                                <a:lnTo>
                                  <a:pt x="24" y="6"/>
                                </a:lnTo>
                                <a:lnTo>
                                  <a:pt x="20" y="5"/>
                                </a:lnTo>
                                <a:lnTo>
                                  <a:pt x="17" y="2"/>
                                </a:lnTo>
                                <a:lnTo>
                                  <a:pt x="13" y="1"/>
                                </a:lnTo>
                                <a:lnTo>
                                  <a:pt x="3" y="1"/>
                                </a:lnTo>
                                <a:lnTo>
                                  <a:pt x="3" y="11"/>
                                </a:lnTo>
                                <a:lnTo>
                                  <a:pt x="7" y="11"/>
                                </a:lnTo>
                                <a:lnTo>
                                  <a:pt x="11" y="12"/>
                                </a:lnTo>
                                <a:lnTo>
                                  <a:pt x="15" y="13"/>
                                </a:lnTo>
                                <a:lnTo>
                                  <a:pt x="17" y="14"/>
                                </a:lnTo>
                                <a:lnTo>
                                  <a:pt x="18" y="17"/>
                                </a:lnTo>
                                <a:lnTo>
                                  <a:pt x="20" y="23"/>
                                </a:lnTo>
                                <a:lnTo>
                                  <a:pt x="22" y="28"/>
                                </a:lnTo>
                                <a:lnTo>
                                  <a:pt x="28" y="34"/>
                                </a:lnTo>
                                <a:lnTo>
                                  <a:pt x="32" y="37"/>
                                </a:lnTo>
                                <a:lnTo>
                                  <a:pt x="36" y="38"/>
                                </a:lnTo>
                                <a:lnTo>
                                  <a:pt x="31" y="40"/>
                                </a:lnTo>
                                <a:lnTo>
                                  <a:pt x="21" y="47"/>
                                </a:lnTo>
                                <a:lnTo>
                                  <a:pt x="0" y="78"/>
                                </a:lnTo>
                                <a:lnTo>
                                  <a:pt x="17" y="78"/>
                                </a:lnTo>
                                <a:lnTo>
                                  <a:pt x="32" y="53"/>
                                </a:lnTo>
                                <a:lnTo>
                                  <a:pt x="37" y="47"/>
                                </a:lnTo>
                                <a:lnTo>
                                  <a:pt x="41" y="44"/>
                                </a:lnTo>
                                <a:lnTo>
                                  <a:pt x="45" y="43"/>
                                </a:lnTo>
                                <a:lnTo>
                                  <a:pt x="49" y="42"/>
                                </a:lnTo>
                                <a:lnTo>
                                  <a:pt x="49" y="78"/>
                                </a:lnTo>
                                <a:lnTo>
                                  <a:pt x="64" y="78"/>
                                </a:lnTo>
                                <a:lnTo>
                                  <a:pt x="64" y="42"/>
                                </a:lnTo>
                                <a:lnTo>
                                  <a:pt x="70" y="43"/>
                                </a:lnTo>
                                <a:lnTo>
                                  <a:pt x="74" y="44"/>
                                </a:lnTo>
                                <a:lnTo>
                                  <a:pt x="78" y="47"/>
                                </a:lnTo>
                                <a:lnTo>
                                  <a:pt x="99" y="78"/>
                                </a:lnTo>
                                <a:lnTo>
                                  <a:pt x="114" y="78"/>
                                </a:lnTo>
                                <a:close/>
                                <a:moveTo>
                                  <a:pt x="202" y="35"/>
                                </a:moveTo>
                                <a:lnTo>
                                  <a:pt x="202" y="33"/>
                                </a:lnTo>
                                <a:lnTo>
                                  <a:pt x="200" y="26"/>
                                </a:lnTo>
                                <a:lnTo>
                                  <a:pt x="199" y="23"/>
                                </a:lnTo>
                                <a:lnTo>
                                  <a:pt x="198" y="19"/>
                                </a:lnTo>
                                <a:lnTo>
                                  <a:pt x="196" y="17"/>
                                </a:lnTo>
                                <a:lnTo>
                                  <a:pt x="193" y="13"/>
                                </a:lnTo>
                                <a:lnTo>
                                  <a:pt x="190" y="11"/>
                                </a:lnTo>
                                <a:lnTo>
                                  <a:pt x="186" y="7"/>
                                </a:lnTo>
                                <a:lnTo>
                                  <a:pt x="186" y="33"/>
                                </a:lnTo>
                                <a:lnTo>
                                  <a:pt x="138" y="33"/>
                                </a:lnTo>
                                <a:lnTo>
                                  <a:pt x="138" y="28"/>
                                </a:lnTo>
                                <a:lnTo>
                                  <a:pt x="139" y="23"/>
                                </a:lnTo>
                                <a:lnTo>
                                  <a:pt x="142" y="20"/>
                                </a:lnTo>
                                <a:lnTo>
                                  <a:pt x="144" y="17"/>
                                </a:lnTo>
                                <a:lnTo>
                                  <a:pt x="148" y="13"/>
                                </a:lnTo>
                                <a:lnTo>
                                  <a:pt x="152" y="12"/>
                                </a:lnTo>
                                <a:lnTo>
                                  <a:pt x="157" y="11"/>
                                </a:lnTo>
                                <a:lnTo>
                                  <a:pt x="167" y="11"/>
                                </a:lnTo>
                                <a:lnTo>
                                  <a:pt x="172" y="12"/>
                                </a:lnTo>
                                <a:lnTo>
                                  <a:pt x="176" y="14"/>
                                </a:lnTo>
                                <a:lnTo>
                                  <a:pt x="181" y="17"/>
                                </a:lnTo>
                                <a:lnTo>
                                  <a:pt x="183" y="20"/>
                                </a:lnTo>
                                <a:lnTo>
                                  <a:pt x="185" y="23"/>
                                </a:lnTo>
                                <a:lnTo>
                                  <a:pt x="185" y="28"/>
                                </a:lnTo>
                                <a:lnTo>
                                  <a:pt x="186" y="33"/>
                                </a:lnTo>
                                <a:lnTo>
                                  <a:pt x="186" y="7"/>
                                </a:lnTo>
                                <a:lnTo>
                                  <a:pt x="185" y="6"/>
                                </a:lnTo>
                                <a:lnTo>
                                  <a:pt x="181" y="5"/>
                                </a:lnTo>
                                <a:lnTo>
                                  <a:pt x="175" y="1"/>
                                </a:lnTo>
                                <a:lnTo>
                                  <a:pt x="170" y="1"/>
                                </a:lnTo>
                                <a:lnTo>
                                  <a:pt x="167" y="0"/>
                                </a:lnTo>
                                <a:lnTo>
                                  <a:pt x="161" y="0"/>
                                </a:lnTo>
                                <a:lnTo>
                                  <a:pt x="153" y="1"/>
                                </a:lnTo>
                                <a:lnTo>
                                  <a:pt x="145" y="3"/>
                                </a:lnTo>
                                <a:lnTo>
                                  <a:pt x="138" y="6"/>
                                </a:lnTo>
                                <a:lnTo>
                                  <a:pt x="131" y="11"/>
                                </a:lnTo>
                                <a:lnTo>
                                  <a:pt x="129" y="13"/>
                                </a:lnTo>
                                <a:lnTo>
                                  <a:pt x="127" y="17"/>
                                </a:lnTo>
                                <a:lnTo>
                                  <a:pt x="125" y="20"/>
                                </a:lnTo>
                                <a:lnTo>
                                  <a:pt x="123" y="23"/>
                                </a:lnTo>
                                <a:lnTo>
                                  <a:pt x="122" y="31"/>
                                </a:lnTo>
                                <a:lnTo>
                                  <a:pt x="121" y="41"/>
                                </a:lnTo>
                                <a:lnTo>
                                  <a:pt x="122" y="49"/>
                                </a:lnTo>
                                <a:lnTo>
                                  <a:pt x="123" y="56"/>
                                </a:lnTo>
                                <a:lnTo>
                                  <a:pt x="125" y="60"/>
                                </a:lnTo>
                                <a:lnTo>
                                  <a:pt x="127" y="62"/>
                                </a:lnTo>
                                <a:lnTo>
                                  <a:pt x="129" y="66"/>
                                </a:lnTo>
                                <a:lnTo>
                                  <a:pt x="131" y="68"/>
                                </a:lnTo>
                                <a:lnTo>
                                  <a:pt x="135" y="71"/>
                                </a:lnTo>
                                <a:lnTo>
                                  <a:pt x="138" y="73"/>
                                </a:lnTo>
                                <a:lnTo>
                                  <a:pt x="142" y="75"/>
                                </a:lnTo>
                                <a:lnTo>
                                  <a:pt x="145" y="76"/>
                                </a:lnTo>
                                <a:lnTo>
                                  <a:pt x="150" y="78"/>
                                </a:lnTo>
                                <a:lnTo>
                                  <a:pt x="154" y="78"/>
                                </a:lnTo>
                                <a:lnTo>
                                  <a:pt x="158" y="79"/>
                                </a:lnTo>
                                <a:lnTo>
                                  <a:pt x="163" y="79"/>
                                </a:lnTo>
                                <a:lnTo>
                                  <a:pt x="170" y="78"/>
                                </a:lnTo>
                                <a:lnTo>
                                  <a:pt x="177" y="78"/>
                                </a:lnTo>
                                <a:lnTo>
                                  <a:pt x="183" y="75"/>
                                </a:lnTo>
                                <a:lnTo>
                                  <a:pt x="187" y="73"/>
                                </a:lnTo>
                                <a:lnTo>
                                  <a:pt x="192" y="68"/>
                                </a:lnTo>
                                <a:lnTo>
                                  <a:pt x="196" y="65"/>
                                </a:lnTo>
                                <a:lnTo>
                                  <a:pt x="199" y="60"/>
                                </a:lnTo>
                                <a:lnTo>
                                  <a:pt x="201" y="55"/>
                                </a:lnTo>
                                <a:lnTo>
                                  <a:pt x="186" y="53"/>
                                </a:lnTo>
                                <a:lnTo>
                                  <a:pt x="184" y="57"/>
                                </a:lnTo>
                                <a:lnTo>
                                  <a:pt x="182" y="60"/>
                                </a:lnTo>
                                <a:lnTo>
                                  <a:pt x="180" y="62"/>
                                </a:lnTo>
                                <a:lnTo>
                                  <a:pt x="176" y="65"/>
                                </a:lnTo>
                                <a:lnTo>
                                  <a:pt x="174" y="66"/>
                                </a:lnTo>
                                <a:lnTo>
                                  <a:pt x="170" y="68"/>
                                </a:lnTo>
                                <a:lnTo>
                                  <a:pt x="167" y="68"/>
                                </a:lnTo>
                                <a:lnTo>
                                  <a:pt x="157" y="68"/>
                                </a:lnTo>
                                <a:lnTo>
                                  <a:pt x="152" y="67"/>
                                </a:lnTo>
                                <a:lnTo>
                                  <a:pt x="148" y="65"/>
                                </a:lnTo>
                                <a:lnTo>
                                  <a:pt x="141" y="58"/>
                                </a:lnTo>
                                <a:lnTo>
                                  <a:pt x="138" y="54"/>
                                </a:lnTo>
                                <a:lnTo>
                                  <a:pt x="137" y="48"/>
                                </a:lnTo>
                                <a:lnTo>
                                  <a:pt x="136" y="43"/>
                                </a:lnTo>
                                <a:lnTo>
                                  <a:pt x="202" y="43"/>
                                </a:lnTo>
                                <a:lnTo>
                                  <a:pt x="202" y="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4" name="docshape12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4263" y="756"/>
                            <a:ext cx="3662"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0BEF7F4" id="docshapegroup125" o:spid="_x0000_s1026" style="position:absolute;margin-left:192.75pt;margin-top:120.05pt;width:212pt;height:6.85pt;z-index:-251542528;mso-wrap-distance-left:0;mso-wrap-distance-right:0;mso-position-horizontal-relative:page" coordorigin="3686,757" coordsize="4240,1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">
                <v:shape id="docshape126" o:spid="_x0000_s1027" type="#_x0000_t75" style="position:absolute;left:3685;top:757;width:299;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">
                  <v:imagedata r:id="rId169" o:title=""/>
                </v:shape>
                <v:shape id="docshape127" o:spid="_x0000_s1028" style="position:absolute;left:4042;top:787;width:203;height:79;visibility:visible;mso-wrap-style:square;v-text-anchor:top" coordsize="20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" path="m114,78l99,53,93,47,88,43,85,40,79,38r6,-3l88,33r3,-4l94,23r4,-6l99,13r3,-1l107,11r5,2l112,1r-6,l102,1,98,2,95,3,93,5r-5,5l84,19,75,33r-4,1l64,35,64,1,49,1r,34l44,34,41,33,35,27,31,19,27,11,24,6,20,5,17,2,13,1,3,1r,10l7,11r4,1l15,13r2,1l18,17r2,6l22,28r6,6l32,37r4,1l31,40,21,47,,78r17,l32,53r5,-6l41,44r4,-1l49,42r,36l64,78r,-36l70,43r4,1l78,47,99,78r15,xm202,35r,-2l200,26r-1,-3l198,19r-2,-2l193,13r-3,-2l186,7r,26l138,33r,-5l139,23r3,-3l144,17r4,-4l152,12r5,-1l167,11r5,1l176,14r5,3l183,20r2,3l185,28r1,5l186,7,185,6,181,5,175,1r-5,l167,r-6,l153,1r-8,2l138,6r-7,5l129,13r-2,4l125,20r-2,3l122,31r-1,10l122,49r1,7l125,60r2,2l129,66r2,2l135,71r3,2l142,75r3,1l150,78r4,l158,79r5,l170,78r7,l183,75r4,-2l192,68r4,-3l199,60r2,-5l186,53r-2,4l182,60r-2,2l176,65r-2,1l170,68r-3,l157,68r-5,-1l148,65r-7,-7l138,54r-1,-6l136,43r66,l202,35xe" fillcolor="black" stroked="f">
                  <v:path arrowok="t" o:connecttype="custom" o:connectlocs="93,834;79,825;91,816;99,800;112,800;102,788;93,792;75,820;64,788;44,821;31,806;20,792;3,788;11,799;18,804;28,821;31,827;17,865;41,831;49,865;70,830;99,865;202,820;198,806;190,798;138,820;142,807;152,799;172,799;183,807;186,820;181,792;167,787;145,790;129,800;123,810;122,836;127,849;135,858;145,863;158,866;177,865;192,855;201,842;182,847;174,853;157,855;141,845;136,830" o:connectangles="0,0,0,0,0,0,0,0,0,0,0,0,0,0,0,0,0,0,0,0,0,0,0,0,0,0,0,0,0,0,0,0,0,0,0,0,0,0,0,0,0,0,0,0,0,0,0,0,0"/>
                </v:shape>
                <v:shape id="docshape128" o:spid="_x0000_s1029" type="#_x0000_t75" style="position:absolute;left:4263;top:756;width:3662;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">
                  <v:imagedata r:id="rId170" o:title=""/>
                </v:shape>
                <w10:wrap type="topAndBottom" anchorx="page"/>
              </v:group>
            </w:pict>
          </mc:Fallback>
        </mc:AlternateContent>
      </w:r>
      <w:r w:rsidR="0058213F" w:rsidRPr="00715553">
        <w:rPr>
          <w:i/>
          <w:noProof/>
          <w:szCs w:val="28"/>
        </w:rPr>
        <mc:AlternateContent>
          <mc:Choice Requires="wps">
            <w:drawing>
              <wp:anchor distT="0" distB="0" distL="114300" distR="114300" simplePos="0" relativeHeight="251896832" behindDoc="0" locked="0" layoutInCell="1" allowOverlap="1" wp14:anchorId="551F5162" wp14:editId="12A5FE8D">
                <wp:simplePos x="0" y="0"/>
                <wp:positionH relativeFrom="page">
                  <wp:posOffset>1711721</wp:posOffset>
                </wp:positionH>
                <wp:positionV relativeFrom="page">
                  <wp:posOffset>3180715</wp:posOffset>
                </wp:positionV>
                <wp:extent cx="164465" cy="475615"/>
                <wp:effectExtent l="0" t="0" r="0" b="0"/>
                <wp:wrapNone/>
                <wp:docPr id="201" name="docshape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465" cy="475615"/>
                        </a:xfrm>
                        <a:custGeom>
                          <a:avLst/>
                          <a:gdLst>
                            <a:gd name="T0" fmla="+- 0 3004 2929"/>
                            <a:gd name="T1" fmla="*/ T0 w 259"/>
                            <a:gd name="T2" fmla="+- 0 5414 4824"/>
                            <a:gd name="T3" fmla="*/ 5414 h 749"/>
                            <a:gd name="T4" fmla="+- 0 3020 2929"/>
                            <a:gd name="T5" fmla="*/ T4 w 259"/>
                            <a:gd name="T6" fmla="+- 0 5519 4824"/>
                            <a:gd name="T7" fmla="*/ 5519 h 749"/>
                            <a:gd name="T8" fmla="+- 0 3041 2929"/>
                            <a:gd name="T9" fmla="*/ T8 w 259"/>
                            <a:gd name="T10" fmla="+- 0 5160 4824"/>
                            <a:gd name="T11" fmla="*/ 5160 h 749"/>
                            <a:gd name="T12" fmla="+- 0 3026 2929"/>
                            <a:gd name="T13" fmla="*/ T12 w 259"/>
                            <a:gd name="T14" fmla="+- 0 5264 4824"/>
                            <a:gd name="T15" fmla="*/ 5264 h 749"/>
                            <a:gd name="T16" fmla="+- 0 3041 2929"/>
                            <a:gd name="T17" fmla="*/ T16 w 259"/>
                            <a:gd name="T18" fmla="+- 0 5160 4824"/>
                            <a:gd name="T19" fmla="*/ 5160 h 749"/>
                            <a:gd name="T20" fmla="+- 0 3051 2929"/>
                            <a:gd name="T21" fmla="*/ T20 w 259"/>
                            <a:gd name="T22" fmla="+- 0 5414 4824"/>
                            <a:gd name="T23" fmla="*/ 5414 h 749"/>
                            <a:gd name="T24" fmla="+- 0 3067 2929"/>
                            <a:gd name="T25" fmla="*/ T24 w 259"/>
                            <a:gd name="T26" fmla="+- 0 5519 4824"/>
                            <a:gd name="T27" fmla="*/ 5519 h 749"/>
                            <a:gd name="T28" fmla="+- 0 3068 2929"/>
                            <a:gd name="T29" fmla="*/ T28 w 259"/>
                            <a:gd name="T30" fmla="+- 0 4863 4824"/>
                            <a:gd name="T31" fmla="*/ 4863 h 749"/>
                            <a:gd name="T32" fmla="+- 0 3052 2929"/>
                            <a:gd name="T33" fmla="*/ T32 w 259"/>
                            <a:gd name="T34" fmla="+- 0 4967 4824"/>
                            <a:gd name="T35" fmla="*/ 4967 h 749"/>
                            <a:gd name="T36" fmla="+- 0 3068 2929"/>
                            <a:gd name="T37" fmla="*/ T36 w 259"/>
                            <a:gd name="T38" fmla="+- 0 4863 4824"/>
                            <a:gd name="T39" fmla="*/ 4863 h 749"/>
                            <a:gd name="T40" fmla="+- 0 3075 2929"/>
                            <a:gd name="T41" fmla="*/ T40 w 259"/>
                            <a:gd name="T42" fmla="+- 0 5160 4824"/>
                            <a:gd name="T43" fmla="*/ 5160 h 749"/>
                            <a:gd name="T44" fmla="+- 0 3090 2929"/>
                            <a:gd name="T45" fmla="*/ T44 w 259"/>
                            <a:gd name="T46" fmla="+- 0 5264 4824"/>
                            <a:gd name="T47" fmla="*/ 5264 h 749"/>
                            <a:gd name="T48" fmla="+- 0 3115 2929"/>
                            <a:gd name="T49" fmla="*/ T48 w 259"/>
                            <a:gd name="T50" fmla="+- 0 5414 4824"/>
                            <a:gd name="T51" fmla="*/ 5414 h 749"/>
                            <a:gd name="T52" fmla="+- 0 3098 2929"/>
                            <a:gd name="T53" fmla="*/ T52 w 259"/>
                            <a:gd name="T54" fmla="+- 0 5519 4824"/>
                            <a:gd name="T55" fmla="*/ 5519 h 749"/>
                            <a:gd name="T56" fmla="+- 0 3115 2929"/>
                            <a:gd name="T57" fmla="*/ T56 w 259"/>
                            <a:gd name="T58" fmla="+- 0 5414 4824"/>
                            <a:gd name="T59" fmla="*/ 5414 h 749"/>
                            <a:gd name="T60" fmla="+- 0 2929 2929"/>
                            <a:gd name="T61" fmla="*/ T60 w 259"/>
                            <a:gd name="T62" fmla="+- 0 5353 4824"/>
                            <a:gd name="T63" fmla="*/ 5353 h 749"/>
                            <a:gd name="T64" fmla="+- 0 2929 2929"/>
                            <a:gd name="T65" fmla="*/ T64 w 259"/>
                            <a:gd name="T66" fmla="+- 0 5565 4824"/>
                            <a:gd name="T67" fmla="*/ 5565 h 749"/>
                            <a:gd name="T68" fmla="+- 0 3188 2929"/>
                            <a:gd name="T69" fmla="*/ T68 w 259"/>
                            <a:gd name="T70" fmla="+- 0 5572 4824"/>
                            <a:gd name="T71" fmla="*/ 5572 h 749"/>
                            <a:gd name="T72" fmla="+- 0 2939 2929"/>
                            <a:gd name="T73" fmla="*/ T72 w 259"/>
                            <a:gd name="T74" fmla="+- 0 5565 4824"/>
                            <a:gd name="T75" fmla="*/ 5565 h 749"/>
                            <a:gd name="T76" fmla="+- 0 3178 2929"/>
                            <a:gd name="T77" fmla="*/ T76 w 259"/>
                            <a:gd name="T78" fmla="+- 0 5360 4824"/>
                            <a:gd name="T79" fmla="*/ 5360 h 749"/>
                            <a:gd name="T80" fmla="+- 0 3188 2929"/>
                            <a:gd name="T81" fmla="*/ T80 w 259"/>
                            <a:gd name="T82" fmla="+- 0 5565 4824"/>
                            <a:gd name="T83" fmla="*/ 5565 h 749"/>
                            <a:gd name="T84" fmla="+- 0 3188 2929"/>
                            <a:gd name="T85" fmla="*/ T84 w 259"/>
                            <a:gd name="T86" fmla="+- 0 5360 4824"/>
                            <a:gd name="T87" fmla="*/ 5360 h 749"/>
                            <a:gd name="T88" fmla="+- 0 3188 2929"/>
                            <a:gd name="T89" fmla="*/ T88 w 259"/>
                            <a:gd name="T90" fmla="+- 0 5098 4824"/>
                            <a:gd name="T91" fmla="*/ 5098 h 749"/>
                            <a:gd name="T92" fmla="+- 0 2929 2929"/>
                            <a:gd name="T93" fmla="*/ T92 w 259"/>
                            <a:gd name="T94" fmla="+- 0 5106 4824"/>
                            <a:gd name="T95" fmla="*/ 5106 h 749"/>
                            <a:gd name="T96" fmla="+- 0 2929 2929"/>
                            <a:gd name="T97" fmla="*/ T96 w 259"/>
                            <a:gd name="T98" fmla="+- 0 5320 4824"/>
                            <a:gd name="T99" fmla="*/ 5320 h 749"/>
                            <a:gd name="T100" fmla="+- 0 3188 2929"/>
                            <a:gd name="T101" fmla="*/ T100 w 259"/>
                            <a:gd name="T102" fmla="+- 0 5310 4824"/>
                            <a:gd name="T103" fmla="*/ 5310 h 749"/>
                            <a:gd name="T104" fmla="+- 0 2939 2929"/>
                            <a:gd name="T105" fmla="*/ T104 w 259"/>
                            <a:gd name="T106" fmla="+- 0 5106 4824"/>
                            <a:gd name="T107" fmla="*/ 5106 h 749"/>
                            <a:gd name="T108" fmla="+- 0 3178 2929"/>
                            <a:gd name="T109" fmla="*/ T108 w 259"/>
                            <a:gd name="T110" fmla="+- 0 5310 4824"/>
                            <a:gd name="T111" fmla="*/ 5310 h 749"/>
                            <a:gd name="T112" fmla="+- 0 3188 2929"/>
                            <a:gd name="T113" fmla="*/ T112 w 259"/>
                            <a:gd name="T114" fmla="+- 0 5106 4824"/>
                            <a:gd name="T115" fmla="*/ 5106 h 749"/>
                            <a:gd name="T116" fmla="+- 0 3188 2929"/>
                            <a:gd name="T117" fmla="*/ T116 w 259"/>
                            <a:gd name="T118" fmla="+- 0 5098 4824"/>
                            <a:gd name="T119" fmla="*/ 5098 h 749"/>
                            <a:gd name="T120" fmla="+- 0 2929 2929"/>
                            <a:gd name="T121" fmla="*/ T120 w 259"/>
                            <a:gd name="T122" fmla="+- 0 4824 4824"/>
                            <a:gd name="T123" fmla="*/ 4824 h 749"/>
                            <a:gd name="T124" fmla="+- 0 2929 2929"/>
                            <a:gd name="T125" fmla="*/ T124 w 259"/>
                            <a:gd name="T126" fmla="+- 0 5038 4824"/>
                            <a:gd name="T127" fmla="*/ 5038 h 749"/>
                            <a:gd name="T128" fmla="+- 0 3188 2929"/>
                            <a:gd name="T129" fmla="*/ T128 w 259"/>
                            <a:gd name="T130" fmla="+- 0 5045 4824"/>
                            <a:gd name="T131" fmla="*/ 5045 h 749"/>
                            <a:gd name="T132" fmla="+- 0 2939 2929"/>
                            <a:gd name="T133" fmla="*/ T132 w 259"/>
                            <a:gd name="T134" fmla="+- 0 5038 4824"/>
                            <a:gd name="T135" fmla="*/ 5038 h 749"/>
                            <a:gd name="T136" fmla="+- 0 3178 2929"/>
                            <a:gd name="T137" fmla="*/ T136 w 259"/>
                            <a:gd name="T138" fmla="+- 0 4833 4824"/>
                            <a:gd name="T139" fmla="*/ 4833 h 749"/>
                            <a:gd name="T140" fmla="+- 0 3188 2929"/>
                            <a:gd name="T141" fmla="*/ T140 w 259"/>
                            <a:gd name="T142" fmla="+- 0 5037 4824"/>
                            <a:gd name="T143" fmla="*/ 5037 h 749"/>
                            <a:gd name="T144" fmla="+- 0 3188 2929"/>
                            <a:gd name="T145" fmla="*/ T144 w 259"/>
                            <a:gd name="T146" fmla="+- 0 4832 4824"/>
                            <a:gd name="T147" fmla="*/ 4832 h 7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59" h="749">
                              <a:moveTo>
                                <a:pt x="91" y="590"/>
                              </a:moveTo>
                              <a:lnTo>
                                <a:pt x="75" y="590"/>
                              </a:lnTo>
                              <a:lnTo>
                                <a:pt x="75" y="695"/>
                              </a:lnTo>
                              <a:lnTo>
                                <a:pt x="91" y="695"/>
                              </a:lnTo>
                              <a:lnTo>
                                <a:pt x="91" y="590"/>
                              </a:lnTo>
                              <a:close/>
                              <a:moveTo>
                                <a:pt x="112" y="336"/>
                              </a:moveTo>
                              <a:lnTo>
                                <a:pt x="97" y="336"/>
                              </a:lnTo>
                              <a:lnTo>
                                <a:pt x="97" y="440"/>
                              </a:lnTo>
                              <a:lnTo>
                                <a:pt x="112" y="440"/>
                              </a:lnTo>
                              <a:lnTo>
                                <a:pt x="112" y="336"/>
                              </a:lnTo>
                              <a:close/>
                              <a:moveTo>
                                <a:pt x="138" y="590"/>
                              </a:moveTo>
                              <a:lnTo>
                                <a:pt x="122" y="590"/>
                              </a:lnTo>
                              <a:lnTo>
                                <a:pt x="122" y="695"/>
                              </a:lnTo>
                              <a:lnTo>
                                <a:pt x="138" y="695"/>
                              </a:lnTo>
                              <a:lnTo>
                                <a:pt x="138" y="590"/>
                              </a:lnTo>
                              <a:close/>
                              <a:moveTo>
                                <a:pt x="139" y="39"/>
                              </a:moveTo>
                              <a:lnTo>
                                <a:pt x="123" y="39"/>
                              </a:lnTo>
                              <a:lnTo>
                                <a:pt x="123" y="143"/>
                              </a:lnTo>
                              <a:lnTo>
                                <a:pt x="139" y="143"/>
                              </a:lnTo>
                              <a:lnTo>
                                <a:pt x="139" y="39"/>
                              </a:lnTo>
                              <a:close/>
                              <a:moveTo>
                                <a:pt x="161" y="336"/>
                              </a:moveTo>
                              <a:lnTo>
                                <a:pt x="146" y="336"/>
                              </a:lnTo>
                              <a:lnTo>
                                <a:pt x="146" y="440"/>
                              </a:lnTo>
                              <a:lnTo>
                                <a:pt x="161" y="440"/>
                              </a:lnTo>
                              <a:lnTo>
                                <a:pt x="161" y="336"/>
                              </a:lnTo>
                              <a:close/>
                              <a:moveTo>
                                <a:pt x="186" y="590"/>
                              </a:moveTo>
                              <a:lnTo>
                                <a:pt x="169" y="590"/>
                              </a:lnTo>
                              <a:lnTo>
                                <a:pt x="169" y="695"/>
                              </a:lnTo>
                              <a:lnTo>
                                <a:pt x="186" y="695"/>
                              </a:lnTo>
                              <a:lnTo>
                                <a:pt x="186" y="590"/>
                              </a:lnTo>
                              <a:close/>
                              <a:moveTo>
                                <a:pt x="259" y="529"/>
                              </a:moveTo>
                              <a:lnTo>
                                <a:pt x="0" y="529"/>
                              </a:lnTo>
                              <a:lnTo>
                                <a:pt x="0" y="536"/>
                              </a:lnTo>
                              <a:lnTo>
                                <a:pt x="0" y="741"/>
                              </a:lnTo>
                              <a:lnTo>
                                <a:pt x="0" y="748"/>
                              </a:lnTo>
                              <a:lnTo>
                                <a:pt x="259" y="748"/>
                              </a:lnTo>
                              <a:lnTo>
                                <a:pt x="259" y="741"/>
                              </a:lnTo>
                              <a:lnTo>
                                <a:pt x="10" y="741"/>
                              </a:lnTo>
                              <a:lnTo>
                                <a:pt x="10" y="536"/>
                              </a:lnTo>
                              <a:lnTo>
                                <a:pt x="249" y="536"/>
                              </a:lnTo>
                              <a:lnTo>
                                <a:pt x="249" y="741"/>
                              </a:lnTo>
                              <a:lnTo>
                                <a:pt x="259" y="741"/>
                              </a:lnTo>
                              <a:lnTo>
                                <a:pt x="259" y="536"/>
                              </a:lnTo>
                              <a:lnTo>
                                <a:pt x="259" y="529"/>
                              </a:lnTo>
                              <a:close/>
                              <a:moveTo>
                                <a:pt x="259" y="274"/>
                              </a:moveTo>
                              <a:lnTo>
                                <a:pt x="0" y="274"/>
                              </a:lnTo>
                              <a:lnTo>
                                <a:pt x="0" y="282"/>
                              </a:lnTo>
                              <a:lnTo>
                                <a:pt x="0" y="486"/>
                              </a:lnTo>
                              <a:lnTo>
                                <a:pt x="0" y="496"/>
                              </a:lnTo>
                              <a:lnTo>
                                <a:pt x="259" y="496"/>
                              </a:lnTo>
                              <a:lnTo>
                                <a:pt x="259" y="486"/>
                              </a:lnTo>
                              <a:lnTo>
                                <a:pt x="10" y="486"/>
                              </a:lnTo>
                              <a:lnTo>
                                <a:pt x="10" y="282"/>
                              </a:lnTo>
                              <a:lnTo>
                                <a:pt x="249" y="282"/>
                              </a:lnTo>
                              <a:lnTo>
                                <a:pt x="249" y="486"/>
                              </a:lnTo>
                              <a:lnTo>
                                <a:pt x="259" y="486"/>
                              </a:lnTo>
                              <a:lnTo>
                                <a:pt x="259" y="282"/>
                              </a:lnTo>
                              <a:lnTo>
                                <a:pt x="259" y="281"/>
                              </a:lnTo>
                              <a:lnTo>
                                <a:pt x="259" y="274"/>
                              </a:lnTo>
                              <a:close/>
                              <a:moveTo>
                                <a:pt x="259" y="0"/>
                              </a:moveTo>
                              <a:lnTo>
                                <a:pt x="0" y="0"/>
                              </a:lnTo>
                              <a:lnTo>
                                <a:pt x="0" y="9"/>
                              </a:lnTo>
                              <a:lnTo>
                                <a:pt x="0" y="214"/>
                              </a:lnTo>
                              <a:lnTo>
                                <a:pt x="0" y="221"/>
                              </a:lnTo>
                              <a:lnTo>
                                <a:pt x="259" y="221"/>
                              </a:lnTo>
                              <a:lnTo>
                                <a:pt x="259" y="214"/>
                              </a:lnTo>
                              <a:lnTo>
                                <a:pt x="10" y="214"/>
                              </a:lnTo>
                              <a:lnTo>
                                <a:pt x="10" y="9"/>
                              </a:lnTo>
                              <a:lnTo>
                                <a:pt x="249" y="9"/>
                              </a:lnTo>
                              <a:lnTo>
                                <a:pt x="249" y="213"/>
                              </a:lnTo>
                              <a:lnTo>
                                <a:pt x="259" y="213"/>
                              </a:lnTo>
                              <a:lnTo>
                                <a:pt x="259" y="9"/>
                              </a:lnTo>
                              <a:lnTo>
                                <a:pt x="259" y="8"/>
                              </a:lnTo>
                              <a:lnTo>
                                <a:pt x="2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116D7C" id="docshape94" o:spid="_x0000_s1026" style="position:absolute;margin-left:134.8pt;margin-top:250.45pt;width:12.95pt;height:37.45pt;z-index:25189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59,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" path="m91,590r-16,l75,695r16,l91,590xm112,336r-15,l97,440r15,l112,336xm138,590r-16,l122,695r16,l138,590xm139,39r-16,l123,143r16,l139,39xm161,336r-15,l146,440r15,l161,336xm186,590r-17,l169,695r17,l186,590xm259,529l,529r,7l,741r,7l259,748r,-7l10,741r,-205l249,536r,205l259,741r,-205l259,529xm259,274l,274r,8l,486r,10l259,496r,-10l10,486r,-204l249,282r,204l259,486r,-204l259,281r,-7xm259,l,,,9,,214r,7l259,221r,-7l10,214,10,9r239,l249,213r10,l259,9r,-1l259,xe" fillcolor="black" stroked="f">
                <v:path arrowok="t" o:connecttype="custom" o:connectlocs="47625,3437890;57785,3504565;71120,3276600;61595,3342640;71120,3276600;77470,3437890;87630,3504565;88265,3088005;78105,3154045;88265,3088005;92710,3276600;102235,3342640;118110,3437890;107315,3504565;118110,3437890;0,3399155;0,3533775;164465,3538220;6350,3533775;158115,3403600;164465,3533775;164465,3403600;164465,3237230;0,3242310;0,3378200;164465,3371850;6350,3242310;158115,3371850;164465,3242310;164465,3237230;0,3063240;0,3199130;164465,3203575;6350,3199130;158115,3068955;164465,3198495;164465,3068320" o:connectangles="0,0,0,0,0,0,0,0,0,0,0,0,0,0,0,0,0,0,0,0,0,0,0,0,0,0,0,0,0,0,0,0,0,0,0,0,0"/>
                <w10:wrap anchorx="page" anchory="page"/>
              </v:shape>
            </w:pict>
          </mc:Fallback>
        </mc:AlternateContent>
      </w:r>
      <w:r w:rsidR="0058213F" w:rsidRPr="00715553">
        <w:rPr>
          <w:i/>
          <w:noProof/>
          <w:szCs w:val="28"/>
        </w:rPr>
        <w:drawing>
          <wp:anchor distT="0" distB="0" distL="0" distR="0" simplePos="0" relativeHeight="251890688" behindDoc="0" locked="0" layoutInCell="1" allowOverlap="1" wp14:anchorId="28F90DEA" wp14:editId="3F16983B">
            <wp:simplePos x="0" y="0"/>
            <wp:positionH relativeFrom="page">
              <wp:posOffset>2346325</wp:posOffset>
            </wp:positionH>
            <wp:positionV relativeFrom="page">
              <wp:posOffset>3550920</wp:posOffset>
            </wp:positionV>
            <wp:extent cx="1391285" cy="69215"/>
            <wp:effectExtent l="0" t="0" r="0" b="0"/>
            <wp:wrapNone/>
            <wp:docPr id="22"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71.png"/>
                    <pic:cNvPicPr/>
                  </pic:nvPicPr>
                  <pic:blipFill>
                    <a:blip r:embed="rId171" cstate="print"/>
                    <a:stretch>
                      <a:fillRect/>
                    </a:stretch>
                  </pic:blipFill>
                  <pic:spPr>
                    <a:xfrm>
                      <a:off x="0" y="0"/>
                      <a:ext cx="1391285" cy="69215"/>
                    </a:xfrm>
                    <a:prstGeom prst="rect">
                      <a:avLst/>
                    </a:prstGeom>
                  </pic:spPr>
                </pic:pic>
              </a:graphicData>
            </a:graphic>
          </wp:anchor>
        </w:drawing>
      </w:r>
      <w:r w:rsidR="0058213F" w:rsidRPr="00715553">
        <w:rPr>
          <w:i/>
          <w:noProof/>
          <w:szCs w:val="28"/>
        </w:rPr>
        <w:drawing>
          <wp:anchor distT="0" distB="0" distL="0" distR="0" simplePos="0" relativeHeight="251878400" behindDoc="0" locked="0" layoutInCell="1" allowOverlap="1" wp14:anchorId="3DB566AF" wp14:editId="60DADDF5">
            <wp:simplePos x="0" y="0"/>
            <wp:positionH relativeFrom="page">
              <wp:posOffset>2346325</wp:posOffset>
            </wp:positionH>
            <wp:positionV relativeFrom="page">
              <wp:posOffset>3223895</wp:posOffset>
            </wp:positionV>
            <wp:extent cx="1434465" cy="67945"/>
            <wp:effectExtent l="0" t="0" r="0" b="0"/>
            <wp:wrapNone/>
            <wp:docPr id="13"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9.png"/>
                    <pic:cNvPicPr/>
                  </pic:nvPicPr>
                  <pic:blipFill>
                    <a:blip r:embed="rId172" cstate="print"/>
                    <a:stretch>
                      <a:fillRect/>
                    </a:stretch>
                  </pic:blipFill>
                  <pic:spPr>
                    <a:xfrm>
                      <a:off x="0" y="0"/>
                      <a:ext cx="1434465" cy="67945"/>
                    </a:xfrm>
                    <a:prstGeom prst="rect">
                      <a:avLst/>
                    </a:prstGeom>
                  </pic:spPr>
                </pic:pic>
              </a:graphicData>
            </a:graphic>
          </wp:anchor>
        </w:drawing>
      </w:r>
      <w:r w:rsidR="0058213F" w:rsidRPr="00715553">
        <w:rPr>
          <w:i/>
          <w:noProof/>
          <w:szCs w:val="28"/>
        </w:rPr>
        <w:drawing>
          <wp:anchor distT="0" distB="0" distL="0" distR="0" simplePos="0" relativeHeight="251884544" behindDoc="0" locked="0" layoutInCell="1" allowOverlap="1" wp14:anchorId="3CD64875" wp14:editId="349B4875">
            <wp:simplePos x="0" y="0"/>
            <wp:positionH relativeFrom="page">
              <wp:posOffset>2345055</wp:posOffset>
            </wp:positionH>
            <wp:positionV relativeFrom="page">
              <wp:posOffset>3387090</wp:posOffset>
            </wp:positionV>
            <wp:extent cx="2453005" cy="84455"/>
            <wp:effectExtent l="0" t="0" r="0" b="0"/>
            <wp:wrapNone/>
            <wp:docPr id="20"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0.png"/>
                    <pic:cNvPicPr/>
                  </pic:nvPicPr>
                  <pic:blipFill>
                    <a:blip r:embed="rId173" cstate="print"/>
                    <a:stretch>
                      <a:fillRect/>
                    </a:stretch>
                  </pic:blipFill>
                  <pic:spPr>
                    <a:xfrm>
                      <a:off x="0" y="0"/>
                      <a:ext cx="2453005" cy="84455"/>
                    </a:xfrm>
                    <a:prstGeom prst="rect">
                      <a:avLst/>
                    </a:prstGeom>
                  </pic:spPr>
                </pic:pic>
              </a:graphicData>
            </a:graphic>
          </wp:anchor>
        </w:drawing>
      </w:r>
      <w:r w:rsidR="00050EB9" w:rsidRPr="00715553">
        <w:rPr>
          <w:noProof/>
          <w:szCs w:val="28"/>
          <w:u w:val="single"/>
        </w:rPr>
        <mc:AlternateContent>
          <mc:Choice Requires="wps">
            <w:drawing>
              <wp:anchor distT="0" distB="0" distL="0" distR="0" simplePos="0" relativeHeight="251749376" behindDoc="1" locked="0" layoutInCell="1" allowOverlap="1" wp14:anchorId="2CAF30FE" wp14:editId="6CA2EAC2">
                <wp:simplePos x="0" y="0"/>
                <wp:positionH relativeFrom="page">
                  <wp:posOffset>1616710</wp:posOffset>
                </wp:positionH>
                <wp:positionV relativeFrom="paragraph">
                  <wp:posOffset>776605</wp:posOffset>
                </wp:positionV>
                <wp:extent cx="498475" cy="78105"/>
                <wp:effectExtent l="0" t="0" r="0" b="0"/>
                <wp:wrapTopAndBottom/>
                <wp:docPr id="171" name="docshape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8475" cy="78105"/>
                        </a:xfrm>
                        <a:custGeom>
                          <a:avLst/>
                          <a:gdLst>
                            <a:gd name="T0" fmla="+- 0 2581 2561"/>
                            <a:gd name="T1" fmla="*/ T0 w 785"/>
                            <a:gd name="T2" fmla="+- 0 1500 1380"/>
                            <a:gd name="T3" fmla="*/ 1500 h 123"/>
                            <a:gd name="T4" fmla="+- 0 2579 2561"/>
                            <a:gd name="T5" fmla="*/ T4 w 785"/>
                            <a:gd name="T6" fmla="+- 0 1492 1380"/>
                            <a:gd name="T7" fmla="*/ 1492 h 123"/>
                            <a:gd name="T8" fmla="+- 0 2561 2561"/>
                            <a:gd name="T9" fmla="*/ T8 w 785"/>
                            <a:gd name="T10" fmla="+- 0 1495 1380"/>
                            <a:gd name="T11" fmla="*/ 1495 h 123"/>
                            <a:gd name="T12" fmla="+- 0 2563 2561"/>
                            <a:gd name="T13" fmla="*/ T12 w 785"/>
                            <a:gd name="T14" fmla="+- 0 1503 1380"/>
                            <a:gd name="T15" fmla="*/ 1503 h 123"/>
                            <a:gd name="T16" fmla="+- 0 2581 2561"/>
                            <a:gd name="T17" fmla="*/ T16 w 785"/>
                            <a:gd name="T18" fmla="+- 0 1500 1380"/>
                            <a:gd name="T19" fmla="*/ 1500 h 123"/>
                            <a:gd name="T20" fmla="+- 0 2618 2561"/>
                            <a:gd name="T21" fmla="*/ T20 w 785"/>
                            <a:gd name="T22" fmla="+- 0 1494 1380"/>
                            <a:gd name="T23" fmla="*/ 1494 h 123"/>
                            <a:gd name="T24" fmla="+- 0 2616 2561"/>
                            <a:gd name="T25" fmla="*/ T24 w 785"/>
                            <a:gd name="T26" fmla="+- 0 1486 1380"/>
                            <a:gd name="T27" fmla="*/ 1486 h 123"/>
                            <a:gd name="T28" fmla="+- 0 2598 2561"/>
                            <a:gd name="T29" fmla="*/ T28 w 785"/>
                            <a:gd name="T30" fmla="+- 0 1489 1380"/>
                            <a:gd name="T31" fmla="*/ 1489 h 123"/>
                            <a:gd name="T32" fmla="+- 0 2600 2561"/>
                            <a:gd name="T33" fmla="*/ T32 w 785"/>
                            <a:gd name="T34" fmla="+- 0 1497 1380"/>
                            <a:gd name="T35" fmla="*/ 1497 h 123"/>
                            <a:gd name="T36" fmla="+- 0 2618 2561"/>
                            <a:gd name="T37" fmla="*/ T36 w 785"/>
                            <a:gd name="T38" fmla="+- 0 1494 1380"/>
                            <a:gd name="T39" fmla="*/ 1494 h 123"/>
                            <a:gd name="T40" fmla="+- 0 2812 2561"/>
                            <a:gd name="T41" fmla="*/ T40 w 785"/>
                            <a:gd name="T42" fmla="+- 0 1465 1380"/>
                            <a:gd name="T43" fmla="*/ 1465 h 123"/>
                            <a:gd name="T44" fmla="+- 0 2810 2561"/>
                            <a:gd name="T45" fmla="*/ T44 w 785"/>
                            <a:gd name="T46" fmla="+- 0 1457 1380"/>
                            <a:gd name="T47" fmla="*/ 1457 h 123"/>
                            <a:gd name="T48" fmla="+- 0 2653 2561"/>
                            <a:gd name="T49" fmla="*/ T48 w 785"/>
                            <a:gd name="T50" fmla="+- 0 1481 1380"/>
                            <a:gd name="T51" fmla="*/ 1481 h 123"/>
                            <a:gd name="T52" fmla="+- 0 2655 2561"/>
                            <a:gd name="T53" fmla="*/ T52 w 785"/>
                            <a:gd name="T54" fmla="+- 0 1489 1380"/>
                            <a:gd name="T55" fmla="*/ 1489 h 123"/>
                            <a:gd name="T56" fmla="+- 0 2812 2561"/>
                            <a:gd name="T57" fmla="*/ T56 w 785"/>
                            <a:gd name="T58" fmla="+- 0 1465 1380"/>
                            <a:gd name="T59" fmla="*/ 1465 h 123"/>
                            <a:gd name="T60" fmla="+- 0 2868 2561"/>
                            <a:gd name="T61" fmla="*/ T60 w 785"/>
                            <a:gd name="T62" fmla="+- 0 1456 1380"/>
                            <a:gd name="T63" fmla="*/ 1456 h 123"/>
                            <a:gd name="T64" fmla="+- 0 2866 2561"/>
                            <a:gd name="T65" fmla="*/ T64 w 785"/>
                            <a:gd name="T66" fmla="+- 0 1448 1380"/>
                            <a:gd name="T67" fmla="*/ 1448 h 123"/>
                            <a:gd name="T68" fmla="+- 0 2859 2561"/>
                            <a:gd name="T69" fmla="*/ T68 w 785"/>
                            <a:gd name="T70" fmla="+- 0 1449 1380"/>
                            <a:gd name="T71" fmla="*/ 1449 h 123"/>
                            <a:gd name="T72" fmla="+- 0 2847 2561"/>
                            <a:gd name="T73" fmla="*/ T72 w 785"/>
                            <a:gd name="T74" fmla="+- 0 1451 1380"/>
                            <a:gd name="T75" fmla="*/ 1451 h 123"/>
                            <a:gd name="T76" fmla="+- 0 2849 2561"/>
                            <a:gd name="T77" fmla="*/ T76 w 785"/>
                            <a:gd name="T78" fmla="+- 0 1459 1380"/>
                            <a:gd name="T79" fmla="*/ 1459 h 123"/>
                            <a:gd name="T80" fmla="+- 0 2861 2561"/>
                            <a:gd name="T81" fmla="*/ T80 w 785"/>
                            <a:gd name="T82" fmla="+- 0 1457 1380"/>
                            <a:gd name="T83" fmla="*/ 1457 h 123"/>
                            <a:gd name="T84" fmla="+- 0 2868 2561"/>
                            <a:gd name="T85" fmla="*/ T84 w 785"/>
                            <a:gd name="T86" fmla="+- 0 1456 1380"/>
                            <a:gd name="T87" fmla="*/ 1456 h 123"/>
                            <a:gd name="T88" fmla="+- 0 2905 2561"/>
                            <a:gd name="T89" fmla="*/ T88 w 785"/>
                            <a:gd name="T90" fmla="+- 0 1452 1380"/>
                            <a:gd name="T91" fmla="*/ 1452 h 123"/>
                            <a:gd name="T92" fmla="+- 0 2903 2561"/>
                            <a:gd name="T93" fmla="*/ T92 w 785"/>
                            <a:gd name="T94" fmla="+- 0 1443 1380"/>
                            <a:gd name="T95" fmla="*/ 1443 h 123"/>
                            <a:gd name="T96" fmla="+- 0 2885 2561"/>
                            <a:gd name="T97" fmla="*/ T96 w 785"/>
                            <a:gd name="T98" fmla="+- 0 1446 1380"/>
                            <a:gd name="T99" fmla="*/ 1446 h 123"/>
                            <a:gd name="T100" fmla="+- 0 2886 2561"/>
                            <a:gd name="T101" fmla="*/ T100 w 785"/>
                            <a:gd name="T102" fmla="+- 0 1454 1380"/>
                            <a:gd name="T103" fmla="*/ 1454 h 123"/>
                            <a:gd name="T104" fmla="+- 0 2905 2561"/>
                            <a:gd name="T105" fmla="*/ T104 w 785"/>
                            <a:gd name="T106" fmla="+- 0 1452 1380"/>
                            <a:gd name="T107" fmla="*/ 1452 h 123"/>
                            <a:gd name="T108" fmla="+- 0 3099 2561"/>
                            <a:gd name="T109" fmla="*/ T108 w 785"/>
                            <a:gd name="T110" fmla="+- 0 1425 1380"/>
                            <a:gd name="T111" fmla="*/ 1425 h 123"/>
                            <a:gd name="T112" fmla="+- 0 3098 2561"/>
                            <a:gd name="T113" fmla="*/ T112 w 785"/>
                            <a:gd name="T114" fmla="+- 0 1418 1380"/>
                            <a:gd name="T115" fmla="*/ 1418 h 123"/>
                            <a:gd name="T116" fmla="+- 0 2940 2561"/>
                            <a:gd name="T117" fmla="*/ T116 w 785"/>
                            <a:gd name="T118" fmla="+- 0 1438 1380"/>
                            <a:gd name="T119" fmla="*/ 1438 h 123"/>
                            <a:gd name="T120" fmla="+- 0 2942 2561"/>
                            <a:gd name="T121" fmla="*/ T120 w 785"/>
                            <a:gd name="T122" fmla="+- 0 1447 1380"/>
                            <a:gd name="T123" fmla="*/ 1447 h 123"/>
                            <a:gd name="T124" fmla="+- 0 3099 2561"/>
                            <a:gd name="T125" fmla="*/ T124 w 785"/>
                            <a:gd name="T126" fmla="+- 0 1425 1380"/>
                            <a:gd name="T127" fmla="*/ 1425 h 123"/>
                            <a:gd name="T128" fmla="+- 0 3155 2561"/>
                            <a:gd name="T129" fmla="*/ T128 w 785"/>
                            <a:gd name="T130" fmla="+- 0 1418 1380"/>
                            <a:gd name="T131" fmla="*/ 1418 h 123"/>
                            <a:gd name="T132" fmla="+- 0 3154 2561"/>
                            <a:gd name="T133" fmla="*/ T132 w 785"/>
                            <a:gd name="T134" fmla="+- 0 1410 1380"/>
                            <a:gd name="T135" fmla="*/ 1410 h 123"/>
                            <a:gd name="T136" fmla="+- 0 3135 2561"/>
                            <a:gd name="T137" fmla="*/ T136 w 785"/>
                            <a:gd name="T138" fmla="+- 0 1413 1380"/>
                            <a:gd name="T139" fmla="*/ 1413 h 123"/>
                            <a:gd name="T140" fmla="+- 0 3136 2561"/>
                            <a:gd name="T141" fmla="*/ T140 w 785"/>
                            <a:gd name="T142" fmla="+- 0 1421 1380"/>
                            <a:gd name="T143" fmla="*/ 1421 h 123"/>
                            <a:gd name="T144" fmla="+- 0 3155 2561"/>
                            <a:gd name="T145" fmla="*/ T144 w 785"/>
                            <a:gd name="T146" fmla="+- 0 1418 1380"/>
                            <a:gd name="T147" fmla="*/ 1418 h 123"/>
                            <a:gd name="T148" fmla="+- 0 3192 2561"/>
                            <a:gd name="T149" fmla="*/ T148 w 785"/>
                            <a:gd name="T150" fmla="+- 0 1413 1380"/>
                            <a:gd name="T151" fmla="*/ 1413 h 123"/>
                            <a:gd name="T152" fmla="+- 0 3190 2561"/>
                            <a:gd name="T153" fmla="*/ T152 w 785"/>
                            <a:gd name="T154" fmla="+- 0 1405 1380"/>
                            <a:gd name="T155" fmla="*/ 1405 h 123"/>
                            <a:gd name="T156" fmla="+- 0 3172 2561"/>
                            <a:gd name="T157" fmla="*/ T156 w 785"/>
                            <a:gd name="T158" fmla="+- 0 1408 1380"/>
                            <a:gd name="T159" fmla="*/ 1408 h 123"/>
                            <a:gd name="T160" fmla="+- 0 3174 2561"/>
                            <a:gd name="T161" fmla="*/ T160 w 785"/>
                            <a:gd name="T162" fmla="+- 0 1416 1380"/>
                            <a:gd name="T163" fmla="*/ 1416 h 123"/>
                            <a:gd name="T164" fmla="+- 0 3192 2561"/>
                            <a:gd name="T165" fmla="*/ T164 w 785"/>
                            <a:gd name="T166" fmla="+- 0 1413 1380"/>
                            <a:gd name="T167" fmla="*/ 1413 h 123"/>
                            <a:gd name="T168" fmla="+- 0 3345 2561"/>
                            <a:gd name="T169" fmla="*/ T168 w 785"/>
                            <a:gd name="T170" fmla="+- 0 1388 1380"/>
                            <a:gd name="T171" fmla="*/ 1388 h 123"/>
                            <a:gd name="T172" fmla="+- 0 3343 2561"/>
                            <a:gd name="T173" fmla="*/ T172 w 785"/>
                            <a:gd name="T174" fmla="+- 0 1380 1380"/>
                            <a:gd name="T175" fmla="*/ 1380 h 123"/>
                            <a:gd name="T176" fmla="+- 0 3228 2561"/>
                            <a:gd name="T177" fmla="*/ T176 w 785"/>
                            <a:gd name="T178" fmla="+- 0 1400 1380"/>
                            <a:gd name="T179" fmla="*/ 1400 h 123"/>
                            <a:gd name="T180" fmla="+- 0 3230 2561"/>
                            <a:gd name="T181" fmla="*/ T180 w 785"/>
                            <a:gd name="T182" fmla="+- 0 1408 1380"/>
                            <a:gd name="T183" fmla="*/ 1408 h 123"/>
                            <a:gd name="T184" fmla="+- 0 3345 2561"/>
                            <a:gd name="T185" fmla="*/ T184 w 785"/>
                            <a:gd name="T186" fmla="+- 0 1388 1380"/>
                            <a:gd name="T187" fmla="*/ 1388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785" h="123">
                              <a:moveTo>
                                <a:pt x="20" y="120"/>
                              </a:moveTo>
                              <a:lnTo>
                                <a:pt x="18" y="112"/>
                              </a:lnTo>
                              <a:lnTo>
                                <a:pt x="0" y="115"/>
                              </a:lnTo>
                              <a:lnTo>
                                <a:pt x="2" y="123"/>
                              </a:lnTo>
                              <a:lnTo>
                                <a:pt x="20" y="120"/>
                              </a:lnTo>
                              <a:close/>
                              <a:moveTo>
                                <a:pt x="57" y="114"/>
                              </a:moveTo>
                              <a:lnTo>
                                <a:pt x="55" y="106"/>
                              </a:lnTo>
                              <a:lnTo>
                                <a:pt x="37" y="109"/>
                              </a:lnTo>
                              <a:lnTo>
                                <a:pt x="39" y="117"/>
                              </a:lnTo>
                              <a:lnTo>
                                <a:pt x="57" y="114"/>
                              </a:lnTo>
                              <a:close/>
                              <a:moveTo>
                                <a:pt x="251" y="85"/>
                              </a:moveTo>
                              <a:lnTo>
                                <a:pt x="249" y="77"/>
                              </a:lnTo>
                              <a:lnTo>
                                <a:pt x="92" y="101"/>
                              </a:lnTo>
                              <a:lnTo>
                                <a:pt x="94" y="109"/>
                              </a:lnTo>
                              <a:lnTo>
                                <a:pt x="251" y="85"/>
                              </a:lnTo>
                              <a:close/>
                              <a:moveTo>
                                <a:pt x="307" y="76"/>
                              </a:moveTo>
                              <a:lnTo>
                                <a:pt x="305" y="68"/>
                              </a:lnTo>
                              <a:lnTo>
                                <a:pt x="298" y="69"/>
                              </a:lnTo>
                              <a:lnTo>
                                <a:pt x="286" y="71"/>
                              </a:lnTo>
                              <a:lnTo>
                                <a:pt x="288" y="79"/>
                              </a:lnTo>
                              <a:lnTo>
                                <a:pt x="300" y="77"/>
                              </a:lnTo>
                              <a:lnTo>
                                <a:pt x="307" y="76"/>
                              </a:lnTo>
                              <a:close/>
                              <a:moveTo>
                                <a:pt x="344" y="72"/>
                              </a:moveTo>
                              <a:lnTo>
                                <a:pt x="342" y="63"/>
                              </a:lnTo>
                              <a:lnTo>
                                <a:pt x="324" y="66"/>
                              </a:lnTo>
                              <a:lnTo>
                                <a:pt x="325" y="74"/>
                              </a:lnTo>
                              <a:lnTo>
                                <a:pt x="344" y="72"/>
                              </a:lnTo>
                              <a:close/>
                              <a:moveTo>
                                <a:pt x="538" y="45"/>
                              </a:moveTo>
                              <a:lnTo>
                                <a:pt x="537" y="38"/>
                              </a:lnTo>
                              <a:lnTo>
                                <a:pt x="379" y="58"/>
                              </a:lnTo>
                              <a:lnTo>
                                <a:pt x="381" y="67"/>
                              </a:lnTo>
                              <a:lnTo>
                                <a:pt x="538" y="45"/>
                              </a:lnTo>
                              <a:close/>
                              <a:moveTo>
                                <a:pt x="594" y="38"/>
                              </a:moveTo>
                              <a:lnTo>
                                <a:pt x="593" y="30"/>
                              </a:lnTo>
                              <a:lnTo>
                                <a:pt x="574" y="33"/>
                              </a:lnTo>
                              <a:lnTo>
                                <a:pt x="575" y="41"/>
                              </a:lnTo>
                              <a:lnTo>
                                <a:pt x="594" y="38"/>
                              </a:lnTo>
                              <a:close/>
                              <a:moveTo>
                                <a:pt x="631" y="33"/>
                              </a:moveTo>
                              <a:lnTo>
                                <a:pt x="629" y="25"/>
                              </a:lnTo>
                              <a:lnTo>
                                <a:pt x="611" y="28"/>
                              </a:lnTo>
                              <a:lnTo>
                                <a:pt x="613" y="36"/>
                              </a:lnTo>
                              <a:lnTo>
                                <a:pt x="631" y="33"/>
                              </a:lnTo>
                              <a:close/>
                              <a:moveTo>
                                <a:pt x="784" y="8"/>
                              </a:moveTo>
                              <a:lnTo>
                                <a:pt x="782" y="0"/>
                              </a:lnTo>
                              <a:lnTo>
                                <a:pt x="667" y="20"/>
                              </a:lnTo>
                              <a:lnTo>
                                <a:pt x="669" y="28"/>
                              </a:lnTo>
                              <a:lnTo>
                                <a:pt x="784" y="8"/>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510A7C" id="docshape118" o:spid="_x0000_s1026" style="position:absolute;margin-left:127.3pt;margin-top:61.15pt;width:39.25pt;height:6.15pt;z-index:-251567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85,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" path="m20,120r-2,-8l,115r2,8l20,120xm57,114r-2,-8l37,109r2,8l57,114xm251,85r-2,-8l92,101r2,8l251,85xm307,76r-2,-8l298,69r-12,2l288,79r12,-2l307,76xm344,72r-2,-9l324,66r1,8l344,72xm538,45r-1,-7l379,58r2,9l538,45xm594,38r-1,-8l574,33r1,8l594,38xm631,33r-2,-8l611,28r2,8l631,33xm784,8l782,,667,20r2,8l784,8xe" fillcolor="red" stroked="f">
                <v:path arrowok="t" o:connecttype="custom" o:connectlocs="12700,952500;11430,947420;0,949325;1270,954405;12700,952500;36195,948690;34925,943610;23495,945515;24765,950595;36195,948690;159385,930275;158115,925195;58420,940435;59690,945515;159385,930275;194945,924560;193675,919480;189230,920115;181610,921385;182880,926465;190500,925195;194945,924560;218440,922020;217170,916305;205740,918210;206375,923290;218440,922020;341630,904875;340995,900430;240665,913130;241935,918845;341630,904875;377190,900430;376555,895350;364490,897255;365125,902335;377190,900430;400685,897255;399415,892175;387985,894080;389255,899160;400685,897255;497840,881380;496570,876300;423545,889000;424815,894080;497840,881380" o:connectangles="0,0,0,0,0,0,0,0,0,0,0,0,0,0,0,0,0,0,0,0,0,0,0,0,0,0,0,0,0,0,0,0,0,0,0,0,0,0,0,0,0,0,0,0,0,0,0"/>
                <w10:wrap type="topAndBottom" anchorx="page"/>
              </v:shape>
            </w:pict>
          </mc:Fallback>
        </mc:AlternateContent>
      </w:r>
      <w:r w:rsidR="00050EB9" w:rsidRPr="00715553">
        <w:rPr>
          <w:noProof/>
          <w:szCs w:val="28"/>
          <w:u w:val="single"/>
        </w:rPr>
        <mc:AlternateContent>
          <mc:Choice Requires="wps">
            <w:drawing>
              <wp:anchor distT="0" distB="0" distL="0" distR="0" simplePos="0" relativeHeight="251743232" behindDoc="1" locked="0" layoutInCell="1" allowOverlap="1" wp14:anchorId="3D154F2A" wp14:editId="4114FDFA">
                <wp:simplePos x="0" y="0"/>
                <wp:positionH relativeFrom="page">
                  <wp:posOffset>1666240</wp:posOffset>
                </wp:positionH>
                <wp:positionV relativeFrom="paragraph">
                  <wp:posOffset>646430</wp:posOffset>
                </wp:positionV>
                <wp:extent cx="123190" cy="29845"/>
                <wp:effectExtent l="0" t="0" r="0" b="0"/>
                <wp:wrapTopAndBottom/>
                <wp:docPr id="172" name="docshape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190" cy="29845"/>
                        </a:xfrm>
                        <a:custGeom>
                          <a:avLst/>
                          <a:gdLst>
                            <a:gd name="T0" fmla="+- 0 2747 2556"/>
                            <a:gd name="T1" fmla="*/ T0 w 194"/>
                            <a:gd name="T2" fmla="+- 0 1218 1218"/>
                            <a:gd name="T3" fmla="*/ 1218 h 47"/>
                            <a:gd name="T4" fmla="+- 0 2556 2556"/>
                            <a:gd name="T5" fmla="*/ T4 w 194"/>
                            <a:gd name="T6" fmla="+- 0 1257 1218"/>
                            <a:gd name="T7" fmla="*/ 1257 h 47"/>
                            <a:gd name="T8" fmla="+- 0 2557 2556"/>
                            <a:gd name="T9" fmla="*/ T8 w 194"/>
                            <a:gd name="T10" fmla="+- 0 1265 1218"/>
                            <a:gd name="T11" fmla="*/ 1265 h 47"/>
                            <a:gd name="T12" fmla="+- 0 2750 2556"/>
                            <a:gd name="T13" fmla="*/ T12 w 194"/>
                            <a:gd name="T14" fmla="+- 0 1226 1218"/>
                            <a:gd name="T15" fmla="*/ 1226 h 47"/>
                            <a:gd name="T16" fmla="+- 0 2747 2556"/>
                            <a:gd name="T17" fmla="*/ T16 w 194"/>
                            <a:gd name="T18" fmla="+- 0 1218 1218"/>
                            <a:gd name="T19" fmla="*/ 1218 h 47"/>
                          </a:gdLst>
                          <a:ahLst/>
                          <a:cxnLst>
                            <a:cxn ang="0">
                              <a:pos x="T1" y="T3"/>
                            </a:cxn>
                            <a:cxn ang="0">
                              <a:pos x="T5" y="T7"/>
                            </a:cxn>
                            <a:cxn ang="0">
                              <a:pos x="T9" y="T11"/>
                            </a:cxn>
                            <a:cxn ang="0">
                              <a:pos x="T13" y="T15"/>
                            </a:cxn>
                            <a:cxn ang="0">
                              <a:pos x="T17" y="T19"/>
                            </a:cxn>
                          </a:cxnLst>
                          <a:rect l="0" t="0" r="r" b="b"/>
                          <a:pathLst>
                            <a:path w="194" h="47">
                              <a:moveTo>
                                <a:pt x="191" y="0"/>
                              </a:moveTo>
                              <a:lnTo>
                                <a:pt x="0" y="39"/>
                              </a:lnTo>
                              <a:lnTo>
                                <a:pt x="1" y="47"/>
                              </a:lnTo>
                              <a:lnTo>
                                <a:pt x="194" y="8"/>
                              </a:lnTo>
                              <a:lnTo>
                                <a:pt x="191"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C16044" id="docshape117" o:spid="_x0000_s1026" style="position:absolute;margin-left:131.2pt;margin-top:50.9pt;width:9.7pt;height:2.35pt;z-index:-251573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9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" path="m191,l,39r1,8l194,8,191,xe" fillcolor="red" stroked="f">
                <v:path arrowok="t" o:connecttype="custom" o:connectlocs="121285,773430;0,798195;635,803275;123190,778510;121285,773430" o:connectangles="0,0,0,0,0"/>
                <w10:wrap type="topAndBottom" anchorx="page"/>
              </v:shape>
            </w:pict>
          </mc:Fallback>
        </mc:AlternateContent>
      </w:r>
      <w:r w:rsidR="00050EB9" w:rsidRPr="00715553">
        <w:rPr>
          <w:noProof/>
          <w:szCs w:val="28"/>
        </w:rPr>
        <mc:AlternateContent>
          <mc:Choice Requires="wps">
            <w:drawing>
              <wp:anchor distT="0" distB="0" distL="0" distR="0" simplePos="0" relativeHeight="251737088" behindDoc="1" locked="0" layoutInCell="1" allowOverlap="1" wp14:anchorId="5ACA3523" wp14:editId="5D603011">
                <wp:simplePos x="0" y="0"/>
                <wp:positionH relativeFrom="page">
                  <wp:posOffset>1964174</wp:posOffset>
                </wp:positionH>
                <wp:positionV relativeFrom="paragraph">
                  <wp:posOffset>590940</wp:posOffset>
                </wp:positionV>
                <wp:extent cx="123825" cy="26035"/>
                <wp:effectExtent l="0" t="0" r="0" b="0"/>
                <wp:wrapTopAndBottom/>
                <wp:docPr id="173" name="docshape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825" cy="26035"/>
                        </a:xfrm>
                        <a:custGeom>
                          <a:avLst/>
                          <a:gdLst>
                            <a:gd name="T0" fmla="+- 0 3053 2858"/>
                            <a:gd name="T1" fmla="*/ T0 w 195"/>
                            <a:gd name="T2" fmla="+- 0 1174 1166"/>
                            <a:gd name="T3" fmla="*/ 1174 h 41"/>
                            <a:gd name="T4" fmla="+- 0 3051 2858"/>
                            <a:gd name="T5" fmla="*/ T4 w 195"/>
                            <a:gd name="T6" fmla="+- 0 1166 1166"/>
                            <a:gd name="T7" fmla="*/ 1166 h 41"/>
                            <a:gd name="T8" fmla="+- 0 2989 2858"/>
                            <a:gd name="T9" fmla="*/ T8 w 195"/>
                            <a:gd name="T10" fmla="+- 0 1176 1166"/>
                            <a:gd name="T11" fmla="*/ 1176 h 41"/>
                            <a:gd name="T12" fmla="+- 0 2858 2858"/>
                            <a:gd name="T13" fmla="*/ T12 w 195"/>
                            <a:gd name="T14" fmla="+- 0 1199 1166"/>
                            <a:gd name="T15" fmla="*/ 1199 h 41"/>
                            <a:gd name="T16" fmla="+- 0 2860 2858"/>
                            <a:gd name="T17" fmla="*/ T16 w 195"/>
                            <a:gd name="T18" fmla="+- 0 1206 1166"/>
                            <a:gd name="T19" fmla="*/ 1206 h 41"/>
                            <a:gd name="T20" fmla="+- 0 2991 2858"/>
                            <a:gd name="T21" fmla="*/ T20 w 195"/>
                            <a:gd name="T22" fmla="+- 0 1184 1166"/>
                            <a:gd name="T23" fmla="*/ 1184 h 41"/>
                            <a:gd name="T24" fmla="+- 0 3053 2858"/>
                            <a:gd name="T25" fmla="*/ T24 w 195"/>
                            <a:gd name="T26" fmla="+- 0 1174 1166"/>
                            <a:gd name="T27" fmla="*/ 1174 h 41"/>
                          </a:gdLst>
                          <a:ahLst/>
                          <a:cxnLst>
                            <a:cxn ang="0">
                              <a:pos x="T1" y="T3"/>
                            </a:cxn>
                            <a:cxn ang="0">
                              <a:pos x="T5" y="T7"/>
                            </a:cxn>
                            <a:cxn ang="0">
                              <a:pos x="T9" y="T11"/>
                            </a:cxn>
                            <a:cxn ang="0">
                              <a:pos x="T13" y="T15"/>
                            </a:cxn>
                            <a:cxn ang="0">
                              <a:pos x="T17" y="T19"/>
                            </a:cxn>
                            <a:cxn ang="0">
                              <a:pos x="T21" y="T23"/>
                            </a:cxn>
                            <a:cxn ang="0">
                              <a:pos x="T25" y="T27"/>
                            </a:cxn>
                          </a:cxnLst>
                          <a:rect l="0" t="0" r="r" b="b"/>
                          <a:pathLst>
                            <a:path w="195" h="41">
                              <a:moveTo>
                                <a:pt x="195" y="8"/>
                              </a:moveTo>
                              <a:lnTo>
                                <a:pt x="193" y="0"/>
                              </a:lnTo>
                              <a:lnTo>
                                <a:pt x="131" y="10"/>
                              </a:lnTo>
                              <a:lnTo>
                                <a:pt x="0" y="33"/>
                              </a:lnTo>
                              <a:lnTo>
                                <a:pt x="2" y="40"/>
                              </a:lnTo>
                              <a:lnTo>
                                <a:pt x="133" y="18"/>
                              </a:lnTo>
                              <a:lnTo>
                                <a:pt x="195" y="8"/>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C2DC56" id="docshape116" o:spid="_x0000_s1026" style="position:absolute;margin-left:154.65pt;margin-top:46.55pt;width:9.75pt;height:2.05pt;z-index:-251579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9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" path="m195,8l193,,131,10,,33r2,7l133,18,195,8xe" fillcolor="red" stroked="f">
                <v:path arrowok="t" o:connecttype="custom" o:connectlocs="123825,745490;122555,740410;83185,746760;0,761365;1270,765810;84455,751840;123825,745490" o:connectangles="0,0,0,0,0,0,0"/>
                <w10:wrap type="topAndBottom" anchorx="page"/>
              </v:shape>
            </w:pict>
          </mc:Fallback>
        </mc:AlternateContent>
      </w:r>
      <w:r w:rsidR="00050EB9" w:rsidRPr="00715553">
        <w:rPr>
          <w:noProof/>
          <w:szCs w:val="28"/>
          <w:u w:val="single"/>
        </w:rPr>
        <mc:AlternateContent>
          <mc:Choice Requires="wps">
            <w:drawing>
              <wp:anchor distT="0" distB="0" distL="0" distR="0" simplePos="0" relativeHeight="251730944" behindDoc="1" locked="0" layoutInCell="1" allowOverlap="1" wp14:anchorId="1ADDE627" wp14:editId="4E20EA9F">
                <wp:simplePos x="0" y="0"/>
                <wp:positionH relativeFrom="page">
                  <wp:posOffset>1608455</wp:posOffset>
                </wp:positionH>
                <wp:positionV relativeFrom="paragraph">
                  <wp:posOffset>429895</wp:posOffset>
                </wp:positionV>
                <wp:extent cx="494665" cy="0"/>
                <wp:effectExtent l="0" t="0" r="0" b="0"/>
                <wp:wrapTopAndBottom/>
                <wp:docPr id="175"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4665" cy="0"/>
                        </a:xfrm>
                        <a:prstGeom prst="line">
                          <a:avLst/>
                        </a:prstGeom>
                        <a:noFill/>
                        <a:ln w="4853">
                          <a:solidFill>
                            <a:srgbClr val="FF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4B745F" id="Line 111" o:spid="_x0000_s1026" style="position:absolute;z-index:-251585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26.65pt,33.85pt" to="165.6pt,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" strokecolor="red" strokeweight=".1348mm">
                <w10:wrap type="topAndBottom" anchorx="page"/>
              </v:line>
            </w:pict>
          </mc:Fallback>
        </mc:AlternateContent>
      </w:r>
      <w:r w:rsidR="0058213F" w:rsidRPr="00715553">
        <w:rPr>
          <w:noProof/>
          <w:szCs w:val="28"/>
          <w:u w:val="single"/>
        </w:rPr>
        <w:drawing>
          <wp:anchor distT="0" distB="0" distL="0" distR="0" simplePos="0" relativeHeight="251466752" behindDoc="0" locked="0" layoutInCell="1" allowOverlap="1" wp14:anchorId="328B26C9" wp14:editId="198F8F45">
            <wp:simplePos x="0" y="0"/>
            <wp:positionH relativeFrom="page">
              <wp:posOffset>3663353</wp:posOffset>
            </wp:positionH>
            <wp:positionV relativeFrom="paragraph">
              <wp:posOffset>133187</wp:posOffset>
            </wp:positionV>
            <wp:extent cx="1319486" cy="233362"/>
            <wp:effectExtent l="0" t="0" r="0" b="0"/>
            <wp:wrapTopAndBottom/>
            <wp:docPr id="37"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89.png"/>
                    <pic:cNvPicPr/>
                  </pic:nvPicPr>
                  <pic:blipFill>
                    <a:blip r:embed="rId174" cstate="print"/>
                    <a:stretch>
                      <a:fillRect/>
                    </a:stretch>
                  </pic:blipFill>
                  <pic:spPr>
                    <a:xfrm>
                      <a:off x="0" y="0"/>
                      <a:ext cx="1319486" cy="233362"/>
                    </a:xfrm>
                    <a:prstGeom prst="rect">
                      <a:avLst/>
                    </a:prstGeom>
                  </pic:spPr>
                </pic:pic>
              </a:graphicData>
            </a:graphic>
          </wp:anchor>
        </w:drawing>
      </w:r>
      <w:r w:rsidR="0058213F" w:rsidRPr="00715553">
        <w:rPr>
          <w:noProof/>
          <w:szCs w:val="28"/>
        </w:rPr>
        <w:drawing>
          <wp:anchor distT="0" distB="0" distL="0" distR="0" simplePos="0" relativeHeight="251491328" behindDoc="0" locked="0" layoutInCell="1" allowOverlap="1" wp14:anchorId="393B66FC" wp14:editId="3BF1870C">
            <wp:simplePos x="0" y="0"/>
            <wp:positionH relativeFrom="page">
              <wp:posOffset>2415540</wp:posOffset>
            </wp:positionH>
            <wp:positionV relativeFrom="paragraph">
              <wp:posOffset>1282700</wp:posOffset>
            </wp:positionV>
            <wp:extent cx="432435" cy="66675"/>
            <wp:effectExtent l="0" t="0" r="0" b="0"/>
            <wp:wrapTopAndBottom/>
            <wp:docPr id="45"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95.png"/>
                    <pic:cNvPicPr/>
                  </pic:nvPicPr>
                  <pic:blipFill>
                    <a:blip r:embed="rId175" cstate="print"/>
                    <a:stretch>
                      <a:fillRect/>
                    </a:stretch>
                  </pic:blipFill>
                  <pic:spPr>
                    <a:xfrm>
                      <a:off x="0" y="0"/>
                      <a:ext cx="432435" cy="66675"/>
                    </a:xfrm>
                    <a:prstGeom prst="rect">
                      <a:avLst/>
                    </a:prstGeom>
                  </pic:spPr>
                </pic:pic>
              </a:graphicData>
            </a:graphic>
          </wp:anchor>
        </w:drawing>
      </w:r>
      <w:r w:rsidR="0058213F" w:rsidRPr="00715553">
        <w:rPr>
          <w:noProof/>
          <w:szCs w:val="28"/>
        </w:rPr>
        <mc:AlternateContent>
          <mc:Choice Requires="wpg">
            <w:drawing>
              <wp:anchor distT="0" distB="0" distL="0" distR="0" simplePos="0" relativeHeight="251755520" behindDoc="1" locked="0" layoutInCell="1" allowOverlap="1" wp14:anchorId="45C1EDCC" wp14:editId="0F7EE5FB">
                <wp:simplePos x="0" y="0"/>
                <wp:positionH relativeFrom="page">
                  <wp:posOffset>2413000</wp:posOffset>
                </wp:positionH>
                <wp:positionV relativeFrom="paragraph">
                  <wp:posOffset>723265</wp:posOffset>
                </wp:positionV>
                <wp:extent cx="2692400" cy="86360"/>
                <wp:effectExtent l="0" t="0" r="0" b="0"/>
                <wp:wrapTopAndBottom/>
                <wp:docPr id="167" name="docshapegroup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2400" cy="86360"/>
                          <a:chOff x="3686" y="1353"/>
                          <a:chExt cx="4240" cy="136"/>
                        </a:xfrm>
                      </wpg:grpSpPr>
                      <pic:pic xmlns:pic="http://schemas.openxmlformats.org/drawingml/2006/picture">
                        <pic:nvPicPr>
                          <pic:cNvPr id="168" name="docshape12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3685" y="1354"/>
                            <a:ext cx="299"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 name="docshape121"/>
                        <wps:cNvSpPr>
                          <a:spLocks/>
                        </wps:cNvSpPr>
                        <wps:spPr bwMode="auto">
                          <a:xfrm>
                            <a:off x="4042" y="1382"/>
                            <a:ext cx="203" cy="81"/>
                          </a:xfrm>
                          <a:custGeom>
                            <a:avLst/>
                            <a:gdLst>
                              <a:gd name="T0" fmla="+- 0 4136 4043"/>
                              <a:gd name="T1" fmla="*/ T0 w 203"/>
                              <a:gd name="T2" fmla="+- 0 1431 1382"/>
                              <a:gd name="T3" fmla="*/ 1431 h 81"/>
                              <a:gd name="T4" fmla="+- 0 4122 4043"/>
                              <a:gd name="T5" fmla="*/ T4 w 203"/>
                              <a:gd name="T6" fmla="+- 0 1422 1382"/>
                              <a:gd name="T7" fmla="*/ 1422 h 81"/>
                              <a:gd name="T8" fmla="+- 0 4131 4043"/>
                              <a:gd name="T9" fmla="*/ T8 w 203"/>
                              <a:gd name="T10" fmla="+- 0 1416 1382"/>
                              <a:gd name="T11" fmla="*/ 1416 h 81"/>
                              <a:gd name="T12" fmla="+- 0 4142 4043"/>
                              <a:gd name="T13" fmla="*/ T12 w 203"/>
                              <a:gd name="T14" fmla="+- 0 1396 1382"/>
                              <a:gd name="T15" fmla="*/ 1396 h 81"/>
                              <a:gd name="T16" fmla="+- 0 4155 4043"/>
                              <a:gd name="T17" fmla="*/ T16 w 203"/>
                              <a:gd name="T18" fmla="+- 0 1384 1382"/>
                              <a:gd name="T19" fmla="*/ 1384 h 81"/>
                              <a:gd name="T20" fmla="+- 0 4141 4043"/>
                              <a:gd name="T21" fmla="*/ T20 w 203"/>
                              <a:gd name="T22" fmla="+- 0 1386 1382"/>
                              <a:gd name="T23" fmla="*/ 1386 h 81"/>
                              <a:gd name="T24" fmla="+- 0 4131 4043"/>
                              <a:gd name="T25" fmla="*/ T24 w 203"/>
                              <a:gd name="T26" fmla="+- 0 1392 1382"/>
                              <a:gd name="T27" fmla="*/ 1392 h 81"/>
                              <a:gd name="T28" fmla="+- 0 4121 4043"/>
                              <a:gd name="T29" fmla="*/ T28 w 203"/>
                              <a:gd name="T30" fmla="+- 0 1410 1382"/>
                              <a:gd name="T31" fmla="*/ 1410 h 81"/>
                              <a:gd name="T32" fmla="+- 0 4107 4043"/>
                              <a:gd name="T33" fmla="*/ T32 w 203"/>
                              <a:gd name="T34" fmla="+- 0 1417 1382"/>
                              <a:gd name="T35" fmla="*/ 1417 h 81"/>
                              <a:gd name="T36" fmla="+- 0 4092 4043"/>
                              <a:gd name="T37" fmla="*/ T36 w 203"/>
                              <a:gd name="T38" fmla="+- 0 1417 1382"/>
                              <a:gd name="T39" fmla="*/ 1417 h 81"/>
                              <a:gd name="T40" fmla="+- 0 4084 4043"/>
                              <a:gd name="T41" fmla="*/ T40 w 203"/>
                              <a:gd name="T42" fmla="+- 0 1415 1382"/>
                              <a:gd name="T43" fmla="*/ 1415 h 81"/>
                              <a:gd name="T44" fmla="+- 0 4074 4043"/>
                              <a:gd name="T45" fmla="*/ T44 w 203"/>
                              <a:gd name="T46" fmla="+- 0 1402 1382"/>
                              <a:gd name="T47" fmla="*/ 1402 h 81"/>
                              <a:gd name="T48" fmla="+- 0 4067 4043"/>
                              <a:gd name="T49" fmla="*/ T48 w 203"/>
                              <a:gd name="T50" fmla="+- 0 1389 1382"/>
                              <a:gd name="T51" fmla="*/ 1389 h 81"/>
                              <a:gd name="T52" fmla="+- 0 4060 4043"/>
                              <a:gd name="T53" fmla="*/ T52 w 203"/>
                              <a:gd name="T54" fmla="+- 0 1386 1382"/>
                              <a:gd name="T55" fmla="*/ 1386 h 81"/>
                              <a:gd name="T56" fmla="+- 0 4046 4043"/>
                              <a:gd name="T57" fmla="*/ T56 w 203"/>
                              <a:gd name="T58" fmla="+- 0 1395 1382"/>
                              <a:gd name="T59" fmla="*/ 1395 h 81"/>
                              <a:gd name="T60" fmla="+- 0 4060 4043"/>
                              <a:gd name="T61" fmla="*/ T60 w 203"/>
                              <a:gd name="T62" fmla="+- 0 1398 1382"/>
                              <a:gd name="T63" fmla="*/ 1398 h 81"/>
                              <a:gd name="T64" fmla="+- 0 4065 4043"/>
                              <a:gd name="T65" fmla="*/ T64 w 203"/>
                              <a:gd name="T66" fmla="+- 0 1410 1382"/>
                              <a:gd name="T67" fmla="*/ 1410 h 81"/>
                              <a:gd name="T68" fmla="+- 0 4079 4043"/>
                              <a:gd name="T69" fmla="*/ T68 w 203"/>
                              <a:gd name="T70" fmla="+- 0 1422 1382"/>
                              <a:gd name="T71" fmla="*/ 1422 h 81"/>
                              <a:gd name="T72" fmla="+- 0 4064 4043"/>
                              <a:gd name="T73" fmla="*/ T72 w 203"/>
                              <a:gd name="T74" fmla="+- 0 1431 1382"/>
                              <a:gd name="T75" fmla="*/ 1431 h 81"/>
                              <a:gd name="T76" fmla="+- 0 4060 4043"/>
                              <a:gd name="T77" fmla="*/ T76 w 203"/>
                              <a:gd name="T78" fmla="+- 0 1459 1382"/>
                              <a:gd name="T79" fmla="*/ 1459 h 81"/>
                              <a:gd name="T80" fmla="+- 0 4088 4043"/>
                              <a:gd name="T81" fmla="*/ T80 w 203"/>
                              <a:gd name="T82" fmla="+- 0 1425 1382"/>
                              <a:gd name="T83" fmla="*/ 1425 h 81"/>
                              <a:gd name="T84" fmla="+- 0 4107 4043"/>
                              <a:gd name="T85" fmla="*/ T84 w 203"/>
                              <a:gd name="T86" fmla="+- 0 1459 1382"/>
                              <a:gd name="T87" fmla="*/ 1459 h 81"/>
                              <a:gd name="T88" fmla="+- 0 4117 4043"/>
                              <a:gd name="T89" fmla="*/ T88 w 203"/>
                              <a:gd name="T90" fmla="+- 0 1428 1382"/>
                              <a:gd name="T91" fmla="*/ 1428 h 81"/>
                              <a:gd name="T92" fmla="+- 0 4123 4043"/>
                              <a:gd name="T93" fmla="*/ T92 w 203"/>
                              <a:gd name="T94" fmla="+- 0 1433 1382"/>
                              <a:gd name="T95" fmla="*/ 1433 h 81"/>
                              <a:gd name="T96" fmla="+- 0 4157 4043"/>
                              <a:gd name="T97" fmla="*/ T96 w 203"/>
                              <a:gd name="T98" fmla="+- 0 1459 1382"/>
                              <a:gd name="T99" fmla="*/ 1459 h 81"/>
                              <a:gd name="T100" fmla="+- 0 4244 4043"/>
                              <a:gd name="T101" fmla="*/ T100 w 203"/>
                              <a:gd name="T102" fmla="+- 0 1413 1382"/>
                              <a:gd name="T103" fmla="*/ 1413 h 81"/>
                              <a:gd name="T104" fmla="+- 0 4241 4043"/>
                              <a:gd name="T105" fmla="*/ T104 w 203"/>
                              <a:gd name="T106" fmla="+- 0 1402 1382"/>
                              <a:gd name="T107" fmla="*/ 1402 h 81"/>
                              <a:gd name="T108" fmla="+- 0 4233 4043"/>
                              <a:gd name="T109" fmla="*/ T108 w 203"/>
                              <a:gd name="T110" fmla="+- 0 1394 1382"/>
                              <a:gd name="T111" fmla="*/ 1394 h 81"/>
                              <a:gd name="T112" fmla="+- 0 4181 4043"/>
                              <a:gd name="T113" fmla="*/ T112 w 203"/>
                              <a:gd name="T114" fmla="+- 0 1415 1382"/>
                              <a:gd name="T115" fmla="*/ 1415 h 81"/>
                              <a:gd name="T116" fmla="+- 0 4185 4043"/>
                              <a:gd name="T117" fmla="*/ T116 w 203"/>
                              <a:gd name="T118" fmla="+- 0 1403 1382"/>
                              <a:gd name="T119" fmla="*/ 1403 h 81"/>
                              <a:gd name="T120" fmla="+- 0 4195 4043"/>
                              <a:gd name="T121" fmla="*/ T120 w 203"/>
                              <a:gd name="T122" fmla="+- 0 1395 1382"/>
                              <a:gd name="T123" fmla="*/ 1395 h 81"/>
                              <a:gd name="T124" fmla="+- 0 4210 4043"/>
                              <a:gd name="T125" fmla="*/ T124 w 203"/>
                              <a:gd name="T126" fmla="+- 0 1394 1382"/>
                              <a:gd name="T127" fmla="*/ 1394 h 81"/>
                              <a:gd name="T128" fmla="+- 0 4224 4043"/>
                              <a:gd name="T129" fmla="*/ T128 w 203"/>
                              <a:gd name="T130" fmla="+- 0 1400 1382"/>
                              <a:gd name="T131" fmla="*/ 1400 h 81"/>
                              <a:gd name="T132" fmla="+- 0 4228 4043"/>
                              <a:gd name="T133" fmla="*/ T132 w 203"/>
                              <a:gd name="T134" fmla="+- 0 1410 1382"/>
                              <a:gd name="T135" fmla="*/ 1410 h 81"/>
                              <a:gd name="T136" fmla="+- 0 4228 4043"/>
                              <a:gd name="T137" fmla="*/ T136 w 203"/>
                              <a:gd name="T138" fmla="+- 0 1389 1382"/>
                              <a:gd name="T139" fmla="*/ 1389 h 81"/>
                              <a:gd name="T140" fmla="+- 0 4213 4043"/>
                              <a:gd name="T141" fmla="*/ T140 w 203"/>
                              <a:gd name="T142" fmla="+- 0 1383 1382"/>
                              <a:gd name="T143" fmla="*/ 1383 h 81"/>
                              <a:gd name="T144" fmla="+- 0 4196 4043"/>
                              <a:gd name="T145" fmla="*/ T144 w 203"/>
                              <a:gd name="T146" fmla="+- 0 1383 1382"/>
                              <a:gd name="T147" fmla="*/ 1383 h 81"/>
                              <a:gd name="T148" fmla="+- 0 4181 4043"/>
                              <a:gd name="T149" fmla="*/ T148 w 203"/>
                              <a:gd name="T150" fmla="+- 0 1389 1382"/>
                              <a:gd name="T151" fmla="*/ 1389 h 81"/>
                              <a:gd name="T152" fmla="+- 0 4168 4043"/>
                              <a:gd name="T153" fmla="*/ T152 w 203"/>
                              <a:gd name="T154" fmla="+- 0 1403 1382"/>
                              <a:gd name="T155" fmla="*/ 1403 h 81"/>
                              <a:gd name="T156" fmla="+- 0 4164 4043"/>
                              <a:gd name="T157" fmla="*/ T156 w 203"/>
                              <a:gd name="T158" fmla="+- 0 1423 1382"/>
                              <a:gd name="T159" fmla="*/ 1423 h 81"/>
                              <a:gd name="T160" fmla="+- 0 4168 4043"/>
                              <a:gd name="T161" fmla="*/ T160 w 203"/>
                              <a:gd name="T162" fmla="+- 0 1443 1382"/>
                              <a:gd name="T163" fmla="*/ 1443 h 81"/>
                              <a:gd name="T164" fmla="+- 0 4174 4043"/>
                              <a:gd name="T165" fmla="*/ T164 w 203"/>
                              <a:gd name="T166" fmla="+- 0 1452 1382"/>
                              <a:gd name="T167" fmla="*/ 1452 h 81"/>
                              <a:gd name="T168" fmla="+- 0 4185 4043"/>
                              <a:gd name="T169" fmla="*/ T168 w 203"/>
                              <a:gd name="T170" fmla="+- 0 1458 1382"/>
                              <a:gd name="T171" fmla="*/ 1458 h 81"/>
                              <a:gd name="T172" fmla="+- 0 4197 4043"/>
                              <a:gd name="T173" fmla="*/ T172 w 203"/>
                              <a:gd name="T174" fmla="+- 0 1462 1382"/>
                              <a:gd name="T175" fmla="*/ 1462 h 81"/>
                              <a:gd name="T176" fmla="+- 0 4213 4043"/>
                              <a:gd name="T177" fmla="*/ T176 w 203"/>
                              <a:gd name="T178" fmla="+- 0 1462 1382"/>
                              <a:gd name="T179" fmla="*/ 1462 h 81"/>
                              <a:gd name="T180" fmla="+- 0 4230 4043"/>
                              <a:gd name="T181" fmla="*/ T180 w 203"/>
                              <a:gd name="T182" fmla="+- 0 1455 1382"/>
                              <a:gd name="T183" fmla="*/ 1455 h 81"/>
                              <a:gd name="T184" fmla="+- 0 4242 4043"/>
                              <a:gd name="T185" fmla="*/ T184 w 203"/>
                              <a:gd name="T186" fmla="+- 0 1443 1382"/>
                              <a:gd name="T187" fmla="*/ 1443 h 81"/>
                              <a:gd name="T188" fmla="+- 0 4227 4043"/>
                              <a:gd name="T189" fmla="*/ T188 w 203"/>
                              <a:gd name="T190" fmla="+- 0 1440 1382"/>
                              <a:gd name="T191" fmla="*/ 1440 h 81"/>
                              <a:gd name="T192" fmla="+- 0 4219 4043"/>
                              <a:gd name="T193" fmla="*/ T192 w 203"/>
                              <a:gd name="T194" fmla="+- 0 1448 1382"/>
                              <a:gd name="T195" fmla="*/ 1448 h 81"/>
                              <a:gd name="T196" fmla="+- 0 4210 4043"/>
                              <a:gd name="T197" fmla="*/ T196 w 203"/>
                              <a:gd name="T198" fmla="+- 0 1452 1382"/>
                              <a:gd name="T199" fmla="*/ 1452 h 81"/>
                              <a:gd name="T200" fmla="+- 0 4195 4043"/>
                              <a:gd name="T201" fmla="*/ T200 w 203"/>
                              <a:gd name="T202" fmla="+- 0 1449 1382"/>
                              <a:gd name="T203" fmla="*/ 1449 h 81"/>
                              <a:gd name="T204" fmla="+- 0 4184 4043"/>
                              <a:gd name="T205" fmla="*/ T204 w 203"/>
                              <a:gd name="T206" fmla="+- 0 1441 1382"/>
                              <a:gd name="T207" fmla="*/ 1441 h 81"/>
                              <a:gd name="T208" fmla="+- 0 4179 4043"/>
                              <a:gd name="T209" fmla="*/ T208 w 203"/>
                              <a:gd name="T210" fmla="+- 0 1426 1382"/>
                              <a:gd name="T211" fmla="*/ 1426 h 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03" h="81">
                                <a:moveTo>
                                  <a:pt x="114" y="77"/>
                                </a:moveTo>
                                <a:lnTo>
                                  <a:pt x="99" y="55"/>
                                </a:lnTo>
                                <a:lnTo>
                                  <a:pt x="93" y="49"/>
                                </a:lnTo>
                                <a:lnTo>
                                  <a:pt x="88" y="44"/>
                                </a:lnTo>
                                <a:lnTo>
                                  <a:pt x="85" y="41"/>
                                </a:lnTo>
                                <a:lnTo>
                                  <a:pt x="79" y="40"/>
                                </a:lnTo>
                                <a:lnTo>
                                  <a:pt x="85" y="37"/>
                                </a:lnTo>
                                <a:lnTo>
                                  <a:pt x="86" y="36"/>
                                </a:lnTo>
                                <a:lnTo>
                                  <a:pt x="88" y="34"/>
                                </a:lnTo>
                                <a:lnTo>
                                  <a:pt x="91" y="31"/>
                                </a:lnTo>
                                <a:lnTo>
                                  <a:pt x="94" y="24"/>
                                </a:lnTo>
                                <a:lnTo>
                                  <a:pt x="99" y="14"/>
                                </a:lnTo>
                                <a:lnTo>
                                  <a:pt x="102" y="13"/>
                                </a:lnTo>
                                <a:lnTo>
                                  <a:pt x="112" y="13"/>
                                </a:lnTo>
                                <a:lnTo>
                                  <a:pt x="112" y="2"/>
                                </a:lnTo>
                                <a:lnTo>
                                  <a:pt x="106" y="2"/>
                                </a:lnTo>
                                <a:lnTo>
                                  <a:pt x="102" y="3"/>
                                </a:lnTo>
                                <a:lnTo>
                                  <a:pt x="98" y="4"/>
                                </a:lnTo>
                                <a:lnTo>
                                  <a:pt x="95" y="4"/>
                                </a:lnTo>
                                <a:lnTo>
                                  <a:pt x="93" y="6"/>
                                </a:lnTo>
                                <a:lnTo>
                                  <a:pt x="88" y="10"/>
                                </a:lnTo>
                                <a:lnTo>
                                  <a:pt x="86" y="14"/>
                                </a:lnTo>
                                <a:lnTo>
                                  <a:pt x="84" y="20"/>
                                </a:lnTo>
                                <a:lnTo>
                                  <a:pt x="78" y="28"/>
                                </a:lnTo>
                                <a:lnTo>
                                  <a:pt x="75" y="33"/>
                                </a:lnTo>
                                <a:lnTo>
                                  <a:pt x="71" y="35"/>
                                </a:lnTo>
                                <a:lnTo>
                                  <a:pt x="64" y="35"/>
                                </a:lnTo>
                                <a:lnTo>
                                  <a:pt x="64" y="2"/>
                                </a:lnTo>
                                <a:lnTo>
                                  <a:pt x="49" y="2"/>
                                </a:lnTo>
                                <a:lnTo>
                                  <a:pt x="49" y="35"/>
                                </a:lnTo>
                                <a:lnTo>
                                  <a:pt x="44" y="35"/>
                                </a:lnTo>
                                <a:lnTo>
                                  <a:pt x="41" y="34"/>
                                </a:lnTo>
                                <a:lnTo>
                                  <a:pt x="41" y="33"/>
                                </a:lnTo>
                                <a:lnTo>
                                  <a:pt x="38" y="31"/>
                                </a:lnTo>
                                <a:lnTo>
                                  <a:pt x="35" y="28"/>
                                </a:lnTo>
                                <a:lnTo>
                                  <a:pt x="31" y="20"/>
                                </a:lnTo>
                                <a:lnTo>
                                  <a:pt x="27" y="12"/>
                                </a:lnTo>
                                <a:lnTo>
                                  <a:pt x="26" y="9"/>
                                </a:lnTo>
                                <a:lnTo>
                                  <a:pt x="24" y="7"/>
                                </a:lnTo>
                                <a:lnTo>
                                  <a:pt x="20" y="4"/>
                                </a:lnTo>
                                <a:lnTo>
                                  <a:pt x="19" y="4"/>
                                </a:lnTo>
                                <a:lnTo>
                                  <a:pt x="17" y="4"/>
                                </a:lnTo>
                                <a:lnTo>
                                  <a:pt x="13" y="2"/>
                                </a:lnTo>
                                <a:lnTo>
                                  <a:pt x="3" y="2"/>
                                </a:lnTo>
                                <a:lnTo>
                                  <a:pt x="3" y="13"/>
                                </a:lnTo>
                                <a:lnTo>
                                  <a:pt x="11" y="13"/>
                                </a:lnTo>
                                <a:lnTo>
                                  <a:pt x="15" y="14"/>
                                </a:lnTo>
                                <a:lnTo>
                                  <a:pt x="17" y="16"/>
                                </a:lnTo>
                                <a:lnTo>
                                  <a:pt x="18" y="18"/>
                                </a:lnTo>
                                <a:lnTo>
                                  <a:pt x="20" y="24"/>
                                </a:lnTo>
                                <a:lnTo>
                                  <a:pt x="22" y="28"/>
                                </a:lnTo>
                                <a:lnTo>
                                  <a:pt x="25" y="31"/>
                                </a:lnTo>
                                <a:lnTo>
                                  <a:pt x="28" y="36"/>
                                </a:lnTo>
                                <a:lnTo>
                                  <a:pt x="36" y="40"/>
                                </a:lnTo>
                                <a:lnTo>
                                  <a:pt x="31" y="41"/>
                                </a:lnTo>
                                <a:lnTo>
                                  <a:pt x="26" y="44"/>
                                </a:lnTo>
                                <a:lnTo>
                                  <a:pt x="21" y="49"/>
                                </a:lnTo>
                                <a:lnTo>
                                  <a:pt x="17" y="55"/>
                                </a:lnTo>
                                <a:lnTo>
                                  <a:pt x="0" y="77"/>
                                </a:lnTo>
                                <a:lnTo>
                                  <a:pt x="17" y="77"/>
                                </a:lnTo>
                                <a:lnTo>
                                  <a:pt x="32" y="55"/>
                                </a:lnTo>
                                <a:lnTo>
                                  <a:pt x="37" y="49"/>
                                </a:lnTo>
                                <a:lnTo>
                                  <a:pt x="45" y="43"/>
                                </a:lnTo>
                                <a:lnTo>
                                  <a:pt x="49" y="43"/>
                                </a:lnTo>
                                <a:lnTo>
                                  <a:pt x="49" y="77"/>
                                </a:lnTo>
                                <a:lnTo>
                                  <a:pt x="64" y="77"/>
                                </a:lnTo>
                                <a:lnTo>
                                  <a:pt x="64" y="43"/>
                                </a:lnTo>
                                <a:lnTo>
                                  <a:pt x="70" y="43"/>
                                </a:lnTo>
                                <a:lnTo>
                                  <a:pt x="74" y="46"/>
                                </a:lnTo>
                                <a:lnTo>
                                  <a:pt x="76" y="46"/>
                                </a:lnTo>
                                <a:lnTo>
                                  <a:pt x="78" y="49"/>
                                </a:lnTo>
                                <a:lnTo>
                                  <a:pt x="80" y="51"/>
                                </a:lnTo>
                                <a:lnTo>
                                  <a:pt x="82" y="55"/>
                                </a:lnTo>
                                <a:lnTo>
                                  <a:pt x="99" y="77"/>
                                </a:lnTo>
                                <a:lnTo>
                                  <a:pt x="114" y="77"/>
                                </a:lnTo>
                                <a:close/>
                                <a:moveTo>
                                  <a:pt x="202" y="36"/>
                                </a:moveTo>
                                <a:lnTo>
                                  <a:pt x="201" y="33"/>
                                </a:lnTo>
                                <a:lnTo>
                                  <a:pt x="201" y="31"/>
                                </a:lnTo>
                                <a:lnTo>
                                  <a:pt x="200" y="27"/>
                                </a:lnTo>
                                <a:lnTo>
                                  <a:pt x="199" y="24"/>
                                </a:lnTo>
                                <a:lnTo>
                                  <a:pt x="198" y="20"/>
                                </a:lnTo>
                                <a:lnTo>
                                  <a:pt x="196" y="17"/>
                                </a:lnTo>
                                <a:lnTo>
                                  <a:pt x="193" y="14"/>
                                </a:lnTo>
                                <a:lnTo>
                                  <a:pt x="190" y="12"/>
                                </a:lnTo>
                                <a:lnTo>
                                  <a:pt x="186" y="8"/>
                                </a:lnTo>
                                <a:lnTo>
                                  <a:pt x="186" y="33"/>
                                </a:lnTo>
                                <a:lnTo>
                                  <a:pt x="138" y="33"/>
                                </a:lnTo>
                                <a:lnTo>
                                  <a:pt x="138" y="28"/>
                                </a:lnTo>
                                <a:lnTo>
                                  <a:pt x="139" y="24"/>
                                </a:lnTo>
                                <a:lnTo>
                                  <a:pt x="142" y="21"/>
                                </a:lnTo>
                                <a:lnTo>
                                  <a:pt x="144" y="17"/>
                                </a:lnTo>
                                <a:lnTo>
                                  <a:pt x="148" y="14"/>
                                </a:lnTo>
                                <a:lnTo>
                                  <a:pt x="152" y="13"/>
                                </a:lnTo>
                                <a:lnTo>
                                  <a:pt x="157" y="12"/>
                                </a:lnTo>
                                <a:lnTo>
                                  <a:pt x="161" y="12"/>
                                </a:lnTo>
                                <a:lnTo>
                                  <a:pt x="167" y="12"/>
                                </a:lnTo>
                                <a:lnTo>
                                  <a:pt x="172" y="14"/>
                                </a:lnTo>
                                <a:lnTo>
                                  <a:pt x="176" y="16"/>
                                </a:lnTo>
                                <a:lnTo>
                                  <a:pt x="181" y="18"/>
                                </a:lnTo>
                                <a:lnTo>
                                  <a:pt x="183" y="22"/>
                                </a:lnTo>
                                <a:lnTo>
                                  <a:pt x="185" y="25"/>
                                </a:lnTo>
                                <a:lnTo>
                                  <a:pt x="185" y="28"/>
                                </a:lnTo>
                                <a:lnTo>
                                  <a:pt x="186" y="33"/>
                                </a:lnTo>
                                <a:lnTo>
                                  <a:pt x="186" y="8"/>
                                </a:lnTo>
                                <a:lnTo>
                                  <a:pt x="185" y="7"/>
                                </a:lnTo>
                                <a:lnTo>
                                  <a:pt x="178" y="4"/>
                                </a:lnTo>
                                <a:lnTo>
                                  <a:pt x="175" y="2"/>
                                </a:lnTo>
                                <a:lnTo>
                                  <a:pt x="170" y="1"/>
                                </a:lnTo>
                                <a:lnTo>
                                  <a:pt x="167" y="0"/>
                                </a:lnTo>
                                <a:lnTo>
                                  <a:pt x="157" y="0"/>
                                </a:lnTo>
                                <a:lnTo>
                                  <a:pt x="153" y="1"/>
                                </a:lnTo>
                                <a:lnTo>
                                  <a:pt x="149" y="2"/>
                                </a:lnTo>
                                <a:lnTo>
                                  <a:pt x="145" y="4"/>
                                </a:lnTo>
                                <a:lnTo>
                                  <a:pt x="138" y="7"/>
                                </a:lnTo>
                                <a:lnTo>
                                  <a:pt x="131" y="12"/>
                                </a:lnTo>
                                <a:lnTo>
                                  <a:pt x="127" y="17"/>
                                </a:lnTo>
                                <a:lnTo>
                                  <a:pt x="125" y="21"/>
                                </a:lnTo>
                                <a:lnTo>
                                  <a:pt x="123" y="24"/>
                                </a:lnTo>
                                <a:lnTo>
                                  <a:pt x="122" y="32"/>
                                </a:lnTo>
                                <a:lnTo>
                                  <a:pt x="121" y="41"/>
                                </a:lnTo>
                                <a:lnTo>
                                  <a:pt x="122" y="50"/>
                                </a:lnTo>
                                <a:lnTo>
                                  <a:pt x="123" y="58"/>
                                </a:lnTo>
                                <a:lnTo>
                                  <a:pt x="125" y="61"/>
                                </a:lnTo>
                                <a:lnTo>
                                  <a:pt x="127" y="64"/>
                                </a:lnTo>
                                <a:lnTo>
                                  <a:pt x="129" y="67"/>
                                </a:lnTo>
                                <a:lnTo>
                                  <a:pt x="131" y="70"/>
                                </a:lnTo>
                                <a:lnTo>
                                  <a:pt x="135" y="72"/>
                                </a:lnTo>
                                <a:lnTo>
                                  <a:pt x="138" y="74"/>
                                </a:lnTo>
                                <a:lnTo>
                                  <a:pt x="142" y="76"/>
                                </a:lnTo>
                                <a:lnTo>
                                  <a:pt x="145" y="77"/>
                                </a:lnTo>
                                <a:lnTo>
                                  <a:pt x="150" y="79"/>
                                </a:lnTo>
                                <a:lnTo>
                                  <a:pt x="154" y="80"/>
                                </a:lnTo>
                                <a:lnTo>
                                  <a:pt x="158" y="80"/>
                                </a:lnTo>
                                <a:lnTo>
                                  <a:pt x="163" y="80"/>
                                </a:lnTo>
                                <a:lnTo>
                                  <a:pt x="170" y="80"/>
                                </a:lnTo>
                                <a:lnTo>
                                  <a:pt x="177" y="78"/>
                                </a:lnTo>
                                <a:lnTo>
                                  <a:pt x="183" y="76"/>
                                </a:lnTo>
                                <a:lnTo>
                                  <a:pt x="187" y="73"/>
                                </a:lnTo>
                                <a:lnTo>
                                  <a:pt x="192" y="70"/>
                                </a:lnTo>
                                <a:lnTo>
                                  <a:pt x="196" y="65"/>
                                </a:lnTo>
                                <a:lnTo>
                                  <a:pt x="199" y="61"/>
                                </a:lnTo>
                                <a:lnTo>
                                  <a:pt x="201" y="55"/>
                                </a:lnTo>
                                <a:lnTo>
                                  <a:pt x="186" y="53"/>
                                </a:lnTo>
                                <a:lnTo>
                                  <a:pt x="184" y="58"/>
                                </a:lnTo>
                                <a:lnTo>
                                  <a:pt x="182" y="61"/>
                                </a:lnTo>
                                <a:lnTo>
                                  <a:pt x="180" y="63"/>
                                </a:lnTo>
                                <a:lnTo>
                                  <a:pt x="176" y="66"/>
                                </a:lnTo>
                                <a:lnTo>
                                  <a:pt x="174" y="67"/>
                                </a:lnTo>
                                <a:lnTo>
                                  <a:pt x="170" y="69"/>
                                </a:lnTo>
                                <a:lnTo>
                                  <a:pt x="167" y="70"/>
                                </a:lnTo>
                                <a:lnTo>
                                  <a:pt x="163" y="70"/>
                                </a:lnTo>
                                <a:lnTo>
                                  <a:pt x="157" y="69"/>
                                </a:lnTo>
                                <a:lnTo>
                                  <a:pt x="152" y="67"/>
                                </a:lnTo>
                                <a:lnTo>
                                  <a:pt x="148" y="65"/>
                                </a:lnTo>
                                <a:lnTo>
                                  <a:pt x="144" y="63"/>
                                </a:lnTo>
                                <a:lnTo>
                                  <a:pt x="141" y="59"/>
                                </a:lnTo>
                                <a:lnTo>
                                  <a:pt x="138" y="55"/>
                                </a:lnTo>
                                <a:lnTo>
                                  <a:pt x="137" y="50"/>
                                </a:lnTo>
                                <a:lnTo>
                                  <a:pt x="136" y="44"/>
                                </a:lnTo>
                                <a:lnTo>
                                  <a:pt x="202" y="44"/>
                                </a:lnTo>
                                <a:lnTo>
                                  <a:pt x="202" y="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0" name="docshape12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4263" y="1353"/>
                            <a:ext cx="3662"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FA2912F" id="docshapegroup119" o:spid="_x0000_s1026" style="position:absolute;margin-left:190pt;margin-top:56.95pt;width:212pt;height:6.8pt;z-index:-251560960;mso-wrap-distance-left:0;mso-wrap-distance-right:0;mso-position-horizontal-relative:page" coordorigin="3686,1353" coordsize="4240,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">
                <v:shape id="docshape120" o:spid="_x0000_s1027" type="#_x0000_t75" style="position:absolute;left:3685;top:1354;width:299;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">
                  <v:imagedata r:id="rId178" o:title=""/>
                </v:shape>
                <v:shape id="docshape121" o:spid="_x0000_s1028" style="position:absolute;left:4042;top:1382;width:203;height:81;visibility:visible;mso-wrap-style:square;v-text-anchor:top" coordsize="20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" path="m114,77l99,55,93,49,88,44,85,41,79,40r6,-3l86,36r2,-2l91,31r3,-7l99,14r3,-1l112,13r,-11l106,2r-4,1l98,4r-3,l93,6r-5,4l86,14r-2,6l78,28r-3,5l71,35r-7,l64,2,49,2r,33l44,35,41,34r,-1l38,31,35,28,31,20,27,12,26,9,24,7,20,4r-1,l17,4,13,2,3,2r,11l11,13r4,1l17,16r1,2l20,24r2,4l25,31r3,5l36,40r-5,1l26,44r-5,5l17,55,,77r17,l32,55r5,-6l45,43r4,l49,77r15,l64,43r6,l74,46r2,l78,49r2,2l82,55,99,77r15,xm202,36r-1,-3l201,31r-1,-4l199,24r-1,-4l196,17r-3,-3l190,12,186,8r,25l138,33r,-5l139,24r3,-3l144,17r4,-3l152,13r5,-1l161,12r6,l172,14r4,2l181,18r2,4l185,25r,3l186,33r,-25l185,7,178,4,175,2,170,1,167,,157,r-4,1l149,2r-4,2l138,7r-7,5l127,17r-2,4l123,24r-1,8l121,41r1,9l123,58r2,3l127,64r2,3l131,70r4,2l138,74r4,2l145,77r5,2l154,80r4,l163,80r7,l177,78r6,-2l187,73r5,-3l196,65r3,-4l201,55,186,53r-2,5l182,61r-2,2l176,66r-2,1l170,69r-3,1l163,70r-6,-1l152,67r-4,-2l144,63r-3,-4l138,55r-1,-5l136,44r66,l202,36xe" fillcolor="black" stroked="f">
                  <v:path arrowok="t" o:connecttype="custom" o:connectlocs="93,1431;79,1422;88,1416;99,1396;112,1384;98,1386;88,1392;78,1410;64,1417;49,1417;41,1415;31,1402;24,1389;17,1386;3,1395;17,1398;22,1410;36,1422;21,1431;17,1459;45,1425;64,1459;74,1428;80,1433;114,1459;201,1413;198,1402;190,1394;138,1415;142,1403;152,1395;167,1394;181,1400;185,1410;185,1389;170,1383;153,1383;138,1389;125,1403;121,1423;125,1443;131,1452;142,1458;154,1462;170,1462;187,1455;199,1443;184,1440;176,1448;167,1452;152,1449;141,1441;136,1426" o:connectangles="0,0,0,0,0,0,0,0,0,0,0,0,0,0,0,0,0,0,0,0,0,0,0,0,0,0,0,0,0,0,0,0,0,0,0,0,0,0,0,0,0,0,0,0,0,0,0,0,0,0,0,0,0"/>
                </v:shape>
                <v:shape id="docshape122" o:spid="_x0000_s1029" type="#_x0000_t75" style="position:absolute;left:4263;top:1353;width:3662;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">
                  <v:imagedata r:id="rId179" o:title=""/>
                </v:shape>
                <w10:wrap type="topAndBottom" anchorx="page"/>
              </v:group>
            </w:pict>
          </mc:Fallback>
        </mc:AlternateContent>
      </w:r>
      <w:r w:rsidR="0058213F" w:rsidRPr="00715553">
        <w:rPr>
          <w:noProof/>
          <w:szCs w:val="28"/>
        </w:rPr>
        <w:drawing>
          <wp:anchor distT="0" distB="0" distL="0" distR="0" simplePos="0" relativeHeight="251479040" behindDoc="0" locked="0" layoutInCell="1" allowOverlap="1" wp14:anchorId="6912B9F4" wp14:editId="1249991D">
            <wp:simplePos x="0" y="0"/>
            <wp:positionH relativeFrom="page">
              <wp:posOffset>2411095</wp:posOffset>
            </wp:positionH>
            <wp:positionV relativeFrom="paragraph">
              <wp:posOffset>559435</wp:posOffset>
            </wp:positionV>
            <wp:extent cx="2522220" cy="86360"/>
            <wp:effectExtent l="0" t="0" r="0" b="0"/>
            <wp:wrapTopAndBottom/>
            <wp:docPr id="41"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91.png"/>
                    <pic:cNvPicPr/>
                  </pic:nvPicPr>
                  <pic:blipFill>
                    <a:blip r:embed="rId180" cstate="print"/>
                    <a:stretch>
                      <a:fillRect/>
                    </a:stretch>
                  </pic:blipFill>
                  <pic:spPr>
                    <a:xfrm>
                      <a:off x="0" y="0"/>
                      <a:ext cx="2522220" cy="86360"/>
                    </a:xfrm>
                    <a:prstGeom prst="rect">
                      <a:avLst/>
                    </a:prstGeom>
                  </pic:spPr>
                </pic:pic>
              </a:graphicData>
            </a:graphic>
          </wp:anchor>
        </w:drawing>
      </w:r>
      <w:r w:rsidR="0058213F" w:rsidRPr="00715553">
        <w:rPr>
          <w:noProof/>
          <w:szCs w:val="28"/>
        </w:rPr>
        <w:drawing>
          <wp:anchor distT="0" distB="0" distL="0" distR="0" simplePos="0" relativeHeight="251472896" behindDoc="0" locked="0" layoutInCell="1" allowOverlap="1" wp14:anchorId="3A5734E7" wp14:editId="2C83B997">
            <wp:simplePos x="0" y="0"/>
            <wp:positionH relativeFrom="page">
              <wp:posOffset>2412365</wp:posOffset>
            </wp:positionH>
            <wp:positionV relativeFrom="paragraph">
              <wp:posOffset>395605</wp:posOffset>
            </wp:positionV>
            <wp:extent cx="834390" cy="67945"/>
            <wp:effectExtent l="0" t="0" r="0" b="0"/>
            <wp:wrapTopAndBottom/>
            <wp:docPr id="39"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90.png"/>
                    <pic:cNvPicPr/>
                  </pic:nvPicPr>
                  <pic:blipFill>
                    <a:blip r:embed="rId181" cstate="print"/>
                    <a:stretch>
                      <a:fillRect/>
                    </a:stretch>
                  </pic:blipFill>
                  <pic:spPr>
                    <a:xfrm>
                      <a:off x="0" y="0"/>
                      <a:ext cx="834390" cy="67945"/>
                    </a:xfrm>
                    <a:prstGeom prst="rect">
                      <a:avLst/>
                    </a:prstGeom>
                  </pic:spPr>
                </pic:pic>
              </a:graphicData>
            </a:graphic>
          </wp:anchor>
        </w:drawing>
      </w:r>
      <w:r w:rsidR="0058213F" w:rsidRPr="00715553">
        <w:rPr>
          <w:noProof/>
          <w:szCs w:val="28"/>
        </w:rPr>
        <w:drawing>
          <wp:anchor distT="0" distB="0" distL="0" distR="0" simplePos="0" relativeHeight="251485184" behindDoc="0" locked="0" layoutInCell="1" allowOverlap="1" wp14:anchorId="2DC50A97" wp14:editId="54739758">
            <wp:simplePos x="0" y="0"/>
            <wp:positionH relativeFrom="page">
              <wp:posOffset>2007235</wp:posOffset>
            </wp:positionH>
            <wp:positionV relativeFrom="paragraph">
              <wp:posOffset>1075055</wp:posOffset>
            </wp:positionV>
            <wp:extent cx="5180965" cy="101600"/>
            <wp:effectExtent l="0" t="0" r="0" b="0"/>
            <wp:wrapTopAndBottom/>
            <wp:docPr id="43"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94.png"/>
                    <pic:cNvPicPr/>
                  </pic:nvPicPr>
                  <pic:blipFill>
                    <a:blip r:embed="rId182" cstate="print"/>
                    <a:stretch>
                      <a:fillRect/>
                    </a:stretch>
                  </pic:blipFill>
                  <pic:spPr>
                    <a:xfrm>
                      <a:off x="0" y="0"/>
                      <a:ext cx="5180965" cy="101600"/>
                    </a:xfrm>
                    <a:prstGeom prst="rect">
                      <a:avLst/>
                    </a:prstGeom>
                  </pic:spPr>
                </pic:pic>
              </a:graphicData>
            </a:graphic>
          </wp:anchor>
        </w:drawing>
      </w:r>
    </w:p>
    <w:p w14:paraId="3F6A7D26" w14:textId="76B72384" w:rsidR="005771FB" w:rsidRPr="00715553" w:rsidRDefault="005771FB" w:rsidP="009D779C">
      <w:pPr>
        <w:pStyle w:val="a5"/>
        <w:spacing w:before="1"/>
        <w:jc w:val="left"/>
        <w:rPr>
          <w:szCs w:val="28"/>
        </w:rPr>
      </w:pPr>
    </w:p>
    <w:p w14:paraId="32C8D5AB" w14:textId="5DB9D018" w:rsidR="00050EB9" w:rsidRPr="00715553" w:rsidRDefault="00050EB9" w:rsidP="009D779C">
      <w:pPr>
        <w:pStyle w:val="a5"/>
        <w:spacing w:before="10"/>
        <w:jc w:val="left"/>
        <w:rPr>
          <w:szCs w:val="28"/>
        </w:rPr>
      </w:pPr>
    </w:p>
    <w:p w14:paraId="3C7113CB" w14:textId="59111BE0" w:rsidR="00050EB9" w:rsidRPr="00715553" w:rsidRDefault="00050EB9" w:rsidP="009D779C">
      <w:pPr>
        <w:pStyle w:val="a5"/>
        <w:spacing w:before="10"/>
        <w:jc w:val="left"/>
        <w:rPr>
          <w:szCs w:val="28"/>
        </w:rPr>
      </w:pPr>
    </w:p>
    <w:p w14:paraId="00674502" w14:textId="77777777" w:rsidR="00050EB9" w:rsidRPr="00715553" w:rsidRDefault="00050EB9" w:rsidP="009D779C">
      <w:pPr>
        <w:pStyle w:val="a5"/>
        <w:spacing w:before="10"/>
        <w:jc w:val="left"/>
        <w:rPr>
          <w:szCs w:val="28"/>
        </w:rPr>
      </w:pPr>
    </w:p>
    <w:p w14:paraId="5AFC4B8C" w14:textId="77777777" w:rsidR="005771FB" w:rsidRPr="00715553" w:rsidRDefault="005771FB" w:rsidP="009D779C">
      <w:pPr>
        <w:rPr>
          <w:rFonts w:ascii="Times New Roman" w:hAnsi="Times New Roman"/>
          <w:sz w:val="28"/>
          <w:szCs w:val="28"/>
        </w:rPr>
        <w:sectPr w:rsidR="005771FB" w:rsidRPr="00715553">
          <w:pgSz w:w="11910" w:h="16840"/>
          <w:pgMar w:top="800" w:right="380" w:bottom="280" w:left="1200" w:header="345" w:footer="0" w:gutter="0"/>
          <w:cols w:space="720"/>
        </w:sectPr>
      </w:pPr>
    </w:p>
    <w:p w14:paraId="1BEB1B32" w14:textId="7CBB2889" w:rsidR="005771FB" w:rsidRPr="00715553" w:rsidRDefault="005771FB" w:rsidP="009D779C">
      <w:pPr>
        <w:pStyle w:val="a5"/>
        <w:spacing w:before="2"/>
        <w:jc w:val="left"/>
        <w:rPr>
          <w:szCs w:val="28"/>
        </w:rPr>
      </w:pPr>
      <w:r w:rsidRPr="00715553">
        <w:rPr>
          <w:noProof/>
          <w:szCs w:val="28"/>
        </w:rPr>
        <w:lastRenderedPageBreak/>
        <mc:AlternateContent>
          <mc:Choice Requires="wpg">
            <w:drawing>
              <wp:anchor distT="0" distB="0" distL="114300" distR="114300" simplePos="0" relativeHeight="251577344" behindDoc="0" locked="0" layoutInCell="1" allowOverlap="1" wp14:anchorId="28634DF6" wp14:editId="69E0B7D8">
                <wp:simplePos x="0" y="0"/>
                <wp:positionH relativeFrom="page">
                  <wp:posOffset>2408555</wp:posOffset>
                </wp:positionH>
                <wp:positionV relativeFrom="page">
                  <wp:posOffset>1811020</wp:posOffset>
                </wp:positionV>
                <wp:extent cx="4228465" cy="144145"/>
                <wp:effectExtent l="0" t="0" r="0" b="0"/>
                <wp:wrapNone/>
                <wp:docPr id="158" name="docshapegroup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8465" cy="144145"/>
                          <a:chOff x="3793" y="2852"/>
                          <a:chExt cx="6659" cy="227"/>
                        </a:xfrm>
                      </wpg:grpSpPr>
                      <pic:pic xmlns:pic="http://schemas.openxmlformats.org/drawingml/2006/picture">
                        <pic:nvPicPr>
                          <pic:cNvPr id="159" name="docshape13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3793" y="2851"/>
                            <a:ext cx="6623"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 name="docshape131"/>
                        <wps:cNvSpPr>
                          <a:spLocks/>
                        </wps:cNvSpPr>
                        <wps:spPr bwMode="auto">
                          <a:xfrm>
                            <a:off x="10434" y="3005"/>
                            <a:ext cx="18" cy="61"/>
                          </a:xfrm>
                          <a:custGeom>
                            <a:avLst/>
                            <a:gdLst>
                              <a:gd name="T0" fmla="+- 0 10452 10435"/>
                              <a:gd name="T1" fmla="*/ T0 w 18"/>
                              <a:gd name="T2" fmla="+- 0 3005 3005"/>
                              <a:gd name="T3" fmla="*/ 3005 h 61"/>
                              <a:gd name="T4" fmla="+- 0 10437 10435"/>
                              <a:gd name="T5" fmla="*/ T4 w 18"/>
                              <a:gd name="T6" fmla="+- 0 3005 3005"/>
                              <a:gd name="T7" fmla="*/ 3005 h 61"/>
                              <a:gd name="T8" fmla="+- 0 10437 10435"/>
                              <a:gd name="T9" fmla="*/ T8 w 18"/>
                              <a:gd name="T10" fmla="+- 0 3030 3005"/>
                              <a:gd name="T11" fmla="*/ 3030 h 61"/>
                              <a:gd name="T12" fmla="+- 0 10444 10435"/>
                              <a:gd name="T13" fmla="*/ T12 w 18"/>
                              <a:gd name="T14" fmla="+- 0 3030 3005"/>
                              <a:gd name="T15" fmla="*/ 3030 h 61"/>
                              <a:gd name="T16" fmla="+- 0 10444 10435"/>
                              <a:gd name="T17" fmla="*/ T16 w 18"/>
                              <a:gd name="T18" fmla="+- 0 3035 3005"/>
                              <a:gd name="T19" fmla="*/ 3035 h 61"/>
                              <a:gd name="T20" fmla="+- 0 10443 10435"/>
                              <a:gd name="T21" fmla="*/ T20 w 18"/>
                              <a:gd name="T22" fmla="+- 0 3039 3005"/>
                              <a:gd name="T23" fmla="*/ 3039 h 61"/>
                              <a:gd name="T24" fmla="+- 0 10443 10435"/>
                              <a:gd name="T25" fmla="*/ T24 w 18"/>
                              <a:gd name="T26" fmla="+- 0 3043 3005"/>
                              <a:gd name="T27" fmla="*/ 3043 h 61"/>
                              <a:gd name="T28" fmla="+- 0 10441 10435"/>
                              <a:gd name="T29" fmla="*/ T28 w 18"/>
                              <a:gd name="T30" fmla="+- 0 3046 3005"/>
                              <a:gd name="T31" fmla="*/ 3046 h 61"/>
                              <a:gd name="T32" fmla="+- 0 10440 10435"/>
                              <a:gd name="T33" fmla="*/ T32 w 18"/>
                              <a:gd name="T34" fmla="+- 0 3049 3005"/>
                              <a:gd name="T35" fmla="*/ 3049 h 61"/>
                              <a:gd name="T36" fmla="+- 0 10439 10435"/>
                              <a:gd name="T37" fmla="*/ T36 w 18"/>
                              <a:gd name="T38" fmla="+- 0 3051 3005"/>
                              <a:gd name="T39" fmla="*/ 3051 h 61"/>
                              <a:gd name="T40" fmla="+- 0 10437 10435"/>
                              <a:gd name="T41" fmla="*/ T40 w 18"/>
                              <a:gd name="T42" fmla="+- 0 3054 3005"/>
                              <a:gd name="T43" fmla="*/ 3054 h 61"/>
                              <a:gd name="T44" fmla="+- 0 10435 10435"/>
                              <a:gd name="T45" fmla="*/ T44 w 18"/>
                              <a:gd name="T46" fmla="+- 0 3056 3005"/>
                              <a:gd name="T47" fmla="*/ 3056 h 61"/>
                              <a:gd name="T48" fmla="+- 0 10439 10435"/>
                              <a:gd name="T49" fmla="*/ T48 w 18"/>
                              <a:gd name="T50" fmla="+- 0 3066 3005"/>
                              <a:gd name="T51" fmla="*/ 3066 h 61"/>
                              <a:gd name="T52" fmla="+- 0 10442 10435"/>
                              <a:gd name="T53" fmla="*/ T52 w 18"/>
                              <a:gd name="T54" fmla="+- 0 3062 3005"/>
                              <a:gd name="T55" fmla="*/ 3062 h 61"/>
                              <a:gd name="T56" fmla="+- 0 10444 10435"/>
                              <a:gd name="T57" fmla="*/ T56 w 18"/>
                              <a:gd name="T58" fmla="+- 0 3059 3005"/>
                              <a:gd name="T59" fmla="*/ 3059 h 61"/>
                              <a:gd name="T60" fmla="+- 0 10447 10435"/>
                              <a:gd name="T61" fmla="*/ T60 w 18"/>
                              <a:gd name="T62" fmla="+- 0 3056 3005"/>
                              <a:gd name="T63" fmla="*/ 3056 h 61"/>
                              <a:gd name="T64" fmla="+- 0 10449 10435"/>
                              <a:gd name="T65" fmla="*/ T64 w 18"/>
                              <a:gd name="T66" fmla="+- 0 3052 3005"/>
                              <a:gd name="T67" fmla="*/ 3052 h 61"/>
                              <a:gd name="T68" fmla="+- 0 10452 10435"/>
                              <a:gd name="T69" fmla="*/ T68 w 18"/>
                              <a:gd name="T70" fmla="+- 0 3042 3005"/>
                              <a:gd name="T71" fmla="*/ 3042 h 61"/>
                              <a:gd name="T72" fmla="+- 0 10452 10435"/>
                              <a:gd name="T73" fmla="*/ T72 w 18"/>
                              <a:gd name="T74" fmla="+- 0 3036 3005"/>
                              <a:gd name="T75" fmla="*/ 3036 h 61"/>
                              <a:gd name="T76" fmla="+- 0 10452 10435"/>
                              <a:gd name="T77" fmla="*/ T76 w 18"/>
                              <a:gd name="T78" fmla="+- 0 3005 3005"/>
                              <a:gd name="T79" fmla="*/ 3005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8" h="61">
                                <a:moveTo>
                                  <a:pt x="17" y="0"/>
                                </a:moveTo>
                                <a:lnTo>
                                  <a:pt x="2" y="0"/>
                                </a:lnTo>
                                <a:lnTo>
                                  <a:pt x="2" y="25"/>
                                </a:lnTo>
                                <a:lnTo>
                                  <a:pt x="9" y="25"/>
                                </a:lnTo>
                                <a:lnTo>
                                  <a:pt x="9" y="30"/>
                                </a:lnTo>
                                <a:lnTo>
                                  <a:pt x="8" y="34"/>
                                </a:lnTo>
                                <a:lnTo>
                                  <a:pt x="8" y="38"/>
                                </a:lnTo>
                                <a:lnTo>
                                  <a:pt x="6" y="41"/>
                                </a:lnTo>
                                <a:lnTo>
                                  <a:pt x="5" y="44"/>
                                </a:lnTo>
                                <a:lnTo>
                                  <a:pt x="4" y="46"/>
                                </a:lnTo>
                                <a:lnTo>
                                  <a:pt x="2" y="49"/>
                                </a:lnTo>
                                <a:lnTo>
                                  <a:pt x="0" y="51"/>
                                </a:lnTo>
                                <a:lnTo>
                                  <a:pt x="4" y="61"/>
                                </a:lnTo>
                                <a:lnTo>
                                  <a:pt x="7" y="57"/>
                                </a:lnTo>
                                <a:lnTo>
                                  <a:pt x="9" y="54"/>
                                </a:lnTo>
                                <a:lnTo>
                                  <a:pt x="12" y="51"/>
                                </a:lnTo>
                                <a:lnTo>
                                  <a:pt x="14" y="47"/>
                                </a:lnTo>
                                <a:lnTo>
                                  <a:pt x="17" y="37"/>
                                </a:lnTo>
                                <a:lnTo>
                                  <a:pt x="17" y="31"/>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1F24D9" id="docshapegroup129" o:spid="_x0000_s1026" style="position:absolute;margin-left:189.65pt;margin-top:142.6pt;width:332.95pt;height:11.35pt;z-index:251577344;mso-position-horizontal-relative:page;mso-position-vertical-relative:page" coordorigin="3793,2852" coordsize="6659,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">
                <v:shape id="docshape130" o:spid="_x0000_s1027" type="#_x0000_t75" style="position:absolute;left:3793;top:2851;width:6623;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">
                  <v:imagedata r:id="rId184" o:title=""/>
                </v:shape>
                <v:shape id="docshape131" o:spid="_x0000_s1028" style="position:absolute;left:10434;top:3005;width:18;height:61;visibility:visible;mso-wrap-style:square;v-text-anchor:top" coordsize="1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" path="m17,l2,r,25l9,25r,5l8,34r,4l6,41,5,44,4,46,2,49,,51,4,61,7,57,9,54r3,-3l14,47,17,37r,-6l17,xe" fillcolor="black" stroked="f">
                  <v:path arrowok="t" o:connecttype="custom" o:connectlocs="17,3005;2,3005;2,3030;9,3030;9,3035;8,3039;8,3043;6,3046;5,3049;4,3051;2,3054;0,3056;4,3066;7,3062;9,3059;12,3056;14,3052;17,3042;17,3036;17,3005" o:connectangles="0,0,0,0,0,0,0,0,0,0,0,0,0,0,0,0,0,0,0,0"/>
                </v:shape>
                <w10:wrap anchorx="page" anchory="page"/>
              </v:group>
            </w:pict>
          </mc:Fallback>
        </mc:AlternateContent>
      </w:r>
      <w:r w:rsidRPr="00715553">
        <w:rPr>
          <w:noProof/>
          <w:szCs w:val="28"/>
        </w:rPr>
        <mc:AlternateContent>
          <mc:Choice Requires="wpg">
            <w:drawing>
              <wp:anchor distT="0" distB="0" distL="114300" distR="114300" simplePos="0" relativeHeight="251583488" behindDoc="0" locked="0" layoutInCell="1" allowOverlap="1" wp14:anchorId="55C2B710" wp14:editId="3A48E6ED">
                <wp:simplePos x="0" y="0"/>
                <wp:positionH relativeFrom="page">
                  <wp:posOffset>2436495</wp:posOffset>
                </wp:positionH>
                <wp:positionV relativeFrom="page">
                  <wp:posOffset>2042795</wp:posOffset>
                </wp:positionV>
                <wp:extent cx="1734820" cy="147320"/>
                <wp:effectExtent l="0" t="0" r="0" b="0"/>
                <wp:wrapNone/>
                <wp:docPr id="154" name="docshapegroup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4820" cy="147320"/>
                          <a:chOff x="3837" y="3217"/>
                          <a:chExt cx="2732" cy="232"/>
                        </a:xfrm>
                      </wpg:grpSpPr>
                      <pic:pic xmlns:pic="http://schemas.openxmlformats.org/drawingml/2006/picture">
                        <pic:nvPicPr>
                          <pic:cNvPr id="155" name="docshape13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3836" y="3223"/>
                            <a:ext cx="501"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 name="docshape13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4398" y="3217"/>
                            <a:ext cx="2134"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7" name="docshape135"/>
                        <wps:cNvSpPr>
                          <a:spLocks noChangeArrowheads="1"/>
                        </wps:cNvSpPr>
                        <wps:spPr bwMode="auto">
                          <a:xfrm>
                            <a:off x="6552" y="3372"/>
                            <a:ext cx="16"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9D9CB1" id="docshapegroup132" o:spid="_x0000_s1026" style="position:absolute;margin-left:191.85pt;margin-top:160.85pt;width:136.6pt;height:11.6pt;z-index:251583488;mso-position-horizontal-relative:page;mso-position-vertical-relative:page" coordorigin="3837,3217" coordsize="2732,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">
                <v:shape id="docshape133" o:spid="_x0000_s1027" type="#_x0000_t75" style="position:absolute;left:3836;top:3223;width:501;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">
                  <v:imagedata r:id="rId187" o:title=""/>
                </v:shape>
                <v:shape id="docshape134" o:spid="_x0000_s1028" type="#_x0000_t75" style="position:absolute;left:4398;top:3217;width:2134;height: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">
                  <v:imagedata r:id="rId188" o:title=""/>
                </v:shape>
                <v:rect id="docshape135" o:spid="_x0000_s1029" style="position:absolute;left:6552;top:3372;width:16;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" fillcolor="black" stroked="f"/>
                <w10:wrap anchorx="page" anchory="page"/>
              </v:group>
            </w:pict>
          </mc:Fallback>
        </mc:AlternateContent>
      </w:r>
      <w:r w:rsidRPr="00715553">
        <w:rPr>
          <w:noProof/>
          <w:szCs w:val="28"/>
        </w:rPr>
        <mc:AlternateContent>
          <mc:Choice Requires="wps">
            <w:drawing>
              <wp:anchor distT="0" distB="0" distL="114300" distR="114300" simplePos="0" relativeHeight="251589632" behindDoc="0" locked="0" layoutInCell="1" allowOverlap="1" wp14:anchorId="55790E25" wp14:editId="20209129">
                <wp:simplePos x="0" y="0"/>
                <wp:positionH relativeFrom="page">
                  <wp:posOffset>4217035</wp:posOffset>
                </wp:positionH>
                <wp:positionV relativeFrom="page">
                  <wp:posOffset>2046605</wp:posOffset>
                </wp:positionV>
                <wp:extent cx="515620" cy="143510"/>
                <wp:effectExtent l="0" t="0" r="0" b="0"/>
                <wp:wrapNone/>
                <wp:docPr id="153" name="docshape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5620" cy="143510"/>
                        </a:xfrm>
                        <a:custGeom>
                          <a:avLst/>
                          <a:gdLst>
                            <a:gd name="T0" fmla="+- 0 6711 6641"/>
                            <a:gd name="T1" fmla="*/ T0 w 812"/>
                            <a:gd name="T2" fmla="+- 0 3223 3223"/>
                            <a:gd name="T3" fmla="*/ 3223 h 226"/>
                            <a:gd name="T4" fmla="+- 0 6641 6641"/>
                            <a:gd name="T5" fmla="*/ T4 w 812"/>
                            <a:gd name="T6" fmla="+- 0 3223 3223"/>
                            <a:gd name="T7" fmla="*/ 3223 h 226"/>
                            <a:gd name="T8" fmla="+- 0 6843 6641"/>
                            <a:gd name="T9" fmla="*/ T8 w 812"/>
                            <a:gd name="T10" fmla="+- 0 3270 3223"/>
                            <a:gd name="T11" fmla="*/ 3270 h 226"/>
                            <a:gd name="T12" fmla="+- 0 6816 6641"/>
                            <a:gd name="T13" fmla="*/ T12 w 812"/>
                            <a:gd name="T14" fmla="+- 0 3358 3223"/>
                            <a:gd name="T15" fmla="*/ 3358 h 226"/>
                            <a:gd name="T16" fmla="+- 0 6812 6641"/>
                            <a:gd name="T17" fmla="*/ T16 w 812"/>
                            <a:gd name="T18" fmla="+- 0 3398 3223"/>
                            <a:gd name="T19" fmla="*/ 3398 h 226"/>
                            <a:gd name="T20" fmla="+- 0 6803 6641"/>
                            <a:gd name="T21" fmla="*/ T20 w 812"/>
                            <a:gd name="T22" fmla="+- 0 3425 3223"/>
                            <a:gd name="T23" fmla="*/ 3425 h 226"/>
                            <a:gd name="T24" fmla="+- 0 6788 6641"/>
                            <a:gd name="T25" fmla="*/ T24 w 812"/>
                            <a:gd name="T26" fmla="+- 0 3427 3223"/>
                            <a:gd name="T27" fmla="*/ 3427 h 226"/>
                            <a:gd name="T28" fmla="+- 0 6809 6641"/>
                            <a:gd name="T29" fmla="*/ T28 w 812"/>
                            <a:gd name="T30" fmla="+- 0 3445 3223"/>
                            <a:gd name="T31" fmla="*/ 3445 h 226"/>
                            <a:gd name="T32" fmla="+- 0 6826 6641"/>
                            <a:gd name="T33" fmla="*/ T32 w 812"/>
                            <a:gd name="T34" fmla="+- 0 3400 3223"/>
                            <a:gd name="T35" fmla="*/ 3400 h 226"/>
                            <a:gd name="T36" fmla="+- 0 6889 6641"/>
                            <a:gd name="T37" fmla="*/ T36 w 812"/>
                            <a:gd name="T38" fmla="+- 0 3270 3223"/>
                            <a:gd name="T39" fmla="*/ 3270 h 226"/>
                            <a:gd name="T40" fmla="+- 0 6905 6641"/>
                            <a:gd name="T41" fmla="*/ T40 w 812"/>
                            <a:gd name="T42" fmla="+- 0 3398 3223"/>
                            <a:gd name="T43" fmla="*/ 3398 h 226"/>
                            <a:gd name="T44" fmla="+- 0 6957 6641"/>
                            <a:gd name="T45" fmla="*/ T44 w 812"/>
                            <a:gd name="T46" fmla="+- 0 3270 3223"/>
                            <a:gd name="T47" fmla="*/ 3270 h 226"/>
                            <a:gd name="T48" fmla="+- 0 6977 6641"/>
                            <a:gd name="T49" fmla="*/ T48 w 812"/>
                            <a:gd name="T50" fmla="+- 0 3270 3223"/>
                            <a:gd name="T51" fmla="*/ 3270 h 226"/>
                            <a:gd name="T52" fmla="+- 0 7048 6641"/>
                            <a:gd name="T53" fmla="*/ T52 w 812"/>
                            <a:gd name="T54" fmla="+- 0 3398 3223"/>
                            <a:gd name="T55" fmla="*/ 3398 h 226"/>
                            <a:gd name="T56" fmla="+- 0 7076 6641"/>
                            <a:gd name="T57" fmla="*/ T56 w 812"/>
                            <a:gd name="T58" fmla="+- 0 3367 3223"/>
                            <a:gd name="T59" fmla="*/ 3367 h 226"/>
                            <a:gd name="T60" fmla="+- 0 7059 6641"/>
                            <a:gd name="T61" fmla="*/ T60 w 812"/>
                            <a:gd name="T62" fmla="+- 0 3398 3223"/>
                            <a:gd name="T63" fmla="*/ 3398 h 226"/>
                            <a:gd name="T64" fmla="+- 0 7087 6641"/>
                            <a:gd name="T65" fmla="*/ T64 w 812"/>
                            <a:gd name="T66" fmla="+- 0 3387 3223"/>
                            <a:gd name="T67" fmla="*/ 3387 h 226"/>
                            <a:gd name="T68" fmla="+- 0 7090 6641"/>
                            <a:gd name="T69" fmla="*/ T68 w 812"/>
                            <a:gd name="T70" fmla="+- 0 3290 3223"/>
                            <a:gd name="T71" fmla="*/ 3290 h 226"/>
                            <a:gd name="T72" fmla="+- 0 7233 6641"/>
                            <a:gd name="T73" fmla="*/ T72 w 812"/>
                            <a:gd name="T74" fmla="+- 0 3270 3223"/>
                            <a:gd name="T75" fmla="*/ 3270 h 226"/>
                            <a:gd name="T76" fmla="+- 0 7163 6641"/>
                            <a:gd name="T77" fmla="*/ T76 w 812"/>
                            <a:gd name="T78" fmla="+- 0 3398 3223"/>
                            <a:gd name="T79" fmla="*/ 3398 h 226"/>
                            <a:gd name="T80" fmla="+- 0 7233 6641"/>
                            <a:gd name="T81" fmla="*/ T80 w 812"/>
                            <a:gd name="T82" fmla="+- 0 3270 3223"/>
                            <a:gd name="T83" fmla="*/ 3270 h 226"/>
                            <a:gd name="T84" fmla="+- 0 7269 6641"/>
                            <a:gd name="T85" fmla="*/ T84 w 812"/>
                            <a:gd name="T86" fmla="+- 0 3270 3223"/>
                            <a:gd name="T87" fmla="*/ 3270 h 226"/>
                            <a:gd name="T88" fmla="+- 0 7308 6641"/>
                            <a:gd name="T89" fmla="*/ T88 w 812"/>
                            <a:gd name="T90" fmla="+- 0 3342 3223"/>
                            <a:gd name="T91" fmla="*/ 3342 h 226"/>
                            <a:gd name="T92" fmla="+- 0 7416 6641"/>
                            <a:gd name="T93" fmla="*/ T92 w 812"/>
                            <a:gd name="T94" fmla="+- 0 3394 3223"/>
                            <a:gd name="T95" fmla="*/ 3394 h 226"/>
                            <a:gd name="T96" fmla="+- 0 7412 6641"/>
                            <a:gd name="T97" fmla="*/ T96 w 812"/>
                            <a:gd name="T98" fmla="+- 0 3371 3223"/>
                            <a:gd name="T99" fmla="*/ 3371 h 226"/>
                            <a:gd name="T100" fmla="+- 0 7410 6641"/>
                            <a:gd name="T101" fmla="*/ T100 w 812"/>
                            <a:gd name="T102" fmla="+- 0 3290 3223"/>
                            <a:gd name="T103" fmla="*/ 3290 h 226"/>
                            <a:gd name="T104" fmla="+- 0 7404 6641"/>
                            <a:gd name="T105" fmla="*/ T104 w 812"/>
                            <a:gd name="T106" fmla="+- 0 3278 3223"/>
                            <a:gd name="T107" fmla="*/ 3278 h 226"/>
                            <a:gd name="T108" fmla="+- 0 7384 6641"/>
                            <a:gd name="T109" fmla="*/ T108 w 812"/>
                            <a:gd name="T110" fmla="+- 0 3268 3223"/>
                            <a:gd name="T111" fmla="*/ 3268 h 226"/>
                            <a:gd name="T112" fmla="+- 0 7360 6641"/>
                            <a:gd name="T113" fmla="*/ T112 w 812"/>
                            <a:gd name="T114" fmla="+- 0 3272 3223"/>
                            <a:gd name="T115" fmla="*/ 3272 h 226"/>
                            <a:gd name="T116" fmla="+- 0 7343 6641"/>
                            <a:gd name="T117" fmla="*/ T116 w 812"/>
                            <a:gd name="T118" fmla="+- 0 3295 3223"/>
                            <a:gd name="T119" fmla="*/ 3295 h 226"/>
                            <a:gd name="T120" fmla="+- 0 7358 6641"/>
                            <a:gd name="T121" fmla="*/ T120 w 812"/>
                            <a:gd name="T122" fmla="+- 0 3298 3223"/>
                            <a:gd name="T123" fmla="*/ 3298 h 226"/>
                            <a:gd name="T124" fmla="+- 0 7372 6641"/>
                            <a:gd name="T125" fmla="*/ T124 w 812"/>
                            <a:gd name="T126" fmla="+- 0 3286 3223"/>
                            <a:gd name="T127" fmla="*/ 3286 h 226"/>
                            <a:gd name="T128" fmla="+- 0 7397 6641"/>
                            <a:gd name="T129" fmla="*/ T128 w 812"/>
                            <a:gd name="T130" fmla="+- 0 3301 3223"/>
                            <a:gd name="T131" fmla="*/ 3301 h 226"/>
                            <a:gd name="T132" fmla="+- 0 7397 6641"/>
                            <a:gd name="T133" fmla="*/ T132 w 812"/>
                            <a:gd name="T134" fmla="+- 0 3349 3223"/>
                            <a:gd name="T135" fmla="*/ 3349 h 226"/>
                            <a:gd name="T136" fmla="+- 0 7391 6641"/>
                            <a:gd name="T137" fmla="*/ T136 w 812"/>
                            <a:gd name="T138" fmla="+- 0 3371 3223"/>
                            <a:gd name="T139" fmla="*/ 3371 h 226"/>
                            <a:gd name="T140" fmla="+- 0 7375 6641"/>
                            <a:gd name="T141" fmla="*/ T140 w 812"/>
                            <a:gd name="T142" fmla="+- 0 3384 3223"/>
                            <a:gd name="T143" fmla="*/ 3384 h 226"/>
                            <a:gd name="T144" fmla="+- 0 7358 6641"/>
                            <a:gd name="T145" fmla="*/ T144 w 812"/>
                            <a:gd name="T146" fmla="+- 0 3379 3223"/>
                            <a:gd name="T147" fmla="*/ 3379 h 226"/>
                            <a:gd name="T148" fmla="+- 0 7354 6641"/>
                            <a:gd name="T149" fmla="*/ T148 w 812"/>
                            <a:gd name="T150" fmla="+- 0 3358 3223"/>
                            <a:gd name="T151" fmla="*/ 3358 h 226"/>
                            <a:gd name="T152" fmla="+- 0 7361 6641"/>
                            <a:gd name="T153" fmla="*/ T152 w 812"/>
                            <a:gd name="T154" fmla="+- 0 3346 3223"/>
                            <a:gd name="T155" fmla="*/ 3346 h 226"/>
                            <a:gd name="T156" fmla="+- 0 7393 6641"/>
                            <a:gd name="T157" fmla="*/ T156 w 812"/>
                            <a:gd name="T158" fmla="+- 0 3337 3223"/>
                            <a:gd name="T159" fmla="*/ 3337 h 226"/>
                            <a:gd name="T160" fmla="+- 0 7380 6641"/>
                            <a:gd name="T161" fmla="*/ T160 w 812"/>
                            <a:gd name="T162" fmla="+- 0 3323 3223"/>
                            <a:gd name="T163" fmla="*/ 3323 h 226"/>
                            <a:gd name="T164" fmla="+- 0 7348 6641"/>
                            <a:gd name="T165" fmla="*/ T164 w 812"/>
                            <a:gd name="T166" fmla="+- 0 3334 3223"/>
                            <a:gd name="T167" fmla="*/ 3334 h 226"/>
                            <a:gd name="T168" fmla="+- 0 7338 6641"/>
                            <a:gd name="T169" fmla="*/ T168 w 812"/>
                            <a:gd name="T170" fmla="+- 0 3358 3223"/>
                            <a:gd name="T171" fmla="*/ 3358 h 226"/>
                            <a:gd name="T172" fmla="+- 0 7342 6641"/>
                            <a:gd name="T173" fmla="*/ T172 w 812"/>
                            <a:gd name="T174" fmla="+- 0 3385 3223"/>
                            <a:gd name="T175" fmla="*/ 3385 h 226"/>
                            <a:gd name="T176" fmla="+- 0 7368 6641"/>
                            <a:gd name="T177" fmla="*/ T176 w 812"/>
                            <a:gd name="T178" fmla="+- 0 3400 3223"/>
                            <a:gd name="T179" fmla="*/ 3400 h 226"/>
                            <a:gd name="T180" fmla="+- 0 7395 6641"/>
                            <a:gd name="T181" fmla="*/ T180 w 812"/>
                            <a:gd name="T182" fmla="+- 0 3385 3223"/>
                            <a:gd name="T183" fmla="*/ 3385 h 226"/>
                            <a:gd name="T184" fmla="+- 0 7400 6641"/>
                            <a:gd name="T185" fmla="*/ T184 w 812"/>
                            <a:gd name="T186" fmla="+- 0 3394 3223"/>
                            <a:gd name="T187" fmla="*/ 3394 h 226"/>
                            <a:gd name="T188" fmla="+- 0 7436 6641"/>
                            <a:gd name="T189" fmla="*/ T188 w 812"/>
                            <a:gd name="T190" fmla="+- 0 3398 3223"/>
                            <a:gd name="T191" fmla="*/ 3398 h 226"/>
                            <a:gd name="T192" fmla="+- 0 7440 6641"/>
                            <a:gd name="T193" fmla="*/ T192 w 812"/>
                            <a:gd name="T194" fmla="+- 0 3417 3223"/>
                            <a:gd name="T195" fmla="*/ 3417 h 226"/>
                            <a:gd name="T196" fmla="+- 0 7442 6641"/>
                            <a:gd name="T197" fmla="*/ T196 w 812"/>
                            <a:gd name="T198" fmla="+- 0 3430 3223"/>
                            <a:gd name="T199" fmla="*/ 3430 h 226"/>
                            <a:gd name="T200" fmla="+- 0 7451 6641"/>
                            <a:gd name="T201" fmla="*/ T200 w 812"/>
                            <a:gd name="T202" fmla="+- 0 3404 3223"/>
                            <a:gd name="T203" fmla="*/ 3404 h 2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12" h="226">
                              <a:moveTo>
                                <a:pt x="124" y="0"/>
                              </a:moveTo>
                              <a:lnTo>
                                <a:pt x="108" y="0"/>
                              </a:lnTo>
                              <a:lnTo>
                                <a:pt x="108" y="154"/>
                              </a:lnTo>
                              <a:lnTo>
                                <a:pt x="70" y="154"/>
                              </a:lnTo>
                              <a:lnTo>
                                <a:pt x="70" y="0"/>
                              </a:lnTo>
                              <a:lnTo>
                                <a:pt x="54" y="0"/>
                              </a:lnTo>
                              <a:lnTo>
                                <a:pt x="54" y="154"/>
                              </a:lnTo>
                              <a:lnTo>
                                <a:pt x="15" y="154"/>
                              </a:lnTo>
                              <a:lnTo>
                                <a:pt x="15" y="0"/>
                              </a:lnTo>
                              <a:lnTo>
                                <a:pt x="0" y="0"/>
                              </a:lnTo>
                              <a:lnTo>
                                <a:pt x="0" y="175"/>
                              </a:lnTo>
                              <a:lnTo>
                                <a:pt x="124" y="175"/>
                              </a:lnTo>
                              <a:lnTo>
                                <a:pt x="124" y="0"/>
                              </a:lnTo>
                              <a:close/>
                              <a:moveTo>
                                <a:pt x="216" y="47"/>
                              </a:moveTo>
                              <a:lnTo>
                                <a:pt x="202" y="47"/>
                              </a:lnTo>
                              <a:lnTo>
                                <a:pt x="183" y="121"/>
                              </a:lnTo>
                              <a:lnTo>
                                <a:pt x="182" y="128"/>
                              </a:lnTo>
                              <a:lnTo>
                                <a:pt x="179" y="150"/>
                              </a:lnTo>
                              <a:lnTo>
                                <a:pt x="177" y="143"/>
                              </a:lnTo>
                              <a:lnTo>
                                <a:pt x="175" y="135"/>
                              </a:lnTo>
                              <a:lnTo>
                                <a:pt x="173" y="128"/>
                              </a:lnTo>
                              <a:lnTo>
                                <a:pt x="172" y="121"/>
                              </a:lnTo>
                              <a:lnTo>
                                <a:pt x="154" y="47"/>
                              </a:lnTo>
                              <a:lnTo>
                                <a:pt x="139" y="47"/>
                              </a:lnTo>
                              <a:lnTo>
                                <a:pt x="171" y="175"/>
                              </a:lnTo>
                              <a:lnTo>
                                <a:pt x="170" y="181"/>
                              </a:lnTo>
                              <a:lnTo>
                                <a:pt x="167" y="190"/>
                              </a:lnTo>
                              <a:lnTo>
                                <a:pt x="166" y="196"/>
                              </a:lnTo>
                              <a:lnTo>
                                <a:pt x="164" y="200"/>
                              </a:lnTo>
                              <a:lnTo>
                                <a:pt x="162" y="202"/>
                              </a:lnTo>
                              <a:lnTo>
                                <a:pt x="157" y="204"/>
                              </a:lnTo>
                              <a:lnTo>
                                <a:pt x="152" y="207"/>
                              </a:lnTo>
                              <a:lnTo>
                                <a:pt x="152" y="205"/>
                              </a:lnTo>
                              <a:lnTo>
                                <a:pt x="149" y="205"/>
                              </a:lnTo>
                              <a:lnTo>
                                <a:pt x="147" y="204"/>
                              </a:lnTo>
                              <a:lnTo>
                                <a:pt x="145" y="204"/>
                              </a:lnTo>
                              <a:lnTo>
                                <a:pt x="146" y="224"/>
                              </a:lnTo>
                              <a:lnTo>
                                <a:pt x="151" y="226"/>
                              </a:lnTo>
                              <a:lnTo>
                                <a:pt x="156" y="226"/>
                              </a:lnTo>
                              <a:lnTo>
                                <a:pt x="168" y="222"/>
                              </a:lnTo>
                              <a:lnTo>
                                <a:pt x="172" y="215"/>
                              </a:lnTo>
                              <a:lnTo>
                                <a:pt x="178" y="201"/>
                              </a:lnTo>
                              <a:lnTo>
                                <a:pt x="180" y="195"/>
                              </a:lnTo>
                              <a:lnTo>
                                <a:pt x="182" y="187"/>
                              </a:lnTo>
                              <a:lnTo>
                                <a:pt x="185" y="177"/>
                              </a:lnTo>
                              <a:lnTo>
                                <a:pt x="216" y="47"/>
                              </a:lnTo>
                              <a:close/>
                              <a:moveTo>
                                <a:pt x="316" y="47"/>
                              </a:moveTo>
                              <a:lnTo>
                                <a:pt x="295" y="47"/>
                              </a:lnTo>
                              <a:lnTo>
                                <a:pt x="270" y="150"/>
                              </a:lnTo>
                              <a:lnTo>
                                <a:pt x="248" y="47"/>
                              </a:lnTo>
                              <a:lnTo>
                                <a:pt x="227" y="47"/>
                              </a:lnTo>
                              <a:lnTo>
                                <a:pt x="227" y="175"/>
                              </a:lnTo>
                              <a:lnTo>
                                <a:pt x="239" y="175"/>
                              </a:lnTo>
                              <a:lnTo>
                                <a:pt x="239" y="68"/>
                              </a:lnTo>
                              <a:lnTo>
                                <a:pt x="264" y="175"/>
                              </a:lnTo>
                              <a:lnTo>
                                <a:pt x="276" y="175"/>
                              </a:lnTo>
                              <a:lnTo>
                                <a:pt x="301" y="72"/>
                              </a:lnTo>
                              <a:lnTo>
                                <a:pt x="301" y="175"/>
                              </a:lnTo>
                              <a:lnTo>
                                <a:pt x="316" y="175"/>
                              </a:lnTo>
                              <a:lnTo>
                                <a:pt x="316" y="47"/>
                              </a:lnTo>
                              <a:close/>
                              <a:moveTo>
                                <a:pt x="407" y="47"/>
                              </a:moveTo>
                              <a:lnTo>
                                <a:pt x="390" y="47"/>
                              </a:lnTo>
                              <a:lnTo>
                                <a:pt x="351" y="144"/>
                              </a:lnTo>
                              <a:lnTo>
                                <a:pt x="351" y="47"/>
                              </a:lnTo>
                              <a:lnTo>
                                <a:pt x="336" y="47"/>
                              </a:lnTo>
                              <a:lnTo>
                                <a:pt x="336" y="175"/>
                              </a:lnTo>
                              <a:lnTo>
                                <a:pt x="352" y="175"/>
                              </a:lnTo>
                              <a:lnTo>
                                <a:pt x="391" y="78"/>
                              </a:lnTo>
                              <a:lnTo>
                                <a:pt x="391" y="175"/>
                              </a:lnTo>
                              <a:lnTo>
                                <a:pt x="407" y="175"/>
                              </a:lnTo>
                              <a:lnTo>
                                <a:pt x="407" y="47"/>
                              </a:lnTo>
                              <a:close/>
                              <a:moveTo>
                                <a:pt x="501" y="47"/>
                              </a:moveTo>
                              <a:lnTo>
                                <a:pt x="435" y="47"/>
                              </a:lnTo>
                              <a:lnTo>
                                <a:pt x="435" y="130"/>
                              </a:lnTo>
                              <a:lnTo>
                                <a:pt x="435" y="144"/>
                              </a:lnTo>
                              <a:lnTo>
                                <a:pt x="434" y="150"/>
                              </a:lnTo>
                              <a:lnTo>
                                <a:pt x="433" y="153"/>
                              </a:lnTo>
                              <a:lnTo>
                                <a:pt x="431" y="156"/>
                              </a:lnTo>
                              <a:lnTo>
                                <a:pt x="418" y="156"/>
                              </a:lnTo>
                              <a:lnTo>
                                <a:pt x="418" y="175"/>
                              </a:lnTo>
                              <a:lnTo>
                                <a:pt x="434" y="175"/>
                              </a:lnTo>
                              <a:lnTo>
                                <a:pt x="440" y="172"/>
                              </a:lnTo>
                              <a:lnTo>
                                <a:pt x="443" y="170"/>
                              </a:lnTo>
                              <a:lnTo>
                                <a:pt x="444" y="167"/>
                              </a:lnTo>
                              <a:lnTo>
                                <a:pt x="446" y="164"/>
                              </a:lnTo>
                              <a:lnTo>
                                <a:pt x="447" y="161"/>
                              </a:lnTo>
                              <a:lnTo>
                                <a:pt x="448" y="158"/>
                              </a:lnTo>
                              <a:lnTo>
                                <a:pt x="448" y="154"/>
                              </a:lnTo>
                              <a:lnTo>
                                <a:pt x="449" y="139"/>
                              </a:lnTo>
                              <a:lnTo>
                                <a:pt x="449" y="67"/>
                              </a:lnTo>
                              <a:lnTo>
                                <a:pt x="487" y="67"/>
                              </a:lnTo>
                              <a:lnTo>
                                <a:pt x="487" y="175"/>
                              </a:lnTo>
                              <a:lnTo>
                                <a:pt x="501" y="175"/>
                              </a:lnTo>
                              <a:lnTo>
                                <a:pt x="501" y="47"/>
                              </a:lnTo>
                              <a:close/>
                              <a:moveTo>
                                <a:pt x="592" y="47"/>
                              </a:moveTo>
                              <a:lnTo>
                                <a:pt x="576" y="47"/>
                              </a:lnTo>
                              <a:lnTo>
                                <a:pt x="536" y="144"/>
                              </a:lnTo>
                              <a:lnTo>
                                <a:pt x="536" y="47"/>
                              </a:lnTo>
                              <a:lnTo>
                                <a:pt x="522" y="47"/>
                              </a:lnTo>
                              <a:lnTo>
                                <a:pt x="522" y="175"/>
                              </a:lnTo>
                              <a:lnTo>
                                <a:pt x="538" y="175"/>
                              </a:lnTo>
                              <a:lnTo>
                                <a:pt x="578" y="78"/>
                              </a:lnTo>
                              <a:lnTo>
                                <a:pt x="578" y="175"/>
                              </a:lnTo>
                              <a:lnTo>
                                <a:pt x="592" y="175"/>
                              </a:lnTo>
                              <a:lnTo>
                                <a:pt x="592" y="47"/>
                              </a:lnTo>
                              <a:close/>
                              <a:moveTo>
                                <a:pt x="681" y="47"/>
                              </a:moveTo>
                              <a:lnTo>
                                <a:pt x="667" y="47"/>
                              </a:lnTo>
                              <a:lnTo>
                                <a:pt x="667" y="101"/>
                              </a:lnTo>
                              <a:lnTo>
                                <a:pt x="628" y="101"/>
                              </a:lnTo>
                              <a:lnTo>
                                <a:pt x="628" y="47"/>
                              </a:lnTo>
                              <a:lnTo>
                                <a:pt x="614" y="47"/>
                              </a:lnTo>
                              <a:lnTo>
                                <a:pt x="614" y="175"/>
                              </a:lnTo>
                              <a:lnTo>
                                <a:pt x="628" y="175"/>
                              </a:lnTo>
                              <a:lnTo>
                                <a:pt x="628" y="119"/>
                              </a:lnTo>
                              <a:lnTo>
                                <a:pt x="667" y="119"/>
                              </a:lnTo>
                              <a:lnTo>
                                <a:pt x="667" y="175"/>
                              </a:lnTo>
                              <a:lnTo>
                                <a:pt x="681" y="175"/>
                              </a:lnTo>
                              <a:lnTo>
                                <a:pt x="681" y="47"/>
                              </a:lnTo>
                              <a:close/>
                              <a:moveTo>
                                <a:pt x="776" y="175"/>
                              </a:moveTo>
                              <a:lnTo>
                                <a:pt x="775" y="171"/>
                              </a:lnTo>
                              <a:lnTo>
                                <a:pt x="773" y="167"/>
                              </a:lnTo>
                              <a:lnTo>
                                <a:pt x="772" y="164"/>
                              </a:lnTo>
                              <a:lnTo>
                                <a:pt x="772" y="158"/>
                              </a:lnTo>
                              <a:lnTo>
                                <a:pt x="772" y="154"/>
                              </a:lnTo>
                              <a:lnTo>
                                <a:pt x="771" y="148"/>
                              </a:lnTo>
                              <a:lnTo>
                                <a:pt x="771" y="111"/>
                              </a:lnTo>
                              <a:lnTo>
                                <a:pt x="771" y="81"/>
                              </a:lnTo>
                              <a:lnTo>
                                <a:pt x="770" y="76"/>
                              </a:lnTo>
                              <a:lnTo>
                                <a:pt x="769" y="72"/>
                              </a:lnTo>
                              <a:lnTo>
                                <a:pt x="769" y="67"/>
                              </a:lnTo>
                              <a:lnTo>
                                <a:pt x="769" y="64"/>
                              </a:lnTo>
                              <a:lnTo>
                                <a:pt x="768" y="63"/>
                              </a:lnTo>
                              <a:lnTo>
                                <a:pt x="767" y="62"/>
                              </a:lnTo>
                              <a:lnTo>
                                <a:pt x="766" y="59"/>
                              </a:lnTo>
                              <a:lnTo>
                                <a:pt x="763" y="55"/>
                              </a:lnTo>
                              <a:lnTo>
                                <a:pt x="762" y="53"/>
                              </a:lnTo>
                              <a:lnTo>
                                <a:pt x="759" y="51"/>
                              </a:lnTo>
                              <a:lnTo>
                                <a:pt x="755" y="49"/>
                              </a:lnTo>
                              <a:lnTo>
                                <a:pt x="748" y="46"/>
                              </a:lnTo>
                              <a:lnTo>
                                <a:pt x="743" y="45"/>
                              </a:lnTo>
                              <a:lnTo>
                                <a:pt x="738" y="45"/>
                              </a:lnTo>
                              <a:lnTo>
                                <a:pt x="732" y="45"/>
                              </a:lnTo>
                              <a:lnTo>
                                <a:pt x="728" y="46"/>
                              </a:lnTo>
                              <a:lnTo>
                                <a:pt x="723" y="48"/>
                              </a:lnTo>
                              <a:lnTo>
                                <a:pt x="719" y="49"/>
                              </a:lnTo>
                              <a:lnTo>
                                <a:pt x="712" y="55"/>
                              </a:lnTo>
                              <a:lnTo>
                                <a:pt x="709" y="59"/>
                              </a:lnTo>
                              <a:lnTo>
                                <a:pt x="706" y="63"/>
                              </a:lnTo>
                              <a:lnTo>
                                <a:pt x="704" y="67"/>
                              </a:lnTo>
                              <a:lnTo>
                                <a:pt x="702" y="72"/>
                              </a:lnTo>
                              <a:lnTo>
                                <a:pt x="701" y="77"/>
                              </a:lnTo>
                              <a:lnTo>
                                <a:pt x="700" y="84"/>
                              </a:lnTo>
                              <a:lnTo>
                                <a:pt x="714" y="85"/>
                              </a:lnTo>
                              <a:lnTo>
                                <a:pt x="715" y="80"/>
                              </a:lnTo>
                              <a:lnTo>
                                <a:pt x="717" y="75"/>
                              </a:lnTo>
                              <a:lnTo>
                                <a:pt x="719" y="72"/>
                              </a:lnTo>
                              <a:lnTo>
                                <a:pt x="722" y="68"/>
                              </a:lnTo>
                              <a:lnTo>
                                <a:pt x="723" y="66"/>
                              </a:lnTo>
                              <a:lnTo>
                                <a:pt x="728" y="64"/>
                              </a:lnTo>
                              <a:lnTo>
                                <a:pt x="731" y="63"/>
                              </a:lnTo>
                              <a:lnTo>
                                <a:pt x="741" y="63"/>
                              </a:lnTo>
                              <a:lnTo>
                                <a:pt x="746" y="64"/>
                              </a:lnTo>
                              <a:lnTo>
                                <a:pt x="750" y="67"/>
                              </a:lnTo>
                              <a:lnTo>
                                <a:pt x="753" y="70"/>
                              </a:lnTo>
                              <a:lnTo>
                                <a:pt x="756" y="78"/>
                              </a:lnTo>
                              <a:lnTo>
                                <a:pt x="757" y="88"/>
                              </a:lnTo>
                              <a:lnTo>
                                <a:pt x="757" y="93"/>
                              </a:lnTo>
                              <a:lnTo>
                                <a:pt x="757" y="111"/>
                              </a:lnTo>
                              <a:lnTo>
                                <a:pt x="756" y="121"/>
                              </a:lnTo>
                              <a:lnTo>
                                <a:pt x="756" y="126"/>
                              </a:lnTo>
                              <a:lnTo>
                                <a:pt x="756" y="132"/>
                              </a:lnTo>
                              <a:lnTo>
                                <a:pt x="755" y="137"/>
                              </a:lnTo>
                              <a:lnTo>
                                <a:pt x="754" y="140"/>
                              </a:lnTo>
                              <a:lnTo>
                                <a:pt x="753" y="144"/>
                              </a:lnTo>
                              <a:lnTo>
                                <a:pt x="750" y="148"/>
                              </a:lnTo>
                              <a:lnTo>
                                <a:pt x="748" y="152"/>
                              </a:lnTo>
                              <a:lnTo>
                                <a:pt x="745" y="156"/>
                              </a:lnTo>
                              <a:lnTo>
                                <a:pt x="741" y="158"/>
                              </a:lnTo>
                              <a:lnTo>
                                <a:pt x="737" y="161"/>
                              </a:lnTo>
                              <a:lnTo>
                                <a:pt x="734" y="161"/>
                              </a:lnTo>
                              <a:lnTo>
                                <a:pt x="729" y="162"/>
                              </a:lnTo>
                              <a:lnTo>
                                <a:pt x="726" y="161"/>
                              </a:lnTo>
                              <a:lnTo>
                                <a:pt x="723" y="161"/>
                              </a:lnTo>
                              <a:lnTo>
                                <a:pt x="720" y="158"/>
                              </a:lnTo>
                              <a:lnTo>
                                <a:pt x="717" y="156"/>
                              </a:lnTo>
                              <a:lnTo>
                                <a:pt x="716" y="152"/>
                              </a:lnTo>
                              <a:lnTo>
                                <a:pt x="714" y="148"/>
                              </a:lnTo>
                              <a:lnTo>
                                <a:pt x="713" y="144"/>
                              </a:lnTo>
                              <a:lnTo>
                                <a:pt x="713" y="140"/>
                              </a:lnTo>
                              <a:lnTo>
                                <a:pt x="713" y="135"/>
                              </a:lnTo>
                              <a:lnTo>
                                <a:pt x="716" y="130"/>
                              </a:lnTo>
                              <a:lnTo>
                                <a:pt x="716" y="128"/>
                              </a:lnTo>
                              <a:lnTo>
                                <a:pt x="717" y="126"/>
                              </a:lnTo>
                              <a:lnTo>
                                <a:pt x="719" y="124"/>
                              </a:lnTo>
                              <a:lnTo>
                                <a:pt x="720" y="123"/>
                              </a:lnTo>
                              <a:lnTo>
                                <a:pt x="725" y="121"/>
                              </a:lnTo>
                              <a:lnTo>
                                <a:pt x="733" y="119"/>
                              </a:lnTo>
                              <a:lnTo>
                                <a:pt x="741" y="117"/>
                              </a:lnTo>
                              <a:lnTo>
                                <a:pt x="747" y="115"/>
                              </a:lnTo>
                              <a:lnTo>
                                <a:pt x="752" y="114"/>
                              </a:lnTo>
                              <a:lnTo>
                                <a:pt x="757" y="111"/>
                              </a:lnTo>
                              <a:lnTo>
                                <a:pt x="757" y="93"/>
                              </a:lnTo>
                              <a:lnTo>
                                <a:pt x="752" y="96"/>
                              </a:lnTo>
                              <a:lnTo>
                                <a:pt x="746" y="98"/>
                              </a:lnTo>
                              <a:lnTo>
                                <a:pt x="739" y="100"/>
                              </a:lnTo>
                              <a:lnTo>
                                <a:pt x="731" y="101"/>
                              </a:lnTo>
                              <a:lnTo>
                                <a:pt x="723" y="103"/>
                              </a:lnTo>
                              <a:lnTo>
                                <a:pt x="717" y="105"/>
                              </a:lnTo>
                              <a:lnTo>
                                <a:pt x="713" y="108"/>
                              </a:lnTo>
                              <a:lnTo>
                                <a:pt x="707" y="111"/>
                              </a:lnTo>
                              <a:lnTo>
                                <a:pt x="703" y="117"/>
                              </a:lnTo>
                              <a:lnTo>
                                <a:pt x="700" y="125"/>
                              </a:lnTo>
                              <a:lnTo>
                                <a:pt x="698" y="128"/>
                              </a:lnTo>
                              <a:lnTo>
                                <a:pt x="698" y="132"/>
                              </a:lnTo>
                              <a:lnTo>
                                <a:pt x="697" y="135"/>
                              </a:lnTo>
                              <a:lnTo>
                                <a:pt x="697" y="144"/>
                              </a:lnTo>
                              <a:lnTo>
                                <a:pt x="698" y="149"/>
                              </a:lnTo>
                              <a:lnTo>
                                <a:pt x="699" y="156"/>
                              </a:lnTo>
                              <a:lnTo>
                                <a:pt x="700" y="159"/>
                              </a:lnTo>
                              <a:lnTo>
                                <a:pt x="701" y="162"/>
                              </a:lnTo>
                              <a:lnTo>
                                <a:pt x="703" y="165"/>
                              </a:lnTo>
                              <a:lnTo>
                                <a:pt x="709" y="171"/>
                              </a:lnTo>
                              <a:lnTo>
                                <a:pt x="714" y="175"/>
                              </a:lnTo>
                              <a:lnTo>
                                <a:pt x="720" y="176"/>
                              </a:lnTo>
                              <a:lnTo>
                                <a:pt x="727" y="177"/>
                              </a:lnTo>
                              <a:lnTo>
                                <a:pt x="735" y="176"/>
                              </a:lnTo>
                              <a:lnTo>
                                <a:pt x="742" y="173"/>
                              </a:lnTo>
                              <a:lnTo>
                                <a:pt x="746" y="171"/>
                              </a:lnTo>
                              <a:lnTo>
                                <a:pt x="750" y="167"/>
                              </a:lnTo>
                              <a:lnTo>
                                <a:pt x="754" y="162"/>
                              </a:lnTo>
                              <a:lnTo>
                                <a:pt x="755" y="162"/>
                              </a:lnTo>
                              <a:lnTo>
                                <a:pt x="758" y="158"/>
                              </a:lnTo>
                              <a:lnTo>
                                <a:pt x="759" y="163"/>
                              </a:lnTo>
                              <a:lnTo>
                                <a:pt x="759" y="167"/>
                              </a:lnTo>
                              <a:lnTo>
                                <a:pt x="759" y="171"/>
                              </a:lnTo>
                              <a:lnTo>
                                <a:pt x="760" y="175"/>
                              </a:lnTo>
                              <a:lnTo>
                                <a:pt x="776" y="175"/>
                              </a:lnTo>
                              <a:close/>
                              <a:moveTo>
                                <a:pt x="811" y="150"/>
                              </a:moveTo>
                              <a:lnTo>
                                <a:pt x="795" y="150"/>
                              </a:lnTo>
                              <a:lnTo>
                                <a:pt x="795" y="175"/>
                              </a:lnTo>
                              <a:lnTo>
                                <a:pt x="803" y="175"/>
                              </a:lnTo>
                              <a:lnTo>
                                <a:pt x="802" y="184"/>
                              </a:lnTo>
                              <a:lnTo>
                                <a:pt x="802" y="187"/>
                              </a:lnTo>
                              <a:lnTo>
                                <a:pt x="801" y="190"/>
                              </a:lnTo>
                              <a:lnTo>
                                <a:pt x="799" y="194"/>
                              </a:lnTo>
                              <a:lnTo>
                                <a:pt x="798" y="196"/>
                              </a:lnTo>
                              <a:lnTo>
                                <a:pt x="796" y="199"/>
                              </a:lnTo>
                              <a:lnTo>
                                <a:pt x="794" y="200"/>
                              </a:lnTo>
                              <a:lnTo>
                                <a:pt x="798" y="210"/>
                              </a:lnTo>
                              <a:lnTo>
                                <a:pt x="801" y="207"/>
                              </a:lnTo>
                              <a:lnTo>
                                <a:pt x="804" y="204"/>
                              </a:lnTo>
                              <a:lnTo>
                                <a:pt x="807" y="201"/>
                              </a:lnTo>
                              <a:lnTo>
                                <a:pt x="809" y="196"/>
                              </a:lnTo>
                              <a:lnTo>
                                <a:pt x="810" y="187"/>
                              </a:lnTo>
                              <a:lnTo>
                                <a:pt x="810" y="181"/>
                              </a:lnTo>
                              <a:lnTo>
                                <a:pt x="811" y="175"/>
                              </a:lnTo>
                              <a:lnTo>
                                <a:pt x="811" y="1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72D86A" id="docshape136" o:spid="_x0000_s1026" style="position:absolute;margin-left:332.05pt;margin-top:161.15pt;width:40.6pt;height:11.3pt;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12,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" path="m124,l108,r,154l70,154,70,,54,r,154l15,154,15,,,,,175r124,l124,xm216,47r-14,l183,121r-1,7l179,150r-2,-7l175,135r-2,-7l172,121,154,47r-15,l171,175r-1,6l167,190r-1,6l164,200r-2,2l157,204r-5,3l152,205r-3,l147,204r-2,l146,224r5,2l156,226r12,-4l172,215r6,-14l180,195r2,-8l185,177,216,47xm316,47r-21,l270,150,248,47r-21,l227,175r12,l239,68r25,107l276,175,301,72r,103l316,175r,-128xm407,47r-17,l351,144r,-97l336,47r,128l352,175,391,78r,97l407,175r,-128xm501,47r-66,l435,130r,14l434,150r-1,3l431,156r-13,l418,175r16,l440,172r3,-2l444,167r2,-3l447,161r1,-3l448,154r1,-15l449,67r38,l487,175r14,l501,47xm592,47r-16,l536,144r,-97l522,47r,128l538,175,578,78r,97l592,175r,-128xm681,47r-14,l667,101r-39,l628,47r-14,l614,175r14,l628,119r39,l667,175r14,l681,47xm776,175r-1,-4l773,167r-1,-3l772,158r,-4l771,148r,-37l771,81r-1,-5l769,72r,-5l769,64r-1,-1l767,62r-1,-3l763,55r-1,-2l759,51r-4,-2l748,46r-5,-1l738,45r-6,l728,46r-5,2l719,49r-7,6l709,59r-3,4l704,67r-2,5l701,77r-1,7l714,85r1,-5l717,75r2,-3l722,68r1,-2l728,64r3,-1l741,63r5,1l750,67r3,3l756,78r1,10l757,93r,18l756,121r,5l756,132r-1,5l754,140r-1,4l750,148r-2,4l745,156r-4,2l737,161r-3,l729,162r-3,-1l723,161r-3,-3l717,156r-1,-4l714,148r-1,-4l713,140r,-5l716,130r,-2l717,126r2,-2l720,123r5,-2l733,119r8,-2l747,115r5,-1l757,111r,-18l752,96r-6,2l739,100r-8,1l723,103r-6,2l713,108r-6,3l703,117r-3,8l698,128r,4l697,135r,9l698,149r1,7l700,159r1,3l703,165r6,6l714,175r6,1l727,177r8,-1l742,173r4,-2l750,167r4,-5l755,162r3,-4l759,163r,4l759,171r1,4l776,175xm811,150r-16,l795,175r8,l802,184r,3l801,190r-2,4l798,196r-2,3l794,200r4,10l801,207r3,-3l807,201r2,-5l810,187r,-6l811,175r,-25xe" fillcolor="black" stroked="f">
                <v:path arrowok="t" o:connecttype="custom" o:connectlocs="44450,2046605;0,2046605;128270,2076450;111125,2132330;108585,2157730;102870,2174875;93345,2176145;106680,2187575;117475,2159000;157480,2076450;167640,2157730;200660,2076450;213360,2076450;258445,2157730;276225,2138045;265430,2157730;283210,2150745;285115,2089150;375920,2076450;331470,2157730;375920,2076450;398780,2076450;423545,2122170;492125,2155190;489585,2140585;488315,2089150;484505,2081530;471805,2075180;456565,2077720;445770,2092325;455295,2094230;464185,2086610;480060,2096135;480060,2126615;476250,2140585;466090,2148840;455295,2145665;452755,2132330;457200,2124710;477520,2118995;469265,2110105;448945,2117090;442595,2132330;445135,2149475;461645,2159000;478790,2149475;481965,2155190;504825,2157730;507365,2169795;508635,2178050;514350,2161540" o:connectangles="0,0,0,0,0,0,0,0,0,0,0,0,0,0,0,0,0,0,0,0,0,0,0,0,0,0,0,0,0,0,0,0,0,0,0,0,0,0,0,0,0,0,0,0,0,0,0,0,0,0,0"/>
                <w10:wrap anchorx="page" anchory="page"/>
              </v:shape>
            </w:pict>
          </mc:Fallback>
        </mc:AlternateContent>
      </w:r>
      <w:r w:rsidRPr="00715553">
        <w:rPr>
          <w:noProof/>
          <w:szCs w:val="28"/>
        </w:rPr>
        <mc:AlternateContent>
          <mc:Choice Requires="wpg">
            <w:drawing>
              <wp:anchor distT="0" distB="0" distL="114300" distR="114300" simplePos="0" relativeHeight="251595776" behindDoc="0" locked="0" layoutInCell="1" allowOverlap="1" wp14:anchorId="1C6DA511" wp14:editId="3562487B">
                <wp:simplePos x="0" y="0"/>
                <wp:positionH relativeFrom="page">
                  <wp:posOffset>4782185</wp:posOffset>
                </wp:positionH>
                <wp:positionV relativeFrom="page">
                  <wp:posOffset>2044700</wp:posOffset>
                </wp:positionV>
                <wp:extent cx="245745" cy="145415"/>
                <wp:effectExtent l="0" t="0" r="0" b="0"/>
                <wp:wrapNone/>
                <wp:docPr id="150" name="docshapegroup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745" cy="145415"/>
                          <a:chOff x="7531" y="3220"/>
                          <a:chExt cx="387" cy="229"/>
                        </a:xfrm>
                      </wpg:grpSpPr>
                      <wps:wsp>
                        <wps:cNvPr id="151" name="docshape138"/>
                        <wps:cNvSpPr>
                          <a:spLocks/>
                        </wps:cNvSpPr>
                        <wps:spPr bwMode="auto">
                          <a:xfrm>
                            <a:off x="7530" y="3221"/>
                            <a:ext cx="43" cy="178"/>
                          </a:xfrm>
                          <a:custGeom>
                            <a:avLst/>
                            <a:gdLst>
                              <a:gd name="T0" fmla="+- 0 7574 7531"/>
                              <a:gd name="T1" fmla="*/ T0 w 43"/>
                              <a:gd name="T2" fmla="+- 0 3221 3221"/>
                              <a:gd name="T3" fmla="*/ 3221 h 178"/>
                              <a:gd name="T4" fmla="+- 0 7565 7531"/>
                              <a:gd name="T5" fmla="*/ T4 w 43"/>
                              <a:gd name="T6" fmla="+- 0 3221 3221"/>
                              <a:gd name="T7" fmla="*/ 3221 h 178"/>
                              <a:gd name="T8" fmla="+- 0 7559 7531"/>
                              <a:gd name="T9" fmla="*/ T8 w 43"/>
                              <a:gd name="T10" fmla="+- 0 3233 3221"/>
                              <a:gd name="T11" fmla="*/ 3233 h 178"/>
                              <a:gd name="T12" fmla="+- 0 7552 7531"/>
                              <a:gd name="T13" fmla="*/ T12 w 43"/>
                              <a:gd name="T14" fmla="+- 0 3245 3221"/>
                              <a:gd name="T15" fmla="*/ 3245 h 178"/>
                              <a:gd name="T16" fmla="+- 0 7547 7531"/>
                              <a:gd name="T17" fmla="*/ T16 w 43"/>
                              <a:gd name="T18" fmla="+- 0 3250 3221"/>
                              <a:gd name="T19" fmla="*/ 3250 h 178"/>
                              <a:gd name="T20" fmla="+- 0 7542 7531"/>
                              <a:gd name="T21" fmla="*/ T20 w 43"/>
                              <a:gd name="T22" fmla="+- 0 3255 3221"/>
                              <a:gd name="T23" fmla="*/ 3255 h 178"/>
                              <a:gd name="T24" fmla="+- 0 7537 7531"/>
                              <a:gd name="T25" fmla="*/ T24 w 43"/>
                              <a:gd name="T26" fmla="+- 0 3261 3221"/>
                              <a:gd name="T27" fmla="*/ 3261 h 178"/>
                              <a:gd name="T28" fmla="+- 0 7531 7531"/>
                              <a:gd name="T29" fmla="*/ T28 w 43"/>
                              <a:gd name="T30" fmla="+- 0 3265 3221"/>
                              <a:gd name="T31" fmla="*/ 3265 h 178"/>
                              <a:gd name="T32" fmla="+- 0 7531 7531"/>
                              <a:gd name="T33" fmla="*/ T32 w 43"/>
                              <a:gd name="T34" fmla="+- 0 3287 3221"/>
                              <a:gd name="T35" fmla="*/ 3287 h 178"/>
                              <a:gd name="T36" fmla="+- 0 7538 7531"/>
                              <a:gd name="T37" fmla="*/ T36 w 43"/>
                              <a:gd name="T38" fmla="+- 0 3282 3221"/>
                              <a:gd name="T39" fmla="*/ 3282 h 178"/>
                              <a:gd name="T40" fmla="+- 0 7545 7531"/>
                              <a:gd name="T41" fmla="*/ T40 w 43"/>
                              <a:gd name="T42" fmla="+- 0 3276 3221"/>
                              <a:gd name="T43" fmla="*/ 3276 h 178"/>
                              <a:gd name="T44" fmla="+- 0 7553 7531"/>
                              <a:gd name="T45" fmla="*/ T44 w 43"/>
                              <a:gd name="T46" fmla="+- 0 3268 3221"/>
                              <a:gd name="T47" fmla="*/ 3268 h 178"/>
                              <a:gd name="T48" fmla="+- 0 7560 7531"/>
                              <a:gd name="T49" fmla="*/ T48 w 43"/>
                              <a:gd name="T50" fmla="+- 0 3260 3221"/>
                              <a:gd name="T51" fmla="*/ 3260 h 178"/>
                              <a:gd name="T52" fmla="+- 0 7560 7531"/>
                              <a:gd name="T53" fmla="*/ T52 w 43"/>
                              <a:gd name="T54" fmla="+- 0 3398 3221"/>
                              <a:gd name="T55" fmla="*/ 3398 h 178"/>
                              <a:gd name="T56" fmla="+- 0 7574 7531"/>
                              <a:gd name="T57" fmla="*/ T56 w 43"/>
                              <a:gd name="T58" fmla="+- 0 3398 3221"/>
                              <a:gd name="T59" fmla="*/ 3398 h 178"/>
                              <a:gd name="T60" fmla="+- 0 7574 7531"/>
                              <a:gd name="T61" fmla="*/ T60 w 43"/>
                              <a:gd name="T62" fmla="+- 0 3221 3221"/>
                              <a:gd name="T63" fmla="*/ 3221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3" h="178">
                                <a:moveTo>
                                  <a:pt x="43" y="0"/>
                                </a:moveTo>
                                <a:lnTo>
                                  <a:pt x="34" y="0"/>
                                </a:lnTo>
                                <a:lnTo>
                                  <a:pt x="28" y="12"/>
                                </a:lnTo>
                                <a:lnTo>
                                  <a:pt x="21" y="24"/>
                                </a:lnTo>
                                <a:lnTo>
                                  <a:pt x="16" y="29"/>
                                </a:lnTo>
                                <a:lnTo>
                                  <a:pt x="11" y="34"/>
                                </a:lnTo>
                                <a:lnTo>
                                  <a:pt x="6" y="40"/>
                                </a:lnTo>
                                <a:lnTo>
                                  <a:pt x="0" y="44"/>
                                </a:lnTo>
                                <a:lnTo>
                                  <a:pt x="0" y="66"/>
                                </a:lnTo>
                                <a:lnTo>
                                  <a:pt x="7" y="61"/>
                                </a:lnTo>
                                <a:lnTo>
                                  <a:pt x="14" y="55"/>
                                </a:lnTo>
                                <a:lnTo>
                                  <a:pt x="22" y="47"/>
                                </a:lnTo>
                                <a:lnTo>
                                  <a:pt x="29" y="39"/>
                                </a:lnTo>
                                <a:lnTo>
                                  <a:pt x="29" y="177"/>
                                </a:lnTo>
                                <a:lnTo>
                                  <a:pt x="43" y="177"/>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2" name="docshape13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7609" y="3219"/>
                            <a:ext cx="309" cy="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E0D542A" id="docshapegroup137" o:spid="_x0000_s1026" style="position:absolute;margin-left:376.55pt;margin-top:161pt;width:19.35pt;height:11.45pt;z-index:251595776;mso-position-horizontal-relative:page;mso-position-vertical-relative:page" coordorigin="7531,3220" coordsize="387,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">
                <v:shape id="docshape138" o:spid="_x0000_s1027" style="position:absolute;left:7530;top:3221;width:43;height:178;visibility:visible;mso-wrap-style:square;v-text-anchor:top" coordsize="4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" path="m43,l34,,28,12,21,24r-5,5l11,34,6,40,,44,,66,7,61r7,-6l22,47r7,-8l29,177r14,l43,xe" fillcolor="black" stroked="f">
                  <v:path arrowok="t" o:connecttype="custom" o:connectlocs="43,3221;34,3221;28,3233;21,3245;16,3250;11,3255;6,3261;0,3265;0,3287;7,3282;14,3276;22,3268;29,3260;29,3398;43,3398;43,3221" o:connectangles="0,0,0,0,0,0,0,0,0,0,0,0,0,0,0,0"/>
                </v:shape>
                <v:shape id="docshape139" o:spid="_x0000_s1028" type="#_x0000_t75" style="position:absolute;left:7609;top:3219;width:309;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">
                  <v:imagedata r:id="rId190" o:title=""/>
                </v:shape>
                <w10:wrap anchorx="page" anchory="page"/>
              </v:group>
            </w:pict>
          </mc:Fallback>
        </mc:AlternateContent>
      </w:r>
    </w:p>
    <w:p w14:paraId="257EFEC5" w14:textId="77777777" w:rsidR="005771FB" w:rsidRPr="00715553" w:rsidRDefault="005771FB" w:rsidP="009D779C">
      <w:pPr>
        <w:pStyle w:val="a5"/>
        <w:ind w:left="4587"/>
        <w:jc w:val="left"/>
        <w:rPr>
          <w:szCs w:val="28"/>
        </w:rPr>
      </w:pPr>
      <w:r w:rsidRPr="00715553">
        <w:rPr>
          <w:noProof/>
          <w:szCs w:val="28"/>
        </w:rPr>
        <w:drawing>
          <wp:inline distT="0" distB="0" distL="0" distR="0" wp14:anchorId="1D8B4758" wp14:editId="033CBF62">
            <wp:extent cx="1340098" cy="166687"/>
            <wp:effectExtent l="0" t="0" r="0" b="0"/>
            <wp:docPr id="47"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02.png"/>
                    <pic:cNvPicPr/>
                  </pic:nvPicPr>
                  <pic:blipFill>
                    <a:blip r:embed="rId191" cstate="print"/>
                    <a:stretch>
                      <a:fillRect/>
                    </a:stretch>
                  </pic:blipFill>
                  <pic:spPr>
                    <a:xfrm>
                      <a:off x="0" y="0"/>
                      <a:ext cx="1340098" cy="166687"/>
                    </a:xfrm>
                    <a:prstGeom prst="rect">
                      <a:avLst/>
                    </a:prstGeom>
                  </pic:spPr>
                </pic:pic>
              </a:graphicData>
            </a:graphic>
          </wp:inline>
        </w:drawing>
      </w:r>
    </w:p>
    <w:p w14:paraId="7380CA5F" w14:textId="782126E8" w:rsidR="005771FB" w:rsidRPr="00715553" w:rsidRDefault="003D26A3" w:rsidP="009D779C">
      <w:pPr>
        <w:pStyle w:val="a5"/>
        <w:jc w:val="left"/>
        <w:rPr>
          <w:szCs w:val="28"/>
        </w:rPr>
      </w:pPr>
      <w:r w:rsidRPr="00715553">
        <w:rPr>
          <w:noProof/>
          <w:szCs w:val="28"/>
        </w:rPr>
        <mc:AlternateContent>
          <mc:Choice Requires="wpg">
            <w:drawing>
              <wp:anchor distT="0" distB="0" distL="0" distR="0" simplePos="0" relativeHeight="251798528" behindDoc="1" locked="0" layoutInCell="1" allowOverlap="1" wp14:anchorId="42A62533" wp14:editId="5F6D31FE">
                <wp:simplePos x="0" y="0"/>
                <wp:positionH relativeFrom="page">
                  <wp:posOffset>1739282</wp:posOffset>
                </wp:positionH>
                <wp:positionV relativeFrom="paragraph">
                  <wp:posOffset>621318</wp:posOffset>
                </wp:positionV>
                <wp:extent cx="511810" cy="90170"/>
                <wp:effectExtent l="0" t="0" r="0" b="0"/>
                <wp:wrapTopAndBottom/>
                <wp:docPr id="133" name="docshapegroup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810" cy="90170"/>
                          <a:chOff x="2802" y="265"/>
                          <a:chExt cx="806" cy="142"/>
                        </a:xfrm>
                      </wpg:grpSpPr>
                      <wps:wsp>
                        <wps:cNvPr id="134" name="Line 72"/>
                        <wps:cNvCnPr>
                          <a:cxnSpLocks noChangeShapeType="1"/>
                        </wps:cNvCnPr>
                        <wps:spPr bwMode="auto">
                          <a:xfrm>
                            <a:off x="2808" y="384"/>
                            <a:ext cx="791" cy="0"/>
                          </a:xfrm>
                          <a:prstGeom prst="line">
                            <a:avLst/>
                          </a:prstGeom>
                          <a:noFill/>
                          <a:ln w="8074">
                            <a:solidFill>
                              <a:srgbClr val="FFFF00"/>
                            </a:solidFill>
                            <a:prstDash val="solid"/>
                            <a:round/>
                            <a:headEnd/>
                            <a:tailEnd/>
                          </a:ln>
                          <a:extLst>
                            <a:ext uri="{909E8E84-426E-40DD-AFC4-6F175D3DCCD1}">
                              <a14:hiddenFill xmlns:a14="http://schemas.microsoft.com/office/drawing/2010/main">
                                <a:noFill/>
                              </a14:hiddenFill>
                            </a:ext>
                          </a:extLst>
                        </wps:spPr>
                        <wps:bodyPr/>
                      </wps:wsp>
                      <wps:wsp>
                        <wps:cNvPr id="135" name="docshape152"/>
                        <wps:cNvSpPr>
                          <a:spLocks/>
                        </wps:cNvSpPr>
                        <wps:spPr bwMode="auto">
                          <a:xfrm>
                            <a:off x="2808" y="287"/>
                            <a:ext cx="733" cy="104"/>
                          </a:xfrm>
                          <a:custGeom>
                            <a:avLst/>
                            <a:gdLst>
                              <a:gd name="T0" fmla="+- 0 2955 2808"/>
                              <a:gd name="T1" fmla="*/ T0 w 733"/>
                              <a:gd name="T2" fmla="+- 0 373 287"/>
                              <a:gd name="T3" fmla="*/ 373 h 104"/>
                              <a:gd name="T4" fmla="+- 0 2955 2808"/>
                              <a:gd name="T5" fmla="*/ T4 w 733"/>
                              <a:gd name="T6" fmla="+- 0 360 287"/>
                              <a:gd name="T7" fmla="*/ 360 h 104"/>
                              <a:gd name="T8" fmla="+- 0 2808 2808"/>
                              <a:gd name="T9" fmla="*/ T8 w 733"/>
                              <a:gd name="T10" fmla="+- 0 378 287"/>
                              <a:gd name="T11" fmla="*/ 378 h 104"/>
                              <a:gd name="T12" fmla="+- 0 2809 2808"/>
                              <a:gd name="T13" fmla="*/ T12 w 733"/>
                              <a:gd name="T14" fmla="+- 0 390 287"/>
                              <a:gd name="T15" fmla="*/ 390 h 104"/>
                              <a:gd name="T16" fmla="+- 0 2955 2808"/>
                              <a:gd name="T17" fmla="*/ T16 w 733"/>
                              <a:gd name="T18" fmla="+- 0 373 287"/>
                              <a:gd name="T19" fmla="*/ 373 h 104"/>
                              <a:gd name="T20" fmla="+- 0 3248 2808"/>
                              <a:gd name="T21" fmla="*/ T20 w 733"/>
                              <a:gd name="T22" fmla="+- 0 337 287"/>
                              <a:gd name="T23" fmla="*/ 337 h 104"/>
                              <a:gd name="T24" fmla="+- 0 3248 2808"/>
                              <a:gd name="T25" fmla="*/ T24 w 733"/>
                              <a:gd name="T26" fmla="+- 0 324 287"/>
                              <a:gd name="T27" fmla="*/ 324 h 104"/>
                              <a:gd name="T28" fmla="+- 0 3101 2808"/>
                              <a:gd name="T29" fmla="*/ T28 w 733"/>
                              <a:gd name="T30" fmla="+- 0 342 287"/>
                              <a:gd name="T31" fmla="*/ 342 h 104"/>
                              <a:gd name="T32" fmla="+- 0 3102 2808"/>
                              <a:gd name="T33" fmla="*/ T32 w 733"/>
                              <a:gd name="T34" fmla="+- 0 355 287"/>
                              <a:gd name="T35" fmla="*/ 355 h 104"/>
                              <a:gd name="T36" fmla="+- 0 3248 2808"/>
                              <a:gd name="T37" fmla="*/ T36 w 733"/>
                              <a:gd name="T38" fmla="+- 0 337 287"/>
                              <a:gd name="T39" fmla="*/ 337 h 104"/>
                              <a:gd name="T40" fmla="+- 0 3541 2808"/>
                              <a:gd name="T41" fmla="*/ T40 w 733"/>
                              <a:gd name="T42" fmla="+- 0 301 287"/>
                              <a:gd name="T43" fmla="*/ 301 h 104"/>
                              <a:gd name="T44" fmla="+- 0 3540 2808"/>
                              <a:gd name="T45" fmla="*/ T44 w 733"/>
                              <a:gd name="T46" fmla="+- 0 287 287"/>
                              <a:gd name="T47" fmla="*/ 287 h 104"/>
                              <a:gd name="T48" fmla="+- 0 3394 2808"/>
                              <a:gd name="T49" fmla="*/ T48 w 733"/>
                              <a:gd name="T50" fmla="+- 0 306 287"/>
                              <a:gd name="T51" fmla="*/ 306 h 104"/>
                              <a:gd name="T52" fmla="+- 0 3394 2808"/>
                              <a:gd name="T53" fmla="*/ T52 w 733"/>
                              <a:gd name="T54" fmla="+- 0 319 287"/>
                              <a:gd name="T55" fmla="*/ 319 h 104"/>
                              <a:gd name="T56" fmla="+- 0 3541 2808"/>
                              <a:gd name="T57" fmla="*/ T56 w 733"/>
                              <a:gd name="T58" fmla="+- 0 301 287"/>
                              <a:gd name="T59" fmla="*/ 301 h 1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33" h="104">
                                <a:moveTo>
                                  <a:pt x="147" y="86"/>
                                </a:moveTo>
                                <a:lnTo>
                                  <a:pt x="147" y="73"/>
                                </a:lnTo>
                                <a:lnTo>
                                  <a:pt x="0" y="91"/>
                                </a:lnTo>
                                <a:lnTo>
                                  <a:pt x="1" y="103"/>
                                </a:lnTo>
                                <a:lnTo>
                                  <a:pt x="147" y="86"/>
                                </a:lnTo>
                                <a:close/>
                                <a:moveTo>
                                  <a:pt x="440" y="50"/>
                                </a:moveTo>
                                <a:lnTo>
                                  <a:pt x="440" y="37"/>
                                </a:lnTo>
                                <a:lnTo>
                                  <a:pt x="293" y="55"/>
                                </a:lnTo>
                                <a:lnTo>
                                  <a:pt x="294" y="68"/>
                                </a:lnTo>
                                <a:lnTo>
                                  <a:pt x="440" y="50"/>
                                </a:lnTo>
                                <a:close/>
                                <a:moveTo>
                                  <a:pt x="733" y="14"/>
                                </a:moveTo>
                                <a:lnTo>
                                  <a:pt x="732" y="0"/>
                                </a:lnTo>
                                <a:lnTo>
                                  <a:pt x="586" y="19"/>
                                </a:lnTo>
                                <a:lnTo>
                                  <a:pt x="586" y="32"/>
                                </a:lnTo>
                                <a:lnTo>
                                  <a:pt x="733"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docshape153"/>
                        <wps:cNvSpPr>
                          <a:spLocks/>
                        </wps:cNvSpPr>
                        <wps:spPr bwMode="auto">
                          <a:xfrm>
                            <a:off x="2808" y="267"/>
                            <a:ext cx="796" cy="136"/>
                          </a:xfrm>
                          <a:custGeom>
                            <a:avLst/>
                            <a:gdLst>
                              <a:gd name="T0" fmla="+- 0 2808 2808"/>
                              <a:gd name="T1" fmla="*/ T0 w 796"/>
                              <a:gd name="T2" fmla="+- 0 371 268"/>
                              <a:gd name="T3" fmla="*/ 371 h 136"/>
                              <a:gd name="T4" fmla="+- 0 3599 2808"/>
                              <a:gd name="T5" fmla="*/ T4 w 796"/>
                              <a:gd name="T6" fmla="+- 0 268 268"/>
                              <a:gd name="T7" fmla="*/ 268 h 136"/>
                              <a:gd name="T8" fmla="+- 0 2808 2808"/>
                              <a:gd name="T9" fmla="*/ T8 w 796"/>
                              <a:gd name="T10" fmla="+- 0 404 268"/>
                              <a:gd name="T11" fmla="*/ 404 h 136"/>
                              <a:gd name="T12" fmla="+- 0 3604 2808"/>
                              <a:gd name="T13" fmla="*/ T12 w 796"/>
                              <a:gd name="T14" fmla="+- 0 301 268"/>
                              <a:gd name="T15" fmla="*/ 301 h 136"/>
                            </a:gdLst>
                            <a:ahLst/>
                            <a:cxnLst>
                              <a:cxn ang="0">
                                <a:pos x="T1" y="T3"/>
                              </a:cxn>
                              <a:cxn ang="0">
                                <a:pos x="T5" y="T7"/>
                              </a:cxn>
                              <a:cxn ang="0">
                                <a:pos x="T9" y="T11"/>
                              </a:cxn>
                              <a:cxn ang="0">
                                <a:pos x="T13" y="T15"/>
                              </a:cxn>
                            </a:cxnLst>
                            <a:rect l="0" t="0" r="r" b="b"/>
                            <a:pathLst>
                              <a:path w="796" h="136">
                                <a:moveTo>
                                  <a:pt x="0" y="103"/>
                                </a:moveTo>
                                <a:lnTo>
                                  <a:pt x="791" y="0"/>
                                </a:lnTo>
                                <a:moveTo>
                                  <a:pt x="0" y="136"/>
                                </a:moveTo>
                                <a:lnTo>
                                  <a:pt x="796" y="33"/>
                                </a:lnTo>
                              </a:path>
                            </a:pathLst>
                          </a:custGeom>
                          <a:noFill/>
                          <a:ln w="320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9B62E4" id="docshapegroup151" o:spid="_x0000_s1026" style="position:absolute;margin-left:136.95pt;margin-top:48.9pt;width:40.3pt;height:7.1pt;z-index:-251517952;mso-wrap-distance-left:0;mso-wrap-distance-right:0;mso-position-horizontal-relative:page" coordorigin="2802,265" coordsize="806,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">
                <v:line id="Line 72" o:spid="_x0000_s1027" style="position:absolute;visibility:visible;mso-wrap-style:square" from="2808,384" to="3599,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" strokecolor="yellow" strokeweight=".22428mm"/>
                <v:shape id="docshape152" o:spid="_x0000_s1028" style="position:absolute;left:2808;top:287;width:733;height:104;visibility:visible;mso-wrap-style:square;v-text-anchor:top" coordsize="733,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" path="m147,86r,-13l,91r1,12l147,86xm440,50r,-13l293,55r1,13l440,50xm733,14l732,,586,19r,13l733,14xe" fillcolor="black" stroked="f">
                  <v:path arrowok="t" o:connecttype="custom" o:connectlocs="147,373;147,360;0,378;1,390;147,373;440,337;440,324;293,342;294,355;440,337;733,301;732,287;586,306;586,319;733,301" o:connectangles="0,0,0,0,0,0,0,0,0,0,0,0,0,0,0"/>
                </v:shape>
                <v:shape id="docshape153" o:spid="_x0000_s1029" style="position:absolute;left:2808;top:267;width:796;height:136;visibility:visible;mso-wrap-style:square;v-text-anchor:top" coordsize="79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" path="m,103l791,m,136l796,33e" filled="f" strokeweight=".08897mm">
                  <v:path arrowok="t" o:connecttype="custom" o:connectlocs="0,371;791,268;0,404;796,301" o:connectangles="0,0,0,0"/>
                </v:shape>
                <w10:wrap type="topAndBottom" anchorx="page"/>
              </v:group>
            </w:pict>
          </mc:Fallback>
        </mc:AlternateContent>
      </w:r>
      <w:r w:rsidRPr="00715553">
        <w:rPr>
          <w:noProof/>
          <w:szCs w:val="28"/>
        </w:rPr>
        <w:drawing>
          <wp:anchor distT="0" distB="0" distL="0" distR="0" simplePos="0" relativeHeight="251497472" behindDoc="0" locked="0" layoutInCell="1" allowOverlap="1" wp14:anchorId="17941D56" wp14:editId="76CE6631">
            <wp:simplePos x="0" y="0"/>
            <wp:positionH relativeFrom="page">
              <wp:posOffset>2400935</wp:posOffset>
            </wp:positionH>
            <wp:positionV relativeFrom="paragraph">
              <wp:posOffset>589778</wp:posOffset>
            </wp:positionV>
            <wp:extent cx="3503162" cy="142875"/>
            <wp:effectExtent l="0" t="0" r="0" b="0"/>
            <wp:wrapTopAndBottom/>
            <wp:docPr id="51"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06.png"/>
                    <pic:cNvPicPr/>
                  </pic:nvPicPr>
                  <pic:blipFill>
                    <a:blip r:embed="rId192" cstate="print"/>
                    <a:stretch>
                      <a:fillRect/>
                    </a:stretch>
                  </pic:blipFill>
                  <pic:spPr>
                    <a:xfrm>
                      <a:off x="0" y="0"/>
                      <a:ext cx="3503162" cy="142875"/>
                    </a:xfrm>
                    <a:prstGeom prst="rect">
                      <a:avLst/>
                    </a:prstGeom>
                  </pic:spPr>
                </pic:pic>
              </a:graphicData>
            </a:graphic>
          </wp:anchor>
        </w:drawing>
      </w:r>
      <w:r w:rsidR="005771FB" w:rsidRPr="00715553">
        <w:rPr>
          <w:noProof/>
          <w:szCs w:val="28"/>
        </w:rPr>
        <mc:AlternateContent>
          <mc:Choice Requires="wps">
            <w:drawing>
              <wp:anchor distT="0" distB="0" distL="0" distR="0" simplePos="0" relativeHeight="251780096" behindDoc="1" locked="0" layoutInCell="1" allowOverlap="1" wp14:anchorId="4C86BFDC" wp14:editId="687B29AC">
                <wp:simplePos x="0" y="0"/>
                <wp:positionH relativeFrom="page">
                  <wp:posOffset>1729105</wp:posOffset>
                </wp:positionH>
                <wp:positionV relativeFrom="paragraph">
                  <wp:posOffset>168910</wp:posOffset>
                </wp:positionV>
                <wp:extent cx="134620" cy="58420"/>
                <wp:effectExtent l="0" t="0" r="0" b="0"/>
                <wp:wrapTopAndBottom/>
                <wp:docPr id="148" name="docshape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620" cy="58420"/>
                        </a:xfrm>
                        <a:custGeom>
                          <a:avLst/>
                          <a:gdLst>
                            <a:gd name="T0" fmla="+- 0 2934 2723"/>
                            <a:gd name="T1" fmla="*/ T0 w 212"/>
                            <a:gd name="T2" fmla="+- 0 340 266"/>
                            <a:gd name="T3" fmla="*/ 340 h 92"/>
                            <a:gd name="T4" fmla="+- 0 2860 2723"/>
                            <a:gd name="T5" fmla="*/ T4 w 212"/>
                            <a:gd name="T6" fmla="+- 0 338 266"/>
                            <a:gd name="T7" fmla="*/ 338 h 92"/>
                            <a:gd name="T8" fmla="+- 0 2860 2723"/>
                            <a:gd name="T9" fmla="*/ T8 w 212"/>
                            <a:gd name="T10" fmla="+- 0 340 266"/>
                            <a:gd name="T11" fmla="*/ 340 h 92"/>
                            <a:gd name="T12" fmla="+- 0 2792 2723"/>
                            <a:gd name="T13" fmla="*/ T12 w 212"/>
                            <a:gd name="T14" fmla="+- 0 338 266"/>
                            <a:gd name="T15" fmla="*/ 338 h 92"/>
                            <a:gd name="T16" fmla="+- 0 2792 2723"/>
                            <a:gd name="T17" fmla="*/ T16 w 212"/>
                            <a:gd name="T18" fmla="+- 0 340 266"/>
                            <a:gd name="T19" fmla="*/ 340 h 92"/>
                            <a:gd name="T20" fmla="+- 0 2723 2723"/>
                            <a:gd name="T21" fmla="*/ T20 w 212"/>
                            <a:gd name="T22" fmla="+- 0 338 266"/>
                            <a:gd name="T23" fmla="*/ 338 h 92"/>
                            <a:gd name="T24" fmla="+- 0 2723 2723"/>
                            <a:gd name="T25" fmla="*/ T24 w 212"/>
                            <a:gd name="T26" fmla="+- 0 358 266"/>
                            <a:gd name="T27" fmla="*/ 358 h 92"/>
                            <a:gd name="T28" fmla="+- 0 2792 2723"/>
                            <a:gd name="T29" fmla="*/ T28 w 212"/>
                            <a:gd name="T30" fmla="+- 0 358 266"/>
                            <a:gd name="T31" fmla="*/ 358 h 92"/>
                            <a:gd name="T32" fmla="+- 0 2796 2723"/>
                            <a:gd name="T33" fmla="*/ T32 w 212"/>
                            <a:gd name="T34" fmla="+- 0 358 266"/>
                            <a:gd name="T35" fmla="*/ 358 h 92"/>
                            <a:gd name="T36" fmla="+- 0 2860 2723"/>
                            <a:gd name="T37" fmla="*/ T36 w 212"/>
                            <a:gd name="T38" fmla="+- 0 358 266"/>
                            <a:gd name="T39" fmla="*/ 358 h 92"/>
                            <a:gd name="T40" fmla="+- 0 2864 2723"/>
                            <a:gd name="T41" fmla="*/ T40 w 212"/>
                            <a:gd name="T42" fmla="+- 0 358 266"/>
                            <a:gd name="T43" fmla="*/ 358 h 92"/>
                            <a:gd name="T44" fmla="+- 0 2934 2723"/>
                            <a:gd name="T45" fmla="*/ T44 w 212"/>
                            <a:gd name="T46" fmla="+- 0 358 266"/>
                            <a:gd name="T47" fmla="*/ 358 h 92"/>
                            <a:gd name="T48" fmla="+- 0 2934 2723"/>
                            <a:gd name="T49" fmla="*/ T48 w 212"/>
                            <a:gd name="T50" fmla="+- 0 340 266"/>
                            <a:gd name="T51" fmla="*/ 340 h 92"/>
                            <a:gd name="T52" fmla="+- 0 2934 2723"/>
                            <a:gd name="T53" fmla="*/ T52 w 212"/>
                            <a:gd name="T54" fmla="+- 0 268 266"/>
                            <a:gd name="T55" fmla="*/ 268 h 92"/>
                            <a:gd name="T56" fmla="+- 0 2860 2723"/>
                            <a:gd name="T57" fmla="*/ T56 w 212"/>
                            <a:gd name="T58" fmla="+- 0 266 266"/>
                            <a:gd name="T59" fmla="*/ 266 h 92"/>
                            <a:gd name="T60" fmla="+- 0 2860 2723"/>
                            <a:gd name="T61" fmla="*/ T60 w 212"/>
                            <a:gd name="T62" fmla="+- 0 268 266"/>
                            <a:gd name="T63" fmla="*/ 268 h 92"/>
                            <a:gd name="T64" fmla="+- 0 2792 2723"/>
                            <a:gd name="T65" fmla="*/ T64 w 212"/>
                            <a:gd name="T66" fmla="+- 0 266 266"/>
                            <a:gd name="T67" fmla="*/ 266 h 92"/>
                            <a:gd name="T68" fmla="+- 0 2792 2723"/>
                            <a:gd name="T69" fmla="*/ T68 w 212"/>
                            <a:gd name="T70" fmla="+- 0 268 266"/>
                            <a:gd name="T71" fmla="*/ 268 h 92"/>
                            <a:gd name="T72" fmla="+- 0 2723 2723"/>
                            <a:gd name="T73" fmla="*/ T72 w 212"/>
                            <a:gd name="T74" fmla="+- 0 266 266"/>
                            <a:gd name="T75" fmla="*/ 266 h 92"/>
                            <a:gd name="T76" fmla="+- 0 2723 2723"/>
                            <a:gd name="T77" fmla="*/ T76 w 212"/>
                            <a:gd name="T78" fmla="+- 0 286 266"/>
                            <a:gd name="T79" fmla="*/ 286 h 92"/>
                            <a:gd name="T80" fmla="+- 0 2796 2723"/>
                            <a:gd name="T81" fmla="*/ T80 w 212"/>
                            <a:gd name="T82" fmla="+- 0 288 266"/>
                            <a:gd name="T83" fmla="*/ 288 h 92"/>
                            <a:gd name="T84" fmla="+- 0 2796 2723"/>
                            <a:gd name="T85" fmla="*/ T84 w 212"/>
                            <a:gd name="T86" fmla="+- 0 286 266"/>
                            <a:gd name="T87" fmla="*/ 286 h 92"/>
                            <a:gd name="T88" fmla="+- 0 2864 2723"/>
                            <a:gd name="T89" fmla="*/ T88 w 212"/>
                            <a:gd name="T90" fmla="+- 0 288 266"/>
                            <a:gd name="T91" fmla="*/ 288 h 92"/>
                            <a:gd name="T92" fmla="+- 0 2864 2723"/>
                            <a:gd name="T93" fmla="*/ T92 w 212"/>
                            <a:gd name="T94" fmla="+- 0 286 266"/>
                            <a:gd name="T95" fmla="*/ 286 h 92"/>
                            <a:gd name="T96" fmla="+- 0 2934 2723"/>
                            <a:gd name="T97" fmla="*/ T96 w 212"/>
                            <a:gd name="T98" fmla="+- 0 288 266"/>
                            <a:gd name="T99" fmla="*/ 288 h 92"/>
                            <a:gd name="T100" fmla="+- 0 2934 2723"/>
                            <a:gd name="T101" fmla="*/ T100 w 212"/>
                            <a:gd name="T102" fmla="+- 0 268 266"/>
                            <a:gd name="T103" fmla="*/ 268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212" h="92">
                              <a:moveTo>
                                <a:pt x="211" y="74"/>
                              </a:moveTo>
                              <a:lnTo>
                                <a:pt x="137" y="72"/>
                              </a:lnTo>
                              <a:lnTo>
                                <a:pt x="137" y="74"/>
                              </a:lnTo>
                              <a:lnTo>
                                <a:pt x="69" y="72"/>
                              </a:lnTo>
                              <a:lnTo>
                                <a:pt x="69" y="74"/>
                              </a:lnTo>
                              <a:lnTo>
                                <a:pt x="0" y="72"/>
                              </a:lnTo>
                              <a:lnTo>
                                <a:pt x="0" y="92"/>
                              </a:lnTo>
                              <a:lnTo>
                                <a:pt x="69" y="92"/>
                              </a:lnTo>
                              <a:lnTo>
                                <a:pt x="73" y="92"/>
                              </a:lnTo>
                              <a:lnTo>
                                <a:pt x="137" y="92"/>
                              </a:lnTo>
                              <a:lnTo>
                                <a:pt x="141" y="92"/>
                              </a:lnTo>
                              <a:lnTo>
                                <a:pt x="211" y="92"/>
                              </a:lnTo>
                              <a:lnTo>
                                <a:pt x="211" y="74"/>
                              </a:lnTo>
                              <a:close/>
                              <a:moveTo>
                                <a:pt x="211" y="2"/>
                              </a:moveTo>
                              <a:lnTo>
                                <a:pt x="137" y="0"/>
                              </a:lnTo>
                              <a:lnTo>
                                <a:pt x="137" y="2"/>
                              </a:lnTo>
                              <a:lnTo>
                                <a:pt x="69" y="0"/>
                              </a:lnTo>
                              <a:lnTo>
                                <a:pt x="69" y="2"/>
                              </a:lnTo>
                              <a:lnTo>
                                <a:pt x="0" y="0"/>
                              </a:lnTo>
                              <a:lnTo>
                                <a:pt x="0" y="20"/>
                              </a:lnTo>
                              <a:lnTo>
                                <a:pt x="73" y="22"/>
                              </a:lnTo>
                              <a:lnTo>
                                <a:pt x="73" y="20"/>
                              </a:lnTo>
                              <a:lnTo>
                                <a:pt x="141" y="22"/>
                              </a:lnTo>
                              <a:lnTo>
                                <a:pt x="141" y="20"/>
                              </a:lnTo>
                              <a:lnTo>
                                <a:pt x="211" y="22"/>
                              </a:lnTo>
                              <a:lnTo>
                                <a:pt x="211"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65C4A4" id="docshape141" o:spid="_x0000_s1026" style="position:absolute;margin-left:136.15pt;margin-top:13.3pt;width:10.6pt;height:4.6pt;z-index:-251536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1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" path="m211,74l137,72r,2l69,72r,2l,72,,92r69,l73,92r64,l141,92r70,l211,74xm211,2l137,r,2l69,r,2l,,,20r73,2l73,20r68,2l141,20r70,2l211,2xe" fillcolor="black" stroked="f">
                <v:path arrowok="t" o:connecttype="custom" o:connectlocs="133985,215900;86995,214630;86995,215900;43815,214630;43815,215900;0,214630;0,227330;43815,227330;46355,227330;86995,227330;89535,227330;133985,227330;133985,215900;133985,170180;86995,168910;86995,170180;43815,168910;43815,170180;0,168910;0,181610;46355,182880;46355,181610;89535,182880;89535,181610;133985,182880;133985,170180" o:connectangles="0,0,0,0,0,0,0,0,0,0,0,0,0,0,0,0,0,0,0,0,0,0,0,0,0,0"/>
                <w10:wrap type="topAndBottom" anchorx="page"/>
              </v:shape>
            </w:pict>
          </mc:Fallback>
        </mc:AlternateContent>
      </w:r>
      <w:r w:rsidR="005771FB" w:rsidRPr="00715553">
        <w:rPr>
          <w:noProof/>
          <w:szCs w:val="28"/>
        </w:rPr>
        <mc:AlternateContent>
          <mc:Choice Requires="wpg">
            <w:drawing>
              <wp:anchor distT="0" distB="0" distL="0" distR="0" simplePos="0" relativeHeight="251786240" behindDoc="1" locked="0" layoutInCell="1" allowOverlap="1" wp14:anchorId="57FA98A7" wp14:editId="43BF3175">
                <wp:simplePos x="0" y="0"/>
                <wp:positionH relativeFrom="page">
                  <wp:posOffset>1910080</wp:posOffset>
                </wp:positionH>
                <wp:positionV relativeFrom="paragraph">
                  <wp:posOffset>46990</wp:posOffset>
                </wp:positionV>
                <wp:extent cx="398145" cy="290830"/>
                <wp:effectExtent l="0" t="0" r="0" b="0"/>
                <wp:wrapTopAndBottom/>
                <wp:docPr id="141" name="docshapegroup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145" cy="290830"/>
                          <a:chOff x="3008" y="74"/>
                          <a:chExt cx="627" cy="458"/>
                        </a:xfrm>
                      </wpg:grpSpPr>
                      <wps:wsp>
                        <wps:cNvPr id="142" name="docshape143"/>
                        <wps:cNvSpPr>
                          <a:spLocks/>
                        </wps:cNvSpPr>
                        <wps:spPr bwMode="auto">
                          <a:xfrm>
                            <a:off x="3128" y="480"/>
                            <a:ext cx="13" cy="47"/>
                          </a:xfrm>
                          <a:custGeom>
                            <a:avLst/>
                            <a:gdLst>
                              <a:gd name="T0" fmla="+- 0 3142 3129"/>
                              <a:gd name="T1" fmla="*/ T0 w 13"/>
                              <a:gd name="T2" fmla="+- 0 480 480"/>
                              <a:gd name="T3" fmla="*/ 480 h 47"/>
                              <a:gd name="T4" fmla="+- 0 3138 3129"/>
                              <a:gd name="T5" fmla="*/ T4 w 13"/>
                              <a:gd name="T6" fmla="+- 0 527 480"/>
                              <a:gd name="T7" fmla="*/ 527 h 47"/>
                              <a:gd name="T8" fmla="+- 0 3138 3129"/>
                              <a:gd name="T9" fmla="*/ T8 w 13"/>
                              <a:gd name="T10" fmla="+- 0 527 480"/>
                              <a:gd name="T11" fmla="*/ 527 h 47"/>
                              <a:gd name="T12" fmla="+- 0 3129 3129"/>
                              <a:gd name="T13" fmla="*/ T12 w 13"/>
                              <a:gd name="T14" fmla="+- 0 480 480"/>
                              <a:gd name="T15" fmla="*/ 480 h 47"/>
                            </a:gdLst>
                            <a:ahLst/>
                            <a:cxnLst>
                              <a:cxn ang="0">
                                <a:pos x="T1" y="T3"/>
                              </a:cxn>
                              <a:cxn ang="0">
                                <a:pos x="T5" y="T7"/>
                              </a:cxn>
                              <a:cxn ang="0">
                                <a:pos x="T9" y="T11"/>
                              </a:cxn>
                              <a:cxn ang="0">
                                <a:pos x="T13" y="T15"/>
                              </a:cxn>
                            </a:cxnLst>
                            <a:rect l="0" t="0" r="r" b="b"/>
                            <a:pathLst>
                              <a:path w="13" h="47">
                                <a:moveTo>
                                  <a:pt x="13" y="0"/>
                                </a:moveTo>
                                <a:lnTo>
                                  <a:pt x="9" y="47"/>
                                </a:lnTo>
                                <a:moveTo>
                                  <a:pt x="9" y="47"/>
                                </a:moveTo>
                                <a:lnTo>
                                  <a:pt x="0" y="0"/>
                                </a:lnTo>
                              </a:path>
                            </a:pathLst>
                          </a:custGeom>
                          <a:noFill/>
                          <a:ln w="711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Line 82"/>
                        <wps:cNvCnPr>
                          <a:cxnSpLocks noChangeShapeType="1"/>
                        </wps:cNvCnPr>
                        <wps:spPr bwMode="auto">
                          <a:xfrm>
                            <a:off x="3138" y="403"/>
                            <a:ext cx="0" cy="124"/>
                          </a:xfrm>
                          <a:prstGeom prst="line">
                            <a:avLst/>
                          </a:prstGeom>
                          <a:noFill/>
                          <a:ln w="25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 name="docshape144"/>
                        <wps:cNvSpPr>
                          <a:spLocks/>
                        </wps:cNvSpPr>
                        <wps:spPr bwMode="auto">
                          <a:xfrm>
                            <a:off x="3213" y="241"/>
                            <a:ext cx="131" cy="192"/>
                          </a:xfrm>
                          <a:custGeom>
                            <a:avLst/>
                            <a:gdLst>
                              <a:gd name="T0" fmla="+- 0 3319 3214"/>
                              <a:gd name="T1" fmla="*/ T0 w 131"/>
                              <a:gd name="T2" fmla="+- 0 241 241"/>
                              <a:gd name="T3" fmla="*/ 241 h 192"/>
                              <a:gd name="T4" fmla="+- 0 3296 3214"/>
                              <a:gd name="T5" fmla="*/ T4 w 131"/>
                              <a:gd name="T6" fmla="+- 0 241 241"/>
                              <a:gd name="T7" fmla="*/ 241 h 192"/>
                              <a:gd name="T8" fmla="+- 0 3266 3214"/>
                              <a:gd name="T9" fmla="*/ T8 w 131"/>
                              <a:gd name="T10" fmla="+- 0 360 241"/>
                              <a:gd name="T11" fmla="*/ 360 h 192"/>
                              <a:gd name="T12" fmla="+- 0 3240 3214"/>
                              <a:gd name="T13" fmla="*/ T12 w 131"/>
                              <a:gd name="T14" fmla="+- 0 241 241"/>
                              <a:gd name="T15" fmla="*/ 241 h 192"/>
                              <a:gd name="T16" fmla="+- 0 3214 3214"/>
                              <a:gd name="T17" fmla="*/ T16 w 131"/>
                              <a:gd name="T18" fmla="+- 0 241 241"/>
                              <a:gd name="T19" fmla="*/ 241 h 192"/>
                              <a:gd name="T20" fmla="+- 0 3214 3214"/>
                              <a:gd name="T21" fmla="*/ T20 w 131"/>
                              <a:gd name="T22" fmla="+- 0 389 241"/>
                              <a:gd name="T23" fmla="*/ 389 h 192"/>
                              <a:gd name="T24" fmla="+- 0 3231 3214"/>
                              <a:gd name="T25" fmla="*/ T24 w 131"/>
                              <a:gd name="T26" fmla="+- 0 389 241"/>
                              <a:gd name="T27" fmla="*/ 389 h 192"/>
                              <a:gd name="T28" fmla="+- 0 3231 3214"/>
                              <a:gd name="T29" fmla="*/ T28 w 131"/>
                              <a:gd name="T30" fmla="+- 0 264 241"/>
                              <a:gd name="T31" fmla="*/ 264 h 192"/>
                              <a:gd name="T32" fmla="+- 0 3258 3214"/>
                              <a:gd name="T33" fmla="*/ T32 w 131"/>
                              <a:gd name="T34" fmla="+- 0 389 241"/>
                              <a:gd name="T35" fmla="*/ 389 h 192"/>
                              <a:gd name="T36" fmla="+- 0 3273 3214"/>
                              <a:gd name="T37" fmla="*/ T36 w 131"/>
                              <a:gd name="T38" fmla="+- 0 389 241"/>
                              <a:gd name="T39" fmla="*/ 389 h 192"/>
                              <a:gd name="T40" fmla="+- 0 3302 3214"/>
                              <a:gd name="T41" fmla="*/ T40 w 131"/>
                              <a:gd name="T42" fmla="+- 0 270 241"/>
                              <a:gd name="T43" fmla="*/ 270 h 192"/>
                              <a:gd name="T44" fmla="+- 0 3302 3214"/>
                              <a:gd name="T45" fmla="*/ T44 w 131"/>
                              <a:gd name="T46" fmla="+- 0 389 241"/>
                              <a:gd name="T47" fmla="*/ 389 h 192"/>
                              <a:gd name="T48" fmla="+- 0 3319 3214"/>
                              <a:gd name="T49" fmla="*/ T48 w 131"/>
                              <a:gd name="T50" fmla="+- 0 389 241"/>
                              <a:gd name="T51" fmla="*/ 389 h 192"/>
                              <a:gd name="T52" fmla="+- 0 3319 3214"/>
                              <a:gd name="T53" fmla="*/ T52 w 131"/>
                              <a:gd name="T54" fmla="+- 0 241 241"/>
                              <a:gd name="T55" fmla="*/ 241 h 192"/>
                              <a:gd name="T56" fmla="+- 0 3344 3214"/>
                              <a:gd name="T57" fmla="*/ T56 w 131"/>
                              <a:gd name="T58" fmla="+- 0 365 241"/>
                              <a:gd name="T59" fmla="*/ 365 h 192"/>
                              <a:gd name="T60" fmla="+- 0 3325 3214"/>
                              <a:gd name="T61" fmla="*/ T60 w 131"/>
                              <a:gd name="T62" fmla="+- 0 365 241"/>
                              <a:gd name="T63" fmla="*/ 365 h 192"/>
                              <a:gd name="T64" fmla="+- 0 3325 3214"/>
                              <a:gd name="T65" fmla="*/ T64 w 131"/>
                              <a:gd name="T66" fmla="+- 0 392 241"/>
                              <a:gd name="T67" fmla="*/ 392 h 192"/>
                              <a:gd name="T68" fmla="+- 0 3334 3214"/>
                              <a:gd name="T69" fmla="*/ T68 w 131"/>
                              <a:gd name="T70" fmla="+- 0 392 241"/>
                              <a:gd name="T71" fmla="*/ 392 h 192"/>
                              <a:gd name="T72" fmla="+- 0 3334 3214"/>
                              <a:gd name="T73" fmla="*/ T72 w 131"/>
                              <a:gd name="T74" fmla="+- 0 404 241"/>
                              <a:gd name="T75" fmla="*/ 404 h 192"/>
                              <a:gd name="T76" fmla="+- 0 3332 3214"/>
                              <a:gd name="T77" fmla="*/ T76 w 131"/>
                              <a:gd name="T78" fmla="+- 0 408 241"/>
                              <a:gd name="T79" fmla="*/ 408 h 192"/>
                              <a:gd name="T80" fmla="+- 0 3331 3214"/>
                              <a:gd name="T81" fmla="*/ T80 w 131"/>
                              <a:gd name="T82" fmla="+- 0 411 241"/>
                              <a:gd name="T83" fmla="*/ 411 h 192"/>
                              <a:gd name="T84" fmla="+- 0 3330 3214"/>
                              <a:gd name="T85" fmla="*/ T84 w 131"/>
                              <a:gd name="T86" fmla="+- 0 415 241"/>
                              <a:gd name="T87" fmla="*/ 415 h 192"/>
                              <a:gd name="T88" fmla="+- 0 3328 3214"/>
                              <a:gd name="T89" fmla="*/ T88 w 131"/>
                              <a:gd name="T90" fmla="+- 0 418 241"/>
                              <a:gd name="T91" fmla="*/ 418 h 192"/>
                              <a:gd name="T92" fmla="+- 0 3326 3214"/>
                              <a:gd name="T93" fmla="*/ T92 w 131"/>
                              <a:gd name="T94" fmla="+- 0 421 241"/>
                              <a:gd name="T95" fmla="*/ 421 h 192"/>
                              <a:gd name="T96" fmla="+- 0 3323 3214"/>
                              <a:gd name="T97" fmla="*/ T96 w 131"/>
                              <a:gd name="T98" fmla="+- 0 423 241"/>
                              <a:gd name="T99" fmla="*/ 423 h 192"/>
                              <a:gd name="T100" fmla="+- 0 3329 3214"/>
                              <a:gd name="T101" fmla="*/ T100 w 131"/>
                              <a:gd name="T102" fmla="+- 0 433 241"/>
                              <a:gd name="T103" fmla="*/ 433 h 192"/>
                              <a:gd name="T104" fmla="+- 0 3335 3214"/>
                              <a:gd name="T105" fmla="*/ T104 w 131"/>
                              <a:gd name="T106" fmla="+- 0 427 241"/>
                              <a:gd name="T107" fmla="*/ 427 h 192"/>
                              <a:gd name="T108" fmla="+- 0 3338 3214"/>
                              <a:gd name="T109" fmla="*/ T108 w 131"/>
                              <a:gd name="T110" fmla="+- 0 422 241"/>
                              <a:gd name="T111" fmla="*/ 422 h 192"/>
                              <a:gd name="T112" fmla="+- 0 3340 3214"/>
                              <a:gd name="T113" fmla="*/ T112 w 131"/>
                              <a:gd name="T114" fmla="+- 0 417 241"/>
                              <a:gd name="T115" fmla="*/ 417 h 192"/>
                              <a:gd name="T116" fmla="+- 0 3342 3214"/>
                              <a:gd name="T117" fmla="*/ T116 w 131"/>
                              <a:gd name="T118" fmla="+- 0 413 241"/>
                              <a:gd name="T119" fmla="*/ 413 h 192"/>
                              <a:gd name="T120" fmla="+- 0 3343 3214"/>
                              <a:gd name="T121" fmla="*/ T120 w 131"/>
                              <a:gd name="T122" fmla="+- 0 406 241"/>
                              <a:gd name="T123" fmla="*/ 406 h 192"/>
                              <a:gd name="T124" fmla="+- 0 3344 3214"/>
                              <a:gd name="T125" fmla="*/ T124 w 131"/>
                              <a:gd name="T126" fmla="+- 0 400 241"/>
                              <a:gd name="T127" fmla="*/ 400 h 192"/>
                              <a:gd name="T128" fmla="+- 0 3344 3214"/>
                              <a:gd name="T129" fmla="*/ T128 w 131"/>
                              <a:gd name="T130" fmla="+- 0 365 241"/>
                              <a:gd name="T131" fmla="*/ 365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31" h="192">
                                <a:moveTo>
                                  <a:pt x="105" y="0"/>
                                </a:moveTo>
                                <a:lnTo>
                                  <a:pt x="82" y="0"/>
                                </a:lnTo>
                                <a:lnTo>
                                  <a:pt x="52" y="119"/>
                                </a:lnTo>
                                <a:lnTo>
                                  <a:pt x="26" y="0"/>
                                </a:lnTo>
                                <a:lnTo>
                                  <a:pt x="0" y="0"/>
                                </a:lnTo>
                                <a:lnTo>
                                  <a:pt x="0" y="148"/>
                                </a:lnTo>
                                <a:lnTo>
                                  <a:pt x="17" y="148"/>
                                </a:lnTo>
                                <a:lnTo>
                                  <a:pt x="17" y="23"/>
                                </a:lnTo>
                                <a:lnTo>
                                  <a:pt x="44" y="148"/>
                                </a:lnTo>
                                <a:lnTo>
                                  <a:pt x="59" y="148"/>
                                </a:lnTo>
                                <a:lnTo>
                                  <a:pt x="88" y="29"/>
                                </a:lnTo>
                                <a:lnTo>
                                  <a:pt x="88" y="148"/>
                                </a:lnTo>
                                <a:lnTo>
                                  <a:pt x="105" y="148"/>
                                </a:lnTo>
                                <a:lnTo>
                                  <a:pt x="105" y="0"/>
                                </a:lnTo>
                                <a:close/>
                                <a:moveTo>
                                  <a:pt x="130" y="124"/>
                                </a:moveTo>
                                <a:lnTo>
                                  <a:pt x="111" y="124"/>
                                </a:lnTo>
                                <a:lnTo>
                                  <a:pt x="111" y="151"/>
                                </a:lnTo>
                                <a:lnTo>
                                  <a:pt x="120" y="151"/>
                                </a:lnTo>
                                <a:lnTo>
                                  <a:pt x="120" y="163"/>
                                </a:lnTo>
                                <a:lnTo>
                                  <a:pt x="118" y="167"/>
                                </a:lnTo>
                                <a:lnTo>
                                  <a:pt x="117" y="170"/>
                                </a:lnTo>
                                <a:lnTo>
                                  <a:pt x="116" y="174"/>
                                </a:lnTo>
                                <a:lnTo>
                                  <a:pt x="114" y="177"/>
                                </a:lnTo>
                                <a:lnTo>
                                  <a:pt x="112" y="180"/>
                                </a:lnTo>
                                <a:lnTo>
                                  <a:pt x="109" y="182"/>
                                </a:lnTo>
                                <a:lnTo>
                                  <a:pt x="115" y="192"/>
                                </a:lnTo>
                                <a:lnTo>
                                  <a:pt x="121" y="186"/>
                                </a:lnTo>
                                <a:lnTo>
                                  <a:pt x="124" y="181"/>
                                </a:lnTo>
                                <a:lnTo>
                                  <a:pt x="126" y="176"/>
                                </a:lnTo>
                                <a:lnTo>
                                  <a:pt x="128" y="172"/>
                                </a:lnTo>
                                <a:lnTo>
                                  <a:pt x="129" y="165"/>
                                </a:lnTo>
                                <a:lnTo>
                                  <a:pt x="130" y="159"/>
                                </a:lnTo>
                                <a:lnTo>
                                  <a:pt x="130" y="1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docshape145"/>
                        <wps:cNvSpPr>
                          <a:spLocks/>
                        </wps:cNvSpPr>
                        <wps:spPr bwMode="auto">
                          <a:xfrm>
                            <a:off x="3425" y="78"/>
                            <a:ext cx="22" cy="53"/>
                          </a:xfrm>
                          <a:custGeom>
                            <a:avLst/>
                            <a:gdLst>
                              <a:gd name="T0" fmla="+- 0 3438 3425"/>
                              <a:gd name="T1" fmla="*/ T0 w 22"/>
                              <a:gd name="T2" fmla="+- 0 78 78"/>
                              <a:gd name="T3" fmla="*/ 78 h 53"/>
                              <a:gd name="T4" fmla="+- 0 3447 3425"/>
                              <a:gd name="T5" fmla="*/ T4 w 22"/>
                              <a:gd name="T6" fmla="+- 0 125 78"/>
                              <a:gd name="T7" fmla="*/ 125 h 53"/>
                              <a:gd name="T8" fmla="+- 0 3438 3425"/>
                              <a:gd name="T9" fmla="*/ T8 w 22"/>
                              <a:gd name="T10" fmla="+- 0 86 78"/>
                              <a:gd name="T11" fmla="*/ 86 h 53"/>
                              <a:gd name="T12" fmla="+- 0 3425 3425"/>
                              <a:gd name="T13" fmla="*/ T12 w 22"/>
                              <a:gd name="T14" fmla="+- 0 131 78"/>
                              <a:gd name="T15" fmla="*/ 131 h 53"/>
                            </a:gdLst>
                            <a:ahLst/>
                            <a:cxnLst>
                              <a:cxn ang="0">
                                <a:pos x="T1" y="T3"/>
                              </a:cxn>
                              <a:cxn ang="0">
                                <a:pos x="T5" y="T7"/>
                              </a:cxn>
                              <a:cxn ang="0">
                                <a:pos x="T9" y="T11"/>
                              </a:cxn>
                              <a:cxn ang="0">
                                <a:pos x="T13" y="T15"/>
                              </a:cxn>
                            </a:cxnLst>
                            <a:rect l="0" t="0" r="r" b="b"/>
                            <a:pathLst>
                              <a:path w="22" h="53">
                                <a:moveTo>
                                  <a:pt x="13" y="0"/>
                                </a:moveTo>
                                <a:lnTo>
                                  <a:pt x="22" y="47"/>
                                </a:lnTo>
                                <a:moveTo>
                                  <a:pt x="13" y="8"/>
                                </a:moveTo>
                                <a:lnTo>
                                  <a:pt x="0" y="53"/>
                                </a:lnTo>
                              </a:path>
                            </a:pathLst>
                          </a:custGeom>
                          <a:noFill/>
                          <a:ln w="711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Line 79"/>
                        <wps:cNvCnPr>
                          <a:cxnSpLocks noChangeShapeType="1"/>
                        </wps:cNvCnPr>
                        <wps:spPr bwMode="auto">
                          <a:xfrm>
                            <a:off x="3434" y="92"/>
                            <a:ext cx="4" cy="130"/>
                          </a:xfrm>
                          <a:prstGeom prst="line">
                            <a:avLst/>
                          </a:prstGeom>
                          <a:noFill/>
                          <a:ln w="256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7" name="docshape146"/>
                        <wps:cNvSpPr>
                          <a:spLocks/>
                        </wps:cNvSpPr>
                        <wps:spPr bwMode="auto">
                          <a:xfrm>
                            <a:off x="3008" y="241"/>
                            <a:ext cx="627" cy="149"/>
                          </a:xfrm>
                          <a:custGeom>
                            <a:avLst/>
                            <a:gdLst>
                              <a:gd name="T0" fmla="+- 0 3219 3008"/>
                              <a:gd name="T1" fmla="*/ T0 w 627"/>
                              <a:gd name="T2" fmla="+- 0 346 242"/>
                              <a:gd name="T3" fmla="*/ 346 h 149"/>
                              <a:gd name="T4" fmla="+- 0 3145 3008"/>
                              <a:gd name="T5" fmla="*/ T4 w 627"/>
                              <a:gd name="T6" fmla="+- 0 344 242"/>
                              <a:gd name="T7" fmla="*/ 344 h 149"/>
                              <a:gd name="T8" fmla="+- 0 3145 3008"/>
                              <a:gd name="T9" fmla="*/ T8 w 627"/>
                              <a:gd name="T10" fmla="+- 0 346 242"/>
                              <a:gd name="T11" fmla="*/ 346 h 149"/>
                              <a:gd name="T12" fmla="+- 0 3077 3008"/>
                              <a:gd name="T13" fmla="*/ T12 w 627"/>
                              <a:gd name="T14" fmla="+- 0 344 242"/>
                              <a:gd name="T15" fmla="*/ 344 h 149"/>
                              <a:gd name="T16" fmla="+- 0 3077 3008"/>
                              <a:gd name="T17" fmla="*/ T16 w 627"/>
                              <a:gd name="T18" fmla="+- 0 346 242"/>
                              <a:gd name="T19" fmla="*/ 346 h 149"/>
                              <a:gd name="T20" fmla="+- 0 3008 3008"/>
                              <a:gd name="T21" fmla="*/ T20 w 627"/>
                              <a:gd name="T22" fmla="+- 0 344 242"/>
                              <a:gd name="T23" fmla="*/ 344 h 149"/>
                              <a:gd name="T24" fmla="+- 0 3008 3008"/>
                              <a:gd name="T25" fmla="*/ T24 w 627"/>
                              <a:gd name="T26" fmla="+- 0 363 242"/>
                              <a:gd name="T27" fmla="*/ 363 h 149"/>
                              <a:gd name="T28" fmla="+- 0 3081 3008"/>
                              <a:gd name="T29" fmla="*/ T28 w 627"/>
                              <a:gd name="T30" fmla="+- 0 366 242"/>
                              <a:gd name="T31" fmla="*/ 366 h 149"/>
                              <a:gd name="T32" fmla="+- 0 3081 3008"/>
                              <a:gd name="T33" fmla="*/ T32 w 627"/>
                              <a:gd name="T34" fmla="+- 0 364 242"/>
                              <a:gd name="T35" fmla="*/ 364 h 149"/>
                              <a:gd name="T36" fmla="+- 0 3150 3008"/>
                              <a:gd name="T37" fmla="*/ T36 w 627"/>
                              <a:gd name="T38" fmla="+- 0 366 242"/>
                              <a:gd name="T39" fmla="*/ 366 h 149"/>
                              <a:gd name="T40" fmla="+- 0 3150 3008"/>
                              <a:gd name="T41" fmla="*/ T40 w 627"/>
                              <a:gd name="T42" fmla="+- 0 364 242"/>
                              <a:gd name="T43" fmla="*/ 364 h 149"/>
                              <a:gd name="T44" fmla="+- 0 3219 3008"/>
                              <a:gd name="T45" fmla="*/ T44 w 627"/>
                              <a:gd name="T46" fmla="+- 0 366 242"/>
                              <a:gd name="T47" fmla="*/ 366 h 149"/>
                              <a:gd name="T48" fmla="+- 0 3219 3008"/>
                              <a:gd name="T49" fmla="*/ T48 w 627"/>
                              <a:gd name="T50" fmla="+- 0 346 242"/>
                              <a:gd name="T51" fmla="*/ 346 h 149"/>
                              <a:gd name="T52" fmla="+- 0 3219 3008"/>
                              <a:gd name="T53" fmla="*/ T52 w 627"/>
                              <a:gd name="T54" fmla="+- 0 274 242"/>
                              <a:gd name="T55" fmla="*/ 274 h 149"/>
                              <a:gd name="T56" fmla="+- 0 3150 3008"/>
                              <a:gd name="T57" fmla="*/ T56 w 627"/>
                              <a:gd name="T58" fmla="+- 0 274 242"/>
                              <a:gd name="T59" fmla="*/ 274 h 149"/>
                              <a:gd name="T60" fmla="+- 0 3145 3008"/>
                              <a:gd name="T61" fmla="*/ T60 w 627"/>
                              <a:gd name="T62" fmla="+- 0 274 242"/>
                              <a:gd name="T63" fmla="*/ 274 h 149"/>
                              <a:gd name="T64" fmla="+- 0 3081 3008"/>
                              <a:gd name="T65" fmla="*/ T64 w 627"/>
                              <a:gd name="T66" fmla="+- 0 274 242"/>
                              <a:gd name="T67" fmla="*/ 274 h 149"/>
                              <a:gd name="T68" fmla="+- 0 3077 3008"/>
                              <a:gd name="T69" fmla="*/ T68 w 627"/>
                              <a:gd name="T70" fmla="+- 0 274 242"/>
                              <a:gd name="T71" fmla="*/ 274 h 149"/>
                              <a:gd name="T72" fmla="+- 0 3008 3008"/>
                              <a:gd name="T73" fmla="*/ T72 w 627"/>
                              <a:gd name="T74" fmla="+- 0 274 242"/>
                              <a:gd name="T75" fmla="*/ 274 h 149"/>
                              <a:gd name="T76" fmla="+- 0 3008 3008"/>
                              <a:gd name="T77" fmla="*/ T76 w 627"/>
                              <a:gd name="T78" fmla="+- 0 293 242"/>
                              <a:gd name="T79" fmla="*/ 293 h 149"/>
                              <a:gd name="T80" fmla="+- 0 3077 3008"/>
                              <a:gd name="T81" fmla="*/ T80 w 627"/>
                              <a:gd name="T82" fmla="+- 0 293 242"/>
                              <a:gd name="T83" fmla="*/ 293 h 149"/>
                              <a:gd name="T84" fmla="+- 0 3081 3008"/>
                              <a:gd name="T85" fmla="*/ T84 w 627"/>
                              <a:gd name="T86" fmla="+- 0 293 242"/>
                              <a:gd name="T87" fmla="*/ 293 h 149"/>
                              <a:gd name="T88" fmla="+- 0 3145 3008"/>
                              <a:gd name="T89" fmla="*/ T88 w 627"/>
                              <a:gd name="T90" fmla="+- 0 293 242"/>
                              <a:gd name="T91" fmla="*/ 293 h 149"/>
                              <a:gd name="T92" fmla="+- 0 3150 3008"/>
                              <a:gd name="T93" fmla="*/ T92 w 627"/>
                              <a:gd name="T94" fmla="+- 0 293 242"/>
                              <a:gd name="T95" fmla="*/ 293 h 149"/>
                              <a:gd name="T96" fmla="+- 0 3219 3008"/>
                              <a:gd name="T97" fmla="*/ T96 w 627"/>
                              <a:gd name="T98" fmla="+- 0 293 242"/>
                              <a:gd name="T99" fmla="*/ 293 h 149"/>
                              <a:gd name="T100" fmla="+- 0 3219 3008"/>
                              <a:gd name="T101" fmla="*/ T100 w 627"/>
                              <a:gd name="T102" fmla="+- 0 274 242"/>
                              <a:gd name="T103" fmla="*/ 274 h 149"/>
                              <a:gd name="T104" fmla="+- 0 3420 3008"/>
                              <a:gd name="T105" fmla="*/ T104 w 627"/>
                              <a:gd name="T106" fmla="+- 0 242 242"/>
                              <a:gd name="T107" fmla="*/ 242 h 149"/>
                              <a:gd name="T108" fmla="+- 0 3363 3008"/>
                              <a:gd name="T109" fmla="*/ T108 w 627"/>
                              <a:gd name="T110" fmla="+- 0 242 242"/>
                              <a:gd name="T111" fmla="*/ 242 h 149"/>
                              <a:gd name="T112" fmla="+- 0 3363 3008"/>
                              <a:gd name="T113" fmla="*/ T112 w 627"/>
                              <a:gd name="T114" fmla="+- 0 390 242"/>
                              <a:gd name="T115" fmla="*/ 390 h 149"/>
                              <a:gd name="T116" fmla="+- 0 3380 3008"/>
                              <a:gd name="T117" fmla="*/ T116 w 627"/>
                              <a:gd name="T118" fmla="+- 0 390 242"/>
                              <a:gd name="T119" fmla="*/ 390 h 149"/>
                              <a:gd name="T120" fmla="+- 0 3380 3008"/>
                              <a:gd name="T121" fmla="*/ T120 w 627"/>
                              <a:gd name="T122" fmla="+- 0 264 242"/>
                              <a:gd name="T123" fmla="*/ 264 h 149"/>
                              <a:gd name="T124" fmla="+- 0 3420 3008"/>
                              <a:gd name="T125" fmla="*/ T124 w 627"/>
                              <a:gd name="T126" fmla="+- 0 264 242"/>
                              <a:gd name="T127" fmla="*/ 264 h 149"/>
                              <a:gd name="T128" fmla="+- 0 3420 3008"/>
                              <a:gd name="T129" fmla="*/ T128 w 627"/>
                              <a:gd name="T130" fmla="+- 0 242 242"/>
                              <a:gd name="T131" fmla="*/ 242 h 149"/>
                              <a:gd name="T132" fmla="+- 0 3634 3008"/>
                              <a:gd name="T133" fmla="*/ T132 w 627"/>
                              <a:gd name="T134" fmla="+- 0 352 242"/>
                              <a:gd name="T135" fmla="*/ 352 h 149"/>
                              <a:gd name="T136" fmla="+- 0 3564 3008"/>
                              <a:gd name="T137" fmla="*/ T136 w 627"/>
                              <a:gd name="T138" fmla="+- 0 352 242"/>
                              <a:gd name="T139" fmla="*/ 352 h 149"/>
                              <a:gd name="T140" fmla="+- 0 3560 3008"/>
                              <a:gd name="T141" fmla="*/ T140 w 627"/>
                              <a:gd name="T142" fmla="+- 0 352 242"/>
                              <a:gd name="T143" fmla="*/ 352 h 149"/>
                              <a:gd name="T144" fmla="+- 0 3495 3008"/>
                              <a:gd name="T145" fmla="*/ T144 w 627"/>
                              <a:gd name="T146" fmla="+- 0 352 242"/>
                              <a:gd name="T147" fmla="*/ 352 h 149"/>
                              <a:gd name="T148" fmla="+- 0 3492 3008"/>
                              <a:gd name="T149" fmla="*/ T148 w 627"/>
                              <a:gd name="T150" fmla="+- 0 352 242"/>
                              <a:gd name="T151" fmla="*/ 352 h 149"/>
                              <a:gd name="T152" fmla="+- 0 3423 3008"/>
                              <a:gd name="T153" fmla="*/ T152 w 627"/>
                              <a:gd name="T154" fmla="+- 0 352 242"/>
                              <a:gd name="T155" fmla="*/ 352 h 149"/>
                              <a:gd name="T156" fmla="+- 0 3423 3008"/>
                              <a:gd name="T157" fmla="*/ T156 w 627"/>
                              <a:gd name="T158" fmla="+- 0 371 242"/>
                              <a:gd name="T159" fmla="*/ 371 h 149"/>
                              <a:gd name="T160" fmla="+- 0 3492 3008"/>
                              <a:gd name="T161" fmla="*/ T160 w 627"/>
                              <a:gd name="T162" fmla="+- 0 371 242"/>
                              <a:gd name="T163" fmla="*/ 371 h 149"/>
                              <a:gd name="T164" fmla="+- 0 3495 3008"/>
                              <a:gd name="T165" fmla="*/ T164 w 627"/>
                              <a:gd name="T166" fmla="+- 0 371 242"/>
                              <a:gd name="T167" fmla="*/ 371 h 149"/>
                              <a:gd name="T168" fmla="+- 0 3560 3008"/>
                              <a:gd name="T169" fmla="*/ T168 w 627"/>
                              <a:gd name="T170" fmla="+- 0 371 242"/>
                              <a:gd name="T171" fmla="*/ 371 h 149"/>
                              <a:gd name="T172" fmla="+- 0 3564 3008"/>
                              <a:gd name="T173" fmla="*/ T172 w 627"/>
                              <a:gd name="T174" fmla="+- 0 371 242"/>
                              <a:gd name="T175" fmla="*/ 371 h 149"/>
                              <a:gd name="T176" fmla="+- 0 3634 3008"/>
                              <a:gd name="T177" fmla="*/ T176 w 627"/>
                              <a:gd name="T178" fmla="+- 0 371 242"/>
                              <a:gd name="T179" fmla="*/ 371 h 149"/>
                              <a:gd name="T180" fmla="+- 0 3634 3008"/>
                              <a:gd name="T181" fmla="*/ T180 w 627"/>
                              <a:gd name="T182" fmla="+- 0 352 242"/>
                              <a:gd name="T183" fmla="*/ 352 h 149"/>
                              <a:gd name="T184" fmla="+- 0 3634 3008"/>
                              <a:gd name="T185" fmla="*/ T184 w 627"/>
                              <a:gd name="T186" fmla="+- 0 282 242"/>
                              <a:gd name="T187" fmla="*/ 282 h 149"/>
                              <a:gd name="T188" fmla="+- 0 3560 3008"/>
                              <a:gd name="T189" fmla="*/ T188 w 627"/>
                              <a:gd name="T190" fmla="+- 0 280 242"/>
                              <a:gd name="T191" fmla="*/ 280 h 149"/>
                              <a:gd name="T192" fmla="+- 0 3560 3008"/>
                              <a:gd name="T193" fmla="*/ T192 w 627"/>
                              <a:gd name="T194" fmla="+- 0 282 242"/>
                              <a:gd name="T195" fmla="*/ 282 h 149"/>
                              <a:gd name="T196" fmla="+- 0 3492 3008"/>
                              <a:gd name="T197" fmla="*/ T196 w 627"/>
                              <a:gd name="T198" fmla="+- 0 280 242"/>
                              <a:gd name="T199" fmla="*/ 280 h 149"/>
                              <a:gd name="T200" fmla="+- 0 3492 3008"/>
                              <a:gd name="T201" fmla="*/ T200 w 627"/>
                              <a:gd name="T202" fmla="+- 0 282 242"/>
                              <a:gd name="T203" fmla="*/ 282 h 149"/>
                              <a:gd name="T204" fmla="+- 0 3423 3008"/>
                              <a:gd name="T205" fmla="*/ T204 w 627"/>
                              <a:gd name="T206" fmla="+- 0 280 242"/>
                              <a:gd name="T207" fmla="*/ 280 h 149"/>
                              <a:gd name="T208" fmla="+- 0 3423 3008"/>
                              <a:gd name="T209" fmla="*/ T208 w 627"/>
                              <a:gd name="T210" fmla="+- 0 300 242"/>
                              <a:gd name="T211" fmla="*/ 300 h 149"/>
                              <a:gd name="T212" fmla="+- 0 3492 3008"/>
                              <a:gd name="T213" fmla="*/ T212 w 627"/>
                              <a:gd name="T214" fmla="+- 0 300 242"/>
                              <a:gd name="T215" fmla="*/ 300 h 149"/>
                              <a:gd name="T216" fmla="+- 0 3495 3008"/>
                              <a:gd name="T217" fmla="*/ T216 w 627"/>
                              <a:gd name="T218" fmla="+- 0 300 242"/>
                              <a:gd name="T219" fmla="*/ 300 h 149"/>
                              <a:gd name="T220" fmla="+- 0 3560 3008"/>
                              <a:gd name="T221" fmla="*/ T220 w 627"/>
                              <a:gd name="T222" fmla="+- 0 300 242"/>
                              <a:gd name="T223" fmla="*/ 300 h 149"/>
                              <a:gd name="T224" fmla="+- 0 3564 3008"/>
                              <a:gd name="T225" fmla="*/ T224 w 627"/>
                              <a:gd name="T226" fmla="+- 0 300 242"/>
                              <a:gd name="T227" fmla="*/ 300 h 149"/>
                              <a:gd name="T228" fmla="+- 0 3634 3008"/>
                              <a:gd name="T229" fmla="*/ T228 w 627"/>
                              <a:gd name="T230" fmla="+- 0 300 242"/>
                              <a:gd name="T231" fmla="*/ 300 h 149"/>
                              <a:gd name="T232" fmla="+- 0 3634 3008"/>
                              <a:gd name="T233" fmla="*/ T232 w 627"/>
                              <a:gd name="T234" fmla="+- 0 282 242"/>
                              <a:gd name="T235" fmla="*/ 282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627" h="149">
                                <a:moveTo>
                                  <a:pt x="211" y="104"/>
                                </a:moveTo>
                                <a:lnTo>
                                  <a:pt x="137" y="102"/>
                                </a:lnTo>
                                <a:lnTo>
                                  <a:pt x="137" y="104"/>
                                </a:lnTo>
                                <a:lnTo>
                                  <a:pt x="69" y="102"/>
                                </a:lnTo>
                                <a:lnTo>
                                  <a:pt x="69" y="104"/>
                                </a:lnTo>
                                <a:lnTo>
                                  <a:pt x="0" y="102"/>
                                </a:lnTo>
                                <a:lnTo>
                                  <a:pt x="0" y="121"/>
                                </a:lnTo>
                                <a:lnTo>
                                  <a:pt x="73" y="124"/>
                                </a:lnTo>
                                <a:lnTo>
                                  <a:pt x="73" y="122"/>
                                </a:lnTo>
                                <a:lnTo>
                                  <a:pt x="142" y="124"/>
                                </a:lnTo>
                                <a:lnTo>
                                  <a:pt x="142" y="122"/>
                                </a:lnTo>
                                <a:lnTo>
                                  <a:pt x="211" y="124"/>
                                </a:lnTo>
                                <a:lnTo>
                                  <a:pt x="211" y="104"/>
                                </a:lnTo>
                                <a:close/>
                                <a:moveTo>
                                  <a:pt x="211" y="32"/>
                                </a:moveTo>
                                <a:lnTo>
                                  <a:pt x="142" y="32"/>
                                </a:lnTo>
                                <a:lnTo>
                                  <a:pt x="137" y="32"/>
                                </a:lnTo>
                                <a:lnTo>
                                  <a:pt x="73" y="32"/>
                                </a:lnTo>
                                <a:lnTo>
                                  <a:pt x="69" y="32"/>
                                </a:lnTo>
                                <a:lnTo>
                                  <a:pt x="0" y="32"/>
                                </a:lnTo>
                                <a:lnTo>
                                  <a:pt x="0" y="51"/>
                                </a:lnTo>
                                <a:lnTo>
                                  <a:pt x="69" y="51"/>
                                </a:lnTo>
                                <a:lnTo>
                                  <a:pt x="73" y="51"/>
                                </a:lnTo>
                                <a:lnTo>
                                  <a:pt x="137" y="51"/>
                                </a:lnTo>
                                <a:lnTo>
                                  <a:pt x="142" y="51"/>
                                </a:lnTo>
                                <a:lnTo>
                                  <a:pt x="211" y="51"/>
                                </a:lnTo>
                                <a:lnTo>
                                  <a:pt x="211" y="32"/>
                                </a:lnTo>
                                <a:close/>
                                <a:moveTo>
                                  <a:pt x="412" y="0"/>
                                </a:moveTo>
                                <a:lnTo>
                                  <a:pt x="355" y="0"/>
                                </a:lnTo>
                                <a:lnTo>
                                  <a:pt x="355" y="148"/>
                                </a:lnTo>
                                <a:lnTo>
                                  <a:pt x="372" y="148"/>
                                </a:lnTo>
                                <a:lnTo>
                                  <a:pt x="372" y="22"/>
                                </a:lnTo>
                                <a:lnTo>
                                  <a:pt x="412" y="22"/>
                                </a:lnTo>
                                <a:lnTo>
                                  <a:pt x="412" y="0"/>
                                </a:lnTo>
                                <a:close/>
                                <a:moveTo>
                                  <a:pt x="626" y="110"/>
                                </a:moveTo>
                                <a:lnTo>
                                  <a:pt x="556" y="110"/>
                                </a:lnTo>
                                <a:lnTo>
                                  <a:pt x="552" y="110"/>
                                </a:lnTo>
                                <a:lnTo>
                                  <a:pt x="487" y="110"/>
                                </a:lnTo>
                                <a:lnTo>
                                  <a:pt x="484" y="110"/>
                                </a:lnTo>
                                <a:lnTo>
                                  <a:pt x="415" y="110"/>
                                </a:lnTo>
                                <a:lnTo>
                                  <a:pt x="415" y="129"/>
                                </a:lnTo>
                                <a:lnTo>
                                  <a:pt x="484" y="129"/>
                                </a:lnTo>
                                <a:lnTo>
                                  <a:pt x="487" y="129"/>
                                </a:lnTo>
                                <a:lnTo>
                                  <a:pt x="552" y="129"/>
                                </a:lnTo>
                                <a:lnTo>
                                  <a:pt x="556" y="129"/>
                                </a:lnTo>
                                <a:lnTo>
                                  <a:pt x="626" y="129"/>
                                </a:lnTo>
                                <a:lnTo>
                                  <a:pt x="626" y="110"/>
                                </a:lnTo>
                                <a:close/>
                                <a:moveTo>
                                  <a:pt x="626" y="40"/>
                                </a:moveTo>
                                <a:lnTo>
                                  <a:pt x="552" y="38"/>
                                </a:lnTo>
                                <a:lnTo>
                                  <a:pt x="552" y="40"/>
                                </a:lnTo>
                                <a:lnTo>
                                  <a:pt x="484" y="38"/>
                                </a:lnTo>
                                <a:lnTo>
                                  <a:pt x="484" y="40"/>
                                </a:lnTo>
                                <a:lnTo>
                                  <a:pt x="415" y="38"/>
                                </a:lnTo>
                                <a:lnTo>
                                  <a:pt x="415" y="58"/>
                                </a:lnTo>
                                <a:lnTo>
                                  <a:pt x="484" y="58"/>
                                </a:lnTo>
                                <a:lnTo>
                                  <a:pt x="487" y="58"/>
                                </a:lnTo>
                                <a:lnTo>
                                  <a:pt x="552" y="58"/>
                                </a:lnTo>
                                <a:lnTo>
                                  <a:pt x="556" y="58"/>
                                </a:lnTo>
                                <a:lnTo>
                                  <a:pt x="626" y="58"/>
                                </a:lnTo>
                                <a:lnTo>
                                  <a:pt x="626" y="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4B3F11" id="docshapegroup142" o:spid="_x0000_s1026" style="position:absolute;margin-left:150.4pt;margin-top:3.7pt;width:31.35pt;height:22.9pt;z-index:-251530240;mso-wrap-distance-left:0;mso-wrap-distance-right:0;mso-position-horizontal-relative:page" coordorigin="3008,74" coordsize="627,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">
                <v:shape id="docshape143" o:spid="_x0000_s1027" style="position:absolute;left:3128;top:480;width:13;height:47;visibility:visible;mso-wrap-style:square;v-text-anchor:top" coordsize="1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" path="m13,l9,47t,l,e" filled="f" strokeweight=".19775mm">
                  <v:path arrowok="t" o:connecttype="custom" o:connectlocs="13,480;9,527;9,527;0,480" o:connectangles="0,0,0,0"/>
                </v:shape>
                <v:line id="Line 82" o:spid="_x0000_s1028" style="position:absolute;visibility:visible;mso-wrap-style:square" from="3138,403" to="3138,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" strokeweight=".07119mm"/>
                <v:shape id="docshape144" o:spid="_x0000_s1029" style="position:absolute;left:3213;top:241;width:131;height:192;visibility:visible;mso-wrap-style:square;v-text-anchor:top" coordsize="13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" path="m105,l82,,52,119,26,,,,,148r17,l17,23,44,148r15,l88,29r,119l105,148,105,xm130,124r-19,l111,151r9,l120,163r-2,4l117,170r-1,4l114,177r-2,3l109,182r6,10l121,186r3,-5l126,176r2,-4l129,165r1,-6l130,124xe" fillcolor="black" stroked="f">
                  <v:path arrowok="t" o:connecttype="custom" o:connectlocs="105,241;82,241;52,360;26,241;0,241;0,389;17,389;17,264;44,389;59,389;88,270;88,389;105,389;105,241;130,365;111,365;111,392;120,392;120,404;118,408;117,411;116,415;114,418;112,421;109,423;115,433;121,427;124,422;126,417;128,413;129,406;130,400;130,365" o:connectangles="0,0,0,0,0,0,0,0,0,0,0,0,0,0,0,0,0,0,0,0,0,0,0,0,0,0,0,0,0,0,0,0,0"/>
                </v:shape>
                <v:shape id="docshape145" o:spid="_x0000_s1030" style="position:absolute;left:3425;top:78;width:22;height:53;visibility:visible;mso-wrap-style:square;v-text-anchor:top" coordsize="2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" path="m13,r9,47m13,8l,53e" filled="f" strokeweight=".19775mm">
                  <v:path arrowok="t" o:connecttype="custom" o:connectlocs="13,78;22,125;13,86;0,131" o:connectangles="0,0,0,0"/>
                </v:shape>
                <v:line id="Line 79" o:spid="_x0000_s1031" style="position:absolute;visibility:visible;mso-wrap-style:square" from="3434,92" to="3438,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" strokeweight=".07122mm"/>
                <v:shape id="docshape146" o:spid="_x0000_s1032" style="position:absolute;left:3008;top:241;width:627;height:149;visibility:visible;mso-wrap-style:square;v-text-anchor:top" coordsize="62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" path="m211,104r-74,-2l137,104,69,102r,2l,102r,19l73,124r,-2l142,124r,-2l211,124r,-20xm211,32r-69,l137,32r-64,l69,32,,32,,51r69,l73,51r64,l142,51r69,l211,32xm412,l355,r,148l372,148r,-126l412,22,412,xm626,110r-70,l552,110r-65,l484,110r-69,l415,129r69,l487,129r65,l556,129r70,l626,110xm626,40l552,38r,2l484,38r,2l415,38r,20l484,58r3,l552,58r4,l626,58r,-18xe" fillcolor="black" stroked="f">
                  <v:path arrowok="t" o:connecttype="custom" o:connectlocs="211,346;137,344;137,346;69,344;69,346;0,344;0,363;73,366;73,364;142,366;142,364;211,366;211,346;211,274;142,274;137,274;73,274;69,274;0,274;0,293;69,293;73,293;137,293;142,293;211,293;211,274;412,242;355,242;355,390;372,390;372,264;412,264;412,242;626,352;556,352;552,352;487,352;484,352;415,352;415,371;484,371;487,371;552,371;556,371;626,371;626,352;626,282;552,280;552,282;484,280;484,282;415,280;415,300;484,300;487,300;552,300;556,300;626,300;626,282" o:connectangles="0,0,0,0,0,0,0,0,0,0,0,0,0,0,0,0,0,0,0,0,0,0,0,0,0,0,0,0,0,0,0,0,0,0,0,0,0,0,0,0,0,0,0,0,0,0,0,0,0,0,0,0,0,0,0,0,0,0,0"/>
                </v:shape>
                <w10:wrap type="topAndBottom" anchorx="page"/>
              </v:group>
            </w:pict>
          </mc:Fallback>
        </mc:AlternateContent>
      </w:r>
      <w:r w:rsidR="005771FB" w:rsidRPr="00715553">
        <w:rPr>
          <w:noProof/>
          <w:szCs w:val="28"/>
        </w:rPr>
        <mc:AlternateContent>
          <mc:Choice Requires="wpg">
            <w:drawing>
              <wp:anchor distT="0" distB="0" distL="0" distR="0" simplePos="0" relativeHeight="251792384" behindDoc="1" locked="0" layoutInCell="1" allowOverlap="1" wp14:anchorId="18D939D6" wp14:editId="608C8289">
                <wp:simplePos x="0" y="0"/>
                <wp:positionH relativeFrom="page">
                  <wp:posOffset>2408555</wp:posOffset>
                </wp:positionH>
                <wp:positionV relativeFrom="paragraph">
                  <wp:posOffset>125730</wp:posOffset>
                </wp:positionV>
                <wp:extent cx="4238625" cy="146050"/>
                <wp:effectExtent l="0" t="0" r="0" b="0"/>
                <wp:wrapTopAndBottom/>
                <wp:docPr id="137" name="docshapegroup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38625" cy="146050"/>
                          <a:chOff x="3793" y="198"/>
                          <a:chExt cx="6675" cy="230"/>
                        </a:xfrm>
                      </wpg:grpSpPr>
                      <pic:pic xmlns:pic="http://schemas.openxmlformats.org/drawingml/2006/picture">
                        <pic:nvPicPr>
                          <pic:cNvPr id="138" name="docshape14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3793" y="198"/>
                            <a:ext cx="3616"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 name="docshape149"/>
                        <wps:cNvSpPr>
                          <a:spLocks/>
                        </wps:cNvSpPr>
                        <wps:spPr bwMode="auto">
                          <a:xfrm>
                            <a:off x="7424" y="246"/>
                            <a:ext cx="803" cy="135"/>
                          </a:xfrm>
                          <a:custGeom>
                            <a:avLst/>
                            <a:gdLst>
                              <a:gd name="T0" fmla="+- 0 7469 7425"/>
                              <a:gd name="T1" fmla="*/ T0 w 803"/>
                              <a:gd name="T2" fmla="+- 0 303 247"/>
                              <a:gd name="T3" fmla="*/ 303 h 135"/>
                              <a:gd name="T4" fmla="+- 0 7531 7425"/>
                              <a:gd name="T5" fmla="*/ T4 w 803"/>
                              <a:gd name="T6" fmla="+- 0 251 247"/>
                              <a:gd name="T7" fmla="*/ 251 h 135"/>
                              <a:gd name="T8" fmla="+- 0 7582 7425"/>
                              <a:gd name="T9" fmla="*/ T8 w 803"/>
                              <a:gd name="T10" fmla="+- 0 377 247"/>
                              <a:gd name="T11" fmla="*/ 377 h 135"/>
                              <a:gd name="T12" fmla="+- 0 7715 7425"/>
                              <a:gd name="T13" fmla="*/ T12 w 803"/>
                              <a:gd name="T14" fmla="+- 0 377 247"/>
                              <a:gd name="T15" fmla="*/ 377 h 135"/>
                              <a:gd name="T16" fmla="+- 0 7711 7425"/>
                              <a:gd name="T17" fmla="*/ T16 w 803"/>
                              <a:gd name="T18" fmla="+- 0 354 247"/>
                              <a:gd name="T19" fmla="*/ 354 h 135"/>
                              <a:gd name="T20" fmla="+- 0 7708 7425"/>
                              <a:gd name="T21" fmla="*/ T20 w 803"/>
                              <a:gd name="T22" fmla="+- 0 268 247"/>
                              <a:gd name="T23" fmla="*/ 268 h 135"/>
                              <a:gd name="T24" fmla="+- 0 7698 7425"/>
                              <a:gd name="T25" fmla="*/ T24 w 803"/>
                              <a:gd name="T26" fmla="+- 0 252 247"/>
                              <a:gd name="T27" fmla="*/ 252 h 135"/>
                              <a:gd name="T28" fmla="+- 0 7678 7425"/>
                              <a:gd name="T29" fmla="*/ T28 w 803"/>
                              <a:gd name="T30" fmla="+- 0 247 247"/>
                              <a:gd name="T31" fmla="*/ 247 h 135"/>
                              <a:gd name="T32" fmla="+- 0 7654 7425"/>
                              <a:gd name="T33" fmla="*/ T32 w 803"/>
                              <a:gd name="T34" fmla="+- 0 254 247"/>
                              <a:gd name="T35" fmla="*/ 254 h 135"/>
                              <a:gd name="T36" fmla="+- 0 7641 7425"/>
                              <a:gd name="T37" fmla="*/ T36 w 803"/>
                              <a:gd name="T38" fmla="+- 0 275 247"/>
                              <a:gd name="T39" fmla="*/ 275 h 135"/>
                              <a:gd name="T40" fmla="+- 0 7656 7425"/>
                              <a:gd name="T41" fmla="*/ T40 w 803"/>
                              <a:gd name="T42" fmla="+- 0 278 247"/>
                              <a:gd name="T43" fmla="*/ 278 h 135"/>
                              <a:gd name="T44" fmla="+- 0 7670 7425"/>
                              <a:gd name="T45" fmla="*/ T44 w 803"/>
                              <a:gd name="T46" fmla="+- 0 265 247"/>
                              <a:gd name="T47" fmla="*/ 265 h 135"/>
                              <a:gd name="T48" fmla="+- 0 7693 7425"/>
                              <a:gd name="T49" fmla="*/ T48 w 803"/>
                              <a:gd name="T50" fmla="+- 0 275 247"/>
                              <a:gd name="T51" fmla="*/ 275 h 135"/>
                              <a:gd name="T52" fmla="+- 0 7696 7425"/>
                              <a:gd name="T53" fmla="*/ T52 w 803"/>
                              <a:gd name="T54" fmla="+- 0 312 247"/>
                              <a:gd name="T55" fmla="*/ 312 h 135"/>
                              <a:gd name="T56" fmla="+- 0 7694 7425"/>
                              <a:gd name="T57" fmla="*/ T56 w 803"/>
                              <a:gd name="T58" fmla="+- 0 338 247"/>
                              <a:gd name="T59" fmla="*/ 338 h 135"/>
                              <a:gd name="T60" fmla="+- 0 7687 7425"/>
                              <a:gd name="T61" fmla="*/ T60 w 803"/>
                              <a:gd name="T62" fmla="+- 0 354 247"/>
                              <a:gd name="T63" fmla="*/ 354 h 135"/>
                              <a:gd name="T64" fmla="+- 0 7670 7425"/>
                              <a:gd name="T65" fmla="*/ T64 w 803"/>
                              <a:gd name="T66" fmla="+- 0 363 247"/>
                              <a:gd name="T67" fmla="*/ 363 h 135"/>
                              <a:gd name="T68" fmla="+- 0 7654 7425"/>
                              <a:gd name="T69" fmla="*/ T68 w 803"/>
                              <a:gd name="T70" fmla="+- 0 354 247"/>
                              <a:gd name="T71" fmla="*/ 354 h 135"/>
                              <a:gd name="T72" fmla="+- 0 7654 7425"/>
                              <a:gd name="T73" fmla="*/ T72 w 803"/>
                              <a:gd name="T74" fmla="+- 0 333 247"/>
                              <a:gd name="T75" fmla="*/ 333 h 135"/>
                              <a:gd name="T76" fmla="+- 0 7664 7425"/>
                              <a:gd name="T77" fmla="*/ T76 w 803"/>
                              <a:gd name="T78" fmla="+- 0 324 247"/>
                              <a:gd name="T79" fmla="*/ 324 h 135"/>
                              <a:gd name="T80" fmla="+- 0 7696 7425"/>
                              <a:gd name="T81" fmla="*/ T80 w 803"/>
                              <a:gd name="T82" fmla="+- 0 297 247"/>
                              <a:gd name="T83" fmla="*/ 297 h 135"/>
                              <a:gd name="T84" fmla="+- 0 7663 7425"/>
                              <a:gd name="T85" fmla="*/ T84 w 803"/>
                              <a:gd name="T86" fmla="+- 0 305 247"/>
                              <a:gd name="T87" fmla="*/ 305 h 135"/>
                              <a:gd name="T88" fmla="+- 0 7643 7425"/>
                              <a:gd name="T89" fmla="*/ T88 w 803"/>
                              <a:gd name="T90" fmla="+- 0 319 247"/>
                              <a:gd name="T91" fmla="*/ 319 h 135"/>
                              <a:gd name="T92" fmla="+- 0 7637 7425"/>
                              <a:gd name="T93" fmla="*/ T92 w 803"/>
                              <a:gd name="T94" fmla="+- 0 338 247"/>
                              <a:gd name="T95" fmla="*/ 338 h 135"/>
                              <a:gd name="T96" fmla="+- 0 7642 7425"/>
                              <a:gd name="T97" fmla="*/ T96 w 803"/>
                              <a:gd name="T98" fmla="+- 0 367 247"/>
                              <a:gd name="T99" fmla="*/ 367 h 135"/>
                              <a:gd name="T100" fmla="+- 0 7653 7425"/>
                              <a:gd name="T101" fmla="*/ T100 w 803"/>
                              <a:gd name="T102" fmla="+- 0 377 247"/>
                              <a:gd name="T103" fmla="*/ 377 h 135"/>
                              <a:gd name="T104" fmla="+- 0 7685 7425"/>
                              <a:gd name="T105" fmla="*/ T104 w 803"/>
                              <a:gd name="T106" fmla="+- 0 373 247"/>
                              <a:gd name="T107" fmla="*/ 373 h 135"/>
                              <a:gd name="T108" fmla="+- 0 7698 7425"/>
                              <a:gd name="T109" fmla="*/ T108 w 803"/>
                              <a:gd name="T110" fmla="+- 0 374 247"/>
                              <a:gd name="T111" fmla="*/ 374 h 135"/>
                              <a:gd name="T112" fmla="+- 0 7731 7425"/>
                              <a:gd name="T113" fmla="*/ T112 w 803"/>
                              <a:gd name="T114" fmla="+- 0 377 247"/>
                              <a:gd name="T115" fmla="*/ 377 h 135"/>
                              <a:gd name="T116" fmla="+- 0 7858 7425"/>
                              <a:gd name="T117" fmla="*/ T116 w 803"/>
                              <a:gd name="T118" fmla="+- 0 251 247"/>
                              <a:gd name="T119" fmla="*/ 251 h 135"/>
                              <a:gd name="T120" fmla="+- 0 7789 7425"/>
                              <a:gd name="T121" fmla="*/ T120 w 803"/>
                              <a:gd name="T122" fmla="+- 0 251 247"/>
                              <a:gd name="T123" fmla="*/ 251 h 135"/>
                              <a:gd name="T124" fmla="+- 0 7844 7425"/>
                              <a:gd name="T125" fmla="*/ T124 w 803"/>
                              <a:gd name="T126" fmla="+- 0 377 247"/>
                              <a:gd name="T127" fmla="*/ 377 h 135"/>
                              <a:gd name="T128" fmla="+- 0 7893 7425"/>
                              <a:gd name="T129" fmla="*/ T128 w 803"/>
                              <a:gd name="T130" fmla="+- 0 348 247"/>
                              <a:gd name="T131" fmla="*/ 348 h 135"/>
                              <a:gd name="T132" fmla="+- 0 7932 7425"/>
                              <a:gd name="T133" fmla="*/ T132 w 803"/>
                              <a:gd name="T134" fmla="+- 0 282 247"/>
                              <a:gd name="T135" fmla="*/ 282 h 135"/>
                              <a:gd name="T136" fmla="+- 0 7962 7425"/>
                              <a:gd name="T137" fmla="*/ T136 w 803"/>
                              <a:gd name="T138" fmla="+- 0 251 247"/>
                              <a:gd name="T139" fmla="*/ 251 h 135"/>
                              <a:gd name="T140" fmla="+- 0 8003 7425"/>
                              <a:gd name="T141" fmla="*/ T140 w 803"/>
                              <a:gd name="T142" fmla="+- 0 268 247"/>
                              <a:gd name="T143" fmla="*/ 268 h 135"/>
                              <a:gd name="T144" fmla="+- 0 8097 7425"/>
                              <a:gd name="T145" fmla="*/ T144 w 803"/>
                              <a:gd name="T146" fmla="+- 0 303 247"/>
                              <a:gd name="T147" fmla="*/ 303 h 135"/>
                              <a:gd name="T148" fmla="+- 0 8058 7425"/>
                              <a:gd name="T149" fmla="*/ T148 w 803"/>
                              <a:gd name="T150" fmla="+- 0 377 247"/>
                              <a:gd name="T151" fmla="*/ 377 h 135"/>
                              <a:gd name="T152" fmla="+- 0 8112 7425"/>
                              <a:gd name="T153" fmla="*/ T152 w 803"/>
                              <a:gd name="T154" fmla="+- 0 251 247"/>
                              <a:gd name="T155" fmla="*/ 251 h 135"/>
                              <a:gd name="T156" fmla="+- 0 8199 7425"/>
                              <a:gd name="T157" fmla="*/ T156 w 803"/>
                              <a:gd name="T158" fmla="+- 0 319 247"/>
                              <a:gd name="T159" fmla="*/ 319 h 135"/>
                              <a:gd name="T160" fmla="+- 0 8191 7425"/>
                              <a:gd name="T161" fmla="*/ T160 w 803"/>
                              <a:gd name="T162" fmla="+- 0 308 247"/>
                              <a:gd name="T163" fmla="*/ 308 h 135"/>
                              <a:gd name="T164" fmla="+- 0 8184 7425"/>
                              <a:gd name="T165" fmla="*/ T164 w 803"/>
                              <a:gd name="T166" fmla="+- 0 352 247"/>
                              <a:gd name="T167" fmla="*/ 352 h 135"/>
                              <a:gd name="T168" fmla="+- 0 8162 7425"/>
                              <a:gd name="T169" fmla="*/ T168 w 803"/>
                              <a:gd name="T170" fmla="+- 0 360 247"/>
                              <a:gd name="T171" fmla="*/ 360 h 135"/>
                              <a:gd name="T172" fmla="+- 0 8176 7425"/>
                              <a:gd name="T173" fmla="*/ T172 w 803"/>
                              <a:gd name="T174" fmla="+- 0 319 247"/>
                              <a:gd name="T175" fmla="*/ 319 h 135"/>
                              <a:gd name="T176" fmla="+- 0 8185 7425"/>
                              <a:gd name="T177" fmla="*/ T176 w 803"/>
                              <a:gd name="T178" fmla="+- 0 328 247"/>
                              <a:gd name="T179" fmla="*/ 328 h 135"/>
                              <a:gd name="T180" fmla="+- 0 8188 7425"/>
                              <a:gd name="T181" fmla="*/ T180 w 803"/>
                              <a:gd name="T182" fmla="+- 0 306 247"/>
                              <a:gd name="T183" fmla="*/ 306 h 135"/>
                              <a:gd name="T184" fmla="+- 0 8170 7425"/>
                              <a:gd name="T185" fmla="*/ T184 w 803"/>
                              <a:gd name="T186" fmla="+- 0 300 247"/>
                              <a:gd name="T187" fmla="*/ 300 h 135"/>
                              <a:gd name="T188" fmla="+- 0 8173 7425"/>
                              <a:gd name="T189" fmla="*/ T188 w 803"/>
                              <a:gd name="T190" fmla="+- 0 377 247"/>
                              <a:gd name="T191" fmla="*/ 377 h 135"/>
                              <a:gd name="T192" fmla="+- 0 8193 7425"/>
                              <a:gd name="T193" fmla="*/ T192 w 803"/>
                              <a:gd name="T194" fmla="+- 0 369 247"/>
                              <a:gd name="T195" fmla="*/ 369 h 135"/>
                              <a:gd name="T196" fmla="+- 0 8202 7425"/>
                              <a:gd name="T197" fmla="*/ T196 w 803"/>
                              <a:gd name="T198" fmla="+- 0 347 247"/>
                              <a:gd name="T199" fmla="*/ 347 h 135"/>
                              <a:gd name="T200" fmla="+- 0 8213 7425"/>
                              <a:gd name="T201" fmla="*/ T200 w 803"/>
                              <a:gd name="T202" fmla="+- 0 377 247"/>
                              <a:gd name="T203" fmla="*/ 377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03" h="135">
                                <a:moveTo>
                                  <a:pt x="44" y="56"/>
                                </a:moveTo>
                                <a:lnTo>
                                  <a:pt x="0" y="56"/>
                                </a:lnTo>
                                <a:lnTo>
                                  <a:pt x="0" y="78"/>
                                </a:lnTo>
                                <a:lnTo>
                                  <a:pt x="44" y="78"/>
                                </a:lnTo>
                                <a:lnTo>
                                  <a:pt x="44" y="56"/>
                                </a:lnTo>
                                <a:close/>
                                <a:moveTo>
                                  <a:pt x="195" y="4"/>
                                </a:moveTo>
                                <a:lnTo>
                                  <a:pt x="175" y="4"/>
                                </a:lnTo>
                                <a:lnTo>
                                  <a:pt x="150" y="105"/>
                                </a:lnTo>
                                <a:lnTo>
                                  <a:pt x="128" y="4"/>
                                </a:lnTo>
                                <a:lnTo>
                                  <a:pt x="106" y="4"/>
                                </a:lnTo>
                                <a:lnTo>
                                  <a:pt x="106" y="130"/>
                                </a:lnTo>
                                <a:lnTo>
                                  <a:pt x="120" y="130"/>
                                </a:lnTo>
                                <a:lnTo>
                                  <a:pt x="120" y="23"/>
                                </a:lnTo>
                                <a:lnTo>
                                  <a:pt x="144" y="130"/>
                                </a:lnTo>
                                <a:lnTo>
                                  <a:pt x="157" y="130"/>
                                </a:lnTo>
                                <a:lnTo>
                                  <a:pt x="181" y="27"/>
                                </a:lnTo>
                                <a:lnTo>
                                  <a:pt x="181" y="130"/>
                                </a:lnTo>
                                <a:lnTo>
                                  <a:pt x="195" y="130"/>
                                </a:lnTo>
                                <a:lnTo>
                                  <a:pt x="195" y="4"/>
                                </a:lnTo>
                                <a:close/>
                                <a:moveTo>
                                  <a:pt x="290" y="130"/>
                                </a:moveTo>
                                <a:lnTo>
                                  <a:pt x="288" y="127"/>
                                </a:lnTo>
                                <a:lnTo>
                                  <a:pt x="287" y="123"/>
                                </a:lnTo>
                                <a:lnTo>
                                  <a:pt x="287" y="119"/>
                                </a:lnTo>
                                <a:lnTo>
                                  <a:pt x="286" y="115"/>
                                </a:lnTo>
                                <a:lnTo>
                                  <a:pt x="286" y="107"/>
                                </a:lnTo>
                                <a:lnTo>
                                  <a:pt x="285" y="102"/>
                                </a:lnTo>
                                <a:lnTo>
                                  <a:pt x="285" y="65"/>
                                </a:lnTo>
                                <a:lnTo>
                                  <a:pt x="285" y="28"/>
                                </a:lnTo>
                                <a:lnTo>
                                  <a:pt x="284" y="25"/>
                                </a:lnTo>
                                <a:lnTo>
                                  <a:pt x="283" y="21"/>
                                </a:lnTo>
                                <a:lnTo>
                                  <a:pt x="281" y="17"/>
                                </a:lnTo>
                                <a:lnTo>
                                  <a:pt x="279" y="13"/>
                                </a:lnTo>
                                <a:lnTo>
                                  <a:pt x="278" y="11"/>
                                </a:lnTo>
                                <a:lnTo>
                                  <a:pt x="275" y="8"/>
                                </a:lnTo>
                                <a:lnTo>
                                  <a:pt x="273" y="5"/>
                                </a:lnTo>
                                <a:lnTo>
                                  <a:pt x="269" y="4"/>
                                </a:lnTo>
                                <a:lnTo>
                                  <a:pt x="266" y="2"/>
                                </a:lnTo>
                                <a:lnTo>
                                  <a:pt x="262" y="1"/>
                                </a:lnTo>
                                <a:lnTo>
                                  <a:pt x="257" y="0"/>
                                </a:lnTo>
                                <a:lnTo>
                                  <a:pt x="253" y="0"/>
                                </a:lnTo>
                                <a:lnTo>
                                  <a:pt x="247" y="0"/>
                                </a:lnTo>
                                <a:lnTo>
                                  <a:pt x="242" y="1"/>
                                </a:lnTo>
                                <a:lnTo>
                                  <a:pt x="237" y="2"/>
                                </a:lnTo>
                                <a:lnTo>
                                  <a:pt x="233" y="4"/>
                                </a:lnTo>
                                <a:lnTo>
                                  <a:pt x="229" y="7"/>
                                </a:lnTo>
                                <a:lnTo>
                                  <a:pt x="226" y="10"/>
                                </a:lnTo>
                                <a:lnTo>
                                  <a:pt x="223" y="13"/>
                                </a:lnTo>
                                <a:lnTo>
                                  <a:pt x="220" y="17"/>
                                </a:lnTo>
                                <a:lnTo>
                                  <a:pt x="218" y="22"/>
                                </a:lnTo>
                                <a:lnTo>
                                  <a:pt x="216" y="28"/>
                                </a:lnTo>
                                <a:lnTo>
                                  <a:pt x="215" y="33"/>
                                </a:lnTo>
                                <a:lnTo>
                                  <a:pt x="214" y="39"/>
                                </a:lnTo>
                                <a:lnTo>
                                  <a:pt x="228" y="43"/>
                                </a:lnTo>
                                <a:lnTo>
                                  <a:pt x="229" y="36"/>
                                </a:lnTo>
                                <a:lnTo>
                                  <a:pt x="231" y="31"/>
                                </a:lnTo>
                                <a:lnTo>
                                  <a:pt x="233" y="26"/>
                                </a:lnTo>
                                <a:lnTo>
                                  <a:pt x="236" y="23"/>
                                </a:lnTo>
                                <a:lnTo>
                                  <a:pt x="238" y="21"/>
                                </a:lnTo>
                                <a:lnTo>
                                  <a:pt x="241" y="18"/>
                                </a:lnTo>
                                <a:lnTo>
                                  <a:pt x="245" y="18"/>
                                </a:lnTo>
                                <a:lnTo>
                                  <a:pt x="250" y="17"/>
                                </a:lnTo>
                                <a:lnTo>
                                  <a:pt x="255" y="18"/>
                                </a:lnTo>
                                <a:lnTo>
                                  <a:pt x="260" y="19"/>
                                </a:lnTo>
                                <a:lnTo>
                                  <a:pt x="267" y="25"/>
                                </a:lnTo>
                                <a:lnTo>
                                  <a:pt x="268" y="28"/>
                                </a:lnTo>
                                <a:lnTo>
                                  <a:pt x="270" y="33"/>
                                </a:lnTo>
                                <a:lnTo>
                                  <a:pt x="270" y="38"/>
                                </a:lnTo>
                                <a:lnTo>
                                  <a:pt x="271" y="45"/>
                                </a:lnTo>
                                <a:lnTo>
                                  <a:pt x="271" y="50"/>
                                </a:lnTo>
                                <a:lnTo>
                                  <a:pt x="271" y="65"/>
                                </a:lnTo>
                                <a:lnTo>
                                  <a:pt x="271" y="75"/>
                                </a:lnTo>
                                <a:lnTo>
                                  <a:pt x="270" y="81"/>
                                </a:lnTo>
                                <a:lnTo>
                                  <a:pt x="270" y="86"/>
                                </a:lnTo>
                                <a:lnTo>
                                  <a:pt x="270" y="88"/>
                                </a:lnTo>
                                <a:lnTo>
                                  <a:pt x="269" y="91"/>
                                </a:lnTo>
                                <a:lnTo>
                                  <a:pt x="269" y="92"/>
                                </a:lnTo>
                                <a:lnTo>
                                  <a:pt x="268" y="95"/>
                                </a:lnTo>
                                <a:lnTo>
                                  <a:pt x="267" y="101"/>
                                </a:lnTo>
                                <a:lnTo>
                                  <a:pt x="265" y="105"/>
                                </a:lnTo>
                                <a:lnTo>
                                  <a:pt x="262" y="107"/>
                                </a:lnTo>
                                <a:lnTo>
                                  <a:pt x="259" y="111"/>
                                </a:lnTo>
                                <a:lnTo>
                                  <a:pt x="256" y="113"/>
                                </a:lnTo>
                                <a:lnTo>
                                  <a:pt x="253" y="115"/>
                                </a:lnTo>
                                <a:lnTo>
                                  <a:pt x="249" y="116"/>
                                </a:lnTo>
                                <a:lnTo>
                                  <a:pt x="245" y="116"/>
                                </a:lnTo>
                                <a:lnTo>
                                  <a:pt x="240" y="116"/>
                                </a:lnTo>
                                <a:lnTo>
                                  <a:pt x="237" y="115"/>
                                </a:lnTo>
                                <a:lnTo>
                                  <a:pt x="234" y="113"/>
                                </a:lnTo>
                                <a:lnTo>
                                  <a:pt x="231" y="111"/>
                                </a:lnTo>
                                <a:lnTo>
                                  <a:pt x="229" y="107"/>
                                </a:lnTo>
                                <a:lnTo>
                                  <a:pt x="228" y="104"/>
                                </a:lnTo>
                                <a:lnTo>
                                  <a:pt x="227" y="101"/>
                                </a:lnTo>
                                <a:lnTo>
                                  <a:pt x="227" y="97"/>
                                </a:lnTo>
                                <a:lnTo>
                                  <a:pt x="227" y="91"/>
                                </a:lnTo>
                                <a:lnTo>
                                  <a:pt x="229" y="86"/>
                                </a:lnTo>
                                <a:lnTo>
                                  <a:pt x="230" y="84"/>
                                </a:lnTo>
                                <a:lnTo>
                                  <a:pt x="231" y="82"/>
                                </a:lnTo>
                                <a:lnTo>
                                  <a:pt x="232" y="80"/>
                                </a:lnTo>
                                <a:lnTo>
                                  <a:pt x="234" y="80"/>
                                </a:lnTo>
                                <a:lnTo>
                                  <a:pt x="239" y="77"/>
                                </a:lnTo>
                                <a:lnTo>
                                  <a:pt x="247" y="74"/>
                                </a:lnTo>
                                <a:lnTo>
                                  <a:pt x="254" y="72"/>
                                </a:lnTo>
                                <a:lnTo>
                                  <a:pt x="266" y="69"/>
                                </a:lnTo>
                                <a:lnTo>
                                  <a:pt x="271" y="65"/>
                                </a:lnTo>
                                <a:lnTo>
                                  <a:pt x="271" y="50"/>
                                </a:lnTo>
                                <a:lnTo>
                                  <a:pt x="266" y="52"/>
                                </a:lnTo>
                                <a:lnTo>
                                  <a:pt x="260" y="53"/>
                                </a:lnTo>
                                <a:lnTo>
                                  <a:pt x="253" y="55"/>
                                </a:lnTo>
                                <a:lnTo>
                                  <a:pt x="245" y="56"/>
                                </a:lnTo>
                                <a:lnTo>
                                  <a:pt x="238" y="58"/>
                                </a:lnTo>
                                <a:lnTo>
                                  <a:pt x="231" y="60"/>
                                </a:lnTo>
                                <a:lnTo>
                                  <a:pt x="227" y="63"/>
                                </a:lnTo>
                                <a:lnTo>
                                  <a:pt x="222" y="68"/>
                                </a:lnTo>
                                <a:lnTo>
                                  <a:pt x="219" y="70"/>
                                </a:lnTo>
                                <a:lnTo>
                                  <a:pt x="218" y="72"/>
                                </a:lnTo>
                                <a:lnTo>
                                  <a:pt x="216" y="75"/>
                                </a:lnTo>
                                <a:lnTo>
                                  <a:pt x="215" y="80"/>
                                </a:lnTo>
                                <a:lnTo>
                                  <a:pt x="213" y="84"/>
                                </a:lnTo>
                                <a:lnTo>
                                  <a:pt x="213" y="88"/>
                                </a:lnTo>
                                <a:lnTo>
                                  <a:pt x="212" y="91"/>
                                </a:lnTo>
                                <a:lnTo>
                                  <a:pt x="212" y="97"/>
                                </a:lnTo>
                                <a:lnTo>
                                  <a:pt x="213" y="105"/>
                                </a:lnTo>
                                <a:lnTo>
                                  <a:pt x="214" y="115"/>
                                </a:lnTo>
                                <a:lnTo>
                                  <a:pt x="216" y="118"/>
                                </a:lnTo>
                                <a:lnTo>
                                  <a:pt x="217" y="120"/>
                                </a:lnTo>
                                <a:lnTo>
                                  <a:pt x="219" y="123"/>
                                </a:lnTo>
                                <a:lnTo>
                                  <a:pt x="221" y="125"/>
                                </a:lnTo>
                                <a:lnTo>
                                  <a:pt x="223" y="127"/>
                                </a:lnTo>
                                <a:lnTo>
                                  <a:pt x="226" y="129"/>
                                </a:lnTo>
                                <a:lnTo>
                                  <a:pt x="228" y="130"/>
                                </a:lnTo>
                                <a:lnTo>
                                  <a:pt x="234" y="133"/>
                                </a:lnTo>
                                <a:lnTo>
                                  <a:pt x="241" y="134"/>
                                </a:lnTo>
                                <a:lnTo>
                                  <a:pt x="249" y="132"/>
                                </a:lnTo>
                                <a:lnTo>
                                  <a:pt x="256" y="128"/>
                                </a:lnTo>
                                <a:lnTo>
                                  <a:pt x="260" y="126"/>
                                </a:lnTo>
                                <a:lnTo>
                                  <a:pt x="264" y="123"/>
                                </a:lnTo>
                                <a:lnTo>
                                  <a:pt x="268" y="119"/>
                                </a:lnTo>
                                <a:lnTo>
                                  <a:pt x="270" y="116"/>
                                </a:lnTo>
                                <a:lnTo>
                                  <a:pt x="272" y="115"/>
                                </a:lnTo>
                                <a:lnTo>
                                  <a:pt x="273" y="127"/>
                                </a:lnTo>
                                <a:lnTo>
                                  <a:pt x="275" y="130"/>
                                </a:lnTo>
                                <a:lnTo>
                                  <a:pt x="290" y="130"/>
                                </a:lnTo>
                                <a:close/>
                                <a:moveTo>
                                  <a:pt x="354" y="4"/>
                                </a:moveTo>
                                <a:lnTo>
                                  <a:pt x="306" y="4"/>
                                </a:lnTo>
                                <a:lnTo>
                                  <a:pt x="306" y="130"/>
                                </a:lnTo>
                                <a:lnTo>
                                  <a:pt x="320" y="130"/>
                                </a:lnTo>
                                <a:lnTo>
                                  <a:pt x="320" y="21"/>
                                </a:lnTo>
                                <a:lnTo>
                                  <a:pt x="354" y="21"/>
                                </a:lnTo>
                                <a:lnTo>
                                  <a:pt x="354" y="4"/>
                                </a:lnTo>
                                <a:close/>
                                <a:moveTo>
                                  <a:pt x="433" y="4"/>
                                </a:moveTo>
                                <a:lnTo>
                                  <a:pt x="419" y="4"/>
                                </a:lnTo>
                                <a:lnTo>
                                  <a:pt x="419" y="56"/>
                                </a:lnTo>
                                <a:lnTo>
                                  <a:pt x="378" y="56"/>
                                </a:lnTo>
                                <a:lnTo>
                                  <a:pt x="378" y="4"/>
                                </a:lnTo>
                                <a:lnTo>
                                  <a:pt x="364" y="4"/>
                                </a:lnTo>
                                <a:lnTo>
                                  <a:pt x="364" y="130"/>
                                </a:lnTo>
                                <a:lnTo>
                                  <a:pt x="378" y="130"/>
                                </a:lnTo>
                                <a:lnTo>
                                  <a:pt x="378" y="74"/>
                                </a:lnTo>
                                <a:lnTo>
                                  <a:pt x="419" y="74"/>
                                </a:lnTo>
                                <a:lnTo>
                                  <a:pt x="419" y="130"/>
                                </a:lnTo>
                                <a:lnTo>
                                  <a:pt x="433" y="130"/>
                                </a:lnTo>
                                <a:lnTo>
                                  <a:pt x="433" y="4"/>
                                </a:lnTo>
                                <a:close/>
                                <a:moveTo>
                                  <a:pt x="522" y="4"/>
                                </a:moveTo>
                                <a:lnTo>
                                  <a:pt x="507" y="4"/>
                                </a:lnTo>
                                <a:lnTo>
                                  <a:pt x="468" y="101"/>
                                </a:lnTo>
                                <a:lnTo>
                                  <a:pt x="468" y="4"/>
                                </a:lnTo>
                                <a:lnTo>
                                  <a:pt x="453" y="4"/>
                                </a:lnTo>
                                <a:lnTo>
                                  <a:pt x="453" y="130"/>
                                </a:lnTo>
                                <a:lnTo>
                                  <a:pt x="469" y="130"/>
                                </a:lnTo>
                                <a:lnTo>
                                  <a:pt x="507" y="35"/>
                                </a:lnTo>
                                <a:lnTo>
                                  <a:pt x="507" y="130"/>
                                </a:lnTo>
                                <a:lnTo>
                                  <a:pt x="522" y="130"/>
                                </a:lnTo>
                                <a:lnTo>
                                  <a:pt x="522" y="4"/>
                                </a:lnTo>
                                <a:close/>
                                <a:moveTo>
                                  <a:pt x="605" y="4"/>
                                </a:moveTo>
                                <a:lnTo>
                                  <a:pt x="537" y="4"/>
                                </a:lnTo>
                                <a:lnTo>
                                  <a:pt x="537" y="21"/>
                                </a:lnTo>
                                <a:lnTo>
                                  <a:pt x="563" y="21"/>
                                </a:lnTo>
                                <a:lnTo>
                                  <a:pt x="563" y="130"/>
                                </a:lnTo>
                                <a:lnTo>
                                  <a:pt x="578" y="130"/>
                                </a:lnTo>
                                <a:lnTo>
                                  <a:pt x="578" y="21"/>
                                </a:lnTo>
                                <a:lnTo>
                                  <a:pt x="605" y="21"/>
                                </a:lnTo>
                                <a:lnTo>
                                  <a:pt x="605" y="4"/>
                                </a:lnTo>
                                <a:close/>
                                <a:moveTo>
                                  <a:pt x="687" y="4"/>
                                </a:moveTo>
                                <a:lnTo>
                                  <a:pt x="672" y="4"/>
                                </a:lnTo>
                                <a:lnTo>
                                  <a:pt x="672" y="56"/>
                                </a:lnTo>
                                <a:lnTo>
                                  <a:pt x="633" y="56"/>
                                </a:lnTo>
                                <a:lnTo>
                                  <a:pt x="633" y="4"/>
                                </a:lnTo>
                                <a:lnTo>
                                  <a:pt x="619" y="4"/>
                                </a:lnTo>
                                <a:lnTo>
                                  <a:pt x="619" y="130"/>
                                </a:lnTo>
                                <a:lnTo>
                                  <a:pt x="633" y="130"/>
                                </a:lnTo>
                                <a:lnTo>
                                  <a:pt x="633" y="74"/>
                                </a:lnTo>
                                <a:lnTo>
                                  <a:pt x="672" y="74"/>
                                </a:lnTo>
                                <a:lnTo>
                                  <a:pt x="672" y="130"/>
                                </a:lnTo>
                                <a:lnTo>
                                  <a:pt x="687" y="130"/>
                                </a:lnTo>
                                <a:lnTo>
                                  <a:pt x="687" y="4"/>
                                </a:lnTo>
                                <a:close/>
                                <a:moveTo>
                                  <a:pt x="777" y="87"/>
                                </a:moveTo>
                                <a:lnTo>
                                  <a:pt x="777" y="83"/>
                                </a:lnTo>
                                <a:lnTo>
                                  <a:pt x="777" y="79"/>
                                </a:lnTo>
                                <a:lnTo>
                                  <a:pt x="775" y="75"/>
                                </a:lnTo>
                                <a:lnTo>
                                  <a:pt x="774" y="72"/>
                                </a:lnTo>
                                <a:lnTo>
                                  <a:pt x="772" y="70"/>
                                </a:lnTo>
                                <a:lnTo>
                                  <a:pt x="772" y="69"/>
                                </a:lnTo>
                                <a:lnTo>
                                  <a:pt x="771" y="67"/>
                                </a:lnTo>
                                <a:lnTo>
                                  <a:pt x="769" y="64"/>
                                </a:lnTo>
                                <a:lnTo>
                                  <a:pt x="766" y="61"/>
                                </a:lnTo>
                                <a:lnTo>
                                  <a:pt x="763" y="59"/>
                                </a:lnTo>
                                <a:lnTo>
                                  <a:pt x="763" y="91"/>
                                </a:lnTo>
                                <a:lnTo>
                                  <a:pt x="763" y="96"/>
                                </a:lnTo>
                                <a:lnTo>
                                  <a:pt x="761" y="101"/>
                                </a:lnTo>
                                <a:lnTo>
                                  <a:pt x="759" y="105"/>
                                </a:lnTo>
                                <a:lnTo>
                                  <a:pt x="756" y="106"/>
                                </a:lnTo>
                                <a:lnTo>
                                  <a:pt x="753" y="109"/>
                                </a:lnTo>
                                <a:lnTo>
                                  <a:pt x="749" y="111"/>
                                </a:lnTo>
                                <a:lnTo>
                                  <a:pt x="743" y="112"/>
                                </a:lnTo>
                                <a:lnTo>
                                  <a:pt x="737" y="113"/>
                                </a:lnTo>
                                <a:lnTo>
                                  <a:pt x="723" y="113"/>
                                </a:lnTo>
                                <a:lnTo>
                                  <a:pt x="723" y="70"/>
                                </a:lnTo>
                                <a:lnTo>
                                  <a:pt x="740" y="70"/>
                                </a:lnTo>
                                <a:lnTo>
                                  <a:pt x="746" y="70"/>
                                </a:lnTo>
                                <a:lnTo>
                                  <a:pt x="751" y="72"/>
                                </a:lnTo>
                                <a:lnTo>
                                  <a:pt x="753" y="73"/>
                                </a:lnTo>
                                <a:lnTo>
                                  <a:pt x="756" y="74"/>
                                </a:lnTo>
                                <a:lnTo>
                                  <a:pt x="757" y="76"/>
                                </a:lnTo>
                                <a:lnTo>
                                  <a:pt x="758" y="78"/>
                                </a:lnTo>
                                <a:lnTo>
                                  <a:pt x="760" y="81"/>
                                </a:lnTo>
                                <a:lnTo>
                                  <a:pt x="762" y="84"/>
                                </a:lnTo>
                                <a:lnTo>
                                  <a:pt x="763" y="87"/>
                                </a:lnTo>
                                <a:lnTo>
                                  <a:pt x="763" y="91"/>
                                </a:lnTo>
                                <a:lnTo>
                                  <a:pt x="763" y="59"/>
                                </a:lnTo>
                                <a:lnTo>
                                  <a:pt x="760" y="57"/>
                                </a:lnTo>
                                <a:lnTo>
                                  <a:pt x="756" y="55"/>
                                </a:lnTo>
                                <a:lnTo>
                                  <a:pt x="753" y="54"/>
                                </a:lnTo>
                                <a:lnTo>
                                  <a:pt x="749" y="53"/>
                                </a:lnTo>
                                <a:lnTo>
                                  <a:pt x="745" y="53"/>
                                </a:lnTo>
                                <a:lnTo>
                                  <a:pt x="723" y="53"/>
                                </a:lnTo>
                                <a:lnTo>
                                  <a:pt x="723" y="4"/>
                                </a:lnTo>
                                <a:lnTo>
                                  <a:pt x="709" y="4"/>
                                </a:lnTo>
                                <a:lnTo>
                                  <a:pt x="709" y="130"/>
                                </a:lnTo>
                                <a:lnTo>
                                  <a:pt x="748" y="130"/>
                                </a:lnTo>
                                <a:lnTo>
                                  <a:pt x="756" y="129"/>
                                </a:lnTo>
                                <a:lnTo>
                                  <a:pt x="759" y="127"/>
                                </a:lnTo>
                                <a:lnTo>
                                  <a:pt x="762" y="126"/>
                                </a:lnTo>
                                <a:lnTo>
                                  <a:pt x="765" y="124"/>
                                </a:lnTo>
                                <a:lnTo>
                                  <a:pt x="768" y="122"/>
                                </a:lnTo>
                                <a:lnTo>
                                  <a:pt x="769" y="119"/>
                                </a:lnTo>
                                <a:lnTo>
                                  <a:pt x="773" y="113"/>
                                </a:lnTo>
                                <a:lnTo>
                                  <a:pt x="775" y="106"/>
                                </a:lnTo>
                                <a:lnTo>
                                  <a:pt x="777" y="102"/>
                                </a:lnTo>
                                <a:lnTo>
                                  <a:pt x="777" y="100"/>
                                </a:lnTo>
                                <a:lnTo>
                                  <a:pt x="777" y="96"/>
                                </a:lnTo>
                                <a:lnTo>
                                  <a:pt x="777" y="87"/>
                                </a:lnTo>
                                <a:close/>
                                <a:moveTo>
                                  <a:pt x="802" y="4"/>
                                </a:moveTo>
                                <a:lnTo>
                                  <a:pt x="788" y="4"/>
                                </a:lnTo>
                                <a:lnTo>
                                  <a:pt x="788" y="130"/>
                                </a:lnTo>
                                <a:lnTo>
                                  <a:pt x="802" y="130"/>
                                </a:lnTo>
                                <a:lnTo>
                                  <a:pt x="802"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0" name="docshape15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8239" y="246"/>
                            <a:ext cx="222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2117EF9" id="docshapegroup147" o:spid="_x0000_s1026" style="position:absolute;margin-left:189.65pt;margin-top:9.9pt;width:333.75pt;height:11.5pt;z-index:-251524096;mso-wrap-distance-left:0;mso-wrap-distance-right:0;mso-position-horizontal-relative:page" coordorigin="3793,198" coordsize="6675,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">
                <v:shape id="docshape148" o:spid="_x0000_s1027" type="#_x0000_t75" style="position:absolute;left:3793;top:198;width:3616;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">
                  <v:imagedata r:id="rId195" o:title=""/>
                </v:shape>
                <v:shape id="docshape149" o:spid="_x0000_s1028" style="position:absolute;left:7424;top:246;width:803;height:135;visibility:visible;mso-wrap-style:square;v-text-anchor:top" coordsize="80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" path="m44,56l,56,,78r44,l44,56xm195,4r-20,l150,105,128,4r-22,l106,130r14,l120,23r24,107l157,130,181,27r,103l195,130,195,4xm290,130r-2,-3l287,123r,-4l286,115r,-8l285,102r,-37l285,28r-1,-3l283,21r-2,-4l279,13r-1,-2l275,8,273,5,269,4,266,2,262,1,257,r-4,l247,r-5,1l237,2r-4,2l229,7r-3,3l223,13r-3,4l218,22r-2,6l215,33r-1,6l228,43r1,-7l231,31r2,-5l236,23r2,-2l241,18r4,l250,17r5,1l260,19r7,6l268,28r2,5l270,38r1,7l271,50r,15l271,75r-1,6l270,86r,2l269,91r,1l268,95r-1,6l265,105r-3,2l259,111r-3,2l253,115r-4,1l245,116r-5,l237,115r-3,-2l231,111r-2,-4l228,104r-1,-3l227,97r,-6l229,86r1,-2l231,82r1,-2l234,80r5,-3l247,74r7,-2l266,69r5,-4l271,50r-5,2l260,53r-7,2l245,56r-7,2l231,60r-4,3l222,68r-3,2l218,72r-2,3l215,80r-2,4l213,88r-1,3l212,97r1,8l214,115r2,3l217,120r2,3l221,125r2,2l226,129r2,1l234,133r7,1l249,132r7,-4l260,126r4,-3l268,119r2,-3l272,115r1,12l275,130r15,xm354,4r-48,l306,130r14,l320,21r34,l354,4xm433,4r-14,l419,56r-41,l378,4r-14,l364,130r14,l378,74r41,l419,130r14,l433,4xm522,4r-15,l468,101r,-97l453,4r,126l469,130,507,35r,95l522,130,522,4xm605,4r-68,l537,21r26,l563,130r15,l578,21r27,l605,4xm687,4r-15,l672,56r-39,l633,4r-14,l619,130r14,l633,74r39,l672,130r15,l687,4xm777,87r,-4l777,79r-2,-4l774,72r-2,-2l772,69r-1,-2l769,64r-3,-3l763,59r,32l763,96r-2,5l759,105r-3,1l753,109r-4,2l743,112r-6,1l723,113r,-43l740,70r6,l751,72r2,1l756,74r1,2l758,78r2,3l762,84r1,3l763,91r,-32l760,57r-4,-2l753,54r-4,-1l745,53r-22,l723,4r-14,l709,130r39,l756,129r3,-2l762,126r3,-2l768,122r1,-3l773,113r2,-7l777,102r,-2l777,96r,-9xm802,4r-14,l788,130r14,l802,4xe" fillcolor="black" stroked="f">
                  <v:path arrowok="t" o:connecttype="custom" o:connectlocs="44,303;106,251;157,377;290,377;286,354;283,268;273,252;253,247;229,254;216,275;231,278;245,265;268,275;271,312;269,338;262,354;245,363;229,354;229,333;239,324;271,297;238,305;218,319;212,338;217,367;228,377;260,373;273,374;306,377;433,251;364,251;419,377;468,348;507,282;537,251;578,268;672,303;633,377;687,251;774,319;766,308;759,352;737,360;751,319;760,328;763,306;745,300;748,377;768,369;777,347;788,377" o:connectangles="0,0,0,0,0,0,0,0,0,0,0,0,0,0,0,0,0,0,0,0,0,0,0,0,0,0,0,0,0,0,0,0,0,0,0,0,0,0,0,0,0,0,0,0,0,0,0,0,0,0,0"/>
                </v:shape>
                <v:shape id="docshape150" o:spid="_x0000_s1029" type="#_x0000_t75" style="position:absolute;left:8239;top:246;width:2228;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">
                  <v:imagedata r:id="rId196" o:title=""/>
                </v:shape>
                <w10:wrap type="topAndBottom" anchorx="page"/>
              </v:group>
            </w:pict>
          </mc:Fallback>
        </mc:AlternateContent>
      </w:r>
      <w:r w:rsidRPr="00715553">
        <w:rPr>
          <w:szCs w:val="28"/>
        </w:rPr>
        <w:t xml:space="preserve">                                      </w:t>
      </w:r>
      <w:r w:rsidRPr="00715553">
        <w:rPr>
          <w:noProof/>
          <w:position w:val="-4"/>
          <w:szCs w:val="28"/>
        </w:rPr>
        <w:drawing>
          <wp:inline distT="0" distB="0" distL="0" distR="0" wp14:anchorId="114D8124" wp14:editId="655FEE22">
            <wp:extent cx="2113496" cy="145732"/>
            <wp:effectExtent l="0" t="0" r="0" b="0"/>
            <wp:docPr id="49"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05.png"/>
                    <pic:cNvPicPr/>
                  </pic:nvPicPr>
                  <pic:blipFill>
                    <a:blip r:embed="rId197" cstate="print"/>
                    <a:stretch>
                      <a:fillRect/>
                    </a:stretch>
                  </pic:blipFill>
                  <pic:spPr>
                    <a:xfrm>
                      <a:off x="0" y="0"/>
                      <a:ext cx="2113496" cy="145732"/>
                    </a:xfrm>
                    <a:prstGeom prst="rect">
                      <a:avLst/>
                    </a:prstGeom>
                  </pic:spPr>
                </pic:pic>
              </a:graphicData>
            </a:graphic>
          </wp:inline>
        </w:drawing>
      </w:r>
    </w:p>
    <w:p w14:paraId="7710C86F" w14:textId="330EF945" w:rsidR="005771FB" w:rsidRPr="00715553" w:rsidRDefault="003D26A3" w:rsidP="009D779C">
      <w:pPr>
        <w:pStyle w:val="a5"/>
        <w:jc w:val="left"/>
        <w:rPr>
          <w:szCs w:val="28"/>
        </w:rPr>
      </w:pPr>
      <w:r w:rsidRPr="00715553">
        <w:rPr>
          <w:noProof/>
          <w:szCs w:val="28"/>
        </w:rPr>
        <mc:AlternateContent>
          <mc:Choice Requires="wps">
            <w:drawing>
              <wp:anchor distT="0" distB="0" distL="114300" distR="114300" simplePos="0" relativeHeight="251651072" behindDoc="0" locked="0" layoutInCell="1" allowOverlap="1" wp14:anchorId="16835F38" wp14:editId="1D92ED6A">
                <wp:simplePos x="0" y="0"/>
                <wp:positionH relativeFrom="page">
                  <wp:posOffset>1748320</wp:posOffset>
                </wp:positionH>
                <wp:positionV relativeFrom="page">
                  <wp:posOffset>1910575</wp:posOffset>
                </wp:positionV>
                <wp:extent cx="560705" cy="287622"/>
                <wp:effectExtent l="0" t="0" r="0" b="0"/>
                <wp:wrapNone/>
                <wp:docPr id="149" name="docshape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0705" cy="287622"/>
                        </a:xfrm>
                        <a:custGeom>
                          <a:avLst/>
                          <a:gdLst>
                            <a:gd name="T0" fmla="+- 0 2884 2778"/>
                            <a:gd name="T1" fmla="*/ T0 w 883"/>
                            <a:gd name="T2" fmla="+- 0 2911 2787"/>
                            <a:gd name="T3" fmla="*/ 2911 h 481"/>
                            <a:gd name="T4" fmla="+- 0 2869 2778"/>
                            <a:gd name="T5" fmla="*/ T4 w 883"/>
                            <a:gd name="T6" fmla="+- 0 2887 2787"/>
                            <a:gd name="T7" fmla="*/ 2887 h 481"/>
                            <a:gd name="T8" fmla="+- 0 2877 2778"/>
                            <a:gd name="T9" fmla="*/ T8 w 883"/>
                            <a:gd name="T10" fmla="+- 0 2869 2787"/>
                            <a:gd name="T11" fmla="*/ 2869 h 481"/>
                            <a:gd name="T12" fmla="+- 0 2882 2778"/>
                            <a:gd name="T13" fmla="*/ T12 w 883"/>
                            <a:gd name="T14" fmla="+- 0 2834 2787"/>
                            <a:gd name="T15" fmla="*/ 2834 h 481"/>
                            <a:gd name="T16" fmla="+- 0 2877 2778"/>
                            <a:gd name="T17" fmla="*/ T16 w 883"/>
                            <a:gd name="T18" fmla="+- 0 2810 2787"/>
                            <a:gd name="T19" fmla="*/ 2810 h 481"/>
                            <a:gd name="T20" fmla="+- 0 2863 2778"/>
                            <a:gd name="T21" fmla="*/ T20 w 883"/>
                            <a:gd name="T22" fmla="+- 0 2793 2787"/>
                            <a:gd name="T23" fmla="*/ 2793 h 481"/>
                            <a:gd name="T24" fmla="+- 0 2859 2778"/>
                            <a:gd name="T25" fmla="*/ T24 w 883"/>
                            <a:gd name="T26" fmla="+- 0 2952 2787"/>
                            <a:gd name="T27" fmla="*/ 2952 h 481"/>
                            <a:gd name="T28" fmla="+- 0 2838 2778"/>
                            <a:gd name="T29" fmla="*/ T28 w 883"/>
                            <a:gd name="T30" fmla="+- 0 2968 2787"/>
                            <a:gd name="T31" fmla="*/ 2968 h 481"/>
                            <a:gd name="T32" fmla="+- 0 2823 2778"/>
                            <a:gd name="T33" fmla="*/ T32 w 883"/>
                            <a:gd name="T34" fmla="+- 0 2949 2787"/>
                            <a:gd name="T35" fmla="*/ 2949 h 481"/>
                            <a:gd name="T36" fmla="+- 0 2824 2778"/>
                            <a:gd name="T37" fmla="*/ T36 w 883"/>
                            <a:gd name="T38" fmla="+- 0 2915 2787"/>
                            <a:gd name="T39" fmla="*/ 2915 h 481"/>
                            <a:gd name="T40" fmla="+- 0 2836 2778"/>
                            <a:gd name="T41" fmla="*/ T40 w 883"/>
                            <a:gd name="T42" fmla="+- 0 2903 2787"/>
                            <a:gd name="T43" fmla="*/ 2903 h 481"/>
                            <a:gd name="T44" fmla="+- 0 2855 2778"/>
                            <a:gd name="T45" fmla="*/ T44 w 883"/>
                            <a:gd name="T46" fmla="+- 0 2910 2787"/>
                            <a:gd name="T47" fmla="*/ 2910 h 481"/>
                            <a:gd name="T48" fmla="+- 0 2859 2778"/>
                            <a:gd name="T49" fmla="*/ T48 w 883"/>
                            <a:gd name="T50" fmla="+- 0 2791 2787"/>
                            <a:gd name="T51" fmla="*/ 2791 h 481"/>
                            <a:gd name="T52" fmla="+- 0 2855 2778"/>
                            <a:gd name="T53" fmla="*/ T52 w 883"/>
                            <a:gd name="T54" fmla="+- 0 2859 2787"/>
                            <a:gd name="T55" fmla="*/ 2859 h 481"/>
                            <a:gd name="T56" fmla="+- 0 2838 2778"/>
                            <a:gd name="T57" fmla="*/ T56 w 883"/>
                            <a:gd name="T58" fmla="+- 0 2869 2787"/>
                            <a:gd name="T59" fmla="*/ 2869 h 481"/>
                            <a:gd name="T60" fmla="+- 0 2824 2778"/>
                            <a:gd name="T61" fmla="*/ T60 w 883"/>
                            <a:gd name="T62" fmla="+- 0 2849 2787"/>
                            <a:gd name="T63" fmla="*/ 2849 h 481"/>
                            <a:gd name="T64" fmla="+- 0 2831 2778"/>
                            <a:gd name="T65" fmla="*/ T64 w 883"/>
                            <a:gd name="T66" fmla="+- 0 2822 2787"/>
                            <a:gd name="T67" fmla="*/ 2822 h 481"/>
                            <a:gd name="T68" fmla="+- 0 2851 2778"/>
                            <a:gd name="T69" fmla="*/ T68 w 883"/>
                            <a:gd name="T70" fmla="+- 0 2822 2787"/>
                            <a:gd name="T71" fmla="*/ 2822 h 481"/>
                            <a:gd name="T72" fmla="+- 0 2858 2778"/>
                            <a:gd name="T73" fmla="*/ T72 w 883"/>
                            <a:gd name="T74" fmla="+- 0 2791 2787"/>
                            <a:gd name="T75" fmla="*/ 2791 h 481"/>
                            <a:gd name="T76" fmla="+- 0 2831 2778"/>
                            <a:gd name="T77" fmla="*/ T76 w 883"/>
                            <a:gd name="T78" fmla="+- 0 2789 2787"/>
                            <a:gd name="T79" fmla="*/ 2789 h 481"/>
                            <a:gd name="T80" fmla="+- 0 2810 2778"/>
                            <a:gd name="T81" fmla="*/ T80 w 883"/>
                            <a:gd name="T82" fmla="+- 0 2803 2787"/>
                            <a:gd name="T83" fmla="*/ 2803 h 481"/>
                            <a:gd name="T84" fmla="+- 0 2801 2778"/>
                            <a:gd name="T85" fmla="*/ T84 w 883"/>
                            <a:gd name="T86" fmla="+- 0 2825 2787"/>
                            <a:gd name="T87" fmla="*/ 2825 h 481"/>
                            <a:gd name="T88" fmla="+- 0 2803 2778"/>
                            <a:gd name="T89" fmla="*/ T88 w 883"/>
                            <a:gd name="T90" fmla="+- 0 2867 2787"/>
                            <a:gd name="T91" fmla="*/ 2867 h 481"/>
                            <a:gd name="T92" fmla="+- 0 2813 2778"/>
                            <a:gd name="T93" fmla="*/ T92 w 883"/>
                            <a:gd name="T94" fmla="+- 0 2889 2787"/>
                            <a:gd name="T95" fmla="*/ 2889 h 481"/>
                            <a:gd name="T96" fmla="+- 0 2797 2778"/>
                            <a:gd name="T97" fmla="*/ T96 w 883"/>
                            <a:gd name="T98" fmla="+- 0 2922 2787"/>
                            <a:gd name="T99" fmla="*/ 2922 h 481"/>
                            <a:gd name="T100" fmla="+- 0 2800 2778"/>
                            <a:gd name="T101" fmla="*/ T100 w 883"/>
                            <a:gd name="T102" fmla="+- 0 2965 2787"/>
                            <a:gd name="T103" fmla="*/ 2965 h 481"/>
                            <a:gd name="T104" fmla="+- 0 2813 2778"/>
                            <a:gd name="T105" fmla="*/ T104 w 883"/>
                            <a:gd name="T106" fmla="+- 0 2989 2787"/>
                            <a:gd name="T107" fmla="*/ 2989 h 481"/>
                            <a:gd name="T108" fmla="+- 0 2833 2778"/>
                            <a:gd name="T109" fmla="*/ T108 w 883"/>
                            <a:gd name="T110" fmla="+- 0 3001 2787"/>
                            <a:gd name="T111" fmla="*/ 3001 h 481"/>
                            <a:gd name="T112" fmla="+- 0 2860 2778"/>
                            <a:gd name="T113" fmla="*/ T112 w 883"/>
                            <a:gd name="T114" fmla="+- 0 2997 2787"/>
                            <a:gd name="T115" fmla="*/ 2997 h 481"/>
                            <a:gd name="T116" fmla="+- 0 2878 2778"/>
                            <a:gd name="T117" fmla="*/ T116 w 883"/>
                            <a:gd name="T118" fmla="+- 0 2979 2787"/>
                            <a:gd name="T119" fmla="*/ 2979 h 481"/>
                            <a:gd name="T120" fmla="+- 0 2886 2778"/>
                            <a:gd name="T121" fmla="*/ T120 w 883"/>
                            <a:gd name="T122" fmla="+- 0 2957 2787"/>
                            <a:gd name="T123" fmla="*/ 2957 h 481"/>
                            <a:gd name="T124" fmla="+- 0 2951 2778"/>
                            <a:gd name="T125" fmla="*/ T124 w 883"/>
                            <a:gd name="T126" fmla="+- 0 3133 2787"/>
                            <a:gd name="T127" fmla="*/ 3133 h 481"/>
                            <a:gd name="T128" fmla="+- 0 2942 2778"/>
                            <a:gd name="T129" fmla="*/ T128 w 883"/>
                            <a:gd name="T130" fmla="+- 0 3087 2787"/>
                            <a:gd name="T131" fmla="*/ 3087 h 481"/>
                            <a:gd name="T132" fmla="+- 0 2927 2778"/>
                            <a:gd name="T133" fmla="*/ T132 w 883"/>
                            <a:gd name="T134" fmla="+- 0 3063 2787"/>
                            <a:gd name="T135" fmla="*/ 3063 h 481"/>
                            <a:gd name="T136" fmla="+- 0 2920 2778"/>
                            <a:gd name="T137" fmla="*/ T136 w 883"/>
                            <a:gd name="T138" fmla="+- 0 3147 2787"/>
                            <a:gd name="T139" fmla="*/ 3147 h 481"/>
                            <a:gd name="T140" fmla="+- 0 2910 2778"/>
                            <a:gd name="T141" fmla="*/ T140 w 883"/>
                            <a:gd name="T142" fmla="+- 0 3160 2787"/>
                            <a:gd name="T143" fmla="*/ 3160 h 481"/>
                            <a:gd name="T144" fmla="+- 0 2894 2778"/>
                            <a:gd name="T145" fmla="*/ T144 w 883"/>
                            <a:gd name="T146" fmla="+- 0 3160 2787"/>
                            <a:gd name="T147" fmla="*/ 3160 h 481"/>
                            <a:gd name="T148" fmla="+- 0 2886 2778"/>
                            <a:gd name="T149" fmla="*/ T148 w 883"/>
                            <a:gd name="T150" fmla="+- 0 3142 2787"/>
                            <a:gd name="T151" fmla="*/ 3142 h 481"/>
                            <a:gd name="T152" fmla="+- 0 2889 2778"/>
                            <a:gd name="T153" fmla="*/ T152 w 883"/>
                            <a:gd name="T154" fmla="+- 0 3095 2787"/>
                            <a:gd name="T155" fmla="*/ 3095 h 481"/>
                            <a:gd name="T156" fmla="+- 0 2905 2778"/>
                            <a:gd name="T157" fmla="*/ T156 w 883"/>
                            <a:gd name="T158" fmla="+- 0 3087 2787"/>
                            <a:gd name="T159" fmla="*/ 3087 h 481"/>
                            <a:gd name="T160" fmla="+- 0 2920 2778"/>
                            <a:gd name="T161" fmla="*/ T160 w 883"/>
                            <a:gd name="T162" fmla="+- 0 3109 2787"/>
                            <a:gd name="T163" fmla="*/ 3109 h 481"/>
                            <a:gd name="T164" fmla="+- 0 2913 2778"/>
                            <a:gd name="T165" fmla="*/ T164 w 883"/>
                            <a:gd name="T166" fmla="+- 0 3055 2787"/>
                            <a:gd name="T167" fmla="*/ 3055 h 481"/>
                            <a:gd name="T168" fmla="+- 0 2885 2778"/>
                            <a:gd name="T169" fmla="*/ T168 w 883"/>
                            <a:gd name="T170" fmla="+- 0 3058 2787"/>
                            <a:gd name="T171" fmla="*/ 3058 h 481"/>
                            <a:gd name="T172" fmla="+- 0 2869 2778"/>
                            <a:gd name="T173" fmla="*/ T172 w 883"/>
                            <a:gd name="T174" fmla="+- 0 3078 2787"/>
                            <a:gd name="T175" fmla="*/ 3078 h 481"/>
                            <a:gd name="T176" fmla="+- 0 2859 2778"/>
                            <a:gd name="T177" fmla="*/ T176 w 883"/>
                            <a:gd name="T178" fmla="+- 0 3110 2787"/>
                            <a:gd name="T179" fmla="*/ 3110 h 481"/>
                            <a:gd name="T180" fmla="+- 0 2861 2778"/>
                            <a:gd name="T181" fmla="*/ T180 w 883"/>
                            <a:gd name="T182" fmla="+- 0 3152 2787"/>
                            <a:gd name="T183" fmla="*/ 3152 h 481"/>
                            <a:gd name="T184" fmla="+- 0 2874 2778"/>
                            <a:gd name="T185" fmla="*/ T184 w 883"/>
                            <a:gd name="T186" fmla="+- 0 3179 2787"/>
                            <a:gd name="T187" fmla="*/ 3179 h 481"/>
                            <a:gd name="T188" fmla="+- 0 2895 2778"/>
                            <a:gd name="T189" fmla="*/ T188 w 883"/>
                            <a:gd name="T190" fmla="+- 0 3191 2787"/>
                            <a:gd name="T191" fmla="*/ 3191 h 481"/>
                            <a:gd name="T192" fmla="+- 0 2916 2778"/>
                            <a:gd name="T193" fmla="*/ T192 w 883"/>
                            <a:gd name="T194" fmla="+- 0 3185 2787"/>
                            <a:gd name="T195" fmla="*/ 3185 h 481"/>
                            <a:gd name="T196" fmla="+- 0 2921 2778"/>
                            <a:gd name="T197" fmla="*/ T196 w 883"/>
                            <a:gd name="T198" fmla="+- 0 3206 2787"/>
                            <a:gd name="T199" fmla="*/ 3206 h 481"/>
                            <a:gd name="T200" fmla="+- 0 2910 2778"/>
                            <a:gd name="T201" fmla="*/ T200 w 883"/>
                            <a:gd name="T202" fmla="+- 0 3231 2787"/>
                            <a:gd name="T203" fmla="*/ 3231 h 481"/>
                            <a:gd name="T204" fmla="+- 0 2897 2778"/>
                            <a:gd name="T205" fmla="*/ T204 w 883"/>
                            <a:gd name="T206" fmla="+- 0 3233 2787"/>
                            <a:gd name="T207" fmla="*/ 3233 h 481"/>
                            <a:gd name="T208" fmla="+- 0 2888 2778"/>
                            <a:gd name="T209" fmla="*/ T208 w 883"/>
                            <a:gd name="T210" fmla="+- 0 3217 2787"/>
                            <a:gd name="T211" fmla="*/ 3217 h 481"/>
                            <a:gd name="T212" fmla="+- 0 2864 2778"/>
                            <a:gd name="T213" fmla="*/ T212 w 883"/>
                            <a:gd name="T214" fmla="+- 0 3233 2787"/>
                            <a:gd name="T215" fmla="*/ 3233 h 481"/>
                            <a:gd name="T216" fmla="+- 0 2880 2778"/>
                            <a:gd name="T217" fmla="*/ T216 w 883"/>
                            <a:gd name="T218" fmla="+- 0 3259 2787"/>
                            <a:gd name="T219" fmla="*/ 3259 h 481"/>
                            <a:gd name="T220" fmla="+- 0 2912 2778"/>
                            <a:gd name="T221" fmla="*/ T220 w 883"/>
                            <a:gd name="T222" fmla="+- 0 3265 2787"/>
                            <a:gd name="T223" fmla="*/ 3265 h 481"/>
                            <a:gd name="T224" fmla="+- 0 2933 2778"/>
                            <a:gd name="T225" fmla="*/ T224 w 883"/>
                            <a:gd name="T226" fmla="+- 0 3248 2787"/>
                            <a:gd name="T227" fmla="*/ 3248 h 481"/>
                            <a:gd name="T228" fmla="+- 0 2946 2778"/>
                            <a:gd name="T229" fmla="*/ T228 w 883"/>
                            <a:gd name="T230" fmla="+- 0 3219 2787"/>
                            <a:gd name="T231" fmla="*/ 3219 h 481"/>
                            <a:gd name="T232" fmla="+- 0 2951 2778"/>
                            <a:gd name="T233" fmla="*/ T232 w 883"/>
                            <a:gd name="T234" fmla="+- 0 3174 2787"/>
                            <a:gd name="T235" fmla="*/ 3174 h 481"/>
                            <a:gd name="T236" fmla="+- 0 2780 2778"/>
                            <a:gd name="T237" fmla="*/ T236 w 883"/>
                            <a:gd name="T238" fmla="+- 0 3055 2787"/>
                            <a:gd name="T239" fmla="*/ 3055 h 4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83" h="481">
                              <a:moveTo>
                                <a:pt x="110" y="158"/>
                              </a:moveTo>
                              <a:lnTo>
                                <a:pt x="110" y="146"/>
                              </a:lnTo>
                              <a:lnTo>
                                <a:pt x="109" y="140"/>
                              </a:lnTo>
                              <a:lnTo>
                                <a:pt x="108" y="132"/>
                              </a:lnTo>
                              <a:lnTo>
                                <a:pt x="106" y="124"/>
                              </a:lnTo>
                              <a:lnTo>
                                <a:pt x="104" y="117"/>
                              </a:lnTo>
                              <a:lnTo>
                                <a:pt x="102" y="114"/>
                              </a:lnTo>
                              <a:lnTo>
                                <a:pt x="100" y="111"/>
                              </a:lnTo>
                              <a:lnTo>
                                <a:pt x="95" y="105"/>
                              </a:lnTo>
                              <a:lnTo>
                                <a:pt x="91" y="100"/>
                              </a:lnTo>
                              <a:lnTo>
                                <a:pt x="85" y="98"/>
                              </a:lnTo>
                              <a:lnTo>
                                <a:pt x="90" y="94"/>
                              </a:lnTo>
                              <a:lnTo>
                                <a:pt x="94" y="90"/>
                              </a:lnTo>
                              <a:lnTo>
                                <a:pt x="97" y="86"/>
                              </a:lnTo>
                              <a:lnTo>
                                <a:pt x="99" y="82"/>
                              </a:lnTo>
                              <a:lnTo>
                                <a:pt x="99" y="80"/>
                              </a:lnTo>
                              <a:lnTo>
                                <a:pt x="102" y="74"/>
                              </a:lnTo>
                              <a:lnTo>
                                <a:pt x="104" y="67"/>
                              </a:lnTo>
                              <a:lnTo>
                                <a:pt x="104" y="62"/>
                              </a:lnTo>
                              <a:lnTo>
                                <a:pt x="104" y="47"/>
                              </a:lnTo>
                              <a:lnTo>
                                <a:pt x="104" y="43"/>
                              </a:lnTo>
                              <a:lnTo>
                                <a:pt x="103" y="38"/>
                              </a:lnTo>
                              <a:lnTo>
                                <a:pt x="101" y="32"/>
                              </a:lnTo>
                              <a:lnTo>
                                <a:pt x="100" y="29"/>
                              </a:lnTo>
                              <a:lnTo>
                                <a:pt x="99" y="23"/>
                              </a:lnTo>
                              <a:lnTo>
                                <a:pt x="97" y="20"/>
                              </a:lnTo>
                              <a:lnTo>
                                <a:pt x="94" y="16"/>
                              </a:lnTo>
                              <a:lnTo>
                                <a:pt x="91" y="13"/>
                              </a:lnTo>
                              <a:lnTo>
                                <a:pt x="88" y="10"/>
                              </a:lnTo>
                              <a:lnTo>
                                <a:pt x="85" y="6"/>
                              </a:lnTo>
                              <a:lnTo>
                                <a:pt x="82" y="5"/>
                              </a:lnTo>
                              <a:lnTo>
                                <a:pt x="82" y="140"/>
                              </a:lnTo>
                              <a:lnTo>
                                <a:pt x="82" y="155"/>
                              </a:lnTo>
                              <a:lnTo>
                                <a:pt x="82" y="162"/>
                              </a:lnTo>
                              <a:lnTo>
                                <a:pt x="81" y="165"/>
                              </a:lnTo>
                              <a:lnTo>
                                <a:pt x="79" y="170"/>
                              </a:lnTo>
                              <a:lnTo>
                                <a:pt x="74" y="177"/>
                              </a:lnTo>
                              <a:lnTo>
                                <a:pt x="71" y="179"/>
                              </a:lnTo>
                              <a:lnTo>
                                <a:pt x="68" y="181"/>
                              </a:lnTo>
                              <a:lnTo>
                                <a:pt x="60" y="181"/>
                              </a:lnTo>
                              <a:lnTo>
                                <a:pt x="56" y="179"/>
                              </a:lnTo>
                              <a:lnTo>
                                <a:pt x="52" y="177"/>
                              </a:lnTo>
                              <a:lnTo>
                                <a:pt x="49" y="173"/>
                              </a:lnTo>
                              <a:lnTo>
                                <a:pt x="47" y="168"/>
                              </a:lnTo>
                              <a:lnTo>
                                <a:pt x="45" y="162"/>
                              </a:lnTo>
                              <a:lnTo>
                                <a:pt x="44" y="154"/>
                              </a:lnTo>
                              <a:lnTo>
                                <a:pt x="44" y="146"/>
                              </a:lnTo>
                              <a:lnTo>
                                <a:pt x="44" y="140"/>
                              </a:lnTo>
                              <a:lnTo>
                                <a:pt x="45" y="135"/>
                              </a:lnTo>
                              <a:lnTo>
                                <a:pt x="46" y="128"/>
                              </a:lnTo>
                              <a:lnTo>
                                <a:pt x="50" y="122"/>
                              </a:lnTo>
                              <a:lnTo>
                                <a:pt x="51" y="119"/>
                              </a:lnTo>
                              <a:lnTo>
                                <a:pt x="52" y="118"/>
                              </a:lnTo>
                              <a:lnTo>
                                <a:pt x="55" y="117"/>
                              </a:lnTo>
                              <a:lnTo>
                                <a:pt x="58" y="116"/>
                              </a:lnTo>
                              <a:lnTo>
                                <a:pt x="63" y="114"/>
                              </a:lnTo>
                              <a:lnTo>
                                <a:pt x="67" y="116"/>
                              </a:lnTo>
                              <a:lnTo>
                                <a:pt x="71" y="117"/>
                              </a:lnTo>
                              <a:lnTo>
                                <a:pt x="74" y="118"/>
                              </a:lnTo>
                              <a:lnTo>
                                <a:pt x="77" y="123"/>
                              </a:lnTo>
                              <a:lnTo>
                                <a:pt x="80" y="128"/>
                              </a:lnTo>
                              <a:lnTo>
                                <a:pt x="82" y="134"/>
                              </a:lnTo>
                              <a:lnTo>
                                <a:pt x="82" y="140"/>
                              </a:lnTo>
                              <a:lnTo>
                                <a:pt x="82" y="5"/>
                              </a:lnTo>
                              <a:lnTo>
                                <a:pt x="81" y="4"/>
                              </a:lnTo>
                              <a:lnTo>
                                <a:pt x="80" y="4"/>
                              </a:lnTo>
                              <a:lnTo>
                                <a:pt x="80" y="51"/>
                              </a:lnTo>
                              <a:lnTo>
                                <a:pt x="80" y="62"/>
                              </a:lnTo>
                              <a:lnTo>
                                <a:pt x="79" y="67"/>
                              </a:lnTo>
                              <a:lnTo>
                                <a:pt x="77" y="72"/>
                              </a:lnTo>
                              <a:lnTo>
                                <a:pt x="74" y="76"/>
                              </a:lnTo>
                              <a:lnTo>
                                <a:pt x="73" y="79"/>
                              </a:lnTo>
                              <a:lnTo>
                                <a:pt x="70" y="80"/>
                              </a:lnTo>
                              <a:lnTo>
                                <a:pt x="67" y="82"/>
                              </a:lnTo>
                              <a:lnTo>
                                <a:pt x="60" y="82"/>
                              </a:lnTo>
                              <a:lnTo>
                                <a:pt x="53" y="79"/>
                              </a:lnTo>
                              <a:lnTo>
                                <a:pt x="50" y="76"/>
                              </a:lnTo>
                              <a:lnTo>
                                <a:pt x="48" y="72"/>
                              </a:lnTo>
                              <a:lnTo>
                                <a:pt x="47" y="67"/>
                              </a:lnTo>
                              <a:lnTo>
                                <a:pt x="46" y="62"/>
                              </a:lnTo>
                              <a:lnTo>
                                <a:pt x="46" y="51"/>
                              </a:lnTo>
                              <a:lnTo>
                                <a:pt x="47" y="47"/>
                              </a:lnTo>
                              <a:lnTo>
                                <a:pt x="48" y="43"/>
                              </a:lnTo>
                              <a:lnTo>
                                <a:pt x="50" y="39"/>
                              </a:lnTo>
                              <a:lnTo>
                                <a:pt x="53" y="35"/>
                              </a:lnTo>
                              <a:lnTo>
                                <a:pt x="56" y="33"/>
                              </a:lnTo>
                              <a:lnTo>
                                <a:pt x="60" y="32"/>
                              </a:lnTo>
                              <a:lnTo>
                                <a:pt x="67" y="32"/>
                              </a:lnTo>
                              <a:lnTo>
                                <a:pt x="70" y="33"/>
                              </a:lnTo>
                              <a:lnTo>
                                <a:pt x="73" y="35"/>
                              </a:lnTo>
                              <a:lnTo>
                                <a:pt x="74" y="39"/>
                              </a:lnTo>
                              <a:lnTo>
                                <a:pt x="77" y="43"/>
                              </a:lnTo>
                              <a:lnTo>
                                <a:pt x="79" y="47"/>
                              </a:lnTo>
                              <a:lnTo>
                                <a:pt x="80" y="51"/>
                              </a:lnTo>
                              <a:lnTo>
                                <a:pt x="80" y="4"/>
                              </a:lnTo>
                              <a:lnTo>
                                <a:pt x="77" y="2"/>
                              </a:lnTo>
                              <a:lnTo>
                                <a:pt x="73" y="2"/>
                              </a:lnTo>
                              <a:lnTo>
                                <a:pt x="68" y="0"/>
                              </a:lnTo>
                              <a:lnTo>
                                <a:pt x="58" y="0"/>
                              </a:lnTo>
                              <a:lnTo>
                                <a:pt x="53" y="2"/>
                              </a:lnTo>
                              <a:lnTo>
                                <a:pt x="49" y="2"/>
                              </a:lnTo>
                              <a:lnTo>
                                <a:pt x="41" y="6"/>
                              </a:lnTo>
                              <a:lnTo>
                                <a:pt x="38" y="10"/>
                              </a:lnTo>
                              <a:lnTo>
                                <a:pt x="35" y="13"/>
                              </a:lnTo>
                              <a:lnTo>
                                <a:pt x="32" y="16"/>
                              </a:lnTo>
                              <a:lnTo>
                                <a:pt x="30" y="20"/>
                              </a:lnTo>
                              <a:lnTo>
                                <a:pt x="27" y="23"/>
                              </a:lnTo>
                              <a:lnTo>
                                <a:pt x="25" y="29"/>
                              </a:lnTo>
                              <a:lnTo>
                                <a:pt x="24" y="33"/>
                              </a:lnTo>
                              <a:lnTo>
                                <a:pt x="23" y="38"/>
                              </a:lnTo>
                              <a:lnTo>
                                <a:pt x="22" y="47"/>
                              </a:lnTo>
                              <a:lnTo>
                                <a:pt x="22" y="62"/>
                              </a:lnTo>
                              <a:lnTo>
                                <a:pt x="23" y="67"/>
                              </a:lnTo>
                              <a:lnTo>
                                <a:pt x="24" y="74"/>
                              </a:lnTo>
                              <a:lnTo>
                                <a:pt x="25" y="80"/>
                              </a:lnTo>
                              <a:lnTo>
                                <a:pt x="29" y="86"/>
                              </a:lnTo>
                              <a:lnTo>
                                <a:pt x="32" y="90"/>
                              </a:lnTo>
                              <a:lnTo>
                                <a:pt x="36" y="94"/>
                              </a:lnTo>
                              <a:lnTo>
                                <a:pt x="41" y="98"/>
                              </a:lnTo>
                              <a:lnTo>
                                <a:pt x="35" y="102"/>
                              </a:lnTo>
                              <a:lnTo>
                                <a:pt x="30" y="107"/>
                              </a:lnTo>
                              <a:lnTo>
                                <a:pt x="26" y="113"/>
                              </a:lnTo>
                              <a:lnTo>
                                <a:pt x="23" y="118"/>
                              </a:lnTo>
                              <a:lnTo>
                                <a:pt x="21" y="127"/>
                              </a:lnTo>
                              <a:lnTo>
                                <a:pt x="19" y="135"/>
                              </a:lnTo>
                              <a:lnTo>
                                <a:pt x="18" y="142"/>
                              </a:lnTo>
                              <a:lnTo>
                                <a:pt x="18" y="158"/>
                              </a:lnTo>
                              <a:lnTo>
                                <a:pt x="19" y="165"/>
                              </a:lnTo>
                              <a:lnTo>
                                <a:pt x="20" y="172"/>
                              </a:lnTo>
                              <a:lnTo>
                                <a:pt x="22" y="178"/>
                              </a:lnTo>
                              <a:lnTo>
                                <a:pt x="24" y="184"/>
                              </a:lnTo>
                              <a:lnTo>
                                <a:pt x="26" y="188"/>
                              </a:lnTo>
                              <a:lnTo>
                                <a:pt x="29" y="194"/>
                              </a:lnTo>
                              <a:lnTo>
                                <a:pt x="32" y="198"/>
                              </a:lnTo>
                              <a:lnTo>
                                <a:pt x="35" y="202"/>
                              </a:lnTo>
                              <a:lnTo>
                                <a:pt x="39" y="205"/>
                              </a:lnTo>
                              <a:lnTo>
                                <a:pt x="43" y="208"/>
                              </a:lnTo>
                              <a:lnTo>
                                <a:pt x="47" y="210"/>
                              </a:lnTo>
                              <a:lnTo>
                                <a:pt x="51" y="212"/>
                              </a:lnTo>
                              <a:lnTo>
                                <a:pt x="55" y="214"/>
                              </a:lnTo>
                              <a:lnTo>
                                <a:pt x="60" y="214"/>
                              </a:lnTo>
                              <a:lnTo>
                                <a:pt x="69" y="214"/>
                              </a:lnTo>
                              <a:lnTo>
                                <a:pt x="74" y="214"/>
                              </a:lnTo>
                              <a:lnTo>
                                <a:pt x="78" y="212"/>
                              </a:lnTo>
                              <a:lnTo>
                                <a:pt x="82" y="210"/>
                              </a:lnTo>
                              <a:lnTo>
                                <a:pt x="86" y="208"/>
                              </a:lnTo>
                              <a:lnTo>
                                <a:pt x="91" y="205"/>
                              </a:lnTo>
                              <a:lnTo>
                                <a:pt x="94" y="201"/>
                              </a:lnTo>
                              <a:lnTo>
                                <a:pt x="97" y="197"/>
                              </a:lnTo>
                              <a:lnTo>
                                <a:pt x="100" y="192"/>
                              </a:lnTo>
                              <a:lnTo>
                                <a:pt x="102" y="187"/>
                              </a:lnTo>
                              <a:lnTo>
                                <a:pt x="104" y="182"/>
                              </a:lnTo>
                              <a:lnTo>
                                <a:pt x="105" y="181"/>
                              </a:lnTo>
                              <a:lnTo>
                                <a:pt x="106" y="177"/>
                              </a:lnTo>
                              <a:lnTo>
                                <a:pt x="108" y="170"/>
                              </a:lnTo>
                              <a:lnTo>
                                <a:pt x="108" y="164"/>
                              </a:lnTo>
                              <a:lnTo>
                                <a:pt x="110" y="158"/>
                              </a:lnTo>
                              <a:close/>
                              <a:moveTo>
                                <a:pt x="173" y="376"/>
                              </a:moveTo>
                              <a:lnTo>
                                <a:pt x="173" y="355"/>
                              </a:lnTo>
                              <a:lnTo>
                                <a:pt x="173" y="346"/>
                              </a:lnTo>
                              <a:lnTo>
                                <a:pt x="172" y="334"/>
                              </a:lnTo>
                              <a:lnTo>
                                <a:pt x="170" y="322"/>
                              </a:lnTo>
                              <a:lnTo>
                                <a:pt x="169" y="314"/>
                              </a:lnTo>
                              <a:lnTo>
                                <a:pt x="166" y="305"/>
                              </a:lnTo>
                              <a:lnTo>
                                <a:pt x="164" y="300"/>
                              </a:lnTo>
                              <a:lnTo>
                                <a:pt x="164" y="298"/>
                              </a:lnTo>
                              <a:lnTo>
                                <a:pt x="160" y="290"/>
                              </a:lnTo>
                              <a:lnTo>
                                <a:pt x="157" y="285"/>
                              </a:lnTo>
                              <a:lnTo>
                                <a:pt x="153" y="280"/>
                              </a:lnTo>
                              <a:lnTo>
                                <a:pt x="149" y="276"/>
                              </a:lnTo>
                              <a:lnTo>
                                <a:pt x="145" y="272"/>
                              </a:lnTo>
                              <a:lnTo>
                                <a:pt x="143" y="271"/>
                              </a:lnTo>
                              <a:lnTo>
                                <a:pt x="143" y="331"/>
                              </a:lnTo>
                              <a:lnTo>
                                <a:pt x="143" y="349"/>
                              </a:lnTo>
                              <a:lnTo>
                                <a:pt x="142" y="360"/>
                              </a:lnTo>
                              <a:lnTo>
                                <a:pt x="141" y="363"/>
                              </a:lnTo>
                              <a:lnTo>
                                <a:pt x="139" y="366"/>
                              </a:lnTo>
                              <a:lnTo>
                                <a:pt x="139" y="368"/>
                              </a:lnTo>
                              <a:lnTo>
                                <a:pt x="135" y="371"/>
                              </a:lnTo>
                              <a:lnTo>
                                <a:pt x="132" y="373"/>
                              </a:lnTo>
                              <a:lnTo>
                                <a:pt x="129" y="375"/>
                              </a:lnTo>
                              <a:lnTo>
                                <a:pt x="126" y="376"/>
                              </a:lnTo>
                              <a:lnTo>
                                <a:pt x="121" y="375"/>
                              </a:lnTo>
                              <a:lnTo>
                                <a:pt x="118" y="373"/>
                              </a:lnTo>
                              <a:lnTo>
                                <a:pt x="116" y="373"/>
                              </a:lnTo>
                              <a:lnTo>
                                <a:pt x="115" y="371"/>
                              </a:lnTo>
                              <a:lnTo>
                                <a:pt x="113" y="370"/>
                              </a:lnTo>
                              <a:lnTo>
                                <a:pt x="112" y="368"/>
                              </a:lnTo>
                              <a:lnTo>
                                <a:pt x="110" y="362"/>
                              </a:lnTo>
                              <a:lnTo>
                                <a:pt x="108" y="355"/>
                              </a:lnTo>
                              <a:lnTo>
                                <a:pt x="107" y="341"/>
                              </a:lnTo>
                              <a:lnTo>
                                <a:pt x="107" y="329"/>
                              </a:lnTo>
                              <a:lnTo>
                                <a:pt x="108" y="319"/>
                              </a:lnTo>
                              <a:lnTo>
                                <a:pt x="109" y="313"/>
                              </a:lnTo>
                              <a:lnTo>
                                <a:pt x="111" y="308"/>
                              </a:lnTo>
                              <a:lnTo>
                                <a:pt x="114" y="303"/>
                              </a:lnTo>
                              <a:lnTo>
                                <a:pt x="117" y="301"/>
                              </a:lnTo>
                              <a:lnTo>
                                <a:pt x="120" y="300"/>
                              </a:lnTo>
                              <a:lnTo>
                                <a:pt x="124" y="300"/>
                              </a:lnTo>
                              <a:lnTo>
                                <a:pt x="127" y="300"/>
                              </a:lnTo>
                              <a:lnTo>
                                <a:pt x="131" y="302"/>
                              </a:lnTo>
                              <a:lnTo>
                                <a:pt x="135" y="304"/>
                              </a:lnTo>
                              <a:lnTo>
                                <a:pt x="139" y="309"/>
                              </a:lnTo>
                              <a:lnTo>
                                <a:pt x="141" y="315"/>
                              </a:lnTo>
                              <a:lnTo>
                                <a:pt x="142" y="322"/>
                              </a:lnTo>
                              <a:lnTo>
                                <a:pt x="142" y="323"/>
                              </a:lnTo>
                              <a:lnTo>
                                <a:pt x="143" y="331"/>
                              </a:lnTo>
                              <a:lnTo>
                                <a:pt x="143" y="271"/>
                              </a:lnTo>
                              <a:lnTo>
                                <a:pt x="140" y="270"/>
                              </a:lnTo>
                              <a:lnTo>
                                <a:pt x="135" y="268"/>
                              </a:lnTo>
                              <a:lnTo>
                                <a:pt x="126" y="267"/>
                              </a:lnTo>
                              <a:lnTo>
                                <a:pt x="121" y="267"/>
                              </a:lnTo>
                              <a:lnTo>
                                <a:pt x="116" y="267"/>
                              </a:lnTo>
                              <a:lnTo>
                                <a:pt x="111" y="269"/>
                              </a:lnTo>
                              <a:lnTo>
                                <a:pt x="107" y="271"/>
                              </a:lnTo>
                              <a:lnTo>
                                <a:pt x="104" y="274"/>
                              </a:lnTo>
                              <a:lnTo>
                                <a:pt x="99" y="277"/>
                              </a:lnTo>
                              <a:lnTo>
                                <a:pt x="96" y="282"/>
                              </a:lnTo>
                              <a:lnTo>
                                <a:pt x="93" y="286"/>
                              </a:lnTo>
                              <a:lnTo>
                                <a:pt x="91" y="291"/>
                              </a:lnTo>
                              <a:lnTo>
                                <a:pt x="88" y="296"/>
                              </a:lnTo>
                              <a:lnTo>
                                <a:pt x="86" y="302"/>
                              </a:lnTo>
                              <a:lnTo>
                                <a:pt x="83" y="308"/>
                              </a:lnTo>
                              <a:lnTo>
                                <a:pt x="82" y="314"/>
                              </a:lnTo>
                              <a:lnTo>
                                <a:pt x="81" y="323"/>
                              </a:lnTo>
                              <a:lnTo>
                                <a:pt x="80" y="329"/>
                              </a:lnTo>
                              <a:lnTo>
                                <a:pt x="80" y="337"/>
                              </a:lnTo>
                              <a:lnTo>
                                <a:pt x="80" y="345"/>
                              </a:lnTo>
                              <a:lnTo>
                                <a:pt x="82" y="359"/>
                              </a:lnTo>
                              <a:lnTo>
                                <a:pt x="83" y="365"/>
                              </a:lnTo>
                              <a:lnTo>
                                <a:pt x="86" y="371"/>
                              </a:lnTo>
                              <a:lnTo>
                                <a:pt x="88" y="377"/>
                              </a:lnTo>
                              <a:lnTo>
                                <a:pt x="91" y="383"/>
                              </a:lnTo>
                              <a:lnTo>
                                <a:pt x="93" y="387"/>
                              </a:lnTo>
                              <a:lnTo>
                                <a:pt x="96" y="392"/>
                              </a:lnTo>
                              <a:lnTo>
                                <a:pt x="99" y="395"/>
                              </a:lnTo>
                              <a:lnTo>
                                <a:pt x="102" y="398"/>
                              </a:lnTo>
                              <a:lnTo>
                                <a:pt x="105" y="400"/>
                              </a:lnTo>
                              <a:lnTo>
                                <a:pt x="109" y="403"/>
                              </a:lnTo>
                              <a:lnTo>
                                <a:pt x="117" y="404"/>
                              </a:lnTo>
                              <a:lnTo>
                                <a:pt x="120" y="405"/>
                              </a:lnTo>
                              <a:lnTo>
                                <a:pt x="124" y="404"/>
                              </a:lnTo>
                              <a:lnTo>
                                <a:pt x="127" y="403"/>
                              </a:lnTo>
                              <a:lnTo>
                                <a:pt x="131" y="403"/>
                              </a:lnTo>
                              <a:lnTo>
                                <a:pt x="138" y="398"/>
                              </a:lnTo>
                              <a:lnTo>
                                <a:pt x="141" y="395"/>
                              </a:lnTo>
                              <a:lnTo>
                                <a:pt x="144" y="392"/>
                              </a:lnTo>
                              <a:lnTo>
                                <a:pt x="146" y="387"/>
                              </a:lnTo>
                              <a:lnTo>
                                <a:pt x="145" y="404"/>
                              </a:lnTo>
                              <a:lnTo>
                                <a:pt x="143" y="419"/>
                              </a:lnTo>
                              <a:lnTo>
                                <a:pt x="141" y="429"/>
                              </a:lnTo>
                              <a:lnTo>
                                <a:pt x="139" y="433"/>
                              </a:lnTo>
                              <a:lnTo>
                                <a:pt x="139" y="436"/>
                              </a:lnTo>
                              <a:lnTo>
                                <a:pt x="135" y="441"/>
                              </a:lnTo>
                              <a:lnTo>
                                <a:pt x="132" y="444"/>
                              </a:lnTo>
                              <a:lnTo>
                                <a:pt x="130" y="446"/>
                              </a:lnTo>
                              <a:lnTo>
                                <a:pt x="129" y="447"/>
                              </a:lnTo>
                              <a:lnTo>
                                <a:pt x="126" y="448"/>
                              </a:lnTo>
                              <a:lnTo>
                                <a:pt x="121" y="448"/>
                              </a:lnTo>
                              <a:lnTo>
                                <a:pt x="119" y="446"/>
                              </a:lnTo>
                              <a:lnTo>
                                <a:pt x="116" y="444"/>
                              </a:lnTo>
                              <a:lnTo>
                                <a:pt x="114" y="442"/>
                              </a:lnTo>
                              <a:lnTo>
                                <a:pt x="112" y="439"/>
                              </a:lnTo>
                              <a:lnTo>
                                <a:pt x="111" y="434"/>
                              </a:lnTo>
                              <a:lnTo>
                                <a:pt x="110" y="430"/>
                              </a:lnTo>
                              <a:lnTo>
                                <a:pt x="110" y="424"/>
                              </a:lnTo>
                              <a:lnTo>
                                <a:pt x="84" y="428"/>
                              </a:lnTo>
                              <a:lnTo>
                                <a:pt x="85" y="439"/>
                              </a:lnTo>
                              <a:lnTo>
                                <a:pt x="85" y="441"/>
                              </a:lnTo>
                              <a:lnTo>
                                <a:pt x="86" y="446"/>
                              </a:lnTo>
                              <a:lnTo>
                                <a:pt x="89" y="455"/>
                              </a:lnTo>
                              <a:lnTo>
                                <a:pt x="91" y="459"/>
                              </a:lnTo>
                              <a:lnTo>
                                <a:pt x="94" y="463"/>
                              </a:lnTo>
                              <a:lnTo>
                                <a:pt x="95" y="467"/>
                              </a:lnTo>
                              <a:lnTo>
                                <a:pt x="102" y="472"/>
                              </a:lnTo>
                              <a:lnTo>
                                <a:pt x="108" y="476"/>
                              </a:lnTo>
                              <a:lnTo>
                                <a:pt x="116" y="478"/>
                              </a:lnTo>
                              <a:lnTo>
                                <a:pt x="123" y="481"/>
                              </a:lnTo>
                              <a:lnTo>
                                <a:pt x="129" y="480"/>
                              </a:lnTo>
                              <a:lnTo>
                                <a:pt x="134" y="478"/>
                              </a:lnTo>
                              <a:lnTo>
                                <a:pt x="139" y="476"/>
                              </a:lnTo>
                              <a:lnTo>
                                <a:pt x="143" y="473"/>
                              </a:lnTo>
                              <a:lnTo>
                                <a:pt x="147" y="469"/>
                              </a:lnTo>
                              <a:lnTo>
                                <a:pt x="151" y="466"/>
                              </a:lnTo>
                              <a:lnTo>
                                <a:pt x="155" y="461"/>
                              </a:lnTo>
                              <a:lnTo>
                                <a:pt x="159" y="455"/>
                              </a:lnTo>
                              <a:lnTo>
                                <a:pt x="163" y="449"/>
                              </a:lnTo>
                              <a:lnTo>
                                <a:pt x="163" y="448"/>
                              </a:lnTo>
                              <a:lnTo>
                                <a:pt x="166" y="440"/>
                              </a:lnTo>
                              <a:lnTo>
                                <a:pt x="168" y="432"/>
                              </a:lnTo>
                              <a:lnTo>
                                <a:pt x="170" y="422"/>
                              </a:lnTo>
                              <a:lnTo>
                                <a:pt x="172" y="411"/>
                              </a:lnTo>
                              <a:lnTo>
                                <a:pt x="172" y="400"/>
                              </a:lnTo>
                              <a:lnTo>
                                <a:pt x="173" y="398"/>
                              </a:lnTo>
                              <a:lnTo>
                                <a:pt x="173" y="387"/>
                              </a:lnTo>
                              <a:lnTo>
                                <a:pt x="173" y="376"/>
                              </a:lnTo>
                              <a:close/>
                              <a:moveTo>
                                <a:pt x="883" y="172"/>
                              </a:moveTo>
                              <a:lnTo>
                                <a:pt x="881" y="144"/>
                              </a:lnTo>
                              <a:lnTo>
                                <a:pt x="0" y="242"/>
                              </a:lnTo>
                              <a:lnTo>
                                <a:pt x="2" y="268"/>
                              </a:lnTo>
                              <a:lnTo>
                                <a:pt x="883" y="172"/>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D423F" id="docshape140" o:spid="_x0000_s1026" style="position:absolute;margin-left:137.65pt;margin-top:150.45pt;width:44.15pt;height:22.6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83,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" path="m110,158r,-12l109,140r-1,-8l106,124r-2,-7l102,114r-2,-3l95,105r-4,-5l85,98r5,-4l94,90r3,-4l99,82r,-2l102,74r2,-7l104,62r,-15l104,43r-1,-5l101,32r-1,-3l99,23,97,20,94,16,91,13,88,10,85,6,82,5r,135l82,155r,7l81,165r-2,5l74,177r-3,2l68,181r-8,l56,179r-4,-2l49,173r-2,-5l45,162r-1,-8l44,146r,-6l45,135r1,-7l50,122r1,-3l52,118r3,-1l58,116r5,-2l67,116r4,1l74,118r3,5l80,128r2,6l82,140,82,5,81,4r-1,l80,51r,11l79,67r-2,5l74,76r-1,3l70,80r-3,2l60,82,53,79,50,76,48,72,47,67,46,62r,-11l47,47r1,-4l50,39r3,-4l56,33r4,-1l67,32r3,1l73,35r1,4l77,43r2,4l80,51,80,4,77,2r-4,l68,,58,,53,2r-4,l41,6r-3,4l35,13r-3,3l30,20r-3,3l25,29r-1,4l23,38r-1,9l22,62r1,5l24,74r1,6l29,86r3,4l36,94r5,4l35,102r-5,5l26,113r-3,5l21,127r-2,8l18,142r,16l19,165r1,7l22,178r2,6l26,188r3,6l32,198r3,4l39,205r4,3l47,210r4,2l55,214r5,l69,214r5,l78,212r4,-2l86,208r5,-3l94,201r3,-4l100,192r2,-5l104,182r1,-1l106,177r2,-7l108,164r2,-6xm173,376r,-21l173,346r-1,-12l170,322r-1,-8l166,305r-2,-5l164,298r-4,-8l157,285r-4,-5l149,276r-4,-4l143,271r,60l143,349r-1,11l141,363r-2,3l139,368r-4,3l132,373r-3,2l126,376r-5,-1l118,373r-2,l115,371r-2,-1l112,368r-2,-6l108,355r-1,-14l107,329r1,-10l109,313r2,-5l114,303r3,-2l120,300r4,l127,300r4,2l135,304r4,5l141,315r1,7l142,323r1,8l143,271r-3,-1l135,268r-9,-1l121,267r-5,l111,269r-4,2l104,274r-5,3l96,282r-3,4l91,291r-3,5l86,302r-3,6l82,314r-1,9l80,329r,8l80,345r2,14l83,365r3,6l88,377r3,6l93,387r3,5l99,395r3,3l105,400r4,3l117,404r3,1l124,404r3,-1l131,403r7,-5l141,395r3,-3l146,387r-1,17l143,419r-2,10l139,433r,3l135,441r-3,3l130,446r-1,1l126,448r-5,l119,446r-3,-2l114,442r-2,-3l111,434r-1,-4l110,424r-26,4l85,439r,2l86,446r3,9l91,459r3,4l95,467r7,5l108,476r8,2l123,481r6,-1l134,478r5,-2l143,473r4,-4l151,466r4,-5l159,455r4,-6l163,448r3,-8l168,432r2,-10l172,411r,-11l173,398r,-11l173,376xm883,172r-2,-28l,242r2,26l883,172xe" fillcolor="red" stroked="f">
                <v:path arrowok="t" o:connecttype="custom" o:connectlocs="67310,1740681;57785,1726330;62865,1715567;66040,1694638;62865,1680287;53975,1670121;51435,1765198;38100,1774765;28575,1763404;29210,1743073;36830,1735897;48895,1740083;51435,1668925;48895,1709587;38100,1715567;29210,1703607;33655,1687462;46355,1687462;50800,1668925;33655,1667729;20320,1676101;14605,1689256;15875,1714371;22225,1727526;12065,1747259;13970,1772971;22225,1787323;34925,1794498;52070,1792106;63500,1781343;68580,1768188;109855,1873430;104140,1845923;94615,1831572;90170,1881801;83820,1889575;73660,1889575;68580,1878811;70485,1850707;80645,1845923;90170,1859079;85725,1826788;67945,1828582;57785,1840542;51435,1859677;52705,1884791;60960,1900936;74295,1908112;87630,1904524;90805,1917081;83820,1932031;75565,1933226;69850,1923659;54610,1933226;64770,1948774;85090,1952361;98425,1942196;106680,1924855;109855,1897946;1270,1826788" o:connectangles="0,0,0,0,0,0,0,0,0,0,0,0,0,0,0,0,0,0,0,0,0,0,0,0,0,0,0,0,0,0,0,0,0,0,0,0,0,0,0,0,0,0,0,0,0,0,0,0,0,0,0,0,0,0,0,0,0,0,0,0"/>
                <w10:wrap anchorx="page" anchory="page"/>
              </v:shape>
            </w:pict>
          </mc:Fallback>
        </mc:AlternateContent>
      </w:r>
    </w:p>
    <w:p w14:paraId="59E6540B" w14:textId="77777777" w:rsidR="005771FB" w:rsidRPr="00715553" w:rsidRDefault="005771FB" w:rsidP="009D779C">
      <w:pPr>
        <w:pStyle w:val="a5"/>
        <w:jc w:val="left"/>
        <w:rPr>
          <w:szCs w:val="28"/>
        </w:rPr>
      </w:pPr>
    </w:p>
    <w:p w14:paraId="3A1CAFEC" w14:textId="5736DD07" w:rsidR="005771FB" w:rsidRPr="00715553" w:rsidRDefault="003D26A3" w:rsidP="009D779C">
      <w:pPr>
        <w:pStyle w:val="a5"/>
        <w:spacing w:before="2"/>
        <w:jc w:val="left"/>
        <w:rPr>
          <w:szCs w:val="28"/>
        </w:rPr>
      </w:pPr>
      <w:r w:rsidRPr="00715553">
        <w:rPr>
          <w:noProof/>
          <w:szCs w:val="28"/>
        </w:rPr>
        <w:drawing>
          <wp:anchor distT="0" distB="0" distL="0" distR="0" simplePos="0" relativeHeight="251534336" behindDoc="0" locked="0" layoutInCell="1" allowOverlap="1" wp14:anchorId="71476C98" wp14:editId="6ECA37C5">
            <wp:simplePos x="0" y="0"/>
            <wp:positionH relativeFrom="margin">
              <wp:align>center</wp:align>
            </wp:positionH>
            <wp:positionV relativeFrom="paragraph">
              <wp:posOffset>2114203</wp:posOffset>
            </wp:positionV>
            <wp:extent cx="4338261" cy="171450"/>
            <wp:effectExtent l="0" t="0" r="5715" b="0"/>
            <wp:wrapTopAndBottom/>
            <wp:docPr id="63"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15.png"/>
                    <pic:cNvPicPr/>
                  </pic:nvPicPr>
                  <pic:blipFill>
                    <a:blip r:embed="rId198" cstate="print"/>
                    <a:stretch>
                      <a:fillRect/>
                    </a:stretch>
                  </pic:blipFill>
                  <pic:spPr>
                    <a:xfrm>
                      <a:off x="0" y="0"/>
                      <a:ext cx="4338261" cy="171450"/>
                    </a:xfrm>
                    <a:prstGeom prst="rect">
                      <a:avLst/>
                    </a:prstGeom>
                  </pic:spPr>
                </pic:pic>
              </a:graphicData>
            </a:graphic>
          </wp:anchor>
        </w:drawing>
      </w:r>
      <w:r w:rsidR="005771FB" w:rsidRPr="00715553">
        <w:rPr>
          <w:noProof/>
          <w:szCs w:val="28"/>
        </w:rPr>
        <w:drawing>
          <wp:anchor distT="0" distB="0" distL="0" distR="0" simplePos="0" relativeHeight="251503616" behindDoc="0" locked="0" layoutInCell="1" allowOverlap="1" wp14:anchorId="424B8669" wp14:editId="6670305A">
            <wp:simplePos x="0" y="0"/>
            <wp:positionH relativeFrom="page">
              <wp:posOffset>4146115</wp:posOffset>
            </wp:positionH>
            <wp:positionV relativeFrom="paragraph">
              <wp:posOffset>177209</wp:posOffset>
            </wp:positionV>
            <wp:extent cx="575919" cy="166687"/>
            <wp:effectExtent l="0" t="0" r="0" b="0"/>
            <wp:wrapTopAndBottom/>
            <wp:docPr id="53"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07.png"/>
                    <pic:cNvPicPr/>
                  </pic:nvPicPr>
                  <pic:blipFill>
                    <a:blip r:embed="rId199" cstate="print"/>
                    <a:stretch>
                      <a:fillRect/>
                    </a:stretch>
                  </pic:blipFill>
                  <pic:spPr>
                    <a:xfrm>
                      <a:off x="0" y="0"/>
                      <a:ext cx="575919" cy="166687"/>
                    </a:xfrm>
                    <a:prstGeom prst="rect">
                      <a:avLst/>
                    </a:prstGeom>
                  </pic:spPr>
                </pic:pic>
              </a:graphicData>
            </a:graphic>
          </wp:anchor>
        </w:drawing>
      </w:r>
      <w:r w:rsidR="005771FB" w:rsidRPr="00715553">
        <w:rPr>
          <w:noProof/>
          <w:szCs w:val="28"/>
        </w:rPr>
        <mc:AlternateContent>
          <mc:Choice Requires="wpg">
            <w:drawing>
              <wp:anchor distT="0" distB="0" distL="0" distR="0" simplePos="0" relativeHeight="251804672" behindDoc="1" locked="0" layoutInCell="1" allowOverlap="1" wp14:anchorId="78FBCE19" wp14:editId="6F1E9A60">
                <wp:simplePos x="0" y="0"/>
                <wp:positionH relativeFrom="page">
                  <wp:posOffset>1802130</wp:posOffset>
                </wp:positionH>
                <wp:positionV relativeFrom="paragraph">
                  <wp:posOffset>515620</wp:posOffset>
                </wp:positionV>
                <wp:extent cx="161290" cy="121285"/>
                <wp:effectExtent l="0" t="0" r="0" b="0"/>
                <wp:wrapTopAndBottom/>
                <wp:docPr id="130" name="docshapegroup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290" cy="121285"/>
                          <a:chOff x="2838" y="812"/>
                          <a:chExt cx="254" cy="191"/>
                        </a:xfrm>
                      </wpg:grpSpPr>
                      <pic:pic xmlns:pic="http://schemas.openxmlformats.org/drawingml/2006/picture">
                        <pic:nvPicPr>
                          <pic:cNvPr id="131" name="docshape15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2977" y="831"/>
                            <a:ext cx="115"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 name="docshape156"/>
                        <wps:cNvSpPr>
                          <a:spLocks/>
                        </wps:cNvSpPr>
                        <wps:spPr bwMode="auto">
                          <a:xfrm>
                            <a:off x="2837" y="812"/>
                            <a:ext cx="91" cy="154"/>
                          </a:xfrm>
                          <a:custGeom>
                            <a:avLst/>
                            <a:gdLst>
                              <a:gd name="T0" fmla="+- 0 2889 2838"/>
                              <a:gd name="T1" fmla="*/ T0 w 91"/>
                              <a:gd name="T2" fmla="+- 0 833 812"/>
                              <a:gd name="T3" fmla="*/ 833 h 154"/>
                              <a:gd name="T4" fmla="+- 0 2902 2838"/>
                              <a:gd name="T5" fmla="*/ T4 w 91"/>
                              <a:gd name="T6" fmla="+- 0 842 812"/>
                              <a:gd name="T7" fmla="*/ 842 h 154"/>
                              <a:gd name="T8" fmla="+- 0 2905 2838"/>
                              <a:gd name="T9" fmla="*/ T8 w 91"/>
                              <a:gd name="T10" fmla="+- 0 855 812"/>
                              <a:gd name="T11" fmla="*/ 855 h 154"/>
                              <a:gd name="T12" fmla="+- 0 2901 2838"/>
                              <a:gd name="T13" fmla="*/ T12 w 91"/>
                              <a:gd name="T14" fmla="+- 0 871 812"/>
                              <a:gd name="T15" fmla="*/ 871 h 154"/>
                              <a:gd name="T16" fmla="+- 0 2876 2838"/>
                              <a:gd name="T17" fmla="*/ T16 w 91"/>
                              <a:gd name="T18" fmla="+- 0 879 812"/>
                              <a:gd name="T19" fmla="*/ 879 h 154"/>
                              <a:gd name="T20" fmla="+- 0 2864 2838"/>
                              <a:gd name="T21" fmla="*/ T20 w 91"/>
                              <a:gd name="T22" fmla="+- 0 880 812"/>
                              <a:gd name="T23" fmla="*/ 880 h 154"/>
                              <a:gd name="T24" fmla="+- 0 2855 2838"/>
                              <a:gd name="T25" fmla="*/ T24 w 91"/>
                              <a:gd name="T26" fmla="+- 0 885 812"/>
                              <a:gd name="T27" fmla="*/ 885 h 154"/>
                              <a:gd name="T28" fmla="+- 0 2847 2838"/>
                              <a:gd name="T29" fmla="*/ T28 w 91"/>
                              <a:gd name="T30" fmla="+- 0 893 812"/>
                              <a:gd name="T31" fmla="*/ 893 h 154"/>
                              <a:gd name="T32" fmla="+- 0 2841 2838"/>
                              <a:gd name="T33" fmla="*/ T32 w 91"/>
                              <a:gd name="T34" fmla="+- 0 904 812"/>
                              <a:gd name="T35" fmla="*/ 904 h 154"/>
                              <a:gd name="T36" fmla="+- 0 2838 2838"/>
                              <a:gd name="T37" fmla="*/ T36 w 91"/>
                              <a:gd name="T38" fmla="+- 0 918 812"/>
                              <a:gd name="T39" fmla="*/ 918 h 154"/>
                              <a:gd name="T40" fmla="+- 0 2839 2838"/>
                              <a:gd name="T41" fmla="*/ T40 w 91"/>
                              <a:gd name="T42" fmla="+- 0 937 812"/>
                              <a:gd name="T43" fmla="*/ 937 h 154"/>
                              <a:gd name="T44" fmla="+- 0 2846 2838"/>
                              <a:gd name="T45" fmla="*/ T44 w 91"/>
                              <a:gd name="T46" fmla="+- 0 955 812"/>
                              <a:gd name="T47" fmla="*/ 955 h 154"/>
                              <a:gd name="T48" fmla="+- 0 2854 2838"/>
                              <a:gd name="T49" fmla="*/ T48 w 91"/>
                              <a:gd name="T50" fmla="+- 0 962 812"/>
                              <a:gd name="T51" fmla="*/ 962 h 154"/>
                              <a:gd name="T52" fmla="+- 0 2864 2838"/>
                              <a:gd name="T53" fmla="*/ T52 w 91"/>
                              <a:gd name="T54" fmla="+- 0 965 812"/>
                              <a:gd name="T55" fmla="*/ 965 h 154"/>
                              <a:gd name="T56" fmla="+- 0 2880 2838"/>
                              <a:gd name="T57" fmla="*/ T56 w 91"/>
                              <a:gd name="T58" fmla="+- 0 965 812"/>
                              <a:gd name="T59" fmla="*/ 965 h 154"/>
                              <a:gd name="T60" fmla="+- 0 2894 2838"/>
                              <a:gd name="T61" fmla="*/ T60 w 91"/>
                              <a:gd name="T62" fmla="+- 0 959 812"/>
                              <a:gd name="T63" fmla="*/ 959 h 154"/>
                              <a:gd name="T64" fmla="+- 0 2905 2838"/>
                              <a:gd name="T65" fmla="*/ T64 w 91"/>
                              <a:gd name="T66" fmla="+- 0 947 812"/>
                              <a:gd name="T67" fmla="*/ 947 h 154"/>
                              <a:gd name="T68" fmla="+- 0 2866 2838"/>
                              <a:gd name="T69" fmla="*/ T68 w 91"/>
                              <a:gd name="T70" fmla="+- 0 945 812"/>
                              <a:gd name="T71" fmla="*/ 945 h 154"/>
                              <a:gd name="T72" fmla="+- 0 2858 2838"/>
                              <a:gd name="T73" fmla="*/ T72 w 91"/>
                              <a:gd name="T74" fmla="+- 0 937 812"/>
                              <a:gd name="T75" fmla="*/ 937 h 154"/>
                              <a:gd name="T76" fmla="+- 0 2855 2838"/>
                              <a:gd name="T77" fmla="*/ T76 w 91"/>
                              <a:gd name="T78" fmla="+- 0 923 812"/>
                              <a:gd name="T79" fmla="*/ 923 h 154"/>
                              <a:gd name="T80" fmla="+- 0 2860 2838"/>
                              <a:gd name="T81" fmla="*/ T80 w 91"/>
                              <a:gd name="T82" fmla="+- 0 909 812"/>
                              <a:gd name="T83" fmla="*/ 909 h 154"/>
                              <a:gd name="T84" fmla="+- 0 2864 2838"/>
                              <a:gd name="T85" fmla="*/ T84 w 91"/>
                              <a:gd name="T86" fmla="+- 0 904 812"/>
                              <a:gd name="T87" fmla="*/ 904 h 154"/>
                              <a:gd name="T88" fmla="+- 0 2888 2838"/>
                              <a:gd name="T89" fmla="*/ T88 w 91"/>
                              <a:gd name="T90" fmla="+- 0 897 812"/>
                              <a:gd name="T91" fmla="*/ 897 h 154"/>
                              <a:gd name="T92" fmla="+- 0 2906 2838"/>
                              <a:gd name="T93" fmla="*/ T92 w 91"/>
                              <a:gd name="T94" fmla="+- 0 888 812"/>
                              <a:gd name="T95" fmla="*/ 888 h 154"/>
                              <a:gd name="T96" fmla="+- 0 2922 2838"/>
                              <a:gd name="T97" fmla="*/ T96 w 91"/>
                              <a:gd name="T98" fmla="+- 0 840 812"/>
                              <a:gd name="T99" fmla="*/ 840 h 154"/>
                              <a:gd name="T100" fmla="+- 0 2924 2838"/>
                              <a:gd name="T101" fmla="*/ T100 w 91"/>
                              <a:gd name="T102" fmla="+- 0 944 812"/>
                              <a:gd name="T103" fmla="*/ 944 h 154"/>
                              <a:gd name="T104" fmla="+- 0 2911 2838"/>
                              <a:gd name="T105" fmla="*/ T104 w 91"/>
                              <a:gd name="T106" fmla="+- 0 964 812"/>
                              <a:gd name="T107" fmla="*/ 964 h 154"/>
                              <a:gd name="T108" fmla="+- 0 2924 2838"/>
                              <a:gd name="T109" fmla="*/ T108 w 91"/>
                              <a:gd name="T110" fmla="+- 0 944 812"/>
                              <a:gd name="T111" fmla="*/ 944 h 154"/>
                              <a:gd name="T112" fmla="+- 0 2906 2838"/>
                              <a:gd name="T113" fmla="*/ T112 w 91"/>
                              <a:gd name="T114" fmla="+- 0 907 812"/>
                              <a:gd name="T115" fmla="*/ 907 h 154"/>
                              <a:gd name="T116" fmla="+- 0 2904 2838"/>
                              <a:gd name="T117" fmla="*/ T116 w 91"/>
                              <a:gd name="T118" fmla="+- 0 923 812"/>
                              <a:gd name="T119" fmla="*/ 923 h 154"/>
                              <a:gd name="T120" fmla="+- 0 2897 2838"/>
                              <a:gd name="T121" fmla="*/ T120 w 91"/>
                              <a:gd name="T122" fmla="+- 0 937 812"/>
                              <a:gd name="T123" fmla="*/ 937 h 154"/>
                              <a:gd name="T124" fmla="+- 0 2885 2838"/>
                              <a:gd name="T125" fmla="*/ T124 w 91"/>
                              <a:gd name="T126" fmla="+- 0 945 812"/>
                              <a:gd name="T127" fmla="*/ 945 h 154"/>
                              <a:gd name="T128" fmla="+- 0 2905 2838"/>
                              <a:gd name="T129" fmla="*/ T128 w 91"/>
                              <a:gd name="T130" fmla="+- 0 947 812"/>
                              <a:gd name="T131" fmla="*/ 947 h 154"/>
                              <a:gd name="T132" fmla="+- 0 2924 2838"/>
                              <a:gd name="T133" fmla="*/ T132 w 91"/>
                              <a:gd name="T134" fmla="+- 0 937 812"/>
                              <a:gd name="T135" fmla="*/ 937 h 154"/>
                              <a:gd name="T136" fmla="+- 0 2923 2838"/>
                              <a:gd name="T137" fmla="*/ T136 w 91"/>
                              <a:gd name="T138" fmla="+- 0 888 812"/>
                              <a:gd name="T139" fmla="*/ 888 h 154"/>
                              <a:gd name="T140" fmla="+- 0 2873 2838"/>
                              <a:gd name="T141" fmla="*/ T140 w 91"/>
                              <a:gd name="T142" fmla="+- 0 813 812"/>
                              <a:gd name="T143" fmla="*/ 813 h 154"/>
                              <a:gd name="T144" fmla="+- 0 2858 2838"/>
                              <a:gd name="T145" fmla="*/ T144 w 91"/>
                              <a:gd name="T146" fmla="+- 0 819 812"/>
                              <a:gd name="T147" fmla="*/ 819 h 154"/>
                              <a:gd name="T148" fmla="+- 0 2845 2838"/>
                              <a:gd name="T149" fmla="*/ T148 w 91"/>
                              <a:gd name="T150" fmla="+- 0 837 812"/>
                              <a:gd name="T151" fmla="*/ 837 h 154"/>
                              <a:gd name="T152" fmla="+- 0 2841 2838"/>
                              <a:gd name="T153" fmla="*/ T152 w 91"/>
                              <a:gd name="T154" fmla="+- 0 857 812"/>
                              <a:gd name="T155" fmla="*/ 857 h 154"/>
                              <a:gd name="T156" fmla="+- 0 2861 2838"/>
                              <a:gd name="T157" fmla="*/ T156 w 91"/>
                              <a:gd name="T158" fmla="+- 0 848 812"/>
                              <a:gd name="T159" fmla="*/ 848 h 154"/>
                              <a:gd name="T160" fmla="+- 0 2869 2838"/>
                              <a:gd name="T161" fmla="*/ T160 w 91"/>
                              <a:gd name="T162" fmla="+- 0 837 812"/>
                              <a:gd name="T163" fmla="*/ 837 h 154"/>
                              <a:gd name="T164" fmla="+- 0 2882 2838"/>
                              <a:gd name="T165" fmla="*/ T164 w 91"/>
                              <a:gd name="T166" fmla="+- 0 832 812"/>
                              <a:gd name="T167" fmla="*/ 832 h 154"/>
                              <a:gd name="T168" fmla="+- 0 2917 2838"/>
                              <a:gd name="T169" fmla="*/ T168 w 91"/>
                              <a:gd name="T170" fmla="+- 0 828 812"/>
                              <a:gd name="T171" fmla="*/ 828 h 154"/>
                              <a:gd name="T172" fmla="+- 0 2910 2838"/>
                              <a:gd name="T173" fmla="*/ T172 w 91"/>
                              <a:gd name="T174" fmla="+- 0 819 812"/>
                              <a:gd name="T175" fmla="*/ 819 h 154"/>
                              <a:gd name="T176" fmla="+- 0 2897 2838"/>
                              <a:gd name="T177" fmla="*/ T176 w 91"/>
                              <a:gd name="T178" fmla="+- 0 813 812"/>
                              <a:gd name="T179" fmla="*/ 813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1" h="154">
                                <a:moveTo>
                                  <a:pt x="81" y="20"/>
                                </a:moveTo>
                                <a:lnTo>
                                  <a:pt x="44" y="20"/>
                                </a:lnTo>
                                <a:lnTo>
                                  <a:pt x="51" y="21"/>
                                </a:lnTo>
                                <a:lnTo>
                                  <a:pt x="56" y="22"/>
                                </a:lnTo>
                                <a:lnTo>
                                  <a:pt x="60" y="26"/>
                                </a:lnTo>
                                <a:lnTo>
                                  <a:pt x="64" y="30"/>
                                </a:lnTo>
                                <a:lnTo>
                                  <a:pt x="66" y="33"/>
                                </a:lnTo>
                                <a:lnTo>
                                  <a:pt x="67" y="38"/>
                                </a:lnTo>
                                <a:lnTo>
                                  <a:pt x="67" y="43"/>
                                </a:lnTo>
                                <a:lnTo>
                                  <a:pt x="68" y="49"/>
                                </a:lnTo>
                                <a:lnTo>
                                  <a:pt x="68" y="57"/>
                                </a:lnTo>
                                <a:lnTo>
                                  <a:pt x="63" y="59"/>
                                </a:lnTo>
                                <a:lnTo>
                                  <a:pt x="56" y="63"/>
                                </a:lnTo>
                                <a:lnTo>
                                  <a:pt x="48" y="65"/>
                                </a:lnTo>
                                <a:lnTo>
                                  <a:pt x="38" y="67"/>
                                </a:lnTo>
                                <a:lnTo>
                                  <a:pt x="34" y="67"/>
                                </a:lnTo>
                                <a:lnTo>
                                  <a:pt x="30" y="68"/>
                                </a:lnTo>
                                <a:lnTo>
                                  <a:pt x="26" y="68"/>
                                </a:lnTo>
                                <a:lnTo>
                                  <a:pt x="24" y="70"/>
                                </a:lnTo>
                                <a:lnTo>
                                  <a:pt x="20" y="72"/>
                                </a:lnTo>
                                <a:lnTo>
                                  <a:pt x="17" y="73"/>
                                </a:lnTo>
                                <a:lnTo>
                                  <a:pt x="14" y="76"/>
                                </a:lnTo>
                                <a:lnTo>
                                  <a:pt x="11" y="78"/>
                                </a:lnTo>
                                <a:lnTo>
                                  <a:pt x="9" y="81"/>
                                </a:lnTo>
                                <a:lnTo>
                                  <a:pt x="7" y="85"/>
                                </a:lnTo>
                                <a:lnTo>
                                  <a:pt x="5" y="87"/>
                                </a:lnTo>
                                <a:lnTo>
                                  <a:pt x="3" y="92"/>
                                </a:lnTo>
                                <a:lnTo>
                                  <a:pt x="1" y="96"/>
                                </a:lnTo>
                                <a:lnTo>
                                  <a:pt x="0" y="102"/>
                                </a:lnTo>
                                <a:lnTo>
                                  <a:pt x="0" y="106"/>
                                </a:lnTo>
                                <a:lnTo>
                                  <a:pt x="0" y="118"/>
                                </a:lnTo>
                                <a:lnTo>
                                  <a:pt x="0" y="121"/>
                                </a:lnTo>
                                <a:lnTo>
                                  <a:pt x="1" y="125"/>
                                </a:lnTo>
                                <a:lnTo>
                                  <a:pt x="2" y="129"/>
                                </a:lnTo>
                                <a:lnTo>
                                  <a:pt x="5" y="137"/>
                                </a:lnTo>
                                <a:lnTo>
                                  <a:pt x="8" y="143"/>
                                </a:lnTo>
                                <a:lnTo>
                                  <a:pt x="10" y="145"/>
                                </a:lnTo>
                                <a:lnTo>
                                  <a:pt x="13" y="147"/>
                                </a:lnTo>
                                <a:lnTo>
                                  <a:pt x="16" y="150"/>
                                </a:lnTo>
                                <a:lnTo>
                                  <a:pt x="19" y="151"/>
                                </a:lnTo>
                                <a:lnTo>
                                  <a:pt x="22" y="152"/>
                                </a:lnTo>
                                <a:lnTo>
                                  <a:pt x="26" y="153"/>
                                </a:lnTo>
                                <a:lnTo>
                                  <a:pt x="29" y="154"/>
                                </a:lnTo>
                                <a:lnTo>
                                  <a:pt x="38" y="154"/>
                                </a:lnTo>
                                <a:lnTo>
                                  <a:pt x="42" y="153"/>
                                </a:lnTo>
                                <a:lnTo>
                                  <a:pt x="47" y="151"/>
                                </a:lnTo>
                                <a:lnTo>
                                  <a:pt x="51" y="150"/>
                                </a:lnTo>
                                <a:lnTo>
                                  <a:pt x="56" y="147"/>
                                </a:lnTo>
                                <a:lnTo>
                                  <a:pt x="61" y="143"/>
                                </a:lnTo>
                                <a:lnTo>
                                  <a:pt x="65" y="138"/>
                                </a:lnTo>
                                <a:lnTo>
                                  <a:pt x="67" y="135"/>
                                </a:lnTo>
                                <a:lnTo>
                                  <a:pt x="37" y="135"/>
                                </a:lnTo>
                                <a:lnTo>
                                  <a:pt x="32" y="134"/>
                                </a:lnTo>
                                <a:lnTo>
                                  <a:pt x="28" y="133"/>
                                </a:lnTo>
                                <a:lnTo>
                                  <a:pt x="25" y="131"/>
                                </a:lnTo>
                                <a:lnTo>
                                  <a:pt x="22" y="128"/>
                                </a:lnTo>
                                <a:lnTo>
                                  <a:pt x="20" y="125"/>
                                </a:lnTo>
                                <a:lnTo>
                                  <a:pt x="18" y="121"/>
                                </a:lnTo>
                                <a:lnTo>
                                  <a:pt x="18" y="117"/>
                                </a:lnTo>
                                <a:lnTo>
                                  <a:pt x="17" y="111"/>
                                </a:lnTo>
                                <a:lnTo>
                                  <a:pt x="18" y="106"/>
                                </a:lnTo>
                                <a:lnTo>
                                  <a:pt x="20" y="100"/>
                                </a:lnTo>
                                <a:lnTo>
                                  <a:pt x="22" y="97"/>
                                </a:lnTo>
                                <a:lnTo>
                                  <a:pt x="23" y="95"/>
                                </a:lnTo>
                                <a:lnTo>
                                  <a:pt x="25" y="93"/>
                                </a:lnTo>
                                <a:lnTo>
                                  <a:pt x="26" y="92"/>
                                </a:lnTo>
                                <a:lnTo>
                                  <a:pt x="32" y="89"/>
                                </a:lnTo>
                                <a:lnTo>
                                  <a:pt x="41" y="86"/>
                                </a:lnTo>
                                <a:lnTo>
                                  <a:pt x="50" y="85"/>
                                </a:lnTo>
                                <a:lnTo>
                                  <a:pt x="57" y="82"/>
                                </a:lnTo>
                                <a:lnTo>
                                  <a:pt x="63" y="79"/>
                                </a:lnTo>
                                <a:lnTo>
                                  <a:pt x="68" y="76"/>
                                </a:lnTo>
                                <a:lnTo>
                                  <a:pt x="85" y="76"/>
                                </a:lnTo>
                                <a:lnTo>
                                  <a:pt x="85" y="33"/>
                                </a:lnTo>
                                <a:lnTo>
                                  <a:pt x="84" y="28"/>
                                </a:lnTo>
                                <a:lnTo>
                                  <a:pt x="83" y="23"/>
                                </a:lnTo>
                                <a:lnTo>
                                  <a:pt x="81" y="20"/>
                                </a:lnTo>
                                <a:close/>
                                <a:moveTo>
                                  <a:pt x="86" y="132"/>
                                </a:moveTo>
                                <a:lnTo>
                                  <a:pt x="69" y="132"/>
                                </a:lnTo>
                                <a:lnTo>
                                  <a:pt x="71" y="143"/>
                                </a:lnTo>
                                <a:lnTo>
                                  <a:pt x="73" y="152"/>
                                </a:lnTo>
                                <a:lnTo>
                                  <a:pt x="90" y="152"/>
                                </a:lnTo>
                                <a:lnTo>
                                  <a:pt x="86" y="135"/>
                                </a:lnTo>
                                <a:lnTo>
                                  <a:pt x="86" y="132"/>
                                </a:lnTo>
                                <a:close/>
                                <a:moveTo>
                                  <a:pt x="85" y="76"/>
                                </a:moveTo>
                                <a:lnTo>
                                  <a:pt x="68" y="76"/>
                                </a:lnTo>
                                <a:lnTo>
                                  <a:pt x="68" y="95"/>
                                </a:lnTo>
                                <a:lnTo>
                                  <a:pt x="67" y="101"/>
                                </a:lnTo>
                                <a:lnTo>
                                  <a:pt x="67" y="106"/>
                                </a:lnTo>
                                <a:lnTo>
                                  <a:pt x="66" y="111"/>
                                </a:lnTo>
                                <a:lnTo>
                                  <a:pt x="63" y="117"/>
                                </a:lnTo>
                                <a:lnTo>
                                  <a:pt x="61" y="121"/>
                                </a:lnTo>
                                <a:lnTo>
                                  <a:pt x="59" y="125"/>
                                </a:lnTo>
                                <a:lnTo>
                                  <a:pt x="55" y="128"/>
                                </a:lnTo>
                                <a:lnTo>
                                  <a:pt x="51" y="131"/>
                                </a:lnTo>
                                <a:lnTo>
                                  <a:pt x="47" y="133"/>
                                </a:lnTo>
                                <a:lnTo>
                                  <a:pt x="42" y="134"/>
                                </a:lnTo>
                                <a:lnTo>
                                  <a:pt x="37" y="135"/>
                                </a:lnTo>
                                <a:lnTo>
                                  <a:pt x="67" y="135"/>
                                </a:lnTo>
                                <a:lnTo>
                                  <a:pt x="69" y="132"/>
                                </a:lnTo>
                                <a:lnTo>
                                  <a:pt x="86" y="132"/>
                                </a:lnTo>
                                <a:lnTo>
                                  <a:pt x="86" y="125"/>
                                </a:lnTo>
                                <a:lnTo>
                                  <a:pt x="85" y="117"/>
                                </a:lnTo>
                                <a:lnTo>
                                  <a:pt x="85" y="111"/>
                                </a:lnTo>
                                <a:lnTo>
                                  <a:pt x="85" y="76"/>
                                </a:lnTo>
                                <a:close/>
                                <a:moveTo>
                                  <a:pt x="53" y="0"/>
                                </a:moveTo>
                                <a:lnTo>
                                  <a:pt x="41" y="0"/>
                                </a:lnTo>
                                <a:lnTo>
                                  <a:pt x="35" y="1"/>
                                </a:lnTo>
                                <a:lnTo>
                                  <a:pt x="29" y="3"/>
                                </a:lnTo>
                                <a:lnTo>
                                  <a:pt x="24" y="5"/>
                                </a:lnTo>
                                <a:lnTo>
                                  <a:pt x="20" y="7"/>
                                </a:lnTo>
                                <a:lnTo>
                                  <a:pt x="13" y="15"/>
                                </a:lnTo>
                                <a:lnTo>
                                  <a:pt x="9" y="20"/>
                                </a:lnTo>
                                <a:lnTo>
                                  <a:pt x="7" y="25"/>
                                </a:lnTo>
                                <a:lnTo>
                                  <a:pt x="5" y="31"/>
                                </a:lnTo>
                                <a:lnTo>
                                  <a:pt x="4" y="38"/>
                                </a:lnTo>
                                <a:lnTo>
                                  <a:pt x="3" y="45"/>
                                </a:lnTo>
                                <a:lnTo>
                                  <a:pt x="19" y="49"/>
                                </a:lnTo>
                                <a:lnTo>
                                  <a:pt x="21" y="42"/>
                                </a:lnTo>
                                <a:lnTo>
                                  <a:pt x="23" y="36"/>
                                </a:lnTo>
                                <a:lnTo>
                                  <a:pt x="25" y="31"/>
                                </a:lnTo>
                                <a:lnTo>
                                  <a:pt x="28" y="28"/>
                                </a:lnTo>
                                <a:lnTo>
                                  <a:pt x="31" y="25"/>
                                </a:lnTo>
                                <a:lnTo>
                                  <a:pt x="34" y="22"/>
                                </a:lnTo>
                                <a:lnTo>
                                  <a:pt x="39" y="21"/>
                                </a:lnTo>
                                <a:lnTo>
                                  <a:pt x="44" y="20"/>
                                </a:lnTo>
                                <a:lnTo>
                                  <a:pt x="81" y="20"/>
                                </a:lnTo>
                                <a:lnTo>
                                  <a:pt x="81" y="19"/>
                                </a:lnTo>
                                <a:lnTo>
                                  <a:pt x="79" y="16"/>
                                </a:lnTo>
                                <a:lnTo>
                                  <a:pt x="78" y="12"/>
                                </a:lnTo>
                                <a:lnTo>
                                  <a:pt x="75" y="9"/>
                                </a:lnTo>
                                <a:lnTo>
                                  <a:pt x="72" y="7"/>
                                </a:lnTo>
                                <a:lnTo>
                                  <a:pt x="68" y="5"/>
                                </a:lnTo>
                                <a:lnTo>
                                  <a:pt x="64" y="2"/>
                                </a:lnTo>
                                <a:lnTo>
                                  <a:pt x="59" y="1"/>
                                </a:lnTo>
                                <a:lnTo>
                                  <a:pt x="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B32AFC" id="docshapegroup154" o:spid="_x0000_s1026" style="position:absolute;margin-left:141.9pt;margin-top:40.6pt;width:12.7pt;height:9.55pt;z-index:-251511808;mso-wrap-distance-left:0;mso-wrap-distance-right:0;mso-position-horizontal-relative:page" coordorigin="2838,812" coordsize="254,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">
                <v:shape id="docshape155" o:spid="_x0000_s1027" type="#_x0000_t75" style="position:absolute;left:2977;top:831;width:115;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">
                  <v:imagedata r:id="rId201" o:title=""/>
                </v:shape>
                <v:shape id="docshape156" o:spid="_x0000_s1028" style="position:absolute;left:2837;top:812;width:91;height:154;visibility:visible;mso-wrap-style:square;v-text-anchor:top" coordsize="9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" path="m81,20r-37,l51,21r5,1l60,26r4,4l66,33r1,5l67,43r1,6l68,57r-5,2l56,63r-8,2l38,67r-4,l30,68r-4,l24,70r-4,2l17,73r-3,3l11,78,9,81,7,85,5,87,3,92,1,96,,102r,4l,118r,3l1,125r1,4l5,137r3,6l10,145r3,2l16,150r3,1l22,152r4,1l29,154r9,l42,153r5,-2l51,150r5,-3l61,143r4,-5l67,135r-30,l32,134r-4,-1l25,131r-3,-3l20,125r-2,-4l18,117r-1,-6l18,106r2,-6l22,97r1,-2l25,93r1,-1l32,89r9,-3l50,85r7,-3l63,79r5,-3l85,76r,-43l84,28,83,23,81,20xm86,132r-17,l71,143r2,9l90,152,86,135r,-3xm85,76r-17,l68,95r-1,6l67,106r-1,5l63,117r-2,4l59,125r-4,3l51,131r-4,2l42,134r-5,1l67,135r2,-3l86,132r,-7l85,117r,-6l85,76xm53,l41,,35,1,29,3,24,5,20,7r-7,8l9,20,7,25,5,31,4,38,3,45r16,4l21,42r2,-6l25,31r3,-3l31,25r3,-3l39,21r5,-1l81,20r,-1l79,16,78,12,75,9,72,7,68,5,64,2,59,1,53,xe" fillcolor="black" stroked="f">
                  <v:path arrowok="t" o:connecttype="custom" o:connectlocs="51,833;64,842;67,855;63,871;38,879;26,880;17,885;9,893;3,904;0,918;1,937;8,955;16,962;26,965;42,965;56,959;67,947;28,945;20,937;17,923;22,909;26,904;50,897;68,888;84,840;86,944;73,964;86,944;68,907;66,923;59,937;47,945;67,947;86,937;85,888;35,813;20,819;7,837;3,857;23,848;31,837;44,832;79,828;72,819;59,813" o:connectangles="0,0,0,0,0,0,0,0,0,0,0,0,0,0,0,0,0,0,0,0,0,0,0,0,0,0,0,0,0,0,0,0,0,0,0,0,0,0,0,0,0,0,0,0,0"/>
                </v:shape>
                <w10:wrap type="topAndBottom" anchorx="page"/>
              </v:group>
            </w:pict>
          </mc:Fallback>
        </mc:AlternateContent>
      </w:r>
      <w:r w:rsidR="005771FB" w:rsidRPr="00715553">
        <w:rPr>
          <w:noProof/>
          <w:szCs w:val="28"/>
        </w:rPr>
        <mc:AlternateContent>
          <mc:Choice Requires="wps">
            <w:drawing>
              <wp:anchor distT="0" distB="0" distL="0" distR="0" simplePos="0" relativeHeight="251810816" behindDoc="1" locked="0" layoutInCell="1" allowOverlap="1" wp14:anchorId="04155A7A" wp14:editId="423CA8B3">
                <wp:simplePos x="0" y="0"/>
                <wp:positionH relativeFrom="page">
                  <wp:posOffset>2083435</wp:posOffset>
                </wp:positionH>
                <wp:positionV relativeFrom="paragraph">
                  <wp:posOffset>487680</wp:posOffset>
                </wp:positionV>
                <wp:extent cx="58420" cy="135255"/>
                <wp:effectExtent l="0" t="0" r="0" b="0"/>
                <wp:wrapTopAndBottom/>
                <wp:docPr id="129" name="docshape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420" cy="135255"/>
                        </a:xfrm>
                        <a:custGeom>
                          <a:avLst/>
                          <a:gdLst>
                            <a:gd name="T0" fmla="+- 0 3356 3281"/>
                            <a:gd name="T1" fmla="*/ T0 w 92"/>
                            <a:gd name="T2" fmla="+- 0 769 768"/>
                            <a:gd name="T3" fmla="*/ 769 h 213"/>
                            <a:gd name="T4" fmla="+- 0 3327 3281"/>
                            <a:gd name="T5" fmla="*/ T4 w 92"/>
                            <a:gd name="T6" fmla="+- 0 771 768"/>
                            <a:gd name="T7" fmla="*/ 771 h 213"/>
                            <a:gd name="T8" fmla="+- 0 3309 3281"/>
                            <a:gd name="T9" fmla="*/ T8 w 92"/>
                            <a:gd name="T10" fmla="+- 0 777 768"/>
                            <a:gd name="T11" fmla="*/ 777 h 213"/>
                            <a:gd name="T12" fmla="+- 0 3297 3281"/>
                            <a:gd name="T13" fmla="*/ T12 w 92"/>
                            <a:gd name="T14" fmla="+- 0 788 768"/>
                            <a:gd name="T15" fmla="*/ 788 h 213"/>
                            <a:gd name="T16" fmla="+- 0 3287 3281"/>
                            <a:gd name="T17" fmla="*/ T16 w 92"/>
                            <a:gd name="T18" fmla="+- 0 805 768"/>
                            <a:gd name="T19" fmla="*/ 805 h 213"/>
                            <a:gd name="T20" fmla="+- 0 3282 3281"/>
                            <a:gd name="T21" fmla="*/ T20 w 92"/>
                            <a:gd name="T22" fmla="+- 0 833 768"/>
                            <a:gd name="T23" fmla="*/ 833 h 213"/>
                            <a:gd name="T24" fmla="+- 0 3281 3281"/>
                            <a:gd name="T25" fmla="*/ T24 w 92"/>
                            <a:gd name="T26" fmla="+- 0 894 768"/>
                            <a:gd name="T27" fmla="*/ 894 h 213"/>
                            <a:gd name="T28" fmla="+- 0 3283 3281"/>
                            <a:gd name="T29" fmla="*/ T28 w 92"/>
                            <a:gd name="T30" fmla="+- 0 926 768"/>
                            <a:gd name="T31" fmla="*/ 926 h 213"/>
                            <a:gd name="T32" fmla="+- 0 3287 3281"/>
                            <a:gd name="T33" fmla="*/ T32 w 92"/>
                            <a:gd name="T34" fmla="+- 0 943 768"/>
                            <a:gd name="T35" fmla="*/ 943 h 213"/>
                            <a:gd name="T36" fmla="+- 0 3291 3281"/>
                            <a:gd name="T37" fmla="*/ T36 w 92"/>
                            <a:gd name="T38" fmla="+- 0 955 768"/>
                            <a:gd name="T39" fmla="*/ 955 h 213"/>
                            <a:gd name="T40" fmla="+- 0 3303 3281"/>
                            <a:gd name="T41" fmla="*/ T40 w 92"/>
                            <a:gd name="T42" fmla="+- 0 971 768"/>
                            <a:gd name="T43" fmla="*/ 971 h 213"/>
                            <a:gd name="T44" fmla="+- 0 3312 3281"/>
                            <a:gd name="T45" fmla="*/ T44 w 92"/>
                            <a:gd name="T46" fmla="+- 0 977 768"/>
                            <a:gd name="T47" fmla="*/ 977 h 213"/>
                            <a:gd name="T48" fmla="+- 0 3323 3281"/>
                            <a:gd name="T49" fmla="*/ T48 w 92"/>
                            <a:gd name="T50" fmla="+- 0 979 768"/>
                            <a:gd name="T51" fmla="*/ 979 h 213"/>
                            <a:gd name="T52" fmla="+- 0 3341 3281"/>
                            <a:gd name="T53" fmla="*/ T52 w 92"/>
                            <a:gd name="T54" fmla="+- 0 977 768"/>
                            <a:gd name="T55" fmla="*/ 977 h 213"/>
                            <a:gd name="T56" fmla="+- 0 3355 3281"/>
                            <a:gd name="T57" fmla="*/ T56 w 92"/>
                            <a:gd name="T58" fmla="+- 0 965 768"/>
                            <a:gd name="T59" fmla="*/ 965 h 213"/>
                            <a:gd name="T60" fmla="+- 0 3322 3281"/>
                            <a:gd name="T61" fmla="*/ T60 w 92"/>
                            <a:gd name="T62" fmla="+- 0 959 768"/>
                            <a:gd name="T63" fmla="*/ 959 h 213"/>
                            <a:gd name="T64" fmla="+- 0 3306 3281"/>
                            <a:gd name="T65" fmla="*/ T64 w 92"/>
                            <a:gd name="T66" fmla="+- 0 947 768"/>
                            <a:gd name="T67" fmla="*/ 947 h 213"/>
                            <a:gd name="T68" fmla="+- 0 3301 3281"/>
                            <a:gd name="T69" fmla="*/ T68 w 92"/>
                            <a:gd name="T70" fmla="+- 0 934 768"/>
                            <a:gd name="T71" fmla="*/ 934 h 213"/>
                            <a:gd name="T72" fmla="+- 0 3299 3281"/>
                            <a:gd name="T73" fmla="*/ T72 w 92"/>
                            <a:gd name="T74" fmla="+- 0 912 768"/>
                            <a:gd name="T75" fmla="*/ 912 h 213"/>
                            <a:gd name="T76" fmla="+- 0 3300 3281"/>
                            <a:gd name="T77" fmla="*/ T76 w 92"/>
                            <a:gd name="T78" fmla="+- 0 883 768"/>
                            <a:gd name="T79" fmla="*/ 883 h 213"/>
                            <a:gd name="T80" fmla="+- 0 3305 3281"/>
                            <a:gd name="T81" fmla="*/ T80 w 92"/>
                            <a:gd name="T82" fmla="+- 0 869 768"/>
                            <a:gd name="T83" fmla="*/ 869 h 213"/>
                            <a:gd name="T84" fmla="+- 0 3311 3281"/>
                            <a:gd name="T85" fmla="*/ T84 w 92"/>
                            <a:gd name="T86" fmla="+- 0 857 768"/>
                            <a:gd name="T87" fmla="*/ 857 h 213"/>
                            <a:gd name="T88" fmla="+- 0 3296 3281"/>
                            <a:gd name="T89" fmla="*/ T88 w 92"/>
                            <a:gd name="T90" fmla="+- 0 829 768"/>
                            <a:gd name="T91" fmla="*/ 829 h 213"/>
                            <a:gd name="T92" fmla="+- 0 3302 3281"/>
                            <a:gd name="T93" fmla="*/ T92 w 92"/>
                            <a:gd name="T94" fmla="+- 0 812 768"/>
                            <a:gd name="T95" fmla="*/ 812 h 213"/>
                            <a:gd name="T96" fmla="+- 0 3314 3281"/>
                            <a:gd name="T97" fmla="*/ T96 w 92"/>
                            <a:gd name="T98" fmla="+- 0 800 768"/>
                            <a:gd name="T99" fmla="*/ 800 h 213"/>
                            <a:gd name="T100" fmla="+- 0 3336 3281"/>
                            <a:gd name="T101" fmla="*/ T100 w 92"/>
                            <a:gd name="T102" fmla="+- 0 796 768"/>
                            <a:gd name="T103" fmla="*/ 796 h 213"/>
                            <a:gd name="T104" fmla="+- 0 3357 3281"/>
                            <a:gd name="T105" fmla="*/ T104 w 92"/>
                            <a:gd name="T106" fmla="+- 0 795 768"/>
                            <a:gd name="T107" fmla="*/ 795 h 213"/>
                            <a:gd name="T108" fmla="+- 0 3366 3281"/>
                            <a:gd name="T109" fmla="*/ T108 w 92"/>
                            <a:gd name="T110" fmla="+- 0 789 768"/>
                            <a:gd name="T111" fmla="*/ 789 h 213"/>
                            <a:gd name="T112" fmla="+- 0 3370 3281"/>
                            <a:gd name="T113" fmla="*/ T112 w 92"/>
                            <a:gd name="T114" fmla="+- 0 775 768"/>
                            <a:gd name="T115" fmla="*/ 775 h 213"/>
                            <a:gd name="T116" fmla="+- 0 3331 3281"/>
                            <a:gd name="T117" fmla="*/ T116 w 92"/>
                            <a:gd name="T118" fmla="+- 0 850 768"/>
                            <a:gd name="T119" fmla="*/ 850 h 213"/>
                            <a:gd name="T120" fmla="+- 0 3339 3281"/>
                            <a:gd name="T121" fmla="*/ T120 w 92"/>
                            <a:gd name="T122" fmla="+- 0 852 768"/>
                            <a:gd name="T123" fmla="*/ 852 h 213"/>
                            <a:gd name="T124" fmla="+- 0 3345 3281"/>
                            <a:gd name="T125" fmla="*/ T124 w 92"/>
                            <a:gd name="T126" fmla="+- 0 861 768"/>
                            <a:gd name="T127" fmla="*/ 861 h 213"/>
                            <a:gd name="T128" fmla="+- 0 3351 3281"/>
                            <a:gd name="T129" fmla="*/ T128 w 92"/>
                            <a:gd name="T130" fmla="+- 0 873 768"/>
                            <a:gd name="T131" fmla="*/ 873 h 213"/>
                            <a:gd name="T132" fmla="+- 0 3354 3281"/>
                            <a:gd name="T133" fmla="*/ T132 w 92"/>
                            <a:gd name="T134" fmla="+- 0 885 768"/>
                            <a:gd name="T135" fmla="*/ 885 h 213"/>
                            <a:gd name="T136" fmla="+- 0 3356 3281"/>
                            <a:gd name="T137" fmla="*/ T136 w 92"/>
                            <a:gd name="T138" fmla="+- 0 908 768"/>
                            <a:gd name="T139" fmla="*/ 908 h 213"/>
                            <a:gd name="T140" fmla="+- 0 3353 3281"/>
                            <a:gd name="T141" fmla="*/ T140 w 92"/>
                            <a:gd name="T142" fmla="+- 0 926 768"/>
                            <a:gd name="T143" fmla="*/ 926 h 213"/>
                            <a:gd name="T144" fmla="+- 0 3350 3281"/>
                            <a:gd name="T145" fmla="*/ T144 w 92"/>
                            <a:gd name="T146" fmla="+- 0 940 768"/>
                            <a:gd name="T147" fmla="*/ 940 h 213"/>
                            <a:gd name="T148" fmla="+- 0 3344 3281"/>
                            <a:gd name="T149" fmla="*/ T148 w 92"/>
                            <a:gd name="T150" fmla="+- 0 950 768"/>
                            <a:gd name="T151" fmla="*/ 950 h 213"/>
                            <a:gd name="T152" fmla="+- 0 3333 3281"/>
                            <a:gd name="T153" fmla="*/ T152 w 92"/>
                            <a:gd name="T154" fmla="+- 0 959 768"/>
                            <a:gd name="T155" fmla="*/ 959 h 213"/>
                            <a:gd name="T156" fmla="+- 0 3359 3281"/>
                            <a:gd name="T157" fmla="*/ T156 w 92"/>
                            <a:gd name="T158" fmla="+- 0 959 768"/>
                            <a:gd name="T159" fmla="*/ 959 h 213"/>
                            <a:gd name="T160" fmla="+- 0 3368 3281"/>
                            <a:gd name="T161" fmla="*/ T160 w 92"/>
                            <a:gd name="T162" fmla="+- 0 940 768"/>
                            <a:gd name="T163" fmla="*/ 940 h 213"/>
                            <a:gd name="T164" fmla="+- 0 3371 3281"/>
                            <a:gd name="T165" fmla="*/ T164 w 92"/>
                            <a:gd name="T166" fmla="+- 0 926 768"/>
                            <a:gd name="T167" fmla="*/ 926 h 213"/>
                            <a:gd name="T168" fmla="+- 0 3372 3281"/>
                            <a:gd name="T169" fmla="*/ T168 w 92"/>
                            <a:gd name="T170" fmla="+- 0 887 768"/>
                            <a:gd name="T171" fmla="*/ 887 h 213"/>
                            <a:gd name="T172" fmla="+- 0 3368 3281"/>
                            <a:gd name="T173" fmla="*/ T172 w 92"/>
                            <a:gd name="T174" fmla="+- 0 865 768"/>
                            <a:gd name="T175" fmla="*/ 865 h 213"/>
                            <a:gd name="T176" fmla="+- 0 3360 3281"/>
                            <a:gd name="T177" fmla="*/ T176 w 92"/>
                            <a:gd name="T178" fmla="+- 0 850 768"/>
                            <a:gd name="T179" fmla="*/ 850 h 213"/>
                            <a:gd name="T180" fmla="+- 0 3318 3281"/>
                            <a:gd name="T181" fmla="*/ T180 w 92"/>
                            <a:gd name="T182" fmla="+- 0 829 768"/>
                            <a:gd name="T183" fmla="*/ 829 h 213"/>
                            <a:gd name="T184" fmla="+- 0 3305 3281"/>
                            <a:gd name="T185" fmla="*/ T184 w 92"/>
                            <a:gd name="T186" fmla="+- 0 839 768"/>
                            <a:gd name="T187" fmla="*/ 839 h 213"/>
                            <a:gd name="T188" fmla="+- 0 3293 3281"/>
                            <a:gd name="T189" fmla="*/ T188 w 92"/>
                            <a:gd name="T190" fmla="+- 0 857 768"/>
                            <a:gd name="T191" fmla="*/ 857 h 213"/>
                            <a:gd name="T192" fmla="+- 0 3315 3281"/>
                            <a:gd name="T193" fmla="*/ T192 w 92"/>
                            <a:gd name="T194" fmla="+- 0 853 768"/>
                            <a:gd name="T195" fmla="*/ 853 h 213"/>
                            <a:gd name="T196" fmla="+- 0 3323 3281"/>
                            <a:gd name="T197" fmla="*/ T196 w 92"/>
                            <a:gd name="T198" fmla="+- 0 850 768"/>
                            <a:gd name="T199" fmla="*/ 850 h 213"/>
                            <a:gd name="T200" fmla="+- 0 3353 3281"/>
                            <a:gd name="T201" fmla="*/ T200 w 92"/>
                            <a:gd name="T202" fmla="+- 0 840 768"/>
                            <a:gd name="T203" fmla="*/ 840 h 213"/>
                            <a:gd name="T204" fmla="+- 0 3337 3281"/>
                            <a:gd name="T205" fmla="*/ T204 w 92"/>
                            <a:gd name="T206" fmla="+- 0 829 768"/>
                            <a:gd name="T207" fmla="*/ 829 h 2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92" h="213">
                              <a:moveTo>
                                <a:pt x="90" y="0"/>
                              </a:moveTo>
                              <a:lnTo>
                                <a:pt x="75" y="0"/>
                              </a:lnTo>
                              <a:lnTo>
                                <a:pt x="75" y="1"/>
                              </a:lnTo>
                              <a:lnTo>
                                <a:pt x="74" y="2"/>
                              </a:lnTo>
                              <a:lnTo>
                                <a:pt x="73" y="3"/>
                              </a:lnTo>
                              <a:lnTo>
                                <a:pt x="46" y="3"/>
                              </a:lnTo>
                              <a:lnTo>
                                <a:pt x="40" y="5"/>
                              </a:lnTo>
                              <a:lnTo>
                                <a:pt x="34" y="7"/>
                              </a:lnTo>
                              <a:lnTo>
                                <a:pt x="28" y="9"/>
                              </a:lnTo>
                              <a:lnTo>
                                <a:pt x="24" y="12"/>
                              </a:lnTo>
                              <a:lnTo>
                                <a:pt x="19" y="16"/>
                              </a:lnTo>
                              <a:lnTo>
                                <a:pt x="16" y="20"/>
                              </a:lnTo>
                              <a:lnTo>
                                <a:pt x="12" y="24"/>
                              </a:lnTo>
                              <a:lnTo>
                                <a:pt x="9" y="30"/>
                              </a:lnTo>
                              <a:lnTo>
                                <a:pt x="6" y="37"/>
                              </a:lnTo>
                              <a:lnTo>
                                <a:pt x="4" y="45"/>
                              </a:lnTo>
                              <a:lnTo>
                                <a:pt x="3" y="55"/>
                              </a:lnTo>
                              <a:lnTo>
                                <a:pt x="1" y="65"/>
                              </a:lnTo>
                              <a:lnTo>
                                <a:pt x="0" y="76"/>
                              </a:lnTo>
                              <a:lnTo>
                                <a:pt x="0" y="82"/>
                              </a:lnTo>
                              <a:lnTo>
                                <a:pt x="0" y="126"/>
                              </a:lnTo>
                              <a:lnTo>
                                <a:pt x="1" y="150"/>
                              </a:lnTo>
                              <a:lnTo>
                                <a:pt x="1" y="152"/>
                              </a:lnTo>
                              <a:lnTo>
                                <a:pt x="2" y="158"/>
                              </a:lnTo>
                              <a:lnTo>
                                <a:pt x="3" y="164"/>
                              </a:lnTo>
                              <a:lnTo>
                                <a:pt x="5" y="168"/>
                              </a:lnTo>
                              <a:lnTo>
                                <a:pt x="6" y="175"/>
                              </a:lnTo>
                              <a:lnTo>
                                <a:pt x="7" y="178"/>
                              </a:lnTo>
                              <a:lnTo>
                                <a:pt x="9" y="182"/>
                              </a:lnTo>
                              <a:lnTo>
                                <a:pt x="10" y="187"/>
                              </a:lnTo>
                              <a:lnTo>
                                <a:pt x="14" y="194"/>
                              </a:lnTo>
                              <a:lnTo>
                                <a:pt x="19" y="200"/>
                              </a:lnTo>
                              <a:lnTo>
                                <a:pt x="22" y="203"/>
                              </a:lnTo>
                              <a:lnTo>
                                <a:pt x="24" y="205"/>
                              </a:lnTo>
                              <a:lnTo>
                                <a:pt x="28" y="207"/>
                              </a:lnTo>
                              <a:lnTo>
                                <a:pt x="31" y="209"/>
                              </a:lnTo>
                              <a:lnTo>
                                <a:pt x="34" y="210"/>
                              </a:lnTo>
                              <a:lnTo>
                                <a:pt x="38" y="211"/>
                              </a:lnTo>
                              <a:lnTo>
                                <a:pt x="42" y="211"/>
                              </a:lnTo>
                              <a:lnTo>
                                <a:pt x="46" y="212"/>
                              </a:lnTo>
                              <a:lnTo>
                                <a:pt x="54" y="211"/>
                              </a:lnTo>
                              <a:lnTo>
                                <a:pt x="60" y="209"/>
                              </a:lnTo>
                              <a:lnTo>
                                <a:pt x="65" y="205"/>
                              </a:lnTo>
                              <a:lnTo>
                                <a:pt x="69" y="202"/>
                              </a:lnTo>
                              <a:lnTo>
                                <a:pt x="74" y="197"/>
                              </a:lnTo>
                              <a:lnTo>
                                <a:pt x="78" y="192"/>
                              </a:lnTo>
                              <a:lnTo>
                                <a:pt x="43" y="192"/>
                              </a:lnTo>
                              <a:lnTo>
                                <a:pt x="41" y="191"/>
                              </a:lnTo>
                              <a:lnTo>
                                <a:pt x="35" y="189"/>
                              </a:lnTo>
                              <a:lnTo>
                                <a:pt x="30" y="185"/>
                              </a:lnTo>
                              <a:lnTo>
                                <a:pt x="25" y="179"/>
                              </a:lnTo>
                              <a:lnTo>
                                <a:pt x="24" y="175"/>
                              </a:lnTo>
                              <a:lnTo>
                                <a:pt x="22" y="171"/>
                              </a:lnTo>
                              <a:lnTo>
                                <a:pt x="20" y="166"/>
                              </a:lnTo>
                              <a:lnTo>
                                <a:pt x="19" y="156"/>
                              </a:lnTo>
                              <a:lnTo>
                                <a:pt x="18" y="152"/>
                              </a:lnTo>
                              <a:lnTo>
                                <a:pt x="18" y="144"/>
                              </a:lnTo>
                              <a:lnTo>
                                <a:pt x="17" y="138"/>
                              </a:lnTo>
                              <a:lnTo>
                                <a:pt x="18" y="126"/>
                              </a:lnTo>
                              <a:lnTo>
                                <a:pt x="19" y="115"/>
                              </a:lnTo>
                              <a:lnTo>
                                <a:pt x="20" y="110"/>
                              </a:lnTo>
                              <a:lnTo>
                                <a:pt x="22" y="105"/>
                              </a:lnTo>
                              <a:lnTo>
                                <a:pt x="24" y="101"/>
                              </a:lnTo>
                              <a:lnTo>
                                <a:pt x="25" y="97"/>
                              </a:lnTo>
                              <a:lnTo>
                                <a:pt x="29" y="90"/>
                              </a:lnTo>
                              <a:lnTo>
                                <a:pt x="30" y="89"/>
                              </a:lnTo>
                              <a:lnTo>
                                <a:pt x="12" y="89"/>
                              </a:lnTo>
                              <a:lnTo>
                                <a:pt x="14" y="70"/>
                              </a:lnTo>
                              <a:lnTo>
                                <a:pt x="15" y="61"/>
                              </a:lnTo>
                              <a:lnTo>
                                <a:pt x="16" y="54"/>
                              </a:lnTo>
                              <a:lnTo>
                                <a:pt x="19" y="49"/>
                              </a:lnTo>
                              <a:lnTo>
                                <a:pt x="21" y="44"/>
                              </a:lnTo>
                              <a:lnTo>
                                <a:pt x="24" y="39"/>
                              </a:lnTo>
                              <a:lnTo>
                                <a:pt x="28" y="35"/>
                              </a:lnTo>
                              <a:lnTo>
                                <a:pt x="33" y="32"/>
                              </a:lnTo>
                              <a:lnTo>
                                <a:pt x="39" y="30"/>
                              </a:lnTo>
                              <a:lnTo>
                                <a:pt x="46" y="29"/>
                              </a:lnTo>
                              <a:lnTo>
                                <a:pt x="55" y="28"/>
                              </a:lnTo>
                              <a:lnTo>
                                <a:pt x="68" y="28"/>
                              </a:lnTo>
                              <a:lnTo>
                                <a:pt x="73" y="28"/>
                              </a:lnTo>
                              <a:lnTo>
                                <a:pt x="76" y="27"/>
                              </a:lnTo>
                              <a:lnTo>
                                <a:pt x="79" y="27"/>
                              </a:lnTo>
                              <a:lnTo>
                                <a:pt x="81" y="26"/>
                              </a:lnTo>
                              <a:lnTo>
                                <a:pt x="85" y="21"/>
                              </a:lnTo>
                              <a:lnTo>
                                <a:pt x="87" y="17"/>
                              </a:lnTo>
                              <a:lnTo>
                                <a:pt x="88" y="12"/>
                              </a:lnTo>
                              <a:lnTo>
                                <a:pt x="89" y="7"/>
                              </a:lnTo>
                              <a:lnTo>
                                <a:pt x="90" y="0"/>
                              </a:lnTo>
                              <a:close/>
                              <a:moveTo>
                                <a:pt x="79" y="82"/>
                              </a:moveTo>
                              <a:lnTo>
                                <a:pt x="50" y="82"/>
                              </a:lnTo>
                              <a:lnTo>
                                <a:pt x="53" y="82"/>
                              </a:lnTo>
                              <a:lnTo>
                                <a:pt x="55" y="83"/>
                              </a:lnTo>
                              <a:lnTo>
                                <a:pt x="58" y="84"/>
                              </a:lnTo>
                              <a:lnTo>
                                <a:pt x="60" y="87"/>
                              </a:lnTo>
                              <a:lnTo>
                                <a:pt x="63" y="89"/>
                              </a:lnTo>
                              <a:lnTo>
                                <a:pt x="64" y="93"/>
                              </a:lnTo>
                              <a:lnTo>
                                <a:pt x="67" y="97"/>
                              </a:lnTo>
                              <a:lnTo>
                                <a:pt x="69" y="101"/>
                              </a:lnTo>
                              <a:lnTo>
                                <a:pt x="70" y="105"/>
                              </a:lnTo>
                              <a:lnTo>
                                <a:pt x="72" y="109"/>
                              </a:lnTo>
                              <a:lnTo>
                                <a:pt x="72" y="112"/>
                              </a:lnTo>
                              <a:lnTo>
                                <a:pt x="73" y="117"/>
                              </a:lnTo>
                              <a:lnTo>
                                <a:pt x="74" y="123"/>
                              </a:lnTo>
                              <a:lnTo>
                                <a:pt x="75" y="129"/>
                              </a:lnTo>
                              <a:lnTo>
                                <a:pt x="75" y="140"/>
                              </a:lnTo>
                              <a:lnTo>
                                <a:pt x="74" y="147"/>
                              </a:lnTo>
                              <a:lnTo>
                                <a:pt x="73" y="152"/>
                              </a:lnTo>
                              <a:lnTo>
                                <a:pt x="72" y="158"/>
                              </a:lnTo>
                              <a:lnTo>
                                <a:pt x="72" y="162"/>
                              </a:lnTo>
                              <a:lnTo>
                                <a:pt x="70" y="168"/>
                              </a:lnTo>
                              <a:lnTo>
                                <a:pt x="69" y="172"/>
                              </a:lnTo>
                              <a:lnTo>
                                <a:pt x="67" y="176"/>
                              </a:lnTo>
                              <a:lnTo>
                                <a:pt x="64" y="181"/>
                              </a:lnTo>
                              <a:lnTo>
                                <a:pt x="63" y="182"/>
                              </a:lnTo>
                              <a:lnTo>
                                <a:pt x="60" y="186"/>
                              </a:lnTo>
                              <a:lnTo>
                                <a:pt x="57" y="189"/>
                              </a:lnTo>
                              <a:lnTo>
                                <a:pt x="52" y="191"/>
                              </a:lnTo>
                              <a:lnTo>
                                <a:pt x="49" y="192"/>
                              </a:lnTo>
                              <a:lnTo>
                                <a:pt x="78" y="192"/>
                              </a:lnTo>
                              <a:lnTo>
                                <a:pt x="78" y="191"/>
                              </a:lnTo>
                              <a:lnTo>
                                <a:pt x="82" y="185"/>
                              </a:lnTo>
                              <a:lnTo>
                                <a:pt x="85" y="176"/>
                              </a:lnTo>
                              <a:lnTo>
                                <a:pt x="87" y="172"/>
                              </a:lnTo>
                              <a:lnTo>
                                <a:pt x="88" y="168"/>
                              </a:lnTo>
                              <a:lnTo>
                                <a:pt x="89" y="163"/>
                              </a:lnTo>
                              <a:lnTo>
                                <a:pt x="90" y="158"/>
                              </a:lnTo>
                              <a:lnTo>
                                <a:pt x="91" y="147"/>
                              </a:lnTo>
                              <a:lnTo>
                                <a:pt x="91" y="123"/>
                              </a:lnTo>
                              <a:lnTo>
                                <a:pt x="91" y="119"/>
                              </a:lnTo>
                              <a:lnTo>
                                <a:pt x="90" y="111"/>
                              </a:lnTo>
                              <a:lnTo>
                                <a:pt x="88" y="104"/>
                              </a:lnTo>
                              <a:lnTo>
                                <a:pt x="87" y="97"/>
                              </a:lnTo>
                              <a:lnTo>
                                <a:pt x="85" y="92"/>
                              </a:lnTo>
                              <a:lnTo>
                                <a:pt x="82" y="86"/>
                              </a:lnTo>
                              <a:lnTo>
                                <a:pt x="79" y="82"/>
                              </a:lnTo>
                              <a:close/>
                              <a:moveTo>
                                <a:pt x="52" y="60"/>
                              </a:moveTo>
                              <a:lnTo>
                                <a:pt x="42" y="60"/>
                              </a:lnTo>
                              <a:lnTo>
                                <a:pt x="37" y="61"/>
                              </a:lnTo>
                              <a:lnTo>
                                <a:pt x="32" y="64"/>
                              </a:lnTo>
                              <a:lnTo>
                                <a:pt x="28" y="68"/>
                              </a:lnTo>
                              <a:lnTo>
                                <a:pt x="24" y="71"/>
                              </a:lnTo>
                              <a:lnTo>
                                <a:pt x="19" y="76"/>
                              </a:lnTo>
                              <a:lnTo>
                                <a:pt x="16" y="82"/>
                              </a:lnTo>
                              <a:lnTo>
                                <a:pt x="12" y="89"/>
                              </a:lnTo>
                              <a:lnTo>
                                <a:pt x="30" y="89"/>
                              </a:lnTo>
                              <a:lnTo>
                                <a:pt x="32" y="87"/>
                              </a:lnTo>
                              <a:lnTo>
                                <a:pt x="34" y="85"/>
                              </a:lnTo>
                              <a:lnTo>
                                <a:pt x="37" y="84"/>
                              </a:lnTo>
                              <a:lnTo>
                                <a:pt x="40" y="82"/>
                              </a:lnTo>
                              <a:lnTo>
                                <a:pt x="42" y="82"/>
                              </a:lnTo>
                              <a:lnTo>
                                <a:pt x="79" y="82"/>
                              </a:lnTo>
                              <a:lnTo>
                                <a:pt x="76" y="77"/>
                              </a:lnTo>
                              <a:lnTo>
                                <a:pt x="72" y="72"/>
                              </a:lnTo>
                              <a:lnTo>
                                <a:pt x="68" y="69"/>
                              </a:lnTo>
                              <a:lnTo>
                                <a:pt x="64" y="66"/>
                              </a:lnTo>
                              <a:lnTo>
                                <a:pt x="56" y="61"/>
                              </a:lnTo>
                              <a:lnTo>
                                <a:pt x="52"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C7E007" id="docshape157" o:spid="_x0000_s1026" style="position:absolute;margin-left:164.05pt;margin-top:38.4pt;width:4.6pt;height:10.65pt;z-index:-251505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2,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" path="m90,l75,r,1l74,2,73,3,46,3,40,5,34,7,28,9r-4,3l19,16r-3,4l12,24,9,30,6,37,4,45,3,55,1,65,,76r,6l,126r1,24l1,152r1,6l3,164r2,4l6,175r1,3l9,182r1,5l14,194r5,6l22,203r2,2l28,207r3,2l34,210r4,1l42,211r4,1l54,211r6,-2l65,205r4,-3l74,197r4,-5l43,192r-2,-1l35,189r-5,-4l25,179r-1,-4l22,171r-2,-5l19,156r-1,-4l18,144r-1,-6l18,126r1,-11l20,110r2,-5l24,101r1,-4l29,90r1,-1l12,89,14,70r1,-9l16,54r3,-5l21,44r3,-5l28,35r5,-3l39,30r7,-1l55,28r13,l73,28r3,-1l79,27r2,-1l85,21r2,-4l88,12,89,7,90,xm79,82r-29,l53,82r2,1l58,84r2,3l63,89r1,4l67,97r2,4l70,105r2,4l72,112r1,5l74,123r1,6l75,140r-1,7l73,152r-1,6l72,162r-2,6l69,172r-2,4l64,181r-1,1l60,186r-3,3l52,191r-3,1l78,192r,-1l82,185r3,-9l87,172r1,-4l89,163r1,-5l91,147r,-24l91,119r-1,-8l88,104,87,97,85,92,82,86,79,82xm52,60r-10,l37,61r-5,3l28,68r-4,3l19,76r-3,6l12,89r18,l32,87r2,-2l37,84r3,-2l42,82r37,l76,77,72,72,68,69,64,66,56,61,52,60xe" fillcolor="black" stroked="f">
                <v:path arrowok="t" o:connecttype="custom" o:connectlocs="47625,488315;29210,489585;17780,493395;10160,500380;3810,511175;635,528955;0,567690;1270,588010;3810,598805;6350,606425;13970,616585;19685,620395;26670,621665;38100,620395;46990,612775;26035,608965;15875,601345;12700,593090;11430,579120;12065,560705;15240,551815;19050,544195;9525,526415;13335,515620;20955,508000;34925,505460;48260,504825;53975,501015;56515,492125;31750,539750;36830,541020;40640,546735;44450,554355;46355,561975;47625,576580;45720,588010;43815,596900;40005,603250;33020,608965;49530,608965;55245,596900;57150,588010;57785,563245;55245,549275;50165,539750;23495,526415;15240,532765;7620,544195;21590,541655;26670,539750;45720,533400;35560,526415" o:connectangles="0,0,0,0,0,0,0,0,0,0,0,0,0,0,0,0,0,0,0,0,0,0,0,0,0,0,0,0,0,0,0,0,0,0,0,0,0,0,0,0,0,0,0,0,0,0,0,0,0,0,0,0"/>
                <w10:wrap type="topAndBottom" anchorx="page"/>
              </v:shape>
            </w:pict>
          </mc:Fallback>
        </mc:AlternateContent>
      </w:r>
      <w:r w:rsidR="005771FB" w:rsidRPr="00715553">
        <w:rPr>
          <w:noProof/>
          <w:szCs w:val="28"/>
        </w:rPr>
        <w:drawing>
          <wp:anchor distT="0" distB="0" distL="0" distR="0" simplePos="0" relativeHeight="251509760" behindDoc="0" locked="0" layoutInCell="1" allowOverlap="1" wp14:anchorId="2C20C594" wp14:editId="00487D7C">
            <wp:simplePos x="0" y="0"/>
            <wp:positionH relativeFrom="page">
              <wp:posOffset>2206612</wp:posOffset>
            </wp:positionH>
            <wp:positionV relativeFrom="paragraph">
              <wp:posOffset>523348</wp:posOffset>
            </wp:positionV>
            <wp:extent cx="72359" cy="108966"/>
            <wp:effectExtent l="0" t="0" r="0" b="0"/>
            <wp:wrapTopAndBottom/>
            <wp:docPr id="55"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09.png"/>
                    <pic:cNvPicPr/>
                  </pic:nvPicPr>
                  <pic:blipFill>
                    <a:blip r:embed="rId202" cstate="print"/>
                    <a:stretch>
                      <a:fillRect/>
                    </a:stretch>
                  </pic:blipFill>
                  <pic:spPr>
                    <a:xfrm>
                      <a:off x="0" y="0"/>
                      <a:ext cx="72359" cy="108966"/>
                    </a:xfrm>
                    <a:prstGeom prst="rect">
                      <a:avLst/>
                    </a:prstGeom>
                  </pic:spPr>
                </pic:pic>
              </a:graphicData>
            </a:graphic>
          </wp:anchor>
        </w:drawing>
      </w:r>
      <w:r w:rsidR="005771FB" w:rsidRPr="00715553">
        <w:rPr>
          <w:noProof/>
          <w:szCs w:val="28"/>
        </w:rPr>
        <mc:AlternateContent>
          <mc:Choice Requires="wpg">
            <w:drawing>
              <wp:anchor distT="0" distB="0" distL="0" distR="0" simplePos="0" relativeHeight="251816960" behindDoc="1" locked="0" layoutInCell="1" allowOverlap="1" wp14:anchorId="7802B2CB" wp14:editId="1A921128">
                <wp:simplePos x="0" y="0"/>
                <wp:positionH relativeFrom="page">
                  <wp:posOffset>2408555</wp:posOffset>
                </wp:positionH>
                <wp:positionV relativeFrom="paragraph">
                  <wp:posOffset>505460</wp:posOffset>
                </wp:positionV>
                <wp:extent cx="2322195" cy="147955"/>
                <wp:effectExtent l="0" t="0" r="0" b="0"/>
                <wp:wrapTopAndBottom/>
                <wp:docPr id="125" name="docshapegroup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2195" cy="147955"/>
                          <a:chOff x="3793" y="796"/>
                          <a:chExt cx="3657" cy="233"/>
                        </a:xfrm>
                      </wpg:grpSpPr>
                      <pic:pic xmlns:pic="http://schemas.openxmlformats.org/drawingml/2006/picture">
                        <pic:nvPicPr>
                          <pic:cNvPr id="126" name="docshape15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3793" y="800"/>
                            <a:ext cx="2659"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 name="docshape160"/>
                        <wps:cNvSpPr>
                          <a:spLocks/>
                        </wps:cNvSpPr>
                        <wps:spPr bwMode="auto">
                          <a:xfrm>
                            <a:off x="6467" y="796"/>
                            <a:ext cx="219" cy="214"/>
                          </a:xfrm>
                          <a:custGeom>
                            <a:avLst/>
                            <a:gdLst>
                              <a:gd name="T0" fmla="+- 0 6468 6467"/>
                              <a:gd name="T1" fmla="*/ T0 w 219"/>
                              <a:gd name="T2" fmla="+- 0 976 796"/>
                              <a:gd name="T3" fmla="*/ 976 h 214"/>
                              <a:gd name="T4" fmla="+- 0 6475 6467"/>
                              <a:gd name="T5" fmla="*/ T4 w 219"/>
                              <a:gd name="T6" fmla="+- 0 986 796"/>
                              <a:gd name="T7" fmla="*/ 986 h 214"/>
                              <a:gd name="T8" fmla="+- 0 6471 6467"/>
                              <a:gd name="T9" fmla="*/ T8 w 219"/>
                              <a:gd name="T10" fmla="+- 0 998 796"/>
                              <a:gd name="T11" fmla="*/ 998 h 214"/>
                              <a:gd name="T12" fmla="+- 0 6475 6467"/>
                              <a:gd name="T13" fmla="*/ T12 w 219"/>
                              <a:gd name="T14" fmla="+- 0 1009 796"/>
                              <a:gd name="T15" fmla="*/ 1009 h 214"/>
                              <a:gd name="T16" fmla="+- 0 6481 6467"/>
                              <a:gd name="T17" fmla="*/ T16 w 219"/>
                              <a:gd name="T18" fmla="+- 0 999 796"/>
                              <a:gd name="T19" fmla="*/ 999 h 214"/>
                              <a:gd name="T20" fmla="+- 0 6484 6467"/>
                              <a:gd name="T21" fmla="*/ T20 w 219"/>
                              <a:gd name="T22" fmla="+- 0 983 796"/>
                              <a:gd name="T23" fmla="*/ 983 h 214"/>
                              <a:gd name="T24" fmla="+- 0 6631 6467"/>
                              <a:gd name="T25" fmla="*/ T24 w 219"/>
                              <a:gd name="T26" fmla="+- 0 907 796"/>
                              <a:gd name="T27" fmla="*/ 907 h 214"/>
                              <a:gd name="T28" fmla="+- 0 6629 6467"/>
                              <a:gd name="T29" fmla="*/ T28 w 219"/>
                              <a:gd name="T30" fmla="+- 0 887 796"/>
                              <a:gd name="T31" fmla="*/ 887 h 214"/>
                              <a:gd name="T32" fmla="+- 0 6623 6467"/>
                              <a:gd name="T33" fmla="*/ T32 w 219"/>
                              <a:gd name="T34" fmla="+- 0 871 796"/>
                              <a:gd name="T35" fmla="*/ 871 h 214"/>
                              <a:gd name="T36" fmla="+- 0 6616 6467"/>
                              <a:gd name="T37" fmla="*/ T36 w 219"/>
                              <a:gd name="T38" fmla="+- 0 861 796"/>
                              <a:gd name="T39" fmla="*/ 861 h 214"/>
                              <a:gd name="T40" fmla="+- 0 6615 6467"/>
                              <a:gd name="T41" fmla="*/ T40 w 219"/>
                              <a:gd name="T42" fmla="+- 0 932 796"/>
                              <a:gd name="T43" fmla="*/ 932 h 214"/>
                              <a:gd name="T44" fmla="+- 0 6611 6467"/>
                              <a:gd name="T45" fmla="*/ T44 w 219"/>
                              <a:gd name="T46" fmla="+- 0 945 796"/>
                              <a:gd name="T47" fmla="*/ 945 h 214"/>
                              <a:gd name="T48" fmla="+- 0 6606 6467"/>
                              <a:gd name="T49" fmla="*/ T48 w 219"/>
                              <a:gd name="T50" fmla="+- 0 955 796"/>
                              <a:gd name="T51" fmla="*/ 955 h 214"/>
                              <a:gd name="T52" fmla="+- 0 6600 6467"/>
                              <a:gd name="T53" fmla="*/ T52 w 219"/>
                              <a:gd name="T54" fmla="+- 0 960 796"/>
                              <a:gd name="T55" fmla="*/ 960 h 214"/>
                              <a:gd name="T56" fmla="+- 0 6593 6467"/>
                              <a:gd name="T57" fmla="*/ T56 w 219"/>
                              <a:gd name="T58" fmla="+- 0 962 796"/>
                              <a:gd name="T59" fmla="*/ 962 h 214"/>
                              <a:gd name="T60" fmla="+- 0 6579 6467"/>
                              <a:gd name="T61" fmla="*/ T60 w 219"/>
                              <a:gd name="T62" fmla="+- 0 955 796"/>
                              <a:gd name="T63" fmla="*/ 955 h 214"/>
                              <a:gd name="T64" fmla="+- 0 6570 6467"/>
                              <a:gd name="T65" fmla="*/ T64 w 219"/>
                              <a:gd name="T66" fmla="+- 0 936 796"/>
                              <a:gd name="T67" fmla="*/ 936 h 214"/>
                              <a:gd name="T68" fmla="+- 0 6570 6467"/>
                              <a:gd name="T69" fmla="*/ T68 w 219"/>
                              <a:gd name="T70" fmla="+- 0 897 796"/>
                              <a:gd name="T71" fmla="*/ 897 h 214"/>
                              <a:gd name="T72" fmla="+- 0 6576 6467"/>
                              <a:gd name="T73" fmla="*/ T72 w 219"/>
                              <a:gd name="T74" fmla="+- 0 878 796"/>
                              <a:gd name="T75" fmla="*/ 878 h 214"/>
                              <a:gd name="T76" fmla="+- 0 6582 6467"/>
                              <a:gd name="T77" fmla="*/ T76 w 219"/>
                              <a:gd name="T78" fmla="+- 0 870 796"/>
                              <a:gd name="T79" fmla="*/ 870 h 214"/>
                              <a:gd name="T80" fmla="+- 0 6590 6467"/>
                              <a:gd name="T81" fmla="*/ T80 w 219"/>
                              <a:gd name="T82" fmla="+- 0 867 796"/>
                              <a:gd name="T83" fmla="*/ 867 h 214"/>
                              <a:gd name="T84" fmla="+- 0 6598 6467"/>
                              <a:gd name="T85" fmla="*/ T84 w 219"/>
                              <a:gd name="T86" fmla="+- 0 867 796"/>
                              <a:gd name="T87" fmla="*/ 867 h 214"/>
                              <a:gd name="T88" fmla="+- 0 6607 6467"/>
                              <a:gd name="T89" fmla="*/ T88 w 219"/>
                              <a:gd name="T90" fmla="+- 0 875 796"/>
                              <a:gd name="T91" fmla="*/ 875 h 214"/>
                              <a:gd name="T92" fmla="+- 0 6611 6467"/>
                              <a:gd name="T93" fmla="*/ T92 w 219"/>
                              <a:gd name="T94" fmla="+- 0 883 796"/>
                              <a:gd name="T95" fmla="*/ 883 h 214"/>
                              <a:gd name="T96" fmla="+- 0 6615 6467"/>
                              <a:gd name="T97" fmla="*/ T96 w 219"/>
                              <a:gd name="T98" fmla="+- 0 895 796"/>
                              <a:gd name="T99" fmla="*/ 895 h 214"/>
                              <a:gd name="T100" fmla="+- 0 6616 6467"/>
                              <a:gd name="T101" fmla="*/ T100 w 219"/>
                              <a:gd name="T102" fmla="+- 0 861 796"/>
                              <a:gd name="T103" fmla="*/ 861 h 214"/>
                              <a:gd name="T104" fmla="+- 0 6608 6467"/>
                              <a:gd name="T105" fmla="*/ T104 w 219"/>
                              <a:gd name="T106" fmla="+- 0 854 796"/>
                              <a:gd name="T107" fmla="*/ 854 h 214"/>
                              <a:gd name="T108" fmla="+- 0 6598 6467"/>
                              <a:gd name="T109" fmla="*/ T108 w 219"/>
                              <a:gd name="T110" fmla="+- 0 850 796"/>
                              <a:gd name="T111" fmla="*/ 850 h 214"/>
                              <a:gd name="T112" fmla="+- 0 6580 6467"/>
                              <a:gd name="T113" fmla="*/ T112 w 219"/>
                              <a:gd name="T114" fmla="+- 0 852 796"/>
                              <a:gd name="T115" fmla="*/ 852 h 214"/>
                              <a:gd name="T116" fmla="+- 0 6571 6467"/>
                              <a:gd name="T117" fmla="*/ T116 w 219"/>
                              <a:gd name="T118" fmla="+- 0 862 796"/>
                              <a:gd name="T119" fmla="*/ 862 h 214"/>
                              <a:gd name="T120" fmla="+- 0 6565 6467"/>
                              <a:gd name="T121" fmla="*/ T120 w 219"/>
                              <a:gd name="T122" fmla="+- 0 865 796"/>
                              <a:gd name="T123" fmla="*/ 865 h 214"/>
                              <a:gd name="T124" fmla="+- 0 6567 6467"/>
                              <a:gd name="T125" fmla="*/ T124 w 219"/>
                              <a:gd name="T126" fmla="+- 0 845 796"/>
                              <a:gd name="T127" fmla="*/ 845 h 214"/>
                              <a:gd name="T128" fmla="+- 0 6573 6467"/>
                              <a:gd name="T129" fmla="*/ T128 w 219"/>
                              <a:gd name="T130" fmla="+- 0 831 796"/>
                              <a:gd name="T131" fmla="*/ 831 h 214"/>
                              <a:gd name="T132" fmla="+- 0 6586 6467"/>
                              <a:gd name="T133" fmla="*/ T132 w 219"/>
                              <a:gd name="T134" fmla="+- 0 823 796"/>
                              <a:gd name="T135" fmla="*/ 823 h 214"/>
                              <a:gd name="T136" fmla="+- 0 6618 6467"/>
                              <a:gd name="T137" fmla="*/ T136 w 219"/>
                              <a:gd name="T138" fmla="+- 0 822 796"/>
                              <a:gd name="T139" fmla="*/ 822 h 214"/>
                              <a:gd name="T140" fmla="+- 0 6627 6467"/>
                              <a:gd name="T141" fmla="*/ T140 w 219"/>
                              <a:gd name="T142" fmla="+- 0 812 796"/>
                              <a:gd name="T143" fmla="*/ 812 h 214"/>
                              <a:gd name="T144" fmla="+- 0 6630 6467"/>
                              <a:gd name="T145" fmla="*/ T144 w 219"/>
                              <a:gd name="T146" fmla="+- 0 796 796"/>
                              <a:gd name="T147" fmla="*/ 796 h 214"/>
                              <a:gd name="T148" fmla="+- 0 6615 6467"/>
                              <a:gd name="T149" fmla="*/ T148 w 219"/>
                              <a:gd name="T150" fmla="+- 0 800 796"/>
                              <a:gd name="T151" fmla="*/ 800 h 214"/>
                              <a:gd name="T152" fmla="+- 0 6582 6467"/>
                              <a:gd name="T153" fmla="*/ T152 w 219"/>
                              <a:gd name="T154" fmla="+- 0 803 796"/>
                              <a:gd name="T155" fmla="*/ 803 h 214"/>
                              <a:gd name="T156" fmla="+- 0 6566 6467"/>
                              <a:gd name="T157" fmla="*/ T156 w 219"/>
                              <a:gd name="T158" fmla="+- 0 814 796"/>
                              <a:gd name="T159" fmla="*/ 814 h 214"/>
                              <a:gd name="T160" fmla="+- 0 6558 6467"/>
                              <a:gd name="T161" fmla="*/ T160 w 219"/>
                              <a:gd name="T162" fmla="+- 0 828 796"/>
                              <a:gd name="T163" fmla="*/ 828 h 214"/>
                              <a:gd name="T164" fmla="+- 0 6554 6467"/>
                              <a:gd name="T165" fmla="*/ T164 w 219"/>
                              <a:gd name="T166" fmla="+- 0 852 796"/>
                              <a:gd name="T167" fmla="*/ 852 h 214"/>
                              <a:gd name="T168" fmla="+- 0 6555 6467"/>
                              <a:gd name="T169" fmla="*/ T168 w 219"/>
                              <a:gd name="T170" fmla="+- 0 932 796"/>
                              <a:gd name="T171" fmla="*/ 932 h 214"/>
                              <a:gd name="T172" fmla="+- 0 6562 6467"/>
                              <a:gd name="T173" fmla="*/ T172 w 219"/>
                              <a:gd name="T174" fmla="+- 0 958 796"/>
                              <a:gd name="T175" fmla="*/ 958 h 214"/>
                              <a:gd name="T176" fmla="+- 0 6573 6467"/>
                              <a:gd name="T177" fmla="*/ T176 w 219"/>
                              <a:gd name="T178" fmla="+- 0 973 796"/>
                              <a:gd name="T179" fmla="*/ 973 h 214"/>
                              <a:gd name="T180" fmla="+- 0 6593 6467"/>
                              <a:gd name="T181" fmla="*/ T180 w 219"/>
                              <a:gd name="T182" fmla="+- 0 980 796"/>
                              <a:gd name="T183" fmla="*/ 980 h 214"/>
                              <a:gd name="T184" fmla="+- 0 6609 6467"/>
                              <a:gd name="T185" fmla="*/ T184 w 219"/>
                              <a:gd name="T186" fmla="+- 0 974 796"/>
                              <a:gd name="T187" fmla="*/ 974 h 214"/>
                              <a:gd name="T188" fmla="+- 0 6626 6467"/>
                              <a:gd name="T189" fmla="*/ T188 w 219"/>
                              <a:gd name="T190" fmla="+- 0 950 796"/>
                              <a:gd name="T191" fmla="*/ 950 h 214"/>
                              <a:gd name="T192" fmla="+- 0 6631 6467"/>
                              <a:gd name="T193" fmla="*/ T192 w 219"/>
                              <a:gd name="T194" fmla="+- 0 923 796"/>
                              <a:gd name="T195" fmla="*/ 923 h 214"/>
                              <a:gd name="T196" fmla="+- 0 6643 6467"/>
                              <a:gd name="T197" fmla="*/ T196 w 219"/>
                              <a:gd name="T198" fmla="+- 0 902 796"/>
                              <a:gd name="T199" fmla="*/ 902 h 214"/>
                              <a:gd name="T200" fmla="+- 0 6686 6467"/>
                              <a:gd name="T201" fmla="*/ T200 w 219"/>
                              <a:gd name="T202" fmla="+- 0 902 796"/>
                              <a:gd name="T203" fmla="*/ 902 h 2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19" h="214">
                                <a:moveTo>
                                  <a:pt x="17" y="157"/>
                                </a:moveTo>
                                <a:lnTo>
                                  <a:pt x="1" y="157"/>
                                </a:lnTo>
                                <a:lnTo>
                                  <a:pt x="1" y="180"/>
                                </a:lnTo>
                                <a:lnTo>
                                  <a:pt x="9" y="180"/>
                                </a:lnTo>
                                <a:lnTo>
                                  <a:pt x="9" y="186"/>
                                </a:lnTo>
                                <a:lnTo>
                                  <a:pt x="8" y="190"/>
                                </a:lnTo>
                                <a:lnTo>
                                  <a:pt x="8" y="194"/>
                                </a:lnTo>
                                <a:lnTo>
                                  <a:pt x="6" y="197"/>
                                </a:lnTo>
                                <a:lnTo>
                                  <a:pt x="4" y="202"/>
                                </a:lnTo>
                                <a:lnTo>
                                  <a:pt x="0" y="206"/>
                                </a:lnTo>
                                <a:lnTo>
                                  <a:pt x="4" y="214"/>
                                </a:lnTo>
                                <a:lnTo>
                                  <a:pt x="8" y="213"/>
                                </a:lnTo>
                                <a:lnTo>
                                  <a:pt x="10" y="210"/>
                                </a:lnTo>
                                <a:lnTo>
                                  <a:pt x="13" y="206"/>
                                </a:lnTo>
                                <a:lnTo>
                                  <a:pt x="14" y="203"/>
                                </a:lnTo>
                                <a:lnTo>
                                  <a:pt x="16" y="198"/>
                                </a:lnTo>
                                <a:lnTo>
                                  <a:pt x="17" y="192"/>
                                </a:lnTo>
                                <a:lnTo>
                                  <a:pt x="17" y="187"/>
                                </a:lnTo>
                                <a:lnTo>
                                  <a:pt x="17" y="157"/>
                                </a:lnTo>
                                <a:close/>
                                <a:moveTo>
                                  <a:pt x="165" y="118"/>
                                </a:moveTo>
                                <a:lnTo>
                                  <a:pt x="164" y="111"/>
                                </a:lnTo>
                                <a:lnTo>
                                  <a:pt x="164" y="103"/>
                                </a:lnTo>
                                <a:lnTo>
                                  <a:pt x="163" y="97"/>
                                </a:lnTo>
                                <a:lnTo>
                                  <a:pt x="162" y="91"/>
                                </a:lnTo>
                                <a:lnTo>
                                  <a:pt x="160" y="86"/>
                                </a:lnTo>
                                <a:lnTo>
                                  <a:pt x="158" y="80"/>
                                </a:lnTo>
                                <a:lnTo>
                                  <a:pt x="156" y="75"/>
                                </a:lnTo>
                                <a:lnTo>
                                  <a:pt x="153" y="70"/>
                                </a:lnTo>
                                <a:lnTo>
                                  <a:pt x="150" y="66"/>
                                </a:lnTo>
                                <a:lnTo>
                                  <a:pt x="149" y="65"/>
                                </a:lnTo>
                                <a:lnTo>
                                  <a:pt x="149" y="118"/>
                                </a:lnTo>
                                <a:lnTo>
                                  <a:pt x="148" y="127"/>
                                </a:lnTo>
                                <a:lnTo>
                                  <a:pt x="148" y="136"/>
                                </a:lnTo>
                                <a:lnTo>
                                  <a:pt x="147" y="140"/>
                                </a:lnTo>
                                <a:lnTo>
                                  <a:pt x="146" y="144"/>
                                </a:lnTo>
                                <a:lnTo>
                                  <a:pt x="144" y="149"/>
                                </a:lnTo>
                                <a:lnTo>
                                  <a:pt x="143" y="153"/>
                                </a:lnTo>
                                <a:lnTo>
                                  <a:pt x="141" y="156"/>
                                </a:lnTo>
                                <a:lnTo>
                                  <a:pt x="139" y="159"/>
                                </a:lnTo>
                                <a:lnTo>
                                  <a:pt x="137" y="161"/>
                                </a:lnTo>
                                <a:lnTo>
                                  <a:pt x="135" y="163"/>
                                </a:lnTo>
                                <a:lnTo>
                                  <a:pt x="133" y="164"/>
                                </a:lnTo>
                                <a:lnTo>
                                  <a:pt x="131" y="165"/>
                                </a:lnTo>
                                <a:lnTo>
                                  <a:pt x="128" y="166"/>
                                </a:lnTo>
                                <a:lnTo>
                                  <a:pt x="126" y="166"/>
                                </a:lnTo>
                                <a:lnTo>
                                  <a:pt x="121" y="165"/>
                                </a:lnTo>
                                <a:lnTo>
                                  <a:pt x="116" y="163"/>
                                </a:lnTo>
                                <a:lnTo>
                                  <a:pt x="112" y="159"/>
                                </a:lnTo>
                                <a:lnTo>
                                  <a:pt x="107" y="154"/>
                                </a:lnTo>
                                <a:lnTo>
                                  <a:pt x="105" y="148"/>
                                </a:lnTo>
                                <a:lnTo>
                                  <a:pt x="103" y="140"/>
                                </a:lnTo>
                                <a:lnTo>
                                  <a:pt x="101" y="131"/>
                                </a:lnTo>
                                <a:lnTo>
                                  <a:pt x="101" y="109"/>
                                </a:lnTo>
                                <a:lnTo>
                                  <a:pt x="103" y="101"/>
                                </a:lnTo>
                                <a:lnTo>
                                  <a:pt x="105" y="92"/>
                                </a:lnTo>
                                <a:lnTo>
                                  <a:pt x="107" y="84"/>
                                </a:lnTo>
                                <a:lnTo>
                                  <a:pt x="109" y="82"/>
                                </a:lnTo>
                                <a:lnTo>
                                  <a:pt x="111" y="79"/>
                                </a:lnTo>
                                <a:lnTo>
                                  <a:pt x="113" y="77"/>
                                </a:lnTo>
                                <a:lnTo>
                                  <a:pt x="115" y="74"/>
                                </a:lnTo>
                                <a:lnTo>
                                  <a:pt x="117" y="73"/>
                                </a:lnTo>
                                <a:lnTo>
                                  <a:pt x="120" y="73"/>
                                </a:lnTo>
                                <a:lnTo>
                                  <a:pt x="123" y="71"/>
                                </a:lnTo>
                                <a:lnTo>
                                  <a:pt x="126" y="70"/>
                                </a:lnTo>
                                <a:lnTo>
                                  <a:pt x="129" y="70"/>
                                </a:lnTo>
                                <a:lnTo>
                                  <a:pt x="131" y="71"/>
                                </a:lnTo>
                                <a:lnTo>
                                  <a:pt x="133" y="73"/>
                                </a:lnTo>
                                <a:lnTo>
                                  <a:pt x="135" y="74"/>
                                </a:lnTo>
                                <a:lnTo>
                                  <a:pt x="140" y="79"/>
                                </a:lnTo>
                                <a:lnTo>
                                  <a:pt x="141" y="81"/>
                                </a:lnTo>
                                <a:lnTo>
                                  <a:pt x="143" y="84"/>
                                </a:lnTo>
                                <a:lnTo>
                                  <a:pt x="144" y="87"/>
                                </a:lnTo>
                                <a:lnTo>
                                  <a:pt x="146" y="91"/>
                                </a:lnTo>
                                <a:lnTo>
                                  <a:pt x="147" y="95"/>
                                </a:lnTo>
                                <a:lnTo>
                                  <a:pt x="148" y="99"/>
                                </a:lnTo>
                                <a:lnTo>
                                  <a:pt x="149" y="111"/>
                                </a:lnTo>
                                <a:lnTo>
                                  <a:pt x="149" y="118"/>
                                </a:lnTo>
                                <a:lnTo>
                                  <a:pt x="149" y="65"/>
                                </a:lnTo>
                                <a:lnTo>
                                  <a:pt x="148" y="63"/>
                                </a:lnTo>
                                <a:lnTo>
                                  <a:pt x="144" y="60"/>
                                </a:lnTo>
                                <a:lnTo>
                                  <a:pt x="141" y="58"/>
                                </a:lnTo>
                                <a:lnTo>
                                  <a:pt x="138" y="56"/>
                                </a:lnTo>
                                <a:lnTo>
                                  <a:pt x="134" y="54"/>
                                </a:lnTo>
                                <a:lnTo>
                                  <a:pt x="131" y="54"/>
                                </a:lnTo>
                                <a:lnTo>
                                  <a:pt x="122" y="54"/>
                                </a:lnTo>
                                <a:lnTo>
                                  <a:pt x="117" y="55"/>
                                </a:lnTo>
                                <a:lnTo>
                                  <a:pt x="113" y="56"/>
                                </a:lnTo>
                                <a:lnTo>
                                  <a:pt x="110" y="59"/>
                                </a:lnTo>
                                <a:lnTo>
                                  <a:pt x="106" y="63"/>
                                </a:lnTo>
                                <a:lnTo>
                                  <a:pt x="104" y="66"/>
                                </a:lnTo>
                                <a:lnTo>
                                  <a:pt x="100" y="71"/>
                                </a:lnTo>
                                <a:lnTo>
                                  <a:pt x="97" y="77"/>
                                </a:lnTo>
                                <a:lnTo>
                                  <a:pt x="98" y="69"/>
                                </a:lnTo>
                                <a:lnTo>
                                  <a:pt x="98" y="61"/>
                                </a:lnTo>
                                <a:lnTo>
                                  <a:pt x="98" y="55"/>
                                </a:lnTo>
                                <a:lnTo>
                                  <a:pt x="100" y="49"/>
                                </a:lnTo>
                                <a:lnTo>
                                  <a:pt x="102" y="44"/>
                                </a:lnTo>
                                <a:lnTo>
                                  <a:pt x="104" y="39"/>
                                </a:lnTo>
                                <a:lnTo>
                                  <a:pt x="106" y="35"/>
                                </a:lnTo>
                                <a:lnTo>
                                  <a:pt x="110" y="32"/>
                                </a:lnTo>
                                <a:lnTo>
                                  <a:pt x="114" y="29"/>
                                </a:lnTo>
                                <a:lnTo>
                                  <a:pt x="119" y="27"/>
                                </a:lnTo>
                                <a:lnTo>
                                  <a:pt x="125" y="27"/>
                                </a:lnTo>
                                <a:lnTo>
                                  <a:pt x="133" y="26"/>
                                </a:lnTo>
                                <a:lnTo>
                                  <a:pt x="151" y="26"/>
                                </a:lnTo>
                                <a:lnTo>
                                  <a:pt x="156" y="23"/>
                                </a:lnTo>
                                <a:lnTo>
                                  <a:pt x="159" y="18"/>
                                </a:lnTo>
                                <a:lnTo>
                                  <a:pt x="160" y="16"/>
                                </a:lnTo>
                                <a:lnTo>
                                  <a:pt x="162" y="13"/>
                                </a:lnTo>
                                <a:lnTo>
                                  <a:pt x="162" y="7"/>
                                </a:lnTo>
                                <a:lnTo>
                                  <a:pt x="163" y="0"/>
                                </a:lnTo>
                                <a:lnTo>
                                  <a:pt x="150" y="0"/>
                                </a:lnTo>
                                <a:lnTo>
                                  <a:pt x="149" y="4"/>
                                </a:lnTo>
                                <a:lnTo>
                                  <a:pt x="148" y="4"/>
                                </a:lnTo>
                                <a:lnTo>
                                  <a:pt x="125" y="4"/>
                                </a:lnTo>
                                <a:lnTo>
                                  <a:pt x="120" y="5"/>
                                </a:lnTo>
                                <a:lnTo>
                                  <a:pt x="115" y="7"/>
                                </a:lnTo>
                                <a:lnTo>
                                  <a:pt x="110" y="9"/>
                                </a:lnTo>
                                <a:lnTo>
                                  <a:pt x="103" y="15"/>
                                </a:lnTo>
                                <a:lnTo>
                                  <a:pt x="99" y="18"/>
                                </a:lnTo>
                                <a:lnTo>
                                  <a:pt x="96" y="22"/>
                                </a:lnTo>
                                <a:lnTo>
                                  <a:pt x="94" y="27"/>
                                </a:lnTo>
                                <a:lnTo>
                                  <a:pt x="91" y="32"/>
                                </a:lnTo>
                                <a:lnTo>
                                  <a:pt x="89" y="40"/>
                                </a:lnTo>
                                <a:lnTo>
                                  <a:pt x="88" y="48"/>
                                </a:lnTo>
                                <a:lnTo>
                                  <a:pt x="87" y="56"/>
                                </a:lnTo>
                                <a:lnTo>
                                  <a:pt x="86" y="74"/>
                                </a:lnTo>
                                <a:lnTo>
                                  <a:pt x="86" y="111"/>
                                </a:lnTo>
                                <a:lnTo>
                                  <a:pt x="88" y="136"/>
                                </a:lnTo>
                                <a:lnTo>
                                  <a:pt x="89" y="147"/>
                                </a:lnTo>
                                <a:lnTo>
                                  <a:pt x="92" y="154"/>
                                </a:lnTo>
                                <a:lnTo>
                                  <a:pt x="95" y="162"/>
                                </a:lnTo>
                                <a:lnTo>
                                  <a:pt x="98" y="168"/>
                                </a:lnTo>
                                <a:lnTo>
                                  <a:pt x="103" y="174"/>
                                </a:lnTo>
                                <a:lnTo>
                                  <a:pt x="106" y="177"/>
                                </a:lnTo>
                                <a:lnTo>
                                  <a:pt x="113" y="181"/>
                                </a:lnTo>
                                <a:lnTo>
                                  <a:pt x="119" y="183"/>
                                </a:lnTo>
                                <a:lnTo>
                                  <a:pt x="126" y="184"/>
                                </a:lnTo>
                                <a:lnTo>
                                  <a:pt x="132" y="183"/>
                                </a:lnTo>
                                <a:lnTo>
                                  <a:pt x="137" y="181"/>
                                </a:lnTo>
                                <a:lnTo>
                                  <a:pt x="142" y="178"/>
                                </a:lnTo>
                                <a:lnTo>
                                  <a:pt x="147" y="176"/>
                                </a:lnTo>
                                <a:lnTo>
                                  <a:pt x="153" y="166"/>
                                </a:lnTo>
                                <a:lnTo>
                                  <a:pt x="159" y="154"/>
                                </a:lnTo>
                                <a:lnTo>
                                  <a:pt x="162" y="147"/>
                                </a:lnTo>
                                <a:lnTo>
                                  <a:pt x="164" y="137"/>
                                </a:lnTo>
                                <a:lnTo>
                                  <a:pt x="164" y="127"/>
                                </a:lnTo>
                                <a:lnTo>
                                  <a:pt x="165" y="118"/>
                                </a:lnTo>
                                <a:close/>
                                <a:moveTo>
                                  <a:pt x="219" y="106"/>
                                </a:moveTo>
                                <a:lnTo>
                                  <a:pt x="176" y="106"/>
                                </a:lnTo>
                                <a:lnTo>
                                  <a:pt x="176" y="127"/>
                                </a:lnTo>
                                <a:lnTo>
                                  <a:pt x="219" y="127"/>
                                </a:lnTo>
                                <a:lnTo>
                                  <a:pt x="219" y="10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8" name="docshape16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6747" y="845"/>
                            <a:ext cx="702"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A446D16" id="docshapegroup158" o:spid="_x0000_s1026" style="position:absolute;margin-left:189.65pt;margin-top:39.8pt;width:182.85pt;height:11.65pt;z-index:-251499520;mso-wrap-distance-left:0;mso-wrap-distance-right:0;mso-position-horizontal-relative:page" coordorigin="3793,796" coordsize="3657,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">
                <v:shape id="docshape159" o:spid="_x0000_s1027" type="#_x0000_t75" style="position:absolute;left:3793;top:800;width:2659;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">
                  <v:imagedata r:id="rId205" o:title=""/>
                </v:shape>
                <v:shape id="docshape160" o:spid="_x0000_s1028" style="position:absolute;left:6467;top:796;width:219;height:214;visibility:visible;mso-wrap-style:square;v-text-anchor:top" coordsize="21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" path="m17,157r-16,l1,180r8,l9,186r-1,4l8,194r-2,3l4,202,,206r4,8l8,213r2,-3l13,206r1,-3l16,198r1,-6l17,187r,-30xm165,118r-1,-7l164,103r-1,-6l162,91r-2,-5l158,80r-2,-5l153,70r-3,-4l149,65r,53l148,127r,9l147,140r-1,4l144,149r-1,4l141,156r-2,3l137,161r-2,2l133,164r-2,1l128,166r-2,l121,165r-5,-2l112,159r-5,-5l105,148r-2,-8l101,131r,-22l103,101r2,-9l107,84r2,-2l111,79r2,-2l115,74r2,-1l120,73r3,-2l126,70r3,l131,71r2,2l135,74r5,5l141,81r2,3l144,87r2,4l147,95r1,4l149,111r,7l149,65r-1,-2l144,60r-3,-2l138,56r-4,-2l131,54r-9,l117,55r-4,1l110,59r-4,4l104,66r-4,5l97,77r1,-8l98,61r,-6l100,49r2,-5l104,39r2,-4l110,32r4,-3l119,27r6,l133,26r18,l156,23r3,-5l160,16r2,-3l162,7,163,,150,r-1,4l148,4r-23,l120,5r-5,2l110,9r-7,6l99,18r-3,4l94,27r-3,5l89,40r-1,8l87,56,86,74r,37l88,136r1,11l92,154r3,8l98,168r5,6l106,177r7,4l119,183r7,1l132,183r5,-2l142,178r5,-2l153,166r6,-12l162,147r2,-10l164,127r1,-9xm219,106r-43,l176,127r43,l219,106xe" fillcolor="black" stroked="f">
                  <v:path arrowok="t" o:connecttype="custom" o:connectlocs="1,976;8,986;4,998;8,1009;14,999;17,983;164,907;162,887;156,871;149,861;148,932;144,945;139,955;133,960;126,962;112,955;103,936;103,897;109,878;115,870;123,867;131,867;140,875;144,883;148,895;149,861;141,854;131,850;113,852;104,862;98,865;100,845;106,831;119,823;151,822;160,812;163,796;148,800;115,803;99,814;91,828;87,852;88,932;95,958;106,973;126,980;142,974;159,950;164,923;176,902;219,902" o:connectangles="0,0,0,0,0,0,0,0,0,0,0,0,0,0,0,0,0,0,0,0,0,0,0,0,0,0,0,0,0,0,0,0,0,0,0,0,0,0,0,0,0,0,0,0,0,0,0,0,0,0,0"/>
                </v:shape>
                <v:shape id="docshape161" o:spid="_x0000_s1029" type="#_x0000_t75" style="position:absolute;left:6747;top:845;width:702;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">
                  <v:imagedata r:id="rId206" o:title=""/>
                </v:shape>
                <w10:wrap type="topAndBottom" anchorx="page"/>
              </v:group>
            </w:pict>
          </mc:Fallback>
        </mc:AlternateContent>
      </w:r>
      <w:r w:rsidR="005771FB" w:rsidRPr="00715553">
        <w:rPr>
          <w:noProof/>
          <w:szCs w:val="28"/>
        </w:rPr>
        <mc:AlternateContent>
          <mc:Choice Requires="wps">
            <w:drawing>
              <wp:anchor distT="0" distB="0" distL="0" distR="0" simplePos="0" relativeHeight="251823104" behindDoc="1" locked="0" layoutInCell="1" allowOverlap="1" wp14:anchorId="70A8F3AF" wp14:editId="1C997DB5">
                <wp:simplePos x="0" y="0"/>
                <wp:positionH relativeFrom="page">
                  <wp:posOffset>2079625</wp:posOffset>
                </wp:positionH>
                <wp:positionV relativeFrom="paragraph">
                  <wp:posOffset>895350</wp:posOffset>
                </wp:positionV>
                <wp:extent cx="58420" cy="87630"/>
                <wp:effectExtent l="0" t="0" r="0" b="0"/>
                <wp:wrapTopAndBottom/>
                <wp:docPr id="124" name="docshape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420" cy="87630"/>
                        </a:xfrm>
                        <a:custGeom>
                          <a:avLst/>
                          <a:gdLst>
                            <a:gd name="T0" fmla="+- 0 3323 3275"/>
                            <a:gd name="T1" fmla="*/ T0 w 92"/>
                            <a:gd name="T2" fmla="+- 0 1410 1410"/>
                            <a:gd name="T3" fmla="*/ 1410 h 138"/>
                            <a:gd name="T4" fmla="+- 0 3319 3275"/>
                            <a:gd name="T5" fmla="*/ T4 w 92"/>
                            <a:gd name="T6" fmla="+- 0 1410 1410"/>
                            <a:gd name="T7" fmla="*/ 1410 h 138"/>
                            <a:gd name="T8" fmla="+- 0 3319 3275"/>
                            <a:gd name="T9" fmla="*/ T8 w 92"/>
                            <a:gd name="T10" fmla="+- 0 1470 1410"/>
                            <a:gd name="T11" fmla="*/ 1470 h 138"/>
                            <a:gd name="T12" fmla="+- 0 3291 3275"/>
                            <a:gd name="T13" fmla="*/ T12 w 92"/>
                            <a:gd name="T14" fmla="+- 0 1429 1410"/>
                            <a:gd name="T15" fmla="*/ 1429 h 138"/>
                            <a:gd name="T16" fmla="+- 0 3287 3275"/>
                            <a:gd name="T17" fmla="*/ T16 w 92"/>
                            <a:gd name="T18" fmla="+- 0 1433 1410"/>
                            <a:gd name="T19" fmla="*/ 1433 h 138"/>
                            <a:gd name="T20" fmla="+- 0 3315 3275"/>
                            <a:gd name="T21" fmla="*/ T20 w 92"/>
                            <a:gd name="T22" fmla="+- 0 1475 1410"/>
                            <a:gd name="T23" fmla="*/ 1475 h 138"/>
                            <a:gd name="T24" fmla="+- 0 3275 3275"/>
                            <a:gd name="T25" fmla="*/ T24 w 92"/>
                            <a:gd name="T26" fmla="+- 0 1475 1410"/>
                            <a:gd name="T27" fmla="*/ 1475 h 138"/>
                            <a:gd name="T28" fmla="+- 0 3275 3275"/>
                            <a:gd name="T29" fmla="*/ T28 w 92"/>
                            <a:gd name="T30" fmla="+- 0 1482 1410"/>
                            <a:gd name="T31" fmla="*/ 1482 h 138"/>
                            <a:gd name="T32" fmla="+- 0 3315 3275"/>
                            <a:gd name="T33" fmla="*/ T32 w 92"/>
                            <a:gd name="T34" fmla="+- 0 1482 1410"/>
                            <a:gd name="T35" fmla="*/ 1482 h 138"/>
                            <a:gd name="T36" fmla="+- 0 3287 3275"/>
                            <a:gd name="T37" fmla="*/ T36 w 92"/>
                            <a:gd name="T38" fmla="+- 0 1524 1410"/>
                            <a:gd name="T39" fmla="*/ 1524 h 138"/>
                            <a:gd name="T40" fmla="+- 0 3291 3275"/>
                            <a:gd name="T41" fmla="*/ T40 w 92"/>
                            <a:gd name="T42" fmla="+- 0 1531 1410"/>
                            <a:gd name="T43" fmla="*/ 1531 h 138"/>
                            <a:gd name="T44" fmla="+- 0 3319 3275"/>
                            <a:gd name="T45" fmla="*/ T44 w 92"/>
                            <a:gd name="T46" fmla="+- 0 1487 1410"/>
                            <a:gd name="T47" fmla="*/ 1487 h 138"/>
                            <a:gd name="T48" fmla="+- 0 3319 3275"/>
                            <a:gd name="T49" fmla="*/ T48 w 92"/>
                            <a:gd name="T50" fmla="+- 0 1547 1410"/>
                            <a:gd name="T51" fmla="*/ 1547 h 138"/>
                            <a:gd name="T52" fmla="+- 0 3323 3275"/>
                            <a:gd name="T53" fmla="*/ T52 w 92"/>
                            <a:gd name="T54" fmla="+- 0 1547 1410"/>
                            <a:gd name="T55" fmla="*/ 1547 h 138"/>
                            <a:gd name="T56" fmla="+- 0 3323 3275"/>
                            <a:gd name="T57" fmla="*/ T56 w 92"/>
                            <a:gd name="T58" fmla="+- 0 1487 1410"/>
                            <a:gd name="T59" fmla="*/ 1487 h 138"/>
                            <a:gd name="T60" fmla="+- 0 3352 3275"/>
                            <a:gd name="T61" fmla="*/ T60 w 92"/>
                            <a:gd name="T62" fmla="+- 0 1531 1410"/>
                            <a:gd name="T63" fmla="*/ 1531 h 138"/>
                            <a:gd name="T64" fmla="+- 0 3354 3275"/>
                            <a:gd name="T65" fmla="*/ T64 w 92"/>
                            <a:gd name="T66" fmla="+- 0 1524 1410"/>
                            <a:gd name="T67" fmla="*/ 1524 h 138"/>
                            <a:gd name="T68" fmla="+- 0 3327 3275"/>
                            <a:gd name="T69" fmla="*/ T68 w 92"/>
                            <a:gd name="T70" fmla="+- 0 1482 1410"/>
                            <a:gd name="T71" fmla="*/ 1482 h 138"/>
                            <a:gd name="T72" fmla="+- 0 3367 3275"/>
                            <a:gd name="T73" fmla="*/ T72 w 92"/>
                            <a:gd name="T74" fmla="+- 0 1482 1410"/>
                            <a:gd name="T75" fmla="*/ 1482 h 138"/>
                            <a:gd name="T76" fmla="+- 0 3367 3275"/>
                            <a:gd name="T77" fmla="*/ T76 w 92"/>
                            <a:gd name="T78" fmla="+- 0 1475 1410"/>
                            <a:gd name="T79" fmla="*/ 1475 h 138"/>
                            <a:gd name="T80" fmla="+- 0 3327 3275"/>
                            <a:gd name="T81" fmla="*/ T80 w 92"/>
                            <a:gd name="T82" fmla="+- 0 1475 1410"/>
                            <a:gd name="T83" fmla="*/ 1475 h 138"/>
                            <a:gd name="T84" fmla="+- 0 3354 3275"/>
                            <a:gd name="T85" fmla="*/ T84 w 92"/>
                            <a:gd name="T86" fmla="+- 0 1433 1410"/>
                            <a:gd name="T87" fmla="*/ 1433 h 138"/>
                            <a:gd name="T88" fmla="+- 0 3352 3275"/>
                            <a:gd name="T89" fmla="*/ T88 w 92"/>
                            <a:gd name="T90" fmla="+- 0 1429 1410"/>
                            <a:gd name="T91" fmla="*/ 1429 h 138"/>
                            <a:gd name="T92" fmla="+- 0 3323 3275"/>
                            <a:gd name="T93" fmla="*/ T92 w 92"/>
                            <a:gd name="T94" fmla="+- 0 1470 1410"/>
                            <a:gd name="T95" fmla="*/ 1470 h 138"/>
                            <a:gd name="T96" fmla="+- 0 3323 3275"/>
                            <a:gd name="T97" fmla="*/ T96 w 92"/>
                            <a:gd name="T98" fmla="+- 0 1410 1410"/>
                            <a:gd name="T99" fmla="*/ 1410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2" h="138">
                              <a:moveTo>
                                <a:pt x="48" y="0"/>
                              </a:moveTo>
                              <a:lnTo>
                                <a:pt x="44" y="0"/>
                              </a:lnTo>
                              <a:lnTo>
                                <a:pt x="44" y="60"/>
                              </a:lnTo>
                              <a:lnTo>
                                <a:pt x="16" y="19"/>
                              </a:lnTo>
                              <a:lnTo>
                                <a:pt x="12" y="23"/>
                              </a:lnTo>
                              <a:lnTo>
                                <a:pt x="40" y="65"/>
                              </a:lnTo>
                              <a:lnTo>
                                <a:pt x="0" y="65"/>
                              </a:lnTo>
                              <a:lnTo>
                                <a:pt x="0" y="72"/>
                              </a:lnTo>
                              <a:lnTo>
                                <a:pt x="40" y="72"/>
                              </a:lnTo>
                              <a:lnTo>
                                <a:pt x="12" y="114"/>
                              </a:lnTo>
                              <a:lnTo>
                                <a:pt x="16" y="121"/>
                              </a:lnTo>
                              <a:lnTo>
                                <a:pt x="44" y="77"/>
                              </a:lnTo>
                              <a:lnTo>
                                <a:pt x="44" y="137"/>
                              </a:lnTo>
                              <a:lnTo>
                                <a:pt x="48" y="137"/>
                              </a:lnTo>
                              <a:lnTo>
                                <a:pt x="48" y="77"/>
                              </a:lnTo>
                              <a:lnTo>
                                <a:pt x="77" y="121"/>
                              </a:lnTo>
                              <a:lnTo>
                                <a:pt x="79" y="114"/>
                              </a:lnTo>
                              <a:lnTo>
                                <a:pt x="52" y="72"/>
                              </a:lnTo>
                              <a:lnTo>
                                <a:pt x="92" y="72"/>
                              </a:lnTo>
                              <a:lnTo>
                                <a:pt x="92" y="65"/>
                              </a:lnTo>
                              <a:lnTo>
                                <a:pt x="52" y="65"/>
                              </a:lnTo>
                              <a:lnTo>
                                <a:pt x="79" y="23"/>
                              </a:lnTo>
                              <a:lnTo>
                                <a:pt x="77" y="19"/>
                              </a:lnTo>
                              <a:lnTo>
                                <a:pt x="48" y="60"/>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0231E2" id="docshape162" o:spid="_x0000_s1026" style="position:absolute;margin-left:163.75pt;margin-top:70.5pt;width:4.6pt;height:6.9pt;z-index:-251493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2,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" path="m48,l44,r,60l16,19r-4,4l40,65,,65r,7l40,72,12,114r4,7l44,77r,60l48,137r,-60l77,121r2,-7l52,72r40,l92,65r-40,l79,23,77,19,48,60,48,xe" fillcolor="black" stroked="f">
                <v:path arrowok="t" o:connecttype="custom" o:connectlocs="30480,895350;27940,895350;27940,933450;10160,907415;7620,909955;25400,936625;0,936625;0,941070;25400,941070;7620,967740;10160,972185;27940,944245;27940,982345;30480,982345;30480,944245;48895,972185;50165,967740;33020,941070;58420,941070;58420,936625;33020,936625;50165,909955;48895,907415;30480,933450;30480,895350" o:connectangles="0,0,0,0,0,0,0,0,0,0,0,0,0,0,0,0,0,0,0,0,0,0,0,0,0"/>
                <w10:wrap type="topAndBottom" anchorx="page"/>
              </v:shape>
            </w:pict>
          </mc:Fallback>
        </mc:AlternateContent>
      </w:r>
      <w:r w:rsidR="005771FB" w:rsidRPr="00715553">
        <w:rPr>
          <w:noProof/>
          <w:szCs w:val="28"/>
        </w:rPr>
        <w:drawing>
          <wp:anchor distT="0" distB="0" distL="0" distR="0" simplePos="0" relativeHeight="251515904" behindDoc="0" locked="0" layoutInCell="1" allowOverlap="1" wp14:anchorId="4778496B" wp14:editId="6CA55E57">
            <wp:simplePos x="0" y="0"/>
            <wp:positionH relativeFrom="page">
              <wp:posOffset>2408859</wp:posOffset>
            </wp:positionH>
            <wp:positionV relativeFrom="paragraph">
              <wp:posOffset>878717</wp:posOffset>
            </wp:positionV>
            <wp:extent cx="1715062" cy="144684"/>
            <wp:effectExtent l="0" t="0" r="0" b="0"/>
            <wp:wrapTopAndBottom/>
            <wp:docPr id="57"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12.png"/>
                    <pic:cNvPicPr/>
                  </pic:nvPicPr>
                  <pic:blipFill>
                    <a:blip r:embed="rId207" cstate="print"/>
                    <a:stretch>
                      <a:fillRect/>
                    </a:stretch>
                  </pic:blipFill>
                  <pic:spPr>
                    <a:xfrm>
                      <a:off x="0" y="0"/>
                      <a:ext cx="1715062" cy="144684"/>
                    </a:xfrm>
                    <a:prstGeom prst="rect">
                      <a:avLst/>
                    </a:prstGeom>
                  </pic:spPr>
                </pic:pic>
              </a:graphicData>
            </a:graphic>
          </wp:anchor>
        </w:drawing>
      </w:r>
      <w:r w:rsidR="005771FB" w:rsidRPr="00715553">
        <w:rPr>
          <w:noProof/>
          <w:szCs w:val="28"/>
        </w:rPr>
        <mc:AlternateContent>
          <mc:Choice Requires="wpg">
            <w:drawing>
              <wp:anchor distT="0" distB="0" distL="0" distR="0" simplePos="0" relativeHeight="251829248" behindDoc="1" locked="0" layoutInCell="1" allowOverlap="1" wp14:anchorId="1F2132F5" wp14:editId="57ACA483">
                <wp:simplePos x="0" y="0"/>
                <wp:positionH relativeFrom="page">
                  <wp:posOffset>1898015</wp:posOffset>
                </wp:positionH>
                <wp:positionV relativeFrom="paragraph">
                  <wp:posOffset>1164590</wp:posOffset>
                </wp:positionV>
                <wp:extent cx="394335" cy="455930"/>
                <wp:effectExtent l="0" t="0" r="0" b="0"/>
                <wp:wrapTopAndBottom/>
                <wp:docPr id="121" name="docshapegroup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335" cy="455930"/>
                          <a:chOff x="2989" y="1834"/>
                          <a:chExt cx="621" cy="718"/>
                        </a:xfrm>
                      </wpg:grpSpPr>
                      <wps:wsp>
                        <wps:cNvPr id="122" name="docshape164"/>
                        <wps:cNvSpPr>
                          <a:spLocks/>
                        </wps:cNvSpPr>
                        <wps:spPr bwMode="auto">
                          <a:xfrm>
                            <a:off x="3256" y="1844"/>
                            <a:ext cx="345" cy="696"/>
                          </a:xfrm>
                          <a:custGeom>
                            <a:avLst/>
                            <a:gdLst>
                              <a:gd name="T0" fmla="+- 0 3330 3257"/>
                              <a:gd name="T1" fmla="*/ T0 w 345"/>
                              <a:gd name="T2" fmla="+- 0 2536 1845"/>
                              <a:gd name="T3" fmla="*/ 2536 h 696"/>
                              <a:gd name="T4" fmla="+- 0 3291 3257"/>
                              <a:gd name="T5" fmla="*/ T4 w 345"/>
                              <a:gd name="T6" fmla="+- 0 2444 1845"/>
                              <a:gd name="T7" fmla="*/ 2444 h 696"/>
                              <a:gd name="T8" fmla="+- 0 3257 3257"/>
                              <a:gd name="T9" fmla="*/ T8 w 345"/>
                              <a:gd name="T10" fmla="+- 0 2540 1845"/>
                              <a:gd name="T11" fmla="*/ 2540 h 696"/>
                              <a:gd name="T12" fmla="+- 0 3330 3257"/>
                              <a:gd name="T13" fmla="*/ T12 w 345"/>
                              <a:gd name="T14" fmla="+- 0 2536 1845"/>
                              <a:gd name="T15" fmla="*/ 2536 h 696"/>
                              <a:gd name="T16" fmla="+- 0 3341 3257"/>
                              <a:gd name="T17" fmla="*/ T16 w 345"/>
                              <a:gd name="T18" fmla="+- 0 1845 1845"/>
                              <a:gd name="T19" fmla="*/ 1845 h 696"/>
                              <a:gd name="T20" fmla="+- 0 3270 3257"/>
                              <a:gd name="T21" fmla="*/ T20 w 345"/>
                              <a:gd name="T22" fmla="+- 0 1849 1845"/>
                              <a:gd name="T23" fmla="*/ 1849 h 696"/>
                              <a:gd name="T24" fmla="+- 0 3308 3257"/>
                              <a:gd name="T25" fmla="*/ T24 w 345"/>
                              <a:gd name="T26" fmla="+- 0 1941 1845"/>
                              <a:gd name="T27" fmla="*/ 1941 h 696"/>
                              <a:gd name="T28" fmla="+- 0 3341 3257"/>
                              <a:gd name="T29" fmla="*/ T28 w 345"/>
                              <a:gd name="T30" fmla="+- 0 1845 1845"/>
                              <a:gd name="T31" fmla="*/ 1845 h 696"/>
                              <a:gd name="T32" fmla="+- 0 3602 3257"/>
                              <a:gd name="T33" fmla="*/ T32 w 345"/>
                              <a:gd name="T34" fmla="+- 0 2135 1845"/>
                              <a:gd name="T35" fmla="*/ 2135 h 696"/>
                              <a:gd name="T36" fmla="+- 0 3537 3257"/>
                              <a:gd name="T37" fmla="*/ T36 w 345"/>
                              <a:gd name="T38" fmla="+- 0 2185 1845"/>
                              <a:gd name="T39" fmla="*/ 2185 h 696"/>
                              <a:gd name="T40" fmla="+- 0 3598 3257"/>
                              <a:gd name="T41" fmla="*/ T40 w 345"/>
                              <a:gd name="T42" fmla="+- 0 2245 1845"/>
                              <a:gd name="T43" fmla="*/ 2245 h 696"/>
                              <a:gd name="T44" fmla="+- 0 3602 3257"/>
                              <a:gd name="T45" fmla="*/ T44 w 345"/>
                              <a:gd name="T46" fmla="+- 0 2135 1845"/>
                              <a:gd name="T47" fmla="*/ 2135 h 6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45" h="696">
                                <a:moveTo>
                                  <a:pt x="73" y="691"/>
                                </a:moveTo>
                                <a:lnTo>
                                  <a:pt x="34" y="599"/>
                                </a:lnTo>
                                <a:lnTo>
                                  <a:pt x="0" y="695"/>
                                </a:lnTo>
                                <a:lnTo>
                                  <a:pt x="73" y="691"/>
                                </a:lnTo>
                                <a:close/>
                                <a:moveTo>
                                  <a:pt x="84" y="0"/>
                                </a:moveTo>
                                <a:lnTo>
                                  <a:pt x="13" y="4"/>
                                </a:lnTo>
                                <a:lnTo>
                                  <a:pt x="51" y="96"/>
                                </a:lnTo>
                                <a:lnTo>
                                  <a:pt x="84" y="0"/>
                                </a:lnTo>
                                <a:close/>
                                <a:moveTo>
                                  <a:pt x="345" y="290"/>
                                </a:moveTo>
                                <a:lnTo>
                                  <a:pt x="280" y="340"/>
                                </a:lnTo>
                                <a:lnTo>
                                  <a:pt x="341" y="400"/>
                                </a:lnTo>
                                <a:lnTo>
                                  <a:pt x="345" y="29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docshape165"/>
                        <wps:cNvSpPr>
                          <a:spLocks/>
                        </wps:cNvSpPr>
                        <wps:spPr bwMode="auto">
                          <a:xfrm>
                            <a:off x="2995" y="1839"/>
                            <a:ext cx="610" cy="707"/>
                          </a:xfrm>
                          <a:custGeom>
                            <a:avLst/>
                            <a:gdLst>
                              <a:gd name="T0" fmla="+- 0 2995 2995"/>
                              <a:gd name="T1" fmla="*/ T0 w 610"/>
                              <a:gd name="T2" fmla="+- 0 2060 1840"/>
                              <a:gd name="T3" fmla="*/ 2060 h 707"/>
                              <a:gd name="T4" fmla="+- 0 3094 2995"/>
                              <a:gd name="T5" fmla="*/ T4 w 610"/>
                              <a:gd name="T6" fmla="+- 0 1904 1840"/>
                              <a:gd name="T7" fmla="*/ 1904 h 707"/>
                              <a:gd name="T8" fmla="+- 0 3197 2995"/>
                              <a:gd name="T9" fmla="*/ T8 w 610"/>
                              <a:gd name="T10" fmla="+- 0 1845 1840"/>
                              <a:gd name="T11" fmla="*/ 1845 h 707"/>
                              <a:gd name="T12" fmla="+- 0 3336 2995"/>
                              <a:gd name="T13" fmla="*/ T12 w 610"/>
                              <a:gd name="T14" fmla="+- 0 1840 1840"/>
                              <a:gd name="T15" fmla="*/ 1840 h 707"/>
                              <a:gd name="T16" fmla="+- 0 3488 2995"/>
                              <a:gd name="T17" fmla="*/ T16 w 610"/>
                              <a:gd name="T18" fmla="+- 0 1884 1840"/>
                              <a:gd name="T19" fmla="*/ 1884 h 707"/>
                              <a:gd name="T20" fmla="+- 0 3544 2995"/>
                              <a:gd name="T21" fmla="*/ T20 w 610"/>
                              <a:gd name="T22" fmla="+- 0 1967 1840"/>
                              <a:gd name="T23" fmla="*/ 1967 h 707"/>
                              <a:gd name="T24" fmla="+- 0 3604 2995"/>
                              <a:gd name="T25" fmla="*/ T24 w 610"/>
                              <a:gd name="T26" fmla="+- 0 2098 1840"/>
                              <a:gd name="T27" fmla="*/ 2098 h 707"/>
                              <a:gd name="T28" fmla="+- 0 3599 2995"/>
                              <a:gd name="T29" fmla="*/ T28 w 610"/>
                              <a:gd name="T30" fmla="+- 0 2221 1840"/>
                              <a:gd name="T31" fmla="*/ 2221 h 707"/>
                              <a:gd name="T32" fmla="+- 0 3574 2995"/>
                              <a:gd name="T33" fmla="*/ T32 w 610"/>
                              <a:gd name="T34" fmla="+- 0 2371 1840"/>
                              <a:gd name="T35" fmla="*/ 2371 h 707"/>
                              <a:gd name="T36" fmla="+- 0 3492 2995"/>
                              <a:gd name="T37" fmla="*/ T36 w 610"/>
                              <a:gd name="T38" fmla="+- 0 2473 1840"/>
                              <a:gd name="T39" fmla="*/ 2473 h 707"/>
                              <a:gd name="T40" fmla="+- 0 3371 2995"/>
                              <a:gd name="T41" fmla="*/ T40 w 610"/>
                              <a:gd name="T42" fmla="+- 0 2540 1840"/>
                              <a:gd name="T43" fmla="*/ 2540 h 707"/>
                              <a:gd name="T44" fmla="+- 0 3249 2995"/>
                              <a:gd name="T45" fmla="*/ T44 w 610"/>
                              <a:gd name="T46" fmla="+- 0 2546 1840"/>
                              <a:gd name="T47" fmla="*/ 2546 h 7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10" h="707">
                                <a:moveTo>
                                  <a:pt x="0" y="220"/>
                                </a:moveTo>
                                <a:lnTo>
                                  <a:pt x="99" y="64"/>
                                </a:lnTo>
                                <a:lnTo>
                                  <a:pt x="202" y="5"/>
                                </a:lnTo>
                                <a:lnTo>
                                  <a:pt x="341" y="0"/>
                                </a:lnTo>
                                <a:lnTo>
                                  <a:pt x="493" y="44"/>
                                </a:lnTo>
                                <a:lnTo>
                                  <a:pt x="549" y="127"/>
                                </a:lnTo>
                                <a:lnTo>
                                  <a:pt x="609" y="258"/>
                                </a:lnTo>
                                <a:lnTo>
                                  <a:pt x="604" y="381"/>
                                </a:lnTo>
                                <a:lnTo>
                                  <a:pt x="579" y="531"/>
                                </a:lnTo>
                                <a:lnTo>
                                  <a:pt x="497" y="633"/>
                                </a:lnTo>
                                <a:lnTo>
                                  <a:pt x="376" y="700"/>
                                </a:lnTo>
                                <a:lnTo>
                                  <a:pt x="254" y="706"/>
                                </a:lnTo>
                              </a:path>
                            </a:pathLst>
                          </a:custGeom>
                          <a:noFill/>
                          <a:ln w="656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4EF58C" id="docshapegroup163" o:spid="_x0000_s1026" style="position:absolute;margin-left:149.45pt;margin-top:91.7pt;width:31.05pt;height:35.9pt;z-index:-251487232;mso-wrap-distance-left:0;mso-wrap-distance-right:0;mso-position-horizontal-relative:page" coordorigin="2989,1834" coordsize="621,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">
                <v:shape id="docshape164" o:spid="_x0000_s1027" style="position:absolute;left:3256;top:1844;width:345;height:696;visibility:visible;mso-wrap-style:square;v-text-anchor:top" coordsize="345,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" path="m73,691l34,599,,695r73,-4xm84,l13,4,51,96,84,xm345,290r-65,50l341,400r4,-110xe" fillcolor="black" stroked="f">
                  <v:path arrowok="t" o:connecttype="custom" o:connectlocs="73,2536;34,2444;0,2540;73,2536;84,1845;13,1849;51,1941;84,1845;345,2135;280,2185;341,2245;345,2135" o:connectangles="0,0,0,0,0,0,0,0,0,0,0,0"/>
                </v:shape>
                <v:shape id="docshape165" o:spid="_x0000_s1028" style="position:absolute;left:2995;top:1839;width:610;height:707;visibility:visible;mso-wrap-style:square;v-text-anchor:top" coordsize="610,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" path="m,220l99,64,202,5,341,,493,44r56,83l609,258r-5,123l579,531,497,633,376,700r-122,6e" filled="f" strokeweight=".18236mm">
                  <v:path arrowok="t" o:connecttype="custom" o:connectlocs="0,2060;99,1904;202,1845;341,1840;493,1884;549,1967;609,2098;604,2221;579,2371;497,2473;376,2540;254,2546" o:connectangles="0,0,0,0,0,0,0,0,0,0,0,0"/>
                </v:shape>
                <w10:wrap type="topAndBottom" anchorx="page"/>
              </v:group>
            </w:pict>
          </mc:Fallback>
        </mc:AlternateContent>
      </w:r>
      <w:r w:rsidR="005771FB" w:rsidRPr="00715553">
        <w:rPr>
          <w:noProof/>
          <w:szCs w:val="28"/>
        </w:rPr>
        <w:drawing>
          <wp:anchor distT="0" distB="0" distL="0" distR="0" simplePos="0" relativeHeight="251522048" behindDoc="0" locked="0" layoutInCell="1" allowOverlap="1" wp14:anchorId="153028AF" wp14:editId="7395750C">
            <wp:simplePos x="0" y="0"/>
            <wp:positionH relativeFrom="page">
              <wp:posOffset>2410569</wp:posOffset>
            </wp:positionH>
            <wp:positionV relativeFrom="paragraph">
              <wp:posOffset>1311177</wp:posOffset>
            </wp:positionV>
            <wp:extent cx="459527" cy="142875"/>
            <wp:effectExtent l="0" t="0" r="0" b="0"/>
            <wp:wrapTopAndBottom/>
            <wp:docPr id="59"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13.png"/>
                    <pic:cNvPicPr/>
                  </pic:nvPicPr>
                  <pic:blipFill>
                    <a:blip r:embed="rId208" cstate="print"/>
                    <a:stretch>
                      <a:fillRect/>
                    </a:stretch>
                  </pic:blipFill>
                  <pic:spPr>
                    <a:xfrm>
                      <a:off x="0" y="0"/>
                      <a:ext cx="459527" cy="142875"/>
                    </a:xfrm>
                    <a:prstGeom prst="rect">
                      <a:avLst/>
                    </a:prstGeom>
                  </pic:spPr>
                </pic:pic>
              </a:graphicData>
            </a:graphic>
          </wp:anchor>
        </w:drawing>
      </w:r>
      <w:r w:rsidR="005771FB" w:rsidRPr="00715553">
        <w:rPr>
          <w:noProof/>
          <w:szCs w:val="28"/>
        </w:rPr>
        <w:drawing>
          <wp:anchor distT="0" distB="0" distL="0" distR="0" simplePos="0" relativeHeight="251528192" behindDoc="0" locked="0" layoutInCell="1" allowOverlap="1" wp14:anchorId="47B84565" wp14:editId="1DB1925C">
            <wp:simplePos x="0" y="0"/>
            <wp:positionH relativeFrom="page">
              <wp:posOffset>3737792</wp:posOffset>
            </wp:positionH>
            <wp:positionV relativeFrom="paragraph">
              <wp:posOffset>1746201</wp:posOffset>
            </wp:positionV>
            <wp:extent cx="1803421" cy="166687"/>
            <wp:effectExtent l="0" t="0" r="0" b="0"/>
            <wp:wrapTopAndBottom/>
            <wp:docPr id="61"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14.png"/>
                    <pic:cNvPicPr/>
                  </pic:nvPicPr>
                  <pic:blipFill>
                    <a:blip r:embed="rId209" cstate="print"/>
                    <a:stretch>
                      <a:fillRect/>
                    </a:stretch>
                  </pic:blipFill>
                  <pic:spPr>
                    <a:xfrm>
                      <a:off x="0" y="0"/>
                      <a:ext cx="1803421" cy="166687"/>
                    </a:xfrm>
                    <a:prstGeom prst="rect">
                      <a:avLst/>
                    </a:prstGeom>
                  </pic:spPr>
                </pic:pic>
              </a:graphicData>
            </a:graphic>
          </wp:anchor>
        </w:drawing>
      </w:r>
    </w:p>
    <w:p w14:paraId="68CBB3F4" w14:textId="77777777" w:rsidR="005771FB" w:rsidRPr="00715553" w:rsidRDefault="005771FB" w:rsidP="009D779C">
      <w:pPr>
        <w:pStyle w:val="a5"/>
        <w:spacing w:before="9"/>
        <w:jc w:val="left"/>
        <w:rPr>
          <w:szCs w:val="28"/>
        </w:rPr>
      </w:pPr>
    </w:p>
    <w:p w14:paraId="69C373F3" w14:textId="511AF0CF" w:rsidR="005771FB" w:rsidRPr="00715553" w:rsidRDefault="003D26A3" w:rsidP="009D779C">
      <w:pPr>
        <w:spacing w:before="91"/>
        <w:ind w:left="3312" w:right="723"/>
        <w:jc w:val="center"/>
        <w:rPr>
          <w:rFonts w:ascii="Times New Roman" w:hAnsi="Times New Roman"/>
          <w:sz w:val="28"/>
          <w:szCs w:val="28"/>
        </w:rPr>
      </w:pPr>
      <w:r w:rsidRPr="00715553">
        <w:rPr>
          <w:rFonts w:ascii="Times New Roman" w:hAnsi="Times New Roman"/>
          <w:noProof/>
          <w:sz w:val="28"/>
          <w:szCs w:val="28"/>
          <w:lang w:eastAsia="ru-RU"/>
        </w:rPr>
        <mc:AlternateContent>
          <mc:Choice Requires="wpg">
            <w:drawing>
              <wp:anchor distT="0" distB="0" distL="114300" distR="114300" simplePos="0" relativeHeight="251638784" behindDoc="0" locked="0" layoutInCell="1" allowOverlap="1" wp14:anchorId="2F0BD6B7" wp14:editId="6210F8E8">
                <wp:simplePos x="0" y="0"/>
                <wp:positionH relativeFrom="page">
                  <wp:posOffset>1912496</wp:posOffset>
                </wp:positionH>
                <wp:positionV relativeFrom="paragraph">
                  <wp:posOffset>147031</wp:posOffset>
                </wp:positionV>
                <wp:extent cx="188595" cy="115570"/>
                <wp:effectExtent l="0" t="0" r="0" b="0"/>
                <wp:wrapNone/>
                <wp:docPr id="72" name="docshapegroup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595" cy="115570"/>
                          <a:chOff x="3000" y="-289"/>
                          <a:chExt cx="297" cy="182"/>
                        </a:xfrm>
                      </wpg:grpSpPr>
                      <wps:wsp>
                        <wps:cNvPr id="74" name="docshape189"/>
                        <wps:cNvSpPr>
                          <a:spLocks/>
                        </wps:cNvSpPr>
                        <wps:spPr bwMode="auto">
                          <a:xfrm>
                            <a:off x="2999" y="-239"/>
                            <a:ext cx="85" cy="127"/>
                          </a:xfrm>
                          <a:custGeom>
                            <a:avLst/>
                            <a:gdLst>
                              <a:gd name="T0" fmla="+- 0 3042 3000"/>
                              <a:gd name="T1" fmla="*/ T0 w 85"/>
                              <a:gd name="T2" fmla="+- 0 -238 -238"/>
                              <a:gd name="T3" fmla="*/ -238 h 127"/>
                              <a:gd name="T4" fmla="+- 0 3038 3000"/>
                              <a:gd name="T5" fmla="*/ T4 w 85"/>
                              <a:gd name="T6" fmla="+- 0 -238 -238"/>
                              <a:gd name="T7" fmla="*/ -238 h 127"/>
                              <a:gd name="T8" fmla="+- 0 3033 3000"/>
                              <a:gd name="T9" fmla="*/ T8 w 85"/>
                              <a:gd name="T10" fmla="+- 0 -237 -238"/>
                              <a:gd name="T11" fmla="*/ -237 h 127"/>
                              <a:gd name="T12" fmla="+- 0 3029 3000"/>
                              <a:gd name="T13" fmla="*/ T12 w 85"/>
                              <a:gd name="T14" fmla="+- 0 -235 -238"/>
                              <a:gd name="T15" fmla="*/ -235 h 127"/>
                              <a:gd name="T16" fmla="+- 0 3000 3000"/>
                              <a:gd name="T17" fmla="*/ T16 w 85"/>
                              <a:gd name="T18" fmla="+- 0 -182 -238"/>
                              <a:gd name="T19" fmla="*/ -182 h 127"/>
                              <a:gd name="T20" fmla="+- 0 3000 3000"/>
                              <a:gd name="T21" fmla="*/ T20 w 85"/>
                              <a:gd name="T22" fmla="+- 0 -176 -238"/>
                              <a:gd name="T23" fmla="*/ -176 h 127"/>
                              <a:gd name="T24" fmla="+- 0 3000 3000"/>
                              <a:gd name="T25" fmla="*/ T24 w 85"/>
                              <a:gd name="T26" fmla="+- 0 -168 -238"/>
                              <a:gd name="T27" fmla="*/ -168 h 127"/>
                              <a:gd name="T28" fmla="+- 0 3000 3000"/>
                              <a:gd name="T29" fmla="*/ T28 w 85"/>
                              <a:gd name="T30" fmla="+- 0 -162 -238"/>
                              <a:gd name="T31" fmla="*/ -162 h 127"/>
                              <a:gd name="T32" fmla="+- 0 3001 3000"/>
                              <a:gd name="T33" fmla="*/ T32 w 85"/>
                              <a:gd name="T34" fmla="+- 0 -156 -238"/>
                              <a:gd name="T35" fmla="*/ -156 h 127"/>
                              <a:gd name="T36" fmla="+- 0 3002 3000"/>
                              <a:gd name="T37" fmla="*/ T36 w 85"/>
                              <a:gd name="T38" fmla="+- 0 -150 -238"/>
                              <a:gd name="T39" fmla="*/ -150 h 127"/>
                              <a:gd name="T40" fmla="+- 0 3004 3000"/>
                              <a:gd name="T41" fmla="*/ T40 w 85"/>
                              <a:gd name="T42" fmla="+- 0 -145 -238"/>
                              <a:gd name="T43" fmla="*/ -145 h 127"/>
                              <a:gd name="T44" fmla="+- 0 3006 3000"/>
                              <a:gd name="T45" fmla="*/ T44 w 85"/>
                              <a:gd name="T46" fmla="+- 0 -140 -238"/>
                              <a:gd name="T47" fmla="*/ -140 h 127"/>
                              <a:gd name="T48" fmla="+- 0 3008 3000"/>
                              <a:gd name="T49" fmla="*/ T48 w 85"/>
                              <a:gd name="T50" fmla="+- 0 -135 -238"/>
                              <a:gd name="T51" fmla="*/ -135 h 127"/>
                              <a:gd name="T52" fmla="+- 0 3011 3000"/>
                              <a:gd name="T53" fmla="*/ T52 w 85"/>
                              <a:gd name="T54" fmla="+- 0 -129 -238"/>
                              <a:gd name="T55" fmla="*/ -129 h 127"/>
                              <a:gd name="T56" fmla="+- 0 3014 3000"/>
                              <a:gd name="T57" fmla="*/ T56 w 85"/>
                              <a:gd name="T58" fmla="+- 0 -125 -238"/>
                              <a:gd name="T59" fmla="*/ -125 h 127"/>
                              <a:gd name="T60" fmla="+- 0 3017 3000"/>
                              <a:gd name="T61" fmla="*/ T60 w 85"/>
                              <a:gd name="T62" fmla="+- 0 -121 -238"/>
                              <a:gd name="T63" fmla="*/ -121 h 127"/>
                              <a:gd name="T64" fmla="+- 0 3022 3000"/>
                              <a:gd name="T65" fmla="*/ T64 w 85"/>
                              <a:gd name="T66" fmla="+- 0 -118 -238"/>
                              <a:gd name="T67" fmla="*/ -118 h 127"/>
                              <a:gd name="T68" fmla="+- 0 3025 3000"/>
                              <a:gd name="T69" fmla="*/ T68 w 85"/>
                              <a:gd name="T70" fmla="+- 0 -116 -238"/>
                              <a:gd name="T71" fmla="*/ -116 h 127"/>
                              <a:gd name="T72" fmla="+- 0 3033 3000"/>
                              <a:gd name="T73" fmla="*/ T72 w 85"/>
                              <a:gd name="T74" fmla="+- 0 -113 -238"/>
                              <a:gd name="T75" fmla="*/ -113 h 127"/>
                              <a:gd name="T76" fmla="+- 0 3038 3000"/>
                              <a:gd name="T77" fmla="*/ T76 w 85"/>
                              <a:gd name="T78" fmla="+- 0 -112 -238"/>
                              <a:gd name="T79" fmla="*/ -112 h 127"/>
                              <a:gd name="T80" fmla="+- 0 3047 3000"/>
                              <a:gd name="T81" fmla="*/ T80 w 85"/>
                              <a:gd name="T82" fmla="+- 0 -112 -238"/>
                              <a:gd name="T83" fmla="*/ -112 h 127"/>
                              <a:gd name="T84" fmla="+- 0 3077 3000"/>
                              <a:gd name="T85" fmla="*/ T84 w 85"/>
                              <a:gd name="T86" fmla="+- 0 -140 -238"/>
                              <a:gd name="T87" fmla="*/ -140 h 127"/>
                              <a:gd name="T88" fmla="+- 0 3079 3000"/>
                              <a:gd name="T89" fmla="*/ T88 w 85"/>
                              <a:gd name="T90" fmla="+- 0 -145 -238"/>
                              <a:gd name="T91" fmla="*/ -145 h 127"/>
                              <a:gd name="T92" fmla="+- 0 3081 3000"/>
                              <a:gd name="T93" fmla="*/ T92 w 85"/>
                              <a:gd name="T94" fmla="+- 0 -150 -238"/>
                              <a:gd name="T95" fmla="*/ -150 h 127"/>
                              <a:gd name="T96" fmla="+- 0 3082 3000"/>
                              <a:gd name="T97" fmla="*/ T96 w 85"/>
                              <a:gd name="T98" fmla="+- 0 -156 -238"/>
                              <a:gd name="T99" fmla="*/ -156 h 127"/>
                              <a:gd name="T100" fmla="+- 0 3083 3000"/>
                              <a:gd name="T101" fmla="*/ T100 w 85"/>
                              <a:gd name="T102" fmla="+- 0 -168 -238"/>
                              <a:gd name="T103" fmla="*/ -168 h 127"/>
                              <a:gd name="T104" fmla="+- 0 3084 3000"/>
                              <a:gd name="T105" fmla="*/ T104 w 85"/>
                              <a:gd name="T106" fmla="+- 0 -176 -238"/>
                              <a:gd name="T107" fmla="*/ -176 h 127"/>
                              <a:gd name="T108" fmla="+- 0 3083 3000"/>
                              <a:gd name="T109" fmla="*/ T108 w 85"/>
                              <a:gd name="T110" fmla="+- 0 -182 -238"/>
                              <a:gd name="T111" fmla="*/ -182 h 127"/>
                              <a:gd name="T112" fmla="+- 0 3082 3000"/>
                              <a:gd name="T113" fmla="*/ T112 w 85"/>
                              <a:gd name="T114" fmla="+- 0 -195 -238"/>
                              <a:gd name="T115" fmla="*/ -195 h 127"/>
                              <a:gd name="T116" fmla="+- 0 3081 3000"/>
                              <a:gd name="T117" fmla="*/ T116 w 85"/>
                              <a:gd name="T118" fmla="+- 0 -200 -238"/>
                              <a:gd name="T119" fmla="*/ -200 h 127"/>
                              <a:gd name="T120" fmla="+- 0 3079 3000"/>
                              <a:gd name="T121" fmla="*/ T120 w 85"/>
                              <a:gd name="T122" fmla="+- 0 -206 -238"/>
                              <a:gd name="T123" fmla="*/ -206 h 127"/>
                              <a:gd name="T124" fmla="+- 0 3077 3000"/>
                              <a:gd name="T125" fmla="*/ T124 w 85"/>
                              <a:gd name="T126" fmla="+- 0 -210 -238"/>
                              <a:gd name="T127" fmla="*/ -210 h 127"/>
                              <a:gd name="T128" fmla="+- 0 3075 3000"/>
                              <a:gd name="T129" fmla="*/ T128 w 85"/>
                              <a:gd name="T130" fmla="+- 0 -215 -238"/>
                              <a:gd name="T131" fmla="*/ -215 h 127"/>
                              <a:gd name="T132" fmla="+- 0 3072 3000"/>
                              <a:gd name="T133" fmla="*/ T132 w 85"/>
                              <a:gd name="T134" fmla="+- 0 -220 -238"/>
                              <a:gd name="T135" fmla="*/ -220 h 127"/>
                              <a:gd name="T136" fmla="+- 0 3069 3000"/>
                              <a:gd name="T137" fmla="*/ T136 w 85"/>
                              <a:gd name="T138" fmla="+- 0 -225 -238"/>
                              <a:gd name="T139" fmla="*/ -225 h 127"/>
                              <a:gd name="T140" fmla="+- 0 3065 3000"/>
                              <a:gd name="T141" fmla="*/ T140 w 85"/>
                              <a:gd name="T142" fmla="+- 0 -228 -238"/>
                              <a:gd name="T143" fmla="*/ -228 h 127"/>
                              <a:gd name="T144" fmla="+- 0 3061 3000"/>
                              <a:gd name="T145" fmla="*/ T144 w 85"/>
                              <a:gd name="T146" fmla="+- 0 -232 -238"/>
                              <a:gd name="T147" fmla="*/ -232 h 127"/>
                              <a:gd name="T148" fmla="+- 0 3058 3000"/>
                              <a:gd name="T149" fmla="*/ T148 w 85"/>
                              <a:gd name="T150" fmla="+- 0 -234 -238"/>
                              <a:gd name="T151" fmla="*/ -234 h 127"/>
                              <a:gd name="T152" fmla="+- 0 3054 3000"/>
                              <a:gd name="T153" fmla="*/ T152 w 85"/>
                              <a:gd name="T154" fmla="+- 0 -235 -238"/>
                              <a:gd name="T155" fmla="*/ -235 h 127"/>
                              <a:gd name="T156" fmla="+- 0 3050 3000"/>
                              <a:gd name="T157" fmla="*/ T156 w 85"/>
                              <a:gd name="T158" fmla="+- 0 -237 -238"/>
                              <a:gd name="T159" fmla="*/ -237 h 127"/>
                              <a:gd name="T160" fmla="+- 0 3042 3000"/>
                              <a:gd name="T161" fmla="*/ T160 w 85"/>
                              <a:gd name="T162" fmla="+- 0 -238 -238"/>
                              <a:gd name="T163" fmla="*/ -238 h 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5" h="127">
                                <a:moveTo>
                                  <a:pt x="42" y="0"/>
                                </a:moveTo>
                                <a:lnTo>
                                  <a:pt x="38" y="0"/>
                                </a:lnTo>
                                <a:lnTo>
                                  <a:pt x="33" y="1"/>
                                </a:lnTo>
                                <a:lnTo>
                                  <a:pt x="29" y="3"/>
                                </a:lnTo>
                                <a:lnTo>
                                  <a:pt x="0" y="56"/>
                                </a:lnTo>
                                <a:lnTo>
                                  <a:pt x="0" y="62"/>
                                </a:lnTo>
                                <a:lnTo>
                                  <a:pt x="0" y="70"/>
                                </a:lnTo>
                                <a:lnTo>
                                  <a:pt x="0" y="76"/>
                                </a:lnTo>
                                <a:lnTo>
                                  <a:pt x="1" y="82"/>
                                </a:lnTo>
                                <a:lnTo>
                                  <a:pt x="2" y="88"/>
                                </a:lnTo>
                                <a:lnTo>
                                  <a:pt x="4" y="93"/>
                                </a:lnTo>
                                <a:lnTo>
                                  <a:pt x="6" y="98"/>
                                </a:lnTo>
                                <a:lnTo>
                                  <a:pt x="8" y="103"/>
                                </a:lnTo>
                                <a:lnTo>
                                  <a:pt x="11" y="109"/>
                                </a:lnTo>
                                <a:lnTo>
                                  <a:pt x="14" y="113"/>
                                </a:lnTo>
                                <a:lnTo>
                                  <a:pt x="17" y="117"/>
                                </a:lnTo>
                                <a:lnTo>
                                  <a:pt x="22" y="120"/>
                                </a:lnTo>
                                <a:lnTo>
                                  <a:pt x="25" y="122"/>
                                </a:lnTo>
                                <a:lnTo>
                                  <a:pt x="33" y="125"/>
                                </a:lnTo>
                                <a:lnTo>
                                  <a:pt x="38" y="126"/>
                                </a:lnTo>
                                <a:lnTo>
                                  <a:pt x="47" y="126"/>
                                </a:lnTo>
                                <a:lnTo>
                                  <a:pt x="77" y="98"/>
                                </a:lnTo>
                                <a:lnTo>
                                  <a:pt x="79" y="93"/>
                                </a:lnTo>
                                <a:lnTo>
                                  <a:pt x="81" y="88"/>
                                </a:lnTo>
                                <a:lnTo>
                                  <a:pt x="82" y="82"/>
                                </a:lnTo>
                                <a:lnTo>
                                  <a:pt x="83" y="70"/>
                                </a:lnTo>
                                <a:lnTo>
                                  <a:pt x="84" y="62"/>
                                </a:lnTo>
                                <a:lnTo>
                                  <a:pt x="83" y="56"/>
                                </a:lnTo>
                                <a:lnTo>
                                  <a:pt x="82" y="43"/>
                                </a:lnTo>
                                <a:lnTo>
                                  <a:pt x="81" y="38"/>
                                </a:lnTo>
                                <a:lnTo>
                                  <a:pt x="79" y="32"/>
                                </a:lnTo>
                                <a:lnTo>
                                  <a:pt x="77" y="28"/>
                                </a:lnTo>
                                <a:lnTo>
                                  <a:pt x="75" y="23"/>
                                </a:lnTo>
                                <a:lnTo>
                                  <a:pt x="72" y="18"/>
                                </a:lnTo>
                                <a:lnTo>
                                  <a:pt x="69" y="13"/>
                                </a:lnTo>
                                <a:lnTo>
                                  <a:pt x="65" y="10"/>
                                </a:lnTo>
                                <a:lnTo>
                                  <a:pt x="61" y="6"/>
                                </a:lnTo>
                                <a:lnTo>
                                  <a:pt x="58" y="4"/>
                                </a:lnTo>
                                <a:lnTo>
                                  <a:pt x="54" y="3"/>
                                </a:lnTo>
                                <a:lnTo>
                                  <a:pt x="50" y="1"/>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 name="docshape19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3128" y="-290"/>
                            <a:ext cx="16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DBFC4C2" id="docshapegroup188" o:spid="_x0000_s1026" style="position:absolute;margin-left:150.6pt;margin-top:11.6pt;width:14.85pt;height:9.1pt;z-index:251638784;mso-position-horizontal-relative:page" coordorigin="3000,-289" coordsize="297,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">
                <v:shape id="docshape189" o:spid="_x0000_s1027" style="position:absolute;left:2999;top:-239;width:85;height:127;visibility:visible;mso-wrap-style:square;v-text-anchor:top" coordsize="85,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" path="m42,l38,,33,1,29,3,,56r,6l,70r,6l1,82r1,6l4,93r2,5l8,103r3,6l14,113r3,4l22,120r3,2l33,125r5,1l47,126,77,98r2,-5l81,88r1,-6l83,70r1,-8l83,56,82,43,81,38,79,32,77,28,75,23,72,18,69,13,65,10,61,6,58,4,54,3,50,1,42,xe" fillcolor="black" stroked="f">
                  <v:path arrowok="t" o:connecttype="custom" o:connectlocs="42,-238;38,-238;33,-237;29,-235;0,-182;0,-176;0,-168;0,-162;1,-156;2,-150;4,-145;6,-140;8,-135;11,-129;14,-125;17,-121;22,-118;25,-116;33,-113;38,-112;47,-112;77,-140;79,-145;81,-150;82,-156;83,-168;84,-176;83,-182;82,-195;81,-200;79,-206;77,-210;75,-215;72,-220;69,-225;65,-228;61,-232;58,-234;54,-235;50,-237;42,-238" o:connectangles="0,0,0,0,0,0,0,0,0,0,0,0,0,0,0,0,0,0,0,0,0,0,0,0,0,0,0,0,0,0,0,0,0,0,0,0,0,0,0,0,0"/>
                </v:shape>
                <v:shape id="docshape190" o:spid="_x0000_s1028" type="#_x0000_t75" style="position:absolute;left:3128;top:-290;width:168;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">
                  <v:imagedata r:id="rId211" o:title=""/>
                </v:shape>
                <w10:wrap anchorx="page"/>
              </v:group>
            </w:pict>
          </mc:Fallback>
        </mc:AlternateContent>
      </w:r>
      <w:r w:rsidRPr="00715553">
        <w:rPr>
          <w:rFonts w:ascii="Times New Roman" w:hAnsi="Times New Roman"/>
          <w:noProof/>
          <w:sz w:val="28"/>
          <w:szCs w:val="28"/>
          <w:lang w:eastAsia="ru-RU"/>
        </w:rPr>
        <mc:AlternateContent>
          <mc:Choice Requires="wpg">
            <w:drawing>
              <wp:anchor distT="0" distB="0" distL="114300" distR="114300" simplePos="0" relativeHeight="251608064" behindDoc="0" locked="0" layoutInCell="1" allowOverlap="1" wp14:anchorId="5F0F4CB8" wp14:editId="09BC0656">
                <wp:simplePos x="0" y="0"/>
                <wp:positionH relativeFrom="page">
                  <wp:posOffset>5279043</wp:posOffset>
                </wp:positionH>
                <wp:positionV relativeFrom="paragraph">
                  <wp:posOffset>119529</wp:posOffset>
                </wp:positionV>
                <wp:extent cx="838200" cy="146050"/>
                <wp:effectExtent l="0" t="0" r="0" b="0"/>
                <wp:wrapNone/>
                <wp:docPr id="108" name="docshapegroup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8200" cy="146050"/>
                          <a:chOff x="7991" y="-224"/>
                          <a:chExt cx="1320" cy="230"/>
                        </a:xfrm>
                      </wpg:grpSpPr>
                      <pic:pic xmlns:pic="http://schemas.openxmlformats.org/drawingml/2006/picture">
                        <pic:nvPicPr>
                          <pic:cNvPr id="110" name="docshape17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7991" y="-178"/>
                            <a:ext cx="1050"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 name="docshape171"/>
                        <wps:cNvSpPr>
                          <a:spLocks/>
                        </wps:cNvSpPr>
                        <wps:spPr bwMode="auto">
                          <a:xfrm>
                            <a:off x="9058" y="-72"/>
                            <a:ext cx="19" cy="59"/>
                          </a:xfrm>
                          <a:custGeom>
                            <a:avLst/>
                            <a:gdLst>
                              <a:gd name="T0" fmla="+- 0 9077 9059"/>
                              <a:gd name="T1" fmla="*/ T0 w 19"/>
                              <a:gd name="T2" fmla="+- 0 -71 -71"/>
                              <a:gd name="T3" fmla="*/ -71 h 59"/>
                              <a:gd name="T4" fmla="+- 0 9060 9059"/>
                              <a:gd name="T5" fmla="*/ T4 w 19"/>
                              <a:gd name="T6" fmla="+- 0 -71 -71"/>
                              <a:gd name="T7" fmla="*/ -71 h 59"/>
                              <a:gd name="T8" fmla="+- 0 9060 9059"/>
                              <a:gd name="T9" fmla="*/ T8 w 19"/>
                              <a:gd name="T10" fmla="+- 0 -47 -71"/>
                              <a:gd name="T11" fmla="*/ -47 h 59"/>
                              <a:gd name="T12" fmla="+- 0 9068 9059"/>
                              <a:gd name="T13" fmla="*/ T12 w 19"/>
                              <a:gd name="T14" fmla="+- 0 -47 -71"/>
                              <a:gd name="T15" fmla="*/ -47 h 59"/>
                              <a:gd name="T16" fmla="+- 0 9068 9059"/>
                              <a:gd name="T17" fmla="*/ T16 w 19"/>
                              <a:gd name="T18" fmla="+- 0 -37 -71"/>
                              <a:gd name="T19" fmla="*/ -37 h 59"/>
                              <a:gd name="T20" fmla="+- 0 9067 9059"/>
                              <a:gd name="T21" fmla="*/ T20 w 19"/>
                              <a:gd name="T22" fmla="+- 0 -33 -71"/>
                              <a:gd name="T23" fmla="*/ -33 h 59"/>
                              <a:gd name="T24" fmla="+- 0 9065 9059"/>
                              <a:gd name="T25" fmla="*/ T24 w 19"/>
                              <a:gd name="T26" fmla="+- 0 -30 -71"/>
                              <a:gd name="T27" fmla="*/ -30 h 59"/>
                              <a:gd name="T28" fmla="+- 0 9064 9059"/>
                              <a:gd name="T29" fmla="*/ T28 w 19"/>
                              <a:gd name="T30" fmla="+- 0 -28 -71"/>
                              <a:gd name="T31" fmla="*/ -28 h 59"/>
                              <a:gd name="T32" fmla="+- 0 9063 9059"/>
                              <a:gd name="T33" fmla="*/ T32 w 19"/>
                              <a:gd name="T34" fmla="+- 0 -25 -71"/>
                              <a:gd name="T35" fmla="*/ -25 h 59"/>
                              <a:gd name="T36" fmla="+- 0 9061 9059"/>
                              <a:gd name="T37" fmla="*/ T36 w 19"/>
                              <a:gd name="T38" fmla="+- 0 -23 -71"/>
                              <a:gd name="T39" fmla="*/ -23 h 59"/>
                              <a:gd name="T40" fmla="+- 0 9059 9059"/>
                              <a:gd name="T41" fmla="*/ T40 w 19"/>
                              <a:gd name="T42" fmla="+- 0 -20 -71"/>
                              <a:gd name="T43" fmla="*/ -20 h 59"/>
                              <a:gd name="T44" fmla="+- 0 9063 9059"/>
                              <a:gd name="T45" fmla="*/ T44 w 19"/>
                              <a:gd name="T46" fmla="+- 0 -13 -71"/>
                              <a:gd name="T47" fmla="*/ -13 h 59"/>
                              <a:gd name="T48" fmla="+- 0 9074 9059"/>
                              <a:gd name="T49" fmla="*/ T48 w 19"/>
                              <a:gd name="T50" fmla="+- 0 -29 -71"/>
                              <a:gd name="T51" fmla="*/ -29 h 59"/>
                              <a:gd name="T52" fmla="+- 0 9076 9059"/>
                              <a:gd name="T53" fmla="*/ T52 w 19"/>
                              <a:gd name="T54" fmla="+- 0 -34 -71"/>
                              <a:gd name="T55" fmla="*/ -34 h 59"/>
                              <a:gd name="T56" fmla="+- 0 9077 9059"/>
                              <a:gd name="T57" fmla="*/ T56 w 19"/>
                              <a:gd name="T58" fmla="+- 0 -40 -71"/>
                              <a:gd name="T59" fmla="*/ -40 h 59"/>
                              <a:gd name="T60" fmla="+- 0 9077 9059"/>
                              <a:gd name="T61" fmla="*/ T60 w 19"/>
                              <a:gd name="T62" fmla="+- 0 -47 -71"/>
                              <a:gd name="T63" fmla="*/ -47 h 59"/>
                              <a:gd name="T64" fmla="+- 0 9077 9059"/>
                              <a:gd name="T65" fmla="*/ T64 w 19"/>
                              <a:gd name="T66" fmla="+- 0 -71 -71"/>
                              <a:gd name="T67" fmla="*/ -71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9" h="59">
                                <a:moveTo>
                                  <a:pt x="18" y="0"/>
                                </a:moveTo>
                                <a:lnTo>
                                  <a:pt x="1" y="0"/>
                                </a:lnTo>
                                <a:lnTo>
                                  <a:pt x="1" y="24"/>
                                </a:lnTo>
                                <a:lnTo>
                                  <a:pt x="9" y="24"/>
                                </a:lnTo>
                                <a:lnTo>
                                  <a:pt x="9" y="34"/>
                                </a:lnTo>
                                <a:lnTo>
                                  <a:pt x="8" y="38"/>
                                </a:lnTo>
                                <a:lnTo>
                                  <a:pt x="6" y="41"/>
                                </a:lnTo>
                                <a:lnTo>
                                  <a:pt x="5" y="43"/>
                                </a:lnTo>
                                <a:lnTo>
                                  <a:pt x="4" y="46"/>
                                </a:lnTo>
                                <a:lnTo>
                                  <a:pt x="2" y="48"/>
                                </a:lnTo>
                                <a:lnTo>
                                  <a:pt x="0" y="51"/>
                                </a:lnTo>
                                <a:lnTo>
                                  <a:pt x="4" y="58"/>
                                </a:lnTo>
                                <a:lnTo>
                                  <a:pt x="15" y="42"/>
                                </a:lnTo>
                                <a:lnTo>
                                  <a:pt x="17" y="37"/>
                                </a:lnTo>
                                <a:lnTo>
                                  <a:pt x="18" y="31"/>
                                </a:lnTo>
                                <a:lnTo>
                                  <a:pt x="18" y="24"/>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 name="docshape17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9141" y="-225"/>
                            <a:ext cx="170"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BCE33F8" id="docshapegroup169" o:spid="_x0000_s1026" style="position:absolute;margin-left:415.65pt;margin-top:9.4pt;width:66pt;height:11.5pt;z-index:251608064;mso-position-horizontal-relative:page" coordorigin="7991,-224" coordsize="1320,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">
                <v:shape id="docshape170" o:spid="_x0000_s1027" type="#_x0000_t75" style="position:absolute;left:7991;top:-178;width:1050;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">
                  <v:imagedata r:id="rId214" o:title=""/>
                </v:shape>
                <v:shape id="docshape171" o:spid="_x0000_s1028" style="position:absolute;left:9058;top:-72;width:19;height:59;visibility:visible;mso-wrap-style:square;v-text-anchor:top" coordsize="1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" path="m18,l1,r,24l9,24r,10l8,38,6,41,5,43,4,46,2,48,,51r4,7l15,42r2,-5l18,31r,-7l18,xe" fillcolor="black" stroked="f">
                  <v:path arrowok="t" o:connecttype="custom" o:connectlocs="18,-71;1,-71;1,-47;9,-47;9,-37;8,-33;6,-30;5,-28;4,-25;2,-23;0,-20;4,-13;15,-29;17,-34;18,-40;18,-47;18,-71" o:connectangles="0,0,0,0,0,0,0,0,0,0,0,0,0,0,0,0,0"/>
                </v:shape>
                <v:shape id="docshape172" o:spid="_x0000_s1029" type="#_x0000_t75" style="position:absolute;left:9141;top:-225;width:170;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">
                  <v:imagedata r:id="rId215" o:title=""/>
                </v:shape>
                <w10:wrap anchorx="page"/>
              </v:group>
            </w:pict>
          </mc:Fallback>
        </mc:AlternateContent>
      </w:r>
      <w:r w:rsidRPr="00715553">
        <w:rPr>
          <w:rFonts w:ascii="Times New Roman" w:hAnsi="Times New Roman"/>
          <w:noProof/>
          <w:sz w:val="28"/>
          <w:szCs w:val="28"/>
          <w:lang w:eastAsia="ru-RU"/>
        </w:rPr>
        <mc:AlternateContent>
          <mc:Choice Requires="wpg">
            <w:drawing>
              <wp:anchor distT="0" distB="0" distL="114300" distR="114300" simplePos="0" relativeHeight="251601920" behindDoc="0" locked="0" layoutInCell="1" allowOverlap="1" wp14:anchorId="031D9574" wp14:editId="15CBF23B">
                <wp:simplePos x="0" y="0"/>
                <wp:positionH relativeFrom="page">
                  <wp:posOffset>2351025</wp:posOffset>
                </wp:positionH>
                <wp:positionV relativeFrom="paragraph">
                  <wp:posOffset>118489</wp:posOffset>
                </wp:positionV>
                <wp:extent cx="2247900" cy="144780"/>
                <wp:effectExtent l="0" t="0" r="0" b="0"/>
                <wp:wrapNone/>
                <wp:docPr id="116" name="docshapegroup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7900" cy="144780"/>
                          <a:chOff x="3793" y="-223"/>
                          <a:chExt cx="3540" cy="228"/>
                        </a:xfrm>
                      </wpg:grpSpPr>
                      <pic:pic xmlns:pic="http://schemas.openxmlformats.org/drawingml/2006/picture">
                        <pic:nvPicPr>
                          <pic:cNvPr id="118" name="docshape16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3793" y="-223"/>
                            <a:ext cx="2948"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 name="docshape16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6765" y="-223"/>
                            <a:ext cx="568"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9A68D0A" id="docshapegroup166" o:spid="_x0000_s1026" style="position:absolute;margin-left:185.1pt;margin-top:9.35pt;width:177pt;height:11.4pt;z-index:251601920;mso-position-horizontal-relative:page" coordorigin="3793,-223" coordsize="3540,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">
                <v:shape id="docshape167" o:spid="_x0000_s1027" type="#_x0000_t75" style="position:absolute;left:3793;top:-223;width:2948;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">
                  <v:imagedata r:id="rId218" o:title=""/>
                </v:shape>
                <v:shape id="docshape168" o:spid="_x0000_s1028" type="#_x0000_t75" style="position:absolute;left:6765;top:-223;width:56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">
                  <v:imagedata r:id="rId219" o:title=""/>
                </v:shape>
                <w10:wrap anchorx="page"/>
              </v:group>
            </w:pict>
          </mc:Fallback>
        </mc:AlternateContent>
      </w:r>
      <w:r w:rsidR="005771FB" w:rsidRPr="00715553">
        <w:rPr>
          <w:rFonts w:ascii="Times New Roman" w:hAnsi="Times New Roman"/>
          <w:w w:val="65"/>
          <w:sz w:val="28"/>
          <w:szCs w:val="28"/>
        </w:rPr>
        <w:t>у</w:t>
      </w:r>
      <w:r w:rsidR="005771FB" w:rsidRPr="00715553">
        <w:rPr>
          <w:rFonts w:ascii="Times New Roman" w:hAnsi="Times New Roman"/>
          <w:spacing w:val="7"/>
          <w:w w:val="65"/>
          <w:sz w:val="28"/>
          <w:szCs w:val="28"/>
        </w:rPr>
        <w:t xml:space="preserve"> </w:t>
      </w:r>
      <w:r w:rsidR="005771FB" w:rsidRPr="00715553">
        <w:rPr>
          <w:rFonts w:ascii="Times New Roman" w:hAnsi="Times New Roman"/>
          <w:w w:val="65"/>
          <w:sz w:val="28"/>
          <w:szCs w:val="28"/>
        </w:rPr>
        <w:t>знака</w:t>
      </w:r>
    </w:p>
    <w:p w14:paraId="0A442917" w14:textId="615F582D" w:rsidR="005771FB" w:rsidRPr="00715553" w:rsidRDefault="00921A5F" w:rsidP="009D779C">
      <w:pPr>
        <w:tabs>
          <w:tab w:val="left" w:pos="6502"/>
        </w:tabs>
        <w:spacing w:before="148" w:line="240" w:lineRule="auto"/>
        <w:ind w:left="1763"/>
        <w:rPr>
          <w:rFonts w:ascii="Times New Roman" w:hAnsi="Times New Roman"/>
          <w:sz w:val="28"/>
          <w:szCs w:val="28"/>
        </w:rPr>
      </w:pPr>
      <w:r w:rsidRPr="00715553">
        <w:rPr>
          <w:rFonts w:ascii="Times New Roman" w:hAnsi="Times New Roman"/>
          <w:noProof/>
          <w:sz w:val="28"/>
          <w:szCs w:val="28"/>
          <w:lang w:eastAsia="ru-RU"/>
        </w:rPr>
        <mc:AlternateContent>
          <mc:Choice Requires="wpg">
            <w:drawing>
              <wp:anchor distT="0" distB="0" distL="114300" distR="114300" simplePos="0" relativeHeight="251614208" behindDoc="0" locked="0" layoutInCell="1" allowOverlap="1" wp14:anchorId="5B9C1BD9" wp14:editId="1865A4DC">
                <wp:simplePos x="0" y="0"/>
                <wp:positionH relativeFrom="page">
                  <wp:posOffset>5401293</wp:posOffset>
                </wp:positionH>
                <wp:positionV relativeFrom="paragraph">
                  <wp:posOffset>87251</wp:posOffset>
                </wp:positionV>
                <wp:extent cx="838835" cy="146050"/>
                <wp:effectExtent l="0" t="0" r="0" b="0"/>
                <wp:wrapNone/>
                <wp:docPr id="92" name="docshapegroup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8835" cy="146050"/>
                          <a:chOff x="8297" y="195"/>
                          <a:chExt cx="1321" cy="230"/>
                        </a:xfrm>
                      </wpg:grpSpPr>
                      <pic:pic xmlns:pic="http://schemas.openxmlformats.org/drawingml/2006/picture">
                        <pic:nvPicPr>
                          <pic:cNvPr id="94" name="docshape17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8297" y="243"/>
                            <a:ext cx="1050"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docshape179"/>
                        <wps:cNvSpPr>
                          <a:spLocks/>
                        </wps:cNvSpPr>
                        <wps:spPr bwMode="auto">
                          <a:xfrm>
                            <a:off x="9365" y="349"/>
                            <a:ext cx="17" cy="61"/>
                          </a:xfrm>
                          <a:custGeom>
                            <a:avLst/>
                            <a:gdLst>
                              <a:gd name="T0" fmla="+- 0 9382 9366"/>
                              <a:gd name="T1" fmla="*/ T0 w 17"/>
                              <a:gd name="T2" fmla="+- 0 349 349"/>
                              <a:gd name="T3" fmla="*/ 349 h 61"/>
                              <a:gd name="T4" fmla="+- 0 9367 9366"/>
                              <a:gd name="T5" fmla="*/ T4 w 17"/>
                              <a:gd name="T6" fmla="+- 0 349 349"/>
                              <a:gd name="T7" fmla="*/ 349 h 61"/>
                              <a:gd name="T8" fmla="+- 0 9367 9366"/>
                              <a:gd name="T9" fmla="*/ T8 w 17"/>
                              <a:gd name="T10" fmla="+- 0 375 349"/>
                              <a:gd name="T11" fmla="*/ 375 h 61"/>
                              <a:gd name="T12" fmla="+- 0 9374 9366"/>
                              <a:gd name="T13" fmla="*/ T12 w 17"/>
                              <a:gd name="T14" fmla="+- 0 375 349"/>
                              <a:gd name="T15" fmla="*/ 375 h 61"/>
                              <a:gd name="T16" fmla="+- 0 9374 9366"/>
                              <a:gd name="T17" fmla="*/ T16 w 17"/>
                              <a:gd name="T18" fmla="+- 0 381 349"/>
                              <a:gd name="T19" fmla="*/ 381 h 61"/>
                              <a:gd name="T20" fmla="+- 0 9373 9366"/>
                              <a:gd name="T21" fmla="*/ T20 w 17"/>
                              <a:gd name="T22" fmla="+- 0 389 349"/>
                              <a:gd name="T23" fmla="*/ 389 h 61"/>
                              <a:gd name="T24" fmla="+- 0 9372 9366"/>
                              <a:gd name="T25" fmla="*/ T24 w 17"/>
                              <a:gd name="T26" fmla="+- 0 392 349"/>
                              <a:gd name="T27" fmla="*/ 392 h 61"/>
                              <a:gd name="T28" fmla="+- 0 9370 9366"/>
                              <a:gd name="T29" fmla="*/ T28 w 17"/>
                              <a:gd name="T30" fmla="+- 0 397 349"/>
                              <a:gd name="T31" fmla="*/ 397 h 61"/>
                              <a:gd name="T32" fmla="+- 0 9367 9366"/>
                              <a:gd name="T33" fmla="*/ T32 w 17"/>
                              <a:gd name="T34" fmla="+- 0 398 349"/>
                              <a:gd name="T35" fmla="*/ 398 h 61"/>
                              <a:gd name="T36" fmla="+- 0 9366 9366"/>
                              <a:gd name="T37" fmla="*/ T36 w 17"/>
                              <a:gd name="T38" fmla="+- 0 400 349"/>
                              <a:gd name="T39" fmla="*/ 400 h 61"/>
                              <a:gd name="T40" fmla="+- 0 9369 9366"/>
                              <a:gd name="T41" fmla="*/ T40 w 17"/>
                              <a:gd name="T42" fmla="+- 0 410 349"/>
                              <a:gd name="T43" fmla="*/ 410 h 61"/>
                              <a:gd name="T44" fmla="+- 0 9373 9366"/>
                              <a:gd name="T45" fmla="*/ T44 w 17"/>
                              <a:gd name="T46" fmla="+- 0 406 349"/>
                              <a:gd name="T47" fmla="*/ 406 h 61"/>
                              <a:gd name="T48" fmla="+- 0 9376 9366"/>
                              <a:gd name="T49" fmla="*/ T48 w 17"/>
                              <a:gd name="T50" fmla="+- 0 403 349"/>
                              <a:gd name="T51" fmla="*/ 403 h 61"/>
                              <a:gd name="T52" fmla="+- 0 9377 9366"/>
                              <a:gd name="T53" fmla="*/ T52 w 17"/>
                              <a:gd name="T54" fmla="+- 0 400 349"/>
                              <a:gd name="T55" fmla="*/ 400 h 61"/>
                              <a:gd name="T56" fmla="+- 0 9380 9366"/>
                              <a:gd name="T57" fmla="*/ T56 w 17"/>
                              <a:gd name="T58" fmla="+- 0 396 349"/>
                              <a:gd name="T59" fmla="*/ 396 h 61"/>
                              <a:gd name="T60" fmla="+- 0 9381 9366"/>
                              <a:gd name="T61" fmla="*/ T60 w 17"/>
                              <a:gd name="T62" fmla="+- 0 392 349"/>
                              <a:gd name="T63" fmla="*/ 392 h 61"/>
                              <a:gd name="T64" fmla="+- 0 9382 9366"/>
                              <a:gd name="T65" fmla="*/ T64 w 17"/>
                              <a:gd name="T66" fmla="+- 0 381 349"/>
                              <a:gd name="T67" fmla="*/ 381 h 61"/>
                              <a:gd name="T68" fmla="+- 0 9382 9366"/>
                              <a:gd name="T69" fmla="*/ T68 w 17"/>
                              <a:gd name="T70" fmla="+- 0 349 349"/>
                              <a:gd name="T71" fmla="*/ 349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7" h="61">
                                <a:moveTo>
                                  <a:pt x="16" y="0"/>
                                </a:moveTo>
                                <a:lnTo>
                                  <a:pt x="1" y="0"/>
                                </a:lnTo>
                                <a:lnTo>
                                  <a:pt x="1" y="26"/>
                                </a:lnTo>
                                <a:lnTo>
                                  <a:pt x="8" y="26"/>
                                </a:lnTo>
                                <a:lnTo>
                                  <a:pt x="8" y="32"/>
                                </a:lnTo>
                                <a:lnTo>
                                  <a:pt x="7" y="40"/>
                                </a:lnTo>
                                <a:lnTo>
                                  <a:pt x="6" y="43"/>
                                </a:lnTo>
                                <a:lnTo>
                                  <a:pt x="4" y="48"/>
                                </a:lnTo>
                                <a:lnTo>
                                  <a:pt x="1" y="49"/>
                                </a:lnTo>
                                <a:lnTo>
                                  <a:pt x="0" y="51"/>
                                </a:lnTo>
                                <a:lnTo>
                                  <a:pt x="3" y="61"/>
                                </a:lnTo>
                                <a:lnTo>
                                  <a:pt x="7" y="57"/>
                                </a:lnTo>
                                <a:lnTo>
                                  <a:pt x="10" y="54"/>
                                </a:lnTo>
                                <a:lnTo>
                                  <a:pt x="11" y="51"/>
                                </a:lnTo>
                                <a:lnTo>
                                  <a:pt x="14" y="47"/>
                                </a:lnTo>
                                <a:lnTo>
                                  <a:pt x="15" y="43"/>
                                </a:lnTo>
                                <a:lnTo>
                                  <a:pt x="16" y="32"/>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 name="docshape18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9448" y="195"/>
                            <a:ext cx="170"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38494BB" id="docshapegroup177" o:spid="_x0000_s1026" style="position:absolute;margin-left:425.3pt;margin-top:6.85pt;width:66.05pt;height:11.5pt;z-index:251614208;mso-position-horizontal-relative:page" coordorigin="8297,195" coordsize="1321,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">
                <v:shape id="docshape178" o:spid="_x0000_s1027" type="#_x0000_t75" style="position:absolute;left:8297;top:243;width:1050;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">
                  <v:imagedata r:id="rId222" o:title=""/>
                </v:shape>
                <v:shape id="docshape179" o:spid="_x0000_s1028" style="position:absolute;left:9365;top:349;width:17;height:61;visibility:visible;mso-wrap-style:square;v-text-anchor:top" coordsize="1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" path="m16,l1,r,26l8,26r,6l7,40,6,43,4,48,1,49,,51,3,61,7,57r3,-3l11,51r3,-4l15,43,16,32,16,xe" fillcolor="black" stroked="f">
                  <v:path arrowok="t" o:connecttype="custom" o:connectlocs="16,349;1,349;1,375;8,375;8,381;7,389;6,392;4,397;1,398;0,400;3,410;7,406;10,403;11,400;14,396;15,392;16,381;16,349" o:connectangles="0,0,0,0,0,0,0,0,0,0,0,0,0,0,0,0,0,0"/>
                </v:shape>
                <v:shape id="docshape180" o:spid="_x0000_s1029" type="#_x0000_t75" style="position:absolute;left:9448;top:195;width:170;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">
                  <v:imagedata r:id="rId223" o:title=""/>
                </v:shape>
                <w10:wrap anchorx="page"/>
              </v:group>
            </w:pict>
          </mc:Fallback>
        </mc:AlternateContent>
      </w:r>
      <w:r w:rsidR="005771FB" w:rsidRPr="00715553">
        <w:rPr>
          <w:rFonts w:ascii="Times New Roman" w:hAnsi="Times New Roman"/>
          <w:noProof/>
          <w:sz w:val="28"/>
          <w:szCs w:val="28"/>
          <w:lang w:eastAsia="ru-RU"/>
        </w:rPr>
        <mc:AlternateContent>
          <mc:Choice Requires="wpg">
            <w:drawing>
              <wp:anchor distT="0" distB="0" distL="114300" distR="114300" simplePos="0" relativeHeight="251663360" behindDoc="1" locked="0" layoutInCell="1" allowOverlap="1" wp14:anchorId="1E5B4C73" wp14:editId="65B1F6B2">
                <wp:simplePos x="0" y="0"/>
                <wp:positionH relativeFrom="page">
                  <wp:posOffset>2398395</wp:posOffset>
                </wp:positionH>
                <wp:positionV relativeFrom="paragraph">
                  <wp:posOffset>127000</wp:posOffset>
                </wp:positionV>
                <wp:extent cx="2451735" cy="143510"/>
                <wp:effectExtent l="0" t="0" r="0" b="0"/>
                <wp:wrapNone/>
                <wp:docPr id="100" name="docshapegroup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1735" cy="143510"/>
                          <a:chOff x="3777" y="200"/>
                          <a:chExt cx="3861" cy="226"/>
                        </a:xfrm>
                      </wpg:grpSpPr>
                      <pic:pic xmlns:pic="http://schemas.openxmlformats.org/drawingml/2006/picture">
                        <pic:nvPicPr>
                          <pic:cNvPr id="102" name="docshape17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3777" y="199"/>
                            <a:ext cx="2383"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 name="docshape17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6179" y="199"/>
                            <a:ext cx="868"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 name="docshape17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7071" y="199"/>
                            <a:ext cx="567"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66B3B84" id="docshapegroup173" o:spid="_x0000_s1026" style="position:absolute;margin-left:188.85pt;margin-top:10pt;width:193.05pt;height:11.3pt;z-index:-251653120;mso-position-horizontal-relative:page" coordorigin="3777,200" coordsize="3861,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">
                <v:shape id="docshape174" o:spid="_x0000_s1027" type="#_x0000_t75" style="position:absolute;left:3777;top:199;width:2383;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">
                  <v:imagedata r:id="rId227" o:title=""/>
                </v:shape>
                <v:shape id="docshape175" o:spid="_x0000_s1028" type="#_x0000_t75" style="position:absolute;left:6179;top:199;width:868;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">
                  <v:imagedata r:id="rId228" o:title=""/>
                </v:shape>
                <v:shape id="docshape176" o:spid="_x0000_s1029" type="#_x0000_t75" style="position:absolute;left:7071;top:199;width:567;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">
                  <v:imagedata r:id="rId229" o:title=""/>
                </v:shape>
                <w10:wrap anchorx="page"/>
              </v:group>
            </w:pict>
          </mc:Fallback>
        </mc:AlternateContent>
      </w:r>
      <w:r w:rsidR="005771FB" w:rsidRPr="00715553">
        <w:rPr>
          <w:rFonts w:ascii="Times New Roman" w:hAnsi="Times New Roman"/>
          <w:noProof/>
          <w:sz w:val="28"/>
          <w:szCs w:val="28"/>
          <w:lang w:eastAsia="ru-RU"/>
        </w:rPr>
        <w:drawing>
          <wp:anchor distT="0" distB="0" distL="0" distR="0" simplePos="0" relativeHeight="251620352" behindDoc="0" locked="0" layoutInCell="1" allowOverlap="1" wp14:anchorId="099FEAF4" wp14:editId="57053FAC">
            <wp:simplePos x="0" y="0"/>
            <wp:positionH relativeFrom="page">
              <wp:posOffset>3567600</wp:posOffset>
            </wp:positionH>
            <wp:positionV relativeFrom="paragraph">
              <wp:posOffset>478970</wp:posOffset>
            </wp:positionV>
            <wp:extent cx="2189628" cy="165163"/>
            <wp:effectExtent l="0" t="0" r="0" b="0"/>
            <wp:wrapNone/>
            <wp:docPr id="6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25.png"/>
                    <pic:cNvPicPr/>
                  </pic:nvPicPr>
                  <pic:blipFill>
                    <a:blip r:embed="rId230" cstate="print"/>
                    <a:stretch>
                      <a:fillRect/>
                    </a:stretch>
                  </pic:blipFill>
                  <pic:spPr>
                    <a:xfrm>
                      <a:off x="0" y="0"/>
                      <a:ext cx="2189628" cy="165163"/>
                    </a:xfrm>
                    <a:prstGeom prst="rect">
                      <a:avLst/>
                    </a:prstGeom>
                  </pic:spPr>
                </pic:pic>
              </a:graphicData>
            </a:graphic>
          </wp:anchor>
        </w:drawing>
      </w:r>
      <w:r w:rsidR="005771FB" w:rsidRPr="00715553">
        <w:rPr>
          <w:rFonts w:ascii="Times New Roman" w:hAnsi="Times New Roman"/>
          <w:noProof/>
          <w:sz w:val="28"/>
          <w:szCs w:val="28"/>
          <w:lang w:eastAsia="ru-RU"/>
        </w:rPr>
        <w:drawing>
          <wp:anchor distT="0" distB="0" distL="0" distR="0" simplePos="0" relativeHeight="251626496" behindDoc="0" locked="0" layoutInCell="1" allowOverlap="1" wp14:anchorId="7F6889B0" wp14:editId="68772DD4">
            <wp:simplePos x="0" y="0"/>
            <wp:positionH relativeFrom="page">
              <wp:posOffset>2408859</wp:posOffset>
            </wp:positionH>
            <wp:positionV relativeFrom="paragraph">
              <wp:posOffset>771094</wp:posOffset>
            </wp:positionV>
            <wp:extent cx="3549541" cy="147637"/>
            <wp:effectExtent l="0" t="0" r="0" b="0"/>
            <wp:wrapNone/>
            <wp:docPr id="67"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26.png"/>
                    <pic:cNvPicPr/>
                  </pic:nvPicPr>
                  <pic:blipFill>
                    <a:blip r:embed="rId231" cstate="print"/>
                    <a:stretch>
                      <a:fillRect/>
                    </a:stretch>
                  </pic:blipFill>
                  <pic:spPr>
                    <a:xfrm>
                      <a:off x="0" y="0"/>
                      <a:ext cx="3549541" cy="147637"/>
                    </a:xfrm>
                    <a:prstGeom prst="rect">
                      <a:avLst/>
                    </a:prstGeom>
                  </pic:spPr>
                </pic:pic>
              </a:graphicData>
            </a:graphic>
          </wp:anchor>
        </w:drawing>
      </w:r>
      <w:r w:rsidR="005771FB" w:rsidRPr="00715553">
        <w:rPr>
          <w:rFonts w:ascii="Times New Roman" w:hAnsi="Times New Roman"/>
          <w:noProof/>
          <w:sz w:val="28"/>
          <w:szCs w:val="28"/>
          <w:lang w:eastAsia="ru-RU"/>
        </w:rPr>
        <mc:AlternateContent>
          <mc:Choice Requires="wpg">
            <w:drawing>
              <wp:anchor distT="0" distB="0" distL="114300" distR="114300" simplePos="0" relativeHeight="251632640" behindDoc="0" locked="0" layoutInCell="1" allowOverlap="1" wp14:anchorId="3F2618D3" wp14:editId="442A6E9A">
                <wp:simplePos x="0" y="0"/>
                <wp:positionH relativeFrom="page">
                  <wp:posOffset>2404745</wp:posOffset>
                </wp:positionH>
                <wp:positionV relativeFrom="paragraph">
                  <wp:posOffset>1169670</wp:posOffset>
                </wp:positionV>
                <wp:extent cx="4369435" cy="146685"/>
                <wp:effectExtent l="0" t="0" r="0" b="0"/>
                <wp:wrapNone/>
                <wp:docPr id="78" name="docshapegroup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9435" cy="146685"/>
                          <a:chOff x="3787" y="1842"/>
                          <a:chExt cx="6881" cy="231"/>
                        </a:xfrm>
                      </wpg:grpSpPr>
                      <pic:pic xmlns:pic="http://schemas.openxmlformats.org/drawingml/2006/picture">
                        <pic:nvPicPr>
                          <pic:cNvPr id="80" name="docshape18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3787" y="1843"/>
                            <a:ext cx="131"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docshape183"/>
                        <wps:cNvSpPr>
                          <a:spLocks/>
                        </wps:cNvSpPr>
                        <wps:spPr bwMode="auto">
                          <a:xfrm>
                            <a:off x="3981" y="1894"/>
                            <a:ext cx="69" cy="128"/>
                          </a:xfrm>
                          <a:custGeom>
                            <a:avLst/>
                            <a:gdLst>
                              <a:gd name="T0" fmla="+- 0 4050 3981"/>
                              <a:gd name="T1" fmla="*/ T0 w 69"/>
                              <a:gd name="T2" fmla="+- 0 1894 1894"/>
                              <a:gd name="T3" fmla="*/ 1894 h 128"/>
                              <a:gd name="T4" fmla="+- 0 4034 3981"/>
                              <a:gd name="T5" fmla="*/ T4 w 69"/>
                              <a:gd name="T6" fmla="+- 0 1894 1894"/>
                              <a:gd name="T7" fmla="*/ 1894 h 128"/>
                              <a:gd name="T8" fmla="+- 0 3996 3981"/>
                              <a:gd name="T9" fmla="*/ T8 w 69"/>
                              <a:gd name="T10" fmla="+- 0 1991 1894"/>
                              <a:gd name="T11" fmla="*/ 1991 h 128"/>
                              <a:gd name="T12" fmla="+- 0 3996 3981"/>
                              <a:gd name="T13" fmla="*/ T12 w 69"/>
                              <a:gd name="T14" fmla="+- 0 1894 1894"/>
                              <a:gd name="T15" fmla="*/ 1894 h 128"/>
                              <a:gd name="T16" fmla="+- 0 3981 3981"/>
                              <a:gd name="T17" fmla="*/ T16 w 69"/>
                              <a:gd name="T18" fmla="+- 0 1894 1894"/>
                              <a:gd name="T19" fmla="*/ 1894 h 128"/>
                              <a:gd name="T20" fmla="+- 0 3981 3981"/>
                              <a:gd name="T21" fmla="*/ T20 w 69"/>
                              <a:gd name="T22" fmla="+- 0 2022 1894"/>
                              <a:gd name="T23" fmla="*/ 2022 h 128"/>
                              <a:gd name="T24" fmla="+- 0 3997 3981"/>
                              <a:gd name="T25" fmla="*/ T24 w 69"/>
                              <a:gd name="T26" fmla="+- 0 2022 1894"/>
                              <a:gd name="T27" fmla="*/ 2022 h 128"/>
                              <a:gd name="T28" fmla="+- 0 4036 3981"/>
                              <a:gd name="T29" fmla="*/ T28 w 69"/>
                              <a:gd name="T30" fmla="+- 0 1925 1894"/>
                              <a:gd name="T31" fmla="*/ 1925 h 128"/>
                              <a:gd name="T32" fmla="+- 0 4036 3981"/>
                              <a:gd name="T33" fmla="*/ T32 w 69"/>
                              <a:gd name="T34" fmla="+- 0 2022 1894"/>
                              <a:gd name="T35" fmla="*/ 2022 h 128"/>
                              <a:gd name="T36" fmla="+- 0 4050 3981"/>
                              <a:gd name="T37" fmla="*/ T36 w 69"/>
                              <a:gd name="T38" fmla="+- 0 2022 1894"/>
                              <a:gd name="T39" fmla="*/ 2022 h 128"/>
                              <a:gd name="T40" fmla="+- 0 4050 3981"/>
                              <a:gd name="T41" fmla="*/ T40 w 69"/>
                              <a:gd name="T42" fmla="+- 0 1894 1894"/>
                              <a:gd name="T43" fmla="*/ 1894 h 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9" h="128">
                                <a:moveTo>
                                  <a:pt x="69" y="0"/>
                                </a:moveTo>
                                <a:lnTo>
                                  <a:pt x="53" y="0"/>
                                </a:lnTo>
                                <a:lnTo>
                                  <a:pt x="15" y="97"/>
                                </a:lnTo>
                                <a:lnTo>
                                  <a:pt x="15" y="0"/>
                                </a:lnTo>
                                <a:lnTo>
                                  <a:pt x="0" y="0"/>
                                </a:lnTo>
                                <a:lnTo>
                                  <a:pt x="0" y="128"/>
                                </a:lnTo>
                                <a:lnTo>
                                  <a:pt x="16" y="128"/>
                                </a:lnTo>
                                <a:lnTo>
                                  <a:pt x="55" y="31"/>
                                </a:lnTo>
                                <a:lnTo>
                                  <a:pt x="55" y="128"/>
                                </a:lnTo>
                                <a:lnTo>
                                  <a:pt x="69" y="128"/>
                                </a:lnTo>
                                <a:lnTo>
                                  <a:pt x="6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 name="docshape18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4113" y="1841"/>
                            <a:ext cx="135"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docshape18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4305" y="1841"/>
                            <a:ext cx="4191"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 name="docshape18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8505" y="1843"/>
                            <a:ext cx="2121"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docshape187"/>
                        <wps:cNvSpPr>
                          <a:spLocks noChangeArrowheads="1"/>
                        </wps:cNvSpPr>
                        <wps:spPr bwMode="auto">
                          <a:xfrm>
                            <a:off x="10651" y="1996"/>
                            <a:ext cx="16"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F3A3B5" id="docshapegroup181" o:spid="_x0000_s1026" style="position:absolute;margin-left:189.35pt;margin-top:92.1pt;width:344.05pt;height:11.55pt;z-index:251632640;mso-position-horizontal-relative:page" coordorigin="3787,1842" coordsize="6881,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">
                <v:shape id="docshape182" o:spid="_x0000_s1027" type="#_x0000_t75" style="position:absolute;left:3787;top:1843;width:131;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">
                  <v:imagedata r:id="rId236" o:title=""/>
                </v:shape>
                <v:shape id="docshape183" o:spid="_x0000_s1028" style="position:absolute;left:3981;top:1894;width:69;height:128;visibility:visible;mso-wrap-style:square;v-text-anchor:top" coordsize="69,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" path="m69,l53,,15,97,15,,,,,128r16,l55,31r,97l69,128,69,xe" fillcolor="black" stroked="f">
                  <v:path arrowok="t" o:connecttype="custom" o:connectlocs="69,1894;53,1894;15,1991;15,1894;0,1894;0,2022;16,2022;55,1925;55,2022;69,2022;69,1894" o:connectangles="0,0,0,0,0,0,0,0,0,0,0"/>
                </v:shape>
                <v:shape id="docshape184" o:spid="_x0000_s1029" type="#_x0000_t75" style="position:absolute;left:4113;top:1841;width:135;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">
                  <v:imagedata r:id="rId237" o:title=""/>
                </v:shape>
                <v:shape id="docshape185" o:spid="_x0000_s1030" type="#_x0000_t75" style="position:absolute;left:4305;top:1841;width:4191;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">
                  <v:imagedata r:id="rId238" o:title=""/>
                </v:shape>
                <v:shape id="docshape186" o:spid="_x0000_s1031" type="#_x0000_t75" style="position:absolute;left:8505;top:1843;width:2121;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">
                  <v:imagedata r:id="rId239" o:title=""/>
                </v:shape>
                <v:rect id="docshape187" o:spid="_x0000_s1032" style="position:absolute;left:10651;top:1996;width:16;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" fillcolor="black" stroked="f"/>
                <w10:wrap anchorx="page"/>
              </v:group>
            </w:pict>
          </mc:Fallback>
        </mc:AlternateContent>
      </w:r>
      <w:r w:rsidR="005771FB" w:rsidRPr="00715553">
        <w:rPr>
          <w:rFonts w:ascii="Times New Roman" w:hAnsi="Times New Roman"/>
          <w:noProof/>
          <w:sz w:val="28"/>
          <w:szCs w:val="28"/>
          <w:lang w:eastAsia="ru-RU"/>
        </w:rPr>
        <mc:AlternateContent>
          <mc:Choice Requires="wpg">
            <w:drawing>
              <wp:anchor distT="0" distB="0" distL="114300" distR="114300" simplePos="0" relativeHeight="251644928" behindDoc="0" locked="0" layoutInCell="1" allowOverlap="1" wp14:anchorId="4A5EEFD9" wp14:editId="37243DA9">
                <wp:simplePos x="0" y="0"/>
                <wp:positionH relativeFrom="page">
                  <wp:posOffset>1752600</wp:posOffset>
                </wp:positionH>
                <wp:positionV relativeFrom="paragraph">
                  <wp:posOffset>566420</wp:posOffset>
                </wp:positionV>
                <wp:extent cx="544195" cy="783590"/>
                <wp:effectExtent l="0" t="0" r="0" b="0"/>
                <wp:wrapNone/>
                <wp:docPr id="66" name="docshapegroup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195" cy="783590"/>
                          <a:chOff x="2760" y="892"/>
                          <a:chExt cx="857" cy="1234"/>
                        </a:xfrm>
                      </wpg:grpSpPr>
                      <pic:pic xmlns:pic="http://schemas.openxmlformats.org/drawingml/2006/picture">
                        <pic:nvPicPr>
                          <pic:cNvPr id="68" name="docshape19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2982" y="1911"/>
                            <a:ext cx="143"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docshape19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2759" y="892"/>
                            <a:ext cx="857" cy="1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94F0D57" id="docshapegroup191" o:spid="_x0000_s1026" style="position:absolute;margin-left:138pt;margin-top:44.6pt;width:42.85pt;height:61.7pt;z-index:251644928;mso-position-horizontal-relative:page" coordorigin="2760,892" coordsize="857,1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">
                <v:shape id="docshape192" o:spid="_x0000_s1027" type="#_x0000_t75" style="position:absolute;left:2982;top:1911;width:143;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">
                  <v:imagedata r:id="rId242" o:title=""/>
                </v:shape>
                <v:shape id="docshape193" o:spid="_x0000_s1028" type="#_x0000_t75" style="position:absolute;left:2759;top:892;width:857;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">
                  <v:imagedata r:id="rId243" o:title=""/>
                </v:shape>
                <w10:wrap anchorx="page"/>
              </v:group>
            </w:pict>
          </mc:Fallback>
        </mc:AlternateContent>
      </w:r>
      <w:r w:rsidR="005771FB" w:rsidRPr="00715553">
        <w:rPr>
          <w:rFonts w:ascii="Times New Roman" w:hAnsi="Times New Roman"/>
          <w:noProof/>
          <w:position w:val="-4"/>
          <w:sz w:val="28"/>
          <w:szCs w:val="28"/>
          <w:lang w:eastAsia="ru-RU"/>
        </w:rPr>
        <w:drawing>
          <wp:inline distT="0" distB="0" distL="0" distR="0" wp14:anchorId="4126B467" wp14:editId="35E775BF">
            <wp:extent cx="210450" cy="150420"/>
            <wp:effectExtent l="0" t="0" r="0" b="0"/>
            <wp:docPr id="69"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35.png"/>
                    <pic:cNvPicPr/>
                  </pic:nvPicPr>
                  <pic:blipFill>
                    <a:blip r:embed="rId244" cstate="print"/>
                    <a:stretch>
                      <a:fillRect/>
                    </a:stretch>
                  </pic:blipFill>
                  <pic:spPr>
                    <a:xfrm>
                      <a:off x="0" y="0"/>
                      <a:ext cx="210450" cy="150420"/>
                    </a:xfrm>
                    <a:prstGeom prst="rect">
                      <a:avLst/>
                    </a:prstGeom>
                  </pic:spPr>
                </pic:pic>
              </a:graphicData>
            </a:graphic>
          </wp:inline>
        </w:drawing>
      </w:r>
      <w:r w:rsidR="005771FB" w:rsidRPr="00715553">
        <w:rPr>
          <w:rFonts w:ascii="Times New Roman" w:hAnsi="Times New Roman"/>
          <w:sz w:val="28"/>
          <w:szCs w:val="28"/>
        </w:rPr>
        <w:tab/>
      </w:r>
      <w:r w:rsidR="005771FB" w:rsidRPr="00715553">
        <w:rPr>
          <w:rFonts w:ascii="Times New Roman" w:hAnsi="Times New Roman"/>
          <w:spacing w:val="7"/>
          <w:sz w:val="28"/>
          <w:szCs w:val="28"/>
        </w:rPr>
        <w:t xml:space="preserve"> </w:t>
      </w:r>
      <w:r w:rsidR="005771FB" w:rsidRPr="00715553">
        <w:rPr>
          <w:rFonts w:ascii="Times New Roman" w:hAnsi="Times New Roman"/>
          <w:w w:val="65"/>
          <w:sz w:val="28"/>
          <w:szCs w:val="28"/>
        </w:rPr>
        <w:t>у</w:t>
      </w:r>
      <w:r w:rsidR="005771FB" w:rsidRPr="00715553">
        <w:rPr>
          <w:rFonts w:ascii="Times New Roman" w:hAnsi="Times New Roman"/>
          <w:spacing w:val="19"/>
          <w:w w:val="65"/>
          <w:sz w:val="28"/>
          <w:szCs w:val="28"/>
        </w:rPr>
        <w:t xml:space="preserve"> </w:t>
      </w:r>
      <w:r w:rsidR="005771FB" w:rsidRPr="00715553">
        <w:rPr>
          <w:rFonts w:ascii="Times New Roman" w:hAnsi="Times New Roman"/>
          <w:w w:val="65"/>
          <w:sz w:val="28"/>
          <w:szCs w:val="28"/>
        </w:rPr>
        <w:t>знака</w:t>
      </w:r>
      <w:r w:rsidR="003D26A3" w:rsidRPr="00715553">
        <w:rPr>
          <w:rFonts w:ascii="Times New Roman" w:hAnsi="Times New Roman"/>
          <w:w w:val="65"/>
          <w:sz w:val="28"/>
          <w:szCs w:val="28"/>
        </w:rPr>
        <w:t xml:space="preserve">  </w:t>
      </w:r>
    </w:p>
    <w:p w14:paraId="73E91BD6" w14:textId="77777777" w:rsidR="005771FB" w:rsidRPr="00715553" w:rsidRDefault="005771FB" w:rsidP="009D779C">
      <w:pPr>
        <w:pStyle w:val="a5"/>
        <w:jc w:val="left"/>
        <w:rPr>
          <w:szCs w:val="28"/>
        </w:rPr>
      </w:pPr>
    </w:p>
    <w:p w14:paraId="50DDE1B1" w14:textId="77777777" w:rsidR="005771FB" w:rsidRPr="00715553" w:rsidRDefault="005771FB" w:rsidP="009D779C">
      <w:pPr>
        <w:pStyle w:val="a5"/>
        <w:jc w:val="left"/>
        <w:rPr>
          <w:szCs w:val="28"/>
        </w:rPr>
      </w:pPr>
    </w:p>
    <w:p w14:paraId="6B28345E" w14:textId="77777777" w:rsidR="005771FB" w:rsidRPr="00715553" w:rsidRDefault="005771FB" w:rsidP="009D779C">
      <w:pPr>
        <w:pStyle w:val="a5"/>
        <w:jc w:val="left"/>
        <w:rPr>
          <w:szCs w:val="28"/>
        </w:rPr>
      </w:pPr>
    </w:p>
    <w:p w14:paraId="006DD7AA" w14:textId="77777777" w:rsidR="005771FB" w:rsidRPr="00715553" w:rsidRDefault="005771FB" w:rsidP="009D779C">
      <w:pPr>
        <w:pStyle w:val="a5"/>
        <w:jc w:val="left"/>
        <w:rPr>
          <w:szCs w:val="28"/>
        </w:rPr>
      </w:pPr>
    </w:p>
    <w:p w14:paraId="10F73C40" w14:textId="7116ECF3" w:rsidR="005771FB" w:rsidRPr="00715553" w:rsidRDefault="003D26A3" w:rsidP="009D779C">
      <w:pPr>
        <w:pStyle w:val="a5"/>
        <w:jc w:val="left"/>
        <w:rPr>
          <w:szCs w:val="28"/>
        </w:rPr>
      </w:pPr>
      <w:r w:rsidRPr="00715553">
        <w:rPr>
          <w:noProof/>
          <w:szCs w:val="28"/>
        </w:rPr>
        <mc:AlternateContent>
          <mc:Choice Requires="wpg">
            <w:drawing>
              <wp:anchor distT="0" distB="0" distL="0" distR="0" simplePos="0" relativeHeight="251841536" behindDoc="1" locked="0" layoutInCell="1" allowOverlap="1" wp14:anchorId="310C81BA" wp14:editId="47096AE9">
                <wp:simplePos x="0" y="0"/>
                <wp:positionH relativeFrom="page">
                  <wp:posOffset>2442210</wp:posOffset>
                </wp:positionH>
                <wp:positionV relativeFrom="paragraph">
                  <wp:posOffset>713105</wp:posOffset>
                </wp:positionV>
                <wp:extent cx="3058795" cy="146050"/>
                <wp:effectExtent l="0" t="0" r="0" b="0"/>
                <wp:wrapTopAndBottom/>
                <wp:docPr id="44" name="docshapegroup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8795" cy="146050"/>
                          <a:chOff x="3810" y="943"/>
                          <a:chExt cx="4817" cy="230"/>
                        </a:xfrm>
                      </wpg:grpSpPr>
                      <pic:pic xmlns:pic="http://schemas.openxmlformats.org/drawingml/2006/picture">
                        <pic:nvPicPr>
                          <pic:cNvPr id="46" name="docshape20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809" y="947"/>
                            <a:ext cx="503"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 name="docshape20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4324" y="991"/>
                            <a:ext cx="1051"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docshape20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5391" y="943"/>
                            <a:ext cx="3235" cy="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4D1B587" id="docshapegroup201" o:spid="_x0000_s1026" style="position:absolute;margin-left:192.3pt;margin-top:56.15pt;width:240.85pt;height:11.5pt;z-index:-251474944;mso-wrap-distance-left:0;mso-wrap-distance-right:0;mso-position-horizontal-relative:page" coordorigin="3810,943" coordsize="4817,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">
                <v:shape id="docshape202" o:spid="_x0000_s1027" type="#_x0000_t75" style="position:absolute;left:3809;top:947;width:503;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">
                  <v:imagedata r:id="rId248" o:title=""/>
                </v:shape>
                <v:shape id="docshape203" o:spid="_x0000_s1028" type="#_x0000_t75" style="position:absolute;left:4324;top:991;width:1051;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">
                  <v:imagedata r:id="rId249" o:title=""/>
                </v:shape>
                <v:shape id="docshape204" o:spid="_x0000_s1029" type="#_x0000_t75" style="position:absolute;left:5391;top:943;width:3235;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">
                  <v:imagedata r:id="rId250" o:title=""/>
                </v:shape>
                <w10:wrap type="topAndBottom" anchorx="page"/>
              </v:group>
            </w:pict>
          </mc:Fallback>
        </mc:AlternateContent>
      </w:r>
      <w:r w:rsidRPr="00715553">
        <w:rPr>
          <w:noProof/>
          <w:szCs w:val="28"/>
        </w:rPr>
        <mc:AlternateContent>
          <mc:Choice Requires="wpg">
            <w:drawing>
              <wp:anchor distT="0" distB="0" distL="0" distR="0" simplePos="0" relativeHeight="251835392" behindDoc="1" locked="0" layoutInCell="1" allowOverlap="1" wp14:anchorId="57086836" wp14:editId="105C7BE3">
                <wp:simplePos x="0" y="0"/>
                <wp:positionH relativeFrom="page">
                  <wp:posOffset>2432050</wp:posOffset>
                </wp:positionH>
                <wp:positionV relativeFrom="paragraph">
                  <wp:posOffset>477520</wp:posOffset>
                </wp:positionV>
                <wp:extent cx="4225925" cy="144780"/>
                <wp:effectExtent l="0" t="0" r="0" b="0"/>
                <wp:wrapTopAndBottom/>
                <wp:docPr id="52" name="docshapegroup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5925" cy="144780"/>
                          <a:chOff x="3794" y="572"/>
                          <a:chExt cx="6655" cy="228"/>
                        </a:xfrm>
                      </wpg:grpSpPr>
                      <pic:pic xmlns:pic="http://schemas.openxmlformats.org/drawingml/2006/picture">
                        <pic:nvPicPr>
                          <pic:cNvPr id="54" name="docshape19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3794" y="571"/>
                            <a:ext cx="1618"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docshape19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5436" y="620"/>
                            <a:ext cx="4973"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 name="docshape200"/>
                        <wps:cNvSpPr>
                          <a:spLocks noChangeArrowheads="1"/>
                        </wps:cNvSpPr>
                        <wps:spPr bwMode="auto">
                          <a:xfrm>
                            <a:off x="10433" y="725"/>
                            <a:ext cx="16"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CE0B70" id="docshapegroup197" o:spid="_x0000_s1026" style="position:absolute;margin-left:191.5pt;margin-top:37.6pt;width:332.75pt;height:11.4pt;z-index:-251481088;mso-wrap-distance-left:0;mso-wrap-distance-right:0;mso-position-horizontal-relative:page" coordorigin="3794,572" coordsize="6655,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">
                <v:shape id="docshape198" o:spid="_x0000_s1027" type="#_x0000_t75" style="position:absolute;left:3794;top:571;width:1618;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">
                  <v:imagedata r:id="rId253" o:title=""/>
                </v:shape>
                <v:shape id="docshape199" o:spid="_x0000_s1028" type="#_x0000_t75" style="position:absolute;left:5436;top:620;width:4973;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">
                  <v:imagedata r:id="rId254" o:title=""/>
                </v:shape>
                <v:rect id="docshape200" o:spid="_x0000_s1029" style="position:absolute;left:10433;top:725;width:16;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" fillcolor="black" stroked="f"/>
                <w10:wrap type="topAndBottom" anchorx="page"/>
              </v:group>
            </w:pict>
          </mc:Fallback>
        </mc:AlternateContent>
      </w:r>
      <w:r w:rsidRPr="00715553">
        <w:rPr>
          <w:noProof/>
          <w:szCs w:val="28"/>
        </w:rPr>
        <w:drawing>
          <wp:anchor distT="0" distB="0" distL="0" distR="0" simplePos="0" relativeHeight="251540480" behindDoc="0" locked="0" layoutInCell="1" allowOverlap="1" wp14:anchorId="2D2A1245" wp14:editId="04828ECB">
            <wp:simplePos x="0" y="0"/>
            <wp:positionH relativeFrom="page">
              <wp:posOffset>2431036</wp:posOffset>
            </wp:positionH>
            <wp:positionV relativeFrom="paragraph">
              <wp:posOffset>242916</wp:posOffset>
            </wp:positionV>
            <wp:extent cx="2847834" cy="142875"/>
            <wp:effectExtent l="0" t="0" r="0" b="0"/>
            <wp:wrapTopAndBottom/>
            <wp:docPr id="71"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36.png"/>
                    <pic:cNvPicPr/>
                  </pic:nvPicPr>
                  <pic:blipFill>
                    <a:blip r:embed="rId255" cstate="print"/>
                    <a:stretch>
                      <a:fillRect/>
                    </a:stretch>
                  </pic:blipFill>
                  <pic:spPr>
                    <a:xfrm>
                      <a:off x="0" y="0"/>
                      <a:ext cx="2847834" cy="142875"/>
                    </a:xfrm>
                    <a:prstGeom prst="rect">
                      <a:avLst/>
                    </a:prstGeom>
                  </pic:spPr>
                </pic:pic>
              </a:graphicData>
            </a:graphic>
          </wp:anchor>
        </w:drawing>
      </w:r>
    </w:p>
    <w:p w14:paraId="50F9EBD3" w14:textId="77777777" w:rsidR="005771FB" w:rsidRPr="00715553" w:rsidRDefault="005771FB" w:rsidP="009D779C">
      <w:pPr>
        <w:pStyle w:val="a5"/>
        <w:jc w:val="left"/>
        <w:rPr>
          <w:szCs w:val="28"/>
        </w:rPr>
      </w:pPr>
    </w:p>
    <w:p w14:paraId="1ED8CE94" w14:textId="77777777" w:rsidR="005771FB" w:rsidRPr="00715553" w:rsidRDefault="005771FB" w:rsidP="009D779C">
      <w:pPr>
        <w:pStyle w:val="a5"/>
        <w:spacing w:before="2"/>
        <w:jc w:val="left"/>
        <w:rPr>
          <w:szCs w:val="28"/>
        </w:rPr>
      </w:pPr>
      <w:r w:rsidRPr="00715553">
        <w:rPr>
          <w:noProof/>
          <w:szCs w:val="28"/>
        </w:rPr>
        <mc:AlternateContent>
          <mc:Choice Requires="wpg">
            <w:drawing>
              <wp:anchor distT="0" distB="0" distL="0" distR="0" simplePos="0" relativeHeight="251847680" behindDoc="1" locked="0" layoutInCell="1" allowOverlap="1" wp14:anchorId="006397B8" wp14:editId="07C01C61">
                <wp:simplePos x="0" y="0"/>
                <wp:positionH relativeFrom="page">
                  <wp:posOffset>3258185</wp:posOffset>
                </wp:positionH>
                <wp:positionV relativeFrom="paragraph">
                  <wp:posOffset>118745</wp:posOffset>
                </wp:positionV>
                <wp:extent cx="2526030" cy="156845"/>
                <wp:effectExtent l="0" t="0" r="0" b="0"/>
                <wp:wrapTopAndBottom/>
                <wp:docPr id="38" name="docshapegroup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6030" cy="156845"/>
                          <a:chOff x="5131" y="187"/>
                          <a:chExt cx="3978" cy="247"/>
                        </a:xfrm>
                      </wpg:grpSpPr>
                      <wps:wsp>
                        <wps:cNvPr id="42" name="docshape206"/>
                        <wps:cNvSpPr>
                          <a:spLocks/>
                        </wps:cNvSpPr>
                        <wps:spPr bwMode="auto">
                          <a:xfrm>
                            <a:off x="5131" y="187"/>
                            <a:ext cx="331" cy="208"/>
                          </a:xfrm>
                          <a:custGeom>
                            <a:avLst/>
                            <a:gdLst>
                              <a:gd name="T0" fmla="+- 0 5131 5131"/>
                              <a:gd name="T1" fmla="*/ T0 w 331"/>
                              <a:gd name="T2" fmla="+- 0 391 187"/>
                              <a:gd name="T3" fmla="*/ 391 h 208"/>
                              <a:gd name="T4" fmla="+- 0 5219 5131"/>
                              <a:gd name="T5" fmla="*/ T4 w 331"/>
                              <a:gd name="T6" fmla="+- 0 210 187"/>
                              <a:gd name="T7" fmla="*/ 210 h 208"/>
                              <a:gd name="T8" fmla="+- 0 5237 5131"/>
                              <a:gd name="T9" fmla="*/ T8 w 331"/>
                              <a:gd name="T10" fmla="+- 0 187 187"/>
                              <a:gd name="T11" fmla="*/ 187 h 208"/>
                              <a:gd name="T12" fmla="+- 0 5272 5131"/>
                              <a:gd name="T13" fmla="*/ T12 w 331"/>
                              <a:gd name="T14" fmla="+- 0 364 187"/>
                              <a:gd name="T15" fmla="*/ 364 h 208"/>
                              <a:gd name="T16" fmla="+- 0 5254 5131"/>
                              <a:gd name="T17" fmla="*/ T16 w 331"/>
                              <a:gd name="T18" fmla="+- 0 391 187"/>
                              <a:gd name="T19" fmla="*/ 391 h 208"/>
                              <a:gd name="T20" fmla="+- 0 5276 5131"/>
                              <a:gd name="T21" fmla="*/ T20 w 331"/>
                              <a:gd name="T22" fmla="+- 0 392 187"/>
                              <a:gd name="T23" fmla="*/ 392 h 208"/>
                              <a:gd name="T24" fmla="+- 0 5286 5131"/>
                              <a:gd name="T25" fmla="*/ T24 w 331"/>
                              <a:gd name="T26" fmla="+- 0 381 187"/>
                              <a:gd name="T27" fmla="*/ 381 h 208"/>
                              <a:gd name="T28" fmla="+- 0 5288 5131"/>
                              <a:gd name="T29" fmla="*/ T28 w 331"/>
                              <a:gd name="T30" fmla="+- 0 367 187"/>
                              <a:gd name="T31" fmla="*/ 367 h 208"/>
                              <a:gd name="T32" fmla="+- 0 5333 5131"/>
                              <a:gd name="T33" fmla="*/ T32 w 331"/>
                              <a:gd name="T34" fmla="+- 0 266 187"/>
                              <a:gd name="T35" fmla="*/ 266 h 208"/>
                              <a:gd name="T36" fmla="+- 0 5350 5131"/>
                              <a:gd name="T37" fmla="*/ T36 w 331"/>
                              <a:gd name="T38" fmla="+- 0 243 187"/>
                              <a:gd name="T39" fmla="*/ 243 h 208"/>
                              <a:gd name="T40" fmla="+- 0 5460 5131"/>
                              <a:gd name="T41" fmla="*/ T40 w 331"/>
                              <a:gd name="T42" fmla="+- 0 299 187"/>
                              <a:gd name="T43" fmla="*/ 299 h 208"/>
                              <a:gd name="T44" fmla="+- 0 5456 5131"/>
                              <a:gd name="T45" fmla="*/ T44 w 331"/>
                              <a:gd name="T46" fmla="+- 0 278 187"/>
                              <a:gd name="T47" fmla="*/ 278 h 208"/>
                              <a:gd name="T48" fmla="+- 0 5444 5131"/>
                              <a:gd name="T49" fmla="*/ T48 w 331"/>
                              <a:gd name="T50" fmla="+- 0 257 187"/>
                              <a:gd name="T51" fmla="*/ 257 h 208"/>
                              <a:gd name="T52" fmla="+- 0 5443 5131"/>
                              <a:gd name="T53" fmla="*/ T52 w 331"/>
                              <a:gd name="T54" fmla="+- 0 324 187"/>
                              <a:gd name="T55" fmla="*/ 324 h 208"/>
                              <a:gd name="T56" fmla="+- 0 5441 5131"/>
                              <a:gd name="T57" fmla="*/ T56 w 331"/>
                              <a:gd name="T58" fmla="+- 0 342 187"/>
                              <a:gd name="T59" fmla="*/ 342 h 208"/>
                              <a:gd name="T60" fmla="+- 0 5439 5131"/>
                              <a:gd name="T61" fmla="*/ T60 w 331"/>
                              <a:gd name="T62" fmla="+- 0 352 187"/>
                              <a:gd name="T63" fmla="*/ 352 h 208"/>
                              <a:gd name="T64" fmla="+- 0 5434 5131"/>
                              <a:gd name="T65" fmla="*/ T64 w 331"/>
                              <a:gd name="T66" fmla="+- 0 364 187"/>
                              <a:gd name="T67" fmla="*/ 364 h 208"/>
                              <a:gd name="T68" fmla="+- 0 5426 5131"/>
                              <a:gd name="T69" fmla="*/ T68 w 331"/>
                              <a:gd name="T70" fmla="+- 0 371 187"/>
                              <a:gd name="T71" fmla="*/ 371 h 208"/>
                              <a:gd name="T72" fmla="+- 0 5417 5131"/>
                              <a:gd name="T73" fmla="*/ T72 w 331"/>
                              <a:gd name="T74" fmla="+- 0 375 187"/>
                              <a:gd name="T75" fmla="*/ 375 h 208"/>
                              <a:gd name="T76" fmla="+- 0 5406 5131"/>
                              <a:gd name="T77" fmla="*/ T76 w 331"/>
                              <a:gd name="T78" fmla="+- 0 374 187"/>
                              <a:gd name="T79" fmla="*/ 374 h 208"/>
                              <a:gd name="T80" fmla="+- 0 5398 5131"/>
                              <a:gd name="T81" fmla="*/ T80 w 331"/>
                              <a:gd name="T82" fmla="+- 0 366 187"/>
                              <a:gd name="T83" fmla="*/ 366 h 208"/>
                              <a:gd name="T84" fmla="+- 0 5392 5131"/>
                              <a:gd name="T85" fmla="*/ T84 w 331"/>
                              <a:gd name="T86" fmla="+- 0 356 187"/>
                              <a:gd name="T87" fmla="*/ 356 h 208"/>
                              <a:gd name="T88" fmla="+- 0 5388 5131"/>
                              <a:gd name="T89" fmla="*/ T88 w 331"/>
                              <a:gd name="T90" fmla="+- 0 342 187"/>
                              <a:gd name="T91" fmla="*/ 342 h 208"/>
                              <a:gd name="T92" fmla="+- 0 5385 5131"/>
                              <a:gd name="T93" fmla="*/ T92 w 331"/>
                              <a:gd name="T94" fmla="+- 0 327 187"/>
                              <a:gd name="T95" fmla="*/ 327 h 208"/>
                              <a:gd name="T96" fmla="+- 0 5387 5131"/>
                              <a:gd name="T97" fmla="*/ T96 w 331"/>
                              <a:gd name="T98" fmla="+- 0 299 187"/>
                              <a:gd name="T99" fmla="*/ 299 h 208"/>
                              <a:gd name="T100" fmla="+- 0 5392 5131"/>
                              <a:gd name="T101" fmla="*/ T100 w 331"/>
                              <a:gd name="T102" fmla="+- 0 278 187"/>
                              <a:gd name="T103" fmla="*/ 278 h 208"/>
                              <a:gd name="T104" fmla="+- 0 5398 5131"/>
                              <a:gd name="T105" fmla="*/ T104 w 331"/>
                              <a:gd name="T106" fmla="+- 0 268 187"/>
                              <a:gd name="T107" fmla="*/ 268 h 208"/>
                              <a:gd name="T108" fmla="+- 0 5406 5131"/>
                              <a:gd name="T109" fmla="*/ T108 w 331"/>
                              <a:gd name="T110" fmla="+- 0 263 187"/>
                              <a:gd name="T111" fmla="*/ 263 h 208"/>
                              <a:gd name="T112" fmla="+- 0 5420 5131"/>
                              <a:gd name="T113" fmla="*/ T112 w 331"/>
                              <a:gd name="T114" fmla="+- 0 262 187"/>
                              <a:gd name="T115" fmla="*/ 262 h 208"/>
                              <a:gd name="T116" fmla="+- 0 5428 5131"/>
                              <a:gd name="T117" fmla="*/ T116 w 331"/>
                              <a:gd name="T118" fmla="+- 0 266 187"/>
                              <a:gd name="T119" fmla="*/ 266 h 208"/>
                              <a:gd name="T120" fmla="+- 0 5435 5131"/>
                              <a:gd name="T121" fmla="*/ T120 w 331"/>
                              <a:gd name="T122" fmla="+- 0 275 187"/>
                              <a:gd name="T123" fmla="*/ 275 h 208"/>
                              <a:gd name="T124" fmla="+- 0 5441 5131"/>
                              <a:gd name="T125" fmla="*/ T124 w 331"/>
                              <a:gd name="T126" fmla="+- 0 287 187"/>
                              <a:gd name="T127" fmla="*/ 287 h 208"/>
                              <a:gd name="T128" fmla="+- 0 5442 5131"/>
                              <a:gd name="T129" fmla="*/ T128 w 331"/>
                              <a:gd name="T130" fmla="+- 0 299 187"/>
                              <a:gd name="T131" fmla="*/ 299 h 208"/>
                              <a:gd name="T132" fmla="+- 0 5443 5131"/>
                              <a:gd name="T133" fmla="*/ T132 w 331"/>
                              <a:gd name="T134" fmla="+- 0 255 187"/>
                              <a:gd name="T135" fmla="*/ 255 h 208"/>
                              <a:gd name="T136" fmla="+- 0 5433 5131"/>
                              <a:gd name="T137" fmla="*/ T136 w 331"/>
                              <a:gd name="T138" fmla="+- 0 245 187"/>
                              <a:gd name="T139" fmla="*/ 245 h 208"/>
                              <a:gd name="T140" fmla="+- 0 5419 5131"/>
                              <a:gd name="T141" fmla="*/ T140 w 331"/>
                              <a:gd name="T142" fmla="+- 0 240 187"/>
                              <a:gd name="T143" fmla="*/ 240 h 208"/>
                              <a:gd name="T144" fmla="+- 0 5406 5131"/>
                              <a:gd name="T145" fmla="*/ T144 w 331"/>
                              <a:gd name="T146" fmla="+- 0 241 187"/>
                              <a:gd name="T147" fmla="*/ 241 h 208"/>
                              <a:gd name="T148" fmla="+- 0 5394 5131"/>
                              <a:gd name="T149" fmla="*/ T148 w 331"/>
                              <a:gd name="T150" fmla="+- 0 246 187"/>
                              <a:gd name="T151" fmla="*/ 246 h 208"/>
                              <a:gd name="T152" fmla="+- 0 5384 5131"/>
                              <a:gd name="T153" fmla="*/ T152 w 331"/>
                              <a:gd name="T154" fmla="+- 0 257 187"/>
                              <a:gd name="T155" fmla="*/ 257 h 208"/>
                              <a:gd name="T156" fmla="+- 0 5374 5131"/>
                              <a:gd name="T157" fmla="*/ T156 w 331"/>
                              <a:gd name="T158" fmla="+- 0 276 187"/>
                              <a:gd name="T159" fmla="*/ 276 h 208"/>
                              <a:gd name="T160" fmla="+- 0 5369 5131"/>
                              <a:gd name="T161" fmla="*/ T160 w 331"/>
                              <a:gd name="T162" fmla="+- 0 299 187"/>
                              <a:gd name="T163" fmla="*/ 299 h 208"/>
                              <a:gd name="T164" fmla="+- 0 5369 5131"/>
                              <a:gd name="T165" fmla="*/ T164 w 331"/>
                              <a:gd name="T166" fmla="+- 0 336 187"/>
                              <a:gd name="T167" fmla="*/ 336 h 208"/>
                              <a:gd name="T168" fmla="+- 0 5373 5131"/>
                              <a:gd name="T169" fmla="*/ T168 w 331"/>
                              <a:gd name="T170" fmla="+- 0 358 187"/>
                              <a:gd name="T171" fmla="*/ 358 h 208"/>
                              <a:gd name="T172" fmla="+- 0 5381 5131"/>
                              <a:gd name="T173" fmla="*/ T172 w 331"/>
                              <a:gd name="T174" fmla="+- 0 376 187"/>
                              <a:gd name="T175" fmla="*/ 376 h 208"/>
                              <a:gd name="T176" fmla="+- 0 5392 5131"/>
                              <a:gd name="T177" fmla="*/ T176 w 331"/>
                              <a:gd name="T178" fmla="+- 0 388 187"/>
                              <a:gd name="T179" fmla="*/ 388 h 208"/>
                              <a:gd name="T180" fmla="+- 0 5405 5131"/>
                              <a:gd name="T181" fmla="*/ T180 w 331"/>
                              <a:gd name="T182" fmla="+- 0 394 187"/>
                              <a:gd name="T183" fmla="*/ 394 h 208"/>
                              <a:gd name="T184" fmla="+- 0 5427 5131"/>
                              <a:gd name="T185" fmla="*/ T184 w 331"/>
                              <a:gd name="T186" fmla="+- 0 393 187"/>
                              <a:gd name="T187" fmla="*/ 393 h 208"/>
                              <a:gd name="T188" fmla="+- 0 5444 5131"/>
                              <a:gd name="T189" fmla="*/ T188 w 331"/>
                              <a:gd name="T190" fmla="+- 0 381 187"/>
                              <a:gd name="T191" fmla="*/ 381 h 208"/>
                              <a:gd name="T192" fmla="+- 0 5452 5131"/>
                              <a:gd name="T193" fmla="*/ T192 w 331"/>
                              <a:gd name="T194" fmla="+- 0 368 187"/>
                              <a:gd name="T195" fmla="*/ 368 h 208"/>
                              <a:gd name="T196" fmla="+- 0 5460 5131"/>
                              <a:gd name="T197" fmla="*/ T196 w 331"/>
                              <a:gd name="T198" fmla="+- 0 342 187"/>
                              <a:gd name="T199" fmla="*/ 342 h 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31" h="208">
                                <a:moveTo>
                                  <a:pt x="106" y="0"/>
                                </a:moveTo>
                                <a:lnTo>
                                  <a:pt x="0" y="0"/>
                                </a:lnTo>
                                <a:lnTo>
                                  <a:pt x="0" y="204"/>
                                </a:lnTo>
                                <a:lnTo>
                                  <a:pt x="18" y="204"/>
                                </a:lnTo>
                                <a:lnTo>
                                  <a:pt x="18" y="23"/>
                                </a:lnTo>
                                <a:lnTo>
                                  <a:pt x="88" y="23"/>
                                </a:lnTo>
                                <a:lnTo>
                                  <a:pt x="88" y="204"/>
                                </a:lnTo>
                                <a:lnTo>
                                  <a:pt x="106" y="204"/>
                                </a:lnTo>
                                <a:lnTo>
                                  <a:pt x="106" y="0"/>
                                </a:lnTo>
                                <a:close/>
                                <a:moveTo>
                                  <a:pt x="219" y="56"/>
                                </a:moveTo>
                                <a:lnTo>
                                  <a:pt x="141" y="56"/>
                                </a:lnTo>
                                <a:lnTo>
                                  <a:pt x="141" y="177"/>
                                </a:lnTo>
                                <a:lnTo>
                                  <a:pt x="137" y="183"/>
                                </a:lnTo>
                                <a:lnTo>
                                  <a:pt x="123" y="183"/>
                                </a:lnTo>
                                <a:lnTo>
                                  <a:pt x="123" y="204"/>
                                </a:lnTo>
                                <a:lnTo>
                                  <a:pt x="130" y="206"/>
                                </a:lnTo>
                                <a:lnTo>
                                  <a:pt x="136" y="206"/>
                                </a:lnTo>
                                <a:lnTo>
                                  <a:pt x="145" y="205"/>
                                </a:lnTo>
                                <a:lnTo>
                                  <a:pt x="148" y="203"/>
                                </a:lnTo>
                                <a:lnTo>
                                  <a:pt x="153" y="197"/>
                                </a:lnTo>
                                <a:lnTo>
                                  <a:pt x="155" y="194"/>
                                </a:lnTo>
                                <a:lnTo>
                                  <a:pt x="157" y="189"/>
                                </a:lnTo>
                                <a:lnTo>
                                  <a:pt x="157" y="185"/>
                                </a:lnTo>
                                <a:lnTo>
                                  <a:pt x="157" y="180"/>
                                </a:lnTo>
                                <a:lnTo>
                                  <a:pt x="158" y="173"/>
                                </a:lnTo>
                                <a:lnTo>
                                  <a:pt x="158" y="79"/>
                                </a:lnTo>
                                <a:lnTo>
                                  <a:pt x="202" y="79"/>
                                </a:lnTo>
                                <a:lnTo>
                                  <a:pt x="202" y="204"/>
                                </a:lnTo>
                                <a:lnTo>
                                  <a:pt x="219" y="204"/>
                                </a:lnTo>
                                <a:lnTo>
                                  <a:pt x="219" y="56"/>
                                </a:lnTo>
                                <a:close/>
                                <a:moveTo>
                                  <a:pt x="331" y="128"/>
                                </a:moveTo>
                                <a:lnTo>
                                  <a:pt x="330" y="120"/>
                                </a:lnTo>
                                <a:lnTo>
                                  <a:pt x="329" y="112"/>
                                </a:lnTo>
                                <a:lnTo>
                                  <a:pt x="328" y="105"/>
                                </a:lnTo>
                                <a:lnTo>
                                  <a:pt x="327" y="98"/>
                                </a:lnTo>
                                <a:lnTo>
                                  <a:pt x="325" y="91"/>
                                </a:lnTo>
                                <a:lnTo>
                                  <a:pt x="319" y="79"/>
                                </a:lnTo>
                                <a:lnTo>
                                  <a:pt x="316" y="74"/>
                                </a:lnTo>
                                <a:lnTo>
                                  <a:pt x="313" y="70"/>
                                </a:lnTo>
                                <a:lnTo>
                                  <a:pt x="312" y="68"/>
                                </a:lnTo>
                                <a:lnTo>
                                  <a:pt x="312" y="124"/>
                                </a:lnTo>
                                <a:lnTo>
                                  <a:pt x="312" y="137"/>
                                </a:lnTo>
                                <a:lnTo>
                                  <a:pt x="311" y="144"/>
                                </a:lnTo>
                                <a:lnTo>
                                  <a:pt x="311" y="150"/>
                                </a:lnTo>
                                <a:lnTo>
                                  <a:pt x="310" y="155"/>
                                </a:lnTo>
                                <a:lnTo>
                                  <a:pt x="310" y="156"/>
                                </a:lnTo>
                                <a:lnTo>
                                  <a:pt x="310" y="161"/>
                                </a:lnTo>
                                <a:lnTo>
                                  <a:pt x="308" y="165"/>
                                </a:lnTo>
                                <a:lnTo>
                                  <a:pt x="306" y="169"/>
                                </a:lnTo>
                                <a:lnTo>
                                  <a:pt x="304" y="173"/>
                                </a:lnTo>
                                <a:lnTo>
                                  <a:pt x="303" y="177"/>
                                </a:lnTo>
                                <a:lnTo>
                                  <a:pt x="300" y="179"/>
                                </a:lnTo>
                                <a:lnTo>
                                  <a:pt x="298" y="183"/>
                                </a:lnTo>
                                <a:lnTo>
                                  <a:pt x="295" y="184"/>
                                </a:lnTo>
                                <a:lnTo>
                                  <a:pt x="292" y="187"/>
                                </a:lnTo>
                                <a:lnTo>
                                  <a:pt x="289" y="188"/>
                                </a:lnTo>
                                <a:lnTo>
                                  <a:pt x="286" y="188"/>
                                </a:lnTo>
                                <a:lnTo>
                                  <a:pt x="284" y="189"/>
                                </a:lnTo>
                                <a:lnTo>
                                  <a:pt x="281" y="188"/>
                                </a:lnTo>
                                <a:lnTo>
                                  <a:pt x="275" y="187"/>
                                </a:lnTo>
                                <a:lnTo>
                                  <a:pt x="272" y="184"/>
                                </a:lnTo>
                                <a:lnTo>
                                  <a:pt x="270" y="183"/>
                                </a:lnTo>
                                <a:lnTo>
                                  <a:pt x="267" y="179"/>
                                </a:lnTo>
                                <a:lnTo>
                                  <a:pt x="265" y="177"/>
                                </a:lnTo>
                                <a:lnTo>
                                  <a:pt x="263" y="173"/>
                                </a:lnTo>
                                <a:lnTo>
                                  <a:pt x="261" y="169"/>
                                </a:lnTo>
                                <a:lnTo>
                                  <a:pt x="259" y="165"/>
                                </a:lnTo>
                                <a:lnTo>
                                  <a:pt x="257" y="161"/>
                                </a:lnTo>
                                <a:lnTo>
                                  <a:pt x="257" y="155"/>
                                </a:lnTo>
                                <a:lnTo>
                                  <a:pt x="256" y="150"/>
                                </a:lnTo>
                                <a:lnTo>
                                  <a:pt x="254" y="144"/>
                                </a:lnTo>
                                <a:lnTo>
                                  <a:pt x="254" y="140"/>
                                </a:lnTo>
                                <a:lnTo>
                                  <a:pt x="254" y="124"/>
                                </a:lnTo>
                                <a:lnTo>
                                  <a:pt x="254" y="118"/>
                                </a:lnTo>
                                <a:lnTo>
                                  <a:pt x="256" y="112"/>
                                </a:lnTo>
                                <a:lnTo>
                                  <a:pt x="257" y="101"/>
                                </a:lnTo>
                                <a:lnTo>
                                  <a:pt x="259" y="96"/>
                                </a:lnTo>
                                <a:lnTo>
                                  <a:pt x="261" y="91"/>
                                </a:lnTo>
                                <a:lnTo>
                                  <a:pt x="263" y="88"/>
                                </a:lnTo>
                                <a:lnTo>
                                  <a:pt x="265" y="85"/>
                                </a:lnTo>
                                <a:lnTo>
                                  <a:pt x="267" y="81"/>
                                </a:lnTo>
                                <a:lnTo>
                                  <a:pt x="270" y="79"/>
                                </a:lnTo>
                                <a:lnTo>
                                  <a:pt x="272" y="77"/>
                                </a:lnTo>
                                <a:lnTo>
                                  <a:pt x="275" y="76"/>
                                </a:lnTo>
                                <a:lnTo>
                                  <a:pt x="281" y="74"/>
                                </a:lnTo>
                                <a:lnTo>
                                  <a:pt x="286" y="74"/>
                                </a:lnTo>
                                <a:lnTo>
                                  <a:pt x="289" y="75"/>
                                </a:lnTo>
                                <a:lnTo>
                                  <a:pt x="292" y="76"/>
                                </a:lnTo>
                                <a:lnTo>
                                  <a:pt x="295" y="77"/>
                                </a:lnTo>
                                <a:lnTo>
                                  <a:pt x="297" y="79"/>
                                </a:lnTo>
                                <a:lnTo>
                                  <a:pt x="300" y="81"/>
                                </a:lnTo>
                                <a:lnTo>
                                  <a:pt x="302" y="85"/>
                                </a:lnTo>
                                <a:lnTo>
                                  <a:pt x="304" y="88"/>
                                </a:lnTo>
                                <a:lnTo>
                                  <a:pt x="306" y="91"/>
                                </a:lnTo>
                                <a:lnTo>
                                  <a:pt x="308" y="95"/>
                                </a:lnTo>
                                <a:lnTo>
                                  <a:pt x="310" y="100"/>
                                </a:lnTo>
                                <a:lnTo>
                                  <a:pt x="310" y="105"/>
                                </a:lnTo>
                                <a:lnTo>
                                  <a:pt x="311" y="107"/>
                                </a:lnTo>
                                <a:lnTo>
                                  <a:pt x="311" y="112"/>
                                </a:lnTo>
                                <a:lnTo>
                                  <a:pt x="311" y="118"/>
                                </a:lnTo>
                                <a:lnTo>
                                  <a:pt x="312" y="124"/>
                                </a:lnTo>
                                <a:lnTo>
                                  <a:pt x="312" y="68"/>
                                </a:lnTo>
                                <a:lnTo>
                                  <a:pt x="310" y="65"/>
                                </a:lnTo>
                                <a:lnTo>
                                  <a:pt x="306" y="61"/>
                                </a:lnTo>
                                <a:lnTo>
                                  <a:pt x="302" y="58"/>
                                </a:lnTo>
                                <a:lnTo>
                                  <a:pt x="297" y="56"/>
                                </a:lnTo>
                                <a:lnTo>
                                  <a:pt x="293" y="54"/>
                                </a:lnTo>
                                <a:lnTo>
                                  <a:pt x="288" y="53"/>
                                </a:lnTo>
                                <a:lnTo>
                                  <a:pt x="284" y="52"/>
                                </a:lnTo>
                                <a:lnTo>
                                  <a:pt x="279" y="53"/>
                                </a:lnTo>
                                <a:lnTo>
                                  <a:pt x="275" y="54"/>
                                </a:lnTo>
                                <a:lnTo>
                                  <a:pt x="270" y="56"/>
                                </a:lnTo>
                                <a:lnTo>
                                  <a:pt x="266" y="57"/>
                                </a:lnTo>
                                <a:lnTo>
                                  <a:pt x="263" y="59"/>
                                </a:lnTo>
                                <a:lnTo>
                                  <a:pt x="259" y="62"/>
                                </a:lnTo>
                                <a:lnTo>
                                  <a:pt x="256" y="66"/>
                                </a:lnTo>
                                <a:lnTo>
                                  <a:pt x="253" y="70"/>
                                </a:lnTo>
                                <a:lnTo>
                                  <a:pt x="249" y="76"/>
                                </a:lnTo>
                                <a:lnTo>
                                  <a:pt x="246" y="81"/>
                                </a:lnTo>
                                <a:lnTo>
                                  <a:pt x="243" y="89"/>
                                </a:lnTo>
                                <a:lnTo>
                                  <a:pt x="241" y="95"/>
                                </a:lnTo>
                                <a:lnTo>
                                  <a:pt x="239" y="103"/>
                                </a:lnTo>
                                <a:lnTo>
                                  <a:pt x="238" y="112"/>
                                </a:lnTo>
                                <a:lnTo>
                                  <a:pt x="238" y="117"/>
                                </a:lnTo>
                                <a:lnTo>
                                  <a:pt x="238" y="142"/>
                                </a:lnTo>
                                <a:lnTo>
                                  <a:pt x="238" y="149"/>
                                </a:lnTo>
                                <a:lnTo>
                                  <a:pt x="239" y="156"/>
                                </a:lnTo>
                                <a:lnTo>
                                  <a:pt x="241" y="165"/>
                                </a:lnTo>
                                <a:lnTo>
                                  <a:pt x="242" y="171"/>
                                </a:lnTo>
                                <a:lnTo>
                                  <a:pt x="244" y="177"/>
                                </a:lnTo>
                                <a:lnTo>
                                  <a:pt x="247" y="183"/>
                                </a:lnTo>
                                <a:lnTo>
                                  <a:pt x="250" y="189"/>
                                </a:lnTo>
                                <a:lnTo>
                                  <a:pt x="254" y="194"/>
                                </a:lnTo>
                                <a:lnTo>
                                  <a:pt x="257" y="198"/>
                                </a:lnTo>
                                <a:lnTo>
                                  <a:pt x="261" y="201"/>
                                </a:lnTo>
                                <a:lnTo>
                                  <a:pt x="265" y="204"/>
                                </a:lnTo>
                                <a:lnTo>
                                  <a:pt x="269" y="206"/>
                                </a:lnTo>
                                <a:lnTo>
                                  <a:pt x="274" y="207"/>
                                </a:lnTo>
                                <a:lnTo>
                                  <a:pt x="279" y="208"/>
                                </a:lnTo>
                                <a:lnTo>
                                  <a:pt x="289" y="208"/>
                                </a:lnTo>
                                <a:lnTo>
                                  <a:pt x="296" y="206"/>
                                </a:lnTo>
                                <a:lnTo>
                                  <a:pt x="301" y="202"/>
                                </a:lnTo>
                                <a:lnTo>
                                  <a:pt x="307" y="198"/>
                                </a:lnTo>
                                <a:lnTo>
                                  <a:pt x="313" y="194"/>
                                </a:lnTo>
                                <a:lnTo>
                                  <a:pt x="316" y="189"/>
                                </a:lnTo>
                                <a:lnTo>
                                  <a:pt x="317" y="188"/>
                                </a:lnTo>
                                <a:lnTo>
                                  <a:pt x="321" y="181"/>
                                </a:lnTo>
                                <a:lnTo>
                                  <a:pt x="324" y="173"/>
                                </a:lnTo>
                                <a:lnTo>
                                  <a:pt x="327" y="165"/>
                                </a:lnTo>
                                <a:lnTo>
                                  <a:pt x="329" y="155"/>
                                </a:lnTo>
                                <a:lnTo>
                                  <a:pt x="330" y="142"/>
                                </a:lnTo>
                                <a:lnTo>
                                  <a:pt x="331" y="1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 name="docshape207"/>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5479" y="239"/>
                            <a:ext cx="3630" cy="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2B6596B" id="docshapegroup205" o:spid="_x0000_s1026" style="position:absolute;margin-left:256.55pt;margin-top:9.35pt;width:198.9pt;height:12.35pt;z-index:-251468800;mso-wrap-distance-left:0;mso-wrap-distance-right:0;mso-position-horizontal-relative:page" coordorigin="5131,187" coordsize="3978,2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">
                <v:shape id="docshape206" o:spid="_x0000_s1027" style="position:absolute;left:5131;top:187;width:331;height:208;visibility:visible;mso-wrap-style:square;v-text-anchor:top" coordsize="331,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" path="m106,l,,,204r18,l18,23r70,l88,204r18,l106,xm219,56r-78,l141,177r-4,6l123,183r,21l130,206r6,l145,205r3,-2l153,197r2,-3l157,189r,-4l157,180r1,-7l158,79r44,l202,204r17,l219,56xm331,128r-1,-8l329,112r-1,-7l327,98r-2,-7l319,79r-3,-5l313,70r-1,-2l312,124r,13l311,144r,6l310,155r,1l310,161r-2,4l306,169r-2,4l303,177r-3,2l298,183r-3,1l292,187r-3,1l286,188r-2,1l281,188r-6,-1l272,184r-2,-1l267,179r-2,-2l263,173r-2,-4l259,165r-2,-4l257,155r-1,-5l254,144r,-4l254,124r,-6l256,112r1,-11l259,96r2,-5l263,88r2,-3l267,81r3,-2l272,77r3,-1l281,74r5,l289,75r3,1l295,77r2,2l300,81r2,4l304,88r2,3l308,95r2,5l310,105r1,2l311,112r,6l312,124r,-56l310,65r-4,-4l302,58r-5,-2l293,54r-5,-1l284,52r-5,1l275,54r-5,2l266,57r-3,2l259,62r-3,4l253,70r-4,6l246,81r-3,8l241,95r-2,8l238,112r,5l238,142r,7l239,156r2,9l242,171r2,6l247,183r3,6l254,194r3,4l261,201r4,3l269,206r5,1l279,208r10,l296,206r5,-4l307,198r6,-4l316,189r1,-1l321,181r3,-8l327,165r2,-10l330,142r1,-14xe" fillcolor="black" stroked="f">
                  <v:path arrowok="t" o:connecttype="custom" o:connectlocs="0,391;88,210;106,187;141,364;123,391;145,392;155,381;157,367;202,266;219,243;329,299;325,278;313,257;312,324;310,342;308,352;303,364;295,371;286,375;275,374;267,366;261,356;257,342;254,327;256,299;261,278;267,268;275,263;289,262;297,266;304,275;310,287;311,299;312,255;302,245;288,240;275,241;263,246;253,257;243,276;238,299;238,336;242,358;250,376;261,388;274,394;296,393;313,381;321,368;329,342" o:connectangles="0,0,0,0,0,0,0,0,0,0,0,0,0,0,0,0,0,0,0,0,0,0,0,0,0,0,0,0,0,0,0,0,0,0,0,0,0,0,0,0,0,0,0,0,0,0,0,0,0,0"/>
                </v:shape>
                <v:shape id="docshape207" o:spid="_x0000_s1028" type="#_x0000_t75" style="position:absolute;left:5479;top:239;width:3630;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">
                  <v:imagedata r:id="rId257" o:title=""/>
                </v:shape>
                <w10:wrap type="topAndBottom" anchorx="page"/>
              </v:group>
            </w:pict>
          </mc:Fallback>
        </mc:AlternateContent>
      </w:r>
      <w:r w:rsidRPr="00715553">
        <w:rPr>
          <w:noProof/>
          <w:szCs w:val="28"/>
        </w:rPr>
        <mc:AlternateContent>
          <mc:Choice Requires="wpg">
            <w:drawing>
              <wp:anchor distT="0" distB="0" distL="0" distR="0" simplePos="0" relativeHeight="251853824" behindDoc="1" locked="0" layoutInCell="1" allowOverlap="1" wp14:anchorId="700D60FF" wp14:editId="4C4F01D9">
                <wp:simplePos x="0" y="0"/>
                <wp:positionH relativeFrom="page">
                  <wp:posOffset>3471545</wp:posOffset>
                </wp:positionH>
                <wp:positionV relativeFrom="paragraph">
                  <wp:posOffset>358775</wp:posOffset>
                </wp:positionV>
                <wp:extent cx="2120265" cy="132080"/>
                <wp:effectExtent l="0" t="0" r="0" b="0"/>
                <wp:wrapTopAndBottom/>
                <wp:docPr id="32" name="docshapegroup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0265" cy="132080"/>
                          <a:chOff x="5467" y="565"/>
                          <a:chExt cx="3339" cy="208"/>
                        </a:xfrm>
                      </wpg:grpSpPr>
                      <pic:pic xmlns:pic="http://schemas.openxmlformats.org/drawingml/2006/picture">
                        <pic:nvPicPr>
                          <pic:cNvPr id="77" name="docshape209"/>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5466" y="564"/>
                            <a:ext cx="3291"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 name="docshape210"/>
                        <wps:cNvSpPr>
                          <a:spLocks noChangeArrowheads="1"/>
                        </wps:cNvSpPr>
                        <wps:spPr bwMode="auto">
                          <a:xfrm>
                            <a:off x="8786" y="686"/>
                            <a:ext cx="18"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299905" id="docshapegroup208" o:spid="_x0000_s1026" style="position:absolute;margin-left:273.35pt;margin-top:28.25pt;width:166.95pt;height:10.4pt;z-index:-251462656;mso-wrap-distance-left:0;mso-wrap-distance-right:0;mso-position-horizontal-relative:page" coordorigin="5467,565" coordsize="3339,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">
                <v:shape id="docshape209" o:spid="_x0000_s1027" type="#_x0000_t75" style="position:absolute;left:5466;top:564;width:3291;height: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">
                  <v:imagedata r:id="rId259" o:title=""/>
                </v:shape>
                <v:rect id="docshape210" o:spid="_x0000_s1028" style="position:absolute;left:8786;top:686;width:18;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" fillcolor="black" stroked="f"/>
                <w10:wrap type="topAndBottom" anchorx="page"/>
              </v:group>
            </w:pict>
          </mc:Fallback>
        </mc:AlternateContent>
      </w:r>
      <w:r w:rsidRPr="00715553">
        <w:rPr>
          <w:noProof/>
          <w:szCs w:val="28"/>
        </w:rPr>
        <mc:AlternateContent>
          <mc:Choice Requires="wps">
            <w:drawing>
              <wp:anchor distT="0" distB="0" distL="0" distR="0" simplePos="0" relativeHeight="251859968" behindDoc="1" locked="0" layoutInCell="1" allowOverlap="1" wp14:anchorId="0E06D00E" wp14:editId="366863FB">
                <wp:simplePos x="0" y="0"/>
                <wp:positionH relativeFrom="page">
                  <wp:posOffset>1885315</wp:posOffset>
                </wp:positionH>
                <wp:positionV relativeFrom="paragraph">
                  <wp:posOffset>557530</wp:posOffset>
                </wp:positionV>
                <wp:extent cx="370840" cy="284480"/>
                <wp:effectExtent l="0" t="0" r="0" b="0"/>
                <wp:wrapTopAndBottom/>
                <wp:docPr id="30" name="docshape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840" cy="284480"/>
                        </a:xfrm>
                        <a:custGeom>
                          <a:avLst/>
                          <a:gdLst>
                            <a:gd name="T0" fmla="+- 0 2969 2969"/>
                            <a:gd name="T1" fmla="*/ T0 w 584"/>
                            <a:gd name="T2" fmla="+- 0 878 878"/>
                            <a:gd name="T3" fmla="*/ 878 h 448"/>
                            <a:gd name="T4" fmla="+- 0 3177 2969"/>
                            <a:gd name="T5" fmla="*/ T4 w 584"/>
                            <a:gd name="T6" fmla="+- 0 897 878"/>
                            <a:gd name="T7" fmla="*/ 897 h 448"/>
                            <a:gd name="T8" fmla="+- 0 3319 2969"/>
                            <a:gd name="T9" fmla="*/ T8 w 584"/>
                            <a:gd name="T10" fmla="+- 0 930 878"/>
                            <a:gd name="T11" fmla="*/ 930 h 448"/>
                            <a:gd name="T12" fmla="+- 0 3505 2969"/>
                            <a:gd name="T13" fmla="*/ T12 w 584"/>
                            <a:gd name="T14" fmla="+- 0 1014 878"/>
                            <a:gd name="T15" fmla="*/ 1014 h 448"/>
                            <a:gd name="T16" fmla="+- 0 3553 2969"/>
                            <a:gd name="T17" fmla="*/ T16 w 584"/>
                            <a:gd name="T18" fmla="+- 0 1202 878"/>
                            <a:gd name="T19" fmla="*/ 1202 h 448"/>
                            <a:gd name="T20" fmla="+- 0 3401 2969"/>
                            <a:gd name="T21" fmla="*/ T20 w 584"/>
                            <a:gd name="T22" fmla="+- 0 1325 878"/>
                            <a:gd name="T23" fmla="*/ 1325 h 448"/>
                            <a:gd name="T24" fmla="+- 0 3155 2969"/>
                            <a:gd name="T25" fmla="*/ T24 w 584"/>
                            <a:gd name="T26" fmla="+- 0 1325 878"/>
                            <a:gd name="T27" fmla="*/ 1325 h 448"/>
                            <a:gd name="T28" fmla="+- 0 3003 2969"/>
                            <a:gd name="T29" fmla="*/ T28 w 584"/>
                            <a:gd name="T30" fmla="+- 0 1325 878"/>
                            <a:gd name="T31" fmla="*/ 1325 h 448"/>
                            <a:gd name="T32" fmla="+- 0 3016 2969"/>
                            <a:gd name="T33" fmla="*/ T32 w 584"/>
                            <a:gd name="T34" fmla="+- 0 1325 878"/>
                            <a:gd name="T35" fmla="*/ 1325 h 4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4" h="448">
                              <a:moveTo>
                                <a:pt x="0" y="0"/>
                              </a:moveTo>
                              <a:lnTo>
                                <a:pt x="208" y="19"/>
                              </a:lnTo>
                              <a:lnTo>
                                <a:pt x="350" y="52"/>
                              </a:lnTo>
                              <a:lnTo>
                                <a:pt x="536" y="136"/>
                              </a:lnTo>
                              <a:lnTo>
                                <a:pt x="584" y="324"/>
                              </a:lnTo>
                              <a:lnTo>
                                <a:pt x="432" y="447"/>
                              </a:lnTo>
                              <a:lnTo>
                                <a:pt x="186" y="447"/>
                              </a:lnTo>
                              <a:lnTo>
                                <a:pt x="34" y="447"/>
                              </a:lnTo>
                              <a:lnTo>
                                <a:pt x="47" y="447"/>
                              </a:lnTo>
                            </a:path>
                          </a:pathLst>
                        </a:custGeom>
                        <a:noFill/>
                        <a:ln w="10856">
                          <a:solidFill>
                            <a:srgbClr val="1600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2A19614" id="docshape211" o:spid="_x0000_s1026" style="position:absolute;z-index:-251456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148.45pt,43.9pt,158.85pt,44.85pt,165.95pt,46.5pt,175.25pt,50.7pt,177.65pt,60.1pt,170.05pt,66.25pt,157.75pt,66.25pt,150.15pt,66.25pt,150.8pt,66.25pt" coordsize="584,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" filled="f" strokecolor="#1600db" strokeweight=".30156mm">
                <v:path arrowok="t" o:connecttype="custom" o:connectlocs="0,557530;132080,569595;222250,590550;340360,643890;370840,763270;274320,841375;118110,841375;21590,841375;29845,841375" o:connectangles="0,0,0,0,0,0,0,0,0"/>
                <w10:wrap type="topAndBottom" anchorx="page"/>
              </v:polyline>
            </w:pict>
          </mc:Fallback>
        </mc:AlternateContent>
      </w:r>
      <w:r w:rsidRPr="00715553">
        <w:rPr>
          <w:noProof/>
          <w:szCs w:val="28"/>
        </w:rPr>
        <w:drawing>
          <wp:anchor distT="0" distB="0" distL="0" distR="0" simplePos="0" relativeHeight="251546624" behindDoc="0" locked="0" layoutInCell="1" allowOverlap="1" wp14:anchorId="5DD0652E" wp14:editId="1EC67D1D">
            <wp:simplePos x="0" y="0"/>
            <wp:positionH relativeFrom="page">
              <wp:posOffset>2378673</wp:posOffset>
            </wp:positionH>
            <wp:positionV relativeFrom="paragraph">
              <wp:posOffset>613014</wp:posOffset>
            </wp:positionV>
            <wp:extent cx="4670329" cy="309562"/>
            <wp:effectExtent l="0" t="0" r="0" b="0"/>
            <wp:wrapTopAndBottom/>
            <wp:docPr id="18"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44.png"/>
                    <pic:cNvPicPr/>
                  </pic:nvPicPr>
                  <pic:blipFill>
                    <a:blip r:embed="rId260" cstate="print"/>
                    <a:stretch>
                      <a:fillRect/>
                    </a:stretch>
                  </pic:blipFill>
                  <pic:spPr>
                    <a:xfrm>
                      <a:off x="0" y="0"/>
                      <a:ext cx="4670329" cy="309562"/>
                    </a:xfrm>
                    <a:prstGeom prst="rect">
                      <a:avLst/>
                    </a:prstGeom>
                  </pic:spPr>
                </pic:pic>
              </a:graphicData>
            </a:graphic>
          </wp:anchor>
        </w:drawing>
      </w:r>
    </w:p>
    <w:p w14:paraId="55249915" w14:textId="21C699B4" w:rsidR="005771FB" w:rsidRPr="00715553" w:rsidRDefault="003D26A3" w:rsidP="009D779C">
      <w:pPr>
        <w:spacing w:before="145"/>
        <w:ind w:left="2405"/>
        <w:rPr>
          <w:rFonts w:ascii="Times New Roman" w:hAnsi="Times New Roman"/>
          <w:sz w:val="28"/>
          <w:szCs w:val="28"/>
        </w:rPr>
      </w:pPr>
      <w:r w:rsidRPr="00715553">
        <w:rPr>
          <w:rFonts w:ascii="Times New Roman" w:hAnsi="Times New Roman"/>
          <w:noProof/>
          <w:sz w:val="28"/>
          <w:szCs w:val="28"/>
          <w:lang w:eastAsia="ru-RU"/>
        </w:rPr>
        <mc:AlternateContent>
          <mc:Choice Requires="wpg">
            <w:drawing>
              <wp:anchor distT="0" distB="0" distL="114300" distR="114300" simplePos="0" relativeHeight="251657216" behindDoc="0" locked="0" layoutInCell="1" allowOverlap="1" wp14:anchorId="045E5078" wp14:editId="64750D9B">
                <wp:simplePos x="0" y="0"/>
                <wp:positionH relativeFrom="page">
                  <wp:posOffset>2405413</wp:posOffset>
                </wp:positionH>
                <wp:positionV relativeFrom="paragraph">
                  <wp:posOffset>213995</wp:posOffset>
                </wp:positionV>
                <wp:extent cx="4664710" cy="138430"/>
                <wp:effectExtent l="0" t="0" r="0" b="0"/>
                <wp:wrapNone/>
                <wp:docPr id="60" name="docshapegroup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4710" cy="138430"/>
                          <a:chOff x="3760" y="5380"/>
                          <a:chExt cx="7346" cy="218"/>
                        </a:xfrm>
                      </wpg:grpSpPr>
                      <pic:pic xmlns:pic="http://schemas.openxmlformats.org/drawingml/2006/picture">
                        <pic:nvPicPr>
                          <pic:cNvPr id="62" name="docshape19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3759" y="5380"/>
                            <a:ext cx="7310"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 name="docshape196"/>
                        <wps:cNvSpPr>
                          <a:spLocks noChangeArrowheads="1"/>
                        </wps:cNvSpPr>
                        <wps:spPr bwMode="auto">
                          <a:xfrm>
                            <a:off x="11089" y="5532"/>
                            <a:ext cx="16" cy="2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3BFE1C" id="docshapegroup194" o:spid="_x0000_s1026" style="position:absolute;margin-left:189.4pt;margin-top:16.85pt;width:367.3pt;height:10.9pt;z-index:251657216;mso-position-horizontal-relative:page" coordorigin="3760,5380" coordsize="7346,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">
                <v:shape id="docshape195" o:spid="_x0000_s1027" type="#_x0000_t75" style="position:absolute;left:3759;top:5380;width:7310;height: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">
                  <v:imagedata r:id="rId262" o:title=""/>
                </v:shape>
                <v:rect id="docshape196" o:spid="_x0000_s1028" style="position:absolute;left:11089;top:5532;width:16;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" fillcolor="black" stroked="f"/>
                <w10:wrap anchorx="page"/>
              </v:group>
            </w:pict>
          </mc:Fallback>
        </mc:AlternateContent>
      </w:r>
      <w:r w:rsidR="005771FB" w:rsidRPr="00715553">
        <w:rPr>
          <w:rFonts w:ascii="Times New Roman" w:hAnsi="Times New Roman"/>
          <w:w w:val="67"/>
          <w:sz w:val="28"/>
          <w:szCs w:val="28"/>
        </w:rPr>
        <w:t>*</w:t>
      </w:r>
    </w:p>
    <w:p w14:paraId="78119165" w14:textId="77777777" w:rsidR="005771FB" w:rsidRPr="00715553" w:rsidRDefault="005771FB" w:rsidP="009D779C">
      <w:pPr>
        <w:rPr>
          <w:rFonts w:ascii="Times New Roman" w:hAnsi="Times New Roman"/>
          <w:sz w:val="28"/>
          <w:szCs w:val="28"/>
        </w:rPr>
        <w:sectPr w:rsidR="005771FB" w:rsidRPr="00715553">
          <w:pgSz w:w="11910" w:h="16840"/>
          <w:pgMar w:top="800" w:right="380" w:bottom="280" w:left="1200" w:header="345" w:footer="0" w:gutter="0"/>
          <w:cols w:space="720"/>
        </w:sectPr>
      </w:pPr>
    </w:p>
    <w:p w14:paraId="36742BAE" w14:textId="6C6698F1" w:rsidR="00471DB3" w:rsidRPr="00715553" w:rsidRDefault="00471DB3" w:rsidP="009D779C">
      <w:pPr>
        <w:tabs>
          <w:tab w:val="left" w:pos="1420"/>
          <w:tab w:val="left" w:pos="2229"/>
          <w:tab w:val="left" w:pos="3427"/>
          <w:tab w:val="left" w:pos="5093"/>
          <w:tab w:val="left" w:pos="6941"/>
          <w:tab w:val="left" w:pos="8559"/>
          <w:tab w:val="left" w:pos="9770"/>
        </w:tabs>
        <w:spacing w:after="0" w:line="240" w:lineRule="auto"/>
        <w:rPr>
          <w:rFonts w:ascii="Times New Roman" w:hAnsi="Times New Roman"/>
          <w:i/>
          <w:sz w:val="28"/>
          <w:szCs w:val="28"/>
        </w:rPr>
      </w:pPr>
      <w:r w:rsidRPr="00715553">
        <w:rPr>
          <w:rFonts w:ascii="Times New Roman" w:hAnsi="Times New Roman"/>
          <w:i/>
          <w:sz w:val="28"/>
          <w:szCs w:val="28"/>
        </w:rPr>
        <w:lastRenderedPageBreak/>
        <w:t>Таблица</w:t>
      </w:r>
      <w:r w:rsidRPr="00715553">
        <w:rPr>
          <w:rFonts w:ascii="Times New Roman" w:hAnsi="Times New Roman"/>
          <w:i/>
          <w:sz w:val="28"/>
          <w:szCs w:val="28"/>
        </w:rPr>
        <w:tab/>
        <w:t>18.</w:t>
      </w:r>
      <w:r w:rsidRPr="00715553">
        <w:rPr>
          <w:rFonts w:ascii="Times New Roman" w:hAnsi="Times New Roman"/>
          <w:i/>
          <w:sz w:val="28"/>
          <w:szCs w:val="28"/>
        </w:rPr>
        <w:tab/>
        <w:t>Таблица</w:t>
      </w:r>
      <w:r w:rsidRPr="00715553">
        <w:rPr>
          <w:rFonts w:ascii="Times New Roman" w:hAnsi="Times New Roman"/>
          <w:i/>
          <w:sz w:val="28"/>
          <w:szCs w:val="28"/>
        </w:rPr>
        <w:tab/>
        <w:t>приращения</w:t>
      </w:r>
      <w:r w:rsidRPr="00715553">
        <w:rPr>
          <w:rFonts w:ascii="Times New Roman" w:hAnsi="Times New Roman"/>
          <w:i/>
          <w:sz w:val="28"/>
          <w:szCs w:val="28"/>
        </w:rPr>
        <w:tab/>
        <w:t>сейсмической</w:t>
      </w:r>
      <w:r w:rsidRPr="00715553">
        <w:rPr>
          <w:rFonts w:ascii="Times New Roman" w:hAnsi="Times New Roman"/>
          <w:i/>
          <w:sz w:val="28"/>
          <w:szCs w:val="28"/>
        </w:rPr>
        <w:tab/>
        <w:t>балльности</w:t>
      </w:r>
      <w:r w:rsidRPr="00715553">
        <w:rPr>
          <w:rFonts w:ascii="Times New Roman" w:hAnsi="Times New Roman"/>
          <w:i/>
          <w:sz w:val="28"/>
          <w:szCs w:val="28"/>
        </w:rPr>
        <w:tab/>
        <w:t>грунтов</w:t>
      </w:r>
      <w:r w:rsidRPr="00715553">
        <w:rPr>
          <w:rFonts w:ascii="Times New Roman" w:hAnsi="Times New Roman"/>
          <w:i/>
          <w:sz w:val="28"/>
          <w:szCs w:val="28"/>
        </w:rPr>
        <w:tab/>
      </w:r>
      <w:r w:rsidRPr="00715553">
        <w:rPr>
          <w:rFonts w:ascii="Times New Roman" w:hAnsi="Times New Roman"/>
          <w:i/>
          <w:spacing w:val="-2"/>
          <w:sz w:val="28"/>
          <w:szCs w:val="28"/>
        </w:rPr>
        <w:t>(по</w:t>
      </w:r>
      <w:r w:rsidRPr="00715553">
        <w:rPr>
          <w:rFonts w:ascii="Times New Roman" w:hAnsi="Times New Roman"/>
          <w:i/>
          <w:spacing w:val="-67"/>
          <w:sz w:val="28"/>
          <w:szCs w:val="28"/>
        </w:rPr>
        <w:t xml:space="preserve"> </w:t>
      </w:r>
      <w:r w:rsidRPr="00715553">
        <w:rPr>
          <w:rFonts w:ascii="Times New Roman" w:hAnsi="Times New Roman"/>
          <w:i/>
          <w:sz w:val="28"/>
          <w:szCs w:val="28"/>
        </w:rPr>
        <w:t>отношению</w:t>
      </w:r>
      <w:r w:rsidRPr="00715553">
        <w:rPr>
          <w:rFonts w:ascii="Times New Roman" w:hAnsi="Times New Roman"/>
          <w:i/>
          <w:spacing w:val="-2"/>
          <w:sz w:val="28"/>
          <w:szCs w:val="28"/>
        </w:rPr>
        <w:t xml:space="preserve"> </w:t>
      </w:r>
      <w:r w:rsidRPr="00715553">
        <w:rPr>
          <w:rFonts w:ascii="Times New Roman" w:hAnsi="Times New Roman"/>
          <w:i/>
          <w:sz w:val="28"/>
          <w:szCs w:val="28"/>
        </w:rPr>
        <w:t>к граниту)</w:t>
      </w:r>
    </w:p>
    <w:p w14:paraId="21BC7F64" w14:textId="77777777" w:rsidR="00471DB3" w:rsidRPr="00715553" w:rsidRDefault="00471DB3" w:rsidP="009D779C">
      <w:pPr>
        <w:spacing w:after="0" w:line="240" w:lineRule="auto"/>
        <w:rPr>
          <w:rFonts w:ascii="Times New Roman" w:hAnsi="Times New Roman"/>
          <w:i/>
          <w:sz w:val="28"/>
          <w:szCs w:val="28"/>
        </w:rPr>
      </w:pPr>
      <w:r w:rsidRPr="00715553">
        <w:rPr>
          <w:rFonts w:ascii="Times New Roman" w:hAnsi="Times New Roman"/>
          <w:i/>
          <w:sz w:val="28"/>
          <w:szCs w:val="28"/>
        </w:rPr>
        <w:t>(по</w:t>
      </w:r>
      <w:r w:rsidRPr="00715553">
        <w:rPr>
          <w:rFonts w:ascii="Times New Roman" w:hAnsi="Times New Roman"/>
          <w:i/>
          <w:spacing w:val="-1"/>
          <w:sz w:val="28"/>
          <w:szCs w:val="28"/>
        </w:rPr>
        <w:t xml:space="preserve"> </w:t>
      </w:r>
      <w:r w:rsidRPr="00715553">
        <w:rPr>
          <w:rFonts w:ascii="Times New Roman" w:hAnsi="Times New Roman"/>
          <w:i/>
          <w:sz w:val="28"/>
          <w:szCs w:val="28"/>
        </w:rPr>
        <w:t>С.В.</w:t>
      </w:r>
      <w:r w:rsidRPr="00715553">
        <w:rPr>
          <w:rFonts w:ascii="Times New Roman" w:hAnsi="Times New Roman"/>
          <w:i/>
          <w:spacing w:val="-3"/>
          <w:sz w:val="28"/>
          <w:szCs w:val="28"/>
        </w:rPr>
        <w:t xml:space="preserve"> </w:t>
      </w:r>
      <w:r w:rsidRPr="00715553">
        <w:rPr>
          <w:rFonts w:ascii="Times New Roman" w:hAnsi="Times New Roman"/>
          <w:i/>
          <w:sz w:val="28"/>
          <w:szCs w:val="28"/>
        </w:rPr>
        <w:t>Медведеву)</w:t>
      </w:r>
    </w:p>
    <w:p w14:paraId="787B348E" w14:textId="77777777" w:rsidR="00471DB3" w:rsidRPr="00715553" w:rsidRDefault="00471DB3" w:rsidP="009D779C">
      <w:pPr>
        <w:pStyle w:val="a5"/>
        <w:spacing w:before="2" w:after="1"/>
        <w:jc w:val="left"/>
        <w:rPr>
          <w:i/>
          <w:szCs w:val="28"/>
        </w:rPr>
      </w:pPr>
    </w:p>
    <w:tbl>
      <w:tblPr>
        <w:tblStyle w:val="TableNormal"/>
        <w:tblW w:w="0" w:type="auto"/>
        <w:tblInd w:w="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0"/>
        <w:gridCol w:w="4931"/>
        <w:gridCol w:w="2523"/>
        <w:gridCol w:w="1930"/>
      </w:tblGrid>
      <w:tr w:rsidR="00715553" w:rsidRPr="00715553" w14:paraId="38D01170" w14:textId="77777777" w:rsidTr="00461AE7">
        <w:trPr>
          <w:trHeight w:val="827"/>
        </w:trPr>
        <w:tc>
          <w:tcPr>
            <w:tcW w:w="540" w:type="dxa"/>
          </w:tcPr>
          <w:p w14:paraId="299C2D97" w14:textId="77777777" w:rsidR="00471DB3" w:rsidRPr="00715553" w:rsidRDefault="00471DB3" w:rsidP="009D779C">
            <w:pPr>
              <w:pStyle w:val="TableParagraph"/>
              <w:spacing w:before="128"/>
              <w:ind w:left="107" w:right="79" w:firstLine="47"/>
              <w:rPr>
                <w:rFonts w:ascii="Times New Roman" w:hAnsi="Times New Roman"/>
                <w:sz w:val="24"/>
                <w:szCs w:val="24"/>
              </w:rPr>
            </w:pPr>
            <w:r w:rsidRPr="00715553">
              <w:rPr>
                <w:rFonts w:ascii="Times New Roman" w:hAnsi="Times New Roman"/>
                <w:sz w:val="24"/>
                <w:szCs w:val="24"/>
              </w:rPr>
              <w:t>№</w:t>
            </w:r>
            <w:r w:rsidRPr="00715553">
              <w:rPr>
                <w:rFonts w:ascii="Times New Roman" w:hAnsi="Times New Roman"/>
                <w:spacing w:val="-57"/>
                <w:sz w:val="24"/>
                <w:szCs w:val="24"/>
              </w:rPr>
              <w:t xml:space="preserve"> </w:t>
            </w:r>
            <w:r w:rsidRPr="00715553">
              <w:rPr>
                <w:rFonts w:ascii="Times New Roman" w:hAnsi="Times New Roman"/>
                <w:sz w:val="24"/>
                <w:szCs w:val="24"/>
              </w:rPr>
              <w:t>п/п</w:t>
            </w:r>
          </w:p>
        </w:tc>
        <w:tc>
          <w:tcPr>
            <w:tcW w:w="4931" w:type="dxa"/>
          </w:tcPr>
          <w:p w14:paraId="678DB306" w14:textId="77777777" w:rsidR="00471DB3" w:rsidRPr="00715553" w:rsidRDefault="00471DB3" w:rsidP="009D779C">
            <w:pPr>
              <w:pStyle w:val="TableParagraph"/>
              <w:spacing w:before="3"/>
              <w:rPr>
                <w:rFonts w:ascii="Times New Roman" w:hAnsi="Times New Roman"/>
                <w:i/>
                <w:sz w:val="24"/>
                <w:szCs w:val="24"/>
              </w:rPr>
            </w:pPr>
          </w:p>
          <w:p w14:paraId="4219DDB9" w14:textId="77777777" w:rsidR="00471DB3" w:rsidRPr="00715553" w:rsidRDefault="00471DB3" w:rsidP="009D779C">
            <w:pPr>
              <w:pStyle w:val="TableParagraph"/>
              <w:ind w:left="916" w:right="910"/>
              <w:rPr>
                <w:rFonts w:ascii="Times New Roman" w:hAnsi="Times New Roman"/>
                <w:sz w:val="24"/>
                <w:szCs w:val="24"/>
              </w:rPr>
            </w:pPr>
            <w:r w:rsidRPr="00715553">
              <w:rPr>
                <w:rFonts w:ascii="Times New Roman" w:hAnsi="Times New Roman"/>
                <w:sz w:val="24"/>
                <w:szCs w:val="24"/>
              </w:rPr>
              <w:t>Г</w:t>
            </w:r>
            <w:r w:rsidRPr="00715553">
              <w:rPr>
                <w:rFonts w:ascii="Times New Roman" w:hAnsi="Times New Roman"/>
                <w:spacing w:val="-1"/>
                <w:sz w:val="24"/>
                <w:szCs w:val="24"/>
              </w:rPr>
              <w:t xml:space="preserve"> </w:t>
            </w:r>
            <w:r w:rsidRPr="00715553">
              <w:rPr>
                <w:rFonts w:ascii="Times New Roman" w:hAnsi="Times New Roman"/>
                <w:sz w:val="24"/>
                <w:szCs w:val="24"/>
              </w:rPr>
              <w:t>р</w:t>
            </w:r>
            <w:r w:rsidRPr="00715553">
              <w:rPr>
                <w:rFonts w:ascii="Times New Roman" w:hAnsi="Times New Roman"/>
                <w:spacing w:val="2"/>
                <w:sz w:val="24"/>
                <w:szCs w:val="24"/>
              </w:rPr>
              <w:t xml:space="preserve"> </w:t>
            </w:r>
            <w:r w:rsidRPr="00715553">
              <w:rPr>
                <w:rFonts w:ascii="Times New Roman" w:hAnsi="Times New Roman"/>
                <w:sz w:val="24"/>
                <w:szCs w:val="24"/>
              </w:rPr>
              <w:t>у</w:t>
            </w:r>
            <w:r w:rsidRPr="00715553">
              <w:rPr>
                <w:rFonts w:ascii="Times New Roman" w:hAnsi="Times New Roman"/>
                <w:spacing w:val="-5"/>
                <w:sz w:val="24"/>
                <w:szCs w:val="24"/>
              </w:rPr>
              <w:t xml:space="preserve"> </w:t>
            </w:r>
            <w:r w:rsidRPr="00715553">
              <w:rPr>
                <w:rFonts w:ascii="Times New Roman" w:hAnsi="Times New Roman"/>
                <w:sz w:val="24"/>
                <w:szCs w:val="24"/>
              </w:rPr>
              <w:t>н т ы</w:t>
            </w:r>
          </w:p>
        </w:tc>
        <w:tc>
          <w:tcPr>
            <w:tcW w:w="2523" w:type="dxa"/>
          </w:tcPr>
          <w:p w14:paraId="755BD54D" w14:textId="77777777" w:rsidR="00471DB3" w:rsidRPr="00715553" w:rsidRDefault="00471DB3" w:rsidP="009D779C">
            <w:pPr>
              <w:pStyle w:val="TableParagraph"/>
              <w:ind w:left="388" w:right="381" w:hanging="2"/>
              <w:rPr>
                <w:rFonts w:ascii="Times New Roman" w:hAnsi="Times New Roman"/>
                <w:sz w:val="24"/>
                <w:szCs w:val="24"/>
              </w:rPr>
            </w:pPr>
            <w:r w:rsidRPr="00715553">
              <w:rPr>
                <w:rFonts w:ascii="Times New Roman" w:hAnsi="Times New Roman"/>
                <w:sz w:val="24"/>
                <w:szCs w:val="24"/>
              </w:rPr>
              <w:t>Скорость</w:t>
            </w:r>
            <w:r w:rsidRPr="00715553">
              <w:rPr>
                <w:rFonts w:ascii="Times New Roman" w:hAnsi="Times New Roman"/>
                <w:spacing w:val="1"/>
                <w:sz w:val="24"/>
                <w:szCs w:val="24"/>
              </w:rPr>
              <w:t xml:space="preserve"> </w:t>
            </w:r>
            <w:r w:rsidRPr="00715553">
              <w:rPr>
                <w:rFonts w:ascii="Times New Roman" w:hAnsi="Times New Roman"/>
                <w:sz w:val="24"/>
                <w:szCs w:val="24"/>
              </w:rPr>
              <w:t>распространения</w:t>
            </w:r>
          </w:p>
          <w:p w14:paraId="5F12D5AB" w14:textId="77777777" w:rsidR="00471DB3" w:rsidRPr="00715553" w:rsidRDefault="00471DB3" w:rsidP="009D779C">
            <w:pPr>
              <w:pStyle w:val="TableParagraph"/>
              <w:spacing w:line="264" w:lineRule="exact"/>
              <w:ind w:left="346" w:right="340"/>
              <w:rPr>
                <w:rFonts w:ascii="Times New Roman" w:hAnsi="Times New Roman"/>
                <w:sz w:val="24"/>
                <w:szCs w:val="24"/>
              </w:rPr>
            </w:pPr>
            <w:r w:rsidRPr="00715553">
              <w:rPr>
                <w:rFonts w:ascii="Times New Roman" w:hAnsi="Times New Roman"/>
                <w:sz w:val="24"/>
                <w:szCs w:val="24"/>
              </w:rPr>
              <w:t>продольных</w:t>
            </w:r>
            <w:r w:rsidRPr="00715553">
              <w:rPr>
                <w:rFonts w:ascii="Times New Roman" w:hAnsi="Times New Roman"/>
                <w:spacing w:val="-5"/>
                <w:sz w:val="24"/>
                <w:szCs w:val="24"/>
              </w:rPr>
              <w:t xml:space="preserve"> </w:t>
            </w:r>
            <w:r w:rsidRPr="00715553">
              <w:rPr>
                <w:rFonts w:ascii="Times New Roman" w:hAnsi="Times New Roman"/>
                <w:sz w:val="24"/>
                <w:szCs w:val="24"/>
              </w:rPr>
              <w:t>волн</w:t>
            </w:r>
          </w:p>
        </w:tc>
        <w:tc>
          <w:tcPr>
            <w:tcW w:w="1930" w:type="dxa"/>
          </w:tcPr>
          <w:p w14:paraId="709BF422" w14:textId="77777777" w:rsidR="00471DB3" w:rsidRPr="00715553" w:rsidRDefault="00471DB3" w:rsidP="009D779C">
            <w:pPr>
              <w:pStyle w:val="TableParagraph"/>
              <w:ind w:left="222" w:right="209" w:firstLine="89"/>
              <w:rPr>
                <w:rFonts w:ascii="Times New Roman" w:hAnsi="Times New Roman"/>
                <w:sz w:val="24"/>
                <w:szCs w:val="24"/>
              </w:rPr>
            </w:pPr>
            <w:r w:rsidRPr="00715553">
              <w:rPr>
                <w:rFonts w:ascii="Times New Roman" w:hAnsi="Times New Roman"/>
                <w:sz w:val="24"/>
                <w:szCs w:val="24"/>
              </w:rPr>
              <w:t>Приращение</w:t>
            </w:r>
            <w:r w:rsidRPr="00715553">
              <w:rPr>
                <w:rFonts w:ascii="Times New Roman" w:hAnsi="Times New Roman"/>
                <w:spacing w:val="1"/>
                <w:sz w:val="24"/>
                <w:szCs w:val="24"/>
              </w:rPr>
              <w:t xml:space="preserve"> </w:t>
            </w:r>
            <w:r w:rsidRPr="00715553">
              <w:rPr>
                <w:rFonts w:ascii="Times New Roman" w:hAnsi="Times New Roman"/>
                <w:spacing w:val="-1"/>
                <w:sz w:val="24"/>
                <w:szCs w:val="24"/>
              </w:rPr>
              <w:t>Сейсмической</w:t>
            </w:r>
          </w:p>
          <w:p w14:paraId="29F1B596" w14:textId="77777777" w:rsidR="00471DB3" w:rsidRPr="00715553" w:rsidRDefault="00471DB3" w:rsidP="009D779C">
            <w:pPr>
              <w:pStyle w:val="TableParagraph"/>
              <w:spacing w:line="264" w:lineRule="exact"/>
              <w:ind w:left="378"/>
              <w:rPr>
                <w:rFonts w:ascii="Times New Roman" w:hAnsi="Times New Roman"/>
                <w:sz w:val="24"/>
                <w:szCs w:val="24"/>
              </w:rPr>
            </w:pPr>
            <w:r w:rsidRPr="00715553">
              <w:rPr>
                <w:rFonts w:ascii="Times New Roman" w:hAnsi="Times New Roman"/>
                <w:sz w:val="24"/>
                <w:szCs w:val="24"/>
              </w:rPr>
              <w:t>балльности</w:t>
            </w:r>
          </w:p>
        </w:tc>
      </w:tr>
      <w:tr w:rsidR="00715553" w:rsidRPr="00715553" w14:paraId="25AA8990" w14:textId="77777777" w:rsidTr="00461AE7">
        <w:trPr>
          <w:trHeight w:val="338"/>
        </w:trPr>
        <w:tc>
          <w:tcPr>
            <w:tcW w:w="540" w:type="dxa"/>
          </w:tcPr>
          <w:p w14:paraId="2139B647" w14:textId="77777777" w:rsidR="00471DB3" w:rsidRPr="00715553" w:rsidRDefault="00471DB3" w:rsidP="009D779C">
            <w:pPr>
              <w:pStyle w:val="TableParagraph"/>
              <w:spacing w:before="22"/>
              <w:ind w:left="7"/>
              <w:rPr>
                <w:rFonts w:ascii="Times New Roman" w:hAnsi="Times New Roman"/>
                <w:sz w:val="24"/>
                <w:szCs w:val="24"/>
              </w:rPr>
            </w:pPr>
            <w:r w:rsidRPr="00715553">
              <w:rPr>
                <w:rFonts w:ascii="Times New Roman" w:hAnsi="Times New Roman"/>
                <w:sz w:val="24"/>
                <w:szCs w:val="24"/>
              </w:rPr>
              <w:t>1</w:t>
            </w:r>
          </w:p>
        </w:tc>
        <w:tc>
          <w:tcPr>
            <w:tcW w:w="4931" w:type="dxa"/>
          </w:tcPr>
          <w:p w14:paraId="3E128B4C" w14:textId="77777777" w:rsidR="00471DB3" w:rsidRPr="00715553" w:rsidRDefault="00471DB3" w:rsidP="009D779C">
            <w:pPr>
              <w:pStyle w:val="TableParagraph"/>
              <w:spacing w:before="22"/>
              <w:ind w:left="8"/>
              <w:rPr>
                <w:rFonts w:ascii="Times New Roman" w:hAnsi="Times New Roman"/>
                <w:sz w:val="24"/>
                <w:szCs w:val="24"/>
              </w:rPr>
            </w:pPr>
            <w:r w:rsidRPr="00715553">
              <w:rPr>
                <w:rFonts w:ascii="Times New Roman" w:hAnsi="Times New Roman"/>
                <w:sz w:val="24"/>
                <w:szCs w:val="24"/>
              </w:rPr>
              <w:t>2</w:t>
            </w:r>
          </w:p>
        </w:tc>
        <w:tc>
          <w:tcPr>
            <w:tcW w:w="2523" w:type="dxa"/>
          </w:tcPr>
          <w:p w14:paraId="6876C3B7" w14:textId="77777777" w:rsidR="00471DB3" w:rsidRPr="00715553" w:rsidRDefault="00471DB3" w:rsidP="009D779C">
            <w:pPr>
              <w:pStyle w:val="TableParagraph"/>
              <w:spacing w:before="22"/>
              <w:ind w:left="5"/>
              <w:rPr>
                <w:rFonts w:ascii="Times New Roman" w:hAnsi="Times New Roman"/>
                <w:sz w:val="24"/>
                <w:szCs w:val="24"/>
              </w:rPr>
            </w:pPr>
            <w:r w:rsidRPr="00715553">
              <w:rPr>
                <w:rFonts w:ascii="Times New Roman" w:hAnsi="Times New Roman"/>
                <w:sz w:val="24"/>
                <w:szCs w:val="24"/>
              </w:rPr>
              <w:t>3</w:t>
            </w:r>
          </w:p>
        </w:tc>
        <w:tc>
          <w:tcPr>
            <w:tcW w:w="1930" w:type="dxa"/>
          </w:tcPr>
          <w:p w14:paraId="2F3F2CE8" w14:textId="77777777" w:rsidR="00471DB3" w:rsidRPr="00715553" w:rsidRDefault="00471DB3" w:rsidP="009D779C">
            <w:pPr>
              <w:pStyle w:val="TableParagraph"/>
              <w:spacing w:before="22"/>
              <w:ind w:left="3"/>
              <w:rPr>
                <w:rFonts w:ascii="Times New Roman" w:hAnsi="Times New Roman"/>
                <w:sz w:val="24"/>
                <w:szCs w:val="24"/>
              </w:rPr>
            </w:pPr>
            <w:r w:rsidRPr="00715553">
              <w:rPr>
                <w:rFonts w:ascii="Times New Roman" w:hAnsi="Times New Roman"/>
                <w:sz w:val="24"/>
                <w:szCs w:val="24"/>
              </w:rPr>
              <w:t>4</w:t>
            </w:r>
          </w:p>
        </w:tc>
      </w:tr>
      <w:tr w:rsidR="00715553" w:rsidRPr="00715553" w14:paraId="569BCD46" w14:textId="77777777" w:rsidTr="00461AE7">
        <w:trPr>
          <w:trHeight w:val="1382"/>
        </w:trPr>
        <w:tc>
          <w:tcPr>
            <w:tcW w:w="540" w:type="dxa"/>
          </w:tcPr>
          <w:p w14:paraId="1A6C2584" w14:textId="77777777" w:rsidR="00471DB3" w:rsidRPr="00715553" w:rsidRDefault="00471DB3" w:rsidP="009D779C">
            <w:pPr>
              <w:pStyle w:val="TableParagraph"/>
              <w:rPr>
                <w:rFonts w:ascii="Times New Roman" w:hAnsi="Times New Roman"/>
                <w:i/>
                <w:sz w:val="24"/>
                <w:szCs w:val="24"/>
              </w:rPr>
            </w:pPr>
          </w:p>
          <w:p w14:paraId="41E80861" w14:textId="77777777" w:rsidR="00471DB3" w:rsidRPr="00715553" w:rsidRDefault="00471DB3" w:rsidP="009D779C">
            <w:pPr>
              <w:pStyle w:val="TableParagraph"/>
              <w:spacing w:before="5"/>
              <w:rPr>
                <w:rFonts w:ascii="Times New Roman" w:hAnsi="Times New Roman"/>
                <w:i/>
                <w:sz w:val="24"/>
                <w:szCs w:val="24"/>
              </w:rPr>
            </w:pPr>
          </w:p>
          <w:p w14:paraId="7D963964" w14:textId="77777777" w:rsidR="00471DB3" w:rsidRPr="00715553" w:rsidRDefault="00471DB3" w:rsidP="009D779C">
            <w:pPr>
              <w:pStyle w:val="TableParagraph"/>
              <w:ind w:left="7"/>
              <w:rPr>
                <w:rFonts w:ascii="Times New Roman" w:hAnsi="Times New Roman"/>
                <w:sz w:val="24"/>
                <w:szCs w:val="24"/>
              </w:rPr>
            </w:pPr>
            <w:r w:rsidRPr="00715553">
              <w:rPr>
                <w:rFonts w:ascii="Times New Roman" w:hAnsi="Times New Roman"/>
                <w:sz w:val="24"/>
                <w:szCs w:val="24"/>
              </w:rPr>
              <w:t>1</w:t>
            </w:r>
          </w:p>
        </w:tc>
        <w:tc>
          <w:tcPr>
            <w:tcW w:w="4931" w:type="dxa"/>
          </w:tcPr>
          <w:p w14:paraId="0724AE76" w14:textId="77777777" w:rsidR="00471DB3" w:rsidRPr="00715553" w:rsidRDefault="00471DB3" w:rsidP="009D779C">
            <w:pPr>
              <w:pStyle w:val="TableParagraph"/>
              <w:spacing w:line="273" w:lineRule="exact"/>
              <w:rPr>
                <w:rFonts w:ascii="Times New Roman" w:hAnsi="Times New Roman"/>
                <w:b/>
                <w:sz w:val="24"/>
                <w:szCs w:val="24"/>
                <w:lang w:val="ru-RU"/>
              </w:rPr>
            </w:pPr>
            <w:r w:rsidRPr="00715553">
              <w:rPr>
                <w:rFonts w:ascii="Times New Roman" w:hAnsi="Times New Roman"/>
                <w:b/>
                <w:sz w:val="24"/>
                <w:szCs w:val="24"/>
                <w:lang w:val="ru-RU"/>
              </w:rPr>
              <w:t>Скальные</w:t>
            </w:r>
          </w:p>
          <w:p w14:paraId="55F4AEF2" w14:textId="77777777" w:rsidR="00471DB3" w:rsidRPr="00715553" w:rsidRDefault="00471DB3" w:rsidP="009D779C">
            <w:pPr>
              <w:pStyle w:val="TableParagraph"/>
              <w:ind w:right="1163"/>
              <w:rPr>
                <w:rFonts w:ascii="Times New Roman" w:hAnsi="Times New Roman"/>
                <w:spacing w:val="1"/>
                <w:sz w:val="24"/>
                <w:szCs w:val="24"/>
                <w:lang w:val="ru-RU"/>
              </w:rPr>
            </w:pPr>
            <w:r w:rsidRPr="00715553">
              <w:rPr>
                <w:rFonts w:ascii="Times New Roman" w:hAnsi="Times New Roman"/>
                <w:sz w:val="24"/>
                <w:szCs w:val="24"/>
                <w:lang w:val="ru-RU"/>
              </w:rPr>
              <w:t>Граниты</w:t>
            </w:r>
            <w:r w:rsidRPr="00715553">
              <w:rPr>
                <w:rFonts w:ascii="Times New Roman" w:hAnsi="Times New Roman"/>
                <w:spacing w:val="1"/>
                <w:sz w:val="24"/>
                <w:szCs w:val="24"/>
                <w:lang w:val="ru-RU"/>
              </w:rPr>
              <w:t xml:space="preserve"> </w:t>
            </w:r>
          </w:p>
          <w:p w14:paraId="2545A588" w14:textId="1D22AA87" w:rsidR="00471DB3" w:rsidRPr="00715553" w:rsidRDefault="00471DB3" w:rsidP="009D779C">
            <w:pPr>
              <w:pStyle w:val="TableParagraph"/>
              <w:ind w:right="1163"/>
              <w:rPr>
                <w:rFonts w:ascii="Times New Roman" w:hAnsi="Times New Roman"/>
                <w:sz w:val="24"/>
                <w:szCs w:val="24"/>
                <w:lang w:val="ru-RU"/>
              </w:rPr>
            </w:pPr>
            <w:r w:rsidRPr="00715553">
              <w:rPr>
                <w:rFonts w:ascii="Times New Roman" w:hAnsi="Times New Roman"/>
                <w:sz w:val="24"/>
                <w:szCs w:val="24"/>
                <w:lang w:val="ru-RU"/>
              </w:rPr>
              <w:t>Сланцы,</w:t>
            </w:r>
            <w:r w:rsidRPr="00715553">
              <w:rPr>
                <w:rFonts w:ascii="Times New Roman" w:hAnsi="Times New Roman"/>
                <w:spacing w:val="-8"/>
                <w:sz w:val="24"/>
                <w:szCs w:val="24"/>
                <w:lang w:val="ru-RU"/>
              </w:rPr>
              <w:t xml:space="preserve"> </w:t>
            </w:r>
            <w:r w:rsidRPr="00715553">
              <w:rPr>
                <w:rFonts w:ascii="Times New Roman" w:hAnsi="Times New Roman"/>
                <w:sz w:val="24"/>
                <w:szCs w:val="24"/>
                <w:lang w:val="ru-RU"/>
              </w:rPr>
              <w:t>гнейсы</w:t>
            </w:r>
            <w:r w:rsidRPr="00715553">
              <w:rPr>
                <w:rFonts w:ascii="Times New Roman" w:hAnsi="Times New Roman"/>
                <w:spacing w:val="-8"/>
                <w:sz w:val="24"/>
                <w:szCs w:val="24"/>
                <w:lang w:val="ru-RU"/>
              </w:rPr>
              <w:t xml:space="preserve"> </w:t>
            </w:r>
            <w:r w:rsidRPr="00715553">
              <w:rPr>
                <w:rFonts w:ascii="Times New Roman" w:hAnsi="Times New Roman"/>
                <w:sz w:val="24"/>
                <w:szCs w:val="24"/>
                <w:lang w:val="ru-RU"/>
              </w:rPr>
              <w:t>плотные</w:t>
            </w:r>
          </w:p>
          <w:p w14:paraId="4A8FBB99" w14:textId="77777777" w:rsidR="00471DB3" w:rsidRPr="00715553" w:rsidRDefault="00471DB3" w:rsidP="009D779C">
            <w:pPr>
              <w:pStyle w:val="TableParagraph"/>
              <w:spacing w:line="270" w:lineRule="atLeast"/>
              <w:ind w:right="777"/>
              <w:rPr>
                <w:rFonts w:ascii="Times New Roman" w:hAnsi="Times New Roman"/>
                <w:spacing w:val="1"/>
                <w:sz w:val="24"/>
                <w:szCs w:val="24"/>
                <w:lang w:val="ru-RU"/>
              </w:rPr>
            </w:pPr>
            <w:r w:rsidRPr="00715553">
              <w:rPr>
                <w:rFonts w:ascii="Times New Roman" w:hAnsi="Times New Roman"/>
                <w:sz w:val="24"/>
                <w:szCs w:val="24"/>
                <w:lang w:val="ru-RU"/>
              </w:rPr>
              <w:t>Песчаники плотные</w:t>
            </w:r>
            <w:r w:rsidRPr="00715553">
              <w:rPr>
                <w:rFonts w:ascii="Times New Roman" w:hAnsi="Times New Roman"/>
                <w:spacing w:val="1"/>
                <w:sz w:val="24"/>
                <w:szCs w:val="24"/>
                <w:lang w:val="ru-RU"/>
              </w:rPr>
              <w:t xml:space="preserve"> </w:t>
            </w:r>
          </w:p>
          <w:p w14:paraId="7BEC22E0" w14:textId="6267FE32" w:rsidR="00471DB3" w:rsidRPr="00715553" w:rsidRDefault="00471DB3" w:rsidP="009D779C">
            <w:pPr>
              <w:pStyle w:val="TableParagraph"/>
              <w:spacing w:line="270" w:lineRule="atLeast"/>
              <w:ind w:right="777"/>
              <w:rPr>
                <w:rFonts w:ascii="Times New Roman" w:hAnsi="Times New Roman"/>
                <w:sz w:val="24"/>
                <w:szCs w:val="24"/>
                <w:lang w:val="ru-RU"/>
              </w:rPr>
            </w:pPr>
            <w:r w:rsidRPr="00715553">
              <w:rPr>
                <w:rFonts w:ascii="Times New Roman" w:hAnsi="Times New Roman"/>
                <w:sz w:val="24"/>
                <w:szCs w:val="24"/>
                <w:lang w:val="ru-RU"/>
              </w:rPr>
              <w:t>Сланцы,</w:t>
            </w:r>
            <w:r w:rsidRPr="00715553">
              <w:rPr>
                <w:rFonts w:ascii="Times New Roman" w:hAnsi="Times New Roman"/>
                <w:spacing w:val="-7"/>
                <w:sz w:val="24"/>
                <w:szCs w:val="24"/>
                <w:lang w:val="ru-RU"/>
              </w:rPr>
              <w:t xml:space="preserve"> </w:t>
            </w:r>
            <w:r w:rsidRPr="00715553">
              <w:rPr>
                <w:rFonts w:ascii="Times New Roman" w:hAnsi="Times New Roman"/>
                <w:sz w:val="24"/>
                <w:szCs w:val="24"/>
                <w:lang w:val="ru-RU"/>
              </w:rPr>
              <w:t>песчаники</w:t>
            </w:r>
            <w:r w:rsidRPr="00715553">
              <w:rPr>
                <w:rFonts w:ascii="Times New Roman" w:hAnsi="Times New Roman"/>
                <w:spacing w:val="-7"/>
                <w:sz w:val="24"/>
                <w:szCs w:val="24"/>
                <w:lang w:val="ru-RU"/>
              </w:rPr>
              <w:t xml:space="preserve"> </w:t>
            </w:r>
            <w:r w:rsidRPr="00715553">
              <w:rPr>
                <w:rFonts w:ascii="Times New Roman" w:hAnsi="Times New Roman"/>
                <w:sz w:val="24"/>
                <w:szCs w:val="24"/>
                <w:lang w:val="ru-RU"/>
              </w:rPr>
              <w:t>нарушенные</w:t>
            </w:r>
          </w:p>
        </w:tc>
        <w:tc>
          <w:tcPr>
            <w:tcW w:w="2523" w:type="dxa"/>
          </w:tcPr>
          <w:p w14:paraId="2D02EEBA" w14:textId="77777777" w:rsidR="00471DB3" w:rsidRPr="00715553" w:rsidRDefault="00471DB3" w:rsidP="009D779C">
            <w:pPr>
              <w:pStyle w:val="TableParagraph"/>
              <w:spacing w:before="5"/>
              <w:jc w:val="center"/>
              <w:rPr>
                <w:rFonts w:ascii="Times New Roman" w:hAnsi="Times New Roman"/>
                <w:i/>
                <w:sz w:val="24"/>
                <w:szCs w:val="24"/>
                <w:lang w:val="ru-RU"/>
              </w:rPr>
            </w:pPr>
          </w:p>
          <w:p w14:paraId="648D1914" w14:textId="77777777" w:rsidR="00471DB3" w:rsidRPr="00715553" w:rsidRDefault="00471DB3" w:rsidP="009D779C">
            <w:pPr>
              <w:pStyle w:val="TableParagraph"/>
              <w:ind w:left="346" w:right="339"/>
              <w:jc w:val="center"/>
              <w:rPr>
                <w:rFonts w:ascii="Times New Roman" w:hAnsi="Times New Roman"/>
                <w:sz w:val="24"/>
                <w:szCs w:val="24"/>
              </w:rPr>
            </w:pPr>
            <w:r w:rsidRPr="00715553">
              <w:rPr>
                <w:rFonts w:ascii="Times New Roman" w:hAnsi="Times New Roman"/>
                <w:sz w:val="24"/>
                <w:szCs w:val="24"/>
              </w:rPr>
              <w:t>5,6</w:t>
            </w:r>
          </w:p>
          <w:p w14:paraId="1408075C" w14:textId="77777777" w:rsidR="00471DB3" w:rsidRPr="00715553" w:rsidRDefault="00471DB3" w:rsidP="009D779C">
            <w:pPr>
              <w:pStyle w:val="TableParagraph"/>
              <w:ind w:left="345" w:right="340"/>
              <w:jc w:val="center"/>
              <w:rPr>
                <w:rFonts w:ascii="Times New Roman" w:hAnsi="Times New Roman"/>
                <w:sz w:val="24"/>
                <w:szCs w:val="24"/>
              </w:rPr>
            </w:pPr>
            <w:r w:rsidRPr="00715553">
              <w:rPr>
                <w:rFonts w:ascii="Times New Roman" w:hAnsi="Times New Roman"/>
                <w:sz w:val="24"/>
                <w:szCs w:val="24"/>
              </w:rPr>
              <w:t>3,5 – 4,5</w:t>
            </w:r>
          </w:p>
          <w:p w14:paraId="130F07E7" w14:textId="77777777" w:rsidR="00471DB3" w:rsidRPr="00715553" w:rsidRDefault="00471DB3" w:rsidP="009D779C">
            <w:pPr>
              <w:pStyle w:val="TableParagraph"/>
              <w:spacing w:before="1"/>
              <w:ind w:left="345" w:right="340"/>
              <w:jc w:val="center"/>
              <w:rPr>
                <w:rFonts w:ascii="Times New Roman" w:hAnsi="Times New Roman"/>
                <w:sz w:val="24"/>
                <w:szCs w:val="24"/>
              </w:rPr>
            </w:pPr>
            <w:r w:rsidRPr="00715553">
              <w:rPr>
                <w:rFonts w:ascii="Times New Roman" w:hAnsi="Times New Roman"/>
                <w:sz w:val="24"/>
                <w:szCs w:val="24"/>
              </w:rPr>
              <w:t>2,2 – 3,0</w:t>
            </w:r>
          </w:p>
          <w:p w14:paraId="42AED43A" w14:textId="77777777" w:rsidR="00471DB3" w:rsidRPr="00715553" w:rsidRDefault="00471DB3" w:rsidP="009D779C">
            <w:pPr>
              <w:pStyle w:val="TableParagraph"/>
              <w:spacing w:line="264" w:lineRule="exact"/>
              <w:ind w:left="346" w:right="339"/>
              <w:jc w:val="center"/>
              <w:rPr>
                <w:rFonts w:ascii="Times New Roman" w:hAnsi="Times New Roman"/>
                <w:sz w:val="24"/>
                <w:szCs w:val="24"/>
              </w:rPr>
            </w:pPr>
            <w:r w:rsidRPr="00715553">
              <w:rPr>
                <w:rFonts w:ascii="Times New Roman" w:hAnsi="Times New Roman"/>
                <w:sz w:val="24"/>
                <w:szCs w:val="24"/>
              </w:rPr>
              <w:t>1,5 –2,3</w:t>
            </w:r>
          </w:p>
        </w:tc>
        <w:tc>
          <w:tcPr>
            <w:tcW w:w="1930" w:type="dxa"/>
          </w:tcPr>
          <w:p w14:paraId="48108E76" w14:textId="77777777" w:rsidR="00471DB3" w:rsidRPr="00715553" w:rsidRDefault="00471DB3" w:rsidP="009D779C">
            <w:pPr>
              <w:pStyle w:val="TableParagraph"/>
              <w:spacing w:before="5"/>
              <w:jc w:val="center"/>
              <w:rPr>
                <w:rFonts w:ascii="Times New Roman" w:hAnsi="Times New Roman"/>
                <w:i/>
                <w:sz w:val="24"/>
                <w:szCs w:val="24"/>
              </w:rPr>
            </w:pPr>
          </w:p>
          <w:p w14:paraId="3E361318" w14:textId="77777777" w:rsidR="00471DB3" w:rsidRPr="00715553" w:rsidRDefault="00471DB3" w:rsidP="009D779C">
            <w:pPr>
              <w:pStyle w:val="TableParagraph"/>
              <w:ind w:left="3"/>
              <w:jc w:val="center"/>
              <w:rPr>
                <w:rFonts w:ascii="Times New Roman" w:hAnsi="Times New Roman"/>
                <w:sz w:val="24"/>
                <w:szCs w:val="24"/>
              </w:rPr>
            </w:pPr>
            <w:r w:rsidRPr="00715553">
              <w:rPr>
                <w:rFonts w:ascii="Times New Roman" w:hAnsi="Times New Roman"/>
                <w:sz w:val="24"/>
                <w:szCs w:val="24"/>
              </w:rPr>
              <w:t>0</w:t>
            </w:r>
          </w:p>
          <w:p w14:paraId="3B874B79" w14:textId="77777777" w:rsidR="00471DB3" w:rsidRPr="00715553" w:rsidRDefault="00471DB3" w:rsidP="009D779C">
            <w:pPr>
              <w:pStyle w:val="TableParagraph"/>
              <w:ind w:left="522" w:right="519"/>
              <w:jc w:val="center"/>
              <w:rPr>
                <w:rFonts w:ascii="Times New Roman" w:hAnsi="Times New Roman"/>
                <w:sz w:val="24"/>
                <w:szCs w:val="24"/>
              </w:rPr>
            </w:pPr>
            <w:r w:rsidRPr="00715553">
              <w:rPr>
                <w:rFonts w:ascii="Times New Roman" w:hAnsi="Times New Roman"/>
                <w:sz w:val="24"/>
                <w:szCs w:val="24"/>
              </w:rPr>
              <w:t>0,2</w:t>
            </w:r>
            <w:r w:rsidRPr="00715553">
              <w:rPr>
                <w:rFonts w:ascii="Times New Roman" w:hAnsi="Times New Roman"/>
                <w:spacing w:val="-1"/>
                <w:sz w:val="24"/>
                <w:szCs w:val="24"/>
              </w:rPr>
              <w:t xml:space="preserve"> </w:t>
            </w:r>
            <w:r w:rsidRPr="00715553">
              <w:rPr>
                <w:rFonts w:ascii="Times New Roman" w:hAnsi="Times New Roman"/>
                <w:sz w:val="24"/>
                <w:szCs w:val="24"/>
              </w:rPr>
              <w:t>– 0,4</w:t>
            </w:r>
          </w:p>
          <w:p w14:paraId="50672CEF" w14:textId="77777777" w:rsidR="00471DB3" w:rsidRPr="00715553" w:rsidRDefault="00471DB3" w:rsidP="009D779C">
            <w:pPr>
              <w:pStyle w:val="TableParagraph"/>
              <w:spacing w:before="1"/>
              <w:ind w:left="522" w:right="517"/>
              <w:jc w:val="center"/>
              <w:rPr>
                <w:rFonts w:ascii="Times New Roman" w:hAnsi="Times New Roman"/>
                <w:sz w:val="24"/>
                <w:szCs w:val="24"/>
              </w:rPr>
            </w:pPr>
            <w:r w:rsidRPr="00715553">
              <w:rPr>
                <w:rFonts w:ascii="Times New Roman" w:hAnsi="Times New Roman"/>
                <w:sz w:val="24"/>
                <w:szCs w:val="24"/>
              </w:rPr>
              <w:t>0,5 –0,8</w:t>
            </w:r>
          </w:p>
          <w:p w14:paraId="2133ADB5" w14:textId="77777777" w:rsidR="00471DB3" w:rsidRPr="00715553" w:rsidRDefault="00471DB3" w:rsidP="009D779C">
            <w:pPr>
              <w:pStyle w:val="TableParagraph"/>
              <w:spacing w:line="264" w:lineRule="exact"/>
              <w:ind w:left="522" w:right="517"/>
              <w:jc w:val="center"/>
              <w:rPr>
                <w:rFonts w:ascii="Times New Roman" w:hAnsi="Times New Roman"/>
                <w:sz w:val="24"/>
                <w:szCs w:val="24"/>
              </w:rPr>
            </w:pPr>
            <w:r w:rsidRPr="00715553">
              <w:rPr>
                <w:rFonts w:ascii="Times New Roman" w:hAnsi="Times New Roman"/>
                <w:sz w:val="24"/>
                <w:szCs w:val="24"/>
              </w:rPr>
              <w:t>0,7 –1,1</w:t>
            </w:r>
          </w:p>
        </w:tc>
      </w:tr>
      <w:tr w:rsidR="00715553" w:rsidRPr="00715553" w14:paraId="13B4BDCC" w14:textId="77777777" w:rsidTr="00461AE7">
        <w:trPr>
          <w:trHeight w:val="827"/>
        </w:trPr>
        <w:tc>
          <w:tcPr>
            <w:tcW w:w="540" w:type="dxa"/>
          </w:tcPr>
          <w:p w14:paraId="321ECC13" w14:textId="77777777" w:rsidR="00471DB3" w:rsidRPr="00715553" w:rsidRDefault="00471DB3" w:rsidP="009D779C">
            <w:pPr>
              <w:pStyle w:val="TableParagraph"/>
              <w:spacing w:before="3"/>
              <w:rPr>
                <w:rFonts w:ascii="Times New Roman" w:hAnsi="Times New Roman"/>
                <w:i/>
                <w:sz w:val="24"/>
                <w:szCs w:val="24"/>
              </w:rPr>
            </w:pPr>
          </w:p>
          <w:p w14:paraId="6287BFFB" w14:textId="77777777" w:rsidR="00471DB3" w:rsidRPr="00715553" w:rsidRDefault="00471DB3" w:rsidP="009D779C">
            <w:pPr>
              <w:pStyle w:val="TableParagraph"/>
              <w:ind w:left="7"/>
              <w:rPr>
                <w:rFonts w:ascii="Times New Roman" w:hAnsi="Times New Roman"/>
                <w:sz w:val="24"/>
                <w:szCs w:val="24"/>
              </w:rPr>
            </w:pPr>
            <w:r w:rsidRPr="00715553">
              <w:rPr>
                <w:rFonts w:ascii="Times New Roman" w:hAnsi="Times New Roman"/>
                <w:sz w:val="24"/>
                <w:szCs w:val="24"/>
              </w:rPr>
              <w:t>2</w:t>
            </w:r>
          </w:p>
        </w:tc>
        <w:tc>
          <w:tcPr>
            <w:tcW w:w="4931" w:type="dxa"/>
          </w:tcPr>
          <w:p w14:paraId="0CDCDA2D" w14:textId="77777777" w:rsidR="00471DB3" w:rsidRPr="00715553" w:rsidRDefault="00471DB3" w:rsidP="009D779C">
            <w:pPr>
              <w:pStyle w:val="TableParagraph"/>
              <w:spacing w:line="270" w:lineRule="exact"/>
              <w:ind w:right="910"/>
              <w:rPr>
                <w:rFonts w:ascii="Times New Roman" w:hAnsi="Times New Roman"/>
                <w:b/>
                <w:sz w:val="24"/>
                <w:szCs w:val="24"/>
              </w:rPr>
            </w:pPr>
            <w:r w:rsidRPr="00715553">
              <w:rPr>
                <w:rFonts w:ascii="Times New Roman" w:hAnsi="Times New Roman"/>
                <w:b/>
                <w:sz w:val="24"/>
                <w:szCs w:val="24"/>
              </w:rPr>
              <w:t>Полускальные</w:t>
            </w:r>
          </w:p>
          <w:p w14:paraId="14D2D6EF" w14:textId="77777777" w:rsidR="00471DB3" w:rsidRPr="00715553" w:rsidRDefault="00471DB3" w:rsidP="009D779C">
            <w:pPr>
              <w:pStyle w:val="TableParagraph"/>
              <w:spacing w:line="276" w:lineRule="exact"/>
              <w:ind w:right="1132"/>
              <w:rPr>
                <w:rFonts w:ascii="Times New Roman" w:hAnsi="Times New Roman"/>
                <w:spacing w:val="1"/>
                <w:sz w:val="24"/>
                <w:szCs w:val="24"/>
              </w:rPr>
            </w:pPr>
            <w:r w:rsidRPr="00715553">
              <w:rPr>
                <w:rFonts w:ascii="Times New Roman" w:hAnsi="Times New Roman"/>
                <w:sz w:val="24"/>
                <w:szCs w:val="24"/>
              </w:rPr>
              <w:t>Мергели</w:t>
            </w:r>
            <w:r w:rsidRPr="00715553">
              <w:rPr>
                <w:rFonts w:ascii="Times New Roman" w:hAnsi="Times New Roman"/>
                <w:spacing w:val="1"/>
                <w:sz w:val="24"/>
                <w:szCs w:val="24"/>
              </w:rPr>
              <w:t xml:space="preserve"> </w:t>
            </w:r>
          </w:p>
          <w:p w14:paraId="0FAAA999" w14:textId="410FC3AF" w:rsidR="00471DB3" w:rsidRPr="00715553" w:rsidRDefault="00471DB3" w:rsidP="009D779C">
            <w:pPr>
              <w:pStyle w:val="TableParagraph"/>
              <w:spacing w:line="276" w:lineRule="exact"/>
              <w:ind w:right="1132"/>
              <w:rPr>
                <w:rFonts w:ascii="Times New Roman" w:hAnsi="Times New Roman"/>
                <w:sz w:val="24"/>
                <w:szCs w:val="24"/>
              </w:rPr>
            </w:pPr>
            <w:r w:rsidRPr="00715553">
              <w:rPr>
                <w:rFonts w:ascii="Times New Roman" w:hAnsi="Times New Roman"/>
                <w:sz w:val="24"/>
                <w:szCs w:val="24"/>
              </w:rPr>
              <w:t>Сцементированные</w:t>
            </w:r>
            <w:r w:rsidRPr="00715553">
              <w:rPr>
                <w:rFonts w:ascii="Times New Roman" w:hAnsi="Times New Roman"/>
                <w:spacing w:val="-7"/>
                <w:sz w:val="24"/>
                <w:szCs w:val="24"/>
              </w:rPr>
              <w:t xml:space="preserve"> </w:t>
            </w:r>
            <w:r w:rsidRPr="00715553">
              <w:rPr>
                <w:rFonts w:ascii="Times New Roman" w:hAnsi="Times New Roman"/>
                <w:sz w:val="24"/>
                <w:szCs w:val="24"/>
              </w:rPr>
              <w:t>пески</w:t>
            </w:r>
          </w:p>
        </w:tc>
        <w:tc>
          <w:tcPr>
            <w:tcW w:w="2523" w:type="dxa"/>
          </w:tcPr>
          <w:p w14:paraId="2138FD5E" w14:textId="77777777" w:rsidR="00471DB3" w:rsidRPr="00715553" w:rsidRDefault="00471DB3" w:rsidP="009D779C">
            <w:pPr>
              <w:pStyle w:val="TableParagraph"/>
              <w:jc w:val="center"/>
              <w:rPr>
                <w:rFonts w:ascii="Times New Roman" w:hAnsi="Times New Roman"/>
                <w:i/>
                <w:sz w:val="24"/>
                <w:szCs w:val="24"/>
              </w:rPr>
            </w:pPr>
          </w:p>
          <w:p w14:paraId="225CCE20"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2,0 – 2,6</w:t>
            </w:r>
          </w:p>
          <w:p w14:paraId="5D5C6655"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1,4 – 1,9</w:t>
            </w:r>
          </w:p>
        </w:tc>
        <w:tc>
          <w:tcPr>
            <w:tcW w:w="1930" w:type="dxa"/>
          </w:tcPr>
          <w:p w14:paraId="3CCEBA5F" w14:textId="77777777" w:rsidR="00471DB3" w:rsidRPr="00715553" w:rsidRDefault="00471DB3" w:rsidP="009D779C">
            <w:pPr>
              <w:pStyle w:val="TableParagraph"/>
              <w:jc w:val="center"/>
              <w:rPr>
                <w:rFonts w:ascii="Times New Roman" w:hAnsi="Times New Roman"/>
                <w:i/>
                <w:sz w:val="24"/>
                <w:szCs w:val="24"/>
              </w:rPr>
            </w:pPr>
          </w:p>
          <w:p w14:paraId="61D0B324"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0,7</w:t>
            </w:r>
            <w:r w:rsidRPr="00715553">
              <w:rPr>
                <w:rFonts w:ascii="Times New Roman" w:hAnsi="Times New Roman"/>
                <w:spacing w:val="-1"/>
                <w:sz w:val="24"/>
                <w:szCs w:val="24"/>
              </w:rPr>
              <w:t xml:space="preserve"> </w:t>
            </w:r>
            <w:r w:rsidRPr="00715553">
              <w:rPr>
                <w:rFonts w:ascii="Times New Roman" w:hAnsi="Times New Roman"/>
                <w:sz w:val="24"/>
                <w:szCs w:val="24"/>
              </w:rPr>
              <w:t>– 1,0</w:t>
            </w:r>
          </w:p>
          <w:p w14:paraId="1E7543BF"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1,0 –1,2</w:t>
            </w:r>
          </w:p>
        </w:tc>
      </w:tr>
      <w:tr w:rsidR="00715553" w:rsidRPr="00715553" w14:paraId="0EF423DF" w14:textId="77777777" w:rsidTr="00461AE7">
        <w:trPr>
          <w:trHeight w:val="1103"/>
        </w:trPr>
        <w:tc>
          <w:tcPr>
            <w:tcW w:w="540" w:type="dxa"/>
          </w:tcPr>
          <w:p w14:paraId="17E1F28F" w14:textId="77777777" w:rsidR="00471DB3" w:rsidRPr="00715553" w:rsidRDefault="00471DB3" w:rsidP="009D779C">
            <w:pPr>
              <w:pStyle w:val="TableParagraph"/>
              <w:spacing w:before="2"/>
              <w:rPr>
                <w:rFonts w:ascii="Times New Roman" w:hAnsi="Times New Roman"/>
                <w:i/>
                <w:sz w:val="24"/>
                <w:szCs w:val="24"/>
              </w:rPr>
            </w:pPr>
          </w:p>
          <w:p w14:paraId="52231B4F" w14:textId="77777777" w:rsidR="00471DB3" w:rsidRPr="00715553" w:rsidRDefault="00471DB3" w:rsidP="009D779C">
            <w:pPr>
              <w:pStyle w:val="TableParagraph"/>
              <w:ind w:left="7"/>
              <w:rPr>
                <w:rFonts w:ascii="Times New Roman" w:hAnsi="Times New Roman"/>
                <w:sz w:val="24"/>
                <w:szCs w:val="24"/>
              </w:rPr>
            </w:pPr>
            <w:r w:rsidRPr="00715553">
              <w:rPr>
                <w:rFonts w:ascii="Times New Roman" w:hAnsi="Times New Roman"/>
                <w:sz w:val="24"/>
                <w:szCs w:val="24"/>
              </w:rPr>
              <w:t>3</w:t>
            </w:r>
          </w:p>
        </w:tc>
        <w:tc>
          <w:tcPr>
            <w:tcW w:w="4931" w:type="dxa"/>
          </w:tcPr>
          <w:p w14:paraId="27DB8ADB" w14:textId="77777777" w:rsidR="00471DB3" w:rsidRPr="00715553" w:rsidRDefault="00471DB3" w:rsidP="009D779C">
            <w:pPr>
              <w:pStyle w:val="TableParagraph"/>
              <w:spacing w:line="270" w:lineRule="exact"/>
              <w:ind w:right="908"/>
              <w:rPr>
                <w:rFonts w:ascii="Times New Roman" w:hAnsi="Times New Roman"/>
                <w:b/>
                <w:sz w:val="24"/>
                <w:szCs w:val="24"/>
                <w:lang w:val="ru-RU"/>
              </w:rPr>
            </w:pPr>
            <w:r w:rsidRPr="00715553">
              <w:rPr>
                <w:rFonts w:ascii="Times New Roman" w:hAnsi="Times New Roman"/>
                <w:b/>
                <w:sz w:val="24"/>
                <w:szCs w:val="24"/>
                <w:lang w:val="ru-RU"/>
              </w:rPr>
              <w:t>Крупнообломочные</w:t>
            </w:r>
          </w:p>
          <w:p w14:paraId="2C518AC7" w14:textId="77777777" w:rsidR="00471DB3" w:rsidRPr="00715553" w:rsidRDefault="00471DB3" w:rsidP="009D779C">
            <w:pPr>
              <w:pStyle w:val="TableParagraph"/>
              <w:spacing w:line="276" w:lineRule="exact"/>
              <w:ind w:right="428"/>
              <w:rPr>
                <w:rFonts w:ascii="Times New Roman" w:hAnsi="Times New Roman"/>
                <w:spacing w:val="1"/>
                <w:sz w:val="24"/>
                <w:szCs w:val="24"/>
                <w:lang w:val="ru-RU"/>
              </w:rPr>
            </w:pPr>
            <w:r w:rsidRPr="00715553">
              <w:rPr>
                <w:rFonts w:ascii="Times New Roman" w:hAnsi="Times New Roman"/>
                <w:sz w:val="24"/>
                <w:szCs w:val="24"/>
                <w:lang w:val="ru-RU"/>
              </w:rPr>
              <w:t>Щебнистые</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60"/>
                <w:sz w:val="24"/>
                <w:szCs w:val="24"/>
                <w:lang w:val="ru-RU"/>
              </w:rPr>
              <w:t xml:space="preserve"> </w:t>
            </w:r>
            <w:r w:rsidRPr="00715553">
              <w:rPr>
                <w:rFonts w:ascii="Times New Roman" w:hAnsi="Times New Roman"/>
                <w:sz w:val="24"/>
                <w:szCs w:val="24"/>
                <w:lang w:val="ru-RU"/>
              </w:rPr>
              <w:t>галечниковые</w:t>
            </w:r>
            <w:r w:rsidRPr="00715553">
              <w:rPr>
                <w:rFonts w:ascii="Times New Roman" w:hAnsi="Times New Roman"/>
                <w:spacing w:val="1"/>
                <w:sz w:val="24"/>
                <w:szCs w:val="24"/>
                <w:lang w:val="ru-RU"/>
              </w:rPr>
              <w:t xml:space="preserve"> </w:t>
            </w:r>
          </w:p>
          <w:p w14:paraId="2C6AAF47" w14:textId="6440FDB2" w:rsidR="00471DB3" w:rsidRPr="00715553" w:rsidRDefault="00471DB3" w:rsidP="009D779C">
            <w:pPr>
              <w:pStyle w:val="TableParagraph"/>
              <w:spacing w:line="276" w:lineRule="exact"/>
              <w:ind w:right="428"/>
              <w:rPr>
                <w:rFonts w:ascii="Times New Roman" w:hAnsi="Times New Roman"/>
                <w:sz w:val="24"/>
                <w:szCs w:val="24"/>
                <w:lang w:val="ru-RU"/>
              </w:rPr>
            </w:pPr>
            <w:r w:rsidRPr="00715553">
              <w:rPr>
                <w:rFonts w:ascii="Times New Roman" w:hAnsi="Times New Roman"/>
                <w:sz w:val="24"/>
                <w:szCs w:val="24"/>
                <w:lang w:val="ru-RU"/>
              </w:rPr>
              <w:t>Гравийные</w:t>
            </w:r>
            <w:r w:rsidRPr="00715553">
              <w:rPr>
                <w:rFonts w:ascii="Times New Roman" w:hAnsi="Times New Roman"/>
                <w:spacing w:val="-6"/>
                <w:sz w:val="24"/>
                <w:szCs w:val="24"/>
                <w:lang w:val="ru-RU"/>
              </w:rPr>
              <w:t xml:space="preserve"> </w:t>
            </w:r>
            <w:r w:rsidRPr="00715553">
              <w:rPr>
                <w:rFonts w:ascii="Times New Roman" w:hAnsi="Times New Roman"/>
                <w:sz w:val="24"/>
                <w:szCs w:val="24"/>
                <w:lang w:val="ru-RU"/>
              </w:rPr>
              <w:t>(из</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кристаллических</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пород)</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Гравийные</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(из осадочных</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пород)</w:t>
            </w:r>
          </w:p>
        </w:tc>
        <w:tc>
          <w:tcPr>
            <w:tcW w:w="2523" w:type="dxa"/>
          </w:tcPr>
          <w:p w14:paraId="13D307B8" w14:textId="77777777" w:rsidR="00471DB3" w:rsidRPr="00715553" w:rsidRDefault="00471DB3" w:rsidP="009D779C">
            <w:pPr>
              <w:pStyle w:val="TableParagraph"/>
              <w:jc w:val="center"/>
              <w:rPr>
                <w:rFonts w:ascii="Times New Roman" w:hAnsi="Times New Roman"/>
                <w:i/>
                <w:sz w:val="24"/>
                <w:szCs w:val="24"/>
                <w:lang w:val="ru-RU"/>
              </w:rPr>
            </w:pPr>
          </w:p>
          <w:p w14:paraId="21DBD7EA"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1,3 – 2,1</w:t>
            </w:r>
          </w:p>
          <w:p w14:paraId="09F6FD15"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1,2 – 1,9</w:t>
            </w:r>
          </w:p>
          <w:p w14:paraId="6357D6A2"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1,1 – 1,7</w:t>
            </w:r>
          </w:p>
        </w:tc>
        <w:tc>
          <w:tcPr>
            <w:tcW w:w="1930" w:type="dxa"/>
          </w:tcPr>
          <w:p w14:paraId="3BD1F40C" w14:textId="77777777" w:rsidR="00471DB3" w:rsidRPr="00715553" w:rsidRDefault="00471DB3" w:rsidP="009D779C">
            <w:pPr>
              <w:pStyle w:val="TableParagraph"/>
              <w:jc w:val="center"/>
              <w:rPr>
                <w:rFonts w:ascii="Times New Roman" w:hAnsi="Times New Roman"/>
                <w:i/>
                <w:sz w:val="24"/>
                <w:szCs w:val="24"/>
              </w:rPr>
            </w:pPr>
          </w:p>
          <w:p w14:paraId="008C391E"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0,9</w:t>
            </w:r>
            <w:r w:rsidRPr="00715553">
              <w:rPr>
                <w:rFonts w:ascii="Times New Roman" w:hAnsi="Times New Roman"/>
                <w:spacing w:val="-1"/>
                <w:sz w:val="24"/>
                <w:szCs w:val="24"/>
              </w:rPr>
              <w:t xml:space="preserve"> </w:t>
            </w:r>
            <w:r w:rsidRPr="00715553">
              <w:rPr>
                <w:rFonts w:ascii="Times New Roman" w:hAnsi="Times New Roman"/>
                <w:sz w:val="24"/>
                <w:szCs w:val="24"/>
              </w:rPr>
              <w:t>– 1,3</w:t>
            </w:r>
          </w:p>
          <w:p w14:paraId="1E77F5B0"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1,0</w:t>
            </w:r>
            <w:r w:rsidRPr="00715553">
              <w:rPr>
                <w:rFonts w:ascii="Times New Roman" w:hAnsi="Times New Roman"/>
                <w:spacing w:val="-1"/>
                <w:sz w:val="24"/>
                <w:szCs w:val="24"/>
              </w:rPr>
              <w:t xml:space="preserve"> </w:t>
            </w:r>
            <w:r w:rsidRPr="00715553">
              <w:rPr>
                <w:rFonts w:ascii="Times New Roman" w:hAnsi="Times New Roman"/>
                <w:sz w:val="24"/>
                <w:szCs w:val="24"/>
              </w:rPr>
              <w:t>– 1,4</w:t>
            </w:r>
          </w:p>
          <w:p w14:paraId="7B1926D8"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1,1</w:t>
            </w:r>
            <w:r w:rsidRPr="00715553">
              <w:rPr>
                <w:rFonts w:ascii="Times New Roman" w:hAnsi="Times New Roman"/>
                <w:spacing w:val="-1"/>
                <w:sz w:val="24"/>
                <w:szCs w:val="24"/>
              </w:rPr>
              <w:t xml:space="preserve"> </w:t>
            </w:r>
            <w:r w:rsidRPr="00715553">
              <w:rPr>
                <w:rFonts w:ascii="Times New Roman" w:hAnsi="Times New Roman"/>
                <w:sz w:val="24"/>
                <w:szCs w:val="24"/>
              </w:rPr>
              <w:t>– 1,5</w:t>
            </w:r>
          </w:p>
        </w:tc>
      </w:tr>
      <w:tr w:rsidR="00715553" w:rsidRPr="00715553" w14:paraId="774C5E7F" w14:textId="77777777" w:rsidTr="00461AE7">
        <w:trPr>
          <w:trHeight w:val="1103"/>
        </w:trPr>
        <w:tc>
          <w:tcPr>
            <w:tcW w:w="540" w:type="dxa"/>
          </w:tcPr>
          <w:p w14:paraId="4710D364" w14:textId="77777777" w:rsidR="00471DB3" w:rsidRPr="00715553" w:rsidRDefault="00471DB3" w:rsidP="009D779C">
            <w:pPr>
              <w:pStyle w:val="TableParagraph"/>
              <w:spacing w:before="4"/>
              <w:rPr>
                <w:rFonts w:ascii="Times New Roman" w:hAnsi="Times New Roman"/>
                <w:i/>
                <w:sz w:val="24"/>
                <w:szCs w:val="24"/>
              </w:rPr>
            </w:pPr>
          </w:p>
          <w:p w14:paraId="6B8A71B3" w14:textId="77777777" w:rsidR="00471DB3" w:rsidRPr="00715553" w:rsidRDefault="00471DB3" w:rsidP="009D779C">
            <w:pPr>
              <w:pStyle w:val="TableParagraph"/>
              <w:ind w:left="7"/>
              <w:rPr>
                <w:rFonts w:ascii="Times New Roman" w:hAnsi="Times New Roman"/>
                <w:sz w:val="24"/>
                <w:szCs w:val="24"/>
              </w:rPr>
            </w:pPr>
            <w:r w:rsidRPr="00715553">
              <w:rPr>
                <w:rFonts w:ascii="Times New Roman" w:hAnsi="Times New Roman"/>
                <w:sz w:val="24"/>
                <w:szCs w:val="24"/>
              </w:rPr>
              <w:t>4</w:t>
            </w:r>
          </w:p>
        </w:tc>
        <w:tc>
          <w:tcPr>
            <w:tcW w:w="4931" w:type="dxa"/>
          </w:tcPr>
          <w:p w14:paraId="3938E015" w14:textId="77777777" w:rsidR="00471DB3" w:rsidRPr="00715553" w:rsidRDefault="00471DB3" w:rsidP="009D779C">
            <w:pPr>
              <w:pStyle w:val="TableParagraph"/>
              <w:spacing w:line="270" w:lineRule="exact"/>
              <w:ind w:right="911"/>
              <w:rPr>
                <w:rFonts w:ascii="Times New Roman" w:hAnsi="Times New Roman"/>
                <w:b/>
                <w:sz w:val="24"/>
                <w:szCs w:val="24"/>
                <w:lang w:val="ru-RU"/>
              </w:rPr>
            </w:pPr>
            <w:r w:rsidRPr="00715553">
              <w:rPr>
                <w:rFonts w:ascii="Times New Roman" w:hAnsi="Times New Roman"/>
                <w:b/>
                <w:sz w:val="24"/>
                <w:szCs w:val="24"/>
                <w:lang w:val="ru-RU"/>
              </w:rPr>
              <w:t>Песчаные</w:t>
            </w:r>
          </w:p>
          <w:p w14:paraId="0B3187E7" w14:textId="77777777" w:rsidR="00471DB3" w:rsidRPr="00715553" w:rsidRDefault="00471DB3" w:rsidP="009D779C">
            <w:pPr>
              <w:pStyle w:val="TableParagraph"/>
              <w:spacing w:line="276" w:lineRule="exact"/>
              <w:ind w:right="912"/>
              <w:rPr>
                <w:rFonts w:ascii="Times New Roman" w:hAnsi="Times New Roman"/>
                <w:spacing w:val="-57"/>
                <w:sz w:val="24"/>
                <w:szCs w:val="24"/>
                <w:lang w:val="ru-RU"/>
              </w:rPr>
            </w:pPr>
            <w:r w:rsidRPr="00715553">
              <w:rPr>
                <w:rFonts w:ascii="Times New Roman" w:hAnsi="Times New Roman"/>
                <w:sz w:val="24"/>
                <w:szCs w:val="24"/>
                <w:lang w:val="ru-RU"/>
              </w:rPr>
              <w:t>Пески</w:t>
            </w:r>
            <w:r w:rsidRPr="00715553">
              <w:rPr>
                <w:rFonts w:ascii="Times New Roman" w:hAnsi="Times New Roman"/>
                <w:spacing w:val="-5"/>
                <w:sz w:val="24"/>
                <w:szCs w:val="24"/>
                <w:lang w:val="ru-RU"/>
              </w:rPr>
              <w:t xml:space="preserve"> </w:t>
            </w:r>
            <w:r w:rsidRPr="00715553">
              <w:rPr>
                <w:rFonts w:ascii="Times New Roman" w:hAnsi="Times New Roman"/>
                <w:sz w:val="24"/>
                <w:szCs w:val="24"/>
                <w:lang w:val="ru-RU"/>
              </w:rPr>
              <w:t>гравелистые</w:t>
            </w:r>
            <w:r w:rsidRPr="00715553">
              <w:rPr>
                <w:rFonts w:ascii="Times New Roman" w:hAnsi="Times New Roman"/>
                <w:spacing w:val="-5"/>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крупные</w:t>
            </w:r>
            <w:r w:rsidRPr="00715553">
              <w:rPr>
                <w:rFonts w:ascii="Times New Roman" w:hAnsi="Times New Roman"/>
                <w:spacing w:val="-57"/>
                <w:sz w:val="24"/>
                <w:szCs w:val="24"/>
                <w:lang w:val="ru-RU"/>
              </w:rPr>
              <w:t xml:space="preserve"> </w:t>
            </w:r>
          </w:p>
          <w:p w14:paraId="182D7A58" w14:textId="77777777" w:rsidR="00471DB3" w:rsidRPr="00715553" w:rsidRDefault="00471DB3" w:rsidP="009D779C">
            <w:pPr>
              <w:pStyle w:val="TableParagraph"/>
              <w:spacing w:line="276" w:lineRule="exact"/>
              <w:ind w:right="912"/>
              <w:rPr>
                <w:rFonts w:ascii="Times New Roman" w:hAnsi="Times New Roman"/>
                <w:sz w:val="24"/>
                <w:szCs w:val="24"/>
                <w:lang w:val="ru-RU"/>
              </w:rPr>
            </w:pPr>
            <w:r w:rsidRPr="00715553">
              <w:rPr>
                <w:rFonts w:ascii="Times New Roman" w:hAnsi="Times New Roman"/>
                <w:sz w:val="24"/>
                <w:szCs w:val="24"/>
                <w:lang w:val="ru-RU"/>
              </w:rPr>
              <w:t>Пески средней крупности</w:t>
            </w:r>
          </w:p>
          <w:p w14:paraId="55F94970" w14:textId="0637726D" w:rsidR="00471DB3" w:rsidRPr="00715553" w:rsidRDefault="00471DB3" w:rsidP="009D779C">
            <w:pPr>
              <w:pStyle w:val="TableParagraph"/>
              <w:spacing w:line="276" w:lineRule="exact"/>
              <w:ind w:right="912"/>
              <w:rPr>
                <w:rFonts w:ascii="Times New Roman" w:hAnsi="Times New Roman"/>
                <w:sz w:val="24"/>
                <w:szCs w:val="24"/>
                <w:lang w:val="ru-RU"/>
              </w:rPr>
            </w:pP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Пески</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мелкие</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пылеватые</w:t>
            </w:r>
          </w:p>
        </w:tc>
        <w:tc>
          <w:tcPr>
            <w:tcW w:w="2523" w:type="dxa"/>
          </w:tcPr>
          <w:p w14:paraId="57833649" w14:textId="77777777" w:rsidR="00471DB3" w:rsidRPr="00715553" w:rsidRDefault="00471DB3" w:rsidP="009D779C">
            <w:pPr>
              <w:pStyle w:val="TableParagraph"/>
              <w:jc w:val="center"/>
              <w:rPr>
                <w:rFonts w:ascii="Times New Roman" w:hAnsi="Times New Roman"/>
                <w:i/>
                <w:sz w:val="24"/>
                <w:szCs w:val="24"/>
                <w:lang w:val="ru-RU"/>
              </w:rPr>
            </w:pPr>
          </w:p>
          <w:p w14:paraId="5FC67E3C"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1,1 – 1,6</w:t>
            </w:r>
          </w:p>
          <w:p w14:paraId="5CE5BD54"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1,0 – 1,4</w:t>
            </w:r>
          </w:p>
          <w:p w14:paraId="749D312E"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0,7 – 1,2</w:t>
            </w:r>
          </w:p>
        </w:tc>
        <w:tc>
          <w:tcPr>
            <w:tcW w:w="1930" w:type="dxa"/>
          </w:tcPr>
          <w:p w14:paraId="4D74A09B" w14:textId="77777777" w:rsidR="00471DB3" w:rsidRPr="00715553" w:rsidRDefault="00471DB3" w:rsidP="009D779C">
            <w:pPr>
              <w:pStyle w:val="TableParagraph"/>
              <w:jc w:val="center"/>
              <w:rPr>
                <w:rFonts w:ascii="Times New Roman" w:hAnsi="Times New Roman"/>
                <w:i/>
                <w:sz w:val="24"/>
                <w:szCs w:val="24"/>
              </w:rPr>
            </w:pPr>
          </w:p>
          <w:p w14:paraId="0E422D8F"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1,2</w:t>
            </w:r>
            <w:r w:rsidRPr="00715553">
              <w:rPr>
                <w:rFonts w:ascii="Times New Roman" w:hAnsi="Times New Roman"/>
                <w:spacing w:val="-1"/>
                <w:sz w:val="24"/>
                <w:szCs w:val="24"/>
              </w:rPr>
              <w:t xml:space="preserve"> </w:t>
            </w:r>
            <w:r w:rsidRPr="00715553">
              <w:rPr>
                <w:rFonts w:ascii="Times New Roman" w:hAnsi="Times New Roman"/>
                <w:sz w:val="24"/>
                <w:szCs w:val="24"/>
              </w:rPr>
              <w:t>– 1,4</w:t>
            </w:r>
          </w:p>
          <w:p w14:paraId="1BDA72DC"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1,3</w:t>
            </w:r>
            <w:r w:rsidRPr="00715553">
              <w:rPr>
                <w:rFonts w:ascii="Times New Roman" w:hAnsi="Times New Roman"/>
                <w:spacing w:val="-1"/>
                <w:sz w:val="24"/>
                <w:szCs w:val="24"/>
              </w:rPr>
              <w:t xml:space="preserve"> </w:t>
            </w:r>
            <w:r w:rsidRPr="00715553">
              <w:rPr>
                <w:rFonts w:ascii="Times New Roman" w:hAnsi="Times New Roman"/>
                <w:sz w:val="24"/>
                <w:szCs w:val="24"/>
              </w:rPr>
              <w:t>– 1,6</w:t>
            </w:r>
          </w:p>
          <w:p w14:paraId="26752655"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1,4</w:t>
            </w:r>
            <w:r w:rsidRPr="00715553">
              <w:rPr>
                <w:rFonts w:ascii="Times New Roman" w:hAnsi="Times New Roman"/>
                <w:spacing w:val="-1"/>
                <w:sz w:val="24"/>
                <w:szCs w:val="24"/>
              </w:rPr>
              <w:t xml:space="preserve"> </w:t>
            </w:r>
            <w:r w:rsidRPr="00715553">
              <w:rPr>
                <w:rFonts w:ascii="Times New Roman" w:hAnsi="Times New Roman"/>
                <w:sz w:val="24"/>
                <w:szCs w:val="24"/>
              </w:rPr>
              <w:t>– 1,8</w:t>
            </w:r>
          </w:p>
        </w:tc>
      </w:tr>
      <w:tr w:rsidR="00715553" w:rsidRPr="00715553" w14:paraId="4ACAA485" w14:textId="77777777" w:rsidTr="00461AE7">
        <w:trPr>
          <w:trHeight w:val="1103"/>
        </w:trPr>
        <w:tc>
          <w:tcPr>
            <w:tcW w:w="540" w:type="dxa"/>
          </w:tcPr>
          <w:p w14:paraId="47D22340" w14:textId="77777777" w:rsidR="00471DB3" w:rsidRPr="00715553" w:rsidRDefault="00471DB3" w:rsidP="009D779C">
            <w:pPr>
              <w:pStyle w:val="TableParagraph"/>
              <w:spacing w:before="5"/>
              <w:rPr>
                <w:rFonts w:ascii="Times New Roman" w:hAnsi="Times New Roman"/>
                <w:i/>
                <w:sz w:val="24"/>
                <w:szCs w:val="24"/>
              </w:rPr>
            </w:pPr>
          </w:p>
          <w:p w14:paraId="639F247E" w14:textId="77777777" w:rsidR="00471DB3" w:rsidRPr="00715553" w:rsidRDefault="00471DB3" w:rsidP="009D779C">
            <w:pPr>
              <w:pStyle w:val="TableParagraph"/>
              <w:ind w:left="7"/>
              <w:rPr>
                <w:rFonts w:ascii="Times New Roman" w:hAnsi="Times New Roman"/>
                <w:sz w:val="24"/>
                <w:szCs w:val="24"/>
              </w:rPr>
            </w:pPr>
            <w:r w:rsidRPr="00715553">
              <w:rPr>
                <w:rFonts w:ascii="Times New Roman" w:hAnsi="Times New Roman"/>
                <w:sz w:val="24"/>
                <w:szCs w:val="24"/>
              </w:rPr>
              <w:t>5</w:t>
            </w:r>
          </w:p>
        </w:tc>
        <w:tc>
          <w:tcPr>
            <w:tcW w:w="4931" w:type="dxa"/>
          </w:tcPr>
          <w:p w14:paraId="452E6CEE" w14:textId="77777777" w:rsidR="00471DB3" w:rsidRPr="00715553" w:rsidRDefault="00471DB3" w:rsidP="009D779C">
            <w:pPr>
              <w:pStyle w:val="TableParagraph"/>
              <w:spacing w:line="237" w:lineRule="auto"/>
              <w:ind w:right="1844"/>
              <w:rPr>
                <w:rFonts w:ascii="Times New Roman" w:hAnsi="Times New Roman"/>
                <w:b/>
                <w:spacing w:val="-57"/>
                <w:sz w:val="24"/>
                <w:szCs w:val="24"/>
              </w:rPr>
            </w:pPr>
            <w:r w:rsidRPr="00715553">
              <w:rPr>
                <w:rFonts w:ascii="Times New Roman" w:hAnsi="Times New Roman"/>
                <w:b/>
                <w:sz w:val="24"/>
                <w:szCs w:val="24"/>
              </w:rPr>
              <w:t>Глинистые</w:t>
            </w:r>
            <w:r w:rsidRPr="00715553">
              <w:rPr>
                <w:rFonts w:ascii="Times New Roman" w:hAnsi="Times New Roman"/>
                <w:b/>
                <w:spacing w:val="-57"/>
                <w:sz w:val="24"/>
                <w:szCs w:val="24"/>
              </w:rPr>
              <w:t xml:space="preserve"> </w:t>
            </w:r>
          </w:p>
          <w:p w14:paraId="027C3ABF" w14:textId="77777777" w:rsidR="00471DB3" w:rsidRPr="00715553" w:rsidRDefault="00471DB3" w:rsidP="009D779C">
            <w:pPr>
              <w:pStyle w:val="TableParagraph"/>
              <w:spacing w:line="237" w:lineRule="auto"/>
              <w:ind w:right="1844"/>
              <w:rPr>
                <w:rFonts w:ascii="Times New Roman" w:hAnsi="Times New Roman"/>
                <w:spacing w:val="1"/>
                <w:sz w:val="24"/>
                <w:szCs w:val="24"/>
              </w:rPr>
            </w:pPr>
            <w:r w:rsidRPr="00715553">
              <w:rPr>
                <w:rFonts w:ascii="Times New Roman" w:hAnsi="Times New Roman"/>
                <w:sz w:val="24"/>
                <w:szCs w:val="24"/>
              </w:rPr>
              <w:t>Глины</w:t>
            </w:r>
          </w:p>
          <w:p w14:paraId="6B47D23C" w14:textId="5BAFCDEF" w:rsidR="00471DB3" w:rsidRPr="00715553" w:rsidRDefault="00471DB3" w:rsidP="009D779C">
            <w:pPr>
              <w:pStyle w:val="TableParagraph"/>
              <w:spacing w:line="237" w:lineRule="auto"/>
              <w:ind w:right="1844"/>
              <w:rPr>
                <w:rFonts w:ascii="Times New Roman" w:hAnsi="Times New Roman"/>
                <w:sz w:val="24"/>
                <w:szCs w:val="24"/>
              </w:rPr>
            </w:pPr>
            <w:r w:rsidRPr="00715553">
              <w:rPr>
                <w:rFonts w:ascii="Times New Roman" w:hAnsi="Times New Roman"/>
                <w:sz w:val="24"/>
                <w:szCs w:val="24"/>
              </w:rPr>
              <w:t>Суглинки</w:t>
            </w:r>
          </w:p>
          <w:p w14:paraId="3D59272E" w14:textId="77777777" w:rsidR="00471DB3" w:rsidRPr="00715553" w:rsidRDefault="00471DB3" w:rsidP="009D779C">
            <w:pPr>
              <w:pStyle w:val="TableParagraph"/>
              <w:spacing w:line="264" w:lineRule="exact"/>
              <w:ind w:right="912"/>
              <w:rPr>
                <w:rFonts w:ascii="Times New Roman" w:hAnsi="Times New Roman"/>
                <w:sz w:val="24"/>
                <w:szCs w:val="24"/>
              </w:rPr>
            </w:pPr>
            <w:r w:rsidRPr="00715553">
              <w:rPr>
                <w:rFonts w:ascii="Times New Roman" w:hAnsi="Times New Roman"/>
                <w:sz w:val="24"/>
                <w:szCs w:val="24"/>
              </w:rPr>
              <w:t>Супеси</w:t>
            </w:r>
          </w:p>
        </w:tc>
        <w:tc>
          <w:tcPr>
            <w:tcW w:w="2523" w:type="dxa"/>
          </w:tcPr>
          <w:p w14:paraId="2040F265" w14:textId="77777777" w:rsidR="00471DB3" w:rsidRPr="00715553" w:rsidRDefault="00471DB3" w:rsidP="009D779C">
            <w:pPr>
              <w:pStyle w:val="TableParagraph"/>
              <w:jc w:val="center"/>
              <w:rPr>
                <w:rFonts w:ascii="Times New Roman" w:hAnsi="Times New Roman"/>
                <w:i/>
                <w:sz w:val="24"/>
                <w:szCs w:val="24"/>
              </w:rPr>
            </w:pPr>
          </w:p>
          <w:p w14:paraId="769FC8A2"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0,9 – 1,5</w:t>
            </w:r>
          </w:p>
          <w:p w14:paraId="6AE0D4AD"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0,8 – 1,4</w:t>
            </w:r>
          </w:p>
          <w:p w14:paraId="4E4BEB5B"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0,7 – 1,2</w:t>
            </w:r>
          </w:p>
        </w:tc>
        <w:tc>
          <w:tcPr>
            <w:tcW w:w="1930" w:type="dxa"/>
          </w:tcPr>
          <w:p w14:paraId="5190DB4C" w14:textId="77777777" w:rsidR="00471DB3" w:rsidRPr="00715553" w:rsidRDefault="00471DB3" w:rsidP="009D779C">
            <w:pPr>
              <w:pStyle w:val="TableParagraph"/>
              <w:jc w:val="center"/>
              <w:rPr>
                <w:rFonts w:ascii="Times New Roman" w:hAnsi="Times New Roman"/>
                <w:i/>
                <w:sz w:val="24"/>
                <w:szCs w:val="24"/>
              </w:rPr>
            </w:pPr>
          </w:p>
          <w:p w14:paraId="3D39D943"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1,2</w:t>
            </w:r>
            <w:r w:rsidRPr="00715553">
              <w:rPr>
                <w:rFonts w:ascii="Times New Roman" w:hAnsi="Times New Roman"/>
                <w:spacing w:val="-1"/>
                <w:sz w:val="24"/>
                <w:szCs w:val="24"/>
              </w:rPr>
              <w:t xml:space="preserve"> </w:t>
            </w:r>
            <w:r w:rsidRPr="00715553">
              <w:rPr>
                <w:rFonts w:ascii="Times New Roman" w:hAnsi="Times New Roman"/>
                <w:sz w:val="24"/>
                <w:szCs w:val="24"/>
              </w:rPr>
              <w:t>– 1,6</w:t>
            </w:r>
          </w:p>
          <w:p w14:paraId="6F50B355"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1,3</w:t>
            </w:r>
            <w:r w:rsidRPr="00715553">
              <w:rPr>
                <w:rFonts w:ascii="Times New Roman" w:hAnsi="Times New Roman"/>
                <w:spacing w:val="-1"/>
                <w:sz w:val="24"/>
                <w:szCs w:val="24"/>
              </w:rPr>
              <w:t xml:space="preserve"> </w:t>
            </w:r>
            <w:r w:rsidRPr="00715553">
              <w:rPr>
                <w:rFonts w:ascii="Times New Roman" w:hAnsi="Times New Roman"/>
                <w:sz w:val="24"/>
                <w:szCs w:val="24"/>
              </w:rPr>
              <w:t>– 1,7</w:t>
            </w:r>
          </w:p>
          <w:p w14:paraId="05FCB579"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1,4</w:t>
            </w:r>
            <w:r w:rsidRPr="00715553">
              <w:rPr>
                <w:rFonts w:ascii="Times New Roman" w:hAnsi="Times New Roman"/>
                <w:spacing w:val="-1"/>
                <w:sz w:val="24"/>
                <w:szCs w:val="24"/>
              </w:rPr>
              <w:t xml:space="preserve"> </w:t>
            </w:r>
            <w:r w:rsidRPr="00715553">
              <w:rPr>
                <w:rFonts w:ascii="Times New Roman" w:hAnsi="Times New Roman"/>
                <w:sz w:val="24"/>
                <w:szCs w:val="24"/>
              </w:rPr>
              <w:t>– 1,8</w:t>
            </w:r>
          </w:p>
        </w:tc>
      </w:tr>
      <w:tr w:rsidR="00715553" w:rsidRPr="00715553" w14:paraId="4BD7F339" w14:textId="77777777" w:rsidTr="00461AE7">
        <w:trPr>
          <w:trHeight w:val="827"/>
        </w:trPr>
        <w:tc>
          <w:tcPr>
            <w:tcW w:w="540" w:type="dxa"/>
          </w:tcPr>
          <w:p w14:paraId="5B1659AE" w14:textId="77777777" w:rsidR="00471DB3" w:rsidRPr="00715553" w:rsidRDefault="00471DB3" w:rsidP="009D779C">
            <w:pPr>
              <w:pStyle w:val="TableParagraph"/>
              <w:spacing w:before="3"/>
              <w:rPr>
                <w:rFonts w:ascii="Times New Roman" w:hAnsi="Times New Roman"/>
                <w:i/>
                <w:sz w:val="24"/>
                <w:szCs w:val="24"/>
              </w:rPr>
            </w:pPr>
          </w:p>
          <w:p w14:paraId="037B607A" w14:textId="77777777" w:rsidR="00471DB3" w:rsidRPr="00715553" w:rsidRDefault="00471DB3" w:rsidP="009D779C">
            <w:pPr>
              <w:pStyle w:val="TableParagraph"/>
              <w:ind w:left="7"/>
              <w:rPr>
                <w:rFonts w:ascii="Times New Roman" w:hAnsi="Times New Roman"/>
                <w:sz w:val="24"/>
                <w:szCs w:val="24"/>
              </w:rPr>
            </w:pPr>
            <w:r w:rsidRPr="00715553">
              <w:rPr>
                <w:rFonts w:ascii="Times New Roman" w:hAnsi="Times New Roman"/>
                <w:sz w:val="24"/>
                <w:szCs w:val="24"/>
              </w:rPr>
              <w:t>6</w:t>
            </w:r>
          </w:p>
        </w:tc>
        <w:tc>
          <w:tcPr>
            <w:tcW w:w="4931" w:type="dxa"/>
          </w:tcPr>
          <w:p w14:paraId="2F30C9E4" w14:textId="77777777" w:rsidR="00471DB3" w:rsidRPr="00715553" w:rsidRDefault="00471DB3" w:rsidP="009D779C">
            <w:pPr>
              <w:pStyle w:val="TableParagraph"/>
              <w:spacing w:line="270" w:lineRule="exact"/>
              <w:ind w:right="911"/>
              <w:rPr>
                <w:rFonts w:ascii="Times New Roman" w:hAnsi="Times New Roman"/>
                <w:b/>
                <w:sz w:val="24"/>
                <w:szCs w:val="24"/>
                <w:lang w:val="ru-RU"/>
              </w:rPr>
            </w:pPr>
            <w:r w:rsidRPr="00715553">
              <w:rPr>
                <w:rFonts w:ascii="Times New Roman" w:hAnsi="Times New Roman"/>
                <w:b/>
                <w:sz w:val="24"/>
                <w:szCs w:val="24"/>
                <w:lang w:val="ru-RU"/>
              </w:rPr>
              <w:t>Насыпные</w:t>
            </w:r>
            <w:r w:rsidRPr="00715553">
              <w:rPr>
                <w:rFonts w:ascii="Times New Roman" w:hAnsi="Times New Roman"/>
                <w:b/>
                <w:spacing w:val="-4"/>
                <w:sz w:val="24"/>
                <w:szCs w:val="24"/>
                <w:lang w:val="ru-RU"/>
              </w:rPr>
              <w:t xml:space="preserve"> </w:t>
            </w:r>
            <w:r w:rsidRPr="00715553">
              <w:rPr>
                <w:rFonts w:ascii="Times New Roman" w:hAnsi="Times New Roman"/>
                <w:b/>
                <w:sz w:val="24"/>
                <w:szCs w:val="24"/>
                <w:lang w:val="ru-RU"/>
              </w:rPr>
              <w:t>и</w:t>
            </w:r>
            <w:r w:rsidRPr="00715553">
              <w:rPr>
                <w:rFonts w:ascii="Times New Roman" w:hAnsi="Times New Roman"/>
                <w:b/>
                <w:spacing w:val="-1"/>
                <w:sz w:val="24"/>
                <w:szCs w:val="24"/>
                <w:lang w:val="ru-RU"/>
              </w:rPr>
              <w:t xml:space="preserve"> </w:t>
            </w:r>
            <w:r w:rsidRPr="00715553">
              <w:rPr>
                <w:rFonts w:ascii="Times New Roman" w:hAnsi="Times New Roman"/>
                <w:b/>
                <w:sz w:val="24"/>
                <w:szCs w:val="24"/>
                <w:lang w:val="ru-RU"/>
              </w:rPr>
              <w:t>почвенные</w:t>
            </w:r>
          </w:p>
          <w:p w14:paraId="4CA504AA" w14:textId="77777777" w:rsidR="00471DB3" w:rsidRPr="00715553" w:rsidRDefault="00471DB3" w:rsidP="009D779C">
            <w:pPr>
              <w:pStyle w:val="TableParagraph"/>
              <w:spacing w:line="276" w:lineRule="exact"/>
              <w:ind w:right="1484"/>
              <w:rPr>
                <w:rFonts w:ascii="Times New Roman" w:hAnsi="Times New Roman"/>
                <w:spacing w:val="1"/>
                <w:sz w:val="24"/>
                <w:szCs w:val="24"/>
                <w:lang w:val="ru-RU"/>
              </w:rPr>
            </w:pPr>
            <w:r w:rsidRPr="00715553">
              <w:rPr>
                <w:rFonts w:ascii="Times New Roman" w:hAnsi="Times New Roman"/>
                <w:sz w:val="24"/>
                <w:szCs w:val="24"/>
                <w:lang w:val="ru-RU"/>
              </w:rPr>
              <w:t>Насыпные грунты</w:t>
            </w:r>
            <w:r w:rsidRPr="00715553">
              <w:rPr>
                <w:rFonts w:ascii="Times New Roman" w:hAnsi="Times New Roman"/>
                <w:spacing w:val="1"/>
                <w:sz w:val="24"/>
                <w:szCs w:val="24"/>
                <w:lang w:val="ru-RU"/>
              </w:rPr>
              <w:t xml:space="preserve"> </w:t>
            </w:r>
          </w:p>
          <w:p w14:paraId="7DBDF1B0" w14:textId="3F697B1E" w:rsidR="00471DB3" w:rsidRPr="00715553" w:rsidRDefault="00471DB3" w:rsidP="009D779C">
            <w:pPr>
              <w:pStyle w:val="TableParagraph"/>
              <w:spacing w:line="276" w:lineRule="exact"/>
              <w:ind w:right="1484"/>
              <w:rPr>
                <w:rFonts w:ascii="Times New Roman" w:hAnsi="Times New Roman"/>
                <w:sz w:val="24"/>
                <w:szCs w:val="24"/>
                <w:lang w:val="ru-RU"/>
              </w:rPr>
            </w:pPr>
            <w:r w:rsidRPr="00715553">
              <w:rPr>
                <w:rFonts w:ascii="Times New Roman" w:hAnsi="Times New Roman"/>
                <w:sz w:val="24"/>
                <w:szCs w:val="24"/>
                <w:lang w:val="ru-RU"/>
              </w:rPr>
              <w:t>Почвенные</w:t>
            </w:r>
            <w:r w:rsidRPr="00715553">
              <w:rPr>
                <w:rFonts w:ascii="Times New Roman" w:hAnsi="Times New Roman"/>
                <w:spacing w:val="-12"/>
                <w:sz w:val="24"/>
                <w:szCs w:val="24"/>
                <w:lang w:val="ru-RU"/>
              </w:rPr>
              <w:t xml:space="preserve"> </w:t>
            </w:r>
            <w:r w:rsidRPr="00715553">
              <w:rPr>
                <w:rFonts w:ascii="Times New Roman" w:hAnsi="Times New Roman"/>
                <w:sz w:val="24"/>
                <w:szCs w:val="24"/>
                <w:lang w:val="ru-RU"/>
              </w:rPr>
              <w:t>грунты</w:t>
            </w:r>
          </w:p>
        </w:tc>
        <w:tc>
          <w:tcPr>
            <w:tcW w:w="2523" w:type="dxa"/>
          </w:tcPr>
          <w:p w14:paraId="7AEDE02D" w14:textId="77777777" w:rsidR="00471DB3" w:rsidRPr="00715553" w:rsidRDefault="00471DB3" w:rsidP="009D779C">
            <w:pPr>
              <w:pStyle w:val="TableParagraph"/>
              <w:jc w:val="center"/>
              <w:rPr>
                <w:rFonts w:ascii="Times New Roman" w:hAnsi="Times New Roman"/>
                <w:i/>
                <w:sz w:val="24"/>
                <w:szCs w:val="24"/>
                <w:lang w:val="ru-RU"/>
              </w:rPr>
            </w:pPr>
          </w:p>
          <w:p w14:paraId="12BE0647"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0,3 – 0,5</w:t>
            </w:r>
          </w:p>
          <w:p w14:paraId="1F0382E0"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0,2 – 0,3</w:t>
            </w:r>
          </w:p>
        </w:tc>
        <w:tc>
          <w:tcPr>
            <w:tcW w:w="1930" w:type="dxa"/>
          </w:tcPr>
          <w:p w14:paraId="64C07DE0" w14:textId="77777777" w:rsidR="00471DB3" w:rsidRPr="00715553" w:rsidRDefault="00471DB3" w:rsidP="009D779C">
            <w:pPr>
              <w:pStyle w:val="TableParagraph"/>
              <w:jc w:val="center"/>
              <w:rPr>
                <w:rFonts w:ascii="Times New Roman" w:hAnsi="Times New Roman"/>
                <w:i/>
                <w:sz w:val="24"/>
                <w:szCs w:val="24"/>
              </w:rPr>
            </w:pPr>
          </w:p>
          <w:p w14:paraId="47A9E48C"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2,3</w:t>
            </w:r>
            <w:r w:rsidRPr="00715553">
              <w:rPr>
                <w:rFonts w:ascii="Times New Roman" w:hAnsi="Times New Roman"/>
                <w:spacing w:val="-1"/>
                <w:sz w:val="24"/>
                <w:szCs w:val="24"/>
              </w:rPr>
              <w:t xml:space="preserve"> </w:t>
            </w:r>
            <w:r w:rsidRPr="00715553">
              <w:rPr>
                <w:rFonts w:ascii="Times New Roman" w:hAnsi="Times New Roman"/>
                <w:sz w:val="24"/>
                <w:szCs w:val="24"/>
              </w:rPr>
              <w:t>– 2,6</w:t>
            </w:r>
          </w:p>
          <w:p w14:paraId="5BB1B775" w14:textId="77777777" w:rsidR="00471DB3" w:rsidRPr="00715553" w:rsidRDefault="00471DB3" w:rsidP="009D779C">
            <w:pPr>
              <w:pStyle w:val="TableParagraph"/>
              <w:jc w:val="center"/>
              <w:rPr>
                <w:rFonts w:ascii="Times New Roman" w:hAnsi="Times New Roman"/>
                <w:sz w:val="24"/>
                <w:szCs w:val="24"/>
              </w:rPr>
            </w:pPr>
            <w:r w:rsidRPr="00715553">
              <w:rPr>
                <w:rFonts w:ascii="Times New Roman" w:hAnsi="Times New Roman"/>
                <w:sz w:val="24"/>
                <w:szCs w:val="24"/>
              </w:rPr>
              <w:t>2,6</w:t>
            </w:r>
            <w:r w:rsidRPr="00715553">
              <w:rPr>
                <w:rFonts w:ascii="Times New Roman" w:hAnsi="Times New Roman"/>
                <w:spacing w:val="-1"/>
                <w:sz w:val="24"/>
                <w:szCs w:val="24"/>
              </w:rPr>
              <w:t xml:space="preserve"> </w:t>
            </w:r>
            <w:r w:rsidRPr="00715553">
              <w:rPr>
                <w:rFonts w:ascii="Times New Roman" w:hAnsi="Times New Roman"/>
                <w:sz w:val="24"/>
                <w:szCs w:val="24"/>
              </w:rPr>
              <w:t>– 3,0</w:t>
            </w:r>
          </w:p>
        </w:tc>
      </w:tr>
    </w:tbl>
    <w:p w14:paraId="57565BD9" w14:textId="77777777" w:rsidR="00471DB3" w:rsidRPr="00715553" w:rsidRDefault="00471DB3" w:rsidP="009D779C">
      <w:pPr>
        <w:tabs>
          <w:tab w:val="left" w:pos="1877"/>
          <w:tab w:val="left" w:pos="2856"/>
          <w:tab w:val="left" w:pos="5316"/>
          <w:tab w:val="left" w:pos="7320"/>
          <w:tab w:val="left" w:pos="8630"/>
        </w:tabs>
        <w:spacing w:before="64" w:line="242" w:lineRule="auto"/>
        <w:ind w:left="502" w:right="189"/>
        <w:rPr>
          <w:rFonts w:ascii="Times New Roman" w:hAnsi="Times New Roman"/>
          <w:i/>
          <w:sz w:val="28"/>
          <w:szCs w:val="28"/>
        </w:rPr>
        <w:sectPr w:rsidR="00471DB3" w:rsidRPr="00715553">
          <w:headerReference w:type="default" r:id="rId263"/>
          <w:pgSz w:w="11910" w:h="16840"/>
          <w:pgMar w:top="1440" w:right="380" w:bottom="280" w:left="1200" w:header="0" w:footer="0" w:gutter="0"/>
          <w:cols w:space="720"/>
        </w:sectPr>
      </w:pPr>
    </w:p>
    <w:p w14:paraId="65B4170A" w14:textId="1CC6AC6C" w:rsidR="00471DB3" w:rsidRPr="00715553" w:rsidRDefault="00471DB3" w:rsidP="009D779C">
      <w:pPr>
        <w:tabs>
          <w:tab w:val="left" w:pos="1877"/>
          <w:tab w:val="left" w:pos="2856"/>
          <w:tab w:val="left" w:pos="5316"/>
          <w:tab w:val="left" w:pos="7320"/>
          <w:tab w:val="left" w:pos="8630"/>
        </w:tabs>
        <w:spacing w:after="0" w:line="240" w:lineRule="auto"/>
        <w:rPr>
          <w:rFonts w:ascii="Times New Roman" w:hAnsi="Times New Roman"/>
          <w:i/>
          <w:sz w:val="28"/>
          <w:szCs w:val="28"/>
        </w:rPr>
      </w:pPr>
      <w:r w:rsidRPr="00715553">
        <w:rPr>
          <w:rFonts w:ascii="Times New Roman" w:hAnsi="Times New Roman"/>
          <w:i/>
          <w:sz w:val="28"/>
          <w:szCs w:val="28"/>
        </w:rPr>
        <w:lastRenderedPageBreak/>
        <w:t>Таблица</w:t>
      </w:r>
      <w:r w:rsidRPr="00715553">
        <w:rPr>
          <w:rFonts w:ascii="Times New Roman" w:hAnsi="Times New Roman"/>
          <w:i/>
          <w:sz w:val="28"/>
          <w:szCs w:val="28"/>
        </w:rPr>
        <w:tab/>
        <w:t>19.</w:t>
      </w:r>
      <w:r w:rsidRPr="00715553">
        <w:rPr>
          <w:rFonts w:ascii="Times New Roman" w:hAnsi="Times New Roman"/>
          <w:i/>
          <w:sz w:val="28"/>
          <w:szCs w:val="28"/>
        </w:rPr>
        <w:tab/>
        <w:t>Характеристика</w:t>
      </w:r>
      <w:r w:rsidRPr="00715553">
        <w:rPr>
          <w:rFonts w:ascii="Times New Roman" w:hAnsi="Times New Roman"/>
          <w:i/>
          <w:sz w:val="28"/>
          <w:szCs w:val="28"/>
        </w:rPr>
        <w:tab/>
        <w:t>сейсмических</w:t>
      </w:r>
      <w:r w:rsidRPr="00715553">
        <w:rPr>
          <w:rFonts w:ascii="Times New Roman" w:hAnsi="Times New Roman"/>
          <w:i/>
          <w:sz w:val="28"/>
          <w:szCs w:val="28"/>
        </w:rPr>
        <w:tab/>
        <w:t>условий</w:t>
      </w:r>
      <w:r w:rsidRPr="00715553">
        <w:rPr>
          <w:rFonts w:ascii="Times New Roman" w:hAnsi="Times New Roman"/>
          <w:i/>
          <w:sz w:val="28"/>
          <w:szCs w:val="28"/>
        </w:rPr>
        <w:tab/>
      </w:r>
      <w:r w:rsidRPr="00715553">
        <w:rPr>
          <w:rFonts w:ascii="Times New Roman" w:hAnsi="Times New Roman"/>
          <w:i/>
          <w:spacing w:val="-1"/>
          <w:sz w:val="28"/>
          <w:szCs w:val="28"/>
        </w:rPr>
        <w:t>территории</w:t>
      </w:r>
      <w:r w:rsidRPr="00715553">
        <w:rPr>
          <w:rFonts w:ascii="Times New Roman" w:hAnsi="Times New Roman"/>
          <w:i/>
          <w:spacing w:val="-67"/>
          <w:sz w:val="28"/>
          <w:szCs w:val="28"/>
        </w:rPr>
        <w:t xml:space="preserve"> </w:t>
      </w:r>
      <w:r w:rsidRPr="00715553">
        <w:rPr>
          <w:rFonts w:ascii="Times New Roman" w:hAnsi="Times New Roman"/>
          <w:i/>
          <w:sz w:val="28"/>
          <w:szCs w:val="28"/>
        </w:rPr>
        <w:t>строительства сооружений</w:t>
      </w:r>
    </w:p>
    <w:p w14:paraId="48E4C987" w14:textId="77777777" w:rsidR="00471DB3" w:rsidRPr="00715553" w:rsidRDefault="00471DB3" w:rsidP="009D779C">
      <w:pPr>
        <w:spacing w:after="0" w:line="240" w:lineRule="auto"/>
        <w:rPr>
          <w:rFonts w:ascii="Times New Roman" w:hAnsi="Times New Roman"/>
          <w:i/>
          <w:sz w:val="28"/>
          <w:szCs w:val="28"/>
        </w:rPr>
      </w:pPr>
      <w:r w:rsidRPr="00715553">
        <w:rPr>
          <w:rFonts w:ascii="Times New Roman" w:hAnsi="Times New Roman"/>
          <w:i/>
          <w:sz w:val="28"/>
          <w:szCs w:val="28"/>
        </w:rPr>
        <w:t>(по</w:t>
      </w:r>
      <w:r w:rsidRPr="00715553">
        <w:rPr>
          <w:rFonts w:ascii="Times New Roman" w:hAnsi="Times New Roman"/>
          <w:i/>
          <w:spacing w:val="-1"/>
          <w:sz w:val="28"/>
          <w:szCs w:val="28"/>
        </w:rPr>
        <w:t xml:space="preserve"> </w:t>
      </w:r>
      <w:r w:rsidRPr="00715553">
        <w:rPr>
          <w:rFonts w:ascii="Times New Roman" w:hAnsi="Times New Roman"/>
          <w:i/>
          <w:sz w:val="28"/>
          <w:szCs w:val="28"/>
        </w:rPr>
        <w:t>С.В.</w:t>
      </w:r>
      <w:r w:rsidRPr="00715553">
        <w:rPr>
          <w:rFonts w:ascii="Times New Roman" w:hAnsi="Times New Roman"/>
          <w:i/>
          <w:spacing w:val="-3"/>
          <w:sz w:val="28"/>
          <w:szCs w:val="28"/>
        </w:rPr>
        <w:t xml:space="preserve"> </w:t>
      </w:r>
      <w:r w:rsidRPr="00715553">
        <w:rPr>
          <w:rFonts w:ascii="Times New Roman" w:hAnsi="Times New Roman"/>
          <w:i/>
          <w:sz w:val="28"/>
          <w:szCs w:val="28"/>
        </w:rPr>
        <w:t>Медведеву)</w:t>
      </w:r>
    </w:p>
    <w:p w14:paraId="7934D027" w14:textId="77777777" w:rsidR="00471DB3" w:rsidRPr="00715553" w:rsidRDefault="00471DB3" w:rsidP="009D779C">
      <w:pPr>
        <w:pStyle w:val="a5"/>
        <w:jc w:val="left"/>
        <w:rPr>
          <w:i/>
          <w:szCs w:val="28"/>
        </w:rPr>
      </w:pPr>
    </w:p>
    <w:tbl>
      <w:tblPr>
        <w:tblStyle w:val="TableNormal"/>
        <w:tblW w:w="0" w:type="auto"/>
        <w:tblInd w:w="5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2"/>
        <w:gridCol w:w="4684"/>
        <w:gridCol w:w="4465"/>
      </w:tblGrid>
      <w:tr w:rsidR="00715553" w:rsidRPr="00715553" w14:paraId="53B82D3A" w14:textId="77777777" w:rsidTr="00461AE7">
        <w:trPr>
          <w:trHeight w:val="275"/>
        </w:trPr>
        <w:tc>
          <w:tcPr>
            <w:tcW w:w="492" w:type="dxa"/>
          </w:tcPr>
          <w:p w14:paraId="7A2252F0" w14:textId="77777777" w:rsidR="00471DB3" w:rsidRPr="00715553" w:rsidRDefault="00471DB3" w:rsidP="009D779C">
            <w:pPr>
              <w:pStyle w:val="TableParagraph"/>
              <w:spacing w:line="255" w:lineRule="exact"/>
              <w:ind w:left="107"/>
              <w:rPr>
                <w:rFonts w:ascii="Times New Roman" w:hAnsi="Times New Roman"/>
                <w:sz w:val="24"/>
                <w:szCs w:val="24"/>
              </w:rPr>
            </w:pPr>
            <w:r w:rsidRPr="00715553">
              <w:rPr>
                <w:rFonts w:ascii="Times New Roman" w:hAnsi="Times New Roman"/>
                <w:sz w:val="24"/>
                <w:szCs w:val="24"/>
              </w:rPr>
              <w:t>№</w:t>
            </w:r>
          </w:p>
        </w:tc>
        <w:tc>
          <w:tcPr>
            <w:tcW w:w="4684" w:type="dxa"/>
          </w:tcPr>
          <w:p w14:paraId="11D4BB40" w14:textId="77777777" w:rsidR="00471DB3" w:rsidRPr="00715553" w:rsidRDefault="00471DB3" w:rsidP="009D779C">
            <w:pPr>
              <w:pStyle w:val="TableParagraph"/>
              <w:spacing w:line="255" w:lineRule="exact"/>
              <w:ind w:left="105"/>
              <w:rPr>
                <w:rFonts w:ascii="Times New Roman" w:hAnsi="Times New Roman"/>
                <w:sz w:val="24"/>
                <w:szCs w:val="24"/>
              </w:rPr>
            </w:pPr>
            <w:r w:rsidRPr="00715553">
              <w:rPr>
                <w:rFonts w:ascii="Times New Roman" w:hAnsi="Times New Roman"/>
                <w:sz w:val="24"/>
                <w:szCs w:val="24"/>
              </w:rPr>
              <w:t>Неблагоприятные</w:t>
            </w:r>
            <w:r w:rsidRPr="00715553">
              <w:rPr>
                <w:rFonts w:ascii="Times New Roman" w:hAnsi="Times New Roman"/>
                <w:spacing w:val="-3"/>
                <w:sz w:val="24"/>
                <w:szCs w:val="24"/>
              </w:rPr>
              <w:t xml:space="preserve"> </w:t>
            </w:r>
            <w:r w:rsidRPr="00715553">
              <w:rPr>
                <w:rFonts w:ascii="Times New Roman" w:hAnsi="Times New Roman"/>
                <w:sz w:val="24"/>
                <w:szCs w:val="24"/>
              </w:rPr>
              <w:t>условия</w:t>
            </w:r>
          </w:p>
        </w:tc>
        <w:tc>
          <w:tcPr>
            <w:tcW w:w="4465" w:type="dxa"/>
          </w:tcPr>
          <w:p w14:paraId="292035AE" w14:textId="77777777" w:rsidR="00471DB3" w:rsidRPr="00715553" w:rsidRDefault="00471DB3" w:rsidP="009D779C">
            <w:pPr>
              <w:pStyle w:val="TableParagraph"/>
              <w:spacing w:line="255" w:lineRule="exact"/>
              <w:ind w:left="107"/>
              <w:rPr>
                <w:rFonts w:ascii="Times New Roman" w:hAnsi="Times New Roman"/>
                <w:sz w:val="24"/>
                <w:szCs w:val="24"/>
              </w:rPr>
            </w:pPr>
            <w:r w:rsidRPr="00715553">
              <w:rPr>
                <w:rFonts w:ascii="Times New Roman" w:hAnsi="Times New Roman"/>
                <w:sz w:val="24"/>
                <w:szCs w:val="24"/>
              </w:rPr>
              <w:t>Благоприятные</w:t>
            </w:r>
            <w:r w:rsidRPr="00715553">
              <w:rPr>
                <w:rFonts w:ascii="Times New Roman" w:hAnsi="Times New Roman"/>
                <w:spacing w:val="-5"/>
                <w:sz w:val="24"/>
                <w:szCs w:val="24"/>
              </w:rPr>
              <w:t xml:space="preserve"> </w:t>
            </w:r>
            <w:r w:rsidRPr="00715553">
              <w:rPr>
                <w:rFonts w:ascii="Times New Roman" w:hAnsi="Times New Roman"/>
                <w:sz w:val="24"/>
                <w:szCs w:val="24"/>
              </w:rPr>
              <w:t>условия</w:t>
            </w:r>
          </w:p>
        </w:tc>
      </w:tr>
      <w:tr w:rsidR="00715553" w:rsidRPr="00715553" w14:paraId="6B5D3FB4" w14:textId="77777777" w:rsidTr="00461AE7">
        <w:trPr>
          <w:trHeight w:val="827"/>
        </w:trPr>
        <w:tc>
          <w:tcPr>
            <w:tcW w:w="492" w:type="dxa"/>
          </w:tcPr>
          <w:p w14:paraId="5BABDBD1" w14:textId="77777777" w:rsidR="00471DB3" w:rsidRPr="00715553" w:rsidRDefault="00471DB3" w:rsidP="009D779C">
            <w:pPr>
              <w:pStyle w:val="TableParagraph"/>
              <w:spacing w:before="3"/>
              <w:rPr>
                <w:rFonts w:ascii="Times New Roman" w:hAnsi="Times New Roman"/>
                <w:i/>
                <w:sz w:val="24"/>
                <w:szCs w:val="24"/>
              </w:rPr>
            </w:pPr>
          </w:p>
          <w:p w14:paraId="6B1CC148" w14:textId="77777777" w:rsidR="00471DB3" w:rsidRPr="00715553" w:rsidRDefault="00471DB3" w:rsidP="009D779C">
            <w:pPr>
              <w:pStyle w:val="TableParagraph"/>
              <w:ind w:left="107"/>
              <w:rPr>
                <w:rFonts w:ascii="Times New Roman" w:hAnsi="Times New Roman"/>
                <w:sz w:val="24"/>
                <w:szCs w:val="24"/>
              </w:rPr>
            </w:pPr>
            <w:r w:rsidRPr="00715553">
              <w:rPr>
                <w:rFonts w:ascii="Times New Roman" w:hAnsi="Times New Roman"/>
                <w:sz w:val="24"/>
                <w:szCs w:val="24"/>
              </w:rPr>
              <w:t>1</w:t>
            </w:r>
          </w:p>
        </w:tc>
        <w:tc>
          <w:tcPr>
            <w:tcW w:w="4684" w:type="dxa"/>
          </w:tcPr>
          <w:p w14:paraId="492FD7A0" w14:textId="77777777" w:rsidR="00471DB3" w:rsidRPr="00715553" w:rsidRDefault="00471DB3" w:rsidP="009D779C">
            <w:pPr>
              <w:pStyle w:val="TableParagraph"/>
              <w:spacing w:line="268" w:lineRule="exact"/>
              <w:ind w:left="105"/>
              <w:rPr>
                <w:rFonts w:ascii="Times New Roman" w:hAnsi="Times New Roman"/>
                <w:sz w:val="24"/>
                <w:szCs w:val="24"/>
                <w:lang w:val="ru-RU"/>
              </w:rPr>
            </w:pPr>
            <w:r w:rsidRPr="00715553">
              <w:rPr>
                <w:rFonts w:ascii="Times New Roman" w:hAnsi="Times New Roman"/>
                <w:sz w:val="24"/>
                <w:szCs w:val="24"/>
                <w:lang w:val="ru-RU"/>
              </w:rPr>
              <w:t>Расчленённый</w:t>
            </w:r>
            <w:r w:rsidRPr="00715553">
              <w:rPr>
                <w:rFonts w:ascii="Times New Roman" w:hAnsi="Times New Roman"/>
                <w:spacing w:val="16"/>
                <w:sz w:val="24"/>
                <w:szCs w:val="24"/>
                <w:lang w:val="ru-RU"/>
              </w:rPr>
              <w:t xml:space="preserve"> </w:t>
            </w:r>
            <w:r w:rsidRPr="00715553">
              <w:rPr>
                <w:rFonts w:ascii="Times New Roman" w:hAnsi="Times New Roman"/>
                <w:sz w:val="24"/>
                <w:szCs w:val="24"/>
                <w:lang w:val="ru-RU"/>
              </w:rPr>
              <w:t>рельеф</w:t>
            </w:r>
            <w:r w:rsidRPr="00715553">
              <w:rPr>
                <w:rFonts w:ascii="Times New Roman" w:hAnsi="Times New Roman"/>
                <w:spacing w:val="75"/>
                <w:sz w:val="24"/>
                <w:szCs w:val="24"/>
                <w:lang w:val="ru-RU"/>
              </w:rPr>
              <w:t xml:space="preserve"> </w:t>
            </w:r>
            <w:r w:rsidRPr="00715553">
              <w:rPr>
                <w:rFonts w:ascii="Times New Roman" w:hAnsi="Times New Roman"/>
                <w:sz w:val="24"/>
                <w:szCs w:val="24"/>
                <w:lang w:val="ru-RU"/>
              </w:rPr>
              <w:t>местности:</w:t>
            </w:r>
            <w:r w:rsidRPr="00715553">
              <w:rPr>
                <w:rFonts w:ascii="Times New Roman" w:hAnsi="Times New Roman"/>
                <w:spacing w:val="76"/>
                <w:sz w:val="24"/>
                <w:szCs w:val="24"/>
                <w:lang w:val="ru-RU"/>
              </w:rPr>
              <w:t xml:space="preserve"> </w:t>
            </w:r>
            <w:r w:rsidRPr="00715553">
              <w:rPr>
                <w:rFonts w:ascii="Times New Roman" w:hAnsi="Times New Roman"/>
                <w:sz w:val="24"/>
                <w:szCs w:val="24"/>
                <w:lang w:val="ru-RU"/>
              </w:rPr>
              <w:t>крутые</w:t>
            </w:r>
          </w:p>
          <w:p w14:paraId="4B6FE154" w14:textId="77777777" w:rsidR="00471DB3" w:rsidRPr="00715553" w:rsidRDefault="00471DB3" w:rsidP="009D779C">
            <w:pPr>
              <w:pStyle w:val="TableParagraph"/>
              <w:tabs>
                <w:tab w:val="left" w:pos="1232"/>
                <w:tab w:val="left" w:pos="2789"/>
                <w:tab w:val="left" w:pos="3821"/>
              </w:tabs>
              <w:spacing w:line="270" w:lineRule="atLeast"/>
              <w:ind w:left="105" w:right="101"/>
              <w:rPr>
                <w:rFonts w:ascii="Times New Roman" w:hAnsi="Times New Roman"/>
                <w:sz w:val="24"/>
                <w:szCs w:val="24"/>
                <w:lang w:val="ru-RU"/>
              </w:rPr>
            </w:pPr>
            <w:r w:rsidRPr="00715553">
              <w:rPr>
                <w:rFonts w:ascii="Times New Roman" w:hAnsi="Times New Roman"/>
                <w:sz w:val="24"/>
                <w:szCs w:val="24"/>
                <w:lang w:val="ru-RU"/>
              </w:rPr>
              <w:t>склоны,</w:t>
            </w:r>
            <w:r w:rsidRPr="00715553">
              <w:rPr>
                <w:rFonts w:ascii="Times New Roman" w:hAnsi="Times New Roman"/>
                <w:sz w:val="24"/>
                <w:szCs w:val="24"/>
                <w:lang w:val="ru-RU"/>
              </w:rPr>
              <w:tab/>
              <w:t>обрывистые</w:t>
            </w:r>
            <w:r w:rsidRPr="00715553">
              <w:rPr>
                <w:rFonts w:ascii="Times New Roman" w:hAnsi="Times New Roman"/>
                <w:sz w:val="24"/>
                <w:szCs w:val="24"/>
                <w:lang w:val="ru-RU"/>
              </w:rPr>
              <w:tab/>
              <w:t>берега,</w:t>
            </w:r>
            <w:r w:rsidRPr="00715553">
              <w:rPr>
                <w:rFonts w:ascii="Times New Roman" w:hAnsi="Times New Roman"/>
                <w:sz w:val="24"/>
                <w:szCs w:val="24"/>
                <w:lang w:val="ru-RU"/>
              </w:rPr>
              <w:tab/>
            </w:r>
            <w:r w:rsidRPr="00715553">
              <w:rPr>
                <w:rFonts w:ascii="Times New Roman" w:hAnsi="Times New Roman"/>
                <w:spacing w:val="-1"/>
                <w:sz w:val="24"/>
                <w:szCs w:val="24"/>
                <w:lang w:val="ru-RU"/>
              </w:rPr>
              <w:t>овраги,</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косогоры, ущелья.</w:t>
            </w:r>
          </w:p>
        </w:tc>
        <w:tc>
          <w:tcPr>
            <w:tcW w:w="4465" w:type="dxa"/>
          </w:tcPr>
          <w:p w14:paraId="1E2422F1" w14:textId="77777777" w:rsidR="00471DB3" w:rsidRPr="00715553" w:rsidRDefault="00471DB3" w:rsidP="009D779C">
            <w:pPr>
              <w:pStyle w:val="TableParagraph"/>
              <w:tabs>
                <w:tab w:val="left" w:pos="3057"/>
              </w:tabs>
              <w:spacing w:before="131"/>
              <w:ind w:left="107" w:right="98"/>
              <w:rPr>
                <w:rFonts w:ascii="Times New Roman" w:hAnsi="Times New Roman"/>
                <w:sz w:val="24"/>
                <w:szCs w:val="24"/>
              </w:rPr>
            </w:pPr>
            <w:r w:rsidRPr="00715553">
              <w:rPr>
                <w:rFonts w:ascii="Times New Roman" w:hAnsi="Times New Roman"/>
                <w:sz w:val="24"/>
                <w:szCs w:val="24"/>
              </w:rPr>
              <w:t>Горизонтальность</w:t>
            </w:r>
            <w:r w:rsidRPr="00715553">
              <w:rPr>
                <w:rFonts w:ascii="Times New Roman" w:hAnsi="Times New Roman"/>
                <w:sz w:val="24"/>
                <w:szCs w:val="24"/>
              </w:rPr>
              <w:tab/>
            </w:r>
            <w:r w:rsidRPr="00715553">
              <w:rPr>
                <w:rFonts w:ascii="Times New Roman" w:hAnsi="Times New Roman"/>
                <w:spacing w:val="-1"/>
                <w:sz w:val="24"/>
                <w:szCs w:val="24"/>
              </w:rPr>
              <w:t>поверхности</w:t>
            </w:r>
            <w:r w:rsidRPr="00715553">
              <w:rPr>
                <w:rFonts w:ascii="Times New Roman" w:hAnsi="Times New Roman"/>
                <w:spacing w:val="-57"/>
                <w:sz w:val="24"/>
                <w:szCs w:val="24"/>
              </w:rPr>
              <w:t xml:space="preserve"> </w:t>
            </w:r>
            <w:r w:rsidRPr="00715553">
              <w:rPr>
                <w:rFonts w:ascii="Times New Roman" w:hAnsi="Times New Roman"/>
                <w:sz w:val="24"/>
                <w:szCs w:val="24"/>
              </w:rPr>
              <w:t>территории</w:t>
            </w:r>
          </w:p>
        </w:tc>
      </w:tr>
      <w:tr w:rsidR="00715553" w:rsidRPr="00715553" w14:paraId="0C721581" w14:textId="77777777" w:rsidTr="00461AE7">
        <w:trPr>
          <w:trHeight w:val="554"/>
        </w:trPr>
        <w:tc>
          <w:tcPr>
            <w:tcW w:w="492" w:type="dxa"/>
          </w:tcPr>
          <w:p w14:paraId="7361D985" w14:textId="77777777" w:rsidR="00471DB3" w:rsidRPr="00715553" w:rsidRDefault="00471DB3" w:rsidP="009D779C">
            <w:pPr>
              <w:pStyle w:val="TableParagraph"/>
              <w:spacing w:before="131"/>
              <w:ind w:left="107"/>
              <w:rPr>
                <w:rFonts w:ascii="Times New Roman" w:hAnsi="Times New Roman"/>
                <w:sz w:val="24"/>
                <w:szCs w:val="24"/>
              </w:rPr>
            </w:pPr>
            <w:r w:rsidRPr="00715553">
              <w:rPr>
                <w:rFonts w:ascii="Times New Roman" w:hAnsi="Times New Roman"/>
                <w:sz w:val="24"/>
                <w:szCs w:val="24"/>
              </w:rPr>
              <w:t>2</w:t>
            </w:r>
          </w:p>
        </w:tc>
        <w:tc>
          <w:tcPr>
            <w:tcW w:w="4684" w:type="dxa"/>
          </w:tcPr>
          <w:p w14:paraId="0BE2AA59" w14:textId="77777777" w:rsidR="00471DB3" w:rsidRPr="00715553" w:rsidRDefault="00471DB3" w:rsidP="009D779C">
            <w:pPr>
              <w:pStyle w:val="TableParagraph"/>
              <w:spacing w:line="270" w:lineRule="exact"/>
              <w:ind w:left="105"/>
              <w:rPr>
                <w:rFonts w:ascii="Times New Roman" w:hAnsi="Times New Roman"/>
                <w:sz w:val="24"/>
                <w:szCs w:val="24"/>
                <w:lang w:val="ru-RU"/>
              </w:rPr>
            </w:pPr>
            <w:r w:rsidRPr="00715553">
              <w:rPr>
                <w:rFonts w:ascii="Times New Roman" w:hAnsi="Times New Roman"/>
                <w:sz w:val="24"/>
                <w:szCs w:val="24"/>
                <w:lang w:val="ru-RU"/>
              </w:rPr>
              <w:t>Многослойность</w:t>
            </w:r>
            <w:r w:rsidRPr="00715553">
              <w:rPr>
                <w:rFonts w:ascii="Times New Roman" w:hAnsi="Times New Roman"/>
                <w:spacing w:val="43"/>
                <w:sz w:val="24"/>
                <w:szCs w:val="24"/>
                <w:lang w:val="ru-RU"/>
              </w:rPr>
              <w:t xml:space="preserve"> </w:t>
            </w:r>
            <w:r w:rsidRPr="00715553">
              <w:rPr>
                <w:rFonts w:ascii="Times New Roman" w:hAnsi="Times New Roman"/>
                <w:sz w:val="24"/>
                <w:szCs w:val="24"/>
                <w:lang w:val="ru-RU"/>
              </w:rPr>
              <w:t>пород</w:t>
            </w:r>
            <w:r w:rsidRPr="00715553">
              <w:rPr>
                <w:rFonts w:ascii="Times New Roman" w:hAnsi="Times New Roman"/>
                <w:spacing w:val="43"/>
                <w:sz w:val="24"/>
                <w:szCs w:val="24"/>
                <w:lang w:val="ru-RU"/>
              </w:rPr>
              <w:t xml:space="preserve"> </w:t>
            </w:r>
            <w:r w:rsidRPr="00715553">
              <w:rPr>
                <w:rFonts w:ascii="Times New Roman" w:hAnsi="Times New Roman"/>
                <w:sz w:val="24"/>
                <w:szCs w:val="24"/>
                <w:lang w:val="ru-RU"/>
              </w:rPr>
              <w:t>при</w:t>
            </w:r>
            <w:r w:rsidRPr="00715553">
              <w:rPr>
                <w:rFonts w:ascii="Times New Roman" w:hAnsi="Times New Roman"/>
                <w:spacing w:val="45"/>
                <w:sz w:val="24"/>
                <w:szCs w:val="24"/>
                <w:lang w:val="ru-RU"/>
              </w:rPr>
              <w:t xml:space="preserve"> </w:t>
            </w:r>
            <w:r w:rsidRPr="00715553">
              <w:rPr>
                <w:rFonts w:ascii="Times New Roman" w:hAnsi="Times New Roman"/>
                <w:sz w:val="24"/>
                <w:szCs w:val="24"/>
                <w:lang w:val="ru-RU"/>
              </w:rPr>
              <w:t>значительных</w:t>
            </w:r>
          </w:p>
          <w:p w14:paraId="11ADC285" w14:textId="77777777" w:rsidR="00471DB3" w:rsidRPr="00715553" w:rsidRDefault="00471DB3" w:rsidP="009D779C">
            <w:pPr>
              <w:pStyle w:val="TableParagraph"/>
              <w:spacing w:line="264" w:lineRule="exact"/>
              <w:ind w:left="105"/>
              <w:rPr>
                <w:rFonts w:ascii="Times New Roman" w:hAnsi="Times New Roman"/>
                <w:sz w:val="24"/>
                <w:szCs w:val="24"/>
                <w:lang w:val="ru-RU"/>
              </w:rPr>
            </w:pPr>
            <w:r w:rsidRPr="00715553">
              <w:rPr>
                <w:rFonts w:ascii="Times New Roman" w:hAnsi="Times New Roman"/>
                <w:sz w:val="24"/>
                <w:szCs w:val="24"/>
                <w:lang w:val="ru-RU"/>
              </w:rPr>
              <w:t>наклонах</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поверхности</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их</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контакта.</w:t>
            </w:r>
          </w:p>
        </w:tc>
        <w:tc>
          <w:tcPr>
            <w:tcW w:w="4465" w:type="dxa"/>
          </w:tcPr>
          <w:p w14:paraId="520C25E8" w14:textId="77777777" w:rsidR="00471DB3" w:rsidRPr="00715553" w:rsidRDefault="00471DB3" w:rsidP="009D779C">
            <w:pPr>
              <w:pStyle w:val="TableParagraph"/>
              <w:tabs>
                <w:tab w:val="left" w:pos="1037"/>
                <w:tab w:val="left" w:pos="3124"/>
                <w:tab w:val="left" w:pos="3977"/>
              </w:tabs>
              <w:spacing w:line="270" w:lineRule="exact"/>
              <w:ind w:left="107"/>
              <w:rPr>
                <w:rFonts w:ascii="Times New Roman" w:hAnsi="Times New Roman"/>
                <w:sz w:val="24"/>
                <w:szCs w:val="24"/>
                <w:lang w:val="ru-RU"/>
              </w:rPr>
            </w:pPr>
            <w:r w:rsidRPr="00715553">
              <w:rPr>
                <w:rFonts w:ascii="Times New Roman" w:hAnsi="Times New Roman"/>
                <w:sz w:val="24"/>
                <w:szCs w:val="24"/>
                <w:lang w:val="ru-RU"/>
              </w:rPr>
              <w:t>Частая</w:t>
            </w:r>
            <w:r w:rsidRPr="00715553">
              <w:rPr>
                <w:rFonts w:ascii="Times New Roman" w:hAnsi="Times New Roman"/>
                <w:sz w:val="24"/>
                <w:szCs w:val="24"/>
                <w:lang w:val="ru-RU"/>
              </w:rPr>
              <w:tab/>
              <w:t>переслаиваемость</w:t>
            </w:r>
            <w:r w:rsidRPr="00715553">
              <w:rPr>
                <w:rFonts w:ascii="Times New Roman" w:hAnsi="Times New Roman"/>
                <w:sz w:val="24"/>
                <w:szCs w:val="24"/>
                <w:lang w:val="ru-RU"/>
              </w:rPr>
              <w:tab/>
              <w:t>пород</w:t>
            </w:r>
            <w:r w:rsidRPr="00715553">
              <w:rPr>
                <w:rFonts w:ascii="Times New Roman" w:hAnsi="Times New Roman"/>
                <w:sz w:val="24"/>
                <w:szCs w:val="24"/>
                <w:lang w:val="ru-RU"/>
              </w:rPr>
              <w:tab/>
              <w:t>при</w:t>
            </w:r>
          </w:p>
          <w:p w14:paraId="37171AF6" w14:textId="77777777" w:rsidR="00471DB3" w:rsidRPr="00715553" w:rsidRDefault="00471DB3" w:rsidP="009D779C">
            <w:pPr>
              <w:pStyle w:val="TableParagraph"/>
              <w:spacing w:line="264" w:lineRule="exact"/>
              <w:ind w:left="107"/>
              <w:rPr>
                <w:rFonts w:ascii="Times New Roman" w:hAnsi="Times New Roman"/>
                <w:sz w:val="24"/>
                <w:szCs w:val="24"/>
                <w:lang w:val="ru-RU"/>
              </w:rPr>
            </w:pPr>
            <w:r w:rsidRPr="00715553">
              <w:rPr>
                <w:rFonts w:ascii="Times New Roman" w:hAnsi="Times New Roman"/>
                <w:sz w:val="24"/>
                <w:szCs w:val="24"/>
                <w:lang w:val="ru-RU"/>
              </w:rPr>
              <w:t>горизонтальном</w:t>
            </w:r>
            <w:r w:rsidRPr="00715553">
              <w:rPr>
                <w:rFonts w:ascii="Times New Roman" w:hAnsi="Times New Roman"/>
                <w:spacing w:val="-5"/>
                <w:sz w:val="24"/>
                <w:szCs w:val="24"/>
                <w:lang w:val="ru-RU"/>
              </w:rPr>
              <w:t xml:space="preserve"> </w:t>
            </w:r>
            <w:r w:rsidRPr="00715553">
              <w:rPr>
                <w:rFonts w:ascii="Times New Roman" w:hAnsi="Times New Roman"/>
                <w:sz w:val="24"/>
                <w:szCs w:val="24"/>
                <w:lang w:val="ru-RU"/>
              </w:rPr>
              <w:t>их</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залегании</w:t>
            </w:r>
          </w:p>
        </w:tc>
      </w:tr>
      <w:tr w:rsidR="00715553" w:rsidRPr="00715553" w14:paraId="56ABB5CC" w14:textId="77777777" w:rsidTr="00461AE7">
        <w:trPr>
          <w:trHeight w:val="827"/>
        </w:trPr>
        <w:tc>
          <w:tcPr>
            <w:tcW w:w="492" w:type="dxa"/>
          </w:tcPr>
          <w:p w14:paraId="0FAFA9F1" w14:textId="77777777" w:rsidR="00471DB3" w:rsidRPr="00715553" w:rsidRDefault="00471DB3" w:rsidP="009D779C">
            <w:pPr>
              <w:pStyle w:val="TableParagraph"/>
              <w:spacing w:before="3"/>
              <w:rPr>
                <w:rFonts w:ascii="Times New Roman" w:hAnsi="Times New Roman"/>
                <w:i/>
                <w:sz w:val="24"/>
                <w:szCs w:val="24"/>
                <w:lang w:val="ru-RU"/>
              </w:rPr>
            </w:pPr>
          </w:p>
          <w:p w14:paraId="61173F3E" w14:textId="77777777" w:rsidR="00471DB3" w:rsidRPr="00715553" w:rsidRDefault="00471DB3" w:rsidP="009D779C">
            <w:pPr>
              <w:pStyle w:val="TableParagraph"/>
              <w:ind w:left="107"/>
              <w:rPr>
                <w:rFonts w:ascii="Times New Roman" w:hAnsi="Times New Roman"/>
                <w:sz w:val="24"/>
                <w:szCs w:val="24"/>
              </w:rPr>
            </w:pPr>
            <w:r w:rsidRPr="00715553">
              <w:rPr>
                <w:rFonts w:ascii="Times New Roman" w:hAnsi="Times New Roman"/>
                <w:sz w:val="24"/>
                <w:szCs w:val="24"/>
              </w:rPr>
              <w:t>3</w:t>
            </w:r>
          </w:p>
        </w:tc>
        <w:tc>
          <w:tcPr>
            <w:tcW w:w="4684" w:type="dxa"/>
          </w:tcPr>
          <w:p w14:paraId="53E20C4F" w14:textId="77777777" w:rsidR="00471DB3" w:rsidRPr="00715553" w:rsidRDefault="00471DB3" w:rsidP="009D779C">
            <w:pPr>
              <w:pStyle w:val="TableParagraph"/>
              <w:tabs>
                <w:tab w:val="left" w:pos="1235"/>
                <w:tab w:val="left" w:pos="3615"/>
              </w:tabs>
              <w:ind w:left="105" w:right="100"/>
              <w:rPr>
                <w:rFonts w:ascii="Times New Roman" w:hAnsi="Times New Roman"/>
                <w:sz w:val="24"/>
                <w:szCs w:val="24"/>
                <w:lang w:val="ru-RU"/>
              </w:rPr>
            </w:pPr>
            <w:r w:rsidRPr="00715553">
              <w:rPr>
                <w:rFonts w:ascii="Times New Roman" w:hAnsi="Times New Roman"/>
                <w:sz w:val="24"/>
                <w:szCs w:val="24"/>
                <w:lang w:val="ru-RU"/>
              </w:rPr>
              <w:t>Наличие</w:t>
            </w:r>
            <w:r w:rsidRPr="00715553">
              <w:rPr>
                <w:rFonts w:ascii="Times New Roman" w:hAnsi="Times New Roman"/>
                <w:spacing w:val="29"/>
                <w:sz w:val="24"/>
                <w:szCs w:val="24"/>
                <w:lang w:val="ru-RU"/>
              </w:rPr>
              <w:t xml:space="preserve"> </w:t>
            </w:r>
            <w:r w:rsidRPr="00715553">
              <w:rPr>
                <w:rFonts w:ascii="Times New Roman" w:hAnsi="Times New Roman"/>
                <w:sz w:val="24"/>
                <w:szCs w:val="24"/>
                <w:lang w:val="ru-RU"/>
              </w:rPr>
              <w:t>тонкого</w:t>
            </w:r>
            <w:r w:rsidRPr="00715553">
              <w:rPr>
                <w:rFonts w:ascii="Times New Roman" w:hAnsi="Times New Roman"/>
                <w:spacing w:val="30"/>
                <w:sz w:val="24"/>
                <w:szCs w:val="24"/>
                <w:lang w:val="ru-RU"/>
              </w:rPr>
              <w:t xml:space="preserve"> </w:t>
            </w:r>
            <w:r w:rsidRPr="00715553">
              <w:rPr>
                <w:rFonts w:ascii="Times New Roman" w:hAnsi="Times New Roman"/>
                <w:sz w:val="24"/>
                <w:szCs w:val="24"/>
                <w:lang w:val="ru-RU"/>
              </w:rPr>
              <w:t>поверхностного</w:t>
            </w:r>
            <w:r w:rsidRPr="00715553">
              <w:rPr>
                <w:rFonts w:ascii="Times New Roman" w:hAnsi="Times New Roman"/>
                <w:spacing w:val="31"/>
                <w:sz w:val="24"/>
                <w:szCs w:val="24"/>
                <w:lang w:val="ru-RU"/>
              </w:rPr>
              <w:t xml:space="preserve"> </w:t>
            </w:r>
            <w:r w:rsidRPr="00715553">
              <w:rPr>
                <w:rFonts w:ascii="Times New Roman" w:hAnsi="Times New Roman"/>
                <w:sz w:val="24"/>
                <w:szCs w:val="24"/>
                <w:lang w:val="ru-RU"/>
              </w:rPr>
              <w:t>рыхлого</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слоя,</w:t>
            </w:r>
            <w:r w:rsidRPr="00715553">
              <w:rPr>
                <w:rFonts w:ascii="Times New Roman" w:hAnsi="Times New Roman"/>
                <w:sz w:val="24"/>
                <w:szCs w:val="24"/>
                <w:lang w:val="ru-RU"/>
              </w:rPr>
              <w:tab/>
              <w:t>перекрывающего</w:t>
            </w:r>
            <w:r w:rsidRPr="00715553">
              <w:rPr>
                <w:rFonts w:ascii="Times New Roman" w:hAnsi="Times New Roman"/>
                <w:sz w:val="24"/>
                <w:szCs w:val="24"/>
                <w:lang w:val="ru-RU"/>
              </w:rPr>
              <w:tab/>
            </w:r>
            <w:r w:rsidRPr="00715553">
              <w:rPr>
                <w:rFonts w:ascii="Times New Roman" w:hAnsi="Times New Roman"/>
                <w:spacing w:val="-1"/>
                <w:sz w:val="24"/>
                <w:szCs w:val="24"/>
                <w:lang w:val="ru-RU"/>
              </w:rPr>
              <w:t>скальные</w:t>
            </w:r>
          </w:p>
          <w:p w14:paraId="21FF03EC" w14:textId="77777777" w:rsidR="00471DB3" w:rsidRPr="00715553" w:rsidRDefault="00471DB3" w:rsidP="009D779C">
            <w:pPr>
              <w:pStyle w:val="TableParagraph"/>
              <w:spacing w:line="264" w:lineRule="exact"/>
              <w:ind w:left="105"/>
              <w:rPr>
                <w:rFonts w:ascii="Times New Roman" w:hAnsi="Times New Roman"/>
                <w:sz w:val="24"/>
                <w:szCs w:val="24"/>
              </w:rPr>
            </w:pPr>
            <w:r w:rsidRPr="00715553">
              <w:rPr>
                <w:rFonts w:ascii="Times New Roman" w:hAnsi="Times New Roman"/>
                <w:sz w:val="24"/>
                <w:szCs w:val="24"/>
              </w:rPr>
              <w:t>отложения</w:t>
            </w:r>
          </w:p>
        </w:tc>
        <w:tc>
          <w:tcPr>
            <w:tcW w:w="4465" w:type="dxa"/>
          </w:tcPr>
          <w:p w14:paraId="4F464AAD" w14:textId="77777777" w:rsidR="00471DB3" w:rsidRPr="00715553" w:rsidRDefault="00471DB3" w:rsidP="009D779C">
            <w:pPr>
              <w:pStyle w:val="TableParagraph"/>
              <w:spacing w:before="128"/>
              <w:ind w:left="107"/>
              <w:rPr>
                <w:rFonts w:ascii="Times New Roman" w:hAnsi="Times New Roman"/>
                <w:sz w:val="24"/>
                <w:szCs w:val="24"/>
                <w:lang w:val="ru-RU"/>
              </w:rPr>
            </w:pPr>
            <w:r w:rsidRPr="00715553">
              <w:rPr>
                <w:rFonts w:ascii="Times New Roman" w:hAnsi="Times New Roman"/>
                <w:sz w:val="24"/>
                <w:szCs w:val="24"/>
                <w:lang w:val="ru-RU"/>
              </w:rPr>
              <w:t>Толщи</w:t>
            </w:r>
            <w:r w:rsidRPr="00715553">
              <w:rPr>
                <w:rFonts w:ascii="Times New Roman" w:hAnsi="Times New Roman"/>
                <w:spacing w:val="17"/>
                <w:sz w:val="24"/>
                <w:szCs w:val="24"/>
                <w:lang w:val="ru-RU"/>
              </w:rPr>
              <w:t xml:space="preserve"> </w:t>
            </w:r>
            <w:r w:rsidRPr="00715553">
              <w:rPr>
                <w:rFonts w:ascii="Times New Roman" w:hAnsi="Times New Roman"/>
                <w:sz w:val="24"/>
                <w:szCs w:val="24"/>
                <w:lang w:val="ru-RU"/>
              </w:rPr>
              <w:t>рыхлых</w:t>
            </w:r>
            <w:r w:rsidRPr="00715553">
              <w:rPr>
                <w:rFonts w:ascii="Times New Roman" w:hAnsi="Times New Roman"/>
                <w:spacing w:val="19"/>
                <w:sz w:val="24"/>
                <w:szCs w:val="24"/>
                <w:lang w:val="ru-RU"/>
              </w:rPr>
              <w:t xml:space="preserve"> </w:t>
            </w:r>
            <w:r w:rsidRPr="00715553">
              <w:rPr>
                <w:rFonts w:ascii="Times New Roman" w:hAnsi="Times New Roman"/>
                <w:sz w:val="24"/>
                <w:szCs w:val="24"/>
                <w:lang w:val="ru-RU"/>
              </w:rPr>
              <w:t>отложений</w:t>
            </w:r>
            <w:r w:rsidRPr="00715553">
              <w:rPr>
                <w:rFonts w:ascii="Times New Roman" w:hAnsi="Times New Roman"/>
                <w:spacing w:val="17"/>
                <w:sz w:val="24"/>
                <w:szCs w:val="24"/>
                <w:lang w:val="ru-RU"/>
              </w:rPr>
              <w:t xml:space="preserve"> </w:t>
            </w:r>
            <w:r w:rsidRPr="00715553">
              <w:rPr>
                <w:rFonts w:ascii="Times New Roman" w:hAnsi="Times New Roman"/>
                <w:sz w:val="24"/>
                <w:szCs w:val="24"/>
                <w:lang w:val="ru-RU"/>
              </w:rPr>
              <w:t>мощностью</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сотни</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или тысячи метров.</w:t>
            </w:r>
          </w:p>
        </w:tc>
      </w:tr>
      <w:tr w:rsidR="00715553" w:rsidRPr="00715553" w14:paraId="46CA8963" w14:textId="77777777" w:rsidTr="00461AE7">
        <w:trPr>
          <w:trHeight w:val="827"/>
        </w:trPr>
        <w:tc>
          <w:tcPr>
            <w:tcW w:w="492" w:type="dxa"/>
          </w:tcPr>
          <w:p w14:paraId="146A42FB" w14:textId="77777777" w:rsidR="00471DB3" w:rsidRPr="00715553" w:rsidRDefault="00471DB3" w:rsidP="009D779C">
            <w:pPr>
              <w:pStyle w:val="TableParagraph"/>
              <w:spacing w:before="3"/>
              <w:rPr>
                <w:rFonts w:ascii="Times New Roman" w:hAnsi="Times New Roman"/>
                <w:i/>
                <w:sz w:val="24"/>
                <w:szCs w:val="24"/>
                <w:lang w:val="ru-RU"/>
              </w:rPr>
            </w:pPr>
          </w:p>
          <w:p w14:paraId="4B9851ED" w14:textId="77777777" w:rsidR="00471DB3" w:rsidRPr="00715553" w:rsidRDefault="00471DB3" w:rsidP="009D779C">
            <w:pPr>
              <w:pStyle w:val="TableParagraph"/>
              <w:ind w:left="107"/>
              <w:rPr>
                <w:rFonts w:ascii="Times New Roman" w:hAnsi="Times New Roman"/>
                <w:sz w:val="24"/>
                <w:szCs w:val="24"/>
              </w:rPr>
            </w:pPr>
            <w:r w:rsidRPr="00715553">
              <w:rPr>
                <w:rFonts w:ascii="Times New Roman" w:hAnsi="Times New Roman"/>
                <w:sz w:val="24"/>
                <w:szCs w:val="24"/>
              </w:rPr>
              <w:t>4</w:t>
            </w:r>
          </w:p>
        </w:tc>
        <w:tc>
          <w:tcPr>
            <w:tcW w:w="4684" w:type="dxa"/>
          </w:tcPr>
          <w:p w14:paraId="2D8BDA86" w14:textId="77777777" w:rsidR="00471DB3" w:rsidRPr="00715553" w:rsidRDefault="00471DB3" w:rsidP="009D779C">
            <w:pPr>
              <w:pStyle w:val="TableParagraph"/>
              <w:spacing w:line="268" w:lineRule="exact"/>
              <w:ind w:left="105"/>
              <w:rPr>
                <w:rFonts w:ascii="Times New Roman" w:hAnsi="Times New Roman"/>
                <w:sz w:val="24"/>
                <w:szCs w:val="24"/>
                <w:lang w:val="ru-RU"/>
              </w:rPr>
            </w:pPr>
            <w:r w:rsidRPr="00715553">
              <w:rPr>
                <w:rFonts w:ascii="Times New Roman" w:hAnsi="Times New Roman"/>
                <w:sz w:val="24"/>
                <w:szCs w:val="24"/>
                <w:lang w:val="ru-RU"/>
              </w:rPr>
              <w:t>Выветренность</w:t>
            </w:r>
            <w:r w:rsidRPr="00715553">
              <w:rPr>
                <w:rFonts w:ascii="Times New Roman" w:hAnsi="Times New Roman"/>
                <w:spacing w:val="17"/>
                <w:sz w:val="24"/>
                <w:szCs w:val="24"/>
                <w:lang w:val="ru-RU"/>
              </w:rPr>
              <w:t xml:space="preserve"> </w:t>
            </w:r>
            <w:r w:rsidRPr="00715553">
              <w:rPr>
                <w:rFonts w:ascii="Times New Roman" w:hAnsi="Times New Roman"/>
                <w:sz w:val="24"/>
                <w:szCs w:val="24"/>
                <w:lang w:val="ru-RU"/>
              </w:rPr>
              <w:t>пород</w:t>
            </w:r>
            <w:r w:rsidRPr="00715553">
              <w:rPr>
                <w:rFonts w:ascii="Times New Roman" w:hAnsi="Times New Roman"/>
                <w:spacing w:val="71"/>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75"/>
                <w:sz w:val="24"/>
                <w:szCs w:val="24"/>
                <w:lang w:val="ru-RU"/>
              </w:rPr>
              <w:t xml:space="preserve"> </w:t>
            </w:r>
            <w:r w:rsidRPr="00715553">
              <w:rPr>
                <w:rFonts w:ascii="Times New Roman" w:hAnsi="Times New Roman"/>
                <w:sz w:val="24"/>
                <w:szCs w:val="24"/>
                <w:lang w:val="ru-RU"/>
              </w:rPr>
              <w:t>значительная</w:t>
            </w:r>
            <w:r w:rsidRPr="00715553">
              <w:rPr>
                <w:rFonts w:ascii="Times New Roman" w:hAnsi="Times New Roman"/>
                <w:spacing w:val="72"/>
                <w:sz w:val="24"/>
                <w:szCs w:val="24"/>
                <w:lang w:val="ru-RU"/>
              </w:rPr>
              <w:t xml:space="preserve"> </w:t>
            </w:r>
            <w:r w:rsidRPr="00715553">
              <w:rPr>
                <w:rFonts w:ascii="Times New Roman" w:hAnsi="Times New Roman"/>
                <w:sz w:val="24"/>
                <w:szCs w:val="24"/>
                <w:lang w:val="ru-RU"/>
              </w:rPr>
              <w:t>их</w:t>
            </w:r>
          </w:p>
          <w:p w14:paraId="694B0FF5" w14:textId="77777777" w:rsidR="00471DB3" w:rsidRPr="00715553" w:rsidRDefault="00471DB3" w:rsidP="009D779C">
            <w:pPr>
              <w:pStyle w:val="TableParagraph"/>
              <w:tabs>
                <w:tab w:val="left" w:pos="3233"/>
              </w:tabs>
              <w:spacing w:line="270" w:lineRule="atLeast"/>
              <w:ind w:left="105" w:right="100"/>
              <w:rPr>
                <w:rFonts w:ascii="Times New Roman" w:hAnsi="Times New Roman"/>
                <w:sz w:val="24"/>
                <w:szCs w:val="24"/>
                <w:lang w:val="ru-RU"/>
              </w:rPr>
            </w:pPr>
            <w:r w:rsidRPr="00715553">
              <w:rPr>
                <w:rFonts w:ascii="Times New Roman" w:hAnsi="Times New Roman"/>
                <w:sz w:val="24"/>
                <w:szCs w:val="24"/>
                <w:lang w:val="ru-RU"/>
              </w:rPr>
              <w:t>нарушенность</w:t>
            </w:r>
            <w:r w:rsidRPr="00715553">
              <w:rPr>
                <w:rFonts w:ascii="Times New Roman" w:hAnsi="Times New Roman"/>
                <w:sz w:val="24"/>
                <w:szCs w:val="24"/>
                <w:lang w:val="ru-RU"/>
              </w:rPr>
              <w:tab/>
            </w:r>
            <w:r w:rsidRPr="00715553">
              <w:rPr>
                <w:rFonts w:ascii="Times New Roman" w:hAnsi="Times New Roman"/>
                <w:spacing w:val="-1"/>
                <w:sz w:val="24"/>
                <w:szCs w:val="24"/>
                <w:lang w:val="ru-RU"/>
              </w:rPr>
              <w:t>экзогенными</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геологическими</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процессами</w:t>
            </w:r>
          </w:p>
        </w:tc>
        <w:tc>
          <w:tcPr>
            <w:tcW w:w="4465" w:type="dxa"/>
          </w:tcPr>
          <w:p w14:paraId="7FB01C91" w14:textId="77777777" w:rsidR="00471DB3" w:rsidRPr="00715553" w:rsidRDefault="00471DB3" w:rsidP="009D779C">
            <w:pPr>
              <w:pStyle w:val="TableParagraph"/>
              <w:tabs>
                <w:tab w:val="left" w:pos="1016"/>
                <w:tab w:val="left" w:pos="1968"/>
                <w:tab w:val="left" w:pos="3234"/>
              </w:tabs>
              <w:spacing w:line="268" w:lineRule="exact"/>
              <w:ind w:left="107"/>
              <w:rPr>
                <w:rFonts w:ascii="Times New Roman" w:hAnsi="Times New Roman"/>
                <w:sz w:val="24"/>
                <w:szCs w:val="24"/>
                <w:lang w:val="ru-RU"/>
              </w:rPr>
            </w:pPr>
            <w:r w:rsidRPr="00715553">
              <w:rPr>
                <w:rFonts w:ascii="Times New Roman" w:hAnsi="Times New Roman"/>
                <w:sz w:val="24"/>
                <w:szCs w:val="24"/>
                <w:lang w:val="ru-RU"/>
              </w:rPr>
              <w:t>Зоны</w:t>
            </w:r>
            <w:r w:rsidRPr="00715553">
              <w:rPr>
                <w:rFonts w:ascii="Times New Roman" w:hAnsi="Times New Roman"/>
                <w:sz w:val="24"/>
                <w:szCs w:val="24"/>
                <w:lang w:val="ru-RU"/>
              </w:rPr>
              <w:tab/>
              <w:t>более</w:t>
            </w:r>
            <w:r w:rsidRPr="00715553">
              <w:rPr>
                <w:rFonts w:ascii="Times New Roman" w:hAnsi="Times New Roman"/>
                <w:sz w:val="24"/>
                <w:szCs w:val="24"/>
                <w:lang w:val="ru-RU"/>
              </w:rPr>
              <w:tab/>
              <w:t>плотных</w:t>
            </w:r>
            <w:r w:rsidRPr="00715553">
              <w:rPr>
                <w:rFonts w:ascii="Times New Roman" w:hAnsi="Times New Roman"/>
                <w:sz w:val="24"/>
                <w:szCs w:val="24"/>
                <w:lang w:val="ru-RU"/>
              </w:rPr>
              <w:tab/>
              <w:t>отложений</w:t>
            </w:r>
          </w:p>
          <w:p w14:paraId="2244DC77" w14:textId="77777777" w:rsidR="00471DB3" w:rsidRPr="00715553" w:rsidRDefault="00471DB3" w:rsidP="009D779C">
            <w:pPr>
              <w:pStyle w:val="TableParagraph"/>
              <w:tabs>
                <w:tab w:val="left" w:pos="1496"/>
                <w:tab w:val="left" w:pos="2467"/>
                <w:tab w:val="left" w:pos="3529"/>
              </w:tabs>
              <w:spacing w:line="270" w:lineRule="atLeast"/>
              <w:ind w:left="107" w:right="102"/>
              <w:rPr>
                <w:rFonts w:ascii="Times New Roman" w:hAnsi="Times New Roman"/>
                <w:sz w:val="24"/>
                <w:szCs w:val="24"/>
                <w:lang w:val="ru-RU"/>
              </w:rPr>
            </w:pPr>
            <w:r w:rsidRPr="00715553">
              <w:rPr>
                <w:rFonts w:ascii="Times New Roman" w:hAnsi="Times New Roman"/>
                <w:sz w:val="24"/>
                <w:szCs w:val="24"/>
                <w:lang w:val="ru-RU"/>
              </w:rPr>
              <w:t>(например,</w:t>
            </w:r>
            <w:r w:rsidRPr="00715553">
              <w:rPr>
                <w:rFonts w:ascii="Times New Roman" w:hAnsi="Times New Roman"/>
                <w:sz w:val="24"/>
                <w:szCs w:val="24"/>
                <w:lang w:val="ru-RU"/>
              </w:rPr>
              <w:tab/>
              <w:t>осевые</w:t>
            </w:r>
            <w:r w:rsidRPr="00715553">
              <w:rPr>
                <w:rFonts w:ascii="Times New Roman" w:hAnsi="Times New Roman"/>
                <w:sz w:val="24"/>
                <w:szCs w:val="24"/>
                <w:lang w:val="ru-RU"/>
              </w:rPr>
              <w:tab/>
              <w:t>участки</w:t>
            </w:r>
            <w:r w:rsidRPr="00715553">
              <w:rPr>
                <w:rFonts w:ascii="Times New Roman" w:hAnsi="Times New Roman"/>
                <w:sz w:val="24"/>
                <w:szCs w:val="24"/>
                <w:lang w:val="ru-RU"/>
              </w:rPr>
              <w:tab/>
            </w:r>
            <w:r w:rsidRPr="00715553">
              <w:rPr>
                <w:rFonts w:ascii="Times New Roman" w:hAnsi="Times New Roman"/>
                <w:spacing w:val="-2"/>
                <w:sz w:val="24"/>
                <w:szCs w:val="24"/>
                <w:lang w:val="ru-RU"/>
              </w:rPr>
              <w:t>конусов</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выноса).</w:t>
            </w:r>
          </w:p>
        </w:tc>
      </w:tr>
      <w:tr w:rsidR="00715553" w:rsidRPr="00715553" w14:paraId="647B561B" w14:textId="77777777" w:rsidTr="00461AE7">
        <w:trPr>
          <w:trHeight w:val="1655"/>
        </w:trPr>
        <w:tc>
          <w:tcPr>
            <w:tcW w:w="492" w:type="dxa"/>
          </w:tcPr>
          <w:p w14:paraId="630571BB" w14:textId="77777777" w:rsidR="00471DB3" w:rsidRPr="00715553" w:rsidRDefault="00471DB3" w:rsidP="009D779C">
            <w:pPr>
              <w:pStyle w:val="TableParagraph"/>
              <w:rPr>
                <w:rFonts w:ascii="Times New Roman" w:hAnsi="Times New Roman"/>
                <w:i/>
                <w:sz w:val="24"/>
                <w:szCs w:val="24"/>
                <w:lang w:val="ru-RU"/>
              </w:rPr>
            </w:pPr>
          </w:p>
          <w:p w14:paraId="62E8F9CF" w14:textId="77777777" w:rsidR="00471DB3" w:rsidRPr="00715553" w:rsidRDefault="00471DB3" w:rsidP="009D779C">
            <w:pPr>
              <w:pStyle w:val="TableParagraph"/>
              <w:spacing w:before="2"/>
              <w:rPr>
                <w:rFonts w:ascii="Times New Roman" w:hAnsi="Times New Roman"/>
                <w:i/>
                <w:sz w:val="24"/>
                <w:szCs w:val="24"/>
                <w:lang w:val="ru-RU"/>
              </w:rPr>
            </w:pPr>
          </w:p>
          <w:p w14:paraId="1EC4631A" w14:textId="77777777" w:rsidR="00471DB3" w:rsidRPr="00715553" w:rsidRDefault="00471DB3" w:rsidP="009D779C">
            <w:pPr>
              <w:pStyle w:val="TableParagraph"/>
              <w:ind w:left="107"/>
              <w:rPr>
                <w:rFonts w:ascii="Times New Roman" w:hAnsi="Times New Roman"/>
                <w:sz w:val="24"/>
                <w:szCs w:val="24"/>
              </w:rPr>
            </w:pPr>
            <w:r w:rsidRPr="00715553">
              <w:rPr>
                <w:rFonts w:ascii="Times New Roman" w:hAnsi="Times New Roman"/>
                <w:sz w:val="24"/>
                <w:szCs w:val="24"/>
              </w:rPr>
              <w:t>5</w:t>
            </w:r>
          </w:p>
        </w:tc>
        <w:tc>
          <w:tcPr>
            <w:tcW w:w="4684" w:type="dxa"/>
          </w:tcPr>
          <w:p w14:paraId="6F1A9B4F" w14:textId="77777777" w:rsidR="00471DB3" w:rsidRPr="00715553" w:rsidRDefault="00471DB3" w:rsidP="009D779C">
            <w:pPr>
              <w:pStyle w:val="TableParagraph"/>
              <w:tabs>
                <w:tab w:val="left" w:pos="1950"/>
                <w:tab w:val="left" w:pos="3300"/>
              </w:tabs>
              <w:ind w:left="105" w:right="100"/>
              <w:jc w:val="both"/>
              <w:rPr>
                <w:rFonts w:ascii="Times New Roman" w:hAnsi="Times New Roman"/>
                <w:sz w:val="24"/>
                <w:szCs w:val="24"/>
                <w:lang w:val="ru-RU"/>
              </w:rPr>
            </w:pPr>
            <w:r w:rsidRPr="00715553">
              <w:rPr>
                <w:rFonts w:ascii="Times New Roman" w:hAnsi="Times New Roman"/>
                <w:sz w:val="24"/>
                <w:szCs w:val="24"/>
                <w:lang w:val="ru-RU"/>
              </w:rPr>
              <w:t>Участки,</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на</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которых</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грунт</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после</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сотрясения</w:t>
            </w:r>
            <w:r w:rsidRPr="00715553">
              <w:rPr>
                <w:rFonts w:ascii="Times New Roman" w:hAnsi="Times New Roman"/>
                <w:sz w:val="24"/>
                <w:szCs w:val="24"/>
                <w:lang w:val="ru-RU"/>
              </w:rPr>
              <w:tab/>
              <w:t>может</w:t>
            </w:r>
            <w:r w:rsidRPr="00715553">
              <w:rPr>
                <w:rFonts w:ascii="Times New Roman" w:hAnsi="Times New Roman"/>
                <w:sz w:val="24"/>
                <w:szCs w:val="24"/>
                <w:lang w:val="ru-RU"/>
              </w:rPr>
              <w:tab/>
            </w:r>
            <w:r w:rsidRPr="00715553">
              <w:rPr>
                <w:rFonts w:ascii="Times New Roman" w:hAnsi="Times New Roman"/>
                <w:spacing w:val="-1"/>
                <w:sz w:val="24"/>
                <w:szCs w:val="24"/>
                <w:lang w:val="ru-RU"/>
              </w:rPr>
              <w:t>приобретать</w:t>
            </w:r>
            <w:r w:rsidRPr="00715553">
              <w:rPr>
                <w:rFonts w:ascii="Times New Roman" w:hAnsi="Times New Roman"/>
                <w:spacing w:val="-58"/>
                <w:sz w:val="24"/>
                <w:szCs w:val="24"/>
                <w:lang w:val="ru-RU"/>
              </w:rPr>
              <w:t xml:space="preserve"> </w:t>
            </w:r>
            <w:r w:rsidRPr="00715553">
              <w:rPr>
                <w:rFonts w:ascii="Times New Roman" w:hAnsi="Times New Roman"/>
                <w:sz w:val="24"/>
                <w:szCs w:val="24"/>
                <w:lang w:val="ru-RU"/>
              </w:rPr>
              <w:t>долговременные</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остаточные</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деформации</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(сейсмодислокации)</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под</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действием</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гравитационных</w:t>
            </w:r>
            <w:r w:rsidRPr="00715553">
              <w:rPr>
                <w:rFonts w:ascii="Times New Roman" w:hAnsi="Times New Roman"/>
                <w:spacing w:val="30"/>
                <w:sz w:val="24"/>
                <w:szCs w:val="24"/>
                <w:lang w:val="ru-RU"/>
              </w:rPr>
              <w:t xml:space="preserve"> </w:t>
            </w:r>
            <w:r w:rsidRPr="00715553">
              <w:rPr>
                <w:rFonts w:ascii="Times New Roman" w:hAnsi="Times New Roman"/>
                <w:sz w:val="24"/>
                <w:szCs w:val="24"/>
                <w:lang w:val="ru-RU"/>
              </w:rPr>
              <w:t>сил</w:t>
            </w:r>
            <w:r w:rsidRPr="00715553">
              <w:rPr>
                <w:rFonts w:ascii="Times New Roman" w:hAnsi="Times New Roman"/>
                <w:spacing w:val="26"/>
                <w:sz w:val="24"/>
                <w:szCs w:val="24"/>
                <w:lang w:val="ru-RU"/>
              </w:rPr>
              <w:t xml:space="preserve"> </w:t>
            </w:r>
            <w:r w:rsidRPr="00715553">
              <w:rPr>
                <w:rFonts w:ascii="Times New Roman" w:hAnsi="Times New Roman"/>
                <w:sz w:val="24"/>
                <w:szCs w:val="24"/>
                <w:lang w:val="ru-RU"/>
              </w:rPr>
              <w:t>(оползни,</w:t>
            </w:r>
            <w:r w:rsidRPr="00715553">
              <w:rPr>
                <w:rFonts w:ascii="Times New Roman" w:hAnsi="Times New Roman"/>
                <w:spacing w:val="28"/>
                <w:sz w:val="24"/>
                <w:szCs w:val="24"/>
                <w:lang w:val="ru-RU"/>
              </w:rPr>
              <w:t xml:space="preserve"> </w:t>
            </w:r>
            <w:r w:rsidRPr="00715553">
              <w:rPr>
                <w:rFonts w:ascii="Times New Roman" w:hAnsi="Times New Roman"/>
                <w:sz w:val="24"/>
                <w:szCs w:val="24"/>
                <w:lang w:val="ru-RU"/>
              </w:rPr>
              <w:t>обвалы,</w:t>
            </w:r>
          </w:p>
          <w:p w14:paraId="6AC50EBF" w14:textId="77777777" w:rsidR="00471DB3" w:rsidRPr="00715553" w:rsidRDefault="00471DB3" w:rsidP="009D779C">
            <w:pPr>
              <w:pStyle w:val="TableParagraph"/>
              <w:spacing w:line="264" w:lineRule="exact"/>
              <w:ind w:left="105"/>
              <w:jc w:val="both"/>
              <w:rPr>
                <w:rFonts w:ascii="Times New Roman" w:hAnsi="Times New Roman"/>
                <w:sz w:val="24"/>
                <w:szCs w:val="24"/>
              </w:rPr>
            </w:pPr>
            <w:r w:rsidRPr="00715553">
              <w:rPr>
                <w:rFonts w:ascii="Times New Roman" w:hAnsi="Times New Roman"/>
                <w:sz w:val="24"/>
                <w:szCs w:val="24"/>
              </w:rPr>
              <w:t>осыпи,</w:t>
            </w:r>
            <w:r w:rsidRPr="00715553">
              <w:rPr>
                <w:rFonts w:ascii="Times New Roman" w:hAnsi="Times New Roman"/>
                <w:spacing w:val="-1"/>
                <w:sz w:val="24"/>
                <w:szCs w:val="24"/>
              </w:rPr>
              <w:t xml:space="preserve"> </w:t>
            </w:r>
            <w:r w:rsidRPr="00715553">
              <w:rPr>
                <w:rFonts w:ascii="Times New Roman" w:hAnsi="Times New Roman"/>
                <w:sz w:val="24"/>
                <w:szCs w:val="24"/>
              </w:rPr>
              <w:t>и.т.д).</w:t>
            </w:r>
          </w:p>
        </w:tc>
        <w:tc>
          <w:tcPr>
            <w:tcW w:w="4465" w:type="dxa"/>
          </w:tcPr>
          <w:p w14:paraId="24D3A8B4" w14:textId="77777777" w:rsidR="00471DB3" w:rsidRPr="00715553" w:rsidRDefault="00471DB3" w:rsidP="009D779C">
            <w:pPr>
              <w:pStyle w:val="TableParagraph"/>
              <w:spacing w:before="3"/>
              <w:rPr>
                <w:rFonts w:ascii="Times New Roman" w:hAnsi="Times New Roman"/>
                <w:i/>
                <w:sz w:val="24"/>
                <w:szCs w:val="24"/>
                <w:lang w:val="ru-RU"/>
              </w:rPr>
            </w:pPr>
          </w:p>
          <w:p w14:paraId="66FBC9D8" w14:textId="77777777" w:rsidR="00471DB3" w:rsidRPr="00715553" w:rsidRDefault="00471DB3" w:rsidP="009D779C">
            <w:pPr>
              <w:pStyle w:val="TableParagraph"/>
              <w:tabs>
                <w:tab w:val="left" w:pos="1704"/>
                <w:tab w:val="left" w:pos="2623"/>
              </w:tabs>
              <w:ind w:left="107" w:right="97"/>
              <w:jc w:val="both"/>
              <w:rPr>
                <w:rFonts w:ascii="Times New Roman" w:hAnsi="Times New Roman"/>
                <w:sz w:val="24"/>
                <w:szCs w:val="24"/>
                <w:lang w:val="ru-RU"/>
              </w:rPr>
            </w:pPr>
            <w:r w:rsidRPr="00715553">
              <w:rPr>
                <w:rFonts w:ascii="Times New Roman" w:hAnsi="Times New Roman"/>
                <w:sz w:val="24"/>
                <w:szCs w:val="24"/>
                <w:lang w:val="ru-RU"/>
              </w:rPr>
              <w:t>Участки,</w:t>
            </w:r>
            <w:r w:rsidRPr="00715553">
              <w:rPr>
                <w:rFonts w:ascii="Times New Roman" w:hAnsi="Times New Roman"/>
                <w:sz w:val="24"/>
                <w:szCs w:val="24"/>
                <w:lang w:val="ru-RU"/>
              </w:rPr>
              <w:tab/>
              <w:t>не</w:t>
            </w:r>
            <w:r w:rsidRPr="00715553">
              <w:rPr>
                <w:rFonts w:ascii="Times New Roman" w:hAnsi="Times New Roman"/>
                <w:sz w:val="24"/>
                <w:szCs w:val="24"/>
                <w:lang w:val="ru-RU"/>
              </w:rPr>
              <w:tab/>
            </w:r>
            <w:r w:rsidRPr="00715553">
              <w:rPr>
                <w:rFonts w:ascii="Times New Roman" w:hAnsi="Times New Roman"/>
                <w:spacing w:val="-1"/>
                <w:sz w:val="24"/>
                <w:szCs w:val="24"/>
                <w:lang w:val="ru-RU"/>
              </w:rPr>
              <w:t>подвергающиеся</w:t>
            </w:r>
            <w:r w:rsidRPr="00715553">
              <w:rPr>
                <w:rFonts w:ascii="Times New Roman" w:hAnsi="Times New Roman"/>
                <w:spacing w:val="-58"/>
                <w:sz w:val="24"/>
                <w:szCs w:val="24"/>
                <w:lang w:val="ru-RU"/>
              </w:rPr>
              <w:t xml:space="preserve"> </w:t>
            </w:r>
            <w:r w:rsidRPr="00715553">
              <w:rPr>
                <w:rFonts w:ascii="Times New Roman" w:hAnsi="Times New Roman"/>
                <w:sz w:val="24"/>
                <w:szCs w:val="24"/>
                <w:lang w:val="ru-RU"/>
              </w:rPr>
              <w:t>остаточным</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деформациям,</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либо</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незначительным</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деформациям</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легко</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ликвидируемыми</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последствиями.</w:t>
            </w:r>
          </w:p>
        </w:tc>
      </w:tr>
      <w:tr w:rsidR="00471DB3" w:rsidRPr="00715553" w14:paraId="0F8BA817" w14:textId="77777777" w:rsidTr="00461AE7">
        <w:trPr>
          <w:trHeight w:val="1103"/>
        </w:trPr>
        <w:tc>
          <w:tcPr>
            <w:tcW w:w="492" w:type="dxa"/>
          </w:tcPr>
          <w:p w14:paraId="6AA34690" w14:textId="77777777" w:rsidR="00471DB3" w:rsidRPr="00715553" w:rsidRDefault="00471DB3" w:rsidP="009D779C">
            <w:pPr>
              <w:pStyle w:val="TableParagraph"/>
              <w:rPr>
                <w:rFonts w:ascii="Times New Roman" w:hAnsi="Times New Roman"/>
                <w:sz w:val="24"/>
                <w:szCs w:val="24"/>
                <w:lang w:val="ru-RU"/>
              </w:rPr>
            </w:pPr>
          </w:p>
        </w:tc>
        <w:tc>
          <w:tcPr>
            <w:tcW w:w="4684" w:type="dxa"/>
          </w:tcPr>
          <w:p w14:paraId="14D6ECB7" w14:textId="77777777" w:rsidR="00471DB3" w:rsidRPr="00715553" w:rsidRDefault="00471DB3" w:rsidP="009D779C">
            <w:pPr>
              <w:pStyle w:val="TableParagraph"/>
              <w:ind w:left="105" w:right="97"/>
              <w:jc w:val="both"/>
              <w:rPr>
                <w:rFonts w:ascii="Times New Roman" w:hAnsi="Times New Roman"/>
                <w:sz w:val="24"/>
                <w:szCs w:val="24"/>
                <w:lang w:val="ru-RU"/>
              </w:rPr>
            </w:pPr>
            <w:r w:rsidRPr="00715553">
              <w:rPr>
                <w:rFonts w:ascii="Times New Roman" w:hAnsi="Times New Roman"/>
                <w:sz w:val="24"/>
                <w:szCs w:val="24"/>
                <w:lang w:val="ru-RU"/>
              </w:rPr>
              <w:t>Зоны,</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расположенные</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вблизи</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наклонных</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контактов</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пород</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различного</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возраста:</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сдвигов,</w:t>
            </w:r>
            <w:r w:rsidRPr="00715553">
              <w:rPr>
                <w:rFonts w:ascii="Times New Roman" w:hAnsi="Times New Roman"/>
                <w:spacing w:val="52"/>
                <w:sz w:val="24"/>
                <w:szCs w:val="24"/>
                <w:lang w:val="ru-RU"/>
              </w:rPr>
              <w:t xml:space="preserve"> </w:t>
            </w:r>
            <w:r w:rsidRPr="00715553">
              <w:rPr>
                <w:rFonts w:ascii="Times New Roman" w:hAnsi="Times New Roman"/>
                <w:sz w:val="24"/>
                <w:szCs w:val="24"/>
                <w:lang w:val="ru-RU"/>
              </w:rPr>
              <w:t>сбросов,</w:t>
            </w:r>
            <w:r w:rsidRPr="00715553">
              <w:rPr>
                <w:rFonts w:ascii="Times New Roman" w:hAnsi="Times New Roman"/>
                <w:spacing w:val="52"/>
                <w:sz w:val="24"/>
                <w:szCs w:val="24"/>
                <w:lang w:val="ru-RU"/>
              </w:rPr>
              <w:t xml:space="preserve"> </w:t>
            </w:r>
            <w:r w:rsidRPr="00715553">
              <w:rPr>
                <w:rFonts w:ascii="Times New Roman" w:hAnsi="Times New Roman"/>
                <w:sz w:val="24"/>
                <w:szCs w:val="24"/>
                <w:lang w:val="ru-RU"/>
              </w:rPr>
              <w:t>надвигов</w:t>
            </w:r>
            <w:r w:rsidRPr="00715553">
              <w:rPr>
                <w:rFonts w:ascii="Times New Roman" w:hAnsi="Times New Roman"/>
                <w:spacing w:val="52"/>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53"/>
                <w:sz w:val="24"/>
                <w:szCs w:val="24"/>
                <w:lang w:val="ru-RU"/>
              </w:rPr>
              <w:t xml:space="preserve"> </w:t>
            </w:r>
            <w:r w:rsidRPr="00715553">
              <w:rPr>
                <w:rFonts w:ascii="Times New Roman" w:hAnsi="Times New Roman"/>
                <w:sz w:val="24"/>
                <w:szCs w:val="24"/>
                <w:lang w:val="ru-RU"/>
              </w:rPr>
              <w:t>прочих</w:t>
            </w:r>
          </w:p>
          <w:p w14:paraId="1443D943" w14:textId="77777777" w:rsidR="00471DB3" w:rsidRPr="00715553" w:rsidRDefault="00471DB3" w:rsidP="009D779C">
            <w:pPr>
              <w:pStyle w:val="TableParagraph"/>
              <w:spacing w:line="264" w:lineRule="exact"/>
              <w:ind w:left="105"/>
              <w:jc w:val="both"/>
              <w:rPr>
                <w:rFonts w:ascii="Times New Roman" w:hAnsi="Times New Roman"/>
                <w:sz w:val="24"/>
                <w:szCs w:val="24"/>
              </w:rPr>
            </w:pPr>
            <w:r w:rsidRPr="00715553">
              <w:rPr>
                <w:rFonts w:ascii="Times New Roman" w:hAnsi="Times New Roman"/>
                <w:sz w:val="24"/>
                <w:szCs w:val="24"/>
              </w:rPr>
              <w:t>дизъюнктивных</w:t>
            </w:r>
            <w:r w:rsidRPr="00715553">
              <w:rPr>
                <w:rFonts w:ascii="Times New Roman" w:hAnsi="Times New Roman"/>
                <w:spacing w:val="-5"/>
                <w:sz w:val="24"/>
                <w:szCs w:val="24"/>
              </w:rPr>
              <w:t xml:space="preserve"> </w:t>
            </w:r>
            <w:r w:rsidRPr="00715553">
              <w:rPr>
                <w:rFonts w:ascii="Times New Roman" w:hAnsi="Times New Roman"/>
                <w:sz w:val="24"/>
                <w:szCs w:val="24"/>
              </w:rPr>
              <w:t>дислокаций.</w:t>
            </w:r>
          </w:p>
        </w:tc>
        <w:tc>
          <w:tcPr>
            <w:tcW w:w="4465" w:type="dxa"/>
          </w:tcPr>
          <w:p w14:paraId="09F29C56" w14:textId="77777777" w:rsidR="00471DB3" w:rsidRPr="00715553" w:rsidRDefault="00471DB3" w:rsidP="009D779C">
            <w:pPr>
              <w:pStyle w:val="TableParagraph"/>
              <w:spacing w:before="3"/>
              <w:rPr>
                <w:rFonts w:ascii="Times New Roman" w:hAnsi="Times New Roman"/>
                <w:i/>
                <w:sz w:val="24"/>
                <w:szCs w:val="24"/>
                <w:lang w:val="ru-RU"/>
              </w:rPr>
            </w:pPr>
          </w:p>
          <w:p w14:paraId="3B643D2D" w14:textId="77777777" w:rsidR="00471DB3" w:rsidRPr="00715553" w:rsidRDefault="00471DB3" w:rsidP="009D779C">
            <w:pPr>
              <w:pStyle w:val="TableParagraph"/>
              <w:ind w:left="107"/>
              <w:rPr>
                <w:rFonts w:ascii="Times New Roman" w:hAnsi="Times New Roman"/>
                <w:sz w:val="24"/>
                <w:szCs w:val="24"/>
                <w:lang w:val="ru-RU"/>
              </w:rPr>
            </w:pPr>
            <w:r w:rsidRPr="00715553">
              <w:rPr>
                <w:rFonts w:ascii="Times New Roman" w:hAnsi="Times New Roman"/>
                <w:sz w:val="24"/>
                <w:szCs w:val="24"/>
                <w:lang w:val="ru-RU"/>
              </w:rPr>
              <w:t>Участки,</w:t>
            </w:r>
            <w:r w:rsidRPr="00715553">
              <w:rPr>
                <w:rFonts w:ascii="Times New Roman" w:hAnsi="Times New Roman"/>
                <w:spacing w:val="45"/>
                <w:sz w:val="24"/>
                <w:szCs w:val="24"/>
                <w:lang w:val="ru-RU"/>
              </w:rPr>
              <w:t xml:space="preserve"> </w:t>
            </w:r>
            <w:r w:rsidRPr="00715553">
              <w:rPr>
                <w:rFonts w:ascii="Times New Roman" w:hAnsi="Times New Roman"/>
                <w:sz w:val="24"/>
                <w:szCs w:val="24"/>
                <w:lang w:val="ru-RU"/>
              </w:rPr>
              <w:t>удалённые</w:t>
            </w:r>
            <w:r w:rsidRPr="00715553">
              <w:rPr>
                <w:rFonts w:ascii="Times New Roman" w:hAnsi="Times New Roman"/>
                <w:spacing w:val="41"/>
                <w:sz w:val="24"/>
                <w:szCs w:val="24"/>
                <w:lang w:val="ru-RU"/>
              </w:rPr>
              <w:t xml:space="preserve"> </w:t>
            </w:r>
            <w:r w:rsidRPr="00715553">
              <w:rPr>
                <w:rFonts w:ascii="Times New Roman" w:hAnsi="Times New Roman"/>
                <w:sz w:val="24"/>
                <w:szCs w:val="24"/>
                <w:lang w:val="ru-RU"/>
              </w:rPr>
              <w:t>от</w:t>
            </w:r>
            <w:r w:rsidRPr="00715553">
              <w:rPr>
                <w:rFonts w:ascii="Times New Roman" w:hAnsi="Times New Roman"/>
                <w:spacing w:val="43"/>
                <w:sz w:val="24"/>
                <w:szCs w:val="24"/>
                <w:lang w:val="ru-RU"/>
              </w:rPr>
              <w:t xml:space="preserve"> </w:t>
            </w:r>
            <w:r w:rsidRPr="00715553">
              <w:rPr>
                <w:rFonts w:ascii="Times New Roman" w:hAnsi="Times New Roman"/>
                <w:sz w:val="24"/>
                <w:szCs w:val="24"/>
                <w:lang w:val="ru-RU"/>
              </w:rPr>
              <w:t>тектонических</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зон</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и разломов.</w:t>
            </w:r>
          </w:p>
        </w:tc>
      </w:tr>
    </w:tbl>
    <w:p w14:paraId="7BBC2B6E" w14:textId="77777777" w:rsidR="00471DB3" w:rsidRPr="00715553" w:rsidRDefault="00471DB3" w:rsidP="009D779C">
      <w:pPr>
        <w:rPr>
          <w:rFonts w:ascii="Times New Roman" w:hAnsi="Times New Roman"/>
          <w:sz w:val="28"/>
          <w:szCs w:val="28"/>
        </w:rPr>
        <w:sectPr w:rsidR="00471DB3" w:rsidRPr="00715553">
          <w:pgSz w:w="11910" w:h="16840"/>
          <w:pgMar w:top="1440" w:right="380" w:bottom="280" w:left="1200" w:header="0" w:footer="0" w:gutter="0"/>
          <w:cols w:space="720"/>
        </w:sectPr>
      </w:pPr>
    </w:p>
    <w:p w14:paraId="5070373E" w14:textId="77777777" w:rsidR="00471DB3" w:rsidRPr="00715553" w:rsidRDefault="00471DB3" w:rsidP="009D779C">
      <w:pPr>
        <w:pStyle w:val="a5"/>
        <w:ind w:firstLine="709"/>
        <w:rPr>
          <w:szCs w:val="28"/>
        </w:rPr>
      </w:pPr>
    </w:p>
    <w:p w14:paraId="3988D2BE" w14:textId="77777777" w:rsidR="00471DB3" w:rsidRPr="00715553" w:rsidRDefault="00471DB3" w:rsidP="009D779C">
      <w:pPr>
        <w:pStyle w:val="a5"/>
        <w:ind w:left="111"/>
        <w:jc w:val="left"/>
        <w:rPr>
          <w:szCs w:val="28"/>
        </w:rPr>
      </w:pPr>
      <w:r w:rsidRPr="00715553">
        <w:rPr>
          <w:noProof/>
          <w:szCs w:val="28"/>
        </w:rPr>
        <w:drawing>
          <wp:inline distT="0" distB="0" distL="0" distR="0" wp14:anchorId="7A4C2B03" wp14:editId="571B0F12">
            <wp:extent cx="9148248" cy="5527548"/>
            <wp:effectExtent l="0" t="0" r="0" b="0"/>
            <wp:docPr id="75"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45.jpeg"/>
                    <pic:cNvPicPr/>
                  </pic:nvPicPr>
                  <pic:blipFill>
                    <a:blip r:embed="rId264" cstate="print"/>
                    <a:stretch>
                      <a:fillRect/>
                    </a:stretch>
                  </pic:blipFill>
                  <pic:spPr>
                    <a:xfrm>
                      <a:off x="0" y="0"/>
                      <a:ext cx="9148248" cy="5527548"/>
                    </a:xfrm>
                    <a:prstGeom prst="rect">
                      <a:avLst/>
                    </a:prstGeom>
                  </pic:spPr>
                </pic:pic>
              </a:graphicData>
            </a:graphic>
          </wp:inline>
        </w:drawing>
      </w:r>
    </w:p>
    <w:p w14:paraId="71BCF832" w14:textId="313F4E0F" w:rsidR="00471DB3" w:rsidRPr="00715553" w:rsidRDefault="00471DB3" w:rsidP="009D779C">
      <w:pPr>
        <w:spacing w:line="319" w:lineRule="exact"/>
        <w:ind w:left="1957"/>
        <w:rPr>
          <w:rFonts w:ascii="Times New Roman" w:hAnsi="Times New Roman"/>
          <w:i/>
          <w:sz w:val="28"/>
          <w:szCs w:val="28"/>
        </w:rPr>
        <w:sectPr w:rsidR="00471DB3" w:rsidRPr="00715553" w:rsidSect="00471DB3">
          <w:headerReference w:type="first" r:id="rId265"/>
          <w:pgSz w:w="16838" w:h="11906" w:orient="landscape"/>
          <w:pgMar w:top="1134" w:right="1134" w:bottom="567" w:left="1134" w:header="709" w:footer="794" w:gutter="0"/>
          <w:cols w:space="708"/>
          <w:titlePg/>
          <w:docGrid w:linePitch="360"/>
        </w:sectPr>
      </w:pPr>
      <w:r w:rsidRPr="00715553">
        <w:rPr>
          <w:rFonts w:ascii="Times New Roman" w:hAnsi="Times New Roman"/>
          <w:i/>
          <w:sz w:val="28"/>
          <w:szCs w:val="28"/>
        </w:rPr>
        <w:t>Рисунок</w:t>
      </w:r>
      <w:r w:rsidRPr="00715553">
        <w:rPr>
          <w:rFonts w:ascii="Times New Roman" w:hAnsi="Times New Roman"/>
          <w:i/>
          <w:spacing w:val="-8"/>
          <w:sz w:val="28"/>
          <w:szCs w:val="28"/>
        </w:rPr>
        <w:t xml:space="preserve"> </w:t>
      </w:r>
      <w:r w:rsidR="00604B96" w:rsidRPr="00715553">
        <w:rPr>
          <w:rFonts w:ascii="Times New Roman" w:hAnsi="Times New Roman"/>
          <w:i/>
          <w:sz w:val="28"/>
          <w:szCs w:val="28"/>
        </w:rPr>
        <w:t>8</w:t>
      </w:r>
      <w:r w:rsidRPr="00715553">
        <w:rPr>
          <w:rFonts w:ascii="Times New Roman" w:hAnsi="Times New Roman"/>
          <w:i/>
          <w:sz w:val="28"/>
          <w:szCs w:val="28"/>
        </w:rPr>
        <w:t>.</w:t>
      </w:r>
      <w:r w:rsidRPr="00715553">
        <w:rPr>
          <w:rFonts w:ascii="Times New Roman" w:hAnsi="Times New Roman"/>
          <w:i/>
          <w:spacing w:val="-9"/>
          <w:sz w:val="28"/>
          <w:szCs w:val="28"/>
        </w:rPr>
        <w:t xml:space="preserve"> </w:t>
      </w:r>
      <w:r w:rsidRPr="00715553">
        <w:rPr>
          <w:rFonts w:ascii="Times New Roman" w:hAnsi="Times New Roman"/>
          <w:i/>
          <w:sz w:val="28"/>
          <w:szCs w:val="28"/>
        </w:rPr>
        <w:t>Карта</w:t>
      </w:r>
      <w:r w:rsidRPr="00715553">
        <w:rPr>
          <w:rFonts w:ascii="Times New Roman" w:hAnsi="Times New Roman"/>
          <w:i/>
          <w:spacing w:val="-8"/>
          <w:sz w:val="28"/>
          <w:szCs w:val="28"/>
        </w:rPr>
        <w:t xml:space="preserve"> </w:t>
      </w:r>
      <w:r w:rsidRPr="00715553">
        <w:rPr>
          <w:rFonts w:ascii="Times New Roman" w:hAnsi="Times New Roman"/>
          <w:i/>
          <w:sz w:val="28"/>
          <w:szCs w:val="28"/>
        </w:rPr>
        <w:t>сейсмомикрорайонирования</w:t>
      </w:r>
      <w:r w:rsidRPr="00715553">
        <w:rPr>
          <w:rFonts w:ascii="Times New Roman" w:hAnsi="Times New Roman"/>
          <w:i/>
          <w:spacing w:val="-6"/>
          <w:sz w:val="28"/>
          <w:szCs w:val="28"/>
        </w:rPr>
        <w:t xml:space="preserve"> </w:t>
      </w:r>
      <w:r w:rsidRPr="00715553">
        <w:rPr>
          <w:rFonts w:ascii="Times New Roman" w:hAnsi="Times New Roman"/>
          <w:i/>
          <w:sz w:val="28"/>
          <w:szCs w:val="28"/>
        </w:rPr>
        <w:t>территории</w:t>
      </w:r>
      <w:r w:rsidRPr="00715553">
        <w:rPr>
          <w:rFonts w:ascii="Times New Roman" w:hAnsi="Times New Roman"/>
          <w:i/>
          <w:spacing w:val="-4"/>
          <w:sz w:val="28"/>
          <w:szCs w:val="28"/>
        </w:rPr>
        <w:t xml:space="preserve"> </w:t>
      </w:r>
      <w:r w:rsidRPr="00715553">
        <w:rPr>
          <w:rFonts w:ascii="Times New Roman" w:hAnsi="Times New Roman"/>
          <w:i/>
          <w:sz w:val="28"/>
          <w:szCs w:val="28"/>
        </w:rPr>
        <w:t>Пионерского</w:t>
      </w:r>
      <w:r w:rsidRPr="00715553">
        <w:rPr>
          <w:rFonts w:ascii="Times New Roman" w:hAnsi="Times New Roman"/>
          <w:i/>
          <w:spacing w:val="-4"/>
          <w:sz w:val="28"/>
          <w:szCs w:val="28"/>
        </w:rPr>
        <w:t xml:space="preserve"> </w:t>
      </w:r>
      <w:r w:rsidRPr="00715553">
        <w:rPr>
          <w:rFonts w:ascii="Times New Roman" w:hAnsi="Times New Roman"/>
          <w:i/>
          <w:sz w:val="28"/>
          <w:szCs w:val="28"/>
        </w:rPr>
        <w:t>сельского</w:t>
      </w:r>
      <w:r w:rsidRPr="00715553">
        <w:rPr>
          <w:rFonts w:ascii="Times New Roman" w:hAnsi="Times New Roman"/>
          <w:i/>
          <w:spacing w:val="-6"/>
          <w:sz w:val="28"/>
          <w:szCs w:val="28"/>
        </w:rPr>
        <w:t xml:space="preserve"> </w:t>
      </w:r>
      <w:r w:rsidRPr="00715553">
        <w:rPr>
          <w:rFonts w:ascii="Times New Roman" w:hAnsi="Times New Roman"/>
          <w:i/>
          <w:sz w:val="28"/>
          <w:szCs w:val="28"/>
        </w:rPr>
        <w:t>поселения</w:t>
      </w:r>
    </w:p>
    <w:p w14:paraId="029BFB54" w14:textId="3171A417" w:rsidR="003D022D" w:rsidRPr="00715553" w:rsidRDefault="00DD50CE" w:rsidP="004D65A5">
      <w:pPr>
        <w:pStyle w:val="2"/>
        <w:numPr>
          <w:ilvl w:val="1"/>
          <w:numId w:val="78"/>
        </w:numPr>
        <w:jc w:val="both"/>
        <w:rPr>
          <w:b/>
          <w:szCs w:val="28"/>
        </w:rPr>
      </w:pPr>
      <w:bookmarkStart w:id="70" w:name="_Hlk88981722"/>
      <w:r w:rsidRPr="00715553">
        <w:rPr>
          <w:b/>
          <w:szCs w:val="28"/>
        </w:rPr>
        <w:lastRenderedPageBreak/>
        <w:t>Гидрография</w:t>
      </w:r>
      <w:bookmarkEnd w:id="70"/>
      <w:r w:rsidRPr="00715553">
        <w:rPr>
          <w:b/>
          <w:szCs w:val="28"/>
        </w:rPr>
        <w:t xml:space="preserve"> </w:t>
      </w:r>
      <w:r w:rsidR="009A5E75" w:rsidRPr="00715553">
        <w:rPr>
          <w:szCs w:val="28"/>
        </w:rPr>
        <w:t xml:space="preserve"> </w:t>
      </w:r>
      <w:bookmarkEnd w:id="68"/>
    </w:p>
    <w:p w14:paraId="02DC9079" w14:textId="77777777" w:rsidR="001329E2" w:rsidRPr="00715553" w:rsidRDefault="001329E2" w:rsidP="009D779C">
      <w:pPr>
        <w:pStyle w:val="a5"/>
        <w:ind w:firstLine="709"/>
        <w:rPr>
          <w:szCs w:val="28"/>
        </w:rPr>
      </w:pPr>
      <w:r w:rsidRPr="00715553">
        <w:rPr>
          <w:szCs w:val="28"/>
        </w:rPr>
        <w:t>По</w:t>
      </w:r>
      <w:r w:rsidRPr="00715553">
        <w:rPr>
          <w:spacing w:val="1"/>
          <w:szCs w:val="28"/>
        </w:rPr>
        <w:t xml:space="preserve"> </w:t>
      </w:r>
      <w:r w:rsidRPr="00715553">
        <w:rPr>
          <w:szCs w:val="28"/>
        </w:rPr>
        <w:t>территории</w:t>
      </w:r>
      <w:r w:rsidRPr="00715553">
        <w:rPr>
          <w:spacing w:val="1"/>
          <w:szCs w:val="28"/>
        </w:rPr>
        <w:t xml:space="preserve"> </w:t>
      </w:r>
      <w:r w:rsidRPr="00715553">
        <w:rPr>
          <w:szCs w:val="28"/>
        </w:rPr>
        <w:t>поселения</w:t>
      </w:r>
      <w:r w:rsidRPr="00715553">
        <w:rPr>
          <w:spacing w:val="1"/>
          <w:szCs w:val="28"/>
        </w:rPr>
        <w:t xml:space="preserve"> </w:t>
      </w:r>
      <w:r w:rsidRPr="00715553">
        <w:rPr>
          <w:szCs w:val="28"/>
        </w:rPr>
        <w:t>проходят</w:t>
      </w:r>
      <w:r w:rsidRPr="00715553">
        <w:rPr>
          <w:spacing w:val="1"/>
          <w:szCs w:val="28"/>
        </w:rPr>
        <w:t xml:space="preserve"> </w:t>
      </w:r>
      <w:r w:rsidRPr="00715553">
        <w:rPr>
          <w:szCs w:val="28"/>
        </w:rPr>
        <w:t>ручьи,</w:t>
      </w:r>
      <w:r w:rsidRPr="00715553">
        <w:rPr>
          <w:spacing w:val="1"/>
          <w:szCs w:val="28"/>
        </w:rPr>
        <w:t xml:space="preserve"> </w:t>
      </w:r>
      <w:r w:rsidRPr="00715553">
        <w:rPr>
          <w:szCs w:val="28"/>
        </w:rPr>
        <w:t>которые</w:t>
      </w:r>
      <w:r w:rsidRPr="00715553">
        <w:rPr>
          <w:spacing w:val="1"/>
          <w:szCs w:val="28"/>
        </w:rPr>
        <w:t xml:space="preserve"> </w:t>
      </w:r>
      <w:r w:rsidRPr="00715553">
        <w:rPr>
          <w:szCs w:val="28"/>
        </w:rPr>
        <w:t>впадают</w:t>
      </w:r>
      <w:r w:rsidRPr="00715553">
        <w:rPr>
          <w:spacing w:val="1"/>
          <w:szCs w:val="28"/>
        </w:rPr>
        <w:t xml:space="preserve"> </w:t>
      </w:r>
      <w:r w:rsidRPr="00715553">
        <w:rPr>
          <w:szCs w:val="28"/>
        </w:rPr>
        <w:t>в</w:t>
      </w:r>
      <w:r w:rsidRPr="00715553">
        <w:rPr>
          <w:spacing w:val="1"/>
          <w:szCs w:val="28"/>
        </w:rPr>
        <w:t xml:space="preserve"> </w:t>
      </w:r>
      <w:r w:rsidRPr="00715553">
        <w:rPr>
          <w:szCs w:val="28"/>
        </w:rPr>
        <w:t>р.</w:t>
      </w:r>
      <w:r w:rsidRPr="00715553">
        <w:rPr>
          <w:spacing w:val="1"/>
          <w:szCs w:val="28"/>
        </w:rPr>
        <w:t xml:space="preserve"> </w:t>
      </w:r>
      <w:r w:rsidRPr="00715553">
        <w:rPr>
          <w:szCs w:val="28"/>
        </w:rPr>
        <w:t>Крутоберега,</w:t>
      </w:r>
      <w:r w:rsidRPr="00715553">
        <w:rPr>
          <w:spacing w:val="1"/>
          <w:szCs w:val="28"/>
        </w:rPr>
        <w:t xml:space="preserve"> </w:t>
      </w:r>
      <w:r w:rsidRPr="00715553">
        <w:rPr>
          <w:szCs w:val="28"/>
        </w:rPr>
        <w:t>с</w:t>
      </w:r>
      <w:r w:rsidRPr="00715553">
        <w:rPr>
          <w:spacing w:val="1"/>
          <w:szCs w:val="28"/>
        </w:rPr>
        <w:t xml:space="preserve"> </w:t>
      </w:r>
      <w:r w:rsidRPr="00715553">
        <w:rPr>
          <w:szCs w:val="28"/>
        </w:rPr>
        <w:t>общей</w:t>
      </w:r>
      <w:r w:rsidRPr="00715553">
        <w:rPr>
          <w:spacing w:val="1"/>
          <w:szCs w:val="28"/>
        </w:rPr>
        <w:t xml:space="preserve"> </w:t>
      </w:r>
      <w:r w:rsidRPr="00715553">
        <w:rPr>
          <w:szCs w:val="28"/>
        </w:rPr>
        <w:t>протяженностью</w:t>
      </w:r>
      <w:r w:rsidRPr="00715553">
        <w:rPr>
          <w:spacing w:val="1"/>
          <w:szCs w:val="28"/>
        </w:rPr>
        <w:t xml:space="preserve"> </w:t>
      </w:r>
      <w:r w:rsidRPr="00715553">
        <w:rPr>
          <w:szCs w:val="28"/>
        </w:rPr>
        <w:t>23</w:t>
      </w:r>
      <w:r w:rsidRPr="00715553">
        <w:rPr>
          <w:spacing w:val="1"/>
          <w:szCs w:val="28"/>
        </w:rPr>
        <w:t xml:space="preserve"> </w:t>
      </w:r>
      <w:r w:rsidRPr="00715553">
        <w:rPr>
          <w:szCs w:val="28"/>
        </w:rPr>
        <w:t>км.</w:t>
      </w:r>
      <w:r w:rsidRPr="00715553">
        <w:rPr>
          <w:spacing w:val="1"/>
          <w:szCs w:val="28"/>
        </w:rPr>
        <w:t xml:space="preserve"> </w:t>
      </w:r>
      <w:r w:rsidRPr="00715553">
        <w:rPr>
          <w:szCs w:val="28"/>
        </w:rPr>
        <w:t>Ручей</w:t>
      </w:r>
      <w:r w:rsidRPr="00715553">
        <w:rPr>
          <w:spacing w:val="1"/>
          <w:szCs w:val="28"/>
        </w:rPr>
        <w:t xml:space="preserve"> </w:t>
      </w:r>
      <w:r w:rsidRPr="00715553">
        <w:rPr>
          <w:szCs w:val="28"/>
        </w:rPr>
        <w:t>-</w:t>
      </w:r>
      <w:r w:rsidRPr="00715553">
        <w:rPr>
          <w:spacing w:val="1"/>
          <w:szCs w:val="28"/>
        </w:rPr>
        <w:t xml:space="preserve"> </w:t>
      </w:r>
      <w:r w:rsidRPr="00715553">
        <w:rPr>
          <w:szCs w:val="28"/>
        </w:rPr>
        <w:t>небольшой</w:t>
      </w:r>
      <w:r w:rsidRPr="00715553">
        <w:rPr>
          <w:spacing w:val="1"/>
          <w:szCs w:val="28"/>
        </w:rPr>
        <w:t xml:space="preserve"> </w:t>
      </w:r>
      <w:r w:rsidRPr="00715553">
        <w:rPr>
          <w:szCs w:val="28"/>
        </w:rPr>
        <w:t>водоток.</w:t>
      </w:r>
      <w:r w:rsidRPr="00715553">
        <w:rPr>
          <w:spacing w:val="1"/>
          <w:szCs w:val="28"/>
        </w:rPr>
        <w:t xml:space="preserve"> </w:t>
      </w:r>
      <w:r w:rsidRPr="00715553">
        <w:rPr>
          <w:szCs w:val="28"/>
        </w:rPr>
        <w:t>Ручьи</w:t>
      </w:r>
      <w:r w:rsidRPr="00715553">
        <w:rPr>
          <w:spacing w:val="1"/>
          <w:szCs w:val="28"/>
        </w:rPr>
        <w:t xml:space="preserve"> </w:t>
      </w:r>
      <w:r w:rsidRPr="00715553">
        <w:rPr>
          <w:szCs w:val="28"/>
        </w:rPr>
        <w:t>образуются</w:t>
      </w:r>
      <w:r w:rsidRPr="00715553">
        <w:rPr>
          <w:spacing w:val="1"/>
          <w:szCs w:val="28"/>
        </w:rPr>
        <w:t xml:space="preserve"> </w:t>
      </w:r>
      <w:r w:rsidRPr="00715553">
        <w:rPr>
          <w:szCs w:val="28"/>
        </w:rPr>
        <w:t>от</w:t>
      </w:r>
      <w:r w:rsidRPr="00715553">
        <w:rPr>
          <w:spacing w:val="1"/>
          <w:szCs w:val="28"/>
        </w:rPr>
        <w:t xml:space="preserve"> </w:t>
      </w:r>
      <w:r w:rsidRPr="00715553">
        <w:rPr>
          <w:szCs w:val="28"/>
        </w:rPr>
        <w:t>стока</w:t>
      </w:r>
      <w:r w:rsidRPr="00715553">
        <w:rPr>
          <w:spacing w:val="1"/>
          <w:szCs w:val="28"/>
        </w:rPr>
        <w:t xml:space="preserve"> </w:t>
      </w:r>
      <w:r w:rsidRPr="00715553">
        <w:rPr>
          <w:szCs w:val="28"/>
        </w:rPr>
        <w:t>дождевых,</w:t>
      </w:r>
      <w:r w:rsidRPr="00715553">
        <w:rPr>
          <w:spacing w:val="1"/>
          <w:szCs w:val="28"/>
        </w:rPr>
        <w:t xml:space="preserve"> </w:t>
      </w:r>
      <w:r w:rsidRPr="00715553">
        <w:rPr>
          <w:szCs w:val="28"/>
        </w:rPr>
        <w:t>талых</w:t>
      </w:r>
      <w:r w:rsidRPr="00715553">
        <w:rPr>
          <w:spacing w:val="1"/>
          <w:szCs w:val="28"/>
        </w:rPr>
        <w:t xml:space="preserve"> </w:t>
      </w:r>
      <w:r w:rsidRPr="00715553">
        <w:rPr>
          <w:szCs w:val="28"/>
        </w:rPr>
        <w:t>вод</w:t>
      </w:r>
      <w:r w:rsidRPr="00715553">
        <w:rPr>
          <w:spacing w:val="1"/>
          <w:szCs w:val="28"/>
        </w:rPr>
        <w:t xml:space="preserve"> </w:t>
      </w:r>
      <w:r w:rsidRPr="00715553">
        <w:rPr>
          <w:szCs w:val="28"/>
        </w:rPr>
        <w:t>или</w:t>
      </w:r>
      <w:r w:rsidRPr="00715553">
        <w:rPr>
          <w:spacing w:val="1"/>
          <w:szCs w:val="28"/>
        </w:rPr>
        <w:t xml:space="preserve"> </w:t>
      </w:r>
      <w:r w:rsidRPr="00715553">
        <w:rPr>
          <w:szCs w:val="28"/>
        </w:rPr>
        <w:t>при</w:t>
      </w:r>
      <w:r w:rsidRPr="00715553">
        <w:rPr>
          <w:spacing w:val="1"/>
          <w:szCs w:val="28"/>
        </w:rPr>
        <w:t xml:space="preserve"> </w:t>
      </w:r>
      <w:r w:rsidRPr="00715553">
        <w:rPr>
          <w:szCs w:val="28"/>
        </w:rPr>
        <w:t>выходе</w:t>
      </w:r>
      <w:r w:rsidRPr="00715553">
        <w:rPr>
          <w:spacing w:val="71"/>
          <w:szCs w:val="28"/>
        </w:rPr>
        <w:t xml:space="preserve"> </w:t>
      </w:r>
      <w:r w:rsidRPr="00715553">
        <w:rPr>
          <w:szCs w:val="28"/>
        </w:rPr>
        <w:t>на</w:t>
      </w:r>
      <w:r w:rsidRPr="00715553">
        <w:rPr>
          <w:spacing w:val="1"/>
          <w:szCs w:val="28"/>
        </w:rPr>
        <w:t xml:space="preserve"> </w:t>
      </w:r>
      <w:r w:rsidRPr="00715553">
        <w:rPr>
          <w:szCs w:val="28"/>
        </w:rPr>
        <w:t>поверхность</w:t>
      </w:r>
      <w:r w:rsidRPr="00715553">
        <w:rPr>
          <w:spacing w:val="1"/>
          <w:szCs w:val="28"/>
        </w:rPr>
        <w:t xml:space="preserve"> </w:t>
      </w:r>
      <w:r w:rsidRPr="00715553">
        <w:rPr>
          <w:szCs w:val="28"/>
        </w:rPr>
        <w:t>подземных</w:t>
      </w:r>
      <w:r w:rsidRPr="00715553">
        <w:rPr>
          <w:spacing w:val="1"/>
          <w:szCs w:val="28"/>
        </w:rPr>
        <w:t xml:space="preserve"> </w:t>
      </w:r>
      <w:r w:rsidRPr="00715553">
        <w:rPr>
          <w:szCs w:val="28"/>
        </w:rPr>
        <w:t>вод.</w:t>
      </w:r>
      <w:r w:rsidRPr="00715553">
        <w:rPr>
          <w:spacing w:val="1"/>
          <w:szCs w:val="28"/>
        </w:rPr>
        <w:t xml:space="preserve"> </w:t>
      </w:r>
      <w:r w:rsidRPr="00715553">
        <w:rPr>
          <w:szCs w:val="28"/>
        </w:rPr>
        <w:t>Русла</w:t>
      </w:r>
      <w:r w:rsidRPr="00715553">
        <w:rPr>
          <w:spacing w:val="1"/>
          <w:szCs w:val="28"/>
        </w:rPr>
        <w:t xml:space="preserve"> </w:t>
      </w:r>
      <w:r w:rsidRPr="00715553">
        <w:rPr>
          <w:szCs w:val="28"/>
        </w:rPr>
        <w:t>ручьев</w:t>
      </w:r>
      <w:r w:rsidRPr="00715553">
        <w:rPr>
          <w:spacing w:val="1"/>
          <w:szCs w:val="28"/>
        </w:rPr>
        <w:t xml:space="preserve"> </w:t>
      </w:r>
      <w:r w:rsidRPr="00715553">
        <w:rPr>
          <w:szCs w:val="28"/>
        </w:rPr>
        <w:t>естественного</w:t>
      </w:r>
      <w:r w:rsidRPr="00715553">
        <w:rPr>
          <w:spacing w:val="1"/>
          <w:szCs w:val="28"/>
        </w:rPr>
        <w:t xml:space="preserve"> </w:t>
      </w:r>
      <w:r w:rsidRPr="00715553">
        <w:rPr>
          <w:szCs w:val="28"/>
        </w:rPr>
        <w:t>происхождения</w:t>
      </w:r>
      <w:r w:rsidRPr="00715553">
        <w:rPr>
          <w:spacing w:val="1"/>
          <w:szCs w:val="28"/>
        </w:rPr>
        <w:t xml:space="preserve"> </w:t>
      </w:r>
      <w:r w:rsidRPr="00715553">
        <w:rPr>
          <w:szCs w:val="28"/>
        </w:rPr>
        <w:t>обычно мало изменяются, но под действием некоторых причин (эрозия, оврага,</w:t>
      </w:r>
      <w:r w:rsidRPr="00715553">
        <w:rPr>
          <w:spacing w:val="1"/>
          <w:szCs w:val="28"/>
        </w:rPr>
        <w:t xml:space="preserve"> </w:t>
      </w:r>
      <w:r w:rsidRPr="00715553">
        <w:rPr>
          <w:szCs w:val="28"/>
        </w:rPr>
        <w:t>оползень, землетрясение) могут значительно изменять своё местоположение,</w:t>
      </w:r>
      <w:r w:rsidRPr="00715553">
        <w:rPr>
          <w:spacing w:val="1"/>
          <w:szCs w:val="28"/>
        </w:rPr>
        <w:t xml:space="preserve"> </w:t>
      </w:r>
      <w:r w:rsidRPr="00715553">
        <w:rPr>
          <w:szCs w:val="28"/>
        </w:rPr>
        <w:t>форму и размеры. Сезонные (пересыхающие) ручьи могут менять русло и даже</w:t>
      </w:r>
      <w:r w:rsidRPr="00715553">
        <w:rPr>
          <w:spacing w:val="1"/>
          <w:szCs w:val="28"/>
        </w:rPr>
        <w:t xml:space="preserve"> </w:t>
      </w:r>
      <w:r w:rsidRPr="00715553">
        <w:rPr>
          <w:szCs w:val="28"/>
        </w:rPr>
        <w:t>направление</w:t>
      </w:r>
      <w:r w:rsidRPr="00715553">
        <w:rPr>
          <w:spacing w:val="1"/>
          <w:szCs w:val="28"/>
        </w:rPr>
        <w:t xml:space="preserve"> </w:t>
      </w:r>
      <w:r w:rsidRPr="00715553">
        <w:rPr>
          <w:szCs w:val="28"/>
        </w:rPr>
        <w:t>течения</w:t>
      </w:r>
      <w:r w:rsidRPr="00715553">
        <w:rPr>
          <w:spacing w:val="1"/>
          <w:szCs w:val="28"/>
        </w:rPr>
        <w:t xml:space="preserve"> </w:t>
      </w:r>
      <w:r w:rsidRPr="00715553">
        <w:rPr>
          <w:szCs w:val="28"/>
        </w:rPr>
        <w:t>едва</w:t>
      </w:r>
      <w:r w:rsidRPr="00715553">
        <w:rPr>
          <w:spacing w:val="1"/>
          <w:szCs w:val="28"/>
        </w:rPr>
        <w:t xml:space="preserve"> </w:t>
      </w:r>
      <w:r w:rsidRPr="00715553">
        <w:rPr>
          <w:szCs w:val="28"/>
        </w:rPr>
        <w:t>ли</w:t>
      </w:r>
      <w:r w:rsidRPr="00715553">
        <w:rPr>
          <w:spacing w:val="1"/>
          <w:szCs w:val="28"/>
        </w:rPr>
        <w:t xml:space="preserve"> </w:t>
      </w:r>
      <w:r w:rsidRPr="00715553">
        <w:rPr>
          <w:szCs w:val="28"/>
        </w:rPr>
        <w:t>не</w:t>
      </w:r>
      <w:r w:rsidRPr="00715553">
        <w:rPr>
          <w:spacing w:val="1"/>
          <w:szCs w:val="28"/>
        </w:rPr>
        <w:t xml:space="preserve"> </w:t>
      </w:r>
      <w:r w:rsidRPr="00715553">
        <w:rPr>
          <w:szCs w:val="28"/>
        </w:rPr>
        <w:t>каждый</w:t>
      </w:r>
      <w:r w:rsidRPr="00715553">
        <w:rPr>
          <w:spacing w:val="1"/>
          <w:szCs w:val="28"/>
        </w:rPr>
        <w:t xml:space="preserve"> </w:t>
      </w:r>
      <w:r w:rsidRPr="00715553">
        <w:rPr>
          <w:szCs w:val="28"/>
        </w:rPr>
        <w:t>год.</w:t>
      </w:r>
      <w:r w:rsidRPr="00715553">
        <w:rPr>
          <w:spacing w:val="1"/>
          <w:szCs w:val="28"/>
        </w:rPr>
        <w:t xml:space="preserve"> </w:t>
      </w:r>
      <w:r w:rsidRPr="00715553">
        <w:rPr>
          <w:szCs w:val="28"/>
        </w:rPr>
        <w:t>Чаще</w:t>
      </w:r>
      <w:r w:rsidRPr="00715553">
        <w:rPr>
          <w:spacing w:val="1"/>
          <w:szCs w:val="28"/>
        </w:rPr>
        <w:t xml:space="preserve"> </w:t>
      </w:r>
      <w:r w:rsidRPr="00715553">
        <w:rPr>
          <w:szCs w:val="28"/>
        </w:rPr>
        <w:t>изменения</w:t>
      </w:r>
      <w:r w:rsidRPr="00715553">
        <w:rPr>
          <w:spacing w:val="1"/>
          <w:szCs w:val="28"/>
        </w:rPr>
        <w:t xml:space="preserve"> </w:t>
      </w:r>
      <w:r w:rsidRPr="00715553">
        <w:rPr>
          <w:szCs w:val="28"/>
        </w:rPr>
        <w:t>направления</w:t>
      </w:r>
      <w:r w:rsidRPr="00715553">
        <w:rPr>
          <w:spacing w:val="-67"/>
          <w:szCs w:val="28"/>
        </w:rPr>
        <w:t xml:space="preserve"> </w:t>
      </w:r>
      <w:r w:rsidRPr="00715553">
        <w:rPr>
          <w:szCs w:val="28"/>
        </w:rPr>
        <w:t>русла</w:t>
      </w:r>
      <w:r w:rsidRPr="00715553">
        <w:rPr>
          <w:spacing w:val="-3"/>
          <w:szCs w:val="28"/>
        </w:rPr>
        <w:t xml:space="preserve"> </w:t>
      </w:r>
      <w:r w:rsidRPr="00715553">
        <w:rPr>
          <w:szCs w:val="28"/>
        </w:rPr>
        <w:t>ручья происходит</w:t>
      </w:r>
      <w:r w:rsidRPr="00715553">
        <w:rPr>
          <w:spacing w:val="-1"/>
          <w:szCs w:val="28"/>
        </w:rPr>
        <w:t xml:space="preserve"> </w:t>
      </w:r>
      <w:r w:rsidRPr="00715553">
        <w:rPr>
          <w:szCs w:val="28"/>
        </w:rPr>
        <w:t>под</w:t>
      </w:r>
      <w:r w:rsidRPr="00715553">
        <w:rPr>
          <w:spacing w:val="1"/>
          <w:szCs w:val="28"/>
        </w:rPr>
        <w:t xml:space="preserve"> </w:t>
      </w:r>
      <w:r w:rsidRPr="00715553">
        <w:rPr>
          <w:szCs w:val="28"/>
        </w:rPr>
        <w:t>влиянием</w:t>
      </w:r>
      <w:r w:rsidRPr="00715553">
        <w:rPr>
          <w:spacing w:val="-4"/>
          <w:szCs w:val="28"/>
        </w:rPr>
        <w:t xml:space="preserve"> </w:t>
      </w:r>
      <w:r w:rsidRPr="00715553">
        <w:rPr>
          <w:szCs w:val="28"/>
        </w:rPr>
        <w:t>человека.</w:t>
      </w:r>
    </w:p>
    <w:p w14:paraId="629F1E17" w14:textId="77777777" w:rsidR="001329E2" w:rsidRPr="00715553" w:rsidRDefault="001329E2" w:rsidP="009D779C">
      <w:pPr>
        <w:pStyle w:val="a5"/>
        <w:ind w:firstLine="709"/>
        <w:rPr>
          <w:szCs w:val="28"/>
        </w:rPr>
      </w:pPr>
      <w:r w:rsidRPr="00715553">
        <w:rPr>
          <w:szCs w:val="28"/>
        </w:rPr>
        <w:t>Гидрографическая</w:t>
      </w:r>
      <w:r w:rsidRPr="00715553">
        <w:rPr>
          <w:spacing w:val="1"/>
          <w:szCs w:val="28"/>
        </w:rPr>
        <w:t xml:space="preserve"> </w:t>
      </w:r>
      <w:r w:rsidRPr="00715553">
        <w:rPr>
          <w:szCs w:val="28"/>
        </w:rPr>
        <w:t>сеть</w:t>
      </w:r>
      <w:r w:rsidRPr="00715553">
        <w:rPr>
          <w:spacing w:val="1"/>
          <w:szCs w:val="28"/>
        </w:rPr>
        <w:t xml:space="preserve"> </w:t>
      </w:r>
      <w:r w:rsidRPr="00715553">
        <w:rPr>
          <w:szCs w:val="28"/>
        </w:rPr>
        <w:t>представлена</w:t>
      </w:r>
      <w:r w:rsidRPr="00715553">
        <w:rPr>
          <w:spacing w:val="1"/>
          <w:szCs w:val="28"/>
        </w:rPr>
        <w:t xml:space="preserve"> </w:t>
      </w:r>
      <w:r w:rsidRPr="00715553">
        <w:rPr>
          <w:szCs w:val="28"/>
        </w:rPr>
        <w:t>4-мя</w:t>
      </w:r>
      <w:r w:rsidRPr="00715553">
        <w:rPr>
          <w:spacing w:val="1"/>
          <w:szCs w:val="28"/>
        </w:rPr>
        <w:t xml:space="preserve"> </w:t>
      </w:r>
      <w:r w:rsidRPr="00715553">
        <w:rPr>
          <w:szCs w:val="28"/>
        </w:rPr>
        <w:t>достаточно</w:t>
      </w:r>
      <w:r w:rsidRPr="00715553">
        <w:rPr>
          <w:spacing w:val="1"/>
          <w:szCs w:val="28"/>
        </w:rPr>
        <w:t xml:space="preserve"> </w:t>
      </w:r>
      <w:r w:rsidRPr="00715553">
        <w:rPr>
          <w:szCs w:val="28"/>
        </w:rPr>
        <w:t>крупными,</w:t>
      </w:r>
      <w:r w:rsidRPr="00715553">
        <w:rPr>
          <w:spacing w:val="-67"/>
          <w:szCs w:val="28"/>
        </w:rPr>
        <w:t xml:space="preserve"> </w:t>
      </w:r>
      <w:r w:rsidRPr="00715553">
        <w:rPr>
          <w:szCs w:val="28"/>
        </w:rPr>
        <w:t>постоянно действующими ручьями – руч. Болотным (восточная часть участка),</w:t>
      </w:r>
      <w:r w:rsidRPr="00715553">
        <w:rPr>
          <w:spacing w:val="1"/>
          <w:szCs w:val="28"/>
        </w:rPr>
        <w:t xml:space="preserve"> </w:t>
      </w:r>
      <w:r w:rsidRPr="00715553">
        <w:rPr>
          <w:szCs w:val="28"/>
        </w:rPr>
        <w:t>руч.</w:t>
      </w:r>
      <w:r w:rsidRPr="00715553">
        <w:rPr>
          <w:spacing w:val="61"/>
          <w:szCs w:val="28"/>
        </w:rPr>
        <w:t xml:space="preserve"> </w:t>
      </w:r>
      <w:r w:rsidRPr="00715553">
        <w:rPr>
          <w:szCs w:val="28"/>
        </w:rPr>
        <w:t>Вилка,</w:t>
      </w:r>
      <w:r w:rsidRPr="00715553">
        <w:rPr>
          <w:spacing w:val="62"/>
          <w:szCs w:val="28"/>
        </w:rPr>
        <w:t xml:space="preserve"> </w:t>
      </w:r>
      <w:r w:rsidRPr="00715553">
        <w:rPr>
          <w:szCs w:val="28"/>
        </w:rPr>
        <w:t>руч.</w:t>
      </w:r>
      <w:r w:rsidRPr="00715553">
        <w:rPr>
          <w:spacing w:val="61"/>
          <w:szCs w:val="28"/>
        </w:rPr>
        <w:t xml:space="preserve"> </w:t>
      </w:r>
      <w:r w:rsidRPr="00715553">
        <w:rPr>
          <w:szCs w:val="28"/>
        </w:rPr>
        <w:t>Узким</w:t>
      </w:r>
      <w:r w:rsidRPr="00715553">
        <w:rPr>
          <w:spacing w:val="63"/>
          <w:szCs w:val="28"/>
        </w:rPr>
        <w:t xml:space="preserve"> </w:t>
      </w:r>
      <w:r w:rsidRPr="00715553">
        <w:rPr>
          <w:szCs w:val="28"/>
        </w:rPr>
        <w:t>(центральная</w:t>
      </w:r>
      <w:r w:rsidRPr="00715553">
        <w:rPr>
          <w:spacing w:val="60"/>
          <w:szCs w:val="28"/>
        </w:rPr>
        <w:t xml:space="preserve"> </w:t>
      </w:r>
      <w:r w:rsidRPr="00715553">
        <w:rPr>
          <w:szCs w:val="28"/>
        </w:rPr>
        <w:t>часть)</w:t>
      </w:r>
      <w:r w:rsidRPr="00715553">
        <w:rPr>
          <w:spacing w:val="62"/>
          <w:szCs w:val="28"/>
        </w:rPr>
        <w:t xml:space="preserve"> </w:t>
      </w:r>
      <w:r w:rsidRPr="00715553">
        <w:rPr>
          <w:szCs w:val="28"/>
        </w:rPr>
        <w:t>и</w:t>
      </w:r>
      <w:r w:rsidRPr="00715553">
        <w:rPr>
          <w:spacing w:val="60"/>
          <w:szCs w:val="28"/>
        </w:rPr>
        <w:t xml:space="preserve"> </w:t>
      </w:r>
      <w:r w:rsidRPr="00715553">
        <w:rPr>
          <w:szCs w:val="28"/>
        </w:rPr>
        <w:t>руч.</w:t>
      </w:r>
      <w:r w:rsidRPr="00715553">
        <w:rPr>
          <w:spacing w:val="62"/>
          <w:szCs w:val="28"/>
        </w:rPr>
        <w:t xml:space="preserve"> </w:t>
      </w:r>
      <w:r w:rsidRPr="00715553">
        <w:rPr>
          <w:szCs w:val="28"/>
        </w:rPr>
        <w:t>Наследник</w:t>
      </w:r>
      <w:r w:rsidRPr="00715553">
        <w:rPr>
          <w:spacing w:val="62"/>
          <w:szCs w:val="28"/>
        </w:rPr>
        <w:t xml:space="preserve"> </w:t>
      </w:r>
      <w:r w:rsidRPr="00715553">
        <w:rPr>
          <w:szCs w:val="28"/>
        </w:rPr>
        <w:t>–</w:t>
      </w:r>
      <w:r w:rsidRPr="00715553">
        <w:rPr>
          <w:spacing w:val="64"/>
          <w:szCs w:val="28"/>
        </w:rPr>
        <w:t xml:space="preserve"> </w:t>
      </w:r>
      <w:r w:rsidRPr="00715553">
        <w:rPr>
          <w:szCs w:val="28"/>
        </w:rPr>
        <w:t>в</w:t>
      </w:r>
      <w:r w:rsidRPr="00715553">
        <w:rPr>
          <w:spacing w:val="61"/>
          <w:szCs w:val="28"/>
        </w:rPr>
        <w:t xml:space="preserve"> </w:t>
      </w:r>
      <w:r w:rsidRPr="00715553">
        <w:rPr>
          <w:szCs w:val="28"/>
        </w:rPr>
        <w:t>западной</w:t>
      </w:r>
      <w:r w:rsidRPr="00715553">
        <w:rPr>
          <w:spacing w:val="-67"/>
          <w:szCs w:val="28"/>
        </w:rPr>
        <w:t xml:space="preserve"> </w:t>
      </w:r>
      <w:r w:rsidRPr="00715553">
        <w:rPr>
          <w:szCs w:val="28"/>
        </w:rPr>
        <w:t>части</w:t>
      </w:r>
      <w:r w:rsidRPr="00715553">
        <w:rPr>
          <w:spacing w:val="1"/>
          <w:szCs w:val="28"/>
        </w:rPr>
        <w:t xml:space="preserve"> </w:t>
      </w:r>
      <w:r w:rsidRPr="00715553">
        <w:rPr>
          <w:szCs w:val="28"/>
        </w:rPr>
        <w:t>территории,</w:t>
      </w:r>
      <w:r w:rsidRPr="00715553">
        <w:rPr>
          <w:spacing w:val="1"/>
          <w:szCs w:val="28"/>
        </w:rPr>
        <w:t xml:space="preserve"> </w:t>
      </w:r>
      <w:r w:rsidRPr="00715553">
        <w:rPr>
          <w:szCs w:val="28"/>
        </w:rPr>
        <w:t>а</w:t>
      </w:r>
      <w:r w:rsidRPr="00715553">
        <w:rPr>
          <w:spacing w:val="1"/>
          <w:szCs w:val="28"/>
        </w:rPr>
        <w:t xml:space="preserve"> </w:t>
      </w:r>
      <w:r w:rsidRPr="00715553">
        <w:rPr>
          <w:szCs w:val="28"/>
        </w:rPr>
        <w:t>также</w:t>
      </w:r>
      <w:r w:rsidRPr="00715553">
        <w:rPr>
          <w:spacing w:val="1"/>
          <w:szCs w:val="28"/>
        </w:rPr>
        <w:t xml:space="preserve"> </w:t>
      </w:r>
      <w:r w:rsidRPr="00715553">
        <w:rPr>
          <w:szCs w:val="28"/>
        </w:rPr>
        <w:t>множеством</w:t>
      </w:r>
      <w:r w:rsidRPr="00715553">
        <w:rPr>
          <w:spacing w:val="1"/>
          <w:szCs w:val="28"/>
        </w:rPr>
        <w:t xml:space="preserve"> </w:t>
      </w:r>
      <w:r w:rsidRPr="00715553">
        <w:rPr>
          <w:szCs w:val="28"/>
        </w:rPr>
        <w:t>более</w:t>
      </w:r>
      <w:r w:rsidRPr="00715553">
        <w:rPr>
          <w:spacing w:val="1"/>
          <w:szCs w:val="28"/>
        </w:rPr>
        <w:t xml:space="preserve"> </w:t>
      </w:r>
      <w:r w:rsidRPr="00715553">
        <w:rPr>
          <w:szCs w:val="28"/>
        </w:rPr>
        <w:t>мелких</w:t>
      </w:r>
      <w:r w:rsidRPr="00715553">
        <w:rPr>
          <w:spacing w:val="1"/>
          <w:szCs w:val="28"/>
        </w:rPr>
        <w:t xml:space="preserve"> </w:t>
      </w:r>
      <w:r w:rsidRPr="00715553">
        <w:rPr>
          <w:szCs w:val="28"/>
        </w:rPr>
        <w:t>ручьев</w:t>
      </w:r>
      <w:r w:rsidRPr="00715553">
        <w:rPr>
          <w:spacing w:val="1"/>
          <w:szCs w:val="28"/>
        </w:rPr>
        <w:t xml:space="preserve"> </w:t>
      </w:r>
      <w:r w:rsidRPr="00715553">
        <w:rPr>
          <w:szCs w:val="28"/>
        </w:rPr>
        <w:t>без</w:t>
      </w:r>
      <w:r w:rsidRPr="00715553">
        <w:rPr>
          <w:spacing w:val="1"/>
          <w:szCs w:val="28"/>
        </w:rPr>
        <w:t xml:space="preserve"> </w:t>
      </w:r>
      <w:r w:rsidRPr="00715553">
        <w:rPr>
          <w:szCs w:val="28"/>
        </w:rPr>
        <w:t>названия,</w:t>
      </w:r>
      <w:r w:rsidRPr="00715553">
        <w:rPr>
          <w:spacing w:val="1"/>
          <w:szCs w:val="28"/>
        </w:rPr>
        <w:t xml:space="preserve"> </w:t>
      </w:r>
      <w:r w:rsidRPr="00715553">
        <w:rPr>
          <w:szCs w:val="28"/>
        </w:rPr>
        <w:t>притоков</w:t>
      </w:r>
      <w:r w:rsidRPr="00715553">
        <w:rPr>
          <w:spacing w:val="-5"/>
          <w:szCs w:val="28"/>
        </w:rPr>
        <w:t xml:space="preserve"> </w:t>
      </w:r>
      <w:r w:rsidRPr="00715553">
        <w:rPr>
          <w:szCs w:val="28"/>
        </w:rPr>
        <w:t>перечисленных</w:t>
      </w:r>
      <w:r w:rsidRPr="00715553">
        <w:rPr>
          <w:spacing w:val="1"/>
          <w:szCs w:val="28"/>
        </w:rPr>
        <w:t xml:space="preserve"> </w:t>
      </w:r>
      <w:r w:rsidRPr="00715553">
        <w:rPr>
          <w:szCs w:val="28"/>
        </w:rPr>
        <w:t>выше</w:t>
      </w:r>
      <w:r w:rsidRPr="00715553">
        <w:rPr>
          <w:spacing w:val="-3"/>
          <w:szCs w:val="28"/>
        </w:rPr>
        <w:t xml:space="preserve"> </w:t>
      </w:r>
      <w:r w:rsidRPr="00715553">
        <w:rPr>
          <w:szCs w:val="28"/>
        </w:rPr>
        <w:t>ручьев.</w:t>
      </w:r>
    </w:p>
    <w:p w14:paraId="0D5231AD" w14:textId="77777777" w:rsidR="001329E2" w:rsidRPr="00715553" w:rsidRDefault="001329E2" w:rsidP="009D779C">
      <w:pPr>
        <w:pStyle w:val="a5"/>
        <w:ind w:firstLine="709"/>
        <w:rPr>
          <w:szCs w:val="28"/>
        </w:rPr>
      </w:pPr>
      <w:r w:rsidRPr="00715553">
        <w:rPr>
          <w:szCs w:val="28"/>
        </w:rPr>
        <w:t>Врезы</w:t>
      </w:r>
      <w:r w:rsidRPr="00715553">
        <w:rPr>
          <w:spacing w:val="1"/>
          <w:szCs w:val="28"/>
        </w:rPr>
        <w:t xml:space="preserve"> </w:t>
      </w:r>
      <w:r w:rsidRPr="00715553">
        <w:rPr>
          <w:szCs w:val="28"/>
        </w:rPr>
        <w:t>долин</w:t>
      </w:r>
      <w:r w:rsidRPr="00715553">
        <w:rPr>
          <w:spacing w:val="1"/>
          <w:szCs w:val="28"/>
        </w:rPr>
        <w:t xml:space="preserve"> </w:t>
      </w:r>
      <w:r w:rsidRPr="00715553">
        <w:rPr>
          <w:szCs w:val="28"/>
        </w:rPr>
        <w:t>этих</w:t>
      </w:r>
      <w:r w:rsidRPr="00715553">
        <w:rPr>
          <w:spacing w:val="1"/>
          <w:szCs w:val="28"/>
        </w:rPr>
        <w:t xml:space="preserve"> </w:t>
      </w:r>
      <w:r w:rsidRPr="00715553">
        <w:rPr>
          <w:szCs w:val="28"/>
        </w:rPr>
        <w:t>ручьев</w:t>
      </w:r>
      <w:r w:rsidRPr="00715553">
        <w:rPr>
          <w:spacing w:val="1"/>
          <w:szCs w:val="28"/>
        </w:rPr>
        <w:t xml:space="preserve"> </w:t>
      </w:r>
      <w:r w:rsidRPr="00715553">
        <w:rPr>
          <w:szCs w:val="28"/>
        </w:rPr>
        <w:t>у северной</w:t>
      </w:r>
      <w:r w:rsidRPr="00715553">
        <w:rPr>
          <w:spacing w:val="1"/>
          <w:szCs w:val="28"/>
        </w:rPr>
        <w:t xml:space="preserve"> </w:t>
      </w:r>
      <w:r w:rsidRPr="00715553">
        <w:rPr>
          <w:szCs w:val="28"/>
        </w:rPr>
        <w:t>границы</w:t>
      </w:r>
      <w:r w:rsidRPr="00715553">
        <w:rPr>
          <w:spacing w:val="1"/>
          <w:szCs w:val="28"/>
        </w:rPr>
        <w:t xml:space="preserve"> </w:t>
      </w:r>
      <w:r w:rsidRPr="00715553">
        <w:rPr>
          <w:szCs w:val="28"/>
        </w:rPr>
        <w:t>территории</w:t>
      </w:r>
      <w:r w:rsidRPr="00715553">
        <w:rPr>
          <w:spacing w:val="1"/>
          <w:szCs w:val="28"/>
        </w:rPr>
        <w:t xml:space="preserve"> </w:t>
      </w:r>
      <w:r w:rsidRPr="00715553">
        <w:rPr>
          <w:szCs w:val="28"/>
        </w:rPr>
        <w:t>составляют</w:t>
      </w:r>
      <w:r w:rsidRPr="00715553">
        <w:rPr>
          <w:spacing w:val="1"/>
          <w:szCs w:val="28"/>
        </w:rPr>
        <w:t xml:space="preserve"> </w:t>
      </w:r>
      <w:r w:rsidRPr="00715553">
        <w:rPr>
          <w:szCs w:val="28"/>
        </w:rPr>
        <w:t>первые</w:t>
      </w:r>
      <w:r w:rsidRPr="00715553">
        <w:rPr>
          <w:spacing w:val="1"/>
          <w:szCs w:val="28"/>
        </w:rPr>
        <w:t xml:space="preserve"> </w:t>
      </w:r>
      <w:r w:rsidRPr="00715553">
        <w:rPr>
          <w:szCs w:val="28"/>
        </w:rPr>
        <w:t>метры,</w:t>
      </w:r>
      <w:r w:rsidRPr="00715553">
        <w:rPr>
          <w:spacing w:val="1"/>
          <w:szCs w:val="28"/>
        </w:rPr>
        <w:t xml:space="preserve"> </w:t>
      </w:r>
      <w:r w:rsidRPr="00715553">
        <w:rPr>
          <w:szCs w:val="28"/>
        </w:rPr>
        <w:t>в</w:t>
      </w:r>
      <w:r w:rsidRPr="00715553">
        <w:rPr>
          <w:spacing w:val="1"/>
          <w:szCs w:val="28"/>
        </w:rPr>
        <w:t xml:space="preserve"> </w:t>
      </w:r>
      <w:r w:rsidRPr="00715553">
        <w:rPr>
          <w:szCs w:val="28"/>
        </w:rPr>
        <w:t>южном</w:t>
      </w:r>
      <w:r w:rsidRPr="00715553">
        <w:rPr>
          <w:spacing w:val="1"/>
          <w:szCs w:val="28"/>
        </w:rPr>
        <w:t xml:space="preserve"> </w:t>
      </w:r>
      <w:r w:rsidRPr="00715553">
        <w:rPr>
          <w:szCs w:val="28"/>
        </w:rPr>
        <w:t>направлении</w:t>
      </w:r>
      <w:r w:rsidRPr="00715553">
        <w:rPr>
          <w:spacing w:val="1"/>
          <w:szCs w:val="28"/>
        </w:rPr>
        <w:t xml:space="preserve"> </w:t>
      </w:r>
      <w:r w:rsidRPr="00715553">
        <w:rPr>
          <w:szCs w:val="28"/>
        </w:rPr>
        <w:t>увеличиваясь</w:t>
      </w:r>
      <w:r w:rsidRPr="00715553">
        <w:rPr>
          <w:spacing w:val="1"/>
          <w:szCs w:val="28"/>
        </w:rPr>
        <w:t xml:space="preserve"> </w:t>
      </w:r>
      <w:r w:rsidRPr="00715553">
        <w:rPr>
          <w:szCs w:val="28"/>
        </w:rPr>
        <w:t>до</w:t>
      </w:r>
      <w:r w:rsidRPr="00715553">
        <w:rPr>
          <w:spacing w:val="1"/>
          <w:szCs w:val="28"/>
        </w:rPr>
        <w:t xml:space="preserve"> </w:t>
      </w:r>
      <w:r w:rsidRPr="00715553">
        <w:rPr>
          <w:szCs w:val="28"/>
        </w:rPr>
        <w:t>10-20</w:t>
      </w:r>
      <w:r w:rsidRPr="00715553">
        <w:rPr>
          <w:spacing w:val="1"/>
          <w:szCs w:val="28"/>
        </w:rPr>
        <w:t xml:space="preserve"> </w:t>
      </w:r>
      <w:r w:rsidRPr="00715553">
        <w:rPr>
          <w:szCs w:val="28"/>
        </w:rPr>
        <w:t>и</w:t>
      </w:r>
      <w:r w:rsidRPr="00715553">
        <w:rPr>
          <w:spacing w:val="1"/>
          <w:szCs w:val="28"/>
        </w:rPr>
        <w:t xml:space="preserve"> </w:t>
      </w:r>
      <w:r w:rsidRPr="00715553">
        <w:rPr>
          <w:szCs w:val="28"/>
        </w:rPr>
        <w:t>даже</w:t>
      </w:r>
      <w:r w:rsidRPr="00715553">
        <w:rPr>
          <w:spacing w:val="1"/>
          <w:szCs w:val="28"/>
        </w:rPr>
        <w:t xml:space="preserve"> </w:t>
      </w:r>
      <w:r w:rsidRPr="00715553">
        <w:rPr>
          <w:szCs w:val="28"/>
        </w:rPr>
        <w:t>более</w:t>
      </w:r>
      <w:r w:rsidRPr="00715553">
        <w:rPr>
          <w:spacing w:val="1"/>
          <w:szCs w:val="28"/>
        </w:rPr>
        <w:t xml:space="preserve"> </w:t>
      </w:r>
      <w:r w:rsidRPr="00715553">
        <w:rPr>
          <w:szCs w:val="28"/>
        </w:rPr>
        <w:t>метров. Долины ручьев в верхнем течении V-образные, в среднем и нижнем</w:t>
      </w:r>
      <w:r w:rsidRPr="00715553">
        <w:rPr>
          <w:spacing w:val="1"/>
          <w:szCs w:val="28"/>
        </w:rPr>
        <w:t xml:space="preserve"> </w:t>
      </w:r>
      <w:r w:rsidRPr="00715553">
        <w:rPr>
          <w:szCs w:val="28"/>
        </w:rPr>
        <w:t>течении</w:t>
      </w:r>
      <w:r w:rsidRPr="00715553">
        <w:rPr>
          <w:spacing w:val="1"/>
          <w:szCs w:val="28"/>
        </w:rPr>
        <w:t xml:space="preserve"> </w:t>
      </w:r>
      <w:r w:rsidRPr="00715553">
        <w:rPr>
          <w:szCs w:val="28"/>
        </w:rPr>
        <w:t>–</w:t>
      </w:r>
      <w:r w:rsidRPr="00715553">
        <w:rPr>
          <w:spacing w:val="1"/>
          <w:szCs w:val="28"/>
        </w:rPr>
        <w:t xml:space="preserve"> </w:t>
      </w:r>
      <w:r w:rsidRPr="00715553">
        <w:rPr>
          <w:szCs w:val="28"/>
        </w:rPr>
        <w:t>корытообразные.</w:t>
      </w:r>
      <w:r w:rsidRPr="00715553">
        <w:rPr>
          <w:spacing w:val="1"/>
          <w:szCs w:val="28"/>
        </w:rPr>
        <w:t xml:space="preserve"> </w:t>
      </w:r>
      <w:r w:rsidRPr="00715553">
        <w:rPr>
          <w:szCs w:val="28"/>
        </w:rPr>
        <w:t>Ширина</w:t>
      </w:r>
      <w:r w:rsidRPr="00715553">
        <w:rPr>
          <w:spacing w:val="1"/>
          <w:szCs w:val="28"/>
        </w:rPr>
        <w:t xml:space="preserve"> </w:t>
      </w:r>
      <w:r w:rsidRPr="00715553">
        <w:rPr>
          <w:szCs w:val="28"/>
        </w:rPr>
        <w:t>ручьев</w:t>
      </w:r>
      <w:r w:rsidRPr="00715553">
        <w:rPr>
          <w:spacing w:val="1"/>
          <w:szCs w:val="28"/>
        </w:rPr>
        <w:t xml:space="preserve"> </w:t>
      </w:r>
      <w:r w:rsidRPr="00715553">
        <w:rPr>
          <w:szCs w:val="28"/>
        </w:rPr>
        <w:t>на</w:t>
      </w:r>
      <w:r w:rsidRPr="00715553">
        <w:rPr>
          <w:spacing w:val="1"/>
          <w:szCs w:val="28"/>
        </w:rPr>
        <w:t xml:space="preserve"> </w:t>
      </w:r>
      <w:r w:rsidRPr="00715553">
        <w:rPr>
          <w:szCs w:val="28"/>
        </w:rPr>
        <w:t>большем</w:t>
      </w:r>
      <w:r w:rsidRPr="00715553">
        <w:rPr>
          <w:spacing w:val="1"/>
          <w:szCs w:val="28"/>
        </w:rPr>
        <w:t xml:space="preserve"> </w:t>
      </w:r>
      <w:r w:rsidRPr="00715553">
        <w:rPr>
          <w:szCs w:val="28"/>
        </w:rPr>
        <w:t>протяжении</w:t>
      </w:r>
      <w:r w:rsidRPr="00715553">
        <w:rPr>
          <w:spacing w:val="1"/>
          <w:szCs w:val="28"/>
        </w:rPr>
        <w:t xml:space="preserve"> </w:t>
      </w:r>
      <w:r w:rsidRPr="00715553">
        <w:rPr>
          <w:szCs w:val="28"/>
        </w:rPr>
        <w:t>не</w:t>
      </w:r>
      <w:r w:rsidRPr="00715553">
        <w:rPr>
          <w:spacing w:val="1"/>
          <w:szCs w:val="28"/>
        </w:rPr>
        <w:t xml:space="preserve"> </w:t>
      </w:r>
      <w:r w:rsidRPr="00715553">
        <w:rPr>
          <w:szCs w:val="28"/>
        </w:rPr>
        <w:t>превышает</w:t>
      </w:r>
      <w:r w:rsidRPr="00715553">
        <w:rPr>
          <w:spacing w:val="1"/>
          <w:szCs w:val="28"/>
        </w:rPr>
        <w:t xml:space="preserve"> </w:t>
      </w:r>
      <w:r w:rsidRPr="00715553">
        <w:rPr>
          <w:szCs w:val="28"/>
        </w:rPr>
        <w:t>0,5-1,5</w:t>
      </w:r>
      <w:r w:rsidRPr="00715553">
        <w:rPr>
          <w:spacing w:val="1"/>
          <w:szCs w:val="28"/>
        </w:rPr>
        <w:t xml:space="preserve"> </w:t>
      </w:r>
      <w:r w:rsidRPr="00715553">
        <w:rPr>
          <w:szCs w:val="28"/>
        </w:rPr>
        <w:t>м,</w:t>
      </w:r>
      <w:r w:rsidRPr="00715553">
        <w:rPr>
          <w:spacing w:val="1"/>
          <w:szCs w:val="28"/>
        </w:rPr>
        <w:t xml:space="preserve"> </w:t>
      </w:r>
      <w:r w:rsidRPr="00715553">
        <w:rPr>
          <w:szCs w:val="28"/>
        </w:rPr>
        <w:t>на</w:t>
      </w:r>
      <w:r w:rsidRPr="00715553">
        <w:rPr>
          <w:spacing w:val="1"/>
          <w:szCs w:val="28"/>
        </w:rPr>
        <w:t xml:space="preserve"> </w:t>
      </w:r>
      <w:r w:rsidRPr="00715553">
        <w:rPr>
          <w:szCs w:val="28"/>
        </w:rPr>
        <w:t>отдельных</w:t>
      </w:r>
      <w:r w:rsidRPr="00715553">
        <w:rPr>
          <w:spacing w:val="1"/>
          <w:szCs w:val="28"/>
        </w:rPr>
        <w:t xml:space="preserve"> </w:t>
      </w:r>
      <w:r w:rsidRPr="00715553">
        <w:rPr>
          <w:szCs w:val="28"/>
        </w:rPr>
        <w:t>участках</w:t>
      </w:r>
      <w:r w:rsidRPr="00715553">
        <w:rPr>
          <w:spacing w:val="1"/>
          <w:szCs w:val="28"/>
        </w:rPr>
        <w:t xml:space="preserve"> </w:t>
      </w:r>
      <w:r w:rsidRPr="00715553">
        <w:rPr>
          <w:szCs w:val="28"/>
        </w:rPr>
        <w:t>у</w:t>
      </w:r>
      <w:r w:rsidRPr="00715553">
        <w:rPr>
          <w:spacing w:val="1"/>
          <w:szCs w:val="28"/>
        </w:rPr>
        <w:t xml:space="preserve"> </w:t>
      </w:r>
      <w:r w:rsidRPr="00715553">
        <w:rPr>
          <w:szCs w:val="28"/>
        </w:rPr>
        <w:t>южной</w:t>
      </w:r>
      <w:r w:rsidRPr="00715553">
        <w:rPr>
          <w:spacing w:val="1"/>
          <w:szCs w:val="28"/>
        </w:rPr>
        <w:t xml:space="preserve"> </w:t>
      </w:r>
      <w:r w:rsidRPr="00715553">
        <w:rPr>
          <w:szCs w:val="28"/>
        </w:rPr>
        <w:t>границы</w:t>
      </w:r>
      <w:r w:rsidRPr="00715553">
        <w:rPr>
          <w:spacing w:val="1"/>
          <w:szCs w:val="28"/>
        </w:rPr>
        <w:t xml:space="preserve"> </w:t>
      </w:r>
      <w:r w:rsidRPr="00715553">
        <w:rPr>
          <w:szCs w:val="28"/>
        </w:rPr>
        <w:t>может</w:t>
      </w:r>
      <w:r w:rsidRPr="00715553">
        <w:rPr>
          <w:spacing w:val="-67"/>
          <w:szCs w:val="28"/>
        </w:rPr>
        <w:t xml:space="preserve"> </w:t>
      </w:r>
      <w:r w:rsidRPr="00715553">
        <w:rPr>
          <w:szCs w:val="28"/>
        </w:rPr>
        <w:t>увеличиваться до 4 м, глубина ручьев небольшая и редко превышает 0,2-0,5 м.</w:t>
      </w:r>
      <w:r w:rsidRPr="00715553">
        <w:rPr>
          <w:spacing w:val="1"/>
          <w:szCs w:val="28"/>
        </w:rPr>
        <w:t xml:space="preserve"> </w:t>
      </w:r>
      <w:r w:rsidRPr="00715553">
        <w:rPr>
          <w:szCs w:val="28"/>
        </w:rPr>
        <w:t>Русла ручьев извилистые, скорость течения на отдельных участках достигает</w:t>
      </w:r>
      <w:r w:rsidRPr="00715553">
        <w:rPr>
          <w:spacing w:val="1"/>
          <w:szCs w:val="28"/>
        </w:rPr>
        <w:t xml:space="preserve"> </w:t>
      </w:r>
      <w:r w:rsidRPr="00715553">
        <w:rPr>
          <w:szCs w:val="28"/>
        </w:rPr>
        <w:t>0,5-1,0</w:t>
      </w:r>
      <w:r w:rsidRPr="00715553">
        <w:rPr>
          <w:spacing w:val="-1"/>
          <w:szCs w:val="28"/>
        </w:rPr>
        <w:t xml:space="preserve"> </w:t>
      </w:r>
      <w:r w:rsidRPr="00715553">
        <w:rPr>
          <w:szCs w:val="28"/>
        </w:rPr>
        <w:t>м/с.</w:t>
      </w:r>
    </w:p>
    <w:p w14:paraId="4BC7234B" w14:textId="54E6CEE6" w:rsidR="00DD50CE" w:rsidRPr="00715553" w:rsidRDefault="001329E2" w:rsidP="009D779C">
      <w:pPr>
        <w:pStyle w:val="a5"/>
        <w:ind w:firstLine="709"/>
        <w:rPr>
          <w:szCs w:val="28"/>
        </w:rPr>
      </w:pPr>
      <w:r w:rsidRPr="00715553">
        <w:rPr>
          <w:szCs w:val="28"/>
        </w:rPr>
        <w:t>Более мелкие ручьи – руч. Узкий и другие без названия, берут начало из</w:t>
      </w:r>
      <w:r w:rsidRPr="00715553">
        <w:rPr>
          <w:spacing w:val="1"/>
          <w:szCs w:val="28"/>
        </w:rPr>
        <w:t xml:space="preserve"> </w:t>
      </w:r>
      <w:r w:rsidRPr="00715553">
        <w:rPr>
          <w:szCs w:val="28"/>
        </w:rPr>
        <w:t>местных</w:t>
      </w:r>
      <w:r w:rsidRPr="00715553">
        <w:rPr>
          <w:spacing w:val="1"/>
          <w:szCs w:val="28"/>
        </w:rPr>
        <w:t xml:space="preserve"> </w:t>
      </w:r>
      <w:r w:rsidRPr="00715553">
        <w:rPr>
          <w:szCs w:val="28"/>
        </w:rPr>
        <w:t>болот</w:t>
      </w:r>
      <w:r w:rsidRPr="00715553">
        <w:rPr>
          <w:spacing w:val="1"/>
          <w:szCs w:val="28"/>
        </w:rPr>
        <w:t xml:space="preserve"> </w:t>
      </w:r>
      <w:r w:rsidRPr="00715553">
        <w:rPr>
          <w:szCs w:val="28"/>
        </w:rPr>
        <w:t>и</w:t>
      </w:r>
      <w:r w:rsidRPr="00715553">
        <w:rPr>
          <w:spacing w:val="1"/>
          <w:szCs w:val="28"/>
        </w:rPr>
        <w:t xml:space="preserve"> </w:t>
      </w:r>
      <w:r w:rsidRPr="00715553">
        <w:rPr>
          <w:szCs w:val="28"/>
        </w:rPr>
        <w:t>заболоченных</w:t>
      </w:r>
      <w:r w:rsidRPr="00715553">
        <w:rPr>
          <w:spacing w:val="1"/>
          <w:szCs w:val="28"/>
        </w:rPr>
        <w:t xml:space="preserve"> </w:t>
      </w:r>
      <w:r w:rsidRPr="00715553">
        <w:rPr>
          <w:szCs w:val="28"/>
        </w:rPr>
        <w:t>участков</w:t>
      </w:r>
      <w:r w:rsidRPr="00715553">
        <w:rPr>
          <w:spacing w:val="1"/>
          <w:szCs w:val="28"/>
        </w:rPr>
        <w:t xml:space="preserve"> </w:t>
      </w:r>
      <w:r w:rsidRPr="00715553">
        <w:rPr>
          <w:szCs w:val="28"/>
        </w:rPr>
        <w:t>и</w:t>
      </w:r>
      <w:r w:rsidRPr="00715553">
        <w:rPr>
          <w:spacing w:val="1"/>
          <w:szCs w:val="28"/>
        </w:rPr>
        <w:t xml:space="preserve"> </w:t>
      </w:r>
      <w:r w:rsidRPr="00715553">
        <w:rPr>
          <w:szCs w:val="28"/>
        </w:rPr>
        <w:t>протекают</w:t>
      </w:r>
      <w:r w:rsidRPr="00715553">
        <w:rPr>
          <w:spacing w:val="1"/>
          <w:szCs w:val="28"/>
        </w:rPr>
        <w:t xml:space="preserve"> </w:t>
      </w:r>
      <w:r w:rsidRPr="00715553">
        <w:rPr>
          <w:szCs w:val="28"/>
        </w:rPr>
        <w:t>в</w:t>
      </w:r>
      <w:r w:rsidRPr="00715553">
        <w:rPr>
          <w:spacing w:val="1"/>
          <w:szCs w:val="28"/>
        </w:rPr>
        <w:t xml:space="preserve"> </w:t>
      </w:r>
      <w:r w:rsidRPr="00715553">
        <w:rPr>
          <w:szCs w:val="28"/>
        </w:rPr>
        <w:t>западном</w:t>
      </w:r>
      <w:r w:rsidRPr="00715553">
        <w:rPr>
          <w:spacing w:val="1"/>
          <w:szCs w:val="28"/>
        </w:rPr>
        <w:t xml:space="preserve"> </w:t>
      </w:r>
      <w:r w:rsidRPr="00715553">
        <w:rPr>
          <w:szCs w:val="28"/>
        </w:rPr>
        <w:t>и</w:t>
      </w:r>
      <w:r w:rsidRPr="00715553">
        <w:rPr>
          <w:spacing w:val="1"/>
          <w:szCs w:val="28"/>
        </w:rPr>
        <w:t xml:space="preserve"> </w:t>
      </w:r>
      <w:r w:rsidRPr="00715553">
        <w:rPr>
          <w:szCs w:val="28"/>
        </w:rPr>
        <w:t>юго-</w:t>
      </w:r>
      <w:r w:rsidRPr="00715553">
        <w:rPr>
          <w:spacing w:val="1"/>
          <w:szCs w:val="28"/>
        </w:rPr>
        <w:t xml:space="preserve"> </w:t>
      </w:r>
      <w:r w:rsidRPr="00715553">
        <w:rPr>
          <w:szCs w:val="28"/>
        </w:rPr>
        <w:t>западном направлении по неглубоко врезанным долинам. Ширина ручьев не</w:t>
      </w:r>
      <w:r w:rsidRPr="00715553">
        <w:rPr>
          <w:spacing w:val="1"/>
          <w:szCs w:val="28"/>
        </w:rPr>
        <w:t xml:space="preserve"> </w:t>
      </w:r>
      <w:r w:rsidRPr="00715553">
        <w:rPr>
          <w:szCs w:val="28"/>
        </w:rPr>
        <w:t>превышает 0,5-1,2 м, скорость течения их вполовину меньше, чем у крупных</w:t>
      </w:r>
      <w:r w:rsidRPr="00715553">
        <w:rPr>
          <w:spacing w:val="1"/>
          <w:szCs w:val="28"/>
        </w:rPr>
        <w:t xml:space="preserve"> </w:t>
      </w:r>
      <w:r w:rsidRPr="00715553">
        <w:rPr>
          <w:szCs w:val="28"/>
        </w:rPr>
        <w:t>ручьев</w:t>
      </w:r>
      <w:r w:rsidRPr="00715553">
        <w:rPr>
          <w:spacing w:val="1"/>
          <w:szCs w:val="28"/>
        </w:rPr>
        <w:t xml:space="preserve"> </w:t>
      </w:r>
      <w:r w:rsidRPr="00715553">
        <w:rPr>
          <w:szCs w:val="28"/>
        </w:rPr>
        <w:t>–</w:t>
      </w:r>
      <w:r w:rsidRPr="00715553">
        <w:rPr>
          <w:spacing w:val="1"/>
          <w:szCs w:val="28"/>
        </w:rPr>
        <w:t xml:space="preserve"> </w:t>
      </w:r>
      <w:r w:rsidRPr="00715553">
        <w:rPr>
          <w:szCs w:val="28"/>
        </w:rPr>
        <w:t>до</w:t>
      </w:r>
      <w:r w:rsidRPr="00715553">
        <w:rPr>
          <w:spacing w:val="1"/>
          <w:szCs w:val="28"/>
        </w:rPr>
        <w:t xml:space="preserve"> </w:t>
      </w:r>
      <w:r w:rsidRPr="00715553">
        <w:rPr>
          <w:szCs w:val="28"/>
        </w:rPr>
        <w:t>0,3-0,5</w:t>
      </w:r>
      <w:r w:rsidRPr="00715553">
        <w:rPr>
          <w:spacing w:val="1"/>
          <w:szCs w:val="28"/>
        </w:rPr>
        <w:t xml:space="preserve"> </w:t>
      </w:r>
      <w:r w:rsidRPr="00715553">
        <w:rPr>
          <w:szCs w:val="28"/>
        </w:rPr>
        <w:t>м/с.</w:t>
      </w:r>
      <w:r w:rsidRPr="00715553">
        <w:rPr>
          <w:spacing w:val="1"/>
          <w:szCs w:val="28"/>
        </w:rPr>
        <w:t xml:space="preserve"> </w:t>
      </w:r>
      <w:r w:rsidRPr="00715553">
        <w:rPr>
          <w:szCs w:val="28"/>
        </w:rPr>
        <w:t>В</w:t>
      </w:r>
      <w:r w:rsidRPr="00715553">
        <w:rPr>
          <w:spacing w:val="1"/>
          <w:szCs w:val="28"/>
        </w:rPr>
        <w:t xml:space="preserve"> </w:t>
      </w:r>
      <w:r w:rsidRPr="00715553">
        <w:rPr>
          <w:szCs w:val="28"/>
        </w:rPr>
        <w:t>зимний</w:t>
      </w:r>
      <w:r w:rsidRPr="00715553">
        <w:rPr>
          <w:spacing w:val="1"/>
          <w:szCs w:val="28"/>
        </w:rPr>
        <w:t xml:space="preserve"> </w:t>
      </w:r>
      <w:r w:rsidRPr="00715553">
        <w:rPr>
          <w:szCs w:val="28"/>
        </w:rPr>
        <w:t>период</w:t>
      </w:r>
      <w:r w:rsidRPr="00715553">
        <w:rPr>
          <w:spacing w:val="1"/>
          <w:szCs w:val="28"/>
        </w:rPr>
        <w:t xml:space="preserve"> </w:t>
      </w:r>
      <w:r w:rsidRPr="00715553">
        <w:rPr>
          <w:szCs w:val="28"/>
        </w:rPr>
        <w:t>сток</w:t>
      </w:r>
      <w:r w:rsidRPr="00715553">
        <w:rPr>
          <w:spacing w:val="1"/>
          <w:szCs w:val="28"/>
        </w:rPr>
        <w:t xml:space="preserve"> </w:t>
      </w:r>
      <w:r w:rsidRPr="00715553">
        <w:rPr>
          <w:szCs w:val="28"/>
        </w:rPr>
        <w:t>в</w:t>
      </w:r>
      <w:r w:rsidRPr="00715553">
        <w:rPr>
          <w:spacing w:val="1"/>
          <w:szCs w:val="28"/>
        </w:rPr>
        <w:t xml:space="preserve"> </w:t>
      </w:r>
      <w:r w:rsidRPr="00715553">
        <w:rPr>
          <w:szCs w:val="28"/>
        </w:rPr>
        <w:t>ручьях</w:t>
      </w:r>
      <w:r w:rsidRPr="00715553">
        <w:rPr>
          <w:spacing w:val="1"/>
          <w:szCs w:val="28"/>
        </w:rPr>
        <w:t xml:space="preserve"> </w:t>
      </w:r>
      <w:r w:rsidRPr="00715553">
        <w:rPr>
          <w:szCs w:val="28"/>
        </w:rPr>
        <w:t>уменьшается</w:t>
      </w:r>
      <w:r w:rsidRPr="00715553">
        <w:rPr>
          <w:spacing w:val="1"/>
          <w:szCs w:val="28"/>
        </w:rPr>
        <w:t xml:space="preserve"> </w:t>
      </w:r>
      <w:r w:rsidRPr="00715553">
        <w:rPr>
          <w:szCs w:val="28"/>
        </w:rPr>
        <w:t>до</w:t>
      </w:r>
      <w:r w:rsidRPr="00715553">
        <w:rPr>
          <w:spacing w:val="1"/>
          <w:szCs w:val="28"/>
        </w:rPr>
        <w:t xml:space="preserve"> </w:t>
      </w:r>
      <w:r w:rsidRPr="00715553">
        <w:rPr>
          <w:szCs w:val="28"/>
        </w:rPr>
        <w:t>минимума,</w:t>
      </w:r>
      <w:r w:rsidRPr="00715553">
        <w:rPr>
          <w:spacing w:val="-2"/>
          <w:szCs w:val="28"/>
        </w:rPr>
        <w:t xml:space="preserve"> </w:t>
      </w:r>
      <w:r w:rsidRPr="00715553">
        <w:rPr>
          <w:szCs w:val="28"/>
        </w:rPr>
        <w:t>иногда</w:t>
      </w:r>
      <w:r w:rsidRPr="00715553">
        <w:rPr>
          <w:spacing w:val="-3"/>
          <w:szCs w:val="28"/>
        </w:rPr>
        <w:t xml:space="preserve"> </w:t>
      </w:r>
      <w:r w:rsidRPr="00715553">
        <w:rPr>
          <w:szCs w:val="28"/>
        </w:rPr>
        <w:t>русла</w:t>
      </w:r>
      <w:r w:rsidRPr="00715553">
        <w:rPr>
          <w:spacing w:val="-2"/>
          <w:szCs w:val="28"/>
        </w:rPr>
        <w:t xml:space="preserve"> </w:t>
      </w:r>
      <w:r w:rsidRPr="00715553">
        <w:rPr>
          <w:szCs w:val="28"/>
        </w:rPr>
        <w:t>мелких</w:t>
      </w:r>
      <w:r w:rsidRPr="00715553">
        <w:rPr>
          <w:spacing w:val="1"/>
          <w:szCs w:val="28"/>
        </w:rPr>
        <w:t xml:space="preserve"> </w:t>
      </w:r>
      <w:r w:rsidRPr="00715553">
        <w:rPr>
          <w:szCs w:val="28"/>
        </w:rPr>
        <w:t>ручьев</w:t>
      </w:r>
      <w:r w:rsidRPr="00715553">
        <w:rPr>
          <w:spacing w:val="-1"/>
          <w:szCs w:val="28"/>
        </w:rPr>
        <w:t xml:space="preserve"> </w:t>
      </w:r>
      <w:r w:rsidRPr="00715553">
        <w:rPr>
          <w:szCs w:val="28"/>
        </w:rPr>
        <w:t>перемерзают.</w:t>
      </w:r>
    </w:p>
    <w:p w14:paraId="359C3927" w14:textId="77777777" w:rsidR="00DD50CE" w:rsidRPr="00715553" w:rsidRDefault="00DD50CE" w:rsidP="009D779C">
      <w:pPr>
        <w:pStyle w:val="a5"/>
        <w:ind w:firstLine="709"/>
        <w:rPr>
          <w:szCs w:val="28"/>
        </w:rPr>
      </w:pPr>
    </w:p>
    <w:p w14:paraId="63DDBEF3" w14:textId="6BF0F741" w:rsidR="00DD50CE" w:rsidRPr="00715553" w:rsidRDefault="00DD50CE" w:rsidP="004D65A5">
      <w:pPr>
        <w:pStyle w:val="2"/>
        <w:numPr>
          <w:ilvl w:val="1"/>
          <w:numId w:val="78"/>
        </w:numPr>
        <w:jc w:val="both"/>
        <w:rPr>
          <w:b/>
          <w:bCs/>
          <w:szCs w:val="28"/>
        </w:rPr>
      </w:pPr>
      <w:bookmarkStart w:id="71" w:name="_Hlk88981751"/>
      <w:r w:rsidRPr="00715553">
        <w:rPr>
          <w:b/>
          <w:bCs/>
          <w:szCs w:val="28"/>
        </w:rPr>
        <w:t>Гидрогеологические условия</w:t>
      </w:r>
      <w:bookmarkEnd w:id="71"/>
      <w:r w:rsidRPr="00715553">
        <w:rPr>
          <w:b/>
          <w:bCs/>
          <w:szCs w:val="28"/>
        </w:rPr>
        <w:t xml:space="preserve"> </w:t>
      </w:r>
    </w:p>
    <w:p w14:paraId="65AFE3F0" w14:textId="77777777" w:rsidR="00461AE7" w:rsidRPr="00715553" w:rsidRDefault="00461AE7" w:rsidP="009D779C">
      <w:pPr>
        <w:pStyle w:val="a5"/>
        <w:spacing w:before="235"/>
        <w:ind w:right="233"/>
        <w:rPr>
          <w:szCs w:val="28"/>
        </w:rPr>
      </w:pPr>
      <w:r w:rsidRPr="00715553">
        <w:rPr>
          <w:szCs w:val="28"/>
        </w:rPr>
        <w:t>Водоснабжение</w:t>
      </w:r>
      <w:r w:rsidRPr="00715553">
        <w:rPr>
          <w:spacing w:val="1"/>
          <w:szCs w:val="28"/>
        </w:rPr>
        <w:t xml:space="preserve"> </w:t>
      </w:r>
      <w:r w:rsidRPr="00715553">
        <w:rPr>
          <w:szCs w:val="28"/>
        </w:rPr>
        <w:t>муниципального</w:t>
      </w:r>
      <w:r w:rsidRPr="00715553">
        <w:rPr>
          <w:spacing w:val="1"/>
          <w:szCs w:val="28"/>
        </w:rPr>
        <w:t xml:space="preserve"> </w:t>
      </w:r>
      <w:r w:rsidRPr="00715553">
        <w:rPr>
          <w:szCs w:val="28"/>
        </w:rPr>
        <w:t>образования</w:t>
      </w:r>
      <w:r w:rsidRPr="00715553">
        <w:rPr>
          <w:spacing w:val="1"/>
          <w:szCs w:val="28"/>
        </w:rPr>
        <w:t xml:space="preserve"> </w:t>
      </w:r>
      <w:r w:rsidRPr="00715553">
        <w:rPr>
          <w:szCs w:val="28"/>
        </w:rPr>
        <w:t>осуществляется</w:t>
      </w:r>
      <w:r w:rsidRPr="00715553">
        <w:rPr>
          <w:spacing w:val="1"/>
          <w:szCs w:val="28"/>
        </w:rPr>
        <w:t xml:space="preserve"> </w:t>
      </w:r>
      <w:r w:rsidRPr="00715553">
        <w:rPr>
          <w:szCs w:val="28"/>
        </w:rPr>
        <w:t>за</w:t>
      </w:r>
      <w:r w:rsidRPr="00715553">
        <w:rPr>
          <w:spacing w:val="1"/>
          <w:szCs w:val="28"/>
        </w:rPr>
        <w:t xml:space="preserve"> </w:t>
      </w:r>
      <w:r w:rsidRPr="00715553">
        <w:rPr>
          <w:szCs w:val="28"/>
        </w:rPr>
        <w:t>счет</w:t>
      </w:r>
      <w:r w:rsidRPr="00715553">
        <w:rPr>
          <w:spacing w:val="1"/>
          <w:szCs w:val="28"/>
        </w:rPr>
        <w:t xml:space="preserve"> </w:t>
      </w:r>
      <w:r w:rsidRPr="00715553">
        <w:rPr>
          <w:szCs w:val="28"/>
        </w:rPr>
        <w:t>эксплуатации Елизовского месторождения. Средняя суточная подача воды с</w:t>
      </w:r>
      <w:r w:rsidRPr="00715553">
        <w:rPr>
          <w:spacing w:val="1"/>
          <w:szCs w:val="28"/>
        </w:rPr>
        <w:t xml:space="preserve"> </w:t>
      </w:r>
      <w:r w:rsidRPr="00715553">
        <w:rPr>
          <w:szCs w:val="28"/>
        </w:rPr>
        <w:t>месторождения</w:t>
      </w:r>
      <w:r w:rsidRPr="00715553">
        <w:rPr>
          <w:spacing w:val="1"/>
          <w:szCs w:val="28"/>
        </w:rPr>
        <w:t xml:space="preserve"> </w:t>
      </w:r>
      <w:r w:rsidRPr="00715553">
        <w:rPr>
          <w:szCs w:val="28"/>
        </w:rPr>
        <w:t>не</w:t>
      </w:r>
      <w:r w:rsidRPr="00715553">
        <w:rPr>
          <w:spacing w:val="1"/>
          <w:szCs w:val="28"/>
        </w:rPr>
        <w:t xml:space="preserve"> </w:t>
      </w:r>
      <w:r w:rsidRPr="00715553">
        <w:rPr>
          <w:szCs w:val="28"/>
        </w:rPr>
        <w:t>превышает</w:t>
      </w:r>
      <w:r w:rsidRPr="00715553">
        <w:rPr>
          <w:spacing w:val="1"/>
          <w:szCs w:val="28"/>
        </w:rPr>
        <w:t xml:space="preserve"> </w:t>
      </w:r>
      <w:r w:rsidRPr="00715553">
        <w:rPr>
          <w:szCs w:val="28"/>
        </w:rPr>
        <w:t>55%</w:t>
      </w:r>
      <w:r w:rsidRPr="00715553">
        <w:rPr>
          <w:spacing w:val="1"/>
          <w:szCs w:val="28"/>
        </w:rPr>
        <w:t xml:space="preserve"> </w:t>
      </w:r>
      <w:r w:rsidRPr="00715553">
        <w:rPr>
          <w:szCs w:val="28"/>
        </w:rPr>
        <w:t>от</w:t>
      </w:r>
      <w:r w:rsidRPr="00715553">
        <w:rPr>
          <w:spacing w:val="1"/>
          <w:szCs w:val="28"/>
        </w:rPr>
        <w:t xml:space="preserve"> </w:t>
      </w:r>
      <w:r w:rsidRPr="00715553">
        <w:rPr>
          <w:szCs w:val="28"/>
        </w:rPr>
        <w:t>величины</w:t>
      </w:r>
      <w:r w:rsidRPr="00715553">
        <w:rPr>
          <w:spacing w:val="1"/>
          <w:szCs w:val="28"/>
        </w:rPr>
        <w:t xml:space="preserve"> </w:t>
      </w:r>
      <w:r w:rsidRPr="00715553">
        <w:rPr>
          <w:szCs w:val="28"/>
        </w:rPr>
        <w:t>утвержденных</w:t>
      </w:r>
      <w:r w:rsidRPr="00715553">
        <w:rPr>
          <w:spacing w:val="1"/>
          <w:szCs w:val="28"/>
        </w:rPr>
        <w:t xml:space="preserve"> </w:t>
      </w:r>
      <w:r w:rsidRPr="00715553">
        <w:rPr>
          <w:szCs w:val="28"/>
        </w:rPr>
        <w:t>запасов</w:t>
      </w:r>
      <w:r w:rsidRPr="00715553">
        <w:rPr>
          <w:spacing w:val="1"/>
          <w:szCs w:val="28"/>
        </w:rPr>
        <w:t xml:space="preserve"> </w:t>
      </w:r>
      <w:r w:rsidRPr="00715553">
        <w:rPr>
          <w:szCs w:val="28"/>
        </w:rPr>
        <w:t>подземных вод.</w:t>
      </w:r>
    </w:p>
    <w:p w14:paraId="27C86CF8" w14:textId="77777777" w:rsidR="00461AE7" w:rsidRPr="00715553" w:rsidRDefault="00461AE7" w:rsidP="009D779C">
      <w:pPr>
        <w:pStyle w:val="a5"/>
        <w:spacing w:before="1"/>
        <w:ind w:right="233"/>
        <w:rPr>
          <w:szCs w:val="28"/>
        </w:rPr>
      </w:pPr>
      <w:r w:rsidRPr="00715553">
        <w:rPr>
          <w:szCs w:val="28"/>
        </w:rPr>
        <w:t>Для</w:t>
      </w:r>
      <w:r w:rsidRPr="00715553">
        <w:rPr>
          <w:spacing w:val="1"/>
          <w:szCs w:val="28"/>
        </w:rPr>
        <w:t xml:space="preserve"> </w:t>
      </w:r>
      <w:r w:rsidRPr="00715553">
        <w:rPr>
          <w:szCs w:val="28"/>
        </w:rPr>
        <w:t>водоснабжения</w:t>
      </w:r>
      <w:r w:rsidRPr="00715553">
        <w:rPr>
          <w:spacing w:val="1"/>
          <w:szCs w:val="28"/>
        </w:rPr>
        <w:t xml:space="preserve"> </w:t>
      </w:r>
      <w:r w:rsidRPr="00715553">
        <w:rPr>
          <w:szCs w:val="28"/>
        </w:rPr>
        <w:t>используются</w:t>
      </w:r>
      <w:r w:rsidRPr="00715553">
        <w:rPr>
          <w:spacing w:val="1"/>
          <w:szCs w:val="28"/>
        </w:rPr>
        <w:t xml:space="preserve"> </w:t>
      </w:r>
      <w:r w:rsidRPr="00715553">
        <w:rPr>
          <w:szCs w:val="28"/>
        </w:rPr>
        <w:t>подземные</w:t>
      </w:r>
      <w:r w:rsidRPr="00715553">
        <w:rPr>
          <w:spacing w:val="1"/>
          <w:szCs w:val="28"/>
        </w:rPr>
        <w:t xml:space="preserve"> </w:t>
      </w:r>
      <w:r w:rsidRPr="00715553">
        <w:rPr>
          <w:szCs w:val="28"/>
        </w:rPr>
        <w:t>воды</w:t>
      </w:r>
      <w:r w:rsidRPr="00715553">
        <w:rPr>
          <w:spacing w:val="1"/>
          <w:szCs w:val="28"/>
        </w:rPr>
        <w:t xml:space="preserve"> </w:t>
      </w:r>
      <w:r w:rsidRPr="00715553">
        <w:rPr>
          <w:szCs w:val="28"/>
        </w:rPr>
        <w:t>следующих</w:t>
      </w:r>
      <w:r w:rsidRPr="00715553">
        <w:rPr>
          <w:spacing w:val="1"/>
          <w:szCs w:val="28"/>
        </w:rPr>
        <w:t xml:space="preserve"> </w:t>
      </w:r>
      <w:r w:rsidRPr="00715553">
        <w:rPr>
          <w:szCs w:val="28"/>
        </w:rPr>
        <w:t>водоносных горизонтов</w:t>
      </w:r>
      <w:r w:rsidRPr="00715553">
        <w:rPr>
          <w:spacing w:val="-4"/>
          <w:szCs w:val="28"/>
        </w:rPr>
        <w:t xml:space="preserve"> </w:t>
      </w:r>
      <w:r w:rsidRPr="00715553">
        <w:rPr>
          <w:szCs w:val="28"/>
        </w:rPr>
        <w:t>и комплексов:</w:t>
      </w:r>
    </w:p>
    <w:p w14:paraId="4F092675" w14:textId="77777777" w:rsidR="00461AE7" w:rsidRPr="00715553" w:rsidRDefault="00461AE7" w:rsidP="004D65A5">
      <w:pPr>
        <w:pStyle w:val="a9"/>
        <w:widowControl w:val="0"/>
        <w:numPr>
          <w:ilvl w:val="0"/>
          <w:numId w:val="87"/>
        </w:numPr>
        <w:tabs>
          <w:tab w:val="left" w:pos="1638"/>
          <w:tab w:val="left" w:pos="4418"/>
          <w:tab w:val="left" w:pos="7475"/>
          <w:tab w:val="left" w:pos="9700"/>
        </w:tabs>
        <w:autoSpaceDE w:val="0"/>
        <w:autoSpaceDN w:val="0"/>
        <w:spacing w:after="0" w:line="240" w:lineRule="auto"/>
        <w:ind w:right="231" w:firstLine="1067"/>
        <w:contextualSpacing w:val="0"/>
        <w:jc w:val="both"/>
        <w:rPr>
          <w:rFonts w:ascii="Times New Roman" w:hAnsi="Times New Roman"/>
          <w:sz w:val="28"/>
          <w:szCs w:val="28"/>
        </w:rPr>
      </w:pPr>
      <w:r w:rsidRPr="00715553">
        <w:rPr>
          <w:rFonts w:ascii="Times New Roman" w:hAnsi="Times New Roman"/>
          <w:sz w:val="28"/>
          <w:szCs w:val="28"/>
        </w:rPr>
        <w:t>голоценовых</w:t>
      </w:r>
      <w:r w:rsidRPr="00715553">
        <w:rPr>
          <w:rFonts w:ascii="Times New Roman" w:hAnsi="Times New Roman"/>
          <w:sz w:val="28"/>
          <w:szCs w:val="28"/>
        </w:rPr>
        <w:tab/>
        <w:t>аллювиальных,</w:t>
      </w:r>
      <w:r w:rsidRPr="00715553">
        <w:rPr>
          <w:rFonts w:ascii="Times New Roman" w:hAnsi="Times New Roman"/>
          <w:sz w:val="28"/>
          <w:szCs w:val="28"/>
        </w:rPr>
        <w:tab/>
        <w:t>морских</w:t>
      </w:r>
      <w:r w:rsidRPr="00715553">
        <w:rPr>
          <w:rFonts w:ascii="Times New Roman" w:hAnsi="Times New Roman"/>
          <w:sz w:val="28"/>
          <w:szCs w:val="28"/>
        </w:rPr>
        <w:tab/>
        <w:t>и</w:t>
      </w:r>
      <w:r w:rsidRPr="00715553">
        <w:rPr>
          <w:rFonts w:ascii="Times New Roman" w:hAnsi="Times New Roman"/>
          <w:spacing w:val="-68"/>
          <w:sz w:val="28"/>
          <w:szCs w:val="28"/>
        </w:rPr>
        <w:t xml:space="preserve"> </w:t>
      </w:r>
      <w:r w:rsidRPr="00715553">
        <w:rPr>
          <w:rFonts w:ascii="Times New Roman" w:hAnsi="Times New Roman"/>
          <w:sz w:val="28"/>
          <w:szCs w:val="28"/>
        </w:rPr>
        <w:t>пролювиальнопирокластических</w:t>
      </w:r>
      <w:r w:rsidRPr="00715553">
        <w:rPr>
          <w:rFonts w:ascii="Times New Roman" w:hAnsi="Times New Roman"/>
          <w:spacing w:val="-4"/>
          <w:sz w:val="28"/>
          <w:szCs w:val="28"/>
        </w:rPr>
        <w:t xml:space="preserve"> </w:t>
      </w:r>
      <w:r w:rsidRPr="00715553">
        <w:rPr>
          <w:rFonts w:ascii="Times New Roman" w:hAnsi="Times New Roman"/>
          <w:sz w:val="28"/>
          <w:szCs w:val="28"/>
        </w:rPr>
        <w:t>отложений;</w:t>
      </w:r>
    </w:p>
    <w:p w14:paraId="2D153178" w14:textId="77777777" w:rsidR="00461AE7" w:rsidRPr="00715553" w:rsidRDefault="00461AE7" w:rsidP="004D65A5">
      <w:pPr>
        <w:pStyle w:val="a9"/>
        <w:widowControl w:val="0"/>
        <w:numPr>
          <w:ilvl w:val="0"/>
          <w:numId w:val="87"/>
        </w:numPr>
        <w:tabs>
          <w:tab w:val="left" w:pos="1638"/>
          <w:tab w:val="left" w:pos="6732"/>
          <w:tab w:val="left" w:pos="9703"/>
        </w:tabs>
        <w:autoSpaceDE w:val="0"/>
        <w:autoSpaceDN w:val="0"/>
        <w:spacing w:after="0" w:line="240" w:lineRule="auto"/>
        <w:ind w:right="227" w:firstLine="1067"/>
        <w:contextualSpacing w:val="0"/>
        <w:jc w:val="both"/>
        <w:rPr>
          <w:rFonts w:ascii="Times New Roman" w:hAnsi="Times New Roman"/>
          <w:sz w:val="28"/>
          <w:szCs w:val="28"/>
        </w:rPr>
      </w:pPr>
      <w:r w:rsidRPr="00715553">
        <w:rPr>
          <w:rFonts w:ascii="Times New Roman" w:hAnsi="Times New Roman"/>
          <w:sz w:val="28"/>
          <w:szCs w:val="28"/>
        </w:rPr>
        <w:t>верхнеплейстоцен–голоценовых</w:t>
      </w:r>
      <w:r w:rsidRPr="00715553">
        <w:rPr>
          <w:rFonts w:ascii="Times New Roman" w:hAnsi="Times New Roman"/>
          <w:sz w:val="28"/>
          <w:szCs w:val="28"/>
        </w:rPr>
        <w:tab/>
        <w:t>аллювиальных</w:t>
      </w:r>
      <w:r w:rsidRPr="00715553">
        <w:rPr>
          <w:rFonts w:ascii="Times New Roman" w:hAnsi="Times New Roman"/>
          <w:sz w:val="28"/>
          <w:szCs w:val="28"/>
        </w:rPr>
        <w:tab/>
        <w:t>и</w:t>
      </w:r>
      <w:r w:rsidRPr="00715553">
        <w:rPr>
          <w:rFonts w:ascii="Times New Roman" w:hAnsi="Times New Roman"/>
          <w:spacing w:val="-68"/>
          <w:sz w:val="28"/>
          <w:szCs w:val="28"/>
        </w:rPr>
        <w:t xml:space="preserve"> </w:t>
      </w:r>
      <w:r w:rsidRPr="00715553">
        <w:rPr>
          <w:rFonts w:ascii="Times New Roman" w:hAnsi="Times New Roman"/>
          <w:sz w:val="28"/>
          <w:szCs w:val="28"/>
        </w:rPr>
        <w:t>верхнеплейстоценовых водноледниковых</w:t>
      </w:r>
      <w:r w:rsidRPr="00715553">
        <w:rPr>
          <w:rFonts w:ascii="Times New Roman" w:hAnsi="Times New Roman"/>
          <w:spacing w:val="-4"/>
          <w:sz w:val="28"/>
          <w:szCs w:val="28"/>
        </w:rPr>
        <w:t xml:space="preserve"> </w:t>
      </w:r>
      <w:r w:rsidRPr="00715553">
        <w:rPr>
          <w:rFonts w:ascii="Times New Roman" w:hAnsi="Times New Roman"/>
          <w:sz w:val="28"/>
          <w:szCs w:val="28"/>
        </w:rPr>
        <w:t>отложений</w:t>
      </w:r>
    </w:p>
    <w:p w14:paraId="21178FB4" w14:textId="77777777" w:rsidR="00461AE7" w:rsidRPr="00715553" w:rsidRDefault="00461AE7" w:rsidP="009D779C">
      <w:pPr>
        <w:pStyle w:val="a5"/>
        <w:jc w:val="left"/>
        <w:rPr>
          <w:szCs w:val="28"/>
        </w:rPr>
      </w:pPr>
    </w:p>
    <w:p w14:paraId="1FF0AE54" w14:textId="77777777" w:rsidR="00461AE7" w:rsidRPr="00715553" w:rsidRDefault="00461AE7" w:rsidP="009D779C">
      <w:pPr>
        <w:pStyle w:val="a5"/>
        <w:spacing w:before="2"/>
        <w:jc w:val="left"/>
        <w:rPr>
          <w:szCs w:val="28"/>
        </w:rPr>
      </w:pPr>
    </w:p>
    <w:p w14:paraId="6F5CA05C" w14:textId="77777777" w:rsidR="00461AE7" w:rsidRPr="00715553" w:rsidRDefault="00461AE7" w:rsidP="009D779C">
      <w:pPr>
        <w:pStyle w:val="a5"/>
        <w:spacing w:before="89"/>
        <w:ind w:right="220"/>
        <w:jc w:val="right"/>
        <w:rPr>
          <w:szCs w:val="28"/>
        </w:rPr>
      </w:pPr>
      <w:r w:rsidRPr="00715553">
        <w:rPr>
          <w:szCs w:val="28"/>
        </w:rPr>
        <w:t>36</w:t>
      </w:r>
    </w:p>
    <w:p w14:paraId="4F80CD13" w14:textId="77777777" w:rsidR="00461AE7" w:rsidRPr="00715553" w:rsidRDefault="00461AE7" w:rsidP="009D779C">
      <w:pPr>
        <w:jc w:val="right"/>
        <w:rPr>
          <w:rFonts w:ascii="Times New Roman" w:hAnsi="Times New Roman"/>
          <w:sz w:val="28"/>
          <w:szCs w:val="28"/>
        </w:rPr>
        <w:sectPr w:rsidR="00461AE7" w:rsidRPr="00715553">
          <w:headerReference w:type="default" r:id="rId266"/>
          <w:pgSz w:w="11910" w:h="16840"/>
          <w:pgMar w:top="1260" w:right="340" w:bottom="280" w:left="1480" w:header="724" w:footer="0" w:gutter="0"/>
          <w:pgNumType w:start="36"/>
          <w:cols w:space="720"/>
        </w:sectPr>
      </w:pPr>
    </w:p>
    <w:p w14:paraId="1B484239" w14:textId="77777777" w:rsidR="00461AE7" w:rsidRPr="00715553" w:rsidRDefault="00461AE7" w:rsidP="004D65A5">
      <w:pPr>
        <w:pStyle w:val="a9"/>
        <w:widowControl w:val="0"/>
        <w:numPr>
          <w:ilvl w:val="0"/>
          <w:numId w:val="87"/>
        </w:numPr>
        <w:tabs>
          <w:tab w:val="left" w:pos="1637"/>
          <w:tab w:val="left" w:pos="1638"/>
          <w:tab w:val="left" w:pos="6066"/>
        </w:tabs>
        <w:autoSpaceDE w:val="0"/>
        <w:autoSpaceDN w:val="0"/>
        <w:spacing w:before="90" w:after="0" w:line="240" w:lineRule="auto"/>
        <w:ind w:right="224" w:firstLine="1067"/>
        <w:contextualSpacing w:val="0"/>
        <w:rPr>
          <w:rFonts w:ascii="Times New Roman" w:hAnsi="Times New Roman"/>
          <w:sz w:val="28"/>
          <w:szCs w:val="28"/>
        </w:rPr>
      </w:pPr>
      <w:r w:rsidRPr="00715553">
        <w:rPr>
          <w:rFonts w:ascii="Times New Roman" w:hAnsi="Times New Roman"/>
          <w:sz w:val="28"/>
          <w:szCs w:val="28"/>
        </w:rPr>
        <w:lastRenderedPageBreak/>
        <w:t>среднеплейстоцен–голоценовых</w:t>
      </w:r>
      <w:r w:rsidRPr="00715553">
        <w:rPr>
          <w:rFonts w:ascii="Times New Roman" w:hAnsi="Times New Roman"/>
          <w:sz w:val="28"/>
          <w:szCs w:val="28"/>
        </w:rPr>
        <w:tab/>
      </w:r>
      <w:r w:rsidRPr="00715553">
        <w:rPr>
          <w:rFonts w:ascii="Times New Roman" w:hAnsi="Times New Roman"/>
          <w:spacing w:val="-1"/>
          <w:sz w:val="28"/>
          <w:szCs w:val="28"/>
        </w:rPr>
        <w:t>аллювиальноводноледниковых,</w:t>
      </w:r>
      <w:r w:rsidRPr="00715553">
        <w:rPr>
          <w:rFonts w:ascii="Times New Roman" w:hAnsi="Times New Roman"/>
          <w:spacing w:val="-67"/>
          <w:sz w:val="28"/>
          <w:szCs w:val="28"/>
        </w:rPr>
        <w:t xml:space="preserve"> </w:t>
      </w:r>
      <w:r w:rsidRPr="00715553">
        <w:rPr>
          <w:rFonts w:ascii="Times New Roman" w:hAnsi="Times New Roman"/>
          <w:sz w:val="28"/>
          <w:szCs w:val="28"/>
        </w:rPr>
        <w:t>аллювиально</w:t>
      </w:r>
      <w:r w:rsidRPr="00715553">
        <w:rPr>
          <w:rFonts w:ascii="Times New Roman" w:hAnsi="Times New Roman"/>
          <w:spacing w:val="-2"/>
          <w:sz w:val="28"/>
          <w:szCs w:val="28"/>
        </w:rPr>
        <w:t xml:space="preserve"> </w:t>
      </w:r>
      <w:r w:rsidRPr="00715553">
        <w:rPr>
          <w:rFonts w:ascii="Times New Roman" w:hAnsi="Times New Roman"/>
          <w:sz w:val="28"/>
          <w:szCs w:val="28"/>
        </w:rPr>
        <w:t>– морских и морских</w:t>
      </w:r>
      <w:r w:rsidRPr="00715553">
        <w:rPr>
          <w:rFonts w:ascii="Times New Roman" w:hAnsi="Times New Roman"/>
          <w:spacing w:val="1"/>
          <w:sz w:val="28"/>
          <w:szCs w:val="28"/>
        </w:rPr>
        <w:t xml:space="preserve"> </w:t>
      </w:r>
      <w:r w:rsidRPr="00715553">
        <w:rPr>
          <w:rFonts w:ascii="Times New Roman" w:hAnsi="Times New Roman"/>
          <w:sz w:val="28"/>
          <w:szCs w:val="28"/>
        </w:rPr>
        <w:t>отложений;</w:t>
      </w:r>
    </w:p>
    <w:p w14:paraId="3E2142E6" w14:textId="77777777" w:rsidR="00461AE7" w:rsidRPr="00715553" w:rsidRDefault="00461AE7" w:rsidP="004D65A5">
      <w:pPr>
        <w:pStyle w:val="a9"/>
        <w:widowControl w:val="0"/>
        <w:numPr>
          <w:ilvl w:val="0"/>
          <w:numId w:val="87"/>
        </w:numPr>
        <w:tabs>
          <w:tab w:val="left" w:pos="1637"/>
          <w:tab w:val="left" w:pos="1638"/>
        </w:tabs>
        <w:autoSpaceDE w:val="0"/>
        <w:autoSpaceDN w:val="0"/>
        <w:spacing w:after="0" w:line="343" w:lineRule="exact"/>
        <w:ind w:left="1637"/>
        <w:contextualSpacing w:val="0"/>
        <w:rPr>
          <w:rFonts w:ascii="Times New Roman" w:hAnsi="Times New Roman"/>
          <w:sz w:val="28"/>
          <w:szCs w:val="28"/>
        </w:rPr>
      </w:pPr>
      <w:r w:rsidRPr="00715553">
        <w:rPr>
          <w:rFonts w:ascii="Times New Roman" w:hAnsi="Times New Roman"/>
          <w:sz w:val="28"/>
          <w:szCs w:val="28"/>
        </w:rPr>
        <w:t>позднеплейстоцен</w:t>
      </w:r>
      <w:r w:rsidRPr="00715553">
        <w:rPr>
          <w:rFonts w:ascii="Times New Roman" w:hAnsi="Times New Roman"/>
          <w:spacing w:val="-2"/>
          <w:sz w:val="28"/>
          <w:szCs w:val="28"/>
        </w:rPr>
        <w:t xml:space="preserve"> </w:t>
      </w:r>
      <w:r w:rsidRPr="00715553">
        <w:rPr>
          <w:rFonts w:ascii="Times New Roman" w:hAnsi="Times New Roman"/>
          <w:sz w:val="28"/>
          <w:szCs w:val="28"/>
        </w:rPr>
        <w:t>–</w:t>
      </w:r>
      <w:r w:rsidRPr="00715553">
        <w:rPr>
          <w:rFonts w:ascii="Times New Roman" w:hAnsi="Times New Roman"/>
          <w:spacing w:val="-8"/>
          <w:sz w:val="28"/>
          <w:szCs w:val="28"/>
        </w:rPr>
        <w:t xml:space="preserve"> </w:t>
      </w:r>
      <w:r w:rsidRPr="00715553">
        <w:rPr>
          <w:rFonts w:ascii="Times New Roman" w:hAnsi="Times New Roman"/>
          <w:sz w:val="28"/>
          <w:szCs w:val="28"/>
        </w:rPr>
        <w:t>голоценовых</w:t>
      </w:r>
      <w:r w:rsidRPr="00715553">
        <w:rPr>
          <w:rFonts w:ascii="Times New Roman" w:hAnsi="Times New Roman"/>
          <w:spacing w:val="-8"/>
          <w:sz w:val="28"/>
          <w:szCs w:val="28"/>
        </w:rPr>
        <w:t xml:space="preserve"> </w:t>
      </w:r>
      <w:r w:rsidRPr="00715553">
        <w:rPr>
          <w:rFonts w:ascii="Times New Roman" w:hAnsi="Times New Roman"/>
          <w:sz w:val="28"/>
          <w:szCs w:val="28"/>
        </w:rPr>
        <w:t>образований</w:t>
      </w:r>
      <w:r w:rsidRPr="00715553">
        <w:rPr>
          <w:rFonts w:ascii="Times New Roman" w:hAnsi="Times New Roman"/>
          <w:spacing w:val="-8"/>
          <w:sz w:val="28"/>
          <w:szCs w:val="28"/>
        </w:rPr>
        <w:t xml:space="preserve"> </w:t>
      </w:r>
      <w:r w:rsidRPr="00715553">
        <w:rPr>
          <w:rFonts w:ascii="Times New Roman" w:hAnsi="Times New Roman"/>
          <w:sz w:val="28"/>
          <w:szCs w:val="28"/>
        </w:rPr>
        <w:t>стратовулканов;</w:t>
      </w:r>
    </w:p>
    <w:p w14:paraId="1D104241" w14:textId="77777777" w:rsidR="00461AE7" w:rsidRPr="00715553" w:rsidRDefault="00461AE7" w:rsidP="004D65A5">
      <w:pPr>
        <w:pStyle w:val="a9"/>
        <w:widowControl w:val="0"/>
        <w:numPr>
          <w:ilvl w:val="0"/>
          <w:numId w:val="87"/>
        </w:numPr>
        <w:tabs>
          <w:tab w:val="left" w:pos="1637"/>
          <w:tab w:val="left" w:pos="1638"/>
          <w:tab w:val="left" w:pos="3644"/>
          <w:tab w:val="left" w:pos="4155"/>
          <w:tab w:val="left" w:pos="6084"/>
          <w:tab w:val="left" w:pos="7959"/>
        </w:tabs>
        <w:autoSpaceDE w:val="0"/>
        <w:autoSpaceDN w:val="0"/>
        <w:spacing w:before="1" w:after="0" w:line="240" w:lineRule="auto"/>
        <w:ind w:right="230" w:firstLine="1067"/>
        <w:contextualSpacing w:val="0"/>
        <w:rPr>
          <w:rFonts w:ascii="Times New Roman" w:hAnsi="Times New Roman"/>
          <w:sz w:val="28"/>
          <w:szCs w:val="28"/>
        </w:rPr>
      </w:pPr>
      <w:r w:rsidRPr="00715553">
        <w:rPr>
          <w:rFonts w:ascii="Times New Roman" w:hAnsi="Times New Roman"/>
          <w:sz w:val="28"/>
          <w:szCs w:val="28"/>
        </w:rPr>
        <w:t>эоплейстоцен</w:t>
      </w:r>
      <w:r w:rsidRPr="00715553">
        <w:rPr>
          <w:rFonts w:ascii="Times New Roman" w:hAnsi="Times New Roman"/>
          <w:sz w:val="28"/>
          <w:szCs w:val="28"/>
        </w:rPr>
        <w:tab/>
        <w:t>–</w:t>
      </w:r>
      <w:r w:rsidRPr="00715553">
        <w:rPr>
          <w:rFonts w:ascii="Times New Roman" w:hAnsi="Times New Roman"/>
          <w:sz w:val="28"/>
          <w:szCs w:val="28"/>
        </w:rPr>
        <w:tab/>
        <w:t>голоценовых</w:t>
      </w:r>
      <w:r w:rsidRPr="00715553">
        <w:rPr>
          <w:rFonts w:ascii="Times New Roman" w:hAnsi="Times New Roman"/>
          <w:sz w:val="28"/>
          <w:szCs w:val="28"/>
        </w:rPr>
        <w:tab/>
        <w:t>образований</w:t>
      </w:r>
      <w:r w:rsidRPr="00715553">
        <w:rPr>
          <w:rFonts w:ascii="Times New Roman" w:hAnsi="Times New Roman"/>
          <w:sz w:val="28"/>
          <w:szCs w:val="28"/>
        </w:rPr>
        <w:tab/>
      </w:r>
      <w:r w:rsidRPr="00715553">
        <w:rPr>
          <w:rFonts w:ascii="Times New Roman" w:hAnsi="Times New Roman"/>
          <w:spacing w:val="-1"/>
          <w:sz w:val="28"/>
          <w:szCs w:val="28"/>
        </w:rPr>
        <w:t>вулканогенного</w:t>
      </w:r>
      <w:r w:rsidRPr="00715553">
        <w:rPr>
          <w:rFonts w:ascii="Times New Roman" w:hAnsi="Times New Roman"/>
          <w:spacing w:val="-67"/>
          <w:sz w:val="28"/>
          <w:szCs w:val="28"/>
        </w:rPr>
        <w:t xml:space="preserve"> </w:t>
      </w:r>
      <w:r w:rsidRPr="00715553">
        <w:rPr>
          <w:rFonts w:ascii="Times New Roman" w:hAnsi="Times New Roman"/>
          <w:sz w:val="28"/>
          <w:szCs w:val="28"/>
        </w:rPr>
        <w:t>комплекс;</w:t>
      </w:r>
    </w:p>
    <w:p w14:paraId="13CA8325" w14:textId="77777777" w:rsidR="00461AE7" w:rsidRPr="00715553" w:rsidRDefault="00461AE7" w:rsidP="004D65A5">
      <w:pPr>
        <w:pStyle w:val="a9"/>
        <w:widowControl w:val="0"/>
        <w:numPr>
          <w:ilvl w:val="0"/>
          <w:numId w:val="87"/>
        </w:numPr>
        <w:tabs>
          <w:tab w:val="left" w:pos="1637"/>
          <w:tab w:val="left" w:pos="1638"/>
        </w:tabs>
        <w:autoSpaceDE w:val="0"/>
        <w:autoSpaceDN w:val="0"/>
        <w:spacing w:after="0" w:line="240" w:lineRule="auto"/>
        <w:ind w:right="228" w:firstLine="1067"/>
        <w:contextualSpacing w:val="0"/>
        <w:rPr>
          <w:rFonts w:ascii="Times New Roman" w:hAnsi="Times New Roman"/>
          <w:sz w:val="28"/>
          <w:szCs w:val="28"/>
        </w:rPr>
      </w:pPr>
      <w:r w:rsidRPr="00715553">
        <w:rPr>
          <w:rFonts w:ascii="Times New Roman" w:hAnsi="Times New Roman"/>
          <w:sz w:val="28"/>
          <w:szCs w:val="28"/>
        </w:rPr>
        <w:t>среднеплейстоценовых</w:t>
      </w:r>
      <w:r w:rsidRPr="00715553">
        <w:rPr>
          <w:rFonts w:ascii="Times New Roman" w:hAnsi="Times New Roman"/>
          <w:spacing w:val="17"/>
          <w:sz w:val="28"/>
          <w:szCs w:val="28"/>
        </w:rPr>
        <w:t xml:space="preserve"> </w:t>
      </w:r>
      <w:r w:rsidRPr="00715553">
        <w:rPr>
          <w:rFonts w:ascii="Times New Roman" w:hAnsi="Times New Roman"/>
          <w:sz w:val="28"/>
          <w:szCs w:val="28"/>
        </w:rPr>
        <w:t>образований</w:t>
      </w:r>
      <w:r w:rsidRPr="00715553">
        <w:rPr>
          <w:rFonts w:ascii="Times New Roman" w:hAnsi="Times New Roman"/>
          <w:spacing w:val="19"/>
          <w:sz w:val="28"/>
          <w:szCs w:val="28"/>
        </w:rPr>
        <w:t xml:space="preserve"> </w:t>
      </w:r>
      <w:r w:rsidRPr="00715553">
        <w:rPr>
          <w:rFonts w:ascii="Times New Roman" w:hAnsi="Times New Roman"/>
          <w:sz w:val="28"/>
          <w:szCs w:val="28"/>
        </w:rPr>
        <w:t>купольного</w:t>
      </w:r>
      <w:r w:rsidRPr="00715553">
        <w:rPr>
          <w:rFonts w:ascii="Times New Roman" w:hAnsi="Times New Roman"/>
          <w:spacing w:val="20"/>
          <w:sz w:val="28"/>
          <w:szCs w:val="28"/>
        </w:rPr>
        <w:t xml:space="preserve"> </w:t>
      </w:r>
      <w:r w:rsidRPr="00715553">
        <w:rPr>
          <w:rFonts w:ascii="Times New Roman" w:hAnsi="Times New Roman"/>
          <w:sz w:val="28"/>
          <w:szCs w:val="28"/>
        </w:rPr>
        <w:t>и</w:t>
      </w:r>
      <w:r w:rsidRPr="00715553">
        <w:rPr>
          <w:rFonts w:ascii="Times New Roman" w:hAnsi="Times New Roman"/>
          <w:spacing w:val="19"/>
          <w:sz w:val="28"/>
          <w:szCs w:val="28"/>
        </w:rPr>
        <w:t xml:space="preserve"> </w:t>
      </w:r>
      <w:r w:rsidRPr="00715553">
        <w:rPr>
          <w:rFonts w:ascii="Times New Roman" w:hAnsi="Times New Roman"/>
          <w:sz w:val="28"/>
          <w:szCs w:val="28"/>
        </w:rPr>
        <w:t>эксплозивного</w:t>
      </w:r>
      <w:r w:rsidRPr="00715553">
        <w:rPr>
          <w:rFonts w:ascii="Times New Roman" w:hAnsi="Times New Roman"/>
          <w:spacing w:val="-67"/>
          <w:sz w:val="28"/>
          <w:szCs w:val="28"/>
        </w:rPr>
        <w:t xml:space="preserve"> </w:t>
      </w:r>
      <w:r w:rsidRPr="00715553">
        <w:rPr>
          <w:rFonts w:ascii="Times New Roman" w:hAnsi="Times New Roman"/>
          <w:sz w:val="28"/>
          <w:szCs w:val="28"/>
        </w:rPr>
        <w:t>вулканизма;</w:t>
      </w:r>
    </w:p>
    <w:p w14:paraId="5B15D983" w14:textId="77777777" w:rsidR="00461AE7" w:rsidRPr="00715553" w:rsidRDefault="00461AE7" w:rsidP="004D65A5">
      <w:pPr>
        <w:pStyle w:val="a9"/>
        <w:widowControl w:val="0"/>
        <w:numPr>
          <w:ilvl w:val="0"/>
          <w:numId w:val="87"/>
        </w:numPr>
        <w:tabs>
          <w:tab w:val="left" w:pos="1637"/>
          <w:tab w:val="left" w:pos="1638"/>
        </w:tabs>
        <w:autoSpaceDE w:val="0"/>
        <w:autoSpaceDN w:val="0"/>
        <w:spacing w:after="0" w:line="240" w:lineRule="auto"/>
        <w:ind w:right="231" w:firstLine="1067"/>
        <w:contextualSpacing w:val="0"/>
        <w:rPr>
          <w:rFonts w:ascii="Times New Roman" w:hAnsi="Times New Roman"/>
          <w:sz w:val="28"/>
          <w:szCs w:val="28"/>
        </w:rPr>
      </w:pPr>
      <w:r w:rsidRPr="00715553">
        <w:rPr>
          <w:rFonts w:ascii="Times New Roman" w:hAnsi="Times New Roman"/>
          <w:sz w:val="28"/>
          <w:szCs w:val="28"/>
        </w:rPr>
        <w:t>позднеолигоцен</w:t>
      </w:r>
      <w:r w:rsidRPr="00715553">
        <w:rPr>
          <w:rFonts w:ascii="Times New Roman" w:hAnsi="Times New Roman"/>
          <w:spacing w:val="23"/>
          <w:sz w:val="28"/>
          <w:szCs w:val="28"/>
        </w:rPr>
        <w:t xml:space="preserve"> </w:t>
      </w:r>
      <w:r w:rsidRPr="00715553">
        <w:rPr>
          <w:rFonts w:ascii="Times New Roman" w:hAnsi="Times New Roman"/>
          <w:sz w:val="28"/>
          <w:szCs w:val="28"/>
        </w:rPr>
        <w:t>–</w:t>
      </w:r>
      <w:r w:rsidRPr="00715553">
        <w:rPr>
          <w:rFonts w:ascii="Times New Roman" w:hAnsi="Times New Roman"/>
          <w:spacing w:val="20"/>
          <w:sz w:val="28"/>
          <w:szCs w:val="28"/>
        </w:rPr>
        <w:t xml:space="preserve"> </w:t>
      </w:r>
      <w:r w:rsidRPr="00715553">
        <w:rPr>
          <w:rFonts w:ascii="Times New Roman" w:hAnsi="Times New Roman"/>
          <w:sz w:val="28"/>
          <w:szCs w:val="28"/>
        </w:rPr>
        <w:t>среднемиоценовых</w:t>
      </w:r>
      <w:r w:rsidRPr="00715553">
        <w:rPr>
          <w:rFonts w:ascii="Times New Roman" w:hAnsi="Times New Roman"/>
          <w:spacing w:val="18"/>
          <w:sz w:val="28"/>
          <w:szCs w:val="28"/>
        </w:rPr>
        <w:t xml:space="preserve"> </w:t>
      </w:r>
      <w:r w:rsidRPr="00715553">
        <w:rPr>
          <w:rFonts w:ascii="Times New Roman" w:hAnsi="Times New Roman"/>
          <w:sz w:val="28"/>
          <w:szCs w:val="28"/>
        </w:rPr>
        <w:t>образований</w:t>
      </w:r>
      <w:r w:rsidRPr="00715553">
        <w:rPr>
          <w:rFonts w:ascii="Times New Roman" w:hAnsi="Times New Roman"/>
          <w:spacing w:val="19"/>
          <w:sz w:val="28"/>
          <w:szCs w:val="28"/>
        </w:rPr>
        <w:t xml:space="preserve"> </w:t>
      </w:r>
      <w:r w:rsidRPr="00715553">
        <w:rPr>
          <w:rFonts w:ascii="Times New Roman" w:hAnsi="Times New Roman"/>
          <w:sz w:val="28"/>
          <w:szCs w:val="28"/>
        </w:rPr>
        <w:t>островодужного</w:t>
      </w:r>
      <w:r w:rsidRPr="00715553">
        <w:rPr>
          <w:rFonts w:ascii="Times New Roman" w:hAnsi="Times New Roman"/>
          <w:spacing w:val="-67"/>
          <w:sz w:val="28"/>
          <w:szCs w:val="28"/>
        </w:rPr>
        <w:t xml:space="preserve"> </w:t>
      </w:r>
      <w:r w:rsidRPr="00715553">
        <w:rPr>
          <w:rFonts w:ascii="Times New Roman" w:hAnsi="Times New Roman"/>
          <w:sz w:val="28"/>
          <w:szCs w:val="28"/>
        </w:rPr>
        <w:t>вулканизма;</w:t>
      </w:r>
    </w:p>
    <w:p w14:paraId="704663D5" w14:textId="77777777" w:rsidR="00461AE7" w:rsidRPr="00715553" w:rsidRDefault="00461AE7" w:rsidP="004D65A5">
      <w:pPr>
        <w:pStyle w:val="a9"/>
        <w:widowControl w:val="0"/>
        <w:numPr>
          <w:ilvl w:val="0"/>
          <w:numId w:val="87"/>
        </w:numPr>
        <w:tabs>
          <w:tab w:val="left" w:pos="1637"/>
          <w:tab w:val="left" w:pos="1638"/>
        </w:tabs>
        <w:autoSpaceDE w:val="0"/>
        <w:autoSpaceDN w:val="0"/>
        <w:spacing w:after="0" w:line="240" w:lineRule="auto"/>
        <w:ind w:right="237" w:firstLine="1067"/>
        <w:contextualSpacing w:val="0"/>
        <w:rPr>
          <w:rFonts w:ascii="Times New Roman" w:hAnsi="Times New Roman"/>
          <w:sz w:val="28"/>
          <w:szCs w:val="28"/>
        </w:rPr>
      </w:pPr>
      <w:r w:rsidRPr="00715553">
        <w:rPr>
          <w:rFonts w:ascii="Times New Roman" w:hAnsi="Times New Roman"/>
          <w:sz w:val="28"/>
          <w:szCs w:val="28"/>
        </w:rPr>
        <w:t>плиоценовых</w:t>
      </w:r>
      <w:r w:rsidRPr="00715553">
        <w:rPr>
          <w:rFonts w:ascii="Times New Roman" w:hAnsi="Times New Roman"/>
          <w:spacing w:val="3"/>
          <w:sz w:val="28"/>
          <w:szCs w:val="28"/>
        </w:rPr>
        <w:t xml:space="preserve"> </w:t>
      </w:r>
      <w:r w:rsidRPr="00715553">
        <w:rPr>
          <w:rFonts w:ascii="Times New Roman" w:hAnsi="Times New Roman"/>
          <w:sz w:val="28"/>
          <w:szCs w:val="28"/>
        </w:rPr>
        <w:t>образований</w:t>
      </w:r>
      <w:r w:rsidRPr="00715553">
        <w:rPr>
          <w:rFonts w:ascii="Times New Roman" w:hAnsi="Times New Roman"/>
          <w:spacing w:val="69"/>
          <w:sz w:val="28"/>
          <w:szCs w:val="28"/>
        </w:rPr>
        <w:t xml:space="preserve"> </w:t>
      </w:r>
      <w:r w:rsidRPr="00715553">
        <w:rPr>
          <w:rFonts w:ascii="Times New Roman" w:hAnsi="Times New Roman"/>
          <w:sz w:val="28"/>
          <w:szCs w:val="28"/>
        </w:rPr>
        <w:t>осадочновулканогенного</w:t>
      </w:r>
      <w:r w:rsidRPr="00715553">
        <w:rPr>
          <w:rFonts w:ascii="Times New Roman" w:hAnsi="Times New Roman"/>
          <w:spacing w:val="3"/>
          <w:sz w:val="28"/>
          <w:szCs w:val="28"/>
        </w:rPr>
        <w:t xml:space="preserve"> </w:t>
      </w:r>
      <w:r w:rsidRPr="00715553">
        <w:rPr>
          <w:rFonts w:ascii="Times New Roman" w:hAnsi="Times New Roman"/>
          <w:sz w:val="28"/>
          <w:szCs w:val="28"/>
        </w:rPr>
        <w:t>и  осадочного</w:t>
      </w:r>
      <w:r w:rsidRPr="00715553">
        <w:rPr>
          <w:rFonts w:ascii="Times New Roman" w:hAnsi="Times New Roman"/>
          <w:spacing w:val="-67"/>
          <w:sz w:val="28"/>
          <w:szCs w:val="28"/>
        </w:rPr>
        <w:t xml:space="preserve"> </w:t>
      </w:r>
      <w:r w:rsidRPr="00715553">
        <w:rPr>
          <w:rFonts w:ascii="Times New Roman" w:hAnsi="Times New Roman"/>
          <w:sz w:val="28"/>
          <w:szCs w:val="28"/>
        </w:rPr>
        <w:t>комплекса;</w:t>
      </w:r>
    </w:p>
    <w:p w14:paraId="5770DC23" w14:textId="77777777" w:rsidR="00461AE7" w:rsidRPr="00715553" w:rsidRDefault="00461AE7" w:rsidP="004D65A5">
      <w:pPr>
        <w:pStyle w:val="a9"/>
        <w:widowControl w:val="0"/>
        <w:numPr>
          <w:ilvl w:val="0"/>
          <w:numId w:val="87"/>
        </w:numPr>
        <w:tabs>
          <w:tab w:val="left" w:pos="1637"/>
          <w:tab w:val="left" w:pos="1638"/>
          <w:tab w:val="left" w:pos="3030"/>
          <w:tab w:val="left" w:pos="3455"/>
          <w:tab w:val="left" w:pos="5224"/>
          <w:tab w:val="left" w:pos="7008"/>
        </w:tabs>
        <w:autoSpaceDE w:val="0"/>
        <w:autoSpaceDN w:val="0"/>
        <w:spacing w:after="0" w:line="240" w:lineRule="auto"/>
        <w:ind w:right="232" w:firstLine="1067"/>
        <w:contextualSpacing w:val="0"/>
        <w:rPr>
          <w:rFonts w:ascii="Times New Roman" w:hAnsi="Times New Roman"/>
          <w:sz w:val="28"/>
          <w:szCs w:val="28"/>
        </w:rPr>
      </w:pPr>
      <w:r w:rsidRPr="00715553">
        <w:rPr>
          <w:rFonts w:ascii="Times New Roman" w:hAnsi="Times New Roman"/>
          <w:sz w:val="28"/>
          <w:szCs w:val="28"/>
        </w:rPr>
        <w:t>олигоцен</w:t>
      </w:r>
      <w:r w:rsidRPr="00715553">
        <w:rPr>
          <w:rFonts w:ascii="Times New Roman" w:hAnsi="Times New Roman"/>
          <w:sz w:val="28"/>
          <w:szCs w:val="28"/>
        </w:rPr>
        <w:tab/>
        <w:t>–</w:t>
      </w:r>
      <w:r w:rsidRPr="00715553">
        <w:rPr>
          <w:rFonts w:ascii="Times New Roman" w:hAnsi="Times New Roman"/>
          <w:sz w:val="28"/>
          <w:szCs w:val="28"/>
        </w:rPr>
        <w:tab/>
        <w:t>миоценовых</w:t>
      </w:r>
      <w:r w:rsidRPr="00715553">
        <w:rPr>
          <w:rFonts w:ascii="Times New Roman" w:hAnsi="Times New Roman"/>
          <w:sz w:val="28"/>
          <w:szCs w:val="28"/>
        </w:rPr>
        <w:tab/>
        <w:t>образований</w:t>
      </w:r>
      <w:r w:rsidRPr="00715553">
        <w:rPr>
          <w:rFonts w:ascii="Times New Roman" w:hAnsi="Times New Roman"/>
          <w:sz w:val="28"/>
          <w:szCs w:val="28"/>
        </w:rPr>
        <w:tab/>
      </w:r>
      <w:r w:rsidRPr="00715553">
        <w:rPr>
          <w:rFonts w:ascii="Times New Roman" w:hAnsi="Times New Roman"/>
          <w:spacing w:val="-1"/>
          <w:sz w:val="28"/>
          <w:szCs w:val="28"/>
        </w:rPr>
        <w:t>осадочновулканогеного</w:t>
      </w:r>
      <w:r w:rsidRPr="00715553">
        <w:rPr>
          <w:rFonts w:ascii="Times New Roman" w:hAnsi="Times New Roman"/>
          <w:spacing w:val="-67"/>
          <w:sz w:val="28"/>
          <w:szCs w:val="28"/>
        </w:rPr>
        <w:t xml:space="preserve"> </w:t>
      </w:r>
      <w:r w:rsidRPr="00715553">
        <w:rPr>
          <w:rFonts w:ascii="Times New Roman" w:hAnsi="Times New Roman"/>
          <w:sz w:val="28"/>
          <w:szCs w:val="28"/>
        </w:rPr>
        <w:t>комплекса;</w:t>
      </w:r>
    </w:p>
    <w:p w14:paraId="1FBA0B00" w14:textId="77777777" w:rsidR="00461AE7" w:rsidRPr="00715553" w:rsidRDefault="00461AE7" w:rsidP="004D65A5">
      <w:pPr>
        <w:pStyle w:val="a9"/>
        <w:widowControl w:val="0"/>
        <w:numPr>
          <w:ilvl w:val="0"/>
          <w:numId w:val="87"/>
        </w:numPr>
        <w:tabs>
          <w:tab w:val="left" w:pos="1637"/>
          <w:tab w:val="left" w:pos="1638"/>
        </w:tabs>
        <w:autoSpaceDE w:val="0"/>
        <w:autoSpaceDN w:val="0"/>
        <w:spacing w:after="0" w:line="342" w:lineRule="exact"/>
        <w:ind w:left="1637"/>
        <w:contextualSpacing w:val="0"/>
        <w:rPr>
          <w:rFonts w:ascii="Times New Roman" w:hAnsi="Times New Roman"/>
          <w:sz w:val="28"/>
          <w:szCs w:val="28"/>
        </w:rPr>
      </w:pPr>
      <w:r w:rsidRPr="00715553">
        <w:rPr>
          <w:rFonts w:ascii="Times New Roman" w:hAnsi="Times New Roman"/>
          <w:sz w:val="28"/>
          <w:szCs w:val="28"/>
        </w:rPr>
        <w:t>вернемеловых</w:t>
      </w:r>
      <w:r w:rsidRPr="00715553">
        <w:rPr>
          <w:rFonts w:ascii="Times New Roman" w:hAnsi="Times New Roman"/>
          <w:spacing w:val="-7"/>
          <w:sz w:val="28"/>
          <w:szCs w:val="28"/>
        </w:rPr>
        <w:t xml:space="preserve"> </w:t>
      </w:r>
      <w:r w:rsidRPr="00715553">
        <w:rPr>
          <w:rFonts w:ascii="Times New Roman" w:hAnsi="Times New Roman"/>
          <w:sz w:val="28"/>
          <w:szCs w:val="28"/>
        </w:rPr>
        <w:t>метаморфизованных</w:t>
      </w:r>
      <w:r w:rsidRPr="00715553">
        <w:rPr>
          <w:rFonts w:ascii="Times New Roman" w:hAnsi="Times New Roman"/>
          <w:spacing w:val="-7"/>
          <w:sz w:val="28"/>
          <w:szCs w:val="28"/>
        </w:rPr>
        <w:t xml:space="preserve"> </w:t>
      </w:r>
      <w:r w:rsidRPr="00715553">
        <w:rPr>
          <w:rFonts w:ascii="Times New Roman" w:hAnsi="Times New Roman"/>
          <w:sz w:val="28"/>
          <w:szCs w:val="28"/>
        </w:rPr>
        <w:t>образований;</w:t>
      </w:r>
    </w:p>
    <w:p w14:paraId="3F44C223" w14:textId="77777777" w:rsidR="00461AE7" w:rsidRPr="00715553" w:rsidRDefault="00461AE7" w:rsidP="004D65A5">
      <w:pPr>
        <w:pStyle w:val="a9"/>
        <w:widowControl w:val="0"/>
        <w:numPr>
          <w:ilvl w:val="0"/>
          <w:numId w:val="87"/>
        </w:numPr>
        <w:tabs>
          <w:tab w:val="left" w:pos="1637"/>
          <w:tab w:val="left" w:pos="1638"/>
        </w:tabs>
        <w:autoSpaceDE w:val="0"/>
        <w:autoSpaceDN w:val="0"/>
        <w:spacing w:after="0" w:line="342" w:lineRule="exact"/>
        <w:ind w:left="1637"/>
        <w:contextualSpacing w:val="0"/>
        <w:rPr>
          <w:rFonts w:ascii="Times New Roman" w:hAnsi="Times New Roman"/>
          <w:sz w:val="28"/>
          <w:szCs w:val="28"/>
        </w:rPr>
      </w:pPr>
      <w:r w:rsidRPr="00715553">
        <w:rPr>
          <w:rFonts w:ascii="Times New Roman" w:hAnsi="Times New Roman"/>
          <w:sz w:val="28"/>
          <w:szCs w:val="28"/>
        </w:rPr>
        <w:t>миоценовых</w:t>
      </w:r>
      <w:r w:rsidRPr="00715553">
        <w:rPr>
          <w:rFonts w:ascii="Times New Roman" w:hAnsi="Times New Roman"/>
          <w:spacing w:val="-4"/>
          <w:sz w:val="28"/>
          <w:szCs w:val="28"/>
        </w:rPr>
        <w:t xml:space="preserve"> </w:t>
      </w:r>
      <w:r w:rsidRPr="00715553">
        <w:rPr>
          <w:rFonts w:ascii="Times New Roman" w:hAnsi="Times New Roman"/>
          <w:sz w:val="28"/>
          <w:szCs w:val="28"/>
        </w:rPr>
        <w:t>интрузивных</w:t>
      </w:r>
      <w:r w:rsidRPr="00715553">
        <w:rPr>
          <w:rFonts w:ascii="Times New Roman" w:hAnsi="Times New Roman"/>
          <w:spacing w:val="-8"/>
          <w:sz w:val="28"/>
          <w:szCs w:val="28"/>
        </w:rPr>
        <w:t xml:space="preserve"> </w:t>
      </w:r>
      <w:r w:rsidRPr="00715553">
        <w:rPr>
          <w:rFonts w:ascii="Times New Roman" w:hAnsi="Times New Roman"/>
          <w:sz w:val="28"/>
          <w:szCs w:val="28"/>
        </w:rPr>
        <w:t>образований.</w:t>
      </w:r>
    </w:p>
    <w:p w14:paraId="4BD888F6" w14:textId="77777777" w:rsidR="00461AE7" w:rsidRPr="00715553" w:rsidRDefault="00461AE7" w:rsidP="009D779C">
      <w:pPr>
        <w:pStyle w:val="a5"/>
        <w:ind w:right="217"/>
        <w:rPr>
          <w:szCs w:val="28"/>
        </w:rPr>
      </w:pPr>
      <w:r w:rsidRPr="00715553">
        <w:rPr>
          <w:szCs w:val="28"/>
        </w:rPr>
        <w:t>Водоносный горизонт Елизовского водозабора расположен на глубине 35</w:t>
      </w:r>
      <w:r w:rsidRPr="00715553">
        <w:rPr>
          <w:spacing w:val="1"/>
          <w:szCs w:val="28"/>
        </w:rPr>
        <w:t xml:space="preserve"> </w:t>
      </w:r>
      <w:r w:rsidRPr="00715553">
        <w:rPr>
          <w:szCs w:val="28"/>
        </w:rPr>
        <w:t>метров.</w:t>
      </w:r>
      <w:r w:rsidRPr="00715553">
        <w:rPr>
          <w:spacing w:val="1"/>
          <w:szCs w:val="28"/>
        </w:rPr>
        <w:t xml:space="preserve"> </w:t>
      </w:r>
      <w:r w:rsidRPr="00715553">
        <w:rPr>
          <w:szCs w:val="28"/>
        </w:rPr>
        <w:t>Вода</w:t>
      </w:r>
      <w:r w:rsidRPr="00715553">
        <w:rPr>
          <w:spacing w:val="1"/>
          <w:szCs w:val="28"/>
        </w:rPr>
        <w:t xml:space="preserve"> </w:t>
      </w:r>
      <w:r w:rsidRPr="00715553">
        <w:rPr>
          <w:szCs w:val="28"/>
        </w:rPr>
        <w:t>по</w:t>
      </w:r>
      <w:r w:rsidRPr="00715553">
        <w:rPr>
          <w:spacing w:val="1"/>
          <w:szCs w:val="28"/>
        </w:rPr>
        <w:t xml:space="preserve"> </w:t>
      </w:r>
      <w:r w:rsidRPr="00715553">
        <w:rPr>
          <w:szCs w:val="28"/>
        </w:rPr>
        <w:t>качеству</w:t>
      </w:r>
      <w:r w:rsidRPr="00715553">
        <w:rPr>
          <w:spacing w:val="1"/>
          <w:szCs w:val="28"/>
        </w:rPr>
        <w:t xml:space="preserve"> </w:t>
      </w:r>
      <w:r w:rsidRPr="00715553">
        <w:rPr>
          <w:szCs w:val="28"/>
        </w:rPr>
        <w:t>соответствует</w:t>
      </w:r>
      <w:r w:rsidRPr="00715553">
        <w:rPr>
          <w:spacing w:val="1"/>
          <w:szCs w:val="28"/>
        </w:rPr>
        <w:t xml:space="preserve"> </w:t>
      </w:r>
      <w:r w:rsidRPr="00715553">
        <w:rPr>
          <w:szCs w:val="28"/>
        </w:rPr>
        <w:t>нормативным</w:t>
      </w:r>
      <w:r w:rsidRPr="00715553">
        <w:rPr>
          <w:spacing w:val="1"/>
          <w:szCs w:val="28"/>
        </w:rPr>
        <w:t xml:space="preserve"> </w:t>
      </w:r>
      <w:r w:rsidRPr="00715553">
        <w:rPr>
          <w:szCs w:val="28"/>
        </w:rPr>
        <w:t>требованиям</w:t>
      </w:r>
      <w:r w:rsidRPr="00715553">
        <w:rPr>
          <w:spacing w:val="1"/>
          <w:szCs w:val="28"/>
        </w:rPr>
        <w:t xml:space="preserve"> </w:t>
      </w:r>
      <w:r w:rsidRPr="00715553">
        <w:rPr>
          <w:szCs w:val="28"/>
        </w:rPr>
        <w:t>для</w:t>
      </w:r>
      <w:r w:rsidRPr="00715553">
        <w:rPr>
          <w:spacing w:val="1"/>
          <w:szCs w:val="28"/>
        </w:rPr>
        <w:t xml:space="preserve"> </w:t>
      </w:r>
      <w:r w:rsidRPr="00715553">
        <w:rPr>
          <w:szCs w:val="28"/>
        </w:rPr>
        <w:t>питьевой</w:t>
      </w:r>
      <w:r w:rsidRPr="00715553">
        <w:rPr>
          <w:spacing w:val="1"/>
          <w:szCs w:val="28"/>
        </w:rPr>
        <w:t xml:space="preserve"> </w:t>
      </w:r>
      <w:r w:rsidRPr="00715553">
        <w:rPr>
          <w:szCs w:val="28"/>
        </w:rPr>
        <w:t>воды</w:t>
      </w:r>
      <w:r w:rsidRPr="00715553">
        <w:rPr>
          <w:spacing w:val="1"/>
          <w:szCs w:val="28"/>
        </w:rPr>
        <w:t xml:space="preserve"> </w:t>
      </w:r>
      <w:r w:rsidRPr="00715553">
        <w:rPr>
          <w:szCs w:val="28"/>
        </w:rPr>
        <w:t>и</w:t>
      </w:r>
      <w:r w:rsidRPr="00715553">
        <w:rPr>
          <w:spacing w:val="1"/>
          <w:szCs w:val="28"/>
        </w:rPr>
        <w:t xml:space="preserve"> </w:t>
      </w:r>
      <w:r w:rsidRPr="00715553">
        <w:rPr>
          <w:szCs w:val="28"/>
        </w:rPr>
        <w:t>не</w:t>
      </w:r>
      <w:r w:rsidRPr="00715553">
        <w:rPr>
          <w:spacing w:val="1"/>
          <w:szCs w:val="28"/>
        </w:rPr>
        <w:t xml:space="preserve"> </w:t>
      </w:r>
      <w:r w:rsidRPr="00715553">
        <w:rPr>
          <w:szCs w:val="28"/>
        </w:rPr>
        <w:t>требует</w:t>
      </w:r>
      <w:r w:rsidRPr="00715553">
        <w:rPr>
          <w:spacing w:val="1"/>
          <w:szCs w:val="28"/>
        </w:rPr>
        <w:t xml:space="preserve"> </w:t>
      </w:r>
      <w:r w:rsidRPr="00715553">
        <w:rPr>
          <w:szCs w:val="28"/>
        </w:rPr>
        <w:t>проведения</w:t>
      </w:r>
      <w:r w:rsidRPr="00715553">
        <w:rPr>
          <w:spacing w:val="1"/>
          <w:szCs w:val="28"/>
        </w:rPr>
        <w:t xml:space="preserve"> </w:t>
      </w:r>
      <w:r w:rsidRPr="00715553">
        <w:rPr>
          <w:szCs w:val="28"/>
        </w:rPr>
        <w:t>какой-либо</w:t>
      </w:r>
      <w:r w:rsidRPr="00715553">
        <w:rPr>
          <w:spacing w:val="1"/>
          <w:szCs w:val="28"/>
        </w:rPr>
        <w:t xml:space="preserve"> </w:t>
      </w:r>
      <w:r w:rsidRPr="00715553">
        <w:rPr>
          <w:szCs w:val="28"/>
        </w:rPr>
        <w:t>очистки.</w:t>
      </w:r>
      <w:r w:rsidRPr="00715553">
        <w:rPr>
          <w:spacing w:val="70"/>
          <w:szCs w:val="28"/>
        </w:rPr>
        <w:t xml:space="preserve"> </w:t>
      </w:r>
      <w:r w:rsidRPr="00715553">
        <w:rPr>
          <w:szCs w:val="28"/>
        </w:rPr>
        <w:t>В</w:t>
      </w:r>
      <w:r w:rsidRPr="00715553">
        <w:rPr>
          <w:spacing w:val="70"/>
          <w:szCs w:val="28"/>
        </w:rPr>
        <w:t xml:space="preserve"> </w:t>
      </w:r>
      <w:r w:rsidRPr="00715553">
        <w:rPr>
          <w:szCs w:val="28"/>
        </w:rPr>
        <w:t>настоящее</w:t>
      </w:r>
      <w:r w:rsidRPr="00715553">
        <w:rPr>
          <w:spacing w:val="1"/>
          <w:szCs w:val="28"/>
        </w:rPr>
        <w:t xml:space="preserve"> </w:t>
      </w:r>
      <w:r w:rsidRPr="00715553">
        <w:rPr>
          <w:szCs w:val="28"/>
        </w:rPr>
        <w:t>время</w:t>
      </w:r>
      <w:r w:rsidRPr="00715553">
        <w:rPr>
          <w:spacing w:val="1"/>
          <w:szCs w:val="28"/>
        </w:rPr>
        <w:t xml:space="preserve"> </w:t>
      </w:r>
      <w:r w:rsidRPr="00715553">
        <w:rPr>
          <w:szCs w:val="28"/>
        </w:rPr>
        <w:t>все</w:t>
      </w:r>
      <w:r w:rsidRPr="00715553">
        <w:rPr>
          <w:spacing w:val="1"/>
          <w:szCs w:val="28"/>
        </w:rPr>
        <w:t xml:space="preserve"> </w:t>
      </w:r>
      <w:r w:rsidRPr="00715553">
        <w:rPr>
          <w:szCs w:val="28"/>
        </w:rPr>
        <w:t>химические,</w:t>
      </w:r>
      <w:r w:rsidRPr="00715553">
        <w:rPr>
          <w:spacing w:val="1"/>
          <w:szCs w:val="28"/>
        </w:rPr>
        <w:t xml:space="preserve"> </w:t>
      </w:r>
      <w:r w:rsidRPr="00715553">
        <w:rPr>
          <w:szCs w:val="28"/>
        </w:rPr>
        <w:t>радиологические</w:t>
      </w:r>
      <w:r w:rsidRPr="00715553">
        <w:rPr>
          <w:spacing w:val="1"/>
          <w:szCs w:val="28"/>
        </w:rPr>
        <w:t xml:space="preserve"> </w:t>
      </w:r>
      <w:r w:rsidRPr="00715553">
        <w:rPr>
          <w:szCs w:val="28"/>
        </w:rPr>
        <w:t>и</w:t>
      </w:r>
      <w:r w:rsidRPr="00715553">
        <w:rPr>
          <w:spacing w:val="1"/>
          <w:szCs w:val="28"/>
        </w:rPr>
        <w:t xml:space="preserve"> </w:t>
      </w:r>
      <w:r w:rsidRPr="00715553">
        <w:rPr>
          <w:szCs w:val="28"/>
        </w:rPr>
        <w:t>органолептические</w:t>
      </w:r>
      <w:r w:rsidRPr="00715553">
        <w:rPr>
          <w:spacing w:val="1"/>
          <w:szCs w:val="28"/>
        </w:rPr>
        <w:t xml:space="preserve"> </w:t>
      </w:r>
      <w:r w:rsidRPr="00715553">
        <w:rPr>
          <w:szCs w:val="28"/>
        </w:rPr>
        <w:t>показатели</w:t>
      </w:r>
      <w:r w:rsidRPr="00715553">
        <w:rPr>
          <w:spacing w:val="1"/>
          <w:szCs w:val="28"/>
        </w:rPr>
        <w:t xml:space="preserve"> </w:t>
      </w:r>
      <w:r w:rsidRPr="00715553">
        <w:rPr>
          <w:szCs w:val="28"/>
        </w:rPr>
        <w:t>качества</w:t>
      </w:r>
      <w:r w:rsidRPr="00715553">
        <w:rPr>
          <w:spacing w:val="1"/>
          <w:szCs w:val="28"/>
        </w:rPr>
        <w:t xml:space="preserve"> </w:t>
      </w:r>
      <w:r w:rsidRPr="00715553">
        <w:rPr>
          <w:szCs w:val="28"/>
        </w:rPr>
        <w:t>воды</w:t>
      </w:r>
      <w:r w:rsidRPr="00715553">
        <w:rPr>
          <w:spacing w:val="1"/>
          <w:szCs w:val="28"/>
        </w:rPr>
        <w:t xml:space="preserve"> </w:t>
      </w:r>
      <w:r w:rsidRPr="00715553">
        <w:rPr>
          <w:szCs w:val="28"/>
        </w:rPr>
        <w:t>круглогодично</w:t>
      </w:r>
      <w:r w:rsidRPr="00715553">
        <w:rPr>
          <w:spacing w:val="1"/>
          <w:szCs w:val="28"/>
        </w:rPr>
        <w:t xml:space="preserve"> </w:t>
      </w:r>
      <w:r w:rsidRPr="00715553">
        <w:rPr>
          <w:szCs w:val="28"/>
        </w:rPr>
        <w:t>соответствуют</w:t>
      </w:r>
      <w:r w:rsidRPr="00715553">
        <w:rPr>
          <w:spacing w:val="1"/>
          <w:szCs w:val="28"/>
        </w:rPr>
        <w:t xml:space="preserve"> </w:t>
      </w:r>
      <w:r w:rsidRPr="00715553">
        <w:rPr>
          <w:szCs w:val="28"/>
        </w:rPr>
        <w:t>нормативным</w:t>
      </w:r>
      <w:r w:rsidRPr="00715553">
        <w:rPr>
          <w:spacing w:val="1"/>
          <w:szCs w:val="28"/>
        </w:rPr>
        <w:t xml:space="preserve"> </w:t>
      </w:r>
      <w:r w:rsidRPr="00715553">
        <w:rPr>
          <w:szCs w:val="28"/>
        </w:rPr>
        <w:t>требованиям.</w:t>
      </w:r>
      <w:r w:rsidRPr="00715553">
        <w:rPr>
          <w:spacing w:val="1"/>
          <w:szCs w:val="28"/>
        </w:rPr>
        <w:t xml:space="preserve"> </w:t>
      </w:r>
      <w:r w:rsidRPr="00715553">
        <w:rPr>
          <w:szCs w:val="28"/>
        </w:rPr>
        <w:t>Однако водоносный горизонт сообщается с водами питающей его реки Авача</w:t>
      </w:r>
      <w:r w:rsidRPr="00715553">
        <w:rPr>
          <w:spacing w:val="1"/>
          <w:szCs w:val="28"/>
        </w:rPr>
        <w:t xml:space="preserve"> </w:t>
      </w:r>
      <w:r w:rsidRPr="00715553">
        <w:rPr>
          <w:szCs w:val="28"/>
        </w:rPr>
        <w:t>(подрусловая вода). Подрусловые воды подвержены риску загрязнения в случае</w:t>
      </w:r>
      <w:r w:rsidRPr="00715553">
        <w:rPr>
          <w:spacing w:val="-67"/>
          <w:szCs w:val="28"/>
        </w:rPr>
        <w:t xml:space="preserve"> </w:t>
      </w:r>
      <w:r w:rsidRPr="00715553">
        <w:rPr>
          <w:szCs w:val="28"/>
        </w:rPr>
        <w:t>загрязнения питающего поверхностного водотока и относятся к недостаточно</w:t>
      </w:r>
      <w:r w:rsidRPr="00715553">
        <w:rPr>
          <w:spacing w:val="1"/>
          <w:szCs w:val="28"/>
        </w:rPr>
        <w:t xml:space="preserve"> </w:t>
      </w:r>
      <w:r w:rsidRPr="00715553">
        <w:rPr>
          <w:szCs w:val="28"/>
        </w:rPr>
        <w:t>защищённым. Кроме того, расположение города в сейсмически опасной 10-</w:t>
      </w:r>
      <w:r w:rsidRPr="00715553">
        <w:rPr>
          <w:spacing w:val="1"/>
          <w:szCs w:val="28"/>
        </w:rPr>
        <w:t xml:space="preserve"> </w:t>
      </w:r>
      <w:r w:rsidRPr="00715553">
        <w:rPr>
          <w:szCs w:val="28"/>
        </w:rPr>
        <w:t>бальной</w:t>
      </w:r>
      <w:r w:rsidRPr="00715553">
        <w:rPr>
          <w:spacing w:val="1"/>
          <w:szCs w:val="28"/>
        </w:rPr>
        <w:t xml:space="preserve"> </w:t>
      </w:r>
      <w:r w:rsidRPr="00715553">
        <w:rPr>
          <w:szCs w:val="28"/>
        </w:rPr>
        <w:t>зоне</w:t>
      </w:r>
      <w:r w:rsidRPr="00715553">
        <w:rPr>
          <w:spacing w:val="1"/>
          <w:szCs w:val="28"/>
        </w:rPr>
        <w:t xml:space="preserve"> </w:t>
      </w:r>
      <w:r w:rsidRPr="00715553">
        <w:rPr>
          <w:szCs w:val="28"/>
        </w:rPr>
        <w:t>требует</w:t>
      </w:r>
      <w:r w:rsidRPr="00715553">
        <w:rPr>
          <w:spacing w:val="1"/>
          <w:szCs w:val="28"/>
        </w:rPr>
        <w:t xml:space="preserve"> </w:t>
      </w:r>
      <w:r w:rsidRPr="00715553">
        <w:rPr>
          <w:szCs w:val="28"/>
        </w:rPr>
        <w:t>по существующим</w:t>
      </w:r>
      <w:r w:rsidRPr="00715553">
        <w:rPr>
          <w:spacing w:val="1"/>
          <w:szCs w:val="28"/>
        </w:rPr>
        <w:t xml:space="preserve"> </w:t>
      </w:r>
      <w:r w:rsidRPr="00715553">
        <w:rPr>
          <w:szCs w:val="28"/>
        </w:rPr>
        <w:t>нормативам</w:t>
      </w:r>
      <w:r w:rsidRPr="00715553">
        <w:rPr>
          <w:spacing w:val="1"/>
          <w:szCs w:val="28"/>
        </w:rPr>
        <w:t xml:space="preserve"> </w:t>
      </w:r>
      <w:r w:rsidRPr="00715553">
        <w:rPr>
          <w:szCs w:val="28"/>
        </w:rPr>
        <w:t>иметь альтернативный</w:t>
      </w:r>
      <w:r w:rsidRPr="00715553">
        <w:rPr>
          <w:spacing w:val="1"/>
          <w:szCs w:val="28"/>
        </w:rPr>
        <w:t xml:space="preserve"> </w:t>
      </w:r>
      <w:r w:rsidRPr="00715553">
        <w:rPr>
          <w:szCs w:val="28"/>
        </w:rPr>
        <w:t>источник</w:t>
      </w:r>
      <w:r w:rsidRPr="00715553">
        <w:rPr>
          <w:spacing w:val="1"/>
          <w:szCs w:val="28"/>
        </w:rPr>
        <w:t xml:space="preserve"> </w:t>
      </w:r>
      <w:r w:rsidRPr="00715553">
        <w:rPr>
          <w:szCs w:val="28"/>
        </w:rPr>
        <w:t>водоснабжения,</w:t>
      </w:r>
      <w:r w:rsidRPr="00715553">
        <w:rPr>
          <w:spacing w:val="1"/>
          <w:szCs w:val="28"/>
        </w:rPr>
        <w:t xml:space="preserve"> </w:t>
      </w:r>
      <w:r w:rsidRPr="00715553">
        <w:rPr>
          <w:szCs w:val="28"/>
        </w:rPr>
        <w:t>способный</w:t>
      </w:r>
      <w:r w:rsidRPr="00715553">
        <w:rPr>
          <w:spacing w:val="1"/>
          <w:szCs w:val="28"/>
        </w:rPr>
        <w:t xml:space="preserve"> </w:t>
      </w:r>
      <w:r w:rsidRPr="00715553">
        <w:rPr>
          <w:szCs w:val="28"/>
        </w:rPr>
        <w:t>полностью</w:t>
      </w:r>
      <w:r w:rsidRPr="00715553">
        <w:rPr>
          <w:spacing w:val="1"/>
          <w:szCs w:val="28"/>
        </w:rPr>
        <w:t xml:space="preserve"> </w:t>
      </w:r>
      <w:r w:rsidRPr="00715553">
        <w:rPr>
          <w:szCs w:val="28"/>
        </w:rPr>
        <w:t>обеспечить</w:t>
      </w:r>
      <w:r w:rsidRPr="00715553">
        <w:rPr>
          <w:spacing w:val="1"/>
          <w:szCs w:val="28"/>
        </w:rPr>
        <w:t xml:space="preserve"> </w:t>
      </w:r>
      <w:r w:rsidRPr="00715553">
        <w:rPr>
          <w:szCs w:val="28"/>
        </w:rPr>
        <w:t>потребность</w:t>
      </w:r>
      <w:r w:rsidRPr="00715553">
        <w:rPr>
          <w:spacing w:val="1"/>
          <w:szCs w:val="28"/>
        </w:rPr>
        <w:t xml:space="preserve"> </w:t>
      </w:r>
      <w:r w:rsidRPr="00715553">
        <w:rPr>
          <w:szCs w:val="28"/>
        </w:rPr>
        <w:t>в</w:t>
      </w:r>
      <w:r w:rsidRPr="00715553">
        <w:rPr>
          <w:spacing w:val="1"/>
          <w:szCs w:val="28"/>
        </w:rPr>
        <w:t xml:space="preserve"> </w:t>
      </w:r>
      <w:r w:rsidRPr="00715553">
        <w:rPr>
          <w:szCs w:val="28"/>
        </w:rPr>
        <w:t>питьевой</w:t>
      </w:r>
      <w:r w:rsidRPr="00715553">
        <w:rPr>
          <w:spacing w:val="-2"/>
          <w:szCs w:val="28"/>
        </w:rPr>
        <w:t xml:space="preserve"> </w:t>
      </w:r>
      <w:r w:rsidRPr="00715553">
        <w:rPr>
          <w:szCs w:val="28"/>
        </w:rPr>
        <w:t>воде</w:t>
      </w:r>
      <w:r w:rsidRPr="00715553">
        <w:rPr>
          <w:spacing w:val="-1"/>
          <w:szCs w:val="28"/>
        </w:rPr>
        <w:t xml:space="preserve"> </w:t>
      </w:r>
      <w:r w:rsidRPr="00715553">
        <w:rPr>
          <w:szCs w:val="28"/>
        </w:rPr>
        <w:t>в</w:t>
      </w:r>
      <w:r w:rsidRPr="00715553">
        <w:rPr>
          <w:spacing w:val="-3"/>
          <w:szCs w:val="28"/>
        </w:rPr>
        <w:t xml:space="preserve"> </w:t>
      </w:r>
      <w:r w:rsidRPr="00715553">
        <w:rPr>
          <w:szCs w:val="28"/>
        </w:rPr>
        <w:t>случае</w:t>
      </w:r>
      <w:r w:rsidRPr="00715553">
        <w:rPr>
          <w:spacing w:val="-1"/>
          <w:szCs w:val="28"/>
        </w:rPr>
        <w:t xml:space="preserve"> </w:t>
      </w:r>
      <w:r w:rsidRPr="00715553">
        <w:rPr>
          <w:szCs w:val="28"/>
        </w:rPr>
        <w:t>прекращении</w:t>
      </w:r>
      <w:r w:rsidRPr="00715553">
        <w:rPr>
          <w:spacing w:val="-4"/>
          <w:szCs w:val="28"/>
        </w:rPr>
        <w:t xml:space="preserve"> </w:t>
      </w:r>
      <w:r w:rsidRPr="00715553">
        <w:rPr>
          <w:szCs w:val="28"/>
        </w:rPr>
        <w:t>подачи</w:t>
      </w:r>
      <w:r w:rsidRPr="00715553">
        <w:rPr>
          <w:spacing w:val="-1"/>
          <w:szCs w:val="28"/>
        </w:rPr>
        <w:t xml:space="preserve"> </w:t>
      </w:r>
      <w:r w:rsidRPr="00715553">
        <w:rPr>
          <w:szCs w:val="28"/>
        </w:rPr>
        <w:t>из</w:t>
      </w:r>
      <w:r w:rsidRPr="00715553">
        <w:rPr>
          <w:spacing w:val="-5"/>
          <w:szCs w:val="28"/>
        </w:rPr>
        <w:t xml:space="preserve"> </w:t>
      </w:r>
      <w:r w:rsidRPr="00715553">
        <w:rPr>
          <w:szCs w:val="28"/>
        </w:rPr>
        <w:t>основного источника.</w:t>
      </w:r>
    </w:p>
    <w:p w14:paraId="4D0B33D0" w14:textId="77777777" w:rsidR="00461AE7" w:rsidRPr="00715553" w:rsidRDefault="00461AE7" w:rsidP="009D779C">
      <w:pPr>
        <w:pStyle w:val="a5"/>
        <w:ind w:right="223"/>
        <w:rPr>
          <w:szCs w:val="28"/>
        </w:rPr>
      </w:pPr>
      <w:r w:rsidRPr="00715553">
        <w:rPr>
          <w:szCs w:val="28"/>
        </w:rPr>
        <w:t>Глубина</w:t>
      </w:r>
      <w:r w:rsidRPr="00715553">
        <w:rPr>
          <w:spacing w:val="1"/>
          <w:szCs w:val="28"/>
        </w:rPr>
        <w:t xml:space="preserve"> </w:t>
      </w:r>
      <w:r w:rsidRPr="00715553">
        <w:rPr>
          <w:szCs w:val="28"/>
        </w:rPr>
        <w:t>залегания</w:t>
      </w:r>
      <w:r w:rsidRPr="00715553">
        <w:rPr>
          <w:spacing w:val="1"/>
          <w:szCs w:val="28"/>
        </w:rPr>
        <w:t xml:space="preserve"> </w:t>
      </w:r>
      <w:r w:rsidRPr="00715553">
        <w:rPr>
          <w:szCs w:val="28"/>
        </w:rPr>
        <w:t>зеркала</w:t>
      </w:r>
      <w:r w:rsidRPr="00715553">
        <w:rPr>
          <w:spacing w:val="1"/>
          <w:szCs w:val="28"/>
        </w:rPr>
        <w:t xml:space="preserve"> </w:t>
      </w:r>
      <w:r w:rsidRPr="00715553">
        <w:rPr>
          <w:szCs w:val="28"/>
        </w:rPr>
        <w:t>воды</w:t>
      </w:r>
      <w:r w:rsidRPr="00715553">
        <w:rPr>
          <w:spacing w:val="1"/>
          <w:szCs w:val="28"/>
        </w:rPr>
        <w:t xml:space="preserve"> </w:t>
      </w:r>
      <w:r w:rsidRPr="00715553">
        <w:rPr>
          <w:szCs w:val="28"/>
        </w:rPr>
        <w:t>определяется,</w:t>
      </w:r>
      <w:r w:rsidRPr="00715553">
        <w:rPr>
          <w:spacing w:val="1"/>
          <w:szCs w:val="28"/>
        </w:rPr>
        <w:t xml:space="preserve"> </w:t>
      </w:r>
      <w:r w:rsidRPr="00715553">
        <w:rPr>
          <w:szCs w:val="28"/>
        </w:rPr>
        <w:t>в</w:t>
      </w:r>
      <w:r w:rsidRPr="00715553">
        <w:rPr>
          <w:spacing w:val="71"/>
          <w:szCs w:val="28"/>
        </w:rPr>
        <w:t xml:space="preserve"> </w:t>
      </w:r>
      <w:r w:rsidRPr="00715553">
        <w:rPr>
          <w:szCs w:val="28"/>
        </w:rPr>
        <w:t>основном,</w:t>
      </w:r>
      <w:r w:rsidRPr="00715553">
        <w:rPr>
          <w:spacing w:val="1"/>
          <w:szCs w:val="28"/>
        </w:rPr>
        <w:t xml:space="preserve"> </w:t>
      </w:r>
      <w:r w:rsidRPr="00715553">
        <w:rPr>
          <w:szCs w:val="28"/>
        </w:rPr>
        <w:t>особенностями</w:t>
      </w:r>
      <w:r w:rsidRPr="00715553">
        <w:rPr>
          <w:spacing w:val="1"/>
          <w:szCs w:val="28"/>
        </w:rPr>
        <w:t xml:space="preserve"> </w:t>
      </w:r>
      <w:r w:rsidRPr="00715553">
        <w:rPr>
          <w:szCs w:val="28"/>
        </w:rPr>
        <w:t>строения</w:t>
      </w:r>
      <w:r w:rsidRPr="00715553">
        <w:rPr>
          <w:spacing w:val="1"/>
          <w:szCs w:val="28"/>
        </w:rPr>
        <w:t xml:space="preserve"> </w:t>
      </w:r>
      <w:r w:rsidRPr="00715553">
        <w:rPr>
          <w:szCs w:val="28"/>
        </w:rPr>
        <w:t>рельефа,</w:t>
      </w:r>
      <w:r w:rsidRPr="00715553">
        <w:rPr>
          <w:spacing w:val="1"/>
          <w:szCs w:val="28"/>
        </w:rPr>
        <w:t xml:space="preserve"> </w:t>
      </w:r>
      <w:r w:rsidRPr="00715553">
        <w:rPr>
          <w:szCs w:val="28"/>
        </w:rPr>
        <w:t>литологическим</w:t>
      </w:r>
      <w:r w:rsidRPr="00715553">
        <w:rPr>
          <w:spacing w:val="1"/>
          <w:szCs w:val="28"/>
        </w:rPr>
        <w:t xml:space="preserve"> </w:t>
      </w:r>
      <w:r w:rsidRPr="00715553">
        <w:rPr>
          <w:szCs w:val="28"/>
        </w:rPr>
        <w:t>составом</w:t>
      </w:r>
      <w:r w:rsidRPr="00715553">
        <w:rPr>
          <w:spacing w:val="1"/>
          <w:szCs w:val="28"/>
        </w:rPr>
        <w:t xml:space="preserve"> </w:t>
      </w:r>
      <w:r w:rsidRPr="00715553">
        <w:rPr>
          <w:szCs w:val="28"/>
        </w:rPr>
        <w:t>грунтов,</w:t>
      </w:r>
      <w:r w:rsidRPr="00715553">
        <w:rPr>
          <w:spacing w:val="1"/>
          <w:szCs w:val="28"/>
        </w:rPr>
        <w:t xml:space="preserve"> </w:t>
      </w:r>
      <w:r w:rsidRPr="00715553">
        <w:rPr>
          <w:szCs w:val="28"/>
        </w:rPr>
        <w:t>слагающих</w:t>
      </w:r>
      <w:r w:rsidRPr="00715553">
        <w:rPr>
          <w:spacing w:val="1"/>
          <w:szCs w:val="28"/>
        </w:rPr>
        <w:t xml:space="preserve"> </w:t>
      </w:r>
      <w:r w:rsidRPr="00715553">
        <w:rPr>
          <w:szCs w:val="28"/>
        </w:rPr>
        <w:t>изучаемый</w:t>
      </w:r>
      <w:r w:rsidRPr="00715553">
        <w:rPr>
          <w:spacing w:val="1"/>
          <w:szCs w:val="28"/>
        </w:rPr>
        <w:t xml:space="preserve"> </w:t>
      </w:r>
      <w:r w:rsidRPr="00715553">
        <w:rPr>
          <w:szCs w:val="28"/>
        </w:rPr>
        <w:t>разрез,</w:t>
      </w:r>
      <w:r w:rsidRPr="00715553">
        <w:rPr>
          <w:spacing w:val="1"/>
          <w:szCs w:val="28"/>
        </w:rPr>
        <w:t xml:space="preserve"> </w:t>
      </w:r>
      <w:r w:rsidRPr="00715553">
        <w:rPr>
          <w:szCs w:val="28"/>
        </w:rPr>
        <w:t>наличием</w:t>
      </w:r>
      <w:r w:rsidRPr="00715553">
        <w:rPr>
          <w:spacing w:val="1"/>
          <w:szCs w:val="28"/>
        </w:rPr>
        <w:t xml:space="preserve"> </w:t>
      </w:r>
      <w:r w:rsidRPr="00715553">
        <w:rPr>
          <w:szCs w:val="28"/>
        </w:rPr>
        <w:t>или</w:t>
      </w:r>
      <w:r w:rsidRPr="00715553">
        <w:rPr>
          <w:spacing w:val="1"/>
          <w:szCs w:val="28"/>
        </w:rPr>
        <w:t xml:space="preserve"> </w:t>
      </w:r>
      <w:r w:rsidRPr="00715553">
        <w:rPr>
          <w:szCs w:val="28"/>
        </w:rPr>
        <w:t>отсутствием</w:t>
      </w:r>
      <w:r w:rsidRPr="00715553">
        <w:rPr>
          <w:spacing w:val="1"/>
          <w:szCs w:val="28"/>
        </w:rPr>
        <w:t xml:space="preserve"> </w:t>
      </w:r>
      <w:r w:rsidRPr="00715553">
        <w:rPr>
          <w:szCs w:val="28"/>
        </w:rPr>
        <w:t>заболоченности.</w:t>
      </w:r>
      <w:r w:rsidRPr="00715553">
        <w:rPr>
          <w:spacing w:val="1"/>
          <w:szCs w:val="28"/>
        </w:rPr>
        <w:t xml:space="preserve"> </w:t>
      </w:r>
      <w:r w:rsidRPr="00715553">
        <w:rPr>
          <w:szCs w:val="28"/>
        </w:rPr>
        <w:t>Зеркало</w:t>
      </w:r>
      <w:r w:rsidRPr="00715553">
        <w:rPr>
          <w:spacing w:val="1"/>
          <w:szCs w:val="28"/>
        </w:rPr>
        <w:t xml:space="preserve"> </w:t>
      </w:r>
      <w:r w:rsidRPr="00715553">
        <w:rPr>
          <w:szCs w:val="28"/>
        </w:rPr>
        <w:t>грунтовых</w:t>
      </w:r>
      <w:r w:rsidRPr="00715553">
        <w:rPr>
          <w:spacing w:val="1"/>
          <w:szCs w:val="28"/>
        </w:rPr>
        <w:t xml:space="preserve"> </w:t>
      </w:r>
      <w:r w:rsidRPr="00715553">
        <w:rPr>
          <w:szCs w:val="28"/>
        </w:rPr>
        <w:t>вод</w:t>
      </w:r>
      <w:r w:rsidRPr="00715553">
        <w:rPr>
          <w:spacing w:val="1"/>
          <w:szCs w:val="28"/>
        </w:rPr>
        <w:t xml:space="preserve"> </w:t>
      </w:r>
      <w:r w:rsidRPr="00715553">
        <w:rPr>
          <w:szCs w:val="28"/>
        </w:rPr>
        <w:t>может</w:t>
      </w:r>
      <w:r w:rsidRPr="00715553">
        <w:rPr>
          <w:spacing w:val="1"/>
          <w:szCs w:val="28"/>
        </w:rPr>
        <w:t xml:space="preserve"> </w:t>
      </w:r>
      <w:r w:rsidRPr="00715553">
        <w:rPr>
          <w:szCs w:val="28"/>
        </w:rPr>
        <w:t>располагаться</w:t>
      </w:r>
      <w:r w:rsidRPr="00715553">
        <w:rPr>
          <w:spacing w:val="1"/>
          <w:szCs w:val="28"/>
        </w:rPr>
        <w:t xml:space="preserve"> </w:t>
      </w:r>
      <w:r w:rsidRPr="00715553">
        <w:rPr>
          <w:szCs w:val="28"/>
        </w:rPr>
        <w:t>на</w:t>
      </w:r>
      <w:r w:rsidRPr="00715553">
        <w:rPr>
          <w:spacing w:val="1"/>
          <w:szCs w:val="28"/>
        </w:rPr>
        <w:t xml:space="preserve"> </w:t>
      </w:r>
      <w:r w:rsidRPr="00715553">
        <w:rPr>
          <w:szCs w:val="28"/>
        </w:rPr>
        <w:t>глубине</w:t>
      </w:r>
      <w:r w:rsidRPr="00715553">
        <w:rPr>
          <w:spacing w:val="1"/>
          <w:szCs w:val="28"/>
        </w:rPr>
        <w:t xml:space="preserve"> </w:t>
      </w:r>
      <w:r w:rsidRPr="00715553">
        <w:rPr>
          <w:szCs w:val="28"/>
        </w:rPr>
        <w:t>от</w:t>
      </w:r>
      <w:r w:rsidRPr="00715553">
        <w:rPr>
          <w:spacing w:val="1"/>
          <w:szCs w:val="28"/>
        </w:rPr>
        <w:t xml:space="preserve"> </w:t>
      </w:r>
      <w:r w:rsidRPr="00715553">
        <w:rPr>
          <w:szCs w:val="28"/>
        </w:rPr>
        <w:t>0</w:t>
      </w:r>
      <w:r w:rsidRPr="00715553">
        <w:rPr>
          <w:spacing w:val="1"/>
          <w:szCs w:val="28"/>
        </w:rPr>
        <w:t xml:space="preserve"> </w:t>
      </w:r>
      <w:r w:rsidRPr="00715553">
        <w:rPr>
          <w:szCs w:val="28"/>
        </w:rPr>
        <w:t>до</w:t>
      </w:r>
      <w:r w:rsidRPr="00715553">
        <w:rPr>
          <w:spacing w:val="1"/>
          <w:szCs w:val="28"/>
        </w:rPr>
        <w:t xml:space="preserve"> </w:t>
      </w:r>
      <w:r w:rsidRPr="00715553">
        <w:rPr>
          <w:szCs w:val="28"/>
        </w:rPr>
        <w:t>10</w:t>
      </w:r>
      <w:r w:rsidRPr="00715553">
        <w:rPr>
          <w:spacing w:val="1"/>
          <w:szCs w:val="28"/>
        </w:rPr>
        <w:t xml:space="preserve"> </w:t>
      </w:r>
      <w:r w:rsidRPr="00715553">
        <w:rPr>
          <w:szCs w:val="28"/>
        </w:rPr>
        <w:t>м</w:t>
      </w:r>
      <w:r w:rsidRPr="00715553">
        <w:rPr>
          <w:spacing w:val="1"/>
          <w:szCs w:val="28"/>
        </w:rPr>
        <w:t xml:space="preserve"> </w:t>
      </w:r>
      <w:r w:rsidRPr="00715553">
        <w:rPr>
          <w:szCs w:val="28"/>
        </w:rPr>
        <w:t>от</w:t>
      </w:r>
      <w:r w:rsidRPr="00715553">
        <w:rPr>
          <w:spacing w:val="1"/>
          <w:szCs w:val="28"/>
        </w:rPr>
        <w:t xml:space="preserve"> </w:t>
      </w:r>
      <w:r w:rsidRPr="00715553">
        <w:rPr>
          <w:szCs w:val="28"/>
        </w:rPr>
        <w:t>поверхности,</w:t>
      </w:r>
      <w:r w:rsidRPr="00715553">
        <w:rPr>
          <w:spacing w:val="-2"/>
          <w:szCs w:val="28"/>
        </w:rPr>
        <w:t xml:space="preserve"> </w:t>
      </w:r>
      <w:r w:rsidRPr="00715553">
        <w:rPr>
          <w:szCs w:val="28"/>
        </w:rPr>
        <w:t>а участками</w:t>
      </w:r>
      <w:r w:rsidRPr="00715553">
        <w:rPr>
          <w:spacing w:val="-2"/>
          <w:szCs w:val="28"/>
        </w:rPr>
        <w:t xml:space="preserve"> </w:t>
      </w:r>
      <w:r w:rsidRPr="00715553">
        <w:rPr>
          <w:szCs w:val="28"/>
        </w:rPr>
        <w:t>и того</w:t>
      </w:r>
      <w:r w:rsidRPr="00715553">
        <w:rPr>
          <w:spacing w:val="1"/>
          <w:szCs w:val="28"/>
        </w:rPr>
        <w:t xml:space="preserve"> </w:t>
      </w:r>
      <w:r w:rsidRPr="00715553">
        <w:rPr>
          <w:szCs w:val="28"/>
        </w:rPr>
        <w:t>ниже.</w:t>
      </w:r>
    </w:p>
    <w:p w14:paraId="41CF825D" w14:textId="77777777" w:rsidR="00461AE7" w:rsidRPr="00715553" w:rsidRDefault="00461AE7" w:rsidP="009D779C">
      <w:pPr>
        <w:pStyle w:val="a5"/>
        <w:ind w:right="221"/>
        <w:rPr>
          <w:szCs w:val="28"/>
        </w:rPr>
      </w:pPr>
      <w:r w:rsidRPr="00715553">
        <w:rPr>
          <w:szCs w:val="28"/>
        </w:rPr>
        <w:t>Питание подземных вод носит комплексный характер: местное, связанное</w:t>
      </w:r>
      <w:r w:rsidRPr="00715553">
        <w:rPr>
          <w:spacing w:val="-67"/>
          <w:szCs w:val="28"/>
        </w:rPr>
        <w:t xml:space="preserve"> </w:t>
      </w:r>
      <w:r w:rsidRPr="00715553">
        <w:rPr>
          <w:szCs w:val="28"/>
        </w:rPr>
        <w:t>с накоплением и просачиванием в грунт атмосферных осадков прилегающих</w:t>
      </w:r>
      <w:r w:rsidRPr="00715553">
        <w:rPr>
          <w:spacing w:val="1"/>
          <w:szCs w:val="28"/>
        </w:rPr>
        <w:t xml:space="preserve"> </w:t>
      </w:r>
      <w:r w:rsidRPr="00715553">
        <w:rPr>
          <w:szCs w:val="28"/>
        </w:rPr>
        <w:t>болот и впадин и, удаленное – фильтрация воды из вулканогенных отложений,</w:t>
      </w:r>
      <w:r w:rsidRPr="00715553">
        <w:rPr>
          <w:spacing w:val="1"/>
          <w:szCs w:val="28"/>
        </w:rPr>
        <w:t xml:space="preserve"> </w:t>
      </w:r>
      <w:r w:rsidRPr="00715553">
        <w:rPr>
          <w:szCs w:val="28"/>
        </w:rPr>
        <w:t>расположенных</w:t>
      </w:r>
      <w:r w:rsidRPr="00715553">
        <w:rPr>
          <w:spacing w:val="1"/>
          <w:szCs w:val="28"/>
        </w:rPr>
        <w:t xml:space="preserve"> </w:t>
      </w:r>
      <w:r w:rsidRPr="00715553">
        <w:rPr>
          <w:szCs w:val="28"/>
        </w:rPr>
        <w:t>гипсометрически</w:t>
      </w:r>
      <w:r w:rsidRPr="00715553">
        <w:rPr>
          <w:spacing w:val="1"/>
          <w:szCs w:val="28"/>
        </w:rPr>
        <w:t xml:space="preserve"> </w:t>
      </w:r>
      <w:r w:rsidRPr="00715553">
        <w:rPr>
          <w:szCs w:val="28"/>
        </w:rPr>
        <w:t>выше</w:t>
      </w:r>
      <w:r w:rsidRPr="00715553">
        <w:rPr>
          <w:spacing w:val="1"/>
          <w:szCs w:val="28"/>
        </w:rPr>
        <w:t xml:space="preserve"> </w:t>
      </w:r>
      <w:r w:rsidRPr="00715553">
        <w:rPr>
          <w:szCs w:val="28"/>
        </w:rPr>
        <w:t>по</w:t>
      </w:r>
      <w:r w:rsidRPr="00715553">
        <w:rPr>
          <w:spacing w:val="1"/>
          <w:szCs w:val="28"/>
        </w:rPr>
        <w:t xml:space="preserve"> </w:t>
      </w:r>
      <w:r w:rsidRPr="00715553">
        <w:rPr>
          <w:szCs w:val="28"/>
        </w:rPr>
        <w:t>рельефу местности</w:t>
      </w:r>
      <w:r w:rsidRPr="00715553">
        <w:rPr>
          <w:spacing w:val="1"/>
          <w:szCs w:val="28"/>
        </w:rPr>
        <w:t xml:space="preserve"> </w:t>
      </w:r>
      <w:r w:rsidRPr="00715553">
        <w:rPr>
          <w:szCs w:val="28"/>
        </w:rPr>
        <w:t>за</w:t>
      </w:r>
      <w:r w:rsidRPr="00715553">
        <w:rPr>
          <w:spacing w:val="1"/>
          <w:szCs w:val="28"/>
        </w:rPr>
        <w:t xml:space="preserve"> </w:t>
      </w:r>
      <w:r w:rsidRPr="00715553">
        <w:rPr>
          <w:szCs w:val="28"/>
        </w:rPr>
        <w:t>пределами</w:t>
      </w:r>
      <w:r w:rsidRPr="00715553">
        <w:rPr>
          <w:spacing w:val="1"/>
          <w:szCs w:val="28"/>
        </w:rPr>
        <w:t xml:space="preserve"> </w:t>
      </w:r>
      <w:r w:rsidRPr="00715553">
        <w:rPr>
          <w:szCs w:val="28"/>
        </w:rPr>
        <w:t>изученной</w:t>
      </w:r>
      <w:r w:rsidRPr="00715553">
        <w:rPr>
          <w:spacing w:val="-1"/>
          <w:szCs w:val="28"/>
        </w:rPr>
        <w:t xml:space="preserve"> </w:t>
      </w:r>
      <w:r w:rsidRPr="00715553">
        <w:rPr>
          <w:szCs w:val="28"/>
        </w:rPr>
        <w:t>территории.</w:t>
      </w:r>
    </w:p>
    <w:p w14:paraId="50C8EE6B" w14:textId="77777777" w:rsidR="00461AE7" w:rsidRPr="00715553" w:rsidRDefault="00461AE7" w:rsidP="009D779C">
      <w:pPr>
        <w:pStyle w:val="a5"/>
        <w:spacing w:line="242" w:lineRule="auto"/>
        <w:ind w:right="231"/>
        <w:rPr>
          <w:szCs w:val="28"/>
        </w:rPr>
      </w:pPr>
      <w:r w:rsidRPr="00715553">
        <w:rPr>
          <w:szCs w:val="28"/>
        </w:rPr>
        <w:t>Для</w:t>
      </w:r>
      <w:r w:rsidRPr="00715553">
        <w:rPr>
          <w:spacing w:val="1"/>
          <w:szCs w:val="28"/>
        </w:rPr>
        <w:t xml:space="preserve"> </w:t>
      </w:r>
      <w:r w:rsidRPr="00715553">
        <w:rPr>
          <w:szCs w:val="28"/>
        </w:rPr>
        <w:t>предварительных</w:t>
      </w:r>
      <w:r w:rsidRPr="00715553">
        <w:rPr>
          <w:spacing w:val="1"/>
          <w:szCs w:val="28"/>
        </w:rPr>
        <w:t xml:space="preserve"> </w:t>
      </w:r>
      <w:r w:rsidRPr="00715553">
        <w:rPr>
          <w:szCs w:val="28"/>
        </w:rPr>
        <w:t>расчетов</w:t>
      </w:r>
      <w:r w:rsidRPr="00715553">
        <w:rPr>
          <w:spacing w:val="1"/>
          <w:szCs w:val="28"/>
        </w:rPr>
        <w:t xml:space="preserve"> </w:t>
      </w:r>
      <w:r w:rsidRPr="00715553">
        <w:rPr>
          <w:szCs w:val="28"/>
        </w:rPr>
        <w:t>дренажа</w:t>
      </w:r>
      <w:r w:rsidRPr="00715553">
        <w:rPr>
          <w:spacing w:val="1"/>
          <w:szCs w:val="28"/>
        </w:rPr>
        <w:t xml:space="preserve"> </w:t>
      </w:r>
      <w:r w:rsidRPr="00715553">
        <w:rPr>
          <w:szCs w:val="28"/>
        </w:rPr>
        <w:t>значения</w:t>
      </w:r>
      <w:r w:rsidRPr="00715553">
        <w:rPr>
          <w:spacing w:val="1"/>
          <w:szCs w:val="28"/>
        </w:rPr>
        <w:t xml:space="preserve"> </w:t>
      </w:r>
      <w:r w:rsidRPr="00715553">
        <w:rPr>
          <w:szCs w:val="28"/>
        </w:rPr>
        <w:t>коэффициента</w:t>
      </w:r>
      <w:r w:rsidRPr="00715553">
        <w:rPr>
          <w:spacing w:val="1"/>
          <w:szCs w:val="28"/>
        </w:rPr>
        <w:t xml:space="preserve"> </w:t>
      </w:r>
      <w:r w:rsidRPr="00715553">
        <w:rPr>
          <w:szCs w:val="28"/>
        </w:rPr>
        <w:t>фильтрации</w:t>
      </w:r>
      <w:r w:rsidRPr="00715553">
        <w:rPr>
          <w:spacing w:val="-1"/>
          <w:szCs w:val="28"/>
        </w:rPr>
        <w:t xml:space="preserve"> </w:t>
      </w:r>
      <w:r w:rsidRPr="00715553">
        <w:rPr>
          <w:szCs w:val="28"/>
        </w:rPr>
        <w:t>грунтов</w:t>
      </w:r>
      <w:r w:rsidRPr="00715553">
        <w:rPr>
          <w:spacing w:val="-3"/>
          <w:szCs w:val="28"/>
        </w:rPr>
        <w:t xml:space="preserve"> </w:t>
      </w:r>
      <w:r w:rsidRPr="00715553">
        <w:rPr>
          <w:szCs w:val="28"/>
        </w:rPr>
        <w:t>(Кф)</w:t>
      </w:r>
      <w:r w:rsidRPr="00715553">
        <w:rPr>
          <w:spacing w:val="-1"/>
          <w:szCs w:val="28"/>
        </w:rPr>
        <w:t xml:space="preserve"> </w:t>
      </w:r>
      <w:r w:rsidRPr="00715553">
        <w:rPr>
          <w:szCs w:val="28"/>
        </w:rPr>
        <w:t>рекомендуется принять</w:t>
      </w:r>
      <w:r w:rsidRPr="00715553">
        <w:rPr>
          <w:spacing w:val="-3"/>
          <w:szCs w:val="28"/>
        </w:rPr>
        <w:t xml:space="preserve"> </w:t>
      </w:r>
      <w:r w:rsidRPr="00715553">
        <w:rPr>
          <w:szCs w:val="28"/>
        </w:rPr>
        <w:t>следующими:</w:t>
      </w:r>
    </w:p>
    <w:p w14:paraId="476F6765" w14:textId="77777777" w:rsidR="00461AE7" w:rsidRPr="00715553" w:rsidRDefault="00461AE7" w:rsidP="004D65A5">
      <w:pPr>
        <w:pStyle w:val="a9"/>
        <w:widowControl w:val="0"/>
        <w:numPr>
          <w:ilvl w:val="0"/>
          <w:numId w:val="87"/>
        </w:numPr>
        <w:tabs>
          <w:tab w:val="left" w:pos="1638"/>
        </w:tabs>
        <w:autoSpaceDE w:val="0"/>
        <w:autoSpaceDN w:val="0"/>
        <w:spacing w:after="0" w:line="240" w:lineRule="auto"/>
        <w:ind w:right="232" w:firstLine="1067"/>
        <w:contextualSpacing w:val="0"/>
        <w:jc w:val="both"/>
        <w:rPr>
          <w:rFonts w:ascii="Times New Roman" w:hAnsi="Times New Roman"/>
          <w:sz w:val="28"/>
          <w:szCs w:val="28"/>
        </w:rPr>
      </w:pPr>
      <w:r w:rsidRPr="00715553">
        <w:rPr>
          <w:rFonts w:ascii="Times New Roman" w:hAnsi="Times New Roman"/>
          <w:sz w:val="28"/>
          <w:szCs w:val="28"/>
        </w:rPr>
        <w:t>песков,</w:t>
      </w:r>
      <w:r w:rsidRPr="00715553">
        <w:rPr>
          <w:rFonts w:ascii="Times New Roman" w:hAnsi="Times New Roman"/>
          <w:spacing w:val="1"/>
          <w:sz w:val="28"/>
          <w:szCs w:val="28"/>
        </w:rPr>
        <w:t xml:space="preserve"> </w:t>
      </w:r>
      <w:r w:rsidRPr="00715553">
        <w:rPr>
          <w:rFonts w:ascii="Times New Roman" w:hAnsi="Times New Roman"/>
          <w:sz w:val="28"/>
          <w:szCs w:val="28"/>
        </w:rPr>
        <w:t>перемежающихся</w:t>
      </w:r>
      <w:r w:rsidRPr="00715553">
        <w:rPr>
          <w:rFonts w:ascii="Times New Roman" w:hAnsi="Times New Roman"/>
          <w:spacing w:val="1"/>
          <w:sz w:val="28"/>
          <w:szCs w:val="28"/>
        </w:rPr>
        <w:t xml:space="preserve"> </w:t>
      </w:r>
      <w:r w:rsidRPr="00715553">
        <w:rPr>
          <w:rFonts w:ascii="Times New Roman" w:hAnsi="Times New Roman"/>
          <w:sz w:val="28"/>
          <w:szCs w:val="28"/>
        </w:rPr>
        <w:t>с</w:t>
      </w:r>
      <w:r w:rsidRPr="00715553">
        <w:rPr>
          <w:rFonts w:ascii="Times New Roman" w:hAnsi="Times New Roman"/>
          <w:spacing w:val="1"/>
          <w:sz w:val="28"/>
          <w:szCs w:val="28"/>
        </w:rPr>
        <w:t xml:space="preserve"> </w:t>
      </w:r>
      <w:r w:rsidRPr="00715553">
        <w:rPr>
          <w:rFonts w:ascii="Times New Roman" w:hAnsi="Times New Roman"/>
          <w:sz w:val="28"/>
          <w:szCs w:val="28"/>
        </w:rPr>
        <w:t>крупнообломочными</w:t>
      </w:r>
      <w:r w:rsidRPr="00715553">
        <w:rPr>
          <w:rFonts w:ascii="Times New Roman" w:hAnsi="Times New Roman"/>
          <w:spacing w:val="1"/>
          <w:sz w:val="28"/>
          <w:szCs w:val="28"/>
        </w:rPr>
        <w:t xml:space="preserve"> </w:t>
      </w:r>
      <w:r w:rsidRPr="00715553">
        <w:rPr>
          <w:rFonts w:ascii="Times New Roman" w:hAnsi="Times New Roman"/>
          <w:sz w:val="28"/>
          <w:szCs w:val="28"/>
        </w:rPr>
        <w:t>грунтами</w:t>
      </w:r>
      <w:r w:rsidRPr="00715553">
        <w:rPr>
          <w:rFonts w:ascii="Times New Roman" w:hAnsi="Times New Roman"/>
          <w:spacing w:val="1"/>
          <w:sz w:val="28"/>
          <w:szCs w:val="28"/>
        </w:rPr>
        <w:t xml:space="preserve"> </w:t>
      </w:r>
      <w:r w:rsidRPr="00715553">
        <w:rPr>
          <w:rFonts w:ascii="Times New Roman" w:hAnsi="Times New Roman"/>
          <w:sz w:val="28"/>
          <w:szCs w:val="28"/>
        </w:rPr>
        <w:t>с</w:t>
      </w:r>
      <w:r w:rsidRPr="00715553">
        <w:rPr>
          <w:rFonts w:ascii="Times New Roman" w:hAnsi="Times New Roman"/>
          <w:spacing w:val="1"/>
          <w:sz w:val="28"/>
          <w:szCs w:val="28"/>
        </w:rPr>
        <w:t xml:space="preserve"> </w:t>
      </w:r>
      <w:r w:rsidRPr="00715553">
        <w:rPr>
          <w:rFonts w:ascii="Times New Roman" w:hAnsi="Times New Roman"/>
          <w:sz w:val="28"/>
          <w:szCs w:val="28"/>
        </w:rPr>
        <w:t>песчаным</w:t>
      </w:r>
      <w:r w:rsidRPr="00715553">
        <w:rPr>
          <w:rFonts w:ascii="Times New Roman" w:hAnsi="Times New Roman"/>
          <w:spacing w:val="-1"/>
          <w:sz w:val="28"/>
          <w:szCs w:val="28"/>
        </w:rPr>
        <w:t xml:space="preserve"> </w:t>
      </w:r>
      <w:r w:rsidRPr="00715553">
        <w:rPr>
          <w:rFonts w:ascii="Times New Roman" w:hAnsi="Times New Roman"/>
          <w:sz w:val="28"/>
          <w:szCs w:val="28"/>
        </w:rPr>
        <w:t>заполнителем</w:t>
      </w:r>
      <w:r w:rsidRPr="00715553">
        <w:rPr>
          <w:rFonts w:ascii="Times New Roman" w:hAnsi="Times New Roman"/>
          <w:spacing w:val="-2"/>
          <w:sz w:val="28"/>
          <w:szCs w:val="28"/>
        </w:rPr>
        <w:t xml:space="preserve"> </w:t>
      </w:r>
      <w:r w:rsidRPr="00715553">
        <w:rPr>
          <w:rFonts w:ascii="Times New Roman" w:hAnsi="Times New Roman"/>
          <w:sz w:val="28"/>
          <w:szCs w:val="28"/>
        </w:rPr>
        <w:t>Кф = 4,9</w:t>
      </w:r>
      <w:r w:rsidRPr="00715553">
        <w:rPr>
          <w:rFonts w:ascii="Times New Roman" w:hAnsi="Times New Roman"/>
          <w:spacing w:val="1"/>
          <w:sz w:val="28"/>
          <w:szCs w:val="28"/>
        </w:rPr>
        <w:t xml:space="preserve"> </w:t>
      </w:r>
      <w:r w:rsidRPr="00715553">
        <w:rPr>
          <w:rFonts w:ascii="Times New Roman" w:hAnsi="Times New Roman"/>
          <w:sz w:val="28"/>
          <w:szCs w:val="28"/>
        </w:rPr>
        <w:t>м/сут;</w:t>
      </w:r>
    </w:p>
    <w:p w14:paraId="17DE7672" w14:textId="77777777" w:rsidR="00461AE7" w:rsidRPr="00715553" w:rsidRDefault="00461AE7" w:rsidP="004D65A5">
      <w:pPr>
        <w:pStyle w:val="a9"/>
        <w:widowControl w:val="0"/>
        <w:numPr>
          <w:ilvl w:val="0"/>
          <w:numId w:val="87"/>
        </w:numPr>
        <w:tabs>
          <w:tab w:val="left" w:pos="1638"/>
        </w:tabs>
        <w:autoSpaceDE w:val="0"/>
        <w:autoSpaceDN w:val="0"/>
        <w:spacing w:after="0" w:line="340" w:lineRule="exact"/>
        <w:ind w:left="1637"/>
        <w:contextualSpacing w:val="0"/>
        <w:jc w:val="both"/>
        <w:rPr>
          <w:rFonts w:ascii="Times New Roman" w:hAnsi="Times New Roman"/>
          <w:sz w:val="28"/>
          <w:szCs w:val="28"/>
        </w:rPr>
      </w:pPr>
      <w:r w:rsidRPr="00715553">
        <w:rPr>
          <w:rFonts w:ascii="Times New Roman" w:hAnsi="Times New Roman"/>
          <w:sz w:val="28"/>
          <w:szCs w:val="28"/>
        </w:rPr>
        <w:t>щебенистого</w:t>
      </w:r>
      <w:r w:rsidRPr="00715553">
        <w:rPr>
          <w:rFonts w:ascii="Times New Roman" w:hAnsi="Times New Roman"/>
          <w:spacing w:val="-1"/>
          <w:sz w:val="28"/>
          <w:szCs w:val="28"/>
        </w:rPr>
        <w:t xml:space="preserve"> </w:t>
      </w:r>
      <w:r w:rsidRPr="00715553">
        <w:rPr>
          <w:rFonts w:ascii="Times New Roman" w:hAnsi="Times New Roman"/>
          <w:sz w:val="28"/>
          <w:szCs w:val="28"/>
        </w:rPr>
        <w:t>грунта</w:t>
      </w:r>
      <w:r w:rsidRPr="00715553">
        <w:rPr>
          <w:rFonts w:ascii="Times New Roman" w:hAnsi="Times New Roman"/>
          <w:spacing w:val="-2"/>
          <w:sz w:val="28"/>
          <w:szCs w:val="28"/>
        </w:rPr>
        <w:t xml:space="preserve"> </w:t>
      </w:r>
      <w:r w:rsidRPr="00715553">
        <w:rPr>
          <w:rFonts w:ascii="Times New Roman" w:hAnsi="Times New Roman"/>
          <w:sz w:val="28"/>
          <w:szCs w:val="28"/>
        </w:rPr>
        <w:t>с</w:t>
      </w:r>
      <w:r w:rsidRPr="00715553">
        <w:rPr>
          <w:rFonts w:ascii="Times New Roman" w:hAnsi="Times New Roman"/>
          <w:spacing w:val="-2"/>
          <w:sz w:val="28"/>
          <w:szCs w:val="28"/>
        </w:rPr>
        <w:t xml:space="preserve"> </w:t>
      </w:r>
      <w:r w:rsidRPr="00715553">
        <w:rPr>
          <w:rFonts w:ascii="Times New Roman" w:hAnsi="Times New Roman"/>
          <w:sz w:val="28"/>
          <w:szCs w:val="28"/>
        </w:rPr>
        <w:t>песчаным</w:t>
      </w:r>
      <w:r w:rsidRPr="00715553">
        <w:rPr>
          <w:rFonts w:ascii="Times New Roman" w:hAnsi="Times New Roman"/>
          <w:spacing w:val="-2"/>
          <w:sz w:val="28"/>
          <w:szCs w:val="28"/>
        </w:rPr>
        <w:t xml:space="preserve"> </w:t>
      </w:r>
      <w:r w:rsidRPr="00715553">
        <w:rPr>
          <w:rFonts w:ascii="Times New Roman" w:hAnsi="Times New Roman"/>
          <w:sz w:val="28"/>
          <w:szCs w:val="28"/>
        </w:rPr>
        <w:t>заполнителем</w:t>
      </w:r>
      <w:r w:rsidRPr="00715553">
        <w:rPr>
          <w:rFonts w:ascii="Times New Roman" w:hAnsi="Times New Roman"/>
          <w:spacing w:val="-2"/>
          <w:sz w:val="28"/>
          <w:szCs w:val="28"/>
        </w:rPr>
        <w:t xml:space="preserve"> </w:t>
      </w:r>
      <w:r w:rsidRPr="00715553">
        <w:rPr>
          <w:rFonts w:ascii="Times New Roman" w:hAnsi="Times New Roman"/>
          <w:sz w:val="28"/>
          <w:szCs w:val="28"/>
        </w:rPr>
        <w:t>Кф</w:t>
      </w:r>
      <w:r w:rsidRPr="00715553">
        <w:rPr>
          <w:rFonts w:ascii="Times New Roman" w:hAnsi="Times New Roman"/>
          <w:spacing w:val="-2"/>
          <w:sz w:val="28"/>
          <w:szCs w:val="28"/>
        </w:rPr>
        <w:t xml:space="preserve"> </w:t>
      </w:r>
      <w:r w:rsidRPr="00715553">
        <w:rPr>
          <w:rFonts w:ascii="Times New Roman" w:hAnsi="Times New Roman"/>
          <w:sz w:val="28"/>
          <w:szCs w:val="28"/>
        </w:rPr>
        <w:t>=</w:t>
      </w:r>
      <w:r w:rsidRPr="00715553">
        <w:rPr>
          <w:rFonts w:ascii="Times New Roman" w:hAnsi="Times New Roman"/>
          <w:spacing w:val="-5"/>
          <w:sz w:val="28"/>
          <w:szCs w:val="28"/>
        </w:rPr>
        <w:t xml:space="preserve"> </w:t>
      </w:r>
      <w:r w:rsidRPr="00715553">
        <w:rPr>
          <w:rFonts w:ascii="Times New Roman" w:hAnsi="Times New Roman"/>
          <w:sz w:val="28"/>
          <w:szCs w:val="28"/>
        </w:rPr>
        <w:t>14,3</w:t>
      </w:r>
      <w:r w:rsidRPr="00715553">
        <w:rPr>
          <w:rFonts w:ascii="Times New Roman" w:hAnsi="Times New Roman"/>
          <w:spacing w:val="-1"/>
          <w:sz w:val="28"/>
          <w:szCs w:val="28"/>
        </w:rPr>
        <w:t xml:space="preserve"> </w:t>
      </w:r>
      <w:r w:rsidRPr="00715553">
        <w:rPr>
          <w:rFonts w:ascii="Times New Roman" w:hAnsi="Times New Roman"/>
          <w:sz w:val="28"/>
          <w:szCs w:val="28"/>
        </w:rPr>
        <w:t>м/сут.</w:t>
      </w:r>
    </w:p>
    <w:p w14:paraId="4C72A458" w14:textId="77777777" w:rsidR="00461AE7" w:rsidRPr="00715553" w:rsidRDefault="00461AE7" w:rsidP="009D779C">
      <w:pPr>
        <w:spacing w:line="340" w:lineRule="exact"/>
        <w:jc w:val="both"/>
        <w:rPr>
          <w:rFonts w:ascii="Times New Roman" w:hAnsi="Times New Roman"/>
          <w:sz w:val="28"/>
          <w:szCs w:val="28"/>
        </w:rPr>
        <w:sectPr w:rsidR="00461AE7" w:rsidRPr="00715553">
          <w:pgSz w:w="11910" w:h="16840"/>
          <w:pgMar w:top="1260" w:right="340" w:bottom="280" w:left="1480" w:header="724" w:footer="0" w:gutter="0"/>
          <w:cols w:space="720"/>
        </w:sectPr>
      </w:pPr>
    </w:p>
    <w:p w14:paraId="65178EE5" w14:textId="77777777" w:rsidR="00461AE7" w:rsidRPr="00715553" w:rsidRDefault="00461AE7" w:rsidP="009D779C">
      <w:pPr>
        <w:pStyle w:val="a5"/>
        <w:spacing w:before="91"/>
        <w:ind w:right="224"/>
        <w:rPr>
          <w:szCs w:val="28"/>
        </w:rPr>
      </w:pPr>
      <w:r w:rsidRPr="00715553">
        <w:rPr>
          <w:szCs w:val="28"/>
        </w:rPr>
        <w:lastRenderedPageBreak/>
        <w:t>К</w:t>
      </w:r>
      <w:r w:rsidRPr="00715553">
        <w:rPr>
          <w:spacing w:val="1"/>
          <w:szCs w:val="28"/>
        </w:rPr>
        <w:t xml:space="preserve"> </w:t>
      </w:r>
      <w:r w:rsidRPr="00715553">
        <w:rPr>
          <w:szCs w:val="28"/>
        </w:rPr>
        <w:t>участкам,</w:t>
      </w:r>
      <w:r w:rsidRPr="00715553">
        <w:rPr>
          <w:spacing w:val="1"/>
          <w:szCs w:val="28"/>
        </w:rPr>
        <w:t xml:space="preserve"> </w:t>
      </w:r>
      <w:r w:rsidRPr="00715553">
        <w:rPr>
          <w:szCs w:val="28"/>
        </w:rPr>
        <w:t>сложным</w:t>
      </w:r>
      <w:r w:rsidRPr="00715553">
        <w:rPr>
          <w:spacing w:val="1"/>
          <w:szCs w:val="28"/>
        </w:rPr>
        <w:t xml:space="preserve"> </w:t>
      </w:r>
      <w:r w:rsidRPr="00715553">
        <w:rPr>
          <w:szCs w:val="28"/>
        </w:rPr>
        <w:t>для</w:t>
      </w:r>
      <w:r w:rsidRPr="00715553">
        <w:rPr>
          <w:spacing w:val="1"/>
          <w:szCs w:val="28"/>
        </w:rPr>
        <w:t xml:space="preserve"> </w:t>
      </w:r>
      <w:r w:rsidRPr="00715553">
        <w:rPr>
          <w:szCs w:val="28"/>
        </w:rPr>
        <w:t>освоения,</w:t>
      </w:r>
      <w:r w:rsidRPr="00715553">
        <w:rPr>
          <w:spacing w:val="1"/>
          <w:szCs w:val="28"/>
        </w:rPr>
        <w:t xml:space="preserve"> </w:t>
      </w:r>
      <w:r w:rsidRPr="00715553">
        <w:rPr>
          <w:szCs w:val="28"/>
        </w:rPr>
        <w:t>даже</w:t>
      </w:r>
      <w:r w:rsidRPr="00715553">
        <w:rPr>
          <w:spacing w:val="1"/>
          <w:szCs w:val="28"/>
        </w:rPr>
        <w:t xml:space="preserve"> </w:t>
      </w:r>
      <w:r w:rsidRPr="00715553">
        <w:rPr>
          <w:szCs w:val="28"/>
        </w:rPr>
        <w:t>в пределах</w:t>
      </w:r>
      <w:r w:rsidRPr="00715553">
        <w:rPr>
          <w:spacing w:val="1"/>
          <w:szCs w:val="28"/>
        </w:rPr>
        <w:t xml:space="preserve"> </w:t>
      </w:r>
      <w:r w:rsidRPr="00715553">
        <w:rPr>
          <w:szCs w:val="28"/>
        </w:rPr>
        <w:t>9-балльных</w:t>
      </w:r>
      <w:r w:rsidRPr="00715553">
        <w:rPr>
          <w:spacing w:val="1"/>
          <w:szCs w:val="28"/>
        </w:rPr>
        <w:t xml:space="preserve"> </w:t>
      </w:r>
      <w:r w:rsidRPr="00715553">
        <w:rPr>
          <w:szCs w:val="28"/>
        </w:rPr>
        <w:t>зон,</w:t>
      </w:r>
      <w:r w:rsidRPr="00715553">
        <w:rPr>
          <w:spacing w:val="-67"/>
          <w:szCs w:val="28"/>
        </w:rPr>
        <w:t xml:space="preserve"> </w:t>
      </w:r>
      <w:r w:rsidRPr="00715553">
        <w:rPr>
          <w:szCs w:val="28"/>
        </w:rPr>
        <w:t>относятся территории с близким (до 2,0 м) залеганием к поверхности уровня</w:t>
      </w:r>
      <w:r w:rsidRPr="00715553">
        <w:rPr>
          <w:spacing w:val="1"/>
          <w:szCs w:val="28"/>
        </w:rPr>
        <w:t xml:space="preserve"> </w:t>
      </w:r>
      <w:r w:rsidRPr="00715553">
        <w:rPr>
          <w:szCs w:val="28"/>
        </w:rPr>
        <w:t>грунтовых</w:t>
      </w:r>
      <w:r w:rsidRPr="00715553">
        <w:rPr>
          <w:spacing w:val="1"/>
          <w:szCs w:val="28"/>
        </w:rPr>
        <w:t xml:space="preserve"> </w:t>
      </w:r>
      <w:r w:rsidRPr="00715553">
        <w:rPr>
          <w:szCs w:val="28"/>
        </w:rPr>
        <w:t>вод.</w:t>
      </w:r>
      <w:r w:rsidRPr="00715553">
        <w:rPr>
          <w:spacing w:val="1"/>
          <w:szCs w:val="28"/>
        </w:rPr>
        <w:t xml:space="preserve"> </w:t>
      </w:r>
      <w:r w:rsidRPr="00715553">
        <w:rPr>
          <w:szCs w:val="28"/>
        </w:rPr>
        <w:t>Освоение</w:t>
      </w:r>
      <w:r w:rsidRPr="00715553">
        <w:rPr>
          <w:spacing w:val="1"/>
          <w:szCs w:val="28"/>
        </w:rPr>
        <w:t xml:space="preserve"> </w:t>
      </w:r>
      <w:r w:rsidRPr="00715553">
        <w:rPr>
          <w:szCs w:val="28"/>
        </w:rPr>
        <w:t>территории</w:t>
      </w:r>
      <w:r w:rsidRPr="00715553">
        <w:rPr>
          <w:spacing w:val="1"/>
          <w:szCs w:val="28"/>
        </w:rPr>
        <w:t xml:space="preserve"> </w:t>
      </w:r>
      <w:r w:rsidRPr="00715553">
        <w:rPr>
          <w:szCs w:val="28"/>
        </w:rPr>
        <w:t>на</w:t>
      </w:r>
      <w:r w:rsidRPr="00715553">
        <w:rPr>
          <w:spacing w:val="1"/>
          <w:szCs w:val="28"/>
        </w:rPr>
        <w:t xml:space="preserve"> </w:t>
      </w:r>
      <w:r w:rsidRPr="00715553">
        <w:rPr>
          <w:szCs w:val="28"/>
        </w:rPr>
        <w:t>отдельных</w:t>
      </w:r>
      <w:r w:rsidRPr="00715553">
        <w:rPr>
          <w:spacing w:val="1"/>
          <w:szCs w:val="28"/>
        </w:rPr>
        <w:t xml:space="preserve"> </w:t>
      </w:r>
      <w:r w:rsidRPr="00715553">
        <w:rPr>
          <w:szCs w:val="28"/>
        </w:rPr>
        <w:t>участках</w:t>
      </w:r>
      <w:r w:rsidRPr="00715553">
        <w:rPr>
          <w:spacing w:val="1"/>
          <w:szCs w:val="28"/>
        </w:rPr>
        <w:t xml:space="preserve"> </w:t>
      </w:r>
      <w:r w:rsidRPr="00715553">
        <w:rPr>
          <w:szCs w:val="28"/>
        </w:rPr>
        <w:t>придется</w:t>
      </w:r>
      <w:r w:rsidRPr="00715553">
        <w:rPr>
          <w:spacing w:val="1"/>
          <w:szCs w:val="28"/>
        </w:rPr>
        <w:t xml:space="preserve"> </w:t>
      </w:r>
      <w:r w:rsidRPr="00715553">
        <w:rPr>
          <w:szCs w:val="28"/>
        </w:rPr>
        <w:t>проводить</w:t>
      </w:r>
      <w:r w:rsidRPr="00715553">
        <w:rPr>
          <w:spacing w:val="1"/>
          <w:szCs w:val="28"/>
        </w:rPr>
        <w:t xml:space="preserve"> </w:t>
      </w:r>
      <w:r w:rsidRPr="00715553">
        <w:rPr>
          <w:szCs w:val="28"/>
        </w:rPr>
        <w:t>при</w:t>
      </w:r>
      <w:r w:rsidRPr="00715553">
        <w:rPr>
          <w:spacing w:val="1"/>
          <w:szCs w:val="28"/>
        </w:rPr>
        <w:t xml:space="preserve"> </w:t>
      </w:r>
      <w:r w:rsidRPr="00715553">
        <w:rPr>
          <w:szCs w:val="28"/>
        </w:rPr>
        <w:t>обязательном</w:t>
      </w:r>
      <w:r w:rsidRPr="00715553">
        <w:rPr>
          <w:spacing w:val="1"/>
          <w:szCs w:val="28"/>
        </w:rPr>
        <w:t xml:space="preserve"> </w:t>
      </w:r>
      <w:r w:rsidRPr="00715553">
        <w:rPr>
          <w:szCs w:val="28"/>
        </w:rPr>
        <w:t>понижении</w:t>
      </w:r>
      <w:r w:rsidRPr="00715553">
        <w:rPr>
          <w:spacing w:val="1"/>
          <w:szCs w:val="28"/>
        </w:rPr>
        <w:t xml:space="preserve"> </w:t>
      </w:r>
      <w:r w:rsidRPr="00715553">
        <w:rPr>
          <w:szCs w:val="28"/>
        </w:rPr>
        <w:t>уровня</w:t>
      </w:r>
      <w:r w:rsidRPr="00715553">
        <w:rPr>
          <w:spacing w:val="1"/>
          <w:szCs w:val="28"/>
        </w:rPr>
        <w:t xml:space="preserve"> </w:t>
      </w:r>
      <w:r w:rsidRPr="00715553">
        <w:rPr>
          <w:szCs w:val="28"/>
        </w:rPr>
        <w:t>подземных</w:t>
      </w:r>
      <w:r w:rsidRPr="00715553">
        <w:rPr>
          <w:spacing w:val="1"/>
          <w:szCs w:val="28"/>
        </w:rPr>
        <w:t xml:space="preserve"> </w:t>
      </w:r>
      <w:r w:rsidRPr="00715553">
        <w:rPr>
          <w:szCs w:val="28"/>
        </w:rPr>
        <w:t>вод.</w:t>
      </w:r>
      <w:r w:rsidRPr="00715553">
        <w:rPr>
          <w:spacing w:val="1"/>
          <w:szCs w:val="28"/>
        </w:rPr>
        <w:t xml:space="preserve"> </w:t>
      </w:r>
      <w:r w:rsidRPr="00715553">
        <w:rPr>
          <w:szCs w:val="28"/>
        </w:rPr>
        <w:t>Для</w:t>
      </w:r>
      <w:r w:rsidRPr="00715553">
        <w:rPr>
          <w:spacing w:val="1"/>
          <w:szCs w:val="28"/>
        </w:rPr>
        <w:t xml:space="preserve"> </w:t>
      </w:r>
      <w:r w:rsidRPr="00715553">
        <w:rPr>
          <w:szCs w:val="28"/>
        </w:rPr>
        <w:t>этого</w:t>
      </w:r>
      <w:r w:rsidRPr="00715553">
        <w:rPr>
          <w:spacing w:val="1"/>
          <w:szCs w:val="28"/>
        </w:rPr>
        <w:t xml:space="preserve"> </w:t>
      </w:r>
      <w:r w:rsidRPr="00715553">
        <w:rPr>
          <w:szCs w:val="28"/>
        </w:rPr>
        <w:t>важно</w:t>
      </w:r>
      <w:r w:rsidRPr="00715553">
        <w:rPr>
          <w:spacing w:val="1"/>
          <w:szCs w:val="28"/>
        </w:rPr>
        <w:t xml:space="preserve"> </w:t>
      </w:r>
      <w:r w:rsidRPr="00715553">
        <w:rPr>
          <w:szCs w:val="28"/>
        </w:rPr>
        <w:t>иметь</w:t>
      </w:r>
      <w:r w:rsidRPr="00715553">
        <w:rPr>
          <w:spacing w:val="1"/>
          <w:szCs w:val="28"/>
        </w:rPr>
        <w:t xml:space="preserve"> </w:t>
      </w:r>
      <w:r w:rsidRPr="00715553">
        <w:rPr>
          <w:szCs w:val="28"/>
        </w:rPr>
        <w:t>представление</w:t>
      </w:r>
      <w:r w:rsidRPr="00715553">
        <w:rPr>
          <w:spacing w:val="1"/>
          <w:szCs w:val="28"/>
        </w:rPr>
        <w:t xml:space="preserve"> </w:t>
      </w:r>
      <w:r w:rsidRPr="00715553">
        <w:rPr>
          <w:szCs w:val="28"/>
        </w:rPr>
        <w:t>о</w:t>
      </w:r>
      <w:r w:rsidRPr="00715553">
        <w:rPr>
          <w:spacing w:val="1"/>
          <w:szCs w:val="28"/>
        </w:rPr>
        <w:t xml:space="preserve"> </w:t>
      </w:r>
      <w:r w:rsidRPr="00715553">
        <w:rPr>
          <w:szCs w:val="28"/>
        </w:rPr>
        <w:t>направлении</w:t>
      </w:r>
      <w:r w:rsidRPr="00715553">
        <w:rPr>
          <w:spacing w:val="1"/>
          <w:szCs w:val="28"/>
        </w:rPr>
        <w:t xml:space="preserve"> </w:t>
      </w:r>
      <w:r w:rsidRPr="00715553">
        <w:rPr>
          <w:szCs w:val="28"/>
        </w:rPr>
        <w:t>движения</w:t>
      </w:r>
      <w:r w:rsidRPr="00715553">
        <w:rPr>
          <w:spacing w:val="1"/>
          <w:szCs w:val="28"/>
        </w:rPr>
        <w:t xml:space="preserve"> </w:t>
      </w:r>
      <w:r w:rsidRPr="00715553">
        <w:rPr>
          <w:szCs w:val="28"/>
        </w:rPr>
        <w:t>подземного</w:t>
      </w:r>
      <w:r w:rsidRPr="00715553">
        <w:rPr>
          <w:spacing w:val="70"/>
          <w:szCs w:val="28"/>
        </w:rPr>
        <w:t xml:space="preserve"> </w:t>
      </w:r>
      <w:r w:rsidRPr="00715553">
        <w:rPr>
          <w:szCs w:val="28"/>
        </w:rPr>
        <w:t>потока.</w:t>
      </w:r>
      <w:r w:rsidRPr="00715553">
        <w:rPr>
          <w:spacing w:val="1"/>
          <w:szCs w:val="28"/>
        </w:rPr>
        <w:t xml:space="preserve"> </w:t>
      </w:r>
      <w:r w:rsidRPr="00715553">
        <w:rPr>
          <w:szCs w:val="28"/>
        </w:rPr>
        <w:t>Задача решается при помощи специальной карты гидроизогипс, отражающей в</w:t>
      </w:r>
      <w:r w:rsidRPr="00715553">
        <w:rPr>
          <w:spacing w:val="1"/>
          <w:szCs w:val="28"/>
        </w:rPr>
        <w:t xml:space="preserve"> </w:t>
      </w:r>
      <w:r w:rsidRPr="00715553">
        <w:rPr>
          <w:szCs w:val="28"/>
        </w:rPr>
        <w:t>отметках форму залегания поверхности зеркала подземных вод и направление</w:t>
      </w:r>
      <w:r w:rsidRPr="00715553">
        <w:rPr>
          <w:spacing w:val="1"/>
          <w:szCs w:val="28"/>
        </w:rPr>
        <w:t xml:space="preserve"> </w:t>
      </w:r>
      <w:r w:rsidRPr="00715553">
        <w:rPr>
          <w:szCs w:val="28"/>
        </w:rPr>
        <w:t>движения</w:t>
      </w:r>
      <w:r w:rsidRPr="00715553">
        <w:rPr>
          <w:spacing w:val="-4"/>
          <w:szCs w:val="28"/>
        </w:rPr>
        <w:t xml:space="preserve"> </w:t>
      </w:r>
      <w:r w:rsidRPr="00715553">
        <w:rPr>
          <w:szCs w:val="28"/>
        </w:rPr>
        <w:t>потока.</w:t>
      </w:r>
    </w:p>
    <w:p w14:paraId="53D1D99B" w14:textId="77777777" w:rsidR="00461AE7" w:rsidRPr="00715553" w:rsidRDefault="00461AE7" w:rsidP="009D779C">
      <w:pPr>
        <w:pStyle w:val="a5"/>
        <w:spacing w:before="2"/>
        <w:ind w:right="219" w:firstLine="1415"/>
        <w:rPr>
          <w:szCs w:val="28"/>
        </w:rPr>
      </w:pPr>
      <w:r w:rsidRPr="00715553">
        <w:rPr>
          <w:szCs w:val="28"/>
        </w:rPr>
        <w:t>Общее</w:t>
      </w:r>
      <w:r w:rsidRPr="00715553">
        <w:rPr>
          <w:spacing w:val="1"/>
          <w:szCs w:val="28"/>
        </w:rPr>
        <w:t xml:space="preserve"> </w:t>
      </w:r>
      <w:r w:rsidRPr="00715553">
        <w:rPr>
          <w:szCs w:val="28"/>
        </w:rPr>
        <w:t>направление</w:t>
      </w:r>
      <w:r w:rsidRPr="00715553">
        <w:rPr>
          <w:spacing w:val="1"/>
          <w:szCs w:val="28"/>
        </w:rPr>
        <w:t xml:space="preserve"> </w:t>
      </w:r>
      <w:r w:rsidRPr="00715553">
        <w:rPr>
          <w:szCs w:val="28"/>
        </w:rPr>
        <w:t>грунтовых</w:t>
      </w:r>
      <w:r w:rsidRPr="00715553">
        <w:rPr>
          <w:spacing w:val="1"/>
          <w:szCs w:val="28"/>
        </w:rPr>
        <w:t xml:space="preserve"> </w:t>
      </w:r>
      <w:r w:rsidRPr="00715553">
        <w:rPr>
          <w:szCs w:val="28"/>
        </w:rPr>
        <w:t>вод</w:t>
      </w:r>
      <w:r w:rsidRPr="00715553">
        <w:rPr>
          <w:spacing w:val="1"/>
          <w:szCs w:val="28"/>
        </w:rPr>
        <w:t xml:space="preserve"> </w:t>
      </w:r>
      <w:r w:rsidRPr="00715553">
        <w:rPr>
          <w:szCs w:val="28"/>
        </w:rPr>
        <w:t>на</w:t>
      </w:r>
      <w:r w:rsidRPr="00715553">
        <w:rPr>
          <w:spacing w:val="1"/>
          <w:szCs w:val="28"/>
        </w:rPr>
        <w:t xml:space="preserve"> </w:t>
      </w:r>
      <w:r w:rsidRPr="00715553">
        <w:rPr>
          <w:szCs w:val="28"/>
        </w:rPr>
        <w:t>изученной</w:t>
      </w:r>
      <w:r w:rsidRPr="00715553">
        <w:rPr>
          <w:spacing w:val="1"/>
          <w:szCs w:val="28"/>
        </w:rPr>
        <w:t xml:space="preserve"> </w:t>
      </w:r>
      <w:r w:rsidRPr="00715553">
        <w:rPr>
          <w:szCs w:val="28"/>
        </w:rPr>
        <w:t>территории</w:t>
      </w:r>
      <w:r w:rsidRPr="00715553">
        <w:rPr>
          <w:spacing w:val="1"/>
          <w:szCs w:val="28"/>
        </w:rPr>
        <w:t xml:space="preserve"> </w:t>
      </w:r>
      <w:r w:rsidRPr="00715553">
        <w:rPr>
          <w:szCs w:val="28"/>
        </w:rPr>
        <w:t>–</w:t>
      </w:r>
      <w:r w:rsidRPr="00715553">
        <w:rPr>
          <w:spacing w:val="1"/>
          <w:szCs w:val="28"/>
        </w:rPr>
        <w:t xml:space="preserve"> </w:t>
      </w:r>
      <w:r w:rsidRPr="00715553">
        <w:rPr>
          <w:szCs w:val="28"/>
        </w:rPr>
        <w:t>южное и юго-западное. Водовмещающими грунтами являются грунты разного</w:t>
      </w:r>
      <w:r w:rsidRPr="00715553">
        <w:rPr>
          <w:spacing w:val="1"/>
          <w:szCs w:val="28"/>
        </w:rPr>
        <w:t xml:space="preserve"> </w:t>
      </w:r>
      <w:r w:rsidRPr="00715553">
        <w:rPr>
          <w:szCs w:val="28"/>
        </w:rPr>
        <w:t>состава</w:t>
      </w:r>
      <w:r w:rsidRPr="00715553">
        <w:rPr>
          <w:spacing w:val="1"/>
          <w:szCs w:val="28"/>
        </w:rPr>
        <w:t xml:space="preserve"> </w:t>
      </w:r>
      <w:r w:rsidRPr="00715553">
        <w:rPr>
          <w:szCs w:val="28"/>
        </w:rPr>
        <w:t>с различными</w:t>
      </w:r>
      <w:r w:rsidRPr="00715553">
        <w:rPr>
          <w:spacing w:val="1"/>
          <w:szCs w:val="28"/>
        </w:rPr>
        <w:t xml:space="preserve"> </w:t>
      </w:r>
      <w:r w:rsidRPr="00715553">
        <w:rPr>
          <w:szCs w:val="28"/>
        </w:rPr>
        <w:t>фильтрационными</w:t>
      </w:r>
      <w:r w:rsidRPr="00715553">
        <w:rPr>
          <w:spacing w:val="1"/>
          <w:szCs w:val="28"/>
        </w:rPr>
        <w:t xml:space="preserve"> </w:t>
      </w:r>
      <w:r w:rsidRPr="00715553">
        <w:rPr>
          <w:szCs w:val="28"/>
        </w:rPr>
        <w:t>характеристиками:</w:t>
      </w:r>
      <w:r w:rsidRPr="00715553">
        <w:rPr>
          <w:spacing w:val="1"/>
          <w:szCs w:val="28"/>
        </w:rPr>
        <w:t xml:space="preserve"> </w:t>
      </w:r>
      <w:r w:rsidRPr="00715553">
        <w:rPr>
          <w:szCs w:val="28"/>
        </w:rPr>
        <w:t>торф,</w:t>
      </w:r>
      <w:r w:rsidRPr="00715553">
        <w:rPr>
          <w:spacing w:val="1"/>
          <w:szCs w:val="28"/>
        </w:rPr>
        <w:t xml:space="preserve"> </w:t>
      </w:r>
      <w:r w:rsidRPr="00715553">
        <w:rPr>
          <w:szCs w:val="28"/>
        </w:rPr>
        <w:t>песок</w:t>
      </w:r>
      <w:r w:rsidRPr="00715553">
        <w:rPr>
          <w:spacing w:val="1"/>
          <w:szCs w:val="28"/>
        </w:rPr>
        <w:t xml:space="preserve"> </w:t>
      </w:r>
      <w:r w:rsidRPr="00715553">
        <w:rPr>
          <w:szCs w:val="28"/>
        </w:rPr>
        <w:t>дресвяный, песок пылеватый и щебенистый грунт с песчаным заполнителем.</w:t>
      </w:r>
      <w:r w:rsidRPr="00715553">
        <w:rPr>
          <w:spacing w:val="1"/>
          <w:szCs w:val="28"/>
        </w:rPr>
        <w:t xml:space="preserve"> </w:t>
      </w:r>
      <w:r w:rsidRPr="00715553">
        <w:rPr>
          <w:szCs w:val="28"/>
        </w:rPr>
        <w:t>Часто</w:t>
      </w:r>
      <w:r w:rsidRPr="00715553">
        <w:rPr>
          <w:spacing w:val="1"/>
          <w:szCs w:val="28"/>
        </w:rPr>
        <w:t xml:space="preserve"> </w:t>
      </w:r>
      <w:r w:rsidRPr="00715553">
        <w:rPr>
          <w:szCs w:val="28"/>
        </w:rPr>
        <w:t>наблюдаются</w:t>
      </w:r>
      <w:r w:rsidRPr="00715553">
        <w:rPr>
          <w:spacing w:val="1"/>
          <w:szCs w:val="28"/>
        </w:rPr>
        <w:t xml:space="preserve"> </w:t>
      </w:r>
      <w:r w:rsidRPr="00715553">
        <w:rPr>
          <w:szCs w:val="28"/>
        </w:rPr>
        <w:t>геологические</w:t>
      </w:r>
      <w:r w:rsidRPr="00715553">
        <w:rPr>
          <w:spacing w:val="1"/>
          <w:szCs w:val="28"/>
        </w:rPr>
        <w:t xml:space="preserve"> </w:t>
      </w:r>
      <w:r w:rsidRPr="00715553">
        <w:rPr>
          <w:szCs w:val="28"/>
        </w:rPr>
        <w:t>разрезы</w:t>
      </w:r>
      <w:r w:rsidRPr="00715553">
        <w:rPr>
          <w:spacing w:val="1"/>
          <w:szCs w:val="28"/>
        </w:rPr>
        <w:t xml:space="preserve"> </w:t>
      </w:r>
      <w:r w:rsidRPr="00715553">
        <w:rPr>
          <w:szCs w:val="28"/>
        </w:rPr>
        <w:t>со</w:t>
      </w:r>
      <w:r w:rsidRPr="00715553">
        <w:rPr>
          <w:spacing w:val="1"/>
          <w:szCs w:val="28"/>
        </w:rPr>
        <w:t xml:space="preserve"> </w:t>
      </w:r>
      <w:r w:rsidRPr="00715553">
        <w:rPr>
          <w:szCs w:val="28"/>
        </w:rPr>
        <w:t>смешанным</w:t>
      </w:r>
      <w:r w:rsidRPr="00715553">
        <w:rPr>
          <w:spacing w:val="1"/>
          <w:szCs w:val="28"/>
        </w:rPr>
        <w:t xml:space="preserve"> </w:t>
      </w:r>
      <w:r w:rsidRPr="00715553">
        <w:rPr>
          <w:szCs w:val="28"/>
        </w:rPr>
        <w:t>составом</w:t>
      </w:r>
      <w:r w:rsidRPr="00715553">
        <w:rPr>
          <w:spacing w:val="1"/>
          <w:szCs w:val="28"/>
        </w:rPr>
        <w:t xml:space="preserve"> </w:t>
      </w:r>
      <w:r w:rsidRPr="00715553">
        <w:rPr>
          <w:szCs w:val="28"/>
        </w:rPr>
        <w:t>водовмещающих грунтов.</w:t>
      </w:r>
    </w:p>
    <w:p w14:paraId="3495F729" w14:textId="77777777" w:rsidR="00461AE7" w:rsidRPr="00715553" w:rsidRDefault="00461AE7" w:rsidP="009D779C">
      <w:pPr>
        <w:pStyle w:val="a5"/>
        <w:ind w:right="233"/>
        <w:rPr>
          <w:szCs w:val="28"/>
        </w:rPr>
      </w:pPr>
      <w:r w:rsidRPr="00715553">
        <w:rPr>
          <w:szCs w:val="28"/>
        </w:rPr>
        <w:t>Воды</w:t>
      </w:r>
      <w:r w:rsidRPr="00715553">
        <w:rPr>
          <w:spacing w:val="1"/>
          <w:szCs w:val="28"/>
        </w:rPr>
        <w:t xml:space="preserve"> </w:t>
      </w:r>
      <w:r w:rsidRPr="00715553">
        <w:rPr>
          <w:szCs w:val="28"/>
        </w:rPr>
        <w:t>поровые,</w:t>
      </w:r>
      <w:r w:rsidRPr="00715553">
        <w:rPr>
          <w:spacing w:val="1"/>
          <w:szCs w:val="28"/>
        </w:rPr>
        <w:t xml:space="preserve"> </w:t>
      </w:r>
      <w:r w:rsidRPr="00715553">
        <w:rPr>
          <w:szCs w:val="28"/>
        </w:rPr>
        <w:t>безнапорные,</w:t>
      </w:r>
      <w:r w:rsidRPr="00715553">
        <w:rPr>
          <w:spacing w:val="1"/>
          <w:szCs w:val="28"/>
        </w:rPr>
        <w:t xml:space="preserve"> </w:t>
      </w:r>
      <w:r w:rsidRPr="00715553">
        <w:rPr>
          <w:szCs w:val="28"/>
        </w:rPr>
        <w:t>на</w:t>
      </w:r>
      <w:r w:rsidRPr="00715553">
        <w:rPr>
          <w:spacing w:val="1"/>
          <w:szCs w:val="28"/>
        </w:rPr>
        <w:t xml:space="preserve"> </w:t>
      </w:r>
      <w:r w:rsidRPr="00715553">
        <w:rPr>
          <w:szCs w:val="28"/>
        </w:rPr>
        <w:t>отдельных</w:t>
      </w:r>
      <w:r w:rsidRPr="00715553">
        <w:rPr>
          <w:spacing w:val="1"/>
          <w:szCs w:val="28"/>
        </w:rPr>
        <w:t xml:space="preserve"> </w:t>
      </w:r>
      <w:r w:rsidRPr="00715553">
        <w:rPr>
          <w:szCs w:val="28"/>
        </w:rPr>
        <w:t>участках</w:t>
      </w:r>
      <w:r w:rsidRPr="00715553">
        <w:rPr>
          <w:spacing w:val="1"/>
          <w:szCs w:val="28"/>
        </w:rPr>
        <w:t xml:space="preserve"> </w:t>
      </w:r>
      <w:r w:rsidRPr="00715553">
        <w:rPr>
          <w:szCs w:val="28"/>
        </w:rPr>
        <w:t>за</w:t>
      </w:r>
      <w:r w:rsidRPr="00715553">
        <w:rPr>
          <w:spacing w:val="1"/>
          <w:szCs w:val="28"/>
        </w:rPr>
        <w:t xml:space="preserve"> </w:t>
      </w:r>
      <w:r w:rsidRPr="00715553">
        <w:rPr>
          <w:szCs w:val="28"/>
        </w:rPr>
        <w:t>счет</w:t>
      </w:r>
      <w:r w:rsidRPr="00715553">
        <w:rPr>
          <w:spacing w:val="1"/>
          <w:szCs w:val="28"/>
        </w:rPr>
        <w:t xml:space="preserve"> </w:t>
      </w:r>
      <w:r w:rsidRPr="00715553">
        <w:rPr>
          <w:szCs w:val="28"/>
        </w:rPr>
        <w:t>литологической неоднородности могут обладать местным напором, который</w:t>
      </w:r>
      <w:r w:rsidRPr="00715553">
        <w:rPr>
          <w:spacing w:val="1"/>
          <w:szCs w:val="28"/>
        </w:rPr>
        <w:t xml:space="preserve"> </w:t>
      </w:r>
      <w:r w:rsidRPr="00715553">
        <w:rPr>
          <w:szCs w:val="28"/>
        </w:rPr>
        <w:t>достаточно быстро «срабатывается»</w:t>
      </w:r>
      <w:r w:rsidRPr="00715553">
        <w:rPr>
          <w:spacing w:val="-2"/>
          <w:szCs w:val="28"/>
        </w:rPr>
        <w:t xml:space="preserve"> </w:t>
      </w:r>
      <w:r w:rsidRPr="00715553">
        <w:rPr>
          <w:szCs w:val="28"/>
        </w:rPr>
        <w:t>при</w:t>
      </w:r>
      <w:r w:rsidRPr="00715553">
        <w:rPr>
          <w:spacing w:val="-1"/>
          <w:szCs w:val="28"/>
        </w:rPr>
        <w:t xml:space="preserve"> </w:t>
      </w:r>
      <w:r w:rsidRPr="00715553">
        <w:rPr>
          <w:szCs w:val="28"/>
        </w:rPr>
        <w:t>вскрытии</w:t>
      </w:r>
      <w:r w:rsidRPr="00715553">
        <w:rPr>
          <w:spacing w:val="-1"/>
          <w:szCs w:val="28"/>
        </w:rPr>
        <w:t xml:space="preserve"> </w:t>
      </w:r>
      <w:r w:rsidRPr="00715553">
        <w:rPr>
          <w:szCs w:val="28"/>
        </w:rPr>
        <w:t>выработками.</w:t>
      </w:r>
    </w:p>
    <w:p w14:paraId="7837B04A" w14:textId="77777777" w:rsidR="00461AE7" w:rsidRPr="00715553" w:rsidRDefault="00461AE7" w:rsidP="009D779C">
      <w:pPr>
        <w:pStyle w:val="a5"/>
        <w:ind w:right="220"/>
        <w:rPr>
          <w:i/>
          <w:szCs w:val="28"/>
        </w:rPr>
      </w:pPr>
      <w:r w:rsidRPr="00715553">
        <w:rPr>
          <w:szCs w:val="28"/>
        </w:rPr>
        <w:t>По</w:t>
      </w:r>
      <w:r w:rsidRPr="00715553">
        <w:rPr>
          <w:spacing w:val="1"/>
          <w:szCs w:val="28"/>
        </w:rPr>
        <w:t xml:space="preserve"> </w:t>
      </w:r>
      <w:r w:rsidRPr="00715553">
        <w:rPr>
          <w:szCs w:val="28"/>
        </w:rPr>
        <w:t>химическому составу грунтовые</w:t>
      </w:r>
      <w:r w:rsidRPr="00715553">
        <w:rPr>
          <w:spacing w:val="1"/>
          <w:szCs w:val="28"/>
        </w:rPr>
        <w:t xml:space="preserve"> </w:t>
      </w:r>
      <w:r w:rsidRPr="00715553">
        <w:rPr>
          <w:szCs w:val="28"/>
        </w:rPr>
        <w:t>воды и поверхностные</w:t>
      </w:r>
      <w:r w:rsidRPr="00715553">
        <w:rPr>
          <w:spacing w:val="70"/>
          <w:szCs w:val="28"/>
        </w:rPr>
        <w:t xml:space="preserve"> </w:t>
      </w:r>
      <w:r w:rsidRPr="00715553">
        <w:rPr>
          <w:szCs w:val="28"/>
        </w:rPr>
        <w:t>воды ручьев</w:t>
      </w:r>
      <w:r w:rsidRPr="00715553">
        <w:rPr>
          <w:spacing w:val="1"/>
          <w:szCs w:val="28"/>
        </w:rPr>
        <w:t xml:space="preserve"> </w:t>
      </w:r>
      <w:r w:rsidRPr="00715553">
        <w:rPr>
          <w:szCs w:val="28"/>
        </w:rPr>
        <w:t>на данной территории существенным образом не разнятся. Большей частью они</w:t>
      </w:r>
      <w:r w:rsidRPr="00715553">
        <w:rPr>
          <w:spacing w:val="-67"/>
          <w:szCs w:val="28"/>
        </w:rPr>
        <w:t xml:space="preserve"> </w:t>
      </w:r>
      <w:r w:rsidRPr="00715553">
        <w:rPr>
          <w:szCs w:val="28"/>
        </w:rPr>
        <w:t>гидрокарбонатные с переменным катионным составом и минерализацией, не</w:t>
      </w:r>
      <w:r w:rsidRPr="00715553">
        <w:rPr>
          <w:spacing w:val="1"/>
          <w:szCs w:val="28"/>
        </w:rPr>
        <w:t xml:space="preserve"> </w:t>
      </w:r>
      <w:r w:rsidRPr="00715553">
        <w:rPr>
          <w:szCs w:val="28"/>
        </w:rPr>
        <w:t>превышающей</w:t>
      </w:r>
      <w:r w:rsidRPr="00715553">
        <w:rPr>
          <w:spacing w:val="1"/>
          <w:szCs w:val="28"/>
        </w:rPr>
        <w:t xml:space="preserve"> </w:t>
      </w:r>
      <w:r w:rsidRPr="00715553">
        <w:rPr>
          <w:szCs w:val="28"/>
        </w:rPr>
        <w:t>0,1-0,25</w:t>
      </w:r>
      <w:r w:rsidRPr="00715553">
        <w:rPr>
          <w:spacing w:val="1"/>
          <w:szCs w:val="28"/>
        </w:rPr>
        <w:t xml:space="preserve"> </w:t>
      </w:r>
      <w:r w:rsidRPr="00715553">
        <w:rPr>
          <w:szCs w:val="28"/>
        </w:rPr>
        <w:t>г/дм</w:t>
      </w:r>
      <w:r w:rsidRPr="00715553">
        <w:rPr>
          <w:szCs w:val="28"/>
          <w:vertAlign w:val="superscript"/>
        </w:rPr>
        <w:t>3</w:t>
      </w:r>
      <w:r w:rsidRPr="00715553">
        <w:rPr>
          <w:szCs w:val="28"/>
        </w:rPr>
        <w:t>,</w:t>
      </w:r>
      <w:r w:rsidRPr="00715553">
        <w:rPr>
          <w:spacing w:val="1"/>
          <w:szCs w:val="28"/>
        </w:rPr>
        <w:t xml:space="preserve"> </w:t>
      </w:r>
      <w:r w:rsidRPr="00715553">
        <w:rPr>
          <w:szCs w:val="28"/>
        </w:rPr>
        <w:t>с</w:t>
      </w:r>
      <w:r w:rsidRPr="00715553">
        <w:rPr>
          <w:spacing w:val="1"/>
          <w:szCs w:val="28"/>
        </w:rPr>
        <w:t xml:space="preserve"> </w:t>
      </w:r>
      <w:r w:rsidRPr="00715553">
        <w:rPr>
          <w:szCs w:val="28"/>
        </w:rPr>
        <w:t>признаками</w:t>
      </w:r>
      <w:r w:rsidRPr="00715553">
        <w:rPr>
          <w:spacing w:val="1"/>
          <w:szCs w:val="28"/>
        </w:rPr>
        <w:t xml:space="preserve"> </w:t>
      </w:r>
      <w:r w:rsidRPr="00715553">
        <w:rPr>
          <w:szCs w:val="28"/>
        </w:rPr>
        <w:t>бытового</w:t>
      </w:r>
      <w:r w:rsidRPr="00715553">
        <w:rPr>
          <w:spacing w:val="1"/>
          <w:szCs w:val="28"/>
        </w:rPr>
        <w:t xml:space="preserve"> </w:t>
      </w:r>
      <w:r w:rsidRPr="00715553">
        <w:rPr>
          <w:szCs w:val="28"/>
        </w:rPr>
        <w:t>или</w:t>
      </w:r>
      <w:r w:rsidRPr="00715553">
        <w:rPr>
          <w:spacing w:val="1"/>
          <w:szCs w:val="28"/>
        </w:rPr>
        <w:t xml:space="preserve"> </w:t>
      </w:r>
      <w:r w:rsidRPr="00715553">
        <w:rPr>
          <w:szCs w:val="28"/>
        </w:rPr>
        <w:t>хозяйственного</w:t>
      </w:r>
      <w:r w:rsidRPr="00715553">
        <w:rPr>
          <w:spacing w:val="1"/>
          <w:szCs w:val="28"/>
        </w:rPr>
        <w:t xml:space="preserve"> </w:t>
      </w:r>
      <w:r w:rsidRPr="00715553">
        <w:rPr>
          <w:szCs w:val="28"/>
        </w:rPr>
        <w:t>загрязнения</w:t>
      </w:r>
      <w:r w:rsidRPr="00715553">
        <w:rPr>
          <w:i/>
          <w:szCs w:val="28"/>
        </w:rPr>
        <w:t>.</w:t>
      </w:r>
    </w:p>
    <w:p w14:paraId="0B730344" w14:textId="77777777" w:rsidR="00461AE7" w:rsidRPr="00715553" w:rsidRDefault="00461AE7" w:rsidP="009D779C">
      <w:pPr>
        <w:pStyle w:val="a5"/>
        <w:spacing w:before="1"/>
        <w:ind w:right="220"/>
        <w:rPr>
          <w:szCs w:val="28"/>
        </w:rPr>
      </w:pPr>
      <w:r w:rsidRPr="00715553">
        <w:rPr>
          <w:szCs w:val="28"/>
        </w:rPr>
        <w:t>Для</w:t>
      </w:r>
      <w:r w:rsidRPr="00715553">
        <w:rPr>
          <w:spacing w:val="1"/>
          <w:szCs w:val="28"/>
        </w:rPr>
        <w:t xml:space="preserve"> </w:t>
      </w:r>
      <w:r w:rsidRPr="00715553">
        <w:rPr>
          <w:szCs w:val="28"/>
        </w:rPr>
        <w:t>территории</w:t>
      </w:r>
      <w:r w:rsidRPr="00715553">
        <w:rPr>
          <w:spacing w:val="1"/>
          <w:szCs w:val="28"/>
        </w:rPr>
        <w:t xml:space="preserve"> </w:t>
      </w:r>
      <w:r w:rsidRPr="00715553">
        <w:rPr>
          <w:szCs w:val="28"/>
        </w:rPr>
        <w:t>характерно</w:t>
      </w:r>
      <w:r w:rsidRPr="00715553">
        <w:rPr>
          <w:spacing w:val="1"/>
          <w:szCs w:val="28"/>
        </w:rPr>
        <w:t xml:space="preserve"> </w:t>
      </w:r>
      <w:r w:rsidRPr="00715553">
        <w:rPr>
          <w:szCs w:val="28"/>
        </w:rPr>
        <w:t>максимальное</w:t>
      </w:r>
      <w:r w:rsidRPr="00715553">
        <w:rPr>
          <w:spacing w:val="1"/>
          <w:szCs w:val="28"/>
        </w:rPr>
        <w:t xml:space="preserve"> </w:t>
      </w:r>
      <w:r w:rsidRPr="00715553">
        <w:rPr>
          <w:szCs w:val="28"/>
        </w:rPr>
        <w:t>увлажнение</w:t>
      </w:r>
      <w:r w:rsidRPr="00715553">
        <w:rPr>
          <w:spacing w:val="1"/>
          <w:szCs w:val="28"/>
        </w:rPr>
        <w:t xml:space="preserve"> </w:t>
      </w:r>
      <w:r w:rsidRPr="00715553">
        <w:rPr>
          <w:szCs w:val="28"/>
        </w:rPr>
        <w:t>поверхности</w:t>
      </w:r>
      <w:r w:rsidRPr="00715553">
        <w:rPr>
          <w:spacing w:val="1"/>
          <w:szCs w:val="28"/>
        </w:rPr>
        <w:t xml:space="preserve"> </w:t>
      </w:r>
      <w:r w:rsidRPr="00715553">
        <w:rPr>
          <w:szCs w:val="28"/>
        </w:rPr>
        <w:t>в</w:t>
      </w:r>
      <w:r w:rsidRPr="00715553">
        <w:rPr>
          <w:spacing w:val="1"/>
          <w:szCs w:val="28"/>
        </w:rPr>
        <w:t xml:space="preserve"> </w:t>
      </w:r>
      <w:r w:rsidRPr="00715553">
        <w:rPr>
          <w:szCs w:val="28"/>
        </w:rPr>
        <w:t>периоды таяния снега. Максимальные уровни подземных вод приурочены к</w:t>
      </w:r>
      <w:r w:rsidRPr="00715553">
        <w:rPr>
          <w:spacing w:val="1"/>
          <w:szCs w:val="28"/>
        </w:rPr>
        <w:t xml:space="preserve"> </w:t>
      </w:r>
      <w:r w:rsidRPr="00715553">
        <w:rPr>
          <w:szCs w:val="28"/>
        </w:rPr>
        <w:t>летнему</w:t>
      </w:r>
      <w:r w:rsidRPr="00715553">
        <w:rPr>
          <w:spacing w:val="1"/>
          <w:szCs w:val="28"/>
        </w:rPr>
        <w:t xml:space="preserve"> </w:t>
      </w:r>
      <w:r w:rsidRPr="00715553">
        <w:rPr>
          <w:szCs w:val="28"/>
        </w:rPr>
        <w:t>периоду</w:t>
      </w:r>
      <w:r w:rsidRPr="00715553">
        <w:rPr>
          <w:spacing w:val="1"/>
          <w:szCs w:val="28"/>
        </w:rPr>
        <w:t xml:space="preserve"> </w:t>
      </w:r>
      <w:r w:rsidRPr="00715553">
        <w:rPr>
          <w:szCs w:val="28"/>
        </w:rPr>
        <w:t>(вторая</w:t>
      </w:r>
      <w:r w:rsidRPr="00715553">
        <w:rPr>
          <w:spacing w:val="1"/>
          <w:szCs w:val="28"/>
        </w:rPr>
        <w:t xml:space="preserve"> </w:t>
      </w:r>
      <w:r w:rsidRPr="00715553">
        <w:rPr>
          <w:szCs w:val="28"/>
        </w:rPr>
        <w:t>половина</w:t>
      </w:r>
      <w:r w:rsidRPr="00715553">
        <w:rPr>
          <w:spacing w:val="1"/>
          <w:szCs w:val="28"/>
        </w:rPr>
        <w:t xml:space="preserve"> </w:t>
      </w:r>
      <w:r w:rsidRPr="00715553">
        <w:rPr>
          <w:szCs w:val="28"/>
        </w:rPr>
        <w:t>июня-июль),</w:t>
      </w:r>
      <w:r w:rsidRPr="00715553">
        <w:rPr>
          <w:spacing w:val="1"/>
          <w:szCs w:val="28"/>
        </w:rPr>
        <w:t xml:space="preserve"> </w:t>
      </w:r>
      <w:r w:rsidRPr="00715553">
        <w:rPr>
          <w:szCs w:val="28"/>
        </w:rPr>
        <w:t>с</w:t>
      </w:r>
      <w:r w:rsidRPr="00715553">
        <w:rPr>
          <w:spacing w:val="1"/>
          <w:szCs w:val="28"/>
        </w:rPr>
        <w:t xml:space="preserve"> </w:t>
      </w:r>
      <w:r w:rsidRPr="00715553">
        <w:rPr>
          <w:szCs w:val="28"/>
        </w:rPr>
        <w:t>кратковременным</w:t>
      </w:r>
      <w:r w:rsidRPr="00715553">
        <w:rPr>
          <w:spacing w:val="1"/>
          <w:szCs w:val="28"/>
        </w:rPr>
        <w:t xml:space="preserve"> </w:t>
      </w:r>
      <w:r w:rsidRPr="00715553">
        <w:rPr>
          <w:szCs w:val="28"/>
        </w:rPr>
        <w:t>повторением подъема зеркала подземных вод осенью (октябрь, ноябрь месяцы).</w:t>
      </w:r>
      <w:r w:rsidRPr="00715553">
        <w:rPr>
          <w:spacing w:val="-67"/>
          <w:szCs w:val="28"/>
        </w:rPr>
        <w:t xml:space="preserve"> </w:t>
      </w:r>
      <w:r w:rsidRPr="00715553">
        <w:rPr>
          <w:szCs w:val="28"/>
        </w:rPr>
        <w:t>Самый</w:t>
      </w:r>
      <w:r w:rsidRPr="00715553">
        <w:rPr>
          <w:spacing w:val="1"/>
          <w:szCs w:val="28"/>
        </w:rPr>
        <w:t xml:space="preserve"> </w:t>
      </w:r>
      <w:r w:rsidRPr="00715553">
        <w:rPr>
          <w:szCs w:val="28"/>
        </w:rPr>
        <w:t>низкий</w:t>
      </w:r>
      <w:r w:rsidRPr="00715553">
        <w:rPr>
          <w:spacing w:val="1"/>
          <w:szCs w:val="28"/>
        </w:rPr>
        <w:t xml:space="preserve"> </w:t>
      </w:r>
      <w:r w:rsidRPr="00715553">
        <w:rPr>
          <w:szCs w:val="28"/>
        </w:rPr>
        <w:t>уровень</w:t>
      </w:r>
      <w:r w:rsidRPr="00715553">
        <w:rPr>
          <w:spacing w:val="1"/>
          <w:szCs w:val="28"/>
        </w:rPr>
        <w:t xml:space="preserve"> </w:t>
      </w:r>
      <w:r w:rsidRPr="00715553">
        <w:rPr>
          <w:szCs w:val="28"/>
        </w:rPr>
        <w:t>стояния</w:t>
      </w:r>
      <w:r w:rsidRPr="00715553">
        <w:rPr>
          <w:spacing w:val="1"/>
          <w:szCs w:val="28"/>
        </w:rPr>
        <w:t xml:space="preserve"> </w:t>
      </w:r>
      <w:r w:rsidRPr="00715553">
        <w:rPr>
          <w:szCs w:val="28"/>
        </w:rPr>
        <w:t>подземных</w:t>
      </w:r>
      <w:r w:rsidRPr="00715553">
        <w:rPr>
          <w:spacing w:val="1"/>
          <w:szCs w:val="28"/>
        </w:rPr>
        <w:t xml:space="preserve"> </w:t>
      </w:r>
      <w:r w:rsidRPr="00715553">
        <w:rPr>
          <w:szCs w:val="28"/>
        </w:rPr>
        <w:t>вод</w:t>
      </w:r>
      <w:r w:rsidRPr="00715553">
        <w:rPr>
          <w:spacing w:val="1"/>
          <w:szCs w:val="28"/>
        </w:rPr>
        <w:t xml:space="preserve"> </w:t>
      </w:r>
      <w:r w:rsidRPr="00715553">
        <w:rPr>
          <w:szCs w:val="28"/>
        </w:rPr>
        <w:t>приходится</w:t>
      </w:r>
      <w:r w:rsidRPr="00715553">
        <w:rPr>
          <w:spacing w:val="1"/>
          <w:szCs w:val="28"/>
        </w:rPr>
        <w:t xml:space="preserve"> </w:t>
      </w:r>
      <w:r w:rsidRPr="00715553">
        <w:rPr>
          <w:szCs w:val="28"/>
        </w:rPr>
        <w:t>на</w:t>
      </w:r>
      <w:r w:rsidRPr="00715553">
        <w:rPr>
          <w:spacing w:val="1"/>
          <w:szCs w:val="28"/>
        </w:rPr>
        <w:t xml:space="preserve"> </w:t>
      </w:r>
      <w:r w:rsidRPr="00715553">
        <w:rPr>
          <w:szCs w:val="28"/>
        </w:rPr>
        <w:t>апрель.</w:t>
      </w:r>
      <w:r w:rsidRPr="00715553">
        <w:rPr>
          <w:spacing w:val="1"/>
          <w:szCs w:val="28"/>
        </w:rPr>
        <w:t xml:space="preserve"> </w:t>
      </w:r>
      <w:r w:rsidRPr="00715553">
        <w:rPr>
          <w:szCs w:val="28"/>
        </w:rPr>
        <w:t>Амплитуда</w:t>
      </w:r>
      <w:r w:rsidRPr="00715553">
        <w:rPr>
          <w:spacing w:val="1"/>
          <w:szCs w:val="28"/>
        </w:rPr>
        <w:t xml:space="preserve"> </w:t>
      </w:r>
      <w:r w:rsidRPr="00715553">
        <w:rPr>
          <w:szCs w:val="28"/>
        </w:rPr>
        <w:t>колебания</w:t>
      </w:r>
      <w:r w:rsidRPr="00715553">
        <w:rPr>
          <w:spacing w:val="1"/>
          <w:szCs w:val="28"/>
        </w:rPr>
        <w:t xml:space="preserve"> </w:t>
      </w:r>
      <w:r w:rsidRPr="00715553">
        <w:rPr>
          <w:szCs w:val="28"/>
        </w:rPr>
        <w:t>уровней</w:t>
      </w:r>
      <w:r w:rsidRPr="00715553">
        <w:rPr>
          <w:spacing w:val="1"/>
          <w:szCs w:val="28"/>
        </w:rPr>
        <w:t xml:space="preserve"> </w:t>
      </w:r>
      <w:r w:rsidRPr="00715553">
        <w:rPr>
          <w:szCs w:val="28"/>
        </w:rPr>
        <w:t>грунтовых</w:t>
      </w:r>
      <w:r w:rsidRPr="00715553">
        <w:rPr>
          <w:spacing w:val="1"/>
          <w:szCs w:val="28"/>
        </w:rPr>
        <w:t xml:space="preserve"> </w:t>
      </w:r>
      <w:r w:rsidRPr="00715553">
        <w:rPr>
          <w:szCs w:val="28"/>
        </w:rPr>
        <w:t>вод</w:t>
      </w:r>
      <w:r w:rsidRPr="00715553">
        <w:rPr>
          <w:spacing w:val="1"/>
          <w:szCs w:val="28"/>
        </w:rPr>
        <w:t xml:space="preserve"> </w:t>
      </w:r>
      <w:r w:rsidRPr="00715553">
        <w:rPr>
          <w:szCs w:val="28"/>
        </w:rPr>
        <w:t>в</w:t>
      </w:r>
      <w:r w:rsidRPr="00715553">
        <w:rPr>
          <w:spacing w:val="1"/>
          <w:szCs w:val="28"/>
        </w:rPr>
        <w:t xml:space="preserve"> </w:t>
      </w:r>
      <w:r w:rsidRPr="00715553">
        <w:rPr>
          <w:szCs w:val="28"/>
        </w:rPr>
        <w:t>разрезе</w:t>
      </w:r>
      <w:r w:rsidRPr="00715553">
        <w:rPr>
          <w:spacing w:val="1"/>
          <w:szCs w:val="28"/>
        </w:rPr>
        <w:t xml:space="preserve"> </w:t>
      </w:r>
      <w:r w:rsidRPr="00715553">
        <w:rPr>
          <w:szCs w:val="28"/>
        </w:rPr>
        <w:t>года</w:t>
      </w:r>
      <w:r w:rsidRPr="00715553">
        <w:rPr>
          <w:spacing w:val="1"/>
          <w:szCs w:val="28"/>
        </w:rPr>
        <w:t xml:space="preserve"> </w:t>
      </w:r>
      <w:r w:rsidRPr="00715553">
        <w:rPr>
          <w:szCs w:val="28"/>
        </w:rPr>
        <w:t>по</w:t>
      </w:r>
      <w:r w:rsidRPr="00715553">
        <w:rPr>
          <w:spacing w:val="1"/>
          <w:szCs w:val="28"/>
        </w:rPr>
        <w:t xml:space="preserve"> </w:t>
      </w:r>
      <w:r w:rsidRPr="00715553">
        <w:rPr>
          <w:szCs w:val="28"/>
        </w:rPr>
        <w:t>архивным</w:t>
      </w:r>
      <w:r w:rsidRPr="00715553">
        <w:rPr>
          <w:spacing w:val="1"/>
          <w:szCs w:val="28"/>
        </w:rPr>
        <w:t xml:space="preserve"> </w:t>
      </w:r>
      <w:r w:rsidRPr="00715553">
        <w:rPr>
          <w:szCs w:val="28"/>
        </w:rPr>
        <w:t>данным составляет порядка 1,5-2,0 м для склонов и вершин увалов и 0,5-0,8 м -</w:t>
      </w:r>
      <w:r w:rsidRPr="00715553">
        <w:rPr>
          <w:spacing w:val="1"/>
          <w:szCs w:val="28"/>
        </w:rPr>
        <w:t xml:space="preserve"> </w:t>
      </w:r>
      <w:r w:rsidRPr="00715553">
        <w:rPr>
          <w:szCs w:val="28"/>
        </w:rPr>
        <w:t>на</w:t>
      </w:r>
      <w:r w:rsidRPr="00715553">
        <w:rPr>
          <w:spacing w:val="-1"/>
          <w:szCs w:val="28"/>
        </w:rPr>
        <w:t xml:space="preserve"> </w:t>
      </w:r>
      <w:r w:rsidRPr="00715553">
        <w:rPr>
          <w:szCs w:val="28"/>
        </w:rPr>
        <w:t>болотистой местности.</w:t>
      </w:r>
    </w:p>
    <w:p w14:paraId="56510F42" w14:textId="77777777" w:rsidR="00461AE7" w:rsidRPr="00715553" w:rsidRDefault="00461AE7" w:rsidP="009D779C">
      <w:pPr>
        <w:pStyle w:val="a5"/>
        <w:tabs>
          <w:tab w:val="left" w:pos="1374"/>
          <w:tab w:val="left" w:pos="1874"/>
          <w:tab w:val="left" w:pos="3487"/>
          <w:tab w:val="left" w:pos="3837"/>
          <w:tab w:val="left" w:pos="5695"/>
          <w:tab w:val="left" w:pos="7161"/>
          <w:tab w:val="left" w:pos="8244"/>
          <w:tab w:val="left" w:pos="8594"/>
        </w:tabs>
        <w:ind w:right="219"/>
        <w:jc w:val="right"/>
        <w:rPr>
          <w:szCs w:val="28"/>
        </w:rPr>
      </w:pPr>
      <w:r w:rsidRPr="00715553">
        <w:rPr>
          <w:szCs w:val="28"/>
        </w:rPr>
        <w:t>Коррозионная</w:t>
      </w:r>
      <w:r w:rsidRPr="00715553">
        <w:rPr>
          <w:spacing w:val="3"/>
          <w:szCs w:val="28"/>
        </w:rPr>
        <w:t xml:space="preserve"> </w:t>
      </w:r>
      <w:r w:rsidRPr="00715553">
        <w:rPr>
          <w:szCs w:val="28"/>
        </w:rPr>
        <w:t>агрессивность</w:t>
      </w:r>
      <w:r w:rsidRPr="00715553">
        <w:rPr>
          <w:spacing w:val="3"/>
          <w:szCs w:val="28"/>
        </w:rPr>
        <w:t xml:space="preserve"> </w:t>
      </w:r>
      <w:r w:rsidRPr="00715553">
        <w:rPr>
          <w:szCs w:val="28"/>
        </w:rPr>
        <w:t>грунтов</w:t>
      </w:r>
      <w:r w:rsidRPr="00715553">
        <w:rPr>
          <w:spacing w:val="2"/>
          <w:szCs w:val="28"/>
        </w:rPr>
        <w:t xml:space="preserve"> </w:t>
      </w:r>
      <w:r w:rsidRPr="00715553">
        <w:rPr>
          <w:szCs w:val="28"/>
        </w:rPr>
        <w:t>по</w:t>
      </w:r>
      <w:r w:rsidRPr="00715553">
        <w:rPr>
          <w:spacing w:val="2"/>
          <w:szCs w:val="28"/>
        </w:rPr>
        <w:t xml:space="preserve"> </w:t>
      </w:r>
      <w:r w:rsidRPr="00715553">
        <w:rPr>
          <w:szCs w:val="28"/>
        </w:rPr>
        <w:t>отношению</w:t>
      </w:r>
      <w:r w:rsidRPr="00715553">
        <w:rPr>
          <w:spacing w:val="2"/>
          <w:szCs w:val="28"/>
        </w:rPr>
        <w:t xml:space="preserve"> </w:t>
      </w:r>
      <w:r w:rsidRPr="00715553">
        <w:rPr>
          <w:szCs w:val="28"/>
        </w:rPr>
        <w:t>к</w:t>
      </w:r>
      <w:r w:rsidRPr="00715553">
        <w:rPr>
          <w:spacing w:val="4"/>
          <w:szCs w:val="28"/>
        </w:rPr>
        <w:t xml:space="preserve"> </w:t>
      </w:r>
      <w:r w:rsidRPr="00715553">
        <w:rPr>
          <w:szCs w:val="28"/>
        </w:rPr>
        <w:t>стали–</w:t>
      </w:r>
      <w:r w:rsidRPr="00715553">
        <w:rPr>
          <w:spacing w:val="4"/>
          <w:szCs w:val="28"/>
        </w:rPr>
        <w:t xml:space="preserve"> </w:t>
      </w:r>
      <w:r w:rsidRPr="00715553">
        <w:rPr>
          <w:szCs w:val="28"/>
        </w:rPr>
        <w:t>низкая,</w:t>
      </w:r>
      <w:r w:rsidRPr="00715553">
        <w:rPr>
          <w:spacing w:val="3"/>
          <w:szCs w:val="28"/>
        </w:rPr>
        <w:t xml:space="preserve"> </w:t>
      </w:r>
      <w:r w:rsidRPr="00715553">
        <w:rPr>
          <w:szCs w:val="28"/>
        </w:rPr>
        <w:t>а</w:t>
      </w:r>
      <w:r w:rsidRPr="00715553">
        <w:rPr>
          <w:spacing w:val="3"/>
          <w:szCs w:val="28"/>
        </w:rPr>
        <w:t xml:space="preserve"> </w:t>
      </w:r>
      <w:r w:rsidRPr="00715553">
        <w:rPr>
          <w:szCs w:val="28"/>
        </w:rPr>
        <w:t>по</w:t>
      </w:r>
      <w:r w:rsidRPr="00715553">
        <w:rPr>
          <w:spacing w:val="-67"/>
          <w:szCs w:val="28"/>
        </w:rPr>
        <w:t xml:space="preserve"> </w:t>
      </w:r>
      <w:r w:rsidRPr="00715553">
        <w:rPr>
          <w:szCs w:val="28"/>
        </w:rPr>
        <w:t>плотности катодного тока может изменяться в диапазоне от низкой до высокой.</w:t>
      </w:r>
      <w:r w:rsidRPr="00715553">
        <w:rPr>
          <w:spacing w:val="-67"/>
          <w:szCs w:val="28"/>
        </w:rPr>
        <w:t xml:space="preserve"> </w:t>
      </w:r>
      <w:r w:rsidRPr="00715553">
        <w:rPr>
          <w:szCs w:val="28"/>
        </w:rPr>
        <w:t>По</w:t>
      </w:r>
      <w:r w:rsidRPr="00715553">
        <w:rPr>
          <w:spacing w:val="16"/>
          <w:szCs w:val="28"/>
        </w:rPr>
        <w:t xml:space="preserve"> </w:t>
      </w:r>
      <w:r w:rsidRPr="00715553">
        <w:rPr>
          <w:szCs w:val="28"/>
        </w:rPr>
        <w:t>результатам</w:t>
      </w:r>
      <w:r w:rsidRPr="00715553">
        <w:rPr>
          <w:spacing w:val="15"/>
          <w:szCs w:val="28"/>
        </w:rPr>
        <w:t xml:space="preserve"> </w:t>
      </w:r>
      <w:r w:rsidRPr="00715553">
        <w:rPr>
          <w:szCs w:val="28"/>
        </w:rPr>
        <w:t>анализа</w:t>
      </w:r>
      <w:r w:rsidRPr="00715553">
        <w:rPr>
          <w:spacing w:val="84"/>
          <w:szCs w:val="28"/>
        </w:rPr>
        <w:t xml:space="preserve"> </w:t>
      </w:r>
      <w:r w:rsidRPr="00715553">
        <w:rPr>
          <w:szCs w:val="28"/>
        </w:rPr>
        <w:t>водных</w:t>
      </w:r>
      <w:r w:rsidRPr="00715553">
        <w:rPr>
          <w:spacing w:val="85"/>
          <w:szCs w:val="28"/>
        </w:rPr>
        <w:t xml:space="preserve"> </w:t>
      </w:r>
      <w:r w:rsidRPr="00715553">
        <w:rPr>
          <w:szCs w:val="28"/>
        </w:rPr>
        <w:t>вытяжек</w:t>
      </w:r>
      <w:r w:rsidRPr="00715553">
        <w:rPr>
          <w:spacing w:val="85"/>
          <w:szCs w:val="28"/>
        </w:rPr>
        <w:t xml:space="preserve"> </w:t>
      </w:r>
      <w:r w:rsidRPr="00715553">
        <w:rPr>
          <w:szCs w:val="28"/>
        </w:rPr>
        <w:t>коррозионная</w:t>
      </w:r>
      <w:r w:rsidRPr="00715553">
        <w:rPr>
          <w:spacing w:val="85"/>
          <w:szCs w:val="28"/>
        </w:rPr>
        <w:t xml:space="preserve"> </w:t>
      </w:r>
      <w:r w:rsidRPr="00715553">
        <w:rPr>
          <w:szCs w:val="28"/>
        </w:rPr>
        <w:t>агрессивность</w:t>
      </w:r>
      <w:r w:rsidRPr="00715553">
        <w:rPr>
          <w:spacing w:val="1"/>
          <w:szCs w:val="28"/>
        </w:rPr>
        <w:t xml:space="preserve"> </w:t>
      </w:r>
      <w:r w:rsidRPr="00715553">
        <w:rPr>
          <w:szCs w:val="28"/>
        </w:rPr>
        <w:t>грунтов</w:t>
      </w:r>
      <w:r w:rsidRPr="00715553">
        <w:rPr>
          <w:szCs w:val="28"/>
        </w:rPr>
        <w:tab/>
        <w:t>по</w:t>
      </w:r>
      <w:r w:rsidRPr="00715553">
        <w:rPr>
          <w:szCs w:val="28"/>
        </w:rPr>
        <w:tab/>
        <w:t>отношению</w:t>
      </w:r>
      <w:r w:rsidRPr="00715553">
        <w:rPr>
          <w:szCs w:val="28"/>
        </w:rPr>
        <w:tab/>
        <w:t>к</w:t>
      </w:r>
      <w:r w:rsidRPr="00715553">
        <w:rPr>
          <w:szCs w:val="28"/>
        </w:rPr>
        <w:tab/>
        <w:t>алюминиевой</w:t>
      </w:r>
      <w:r w:rsidRPr="00715553">
        <w:rPr>
          <w:szCs w:val="28"/>
        </w:rPr>
        <w:tab/>
        <w:t>оболочке–</w:t>
      </w:r>
      <w:r w:rsidRPr="00715553">
        <w:rPr>
          <w:szCs w:val="28"/>
        </w:rPr>
        <w:tab/>
        <w:t>низкая,</w:t>
      </w:r>
      <w:r w:rsidRPr="00715553">
        <w:rPr>
          <w:szCs w:val="28"/>
        </w:rPr>
        <w:tab/>
        <w:t>к</w:t>
      </w:r>
      <w:r w:rsidRPr="00715553">
        <w:rPr>
          <w:szCs w:val="28"/>
        </w:rPr>
        <w:tab/>
        <w:t>свинцовой</w:t>
      </w:r>
    </w:p>
    <w:p w14:paraId="7EC342B8" w14:textId="77777777" w:rsidR="00461AE7" w:rsidRPr="00715553" w:rsidRDefault="00461AE7" w:rsidP="009D779C">
      <w:pPr>
        <w:pStyle w:val="a5"/>
        <w:spacing w:before="1" w:line="322" w:lineRule="exact"/>
        <w:rPr>
          <w:szCs w:val="28"/>
        </w:rPr>
      </w:pPr>
      <w:r w:rsidRPr="00715553">
        <w:rPr>
          <w:szCs w:val="28"/>
        </w:rPr>
        <w:t>оболочке</w:t>
      </w:r>
      <w:r w:rsidRPr="00715553">
        <w:rPr>
          <w:spacing w:val="-3"/>
          <w:szCs w:val="28"/>
        </w:rPr>
        <w:t xml:space="preserve"> </w:t>
      </w:r>
      <w:r w:rsidRPr="00715553">
        <w:rPr>
          <w:szCs w:val="28"/>
        </w:rPr>
        <w:t>–</w:t>
      </w:r>
      <w:r w:rsidRPr="00715553">
        <w:rPr>
          <w:spacing w:val="-2"/>
          <w:szCs w:val="28"/>
        </w:rPr>
        <w:t xml:space="preserve"> </w:t>
      </w:r>
      <w:r w:rsidRPr="00715553">
        <w:rPr>
          <w:szCs w:val="28"/>
        </w:rPr>
        <w:t>может</w:t>
      </w:r>
      <w:r w:rsidRPr="00715553">
        <w:rPr>
          <w:spacing w:val="-2"/>
          <w:szCs w:val="28"/>
        </w:rPr>
        <w:t xml:space="preserve"> </w:t>
      </w:r>
      <w:r w:rsidRPr="00715553">
        <w:rPr>
          <w:szCs w:val="28"/>
        </w:rPr>
        <w:t>изменяться</w:t>
      </w:r>
      <w:r w:rsidRPr="00715553">
        <w:rPr>
          <w:spacing w:val="-2"/>
          <w:szCs w:val="28"/>
        </w:rPr>
        <w:t xml:space="preserve"> </w:t>
      </w:r>
      <w:r w:rsidRPr="00715553">
        <w:rPr>
          <w:szCs w:val="28"/>
        </w:rPr>
        <w:t>от</w:t>
      </w:r>
      <w:r w:rsidRPr="00715553">
        <w:rPr>
          <w:spacing w:val="-3"/>
          <w:szCs w:val="28"/>
        </w:rPr>
        <w:t xml:space="preserve"> </w:t>
      </w:r>
      <w:r w:rsidRPr="00715553">
        <w:rPr>
          <w:szCs w:val="28"/>
        </w:rPr>
        <w:t>низкой</w:t>
      </w:r>
      <w:r w:rsidRPr="00715553">
        <w:rPr>
          <w:spacing w:val="-4"/>
          <w:szCs w:val="28"/>
        </w:rPr>
        <w:t xml:space="preserve"> </w:t>
      </w:r>
      <w:r w:rsidRPr="00715553">
        <w:rPr>
          <w:szCs w:val="28"/>
        </w:rPr>
        <w:t>до</w:t>
      </w:r>
      <w:r w:rsidRPr="00715553">
        <w:rPr>
          <w:spacing w:val="-1"/>
          <w:szCs w:val="28"/>
        </w:rPr>
        <w:t xml:space="preserve"> </w:t>
      </w:r>
      <w:r w:rsidRPr="00715553">
        <w:rPr>
          <w:szCs w:val="28"/>
        </w:rPr>
        <w:t>средней.</w:t>
      </w:r>
    </w:p>
    <w:p w14:paraId="23E394B1" w14:textId="77777777" w:rsidR="00461AE7" w:rsidRPr="00715553" w:rsidRDefault="00461AE7" w:rsidP="009D779C">
      <w:pPr>
        <w:pStyle w:val="a5"/>
        <w:ind w:right="236"/>
        <w:rPr>
          <w:szCs w:val="28"/>
        </w:rPr>
      </w:pPr>
      <w:r w:rsidRPr="00715553">
        <w:rPr>
          <w:szCs w:val="28"/>
        </w:rPr>
        <w:t>Грунты по отношению к бетону не агрессивны, суммарное содержание</w:t>
      </w:r>
      <w:r w:rsidRPr="00715553">
        <w:rPr>
          <w:spacing w:val="1"/>
          <w:szCs w:val="28"/>
        </w:rPr>
        <w:t xml:space="preserve"> </w:t>
      </w:r>
      <w:r w:rsidRPr="00715553">
        <w:rPr>
          <w:szCs w:val="28"/>
        </w:rPr>
        <w:t>сульфатов</w:t>
      </w:r>
      <w:r w:rsidRPr="00715553">
        <w:rPr>
          <w:spacing w:val="1"/>
          <w:szCs w:val="28"/>
        </w:rPr>
        <w:t xml:space="preserve"> </w:t>
      </w:r>
      <w:r w:rsidRPr="00715553">
        <w:rPr>
          <w:szCs w:val="28"/>
        </w:rPr>
        <w:t>и</w:t>
      </w:r>
      <w:r w:rsidRPr="00715553">
        <w:rPr>
          <w:spacing w:val="1"/>
          <w:szCs w:val="28"/>
        </w:rPr>
        <w:t xml:space="preserve"> </w:t>
      </w:r>
      <w:r w:rsidRPr="00715553">
        <w:rPr>
          <w:szCs w:val="28"/>
        </w:rPr>
        <w:t>хлоридов</w:t>
      </w:r>
      <w:r w:rsidRPr="00715553">
        <w:rPr>
          <w:spacing w:val="1"/>
          <w:szCs w:val="28"/>
        </w:rPr>
        <w:t xml:space="preserve"> </w:t>
      </w:r>
      <w:r w:rsidRPr="00715553">
        <w:rPr>
          <w:szCs w:val="28"/>
        </w:rPr>
        <w:t>в</w:t>
      </w:r>
      <w:r w:rsidRPr="00715553">
        <w:rPr>
          <w:spacing w:val="1"/>
          <w:szCs w:val="28"/>
        </w:rPr>
        <w:t xml:space="preserve"> </w:t>
      </w:r>
      <w:r w:rsidRPr="00715553">
        <w:rPr>
          <w:szCs w:val="28"/>
        </w:rPr>
        <w:t>грунтах</w:t>
      </w:r>
      <w:r w:rsidRPr="00715553">
        <w:rPr>
          <w:spacing w:val="1"/>
          <w:szCs w:val="28"/>
        </w:rPr>
        <w:t xml:space="preserve"> </w:t>
      </w:r>
      <w:r w:rsidRPr="00715553">
        <w:rPr>
          <w:szCs w:val="28"/>
        </w:rPr>
        <w:t>не</w:t>
      </w:r>
      <w:r w:rsidRPr="00715553">
        <w:rPr>
          <w:spacing w:val="1"/>
          <w:szCs w:val="28"/>
        </w:rPr>
        <w:t xml:space="preserve"> </w:t>
      </w:r>
      <w:r w:rsidRPr="00715553">
        <w:rPr>
          <w:szCs w:val="28"/>
        </w:rPr>
        <w:t>превышает</w:t>
      </w:r>
      <w:r w:rsidRPr="00715553">
        <w:rPr>
          <w:spacing w:val="1"/>
          <w:szCs w:val="28"/>
        </w:rPr>
        <w:t xml:space="preserve"> </w:t>
      </w:r>
      <w:r w:rsidRPr="00715553">
        <w:rPr>
          <w:szCs w:val="28"/>
        </w:rPr>
        <w:t>1</w:t>
      </w:r>
      <w:r w:rsidRPr="00715553">
        <w:rPr>
          <w:spacing w:val="1"/>
          <w:szCs w:val="28"/>
        </w:rPr>
        <w:t xml:space="preserve"> </w:t>
      </w:r>
      <w:r w:rsidRPr="00715553">
        <w:rPr>
          <w:szCs w:val="28"/>
        </w:rPr>
        <w:t>мг</w:t>
      </w:r>
      <w:r w:rsidRPr="00715553">
        <w:rPr>
          <w:spacing w:val="1"/>
          <w:szCs w:val="28"/>
        </w:rPr>
        <w:t xml:space="preserve"> </w:t>
      </w:r>
      <w:r w:rsidRPr="00715553">
        <w:rPr>
          <w:szCs w:val="28"/>
        </w:rPr>
        <w:t>на</w:t>
      </w:r>
      <w:r w:rsidRPr="00715553">
        <w:rPr>
          <w:spacing w:val="1"/>
          <w:szCs w:val="28"/>
        </w:rPr>
        <w:t xml:space="preserve"> </w:t>
      </w:r>
      <w:r w:rsidRPr="00715553">
        <w:rPr>
          <w:szCs w:val="28"/>
        </w:rPr>
        <w:t>1</w:t>
      </w:r>
      <w:r w:rsidRPr="00715553">
        <w:rPr>
          <w:spacing w:val="1"/>
          <w:szCs w:val="28"/>
        </w:rPr>
        <w:t xml:space="preserve"> </w:t>
      </w:r>
      <w:r w:rsidRPr="00715553">
        <w:rPr>
          <w:szCs w:val="28"/>
        </w:rPr>
        <w:t>кг</w:t>
      </w:r>
      <w:r w:rsidRPr="00715553">
        <w:rPr>
          <w:spacing w:val="1"/>
          <w:szCs w:val="28"/>
        </w:rPr>
        <w:t xml:space="preserve"> </w:t>
      </w:r>
      <w:r w:rsidRPr="00715553">
        <w:rPr>
          <w:szCs w:val="28"/>
        </w:rPr>
        <w:t>грунта,</w:t>
      </w:r>
      <w:r w:rsidRPr="00715553">
        <w:rPr>
          <w:spacing w:val="1"/>
          <w:szCs w:val="28"/>
        </w:rPr>
        <w:t xml:space="preserve"> </w:t>
      </w:r>
      <w:r w:rsidRPr="00715553">
        <w:rPr>
          <w:szCs w:val="28"/>
        </w:rPr>
        <w:t>что</w:t>
      </w:r>
      <w:r w:rsidRPr="00715553">
        <w:rPr>
          <w:spacing w:val="1"/>
          <w:szCs w:val="28"/>
        </w:rPr>
        <w:t xml:space="preserve"> </w:t>
      </w:r>
      <w:r w:rsidRPr="00715553">
        <w:rPr>
          <w:szCs w:val="28"/>
        </w:rPr>
        <w:t>значительно меньше норм табл.4 СНиП</w:t>
      </w:r>
      <w:r w:rsidRPr="00715553">
        <w:rPr>
          <w:spacing w:val="-4"/>
          <w:szCs w:val="28"/>
        </w:rPr>
        <w:t xml:space="preserve"> </w:t>
      </w:r>
      <w:r w:rsidRPr="00715553">
        <w:rPr>
          <w:szCs w:val="28"/>
        </w:rPr>
        <w:t>2.03.11-85.</w:t>
      </w:r>
    </w:p>
    <w:p w14:paraId="6CCC09EA" w14:textId="77777777" w:rsidR="00461AE7" w:rsidRPr="00715553" w:rsidRDefault="00461AE7" w:rsidP="009D779C">
      <w:pPr>
        <w:pStyle w:val="a5"/>
        <w:ind w:right="238"/>
        <w:rPr>
          <w:szCs w:val="28"/>
        </w:rPr>
      </w:pPr>
      <w:r w:rsidRPr="00715553">
        <w:rPr>
          <w:szCs w:val="28"/>
        </w:rPr>
        <w:t>Грунты</w:t>
      </w:r>
      <w:r w:rsidRPr="00715553">
        <w:rPr>
          <w:spacing w:val="1"/>
          <w:szCs w:val="28"/>
        </w:rPr>
        <w:t xml:space="preserve"> </w:t>
      </w:r>
      <w:r w:rsidRPr="00715553">
        <w:rPr>
          <w:szCs w:val="28"/>
        </w:rPr>
        <w:t>изученной</w:t>
      </w:r>
      <w:r w:rsidRPr="00715553">
        <w:rPr>
          <w:spacing w:val="1"/>
          <w:szCs w:val="28"/>
        </w:rPr>
        <w:t xml:space="preserve"> </w:t>
      </w:r>
      <w:r w:rsidRPr="00715553">
        <w:rPr>
          <w:szCs w:val="28"/>
        </w:rPr>
        <w:t>территории</w:t>
      </w:r>
      <w:r w:rsidRPr="00715553">
        <w:rPr>
          <w:spacing w:val="1"/>
          <w:szCs w:val="28"/>
        </w:rPr>
        <w:t xml:space="preserve"> </w:t>
      </w:r>
      <w:r w:rsidRPr="00715553">
        <w:rPr>
          <w:szCs w:val="28"/>
        </w:rPr>
        <w:t>в</w:t>
      </w:r>
      <w:r w:rsidRPr="00715553">
        <w:rPr>
          <w:spacing w:val="1"/>
          <w:szCs w:val="28"/>
        </w:rPr>
        <w:t xml:space="preserve"> </w:t>
      </w:r>
      <w:r w:rsidRPr="00715553">
        <w:rPr>
          <w:szCs w:val="28"/>
        </w:rPr>
        <w:t>зоне</w:t>
      </w:r>
      <w:r w:rsidRPr="00715553">
        <w:rPr>
          <w:spacing w:val="1"/>
          <w:szCs w:val="28"/>
        </w:rPr>
        <w:t xml:space="preserve"> </w:t>
      </w:r>
      <w:r w:rsidRPr="00715553">
        <w:rPr>
          <w:szCs w:val="28"/>
        </w:rPr>
        <w:t>сезонного</w:t>
      </w:r>
      <w:r w:rsidRPr="00715553">
        <w:rPr>
          <w:spacing w:val="1"/>
          <w:szCs w:val="28"/>
        </w:rPr>
        <w:t xml:space="preserve"> </w:t>
      </w:r>
      <w:r w:rsidRPr="00715553">
        <w:rPr>
          <w:szCs w:val="28"/>
        </w:rPr>
        <w:t>промерзания</w:t>
      </w:r>
      <w:r w:rsidRPr="00715553">
        <w:rPr>
          <w:spacing w:val="1"/>
          <w:szCs w:val="28"/>
        </w:rPr>
        <w:t xml:space="preserve"> </w:t>
      </w:r>
      <w:r w:rsidRPr="00715553">
        <w:rPr>
          <w:szCs w:val="28"/>
        </w:rPr>
        <w:t>могут</w:t>
      </w:r>
      <w:r w:rsidRPr="00715553">
        <w:rPr>
          <w:spacing w:val="1"/>
          <w:szCs w:val="28"/>
        </w:rPr>
        <w:t xml:space="preserve"> </w:t>
      </w:r>
      <w:r w:rsidRPr="00715553">
        <w:rPr>
          <w:szCs w:val="28"/>
        </w:rPr>
        <w:t>проявлять</w:t>
      </w:r>
      <w:r w:rsidRPr="00715553">
        <w:rPr>
          <w:spacing w:val="-3"/>
          <w:szCs w:val="28"/>
        </w:rPr>
        <w:t xml:space="preserve"> </w:t>
      </w:r>
      <w:r w:rsidRPr="00715553">
        <w:rPr>
          <w:szCs w:val="28"/>
        </w:rPr>
        <w:t>пучинистые свойства.</w:t>
      </w:r>
    </w:p>
    <w:p w14:paraId="03C1679A" w14:textId="67FFB22F" w:rsidR="003E1BF0" w:rsidRPr="00715553" w:rsidRDefault="003E1BF0" w:rsidP="009D779C">
      <w:pPr>
        <w:spacing w:after="0" w:line="240" w:lineRule="auto"/>
        <w:ind w:firstLine="567"/>
        <w:contextualSpacing/>
        <w:jc w:val="both"/>
        <w:rPr>
          <w:rFonts w:ascii="Times New Roman" w:eastAsia="Times New Roman" w:hAnsi="Times New Roman"/>
          <w:sz w:val="28"/>
          <w:szCs w:val="28"/>
          <w:lang w:eastAsia="ru-RU"/>
        </w:rPr>
      </w:pPr>
    </w:p>
    <w:p w14:paraId="1147E62B" w14:textId="25513F53" w:rsidR="004A741A" w:rsidRPr="00715553" w:rsidRDefault="004A741A" w:rsidP="009D779C">
      <w:pPr>
        <w:spacing w:after="0" w:line="240" w:lineRule="auto"/>
        <w:ind w:firstLine="567"/>
        <w:contextualSpacing/>
        <w:jc w:val="both"/>
        <w:rPr>
          <w:rFonts w:ascii="Times New Roman" w:eastAsia="Times New Roman" w:hAnsi="Times New Roman"/>
          <w:sz w:val="28"/>
          <w:szCs w:val="28"/>
          <w:lang w:eastAsia="ru-RU"/>
        </w:rPr>
      </w:pPr>
    </w:p>
    <w:p w14:paraId="38F72101" w14:textId="7BB9F2A2" w:rsidR="00D01A8F" w:rsidRPr="00715553" w:rsidRDefault="00D01A8F" w:rsidP="009D779C">
      <w:pPr>
        <w:spacing w:after="0" w:line="240" w:lineRule="auto"/>
        <w:ind w:firstLine="567"/>
        <w:contextualSpacing/>
        <w:jc w:val="both"/>
        <w:rPr>
          <w:rFonts w:ascii="Times New Roman" w:eastAsia="Times New Roman" w:hAnsi="Times New Roman"/>
          <w:sz w:val="28"/>
          <w:szCs w:val="28"/>
          <w:lang w:eastAsia="ru-RU"/>
        </w:rPr>
      </w:pPr>
    </w:p>
    <w:p w14:paraId="279E37CD" w14:textId="603BBD03" w:rsidR="00D01A8F" w:rsidRPr="00715553" w:rsidRDefault="00D01A8F" w:rsidP="009D779C">
      <w:pPr>
        <w:spacing w:after="0" w:line="240" w:lineRule="auto"/>
        <w:ind w:firstLine="567"/>
        <w:contextualSpacing/>
        <w:jc w:val="both"/>
        <w:rPr>
          <w:rFonts w:ascii="Times New Roman" w:eastAsia="Times New Roman" w:hAnsi="Times New Roman"/>
          <w:sz w:val="28"/>
          <w:szCs w:val="28"/>
          <w:lang w:eastAsia="ru-RU"/>
        </w:rPr>
      </w:pPr>
    </w:p>
    <w:p w14:paraId="6ECF048A" w14:textId="0EA7F0A9" w:rsidR="00D01A8F" w:rsidRPr="00715553" w:rsidRDefault="00D01A8F" w:rsidP="009D779C">
      <w:pPr>
        <w:spacing w:after="0" w:line="240" w:lineRule="auto"/>
        <w:ind w:firstLine="567"/>
        <w:contextualSpacing/>
        <w:jc w:val="both"/>
        <w:rPr>
          <w:rFonts w:ascii="Times New Roman" w:eastAsia="Times New Roman" w:hAnsi="Times New Roman"/>
          <w:sz w:val="28"/>
          <w:szCs w:val="28"/>
          <w:lang w:eastAsia="ru-RU"/>
        </w:rPr>
      </w:pPr>
    </w:p>
    <w:p w14:paraId="5BC84ED9" w14:textId="5925C6D7" w:rsidR="00D01A8F" w:rsidRPr="00715553" w:rsidRDefault="00D01A8F" w:rsidP="009D779C">
      <w:pPr>
        <w:spacing w:after="0" w:line="240" w:lineRule="auto"/>
        <w:ind w:firstLine="567"/>
        <w:contextualSpacing/>
        <w:jc w:val="both"/>
        <w:rPr>
          <w:rFonts w:ascii="Times New Roman" w:eastAsia="Times New Roman" w:hAnsi="Times New Roman"/>
          <w:sz w:val="28"/>
          <w:szCs w:val="28"/>
          <w:lang w:eastAsia="ru-RU"/>
        </w:rPr>
      </w:pPr>
    </w:p>
    <w:p w14:paraId="194A09D6" w14:textId="3213041C" w:rsidR="00D01A8F" w:rsidRPr="00715553" w:rsidRDefault="00D01A8F" w:rsidP="009D779C">
      <w:pPr>
        <w:spacing w:after="0" w:line="240" w:lineRule="auto"/>
        <w:ind w:firstLine="567"/>
        <w:contextualSpacing/>
        <w:jc w:val="both"/>
        <w:rPr>
          <w:rFonts w:ascii="Times New Roman" w:eastAsia="Times New Roman" w:hAnsi="Times New Roman"/>
          <w:sz w:val="28"/>
          <w:szCs w:val="28"/>
          <w:lang w:eastAsia="ru-RU"/>
        </w:rPr>
      </w:pPr>
    </w:p>
    <w:p w14:paraId="1E9168EF" w14:textId="49AF9535" w:rsidR="00D01A8F" w:rsidRPr="00715553" w:rsidRDefault="00D01A8F" w:rsidP="009D779C">
      <w:pPr>
        <w:spacing w:after="0" w:line="240" w:lineRule="auto"/>
        <w:ind w:firstLine="567"/>
        <w:contextualSpacing/>
        <w:jc w:val="both"/>
        <w:rPr>
          <w:rFonts w:ascii="Times New Roman" w:eastAsia="Times New Roman" w:hAnsi="Times New Roman"/>
          <w:sz w:val="28"/>
          <w:szCs w:val="28"/>
          <w:lang w:eastAsia="ru-RU"/>
        </w:rPr>
      </w:pPr>
    </w:p>
    <w:p w14:paraId="6FFBE87E" w14:textId="1D04B7DB" w:rsidR="00D01A8F" w:rsidRPr="00715553" w:rsidRDefault="00D01A8F" w:rsidP="009D779C">
      <w:pPr>
        <w:spacing w:after="0" w:line="240" w:lineRule="auto"/>
        <w:ind w:firstLine="567"/>
        <w:contextualSpacing/>
        <w:jc w:val="both"/>
        <w:rPr>
          <w:rFonts w:ascii="Times New Roman" w:eastAsia="Times New Roman" w:hAnsi="Times New Roman"/>
          <w:sz w:val="28"/>
          <w:szCs w:val="28"/>
          <w:lang w:eastAsia="ru-RU"/>
        </w:rPr>
      </w:pPr>
      <w:r w:rsidRPr="00715553">
        <w:rPr>
          <w:rFonts w:ascii="Times New Roman" w:hAnsi="Times New Roman"/>
          <w:noProof/>
          <w:lang w:eastAsia="ru-RU"/>
        </w:rPr>
        <w:lastRenderedPageBreak/>
        <w:drawing>
          <wp:anchor distT="0" distB="0" distL="0" distR="0" simplePos="0" relativeHeight="251909120" behindDoc="0" locked="0" layoutInCell="1" allowOverlap="1" wp14:anchorId="45BD4BB6" wp14:editId="46B46396">
            <wp:simplePos x="0" y="0"/>
            <wp:positionH relativeFrom="page">
              <wp:posOffset>1125519</wp:posOffset>
            </wp:positionH>
            <wp:positionV relativeFrom="paragraph">
              <wp:posOffset>5778464</wp:posOffset>
            </wp:positionV>
            <wp:extent cx="4998846" cy="2050542"/>
            <wp:effectExtent l="0" t="0" r="0" b="6985"/>
            <wp:wrapTopAndBottom/>
            <wp:docPr id="386"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47.jpeg"/>
                    <pic:cNvPicPr/>
                  </pic:nvPicPr>
                  <pic:blipFill>
                    <a:blip r:embed="rId267" cstate="print"/>
                    <a:stretch>
                      <a:fillRect/>
                    </a:stretch>
                  </pic:blipFill>
                  <pic:spPr>
                    <a:xfrm>
                      <a:off x="0" y="0"/>
                      <a:ext cx="4998846" cy="2050542"/>
                    </a:xfrm>
                    <a:prstGeom prst="rect">
                      <a:avLst/>
                    </a:prstGeom>
                  </pic:spPr>
                </pic:pic>
              </a:graphicData>
            </a:graphic>
          </wp:anchor>
        </w:drawing>
      </w:r>
      <w:r w:rsidRPr="00715553">
        <w:rPr>
          <w:rFonts w:ascii="Times New Roman" w:hAnsi="Times New Roman"/>
          <w:noProof/>
          <w:sz w:val="20"/>
          <w:lang w:eastAsia="ru-RU"/>
        </w:rPr>
        <w:drawing>
          <wp:inline distT="0" distB="0" distL="0" distR="0" wp14:anchorId="79530F85" wp14:editId="02875FE0">
            <wp:extent cx="5096244" cy="5756338"/>
            <wp:effectExtent l="0" t="0" r="0" b="0"/>
            <wp:docPr id="385"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46.jpeg"/>
                    <pic:cNvPicPr/>
                  </pic:nvPicPr>
                  <pic:blipFill>
                    <a:blip r:embed="rId268" cstate="print"/>
                    <a:stretch>
                      <a:fillRect/>
                    </a:stretch>
                  </pic:blipFill>
                  <pic:spPr>
                    <a:xfrm>
                      <a:off x="0" y="0"/>
                      <a:ext cx="5096244" cy="5756338"/>
                    </a:xfrm>
                    <a:prstGeom prst="rect">
                      <a:avLst/>
                    </a:prstGeom>
                  </pic:spPr>
                </pic:pic>
              </a:graphicData>
            </a:graphic>
          </wp:inline>
        </w:drawing>
      </w:r>
    </w:p>
    <w:p w14:paraId="5662285C" w14:textId="07247763" w:rsidR="00D01A8F" w:rsidRPr="00715553" w:rsidRDefault="00D01A8F" w:rsidP="009D779C">
      <w:pPr>
        <w:spacing w:after="0" w:line="240" w:lineRule="auto"/>
        <w:ind w:firstLine="567"/>
        <w:contextualSpacing/>
        <w:jc w:val="both"/>
        <w:rPr>
          <w:rFonts w:ascii="Times New Roman" w:eastAsia="Times New Roman" w:hAnsi="Times New Roman"/>
          <w:sz w:val="28"/>
          <w:szCs w:val="28"/>
          <w:lang w:eastAsia="ru-RU"/>
        </w:rPr>
      </w:pPr>
    </w:p>
    <w:p w14:paraId="08DFC95A" w14:textId="42754B04" w:rsidR="00D01A8F" w:rsidRPr="00715553" w:rsidRDefault="00D01A8F" w:rsidP="009D779C">
      <w:pPr>
        <w:spacing w:before="91"/>
        <w:ind w:left="222" w:right="227"/>
        <w:jc w:val="both"/>
        <w:rPr>
          <w:rFonts w:ascii="Times New Roman" w:hAnsi="Times New Roman"/>
          <w:i/>
          <w:sz w:val="28"/>
        </w:rPr>
      </w:pPr>
      <w:r w:rsidRPr="00715553">
        <w:rPr>
          <w:rFonts w:ascii="Times New Roman" w:hAnsi="Times New Roman"/>
          <w:i/>
          <w:sz w:val="28"/>
        </w:rPr>
        <w:t xml:space="preserve">Рисунок </w:t>
      </w:r>
      <w:r w:rsidR="00604B96" w:rsidRPr="00715553">
        <w:rPr>
          <w:rFonts w:ascii="Times New Roman" w:hAnsi="Times New Roman"/>
          <w:i/>
          <w:sz w:val="28"/>
        </w:rPr>
        <w:t>9</w:t>
      </w:r>
      <w:r w:rsidRPr="00715553">
        <w:rPr>
          <w:rFonts w:ascii="Times New Roman" w:hAnsi="Times New Roman"/>
          <w:i/>
          <w:sz w:val="28"/>
        </w:rPr>
        <w:t>. Участки месторождений питьевых и технических подземных вод</w:t>
      </w:r>
      <w:r w:rsidRPr="00715553">
        <w:rPr>
          <w:rFonts w:ascii="Times New Roman" w:hAnsi="Times New Roman"/>
          <w:i/>
          <w:spacing w:val="1"/>
          <w:sz w:val="28"/>
        </w:rPr>
        <w:t xml:space="preserve"> </w:t>
      </w:r>
      <w:r w:rsidRPr="00715553">
        <w:rPr>
          <w:rFonts w:ascii="Times New Roman" w:hAnsi="Times New Roman"/>
          <w:i/>
          <w:sz w:val="28"/>
        </w:rPr>
        <w:t>на территории Пионерского сельского поселения (по состоянию на 01.01.2017</w:t>
      </w:r>
      <w:r w:rsidRPr="00715553">
        <w:rPr>
          <w:rFonts w:ascii="Times New Roman" w:hAnsi="Times New Roman"/>
          <w:i/>
          <w:spacing w:val="1"/>
          <w:sz w:val="28"/>
        </w:rPr>
        <w:t xml:space="preserve"> </w:t>
      </w:r>
      <w:r w:rsidRPr="00715553">
        <w:rPr>
          <w:rFonts w:ascii="Times New Roman" w:hAnsi="Times New Roman"/>
          <w:i/>
          <w:sz w:val="28"/>
        </w:rPr>
        <w:t>года)</w:t>
      </w:r>
    </w:p>
    <w:p w14:paraId="0D191DCA" w14:textId="77777777" w:rsidR="00D01A8F" w:rsidRPr="00715553" w:rsidRDefault="00D01A8F" w:rsidP="009D779C">
      <w:pPr>
        <w:spacing w:after="0" w:line="240" w:lineRule="auto"/>
        <w:ind w:firstLine="567"/>
        <w:contextualSpacing/>
        <w:jc w:val="both"/>
        <w:rPr>
          <w:rFonts w:ascii="Times New Roman" w:eastAsia="Times New Roman" w:hAnsi="Times New Roman"/>
          <w:sz w:val="28"/>
          <w:szCs w:val="28"/>
          <w:lang w:eastAsia="ru-RU"/>
        </w:rPr>
      </w:pPr>
    </w:p>
    <w:p w14:paraId="1DE7ADFA" w14:textId="590E0A73" w:rsidR="00D01A8F" w:rsidRPr="00715553" w:rsidRDefault="00D01A8F" w:rsidP="009D779C">
      <w:pPr>
        <w:spacing w:after="0" w:line="240" w:lineRule="auto"/>
        <w:ind w:firstLine="567"/>
        <w:contextualSpacing/>
        <w:jc w:val="both"/>
        <w:rPr>
          <w:rFonts w:ascii="Times New Roman" w:eastAsia="Times New Roman" w:hAnsi="Times New Roman"/>
          <w:sz w:val="28"/>
          <w:szCs w:val="28"/>
          <w:lang w:eastAsia="ru-RU"/>
        </w:rPr>
      </w:pPr>
    </w:p>
    <w:p w14:paraId="0EB6C509" w14:textId="473DBD71" w:rsidR="00D01A8F" w:rsidRPr="00715553" w:rsidRDefault="00D01A8F" w:rsidP="009D779C">
      <w:pPr>
        <w:spacing w:after="0" w:line="240" w:lineRule="auto"/>
        <w:jc w:val="both"/>
        <w:rPr>
          <w:rFonts w:ascii="Times New Roman" w:hAnsi="Times New Roman"/>
          <w:i/>
          <w:sz w:val="28"/>
        </w:rPr>
      </w:pPr>
      <w:r w:rsidRPr="00715553">
        <w:rPr>
          <w:rFonts w:ascii="Times New Roman" w:hAnsi="Times New Roman"/>
          <w:i/>
          <w:sz w:val="28"/>
        </w:rPr>
        <w:lastRenderedPageBreak/>
        <w:t>Таблица 20 Список месторождений и участков месторождений питьевых и</w:t>
      </w:r>
      <w:r w:rsidRPr="00715553">
        <w:rPr>
          <w:rFonts w:ascii="Times New Roman" w:hAnsi="Times New Roman"/>
          <w:i/>
          <w:spacing w:val="1"/>
          <w:sz w:val="28"/>
        </w:rPr>
        <w:t xml:space="preserve"> </w:t>
      </w:r>
      <w:r w:rsidRPr="00715553">
        <w:rPr>
          <w:rFonts w:ascii="Times New Roman" w:hAnsi="Times New Roman"/>
          <w:i/>
          <w:sz w:val="28"/>
        </w:rPr>
        <w:t>технических</w:t>
      </w:r>
      <w:r w:rsidRPr="00715553">
        <w:rPr>
          <w:rFonts w:ascii="Times New Roman" w:hAnsi="Times New Roman"/>
          <w:i/>
          <w:spacing w:val="-4"/>
          <w:sz w:val="28"/>
        </w:rPr>
        <w:t xml:space="preserve"> </w:t>
      </w:r>
      <w:r w:rsidRPr="00715553">
        <w:rPr>
          <w:rFonts w:ascii="Times New Roman" w:hAnsi="Times New Roman"/>
          <w:i/>
          <w:sz w:val="28"/>
        </w:rPr>
        <w:t>подземных</w:t>
      </w:r>
      <w:r w:rsidRPr="00715553">
        <w:rPr>
          <w:rFonts w:ascii="Times New Roman" w:hAnsi="Times New Roman"/>
          <w:i/>
          <w:spacing w:val="-2"/>
          <w:sz w:val="28"/>
        </w:rPr>
        <w:t xml:space="preserve"> </w:t>
      </w:r>
      <w:r w:rsidRPr="00715553">
        <w:rPr>
          <w:rFonts w:ascii="Times New Roman" w:hAnsi="Times New Roman"/>
          <w:i/>
          <w:sz w:val="28"/>
        </w:rPr>
        <w:t>вод</w:t>
      </w:r>
      <w:r w:rsidRPr="00715553">
        <w:rPr>
          <w:rFonts w:ascii="Times New Roman" w:hAnsi="Times New Roman"/>
          <w:i/>
          <w:spacing w:val="-5"/>
          <w:sz w:val="28"/>
        </w:rPr>
        <w:t xml:space="preserve"> </w:t>
      </w:r>
      <w:r w:rsidRPr="00715553">
        <w:rPr>
          <w:rFonts w:ascii="Times New Roman" w:hAnsi="Times New Roman"/>
          <w:i/>
          <w:sz w:val="28"/>
        </w:rPr>
        <w:t>по</w:t>
      </w:r>
      <w:r w:rsidRPr="00715553">
        <w:rPr>
          <w:rFonts w:ascii="Times New Roman" w:hAnsi="Times New Roman"/>
          <w:i/>
          <w:spacing w:val="1"/>
          <w:sz w:val="28"/>
        </w:rPr>
        <w:t xml:space="preserve"> </w:t>
      </w:r>
      <w:r w:rsidRPr="00715553">
        <w:rPr>
          <w:rFonts w:ascii="Times New Roman" w:hAnsi="Times New Roman"/>
          <w:i/>
          <w:sz w:val="28"/>
        </w:rPr>
        <w:t>состоянию</w:t>
      </w:r>
      <w:r w:rsidRPr="00715553">
        <w:rPr>
          <w:rFonts w:ascii="Times New Roman" w:hAnsi="Times New Roman"/>
          <w:i/>
          <w:spacing w:val="-2"/>
          <w:sz w:val="28"/>
        </w:rPr>
        <w:t xml:space="preserve"> </w:t>
      </w:r>
      <w:r w:rsidRPr="00715553">
        <w:rPr>
          <w:rFonts w:ascii="Times New Roman" w:hAnsi="Times New Roman"/>
          <w:i/>
          <w:sz w:val="28"/>
        </w:rPr>
        <w:t>на</w:t>
      </w:r>
      <w:r w:rsidRPr="00715553">
        <w:rPr>
          <w:rFonts w:ascii="Times New Roman" w:hAnsi="Times New Roman"/>
          <w:i/>
          <w:spacing w:val="-3"/>
          <w:sz w:val="28"/>
        </w:rPr>
        <w:t xml:space="preserve"> </w:t>
      </w:r>
      <w:r w:rsidRPr="00715553">
        <w:rPr>
          <w:rFonts w:ascii="Times New Roman" w:hAnsi="Times New Roman"/>
          <w:i/>
          <w:sz w:val="28"/>
        </w:rPr>
        <w:t>01.01.2017 г.</w:t>
      </w:r>
    </w:p>
    <w:p w14:paraId="7CD81BBD" w14:textId="77777777" w:rsidR="00D01A8F" w:rsidRPr="00715553" w:rsidRDefault="00D01A8F" w:rsidP="009D779C">
      <w:pPr>
        <w:pStyle w:val="a5"/>
        <w:spacing w:before="10" w:after="1"/>
        <w:jc w:val="left"/>
        <w:rPr>
          <w:i/>
          <w:sz w:val="18"/>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0"/>
        <w:gridCol w:w="665"/>
        <w:gridCol w:w="1842"/>
        <w:gridCol w:w="1268"/>
        <w:gridCol w:w="430"/>
        <w:gridCol w:w="1604"/>
        <w:gridCol w:w="1109"/>
        <w:gridCol w:w="1534"/>
        <w:gridCol w:w="974"/>
      </w:tblGrid>
      <w:tr w:rsidR="00715553" w:rsidRPr="00715553" w14:paraId="61200E08" w14:textId="77777777" w:rsidTr="00055772">
        <w:trPr>
          <w:trHeight w:val="1380"/>
        </w:trPr>
        <w:tc>
          <w:tcPr>
            <w:tcW w:w="430" w:type="dxa"/>
          </w:tcPr>
          <w:p w14:paraId="09AD0A44" w14:textId="77777777" w:rsidR="00D01A8F" w:rsidRPr="00715553" w:rsidRDefault="00D01A8F" w:rsidP="009D779C">
            <w:pPr>
              <w:pStyle w:val="TableParagraph"/>
              <w:rPr>
                <w:rFonts w:ascii="Times New Roman" w:hAnsi="Times New Roman"/>
              </w:rPr>
            </w:pPr>
            <w:r w:rsidRPr="00715553">
              <w:rPr>
                <w:rFonts w:ascii="Times New Roman" w:hAnsi="Times New Roman"/>
              </w:rPr>
              <w:t>№</w:t>
            </w:r>
          </w:p>
          <w:p w14:paraId="4E6F75B2" w14:textId="77777777" w:rsidR="00D01A8F" w:rsidRPr="00715553" w:rsidRDefault="00D01A8F" w:rsidP="009D779C">
            <w:pPr>
              <w:pStyle w:val="TableParagraph"/>
              <w:rPr>
                <w:rFonts w:ascii="Times New Roman" w:hAnsi="Times New Roman"/>
                <w:i/>
              </w:rPr>
            </w:pPr>
          </w:p>
          <w:p w14:paraId="250300D6" w14:textId="77777777" w:rsidR="00D01A8F" w:rsidRPr="00715553" w:rsidRDefault="00D01A8F" w:rsidP="009D779C">
            <w:pPr>
              <w:pStyle w:val="TableParagraph"/>
              <w:rPr>
                <w:rFonts w:ascii="Times New Roman" w:hAnsi="Times New Roman"/>
              </w:rPr>
            </w:pPr>
            <w:r w:rsidRPr="00715553">
              <w:rPr>
                <w:rFonts w:ascii="Times New Roman" w:hAnsi="Times New Roman"/>
              </w:rPr>
              <w:t>п/</w:t>
            </w:r>
            <w:r w:rsidRPr="00715553">
              <w:rPr>
                <w:rFonts w:ascii="Times New Roman" w:hAnsi="Times New Roman"/>
                <w:spacing w:val="-57"/>
              </w:rPr>
              <w:t xml:space="preserve"> </w:t>
            </w:r>
            <w:r w:rsidRPr="00715553">
              <w:rPr>
                <w:rFonts w:ascii="Times New Roman" w:hAnsi="Times New Roman"/>
              </w:rPr>
              <w:t>п</w:t>
            </w:r>
          </w:p>
        </w:tc>
        <w:tc>
          <w:tcPr>
            <w:tcW w:w="665" w:type="dxa"/>
          </w:tcPr>
          <w:p w14:paraId="7F43DD0B" w14:textId="77777777" w:rsidR="00D01A8F" w:rsidRPr="00715553" w:rsidRDefault="00D01A8F" w:rsidP="009D779C">
            <w:pPr>
              <w:pStyle w:val="TableParagraph"/>
              <w:rPr>
                <w:rFonts w:ascii="Times New Roman" w:hAnsi="Times New Roman"/>
              </w:rPr>
            </w:pPr>
            <w:r w:rsidRPr="00715553">
              <w:rPr>
                <w:rFonts w:ascii="Times New Roman" w:hAnsi="Times New Roman"/>
              </w:rPr>
              <w:t>Ном</w:t>
            </w:r>
            <w:r w:rsidRPr="00715553">
              <w:rPr>
                <w:rFonts w:ascii="Times New Roman" w:hAnsi="Times New Roman"/>
                <w:spacing w:val="-58"/>
              </w:rPr>
              <w:t xml:space="preserve"> </w:t>
            </w:r>
            <w:r w:rsidRPr="00715553">
              <w:rPr>
                <w:rFonts w:ascii="Times New Roman" w:hAnsi="Times New Roman"/>
              </w:rPr>
              <w:t>ер</w:t>
            </w:r>
            <w:r w:rsidRPr="00715553">
              <w:rPr>
                <w:rFonts w:ascii="Times New Roman" w:hAnsi="Times New Roman"/>
                <w:spacing w:val="1"/>
              </w:rPr>
              <w:t xml:space="preserve"> </w:t>
            </w:r>
            <w:r w:rsidRPr="00715553">
              <w:rPr>
                <w:rFonts w:ascii="Times New Roman" w:hAnsi="Times New Roman"/>
              </w:rPr>
              <w:t>врез</w:t>
            </w:r>
            <w:r w:rsidRPr="00715553">
              <w:rPr>
                <w:rFonts w:ascii="Times New Roman" w:hAnsi="Times New Roman"/>
                <w:spacing w:val="-57"/>
              </w:rPr>
              <w:t xml:space="preserve"> </w:t>
            </w:r>
            <w:r w:rsidRPr="00715553">
              <w:rPr>
                <w:rFonts w:ascii="Times New Roman" w:hAnsi="Times New Roman"/>
              </w:rPr>
              <w:t>ки</w:t>
            </w:r>
          </w:p>
        </w:tc>
        <w:tc>
          <w:tcPr>
            <w:tcW w:w="1842" w:type="dxa"/>
          </w:tcPr>
          <w:p w14:paraId="6983DDE3" w14:textId="77777777" w:rsidR="00D01A8F" w:rsidRPr="00715553" w:rsidRDefault="00D01A8F" w:rsidP="009D779C">
            <w:pPr>
              <w:pStyle w:val="TableParagraph"/>
              <w:rPr>
                <w:rFonts w:ascii="Times New Roman" w:hAnsi="Times New Roman"/>
                <w:i/>
              </w:rPr>
            </w:pPr>
          </w:p>
          <w:p w14:paraId="02E44714" w14:textId="77777777" w:rsidR="00D01A8F" w:rsidRPr="00715553" w:rsidRDefault="00D01A8F" w:rsidP="009D779C">
            <w:pPr>
              <w:pStyle w:val="TableParagraph"/>
              <w:rPr>
                <w:rFonts w:ascii="Times New Roman" w:hAnsi="Times New Roman"/>
              </w:rPr>
            </w:pPr>
            <w:r w:rsidRPr="00715553">
              <w:rPr>
                <w:rFonts w:ascii="Times New Roman" w:hAnsi="Times New Roman"/>
              </w:rPr>
              <w:t>Название</w:t>
            </w:r>
            <w:r w:rsidRPr="00715553">
              <w:rPr>
                <w:rFonts w:ascii="Times New Roman" w:hAnsi="Times New Roman"/>
                <w:spacing w:val="1"/>
              </w:rPr>
              <w:t xml:space="preserve"> </w:t>
            </w:r>
            <w:r w:rsidRPr="00715553">
              <w:rPr>
                <w:rFonts w:ascii="Times New Roman" w:hAnsi="Times New Roman"/>
              </w:rPr>
              <w:t>месторождения</w:t>
            </w:r>
          </w:p>
        </w:tc>
        <w:tc>
          <w:tcPr>
            <w:tcW w:w="1268" w:type="dxa"/>
          </w:tcPr>
          <w:p w14:paraId="0A87762D" w14:textId="77777777" w:rsidR="00D01A8F" w:rsidRPr="00715553" w:rsidRDefault="00D01A8F" w:rsidP="009D779C">
            <w:pPr>
              <w:pStyle w:val="TableParagraph"/>
              <w:rPr>
                <w:rFonts w:ascii="Times New Roman" w:hAnsi="Times New Roman"/>
                <w:lang w:val="ru-RU"/>
              </w:rPr>
            </w:pPr>
            <w:r w:rsidRPr="00715553">
              <w:rPr>
                <w:rFonts w:ascii="Times New Roman" w:hAnsi="Times New Roman"/>
                <w:lang w:val="ru-RU"/>
              </w:rPr>
              <w:t>Кадастро</w:t>
            </w:r>
            <w:r w:rsidRPr="00715553">
              <w:rPr>
                <w:rFonts w:ascii="Times New Roman" w:hAnsi="Times New Roman"/>
                <w:spacing w:val="-57"/>
                <w:lang w:val="ru-RU"/>
              </w:rPr>
              <w:t xml:space="preserve"> </w:t>
            </w:r>
            <w:r w:rsidRPr="00715553">
              <w:rPr>
                <w:rFonts w:ascii="Times New Roman" w:hAnsi="Times New Roman"/>
                <w:lang w:val="ru-RU"/>
              </w:rPr>
              <w:t>вый</w:t>
            </w:r>
            <w:r w:rsidRPr="00715553">
              <w:rPr>
                <w:rFonts w:ascii="Times New Roman" w:hAnsi="Times New Roman"/>
                <w:spacing w:val="1"/>
                <w:lang w:val="ru-RU"/>
              </w:rPr>
              <w:t xml:space="preserve"> </w:t>
            </w:r>
            <w:r w:rsidRPr="00715553">
              <w:rPr>
                <w:rFonts w:ascii="Times New Roman" w:hAnsi="Times New Roman"/>
                <w:lang w:val="ru-RU"/>
              </w:rPr>
              <w:t>номер</w:t>
            </w:r>
            <w:r w:rsidRPr="00715553">
              <w:rPr>
                <w:rFonts w:ascii="Times New Roman" w:hAnsi="Times New Roman"/>
                <w:spacing w:val="1"/>
                <w:lang w:val="ru-RU"/>
              </w:rPr>
              <w:t xml:space="preserve"> </w:t>
            </w:r>
            <w:r w:rsidRPr="00715553">
              <w:rPr>
                <w:rFonts w:ascii="Times New Roman" w:hAnsi="Times New Roman"/>
                <w:spacing w:val="-1"/>
                <w:lang w:val="ru-RU"/>
              </w:rPr>
              <w:t>месторож</w:t>
            </w:r>
          </w:p>
          <w:p w14:paraId="09CD60C3" w14:textId="77777777" w:rsidR="00D01A8F" w:rsidRPr="00715553" w:rsidRDefault="00D01A8F" w:rsidP="009D779C">
            <w:pPr>
              <w:pStyle w:val="TableParagraph"/>
              <w:rPr>
                <w:rFonts w:ascii="Times New Roman" w:hAnsi="Times New Roman"/>
                <w:lang w:val="ru-RU"/>
              </w:rPr>
            </w:pPr>
            <w:r w:rsidRPr="00715553">
              <w:rPr>
                <w:rFonts w:ascii="Times New Roman" w:hAnsi="Times New Roman"/>
                <w:lang w:val="ru-RU"/>
              </w:rPr>
              <w:t>дения</w:t>
            </w:r>
          </w:p>
        </w:tc>
        <w:tc>
          <w:tcPr>
            <w:tcW w:w="430" w:type="dxa"/>
          </w:tcPr>
          <w:p w14:paraId="2705DD18" w14:textId="77777777" w:rsidR="00D01A8F" w:rsidRPr="00715553" w:rsidRDefault="00D01A8F" w:rsidP="009D779C">
            <w:pPr>
              <w:pStyle w:val="TableParagraph"/>
              <w:rPr>
                <w:rFonts w:ascii="Times New Roman" w:hAnsi="Times New Roman"/>
              </w:rPr>
            </w:pPr>
            <w:r w:rsidRPr="00715553">
              <w:rPr>
                <w:rFonts w:ascii="Times New Roman" w:hAnsi="Times New Roman"/>
              </w:rPr>
              <w:t>№</w:t>
            </w:r>
          </w:p>
          <w:p w14:paraId="26FF9826" w14:textId="77777777" w:rsidR="00D01A8F" w:rsidRPr="00715553" w:rsidRDefault="00D01A8F" w:rsidP="009D779C">
            <w:pPr>
              <w:pStyle w:val="TableParagraph"/>
              <w:rPr>
                <w:rFonts w:ascii="Times New Roman" w:hAnsi="Times New Roman"/>
                <w:i/>
              </w:rPr>
            </w:pPr>
          </w:p>
          <w:p w14:paraId="367C9FC1" w14:textId="77777777" w:rsidR="00D01A8F" w:rsidRPr="00715553" w:rsidRDefault="00D01A8F" w:rsidP="009D779C">
            <w:pPr>
              <w:pStyle w:val="TableParagraph"/>
              <w:rPr>
                <w:rFonts w:ascii="Times New Roman" w:hAnsi="Times New Roman"/>
              </w:rPr>
            </w:pPr>
            <w:r w:rsidRPr="00715553">
              <w:rPr>
                <w:rFonts w:ascii="Times New Roman" w:hAnsi="Times New Roman"/>
              </w:rPr>
              <w:t>п/</w:t>
            </w:r>
            <w:r w:rsidRPr="00715553">
              <w:rPr>
                <w:rFonts w:ascii="Times New Roman" w:hAnsi="Times New Roman"/>
                <w:spacing w:val="-57"/>
              </w:rPr>
              <w:t xml:space="preserve"> </w:t>
            </w:r>
            <w:r w:rsidRPr="00715553">
              <w:rPr>
                <w:rFonts w:ascii="Times New Roman" w:hAnsi="Times New Roman"/>
              </w:rPr>
              <w:t>п</w:t>
            </w:r>
          </w:p>
        </w:tc>
        <w:tc>
          <w:tcPr>
            <w:tcW w:w="1604" w:type="dxa"/>
          </w:tcPr>
          <w:p w14:paraId="6609808F" w14:textId="77777777" w:rsidR="00D01A8F" w:rsidRPr="00715553" w:rsidRDefault="00D01A8F" w:rsidP="009D779C">
            <w:pPr>
              <w:pStyle w:val="TableParagraph"/>
              <w:rPr>
                <w:rFonts w:ascii="Times New Roman" w:hAnsi="Times New Roman"/>
                <w:i/>
              </w:rPr>
            </w:pPr>
          </w:p>
          <w:p w14:paraId="1595D8CD" w14:textId="77777777" w:rsidR="00D01A8F" w:rsidRPr="00715553" w:rsidRDefault="00D01A8F" w:rsidP="009D779C">
            <w:pPr>
              <w:pStyle w:val="TableParagraph"/>
              <w:rPr>
                <w:rFonts w:ascii="Times New Roman" w:hAnsi="Times New Roman"/>
              </w:rPr>
            </w:pPr>
            <w:r w:rsidRPr="00715553">
              <w:rPr>
                <w:rFonts w:ascii="Times New Roman" w:hAnsi="Times New Roman"/>
              </w:rPr>
              <w:t>Участок</w:t>
            </w:r>
            <w:r w:rsidRPr="00715553">
              <w:rPr>
                <w:rFonts w:ascii="Times New Roman" w:hAnsi="Times New Roman"/>
                <w:spacing w:val="1"/>
              </w:rPr>
              <w:t xml:space="preserve"> </w:t>
            </w:r>
            <w:r w:rsidRPr="00715553">
              <w:rPr>
                <w:rFonts w:ascii="Times New Roman" w:hAnsi="Times New Roman"/>
                <w:spacing w:val="-1"/>
              </w:rPr>
              <w:t>месторожден</w:t>
            </w:r>
            <w:r w:rsidRPr="00715553">
              <w:rPr>
                <w:rFonts w:ascii="Times New Roman" w:hAnsi="Times New Roman"/>
                <w:spacing w:val="-57"/>
              </w:rPr>
              <w:t xml:space="preserve"> </w:t>
            </w:r>
            <w:r w:rsidRPr="00715553">
              <w:rPr>
                <w:rFonts w:ascii="Times New Roman" w:hAnsi="Times New Roman"/>
              </w:rPr>
              <w:t>ия</w:t>
            </w:r>
          </w:p>
        </w:tc>
        <w:tc>
          <w:tcPr>
            <w:tcW w:w="1109" w:type="dxa"/>
          </w:tcPr>
          <w:p w14:paraId="30AAE4B3" w14:textId="77777777" w:rsidR="00D01A8F" w:rsidRPr="00715553" w:rsidRDefault="00D01A8F" w:rsidP="009D779C">
            <w:pPr>
              <w:pStyle w:val="TableParagraph"/>
              <w:rPr>
                <w:rFonts w:ascii="Times New Roman" w:hAnsi="Times New Roman"/>
              </w:rPr>
            </w:pPr>
            <w:r w:rsidRPr="00715553">
              <w:rPr>
                <w:rFonts w:ascii="Times New Roman" w:hAnsi="Times New Roman"/>
                <w:spacing w:val="-1"/>
              </w:rPr>
              <w:t>Кадастр</w:t>
            </w:r>
            <w:r w:rsidRPr="00715553">
              <w:rPr>
                <w:rFonts w:ascii="Times New Roman" w:hAnsi="Times New Roman"/>
                <w:spacing w:val="-57"/>
              </w:rPr>
              <w:t xml:space="preserve"> </w:t>
            </w:r>
            <w:r w:rsidRPr="00715553">
              <w:rPr>
                <w:rFonts w:ascii="Times New Roman" w:hAnsi="Times New Roman"/>
              </w:rPr>
              <w:t>овый</w:t>
            </w:r>
            <w:r w:rsidRPr="00715553">
              <w:rPr>
                <w:rFonts w:ascii="Times New Roman" w:hAnsi="Times New Roman"/>
                <w:spacing w:val="1"/>
              </w:rPr>
              <w:t xml:space="preserve"> </w:t>
            </w:r>
            <w:r w:rsidRPr="00715553">
              <w:rPr>
                <w:rFonts w:ascii="Times New Roman" w:hAnsi="Times New Roman"/>
              </w:rPr>
              <w:t>номер</w:t>
            </w:r>
            <w:r w:rsidRPr="00715553">
              <w:rPr>
                <w:rFonts w:ascii="Times New Roman" w:hAnsi="Times New Roman"/>
                <w:spacing w:val="1"/>
              </w:rPr>
              <w:t xml:space="preserve"> </w:t>
            </w:r>
            <w:r w:rsidRPr="00715553">
              <w:rPr>
                <w:rFonts w:ascii="Times New Roman" w:hAnsi="Times New Roman"/>
              </w:rPr>
              <w:t>участка</w:t>
            </w:r>
          </w:p>
        </w:tc>
        <w:tc>
          <w:tcPr>
            <w:tcW w:w="1534" w:type="dxa"/>
          </w:tcPr>
          <w:p w14:paraId="271471A8" w14:textId="77777777" w:rsidR="00D01A8F" w:rsidRPr="00715553" w:rsidRDefault="00D01A8F" w:rsidP="009D779C">
            <w:pPr>
              <w:pStyle w:val="TableParagraph"/>
              <w:rPr>
                <w:rFonts w:ascii="Times New Roman" w:hAnsi="Times New Roman"/>
                <w:i/>
              </w:rPr>
            </w:pPr>
          </w:p>
          <w:p w14:paraId="56591093" w14:textId="77777777" w:rsidR="00D01A8F" w:rsidRPr="00715553" w:rsidRDefault="00D01A8F" w:rsidP="009D779C">
            <w:pPr>
              <w:pStyle w:val="TableParagraph"/>
              <w:rPr>
                <w:rFonts w:ascii="Times New Roman" w:hAnsi="Times New Roman"/>
              </w:rPr>
            </w:pPr>
            <w:r w:rsidRPr="00715553">
              <w:rPr>
                <w:rFonts w:ascii="Times New Roman" w:hAnsi="Times New Roman"/>
              </w:rPr>
              <w:t>Недропольз</w:t>
            </w:r>
            <w:r w:rsidRPr="00715553">
              <w:rPr>
                <w:rFonts w:ascii="Times New Roman" w:hAnsi="Times New Roman"/>
                <w:spacing w:val="-57"/>
              </w:rPr>
              <w:t xml:space="preserve"> </w:t>
            </w:r>
            <w:r w:rsidRPr="00715553">
              <w:rPr>
                <w:rFonts w:ascii="Times New Roman" w:hAnsi="Times New Roman"/>
              </w:rPr>
              <w:t>ователь</w:t>
            </w:r>
          </w:p>
        </w:tc>
        <w:tc>
          <w:tcPr>
            <w:tcW w:w="974" w:type="dxa"/>
          </w:tcPr>
          <w:p w14:paraId="31DDA960" w14:textId="77777777" w:rsidR="00D01A8F" w:rsidRPr="00715553" w:rsidRDefault="00D01A8F" w:rsidP="009D779C">
            <w:pPr>
              <w:pStyle w:val="TableParagraph"/>
              <w:rPr>
                <w:rFonts w:ascii="Times New Roman" w:hAnsi="Times New Roman"/>
                <w:i/>
              </w:rPr>
            </w:pPr>
          </w:p>
          <w:p w14:paraId="1FB796C7" w14:textId="77777777" w:rsidR="00D01A8F" w:rsidRPr="00715553" w:rsidRDefault="00D01A8F" w:rsidP="009D779C">
            <w:pPr>
              <w:pStyle w:val="TableParagraph"/>
              <w:rPr>
                <w:rFonts w:ascii="Times New Roman" w:hAnsi="Times New Roman"/>
              </w:rPr>
            </w:pPr>
            <w:r w:rsidRPr="00715553">
              <w:rPr>
                <w:rFonts w:ascii="Times New Roman" w:hAnsi="Times New Roman"/>
              </w:rPr>
              <w:t>Номер</w:t>
            </w:r>
            <w:r w:rsidRPr="00715553">
              <w:rPr>
                <w:rFonts w:ascii="Times New Roman" w:hAnsi="Times New Roman"/>
                <w:spacing w:val="-57"/>
              </w:rPr>
              <w:t xml:space="preserve"> </w:t>
            </w:r>
            <w:r w:rsidRPr="00715553">
              <w:rPr>
                <w:rFonts w:ascii="Times New Roman" w:hAnsi="Times New Roman"/>
              </w:rPr>
              <w:t>лиценз</w:t>
            </w:r>
            <w:r w:rsidRPr="00715553">
              <w:rPr>
                <w:rFonts w:ascii="Times New Roman" w:hAnsi="Times New Roman"/>
                <w:spacing w:val="-57"/>
              </w:rPr>
              <w:t xml:space="preserve"> </w:t>
            </w:r>
            <w:r w:rsidRPr="00715553">
              <w:rPr>
                <w:rFonts w:ascii="Times New Roman" w:hAnsi="Times New Roman"/>
              </w:rPr>
              <w:t>ии</w:t>
            </w:r>
          </w:p>
        </w:tc>
      </w:tr>
      <w:tr w:rsidR="00715553" w:rsidRPr="00715553" w14:paraId="64662EBC" w14:textId="77777777" w:rsidTr="00055772">
        <w:trPr>
          <w:trHeight w:val="829"/>
        </w:trPr>
        <w:tc>
          <w:tcPr>
            <w:tcW w:w="430" w:type="dxa"/>
            <w:tcBorders>
              <w:bottom w:val="nil"/>
            </w:tcBorders>
          </w:tcPr>
          <w:p w14:paraId="25C73C86" w14:textId="77777777" w:rsidR="00D01A8F" w:rsidRPr="00715553" w:rsidRDefault="00D01A8F" w:rsidP="009D779C">
            <w:pPr>
              <w:pStyle w:val="TableParagraph"/>
              <w:rPr>
                <w:rFonts w:ascii="Times New Roman" w:hAnsi="Times New Roman"/>
              </w:rPr>
            </w:pPr>
          </w:p>
        </w:tc>
        <w:tc>
          <w:tcPr>
            <w:tcW w:w="665" w:type="dxa"/>
            <w:tcBorders>
              <w:bottom w:val="nil"/>
            </w:tcBorders>
          </w:tcPr>
          <w:p w14:paraId="67699E92" w14:textId="77777777" w:rsidR="00D01A8F" w:rsidRPr="00715553" w:rsidRDefault="00D01A8F" w:rsidP="009D779C">
            <w:pPr>
              <w:pStyle w:val="TableParagraph"/>
              <w:rPr>
                <w:rFonts w:ascii="Times New Roman" w:hAnsi="Times New Roman"/>
              </w:rPr>
            </w:pPr>
          </w:p>
        </w:tc>
        <w:tc>
          <w:tcPr>
            <w:tcW w:w="1842" w:type="dxa"/>
            <w:tcBorders>
              <w:bottom w:val="nil"/>
            </w:tcBorders>
          </w:tcPr>
          <w:p w14:paraId="59F5223A" w14:textId="77777777" w:rsidR="00D01A8F" w:rsidRPr="00715553" w:rsidRDefault="00D01A8F" w:rsidP="009D779C">
            <w:pPr>
              <w:pStyle w:val="TableParagraph"/>
              <w:rPr>
                <w:rFonts w:ascii="Times New Roman" w:hAnsi="Times New Roman"/>
              </w:rPr>
            </w:pPr>
          </w:p>
        </w:tc>
        <w:tc>
          <w:tcPr>
            <w:tcW w:w="1268" w:type="dxa"/>
            <w:tcBorders>
              <w:bottom w:val="nil"/>
            </w:tcBorders>
          </w:tcPr>
          <w:p w14:paraId="2C2EE715" w14:textId="77777777" w:rsidR="00D01A8F" w:rsidRPr="00715553" w:rsidRDefault="00D01A8F" w:rsidP="009D779C">
            <w:pPr>
              <w:pStyle w:val="TableParagraph"/>
              <w:rPr>
                <w:rFonts w:ascii="Times New Roman" w:hAnsi="Times New Roman"/>
              </w:rPr>
            </w:pPr>
          </w:p>
        </w:tc>
        <w:tc>
          <w:tcPr>
            <w:tcW w:w="430" w:type="dxa"/>
          </w:tcPr>
          <w:p w14:paraId="1E63EC91" w14:textId="77777777" w:rsidR="00D01A8F" w:rsidRPr="00715553" w:rsidRDefault="00D01A8F" w:rsidP="009D779C">
            <w:pPr>
              <w:pStyle w:val="TableParagraph"/>
              <w:rPr>
                <w:rFonts w:ascii="Times New Roman" w:hAnsi="Times New Roman"/>
                <w:i/>
              </w:rPr>
            </w:pPr>
          </w:p>
          <w:p w14:paraId="7A774BA4" w14:textId="77777777" w:rsidR="00D01A8F" w:rsidRPr="00715553" w:rsidRDefault="00D01A8F" w:rsidP="009D779C">
            <w:pPr>
              <w:pStyle w:val="TableParagraph"/>
              <w:rPr>
                <w:rFonts w:ascii="Times New Roman" w:hAnsi="Times New Roman"/>
              </w:rPr>
            </w:pPr>
            <w:r w:rsidRPr="00715553">
              <w:rPr>
                <w:rFonts w:ascii="Times New Roman" w:hAnsi="Times New Roman"/>
              </w:rPr>
              <w:t>1</w:t>
            </w:r>
          </w:p>
        </w:tc>
        <w:tc>
          <w:tcPr>
            <w:tcW w:w="1604" w:type="dxa"/>
          </w:tcPr>
          <w:p w14:paraId="4D9DD208" w14:textId="77777777" w:rsidR="00D01A8F" w:rsidRPr="00715553" w:rsidRDefault="00D01A8F" w:rsidP="009D779C">
            <w:pPr>
              <w:pStyle w:val="TableParagraph"/>
              <w:rPr>
                <w:rFonts w:ascii="Times New Roman" w:hAnsi="Times New Roman"/>
                <w:i/>
              </w:rPr>
            </w:pPr>
          </w:p>
          <w:p w14:paraId="3A8F55B2" w14:textId="77777777" w:rsidR="00D01A8F" w:rsidRPr="00715553" w:rsidRDefault="00D01A8F" w:rsidP="009D779C">
            <w:pPr>
              <w:pStyle w:val="TableParagraph"/>
              <w:rPr>
                <w:rFonts w:ascii="Times New Roman" w:hAnsi="Times New Roman"/>
              </w:rPr>
            </w:pPr>
            <w:r w:rsidRPr="00715553">
              <w:rPr>
                <w:rFonts w:ascii="Times New Roman" w:hAnsi="Times New Roman"/>
              </w:rPr>
              <w:t>Дорожный</w:t>
            </w:r>
          </w:p>
        </w:tc>
        <w:tc>
          <w:tcPr>
            <w:tcW w:w="1109" w:type="dxa"/>
          </w:tcPr>
          <w:p w14:paraId="27D770DF" w14:textId="77777777" w:rsidR="00D01A8F" w:rsidRPr="00715553" w:rsidRDefault="00D01A8F" w:rsidP="009D779C">
            <w:pPr>
              <w:pStyle w:val="TableParagraph"/>
              <w:rPr>
                <w:rFonts w:ascii="Times New Roman" w:hAnsi="Times New Roman"/>
              </w:rPr>
            </w:pPr>
            <w:r w:rsidRPr="00715553">
              <w:rPr>
                <w:rFonts w:ascii="Times New Roman" w:hAnsi="Times New Roman"/>
              </w:rPr>
              <w:t>И-3-</w:t>
            </w:r>
            <w:r w:rsidRPr="00715553">
              <w:rPr>
                <w:rFonts w:ascii="Times New Roman" w:hAnsi="Times New Roman"/>
                <w:spacing w:val="-57"/>
              </w:rPr>
              <w:t xml:space="preserve"> </w:t>
            </w:r>
            <w:r w:rsidRPr="00715553">
              <w:rPr>
                <w:rFonts w:ascii="Times New Roman" w:hAnsi="Times New Roman"/>
              </w:rPr>
              <w:t>123-1</w:t>
            </w:r>
          </w:p>
        </w:tc>
        <w:tc>
          <w:tcPr>
            <w:tcW w:w="1534" w:type="dxa"/>
          </w:tcPr>
          <w:p w14:paraId="0F11E15F" w14:textId="77777777" w:rsidR="00D01A8F" w:rsidRPr="00715553" w:rsidRDefault="00D01A8F" w:rsidP="009D779C">
            <w:pPr>
              <w:pStyle w:val="TableParagraph"/>
              <w:rPr>
                <w:rFonts w:ascii="Times New Roman" w:hAnsi="Times New Roman"/>
              </w:rPr>
            </w:pPr>
            <w:r w:rsidRPr="00715553">
              <w:rPr>
                <w:rFonts w:ascii="Times New Roman" w:hAnsi="Times New Roman"/>
              </w:rPr>
              <w:t>ЖСК</w:t>
            </w:r>
          </w:p>
          <w:p w14:paraId="3BFFC27E" w14:textId="77777777" w:rsidR="00D01A8F" w:rsidRPr="00715553" w:rsidRDefault="00D01A8F" w:rsidP="009D779C">
            <w:pPr>
              <w:pStyle w:val="TableParagraph"/>
              <w:rPr>
                <w:rFonts w:ascii="Times New Roman" w:hAnsi="Times New Roman"/>
              </w:rPr>
            </w:pPr>
            <w:r w:rsidRPr="00715553">
              <w:rPr>
                <w:rFonts w:ascii="Times New Roman" w:hAnsi="Times New Roman"/>
              </w:rPr>
              <w:t>"Галилея"</w:t>
            </w:r>
          </w:p>
        </w:tc>
        <w:tc>
          <w:tcPr>
            <w:tcW w:w="974" w:type="dxa"/>
          </w:tcPr>
          <w:p w14:paraId="5DD53277"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00659</w:t>
            </w:r>
          </w:p>
          <w:p w14:paraId="56FDDF23" w14:textId="77777777" w:rsidR="00D01A8F" w:rsidRPr="00715553" w:rsidRDefault="00D01A8F" w:rsidP="009D779C">
            <w:pPr>
              <w:pStyle w:val="TableParagraph"/>
              <w:rPr>
                <w:rFonts w:ascii="Times New Roman" w:hAnsi="Times New Roman"/>
              </w:rPr>
            </w:pPr>
            <w:r w:rsidRPr="00715553">
              <w:rPr>
                <w:rFonts w:ascii="Times New Roman" w:hAnsi="Times New Roman"/>
              </w:rPr>
              <w:t>ВР</w:t>
            </w:r>
          </w:p>
        </w:tc>
      </w:tr>
      <w:tr w:rsidR="00715553" w:rsidRPr="00715553" w14:paraId="75562DB3" w14:textId="77777777" w:rsidTr="00055772">
        <w:trPr>
          <w:trHeight w:val="827"/>
        </w:trPr>
        <w:tc>
          <w:tcPr>
            <w:tcW w:w="430" w:type="dxa"/>
            <w:tcBorders>
              <w:top w:val="nil"/>
              <w:bottom w:val="nil"/>
            </w:tcBorders>
          </w:tcPr>
          <w:p w14:paraId="3F1BC727"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27B3E961"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3C0CE948"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565E4E17" w14:textId="77777777" w:rsidR="00D01A8F" w:rsidRPr="00715553" w:rsidRDefault="00D01A8F" w:rsidP="009D779C">
            <w:pPr>
              <w:pStyle w:val="TableParagraph"/>
              <w:rPr>
                <w:rFonts w:ascii="Times New Roman" w:hAnsi="Times New Roman"/>
              </w:rPr>
            </w:pPr>
          </w:p>
        </w:tc>
        <w:tc>
          <w:tcPr>
            <w:tcW w:w="430" w:type="dxa"/>
          </w:tcPr>
          <w:p w14:paraId="7AE6A783" w14:textId="77777777" w:rsidR="00D01A8F" w:rsidRPr="00715553" w:rsidRDefault="00D01A8F" w:rsidP="009D779C">
            <w:pPr>
              <w:pStyle w:val="TableParagraph"/>
              <w:rPr>
                <w:rFonts w:ascii="Times New Roman" w:hAnsi="Times New Roman"/>
                <w:i/>
              </w:rPr>
            </w:pPr>
          </w:p>
          <w:p w14:paraId="7DB540A6" w14:textId="77777777" w:rsidR="00D01A8F" w:rsidRPr="00715553" w:rsidRDefault="00D01A8F" w:rsidP="009D779C">
            <w:pPr>
              <w:pStyle w:val="TableParagraph"/>
              <w:rPr>
                <w:rFonts w:ascii="Times New Roman" w:hAnsi="Times New Roman"/>
              </w:rPr>
            </w:pPr>
            <w:r w:rsidRPr="00715553">
              <w:rPr>
                <w:rFonts w:ascii="Times New Roman" w:hAnsi="Times New Roman"/>
              </w:rPr>
              <w:t>2</w:t>
            </w:r>
          </w:p>
        </w:tc>
        <w:tc>
          <w:tcPr>
            <w:tcW w:w="1604" w:type="dxa"/>
          </w:tcPr>
          <w:p w14:paraId="2D7E2E72" w14:textId="77777777" w:rsidR="00D01A8F" w:rsidRPr="00715553" w:rsidRDefault="00D01A8F" w:rsidP="009D779C">
            <w:pPr>
              <w:pStyle w:val="TableParagraph"/>
              <w:rPr>
                <w:rFonts w:ascii="Times New Roman" w:hAnsi="Times New Roman"/>
                <w:i/>
              </w:rPr>
            </w:pPr>
          </w:p>
          <w:p w14:paraId="5CC894EB" w14:textId="77777777" w:rsidR="00D01A8F" w:rsidRPr="00715553" w:rsidRDefault="00D01A8F" w:rsidP="009D779C">
            <w:pPr>
              <w:pStyle w:val="TableParagraph"/>
              <w:rPr>
                <w:rFonts w:ascii="Times New Roman" w:hAnsi="Times New Roman"/>
              </w:rPr>
            </w:pPr>
            <w:r w:rsidRPr="00715553">
              <w:rPr>
                <w:rFonts w:ascii="Times New Roman" w:hAnsi="Times New Roman"/>
              </w:rPr>
              <w:t>Красный-1</w:t>
            </w:r>
          </w:p>
        </w:tc>
        <w:tc>
          <w:tcPr>
            <w:tcW w:w="1109" w:type="dxa"/>
          </w:tcPr>
          <w:p w14:paraId="1605DC7B" w14:textId="77777777" w:rsidR="00D01A8F" w:rsidRPr="00715553" w:rsidRDefault="00D01A8F" w:rsidP="009D779C">
            <w:pPr>
              <w:pStyle w:val="TableParagraph"/>
              <w:rPr>
                <w:rFonts w:ascii="Times New Roman" w:hAnsi="Times New Roman"/>
              </w:rPr>
            </w:pPr>
            <w:r w:rsidRPr="00715553">
              <w:rPr>
                <w:rFonts w:ascii="Times New Roman" w:hAnsi="Times New Roman"/>
              </w:rPr>
              <w:t>И-3-57- 3</w:t>
            </w:r>
          </w:p>
        </w:tc>
        <w:tc>
          <w:tcPr>
            <w:tcW w:w="1534" w:type="dxa"/>
          </w:tcPr>
          <w:p w14:paraId="79E81DBE" w14:textId="77777777" w:rsidR="00D01A8F" w:rsidRPr="00715553" w:rsidRDefault="00D01A8F" w:rsidP="009D779C">
            <w:pPr>
              <w:pStyle w:val="TableParagraph"/>
              <w:rPr>
                <w:rFonts w:ascii="Times New Roman" w:hAnsi="Times New Roman"/>
                <w:i/>
              </w:rPr>
            </w:pPr>
          </w:p>
          <w:p w14:paraId="58C9F1AA" w14:textId="77777777" w:rsidR="00D01A8F" w:rsidRPr="00715553" w:rsidRDefault="00D01A8F" w:rsidP="009D779C">
            <w:pPr>
              <w:pStyle w:val="TableParagraph"/>
              <w:rPr>
                <w:rFonts w:ascii="Times New Roman" w:hAnsi="Times New Roman"/>
              </w:rPr>
            </w:pPr>
            <w:r w:rsidRPr="00715553">
              <w:rPr>
                <w:rFonts w:ascii="Times New Roman" w:hAnsi="Times New Roman"/>
                <w:w w:val="99"/>
              </w:rPr>
              <w:t>-</w:t>
            </w:r>
          </w:p>
        </w:tc>
        <w:tc>
          <w:tcPr>
            <w:tcW w:w="974" w:type="dxa"/>
          </w:tcPr>
          <w:p w14:paraId="5648F979" w14:textId="77777777" w:rsidR="00D01A8F" w:rsidRPr="00715553" w:rsidRDefault="00D01A8F" w:rsidP="009D779C">
            <w:pPr>
              <w:pStyle w:val="TableParagraph"/>
              <w:rPr>
                <w:rFonts w:ascii="Times New Roman" w:hAnsi="Times New Roman"/>
              </w:rPr>
            </w:pPr>
            <w:r w:rsidRPr="00715553">
              <w:rPr>
                <w:rFonts w:ascii="Times New Roman" w:hAnsi="Times New Roman"/>
                <w:spacing w:val="-1"/>
              </w:rPr>
              <w:t>Нерасп</w:t>
            </w:r>
            <w:r w:rsidRPr="00715553">
              <w:rPr>
                <w:rFonts w:ascii="Times New Roman" w:hAnsi="Times New Roman"/>
                <w:spacing w:val="-57"/>
              </w:rPr>
              <w:t xml:space="preserve"> </w:t>
            </w:r>
            <w:r w:rsidRPr="00715553">
              <w:rPr>
                <w:rFonts w:ascii="Times New Roman" w:hAnsi="Times New Roman"/>
              </w:rPr>
              <w:t>ред.</w:t>
            </w:r>
          </w:p>
          <w:p w14:paraId="48977451" w14:textId="77777777" w:rsidR="00D01A8F" w:rsidRPr="00715553" w:rsidRDefault="00D01A8F" w:rsidP="009D779C">
            <w:pPr>
              <w:pStyle w:val="TableParagraph"/>
              <w:rPr>
                <w:rFonts w:ascii="Times New Roman" w:hAnsi="Times New Roman"/>
              </w:rPr>
            </w:pPr>
            <w:r w:rsidRPr="00715553">
              <w:rPr>
                <w:rFonts w:ascii="Times New Roman" w:hAnsi="Times New Roman"/>
              </w:rPr>
              <w:t>фонд</w:t>
            </w:r>
          </w:p>
        </w:tc>
      </w:tr>
      <w:tr w:rsidR="00715553" w:rsidRPr="00715553" w14:paraId="063632C0" w14:textId="77777777" w:rsidTr="00055772">
        <w:trPr>
          <w:trHeight w:val="272"/>
        </w:trPr>
        <w:tc>
          <w:tcPr>
            <w:tcW w:w="430" w:type="dxa"/>
            <w:tcBorders>
              <w:top w:val="nil"/>
              <w:bottom w:val="nil"/>
            </w:tcBorders>
          </w:tcPr>
          <w:p w14:paraId="062429E9"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3468891E"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29610397"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09D37A78" w14:textId="77777777" w:rsidR="00D01A8F" w:rsidRPr="00715553" w:rsidRDefault="00D01A8F" w:rsidP="009D779C">
            <w:pPr>
              <w:pStyle w:val="TableParagraph"/>
              <w:rPr>
                <w:rFonts w:ascii="Times New Roman" w:hAnsi="Times New Roman"/>
              </w:rPr>
            </w:pPr>
          </w:p>
        </w:tc>
        <w:tc>
          <w:tcPr>
            <w:tcW w:w="430" w:type="dxa"/>
            <w:tcBorders>
              <w:bottom w:val="nil"/>
            </w:tcBorders>
          </w:tcPr>
          <w:p w14:paraId="110E136E" w14:textId="77777777" w:rsidR="00D01A8F" w:rsidRPr="00715553" w:rsidRDefault="00D01A8F" w:rsidP="009D779C">
            <w:pPr>
              <w:pStyle w:val="TableParagraph"/>
              <w:rPr>
                <w:rFonts w:ascii="Times New Roman" w:hAnsi="Times New Roman"/>
              </w:rPr>
            </w:pPr>
          </w:p>
        </w:tc>
        <w:tc>
          <w:tcPr>
            <w:tcW w:w="1604" w:type="dxa"/>
            <w:tcBorders>
              <w:bottom w:val="nil"/>
            </w:tcBorders>
          </w:tcPr>
          <w:p w14:paraId="640C2186" w14:textId="77777777" w:rsidR="00D01A8F" w:rsidRPr="00715553" w:rsidRDefault="00D01A8F" w:rsidP="009D779C">
            <w:pPr>
              <w:pStyle w:val="TableParagraph"/>
              <w:rPr>
                <w:rFonts w:ascii="Times New Roman" w:hAnsi="Times New Roman"/>
              </w:rPr>
            </w:pPr>
          </w:p>
        </w:tc>
        <w:tc>
          <w:tcPr>
            <w:tcW w:w="1109" w:type="dxa"/>
            <w:tcBorders>
              <w:bottom w:val="nil"/>
            </w:tcBorders>
          </w:tcPr>
          <w:p w14:paraId="406F0538" w14:textId="77777777" w:rsidR="00D01A8F" w:rsidRPr="00715553" w:rsidRDefault="00D01A8F" w:rsidP="009D779C">
            <w:pPr>
              <w:pStyle w:val="TableParagraph"/>
              <w:rPr>
                <w:rFonts w:ascii="Times New Roman" w:hAnsi="Times New Roman"/>
              </w:rPr>
            </w:pPr>
          </w:p>
        </w:tc>
        <w:tc>
          <w:tcPr>
            <w:tcW w:w="1534" w:type="dxa"/>
            <w:tcBorders>
              <w:bottom w:val="nil"/>
            </w:tcBorders>
          </w:tcPr>
          <w:p w14:paraId="7E2812A0" w14:textId="77777777" w:rsidR="00D01A8F" w:rsidRPr="00715553" w:rsidRDefault="00D01A8F" w:rsidP="009D779C">
            <w:pPr>
              <w:pStyle w:val="TableParagraph"/>
              <w:rPr>
                <w:rFonts w:ascii="Times New Roman" w:hAnsi="Times New Roman"/>
              </w:rPr>
            </w:pPr>
            <w:r w:rsidRPr="00715553">
              <w:rPr>
                <w:rFonts w:ascii="Times New Roman" w:hAnsi="Times New Roman"/>
              </w:rPr>
              <w:t>ИП</w:t>
            </w:r>
          </w:p>
        </w:tc>
        <w:tc>
          <w:tcPr>
            <w:tcW w:w="974" w:type="dxa"/>
            <w:tcBorders>
              <w:bottom w:val="nil"/>
            </w:tcBorders>
          </w:tcPr>
          <w:p w14:paraId="625F89CC" w14:textId="77777777" w:rsidR="00D01A8F" w:rsidRPr="00715553" w:rsidRDefault="00D01A8F" w:rsidP="009D779C">
            <w:pPr>
              <w:pStyle w:val="TableParagraph"/>
              <w:rPr>
                <w:rFonts w:ascii="Times New Roman" w:hAnsi="Times New Roman"/>
              </w:rPr>
            </w:pPr>
          </w:p>
        </w:tc>
      </w:tr>
      <w:tr w:rsidR="00715553" w:rsidRPr="00715553" w14:paraId="0A758D16" w14:textId="77777777" w:rsidTr="00055772">
        <w:trPr>
          <w:trHeight w:val="828"/>
        </w:trPr>
        <w:tc>
          <w:tcPr>
            <w:tcW w:w="430" w:type="dxa"/>
            <w:tcBorders>
              <w:top w:val="nil"/>
              <w:bottom w:val="nil"/>
            </w:tcBorders>
          </w:tcPr>
          <w:p w14:paraId="6845A8D8"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536B500B"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56EA8D36"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7F383AF0" w14:textId="77777777" w:rsidR="00D01A8F" w:rsidRPr="00715553" w:rsidRDefault="00D01A8F" w:rsidP="009D779C">
            <w:pPr>
              <w:pStyle w:val="TableParagraph"/>
              <w:rPr>
                <w:rFonts w:ascii="Times New Roman" w:hAnsi="Times New Roman"/>
              </w:rPr>
            </w:pPr>
          </w:p>
        </w:tc>
        <w:tc>
          <w:tcPr>
            <w:tcW w:w="430" w:type="dxa"/>
            <w:tcBorders>
              <w:top w:val="nil"/>
              <w:bottom w:val="nil"/>
            </w:tcBorders>
          </w:tcPr>
          <w:p w14:paraId="2B39FFBA" w14:textId="77777777" w:rsidR="00D01A8F" w:rsidRPr="00715553" w:rsidRDefault="00D01A8F" w:rsidP="009D779C">
            <w:pPr>
              <w:pStyle w:val="TableParagraph"/>
              <w:rPr>
                <w:rFonts w:ascii="Times New Roman" w:hAnsi="Times New Roman"/>
                <w:i/>
              </w:rPr>
            </w:pPr>
          </w:p>
          <w:p w14:paraId="6B1443D5" w14:textId="77777777" w:rsidR="00D01A8F" w:rsidRPr="00715553" w:rsidRDefault="00D01A8F" w:rsidP="009D779C">
            <w:pPr>
              <w:pStyle w:val="TableParagraph"/>
              <w:rPr>
                <w:rFonts w:ascii="Times New Roman" w:hAnsi="Times New Roman"/>
              </w:rPr>
            </w:pPr>
            <w:r w:rsidRPr="00715553">
              <w:rPr>
                <w:rFonts w:ascii="Times New Roman" w:hAnsi="Times New Roman"/>
              </w:rPr>
              <w:t>3</w:t>
            </w:r>
          </w:p>
        </w:tc>
        <w:tc>
          <w:tcPr>
            <w:tcW w:w="1604" w:type="dxa"/>
            <w:tcBorders>
              <w:top w:val="nil"/>
              <w:bottom w:val="nil"/>
            </w:tcBorders>
          </w:tcPr>
          <w:p w14:paraId="037B243D" w14:textId="77777777" w:rsidR="00D01A8F" w:rsidRPr="00715553" w:rsidRDefault="00D01A8F" w:rsidP="009D779C">
            <w:pPr>
              <w:pStyle w:val="TableParagraph"/>
              <w:rPr>
                <w:rFonts w:ascii="Times New Roman" w:hAnsi="Times New Roman"/>
                <w:i/>
              </w:rPr>
            </w:pPr>
          </w:p>
          <w:p w14:paraId="2629F454" w14:textId="77777777" w:rsidR="00D01A8F" w:rsidRPr="00715553" w:rsidRDefault="00D01A8F" w:rsidP="009D779C">
            <w:pPr>
              <w:pStyle w:val="TableParagraph"/>
              <w:rPr>
                <w:rFonts w:ascii="Times New Roman" w:hAnsi="Times New Roman"/>
              </w:rPr>
            </w:pPr>
            <w:r w:rsidRPr="00715553">
              <w:rPr>
                <w:rFonts w:ascii="Times New Roman" w:hAnsi="Times New Roman"/>
              </w:rPr>
              <w:t>Красный-2</w:t>
            </w:r>
          </w:p>
        </w:tc>
        <w:tc>
          <w:tcPr>
            <w:tcW w:w="1109" w:type="dxa"/>
            <w:tcBorders>
              <w:top w:val="nil"/>
              <w:bottom w:val="nil"/>
            </w:tcBorders>
          </w:tcPr>
          <w:p w14:paraId="328F0EE3" w14:textId="77777777" w:rsidR="00D01A8F" w:rsidRPr="00715553" w:rsidRDefault="00D01A8F" w:rsidP="009D779C">
            <w:pPr>
              <w:pStyle w:val="TableParagraph"/>
              <w:rPr>
                <w:rFonts w:ascii="Times New Roman" w:hAnsi="Times New Roman"/>
              </w:rPr>
            </w:pPr>
            <w:r w:rsidRPr="00715553">
              <w:rPr>
                <w:rFonts w:ascii="Times New Roman" w:hAnsi="Times New Roman"/>
              </w:rPr>
              <w:t>И-3-</w:t>
            </w:r>
            <w:r w:rsidRPr="00715553">
              <w:rPr>
                <w:rFonts w:ascii="Times New Roman" w:hAnsi="Times New Roman"/>
                <w:spacing w:val="-57"/>
              </w:rPr>
              <w:t xml:space="preserve"> </w:t>
            </w:r>
            <w:r w:rsidRPr="00715553">
              <w:rPr>
                <w:rFonts w:ascii="Times New Roman" w:hAnsi="Times New Roman"/>
              </w:rPr>
              <w:t>123-2</w:t>
            </w:r>
          </w:p>
        </w:tc>
        <w:tc>
          <w:tcPr>
            <w:tcW w:w="1534" w:type="dxa"/>
            <w:tcBorders>
              <w:top w:val="nil"/>
              <w:bottom w:val="nil"/>
            </w:tcBorders>
          </w:tcPr>
          <w:p w14:paraId="353AE22C" w14:textId="77777777" w:rsidR="00D01A8F" w:rsidRPr="00715553" w:rsidRDefault="00D01A8F" w:rsidP="009D779C">
            <w:pPr>
              <w:pStyle w:val="TableParagraph"/>
              <w:rPr>
                <w:rFonts w:ascii="Times New Roman" w:hAnsi="Times New Roman"/>
              </w:rPr>
            </w:pPr>
            <w:r w:rsidRPr="00715553">
              <w:rPr>
                <w:rFonts w:ascii="Times New Roman" w:hAnsi="Times New Roman"/>
                <w:spacing w:val="-1"/>
              </w:rPr>
              <w:t>"Джарвшян</w:t>
            </w:r>
            <w:r w:rsidRPr="00715553">
              <w:rPr>
                <w:rFonts w:ascii="Times New Roman" w:hAnsi="Times New Roman"/>
                <w:spacing w:val="-57"/>
              </w:rPr>
              <w:t xml:space="preserve"> </w:t>
            </w:r>
            <w:r w:rsidRPr="00715553">
              <w:rPr>
                <w:rFonts w:ascii="Times New Roman" w:hAnsi="Times New Roman"/>
              </w:rPr>
              <w:t>Манвел</w:t>
            </w:r>
          </w:p>
          <w:p w14:paraId="2F03854E" w14:textId="77777777" w:rsidR="00D01A8F" w:rsidRPr="00715553" w:rsidRDefault="00D01A8F" w:rsidP="009D779C">
            <w:pPr>
              <w:pStyle w:val="TableParagraph"/>
              <w:rPr>
                <w:rFonts w:ascii="Times New Roman" w:hAnsi="Times New Roman"/>
              </w:rPr>
            </w:pPr>
            <w:r w:rsidRPr="00715553">
              <w:rPr>
                <w:rFonts w:ascii="Times New Roman" w:hAnsi="Times New Roman"/>
              </w:rPr>
              <w:t>Сережаевич</w:t>
            </w:r>
          </w:p>
        </w:tc>
        <w:tc>
          <w:tcPr>
            <w:tcW w:w="974" w:type="dxa"/>
            <w:tcBorders>
              <w:top w:val="nil"/>
              <w:bottom w:val="nil"/>
            </w:tcBorders>
          </w:tcPr>
          <w:p w14:paraId="351DDA94"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00390</w:t>
            </w:r>
          </w:p>
          <w:p w14:paraId="5557200E" w14:textId="77777777" w:rsidR="00D01A8F" w:rsidRPr="00715553" w:rsidRDefault="00D01A8F" w:rsidP="009D779C">
            <w:pPr>
              <w:pStyle w:val="TableParagraph"/>
              <w:rPr>
                <w:rFonts w:ascii="Times New Roman" w:hAnsi="Times New Roman"/>
              </w:rPr>
            </w:pPr>
            <w:r w:rsidRPr="00715553">
              <w:rPr>
                <w:rFonts w:ascii="Times New Roman" w:hAnsi="Times New Roman"/>
              </w:rPr>
              <w:t>ВР</w:t>
            </w:r>
          </w:p>
        </w:tc>
      </w:tr>
      <w:tr w:rsidR="00715553" w:rsidRPr="00715553" w14:paraId="7AD1959C" w14:textId="77777777" w:rsidTr="00055772">
        <w:trPr>
          <w:trHeight w:val="279"/>
        </w:trPr>
        <w:tc>
          <w:tcPr>
            <w:tcW w:w="430" w:type="dxa"/>
            <w:tcBorders>
              <w:top w:val="nil"/>
              <w:bottom w:val="nil"/>
            </w:tcBorders>
          </w:tcPr>
          <w:p w14:paraId="5AB229DB"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7FFC9E7B"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1958D26A"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7F8CFE8D" w14:textId="77777777" w:rsidR="00D01A8F" w:rsidRPr="00715553" w:rsidRDefault="00D01A8F" w:rsidP="009D779C">
            <w:pPr>
              <w:pStyle w:val="TableParagraph"/>
              <w:rPr>
                <w:rFonts w:ascii="Times New Roman" w:hAnsi="Times New Roman"/>
              </w:rPr>
            </w:pPr>
          </w:p>
        </w:tc>
        <w:tc>
          <w:tcPr>
            <w:tcW w:w="430" w:type="dxa"/>
            <w:tcBorders>
              <w:top w:val="nil"/>
            </w:tcBorders>
          </w:tcPr>
          <w:p w14:paraId="5F0E6374" w14:textId="77777777" w:rsidR="00D01A8F" w:rsidRPr="00715553" w:rsidRDefault="00D01A8F" w:rsidP="009D779C">
            <w:pPr>
              <w:pStyle w:val="TableParagraph"/>
              <w:rPr>
                <w:rFonts w:ascii="Times New Roman" w:hAnsi="Times New Roman"/>
              </w:rPr>
            </w:pPr>
          </w:p>
        </w:tc>
        <w:tc>
          <w:tcPr>
            <w:tcW w:w="1604" w:type="dxa"/>
            <w:tcBorders>
              <w:top w:val="nil"/>
            </w:tcBorders>
          </w:tcPr>
          <w:p w14:paraId="460A3946" w14:textId="77777777" w:rsidR="00D01A8F" w:rsidRPr="00715553" w:rsidRDefault="00D01A8F" w:rsidP="009D779C">
            <w:pPr>
              <w:pStyle w:val="TableParagraph"/>
              <w:rPr>
                <w:rFonts w:ascii="Times New Roman" w:hAnsi="Times New Roman"/>
              </w:rPr>
            </w:pPr>
          </w:p>
        </w:tc>
        <w:tc>
          <w:tcPr>
            <w:tcW w:w="1109" w:type="dxa"/>
            <w:tcBorders>
              <w:top w:val="nil"/>
            </w:tcBorders>
          </w:tcPr>
          <w:p w14:paraId="11440DFF" w14:textId="77777777" w:rsidR="00D01A8F" w:rsidRPr="00715553" w:rsidRDefault="00D01A8F" w:rsidP="009D779C">
            <w:pPr>
              <w:pStyle w:val="TableParagraph"/>
              <w:rPr>
                <w:rFonts w:ascii="Times New Roman" w:hAnsi="Times New Roman"/>
              </w:rPr>
            </w:pPr>
          </w:p>
        </w:tc>
        <w:tc>
          <w:tcPr>
            <w:tcW w:w="1534" w:type="dxa"/>
            <w:tcBorders>
              <w:top w:val="nil"/>
            </w:tcBorders>
          </w:tcPr>
          <w:p w14:paraId="7AD9A1C3" w14:textId="77777777" w:rsidR="00D01A8F" w:rsidRPr="00715553" w:rsidRDefault="00D01A8F" w:rsidP="009D779C">
            <w:pPr>
              <w:pStyle w:val="TableParagraph"/>
              <w:rPr>
                <w:rFonts w:ascii="Times New Roman" w:hAnsi="Times New Roman"/>
              </w:rPr>
            </w:pPr>
            <w:r w:rsidRPr="00715553">
              <w:rPr>
                <w:rFonts w:ascii="Times New Roman" w:hAnsi="Times New Roman"/>
                <w:w w:val="99"/>
              </w:rPr>
              <w:t>"</w:t>
            </w:r>
          </w:p>
        </w:tc>
        <w:tc>
          <w:tcPr>
            <w:tcW w:w="974" w:type="dxa"/>
            <w:tcBorders>
              <w:top w:val="nil"/>
            </w:tcBorders>
          </w:tcPr>
          <w:p w14:paraId="0A1FA38A" w14:textId="77777777" w:rsidR="00D01A8F" w:rsidRPr="00715553" w:rsidRDefault="00D01A8F" w:rsidP="009D779C">
            <w:pPr>
              <w:pStyle w:val="TableParagraph"/>
              <w:rPr>
                <w:rFonts w:ascii="Times New Roman" w:hAnsi="Times New Roman"/>
              </w:rPr>
            </w:pPr>
          </w:p>
        </w:tc>
      </w:tr>
      <w:tr w:rsidR="00715553" w:rsidRPr="00715553" w14:paraId="4E41DC90" w14:textId="77777777" w:rsidTr="00055772">
        <w:trPr>
          <w:trHeight w:val="827"/>
        </w:trPr>
        <w:tc>
          <w:tcPr>
            <w:tcW w:w="430" w:type="dxa"/>
            <w:tcBorders>
              <w:top w:val="nil"/>
              <w:bottom w:val="nil"/>
            </w:tcBorders>
          </w:tcPr>
          <w:p w14:paraId="55656F84"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2F73FFE2"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102C4E48"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0EC3D715" w14:textId="77777777" w:rsidR="00D01A8F" w:rsidRPr="00715553" w:rsidRDefault="00D01A8F" w:rsidP="009D779C">
            <w:pPr>
              <w:pStyle w:val="TableParagraph"/>
              <w:rPr>
                <w:rFonts w:ascii="Times New Roman" w:hAnsi="Times New Roman"/>
              </w:rPr>
            </w:pPr>
          </w:p>
        </w:tc>
        <w:tc>
          <w:tcPr>
            <w:tcW w:w="430" w:type="dxa"/>
          </w:tcPr>
          <w:p w14:paraId="0A1EF994" w14:textId="77777777" w:rsidR="00D01A8F" w:rsidRPr="00715553" w:rsidRDefault="00D01A8F" w:rsidP="009D779C">
            <w:pPr>
              <w:pStyle w:val="TableParagraph"/>
              <w:rPr>
                <w:rFonts w:ascii="Times New Roman" w:hAnsi="Times New Roman"/>
                <w:i/>
              </w:rPr>
            </w:pPr>
          </w:p>
          <w:p w14:paraId="6159580A" w14:textId="77777777" w:rsidR="00D01A8F" w:rsidRPr="00715553" w:rsidRDefault="00D01A8F" w:rsidP="009D779C">
            <w:pPr>
              <w:pStyle w:val="TableParagraph"/>
              <w:rPr>
                <w:rFonts w:ascii="Times New Roman" w:hAnsi="Times New Roman"/>
              </w:rPr>
            </w:pPr>
            <w:r w:rsidRPr="00715553">
              <w:rPr>
                <w:rFonts w:ascii="Times New Roman" w:hAnsi="Times New Roman"/>
              </w:rPr>
              <w:t>4</w:t>
            </w:r>
          </w:p>
        </w:tc>
        <w:tc>
          <w:tcPr>
            <w:tcW w:w="1604" w:type="dxa"/>
          </w:tcPr>
          <w:p w14:paraId="3B935718" w14:textId="77777777" w:rsidR="00D01A8F" w:rsidRPr="00715553" w:rsidRDefault="00D01A8F" w:rsidP="009D779C">
            <w:pPr>
              <w:pStyle w:val="TableParagraph"/>
              <w:rPr>
                <w:rFonts w:ascii="Times New Roman" w:hAnsi="Times New Roman"/>
                <w:i/>
              </w:rPr>
            </w:pPr>
          </w:p>
          <w:p w14:paraId="1E80F6EF" w14:textId="77777777" w:rsidR="00D01A8F" w:rsidRPr="00715553" w:rsidRDefault="00D01A8F" w:rsidP="009D779C">
            <w:pPr>
              <w:pStyle w:val="TableParagraph"/>
              <w:rPr>
                <w:rFonts w:ascii="Times New Roman" w:hAnsi="Times New Roman"/>
              </w:rPr>
            </w:pPr>
            <w:r w:rsidRPr="00715553">
              <w:rPr>
                <w:rFonts w:ascii="Times New Roman" w:hAnsi="Times New Roman"/>
              </w:rPr>
              <w:t>Нагорный-1</w:t>
            </w:r>
          </w:p>
        </w:tc>
        <w:tc>
          <w:tcPr>
            <w:tcW w:w="1109" w:type="dxa"/>
          </w:tcPr>
          <w:p w14:paraId="548DDFAD" w14:textId="77777777" w:rsidR="00D01A8F" w:rsidRPr="00715553" w:rsidRDefault="00D01A8F" w:rsidP="009D779C">
            <w:pPr>
              <w:pStyle w:val="TableParagraph"/>
              <w:rPr>
                <w:rFonts w:ascii="Times New Roman" w:hAnsi="Times New Roman"/>
              </w:rPr>
            </w:pPr>
            <w:r w:rsidRPr="00715553">
              <w:rPr>
                <w:rFonts w:ascii="Times New Roman" w:hAnsi="Times New Roman"/>
              </w:rPr>
              <w:t>И-3-57- 14</w:t>
            </w:r>
          </w:p>
        </w:tc>
        <w:tc>
          <w:tcPr>
            <w:tcW w:w="1534" w:type="dxa"/>
          </w:tcPr>
          <w:p w14:paraId="61CADA2B" w14:textId="77777777" w:rsidR="00D01A8F" w:rsidRPr="00715553" w:rsidRDefault="00D01A8F" w:rsidP="009D779C">
            <w:pPr>
              <w:pStyle w:val="TableParagraph"/>
              <w:rPr>
                <w:rFonts w:ascii="Times New Roman" w:hAnsi="Times New Roman"/>
              </w:rPr>
            </w:pPr>
            <w:r w:rsidRPr="00715553">
              <w:rPr>
                <w:rFonts w:ascii="Times New Roman" w:hAnsi="Times New Roman"/>
              </w:rPr>
              <w:t>ООО</w:t>
            </w:r>
          </w:p>
          <w:p w14:paraId="3E209A28" w14:textId="77777777" w:rsidR="00D01A8F" w:rsidRPr="00715553" w:rsidRDefault="00D01A8F" w:rsidP="009D779C">
            <w:pPr>
              <w:pStyle w:val="TableParagraph"/>
              <w:rPr>
                <w:rFonts w:ascii="Times New Roman" w:hAnsi="Times New Roman"/>
              </w:rPr>
            </w:pPr>
            <w:r w:rsidRPr="00715553">
              <w:rPr>
                <w:rFonts w:ascii="Times New Roman" w:hAnsi="Times New Roman"/>
              </w:rPr>
              <w:t>"Стройкомп</w:t>
            </w:r>
            <w:r w:rsidRPr="00715553">
              <w:rPr>
                <w:rFonts w:ascii="Times New Roman" w:hAnsi="Times New Roman"/>
                <w:spacing w:val="-57"/>
              </w:rPr>
              <w:t xml:space="preserve"> </w:t>
            </w:r>
            <w:r w:rsidRPr="00715553">
              <w:rPr>
                <w:rFonts w:ascii="Times New Roman" w:hAnsi="Times New Roman"/>
              </w:rPr>
              <w:t>лекс"</w:t>
            </w:r>
          </w:p>
        </w:tc>
        <w:tc>
          <w:tcPr>
            <w:tcW w:w="974" w:type="dxa"/>
          </w:tcPr>
          <w:p w14:paraId="03C6D803"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00645</w:t>
            </w:r>
          </w:p>
          <w:p w14:paraId="7E5998A5" w14:textId="77777777" w:rsidR="00D01A8F" w:rsidRPr="00715553" w:rsidRDefault="00D01A8F" w:rsidP="009D779C">
            <w:pPr>
              <w:pStyle w:val="TableParagraph"/>
              <w:rPr>
                <w:rFonts w:ascii="Times New Roman" w:hAnsi="Times New Roman"/>
              </w:rPr>
            </w:pPr>
            <w:r w:rsidRPr="00715553">
              <w:rPr>
                <w:rFonts w:ascii="Times New Roman" w:hAnsi="Times New Roman"/>
              </w:rPr>
              <w:t>ВЭ</w:t>
            </w:r>
          </w:p>
        </w:tc>
      </w:tr>
      <w:tr w:rsidR="00715553" w:rsidRPr="00715553" w14:paraId="0CCE2CA3" w14:textId="77777777" w:rsidTr="00055772">
        <w:trPr>
          <w:trHeight w:val="827"/>
        </w:trPr>
        <w:tc>
          <w:tcPr>
            <w:tcW w:w="430" w:type="dxa"/>
            <w:tcBorders>
              <w:top w:val="nil"/>
              <w:bottom w:val="nil"/>
            </w:tcBorders>
          </w:tcPr>
          <w:p w14:paraId="4FB76C6F"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4AC7BC49"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6B8F0DD0"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6A11E7D6" w14:textId="77777777" w:rsidR="00D01A8F" w:rsidRPr="00715553" w:rsidRDefault="00D01A8F" w:rsidP="009D779C">
            <w:pPr>
              <w:pStyle w:val="TableParagraph"/>
              <w:rPr>
                <w:rFonts w:ascii="Times New Roman" w:hAnsi="Times New Roman"/>
              </w:rPr>
            </w:pPr>
          </w:p>
        </w:tc>
        <w:tc>
          <w:tcPr>
            <w:tcW w:w="430" w:type="dxa"/>
          </w:tcPr>
          <w:p w14:paraId="4BF7DF92" w14:textId="77777777" w:rsidR="00D01A8F" w:rsidRPr="00715553" w:rsidRDefault="00D01A8F" w:rsidP="009D779C">
            <w:pPr>
              <w:pStyle w:val="TableParagraph"/>
              <w:rPr>
                <w:rFonts w:ascii="Times New Roman" w:hAnsi="Times New Roman"/>
                <w:i/>
              </w:rPr>
            </w:pPr>
          </w:p>
          <w:p w14:paraId="7F48D447" w14:textId="77777777" w:rsidR="00D01A8F" w:rsidRPr="00715553" w:rsidRDefault="00D01A8F" w:rsidP="009D779C">
            <w:pPr>
              <w:pStyle w:val="TableParagraph"/>
              <w:rPr>
                <w:rFonts w:ascii="Times New Roman" w:hAnsi="Times New Roman"/>
              </w:rPr>
            </w:pPr>
            <w:r w:rsidRPr="00715553">
              <w:rPr>
                <w:rFonts w:ascii="Times New Roman" w:hAnsi="Times New Roman"/>
              </w:rPr>
              <w:t>5</w:t>
            </w:r>
          </w:p>
        </w:tc>
        <w:tc>
          <w:tcPr>
            <w:tcW w:w="1604" w:type="dxa"/>
          </w:tcPr>
          <w:p w14:paraId="2804ABBE" w14:textId="77777777" w:rsidR="00D01A8F" w:rsidRPr="00715553" w:rsidRDefault="00D01A8F" w:rsidP="009D779C">
            <w:pPr>
              <w:pStyle w:val="TableParagraph"/>
              <w:rPr>
                <w:rFonts w:ascii="Times New Roman" w:hAnsi="Times New Roman"/>
                <w:i/>
              </w:rPr>
            </w:pPr>
          </w:p>
          <w:p w14:paraId="563D6CEB" w14:textId="77777777" w:rsidR="00D01A8F" w:rsidRPr="00715553" w:rsidRDefault="00D01A8F" w:rsidP="009D779C">
            <w:pPr>
              <w:pStyle w:val="TableParagraph"/>
              <w:rPr>
                <w:rFonts w:ascii="Times New Roman" w:hAnsi="Times New Roman"/>
              </w:rPr>
            </w:pPr>
            <w:r w:rsidRPr="00715553">
              <w:rPr>
                <w:rFonts w:ascii="Times New Roman" w:hAnsi="Times New Roman"/>
              </w:rPr>
              <w:t>Нагорный-2</w:t>
            </w:r>
          </w:p>
        </w:tc>
        <w:tc>
          <w:tcPr>
            <w:tcW w:w="1109" w:type="dxa"/>
          </w:tcPr>
          <w:p w14:paraId="0D88457F" w14:textId="77777777" w:rsidR="00D01A8F" w:rsidRPr="00715553" w:rsidRDefault="00D01A8F" w:rsidP="009D779C">
            <w:pPr>
              <w:pStyle w:val="TableParagraph"/>
              <w:rPr>
                <w:rFonts w:ascii="Times New Roman" w:hAnsi="Times New Roman"/>
              </w:rPr>
            </w:pPr>
            <w:r w:rsidRPr="00715553">
              <w:rPr>
                <w:rFonts w:ascii="Times New Roman" w:hAnsi="Times New Roman"/>
              </w:rPr>
              <w:t>И-3-57- 13</w:t>
            </w:r>
          </w:p>
        </w:tc>
        <w:tc>
          <w:tcPr>
            <w:tcW w:w="1534" w:type="dxa"/>
          </w:tcPr>
          <w:p w14:paraId="3FDECF9C" w14:textId="77777777" w:rsidR="00D01A8F" w:rsidRPr="00715553" w:rsidRDefault="00D01A8F" w:rsidP="009D779C">
            <w:pPr>
              <w:pStyle w:val="TableParagraph"/>
              <w:rPr>
                <w:rFonts w:ascii="Times New Roman" w:hAnsi="Times New Roman"/>
              </w:rPr>
            </w:pPr>
            <w:r w:rsidRPr="00715553">
              <w:rPr>
                <w:rFonts w:ascii="Times New Roman" w:hAnsi="Times New Roman"/>
              </w:rPr>
              <w:t>ООО</w:t>
            </w:r>
          </w:p>
          <w:p w14:paraId="61CF6F88" w14:textId="77777777" w:rsidR="00D01A8F" w:rsidRPr="00715553" w:rsidRDefault="00D01A8F" w:rsidP="009D779C">
            <w:pPr>
              <w:pStyle w:val="TableParagraph"/>
              <w:rPr>
                <w:rFonts w:ascii="Times New Roman" w:hAnsi="Times New Roman"/>
              </w:rPr>
            </w:pPr>
            <w:r w:rsidRPr="00715553">
              <w:rPr>
                <w:rFonts w:ascii="Times New Roman" w:hAnsi="Times New Roman"/>
              </w:rPr>
              <w:t>"Морозко"</w:t>
            </w:r>
          </w:p>
        </w:tc>
        <w:tc>
          <w:tcPr>
            <w:tcW w:w="974" w:type="dxa"/>
          </w:tcPr>
          <w:p w14:paraId="6DF6A8C4"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00347</w:t>
            </w:r>
          </w:p>
          <w:p w14:paraId="2AB56AC7" w14:textId="77777777" w:rsidR="00D01A8F" w:rsidRPr="00715553" w:rsidRDefault="00D01A8F" w:rsidP="009D779C">
            <w:pPr>
              <w:pStyle w:val="TableParagraph"/>
              <w:rPr>
                <w:rFonts w:ascii="Times New Roman" w:hAnsi="Times New Roman"/>
              </w:rPr>
            </w:pPr>
            <w:r w:rsidRPr="00715553">
              <w:rPr>
                <w:rFonts w:ascii="Times New Roman" w:hAnsi="Times New Roman"/>
              </w:rPr>
              <w:t>ВЭ</w:t>
            </w:r>
          </w:p>
        </w:tc>
      </w:tr>
      <w:tr w:rsidR="00715553" w:rsidRPr="00715553" w14:paraId="5ADB4169" w14:textId="77777777" w:rsidTr="00055772">
        <w:trPr>
          <w:trHeight w:val="827"/>
        </w:trPr>
        <w:tc>
          <w:tcPr>
            <w:tcW w:w="430" w:type="dxa"/>
            <w:tcBorders>
              <w:top w:val="nil"/>
              <w:bottom w:val="nil"/>
            </w:tcBorders>
          </w:tcPr>
          <w:p w14:paraId="5C93229C" w14:textId="77777777" w:rsidR="00D01A8F" w:rsidRPr="00715553" w:rsidRDefault="00D01A8F" w:rsidP="009D779C">
            <w:pPr>
              <w:pStyle w:val="TableParagraph"/>
              <w:rPr>
                <w:rFonts w:ascii="Times New Roman" w:hAnsi="Times New Roman"/>
                <w:i/>
              </w:rPr>
            </w:pPr>
          </w:p>
          <w:p w14:paraId="13A399C2" w14:textId="77777777" w:rsidR="00D01A8F" w:rsidRPr="00715553" w:rsidRDefault="00D01A8F" w:rsidP="009D779C">
            <w:pPr>
              <w:pStyle w:val="TableParagraph"/>
              <w:rPr>
                <w:rFonts w:ascii="Times New Roman" w:hAnsi="Times New Roman"/>
              </w:rPr>
            </w:pPr>
            <w:r w:rsidRPr="00715553">
              <w:rPr>
                <w:rFonts w:ascii="Times New Roman" w:hAnsi="Times New Roman"/>
              </w:rPr>
              <w:t>1</w:t>
            </w:r>
          </w:p>
        </w:tc>
        <w:tc>
          <w:tcPr>
            <w:tcW w:w="665" w:type="dxa"/>
            <w:tcBorders>
              <w:top w:val="nil"/>
              <w:bottom w:val="nil"/>
            </w:tcBorders>
          </w:tcPr>
          <w:p w14:paraId="064E6E36" w14:textId="77777777" w:rsidR="00D01A8F" w:rsidRPr="00715553" w:rsidRDefault="00D01A8F" w:rsidP="009D779C">
            <w:pPr>
              <w:pStyle w:val="TableParagraph"/>
              <w:rPr>
                <w:rFonts w:ascii="Times New Roman" w:hAnsi="Times New Roman"/>
                <w:i/>
              </w:rPr>
            </w:pPr>
          </w:p>
          <w:p w14:paraId="09E6D314" w14:textId="77777777" w:rsidR="00D01A8F" w:rsidRPr="00715553" w:rsidRDefault="00D01A8F" w:rsidP="009D779C">
            <w:pPr>
              <w:pStyle w:val="TableParagraph"/>
              <w:rPr>
                <w:rFonts w:ascii="Times New Roman" w:hAnsi="Times New Roman"/>
              </w:rPr>
            </w:pPr>
            <w:r w:rsidRPr="00715553">
              <w:rPr>
                <w:rFonts w:ascii="Times New Roman" w:hAnsi="Times New Roman"/>
              </w:rPr>
              <w:t>67</w:t>
            </w:r>
          </w:p>
        </w:tc>
        <w:tc>
          <w:tcPr>
            <w:tcW w:w="1842" w:type="dxa"/>
            <w:tcBorders>
              <w:top w:val="nil"/>
              <w:bottom w:val="nil"/>
            </w:tcBorders>
          </w:tcPr>
          <w:p w14:paraId="773C6859" w14:textId="77777777" w:rsidR="00D01A8F" w:rsidRPr="00715553" w:rsidRDefault="00D01A8F" w:rsidP="009D779C">
            <w:pPr>
              <w:pStyle w:val="TableParagraph"/>
              <w:rPr>
                <w:rFonts w:ascii="Times New Roman" w:hAnsi="Times New Roman"/>
                <w:i/>
              </w:rPr>
            </w:pPr>
          </w:p>
          <w:p w14:paraId="637C267A" w14:textId="77777777" w:rsidR="00D01A8F" w:rsidRPr="00715553" w:rsidRDefault="00D01A8F" w:rsidP="009D779C">
            <w:pPr>
              <w:pStyle w:val="TableParagraph"/>
              <w:rPr>
                <w:rFonts w:ascii="Times New Roman" w:hAnsi="Times New Roman"/>
              </w:rPr>
            </w:pPr>
            <w:r w:rsidRPr="00715553">
              <w:rPr>
                <w:rFonts w:ascii="Times New Roman" w:hAnsi="Times New Roman"/>
              </w:rPr>
              <w:t>Новонагорное</w:t>
            </w:r>
          </w:p>
        </w:tc>
        <w:tc>
          <w:tcPr>
            <w:tcW w:w="1268" w:type="dxa"/>
            <w:tcBorders>
              <w:top w:val="nil"/>
              <w:bottom w:val="nil"/>
            </w:tcBorders>
          </w:tcPr>
          <w:p w14:paraId="2CDCF1CF" w14:textId="77777777" w:rsidR="00D01A8F" w:rsidRPr="00715553" w:rsidRDefault="00D01A8F" w:rsidP="009D779C">
            <w:pPr>
              <w:pStyle w:val="TableParagraph"/>
              <w:rPr>
                <w:rFonts w:ascii="Times New Roman" w:hAnsi="Times New Roman"/>
                <w:i/>
              </w:rPr>
            </w:pPr>
          </w:p>
          <w:p w14:paraId="333563B9" w14:textId="77777777" w:rsidR="00D01A8F" w:rsidRPr="00715553" w:rsidRDefault="00D01A8F" w:rsidP="009D779C">
            <w:pPr>
              <w:pStyle w:val="TableParagraph"/>
              <w:rPr>
                <w:rFonts w:ascii="Times New Roman" w:hAnsi="Times New Roman"/>
              </w:rPr>
            </w:pPr>
            <w:r w:rsidRPr="00715553">
              <w:rPr>
                <w:rFonts w:ascii="Times New Roman" w:hAnsi="Times New Roman"/>
              </w:rPr>
              <w:t>И-3-123</w:t>
            </w:r>
          </w:p>
        </w:tc>
        <w:tc>
          <w:tcPr>
            <w:tcW w:w="430" w:type="dxa"/>
          </w:tcPr>
          <w:p w14:paraId="223F7BA9" w14:textId="77777777" w:rsidR="00D01A8F" w:rsidRPr="00715553" w:rsidRDefault="00D01A8F" w:rsidP="009D779C">
            <w:pPr>
              <w:pStyle w:val="TableParagraph"/>
              <w:rPr>
                <w:rFonts w:ascii="Times New Roman" w:hAnsi="Times New Roman"/>
                <w:i/>
              </w:rPr>
            </w:pPr>
          </w:p>
          <w:p w14:paraId="7877D8DC" w14:textId="77777777" w:rsidR="00D01A8F" w:rsidRPr="00715553" w:rsidRDefault="00D01A8F" w:rsidP="009D779C">
            <w:pPr>
              <w:pStyle w:val="TableParagraph"/>
              <w:rPr>
                <w:rFonts w:ascii="Times New Roman" w:hAnsi="Times New Roman"/>
              </w:rPr>
            </w:pPr>
            <w:r w:rsidRPr="00715553">
              <w:rPr>
                <w:rFonts w:ascii="Times New Roman" w:hAnsi="Times New Roman"/>
              </w:rPr>
              <w:t>6</w:t>
            </w:r>
          </w:p>
        </w:tc>
        <w:tc>
          <w:tcPr>
            <w:tcW w:w="1604" w:type="dxa"/>
          </w:tcPr>
          <w:p w14:paraId="28C7614A" w14:textId="77777777" w:rsidR="00D01A8F" w:rsidRPr="00715553" w:rsidRDefault="00D01A8F" w:rsidP="009D779C">
            <w:pPr>
              <w:pStyle w:val="TableParagraph"/>
              <w:rPr>
                <w:rFonts w:ascii="Times New Roman" w:hAnsi="Times New Roman"/>
                <w:i/>
              </w:rPr>
            </w:pPr>
          </w:p>
          <w:p w14:paraId="03EC26FB" w14:textId="77777777" w:rsidR="00D01A8F" w:rsidRPr="00715553" w:rsidRDefault="00D01A8F" w:rsidP="009D779C">
            <w:pPr>
              <w:pStyle w:val="TableParagraph"/>
              <w:rPr>
                <w:rFonts w:ascii="Times New Roman" w:hAnsi="Times New Roman"/>
              </w:rPr>
            </w:pPr>
            <w:r w:rsidRPr="00715553">
              <w:rPr>
                <w:rFonts w:ascii="Times New Roman" w:hAnsi="Times New Roman"/>
              </w:rPr>
              <w:t>Нагорный-3</w:t>
            </w:r>
          </w:p>
        </w:tc>
        <w:tc>
          <w:tcPr>
            <w:tcW w:w="1109" w:type="dxa"/>
          </w:tcPr>
          <w:p w14:paraId="15A02F85" w14:textId="77777777" w:rsidR="00D01A8F" w:rsidRPr="00715553" w:rsidRDefault="00D01A8F" w:rsidP="009D779C">
            <w:pPr>
              <w:pStyle w:val="TableParagraph"/>
              <w:rPr>
                <w:rFonts w:ascii="Times New Roman" w:hAnsi="Times New Roman"/>
              </w:rPr>
            </w:pPr>
            <w:r w:rsidRPr="00715553">
              <w:rPr>
                <w:rFonts w:ascii="Times New Roman" w:hAnsi="Times New Roman"/>
              </w:rPr>
              <w:t>И-3-57- 16</w:t>
            </w:r>
          </w:p>
        </w:tc>
        <w:tc>
          <w:tcPr>
            <w:tcW w:w="1534" w:type="dxa"/>
          </w:tcPr>
          <w:p w14:paraId="3D4BCDF8" w14:textId="77777777" w:rsidR="00D01A8F" w:rsidRPr="00715553" w:rsidRDefault="00D01A8F" w:rsidP="009D779C">
            <w:pPr>
              <w:pStyle w:val="TableParagraph"/>
              <w:rPr>
                <w:rFonts w:ascii="Times New Roman" w:hAnsi="Times New Roman"/>
                <w:i/>
              </w:rPr>
            </w:pPr>
          </w:p>
          <w:p w14:paraId="202975F7" w14:textId="77777777" w:rsidR="00D01A8F" w:rsidRPr="00715553" w:rsidRDefault="00D01A8F" w:rsidP="009D779C">
            <w:pPr>
              <w:pStyle w:val="TableParagraph"/>
              <w:rPr>
                <w:rFonts w:ascii="Times New Roman" w:hAnsi="Times New Roman"/>
              </w:rPr>
            </w:pPr>
            <w:r w:rsidRPr="00715553">
              <w:rPr>
                <w:rFonts w:ascii="Times New Roman" w:hAnsi="Times New Roman"/>
              </w:rPr>
              <w:t>ООО</w:t>
            </w:r>
            <w:r w:rsidRPr="00715553">
              <w:rPr>
                <w:rFonts w:ascii="Times New Roman" w:hAnsi="Times New Roman"/>
                <w:spacing w:val="-4"/>
              </w:rPr>
              <w:t xml:space="preserve"> </w:t>
            </w:r>
            <w:r w:rsidRPr="00715553">
              <w:rPr>
                <w:rFonts w:ascii="Times New Roman" w:hAnsi="Times New Roman"/>
              </w:rPr>
              <w:t>"СВС"</w:t>
            </w:r>
          </w:p>
        </w:tc>
        <w:tc>
          <w:tcPr>
            <w:tcW w:w="974" w:type="dxa"/>
          </w:tcPr>
          <w:p w14:paraId="719F5A85"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00376</w:t>
            </w:r>
          </w:p>
          <w:p w14:paraId="09609FB3" w14:textId="77777777" w:rsidR="00D01A8F" w:rsidRPr="00715553" w:rsidRDefault="00D01A8F" w:rsidP="009D779C">
            <w:pPr>
              <w:pStyle w:val="TableParagraph"/>
              <w:rPr>
                <w:rFonts w:ascii="Times New Roman" w:hAnsi="Times New Roman"/>
              </w:rPr>
            </w:pPr>
            <w:r w:rsidRPr="00715553">
              <w:rPr>
                <w:rFonts w:ascii="Times New Roman" w:hAnsi="Times New Roman"/>
              </w:rPr>
              <w:t>ВР</w:t>
            </w:r>
          </w:p>
        </w:tc>
      </w:tr>
      <w:tr w:rsidR="00715553" w:rsidRPr="00715553" w14:paraId="1948573C" w14:textId="77777777" w:rsidTr="00055772">
        <w:trPr>
          <w:trHeight w:val="273"/>
        </w:trPr>
        <w:tc>
          <w:tcPr>
            <w:tcW w:w="430" w:type="dxa"/>
            <w:tcBorders>
              <w:top w:val="nil"/>
              <w:bottom w:val="nil"/>
            </w:tcBorders>
          </w:tcPr>
          <w:p w14:paraId="28693981"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67CFD3F7"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2B039D39"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44B35C2A" w14:textId="77777777" w:rsidR="00D01A8F" w:rsidRPr="00715553" w:rsidRDefault="00D01A8F" w:rsidP="009D779C">
            <w:pPr>
              <w:pStyle w:val="TableParagraph"/>
              <w:rPr>
                <w:rFonts w:ascii="Times New Roman" w:hAnsi="Times New Roman"/>
              </w:rPr>
            </w:pPr>
          </w:p>
        </w:tc>
        <w:tc>
          <w:tcPr>
            <w:tcW w:w="430" w:type="dxa"/>
            <w:tcBorders>
              <w:bottom w:val="nil"/>
            </w:tcBorders>
          </w:tcPr>
          <w:p w14:paraId="2FE38389" w14:textId="77777777" w:rsidR="00D01A8F" w:rsidRPr="00715553" w:rsidRDefault="00D01A8F" w:rsidP="009D779C">
            <w:pPr>
              <w:pStyle w:val="TableParagraph"/>
              <w:rPr>
                <w:rFonts w:ascii="Times New Roman" w:hAnsi="Times New Roman"/>
              </w:rPr>
            </w:pPr>
          </w:p>
        </w:tc>
        <w:tc>
          <w:tcPr>
            <w:tcW w:w="1604" w:type="dxa"/>
            <w:tcBorders>
              <w:bottom w:val="nil"/>
            </w:tcBorders>
          </w:tcPr>
          <w:p w14:paraId="4639F529" w14:textId="77777777" w:rsidR="00D01A8F" w:rsidRPr="00715553" w:rsidRDefault="00D01A8F" w:rsidP="009D779C">
            <w:pPr>
              <w:pStyle w:val="TableParagraph"/>
              <w:rPr>
                <w:rFonts w:ascii="Times New Roman" w:hAnsi="Times New Roman"/>
              </w:rPr>
            </w:pPr>
          </w:p>
        </w:tc>
        <w:tc>
          <w:tcPr>
            <w:tcW w:w="1109" w:type="dxa"/>
            <w:tcBorders>
              <w:bottom w:val="nil"/>
            </w:tcBorders>
          </w:tcPr>
          <w:p w14:paraId="387F104B" w14:textId="77777777" w:rsidR="00D01A8F" w:rsidRPr="00715553" w:rsidRDefault="00D01A8F" w:rsidP="009D779C">
            <w:pPr>
              <w:pStyle w:val="TableParagraph"/>
              <w:rPr>
                <w:rFonts w:ascii="Times New Roman" w:hAnsi="Times New Roman"/>
              </w:rPr>
            </w:pPr>
          </w:p>
        </w:tc>
        <w:tc>
          <w:tcPr>
            <w:tcW w:w="1534" w:type="dxa"/>
            <w:tcBorders>
              <w:bottom w:val="nil"/>
            </w:tcBorders>
          </w:tcPr>
          <w:p w14:paraId="7DA0E462" w14:textId="77777777" w:rsidR="00D01A8F" w:rsidRPr="00715553" w:rsidRDefault="00D01A8F" w:rsidP="009D779C">
            <w:pPr>
              <w:pStyle w:val="TableParagraph"/>
              <w:rPr>
                <w:rFonts w:ascii="Times New Roman" w:hAnsi="Times New Roman"/>
              </w:rPr>
            </w:pPr>
            <w:r w:rsidRPr="00715553">
              <w:rPr>
                <w:rFonts w:ascii="Times New Roman" w:hAnsi="Times New Roman"/>
              </w:rPr>
              <w:t>ООО</w:t>
            </w:r>
          </w:p>
        </w:tc>
        <w:tc>
          <w:tcPr>
            <w:tcW w:w="974" w:type="dxa"/>
            <w:tcBorders>
              <w:bottom w:val="nil"/>
            </w:tcBorders>
          </w:tcPr>
          <w:p w14:paraId="20668D52" w14:textId="77777777" w:rsidR="00D01A8F" w:rsidRPr="00715553" w:rsidRDefault="00D01A8F" w:rsidP="009D779C">
            <w:pPr>
              <w:pStyle w:val="TableParagraph"/>
              <w:rPr>
                <w:rFonts w:ascii="Times New Roman" w:hAnsi="Times New Roman"/>
              </w:rPr>
            </w:pPr>
          </w:p>
        </w:tc>
      </w:tr>
      <w:tr w:rsidR="00715553" w:rsidRPr="00715553" w14:paraId="5680E141" w14:textId="77777777" w:rsidTr="00055772">
        <w:trPr>
          <w:trHeight w:val="828"/>
        </w:trPr>
        <w:tc>
          <w:tcPr>
            <w:tcW w:w="430" w:type="dxa"/>
            <w:tcBorders>
              <w:top w:val="nil"/>
              <w:bottom w:val="nil"/>
            </w:tcBorders>
          </w:tcPr>
          <w:p w14:paraId="0747677A"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59595C28"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54314425"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01102293" w14:textId="77777777" w:rsidR="00D01A8F" w:rsidRPr="00715553" w:rsidRDefault="00D01A8F" w:rsidP="009D779C">
            <w:pPr>
              <w:pStyle w:val="TableParagraph"/>
              <w:rPr>
                <w:rFonts w:ascii="Times New Roman" w:hAnsi="Times New Roman"/>
              </w:rPr>
            </w:pPr>
          </w:p>
        </w:tc>
        <w:tc>
          <w:tcPr>
            <w:tcW w:w="430" w:type="dxa"/>
            <w:tcBorders>
              <w:top w:val="nil"/>
              <w:bottom w:val="nil"/>
            </w:tcBorders>
          </w:tcPr>
          <w:p w14:paraId="630B20CA" w14:textId="77777777" w:rsidR="00D01A8F" w:rsidRPr="00715553" w:rsidRDefault="00D01A8F" w:rsidP="009D779C">
            <w:pPr>
              <w:pStyle w:val="TableParagraph"/>
              <w:rPr>
                <w:rFonts w:ascii="Times New Roman" w:hAnsi="Times New Roman"/>
                <w:i/>
              </w:rPr>
            </w:pPr>
          </w:p>
          <w:p w14:paraId="3CF5D8D9" w14:textId="77777777" w:rsidR="00D01A8F" w:rsidRPr="00715553" w:rsidRDefault="00D01A8F" w:rsidP="009D779C">
            <w:pPr>
              <w:pStyle w:val="TableParagraph"/>
              <w:rPr>
                <w:rFonts w:ascii="Times New Roman" w:hAnsi="Times New Roman"/>
              </w:rPr>
            </w:pPr>
            <w:r w:rsidRPr="00715553">
              <w:rPr>
                <w:rFonts w:ascii="Times New Roman" w:hAnsi="Times New Roman"/>
              </w:rPr>
              <w:t>7</w:t>
            </w:r>
          </w:p>
        </w:tc>
        <w:tc>
          <w:tcPr>
            <w:tcW w:w="1604" w:type="dxa"/>
            <w:tcBorders>
              <w:top w:val="nil"/>
              <w:bottom w:val="nil"/>
            </w:tcBorders>
          </w:tcPr>
          <w:p w14:paraId="3E8CDE9D" w14:textId="77777777" w:rsidR="00D01A8F" w:rsidRPr="00715553" w:rsidRDefault="00D01A8F" w:rsidP="009D779C">
            <w:pPr>
              <w:pStyle w:val="TableParagraph"/>
              <w:rPr>
                <w:rFonts w:ascii="Times New Roman" w:hAnsi="Times New Roman"/>
                <w:i/>
              </w:rPr>
            </w:pPr>
          </w:p>
          <w:p w14:paraId="3D450873" w14:textId="77777777" w:rsidR="00D01A8F" w:rsidRPr="00715553" w:rsidRDefault="00D01A8F" w:rsidP="009D779C">
            <w:pPr>
              <w:pStyle w:val="TableParagraph"/>
              <w:rPr>
                <w:rFonts w:ascii="Times New Roman" w:hAnsi="Times New Roman"/>
              </w:rPr>
            </w:pPr>
            <w:r w:rsidRPr="00715553">
              <w:rPr>
                <w:rFonts w:ascii="Times New Roman" w:hAnsi="Times New Roman"/>
              </w:rPr>
              <w:t>Нагорный-4</w:t>
            </w:r>
          </w:p>
        </w:tc>
        <w:tc>
          <w:tcPr>
            <w:tcW w:w="1109" w:type="dxa"/>
            <w:tcBorders>
              <w:top w:val="nil"/>
              <w:bottom w:val="nil"/>
            </w:tcBorders>
          </w:tcPr>
          <w:p w14:paraId="1C61EE55" w14:textId="77777777" w:rsidR="00D01A8F" w:rsidRPr="00715553" w:rsidRDefault="00D01A8F" w:rsidP="009D779C">
            <w:pPr>
              <w:pStyle w:val="TableParagraph"/>
              <w:rPr>
                <w:rFonts w:ascii="Times New Roman" w:hAnsi="Times New Roman"/>
              </w:rPr>
            </w:pPr>
            <w:r w:rsidRPr="00715553">
              <w:rPr>
                <w:rFonts w:ascii="Times New Roman" w:hAnsi="Times New Roman"/>
              </w:rPr>
              <w:t>И-3-57- 6</w:t>
            </w:r>
          </w:p>
        </w:tc>
        <w:tc>
          <w:tcPr>
            <w:tcW w:w="1534" w:type="dxa"/>
            <w:tcBorders>
              <w:top w:val="nil"/>
              <w:bottom w:val="nil"/>
            </w:tcBorders>
          </w:tcPr>
          <w:p w14:paraId="74010273" w14:textId="77777777" w:rsidR="00D01A8F" w:rsidRPr="00715553" w:rsidRDefault="00D01A8F" w:rsidP="009D779C">
            <w:pPr>
              <w:pStyle w:val="TableParagraph"/>
              <w:rPr>
                <w:rFonts w:ascii="Times New Roman" w:hAnsi="Times New Roman"/>
              </w:rPr>
            </w:pPr>
            <w:r w:rsidRPr="00715553">
              <w:rPr>
                <w:rFonts w:ascii="Times New Roman" w:hAnsi="Times New Roman"/>
              </w:rPr>
              <w:t>"Свинокомп</w:t>
            </w:r>
            <w:r w:rsidRPr="00715553">
              <w:rPr>
                <w:rFonts w:ascii="Times New Roman" w:hAnsi="Times New Roman"/>
                <w:spacing w:val="-58"/>
              </w:rPr>
              <w:t xml:space="preserve"> </w:t>
            </w:r>
            <w:r w:rsidRPr="00715553">
              <w:rPr>
                <w:rFonts w:ascii="Times New Roman" w:hAnsi="Times New Roman"/>
              </w:rPr>
              <w:t>лекс</w:t>
            </w:r>
          </w:p>
          <w:p w14:paraId="65C7F23B" w14:textId="77777777" w:rsidR="00D01A8F" w:rsidRPr="00715553" w:rsidRDefault="00D01A8F" w:rsidP="009D779C">
            <w:pPr>
              <w:pStyle w:val="TableParagraph"/>
              <w:rPr>
                <w:rFonts w:ascii="Times New Roman" w:hAnsi="Times New Roman"/>
              </w:rPr>
            </w:pPr>
            <w:r w:rsidRPr="00715553">
              <w:rPr>
                <w:rFonts w:ascii="Times New Roman" w:hAnsi="Times New Roman"/>
              </w:rPr>
              <w:t>"Камчатски</w:t>
            </w:r>
          </w:p>
        </w:tc>
        <w:tc>
          <w:tcPr>
            <w:tcW w:w="974" w:type="dxa"/>
            <w:tcBorders>
              <w:top w:val="nil"/>
              <w:bottom w:val="nil"/>
            </w:tcBorders>
          </w:tcPr>
          <w:p w14:paraId="42A4B666"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05138</w:t>
            </w:r>
          </w:p>
          <w:p w14:paraId="43F62F49" w14:textId="77777777" w:rsidR="00D01A8F" w:rsidRPr="00715553" w:rsidRDefault="00D01A8F" w:rsidP="009D779C">
            <w:pPr>
              <w:pStyle w:val="TableParagraph"/>
              <w:rPr>
                <w:rFonts w:ascii="Times New Roman" w:hAnsi="Times New Roman"/>
              </w:rPr>
            </w:pPr>
            <w:r w:rsidRPr="00715553">
              <w:rPr>
                <w:rFonts w:ascii="Times New Roman" w:hAnsi="Times New Roman"/>
              </w:rPr>
              <w:t>ВЭ</w:t>
            </w:r>
          </w:p>
        </w:tc>
      </w:tr>
      <w:tr w:rsidR="00715553" w:rsidRPr="00715553" w14:paraId="52AA7DE4" w14:textId="77777777" w:rsidTr="00055772">
        <w:trPr>
          <w:trHeight w:val="278"/>
        </w:trPr>
        <w:tc>
          <w:tcPr>
            <w:tcW w:w="430" w:type="dxa"/>
            <w:tcBorders>
              <w:top w:val="nil"/>
              <w:bottom w:val="nil"/>
            </w:tcBorders>
          </w:tcPr>
          <w:p w14:paraId="294E5D5F"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3E60C86C"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21F5B8F1"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6AC4C9FE" w14:textId="77777777" w:rsidR="00D01A8F" w:rsidRPr="00715553" w:rsidRDefault="00D01A8F" w:rsidP="009D779C">
            <w:pPr>
              <w:pStyle w:val="TableParagraph"/>
              <w:rPr>
                <w:rFonts w:ascii="Times New Roman" w:hAnsi="Times New Roman"/>
              </w:rPr>
            </w:pPr>
          </w:p>
        </w:tc>
        <w:tc>
          <w:tcPr>
            <w:tcW w:w="430" w:type="dxa"/>
            <w:tcBorders>
              <w:top w:val="nil"/>
            </w:tcBorders>
          </w:tcPr>
          <w:p w14:paraId="1A860A50" w14:textId="77777777" w:rsidR="00D01A8F" w:rsidRPr="00715553" w:rsidRDefault="00D01A8F" w:rsidP="009D779C">
            <w:pPr>
              <w:pStyle w:val="TableParagraph"/>
              <w:rPr>
                <w:rFonts w:ascii="Times New Roman" w:hAnsi="Times New Roman"/>
              </w:rPr>
            </w:pPr>
          </w:p>
        </w:tc>
        <w:tc>
          <w:tcPr>
            <w:tcW w:w="1604" w:type="dxa"/>
            <w:tcBorders>
              <w:top w:val="nil"/>
            </w:tcBorders>
          </w:tcPr>
          <w:p w14:paraId="23466E44" w14:textId="77777777" w:rsidR="00D01A8F" w:rsidRPr="00715553" w:rsidRDefault="00D01A8F" w:rsidP="009D779C">
            <w:pPr>
              <w:pStyle w:val="TableParagraph"/>
              <w:rPr>
                <w:rFonts w:ascii="Times New Roman" w:hAnsi="Times New Roman"/>
              </w:rPr>
            </w:pPr>
          </w:p>
        </w:tc>
        <w:tc>
          <w:tcPr>
            <w:tcW w:w="1109" w:type="dxa"/>
            <w:tcBorders>
              <w:top w:val="nil"/>
            </w:tcBorders>
          </w:tcPr>
          <w:p w14:paraId="6000D9F4" w14:textId="77777777" w:rsidR="00D01A8F" w:rsidRPr="00715553" w:rsidRDefault="00D01A8F" w:rsidP="009D779C">
            <w:pPr>
              <w:pStyle w:val="TableParagraph"/>
              <w:rPr>
                <w:rFonts w:ascii="Times New Roman" w:hAnsi="Times New Roman"/>
              </w:rPr>
            </w:pPr>
          </w:p>
        </w:tc>
        <w:tc>
          <w:tcPr>
            <w:tcW w:w="1534" w:type="dxa"/>
            <w:tcBorders>
              <w:top w:val="nil"/>
            </w:tcBorders>
          </w:tcPr>
          <w:p w14:paraId="1BB648C6" w14:textId="77777777" w:rsidR="00D01A8F" w:rsidRPr="00715553" w:rsidRDefault="00D01A8F" w:rsidP="009D779C">
            <w:pPr>
              <w:pStyle w:val="TableParagraph"/>
              <w:rPr>
                <w:rFonts w:ascii="Times New Roman" w:hAnsi="Times New Roman"/>
              </w:rPr>
            </w:pPr>
            <w:r w:rsidRPr="00715553">
              <w:rPr>
                <w:rFonts w:ascii="Times New Roman" w:hAnsi="Times New Roman"/>
              </w:rPr>
              <w:t>й""</w:t>
            </w:r>
          </w:p>
        </w:tc>
        <w:tc>
          <w:tcPr>
            <w:tcW w:w="974" w:type="dxa"/>
            <w:tcBorders>
              <w:top w:val="nil"/>
            </w:tcBorders>
          </w:tcPr>
          <w:p w14:paraId="3B129352" w14:textId="77777777" w:rsidR="00D01A8F" w:rsidRPr="00715553" w:rsidRDefault="00D01A8F" w:rsidP="009D779C">
            <w:pPr>
              <w:pStyle w:val="TableParagraph"/>
              <w:rPr>
                <w:rFonts w:ascii="Times New Roman" w:hAnsi="Times New Roman"/>
              </w:rPr>
            </w:pPr>
          </w:p>
        </w:tc>
      </w:tr>
      <w:tr w:rsidR="00715553" w:rsidRPr="00715553" w14:paraId="4AD04BE8" w14:textId="77777777" w:rsidTr="00055772">
        <w:trPr>
          <w:trHeight w:val="273"/>
        </w:trPr>
        <w:tc>
          <w:tcPr>
            <w:tcW w:w="430" w:type="dxa"/>
            <w:tcBorders>
              <w:top w:val="nil"/>
              <w:bottom w:val="nil"/>
            </w:tcBorders>
          </w:tcPr>
          <w:p w14:paraId="71AC6A25"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7E70F0DE"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4DD57659"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112A1E5C" w14:textId="77777777" w:rsidR="00D01A8F" w:rsidRPr="00715553" w:rsidRDefault="00D01A8F" w:rsidP="009D779C">
            <w:pPr>
              <w:pStyle w:val="TableParagraph"/>
              <w:rPr>
                <w:rFonts w:ascii="Times New Roman" w:hAnsi="Times New Roman"/>
              </w:rPr>
            </w:pPr>
          </w:p>
        </w:tc>
        <w:tc>
          <w:tcPr>
            <w:tcW w:w="430" w:type="dxa"/>
            <w:tcBorders>
              <w:bottom w:val="nil"/>
            </w:tcBorders>
          </w:tcPr>
          <w:p w14:paraId="17DB63B9" w14:textId="77777777" w:rsidR="00D01A8F" w:rsidRPr="00715553" w:rsidRDefault="00D01A8F" w:rsidP="009D779C">
            <w:pPr>
              <w:pStyle w:val="TableParagraph"/>
              <w:rPr>
                <w:rFonts w:ascii="Times New Roman" w:hAnsi="Times New Roman"/>
              </w:rPr>
            </w:pPr>
          </w:p>
        </w:tc>
        <w:tc>
          <w:tcPr>
            <w:tcW w:w="1604" w:type="dxa"/>
            <w:tcBorders>
              <w:bottom w:val="nil"/>
            </w:tcBorders>
          </w:tcPr>
          <w:p w14:paraId="568D81CE" w14:textId="77777777" w:rsidR="00D01A8F" w:rsidRPr="00715553" w:rsidRDefault="00D01A8F" w:rsidP="009D779C">
            <w:pPr>
              <w:pStyle w:val="TableParagraph"/>
              <w:rPr>
                <w:rFonts w:ascii="Times New Roman" w:hAnsi="Times New Roman"/>
              </w:rPr>
            </w:pPr>
          </w:p>
        </w:tc>
        <w:tc>
          <w:tcPr>
            <w:tcW w:w="1109" w:type="dxa"/>
            <w:tcBorders>
              <w:bottom w:val="nil"/>
            </w:tcBorders>
          </w:tcPr>
          <w:p w14:paraId="0DB98E43" w14:textId="77777777" w:rsidR="00D01A8F" w:rsidRPr="00715553" w:rsidRDefault="00D01A8F" w:rsidP="009D779C">
            <w:pPr>
              <w:pStyle w:val="TableParagraph"/>
              <w:rPr>
                <w:rFonts w:ascii="Times New Roman" w:hAnsi="Times New Roman"/>
              </w:rPr>
            </w:pPr>
          </w:p>
        </w:tc>
        <w:tc>
          <w:tcPr>
            <w:tcW w:w="1534" w:type="dxa"/>
            <w:tcBorders>
              <w:bottom w:val="nil"/>
            </w:tcBorders>
          </w:tcPr>
          <w:p w14:paraId="22934C53" w14:textId="77777777" w:rsidR="00D01A8F" w:rsidRPr="00715553" w:rsidRDefault="00D01A8F" w:rsidP="009D779C">
            <w:pPr>
              <w:pStyle w:val="TableParagraph"/>
              <w:rPr>
                <w:rFonts w:ascii="Times New Roman" w:hAnsi="Times New Roman"/>
              </w:rPr>
            </w:pPr>
            <w:r w:rsidRPr="00715553">
              <w:rPr>
                <w:rFonts w:ascii="Times New Roman" w:hAnsi="Times New Roman"/>
              </w:rPr>
              <w:t>ИП</w:t>
            </w:r>
          </w:p>
        </w:tc>
        <w:tc>
          <w:tcPr>
            <w:tcW w:w="974" w:type="dxa"/>
            <w:tcBorders>
              <w:bottom w:val="nil"/>
            </w:tcBorders>
          </w:tcPr>
          <w:p w14:paraId="07E3D789" w14:textId="77777777" w:rsidR="00D01A8F" w:rsidRPr="00715553" w:rsidRDefault="00D01A8F" w:rsidP="009D779C">
            <w:pPr>
              <w:pStyle w:val="TableParagraph"/>
              <w:rPr>
                <w:rFonts w:ascii="Times New Roman" w:hAnsi="Times New Roman"/>
              </w:rPr>
            </w:pPr>
          </w:p>
        </w:tc>
      </w:tr>
      <w:tr w:rsidR="00715553" w:rsidRPr="00715553" w14:paraId="686C7C88" w14:textId="77777777" w:rsidTr="00055772">
        <w:trPr>
          <w:trHeight w:val="827"/>
        </w:trPr>
        <w:tc>
          <w:tcPr>
            <w:tcW w:w="430" w:type="dxa"/>
            <w:tcBorders>
              <w:top w:val="nil"/>
              <w:bottom w:val="nil"/>
            </w:tcBorders>
          </w:tcPr>
          <w:p w14:paraId="33FCD268"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0520B26E"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5269E6D9"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43C9F836" w14:textId="77777777" w:rsidR="00D01A8F" w:rsidRPr="00715553" w:rsidRDefault="00D01A8F" w:rsidP="009D779C">
            <w:pPr>
              <w:pStyle w:val="TableParagraph"/>
              <w:rPr>
                <w:rFonts w:ascii="Times New Roman" w:hAnsi="Times New Roman"/>
              </w:rPr>
            </w:pPr>
          </w:p>
        </w:tc>
        <w:tc>
          <w:tcPr>
            <w:tcW w:w="430" w:type="dxa"/>
            <w:tcBorders>
              <w:top w:val="nil"/>
              <w:bottom w:val="nil"/>
            </w:tcBorders>
          </w:tcPr>
          <w:p w14:paraId="3644003E" w14:textId="77777777" w:rsidR="00D01A8F" w:rsidRPr="00715553" w:rsidRDefault="00D01A8F" w:rsidP="009D779C">
            <w:pPr>
              <w:pStyle w:val="TableParagraph"/>
              <w:rPr>
                <w:rFonts w:ascii="Times New Roman" w:hAnsi="Times New Roman"/>
                <w:i/>
              </w:rPr>
            </w:pPr>
          </w:p>
          <w:p w14:paraId="69CA0F15" w14:textId="77777777" w:rsidR="00D01A8F" w:rsidRPr="00715553" w:rsidRDefault="00D01A8F" w:rsidP="009D779C">
            <w:pPr>
              <w:pStyle w:val="TableParagraph"/>
              <w:rPr>
                <w:rFonts w:ascii="Times New Roman" w:hAnsi="Times New Roman"/>
              </w:rPr>
            </w:pPr>
            <w:r w:rsidRPr="00715553">
              <w:rPr>
                <w:rFonts w:ascii="Times New Roman" w:hAnsi="Times New Roman"/>
              </w:rPr>
              <w:t>8</w:t>
            </w:r>
          </w:p>
        </w:tc>
        <w:tc>
          <w:tcPr>
            <w:tcW w:w="1604" w:type="dxa"/>
            <w:tcBorders>
              <w:top w:val="nil"/>
              <w:bottom w:val="nil"/>
            </w:tcBorders>
          </w:tcPr>
          <w:p w14:paraId="07B17A30" w14:textId="77777777" w:rsidR="00D01A8F" w:rsidRPr="00715553" w:rsidRDefault="00D01A8F" w:rsidP="009D779C">
            <w:pPr>
              <w:pStyle w:val="TableParagraph"/>
              <w:rPr>
                <w:rFonts w:ascii="Times New Roman" w:hAnsi="Times New Roman"/>
                <w:i/>
              </w:rPr>
            </w:pPr>
          </w:p>
          <w:p w14:paraId="3EA949F2" w14:textId="77777777" w:rsidR="00D01A8F" w:rsidRPr="00715553" w:rsidRDefault="00D01A8F" w:rsidP="009D779C">
            <w:pPr>
              <w:pStyle w:val="TableParagraph"/>
              <w:rPr>
                <w:rFonts w:ascii="Times New Roman" w:hAnsi="Times New Roman"/>
              </w:rPr>
            </w:pPr>
            <w:r w:rsidRPr="00715553">
              <w:rPr>
                <w:rFonts w:ascii="Times New Roman" w:hAnsi="Times New Roman"/>
              </w:rPr>
              <w:t>Нагорный-5</w:t>
            </w:r>
          </w:p>
        </w:tc>
        <w:tc>
          <w:tcPr>
            <w:tcW w:w="1109" w:type="dxa"/>
            <w:tcBorders>
              <w:top w:val="nil"/>
              <w:bottom w:val="nil"/>
            </w:tcBorders>
          </w:tcPr>
          <w:p w14:paraId="7F869FD4" w14:textId="77777777" w:rsidR="00D01A8F" w:rsidRPr="00715553" w:rsidRDefault="00D01A8F" w:rsidP="009D779C">
            <w:pPr>
              <w:pStyle w:val="TableParagraph"/>
              <w:rPr>
                <w:rFonts w:ascii="Times New Roman" w:hAnsi="Times New Roman"/>
              </w:rPr>
            </w:pPr>
            <w:r w:rsidRPr="00715553">
              <w:rPr>
                <w:rFonts w:ascii="Times New Roman" w:hAnsi="Times New Roman"/>
              </w:rPr>
              <w:t>И-3-57- 8</w:t>
            </w:r>
          </w:p>
        </w:tc>
        <w:tc>
          <w:tcPr>
            <w:tcW w:w="1534" w:type="dxa"/>
            <w:tcBorders>
              <w:top w:val="nil"/>
              <w:bottom w:val="nil"/>
            </w:tcBorders>
          </w:tcPr>
          <w:p w14:paraId="6AAE7CD4" w14:textId="77777777" w:rsidR="00D01A8F" w:rsidRPr="00715553" w:rsidRDefault="00D01A8F" w:rsidP="009D779C">
            <w:pPr>
              <w:pStyle w:val="TableParagraph"/>
              <w:rPr>
                <w:rFonts w:ascii="Times New Roman" w:hAnsi="Times New Roman"/>
              </w:rPr>
            </w:pPr>
            <w:r w:rsidRPr="00715553">
              <w:rPr>
                <w:rFonts w:ascii="Times New Roman" w:hAnsi="Times New Roman"/>
              </w:rPr>
              <w:t>"Фараджов</w:t>
            </w:r>
            <w:r w:rsidRPr="00715553">
              <w:rPr>
                <w:rFonts w:ascii="Times New Roman" w:hAnsi="Times New Roman"/>
                <w:spacing w:val="-58"/>
              </w:rPr>
              <w:t xml:space="preserve"> </w:t>
            </w:r>
            <w:r w:rsidRPr="00715553">
              <w:rPr>
                <w:rFonts w:ascii="Times New Roman" w:hAnsi="Times New Roman"/>
              </w:rPr>
              <w:t>Камил</w:t>
            </w:r>
          </w:p>
          <w:p w14:paraId="42F7B1C0" w14:textId="77777777" w:rsidR="00D01A8F" w:rsidRPr="00715553" w:rsidRDefault="00D01A8F" w:rsidP="009D779C">
            <w:pPr>
              <w:pStyle w:val="TableParagraph"/>
              <w:rPr>
                <w:rFonts w:ascii="Times New Roman" w:hAnsi="Times New Roman"/>
              </w:rPr>
            </w:pPr>
            <w:r w:rsidRPr="00715553">
              <w:rPr>
                <w:rFonts w:ascii="Times New Roman" w:hAnsi="Times New Roman"/>
              </w:rPr>
              <w:t>Алекпер</w:t>
            </w:r>
          </w:p>
        </w:tc>
        <w:tc>
          <w:tcPr>
            <w:tcW w:w="974" w:type="dxa"/>
            <w:tcBorders>
              <w:top w:val="nil"/>
              <w:bottom w:val="nil"/>
            </w:tcBorders>
          </w:tcPr>
          <w:p w14:paraId="336AD955"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00531</w:t>
            </w:r>
          </w:p>
          <w:p w14:paraId="25206FC4" w14:textId="77777777" w:rsidR="00D01A8F" w:rsidRPr="00715553" w:rsidRDefault="00D01A8F" w:rsidP="009D779C">
            <w:pPr>
              <w:pStyle w:val="TableParagraph"/>
              <w:rPr>
                <w:rFonts w:ascii="Times New Roman" w:hAnsi="Times New Roman"/>
              </w:rPr>
            </w:pPr>
            <w:r w:rsidRPr="00715553">
              <w:rPr>
                <w:rFonts w:ascii="Times New Roman" w:hAnsi="Times New Roman"/>
              </w:rPr>
              <w:t>ВЭ</w:t>
            </w:r>
          </w:p>
        </w:tc>
      </w:tr>
      <w:tr w:rsidR="00715553" w:rsidRPr="00715553" w14:paraId="3CDE80E6" w14:textId="77777777" w:rsidTr="00055772">
        <w:trPr>
          <w:trHeight w:val="278"/>
        </w:trPr>
        <w:tc>
          <w:tcPr>
            <w:tcW w:w="430" w:type="dxa"/>
            <w:tcBorders>
              <w:top w:val="nil"/>
              <w:bottom w:val="nil"/>
            </w:tcBorders>
          </w:tcPr>
          <w:p w14:paraId="24F24E71"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7EB80124"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7410B5D7"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401CEB5F" w14:textId="77777777" w:rsidR="00D01A8F" w:rsidRPr="00715553" w:rsidRDefault="00D01A8F" w:rsidP="009D779C">
            <w:pPr>
              <w:pStyle w:val="TableParagraph"/>
              <w:rPr>
                <w:rFonts w:ascii="Times New Roman" w:hAnsi="Times New Roman"/>
              </w:rPr>
            </w:pPr>
          </w:p>
        </w:tc>
        <w:tc>
          <w:tcPr>
            <w:tcW w:w="430" w:type="dxa"/>
            <w:tcBorders>
              <w:top w:val="nil"/>
            </w:tcBorders>
          </w:tcPr>
          <w:p w14:paraId="307E7580" w14:textId="77777777" w:rsidR="00D01A8F" w:rsidRPr="00715553" w:rsidRDefault="00D01A8F" w:rsidP="009D779C">
            <w:pPr>
              <w:pStyle w:val="TableParagraph"/>
              <w:rPr>
                <w:rFonts w:ascii="Times New Roman" w:hAnsi="Times New Roman"/>
              </w:rPr>
            </w:pPr>
          </w:p>
        </w:tc>
        <w:tc>
          <w:tcPr>
            <w:tcW w:w="1604" w:type="dxa"/>
            <w:tcBorders>
              <w:top w:val="nil"/>
            </w:tcBorders>
          </w:tcPr>
          <w:p w14:paraId="7E6E8F1B" w14:textId="77777777" w:rsidR="00D01A8F" w:rsidRPr="00715553" w:rsidRDefault="00D01A8F" w:rsidP="009D779C">
            <w:pPr>
              <w:pStyle w:val="TableParagraph"/>
              <w:rPr>
                <w:rFonts w:ascii="Times New Roman" w:hAnsi="Times New Roman"/>
              </w:rPr>
            </w:pPr>
          </w:p>
        </w:tc>
        <w:tc>
          <w:tcPr>
            <w:tcW w:w="1109" w:type="dxa"/>
            <w:tcBorders>
              <w:top w:val="nil"/>
            </w:tcBorders>
          </w:tcPr>
          <w:p w14:paraId="7274F651" w14:textId="77777777" w:rsidR="00D01A8F" w:rsidRPr="00715553" w:rsidRDefault="00D01A8F" w:rsidP="009D779C">
            <w:pPr>
              <w:pStyle w:val="TableParagraph"/>
              <w:rPr>
                <w:rFonts w:ascii="Times New Roman" w:hAnsi="Times New Roman"/>
              </w:rPr>
            </w:pPr>
          </w:p>
        </w:tc>
        <w:tc>
          <w:tcPr>
            <w:tcW w:w="1534" w:type="dxa"/>
            <w:tcBorders>
              <w:top w:val="nil"/>
            </w:tcBorders>
          </w:tcPr>
          <w:p w14:paraId="0C1A76D8" w14:textId="77777777" w:rsidR="00D01A8F" w:rsidRPr="00715553" w:rsidRDefault="00D01A8F" w:rsidP="009D779C">
            <w:pPr>
              <w:pStyle w:val="TableParagraph"/>
              <w:rPr>
                <w:rFonts w:ascii="Times New Roman" w:hAnsi="Times New Roman"/>
              </w:rPr>
            </w:pPr>
            <w:r w:rsidRPr="00715553">
              <w:rPr>
                <w:rFonts w:ascii="Times New Roman" w:hAnsi="Times New Roman"/>
              </w:rPr>
              <w:t>оглы"</w:t>
            </w:r>
          </w:p>
        </w:tc>
        <w:tc>
          <w:tcPr>
            <w:tcW w:w="974" w:type="dxa"/>
            <w:tcBorders>
              <w:top w:val="nil"/>
            </w:tcBorders>
          </w:tcPr>
          <w:p w14:paraId="6E4DE1DB" w14:textId="77777777" w:rsidR="00D01A8F" w:rsidRPr="00715553" w:rsidRDefault="00D01A8F" w:rsidP="009D779C">
            <w:pPr>
              <w:pStyle w:val="TableParagraph"/>
              <w:rPr>
                <w:rFonts w:ascii="Times New Roman" w:hAnsi="Times New Roman"/>
              </w:rPr>
            </w:pPr>
          </w:p>
        </w:tc>
      </w:tr>
      <w:tr w:rsidR="00715553" w:rsidRPr="00715553" w14:paraId="5352B8DE" w14:textId="77777777" w:rsidTr="00055772">
        <w:trPr>
          <w:trHeight w:val="830"/>
        </w:trPr>
        <w:tc>
          <w:tcPr>
            <w:tcW w:w="430" w:type="dxa"/>
            <w:tcBorders>
              <w:top w:val="nil"/>
              <w:bottom w:val="nil"/>
            </w:tcBorders>
          </w:tcPr>
          <w:p w14:paraId="3F03D896"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1198D4F3"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2F2E3BAE"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1BB44E0A" w14:textId="77777777" w:rsidR="00D01A8F" w:rsidRPr="00715553" w:rsidRDefault="00D01A8F" w:rsidP="009D779C">
            <w:pPr>
              <w:pStyle w:val="TableParagraph"/>
              <w:rPr>
                <w:rFonts w:ascii="Times New Roman" w:hAnsi="Times New Roman"/>
              </w:rPr>
            </w:pPr>
          </w:p>
        </w:tc>
        <w:tc>
          <w:tcPr>
            <w:tcW w:w="430" w:type="dxa"/>
          </w:tcPr>
          <w:p w14:paraId="6F22A893" w14:textId="77777777" w:rsidR="00D01A8F" w:rsidRPr="00715553" w:rsidRDefault="00D01A8F" w:rsidP="009D779C">
            <w:pPr>
              <w:pStyle w:val="TableParagraph"/>
              <w:rPr>
                <w:rFonts w:ascii="Times New Roman" w:hAnsi="Times New Roman"/>
                <w:i/>
              </w:rPr>
            </w:pPr>
          </w:p>
          <w:p w14:paraId="1FAA1287" w14:textId="77777777" w:rsidR="00D01A8F" w:rsidRPr="00715553" w:rsidRDefault="00D01A8F" w:rsidP="009D779C">
            <w:pPr>
              <w:pStyle w:val="TableParagraph"/>
              <w:rPr>
                <w:rFonts w:ascii="Times New Roman" w:hAnsi="Times New Roman"/>
              </w:rPr>
            </w:pPr>
            <w:r w:rsidRPr="00715553">
              <w:rPr>
                <w:rFonts w:ascii="Times New Roman" w:hAnsi="Times New Roman"/>
              </w:rPr>
              <w:t>9</w:t>
            </w:r>
          </w:p>
        </w:tc>
        <w:tc>
          <w:tcPr>
            <w:tcW w:w="1604" w:type="dxa"/>
          </w:tcPr>
          <w:p w14:paraId="5A959A16" w14:textId="77777777" w:rsidR="00D01A8F" w:rsidRPr="00715553" w:rsidRDefault="00D01A8F" w:rsidP="009D779C">
            <w:pPr>
              <w:pStyle w:val="TableParagraph"/>
              <w:rPr>
                <w:rFonts w:ascii="Times New Roman" w:hAnsi="Times New Roman"/>
                <w:i/>
              </w:rPr>
            </w:pPr>
          </w:p>
          <w:p w14:paraId="38451E0D" w14:textId="77777777" w:rsidR="00D01A8F" w:rsidRPr="00715553" w:rsidRDefault="00D01A8F" w:rsidP="009D779C">
            <w:pPr>
              <w:pStyle w:val="TableParagraph"/>
              <w:rPr>
                <w:rFonts w:ascii="Times New Roman" w:hAnsi="Times New Roman"/>
              </w:rPr>
            </w:pPr>
            <w:r w:rsidRPr="00715553">
              <w:rPr>
                <w:rFonts w:ascii="Times New Roman" w:hAnsi="Times New Roman"/>
              </w:rPr>
              <w:t>Новый-1</w:t>
            </w:r>
          </w:p>
        </w:tc>
        <w:tc>
          <w:tcPr>
            <w:tcW w:w="1109" w:type="dxa"/>
          </w:tcPr>
          <w:p w14:paraId="4E9EAD51" w14:textId="77777777" w:rsidR="00D01A8F" w:rsidRPr="00715553" w:rsidRDefault="00D01A8F" w:rsidP="009D779C">
            <w:pPr>
              <w:pStyle w:val="TableParagraph"/>
              <w:rPr>
                <w:rFonts w:ascii="Times New Roman" w:hAnsi="Times New Roman"/>
              </w:rPr>
            </w:pPr>
            <w:r w:rsidRPr="00715553">
              <w:rPr>
                <w:rFonts w:ascii="Times New Roman" w:hAnsi="Times New Roman"/>
              </w:rPr>
              <w:t>И-3-57- 4</w:t>
            </w:r>
          </w:p>
        </w:tc>
        <w:tc>
          <w:tcPr>
            <w:tcW w:w="1534" w:type="dxa"/>
          </w:tcPr>
          <w:p w14:paraId="386BD90A" w14:textId="77777777" w:rsidR="00D01A8F" w:rsidRPr="00715553" w:rsidRDefault="00D01A8F" w:rsidP="009D779C">
            <w:pPr>
              <w:pStyle w:val="TableParagraph"/>
              <w:rPr>
                <w:rFonts w:ascii="Times New Roman" w:hAnsi="Times New Roman"/>
                <w:i/>
              </w:rPr>
            </w:pPr>
          </w:p>
          <w:p w14:paraId="1C721B98" w14:textId="77777777" w:rsidR="00D01A8F" w:rsidRPr="00715553" w:rsidRDefault="00D01A8F" w:rsidP="009D779C">
            <w:pPr>
              <w:pStyle w:val="TableParagraph"/>
              <w:rPr>
                <w:rFonts w:ascii="Times New Roman" w:hAnsi="Times New Roman"/>
              </w:rPr>
            </w:pPr>
            <w:r w:rsidRPr="00715553">
              <w:rPr>
                <w:rFonts w:ascii="Times New Roman" w:hAnsi="Times New Roman"/>
                <w:w w:val="99"/>
              </w:rPr>
              <w:t>-</w:t>
            </w:r>
          </w:p>
        </w:tc>
        <w:tc>
          <w:tcPr>
            <w:tcW w:w="974" w:type="dxa"/>
          </w:tcPr>
          <w:p w14:paraId="60994A38" w14:textId="77777777" w:rsidR="00D01A8F" w:rsidRPr="00715553" w:rsidRDefault="00D01A8F" w:rsidP="009D779C">
            <w:pPr>
              <w:pStyle w:val="TableParagraph"/>
              <w:rPr>
                <w:rFonts w:ascii="Times New Roman" w:hAnsi="Times New Roman"/>
              </w:rPr>
            </w:pPr>
            <w:r w:rsidRPr="00715553">
              <w:rPr>
                <w:rFonts w:ascii="Times New Roman" w:hAnsi="Times New Roman"/>
                <w:spacing w:val="-1"/>
              </w:rPr>
              <w:t>Нерасп</w:t>
            </w:r>
            <w:r w:rsidRPr="00715553">
              <w:rPr>
                <w:rFonts w:ascii="Times New Roman" w:hAnsi="Times New Roman"/>
                <w:spacing w:val="-57"/>
              </w:rPr>
              <w:t xml:space="preserve"> </w:t>
            </w:r>
            <w:r w:rsidRPr="00715553">
              <w:rPr>
                <w:rFonts w:ascii="Times New Roman" w:hAnsi="Times New Roman"/>
              </w:rPr>
              <w:t>ред.</w:t>
            </w:r>
          </w:p>
          <w:p w14:paraId="73C1226E" w14:textId="77777777" w:rsidR="00D01A8F" w:rsidRPr="00715553" w:rsidRDefault="00D01A8F" w:rsidP="009D779C">
            <w:pPr>
              <w:pStyle w:val="TableParagraph"/>
              <w:rPr>
                <w:rFonts w:ascii="Times New Roman" w:hAnsi="Times New Roman"/>
              </w:rPr>
            </w:pPr>
            <w:r w:rsidRPr="00715553">
              <w:rPr>
                <w:rFonts w:ascii="Times New Roman" w:hAnsi="Times New Roman"/>
              </w:rPr>
              <w:t>фонд</w:t>
            </w:r>
          </w:p>
        </w:tc>
      </w:tr>
      <w:tr w:rsidR="00715553" w:rsidRPr="00715553" w14:paraId="57FCDACA" w14:textId="77777777" w:rsidTr="00055772">
        <w:trPr>
          <w:trHeight w:val="827"/>
        </w:trPr>
        <w:tc>
          <w:tcPr>
            <w:tcW w:w="430" w:type="dxa"/>
            <w:tcBorders>
              <w:top w:val="nil"/>
              <w:bottom w:val="nil"/>
            </w:tcBorders>
          </w:tcPr>
          <w:p w14:paraId="278AED7F"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17C5FA9B"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212BBB24"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25B71BB6" w14:textId="77777777" w:rsidR="00D01A8F" w:rsidRPr="00715553" w:rsidRDefault="00D01A8F" w:rsidP="009D779C">
            <w:pPr>
              <w:pStyle w:val="TableParagraph"/>
              <w:rPr>
                <w:rFonts w:ascii="Times New Roman" w:hAnsi="Times New Roman"/>
              </w:rPr>
            </w:pPr>
          </w:p>
        </w:tc>
        <w:tc>
          <w:tcPr>
            <w:tcW w:w="430" w:type="dxa"/>
          </w:tcPr>
          <w:p w14:paraId="7CAEE177" w14:textId="77777777" w:rsidR="00D01A8F" w:rsidRPr="00715553" w:rsidRDefault="00D01A8F" w:rsidP="009D779C">
            <w:pPr>
              <w:pStyle w:val="TableParagraph"/>
              <w:rPr>
                <w:rFonts w:ascii="Times New Roman" w:hAnsi="Times New Roman"/>
              </w:rPr>
            </w:pPr>
            <w:r w:rsidRPr="00715553">
              <w:rPr>
                <w:rFonts w:ascii="Times New Roman" w:hAnsi="Times New Roman"/>
              </w:rPr>
              <w:t>1</w:t>
            </w:r>
          </w:p>
          <w:p w14:paraId="5C0C95F4" w14:textId="77777777" w:rsidR="00D01A8F" w:rsidRPr="00715553" w:rsidRDefault="00D01A8F" w:rsidP="009D779C">
            <w:pPr>
              <w:pStyle w:val="TableParagraph"/>
              <w:rPr>
                <w:rFonts w:ascii="Times New Roman" w:hAnsi="Times New Roman"/>
              </w:rPr>
            </w:pPr>
            <w:r w:rsidRPr="00715553">
              <w:rPr>
                <w:rFonts w:ascii="Times New Roman" w:hAnsi="Times New Roman"/>
              </w:rPr>
              <w:t>0</w:t>
            </w:r>
          </w:p>
        </w:tc>
        <w:tc>
          <w:tcPr>
            <w:tcW w:w="1604" w:type="dxa"/>
          </w:tcPr>
          <w:p w14:paraId="69E19811" w14:textId="77777777" w:rsidR="00D01A8F" w:rsidRPr="00715553" w:rsidRDefault="00D01A8F" w:rsidP="009D779C">
            <w:pPr>
              <w:pStyle w:val="TableParagraph"/>
              <w:rPr>
                <w:rFonts w:ascii="Times New Roman" w:hAnsi="Times New Roman"/>
                <w:i/>
              </w:rPr>
            </w:pPr>
          </w:p>
          <w:p w14:paraId="0E93A9A2" w14:textId="77777777" w:rsidR="00D01A8F" w:rsidRPr="00715553" w:rsidRDefault="00D01A8F" w:rsidP="009D779C">
            <w:pPr>
              <w:pStyle w:val="TableParagraph"/>
              <w:rPr>
                <w:rFonts w:ascii="Times New Roman" w:hAnsi="Times New Roman"/>
              </w:rPr>
            </w:pPr>
            <w:r w:rsidRPr="00715553">
              <w:rPr>
                <w:rFonts w:ascii="Times New Roman" w:hAnsi="Times New Roman"/>
              </w:rPr>
              <w:t>Новый-2</w:t>
            </w:r>
          </w:p>
        </w:tc>
        <w:tc>
          <w:tcPr>
            <w:tcW w:w="1109" w:type="dxa"/>
          </w:tcPr>
          <w:p w14:paraId="51DF5D14" w14:textId="77777777" w:rsidR="00D01A8F" w:rsidRPr="00715553" w:rsidRDefault="00D01A8F" w:rsidP="009D779C">
            <w:pPr>
              <w:pStyle w:val="TableParagraph"/>
              <w:rPr>
                <w:rFonts w:ascii="Times New Roman" w:hAnsi="Times New Roman"/>
              </w:rPr>
            </w:pPr>
            <w:r w:rsidRPr="00715553">
              <w:rPr>
                <w:rFonts w:ascii="Times New Roman" w:hAnsi="Times New Roman"/>
              </w:rPr>
              <w:t>И-3-57- 17</w:t>
            </w:r>
          </w:p>
        </w:tc>
        <w:tc>
          <w:tcPr>
            <w:tcW w:w="1534" w:type="dxa"/>
          </w:tcPr>
          <w:p w14:paraId="0102AF12" w14:textId="77777777" w:rsidR="00D01A8F" w:rsidRPr="00715553" w:rsidRDefault="00D01A8F" w:rsidP="009D779C">
            <w:pPr>
              <w:pStyle w:val="TableParagraph"/>
              <w:rPr>
                <w:rFonts w:ascii="Times New Roman" w:hAnsi="Times New Roman"/>
                <w:i/>
              </w:rPr>
            </w:pPr>
          </w:p>
          <w:p w14:paraId="5F03011B" w14:textId="77777777" w:rsidR="00D01A8F" w:rsidRPr="00715553" w:rsidRDefault="00D01A8F" w:rsidP="009D779C">
            <w:pPr>
              <w:pStyle w:val="TableParagraph"/>
              <w:rPr>
                <w:rFonts w:ascii="Times New Roman" w:hAnsi="Times New Roman"/>
              </w:rPr>
            </w:pPr>
            <w:r w:rsidRPr="00715553">
              <w:rPr>
                <w:rFonts w:ascii="Times New Roman" w:hAnsi="Times New Roman"/>
                <w:w w:val="99"/>
              </w:rPr>
              <w:t>-</w:t>
            </w:r>
          </w:p>
        </w:tc>
        <w:tc>
          <w:tcPr>
            <w:tcW w:w="974" w:type="dxa"/>
          </w:tcPr>
          <w:p w14:paraId="114E522A" w14:textId="77777777" w:rsidR="00D01A8F" w:rsidRPr="00715553" w:rsidRDefault="00D01A8F" w:rsidP="009D779C">
            <w:pPr>
              <w:pStyle w:val="TableParagraph"/>
              <w:rPr>
                <w:rFonts w:ascii="Times New Roman" w:hAnsi="Times New Roman"/>
              </w:rPr>
            </w:pPr>
            <w:r w:rsidRPr="00715553">
              <w:rPr>
                <w:rFonts w:ascii="Times New Roman" w:hAnsi="Times New Roman"/>
                <w:spacing w:val="-1"/>
              </w:rPr>
              <w:t>Нерасп</w:t>
            </w:r>
            <w:r w:rsidRPr="00715553">
              <w:rPr>
                <w:rFonts w:ascii="Times New Roman" w:hAnsi="Times New Roman"/>
                <w:spacing w:val="-57"/>
              </w:rPr>
              <w:t xml:space="preserve"> </w:t>
            </w:r>
            <w:r w:rsidRPr="00715553">
              <w:rPr>
                <w:rFonts w:ascii="Times New Roman" w:hAnsi="Times New Roman"/>
              </w:rPr>
              <w:t>ред.</w:t>
            </w:r>
          </w:p>
          <w:p w14:paraId="04B2BCAD" w14:textId="77777777" w:rsidR="00D01A8F" w:rsidRPr="00715553" w:rsidRDefault="00D01A8F" w:rsidP="009D779C">
            <w:pPr>
              <w:pStyle w:val="TableParagraph"/>
              <w:rPr>
                <w:rFonts w:ascii="Times New Roman" w:hAnsi="Times New Roman"/>
              </w:rPr>
            </w:pPr>
            <w:r w:rsidRPr="00715553">
              <w:rPr>
                <w:rFonts w:ascii="Times New Roman" w:hAnsi="Times New Roman"/>
              </w:rPr>
              <w:t>фонд</w:t>
            </w:r>
          </w:p>
        </w:tc>
      </w:tr>
      <w:tr w:rsidR="00715553" w:rsidRPr="00715553" w14:paraId="590E8650" w14:textId="77777777" w:rsidTr="00055772">
        <w:trPr>
          <w:trHeight w:val="267"/>
        </w:trPr>
        <w:tc>
          <w:tcPr>
            <w:tcW w:w="430" w:type="dxa"/>
            <w:tcBorders>
              <w:top w:val="nil"/>
              <w:bottom w:val="nil"/>
            </w:tcBorders>
          </w:tcPr>
          <w:p w14:paraId="1A625C17"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4A7396A0"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4F6661C6"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25C1C71E" w14:textId="77777777" w:rsidR="00D01A8F" w:rsidRPr="00715553" w:rsidRDefault="00D01A8F" w:rsidP="009D779C">
            <w:pPr>
              <w:pStyle w:val="TableParagraph"/>
              <w:rPr>
                <w:rFonts w:ascii="Times New Roman" w:hAnsi="Times New Roman"/>
              </w:rPr>
            </w:pPr>
          </w:p>
        </w:tc>
        <w:tc>
          <w:tcPr>
            <w:tcW w:w="430" w:type="dxa"/>
            <w:tcBorders>
              <w:bottom w:val="nil"/>
            </w:tcBorders>
          </w:tcPr>
          <w:p w14:paraId="160089BD" w14:textId="77777777" w:rsidR="00D01A8F" w:rsidRPr="00715553" w:rsidRDefault="00D01A8F" w:rsidP="009D779C">
            <w:pPr>
              <w:pStyle w:val="TableParagraph"/>
              <w:rPr>
                <w:rFonts w:ascii="Times New Roman" w:hAnsi="Times New Roman"/>
              </w:rPr>
            </w:pPr>
            <w:r w:rsidRPr="00715553">
              <w:rPr>
                <w:rFonts w:ascii="Times New Roman" w:hAnsi="Times New Roman"/>
              </w:rPr>
              <w:t>1</w:t>
            </w:r>
          </w:p>
        </w:tc>
        <w:tc>
          <w:tcPr>
            <w:tcW w:w="1604" w:type="dxa"/>
            <w:vMerge w:val="restart"/>
          </w:tcPr>
          <w:p w14:paraId="2DB0E836" w14:textId="77777777" w:rsidR="00D01A8F" w:rsidRPr="00715553" w:rsidRDefault="00D01A8F" w:rsidP="009D779C">
            <w:pPr>
              <w:pStyle w:val="TableParagraph"/>
              <w:rPr>
                <w:rFonts w:ascii="Times New Roman" w:hAnsi="Times New Roman"/>
              </w:rPr>
            </w:pPr>
            <w:r w:rsidRPr="00715553">
              <w:rPr>
                <w:rFonts w:ascii="Times New Roman" w:hAnsi="Times New Roman"/>
              </w:rPr>
              <w:t>Новый</w:t>
            </w:r>
            <w:r w:rsidRPr="00715553">
              <w:rPr>
                <w:rFonts w:ascii="Times New Roman" w:hAnsi="Times New Roman"/>
                <w:spacing w:val="-2"/>
              </w:rPr>
              <w:t xml:space="preserve"> </w:t>
            </w:r>
            <w:r w:rsidRPr="00715553">
              <w:rPr>
                <w:rFonts w:ascii="Times New Roman" w:hAnsi="Times New Roman"/>
              </w:rPr>
              <w:t>-3</w:t>
            </w:r>
          </w:p>
        </w:tc>
        <w:tc>
          <w:tcPr>
            <w:tcW w:w="1109" w:type="dxa"/>
            <w:tcBorders>
              <w:bottom w:val="nil"/>
            </w:tcBorders>
          </w:tcPr>
          <w:p w14:paraId="76C91D35" w14:textId="77777777" w:rsidR="00D01A8F" w:rsidRPr="00715553" w:rsidRDefault="00D01A8F" w:rsidP="009D779C">
            <w:pPr>
              <w:pStyle w:val="TableParagraph"/>
              <w:rPr>
                <w:rFonts w:ascii="Times New Roman" w:hAnsi="Times New Roman"/>
              </w:rPr>
            </w:pPr>
            <w:r w:rsidRPr="00715553">
              <w:rPr>
                <w:rFonts w:ascii="Times New Roman" w:hAnsi="Times New Roman"/>
              </w:rPr>
              <w:t>И-3-</w:t>
            </w:r>
          </w:p>
        </w:tc>
        <w:tc>
          <w:tcPr>
            <w:tcW w:w="1534" w:type="dxa"/>
            <w:tcBorders>
              <w:bottom w:val="nil"/>
            </w:tcBorders>
          </w:tcPr>
          <w:p w14:paraId="1C725FEF" w14:textId="77777777" w:rsidR="00D01A8F" w:rsidRPr="00715553" w:rsidRDefault="00D01A8F" w:rsidP="009D779C">
            <w:pPr>
              <w:pStyle w:val="TableParagraph"/>
              <w:rPr>
                <w:rFonts w:ascii="Times New Roman" w:hAnsi="Times New Roman"/>
              </w:rPr>
            </w:pPr>
            <w:r w:rsidRPr="00715553">
              <w:rPr>
                <w:rFonts w:ascii="Times New Roman" w:hAnsi="Times New Roman"/>
              </w:rPr>
              <w:t>ООО</w:t>
            </w:r>
          </w:p>
        </w:tc>
        <w:tc>
          <w:tcPr>
            <w:tcW w:w="974" w:type="dxa"/>
            <w:tcBorders>
              <w:bottom w:val="nil"/>
            </w:tcBorders>
          </w:tcPr>
          <w:p w14:paraId="6AD71A08"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p>
        </w:tc>
      </w:tr>
      <w:tr w:rsidR="00D01A8F" w:rsidRPr="00715553" w14:paraId="678EB1DF" w14:textId="77777777" w:rsidTr="00055772">
        <w:trPr>
          <w:trHeight w:val="273"/>
        </w:trPr>
        <w:tc>
          <w:tcPr>
            <w:tcW w:w="430" w:type="dxa"/>
            <w:tcBorders>
              <w:top w:val="nil"/>
            </w:tcBorders>
          </w:tcPr>
          <w:p w14:paraId="1D438A00" w14:textId="77777777" w:rsidR="00D01A8F" w:rsidRPr="00715553" w:rsidRDefault="00D01A8F" w:rsidP="009D779C">
            <w:pPr>
              <w:pStyle w:val="TableParagraph"/>
              <w:rPr>
                <w:rFonts w:ascii="Times New Roman" w:hAnsi="Times New Roman"/>
              </w:rPr>
            </w:pPr>
          </w:p>
        </w:tc>
        <w:tc>
          <w:tcPr>
            <w:tcW w:w="665" w:type="dxa"/>
            <w:tcBorders>
              <w:top w:val="nil"/>
            </w:tcBorders>
          </w:tcPr>
          <w:p w14:paraId="4311DACC" w14:textId="77777777" w:rsidR="00D01A8F" w:rsidRPr="00715553" w:rsidRDefault="00D01A8F" w:rsidP="009D779C">
            <w:pPr>
              <w:pStyle w:val="TableParagraph"/>
              <w:rPr>
                <w:rFonts w:ascii="Times New Roman" w:hAnsi="Times New Roman"/>
              </w:rPr>
            </w:pPr>
          </w:p>
        </w:tc>
        <w:tc>
          <w:tcPr>
            <w:tcW w:w="1842" w:type="dxa"/>
            <w:tcBorders>
              <w:top w:val="nil"/>
            </w:tcBorders>
          </w:tcPr>
          <w:p w14:paraId="1F0391D0" w14:textId="77777777" w:rsidR="00D01A8F" w:rsidRPr="00715553" w:rsidRDefault="00D01A8F" w:rsidP="009D779C">
            <w:pPr>
              <w:pStyle w:val="TableParagraph"/>
              <w:rPr>
                <w:rFonts w:ascii="Times New Roman" w:hAnsi="Times New Roman"/>
              </w:rPr>
            </w:pPr>
          </w:p>
        </w:tc>
        <w:tc>
          <w:tcPr>
            <w:tcW w:w="1268" w:type="dxa"/>
            <w:tcBorders>
              <w:top w:val="nil"/>
            </w:tcBorders>
          </w:tcPr>
          <w:p w14:paraId="66FD99E6" w14:textId="77777777" w:rsidR="00D01A8F" w:rsidRPr="00715553" w:rsidRDefault="00D01A8F" w:rsidP="009D779C">
            <w:pPr>
              <w:pStyle w:val="TableParagraph"/>
              <w:rPr>
                <w:rFonts w:ascii="Times New Roman" w:hAnsi="Times New Roman"/>
              </w:rPr>
            </w:pPr>
          </w:p>
        </w:tc>
        <w:tc>
          <w:tcPr>
            <w:tcW w:w="430" w:type="dxa"/>
            <w:tcBorders>
              <w:top w:val="nil"/>
            </w:tcBorders>
          </w:tcPr>
          <w:p w14:paraId="2A05F562" w14:textId="77777777" w:rsidR="00D01A8F" w:rsidRPr="00715553" w:rsidRDefault="00D01A8F" w:rsidP="009D779C">
            <w:pPr>
              <w:pStyle w:val="TableParagraph"/>
              <w:rPr>
                <w:rFonts w:ascii="Times New Roman" w:hAnsi="Times New Roman"/>
              </w:rPr>
            </w:pPr>
            <w:r w:rsidRPr="00715553">
              <w:rPr>
                <w:rFonts w:ascii="Times New Roman" w:hAnsi="Times New Roman"/>
              </w:rPr>
              <w:t>1</w:t>
            </w:r>
          </w:p>
        </w:tc>
        <w:tc>
          <w:tcPr>
            <w:tcW w:w="1604" w:type="dxa"/>
            <w:vMerge/>
            <w:tcBorders>
              <w:top w:val="nil"/>
            </w:tcBorders>
          </w:tcPr>
          <w:p w14:paraId="41A36880" w14:textId="77777777" w:rsidR="00D01A8F" w:rsidRPr="00715553" w:rsidRDefault="00D01A8F" w:rsidP="009D779C">
            <w:pPr>
              <w:spacing w:after="0" w:line="240" w:lineRule="auto"/>
              <w:rPr>
                <w:rFonts w:ascii="Times New Roman" w:hAnsi="Times New Roman"/>
              </w:rPr>
            </w:pPr>
          </w:p>
        </w:tc>
        <w:tc>
          <w:tcPr>
            <w:tcW w:w="1109" w:type="dxa"/>
            <w:tcBorders>
              <w:top w:val="nil"/>
            </w:tcBorders>
          </w:tcPr>
          <w:p w14:paraId="34ECBD4F" w14:textId="77777777" w:rsidR="00D01A8F" w:rsidRPr="00715553" w:rsidRDefault="00D01A8F" w:rsidP="009D779C">
            <w:pPr>
              <w:pStyle w:val="TableParagraph"/>
              <w:rPr>
                <w:rFonts w:ascii="Times New Roman" w:hAnsi="Times New Roman"/>
              </w:rPr>
            </w:pPr>
            <w:r w:rsidRPr="00715553">
              <w:rPr>
                <w:rFonts w:ascii="Times New Roman" w:hAnsi="Times New Roman"/>
              </w:rPr>
              <w:t>123-3</w:t>
            </w:r>
          </w:p>
        </w:tc>
        <w:tc>
          <w:tcPr>
            <w:tcW w:w="1534" w:type="dxa"/>
            <w:tcBorders>
              <w:top w:val="nil"/>
            </w:tcBorders>
          </w:tcPr>
          <w:p w14:paraId="79274C1F" w14:textId="77777777" w:rsidR="00D01A8F" w:rsidRPr="00715553" w:rsidRDefault="00D01A8F" w:rsidP="009D779C">
            <w:pPr>
              <w:pStyle w:val="TableParagraph"/>
              <w:rPr>
                <w:rFonts w:ascii="Times New Roman" w:hAnsi="Times New Roman"/>
              </w:rPr>
            </w:pPr>
            <w:r w:rsidRPr="00715553">
              <w:rPr>
                <w:rFonts w:ascii="Times New Roman" w:hAnsi="Times New Roman"/>
              </w:rPr>
              <w:t>"Стройкомп</w:t>
            </w:r>
          </w:p>
        </w:tc>
        <w:tc>
          <w:tcPr>
            <w:tcW w:w="974" w:type="dxa"/>
            <w:tcBorders>
              <w:top w:val="nil"/>
            </w:tcBorders>
          </w:tcPr>
          <w:p w14:paraId="73A04BF3" w14:textId="77777777" w:rsidR="00D01A8F" w:rsidRPr="00715553" w:rsidRDefault="00D01A8F" w:rsidP="009D779C">
            <w:pPr>
              <w:pStyle w:val="TableParagraph"/>
              <w:rPr>
                <w:rFonts w:ascii="Times New Roman" w:hAnsi="Times New Roman"/>
              </w:rPr>
            </w:pPr>
            <w:r w:rsidRPr="00715553">
              <w:rPr>
                <w:rFonts w:ascii="Times New Roman" w:hAnsi="Times New Roman"/>
              </w:rPr>
              <w:t>00645</w:t>
            </w:r>
          </w:p>
        </w:tc>
      </w:tr>
    </w:tbl>
    <w:p w14:paraId="684A96F2" w14:textId="77777777" w:rsidR="00D01A8F" w:rsidRPr="00715553" w:rsidRDefault="00D01A8F" w:rsidP="009D779C">
      <w:pPr>
        <w:spacing w:line="254" w:lineRule="exact"/>
        <w:rPr>
          <w:rFonts w:ascii="Times New Roman" w:hAnsi="Times New Roman"/>
          <w:sz w:val="24"/>
        </w:rPr>
        <w:sectPr w:rsidR="00D01A8F" w:rsidRPr="00715553">
          <w:pgSz w:w="11910" w:h="16840"/>
          <w:pgMar w:top="1260" w:right="340" w:bottom="280" w:left="1480" w:header="724" w:footer="0" w:gutter="0"/>
          <w:cols w:space="720"/>
        </w:sectPr>
      </w:pPr>
    </w:p>
    <w:p w14:paraId="108DA114" w14:textId="77777777" w:rsidR="00D01A8F" w:rsidRPr="00715553" w:rsidRDefault="00D01A8F" w:rsidP="009D779C">
      <w:pPr>
        <w:pStyle w:val="a5"/>
        <w:spacing w:before="6"/>
        <w:jc w:val="left"/>
        <w:rPr>
          <w:i/>
          <w:sz w:val="8"/>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0"/>
        <w:gridCol w:w="665"/>
        <w:gridCol w:w="1842"/>
        <w:gridCol w:w="1268"/>
        <w:gridCol w:w="430"/>
        <w:gridCol w:w="1604"/>
        <w:gridCol w:w="1109"/>
        <w:gridCol w:w="1534"/>
        <w:gridCol w:w="974"/>
      </w:tblGrid>
      <w:tr w:rsidR="00715553" w:rsidRPr="00715553" w14:paraId="5D7ACF96" w14:textId="77777777" w:rsidTr="00055772">
        <w:trPr>
          <w:trHeight w:val="436"/>
        </w:trPr>
        <w:tc>
          <w:tcPr>
            <w:tcW w:w="430" w:type="dxa"/>
            <w:vMerge w:val="restart"/>
          </w:tcPr>
          <w:p w14:paraId="2469239B" w14:textId="77777777" w:rsidR="00D01A8F" w:rsidRPr="00715553" w:rsidRDefault="00D01A8F" w:rsidP="009D779C">
            <w:pPr>
              <w:pStyle w:val="TableParagraph"/>
              <w:rPr>
                <w:rFonts w:ascii="Times New Roman" w:hAnsi="Times New Roman"/>
              </w:rPr>
            </w:pPr>
          </w:p>
        </w:tc>
        <w:tc>
          <w:tcPr>
            <w:tcW w:w="665" w:type="dxa"/>
            <w:vMerge w:val="restart"/>
          </w:tcPr>
          <w:p w14:paraId="7087B2A5" w14:textId="77777777" w:rsidR="00D01A8F" w:rsidRPr="00715553" w:rsidRDefault="00D01A8F" w:rsidP="009D779C">
            <w:pPr>
              <w:pStyle w:val="TableParagraph"/>
              <w:rPr>
                <w:rFonts w:ascii="Times New Roman" w:hAnsi="Times New Roman"/>
              </w:rPr>
            </w:pPr>
          </w:p>
        </w:tc>
        <w:tc>
          <w:tcPr>
            <w:tcW w:w="1842" w:type="dxa"/>
            <w:vMerge w:val="restart"/>
          </w:tcPr>
          <w:p w14:paraId="20DD4CC5" w14:textId="77777777" w:rsidR="00D01A8F" w:rsidRPr="00715553" w:rsidRDefault="00D01A8F" w:rsidP="009D779C">
            <w:pPr>
              <w:pStyle w:val="TableParagraph"/>
              <w:rPr>
                <w:rFonts w:ascii="Times New Roman" w:hAnsi="Times New Roman"/>
              </w:rPr>
            </w:pPr>
          </w:p>
        </w:tc>
        <w:tc>
          <w:tcPr>
            <w:tcW w:w="1268" w:type="dxa"/>
            <w:vMerge w:val="restart"/>
          </w:tcPr>
          <w:p w14:paraId="64D6D989" w14:textId="77777777" w:rsidR="00D01A8F" w:rsidRPr="00715553" w:rsidRDefault="00D01A8F" w:rsidP="009D779C">
            <w:pPr>
              <w:pStyle w:val="TableParagraph"/>
              <w:rPr>
                <w:rFonts w:ascii="Times New Roman" w:hAnsi="Times New Roman"/>
              </w:rPr>
            </w:pPr>
          </w:p>
        </w:tc>
        <w:tc>
          <w:tcPr>
            <w:tcW w:w="430" w:type="dxa"/>
          </w:tcPr>
          <w:p w14:paraId="216450E9" w14:textId="77777777" w:rsidR="00D01A8F" w:rsidRPr="00715553" w:rsidRDefault="00D01A8F" w:rsidP="009D779C">
            <w:pPr>
              <w:pStyle w:val="TableParagraph"/>
              <w:rPr>
                <w:rFonts w:ascii="Times New Roman" w:hAnsi="Times New Roman"/>
              </w:rPr>
            </w:pPr>
          </w:p>
        </w:tc>
        <w:tc>
          <w:tcPr>
            <w:tcW w:w="1604" w:type="dxa"/>
          </w:tcPr>
          <w:p w14:paraId="2080C2F4" w14:textId="77777777" w:rsidR="00D01A8F" w:rsidRPr="00715553" w:rsidRDefault="00D01A8F" w:rsidP="009D779C">
            <w:pPr>
              <w:pStyle w:val="TableParagraph"/>
              <w:rPr>
                <w:rFonts w:ascii="Times New Roman" w:hAnsi="Times New Roman"/>
              </w:rPr>
            </w:pPr>
          </w:p>
        </w:tc>
        <w:tc>
          <w:tcPr>
            <w:tcW w:w="1109" w:type="dxa"/>
          </w:tcPr>
          <w:p w14:paraId="06C3C8FC" w14:textId="77777777" w:rsidR="00D01A8F" w:rsidRPr="00715553" w:rsidRDefault="00D01A8F" w:rsidP="009D779C">
            <w:pPr>
              <w:pStyle w:val="TableParagraph"/>
              <w:rPr>
                <w:rFonts w:ascii="Times New Roman" w:hAnsi="Times New Roman"/>
              </w:rPr>
            </w:pPr>
          </w:p>
        </w:tc>
        <w:tc>
          <w:tcPr>
            <w:tcW w:w="1534" w:type="dxa"/>
          </w:tcPr>
          <w:p w14:paraId="200223D2" w14:textId="77777777" w:rsidR="00D01A8F" w:rsidRPr="00715553" w:rsidRDefault="00D01A8F" w:rsidP="009D779C">
            <w:pPr>
              <w:pStyle w:val="TableParagraph"/>
              <w:rPr>
                <w:rFonts w:ascii="Times New Roman" w:hAnsi="Times New Roman"/>
              </w:rPr>
            </w:pPr>
            <w:r w:rsidRPr="00715553">
              <w:rPr>
                <w:rFonts w:ascii="Times New Roman" w:hAnsi="Times New Roman"/>
              </w:rPr>
              <w:t>лекс"</w:t>
            </w:r>
          </w:p>
        </w:tc>
        <w:tc>
          <w:tcPr>
            <w:tcW w:w="974" w:type="dxa"/>
          </w:tcPr>
          <w:p w14:paraId="0D24F294" w14:textId="77777777" w:rsidR="00D01A8F" w:rsidRPr="00715553" w:rsidRDefault="00D01A8F" w:rsidP="009D779C">
            <w:pPr>
              <w:pStyle w:val="TableParagraph"/>
              <w:rPr>
                <w:rFonts w:ascii="Times New Roman" w:hAnsi="Times New Roman"/>
              </w:rPr>
            </w:pPr>
            <w:r w:rsidRPr="00715553">
              <w:rPr>
                <w:rFonts w:ascii="Times New Roman" w:hAnsi="Times New Roman"/>
              </w:rPr>
              <w:t>ВЭ</w:t>
            </w:r>
          </w:p>
        </w:tc>
      </w:tr>
      <w:tr w:rsidR="00715553" w:rsidRPr="00715553" w14:paraId="7FEE5F45" w14:textId="77777777" w:rsidTr="00055772">
        <w:trPr>
          <w:trHeight w:val="267"/>
        </w:trPr>
        <w:tc>
          <w:tcPr>
            <w:tcW w:w="430" w:type="dxa"/>
            <w:vMerge/>
            <w:tcBorders>
              <w:top w:val="nil"/>
            </w:tcBorders>
          </w:tcPr>
          <w:p w14:paraId="4B7A93B2" w14:textId="77777777" w:rsidR="00D01A8F" w:rsidRPr="00715553" w:rsidRDefault="00D01A8F" w:rsidP="009D779C">
            <w:pPr>
              <w:spacing w:after="0" w:line="240" w:lineRule="auto"/>
              <w:rPr>
                <w:rFonts w:ascii="Times New Roman" w:hAnsi="Times New Roman"/>
              </w:rPr>
            </w:pPr>
          </w:p>
        </w:tc>
        <w:tc>
          <w:tcPr>
            <w:tcW w:w="665" w:type="dxa"/>
            <w:vMerge/>
            <w:tcBorders>
              <w:top w:val="nil"/>
            </w:tcBorders>
          </w:tcPr>
          <w:p w14:paraId="3880E436" w14:textId="77777777" w:rsidR="00D01A8F" w:rsidRPr="00715553" w:rsidRDefault="00D01A8F" w:rsidP="009D779C">
            <w:pPr>
              <w:spacing w:after="0" w:line="240" w:lineRule="auto"/>
              <w:rPr>
                <w:rFonts w:ascii="Times New Roman" w:hAnsi="Times New Roman"/>
              </w:rPr>
            </w:pPr>
          </w:p>
        </w:tc>
        <w:tc>
          <w:tcPr>
            <w:tcW w:w="1842" w:type="dxa"/>
            <w:vMerge/>
            <w:tcBorders>
              <w:top w:val="nil"/>
            </w:tcBorders>
          </w:tcPr>
          <w:p w14:paraId="43BFCF92" w14:textId="77777777" w:rsidR="00D01A8F" w:rsidRPr="00715553" w:rsidRDefault="00D01A8F" w:rsidP="009D779C">
            <w:pPr>
              <w:spacing w:after="0" w:line="240" w:lineRule="auto"/>
              <w:rPr>
                <w:rFonts w:ascii="Times New Roman" w:hAnsi="Times New Roman"/>
              </w:rPr>
            </w:pPr>
          </w:p>
        </w:tc>
        <w:tc>
          <w:tcPr>
            <w:tcW w:w="1268" w:type="dxa"/>
            <w:vMerge/>
            <w:tcBorders>
              <w:top w:val="nil"/>
            </w:tcBorders>
          </w:tcPr>
          <w:p w14:paraId="308AF9B8" w14:textId="77777777" w:rsidR="00D01A8F" w:rsidRPr="00715553" w:rsidRDefault="00D01A8F" w:rsidP="009D779C">
            <w:pPr>
              <w:spacing w:after="0" w:line="240" w:lineRule="auto"/>
              <w:rPr>
                <w:rFonts w:ascii="Times New Roman" w:hAnsi="Times New Roman"/>
              </w:rPr>
            </w:pPr>
          </w:p>
        </w:tc>
        <w:tc>
          <w:tcPr>
            <w:tcW w:w="430" w:type="dxa"/>
            <w:tcBorders>
              <w:bottom w:val="nil"/>
            </w:tcBorders>
          </w:tcPr>
          <w:p w14:paraId="5E9ACDFA" w14:textId="77777777" w:rsidR="00D01A8F" w:rsidRPr="00715553" w:rsidRDefault="00D01A8F" w:rsidP="009D779C">
            <w:pPr>
              <w:pStyle w:val="TableParagraph"/>
              <w:rPr>
                <w:rFonts w:ascii="Times New Roman" w:hAnsi="Times New Roman"/>
              </w:rPr>
            </w:pPr>
          </w:p>
        </w:tc>
        <w:tc>
          <w:tcPr>
            <w:tcW w:w="1604" w:type="dxa"/>
            <w:tcBorders>
              <w:bottom w:val="nil"/>
            </w:tcBorders>
          </w:tcPr>
          <w:p w14:paraId="73DCCA42" w14:textId="77777777" w:rsidR="00D01A8F" w:rsidRPr="00715553" w:rsidRDefault="00D01A8F" w:rsidP="009D779C">
            <w:pPr>
              <w:pStyle w:val="TableParagraph"/>
              <w:rPr>
                <w:rFonts w:ascii="Times New Roman" w:hAnsi="Times New Roman"/>
              </w:rPr>
            </w:pPr>
          </w:p>
        </w:tc>
        <w:tc>
          <w:tcPr>
            <w:tcW w:w="1109" w:type="dxa"/>
            <w:tcBorders>
              <w:bottom w:val="nil"/>
            </w:tcBorders>
          </w:tcPr>
          <w:p w14:paraId="78482907" w14:textId="77777777" w:rsidR="00D01A8F" w:rsidRPr="00715553" w:rsidRDefault="00D01A8F" w:rsidP="009D779C">
            <w:pPr>
              <w:pStyle w:val="TableParagraph"/>
              <w:rPr>
                <w:rFonts w:ascii="Times New Roman" w:hAnsi="Times New Roman"/>
              </w:rPr>
            </w:pPr>
          </w:p>
        </w:tc>
        <w:tc>
          <w:tcPr>
            <w:tcW w:w="1534" w:type="dxa"/>
            <w:tcBorders>
              <w:bottom w:val="nil"/>
            </w:tcBorders>
          </w:tcPr>
          <w:p w14:paraId="035AF6D8" w14:textId="77777777" w:rsidR="00D01A8F" w:rsidRPr="00715553" w:rsidRDefault="00D01A8F" w:rsidP="009D779C">
            <w:pPr>
              <w:pStyle w:val="TableParagraph"/>
              <w:rPr>
                <w:rFonts w:ascii="Times New Roman" w:hAnsi="Times New Roman"/>
              </w:rPr>
            </w:pPr>
            <w:r w:rsidRPr="00715553">
              <w:rPr>
                <w:rFonts w:ascii="Times New Roman" w:hAnsi="Times New Roman"/>
              </w:rPr>
              <w:t>ИП</w:t>
            </w:r>
          </w:p>
        </w:tc>
        <w:tc>
          <w:tcPr>
            <w:tcW w:w="974" w:type="dxa"/>
            <w:tcBorders>
              <w:bottom w:val="nil"/>
            </w:tcBorders>
          </w:tcPr>
          <w:p w14:paraId="53BC7557" w14:textId="77777777" w:rsidR="00D01A8F" w:rsidRPr="00715553" w:rsidRDefault="00D01A8F" w:rsidP="009D779C">
            <w:pPr>
              <w:pStyle w:val="TableParagraph"/>
              <w:rPr>
                <w:rFonts w:ascii="Times New Roman" w:hAnsi="Times New Roman"/>
              </w:rPr>
            </w:pPr>
          </w:p>
        </w:tc>
      </w:tr>
      <w:tr w:rsidR="00715553" w:rsidRPr="00715553" w14:paraId="5406416C" w14:textId="77777777" w:rsidTr="00055772">
        <w:trPr>
          <w:trHeight w:val="818"/>
        </w:trPr>
        <w:tc>
          <w:tcPr>
            <w:tcW w:w="430" w:type="dxa"/>
            <w:vMerge/>
            <w:tcBorders>
              <w:top w:val="nil"/>
            </w:tcBorders>
          </w:tcPr>
          <w:p w14:paraId="76C9E402" w14:textId="77777777" w:rsidR="00D01A8F" w:rsidRPr="00715553" w:rsidRDefault="00D01A8F" w:rsidP="009D779C">
            <w:pPr>
              <w:spacing w:after="0" w:line="240" w:lineRule="auto"/>
              <w:rPr>
                <w:rFonts w:ascii="Times New Roman" w:hAnsi="Times New Roman"/>
              </w:rPr>
            </w:pPr>
          </w:p>
        </w:tc>
        <w:tc>
          <w:tcPr>
            <w:tcW w:w="665" w:type="dxa"/>
            <w:vMerge/>
            <w:tcBorders>
              <w:top w:val="nil"/>
            </w:tcBorders>
          </w:tcPr>
          <w:p w14:paraId="3A3D0A00" w14:textId="77777777" w:rsidR="00D01A8F" w:rsidRPr="00715553" w:rsidRDefault="00D01A8F" w:rsidP="009D779C">
            <w:pPr>
              <w:spacing w:after="0" w:line="240" w:lineRule="auto"/>
              <w:rPr>
                <w:rFonts w:ascii="Times New Roman" w:hAnsi="Times New Roman"/>
              </w:rPr>
            </w:pPr>
          </w:p>
        </w:tc>
        <w:tc>
          <w:tcPr>
            <w:tcW w:w="1842" w:type="dxa"/>
            <w:vMerge/>
            <w:tcBorders>
              <w:top w:val="nil"/>
            </w:tcBorders>
          </w:tcPr>
          <w:p w14:paraId="52B583C8" w14:textId="77777777" w:rsidR="00D01A8F" w:rsidRPr="00715553" w:rsidRDefault="00D01A8F" w:rsidP="009D779C">
            <w:pPr>
              <w:spacing w:after="0" w:line="240" w:lineRule="auto"/>
              <w:rPr>
                <w:rFonts w:ascii="Times New Roman" w:hAnsi="Times New Roman"/>
              </w:rPr>
            </w:pPr>
          </w:p>
        </w:tc>
        <w:tc>
          <w:tcPr>
            <w:tcW w:w="1268" w:type="dxa"/>
            <w:vMerge/>
            <w:tcBorders>
              <w:top w:val="nil"/>
            </w:tcBorders>
          </w:tcPr>
          <w:p w14:paraId="188D6B12" w14:textId="77777777" w:rsidR="00D01A8F" w:rsidRPr="00715553" w:rsidRDefault="00D01A8F" w:rsidP="009D779C">
            <w:pPr>
              <w:spacing w:after="0" w:line="240" w:lineRule="auto"/>
              <w:rPr>
                <w:rFonts w:ascii="Times New Roman" w:hAnsi="Times New Roman"/>
              </w:rPr>
            </w:pPr>
          </w:p>
        </w:tc>
        <w:tc>
          <w:tcPr>
            <w:tcW w:w="430" w:type="dxa"/>
            <w:tcBorders>
              <w:top w:val="nil"/>
              <w:bottom w:val="nil"/>
            </w:tcBorders>
          </w:tcPr>
          <w:p w14:paraId="04515C19" w14:textId="77777777" w:rsidR="00D01A8F" w:rsidRPr="00715553" w:rsidRDefault="00D01A8F" w:rsidP="009D779C">
            <w:pPr>
              <w:pStyle w:val="TableParagraph"/>
              <w:rPr>
                <w:rFonts w:ascii="Times New Roman" w:hAnsi="Times New Roman"/>
              </w:rPr>
            </w:pPr>
            <w:r w:rsidRPr="00715553">
              <w:rPr>
                <w:rFonts w:ascii="Times New Roman" w:hAnsi="Times New Roman"/>
              </w:rPr>
              <w:t>1</w:t>
            </w:r>
          </w:p>
          <w:p w14:paraId="4046D44B" w14:textId="77777777" w:rsidR="00D01A8F" w:rsidRPr="00715553" w:rsidRDefault="00D01A8F" w:rsidP="009D779C">
            <w:pPr>
              <w:pStyle w:val="TableParagraph"/>
              <w:rPr>
                <w:rFonts w:ascii="Times New Roman" w:hAnsi="Times New Roman"/>
              </w:rPr>
            </w:pPr>
            <w:r w:rsidRPr="00715553">
              <w:rPr>
                <w:rFonts w:ascii="Times New Roman" w:hAnsi="Times New Roman"/>
              </w:rPr>
              <w:t>2</w:t>
            </w:r>
          </w:p>
        </w:tc>
        <w:tc>
          <w:tcPr>
            <w:tcW w:w="1604" w:type="dxa"/>
            <w:tcBorders>
              <w:top w:val="nil"/>
              <w:bottom w:val="nil"/>
            </w:tcBorders>
          </w:tcPr>
          <w:p w14:paraId="784B1756" w14:textId="77777777" w:rsidR="00D01A8F" w:rsidRPr="00715553" w:rsidRDefault="00D01A8F" w:rsidP="009D779C">
            <w:pPr>
              <w:pStyle w:val="TableParagraph"/>
              <w:rPr>
                <w:rFonts w:ascii="Times New Roman" w:hAnsi="Times New Roman"/>
                <w:i/>
              </w:rPr>
            </w:pPr>
          </w:p>
          <w:p w14:paraId="73CB3321" w14:textId="77777777" w:rsidR="00D01A8F" w:rsidRPr="00715553" w:rsidRDefault="00D01A8F" w:rsidP="009D779C">
            <w:pPr>
              <w:pStyle w:val="TableParagraph"/>
              <w:rPr>
                <w:rFonts w:ascii="Times New Roman" w:hAnsi="Times New Roman"/>
              </w:rPr>
            </w:pPr>
            <w:r w:rsidRPr="00715553">
              <w:rPr>
                <w:rFonts w:ascii="Times New Roman" w:hAnsi="Times New Roman"/>
              </w:rPr>
              <w:t>Овражный</w:t>
            </w:r>
          </w:p>
        </w:tc>
        <w:tc>
          <w:tcPr>
            <w:tcW w:w="1109" w:type="dxa"/>
            <w:tcBorders>
              <w:top w:val="nil"/>
              <w:bottom w:val="nil"/>
            </w:tcBorders>
          </w:tcPr>
          <w:p w14:paraId="5575609D" w14:textId="77777777" w:rsidR="00D01A8F" w:rsidRPr="00715553" w:rsidRDefault="00D01A8F" w:rsidP="009D779C">
            <w:pPr>
              <w:pStyle w:val="TableParagraph"/>
              <w:rPr>
                <w:rFonts w:ascii="Times New Roman" w:hAnsi="Times New Roman"/>
              </w:rPr>
            </w:pPr>
            <w:r w:rsidRPr="00715553">
              <w:rPr>
                <w:rFonts w:ascii="Times New Roman" w:hAnsi="Times New Roman"/>
              </w:rPr>
              <w:t>И-3-</w:t>
            </w:r>
            <w:r w:rsidRPr="00715553">
              <w:rPr>
                <w:rFonts w:ascii="Times New Roman" w:hAnsi="Times New Roman"/>
                <w:spacing w:val="-57"/>
              </w:rPr>
              <w:t xml:space="preserve"> </w:t>
            </w:r>
            <w:r w:rsidRPr="00715553">
              <w:rPr>
                <w:rFonts w:ascii="Times New Roman" w:hAnsi="Times New Roman"/>
              </w:rPr>
              <w:t>123-4</w:t>
            </w:r>
          </w:p>
        </w:tc>
        <w:tc>
          <w:tcPr>
            <w:tcW w:w="1534" w:type="dxa"/>
            <w:tcBorders>
              <w:top w:val="nil"/>
              <w:bottom w:val="nil"/>
            </w:tcBorders>
          </w:tcPr>
          <w:p w14:paraId="130848F8" w14:textId="77777777" w:rsidR="00D01A8F" w:rsidRPr="00715553" w:rsidRDefault="00D01A8F" w:rsidP="009D779C">
            <w:pPr>
              <w:pStyle w:val="TableParagraph"/>
              <w:rPr>
                <w:rFonts w:ascii="Times New Roman" w:hAnsi="Times New Roman"/>
              </w:rPr>
            </w:pPr>
            <w:r w:rsidRPr="00715553">
              <w:rPr>
                <w:rFonts w:ascii="Times New Roman" w:hAnsi="Times New Roman"/>
              </w:rPr>
              <w:t>"Вердиев</w:t>
            </w:r>
            <w:r w:rsidRPr="00715553">
              <w:rPr>
                <w:rFonts w:ascii="Times New Roman" w:hAnsi="Times New Roman"/>
                <w:spacing w:val="-58"/>
              </w:rPr>
              <w:t xml:space="preserve"> </w:t>
            </w:r>
            <w:r w:rsidRPr="00715553">
              <w:rPr>
                <w:rFonts w:ascii="Times New Roman" w:hAnsi="Times New Roman"/>
              </w:rPr>
              <w:t>Майис</w:t>
            </w:r>
          </w:p>
          <w:p w14:paraId="3FE41514" w14:textId="77777777" w:rsidR="00D01A8F" w:rsidRPr="00715553" w:rsidRDefault="00D01A8F" w:rsidP="009D779C">
            <w:pPr>
              <w:pStyle w:val="TableParagraph"/>
              <w:rPr>
                <w:rFonts w:ascii="Times New Roman" w:hAnsi="Times New Roman"/>
              </w:rPr>
            </w:pPr>
            <w:r w:rsidRPr="00715553">
              <w:rPr>
                <w:rFonts w:ascii="Times New Roman" w:hAnsi="Times New Roman"/>
              </w:rPr>
              <w:t>Гюльверди</w:t>
            </w:r>
          </w:p>
        </w:tc>
        <w:tc>
          <w:tcPr>
            <w:tcW w:w="974" w:type="dxa"/>
            <w:tcBorders>
              <w:top w:val="nil"/>
              <w:bottom w:val="nil"/>
            </w:tcBorders>
          </w:tcPr>
          <w:p w14:paraId="2C0988F1"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00682</w:t>
            </w:r>
          </w:p>
          <w:p w14:paraId="04D755E1" w14:textId="77777777" w:rsidR="00D01A8F" w:rsidRPr="00715553" w:rsidRDefault="00D01A8F" w:rsidP="009D779C">
            <w:pPr>
              <w:pStyle w:val="TableParagraph"/>
              <w:rPr>
                <w:rFonts w:ascii="Times New Roman" w:hAnsi="Times New Roman"/>
              </w:rPr>
            </w:pPr>
            <w:r w:rsidRPr="00715553">
              <w:rPr>
                <w:rFonts w:ascii="Times New Roman" w:hAnsi="Times New Roman"/>
              </w:rPr>
              <w:t>ВР</w:t>
            </w:r>
          </w:p>
        </w:tc>
      </w:tr>
      <w:tr w:rsidR="00715553" w:rsidRPr="00715553" w14:paraId="1ABCF46B" w14:textId="77777777" w:rsidTr="00055772">
        <w:trPr>
          <w:trHeight w:val="273"/>
        </w:trPr>
        <w:tc>
          <w:tcPr>
            <w:tcW w:w="430" w:type="dxa"/>
            <w:vMerge/>
            <w:tcBorders>
              <w:top w:val="nil"/>
            </w:tcBorders>
          </w:tcPr>
          <w:p w14:paraId="0F08BE47" w14:textId="77777777" w:rsidR="00D01A8F" w:rsidRPr="00715553" w:rsidRDefault="00D01A8F" w:rsidP="009D779C">
            <w:pPr>
              <w:spacing w:after="0" w:line="240" w:lineRule="auto"/>
              <w:rPr>
                <w:rFonts w:ascii="Times New Roman" w:hAnsi="Times New Roman"/>
              </w:rPr>
            </w:pPr>
          </w:p>
        </w:tc>
        <w:tc>
          <w:tcPr>
            <w:tcW w:w="665" w:type="dxa"/>
            <w:vMerge/>
            <w:tcBorders>
              <w:top w:val="nil"/>
            </w:tcBorders>
          </w:tcPr>
          <w:p w14:paraId="5D786ECD" w14:textId="77777777" w:rsidR="00D01A8F" w:rsidRPr="00715553" w:rsidRDefault="00D01A8F" w:rsidP="009D779C">
            <w:pPr>
              <w:spacing w:after="0" w:line="240" w:lineRule="auto"/>
              <w:rPr>
                <w:rFonts w:ascii="Times New Roman" w:hAnsi="Times New Roman"/>
              </w:rPr>
            </w:pPr>
          </w:p>
        </w:tc>
        <w:tc>
          <w:tcPr>
            <w:tcW w:w="1842" w:type="dxa"/>
            <w:vMerge/>
            <w:tcBorders>
              <w:top w:val="nil"/>
            </w:tcBorders>
          </w:tcPr>
          <w:p w14:paraId="703F9379" w14:textId="77777777" w:rsidR="00D01A8F" w:rsidRPr="00715553" w:rsidRDefault="00D01A8F" w:rsidP="009D779C">
            <w:pPr>
              <w:spacing w:after="0" w:line="240" w:lineRule="auto"/>
              <w:rPr>
                <w:rFonts w:ascii="Times New Roman" w:hAnsi="Times New Roman"/>
              </w:rPr>
            </w:pPr>
          </w:p>
        </w:tc>
        <w:tc>
          <w:tcPr>
            <w:tcW w:w="1268" w:type="dxa"/>
            <w:vMerge/>
            <w:tcBorders>
              <w:top w:val="nil"/>
            </w:tcBorders>
          </w:tcPr>
          <w:p w14:paraId="52098377" w14:textId="77777777" w:rsidR="00D01A8F" w:rsidRPr="00715553" w:rsidRDefault="00D01A8F" w:rsidP="009D779C">
            <w:pPr>
              <w:spacing w:after="0" w:line="240" w:lineRule="auto"/>
              <w:rPr>
                <w:rFonts w:ascii="Times New Roman" w:hAnsi="Times New Roman"/>
              </w:rPr>
            </w:pPr>
          </w:p>
        </w:tc>
        <w:tc>
          <w:tcPr>
            <w:tcW w:w="430" w:type="dxa"/>
            <w:tcBorders>
              <w:top w:val="nil"/>
            </w:tcBorders>
          </w:tcPr>
          <w:p w14:paraId="52054578" w14:textId="77777777" w:rsidR="00D01A8F" w:rsidRPr="00715553" w:rsidRDefault="00D01A8F" w:rsidP="009D779C">
            <w:pPr>
              <w:pStyle w:val="TableParagraph"/>
              <w:rPr>
                <w:rFonts w:ascii="Times New Roman" w:hAnsi="Times New Roman"/>
              </w:rPr>
            </w:pPr>
          </w:p>
        </w:tc>
        <w:tc>
          <w:tcPr>
            <w:tcW w:w="1604" w:type="dxa"/>
            <w:tcBorders>
              <w:top w:val="nil"/>
            </w:tcBorders>
          </w:tcPr>
          <w:p w14:paraId="2F46F33F" w14:textId="77777777" w:rsidR="00D01A8F" w:rsidRPr="00715553" w:rsidRDefault="00D01A8F" w:rsidP="009D779C">
            <w:pPr>
              <w:pStyle w:val="TableParagraph"/>
              <w:rPr>
                <w:rFonts w:ascii="Times New Roman" w:hAnsi="Times New Roman"/>
              </w:rPr>
            </w:pPr>
          </w:p>
        </w:tc>
        <w:tc>
          <w:tcPr>
            <w:tcW w:w="1109" w:type="dxa"/>
            <w:tcBorders>
              <w:top w:val="nil"/>
            </w:tcBorders>
          </w:tcPr>
          <w:p w14:paraId="4FEE8BE1" w14:textId="77777777" w:rsidR="00D01A8F" w:rsidRPr="00715553" w:rsidRDefault="00D01A8F" w:rsidP="009D779C">
            <w:pPr>
              <w:pStyle w:val="TableParagraph"/>
              <w:rPr>
                <w:rFonts w:ascii="Times New Roman" w:hAnsi="Times New Roman"/>
              </w:rPr>
            </w:pPr>
          </w:p>
        </w:tc>
        <w:tc>
          <w:tcPr>
            <w:tcW w:w="1534" w:type="dxa"/>
            <w:tcBorders>
              <w:top w:val="nil"/>
            </w:tcBorders>
          </w:tcPr>
          <w:p w14:paraId="0D792855" w14:textId="77777777" w:rsidR="00D01A8F" w:rsidRPr="00715553" w:rsidRDefault="00D01A8F" w:rsidP="009D779C">
            <w:pPr>
              <w:pStyle w:val="TableParagraph"/>
              <w:rPr>
                <w:rFonts w:ascii="Times New Roman" w:hAnsi="Times New Roman"/>
              </w:rPr>
            </w:pPr>
            <w:r w:rsidRPr="00715553">
              <w:rPr>
                <w:rFonts w:ascii="Times New Roman" w:hAnsi="Times New Roman"/>
              </w:rPr>
              <w:t>оглы"</w:t>
            </w:r>
          </w:p>
        </w:tc>
        <w:tc>
          <w:tcPr>
            <w:tcW w:w="974" w:type="dxa"/>
            <w:tcBorders>
              <w:top w:val="nil"/>
            </w:tcBorders>
          </w:tcPr>
          <w:p w14:paraId="7C0D0670" w14:textId="77777777" w:rsidR="00D01A8F" w:rsidRPr="00715553" w:rsidRDefault="00D01A8F" w:rsidP="009D779C">
            <w:pPr>
              <w:pStyle w:val="TableParagraph"/>
              <w:rPr>
                <w:rFonts w:ascii="Times New Roman" w:hAnsi="Times New Roman"/>
              </w:rPr>
            </w:pPr>
          </w:p>
        </w:tc>
      </w:tr>
      <w:tr w:rsidR="00715553" w:rsidRPr="00715553" w14:paraId="4848AC3F" w14:textId="77777777" w:rsidTr="00055772">
        <w:trPr>
          <w:trHeight w:val="827"/>
        </w:trPr>
        <w:tc>
          <w:tcPr>
            <w:tcW w:w="430" w:type="dxa"/>
            <w:vMerge/>
            <w:tcBorders>
              <w:top w:val="nil"/>
            </w:tcBorders>
          </w:tcPr>
          <w:p w14:paraId="5DF97EEB" w14:textId="77777777" w:rsidR="00D01A8F" w:rsidRPr="00715553" w:rsidRDefault="00D01A8F" w:rsidP="009D779C">
            <w:pPr>
              <w:spacing w:after="0" w:line="240" w:lineRule="auto"/>
              <w:rPr>
                <w:rFonts w:ascii="Times New Roman" w:hAnsi="Times New Roman"/>
              </w:rPr>
            </w:pPr>
          </w:p>
        </w:tc>
        <w:tc>
          <w:tcPr>
            <w:tcW w:w="665" w:type="dxa"/>
            <w:vMerge/>
            <w:tcBorders>
              <w:top w:val="nil"/>
            </w:tcBorders>
          </w:tcPr>
          <w:p w14:paraId="4786D33D" w14:textId="77777777" w:rsidR="00D01A8F" w:rsidRPr="00715553" w:rsidRDefault="00D01A8F" w:rsidP="009D779C">
            <w:pPr>
              <w:spacing w:after="0" w:line="240" w:lineRule="auto"/>
              <w:rPr>
                <w:rFonts w:ascii="Times New Roman" w:hAnsi="Times New Roman"/>
              </w:rPr>
            </w:pPr>
          </w:p>
        </w:tc>
        <w:tc>
          <w:tcPr>
            <w:tcW w:w="1842" w:type="dxa"/>
            <w:vMerge/>
            <w:tcBorders>
              <w:top w:val="nil"/>
            </w:tcBorders>
          </w:tcPr>
          <w:p w14:paraId="1A62AB25" w14:textId="77777777" w:rsidR="00D01A8F" w:rsidRPr="00715553" w:rsidRDefault="00D01A8F" w:rsidP="009D779C">
            <w:pPr>
              <w:spacing w:after="0" w:line="240" w:lineRule="auto"/>
              <w:rPr>
                <w:rFonts w:ascii="Times New Roman" w:hAnsi="Times New Roman"/>
              </w:rPr>
            </w:pPr>
          </w:p>
        </w:tc>
        <w:tc>
          <w:tcPr>
            <w:tcW w:w="1268" w:type="dxa"/>
            <w:vMerge/>
            <w:tcBorders>
              <w:top w:val="nil"/>
            </w:tcBorders>
          </w:tcPr>
          <w:p w14:paraId="564C7811" w14:textId="77777777" w:rsidR="00D01A8F" w:rsidRPr="00715553" w:rsidRDefault="00D01A8F" w:rsidP="009D779C">
            <w:pPr>
              <w:spacing w:after="0" w:line="240" w:lineRule="auto"/>
              <w:rPr>
                <w:rFonts w:ascii="Times New Roman" w:hAnsi="Times New Roman"/>
              </w:rPr>
            </w:pPr>
          </w:p>
        </w:tc>
        <w:tc>
          <w:tcPr>
            <w:tcW w:w="430" w:type="dxa"/>
          </w:tcPr>
          <w:p w14:paraId="4EA704E8" w14:textId="77777777" w:rsidR="00D01A8F" w:rsidRPr="00715553" w:rsidRDefault="00D01A8F" w:rsidP="009D779C">
            <w:pPr>
              <w:pStyle w:val="TableParagraph"/>
              <w:rPr>
                <w:rFonts w:ascii="Times New Roman" w:hAnsi="Times New Roman"/>
              </w:rPr>
            </w:pPr>
            <w:r w:rsidRPr="00715553">
              <w:rPr>
                <w:rFonts w:ascii="Times New Roman" w:hAnsi="Times New Roman"/>
              </w:rPr>
              <w:t>1</w:t>
            </w:r>
          </w:p>
          <w:p w14:paraId="78742539" w14:textId="77777777" w:rsidR="00D01A8F" w:rsidRPr="00715553" w:rsidRDefault="00D01A8F" w:rsidP="009D779C">
            <w:pPr>
              <w:pStyle w:val="TableParagraph"/>
              <w:rPr>
                <w:rFonts w:ascii="Times New Roman" w:hAnsi="Times New Roman"/>
              </w:rPr>
            </w:pPr>
            <w:r w:rsidRPr="00715553">
              <w:rPr>
                <w:rFonts w:ascii="Times New Roman" w:hAnsi="Times New Roman"/>
              </w:rPr>
              <w:t>3</w:t>
            </w:r>
          </w:p>
        </w:tc>
        <w:tc>
          <w:tcPr>
            <w:tcW w:w="1604" w:type="dxa"/>
          </w:tcPr>
          <w:p w14:paraId="1AC4FFF5" w14:textId="77777777" w:rsidR="00D01A8F" w:rsidRPr="00715553" w:rsidRDefault="00D01A8F" w:rsidP="009D779C">
            <w:pPr>
              <w:pStyle w:val="TableParagraph"/>
              <w:rPr>
                <w:rFonts w:ascii="Times New Roman" w:hAnsi="Times New Roman"/>
                <w:i/>
              </w:rPr>
            </w:pPr>
          </w:p>
          <w:p w14:paraId="129C2469" w14:textId="77777777" w:rsidR="00D01A8F" w:rsidRPr="00715553" w:rsidRDefault="00D01A8F" w:rsidP="009D779C">
            <w:pPr>
              <w:pStyle w:val="TableParagraph"/>
              <w:rPr>
                <w:rFonts w:ascii="Times New Roman" w:hAnsi="Times New Roman"/>
              </w:rPr>
            </w:pPr>
            <w:r w:rsidRPr="00715553">
              <w:rPr>
                <w:rFonts w:ascii="Times New Roman" w:hAnsi="Times New Roman"/>
              </w:rPr>
              <w:t>Пионерский</w:t>
            </w:r>
          </w:p>
        </w:tc>
        <w:tc>
          <w:tcPr>
            <w:tcW w:w="1109" w:type="dxa"/>
          </w:tcPr>
          <w:p w14:paraId="0B2D91C9" w14:textId="77777777" w:rsidR="00D01A8F" w:rsidRPr="00715553" w:rsidRDefault="00D01A8F" w:rsidP="009D779C">
            <w:pPr>
              <w:pStyle w:val="TableParagraph"/>
              <w:rPr>
                <w:rFonts w:ascii="Times New Roman" w:hAnsi="Times New Roman"/>
              </w:rPr>
            </w:pPr>
            <w:r w:rsidRPr="00715553">
              <w:rPr>
                <w:rFonts w:ascii="Times New Roman" w:hAnsi="Times New Roman"/>
              </w:rPr>
              <w:t>И-3-57- 1</w:t>
            </w:r>
          </w:p>
        </w:tc>
        <w:tc>
          <w:tcPr>
            <w:tcW w:w="1534" w:type="dxa"/>
          </w:tcPr>
          <w:p w14:paraId="6E3E83FD" w14:textId="77777777" w:rsidR="00D01A8F" w:rsidRPr="00715553" w:rsidRDefault="00D01A8F" w:rsidP="009D779C">
            <w:pPr>
              <w:pStyle w:val="TableParagraph"/>
              <w:rPr>
                <w:rFonts w:ascii="Times New Roman" w:hAnsi="Times New Roman"/>
              </w:rPr>
            </w:pPr>
            <w:r w:rsidRPr="00715553">
              <w:rPr>
                <w:rFonts w:ascii="Times New Roman" w:hAnsi="Times New Roman"/>
              </w:rPr>
              <w:t>МУСХП</w:t>
            </w:r>
          </w:p>
          <w:p w14:paraId="6F5A750C" w14:textId="77777777" w:rsidR="00D01A8F" w:rsidRPr="00715553" w:rsidRDefault="00D01A8F" w:rsidP="009D779C">
            <w:pPr>
              <w:pStyle w:val="TableParagraph"/>
              <w:rPr>
                <w:rFonts w:ascii="Times New Roman" w:hAnsi="Times New Roman"/>
              </w:rPr>
            </w:pPr>
            <w:r w:rsidRPr="00715553">
              <w:rPr>
                <w:rFonts w:ascii="Times New Roman" w:hAnsi="Times New Roman"/>
                <w:spacing w:val="-1"/>
              </w:rPr>
              <w:t>"Пионерско</w:t>
            </w:r>
            <w:r w:rsidRPr="00715553">
              <w:rPr>
                <w:rFonts w:ascii="Times New Roman" w:hAnsi="Times New Roman"/>
                <w:spacing w:val="-57"/>
              </w:rPr>
              <w:t xml:space="preserve"> </w:t>
            </w:r>
            <w:r w:rsidRPr="00715553">
              <w:rPr>
                <w:rFonts w:ascii="Times New Roman" w:hAnsi="Times New Roman"/>
              </w:rPr>
              <w:t>е"</w:t>
            </w:r>
          </w:p>
        </w:tc>
        <w:tc>
          <w:tcPr>
            <w:tcW w:w="974" w:type="dxa"/>
          </w:tcPr>
          <w:p w14:paraId="7C493C2D"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00492</w:t>
            </w:r>
          </w:p>
          <w:p w14:paraId="20967D11" w14:textId="77777777" w:rsidR="00D01A8F" w:rsidRPr="00715553" w:rsidRDefault="00D01A8F" w:rsidP="009D779C">
            <w:pPr>
              <w:pStyle w:val="TableParagraph"/>
              <w:rPr>
                <w:rFonts w:ascii="Times New Roman" w:hAnsi="Times New Roman"/>
              </w:rPr>
            </w:pPr>
            <w:r w:rsidRPr="00715553">
              <w:rPr>
                <w:rFonts w:ascii="Times New Roman" w:hAnsi="Times New Roman"/>
              </w:rPr>
              <w:t>ВЭ</w:t>
            </w:r>
          </w:p>
        </w:tc>
      </w:tr>
      <w:tr w:rsidR="00715553" w:rsidRPr="00715553" w14:paraId="1FCDA559" w14:textId="77777777" w:rsidTr="00055772">
        <w:trPr>
          <w:trHeight w:val="828"/>
        </w:trPr>
        <w:tc>
          <w:tcPr>
            <w:tcW w:w="430" w:type="dxa"/>
            <w:vMerge/>
            <w:tcBorders>
              <w:top w:val="nil"/>
            </w:tcBorders>
          </w:tcPr>
          <w:p w14:paraId="2704DA22" w14:textId="77777777" w:rsidR="00D01A8F" w:rsidRPr="00715553" w:rsidRDefault="00D01A8F" w:rsidP="009D779C">
            <w:pPr>
              <w:spacing w:after="0" w:line="240" w:lineRule="auto"/>
              <w:rPr>
                <w:rFonts w:ascii="Times New Roman" w:hAnsi="Times New Roman"/>
              </w:rPr>
            </w:pPr>
          </w:p>
        </w:tc>
        <w:tc>
          <w:tcPr>
            <w:tcW w:w="665" w:type="dxa"/>
            <w:vMerge/>
            <w:tcBorders>
              <w:top w:val="nil"/>
            </w:tcBorders>
          </w:tcPr>
          <w:p w14:paraId="00311DC0" w14:textId="77777777" w:rsidR="00D01A8F" w:rsidRPr="00715553" w:rsidRDefault="00D01A8F" w:rsidP="009D779C">
            <w:pPr>
              <w:spacing w:after="0" w:line="240" w:lineRule="auto"/>
              <w:rPr>
                <w:rFonts w:ascii="Times New Roman" w:hAnsi="Times New Roman"/>
              </w:rPr>
            </w:pPr>
          </w:p>
        </w:tc>
        <w:tc>
          <w:tcPr>
            <w:tcW w:w="1842" w:type="dxa"/>
            <w:vMerge/>
            <w:tcBorders>
              <w:top w:val="nil"/>
            </w:tcBorders>
          </w:tcPr>
          <w:p w14:paraId="774F0897" w14:textId="77777777" w:rsidR="00D01A8F" w:rsidRPr="00715553" w:rsidRDefault="00D01A8F" w:rsidP="009D779C">
            <w:pPr>
              <w:spacing w:after="0" w:line="240" w:lineRule="auto"/>
              <w:rPr>
                <w:rFonts w:ascii="Times New Roman" w:hAnsi="Times New Roman"/>
              </w:rPr>
            </w:pPr>
          </w:p>
        </w:tc>
        <w:tc>
          <w:tcPr>
            <w:tcW w:w="1268" w:type="dxa"/>
            <w:vMerge/>
            <w:tcBorders>
              <w:top w:val="nil"/>
            </w:tcBorders>
          </w:tcPr>
          <w:p w14:paraId="2E0991C1" w14:textId="77777777" w:rsidR="00D01A8F" w:rsidRPr="00715553" w:rsidRDefault="00D01A8F" w:rsidP="009D779C">
            <w:pPr>
              <w:spacing w:after="0" w:line="240" w:lineRule="auto"/>
              <w:rPr>
                <w:rFonts w:ascii="Times New Roman" w:hAnsi="Times New Roman"/>
              </w:rPr>
            </w:pPr>
          </w:p>
        </w:tc>
        <w:tc>
          <w:tcPr>
            <w:tcW w:w="430" w:type="dxa"/>
          </w:tcPr>
          <w:p w14:paraId="40295595" w14:textId="77777777" w:rsidR="00D01A8F" w:rsidRPr="00715553" w:rsidRDefault="00D01A8F" w:rsidP="009D779C">
            <w:pPr>
              <w:pStyle w:val="TableParagraph"/>
              <w:rPr>
                <w:rFonts w:ascii="Times New Roman" w:hAnsi="Times New Roman"/>
              </w:rPr>
            </w:pPr>
            <w:r w:rsidRPr="00715553">
              <w:rPr>
                <w:rFonts w:ascii="Times New Roman" w:hAnsi="Times New Roman"/>
              </w:rPr>
              <w:t>1</w:t>
            </w:r>
          </w:p>
          <w:p w14:paraId="0CC4FF03" w14:textId="77777777" w:rsidR="00D01A8F" w:rsidRPr="00715553" w:rsidRDefault="00D01A8F" w:rsidP="009D779C">
            <w:pPr>
              <w:pStyle w:val="TableParagraph"/>
              <w:rPr>
                <w:rFonts w:ascii="Times New Roman" w:hAnsi="Times New Roman"/>
              </w:rPr>
            </w:pPr>
            <w:r w:rsidRPr="00715553">
              <w:rPr>
                <w:rFonts w:ascii="Times New Roman" w:hAnsi="Times New Roman"/>
              </w:rPr>
              <w:t>4</w:t>
            </w:r>
          </w:p>
        </w:tc>
        <w:tc>
          <w:tcPr>
            <w:tcW w:w="1604" w:type="dxa"/>
          </w:tcPr>
          <w:p w14:paraId="7C77CD4F" w14:textId="77777777" w:rsidR="00D01A8F" w:rsidRPr="00715553" w:rsidRDefault="00D01A8F" w:rsidP="009D779C">
            <w:pPr>
              <w:pStyle w:val="TableParagraph"/>
              <w:rPr>
                <w:rFonts w:ascii="Times New Roman" w:hAnsi="Times New Roman"/>
                <w:i/>
              </w:rPr>
            </w:pPr>
          </w:p>
          <w:p w14:paraId="1B0C4AE2" w14:textId="77777777" w:rsidR="00D01A8F" w:rsidRPr="00715553" w:rsidRDefault="00D01A8F" w:rsidP="009D779C">
            <w:pPr>
              <w:pStyle w:val="TableParagraph"/>
              <w:rPr>
                <w:rFonts w:ascii="Times New Roman" w:hAnsi="Times New Roman"/>
              </w:rPr>
            </w:pPr>
            <w:r w:rsidRPr="00715553">
              <w:rPr>
                <w:rFonts w:ascii="Times New Roman" w:hAnsi="Times New Roman"/>
              </w:rPr>
              <w:t>Нагорный-6</w:t>
            </w:r>
          </w:p>
        </w:tc>
        <w:tc>
          <w:tcPr>
            <w:tcW w:w="1109" w:type="dxa"/>
          </w:tcPr>
          <w:p w14:paraId="41A18B41" w14:textId="77777777" w:rsidR="00D01A8F" w:rsidRPr="00715553" w:rsidRDefault="00D01A8F" w:rsidP="009D779C">
            <w:pPr>
              <w:pStyle w:val="TableParagraph"/>
              <w:rPr>
                <w:rFonts w:ascii="Times New Roman" w:hAnsi="Times New Roman"/>
              </w:rPr>
            </w:pPr>
            <w:r w:rsidRPr="00715553">
              <w:rPr>
                <w:rFonts w:ascii="Times New Roman" w:hAnsi="Times New Roman"/>
              </w:rPr>
              <w:t>И-3-</w:t>
            </w:r>
            <w:r w:rsidRPr="00715553">
              <w:rPr>
                <w:rFonts w:ascii="Times New Roman" w:hAnsi="Times New Roman"/>
                <w:spacing w:val="-57"/>
              </w:rPr>
              <w:t xml:space="preserve"> </w:t>
            </w:r>
            <w:r w:rsidRPr="00715553">
              <w:rPr>
                <w:rFonts w:ascii="Times New Roman" w:hAnsi="Times New Roman"/>
              </w:rPr>
              <w:t>123-5</w:t>
            </w:r>
          </w:p>
        </w:tc>
        <w:tc>
          <w:tcPr>
            <w:tcW w:w="1534" w:type="dxa"/>
          </w:tcPr>
          <w:p w14:paraId="6D681D91" w14:textId="77777777" w:rsidR="00D01A8F" w:rsidRPr="00715553" w:rsidRDefault="00D01A8F" w:rsidP="009D779C">
            <w:pPr>
              <w:pStyle w:val="TableParagraph"/>
              <w:rPr>
                <w:rFonts w:ascii="Times New Roman" w:hAnsi="Times New Roman"/>
              </w:rPr>
            </w:pPr>
            <w:r w:rsidRPr="00715553">
              <w:rPr>
                <w:rFonts w:ascii="Times New Roman" w:hAnsi="Times New Roman"/>
              </w:rPr>
              <w:t>ЗАО</w:t>
            </w:r>
          </w:p>
          <w:p w14:paraId="4E434587" w14:textId="77777777" w:rsidR="00D01A8F" w:rsidRPr="00715553" w:rsidRDefault="00D01A8F" w:rsidP="009D779C">
            <w:pPr>
              <w:pStyle w:val="TableParagraph"/>
              <w:rPr>
                <w:rFonts w:ascii="Times New Roman" w:hAnsi="Times New Roman"/>
              </w:rPr>
            </w:pPr>
            <w:r w:rsidRPr="00715553">
              <w:rPr>
                <w:rFonts w:ascii="Times New Roman" w:hAnsi="Times New Roman"/>
                <w:spacing w:val="-1"/>
              </w:rPr>
              <w:t>"Агротек-</w:t>
            </w:r>
            <w:r w:rsidRPr="00715553">
              <w:rPr>
                <w:rFonts w:ascii="Times New Roman" w:hAnsi="Times New Roman"/>
                <w:spacing w:val="-57"/>
              </w:rPr>
              <w:t xml:space="preserve"> </w:t>
            </w:r>
            <w:r w:rsidRPr="00715553">
              <w:rPr>
                <w:rFonts w:ascii="Times New Roman" w:hAnsi="Times New Roman"/>
              </w:rPr>
              <w:t>Холдинг"</w:t>
            </w:r>
          </w:p>
        </w:tc>
        <w:tc>
          <w:tcPr>
            <w:tcW w:w="974" w:type="dxa"/>
          </w:tcPr>
          <w:p w14:paraId="05CF1DA5"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00749</w:t>
            </w:r>
          </w:p>
          <w:p w14:paraId="75B0EEFF" w14:textId="77777777" w:rsidR="00D01A8F" w:rsidRPr="00715553" w:rsidRDefault="00D01A8F" w:rsidP="009D779C">
            <w:pPr>
              <w:pStyle w:val="TableParagraph"/>
              <w:rPr>
                <w:rFonts w:ascii="Times New Roman" w:hAnsi="Times New Roman"/>
              </w:rPr>
            </w:pPr>
            <w:r w:rsidRPr="00715553">
              <w:rPr>
                <w:rFonts w:ascii="Times New Roman" w:hAnsi="Times New Roman"/>
              </w:rPr>
              <w:t>ВЭ</w:t>
            </w:r>
          </w:p>
        </w:tc>
      </w:tr>
      <w:tr w:rsidR="00715553" w:rsidRPr="00715553" w14:paraId="4E28031F" w14:textId="77777777" w:rsidTr="00055772">
        <w:trPr>
          <w:trHeight w:val="267"/>
        </w:trPr>
        <w:tc>
          <w:tcPr>
            <w:tcW w:w="430" w:type="dxa"/>
            <w:vMerge/>
            <w:tcBorders>
              <w:top w:val="nil"/>
            </w:tcBorders>
          </w:tcPr>
          <w:p w14:paraId="2F4D12C9" w14:textId="77777777" w:rsidR="00D01A8F" w:rsidRPr="00715553" w:rsidRDefault="00D01A8F" w:rsidP="009D779C">
            <w:pPr>
              <w:spacing w:after="0" w:line="240" w:lineRule="auto"/>
              <w:rPr>
                <w:rFonts w:ascii="Times New Roman" w:hAnsi="Times New Roman"/>
              </w:rPr>
            </w:pPr>
          </w:p>
        </w:tc>
        <w:tc>
          <w:tcPr>
            <w:tcW w:w="665" w:type="dxa"/>
            <w:vMerge/>
            <w:tcBorders>
              <w:top w:val="nil"/>
            </w:tcBorders>
          </w:tcPr>
          <w:p w14:paraId="3AD67F7D" w14:textId="77777777" w:rsidR="00D01A8F" w:rsidRPr="00715553" w:rsidRDefault="00D01A8F" w:rsidP="009D779C">
            <w:pPr>
              <w:spacing w:after="0" w:line="240" w:lineRule="auto"/>
              <w:rPr>
                <w:rFonts w:ascii="Times New Roman" w:hAnsi="Times New Roman"/>
              </w:rPr>
            </w:pPr>
          </w:p>
        </w:tc>
        <w:tc>
          <w:tcPr>
            <w:tcW w:w="1842" w:type="dxa"/>
            <w:vMerge/>
            <w:tcBorders>
              <w:top w:val="nil"/>
            </w:tcBorders>
          </w:tcPr>
          <w:p w14:paraId="51E5A96A" w14:textId="77777777" w:rsidR="00D01A8F" w:rsidRPr="00715553" w:rsidRDefault="00D01A8F" w:rsidP="009D779C">
            <w:pPr>
              <w:spacing w:after="0" w:line="240" w:lineRule="auto"/>
              <w:rPr>
                <w:rFonts w:ascii="Times New Roman" w:hAnsi="Times New Roman"/>
              </w:rPr>
            </w:pPr>
          </w:p>
        </w:tc>
        <w:tc>
          <w:tcPr>
            <w:tcW w:w="1268" w:type="dxa"/>
            <w:vMerge/>
            <w:tcBorders>
              <w:top w:val="nil"/>
            </w:tcBorders>
          </w:tcPr>
          <w:p w14:paraId="72A11A87" w14:textId="77777777" w:rsidR="00D01A8F" w:rsidRPr="00715553" w:rsidRDefault="00D01A8F" w:rsidP="009D779C">
            <w:pPr>
              <w:spacing w:after="0" w:line="240" w:lineRule="auto"/>
              <w:rPr>
                <w:rFonts w:ascii="Times New Roman" w:hAnsi="Times New Roman"/>
              </w:rPr>
            </w:pPr>
          </w:p>
        </w:tc>
        <w:tc>
          <w:tcPr>
            <w:tcW w:w="430" w:type="dxa"/>
            <w:tcBorders>
              <w:bottom w:val="nil"/>
            </w:tcBorders>
          </w:tcPr>
          <w:p w14:paraId="298390C6" w14:textId="77777777" w:rsidR="00D01A8F" w:rsidRPr="00715553" w:rsidRDefault="00D01A8F" w:rsidP="009D779C">
            <w:pPr>
              <w:pStyle w:val="TableParagraph"/>
              <w:rPr>
                <w:rFonts w:ascii="Times New Roman" w:hAnsi="Times New Roman"/>
              </w:rPr>
            </w:pPr>
          </w:p>
        </w:tc>
        <w:tc>
          <w:tcPr>
            <w:tcW w:w="1604" w:type="dxa"/>
            <w:tcBorders>
              <w:bottom w:val="nil"/>
            </w:tcBorders>
          </w:tcPr>
          <w:p w14:paraId="3755CCC7" w14:textId="77777777" w:rsidR="00D01A8F" w:rsidRPr="00715553" w:rsidRDefault="00D01A8F" w:rsidP="009D779C">
            <w:pPr>
              <w:pStyle w:val="TableParagraph"/>
              <w:rPr>
                <w:rFonts w:ascii="Times New Roman" w:hAnsi="Times New Roman"/>
              </w:rPr>
            </w:pPr>
          </w:p>
        </w:tc>
        <w:tc>
          <w:tcPr>
            <w:tcW w:w="1109" w:type="dxa"/>
            <w:tcBorders>
              <w:bottom w:val="nil"/>
            </w:tcBorders>
          </w:tcPr>
          <w:p w14:paraId="719DC7C1" w14:textId="77777777" w:rsidR="00D01A8F" w:rsidRPr="00715553" w:rsidRDefault="00D01A8F" w:rsidP="009D779C">
            <w:pPr>
              <w:pStyle w:val="TableParagraph"/>
              <w:rPr>
                <w:rFonts w:ascii="Times New Roman" w:hAnsi="Times New Roman"/>
              </w:rPr>
            </w:pPr>
          </w:p>
        </w:tc>
        <w:tc>
          <w:tcPr>
            <w:tcW w:w="1534" w:type="dxa"/>
            <w:tcBorders>
              <w:bottom w:val="nil"/>
            </w:tcBorders>
          </w:tcPr>
          <w:p w14:paraId="4D0532AB" w14:textId="77777777" w:rsidR="00D01A8F" w:rsidRPr="00715553" w:rsidRDefault="00D01A8F" w:rsidP="009D779C">
            <w:pPr>
              <w:pStyle w:val="TableParagraph"/>
              <w:rPr>
                <w:rFonts w:ascii="Times New Roman" w:hAnsi="Times New Roman"/>
              </w:rPr>
            </w:pPr>
            <w:r w:rsidRPr="00715553">
              <w:rPr>
                <w:rFonts w:ascii="Times New Roman" w:hAnsi="Times New Roman"/>
              </w:rPr>
              <w:t>ФГУП</w:t>
            </w:r>
          </w:p>
        </w:tc>
        <w:tc>
          <w:tcPr>
            <w:tcW w:w="974" w:type="dxa"/>
            <w:tcBorders>
              <w:bottom w:val="nil"/>
            </w:tcBorders>
          </w:tcPr>
          <w:p w14:paraId="5B75B830" w14:textId="77777777" w:rsidR="00D01A8F" w:rsidRPr="00715553" w:rsidRDefault="00D01A8F" w:rsidP="009D779C">
            <w:pPr>
              <w:pStyle w:val="TableParagraph"/>
              <w:rPr>
                <w:rFonts w:ascii="Times New Roman" w:hAnsi="Times New Roman"/>
              </w:rPr>
            </w:pPr>
          </w:p>
        </w:tc>
      </w:tr>
      <w:tr w:rsidR="00715553" w:rsidRPr="00715553" w14:paraId="0408D98A" w14:textId="77777777" w:rsidTr="00055772">
        <w:trPr>
          <w:trHeight w:val="1094"/>
        </w:trPr>
        <w:tc>
          <w:tcPr>
            <w:tcW w:w="430" w:type="dxa"/>
            <w:vMerge/>
            <w:tcBorders>
              <w:top w:val="nil"/>
            </w:tcBorders>
          </w:tcPr>
          <w:p w14:paraId="700C9580" w14:textId="77777777" w:rsidR="00D01A8F" w:rsidRPr="00715553" w:rsidRDefault="00D01A8F" w:rsidP="009D779C">
            <w:pPr>
              <w:spacing w:after="0" w:line="240" w:lineRule="auto"/>
              <w:rPr>
                <w:rFonts w:ascii="Times New Roman" w:hAnsi="Times New Roman"/>
              </w:rPr>
            </w:pPr>
          </w:p>
        </w:tc>
        <w:tc>
          <w:tcPr>
            <w:tcW w:w="665" w:type="dxa"/>
            <w:vMerge/>
            <w:tcBorders>
              <w:top w:val="nil"/>
            </w:tcBorders>
          </w:tcPr>
          <w:p w14:paraId="2DD03627" w14:textId="77777777" w:rsidR="00D01A8F" w:rsidRPr="00715553" w:rsidRDefault="00D01A8F" w:rsidP="009D779C">
            <w:pPr>
              <w:spacing w:after="0" w:line="240" w:lineRule="auto"/>
              <w:rPr>
                <w:rFonts w:ascii="Times New Roman" w:hAnsi="Times New Roman"/>
              </w:rPr>
            </w:pPr>
          </w:p>
        </w:tc>
        <w:tc>
          <w:tcPr>
            <w:tcW w:w="1842" w:type="dxa"/>
            <w:vMerge/>
            <w:tcBorders>
              <w:top w:val="nil"/>
            </w:tcBorders>
          </w:tcPr>
          <w:p w14:paraId="27BA4A50" w14:textId="77777777" w:rsidR="00D01A8F" w:rsidRPr="00715553" w:rsidRDefault="00D01A8F" w:rsidP="009D779C">
            <w:pPr>
              <w:spacing w:after="0" w:line="240" w:lineRule="auto"/>
              <w:rPr>
                <w:rFonts w:ascii="Times New Roman" w:hAnsi="Times New Roman"/>
              </w:rPr>
            </w:pPr>
          </w:p>
        </w:tc>
        <w:tc>
          <w:tcPr>
            <w:tcW w:w="1268" w:type="dxa"/>
            <w:vMerge/>
            <w:tcBorders>
              <w:top w:val="nil"/>
            </w:tcBorders>
          </w:tcPr>
          <w:p w14:paraId="30C1B83A" w14:textId="77777777" w:rsidR="00D01A8F" w:rsidRPr="00715553" w:rsidRDefault="00D01A8F" w:rsidP="009D779C">
            <w:pPr>
              <w:spacing w:after="0" w:line="240" w:lineRule="auto"/>
              <w:rPr>
                <w:rFonts w:ascii="Times New Roman" w:hAnsi="Times New Roman"/>
              </w:rPr>
            </w:pPr>
          </w:p>
        </w:tc>
        <w:tc>
          <w:tcPr>
            <w:tcW w:w="430" w:type="dxa"/>
            <w:tcBorders>
              <w:top w:val="nil"/>
              <w:bottom w:val="nil"/>
            </w:tcBorders>
          </w:tcPr>
          <w:p w14:paraId="12C568C2" w14:textId="77777777" w:rsidR="00D01A8F" w:rsidRPr="00715553" w:rsidRDefault="00D01A8F" w:rsidP="009D779C">
            <w:pPr>
              <w:pStyle w:val="TableParagraph"/>
              <w:rPr>
                <w:rFonts w:ascii="Times New Roman" w:hAnsi="Times New Roman"/>
                <w:i/>
              </w:rPr>
            </w:pPr>
          </w:p>
          <w:p w14:paraId="3A508C3B" w14:textId="77777777" w:rsidR="00D01A8F" w:rsidRPr="00715553" w:rsidRDefault="00D01A8F" w:rsidP="009D779C">
            <w:pPr>
              <w:pStyle w:val="TableParagraph"/>
              <w:rPr>
                <w:rFonts w:ascii="Times New Roman" w:hAnsi="Times New Roman"/>
              </w:rPr>
            </w:pPr>
            <w:r w:rsidRPr="00715553">
              <w:rPr>
                <w:rFonts w:ascii="Times New Roman" w:hAnsi="Times New Roman"/>
              </w:rPr>
              <w:t>1</w:t>
            </w:r>
          </w:p>
          <w:p w14:paraId="3F207E4A" w14:textId="77777777" w:rsidR="00D01A8F" w:rsidRPr="00715553" w:rsidRDefault="00D01A8F" w:rsidP="009D779C">
            <w:pPr>
              <w:pStyle w:val="TableParagraph"/>
              <w:rPr>
                <w:rFonts w:ascii="Times New Roman" w:hAnsi="Times New Roman"/>
              </w:rPr>
            </w:pPr>
            <w:r w:rsidRPr="00715553">
              <w:rPr>
                <w:rFonts w:ascii="Times New Roman" w:hAnsi="Times New Roman"/>
              </w:rPr>
              <w:t>5</w:t>
            </w:r>
          </w:p>
        </w:tc>
        <w:tc>
          <w:tcPr>
            <w:tcW w:w="1604" w:type="dxa"/>
            <w:tcBorders>
              <w:top w:val="nil"/>
              <w:bottom w:val="nil"/>
            </w:tcBorders>
          </w:tcPr>
          <w:p w14:paraId="5C99A1F7" w14:textId="77777777" w:rsidR="00D01A8F" w:rsidRPr="00715553" w:rsidRDefault="00D01A8F" w:rsidP="009D779C">
            <w:pPr>
              <w:pStyle w:val="TableParagraph"/>
              <w:rPr>
                <w:rFonts w:ascii="Times New Roman" w:hAnsi="Times New Roman"/>
                <w:i/>
              </w:rPr>
            </w:pPr>
          </w:p>
          <w:p w14:paraId="0CE76CB5" w14:textId="77777777" w:rsidR="00D01A8F" w:rsidRPr="00715553" w:rsidRDefault="00D01A8F" w:rsidP="009D779C">
            <w:pPr>
              <w:pStyle w:val="TableParagraph"/>
              <w:rPr>
                <w:rFonts w:ascii="Times New Roman" w:hAnsi="Times New Roman"/>
              </w:rPr>
            </w:pPr>
            <w:r w:rsidRPr="00715553">
              <w:rPr>
                <w:rFonts w:ascii="Times New Roman" w:hAnsi="Times New Roman"/>
              </w:rPr>
              <w:t>Красный-3</w:t>
            </w:r>
          </w:p>
        </w:tc>
        <w:tc>
          <w:tcPr>
            <w:tcW w:w="1109" w:type="dxa"/>
            <w:tcBorders>
              <w:top w:val="nil"/>
              <w:bottom w:val="nil"/>
            </w:tcBorders>
          </w:tcPr>
          <w:p w14:paraId="2542056A" w14:textId="77777777" w:rsidR="00D01A8F" w:rsidRPr="00715553" w:rsidRDefault="00D01A8F" w:rsidP="009D779C">
            <w:pPr>
              <w:pStyle w:val="TableParagraph"/>
              <w:rPr>
                <w:rFonts w:ascii="Times New Roman" w:hAnsi="Times New Roman"/>
                <w:i/>
              </w:rPr>
            </w:pPr>
          </w:p>
          <w:p w14:paraId="70D68D0B" w14:textId="77777777" w:rsidR="00D01A8F" w:rsidRPr="00715553" w:rsidRDefault="00D01A8F" w:rsidP="009D779C">
            <w:pPr>
              <w:pStyle w:val="TableParagraph"/>
              <w:rPr>
                <w:rFonts w:ascii="Times New Roman" w:hAnsi="Times New Roman"/>
              </w:rPr>
            </w:pPr>
            <w:r w:rsidRPr="00715553">
              <w:rPr>
                <w:rFonts w:ascii="Times New Roman" w:hAnsi="Times New Roman"/>
              </w:rPr>
              <w:t>И-3-</w:t>
            </w:r>
            <w:r w:rsidRPr="00715553">
              <w:rPr>
                <w:rFonts w:ascii="Times New Roman" w:hAnsi="Times New Roman"/>
                <w:spacing w:val="-57"/>
              </w:rPr>
              <w:t xml:space="preserve"> </w:t>
            </w:r>
            <w:r w:rsidRPr="00715553">
              <w:rPr>
                <w:rFonts w:ascii="Times New Roman" w:hAnsi="Times New Roman"/>
              </w:rPr>
              <w:t>123-6</w:t>
            </w:r>
          </w:p>
        </w:tc>
        <w:tc>
          <w:tcPr>
            <w:tcW w:w="1534" w:type="dxa"/>
            <w:tcBorders>
              <w:top w:val="nil"/>
              <w:bottom w:val="nil"/>
            </w:tcBorders>
          </w:tcPr>
          <w:p w14:paraId="71EDE185" w14:textId="77777777" w:rsidR="00D01A8F" w:rsidRPr="00715553" w:rsidRDefault="00D01A8F" w:rsidP="009D779C">
            <w:pPr>
              <w:pStyle w:val="TableParagraph"/>
              <w:rPr>
                <w:rFonts w:ascii="Times New Roman" w:hAnsi="Times New Roman"/>
                <w:lang w:val="ru-RU"/>
              </w:rPr>
            </w:pPr>
            <w:r w:rsidRPr="00715553">
              <w:rPr>
                <w:rFonts w:ascii="Times New Roman" w:hAnsi="Times New Roman"/>
                <w:lang w:val="ru-RU"/>
              </w:rPr>
              <w:t>"Российская</w:t>
            </w:r>
            <w:r w:rsidRPr="00715553">
              <w:rPr>
                <w:rFonts w:ascii="Times New Roman" w:hAnsi="Times New Roman"/>
                <w:spacing w:val="-57"/>
                <w:lang w:val="ru-RU"/>
              </w:rPr>
              <w:t xml:space="preserve"> </w:t>
            </w:r>
            <w:r w:rsidRPr="00715553">
              <w:rPr>
                <w:rFonts w:ascii="Times New Roman" w:hAnsi="Times New Roman"/>
                <w:lang w:val="ru-RU"/>
              </w:rPr>
              <w:t>телевизионн</w:t>
            </w:r>
          </w:p>
          <w:p w14:paraId="4DF19557" w14:textId="77777777" w:rsidR="00D01A8F" w:rsidRPr="00715553" w:rsidRDefault="00D01A8F" w:rsidP="009D779C">
            <w:pPr>
              <w:pStyle w:val="TableParagraph"/>
              <w:rPr>
                <w:rFonts w:ascii="Times New Roman" w:hAnsi="Times New Roman"/>
                <w:lang w:val="ru-RU"/>
              </w:rPr>
            </w:pPr>
            <w:r w:rsidRPr="00715553">
              <w:rPr>
                <w:rFonts w:ascii="Times New Roman" w:hAnsi="Times New Roman"/>
                <w:lang w:val="ru-RU"/>
              </w:rPr>
              <w:t>ая и</w:t>
            </w:r>
            <w:r w:rsidRPr="00715553">
              <w:rPr>
                <w:rFonts w:ascii="Times New Roman" w:hAnsi="Times New Roman"/>
                <w:spacing w:val="1"/>
                <w:lang w:val="ru-RU"/>
              </w:rPr>
              <w:t xml:space="preserve"> </w:t>
            </w:r>
            <w:r w:rsidRPr="00715553">
              <w:rPr>
                <w:rFonts w:ascii="Times New Roman" w:hAnsi="Times New Roman"/>
                <w:spacing w:val="-1"/>
                <w:lang w:val="ru-RU"/>
              </w:rPr>
              <w:t>радиовещат</w:t>
            </w:r>
          </w:p>
        </w:tc>
        <w:tc>
          <w:tcPr>
            <w:tcW w:w="974" w:type="dxa"/>
            <w:tcBorders>
              <w:top w:val="nil"/>
              <w:bottom w:val="nil"/>
            </w:tcBorders>
          </w:tcPr>
          <w:p w14:paraId="47FB0558"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05106</w:t>
            </w:r>
            <w:r w:rsidRPr="00715553">
              <w:rPr>
                <w:rFonts w:ascii="Times New Roman" w:hAnsi="Times New Roman"/>
                <w:spacing w:val="-57"/>
              </w:rPr>
              <w:t xml:space="preserve"> </w:t>
            </w:r>
            <w:r w:rsidRPr="00715553">
              <w:rPr>
                <w:rFonts w:ascii="Times New Roman" w:hAnsi="Times New Roman"/>
              </w:rPr>
              <w:t>ВЭ</w:t>
            </w:r>
          </w:p>
        </w:tc>
      </w:tr>
      <w:tr w:rsidR="00715553" w:rsidRPr="00715553" w14:paraId="0818D9EA" w14:textId="77777777" w:rsidTr="00055772">
        <w:trPr>
          <w:trHeight w:val="263"/>
        </w:trPr>
        <w:tc>
          <w:tcPr>
            <w:tcW w:w="430" w:type="dxa"/>
            <w:vMerge/>
            <w:tcBorders>
              <w:top w:val="nil"/>
            </w:tcBorders>
          </w:tcPr>
          <w:p w14:paraId="628E2B11" w14:textId="77777777" w:rsidR="00D01A8F" w:rsidRPr="00715553" w:rsidRDefault="00D01A8F" w:rsidP="009D779C">
            <w:pPr>
              <w:spacing w:after="0" w:line="240" w:lineRule="auto"/>
              <w:rPr>
                <w:rFonts w:ascii="Times New Roman" w:hAnsi="Times New Roman"/>
              </w:rPr>
            </w:pPr>
          </w:p>
        </w:tc>
        <w:tc>
          <w:tcPr>
            <w:tcW w:w="665" w:type="dxa"/>
            <w:vMerge/>
            <w:tcBorders>
              <w:top w:val="nil"/>
            </w:tcBorders>
          </w:tcPr>
          <w:p w14:paraId="03172444" w14:textId="77777777" w:rsidR="00D01A8F" w:rsidRPr="00715553" w:rsidRDefault="00D01A8F" w:rsidP="009D779C">
            <w:pPr>
              <w:spacing w:after="0" w:line="240" w:lineRule="auto"/>
              <w:rPr>
                <w:rFonts w:ascii="Times New Roman" w:hAnsi="Times New Roman"/>
              </w:rPr>
            </w:pPr>
          </w:p>
        </w:tc>
        <w:tc>
          <w:tcPr>
            <w:tcW w:w="1842" w:type="dxa"/>
            <w:vMerge/>
            <w:tcBorders>
              <w:top w:val="nil"/>
            </w:tcBorders>
          </w:tcPr>
          <w:p w14:paraId="29D6E633" w14:textId="77777777" w:rsidR="00D01A8F" w:rsidRPr="00715553" w:rsidRDefault="00D01A8F" w:rsidP="009D779C">
            <w:pPr>
              <w:spacing w:after="0" w:line="240" w:lineRule="auto"/>
              <w:rPr>
                <w:rFonts w:ascii="Times New Roman" w:hAnsi="Times New Roman"/>
              </w:rPr>
            </w:pPr>
          </w:p>
        </w:tc>
        <w:tc>
          <w:tcPr>
            <w:tcW w:w="1268" w:type="dxa"/>
            <w:vMerge/>
            <w:tcBorders>
              <w:top w:val="nil"/>
            </w:tcBorders>
          </w:tcPr>
          <w:p w14:paraId="3449ED6D" w14:textId="77777777" w:rsidR="00D01A8F" w:rsidRPr="00715553" w:rsidRDefault="00D01A8F" w:rsidP="009D779C">
            <w:pPr>
              <w:spacing w:after="0" w:line="240" w:lineRule="auto"/>
              <w:rPr>
                <w:rFonts w:ascii="Times New Roman" w:hAnsi="Times New Roman"/>
              </w:rPr>
            </w:pPr>
          </w:p>
        </w:tc>
        <w:tc>
          <w:tcPr>
            <w:tcW w:w="430" w:type="dxa"/>
            <w:tcBorders>
              <w:top w:val="nil"/>
            </w:tcBorders>
          </w:tcPr>
          <w:p w14:paraId="1326303D" w14:textId="77777777" w:rsidR="00D01A8F" w:rsidRPr="00715553" w:rsidRDefault="00D01A8F" w:rsidP="009D779C">
            <w:pPr>
              <w:pStyle w:val="TableParagraph"/>
              <w:rPr>
                <w:rFonts w:ascii="Times New Roman" w:hAnsi="Times New Roman"/>
              </w:rPr>
            </w:pPr>
          </w:p>
        </w:tc>
        <w:tc>
          <w:tcPr>
            <w:tcW w:w="1604" w:type="dxa"/>
            <w:tcBorders>
              <w:top w:val="nil"/>
            </w:tcBorders>
          </w:tcPr>
          <w:p w14:paraId="3B154C22" w14:textId="77777777" w:rsidR="00D01A8F" w:rsidRPr="00715553" w:rsidRDefault="00D01A8F" w:rsidP="009D779C">
            <w:pPr>
              <w:pStyle w:val="TableParagraph"/>
              <w:rPr>
                <w:rFonts w:ascii="Times New Roman" w:hAnsi="Times New Roman"/>
              </w:rPr>
            </w:pPr>
          </w:p>
        </w:tc>
        <w:tc>
          <w:tcPr>
            <w:tcW w:w="1109" w:type="dxa"/>
            <w:tcBorders>
              <w:top w:val="nil"/>
            </w:tcBorders>
          </w:tcPr>
          <w:p w14:paraId="3B168221" w14:textId="77777777" w:rsidR="00D01A8F" w:rsidRPr="00715553" w:rsidRDefault="00D01A8F" w:rsidP="009D779C">
            <w:pPr>
              <w:pStyle w:val="TableParagraph"/>
              <w:rPr>
                <w:rFonts w:ascii="Times New Roman" w:hAnsi="Times New Roman"/>
              </w:rPr>
            </w:pPr>
          </w:p>
        </w:tc>
        <w:tc>
          <w:tcPr>
            <w:tcW w:w="1534" w:type="dxa"/>
            <w:tcBorders>
              <w:top w:val="nil"/>
            </w:tcBorders>
          </w:tcPr>
          <w:p w14:paraId="698AF44B" w14:textId="77777777" w:rsidR="00D01A8F" w:rsidRPr="00715553" w:rsidRDefault="00D01A8F" w:rsidP="009D779C">
            <w:pPr>
              <w:pStyle w:val="TableParagraph"/>
              <w:rPr>
                <w:rFonts w:ascii="Times New Roman" w:hAnsi="Times New Roman"/>
              </w:rPr>
            </w:pPr>
            <w:r w:rsidRPr="00715553">
              <w:rPr>
                <w:rFonts w:ascii="Times New Roman" w:hAnsi="Times New Roman"/>
              </w:rPr>
              <w:t>ельная</w:t>
            </w:r>
            <w:r w:rsidRPr="00715553">
              <w:rPr>
                <w:rFonts w:ascii="Times New Roman" w:hAnsi="Times New Roman"/>
                <w:spacing w:val="-2"/>
              </w:rPr>
              <w:t xml:space="preserve"> </w:t>
            </w:r>
            <w:r w:rsidRPr="00715553">
              <w:rPr>
                <w:rFonts w:ascii="Times New Roman" w:hAnsi="Times New Roman"/>
              </w:rPr>
              <w:t>сеть"</w:t>
            </w:r>
          </w:p>
        </w:tc>
        <w:tc>
          <w:tcPr>
            <w:tcW w:w="974" w:type="dxa"/>
            <w:tcBorders>
              <w:top w:val="nil"/>
            </w:tcBorders>
          </w:tcPr>
          <w:p w14:paraId="12CAC5F4" w14:textId="77777777" w:rsidR="00D01A8F" w:rsidRPr="00715553" w:rsidRDefault="00D01A8F" w:rsidP="009D779C">
            <w:pPr>
              <w:pStyle w:val="TableParagraph"/>
              <w:rPr>
                <w:rFonts w:ascii="Times New Roman" w:hAnsi="Times New Roman"/>
              </w:rPr>
            </w:pPr>
          </w:p>
        </w:tc>
      </w:tr>
      <w:tr w:rsidR="00715553" w:rsidRPr="00715553" w14:paraId="6EA2F0EE" w14:textId="77777777" w:rsidTr="00055772">
        <w:trPr>
          <w:trHeight w:val="827"/>
        </w:trPr>
        <w:tc>
          <w:tcPr>
            <w:tcW w:w="430" w:type="dxa"/>
            <w:tcBorders>
              <w:bottom w:val="nil"/>
            </w:tcBorders>
          </w:tcPr>
          <w:p w14:paraId="3C6CA94B" w14:textId="77777777" w:rsidR="00D01A8F" w:rsidRPr="00715553" w:rsidRDefault="00D01A8F" w:rsidP="009D779C">
            <w:pPr>
              <w:pStyle w:val="TableParagraph"/>
              <w:rPr>
                <w:rFonts w:ascii="Times New Roman" w:hAnsi="Times New Roman"/>
              </w:rPr>
            </w:pPr>
          </w:p>
        </w:tc>
        <w:tc>
          <w:tcPr>
            <w:tcW w:w="665" w:type="dxa"/>
            <w:tcBorders>
              <w:bottom w:val="nil"/>
            </w:tcBorders>
          </w:tcPr>
          <w:p w14:paraId="2FA7806F" w14:textId="77777777" w:rsidR="00D01A8F" w:rsidRPr="00715553" w:rsidRDefault="00D01A8F" w:rsidP="009D779C">
            <w:pPr>
              <w:pStyle w:val="TableParagraph"/>
              <w:rPr>
                <w:rFonts w:ascii="Times New Roman" w:hAnsi="Times New Roman"/>
              </w:rPr>
            </w:pPr>
          </w:p>
        </w:tc>
        <w:tc>
          <w:tcPr>
            <w:tcW w:w="1842" w:type="dxa"/>
            <w:tcBorders>
              <w:bottom w:val="nil"/>
            </w:tcBorders>
          </w:tcPr>
          <w:p w14:paraId="47F6E22A" w14:textId="77777777" w:rsidR="00D01A8F" w:rsidRPr="00715553" w:rsidRDefault="00D01A8F" w:rsidP="009D779C">
            <w:pPr>
              <w:pStyle w:val="TableParagraph"/>
              <w:rPr>
                <w:rFonts w:ascii="Times New Roman" w:hAnsi="Times New Roman"/>
              </w:rPr>
            </w:pPr>
          </w:p>
        </w:tc>
        <w:tc>
          <w:tcPr>
            <w:tcW w:w="1268" w:type="dxa"/>
            <w:tcBorders>
              <w:bottom w:val="nil"/>
            </w:tcBorders>
          </w:tcPr>
          <w:p w14:paraId="654F35CE" w14:textId="77777777" w:rsidR="00D01A8F" w:rsidRPr="00715553" w:rsidRDefault="00D01A8F" w:rsidP="009D779C">
            <w:pPr>
              <w:pStyle w:val="TableParagraph"/>
              <w:rPr>
                <w:rFonts w:ascii="Times New Roman" w:hAnsi="Times New Roman"/>
              </w:rPr>
            </w:pPr>
          </w:p>
        </w:tc>
        <w:tc>
          <w:tcPr>
            <w:tcW w:w="430" w:type="dxa"/>
          </w:tcPr>
          <w:p w14:paraId="2AD003CB" w14:textId="77777777" w:rsidR="00D01A8F" w:rsidRPr="00715553" w:rsidRDefault="00D01A8F" w:rsidP="009D779C">
            <w:pPr>
              <w:pStyle w:val="TableParagraph"/>
              <w:rPr>
                <w:rFonts w:ascii="Times New Roman" w:hAnsi="Times New Roman"/>
                <w:i/>
              </w:rPr>
            </w:pPr>
          </w:p>
          <w:p w14:paraId="092E4210" w14:textId="77777777" w:rsidR="00D01A8F" w:rsidRPr="00715553" w:rsidRDefault="00D01A8F" w:rsidP="009D779C">
            <w:pPr>
              <w:pStyle w:val="TableParagraph"/>
              <w:rPr>
                <w:rFonts w:ascii="Times New Roman" w:hAnsi="Times New Roman"/>
              </w:rPr>
            </w:pPr>
            <w:r w:rsidRPr="00715553">
              <w:rPr>
                <w:rFonts w:ascii="Times New Roman" w:hAnsi="Times New Roman"/>
              </w:rPr>
              <w:t>1</w:t>
            </w:r>
          </w:p>
        </w:tc>
        <w:tc>
          <w:tcPr>
            <w:tcW w:w="1604" w:type="dxa"/>
          </w:tcPr>
          <w:p w14:paraId="4EA925F2" w14:textId="77777777" w:rsidR="00D01A8F" w:rsidRPr="00715553" w:rsidRDefault="00D01A8F" w:rsidP="009D779C">
            <w:pPr>
              <w:pStyle w:val="TableParagraph"/>
              <w:rPr>
                <w:rFonts w:ascii="Times New Roman" w:hAnsi="Times New Roman"/>
              </w:rPr>
            </w:pPr>
            <w:r w:rsidRPr="00715553">
              <w:rPr>
                <w:rFonts w:ascii="Times New Roman" w:hAnsi="Times New Roman"/>
                <w:spacing w:val="-1"/>
              </w:rPr>
              <w:t>Крутоберего</w:t>
            </w:r>
            <w:r w:rsidRPr="00715553">
              <w:rPr>
                <w:rFonts w:ascii="Times New Roman" w:hAnsi="Times New Roman"/>
                <w:spacing w:val="-57"/>
              </w:rPr>
              <w:t xml:space="preserve"> </w:t>
            </w:r>
            <w:r w:rsidRPr="00715553">
              <w:rPr>
                <w:rFonts w:ascii="Times New Roman" w:hAnsi="Times New Roman"/>
              </w:rPr>
              <w:t>вый-1</w:t>
            </w:r>
          </w:p>
        </w:tc>
        <w:tc>
          <w:tcPr>
            <w:tcW w:w="1109" w:type="dxa"/>
          </w:tcPr>
          <w:p w14:paraId="4A218F5A" w14:textId="77777777" w:rsidR="00D01A8F" w:rsidRPr="00715553" w:rsidRDefault="00D01A8F" w:rsidP="009D779C">
            <w:pPr>
              <w:pStyle w:val="TableParagraph"/>
              <w:rPr>
                <w:rFonts w:ascii="Times New Roman" w:hAnsi="Times New Roman"/>
              </w:rPr>
            </w:pPr>
            <w:r w:rsidRPr="00715553">
              <w:rPr>
                <w:rFonts w:ascii="Times New Roman" w:hAnsi="Times New Roman"/>
              </w:rPr>
              <w:t>И-3-57- 9</w:t>
            </w:r>
          </w:p>
        </w:tc>
        <w:tc>
          <w:tcPr>
            <w:tcW w:w="1534" w:type="dxa"/>
          </w:tcPr>
          <w:p w14:paraId="048552C1" w14:textId="77777777" w:rsidR="00D01A8F" w:rsidRPr="00715553" w:rsidRDefault="00D01A8F" w:rsidP="009D779C">
            <w:pPr>
              <w:pStyle w:val="TableParagraph"/>
              <w:rPr>
                <w:rFonts w:ascii="Times New Roman" w:hAnsi="Times New Roman"/>
                <w:i/>
              </w:rPr>
            </w:pPr>
          </w:p>
          <w:p w14:paraId="09C46E8A" w14:textId="77777777" w:rsidR="00D01A8F" w:rsidRPr="00715553" w:rsidRDefault="00D01A8F" w:rsidP="009D779C">
            <w:pPr>
              <w:pStyle w:val="TableParagraph"/>
              <w:rPr>
                <w:rFonts w:ascii="Times New Roman" w:hAnsi="Times New Roman"/>
              </w:rPr>
            </w:pPr>
            <w:r w:rsidRPr="00715553">
              <w:rPr>
                <w:rFonts w:ascii="Times New Roman" w:hAnsi="Times New Roman"/>
                <w:w w:val="99"/>
              </w:rPr>
              <w:t>-</w:t>
            </w:r>
          </w:p>
        </w:tc>
        <w:tc>
          <w:tcPr>
            <w:tcW w:w="974" w:type="dxa"/>
          </w:tcPr>
          <w:p w14:paraId="4FD14EFE" w14:textId="77777777" w:rsidR="00D01A8F" w:rsidRPr="00715553" w:rsidRDefault="00D01A8F" w:rsidP="009D779C">
            <w:pPr>
              <w:pStyle w:val="TableParagraph"/>
              <w:rPr>
                <w:rFonts w:ascii="Times New Roman" w:hAnsi="Times New Roman"/>
              </w:rPr>
            </w:pPr>
            <w:r w:rsidRPr="00715553">
              <w:rPr>
                <w:rFonts w:ascii="Times New Roman" w:hAnsi="Times New Roman"/>
                <w:spacing w:val="-1"/>
              </w:rPr>
              <w:t>Нерасп</w:t>
            </w:r>
            <w:r w:rsidRPr="00715553">
              <w:rPr>
                <w:rFonts w:ascii="Times New Roman" w:hAnsi="Times New Roman"/>
                <w:spacing w:val="-57"/>
              </w:rPr>
              <w:t xml:space="preserve"> </w:t>
            </w:r>
            <w:r w:rsidRPr="00715553">
              <w:rPr>
                <w:rFonts w:ascii="Times New Roman" w:hAnsi="Times New Roman"/>
              </w:rPr>
              <w:t>ред.</w:t>
            </w:r>
          </w:p>
          <w:p w14:paraId="2BD03C38" w14:textId="77777777" w:rsidR="00D01A8F" w:rsidRPr="00715553" w:rsidRDefault="00D01A8F" w:rsidP="009D779C">
            <w:pPr>
              <w:pStyle w:val="TableParagraph"/>
              <w:rPr>
                <w:rFonts w:ascii="Times New Roman" w:hAnsi="Times New Roman"/>
              </w:rPr>
            </w:pPr>
            <w:r w:rsidRPr="00715553">
              <w:rPr>
                <w:rFonts w:ascii="Times New Roman" w:hAnsi="Times New Roman"/>
              </w:rPr>
              <w:t>фонд</w:t>
            </w:r>
          </w:p>
        </w:tc>
      </w:tr>
      <w:tr w:rsidR="00715553" w:rsidRPr="00715553" w14:paraId="223E1227" w14:textId="77777777" w:rsidTr="00055772">
        <w:trPr>
          <w:trHeight w:val="830"/>
        </w:trPr>
        <w:tc>
          <w:tcPr>
            <w:tcW w:w="430" w:type="dxa"/>
            <w:tcBorders>
              <w:top w:val="nil"/>
              <w:bottom w:val="nil"/>
            </w:tcBorders>
          </w:tcPr>
          <w:p w14:paraId="7C01CA53"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6BBBD9B2"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209B7222"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06764E8F" w14:textId="77777777" w:rsidR="00D01A8F" w:rsidRPr="00715553" w:rsidRDefault="00D01A8F" w:rsidP="009D779C">
            <w:pPr>
              <w:pStyle w:val="TableParagraph"/>
              <w:rPr>
                <w:rFonts w:ascii="Times New Roman" w:hAnsi="Times New Roman"/>
              </w:rPr>
            </w:pPr>
          </w:p>
        </w:tc>
        <w:tc>
          <w:tcPr>
            <w:tcW w:w="430" w:type="dxa"/>
          </w:tcPr>
          <w:p w14:paraId="03B06D04" w14:textId="77777777" w:rsidR="00D01A8F" w:rsidRPr="00715553" w:rsidRDefault="00D01A8F" w:rsidP="009D779C">
            <w:pPr>
              <w:pStyle w:val="TableParagraph"/>
              <w:rPr>
                <w:rFonts w:ascii="Times New Roman" w:hAnsi="Times New Roman"/>
                <w:i/>
              </w:rPr>
            </w:pPr>
          </w:p>
          <w:p w14:paraId="2252D43F" w14:textId="77777777" w:rsidR="00D01A8F" w:rsidRPr="00715553" w:rsidRDefault="00D01A8F" w:rsidP="009D779C">
            <w:pPr>
              <w:pStyle w:val="TableParagraph"/>
              <w:rPr>
                <w:rFonts w:ascii="Times New Roman" w:hAnsi="Times New Roman"/>
              </w:rPr>
            </w:pPr>
            <w:r w:rsidRPr="00715553">
              <w:rPr>
                <w:rFonts w:ascii="Times New Roman" w:hAnsi="Times New Roman"/>
              </w:rPr>
              <w:t>2</w:t>
            </w:r>
          </w:p>
        </w:tc>
        <w:tc>
          <w:tcPr>
            <w:tcW w:w="1604" w:type="dxa"/>
          </w:tcPr>
          <w:p w14:paraId="5EA54BA7" w14:textId="77777777" w:rsidR="00D01A8F" w:rsidRPr="00715553" w:rsidRDefault="00D01A8F" w:rsidP="009D779C">
            <w:pPr>
              <w:pStyle w:val="TableParagraph"/>
              <w:rPr>
                <w:rFonts w:ascii="Times New Roman" w:hAnsi="Times New Roman"/>
              </w:rPr>
            </w:pPr>
            <w:r w:rsidRPr="00715553">
              <w:rPr>
                <w:rFonts w:ascii="Times New Roman" w:hAnsi="Times New Roman"/>
                <w:spacing w:val="-1"/>
              </w:rPr>
              <w:t>Крутоберего</w:t>
            </w:r>
            <w:r w:rsidRPr="00715553">
              <w:rPr>
                <w:rFonts w:ascii="Times New Roman" w:hAnsi="Times New Roman"/>
                <w:spacing w:val="-57"/>
              </w:rPr>
              <w:t xml:space="preserve"> </w:t>
            </w:r>
            <w:r w:rsidRPr="00715553">
              <w:rPr>
                <w:rFonts w:ascii="Times New Roman" w:hAnsi="Times New Roman"/>
              </w:rPr>
              <w:t>вый-2</w:t>
            </w:r>
          </w:p>
        </w:tc>
        <w:tc>
          <w:tcPr>
            <w:tcW w:w="1109" w:type="dxa"/>
          </w:tcPr>
          <w:p w14:paraId="06542C8C" w14:textId="77777777" w:rsidR="00D01A8F" w:rsidRPr="00715553" w:rsidRDefault="00D01A8F" w:rsidP="009D779C">
            <w:pPr>
              <w:pStyle w:val="TableParagraph"/>
              <w:rPr>
                <w:rFonts w:ascii="Times New Roman" w:hAnsi="Times New Roman"/>
              </w:rPr>
            </w:pPr>
            <w:r w:rsidRPr="00715553">
              <w:rPr>
                <w:rFonts w:ascii="Times New Roman" w:hAnsi="Times New Roman"/>
              </w:rPr>
              <w:t>И-3-91- 1</w:t>
            </w:r>
          </w:p>
        </w:tc>
        <w:tc>
          <w:tcPr>
            <w:tcW w:w="1534" w:type="dxa"/>
          </w:tcPr>
          <w:p w14:paraId="663DB965" w14:textId="77777777" w:rsidR="00D01A8F" w:rsidRPr="00715553" w:rsidRDefault="00D01A8F" w:rsidP="009D779C">
            <w:pPr>
              <w:pStyle w:val="TableParagraph"/>
              <w:rPr>
                <w:rFonts w:ascii="Times New Roman" w:hAnsi="Times New Roman"/>
              </w:rPr>
            </w:pPr>
            <w:r w:rsidRPr="00715553">
              <w:rPr>
                <w:rFonts w:ascii="Times New Roman" w:hAnsi="Times New Roman"/>
              </w:rPr>
              <w:t>ОАО</w:t>
            </w:r>
          </w:p>
          <w:p w14:paraId="68FE3CEB" w14:textId="77777777" w:rsidR="00D01A8F" w:rsidRPr="00715553" w:rsidRDefault="00D01A8F" w:rsidP="009D779C">
            <w:pPr>
              <w:pStyle w:val="TableParagraph"/>
              <w:rPr>
                <w:rFonts w:ascii="Times New Roman" w:hAnsi="Times New Roman"/>
              </w:rPr>
            </w:pPr>
            <w:r w:rsidRPr="00715553">
              <w:rPr>
                <w:rFonts w:ascii="Times New Roman" w:hAnsi="Times New Roman"/>
                <w:spacing w:val="-1"/>
              </w:rPr>
              <w:t>"Камчатгеол</w:t>
            </w:r>
            <w:r w:rsidRPr="00715553">
              <w:rPr>
                <w:rFonts w:ascii="Times New Roman" w:hAnsi="Times New Roman"/>
                <w:spacing w:val="-57"/>
              </w:rPr>
              <w:t xml:space="preserve"> </w:t>
            </w:r>
            <w:r w:rsidRPr="00715553">
              <w:rPr>
                <w:rFonts w:ascii="Times New Roman" w:hAnsi="Times New Roman"/>
              </w:rPr>
              <w:t>огия"</w:t>
            </w:r>
          </w:p>
        </w:tc>
        <w:tc>
          <w:tcPr>
            <w:tcW w:w="974" w:type="dxa"/>
          </w:tcPr>
          <w:p w14:paraId="7C73EC6B"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00615</w:t>
            </w:r>
          </w:p>
          <w:p w14:paraId="0641B80A" w14:textId="77777777" w:rsidR="00D01A8F" w:rsidRPr="00715553" w:rsidRDefault="00D01A8F" w:rsidP="009D779C">
            <w:pPr>
              <w:pStyle w:val="TableParagraph"/>
              <w:rPr>
                <w:rFonts w:ascii="Times New Roman" w:hAnsi="Times New Roman"/>
              </w:rPr>
            </w:pPr>
            <w:r w:rsidRPr="00715553">
              <w:rPr>
                <w:rFonts w:ascii="Times New Roman" w:hAnsi="Times New Roman"/>
              </w:rPr>
              <w:t>ВР</w:t>
            </w:r>
          </w:p>
        </w:tc>
      </w:tr>
      <w:tr w:rsidR="00715553" w:rsidRPr="00715553" w14:paraId="309DDDF1" w14:textId="77777777" w:rsidTr="00055772">
        <w:trPr>
          <w:trHeight w:val="827"/>
        </w:trPr>
        <w:tc>
          <w:tcPr>
            <w:tcW w:w="430" w:type="dxa"/>
            <w:tcBorders>
              <w:top w:val="nil"/>
              <w:bottom w:val="nil"/>
            </w:tcBorders>
          </w:tcPr>
          <w:p w14:paraId="424B36B0"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5A7DD394"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282AC635"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0C02B93F" w14:textId="77777777" w:rsidR="00D01A8F" w:rsidRPr="00715553" w:rsidRDefault="00D01A8F" w:rsidP="009D779C">
            <w:pPr>
              <w:pStyle w:val="TableParagraph"/>
              <w:rPr>
                <w:rFonts w:ascii="Times New Roman" w:hAnsi="Times New Roman"/>
              </w:rPr>
            </w:pPr>
          </w:p>
        </w:tc>
        <w:tc>
          <w:tcPr>
            <w:tcW w:w="430" w:type="dxa"/>
          </w:tcPr>
          <w:p w14:paraId="5F895F21" w14:textId="77777777" w:rsidR="00D01A8F" w:rsidRPr="00715553" w:rsidRDefault="00D01A8F" w:rsidP="009D779C">
            <w:pPr>
              <w:pStyle w:val="TableParagraph"/>
              <w:rPr>
                <w:rFonts w:ascii="Times New Roman" w:hAnsi="Times New Roman"/>
                <w:i/>
              </w:rPr>
            </w:pPr>
          </w:p>
          <w:p w14:paraId="34136C80" w14:textId="77777777" w:rsidR="00D01A8F" w:rsidRPr="00715553" w:rsidRDefault="00D01A8F" w:rsidP="009D779C">
            <w:pPr>
              <w:pStyle w:val="TableParagraph"/>
              <w:rPr>
                <w:rFonts w:ascii="Times New Roman" w:hAnsi="Times New Roman"/>
              </w:rPr>
            </w:pPr>
            <w:r w:rsidRPr="00715553">
              <w:rPr>
                <w:rFonts w:ascii="Times New Roman" w:hAnsi="Times New Roman"/>
              </w:rPr>
              <w:t>3</w:t>
            </w:r>
          </w:p>
        </w:tc>
        <w:tc>
          <w:tcPr>
            <w:tcW w:w="1604" w:type="dxa"/>
          </w:tcPr>
          <w:p w14:paraId="68363979" w14:textId="77777777" w:rsidR="00D01A8F" w:rsidRPr="00715553" w:rsidRDefault="00D01A8F" w:rsidP="009D779C">
            <w:pPr>
              <w:pStyle w:val="TableParagraph"/>
              <w:rPr>
                <w:rFonts w:ascii="Times New Roman" w:hAnsi="Times New Roman"/>
                <w:i/>
              </w:rPr>
            </w:pPr>
          </w:p>
          <w:p w14:paraId="0347C209" w14:textId="77777777" w:rsidR="00D01A8F" w:rsidRPr="00715553" w:rsidRDefault="00D01A8F" w:rsidP="009D779C">
            <w:pPr>
              <w:pStyle w:val="TableParagraph"/>
              <w:rPr>
                <w:rFonts w:ascii="Times New Roman" w:hAnsi="Times New Roman"/>
              </w:rPr>
            </w:pPr>
            <w:r w:rsidRPr="00715553">
              <w:rPr>
                <w:rFonts w:ascii="Times New Roman" w:hAnsi="Times New Roman"/>
              </w:rPr>
              <w:t>Светлый-1</w:t>
            </w:r>
          </w:p>
        </w:tc>
        <w:tc>
          <w:tcPr>
            <w:tcW w:w="1109" w:type="dxa"/>
          </w:tcPr>
          <w:p w14:paraId="72EB7609" w14:textId="77777777" w:rsidR="00D01A8F" w:rsidRPr="00715553" w:rsidRDefault="00D01A8F" w:rsidP="009D779C">
            <w:pPr>
              <w:pStyle w:val="TableParagraph"/>
              <w:rPr>
                <w:rFonts w:ascii="Times New Roman" w:hAnsi="Times New Roman"/>
              </w:rPr>
            </w:pPr>
            <w:r w:rsidRPr="00715553">
              <w:rPr>
                <w:rFonts w:ascii="Times New Roman" w:hAnsi="Times New Roman"/>
              </w:rPr>
              <w:t>И-3-57- 11</w:t>
            </w:r>
          </w:p>
        </w:tc>
        <w:tc>
          <w:tcPr>
            <w:tcW w:w="1534" w:type="dxa"/>
          </w:tcPr>
          <w:p w14:paraId="4E1C1BE6" w14:textId="77777777" w:rsidR="00D01A8F" w:rsidRPr="00715553" w:rsidRDefault="00D01A8F" w:rsidP="009D779C">
            <w:pPr>
              <w:pStyle w:val="TableParagraph"/>
              <w:rPr>
                <w:rFonts w:ascii="Times New Roman" w:hAnsi="Times New Roman"/>
              </w:rPr>
            </w:pPr>
            <w:r w:rsidRPr="00715553">
              <w:rPr>
                <w:rFonts w:ascii="Times New Roman" w:hAnsi="Times New Roman"/>
              </w:rPr>
              <w:t>ООО</w:t>
            </w:r>
          </w:p>
          <w:p w14:paraId="2767353A" w14:textId="77777777" w:rsidR="00D01A8F" w:rsidRPr="00715553" w:rsidRDefault="00D01A8F" w:rsidP="009D779C">
            <w:pPr>
              <w:pStyle w:val="TableParagraph"/>
              <w:rPr>
                <w:rFonts w:ascii="Times New Roman" w:hAnsi="Times New Roman"/>
              </w:rPr>
            </w:pPr>
            <w:r w:rsidRPr="00715553">
              <w:rPr>
                <w:rFonts w:ascii="Times New Roman" w:hAnsi="Times New Roman"/>
              </w:rPr>
              <w:t>"Олимп"</w:t>
            </w:r>
          </w:p>
        </w:tc>
        <w:tc>
          <w:tcPr>
            <w:tcW w:w="974" w:type="dxa"/>
          </w:tcPr>
          <w:p w14:paraId="3D71B069"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05133</w:t>
            </w:r>
          </w:p>
          <w:p w14:paraId="4D898AC7" w14:textId="77777777" w:rsidR="00D01A8F" w:rsidRPr="00715553" w:rsidRDefault="00D01A8F" w:rsidP="009D779C">
            <w:pPr>
              <w:pStyle w:val="TableParagraph"/>
              <w:rPr>
                <w:rFonts w:ascii="Times New Roman" w:hAnsi="Times New Roman"/>
              </w:rPr>
            </w:pPr>
            <w:r w:rsidRPr="00715553">
              <w:rPr>
                <w:rFonts w:ascii="Times New Roman" w:hAnsi="Times New Roman"/>
              </w:rPr>
              <w:t>ВЭ</w:t>
            </w:r>
          </w:p>
        </w:tc>
      </w:tr>
      <w:tr w:rsidR="00715553" w:rsidRPr="00715553" w14:paraId="19897915" w14:textId="77777777" w:rsidTr="00055772">
        <w:trPr>
          <w:trHeight w:val="272"/>
        </w:trPr>
        <w:tc>
          <w:tcPr>
            <w:tcW w:w="430" w:type="dxa"/>
            <w:tcBorders>
              <w:top w:val="nil"/>
              <w:bottom w:val="nil"/>
            </w:tcBorders>
          </w:tcPr>
          <w:p w14:paraId="335844BD"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5C51C67F"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4838ED0C"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4AEAC950" w14:textId="77777777" w:rsidR="00D01A8F" w:rsidRPr="00715553" w:rsidRDefault="00D01A8F" w:rsidP="009D779C">
            <w:pPr>
              <w:pStyle w:val="TableParagraph"/>
              <w:rPr>
                <w:rFonts w:ascii="Times New Roman" w:hAnsi="Times New Roman"/>
              </w:rPr>
            </w:pPr>
          </w:p>
        </w:tc>
        <w:tc>
          <w:tcPr>
            <w:tcW w:w="430" w:type="dxa"/>
            <w:tcBorders>
              <w:bottom w:val="nil"/>
            </w:tcBorders>
          </w:tcPr>
          <w:p w14:paraId="2C39E7BE" w14:textId="77777777" w:rsidR="00D01A8F" w:rsidRPr="00715553" w:rsidRDefault="00D01A8F" w:rsidP="009D779C">
            <w:pPr>
              <w:pStyle w:val="TableParagraph"/>
              <w:rPr>
                <w:rFonts w:ascii="Times New Roman" w:hAnsi="Times New Roman"/>
              </w:rPr>
            </w:pPr>
          </w:p>
        </w:tc>
        <w:tc>
          <w:tcPr>
            <w:tcW w:w="1604" w:type="dxa"/>
            <w:tcBorders>
              <w:bottom w:val="nil"/>
            </w:tcBorders>
          </w:tcPr>
          <w:p w14:paraId="447C2A28" w14:textId="77777777" w:rsidR="00D01A8F" w:rsidRPr="00715553" w:rsidRDefault="00D01A8F" w:rsidP="009D779C">
            <w:pPr>
              <w:pStyle w:val="TableParagraph"/>
              <w:rPr>
                <w:rFonts w:ascii="Times New Roman" w:hAnsi="Times New Roman"/>
              </w:rPr>
            </w:pPr>
          </w:p>
        </w:tc>
        <w:tc>
          <w:tcPr>
            <w:tcW w:w="1109" w:type="dxa"/>
            <w:tcBorders>
              <w:bottom w:val="nil"/>
            </w:tcBorders>
          </w:tcPr>
          <w:p w14:paraId="6A6A1AF8" w14:textId="77777777" w:rsidR="00D01A8F" w:rsidRPr="00715553" w:rsidRDefault="00D01A8F" w:rsidP="009D779C">
            <w:pPr>
              <w:pStyle w:val="TableParagraph"/>
              <w:rPr>
                <w:rFonts w:ascii="Times New Roman" w:hAnsi="Times New Roman"/>
              </w:rPr>
            </w:pPr>
          </w:p>
        </w:tc>
        <w:tc>
          <w:tcPr>
            <w:tcW w:w="1534" w:type="dxa"/>
            <w:tcBorders>
              <w:bottom w:val="nil"/>
            </w:tcBorders>
          </w:tcPr>
          <w:p w14:paraId="03997F27" w14:textId="77777777" w:rsidR="00D01A8F" w:rsidRPr="00715553" w:rsidRDefault="00D01A8F" w:rsidP="009D779C">
            <w:pPr>
              <w:pStyle w:val="TableParagraph"/>
              <w:rPr>
                <w:rFonts w:ascii="Times New Roman" w:hAnsi="Times New Roman"/>
              </w:rPr>
            </w:pPr>
            <w:r w:rsidRPr="00715553">
              <w:rPr>
                <w:rFonts w:ascii="Times New Roman" w:hAnsi="Times New Roman"/>
              </w:rPr>
              <w:t>Администра</w:t>
            </w:r>
          </w:p>
        </w:tc>
        <w:tc>
          <w:tcPr>
            <w:tcW w:w="974" w:type="dxa"/>
            <w:tcBorders>
              <w:bottom w:val="nil"/>
            </w:tcBorders>
          </w:tcPr>
          <w:p w14:paraId="32AFB397" w14:textId="77777777" w:rsidR="00D01A8F" w:rsidRPr="00715553" w:rsidRDefault="00D01A8F" w:rsidP="009D779C">
            <w:pPr>
              <w:pStyle w:val="TableParagraph"/>
              <w:rPr>
                <w:rFonts w:ascii="Times New Roman" w:hAnsi="Times New Roman"/>
              </w:rPr>
            </w:pPr>
          </w:p>
        </w:tc>
      </w:tr>
      <w:tr w:rsidR="00715553" w:rsidRPr="00715553" w14:paraId="4D2BBA8C" w14:textId="77777777" w:rsidTr="00055772">
        <w:trPr>
          <w:trHeight w:val="827"/>
        </w:trPr>
        <w:tc>
          <w:tcPr>
            <w:tcW w:w="430" w:type="dxa"/>
            <w:tcBorders>
              <w:top w:val="nil"/>
              <w:bottom w:val="nil"/>
            </w:tcBorders>
          </w:tcPr>
          <w:p w14:paraId="49F6CA35"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1BB83A35"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059DCCC3"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11C50F96" w14:textId="77777777" w:rsidR="00D01A8F" w:rsidRPr="00715553" w:rsidRDefault="00D01A8F" w:rsidP="009D779C">
            <w:pPr>
              <w:pStyle w:val="TableParagraph"/>
              <w:rPr>
                <w:rFonts w:ascii="Times New Roman" w:hAnsi="Times New Roman"/>
              </w:rPr>
            </w:pPr>
          </w:p>
        </w:tc>
        <w:tc>
          <w:tcPr>
            <w:tcW w:w="430" w:type="dxa"/>
            <w:tcBorders>
              <w:top w:val="nil"/>
              <w:bottom w:val="nil"/>
            </w:tcBorders>
          </w:tcPr>
          <w:p w14:paraId="4FF3B08D" w14:textId="77777777" w:rsidR="00D01A8F" w:rsidRPr="00715553" w:rsidRDefault="00D01A8F" w:rsidP="009D779C">
            <w:pPr>
              <w:pStyle w:val="TableParagraph"/>
              <w:rPr>
                <w:rFonts w:ascii="Times New Roman" w:hAnsi="Times New Roman"/>
                <w:i/>
              </w:rPr>
            </w:pPr>
          </w:p>
          <w:p w14:paraId="52C900DD" w14:textId="77777777" w:rsidR="00D01A8F" w:rsidRPr="00715553" w:rsidRDefault="00D01A8F" w:rsidP="009D779C">
            <w:pPr>
              <w:pStyle w:val="TableParagraph"/>
              <w:rPr>
                <w:rFonts w:ascii="Times New Roman" w:hAnsi="Times New Roman"/>
              </w:rPr>
            </w:pPr>
            <w:r w:rsidRPr="00715553">
              <w:rPr>
                <w:rFonts w:ascii="Times New Roman" w:hAnsi="Times New Roman"/>
              </w:rPr>
              <w:t>4</w:t>
            </w:r>
          </w:p>
        </w:tc>
        <w:tc>
          <w:tcPr>
            <w:tcW w:w="1604" w:type="dxa"/>
            <w:tcBorders>
              <w:top w:val="nil"/>
              <w:bottom w:val="nil"/>
            </w:tcBorders>
          </w:tcPr>
          <w:p w14:paraId="043310DB" w14:textId="77777777" w:rsidR="00D01A8F" w:rsidRPr="00715553" w:rsidRDefault="00D01A8F" w:rsidP="009D779C">
            <w:pPr>
              <w:pStyle w:val="TableParagraph"/>
              <w:rPr>
                <w:rFonts w:ascii="Times New Roman" w:hAnsi="Times New Roman"/>
                <w:i/>
              </w:rPr>
            </w:pPr>
          </w:p>
          <w:p w14:paraId="361A4A9F" w14:textId="77777777" w:rsidR="00D01A8F" w:rsidRPr="00715553" w:rsidRDefault="00D01A8F" w:rsidP="009D779C">
            <w:pPr>
              <w:pStyle w:val="TableParagraph"/>
              <w:rPr>
                <w:rFonts w:ascii="Times New Roman" w:hAnsi="Times New Roman"/>
              </w:rPr>
            </w:pPr>
            <w:r w:rsidRPr="00715553">
              <w:rPr>
                <w:rFonts w:ascii="Times New Roman" w:hAnsi="Times New Roman"/>
              </w:rPr>
              <w:t>Светлый-3</w:t>
            </w:r>
          </w:p>
        </w:tc>
        <w:tc>
          <w:tcPr>
            <w:tcW w:w="1109" w:type="dxa"/>
            <w:tcBorders>
              <w:top w:val="nil"/>
              <w:bottom w:val="nil"/>
            </w:tcBorders>
          </w:tcPr>
          <w:p w14:paraId="29AD7DEB" w14:textId="77777777" w:rsidR="00D01A8F" w:rsidRPr="00715553" w:rsidRDefault="00D01A8F" w:rsidP="009D779C">
            <w:pPr>
              <w:pStyle w:val="TableParagraph"/>
              <w:rPr>
                <w:rFonts w:ascii="Times New Roman" w:hAnsi="Times New Roman"/>
              </w:rPr>
            </w:pPr>
            <w:r w:rsidRPr="00715553">
              <w:rPr>
                <w:rFonts w:ascii="Times New Roman" w:hAnsi="Times New Roman"/>
              </w:rPr>
              <w:t>И-3-57- 5</w:t>
            </w:r>
          </w:p>
        </w:tc>
        <w:tc>
          <w:tcPr>
            <w:tcW w:w="1534" w:type="dxa"/>
            <w:tcBorders>
              <w:top w:val="nil"/>
              <w:bottom w:val="nil"/>
            </w:tcBorders>
          </w:tcPr>
          <w:p w14:paraId="7FC47722" w14:textId="77777777" w:rsidR="00D01A8F" w:rsidRPr="00715553" w:rsidRDefault="00D01A8F" w:rsidP="009D779C">
            <w:pPr>
              <w:pStyle w:val="TableParagraph"/>
              <w:rPr>
                <w:rFonts w:ascii="Times New Roman" w:hAnsi="Times New Roman"/>
              </w:rPr>
            </w:pPr>
            <w:r w:rsidRPr="00715553">
              <w:rPr>
                <w:rFonts w:ascii="Times New Roman" w:hAnsi="Times New Roman"/>
              </w:rPr>
              <w:t>ция</w:t>
            </w:r>
          </w:p>
          <w:p w14:paraId="2F1B6098" w14:textId="77777777" w:rsidR="00D01A8F" w:rsidRPr="00715553" w:rsidRDefault="00D01A8F" w:rsidP="009D779C">
            <w:pPr>
              <w:pStyle w:val="TableParagraph"/>
              <w:rPr>
                <w:rFonts w:ascii="Times New Roman" w:hAnsi="Times New Roman"/>
              </w:rPr>
            </w:pPr>
            <w:r w:rsidRPr="00715553">
              <w:rPr>
                <w:rFonts w:ascii="Times New Roman" w:hAnsi="Times New Roman"/>
              </w:rPr>
              <w:t>Пионерског</w:t>
            </w:r>
            <w:r w:rsidRPr="00715553">
              <w:rPr>
                <w:rFonts w:ascii="Times New Roman" w:hAnsi="Times New Roman"/>
                <w:spacing w:val="-58"/>
              </w:rPr>
              <w:t xml:space="preserve"> </w:t>
            </w:r>
            <w:r w:rsidRPr="00715553">
              <w:rPr>
                <w:rFonts w:ascii="Times New Roman" w:hAnsi="Times New Roman"/>
              </w:rPr>
              <w:t>о</w:t>
            </w:r>
            <w:r w:rsidRPr="00715553">
              <w:rPr>
                <w:rFonts w:ascii="Times New Roman" w:hAnsi="Times New Roman"/>
                <w:spacing w:val="-3"/>
              </w:rPr>
              <w:t xml:space="preserve"> </w:t>
            </w:r>
            <w:r w:rsidRPr="00715553">
              <w:rPr>
                <w:rFonts w:ascii="Times New Roman" w:hAnsi="Times New Roman"/>
              </w:rPr>
              <w:t>сельского</w:t>
            </w:r>
          </w:p>
        </w:tc>
        <w:tc>
          <w:tcPr>
            <w:tcW w:w="974" w:type="dxa"/>
            <w:tcBorders>
              <w:top w:val="nil"/>
              <w:bottom w:val="nil"/>
            </w:tcBorders>
          </w:tcPr>
          <w:p w14:paraId="485569D4"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00667</w:t>
            </w:r>
          </w:p>
          <w:p w14:paraId="0FC9D637" w14:textId="77777777" w:rsidR="00D01A8F" w:rsidRPr="00715553" w:rsidRDefault="00D01A8F" w:rsidP="009D779C">
            <w:pPr>
              <w:pStyle w:val="TableParagraph"/>
              <w:rPr>
                <w:rFonts w:ascii="Times New Roman" w:hAnsi="Times New Roman"/>
              </w:rPr>
            </w:pPr>
            <w:r w:rsidRPr="00715553">
              <w:rPr>
                <w:rFonts w:ascii="Times New Roman" w:hAnsi="Times New Roman"/>
              </w:rPr>
              <w:t>ВЭ</w:t>
            </w:r>
          </w:p>
        </w:tc>
      </w:tr>
      <w:tr w:rsidR="00715553" w:rsidRPr="00715553" w14:paraId="3DA808A4" w14:textId="77777777" w:rsidTr="00055772">
        <w:trPr>
          <w:trHeight w:val="278"/>
        </w:trPr>
        <w:tc>
          <w:tcPr>
            <w:tcW w:w="430" w:type="dxa"/>
            <w:tcBorders>
              <w:top w:val="nil"/>
              <w:bottom w:val="nil"/>
            </w:tcBorders>
          </w:tcPr>
          <w:p w14:paraId="21A05A0A"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1FAAE88F"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7AA86EE4"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2AB322D5" w14:textId="77777777" w:rsidR="00D01A8F" w:rsidRPr="00715553" w:rsidRDefault="00D01A8F" w:rsidP="009D779C">
            <w:pPr>
              <w:pStyle w:val="TableParagraph"/>
              <w:rPr>
                <w:rFonts w:ascii="Times New Roman" w:hAnsi="Times New Roman"/>
              </w:rPr>
            </w:pPr>
          </w:p>
        </w:tc>
        <w:tc>
          <w:tcPr>
            <w:tcW w:w="430" w:type="dxa"/>
            <w:tcBorders>
              <w:top w:val="nil"/>
            </w:tcBorders>
          </w:tcPr>
          <w:p w14:paraId="354BFE8D" w14:textId="77777777" w:rsidR="00D01A8F" w:rsidRPr="00715553" w:rsidRDefault="00D01A8F" w:rsidP="009D779C">
            <w:pPr>
              <w:pStyle w:val="TableParagraph"/>
              <w:rPr>
                <w:rFonts w:ascii="Times New Roman" w:hAnsi="Times New Roman"/>
              </w:rPr>
            </w:pPr>
          </w:p>
        </w:tc>
        <w:tc>
          <w:tcPr>
            <w:tcW w:w="1604" w:type="dxa"/>
            <w:tcBorders>
              <w:top w:val="nil"/>
            </w:tcBorders>
          </w:tcPr>
          <w:p w14:paraId="3F713167" w14:textId="77777777" w:rsidR="00D01A8F" w:rsidRPr="00715553" w:rsidRDefault="00D01A8F" w:rsidP="009D779C">
            <w:pPr>
              <w:pStyle w:val="TableParagraph"/>
              <w:rPr>
                <w:rFonts w:ascii="Times New Roman" w:hAnsi="Times New Roman"/>
              </w:rPr>
            </w:pPr>
          </w:p>
        </w:tc>
        <w:tc>
          <w:tcPr>
            <w:tcW w:w="1109" w:type="dxa"/>
            <w:tcBorders>
              <w:top w:val="nil"/>
            </w:tcBorders>
          </w:tcPr>
          <w:p w14:paraId="74810F83" w14:textId="77777777" w:rsidR="00D01A8F" w:rsidRPr="00715553" w:rsidRDefault="00D01A8F" w:rsidP="009D779C">
            <w:pPr>
              <w:pStyle w:val="TableParagraph"/>
              <w:rPr>
                <w:rFonts w:ascii="Times New Roman" w:hAnsi="Times New Roman"/>
              </w:rPr>
            </w:pPr>
          </w:p>
        </w:tc>
        <w:tc>
          <w:tcPr>
            <w:tcW w:w="1534" w:type="dxa"/>
            <w:tcBorders>
              <w:top w:val="nil"/>
            </w:tcBorders>
          </w:tcPr>
          <w:p w14:paraId="163CFF4A" w14:textId="77777777" w:rsidR="00D01A8F" w:rsidRPr="00715553" w:rsidRDefault="00D01A8F" w:rsidP="009D779C">
            <w:pPr>
              <w:pStyle w:val="TableParagraph"/>
              <w:rPr>
                <w:rFonts w:ascii="Times New Roman" w:hAnsi="Times New Roman"/>
              </w:rPr>
            </w:pPr>
            <w:r w:rsidRPr="00715553">
              <w:rPr>
                <w:rFonts w:ascii="Times New Roman" w:hAnsi="Times New Roman"/>
              </w:rPr>
              <w:t>поселения</w:t>
            </w:r>
          </w:p>
        </w:tc>
        <w:tc>
          <w:tcPr>
            <w:tcW w:w="974" w:type="dxa"/>
            <w:tcBorders>
              <w:top w:val="nil"/>
            </w:tcBorders>
          </w:tcPr>
          <w:p w14:paraId="3D1A8689" w14:textId="77777777" w:rsidR="00D01A8F" w:rsidRPr="00715553" w:rsidRDefault="00D01A8F" w:rsidP="009D779C">
            <w:pPr>
              <w:pStyle w:val="TableParagraph"/>
              <w:rPr>
                <w:rFonts w:ascii="Times New Roman" w:hAnsi="Times New Roman"/>
              </w:rPr>
            </w:pPr>
          </w:p>
        </w:tc>
      </w:tr>
      <w:tr w:rsidR="00715553" w:rsidRPr="00715553" w14:paraId="1B017F11" w14:textId="77777777" w:rsidTr="00055772">
        <w:trPr>
          <w:trHeight w:val="828"/>
        </w:trPr>
        <w:tc>
          <w:tcPr>
            <w:tcW w:w="430" w:type="dxa"/>
            <w:tcBorders>
              <w:top w:val="nil"/>
              <w:bottom w:val="nil"/>
            </w:tcBorders>
          </w:tcPr>
          <w:p w14:paraId="7260515E" w14:textId="77777777" w:rsidR="00D01A8F" w:rsidRPr="00715553" w:rsidRDefault="00D01A8F" w:rsidP="009D779C">
            <w:pPr>
              <w:pStyle w:val="TableParagraph"/>
              <w:rPr>
                <w:rFonts w:ascii="Times New Roman" w:hAnsi="Times New Roman"/>
                <w:i/>
              </w:rPr>
            </w:pPr>
          </w:p>
          <w:p w14:paraId="741E8286" w14:textId="77777777" w:rsidR="00D01A8F" w:rsidRPr="00715553" w:rsidRDefault="00D01A8F" w:rsidP="009D779C">
            <w:pPr>
              <w:pStyle w:val="TableParagraph"/>
              <w:rPr>
                <w:rFonts w:ascii="Times New Roman" w:hAnsi="Times New Roman"/>
              </w:rPr>
            </w:pPr>
            <w:r w:rsidRPr="00715553">
              <w:rPr>
                <w:rFonts w:ascii="Times New Roman" w:hAnsi="Times New Roman"/>
              </w:rPr>
              <w:t>2</w:t>
            </w:r>
          </w:p>
        </w:tc>
        <w:tc>
          <w:tcPr>
            <w:tcW w:w="665" w:type="dxa"/>
            <w:tcBorders>
              <w:top w:val="nil"/>
              <w:bottom w:val="nil"/>
            </w:tcBorders>
          </w:tcPr>
          <w:p w14:paraId="518246CA" w14:textId="77777777" w:rsidR="00D01A8F" w:rsidRPr="00715553" w:rsidRDefault="00D01A8F" w:rsidP="009D779C">
            <w:pPr>
              <w:pStyle w:val="TableParagraph"/>
              <w:rPr>
                <w:rFonts w:ascii="Times New Roman" w:hAnsi="Times New Roman"/>
                <w:i/>
              </w:rPr>
            </w:pPr>
          </w:p>
          <w:p w14:paraId="0DE293D2" w14:textId="77777777" w:rsidR="00D01A8F" w:rsidRPr="00715553" w:rsidRDefault="00D01A8F" w:rsidP="009D779C">
            <w:pPr>
              <w:pStyle w:val="TableParagraph"/>
              <w:rPr>
                <w:rFonts w:ascii="Times New Roman" w:hAnsi="Times New Roman"/>
              </w:rPr>
            </w:pPr>
            <w:r w:rsidRPr="00715553">
              <w:rPr>
                <w:rFonts w:ascii="Times New Roman" w:hAnsi="Times New Roman"/>
              </w:rPr>
              <w:t>67</w:t>
            </w:r>
          </w:p>
        </w:tc>
        <w:tc>
          <w:tcPr>
            <w:tcW w:w="1842" w:type="dxa"/>
            <w:tcBorders>
              <w:top w:val="nil"/>
              <w:bottom w:val="nil"/>
            </w:tcBorders>
          </w:tcPr>
          <w:p w14:paraId="484D89FF" w14:textId="77777777" w:rsidR="00D01A8F" w:rsidRPr="00715553" w:rsidRDefault="00D01A8F" w:rsidP="009D779C">
            <w:pPr>
              <w:pStyle w:val="TableParagraph"/>
              <w:rPr>
                <w:rFonts w:ascii="Times New Roman" w:hAnsi="Times New Roman"/>
                <w:i/>
              </w:rPr>
            </w:pPr>
          </w:p>
          <w:p w14:paraId="61B3EA01" w14:textId="77777777" w:rsidR="00D01A8F" w:rsidRPr="00715553" w:rsidRDefault="00D01A8F" w:rsidP="009D779C">
            <w:pPr>
              <w:pStyle w:val="TableParagraph"/>
              <w:rPr>
                <w:rFonts w:ascii="Times New Roman" w:hAnsi="Times New Roman"/>
              </w:rPr>
            </w:pPr>
            <w:r w:rsidRPr="00715553">
              <w:rPr>
                <w:rFonts w:ascii="Times New Roman" w:hAnsi="Times New Roman"/>
                <w:spacing w:val="-1"/>
              </w:rPr>
              <w:t>Крутоберегово</w:t>
            </w:r>
            <w:r w:rsidRPr="00715553">
              <w:rPr>
                <w:rFonts w:ascii="Times New Roman" w:hAnsi="Times New Roman"/>
                <w:spacing w:val="-57"/>
              </w:rPr>
              <w:t xml:space="preserve"> </w:t>
            </w:r>
            <w:r w:rsidRPr="00715553">
              <w:rPr>
                <w:rFonts w:ascii="Times New Roman" w:hAnsi="Times New Roman"/>
              </w:rPr>
              <w:t>е</w:t>
            </w:r>
          </w:p>
        </w:tc>
        <w:tc>
          <w:tcPr>
            <w:tcW w:w="1268" w:type="dxa"/>
            <w:tcBorders>
              <w:top w:val="nil"/>
              <w:bottom w:val="nil"/>
            </w:tcBorders>
          </w:tcPr>
          <w:p w14:paraId="4E25178E" w14:textId="77777777" w:rsidR="00D01A8F" w:rsidRPr="00715553" w:rsidRDefault="00D01A8F" w:rsidP="009D779C">
            <w:pPr>
              <w:pStyle w:val="TableParagraph"/>
              <w:rPr>
                <w:rFonts w:ascii="Times New Roman" w:hAnsi="Times New Roman"/>
                <w:i/>
              </w:rPr>
            </w:pPr>
          </w:p>
          <w:p w14:paraId="000591B5" w14:textId="77777777" w:rsidR="00D01A8F" w:rsidRPr="00715553" w:rsidRDefault="00D01A8F" w:rsidP="009D779C">
            <w:pPr>
              <w:pStyle w:val="TableParagraph"/>
              <w:rPr>
                <w:rFonts w:ascii="Times New Roman" w:hAnsi="Times New Roman"/>
              </w:rPr>
            </w:pPr>
            <w:r w:rsidRPr="00715553">
              <w:rPr>
                <w:rFonts w:ascii="Times New Roman" w:hAnsi="Times New Roman"/>
              </w:rPr>
              <w:t>И-3-91</w:t>
            </w:r>
          </w:p>
        </w:tc>
        <w:tc>
          <w:tcPr>
            <w:tcW w:w="430" w:type="dxa"/>
          </w:tcPr>
          <w:p w14:paraId="70B38E8A" w14:textId="77777777" w:rsidR="00D01A8F" w:rsidRPr="00715553" w:rsidRDefault="00D01A8F" w:rsidP="009D779C">
            <w:pPr>
              <w:pStyle w:val="TableParagraph"/>
              <w:rPr>
                <w:rFonts w:ascii="Times New Roman" w:hAnsi="Times New Roman"/>
                <w:i/>
              </w:rPr>
            </w:pPr>
          </w:p>
          <w:p w14:paraId="33703068" w14:textId="77777777" w:rsidR="00D01A8F" w:rsidRPr="00715553" w:rsidRDefault="00D01A8F" w:rsidP="009D779C">
            <w:pPr>
              <w:pStyle w:val="TableParagraph"/>
              <w:rPr>
                <w:rFonts w:ascii="Times New Roman" w:hAnsi="Times New Roman"/>
              </w:rPr>
            </w:pPr>
            <w:r w:rsidRPr="00715553">
              <w:rPr>
                <w:rFonts w:ascii="Times New Roman" w:hAnsi="Times New Roman"/>
              </w:rPr>
              <w:t>5</w:t>
            </w:r>
          </w:p>
        </w:tc>
        <w:tc>
          <w:tcPr>
            <w:tcW w:w="1604" w:type="dxa"/>
          </w:tcPr>
          <w:p w14:paraId="71FDD92C" w14:textId="77777777" w:rsidR="00D01A8F" w:rsidRPr="00715553" w:rsidRDefault="00D01A8F" w:rsidP="009D779C">
            <w:pPr>
              <w:pStyle w:val="TableParagraph"/>
              <w:rPr>
                <w:rFonts w:ascii="Times New Roman" w:hAnsi="Times New Roman"/>
                <w:i/>
              </w:rPr>
            </w:pPr>
          </w:p>
          <w:p w14:paraId="3281738F" w14:textId="77777777" w:rsidR="00D01A8F" w:rsidRPr="00715553" w:rsidRDefault="00D01A8F" w:rsidP="009D779C">
            <w:pPr>
              <w:pStyle w:val="TableParagraph"/>
              <w:rPr>
                <w:rFonts w:ascii="Times New Roman" w:hAnsi="Times New Roman"/>
              </w:rPr>
            </w:pPr>
            <w:r w:rsidRPr="00715553">
              <w:rPr>
                <w:rFonts w:ascii="Times New Roman" w:hAnsi="Times New Roman"/>
              </w:rPr>
              <w:t>Светлый-4</w:t>
            </w:r>
          </w:p>
        </w:tc>
        <w:tc>
          <w:tcPr>
            <w:tcW w:w="1109" w:type="dxa"/>
          </w:tcPr>
          <w:p w14:paraId="2B3AF11E" w14:textId="77777777" w:rsidR="00D01A8F" w:rsidRPr="00715553" w:rsidRDefault="00D01A8F" w:rsidP="009D779C">
            <w:pPr>
              <w:pStyle w:val="TableParagraph"/>
              <w:rPr>
                <w:rFonts w:ascii="Times New Roman" w:hAnsi="Times New Roman"/>
              </w:rPr>
            </w:pPr>
            <w:r w:rsidRPr="00715553">
              <w:rPr>
                <w:rFonts w:ascii="Times New Roman" w:hAnsi="Times New Roman"/>
              </w:rPr>
              <w:t>И-3-57- 7</w:t>
            </w:r>
          </w:p>
        </w:tc>
        <w:tc>
          <w:tcPr>
            <w:tcW w:w="1534" w:type="dxa"/>
          </w:tcPr>
          <w:p w14:paraId="0F40E045" w14:textId="77777777" w:rsidR="00D01A8F" w:rsidRPr="00715553" w:rsidRDefault="00D01A8F" w:rsidP="009D779C">
            <w:pPr>
              <w:pStyle w:val="TableParagraph"/>
              <w:rPr>
                <w:rFonts w:ascii="Times New Roman" w:hAnsi="Times New Roman"/>
                <w:i/>
              </w:rPr>
            </w:pPr>
          </w:p>
          <w:p w14:paraId="46E87EC6" w14:textId="77777777" w:rsidR="00D01A8F" w:rsidRPr="00715553" w:rsidRDefault="00D01A8F" w:rsidP="009D779C">
            <w:pPr>
              <w:pStyle w:val="TableParagraph"/>
              <w:rPr>
                <w:rFonts w:ascii="Times New Roman" w:hAnsi="Times New Roman"/>
              </w:rPr>
            </w:pPr>
            <w:r w:rsidRPr="00715553">
              <w:rPr>
                <w:rFonts w:ascii="Times New Roman" w:hAnsi="Times New Roman"/>
                <w:w w:val="99"/>
              </w:rPr>
              <w:t>-</w:t>
            </w:r>
          </w:p>
        </w:tc>
        <w:tc>
          <w:tcPr>
            <w:tcW w:w="974" w:type="dxa"/>
          </w:tcPr>
          <w:p w14:paraId="60544540" w14:textId="77777777" w:rsidR="00D01A8F" w:rsidRPr="00715553" w:rsidRDefault="00D01A8F" w:rsidP="009D779C">
            <w:pPr>
              <w:pStyle w:val="TableParagraph"/>
              <w:rPr>
                <w:rFonts w:ascii="Times New Roman" w:hAnsi="Times New Roman"/>
              </w:rPr>
            </w:pPr>
            <w:r w:rsidRPr="00715553">
              <w:rPr>
                <w:rFonts w:ascii="Times New Roman" w:hAnsi="Times New Roman"/>
              </w:rPr>
              <w:t>Нерасп</w:t>
            </w:r>
          </w:p>
          <w:p w14:paraId="1BF1817E" w14:textId="77777777" w:rsidR="00D01A8F" w:rsidRPr="00715553" w:rsidRDefault="00D01A8F" w:rsidP="009D779C">
            <w:pPr>
              <w:pStyle w:val="TableParagraph"/>
              <w:rPr>
                <w:rFonts w:ascii="Times New Roman" w:hAnsi="Times New Roman"/>
              </w:rPr>
            </w:pPr>
            <w:r w:rsidRPr="00715553">
              <w:rPr>
                <w:rFonts w:ascii="Times New Roman" w:hAnsi="Times New Roman"/>
              </w:rPr>
              <w:t>ред.</w:t>
            </w:r>
            <w:r w:rsidRPr="00715553">
              <w:rPr>
                <w:rFonts w:ascii="Times New Roman" w:hAnsi="Times New Roman"/>
                <w:spacing w:val="1"/>
              </w:rPr>
              <w:t xml:space="preserve"> </w:t>
            </w:r>
            <w:r w:rsidRPr="00715553">
              <w:rPr>
                <w:rFonts w:ascii="Times New Roman" w:hAnsi="Times New Roman"/>
              </w:rPr>
              <w:t>фонд</w:t>
            </w:r>
          </w:p>
        </w:tc>
      </w:tr>
      <w:tr w:rsidR="00715553" w:rsidRPr="00715553" w14:paraId="2DF33230" w14:textId="77777777" w:rsidTr="00055772">
        <w:trPr>
          <w:trHeight w:val="827"/>
        </w:trPr>
        <w:tc>
          <w:tcPr>
            <w:tcW w:w="430" w:type="dxa"/>
            <w:tcBorders>
              <w:top w:val="nil"/>
              <w:bottom w:val="nil"/>
            </w:tcBorders>
          </w:tcPr>
          <w:p w14:paraId="23745CCF"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42193C6D"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5D300986"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16EA310D" w14:textId="77777777" w:rsidR="00D01A8F" w:rsidRPr="00715553" w:rsidRDefault="00D01A8F" w:rsidP="009D779C">
            <w:pPr>
              <w:pStyle w:val="TableParagraph"/>
              <w:rPr>
                <w:rFonts w:ascii="Times New Roman" w:hAnsi="Times New Roman"/>
              </w:rPr>
            </w:pPr>
          </w:p>
        </w:tc>
        <w:tc>
          <w:tcPr>
            <w:tcW w:w="430" w:type="dxa"/>
          </w:tcPr>
          <w:p w14:paraId="31686B42" w14:textId="77777777" w:rsidR="00D01A8F" w:rsidRPr="00715553" w:rsidRDefault="00D01A8F" w:rsidP="009D779C">
            <w:pPr>
              <w:pStyle w:val="TableParagraph"/>
              <w:rPr>
                <w:rFonts w:ascii="Times New Roman" w:hAnsi="Times New Roman"/>
                <w:i/>
              </w:rPr>
            </w:pPr>
          </w:p>
          <w:p w14:paraId="0DE78AE9" w14:textId="77777777" w:rsidR="00D01A8F" w:rsidRPr="00715553" w:rsidRDefault="00D01A8F" w:rsidP="009D779C">
            <w:pPr>
              <w:pStyle w:val="TableParagraph"/>
              <w:rPr>
                <w:rFonts w:ascii="Times New Roman" w:hAnsi="Times New Roman"/>
              </w:rPr>
            </w:pPr>
            <w:r w:rsidRPr="00715553">
              <w:rPr>
                <w:rFonts w:ascii="Times New Roman" w:hAnsi="Times New Roman"/>
              </w:rPr>
              <w:t>6</w:t>
            </w:r>
          </w:p>
        </w:tc>
        <w:tc>
          <w:tcPr>
            <w:tcW w:w="1604" w:type="dxa"/>
          </w:tcPr>
          <w:p w14:paraId="06C8CE83" w14:textId="77777777" w:rsidR="00D01A8F" w:rsidRPr="00715553" w:rsidRDefault="00D01A8F" w:rsidP="009D779C">
            <w:pPr>
              <w:pStyle w:val="TableParagraph"/>
              <w:rPr>
                <w:rFonts w:ascii="Times New Roman" w:hAnsi="Times New Roman"/>
                <w:i/>
              </w:rPr>
            </w:pPr>
          </w:p>
          <w:p w14:paraId="60A71E1A" w14:textId="77777777" w:rsidR="00D01A8F" w:rsidRPr="00715553" w:rsidRDefault="00D01A8F" w:rsidP="009D779C">
            <w:pPr>
              <w:pStyle w:val="TableParagraph"/>
              <w:rPr>
                <w:rFonts w:ascii="Times New Roman" w:hAnsi="Times New Roman"/>
              </w:rPr>
            </w:pPr>
            <w:r w:rsidRPr="00715553">
              <w:rPr>
                <w:rFonts w:ascii="Times New Roman" w:hAnsi="Times New Roman"/>
              </w:rPr>
              <w:t>Светлый-5</w:t>
            </w:r>
          </w:p>
        </w:tc>
        <w:tc>
          <w:tcPr>
            <w:tcW w:w="1109" w:type="dxa"/>
          </w:tcPr>
          <w:p w14:paraId="063AB33A" w14:textId="77777777" w:rsidR="00D01A8F" w:rsidRPr="00715553" w:rsidRDefault="00D01A8F" w:rsidP="009D779C">
            <w:pPr>
              <w:pStyle w:val="TableParagraph"/>
              <w:rPr>
                <w:rFonts w:ascii="Times New Roman" w:hAnsi="Times New Roman"/>
              </w:rPr>
            </w:pPr>
            <w:r w:rsidRPr="00715553">
              <w:rPr>
                <w:rFonts w:ascii="Times New Roman" w:hAnsi="Times New Roman"/>
              </w:rPr>
              <w:t>И-3-57- 15</w:t>
            </w:r>
          </w:p>
        </w:tc>
        <w:tc>
          <w:tcPr>
            <w:tcW w:w="1534" w:type="dxa"/>
          </w:tcPr>
          <w:p w14:paraId="14FA5B24" w14:textId="77777777" w:rsidR="00D01A8F" w:rsidRPr="00715553" w:rsidRDefault="00D01A8F" w:rsidP="009D779C">
            <w:pPr>
              <w:pStyle w:val="TableParagraph"/>
              <w:rPr>
                <w:rFonts w:ascii="Times New Roman" w:hAnsi="Times New Roman"/>
                <w:i/>
              </w:rPr>
            </w:pPr>
          </w:p>
          <w:p w14:paraId="638727DA" w14:textId="77777777" w:rsidR="00D01A8F" w:rsidRPr="00715553" w:rsidRDefault="00D01A8F" w:rsidP="009D779C">
            <w:pPr>
              <w:pStyle w:val="TableParagraph"/>
              <w:rPr>
                <w:rFonts w:ascii="Times New Roman" w:hAnsi="Times New Roman"/>
              </w:rPr>
            </w:pPr>
            <w:r w:rsidRPr="00715553">
              <w:rPr>
                <w:rFonts w:ascii="Times New Roman" w:hAnsi="Times New Roman"/>
                <w:w w:val="99"/>
              </w:rPr>
              <w:t>-</w:t>
            </w:r>
          </w:p>
        </w:tc>
        <w:tc>
          <w:tcPr>
            <w:tcW w:w="974" w:type="dxa"/>
          </w:tcPr>
          <w:p w14:paraId="5310C3BD" w14:textId="77777777" w:rsidR="00D01A8F" w:rsidRPr="00715553" w:rsidRDefault="00D01A8F" w:rsidP="009D779C">
            <w:pPr>
              <w:pStyle w:val="TableParagraph"/>
              <w:rPr>
                <w:rFonts w:ascii="Times New Roman" w:hAnsi="Times New Roman"/>
              </w:rPr>
            </w:pPr>
            <w:r w:rsidRPr="00715553">
              <w:rPr>
                <w:rFonts w:ascii="Times New Roman" w:hAnsi="Times New Roman"/>
                <w:spacing w:val="-1"/>
              </w:rPr>
              <w:t>Нерасп</w:t>
            </w:r>
            <w:r w:rsidRPr="00715553">
              <w:rPr>
                <w:rFonts w:ascii="Times New Roman" w:hAnsi="Times New Roman"/>
                <w:spacing w:val="-57"/>
              </w:rPr>
              <w:t xml:space="preserve"> </w:t>
            </w:r>
            <w:r w:rsidRPr="00715553">
              <w:rPr>
                <w:rFonts w:ascii="Times New Roman" w:hAnsi="Times New Roman"/>
              </w:rPr>
              <w:t>ред.</w:t>
            </w:r>
          </w:p>
          <w:p w14:paraId="453218EE" w14:textId="77777777" w:rsidR="00D01A8F" w:rsidRPr="00715553" w:rsidRDefault="00D01A8F" w:rsidP="009D779C">
            <w:pPr>
              <w:pStyle w:val="TableParagraph"/>
              <w:rPr>
                <w:rFonts w:ascii="Times New Roman" w:hAnsi="Times New Roman"/>
              </w:rPr>
            </w:pPr>
            <w:r w:rsidRPr="00715553">
              <w:rPr>
                <w:rFonts w:ascii="Times New Roman" w:hAnsi="Times New Roman"/>
              </w:rPr>
              <w:t>фонд</w:t>
            </w:r>
          </w:p>
        </w:tc>
      </w:tr>
      <w:tr w:rsidR="00715553" w:rsidRPr="00715553" w14:paraId="6B1627BC" w14:textId="77777777" w:rsidTr="00055772">
        <w:trPr>
          <w:trHeight w:val="827"/>
        </w:trPr>
        <w:tc>
          <w:tcPr>
            <w:tcW w:w="430" w:type="dxa"/>
            <w:tcBorders>
              <w:top w:val="nil"/>
              <w:bottom w:val="nil"/>
            </w:tcBorders>
          </w:tcPr>
          <w:p w14:paraId="65D9191A"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54A4E717"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554245BB"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6A79F1BF" w14:textId="77777777" w:rsidR="00D01A8F" w:rsidRPr="00715553" w:rsidRDefault="00D01A8F" w:rsidP="009D779C">
            <w:pPr>
              <w:pStyle w:val="TableParagraph"/>
              <w:rPr>
                <w:rFonts w:ascii="Times New Roman" w:hAnsi="Times New Roman"/>
              </w:rPr>
            </w:pPr>
          </w:p>
        </w:tc>
        <w:tc>
          <w:tcPr>
            <w:tcW w:w="430" w:type="dxa"/>
          </w:tcPr>
          <w:p w14:paraId="633C0BEB" w14:textId="77777777" w:rsidR="00D01A8F" w:rsidRPr="00715553" w:rsidRDefault="00D01A8F" w:rsidP="009D779C">
            <w:pPr>
              <w:pStyle w:val="TableParagraph"/>
              <w:rPr>
                <w:rFonts w:ascii="Times New Roman" w:hAnsi="Times New Roman"/>
                <w:i/>
              </w:rPr>
            </w:pPr>
          </w:p>
          <w:p w14:paraId="11A226EB" w14:textId="77777777" w:rsidR="00D01A8F" w:rsidRPr="00715553" w:rsidRDefault="00D01A8F" w:rsidP="009D779C">
            <w:pPr>
              <w:pStyle w:val="TableParagraph"/>
              <w:rPr>
                <w:rFonts w:ascii="Times New Roman" w:hAnsi="Times New Roman"/>
              </w:rPr>
            </w:pPr>
            <w:r w:rsidRPr="00715553">
              <w:rPr>
                <w:rFonts w:ascii="Times New Roman" w:hAnsi="Times New Roman"/>
              </w:rPr>
              <w:t>7</w:t>
            </w:r>
          </w:p>
        </w:tc>
        <w:tc>
          <w:tcPr>
            <w:tcW w:w="1604" w:type="dxa"/>
          </w:tcPr>
          <w:p w14:paraId="14BBB21B" w14:textId="77777777" w:rsidR="00D01A8F" w:rsidRPr="00715553" w:rsidRDefault="00D01A8F" w:rsidP="009D779C">
            <w:pPr>
              <w:pStyle w:val="TableParagraph"/>
              <w:rPr>
                <w:rFonts w:ascii="Times New Roman" w:hAnsi="Times New Roman"/>
                <w:i/>
              </w:rPr>
            </w:pPr>
          </w:p>
          <w:p w14:paraId="7FAC7A24" w14:textId="77777777" w:rsidR="00D01A8F" w:rsidRPr="00715553" w:rsidRDefault="00D01A8F" w:rsidP="009D779C">
            <w:pPr>
              <w:pStyle w:val="TableParagraph"/>
              <w:rPr>
                <w:rFonts w:ascii="Times New Roman" w:hAnsi="Times New Roman"/>
              </w:rPr>
            </w:pPr>
            <w:r w:rsidRPr="00715553">
              <w:rPr>
                <w:rFonts w:ascii="Times New Roman" w:hAnsi="Times New Roman"/>
              </w:rPr>
              <w:t>Светлый-6</w:t>
            </w:r>
          </w:p>
        </w:tc>
        <w:tc>
          <w:tcPr>
            <w:tcW w:w="1109" w:type="dxa"/>
          </w:tcPr>
          <w:p w14:paraId="16D6AA19" w14:textId="77777777" w:rsidR="00D01A8F" w:rsidRPr="00715553" w:rsidRDefault="00D01A8F" w:rsidP="009D779C">
            <w:pPr>
              <w:pStyle w:val="TableParagraph"/>
              <w:rPr>
                <w:rFonts w:ascii="Times New Roman" w:hAnsi="Times New Roman"/>
              </w:rPr>
            </w:pPr>
            <w:r w:rsidRPr="00715553">
              <w:rPr>
                <w:rFonts w:ascii="Times New Roman" w:hAnsi="Times New Roman"/>
              </w:rPr>
              <w:t>И-3-57- 12</w:t>
            </w:r>
          </w:p>
        </w:tc>
        <w:tc>
          <w:tcPr>
            <w:tcW w:w="1534" w:type="dxa"/>
          </w:tcPr>
          <w:p w14:paraId="44482DAA" w14:textId="77777777" w:rsidR="00D01A8F" w:rsidRPr="00715553" w:rsidRDefault="00D01A8F" w:rsidP="009D779C">
            <w:pPr>
              <w:pStyle w:val="TableParagraph"/>
              <w:rPr>
                <w:rFonts w:ascii="Times New Roman" w:hAnsi="Times New Roman"/>
              </w:rPr>
            </w:pPr>
            <w:r w:rsidRPr="00715553">
              <w:rPr>
                <w:rFonts w:ascii="Times New Roman" w:hAnsi="Times New Roman"/>
              </w:rPr>
              <w:t>ООО</w:t>
            </w:r>
            <w:r w:rsidRPr="00715553">
              <w:rPr>
                <w:rFonts w:ascii="Times New Roman" w:hAnsi="Times New Roman"/>
                <w:spacing w:val="1"/>
              </w:rPr>
              <w:t xml:space="preserve"> </w:t>
            </w:r>
            <w:r w:rsidRPr="00715553">
              <w:rPr>
                <w:rFonts w:ascii="Times New Roman" w:hAnsi="Times New Roman"/>
                <w:spacing w:val="-1"/>
              </w:rPr>
              <w:t>"П.Р.И.З."</w:t>
            </w:r>
          </w:p>
        </w:tc>
        <w:tc>
          <w:tcPr>
            <w:tcW w:w="974" w:type="dxa"/>
          </w:tcPr>
          <w:p w14:paraId="200CAF85"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00524</w:t>
            </w:r>
          </w:p>
          <w:p w14:paraId="21B65636" w14:textId="77777777" w:rsidR="00D01A8F" w:rsidRPr="00715553" w:rsidRDefault="00D01A8F" w:rsidP="009D779C">
            <w:pPr>
              <w:pStyle w:val="TableParagraph"/>
              <w:rPr>
                <w:rFonts w:ascii="Times New Roman" w:hAnsi="Times New Roman"/>
              </w:rPr>
            </w:pPr>
            <w:r w:rsidRPr="00715553">
              <w:rPr>
                <w:rFonts w:ascii="Times New Roman" w:hAnsi="Times New Roman"/>
              </w:rPr>
              <w:t>ВЭ</w:t>
            </w:r>
          </w:p>
        </w:tc>
      </w:tr>
      <w:tr w:rsidR="00715553" w:rsidRPr="00715553" w14:paraId="5F3C071E" w14:textId="77777777" w:rsidTr="00055772">
        <w:trPr>
          <w:trHeight w:val="1103"/>
        </w:trPr>
        <w:tc>
          <w:tcPr>
            <w:tcW w:w="430" w:type="dxa"/>
            <w:tcBorders>
              <w:top w:val="nil"/>
              <w:bottom w:val="nil"/>
            </w:tcBorders>
          </w:tcPr>
          <w:p w14:paraId="4BFF5A7F"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1E3F9613"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086D2BE0"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5F38E31A" w14:textId="77777777" w:rsidR="00D01A8F" w:rsidRPr="00715553" w:rsidRDefault="00D01A8F" w:rsidP="009D779C">
            <w:pPr>
              <w:pStyle w:val="TableParagraph"/>
              <w:rPr>
                <w:rFonts w:ascii="Times New Roman" w:hAnsi="Times New Roman"/>
              </w:rPr>
            </w:pPr>
          </w:p>
        </w:tc>
        <w:tc>
          <w:tcPr>
            <w:tcW w:w="430" w:type="dxa"/>
          </w:tcPr>
          <w:p w14:paraId="246D352A" w14:textId="77777777" w:rsidR="00D01A8F" w:rsidRPr="00715553" w:rsidRDefault="00D01A8F" w:rsidP="009D779C">
            <w:pPr>
              <w:pStyle w:val="TableParagraph"/>
              <w:rPr>
                <w:rFonts w:ascii="Times New Roman" w:hAnsi="Times New Roman"/>
                <w:i/>
              </w:rPr>
            </w:pPr>
          </w:p>
          <w:p w14:paraId="0C9D4222" w14:textId="77777777" w:rsidR="00D01A8F" w:rsidRPr="00715553" w:rsidRDefault="00D01A8F" w:rsidP="009D779C">
            <w:pPr>
              <w:pStyle w:val="TableParagraph"/>
              <w:rPr>
                <w:rFonts w:ascii="Times New Roman" w:hAnsi="Times New Roman"/>
              </w:rPr>
            </w:pPr>
            <w:r w:rsidRPr="00715553">
              <w:rPr>
                <w:rFonts w:ascii="Times New Roman" w:hAnsi="Times New Roman"/>
              </w:rPr>
              <w:t>8</w:t>
            </w:r>
          </w:p>
        </w:tc>
        <w:tc>
          <w:tcPr>
            <w:tcW w:w="1604" w:type="dxa"/>
          </w:tcPr>
          <w:p w14:paraId="07FEDCD6" w14:textId="77777777" w:rsidR="00D01A8F" w:rsidRPr="00715553" w:rsidRDefault="00D01A8F" w:rsidP="009D779C">
            <w:pPr>
              <w:pStyle w:val="TableParagraph"/>
              <w:rPr>
                <w:rFonts w:ascii="Times New Roman" w:hAnsi="Times New Roman"/>
                <w:i/>
              </w:rPr>
            </w:pPr>
          </w:p>
          <w:p w14:paraId="576A9FFC" w14:textId="77777777" w:rsidR="00D01A8F" w:rsidRPr="00715553" w:rsidRDefault="00D01A8F" w:rsidP="009D779C">
            <w:pPr>
              <w:pStyle w:val="TableParagraph"/>
              <w:rPr>
                <w:rFonts w:ascii="Times New Roman" w:hAnsi="Times New Roman"/>
              </w:rPr>
            </w:pPr>
            <w:r w:rsidRPr="00715553">
              <w:rPr>
                <w:rFonts w:ascii="Times New Roman" w:hAnsi="Times New Roman"/>
              </w:rPr>
              <w:t>Северный-1</w:t>
            </w:r>
          </w:p>
        </w:tc>
        <w:tc>
          <w:tcPr>
            <w:tcW w:w="1109" w:type="dxa"/>
          </w:tcPr>
          <w:p w14:paraId="308860C3" w14:textId="77777777" w:rsidR="00D01A8F" w:rsidRPr="00715553" w:rsidRDefault="00D01A8F" w:rsidP="009D779C">
            <w:pPr>
              <w:pStyle w:val="TableParagraph"/>
              <w:rPr>
                <w:rFonts w:ascii="Times New Roman" w:hAnsi="Times New Roman"/>
                <w:i/>
              </w:rPr>
            </w:pPr>
          </w:p>
          <w:p w14:paraId="7AF4E6FD" w14:textId="77777777" w:rsidR="00D01A8F" w:rsidRPr="00715553" w:rsidRDefault="00D01A8F" w:rsidP="009D779C">
            <w:pPr>
              <w:pStyle w:val="TableParagraph"/>
              <w:rPr>
                <w:rFonts w:ascii="Times New Roman" w:hAnsi="Times New Roman"/>
              </w:rPr>
            </w:pPr>
            <w:r w:rsidRPr="00715553">
              <w:rPr>
                <w:rFonts w:ascii="Times New Roman" w:hAnsi="Times New Roman"/>
              </w:rPr>
              <w:t>И-3-53- 31</w:t>
            </w:r>
          </w:p>
        </w:tc>
        <w:tc>
          <w:tcPr>
            <w:tcW w:w="1534" w:type="dxa"/>
          </w:tcPr>
          <w:p w14:paraId="204E630F" w14:textId="77777777" w:rsidR="00D01A8F" w:rsidRPr="00715553" w:rsidRDefault="00D01A8F" w:rsidP="009D779C">
            <w:pPr>
              <w:pStyle w:val="TableParagraph"/>
              <w:rPr>
                <w:rFonts w:ascii="Times New Roman" w:hAnsi="Times New Roman"/>
                <w:lang w:val="ru-RU"/>
              </w:rPr>
            </w:pPr>
            <w:r w:rsidRPr="00715553">
              <w:rPr>
                <w:rFonts w:ascii="Times New Roman" w:hAnsi="Times New Roman"/>
                <w:lang w:val="ru-RU"/>
              </w:rPr>
              <w:t>ГУП</w:t>
            </w:r>
            <w:r w:rsidRPr="00715553">
              <w:rPr>
                <w:rFonts w:ascii="Times New Roman" w:hAnsi="Times New Roman"/>
                <w:spacing w:val="-1"/>
                <w:lang w:val="ru-RU"/>
              </w:rPr>
              <w:t xml:space="preserve"> </w:t>
            </w:r>
            <w:r w:rsidRPr="00715553">
              <w:rPr>
                <w:rFonts w:ascii="Times New Roman" w:hAnsi="Times New Roman"/>
                <w:lang w:val="ru-RU"/>
              </w:rPr>
              <w:t>КК</w:t>
            </w:r>
          </w:p>
          <w:p w14:paraId="7A3B06B2" w14:textId="77777777" w:rsidR="00D01A8F" w:rsidRPr="00715553" w:rsidRDefault="00D01A8F" w:rsidP="009D779C">
            <w:pPr>
              <w:pStyle w:val="TableParagraph"/>
              <w:rPr>
                <w:rFonts w:ascii="Times New Roman" w:hAnsi="Times New Roman"/>
                <w:lang w:val="ru-RU"/>
              </w:rPr>
            </w:pPr>
            <w:r w:rsidRPr="00715553">
              <w:rPr>
                <w:rFonts w:ascii="Times New Roman" w:hAnsi="Times New Roman"/>
                <w:spacing w:val="-1"/>
                <w:lang w:val="ru-RU"/>
              </w:rPr>
              <w:t>"Петропавло</w:t>
            </w:r>
            <w:r w:rsidRPr="00715553">
              <w:rPr>
                <w:rFonts w:ascii="Times New Roman" w:hAnsi="Times New Roman"/>
                <w:spacing w:val="-57"/>
                <w:lang w:val="ru-RU"/>
              </w:rPr>
              <w:t xml:space="preserve"> </w:t>
            </w:r>
            <w:r w:rsidRPr="00715553">
              <w:rPr>
                <w:rFonts w:ascii="Times New Roman" w:hAnsi="Times New Roman"/>
                <w:lang w:val="ru-RU"/>
              </w:rPr>
              <w:t>вский</w:t>
            </w:r>
            <w:r w:rsidRPr="00715553">
              <w:rPr>
                <w:rFonts w:ascii="Times New Roman" w:hAnsi="Times New Roman"/>
                <w:spacing w:val="1"/>
                <w:lang w:val="ru-RU"/>
              </w:rPr>
              <w:t xml:space="preserve"> </w:t>
            </w:r>
            <w:r w:rsidRPr="00715553">
              <w:rPr>
                <w:rFonts w:ascii="Times New Roman" w:hAnsi="Times New Roman"/>
                <w:lang w:val="ru-RU"/>
              </w:rPr>
              <w:t>водоканал"</w:t>
            </w:r>
          </w:p>
        </w:tc>
        <w:tc>
          <w:tcPr>
            <w:tcW w:w="974" w:type="dxa"/>
          </w:tcPr>
          <w:p w14:paraId="457CC91C"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00863</w:t>
            </w:r>
            <w:r w:rsidRPr="00715553">
              <w:rPr>
                <w:rFonts w:ascii="Times New Roman" w:hAnsi="Times New Roman"/>
                <w:spacing w:val="-57"/>
              </w:rPr>
              <w:t xml:space="preserve"> </w:t>
            </w:r>
            <w:r w:rsidRPr="00715553">
              <w:rPr>
                <w:rFonts w:ascii="Times New Roman" w:hAnsi="Times New Roman"/>
              </w:rPr>
              <w:t>ВЭ</w:t>
            </w:r>
          </w:p>
        </w:tc>
      </w:tr>
      <w:tr w:rsidR="00715553" w:rsidRPr="00715553" w14:paraId="78BD1920" w14:textId="77777777" w:rsidTr="00055772">
        <w:trPr>
          <w:trHeight w:val="272"/>
        </w:trPr>
        <w:tc>
          <w:tcPr>
            <w:tcW w:w="430" w:type="dxa"/>
            <w:tcBorders>
              <w:top w:val="nil"/>
              <w:bottom w:val="nil"/>
            </w:tcBorders>
          </w:tcPr>
          <w:p w14:paraId="1CEA02D6"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587B85A9"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15C38DE5"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0A275A71" w14:textId="77777777" w:rsidR="00D01A8F" w:rsidRPr="00715553" w:rsidRDefault="00D01A8F" w:rsidP="009D779C">
            <w:pPr>
              <w:pStyle w:val="TableParagraph"/>
              <w:rPr>
                <w:rFonts w:ascii="Times New Roman" w:hAnsi="Times New Roman"/>
              </w:rPr>
            </w:pPr>
          </w:p>
        </w:tc>
        <w:tc>
          <w:tcPr>
            <w:tcW w:w="430" w:type="dxa"/>
            <w:tcBorders>
              <w:bottom w:val="nil"/>
            </w:tcBorders>
          </w:tcPr>
          <w:p w14:paraId="22C56922" w14:textId="77777777" w:rsidR="00D01A8F" w:rsidRPr="00715553" w:rsidRDefault="00D01A8F" w:rsidP="009D779C">
            <w:pPr>
              <w:pStyle w:val="TableParagraph"/>
              <w:rPr>
                <w:rFonts w:ascii="Times New Roman" w:hAnsi="Times New Roman"/>
              </w:rPr>
            </w:pPr>
          </w:p>
        </w:tc>
        <w:tc>
          <w:tcPr>
            <w:tcW w:w="1604" w:type="dxa"/>
            <w:tcBorders>
              <w:bottom w:val="nil"/>
            </w:tcBorders>
          </w:tcPr>
          <w:p w14:paraId="0A5F0D27" w14:textId="77777777" w:rsidR="00D01A8F" w:rsidRPr="00715553" w:rsidRDefault="00D01A8F" w:rsidP="009D779C">
            <w:pPr>
              <w:pStyle w:val="TableParagraph"/>
              <w:rPr>
                <w:rFonts w:ascii="Times New Roman" w:hAnsi="Times New Roman"/>
              </w:rPr>
            </w:pPr>
          </w:p>
        </w:tc>
        <w:tc>
          <w:tcPr>
            <w:tcW w:w="1109" w:type="dxa"/>
            <w:tcBorders>
              <w:bottom w:val="nil"/>
            </w:tcBorders>
          </w:tcPr>
          <w:p w14:paraId="7B8855CD" w14:textId="77777777" w:rsidR="00D01A8F" w:rsidRPr="00715553" w:rsidRDefault="00D01A8F" w:rsidP="009D779C">
            <w:pPr>
              <w:pStyle w:val="TableParagraph"/>
              <w:rPr>
                <w:rFonts w:ascii="Times New Roman" w:hAnsi="Times New Roman"/>
              </w:rPr>
            </w:pPr>
          </w:p>
        </w:tc>
        <w:tc>
          <w:tcPr>
            <w:tcW w:w="1534" w:type="dxa"/>
            <w:tcBorders>
              <w:bottom w:val="nil"/>
            </w:tcBorders>
          </w:tcPr>
          <w:p w14:paraId="38508200" w14:textId="77777777" w:rsidR="00D01A8F" w:rsidRPr="00715553" w:rsidRDefault="00D01A8F" w:rsidP="009D779C">
            <w:pPr>
              <w:pStyle w:val="TableParagraph"/>
              <w:rPr>
                <w:rFonts w:ascii="Times New Roman" w:hAnsi="Times New Roman"/>
              </w:rPr>
            </w:pPr>
            <w:r w:rsidRPr="00715553">
              <w:rPr>
                <w:rFonts w:ascii="Times New Roman" w:hAnsi="Times New Roman"/>
              </w:rPr>
              <w:t>Администра</w:t>
            </w:r>
          </w:p>
        </w:tc>
        <w:tc>
          <w:tcPr>
            <w:tcW w:w="974" w:type="dxa"/>
            <w:tcBorders>
              <w:bottom w:val="nil"/>
            </w:tcBorders>
          </w:tcPr>
          <w:p w14:paraId="0397FC77" w14:textId="77777777" w:rsidR="00D01A8F" w:rsidRPr="00715553" w:rsidRDefault="00D01A8F" w:rsidP="009D779C">
            <w:pPr>
              <w:pStyle w:val="TableParagraph"/>
              <w:rPr>
                <w:rFonts w:ascii="Times New Roman" w:hAnsi="Times New Roman"/>
              </w:rPr>
            </w:pPr>
          </w:p>
        </w:tc>
      </w:tr>
      <w:tr w:rsidR="00715553" w:rsidRPr="00715553" w14:paraId="04EAFB36" w14:textId="77777777" w:rsidTr="00055772">
        <w:trPr>
          <w:trHeight w:val="828"/>
        </w:trPr>
        <w:tc>
          <w:tcPr>
            <w:tcW w:w="430" w:type="dxa"/>
            <w:tcBorders>
              <w:top w:val="nil"/>
              <w:bottom w:val="nil"/>
            </w:tcBorders>
          </w:tcPr>
          <w:p w14:paraId="0979CDCD"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20D8D79D"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39D466F8"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247F1621" w14:textId="77777777" w:rsidR="00D01A8F" w:rsidRPr="00715553" w:rsidRDefault="00D01A8F" w:rsidP="009D779C">
            <w:pPr>
              <w:pStyle w:val="TableParagraph"/>
              <w:rPr>
                <w:rFonts w:ascii="Times New Roman" w:hAnsi="Times New Roman"/>
              </w:rPr>
            </w:pPr>
          </w:p>
        </w:tc>
        <w:tc>
          <w:tcPr>
            <w:tcW w:w="430" w:type="dxa"/>
            <w:tcBorders>
              <w:top w:val="nil"/>
              <w:bottom w:val="nil"/>
            </w:tcBorders>
          </w:tcPr>
          <w:p w14:paraId="3A80C841" w14:textId="77777777" w:rsidR="00D01A8F" w:rsidRPr="00715553" w:rsidRDefault="00D01A8F" w:rsidP="009D779C">
            <w:pPr>
              <w:pStyle w:val="TableParagraph"/>
              <w:rPr>
                <w:rFonts w:ascii="Times New Roman" w:hAnsi="Times New Roman"/>
                <w:i/>
              </w:rPr>
            </w:pPr>
          </w:p>
          <w:p w14:paraId="798F3E66" w14:textId="77777777" w:rsidR="00D01A8F" w:rsidRPr="00715553" w:rsidRDefault="00D01A8F" w:rsidP="009D779C">
            <w:pPr>
              <w:pStyle w:val="TableParagraph"/>
              <w:rPr>
                <w:rFonts w:ascii="Times New Roman" w:hAnsi="Times New Roman"/>
              </w:rPr>
            </w:pPr>
            <w:r w:rsidRPr="00715553">
              <w:rPr>
                <w:rFonts w:ascii="Times New Roman" w:hAnsi="Times New Roman"/>
              </w:rPr>
              <w:t>9</w:t>
            </w:r>
          </w:p>
        </w:tc>
        <w:tc>
          <w:tcPr>
            <w:tcW w:w="1604" w:type="dxa"/>
            <w:tcBorders>
              <w:top w:val="nil"/>
              <w:bottom w:val="nil"/>
            </w:tcBorders>
          </w:tcPr>
          <w:p w14:paraId="0759D8A0" w14:textId="77777777" w:rsidR="00D01A8F" w:rsidRPr="00715553" w:rsidRDefault="00D01A8F" w:rsidP="009D779C">
            <w:pPr>
              <w:pStyle w:val="TableParagraph"/>
              <w:rPr>
                <w:rFonts w:ascii="Times New Roman" w:hAnsi="Times New Roman"/>
                <w:i/>
              </w:rPr>
            </w:pPr>
          </w:p>
          <w:p w14:paraId="1CD8387C" w14:textId="77777777" w:rsidR="00D01A8F" w:rsidRPr="00715553" w:rsidRDefault="00D01A8F" w:rsidP="009D779C">
            <w:pPr>
              <w:pStyle w:val="TableParagraph"/>
              <w:rPr>
                <w:rFonts w:ascii="Times New Roman" w:hAnsi="Times New Roman"/>
              </w:rPr>
            </w:pPr>
            <w:r w:rsidRPr="00715553">
              <w:rPr>
                <w:rFonts w:ascii="Times New Roman" w:hAnsi="Times New Roman"/>
              </w:rPr>
              <w:t>Котельный</w:t>
            </w:r>
          </w:p>
        </w:tc>
        <w:tc>
          <w:tcPr>
            <w:tcW w:w="1109" w:type="dxa"/>
            <w:tcBorders>
              <w:top w:val="nil"/>
              <w:bottom w:val="nil"/>
            </w:tcBorders>
          </w:tcPr>
          <w:p w14:paraId="2DFBB607" w14:textId="77777777" w:rsidR="00D01A8F" w:rsidRPr="00715553" w:rsidRDefault="00D01A8F" w:rsidP="009D779C">
            <w:pPr>
              <w:pStyle w:val="TableParagraph"/>
              <w:rPr>
                <w:rFonts w:ascii="Times New Roman" w:hAnsi="Times New Roman"/>
              </w:rPr>
            </w:pPr>
            <w:r w:rsidRPr="00715553">
              <w:rPr>
                <w:rFonts w:ascii="Times New Roman" w:hAnsi="Times New Roman"/>
              </w:rPr>
              <w:t>И-3-91- 2</w:t>
            </w:r>
          </w:p>
        </w:tc>
        <w:tc>
          <w:tcPr>
            <w:tcW w:w="1534" w:type="dxa"/>
            <w:tcBorders>
              <w:top w:val="nil"/>
              <w:bottom w:val="nil"/>
            </w:tcBorders>
          </w:tcPr>
          <w:p w14:paraId="2C83013D" w14:textId="77777777" w:rsidR="00D01A8F" w:rsidRPr="00715553" w:rsidRDefault="00D01A8F" w:rsidP="009D779C">
            <w:pPr>
              <w:pStyle w:val="TableParagraph"/>
              <w:rPr>
                <w:rFonts w:ascii="Times New Roman" w:hAnsi="Times New Roman"/>
              </w:rPr>
            </w:pPr>
            <w:r w:rsidRPr="00715553">
              <w:rPr>
                <w:rFonts w:ascii="Times New Roman" w:hAnsi="Times New Roman"/>
              </w:rPr>
              <w:t>ция</w:t>
            </w:r>
          </w:p>
          <w:p w14:paraId="38D33AB5" w14:textId="77777777" w:rsidR="00D01A8F" w:rsidRPr="00715553" w:rsidRDefault="00D01A8F" w:rsidP="009D779C">
            <w:pPr>
              <w:pStyle w:val="TableParagraph"/>
              <w:rPr>
                <w:rFonts w:ascii="Times New Roman" w:hAnsi="Times New Roman"/>
              </w:rPr>
            </w:pPr>
            <w:r w:rsidRPr="00715553">
              <w:rPr>
                <w:rFonts w:ascii="Times New Roman" w:hAnsi="Times New Roman"/>
              </w:rPr>
              <w:t>Пионерског</w:t>
            </w:r>
            <w:r w:rsidRPr="00715553">
              <w:rPr>
                <w:rFonts w:ascii="Times New Roman" w:hAnsi="Times New Roman"/>
                <w:spacing w:val="-58"/>
              </w:rPr>
              <w:t xml:space="preserve"> </w:t>
            </w:r>
            <w:r w:rsidRPr="00715553">
              <w:rPr>
                <w:rFonts w:ascii="Times New Roman" w:hAnsi="Times New Roman"/>
              </w:rPr>
              <w:t>о</w:t>
            </w:r>
            <w:r w:rsidRPr="00715553">
              <w:rPr>
                <w:rFonts w:ascii="Times New Roman" w:hAnsi="Times New Roman"/>
                <w:spacing w:val="-3"/>
              </w:rPr>
              <w:t xml:space="preserve"> </w:t>
            </w:r>
            <w:r w:rsidRPr="00715553">
              <w:rPr>
                <w:rFonts w:ascii="Times New Roman" w:hAnsi="Times New Roman"/>
              </w:rPr>
              <w:t>сельского</w:t>
            </w:r>
          </w:p>
        </w:tc>
        <w:tc>
          <w:tcPr>
            <w:tcW w:w="974" w:type="dxa"/>
            <w:tcBorders>
              <w:top w:val="nil"/>
              <w:bottom w:val="nil"/>
            </w:tcBorders>
          </w:tcPr>
          <w:p w14:paraId="1A7FF86A"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00667</w:t>
            </w:r>
          </w:p>
          <w:p w14:paraId="3A69B900" w14:textId="77777777" w:rsidR="00D01A8F" w:rsidRPr="00715553" w:rsidRDefault="00D01A8F" w:rsidP="009D779C">
            <w:pPr>
              <w:pStyle w:val="TableParagraph"/>
              <w:rPr>
                <w:rFonts w:ascii="Times New Roman" w:hAnsi="Times New Roman"/>
              </w:rPr>
            </w:pPr>
            <w:r w:rsidRPr="00715553">
              <w:rPr>
                <w:rFonts w:ascii="Times New Roman" w:hAnsi="Times New Roman"/>
              </w:rPr>
              <w:t>ВЭ</w:t>
            </w:r>
          </w:p>
        </w:tc>
      </w:tr>
      <w:tr w:rsidR="00D01A8F" w:rsidRPr="00715553" w14:paraId="585E15DE" w14:textId="77777777" w:rsidTr="00055772">
        <w:trPr>
          <w:trHeight w:val="281"/>
        </w:trPr>
        <w:tc>
          <w:tcPr>
            <w:tcW w:w="430" w:type="dxa"/>
            <w:tcBorders>
              <w:top w:val="nil"/>
            </w:tcBorders>
          </w:tcPr>
          <w:p w14:paraId="45B401A9" w14:textId="77777777" w:rsidR="00D01A8F" w:rsidRPr="00715553" w:rsidRDefault="00D01A8F" w:rsidP="009D779C">
            <w:pPr>
              <w:pStyle w:val="TableParagraph"/>
              <w:rPr>
                <w:rFonts w:ascii="Times New Roman" w:hAnsi="Times New Roman"/>
              </w:rPr>
            </w:pPr>
          </w:p>
        </w:tc>
        <w:tc>
          <w:tcPr>
            <w:tcW w:w="665" w:type="dxa"/>
            <w:tcBorders>
              <w:top w:val="nil"/>
            </w:tcBorders>
          </w:tcPr>
          <w:p w14:paraId="25B08F55" w14:textId="77777777" w:rsidR="00D01A8F" w:rsidRPr="00715553" w:rsidRDefault="00D01A8F" w:rsidP="009D779C">
            <w:pPr>
              <w:pStyle w:val="TableParagraph"/>
              <w:rPr>
                <w:rFonts w:ascii="Times New Roman" w:hAnsi="Times New Roman"/>
              </w:rPr>
            </w:pPr>
          </w:p>
        </w:tc>
        <w:tc>
          <w:tcPr>
            <w:tcW w:w="1842" w:type="dxa"/>
            <w:tcBorders>
              <w:top w:val="nil"/>
            </w:tcBorders>
          </w:tcPr>
          <w:p w14:paraId="017768AE" w14:textId="77777777" w:rsidR="00D01A8F" w:rsidRPr="00715553" w:rsidRDefault="00D01A8F" w:rsidP="009D779C">
            <w:pPr>
              <w:pStyle w:val="TableParagraph"/>
              <w:rPr>
                <w:rFonts w:ascii="Times New Roman" w:hAnsi="Times New Roman"/>
              </w:rPr>
            </w:pPr>
          </w:p>
        </w:tc>
        <w:tc>
          <w:tcPr>
            <w:tcW w:w="1268" w:type="dxa"/>
            <w:tcBorders>
              <w:top w:val="nil"/>
            </w:tcBorders>
          </w:tcPr>
          <w:p w14:paraId="5CF7828C" w14:textId="77777777" w:rsidR="00D01A8F" w:rsidRPr="00715553" w:rsidRDefault="00D01A8F" w:rsidP="009D779C">
            <w:pPr>
              <w:pStyle w:val="TableParagraph"/>
              <w:rPr>
                <w:rFonts w:ascii="Times New Roman" w:hAnsi="Times New Roman"/>
              </w:rPr>
            </w:pPr>
          </w:p>
        </w:tc>
        <w:tc>
          <w:tcPr>
            <w:tcW w:w="430" w:type="dxa"/>
            <w:tcBorders>
              <w:top w:val="nil"/>
            </w:tcBorders>
          </w:tcPr>
          <w:p w14:paraId="1E581C90" w14:textId="77777777" w:rsidR="00D01A8F" w:rsidRPr="00715553" w:rsidRDefault="00D01A8F" w:rsidP="009D779C">
            <w:pPr>
              <w:pStyle w:val="TableParagraph"/>
              <w:rPr>
                <w:rFonts w:ascii="Times New Roman" w:hAnsi="Times New Roman"/>
              </w:rPr>
            </w:pPr>
          </w:p>
        </w:tc>
        <w:tc>
          <w:tcPr>
            <w:tcW w:w="1604" w:type="dxa"/>
            <w:tcBorders>
              <w:top w:val="nil"/>
            </w:tcBorders>
          </w:tcPr>
          <w:p w14:paraId="354C8E3D" w14:textId="77777777" w:rsidR="00D01A8F" w:rsidRPr="00715553" w:rsidRDefault="00D01A8F" w:rsidP="009D779C">
            <w:pPr>
              <w:pStyle w:val="TableParagraph"/>
              <w:rPr>
                <w:rFonts w:ascii="Times New Roman" w:hAnsi="Times New Roman"/>
              </w:rPr>
            </w:pPr>
          </w:p>
        </w:tc>
        <w:tc>
          <w:tcPr>
            <w:tcW w:w="1109" w:type="dxa"/>
            <w:tcBorders>
              <w:top w:val="nil"/>
            </w:tcBorders>
          </w:tcPr>
          <w:p w14:paraId="54F99067" w14:textId="77777777" w:rsidR="00D01A8F" w:rsidRPr="00715553" w:rsidRDefault="00D01A8F" w:rsidP="009D779C">
            <w:pPr>
              <w:pStyle w:val="TableParagraph"/>
              <w:rPr>
                <w:rFonts w:ascii="Times New Roman" w:hAnsi="Times New Roman"/>
              </w:rPr>
            </w:pPr>
          </w:p>
        </w:tc>
        <w:tc>
          <w:tcPr>
            <w:tcW w:w="1534" w:type="dxa"/>
            <w:tcBorders>
              <w:top w:val="nil"/>
            </w:tcBorders>
          </w:tcPr>
          <w:p w14:paraId="05259BE2" w14:textId="77777777" w:rsidR="00D01A8F" w:rsidRPr="00715553" w:rsidRDefault="00D01A8F" w:rsidP="009D779C">
            <w:pPr>
              <w:pStyle w:val="TableParagraph"/>
              <w:rPr>
                <w:rFonts w:ascii="Times New Roman" w:hAnsi="Times New Roman"/>
              </w:rPr>
            </w:pPr>
            <w:r w:rsidRPr="00715553">
              <w:rPr>
                <w:rFonts w:ascii="Times New Roman" w:hAnsi="Times New Roman"/>
              </w:rPr>
              <w:t>поселения</w:t>
            </w:r>
          </w:p>
        </w:tc>
        <w:tc>
          <w:tcPr>
            <w:tcW w:w="974" w:type="dxa"/>
            <w:tcBorders>
              <w:top w:val="nil"/>
            </w:tcBorders>
          </w:tcPr>
          <w:p w14:paraId="0ED9E620" w14:textId="77777777" w:rsidR="00D01A8F" w:rsidRPr="00715553" w:rsidRDefault="00D01A8F" w:rsidP="009D779C">
            <w:pPr>
              <w:pStyle w:val="TableParagraph"/>
              <w:rPr>
                <w:rFonts w:ascii="Times New Roman" w:hAnsi="Times New Roman"/>
              </w:rPr>
            </w:pPr>
          </w:p>
        </w:tc>
      </w:tr>
    </w:tbl>
    <w:p w14:paraId="2C79C0FD" w14:textId="77777777" w:rsidR="00D01A8F" w:rsidRPr="00715553" w:rsidRDefault="00D01A8F" w:rsidP="009D779C">
      <w:pPr>
        <w:rPr>
          <w:rFonts w:ascii="Times New Roman" w:hAnsi="Times New Roman"/>
          <w:sz w:val="20"/>
        </w:rPr>
        <w:sectPr w:rsidR="00D01A8F" w:rsidRPr="00715553">
          <w:pgSz w:w="11910" w:h="16840"/>
          <w:pgMar w:top="1260" w:right="340" w:bottom="280" w:left="1480" w:header="724" w:footer="0" w:gutter="0"/>
          <w:cols w:space="720"/>
        </w:sectPr>
      </w:pPr>
    </w:p>
    <w:p w14:paraId="55ED6D7F" w14:textId="77777777" w:rsidR="00D01A8F" w:rsidRPr="00715553" w:rsidRDefault="00D01A8F" w:rsidP="009D779C">
      <w:pPr>
        <w:pStyle w:val="a5"/>
        <w:spacing w:before="6"/>
        <w:jc w:val="left"/>
        <w:rPr>
          <w:i/>
          <w:sz w:val="8"/>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0"/>
        <w:gridCol w:w="665"/>
        <w:gridCol w:w="1842"/>
        <w:gridCol w:w="1268"/>
        <w:gridCol w:w="430"/>
        <w:gridCol w:w="1604"/>
        <w:gridCol w:w="1109"/>
        <w:gridCol w:w="1534"/>
        <w:gridCol w:w="974"/>
      </w:tblGrid>
      <w:tr w:rsidR="00715553" w:rsidRPr="00715553" w14:paraId="4942611D" w14:textId="77777777" w:rsidTr="00055772">
        <w:trPr>
          <w:trHeight w:val="1380"/>
        </w:trPr>
        <w:tc>
          <w:tcPr>
            <w:tcW w:w="430" w:type="dxa"/>
          </w:tcPr>
          <w:p w14:paraId="108E74D6" w14:textId="77777777" w:rsidR="00D01A8F" w:rsidRPr="00715553" w:rsidRDefault="00D01A8F" w:rsidP="009D779C">
            <w:pPr>
              <w:pStyle w:val="TableParagraph"/>
              <w:rPr>
                <w:rFonts w:ascii="Times New Roman" w:hAnsi="Times New Roman"/>
              </w:rPr>
            </w:pPr>
          </w:p>
        </w:tc>
        <w:tc>
          <w:tcPr>
            <w:tcW w:w="665" w:type="dxa"/>
          </w:tcPr>
          <w:p w14:paraId="4424E519" w14:textId="77777777" w:rsidR="00D01A8F" w:rsidRPr="00715553" w:rsidRDefault="00D01A8F" w:rsidP="009D779C">
            <w:pPr>
              <w:pStyle w:val="TableParagraph"/>
              <w:rPr>
                <w:rFonts w:ascii="Times New Roman" w:hAnsi="Times New Roman"/>
              </w:rPr>
            </w:pPr>
          </w:p>
        </w:tc>
        <w:tc>
          <w:tcPr>
            <w:tcW w:w="1842" w:type="dxa"/>
          </w:tcPr>
          <w:p w14:paraId="5675C221" w14:textId="77777777" w:rsidR="00D01A8F" w:rsidRPr="00715553" w:rsidRDefault="00D01A8F" w:rsidP="009D779C">
            <w:pPr>
              <w:pStyle w:val="TableParagraph"/>
              <w:rPr>
                <w:rFonts w:ascii="Times New Roman" w:hAnsi="Times New Roman"/>
              </w:rPr>
            </w:pPr>
          </w:p>
        </w:tc>
        <w:tc>
          <w:tcPr>
            <w:tcW w:w="1268" w:type="dxa"/>
          </w:tcPr>
          <w:p w14:paraId="7EA541DA" w14:textId="77777777" w:rsidR="00D01A8F" w:rsidRPr="00715553" w:rsidRDefault="00D01A8F" w:rsidP="009D779C">
            <w:pPr>
              <w:pStyle w:val="TableParagraph"/>
              <w:rPr>
                <w:rFonts w:ascii="Times New Roman" w:hAnsi="Times New Roman"/>
              </w:rPr>
            </w:pPr>
          </w:p>
        </w:tc>
        <w:tc>
          <w:tcPr>
            <w:tcW w:w="430" w:type="dxa"/>
          </w:tcPr>
          <w:p w14:paraId="24DC4E8B" w14:textId="77777777" w:rsidR="00D01A8F" w:rsidRPr="00715553" w:rsidRDefault="00D01A8F" w:rsidP="009D779C">
            <w:pPr>
              <w:pStyle w:val="TableParagraph"/>
              <w:rPr>
                <w:rFonts w:ascii="Times New Roman" w:hAnsi="Times New Roman"/>
                <w:i/>
              </w:rPr>
            </w:pPr>
          </w:p>
          <w:p w14:paraId="32BDF833" w14:textId="77777777" w:rsidR="00D01A8F" w:rsidRPr="00715553" w:rsidRDefault="00D01A8F" w:rsidP="009D779C">
            <w:pPr>
              <w:pStyle w:val="TableParagraph"/>
              <w:rPr>
                <w:rFonts w:ascii="Times New Roman" w:hAnsi="Times New Roman"/>
              </w:rPr>
            </w:pPr>
            <w:r w:rsidRPr="00715553">
              <w:rPr>
                <w:rFonts w:ascii="Times New Roman" w:hAnsi="Times New Roman"/>
              </w:rPr>
              <w:t>1</w:t>
            </w:r>
          </w:p>
          <w:p w14:paraId="3CE77DDE" w14:textId="77777777" w:rsidR="00D01A8F" w:rsidRPr="00715553" w:rsidRDefault="00D01A8F" w:rsidP="009D779C">
            <w:pPr>
              <w:pStyle w:val="TableParagraph"/>
              <w:rPr>
                <w:rFonts w:ascii="Times New Roman" w:hAnsi="Times New Roman"/>
              </w:rPr>
            </w:pPr>
            <w:r w:rsidRPr="00715553">
              <w:rPr>
                <w:rFonts w:ascii="Times New Roman" w:hAnsi="Times New Roman"/>
              </w:rPr>
              <w:t>0</w:t>
            </w:r>
          </w:p>
        </w:tc>
        <w:tc>
          <w:tcPr>
            <w:tcW w:w="1604" w:type="dxa"/>
          </w:tcPr>
          <w:p w14:paraId="17D4701D" w14:textId="77777777" w:rsidR="00D01A8F" w:rsidRPr="00715553" w:rsidRDefault="00D01A8F" w:rsidP="009D779C">
            <w:pPr>
              <w:pStyle w:val="TableParagraph"/>
              <w:rPr>
                <w:rFonts w:ascii="Times New Roman" w:hAnsi="Times New Roman"/>
                <w:i/>
              </w:rPr>
            </w:pPr>
          </w:p>
          <w:p w14:paraId="4BDDC06E" w14:textId="77777777" w:rsidR="00D01A8F" w:rsidRPr="00715553" w:rsidRDefault="00D01A8F" w:rsidP="009D779C">
            <w:pPr>
              <w:pStyle w:val="TableParagraph"/>
              <w:rPr>
                <w:rFonts w:ascii="Times New Roman" w:hAnsi="Times New Roman"/>
              </w:rPr>
            </w:pPr>
            <w:r w:rsidRPr="00715553">
              <w:rPr>
                <w:rFonts w:ascii="Times New Roman" w:hAnsi="Times New Roman"/>
                <w:spacing w:val="-1"/>
              </w:rPr>
              <w:t>Западносветл</w:t>
            </w:r>
            <w:r w:rsidRPr="00715553">
              <w:rPr>
                <w:rFonts w:ascii="Times New Roman" w:hAnsi="Times New Roman"/>
                <w:spacing w:val="-57"/>
              </w:rPr>
              <w:t xml:space="preserve"> </w:t>
            </w:r>
            <w:r w:rsidRPr="00715553">
              <w:rPr>
                <w:rFonts w:ascii="Times New Roman" w:hAnsi="Times New Roman"/>
              </w:rPr>
              <w:t>овский</w:t>
            </w:r>
          </w:p>
        </w:tc>
        <w:tc>
          <w:tcPr>
            <w:tcW w:w="1109" w:type="dxa"/>
          </w:tcPr>
          <w:p w14:paraId="152C2922" w14:textId="77777777" w:rsidR="00D01A8F" w:rsidRPr="00715553" w:rsidRDefault="00D01A8F" w:rsidP="009D779C">
            <w:pPr>
              <w:pStyle w:val="TableParagraph"/>
              <w:rPr>
                <w:rFonts w:ascii="Times New Roman" w:hAnsi="Times New Roman"/>
                <w:i/>
              </w:rPr>
            </w:pPr>
          </w:p>
          <w:p w14:paraId="5A32C9C7" w14:textId="77777777" w:rsidR="00D01A8F" w:rsidRPr="00715553" w:rsidRDefault="00D01A8F" w:rsidP="009D779C">
            <w:pPr>
              <w:pStyle w:val="TableParagraph"/>
              <w:rPr>
                <w:rFonts w:ascii="Times New Roman" w:hAnsi="Times New Roman"/>
              </w:rPr>
            </w:pPr>
            <w:r w:rsidRPr="00715553">
              <w:rPr>
                <w:rFonts w:ascii="Times New Roman" w:hAnsi="Times New Roman"/>
              </w:rPr>
              <w:t>И-3-91- 3</w:t>
            </w:r>
          </w:p>
        </w:tc>
        <w:tc>
          <w:tcPr>
            <w:tcW w:w="1534" w:type="dxa"/>
          </w:tcPr>
          <w:p w14:paraId="6973BB9F" w14:textId="77777777" w:rsidR="00D01A8F" w:rsidRPr="00715553" w:rsidRDefault="00D01A8F" w:rsidP="009D779C">
            <w:pPr>
              <w:pStyle w:val="TableParagraph"/>
              <w:rPr>
                <w:rFonts w:ascii="Times New Roman" w:hAnsi="Times New Roman"/>
                <w:lang w:val="ru-RU"/>
              </w:rPr>
            </w:pPr>
            <w:r w:rsidRPr="00715553">
              <w:rPr>
                <w:rFonts w:ascii="Times New Roman" w:hAnsi="Times New Roman"/>
                <w:lang w:val="ru-RU"/>
              </w:rPr>
              <w:t>Администра</w:t>
            </w:r>
            <w:r w:rsidRPr="00715553">
              <w:rPr>
                <w:rFonts w:ascii="Times New Roman" w:hAnsi="Times New Roman"/>
                <w:spacing w:val="-57"/>
                <w:lang w:val="ru-RU"/>
              </w:rPr>
              <w:t xml:space="preserve"> </w:t>
            </w:r>
            <w:r w:rsidRPr="00715553">
              <w:rPr>
                <w:rFonts w:ascii="Times New Roman" w:hAnsi="Times New Roman"/>
                <w:lang w:val="ru-RU"/>
              </w:rPr>
              <w:t>ция</w:t>
            </w:r>
            <w:r w:rsidRPr="00715553">
              <w:rPr>
                <w:rFonts w:ascii="Times New Roman" w:hAnsi="Times New Roman"/>
                <w:spacing w:val="1"/>
                <w:lang w:val="ru-RU"/>
              </w:rPr>
              <w:t xml:space="preserve"> </w:t>
            </w:r>
            <w:r w:rsidRPr="00715553">
              <w:rPr>
                <w:rFonts w:ascii="Times New Roman" w:hAnsi="Times New Roman"/>
                <w:lang w:val="ru-RU"/>
              </w:rPr>
              <w:t>Пионерског</w:t>
            </w:r>
            <w:r w:rsidRPr="00715553">
              <w:rPr>
                <w:rFonts w:ascii="Times New Roman" w:hAnsi="Times New Roman"/>
                <w:spacing w:val="-57"/>
                <w:lang w:val="ru-RU"/>
              </w:rPr>
              <w:t xml:space="preserve"> </w:t>
            </w:r>
            <w:r w:rsidRPr="00715553">
              <w:rPr>
                <w:rFonts w:ascii="Times New Roman" w:hAnsi="Times New Roman"/>
                <w:lang w:val="ru-RU"/>
              </w:rPr>
              <w:t>о</w:t>
            </w:r>
            <w:r w:rsidRPr="00715553">
              <w:rPr>
                <w:rFonts w:ascii="Times New Roman" w:hAnsi="Times New Roman"/>
                <w:spacing w:val="-2"/>
                <w:lang w:val="ru-RU"/>
              </w:rPr>
              <w:t xml:space="preserve"> </w:t>
            </w:r>
            <w:r w:rsidRPr="00715553">
              <w:rPr>
                <w:rFonts w:ascii="Times New Roman" w:hAnsi="Times New Roman"/>
                <w:lang w:val="ru-RU"/>
              </w:rPr>
              <w:t>сельского</w:t>
            </w:r>
          </w:p>
          <w:p w14:paraId="17F1A4EC" w14:textId="77777777" w:rsidR="00D01A8F" w:rsidRPr="00715553" w:rsidRDefault="00D01A8F" w:rsidP="009D779C">
            <w:pPr>
              <w:pStyle w:val="TableParagraph"/>
              <w:rPr>
                <w:rFonts w:ascii="Times New Roman" w:hAnsi="Times New Roman"/>
                <w:lang w:val="ru-RU"/>
              </w:rPr>
            </w:pPr>
            <w:r w:rsidRPr="00715553">
              <w:rPr>
                <w:rFonts w:ascii="Times New Roman" w:hAnsi="Times New Roman"/>
                <w:lang w:val="ru-RU"/>
              </w:rPr>
              <w:t>поселения</w:t>
            </w:r>
          </w:p>
        </w:tc>
        <w:tc>
          <w:tcPr>
            <w:tcW w:w="974" w:type="dxa"/>
          </w:tcPr>
          <w:p w14:paraId="2C50A343" w14:textId="77777777" w:rsidR="00D01A8F" w:rsidRPr="00715553" w:rsidRDefault="00D01A8F" w:rsidP="009D779C">
            <w:pPr>
              <w:pStyle w:val="TableParagraph"/>
              <w:rPr>
                <w:rFonts w:ascii="Times New Roman" w:hAnsi="Times New Roman"/>
                <w:i/>
                <w:lang w:val="ru-RU"/>
              </w:rPr>
            </w:pPr>
          </w:p>
          <w:p w14:paraId="2C941DA7"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00667</w:t>
            </w:r>
            <w:r w:rsidRPr="00715553">
              <w:rPr>
                <w:rFonts w:ascii="Times New Roman" w:hAnsi="Times New Roman"/>
                <w:spacing w:val="-57"/>
              </w:rPr>
              <w:t xml:space="preserve"> </w:t>
            </w:r>
            <w:r w:rsidRPr="00715553">
              <w:rPr>
                <w:rFonts w:ascii="Times New Roman" w:hAnsi="Times New Roman"/>
              </w:rPr>
              <w:t>ВЭ</w:t>
            </w:r>
          </w:p>
        </w:tc>
      </w:tr>
      <w:tr w:rsidR="00715553" w:rsidRPr="00715553" w14:paraId="303DF25B" w14:textId="77777777" w:rsidTr="00055772">
        <w:trPr>
          <w:trHeight w:val="1105"/>
        </w:trPr>
        <w:tc>
          <w:tcPr>
            <w:tcW w:w="430" w:type="dxa"/>
            <w:tcBorders>
              <w:bottom w:val="nil"/>
            </w:tcBorders>
          </w:tcPr>
          <w:p w14:paraId="12948063" w14:textId="77777777" w:rsidR="00D01A8F" w:rsidRPr="00715553" w:rsidRDefault="00D01A8F" w:rsidP="009D779C">
            <w:pPr>
              <w:pStyle w:val="TableParagraph"/>
              <w:rPr>
                <w:rFonts w:ascii="Times New Roman" w:hAnsi="Times New Roman"/>
              </w:rPr>
            </w:pPr>
          </w:p>
        </w:tc>
        <w:tc>
          <w:tcPr>
            <w:tcW w:w="665" w:type="dxa"/>
            <w:tcBorders>
              <w:bottom w:val="nil"/>
            </w:tcBorders>
          </w:tcPr>
          <w:p w14:paraId="660E0A30" w14:textId="77777777" w:rsidR="00D01A8F" w:rsidRPr="00715553" w:rsidRDefault="00D01A8F" w:rsidP="009D779C">
            <w:pPr>
              <w:pStyle w:val="TableParagraph"/>
              <w:rPr>
                <w:rFonts w:ascii="Times New Roman" w:hAnsi="Times New Roman"/>
              </w:rPr>
            </w:pPr>
          </w:p>
        </w:tc>
        <w:tc>
          <w:tcPr>
            <w:tcW w:w="1842" w:type="dxa"/>
            <w:tcBorders>
              <w:bottom w:val="nil"/>
            </w:tcBorders>
          </w:tcPr>
          <w:p w14:paraId="43A9C46E" w14:textId="77777777" w:rsidR="00D01A8F" w:rsidRPr="00715553" w:rsidRDefault="00D01A8F" w:rsidP="009D779C">
            <w:pPr>
              <w:pStyle w:val="TableParagraph"/>
              <w:rPr>
                <w:rFonts w:ascii="Times New Roman" w:hAnsi="Times New Roman"/>
              </w:rPr>
            </w:pPr>
          </w:p>
        </w:tc>
        <w:tc>
          <w:tcPr>
            <w:tcW w:w="1268" w:type="dxa"/>
            <w:tcBorders>
              <w:bottom w:val="nil"/>
            </w:tcBorders>
          </w:tcPr>
          <w:p w14:paraId="62E18680" w14:textId="77777777" w:rsidR="00D01A8F" w:rsidRPr="00715553" w:rsidRDefault="00D01A8F" w:rsidP="009D779C">
            <w:pPr>
              <w:pStyle w:val="TableParagraph"/>
              <w:rPr>
                <w:rFonts w:ascii="Times New Roman" w:hAnsi="Times New Roman"/>
              </w:rPr>
            </w:pPr>
          </w:p>
        </w:tc>
        <w:tc>
          <w:tcPr>
            <w:tcW w:w="430" w:type="dxa"/>
          </w:tcPr>
          <w:p w14:paraId="00F1D4D7" w14:textId="77777777" w:rsidR="00D01A8F" w:rsidRPr="00715553" w:rsidRDefault="00D01A8F" w:rsidP="009D779C">
            <w:pPr>
              <w:pStyle w:val="TableParagraph"/>
              <w:rPr>
                <w:rFonts w:ascii="Times New Roman" w:hAnsi="Times New Roman"/>
                <w:i/>
              </w:rPr>
            </w:pPr>
          </w:p>
          <w:p w14:paraId="587EE4A4" w14:textId="77777777" w:rsidR="00D01A8F" w:rsidRPr="00715553" w:rsidRDefault="00D01A8F" w:rsidP="009D779C">
            <w:pPr>
              <w:pStyle w:val="TableParagraph"/>
              <w:rPr>
                <w:rFonts w:ascii="Times New Roman" w:hAnsi="Times New Roman"/>
              </w:rPr>
            </w:pPr>
            <w:r w:rsidRPr="00715553">
              <w:rPr>
                <w:rFonts w:ascii="Times New Roman" w:hAnsi="Times New Roman"/>
              </w:rPr>
              <w:t>1</w:t>
            </w:r>
          </w:p>
        </w:tc>
        <w:tc>
          <w:tcPr>
            <w:tcW w:w="1604" w:type="dxa"/>
          </w:tcPr>
          <w:p w14:paraId="17164BB0" w14:textId="77777777" w:rsidR="00D01A8F" w:rsidRPr="00715553" w:rsidRDefault="00D01A8F" w:rsidP="009D779C">
            <w:pPr>
              <w:pStyle w:val="TableParagraph"/>
              <w:rPr>
                <w:rFonts w:ascii="Times New Roman" w:hAnsi="Times New Roman"/>
                <w:i/>
              </w:rPr>
            </w:pPr>
          </w:p>
          <w:p w14:paraId="4D62514A" w14:textId="77777777" w:rsidR="00D01A8F" w:rsidRPr="00715553" w:rsidRDefault="00D01A8F" w:rsidP="009D779C">
            <w:pPr>
              <w:pStyle w:val="TableParagraph"/>
              <w:rPr>
                <w:rFonts w:ascii="Times New Roman" w:hAnsi="Times New Roman"/>
              </w:rPr>
            </w:pPr>
            <w:r w:rsidRPr="00715553">
              <w:rPr>
                <w:rFonts w:ascii="Times New Roman" w:hAnsi="Times New Roman"/>
              </w:rPr>
              <w:t>Авачинский</w:t>
            </w:r>
          </w:p>
        </w:tc>
        <w:tc>
          <w:tcPr>
            <w:tcW w:w="1109" w:type="dxa"/>
          </w:tcPr>
          <w:p w14:paraId="4FD5601E" w14:textId="77777777" w:rsidR="00D01A8F" w:rsidRPr="00715553" w:rsidRDefault="00D01A8F" w:rsidP="009D779C">
            <w:pPr>
              <w:pStyle w:val="TableParagraph"/>
              <w:rPr>
                <w:rFonts w:ascii="Times New Roman" w:hAnsi="Times New Roman"/>
                <w:i/>
              </w:rPr>
            </w:pPr>
          </w:p>
          <w:p w14:paraId="47D54FBE" w14:textId="77777777" w:rsidR="00D01A8F" w:rsidRPr="00715553" w:rsidRDefault="00D01A8F" w:rsidP="009D779C">
            <w:pPr>
              <w:pStyle w:val="TableParagraph"/>
              <w:rPr>
                <w:rFonts w:ascii="Times New Roman" w:hAnsi="Times New Roman"/>
              </w:rPr>
            </w:pPr>
            <w:r w:rsidRPr="00715553">
              <w:rPr>
                <w:rFonts w:ascii="Times New Roman" w:hAnsi="Times New Roman"/>
              </w:rPr>
              <w:t>И-3-53- 19</w:t>
            </w:r>
          </w:p>
        </w:tc>
        <w:tc>
          <w:tcPr>
            <w:tcW w:w="1534" w:type="dxa"/>
          </w:tcPr>
          <w:p w14:paraId="5D60F4A1" w14:textId="77777777" w:rsidR="00D01A8F" w:rsidRPr="00715553" w:rsidRDefault="00D01A8F" w:rsidP="009D779C">
            <w:pPr>
              <w:pStyle w:val="TableParagraph"/>
              <w:rPr>
                <w:rFonts w:ascii="Times New Roman" w:hAnsi="Times New Roman"/>
                <w:lang w:val="ru-RU"/>
              </w:rPr>
            </w:pPr>
            <w:r w:rsidRPr="00715553">
              <w:rPr>
                <w:rFonts w:ascii="Times New Roman" w:hAnsi="Times New Roman"/>
                <w:lang w:val="ru-RU"/>
              </w:rPr>
              <w:t>ГУП</w:t>
            </w:r>
            <w:r w:rsidRPr="00715553">
              <w:rPr>
                <w:rFonts w:ascii="Times New Roman" w:hAnsi="Times New Roman"/>
                <w:spacing w:val="-2"/>
                <w:lang w:val="ru-RU"/>
              </w:rPr>
              <w:t xml:space="preserve"> </w:t>
            </w:r>
            <w:r w:rsidRPr="00715553">
              <w:rPr>
                <w:rFonts w:ascii="Times New Roman" w:hAnsi="Times New Roman"/>
                <w:lang w:val="ru-RU"/>
              </w:rPr>
              <w:t>КК</w:t>
            </w:r>
          </w:p>
          <w:p w14:paraId="6B959EB3" w14:textId="77777777" w:rsidR="00D01A8F" w:rsidRPr="00715553" w:rsidRDefault="00D01A8F" w:rsidP="009D779C">
            <w:pPr>
              <w:pStyle w:val="TableParagraph"/>
              <w:rPr>
                <w:rFonts w:ascii="Times New Roman" w:hAnsi="Times New Roman"/>
                <w:lang w:val="ru-RU"/>
              </w:rPr>
            </w:pPr>
            <w:r w:rsidRPr="00715553">
              <w:rPr>
                <w:rFonts w:ascii="Times New Roman" w:hAnsi="Times New Roman"/>
                <w:spacing w:val="-1"/>
                <w:lang w:val="ru-RU"/>
              </w:rPr>
              <w:t>"Петропавло</w:t>
            </w:r>
            <w:r w:rsidRPr="00715553">
              <w:rPr>
                <w:rFonts w:ascii="Times New Roman" w:hAnsi="Times New Roman"/>
                <w:spacing w:val="-57"/>
                <w:lang w:val="ru-RU"/>
              </w:rPr>
              <w:t xml:space="preserve"> </w:t>
            </w:r>
            <w:r w:rsidRPr="00715553">
              <w:rPr>
                <w:rFonts w:ascii="Times New Roman" w:hAnsi="Times New Roman"/>
                <w:lang w:val="ru-RU"/>
              </w:rPr>
              <w:t>вский</w:t>
            </w:r>
            <w:r w:rsidRPr="00715553">
              <w:rPr>
                <w:rFonts w:ascii="Times New Roman" w:hAnsi="Times New Roman"/>
                <w:spacing w:val="1"/>
                <w:lang w:val="ru-RU"/>
              </w:rPr>
              <w:t xml:space="preserve"> </w:t>
            </w:r>
            <w:r w:rsidRPr="00715553">
              <w:rPr>
                <w:rFonts w:ascii="Times New Roman" w:hAnsi="Times New Roman"/>
                <w:lang w:val="ru-RU"/>
              </w:rPr>
              <w:t>водоканал"</w:t>
            </w:r>
          </w:p>
        </w:tc>
        <w:tc>
          <w:tcPr>
            <w:tcW w:w="974" w:type="dxa"/>
          </w:tcPr>
          <w:p w14:paraId="65F62D8A"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00856</w:t>
            </w:r>
            <w:r w:rsidRPr="00715553">
              <w:rPr>
                <w:rFonts w:ascii="Times New Roman" w:hAnsi="Times New Roman"/>
                <w:spacing w:val="-57"/>
              </w:rPr>
              <w:t xml:space="preserve"> </w:t>
            </w:r>
            <w:r w:rsidRPr="00715553">
              <w:rPr>
                <w:rFonts w:ascii="Times New Roman" w:hAnsi="Times New Roman"/>
              </w:rPr>
              <w:t>ВЭ</w:t>
            </w:r>
          </w:p>
        </w:tc>
      </w:tr>
      <w:tr w:rsidR="00715553" w:rsidRPr="00715553" w14:paraId="7DA961AD" w14:textId="77777777" w:rsidTr="00055772">
        <w:trPr>
          <w:trHeight w:val="272"/>
        </w:trPr>
        <w:tc>
          <w:tcPr>
            <w:tcW w:w="430" w:type="dxa"/>
            <w:tcBorders>
              <w:top w:val="nil"/>
              <w:bottom w:val="nil"/>
            </w:tcBorders>
          </w:tcPr>
          <w:p w14:paraId="53876420"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0C18FC04"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3588D782"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5DC05697" w14:textId="77777777" w:rsidR="00D01A8F" w:rsidRPr="00715553" w:rsidRDefault="00D01A8F" w:rsidP="009D779C">
            <w:pPr>
              <w:pStyle w:val="TableParagraph"/>
              <w:rPr>
                <w:rFonts w:ascii="Times New Roman" w:hAnsi="Times New Roman"/>
              </w:rPr>
            </w:pPr>
          </w:p>
        </w:tc>
        <w:tc>
          <w:tcPr>
            <w:tcW w:w="430" w:type="dxa"/>
            <w:tcBorders>
              <w:bottom w:val="nil"/>
            </w:tcBorders>
          </w:tcPr>
          <w:p w14:paraId="36C6B9D2" w14:textId="77777777" w:rsidR="00D01A8F" w:rsidRPr="00715553" w:rsidRDefault="00D01A8F" w:rsidP="009D779C">
            <w:pPr>
              <w:pStyle w:val="TableParagraph"/>
              <w:rPr>
                <w:rFonts w:ascii="Times New Roman" w:hAnsi="Times New Roman"/>
              </w:rPr>
            </w:pPr>
          </w:p>
        </w:tc>
        <w:tc>
          <w:tcPr>
            <w:tcW w:w="1604" w:type="dxa"/>
            <w:tcBorders>
              <w:bottom w:val="nil"/>
            </w:tcBorders>
          </w:tcPr>
          <w:p w14:paraId="00D37466" w14:textId="77777777" w:rsidR="00D01A8F" w:rsidRPr="00715553" w:rsidRDefault="00D01A8F" w:rsidP="009D779C">
            <w:pPr>
              <w:pStyle w:val="TableParagraph"/>
              <w:rPr>
                <w:rFonts w:ascii="Times New Roman" w:hAnsi="Times New Roman"/>
              </w:rPr>
            </w:pPr>
          </w:p>
        </w:tc>
        <w:tc>
          <w:tcPr>
            <w:tcW w:w="1109" w:type="dxa"/>
            <w:tcBorders>
              <w:bottom w:val="nil"/>
            </w:tcBorders>
          </w:tcPr>
          <w:p w14:paraId="4B252EFE" w14:textId="77777777" w:rsidR="00D01A8F" w:rsidRPr="00715553" w:rsidRDefault="00D01A8F" w:rsidP="009D779C">
            <w:pPr>
              <w:pStyle w:val="TableParagraph"/>
              <w:rPr>
                <w:rFonts w:ascii="Times New Roman" w:hAnsi="Times New Roman"/>
              </w:rPr>
            </w:pPr>
          </w:p>
        </w:tc>
        <w:tc>
          <w:tcPr>
            <w:tcW w:w="1534" w:type="dxa"/>
            <w:tcBorders>
              <w:bottom w:val="nil"/>
            </w:tcBorders>
          </w:tcPr>
          <w:p w14:paraId="6C889A1E" w14:textId="77777777" w:rsidR="00D01A8F" w:rsidRPr="00715553" w:rsidRDefault="00D01A8F" w:rsidP="009D779C">
            <w:pPr>
              <w:pStyle w:val="TableParagraph"/>
              <w:rPr>
                <w:rFonts w:ascii="Times New Roman" w:hAnsi="Times New Roman"/>
              </w:rPr>
            </w:pPr>
            <w:r w:rsidRPr="00715553">
              <w:rPr>
                <w:rFonts w:ascii="Times New Roman" w:hAnsi="Times New Roman"/>
              </w:rPr>
              <w:t>ИП</w:t>
            </w:r>
          </w:p>
        </w:tc>
        <w:tc>
          <w:tcPr>
            <w:tcW w:w="974" w:type="dxa"/>
            <w:tcBorders>
              <w:bottom w:val="nil"/>
            </w:tcBorders>
          </w:tcPr>
          <w:p w14:paraId="4F8D6004" w14:textId="77777777" w:rsidR="00D01A8F" w:rsidRPr="00715553" w:rsidRDefault="00D01A8F" w:rsidP="009D779C">
            <w:pPr>
              <w:pStyle w:val="TableParagraph"/>
              <w:rPr>
                <w:rFonts w:ascii="Times New Roman" w:hAnsi="Times New Roman"/>
              </w:rPr>
            </w:pPr>
          </w:p>
        </w:tc>
      </w:tr>
      <w:tr w:rsidR="00715553" w:rsidRPr="00715553" w14:paraId="552BABF7" w14:textId="77777777" w:rsidTr="00055772">
        <w:trPr>
          <w:trHeight w:val="828"/>
        </w:trPr>
        <w:tc>
          <w:tcPr>
            <w:tcW w:w="430" w:type="dxa"/>
            <w:tcBorders>
              <w:top w:val="nil"/>
              <w:bottom w:val="nil"/>
            </w:tcBorders>
          </w:tcPr>
          <w:p w14:paraId="66151D16"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5309BCEB"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37A15ABD"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4422D68F" w14:textId="77777777" w:rsidR="00D01A8F" w:rsidRPr="00715553" w:rsidRDefault="00D01A8F" w:rsidP="009D779C">
            <w:pPr>
              <w:pStyle w:val="TableParagraph"/>
              <w:rPr>
                <w:rFonts w:ascii="Times New Roman" w:hAnsi="Times New Roman"/>
              </w:rPr>
            </w:pPr>
          </w:p>
        </w:tc>
        <w:tc>
          <w:tcPr>
            <w:tcW w:w="430" w:type="dxa"/>
            <w:tcBorders>
              <w:top w:val="nil"/>
              <w:bottom w:val="nil"/>
            </w:tcBorders>
          </w:tcPr>
          <w:p w14:paraId="078DF3E2" w14:textId="77777777" w:rsidR="00D01A8F" w:rsidRPr="00715553" w:rsidRDefault="00D01A8F" w:rsidP="009D779C">
            <w:pPr>
              <w:pStyle w:val="TableParagraph"/>
              <w:rPr>
                <w:rFonts w:ascii="Times New Roman" w:hAnsi="Times New Roman"/>
                <w:i/>
              </w:rPr>
            </w:pPr>
          </w:p>
          <w:p w14:paraId="6BD1E6F6" w14:textId="77777777" w:rsidR="00D01A8F" w:rsidRPr="00715553" w:rsidRDefault="00D01A8F" w:rsidP="009D779C">
            <w:pPr>
              <w:pStyle w:val="TableParagraph"/>
              <w:rPr>
                <w:rFonts w:ascii="Times New Roman" w:hAnsi="Times New Roman"/>
              </w:rPr>
            </w:pPr>
            <w:r w:rsidRPr="00715553">
              <w:rPr>
                <w:rFonts w:ascii="Times New Roman" w:hAnsi="Times New Roman"/>
              </w:rPr>
              <w:t>2</w:t>
            </w:r>
          </w:p>
        </w:tc>
        <w:tc>
          <w:tcPr>
            <w:tcW w:w="1604" w:type="dxa"/>
            <w:tcBorders>
              <w:top w:val="nil"/>
              <w:bottom w:val="nil"/>
            </w:tcBorders>
          </w:tcPr>
          <w:p w14:paraId="6E965E9B" w14:textId="77777777" w:rsidR="00D01A8F" w:rsidRPr="00715553" w:rsidRDefault="00D01A8F" w:rsidP="009D779C">
            <w:pPr>
              <w:pStyle w:val="TableParagraph"/>
              <w:rPr>
                <w:rFonts w:ascii="Times New Roman" w:hAnsi="Times New Roman"/>
              </w:rPr>
            </w:pPr>
            <w:r w:rsidRPr="00715553">
              <w:rPr>
                <w:rFonts w:ascii="Times New Roman" w:hAnsi="Times New Roman"/>
                <w:spacing w:val="-1"/>
              </w:rPr>
              <w:t>Крутоберего</w:t>
            </w:r>
            <w:r w:rsidRPr="00715553">
              <w:rPr>
                <w:rFonts w:ascii="Times New Roman" w:hAnsi="Times New Roman"/>
                <w:spacing w:val="-57"/>
              </w:rPr>
              <w:t xml:space="preserve"> </w:t>
            </w:r>
            <w:r w:rsidRPr="00715553">
              <w:rPr>
                <w:rFonts w:ascii="Times New Roman" w:hAnsi="Times New Roman"/>
              </w:rPr>
              <w:t>вский-2</w:t>
            </w:r>
          </w:p>
        </w:tc>
        <w:tc>
          <w:tcPr>
            <w:tcW w:w="1109" w:type="dxa"/>
            <w:tcBorders>
              <w:top w:val="nil"/>
              <w:bottom w:val="nil"/>
            </w:tcBorders>
          </w:tcPr>
          <w:p w14:paraId="19B8483D" w14:textId="77777777" w:rsidR="00D01A8F" w:rsidRPr="00715553" w:rsidRDefault="00D01A8F" w:rsidP="009D779C">
            <w:pPr>
              <w:pStyle w:val="TableParagraph"/>
              <w:rPr>
                <w:rFonts w:ascii="Times New Roman" w:hAnsi="Times New Roman"/>
              </w:rPr>
            </w:pPr>
            <w:r w:rsidRPr="00715553">
              <w:rPr>
                <w:rFonts w:ascii="Times New Roman" w:hAnsi="Times New Roman"/>
              </w:rPr>
              <w:t>И-3-53- 24</w:t>
            </w:r>
          </w:p>
        </w:tc>
        <w:tc>
          <w:tcPr>
            <w:tcW w:w="1534" w:type="dxa"/>
            <w:tcBorders>
              <w:top w:val="nil"/>
              <w:bottom w:val="nil"/>
            </w:tcBorders>
          </w:tcPr>
          <w:p w14:paraId="4DB7FD3D" w14:textId="77777777" w:rsidR="00D01A8F" w:rsidRPr="00715553" w:rsidRDefault="00D01A8F" w:rsidP="009D779C">
            <w:pPr>
              <w:pStyle w:val="TableParagraph"/>
              <w:rPr>
                <w:rFonts w:ascii="Times New Roman" w:hAnsi="Times New Roman"/>
              </w:rPr>
            </w:pPr>
            <w:r w:rsidRPr="00715553">
              <w:rPr>
                <w:rFonts w:ascii="Times New Roman" w:hAnsi="Times New Roman"/>
              </w:rPr>
              <w:t>"Федоровск</w:t>
            </w:r>
          </w:p>
          <w:p w14:paraId="267AE607" w14:textId="77777777" w:rsidR="00D01A8F" w:rsidRPr="00715553" w:rsidRDefault="00D01A8F" w:rsidP="009D779C">
            <w:pPr>
              <w:pStyle w:val="TableParagraph"/>
              <w:rPr>
                <w:rFonts w:ascii="Times New Roman" w:hAnsi="Times New Roman"/>
              </w:rPr>
            </w:pPr>
            <w:r w:rsidRPr="00715553">
              <w:rPr>
                <w:rFonts w:ascii="Times New Roman" w:hAnsi="Times New Roman"/>
              </w:rPr>
              <w:t>ий</w:t>
            </w:r>
            <w:r w:rsidRPr="00715553">
              <w:rPr>
                <w:rFonts w:ascii="Times New Roman" w:hAnsi="Times New Roman"/>
                <w:spacing w:val="1"/>
              </w:rPr>
              <w:t xml:space="preserve"> </w:t>
            </w:r>
            <w:r w:rsidRPr="00715553">
              <w:rPr>
                <w:rFonts w:ascii="Times New Roman" w:hAnsi="Times New Roman"/>
                <w:spacing w:val="-1"/>
              </w:rPr>
              <w:t>Александр</w:t>
            </w:r>
          </w:p>
        </w:tc>
        <w:tc>
          <w:tcPr>
            <w:tcW w:w="974" w:type="dxa"/>
            <w:tcBorders>
              <w:top w:val="nil"/>
              <w:bottom w:val="nil"/>
            </w:tcBorders>
          </w:tcPr>
          <w:p w14:paraId="53D75E5A" w14:textId="77777777" w:rsidR="00D01A8F" w:rsidRPr="00715553" w:rsidRDefault="00D01A8F" w:rsidP="009D779C">
            <w:pPr>
              <w:pStyle w:val="TableParagraph"/>
              <w:rPr>
                <w:rFonts w:ascii="Times New Roman" w:hAnsi="Times New Roman"/>
              </w:rPr>
            </w:pPr>
            <w:r w:rsidRPr="00715553">
              <w:rPr>
                <w:rFonts w:ascii="Times New Roman" w:hAnsi="Times New Roman"/>
              </w:rPr>
              <w:t>ПРТ</w:t>
            </w:r>
            <w:r w:rsidRPr="00715553">
              <w:rPr>
                <w:rFonts w:ascii="Times New Roman" w:hAnsi="Times New Roman"/>
                <w:spacing w:val="1"/>
              </w:rPr>
              <w:t xml:space="preserve"> </w:t>
            </w:r>
            <w:r w:rsidRPr="00715553">
              <w:rPr>
                <w:rFonts w:ascii="Times New Roman" w:hAnsi="Times New Roman"/>
              </w:rPr>
              <w:t>00671</w:t>
            </w:r>
          </w:p>
          <w:p w14:paraId="084B8B4D" w14:textId="77777777" w:rsidR="00D01A8F" w:rsidRPr="00715553" w:rsidRDefault="00D01A8F" w:rsidP="009D779C">
            <w:pPr>
              <w:pStyle w:val="TableParagraph"/>
              <w:rPr>
                <w:rFonts w:ascii="Times New Roman" w:hAnsi="Times New Roman"/>
              </w:rPr>
            </w:pPr>
            <w:r w:rsidRPr="00715553">
              <w:rPr>
                <w:rFonts w:ascii="Times New Roman" w:hAnsi="Times New Roman"/>
              </w:rPr>
              <w:t>ВЭ</w:t>
            </w:r>
          </w:p>
        </w:tc>
      </w:tr>
      <w:tr w:rsidR="00715553" w:rsidRPr="00715553" w14:paraId="389F2186" w14:textId="77777777" w:rsidTr="00055772">
        <w:trPr>
          <w:trHeight w:val="278"/>
        </w:trPr>
        <w:tc>
          <w:tcPr>
            <w:tcW w:w="430" w:type="dxa"/>
            <w:tcBorders>
              <w:top w:val="nil"/>
              <w:bottom w:val="nil"/>
            </w:tcBorders>
          </w:tcPr>
          <w:p w14:paraId="0770F5E8"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13966A39"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0C75D53E"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1F825868" w14:textId="77777777" w:rsidR="00D01A8F" w:rsidRPr="00715553" w:rsidRDefault="00D01A8F" w:rsidP="009D779C">
            <w:pPr>
              <w:pStyle w:val="TableParagraph"/>
              <w:rPr>
                <w:rFonts w:ascii="Times New Roman" w:hAnsi="Times New Roman"/>
              </w:rPr>
            </w:pPr>
          </w:p>
        </w:tc>
        <w:tc>
          <w:tcPr>
            <w:tcW w:w="430" w:type="dxa"/>
            <w:tcBorders>
              <w:top w:val="nil"/>
            </w:tcBorders>
          </w:tcPr>
          <w:p w14:paraId="6686600D" w14:textId="77777777" w:rsidR="00D01A8F" w:rsidRPr="00715553" w:rsidRDefault="00D01A8F" w:rsidP="009D779C">
            <w:pPr>
              <w:pStyle w:val="TableParagraph"/>
              <w:rPr>
                <w:rFonts w:ascii="Times New Roman" w:hAnsi="Times New Roman"/>
              </w:rPr>
            </w:pPr>
          </w:p>
        </w:tc>
        <w:tc>
          <w:tcPr>
            <w:tcW w:w="1604" w:type="dxa"/>
            <w:tcBorders>
              <w:top w:val="nil"/>
            </w:tcBorders>
          </w:tcPr>
          <w:p w14:paraId="4C1FBD7F" w14:textId="77777777" w:rsidR="00D01A8F" w:rsidRPr="00715553" w:rsidRDefault="00D01A8F" w:rsidP="009D779C">
            <w:pPr>
              <w:pStyle w:val="TableParagraph"/>
              <w:rPr>
                <w:rFonts w:ascii="Times New Roman" w:hAnsi="Times New Roman"/>
              </w:rPr>
            </w:pPr>
          </w:p>
        </w:tc>
        <w:tc>
          <w:tcPr>
            <w:tcW w:w="1109" w:type="dxa"/>
            <w:tcBorders>
              <w:top w:val="nil"/>
            </w:tcBorders>
          </w:tcPr>
          <w:p w14:paraId="78B584C1" w14:textId="77777777" w:rsidR="00D01A8F" w:rsidRPr="00715553" w:rsidRDefault="00D01A8F" w:rsidP="009D779C">
            <w:pPr>
              <w:pStyle w:val="TableParagraph"/>
              <w:rPr>
                <w:rFonts w:ascii="Times New Roman" w:hAnsi="Times New Roman"/>
              </w:rPr>
            </w:pPr>
          </w:p>
        </w:tc>
        <w:tc>
          <w:tcPr>
            <w:tcW w:w="1534" w:type="dxa"/>
            <w:tcBorders>
              <w:top w:val="nil"/>
            </w:tcBorders>
          </w:tcPr>
          <w:p w14:paraId="66B2D539" w14:textId="77777777" w:rsidR="00D01A8F" w:rsidRPr="00715553" w:rsidRDefault="00D01A8F" w:rsidP="009D779C">
            <w:pPr>
              <w:pStyle w:val="TableParagraph"/>
              <w:rPr>
                <w:rFonts w:ascii="Times New Roman" w:hAnsi="Times New Roman"/>
              </w:rPr>
            </w:pPr>
            <w:r w:rsidRPr="00715553">
              <w:rPr>
                <w:rFonts w:ascii="Times New Roman" w:hAnsi="Times New Roman"/>
              </w:rPr>
              <w:t>Антонович"</w:t>
            </w:r>
          </w:p>
        </w:tc>
        <w:tc>
          <w:tcPr>
            <w:tcW w:w="974" w:type="dxa"/>
            <w:tcBorders>
              <w:top w:val="nil"/>
            </w:tcBorders>
          </w:tcPr>
          <w:p w14:paraId="75AAE84F" w14:textId="77777777" w:rsidR="00D01A8F" w:rsidRPr="00715553" w:rsidRDefault="00D01A8F" w:rsidP="009D779C">
            <w:pPr>
              <w:pStyle w:val="TableParagraph"/>
              <w:rPr>
                <w:rFonts w:ascii="Times New Roman" w:hAnsi="Times New Roman"/>
              </w:rPr>
            </w:pPr>
          </w:p>
        </w:tc>
      </w:tr>
      <w:tr w:rsidR="00715553" w:rsidRPr="00715553" w14:paraId="41937932" w14:textId="77777777" w:rsidTr="00055772">
        <w:trPr>
          <w:trHeight w:val="272"/>
        </w:trPr>
        <w:tc>
          <w:tcPr>
            <w:tcW w:w="430" w:type="dxa"/>
            <w:tcBorders>
              <w:top w:val="nil"/>
              <w:bottom w:val="nil"/>
            </w:tcBorders>
          </w:tcPr>
          <w:p w14:paraId="4BD5F136"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69939528"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5DCE18FD"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46A18C9C" w14:textId="77777777" w:rsidR="00D01A8F" w:rsidRPr="00715553" w:rsidRDefault="00D01A8F" w:rsidP="009D779C">
            <w:pPr>
              <w:pStyle w:val="TableParagraph"/>
              <w:rPr>
                <w:rFonts w:ascii="Times New Roman" w:hAnsi="Times New Roman"/>
              </w:rPr>
            </w:pPr>
          </w:p>
        </w:tc>
        <w:tc>
          <w:tcPr>
            <w:tcW w:w="430" w:type="dxa"/>
            <w:tcBorders>
              <w:bottom w:val="nil"/>
            </w:tcBorders>
          </w:tcPr>
          <w:p w14:paraId="3E9C0953" w14:textId="77777777" w:rsidR="00D01A8F" w:rsidRPr="00715553" w:rsidRDefault="00D01A8F" w:rsidP="009D779C">
            <w:pPr>
              <w:pStyle w:val="TableParagraph"/>
              <w:rPr>
                <w:rFonts w:ascii="Times New Roman" w:hAnsi="Times New Roman"/>
              </w:rPr>
            </w:pPr>
          </w:p>
        </w:tc>
        <w:tc>
          <w:tcPr>
            <w:tcW w:w="1604" w:type="dxa"/>
            <w:tcBorders>
              <w:bottom w:val="nil"/>
            </w:tcBorders>
          </w:tcPr>
          <w:p w14:paraId="031E8807" w14:textId="77777777" w:rsidR="00D01A8F" w:rsidRPr="00715553" w:rsidRDefault="00D01A8F" w:rsidP="009D779C">
            <w:pPr>
              <w:pStyle w:val="TableParagraph"/>
              <w:rPr>
                <w:rFonts w:ascii="Times New Roman" w:hAnsi="Times New Roman"/>
              </w:rPr>
            </w:pPr>
          </w:p>
        </w:tc>
        <w:tc>
          <w:tcPr>
            <w:tcW w:w="1109" w:type="dxa"/>
            <w:tcBorders>
              <w:bottom w:val="nil"/>
            </w:tcBorders>
          </w:tcPr>
          <w:p w14:paraId="455523F9" w14:textId="77777777" w:rsidR="00D01A8F" w:rsidRPr="00715553" w:rsidRDefault="00D01A8F" w:rsidP="009D779C">
            <w:pPr>
              <w:pStyle w:val="TableParagraph"/>
              <w:rPr>
                <w:rFonts w:ascii="Times New Roman" w:hAnsi="Times New Roman"/>
              </w:rPr>
            </w:pPr>
          </w:p>
        </w:tc>
        <w:tc>
          <w:tcPr>
            <w:tcW w:w="1534" w:type="dxa"/>
            <w:tcBorders>
              <w:bottom w:val="nil"/>
            </w:tcBorders>
          </w:tcPr>
          <w:p w14:paraId="6E51E079" w14:textId="77777777" w:rsidR="00D01A8F" w:rsidRPr="00715553" w:rsidRDefault="00D01A8F" w:rsidP="009D779C">
            <w:pPr>
              <w:pStyle w:val="TableParagraph"/>
              <w:rPr>
                <w:rFonts w:ascii="Times New Roman" w:hAnsi="Times New Roman"/>
              </w:rPr>
            </w:pPr>
            <w:r w:rsidRPr="00715553">
              <w:rPr>
                <w:rFonts w:ascii="Times New Roman" w:hAnsi="Times New Roman"/>
              </w:rPr>
              <w:t>ФКУ</w:t>
            </w:r>
            <w:r w:rsidRPr="00715553">
              <w:rPr>
                <w:rFonts w:ascii="Times New Roman" w:hAnsi="Times New Roman"/>
                <w:spacing w:val="-2"/>
              </w:rPr>
              <w:t xml:space="preserve"> </w:t>
            </w:r>
            <w:r w:rsidRPr="00715553">
              <w:rPr>
                <w:rFonts w:ascii="Times New Roman" w:hAnsi="Times New Roman"/>
              </w:rPr>
              <w:t>"ИК-5</w:t>
            </w:r>
          </w:p>
        </w:tc>
        <w:tc>
          <w:tcPr>
            <w:tcW w:w="974" w:type="dxa"/>
            <w:tcBorders>
              <w:bottom w:val="nil"/>
            </w:tcBorders>
          </w:tcPr>
          <w:p w14:paraId="561D6AB5" w14:textId="77777777" w:rsidR="00D01A8F" w:rsidRPr="00715553" w:rsidRDefault="00D01A8F" w:rsidP="009D779C">
            <w:pPr>
              <w:pStyle w:val="TableParagraph"/>
              <w:rPr>
                <w:rFonts w:ascii="Times New Roman" w:hAnsi="Times New Roman"/>
              </w:rPr>
            </w:pPr>
          </w:p>
        </w:tc>
      </w:tr>
      <w:tr w:rsidR="00715553" w:rsidRPr="00715553" w14:paraId="628E9C14" w14:textId="77777777" w:rsidTr="00055772">
        <w:trPr>
          <w:trHeight w:val="828"/>
        </w:trPr>
        <w:tc>
          <w:tcPr>
            <w:tcW w:w="430" w:type="dxa"/>
            <w:tcBorders>
              <w:top w:val="nil"/>
              <w:bottom w:val="nil"/>
            </w:tcBorders>
          </w:tcPr>
          <w:p w14:paraId="519D4C07"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1A7A92B8"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6B5B5F14"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2B5B71FC" w14:textId="77777777" w:rsidR="00D01A8F" w:rsidRPr="00715553" w:rsidRDefault="00D01A8F" w:rsidP="009D779C">
            <w:pPr>
              <w:pStyle w:val="TableParagraph"/>
              <w:rPr>
                <w:rFonts w:ascii="Times New Roman" w:hAnsi="Times New Roman"/>
              </w:rPr>
            </w:pPr>
          </w:p>
        </w:tc>
        <w:tc>
          <w:tcPr>
            <w:tcW w:w="430" w:type="dxa"/>
            <w:tcBorders>
              <w:top w:val="nil"/>
              <w:bottom w:val="nil"/>
            </w:tcBorders>
          </w:tcPr>
          <w:p w14:paraId="6E30A3CA" w14:textId="77777777" w:rsidR="00D01A8F" w:rsidRPr="00715553" w:rsidRDefault="00D01A8F" w:rsidP="009D779C">
            <w:pPr>
              <w:pStyle w:val="TableParagraph"/>
              <w:rPr>
                <w:rFonts w:ascii="Times New Roman" w:hAnsi="Times New Roman"/>
                <w:i/>
              </w:rPr>
            </w:pPr>
          </w:p>
          <w:p w14:paraId="5B087504" w14:textId="77777777" w:rsidR="00D01A8F" w:rsidRPr="00715553" w:rsidRDefault="00D01A8F" w:rsidP="009D779C">
            <w:pPr>
              <w:pStyle w:val="TableParagraph"/>
              <w:rPr>
                <w:rFonts w:ascii="Times New Roman" w:hAnsi="Times New Roman"/>
              </w:rPr>
            </w:pPr>
            <w:r w:rsidRPr="00715553">
              <w:rPr>
                <w:rFonts w:ascii="Times New Roman" w:hAnsi="Times New Roman"/>
              </w:rPr>
              <w:t>3</w:t>
            </w:r>
          </w:p>
        </w:tc>
        <w:tc>
          <w:tcPr>
            <w:tcW w:w="1604" w:type="dxa"/>
            <w:tcBorders>
              <w:top w:val="nil"/>
              <w:bottom w:val="nil"/>
            </w:tcBorders>
          </w:tcPr>
          <w:p w14:paraId="6E7E0560" w14:textId="77777777" w:rsidR="00D01A8F" w:rsidRPr="00715553" w:rsidRDefault="00D01A8F" w:rsidP="009D779C">
            <w:pPr>
              <w:pStyle w:val="TableParagraph"/>
              <w:rPr>
                <w:rFonts w:ascii="Times New Roman" w:hAnsi="Times New Roman"/>
                <w:i/>
              </w:rPr>
            </w:pPr>
          </w:p>
          <w:p w14:paraId="73A1156E" w14:textId="77777777" w:rsidR="00D01A8F" w:rsidRPr="00715553" w:rsidRDefault="00D01A8F" w:rsidP="009D779C">
            <w:pPr>
              <w:pStyle w:val="TableParagraph"/>
              <w:rPr>
                <w:rFonts w:ascii="Times New Roman" w:hAnsi="Times New Roman"/>
              </w:rPr>
            </w:pPr>
            <w:r w:rsidRPr="00715553">
              <w:rPr>
                <w:rFonts w:ascii="Times New Roman" w:hAnsi="Times New Roman"/>
              </w:rPr>
              <w:t>Северный-3</w:t>
            </w:r>
          </w:p>
        </w:tc>
        <w:tc>
          <w:tcPr>
            <w:tcW w:w="1109" w:type="dxa"/>
            <w:tcBorders>
              <w:top w:val="nil"/>
              <w:bottom w:val="nil"/>
            </w:tcBorders>
          </w:tcPr>
          <w:p w14:paraId="05C009FC" w14:textId="77777777" w:rsidR="00D01A8F" w:rsidRPr="00715553" w:rsidRDefault="00D01A8F" w:rsidP="009D779C">
            <w:pPr>
              <w:pStyle w:val="TableParagraph"/>
              <w:rPr>
                <w:rFonts w:ascii="Times New Roman" w:hAnsi="Times New Roman"/>
              </w:rPr>
            </w:pPr>
            <w:r w:rsidRPr="00715553">
              <w:rPr>
                <w:rFonts w:ascii="Times New Roman" w:hAnsi="Times New Roman"/>
              </w:rPr>
              <w:t>И-3-53- 23</w:t>
            </w:r>
          </w:p>
        </w:tc>
        <w:tc>
          <w:tcPr>
            <w:tcW w:w="1534" w:type="dxa"/>
            <w:tcBorders>
              <w:top w:val="nil"/>
              <w:bottom w:val="nil"/>
            </w:tcBorders>
          </w:tcPr>
          <w:p w14:paraId="334BC71D" w14:textId="77777777" w:rsidR="00D01A8F" w:rsidRPr="00715553" w:rsidRDefault="00D01A8F" w:rsidP="009D779C">
            <w:pPr>
              <w:pStyle w:val="TableParagraph"/>
              <w:rPr>
                <w:rFonts w:ascii="Times New Roman" w:hAnsi="Times New Roman"/>
              </w:rPr>
            </w:pPr>
            <w:r w:rsidRPr="00715553">
              <w:rPr>
                <w:rFonts w:ascii="Times New Roman" w:hAnsi="Times New Roman"/>
              </w:rPr>
              <w:t>УФСИН</w:t>
            </w:r>
          </w:p>
          <w:p w14:paraId="7D2270B5" w14:textId="77777777" w:rsidR="00D01A8F" w:rsidRPr="00715553" w:rsidRDefault="00D01A8F" w:rsidP="009D779C">
            <w:pPr>
              <w:pStyle w:val="TableParagraph"/>
              <w:rPr>
                <w:rFonts w:ascii="Times New Roman" w:hAnsi="Times New Roman"/>
              </w:rPr>
            </w:pPr>
            <w:r w:rsidRPr="00715553">
              <w:rPr>
                <w:rFonts w:ascii="Times New Roman" w:hAnsi="Times New Roman"/>
              </w:rPr>
              <w:t>России по</w:t>
            </w:r>
            <w:r w:rsidRPr="00715553">
              <w:rPr>
                <w:rFonts w:ascii="Times New Roman" w:hAnsi="Times New Roman"/>
                <w:spacing w:val="1"/>
              </w:rPr>
              <w:t xml:space="preserve"> </w:t>
            </w:r>
            <w:r w:rsidRPr="00715553">
              <w:rPr>
                <w:rFonts w:ascii="Times New Roman" w:hAnsi="Times New Roman"/>
                <w:spacing w:val="-1"/>
              </w:rPr>
              <w:t>Камчатском</w:t>
            </w:r>
          </w:p>
        </w:tc>
        <w:tc>
          <w:tcPr>
            <w:tcW w:w="974" w:type="dxa"/>
            <w:tcBorders>
              <w:top w:val="nil"/>
              <w:bottom w:val="nil"/>
            </w:tcBorders>
          </w:tcPr>
          <w:p w14:paraId="2D4AD368"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00705</w:t>
            </w:r>
          </w:p>
          <w:p w14:paraId="2A9CF5CE" w14:textId="77777777" w:rsidR="00D01A8F" w:rsidRPr="00715553" w:rsidRDefault="00D01A8F" w:rsidP="009D779C">
            <w:pPr>
              <w:pStyle w:val="TableParagraph"/>
              <w:rPr>
                <w:rFonts w:ascii="Times New Roman" w:hAnsi="Times New Roman"/>
              </w:rPr>
            </w:pPr>
            <w:r w:rsidRPr="00715553">
              <w:rPr>
                <w:rFonts w:ascii="Times New Roman" w:hAnsi="Times New Roman"/>
              </w:rPr>
              <w:t>ВЭ</w:t>
            </w:r>
          </w:p>
        </w:tc>
      </w:tr>
      <w:tr w:rsidR="00715553" w:rsidRPr="00715553" w14:paraId="30EA545E" w14:textId="77777777" w:rsidTr="00055772">
        <w:trPr>
          <w:trHeight w:val="278"/>
        </w:trPr>
        <w:tc>
          <w:tcPr>
            <w:tcW w:w="430" w:type="dxa"/>
            <w:tcBorders>
              <w:top w:val="nil"/>
              <w:bottom w:val="nil"/>
            </w:tcBorders>
          </w:tcPr>
          <w:p w14:paraId="1406869B"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5966ABE5"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52DD43E3"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0D823130" w14:textId="77777777" w:rsidR="00D01A8F" w:rsidRPr="00715553" w:rsidRDefault="00D01A8F" w:rsidP="009D779C">
            <w:pPr>
              <w:pStyle w:val="TableParagraph"/>
              <w:rPr>
                <w:rFonts w:ascii="Times New Roman" w:hAnsi="Times New Roman"/>
              </w:rPr>
            </w:pPr>
          </w:p>
        </w:tc>
        <w:tc>
          <w:tcPr>
            <w:tcW w:w="430" w:type="dxa"/>
            <w:tcBorders>
              <w:top w:val="nil"/>
            </w:tcBorders>
          </w:tcPr>
          <w:p w14:paraId="56A5AA1F" w14:textId="77777777" w:rsidR="00D01A8F" w:rsidRPr="00715553" w:rsidRDefault="00D01A8F" w:rsidP="009D779C">
            <w:pPr>
              <w:pStyle w:val="TableParagraph"/>
              <w:rPr>
                <w:rFonts w:ascii="Times New Roman" w:hAnsi="Times New Roman"/>
              </w:rPr>
            </w:pPr>
          </w:p>
        </w:tc>
        <w:tc>
          <w:tcPr>
            <w:tcW w:w="1604" w:type="dxa"/>
            <w:tcBorders>
              <w:top w:val="nil"/>
            </w:tcBorders>
          </w:tcPr>
          <w:p w14:paraId="2C7C3D22" w14:textId="77777777" w:rsidR="00D01A8F" w:rsidRPr="00715553" w:rsidRDefault="00D01A8F" w:rsidP="009D779C">
            <w:pPr>
              <w:pStyle w:val="TableParagraph"/>
              <w:rPr>
                <w:rFonts w:ascii="Times New Roman" w:hAnsi="Times New Roman"/>
              </w:rPr>
            </w:pPr>
          </w:p>
        </w:tc>
        <w:tc>
          <w:tcPr>
            <w:tcW w:w="1109" w:type="dxa"/>
            <w:tcBorders>
              <w:top w:val="nil"/>
            </w:tcBorders>
          </w:tcPr>
          <w:p w14:paraId="3541FAF9" w14:textId="77777777" w:rsidR="00D01A8F" w:rsidRPr="00715553" w:rsidRDefault="00D01A8F" w:rsidP="009D779C">
            <w:pPr>
              <w:pStyle w:val="TableParagraph"/>
              <w:rPr>
                <w:rFonts w:ascii="Times New Roman" w:hAnsi="Times New Roman"/>
              </w:rPr>
            </w:pPr>
          </w:p>
        </w:tc>
        <w:tc>
          <w:tcPr>
            <w:tcW w:w="1534" w:type="dxa"/>
            <w:tcBorders>
              <w:top w:val="nil"/>
            </w:tcBorders>
          </w:tcPr>
          <w:p w14:paraId="3F45F015" w14:textId="77777777" w:rsidR="00D01A8F" w:rsidRPr="00715553" w:rsidRDefault="00D01A8F" w:rsidP="009D779C">
            <w:pPr>
              <w:pStyle w:val="TableParagraph"/>
              <w:rPr>
                <w:rFonts w:ascii="Times New Roman" w:hAnsi="Times New Roman"/>
              </w:rPr>
            </w:pPr>
            <w:r w:rsidRPr="00715553">
              <w:rPr>
                <w:rFonts w:ascii="Times New Roman" w:hAnsi="Times New Roman"/>
              </w:rPr>
              <w:t>у</w:t>
            </w:r>
            <w:r w:rsidRPr="00715553">
              <w:rPr>
                <w:rFonts w:ascii="Times New Roman" w:hAnsi="Times New Roman"/>
                <w:spacing w:val="-3"/>
              </w:rPr>
              <w:t xml:space="preserve"> </w:t>
            </w:r>
            <w:r w:rsidRPr="00715553">
              <w:rPr>
                <w:rFonts w:ascii="Times New Roman" w:hAnsi="Times New Roman"/>
              </w:rPr>
              <w:t>краю"</w:t>
            </w:r>
          </w:p>
        </w:tc>
        <w:tc>
          <w:tcPr>
            <w:tcW w:w="974" w:type="dxa"/>
            <w:tcBorders>
              <w:top w:val="nil"/>
            </w:tcBorders>
          </w:tcPr>
          <w:p w14:paraId="7918365C" w14:textId="77777777" w:rsidR="00D01A8F" w:rsidRPr="00715553" w:rsidRDefault="00D01A8F" w:rsidP="009D779C">
            <w:pPr>
              <w:pStyle w:val="TableParagraph"/>
              <w:rPr>
                <w:rFonts w:ascii="Times New Roman" w:hAnsi="Times New Roman"/>
              </w:rPr>
            </w:pPr>
          </w:p>
        </w:tc>
      </w:tr>
      <w:tr w:rsidR="00715553" w:rsidRPr="00715553" w14:paraId="5A75DF26" w14:textId="77777777" w:rsidTr="00055772">
        <w:trPr>
          <w:trHeight w:val="827"/>
        </w:trPr>
        <w:tc>
          <w:tcPr>
            <w:tcW w:w="430" w:type="dxa"/>
            <w:tcBorders>
              <w:top w:val="nil"/>
              <w:bottom w:val="nil"/>
            </w:tcBorders>
          </w:tcPr>
          <w:p w14:paraId="28B3782F" w14:textId="77777777" w:rsidR="00D01A8F" w:rsidRPr="00715553" w:rsidRDefault="00D01A8F" w:rsidP="009D779C">
            <w:pPr>
              <w:pStyle w:val="TableParagraph"/>
              <w:rPr>
                <w:rFonts w:ascii="Times New Roman" w:hAnsi="Times New Roman"/>
                <w:i/>
              </w:rPr>
            </w:pPr>
          </w:p>
          <w:p w14:paraId="08167B58" w14:textId="77777777" w:rsidR="00D01A8F" w:rsidRPr="00715553" w:rsidRDefault="00D01A8F" w:rsidP="009D779C">
            <w:pPr>
              <w:pStyle w:val="TableParagraph"/>
              <w:rPr>
                <w:rFonts w:ascii="Times New Roman" w:hAnsi="Times New Roman"/>
              </w:rPr>
            </w:pPr>
            <w:r w:rsidRPr="00715553">
              <w:rPr>
                <w:rFonts w:ascii="Times New Roman" w:hAnsi="Times New Roman"/>
              </w:rPr>
              <w:t>3</w:t>
            </w:r>
          </w:p>
        </w:tc>
        <w:tc>
          <w:tcPr>
            <w:tcW w:w="665" w:type="dxa"/>
            <w:tcBorders>
              <w:top w:val="nil"/>
              <w:bottom w:val="nil"/>
            </w:tcBorders>
          </w:tcPr>
          <w:p w14:paraId="61869165" w14:textId="77777777" w:rsidR="00D01A8F" w:rsidRPr="00715553" w:rsidRDefault="00D01A8F" w:rsidP="009D779C">
            <w:pPr>
              <w:pStyle w:val="TableParagraph"/>
              <w:rPr>
                <w:rFonts w:ascii="Times New Roman" w:hAnsi="Times New Roman"/>
                <w:i/>
              </w:rPr>
            </w:pPr>
          </w:p>
          <w:p w14:paraId="0284B2E7" w14:textId="77777777" w:rsidR="00D01A8F" w:rsidRPr="00715553" w:rsidRDefault="00D01A8F" w:rsidP="009D779C">
            <w:pPr>
              <w:pStyle w:val="TableParagraph"/>
              <w:rPr>
                <w:rFonts w:ascii="Times New Roman" w:hAnsi="Times New Roman"/>
              </w:rPr>
            </w:pPr>
            <w:r w:rsidRPr="00715553">
              <w:rPr>
                <w:rFonts w:ascii="Times New Roman" w:hAnsi="Times New Roman"/>
              </w:rPr>
              <w:t>67</w:t>
            </w:r>
          </w:p>
        </w:tc>
        <w:tc>
          <w:tcPr>
            <w:tcW w:w="1842" w:type="dxa"/>
            <w:tcBorders>
              <w:top w:val="nil"/>
              <w:bottom w:val="nil"/>
            </w:tcBorders>
          </w:tcPr>
          <w:p w14:paraId="37CFE7EA" w14:textId="77777777" w:rsidR="00D01A8F" w:rsidRPr="00715553" w:rsidRDefault="00D01A8F" w:rsidP="009D779C">
            <w:pPr>
              <w:pStyle w:val="TableParagraph"/>
              <w:rPr>
                <w:rFonts w:ascii="Times New Roman" w:hAnsi="Times New Roman"/>
              </w:rPr>
            </w:pPr>
            <w:r w:rsidRPr="00715553">
              <w:rPr>
                <w:rFonts w:ascii="Times New Roman" w:hAnsi="Times New Roman"/>
              </w:rPr>
              <w:t>Северопетропа</w:t>
            </w:r>
            <w:r w:rsidRPr="00715553">
              <w:rPr>
                <w:rFonts w:ascii="Times New Roman" w:hAnsi="Times New Roman"/>
                <w:spacing w:val="-58"/>
              </w:rPr>
              <w:t xml:space="preserve"> </w:t>
            </w:r>
            <w:r w:rsidRPr="00715553">
              <w:rPr>
                <w:rFonts w:ascii="Times New Roman" w:hAnsi="Times New Roman"/>
              </w:rPr>
              <w:t>вловское</w:t>
            </w:r>
          </w:p>
        </w:tc>
        <w:tc>
          <w:tcPr>
            <w:tcW w:w="1268" w:type="dxa"/>
            <w:tcBorders>
              <w:top w:val="nil"/>
              <w:bottom w:val="nil"/>
            </w:tcBorders>
          </w:tcPr>
          <w:p w14:paraId="3E00C4FE" w14:textId="77777777" w:rsidR="00D01A8F" w:rsidRPr="00715553" w:rsidRDefault="00D01A8F" w:rsidP="009D779C">
            <w:pPr>
              <w:pStyle w:val="TableParagraph"/>
              <w:rPr>
                <w:rFonts w:ascii="Times New Roman" w:hAnsi="Times New Roman"/>
                <w:i/>
              </w:rPr>
            </w:pPr>
          </w:p>
          <w:p w14:paraId="3E920B9B" w14:textId="77777777" w:rsidR="00D01A8F" w:rsidRPr="00715553" w:rsidRDefault="00D01A8F" w:rsidP="009D779C">
            <w:pPr>
              <w:pStyle w:val="TableParagraph"/>
              <w:rPr>
                <w:rFonts w:ascii="Times New Roman" w:hAnsi="Times New Roman"/>
              </w:rPr>
            </w:pPr>
            <w:r w:rsidRPr="00715553">
              <w:rPr>
                <w:rFonts w:ascii="Times New Roman" w:hAnsi="Times New Roman"/>
              </w:rPr>
              <w:t>И-3-119</w:t>
            </w:r>
          </w:p>
        </w:tc>
        <w:tc>
          <w:tcPr>
            <w:tcW w:w="430" w:type="dxa"/>
          </w:tcPr>
          <w:p w14:paraId="03D41028" w14:textId="77777777" w:rsidR="00D01A8F" w:rsidRPr="00715553" w:rsidRDefault="00D01A8F" w:rsidP="009D779C">
            <w:pPr>
              <w:pStyle w:val="TableParagraph"/>
              <w:rPr>
                <w:rFonts w:ascii="Times New Roman" w:hAnsi="Times New Roman"/>
                <w:i/>
              </w:rPr>
            </w:pPr>
          </w:p>
          <w:p w14:paraId="797C6FA5" w14:textId="77777777" w:rsidR="00D01A8F" w:rsidRPr="00715553" w:rsidRDefault="00D01A8F" w:rsidP="009D779C">
            <w:pPr>
              <w:pStyle w:val="TableParagraph"/>
              <w:rPr>
                <w:rFonts w:ascii="Times New Roman" w:hAnsi="Times New Roman"/>
              </w:rPr>
            </w:pPr>
            <w:r w:rsidRPr="00715553">
              <w:rPr>
                <w:rFonts w:ascii="Times New Roman" w:hAnsi="Times New Roman"/>
              </w:rPr>
              <w:t>4</w:t>
            </w:r>
          </w:p>
        </w:tc>
        <w:tc>
          <w:tcPr>
            <w:tcW w:w="1604" w:type="dxa"/>
          </w:tcPr>
          <w:p w14:paraId="35D41816" w14:textId="77777777" w:rsidR="00D01A8F" w:rsidRPr="00715553" w:rsidRDefault="00D01A8F" w:rsidP="009D779C">
            <w:pPr>
              <w:pStyle w:val="TableParagraph"/>
              <w:rPr>
                <w:rFonts w:ascii="Times New Roman" w:hAnsi="Times New Roman"/>
                <w:i/>
              </w:rPr>
            </w:pPr>
          </w:p>
          <w:p w14:paraId="24ACC34F" w14:textId="77777777" w:rsidR="00D01A8F" w:rsidRPr="00715553" w:rsidRDefault="00D01A8F" w:rsidP="009D779C">
            <w:pPr>
              <w:pStyle w:val="TableParagraph"/>
              <w:rPr>
                <w:rFonts w:ascii="Times New Roman" w:hAnsi="Times New Roman"/>
              </w:rPr>
            </w:pPr>
            <w:r w:rsidRPr="00715553">
              <w:rPr>
                <w:rFonts w:ascii="Times New Roman" w:hAnsi="Times New Roman"/>
              </w:rPr>
              <w:t>Северный-4</w:t>
            </w:r>
          </w:p>
        </w:tc>
        <w:tc>
          <w:tcPr>
            <w:tcW w:w="1109" w:type="dxa"/>
          </w:tcPr>
          <w:p w14:paraId="12CD73D6" w14:textId="77777777" w:rsidR="00D01A8F" w:rsidRPr="00715553" w:rsidRDefault="00D01A8F" w:rsidP="009D779C">
            <w:pPr>
              <w:pStyle w:val="TableParagraph"/>
              <w:rPr>
                <w:rFonts w:ascii="Times New Roman" w:hAnsi="Times New Roman"/>
              </w:rPr>
            </w:pPr>
            <w:r w:rsidRPr="00715553">
              <w:rPr>
                <w:rFonts w:ascii="Times New Roman" w:hAnsi="Times New Roman"/>
              </w:rPr>
              <w:t>И-3-53- 7</w:t>
            </w:r>
          </w:p>
        </w:tc>
        <w:tc>
          <w:tcPr>
            <w:tcW w:w="1534" w:type="dxa"/>
          </w:tcPr>
          <w:p w14:paraId="6EE18CD1" w14:textId="77777777" w:rsidR="00D01A8F" w:rsidRPr="00715553" w:rsidRDefault="00D01A8F" w:rsidP="009D779C">
            <w:pPr>
              <w:pStyle w:val="TableParagraph"/>
              <w:rPr>
                <w:rFonts w:ascii="Times New Roman" w:hAnsi="Times New Roman"/>
              </w:rPr>
            </w:pPr>
            <w:r w:rsidRPr="00715553">
              <w:rPr>
                <w:rFonts w:ascii="Times New Roman" w:hAnsi="Times New Roman"/>
              </w:rPr>
              <w:t>ООО</w:t>
            </w:r>
          </w:p>
          <w:p w14:paraId="5DE410FB" w14:textId="77777777" w:rsidR="00D01A8F" w:rsidRPr="00715553" w:rsidRDefault="00D01A8F" w:rsidP="009D779C">
            <w:pPr>
              <w:pStyle w:val="TableParagraph"/>
              <w:rPr>
                <w:rFonts w:ascii="Times New Roman" w:hAnsi="Times New Roman"/>
              </w:rPr>
            </w:pPr>
            <w:r w:rsidRPr="00715553">
              <w:rPr>
                <w:rFonts w:ascii="Times New Roman" w:hAnsi="Times New Roman"/>
              </w:rPr>
              <w:t>"Ремус"</w:t>
            </w:r>
          </w:p>
        </w:tc>
        <w:tc>
          <w:tcPr>
            <w:tcW w:w="974" w:type="dxa"/>
          </w:tcPr>
          <w:p w14:paraId="116C4C1F"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00394</w:t>
            </w:r>
          </w:p>
          <w:p w14:paraId="02B0FA10" w14:textId="77777777" w:rsidR="00D01A8F" w:rsidRPr="00715553" w:rsidRDefault="00D01A8F" w:rsidP="009D779C">
            <w:pPr>
              <w:pStyle w:val="TableParagraph"/>
              <w:rPr>
                <w:rFonts w:ascii="Times New Roman" w:hAnsi="Times New Roman"/>
              </w:rPr>
            </w:pPr>
            <w:r w:rsidRPr="00715553">
              <w:rPr>
                <w:rFonts w:ascii="Times New Roman" w:hAnsi="Times New Roman"/>
              </w:rPr>
              <w:t>ВЭ</w:t>
            </w:r>
          </w:p>
        </w:tc>
      </w:tr>
      <w:tr w:rsidR="00715553" w:rsidRPr="00715553" w14:paraId="594A764F" w14:textId="77777777" w:rsidTr="00055772">
        <w:trPr>
          <w:trHeight w:val="828"/>
        </w:trPr>
        <w:tc>
          <w:tcPr>
            <w:tcW w:w="430" w:type="dxa"/>
            <w:tcBorders>
              <w:top w:val="nil"/>
              <w:bottom w:val="nil"/>
            </w:tcBorders>
          </w:tcPr>
          <w:p w14:paraId="76FE9C81" w14:textId="77777777" w:rsidR="00D01A8F" w:rsidRPr="00715553" w:rsidRDefault="00D01A8F" w:rsidP="009D779C">
            <w:pPr>
              <w:pStyle w:val="TableParagraph"/>
              <w:rPr>
                <w:rFonts w:ascii="Times New Roman" w:hAnsi="Times New Roman"/>
              </w:rPr>
            </w:pPr>
          </w:p>
        </w:tc>
        <w:tc>
          <w:tcPr>
            <w:tcW w:w="665" w:type="dxa"/>
            <w:tcBorders>
              <w:top w:val="nil"/>
              <w:bottom w:val="nil"/>
            </w:tcBorders>
          </w:tcPr>
          <w:p w14:paraId="20C700B1" w14:textId="77777777" w:rsidR="00D01A8F" w:rsidRPr="00715553" w:rsidRDefault="00D01A8F" w:rsidP="009D779C">
            <w:pPr>
              <w:pStyle w:val="TableParagraph"/>
              <w:rPr>
                <w:rFonts w:ascii="Times New Roman" w:hAnsi="Times New Roman"/>
              </w:rPr>
            </w:pPr>
          </w:p>
        </w:tc>
        <w:tc>
          <w:tcPr>
            <w:tcW w:w="1842" w:type="dxa"/>
            <w:tcBorders>
              <w:top w:val="nil"/>
              <w:bottom w:val="nil"/>
            </w:tcBorders>
          </w:tcPr>
          <w:p w14:paraId="0D725BA6" w14:textId="77777777" w:rsidR="00D01A8F" w:rsidRPr="00715553" w:rsidRDefault="00D01A8F" w:rsidP="009D779C">
            <w:pPr>
              <w:pStyle w:val="TableParagraph"/>
              <w:rPr>
                <w:rFonts w:ascii="Times New Roman" w:hAnsi="Times New Roman"/>
              </w:rPr>
            </w:pPr>
          </w:p>
        </w:tc>
        <w:tc>
          <w:tcPr>
            <w:tcW w:w="1268" w:type="dxa"/>
            <w:tcBorders>
              <w:top w:val="nil"/>
              <w:bottom w:val="nil"/>
            </w:tcBorders>
          </w:tcPr>
          <w:p w14:paraId="77329E82" w14:textId="77777777" w:rsidR="00D01A8F" w:rsidRPr="00715553" w:rsidRDefault="00D01A8F" w:rsidP="009D779C">
            <w:pPr>
              <w:pStyle w:val="TableParagraph"/>
              <w:rPr>
                <w:rFonts w:ascii="Times New Roman" w:hAnsi="Times New Roman"/>
              </w:rPr>
            </w:pPr>
          </w:p>
        </w:tc>
        <w:tc>
          <w:tcPr>
            <w:tcW w:w="430" w:type="dxa"/>
          </w:tcPr>
          <w:p w14:paraId="6BF7CBB3" w14:textId="77777777" w:rsidR="00D01A8F" w:rsidRPr="00715553" w:rsidRDefault="00D01A8F" w:rsidP="009D779C">
            <w:pPr>
              <w:pStyle w:val="TableParagraph"/>
              <w:rPr>
                <w:rFonts w:ascii="Times New Roman" w:hAnsi="Times New Roman"/>
                <w:i/>
              </w:rPr>
            </w:pPr>
          </w:p>
          <w:p w14:paraId="1C4E7037" w14:textId="77777777" w:rsidR="00D01A8F" w:rsidRPr="00715553" w:rsidRDefault="00D01A8F" w:rsidP="009D779C">
            <w:pPr>
              <w:pStyle w:val="TableParagraph"/>
              <w:rPr>
                <w:rFonts w:ascii="Times New Roman" w:hAnsi="Times New Roman"/>
              </w:rPr>
            </w:pPr>
            <w:r w:rsidRPr="00715553">
              <w:rPr>
                <w:rFonts w:ascii="Times New Roman" w:hAnsi="Times New Roman"/>
              </w:rPr>
              <w:t>5</w:t>
            </w:r>
          </w:p>
        </w:tc>
        <w:tc>
          <w:tcPr>
            <w:tcW w:w="1604" w:type="dxa"/>
          </w:tcPr>
          <w:p w14:paraId="0833ADE6" w14:textId="77777777" w:rsidR="00D01A8F" w:rsidRPr="00715553" w:rsidRDefault="00D01A8F" w:rsidP="009D779C">
            <w:pPr>
              <w:pStyle w:val="TableParagraph"/>
              <w:rPr>
                <w:rFonts w:ascii="Times New Roman" w:hAnsi="Times New Roman"/>
              </w:rPr>
            </w:pPr>
            <w:r w:rsidRPr="00715553">
              <w:rPr>
                <w:rFonts w:ascii="Times New Roman" w:hAnsi="Times New Roman"/>
              </w:rPr>
              <w:t>Авачинский-</w:t>
            </w:r>
            <w:r w:rsidRPr="00715553">
              <w:rPr>
                <w:rFonts w:ascii="Times New Roman" w:hAnsi="Times New Roman"/>
                <w:spacing w:val="-57"/>
              </w:rPr>
              <w:t xml:space="preserve"> </w:t>
            </w:r>
            <w:r w:rsidRPr="00715553">
              <w:rPr>
                <w:rFonts w:ascii="Times New Roman" w:hAnsi="Times New Roman"/>
              </w:rPr>
              <w:t>1</w:t>
            </w:r>
          </w:p>
        </w:tc>
        <w:tc>
          <w:tcPr>
            <w:tcW w:w="1109" w:type="dxa"/>
          </w:tcPr>
          <w:p w14:paraId="41A301B5" w14:textId="77777777" w:rsidR="00D01A8F" w:rsidRPr="00715553" w:rsidRDefault="00D01A8F" w:rsidP="009D779C">
            <w:pPr>
              <w:pStyle w:val="TableParagraph"/>
              <w:rPr>
                <w:rFonts w:ascii="Times New Roman" w:hAnsi="Times New Roman"/>
              </w:rPr>
            </w:pPr>
            <w:r w:rsidRPr="00715553">
              <w:rPr>
                <w:rFonts w:ascii="Times New Roman" w:hAnsi="Times New Roman"/>
              </w:rPr>
              <w:t>И-3-</w:t>
            </w:r>
            <w:r w:rsidRPr="00715553">
              <w:rPr>
                <w:rFonts w:ascii="Times New Roman" w:hAnsi="Times New Roman"/>
                <w:spacing w:val="-57"/>
              </w:rPr>
              <w:t xml:space="preserve"> </w:t>
            </w:r>
            <w:r w:rsidRPr="00715553">
              <w:rPr>
                <w:rFonts w:ascii="Times New Roman" w:hAnsi="Times New Roman"/>
              </w:rPr>
              <w:t>119-4</w:t>
            </w:r>
          </w:p>
        </w:tc>
        <w:tc>
          <w:tcPr>
            <w:tcW w:w="1534" w:type="dxa"/>
          </w:tcPr>
          <w:p w14:paraId="25855C97" w14:textId="77777777" w:rsidR="00D01A8F" w:rsidRPr="00715553" w:rsidRDefault="00D01A8F" w:rsidP="009D779C">
            <w:pPr>
              <w:pStyle w:val="TableParagraph"/>
              <w:rPr>
                <w:rFonts w:ascii="Times New Roman" w:hAnsi="Times New Roman"/>
                <w:i/>
              </w:rPr>
            </w:pPr>
          </w:p>
          <w:p w14:paraId="083DCC8C" w14:textId="77777777" w:rsidR="00D01A8F" w:rsidRPr="00715553" w:rsidRDefault="00D01A8F" w:rsidP="009D779C">
            <w:pPr>
              <w:pStyle w:val="TableParagraph"/>
              <w:rPr>
                <w:rFonts w:ascii="Times New Roman" w:hAnsi="Times New Roman"/>
              </w:rPr>
            </w:pPr>
            <w:r w:rsidRPr="00715553">
              <w:rPr>
                <w:rFonts w:ascii="Times New Roman" w:hAnsi="Times New Roman"/>
                <w:w w:val="99"/>
              </w:rPr>
              <w:t>-</w:t>
            </w:r>
          </w:p>
        </w:tc>
        <w:tc>
          <w:tcPr>
            <w:tcW w:w="974" w:type="dxa"/>
          </w:tcPr>
          <w:p w14:paraId="45DCD978" w14:textId="77777777" w:rsidR="00D01A8F" w:rsidRPr="00715553" w:rsidRDefault="00D01A8F" w:rsidP="009D779C">
            <w:pPr>
              <w:pStyle w:val="TableParagraph"/>
              <w:rPr>
                <w:rFonts w:ascii="Times New Roman" w:hAnsi="Times New Roman"/>
              </w:rPr>
            </w:pPr>
            <w:r w:rsidRPr="00715553">
              <w:rPr>
                <w:rFonts w:ascii="Times New Roman" w:hAnsi="Times New Roman"/>
              </w:rPr>
              <w:t>Нерасп</w:t>
            </w:r>
          </w:p>
          <w:p w14:paraId="448FBCCA" w14:textId="77777777" w:rsidR="00D01A8F" w:rsidRPr="00715553" w:rsidRDefault="00D01A8F" w:rsidP="009D779C">
            <w:pPr>
              <w:pStyle w:val="TableParagraph"/>
              <w:rPr>
                <w:rFonts w:ascii="Times New Roman" w:hAnsi="Times New Roman"/>
              </w:rPr>
            </w:pPr>
            <w:r w:rsidRPr="00715553">
              <w:rPr>
                <w:rFonts w:ascii="Times New Roman" w:hAnsi="Times New Roman"/>
              </w:rPr>
              <w:t>ред.</w:t>
            </w:r>
            <w:r w:rsidRPr="00715553">
              <w:rPr>
                <w:rFonts w:ascii="Times New Roman" w:hAnsi="Times New Roman"/>
                <w:spacing w:val="1"/>
              </w:rPr>
              <w:t xml:space="preserve"> </w:t>
            </w:r>
            <w:r w:rsidRPr="00715553">
              <w:rPr>
                <w:rFonts w:ascii="Times New Roman" w:hAnsi="Times New Roman"/>
              </w:rPr>
              <w:t>фонд</w:t>
            </w:r>
          </w:p>
        </w:tc>
      </w:tr>
      <w:tr w:rsidR="00D01A8F" w:rsidRPr="00715553" w14:paraId="308D3444" w14:textId="77777777" w:rsidTr="00055772">
        <w:trPr>
          <w:trHeight w:val="3201"/>
        </w:trPr>
        <w:tc>
          <w:tcPr>
            <w:tcW w:w="430" w:type="dxa"/>
            <w:tcBorders>
              <w:top w:val="nil"/>
            </w:tcBorders>
          </w:tcPr>
          <w:p w14:paraId="18A9A83E" w14:textId="77777777" w:rsidR="00D01A8F" w:rsidRPr="00715553" w:rsidRDefault="00D01A8F" w:rsidP="009D779C">
            <w:pPr>
              <w:pStyle w:val="TableParagraph"/>
              <w:rPr>
                <w:rFonts w:ascii="Times New Roman" w:hAnsi="Times New Roman"/>
              </w:rPr>
            </w:pPr>
          </w:p>
        </w:tc>
        <w:tc>
          <w:tcPr>
            <w:tcW w:w="665" w:type="dxa"/>
            <w:tcBorders>
              <w:top w:val="nil"/>
            </w:tcBorders>
          </w:tcPr>
          <w:p w14:paraId="3FA80972" w14:textId="77777777" w:rsidR="00D01A8F" w:rsidRPr="00715553" w:rsidRDefault="00D01A8F" w:rsidP="009D779C">
            <w:pPr>
              <w:pStyle w:val="TableParagraph"/>
              <w:rPr>
                <w:rFonts w:ascii="Times New Roman" w:hAnsi="Times New Roman"/>
              </w:rPr>
            </w:pPr>
          </w:p>
        </w:tc>
        <w:tc>
          <w:tcPr>
            <w:tcW w:w="1842" w:type="dxa"/>
            <w:tcBorders>
              <w:top w:val="nil"/>
            </w:tcBorders>
          </w:tcPr>
          <w:p w14:paraId="2C7F39B9" w14:textId="77777777" w:rsidR="00D01A8F" w:rsidRPr="00715553" w:rsidRDefault="00D01A8F" w:rsidP="009D779C">
            <w:pPr>
              <w:pStyle w:val="TableParagraph"/>
              <w:rPr>
                <w:rFonts w:ascii="Times New Roman" w:hAnsi="Times New Roman"/>
              </w:rPr>
            </w:pPr>
          </w:p>
        </w:tc>
        <w:tc>
          <w:tcPr>
            <w:tcW w:w="1268" w:type="dxa"/>
            <w:tcBorders>
              <w:top w:val="nil"/>
            </w:tcBorders>
          </w:tcPr>
          <w:p w14:paraId="27D649D9" w14:textId="77777777" w:rsidR="00D01A8F" w:rsidRPr="00715553" w:rsidRDefault="00D01A8F" w:rsidP="009D779C">
            <w:pPr>
              <w:pStyle w:val="TableParagraph"/>
              <w:rPr>
                <w:rFonts w:ascii="Times New Roman" w:hAnsi="Times New Roman"/>
              </w:rPr>
            </w:pPr>
          </w:p>
        </w:tc>
        <w:tc>
          <w:tcPr>
            <w:tcW w:w="430" w:type="dxa"/>
          </w:tcPr>
          <w:p w14:paraId="62DBC2ED" w14:textId="77777777" w:rsidR="00D01A8F" w:rsidRPr="00715553" w:rsidRDefault="00D01A8F" w:rsidP="009D779C">
            <w:pPr>
              <w:pStyle w:val="TableParagraph"/>
              <w:rPr>
                <w:rFonts w:ascii="Times New Roman" w:hAnsi="Times New Roman"/>
                <w:i/>
              </w:rPr>
            </w:pPr>
          </w:p>
          <w:p w14:paraId="23D1E7AC" w14:textId="77777777" w:rsidR="00D01A8F" w:rsidRPr="00715553" w:rsidRDefault="00D01A8F" w:rsidP="009D779C">
            <w:pPr>
              <w:pStyle w:val="TableParagraph"/>
              <w:rPr>
                <w:rFonts w:ascii="Times New Roman" w:hAnsi="Times New Roman"/>
                <w:i/>
              </w:rPr>
            </w:pPr>
          </w:p>
          <w:p w14:paraId="46B188B3" w14:textId="77777777" w:rsidR="00D01A8F" w:rsidRPr="00715553" w:rsidRDefault="00D01A8F" w:rsidP="009D779C">
            <w:pPr>
              <w:pStyle w:val="TableParagraph"/>
              <w:rPr>
                <w:rFonts w:ascii="Times New Roman" w:hAnsi="Times New Roman"/>
                <w:i/>
              </w:rPr>
            </w:pPr>
          </w:p>
          <w:p w14:paraId="23D6255A" w14:textId="77777777" w:rsidR="00D01A8F" w:rsidRPr="00715553" w:rsidRDefault="00D01A8F" w:rsidP="009D779C">
            <w:pPr>
              <w:pStyle w:val="TableParagraph"/>
              <w:rPr>
                <w:rFonts w:ascii="Times New Roman" w:hAnsi="Times New Roman"/>
                <w:i/>
              </w:rPr>
            </w:pPr>
          </w:p>
          <w:p w14:paraId="6963BDDE" w14:textId="77777777" w:rsidR="00D01A8F" w:rsidRPr="00715553" w:rsidRDefault="00D01A8F" w:rsidP="009D779C">
            <w:pPr>
              <w:pStyle w:val="TableParagraph"/>
              <w:rPr>
                <w:rFonts w:ascii="Times New Roman" w:hAnsi="Times New Roman"/>
                <w:i/>
              </w:rPr>
            </w:pPr>
          </w:p>
          <w:p w14:paraId="3277D520" w14:textId="77777777" w:rsidR="00D01A8F" w:rsidRPr="00715553" w:rsidRDefault="00D01A8F" w:rsidP="009D779C">
            <w:pPr>
              <w:pStyle w:val="TableParagraph"/>
              <w:rPr>
                <w:rFonts w:ascii="Times New Roman" w:hAnsi="Times New Roman"/>
              </w:rPr>
            </w:pPr>
            <w:r w:rsidRPr="00715553">
              <w:rPr>
                <w:rFonts w:ascii="Times New Roman" w:hAnsi="Times New Roman"/>
              </w:rPr>
              <w:t>6</w:t>
            </w:r>
          </w:p>
        </w:tc>
        <w:tc>
          <w:tcPr>
            <w:tcW w:w="1604" w:type="dxa"/>
          </w:tcPr>
          <w:p w14:paraId="3A38008C" w14:textId="77777777" w:rsidR="00D01A8F" w:rsidRPr="00715553" w:rsidRDefault="00D01A8F" w:rsidP="009D779C">
            <w:pPr>
              <w:pStyle w:val="TableParagraph"/>
              <w:rPr>
                <w:rFonts w:ascii="Times New Roman" w:hAnsi="Times New Roman"/>
                <w:i/>
              </w:rPr>
            </w:pPr>
          </w:p>
          <w:p w14:paraId="1179BF1F" w14:textId="77777777" w:rsidR="00D01A8F" w:rsidRPr="00715553" w:rsidRDefault="00D01A8F" w:rsidP="009D779C">
            <w:pPr>
              <w:pStyle w:val="TableParagraph"/>
              <w:rPr>
                <w:rFonts w:ascii="Times New Roman" w:hAnsi="Times New Roman"/>
                <w:i/>
              </w:rPr>
            </w:pPr>
          </w:p>
          <w:p w14:paraId="06A5CDF3" w14:textId="77777777" w:rsidR="00D01A8F" w:rsidRPr="00715553" w:rsidRDefault="00D01A8F" w:rsidP="009D779C">
            <w:pPr>
              <w:pStyle w:val="TableParagraph"/>
              <w:rPr>
                <w:rFonts w:ascii="Times New Roman" w:hAnsi="Times New Roman"/>
                <w:i/>
              </w:rPr>
            </w:pPr>
          </w:p>
          <w:p w14:paraId="21DA93E8" w14:textId="77777777" w:rsidR="00D01A8F" w:rsidRPr="00715553" w:rsidRDefault="00D01A8F" w:rsidP="009D779C">
            <w:pPr>
              <w:pStyle w:val="TableParagraph"/>
              <w:rPr>
                <w:rFonts w:ascii="Times New Roman" w:hAnsi="Times New Roman"/>
                <w:i/>
              </w:rPr>
            </w:pPr>
          </w:p>
          <w:p w14:paraId="596900B3" w14:textId="77777777" w:rsidR="00D01A8F" w:rsidRPr="00715553" w:rsidRDefault="00D01A8F" w:rsidP="009D779C">
            <w:pPr>
              <w:pStyle w:val="TableParagraph"/>
              <w:rPr>
                <w:rFonts w:ascii="Times New Roman" w:hAnsi="Times New Roman"/>
              </w:rPr>
            </w:pPr>
            <w:r w:rsidRPr="00715553">
              <w:rPr>
                <w:rFonts w:ascii="Times New Roman" w:hAnsi="Times New Roman"/>
              </w:rPr>
              <w:t>Авачинский-</w:t>
            </w:r>
            <w:r w:rsidRPr="00715553">
              <w:rPr>
                <w:rFonts w:ascii="Times New Roman" w:hAnsi="Times New Roman"/>
                <w:spacing w:val="-57"/>
              </w:rPr>
              <w:t xml:space="preserve"> </w:t>
            </w:r>
            <w:r w:rsidRPr="00715553">
              <w:rPr>
                <w:rFonts w:ascii="Times New Roman" w:hAnsi="Times New Roman"/>
              </w:rPr>
              <w:t>2</w:t>
            </w:r>
          </w:p>
        </w:tc>
        <w:tc>
          <w:tcPr>
            <w:tcW w:w="1109" w:type="dxa"/>
          </w:tcPr>
          <w:p w14:paraId="2C4CAF91" w14:textId="77777777" w:rsidR="00D01A8F" w:rsidRPr="00715553" w:rsidRDefault="00D01A8F" w:rsidP="009D779C">
            <w:pPr>
              <w:pStyle w:val="TableParagraph"/>
              <w:rPr>
                <w:rFonts w:ascii="Times New Roman" w:hAnsi="Times New Roman"/>
                <w:i/>
              </w:rPr>
            </w:pPr>
          </w:p>
          <w:p w14:paraId="14F80DAB" w14:textId="77777777" w:rsidR="00D01A8F" w:rsidRPr="00715553" w:rsidRDefault="00D01A8F" w:rsidP="009D779C">
            <w:pPr>
              <w:pStyle w:val="TableParagraph"/>
              <w:rPr>
                <w:rFonts w:ascii="Times New Roman" w:hAnsi="Times New Roman"/>
                <w:i/>
              </w:rPr>
            </w:pPr>
          </w:p>
          <w:p w14:paraId="0B31113F" w14:textId="77777777" w:rsidR="00D01A8F" w:rsidRPr="00715553" w:rsidRDefault="00D01A8F" w:rsidP="009D779C">
            <w:pPr>
              <w:pStyle w:val="TableParagraph"/>
              <w:rPr>
                <w:rFonts w:ascii="Times New Roman" w:hAnsi="Times New Roman"/>
                <w:i/>
              </w:rPr>
            </w:pPr>
          </w:p>
          <w:p w14:paraId="746F533C" w14:textId="77777777" w:rsidR="00D01A8F" w:rsidRPr="00715553" w:rsidRDefault="00D01A8F" w:rsidP="009D779C">
            <w:pPr>
              <w:pStyle w:val="TableParagraph"/>
              <w:rPr>
                <w:rFonts w:ascii="Times New Roman" w:hAnsi="Times New Roman"/>
                <w:i/>
              </w:rPr>
            </w:pPr>
          </w:p>
          <w:p w14:paraId="6DD90B39" w14:textId="77777777" w:rsidR="00D01A8F" w:rsidRPr="00715553" w:rsidRDefault="00D01A8F" w:rsidP="009D779C">
            <w:pPr>
              <w:pStyle w:val="TableParagraph"/>
              <w:rPr>
                <w:rFonts w:ascii="Times New Roman" w:hAnsi="Times New Roman"/>
              </w:rPr>
            </w:pPr>
            <w:r w:rsidRPr="00715553">
              <w:rPr>
                <w:rFonts w:ascii="Times New Roman" w:hAnsi="Times New Roman"/>
              </w:rPr>
              <w:t>И-3-</w:t>
            </w:r>
            <w:r w:rsidRPr="00715553">
              <w:rPr>
                <w:rFonts w:ascii="Times New Roman" w:hAnsi="Times New Roman"/>
                <w:spacing w:val="-57"/>
              </w:rPr>
              <w:t xml:space="preserve"> </w:t>
            </w:r>
            <w:r w:rsidRPr="00715553">
              <w:rPr>
                <w:rFonts w:ascii="Times New Roman" w:hAnsi="Times New Roman"/>
              </w:rPr>
              <w:t>119-6</w:t>
            </w:r>
          </w:p>
        </w:tc>
        <w:tc>
          <w:tcPr>
            <w:tcW w:w="1534" w:type="dxa"/>
          </w:tcPr>
          <w:p w14:paraId="3A906F3C" w14:textId="77777777" w:rsidR="00D01A8F" w:rsidRPr="00715553" w:rsidRDefault="00D01A8F" w:rsidP="009D779C">
            <w:pPr>
              <w:pStyle w:val="TableParagraph"/>
              <w:rPr>
                <w:rFonts w:ascii="Times New Roman" w:hAnsi="Times New Roman"/>
                <w:i/>
                <w:lang w:val="ru-RU"/>
              </w:rPr>
            </w:pPr>
          </w:p>
          <w:p w14:paraId="52082F6E" w14:textId="77777777" w:rsidR="00D01A8F" w:rsidRPr="00715553" w:rsidRDefault="00D01A8F" w:rsidP="009D779C">
            <w:pPr>
              <w:pStyle w:val="TableParagraph"/>
              <w:rPr>
                <w:rFonts w:ascii="Times New Roman" w:hAnsi="Times New Roman"/>
                <w:i/>
                <w:lang w:val="ru-RU"/>
              </w:rPr>
            </w:pPr>
          </w:p>
          <w:p w14:paraId="1F10789D" w14:textId="77777777" w:rsidR="00D01A8F" w:rsidRPr="00715553" w:rsidRDefault="00D01A8F" w:rsidP="009D779C">
            <w:pPr>
              <w:pStyle w:val="TableParagraph"/>
              <w:rPr>
                <w:rFonts w:ascii="Times New Roman" w:hAnsi="Times New Roman"/>
                <w:i/>
                <w:lang w:val="ru-RU"/>
              </w:rPr>
            </w:pPr>
          </w:p>
          <w:p w14:paraId="55EFD6DB" w14:textId="77777777" w:rsidR="00D01A8F" w:rsidRPr="00715553" w:rsidRDefault="00D01A8F" w:rsidP="009D779C">
            <w:pPr>
              <w:pStyle w:val="TableParagraph"/>
              <w:rPr>
                <w:rFonts w:ascii="Times New Roman" w:hAnsi="Times New Roman"/>
                <w:lang w:val="ru-RU"/>
              </w:rPr>
            </w:pPr>
            <w:r w:rsidRPr="00715553">
              <w:rPr>
                <w:rFonts w:ascii="Times New Roman" w:hAnsi="Times New Roman"/>
                <w:lang w:val="ru-RU"/>
              </w:rPr>
              <w:t>ГУП</w:t>
            </w:r>
            <w:r w:rsidRPr="00715553">
              <w:rPr>
                <w:rFonts w:ascii="Times New Roman" w:hAnsi="Times New Roman"/>
                <w:spacing w:val="-2"/>
                <w:lang w:val="ru-RU"/>
              </w:rPr>
              <w:t xml:space="preserve"> </w:t>
            </w:r>
            <w:r w:rsidRPr="00715553">
              <w:rPr>
                <w:rFonts w:ascii="Times New Roman" w:hAnsi="Times New Roman"/>
                <w:lang w:val="ru-RU"/>
              </w:rPr>
              <w:t>КК</w:t>
            </w:r>
          </w:p>
          <w:p w14:paraId="6D1275C2" w14:textId="77777777" w:rsidR="00D01A8F" w:rsidRPr="00715553" w:rsidRDefault="00D01A8F" w:rsidP="009D779C">
            <w:pPr>
              <w:pStyle w:val="TableParagraph"/>
              <w:rPr>
                <w:rFonts w:ascii="Times New Roman" w:hAnsi="Times New Roman"/>
                <w:lang w:val="ru-RU"/>
              </w:rPr>
            </w:pPr>
            <w:r w:rsidRPr="00715553">
              <w:rPr>
                <w:rFonts w:ascii="Times New Roman" w:hAnsi="Times New Roman"/>
                <w:spacing w:val="-1"/>
                <w:lang w:val="ru-RU"/>
              </w:rPr>
              <w:t>"Петропавло</w:t>
            </w:r>
            <w:r w:rsidRPr="00715553">
              <w:rPr>
                <w:rFonts w:ascii="Times New Roman" w:hAnsi="Times New Roman"/>
                <w:spacing w:val="-57"/>
                <w:lang w:val="ru-RU"/>
              </w:rPr>
              <w:t xml:space="preserve"> </w:t>
            </w:r>
            <w:r w:rsidRPr="00715553">
              <w:rPr>
                <w:rFonts w:ascii="Times New Roman" w:hAnsi="Times New Roman"/>
                <w:lang w:val="ru-RU"/>
              </w:rPr>
              <w:t>вский</w:t>
            </w:r>
            <w:r w:rsidRPr="00715553">
              <w:rPr>
                <w:rFonts w:ascii="Times New Roman" w:hAnsi="Times New Roman"/>
                <w:spacing w:val="1"/>
                <w:lang w:val="ru-RU"/>
              </w:rPr>
              <w:t xml:space="preserve"> </w:t>
            </w:r>
            <w:r w:rsidRPr="00715553">
              <w:rPr>
                <w:rFonts w:ascii="Times New Roman" w:hAnsi="Times New Roman"/>
                <w:lang w:val="ru-RU"/>
              </w:rPr>
              <w:t>водоканал"</w:t>
            </w:r>
          </w:p>
        </w:tc>
        <w:tc>
          <w:tcPr>
            <w:tcW w:w="974" w:type="dxa"/>
          </w:tcPr>
          <w:p w14:paraId="783C8A62" w14:textId="77777777" w:rsidR="00D01A8F" w:rsidRPr="00715553" w:rsidRDefault="00D01A8F" w:rsidP="009D779C">
            <w:pPr>
              <w:pStyle w:val="TableParagraph"/>
              <w:rPr>
                <w:rFonts w:ascii="Times New Roman" w:hAnsi="Times New Roman"/>
                <w:i/>
                <w:lang w:val="ru-RU"/>
              </w:rPr>
            </w:pPr>
          </w:p>
          <w:p w14:paraId="4595DBFE" w14:textId="77777777" w:rsidR="00D01A8F" w:rsidRPr="00715553" w:rsidRDefault="00D01A8F" w:rsidP="009D779C">
            <w:pPr>
              <w:pStyle w:val="TableParagraph"/>
              <w:rPr>
                <w:rFonts w:ascii="Times New Roman" w:hAnsi="Times New Roman"/>
                <w:i/>
                <w:lang w:val="ru-RU"/>
              </w:rPr>
            </w:pPr>
          </w:p>
          <w:p w14:paraId="21258BFF" w14:textId="77777777" w:rsidR="00D01A8F" w:rsidRPr="00715553" w:rsidRDefault="00D01A8F" w:rsidP="009D779C">
            <w:pPr>
              <w:pStyle w:val="TableParagraph"/>
              <w:rPr>
                <w:rFonts w:ascii="Times New Roman" w:hAnsi="Times New Roman"/>
                <w:i/>
                <w:lang w:val="ru-RU"/>
              </w:rPr>
            </w:pPr>
          </w:p>
          <w:p w14:paraId="38787E9E" w14:textId="77777777" w:rsidR="00D01A8F" w:rsidRPr="00715553" w:rsidRDefault="00D01A8F" w:rsidP="009D779C">
            <w:pPr>
              <w:pStyle w:val="TableParagraph"/>
              <w:rPr>
                <w:rFonts w:ascii="Times New Roman" w:hAnsi="Times New Roman"/>
                <w:i/>
                <w:lang w:val="ru-RU"/>
              </w:rPr>
            </w:pPr>
          </w:p>
          <w:p w14:paraId="019E4A18" w14:textId="77777777" w:rsidR="00D01A8F" w:rsidRPr="00715553" w:rsidRDefault="00D01A8F" w:rsidP="009D779C">
            <w:pPr>
              <w:pStyle w:val="TableParagraph"/>
              <w:rPr>
                <w:rFonts w:ascii="Times New Roman" w:hAnsi="Times New Roman"/>
              </w:rPr>
            </w:pPr>
            <w:r w:rsidRPr="00715553">
              <w:rPr>
                <w:rFonts w:ascii="Times New Roman" w:hAnsi="Times New Roman"/>
              </w:rPr>
              <w:t>ПТР</w:t>
            </w:r>
            <w:r w:rsidRPr="00715553">
              <w:rPr>
                <w:rFonts w:ascii="Times New Roman" w:hAnsi="Times New Roman"/>
                <w:spacing w:val="1"/>
              </w:rPr>
              <w:t xml:space="preserve"> </w:t>
            </w:r>
            <w:r w:rsidRPr="00715553">
              <w:rPr>
                <w:rFonts w:ascii="Times New Roman" w:hAnsi="Times New Roman"/>
              </w:rPr>
              <w:t>05118</w:t>
            </w:r>
            <w:r w:rsidRPr="00715553">
              <w:rPr>
                <w:rFonts w:ascii="Times New Roman" w:hAnsi="Times New Roman"/>
                <w:spacing w:val="-57"/>
              </w:rPr>
              <w:t xml:space="preserve"> </w:t>
            </w:r>
            <w:r w:rsidRPr="00715553">
              <w:rPr>
                <w:rFonts w:ascii="Times New Roman" w:hAnsi="Times New Roman"/>
              </w:rPr>
              <w:t>ВЭ</w:t>
            </w:r>
          </w:p>
        </w:tc>
      </w:tr>
    </w:tbl>
    <w:p w14:paraId="341ADB5D" w14:textId="77777777" w:rsidR="00D01A8F" w:rsidRPr="00715553" w:rsidRDefault="00D01A8F" w:rsidP="009D779C">
      <w:pPr>
        <w:pStyle w:val="a5"/>
        <w:spacing w:before="5"/>
        <w:jc w:val="left"/>
        <w:rPr>
          <w:i/>
          <w:sz w:val="9"/>
        </w:rPr>
      </w:pPr>
    </w:p>
    <w:p w14:paraId="0AB3B8F8" w14:textId="35FCED55" w:rsidR="00D01A8F" w:rsidRPr="00715553" w:rsidRDefault="00D01A8F" w:rsidP="009D779C">
      <w:pPr>
        <w:spacing w:after="0" w:line="240" w:lineRule="auto"/>
        <w:ind w:firstLine="567"/>
        <w:contextualSpacing/>
        <w:jc w:val="both"/>
        <w:rPr>
          <w:rFonts w:ascii="Times New Roman" w:eastAsia="Times New Roman" w:hAnsi="Times New Roman"/>
          <w:sz w:val="28"/>
          <w:szCs w:val="28"/>
          <w:lang w:eastAsia="ru-RU"/>
        </w:rPr>
      </w:pPr>
    </w:p>
    <w:p w14:paraId="73E221B5" w14:textId="02A2D443" w:rsidR="00D01A8F" w:rsidRPr="00715553" w:rsidRDefault="00D01A8F" w:rsidP="004D65A5">
      <w:pPr>
        <w:pStyle w:val="3"/>
        <w:numPr>
          <w:ilvl w:val="2"/>
          <w:numId w:val="78"/>
        </w:numPr>
        <w:tabs>
          <w:tab w:val="left" w:pos="1418"/>
        </w:tabs>
        <w:spacing w:before="120"/>
        <w:ind w:left="1418" w:hanging="698"/>
        <w:jc w:val="both"/>
        <w:rPr>
          <w:rFonts w:ascii="Times New Roman" w:hAnsi="Times New Roman"/>
          <w:sz w:val="28"/>
          <w:szCs w:val="28"/>
        </w:rPr>
      </w:pPr>
      <w:bookmarkStart w:id="72" w:name="_Hlk88981797"/>
      <w:r w:rsidRPr="00715553">
        <w:rPr>
          <w:rFonts w:ascii="Times New Roman" w:hAnsi="Times New Roman"/>
          <w:sz w:val="28"/>
        </w:rPr>
        <w:t>Характеристика</w:t>
      </w:r>
      <w:r w:rsidRPr="00715553">
        <w:rPr>
          <w:rFonts w:ascii="Times New Roman" w:hAnsi="Times New Roman"/>
          <w:spacing w:val="-11"/>
          <w:sz w:val="28"/>
        </w:rPr>
        <w:t xml:space="preserve"> </w:t>
      </w:r>
      <w:r w:rsidRPr="00715553">
        <w:rPr>
          <w:rFonts w:ascii="Times New Roman" w:hAnsi="Times New Roman"/>
          <w:sz w:val="28"/>
        </w:rPr>
        <w:t>водотоков</w:t>
      </w:r>
      <w:bookmarkEnd w:id="72"/>
      <w:r w:rsidRPr="00715553">
        <w:rPr>
          <w:rFonts w:ascii="Times New Roman" w:hAnsi="Times New Roman"/>
          <w:sz w:val="28"/>
          <w:szCs w:val="28"/>
          <w:lang w:val="ru-RU"/>
        </w:rPr>
        <w:t xml:space="preserve"> </w:t>
      </w:r>
    </w:p>
    <w:p w14:paraId="69737320" w14:textId="77777777" w:rsidR="00BD7AEF" w:rsidRPr="00715553" w:rsidRDefault="00BD7AEF" w:rsidP="009D779C">
      <w:pPr>
        <w:pStyle w:val="a5"/>
        <w:ind w:firstLine="709"/>
        <w:rPr>
          <w:szCs w:val="28"/>
        </w:rPr>
      </w:pPr>
      <w:r w:rsidRPr="00715553">
        <w:rPr>
          <w:szCs w:val="28"/>
        </w:rPr>
        <w:t>В</w:t>
      </w:r>
      <w:r w:rsidRPr="00715553">
        <w:rPr>
          <w:spacing w:val="1"/>
          <w:szCs w:val="28"/>
        </w:rPr>
        <w:t xml:space="preserve"> </w:t>
      </w:r>
      <w:r w:rsidRPr="00715553">
        <w:rPr>
          <w:szCs w:val="28"/>
        </w:rPr>
        <w:t>районе</w:t>
      </w:r>
      <w:r w:rsidRPr="00715553">
        <w:rPr>
          <w:spacing w:val="1"/>
          <w:szCs w:val="28"/>
        </w:rPr>
        <w:t xml:space="preserve"> </w:t>
      </w:r>
      <w:r w:rsidRPr="00715553">
        <w:rPr>
          <w:szCs w:val="28"/>
        </w:rPr>
        <w:t>протекают</w:t>
      </w:r>
      <w:r w:rsidRPr="00715553">
        <w:rPr>
          <w:spacing w:val="1"/>
          <w:szCs w:val="28"/>
        </w:rPr>
        <w:t xml:space="preserve"> </w:t>
      </w:r>
      <w:r w:rsidRPr="00715553">
        <w:rPr>
          <w:szCs w:val="28"/>
        </w:rPr>
        <w:t>6</w:t>
      </w:r>
      <w:r w:rsidRPr="00715553">
        <w:rPr>
          <w:spacing w:val="1"/>
          <w:szCs w:val="28"/>
        </w:rPr>
        <w:t xml:space="preserve"> </w:t>
      </w:r>
      <w:r w:rsidRPr="00715553">
        <w:rPr>
          <w:szCs w:val="28"/>
        </w:rPr>
        <w:t>основных</w:t>
      </w:r>
      <w:r w:rsidRPr="00715553">
        <w:rPr>
          <w:spacing w:val="1"/>
          <w:szCs w:val="28"/>
        </w:rPr>
        <w:t xml:space="preserve"> </w:t>
      </w:r>
      <w:r w:rsidRPr="00715553">
        <w:rPr>
          <w:szCs w:val="28"/>
        </w:rPr>
        <w:t>водотоков,</w:t>
      </w:r>
      <w:r w:rsidRPr="00715553">
        <w:rPr>
          <w:spacing w:val="1"/>
          <w:szCs w:val="28"/>
        </w:rPr>
        <w:t xml:space="preserve"> </w:t>
      </w:r>
      <w:r w:rsidRPr="00715553">
        <w:rPr>
          <w:szCs w:val="28"/>
        </w:rPr>
        <w:t>являющиеся</w:t>
      </w:r>
      <w:r w:rsidRPr="00715553">
        <w:rPr>
          <w:spacing w:val="1"/>
          <w:szCs w:val="28"/>
        </w:rPr>
        <w:t xml:space="preserve"> </w:t>
      </w:r>
      <w:r w:rsidRPr="00715553">
        <w:rPr>
          <w:szCs w:val="28"/>
        </w:rPr>
        <w:t>правыми</w:t>
      </w:r>
      <w:r w:rsidRPr="00715553">
        <w:rPr>
          <w:spacing w:val="-67"/>
          <w:szCs w:val="28"/>
        </w:rPr>
        <w:t xml:space="preserve"> </w:t>
      </w:r>
      <w:r w:rsidRPr="00715553">
        <w:rPr>
          <w:szCs w:val="28"/>
        </w:rPr>
        <w:t>притоками</w:t>
      </w:r>
      <w:r w:rsidRPr="00715553">
        <w:rPr>
          <w:spacing w:val="1"/>
          <w:szCs w:val="28"/>
        </w:rPr>
        <w:t xml:space="preserve"> </w:t>
      </w:r>
      <w:r w:rsidRPr="00715553">
        <w:rPr>
          <w:szCs w:val="28"/>
        </w:rPr>
        <w:t>1</w:t>
      </w:r>
      <w:r w:rsidRPr="00715553">
        <w:rPr>
          <w:spacing w:val="1"/>
          <w:szCs w:val="28"/>
        </w:rPr>
        <w:t xml:space="preserve"> </w:t>
      </w:r>
      <w:r w:rsidRPr="00715553">
        <w:rPr>
          <w:szCs w:val="28"/>
        </w:rPr>
        <w:t>и</w:t>
      </w:r>
      <w:r w:rsidRPr="00715553">
        <w:rPr>
          <w:spacing w:val="1"/>
          <w:szCs w:val="28"/>
        </w:rPr>
        <w:t xml:space="preserve"> </w:t>
      </w:r>
      <w:r w:rsidRPr="00715553">
        <w:rPr>
          <w:szCs w:val="28"/>
        </w:rPr>
        <w:t>2</w:t>
      </w:r>
      <w:r w:rsidRPr="00715553">
        <w:rPr>
          <w:spacing w:val="1"/>
          <w:szCs w:val="28"/>
        </w:rPr>
        <w:t xml:space="preserve"> </w:t>
      </w:r>
      <w:r w:rsidRPr="00715553">
        <w:rPr>
          <w:szCs w:val="28"/>
        </w:rPr>
        <w:t>порядка</w:t>
      </w:r>
      <w:r w:rsidRPr="00715553">
        <w:rPr>
          <w:spacing w:val="1"/>
          <w:szCs w:val="28"/>
        </w:rPr>
        <w:t xml:space="preserve"> </w:t>
      </w:r>
      <w:r w:rsidRPr="00715553">
        <w:rPr>
          <w:szCs w:val="28"/>
        </w:rPr>
        <w:t>реки</w:t>
      </w:r>
      <w:r w:rsidRPr="00715553">
        <w:rPr>
          <w:spacing w:val="1"/>
          <w:szCs w:val="28"/>
        </w:rPr>
        <w:t xml:space="preserve"> </w:t>
      </w:r>
      <w:r w:rsidRPr="00715553">
        <w:rPr>
          <w:szCs w:val="28"/>
        </w:rPr>
        <w:t>Крутоберега.</w:t>
      </w:r>
      <w:r w:rsidRPr="00715553">
        <w:rPr>
          <w:spacing w:val="1"/>
          <w:szCs w:val="28"/>
        </w:rPr>
        <w:t xml:space="preserve"> </w:t>
      </w:r>
      <w:r w:rsidRPr="00715553">
        <w:rPr>
          <w:szCs w:val="28"/>
        </w:rPr>
        <w:t>Согласно</w:t>
      </w:r>
      <w:r w:rsidRPr="00715553">
        <w:rPr>
          <w:spacing w:val="1"/>
          <w:szCs w:val="28"/>
        </w:rPr>
        <w:t xml:space="preserve"> </w:t>
      </w:r>
      <w:r w:rsidRPr="00715553">
        <w:rPr>
          <w:szCs w:val="28"/>
        </w:rPr>
        <w:t>существующей</w:t>
      </w:r>
      <w:r w:rsidRPr="00715553">
        <w:rPr>
          <w:spacing w:val="1"/>
          <w:szCs w:val="28"/>
        </w:rPr>
        <w:t xml:space="preserve"> </w:t>
      </w:r>
      <w:r w:rsidRPr="00715553">
        <w:rPr>
          <w:szCs w:val="28"/>
        </w:rPr>
        <w:t>классификации [А.И.Чеботарев. Гидрологический словарь. 1964г., стр. 163] эти</w:t>
      </w:r>
      <w:r w:rsidRPr="00715553">
        <w:rPr>
          <w:spacing w:val="1"/>
          <w:szCs w:val="28"/>
        </w:rPr>
        <w:t xml:space="preserve"> </w:t>
      </w:r>
      <w:r w:rsidRPr="00715553">
        <w:rPr>
          <w:szCs w:val="28"/>
        </w:rPr>
        <w:t>водотоки были отнесены к ручьям: «небольшим постоянным или временным</w:t>
      </w:r>
      <w:r w:rsidRPr="00715553">
        <w:rPr>
          <w:spacing w:val="1"/>
          <w:szCs w:val="28"/>
        </w:rPr>
        <w:t xml:space="preserve"> </w:t>
      </w:r>
      <w:r w:rsidRPr="00715553">
        <w:rPr>
          <w:szCs w:val="28"/>
        </w:rPr>
        <w:t>водным потокам, образованным стеканием снеговых или дождевых вод, или</w:t>
      </w:r>
      <w:r w:rsidRPr="00715553">
        <w:rPr>
          <w:spacing w:val="1"/>
          <w:szCs w:val="28"/>
        </w:rPr>
        <w:t xml:space="preserve"> </w:t>
      </w:r>
      <w:r w:rsidRPr="00715553">
        <w:rPr>
          <w:szCs w:val="28"/>
        </w:rPr>
        <w:t>выходами</w:t>
      </w:r>
      <w:r w:rsidRPr="00715553">
        <w:rPr>
          <w:spacing w:val="-4"/>
          <w:szCs w:val="28"/>
        </w:rPr>
        <w:t xml:space="preserve"> </w:t>
      </w:r>
      <w:r w:rsidRPr="00715553">
        <w:rPr>
          <w:szCs w:val="28"/>
        </w:rPr>
        <w:t>на поверхность</w:t>
      </w:r>
      <w:r w:rsidRPr="00715553">
        <w:rPr>
          <w:spacing w:val="-5"/>
          <w:szCs w:val="28"/>
        </w:rPr>
        <w:t xml:space="preserve"> </w:t>
      </w:r>
      <w:r w:rsidRPr="00715553">
        <w:rPr>
          <w:szCs w:val="28"/>
        </w:rPr>
        <w:t>подземных</w:t>
      </w:r>
      <w:r w:rsidRPr="00715553">
        <w:rPr>
          <w:spacing w:val="1"/>
          <w:szCs w:val="28"/>
        </w:rPr>
        <w:t xml:space="preserve"> </w:t>
      </w:r>
      <w:r w:rsidRPr="00715553">
        <w:rPr>
          <w:szCs w:val="28"/>
        </w:rPr>
        <w:t>вод».</w:t>
      </w:r>
    </w:p>
    <w:p w14:paraId="0D148DF6" w14:textId="77777777" w:rsidR="00BD7AEF" w:rsidRPr="00715553" w:rsidRDefault="00BD7AEF" w:rsidP="009D779C">
      <w:pPr>
        <w:pStyle w:val="a5"/>
        <w:ind w:firstLine="709"/>
        <w:rPr>
          <w:szCs w:val="28"/>
        </w:rPr>
      </w:pPr>
      <w:r w:rsidRPr="00715553">
        <w:rPr>
          <w:szCs w:val="28"/>
        </w:rPr>
        <w:t>На топографических картах масштаба 1:10 000, 1:5 000 и 1:2 000 данные</w:t>
      </w:r>
      <w:r w:rsidRPr="00715553">
        <w:rPr>
          <w:spacing w:val="1"/>
          <w:szCs w:val="28"/>
        </w:rPr>
        <w:t xml:space="preserve"> </w:t>
      </w:r>
      <w:r w:rsidRPr="00715553">
        <w:rPr>
          <w:szCs w:val="28"/>
        </w:rPr>
        <w:t>водотоки обозначены, но не имеют названий. Вместе с тем, на более крупных</w:t>
      </w:r>
      <w:r w:rsidRPr="00715553">
        <w:rPr>
          <w:spacing w:val="1"/>
          <w:szCs w:val="28"/>
        </w:rPr>
        <w:t xml:space="preserve"> </w:t>
      </w:r>
      <w:r w:rsidRPr="00715553">
        <w:rPr>
          <w:szCs w:val="28"/>
        </w:rPr>
        <w:t>планах,</w:t>
      </w:r>
      <w:r w:rsidRPr="00715553">
        <w:rPr>
          <w:spacing w:val="36"/>
          <w:szCs w:val="28"/>
        </w:rPr>
        <w:t xml:space="preserve"> </w:t>
      </w:r>
      <w:r w:rsidRPr="00715553">
        <w:rPr>
          <w:szCs w:val="28"/>
        </w:rPr>
        <w:t>составленных</w:t>
      </w:r>
      <w:r w:rsidRPr="00715553">
        <w:rPr>
          <w:spacing w:val="38"/>
          <w:szCs w:val="28"/>
        </w:rPr>
        <w:t xml:space="preserve"> </w:t>
      </w:r>
      <w:r w:rsidRPr="00715553">
        <w:rPr>
          <w:szCs w:val="28"/>
        </w:rPr>
        <w:t>специалистами</w:t>
      </w:r>
      <w:r w:rsidRPr="00715553">
        <w:rPr>
          <w:spacing w:val="36"/>
          <w:szCs w:val="28"/>
        </w:rPr>
        <w:t xml:space="preserve"> </w:t>
      </w:r>
      <w:r w:rsidRPr="00715553">
        <w:rPr>
          <w:szCs w:val="28"/>
        </w:rPr>
        <w:t>ОАО</w:t>
      </w:r>
      <w:r w:rsidRPr="00715553">
        <w:rPr>
          <w:spacing w:val="35"/>
          <w:szCs w:val="28"/>
        </w:rPr>
        <w:t xml:space="preserve"> </w:t>
      </w:r>
      <w:r w:rsidRPr="00715553">
        <w:rPr>
          <w:szCs w:val="28"/>
        </w:rPr>
        <w:t>«КамчатТИСИЗ»</w:t>
      </w:r>
      <w:r w:rsidRPr="00715553">
        <w:rPr>
          <w:spacing w:val="36"/>
          <w:szCs w:val="28"/>
        </w:rPr>
        <w:t xml:space="preserve"> </w:t>
      </w:r>
      <w:r w:rsidRPr="00715553">
        <w:rPr>
          <w:szCs w:val="28"/>
        </w:rPr>
        <w:t>в</w:t>
      </w:r>
      <w:r w:rsidRPr="00715553">
        <w:rPr>
          <w:spacing w:val="37"/>
          <w:szCs w:val="28"/>
        </w:rPr>
        <w:t xml:space="preserve"> </w:t>
      </w:r>
      <w:r w:rsidRPr="00715553">
        <w:rPr>
          <w:szCs w:val="28"/>
        </w:rPr>
        <w:t>90-х</w:t>
      </w:r>
      <w:r w:rsidRPr="00715553">
        <w:rPr>
          <w:spacing w:val="37"/>
          <w:szCs w:val="28"/>
        </w:rPr>
        <w:t xml:space="preserve"> </w:t>
      </w:r>
      <w:r w:rsidRPr="00715553">
        <w:rPr>
          <w:szCs w:val="28"/>
        </w:rPr>
        <w:t>годах</w:t>
      </w:r>
      <w:r w:rsidRPr="00715553">
        <w:rPr>
          <w:spacing w:val="38"/>
          <w:szCs w:val="28"/>
        </w:rPr>
        <w:t xml:space="preserve"> </w:t>
      </w:r>
      <w:r w:rsidRPr="00715553">
        <w:rPr>
          <w:szCs w:val="28"/>
        </w:rPr>
        <w:t>три</w:t>
      </w:r>
    </w:p>
    <w:p w14:paraId="6896C917" w14:textId="77777777" w:rsidR="00BD7AEF" w:rsidRPr="00715553" w:rsidRDefault="00BD7AEF" w:rsidP="009D779C">
      <w:pPr>
        <w:spacing w:after="0" w:line="240" w:lineRule="auto"/>
        <w:ind w:firstLine="709"/>
        <w:rPr>
          <w:rFonts w:ascii="Times New Roman" w:hAnsi="Times New Roman"/>
          <w:sz w:val="28"/>
          <w:szCs w:val="28"/>
        </w:rPr>
        <w:sectPr w:rsidR="00BD7AEF" w:rsidRPr="00715553">
          <w:pgSz w:w="11910" w:h="16840"/>
          <w:pgMar w:top="1260" w:right="340" w:bottom="280" w:left="1480" w:header="724" w:footer="0" w:gutter="0"/>
          <w:cols w:space="720"/>
        </w:sectPr>
      </w:pPr>
    </w:p>
    <w:p w14:paraId="7BAD766E" w14:textId="77777777" w:rsidR="00BD7AEF" w:rsidRPr="00715553" w:rsidRDefault="00BD7AEF" w:rsidP="009D779C">
      <w:pPr>
        <w:pStyle w:val="a5"/>
        <w:ind w:firstLine="709"/>
        <w:rPr>
          <w:szCs w:val="28"/>
        </w:rPr>
      </w:pPr>
      <w:r w:rsidRPr="00715553">
        <w:rPr>
          <w:szCs w:val="28"/>
        </w:rPr>
        <w:lastRenderedPageBreak/>
        <w:t>из</w:t>
      </w:r>
      <w:r w:rsidRPr="00715553">
        <w:rPr>
          <w:spacing w:val="1"/>
          <w:szCs w:val="28"/>
        </w:rPr>
        <w:t xml:space="preserve"> </w:t>
      </w:r>
      <w:r w:rsidRPr="00715553">
        <w:rPr>
          <w:szCs w:val="28"/>
        </w:rPr>
        <w:t>них</w:t>
      </w:r>
      <w:r w:rsidRPr="00715553">
        <w:rPr>
          <w:spacing w:val="1"/>
          <w:szCs w:val="28"/>
        </w:rPr>
        <w:t xml:space="preserve"> </w:t>
      </w:r>
      <w:r w:rsidRPr="00715553">
        <w:rPr>
          <w:szCs w:val="28"/>
        </w:rPr>
        <w:t>были</w:t>
      </w:r>
      <w:r w:rsidRPr="00715553">
        <w:rPr>
          <w:spacing w:val="1"/>
          <w:szCs w:val="28"/>
        </w:rPr>
        <w:t xml:space="preserve"> </w:t>
      </w:r>
      <w:r w:rsidRPr="00715553">
        <w:rPr>
          <w:szCs w:val="28"/>
        </w:rPr>
        <w:t>поименованы,</w:t>
      </w:r>
      <w:r w:rsidRPr="00715553">
        <w:rPr>
          <w:spacing w:val="1"/>
          <w:szCs w:val="28"/>
        </w:rPr>
        <w:t xml:space="preserve"> </w:t>
      </w:r>
      <w:r w:rsidRPr="00715553">
        <w:rPr>
          <w:szCs w:val="28"/>
        </w:rPr>
        <w:t>а</w:t>
      </w:r>
      <w:r w:rsidRPr="00715553">
        <w:rPr>
          <w:spacing w:val="1"/>
          <w:szCs w:val="28"/>
        </w:rPr>
        <w:t xml:space="preserve"> </w:t>
      </w:r>
      <w:r w:rsidRPr="00715553">
        <w:rPr>
          <w:szCs w:val="28"/>
        </w:rPr>
        <w:t>оставшиеся</w:t>
      </w:r>
      <w:r w:rsidRPr="00715553">
        <w:rPr>
          <w:spacing w:val="1"/>
          <w:szCs w:val="28"/>
        </w:rPr>
        <w:t xml:space="preserve"> </w:t>
      </w:r>
      <w:r w:rsidRPr="00715553">
        <w:rPr>
          <w:szCs w:val="28"/>
        </w:rPr>
        <w:t>три</w:t>
      </w:r>
      <w:r w:rsidRPr="00715553">
        <w:rPr>
          <w:spacing w:val="1"/>
          <w:szCs w:val="28"/>
        </w:rPr>
        <w:t xml:space="preserve"> </w:t>
      </w:r>
      <w:r w:rsidRPr="00715553">
        <w:rPr>
          <w:szCs w:val="28"/>
        </w:rPr>
        <w:t>именовались</w:t>
      </w:r>
      <w:r w:rsidRPr="00715553">
        <w:rPr>
          <w:spacing w:val="1"/>
          <w:szCs w:val="28"/>
        </w:rPr>
        <w:t xml:space="preserve"> </w:t>
      </w:r>
      <w:r w:rsidRPr="00715553">
        <w:rPr>
          <w:szCs w:val="28"/>
        </w:rPr>
        <w:t>ручьями</w:t>
      </w:r>
      <w:r w:rsidRPr="00715553">
        <w:rPr>
          <w:spacing w:val="70"/>
          <w:szCs w:val="28"/>
        </w:rPr>
        <w:t xml:space="preserve"> </w:t>
      </w:r>
      <w:r w:rsidRPr="00715553">
        <w:rPr>
          <w:szCs w:val="28"/>
        </w:rPr>
        <w:t>без</w:t>
      </w:r>
      <w:r w:rsidRPr="00715553">
        <w:rPr>
          <w:spacing w:val="1"/>
          <w:szCs w:val="28"/>
        </w:rPr>
        <w:t xml:space="preserve"> </w:t>
      </w:r>
      <w:r w:rsidRPr="00715553">
        <w:rPr>
          <w:szCs w:val="28"/>
        </w:rPr>
        <w:t>названий</w:t>
      </w:r>
      <w:r w:rsidRPr="00715553">
        <w:rPr>
          <w:spacing w:val="-1"/>
          <w:szCs w:val="28"/>
        </w:rPr>
        <w:t xml:space="preserve"> </w:t>
      </w:r>
      <w:r w:rsidRPr="00715553">
        <w:rPr>
          <w:szCs w:val="28"/>
        </w:rPr>
        <w:t>(б/н).</w:t>
      </w:r>
    </w:p>
    <w:p w14:paraId="48A55C90" w14:textId="77777777" w:rsidR="00BD7AEF" w:rsidRPr="00715553" w:rsidRDefault="00BD7AEF" w:rsidP="009D779C">
      <w:pPr>
        <w:pStyle w:val="a5"/>
        <w:ind w:firstLine="709"/>
        <w:rPr>
          <w:szCs w:val="28"/>
        </w:rPr>
      </w:pPr>
      <w:r w:rsidRPr="00715553">
        <w:rPr>
          <w:szCs w:val="28"/>
        </w:rPr>
        <w:t>С</w:t>
      </w:r>
      <w:r w:rsidRPr="00715553">
        <w:rPr>
          <w:spacing w:val="1"/>
          <w:szCs w:val="28"/>
        </w:rPr>
        <w:t xml:space="preserve"> </w:t>
      </w:r>
      <w:r w:rsidRPr="00715553">
        <w:rPr>
          <w:szCs w:val="28"/>
        </w:rPr>
        <w:t>целью</w:t>
      </w:r>
      <w:r w:rsidRPr="00715553">
        <w:rPr>
          <w:spacing w:val="1"/>
          <w:szCs w:val="28"/>
        </w:rPr>
        <w:t xml:space="preserve"> </w:t>
      </w:r>
      <w:r w:rsidRPr="00715553">
        <w:rPr>
          <w:szCs w:val="28"/>
        </w:rPr>
        <w:t>сохранения</w:t>
      </w:r>
      <w:r w:rsidRPr="00715553">
        <w:rPr>
          <w:spacing w:val="1"/>
          <w:szCs w:val="28"/>
        </w:rPr>
        <w:t xml:space="preserve"> </w:t>
      </w:r>
      <w:r w:rsidRPr="00715553">
        <w:rPr>
          <w:szCs w:val="28"/>
        </w:rPr>
        <w:t>преемственности,</w:t>
      </w:r>
      <w:r w:rsidRPr="00715553">
        <w:rPr>
          <w:spacing w:val="1"/>
          <w:szCs w:val="28"/>
        </w:rPr>
        <w:t xml:space="preserve"> </w:t>
      </w:r>
      <w:r w:rsidRPr="00715553">
        <w:rPr>
          <w:szCs w:val="28"/>
        </w:rPr>
        <w:t>возможности</w:t>
      </w:r>
      <w:r w:rsidRPr="00715553">
        <w:rPr>
          <w:spacing w:val="1"/>
          <w:szCs w:val="28"/>
        </w:rPr>
        <w:t xml:space="preserve"> </w:t>
      </w:r>
      <w:r w:rsidRPr="00715553">
        <w:rPr>
          <w:szCs w:val="28"/>
        </w:rPr>
        <w:t>сопоставления</w:t>
      </w:r>
      <w:r w:rsidRPr="00715553">
        <w:rPr>
          <w:spacing w:val="1"/>
          <w:szCs w:val="28"/>
        </w:rPr>
        <w:t xml:space="preserve"> </w:t>
      </w:r>
      <w:r w:rsidRPr="00715553">
        <w:rPr>
          <w:szCs w:val="28"/>
        </w:rPr>
        <w:t>материалов и удобства пользования в дальнейшей работе (исследуемые ручьи</w:t>
      </w:r>
      <w:r w:rsidRPr="00715553">
        <w:rPr>
          <w:spacing w:val="1"/>
          <w:szCs w:val="28"/>
        </w:rPr>
        <w:t xml:space="preserve"> </w:t>
      </w:r>
      <w:r w:rsidRPr="00715553">
        <w:rPr>
          <w:szCs w:val="28"/>
        </w:rPr>
        <w:t>являясь притоками р. Крутоберега 1 и 2 порядка имеют свои многочисленные</w:t>
      </w:r>
      <w:r w:rsidRPr="00715553">
        <w:rPr>
          <w:spacing w:val="1"/>
          <w:szCs w:val="28"/>
        </w:rPr>
        <w:t xml:space="preserve"> </w:t>
      </w:r>
      <w:r w:rsidRPr="00715553">
        <w:rPr>
          <w:szCs w:val="28"/>
        </w:rPr>
        <w:t>постоянные</w:t>
      </w:r>
      <w:r w:rsidRPr="00715553">
        <w:rPr>
          <w:spacing w:val="21"/>
          <w:szCs w:val="28"/>
        </w:rPr>
        <w:t xml:space="preserve"> </w:t>
      </w:r>
      <w:r w:rsidRPr="00715553">
        <w:rPr>
          <w:szCs w:val="28"/>
        </w:rPr>
        <w:t>и</w:t>
      </w:r>
      <w:r w:rsidRPr="00715553">
        <w:rPr>
          <w:spacing w:val="24"/>
          <w:szCs w:val="28"/>
        </w:rPr>
        <w:t xml:space="preserve"> </w:t>
      </w:r>
      <w:r w:rsidRPr="00715553">
        <w:rPr>
          <w:szCs w:val="28"/>
        </w:rPr>
        <w:t>временные</w:t>
      </w:r>
      <w:r w:rsidRPr="00715553">
        <w:rPr>
          <w:spacing w:val="21"/>
          <w:szCs w:val="28"/>
        </w:rPr>
        <w:t xml:space="preserve"> </w:t>
      </w:r>
      <w:r w:rsidRPr="00715553">
        <w:rPr>
          <w:szCs w:val="28"/>
        </w:rPr>
        <w:t>притоки</w:t>
      </w:r>
      <w:r w:rsidRPr="00715553">
        <w:rPr>
          <w:spacing w:val="22"/>
          <w:szCs w:val="28"/>
        </w:rPr>
        <w:t xml:space="preserve"> </w:t>
      </w:r>
      <w:r w:rsidRPr="00715553">
        <w:rPr>
          <w:szCs w:val="28"/>
        </w:rPr>
        <w:t>б/н,</w:t>
      </w:r>
      <w:r w:rsidRPr="00715553">
        <w:rPr>
          <w:spacing w:val="20"/>
          <w:szCs w:val="28"/>
        </w:rPr>
        <w:t xml:space="preserve"> </w:t>
      </w:r>
      <w:r w:rsidRPr="00715553">
        <w:rPr>
          <w:szCs w:val="28"/>
        </w:rPr>
        <w:t>соответственно</w:t>
      </w:r>
      <w:r w:rsidRPr="00715553">
        <w:rPr>
          <w:spacing w:val="24"/>
          <w:szCs w:val="28"/>
        </w:rPr>
        <w:t xml:space="preserve"> </w:t>
      </w:r>
      <w:r w:rsidRPr="00715553">
        <w:rPr>
          <w:szCs w:val="28"/>
        </w:rPr>
        <w:t>3,</w:t>
      </w:r>
      <w:r w:rsidRPr="00715553">
        <w:rPr>
          <w:spacing w:val="20"/>
          <w:szCs w:val="28"/>
        </w:rPr>
        <w:t xml:space="preserve"> </w:t>
      </w:r>
      <w:r w:rsidRPr="00715553">
        <w:rPr>
          <w:szCs w:val="28"/>
        </w:rPr>
        <w:t>4</w:t>
      </w:r>
      <w:r w:rsidRPr="00715553">
        <w:rPr>
          <w:spacing w:val="22"/>
          <w:szCs w:val="28"/>
        </w:rPr>
        <w:t xml:space="preserve"> </w:t>
      </w:r>
      <w:r w:rsidRPr="00715553">
        <w:rPr>
          <w:szCs w:val="28"/>
        </w:rPr>
        <w:t>и</w:t>
      </w:r>
      <w:r w:rsidRPr="00715553">
        <w:rPr>
          <w:spacing w:val="24"/>
          <w:szCs w:val="28"/>
        </w:rPr>
        <w:t xml:space="preserve"> </w:t>
      </w:r>
      <w:r w:rsidRPr="00715553">
        <w:rPr>
          <w:szCs w:val="28"/>
        </w:rPr>
        <w:t>даже</w:t>
      </w:r>
      <w:r w:rsidRPr="00715553">
        <w:rPr>
          <w:spacing w:val="21"/>
          <w:szCs w:val="28"/>
        </w:rPr>
        <w:t xml:space="preserve"> </w:t>
      </w:r>
      <w:r w:rsidRPr="00715553">
        <w:rPr>
          <w:szCs w:val="28"/>
        </w:rPr>
        <w:t>5</w:t>
      </w:r>
      <w:r w:rsidRPr="00715553">
        <w:rPr>
          <w:spacing w:val="24"/>
          <w:szCs w:val="28"/>
        </w:rPr>
        <w:t xml:space="preserve"> </w:t>
      </w:r>
      <w:r w:rsidRPr="00715553">
        <w:rPr>
          <w:szCs w:val="28"/>
        </w:rPr>
        <w:t>порядков)</w:t>
      </w:r>
      <w:r w:rsidRPr="00715553">
        <w:rPr>
          <w:spacing w:val="-68"/>
          <w:szCs w:val="28"/>
        </w:rPr>
        <w:t xml:space="preserve"> </w:t>
      </w:r>
      <w:r w:rsidRPr="00715553">
        <w:rPr>
          <w:szCs w:val="28"/>
        </w:rPr>
        <w:t>за основными ручьями в районе изысканий были сохранены названия из отчета</w:t>
      </w:r>
      <w:r w:rsidRPr="00715553">
        <w:rPr>
          <w:spacing w:val="1"/>
          <w:szCs w:val="28"/>
        </w:rPr>
        <w:t xml:space="preserve"> </w:t>
      </w:r>
      <w:r w:rsidRPr="00715553">
        <w:rPr>
          <w:szCs w:val="28"/>
        </w:rPr>
        <w:t>ОАО</w:t>
      </w:r>
      <w:r w:rsidRPr="00715553">
        <w:rPr>
          <w:spacing w:val="-3"/>
          <w:szCs w:val="28"/>
        </w:rPr>
        <w:t xml:space="preserve"> </w:t>
      </w:r>
      <w:r w:rsidRPr="00715553">
        <w:rPr>
          <w:szCs w:val="28"/>
        </w:rPr>
        <w:t>«КамчатТИСИЗ»</w:t>
      </w:r>
      <w:r w:rsidRPr="00715553">
        <w:rPr>
          <w:spacing w:val="-1"/>
          <w:szCs w:val="28"/>
        </w:rPr>
        <w:t xml:space="preserve"> </w:t>
      </w:r>
      <w:r w:rsidRPr="00715553">
        <w:rPr>
          <w:szCs w:val="28"/>
        </w:rPr>
        <w:t>и</w:t>
      </w:r>
      <w:r w:rsidRPr="00715553">
        <w:rPr>
          <w:spacing w:val="-1"/>
          <w:szCs w:val="28"/>
        </w:rPr>
        <w:t xml:space="preserve"> </w:t>
      </w:r>
      <w:r w:rsidRPr="00715553">
        <w:rPr>
          <w:szCs w:val="28"/>
        </w:rPr>
        <w:t>присвоены условные наименования:</w:t>
      </w:r>
    </w:p>
    <w:p w14:paraId="0ADCCADF" w14:textId="77777777" w:rsidR="00BD7AEF" w:rsidRPr="00715553" w:rsidRDefault="00BD7AEF" w:rsidP="004D65A5">
      <w:pPr>
        <w:pStyle w:val="a9"/>
        <w:widowControl w:val="0"/>
        <w:numPr>
          <w:ilvl w:val="0"/>
          <w:numId w:val="86"/>
        </w:numPr>
        <w:tabs>
          <w:tab w:val="left" w:pos="1094"/>
          <w:tab w:val="left" w:pos="2345"/>
        </w:tabs>
        <w:autoSpaceDE w:val="0"/>
        <w:autoSpaceDN w:val="0"/>
        <w:spacing w:after="0" w:line="240" w:lineRule="auto"/>
        <w:ind w:left="0" w:firstLine="709"/>
        <w:contextualSpacing w:val="0"/>
        <w:rPr>
          <w:rFonts w:ascii="Times New Roman" w:hAnsi="Times New Roman"/>
          <w:sz w:val="28"/>
          <w:szCs w:val="28"/>
        </w:rPr>
      </w:pPr>
      <w:r w:rsidRPr="00715553">
        <w:rPr>
          <w:rFonts w:ascii="Times New Roman" w:hAnsi="Times New Roman"/>
          <w:sz w:val="28"/>
          <w:szCs w:val="28"/>
        </w:rPr>
        <w:t>Дарьин</w:t>
      </w:r>
      <w:r w:rsidRPr="00715553">
        <w:rPr>
          <w:rFonts w:ascii="Times New Roman" w:hAnsi="Times New Roman"/>
          <w:sz w:val="28"/>
          <w:szCs w:val="28"/>
        </w:rPr>
        <w:tab/>
        <w:t>(условное</w:t>
      </w:r>
      <w:r w:rsidRPr="00715553">
        <w:rPr>
          <w:rFonts w:ascii="Times New Roman" w:hAnsi="Times New Roman"/>
          <w:spacing w:val="-4"/>
          <w:sz w:val="28"/>
          <w:szCs w:val="28"/>
        </w:rPr>
        <w:t xml:space="preserve"> </w:t>
      </w:r>
      <w:r w:rsidRPr="00715553">
        <w:rPr>
          <w:rFonts w:ascii="Times New Roman" w:hAnsi="Times New Roman"/>
          <w:sz w:val="28"/>
          <w:szCs w:val="28"/>
        </w:rPr>
        <w:t>наименование);</w:t>
      </w:r>
    </w:p>
    <w:p w14:paraId="535F7639" w14:textId="77777777" w:rsidR="00BD7AEF" w:rsidRPr="00715553" w:rsidRDefault="00BD7AEF" w:rsidP="004D65A5">
      <w:pPr>
        <w:pStyle w:val="a9"/>
        <w:widowControl w:val="0"/>
        <w:numPr>
          <w:ilvl w:val="0"/>
          <w:numId w:val="86"/>
        </w:numPr>
        <w:tabs>
          <w:tab w:val="left" w:pos="1094"/>
        </w:tabs>
        <w:autoSpaceDE w:val="0"/>
        <w:autoSpaceDN w:val="0"/>
        <w:spacing w:after="0" w:line="240" w:lineRule="auto"/>
        <w:ind w:left="0" w:firstLine="709"/>
        <w:contextualSpacing w:val="0"/>
        <w:rPr>
          <w:rFonts w:ascii="Times New Roman" w:hAnsi="Times New Roman"/>
          <w:sz w:val="28"/>
          <w:szCs w:val="28"/>
        </w:rPr>
      </w:pPr>
      <w:r w:rsidRPr="00715553">
        <w:rPr>
          <w:rFonts w:ascii="Times New Roman" w:hAnsi="Times New Roman"/>
          <w:sz w:val="28"/>
          <w:szCs w:val="28"/>
        </w:rPr>
        <w:t>Болотный</w:t>
      </w:r>
      <w:r w:rsidRPr="00715553">
        <w:rPr>
          <w:rFonts w:ascii="Times New Roman" w:hAnsi="Times New Roman"/>
          <w:spacing w:val="-13"/>
          <w:sz w:val="28"/>
          <w:szCs w:val="28"/>
        </w:rPr>
        <w:t xml:space="preserve"> </w:t>
      </w:r>
      <w:r w:rsidRPr="00715553">
        <w:rPr>
          <w:rFonts w:ascii="Times New Roman" w:hAnsi="Times New Roman"/>
          <w:sz w:val="28"/>
          <w:szCs w:val="28"/>
        </w:rPr>
        <w:t>(наименование</w:t>
      </w:r>
      <w:r w:rsidRPr="00715553">
        <w:rPr>
          <w:rFonts w:ascii="Times New Roman" w:hAnsi="Times New Roman"/>
          <w:spacing w:val="-4"/>
          <w:sz w:val="28"/>
          <w:szCs w:val="28"/>
        </w:rPr>
        <w:t xml:space="preserve"> </w:t>
      </w:r>
      <w:r w:rsidRPr="00715553">
        <w:rPr>
          <w:rFonts w:ascii="Times New Roman" w:hAnsi="Times New Roman"/>
          <w:sz w:val="28"/>
          <w:szCs w:val="28"/>
        </w:rPr>
        <w:t>ОАО</w:t>
      </w:r>
      <w:r w:rsidRPr="00715553">
        <w:rPr>
          <w:rFonts w:ascii="Times New Roman" w:hAnsi="Times New Roman"/>
          <w:spacing w:val="-7"/>
          <w:sz w:val="28"/>
          <w:szCs w:val="28"/>
        </w:rPr>
        <w:t xml:space="preserve"> </w:t>
      </w:r>
      <w:r w:rsidRPr="00715553">
        <w:rPr>
          <w:rFonts w:ascii="Times New Roman" w:hAnsi="Times New Roman"/>
          <w:sz w:val="28"/>
          <w:szCs w:val="28"/>
        </w:rPr>
        <w:t>«КамчатТИСИЗ»;</w:t>
      </w:r>
    </w:p>
    <w:p w14:paraId="10473ECE" w14:textId="77777777" w:rsidR="00BD7AEF" w:rsidRPr="00715553" w:rsidRDefault="00BD7AEF" w:rsidP="004D65A5">
      <w:pPr>
        <w:pStyle w:val="a9"/>
        <w:widowControl w:val="0"/>
        <w:numPr>
          <w:ilvl w:val="0"/>
          <w:numId w:val="86"/>
        </w:numPr>
        <w:tabs>
          <w:tab w:val="left" w:pos="1094"/>
          <w:tab w:val="left" w:pos="2345"/>
        </w:tabs>
        <w:autoSpaceDE w:val="0"/>
        <w:autoSpaceDN w:val="0"/>
        <w:spacing w:after="0" w:line="240" w:lineRule="auto"/>
        <w:ind w:left="0" w:firstLine="709"/>
        <w:contextualSpacing w:val="0"/>
        <w:rPr>
          <w:rFonts w:ascii="Times New Roman" w:hAnsi="Times New Roman"/>
          <w:sz w:val="28"/>
          <w:szCs w:val="28"/>
        </w:rPr>
      </w:pPr>
      <w:r w:rsidRPr="00715553">
        <w:rPr>
          <w:rFonts w:ascii="Times New Roman" w:hAnsi="Times New Roman"/>
          <w:sz w:val="28"/>
          <w:szCs w:val="28"/>
        </w:rPr>
        <w:t>Вилка</w:t>
      </w:r>
      <w:r w:rsidRPr="00715553">
        <w:rPr>
          <w:rFonts w:ascii="Times New Roman" w:hAnsi="Times New Roman"/>
          <w:sz w:val="28"/>
          <w:szCs w:val="28"/>
        </w:rPr>
        <w:tab/>
        <w:t>(наименование</w:t>
      </w:r>
      <w:r w:rsidRPr="00715553">
        <w:rPr>
          <w:rFonts w:ascii="Times New Roman" w:hAnsi="Times New Roman"/>
          <w:spacing w:val="-8"/>
          <w:sz w:val="28"/>
          <w:szCs w:val="28"/>
        </w:rPr>
        <w:t xml:space="preserve"> </w:t>
      </w:r>
      <w:r w:rsidRPr="00715553">
        <w:rPr>
          <w:rFonts w:ascii="Times New Roman" w:hAnsi="Times New Roman"/>
          <w:sz w:val="28"/>
          <w:szCs w:val="28"/>
        </w:rPr>
        <w:t>ОАО</w:t>
      </w:r>
      <w:r w:rsidRPr="00715553">
        <w:rPr>
          <w:rFonts w:ascii="Times New Roman" w:hAnsi="Times New Roman"/>
          <w:spacing w:val="-9"/>
          <w:sz w:val="28"/>
          <w:szCs w:val="28"/>
        </w:rPr>
        <w:t xml:space="preserve"> </w:t>
      </w:r>
      <w:r w:rsidRPr="00715553">
        <w:rPr>
          <w:rFonts w:ascii="Times New Roman" w:hAnsi="Times New Roman"/>
          <w:sz w:val="28"/>
          <w:szCs w:val="28"/>
        </w:rPr>
        <w:t>«КамчатТИСИЗ»;</w:t>
      </w:r>
    </w:p>
    <w:p w14:paraId="18410D00" w14:textId="77777777" w:rsidR="00BD7AEF" w:rsidRPr="00715553" w:rsidRDefault="00BD7AEF" w:rsidP="004D65A5">
      <w:pPr>
        <w:pStyle w:val="a9"/>
        <w:widowControl w:val="0"/>
        <w:numPr>
          <w:ilvl w:val="0"/>
          <w:numId w:val="86"/>
        </w:numPr>
        <w:tabs>
          <w:tab w:val="left" w:pos="1094"/>
          <w:tab w:val="left" w:pos="3054"/>
        </w:tabs>
        <w:autoSpaceDE w:val="0"/>
        <w:autoSpaceDN w:val="0"/>
        <w:spacing w:after="0" w:line="240" w:lineRule="auto"/>
        <w:ind w:left="0" w:firstLine="709"/>
        <w:contextualSpacing w:val="0"/>
        <w:rPr>
          <w:rFonts w:ascii="Times New Roman" w:hAnsi="Times New Roman"/>
          <w:sz w:val="28"/>
          <w:szCs w:val="28"/>
        </w:rPr>
      </w:pPr>
      <w:r w:rsidRPr="00715553">
        <w:rPr>
          <w:rFonts w:ascii="Times New Roman" w:hAnsi="Times New Roman"/>
          <w:sz w:val="28"/>
          <w:szCs w:val="28"/>
        </w:rPr>
        <w:t>Наследник</w:t>
      </w:r>
      <w:r w:rsidRPr="00715553">
        <w:rPr>
          <w:rFonts w:ascii="Times New Roman" w:hAnsi="Times New Roman"/>
          <w:sz w:val="28"/>
          <w:szCs w:val="28"/>
        </w:rPr>
        <w:tab/>
        <w:t>(наименование</w:t>
      </w:r>
      <w:r w:rsidRPr="00715553">
        <w:rPr>
          <w:rFonts w:ascii="Times New Roman" w:hAnsi="Times New Roman"/>
          <w:spacing w:val="-8"/>
          <w:sz w:val="28"/>
          <w:szCs w:val="28"/>
        </w:rPr>
        <w:t xml:space="preserve"> </w:t>
      </w:r>
      <w:r w:rsidRPr="00715553">
        <w:rPr>
          <w:rFonts w:ascii="Times New Roman" w:hAnsi="Times New Roman"/>
          <w:sz w:val="28"/>
          <w:szCs w:val="28"/>
        </w:rPr>
        <w:t>ОАО</w:t>
      </w:r>
      <w:r w:rsidRPr="00715553">
        <w:rPr>
          <w:rFonts w:ascii="Times New Roman" w:hAnsi="Times New Roman"/>
          <w:spacing w:val="-9"/>
          <w:sz w:val="28"/>
          <w:szCs w:val="28"/>
        </w:rPr>
        <w:t xml:space="preserve"> </w:t>
      </w:r>
      <w:r w:rsidRPr="00715553">
        <w:rPr>
          <w:rFonts w:ascii="Times New Roman" w:hAnsi="Times New Roman"/>
          <w:sz w:val="28"/>
          <w:szCs w:val="28"/>
        </w:rPr>
        <w:t>«КамчатТИСИЗ»;</w:t>
      </w:r>
    </w:p>
    <w:p w14:paraId="129C7A44" w14:textId="77777777" w:rsidR="00BD7AEF" w:rsidRPr="00715553" w:rsidRDefault="00BD7AEF" w:rsidP="004D65A5">
      <w:pPr>
        <w:pStyle w:val="a9"/>
        <w:widowControl w:val="0"/>
        <w:numPr>
          <w:ilvl w:val="0"/>
          <w:numId w:val="86"/>
        </w:numPr>
        <w:tabs>
          <w:tab w:val="left" w:pos="1094"/>
        </w:tabs>
        <w:autoSpaceDE w:val="0"/>
        <w:autoSpaceDN w:val="0"/>
        <w:spacing w:after="0" w:line="240" w:lineRule="auto"/>
        <w:ind w:left="0" w:firstLine="709"/>
        <w:contextualSpacing w:val="0"/>
        <w:rPr>
          <w:rFonts w:ascii="Times New Roman" w:hAnsi="Times New Roman"/>
          <w:sz w:val="28"/>
          <w:szCs w:val="28"/>
        </w:rPr>
      </w:pPr>
      <w:r w:rsidRPr="00715553">
        <w:rPr>
          <w:rFonts w:ascii="Times New Roman" w:hAnsi="Times New Roman"/>
          <w:sz w:val="28"/>
          <w:szCs w:val="28"/>
        </w:rPr>
        <w:t>Гаражный(условное</w:t>
      </w:r>
      <w:r w:rsidRPr="00715553">
        <w:rPr>
          <w:rFonts w:ascii="Times New Roman" w:hAnsi="Times New Roman"/>
          <w:spacing w:val="3"/>
          <w:sz w:val="28"/>
          <w:szCs w:val="28"/>
        </w:rPr>
        <w:t xml:space="preserve"> </w:t>
      </w:r>
      <w:r w:rsidRPr="00715553">
        <w:rPr>
          <w:rFonts w:ascii="Times New Roman" w:hAnsi="Times New Roman"/>
          <w:sz w:val="28"/>
          <w:szCs w:val="28"/>
        </w:rPr>
        <w:t>наименование);</w:t>
      </w:r>
    </w:p>
    <w:p w14:paraId="180B3E33" w14:textId="77777777" w:rsidR="00BD7AEF" w:rsidRPr="00715553" w:rsidRDefault="00BD7AEF" w:rsidP="004D65A5">
      <w:pPr>
        <w:pStyle w:val="a9"/>
        <w:widowControl w:val="0"/>
        <w:numPr>
          <w:ilvl w:val="0"/>
          <w:numId w:val="86"/>
        </w:numPr>
        <w:tabs>
          <w:tab w:val="left" w:pos="1094"/>
          <w:tab w:val="left" w:pos="3054"/>
        </w:tabs>
        <w:autoSpaceDE w:val="0"/>
        <w:autoSpaceDN w:val="0"/>
        <w:spacing w:after="0" w:line="240" w:lineRule="auto"/>
        <w:ind w:left="0" w:firstLine="709"/>
        <w:contextualSpacing w:val="0"/>
        <w:rPr>
          <w:rFonts w:ascii="Times New Roman" w:hAnsi="Times New Roman"/>
          <w:sz w:val="28"/>
          <w:szCs w:val="28"/>
        </w:rPr>
      </w:pPr>
      <w:r w:rsidRPr="00715553">
        <w:rPr>
          <w:rFonts w:ascii="Times New Roman" w:hAnsi="Times New Roman"/>
          <w:sz w:val="28"/>
          <w:szCs w:val="28"/>
        </w:rPr>
        <w:t>Коттеджный</w:t>
      </w:r>
      <w:r w:rsidRPr="00715553">
        <w:rPr>
          <w:rFonts w:ascii="Times New Roman" w:hAnsi="Times New Roman"/>
          <w:sz w:val="28"/>
          <w:szCs w:val="28"/>
        </w:rPr>
        <w:tab/>
        <w:t>(условное</w:t>
      </w:r>
      <w:r w:rsidRPr="00715553">
        <w:rPr>
          <w:rFonts w:ascii="Times New Roman" w:hAnsi="Times New Roman"/>
          <w:spacing w:val="-4"/>
          <w:sz w:val="28"/>
          <w:szCs w:val="28"/>
        </w:rPr>
        <w:t xml:space="preserve"> </w:t>
      </w:r>
      <w:r w:rsidRPr="00715553">
        <w:rPr>
          <w:rFonts w:ascii="Times New Roman" w:hAnsi="Times New Roman"/>
          <w:sz w:val="28"/>
          <w:szCs w:val="28"/>
        </w:rPr>
        <w:t>наименование).</w:t>
      </w:r>
    </w:p>
    <w:p w14:paraId="025DE68D" w14:textId="77777777" w:rsidR="00BD7AEF" w:rsidRPr="00715553" w:rsidRDefault="00BD7AEF" w:rsidP="009D779C">
      <w:pPr>
        <w:pStyle w:val="a5"/>
        <w:ind w:firstLine="709"/>
        <w:rPr>
          <w:szCs w:val="28"/>
        </w:rPr>
      </w:pPr>
      <w:r w:rsidRPr="00715553">
        <w:rPr>
          <w:szCs w:val="28"/>
        </w:rPr>
        <w:t>На</w:t>
      </w:r>
      <w:r w:rsidRPr="00715553">
        <w:rPr>
          <w:spacing w:val="1"/>
          <w:szCs w:val="28"/>
        </w:rPr>
        <w:t xml:space="preserve"> </w:t>
      </w:r>
      <w:r w:rsidRPr="00715553">
        <w:rPr>
          <w:szCs w:val="28"/>
        </w:rPr>
        <w:t>указанных</w:t>
      </w:r>
      <w:r w:rsidRPr="00715553">
        <w:rPr>
          <w:spacing w:val="1"/>
          <w:szCs w:val="28"/>
        </w:rPr>
        <w:t xml:space="preserve"> </w:t>
      </w:r>
      <w:r w:rsidRPr="00715553">
        <w:rPr>
          <w:szCs w:val="28"/>
        </w:rPr>
        <w:t>ручьях</w:t>
      </w:r>
      <w:r w:rsidRPr="00715553">
        <w:rPr>
          <w:spacing w:val="1"/>
          <w:szCs w:val="28"/>
        </w:rPr>
        <w:t xml:space="preserve"> </w:t>
      </w:r>
      <w:r w:rsidRPr="00715553">
        <w:rPr>
          <w:szCs w:val="28"/>
        </w:rPr>
        <w:t>в</w:t>
      </w:r>
      <w:r w:rsidRPr="00715553">
        <w:rPr>
          <w:spacing w:val="1"/>
          <w:szCs w:val="28"/>
        </w:rPr>
        <w:t xml:space="preserve"> </w:t>
      </w:r>
      <w:r w:rsidRPr="00715553">
        <w:rPr>
          <w:szCs w:val="28"/>
        </w:rPr>
        <w:t>нижнем</w:t>
      </w:r>
      <w:r w:rsidRPr="00715553">
        <w:rPr>
          <w:spacing w:val="1"/>
          <w:szCs w:val="28"/>
        </w:rPr>
        <w:t xml:space="preserve"> </w:t>
      </w:r>
      <w:r w:rsidRPr="00715553">
        <w:rPr>
          <w:szCs w:val="28"/>
        </w:rPr>
        <w:t>течении</w:t>
      </w:r>
      <w:r w:rsidRPr="00715553">
        <w:rPr>
          <w:spacing w:val="1"/>
          <w:szCs w:val="28"/>
        </w:rPr>
        <w:t xml:space="preserve"> </w:t>
      </w:r>
      <w:r w:rsidRPr="00715553">
        <w:rPr>
          <w:szCs w:val="28"/>
        </w:rPr>
        <w:t>в</w:t>
      </w:r>
      <w:r w:rsidRPr="00715553">
        <w:rPr>
          <w:spacing w:val="1"/>
          <w:szCs w:val="28"/>
        </w:rPr>
        <w:t xml:space="preserve"> </w:t>
      </w:r>
      <w:r w:rsidRPr="00715553">
        <w:rPr>
          <w:szCs w:val="28"/>
        </w:rPr>
        <w:t>пределах</w:t>
      </w:r>
      <w:r w:rsidRPr="00715553">
        <w:rPr>
          <w:spacing w:val="1"/>
          <w:szCs w:val="28"/>
        </w:rPr>
        <w:t xml:space="preserve"> </w:t>
      </w:r>
      <w:r w:rsidRPr="00715553">
        <w:rPr>
          <w:szCs w:val="28"/>
        </w:rPr>
        <w:t>района</w:t>
      </w:r>
      <w:r w:rsidRPr="00715553">
        <w:rPr>
          <w:spacing w:val="1"/>
          <w:szCs w:val="28"/>
        </w:rPr>
        <w:t xml:space="preserve"> </w:t>
      </w:r>
      <w:r w:rsidRPr="00715553">
        <w:rPr>
          <w:szCs w:val="28"/>
        </w:rPr>
        <w:t>были</w:t>
      </w:r>
      <w:r w:rsidRPr="00715553">
        <w:rPr>
          <w:spacing w:val="1"/>
          <w:szCs w:val="28"/>
        </w:rPr>
        <w:t xml:space="preserve"> </w:t>
      </w:r>
      <w:r w:rsidRPr="00715553">
        <w:rPr>
          <w:szCs w:val="28"/>
        </w:rPr>
        <w:t>организованы шесть основных гидрологических постов, включающих свайный</w:t>
      </w:r>
      <w:r w:rsidRPr="00715553">
        <w:rPr>
          <w:spacing w:val="1"/>
          <w:szCs w:val="28"/>
        </w:rPr>
        <w:t xml:space="preserve"> </w:t>
      </w:r>
      <w:r w:rsidRPr="00715553">
        <w:rPr>
          <w:szCs w:val="28"/>
        </w:rPr>
        <w:t>водомерный</w:t>
      </w:r>
      <w:r w:rsidRPr="00715553">
        <w:rPr>
          <w:spacing w:val="1"/>
          <w:szCs w:val="28"/>
        </w:rPr>
        <w:t xml:space="preserve"> </w:t>
      </w:r>
      <w:r w:rsidRPr="00715553">
        <w:rPr>
          <w:szCs w:val="28"/>
        </w:rPr>
        <w:t>(уровенный)</w:t>
      </w:r>
      <w:r w:rsidRPr="00715553">
        <w:rPr>
          <w:spacing w:val="1"/>
          <w:szCs w:val="28"/>
        </w:rPr>
        <w:t xml:space="preserve"> </w:t>
      </w:r>
      <w:r w:rsidRPr="00715553">
        <w:rPr>
          <w:szCs w:val="28"/>
        </w:rPr>
        <w:t>пост</w:t>
      </w:r>
      <w:r w:rsidRPr="00715553">
        <w:rPr>
          <w:spacing w:val="1"/>
          <w:szCs w:val="28"/>
        </w:rPr>
        <w:t xml:space="preserve"> </w:t>
      </w:r>
      <w:r w:rsidRPr="00715553">
        <w:rPr>
          <w:szCs w:val="28"/>
        </w:rPr>
        <w:t>и</w:t>
      </w:r>
      <w:r w:rsidRPr="00715553">
        <w:rPr>
          <w:spacing w:val="1"/>
          <w:szCs w:val="28"/>
        </w:rPr>
        <w:t xml:space="preserve"> </w:t>
      </w:r>
      <w:r w:rsidRPr="00715553">
        <w:rPr>
          <w:szCs w:val="28"/>
        </w:rPr>
        <w:t>гидрометрический</w:t>
      </w:r>
      <w:r w:rsidRPr="00715553">
        <w:rPr>
          <w:spacing w:val="1"/>
          <w:szCs w:val="28"/>
        </w:rPr>
        <w:t xml:space="preserve"> </w:t>
      </w:r>
      <w:r w:rsidRPr="00715553">
        <w:rPr>
          <w:szCs w:val="28"/>
        </w:rPr>
        <w:t>створ,</w:t>
      </w:r>
      <w:r w:rsidRPr="00715553">
        <w:rPr>
          <w:spacing w:val="1"/>
          <w:szCs w:val="28"/>
        </w:rPr>
        <w:t xml:space="preserve"> </w:t>
      </w:r>
      <w:r w:rsidRPr="00715553">
        <w:rPr>
          <w:szCs w:val="28"/>
        </w:rPr>
        <w:t>закрепленный</w:t>
      </w:r>
      <w:r w:rsidRPr="00715553">
        <w:rPr>
          <w:spacing w:val="1"/>
          <w:szCs w:val="28"/>
        </w:rPr>
        <w:t xml:space="preserve"> </w:t>
      </w:r>
      <w:r w:rsidRPr="00715553">
        <w:rPr>
          <w:szCs w:val="28"/>
        </w:rPr>
        <w:t>на</w:t>
      </w:r>
      <w:r w:rsidRPr="00715553">
        <w:rPr>
          <w:spacing w:val="1"/>
          <w:szCs w:val="28"/>
        </w:rPr>
        <w:t xml:space="preserve"> </w:t>
      </w:r>
      <w:r w:rsidRPr="00715553">
        <w:rPr>
          <w:szCs w:val="28"/>
        </w:rPr>
        <w:t>местности, на которых</w:t>
      </w:r>
      <w:r w:rsidRPr="00715553">
        <w:rPr>
          <w:spacing w:val="1"/>
          <w:szCs w:val="28"/>
        </w:rPr>
        <w:t xml:space="preserve"> </w:t>
      </w:r>
      <w:r w:rsidRPr="00715553">
        <w:rPr>
          <w:szCs w:val="28"/>
        </w:rPr>
        <w:t>в период</w:t>
      </w:r>
      <w:r w:rsidRPr="00715553">
        <w:rPr>
          <w:spacing w:val="1"/>
          <w:szCs w:val="28"/>
        </w:rPr>
        <w:t xml:space="preserve"> </w:t>
      </w:r>
      <w:r w:rsidRPr="00715553">
        <w:rPr>
          <w:szCs w:val="28"/>
        </w:rPr>
        <w:t>с 10 октября (уровни с 14 октября)</w:t>
      </w:r>
      <w:r w:rsidRPr="00715553">
        <w:rPr>
          <w:spacing w:val="1"/>
          <w:szCs w:val="28"/>
        </w:rPr>
        <w:t xml:space="preserve"> </w:t>
      </w:r>
      <w:r w:rsidRPr="00715553">
        <w:rPr>
          <w:szCs w:val="28"/>
        </w:rPr>
        <w:t>по</w:t>
      </w:r>
      <w:r w:rsidRPr="00715553">
        <w:rPr>
          <w:spacing w:val="1"/>
          <w:szCs w:val="28"/>
        </w:rPr>
        <w:t xml:space="preserve"> </w:t>
      </w:r>
      <w:r w:rsidRPr="00715553">
        <w:rPr>
          <w:szCs w:val="28"/>
        </w:rPr>
        <w:t>01</w:t>
      </w:r>
      <w:r w:rsidRPr="00715553">
        <w:rPr>
          <w:spacing w:val="1"/>
          <w:szCs w:val="28"/>
        </w:rPr>
        <w:t xml:space="preserve"> </w:t>
      </w:r>
      <w:r w:rsidRPr="00715553">
        <w:rPr>
          <w:szCs w:val="28"/>
        </w:rPr>
        <w:t>декабря производились не реже 1 раза в неделю регулярные наблюдения за</w:t>
      </w:r>
      <w:r w:rsidRPr="00715553">
        <w:rPr>
          <w:spacing w:val="1"/>
          <w:szCs w:val="28"/>
        </w:rPr>
        <w:t xml:space="preserve"> </w:t>
      </w:r>
      <w:r w:rsidRPr="00715553">
        <w:rPr>
          <w:szCs w:val="28"/>
        </w:rPr>
        <w:t>гидрологическими</w:t>
      </w:r>
      <w:r w:rsidRPr="00715553">
        <w:rPr>
          <w:spacing w:val="-3"/>
          <w:szCs w:val="28"/>
        </w:rPr>
        <w:t xml:space="preserve"> </w:t>
      </w:r>
      <w:r w:rsidRPr="00715553">
        <w:rPr>
          <w:szCs w:val="28"/>
        </w:rPr>
        <w:t>характеристиками.</w:t>
      </w:r>
    </w:p>
    <w:p w14:paraId="67624F4A" w14:textId="77777777" w:rsidR="00BD7AEF" w:rsidRPr="00715553" w:rsidRDefault="00BD7AEF" w:rsidP="009D779C">
      <w:pPr>
        <w:pStyle w:val="a5"/>
        <w:ind w:firstLine="709"/>
        <w:rPr>
          <w:szCs w:val="28"/>
        </w:rPr>
      </w:pPr>
      <w:r w:rsidRPr="00715553">
        <w:rPr>
          <w:szCs w:val="28"/>
        </w:rPr>
        <w:t>На каждом из водотоков обследован участок речной долины (вместе с</w:t>
      </w:r>
      <w:r w:rsidRPr="00715553">
        <w:rPr>
          <w:spacing w:val="1"/>
          <w:szCs w:val="28"/>
        </w:rPr>
        <w:t xml:space="preserve"> </w:t>
      </w:r>
      <w:r w:rsidRPr="00715553">
        <w:rPr>
          <w:szCs w:val="28"/>
        </w:rPr>
        <w:t>руслом</w:t>
      </w:r>
      <w:r w:rsidRPr="00715553">
        <w:rPr>
          <w:spacing w:val="1"/>
          <w:szCs w:val="28"/>
        </w:rPr>
        <w:t xml:space="preserve"> </w:t>
      </w:r>
      <w:r w:rsidRPr="00715553">
        <w:rPr>
          <w:szCs w:val="28"/>
        </w:rPr>
        <w:t>водотока)</w:t>
      </w:r>
      <w:r w:rsidRPr="00715553">
        <w:rPr>
          <w:spacing w:val="1"/>
          <w:szCs w:val="28"/>
        </w:rPr>
        <w:t xml:space="preserve"> </w:t>
      </w:r>
      <w:r w:rsidRPr="00715553">
        <w:rPr>
          <w:szCs w:val="28"/>
        </w:rPr>
        <w:t>от</w:t>
      </w:r>
      <w:r w:rsidRPr="00715553">
        <w:rPr>
          <w:spacing w:val="1"/>
          <w:szCs w:val="28"/>
        </w:rPr>
        <w:t xml:space="preserve"> </w:t>
      </w:r>
      <w:r w:rsidRPr="00715553">
        <w:rPr>
          <w:szCs w:val="28"/>
        </w:rPr>
        <w:t>истока</w:t>
      </w:r>
      <w:r w:rsidRPr="00715553">
        <w:rPr>
          <w:spacing w:val="1"/>
          <w:szCs w:val="28"/>
        </w:rPr>
        <w:t xml:space="preserve"> </w:t>
      </w:r>
      <w:r w:rsidRPr="00715553">
        <w:rPr>
          <w:szCs w:val="28"/>
        </w:rPr>
        <w:t>до</w:t>
      </w:r>
      <w:r w:rsidRPr="00715553">
        <w:rPr>
          <w:spacing w:val="1"/>
          <w:szCs w:val="28"/>
        </w:rPr>
        <w:t xml:space="preserve"> </w:t>
      </w:r>
      <w:r w:rsidRPr="00715553">
        <w:rPr>
          <w:szCs w:val="28"/>
        </w:rPr>
        <w:t>границы</w:t>
      </w:r>
      <w:r w:rsidRPr="00715553">
        <w:rPr>
          <w:spacing w:val="1"/>
          <w:szCs w:val="28"/>
        </w:rPr>
        <w:t xml:space="preserve"> </w:t>
      </w:r>
      <w:r w:rsidRPr="00715553">
        <w:rPr>
          <w:szCs w:val="28"/>
        </w:rPr>
        <w:t>района</w:t>
      </w:r>
      <w:r w:rsidRPr="00715553">
        <w:rPr>
          <w:spacing w:val="1"/>
          <w:szCs w:val="28"/>
        </w:rPr>
        <w:t xml:space="preserve"> </w:t>
      </w:r>
      <w:r w:rsidRPr="00715553">
        <w:rPr>
          <w:szCs w:val="28"/>
        </w:rPr>
        <w:t>изысканий</w:t>
      </w:r>
      <w:r w:rsidRPr="00715553">
        <w:rPr>
          <w:spacing w:val="1"/>
          <w:szCs w:val="28"/>
        </w:rPr>
        <w:t xml:space="preserve"> </w:t>
      </w:r>
      <w:r w:rsidRPr="00715553">
        <w:rPr>
          <w:szCs w:val="28"/>
        </w:rPr>
        <w:t>(гидроствора)</w:t>
      </w:r>
      <w:r w:rsidRPr="00715553">
        <w:rPr>
          <w:spacing w:val="1"/>
          <w:szCs w:val="28"/>
        </w:rPr>
        <w:t xml:space="preserve"> </w:t>
      </w:r>
      <w:r w:rsidRPr="00715553">
        <w:rPr>
          <w:szCs w:val="28"/>
        </w:rPr>
        <w:t>и</w:t>
      </w:r>
      <w:r w:rsidRPr="00715553">
        <w:rPr>
          <w:spacing w:val="1"/>
          <w:szCs w:val="28"/>
        </w:rPr>
        <w:t xml:space="preserve"> </w:t>
      </w:r>
      <w:r w:rsidRPr="00715553">
        <w:rPr>
          <w:szCs w:val="28"/>
        </w:rPr>
        <w:t>дополнительно</w:t>
      </w:r>
      <w:r w:rsidRPr="00715553">
        <w:rPr>
          <w:spacing w:val="1"/>
          <w:szCs w:val="28"/>
        </w:rPr>
        <w:t xml:space="preserve"> </w:t>
      </w:r>
      <w:r w:rsidRPr="00715553">
        <w:rPr>
          <w:szCs w:val="28"/>
        </w:rPr>
        <w:t>к</w:t>
      </w:r>
      <w:r w:rsidRPr="00715553">
        <w:rPr>
          <w:spacing w:val="1"/>
          <w:szCs w:val="28"/>
        </w:rPr>
        <w:t xml:space="preserve"> </w:t>
      </w:r>
      <w:r w:rsidRPr="00715553">
        <w:rPr>
          <w:szCs w:val="28"/>
        </w:rPr>
        <w:t>регулярным</w:t>
      </w:r>
      <w:r w:rsidRPr="00715553">
        <w:rPr>
          <w:spacing w:val="1"/>
          <w:szCs w:val="28"/>
        </w:rPr>
        <w:t xml:space="preserve"> </w:t>
      </w:r>
      <w:r w:rsidRPr="00715553">
        <w:rPr>
          <w:szCs w:val="28"/>
        </w:rPr>
        <w:t>наблюдениям</w:t>
      </w:r>
      <w:r w:rsidRPr="00715553">
        <w:rPr>
          <w:spacing w:val="1"/>
          <w:szCs w:val="28"/>
        </w:rPr>
        <w:t xml:space="preserve"> </w:t>
      </w:r>
      <w:r w:rsidRPr="00715553">
        <w:rPr>
          <w:szCs w:val="28"/>
        </w:rPr>
        <w:t>на</w:t>
      </w:r>
      <w:r w:rsidRPr="00715553">
        <w:rPr>
          <w:spacing w:val="1"/>
          <w:szCs w:val="28"/>
        </w:rPr>
        <w:t xml:space="preserve"> </w:t>
      </w:r>
      <w:r w:rsidRPr="00715553">
        <w:rPr>
          <w:szCs w:val="28"/>
        </w:rPr>
        <w:t>основных</w:t>
      </w:r>
      <w:r w:rsidRPr="00715553">
        <w:rPr>
          <w:spacing w:val="1"/>
          <w:szCs w:val="28"/>
        </w:rPr>
        <w:t xml:space="preserve"> </w:t>
      </w:r>
      <w:r w:rsidRPr="00715553">
        <w:rPr>
          <w:szCs w:val="28"/>
        </w:rPr>
        <w:t>гидрологических</w:t>
      </w:r>
      <w:r w:rsidRPr="00715553">
        <w:rPr>
          <w:spacing w:val="1"/>
          <w:szCs w:val="28"/>
        </w:rPr>
        <w:t xml:space="preserve"> </w:t>
      </w:r>
      <w:r w:rsidRPr="00715553">
        <w:rPr>
          <w:szCs w:val="28"/>
        </w:rPr>
        <w:t>постах были выполнены по 3 – 7 измерений гидрологических параметров для</w:t>
      </w:r>
      <w:r w:rsidRPr="00715553">
        <w:rPr>
          <w:spacing w:val="1"/>
          <w:szCs w:val="28"/>
        </w:rPr>
        <w:t xml:space="preserve"> </w:t>
      </w:r>
      <w:r w:rsidRPr="00715553">
        <w:rPr>
          <w:szCs w:val="28"/>
        </w:rPr>
        <w:t>определения</w:t>
      </w:r>
      <w:r w:rsidRPr="00715553">
        <w:rPr>
          <w:spacing w:val="-5"/>
          <w:szCs w:val="28"/>
        </w:rPr>
        <w:t xml:space="preserve"> </w:t>
      </w:r>
      <w:r w:rsidRPr="00715553">
        <w:rPr>
          <w:szCs w:val="28"/>
        </w:rPr>
        <w:t>их</w:t>
      </w:r>
      <w:r w:rsidRPr="00715553">
        <w:rPr>
          <w:spacing w:val="-4"/>
          <w:szCs w:val="28"/>
        </w:rPr>
        <w:t xml:space="preserve"> </w:t>
      </w:r>
      <w:r w:rsidRPr="00715553">
        <w:rPr>
          <w:szCs w:val="28"/>
        </w:rPr>
        <w:t>изменчивости</w:t>
      </w:r>
      <w:r w:rsidRPr="00715553">
        <w:rPr>
          <w:spacing w:val="-2"/>
          <w:szCs w:val="28"/>
        </w:rPr>
        <w:t xml:space="preserve"> </w:t>
      </w:r>
      <w:r w:rsidRPr="00715553">
        <w:rPr>
          <w:szCs w:val="28"/>
        </w:rPr>
        <w:t>по</w:t>
      </w:r>
      <w:r w:rsidRPr="00715553">
        <w:rPr>
          <w:spacing w:val="-4"/>
          <w:szCs w:val="28"/>
        </w:rPr>
        <w:t xml:space="preserve"> </w:t>
      </w:r>
      <w:r w:rsidRPr="00715553">
        <w:rPr>
          <w:szCs w:val="28"/>
        </w:rPr>
        <w:t>длине</w:t>
      </w:r>
      <w:r w:rsidRPr="00715553">
        <w:rPr>
          <w:spacing w:val="-2"/>
          <w:szCs w:val="28"/>
        </w:rPr>
        <w:t xml:space="preserve"> </w:t>
      </w:r>
      <w:r w:rsidRPr="00715553">
        <w:rPr>
          <w:szCs w:val="28"/>
        </w:rPr>
        <w:t>водотока</w:t>
      </w:r>
      <w:r w:rsidRPr="00715553">
        <w:rPr>
          <w:spacing w:val="-4"/>
          <w:szCs w:val="28"/>
        </w:rPr>
        <w:t xml:space="preserve"> </w:t>
      </w:r>
      <w:r w:rsidRPr="00715553">
        <w:rPr>
          <w:szCs w:val="28"/>
        </w:rPr>
        <w:t>от</w:t>
      </w:r>
      <w:r w:rsidRPr="00715553">
        <w:rPr>
          <w:spacing w:val="-3"/>
          <w:szCs w:val="28"/>
        </w:rPr>
        <w:t xml:space="preserve"> </w:t>
      </w:r>
      <w:r w:rsidRPr="00715553">
        <w:rPr>
          <w:szCs w:val="28"/>
        </w:rPr>
        <w:t>истока</w:t>
      </w:r>
      <w:r w:rsidRPr="00715553">
        <w:rPr>
          <w:spacing w:val="-4"/>
          <w:szCs w:val="28"/>
        </w:rPr>
        <w:t xml:space="preserve"> </w:t>
      </w:r>
      <w:r w:rsidRPr="00715553">
        <w:rPr>
          <w:szCs w:val="28"/>
        </w:rPr>
        <w:t>до</w:t>
      </w:r>
      <w:r w:rsidRPr="00715553">
        <w:rPr>
          <w:spacing w:val="-1"/>
          <w:szCs w:val="28"/>
        </w:rPr>
        <w:t xml:space="preserve"> </w:t>
      </w:r>
      <w:r w:rsidRPr="00715553">
        <w:rPr>
          <w:szCs w:val="28"/>
        </w:rPr>
        <w:t>гидроствора.</w:t>
      </w:r>
    </w:p>
    <w:p w14:paraId="4188C032" w14:textId="77777777" w:rsidR="00BD7AEF" w:rsidRPr="00715553" w:rsidRDefault="00BD7AEF" w:rsidP="009D779C">
      <w:pPr>
        <w:pStyle w:val="a5"/>
        <w:ind w:firstLine="709"/>
        <w:rPr>
          <w:szCs w:val="28"/>
        </w:rPr>
      </w:pPr>
      <w:r w:rsidRPr="00715553">
        <w:rPr>
          <w:szCs w:val="28"/>
        </w:rPr>
        <w:t>Все ручьи в районе п. Пионерский в значительной степени синхронно</w:t>
      </w:r>
      <w:r w:rsidRPr="00715553">
        <w:rPr>
          <w:spacing w:val="1"/>
          <w:szCs w:val="28"/>
        </w:rPr>
        <w:t xml:space="preserve"> </w:t>
      </w:r>
      <w:r w:rsidRPr="00715553">
        <w:rPr>
          <w:szCs w:val="28"/>
        </w:rPr>
        <w:t>реагируют на выпадающие жидкие атмосферные осадки. Интенсивность стока в</w:t>
      </w:r>
      <w:r w:rsidRPr="00715553">
        <w:rPr>
          <w:spacing w:val="-67"/>
          <w:szCs w:val="28"/>
        </w:rPr>
        <w:t xml:space="preserve"> </w:t>
      </w:r>
      <w:r w:rsidRPr="00715553">
        <w:rPr>
          <w:szCs w:val="28"/>
        </w:rPr>
        <w:t>них зависит от площади водосбора и уклонов водотоков. Практически, через 1 –</w:t>
      </w:r>
      <w:r w:rsidRPr="00715553">
        <w:rPr>
          <w:spacing w:val="-67"/>
          <w:szCs w:val="28"/>
        </w:rPr>
        <w:t xml:space="preserve"> </w:t>
      </w:r>
      <w:r w:rsidRPr="00715553">
        <w:rPr>
          <w:szCs w:val="28"/>
        </w:rPr>
        <w:t>1,5 суток после прекращения дождя, расходы в ручьях резко уменьшаются до</w:t>
      </w:r>
      <w:r w:rsidRPr="00715553">
        <w:rPr>
          <w:spacing w:val="1"/>
          <w:szCs w:val="28"/>
        </w:rPr>
        <w:t xml:space="preserve"> </w:t>
      </w:r>
      <w:r w:rsidRPr="00715553">
        <w:rPr>
          <w:szCs w:val="28"/>
        </w:rPr>
        <w:t>предпаводковых значений.</w:t>
      </w:r>
    </w:p>
    <w:p w14:paraId="364227BD" w14:textId="77777777" w:rsidR="00BD7AEF" w:rsidRPr="00715553" w:rsidRDefault="00BD7AEF" w:rsidP="009D779C">
      <w:pPr>
        <w:pStyle w:val="a5"/>
        <w:ind w:firstLine="709"/>
        <w:jc w:val="left"/>
        <w:rPr>
          <w:szCs w:val="28"/>
        </w:rPr>
      </w:pPr>
    </w:p>
    <w:p w14:paraId="22FB54E1" w14:textId="45268CC1" w:rsidR="00BD7AEF" w:rsidRPr="00715553" w:rsidRDefault="00BD7AEF" w:rsidP="009D779C">
      <w:pPr>
        <w:ind w:left="222"/>
        <w:jc w:val="both"/>
        <w:rPr>
          <w:rFonts w:ascii="Times New Roman" w:hAnsi="Times New Roman"/>
          <w:i/>
          <w:sz w:val="28"/>
          <w:szCs w:val="28"/>
        </w:rPr>
      </w:pPr>
      <w:r w:rsidRPr="00715553">
        <w:rPr>
          <w:rFonts w:ascii="Times New Roman" w:hAnsi="Times New Roman"/>
          <w:i/>
          <w:sz w:val="28"/>
          <w:szCs w:val="28"/>
        </w:rPr>
        <w:t>Таблица</w:t>
      </w:r>
      <w:r w:rsidRPr="00715553">
        <w:rPr>
          <w:rFonts w:ascii="Times New Roman" w:hAnsi="Times New Roman"/>
          <w:i/>
          <w:spacing w:val="-5"/>
          <w:sz w:val="28"/>
          <w:szCs w:val="28"/>
        </w:rPr>
        <w:t xml:space="preserve"> </w:t>
      </w:r>
      <w:r w:rsidRPr="00715553">
        <w:rPr>
          <w:rFonts w:ascii="Times New Roman" w:hAnsi="Times New Roman"/>
          <w:i/>
          <w:sz w:val="28"/>
          <w:szCs w:val="28"/>
        </w:rPr>
        <w:t>21.</w:t>
      </w:r>
      <w:r w:rsidRPr="00715553">
        <w:rPr>
          <w:rFonts w:ascii="Times New Roman" w:hAnsi="Times New Roman"/>
          <w:i/>
          <w:spacing w:val="-5"/>
          <w:sz w:val="28"/>
          <w:szCs w:val="28"/>
        </w:rPr>
        <w:t xml:space="preserve"> </w:t>
      </w:r>
      <w:r w:rsidRPr="00715553">
        <w:rPr>
          <w:rFonts w:ascii="Times New Roman" w:hAnsi="Times New Roman"/>
          <w:i/>
          <w:sz w:val="28"/>
          <w:szCs w:val="28"/>
        </w:rPr>
        <w:t>Основные</w:t>
      </w:r>
      <w:r w:rsidRPr="00715553">
        <w:rPr>
          <w:rFonts w:ascii="Times New Roman" w:hAnsi="Times New Roman"/>
          <w:i/>
          <w:spacing w:val="-6"/>
          <w:sz w:val="28"/>
          <w:szCs w:val="28"/>
        </w:rPr>
        <w:t xml:space="preserve"> </w:t>
      </w:r>
      <w:r w:rsidRPr="00715553">
        <w:rPr>
          <w:rFonts w:ascii="Times New Roman" w:hAnsi="Times New Roman"/>
          <w:i/>
          <w:sz w:val="28"/>
          <w:szCs w:val="28"/>
        </w:rPr>
        <w:t>гидрологические</w:t>
      </w:r>
      <w:r w:rsidRPr="00715553">
        <w:rPr>
          <w:rFonts w:ascii="Times New Roman" w:hAnsi="Times New Roman"/>
          <w:i/>
          <w:spacing w:val="-5"/>
          <w:sz w:val="28"/>
          <w:szCs w:val="28"/>
        </w:rPr>
        <w:t xml:space="preserve"> </w:t>
      </w:r>
      <w:r w:rsidRPr="00715553">
        <w:rPr>
          <w:rFonts w:ascii="Times New Roman" w:hAnsi="Times New Roman"/>
          <w:i/>
          <w:sz w:val="28"/>
          <w:szCs w:val="28"/>
        </w:rPr>
        <w:t>характеристики</w:t>
      </w:r>
      <w:r w:rsidRPr="00715553">
        <w:rPr>
          <w:rFonts w:ascii="Times New Roman" w:hAnsi="Times New Roman"/>
          <w:i/>
          <w:spacing w:val="-3"/>
          <w:sz w:val="28"/>
          <w:szCs w:val="28"/>
        </w:rPr>
        <w:t xml:space="preserve"> </w:t>
      </w:r>
      <w:r w:rsidRPr="00715553">
        <w:rPr>
          <w:rFonts w:ascii="Times New Roman" w:hAnsi="Times New Roman"/>
          <w:i/>
          <w:sz w:val="28"/>
          <w:szCs w:val="28"/>
        </w:rPr>
        <w:t>ручьев</w:t>
      </w:r>
    </w:p>
    <w:tbl>
      <w:tblPr>
        <w:tblStyle w:val="TableNormal"/>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25"/>
        <w:gridCol w:w="1235"/>
        <w:gridCol w:w="1235"/>
        <w:gridCol w:w="1235"/>
        <w:gridCol w:w="1235"/>
        <w:gridCol w:w="1108"/>
        <w:gridCol w:w="1418"/>
      </w:tblGrid>
      <w:tr w:rsidR="00715553" w:rsidRPr="00715553" w14:paraId="6752D0C7" w14:textId="77777777" w:rsidTr="00BD7AEF">
        <w:trPr>
          <w:trHeight w:val="455"/>
        </w:trPr>
        <w:tc>
          <w:tcPr>
            <w:tcW w:w="2225" w:type="dxa"/>
            <w:vMerge w:val="restart"/>
          </w:tcPr>
          <w:p w14:paraId="11A54634" w14:textId="77777777" w:rsidR="00BD7AEF" w:rsidRPr="00715553" w:rsidRDefault="00BD7AEF" w:rsidP="009D779C">
            <w:pPr>
              <w:pStyle w:val="TableParagraph"/>
              <w:spacing w:before="7"/>
              <w:rPr>
                <w:rFonts w:ascii="Times New Roman" w:hAnsi="Times New Roman"/>
                <w:i/>
                <w:lang w:val="ru-RU"/>
              </w:rPr>
            </w:pPr>
          </w:p>
          <w:p w14:paraId="0C82FA02" w14:textId="77777777" w:rsidR="00BD7AEF" w:rsidRPr="00715553" w:rsidRDefault="00BD7AEF" w:rsidP="009D779C">
            <w:pPr>
              <w:pStyle w:val="TableParagraph"/>
              <w:ind w:left="287"/>
              <w:rPr>
                <w:rFonts w:ascii="Times New Roman" w:hAnsi="Times New Roman"/>
              </w:rPr>
            </w:pPr>
            <w:r w:rsidRPr="00715553">
              <w:rPr>
                <w:rFonts w:ascii="Times New Roman" w:hAnsi="Times New Roman"/>
              </w:rPr>
              <w:t>Характеристика</w:t>
            </w:r>
          </w:p>
        </w:tc>
        <w:tc>
          <w:tcPr>
            <w:tcW w:w="7466" w:type="dxa"/>
            <w:gridSpan w:val="6"/>
          </w:tcPr>
          <w:p w14:paraId="17BDCC49" w14:textId="77777777" w:rsidR="00BD7AEF" w:rsidRPr="00715553" w:rsidRDefault="00BD7AEF" w:rsidP="009D779C">
            <w:pPr>
              <w:pStyle w:val="TableParagraph"/>
              <w:spacing w:before="83"/>
              <w:ind w:left="2887" w:right="2878"/>
              <w:rPr>
                <w:rFonts w:ascii="Times New Roman" w:hAnsi="Times New Roman"/>
              </w:rPr>
            </w:pPr>
            <w:r w:rsidRPr="00715553">
              <w:rPr>
                <w:rFonts w:ascii="Times New Roman" w:hAnsi="Times New Roman"/>
              </w:rPr>
              <w:t>Название</w:t>
            </w:r>
            <w:r w:rsidRPr="00715553">
              <w:rPr>
                <w:rFonts w:ascii="Times New Roman" w:hAnsi="Times New Roman"/>
                <w:spacing w:val="-6"/>
              </w:rPr>
              <w:t xml:space="preserve"> </w:t>
            </w:r>
            <w:r w:rsidRPr="00715553">
              <w:rPr>
                <w:rFonts w:ascii="Times New Roman" w:hAnsi="Times New Roman"/>
              </w:rPr>
              <w:t>ручья</w:t>
            </w:r>
          </w:p>
        </w:tc>
      </w:tr>
      <w:tr w:rsidR="00715553" w:rsidRPr="00715553" w14:paraId="10BD66FE" w14:textId="77777777" w:rsidTr="00BD7AEF">
        <w:trPr>
          <w:trHeight w:val="551"/>
        </w:trPr>
        <w:tc>
          <w:tcPr>
            <w:tcW w:w="2225" w:type="dxa"/>
            <w:vMerge/>
            <w:tcBorders>
              <w:top w:val="nil"/>
            </w:tcBorders>
          </w:tcPr>
          <w:p w14:paraId="6F204E56" w14:textId="77777777" w:rsidR="00BD7AEF" w:rsidRPr="00715553" w:rsidRDefault="00BD7AEF" w:rsidP="009D779C">
            <w:pPr>
              <w:rPr>
                <w:rFonts w:ascii="Times New Roman" w:hAnsi="Times New Roman"/>
              </w:rPr>
            </w:pPr>
          </w:p>
        </w:tc>
        <w:tc>
          <w:tcPr>
            <w:tcW w:w="1235" w:type="dxa"/>
            <w:vAlign w:val="center"/>
          </w:tcPr>
          <w:p w14:paraId="456A3699" w14:textId="77777777" w:rsidR="00BD7AEF" w:rsidRPr="00715553" w:rsidRDefault="00BD7AEF" w:rsidP="009D779C">
            <w:pPr>
              <w:pStyle w:val="TableParagraph"/>
              <w:spacing w:before="128"/>
              <w:ind w:left="102" w:right="91"/>
              <w:rPr>
                <w:rFonts w:ascii="Times New Roman" w:hAnsi="Times New Roman"/>
              </w:rPr>
            </w:pPr>
            <w:r w:rsidRPr="00715553">
              <w:rPr>
                <w:rFonts w:ascii="Times New Roman" w:hAnsi="Times New Roman"/>
              </w:rPr>
              <w:t>Дарьин</w:t>
            </w:r>
          </w:p>
        </w:tc>
        <w:tc>
          <w:tcPr>
            <w:tcW w:w="1235" w:type="dxa"/>
            <w:vAlign w:val="center"/>
          </w:tcPr>
          <w:p w14:paraId="7A41F967" w14:textId="0E34004B" w:rsidR="00BD7AEF" w:rsidRPr="00715553" w:rsidRDefault="00BD7AEF" w:rsidP="009D779C">
            <w:pPr>
              <w:pStyle w:val="TableParagraph"/>
              <w:spacing w:line="268" w:lineRule="exact"/>
              <w:ind w:left="97" w:right="91"/>
              <w:rPr>
                <w:rFonts w:ascii="Times New Roman" w:hAnsi="Times New Roman"/>
              </w:rPr>
            </w:pPr>
            <w:r w:rsidRPr="00715553">
              <w:rPr>
                <w:rFonts w:ascii="Times New Roman" w:hAnsi="Times New Roman"/>
              </w:rPr>
              <w:t>Болотный</w:t>
            </w:r>
          </w:p>
        </w:tc>
        <w:tc>
          <w:tcPr>
            <w:tcW w:w="1235" w:type="dxa"/>
            <w:vAlign w:val="center"/>
          </w:tcPr>
          <w:p w14:paraId="5009ED03" w14:textId="77777777" w:rsidR="00BD7AEF" w:rsidRPr="00715553" w:rsidRDefault="00BD7AEF" w:rsidP="009D779C">
            <w:pPr>
              <w:pStyle w:val="TableParagraph"/>
              <w:spacing w:before="128"/>
              <w:ind w:left="102" w:right="91"/>
              <w:rPr>
                <w:rFonts w:ascii="Times New Roman" w:hAnsi="Times New Roman"/>
              </w:rPr>
            </w:pPr>
            <w:r w:rsidRPr="00715553">
              <w:rPr>
                <w:rFonts w:ascii="Times New Roman" w:hAnsi="Times New Roman"/>
              </w:rPr>
              <w:t>Вилка</w:t>
            </w:r>
          </w:p>
        </w:tc>
        <w:tc>
          <w:tcPr>
            <w:tcW w:w="1235" w:type="dxa"/>
            <w:vAlign w:val="center"/>
          </w:tcPr>
          <w:p w14:paraId="67D4A456" w14:textId="32CB7896" w:rsidR="00BD7AEF" w:rsidRPr="00715553" w:rsidRDefault="00BD7AEF" w:rsidP="009D779C">
            <w:pPr>
              <w:pStyle w:val="TableParagraph"/>
              <w:spacing w:line="268" w:lineRule="exact"/>
              <w:ind w:right="91"/>
              <w:rPr>
                <w:rFonts w:ascii="Times New Roman" w:hAnsi="Times New Roman"/>
              </w:rPr>
            </w:pPr>
            <w:r w:rsidRPr="00715553">
              <w:rPr>
                <w:rFonts w:ascii="Times New Roman" w:hAnsi="Times New Roman"/>
              </w:rPr>
              <w:t>Наследник</w:t>
            </w:r>
          </w:p>
        </w:tc>
        <w:tc>
          <w:tcPr>
            <w:tcW w:w="1108" w:type="dxa"/>
            <w:vAlign w:val="center"/>
          </w:tcPr>
          <w:p w14:paraId="286E770A" w14:textId="4013150F" w:rsidR="00BD7AEF" w:rsidRPr="00715553" w:rsidRDefault="00BD7AEF" w:rsidP="009D779C">
            <w:pPr>
              <w:pStyle w:val="TableParagraph"/>
              <w:spacing w:line="268" w:lineRule="exact"/>
              <w:ind w:right="123"/>
              <w:rPr>
                <w:rFonts w:ascii="Times New Roman" w:hAnsi="Times New Roman"/>
              </w:rPr>
            </w:pPr>
            <w:r w:rsidRPr="00715553">
              <w:rPr>
                <w:rFonts w:ascii="Times New Roman" w:hAnsi="Times New Roman"/>
              </w:rPr>
              <w:t>Гаражный</w:t>
            </w:r>
          </w:p>
        </w:tc>
        <w:tc>
          <w:tcPr>
            <w:tcW w:w="1418" w:type="dxa"/>
            <w:vAlign w:val="center"/>
          </w:tcPr>
          <w:p w14:paraId="22A0DFFB" w14:textId="120F1EE7" w:rsidR="00BD7AEF" w:rsidRPr="00715553" w:rsidRDefault="00BD7AEF" w:rsidP="009D779C">
            <w:pPr>
              <w:pStyle w:val="TableParagraph"/>
              <w:spacing w:line="268" w:lineRule="exact"/>
              <w:ind w:right="77"/>
              <w:rPr>
                <w:rFonts w:ascii="Times New Roman" w:hAnsi="Times New Roman"/>
              </w:rPr>
            </w:pPr>
            <w:r w:rsidRPr="00715553">
              <w:rPr>
                <w:rFonts w:ascii="Times New Roman" w:hAnsi="Times New Roman"/>
              </w:rPr>
              <w:t>Коттеджный</w:t>
            </w:r>
          </w:p>
        </w:tc>
      </w:tr>
      <w:tr w:rsidR="00715553" w:rsidRPr="00715553" w14:paraId="5FC398DA" w14:textId="77777777" w:rsidTr="00BD7AEF">
        <w:trPr>
          <w:trHeight w:val="551"/>
        </w:trPr>
        <w:tc>
          <w:tcPr>
            <w:tcW w:w="2225" w:type="dxa"/>
          </w:tcPr>
          <w:p w14:paraId="4D24EAB3" w14:textId="77777777" w:rsidR="00BD7AEF" w:rsidRPr="00715553" w:rsidRDefault="00BD7AEF" w:rsidP="009D779C">
            <w:pPr>
              <w:pStyle w:val="TableParagraph"/>
              <w:spacing w:line="268" w:lineRule="exact"/>
              <w:ind w:left="148" w:right="143"/>
              <w:rPr>
                <w:rFonts w:ascii="Times New Roman" w:hAnsi="Times New Roman"/>
              </w:rPr>
            </w:pPr>
            <w:r w:rsidRPr="00715553">
              <w:rPr>
                <w:rFonts w:ascii="Times New Roman" w:hAnsi="Times New Roman"/>
              </w:rPr>
              <w:t>Площадь</w:t>
            </w:r>
          </w:p>
          <w:p w14:paraId="1C4CB95C" w14:textId="77777777" w:rsidR="00BD7AEF" w:rsidRPr="00715553" w:rsidRDefault="00BD7AEF" w:rsidP="009D779C">
            <w:pPr>
              <w:pStyle w:val="TableParagraph"/>
              <w:spacing w:line="264" w:lineRule="exact"/>
              <w:ind w:left="146" w:right="143"/>
              <w:rPr>
                <w:rFonts w:ascii="Times New Roman" w:hAnsi="Times New Roman"/>
              </w:rPr>
            </w:pPr>
            <w:r w:rsidRPr="00715553">
              <w:rPr>
                <w:rFonts w:ascii="Times New Roman" w:hAnsi="Times New Roman"/>
              </w:rPr>
              <w:t>водосбора,</w:t>
            </w:r>
            <w:r w:rsidRPr="00715553">
              <w:rPr>
                <w:rFonts w:ascii="Times New Roman" w:hAnsi="Times New Roman"/>
                <w:spacing w:val="-4"/>
              </w:rPr>
              <w:t xml:space="preserve"> </w:t>
            </w:r>
            <w:r w:rsidRPr="00715553">
              <w:rPr>
                <w:rFonts w:ascii="Times New Roman" w:hAnsi="Times New Roman"/>
              </w:rPr>
              <w:t>км2</w:t>
            </w:r>
          </w:p>
        </w:tc>
        <w:tc>
          <w:tcPr>
            <w:tcW w:w="1235" w:type="dxa"/>
          </w:tcPr>
          <w:p w14:paraId="466FBA37" w14:textId="77777777" w:rsidR="00BD7AEF" w:rsidRPr="00715553" w:rsidRDefault="00BD7AEF" w:rsidP="009D779C">
            <w:pPr>
              <w:pStyle w:val="TableParagraph"/>
              <w:spacing w:before="128"/>
              <w:ind w:left="102" w:right="91"/>
              <w:rPr>
                <w:rFonts w:ascii="Times New Roman" w:hAnsi="Times New Roman"/>
              </w:rPr>
            </w:pPr>
            <w:r w:rsidRPr="00715553">
              <w:rPr>
                <w:rFonts w:ascii="Times New Roman" w:hAnsi="Times New Roman"/>
              </w:rPr>
              <w:t>0.28</w:t>
            </w:r>
          </w:p>
        </w:tc>
        <w:tc>
          <w:tcPr>
            <w:tcW w:w="1235" w:type="dxa"/>
          </w:tcPr>
          <w:p w14:paraId="4747A7DF" w14:textId="77777777" w:rsidR="00BD7AEF" w:rsidRPr="00715553" w:rsidRDefault="00BD7AEF" w:rsidP="009D779C">
            <w:pPr>
              <w:pStyle w:val="TableParagraph"/>
              <w:spacing w:before="128"/>
              <w:ind w:left="99" w:right="91"/>
              <w:rPr>
                <w:rFonts w:ascii="Times New Roman" w:hAnsi="Times New Roman"/>
              </w:rPr>
            </w:pPr>
            <w:r w:rsidRPr="00715553">
              <w:rPr>
                <w:rFonts w:ascii="Times New Roman" w:hAnsi="Times New Roman"/>
              </w:rPr>
              <w:t>1.28</w:t>
            </w:r>
          </w:p>
        </w:tc>
        <w:tc>
          <w:tcPr>
            <w:tcW w:w="1235" w:type="dxa"/>
          </w:tcPr>
          <w:p w14:paraId="22FFF253" w14:textId="77777777" w:rsidR="00BD7AEF" w:rsidRPr="00715553" w:rsidRDefault="00BD7AEF" w:rsidP="009D779C">
            <w:pPr>
              <w:pStyle w:val="TableParagraph"/>
              <w:spacing w:before="128"/>
              <w:ind w:left="102" w:right="91"/>
              <w:rPr>
                <w:rFonts w:ascii="Times New Roman" w:hAnsi="Times New Roman"/>
              </w:rPr>
            </w:pPr>
            <w:r w:rsidRPr="00715553">
              <w:rPr>
                <w:rFonts w:ascii="Times New Roman" w:hAnsi="Times New Roman"/>
              </w:rPr>
              <w:t>0.58</w:t>
            </w:r>
          </w:p>
        </w:tc>
        <w:tc>
          <w:tcPr>
            <w:tcW w:w="1235" w:type="dxa"/>
          </w:tcPr>
          <w:p w14:paraId="50002B99" w14:textId="77777777" w:rsidR="00BD7AEF" w:rsidRPr="00715553" w:rsidRDefault="00BD7AEF" w:rsidP="009D779C">
            <w:pPr>
              <w:pStyle w:val="TableParagraph"/>
              <w:spacing w:before="128"/>
              <w:ind w:left="102" w:right="89"/>
              <w:rPr>
                <w:rFonts w:ascii="Times New Roman" w:hAnsi="Times New Roman"/>
              </w:rPr>
            </w:pPr>
            <w:r w:rsidRPr="00715553">
              <w:rPr>
                <w:rFonts w:ascii="Times New Roman" w:hAnsi="Times New Roman"/>
              </w:rPr>
              <w:t>2.50</w:t>
            </w:r>
          </w:p>
        </w:tc>
        <w:tc>
          <w:tcPr>
            <w:tcW w:w="1108" w:type="dxa"/>
          </w:tcPr>
          <w:p w14:paraId="3195776E" w14:textId="77777777" w:rsidR="00BD7AEF" w:rsidRPr="00715553" w:rsidRDefault="00BD7AEF" w:rsidP="009D779C">
            <w:pPr>
              <w:pStyle w:val="TableParagraph"/>
              <w:spacing w:before="128"/>
              <w:ind w:left="134" w:right="119"/>
              <w:rPr>
                <w:rFonts w:ascii="Times New Roman" w:hAnsi="Times New Roman"/>
              </w:rPr>
            </w:pPr>
            <w:r w:rsidRPr="00715553">
              <w:rPr>
                <w:rFonts w:ascii="Times New Roman" w:hAnsi="Times New Roman"/>
              </w:rPr>
              <w:t>0.58</w:t>
            </w:r>
          </w:p>
        </w:tc>
        <w:tc>
          <w:tcPr>
            <w:tcW w:w="1418" w:type="dxa"/>
          </w:tcPr>
          <w:p w14:paraId="4E13918C" w14:textId="77777777" w:rsidR="00BD7AEF" w:rsidRPr="00715553" w:rsidRDefault="00BD7AEF" w:rsidP="009D779C">
            <w:pPr>
              <w:pStyle w:val="TableParagraph"/>
              <w:spacing w:before="128"/>
              <w:ind w:left="90" w:right="77"/>
              <w:rPr>
                <w:rFonts w:ascii="Times New Roman" w:hAnsi="Times New Roman"/>
              </w:rPr>
            </w:pPr>
            <w:r w:rsidRPr="00715553">
              <w:rPr>
                <w:rFonts w:ascii="Times New Roman" w:hAnsi="Times New Roman"/>
              </w:rPr>
              <w:t>0.71</w:t>
            </w:r>
          </w:p>
        </w:tc>
      </w:tr>
      <w:tr w:rsidR="00715553" w:rsidRPr="00715553" w14:paraId="78022028" w14:textId="77777777" w:rsidTr="00BD7AEF">
        <w:trPr>
          <w:trHeight w:val="551"/>
        </w:trPr>
        <w:tc>
          <w:tcPr>
            <w:tcW w:w="2225" w:type="dxa"/>
          </w:tcPr>
          <w:p w14:paraId="6DCBB9BC" w14:textId="77777777" w:rsidR="00BD7AEF" w:rsidRPr="00715553" w:rsidRDefault="00BD7AEF" w:rsidP="009D779C">
            <w:pPr>
              <w:pStyle w:val="TableParagraph"/>
              <w:spacing w:line="268" w:lineRule="exact"/>
              <w:ind w:left="149" w:right="141"/>
              <w:rPr>
                <w:rFonts w:ascii="Times New Roman" w:hAnsi="Times New Roman"/>
              </w:rPr>
            </w:pPr>
            <w:r w:rsidRPr="00715553">
              <w:rPr>
                <w:rFonts w:ascii="Times New Roman" w:hAnsi="Times New Roman"/>
              </w:rPr>
              <w:t>Длина</w:t>
            </w:r>
            <w:r w:rsidRPr="00715553">
              <w:rPr>
                <w:rFonts w:ascii="Times New Roman" w:hAnsi="Times New Roman"/>
                <w:spacing w:val="-5"/>
              </w:rPr>
              <w:t xml:space="preserve"> </w:t>
            </w:r>
            <w:r w:rsidRPr="00715553">
              <w:rPr>
                <w:rFonts w:ascii="Times New Roman" w:hAnsi="Times New Roman"/>
              </w:rPr>
              <w:t>водотока,</w:t>
            </w:r>
          </w:p>
          <w:p w14:paraId="3BA159A2" w14:textId="77777777" w:rsidR="00BD7AEF" w:rsidRPr="00715553" w:rsidRDefault="00BD7AEF" w:rsidP="009D779C">
            <w:pPr>
              <w:pStyle w:val="TableParagraph"/>
              <w:spacing w:line="264" w:lineRule="exact"/>
              <w:ind w:left="149" w:right="141"/>
              <w:rPr>
                <w:rFonts w:ascii="Times New Roman" w:hAnsi="Times New Roman"/>
              </w:rPr>
            </w:pPr>
            <w:r w:rsidRPr="00715553">
              <w:rPr>
                <w:rFonts w:ascii="Times New Roman" w:hAnsi="Times New Roman"/>
              </w:rPr>
              <w:t>км</w:t>
            </w:r>
          </w:p>
        </w:tc>
        <w:tc>
          <w:tcPr>
            <w:tcW w:w="1235" w:type="dxa"/>
          </w:tcPr>
          <w:p w14:paraId="37F86AE7" w14:textId="77777777" w:rsidR="00BD7AEF" w:rsidRPr="00715553" w:rsidRDefault="00BD7AEF" w:rsidP="009D779C">
            <w:pPr>
              <w:pStyle w:val="TableParagraph"/>
              <w:spacing w:before="131"/>
              <w:ind w:left="102" w:right="91"/>
              <w:rPr>
                <w:rFonts w:ascii="Times New Roman" w:hAnsi="Times New Roman"/>
              </w:rPr>
            </w:pPr>
            <w:r w:rsidRPr="00715553">
              <w:rPr>
                <w:rFonts w:ascii="Times New Roman" w:hAnsi="Times New Roman"/>
              </w:rPr>
              <w:t>0.90</w:t>
            </w:r>
          </w:p>
        </w:tc>
        <w:tc>
          <w:tcPr>
            <w:tcW w:w="1235" w:type="dxa"/>
          </w:tcPr>
          <w:p w14:paraId="5029EB98" w14:textId="77777777" w:rsidR="00BD7AEF" w:rsidRPr="00715553" w:rsidRDefault="00BD7AEF" w:rsidP="009D779C">
            <w:pPr>
              <w:pStyle w:val="TableParagraph"/>
              <w:spacing w:before="131"/>
              <w:ind w:left="99" w:right="91"/>
              <w:rPr>
                <w:rFonts w:ascii="Times New Roman" w:hAnsi="Times New Roman"/>
              </w:rPr>
            </w:pPr>
            <w:r w:rsidRPr="00715553">
              <w:rPr>
                <w:rFonts w:ascii="Times New Roman" w:hAnsi="Times New Roman"/>
              </w:rPr>
              <w:t>2.15</w:t>
            </w:r>
          </w:p>
        </w:tc>
        <w:tc>
          <w:tcPr>
            <w:tcW w:w="1235" w:type="dxa"/>
          </w:tcPr>
          <w:p w14:paraId="73401197" w14:textId="77777777" w:rsidR="00BD7AEF" w:rsidRPr="00715553" w:rsidRDefault="00BD7AEF" w:rsidP="009D779C">
            <w:pPr>
              <w:pStyle w:val="TableParagraph"/>
              <w:spacing w:before="131"/>
              <w:ind w:left="102" w:right="91"/>
              <w:rPr>
                <w:rFonts w:ascii="Times New Roman" w:hAnsi="Times New Roman"/>
              </w:rPr>
            </w:pPr>
            <w:r w:rsidRPr="00715553">
              <w:rPr>
                <w:rFonts w:ascii="Times New Roman" w:hAnsi="Times New Roman"/>
              </w:rPr>
              <w:t>1.60</w:t>
            </w:r>
          </w:p>
        </w:tc>
        <w:tc>
          <w:tcPr>
            <w:tcW w:w="1235" w:type="dxa"/>
          </w:tcPr>
          <w:p w14:paraId="7BEFB2DB" w14:textId="77777777" w:rsidR="00BD7AEF" w:rsidRPr="00715553" w:rsidRDefault="00BD7AEF" w:rsidP="009D779C">
            <w:pPr>
              <w:pStyle w:val="TableParagraph"/>
              <w:spacing w:before="131"/>
              <w:ind w:left="102" w:right="89"/>
              <w:rPr>
                <w:rFonts w:ascii="Times New Roman" w:hAnsi="Times New Roman"/>
              </w:rPr>
            </w:pPr>
            <w:r w:rsidRPr="00715553">
              <w:rPr>
                <w:rFonts w:ascii="Times New Roman" w:hAnsi="Times New Roman"/>
              </w:rPr>
              <w:t>2.84</w:t>
            </w:r>
          </w:p>
        </w:tc>
        <w:tc>
          <w:tcPr>
            <w:tcW w:w="1108" w:type="dxa"/>
          </w:tcPr>
          <w:p w14:paraId="35AD7611" w14:textId="77777777" w:rsidR="00BD7AEF" w:rsidRPr="00715553" w:rsidRDefault="00BD7AEF" w:rsidP="009D779C">
            <w:pPr>
              <w:pStyle w:val="TableParagraph"/>
              <w:spacing w:before="131"/>
              <w:ind w:left="134" w:right="119"/>
              <w:rPr>
                <w:rFonts w:ascii="Times New Roman" w:hAnsi="Times New Roman"/>
              </w:rPr>
            </w:pPr>
            <w:r w:rsidRPr="00715553">
              <w:rPr>
                <w:rFonts w:ascii="Times New Roman" w:hAnsi="Times New Roman"/>
              </w:rPr>
              <w:t>1.20</w:t>
            </w:r>
          </w:p>
        </w:tc>
        <w:tc>
          <w:tcPr>
            <w:tcW w:w="1418" w:type="dxa"/>
          </w:tcPr>
          <w:p w14:paraId="5A97436A" w14:textId="77777777" w:rsidR="00BD7AEF" w:rsidRPr="00715553" w:rsidRDefault="00BD7AEF" w:rsidP="009D779C">
            <w:pPr>
              <w:pStyle w:val="TableParagraph"/>
              <w:spacing w:before="131"/>
              <w:ind w:left="90" w:right="77"/>
              <w:rPr>
                <w:rFonts w:ascii="Times New Roman" w:hAnsi="Times New Roman"/>
              </w:rPr>
            </w:pPr>
            <w:r w:rsidRPr="00715553">
              <w:rPr>
                <w:rFonts w:ascii="Times New Roman" w:hAnsi="Times New Roman"/>
              </w:rPr>
              <w:t>0.85</w:t>
            </w:r>
          </w:p>
        </w:tc>
      </w:tr>
      <w:tr w:rsidR="00715553" w:rsidRPr="00715553" w14:paraId="69BF46FA" w14:textId="77777777" w:rsidTr="00BD7AEF">
        <w:trPr>
          <w:trHeight w:val="453"/>
        </w:trPr>
        <w:tc>
          <w:tcPr>
            <w:tcW w:w="2225" w:type="dxa"/>
          </w:tcPr>
          <w:p w14:paraId="049898E5" w14:textId="77777777" w:rsidR="00BD7AEF" w:rsidRPr="00715553" w:rsidRDefault="00BD7AEF" w:rsidP="009D779C">
            <w:pPr>
              <w:pStyle w:val="TableParagraph"/>
              <w:spacing w:before="80"/>
              <w:ind w:left="150"/>
              <w:rPr>
                <w:rFonts w:ascii="Times New Roman" w:hAnsi="Times New Roman"/>
              </w:rPr>
            </w:pPr>
            <w:r w:rsidRPr="00715553">
              <w:rPr>
                <w:rFonts w:ascii="Times New Roman" w:hAnsi="Times New Roman"/>
              </w:rPr>
              <w:t>Средний уклон,</w:t>
            </w:r>
            <w:r w:rsidRPr="00715553">
              <w:rPr>
                <w:rFonts w:ascii="Times New Roman" w:hAnsi="Times New Roman"/>
                <w:spacing w:val="-2"/>
              </w:rPr>
              <w:t xml:space="preserve"> </w:t>
            </w:r>
            <w:r w:rsidRPr="00715553">
              <w:rPr>
                <w:rFonts w:ascii="Times New Roman" w:hAnsi="Times New Roman"/>
              </w:rPr>
              <w:t>‰</w:t>
            </w:r>
          </w:p>
        </w:tc>
        <w:tc>
          <w:tcPr>
            <w:tcW w:w="1235" w:type="dxa"/>
          </w:tcPr>
          <w:p w14:paraId="6D2E2E21" w14:textId="77777777" w:rsidR="00BD7AEF" w:rsidRPr="00715553" w:rsidRDefault="00BD7AEF" w:rsidP="009D779C">
            <w:pPr>
              <w:pStyle w:val="TableParagraph"/>
              <w:spacing w:before="80"/>
              <w:ind w:left="99" w:right="91"/>
              <w:rPr>
                <w:rFonts w:ascii="Times New Roman" w:hAnsi="Times New Roman"/>
              </w:rPr>
            </w:pPr>
            <w:r w:rsidRPr="00715553">
              <w:rPr>
                <w:rFonts w:ascii="Times New Roman" w:hAnsi="Times New Roman"/>
              </w:rPr>
              <w:t>32</w:t>
            </w:r>
          </w:p>
        </w:tc>
        <w:tc>
          <w:tcPr>
            <w:tcW w:w="1235" w:type="dxa"/>
          </w:tcPr>
          <w:p w14:paraId="1FAC96E2" w14:textId="77777777" w:rsidR="00BD7AEF" w:rsidRPr="00715553" w:rsidRDefault="00BD7AEF" w:rsidP="009D779C">
            <w:pPr>
              <w:pStyle w:val="TableParagraph"/>
              <w:spacing w:before="80"/>
              <w:ind w:left="96" w:right="91"/>
              <w:rPr>
                <w:rFonts w:ascii="Times New Roman" w:hAnsi="Times New Roman"/>
              </w:rPr>
            </w:pPr>
            <w:r w:rsidRPr="00715553">
              <w:rPr>
                <w:rFonts w:ascii="Times New Roman" w:hAnsi="Times New Roman"/>
              </w:rPr>
              <w:t>39</w:t>
            </w:r>
          </w:p>
        </w:tc>
        <w:tc>
          <w:tcPr>
            <w:tcW w:w="1235" w:type="dxa"/>
          </w:tcPr>
          <w:p w14:paraId="3B252F59" w14:textId="77777777" w:rsidR="00BD7AEF" w:rsidRPr="00715553" w:rsidRDefault="00BD7AEF" w:rsidP="009D779C">
            <w:pPr>
              <w:pStyle w:val="TableParagraph"/>
              <w:spacing w:before="80"/>
              <w:ind w:left="99" w:right="91"/>
              <w:rPr>
                <w:rFonts w:ascii="Times New Roman" w:hAnsi="Times New Roman"/>
              </w:rPr>
            </w:pPr>
            <w:r w:rsidRPr="00715553">
              <w:rPr>
                <w:rFonts w:ascii="Times New Roman" w:hAnsi="Times New Roman"/>
              </w:rPr>
              <w:t>54</w:t>
            </w:r>
          </w:p>
        </w:tc>
        <w:tc>
          <w:tcPr>
            <w:tcW w:w="1235" w:type="dxa"/>
          </w:tcPr>
          <w:p w14:paraId="1C963B9B" w14:textId="77777777" w:rsidR="00BD7AEF" w:rsidRPr="00715553" w:rsidRDefault="00BD7AEF" w:rsidP="009D779C">
            <w:pPr>
              <w:pStyle w:val="TableParagraph"/>
              <w:spacing w:before="80"/>
              <w:ind w:left="101" w:right="91"/>
              <w:rPr>
                <w:rFonts w:ascii="Times New Roman" w:hAnsi="Times New Roman"/>
              </w:rPr>
            </w:pPr>
            <w:r w:rsidRPr="00715553">
              <w:rPr>
                <w:rFonts w:ascii="Times New Roman" w:hAnsi="Times New Roman"/>
              </w:rPr>
              <w:t>60</w:t>
            </w:r>
          </w:p>
        </w:tc>
        <w:tc>
          <w:tcPr>
            <w:tcW w:w="1108" w:type="dxa"/>
          </w:tcPr>
          <w:p w14:paraId="4A796DB8" w14:textId="77777777" w:rsidR="00BD7AEF" w:rsidRPr="00715553" w:rsidRDefault="00BD7AEF" w:rsidP="009D779C">
            <w:pPr>
              <w:pStyle w:val="TableParagraph"/>
              <w:spacing w:before="80"/>
              <w:ind w:left="134" w:right="122"/>
              <w:rPr>
                <w:rFonts w:ascii="Times New Roman" w:hAnsi="Times New Roman"/>
              </w:rPr>
            </w:pPr>
            <w:r w:rsidRPr="00715553">
              <w:rPr>
                <w:rFonts w:ascii="Times New Roman" w:hAnsi="Times New Roman"/>
              </w:rPr>
              <w:t>52</w:t>
            </w:r>
          </w:p>
        </w:tc>
        <w:tc>
          <w:tcPr>
            <w:tcW w:w="1418" w:type="dxa"/>
          </w:tcPr>
          <w:p w14:paraId="2F72FF77" w14:textId="77777777" w:rsidR="00BD7AEF" w:rsidRPr="00715553" w:rsidRDefault="00BD7AEF" w:rsidP="009D779C">
            <w:pPr>
              <w:pStyle w:val="TableParagraph"/>
              <w:spacing w:before="80"/>
              <w:ind w:left="92" w:right="77"/>
              <w:rPr>
                <w:rFonts w:ascii="Times New Roman" w:hAnsi="Times New Roman"/>
              </w:rPr>
            </w:pPr>
            <w:r w:rsidRPr="00715553">
              <w:rPr>
                <w:rFonts w:ascii="Times New Roman" w:hAnsi="Times New Roman"/>
              </w:rPr>
              <w:t>27</w:t>
            </w:r>
          </w:p>
        </w:tc>
      </w:tr>
      <w:tr w:rsidR="00715553" w:rsidRPr="00715553" w14:paraId="4B18B879" w14:textId="77777777" w:rsidTr="00BD7AEF">
        <w:trPr>
          <w:trHeight w:val="553"/>
        </w:trPr>
        <w:tc>
          <w:tcPr>
            <w:tcW w:w="2225" w:type="dxa"/>
          </w:tcPr>
          <w:p w14:paraId="6A12E159" w14:textId="77777777" w:rsidR="00BD7AEF" w:rsidRPr="00715553" w:rsidRDefault="00BD7AEF" w:rsidP="009D779C">
            <w:pPr>
              <w:pStyle w:val="TableParagraph"/>
              <w:spacing w:line="270" w:lineRule="exact"/>
              <w:ind w:left="149" w:right="143"/>
              <w:rPr>
                <w:rFonts w:ascii="Times New Roman" w:hAnsi="Times New Roman"/>
              </w:rPr>
            </w:pPr>
            <w:r w:rsidRPr="00715553">
              <w:rPr>
                <w:rFonts w:ascii="Times New Roman" w:hAnsi="Times New Roman"/>
              </w:rPr>
              <w:t>Средневзвешенны</w:t>
            </w:r>
          </w:p>
          <w:p w14:paraId="715C0F30" w14:textId="77777777" w:rsidR="00BD7AEF" w:rsidRPr="00715553" w:rsidRDefault="00BD7AEF" w:rsidP="009D779C">
            <w:pPr>
              <w:pStyle w:val="TableParagraph"/>
              <w:spacing w:line="264" w:lineRule="exact"/>
              <w:ind w:left="148" w:right="143"/>
              <w:rPr>
                <w:rFonts w:ascii="Times New Roman" w:hAnsi="Times New Roman"/>
              </w:rPr>
            </w:pPr>
            <w:r w:rsidRPr="00715553">
              <w:rPr>
                <w:rFonts w:ascii="Times New Roman" w:hAnsi="Times New Roman"/>
              </w:rPr>
              <w:t>й уклон,</w:t>
            </w:r>
            <w:r w:rsidRPr="00715553">
              <w:rPr>
                <w:rFonts w:ascii="Times New Roman" w:hAnsi="Times New Roman"/>
                <w:spacing w:val="-2"/>
              </w:rPr>
              <w:t xml:space="preserve"> </w:t>
            </w:r>
            <w:r w:rsidRPr="00715553">
              <w:rPr>
                <w:rFonts w:ascii="Times New Roman" w:hAnsi="Times New Roman"/>
              </w:rPr>
              <w:t>‰</w:t>
            </w:r>
          </w:p>
        </w:tc>
        <w:tc>
          <w:tcPr>
            <w:tcW w:w="1235" w:type="dxa"/>
          </w:tcPr>
          <w:p w14:paraId="73BF87F0" w14:textId="77777777" w:rsidR="00BD7AEF" w:rsidRPr="00715553" w:rsidRDefault="00BD7AEF" w:rsidP="009D779C">
            <w:pPr>
              <w:pStyle w:val="TableParagraph"/>
              <w:spacing w:before="130"/>
              <w:ind w:left="99" w:right="91"/>
              <w:rPr>
                <w:rFonts w:ascii="Times New Roman" w:hAnsi="Times New Roman"/>
              </w:rPr>
            </w:pPr>
            <w:r w:rsidRPr="00715553">
              <w:rPr>
                <w:rFonts w:ascii="Times New Roman" w:hAnsi="Times New Roman"/>
              </w:rPr>
              <w:t>24</w:t>
            </w:r>
          </w:p>
        </w:tc>
        <w:tc>
          <w:tcPr>
            <w:tcW w:w="1235" w:type="dxa"/>
          </w:tcPr>
          <w:p w14:paraId="15CF0AC9" w14:textId="77777777" w:rsidR="00BD7AEF" w:rsidRPr="00715553" w:rsidRDefault="00BD7AEF" w:rsidP="009D779C">
            <w:pPr>
              <w:pStyle w:val="TableParagraph"/>
              <w:spacing w:before="130"/>
              <w:ind w:left="96" w:right="91"/>
              <w:rPr>
                <w:rFonts w:ascii="Times New Roman" w:hAnsi="Times New Roman"/>
              </w:rPr>
            </w:pPr>
            <w:r w:rsidRPr="00715553">
              <w:rPr>
                <w:rFonts w:ascii="Times New Roman" w:hAnsi="Times New Roman"/>
              </w:rPr>
              <w:t>28</w:t>
            </w:r>
          </w:p>
        </w:tc>
        <w:tc>
          <w:tcPr>
            <w:tcW w:w="1235" w:type="dxa"/>
          </w:tcPr>
          <w:p w14:paraId="42DD7997" w14:textId="77777777" w:rsidR="00BD7AEF" w:rsidRPr="00715553" w:rsidRDefault="00BD7AEF" w:rsidP="009D779C">
            <w:pPr>
              <w:pStyle w:val="TableParagraph"/>
              <w:spacing w:before="130"/>
              <w:ind w:left="99" w:right="91"/>
              <w:rPr>
                <w:rFonts w:ascii="Times New Roman" w:hAnsi="Times New Roman"/>
              </w:rPr>
            </w:pPr>
            <w:r w:rsidRPr="00715553">
              <w:rPr>
                <w:rFonts w:ascii="Times New Roman" w:hAnsi="Times New Roman"/>
              </w:rPr>
              <w:t>41</w:t>
            </w:r>
          </w:p>
        </w:tc>
        <w:tc>
          <w:tcPr>
            <w:tcW w:w="1235" w:type="dxa"/>
          </w:tcPr>
          <w:p w14:paraId="458E7504" w14:textId="77777777" w:rsidR="00BD7AEF" w:rsidRPr="00715553" w:rsidRDefault="00BD7AEF" w:rsidP="009D779C">
            <w:pPr>
              <w:pStyle w:val="TableParagraph"/>
              <w:spacing w:before="130"/>
              <w:ind w:left="101" w:right="91"/>
              <w:rPr>
                <w:rFonts w:ascii="Times New Roman" w:hAnsi="Times New Roman"/>
              </w:rPr>
            </w:pPr>
            <w:r w:rsidRPr="00715553">
              <w:rPr>
                <w:rFonts w:ascii="Times New Roman" w:hAnsi="Times New Roman"/>
              </w:rPr>
              <w:t>49</w:t>
            </w:r>
          </w:p>
        </w:tc>
        <w:tc>
          <w:tcPr>
            <w:tcW w:w="1108" w:type="dxa"/>
          </w:tcPr>
          <w:p w14:paraId="052BE828" w14:textId="77777777" w:rsidR="00BD7AEF" w:rsidRPr="00715553" w:rsidRDefault="00BD7AEF" w:rsidP="009D779C">
            <w:pPr>
              <w:pStyle w:val="TableParagraph"/>
              <w:spacing w:before="130"/>
              <w:ind w:left="134" w:right="122"/>
              <w:rPr>
                <w:rFonts w:ascii="Times New Roman" w:hAnsi="Times New Roman"/>
              </w:rPr>
            </w:pPr>
            <w:r w:rsidRPr="00715553">
              <w:rPr>
                <w:rFonts w:ascii="Times New Roman" w:hAnsi="Times New Roman"/>
              </w:rPr>
              <w:t>42</w:t>
            </w:r>
          </w:p>
        </w:tc>
        <w:tc>
          <w:tcPr>
            <w:tcW w:w="1418" w:type="dxa"/>
          </w:tcPr>
          <w:p w14:paraId="007607DF" w14:textId="77777777" w:rsidR="00BD7AEF" w:rsidRPr="00715553" w:rsidRDefault="00BD7AEF" w:rsidP="009D779C">
            <w:pPr>
              <w:pStyle w:val="TableParagraph"/>
              <w:spacing w:before="130"/>
              <w:ind w:left="92" w:right="77"/>
              <w:rPr>
                <w:rFonts w:ascii="Times New Roman" w:hAnsi="Times New Roman"/>
              </w:rPr>
            </w:pPr>
            <w:r w:rsidRPr="00715553">
              <w:rPr>
                <w:rFonts w:ascii="Times New Roman" w:hAnsi="Times New Roman"/>
              </w:rPr>
              <w:t>19</w:t>
            </w:r>
          </w:p>
        </w:tc>
      </w:tr>
      <w:tr w:rsidR="00BD7AEF" w:rsidRPr="00715553" w14:paraId="758D3ACE" w14:textId="77777777" w:rsidTr="00BD7AEF">
        <w:trPr>
          <w:trHeight w:val="551"/>
        </w:trPr>
        <w:tc>
          <w:tcPr>
            <w:tcW w:w="2225" w:type="dxa"/>
          </w:tcPr>
          <w:p w14:paraId="0E69D839" w14:textId="77777777" w:rsidR="00BD7AEF" w:rsidRPr="00715553" w:rsidRDefault="00BD7AEF" w:rsidP="009D779C">
            <w:pPr>
              <w:pStyle w:val="TableParagraph"/>
              <w:spacing w:line="268" w:lineRule="exact"/>
              <w:ind w:left="148" w:right="143"/>
              <w:rPr>
                <w:rFonts w:ascii="Times New Roman" w:hAnsi="Times New Roman"/>
                <w:lang w:val="ru-RU"/>
              </w:rPr>
            </w:pPr>
            <w:r w:rsidRPr="00715553">
              <w:rPr>
                <w:rFonts w:ascii="Times New Roman" w:hAnsi="Times New Roman"/>
                <w:lang w:val="ru-RU"/>
              </w:rPr>
              <w:t>Средний</w:t>
            </w:r>
            <w:r w:rsidRPr="00715553">
              <w:rPr>
                <w:rFonts w:ascii="Times New Roman" w:hAnsi="Times New Roman"/>
                <w:spacing w:val="-2"/>
                <w:lang w:val="ru-RU"/>
              </w:rPr>
              <w:t xml:space="preserve"> </w:t>
            </w:r>
            <w:r w:rsidRPr="00715553">
              <w:rPr>
                <w:rFonts w:ascii="Times New Roman" w:hAnsi="Times New Roman"/>
                <w:lang w:val="ru-RU"/>
              </w:rPr>
              <w:t>расход</w:t>
            </w:r>
          </w:p>
          <w:p w14:paraId="0D98AE9E" w14:textId="77777777" w:rsidR="00BD7AEF" w:rsidRPr="00715553" w:rsidRDefault="00BD7AEF" w:rsidP="009D779C">
            <w:pPr>
              <w:pStyle w:val="TableParagraph"/>
              <w:spacing w:line="264" w:lineRule="exact"/>
              <w:ind w:left="149" w:right="143"/>
              <w:rPr>
                <w:rFonts w:ascii="Times New Roman" w:hAnsi="Times New Roman"/>
                <w:lang w:val="ru-RU"/>
              </w:rPr>
            </w:pPr>
            <w:r w:rsidRPr="00715553">
              <w:rPr>
                <w:rFonts w:ascii="Times New Roman" w:hAnsi="Times New Roman"/>
                <w:lang w:val="ru-RU"/>
              </w:rPr>
              <w:t>воды,</w:t>
            </w:r>
            <w:r w:rsidRPr="00715553">
              <w:rPr>
                <w:rFonts w:ascii="Times New Roman" w:hAnsi="Times New Roman"/>
                <w:spacing w:val="-4"/>
                <w:lang w:val="ru-RU"/>
              </w:rPr>
              <w:t xml:space="preserve"> </w:t>
            </w:r>
            <w:r w:rsidRPr="00715553">
              <w:rPr>
                <w:rFonts w:ascii="Times New Roman" w:hAnsi="Times New Roman"/>
                <w:lang w:val="ru-RU"/>
              </w:rPr>
              <w:t>м3/с</w:t>
            </w:r>
          </w:p>
        </w:tc>
        <w:tc>
          <w:tcPr>
            <w:tcW w:w="1235" w:type="dxa"/>
          </w:tcPr>
          <w:p w14:paraId="356FA7CF" w14:textId="77777777" w:rsidR="00BD7AEF" w:rsidRPr="00715553" w:rsidRDefault="00BD7AEF" w:rsidP="009D779C">
            <w:pPr>
              <w:pStyle w:val="TableParagraph"/>
              <w:spacing w:before="128"/>
              <w:ind w:left="102" w:right="91"/>
              <w:rPr>
                <w:rFonts w:ascii="Times New Roman" w:hAnsi="Times New Roman"/>
              </w:rPr>
            </w:pPr>
            <w:r w:rsidRPr="00715553">
              <w:rPr>
                <w:rFonts w:ascii="Times New Roman" w:hAnsi="Times New Roman"/>
              </w:rPr>
              <w:t>0.013</w:t>
            </w:r>
          </w:p>
        </w:tc>
        <w:tc>
          <w:tcPr>
            <w:tcW w:w="1235" w:type="dxa"/>
          </w:tcPr>
          <w:p w14:paraId="178583D2" w14:textId="77777777" w:rsidR="00BD7AEF" w:rsidRPr="00715553" w:rsidRDefault="00BD7AEF" w:rsidP="009D779C">
            <w:pPr>
              <w:pStyle w:val="TableParagraph"/>
              <w:spacing w:before="128"/>
              <w:ind w:left="99" w:right="91"/>
              <w:rPr>
                <w:rFonts w:ascii="Times New Roman" w:hAnsi="Times New Roman"/>
              </w:rPr>
            </w:pPr>
            <w:r w:rsidRPr="00715553">
              <w:rPr>
                <w:rFonts w:ascii="Times New Roman" w:hAnsi="Times New Roman"/>
              </w:rPr>
              <w:t>0.025</w:t>
            </w:r>
          </w:p>
        </w:tc>
        <w:tc>
          <w:tcPr>
            <w:tcW w:w="1235" w:type="dxa"/>
          </w:tcPr>
          <w:p w14:paraId="781EDE09" w14:textId="77777777" w:rsidR="00BD7AEF" w:rsidRPr="00715553" w:rsidRDefault="00BD7AEF" w:rsidP="009D779C">
            <w:pPr>
              <w:pStyle w:val="TableParagraph"/>
              <w:spacing w:before="128"/>
              <w:ind w:left="102" w:right="91"/>
              <w:rPr>
                <w:rFonts w:ascii="Times New Roman" w:hAnsi="Times New Roman"/>
              </w:rPr>
            </w:pPr>
            <w:r w:rsidRPr="00715553">
              <w:rPr>
                <w:rFonts w:ascii="Times New Roman" w:hAnsi="Times New Roman"/>
              </w:rPr>
              <w:t>0.011</w:t>
            </w:r>
          </w:p>
        </w:tc>
        <w:tc>
          <w:tcPr>
            <w:tcW w:w="1235" w:type="dxa"/>
          </w:tcPr>
          <w:p w14:paraId="5338FBCD" w14:textId="77777777" w:rsidR="00BD7AEF" w:rsidRPr="00715553" w:rsidRDefault="00BD7AEF" w:rsidP="009D779C">
            <w:pPr>
              <w:pStyle w:val="TableParagraph"/>
              <w:spacing w:before="128"/>
              <w:ind w:left="102" w:right="89"/>
              <w:rPr>
                <w:rFonts w:ascii="Times New Roman" w:hAnsi="Times New Roman"/>
              </w:rPr>
            </w:pPr>
            <w:r w:rsidRPr="00715553">
              <w:rPr>
                <w:rFonts w:ascii="Times New Roman" w:hAnsi="Times New Roman"/>
              </w:rPr>
              <w:t>0.030</w:t>
            </w:r>
          </w:p>
        </w:tc>
        <w:tc>
          <w:tcPr>
            <w:tcW w:w="1108" w:type="dxa"/>
          </w:tcPr>
          <w:p w14:paraId="4C20BD1E" w14:textId="77777777" w:rsidR="00BD7AEF" w:rsidRPr="00715553" w:rsidRDefault="00BD7AEF" w:rsidP="009D779C">
            <w:pPr>
              <w:pStyle w:val="TableParagraph"/>
              <w:spacing w:before="128"/>
              <w:ind w:left="134" w:right="119"/>
              <w:rPr>
                <w:rFonts w:ascii="Times New Roman" w:hAnsi="Times New Roman"/>
              </w:rPr>
            </w:pPr>
            <w:r w:rsidRPr="00715553">
              <w:rPr>
                <w:rFonts w:ascii="Times New Roman" w:hAnsi="Times New Roman"/>
              </w:rPr>
              <w:t>0.016</w:t>
            </w:r>
          </w:p>
        </w:tc>
        <w:tc>
          <w:tcPr>
            <w:tcW w:w="1418" w:type="dxa"/>
          </w:tcPr>
          <w:p w14:paraId="1F03F2FB" w14:textId="77777777" w:rsidR="00BD7AEF" w:rsidRPr="00715553" w:rsidRDefault="00BD7AEF" w:rsidP="009D779C">
            <w:pPr>
              <w:pStyle w:val="TableParagraph"/>
              <w:spacing w:before="128"/>
              <w:ind w:left="90" w:right="77"/>
              <w:rPr>
                <w:rFonts w:ascii="Times New Roman" w:hAnsi="Times New Roman"/>
              </w:rPr>
            </w:pPr>
            <w:r w:rsidRPr="00715553">
              <w:rPr>
                <w:rFonts w:ascii="Times New Roman" w:hAnsi="Times New Roman"/>
              </w:rPr>
              <w:t>0.013</w:t>
            </w:r>
          </w:p>
        </w:tc>
      </w:tr>
    </w:tbl>
    <w:p w14:paraId="4615F6CF" w14:textId="77777777" w:rsidR="00BD7AEF" w:rsidRPr="00715553" w:rsidRDefault="00BD7AEF" w:rsidP="009D779C">
      <w:pPr>
        <w:rPr>
          <w:rFonts w:ascii="Times New Roman" w:hAnsi="Times New Roman"/>
          <w:sz w:val="28"/>
          <w:szCs w:val="28"/>
        </w:rPr>
        <w:sectPr w:rsidR="00BD7AEF" w:rsidRPr="00715553">
          <w:pgSz w:w="11910" w:h="16840"/>
          <w:pgMar w:top="1260" w:right="340" w:bottom="280" w:left="1480" w:header="724" w:footer="0" w:gutter="0"/>
          <w:cols w:space="720"/>
        </w:sectPr>
      </w:pPr>
    </w:p>
    <w:p w14:paraId="53AA3458" w14:textId="77777777" w:rsidR="00BD7AEF" w:rsidRPr="00715553" w:rsidRDefault="00BD7AEF" w:rsidP="009D779C">
      <w:pPr>
        <w:pStyle w:val="a5"/>
        <w:spacing w:before="6"/>
        <w:jc w:val="left"/>
        <w:rPr>
          <w:i/>
          <w:szCs w:val="28"/>
        </w:rPr>
      </w:pPr>
    </w:p>
    <w:tbl>
      <w:tblPr>
        <w:tblStyle w:val="TableNormal"/>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25"/>
        <w:gridCol w:w="1235"/>
        <w:gridCol w:w="1235"/>
        <w:gridCol w:w="1235"/>
        <w:gridCol w:w="1235"/>
        <w:gridCol w:w="1108"/>
        <w:gridCol w:w="1418"/>
      </w:tblGrid>
      <w:tr w:rsidR="00715553" w:rsidRPr="00715553" w14:paraId="023D9310" w14:textId="77777777" w:rsidTr="00BD7AEF">
        <w:trPr>
          <w:trHeight w:val="455"/>
        </w:trPr>
        <w:tc>
          <w:tcPr>
            <w:tcW w:w="2225" w:type="dxa"/>
            <w:vMerge w:val="restart"/>
          </w:tcPr>
          <w:p w14:paraId="43A7094E" w14:textId="77777777" w:rsidR="00BD7AEF" w:rsidRPr="00715553" w:rsidRDefault="00BD7AEF" w:rsidP="009D779C">
            <w:pPr>
              <w:pStyle w:val="TableParagraph"/>
              <w:spacing w:before="7"/>
              <w:rPr>
                <w:rFonts w:ascii="Times New Roman" w:hAnsi="Times New Roman"/>
                <w:i/>
              </w:rPr>
            </w:pPr>
          </w:p>
          <w:p w14:paraId="7A1CE068" w14:textId="77777777" w:rsidR="00BD7AEF" w:rsidRPr="00715553" w:rsidRDefault="00BD7AEF" w:rsidP="009D779C">
            <w:pPr>
              <w:pStyle w:val="TableParagraph"/>
              <w:ind w:left="287"/>
              <w:rPr>
                <w:rFonts w:ascii="Times New Roman" w:hAnsi="Times New Roman"/>
              </w:rPr>
            </w:pPr>
            <w:r w:rsidRPr="00715553">
              <w:rPr>
                <w:rFonts w:ascii="Times New Roman" w:hAnsi="Times New Roman"/>
              </w:rPr>
              <w:t>Характеристика</w:t>
            </w:r>
          </w:p>
        </w:tc>
        <w:tc>
          <w:tcPr>
            <w:tcW w:w="7466" w:type="dxa"/>
            <w:gridSpan w:val="6"/>
          </w:tcPr>
          <w:p w14:paraId="40D9E546" w14:textId="77777777" w:rsidR="00BD7AEF" w:rsidRPr="00715553" w:rsidRDefault="00BD7AEF" w:rsidP="009D779C">
            <w:pPr>
              <w:pStyle w:val="TableParagraph"/>
              <w:spacing w:before="83"/>
              <w:ind w:left="2887" w:right="2878"/>
              <w:rPr>
                <w:rFonts w:ascii="Times New Roman" w:hAnsi="Times New Roman"/>
              </w:rPr>
            </w:pPr>
            <w:r w:rsidRPr="00715553">
              <w:rPr>
                <w:rFonts w:ascii="Times New Roman" w:hAnsi="Times New Roman"/>
              </w:rPr>
              <w:t>Название</w:t>
            </w:r>
            <w:r w:rsidRPr="00715553">
              <w:rPr>
                <w:rFonts w:ascii="Times New Roman" w:hAnsi="Times New Roman"/>
                <w:spacing w:val="-6"/>
              </w:rPr>
              <w:t xml:space="preserve"> </w:t>
            </w:r>
            <w:r w:rsidRPr="00715553">
              <w:rPr>
                <w:rFonts w:ascii="Times New Roman" w:hAnsi="Times New Roman"/>
              </w:rPr>
              <w:t>ручья</w:t>
            </w:r>
          </w:p>
        </w:tc>
      </w:tr>
      <w:tr w:rsidR="00715553" w:rsidRPr="00715553" w14:paraId="1D1A0A43" w14:textId="77777777" w:rsidTr="00BD7AEF">
        <w:trPr>
          <w:trHeight w:val="551"/>
        </w:trPr>
        <w:tc>
          <w:tcPr>
            <w:tcW w:w="2225" w:type="dxa"/>
            <w:vMerge/>
            <w:tcBorders>
              <w:top w:val="nil"/>
            </w:tcBorders>
          </w:tcPr>
          <w:p w14:paraId="0F3F7E1E" w14:textId="77777777" w:rsidR="00BD7AEF" w:rsidRPr="00715553" w:rsidRDefault="00BD7AEF" w:rsidP="009D779C">
            <w:pPr>
              <w:rPr>
                <w:rFonts w:ascii="Times New Roman" w:hAnsi="Times New Roman"/>
              </w:rPr>
            </w:pPr>
          </w:p>
        </w:tc>
        <w:tc>
          <w:tcPr>
            <w:tcW w:w="1235" w:type="dxa"/>
          </w:tcPr>
          <w:p w14:paraId="11D60C50" w14:textId="77777777" w:rsidR="00BD7AEF" w:rsidRPr="00715553" w:rsidRDefault="00BD7AEF" w:rsidP="009D779C">
            <w:pPr>
              <w:pStyle w:val="TableParagraph"/>
              <w:spacing w:before="128"/>
              <w:ind w:left="102" w:right="91"/>
              <w:rPr>
                <w:rFonts w:ascii="Times New Roman" w:hAnsi="Times New Roman"/>
              </w:rPr>
            </w:pPr>
            <w:r w:rsidRPr="00715553">
              <w:rPr>
                <w:rFonts w:ascii="Times New Roman" w:hAnsi="Times New Roman"/>
              </w:rPr>
              <w:t>Дарьин</w:t>
            </w:r>
          </w:p>
        </w:tc>
        <w:tc>
          <w:tcPr>
            <w:tcW w:w="1235" w:type="dxa"/>
          </w:tcPr>
          <w:p w14:paraId="176FEF77" w14:textId="3A9102FF" w:rsidR="00BD7AEF" w:rsidRPr="00715553" w:rsidRDefault="00BD7AEF" w:rsidP="009D779C">
            <w:pPr>
              <w:pStyle w:val="TableParagraph"/>
              <w:spacing w:line="268" w:lineRule="exact"/>
              <w:ind w:left="97" w:right="91"/>
              <w:rPr>
                <w:rFonts w:ascii="Times New Roman" w:hAnsi="Times New Roman"/>
              </w:rPr>
            </w:pPr>
            <w:r w:rsidRPr="00715553">
              <w:rPr>
                <w:rFonts w:ascii="Times New Roman" w:hAnsi="Times New Roman"/>
              </w:rPr>
              <w:t>Болотный</w:t>
            </w:r>
          </w:p>
        </w:tc>
        <w:tc>
          <w:tcPr>
            <w:tcW w:w="1235" w:type="dxa"/>
          </w:tcPr>
          <w:p w14:paraId="3C4267D8" w14:textId="77777777" w:rsidR="00BD7AEF" w:rsidRPr="00715553" w:rsidRDefault="00BD7AEF" w:rsidP="009D779C">
            <w:pPr>
              <w:pStyle w:val="TableParagraph"/>
              <w:spacing w:before="128"/>
              <w:ind w:left="102" w:right="91"/>
              <w:rPr>
                <w:rFonts w:ascii="Times New Roman" w:hAnsi="Times New Roman"/>
              </w:rPr>
            </w:pPr>
            <w:r w:rsidRPr="00715553">
              <w:rPr>
                <w:rFonts w:ascii="Times New Roman" w:hAnsi="Times New Roman"/>
              </w:rPr>
              <w:t>Вилка</w:t>
            </w:r>
          </w:p>
        </w:tc>
        <w:tc>
          <w:tcPr>
            <w:tcW w:w="1235" w:type="dxa"/>
          </w:tcPr>
          <w:p w14:paraId="613D3146" w14:textId="0B6DBE7B" w:rsidR="00BD7AEF" w:rsidRPr="00715553" w:rsidRDefault="00BD7AEF" w:rsidP="009D779C">
            <w:pPr>
              <w:pStyle w:val="TableParagraph"/>
              <w:spacing w:line="268" w:lineRule="exact"/>
              <w:ind w:right="91"/>
              <w:rPr>
                <w:rFonts w:ascii="Times New Roman" w:hAnsi="Times New Roman"/>
              </w:rPr>
            </w:pPr>
            <w:r w:rsidRPr="00715553">
              <w:rPr>
                <w:rFonts w:ascii="Times New Roman" w:hAnsi="Times New Roman"/>
              </w:rPr>
              <w:t>Наследник</w:t>
            </w:r>
          </w:p>
        </w:tc>
        <w:tc>
          <w:tcPr>
            <w:tcW w:w="1108" w:type="dxa"/>
          </w:tcPr>
          <w:p w14:paraId="004F4A40" w14:textId="7CD37E86" w:rsidR="00BD7AEF" w:rsidRPr="00715553" w:rsidRDefault="00BD7AEF" w:rsidP="009D779C">
            <w:pPr>
              <w:pStyle w:val="TableParagraph"/>
              <w:spacing w:line="268" w:lineRule="exact"/>
              <w:ind w:right="123"/>
              <w:rPr>
                <w:rFonts w:ascii="Times New Roman" w:hAnsi="Times New Roman"/>
              </w:rPr>
            </w:pPr>
            <w:r w:rsidRPr="00715553">
              <w:rPr>
                <w:rFonts w:ascii="Times New Roman" w:hAnsi="Times New Roman"/>
              </w:rPr>
              <w:t>Гаражный</w:t>
            </w:r>
          </w:p>
        </w:tc>
        <w:tc>
          <w:tcPr>
            <w:tcW w:w="1418" w:type="dxa"/>
          </w:tcPr>
          <w:p w14:paraId="3CFBA5F2" w14:textId="386E1836" w:rsidR="00BD7AEF" w:rsidRPr="00715553" w:rsidRDefault="00BD7AEF" w:rsidP="009D779C">
            <w:pPr>
              <w:pStyle w:val="TableParagraph"/>
              <w:spacing w:line="268" w:lineRule="exact"/>
              <w:ind w:left="93" w:right="77"/>
              <w:rPr>
                <w:rFonts w:ascii="Times New Roman" w:hAnsi="Times New Roman"/>
              </w:rPr>
            </w:pPr>
            <w:r w:rsidRPr="00715553">
              <w:rPr>
                <w:rFonts w:ascii="Times New Roman" w:hAnsi="Times New Roman"/>
              </w:rPr>
              <w:t>Коттедж</w:t>
            </w:r>
            <w:r w:rsidRPr="00715553">
              <w:rPr>
                <w:rFonts w:ascii="Times New Roman" w:hAnsi="Times New Roman"/>
                <w:lang w:val="ru-RU"/>
              </w:rPr>
              <w:t>н</w:t>
            </w:r>
            <w:r w:rsidRPr="00715553">
              <w:rPr>
                <w:rFonts w:ascii="Times New Roman" w:hAnsi="Times New Roman"/>
              </w:rPr>
              <w:t>ый</w:t>
            </w:r>
          </w:p>
        </w:tc>
      </w:tr>
      <w:tr w:rsidR="00715553" w:rsidRPr="00715553" w14:paraId="02341367" w14:textId="77777777" w:rsidTr="00BD7AEF">
        <w:trPr>
          <w:trHeight w:val="453"/>
        </w:trPr>
        <w:tc>
          <w:tcPr>
            <w:tcW w:w="2225" w:type="dxa"/>
          </w:tcPr>
          <w:p w14:paraId="0B085B8C" w14:textId="77777777" w:rsidR="00BD7AEF" w:rsidRPr="00715553" w:rsidRDefault="00BD7AEF" w:rsidP="009D779C">
            <w:pPr>
              <w:pStyle w:val="TableParagraph"/>
              <w:spacing w:before="80"/>
              <w:ind w:left="113"/>
              <w:rPr>
                <w:rFonts w:ascii="Times New Roman" w:hAnsi="Times New Roman"/>
              </w:rPr>
            </w:pPr>
            <w:r w:rsidRPr="00715553">
              <w:rPr>
                <w:rFonts w:ascii="Times New Roman" w:hAnsi="Times New Roman"/>
              </w:rPr>
              <w:t>Объем</w:t>
            </w:r>
            <w:r w:rsidRPr="00715553">
              <w:rPr>
                <w:rFonts w:ascii="Times New Roman" w:hAnsi="Times New Roman"/>
                <w:spacing w:val="-4"/>
              </w:rPr>
              <w:t xml:space="preserve"> </w:t>
            </w:r>
            <w:r w:rsidRPr="00715553">
              <w:rPr>
                <w:rFonts w:ascii="Times New Roman" w:hAnsi="Times New Roman"/>
              </w:rPr>
              <w:t>стока,</w:t>
            </w:r>
            <w:r w:rsidRPr="00715553">
              <w:rPr>
                <w:rFonts w:ascii="Times New Roman" w:hAnsi="Times New Roman"/>
                <w:spacing w:val="-2"/>
              </w:rPr>
              <w:t xml:space="preserve"> </w:t>
            </w:r>
            <w:r w:rsidRPr="00715553">
              <w:rPr>
                <w:rFonts w:ascii="Times New Roman" w:hAnsi="Times New Roman"/>
              </w:rPr>
              <w:t>м3</w:t>
            </w:r>
          </w:p>
        </w:tc>
        <w:tc>
          <w:tcPr>
            <w:tcW w:w="1235" w:type="dxa"/>
          </w:tcPr>
          <w:p w14:paraId="5AACCDF8" w14:textId="77777777" w:rsidR="00BD7AEF" w:rsidRPr="00715553" w:rsidRDefault="00BD7AEF" w:rsidP="009D779C">
            <w:pPr>
              <w:pStyle w:val="TableParagraph"/>
              <w:spacing w:before="80"/>
              <w:ind w:left="102" w:right="91"/>
              <w:rPr>
                <w:rFonts w:ascii="Times New Roman" w:hAnsi="Times New Roman"/>
              </w:rPr>
            </w:pPr>
            <w:r w:rsidRPr="00715553">
              <w:rPr>
                <w:rFonts w:ascii="Times New Roman" w:hAnsi="Times New Roman"/>
              </w:rPr>
              <w:t>68 515</w:t>
            </w:r>
          </w:p>
        </w:tc>
        <w:tc>
          <w:tcPr>
            <w:tcW w:w="1235" w:type="dxa"/>
          </w:tcPr>
          <w:p w14:paraId="32668134" w14:textId="77777777" w:rsidR="00BD7AEF" w:rsidRPr="00715553" w:rsidRDefault="00BD7AEF" w:rsidP="009D779C">
            <w:pPr>
              <w:pStyle w:val="TableParagraph"/>
              <w:spacing w:before="80"/>
              <w:ind w:left="99" w:right="91"/>
              <w:rPr>
                <w:rFonts w:ascii="Times New Roman" w:hAnsi="Times New Roman"/>
              </w:rPr>
            </w:pPr>
            <w:r w:rsidRPr="00715553">
              <w:rPr>
                <w:rFonts w:ascii="Times New Roman" w:hAnsi="Times New Roman"/>
              </w:rPr>
              <w:t>131 760</w:t>
            </w:r>
          </w:p>
        </w:tc>
        <w:tc>
          <w:tcPr>
            <w:tcW w:w="1235" w:type="dxa"/>
          </w:tcPr>
          <w:p w14:paraId="21778720" w14:textId="77777777" w:rsidR="00BD7AEF" w:rsidRPr="00715553" w:rsidRDefault="00BD7AEF" w:rsidP="009D779C">
            <w:pPr>
              <w:pStyle w:val="TableParagraph"/>
              <w:spacing w:before="80"/>
              <w:ind w:left="102" w:right="91"/>
              <w:rPr>
                <w:rFonts w:ascii="Times New Roman" w:hAnsi="Times New Roman"/>
              </w:rPr>
            </w:pPr>
            <w:r w:rsidRPr="00715553">
              <w:rPr>
                <w:rFonts w:ascii="Times New Roman" w:hAnsi="Times New Roman"/>
              </w:rPr>
              <w:t>57 974</w:t>
            </w:r>
          </w:p>
        </w:tc>
        <w:tc>
          <w:tcPr>
            <w:tcW w:w="1235" w:type="dxa"/>
          </w:tcPr>
          <w:p w14:paraId="0187AB4C" w14:textId="77777777" w:rsidR="00BD7AEF" w:rsidRPr="00715553" w:rsidRDefault="00BD7AEF" w:rsidP="009D779C">
            <w:pPr>
              <w:pStyle w:val="TableParagraph"/>
              <w:spacing w:before="80"/>
              <w:ind w:left="102" w:right="89"/>
              <w:rPr>
                <w:rFonts w:ascii="Times New Roman" w:hAnsi="Times New Roman"/>
              </w:rPr>
            </w:pPr>
            <w:r w:rsidRPr="00715553">
              <w:rPr>
                <w:rFonts w:ascii="Times New Roman" w:hAnsi="Times New Roman"/>
              </w:rPr>
              <w:t>158 112</w:t>
            </w:r>
          </w:p>
        </w:tc>
        <w:tc>
          <w:tcPr>
            <w:tcW w:w="1108" w:type="dxa"/>
          </w:tcPr>
          <w:p w14:paraId="4CC33FD3" w14:textId="77777777" w:rsidR="00BD7AEF" w:rsidRPr="00715553" w:rsidRDefault="00BD7AEF" w:rsidP="009D779C">
            <w:pPr>
              <w:pStyle w:val="TableParagraph"/>
              <w:spacing w:before="80"/>
              <w:ind w:left="134" w:right="119"/>
              <w:rPr>
                <w:rFonts w:ascii="Times New Roman" w:hAnsi="Times New Roman"/>
              </w:rPr>
            </w:pPr>
            <w:r w:rsidRPr="00715553">
              <w:rPr>
                <w:rFonts w:ascii="Times New Roman" w:hAnsi="Times New Roman"/>
              </w:rPr>
              <w:t>84 326</w:t>
            </w:r>
          </w:p>
        </w:tc>
        <w:tc>
          <w:tcPr>
            <w:tcW w:w="1418" w:type="dxa"/>
          </w:tcPr>
          <w:p w14:paraId="79746ADA" w14:textId="77777777" w:rsidR="00BD7AEF" w:rsidRPr="00715553" w:rsidRDefault="00BD7AEF" w:rsidP="009D779C">
            <w:pPr>
              <w:pStyle w:val="TableParagraph"/>
              <w:spacing w:before="80"/>
              <w:ind w:left="90" w:right="77"/>
              <w:rPr>
                <w:rFonts w:ascii="Times New Roman" w:hAnsi="Times New Roman"/>
              </w:rPr>
            </w:pPr>
            <w:r w:rsidRPr="00715553">
              <w:rPr>
                <w:rFonts w:ascii="Times New Roman" w:hAnsi="Times New Roman"/>
              </w:rPr>
              <w:t>68 515</w:t>
            </w:r>
          </w:p>
        </w:tc>
      </w:tr>
      <w:tr w:rsidR="00715553" w:rsidRPr="00715553" w14:paraId="46562201" w14:textId="77777777" w:rsidTr="00BD7AEF">
        <w:trPr>
          <w:trHeight w:val="453"/>
        </w:trPr>
        <w:tc>
          <w:tcPr>
            <w:tcW w:w="2225" w:type="dxa"/>
          </w:tcPr>
          <w:p w14:paraId="22D9009B" w14:textId="77777777" w:rsidR="00BD7AEF" w:rsidRPr="00715553" w:rsidRDefault="00BD7AEF" w:rsidP="009D779C">
            <w:pPr>
              <w:pStyle w:val="TableParagraph"/>
              <w:spacing w:before="80"/>
              <w:ind w:left="113"/>
              <w:rPr>
                <w:rFonts w:ascii="Times New Roman" w:hAnsi="Times New Roman"/>
              </w:rPr>
            </w:pPr>
            <w:r w:rsidRPr="00715553">
              <w:rPr>
                <w:rFonts w:ascii="Times New Roman" w:hAnsi="Times New Roman"/>
              </w:rPr>
              <w:t>Слой стока,</w:t>
            </w:r>
            <w:r w:rsidRPr="00715553">
              <w:rPr>
                <w:rFonts w:ascii="Times New Roman" w:hAnsi="Times New Roman"/>
                <w:spacing w:val="-1"/>
              </w:rPr>
              <w:t xml:space="preserve"> </w:t>
            </w:r>
            <w:r w:rsidRPr="00715553">
              <w:rPr>
                <w:rFonts w:ascii="Times New Roman" w:hAnsi="Times New Roman"/>
              </w:rPr>
              <w:t>мм</w:t>
            </w:r>
          </w:p>
        </w:tc>
        <w:tc>
          <w:tcPr>
            <w:tcW w:w="1235" w:type="dxa"/>
          </w:tcPr>
          <w:p w14:paraId="79F8F7E6" w14:textId="77777777" w:rsidR="00BD7AEF" w:rsidRPr="00715553" w:rsidRDefault="00BD7AEF" w:rsidP="009D779C">
            <w:pPr>
              <w:pStyle w:val="TableParagraph"/>
              <w:spacing w:before="80"/>
              <w:ind w:left="99" w:right="91"/>
              <w:rPr>
                <w:rFonts w:ascii="Times New Roman" w:hAnsi="Times New Roman"/>
              </w:rPr>
            </w:pPr>
            <w:r w:rsidRPr="00715553">
              <w:rPr>
                <w:rFonts w:ascii="Times New Roman" w:hAnsi="Times New Roman"/>
              </w:rPr>
              <w:t>243</w:t>
            </w:r>
          </w:p>
        </w:tc>
        <w:tc>
          <w:tcPr>
            <w:tcW w:w="1235" w:type="dxa"/>
          </w:tcPr>
          <w:p w14:paraId="5F4B2F3C" w14:textId="77777777" w:rsidR="00BD7AEF" w:rsidRPr="00715553" w:rsidRDefault="00BD7AEF" w:rsidP="009D779C">
            <w:pPr>
              <w:pStyle w:val="TableParagraph"/>
              <w:spacing w:before="80"/>
              <w:ind w:left="96" w:right="91"/>
              <w:rPr>
                <w:rFonts w:ascii="Times New Roman" w:hAnsi="Times New Roman"/>
              </w:rPr>
            </w:pPr>
            <w:r w:rsidRPr="00715553">
              <w:rPr>
                <w:rFonts w:ascii="Times New Roman" w:hAnsi="Times New Roman"/>
              </w:rPr>
              <w:t>103</w:t>
            </w:r>
          </w:p>
        </w:tc>
        <w:tc>
          <w:tcPr>
            <w:tcW w:w="1235" w:type="dxa"/>
          </w:tcPr>
          <w:p w14:paraId="625FF43A" w14:textId="77777777" w:rsidR="00BD7AEF" w:rsidRPr="00715553" w:rsidRDefault="00BD7AEF" w:rsidP="009D779C">
            <w:pPr>
              <w:pStyle w:val="TableParagraph"/>
              <w:spacing w:before="80"/>
              <w:ind w:left="99" w:right="91"/>
              <w:rPr>
                <w:rFonts w:ascii="Times New Roman" w:hAnsi="Times New Roman"/>
              </w:rPr>
            </w:pPr>
            <w:r w:rsidRPr="00715553">
              <w:rPr>
                <w:rFonts w:ascii="Times New Roman" w:hAnsi="Times New Roman"/>
              </w:rPr>
              <w:t>100</w:t>
            </w:r>
          </w:p>
        </w:tc>
        <w:tc>
          <w:tcPr>
            <w:tcW w:w="1235" w:type="dxa"/>
          </w:tcPr>
          <w:p w14:paraId="16293056" w14:textId="77777777" w:rsidR="00BD7AEF" w:rsidRPr="00715553" w:rsidRDefault="00BD7AEF" w:rsidP="009D779C">
            <w:pPr>
              <w:pStyle w:val="TableParagraph"/>
              <w:spacing w:before="80"/>
              <w:ind w:left="101" w:right="91"/>
              <w:rPr>
                <w:rFonts w:ascii="Times New Roman" w:hAnsi="Times New Roman"/>
              </w:rPr>
            </w:pPr>
            <w:r w:rsidRPr="00715553">
              <w:rPr>
                <w:rFonts w:ascii="Times New Roman" w:hAnsi="Times New Roman"/>
              </w:rPr>
              <w:t>63</w:t>
            </w:r>
          </w:p>
        </w:tc>
        <w:tc>
          <w:tcPr>
            <w:tcW w:w="1108" w:type="dxa"/>
          </w:tcPr>
          <w:p w14:paraId="45300FDC" w14:textId="77777777" w:rsidR="00BD7AEF" w:rsidRPr="00715553" w:rsidRDefault="00BD7AEF" w:rsidP="009D779C">
            <w:pPr>
              <w:pStyle w:val="TableParagraph"/>
              <w:spacing w:before="80"/>
              <w:ind w:left="134" w:right="122"/>
              <w:rPr>
                <w:rFonts w:ascii="Times New Roman" w:hAnsi="Times New Roman"/>
              </w:rPr>
            </w:pPr>
            <w:r w:rsidRPr="00715553">
              <w:rPr>
                <w:rFonts w:ascii="Times New Roman" w:hAnsi="Times New Roman"/>
              </w:rPr>
              <w:t>145</w:t>
            </w:r>
          </w:p>
        </w:tc>
        <w:tc>
          <w:tcPr>
            <w:tcW w:w="1418" w:type="dxa"/>
          </w:tcPr>
          <w:p w14:paraId="5FDD42BC" w14:textId="77777777" w:rsidR="00BD7AEF" w:rsidRPr="00715553" w:rsidRDefault="00BD7AEF" w:rsidP="009D779C">
            <w:pPr>
              <w:pStyle w:val="TableParagraph"/>
              <w:spacing w:before="80"/>
              <w:ind w:left="92" w:right="77"/>
              <w:rPr>
                <w:rFonts w:ascii="Times New Roman" w:hAnsi="Times New Roman"/>
              </w:rPr>
            </w:pPr>
            <w:r w:rsidRPr="00715553">
              <w:rPr>
                <w:rFonts w:ascii="Times New Roman" w:hAnsi="Times New Roman"/>
              </w:rPr>
              <w:t>96</w:t>
            </w:r>
          </w:p>
        </w:tc>
      </w:tr>
      <w:tr w:rsidR="00715553" w:rsidRPr="00715553" w14:paraId="481BF4CE" w14:textId="77777777" w:rsidTr="00BD7AEF">
        <w:trPr>
          <w:trHeight w:val="553"/>
        </w:trPr>
        <w:tc>
          <w:tcPr>
            <w:tcW w:w="2225" w:type="dxa"/>
          </w:tcPr>
          <w:p w14:paraId="716355EE" w14:textId="77777777" w:rsidR="00BD7AEF" w:rsidRPr="00715553" w:rsidRDefault="00BD7AEF" w:rsidP="009D779C">
            <w:pPr>
              <w:pStyle w:val="TableParagraph"/>
              <w:spacing w:line="270" w:lineRule="exact"/>
              <w:ind w:left="113"/>
              <w:rPr>
                <w:rFonts w:ascii="Times New Roman" w:hAnsi="Times New Roman"/>
              </w:rPr>
            </w:pPr>
            <w:r w:rsidRPr="00715553">
              <w:rPr>
                <w:rFonts w:ascii="Times New Roman" w:hAnsi="Times New Roman"/>
              </w:rPr>
              <w:t>Количество</w:t>
            </w:r>
          </w:p>
          <w:p w14:paraId="0AE475F0" w14:textId="77777777" w:rsidR="00BD7AEF" w:rsidRPr="00715553" w:rsidRDefault="00BD7AEF" w:rsidP="009D779C">
            <w:pPr>
              <w:pStyle w:val="TableParagraph"/>
              <w:spacing w:line="264" w:lineRule="exact"/>
              <w:ind w:left="113"/>
              <w:rPr>
                <w:rFonts w:ascii="Times New Roman" w:hAnsi="Times New Roman"/>
              </w:rPr>
            </w:pPr>
            <w:r w:rsidRPr="00715553">
              <w:rPr>
                <w:rFonts w:ascii="Times New Roman" w:hAnsi="Times New Roman"/>
              </w:rPr>
              <w:t>осадков,</w:t>
            </w:r>
            <w:r w:rsidRPr="00715553">
              <w:rPr>
                <w:rFonts w:ascii="Times New Roman" w:hAnsi="Times New Roman"/>
                <w:spacing w:val="-3"/>
              </w:rPr>
              <w:t xml:space="preserve"> </w:t>
            </w:r>
            <w:r w:rsidRPr="00715553">
              <w:rPr>
                <w:rFonts w:ascii="Times New Roman" w:hAnsi="Times New Roman"/>
              </w:rPr>
              <w:t>мм</w:t>
            </w:r>
          </w:p>
        </w:tc>
        <w:tc>
          <w:tcPr>
            <w:tcW w:w="1235" w:type="dxa"/>
          </w:tcPr>
          <w:p w14:paraId="798D3002" w14:textId="77777777" w:rsidR="00BD7AEF" w:rsidRPr="00715553" w:rsidRDefault="00BD7AEF" w:rsidP="009D779C">
            <w:pPr>
              <w:pStyle w:val="TableParagraph"/>
              <w:spacing w:before="131"/>
              <w:ind w:left="99" w:right="91"/>
              <w:rPr>
                <w:rFonts w:ascii="Times New Roman" w:hAnsi="Times New Roman"/>
              </w:rPr>
            </w:pPr>
            <w:r w:rsidRPr="00715553">
              <w:rPr>
                <w:rFonts w:ascii="Times New Roman" w:hAnsi="Times New Roman"/>
              </w:rPr>
              <w:t>558</w:t>
            </w:r>
          </w:p>
        </w:tc>
        <w:tc>
          <w:tcPr>
            <w:tcW w:w="1235" w:type="dxa"/>
          </w:tcPr>
          <w:p w14:paraId="3877A2EE" w14:textId="77777777" w:rsidR="00BD7AEF" w:rsidRPr="00715553" w:rsidRDefault="00BD7AEF" w:rsidP="009D779C">
            <w:pPr>
              <w:pStyle w:val="TableParagraph"/>
              <w:spacing w:before="131"/>
              <w:ind w:left="96" w:right="91"/>
              <w:rPr>
                <w:rFonts w:ascii="Times New Roman" w:hAnsi="Times New Roman"/>
              </w:rPr>
            </w:pPr>
            <w:r w:rsidRPr="00715553">
              <w:rPr>
                <w:rFonts w:ascii="Times New Roman" w:hAnsi="Times New Roman"/>
              </w:rPr>
              <w:t>558</w:t>
            </w:r>
          </w:p>
        </w:tc>
        <w:tc>
          <w:tcPr>
            <w:tcW w:w="1235" w:type="dxa"/>
          </w:tcPr>
          <w:p w14:paraId="60B25502" w14:textId="77777777" w:rsidR="00BD7AEF" w:rsidRPr="00715553" w:rsidRDefault="00BD7AEF" w:rsidP="009D779C">
            <w:pPr>
              <w:pStyle w:val="TableParagraph"/>
              <w:spacing w:before="131"/>
              <w:ind w:left="99" w:right="91"/>
              <w:rPr>
                <w:rFonts w:ascii="Times New Roman" w:hAnsi="Times New Roman"/>
              </w:rPr>
            </w:pPr>
            <w:r w:rsidRPr="00715553">
              <w:rPr>
                <w:rFonts w:ascii="Times New Roman" w:hAnsi="Times New Roman"/>
              </w:rPr>
              <w:t>558</w:t>
            </w:r>
          </w:p>
        </w:tc>
        <w:tc>
          <w:tcPr>
            <w:tcW w:w="1235" w:type="dxa"/>
          </w:tcPr>
          <w:p w14:paraId="347411AF" w14:textId="77777777" w:rsidR="00BD7AEF" w:rsidRPr="00715553" w:rsidRDefault="00BD7AEF" w:rsidP="009D779C">
            <w:pPr>
              <w:pStyle w:val="TableParagraph"/>
              <w:spacing w:before="131"/>
              <w:ind w:left="101" w:right="91"/>
              <w:rPr>
                <w:rFonts w:ascii="Times New Roman" w:hAnsi="Times New Roman"/>
              </w:rPr>
            </w:pPr>
            <w:r w:rsidRPr="00715553">
              <w:rPr>
                <w:rFonts w:ascii="Times New Roman" w:hAnsi="Times New Roman"/>
              </w:rPr>
              <w:t>558</w:t>
            </w:r>
          </w:p>
        </w:tc>
        <w:tc>
          <w:tcPr>
            <w:tcW w:w="1108" w:type="dxa"/>
          </w:tcPr>
          <w:p w14:paraId="63D725E3" w14:textId="77777777" w:rsidR="00BD7AEF" w:rsidRPr="00715553" w:rsidRDefault="00BD7AEF" w:rsidP="009D779C">
            <w:pPr>
              <w:pStyle w:val="TableParagraph"/>
              <w:spacing w:before="131"/>
              <w:ind w:left="134" w:right="122"/>
              <w:rPr>
                <w:rFonts w:ascii="Times New Roman" w:hAnsi="Times New Roman"/>
              </w:rPr>
            </w:pPr>
            <w:r w:rsidRPr="00715553">
              <w:rPr>
                <w:rFonts w:ascii="Times New Roman" w:hAnsi="Times New Roman"/>
              </w:rPr>
              <w:t>558</w:t>
            </w:r>
          </w:p>
        </w:tc>
        <w:tc>
          <w:tcPr>
            <w:tcW w:w="1418" w:type="dxa"/>
          </w:tcPr>
          <w:p w14:paraId="4FD561F6" w14:textId="77777777" w:rsidR="00BD7AEF" w:rsidRPr="00715553" w:rsidRDefault="00BD7AEF" w:rsidP="009D779C">
            <w:pPr>
              <w:pStyle w:val="TableParagraph"/>
              <w:spacing w:before="131"/>
              <w:ind w:left="92" w:right="77"/>
              <w:rPr>
                <w:rFonts w:ascii="Times New Roman" w:hAnsi="Times New Roman"/>
              </w:rPr>
            </w:pPr>
            <w:r w:rsidRPr="00715553">
              <w:rPr>
                <w:rFonts w:ascii="Times New Roman" w:hAnsi="Times New Roman"/>
              </w:rPr>
              <w:t>558</w:t>
            </w:r>
          </w:p>
        </w:tc>
      </w:tr>
      <w:tr w:rsidR="00715553" w:rsidRPr="00715553" w14:paraId="09BE2E84" w14:textId="77777777" w:rsidTr="00BD7AEF">
        <w:trPr>
          <w:trHeight w:val="551"/>
        </w:trPr>
        <w:tc>
          <w:tcPr>
            <w:tcW w:w="2225" w:type="dxa"/>
          </w:tcPr>
          <w:p w14:paraId="738B65E3" w14:textId="77777777" w:rsidR="00BD7AEF" w:rsidRPr="00715553" w:rsidRDefault="00BD7AEF" w:rsidP="009D779C">
            <w:pPr>
              <w:pStyle w:val="TableParagraph"/>
              <w:spacing w:line="268" w:lineRule="exact"/>
              <w:ind w:left="113" w:right="143"/>
              <w:rPr>
                <w:rFonts w:ascii="Times New Roman" w:hAnsi="Times New Roman"/>
              </w:rPr>
            </w:pPr>
            <w:r w:rsidRPr="00715553">
              <w:rPr>
                <w:rFonts w:ascii="Times New Roman" w:hAnsi="Times New Roman"/>
              </w:rPr>
              <w:t>Коэффициент</w:t>
            </w:r>
          </w:p>
          <w:p w14:paraId="45D0BA9D" w14:textId="77777777" w:rsidR="00BD7AEF" w:rsidRPr="00715553" w:rsidRDefault="00BD7AEF" w:rsidP="009D779C">
            <w:pPr>
              <w:pStyle w:val="TableParagraph"/>
              <w:spacing w:line="264" w:lineRule="exact"/>
              <w:ind w:left="113" w:right="140"/>
              <w:rPr>
                <w:rFonts w:ascii="Times New Roman" w:hAnsi="Times New Roman"/>
              </w:rPr>
            </w:pPr>
            <w:r w:rsidRPr="00715553">
              <w:rPr>
                <w:rFonts w:ascii="Times New Roman" w:hAnsi="Times New Roman"/>
              </w:rPr>
              <w:t>стока</w:t>
            </w:r>
          </w:p>
        </w:tc>
        <w:tc>
          <w:tcPr>
            <w:tcW w:w="1235" w:type="dxa"/>
          </w:tcPr>
          <w:p w14:paraId="7393EA54" w14:textId="77777777" w:rsidR="00BD7AEF" w:rsidRPr="00715553" w:rsidRDefault="00BD7AEF" w:rsidP="009D779C">
            <w:pPr>
              <w:pStyle w:val="TableParagraph"/>
              <w:spacing w:before="128"/>
              <w:ind w:left="102" w:right="91"/>
              <w:rPr>
                <w:rFonts w:ascii="Times New Roman" w:hAnsi="Times New Roman"/>
              </w:rPr>
            </w:pPr>
            <w:r w:rsidRPr="00715553">
              <w:rPr>
                <w:rFonts w:ascii="Times New Roman" w:hAnsi="Times New Roman"/>
              </w:rPr>
              <w:t>0.44</w:t>
            </w:r>
          </w:p>
        </w:tc>
        <w:tc>
          <w:tcPr>
            <w:tcW w:w="1235" w:type="dxa"/>
          </w:tcPr>
          <w:p w14:paraId="0C919BCB" w14:textId="77777777" w:rsidR="00BD7AEF" w:rsidRPr="00715553" w:rsidRDefault="00BD7AEF" w:rsidP="009D779C">
            <w:pPr>
              <w:pStyle w:val="TableParagraph"/>
              <w:spacing w:before="128"/>
              <w:ind w:left="99" w:right="91"/>
              <w:rPr>
                <w:rFonts w:ascii="Times New Roman" w:hAnsi="Times New Roman"/>
              </w:rPr>
            </w:pPr>
            <w:r w:rsidRPr="00715553">
              <w:rPr>
                <w:rFonts w:ascii="Times New Roman" w:hAnsi="Times New Roman"/>
              </w:rPr>
              <w:t>0.18</w:t>
            </w:r>
          </w:p>
        </w:tc>
        <w:tc>
          <w:tcPr>
            <w:tcW w:w="1235" w:type="dxa"/>
          </w:tcPr>
          <w:p w14:paraId="49127737" w14:textId="77777777" w:rsidR="00BD7AEF" w:rsidRPr="00715553" w:rsidRDefault="00BD7AEF" w:rsidP="009D779C">
            <w:pPr>
              <w:pStyle w:val="TableParagraph"/>
              <w:spacing w:before="128"/>
              <w:ind w:left="102" w:right="91"/>
              <w:rPr>
                <w:rFonts w:ascii="Times New Roman" w:hAnsi="Times New Roman"/>
              </w:rPr>
            </w:pPr>
            <w:r w:rsidRPr="00715553">
              <w:rPr>
                <w:rFonts w:ascii="Times New Roman" w:hAnsi="Times New Roman"/>
              </w:rPr>
              <w:t>0.18</w:t>
            </w:r>
          </w:p>
        </w:tc>
        <w:tc>
          <w:tcPr>
            <w:tcW w:w="1235" w:type="dxa"/>
          </w:tcPr>
          <w:p w14:paraId="647442DC" w14:textId="77777777" w:rsidR="00BD7AEF" w:rsidRPr="00715553" w:rsidRDefault="00BD7AEF" w:rsidP="009D779C">
            <w:pPr>
              <w:pStyle w:val="TableParagraph"/>
              <w:spacing w:before="128"/>
              <w:ind w:left="102" w:right="89"/>
              <w:rPr>
                <w:rFonts w:ascii="Times New Roman" w:hAnsi="Times New Roman"/>
              </w:rPr>
            </w:pPr>
            <w:r w:rsidRPr="00715553">
              <w:rPr>
                <w:rFonts w:ascii="Times New Roman" w:hAnsi="Times New Roman"/>
              </w:rPr>
              <w:t>0.11</w:t>
            </w:r>
          </w:p>
        </w:tc>
        <w:tc>
          <w:tcPr>
            <w:tcW w:w="1108" w:type="dxa"/>
          </w:tcPr>
          <w:p w14:paraId="5B35CF82" w14:textId="77777777" w:rsidR="00BD7AEF" w:rsidRPr="00715553" w:rsidRDefault="00BD7AEF" w:rsidP="009D779C">
            <w:pPr>
              <w:pStyle w:val="TableParagraph"/>
              <w:spacing w:before="128"/>
              <w:ind w:left="134" w:right="119"/>
              <w:rPr>
                <w:rFonts w:ascii="Times New Roman" w:hAnsi="Times New Roman"/>
              </w:rPr>
            </w:pPr>
            <w:r w:rsidRPr="00715553">
              <w:rPr>
                <w:rFonts w:ascii="Times New Roman" w:hAnsi="Times New Roman"/>
              </w:rPr>
              <w:t>0.26</w:t>
            </w:r>
          </w:p>
        </w:tc>
        <w:tc>
          <w:tcPr>
            <w:tcW w:w="1418" w:type="dxa"/>
          </w:tcPr>
          <w:p w14:paraId="3A66830C" w14:textId="77777777" w:rsidR="00BD7AEF" w:rsidRPr="00715553" w:rsidRDefault="00BD7AEF" w:rsidP="009D779C">
            <w:pPr>
              <w:pStyle w:val="TableParagraph"/>
              <w:spacing w:before="128"/>
              <w:ind w:left="90" w:right="77"/>
              <w:rPr>
                <w:rFonts w:ascii="Times New Roman" w:hAnsi="Times New Roman"/>
              </w:rPr>
            </w:pPr>
            <w:r w:rsidRPr="00715553">
              <w:rPr>
                <w:rFonts w:ascii="Times New Roman" w:hAnsi="Times New Roman"/>
              </w:rPr>
              <w:t>0.17</w:t>
            </w:r>
          </w:p>
        </w:tc>
      </w:tr>
      <w:tr w:rsidR="00BD7AEF" w:rsidRPr="00715553" w14:paraId="5921C8C4" w14:textId="77777777" w:rsidTr="00BD7AEF">
        <w:trPr>
          <w:trHeight w:val="552"/>
        </w:trPr>
        <w:tc>
          <w:tcPr>
            <w:tcW w:w="2225" w:type="dxa"/>
          </w:tcPr>
          <w:p w14:paraId="600B388C" w14:textId="77777777" w:rsidR="00BD7AEF" w:rsidRPr="00715553" w:rsidRDefault="00BD7AEF" w:rsidP="009D779C">
            <w:pPr>
              <w:pStyle w:val="TableParagraph"/>
              <w:spacing w:line="268" w:lineRule="exact"/>
              <w:ind w:left="113"/>
              <w:rPr>
                <w:rFonts w:ascii="Times New Roman" w:hAnsi="Times New Roman"/>
                <w:lang w:val="ru-RU"/>
              </w:rPr>
            </w:pPr>
            <w:r w:rsidRPr="00715553">
              <w:rPr>
                <w:rFonts w:ascii="Times New Roman" w:hAnsi="Times New Roman"/>
                <w:lang w:val="ru-RU"/>
              </w:rPr>
              <w:t>Средний</w:t>
            </w:r>
            <w:r w:rsidRPr="00715553">
              <w:rPr>
                <w:rFonts w:ascii="Times New Roman" w:hAnsi="Times New Roman"/>
                <w:spacing w:val="-3"/>
                <w:lang w:val="ru-RU"/>
              </w:rPr>
              <w:t xml:space="preserve"> </w:t>
            </w:r>
            <w:r w:rsidRPr="00715553">
              <w:rPr>
                <w:rFonts w:ascii="Times New Roman" w:hAnsi="Times New Roman"/>
                <w:lang w:val="ru-RU"/>
              </w:rPr>
              <w:t>модуль</w:t>
            </w:r>
          </w:p>
          <w:p w14:paraId="29852E59" w14:textId="77777777" w:rsidR="00BD7AEF" w:rsidRPr="00715553" w:rsidRDefault="00BD7AEF" w:rsidP="009D779C">
            <w:pPr>
              <w:pStyle w:val="TableParagraph"/>
              <w:spacing w:line="264" w:lineRule="exact"/>
              <w:ind w:left="113"/>
              <w:rPr>
                <w:rFonts w:ascii="Times New Roman" w:hAnsi="Times New Roman"/>
                <w:lang w:val="ru-RU"/>
              </w:rPr>
            </w:pPr>
            <w:r w:rsidRPr="00715553">
              <w:rPr>
                <w:rFonts w:ascii="Times New Roman" w:hAnsi="Times New Roman"/>
                <w:lang w:val="ru-RU"/>
              </w:rPr>
              <w:t>стока,</w:t>
            </w:r>
            <w:r w:rsidRPr="00715553">
              <w:rPr>
                <w:rFonts w:ascii="Times New Roman" w:hAnsi="Times New Roman"/>
                <w:spacing w:val="-1"/>
                <w:lang w:val="ru-RU"/>
              </w:rPr>
              <w:t xml:space="preserve"> </w:t>
            </w:r>
            <w:r w:rsidRPr="00715553">
              <w:rPr>
                <w:rFonts w:ascii="Times New Roman" w:hAnsi="Times New Roman"/>
                <w:lang w:val="ru-RU"/>
              </w:rPr>
              <w:t>л</w:t>
            </w:r>
            <w:r w:rsidRPr="00715553">
              <w:rPr>
                <w:rFonts w:ascii="Times New Roman" w:hAnsi="Times New Roman"/>
                <w:spacing w:val="-1"/>
                <w:lang w:val="ru-RU"/>
              </w:rPr>
              <w:t xml:space="preserve"> </w:t>
            </w:r>
            <w:r w:rsidRPr="00715553">
              <w:rPr>
                <w:rFonts w:ascii="Times New Roman" w:hAnsi="Times New Roman"/>
                <w:lang w:val="ru-RU"/>
              </w:rPr>
              <w:t>(с</w:t>
            </w:r>
            <w:r w:rsidRPr="00715553">
              <w:rPr>
                <w:rFonts w:ascii="Times New Roman" w:hAnsi="Times New Roman"/>
                <w:spacing w:val="-3"/>
                <w:lang w:val="ru-RU"/>
              </w:rPr>
              <w:t xml:space="preserve"> </w:t>
            </w:r>
            <w:r w:rsidRPr="00715553">
              <w:rPr>
                <w:rFonts w:ascii="Times New Roman" w:hAnsi="Times New Roman"/>
                <w:lang w:val="ru-RU"/>
              </w:rPr>
              <w:t>км2)</w:t>
            </w:r>
          </w:p>
        </w:tc>
        <w:tc>
          <w:tcPr>
            <w:tcW w:w="1235" w:type="dxa"/>
          </w:tcPr>
          <w:p w14:paraId="754FDDDA" w14:textId="77777777" w:rsidR="00BD7AEF" w:rsidRPr="00715553" w:rsidRDefault="00BD7AEF" w:rsidP="009D779C">
            <w:pPr>
              <w:pStyle w:val="TableParagraph"/>
              <w:spacing w:before="129"/>
              <w:ind w:left="102" w:right="91"/>
              <w:rPr>
                <w:rFonts w:ascii="Times New Roman" w:hAnsi="Times New Roman"/>
              </w:rPr>
            </w:pPr>
            <w:r w:rsidRPr="00715553">
              <w:rPr>
                <w:rFonts w:ascii="Times New Roman" w:hAnsi="Times New Roman"/>
              </w:rPr>
              <w:t>46.1</w:t>
            </w:r>
          </w:p>
        </w:tc>
        <w:tc>
          <w:tcPr>
            <w:tcW w:w="1235" w:type="dxa"/>
          </w:tcPr>
          <w:p w14:paraId="13FEE604" w14:textId="77777777" w:rsidR="00BD7AEF" w:rsidRPr="00715553" w:rsidRDefault="00BD7AEF" w:rsidP="009D779C">
            <w:pPr>
              <w:pStyle w:val="TableParagraph"/>
              <w:spacing w:before="129"/>
              <w:ind w:left="99" w:right="91"/>
              <w:rPr>
                <w:rFonts w:ascii="Times New Roman" w:hAnsi="Times New Roman"/>
              </w:rPr>
            </w:pPr>
            <w:r w:rsidRPr="00715553">
              <w:rPr>
                <w:rFonts w:ascii="Times New Roman" w:hAnsi="Times New Roman"/>
              </w:rPr>
              <w:t>19.5</w:t>
            </w:r>
          </w:p>
        </w:tc>
        <w:tc>
          <w:tcPr>
            <w:tcW w:w="1235" w:type="dxa"/>
          </w:tcPr>
          <w:p w14:paraId="34CAD7A2" w14:textId="77777777" w:rsidR="00BD7AEF" w:rsidRPr="00715553" w:rsidRDefault="00BD7AEF" w:rsidP="009D779C">
            <w:pPr>
              <w:pStyle w:val="TableParagraph"/>
              <w:spacing w:before="129"/>
              <w:ind w:left="102" w:right="91"/>
              <w:rPr>
                <w:rFonts w:ascii="Times New Roman" w:hAnsi="Times New Roman"/>
              </w:rPr>
            </w:pPr>
            <w:r w:rsidRPr="00715553">
              <w:rPr>
                <w:rFonts w:ascii="Times New Roman" w:hAnsi="Times New Roman"/>
              </w:rPr>
              <w:t>19.0</w:t>
            </w:r>
          </w:p>
        </w:tc>
        <w:tc>
          <w:tcPr>
            <w:tcW w:w="1235" w:type="dxa"/>
          </w:tcPr>
          <w:p w14:paraId="64BF33D2" w14:textId="77777777" w:rsidR="00BD7AEF" w:rsidRPr="00715553" w:rsidRDefault="00BD7AEF" w:rsidP="009D779C">
            <w:pPr>
              <w:pStyle w:val="TableParagraph"/>
              <w:spacing w:before="129"/>
              <w:ind w:left="102" w:right="89"/>
              <w:rPr>
                <w:rFonts w:ascii="Times New Roman" w:hAnsi="Times New Roman"/>
              </w:rPr>
            </w:pPr>
            <w:r w:rsidRPr="00715553">
              <w:rPr>
                <w:rFonts w:ascii="Times New Roman" w:hAnsi="Times New Roman"/>
              </w:rPr>
              <w:t>12.0</w:t>
            </w:r>
          </w:p>
        </w:tc>
        <w:tc>
          <w:tcPr>
            <w:tcW w:w="1108" w:type="dxa"/>
          </w:tcPr>
          <w:p w14:paraId="1633F48E" w14:textId="77777777" w:rsidR="00BD7AEF" w:rsidRPr="00715553" w:rsidRDefault="00BD7AEF" w:rsidP="009D779C">
            <w:pPr>
              <w:pStyle w:val="TableParagraph"/>
              <w:spacing w:before="129"/>
              <w:ind w:left="134" w:right="119"/>
              <w:rPr>
                <w:rFonts w:ascii="Times New Roman" w:hAnsi="Times New Roman"/>
              </w:rPr>
            </w:pPr>
            <w:r w:rsidRPr="00715553">
              <w:rPr>
                <w:rFonts w:ascii="Times New Roman" w:hAnsi="Times New Roman"/>
              </w:rPr>
              <w:t>27.6</w:t>
            </w:r>
          </w:p>
        </w:tc>
        <w:tc>
          <w:tcPr>
            <w:tcW w:w="1418" w:type="dxa"/>
          </w:tcPr>
          <w:p w14:paraId="6239A953" w14:textId="77777777" w:rsidR="00BD7AEF" w:rsidRPr="00715553" w:rsidRDefault="00BD7AEF" w:rsidP="009D779C">
            <w:pPr>
              <w:pStyle w:val="TableParagraph"/>
              <w:spacing w:before="129"/>
              <w:ind w:left="90" w:right="77"/>
              <w:rPr>
                <w:rFonts w:ascii="Times New Roman" w:hAnsi="Times New Roman"/>
              </w:rPr>
            </w:pPr>
            <w:r w:rsidRPr="00715553">
              <w:rPr>
                <w:rFonts w:ascii="Times New Roman" w:hAnsi="Times New Roman"/>
              </w:rPr>
              <w:t>18.3</w:t>
            </w:r>
          </w:p>
        </w:tc>
      </w:tr>
    </w:tbl>
    <w:p w14:paraId="48CC3ABA" w14:textId="59973EF6" w:rsidR="00DD50CE" w:rsidRPr="00715553" w:rsidRDefault="00DD50CE" w:rsidP="009D779C">
      <w:pPr>
        <w:rPr>
          <w:rFonts w:ascii="Times New Roman" w:hAnsi="Times New Roman"/>
          <w:lang w:eastAsia="x-none"/>
        </w:rPr>
      </w:pPr>
    </w:p>
    <w:p w14:paraId="649772B7" w14:textId="4E0BFAAA" w:rsidR="00DD50CE" w:rsidRPr="00715553" w:rsidRDefault="00DD50CE" w:rsidP="004D65A5">
      <w:pPr>
        <w:pStyle w:val="2"/>
        <w:numPr>
          <w:ilvl w:val="1"/>
          <w:numId w:val="78"/>
        </w:numPr>
        <w:jc w:val="both"/>
        <w:rPr>
          <w:b/>
          <w:bCs/>
          <w:szCs w:val="28"/>
        </w:rPr>
      </w:pPr>
      <w:bookmarkStart w:id="73" w:name="_Hlk88981838"/>
      <w:r w:rsidRPr="00715553">
        <w:rPr>
          <w:b/>
          <w:bCs/>
          <w:szCs w:val="28"/>
        </w:rPr>
        <w:t>Почвы и растительный покров и животный мир</w:t>
      </w:r>
      <w:bookmarkEnd w:id="73"/>
      <w:r w:rsidRPr="00715553">
        <w:rPr>
          <w:b/>
          <w:bCs/>
          <w:szCs w:val="28"/>
        </w:rPr>
        <w:t xml:space="preserve"> </w:t>
      </w:r>
    </w:p>
    <w:p w14:paraId="36381A06" w14:textId="77777777" w:rsidR="00DD50CE" w:rsidRPr="00715553" w:rsidRDefault="00DD50CE" w:rsidP="009D779C">
      <w:pPr>
        <w:pStyle w:val="a5"/>
        <w:ind w:firstLine="709"/>
      </w:pPr>
    </w:p>
    <w:p w14:paraId="55FB4687" w14:textId="75E36E55" w:rsidR="004412EB" w:rsidRPr="00715553" w:rsidRDefault="004412EB" w:rsidP="009D779C">
      <w:pPr>
        <w:pStyle w:val="a5"/>
        <w:ind w:firstLine="709"/>
      </w:pPr>
      <w:r w:rsidRPr="00715553">
        <w:t>Преи</w:t>
      </w:r>
      <w:r w:rsidR="006719BD" w:rsidRPr="00715553">
        <w:t>м</w:t>
      </w:r>
      <w:r w:rsidRPr="00715553">
        <w:t>ущественным распространением пользуется группа дерновых почв.</w:t>
      </w:r>
      <w:r w:rsidRPr="00715553">
        <w:rPr>
          <w:spacing w:val="-67"/>
        </w:rPr>
        <w:t xml:space="preserve"> </w:t>
      </w:r>
      <w:r w:rsidRPr="00715553">
        <w:t>Дерновый процесс почвообразования является здесь господствующим. Также</w:t>
      </w:r>
      <w:r w:rsidRPr="00715553">
        <w:rPr>
          <w:spacing w:val="1"/>
        </w:rPr>
        <w:t xml:space="preserve"> </w:t>
      </w:r>
      <w:r w:rsidRPr="00715553">
        <w:t>развиты болотные, вулканические и другие типы почв. Степень обеспеченности</w:t>
      </w:r>
      <w:r w:rsidRPr="00715553">
        <w:rPr>
          <w:spacing w:val="-67"/>
        </w:rPr>
        <w:t xml:space="preserve"> </w:t>
      </w:r>
      <w:r w:rsidRPr="00715553">
        <w:t>почв фосфором, серой и микроэлементами от низкого до высокого содержания</w:t>
      </w:r>
      <w:r w:rsidRPr="00715553">
        <w:rPr>
          <w:spacing w:val="1"/>
        </w:rPr>
        <w:t xml:space="preserve"> </w:t>
      </w:r>
      <w:r w:rsidRPr="00715553">
        <w:t>по</w:t>
      </w:r>
      <w:r w:rsidRPr="00715553">
        <w:rPr>
          <w:spacing w:val="1"/>
        </w:rPr>
        <w:t xml:space="preserve"> </w:t>
      </w:r>
      <w:r w:rsidRPr="00715553">
        <w:t>всей</w:t>
      </w:r>
      <w:r w:rsidRPr="00715553">
        <w:rPr>
          <w:spacing w:val="1"/>
        </w:rPr>
        <w:t xml:space="preserve"> </w:t>
      </w:r>
      <w:r w:rsidRPr="00715553">
        <w:t>территории</w:t>
      </w:r>
      <w:r w:rsidRPr="00715553">
        <w:rPr>
          <w:spacing w:val="1"/>
        </w:rPr>
        <w:t xml:space="preserve"> </w:t>
      </w:r>
      <w:r w:rsidRPr="00715553">
        <w:t>поселения.</w:t>
      </w:r>
      <w:r w:rsidRPr="00715553">
        <w:rPr>
          <w:spacing w:val="1"/>
        </w:rPr>
        <w:t xml:space="preserve"> </w:t>
      </w:r>
      <w:r w:rsidRPr="00715553">
        <w:t>Почва</w:t>
      </w:r>
      <w:r w:rsidRPr="00715553">
        <w:rPr>
          <w:spacing w:val="1"/>
        </w:rPr>
        <w:t xml:space="preserve"> </w:t>
      </w:r>
      <w:r w:rsidRPr="00715553">
        <w:t>разной</w:t>
      </w:r>
      <w:r w:rsidRPr="00715553">
        <w:rPr>
          <w:spacing w:val="1"/>
        </w:rPr>
        <w:t xml:space="preserve"> </w:t>
      </w:r>
      <w:r w:rsidRPr="00715553">
        <w:t>кислотности</w:t>
      </w:r>
      <w:r w:rsidRPr="00715553">
        <w:rPr>
          <w:spacing w:val="1"/>
        </w:rPr>
        <w:t xml:space="preserve"> </w:t>
      </w:r>
      <w:r w:rsidRPr="00715553">
        <w:t>(среднекислая,</w:t>
      </w:r>
      <w:r w:rsidRPr="00715553">
        <w:rPr>
          <w:spacing w:val="1"/>
        </w:rPr>
        <w:t xml:space="preserve"> </w:t>
      </w:r>
      <w:r w:rsidRPr="00715553">
        <w:t>слабокислая</w:t>
      </w:r>
      <w:r w:rsidRPr="00715553">
        <w:rPr>
          <w:spacing w:val="-1"/>
        </w:rPr>
        <w:t xml:space="preserve"> </w:t>
      </w:r>
      <w:r w:rsidRPr="00715553">
        <w:t>и</w:t>
      </w:r>
      <w:r w:rsidRPr="00715553">
        <w:rPr>
          <w:spacing w:val="-3"/>
        </w:rPr>
        <w:t xml:space="preserve"> </w:t>
      </w:r>
      <w:r w:rsidRPr="00715553">
        <w:t>близкая к нейтральной).</w:t>
      </w:r>
    </w:p>
    <w:p w14:paraId="23CD813C" w14:textId="77777777" w:rsidR="004412EB" w:rsidRPr="00715553" w:rsidRDefault="004412EB" w:rsidP="009D779C">
      <w:pPr>
        <w:pStyle w:val="a5"/>
        <w:ind w:firstLine="709"/>
      </w:pPr>
      <w:r w:rsidRPr="00715553">
        <w:t>На территории произрастает около 100 видов растений, несколько видов</w:t>
      </w:r>
      <w:r w:rsidRPr="00715553">
        <w:rPr>
          <w:spacing w:val="1"/>
        </w:rPr>
        <w:t xml:space="preserve"> </w:t>
      </w:r>
      <w:r w:rsidRPr="00715553">
        <w:t>мхов</w:t>
      </w:r>
      <w:r w:rsidRPr="00715553">
        <w:rPr>
          <w:spacing w:val="1"/>
        </w:rPr>
        <w:t xml:space="preserve"> </w:t>
      </w:r>
      <w:r w:rsidRPr="00715553">
        <w:t>и</w:t>
      </w:r>
      <w:r w:rsidRPr="00715553">
        <w:rPr>
          <w:spacing w:val="1"/>
        </w:rPr>
        <w:t xml:space="preserve"> </w:t>
      </w:r>
      <w:r w:rsidRPr="00715553">
        <w:t>лишайников.</w:t>
      </w:r>
      <w:r w:rsidRPr="00715553">
        <w:rPr>
          <w:spacing w:val="1"/>
        </w:rPr>
        <w:t xml:space="preserve"> </w:t>
      </w:r>
      <w:r w:rsidRPr="00715553">
        <w:t>В</w:t>
      </w:r>
      <w:r w:rsidRPr="00715553">
        <w:rPr>
          <w:spacing w:val="1"/>
        </w:rPr>
        <w:t xml:space="preserve"> </w:t>
      </w:r>
      <w:r w:rsidRPr="00715553">
        <w:t>основном</w:t>
      </w:r>
      <w:r w:rsidRPr="00715553">
        <w:rPr>
          <w:spacing w:val="1"/>
        </w:rPr>
        <w:t xml:space="preserve"> </w:t>
      </w:r>
      <w:r w:rsidRPr="00715553">
        <w:t>преобладают</w:t>
      </w:r>
      <w:r w:rsidRPr="00715553">
        <w:rPr>
          <w:spacing w:val="1"/>
        </w:rPr>
        <w:t xml:space="preserve"> </w:t>
      </w:r>
      <w:r w:rsidRPr="00715553">
        <w:t>лиственные,</w:t>
      </w:r>
      <w:r w:rsidRPr="00715553">
        <w:rPr>
          <w:spacing w:val="1"/>
        </w:rPr>
        <w:t xml:space="preserve"> </w:t>
      </w:r>
      <w:r w:rsidRPr="00715553">
        <w:t>менее</w:t>
      </w:r>
      <w:r w:rsidRPr="00715553">
        <w:rPr>
          <w:spacing w:val="1"/>
        </w:rPr>
        <w:t xml:space="preserve"> </w:t>
      </w:r>
      <w:r w:rsidRPr="00715553">
        <w:t>распространены кустарники- 38,5 га, болотная растительность- до 40,6 ГА, и</w:t>
      </w:r>
      <w:r w:rsidRPr="00715553">
        <w:rPr>
          <w:spacing w:val="1"/>
        </w:rPr>
        <w:t xml:space="preserve"> </w:t>
      </w:r>
      <w:r w:rsidRPr="00715553">
        <w:t>пахотных</w:t>
      </w:r>
      <w:r w:rsidRPr="00715553">
        <w:rPr>
          <w:spacing w:val="1"/>
        </w:rPr>
        <w:t xml:space="preserve"> </w:t>
      </w:r>
      <w:r w:rsidRPr="00715553">
        <w:t>земель185,0</w:t>
      </w:r>
      <w:r w:rsidRPr="00715553">
        <w:rPr>
          <w:spacing w:val="1"/>
        </w:rPr>
        <w:t xml:space="preserve"> </w:t>
      </w:r>
      <w:r w:rsidRPr="00715553">
        <w:t>га.</w:t>
      </w:r>
      <w:r w:rsidRPr="00715553">
        <w:rPr>
          <w:spacing w:val="1"/>
        </w:rPr>
        <w:t xml:space="preserve"> </w:t>
      </w:r>
      <w:r w:rsidRPr="00715553">
        <w:t>Среди</w:t>
      </w:r>
      <w:r w:rsidRPr="00715553">
        <w:rPr>
          <w:spacing w:val="1"/>
        </w:rPr>
        <w:t xml:space="preserve"> </w:t>
      </w:r>
      <w:r w:rsidRPr="00715553">
        <w:t>древесной</w:t>
      </w:r>
      <w:r w:rsidRPr="00715553">
        <w:rPr>
          <w:spacing w:val="1"/>
        </w:rPr>
        <w:t xml:space="preserve"> </w:t>
      </w:r>
      <w:r w:rsidRPr="00715553">
        <w:t>растительности</w:t>
      </w:r>
      <w:r w:rsidRPr="00715553">
        <w:rPr>
          <w:spacing w:val="1"/>
        </w:rPr>
        <w:t xml:space="preserve"> </w:t>
      </w:r>
      <w:r w:rsidRPr="00715553">
        <w:t>наиболее</w:t>
      </w:r>
      <w:r w:rsidRPr="00715553">
        <w:rPr>
          <w:spacing w:val="1"/>
        </w:rPr>
        <w:t xml:space="preserve"> </w:t>
      </w:r>
      <w:r w:rsidRPr="00715553">
        <w:t>распространены каменная береза Эрмана, ольха волосистая, ива сахалинская,</w:t>
      </w:r>
      <w:r w:rsidRPr="00715553">
        <w:rPr>
          <w:spacing w:val="1"/>
        </w:rPr>
        <w:t xml:space="preserve"> </w:t>
      </w:r>
      <w:r w:rsidRPr="00715553">
        <w:t>чозения</w:t>
      </w:r>
      <w:r w:rsidRPr="00715553">
        <w:rPr>
          <w:spacing w:val="1"/>
        </w:rPr>
        <w:t xml:space="preserve"> </w:t>
      </w:r>
      <w:r w:rsidRPr="00715553">
        <w:t>и</w:t>
      </w:r>
      <w:r w:rsidRPr="00715553">
        <w:rPr>
          <w:spacing w:val="1"/>
        </w:rPr>
        <w:t xml:space="preserve"> </w:t>
      </w:r>
      <w:r w:rsidRPr="00715553">
        <w:t>боярышник</w:t>
      </w:r>
      <w:r w:rsidRPr="00715553">
        <w:rPr>
          <w:spacing w:val="1"/>
        </w:rPr>
        <w:t xml:space="preserve"> </w:t>
      </w:r>
      <w:r w:rsidRPr="00715553">
        <w:t>зеленомякотный.</w:t>
      </w:r>
      <w:r w:rsidRPr="00715553">
        <w:rPr>
          <w:spacing w:val="1"/>
        </w:rPr>
        <w:t xml:space="preserve"> </w:t>
      </w:r>
      <w:r w:rsidRPr="00715553">
        <w:t>В</w:t>
      </w:r>
      <w:r w:rsidRPr="00715553">
        <w:rPr>
          <w:spacing w:val="1"/>
        </w:rPr>
        <w:t xml:space="preserve"> </w:t>
      </w:r>
      <w:r w:rsidRPr="00715553">
        <w:t>подлеске</w:t>
      </w:r>
      <w:r w:rsidRPr="00715553">
        <w:rPr>
          <w:spacing w:val="1"/>
        </w:rPr>
        <w:t xml:space="preserve"> </w:t>
      </w:r>
      <w:r w:rsidRPr="00715553">
        <w:t>присутствует</w:t>
      </w:r>
      <w:r w:rsidRPr="00715553">
        <w:rPr>
          <w:spacing w:val="1"/>
        </w:rPr>
        <w:t xml:space="preserve"> </w:t>
      </w:r>
      <w:r w:rsidRPr="00715553">
        <w:t>рябина</w:t>
      </w:r>
      <w:r w:rsidRPr="00715553">
        <w:rPr>
          <w:spacing w:val="1"/>
        </w:rPr>
        <w:t xml:space="preserve"> </w:t>
      </w:r>
      <w:r w:rsidRPr="00715553">
        <w:t>бузинолистная,</w:t>
      </w:r>
      <w:r w:rsidRPr="00715553">
        <w:rPr>
          <w:spacing w:val="1"/>
        </w:rPr>
        <w:t xml:space="preserve"> </w:t>
      </w:r>
      <w:r w:rsidRPr="00715553">
        <w:t>шиповник</w:t>
      </w:r>
      <w:r w:rsidRPr="00715553">
        <w:rPr>
          <w:spacing w:val="1"/>
        </w:rPr>
        <w:t xml:space="preserve"> </w:t>
      </w:r>
      <w:r w:rsidRPr="00715553">
        <w:t>(розы</w:t>
      </w:r>
      <w:r w:rsidRPr="00715553">
        <w:rPr>
          <w:spacing w:val="1"/>
        </w:rPr>
        <w:t xml:space="preserve"> </w:t>
      </w:r>
      <w:r w:rsidRPr="00715553">
        <w:t>тупоушковой),</w:t>
      </w:r>
      <w:r w:rsidRPr="00715553">
        <w:rPr>
          <w:spacing w:val="1"/>
        </w:rPr>
        <w:t xml:space="preserve"> </w:t>
      </w:r>
      <w:r w:rsidRPr="00715553">
        <w:t>жимолость</w:t>
      </w:r>
      <w:r w:rsidRPr="00715553">
        <w:rPr>
          <w:spacing w:val="1"/>
        </w:rPr>
        <w:t xml:space="preserve"> </w:t>
      </w:r>
      <w:r w:rsidRPr="00715553">
        <w:t>Шамиссо</w:t>
      </w:r>
      <w:r w:rsidRPr="00715553">
        <w:rPr>
          <w:spacing w:val="1"/>
        </w:rPr>
        <w:t xml:space="preserve"> </w:t>
      </w:r>
      <w:r w:rsidRPr="00715553">
        <w:t>(несъедобная).</w:t>
      </w:r>
      <w:r w:rsidRPr="00715553">
        <w:rPr>
          <w:spacing w:val="1"/>
        </w:rPr>
        <w:t xml:space="preserve"> </w:t>
      </w:r>
      <w:r w:rsidRPr="00715553">
        <w:t>Травы</w:t>
      </w:r>
      <w:r w:rsidRPr="00715553">
        <w:rPr>
          <w:spacing w:val="1"/>
        </w:rPr>
        <w:t xml:space="preserve"> </w:t>
      </w:r>
      <w:r w:rsidRPr="00715553">
        <w:t>представлены</w:t>
      </w:r>
      <w:r w:rsidRPr="00715553">
        <w:rPr>
          <w:spacing w:val="1"/>
        </w:rPr>
        <w:t xml:space="preserve"> </w:t>
      </w:r>
      <w:r w:rsidRPr="00715553">
        <w:t>папоротником</w:t>
      </w:r>
      <w:r w:rsidRPr="00715553">
        <w:rPr>
          <w:spacing w:val="1"/>
        </w:rPr>
        <w:t xml:space="preserve"> </w:t>
      </w:r>
      <w:r w:rsidRPr="00715553">
        <w:t>–</w:t>
      </w:r>
      <w:r w:rsidRPr="00715553">
        <w:rPr>
          <w:spacing w:val="1"/>
        </w:rPr>
        <w:t xml:space="preserve"> </w:t>
      </w:r>
      <w:r w:rsidRPr="00715553">
        <w:t>орляком,</w:t>
      </w:r>
      <w:r w:rsidRPr="00715553">
        <w:rPr>
          <w:spacing w:val="1"/>
        </w:rPr>
        <w:t xml:space="preserve"> </w:t>
      </w:r>
      <w:r w:rsidRPr="00715553">
        <w:t>черемшой</w:t>
      </w:r>
      <w:r w:rsidRPr="00715553">
        <w:rPr>
          <w:spacing w:val="1"/>
        </w:rPr>
        <w:t xml:space="preserve"> </w:t>
      </w:r>
      <w:r w:rsidRPr="00715553">
        <w:t>–</w:t>
      </w:r>
      <w:r w:rsidRPr="00715553">
        <w:rPr>
          <w:spacing w:val="1"/>
        </w:rPr>
        <w:t xml:space="preserve"> </w:t>
      </w:r>
      <w:r w:rsidRPr="00715553">
        <w:t>луком</w:t>
      </w:r>
      <w:r w:rsidRPr="00715553">
        <w:rPr>
          <w:spacing w:val="1"/>
        </w:rPr>
        <w:t xml:space="preserve"> </w:t>
      </w:r>
      <w:r w:rsidRPr="00715553">
        <w:t>охотским,</w:t>
      </w:r>
      <w:r w:rsidRPr="00715553">
        <w:rPr>
          <w:spacing w:val="1"/>
        </w:rPr>
        <w:t xml:space="preserve"> </w:t>
      </w:r>
      <w:r w:rsidRPr="00715553">
        <w:t>подмаренником,</w:t>
      </w:r>
      <w:r w:rsidRPr="00715553">
        <w:rPr>
          <w:spacing w:val="1"/>
        </w:rPr>
        <w:t xml:space="preserve"> </w:t>
      </w:r>
      <w:r w:rsidRPr="00715553">
        <w:t>купырем</w:t>
      </w:r>
      <w:r w:rsidRPr="00715553">
        <w:rPr>
          <w:spacing w:val="1"/>
        </w:rPr>
        <w:t xml:space="preserve"> </w:t>
      </w:r>
      <w:r w:rsidRPr="00715553">
        <w:t>лесным,</w:t>
      </w:r>
      <w:r w:rsidRPr="00715553">
        <w:rPr>
          <w:spacing w:val="1"/>
        </w:rPr>
        <w:t xml:space="preserve"> </w:t>
      </w:r>
      <w:r w:rsidRPr="00715553">
        <w:t>геранью</w:t>
      </w:r>
      <w:r w:rsidRPr="00715553">
        <w:rPr>
          <w:spacing w:val="1"/>
        </w:rPr>
        <w:t xml:space="preserve"> </w:t>
      </w:r>
      <w:r w:rsidRPr="00715553">
        <w:t>волосистоцветковой,</w:t>
      </w:r>
      <w:r w:rsidRPr="00715553">
        <w:rPr>
          <w:spacing w:val="1"/>
        </w:rPr>
        <w:t xml:space="preserve"> </w:t>
      </w:r>
      <w:r w:rsidRPr="00715553">
        <w:t>лилией</w:t>
      </w:r>
      <w:r w:rsidRPr="00715553">
        <w:rPr>
          <w:spacing w:val="1"/>
        </w:rPr>
        <w:t xml:space="preserve"> </w:t>
      </w:r>
      <w:r w:rsidRPr="00715553">
        <w:t>слабой</w:t>
      </w:r>
      <w:r w:rsidRPr="00715553">
        <w:rPr>
          <w:spacing w:val="1"/>
        </w:rPr>
        <w:t xml:space="preserve"> </w:t>
      </w:r>
      <w:r w:rsidRPr="00715553">
        <w:t>–</w:t>
      </w:r>
      <w:r w:rsidRPr="00715553">
        <w:rPr>
          <w:spacing w:val="1"/>
        </w:rPr>
        <w:t xml:space="preserve"> </w:t>
      </w:r>
      <w:r w:rsidRPr="00715553">
        <w:t>сараной,</w:t>
      </w:r>
      <w:r w:rsidRPr="00715553">
        <w:rPr>
          <w:spacing w:val="1"/>
        </w:rPr>
        <w:t xml:space="preserve"> </w:t>
      </w:r>
      <w:r w:rsidRPr="00715553">
        <w:t>осокой</w:t>
      </w:r>
      <w:r w:rsidRPr="00715553">
        <w:rPr>
          <w:spacing w:val="1"/>
        </w:rPr>
        <w:t xml:space="preserve"> </w:t>
      </w:r>
      <w:r w:rsidRPr="00715553">
        <w:t>скрытноплодой,</w:t>
      </w:r>
      <w:r w:rsidRPr="00715553">
        <w:rPr>
          <w:spacing w:val="1"/>
        </w:rPr>
        <w:t xml:space="preserve"> </w:t>
      </w:r>
      <w:r w:rsidRPr="00715553">
        <w:t>золотарником,</w:t>
      </w:r>
      <w:r w:rsidRPr="00715553">
        <w:rPr>
          <w:spacing w:val="1"/>
        </w:rPr>
        <w:t xml:space="preserve"> </w:t>
      </w:r>
      <w:r w:rsidRPr="00715553">
        <w:t>полынью</w:t>
      </w:r>
      <w:r w:rsidRPr="00715553">
        <w:rPr>
          <w:spacing w:val="1"/>
        </w:rPr>
        <w:t xml:space="preserve"> </w:t>
      </w:r>
      <w:r w:rsidRPr="00715553">
        <w:t>пышной,</w:t>
      </w:r>
      <w:r w:rsidRPr="00715553">
        <w:rPr>
          <w:spacing w:val="1"/>
        </w:rPr>
        <w:t xml:space="preserve"> </w:t>
      </w:r>
      <w:r w:rsidRPr="00715553">
        <w:t>василистником</w:t>
      </w:r>
      <w:r w:rsidRPr="00715553">
        <w:rPr>
          <w:spacing w:val="1"/>
        </w:rPr>
        <w:t xml:space="preserve"> </w:t>
      </w:r>
      <w:r w:rsidRPr="00715553">
        <w:t>малым,</w:t>
      </w:r>
      <w:r w:rsidRPr="00715553">
        <w:rPr>
          <w:spacing w:val="1"/>
        </w:rPr>
        <w:t xml:space="preserve"> </w:t>
      </w:r>
      <w:r w:rsidRPr="00715553">
        <w:t>седмичником</w:t>
      </w:r>
      <w:r w:rsidRPr="00715553">
        <w:rPr>
          <w:spacing w:val="-67"/>
        </w:rPr>
        <w:t xml:space="preserve"> </w:t>
      </w:r>
      <w:r w:rsidRPr="00715553">
        <w:t>европейским, грушанкой малой, лопогонном, пальчатокоренником остистым,</w:t>
      </w:r>
      <w:r w:rsidRPr="00715553">
        <w:rPr>
          <w:spacing w:val="1"/>
        </w:rPr>
        <w:t xml:space="preserve"> </w:t>
      </w:r>
      <w:r w:rsidRPr="00715553">
        <w:t>лабазником камчатским (шеломайником). Площадь лесных земель составляет</w:t>
      </w:r>
      <w:r w:rsidRPr="00715553">
        <w:rPr>
          <w:spacing w:val="1"/>
        </w:rPr>
        <w:t xml:space="preserve"> </w:t>
      </w:r>
      <w:r w:rsidRPr="00715553">
        <w:t>640,1</w:t>
      </w:r>
      <w:r w:rsidRPr="00715553">
        <w:rPr>
          <w:spacing w:val="-1"/>
        </w:rPr>
        <w:t xml:space="preserve"> </w:t>
      </w:r>
      <w:r w:rsidRPr="00715553">
        <w:t>га,</w:t>
      </w:r>
      <w:r w:rsidRPr="00715553">
        <w:rPr>
          <w:spacing w:val="-2"/>
        </w:rPr>
        <w:t xml:space="preserve"> </w:t>
      </w:r>
      <w:r w:rsidRPr="00715553">
        <w:t>из</w:t>
      </w:r>
      <w:r w:rsidRPr="00715553">
        <w:rPr>
          <w:spacing w:val="-1"/>
        </w:rPr>
        <w:t xml:space="preserve"> </w:t>
      </w:r>
      <w:r w:rsidRPr="00715553">
        <w:t>них,</w:t>
      </w:r>
      <w:r w:rsidRPr="00715553">
        <w:rPr>
          <w:spacing w:val="-2"/>
        </w:rPr>
        <w:t xml:space="preserve"> </w:t>
      </w:r>
      <w:r w:rsidRPr="00715553">
        <w:t>в</w:t>
      </w:r>
      <w:r w:rsidRPr="00715553">
        <w:rPr>
          <w:spacing w:val="-3"/>
        </w:rPr>
        <w:t xml:space="preserve"> </w:t>
      </w:r>
      <w:r w:rsidRPr="00715553">
        <w:t>том числе</w:t>
      </w:r>
      <w:r w:rsidRPr="00715553">
        <w:rPr>
          <w:spacing w:val="-1"/>
        </w:rPr>
        <w:t xml:space="preserve"> </w:t>
      </w:r>
      <w:r w:rsidRPr="00715553">
        <w:t>не сомкнувшихся</w:t>
      </w:r>
      <w:r w:rsidRPr="00715553">
        <w:rPr>
          <w:spacing w:val="-1"/>
        </w:rPr>
        <w:t xml:space="preserve"> </w:t>
      </w:r>
      <w:r w:rsidRPr="00715553">
        <w:t>лесных культур</w:t>
      </w:r>
      <w:r w:rsidRPr="00715553">
        <w:rPr>
          <w:spacing w:val="3"/>
        </w:rPr>
        <w:t xml:space="preserve"> </w:t>
      </w:r>
      <w:r w:rsidRPr="00715553">
        <w:t>-3,0</w:t>
      </w:r>
      <w:r w:rsidRPr="00715553">
        <w:rPr>
          <w:spacing w:val="-1"/>
        </w:rPr>
        <w:t xml:space="preserve"> </w:t>
      </w:r>
      <w:r w:rsidRPr="00715553">
        <w:t>га.</w:t>
      </w:r>
    </w:p>
    <w:p w14:paraId="6372A04B" w14:textId="0658F92A" w:rsidR="00BF00BE" w:rsidRPr="00715553" w:rsidRDefault="00DD760A" w:rsidP="009D779C">
      <w:pPr>
        <w:tabs>
          <w:tab w:val="left" w:pos="2346"/>
        </w:tabs>
        <w:spacing w:after="0" w:line="240" w:lineRule="auto"/>
        <w:jc w:val="both"/>
        <w:rPr>
          <w:rFonts w:ascii="Times New Roman" w:hAnsi="Times New Roman"/>
          <w:sz w:val="28"/>
          <w:szCs w:val="28"/>
        </w:rPr>
      </w:pPr>
      <w:bookmarkStart w:id="74" w:name="_bookmark28"/>
      <w:bookmarkEnd w:id="74"/>
      <w:r w:rsidRPr="00715553">
        <w:rPr>
          <w:rFonts w:ascii="Times New Roman" w:hAnsi="Times New Roman"/>
          <w:sz w:val="28"/>
          <w:szCs w:val="28"/>
        </w:rPr>
        <w:tab/>
      </w:r>
    </w:p>
    <w:p w14:paraId="1E5B7B3B" w14:textId="5C473C23" w:rsidR="00CC5493" w:rsidRPr="00715553" w:rsidRDefault="00CC5493" w:rsidP="009D779C">
      <w:pPr>
        <w:tabs>
          <w:tab w:val="left" w:pos="2346"/>
        </w:tabs>
        <w:spacing w:after="0" w:line="240" w:lineRule="auto"/>
        <w:jc w:val="both"/>
        <w:rPr>
          <w:rFonts w:ascii="Times New Roman" w:hAnsi="Times New Roman"/>
          <w:sz w:val="28"/>
          <w:szCs w:val="28"/>
        </w:rPr>
      </w:pPr>
    </w:p>
    <w:p w14:paraId="0CF5A161" w14:textId="154887A3" w:rsidR="004844FC" w:rsidRPr="00715553" w:rsidRDefault="000F0095" w:rsidP="005E0A35">
      <w:pPr>
        <w:pStyle w:val="11"/>
        <w:numPr>
          <w:ilvl w:val="0"/>
          <w:numId w:val="48"/>
        </w:numPr>
        <w:spacing w:line="240" w:lineRule="auto"/>
      </w:pPr>
      <w:bookmarkStart w:id="75" w:name="_Toc57122178"/>
      <w:bookmarkStart w:id="76" w:name="_Hlk88981912"/>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r w:rsidRPr="00715553">
        <w:rPr>
          <w:b/>
        </w:rPr>
        <w:t xml:space="preserve">Современное использование территории </w:t>
      </w:r>
      <w:bookmarkStart w:id="77" w:name="_Toc373678847"/>
      <w:bookmarkStart w:id="78" w:name="_Toc391717235"/>
      <w:bookmarkStart w:id="79" w:name="_Toc391717340"/>
      <w:bookmarkStart w:id="80" w:name="_Toc397187970"/>
      <w:bookmarkStart w:id="81" w:name="_Toc397241478"/>
      <w:bookmarkStart w:id="82" w:name="_Toc402346726"/>
      <w:bookmarkStart w:id="83" w:name="_Toc373678854"/>
      <w:bookmarkEnd w:id="75"/>
      <w:bookmarkEnd w:id="77"/>
      <w:bookmarkEnd w:id="78"/>
      <w:bookmarkEnd w:id="79"/>
      <w:bookmarkEnd w:id="80"/>
      <w:bookmarkEnd w:id="81"/>
      <w:bookmarkEnd w:id="82"/>
      <w:bookmarkEnd w:id="83"/>
      <w:r w:rsidR="00757047" w:rsidRPr="00715553">
        <w:rPr>
          <w:b/>
          <w:bCs w:val="0"/>
        </w:rPr>
        <w:t>Пионерского</w:t>
      </w:r>
      <w:r w:rsidR="00757047" w:rsidRPr="00715553">
        <w:rPr>
          <w:b/>
          <w:bCs w:val="0"/>
          <w:spacing w:val="1"/>
        </w:rPr>
        <w:t xml:space="preserve"> </w:t>
      </w:r>
      <w:r w:rsidR="00757047" w:rsidRPr="00715553">
        <w:rPr>
          <w:b/>
          <w:bCs w:val="0"/>
        </w:rPr>
        <w:t>сельского</w:t>
      </w:r>
      <w:r w:rsidR="00757047" w:rsidRPr="00715553">
        <w:rPr>
          <w:b/>
          <w:bCs w:val="0"/>
          <w:spacing w:val="1"/>
        </w:rPr>
        <w:t xml:space="preserve"> </w:t>
      </w:r>
      <w:r w:rsidR="00757047" w:rsidRPr="00715553">
        <w:rPr>
          <w:b/>
          <w:bCs w:val="0"/>
        </w:rPr>
        <w:t>поселения</w:t>
      </w:r>
      <w:bookmarkEnd w:id="76"/>
    </w:p>
    <w:p w14:paraId="463CB0A6" w14:textId="6765F8E5" w:rsidR="007027F1" w:rsidRPr="00715553" w:rsidRDefault="00285AF2"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Раздел разработан</w:t>
      </w:r>
      <w:r w:rsidR="009A5E75" w:rsidRPr="00715553">
        <w:rPr>
          <w:rFonts w:ascii="Times New Roman" w:hAnsi="Times New Roman"/>
          <w:sz w:val="28"/>
          <w:szCs w:val="28"/>
        </w:rPr>
        <w:t xml:space="preserve"> на о</w:t>
      </w:r>
      <w:r w:rsidRPr="00715553">
        <w:rPr>
          <w:rFonts w:ascii="Times New Roman" w:hAnsi="Times New Roman"/>
          <w:sz w:val="28"/>
          <w:szCs w:val="28"/>
        </w:rPr>
        <w:t>снове анализа отчётов</w:t>
      </w:r>
      <w:r w:rsidR="009A5E75" w:rsidRPr="00715553">
        <w:rPr>
          <w:rFonts w:ascii="Times New Roman" w:hAnsi="Times New Roman"/>
          <w:sz w:val="28"/>
          <w:szCs w:val="28"/>
        </w:rPr>
        <w:t xml:space="preserve"> о с</w:t>
      </w:r>
      <w:r w:rsidRPr="00715553">
        <w:rPr>
          <w:rFonts w:ascii="Times New Roman" w:hAnsi="Times New Roman"/>
          <w:sz w:val="28"/>
          <w:szCs w:val="28"/>
        </w:rPr>
        <w:t xml:space="preserve">оциально-экономическом развитии </w:t>
      </w:r>
      <w:r w:rsidR="008C40CA" w:rsidRPr="00715553">
        <w:rPr>
          <w:rFonts w:ascii="Times New Roman" w:hAnsi="Times New Roman"/>
          <w:sz w:val="28"/>
          <w:szCs w:val="28"/>
        </w:rPr>
        <w:t>Пионерского</w:t>
      </w:r>
      <w:r w:rsidR="008C40CA" w:rsidRPr="00715553">
        <w:rPr>
          <w:rFonts w:ascii="Times New Roman" w:hAnsi="Times New Roman"/>
          <w:spacing w:val="1"/>
          <w:sz w:val="28"/>
          <w:szCs w:val="28"/>
        </w:rPr>
        <w:t xml:space="preserve"> </w:t>
      </w:r>
      <w:r w:rsidR="008C40CA" w:rsidRPr="00715553">
        <w:rPr>
          <w:rFonts w:ascii="Times New Roman" w:hAnsi="Times New Roman"/>
          <w:sz w:val="28"/>
          <w:szCs w:val="28"/>
        </w:rPr>
        <w:t>сельского</w:t>
      </w:r>
      <w:r w:rsidR="008C40CA" w:rsidRPr="00715553">
        <w:rPr>
          <w:rFonts w:ascii="Times New Roman" w:hAnsi="Times New Roman"/>
          <w:spacing w:val="1"/>
          <w:sz w:val="28"/>
          <w:szCs w:val="28"/>
        </w:rPr>
        <w:t xml:space="preserve"> </w:t>
      </w:r>
      <w:r w:rsidR="008C40CA" w:rsidRPr="00715553">
        <w:rPr>
          <w:rFonts w:ascii="Times New Roman" w:hAnsi="Times New Roman"/>
          <w:sz w:val="28"/>
          <w:szCs w:val="28"/>
        </w:rPr>
        <w:t xml:space="preserve">поселения </w:t>
      </w:r>
      <w:r w:rsidR="009A5E75" w:rsidRPr="00715553">
        <w:rPr>
          <w:rFonts w:ascii="Times New Roman" w:hAnsi="Times New Roman"/>
          <w:sz w:val="28"/>
          <w:szCs w:val="28"/>
        </w:rPr>
        <w:t>и и</w:t>
      </w:r>
      <w:r w:rsidRPr="00715553">
        <w:rPr>
          <w:rFonts w:ascii="Times New Roman" w:hAnsi="Times New Roman"/>
          <w:sz w:val="28"/>
          <w:szCs w:val="28"/>
        </w:rPr>
        <w:t xml:space="preserve">нформации, представленной </w:t>
      </w:r>
      <w:r w:rsidR="008137F2" w:rsidRPr="00715553">
        <w:rPr>
          <w:rFonts w:ascii="Times New Roman" w:hAnsi="Times New Roman"/>
          <w:sz w:val="28"/>
          <w:szCs w:val="28"/>
        </w:rPr>
        <w:t>администраци</w:t>
      </w:r>
      <w:r w:rsidR="00EC2B08" w:rsidRPr="00715553">
        <w:rPr>
          <w:rFonts w:ascii="Times New Roman" w:hAnsi="Times New Roman"/>
          <w:sz w:val="28"/>
          <w:szCs w:val="28"/>
        </w:rPr>
        <w:t>ей</w:t>
      </w:r>
      <w:r w:rsidR="008137F2" w:rsidRPr="00715553">
        <w:rPr>
          <w:rFonts w:ascii="Times New Roman" w:hAnsi="Times New Roman"/>
          <w:sz w:val="28"/>
          <w:szCs w:val="28"/>
        </w:rPr>
        <w:t xml:space="preserve"> </w:t>
      </w:r>
      <w:r w:rsidR="006D5758" w:rsidRPr="00715553">
        <w:rPr>
          <w:rFonts w:ascii="Times New Roman" w:eastAsia="Arial" w:hAnsi="Times New Roman"/>
          <w:sz w:val="28"/>
          <w:szCs w:val="28"/>
        </w:rPr>
        <w:t>Елизовского</w:t>
      </w:r>
      <w:r w:rsidR="005E08D6" w:rsidRPr="00715553">
        <w:rPr>
          <w:rFonts w:ascii="Times New Roman" w:hAnsi="Times New Roman"/>
          <w:sz w:val="28"/>
          <w:szCs w:val="28"/>
        </w:rPr>
        <w:t xml:space="preserve"> </w:t>
      </w:r>
      <w:r w:rsidR="00AA0C45" w:rsidRPr="00715553">
        <w:rPr>
          <w:rFonts w:ascii="Times New Roman" w:hAnsi="Times New Roman"/>
          <w:sz w:val="28"/>
          <w:szCs w:val="28"/>
        </w:rPr>
        <w:t xml:space="preserve">муниципального </w:t>
      </w:r>
      <w:r w:rsidR="00BB0DAB" w:rsidRPr="00715553">
        <w:rPr>
          <w:rFonts w:ascii="Times New Roman" w:hAnsi="Times New Roman"/>
          <w:sz w:val="28"/>
          <w:szCs w:val="28"/>
        </w:rPr>
        <w:t>района</w:t>
      </w:r>
      <w:r w:rsidRPr="00715553">
        <w:rPr>
          <w:rFonts w:ascii="Times New Roman" w:hAnsi="Times New Roman"/>
          <w:sz w:val="28"/>
          <w:szCs w:val="28"/>
        </w:rPr>
        <w:t>.</w:t>
      </w:r>
    </w:p>
    <w:p w14:paraId="2151A2CE" w14:textId="77777777" w:rsidR="00A47F2C" w:rsidRPr="00715553" w:rsidRDefault="00A47F2C" w:rsidP="009D779C">
      <w:pPr>
        <w:spacing w:after="0" w:line="240" w:lineRule="auto"/>
        <w:ind w:firstLine="709"/>
        <w:contextualSpacing/>
        <w:jc w:val="both"/>
        <w:rPr>
          <w:rFonts w:ascii="Times New Roman" w:hAnsi="Times New Roman"/>
          <w:sz w:val="28"/>
          <w:szCs w:val="28"/>
        </w:rPr>
      </w:pPr>
    </w:p>
    <w:p w14:paraId="53DF6BC9" w14:textId="20501B61" w:rsidR="00480129" w:rsidRPr="00715553" w:rsidRDefault="00DE3990" w:rsidP="005E0A35">
      <w:pPr>
        <w:pStyle w:val="2"/>
        <w:numPr>
          <w:ilvl w:val="1"/>
          <w:numId w:val="48"/>
        </w:numPr>
        <w:ind w:left="993" w:hanging="633"/>
        <w:jc w:val="both"/>
        <w:rPr>
          <w:b/>
          <w:szCs w:val="28"/>
        </w:rPr>
      </w:pPr>
      <w:bookmarkStart w:id="84" w:name="_Toc373678858"/>
      <w:bookmarkStart w:id="85" w:name="_Toc57122179"/>
      <w:bookmarkEnd w:id="84"/>
      <w:r w:rsidRPr="00715553">
        <w:rPr>
          <w:b/>
          <w:szCs w:val="28"/>
        </w:rPr>
        <w:lastRenderedPageBreak/>
        <w:t>Анализ демографической ситуации</w:t>
      </w:r>
      <w:r w:rsidR="006862CD" w:rsidRPr="00715553">
        <w:rPr>
          <w:b/>
          <w:szCs w:val="28"/>
        </w:rPr>
        <w:t>, занятости</w:t>
      </w:r>
      <w:r w:rsidR="009A5E75" w:rsidRPr="00715553">
        <w:rPr>
          <w:b/>
          <w:szCs w:val="28"/>
        </w:rPr>
        <w:t xml:space="preserve"> и у</w:t>
      </w:r>
      <w:r w:rsidR="006862CD" w:rsidRPr="00715553">
        <w:rPr>
          <w:b/>
          <w:szCs w:val="28"/>
        </w:rPr>
        <w:t>ровня жизни</w:t>
      </w:r>
      <w:r w:rsidR="009A5E75" w:rsidRPr="00715553">
        <w:rPr>
          <w:b/>
          <w:szCs w:val="28"/>
        </w:rPr>
        <w:t xml:space="preserve"> в </w:t>
      </w:r>
      <w:r w:rsidR="00373F8A" w:rsidRPr="00715553">
        <w:rPr>
          <w:b/>
          <w:szCs w:val="28"/>
        </w:rPr>
        <w:t>сельском</w:t>
      </w:r>
      <w:r w:rsidR="00D20C30" w:rsidRPr="00715553">
        <w:rPr>
          <w:b/>
          <w:szCs w:val="28"/>
        </w:rPr>
        <w:t xml:space="preserve"> поселении</w:t>
      </w:r>
      <w:bookmarkEnd w:id="85"/>
    </w:p>
    <w:p w14:paraId="57D5C029" w14:textId="6A8E926A" w:rsidR="006C2E9A" w:rsidRPr="00715553" w:rsidRDefault="006C2E9A"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Одним из важнейших факторов, обеспечивающих конкурентоспособность любой территориальной единицы, является наличие достаточного количества трудовых ресурсов, что, в свою очередь, зависит от демографической ситуации.</w:t>
      </w:r>
    </w:p>
    <w:p w14:paraId="36053897" w14:textId="3BCEDCCF" w:rsidR="008371AE" w:rsidRPr="00715553" w:rsidRDefault="008371AE" w:rsidP="008371AE">
      <w:pPr>
        <w:autoSpaceDE w:val="0"/>
        <w:autoSpaceDN w:val="0"/>
        <w:adjustRightInd w:val="0"/>
        <w:spacing w:after="0" w:line="240" w:lineRule="auto"/>
        <w:ind w:firstLine="709"/>
        <w:jc w:val="right"/>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 xml:space="preserve">Таблица </w:t>
      </w:r>
      <w:r w:rsidR="00604B96" w:rsidRPr="00715553">
        <w:rPr>
          <w:rFonts w:ascii="Times New Roman" w:eastAsia="Times New Roman" w:hAnsi="Times New Roman"/>
          <w:i/>
          <w:iCs/>
          <w:sz w:val="28"/>
          <w:szCs w:val="28"/>
          <w:lang w:eastAsia="ru-RU"/>
        </w:rPr>
        <w:t>2</w:t>
      </w:r>
      <w:r w:rsidRPr="00715553">
        <w:rPr>
          <w:rFonts w:ascii="Times New Roman" w:eastAsia="Times New Roman" w:hAnsi="Times New Roman"/>
          <w:i/>
          <w:iCs/>
          <w:sz w:val="28"/>
          <w:szCs w:val="28"/>
          <w:lang w:eastAsia="ru-RU" w:bidi="en-US"/>
        </w:rPr>
        <w:fldChar w:fldCharType="begin"/>
      </w:r>
      <w:r w:rsidRPr="00715553">
        <w:rPr>
          <w:rFonts w:ascii="Times New Roman" w:eastAsia="Times New Roman" w:hAnsi="Times New Roman"/>
          <w:i/>
          <w:iCs/>
          <w:sz w:val="28"/>
          <w:szCs w:val="28"/>
          <w:lang w:eastAsia="ru-RU" w:bidi="en-US"/>
        </w:rPr>
        <w:instrText xml:space="preserve"> SEQ Таблица \* ARABIC </w:instrText>
      </w:r>
      <w:r w:rsidRPr="00715553">
        <w:rPr>
          <w:rFonts w:ascii="Times New Roman" w:eastAsia="Times New Roman" w:hAnsi="Times New Roman"/>
          <w:i/>
          <w:iCs/>
          <w:sz w:val="28"/>
          <w:szCs w:val="28"/>
          <w:lang w:eastAsia="ru-RU" w:bidi="en-US"/>
        </w:rPr>
        <w:fldChar w:fldCharType="separate"/>
      </w:r>
      <w:r w:rsidR="001A2A62">
        <w:rPr>
          <w:rFonts w:ascii="Times New Roman" w:eastAsia="Times New Roman" w:hAnsi="Times New Roman"/>
          <w:i/>
          <w:iCs/>
          <w:noProof/>
          <w:sz w:val="28"/>
          <w:szCs w:val="28"/>
          <w:lang w:eastAsia="ru-RU" w:bidi="en-US"/>
        </w:rPr>
        <w:t>1</w:t>
      </w:r>
      <w:r w:rsidRPr="00715553">
        <w:rPr>
          <w:rFonts w:ascii="Times New Roman" w:eastAsia="Times New Roman" w:hAnsi="Times New Roman"/>
          <w:i/>
          <w:iCs/>
          <w:sz w:val="28"/>
          <w:szCs w:val="28"/>
          <w:lang w:eastAsia="ru-RU" w:bidi="en-US"/>
        </w:rPr>
        <w:fldChar w:fldCharType="end"/>
      </w:r>
    </w:p>
    <w:p w14:paraId="0158CDD4" w14:textId="77777777" w:rsidR="008371AE" w:rsidRPr="00715553" w:rsidRDefault="008371AE" w:rsidP="008371AE">
      <w:pPr>
        <w:spacing w:after="0" w:line="240" w:lineRule="auto"/>
        <w:jc w:val="center"/>
        <w:rPr>
          <w:rFonts w:ascii="Times New Roman" w:hAnsi="Times New Roman"/>
          <w:i/>
          <w:iCs/>
          <w:spacing w:val="1"/>
          <w:sz w:val="28"/>
          <w:szCs w:val="28"/>
        </w:rPr>
      </w:pPr>
      <w:r w:rsidRPr="00715553">
        <w:rPr>
          <w:rFonts w:ascii="Times New Roman" w:eastAsia="Times New Roman" w:hAnsi="Times New Roman"/>
          <w:i/>
          <w:iCs/>
          <w:sz w:val="28"/>
          <w:szCs w:val="28"/>
          <w:lang w:eastAsia="ru-RU"/>
        </w:rPr>
        <w:t xml:space="preserve">Основные показатели, характеризующие демографические процессы </w:t>
      </w:r>
      <w:r w:rsidRPr="00715553">
        <w:rPr>
          <w:rFonts w:ascii="Times New Roman" w:hAnsi="Times New Roman"/>
          <w:i/>
          <w:iCs/>
          <w:sz w:val="28"/>
          <w:szCs w:val="28"/>
        </w:rPr>
        <w:t>Пионерского</w:t>
      </w:r>
      <w:r w:rsidRPr="00715553">
        <w:rPr>
          <w:rFonts w:ascii="Times New Roman" w:hAnsi="Times New Roman"/>
          <w:i/>
          <w:iCs/>
          <w:spacing w:val="1"/>
          <w:sz w:val="28"/>
          <w:szCs w:val="28"/>
        </w:rPr>
        <w:t xml:space="preserve"> </w:t>
      </w:r>
    </w:p>
    <w:p w14:paraId="46DCF0BE" w14:textId="77777777" w:rsidR="008371AE" w:rsidRPr="00715553" w:rsidRDefault="008371AE" w:rsidP="008371AE">
      <w:pPr>
        <w:spacing w:after="0" w:line="240" w:lineRule="auto"/>
        <w:jc w:val="center"/>
        <w:rPr>
          <w:rFonts w:ascii="Times New Roman" w:eastAsia="Times New Roman" w:hAnsi="Times New Roman"/>
          <w:i/>
          <w:iCs/>
          <w:sz w:val="28"/>
          <w:szCs w:val="28"/>
          <w:lang w:eastAsia="ru-RU"/>
        </w:rPr>
      </w:pPr>
      <w:bookmarkStart w:id="86" w:name="_Hlk84407747"/>
      <w:r w:rsidRPr="00715553">
        <w:rPr>
          <w:rFonts w:ascii="Times New Roman" w:hAnsi="Times New Roman"/>
          <w:i/>
          <w:iCs/>
          <w:sz w:val="28"/>
          <w:szCs w:val="28"/>
        </w:rPr>
        <w:t>сельского</w:t>
      </w:r>
      <w:r w:rsidRPr="00715553">
        <w:rPr>
          <w:rFonts w:ascii="Times New Roman" w:hAnsi="Times New Roman"/>
          <w:i/>
          <w:iCs/>
          <w:spacing w:val="1"/>
          <w:sz w:val="28"/>
          <w:szCs w:val="28"/>
        </w:rPr>
        <w:t xml:space="preserve"> </w:t>
      </w:r>
      <w:r w:rsidRPr="00715553">
        <w:rPr>
          <w:rFonts w:ascii="Times New Roman" w:hAnsi="Times New Roman"/>
          <w:i/>
          <w:iCs/>
          <w:sz w:val="28"/>
          <w:szCs w:val="28"/>
        </w:rPr>
        <w:t>поселения</w:t>
      </w:r>
      <w:bookmarkStart w:id="87" w:name="_Hlk94708322"/>
    </w:p>
    <w:tbl>
      <w:tblPr>
        <w:tblW w:w="10060" w:type="dxa"/>
        <w:jc w:val="center"/>
        <w:tblLayout w:type="fixed"/>
        <w:tblLook w:val="04A0" w:firstRow="1" w:lastRow="0" w:firstColumn="1" w:lastColumn="0" w:noHBand="0" w:noVBand="1"/>
      </w:tblPr>
      <w:tblGrid>
        <w:gridCol w:w="4732"/>
        <w:gridCol w:w="1075"/>
        <w:gridCol w:w="1134"/>
        <w:gridCol w:w="1134"/>
        <w:gridCol w:w="992"/>
        <w:gridCol w:w="993"/>
      </w:tblGrid>
      <w:tr w:rsidR="00715553" w:rsidRPr="00715553" w14:paraId="28BF0D40" w14:textId="77777777" w:rsidTr="008371AE">
        <w:trPr>
          <w:trHeight w:val="283"/>
          <w:tblHeader/>
          <w:jc w:val="center"/>
        </w:trPr>
        <w:tc>
          <w:tcPr>
            <w:tcW w:w="473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0C81BE" w14:textId="77777777" w:rsidR="008371AE" w:rsidRPr="00715553" w:rsidRDefault="008371AE" w:rsidP="008371AE">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Показатель</w:t>
            </w:r>
          </w:p>
        </w:tc>
        <w:tc>
          <w:tcPr>
            <w:tcW w:w="5328" w:type="dxa"/>
            <w:gridSpan w:val="5"/>
            <w:tcBorders>
              <w:top w:val="single" w:sz="4" w:space="0" w:color="auto"/>
              <w:left w:val="nil"/>
              <w:bottom w:val="single" w:sz="4" w:space="0" w:color="auto"/>
              <w:right w:val="single" w:sz="4" w:space="0" w:color="auto"/>
            </w:tcBorders>
            <w:shd w:val="clear" w:color="auto" w:fill="auto"/>
            <w:vAlign w:val="center"/>
            <w:hideMark/>
          </w:tcPr>
          <w:p w14:paraId="6BDA175C" w14:textId="77777777" w:rsidR="008371AE" w:rsidRPr="00715553" w:rsidRDefault="008371AE" w:rsidP="008371AE">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Годы</w:t>
            </w:r>
          </w:p>
        </w:tc>
      </w:tr>
      <w:tr w:rsidR="00715553" w:rsidRPr="00715553" w14:paraId="2131DEE2" w14:textId="77777777" w:rsidTr="008371AE">
        <w:trPr>
          <w:trHeight w:val="283"/>
          <w:tblHeader/>
          <w:jc w:val="center"/>
        </w:trPr>
        <w:tc>
          <w:tcPr>
            <w:tcW w:w="4732" w:type="dxa"/>
            <w:vMerge/>
            <w:tcBorders>
              <w:top w:val="single" w:sz="4" w:space="0" w:color="auto"/>
              <w:left w:val="single" w:sz="4" w:space="0" w:color="auto"/>
              <w:bottom w:val="single" w:sz="4" w:space="0" w:color="auto"/>
              <w:right w:val="single" w:sz="4" w:space="0" w:color="auto"/>
            </w:tcBorders>
            <w:vAlign w:val="center"/>
            <w:hideMark/>
          </w:tcPr>
          <w:p w14:paraId="446C0839" w14:textId="77777777" w:rsidR="008371AE" w:rsidRPr="00715553" w:rsidRDefault="008371AE" w:rsidP="008371AE">
            <w:pPr>
              <w:spacing w:after="0" w:line="240" w:lineRule="auto"/>
              <w:rPr>
                <w:rFonts w:ascii="Times New Roman" w:eastAsia="Times New Roman" w:hAnsi="Times New Roman"/>
                <w:sz w:val="24"/>
                <w:szCs w:val="24"/>
                <w:lang w:eastAsia="ru-RU"/>
              </w:rPr>
            </w:pPr>
          </w:p>
        </w:tc>
        <w:tc>
          <w:tcPr>
            <w:tcW w:w="1075" w:type="dxa"/>
            <w:tcBorders>
              <w:top w:val="nil"/>
              <w:left w:val="nil"/>
              <w:bottom w:val="single" w:sz="4" w:space="0" w:color="auto"/>
              <w:right w:val="single" w:sz="4" w:space="0" w:color="auto"/>
            </w:tcBorders>
            <w:shd w:val="clear" w:color="auto" w:fill="auto"/>
            <w:vAlign w:val="center"/>
          </w:tcPr>
          <w:p w14:paraId="7F84407B" w14:textId="77777777" w:rsidR="008371AE" w:rsidRPr="00715553" w:rsidRDefault="008371AE" w:rsidP="008371AE">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2016</w:t>
            </w:r>
          </w:p>
        </w:tc>
        <w:tc>
          <w:tcPr>
            <w:tcW w:w="1134" w:type="dxa"/>
            <w:tcBorders>
              <w:top w:val="nil"/>
              <w:left w:val="nil"/>
              <w:bottom w:val="single" w:sz="4" w:space="0" w:color="auto"/>
              <w:right w:val="single" w:sz="4" w:space="0" w:color="auto"/>
            </w:tcBorders>
            <w:shd w:val="clear" w:color="auto" w:fill="auto"/>
            <w:vAlign w:val="center"/>
          </w:tcPr>
          <w:p w14:paraId="0FAA9D5B" w14:textId="77777777" w:rsidR="008371AE" w:rsidRPr="00715553" w:rsidRDefault="008371AE" w:rsidP="008371AE">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2017</w:t>
            </w:r>
          </w:p>
        </w:tc>
        <w:tc>
          <w:tcPr>
            <w:tcW w:w="1134" w:type="dxa"/>
            <w:tcBorders>
              <w:top w:val="nil"/>
              <w:left w:val="nil"/>
              <w:bottom w:val="single" w:sz="4" w:space="0" w:color="auto"/>
              <w:right w:val="single" w:sz="4" w:space="0" w:color="auto"/>
            </w:tcBorders>
            <w:shd w:val="clear" w:color="auto" w:fill="auto"/>
            <w:vAlign w:val="center"/>
          </w:tcPr>
          <w:p w14:paraId="1F636A7A" w14:textId="77777777" w:rsidR="008371AE" w:rsidRPr="00715553" w:rsidRDefault="008371AE" w:rsidP="008371AE">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2018</w:t>
            </w:r>
          </w:p>
        </w:tc>
        <w:tc>
          <w:tcPr>
            <w:tcW w:w="992" w:type="dxa"/>
            <w:tcBorders>
              <w:top w:val="nil"/>
              <w:left w:val="nil"/>
              <w:bottom w:val="single" w:sz="4" w:space="0" w:color="auto"/>
              <w:right w:val="single" w:sz="4" w:space="0" w:color="auto"/>
            </w:tcBorders>
            <w:shd w:val="clear" w:color="auto" w:fill="auto"/>
          </w:tcPr>
          <w:p w14:paraId="43F8898F" w14:textId="77777777" w:rsidR="008371AE" w:rsidRPr="00715553" w:rsidRDefault="008371AE" w:rsidP="008371AE">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2019</w:t>
            </w:r>
          </w:p>
        </w:tc>
        <w:tc>
          <w:tcPr>
            <w:tcW w:w="993" w:type="dxa"/>
            <w:tcBorders>
              <w:top w:val="nil"/>
              <w:left w:val="nil"/>
              <w:bottom w:val="single" w:sz="4" w:space="0" w:color="auto"/>
              <w:right w:val="single" w:sz="4" w:space="0" w:color="auto"/>
            </w:tcBorders>
          </w:tcPr>
          <w:p w14:paraId="30C2187A" w14:textId="77777777" w:rsidR="008371AE" w:rsidRPr="00715553" w:rsidRDefault="008371AE" w:rsidP="008371AE">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2020</w:t>
            </w:r>
          </w:p>
        </w:tc>
      </w:tr>
      <w:tr w:rsidR="00512933" w:rsidRPr="00715553" w14:paraId="70421BB4" w14:textId="77777777" w:rsidTr="008371AE">
        <w:trPr>
          <w:trHeight w:val="283"/>
          <w:jc w:val="center"/>
        </w:trPr>
        <w:tc>
          <w:tcPr>
            <w:tcW w:w="4732" w:type="dxa"/>
            <w:tcBorders>
              <w:top w:val="nil"/>
              <w:left w:val="single" w:sz="4" w:space="0" w:color="auto"/>
              <w:bottom w:val="single" w:sz="4" w:space="0" w:color="auto"/>
              <w:right w:val="single" w:sz="4" w:space="0" w:color="auto"/>
            </w:tcBorders>
            <w:shd w:val="clear" w:color="auto" w:fill="auto"/>
            <w:vAlign w:val="center"/>
            <w:hideMark/>
          </w:tcPr>
          <w:p w14:paraId="1140406C" w14:textId="77777777" w:rsidR="00512933" w:rsidRPr="00715553" w:rsidRDefault="00512933" w:rsidP="00512933">
            <w:pPr>
              <w:spacing w:after="0" w:line="240" w:lineRule="auto"/>
              <w:jc w:val="both"/>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Среднегодовая численность населения (чел.)</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center"/>
          </w:tcPr>
          <w:p w14:paraId="68F42B2D" w14:textId="784F85DE"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2829</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A29432C" w14:textId="3FE85B9D"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3855</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C02E96B" w14:textId="7C9F8665"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3879</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6C18038" w14:textId="3A9353A9"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3941</w:t>
            </w:r>
          </w:p>
        </w:tc>
        <w:tc>
          <w:tcPr>
            <w:tcW w:w="993" w:type="dxa"/>
            <w:tcBorders>
              <w:top w:val="single" w:sz="4" w:space="0" w:color="auto"/>
              <w:left w:val="nil"/>
              <w:bottom w:val="single" w:sz="4" w:space="0" w:color="auto"/>
              <w:right w:val="single" w:sz="4" w:space="0" w:color="auto"/>
            </w:tcBorders>
            <w:vAlign w:val="center"/>
          </w:tcPr>
          <w:p w14:paraId="3860AFB9" w14:textId="50F17AD7"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3910</w:t>
            </w:r>
          </w:p>
        </w:tc>
      </w:tr>
      <w:tr w:rsidR="00512933" w:rsidRPr="00715553" w14:paraId="7B406967" w14:textId="77777777" w:rsidTr="008371AE">
        <w:trPr>
          <w:trHeight w:val="283"/>
          <w:jc w:val="center"/>
        </w:trPr>
        <w:tc>
          <w:tcPr>
            <w:tcW w:w="4732" w:type="dxa"/>
            <w:tcBorders>
              <w:top w:val="nil"/>
              <w:left w:val="single" w:sz="4" w:space="0" w:color="auto"/>
              <w:bottom w:val="single" w:sz="4" w:space="0" w:color="auto"/>
              <w:right w:val="single" w:sz="4" w:space="0" w:color="auto"/>
            </w:tcBorders>
            <w:shd w:val="clear" w:color="auto" w:fill="auto"/>
            <w:vAlign w:val="center"/>
            <w:hideMark/>
          </w:tcPr>
          <w:p w14:paraId="332DBDE1" w14:textId="77777777" w:rsidR="00512933" w:rsidRPr="00715553" w:rsidRDefault="00512933" w:rsidP="00512933">
            <w:pPr>
              <w:spacing w:after="0" w:line="240" w:lineRule="auto"/>
              <w:jc w:val="both"/>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Зарегистрировано родившихся (чел.)</w:t>
            </w:r>
          </w:p>
        </w:tc>
        <w:tc>
          <w:tcPr>
            <w:tcW w:w="1075" w:type="dxa"/>
            <w:tcBorders>
              <w:top w:val="nil"/>
              <w:left w:val="single" w:sz="4" w:space="0" w:color="auto"/>
              <w:bottom w:val="single" w:sz="4" w:space="0" w:color="auto"/>
              <w:right w:val="single" w:sz="4" w:space="0" w:color="auto"/>
            </w:tcBorders>
            <w:shd w:val="clear" w:color="auto" w:fill="auto"/>
            <w:vAlign w:val="center"/>
          </w:tcPr>
          <w:p w14:paraId="7CDA3361" w14:textId="690E68F6"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24</w:t>
            </w:r>
          </w:p>
        </w:tc>
        <w:tc>
          <w:tcPr>
            <w:tcW w:w="1134" w:type="dxa"/>
            <w:tcBorders>
              <w:top w:val="nil"/>
              <w:left w:val="nil"/>
              <w:bottom w:val="single" w:sz="4" w:space="0" w:color="auto"/>
              <w:right w:val="single" w:sz="4" w:space="0" w:color="auto"/>
            </w:tcBorders>
            <w:shd w:val="clear" w:color="auto" w:fill="auto"/>
            <w:vAlign w:val="center"/>
            <w:hideMark/>
          </w:tcPr>
          <w:p w14:paraId="59F21DDA" w14:textId="15969838"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27</w:t>
            </w:r>
          </w:p>
        </w:tc>
        <w:tc>
          <w:tcPr>
            <w:tcW w:w="1134" w:type="dxa"/>
            <w:tcBorders>
              <w:top w:val="nil"/>
              <w:left w:val="nil"/>
              <w:bottom w:val="single" w:sz="4" w:space="0" w:color="auto"/>
              <w:right w:val="single" w:sz="4" w:space="0" w:color="auto"/>
            </w:tcBorders>
            <w:shd w:val="clear" w:color="auto" w:fill="auto"/>
            <w:vAlign w:val="center"/>
            <w:hideMark/>
          </w:tcPr>
          <w:p w14:paraId="387019B9" w14:textId="202A5521"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30</w:t>
            </w:r>
          </w:p>
        </w:tc>
        <w:tc>
          <w:tcPr>
            <w:tcW w:w="992" w:type="dxa"/>
            <w:tcBorders>
              <w:top w:val="nil"/>
              <w:left w:val="nil"/>
              <w:bottom w:val="single" w:sz="4" w:space="0" w:color="auto"/>
              <w:right w:val="single" w:sz="4" w:space="0" w:color="auto"/>
            </w:tcBorders>
            <w:shd w:val="clear" w:color="auto" w:fill="auto"/>
            <w:vAlign w:val="center"/>
            <w:hideMark/>
          </w:tcPr>
          <w:p w14:paraId="3F97ACC4" w14:textId="01335928"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25</w:t>
            </w:r>
          </w:p>
        </w:tc>
        <w:tc>
          <w:tcPr>
            <w:tcW w:w="993" w:type="dxa"/>
            <w:tcBorders>
              <w:top w:val="nil"/>
              <w:left w:val="nil"/>
              <w:bottom w:val="single" w:sz="4" w:space="0" w:color="auto"/>
              <w:right w:val="single" w:sz="4" w:space="0" w:color="auto"/>
            </w:tcBorders>
            <w:vAlign w:val="center"/>
          </w:tcPr>
          <w:p w14:paraId="38CBBDE2" w14:textId="7A5A919A"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21</w:t>
            </w:r>
          </w:p>
        </w:tc>
      </w:tr>
      <w:tr w:rsidR="00512933" w:rsidRPr="00715553" w14:paraId="5694EEC3" w14:textId="77777777" w:rsidTr="008371AE">
        <w:trPr>
          <w:trHeight w:val="283"/>
          <w:jc w:val="center"/>
        </w:trPr>
        <w:tc>
          <w:tcPr>
            <w:tcW w:w="4732" w:type="dxa"/>
            <w:tcBorders>
              <w:top w:val="nil"/>
              <w:left w:val="single" w:sz="4" w:space="0" w:color="auto"/>
              <w:bottom w:val="single" w:sz="4" w:space="0" w:color="auto"/>
              <w:right w:val="single" w:sz="4" w:space="0" w:color="auto"/>
            </w:tcBorders>
            <w:shd w:val="clear" w:color="auto" w:fill="auto"/>
            <w:vAlign w:val="center"/>
            <w:hideMark/>
          </w:tcPr>
          <w:p w14:paraId="7118A09B" w14:textId="77777777" w:rsidR="00512933" w:rsidRPr="00715553" w:rsidRDefault="00512933" w:rsidP="00512933">
            <w:pPr>
              <w:spacing w:after="0" w:line="240" w:lineRule="auto"/>
              <w:jc w:val="both"/>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Зарегистрировано умерших (чел.)</w:t>
            </w:r>
          </w:p>
        </w:tc>
        <w:tc>
          <w:tcPr>
            <w:tcW w:w="1075" w:type="dxa"/>
            <w:tcBorders>
              <w:top w:val="nil"/>
              <w:left w:val="single" w:sz="4" w:space="0" w:color="auto"/>
              <w:bottom w:val="single" w:sz="4" w:space="0" w:color="auto"/>
              <w:right w:val="single" w:sz="4" w:space="0" w:color="auto"/>
            </w:tcBorders>
            <w:shd w:val="clear" w:color="auto" w:fill="auto"/>
            <w:vAlign w:val="center"/>
          </w:tcPr>
          <w:p w14:paraId="58D654D1" w14:textId="02D98F4F"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26</w:t>
            </w:r>
          </w:p>
        </w:tc>
        <w:tc>
          <w:tcPr>
            <w:tcW w:w="1134" w:type="dxa"/>
            <w:tcBorders>
              <w:top w:val="nil"/>
              <w:left w:val="nil"/>
              <w:bottom w:val="single" w:sz="4" w:space="0" w:color="auto"/>
              <w:right w:val="single" w:sz="4" w:space="0" w:color="auto"/>
            </w:tcBorders>
            <w:shd w:val="clear" w:color="auto" w:fill="auto"/>
            <w:vAlign w:val="center"/>
            <w:hideMark/>
          </w:tcPr>
          <w:p w14:paraId="3180AF2B" w14:textId="2605E031"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26</w:t>
            </w:r>
          </w:p>
        </w:tc>
        <w:tc>
          <w:tcPr>
            <w:tcW w:w="1134" w:type="dxa"/>
            <w:tcBorders>
              <w:top w:val="nil"/>
              <w:left w:val="nil"/>
              <w:bottom w:val="single" w:sz="4" w:space="0" w:color="auto"/>
              <w:right w:val="single" w:sz="4" w:space="0" w:color="auto"/>
            </w:tcBorders>
            <w:shd w:val="clear" w:color="auto" w:fill="auto"/>
            <w:vAlign w:val="center"/>
            <w:hideMark/>
          </w:tcPr>
          <w:p w14:paraId="30CCC4E9" w14:textId="418A5494"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44</w:t>
            </w:r>
          </w:p>
        </w:tc>
        <w:tc>
          <w:tcPr>
            <w:tcW w:w="992" w:type="dxa"/>
            <w:tcBorders>
              <w:top w:val="nil"/>
              <w:left w:val="nil"/>
              <w:bottom w:val="single" w:sz="4" w:space="0" w:color="auto"/>
              <w:right w:val="single" w:sz="4" w:space="0" w:color="auto"/>
            </w:tcBorders>
            <w:shd w:val="clear" w:color="auto" w:fill="auto"/>
            <w:vAlign w:val="center"/>
            <w:hideMark/>
          </w:tcPr>
          <w:p w14:paraId="3AAAF2A4" w14:textId="6B149027"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35</w:t>
            </w:r>
          </w:p>
        </w:tc>
        <w:tc>
          <w:tcPr>
            <w:tcW w:w="993" w:type="dxa"/>
            <w:tcBorders>
              <w:top w:val="nil"/>
              <w:left w:val="nil"/>
              <w:bottom w:val="single" w:sz="4" w:space="0" w:color="auto"/>
              <w:right w:val="single" w:sz="4" w:space="0" w:color="auto"/>
            </w:tcBorders>
            <w:vAlign w:val="center"/>
          </w:tcPr>
          <w:p w14:paraId="4B2B48CE" w14:textId="6A624555"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40</w:t>
            </w:r>
          </w:p>
        </w:tc>
      </w:tr>
      <w:tr w:rsidR="00512933" w:rsidRPr="00715553" w14:paraId="1B94788E" w14:textId="77777777" w:rsidTr="008371AE">
        <w:trPr>
          <w:trHeight w:val="283"/>
          <w:jc w:val="center"/>
        </w:trPr>
        <w:tc>
          <w:tcPr>
            <w:tcW w:w="4732" w:type="dxa"/>
            <w:tcBorders>
              <w:top w:val="nil"/>
              <w:left w:val="single" w:sz="4" w:space="0" w:color="auto"/>
              <w:bottom w:val="single" w:sz="4" w:space="0" w:color="auto"/>
              <w:right w:val="single" w:sz="4" w:space="0" w:color="auto"/>
            </w:tcBorders>
            <w:shd w:val="clear" w:color="auto" w:fill="auto"/>
            <w:vAlign w:val="center"/>
            <w:hideMark/>
          </w:tcPr>
          <w:p w14:paraId="729BCB37" w14:textId="77777777" w:rsidR="00512933" w:rsidRPr="00715553" w:rsidRDefault="00512933" w:rsidP="00512933">
            <w:pPr>
              <w:spacing w:after="0" w:line="240" w:lineRule="auto"/>
              <w:jc w:val="both"/>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Общий коэффициент рождаемости (чел. на 1000 чел. населения)</w:t>
            </w:r>
          </w:p>
        </w:tc>
        <w:tc>
          <w:tcPr>
            <w:tcW w:w="1075" w:type="dxa"/>
            <w:tcBorders>
              <w:top w:val="nil"/>
              <w:left w:val="single" w:sz="4" w:space="0" w:color="auto"/>
              <w:bottom w:val="single" w:sz="4" w:space="0" w:color="auto"/>
              <w:right w:val="single" w:sz="4" w:space="0" w:color="auto"/>
            </w:tcBorders>
            <w:shd w:val="clear" w:color="auto" w:fill="auto"/>
            <w:vAlign w:val="center"/>
          </w:tcPr>
          <w:p w14:paraId="5DCFEA86" w14:textId="611DB1CE"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6.2</w:t>
            </w:r>
          </w:p>
        </w:tc>
        <w:tc>
          <w:tcPr>
            <w:tcW w:w="1134" w:type="dxa"/>
            <w:tcBorders>
              <w:top w:val="nil"/>
              <w:left w:val="nil"/>
              <w:bottom w:val="single" w:sz="4" w:space="0" w:color="auto"/>
              <w:right w:val="single" w:sz="4" w:space="0" w:color="auto"/>
            </w:tcBorders>
            <w:shd w:val="clear" w:color="auto" w:fill="auto"/>
            <w:vAlign w:val="center"/>
          </w:tcPr>
          <w:p w14:paraId="0C65061A" w14:textId="328C2D10"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7</w:t>
            </w:r>
          </w:p>
        </w:tc>
        <w:tc>
          <w:tcPr>
            <w:tcW w:w="1134" w:type="dxa"/>
            <w:tcBorders>
              <w:top w:val="nil"/>
              <w:left w:val="nil"/>
              <w:bottom w:val="single" w:sz="4" w:space="0" w:color="auto"/>
              <w:right w:val="single" w:sz="4" w:space="0" w:color="auto"/>
            </w:tcBorders>
            <w:shd w:val="clear" w:color="auto" w:fill="auto"/>
            <w:vAlign w:val="center"/>
          </w:tcPr>
          <w:p w14:paraId="1AA7CABF" w14:textId="730473D4"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7.7</w:t>
            </w:r>
          </w:p>
        </w:tc>
        <w:tc>
          <w:tcPr>
            <w:tcW w:w="992" w:type="dxa"/>
            <w:tcBorders>
              <w:top w:val="nil"/>
              <w:left w:val="nil"/>
              <w:bottom w:val="single" w:sz="4" w:space="0" w:color="auto"/>
              <w:right w:val="single" w:sz="4" w:space="0" w:color="auto"/>
            </w:tcBorders>
            <w:shd w:val="clear" w:color="auto" w:fill="auto"/>
            <w:vAlign w:val="center"/>
          </w:tcPr>
          <w:p w14:paraId="3219B6D0" w14:textId="0358398B"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6.4</w:t>
            </w:r>
          </w:p>
        </w:tc>
        <w:tc>
          <w:tcPr>
            <w:tcW w:w="993" w:type="dxa"/>
            <w:tcBorders>
              <w:top w:val="nil"/>
              <w:left w:val="nil"/>
              <w:bottom w:val="single" w:sz="4" w:space="0" w:color="auto"/>
              <w:right w:val="single" w:sz="4" w:space="0" w:color="auto"/>
            </w:tcBorders>
            <w:vAlign w:val="center"/>
          </w:tcPr>
          <w:p w14:paraId="1F871099" w14:textId="36BEB0EB"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5.5</w:t>
            </w:r>
          </w:p>
        </w:tc>
      </w:tr>
      <w:tr w:rsidR="00512933" w:rsidRPr="00715553" w14:paraId="2CA0A0F3" w14:textId="77777777" w:rsidTr="008371AE">
        <w:trPr>
          <w:trHeight w:val="283"/>
          <w:jc w:val="center"/>
        </w:trPr>
        <w:tc>
          <w:tcPr>
            <w:tcW w:w="4732" w:type="dxa"/>
            <w:tcBorders>
              <w:top w:val="nil"/>
              <w:left w:val="single" w:sz="4" w:space="0" w:color="auto"/>
              <w:bottom w:val="single" w:sz="4" w:space="0" w:color="auto"/>
              <w:right w:val="single" w:sz="4" w:space="0" w:color="auto"/>
            </w:tcBorders>
            <w:shd w:val="clear" w:color="auto" w:fill="auto"/>
            <w:vAlign w:val="center"/>
            <w:hideMark/>
          </w:tcPr>
          <w:p w14:paraId="29E19131" w14:textId="77777777" w:rsidR="00512933" w:rsidRPr="00715553" w:rsidRDefault="00512933" w:rsidP="00512933">
            <w:pPr>
              <w:spacing w:after="0" w:line="240" w:lineRule="auto"/>
              <w:jc w:val="both"/>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Общий коэффициент смертности (чел. на 1000 чел. населения)</w:t>
            </w:r>
          </w:p>
        </w:tc>
        <w:tc>
          <w:tcPr>
            <w:tcW w:w="1075" w:type="dxa"/>
            <w:tcBorders>
              <w:top w:val="nil"/>
              <w:left w:val="single" w:sz="4" w:space="0" w:color="auto"/>
              <w:bottom w:val="single" w:sz="4" w:space="0" w:color="auto"/>
              <w:right w:val="single" w:sz="4" w:space="0" w:color="auto"/>
            </w:tcBorders>
            <w:shd w:val="clear" w:color="auto" w:fill="auto"/>
            <w:vAlign w:val="center"/>
          </w:tcPr>
          <w:p w14:paraId="4D8BC1B8" w14:textId="3E3B0854"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6.8</w:t>
            </w:r>
          </w:p>
        </w:tc>
        <w:tc>
          <w:tcPr>
            <w:tcW w:w="1134" w:type="dxa"/>
            <w:tcBorders>
              <w:top w:val="nil"/>
              <w:left w:val="nil"/>
              <w:bottom w:val="single" w:sz="4" w:space="0" w:color="auto"/>
              <w:right w:val="single" w:sz="4" w:space="0" w:color="auto"/>
            </w:tcBorders>
            <w:shd w:val="clear" w:color="auto" w:fill="auto"/>
            <w:vAlign w:val="center"/>
          </w:tcPr>
          <w:p w14:paraId="05937D2C" w14:textId="22509735"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6.7</w:t>
            </w:r>
          </w:p>
        </w:tc>
        <w:tc>
          <w:tcPr>
            <w:tcW w:w="1134" w:type="dxa"/>
            <w:tcBorders>
              <w:top w:val="nil"/>
              <w:left w:val="nil"/>
              <w:bottom w:val="single" w:sz="4" w:space="0" w:color="auto"/>
              <w:right w:val="single" w:sz="4" w:space="0" w:color="auto"/>
            </w:tcBorders>
            <w:shd w:val="clear" w:color="auto" w:fill="auto"/>
            <w:vAlign w:val="center"/>
          </w:tcPr>
          <w:p w14:paraId="0635C5D9" w14:textId="1FBB8CD4"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11.3</w:t>
            </w:r>
          </w:p>
        </w:tc>
        <w:tc>
          <w:tcPr>
            <w:tcW w:w="992" w:type="dxa"/>
            <w:tcBorders>
              <w:top w:val="nil"/>
              <w:left w:val="nil"/>
              <w:bottom w:val="single" w:sz="4" w:space="0" w:color="auto"/>
              <w:right w:val="single" w:sz="4" w:space="0" w:color="auto"/>
            </w:tcBorders>
            <w:shd w:val="clear" w:color="auto" w:fill="auto"/>
            <w:vAlign w:val="center"/>
          </w:tcPr>
          <w:p w14:paraId="57F3C689" w14:textId="687ABA08"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8.9</w:t>
            </w:r>
          </w:p>
        </w:tc>
        <w:tc>
          <w:tcPr>
            <w:tcW w:w="993" w:type="dxa"/>
            <w:tcBorders>
              <w:top w:val="nil"/>
              <w:left w:val="nil"/>
              <w:bottom w:val="single" w:sz="4" w:space="0" w:color="auto"/>
              <w:right w:val="single" w:sz="4" w:space="0" w:color="auto"/>
            </w:tcBorders>
            <w:vAlign w:val="center"/>
          </w:tcPr>
          <w:p w14:paraId="3E145228" w14:textId="6F88CDBF"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10.4</w:t>
            </w:r>
          </w:p>
        </w:tc>
      </w:tr>
      <w:tr w:rsidR="00715553" w:rsidRPr="00715553" w14:paraId="698EFAA8" w14:textId="77777777" w:rsidTr="008371AE">
        <w:trPr>
          <w:trHeight w:val="283"/>
          <w:jc w:val="center"/>
        </w:trPr>
        <w:tc>
          <w:tcPr>
            <w:tcW w:w="4732" w:type="dxa"/>
            <w:tcBorders>
              <w:top w:val="single" w:sz="4" w:space="0" w:color="auto"/>
              <w:left w:val="single" w:sz="4" w:space="0" w:color="auto"/>
              <w:bottom w:val="single" w:sz="4" w:space="0" w:color="auto"/>
              <w:right w:val="single" w:sz="4" w:space="0" w:color="auto"/>
            </w:tcBorders>
            <w:vAlign w:val="center"/>
          </w:tcPr>
          <w:p w14:paraId="294B4AA4" w14:textId="77777777" w:rsidR="008371AE" w:rsidRPr="00715553" w:rsidRDefault="008371AE" w:rsidP="008371AE">
            <w:pPr>
              <w:spacing w:after="0" w:line="240" w:lineRule="auto"/>
              <w:jc w:val="both"/>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Естественный прирост (+), убыль (-) населения (чел.)</w:t>
            </w:r>
          </w:p>
        </w:tc>
        <w:tc>
          <w:tcPr>
            <w:tcW w:w="1075" w:type="dxa"/>
            <w:tcBorders>
              <w:top w:val="nil"/>
              <w:left w:val="single" w:sz="4" w:space="0" w:color="auto"/>
              <w:bottom w:val="single" w:sz="4" w:space="0" w:color="auto"/>
              <w:right w:val="single" w:sz="4" w:space="0" w:color="auto"/>
            </w:tcBorders>
            <w:shd w:val="clear" w:color="auto" w:fill="auto"/>
            <w:vAlign w:val="center"/>
          </w:tcPr>
          <w:p w14:paraId="487B508A" w14:textId="11605B69" w:rsidR="008371AE" w:rsidRPr="00512933" w:rsidRDefault="00512933" w:rsidP="008371AE">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-2</w:t>
            </w:r>
          </w:p>
        </w:tc>
        <w:tc>
          <w:tcPr>
            <w:tcW w:w="1134" w:type="dxa"/>
            <w:tcBorders>
              <w:top w:val="nil"/>
              <w:left w:val="nil"/>
              <w:bottom w:val="single" w:sz="4" w:space="0" w:color="auto"/>
              <w:right w:val="single" w:sz="4" w:space="0" w:color="auto"/>
            </w:tcBorders>
            <w:shd w:val="clear" w:color="auto" w:fill="auto"/>
            <w:vAlign w:val="center"/>
          </w:tcPr>
          <w:p w14:paraId="3DCDAB9A" w14:textId="05ED5AFA" w:rsidR="008371AE" w:rsidRPr="00512933" w:rsidRDefault="00512933" w:rsidP="008371AE">
            <w:pPr>
              <w:spacing w:after="0" w:line="240" w:lineRule="auto"/>
              <w:jc w:val="center"/>
              <w:rPr>
                <w:rFonts w:ascii="Times New Roman" w:eastAsia="Times New Roman" w:hAnsi="Times New Roman"/>
                <w:sz w:val="24"/>
                <w:szCs w:val="24"/>
                <w:lang w:eastAsia="ru-RU"/>
              </w:rPr>
            </w:pPr>
            <w:r w:rsidRPr="00512933">
              <w:rPr>
                <w:rFonts w:ascii="Times New Roman" w:eastAsia="Times New Roman" w:hAnsi="Times New Roman"/>
                <w:sz w:val="24"/>
                <w:szCs w:val="24"/>
                <w:lang w:eastAsia="ru-RU"/>
              </w:rPr>
              <w:t>1</w:t>
            </w:r>
          </w:p>
        </w:tc>
        <w:tc>
          <w:tcPr>
            <w:tcW w:w="1134" w:type="dxa"/>
            <w:tcBorders>
              <w:top w:val="nil"/>
              <w:left w:val="nil"/>
              <w:bottom w:val="single" w:sz="4" w:space="0" w:color="auto"/>
              <w:right w:val="single" w:sz="4" w:space="0" w:color="auto"/>
            </w:tcBorders>
            <w:shd w:val="clear" w:color="auto" w:fill="auto"/>
            <w:vAlign w:val="center"/>
          </w:tcPr>
          <w:p w14:paraId="163D1B40" w14:textId="6C20D04C" w:rsidR="008371AE" w:rsidRPr="00512933" w:rsidRDefault="00512933" w:rsidP="008371AE">
            <w:pPr>
              <w:spacing w:after="0" w:line="240" w:lineRule="auto"/>
              <w:jc w:val="center"/>
              <w:rPr>
                <w:rFonts w:ascii="Times New Roman" w:eastAsia="Times New Roman" w:hAnsi="Times New Roman"/>
                <w:sz w:val="24"/>
                <w:szCs w:val="24"/>
                <w:lang w:eastAsia="ru-RU"/>
              </w:rPr>
            </w:pPr>
            <w:r w:rsidRPr="00512933">
              <w:rPr>
                <w:rFonts w:ascii="Times New Roman" w:eastAsia="Times New Roman" w:hAnsi="Times New Roman"/>
                <w:sz w:val="24"/>
                <w:szCs w:val="24"/>
                <w:lang w:eastAsia="ru-RU"/>
              </w:rPr>
              <w:t>-14</w:t>
            </w:r>
          </w:p>
        </w:tc>
        <w:tc>
          <w:tcPr>
            <w:tcW w:w="992" w:type="dxa"/>
            <w:tcBorders>
              <w:top w:val="nil"/>
              <w:left w:val="nil"/>
              <w:bottom w:val="single" w:sz="4" w:space="0" w:color="auto"/>
              <w:right w:val="single" w:sz="4" w:space="0" w:color="auto"/>
            </w:tcBorders>
            <w:shd w:val="clear" w:color="auto" w:fill="auto"/>
            <w:vAlign w:val="center"/>
          </w:tcPr>
          <w:p w14:paraId="414B13BB" w14:textId="1ABC8E13" w:rsidR="008371AE" w:rsidRPr="00512933" w:rsidRDefault="00512933" w:rsidP="008371AE">
            <w:pPr>
              <w:spacing w:after="0" w:line="240" w:lineRule="auto"/>
              <w:jc w:val="center"/>
              <w:rPr>
                <w:rFonts w:ascii="Times New Roman" w:eastAsia="Times New Roman" w:hAnsi="Times New Roman"/>
                <w:sz w:val="24"/>
                <w:szCs w:val="24"/>
                <w:lang w:eastAsia="ru-RU"/>
              </w:rPr>
            </w:pPr>
            <w:r w:rsidRPr="00512933">
              <w:rPr>
                <w:rFonts w:ascii="Times New Roman" w:eastAsia="Times New Roman" w:hAnsi="Times New Roman"/>
                <w:sz w:val="24"/>
                <w:szCs w:val="24"/>
                <w:lang w:eastAsia="ru-RU"/>
              </w:rPr>
              <w:t>-10</w:t>
            </w:r>
          </w:p>
        </w:tc>
        <w:tc>
          <w:tcPr>
            <w:tcW w:w="993" w:type="dxa"/>
            <w:tcBorders>
              <w:top w:val="nil"/>
              <w:left w:val="nil"/>
              <w:bottom w:val="single" w:sz="4" w:space="0" w:color="auto"/>
              <w:right w:val="single" w:sz="4" w:space="0" w:color="auto"/>
            </w:tcBorders>
            <w:vAlign w:val="center"/>
          </w:tcPr>
          <w:p w14:paraId="7840D096" w14:textId="36ADE22B" w:rsidR="008371AE" w:rsidRPr="00512933" w:rsidRDefault="00512933" w:rsidP="008371AE">
            <w:pPr>
              <w:spacing w:after="0" w:line="240" w:lineRule="auto"/>
              <w:jc w:val="center"/>
              <w:rPr>
                <w:rFonts w:ascii="Times New Roman" w:eastAsia="Times New Roman" w:hAnsi="Times New Roman"/>
                <w:sz w:val="24"/>
                <w:szCs w:val="24"/>
                <w:lang w:eastAsia="ru-RU"/>
              </w:rPr>
            </w:pPr>
            <w:r w:rsidRPr="00512933">
              <w:rPr>
                <w:rFonts w:ascii="Times New Roman" w:eastAsia="Times New Roman" w:hAnsi="Times New Roman"/>
                <w:sz w:val="24"/>
                <w:szCs w:val="24"/>
                <w:lang w:eastAsia="ru-RU"/>
              </w:rPr>
              <w:t>-19</w:t>
            </w:r>
          </w:p>
        </w:tc>
      </w:tr>
      <w:tr w:rsidR="00715553" w:rsidRPr="00715553" w14:paraId="13CF2A59" w14:textId="77777777" w:rsidTr="008371AE">
        <w:trPr>
          <w:trHeight w:val="283"/>
          <w:jc w:val="center"/>
        </w:trPr>
        <w:tc>
          <w:tcPr>
            <w:tcW w:w="4732" w:type="dxa"/>
            <w:tcBorders>
              <w:top w:val="single" w:sz="4" w:space="0" w:color="auto"/>
              <w:left w:val="single" w:sz="4" w:space="0" w:color="auto"/>
              <w:bottom w:val="single" w:sz="4" w:space="0" w:color="auto"/>
              <w:right w:val="single" w:sz="4" w:space="0" w:color="auto"/>
            </w:tcBorders>
            <w:vAlign w:val="center"/>
          </w:tcPr>
          <w:p w14:paraId="0F3ACB4B" w14:textId="36911270" w:rsidR="0082747D" w:rsidRPr="00715553" w:rsidRDefault="0082747D" w:rsidP="0082747D">
            <w:pPr>
              <w:spacing w:after="0" w:line="240" w:lineRule="auto"/>
              <w:jc w:val="both"/>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Коэффициент естественного прироста (чел. на 1000 чел. населения)</w:t>
            </w:r>
          </w:p>
        </w:tc>
        <w:tc>
          <w:tcPr>
            <w:tcW w:w="1075" w:type="dxa"/>
            <w:tcBorders>
              <w:top w:val="nil"/>
              <w:left w:val="single" w:sz="4" w:space="0" w:color="auto"/>
              <w:bottom w:val="single" w:sz="4" w:space="0" w:color="auto"/>
              <w:right w:val="single" w:sz="4" w:space="0" w:color="auto"/>
            </w:tcBorders>
            <w:shd w:val="clear" w:color="auto" w:fill="auto"/>
            <w:vAlign w:val="center"/>
          </w:tcPr>
          <w:p w14:paraId="5D95BFAE" w14:textId="02AD06FD" w:rsidR="0082747D" w:rsidRPr="00512933" w:rsidRDefault="00512933" w:rsidP="0082747D">
            <w:pPr>
              <w:spacing w:after="0" w:line="240" w:lineRule="auto"/>
              <w:jc w:val="center"/>
              <w:rPr>
                <w:rFonts w:ascii="Times New Roman" w:hAnsi="Times New Roman"/>
                <w:sz w:val="24"/>
                <w:szCs w:val="24"/>
              </w:rPr>
            </w:pPr>
            <w:r w:rsidRPr="00512933">
              <w:rPr>
                <w:rFonts w:ascii="Times New Roman" w:hAnsi="Times New Roman"/>
                <w:sz w:val="24"/>
                <w:szCs w:val="24"/>
              </w:rPr>
              <w:t>-0,6</w:t>
            </w:r>
          </w:p>
        </w:tc>
        <w:tc>
          <w:tcPr>
            <w:tcW w:w="1134" w:type="dxa"/>
            <w:tcBorders>
              <w:top w:val="nil"/>
              <w:left w:val="nil"/>
              <w:bottom w:val="single" w:sz="4" w:space="0" w:color="auto"/>
              <w:right w:val="single" w:sz="4" w:space="0" w:color="auto"/>
            </w:tcBorders>
            <w:shd w:val="clear" w:color="auto" w:fill="auto"/>
            <w:vAlign w:val="center"/>
          </w:tcPr>
          <w:p w14:paraId="54E76255" w14:textId="6473EE1E" w:rsidR="0082747D" w:rsidRPr="00512933" w:rsidRDefault="00512933" w:rsidP="0082747D">
            <w:pPr>
              <w:spacing w:after="0" w:line="240" w:lineRule="auto"/>
              <w:jc w:val="center"/>
              <w:rPr>
                <w:rFonts w:ascii="Times New Roman" w:hAnsi="Times New Roman"/>
                <w:sz w:val="24"/>
                <w:szCs w:val="24"/>
              </w:rPr>
            </w:pPr>
            <w:r w:rsidRPr="00512933">
              <w:rPr>
                <w:rFonts w:ascii="Times New Roman" w:hAnsi="Times New Roman"/>
                <w:sz w:val="24"/>
                <w:szCs w:val="24"/>
              </w:rPr>
              <w:t>0,3</w:t>
            </w:r>
          </w:p>
        </w:tc>
        <w:tc>
          <w:tcPr>
            <w:tcW w:w="1134" w:type="dxa"/>
            <w:tcBorders>
              <w:top w:val="nil"/>
              <w:left w:val="nil"/>
              <w:bottom w:val="single" w:sz="4" w:space="0" w:color="auto"/>
              <w:right w:val="single" w:sz="4" w:space="0" w:color="auto"/>
            </w:tcBorders>
            <w:shd w:val="clear" w:color="auto" w:fill="auto"/>
            <w:vAlign w:val="center"/>
          </w:tcPr>
          <w:p w14:paraId="4BB434D7" w14:textId="2F601BC0" w:rsidR="0082747D" w:rsidRPr="00512933" w:rsidRDefault="00512933" w:rsidP="0082747D">
            <w:pPr>
              <w:spacing w:after="0" w:line="240" w:lineRule="auto"/>
              <w:jc w:val="center"/>
              <w:rPr>
                <w:rFonts w:ascii="Times New Roman" w:hAnsi="Times New Roman"/>
                <w:sz w:val="24"/>
                <w:szCs w:val="24"/>
              </w:rPr>
            </w:pPr>
            <w:r w:rsidRPr="00512933">
              <w:rPr>
                <w:rFonts w:ascii="Times New Roman" w:hAnsi="Times New Roman"/>
                <w:sz w:val="24"/>
                <w:szCs w:val="24"/>
              </w:rPr>
              <w:t>-3,6</w:t>
            </w:r>
          </w:p>
        </w:tc>
        <w:tc>
          <w:tcPr>
            <w:tcW w:w="992" w:type="dxa"/>
            <w:tcBorders>
              <w:top w:val="nil"/>
              <w:left w:val="nil"/>
              <w:bottom w:val="single" w:sz="4" w:space="0" w:color="auto"/>
              <w:right w:val="single" w:sz="4" w:space="0" w:color="auto"/>
            </w:tcBorders>
            <w:shd w:val="clear" w:color="auto" w:fill="auto"/>
            <w:vAlign w:val="center"/>
          </w:tcPr>
          <w:p w14:paraId="5B5BED67" w14:textId="5924A54A" w:rsidR="0082747D" w:rsidRPr="00512933" w:rsidRDefault="00512933" w:rsidP="0082747D">
            <w:pPr>
              <w:spacing w:after="0" w:line="240" w:lineRule="auto"/>
              <w:jc w:val="center"/>
              <w:rPr>
                <w:rFonts w:ascii="Times New Roman" w:hAnsi="Times New Roman"/>
                <w:sz w:val="24"/>
                <w:szCs w:val="24"/>
              </w:rPr>
            </w:pPr>
            <w:r w:rsidRPr="00512933">
              <w:rPr>
                <w:rFonts w:ascii="Times New Roman" w:hAnsi="Times New Roman"/>
                <w:sz w:val="24"/>
                <w:szCs w:val="24"/>
              </w:rPr>
              <w:t>-2,5</w:t>
            </w:r>
          </w:p>
        </w:tc>
        <w:tc>
          <w:tcPr>
            <w:tcW w:w="993" w:type="dxa"/>
            <w:tcBorders>
              <w:top w:val="nil"/>
              <w:left w:val="nil"/>
              <w:bottom w:val="single" w:sz="4" w:space="0" w:color="auto"/>
              <w:right w:val="single" w:sz="4" w:space="0" w:color="auto"/>
            </w:tcBorders>
            <w:vAlign w:val="center"/>
          </w:tcPr>
          <w:p w14:paraId="70AF6554" w14:textId="796EC64E" w:rsidR="0082747D" w:rsidRPr="00512933" w:rsidRDefault="00512933" w:rsidP="0082747D">
            <w:pPr>
              <w:spacing w:after="0" w:line="240" w:lineRule="auto"/>
              <w:jc w:val="center"/>
              <w:rPr>
                <w:rFonts w:ascii="Times New Roman" w:hAnsi="Times New Roman"/>
                <w:sz w:val="24"/>
                <w:szCs w:val="24"/>
              </w:rPr>
            </w:pPr>
            <w:r w:rsidRPr="00512933">
              <w:rPr>
                <w:rFonts w:ascii="Times New Roman" w:hAnsi="Times New Roman"/>
                <w:sz w:val="24"/>
                <w:szCs w:val="24"/>
              </w:rPr>
              <w:t>-4,9</w:t>
            </w:r>
          </w:p>
        </w:tc>
      </w:tr>
      <w:tr w:rsidR="00512933" w:rsidRPr="00715553" w14:paraId="063BCBC2" w14:textId="77777777" w:rsidTr="0082747D">
        <w:trPr>
          <w:trHeight w:val="283"/>
          <w:jc w:val="center"/>
        </w:trPr>
        <w:tc>
          <w:tcPr>
            <w:tcW w:w="4732" w:type="dxa"/>
            <w:tcBorders>
              <w:top w:val="single" w:sz="4" w:space="0" w:color="auto"/>
              <w:left w:val="single" w:sz="4" w:space="0" w:color="auto"/>
              <w:bottom w:val="single" w:sz="4" w:space="0" w:color="auto"/>
              <w:right w:val="single" w:sz="4" w:space="0" w:color="auto"/>
            </w:tcBorders>
            <w:vAlign w:val="center"/>
          </w:tcPr>
          <w:p w14:paraId="515B3241" w14:textId="77777777" w:rsidR="00512933" w:rsidRPr="00715553" w:rsidRDefault="00512933" w:rsidP="00512933">
            <w:pPr>
              <w:spacing w:after="0" w:line="240" w:lineRule="auto"/>
              <w:jc w:val="both"/>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Миграционный прирост (чел)</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center"/>
          </w:tcPr>
          <w:p w14:paraId="32A3C6C6" w14:textId="73FDA27C"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199</w:t>
            </w:r>
          </w:p>
        </w:tc>
        <w:tc>
          <w:tcPr>
            <w:tcW w:w="1134" w:type="dxa"/>
            <w:tcBorders>
              <w:top w:val="single" w:sz="4" w:space="0" w:color="auto"/>
              <w:left w:val="nil"/>
              <w:bottom w:val="single" w:sz="4" w:space="0" w:color="auto"/>
              <w:right w:val="single" w:sz="4" w:space="0" w:color="auto"/>
            </w:tcBorders>
            <w:shd w:val="clear" w:color="auto" w:fill="auto"/>
            <w:vAlign w:val="center"/>
          </w:tcPr>
          <w:p w14:paraId="500D67A1" w14:textId="525B2AD0"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184</w:t>
            </w:r>
          </w:p>
        </w:tc>
        <w:tc>
          <w:tcPr>
            <w:tcW w:w="1134" w:type="dxa"/>
            <w:tcBorders>
              <w:top w:val="single" w:sz="4" w:space="0" w:color="auto"/>
              <w:left w:val="nil"/>
              <w:bottom w:val="single" w:sz="4" w:space="0" w:color="auto"/>
              <w:right w:val="single" w:sz="4" w:space="0" w:color="auto"/>
            </w:tcBorders>
            <w:shd w:val="clear" w:color="auto" w:fill="auto"/>
            <w:vAlign w:val="center"/>
          </w:tcPr>
          <w:p w14:paraId="2D4D7331" w14:textId="50C16857"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209</w:t>
            </w:r>
          </w:p>
        </w:tc>
        <w:tc>
          <w:tcPr>
            <w:tcW w:w="992" w:type="dxa"/>
            <w:tcBorders>
              <w:top w:val="single" w:sz="4" w:space="0" w:color="auto"/>
              <w:left w:val="nil"/>
              <w:bottom w:val="single" w:sz="4" w:space="0" w:color="auto"/>
              <w:right w:val="single" w:sz="4" w:space="0" w:color="auto"/>
            </w:tcBorders>
            <w:shd w:val="clear" w:color="auto" w:fill="auto"/>
            <w:vAlign w:val="center"/>
          </w:tcPr>
          <w:p w14:paraId="0F48E144" w14:textId="141F2E7F"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193</w:t>
            </w:r>
          </w:p>
        </w:tc>
        <w:tc>
          <w:tcPr>
            <w:tcW w:w="993" w:type="dxa"/>
            <w:tcBorders>
              <w:top w:val="single" w:sz="4" w:space="0" w:color="auto"/>
              <w:left w:val="nil"/>
              <w:bottom w:val="single" w:sz="4" w:space="0" w:color="auto"/>
              <w:right w:val="single" w:sz="4" w:space="0" w:color="auto"/>
            </w:tcBorders>
            <w:vAlign w:val="center"/>
          </w:tcPr>
          <w:p w14:paraId="79F6A599" w14:textId="4EB347A5" w:rsidR="00512933" w:rsidRPr="00512933" w:rsidRDefault="00512933" w:rsidP="00512933">
            <w:pPr>
              <w:spacing w:after="0" w:line="240" w:lineRule="auto"/>
              <w:jc w:val="center"/>
              <w:rPr>
                <w:rFonts w:ascii="Times New Roman" w:eastAsia="Times New Roman" w:hAnsi="Times New Roman"/>
                <w:sz w:val="24"/>
                <w:szCs w:val="24"/>
                <w:lang w:eastAsia="ru-RU"/>
              </w:rPr>
            </w:pPr>
            <w:r w:rsidRPr="00512933">
              <w:rPr>
                <w:rFonts w:ascii="Times New Roman" w:hAnsi="Times New Roman"/>
                <w:sz w:val="24"/>
                <w:szCs w:val="24"/>
              </w:rPr>
              <w:t>98</w:t>
            </w:r>
          </w:p>
        </w:tc>
      </w:tr>
      <w:tr w:rsidR="0082747D" w:rsidRPr="00715553" w14:paraId="65154B22" w14:textId="77777777" w:rsidTr="005D46F3">
        <w:trPr>
          <w:trHeight w:val="283"/>
          <w:jc w:val="center"/>
        </w:trPr>
        <w:tc>
          <w:tcPr>
            <w:tcW w:w="4732" w:type="dxa"/>
            <w:tcBorders>
              <w:top w:val="single" w:sz="4" w:space="0" w:color="auto"/>
              <w:left w:val="single" w:sz="4" w:space="0" w:color="auto"/>
              <w:bottom w:val="single" w:sz="4" w:space="0" w:color="auto"/>
              <w:right w:val="single" w:sz="4" w:space="0" w:color="auto"/>
            </w:tcBorders>
            <w:vAlign w:val="center"/>
          </w:tcPr>
          <w:p w14:paraId="7C61B9C4" w14:textId="5389700B" w:rsidR="0082747D" w:rsidRPr="00715553" w:rsidRDefault="0082747D" w:rsidP="0082747D">
            <w:pPr>
              <w:spacing w:after="0" w:line="240" w:lineRule="auto"/>
              <w:jc w:val="both"/>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Коэффициент миграционного прироста (чел на 1000 чел. населения)</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center"/>
          </w:tcPr>
          <w:p w14:paraId="4C208C03" w14:textId="6DE40F43" w:rsidR="0082747D" w:rsidRPr="00512933" w:rsidRDefault="00512933" w:rsidP="0082747D">
            <w:pPr>
              <w:spacing w:after="0" w:line="240" w:lineRule="auto"/>
              <w:jc w:val="center"/>
              <w:rPr>
                <w:rFonts w:ascii="Times New Roman" w:eastAsia="Times New Roman" w:hAnsi="Times New Roman"/>
                <w:sz w:val="24"/>
                <w:szCs w:val="24"/>
                <w:lang w:eastAsia="ru-RU"/>
              </w:rPr>
            </w:pPr>
            <w:r w:rsidRPr="00512933">
              <w:rPr>
                <w:rFonts w:ascii="Times New Roman" w:eastAsia="Times New Roman" w:hAnsi="Times New Roman"/>
                <w:sz w:val="24"/>
                <w:szCs w:val="24"/>
                <w:lang w:eastAsia="ru-RU"/>
              </w:rPr>
              <w:t>70,3</w:t>
            </w:r>
          </w:p>
        </w:tc>
        <w:tc>
          <w:tcPr>
            <w:tcW w:w="1134" w:type="dxa"/>
            <w:tcBorders>
              <w:top w:val="single" w:sz="4" w:space="0" w:color="auto"/>
              <w:left w:val="nil"/>
              <w:bottom w:val="single" w:sz="4" w:space="0" w:color="auto"/>
              <w:right w:val="single" w:sz="4" w:space="0" w:color="auto"/>
            </w:tcBorders>
            <w:shd w:val="clear" w:color="auto" w:fill="auto"/>
            <w:vAlign w:val="center"/>
          </w:tcPr>
          <w:p w14:paraId="17A83A04" w14:textId="50D4312B" w:rsidR="0082747D" w:rsidRPr="00512933" w:rsidRDefault="00512933" w:rsidP="0082747D">
            <w:pPr>
              <w:spacing w:after="0" w:line="240" w:lineRule="auto"/>
              <w:jc w:val="center"/>
              <w:rPr>
                <w:rFonts w:ascii="Times New Roman" w:eastAsia="Times New Roman" w:hAnsi="Times New Roman"/>
                <w:sz w:val="24"/>
                <w:szCs w:val="24"/>
                <w:lang w:eastAsia="ru-RU"/>
              </w:rPr>
            </w:pPr>
            <w:r w:rsidRPr="00512933">
              <w:rPr>
                <w:rFonts w:ascii="Times New Roman" w:eastAsia="Times New Roman" w:hAnsi="Times New Roman"/>
                <w:sz w:val="24"/>
                <w:szCs w:val="24"/>
                <w:lang w:eastAsia="ru-RU"/>
              </w:rPr>
              <w:t>47,7</w:t>
            </w:r>
          </w:p>
        </w:tc>
        <w:tc>
          <w:tcPr>
            <w:tcW w:w="1134" w:type="dxa"/>
            <w:tcBorders>
              <w:top w:val="single" w:sz="4" w:space="0" w:color="auto"/>
              <w:left w:val="nil"/>
              <w:bottom w:val="single" w:sz="4" w:space="0" w:color="auto"/>
              <w:right w:val="single" w:sz="4" w:space="0" w:color="auto"/>
            </w:tcBorders>
            <w:shd w:val="clear" w:color="auto" w:fill="auto"/>
            <w:vAlign w:val="center"/>
          </w:tcPr>
          <w:p w14:paraId="2BC666A6" w14:textId="1F15450F" w:rsidR="0082747D" w:rsidRPr="00512933" w:rsidRDefault="00512933" w:rsidP="0082747D">
            <w:pPr>
              <w:spacing w:after="0" w:line="240" w:lineRule="auto"/>
              <w:jc w:val="center"/>
              <w:rPr>
                <w:rFonts w:ascii="Times New Roman" w:eastAsia="Times New Roman" w:hAnsi="Times New Roman"/>
                <w:sz w:val="24"/>
                <w:szCs w:val="24"/>
                <w:lang w:eastAsia="ru-RU"/>
              </w:rPr>
            </w:pPr>
            <w:r w:rsidRPr="00512933">
              <w:rPr>
                <w:rFonts w:ascii="Times New Roman" w:eastAsia="Times New Roman" w:hAnsi="Times New Roman"/>
                <w:sz w:val="24"/>
                <w:szCs w:val="24"/>
                <w:lang w:eastAsia="ru-RU"/>
              </w:rPr>
              <w:t>53,9</w:t>
            </w:r>
          </w:p>
        </w:tc>
        <w:tc>
          <w:tcPr>
            <w:tcW w:w="992" w:type="dxa"/>
            <w:tcBorders>
              <w:top w:val="single" w:sz="4" w:space="0" w:color="auto"/>
              <w:left w:val="nil"/>
              <w:bottom w:val="single" w:sz="4" w:space="0" w:color="auto"/>
              <w:right w:val="single" w:sz="4" w:space="0" w:color="auto"/>
            </w:tcBorders>
            <w:shd w:val="clear" w:color="auto" w:fill="auto"/>
            <w:vAlign w:val="center"/>
          </w:tcPr>
          <w:p w14:paraId="755CB4CF" w14:textId="5F84ACCB" w:rsidR="0082747D" w:rsidRPr="00512933" w:rsidRDefault="00512933" w:rsidP="0082747D">
            <w:pPr>
              <w:spacing w:after="0" w:line="240" w:lineRule="auto"/>
              <w:jc w:val="center"/>
              <w:rPr>
                <w:rFonts w:ascii="Times New Roman" w:eastAsia="Times New Roman" w:hAnsi="Times New Roman"/>
                <w:sz w:val="24"/>
                <w:szCs w:val="24"/>
                <w:lang w:eastAsia="ru-RU"/>
              </w:rPr>
            </w:pPr>
            <w:r w:rsidRPr="00512933">
              <w:rPr>
                <w:rFonts w:ascii="Times New Roman" w:eastAsia="Times New Roman" w:hAnsi="Times New Roman"/>
                <w:sz w:val="24"/>
                <w:szCs w:val="24"/>
                <w:lang w:eastAsia="ru-RU"/>
              </w:rPr>
              <w:t>49,0</w:t>
            </w:r>
          </w:p>
        </w:tc>
        <w:tc>
          <w:tcPr>
            <w:tcW w:w="993" w:type="dxa"/>
            <w:tcBorders>
              <w:top w:val="single" w:sz="4" w:space="0" w:color="auto"/>
              <w:left w:val="nil"/>
              <w:bottom w:val="single" w:sz="4" w:space="0" w:color="auto"/>
              <w:right w:val="single" w:sz="4" w:space="0" w:color="auto"/>
            </w:tcBorders>
            <w:shd w:val="clear" w:color="auto" w:fill="auto"/>
            <w:vAlign w:val="center"/>
          </w:tcPr>
          <w:p w14:paraId="0091667C" w14:textId="5210B065" w:rsidR="0082747D" w:rsidRPr="00512933" w:rsidRDefault="00512933" w:rsidP="0082747D">
            <w:pPr>
              <w:spacing w:after="0" w:line="240" w:lineRule="auto"/>
              <w:jc w:val="center"/>
              <w:rPr>
                <w:rFonts w:ascii="Times New Roman" w:eastAsia="Times New Roman" w:hAnsi="Times New Roman"/>
                <w:sz w:val="24"/>
                <w:szCs w:val="24"/>
                <w:lang w:eastAsia="ru-RU"/>
              </w:rPr>
            </w:pPr>
            <w:r w:rsidRPr="00512933">
              <w:rPr>
                <w:rFonts w:ascii="Times New Roman" w:eastAsia="Times New Roman" w:hAnsi="Times New Roman"/>
                <w:sz w:val="24"/>
                <w:szCs w:val="24"/>
                <w:lang w:eastAsia="ru-RU"/>
              </w:rPr>
              <w:t>25,1</w:t>
            </w:r>
          </w:p>
        </w:tc>
      </w:tr>
    </w:tbl>
    <w:p w14:paraId="5FD5DB24" w14:textId="77777777" w:rsidR="008371AE" w:rsidRPr="00715553" w:rsidRDefault="008371AE" w:rsidP="009D779C">
      <w:pPr>
        <w:spacing w:after="0" w:line="240" w:lineRule="auto"/>
        <w:ind w:firstLine="709"/>
        <w:jc w:val="both"/>
        <w:rPr>
          <w:rFonts w:ascii="Times New Roman" w:eastAsia="Times New Roman" w:hAnsi="Times New Roman"/>
          <w:sz w:val="28"/>
          <w:szCs w:val="28"/>
          <w:lang w:eastAsia="ru-RU"/>
        </w:rPr>
      </w:pPr>
      <w:bookmarkStart w:id="88" w:name="_Hlk522272659"/>
    </w:p>
    <w:p w14:paraId="5A4456D1" w14:textId="18B2698A" w:rsidR="008C69A0" w:rsidRPr="00AA1377" w:rsidRDefault="008C69A0" w:rsidP="008C69A0">
      <w:pPr>
        <w:spacing w:after="0" w:line="240" w:lineRule="auto"/>
        <w:ind w:firstLine="709"/>
        <w:jc w:val="both"/>
        <w:rPr>
          <w:rFonts w:ascii="Times New Roman" w:eastAsia="Times New Roman" w:hAnsi="Times New Roman"/>
          <w:sz w:val="28"/>
          <w:szCs w:val="28"/>
          <w:lang w:eastAsia="ru-RU"/>
        </w:rPr>
      </w:pPr>
      <w:bookmarkStart w:id="89" w:name="_Hlk88975964"/>
      <w:bookmarkEnd w:id="86"/>
      <w:bookmarkEnd w:id="87"/>
      <w:r w:rsidRPr="00AA1377">
        <w:rPr>
          <w:rFonts w:ascii="Times New Roman" w:eastAsia="Times New Roman" w:hAnsi="Times New Roman"/>
          <w:sz w:val="28"/>
          <w:szCs w:val="28"/>
          <w:lang w:eastAsia="ru-RU"/>
        </w:rPr>
        <w:t xml:space="preserve">В 2020 г. Численность населения Пионерского сельского поселения составила </w:t>
      </w:r>
      <w:r w:rsidR="00512933" w:rsidRPr="00AA1377">
        <w:rPr>
          <w:rFonts w:ascii="Times New Roman" w:eastAsia="Times New Roman" w:hAnsi="Times New Roman"/>
          <w:sz w:val="28"/>
          <w:szCs w:val="28"/>
          <w:lang w:eastAsia="ru-RU"/>
        </w:rPr>
        <w:t>3910</w:t>
      </w:r>
      <w:r w:rsidRPr="00AA1377">
        <w:rPr>
          <w:rFonts w:ascii="Times New Roman" w:eastAsia="Times New Roman" w:hAnsi="Times New Roman"/>
          <w:sz w:val="28"/>
          <w:szCs w:val="28"/>
          <w:lang w:eastAsia="ru-RU"/>
        </w:rPr>
        <w:t xml:space="preserve"> чел. В последние годы прослеживается положительная динамика, за 5 лет общий прирост населения составил </w:t>
      </w:r>
      <w:r w:rsidR="00512933" w:rsidRPr="00AA1377">
        <w:rPr>
          <w:rFonts w:ascii="Times New Roman" w:eastAsia="Times New Roman" w:hAnsi="Times New Roman"/>
          <w:sz w:val="28"/>
          <w:szCs w:val="28"/>
          <w:lang w:eastAsia="ru-RU"/>
        </w:rPr>
        <w:t>1081</w:t>
      </w:r>
      <w:r w:rsidRPr="00AA1377">
        <w:rPr>
          <w:rFonts w:ascii="Times New Roman" w:eastAsia="Times New Roman" w:hAnsi="Times New Roman"/>
          <w:sz w:val="28"/>
          <w:szCs w:val="28"/>
          <w:lang w:eastAsia="ru-RU"/>
        </w:rPr>
        <w:t xml:space="preserve"> чел.</w:t>
      </w:r>
    </w:p>
    <w:p w14:paraId="3E39C63A" w14:textId="016BEDBA" w:rsidR="006C2E9A" w:rsidRPr="00715553" w:rsidRDefault="006C2E9A" w:rsidP="009D779C">
      <w:pPr>
        <w:spacing w:after="0" w:line="240" w:lineRule="auto"/>
        <w:ind w:firstLine="709"/>
        <w:jc w:val="both"/>
        <w:rPr>
          <w:rFonts w:ascii="Times New Roman" w:eastAsia="Times New Roman" w:hAnsi="Times New Roman"/>
          <w:sz w:val="28"/>
          <w:szCs w:val="28"/>
          <w:lang w:eastAsia="ru-RU"/>
        </w:rPr>
      </w:pPr>
      <w:r w:rsidRPr="00AA1377">
        <w:rPr>
          <w:rFonts w:ascii="Times New Roman" w:eastAsia="Times New Roman" w:hAnsi="Times New Roman"/>
          <w:sz w:val="28"/>
          <w:szCs w:val="28"/>
          <w:lang w:eastAsia="ru-RU"/>
        </w:rPr>
        <w:t xml:space="preserve">Демографическая ситуация, сложившаяся в </w:t>
      </w:r>
      <w:r w:rsidR="008C40CA" w:rsidRPr="00AA1377">
        <w:rPr>
          <w:rFonts w:ascii="Times New Roman" w:hAnsi="Times New Roman"/>
          <w:sz w:val="28"/>
          <w:szCs w:val="28"/>
        </w:rPr>
        <w:t>Пионерском</w:t>
      </w:r>
      <w:r w:rsidR="008C40CA" w:rsidRPr="00AA1377">
        <w:rPr>
          <w:rFonts w:ascii="Times New Roman" w:hAnsi="Times New Roman"/>
          <w:spacing w:val="1"/>
          <w:sz w:val="28"/>
          <w:szCs w:val="28"/>
        </w:rPr>
        <w:t xml:space="preserve"> </w:t>
      </w:r>
      <w:r w:rsidR="008C40CA" w:rsidRPr="00AA1377">
        <w:rPr>
          <w:rFonts w:ascii="Times New Roman" w:hAnsi="Times New Roman"/>
          <w:sz w:val="28"/>
          <w:szCs w:val="28"/>
        </w:rPr>
        <w:t>сельском</w:t>
      </w:r>
      <w:r w:rsidR="008C40CA" w:rsidRPr="00AA1377">
        <w:rPr>
          <w:rFonts w:ascii="Times New Roman" w:hAnsi="Times New Roman"/>
          <w:spacing w:val="1"/>
          <w:sz w:val="28"/>
          <w:szCs w:val="28"/>
        </w:rPr>
        <w:t xml:space="preserve"> </w:t>
      </w:r>
      <w:r w:rsidR="008C40CA" w:rsidRPr="00AA1377">
        <w:rPr>
          <w:rFonts w:ascii="Times New Roman" w:hAnsi="Times New Roman"/>
          <w:sz w:val="28"/>
          <w:szCs w:val="28"/>
        </w:rPr>
        <w:t>поселении</w:t>
      </w:r>
      <w:r w:rsidRPr="00AA1377">
        <w:rPr>
          <w:rFonts w:ascii="Times New Roman" w:eastAsia="Times New Roman" w:hAnsi="Times New Roman"/>
          <w:sz w:val="28"/>
          <w:szCs w:val="28"/>
          <w:lang w:eastAsia="ru-RU"/>
        </w:rPr>
        <w:t>, характеризуется за период 201</w:t>
      </w:r>
      <w:r w:rsidR="00133A46" w:rsidRPr="00AA1377">
        <w:rPr>
          <w:rFonts w:ascii="Times New Roman" w:eastAsia="Times New Roman" w:hAnsi="Times New Roman"/>
          <w:sz w:val="28"/>
          <w:szCs w:val="28"/>
          <w:lang w:eastAsia="ru-RU"/>
        </w:rPr>
        <w:t>8</w:t>
      </w:r>
      <w:r w:rsidRPr="00AA1377">
        <w:rPr>
          <w:rFonts w:ascii="Times New Roman" w:eastAsia="Times New Roman" w:hAnsi="Times New Roman"/>
          <w:sz w:val="28"/>
          <w:szCs w:val="28"/>
          <w:lang w:eastAsia="ru-RU"/>
        </w:rPr>
        <w:t xml:space="preserve">-2020гг., </w:t>
      </w:r>
      <w:r w:rsidR="00133A46" w:rsidRPr="00AA1377">
        <w:rPr>
          <w:rFonts w:ascii="Times New Roman" w:eastAsia="Times New Roman" w:hAnsi="Times New Roman"/>
          <w:sz w:val="28"/>
          <w:szCs w:val="28"/>
          <w:lang w:eastAsia="ru-RU"/>
        </w:rPr>
        <w:t xml:space="preserve">снижением уровня рождаемости и увеличением уровня смертности, </w:t>
      </w:r>
      <w:r w:rsidRPr="00AA1377">
        <w:rPr>
          <w:rFonts w:ascii="Times New Roman" w:eastAsia="Times New Roman" w:hAnsi="Times New Roman"/>
          <w:sz w:val="28"/>
          <w:szCs w:val="28"/>
          <w:lang w:eastAsia="ru-RU"/>
        </w:rPr>
        <w:t xml:space="preserve">не способствующим простому воспроизводству населения, и при этом в целом за данный период </w:t>
      </w:r>
      <w:r w:rsidR="008C69A0" w:rsidRPr="00AA1377">
        <w:rPr>
          <w:rFonts w:ascii="Times New Roman" w:eastAsia="Times New Roman" w:hAnsi="Times New Roman"/>
          <w:sz w:val="28"/>
          <w:szCs w:val="28"/>
          <w:lang w:eastAsia="ru-RU"/>
        </w:rPr>
        <w:t>положительным</w:t>
      </w:r>
      <w:r w:rsidRPr="00AA1377">
        <w:rPr>
          <w:rFonts w:ascii="Times New Roman" w:eastAsia="Times New Roman" w:hAnsi="Times New Roman"/>
          <w:sz w:val="28"/>
          <w:szCs w:val="28"/>
          <w:lang w:eastAsia="ru-RU"/>
        </w:rPr>
        <w:t xml:space="preserve"> балансом миграционного прироста.</w:t>
      </w:r>
      <w:r w:rsidRPr="00715553">
        <w:rPr>
          <w:rFonts w:ascii="Times New Roman" w:eastAsia="Times New Roman" w:hAnsi="Times New Roman"/>
          <w:sz w:val="28"/>
          <w:szCs w:val="28"/>
          <w:lang w:eastAsia="ru-RU"/>
        </w:rPr>
        <w:t xml:space="preserve"> </w:t>
      </w:r>
      <w:bookmarkStart w:id="90" w:name="_Hlk3486159"/>
    </w:p>
    <w:p w14:paraId="56D1AAD1" w14:textId="4492E7C5" w:rsidR="009F7954" w:rsidRPr="00715553" w:rsidRDefault="009F7954" w:rsidP="009D779C">
      <w:pPr>
        <w:spacing w:before="120"/>
        <w:jc w:val="center"/>
        <w:rPr>
          <w:rFonts w:ascii="Times New Roman" w:eastAsia="Times New Roman" w:hAnsi="Times New Roman"/>
          <w:sz w:val="28"/>
          <w:szCs w:val="28"/>
          <w:lang w:val="en-US" w:eastAsia="ru-RU"/>
        </w:rPr>
      </w:pPr>
      <w:bookmarkStart w:id="91" w:name="_Hlk522272751"/>
      <w:bookmarkEnd w:id="88"/>
      <w:bookmarkEnd w:id="89"/>
      <w:bookmarkEnd w:id="90"/>
      <w:r w:rsidRPr="00715553">
        <w:rPr>
          <w:rFonts w:ascii="Times New Roman" w:eastAsia="Times New Roman" w:hAnsi="Times New Roman"/>
          <w:noProof/>
          <w:sz w:val="28"/>
          <w:szCs w:val="28"/>
          <w:lang w:eastAsia="ru-RU"/>
        </w:rPr>
        <w:lastRenderedPageBreak/>
        <w:drawing>
          <wp:inline distT="0" distB="0" distL="0" distR="0" wp14:anchorId="52D25438" wp14:editId="4F8BDD1F">
            <wp:extent cx="5486400" cy="3200400"/>
            <wp:effectExtent l="0" t="0" r="0" b="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p w14:paraId="7914298C" w14:textId="7FAB81E6" w:rsidR="006C2E9A" w:rsidRPr="00715553" w:rsidRDefault="006C2E9A" w:rsidP="009D779C">
      <w:pPr>
        <w:spacing w:before="120" w:after="120"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 xml:space="preserve">Рисунок </w:t>
      </w:r>
      <w:r w:rsidR="00604B96" w:rsidRPr="00715553">
        <w:rPr>
          <w:rFonts w:ascii="Times New Roman" w:eastAsia="Times New Roman" w:hAnsi="Times New Roman"/>
          <w:i/>
          <w:iCs/>
          <w:sz w:val="28"/>
          <w:szCs w:val="28"/>
          <w:lang w:eastAsia="ru-RU" w:bidi="en-US"/>
        </w:rPr>
        <w:t>10</w:t>
      </w:r>
      <w:r w:rsidRPr="00715553">
        <w:rPr>
          <w:rFonts w:ascii="Times New Roman" w:eastAsia="Times New Roman" w:hAnsi="Times New Roman"/>
          <w:i/>
          <w:iCs/>
          <w:sz w:val="28"/>
          <w:szCs w:val="28"/>
          <w:lang w:eastAsia="ru-RU"/>
        </w:rPr>
        <w:t xml:space="preserve">. Динамика численности населения </w:t>
      </w:r>
      <w:r w:rsidR="008C40CA" w:rsidRPr="00715553">
        <w:rPr>
          <w:rFonts w:ascii="Times New Roman" w:hAnsi="Times New Roman"/>
          <w:i/>
          <w:iCs/>
          <w:sz w:val="28"/>
          <w:szCs w:val="28"/>
        </w:rPr>
        <w:t>Пионерского</w:t>
      </w:r>
      <w:r w:rsidR="008C40CA" w:rsidRPr="00715553">
        <w:rPr>
          <w:rFonts w:ascii="Times New Roman" w:hAnsi="Times New Roman"/>
          <w:i/>
          <w:iCs/>
          <w:spacing w:val="1"/>
          <w:sz w:val="28"/>
          <w:szCs w:val="28"/>
        </w:rPr>
        <w:t xml:space="preserve"> </w:t>
      </w:r>
      <w:r w:rsidR="008C40CA" w:rsidRPr="00715553">
        <w:rPr>
          <w:rFonts w:ascii="Times New Roman" w:hAnsi="Times New Roman"/>
          <w:i/>
          <w:iCs/>
          <w:sz w:val="28"/>
          <w:szCs w:val="28"/>
        </w:rPr>
        <w:t>сельского</w:t>
      </w:r>
      <w:r w:rsidR="008C40CA" w:rsidRPr="00715553">
        <w:rPr>
          <w:rFonts w:ascii="Times New Roman" w:hAnsi="Times New Roman"/>
          <w:i/>
          <w:iCs/>
          <w:spacing w:val="1"/>
          <w:sz w:val="28"/>
          <w:szCs w:val="28"/>
        </w:rPr>
        <w:t xml:space="preserve"> </w:t>
      </w:r>
      <w:r w:rsidR="008C40CA" w:rsidRPr="00715553">
        <w:rPr>
          <w:rFonts w:ascii="Times New Roman" w:hAnsi="Times New Roman"/>
          <w:i/>
          <w:iCs/>
          <w:sz w:val="28"/>
          <w:szCs w:val="28"/>
        </w:rPr>
        <w:t>поселения</w:t>
      </w:r>
      <w:r w:rsidRPr="00715553">
        <w:rPr>
          <w:rFonts w:ascii="Times New Roman" w:eastAsia="Times New Roman" w:hAnsi="Times New Roman"/>
          <w:i/>
          <w:iCs/>
          <w:sz w:val="28"/>
          <w:szCs w:val="28"/>
          <w:lang w:eastAsia="ru-RU"/>
        </w:rPr>
        <w:t>, чел.</w:t>
      </w:r>
    </w:p>
    <w:p w14:paraId="158ACB16" w14:textId="1F02CFC9" w:rsidR="006C2E9A" w:rsidRPr="00715553" w:rsidRDefault="006C2E9A" w:rsidP="009D779C">
      <w:pPr>
        <w:spacing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За 20</w:t>
      </w:r>
      <w:r w:rsidR="0030480C" w:rsidRPr="00715553">
        <w:rPr>
          <w:rFonts w:ascii="Times New Roman" w:eastAsia="Times New Roman" w:hAnsi="Times New Roman"/>
          <w:sz w:val="28"/>
          <w:szCs w:val="28"/>
          <w:lang w:eastAsia="ru-RU"/>
        </w:rPr>
        <w:t>20</w:t>
      </w:r>
      <w:r w:rsidRPr="00715553">
        <w:rPr>
          <w:rFonts w:ascii="Times New Roman" w:eastAsia="Times New Roman" w:hAnsi="Times New Roman"/>
          <w:sz w:val="28"/>
          <w:szCs w:val="28"/>
          <w:lang w:eastAsia="ru-RU"/>
        </w:rPr>
        <w:t xml:space="preserve"> г. демографические показатели, связанные с естественным приростом населения, имеют значение </w:t>
      </w:r>
      <w:r w:rsidR="0030480C" w:rsidRPr="00715553">
        <w:rPr>
          <w:rFonts w:ascii="Times New Roman" w:eastAsia="Times New Roman" w:hAnsi="Times New Roman"/>
          <w:sz w:val="28"/>
          <w:szCs w:val="28"/>
          <w:lang w:eastAsia="ru-RU"/>
        </w:rPr>
        <w:t>5,5</w:t>
      </w:r>
      <w:r w:rsidRPr="00715553">
        <w:rPr>
          <w:rFonts w:ascii="Times New Roman" w:eastAsia="Times New Roman" w:hAnsi="Times New Roman"/>
          <w:sz w:val="28"/>
          <w:szCs w:val="28"/>
          <w:lang w:eastAsia="ru-RU"/>
        </w:rPr>
        <w:t xml:space="preserve"> родившихся на 1000 чел. населения (средний показатель за </w:t>
      </w:r>
      <w:r w:rsidR="0030480C" w:rsidRPr="00715553">
        <w:rPr>
          <w:rFonts w:ascii="Times New Roman" w:eastAsia="Times New Roman" w:hAnsi="Times New Roman"/>
          <w:sz w:val="28"/>
          <w:szCs w:val="28"/>
          <w:lang w:eastAsia="ru-RU"/>
        </w:rPr>
        <w:t>5</w:t>
      </w:r>
      <w:r w:rsidRPr="00715553">
        <w:rPr>
          <w:rFonts w:ascii="Times New Roman" w:eastAsia="Times New Roman" w:hAnsi="Times New Roman"/>
          <w:sz w:val="28"/>
          <w:szCs w:val="28"/>
          <w:lang w:eastAsia="ru-RU"/>
        </w:rPr>
        <w:t xml:space="preserve"> лет </w:t>
      </w:r>
      <w:r w:rsidR="0030480C" w:rsidRPr="00715553">
        <w:rPr>
          <w:rFonts w:ascii="Times New Roman" w:eastAsia="Times New Roman" w:hAnsi="Times New Roman"/>
          <w:sz w:val="28"/>
          <w:szCs w:val="28"/>
          <w:lang w:eastAsia="ru-RU"/>
        </w:rPr>
        <w:t>6,56</w:t>
      </w:r>
      <w:r w:rsidRPr="00715553">
        <w:rPr>
          <w:rFonts w:ascii="Times New Roman" w:eastAsia="Times New Roman" w:hAnsi="Times New Roman"/>
          <w:sz w:val="28"/>
          <w:szCs w:val="28"/>
          <w:lang w:eastAsia="ru-RU"/>
        </w:rPr>
        <w:t xml:space="preserve">) при смертности </w:t>
      </w:r>
      <w:r w:rsidR="0030480C" w:rsidRPr="00715553">
        <w:rPr>
          <w:rFonts w:ascii="Times New Roman" w:eastAsia="Times New Roman" w:hAnsi="Times New Roman"/>
          <w:sz w:val="28"/>
          <w:szCs w:val="28"/>
          <w:lang w:eastAsia="ru-RU"/>
        </w:rPr>
        <w:t>10,4</w:t>
      </w:r>
      <w:r w:rsidRPr="00715553">
        <w:rPr>
          <w:rFonts w:ascii="Times New Roman" w:eastAsia="Times New Roman" w:hAnsi="Times New Roman"/>
          <w:sz w:val="28"/>
          <w:szCs w:val="28"/>
          <w:lang w:eastAsia="ru-RU"/>
        </w:rPr>
        <w:t xml:space="preserve"> чел. на 1000 человек населения (средний</w:t>
      </w:r>
      <w:r w:rsidR="0030480C" w:rsidRPr="00715553">
        <w:rPr>
          <w:rFonts w:ascii="Times New Roman" w:eastAsia="Times New Roman" w:hAnsi="Times New Roman"/>
          <w:sz w:val="28"/>
          <w:szCs w:val="28"/>
          <w:lang w:eastAsia="ru-RU"/>
        </w:rPr>
        <w:t xml:space="preserve"> показатель</w:t>
      </w:r>
      <w:r w:rsidRPr="00715553">
        <w:rPr>
          <w:rFonts w:ascii="Times New Roman" w:eastAsia="Times New Roman" w:hAnsi="Times New Roman"/>
          <w:sz w:val="28"/>
          <w:szCs w:val="28"/>
          <w:lang w:eastAsia="ru-RU"/>
        </w:rPr>
        <w:t xml:space="preserve"> </w:t>
      </w:r>
      <w:r w:rsidR="00107450">
        <w:rPr>
          <w:rFonts w:ascii="Times New Roman" w:eastAsia="Times New Roman" w:hAnsi="Times New Roman"/>
          <w:sz w:val="28"/>
          <w:szCs w:val="28"/>
          <w:lang w:eastAsia="ru-RU"/>
        </w:rPr>
        <w:t>7,22</w:t>
      </w:r>
      <w:r w:rsidRPr="00715553">
        <w:rPr>
          <w:rFonts w:ascii="Times New Roman" w:eastAsia="Times New Roman" w:hAnsi="Times New Roman"/>
          <w:sz w:val="28"/>
          <w:szCs w:val="28"/>
          <w:lang w:eastAsia="ru-RU"/>
        </w:rPr>
        <w:t>). Отмечается относительно низкая рождаемость, относительно высокий уровень смертности</w:t>
      </w:r>
      <w:r w:rsidR="0030480C" w:rsidRPr="00715553">
        <w:rPr>
          <w:rFonts w:ascii="Times New Roman" w:eastAsia="Times New Roman" w:hAnsi="Times New Roman"/>
          <w:sz w:val="28"/>
          <w:szCs w:val="28"/>
          <w:lang w:eastAsia="ru-RU"/>
        </w:rPr>
        <w:t>.</w:t>
      </w:r>
    </w:p>
    <w:p w14:paraId="2EE8EC63" w14:textId="0CD25460" w:rsidR="00A732D3" w:rsidRPr="00715553" w:rsidRDefault="00A732D3" w:rsidP="009D779C">
      <w:pPr>
        <w:spacing w:before="120" w:after="120" w:line="240" w:lineRule="auto"/>
        <w:jc w:val="center"/>
        <w:rPr>
          <w:rFonts w:ascii="Times New Roman" w:eastAsia="Times New Roman" w:hAnsi="Times New Roman"/>
          <w:sz w:val="28"/>
          <w:szCs w:val="28"/>
          <w:lang w:eastAsia="ru-RU"/>
        </w:rPr>
      </w:pPr>
      <w:r w:rsidRPr="00715553">
        <w:rPr>
          <w:rFonts w:ascii="Times New Roman" w:eastAsia="Times New Roman" w:hAnsi="Times New Roman"/>
          <w:noProof/>
          <w:sz w:val="28"/>
          <w:szCs w:val="28"/>
          <w:lang w:eastAsia="ru-RU"/>
        </w:rPr>
        <w:drawing>
          <wp:inline distT="0" distB="0" distL="0" distR="0" wp14:anchorId="4AB7BF25" wp14:editId="25EB9A81">
            <wp:extent cx="5486400" cy="3200400"/>
            <wp:effectExtent l="0" t="0" r="0" b="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14:paraId="7BFBA570" w14:textId="2DA0EC35" w:rsidR="00A732D3" w:rsidRPr="00715553" w:rsidRDefault="00A732D3" w:rsidP="009D779C">
      <w:pPr>
        <w:spacing w:before="120" w:after="120" w:line="240" w:lineRule="auto"/>
        <w:jc w:val="center"/>
        <w:rPr>
          <w:rFonts w:ascii="Times New Roman" w:eastAsia="Times New Roman" w:hAnsi="Times New Roman"/>
          <w:sz w:val="28"/>
          <w:szCs w:val="28"/>
          <w:lang w:eastAsia="ru-RU"/>
        </w:rPr>
      </w:pPr>
    </w:p>
    <w:p w14:paraId="11926959" w14:textId="77777777" w:rsidR="00A732D3" w:rsidRPr="00715553" w:rsidRDefault="00A732D3" w:rsidP="009D779C">
      <w:pPr>
        <w:spacing w:before="120" w:after="120" w:line="240" w:lineRule="auto"/>
        <w:jc w:val="center"/>
        <w:rPr>
          <w:rFonts w:ascii="Times New Roman" w:eastAsia="Times New Roman" w:hAnsi="Times New Roman"/>
          <w:sz w:val="28"/>
          <w:szCs w:val="28"/>
          <w:lang w:eastAsia="ru-RU"/>
        </w:rPr>
      </w:pPr>
    </w:p>
    <w:p w14:paraId="60EA3C36" w14:textId="79B33400" w:rsidR="00A732D3" w:rsidRPr="00715553" w:rsidRDefault="00A732D3" w:rsidP="009D779C">
      <w:pPr>
        <w:spacing w:before="120" w:after="120" w:line="240" w:lineRule="auto"/>
        <w:jc w:val="center"/>
        <w:rPr>
          <w:rFonts w:ascii="Times New Roman" w:eastAsia="Times New Roman" w:hAnsi="Times New Roman"/>
          <w:sz w:val="28"/>
          <w:szCs w:val="28"/>
          <w:lang w:eastAsia="ru-RU"/>
        </w:rPr>
      </w:pPr>
      <w:r w:rsidRPr="00715553">
        <w:rPr>
          <w:rFonts w:ascii="Times New Roman" w:eastAsia="Times New Roman" w:hAnsi="Times New Roman"/>
          <w:noProof/>
          <w:sz w:val="28"/>
          <w:szCs w:val="28"/>
          <w:lang w:eastAsia="ru-RU"/>
        </w:rPr>
        <w:lastRenderedPageBreak/>
        <w:drawing>
          <wp:inline distT="0" distB="0" distL="0" distR="0" wp14:anchorId="6ADEE805" wp14:editId="5B1D8C83">
            <wp:extent cx="4953663" cy="2973705"/>
            <wp:effectExtent l="0" t="0" r="18415" b="17145"/>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inline>
        </w:drawing>
      </w:r>
    </w:p>
    <w:p w14:paraId="0F541D32" w14:textId="5F3079B6" w:rsidR="00A732D3" w:rsidRPr="00715553" w:rsidRDefault="00A732D3" w:rsidP="00A732D3">
      <w:pPr>
        <w:spacing w:before="120" w:after="120"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 xml:space="preserve">Рисунок </w:t>
      </w:r>
      <w:r w:rsidR="00604B96" w:rsidRPr="00715553">
        <w:rPr>
          <w:rFonts w:ascii="Times New Roman" w:eastAsia="Times New Roman" w:hAnsi="Times New Roman"/>
          <w:i/>
          <w:iCs/>
          <w:sz w:val="28"/>
          <w:szCs w:val="28"/>
          <w:lang w:eastAsia="ru-RU"/>
        </w:rPr>
        <w:t>12</w:t>
      </w:r>
      <w:r w:rsidRPr="00715553">
        <w:rPr>
          <w:rFonts w:ascii="Times New Roman" w:eastAsia="Times New Roman" w:hAnsi="Times New Roman"/>
          <w:i/>
          <w:iCs/>
          <w:sz w:val="28"/>
          <w:szCs w:val="28"/>
          <w:lang w:eastAsia="ru-RU"/>
        </w:rPr>
        <w:t xml:space="preserve">. </w:t>
      </w:r>
      <w:r w:rsidR="008A0F79" w:rsidRPr="00715553">
        <w:rPr>
          <w:rFonts w:ascii="Times New Roman" w:eastAsia="Times New Roman" w:hAnsi="Times New Roman"/>
          <w:i/>
          <w:iCs/>
          <w:sz w:val="28"/>
          <w:szCs w:val="28"/>
          <w:lang w:eastAsia="ru-RU"/>
        </w:rPr>
        <w:t xml:space="preserve">Коэффициент естественного прироста населения Пионерского сельского поселения (+), убыль (-) населения (чел.) </w:t>
      </w:r>
    </w:p>
    <w:p w14:paraId="643C6CA4" w14:textId="1D7F0E80" w:rsidR="006C2E9A" w:rsidRPr="00715553" w:rsidRDefault="006C2E9A"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Как показывает статистика, в структуре родившихся по очерёдности доминируют первые и вторые рождения, что является доказательством твёрдых ориентиров семей на одно-двухдетную модель семьи, при явно выраженном предпочтении однодетной модели.</w:t>
      </w:r>
    </w:p>
    <w:p w14:paraId="43EFFED6" w14:textId="57AB0097" w:rsidR="00975EB9" w:rsidRPr="00715553" w:rsidRDefault="006C2E9A" w:rsidP="00975EB9">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Повышение миграционного притока, в основном лиц трудоспособного возраста, могло бы привести к изменению возрастной структуры населения, обусловленному вступлением в трудоспособный возраст малочисленного молодого поколения людей, рождённых в 1990-е годы и выбытием многочисленного поколения, рождённых в послевоенные годы. Этот фактор смог бы частично нивелировать отрицательное влияние «демографической ямы» 90-х гг. прошлого века, а также повлиять на количество женщин репродуктивного возраста и повышение общего уровня рождаемости.</w:t>
      </w:r>
    </w:p>
    <w:p w14:paraId="702ABE08" w14:textId="3DFA1335" w:rsidR="00975EB9" w:rsidRPr="00715553" w:rsidRDefault="00975EB9" w:rsidP="009D779C">
      <w:pPr>
        <w:spacing w:before="120" w:after="120"/>
        <w:jc w:val="center"/>
        <w:rPr>
          <w:rFonts w:ascii="Times New Roman" w:eastAsia="Times New Roman" w:hAnsi="Times New Roman"/>
          <w:sz w:val="28"/>
          <w:szCs w:val="28"/>
          <w:lang w:eastAsia="ru-RU"/>
        </w:rPr>
      </w:pPr>
      <w:r w:rsidRPr="00715553">
        <w:rPr>
          <w:rFonts w:ascii="Times New Roman" w:eastAsia="Times New Roman" w:hAnsi="Times New Roman"/>
          <w:noProof/>
          <w:sz w:val="28"/>
          <w:szCs w:val="28"/>
          <w:lang w:eastAsia="ru-RU"/>
        </w:rPr>
        <w:drawing>
          <wp:inline distT="0" distB="0" distL="0" distR="0" wp14:anchorId="2237A8DD" wp14:editId="18B4B420">
            <wp:extent cx="5017273" cy="2631881"/>
            <wp:effectExtent l="0" t="0" r="12065" b="16510"/>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p>
    <w:p w14:paraId="545140C1" w14:textId="26E101A2" w:rsidR="003D7482" w:rsidRPr="00715553" w:rsidRDefault="00975EB9" w:rsidP="003D7482">
      <w:pPr>
        <w:spacing w:after="0"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 xml:space="preserve">Рисунок </w:t>
      </w:r>
      <w:r w:rsidR="00604B96" w:rsidRPr="00715553">
        <w:rPr>
          <w:rFonts w:ascii="Times New Roman" w:eastAsia="Times New Roman" w:hAnsi="Times New Roman"/>
          <w:i/>
          <w:iCs/>
          <w:sz w:val="28"/>
          <w:szCs w:val="28"/>
          <w:lang w:eastAsia="ru-RU" w:bidi="en-US"/>
        </w:rPr>
        <w:t>13</w:t>
      </w:r>
      <w:r w:rsidRPr="00715553">
        <w:rPr>
          <w:rFonts w:ascii="Times New Roman" w:eastAsia="Times New Roman" w:hAnsi="Times New Roman"/>
          <w:i/>
          <w:iCs/>
          <w:sz w:val="28"/>
          <w:szCs w:val="28"/>
          <w:lang w:eastAsia="ru-RU"/>
        </w:rPr>
        <w:t xml:space="preserve">. Динамика миграционного движения населения </w:t>
      </w:r>
    </w:p>
    <w:p w14:paraId="1F04611A" w14:textId="7889AA25" w:rsidR="00975EB9" w:rsidRPr="00715553" w:rsidRDefault="00975EB9" w:rsidP="003D7482">
      <w:pPr>
        <w:spacing w:after="0" w:line="240" w:lineRule="auto"/>
        <w:jc w:val="center"/>
        <w:rPr>
          <w:rFonts w:ascii="Times New Roman" w:eastAsia="Times New Roman" w:hAnsi="Times New Roman"/>
          <w:i/>
          <w:iCs/>
          <w:sz w:val="28"/>
          <w:szCs w:val="28"/>
          <w:lang w:eastAsia="ru-RU"/>
        </w:rPr>
      </w:pPr>
      <w:r w:rsidRPr="00715553">
        <w:rPr>
          <w:rFonts w:ascii="Times New Roman" w:hAnsi="Times New Roman"/>
          <w:i/>
          <w:iCs/>
          <w:sz w:val="28"/>
          <w:szCs w:val="28"/>
        </w:rPr>
        <w:t>Пионерского</w:t>
      </w:r>
      <w:r w:rsidRPr="00715553">
        <w:rPr>
          <w:rFonts w:ascii="Times New Roman" w:hAnsi="Times New Roman"/>
          <w:i/>
          <w:iCs/>
          <w:spacing w:val="1"/>
          <w:sz w:val="28"/>
          <w:szCs w:val="28"/>
        </w:rPr>
        <w:t xml:space="preserve"> </w:t>
      </w:r>
      <w:r w:rsidRPr="00715553">
        <w:rPr>
          <w:rFonts w:ascii="Times New Roman" w:hAnsi="Times New Roman"/>
          <w:i/>
          <w:iCs/>
          <w:sz w:val="28"/>
          <w:szCs w:val="28"/>
        </w:rPr>
        <w:t>сельского</w:t>
      </w:r>
      <w:r w:rsidRPr="00715553">
        <w:rPr>
          <w:rFonts w:ascii="Times New Roman" w:hAnsi="Times New Roman"/>
          <w:i/>
          <w:iCs/>
          <w:spacing w:val="1"/>
          <w:sz w:val="28"/>
          <w:szCs w:val="28"/>
        </w:rPr>
        <w:t xml:space="preserve"> </w:t>
      </w:r>
      <w:r w:rsidRPr="00715553">
        <w:rPr>
          <w:rFonts w:ascii="Times New Roman" w:hAnsi="Times New Roman"/>
          <w:i/>
          <w:iCs/>
          <w:sz w:val="28"/>
          <w:szCs w:val="28"/>
        </w:rPr>
        <w:t>поселения</w:t>
      </w:r>
      <w:r w:rsidRPr="00715553">
        <w:rPr>
          <w:rFonts w:ascii="Times New Roman" w:eastAsia="Times New Roman" w:hAnsi="Times New Roman"/>
          <w:i/>
          <w:iCs/>
          <w:sz w:val="28"/>
          <w:szCs w:val="28"/>
          <w:lang w:eastAsia="ru-RU"/>
        </w:rPr>
        <w:t>, чел.</w:t>
      </w:r>
    </w:p>
    <w:p w14:paraId="2A312594" w14:textId="4097324E" w:rsidR="006C2E9A" w:rsidRPr="00715553" w:rsidRDefault="006C2E9A" w:rsidP="003D7482">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Миграционный прирост населения в 20</w:t>
      </w:r>
      <w:r w:rsidR="00934B4D" w:rsidRPr="00715553">
        <w:rPr>
          <w:rFonts w:ascii="Times New Roman" w:eastAsia="Times New Roman" w:hAnsi="Times New Roman"/>
          <w:sz w:val="28"/>
          <w:szCs w:val="28"/>
          <w:lang w:eastAsia="ru-RU"/>
        </w:rPr>
        <w:t>20</w:t>
      </w:r>
      <w:r w:rsidRPr="00715553">
        <w:rPr>
          <w:rFonts w:ascii="Times New Roman" w:eastAsia="Times New Roman" w:hAnsi="Times New Roman"/>
          <w:sz w:val="28"/>
          <w:szCs w:val="28"/>
          <w:lang w:eastAsia="ru-RU"/>
        </w:rPr>
        <w:t xml:space="preserve"> году составил </w:t>
      </w:r>
      <w:r w:rsidR="00857E31" w:rsidRPr="00715553">
        <w:rPr>
          <w:rFonts w:ascii="Times New Roman" w:eastAsia="Times New Roman" w:hAnsi="Times New Roman"/>
          <w:sz w:val="28"/>
          <w:szCs w:val="28"/>
          <w:lang w:eastAsia="ru-RU"/>
        </w:rPr>
        <w:t>+</w:t>
      </w:r>
      <w:r w:rsidR="00107450">
        <w:rPr>
          <w:rFonts w:ascii="Times New Roman" w:eastAsia="Times New Roman" w:hAnsi="Times New Roman"/>
          <w:sz w:val="28"/>
          <w:szCs w:val="28"/>
          <w:lang w:eastAsia="ru-RU"/>
        </w:rPr>
        <w:t>98</w:t>
      </w:r>
      <w:r w:rsidR="003D7482" w:rsidRPr="00715553">
        <w:rPr>
          <w:rFonts w:ascii="Times New Roman" w:eastAsia="Times New Roman" w:hAnsi="Times New Roman"/>
          <w:sz w:val="28"/>
          <w:szCs w:val="28"/>
          <w:lang w:eastAsia="ru-RU"/>
        </w:rPr>
        <w:t xml:space="preserve"> </w:t>
      </w:r>
      <w:r w:rsidRPr="00715553">
        <w:rPr>
          <w:rFonts w:ascii="Times New Roman" w:eastAsia="Times New Roman" w:hAnsi="Times New Roman"/>
          <w:sz w:val="28"/>
          <w:szCs w:val="28"/>
          <w:lang w:eastAsia="ru-RU"/>
        </w:rPr>
        <w:t xml:space="preserve">чел. при среднем показателе за последние </w:t>
      </w:r>
      <w:r w:rsidR="003D7482" w:rsidRPr="00715553">
        <w:rPr>
          <w:rFonts w:ascii="Times New Roman" w:eastAsia="Times New Roman" w:hAnsi="Times New Roman"/>
          <w:sz w:val="28"/>
          <w:szCs w:val="28"/>
          <w:lang w:eastAsia="ru-RU"/>
        </w:rPr>
        <w:t>5</w:t>
      </w:r>
      <w:r w:rsidRPr="00715553">
        <w:rPr>
          <w:rFonts w:ascii="Times New Roman" w:eastAsia="Times New Roman" w:hAnsi="Times New Roman"/>
          <w:sz w:val="28"/>
          <w:szCs w:val="28"/>
          <w:lang w:eastAsia="ru-RU"/>
        </w:rPr>
        <w:t xml:space="preserve"> лет </w:t>
      </w:r>
      <w:r w:rsidR="00857E31" w:rsidRPr="00715553">
        <w:rPr>
          <w:rFonts w:ascii="Times New Roman" w:eastAsia="Times New Roman" w:hAnsi="Times New Roman"/>
          <w:sz w:val="28"/>
          <w:szCs w:val="28"/>
          <w:lang w:eastAsia="ru-RU"/>
        </w:rPr>
        <w:t>+</w:t>
      </w:r>
      <w:r w:rsidR="00107450">
        <w:rPr>
          <w:rFonts w:ascii="Times New Roman" w:eastAsia="Times New Roman" w:hAnsi="Times New Roman"/>
          <w:sz w:val="28"/>
          <w:szCs w:val="28"/>
          <w:lang w:eastAsia="ru-RU"/>
        </w:rPr>
        <w:t>176</w:t>
      </w:r>
      <w:r w:rsidRPr="00715553">
        <w:rPr>
          <w:rFonts w:ascii="Times New Roman" w:eastAsia="Times New Roman" w:hAnsi="Times New Roman"/>
          <w:sz w:val="28"/>
          <w:szCs w:val="28"/>
          <w:lang w:eastAsia="ru-RU"/>
        </w:rPr>
        <w:t xml:space="preserve"> чел. </w:t>
      </w:r>
    </w:p>
    <w:bookmarkEnd w:id="91"/>
    <w:p w14:paraId="223925A9" w14:textId="77777777" w:rsidR="006C2E9A" w:rsidRPr="00715553" w:rsidRDefault="006C2E9A"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В целях сохранения накопленных потенциальных трудовых ресурсов появляется необходимость проведения мероприятий, направленных на снижение смертности населения в рабочих возрастах. Основная часть трудоспособного населения погибает под воздействием внешних факторов, поэтому устранение или уменьшение их влияния на человека может быть использовано как один из методов снижения смертности населения в целом. </w:t>
      </w:r>
    </w:p>
    <w:p w14:paraId="05669133" w14:textId="77777777" w:rsidR="006C2E9A" w:rsidRPr="00715553" w:rsidRDefault="006C2E9A"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 целом снижение смертности населения в настоящее время является одним из эффективных способов противостоять тенденциям депопуляции. Для этого необходимы меры, направленные на повышение уровня жизни населения, улучшение экологической обстановки, повышение доступности качественного здравоохранения. Для снижения заболеваемости – одного из основных факторов высокой смертности, необходима широкая пропаганда здорового образа жизни, направленная на изменение поведения населения в целях самосохранения.</w:t>
      </w:r>
    </w:p>
    <w:p w14:paraId="1D211D03" w14:textId="16D230D7" w:rsidR="006C2E9A" w:rsidRPr="00715553" w:rsidRDefault="006C2E9A" w:rsidP="008A228D">
      <w:pPr>
        <w:spacing w:after="0" w:line="240" w:lineRule="auto"/>
        <w:ind w:firstLine="709"/>
        <w:contextualSpacing/>
        <w:jc w:val="both"/>
        <w:rPr>
          <w:rFonts w:ascii="Times New Roman" w:eastAsia="Times New Roman" w:hAnsi="Times New Roman"/>
          <w:sz w:val="28"/>
          <w:szCs w:val="28"/>
          <w:lang w:eastAsia="ru-RU"/>
        </w:rPr>
      </w:pPr>
      <w:bookmarkStart w:id="92" w:name="_Hlk522272867"/>
      <w:r w:rsidRPr="00715553">
        <w:rPr>
          <w:rFonts w:ascii="Times New Roman" w:eastAsia="Times New Roman" w:hAnsi="Times New Roman"/>
          <w:sz w:val="28"/>
          <w:szCs w:val="28"/>
          <w:lang w:eastAsia="ru-RU"/>
        </w:rPr>
        <w:t xml:space="preserve">Отрицательные тенденции в демографических показателях усиливаются стартовыми условиями в поселении, которые показывают не совсем перспективное на сегодняшний день положение с соотношением возрастов – превышение численности лиц старше трудоспособного возраста над лицами младше трудоспособного возраста. </w:t>
      </w:r>
    </w:p>
    <w:p w14:paraId="3BF7248C" w14:textId="78160FE0" w:rsidR="001B1F80" w:rsidRPr="00715553" w:rsidRDefault="001B1F80" w:rsidP="008A228D">
      <w:pPr>
        <w:pStyle w:val="a5"/>
        <w:ind w:firstLine="709"/>
      </w:pPr>
      <w:r w:rsidRPr="00715553">
        <w:t>Возрастная</w:t>
      </w:r>
      <w:r w:rsidRPr="00715553">
        <w:rPr>
          <w:spacing w:val="1"/>
        </w:rPr>
        <w:t xml:space="preserve"> </w:t>
      </w:r>
      <w:r w:rsidRPr="00715553">
        <w:t>структура</w:t>
      </w:r>
      <w:r w:rsidRPr="00715553">
        <w:rPr>
          <w:spacing w:val="1"/>
        </w:rPr>
        <w:t xml:space="preserve"> </w:t>
      </w:r>
      <w:r w:rsidRPr="00715553">
        <w:t>населения</w:t>
      </w:r>
      <w:r w:rsidRPr="00715553">
        <w:rPr>
          <w:spacing w:val="1"/>
        </w:rPr>
        <w:t xml:space="preserve"> </w:t>
      </w:r>
      <w:r w:rsidRPr="00715553">
        <w:t>по</w:t>
      </w:r>
      <w:r w:rsidRPr="00715553">
        <w:rPr>
          <w:spacing w:val="1"/>
        </w:rPr>
        <w:t xml:space="preserve"> </w:t>
      </w:r>
      <w:r w:rsidRPr="00715553">
        <w:t>данным</w:t>
      </w:r>
      <w:r w:rsidRPr="00715553">
        <w:rPr>
          <w:spacing w:val="1"/>
        </w:rPr>
        <w:t xml:space="preserve"> </w:t>
      </w:r>
      <w:r w:rsidRPr="00715553">
        <w:t>на</w:t>
      </w:r>
      <w:r w:rsidRPr="00715553">
        <w:rPr>
          <w:spacing w:val="1"/>
        </w:rPr>
        <w:t xml:space="preserve"> </w:t>
      </w:r>
      <w:r w:rsidRPr="00715553">
        <w:t>01.01.2020</w:t>
      </w:r>
      <w:r w:rsidRPr="00715553">
        <w:rPr>
          <w:spacing w:val="1"/>
        </w:rPr>
        <w:t xml:space="preserve"> </w:t>
      </w:r>
      <w:r w:rsidRPr="00715553">
        <w:t>г.</w:t>
      </w:r>
      <w:r w:rsidRPr="00715553">
        <w:rPr>
          <w:spacing w:val="1"/>
        </w:rPr>
        <w:t xml:space="preserve"> </w:t>
      </w:r>
      <w:r w:rsidRPr="00715553">
        <w:t>характеризуется неравномерным распределением населения младше и старше</w:t>
      </w:r>
      <w:r w:rsidRPr="00715553">
        <w:rPr>
          <w:spacing w:val="1"/>
        </w:rPr>
        <w:t xml:space="preserve"> </w:t>
      </w:r>
      <w:r w:rsidRPr="00715553">
        <w:t>трудоспособного</w:t>
      </w:r>
      <w:r w:rsidRPr="00715553">
        <w:rPr>
          <w:spacing w:val="1"/>
        </w:rPr>
        <w:t xml:space="preserve"> </w:t>
      </w:r>
      <w:r w:rsidRPr="00715553">
        <w:t>возраста.</w:t>
      </w:r>
      <w:r w:rsidRPr="00715553">
        <w:rPr>
          <w:spacing w:val="1"/>
        </w:rPr>
        <w:t xml:space="preserve"> </w:t>
      </w:r>
      <w:r w:rsidRPr="00715553">
        <w:t>Возрастная</w:t>
      </w:r>
      <w:r w:rsidRPr="00715553">
        <w:rPr>
          <w:spacing w:val="1"/>
        </w:rPr>
        <w:t xml:space="preserve"> </w:t>
      </w:r>
      <w:r w:rsidRPr="00715553">
        <w:t>структура</w:t>
      </w:r>
      <w:r w:rsidRPr="00715553">
        <w:rPr>
          <w:spacing w:val="1"/>
        </w:rPr>
        <w:t xml:space="preserve"> </w:t>
      </w:r>
      <w:r w:rsidRPr="00715553">
        <w:t>населения</w:t>
      </w:r>
      <w:r w:rsidRPr="00715553">
        <w:rPr>
          <w:spacing w:val="1"/>
        </w:rPr>
        <w:t xml:space="preserve"> </w:t>
      </w:r>
      <w:r w:rsidRPr="00715553">
        <w:t>характеризуется</w:t>
      </w:r>
      <w:r w:rsidRPr="00715553">
        <w:rPr>
          <w:spacing w:val="1"/>
        </w:rPr>
        <w:t xml:space="preserve"> </w:t>
      </w:r>
      <w:r w:rsidRPr="00715553">
        <w:t>довольно высоким удельным весом детей (22%) и высоким удельным весом лиц</w:t>
      </w:r>
      <w:r w:rsidRPr="00715553">
        <w:rPr>
          <w:spacing w:val="-67"/>
        </w:rPr>
        <w:t xml:space="preserve"> </w:t>
      </w:r>
      <w:r w:rsidRPr="00715553">
        <w:t>трудоспособного населения 59%. Доля лиц пенсионного возраста составляет</w:t>
      </w:r>
      <w:r w:rsidRPr="00715553">
        <w:rPr>
          <w:spacing w:val="1"/>
        </w:rPr>
        <w:t xml:space="preserve"> </w:t>
      </w:r>
      <w:r w:rsidRPr="00715553">
        <w:t>всего 19%. Можно сказать, что поселению присуща прогрессивная возрастная</w:t>
      </w:r>
      <w:r w:rsidRPr="00715553">
        <w:rPr>
          <w:spacing w:val="1"/>
        </w:rPr>
        <w:t xml:space="preserve"> </w:t>
      </w:r>
      <w:r w:rsidRPr="00715553">
        <w:t>структура</w:t>
      </w:r>
      <w:r w:rsidRPr="00715553">
        <w:rPr>
          <w:spacing w:val="1"/>
        </w:rPr>
        <w:t xml:space="preserve"> </w:t>
      </w:r>
      <w:r w:rsidRPr="00715553">
        <w:t>населения.</w:t>
      </w:r>
      <w:r w:rsidRPr="00715553">
        <w:rPr>
          <w:spacing w:val="1"/>
        </w:rPr>
        <w:t xml:space="preserve"> </w:t>
      </w:r>
      <w:r w:rsidRPr="00715553">
        <w:t>Переход</w:t>
      </w:r>
      <w:r w:rsidRPr="00715553">
        <w:rPr>
          <w:spacing w:val="1"/>
        </w:rPr>
        <w:t xml:space="preserve"> </w:t>
      </w:r>
      <w:r w:rsidRPr="00715553">
        <w:t>части</w:t>
      </w:r>
      <w:r w:rsidRPr="00715553">
        <w:rPr>
          <w:spacing w:val="1"/>
        </w:rPr>
        <w:t xml:space="preserve"> </w:t>
      </w:r>
      <w:r w:rsidRPr="00715553">
        <w:t>населения</w:t>
      </w:r>
      <w:r w:rsidRPr="00715553">
        <w:rPr>
          <w:spacing w:val="1"/>
        </w:rPr>
        <w:t xml:space="preserve"> </w:t>
      </w:r>
      <w:r w:rsidRPr="00715553">
        <w:t>трудоспособного</w:t>
      </w:r>
      <w:r w:rsidRPr="00715553">
        <w:rPr>
          <w:spacing w:val="1"/>
        </w:rPr>
        <w:t xml:space="preserve"> </w:t>
      </w:r>
      <w:r w:rsidRPr="00715553">
        <w:t>возраста</w:t>
      </w:r>
      <w:r w:rsidRPr="00715553">
        <w:rPr>
          <w:spacing w:val="1"/>
        </w:rPr>
        <w:t xml:space="preserve"> </w:t>
      </w:r>
      <w:r w:rsidRPr="00715553">
        <w:t>в</w:t>
      </w:r>
      <w:r w:rsidRPr="00715553">
        <w:rPr>
          <w:spacing w:val="1"/>
        </w:rPr>
        <w:t xml:space="preserve"> </w:t>
      </w:r>
      <w:r w:rsidRPr="00715553">
        <w:t>группу</w:t>
      </w:r>
      <w:r w:rsidRPr="00715553">
        <w:rPr>
          <w:spacing w:val="1"/>
        </w:rPr>
        <w:t xml:space="preserve"> </w:t>
      </w:r>
      <w:r w:rsidRPr="00715553">
        <w:t>населения</w:t>
      </w:r>
      <w:r w:rsidRPr="00715553">
        <w:rPr>
          <w:spacing w:val="1"/>
        </w:rPr>
        <w:t xml:space="preserve"> </w:t>
      </w:r>
      <w:r w:rsidRPr="00715553">
        <w:t>старше</w:t>
      </w:r>
      <w:r w:rsidRPr="00715553">
        <w:rPr>
          <w:spacing w:val="1"/>
        </w:rPr>
        <w:t xml:space="preserve"> </w:t>
      </w:r>
      <w:r w:rsidRPr="00715553">
        <w:t>трудоспособного</w:t>
      </w:r>
      <w:r w:rsidRPr="00715553">
        <w:rPr>
          <w:spacing w:val="1"/>
        </w:rPr>
        <w:t xml:space="preserve"> </w:t>
      </w:r>
      <w:r w:rsidRPr="00715553">
        <w:t>будет</w:t>
      </w:r>
      <w:r w:rsidRPr="00715553">
        <w:rPr>
          <w:spacing w:val="1"/>
        </w:rPr>
        <w:t xml:space="preserve"> </w:t>
      </w:r>
      <w:r w:rsidRPr="00715553">
        <w:t>компенсироваться</w:t>
      </w:r>
      <w:r w:rsidRPr="00715553">
        <w:rPr>
          <w:spacing w:val="1"/>
        </w:rPr>
        <w:t xml:space="preserve"> </w:t>
      </w:r>
      <w:r w:rsidRPr="00715553">
        <w:t>за</w:t>
      </w:r>
      <w:r w:rsidRPr="00715553">
        <w:rPr>
          <w:spacing w:val="1"/>
        </w:rPr>
        <w:t xml:space="preserve"> </w:t>
      </w:r>
      <w:r w:rsidRPr="00715553">
        <w:t>счёт</w:t>
      </w:r>
      <w:r w:rsidRPr="00715553">
        <w:rPr>
          <w:spacing w:val="1"/>
        </w:rPr>
        <w:t xml:space="preserve"> </w:t>
      </w:r>
      <w:r w:rsidRPr="00715553">
        <w:t>вступления населения младшей возрастной группы в трудоспособный возраст.</w:t>
      </w:r>
      <w:r w:rsidRPr="00715553">
        <w:rPr>
          <w:spacing w:val="1"/>
        </w:rPr>
        <w:t xml:space="preserve"> </w:t>
      </w:r>
      <w:r w:rsidRPr="00715553">
        <w:t>Возрастная</w:t>
      </w:r>
      <w:r w:rsidRPr="00715553">
        <w:rPr>
          <w:spacing w:val="1"/>
        </w:rPr>
        <w:t xml:space="preserve"> </w:t>
      </w:r>
      <w:r w:rsidRPr="00715553">
        <w:t>структура</w:t>
      </w:r>
      <w:r w:rsidRPr="00715553">
        <w:rPr>
          <w:spacing w:val="1"/>
        </w:rPr>
        <w:t xml:space="preserve"> </w:t>
      </w:r>
      <w:r w:rsidRPr="00715553">
        <w:t>Пионерского</w:t>
      </w:r>
      <w:r w:rsidRPr="00715553">
        <w:rPr>
          <w:spacing w:val="1"/>
        </w:rPr>
        <w:t xml:space="preserve"> </w:t>
      </w:r>
      <w:r w:rsidRPr="00715553">
        <w:t>сельского</w:t>
      </w:r>
      <w:r w:rsidRPr="00715553">
        <w:rPr>
          <w:spacing w:val="1"/>
        </w:rPr>
        <w:t xml:space="preserve"> </w:t>
      </w:r>
      <w:r w:rsidRPr="00715553">
        <w:t>поселения</w:t>
      </w:r>
      <w:r w:rsidRPr="00715553">
        <w:rPr>
          <w:spacing w:val="1"/>
        </w:rPr>
        <w:t xml:space="preserve"> </w:t>
      </w:r>
      <w:r w:rsidRPr="00715553">
        <w:t>представлена</w:t>
      </w:r>
      <w:r w:rsidRPr="00715553">
        <w:rPr>
          <w:spacing w:val="71"/>
        </w:rPr>
        <w:t xml:space="preserve"> </w:t>
      </w:r>
      <w:r w:rsidRPr="00715553">
        <w:t>в</w:t>
      </w:r>
      <w:r w:rsidRPr="00715553">
        <w:rPr>
          <w:spacing w:val="1"/>
        </w:rPr>
        <w:t xml:space="preserve"> </w:t>
      </w:r>
      <w:r w:rsidRPr="00715553">
        <w:t>таблице</w:t>
      </w:r>
      <w:r w:rsidR="004D2505" w:rsidRPr="00715553">
        <w:t xml:space="preserve"> 24 и на рисунке 14</w:t>
      </w:r>
      <w:r w:rsidR="008A228D" w:rsidRPr="00715553">
        <w:t>.</w:t>
      </w:r>
    </w:p>
    <w:p w14:paraId="1341E88D" w14:textId="77777777" w:rsidR="001B1F80" w:rsidRPr="00715553" w:rsidRDefault="001B1F80" w:rsidP="001B1F80">
      <w:pPr>
        <w:pStyle w:val="a5"/>
        <w:spacing w:before="10"/>
        <w:jc w:val="left"/>
        <w:rPr>
          <w:sz w:val="23"/>
        </w:rPr>
      </w:pPr>
    </w:p>
    <w:p w14:paraId="62832CF5" w14:textId="604AA1BF" w:rsidR="001B1F80" w:rsidRPr="00715553" w:rsidRDefault="001B1F80" w:rsidP="001B1F80">
      <w:pPr>
        <w:spacing w:before="1"/>
        <w:ind w:left="930"/>
        <w:rPr>
          <w:rFonts w:ascii="Times New Roman" w:hAnsi="Times New Roman"/>
          <w:i/>
          <w:sz w:val="28"/>
        </w:rPr>
      </w:pPr>
      <w:r w:rsidRPr="00715553">
        <w:rPr>
          <w:rFonts w:ascii="Times New Roman" w:hAnsi="Times New Roman"/>
          <w:i/>
          <w:sz w:val="28"/>
        </w:rPr>
        <w:t>Таблица</w:t>
      </w:r>
      <w:r w:rsidRPr="00715553">
        <w:rPr>
          <w:rFonts w:ascii="Times New Roman" w:hAnsi="Times New Roman"/>
          <w:i/>
          <w:spacing w:val="-5"/>
          <w:sz w:val="28"/>
        </w:rPr>
        <w:t xml:space="preserve"> </w:t>
      </w:r>
      <w:r w:rsidR="00604B96" w:rsidRPr="00715553">
        <w:rPr>
          <w:rFonts w:ascii="Times New Roman" w:hAnsi="Times New Roman"/>
          <w:i/>
          <w:sz w:val="28"/>
        </w:rPr>
        <w:t>24</w:t>
      </w:r>
      <w:r w:rsidRPr="00715553">
        <w:rPr>
          <w:rFonts w:ascii="Times New Roman" w:hAnsi="Times New Roman"/>
          <w:i/>
          <w:sz w:val="28"/>
        </w:rPr>
        <w:t>.</w:t>
      </w:r>
      <w:r w:rsidRPr="00715553">
        <w:rPr>
          <w:rFonts w:ascii="Times New Roman" w:hAnsi="Times New Roman"/>
          <w:i/>
          <w:spacing w:val="-5"/>
          <w:sz w:val="28"/>
        </w:rPr>
        <w:t xml:space="preserve"> </w:t>
      </w:r>
      <w:r w:rsidRPr="00715553">
        <w:rPr>
          <w:rFonts w:ascii="Times New Roman" w:hAnsi="Times New Roman"/>
          <w:i/>
          <w:sz w:val="28"/>
        </w:rPr>
        <w:t>Возрастная</w:t>
      </w:r>
      <w:r w:rsidRPr="00715553">
        <w:rPr>
          <w:rFonts w:ascii="Times New Roman" w:hAnsi="Times New Roman"/>
          <w:i/>
          <w:spacing w:val="-5"/>
          <w:sz w:val="28"/>
        </w:rPr>
        <w:t xml:space="preserve"> </w:t>
      </w:r>
      <w:r w:rsidRPr="00715553">
        <w:rPr>
          <w:rFonts w:ascii="Times New Roman" w:hAnsi="Times New Roman"/>
          <w:i/>
          <w:sz w:val="28"/>
        </w:rPr>
        <w:t>структура</w:t>
      </w:r>
      <w:r w:rsidRPr="00715553">
        <w:rPr>
          <w:rFonts w:ascii="Times New Roman" w:hAnsi="Times New Roman"/>
          <w:i/>
          <w:spacing w:val="-2"/>
          <w:sz w:val="28"/>
        </w:rPr>
        <w:t xml:space="preserve"> </w:t>
      </w:r>
      <w:r w:rsidRPr="00715553">
        <w:rPr>
          <w:rFonts w:ascii="Times New Roman" w:hAnsi="Times New Roman"/>
          <w:i/>
          <w:sz w:val="28"/>
        </w:rPr>
        <w:t>Пионерского</w:t>
      </w:r>
      <w:r w:rsidRPr="00715553">
        <w:rPr>
          <w:rFonts w:ascii="Times New Roman" w:hAnsi="Times New Roman"/>
          <w:i/>
          <w:spacing w:val="-3"/>
          <w:sz w:val="28"/>
        </w:rPr>
        <w:t xml:space="preserve"> </w:t>
      </w:r>
      <w:r w:rsidRPr="00715553">
        <w:rPr>
          <w:rFonts w:ascii="Times New Roman" w:hAnsi="Times New Roman"/>
          <w:i/>
          <w:sz w:val="28"/>
        </w:rPr>
        <w:t>сельского</w:t>
      </w:r>
      <w:r w:rsidRPr="00715553">
        <w:rPr>
          <w:rFonts w:ascii="Times New Roman" w:hAnsi="Times New Roman"/>
          <w:i/>
          <w:spacing w:val="-3"/>
          <w:sz w:val="28"/>
        </w:rPr>
        <w:t xml:space="preserve"> </w:t>
      </w:r>
      <w:r w:rsidRPr="00715553">
        <w:rPr>
          <w:rFonts w:ascii="Times New Roman" w:hAnsi="Times New Roman"/>
          <w:i/>
          <w:sz w:val="28"/>
        </w:rPr>
        <w:t>поселения на 2020г.</w:t>
      </w:r>
    </w:p>
    <w:tbl>
      <w:tblPr>
        <w:tblStyle w:val="TableNormal"/>
        <w:tblW w:w="0" w:type="auto"/>
        <w:tblInd w:w="2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248"/>
        <w:gridCol w:w="3250"/>
        <w:gridCol w:w="3248"/>
      </w:tblGrid>
      <w:tr w:rsidR="00715553" w:rsidRPr="00715553" w14:paraId="50B0A320" w14:textId="77777777" w:rsidTr="00BA518B">
        <w:trPr>
          <w:trHeight w:val="829"/>
        </w:trPr>
        <w:tc>
          <w:tcPr>
            <w:tcW w:w="3248" w:type="dxa"/>
          </w:tcPr>
          <w:p w14:paraId="5D32FEB0" w14:textId="77777777" w:rsidR="001B1F80" w:rsidRPr="00715553" w:rsidRDefault="001B1F80" w:rsidP="00BA518B">
            <w:pPr>
              <w:pStyle w:val="TableParagraph"/>
              <w:spacing w:before="10"/>
              <w:rPr>
                <w:rFonts w:ascii="Times New Roman" w:hAnsi="Times New Roman"/>
                <w:i/>
                <w:sz w:val="23"/>
                <w:lang w:val="ru-RU"/>
              </w:rPr>
            </w:pPr>
          </w:p>
          <w:p w14:paraId="08619F1A" w14:textId="77777777" w:rsidR="001B1F80" w:rsidRPr="00715553" w:rsidRDefault="001B1F80" w:rsidP="00BA518B">
            <w:pPr>
              <w:pStyle w:val="TableParagraph"/>
              <w:ind w:left="177"/>
              <w:rPr>
                <w:rFonts w:ascii="Times New Roman" w:hAnsi="Times New Roman"/>
                <w:b/>
                <w:sz w:val="24"/>
              </w:rPr>
            </w:pPr>
            <w:r w:rsidRPr="00715553">
              <w:rPr>
                <w:rFonts w:ascii="Times New Roman" w:hAnsi="Times New Roman"/>
                <w:b/>
                <w:sz w:val="24"/>
              </w:rPr>
              <w:t>Наименование</w:t>
            </w:r>
            <w:r w:rsidRPr="00715553">
              <w:rPr>
                <w:rFonts w:ascii="Times New Roman" w:hAnsi="Times New Roman"/>
                <w:b/>
                <w:spacing w:val="-4"/>
                <w:sz w:val="24"/>
              </w:rPr>
              <w:t xml:space="preserve"> </w:t>
            </w:r>
            <w:r w:rsidRPr="00715553">
              <w:rPr>
                <w:rFonts w:ascii="Times New Roman" w:hAnsi="Times New Roman"/>
                <w:b/>
                <w:sz w:val="24"/>
              </w:rPr>
              <w:t>показателя</w:t>
            </w:r>
          </w:p>
        </w:tc>
        <w:tc>
          <w:tcPr>
            <w:tcW w:w="3250" w:type="dxa"/>
          </w:tcPr>
          <w:p w14:paraId="2D29B16B" w14:textId="2FD126AF" w:rsidR="001B1F80" w:rsidRPr="00715553" w:rsidRDefault="001B1F80" w:rsidP="008A228D">
            <w:pPr>
              <w:pStyle w:val="TableParagraph"/>
              <w:ind w:left="472" w:right="461"/>
              <w:jc w:val="center"/>
              <w:rPr>
                <w:rFonts w:ascii="Times New Roman" w:hAnsi="Times New Roman"/>
                <w:b/>
                <w:sz w:val="24"/>
                <w:lang w:val="ru-RU"/>
              </w:rPr>
            </w:pPr>
            <w:r w:rsidRPr="00715553">
              <w:rPr>
                <w:rFonts w:ascii="Times New Roman" w:hAnsi="Times New Roman"/>
                <w:b/>
                <w:sz w:val="24"/>
                <w:lang w:val="ru-RU"/>
              </w:rPr>
              <w:t>Пионерское</w:t>
            </w:r>
            <w:r w:rsidRPr="00715553">
              <w:rPr>
                <w:rFonts w:ascii="Times New Roman" w:hAnsi="Times New Roman"/>
                <w:b/>
                <w:spacing w:val="-15"/>
                <w:sz w:val="24"/>
                <w:lang w:val="ru-RU"/>
              </w:rPr>
              <w:t xml:space="preserve"> </w:t>
            </w:r>
            <w:r w:rsidRPr="00715553">
              <w:rPr>
                <w:rFonts w:ascii="Times New Roman" w:hAnsi="Times New Roman"/>
                <w:b/>
                <w:sz w:val="24"/>
                <w:lang w:val="ru-RU"/>
              </w:rPr>
              <w:t>сельское</w:t>
            </w:r>
            <w:r w:rsidRPr="00715553">
              <w:rPr>
                <w:rFonts w:ascii="Times New Roman" w:hAnsi="Times New Roman"/>
                <w:b/>
                <w:spacing w:val="-57"/>
                <w:sz w:val="24"/>
                <w:lang w:val="ru-RU"/>
              </w:rPr>
              <w:t xml:space="preserve"> </w:t>
            </w:r>
            <w:r w:rsidRPr="00715553">
              <w:rPr>
                <w:rFonts w:ascii="Times New Roman" w:hAnsi="Times New Roman"/>
                <w:b/>
                <w:sz w:val="24"/>
                <w:lang w:val="ru-RU"/>
              </w:rPr>
              <w:t>поселение,</w:t>
            </w:r>
            <w:r w:rsidR="008A228D" w:rsidRPr="00715553">
              <w:rPr>
                <w:rFonts w:ascii="Times New Roman" w:hAnsi="Times New Roman"/>
                <w:b/>
                <w:sz w:val="24"/>
                <w:lang w:val="ru-RU"/>
              </w:rPr>
              <w:t xml:space="preserve"> </w:t>
            </w:r>
            <w:r w:rsidRPr="00715553">
              <w:rPr>
                <w:rFonts w:ascii="Times New Roman" w:hAnsi="Times New Roman"/>
                <w:b/>
                <w:sz w:val="24"/>
                <w:lang w:val="ru-RU"/>
              </w:rPr>
              <w:t>тыс.чел.</w:t>
            </w:r>
          </w:p>
        </w:tc>
        <w:tc>
          <w:tcPr>
            <w:tcW w:w="3248" w:type="dxa"/>
          </w:tcPr>
          <w:p w14:paraId="09565968" w14:textId="087B0948" w:rsidR="001B1F80" w:rsidRPr="00715553" w:rsidRDefault="001B1F80" w:rsidP="008A228D">
            <w:pPr>
              <w:pStyle w:val="TableParagraph"/>
              <w:ind w:left="472" w:right="459"/>
              <w:jc w:val="center"/>
              <w:rPr>
                <w:rFonts w:ascii="Times New Roman" w:hAnsi="Times New Roman"/>
                <w:b/>
                <w:sz w:val="24"/>
              </w:rPr>
            </w:pPr>
            <w:r w:rsidRPr="00715553">
              <w:rPr>
                <w:rFonts w:ascii="Times New Roman" w:hAnsi="Times New Roman"/>
                <w:b/>
                <w:sz w:val="24"/>
              </w:rPr>
              <w:t>Пионерское</w:t>
            </w:r>
            <w:r w:rsidRPr="00715553">
              <w:rPr>
                <w:rFonts w:ascii="Times New Roman" w:hAnsi="Times New Roman"/>
                <w:b/>
                <w:spacing w:val="-15"/>
                <w:sz w:val="24"/>
              </w:rPr>
              <w:t xml:space="preserve"> </w:t>
            </w:r>
            <w:r w:rsidRPr="00715553">
              <w:rPr>
                <w:rFonts w:ascii="Times New Roman" w:hAnsi="Times New Roman"/>
                <w:b/>
                <w:sz w:val="24"/>
              </w:rPr>
              <w:t>сельское</w:t>
            </w:r>
            <w:r w:rsidRPr="00715553">
              <w:rPr>
                <w:rFonts w:ascii="Times New Roman" w:hAnsi="Times New Roman"/>
                <w:b/>
                <w:spacing w:val="-57"/>
                <w:sz w:val="24"/>
              </w:rPr>
              <w:t xml:space="preserve"> </w:t>
            </w:r>
            <w:r w:rsidRPr="00715553">
              <w:rPr>
                <w:rFonts w:ascii="Times New Roman" w:hAnsi="Times New Roman"/>
                <w:b/>
                <w:sz w:val="24"/>
              </w:rPr>
              <w:t>поселение,</w:t>
            </w:r>
            <w:r w:rsidR="008A228D" w:rsidRPr="00715553">
              <w:rPr>
                <w:rFonts w:ascii="Times New Roman" w:hAnsi="Times New Roman"/>
                <w:b/>
                <w:sz w:val="24"/>
                <w:lang w:val="ru-RU"/>
              </w:rPr>
              <w:t xml:space="preserve"> </w:t>
            </w:r>
            <w:r w:rsidRPr="00715553">
              <w:rPr>
                <w:rFonts w:ascii="Times New Roman" w:hAnsi="Times New Roman"/>
                <w:b/>
                <w:sz w:val="24"/>
              </w:rPr>
              <w:t>%</w:t>
            </w:r>
          </w:p>
        </w:tc>
      </w:tr>
      <w:tr w:rsidR="00715553" w:rsidRPr="00715553" w14:paraId="79ECCCE4" w14:textId="77777777" w:rsidTr="00BA518B">
        <w:trPr>
          <w:trHeight w:val="551"/>
        </w:trPr>
        <w:tc>
          <w:tcPr>
            <w:tcW w:w="3248" w:type="dxa"/>
          </w:tcPr>
          <w:p w14:paraId="236EF33F" w14:textId="77777777" w:rsidR="001B1F80" w:rsidRPr="00715553" w:rsidRDefault="001B1F80" w:rsidP="00BA518B">
            <w:pPr>
              <w:pStyle w:val="TableParagraph"/>
              <w:tabs>
                <w:tab w:val="left" w:pos="1381"/>
              </w:tabs>
              <w:spacing w:line="268" w:lineRule="exact"/>
              <w:ind w:left="107"/>
              <w:rPr>
                <w:rFonts w:ascii="Times New Roman" w:hAnsi="Times New Roman"/>
                <w:sz w:val="24"/>
              </w:rPr>
            </w:pPr>
            <w:r w:rsidRPr="00715553">
              <w:rPr>
                <w:rFonts w:ascii="Times New Roman" w:hAnsi="Times New Roman"/>
                <w:sz w:val="24"/>
              </w:rPr>
              <w:t>Моложе</w:t>
            </w:r>
            <w:r w:rsidRPr="00715553">
              <w:rPr>
                <w:rFonts w:ascii="Times New Roman" w:hAnsi="Times New Roman"/>
                <w:sz w:val="24"/>
              </w:rPr>
              <w:tab/>
              <w:t>трудоспособного</w:t>
            </w:r>
          </w:p>
          <w:p w14:paraId="72766B96" w14:textId="77777777" w:rsidR="001B1F80" w:rsidRPr="00715553" w:rsidRDefault="001B1F80" w:rsidP="00BA518B">
            <w:pPr>
              <w:pStyle w:val="TableParagraph"/>
              <w:spacing w:line="264" w:lineRule="exact"/>
              <w:ind w:left="107"/>
              <w:rPr>
                <w:rFonts w:ascii="Times New Roman" w:hAnsi="Times New Roman"/>
                <w:sz w:val="24"/>
              </w:rPr>
            </w:pPr>
            <w:r w:rsidRPr="00715553">
              <w:rPr>
                <w:rFonts w:ascii="Times New Roman" w:hAnsi="Times New Roman"/>
                <w:sz w:val="24"/>
              </w:rPr>
              <w:t>возраста</w:t>
            </w:r>
          </w:p>
        </w:tc>
        <w:tc>
          <w:tcPr>
            <w:tcW w:w="3250" w:type="dxa"/>
          </w:tcPr>
          <w:p w14:paraId="440A4012" w14:textId="77777777" w:rsidR="001B1F80" w:rsidRPr="00715553" w:rsidRDefault="001B1F80" w:rsidP="008A228D">
            <w:pPr>
              <w:pStyle w:val="TableParagraph"/>
              <w:spacing w:before="128"/>
              <w:ind w:left="472" w:right="461"/>
              <w:jc w:val="center"/>
              <w:rPr>
                <w:rFonts w:ascii="Times New Roman" w:hAnsi="Times New Roman"/>
                <w:sz w:val="24"/>
              </w:rPr>
            </w:pPr>
            <w:r w:rsidRPr="00715553">
              <w:rPr>
                <w:rFonts w:ascii="Times New Roman" w:hAnsi="Times New Roman"/>
                <w:sz w:val="24"/>
              </w:rPr>
              <w:t>0,9</w:t>
            </w:r>
          </w:p>
        </w:tc>
        <w:tc>
          <w:tcPr>
            <w:tcW w:w="3248" w:type="dxa"/>
          </w:tcPr>
          <w:p w14:paraId="5848BFA4" w14:textId="77777777" w:rsidR="001B1F80" w:rsidRPr="00715553" w:rsidRDefault="001B1F80" w:rsidP="008A228D">
            <w:pPr>
              <w:pStyle w:val="TableParagraph"/>
              <w:spacing w:before="128"/>
              <w:ind w:left="470" w:right="459"/>
              <w:jc w:val="center"/>
              <w:rPr>
                <w:rFonts w:ascii="Times New Roman" w:hAnsi="Times New Roman"/>
                <w:sz w:val="24"/>
              </w:rPr>
            </w:pPr>
            <w:r w:rsidRPr="00715553">
              <w:rPr>
                <w:rFonts w:ascii="Times New Roman" w:hAnsi="Times New Roman"/>
                <w:sz w:val="24"/>
              </w:rPr>
              <w:t>22</w:t>
            </w:r>
          </w:p>
        </w:tc>
      </w:tr>
      <w:tr w:rsidR="00715553" w:rsidRPr="00715553" w14:paraId="74246299" w14:textId="77777777" w:rsidTr="00BA518B">
        <w:trPr>
          <w:trHeight w:val="397"/>
        </w:trPr>
        <w:tc>
          <w:tcPr>
            <w:tcW w:w="3248" w:type="dxa"/>
          </w:tcPr>
          <w:p w14:paraId="0C7D50A0" w14:textId="77777777" w:rsidR="001B1F80" w:rsidRPr="00715553" w:rsidRDefault="001B1F80" w:rsidP="00BA518B">
            <w:pPr>
              <w:pStyle w:val="TableParagraph"/>
              <w:spacing w:before="51"/>
              <w:ind w:left="107"/>
              <w:rPr>
                <w:rFonts w:ascii="Times New Roman" w:hAnsi="Times New Roman"/>
                <w:sz w:val="24"/>
              </w:rPr>
            </w:pPr>
            <w:r w:rsidRPr="00715553">
              <w:rPr>
                <w:rFonts w:ascii="Times New Roman" w:hAnsi="Times New Roman"/>
                <w:sz w:val="24"/>
              </w:rPr>
              <w:t>Трудоспособного</w:t>
            </w:r>
            <w:r w:rsidRPr="00715553">
              <w:rPr>
                <w:rFonts w:ascii="Times New Roman" w:hAnsi="Times New Roman"/>
                <w:spacing w:val="-3"/>
                <w:sz w:val="24"/>
              </w:rPr>
              <w:t xml:space="preserve"> </w:t>
            </w:r>
            <w:r w:rsidRPr="00715553">
              <w:rPr>
                <w:rFonts w:ascii="Times New Roman" w:hAnsi="Times New Roman"/>
                <w:sz w:val="24"/>
              </w:rPr>
              <w:t>возраста</w:t>
            </w:r>
          </w:p>
        </w:tc>
        <w:tc>
          <w:tcPr>
            <w:tcW w:w="3250" w:type="dxa"/>
          </w:tcPr>
          <w:p w14:paraId="3E8ABF1A" w14:textId="3D89E377" w:rsidR="001B1F80" w:rsidRPr="00715553" w:rsidRDefault="00E37CDF" w:rsidP="008A228D">
            <w:pPr>
              <w:pStyle w:val="TableParagraph"/>
              <w:spacing w:before="51"/>
              <w:ind w:left="472" w:right="461"/>
              <w:jc w:val="center"/>
              <w:rPr>
                <w:rFonts w:ascii="Times New Roman" w:hAnsi="Times New Roman"/>
                <w:sz w:val="24"/>
                <w:lang w:val="ru-RU"/>
              </w:rPr>
            </w:pPr>
            <w:r w:rsidRPr="00715553">
              <w:rPr>
                <w:rFonts w:ascii="Times New Roman" w:hAnsi="Times New Roman"/>
                <w:sz w:val="24"/>
                <w:lang w:val="ru-RU"/>
              </w:rPr>
              <w:t>2,</w:t>
            </w:r>
            <w:r w:rsidR="00107450">
              <w:rPr>
                <w:rFonts w:ascii="Times New Roman" w:hAnsi="Times New Roman"/>
                <w:sz w:val="24"/>
                <w:lang w:val="ru-RU"/>
              </w:rPr>
              <w:t>3</w:t>
            </w:r>
          </w:p>
        </w:tc>
        <w:tc>
          <w:tcPr>
            <w:tcW w:w="3248" w:type="dxa"/>
          </w:tcPr>
          <w:p w14:paraId="6BD20C07" w14:textId="77777777" w:rsidR="001B1F80" w:rsidRPr="00715553" w:rsidRDefault="001B1F80" w:rsidP="008A228D">
            <w:pPr>
              <w:pStyle w:val="TableParagraph"/>
              <w:spacing w:before="51"/>
              <w:ind w:left="470" w:right="459"/>
              <w:jc w:val="center"/>
              <w:rPr>
                <w:rFonts w:ascii="Times New Roman" w:hAnsi="Times New Roman"/>
                <w:sz w:val="24"/>
              </w:rPr>
            </w:pPr>
            <w:r w:rsidRPr="00715553">
              <w:rPr>
                <w:rFonts w:ascii="Times New Roman" w:hAnsi="Times New Roman"/>
                <w:sz w:val="24"/>
              </w:rPr>
              <w:t>59</w:t>
            </w:r>
          </w:p>
        </w:tc>
      </w:tr>
      <w:tr w:rsidR="001B1F80" w:rsidRPr="00715553" w14:paraId="29FAEB13" w14:textId="77777777" w:rsidTr="00BA518B">
        <w:trPr>
          <w:trHeight w:val="551"/>
        </w:trPr>
        <w:tc>
          <w:tcPr>
            <w:tcW w:w="3248" w:type="dxa"/>
          </w:tcPr>
          <w:p w14:paraId="32E783BD" w14:textId="77777777" w:rsidR="001B1F80" w:rsidRPr="00715553" w:rsidRDefault="001B1F80" w:rsidP="00BA518B">
            <w:pPr>
              <w:pStyle w:val="TableParagraph"/>
              <w:tabs>
                <w:tab w:val="left" w:pos="1381"/>
              </w:tabs>
              <w:spacing w:line="268" w:lineRule="exact"/>
              <w:ind w:left="107"/>
              <w:rPr>
                <w:rFonts w:ascii="Times New Roman" w:hAnsi="Times New Roman"/>
                <w:sz w:val="24"/>
              </w:rPr>
            </w:pPr>
            <w:r w:rsidRPr="00715553">
              <w:rPr>
                <w:rFonts w:ascii="Times New Roman" w:hAnsi="Times New Roman"/>
                <w:sz w:val="24"/>
              </w:rPr>
              <w:t>Старше</w:t>
            </w:r>
            <w:r w:rsidRPr="00715553">
              <w:rPr>
                <w:rFonts w:ascii="Times New Roman" w:hAnsi="Times New Roman"/>
                <w:sz w:val="24"/>
              </w:rPr>
              <w:tab/>
              <w:t>трудоспособного</w:t>
            </w:r>
          </w:p>
          <w:p w14:paraId="76B5C2BF" w14:textId="77777777" w:rsidR="001B1F80" w:rsidRPr="00715553" w:rsidRDefault="001B1F80" w:rsidP="00BA518B">
            <w:pPr>
              <w:pStyle w:val="TableParagraph"/>
              <w:spacing w:line="264" w:lineRule="exact"/>
              <w:ind w:left="107"/>
              <w:rPr>
                <w:rFonts w:ascii="Times New Roman" w:hAnsi="Times New Roman"/>
                <w:sz w:val="24"/>
              </w:rPr>
            </w:pPr>
            <w:r w:rsidRPr="00715553">
              <w:rPr>
                <w:rFonts w:ascii="Times New Roman" w:hAnsi="Times New Roman"/>
                <w:sz w:val="24"/>
              </w:rPr>
              <w:t>возраста</w:t>
            </w:r>
          </w:p>
        </w:tc>
        <w:tc>
          <w:tcPr>
            <w:tcW w:w="3250" w:type="dxa"/>
          </w:tcPr>
          <w:p w14:paraId="35FD1877" w14:textId="7F68026E" w:rsidR="001B1F80" w:rsidRPr="00715553" w:rsidRDefault="001B1F80" w:rsidP="008A228D">
            <w:pPr>
              <w:pStyle w:val="TableParagraph"/>
              <w:spacing w:before="128"/>
              <w:ind w:left="472" w:right="461"/>
              <w:jc w:val="center"/>
              <w:rPr>
                <w:rFonts w:ascii="Times New Roman" w:hAnsi="Times New Roman"/>
                <w:sz w:val="24"/>
                <w:lang w:val="ru-RU"/>
              </w:rPr>
            </w:pPr>
            <w:r w:rsidRPr="00715553">
              <w:rPr>
                <w:rFonts w:ascii="Times New Roman" w:hAnsi="Times New Roman"/>
                <w:sz w:val="24"/>
              </w:rPr>
              <w:t>0,</w:t>
            </w:r>
            <w:r w:rsidR="00107450">
              <w:rPr>
                <w:rFonts w:ascii="Times New Roman" w:hAnsi="Times New Roman"/>
                <w:sz w:val="24"/>
                <w:lang w:val="ru-RU"/>
              </w:rPr>
              <w:t>7</w:t>
            </w:r>
          </w:p>
        </w:tc>
        <w:tc>
          <w:tcPr>
            <w:tcW w:w="3248" w:type="dxa"/>
          </w:tcPr>
          <w:p w14:paraId="49A06978" w14:textId="77777777" w:rsidR="001B1F80" w:rsidRPr="00715553" w:rsidRDefault="001B1F80" w:rsidP="008A228D">
            <w:pPr>
              <w:pStyle w:val="TableParagraph"/>
              <w:spacing w:before="128"/>
              <w:ind w:left="470" w:right="459"/>
              <w:jc w:val="center"/>
              <w:rPr>
                <w:rFonts w:ascii="Times New Roman" w:hAnsi="Times New Roman"/>
                <w:sz w:val="24"/>
              </w:rPr>
            </w:pPr>
            <w:r w:rsidRPr="00715553">
              <w:rPr>
                <w:rFonts w:ascii="Times New Roman" w:hAnsi="Times New Roman"/>
                <w:sz w:val="24"/>
              </w:rPr>
              <w:t>19</w:t>
            </w:r>
          </w:p>
        </w:tc>
      </w:tr>
    </w:tbl>
    <w:p w14:paraId="1A190083" w14:textId="77777777" w:rsidR="001B1F80" w:rsidRPr="00715553" w:rsidRDefault="001B1F80" w:rsidP="001B1F80">
      <w:pPr>
        <w:pStyle w:val="a5"/>
        <w:spacing w:before="6"/>
        <w:jc w:val="left"/>
        <w:rPr>
          <w:i/>
          <w:sz w:val="23"/>
        </w:rPr>
      </w:pPr>
    </w:p>
    <w:p w14:paraId="2C9184BF" w14:textId="77777777" w:rsidR="001B1F80" w:rsidRPr="00715553" w:rsidRDefault="001B1F80" w:rsidP="009D779C">
      <w:pPr>
        <w:spacing w:after="0" w:line="240" w:lineRule="auto"/>
        <w:ind w:firstLine="709"/>
        <w:contextualSpacing/>
        <w:jc w:val="both"/>
        <w:rPr>
          <w:rFonts w:ascii="Times New Roman" w:eastAsia="Times New Roman" w:hAnsi="Times New Roman"/>
          <w:sz w:val="28"/>
          <w:szCs w:val="28"/>
          <w:lang w:eastAsia="ru-RU"/>
        </w:rPr>
      </w:pPr>
    </w:p>
    <w:p w14:paraId="15CB5AEF" w14:textId="77777777" w:rsidR="001B1F80" w:rsidRPr="00715553" w:rsidRDefault="001B1F80" w:rsidP="009D779C">
      <w:pPr>
        <w:spacing w:after="0" w:line="240" w:lineRule="auto"/>
        <w:ind w:firstLine="709"/>
        <w:contextualSpacing/>
        <w:jc w:val="both"/>
        <w:rPr>
          <w:rFonts w:ascii="Times New Roman" w:eastAsia="Times New Roman" w:hAnsi="Times New Roman"/>
          <w:sz w:val="28"/>
          <w:szCs w:val="28"/>
          <w:lang w:eastAsia="ru-RU"/>
        </w:rPr>
      </w:pPr>
    </w:p>
    <w:p w14:paraId="14D6295A" w14:textId="77777777" w:rsidR="001B1F80" w:rsidRPr="00715553" w:rsidRDefault="001B1F80" w:rsidP="009D779C">
      <w:pPr>
        <w:spacing w:after="0" w:line="240" w:lineRule="auto"/>
        <w:ind w:firstLine="709"/>
        <w:contextualSpacing/>
        <w:jc w:val="both"/>
        <w:rPr>
          <w:rFonts w:ascii="Times New Roman" w:eastAsia="Times New Roman" w:hAnsi="Times New Roman"/>
          <w:sz w:val="28"/>
          <w:szCs w:val="28"/>
          <w:lang w:eastAsia="ru-RU"/>
        </w:rPr>
      </w:pPr>
    </w:p>
    <w:p w14:paraId="6FA8E3C9" w14:textId="77777777" w:rsidR="00AA1377" w:rsidRDefault="00BA518B"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noProof/>
          <w:sz w:val="28"/>
          <w:szCs w:val="28"/>
          <w:lang w:eastAsia="ru-RU"/>
        </w:rPr>
        <w:lastRenderedPageBreak/>
        <w:drawing>
          <wp:anchor distT="0" distB="0" distL="114300" distR="114300" simplePos="0" relativeHeight="251927552" behindDoc="0" locked="0" layoutInCell="1" allowOverlap="1" wp14:anchorId="28D0FF70" wp14:editId="052AB961">
            <wp:simplePos x="1171575" y="723900"/>
            <wp:positionH relativeFrom="column">
              <wp:align>left</wp:align>
            </wp:positionH>
            <wp:positionV relativeFrom="paragraph">
              <wp:align>top</wp:align>
            </wp:positionV>
            <wp:extent cx="5486400" cy="3200400"/>
            <wp:effectExtent l="0" t="0" r="0" b="0"/>
            <wp:wrapSquare wrapText="bothSides"/>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anchor>
        </w:drawing>
      </w:r>
    </w:p>
    <w:p w14:paraId="15C1FA88" w14:textId="77777777" w:rsidR="00AA1377" w:rsidRDefault="00AA1377" w:rsidP="009D779C">
      <w:pPr>
        <w:spacing w:after="0" w:line="240" w:lineRule="auto"/>
        <w:ind w:firstLine="709"/>
        <w:contextualSpacing/>
        <w:jc w:val="both"/>
        <w:rPr>
          <w:rFonts w:ascii="Times New Roman" w:eastAsia="Times New Roman" w:hAnsi="Times New Roman"/>
          <w:sz w:val="28"/>
          <w:szCs w:val="28"/>
          <w:lang w:eastAsia="ru-RU"/>
        </w:rPr>
      </w:pPr>
    </w:p>
    <w:p w14:paraId="14622171" w14:textId="4DB4DF9D" w:rsidR="001B1F80" w:rsidRPr="00715553" w:rsidRDefault="00AA1377" w:rsidP="00AA1377">
      <w:pPr>
        <w:tabs>
          <w:tab w:val="left" w:pos="1260"/>
        </w:tabs>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ab/>
      </w:r>
      <w:r>
        <w:rPr>
          <w:rFonts w:ascii="Times New Roman" w:eastAsia="Times New Roman" w:hAnsi="Times New Roman"/>
          <w:sz w:val="28"/>
          <w:szCs w:val="28"/>
          <w:lang w:eastAsia="ru-RU"/>
        </w:rPr>
        <w:br w:type="textWrapping" w:clear="all"/>
      </w:r>
    </w:p>
    <w:p w14:paraId="41B7268D" w14:textId="77777777" w:rsidR="00BA518B" w:rsidRPr="00715553" w:rsidRDefault="00BA518B" w:rsidP="009D779C">
      <w:pPr>
        <w:spacing w:after="0" w:line="240" w:lineRule="auto"/>
        <w:ind w:firstLine="709"/>
        <w:contextualSpacing/>
        <w:jc w:val="both"/>
        <w:rPr>
          <w:rFonts w:ascii="Times New Roman" w:eastAsia="Times New Roman" w:hAnsi="Times New Roman"/>
          <w:sz w:val="28"/>
          <w:szCs w:val="28"/>
          <w:lang w:eastAsia="ru-RU"/>
        </w:rPr>
      </w:pPr>
    </w:p>
    <w:p w14:paraId="26E0652D" w14:textId="1520BCE6" w:rsidR="00BA518B" w:rsidRPr="00715553" w:rsidRDefault="00BA518B" w:rsidP="00BA518B">
      <w:pPr>
        <w:spacing w:after="0"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 xml:space="preserve">Рисунок </w:t>
      </w:r>
      <w:r w:rsidR="00604B96" w:rsidRPr="00715553">
        <w:rPr>
          <w:rFonts w:ascii="Times New Roman" w:eastAsia="Times New Roman" w:hAnsi="Times New Roman"/>
          <w:i/>
          <w:iCs/>
          <w:sz w:val="28"/>
          <w:szCs w:val="28"/>
          <w:lang w:eastAsia="ru-RU" w:bidi="en-US"/>
        </w:rPr>
        <w:t>14</w:t>
      </w:r>
      <w:r w:rsidRPr="00715553">
        <w:rPr>
          <w:rFonts w:ascii="Times New Roman" w:eastAsia="Times New Roman" w:hAnsi="Times New Roman"/>
          <w:i/>
          <w:iCs/>
          <w:sz w:val="28"/>
          <w:szCs w:val="28"/>
          <w:lang w:eastAsia="ru-RU"/>
        </w:rPr>
        <w:t xml:space="preserve">. </w:t>
      </w:r>
      <w:r w:rsidRPr="00715553">
        <w:rPr>
          <w:rFonts w:ascii="Times New Roman" w:hAnsi="Times New Roman"/>
          <w:i/>
          <w:iCs/>
          <w:sz w:val="28"/>
        </w:rPr>
        <w:t>Возрастная</w:t>
      </w:r>
      <w:r w:rsidRPr="00715553">
        <w:rPr>
          <w:rFonts w:ascii="Times New Roman" w:hAnsi="Times New Roman"/>
          <w:i/>
          <w:iCs/>
          <w:spacing w:val="51"/>
          <w:sz w:val="28"/>
        </w:rPr>
        <w:t xml:space="preserve"> </w:t>
      </w:r>
      <w:r w:rsidRPr="00715553">
        <w:rPr>
          <w:rFonts w:ascii="Times New Roman" w:hAnsi="Times New Roman"/>
          <w:i/>
          <w:iCs/>
          <w:sz w:val="28"/>
        </w:rPr>
        <w:t>структура</w:t>
      </w:r>
      <w:r w:rsidRPr="00715553">
        <w:rPr>
          <w:rFonts w:ascii="Times New Roman" w:hAnsi="Times New Roman"/>
          <w:i/>
          <w:iCs/>
          <w:spacing w:val="49"/>
          <w:sz w:val="28"/>
        </w:rPr>
        <w:t xml:space="preserve"> </w:t>
      </w:r>
      <w:r w:rsidRPr="00715553">
        <w:rPr>
          <w:rFonts w:ascii="Times New Roman" w:hAnsi="Times New Roman"/>
          <w:i/>
          <w:iCs/>
          <w:sz w:val="28"/>
        </w:rPr>
        <w:t>Пионерского</w:t>
      </w:r>
      <w:r w:rsidRPr="00715553">
        <w:rPr>
          <w:rFonts w:ascii="Times New Roman" w:hAnsi="Times New Roman"/>
          <w:i/>
          <w:iCs/>
          <w:spacing w:val="52"/>
          <w:sz w:val="28"/>
        </w:rPr>
        <w:t xml:space="preserve"> </w:t>
      </w:r>
      <w:r w:rsidRPr="00715553">
        <w:rPr>
          <w:rFonts w:ascii="Times New Roman" w:hAnsi="Times New Roman"/>
          <w:i/>
          <w:iCs/>
          <w:sz w:val="28"/>
        </w:rPr>
        <w:t>сельского</w:t>
      </w:r>
      <w:r w:rsidRPr="00715553">
        <w:rPr>
          <w:rFonts w:ascii="Times New Roman" w:hAnsi="Times New Roman"/>
          <w:i/>
          <w:iCs/>
          <w:spacing w:val="53"/>
          <w:sz w:val="28"/>
        </w:rPr>
        <w:t xml:space="preserve"> </w:t>
      </w:r>
      <w:r w:rsidRPr="00715553">
        <w:rPr>
          <w:rFonts w:ascii="Times New Roman" w:hAnsi="Times New Roman"/>
          <w:i/>
          <w:iCs/>
          <w:sz w:val="28"/>
        </w:rPr>
        <w:t>поселения</w:t>
      </w:r>
      <w:r w:rsidRPr="00715553">
        <w:rPr>
          <w:rFonts w:ascii="Times New Roman" w:eastAsia="Times New Roman" w:hAnsi="Times New Roman"/>
          <w:i/>
          <w:iCs/>
          <w:sz w:val="28"/>
          <w:szCs w:val="28"/>
          <w:lang w:eastAsia="ru-RU"/>
        </w:rPr>
        <w:t>, чел.</w:t>
      </w:r>
    </w:p>
    <w:p w14:paraId="346E41FF" w14:textId="77777777" w:rsidR="00BA518B" w:rsidRPr="00715553" w:rsidRDefault="00BA518B" w:rsidP="009D779C">
      <w:pPr>
        <w:spacing w:after="0" w:line="240" w:lineRule="auto"/>
        <w:ind w:firstLine="709"/>
        <w:contextualSpacing/>
        <w:jc w:val="both"/>
        <w:rPr>
          <w:rFonts w:ascii="Times New Roman" w:eastAsia="Times New Roman" w:hAnsi="Times New Roman"/>
          <w:sz w:val="28"/>
          <w:szCs w:val="28"/>
          <w:lang w:eastAsia="ru-RU"/>
        </w:rPr>
      </w:pPr>
    </w:p>
    <w:p w14:paraId="707AA13A" w14:textId="72369E92" w:rsidR="006C2E9A" w:rsidRPr="00715553" w:rsidRDefault="006C2E9A"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Демографические тенденции сказываются на возрастной структуре населения, соотношении численности лиц нетрудоспособного и трудоспособного возрастов. </w:t>
      </w:r>
    </w:p>
    <w:p w14:paraId="2B8823B6" w14:textId="25D025E7" w:rsidR="006C2E9A" w:rsidRPr="00715553" w:rsidRDefault="006C2E9A"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Для </w:t>
      </w:r>
      <w:r w:rsidR="008C40CA" w:rsidRPr="00715553">
        <w:rPr>
          <w:rFonts w:ascii="Times New Roman" w:hAnsi="Times New Roman"/>
          <w:sz w:val="28"/>
          <w:szCs w:val="28"/>
        </w:rPr>
        <w:t>Пионерского</w:t>
      </w:r>
      <w:r w:rsidR="008C40CA" w:rsidRPr="00715553">
        <w:rPr>
          <w:rFonts w:ascii="Times New Roman" w:hAnsi="Times New Roman"/>
          <w:spacing w:val="1"/>
          <w:sz w:val="28"/>
          <w:szCs w:val="28"/>
        </w:rPr>
        <w:t xml:space="preserve"> </w:t>
      </w:r>
      <w:r w:rsidR="008C40CA" w:rsidRPr="00715553">
        <w:rPr>
          <w:rFonts w:ascii="Times New Roman" w:hAnsi="Times New Roman"/>
          <w:sz w:val="28"/>
          <w:szCs w:val="28"/>
        </w:rPr>
        <w:t>сельского</w:t>
      </w:r>
      <w:r w:rsidR="008C40CA" w:rsidRPr="00715553">
        <w:rPr>
          <w:rFonts w:ascii="Times New Roman" w:hAnsi="Times New Roman"/>
          <w:spacing w:val="1"/>
          <w:sz w:val="28"/>
          <w:szCs w:val="28"/>
        </w:rPr>
        <w:t xml:space="preserve"> </w:t>
      </w:r>
      <w:r w:rsidR="008C40CA" w:rsidRPr="00715553">
        <w:rPr>
          <w:rFonts w:ascii="Times New Roman" w:hAnsi="Times New Roman"/>
          <w:sz w:val="28"/>
          <w:szCs w:val="28"/>
        </w:rPr>
        <w:t>поселения</w:t>
      </w:r>
      <w:r w:rsidRPr="00715553">
        <w:rPr>
          <w:rFonts w:ascii="Times New Roman" w:eastAsia="Times New Roman" w:hAnsi="Times New Roman"/>
          <w:sz w:val="28"/>
          <w:szCs w:val="28"/>
          <w:lang w:eastAsia="ru-RU"/>
        </w:rPr>
        <w:t>, как и для большинства территорий России, возрастная структура населения представляет собой регрессивный тип воспроизводства. Процесс старения населения сопровождается ростом среднего возраста, относительным снижением доли детей и ростом доли лиц старших возрастов. При этом наблюдается асимметрия между полами, что связано со значительной разницей в продолжительности жизни между мужчинами и женщинами, а также региональными и климатическими особенностями территории.</w:t>
      </w:r>
    </w:p>
    <w:bookmarkEnd w:id="92"/>
    <w:p w14:paraId="69EAD54C" w14:textId="77777777" w:rsidR="006C2E9A" w:rsidRPr="00715553" w:rsidRDefault="006C2E9A"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Главными задачами демографического развития являются: </w:t>
      </w:r>
    </w:p>
    <w:p w14:paraId="7105B6CC" w14:textId="77777777" w:rsidR="006C2E9A" w:rsidRPr="00715553" w:rsidRDefault="006C2E9A" w:rsidP="009D779C">
      <w:pPr>
        <w:pStyle w:val="a5"/>
        <w:widowControl w:val="0"/>
        <w:numPr>
          <w:ilvl w:val="0"/>
          <w:numId w:val="14"/>
        </w:numPr>
        <w:ind w:right="113"/>
        <w:rPr>
          <w:szCs w:val="28"/>
        </w:rPr>
      </w:pPr>
      <w:r w:rsidRPr="00715553">
        <w:rPr>
          <w:szCs w:val="28"/>
        </w:rPr>
        <w:t>повышение рождаемости и укрепление института семьи, возрождение и распространение её духовно-нравственных ценностей.</w:t>
      </w:r>
    </w:p>
    <w:p w14:paraId="0342A96C" w14:textId="77777777" w:rsidR="006C2E9A" w:rsidRPr="00715553" w:rsidRDefault="006C2E9A" w:rsidP="009D779C">
      <w:pPr>
        <w:pStyle w:val="a5"/>
        <w:widowControl w:val="0"/>
        <w:numPr>
          <w:ilvl w:val="0"/>
          <w:numId w:val="14"/>
        </w:numPr>
        <w:ind w:right="113"/>
        <w:rPr>
          <w:szCs w:val="28"/>
        </w:rPr>
      </w:pPr>
      <w:r w:rsidRPr="00715553">
        <w:rPr>
          <w:szCs w:val="28"/>
        </w:rPr>
        <w:t>снижение предотвратимой и преждевременной смертности населения, существенное снижение уровня заболеваемости и смертности от болезней социального характера, увеличение ожидаемой продолжительности жизни населения, в том числе продолжительности активной жизни, улучшение состояния здоровья населения;</w:t>
      </w:r>
    </w:p>
    <w:p w14:paraId="2F6A4AB5" w14:textId="77777777" w:rsidR="006C2E9A" w:rsidRPr="00715553" w:rsidRDefault="006C2E9A" w:rsidP="009D779C">
      <w:pPr>
        <w:pStyle w:val="a5"/>
        <w:widowControl w:val="0"/>
        <w:numPr>
          <w:ilvl w:val="0"/>
          <w:numId w:val="14"/>
        </w:numPr>
        <w:ind w:right="113"/>
        <w:rPr>
          <w:szCs w:val="28"/>
        </w:rPr>
      </w:pPr>
      <w:r w:rsidRPr="00715553">
        <w:rPr>
          <w:szCs w:val="28"/>
        </w:rPr>
        <w:t>дальнейшее сокращение уровня младенческой смертности;</w:t>
      </w:r>
    </w:p>
    <w:p w14:paraId="1BC0DD9F" w14:textId="77777777" w:rsidR="006C2E9A" w:rsidRPr="00715553" w:rsidRDefault="006C2E9A" w:rsidP="009D779C">
      <w:pPr>
        <w:pStyle w:val="a5"/>
        <w:widowControl w:val="0"/>
        <w:numPr>
          <w:ilvl w:val="0"/>
          <w:numId w:val="14"/>
        </w:numPr>
        <w:ind w:right="113"/>
        <w:rPr>
          <w:szCs w:val="28"/>
        </w:rPr>
      </w:pPr>
      <w:r w:rsidRPr="00715553">
        <w:rPr>
          <w:szCs w:val="28"/>
        </w:rPr>
        <w:t>повышение качества жизни пожилых людей и инвалидов;</w:t>
      </w:r>
    </w:p>
    <w:p w14:paraId="5102DB67" w14:textId="1D00E4D1" w:rsidR="006C2E9A" w:rsidRPr="00715553" w:rsidRDefault="006C2E9A" w:rsidP="009D779C">
      <w:pPr>
        <w:pStyle w:val="a5"/>
        <w:widowControl w:val="0"/>
        <w:numPr>
          <w:ilvl w:val="0"/>
          <w:numId w:val="14"/>
        </w:numPr>
        <w:ind w:right="113"/>
        <w:rPr>
          <w:szCs w:val="28"/>
        </w:rPr>
      </w:pPr>
      <w:r w:rsidRPr="00715553">
        <w:rPr>
          <w:szCs w:val="28"/>
        </w:rPr>
        <w:t xml:space="preserve">регулирование миграционных потоков в целях обеспечения социально-экономического комплекса </w:t>
      </w:r>
      <w:r w:rsidR="008C40CA" w:rsidRPr="00715553">
        <w:rPr>
          <w:szCs w:val="28"/>
        </w:rPr>
        <w:t>Пионерского</w:t>
      </w:r>
      <w:r w:rsidR="008C40CA" w:rsidRPr="00715553">
        <w:rPr>
          <w:spacing w:val="1"/>
          <w:szCs w:val="28"/>
        </w:rPr>
        <w:t xml:space="preserve"> </w:t>
      </w:r>
      <w:r w:rsidR="008C40CA" w:rsidRPr="00715553">
        <w:rPr>
          <w:szCs w:val="28"/>
        </w:rPr>
        <w:t>сельского</w:t>
      </w:r>
      <w:r w:rsidR="008C40CA" w:rsidRPr="00715553">
        <w:rPr>
          <w:spacing w:val="1"/>
          <w:szCs w:val="28"/>
        </w:rPr>
        <w:t xml:space="preserve"> </w:t>
      </w:r>
      <w:r w:rsidR="008C40CA" w:rsidRPr="00715553">
        <w:rPr>
          <w:szCs w:val="28"/>
        </w:rPr>
        <w:t xml:space="preserve">поселения </w:t>
      </w:r>
      <w:r w:rsidRPr="00715553">
        <w:rPr>
          <w:szCs w:val="28"/>
        </w:rPr>
        <w:t>кадрами необходимых профессий и уровня квалификации.</w:t>
      </w:r>
    </w:p>
    <w:p w14:paraId="6801585E" w14:textId="77777777" w:rsidR="00DD7431" w:rsidRPr="00715553" w:rsidRDefault="00DD7431" w:rsidP="005E0A35">
      <w:pPr>
        <w:pStyle w:val="2"/>
        <w:numPr>
          <w:ilvl w:val="1"/>
          <w:numId w:val="48"/>
        </w:numPr>
        <w:spacing w:before="240"/>
        <w:ind w:left="993" w:hanging="633"/>
        <w:jc w:val="both"/>
        <w:rPr>
          <w:b/>
          <w:szCs w:val="28"/>
        </w:rPr>
      </w:pPr>
      <w:bookmarkStart w:id="93" w:name="_Hlk88982044"/>
      <w:bookmarkStart w:id="94" w:name="_Toc57122180"/>
      <w:bookmarkStart w:id="95" w:name="_Toc337125129"/>
      <w:bookmarkStart w:id="96" w:name="_Toc340212809"/>
      <w:bookmarkStart w:id="97" w:name="_Toc342835921"/>
      <w:bookmarkStart w:id="98" w:name="_Toc345316159"/>
      <w:bookmarkStart w:id="99" w:name="_Toc345510108"/>
      <w:bookmarkStart w:id="100" w:name="_Toc373678861"/>
      <w:bookmarkStart w:id="101" w:name="_Toc391717247"/>
      <w:bookmarkStart w:id="102" w:name="_Toc391717352"/>
      <w:bookmarkStart w:id="103" w:name="_Toc397187982"/>
      <w:bookmarkStart w:id="104" w:name="_Toc397241490"/>
      <w:bookmarkStart w:id="105" w:name="_Toc402346738"/>
      <w:bookmarkStart w:id="106" w:name="_Toc403824903"/>
      <w:bookmarkStart w:id="107" w:name="_Toc404432611"/>
      <w:r w:rsidRPr="00715553">
        <w:rPr>
          <w:b/>
          <w:szCs w:val="28"/>
        </w:rPr>
        <w:lastRenderedPageBreak/>
        <w:t>Структура современного землепользовани</w:t>
      </w:r>
      <w:bookmarkEnd w:id="93"/>
      <w:r w:rsidRPr="00715553">
        <w:rPr>
          <w:b/>
          <w:szCs w:val="28"/>
        </w:rPr>
        <w:t>я</w:t>
      </w:r>
      <w:bookmarkEnd w:id="94"/>
    </w:p>
    <w:p w14:paraId="465E48CC" w14:textId="77777777"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bookmarkStart w:id="108" w:name="_Hlk5977920"/>
      <w:r w:rsidRPr="00715553">
        <w:rPr>
          <w:rFonts w:ascii="Times New Roman" w:eastAsia="Times New Roman" w:hAnsi="Times New Roman"/>
          <w:sz w:val="28"/>
          <w:szCs w:val="28"/>
          <w:lang w:eastAsia="ru-RU"/>
        </w:rPr>
        <w:t>Согласно действующему Земельному кодексу Российской Федерации, введённому в действие 25.10.2001, № 136-ФЗ, все земли Российской Федерации в соответствии с основным целевым назначением подразделяются на семь основных категорий, каждая из которых характеризуется определённым правовым режимом пользования – законодательно закреплёнными правилами использования земель:</w:t>
      </w:r>
    </w:p>
    <w:p w14:paraId="2A1B9EE4" w14:textId="77777777" w:rsidR="004107CC" w:rsidRPr="00715553" w:rsidRDefault="004107CC" w:rsidP="004D65A5">
      <w:pPr>
        <w:numPr>
          <w:ilvl w:val="0"/>
          <w:numId w:val="55"/>
        </w:numPr>
        <w:spacing w:after="0" w:line="240" w:lineRule="auto"/>
        <w:ind w:left="1276"/>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земли сельскохозяйственного назначения;</w:t>
      </w:r>
    </w:p>
    <w:p w14:paraId="00AB5012" w14:textId="77777777" w:rsidR="004107CC" w:rsidRPr="00715553" w:rsidRDefault="004107CC" w:rsidP="004D65A5">
      <w:pPr>
        <w:numPr>
          <w:ilvl w:val="0"/>
          <w:numId w:val="55"/>
        </w:numPr>
        <w:spacing w:after="0" w:line="240" w:lineRule="auto"/>
        <w:ind w:left="1276"/>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земли населённых пунктов;</w:t>
      </w:r>
    </w:p>
    <w:p w14:paraId="472B81B4" w14:textId="77777777" w:rsidR="004107CC" w:rsidRPr="00715553" w:rsidRDefault="004107CC" w:rsidP="004D65A5">
      <w:pPr>
        <w:numPr>
          <w:ilvl w:val="0"/>
          <w:numId w:val="55"/>
        </w:numPr>
        <w:spacing w:after="0" w:line="240" w:lineRule="auto"/>
        <w:ind w:left="1276"/>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14:paraId="6B1BB4F3" w14:textId="77777777" w:rsidR="004107CC" w:rsidRPr="00715553" w:rsidRDefault="004107CC" w:rsidP="004D65A5">
      <w:pPr>
        <w:numPr>
          <w:ilvl w:val="0"/>
          <w:numId w:val="55"/>
        </w:numPr>
        <w:spacing w:after="0" w:line="240" w:lineRule="auto"/>
        <w:ind w:left="1276"/>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земли особо охраняемых территорий и объектов;</w:t>
      </w:r>
    </w:p>
    <w:p w14:paraId="20F9BC6D" w14:textId="77777777" w:rsidR="004107CC" w:rsidRPr="00715553" w:rsidRDefault="004107CC" w:rsidP="004D65A5">
      <w:pPr>
        <w:numPr>
          <w:ilvl w:val="0"/>
          <w:numId w:val="55"/>
        </w:numPr>
        <w:spacing w:after="0" w:line="240" w:lineRule="auto"/>
        <w:ind w:left="1276"/>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земли лесного фонда;</w:t>
      </w:r>
    </w:p>
    <w:p w14:paraId="27BE55AD" w14:textId="77777777" w:rsidR="004107CC" w:rsidRPr="00715553" w:rsidRDefault="004107CC" w:rsidP="004D65A5">
      <w:pPr>
        <w:numPr>
          <w:ilvl w:val="0"/>
          <w:numId w:val="55"/>
        </w:numPr>
        <w:spacing w:after="0" w:line="240" w:lineRule="auto"/>
        <w:ind w:left="1276"/>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земли водного фонда;</w:t>
      </w:r>
    </w:p>
    <w:p w14:paraId="4BE98A8A" w14:textId="77777777" w:rsidR="004107CC" w:rsidRPr="00715553" w:rsidRDefault="004107CC" w:rsidP="004D65A5">
      <w:pPr>
        <w:numPr>
          <w:ilvl w:val="0"/>
          <w:numId w:val="55"/>
        </w:numPr>
        <w:spacing w:after="0" w:line="240" w:lineRule="auto"/>
        <w:ind w:left="1276"/>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земли запаса.</w:t>
      </w:r>
    </w:p>
    <w:p w14:paraId="5974AEEA" w14:textId="77777777"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b/>
          <w:sz w:val="28"/>
          <w:szCs w:val="28"/>
          <w:lang w:eastAsia="ru-RU"/>
        </w:rPr>
        <w:t>Земли сельскохозяйственного назначения</w:t>
      </w:r>
      <w:r w:rsidRPr="00715553">
        <w:rPr>
          <w:rFonts w:ascii="Times New Roman" w:eastAsia="Times New Roman" w:hAnsi="Times New Roman"/>
          <w:sz w:val="28"/>
          <w:szCs w:val="28"/>
          <w:lang w:eastAsia="ru-RU"/>
        </w:rPr>
        <w:t xml:space="preserve"> – это земли, предоставленные для нужд сельского хозяйства или предназначенные для этих целей.</w:t>
      </w:r>
    </w:p>
    <w:p w14:paraId="6C673E97" w14:textId="77777777"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 составе земель сельскохозяйственного назначения выделяются сельскохозяйственные угодья, земли, занятые внутрихозяйственными дорогами, коммуникациями, лесными насаждениями, предназначенными для обеспечения защиты земель от негативного воздействия, водными объектами, а также зданиями, сооружениями, используемыми для производства, хранения и первичной переработки сельскохозяйственной продукции.</w:t>
      </w:r>
    </w:p>
    <w:p w14:paraId="4FD92329" w14:textId="77777777"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Сельскохозяйственные угодья в землях сельскохозяйственного назначения – это особо ценные земельные угодья, предназначенные для ведения общественного сельскохозяйственного производства и подлежащие особой охране. Перевод этих земель в другие категории земель для несельскохозяйственных нужд допускается в исключительных случаях, установленных Земельным кодексом Российской Федерации.</w:t>
      </w:r>
    </w:p>
    <w:p w14:paraId="6210A835" w14:textId="77777777"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b/>
          <w:sz w:val="28"/>
          <w:szCs w:val="28"/>
          <w:lang w:eastAsia="ru-RU"/>
        </w:rPr>
        <w:t>Земли населённых пунктов</w:t>
      </w:r>
      <w:r w:rsidRPr="00715553">
        <w:rPr>
          <w:rFonts w:ascii="Times New Roman" w:eastAsia="Times New Roman" w:hAnsi="Times New Roman"/>
          <w:sz w:val="28"/>
          <w:szCs w:val="28"/>
          <w:lang w:eastAsia="ru-RU"/>
        </w:rPr>
        <w:t>. К ним относятся все земли в пределах городской, поселковой черты и черты сельских населённых пунктов, находящиеся в ведении городских, поселковых и сельских администраций.</w:t>
      </w:r>
    </w:p>
    <w:p w14:paraId="3411D63E" w14:textId="77777777"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В составе земель населённых пунктов выделяются: земли городской, поселковой и сельской застройки; земли площадей, улиц, переулков и пр.; земли сельскохозяйственного использования; земли под городскими лесами, парками, скверами и пр.; земли, занятые водоёмами и болотами; земли под захоронениями и свалками неутилизируемых промышленных и коммунальных отходов, неиспользуемыми оврагами и пр. </w:t>
      </w:r>
    </w:p>
    <w:p w14:paraId="6F21621F" w14:textId="77777777" w:rsidR="004107CC" w:rsidRPr="00715553" w:rsidRDefault="004107CC" w:rsidP="009D779C">
      <w:pPr>
        <w:spacing w:after="0" w:line="240" w:lineRule="auto"/>
        <w:ind w:firstLine="709"/>
        <w:contextualSpacing/>
        <w:jc w:val="both"/>
        <w:rPr>
          <w:rFonts w:ascii="Times New Roman" w:eastAsia="Times New Roman" w:hAnsi="Times New Roman"/>
          <w:b/>
          <w:sz w:val="28"/>
          <w:szCs w:val="28"/>
          <w:lang w:eastAsia="ru-RU"/>
        </w:rPr>
      </w:pPr>
    </w:p>
    <w:p w14:paraId="6EBE4395" w14:textId="77777777"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b/>
          <w:sz w:val="28"/>
          <w:szCs w:val="28"/>
          <w:lang w:eastAsia="ru-RU"/>
        </w:rPr>
        <w:t>Земли промышленности, транспорта, связи, радиовещания, телевидения, информатики и космического обеспечения, энергетики, обороны и иного назначения</w:t>
      </w:r>
      <w:r w:rsidRPr="00715553">
        <w:rPr>
          <w:rFonts w:ascii="Times New Roman" w:eastAsia="Times New Roman" w:hAnsi="Times New Roman"/>
          <w:sz w:val="28"/>
          <w:szCs w:val="28"/>
          <w:lang w:eastAsia="ru-RU"/>
        </w:rPr>
        <w:t xml:space="preserve"> – это земли, предоставленные в пользование или аренду предприятиям, учреждениям и организациям для осуществления возложенных на них специальных задач.</w:t>
      </w:r>
    </w:p>
    <w:p w14:paraId="1433A2F1" w14:textId="77777777"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В составе земель этой категории выделяются: земли под постройками и сооружениями, предназначенными для реализации соответствующих видов хозяйственной деятельности; земли транспортных магистралей (железнодорожных, автомобильных и пр.) как общего пользования, так и специального назначения; земли под водными объектами, ресурсы которых используются для реализации соответствующих видов деятельности; земли под защитными лесными и древесно-кустарниковыми насаждениями, располагающимися вдоль путей сообщения, вокруг хозяйственных объектов соответствующего профиля; земли под современными разработками полезных ископаемых и земли прежних разработок, находящиеся в стадии рекультивации; земли с особыми (охранными, санитарными и др.) условиями использования, необходимые для безопасной эксплуатации промышленных, транспортных и иных объектов, а также земли под свалками, захоронениями и полигонами не утилизируемых промышленных отходов; земли, используемые предприятиями, организациями и учреждениями промышленности, транспорта и иного назначения, либо переданные во временное пользование гражданам или сельскохозяйственным предприятиям для сельскохозяйственных целей; земли под болотами и другие слабо используемые в хозяйственной деятельности земли.</w:t>
      </w:r>
    </w:p>
    <w:p w14:paraId="16835FBB" w14:textId="77777777"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p>
    <w:p w14:paraId="48FC4F71" w14:textId="77777777"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b/>
          <w:sz w:val="28"/>
          <w:szCs w:val="28"/>
          <w:lang w:eastAsia="ru-RU"/>
        </w:rPr>
        <w:t>Земли особо охраняемых территорий</w:t>
      </w:r>
      <w:r w:rsidRPr="00715553">
        <w:rPr>
          <w:rFonts w:ascii="Times New Roman" w:eastAsia="Times New Roman" w:hAnsi="Times New Roman"/>
          <w:sz w:val="28"/>
          <w:szCs w:val="28"/>
          <w:lang w:eastAsia="ru-RU"/>
        </w:rPr>
        <w:t>. К ним относятся земельные участки, которые имеют особое природоохранное, научное, историко-культурное, эстетическое, рекреационное, оздоровительное и иное ценное значение, которые изъяты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гражданского оборота и для которых установлен особый правовой режим.</w:t>
      </w:r>
    </w:p>
    <w:p w14:paraId="128078F8" w14:textId="77777777"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В составе земель особо охраняемых территорий выделяются: земли под особо ценными лесами, парками, садами и противоэрозионными, полезащитными и пр. лесополосами; земли под охраняемыми участками рек, озёр и других водоёмов; земли под биологически ценными болотами; земли под постройками и сооружениями, являющимися памятниками истории и культуры и пр., а также земли под постройками, сооружениями и дорогами, организаций и учреждений, занимающихся охраной и изучением объектов особо охраняемых территорий; земли под каменистыми, песчаными поверхностями, солончаками, оврагами и другими элементами охраняемых природных ландшафтов; земли, используемые организациями и учреждениями, занимающимися охраной и изучением объектов особо охраняемых территорий, либо переданные во временное пользование гражданам или сельскохозяйственным предприятиям для сельскохозяйственной деятельности. </w:t>
      </w:r>
    </w:p>
    <w:p w14:paraId="4E8F0527" w14:textId="77777777"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b/>
          <w:sz w:val="28"/>
          <w:szCs w:val="28"/>
          <w:lang w:eastAsia="ru-RU"/>
        </w:rPr>
        <w:t>Земли лесного фонда</w:t>
      </w:r>
      <w:r w:rsidRPr="00715553">
        <w:rPr>
          <w:rFonts w:ascii="Times New Roman" w:eastAsia="Times New Roman" w:hAnsi="Times New Roman"/>
          <w:sz w:val="28"/>
          <w:szCs w:val="28"/>
          <w:lang w:eastAsia="ru-RU"/>
        </w:rPr>
        <w:t xml:space="preserve"> – это покрытые лесом земли, а также не покрытые лесом земли, но предназначенные для нужд лесного хозяйства.</w:t>
      </w:r>
    </w:p>
    <w:p w14:paraId="5FC58F25" w14:textId="77777777"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Правовые основы использования земель лесного фонда установлены Лесным кодексом Российской Федерации.</w:t>
      </w:r>
    </w:p>
    <w:p w14:paraId="39116073" w14:textId="77777777"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В составе земель этой категории выделяются: земли под лесами, на которых осуществляется основная лесохозяйственная деятельность; земли под лесным </w:t>
      </w:r>
      <w:r w:rsidRPr="00715553">
        <w:rPr>
          <w:rFonts w:ascii="Times New Roman" w:eastAsia="Times New Roman" w:hAnsi="Times New Roman"/>
          <w:sz w:val="28"/>
          <w:szCs w:val="28"/>
          <w:lang w:eastAsia="ru-RU"/>
        </w:rPr>
        <w:lastRenderedPageBreak/>
        <w:t>подростом на гарях, вырубках, лесопосадках и пр.; земли, используемые лесохозяйственными предприятиями или переданные во временное пользование другим предприятиям для сельскохозяйственных целей; земли под постройками и сооружениями, а также дорогами, находящимися в ведении предприятий, организаций и учреждений, занимающихся лесохозяйственной деятельностью; земли под водными объектами, расположенными в границах земель лесного фонда; земли под лесными болотами; земли под осушаемыми лесами, карьерами и пр. нарушенными землями; земли под каменистыми, песчаными и другими слабо используемыми поверхностями, расположенные в пределах земель лесного фонда</w:t>
      </w:r>
    </w:p>
    <w:p w14:paraId="2C531B7D" w14:textId="77777777"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p>
    <w:p w14:paraId="0B525B1D" w14:textId="77777777"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b/>
          <w:sz w:val="28"/>
          <w:szCs w:val="28"/>
          <w:lang w:eastAsia="ru-RU"/>
        </w:rPr>
        <w:t>Земли водного фонда</w:t>
      </w:r>
      <w:r w:rsidRPr="00715553">
        <w:rPr>
          <w:rFonts w:ascii="Times New Roman" w:eastAsia="Times New Roman" w:hAnsi="Times New Roman"/>
          <w:sz w:val="28"/>
          <w:szCs w:val="28"/>
          <w:lang w:eastAsia="ru-RU"/>
        </w:rPr>
        <w:t>, к ним относятся земли, покрытые поверхностными водами, сосредоточенными в водных объектах, а также земли, занятые гидротехническими и иными сооружениями, расположенными на водных объектах.</w:t>
      </w:r>
    </w:p>
    <w:p w14:paraId="717E0CB2" w14:textId="77777777"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Правовые основы использования земель водного фонда установлены Водным кодексом Российской Федерации.</w:t>
      </w:r>
    </w:p>
    <w:p w14:paraId="0BBA0C77" w14:textId="77777777"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Водный кодекс Российской Федерации относит сосредоточение природных вод на поверхности суши, имеющее характерные формы распространения и черты режима к поверхностным водным объектам. К землям под водными объектами относятся земли, занятые сосредоточением природных вод на поверхности суши (реками, ручьями, родниками, озёрами, водохранилищами, прудами, прудами-копанями, каналами и иными поверхностными водными объектами). На землях, покрытых поверхностными водами, не осуществляется образование земельных участков.</w:t>
      </w:r>
    </w:p>
    <w:p w14:paraId="044A23CE" w14:textId="77777777"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p>
    <w:p w14:paraId="2B4C4BB6" w14:textId="77777777"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b/>
          <w:sz w:val="28"/>
          <w:szCs w:val="28"/>
          <w:lang w:eastAsia="ru-RU"/>
        </w:rPr>
        <w:t>Земли запаса</w:t>
      </w:r>
      <w:r w:rsidRPr="00715553">
        <w:rPr>
          <w:rFonts w:ascii="Times New Roman" w:eastAsia="Times New Roman" w:hAnsi="Times New Roman"/>
          <w:sz w:val="28"/>
          <w:szCs w:val="28"/>
          <w:lang w:eastAsia="ru-RU"/>
        </w:rPr>
        <w:t xml:space="preserve"> – это земли, не предоставленные в собственность, владение, пользование, включая аренду, вследствие природно-предопределённых свойств, ограничивающих или делающих невозможным их современное хозяйственное использование; вследствие временного высвобождения из хозяйственного оборота по социально-экономическим причинам или в результате нерационального использования; вследствие консервации.</w:t>
      </w:r>
    </w:p>
    <w:p w14:paraId="29014F99" w14:textId="77777777"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 составе земель этой категории выделяются: сельскохозяйственные угодья, временно не используемые по каким-либо причинам; земли под дорогами, зданиями и инженерными сооружениями, не взятые на баланс предприятиями, организациями и учреждениями; земли под лесами и древесно-кустарниковой растительностью, земли под поверхностными водными объектами, земли под болотами и другими слабо используемыми по природным показателям элементами природных ландшафтов; земли, выведенные из хозяйственного оборота либо по экономическим, либо по технологическим причинам.</w:t>
      </w:r>
    </w:p>
    <w:p w14:paraId="5E6B30A6" w14:textId="7A8282CD" w:rsidR="004107CC" w:rsidRPr="00715553" w:rsidRDefault="004107CC"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Отнесение земель к той или иной категории и перевод их из одной категории в другую осуществляется органами исполнительной власти федерального уровня и субъектов Российской Федерации на основании соответствующих законов.</w:t>
      </w:r>
    </w:p>
    <w:p w14:paraId="7BE0F418" w14:textId="77777777" w:rsidR="004E3F2F" w:rsidRPr="00715553" w:rsidRDefault="004E3F2F" w:rsidP="009D779C">
      <w:pPr>
        <w:spacing w:after="0" w:line="240" w:lineRule="auto"/>
        <w:ind w:firstLine="709"/>
        <w:contextualSpacing/>
        <w:jc w:val="both"/>
        <w:rPr>
          <w:rFonts w:ascii="Times New Roman" w:eastAsia="Times New Roman" w:hAnsi="Times New Roman"/>
          <w:sz w:val="28"/>
          <w:szCs w:val="28"/>
          <w:lang w:eastAsia="ru-RU"/>
        </w:rPr>
      </w:pPr>
    </w:p>
    <w:p w14:paraId="5D938C3E" w14:textId="3CB49CB6" w:rsidR="00A40395" w:rsidRPr="00715553" w:rsidRDefault="00A40395" w:rsidP="009D779C">
      <w:pPr>
        <w:pStyle w:val="a5"/>
        <w:ind w:firstLine="709"/>
        <w:rPr>
          <w:szCs w:val="28"/>
        </w:rPr>
      </w:pPr>
      <w:bookmarkStart w:id="109" w:name="_Hlk56273563"/>
      <w:r w:rsidRPr="00715553">
        <w:rPr>
          <w:szCs w:val="28"/>
        </w:rPr>
        <w:t>Статус и границы Пионерского сельского поселения установлены Законом</w:t>
      </w:r>
      <w:r w:rsidRPr="00715553">
        <w:rPr>
          <w:spacing w:val="1"/>
          <w:szCs w:val="28"/>
        </w:rPr>
        <w:t xml:space="preserve"> </w:t>
      </w:r>
      <w:r w:rsidRPr="00715553">
        <w:rPr>
          <w:szCs w:val="28"/>
        </w:rPr>
        <w:t>Камчатской области от 29 декабря 2004 года № 255 «Об установлении границ</w:t>
      </w:r>
      <w:r w:rsidRPr="00715553">
        <w:rPr>
          <w:spacing w:val="1"/>
          <w:szCs w:val="28"/>
        </w:rPr>
        <w:t xml:space="preserve"> </w:t>
      </w:r>
      <w:r w:rsidRPr="00715553">
        <w:rPr>
          <w:szCs w:val="28"/>
        </w:rPr>
        <w:t>муниципальных образований, расположенных на территории Елизовского района</w:t>
      </w:r>
      <w:r w:rsidRPr="00715553">
        <w:rPr>
          <w:spacing w:val="1"/>
          <w:szCs w:val="28"/>
        </w:rPr>
        <w:t xml:space="preserve"> </w:t>
      </w:r>
      <w:r w:rsidRPr="00715553">
        <w:rPr>
          <w:szCs w:val="28"/>
        </w:rPr>
        <w:lastRenderedPageBreak/>
        <w:t>Камчатской</w:t>
      </w:r>
      <w:r w:rsidRPr="00715553">
        <w:rPr>
          <w:spacing w:val="1"/>
          <w:szCs w:val="28"/>
        </w:rPr>
        <w:t xml:space="preserve"> </w:t>
      </w:r>
      <w:r w:rsidRPr="00715553">
        <w:rPr>
          <w:szCs w:val="28"/>
        </w:rPr>
        <w:t>области,</w:t>
      </w:r>
      <w:r w:rsidRPr="00715553">
        <w:rPr>
          <w:spacing w:val="1"/>
          <w:szCs w:val="28"/>
        </w:rPr>
        <w:t xml:space="preserve"> </w:t>
      </w:r>
      <w:r w:rsidRPr="00715553">
        <w:rPr>
          <w:szCs w:val="28"/>
        </w:rPr>
        <w:t>и</w:t>
      </w:r>
      <w:r w:rsidRPr="00715553">
        <w:rPr>
          <w:spacing w:val="1"/>
          <w:szCs w:val="28"/>
        </w:rPr>
        <w:t xml:space="preserve"> </w:t>
      </w:r>
      <w:r w:rsidRPr="00715553">
        <w:rPr>
          <w:szCs w:val="28"/>
        </w:rPr>
        <w:t>о</w:t>
      </w:r>
      <w:r w:rsidRPr="00715553">
        <w:rPr>
          <w:spacing w:val="1"/>
          <w:szCs w:val="28"/>
        </w:rPr>
        <w:t xml:space="preserve"> </w:t>
      </w:r>
      <w:r w:rsidRPr="00715553">
        <w:rPr>
          <w:szCs w:val="28"/>
        </w:rPr>
        <w:t>наделении</w:t>
      </w:r>
      <w:r w:rsidRPr="00715553">
        <w:rPr>
          <w:spacing w:val="1"/>
          <w:szCs w:val="28"/>
        </w:rPr>
        <w:t xml:space="preserve"> </w:t>
      </w:r>
      <w:r w:rsidRPr="00715553">
        <w:rPr>
          <w:szCs w:val="28"/>
        </w:rPr>
        <w:t>их</w:t>
      </w:r>
      <w:r w:rsidRPr="00715553">
        <w:rPr>
          <w:spacing w:val="1"/>
          <w:szCs w:val="28"/>
        </w:rPr>
        <w:t xml:space="preserve"> </w:t>
      </w:r>
      <w:r w:rsidRPr="00715553">
        <w:rPr>
          <w:szCs w:val="28"/>
        </w:rPr>
        <w:t>статусом</w:t>
      </w:r>
      <w:r w:rsidRPr="00715553">
        <w:rPr>
          <w:spacing w:val="1"/>
          <w:szCs w:val="28"/>
        </w:rPr>
        <w:t xml:space="preserve"> </w:t>
      </w:r>
      <w:r w:rsidRPr="00715553">
        <w:rPr>
          <w:szCs w:val="28"/>
        </w:rPr>
        <w:t>муниципального</w:t>
      </w:r>
      <w:r w:rsidRPr="00715553">
        <w:rPr>
          <w:spacing w:val="1"/>
          <w:szCs w:val="28"/>
        </w:rPr>
        <w:t xml:space="preserve"> </w:t>
      </w:r>
      <w:r w:rsidRPr="00715553">
        <w:rPr>
          <w:szCs w:val="28"/>
        </w:rPr>
        <w:t>района,</w:t>
      </w:r>
      <w:r w:rsidRPr="00715553">
        <w:rPr>
          <w:spacing w:val="1"/>
          <w:szCs w:val="28"/>
        </w:rPr>
        <w:t xml:space="preserve"> </w:t>
      </w:r>
      <w:r w:rsidRPr="00715553">
        <w:rPr>
          <w:szCs w:val="28"/>
        </w:rPr>
        <w:t>городского,</w:t>
      </w:r>
      <w:r w:rsidRPr="00715553">
        <w:rPr>
          <w:spacing w:val="-2"/>
          <w:szCs w:val="28"/>
        </w:rPr>
        <w:t xml:space="preserve"> </w:t>
      </w:r>
      <w:r w:rsidRPr="00715553">
        <w:rPr>
          <w:szCs w:val="28"/>
        </w:rPr>
        <w:t>сельского</w:t>
      </w:r>
      <w:r w:rsidRPr="00715553">
        <w:rPr>
          <w:spacing w:val="1"/>
          <w:szCs w:val="28"/>
        </w:rPr>
        <w:t xml:space="preserve"> </w:t>
      </w:r>
      <w:r w:rsidRPr="00715553">
        <w:rPr>
          <w:szCs w:val="28"/>
        </w:rPr>
        <w:t>поселения».</w:t>
      </w:r>
    </w:p>
    <w:p w14:paraId="73EECA62" w14:textId="49D92E28" w:rsidR="004E3F2F" w:rsidRPr="00715553" w:rsidRDefault="004E3F2F" w:rsidP="004E3F2F">
      <w:pPr>
        <w:pStyle w:val="a5"/>
        <w:ind w:right="227" w:firstLine="709"/>
      </w:pPr>
      <w:r w:rsidRPr="00715553">
        <w:t>Территория</w:t>
      </w:r>
      <w:r w:rsidRPr="00715553">
        <w:rPr>
          <w:spacing w:val="1"/>
        </w:rPr>
        <w:t xml:space="preserve"> </w:t>
      </w:r>
      <w:r w:rsidRPr="00715553">
        <w:t>Пионерского</w:t>
      </w:r>
      <w:r w:rsidRPr="00715553">
        <w:rPr>
          <w:spacing w:val="1"/>
        </w:rPr>
        <w:t xml:space="preserve"> </w:t>
      </w:r>
      <w:r w:rsidRPr="00715553">
        <w:t>сельского</w:t>
      </w:r>
      <w:r w:rsidRPr="00715553">
        <w:rPr>
          <w:spacing w:val="1"/>
        </w:rPr>
        <w:t xml:space="preserve"> </w:t>
      </w:r>
      <w:r w:rsidRPr="00715553">
        <w:t>поселения</w:t>
      </w:r>
      <w:r w:rsidRPr="00715553">
        <w:rPr>
          <w:spacing w:val="1"/>
        </w:rPr>
        <w:t xml:space="preserve"> </w:t>
      </w:r>
      <w:r w:rsidRPr="00715553">
        <w:t>представлена</w:t>
      </w:r>
      <w:r w:rsidRPr="00715553">
        <w:rPr>
          <w:spacing w:val="1"/>
        </w:rPr>
        <w:t xml:space="preserve"> </w:t>
      </w:r>
      <w:r w:rsidRPr="00715553">
        <w:t>тремя</w:t>
      </w:r>
      <w:r w:rsidRPr="00715553">
        <w:rPr>
          <w:spacing w:val="1"/>
        </w:rPr>
        <w:t xml:space="preserve"> </w:t>
      </w:r>
      <w:r w:rsidRPr="00715553">
        <w:t>категориями</w:t>
      </w:r>
      <w:r w:rsidRPr="00715553">
        <w:rPr>
          <w:spacing w:val="1"/>
        </w:rPr>
        <w:t xml:space="preserve"> </w:t>
      </w:r>
      <w:r w:rsidRPr="00715553">
        <w:t>земель.</w:t>
      </w:r>
      <w:r w:rsidRPr="00715553">
        <w:rPr>
          <w:spacing w:val="1"/>
        </w:rPr>
        <w:t xml:space="preserve"> </w:t>
      </w:r>
      <w:r w:rsidRPr="00715553">
        <w:t>Структура</w:t>
      </w:r>
      <w:r w:rsidRPr="00715553">
        <w:rPr>
          <w:spacing w:val="1"/>
        </w:rPr>
        <w:t xml:space="preserve"> </w:t>
      </w:r>
      <w:r w:rsidRPr="00715553">
        <w:t>земельного</w:t>
      </w:r>
      <w:r w:rsidRPr="00715553">
        <w:rPr>
          <w:spacing w:val="1"/>
        </w:rPr>
        <w:t xml:space="preserve"> </w:t>
      </w:r>
      <w:r w:rsidRPr="00715553">
        <w:t>фонда</w:t>
      </w:r>
      <w:r w:rsidRPr="00715553">
        <w:rPr>
          <w:spacing w:val="1"/>
        </w:rPr>
        <w:t xml:space="preserve"> </w:t>
      </w:r>
      <w:r w:rsidRPr="00715553">
        <w:t>Пионерского</w:t>
      </w:r>
      <w:r w:rsidRPr="00715553">
        <w:rPr>
          <w:spacing w:val="1"/>
        </w:rPr>
        <w:t xml:space="preserve"> </w:t>
      </w:r>
      <w:r w:rsidRPr="00715553">
        <w:t>сельского</w:t>
      </w:r>
      <w:r w:rsidRPr="00715553">
        <w:rPr>
          <w:spacing w:val="1"/>
        </w:rPr>
        <w:t xml:space="preserve"> </w:t>
      </w:r>
      <w:r w:rsidRPr="00715553">
        <w:t>поселения</w:t>
      </w:r>
      <w:r w:rsidRPr="00715553">
        <w:rPr>
          <w:spacing w:val="-1"/>
        </w:rPr>
        <w:t xml:space="preserve"> </w:t>
      </w:r>
      <w:r w:rsidRPr="00715553">
        <w:t>представлена в</w:t>
      </w:r>
      <w:r w:rsidRPr="00715553">
        <w:rPr>
          <w:spacing w:val="-2"/>
        </w:rPr>
        <w:t xml:space="preserve"> </w:t>
      </w:r>
      <w:r w:rsidRPr="00715553">
        <w:t>таблице</w:t>
      </w:r>
      <w:r w:rsidRPr="00715553">
        <w:rPr>
          <w:spacing w:val="3"/>
        </w:rPr>
        <w:t xml:space="preserve"> </w:t>
      </w:r>
      <w:r w:rsidR="004D2505" w:rsidRPr="00715553">
        <w:t>25</w:t>
      </w:r>
      <w:r w:rsidRPr="00715553">
        <w:t>.</w:t>
      </w:r>
    </w:p>
    <w:p w14:paraId="2AD7013F" w14:textId="77777777" w:rsidR="004E3F2F" w:rsidRPr="00715553" w:rsidRDefault="004E3F2F" w:rsidP="004E3F2F">
      <w:pPr>
        <w:pStyle w:val="a5"/>
        <w:spacing w:before="3"/>
        <w:jc w:val="left"/>
        <w:rPr>
          <w:sz w:val="33"/>
        </w:rPr>
      </w:pPr>
    </w:p>
    <w:p w14:paraId="15579A3E" w14:textId="19796E7B" w:rsidR="004E3F2F" w:rsidRPr="00715553" w:rsidRDefault="004E3F2F" w:rsidP="004E3F2F">
      <w:pPr>
        <w:ind w:left="222"/>
        <w:jc w:val="both"/>
        <w:rPr>
          <w:rFonts w:ascii="Times New Roman" w:hAnsi="Times New Roman"/>
          <w:i/>
          <w:sz w:val="28"/>
        </w:rPr>
      </w:pPr>
      <w:r w:rsidRPr="00715553">
        <w:rPr>
          <w:rFonts w:ascii="Times New Roman" w:hAnsi="Times New Roman"/>
          <w:i/>
          <w:sz w:val="28"/>
        </w:rPr>
        <w:t>Таблица</w:t>
      </w:r>
      <w:r w:rsidRPr="00715553">
        <w:rPr>
          <w:rFonts w:ascii="Times New Roman" w:hAnsi="Times New Roman"/>
          <w:i/>
          <w:spacing w:val="-4"/>
          <w:sz w:val="28"/>
        </w:rPr>
        <w:t xml:space="preserve"> </w:t>
      </w:r>
      <w:r w:rsidR="00210CAD" w:rsidRPr="00715553">
        <w:rPr>
          <w:rFonts w:ascii="Times New Roman" w:hAnsi="Times New Roman"/>
          <w:i/>
          <w:sz w:val="28"/>
        </w:rPr>
        <w:t>25</w:t>
      </w:r>
      <w:r w:rsidRPr="00715553">
        <w:rPr>
          <w:rFonts w:ascii="Times New Roman" w:hAnsi="Times New Roman"/>
          <w:i/>
          <w:sz w:val="28"/>
        </w:rPr>
        <w:t>.</w:t>
      </w:r>
      <w:r w:rsidRPr="00715553">
        <w:rPr>
          <w:rFonts w:ascii="Times New Roman" w:hAnsi="Times New Roman"/>
          <w:i/>
          <w:spacing w:val="-3"/>
          <w:sz w:val="28"/>
        </w:rPr>
        <w:t xml:space="preserve"> </w:t>
      </w:r>
      <w:r w:rsidRPr="00715553">
        <w:rPr>
          <w:rFonts w:ascii="Times New Roman" w:hAnsi="Times New Roman"/>
          <w:i/>
          <w:sz w:val="28"/>
        </w:rPr>
        <w:t>Структура</w:t>
      </w:r>
      <w:r w:rsidRPr="00715553">
        <w:rPr>
          <w:rFonts w:ascii="Times New Roman" w:hAnsi="Times New Roman"/>
          <w:i/>
          <w:spacing w:val="-5"/>
          <w:sz w:val="28"/>
        </w:rPr>
        <w:t xml:space="preserve"> </w:t>
      </w:r>
      <w:r w:rsidRPr="00715553">
        <w:rPr>
          <w:rFonts w:ascii="Times New Roman" w:hAnsi="Times New Roman"/>
          <w:i/>
          <w:sz w:val="28"/>
        </w:rPr>
        <w:t>земельного</w:t>
      </w:r>
      <w:r w:rsidRPr="00715553">
        <w:rPr>
          <w:rFonts w:ascii="Times New Roman" w:hAnsi="Times New Roman"/>
          <w:i/>
          <w:spacing w:val="-1"/>
          <w:sz w:val="28"/>
        </w:rPr>
        <w:t xml:space="preserve"> </w:t>
      </w:r>
      <w:r w:rsidRPr="00715553">
        <w:rPr>
          <w:rFonts w:ascii="Times New Roman" w:hAnsi="Times New Roman"/>
          <w:i/>
          <w:sz w:val="28"/>
        </w:rPr>
        <w:t>фонда</w:t>
      </w:r>
      <w:r w:rsidRPr="00715553">
        <w:rPr>
          <w:rFonts w:ascii="Times New Roman" w:hAnsi="Times New Roman"/>
          <w:i/>
          <w:spacing w:val="-2"/>
          <w:sz w:val="28"/>
        </w:rPr>
        <w:t xml:space="preserve"> </w:t>
      </w:r>
      <w:r w:rsidRPr="00715553">
        <w:rPr>
          <w:rFonts w:ascii="Times New Roman" w:hAnsi="Times New Roman"/>
          <w:i/>
          <w:sz w:val="28"/>
        </w:rPr>
        <w:t>Пионерского</w:t>
      </w:r>
      <w:r w:rsidRPr="00715553">
        <w:rPr>
          <w:rFonts w:ascii="Times New Roman" w:hAnsi="Times New Roman"/>
          <w:i/>
          <w:spacing w:val="-2"/>
          <w:sz w:val="28"/>
        </w:rPr>
        <w:t xml:space="preserve"> </w:t>
      </w:r>
      <w:r w:rsidRPr="00715553">
        <w:rPr>
          <w:rFonts w:ascii="Times New Roman" w:hAnsi="Times New Roman"/>
          <w:i/>
          <w:sz w:val="28"/>
        </w:rPr>
        <w:t>сельского</w:t>
      </w:r>
      <w:r w:rsidRPr="00715553">
        <w:rPr>
          <w:rFonts w:ascii="Times New Roman" w:hAnsi="Times New Roman"/>
          <w:i/>
          <w:spacing w:val="-5"/>
          <w:sz w:val="28"/>
        </w:rPr>
        <w:t xml:space="preserve"> </w:t>
      </w:r>
      <w:r w:rsidRPr="00715553">
        <w:rPr>
          <w:rFonts w:ascii="Times New Roman" w:hAnsi="Times New Roman"/>
          <w:i/>
          <w:sz w:val="28"/>
        </w:rPr>
        <w:t>поселения</w:t>
      </w:r>
    </w:p>
    <w:p w14:paraId="5CC4F385" w14:textId="77777777" w:rsidR="004E3F2F" w:rsidRPr="00715553" w:rsidRDefault="004E3F2F" w:rsidP="004E3F2F">
      <w:pPr>
        <w:pStyle w:val="a5"/>
        <w:spacing w:before="9"/>
        <w:jc w:val="left"/>
        <w:rPr>
          <w:i/>
          <w:sz w:val="5"/>
        </w:rPr>
      </w:pPr>
    </w:p>
    <w:tbl>
      <w:tblPr>
        <w:tblStyle w:val="TableNormal"/>
        <w:tblW w:w="10224" w:type="dxa"/>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82"/>
        <w:gridCol w:w="6130"/>
        <w:gridCol w:w="1418"/>
        <w:gridCol w:w="1894"/>
      </w:tblGrid>
      <w:tr w:rsidR="00715553" w:rsidRPr="00715553" w14:paraId="60957092" w14:textId="77777777" w:rsidTr="00210CAD">
        <w:trPr>
          <w:trHeight w:val="395"/>
        </w:trPr>
        <w:tc>
          <w:tcPr>
            <w:tcW w:w="782" w:type="dxa"/>
            <w:vMerge w:val="restart"/>
          </w:tcPr>
          <w:p w14:paraId="0ABF1B99" w14:textId="77777777" w:rsidR="004E3F2F" w:rsidRPr="00715553" w:rsidRDefault="004E3F2F" w:rsidP="00917100">
            <w:pPr>
              <w:pStyle w:val="TableParagraph"/>
              <w:rPr>
                <w:rFonts w:ascii="Times New Roman" w:hAnsi="Times New Roman"/>
                <w:i/>
                <w:sz w:val="26"/>
                <w:lang w:val="ru-RU"/>
              </w:rPr>
            </w:pPr>
          </w:p>
          <w:p w14:paraId="60926DBC" w14:textId="77777777" w:rsidR="004E3F2F" w:rsidRPr="00715553" w:rsidRDefault="004E3F2F" w:rsidP="00917100">
            <w:pPr>
              <w:pStyle w:val="TableParagraph"/>
              <w:spacing w:before="177"/>
              <w:ind w:left="218" w:right="190" w:firstLine="52"/>
              <w:rPr>
                <w:rFonts w:ascii="Times New Roman" w:hAnsi="Times New Roman"/>
                <w:b/>
                <w:sz w:val="24"/>
              </w:rPr>
            </w:pPr>
            <w:r w:rsidRPr="00715553">
              <w:rPr>
                <w:rFonts w:ascii="Times New Roman" w:hAnsi="Times New Roman"/>
                <w:b/>
                <w:sz w:val="24"/>
              </w:rPr>
              <w:t>№</w:t>
            </w:r>
            <w:r w:rsidRPr="00715553">
              <w:rPr>
                <w:rFonts w:ascii="Times New Roman" w:hAnsi="Times New Roman"/>
                <w:b/>
                <w:spacing w:val="-57"/>
                <w:sz w:val="24"/>
              </w:rPr>
              <w:t xml:space="preserve"> </w:t>
            </w:r>
            <w:r w:rsidRPr="00715553">
              <w:rPr>
                <w:rFonts w:ascii="Times New Roman" w:hAnsi="Times New Roman"/>
                <w:b/>
                <w:sz w:val="24"/>
              </w:rPr>
              <w:t>п/п</w:t>
            </w:r>
          </w:p>
        </w:tc>
        <w:tc>
          <w:tcPr>
            <w:tcW w:w="6130" w:type="dxa"/>
            <w:vMerge w:val="restart"/>
          </w:tcPr>
          <w:p w14:paraId="6C88A521" w14:textId="77777777" w:rsidR="004E3F2F" w:rsidRPr="00715553" w:rsidRDefault="004E3F2F" w:rsidP="00917100">
            <w:pPr>
              <w:pStyle w:val="TableParagraph"/>
              <w:rPr>
                <w:rFonts w:ascii="Times New Roman" w:hAnsi="Times New Roman"/>
                <w:i/>
                <w:sz w:val="26"/>
              </w:rPr>
            </w:pPr>
          </w:p>
          <w:p w14:paraId="5133C90A" w14:textId="77777777" w:rsidR="004E3F2F" w:rsidRPr="00715553" w:rsidRDefault="004E3F2F" w:rsidP="00917100">
            <w:pPr>
              <w:pStyle w:val="TableParagraph"/>
              <w:spacing w:before="3"/>
              <w:rPr>
                <w:rFonts w:ascii="Times New Roman" w:hAnsi="Times New Roman"/>
                <w:i/>
                <w:sz w:val="27"/>
              </w:rPr>
            </w:pPr>
          </w:p>
          <w:p w14:paraId="4AB46DC2" w14:textId="77777777" w:rsidR="004E3F2F" w:rsidRPr="00715553" w:rsidRDefault="004E3F2F" w:rsidP="00917100">
            <w:pPr>
              <w:pStyle w:val="TableParagraph"/>
              <w:spacing w:before="1"/>
              <w:ind w:left="2069" w:right="2062"/>
              <w:rPr>
                <w:rFonts w:ascii="Times New Roman" w:hAnsi="Times New Roman"/>
                <w:b/>
                <w:sz w:val="24"/>
              </w:rPr>
            </w:pPr>
            <w:r w:rsidRPr="00715553">
              <w:rPr>
                <w:rFonts w:ascii="Times New Roman" w:hAnsi="Times New Roman"/>
                <w:b/>
                <w:sz w:val="24"/>
              </w:rPr>
              <w:t>Категории</w:t>
            </w:r>
            <w:r w:rsidRPr="00715553">
              <w:rPr>
                <w:rFonts w:ascii="Times New Roman" w:hAnsi="Times New Roman"/>
                <w:b/>
                <w:spacing w:val="-4"/>
                <w:sz w:val="24"/>
              </w:rPr>
              <w:t xml:space="preserve"> </w:t>
            </w:r>
            <w:r w:rsidRPr="00715553">
              <w:rPr>
                <w:rFonts w:ascii="Times New Roman" w:hAnsi="Times New Roman"/>
                <w:b/>
                <w:sz w:val="24"/>
              </w:rPr>
              <w:t>земель</w:t>
            </w:r>
          </w:p>
        </w:tc>
        <w:tc>
          <w:tcPr>
            <w:tcW w:w="3312" w:type="dxa"/>
            <w:gridSpan w:val="2"/>
          </w:tcPr>
          <w:p w14:paraId="06E37F40" w14:textId="77777777" w:rsidR="004E3F2F" w:rsidRPr="00715553" w:rsidRDefault="004E3F2F" w:rsidP="00917100">
            <w:pPr>
              <w:pStyle w:val="TableParagraph"/>
              <w:spacing w:before="56"/>
              <w:ind w:left="1212" w:right="1199"/>
              <w:rPr>
                <w:rFonts w:ascii="Times New Roman" w:hAnsi="Times New Roman"/>
                <w:b/>
                <w:sz w:val="24"/>
              </w:rPr>
            </w:pPr>
            <w:r w:rsidRPr="00715553">
              <w:rPr>
                <w:rFonts w:ascii="Times New Roman" w:hAnsi="Times New Roman"/>
                <w:b/>
                <w:sz w:val="24"/>
              </w:rPr>
              <w:t>2017</w:t>
            </w:r>
          </w:p>
        </w:tc>
      </w:tr>
      <w:tr w:rsidR="00715553" w:rsidRPr="00715553" w14:paraId="11E110A6" w14:textId="77777777" w:rsidTr="00210CAD">
        <w:trPr>
          <w:trHeight w:val="1105"/>
        </w:trPr>
        <w:tc>
          <w:tcPr>
            <w:tcW w:w="782" w:type="dxa"/>
            <w:vMerge/>
            <w:tcBorders>
              <w:top w:val="nil"/>
            </w:tcBorders>
          </w:tcPr>
          <w:p w14:paraId="600C8553" w14:textId="77777777" w:rsidR="004E3F2F" w:rsidRPr="00715553" w:rsidRDefault="004E3F2F" w:rsidP="00917100">
            <w:pPr>
              <w:rPr>
                <w:rFonts w:ascii="Times New Roman" w:hAnsi="Times New Roman"/>
                <w:sz w:val="2"/>
                <w:szCs w:val="2"/>
              </w:rPr>
            </w:pPr>
          </w:p>
        </w:tc>
        <w:tc>
          <w:tcPr>
            <w:tcW w:w="6130" w:type="dxa"/>
            <w:vMerge/>
            <w:tcBorders>
              <w:top w:val="nil"/>
            </w:tcBorders>
          </w:tcPr>
          <w:p w14:paraId="5B63BDC2" w14:textId="77777777" w:rsidR="004E3F2F" w:rsidRPr="00715553" w:rsidRDefault="004E3F2F" w:rsidP="00917100">
            <w:pPr>
              <w:rPr>
                <w:rFonts w:ascii="Times New Roman" w:hAnsi="Times New Roman"/>
                <w:sz w:val="2"/>
                <w:szCs w:val="2"/>
              </w:rPr>
            </w:pPr>
          </w:p>
        </w:tc>
        <w:tc>
          <w:tcPr>
            <w:tcW w:w="1418" w:type="dxa"/>
          </w:tcPr>
          <w:p w14:paraId="1C7397F1" w14:textId="77777777" w:rsidR="004E3F2F" w:rsidRPr="00715553" w:rsidRDefault="004E3F2F" w:rsidP="00917100">
            <w:pPr>
              <w:pStyle w:val="TableParagraph"/>
              <w:spacing w:before="135"/>
              <w:ind w:left="229" w:right="215" w:firstLine="1"/>
              <w:rPr>
                <w:rFonts w:ascii="Times New Roman" w:hAnsi="Times New Roman"/>
                <w:b/>
                <w:sz w:val="24"/>
              </w:rPr>
            </w:pPr>
            <w:r w:rsidRPr="00715553">
              <w:rPr>
                <w:rFonts w:ascii="Times New Roman" w:hAnsi="Times New Roman"/>
                <w:b/>
                <w:sz w:val="24"/>
              </w:rPr>
              <w:t>Общая</w:t>
            </w:r>
            <w:r w:rsidRPr="00715553">
              <w:rPr>
                <w:rFonts w:ascii="Times New Roman" w:hAnsi="Times New Roman"/>
                <w:b/>
                <w:spacing w:val="1"/>
                <w:sz w:val="24"/>
              </w:rPr>
              <w:t xml:space="preserve"> </w:t>
            </w:r>
            <w:r w:rsidRPr="00715553">
              <w:rPr>
                <w:rFonts w:ascii="Times New Roman" w:hAnsi="Times New Roman"/>
                <w:b/>
                <w:spacing w:val="-1"/>
                <w:sz w:val="24"/>
              </w:rPr>
              <w:t>площадь</w:t>
            </w:r>
            <w:r w:rsidRPr="00715553">
              <w:rPr>
                <w:rFonts w:ascii="Times New Roman" w:hAnsi="Times New Roman"/>
                <w:b/>
                <w:spacing w:val="-57"/>
                <w:sz w:val="24"/>
              </w:rPr>
              <w:t xml:space="preserve"> </w:t>
            </w:r>
            <w:r w:rsidRPr="00715553">
              <w:rPr>
                <w:rFonts w:ascii="Times New Roman" w:hAnsi="Times New Roman"/>
                <w:b/>
                <w:sz w:val="24"/>
              </w:rPr>
              <w:t>(га)</w:t>
            </w:r>
          </w:p>
        </w:tc>
        <w:tc>
          <w:tcPr>
            <w:tcW w:w="1894" w:type="dxa"/>
          </w:tcPr>
          <w:p w14:paraId="1998B193" w14:textId="77777777" w:rsidR="004E3F2F" w:rsidRPr="00715553" w:rsidRDefault="004E3F2F" w:rsidP="00917100">
            <w:pPr>
              <w:pStyle w:val="TableParagraph"/>
              <w:spacing w:line="276" w:lineRule="exact"/>
              <w:ind w:left="121" w:right="108"/>
              <w:rPr>
                <w:rFonts w:ascii="Times New Roman" w:hAnsi="Times New Roman"/>
                <w:b/>
                <w:sz w:val="24"/>
                <w:lang w:val="ru-RU"/>
              </w:rPr>
            </w:pPr>
            <w:r w:rsidRPr="00715553">
              <w:rPr>
                <w:rFonts w:ascii="Times New Roman" w:hAnsi="Times New Roman"/>
                <w:b/>
                <w:sz w:val="24"/>
                <w:lang w:val="ru-RU"/>
              </w:rPr>
              <w:t>%</w:t>
            </w:r>
            <w:r w:rsidRPr="00715553">
              <w:rPr>
                <w:rFonts w:ascii="Times New Roman" w:hAnsi="Times New Roman"/>
                <w:b/>
                <w:spacing w:val="-9"/>
                <w:sz w:val="24"/>
                <w:lang w:val="ru-RU"/>
              </w:rPr>
              <w:t xml:space="preserve"> </w:t>
            </w:r>
            <w:r w:rsidRPr="00715553">
              <w:rPr>
                <w:rFonts w:ascii="Times New Roman" w:hAnsi="Times New Roman"/>
                <w:b/>
                <w:sz w:val="24"/>
                <w:lang w:val="ru-RU"/>
              </w:rPr>
              <w:t>от</w:t>
            </w:r>
            <w:r w:rsidRPr="00715553">
              <w:rPr>
                <w:rFonts w:ascii="Times New Roman" w:hAnsi="Times New Roman"/>
                <w:b/>
                <w:spacing w:val="-9"/>
                <w:sz w:val="24"/>
                <w:lang w:val="ru-RU"/>
              </w:rPr>
              <w:t xml:space="preserve"> </w:t>
            </w:r>
            <w:r w:rsidRPr="00715553">
              <w:rPr>
                <w:rFonts w:ascii="Times New Roman" w:hAnsi="Times New Roman"/>
                <w:b/>
                <w:sz w:val="24"/>
                <w:lang w:val="ru-RU"/>
              </w:rPr>
              <w:t>общей</w:t>
            </w:r>
            <w:r w:rsidRPr="00715553">
              <w:rPr>
                <w:rFonts w:ascii="Times New Roman" w:hAnsi="Times New Roman"/>
                <w:b/>
                <w:spacing w:val="-57"/>
                <w:sz w:val="24"/>
                <w:lang w:val="ru-RU"/>
              </w:rPr>
              <w:t xml:space="preserve"> </w:t>
            </w:r>
            <w:r w:rsidRPr="00715553">
              <w:rPr>
                <w:rFonts w:ascii="Times New Roman" w:hAnsi="Times New Roman"/>
                <w:b/>
                <w:sz w:val="24"/>
                <w:lang w:val="ru-RU"/>
              </w:rPr>
              <w:t>площади</w:t>
            </w:r>
            <w:r w:rsidRPr="00715553">
              <w:rPr>
                <w:rFonts w:ascii="Times New Roman" w:hAnsi="Times New Roman"/>
                <w:b/>
                <w:spacing w:val="1"/>
                <w:sz w:val="24"/>
                <w:lang w:val="ru-RU"/>
              </w:rPr>
              <w:t xml:space="preserve"> </w:t>
            </w:r>
            <w:r w:rsidRPr="00715553">
              <w:rPr>
                <w:rFonts w:ascii="Times New Roman" w:hAnsi="Times New Roman"/>
                <w:b/>
                <w:sz w:val="24"/>
                <w:lang w:val="ru-RU"/>
              </w:rPr>
              <w:t>городского</w:t>
            </w:r>
            <w:r w:rsidRPr="00715553">
              <w:rPr>
                <w:rFonts w:ascii="Times New Roman" w:hAnsi="Times New Roman"/>
                <w:b/>
                <w:spacing w:val="1"/>
                <w:sz w:val="24"/>
                <w:lang w:val="ru-RU"/>
              </w:rPr>
              <w:t xml:space="preserve"> </w:t>
            </w:r>
            <w:r w:rsidRPr="00715553">
              <w:rPr>
                <w:rFonts w:ascii="Times New Roman" w:hAnsi="Times New Roman"/>
                <w:b/>
                <w:sz w:val="24"/>
                <w:lang w:val="ru-RU"/>
              </w:rPr>
              <w:t>поселения</w:t>
            </w:r>
          </w:p>
        </w:tc>
      </w:tr>
      <w:tr w:rsidR="00715553" w:rsidRPr="00715553" w14:paraId="429688A8" w14:textId="77777777" w:rsidTr="00210CAD">
        <w:trPr>
          <w:trHeight w:val="396"/>
        </w:trPr>
        <w:tc>
          <w:tcPr>
            <w:tcW w:w="782" w:type="dxa"/>
          </w:tcPr>
          <w:p w14:paraId="02486548" w14:textId="77777777" w:rsidR="004E3F2F" w:rsidRPr="00715553" w:rsidRDefault="004E3F2F" w:rsidP="00917100">
            <w:pPr>
              <w:pStyle w:val="TableParagraph"/>
              <w:spacing w:before="52"/>
              <w:ind w:left="10"/>
              <w:rPr>
                <w:rFonts w:ascii="Times New Roman" w:hAnsi="Times New Roman"/>
                <w:sz w:val="24"/>
              </w:rPr>
            </w:pPr>
            <w:r w:rsidRPr="00715553">
              <w:rPr>
                <w:rFonts w:ascii="Times New Roman" w:hAnsi="Times New Roman"/>
                <w:sz w:val="24"/>
              </w:rPr>
              <w:t>1</w:t>
            </w:r>
          </w:p>
        </w:tc>
        <w:tc>
          <w:tcPr>
            <w:tcW w:w="6130" w:type="dxa"/>
          </w:tcPr>
          <w:p w14:paraId="2E623EBE" w14:textId="77777777" w:rsidR="004E3F2F" w:rsidRPr="00715553" w:rsidRDefault="004E3F2F" w:rsidP="00917100">
            <w:pPr>
              <w:pStyle w:val="TableParagraph"/>
              <w:spacing w:before="52"/>
              <w:ind w:left="107"/>
              <w:rPr>
                <w:rFonts w:ascii="Times New Roman" w:hAnsi="Times New Roman"/>
                <w:sz w:val="24"/>
              </w:rPr>
            </w:pPr>
            <w:r w:rsidRPr="00715553">
              <w:rPr>
                <w:rFonts w:ascii="Times New Roman" w:hAnsi="Times New Roman"/>
                <w:sz w:val="24"/>
              </w:rPr>
              <w:t>Земли</w:t>
            </w:r>
            <w:r w:rsidRPr="00715553">
              <w:rPr>
                <w:rFonts w:ascii="Times New Roman" w:hAnsi="Times New Roman"/>
                <w:spacing w:val="-4"/>
                <w:sz w:val="24"/>
              </w:rPr>
              <w:t xml:space="preserve"> </w:t>
            </w:r>
            <w:r w:rsidRPr="00715553">
              <w:rPr>
                <w:rFonts w:ascii="Times New Roman" w:hAnsi="Times New Roman"/>
                <w:sz w:val="24"/>
              </w:rPr>
              <w:t>сельскохозяйственного</w:t>
            </w:r>
            <w:r w:rsidRPr="00715553">
              <w:rPr>
                <w:rFonts w:ascii="Times New Roman" w:hAnsi="Times New Roman"/>
                <w:spacing w:val="-5"/>
                <w:sz w:val="24"/>
              </w:rPr>
              <w:t xml:space="preserve"> </w:t>
            </w:r>
            <w:r w:rsidRPr="00715553">
              <w:rPr>
                <w:rFonts w:ascii="Times New Roman" w:hAnsi="Times New Roman"/>
                <w:sz w:val="24"/>
              </w:rPr>
              <w:t>назначения</w:t>
            </w:r>
          </w:p>
        </w:tc>
        <w:tc>
          <w:tcPr>
            <w:tcW w:w="1418" w:type="dxa"/>
          </w:tcPr>
          <w:p w14:paraId="0A0DD2B9" w14:textId="77777777" w:rsidR="004E3F2F" w:rsidRPr="00715553" w:rsidRDefault="004E3F2F" w:rsidP="00897018">
            <w:pPr>
              <w:pStyle w:val="TableParagraph"/>
              <w:spacing w:before="52"/>
              <w:ind w:left="300" w:right="288"/>
              <w:jc w:val="center"/>
              <w:rPr>
                <w:rFonts w:ascii="Times New Roman" w:hAnsi="Times New Roman"/>
                <w:sz w:val="24"/>
              </w:rPr>
            </w:pPr>
            <w:r w:rsidRPr="00715553">
              <w:rPr>
                <w:rFonts w:ascii="Times New Roman" w:hAnsi="Times New Roman"/>
                <w:sz w:val="24"/>
              </w:rPr>
              <w:t>0,0</w:t>
            </w:r>
          </w:p>
        </w:tc>
        <w:tc>
          <w:tcPr>
            <w:tcW w:w="1894" w:type="dxa"/>
          </w:tcPr>
          <w:p w14:paraId="4F59C990" w14:textId="77777777" w:rsidR="004E3F2F" w:rsidRPr="00715553" w:rsidRDefault="004E3F2F" w:rsidP="00897018">
            <w:pPr>
              <w:pStyle w:val="TableParagraph"/>
              <w:spacing w:before="52"/>
              <w:ind w:left="14"/>
              <w:jc w:val="center"/>
              <w:rPr>
                <w:rFonts w:ascii="Times New Roman" w:hAnsi="Times New Roman"/>
                <w:sz w:val="24"/>
              </w:rPr>
            </w:pPr>
            <w:r w:rsidRPr="00715553">
              <w:rPr>
                <w:rFonts w:ascii="Times New Roman" w:hAnsi="Times New Roman"/>
                <w:w w:val="99"/>
                <w:sz w:val="24"/>
              </w:rPr>
              <w:t>-</w:t>
            </w:r>
          </w:p>
        </w:tc>
      </w:tr>
      <w:tr w:rsidR="00715553" w:rsidRPr="00715553" w14:paraId="555F1621" w14:textId="77777777" w:rsidTr="00210CAD">
        <w:trPr>
          <w:trHeight w:val="397"/>
        </w:trPr>
        <w:tc>
          <w:tcPr>
            <w:tcW w:w="782" w:type="dxa"/>
          </w:tcPr>
          <w:p w14:paraId="24056BBA" w14:textId="77777777" w:rsidR="004E3F2F" w:rsidRPr="00715553" w:rsidRDefault="004E3F2F" w:rsidP="00917100">
            <w:pPr>
              <w:pStyle w:val="TableParagraph"/>
              <w:spacing w:before="51"/>
              <w:ind w:left="10"/>
              <w:rPr>
                <w:rFonts w:ascii="Times New Roman" w:hAnsi="Times New Roman"/>
                <w:sz w:val="24"/>
              </w:rPr>
            </w:pPr>
            <w:r w:rsidRPr="00715553">
              <w:rPr>
                <w:rFonts w:ascii="Times New Roman" w:hAnsi="Times New Roman"/>
                <w:sz w:val="24"/>
              </w:rPr>
              <w:t>2</w:t>
            </w:r>
          </w:p>
        </w:tc>
        <w:tc>
          <w:tcPr>
            <w:tcW w:w="6130" w:type="dxa"/>
          </w:tcPr>
          <w:p w14:paraId="7F02781D" w14:textId="77777777" w:rsidR="004E3F2F" w:rsidRPr="00715553" w:rsidRDefault="004E3F2F" w:rsidP="00917100">
            <w:pPr>
              <w:pStyle w:val="TableParagraph"/>
              <w:spacing w:before="51"/>
              <w:ind w:left="107"/>
              <w:rPr>
                <w:rFonts w:ascii="Times New Roman" w:hAnsi="Times New Roman"/>
                <w:sz w:val="24"/>
              </w:rPr>
            </w:pPr>
            <w:r w:rsidRPr="00715553">
              <w:rPr>
                <w:rFonts w:ascii="Times New Roman" w:hAnsi="Times New Roman"/>
                <w:sz w:val="24"/>
              </w:rPr>
              <w:t>Земли</w:t>
            </w:r>
            <w:r w:rsidRPr="00715553">
              <w:rPr>
                <w:rFonts w:ascii="Times New Roman" w:hAnsi="Times New Roman"/>
                <w:spacing w:val="-3"/>
                <w:sz w:val="24"/>
              </w:rPr>
              <w:t xml:space="preserve"> </w:t>
            </w:r>
            <w:r w:rsidRPr="00715553">
              <w:rPr>
                <w:rFonts w:ascii="Times New Roman" w:hAnsi="Times New Roman"/>
                <w:sz w:val="24"/>
              </w:rPr>
              <w:t>населенных</w:t>
            </w:r>
            <w:r w:rsidRPr="00715553">
              <w:rPr>
                <w:rFonts w:ascii="Times New Roman" w:hAnsi="Times New Roman"/>
                <w:spacing w:val="-3"/>
                <w:sz w:val="24"/>
              </w:rPr>
              <w:t xml:space="preserve"> </w:t>
            </w:r>
            <w:r w:rsidRPr="00715553">
              <w:rPr>
                <w:rFonts w:ascii="Times New Roman" w:hAnsi="Times New Roman"/>
                <w:sz w:val="24"/>
              </w:rPr>
              <w:t>пунктов</w:t>
            </w:r>
          </w:p>
        </w:tc>
        <w:tc>
          <w:tcPr>
            <w:tcW w:w="1418" w:type="dxa"/>
          </w:tcPr>
          <w:p w14:paraId="1CC6DD8F" w14:textId="77777777" w:rsidR="004E3F2F" w:rsidRPr="00715553" w:rsidRDefault="004E3F2F" w:rsidP="00897018">
            <w:pPr>
              <w:pStyle w:val="TableParagraph"/>
              <w:spacing w:before="51"/>
              <w:ind w:left="300" w:right="288"/>
              <w:jc w:val="center"/>
              <w:rPr>
                <w:rFonts w:ascii="Times New Roman" w:hAnsi="Times New Roman"/>
                <w:sz w:val="24"/>
              </w:rPr>
            </w:pPr>
            <w:r w:rsidRPr="00715553">
              <w:rPr>
                <w:rFonts w:ascii="Times New Roman" w:hAnsi="Times New Roman"/>
                <w:sz w:val="24"/>
              </w:rPr>
              <w:t>1526,24</w:t>
            </w:r>
          </w:p>
        </w:tc>
        <w:tc>
          <w:tcPr>
            <w:tcW w:w="1894" w:type="dxa"/>
          </w:tcPr>
          <w:p w14:paraId="142E7584" w14:textId="77777777" w:rsidR="004E3F2F" w:rsidRPr="00715553" w:rsidRDefault="004E3F2F" w:rsidP="00897018">
            <w:pPr>
              <w:pStyle w:val="TableParagraph"/>
              <w:spacing w:before="51"/>
              <w:ind w:left="121" w:right="108"/>
              <w:jc w:val="center"/>
              <w:rPr>
                <w:rFonts w:ascii="Times New Roman" w:hAnsi="Times New Roman"/>
                <w:sz w:val="24"/>
              </w:rPr>
            </w:pPr>
            <w:r w:rsidRPr="00715553">
              <w:rPr>
                <w:rFonts w:ascii="Times New Roman" w:hAnsi="Times New Roman"/>
                <w:sz w:val="24"/>
              </w:rPr>
              <w:t>99,35</w:t>
            </w:r>
          </w:p>
        </w:tc>
      </w:tr>
      <w:tr w:rsidR="00715553" w:rsidRPr="00715553" w14:paraId="652683F7" w14:textId="77777777" w:rsidTr="00210CAD">
        <w:trPr>
          <w:trHeight w:val="551"/>
        </w:trPr>
        <w:tc>
          <w:tcPr>
            <w:tcW w:w="782" w:type="dxa"/>
          </w:tcPr>
          <w:p w14:paraId="3BE0CD46" w14:textId="77777777" w:rsidR="004E3F2F" w:rsidRPr="00715553" w:rsidRDefault="004E3F2F" w:rsidP="00917100">
            <w:pPr>
              <w:pStyle w:val="TableParagraph"/>
              <w:spacing w:before="128"/>
              <w:ind w:left="10"/>
              <w:rPr>
                <w:rFonts w:ascii="Times New Roman" w:hAnsi="Times New Roman"/>
                <w:sz w:val="24"/>
              </w:rPr>
            </w:pPr>
            <w:r w:rsidRPr="00715553">
              <w:rPr>
                <w:rFonts w:ascii="Times New Roman" w:hAnsi="Times New Roman"/>
                <w:sz w:val="24"/>
              </w:rPr>
              <w:t>3</w:t>
            </w:r>
          </w:p>
        </w:tc>
        <w:tc>
          <w:tcPr>
            <w:tcW w:w="6130" w:type="dxa"/>
          </w:tcPr>
          <w:p w14:paraId="3A2FD5BD" w14:textId="77777777" w:rsidR="004E3F2F" w:rsidRPr="00715553" w:rsidRDefault="004E3F2F" w:rsidP="00917100">
            <w:pPr>
              <w:pStyle w:val="TableParagraph"/>
              <w:spacing w:line="268" w:lineRule="exact"/>
              <w:ind w:left="107"/>
              <w:rPr>
                <w:rFonts w:ascii="Times New Roman" w:hAnsi="Times New Roman"/>
                <w:sz w:val="24"/>
                <w:lang w:val="ru-RU"/>
              </w:rPr>
            </w:pPr>
            <w:r w:rsidRPr="00715553">
              <w:rPr>
                <w:rFonts w:ascii="Times New Roman" w:hAnsi="Times New Roman"/>
                <w:sz w:val="24"/>
                <w:lang w:val="ru-RU"/>
              </w:rPr>
              <w:t>Земли</w:t>
            </w:r>
            <w:r w:rsidRPr="00715553">
              <w:rPr>
                <w:rFonts w:ascii="Times New Roman" w:hAnsi="Times New Roman"/>
                <w:spacing w:val="2"/>
                <w:sz w:val="24"/>
                <w:lang w:val="ru-RU"/>
              </w:rPr>
              <w:t xml:space="preserve"> </w:t>
            </w:r>
            <w:r w:rsidRPr="00715553">
              <w:rPr>
                <w:rFonts w:ascii="Times New Roman" w:hAnsi="Times New Roman"/>
                <w:sz w:val="24"/>
                <w:lang w:val="ru-RU"/>
              </w:rPr>
              <w:t>промышленности,</w:t>
            </w:r>
            <w:r w:rsidRPr="00715553">
              <w:rPr>
                <w:rFonts w:ascii="Times New Roman" w:hAnsi="Times New Roman"/>
                <w:spacing w:val="1"/>
                <w:sz w:val="24"/>
                <w:lang w:val="ru-RU"/>
              </w:rPr>
              <w:t xml:space="preserve"> </w:t>
            </w:r>
            <w:r w:rsidRPr="00715553">
              <w:rPr>
                <w:rFonts w:ascii="Times New Roman" w:hAnsi="Times New Roman"/>
                <w:sz w:val="24"/>
                <w:lang w:val="ru-RU"/>
              </w:rPr>
              <w:t>энергетики,</w:t>
            </w:r>
            <w:r w:rsidRPr="00715553">
              <w:rPr>
                <w:rFonts w:ascii="Times New Roman" w:hAnsi="Times New Roman"/>
                <w:spacing w:val="2"/>
                <w:sz w:val="24"/>
                <w:lang w:val="ru-RU"/>
              </w:rPr>
              <w:t xml:space="preserve"> </w:t>
            </w:r>
            <w:r w:rsidRPr="00715553">
              <w:rPr>
                <w:rFonts w:ascii="Times New Roman" w:hAnsi="Times New Roman"/>
                <w:sz w:val="24"/>
                <w:lang w:val="ru-RU"/>
              </w:rPr>
              <w:t>транспорта,</w:t>
            </w:r>
            <w:r w:rsidRPr="00715553">
              <w:rPr>
                <w:rFonts w:ascii="Times New Roman" w:hAnsi="Times New Roman"/>
                <w:spacing w:val="5"/>
                <w:sz w:val="24"/>
                <w:lang w:val="ru-RU"/>
              </w:rPr>
              <w:t xml:space="preserve"> </w:t>
            </w:r>
            <w:r w:rsidRPr="00715553">
              <w:rPr>
                <w:rFonts w:ascii="Times New Roman" w:hAnsi="Times New Roman"/>
                <w:sz w:val="24"/>
                <w:lang w:val="ru-RU"/>
              </w:rPr>
              <w:t>связи</w:t>
            </w:r>
            <w:r w:rsidRPr="00715553">
              <w:rPr>
                <w:rFonts w:ascii="Times New Roman" w:hAnsi="Times New Roman"/>
                <w:spacing w:val="3"/>
                <w:sz w:val="24"/>
                <w:lang w:val="ru-RU"/>
              </w:rPr>
              <w:t xml:space="preserve"> </w:t>
            </w:r>
            <w:r w:rsidRPr="00715553">
              <w:rPr>
                <w:rFonts w:ascii="Times New Roman" w:hAnsi="Times New Roman"/>
                <w:sz w:val="24"/>
                <w:lang w:val="ru-RU"/>
              </w:rPr>
              <w:t>и</w:t>
            </w:r>
          </w:p>
          <w:p w14:paraId="58278F4C" w14:textId="77777777" w:rsidR="004E3F2F" w:rsidRPr="00715553" w:rsidRDefault="004E3F2F" w:rsidP="00917100">
            <w:pPr>
              <w:pStyle w:val="TableParagraph"/>
              <w:spacing w:line="264" w:lineRule="exact"/>
              <w:ind w:left="107"/>
              <w:rPr>
                <w:rFonts w:ascii="Times New Roman" w:hAnsi="Times New Roman"/>
                <w:sz w:val="24"/>
              </w:rPr>
            </w:pPr>
            <w:r w:rsidRPr="00715553">
              <w:rPr>
                <w:rFonts w:ascii="Times New Roman" w:hAnsi="Times New Roman"/>
                <w:sz w:val="24"/>
              </w:rPr>
              <w:t>иного</w:t>
            </w:r>
            <w:r w:rsidRPr="00715553">
              <w:rPr>
                <w:rFonts w:ascii="Times New Roman" w:hAnsi="Times New Roman"/>
                <w:spacing w:val="-4"/>
                <w:sz w:val="24"/>
              </w:rPr>
              <w:t xml:space="preserve"> </w:t>
            </w:r>
            <w:r w:rsidRPr="00715553">
              <w:rPr>
                <w:rFonts w:ascii="Times New Roman" w:hAnsi="Times New Roman"/>
                <w:sz w:val="24"/>
              </w:rPr>
              <w:t>специального</w:t>
            </w:r>
            <w:r w:rsidRPr="00715553">
              <w:rPr>
                <w:rFonts w:ascii="Times New Roman" w:hAnsi="Times New Roman"/>
                <w:spacing w:val="-6"/>
                <w:sz w:val="24"/>
              </w:rPr>
              <w:t xml:space="preserve"> </w:t>
            </w:r>
            <w:r w:rsidRPr="00715553">
              <w:rPr>
                <w:rFonts w:ascii="Times New Roman" w:hAnsi="Times New Roman"/>
                <w:sz w:val="24"/>
              </w:rPr>
              <w:t>назначения</w:t>
            </w:r>
          </w:p>
        </w:tc>
        <w:tc>
          <w:tcPr>
            <w:tcW w:w="1418" w:type="dxa"/>
          </w:tcPr>
          <w:p w14:paraId="00B13612" w14:textId="77777777" w:rsidR="004E3F2F" w:rsidRPr="00715553" w:rsidRDefault="004E3F2F" w:rsidP="00897018">
            <w:pPr>
              <w:pStyle w:val="TableParagraph"/>
              <w:spacing w:before="128"/>
              <w:ind w:left="300" w:right="288"/>
              <w:jc w:val="center"/>
              <w:rPr>
                <w:rFonts w:ascii="Times New Roman" w:hAnsi="Times New Roman"/>
                <w:sz w:val="24"/>
              </w:rPr>
            </w:pPr>
            <w:r w:rsidRPr="00715553">
              <w:rPr>
                <w:rFonts w:ascii="Times New Roman" w:hAnsi="Times New Roman"/>
                <w:sz w:val="24"/>
              </w:rPr>
              <w:t>8,67</w:t>
            </w:r>
          </w:p>
        </w:tc>
        <w:tc>
          <w:tcPr>
            <w:tcW w:w="1894" w:type="dxa"/>
          </w:tcPr>
          <w:p w14:paraId="297413C0" w14:textId="77777777" w:rsidR="004E3F2F" w:rsidRPr="00715553" w:rsidRDefault="004E3F2F" w:rsidP="00897018">
            <w:pPr>
              <w:pStyle w:val="TableParagraph"/>
              <w:spacing w:before="128"/>
              <w:ind w:left="121" w:right="108"/>
              <w:jc w:val="center"/>
              <w:rPr>
                <w:rFonts w:ascii="Times New Roman" w:hAnsi="Times New Roman"/>
                <w:sz w:val="24"/>
              </w:rPr>
            </w:pPr>
            <w:r w:rsidRPr="00715553">
              <w:rPr>
                <w:rFonts w:ascii="Times New Roman" w:hAnsi="Times New Roman"/>
                <w:sz w:val="24"/>
              </w:rPr>
              <w:t>0,55</w:t>
            </w:r>
          </w:p>
        </w:tc>
      </w:tr>
      <w:tr w:rsidR="00715553" w:rsidRPr="00715553" w14:paraId="739E782F" w14:textId="77777777" w:rsidTr="00210CAD">
        <w:trPr>
          <w:trHeight w:val="395"/>
        </w:trPr>
        <w:tc>
          <w:tcPr>
            <w:tcW w:w="782" w:type="dxa"/>
          </w:tcPr>
          <w:p w14:paraId="11A1908F" w14:textId="77777777" w:rsidR="004E3F2F" w:rsidRPr="00715553" w:rsidRDefault="004E3F2F" w:rsidP="00917100">
            <w:pPr>
              <w:pStyle w:val="TableParagraph"/>
              <w:spacing w:before="52"/>
              <w:ind w:left="10"/>
              <w:rPr>
                <w:rFonts w:ascii="Times New Roman" w:hAnsi="Times New Roman"/>
                <w:sz w:val="24"/>
              </w:rPr>
            </w:pPr>
            <w:r w:rsidRPr="00715553">
              <w:rPr>
                <w:rFonts w:ascii="Times New Roman" w:hAnsi="Times New Roman"/>
                <w:sz w:val="24"/>
              </w:rPr>
              <w:t>4</w:t>
            </w:r>
          </w:p>
        </w:tc>
        <w:tc>
          <w:tcPr>
            <w:tcW w:w="6130" w:type="dxa"/>
          </w:tcPr>
          <w:p w14:paraId="7E337671" w14:textId="77777777" w:rsidR="004E3F2F" w:rsidRPr="00715553" w:rsidRDefault="004E3F2F" w:rsidP="00917100">
            <w:pPr>
              <w:pStyle w:val="TableParagraph"/>
              <w:spacing w:before="52"/>
              <w:ind w:left="107"/>
              <w:rPr>
                <w:rFonts w:ascii="Times New Roman" w:hAnsi="Times New Roman"/>
                <w:sz w:val="24"/>
              </w:rPr>
            </w:pPr>
            <w:r w:rsidRPr="00715553">
              <w:rPr>
                <w:rFonts w:ascii="Times New Roman" w:hAnsi="Times New Roman"/>
                <w:sz w:val="24"/>
              </w:rPr>
              <w:t>Земли</w:t>
            </w:r>
            <w:r w:rsidRPr="00715553">
              <w:rPr>
                <w:rFonts w:ascii="Times New Roman" w:hAnsi="Times New Roman"/>
                <w:spacing w:val="-1"/>
                <w:sz w:val="24"/>
              </w:rPr>
              <w:t xml:space="preserve"> </w:t>
            </w:r>
            <w:r w:rsidRPr="00715553">
              <w:rPr>
                <w:rFonts w:ascii="Times New Roman" w:hAnsi="Times New Roman"/>
                <w:sz w:val="24"/>
              </w:rPr>
              <w:t>лесного</w:t>
            </w:r>
            <w:r w:rsidRPr="00715553">
              <w:rPr>
                <w:rFonts w:ascii="Times New Roman" w:hAnsi="Times New Roman"/>
                <w:spacing w:val="-1"/>
                <w:sz w:val="24"/>
              </w:rPr>
              <w:t xml:space="preserve"> </w:t>
            </w:r>
            <w:r w:rsidRPr="00715553">
              <w:rPr>
                <w:rFonts w:ascii="Times New Roman" w:hAnsi="Times New Roman"/>
                <w:sz w:val="24"/>
              </w:rPr>
              <w:t>фонда</w:t>
            </w:r>
          </w:p>
        </w:tc>
        <w:tc>
          <w:tcPr>
            <w:tcW w:w="1418" w:type="dxa"/>
          </w:tcPr>
          <w:p w14:paraId="1753CB9C" w14:textId="77777777" w:rsidR="004E3F2F" w:rsidRPr="00715553" w:rsidRDefault="004E3F2F" w:rsidP="00897018">
            <w:pPr>
              <w:pStyle w:val="TableParagraph"/>
              <w:spacing w:before="52"/>
              <w:ind w:left="300" w:right="288"/>
              <w:jc w:val="center"/>
              <w:rPr>
                <w:rFonts w:ascii="Times New Roman" w:hAnsi="Times New Roman"/>
                <w:sz w:val="24"/>
              </w:rPr>
            </w:pPr>
            <w:r w:rsidRPr="00715553">
              <w:rPr>
                <w:rFonts w:ascii="Times New Roman" w:hAnsi="Times New Roman"/>
                <w:sz w:val="24"/>
              </w:rPr>
              <w:t>1,27</w:t>
            </w:r>
          </w:p>
        </w:tc>
        <w:tc>
          <w:tcPr>
            <w:tcW w:w="1894" w:type="dxa"/>
          </w:tcPr>
          <w:p w14:paraId="04B6CB36" w14:textId="77777777" w:rsidR="004E3F2F" w:rsidRPr="00715553" w:rsidRDefault="004E3F2F" w:rsidP="00897018">
            <w:pPr>
              <w:pStyle w:val="TableParagraph"/>
              <w:spacing w:before="52"/>
              <w:ind w:left="121" w:right="108"/>
              <w:jc w:val="center"/>
              <w:rPr>
                <w:rFonts w:ascii="Times New Roman" w:hAnsi="Times New Roman"/>
                <w:sz w:val="24"/>
              </w:rPr>
            </w:pPr>
            <w:r w:rsidRPr="00715553">
              <w:rPr>
                <w:rFonts w:ascii="Times New Roman" w:hAnsi="Times New Roman"/>
                <w:sz w:val="24"/>
              </w:rPr>
              <w:t>0,1</w:t>
            </w:r>
          </w:p>
        </w:tc>
      </w:tr>
      <w:tr w:rsidR="00715553" w:rsidRPr="00715553" w14:paraId="34AF46CA" w14:textId="77777777" w:rsidTr="00210CAD">
        <w:trPr>
          <w:trHeight w:val="398"/>
        </w:trPr>
        <w:tc>
          <w:tcPr>
            <w:tcW w:w="782" w:type="dxa"/>
          </w:tcPr>
          <w:p w14:paraId="21758B4D" w14:textId="77777777" w:rsidR="004E3F2F" w:rsidRPr="00715553" w:rsidRDefault="004E3F2F" w:rsidP="00917100">
            <w:pPr>
              <w:pStyle w:val="TableParagraph"/>
              <w:spacing w:before="54"/>
              <w:ind w:left="10"/>
              <w:rPr>
                <w:rFonts w:ascii="Times New Roman" w:hAnsi="Times New Roman"/>
                <w:sz w:val="24"/>
              </w:rPr>
            </w:pPr>
            <w:r w:rsidRPr="00715553">
              <w:rPr>
                <w:rFonts w:ascii="Times New Roman" w:hAnsi="Times New Roman"/>
                <w:sz w:val="24"/>
              </w:rPr>
              <w:t>5</w:t>
            </w:r>
          </w:p>
        </w:tc>
        <w:tc>
          <w:tcPr>
            <w:tcW w:w="6130" w:type="dxa"/>
          </w:tcPr>
          <w:p w14:paraId="356DD5ED" w14:textId="77777777" w:rsidR="004E3F2F" w:rsidRPr="00715553" w:rsidRDefault="004E3F2F" w:rsidP="00917100">
            <w:pPr>
              <w:pStyle w:val="TableParagraph"/>
              <w:spacing w:before="54"/>
              <w:ind w:left="107"/>
              <w:rPr>
                <w:rFonts w:ascii="Times New Roman" w:hAnsi="Times New Roman"/>
                <w:sz w:val="24"/>
              </w:rPr>
            </w:pPr>
            <w:r w:rsidRPr="00715553">
              <w:rPr>
                <w:rFonts w:ascii="Times New Roman" w:hAnsi="Times New Roman"/>
                <w:sz w:val="24"/>
              </w:rPr>
              <w:t>Земли</w:t>
            </w:r>
            <w:r w:rsidRPr="00715553">
              <w:rPr>
                <w:rFonts w:ascii="Times New Roman" w:hAnsi="Times New Roman"/>
                <w:spacing w:val="-1"/>
                <w:sz w:val="24"/>
              </w:rPr>
              <w:t xml:space="preserve"> </w:t>
            </w:r>
            <w:r w:rsidRPr="00715553">
              <w:rPr>
                <w:rFonts w:ascii="Times New Roman" w:hAnsi="Times New Roman"/>
                <w:sz w:val="24"/>
              </w:rPr>
              <w:t>водного</w:t>
            </w:r>
            <w:r w:rsidRPr="00715553">
              <w:rPr>
                <w:rFonts w:ascii="Times New Roman" w:hAnsi="Times New Roman"/>
                <w:spacing w:val="-1"/>
                <w:sz w:val="24"/>
              </w:rPr>
              <w:t xml:space="preserve"> </w:t>
            </w:r>
            <w:r w:rsidRPr="00715553">
              <w:rPr>
                <w:rFonts w:ascii="Times New Roman" w:hAnsi="Times New Roman"/>
                <w:sz w:val="24"/>
              </w:rPr>
              <w:t>фонда</w:t>
            </w:r>
          </w:p>
        </w:tc>
        <w:tc>
          <w:tcPr>
            <w:tcW w:w="1418" w:type="dxa"/>
          </w:tcPr>
          <w:p w14:paraId="51B4AD7A" w14:textId="77777777" w:rsidR="004E3F2F" w:rsidRPr="00715553" w:rsidRDefault="004E3F2F" w:rsidP="00897018">
            <w:pPr>
              <w:pStyle w:val="TableParagraph"/>
              <w:spacing w:before="54"/>
              <w:ind w:left="10"/>
              <w:jc w:val="center"/>
              <w:rPr>
                <w:rFonts w:ascii="Times New Roman" w:hAnsi="Times New Roman"/>
                <w:sz w:val="24"/>
              </w:rPr>
            </w:pPr>
            <w:r w:rsidRPr="00715553">
              <w:rPr>
                <w:rFonts w:ascii="Times New Roman" w:hAnsi="Times New Roman"/>
                <w:sz w:val="24"/>
              </w:rPr>
              <w:t>0</w:t>
            </w:r>
          </w:p>
        </w:tc>
        <w:tc>
          <w:tcPr>
            <w:tcW w:w="1894" w:type="dxa"/>
          </w:tcPr>
          <w:p w14:paraId="1B700CFF" w14:textId="77777777" w:rsidR="004E3F2F" w:rsidRPr="00715553" w:rsidRDefault="004E3F2F" w:rsidP="00897018">
            <w:pPr>
              <w:pStyle w:val="TableParagraph"/>
              <w:spacing w:before="54"/>
              <w:ind w:left="14"/>
              <w:jc w:val="center"/>
              <w:rPr>
                <w:rFonts w:ascii="Times New Roman" w:hAnsi="Times New Roman"/>
                <w:sz w:val="24"/>
              </w:rPr>
            </w:pPr>
            <w:r w:rsidRPr="00715553">
              <w:rPr>
                <w:rFonts w:ascii="Times New Roman" w:hAnsi="Times New Roman"/>
                <w:w w:val="99"/>
                <w:sz w:val="24"/>
              </w:rPr>
              <w:t>-</w:t>
            </w:r>
          </w:p>
        </w:tc>
      </w:tr>
      <w:tr w:rsidR="00715553" w:rsidRPr="00715553" w14:paraId="6B6B8402" w14:textId="77777777" w:rsidTr="00210CAD">
        <w:trPr>
          <w:trHeight w:val="397"/>
        </w:trPr>
        <w:tc>
          <w:tcPr>
            <w:tcW w:w="782" w:type="dxa"/>
          </w:tcPr>
          <w:p w14:paraId="433B770B" w14:textId="77777777" w:rsidR="004E3F2F" w:rsidRPr="00715553" w:rsidRDefault="004E3F2F" w:rsidP="00917100">
            <w:pPr>
              <w:pStyle w:val="TableParagraph"/>
              <w:spacing w:before="51"/>
              <w:ind w:left="10"/>
              <w:rPr>
                <w:rFonts w:ascii="Times New Roman" w:hAnsi="Times New Roman"/>
                <w:sz w:val="24"/>
              </w:rPr>
            </w:pPr>
            <w:r w:rsidRPr="00715553">
              <w:rPr>
                <w:rFonts w:ascii="Times New Roman" w:hAnsi="Times New Roman"/>
                <w:sz w:val="24"/>
              </w:rPr>
              <w:t>6</w:t>
            </w:r>
          </w:p>
        </w:tc>
        <w:tc>
          <w:tcPr>
            <w:tcW w:w="6130" w:type="dxa"/>
          </w:tcPr>
          <w:p w14:paraId="5B52BBA8" w14:textId="77777777" w:rsidR="004E3F2F" w:rsidRPr="00715553" w:rsidRDefault="004E3F2F" w:rsidP="00917100">
            <w:pPr>
              <w:pStyle w:val="TableParagraph"/>
              <w:spacing w:before="51"/>
              <w:ind w:left="107"/>
              <w:rPr>
                <w:rFonts w:ascii="Times New Roman" w:hAnsi="Times New Roman"/>
                <w:sz w:val="24"/>
              </w:rPr>
            </w:pPr>
            <w:r w:rsidRPr="00715553">
              <w:rPr>
                <w:rFonts w:ascii="Times New Roman" w:hAnsi="Times New Roman"/>
                <w:sz w:val="24"/>
              </w:rPr>
              <w:t>Земли</w:t>
            </w:r>
            <w:r w:rsidRPr="00715553">
              <w:rPr>
                <w:rFonts w:ascii="Times New Roman" w:hAnsi="Times New Roman"/>
                <w:spacing w:val="-2"/>
                <w:sz w:val="24"/>
              </w:rPr>
              <w:t xml:space="preserve"> </w:t>
            </w:r>
            <w:r w:rsidRPr="00715553">
              <w:rPr>
                <w:rFonts w:ascii="Times New Roman" w:hAnsi="Times New Roman"/>
                <w:sz w:val="24"/>
              </w:rPr>
              <w:t>запаса</w:t>
            </w:r>
          </w:p>
        </w:tc>
        <w:tc>
          <w:tcPr>
            <w:tcW w:w="1418" w:type="dxa"/>
          </w:tcPr>
          <w:p w14:paraId="0FF613FF" w14:textId="77777777" w:rsidR="004E3F2F" w:rsidRPr="00715553" w:rsidRDefault="004E3F2F" w:rsidP="00897018">
            <w:pPr>
              <w:pStyle w:val="TableParagraph"/>
              <w:spacing w:before="51"/>
              <w:ind w:left="10"/>
              <w:jc w:val="center"/>
              <w:rPr>
                <w:rFonts w:ascii="Times New Roman" w:hAnsi="Times New Roman"/>
                <w:sz w:val="24"/>
              </w:rPr>
            </w:pPr>
            <w:r w:rsidRPr="00715553">
              <w:rPr>
                <w:rFonts w:ascii="Times New Roman" w:hAnsi="Times New Roman"/>
                <w:sz w:val="24"/>
              </w:rPr>
              <w:t>0</w:t>
            </w:r>
          </w:p>
        </w:tc>
        <w:tc>
          <w:tcPr>
            <w:tcW w:w="1894" w:type="dxa"/>
          </w:tcPr>
          <w:p w14:paraId="6E69C9B1" w14:textId="77777777" w:rsidR="004E3F2F" w:rsidRPr="00715553" w:rsidRDefault="004E3F2F" w:rsidP="00897018">
            <w:pPr>
              <w:pStyle w:val="TableParagraph"/>
              <w:spacing w:before="51"/>
              <w:ind w:left="14"/>
              <w:jc w:val="center"/>
              <w:rPr>
                <w:rFonts w:ascii="Times New Roman" w:hAnsi="Times New Roman"/>
                <w:sz w:val="24"/>
              </w:rPr>
            </w:pPr>
            <w:r w:rsidRPr="00715553">
              <w:rPr>
                <w:rFonts w:ascii="Times New Roman" w:hAnsi="Times New Roman"/>
                <w:w w:val="99"/>
                <w:sz w:val="24"/>
              </w:rPr>
              <w:t>-</w:t>
            </w:r>
          </w:p>
        </w:tc>
      </w:tr>
      <w:tr w:rsidR="00715553" w:rsidRPr="00715553" w14:paraId="1F07DC5C" w14:textId="77777777" w:rsidTr="00210CAD">
        <w:trPr>
          <w:trHeight w:val="395"/>
        </w:trPr>
        <w:tc>
          <w:tcPr>
            <w:tcW w:w="782" w:type="dxa"/>
          </w:tcPr>
          <w:p w14:paraId="16B4328C" w14:textId="77777777" w:rsidR="004E3F2F" w:rsidRPr="00715553" w:rsidRDefault="004E3F2F" w:rsidP="00917100">
            <w:pPr>
              <w:pStyle w:val="TableParagraph"/>
              <w:spacing w:before="52"/>
              <w:ind w:left="10"/>
              <w:rPr>
                <w:rFonts w:ascii="Times New Roman" w:hAnsi="Times New Roman"/>
                <w:sz w:val="24"/>
              </w:rPr>
            </w:pPr>
            <w:r w:rsidRPr="00715553">
              <w:rPr>
                <w:rFonts w:ascii="Times New Roman" w:hAnsi="Times New Roman"/>
                <w:sz w:val="24"/>
              </w:rPr>
              <w:t>7</w:t>
            </w:r>
          </w:p>
        </w:tc>
        <w:tc>
          <w:tcPr>
            <w:tcW w:w="6130" w:type="dxa"/>
          </w:tcPr>
          <w:p w14:paraId="1A03D50A" w14:textId="77777777" w:rsidR="004E3F2F" w:rsidRPr="00715553" w:rsidRDefault="004E3F2F" w:rsidP="00917100">
            <w:pPr>
              <w:pStyle w:val="TableParagraph"/>
              <w:spacing w:before="52"/>
              <w:ind w:left="107"/>
              <w:rPr>
                <w:rFonts w:ascii="Times New Roman" w:hAnsi="Times New Roman"/>
                <w:sz w:val="24"/>
                <w:lang w:val="ru-RU"/>
              </w:rPr>
            </w:pPr>
            <w:r w:rsidRPr="00715553">
              <w:rPr>
                <w:rFonts w:ascii="Times New Roman" w:hAnsi="Times New Roman"/>
                <w:sz w:val="24"/>
                <w:lang w:val="ru-RU"/>
              </w:rPr>
              <w:t>Земли</w:t>
            </w:r>
            <w:r w:rsidRPr="00715553">
              <w:rPr>
                <w:rFonts w:ascii="Times New Roman" w:hAnsi="Times New Roman"/>
                <w:spacing w:val="-1"/>
                <w:sz w:val="24"/>
                <w:lang w:val="ru-RU"/>
              </w:rPr>
              <w:t xml:space="preserve"> </w:t>
            </w:r>
            <w:r w:rsidRPr="00715553">
              <w:rPr>
                <w:rFonts w:ascii="Times New Roman" w:hAnsi="Times New Roman"/>
                <w:sz w:val="24"/>
                <w:lang w:val="ru-RU"/>
              </w:rPr>
              <w:t>особо</w:t>
            </w:r>
            <w:r w:rsidRPr="00715553">
              <w:rPr>
                <w:rFonts w:ascii="Times New Roman" w:hAnsi="Times New Roman"/>
                <w:spacing w:val="-2"/>
                <w:sz w:val="24"/>
                <w:lang w:val="ru-RU"/>
              </w:rPr>
              <w:t xml:space="preserve"> </w:t>
            </w:r>
            <w:r w:rsidRPr="00715553">
              <w:rPr>
                <w:rFonts w:ascii="Times New Roman" w:hAnsi="Times New Roman"/>
                <w:sz w:val="24"/>
                <w:lang w:val="ru-RU"/>
              </w:rPr>
              <w:t>охраняемых территорий</w:t>
            </w:r>
            <w:r w:rsidRPr="00715553">
              <w:rPr>
                <w:rFonts w:ascii="Times New Roman" w:hAnsi="Times New Roman"/>
                <w:spacing w:val="-4"/>
                <w:sz w:val="24"/>
                <w:lang w:val="ru-RU"/>
              </w:rPr>
              <w:t xml:space="preserve"> </w:t>
            </w:r>
            <w:r w:rsidRPr="00715553">
              <w:rPr>
                <w:rFonts w:ascii="Times New Roman" w:hAnsi="Times New Roman"/>
                <w:sz w:val="24"/>
                <w:lang w:val="ru-RU"/>
              </w:rPr>
              <w:t>и</w:t>
            </w:r>
            <w:r w:rsidRPr="00715553">
              <w:rPr>
                <w:rFonts w:ascii="Times New Roman" w:hAnsi="Times New Roman"/>
                <w:spacing w:val="-1"/>
                <w:sz w:val="24"/>
                <w:lang w:val="ru-RU"/>
              </w:rPr>
              <w:t xml:space="preserve"> </w:t>
            </w:r>
            <w:r w:rsidRPr="00715553">
              <w:rPr>
                <w:rFonts w:ascii="Times New Roman" w:hAnsi="Times New Roman"/>
                <w:sz w:val="24"/>
                <w:lang w:val="ru-RU"/>
              </w:rPr>
              <w:t>объектов</w:t>
            </w:r>
          </w:p>
        </w:tc>
        <w:tc>
          <w:tcPr>
            <w:tcW w:w="1418" w:type="dxa"/>
          </w:tcPr>
          <w:p w14:paraId="2010B29B" w14:textId="77777777" w:rsidR="004E3F2F" w:rsidRPr="00715553" w:rsidRDefault="004E3F2F" w:rsidP="00897018">
            <w:pPr>
              <w:pStyle w:val="TableParagraph"/>
              <w:spacing w:before="52"/>
              <w:ind w:left="10"/>
              <w:jc w:val="center"/>
              <w:rPr>
                <w:rFonts w:ascii="Times New Roman" w:hAnsi="Times New Roman"/>
                <w:sz w:val="24"/>
              </w:rPr>
            </w:pPr>
            <w:r w:rsidRPr="00715553">
              <w:rPr>
                <w:rFonts w:ascii="Times New Roman" w:hAnsi="Times New Roman"/>
                <w:sz w:val="24"/>
              </w:rPr>
              <w:t>0</w:t>
            </w:r>
          </w:p>
        </w:tc>
        <w:tc>
          <w:tcPr>
            <w:tcW w:w="1894" w:type="dxa"/>
          </w:tcPr>
          <w:p w14:paraId="3BA0B335" w14:textId="77777777" w:rsidR="004E3F2F" w:rsidRPr="00715553" w:rsidRDefault="004E3F2F" w:rsidP="00897018">
            <w:pPr>
              <w:pStyle w:val="TableParagraph"/>
              <w:spacing w:before="52"/>
              <w:ind w:left="14"/>
              <w:jc w:val="center"/>
              <w:rPr>
                <w:rFonts w:ascii="Times New Roman" w:hAnsi="Times New Roman"/>
                <w:sz w:val="24"/>
              </w:rPr>
            </w:pPr>
            <w:r w:rsidRPr="00715553">
              <w:rPr>
                <w:rFonts w:ascii="Times New Roman" w:hAnsi="Times New Roman"/>
                <w:w w:val="99"/>
                <w:sz w:val="24"/>
              </w:rPr>
              <w:t>-</w:t>
            </w:r>
          </w:p>
        </w:tc>
      </w:tr>
      <w:tr w:rsidR="004E3F2F" w:rsidRPr="00715553" w14:paraId="3651BDD8" w14:textId="77777777" w:rsidTr="00210CAD">
        <w:trPr>
          <w:trHeight w:val="397"/>
        </w:trPr>
        <w:tc>
          <w:tcPr>
            <w:tcW w:w="6912" w:type="dxa"/>
            <w:gridSpan w:val="2"/>
          </w:tcPr>
          <w:p w14:paraId="0B9D82AD" w14:textId="77777777" w:rsidR="004E3F2F" w:rsidRPr="00715553" w:rsidRDefault="004E3F2F" w:rsidP="00917100">
            <w:pPr>
              <w:pStyle w:val="TableParagraph"/>
              <w:spacing w:before="54"/>
              <w:ind w:left="107"/>
              <w:rPr>
                <w:rFonts w:ascii="Times New Roman" w:hAnsi="Times New Roman"/>
                <w:sz w:val="24"/>
                <w:lang w:val="ru-RU"/>
              </w:rPr>
            </w:pPr>
            <w:r w:rsidRPr="00715553">
              <w:rPr>
                <w:rFonts w:ascii="Times New Roman" w:hAnsi="Times New Roman"/>
                <w:sz w:val="24"/>
                <w:lang w:val="ru-RU"/>
              </w:rPr>
              <w:t>Итого</w:t>
            </w:r>
            <w:r w:rsidRPr="00715553">
              <w:rPr>
                <w:rFonts w:ascii="Times New Roman" w:hAnsi="Times New Roman"/>
                <w:spacing w:val="-5"/>
                <w:sz w:val="24"/>
                <w:lang w:val="ru-RU"/>
              </w:rPr>
              <w:t xml:space="preserve"> </w:t>
            </w:r>
            <w:r w:rsidRPr="00715553">
              <w:rPr>
                <w:rFonts w:ascii="Times New Roman" w:hAnsi="Times New Roman"/>
                <w:sz w:val="24"/>
                <w:lang w:val="ru-RU"/>
              </w:rPr>
              <w:t>земель</w:t>
            </w:r>
            <w:r w:rsidRPr="00715553">
              <w:rPr>
                <w:rFonts w:ascii="Times New Roman" w:hAnsi="Times New Roman"/>
                <w:spacing w:val="-3"/>
                <w:sz w:val="24"/>
                <w:lang w:val="ru-RU"/>
              </w:rPr>
              <w:t xml:space="preserve"> </w:t>
            </w:r>
            <w:r w:rsidRPr="00715553">
              <w:rPr>
                <w:rFonts w:ascii="Times New Roman" w:hAnsi="Times New Roman"/>
                <w:sz w:val="24"/>
                <w:lang w:val="ru-RU"/>
              </w:rPr>
              <w:t>в</w:t>
            </w:r>
            <w:r w:rsidRPr="00715553">
              <w:rPr>
                <w:rFonts w:ascii="Times New Roman" w:hAnsi="Times New Roman"/>
                <w:spacing w:val="-4"/>
                <w:sz w:val="24"/>
                <w:lang w:val="ru-RU"/>
              </w:rPr>
              <w:t xml:space="preserve"> </w:t>
            </w:r>
            <w:r w:rsidRPr="00715553">
              <w:rPr>
                <w:rFonts w:ascii="Times New Roman" w:hAnsi="Times New Roman"/>
                <w:sz w:val="24"/>
                <w:lang w:val="ru-RU"/>
              </w:rPr>
              <w:t>границах</w:t>
            </w:r>
            <w:r w:rsidRPr="00715553">
              <w:rPr>
                <w:rFonts w:ascii="Times New Roman" w:hAnsi="Times New Roman"/>
                <w:spacing w:val="-1"/>
                <w:sz w:val="24"/>
                <w:lang w:val="ru-RU"/>
              </w:rPr>
              <w:t xml:space="preserve"> </w:t>
            </w:r>
            <w:r w:rsidRPr="00715553">
              <w:rPr>
                <w:rFonts w:ascii="Times New Roman" w:hAnsi="Times New Roman"/>
                <w:sz w:val="24"/>
                <w:lang w:val="ru-RU"/>
              </w:rPr>
              <w:t>Пионерского</w:t>
            </w:r>
            <w:r w:rsidRPr="00715553">
              <w:rPr>
                <w:rFonts w:ascii="Times New Roman" w:hAnsi="Times New Roman"/>
                <w:spacing w:val="-3"/>
                <w:sz w:val="24"/>
                <w:lang w:val="ru-RU"/>
              </w:rPr>
              <w:t xml:space="preserve"> </w:t>
            </w:r>
            <w:r w:rsidRPr="00715553">
              <w:rPr>
                <w:rFonts w:ascii="Times New Roman" w:hAnsi="Times New Roman"/>
                <w:sz w:val="24"/>
                <w:lang w:val="ru-RU"/>
              </w:rPr>
              <w:t>сельского</w:t>
            </w:r>
            <w:r w:rsidRPr="00715553">
              <w:rPr>
                <w:rFonts w:ascii="Times New Roman" w:hAnsi="Times New Roman"/>
                <w:spacing w:val="-3"/>
                <w:sz w:val="24"/>
                <w:lang w:val="ru-RU"/>
              </w:rPr>
              <w:t xml:space="preserve"> </w:t>
            </w:r>
            <w:r w:rsidRPr="00715553">
              <w:rPr>
                <w:rFonts w:ascii="Times New Roman" w:hAnsi="Times New Roman"/>
                <w:sz w:val="24"/>
                <w:lang w:val="ru-RU"/>
              </w:rPr>
              <w:t>поселения:</w:t>
            </w:r>
          </w:p>
        </w:tc>
        <w:tc>
          <w:tcPr>
            <w:tcW w:w="1418" w:type="dxa"/>
          </w:tcPr>
          <w:p w14:paraId="34AAE4BD" w14:textId="77777777" w:rsidR="004E3F2F" w:rsidRPr="00715553" w:rsidRDefault="004E3F2F" w:rsidP="00897018">
            <w:pPr>
              <w:pStyle w:val="TableParagraph"/>
              <w:spacing w:before="54"/>
              <w:ind w:left="300" w:right="288"/>
              <w:jc w:val="center"/>
              <w:rPr>
                <w:rFonts w:ascii="Times New Roman" w:hAnsi="Times New Roman"/>
                <w:sz w:val="24"/>
              </w:rPr>
            </w:pPr>
            <w:r w:rsidRPr="00715553">
              <w:rPr>
                <w:rFonts w:ascii="Times New Roman" w:hAnsi="Times New Roman"/>
                <w:sz w:val="24"/>
              </w:rPr>
              <w:t>1536,18</w:t>
            </w:r>
          </w:p>
        </w:tc>
        <w:tc>
          <w:tcPr>
            <w:tcW w:w="1894" w:type="dxa"/>
          </w:tcPr>
          <w:p w14:paraId="1B1601DA" w14:textId="77777777" w:rsidR="004E3F2F" w:rsidRPr="00715553" w:rsidRDefault="004E3F2F" w:rsidP="00897018">
            <w:pPr>
              <w:pStyle w:val="TableParagraph"/>
              <w:spacing w:before="54"/>
              <w:ind w:left="121" w:right="108"/>
              <w:jc w:val="center"/>
              <w:rPr>
                <w:rFonts w:ascii="Times New Roman" w:hAnsi="Times New Roman"/>
                <w:sz w:val="24"/>
              </w:rPr>
            </w:pPr>
            <w:r w:rsidRPr="00715553">
              <w:rPr>
                <w:rFonts w:ascii="Times New Roman" w:hAnsi="Times New Roman"/>
                <w:sz w:val="24"/>
              </w:rPr>
              <w:t>100,0</w:t>
            </w:r>
          </w:p>
        </w:tc>
      </w:tr>
    </w:tbl>
    <w:p w14:paraId="78ECE367" w14:textId="77777777" w:rsidR="004E3F2F" w:rsidRPr="00715553" w:rsidRDefault="004E3F2F" w:rsidP="004E3F2F">
      <w:pPr>
        <w:pStyle w:val="a5"/>
        <w:spacing w:before="11"/>
        <w:jc w:val="left"/>
        <w:rPr>
          <w:i/>
          <w:sz w:val="27"/>
        </w:rPr>
      </w:pPr>
    </w:p>
    <w:p w14:paraId="32DCE1C0" w14:textId="77777777" w:rsidR="004E3F2F" w:rsidRPr="00715553" w:rsidRDefault="004E3F2F" w:rsidP="004E3F2F">
      <w:pPr>
        <w:pStyle w:val="a5"/>
        <w:spacing w:line="321" w:lineRule="exact"/>
        <w:ind w:left="930"/>
      </w:pPr>
      <w:r w:rsidRPr="00715553">
        <w:t>В</w:t>
      </w:r>
      <w:r w:rsidRPr="00715553">
        <w:rPr>
          <w:spacing w:val="59"/>
        </w:rPr>
        <w:t xml:space="preserve"> </w:t>
      </w:r>
      <w:r w:rsidRPr="00715553">
        <w:t>состав</w:t>
      </w:r>
      <w:r w:rsidRPr="00715553">
        <w:rPr>
          <w:spacing w:val="124"/>
        </w:rPr>
        <w:t xml:space="preserve"> </w:t>
      </w:r>
      <w:r w:rsidRPr="00715553">
        <w:t>земель населенных пунктов</w:t>
      </w:r>
      <w:r w:rsidRPr="00715553">
        <w:rPr>
          <w:spacing w:val="125"/>
        </w:rPr>
        <w:t xml:space="preserve"> </w:t>
      </w:r>
      <w:r w:rsidRPr="00715553">
        <w:t>входят</w:t>
      </w:r>
      <w:r w:rsidRPr="00715553">
        <w:rPr>
          <w:spacing w:val="127"/>
        </w:rPr>
        <w:t xml:space="preserve"> </w:t>
      </w:r>
      <w:r w:rsidRPr="00715553">
        <w:t>три</w:t>
      </w:r>
      <w:r w:rsidRPr="00715553">
        <w:rPr>
          <w:spacing w:val="125"/>
        </w:rPr>
        <w:t xml:space="preserve"> </w:t>
      </w:r>
      <w:r w:rsidRPr="00715553">
        <w:t>населенных</w:t>
      </w:r>
      <w:r w:rsidRPr="00715553">
        <w:rPr>
          <w:spacing w:val="126"/>
        </w:rPr>
        <w:t xml:space="preserve"> </w:t>
      </w:r>
      <w:r w:rsidRPr="00715553">
        <w:t>пункта.</w:t>
      </w:r>
    </w:p>
    <w:p w14:paraId="5ECD5BFD" w14:textId="38FCA648" w:rsidR="004E3F2F" w:rsidRPr="00715553" w:rsidRDefault="004E3F2F" w:rsidP="004E3F2F">
      <w:pPr>
        <w:pStyle w:val="a5"/>
      </w:pPr>
      <w:r w:rsidRPr="00715553">
        <w:t>Перечень</w:t>
      </w:r>
      <w:r w:rsidRPr="00715553">
        <w:rPr>
          <w:spacing w:val="-4"/>
        </w:rPr>
        <w:t xml:space="preserve"> </w:t>
      </w:r>
      <w:r w:rsidRPr="00715553">
        <w:t>населенных</w:t>
      </w:r>
      <w:r w:rsidRPr="00715553">
        <w:rPr>
          <w:spacing w:val="-4"/>
        </w:rPr>
        <w:t xml:space="preserve"> </w:t>
      </w:r>
      <w:r w:rsidRPr="00715553">
        <w:t>пунктов</w:t>
      </w:r>
      <w:r w:rsidRPr="00715553">
        <w:rPr>
          <w:spacing w:val="-4"/>
        </w:rPr>
        <w:t xml:space="preserve"> </w:t>
      </w:r>
      <w:r w:rsidRPr="00715553">
        <w:t>представлен</w:t>
      </w:r>
      <w:r w:rsidRPr="00715553">
        <w:rPr>
          <w:spacing w:val="-2"/>
        </w:rPr>
        <w:t xml:space="preserve"> </w:t>
      </w:r>
      <w:r w:rsidRPr="00715553">
        <w:t>в</w:t>
      </w:r>
      <w:r w:rsidRPr="00715553">
        <w:rPr>
          <w:spacing w:val="-4"/>
        </w:rPr>
        <w:t xml:space="preserve"> </w:t>
      </w:r>
      <w:r w:rsidRPr="00715553">
        <w:t>таблице</w:t>
      </w:r>
      <w:r w:rsidRPr="00715553">
        <w:rPr>
          <w:spacing w:val="6"/>
        </w:rPr>
        <w:t xml:space="preserve"> </w:t>
      </w:r>
      <w:r w:rsidR="004D2505" w:rsidRPr="00715553">
        <w:t>26</w:t>
      </w:r>
      <w:r w:rsidRPr="00715553">
        <w:t>.</w:t>
      </w:r>
    </w:p>
    <w:p w14:paraId="074EDF91" w14:textId="77777777" w:rsidR="004E3F2F" w:rsidRPr="00715553" w:rsidRDefault="004E3F2F" w:rsidP="004E3F2F">
      <w:pPr>
        <w:pStyle w:val="a5"/>
        <w:spacing w:before="4"/>
        <w:jc w:val="left"/>
        <w:rPr>
          <w:sz w:val="33"/>
        </w:rPr>
      </w:pPr>
    </w:p>
    <w:p w14:paraId="77E36B4E" w14:textId="6BD6046E" w:rsidR="004E3F2F" w:rsidRPr="00715553" w:rsidRDefault="004E3F2F" w:rsidP="004E3F2F">
      <w:pPr>
        <w:ind w:left="222"/>
        <w:jc w:val="both"/>
        <w:rPr>
          <w:rFonts w:ascii="Times New Roman" w:hAnsi="Times New Roman"/>
          <w:i/>
          <w:sz w:val="28"/>
        </w:rPr>
      </w:pPr>
      <w:r w:rsidRPr="00715553">
        <w:rPr>
          <w:rFonts w:ascii="Times New Roman" w:hAnsi="Times New Roman"/>
          <w:i/>
          <w:sz w:val="28"/>
        </w:rPr>
        <w:t>Таблица</w:t>
      </w:r>
      <w:r w:rsidRPr="00715553">
        <w:rPr>
          <w:rFonts w:ascii="Times New Roman" w:hAnsi="Times New Roman"/>
          <w:i/>
          <w:spacing w:val="-5"/>
          <w:sz w:val="28"/>
        </w:rPr>
        <w:t xml:space="preserve"> </w:t>
      </w:r>
      <w:r w:rsidR="00210CAD" w:rsidRPr="00715553">
        <w:rPr>
          <w:rFonts w:ascii="Times New Roman" w:hAnsi="Times New Roman"/>
          <w:i/>
          <w:sz w:val="28"/>
        </w:rPr>
        <w:t>26</w:t>
      </w:r>
      <w:r w:rsidRPr="00715553">
        <w:rPr>
          <w:rFonts w:ascii="Times New Roman" w:hAnsi="Times New Roman"/>
          <w:i/>
          <w:sz w:val="28"/>
        </w:rPr>
        <w:t>.</w:t>
      </w:r>
      <w:r w:rsidRPr="00715553">
        <w:rPr>
          <w:rFonts w:ascii="Times New Roman" w:hAnsi="Times New Roman"/>
          <w:i/>
          <w:spacing w:val="-4"/>
          <w:sz w:val="28"/>
        </w:rPr>
        <w:t xml:space="preserve"> </w:t>
      </w:r>
      <w:r w:rsidRPr="00715553">
        <w:rPr>
          <w:rFonts w:ascii="Times New Roman" w:hAnsi="Times New Roman"/>
          <w:i/>
          <w:sz w:val="28"/>
        </w:rPr>
        <w:t>Перечень</w:t>
      </w:r>
      <w:r w:rsidRPr="00715553">
        <w:rPr>
          <w:rFonts w:ascii="Times New Roman" w:hAnsi="Times New Roman"/>
          <w:i/>
          <w:spacing w:val="-6"/>
          <w:sz w:val="28"/>
        </w:rPr>
        <w:t xml:space="preserve"> </w:t>
      </w:r>
      <w:r w:rsidRPr="00715553">
        <w:rPr>
          <w:rFonts w:ascii="Times New Roman" w:hAnsi="Times New Roman"/>
          <w:i/>
          <w:sz w:val="28"/>
        </w:rPr>
        <w:t>населенных</w:t>
      </w:r>
      <w:r w:rsidRPr="00715553">
        <w:rPr>
          <w:rFonts w:ascii="Times New Roman" w:hAnsi="Times New Roman"/>
          <w:i/>
          <w:spacing w:val="-5"/>
          <w:sz w:val="28"/>
        </w:rPr>
        <w:t xml:space="preserve"> </w:t>
      </w:r>
      <w:r w:rsidRPr="00715553">
        <w:rPr>
          <w:rFonts w:ascii="Times New Roman" w:hAnsi="Times New Roman"/>
          <w:i/>
          <w:sz w:val="28"/>
        </w:rPr>
        <w:t>пунктов</w:t>
      </w:r>
      <w:r w:rsidRPr="00715553">
        <w:rPr>
          <w:rFonts w:ascii="Times New Roman" w:hAnsi="Times New Roman"/>
          <w:i/>
          <w:spacing w:val="-3"/>
          <w:sz w:val="28"/>
        </w:rPr>
        <w:t xml:space="preserve"> </w:t>
      </w:r>
      <w:r w:rsidRPr="00715553">
        <w:rPr>
          <w:rFonts w:ascii="Times New Roman" w:hAnsi="Times New Roman"/>
          <w:i/>
          <w:sz w:val="28"/>
        </w:rPr>
        <w:t>Пионерского</w:t>
      </w:r>
      <w:r w:rsidRPr="00715553">
        <w:rPr>
          <w:rFonts w:ascii="Times New Roman" w:hAnsi="Times New Roman"/>
          <w:i/>
          <w:spacing w:val="-3"/>
          <w:sz w:val="28"/>
        </w:rPr>
        <w:t xml:space="preserve"> </w:t>
      </w:r>
      <w:r w:rsidRPr="00715553">
        <w:rPr>
          <w:rFonts w:ascii="Times New Roman" w:hAnsi="Times New Roman"/>
          <w:i/>
          <w:sz w:val="28"/>
        </w:rPr>
        <w:t>сельского</w:t>
      </w:r>
      <w:r w:rsidRPr="00715553">
        <w:rPr>
          <w:rFonts w:ascii="Times New Roman" w:hAnsi="Times New Roman"/>
          <w:i/>
          <w:spacing w:val="-6"/>
          <w:sz w:val="28"/>
        </w:rPr>
        <w:t xml:space="preserve"> </w:t>
      </w:r>
      <w:r w:rsidRPr="00715553">
        <w:rPr>
          <w:rFonts w:ascii="Times New Roman" w:hAnsi="Times New Roman"/>
          <w:i/>
          <w:sz w:val="28"/>
        </w:rPr>
        <w:t>поселения</w:t>
      </w:r>
    </w:p>
    <w:p w14:paraId="6A9880ED" w14:textId="77777777" w:rsidR="004E3F2F" w:rsidRPr="00715553" w:rsidRDefault="004E3F2F" w:rsidP="004E3F2F">
      <w:pPr>
        <w:pStyle w:val="a5"/>
        <w:spacing w:before="9"/>
        <w:jc w:val="left"/>
        <w:rPr>
          <w:i/>
          <w:sz w:val="5"/>
        </w:rPr>
      </w:pPr>
    </w:p>
    <w:tbl>
      <w:tblPr>
        <w:tblStyle w:val="TableNormal"/>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77"/>
        <w:gridCol w:w="6405"/>
        <w:gridCol w:w="1659"/>
      </w:tblGrid>
      <w:tr w:rsidR="00715553" w:rsidRPr="00715553" w14:paraId="2263B73A" w14:textId="77777777" w:rsidTr="00917100">
        <w:trPr>
          <w:trHeight w:val="398"/>
        </w:trPr>
        <w:tc>
          <w:tcPr>
            <w:tcW w:w="1577" w:type="dxa"/>
          </w:tcPr>
          <w:p w14:paraId="7796EC05" w14:textId="77777777" w:rsidR="004E3F2F" w:rsidRPr="00715553" w:rsidRDefault="004E3F2F" w:rsidP="00917100">
            <w:pPr>
              <w:pStyle w:val="TableParagraph"/>
              <w:spacing w:before="56"/>
              <w:ind w:left="445" w:right="438"/>
              <w:rPr>
                <w:rFonts w:ascii="Times New Roman" w:hAnsi="Times New Roman"/>
                <w:b/>
                <w:sz w:val="24"/>
              </w:rPr>
            </w:pPr>
            <w:r w:rsidRPr="00715553">
              <w:rPr>
                <w:rFonts w:ascii="Times New Roman" w:hAnsi="Times New Roman"/>
                <w:b/>
                <w:sz w:val="24"/>
              </w:rPr>
              <w:t>№</w:t>
            </w:r>
            <w:r w:rsidRPr="00715553">
              <w:rPr>
                <w:rFonts w:ascii="Times New Roman" w:hAnsi="Times New Roman"/>
                <w:b/>
                <w:spacing w:val="-2"/>
                <w:sz w:val="24"/>
              </w:rPr>
              <w:t xml:space="preserve"> </w:t>
            </w:r>
            <w:r w:rsidRPr="00715553">
              <w:rPr>
                <w:rFonts w:ascii="Times New Roman" w:hAnsi="Times New Roman"/>
                <w:b/>
                <w:sz w:val="24"/>
              </w:rPr>
              <w:t>п/п</w:t>
            </w:r>
          </w:p>
        </w:tc>
        <w:tc>
          <w:tcPr>
            <w:tcW w:w="6405" w:type="dxa"/>
          </w:tcPr>
          <w:p w14:paraId="73E9798B" w14:textId="77777777" w:rsidR="004E3F2F" w:rsidRPr="00715553" w:rsidRDefault="004E3F2F" w:rsidP="00917100">
            <w:pPr>
              <w:pStyle w:val="TableParagraph"/>
              <w:spacing w:before="56"/>
              <w:ind w:left="1281"/>
              <w:rPr>
                <w:rFonts w:ascii="Times New Roman" w:hAnsi="Times New Roman"/>
                <w:b/>
                <w:sz w:val="24"/>
              </w:rPr>
            </w:pPr>
            <w:r w:rsidRPr="00715553">
              <w:rPr>
                <w:rFonts w:ascii="Times New Roman" w:hAnsi="Times New Roman"/>
                <w:b/>
                <w:sz w:val="24"/>
              </w:rPr>
              <w:t>Наименование</w:t>
            </w:r>
            <w:r w:rsidRPr="00715553">
              <w:rPr>
                <w:rFonts w:ascii="Times New Roman" w:hAnsi="Times New Roman"/>
                <w:b/>
                <w:spacing w:val="-4"/>
                <w:sz w:val="24"/>
              </w:rPr>
              <w:t xml:space="preserve"> </w:t>
            </w:r>
            <w:r w:rsidRPr="00715553">
              <w:rPr>
                <w:rFonts w:ascii="Times New Roman" w:hAnsi="Times New Roman"/>
                <w:b/>
                <w:sz w:val="24"/>
              </w:rPr>
              <w:t>населенного</w:t>
            </w:r>
            <w:r w:rsidRPr="00715553">
              <w:rPr>
                <w:rFonts w:ascii="Times New Roman" w:hAnsi="Times New Roman"/>
                <w:b/>
                <w:spacing w:val="-2"/>
                <w:sz w:val="24"/>
              </w:rPr>
              <w:t xml:space="preserve"> </w:t>
            </w:r>
            <w:r w:rsidRPr="00715553">
              <w:rPr>
                <w:rFonts w:ascii="Times New Roman" w:hAnsi="Times New Roman"/>
                <w:b/>
                <w:sz w:val="24"/>
              </w:rPr>
              <w:t>пункта</w:t>
            </w:r>
          </w:p>
        </w:tc>
        <w:tc>
          <w:tcPr>
            <w:tcW w:w="1659" w:type="dxa"/>
          </w:tcPr>
          <w:p w14:paraId="5EE8C1E8" w14:textId="77777777" w:rsidR="004E3F2F" w:rsidRPr="00715553" w:rsidRDefault="004E3F2F" w:rsidP="00917100">
            <w:pPr>
              <w:pStyle w:val="TableParagraph"/>
              <w:spacing w:before="56"/>
              <w:ind w:left="127" w:right="123"/>
              <w:rPr>
                <w:rFonts w:ascii="Times New Roman" w:hAnsi="Times New Roman"/>
                <w:b/>
                <w:sz w:val="24"/>
              </w:rPr>
            </w:pPr>
            <w:r w:rsidRPr="00715553">
              <w:rPr>
                <w:rFonts w:ascii="Times New Roman" w:hAnsi="Times New Roman"/>
                <w:b/>
                <w:sz w:val="24"/>
              </w:rPr>
              <w:t>Площадь,</w:t>
            </w:r>
            <w:r w:rsidRPr="00715553">
              <w:rPr>
                <w:rFonts w:ascii="Times New Roman" w:hAnsi="Times New Roman"/>
                <w:b/>
                <w:spacing w:val="-3"/>
                <w:sz w:val="24"/>
              </w:rPr>
              <w:t xml:space="preserve"> </w:t>
            </w:r>
            <w:r w:rsidRPr="00715553">
              <w:rPr>
                <w:rFonts w:ascii="Times New Roman" w:hAnsi="Times New Roman"/>
                <w:b/>
                <w:sz w:val="24"/>
              </w:rPr>
              <w:t>га</w:t>
            </w:r>
          </w:p>
        </w:tc>
      </w:tr>
      <w:tr w:rsidR="00715553" w:rsidRPr="00715553" w14:paraId="56BDCCD1" w14:textId="77777777" w:rsidTr="00917100">
        <w:trPr>
          <w:trHeight w:val="395"/>
        </w:trPr>
        <w:tc>
          <w:tcPr>
            <w:tcW w:w="1577" w:type="dxa"/>
          </w:tcPr>
          <w:p w14:paraId="6678ECA8" w14:textId="77777777" w:rsidR="004E3F2F" w:rsidRPr="00715553" w:rsidRDefault="004E3F2F" w:rsidP="00917100">
            <w:pPr>
              <w:pStyle w:val="TableParagraph"/>
              <w:spacing w:before="52"/>
              <w:ind w:left="6"/>
              <w:rPr>
                <w:rFonts w:ascii="Times New Roman" w:hAnsi="Times New Roman"/>
                <w:sz w:val="24"/>
              </w:rPr>
            </w:pPr>
            <w:r w:rsidRPr="00715553">
              <w:rPr>
                <w:rFonts w:ascii="Times New Roman" w:hAnsi="Times New Roman"/>
                <w:sz w:val="24"/>
              </w:rPr>
              <w:t>1</w:t>
            </w:r>
          </w:p>
        </w:tc>
        <w:tc>
          <w:tcPr>
            <w:tcW w:w="6405" w:type="dxa"/>
          </w:tcPr>
          <w:p w14:paraId="481BD8E6" w14:textId="77777777" w:rsidR="004E3F2F" w:rsidRPr="00715553" w:rsidRDefault="004E3F2F" w:rsidP="00917100">
            <w:pPr>
              <w:pStyle w:val="TableParagraph"/>
              <w:spacing w:before="52"/>
              <w:ind w:left="107"/>
              <w:rPr>
                <w:rFonts w:ascii="Times New Roman" w:hAnsi="Times New Roman"/>
                <w:sz w:val="24"/>
              </w:rPr>
            </w:pPr>
            <w:r w:rsidRPr="00715553">
              <w:rPr>
                <w:rFonts w:ascii="Times New Roman" w:hAnsi="Times New Roman"/>
                <w:sz w:val="24"/>
              </w:rPr>
              <w:t>п.</w:t>
            </w:r>
            <w:r w:rsidRPr="00715553">
              <w:rPr>
                <w:rFonts w:ascii="Times New Roman" w:hAnsi="Times New Roman"/>
                <w:spacing w:val="-5"/>
                <w:sz w:val="24"/>
              </w:rPr>
              <w:t xml:space="preserve"> </w:t>
            </w:r>
            <w:r w:rsidRPr="00715553">
              <w:rPr>
                <w:rFonts w:ascii="Times New Roman" w:hAnsi="Times New Roman"/>
                <w:sz w:val="24"/>
              </w:rPr>
              <w:t>Крутобереговый</w:t>
            </w:r>
          </w:p>
        </w:tc>
        <w:tc>
          <w:tcPr>
            <w:tcW w:w="1659" w:type="dxa"/>
          </w:tcPr>
          <w:p w14:paraId="6F5CD0A9" w14:textId="77777777" w:rsidR="004E3F2F" w:rsidRPr="00715553" w:rsidRDefault="004E3F2F" w:rsidP="00917100">
            <w:pPr>
              <w:pStyle w:val="TableParagraph"/>
              <w:spacing w:before="52"/>
              <w:ind w:left="127" w:right="120"/>
              <w:rPr>
                <w:rFonts w:ascii="Times New Roman" w:hAnsi="Times New Roman"/>
                <w:sz w:val="24"/>
              </w:rPr>
            </w:pPr>
            <w:r w:rsidRPr="00715553">
              <w:rPr>
                <w:rFonts w:ascii="Times New Roman" w:hAnsi="Times New Roman"/>
                <w:sz w:val="24"/>
              </w:rPr>
              <w:t>345,11</w:t>
            </w:r>
          </w:p>
        </w:tc>
      </w:tr>
      <w:tr w:rsidR="00715553" w:rsidRPr="00715553" w14:paraId="13DA3DB7" w14:textId="77777777" w:rsidTr="00917100">
        <w:trPr>
          <w:trHeight w:val="397"/>
        </w:trPr>
        <w:tc>
          <w:tcPr>
            <w:tcW w:w="1577" w:type="dxa"/>
          </w:tcPr>
          <w:p w14:paraId="4A675DA5" w14:textId="77777777" w:rsidR="004E3F2F" w:rsidRPr="00715553" w:rsidRDefault="004E3F2F" w:rsidP="00917100">
            <w:pPr>
              <w:pStyle w:val="TableParagraph"/>
              <w:spacing w:before="51"/>
              <w:ind w:left="6"/>
              <w:rPr>
                <w:rFonts w:ascii="Times New Roman" w:hAnsi="Times New Roman"/>
                <w:sz w:val="24"/>
              </w:rPr>
            </w:pPr>
            <w:r w:rsidRPr="00715553">
              <w:rPr>
                <w:rFonts w:ascii="Times New Roman" w:hAnsi="Times New Roman"/>
                <w:sz w:val="24"/>
              </w:rPr>
              <w:t>2</w:t>
            </w:r>
          </w:p>
        </w:tc>
        <w:tc>
          <w:tcPr>
            <w:tcW w:w="6405" w:type="dxa"/>
          </w:tcPr>
          <w:p w14:paraId="7A80561C" w14:textId="77777777" w:rsidR="004E3F2F" w:rsidRPr="00715553" w:rsidRDefault="004E3F2F" w:rsidP="00917100">
            <w:pPr>
              <w:pStyle w:val="TableParagraph"/>
              <w:spacing w:before="51"/>
              <w:ind w:left="107"/>
              <w:rPr>
                <w:rFonts w:ascii="Times New Roman" w:hAnsi="Times New Roman"/>
                <w:sz w:val="24"/>
              </w:rPr>
            </w:pPr>
            <w:r w:rsidRPr="00715553">
              <w:rPr>
                <w:rFonts w:ascii="Times New Roman" w:hAnsi="Times New Roman"/>
                <w:sz w:val="24"/>
              </w:rPr>
              <w:t>п.</w:t>
            </w:r>
            <w:r w:rsidRPr="00715553">
              <w:rPr>
                <w:rFonts w:ascii="Times New Roman" w:hAnsi="Times New Roman"/>
                <w:spacing w:val="-3"/>
                <w:sz w:val="24"/>
              </w:rPr>
              <w:t xml:space="preserve"> </w:t>
            </w:r>
            <w:r w:rsidRPr="00715553">
              <w:rPr>
                <w:rFonts w:ascii="Times New Roman" w:hAnsi="Times New Roman"/>
                <w:sz w:val="24"/>
              </w:rPr>
              <w:t>Пионерский</w:t>
            </w:r>
          </w:p>
        </w:tc>
        <w:tc>
          <w:tcPr>
            <w:tcW w:w="1659" w:type="dxa"/>
          </w:tcPr>
          <w:p w14:paraId="287461D7" w14:textId="77777777" w:rsidR="004E3F2F" w:rsidRPr="00715553" w:rsidRDefault="004E3F2F" w:rsidP="00917100">
            <w:pPr>
              <w:pStyle w:val="TableParagraph"/>
              <w:spacing w:before="51"/>
              <w:ind w:left="127" w:right="120"/>
              <w:rPr>
                <w:rFonts w:ascii="Times New Roman" w:hAnsi="Times New Roman"/>
                <w:sz w:val="24"/>
              </w:rPr>
            </w:pPr>
            <w:r w:rsidRPr="00715553">
              <w:rPr>
                <w:rFonts w:ascii="Times New Roman" w:hAnsi="Times New Roman"/>
                <w:sz w:val="24"/>
              </w:rPr>
              <w:t>569,13</w:t>
            </w:r>
          </w:p>
        </w:tc>
      </w:tr>
      <w:tr w:rsidR="004E3F2F" w:rsidRPr="00715553" w14:paraId="3E10A166" w14:textId="77777777" w:rsidTr="00917100">
        <w:trPr>
          <w:trHeight w:val="395"/>
        </w:trPr>
        <w:tc>
          <w:tcPr>
            <w:tcW w:w="1577" w:type="dxa"/>
          </w:tcPr>
          <w:p w14:paraId="367E4955" w14:textId="77777777" w:rsidR="004E3F2F" w:rsidRPr="00715553" w:rsidRDefault="004E3F2F" w:rsidP="00917100">
            <w:pPr>
              <w:pStyle w:val="TableParagraph"/>
              <w:spacing w:before="51"/>
              <w:ind w:left="6"/>
              <w:rPr>
                <w:rFonts w:ascii="Times New Roman" w:hAnsi="Times New Roman"/>
                <w:sz w:val="24"/>
              </w:rPr>
            </w:pPr>
            <w:r w:rsidRPr="00715553">
              <w:rPr>
                <w:rFonts w:ascii="Times New Roman" w:hAnsi="Times New Roman"/>
                <w:sz w:val="24"/>
              </w:rPr>
              <w:t>3</w:t>
            </w:r>
          </w:p>
        </w:tc>
        <w:tc>
          <w:tcPr>
            <w:tcW w:w="6405" w:type="dxa"/>
          </w:tcPr>
          <w:p w14:paraId="25D01008" w14:textId="77777777" w:rsidR="004E3F2F" w:rsidRPr="00715553" w:rsidRDefault="004E3F2F" w:rsidP="00917100">
            <w:pPr>
              <w:pStyle w:val="TableParagraph"/>
              <w:spacing w:before="51"/>
              <w:ind w:left="107"/>
              <w:rPr>
                <w:rFonts w:ascii="Times New Roman" w:hAnsi="Times New Roman"/>
                <w:sz w:val="24"/>
              </w:rPr>
            </w:pPr>
            <w:r w:rsidRPr="00715553">
              <w:rPr>
                <w:rFonts w:ascii="Times New Roman" w:hAnsi="Times New Roman"/>
                <w:sz w:val="24"/>
              </w:rPr>
              <w:t>п.</w:t>
            </w:r>
            <w:r w:rsidRPr="00715553">
              <w:rPr>
                <w:rFonts w:ascii="Times New Roman" w:hAnsi="Times New Roman"/>
                <w:spacing w:val="-2"/>
                <w:sz w:val="24"/>
              </w:rPr>
              <w:t xml:space="preserve"> </w:t>
            </w:r>
            <w:r w:rsidRPr="00715553">
              <w:rPr>
                <w:rFonts w:ascii="Times New Roman" w:hAnsi="Times New Roman"/>
                <w:sz w:val="24"/>
              </w:rPr>
              <w:t>Светлый</w:t>
            </w:r>
          </w:p>
        </w:tc>
        <w:tc>
          <w:tcPr>
            <w:tcW w:w="1659" w:type="dxa"/>
          </w:tcPr>
          <w:p w14:paraId="3A03C7B1" w14:textId="77777777" w:rsidR="004E3F2F" w:rsidRPr="00715553" w:rsidRDefault="004E3F2F" w:rsidP="00917100">
            <w:pPr>
              <w:pStyle w:val="TableParagraph"/>
              <w:spacing w:before="51"/>
              <w:ind w:left="127" w:right="120"/>
              <w:rPr>
                <w:rFonts w:ascii="Times New Roman" w:hAnsi="Times New Roman"/>
                <w:sz w:val="24"/>
              </w:rPr>
            </w:pPr>
            <w:r w:rsidRPr="00715553">
              <w:rPr>
                <w:rFonts w:ascii="Times New Roman" w:hAnsi="Times New Roman"/>
                <w:sz w:val="24"/>
              </w:rPr>
              <w:t>612,00</w:t>
            </w:r>
          </w:p>
        </w:tc>
      </w:tr>
    </w:tbl>
    <w:p w14:paraId="1F0CA691" w14:textId="77777777" w:rsidR="004E3F2F" w:rsidRPr="00715553" w:rsidRDefault="004E3F2F" w:rsidP="004E3F2F">
      <w:pPr>
        <w:pStyle w:val="a5"/>
        <w:jc w:val="left"/>
        <w:rPr>
          <w:i/>
          <w:sz w:val="20"/>
        </w:rPr>
      </w:pPr>
    </w:p>
    <w:p w14:paraId="435EBA5A" w14:textId="77777777" w:rsidR="004E3F2F" w:rsidRPr="00715553" w:rsidRDefault="004E3F2F" w:rsidP="004E3F2F">
      <w:pPr>
        <w:pStyle w:val="a5"/>
        <w:jc w:val="left"/>
        <w:rPr>
          <w:i/>
          <w:sz w:val="20"/>
        </w:rPr>
      </w:pPr>
    </w:p>
    <w:p w14:paraId="241FF8F2" w14:textId="77777777" w:rsidR="004E3F2F" w:rsidRPr="00715553" w:rsidRDefault="004E3F2F" w:rsidP="004E3F2F">
      <w:pPr>
        <w:pStyle w:val="a5"/>
        <w:ind w:right="221" w:firstLine="709"/>
      </w:pPr>
      <w:r w:rsidRPr="00715553">
        <w:t>Площадь</w:t>
      </w:r>
      <w:r w:rsidRPr="00715553">
        <w:rPr>
          <w:spacing w:val="1"/>
        </w:rPr>
        <w:t xml:space="preserve"> </w:t>
      </w:r>
      <w:r w:rsidRPr="00715553">
        <w:t>земель промышленности, энергетики, транспорта, связи, радиовещания,</w:t>
      </w:r>
      <w:r w:rsidRPr="00715553">
        <w:rPr>
          <w:spacing w:val="-67"/>
        </w:rPr>
        <w:t xml:space="preserve"> </w:t>
      </w:r>
      <w:r w:rsidRPr="00715553">
        <w:t>телевидения,</w:t>
      </w:r>
      <w:r w:rsidRPr="00715553">
        <w:rPr>
          <w:spacing w:val="1"/>
        </w:rPr>
        <w:t xml:space="preserve"> </w:t>
      </w:r>
      <w:r w:rsidRPr="00715553">
        <w:t>информатики,</w:t>
      </w:r>
      <w:r w:rsidRPr="00715553">
        <w:rPr>
          <w:spacing w:val="1"/>
        </w:rPr>
        <w:t xml:space="preserve"> </w:t>
      </w:r>
      <w:r w:rsidRPr="00715553">
        <w:t>земель</w:t>
      </w:r>
      <w:r w:rsidRPr="00715553">
        <w:rPr>
          <w:spacing w:val="1"/>
        </w:rPr>
        <w:t xml:space="preserve"> </w:t>
      </w:r>
      <w:r w:rsidRPr="00715553">
        <w:t>для</w:t>
      </w:r>
      <w:r w:rsidRPr="00715553">
        <w:rPr>
          <w:spacing w:val="1"/>
        </w:rPr>
        <w:t xml:space="preserve"> </w:t>
      </w:r>
      <w:r w:rsidRPr="00715553">
        <w:t>обеспечения</w:t>
      </w:r>
      <w:r w:rsidRPr="00715553">
        <w:rPr>
          <w:spacing w:val="1"/>
        </w:rPr>
        <w:t xml:space="preserve"> </w:t>
      </w:r>
      <w:r w:rsidRPr="00715553">
        <w:t>космической</w:t>
      </w:r>
      <w:r w:rsidRPr="00715553">
        <w:rPr>
          <w:spacing w:val="1"/>
        </w:rPr>
        <w:t xml:space="preserve"> </w:t>
      </w:r>
      <w:r w:rsidRPr="00715553">
        <w:t>деятельности, земель обороны, безопасности и земель иного специального</w:t>
      </w:r>
      <w:r w:rsidRPr="00715553">
        <w:rPr>
          <w:spacing w:val="1"/>
        </w:rPr>
        <w:t xml:space="preserve"> </w:t>
      </w:r>
      <w:r w:rsidRPr="00715553">
        <w:t>назначения</w:t>
      </w:r>
      <w:r w:rsidRPr="00715553">
        <w:rPr>
          <w:spacing w:val="1"/>
        </w:rPr>
        <w:t xml:space="preserve"> </w:t>
      </w:r>
      <w:r w:rsidRPr="00715553">
        <w:t>составляет</w:t>
      </w:r>
      <w:r w:rsidRPr="00715553">
        <w:rPr>
          <w:spacing w:val="1"/>
        </w:rPr>
        <w:t xml:space="preserve"> </w:t>
      </w:r>
      <w:r w:rsidRPr="00715553">
        <w:t>8,67</w:t>
      </w:r>
      <w:r w:rsidRPr="00715553">
        <w:rPr>
          <w:spacing w:val="1"/>
        </w:rPr>
        <w:t xml:space="preserve"> </w:t>
      </w:r>
      <w:r w:rsidRPr="00715553">
        <w:t>га.</w:t>
      </w:r>
      <w:r w:rsidRPr="00715553">
        <w:rPr>
          <w:spacing w:val="71"/>
        </w:rPr>
        <w:t xml:space="preserve"> </w:t>
      </w:r>
      <w:r w:rsidRPr="00715553">
        <w:t>Земли</w:t>
      </w:r>
      <w:r w:rsidRPr="00715553">
        <w:rPr>
          <w:spacing w:val="1"/>
        </w:rPr>
        <w:t xml:space="preserve"> </w:t>
      </w:r>
      <w:r w:rsidRPr="00715553">
        <w:t>представлены</w:t>
      </w:r>
      <w:r w:rsidRPr="00715553">
        <w:rPr>
          <w:spacing w:val="1"/>
        </w:rPr>
        <w:t xml:space="preserve"> </w:t>
      </w:r>
      <w:r w:rsidRPr="00715553">
        <w:t>автомобильной</w:t>
      </w:r>
      <w:r w:rsidRPr="00715553">
        <w:rPr>
          <w:spacing w:val="1"/>
        </w:rPr>
        <w:t xml:space="preserve"> </w:t>
      </w:r>
      <w:r w:rsidRPr="00715553">
        <w:t>дорогой</w:t>
      </w:r>
      <w:r w:rsidRPr="00715553">
        <w:rPr>
          <w:spacing w:val="1"/>
        </w:rPr>
        <w:t xml:space="preserve"> </w:t>
      </w:r>
      <w:r w:rsidRPr="00715553">
        <w:t>общего</w:t>
      </w:r>
      <w:r w:rsidRPr="00715553">
        <w:rPr>
          <w:spacing w:val="1"/>
        </w:rPr>
        <w:t xml:space="preserve"> </w:t>
      </w:r>
      <w:r w:rsidRPr="00715553">
        <w:t>пользования</w:t>
      </w:r>
      <w:r w:rsidRPr="00715553">
        <w:rPr>
          <w:spacing w:val="1"/>
        </w:rPr>
        <w:t xml:space="preserve"> </w:t>
      </w:r>
      <w:r w:rsidRPr="00715553">
        <w:t>федерального</w:t>
      </w:r>
      <w:r w:rsidRPr="00715553">
        <w:rPr>
          <w:spacing w:val="1"/>
        </w:rPr>
        <w:t xml:space="preserve"> </w:t>
      </w:r>
      <w:r w:rsidRPr="00715553">
        <w:t>значения</w:t>
      </w:r>
      <w:r w:rsidRPr="00715553">
        <w:rPr>
          <w:spacing w:val="1"/>
        </w:rPr>
        <w:t xml:space="preserve"> </w:t>
      </w:r>
      <w:r w:rsidRPr="00715553">
        <w:t>А-401-это</w:t>
      </w:r>
      <w:r w:rsidRPr="00715553">
        <w:rPr>
          <w:spacing w:val="1"/>
        </w:rPr>
        <w:t xml:space="preserve"> </w:t>
      </w:r>
      <w:r w:rsidRPr="00715553">
        <w:t>подъездная</w:t>
      </w:r>
      <w:r w:rsidRPr="00715553">
        <w:rPr>
          <w:spacing w:val="1"/>
        </w:rPr>
        <w:t xml:space="preserve"> </w:t>
      </w:r>
      <w:r w:rsidRPr="00715553">
        <w:t>дорога</w:t>
      </w:r>
      <w:r w:rsidRPr="00715553">
        <w:rPr>
          <w:spacing w:val="1"/>
        </w:rPr>
        <w:t xml:space="preserve"> </w:t>
      </w:r>
      <w:r w:rsidRPr="00715553">
        <w:t>от</w:t>
      </w:r>
      <w:r w:rsidRPr="00715553">
        <w:rPr>
          <w:spacing w:val="1"/>
        </w:rPr>
        <w:t xml:space="preserve"> </w:t>
      </w:r>
      <w:r w:rsidRPr="00715553">
        <w:t>морского</w:t>
      </w:r>
      <w:r w:rsidRPr="00715553">
        <w:rPr>
          <w:spacing w:val="1"/>
        </w:rPr>
        <w:t xml:space="preserve"> </w:t>
      </w:r>
      <w:r w:rsidRPr="00715553">
        <w:t>порта</w:t>
      </w:r>
      <w:r w:rsidRPr="00715553">
        <w:rPr>
          <w:spacing w:val="1"/>
        </w:rPr>
        <w:t xml:space="preserve"> </w:t>
      </w:r>
      <w:r w:rsidRPr="00715553">
        <w:t>Петропавловск-</w:t>
      </w:r>
      <w:r w:rsidRPr="00715553">
        <w:rPr>
          <w:spacing w:val="1"/>
        </w:rPr>
        <w:t xml:space="preserve"> </w:t>
      </w:r>
      <w:r w:rsidRPr="00715553">
        <w:t>Камчатский к аэропорту Петропавловск-Камчатский (Елизово), II технической</w:t>
      </w:r>
      <w:r w:rsidRPr="00715553">
        <w:rPr>
          <w:spacing w:val="1"/>
        </w:rPr>
        <w:t xml:space="preserve"> </w:t>
      </w:r>
      <w:r w:rsidRPr="00715553">
        <w:t>категории.</w:t>
      </w:r>
    </w:p>
    <w:p w14:paraId="799E251E" w14:textId="77777777" w:rsidR="004E3F2F" w:rsidRPr="00715553" w:rsidRDefault="004E3F2F" w:rsidP="004E3F2F">
      <w:pPr>
        <w:pStyle w:val="a5"/>
        <w:ind w:firstLine="709"/>
      </w:pPr>
      <w:r w:rsidRPr="00715553">
        <w:t>К</w:t>
      </w:r>
      <w:r w:rsidRPr="00715553">
        <w:rPr>
          <w:spacing w:val="1"/>
        </w:rPr>
        <w:t xml:space="preserve"> </w:t>
      </w:r>
      <w:r w:rsidRPr="00715553">
        <w:t>землям</w:t>
      </w:r>
      <w:r w:rsidRPr="00715553">
        <w:rPr>
          <w:spacing w:val="1"/>
        </w:rPr>
        <w:t xml:space="preserve"> </w:t>
      </w:r>
      <w:r w:rsidRPr="00715553">
        <w:t>лесного</w:t>
      </w:r>
      <w:r w:rsidRPr="00715553">
        <w:rPr>
          <w:spacing w:val="1"/>
        </w:rPr>
        <w:t xml:space="preserve"> </w:t>
      </w:r>
      <w:r w:rsidRPr="00715553">
        <w:t>фонда</w:t>
      </w:r>
      <w:r w:rsidRPr="00715553">
        <w:rPr>
          <w:spacing w:val="1"/>
        </w:rPr>
        <w:t xml:space="preserve"> </w:t>
      </w:r>
      <w:r w:rsidRPr="00715553">
        <w:t>относятся</w:t>
      </w:r>
      <w:r w:rsidRPr="00715553">
        <w:rPr>
          <w:spacing w:val="1"/>
        </w:rPr>
        <w:t xml:space="preserve"> </w:t>
      </w:r>
      <w:r w:rsidRPr="00715553">
        <w:t>лесные</w:t>
      </w:r>
      <w:r w:rsidRPr="00715553">
        <w:rPr>
          <w:spacing w:val="1"/>
        </w:rPr>
        <w:t xml:space="preserve"> </w:t>
      </w:r>
      <w:r w:rsidRPr="00715553">
        <w:t>земли</w:t>
      </w:r>
      <w:r w:rsidRPr="00715553">
        <w:rPr>
          <w:spacing w:val="1"/>
        </w:rPr>
        <w:t xml:space="preserve"> </w:t>
      </w:r>
      <w:r w:rsidRPr="00715553">
        <w:t>(земли,</w:t>
      </w:r>
      <w:r w:rsidRPr="00715553">
        <w:rPr>
          <w:spacing w:val="70"/>
        </w:rPr>
        <w:t xml:space="preserve"> </w:t>
      </w:r>
      <w:r w:rsidRPr="00715553">
        <w:t>покрытые</w:t>
      </w:r>
      <w:r w:rsidRPr="00715553">
        <w:rPr>
          <w:spacing w:val="1"/>
        </w:rPr>
        <w:t xml:space="preserve"> </w:t>
      </w:r>
      <w:r w:rsidRPr="00715553">
        <w:t>лесной</w:t>
      </w:r>
      <w:r w:rsidRPr="00715553">
        <w:rPr>
          <w:spacing w:val="1"/>
        </w:rPr>
        <w:t xml:space="preserve"> </w:t>
      </w:r>
      <w:r w:rsidRPr="00715553">
        <w:t>растительностью</w:t>
      </w:r>
      <w:r w:rsidRPr="00715553">
        <w:rPr>
          <w:spacing w:val="1"/>
        </w:rPr>
        <w:t xml:space="preserve"> </w:t>
      </w:r>
      <w:r w:rsidRPr="00715553">
        <w:t>и</w:t>
      </w:r>
      <w:r w:rsidRPr="00715553">
        <w:rPr>
          <w:spacing w:val="1"/>
        </w:rPr>
        <w:t xml:space="preserve"> </w:t>
      </w:r>
      <w:r w:rsidRPr="00715553">
        <w:t>не</w:t>
      </w:r>
      <w:r w:rsidRPr="00715553">
        <w:rPr>
          <w:spacing w:val="1"/>
        </w:rPr>
        <w:t xml:space="preserve"> </w:t>
      </w:r>
      <w:r w:rsidRPr="00715553">
        <w:t>покрытые</w:t>
      </w:r>
      <w:r w:rsidRPr="00715553">
        <w:rPr>
          <w:spacing w:val="1"/>
        </w:rPr>
        <w:t xml:space="preserve"> </w:t>
      </w:r>
      <w:r w:rsidRPr="00715553">
        <w:t>ею,</w:t>
      </w:r>
      <w:r w:rsidRPr="00715553">
        <w:rPr>
          <w:spacing w:val="1"/>
        </w:rPr>
        <w:t xml:space="preserve"> </w:t>
      </w:r>
      <w:r w:rsidRPr="00715553">
        <w:t>но</w:t>
      </w:r>
      <w:r w:rsidRPr="00715553">
        <w:rPr>
          <w:spacing w:val="1"/>
        </w:rPr>
        <w:t xml:space="preserve"> </w:t>
      </w:r>
      <w:r w:rsidRPr="00715553">
        <w:t>предназначенные</w:t>
      </w:r>
      <w:r w:rsidRPr="00715553">
        <w:rPr>
          <w:spacing w:val="1"/>
        </w:rPr>
        <w:t xml:space="preserve"> </w:t>
      </w:r>
      <w:r w:rsidRPr="00715553">
        <w:t>для</w:t>
      </w:r>
      <w:r w:rsidRPr="00715553">
        <w:rPr>
          <w:spacing w:val="1"/>
        </w:rPr>
        <w:t xml:space="preserve"> </w:t>
      </w:r>
      <w:r w:rsidRPr="00715553">
        <w:t>ее</w:t>
      </w:r>
      <w:r w:rsidRPr="00715553">
        <w:rPr>
          <w:spacing w:val="1"/>
        </w:rPr>
        <w:t xml:space="preserve"> </w:t>
      </w:r>
      <w:r w:rsidRPr="00715553">
        <w:t>восстановления,</w:t>
      </w:r>
      <w:r w:rsidRPr="00715553">
        <w:rPr>
          <w:spacing w:val="1"/>
        </w:rPr>
        <w:t xml:space="preserve"> </w:t>
      </w:r>
      <w:r w:rsidRPr="00715553">
        <w:t>-</w:t>
      </w:r>
      <w:r w:rsidRPr="00715553">
        <w:rPr>
          <w:spacing w:val="1"/>
        </w:rPr>
        <w:t xml:space="preserve"> </w:t>
      </w:r>
      <w:r w:rsidRPr="00715553">
        <w:lastRenderedPageBreak/>
        <w:t>вырубки,</w:t>
      </w:r>
      <w:r w:rsidRPr="00715553">
        <w:rPr>
          <w:spacing w:val="1"/>
        </w:rPr>
        <w:t xml:space="preserve"> </w:t>
      </w:r>
      <w:r w:rsidRPr="00715553">
        <w:t>гари,</w:t>
      </w:r>
      <w:r w:rsidRPr="00715553">
        <w:rPr>
          <w:spacing w:val="1"/>
        </w:rPr>
        <w:t xml:space="preserve"> </w:t>
      </w:r>
      <w:r w:rsidRPr="00715553">
        <w:t>редины,</w:t>
      </w:r>
      <w:r w:rsidRPr="00715553">
        <w:rPr>
          <w:spacing w:val="1"/>
        </w:rPr>
        <w:t xml:space="preserve"> </w:t>
      </w:r>
      <w:r w:rsidRPr="00715553">
        <w:t>прогалины</w:t>
      </w:r>
      <w:r w:rsidRPr="00715553">
        <w:rPr>
          <w:spacing w:val="1"/>
        </w:rPr>
        <w:t xml:space="preserve"> </w:t>
      </w:r>
      <w:r w:rsidRPr="00715553">
        <w:t>и</w:t>
      </w:r>
      <w:r w:rsidRPr="00715553">
        <w:rPr>
          <w:spacing w:val="1"/>
        </w:rPr>
        <w:t xml:space="preserve"> </w:t>
      </w:r>
      <w:r w:rsidRPr="00715553">
        <w:t>другие)</w:t>
      </w:r>
      <w:r w:rsidRPr="00715553">
        <w:rPr>
          <w:spacing w:val="1"/>
        </w:rPr>
        <w:t xml:space="preserve"> </w:t>
      </w:r>
      <w:r w:rsidRPr="00715553">
        <w:t>и</w:t>
      </w:r>
      <w:r w:rsidRPr="00715553">
        <w:rPr>
          <w:spacing w:val="1"/>
        </w:rPr>
        <w:t xml:space="preserve"> </w:t>
      </w:r>
      <w:r w:rsidRPr="00715553">
        <w:t>предназначенные</w:t>
      </w:r>
      <w:r w:rsidRPr="00715553">
        <w:rPr>
          <w:spacing w:val="1"/>
        </w:rPr>
        <w:t xml:space="preserve"> </w:t>
      </w:r>
      <w:r w:rsidRPr="00715553">
        <w:t>для</w:t>
      </w:r>
      <w:r w:rsidRPr="00715553">
        <w:rPr>
          <w:spacing w:val="1"/>
        </w:rPr>
        <w:t xml:space="preserve"> </w:t>
      </w:r>
      <w:r w:rsidRPr="00715553">
        <w:t>ведения</w:t>
      </w:r>
      <w:r w:rsidRPr="00715553">
        <w:rPr>
          <w:spacing w:val="1"/>
        </w:rPr>
        <w:t xml:space="preserve"> </w:t>
      </w:r>
      <w:r w:rsidRPr="00715553">
        <w:t>лесного</w:t>
      </w:r>
      <w:r w:rsidRPr="00715553">
        <w:rPr>
          <w:spacing w:val="1"/>
        </w:rPr>
        <w:t xml:space="preserve"> </w:t>
      </w:r>
      <w:r w:rsidRPr="00715553">
        <w:t>хозяйства</w:t>
      </w:r>
      <w:r w:rsidRPr="00715553">
        <w:rPr>
          <w:spacing w:val="1"/>
        </w:rPr>
        <w:t xml:space="preserve"> </w:t>
      </w:r>
      <w:r w:rsidRPr="00715553">
        <w:t>нелесные</w:t>
      </w:r>
      <w:r w:rsidRPr="00715553">
        <w:rPr>
          <w:spacing w:val="1"/>
        </w:rPr>
        <w:t xml:space="preserve"> </w:t>
      </w:r>
      <w:r w:rsidRPr="00715553">
        <w:t>земли</w:t>
      </w:r>
      <w:r w:rsidRPr="00715553">
        <w:rPr>
          <w:spacing w:val="1"/>
        </w:rPr>
        <w:t xml:space="preserve"> </w:t>
      </w:r>
      <w:r w:rsidRPr="00715553">
        <w:t>(просеки,</w:t>
      </w:r>
      <w:r w:rsidRPr="00715553">
        <w:rPr>
          <w:spacing w:val="1"/>
        </w:rPr>
        <w:t xml:space="preserve"> </w:t>
      </w:r>
      <w:r w:rsidRPr="00715553">
        <w:t>дороги,</w:t>
      </w:r>
      <w:r w:rsidRPr="00715553">
        <w:rPr>
          <w:spacing w:val="-5"/>
        </w:rPr>
        <w:t xml:space="preserve"> </w:t>
      </w:r>
      <w:r w:rsidRPr="00715553">
        <w:t>болота и</w:t>
      </w:r>
      <w:r w:rsidRPr="00715553">
        <w:rPr>
          <w:spacing w:val="-3"/>
        </w:rPr>
        <w:t xml:space="preserve"> </w:t>
      </w:r>
      <w:r w:rsidRPr="00715553">
        <w:t>другие).</w:t>
      </w:r>
    </w:p>
    <w:p w14:paraId="4302DB7F" w14:textId="77777777" w:rsidR="004E3F2F" w:rsidRPr="00715553" w:rsidRDefault="004E3F2F" w:rsidP="004E3F2F">
      <w:pPr>
        <w:pStyle w:val="a5"/>
        <w:ind w:firstLine="709"/>
      </w:pPr>
      <w:r w:rsidRPr="00715553">
        <w:t>На территории Пионерского сельского поселения земли лесного фонда</w:t>
      </w:r>
      <w:r w:rsidRPr="00715553">
        <w:rPr>
          <w:spacing w:val="1"/>
        </w:rPr>
        <w:t xml:space="preserve"> </w:t>
      </w:r>
      <w:r w:rsidRPr="00715553">
        <w:t>представлены</w:t>
      </w:r>
      <w:r w:rsidRPr="00715553">
        <w:rPr>
          <w:spacing w:val="1"/>
        </w:rPr>
        <w:t xml:space="preserve"> </w:t>
      </w:r>
      <w:r w:rsidRPr="00715553">
        <w:t>выделами</w:t>
      </w:r>
      <w:r w:rsidRPr="00715553">
        <w:rPr>
          <w:spacing w:val="1"/>
        </w:rPr>
        <w:t xml:space="preserve"> </w:t>
      </w:r>
      <w:r w:rsidRPr="00715553">
        <w:t>8,</w:t>
      </w:r>
      <w:r w:rsidRPr="00715553">
        <w:rPr>
          <w:spacing w:val="1"/>
        </w:rPr>
        <w:t xml:space="preserve"> </w:t>
      </w:r>
      <w:r w:rsidRPr="00715553">
        <w:t>16</w:t>
      </w:r>
      <w:r w:rsidRPr="00715553">
        <w:rPr>
          <w:spacing w:val="1"/>
        </w:rPr>
        <w:t xml:space="preserve"> </w:t>
      </w:r>
      <w:r w:rsidRPr="00715553">
        <w:t>квартала</w:t>
      </w:r>
      <w:r w:rsidRPr="00715553">
        <w:rPr>
          <w:spacing w:val="1"/>
        </w:rPr>
        <w:t xml:space="preserve"> </w:t>
      </w:r>
      <w:r w:rsidRPr="00715553">
        <w:t>146</w:t>
      </w:r>
      <w:r w:rsidRPr="00715553">
        <w:rPr>
          <w:spacing w:val="1"/>
        </w:rPr>
        <w:t xml:space="preserve"> </w:t>
      </w:r>
      <w:r w:rsidRPr="00715553">
        <w:t>Петропавловского</w:t>
      </w:r>
      <w:r w:rsidRPr="00715553">
        <w:rPr>
          <w:spacing w:val="1"/>
        </w:rPr>
        <w:t xml:space="preserve"> </w:t>
      </w:r>
      <w:r w:rsidRPr="00715553">
        <w:t>участкового</w:t>
      </w:r>
      <w:r w:rsidRPr="00715553">
        <w:rPr>
          <w:spacing w:val="1"/>
        </w:rPr>
        <w:t xml:space="preserve"> </w:t>
      </w:r>
      <w:r w:rsidRPr="00715553">
        <w:t>лесничества</w:t>
      </w:r>
      <w:r w:rsidRPr="00715553">
        <w:rPr>
          <w:spacing w:val="1"/>
        </w:rPr>
        <w:t xml:space="preserve"> </w:t>
      </w:r>
      <w:r w:rsidRPr="00715553">
        <w:t>часть</w:t>
      </w:r>
      <w:r w:rsidRPr="00715553">
        <w:rPr>
          <w:spacing w:val="1"/>
        </w:rPr>
        <w:t xml:space="preserve"> </w:t>
      </w:r>
      <w:r w:rsidRPr="00715553">
        <w:t>2</w:t>
      </w:r>
      <w:r w:rsidRPr="00715553">
        <w:rPr>
          <w:spacing w:val="1"/>
        </w:rPr>
        <w:t xml:space="preserve"> </w:t>
      </w:r>
      <w:r w:rsidRPr="00715553">
        <w:t>(б.</w:t>
      </w:r>
      <w:r w:rsidRPr="00715553">
        <w:rPr>
          <w:spacing w:val="1"/>
        </w:rPr>
        <w:t xml:space="preserve"> </w:t>
      </w:r>
      <w:r w:rsidRPr="00715553">
        <w:t>Авачинское)</w:t>
      </w:r>
      <w:r w:rsidRPr="00715553">
        <w:rPr>
          <w:spacing w:val="1"/>
        </w:rPr>
        <w:t xml:space="preserve"> </w:t>
      </w:r>
      <w:r w:rsidRPr="00715553">
        <w:t>Елизовского</w:t>
      </w:r>
      <w:r w:rsidRPr="00715553">
        <w:rPr>
          <w:spacing w:val="1"/>
        </w:rPr>
        <w:t xml:space="preserve"> </w:t>
      </w:r>
      <w:r w:rsidRPr="00715553">
        <w:t>лесничества</w:t>
      </w:r>
      <w:r w:rsidRPr="00715553">
        <w:rPr>
          <w:spacing w:val="70"/>
        </w:rPr>
        <w:t xml:space="preserve"> </w:t>
      </w:r>
      <w:r w:rsidRPr="00715553">
        <w:t>Камчатского</w:t>
      </w:r>
      <w:r w:rsidRPr="00715553">
        <w:rPr>
          <w:spacing w:val="1"/>
        </w:rPr>
        <w:t xml:space="preserve"> </w:t>
      </w:r>
      <w:r w:rsidRPr="00715553">
        <w:t>края.</w:t>
      </w:r>
    </w:p>
    <w:p w14:paraId="5FAB6AAE" w14:textId="77777777" w:rsidR="004E3F2F" w:rsidRPr="00715553" w:rsidRDefault="004E3F2F" w:rsidP="004E3F2F">
      <w:pPr>
        <w:pStyle w:val="a5"/>
        <w:ind w:firstLine="709"/>
      </w:pPr>
      <w:r w:rsidRPr="00715553">
        <w:t>146</w:t>
      </w:r>
      <w:r w:rsidRPr="00715553">
        <w:rPr>
          <w:spacing w:val="1"/>
        </w:rPr>
        <w:t xml:space="preserve"> </w:t>
      </w:r>
      <w:r w:rsidRPr="00715553">
        <w:t>квартал</w:t>
      </w:r>
      <w:r w:rsidRPr="00715553">
        <w:rPr>
          <w:spacing w:val="1"/>
        </w:rPr>
        <w:t xml:space="preserve"> </w:t>
      </w:r>
      <w:r w:rsidRPr="00715553">
        <w:t>Петропавловского</w:t>
      </w:r>
      <w:r w:rsidRPr="00715553">
        <w:rPr>
          <w:spacing w:val="1"/>
        </w:rPr>
        <w:t xml:space="preserve"> </w:t>
      </w:r>
      <w:r w:rsidRPr="00715553">
        <w:t>участкового</w:t>
      </w:r>
      <w:r w:rsidRPr="00715553">
        <w:rPr>
          <w:spacing w:val="1"/>
        </w:rPr>
        <w:t xml:space="preserve"> </w:t>
      </w:r>
      <w:r w:rsidRPr="00715553">
        <w:t>лесничества</w:t>
      </w:r>
      <w:r w:rsidRPr="00715553">
        <w:rPr>
          <w:spacing w:val="1"/>
        </w:rPr>
        <w:t xml:space="preserve"> </w:t>
      </w:r>
      <w:r w:rsidRPr="00715553">
        <w:t>по</w:t>
      </w:r>
      <w:r w:rsidRPr="00715553">
        <w:rPr>
          <w:spacing w:val="1"/>
        </w:rPr>
        <w:t xml:space="preserve"> </w:t>
      </w:r>
      <w:r w:rsidRPr="00715553">
        <w:t>целевому</w:t>
      </w:r>
      <w:r w:rsidRPr="00715553">
        <w:rPr>
          <w:spacing w:val="1"/>
        </w:rPr>
        <w:t xml:space="preserve"> </w:t>
      </w:r>
      <w:r w:rsidRPr="00715553">
        <w:t>назначению относится к защитным лесам с категорией - леса, выполняющие</w:t>
      </w:r>
      <w:r w:rsidRPr="00715553">
        <w:rPr>
          <w:spacing w:val="1"/>
        </w:rPr>
        <w:t xml:space="preserve"> </w:t>
      </w:r>
      <w:r w:rsidRPr="00715553">
        <w:t>функции</w:t>
      </w:r>
      <w:r w:rsidRPr="00715553">
        <w:rPr>
          <w:spacing w:val="-1"/>
        </w:rPr>
        <w:t xml:space="preserve"> </w:t>
      </w:r>
      <w:r w:rsidRPr="00715553">
        <w:t>защиты</w:t>
      </w:r>
      <w:r w:rsidRPr="00715553">
        <w:rPr>
          <w:spacing w:val="-1"/>
        </w:rPr>
        <w:t xml:space="preserve"> </w:t>
      </w:r>
      <w:r w:rsidRPr="00715553">
        <w:t>природных</w:t>
      </w:r>
      <w:r w:rsidRPr="00715553">
        <w:rPr>
          <w:spacing w:val="-4"/>
        </w:rPr>
        <w:t xml:space="preserve"> </w:t>
      </w:r>
      <w:r w:rsidRPr="00715553">
        <w:t>и</w:t>
      </w:r>
      <w:r w:rsidRPr="00715553">
        <w:rPr>
          <w:spacing w:val="-1"/>
        </w:rPr>
        <w:t xml:space="preserve"> </w:t>
      </w:r>
      <w:r w:rsidRPr="00715553">
        <w:t>иных</w:t>
      </w:r>
      <w:r w:rsidRPr="00715553">
        <w:rPr>
          <w:spacing w:val="1"/>
        </w:rPr>
        <w:t xml:space="preserve"> </w:t>
      </w:r>
      <w:r w:rsidRPr="00715553">
        <w:t>объектов</w:t>
      </w:r>
      <w:r w:rsidRPr="00715553">
        <w:rPr>
          <w:spacing w:val="6"/>
        </w:rPr>
        <w:t xml:space="preserve"> </w:t>
      </w:r>
      <w:r w:rsidRPr="00715553">
        <w:t>-</w:t>
      </w:r>
      <w:r w:rsidRPr="00715553">
        <w:rPr>
          <w:spacing w:val="-2"/>
        </w:rPr>
        <w:t xml:space="preserve"> </w:t>
      </w:r>
      <w:r w:rsidRPr="00715553">
        <w:t>лесопарковая</w:t>
      </w:r>
      <w:r w:rsidRPr="00715553">
        <w:rPr>
          <w:spacing w:val="-1"/>
        </w:rPr>
        <w:t xml:space="preserve"> </w:t>
      </w:r>
      <w:r w:rsidRPr="00715553">
        <w:t>зона.</w:t>
      </w:r>
    </w:p>
    <w:p w14:paraId="4E28835B" w14:textId="77777777" w:rsidR="004E3F2F" w:rsidRPr="00715553" w:rsidRDefault="004E3F2F" w:rsidP="004E3F2F">
      <w:pPr>
        <w:pStyle w:val="a5"/>
        <w:ind w:firstLine="709"/>
      </w:pPr>
      <w:r w:rsidRPr="00715553">
        <w:t>Площадь</w:t>
      </w:r>
      <w:r w:rsidRPr="00715553">
        <w:rPr>
          <w:spacing w:val="1"/>
        </w:rPr>
        <w:t xml:space="preserve"> </w:t>
      </w:r>
      <w:r w:rsidRPr="00715553">
        <w:t>земель</w:t>
      </w:r>
      <w:r w:rsidRPr="00715553">
        <w:rPr>
          <w:spacing w:val="1"/>
        </w:rPr>
        <w:t xml:space="preserve"> </w:t>
      </w:r>
      <w:r w:rsidRPr="00715553">
        <w:t>лесного</w:t>
      </w:r>
      <w:r w:rsidRPr="00715553">
        <w:rPr>
          <w:spacing w:val="1"/>
        </w:rPr>
        <w:t xml:space="preserve"> </w:t>
      </w:r>
      <w:r w:rsidRPr="00715553">
        <w:t>фонда</w:t>
      </w:r>
      <w:r w:rsidRPr="00715553">
        <w:rPr>
          <w:spacing w:val="1"/>
        </w:rPr>
        <w:t xml:space="preserve"> </w:t>
      </w:r>
      <w:r w:rsidRPr="00715553">
        <w:t>в</w:t>
      </w:r>
      <w:r w:rsidRPr="00715553">
        <w:rPr>
          <w:spacing w:val="1"/>
        </w:rPr>
        <w:t xml:space="preserve"> </w:t>
      </w:r>
      <w:r w:rsidRPr="00715553">
        <w:t>границах</w:t>
      </w:r>
      <w:r w:rsidRPr="00715553">
        <w:rPr>
          <w:spacing w:val="1"/>
        </w:rPr>
        <w:t xml:space="preserve"> </w:t>
      </w:r>
      <w:r w:rsidRPr="00715553">
        <w:t>Пионерского</w:t>
      </w:r>
      <w:r w:rsidRPr="00715553">
        <w:rPr>
          <w:spacing w:val="1"/>
        </w:rPr>
        <w:t xml:space="preserve"> </w:t>
      </w:r>
      <w:r w:rsidRPr="00715553">
        <w:t>сельского</w:t>
      </w:r>
      <w:r w:rsidRPr="00715553">
        <w:rPr>
          <w:spacing w:val="1"/>
        </w:rPr>
        <w:t xml:space="preserve"> </w:t>
      </w:r>
      <w:r w:rsidRPr="00715553">
        <w:t>поселения</w:t>
      </w:r>
      <w:r w:rsidRPr="00715553">
        <w:rPr>
          <w:spacing w:val="-1"/>
        </w:rPr>
        <w:t xml:space="preserve"> </w:t>
      </w:r>
      <w:r w:rsidRPr="00715553">
        <w:t>составляет</w:t>
      </w:r>
      <w:r w:rsidRPr="00715553">
        <w:rPr>
          <w:spacing w:val="2"/>
        </w:rPr>
        <w:t xml:space="preserve"> </w:t>
      </w:r>
      <w:r w:rsidRPr="00715553">
        <w:t>1,27га.</w:t>
      </w:r>
    </w:p>
    <w:p w14:paraId="0344145A" w14:textId="3BFC6244" w:rsidR="004E3F2F" w:rsidRPr="00715553" w:rsidRDefault="004E3F2F" w:rsidP="004E3F2F">
      <w:pPr>
        <w:pStyle w:val="a5"/>
        <w:ind w:left="930"/>
        <w:jc w:val="left"/>
      </w:pPr>
      <w:r w:rsidRPr="00715553">
        <w:t>Границы</w:t>
      </w:r>
      <w:r w:rsidRPr="00715553">
        <w:rPr>
          <w:spacing w:val="-2"/>
        </w:rPr>
        <w:t xml:space="preserve"> </w:t>
      </w:r>
      <w:r w:rsidRPr="00715553">
        <w:t>земель</w:t>
      </w:r>
      <w:r w:rsidRPr="00715553">
        <w:rPr>
          <w:spacing w:val="-4"/>
        </w:rPr>
        <w:t xml:space="preserve"> </w:t>
      </w:r>
      <w:r w:rsidRPr="00715553">
        <w:t>лесного фонда</w:t>
      </w:r>
      <w:r w:rsidRPr="00715553">
        <w:rPr>
          <w:spacing w:val="-5"/>
        </w:rPr>
        <w:t xml:space="preserve"> </w:t>
      </w:r>
      <w:r w:rsidRPr="00715553">
        <w:t>представлены</w:t>
      </w:r>
      <w:r w:rsidRPr="00715553">
        <w:rPr>
          <w:spacing w:val="-1"/>
        </w:rPr>
        <w:t xml:space="preserve"> </w:t>
      </w:r>
      <w:r w:rsidRPr="00715553">
        <w:t>на</w:t>
      </w:r>
      <w:r w:rsidRPr="00715553">
        <w:rPr>
          <w:spacing w:val="-2"/>
        </w:rPr>
        <w:t xml:space="preserve"> </w:t>
      </w:r>
      <w:r w:rsidRPr="00715553">
        <w:t>схеме</w:t>
      </w:r>
      <w:r w:rsidRPr="00715553">
        <w:rPr>
          <w:spacing w:val="-1"/>
        </w:rPr>
        <w:t xml:space="preserve"> </w:t>
      </w:r>
      <w:r w:rsidR="004D2505" w:rsidRPr="00715553">
        <w:t>15</w:t>
      </w:r>
      <w:r w:rsidRPr="00715553">
        <w:t>.</w:t>
      </w:r>
    </w:p>
    <w:p w14:paraId="24D5B932" w14:textId="77777777" w:rsidR="004E3F2F" w:rsidRPr="00715553" w:rsidRDefault="004E3F2F" w:rsidP="004E3F2F">
      <w:pPr>
        <w:pStyle w:val="a5"/>
        <w:ind w:left="930"/>
        <w:jc w:val="left"/>
      </w:pPr>
    </w:p>
    <w:p w14:paraId="2097D641" w14:textId="77777777" w:rsidR="004E3F2F" w:rsidRPr="00715553" w:rsidRDefault="004E3F2F" w:rsidP="004E3F2F">
      <w:pPr>
        <w:spacing w:after="0" w:line="240" w:lineRule="auto"/>
        <w:ind w:firstLine="567"/>
        <w:jc w:val="both"/>
        <w:rPr>
          <w:rFonts w:ascii="Times New Roman" w:eastAsia="Times New Roman" w:hAnsi="Times New Roman"/>
          <w:i/>
          <w:iCs/>
          <w:sz w:val="28"/>
          <w:szCs w:val="28"/>
          <w:u w:val="single"/>
        </w:rPr>
      </w:pPr>
      <w:r w:rsidRPr="00715553">
        <w:rPr>
          <w:rFonts w:ascii="Times New Roman" w:hAnsi="Times New Roman"/>
          <w:noProof/>
          <w:sz w:val="20"/>
          <w:lang w:eastAsia="ru-RU"/>
        </w:rPr>
        <w:drawing>
          <wp:inline distT="0" distB="0" distL="0" distR="0" wp14:anchorId="7E72E9FC" wp14:editId="198766E1">
            <wp:extent cx="6075512" cy="3662172"/>
            <wp:effectExtent l="0" t="0" r="0" b="0"/>
            <wp:docPr id="392"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58.jpeg"/>
                    <pic:cNvPicPr/>
                  </pic:nvPicPr>
                  <pic:blipFill>
                    <a:blip r:embed="rId274" cstate="print"/>
                    <a:stretch>
                      <a:fillRect/>
                    </a:stretch>
                  </pic:blipFill>
                  <pic:spPr>
                    <a:xfrm>
                      <a:off x="0" y="0"/>
                      <a:ext cx="6075512" cy="3662172"/>
                    </a:xfrm>
                    <a:prstGeom prst="rect">
                      <a:avLst/>
                    </a:prstGeom>
                  </pic:spPr>
                </pic:pic>
              </a:graphicData>
            </a:graphic>
          </wp:inline>
        </w:drawing>
      </w:r>
    </w:p>
    <w:p w14:paraId="7C033B99" w14:textId="20166AD7" w:rsidR="004E3F2F" w:rsidRPr="00715553" w:rsidRDefault="004E3F2F" w:rsidP="004E3F2F">
      <w:pPr>
        <w:pStyle w:val="a5"/>
        <w:spacing w:before="141"/>
        <w:ind w:right="220"/>
        <w:rPr>
          <w:i/>
          <w:iCs/>
        </w:rPr>
      </w:pPr>
      <w:r w:rsidRPr="00715553">
        <w:rPr>
          <w:i/>
          <w:iCs/>
        </w:rPr>
        <w:t>Схема</w:t>
      </w:r>
      <w:r w:rsidRPr="00715553">
        <w:rPr>
          <w:i/>
          <w:iCs/>
          <w:spacing w:val="1"/>
        </w:rPr>
        <w:t xml:space="preserve"> </w:t>
      </w:r>
      <w:r w:rsidR="00210CAD" w:rsidRPr="00715553">
        <w:rPr>
          <w:i/>
          <w:iCs/>
        </w:rPr>
        <w:t>15</w:t>
      </w:r>
      <w:r w:rsidRPr="00715553">
        <w:rPr>
          <w:i/>
          <w:iCs/>
        </w:rPr>
        <w:t>.</w:t>
      </w:r>
      <w:r w:rsidRPr="00715553">
        <w:rPr>
          <w:i/>
          <w:iCs/>
          <w:spacing w:val="1"/>
        </w:rPr>
        <w:t xml:space="preserve"> </w:t>
      </w:r>
      <w:r w:rsidRPr="00715553">
        <w:rPr>
          <w:i/>
          <w:iCs/>
        </w:rPr>
        <w:t>Границы</w:t>
      </w:r>
      <w:r w:rsidRPr="00715553">
        <w:rPr>
          <w:i/>
          <w:iCs/>
          <w:spacing w:val="1"/>
        </w:rPr>
        <w:t xml:space="preserve"> </w:t>
      </w:r>
      <w:r w:rsidRPr="00715553">
        <w:rPr>
          <w:i/>
          <w:iCs/>
        </w:rPr>
        <w:t>земель</w:t>
      </w:r>
      <w:r w:rsidRPr="00715553">
        <w:rPr>
          <w:i/>
          <w:iCs/>
          <w:spacing w:val="1"/>
        </w:rPr>
        <w:t xml:space="preserve"> </w:t>
      </w:r>
      <w:r w:rsidRPr="00715553">
        <w:rPr>
          <w:i/>
          <w:iCs/>
        </w:rPr>
        <w:t>лесного</w:t>
      </w:r>
      <w:r w:rsidRPr="00715553">
        <w:rPr>
          <w:i/>
          <w:iCs/>
          <w:spacing w:val="1"/>
        </w:rPr>
        <w:t xml:space="preserve"> </w:t>
      </w:r>
      <w:r w:rsidRPr="00715553">
        <w:rPr>
          <w:i/>
          <w:iCs/>
        </w:rPr>
        <w:t>фонда</w:t>
      </w:r>
      <w:r w:rsidRPr="00715553">
        <w:rPr>
          <w:i/>
          <w:iCs/>
          <w:spacing w:val="1"/>
        </w:rPr>
        <w:t xml:space="preserve"> </w:t>
      </w:r>
      <w:r w:rsidRPr="00715553">
        <w:rPr>
          <w:i/>
          <w:iCs/>
        </w:rPr>
        <w:t>в</w:t>
      </w:r>
      <w:r w:rsidRPr="00715553">
        <w:rPr>
          <w:i/>
          <w:iCs/>
          <w:spacing w:val="1"/>
        </w:rPr>
        <w:t xml:space="preserve"> </w:t>
      </w:r>
      <w:r w:rsidRPr="00715553">
        <w:rPr>
          <w:i/>
          <w:iCs/>
        </w:rPr>
        <w:t>Пионерском</w:t>
      </w:r>
      <w:r w:rsidRPr="00715553">
        <w:rPr>
          <w:i/>
          <w:iCs/>
          <w:spacing w:val="1"/>
        </w:rPr>
        <w:t xml:space="preserve"> </w:t>
      </w:r>
      <w:r w:rsidRPr="00715553">
        <w:rPr>
          <w:i/>
          <w:iCs/>
        </w:rPr>
        <w:t>сельском</w:t>
      </w:r>
      <w:r w:rsidRPr="00715553">
        <w:rPr>
          <w:i/>
          <w:iCs/>
          <w:spacing w:val="1"/>
        </w:rPr>
        <w:t xml:space="preserve"> </w:t>
      </w:r>
      <w:r w:rsidRPr="00715553">
        <w:rPr>
          <w:i/>
          <w:iCs/>
        </w:rPr>
        <w:t>поселении</w:t>
      </w:r>
    </w:p>
    <w:p w14:paraId="5A1E7001" w14:textId="77777777" w:rsidR="004E3F2F" w:rsidRPr="00715553" w:rsidRDefault="004E3F2F" w:rsidP="009D779C">
      <w:pPr>
        <w:pStyle w:val="a5"/>
        <w:ind w:firstLine="709"/>
        <w:rPr>
          <w:szCs w:val="28"/>
        </w:rPr>
      </w:pPr>
    </w:p>
    <w:p w14:paraId="2AEF6113" w14:textId="28F6E7D1" w:rsidR="00DD7431" w:rsidRPr="00715553" w:rsidRDefault="00DD7431" w:rsidP="005E0A35">
      <w:pPr>
        <w:pStyle w:val="2"/>
        <w:numPr>
          <w:ilvl w:val="1"/>
          <w:numId w:val="48"/>
        </w:numPr>
        <w:spacing w:before="240"/>
        <w:ind w:left="993" w:hanging="633"/>
        <w:jc w:val="both"/>
        <w:rPr>
          <w:b/>
          <w:szCs w:val="28"/>
        </w:rPr>
      </w:pPr>
      <w:bookmarkStart w:id="110" w:name="_Hlk88982086"/>
      <w:bookmarkStart w:id="111" w:name="_Toc57122181"/>
      <w:bookmarkStart w:id="112" w:name="_Toc419370707"/>
      <w:bookmarkStart w:id="113" w:name="_Toc419973675"/>
      <w:bookmarkStart w:id="114" w:name="_Toc442008407"/>
      <w:bookmarkStart w:id="115" w:name="_Toc442523048"/>
      <w:bookmarkStart w:id="116" w:name="_Toc442523306"/>
      <w:bookmarkEnd w:id="108"/>
      <w:bookmarkEnd w:id="109"/>
      <w:r w:rsidRPr="00715553">
        <w:rPr>
          <w:b/>
          <w:szCs w:val="28"/>
        </w:rPr>
        <w:t xml:space="preserve">Основные направления экономики </w:t>
      </w:r>
      <w:r w:rsidR="00A40395" w:rsidRPr="00715553">
        <w:rPr>
          <w:b/>
          <w:bCs/>
          <w:szCs w:val="28"/>
        </w:rPr>
        <w:t>Пионерского сельского поселения</w:t>
      </w:r>
      <w:bookmarkEnd w:id="110"/>
      <w:r w:rsidR="00A40395" w:rsidRPr="00715553">
        <w:rPr>
          <w:szCs w:val="28"/>
        </w:rPr>
        <w:t xml:space="preserve"> </w:t>
      </w:r>
      <w:bookmarkEnd w:id="111"/>
    </w:p>
    <w:p w14:paraId="051F00B9" w14:textId="77777777" w:rsidR="00173F9E" w:rsidRPr="00715553" w:rsidRDefault="00173F9E" w:rsidP="009D779C">
      <w:pPr>
        <w:pStyle w:val="a5"/>
        <w:ind w:firstLine="709"/>
      </w:pPr>
      <w:bookmarkStart w:id="117" w:name="_Toc231190134"/>
    </w:p>
    <w:p w14:paraId="64D68271" w14:textId="2094BCE2" w:rsidR="00173F9E" w:rsidRPr="00715553" w:rsidRDefault="00173F9E" w:rsidP="00696307">
      <w:pPr>
        <w:pStyle w:val="a5"/>
        <w:ind w:firstLine="709"/>
      </w:pPr>
      <w:r w:rsidRPr="00715553">
        <w:t>В</w:t>
      </w:r>
      <w:r w:rsidRPr="00715553">
        <w:rPr>
          <w:spacing w:val="1"/>
        </w:rPr>
        <w:t xml:space="preserve"> </w:t>
      </w:r>
      <w:r w:rsidRPr="00715553">
        <w:t>Пионерском</w:t>
      </w:r>
      <w:r w:rsidRPr="00715553">
        <w:rPr>
          <w:spacing w:val="1"/>
        </w:rPr>
        <w:t xml:space="preserve"> </w:t>
      </w:r>
      <w:r w:rsidRPr="00715553">
        <w:t>сельском</w:t>
      </w:r>
      <w:r w:rsidRPr="00715553">
        <w:rPr>
          <w:spacing w:val="1"/>
        </w:rPr>
        <w:t xml:space="preserve"> </w:t>
      </w:r>
      <w:r w:rsidRPr="00715553">
        <w:t>поселении</w:t>
      </w:r>
      <w:r w:rsidRPr="00715553">
        <w:rPr>
          <w:spacing w:val="1"/>
        </w:rPr>
        <w:t xml:space="preserve"> </w:t>
      </w:r>
      <w:r w:rsidRPr="00715553">
        <w:t>зарегистрировано</w:t>
      </w:r>
      <w:r w:rsidRPr="00715553">
        <w:rPr>
          <w:spacing w:val="1"/>
        </w:rPr>
        <w:t xml:space="preserve"> </w:t>
      </w:r>
      <w:r w:rsidRPr="00715553">
        <w:t>более</w:t>
      </w:r>
      <w:r w:rsidRPr="00715553">
        <w:rPr>
          <w:spacing w:val="1"/>
        </w:rPr>
        <w:t xml:space="preserve"> </w:t>
      </w:r>
      <w:r w:rsidRPr="00715553">
        <w:t>20</w:t>
      </w:r>
      <w:r w:rsidRPr="00715553">
        <w:rPr>
          <w:spacing w:val="1"/>
        </w:rPr>
        <w:t xml:space="preserve"> </w:t>
      </w:r>
      <w:r w:rsidRPr="00715553">
        <w:t>предприятий,</w:t>
      </w:r>
      <w:r w:rsidRPr="00715553">
        <w:rPr>
          <w:spacing w:val="1"/>
        </w:rPr>
        <w:t xml:space="preserve"> </w:t>
      </w:r>
      <w:r w:rsidRPr="00715553">
        <w:t>в</w:t>
      </w:r>
      <w:r w:rsidRPr="00715553">
        <w:rPr>
          <w:spacing w:val="1"/>
        </w:rPr>
        <w:t xml:space="preserve"> </w:t>
      </w:r>
      <w:r w:rsidRPr="00715553">
        <w:t>число</w:t>
      </w:r>
      <w:r w:rsidRPr="00715553">
        <w:rPr>
          <w:spacing w:val="1"/>
        </w:rPr>
        <w:t xml:space="preserve"> </w:t>
      </w:r>
      <w:r w:rsidRPr="00715553">
        <w:t>которых</w:t>
      </w:r>
      <w:r w:rsidRPr="00715553">
        <w:rPr>
          <w:spacing w:val="1"/>
        </w:rPr>
        <w:t xml:space="preserve"> </w:t>
      </w:r>
      <w:r w:rsidRPr="00715553">
        <w:t>входят</w:t>
      </w:r>
      <w:r w:rsidRPr="00715553">
        <w:rPr>
          <w:spacing w:val="1"/>
        </w:rPr>
        <w:t xml:space="preserve"> </w:t>
      </w:r>
      <w:r w:rsidRPr="00715553">
        <w:t>предприятия</w:t>
      </w:r>
      <w:r w:rsidRPr="00715553">
        <w:rPr>
          <w:spacing w:val="1"/>
        </w:rPr>
        <w:t xml:space="preserve"> </w:t>
      </w:r>
      <w:r w:rsidRPr="00715553">
        <w:t>промышленности,</w:t>
      </w:r>
      <w:r w:rsidRPr="00715553">
        <w:rPr>
          <w:spacing w:val="1"/>
        </w:rPr>
        <w:t xml:space="preserve"> </w:t>
      </w:r>
      <w:r w:rsidRPr="00715553">
        <w:t>коммунально-складского</w:t>
      </w:r>
      <w:r w:rsidRPr="00715553">
        <w:rPr>
          <w:spacing w:val="1"/>
        </w:rPr>
        <w:t xml:space="preserve"> </w:t>
      </w:r>
      <w:r w:rsidRPr="00715553">
        <w:t>хозяйства</w:t>
      </w:r>
      <w:r w:rsidRPr="00715553">
        <w:rPr>
          <w:spacing w:val="1"/>
        </w:rPr>
        <w:t xml:space="preserve"> </w:t>
      </w:r>
      <w:r w:rsidRPr="00715553">
        <w:t>и</w:t>
      </w:r>
      <w:r w:rsidRPr="00715553">
        <w:rPr>
          <w:spacing w:val="1"/>
        </w:rPr>
        <w:t xml:space="preserve"> </w:t>
      </w:r>
      <w:r w:rsidRPr="00715553">
        <w:t>бытового</w:t>
      </w:r>
      <w:r w:rsidRPr="00715553">
        <w:rPr>
          <w:spacing w:val="1"/>
        </w:rPr>
        <w:t xml:space="preserve"> </w:t>
      </w:r>
      <w:r w:rsidRPr="00715553">
        <w:t>обслуживания</w:t>
      </w:r>
      <w:r w:rsidRPr="00715553">
        <w:rPr>
          <w:spacing w:val="1"/>
        </w:rPr>
        <w:t xml:space="preserve"> </w:t>
      </w:r>
      <w:r w:rsidRPr="00715553">
        <w:t>населения,</w:t>
      </w:r>
      <w:r w:rsidRPr="00715553">
        <w:rPr>
          <w:spacing w:val="1"/>
        </w:rPr>
        <w:t xml:space="preserve"> </w:t>
      </w:r>
      <w:r w:rsidRPr="00715553">
        <w:t>бюджетные организации. Список предприятий, организаций, индивидуальных</w:t>
      </w:r>
      <w:r w:rsidRPr="00715553">
        <w:rPr>
          <w:spacing w:val="1"/>
        </w:rPr>
        <w:t xml:space="preserve"> </w:t>
      </w:r>
      <w:r w:rsidRPr="00715553">
        <w:t>предпринимателей, зарегистрированных на территории Пионерского сельского</w:t>
      </w:r>
      <w:r w:rsidRPr="00715553">
        <w:rPr>
          <w:spacing w:val="1"/>
        </w:rPr>
        <w:t xml:space="preserve"> </w:t>
      </w:r>
      <w:r w:rsidRPr="00715553">
        <w:t>поселения,</w:t>
      </w:r>
      <w:r w:rsidRPr="00715553">
        <w:rPr>
          <w:spacing w:val="-1"/>
        </w:rPr>
        <w:t xml:space="preserve"> </w:t>
      </w:r>
      <w:r w:rsidRPr="00715553">
        <w:t>представлен</w:t>
      </w:r>
      <w:r w:rsidRPr="00715553">
        <w:rPr>
          <w:spacing w:val="1"/>
        </w:rPr>
        <w:t xml:space="preserve"> </w:t>
      </w:r>
      <w:r w:rsidRPr="00715553">
        <w:t>в</w:t>
      </w:r>
      <w:r w:rsidRPr="00715553">
        <w:rPr>
          <w:spacing w:val="-2"/>
        </w:rPr>
        <w:t xml:space="preserve"> </w:t>
      </w:r>
      <w:r w:rsidRPr="00715553">
        <w:t>таблице</w:t>
      </w:r>
      <w:r w:rsidRPr="00715553">
        <w:rPr>
          <w:spacing w:val="2"/>
        </w:rPr>
        <w:t xml:space="preserve"> </w:t>
      </w:r>
      <w:r w:rsidRPr="00715553">
        <w:t>5-1.</w:t>
      </w:r>
    </w:p>
    <w:p w14:paraId="14570CA2" w14:textId="06FACEA5" w:rsidR="00173F9E" w:rsidRPr="00715553" w:rsidRDefault="00173F9E" w:rsidP="00696307">
      <w:pPr>
        <w:pStyle w:val="a5"/>
        <w:ind w:firstLine="709"/>
      </w:pPr>
      <w:r w:rsidRPr="00715553">
        <w:t>В</w:t>
      </w:r>
      <w:r w:rsidRPr="00715553">
        <w:rPr>
          <w:spacing w:val="1"/>
        </w:rPr>
        <w:t xml:space="preserve"> </w:t>
      </w:r>
      <w:r w:rsidRPr="00715553">
        <w:t>сфере</w:t>
      </w:r>
      <w:r w:rsidRPr="00715553">
        <w:rPr>
          <w:spacing w:val="1"/>
        </w:rPr>
        <w:t xml:space="preserve"> </w:t>
      </w:r>
      <w:r w:rsidRPr="00715553">
        <w:t>материального</w:t>
      </w:r>
      <w:r w:rsidRPr="00715553">
        <w:rPr>
          <w:spacing w:val="1"/>
        </w:rPr>
        <w:t xml:space="preserve"> </w:t>
      </w:r>
      <w:r w:rsidRPr="00715553">
        <w:t>производства</w:t>
      </w:r>
      <w:r w:rsidRPr="00715553">
        <w:rPr>
          <w:spacing w:val="1"/>
        </w:rPr>
        <w:t xml:space="preserve"> </w:t>
      </w:r>
      <w:r w:rsidRPr="00715553">
        <w:t>профилирующими</w:t>
      </w:r>
      <w:r w:rsidRPr="00715553">
        <w:rPr>
          <w:spacing w:val="1"/>
        </w:rPr>
        <w:t xml:space="preserve"> </w:t>
      </w:r>
      <w:r w:rsidRPr="00715553">
        <w:t>отраслями</w:t>
      </w:r>
      <w:r w:rsidRPr="00715553">
        <w:rPr>
          <w:spacing w:val="1"/>
        </w:rPr>
        <w:t xml:space="preserve"> </w:t>
      </w:r>
      <w:r w:rsidRPr="00715553">
        <w:t>являются</w:t>
      </w:r>
      <w:r w:rsidRPr="00715553">
        <w:rPr>
          <w:spacing w:val="1"/>
        </w:rPr>
        <w:t xml:space="preserve"> </w:t>
      </w:r>
      <w:r w:rsidRPr="00715553">
        <w:t>предприятия</w:t>
      </w:r>
      <w:r w:rsidRPr="00715553">
        <w:rPr>
          <w:spacing w:val="1"/>
        </w:rPr>
        <w:t xml:space="preserve"> </w:t>
      </w:r>
      <w:r w:rsidRPr="00715553">
        <w:t>производства</w:t>
      </w:r>
      <w:r w:rsidRPr="00715553">
        <w:rPr>
          <w:spacing w:val="1"/>
        </w:rPr>
        <w:t xml:space="preserve"> </w:t>
      </w:r>
      <w:r w:rsidRPr="00715553">
        <w:t>пищевых</w:t>
      </w:r>
      <w:r w:rsidRPr="00715553">
        <w:rPr>
          <w:spacing w:val="1"/>
        </w:rPr>
        <w:t xml:space="preserve"> </w:t>
      </w:r>
      <w:r w:rsidRPr="00715553">
        <w:t>продуктов.</w:t>
      </w:r>
      <w:r w:rsidRPr="00715553">
        <w:rPr>
          <w:spacing w:val="1"/>
        </w:rPr>
        <w:t xml:space="preserve"> </w:t>
      </w:r>
      <w:r w:rsidRPr="00715553">
        <w:t>На</w:t>
      </w:r>
      <w:r w:rsidRPr="00715553">
        <w:rPr>
          <w:spacing w:val="1"/>
        </w:rPr>
        <w:t xml:space="preserve"> </w:t>
      </w:r>
      <w:r w:rsidRPr="00715553">
        <w:t>территории</w:t>
      </w:r>
      <w:r w:rsidRPr="00715553">
        <w:rPr>
          <w:spacing w:val="1"/>
        </w:rPr>
        <w:t xml:space="preserve"> </w:t>
      </w:r>
      <w:r w:rsidRPr="00715553">
        <w:t>поселения</w:t>
      </w:r>
      <w:r w:rsidRPr="00715553">
        <w:rPr>
          <w:spacing w:val="1"/>
        </w:rPr>
        <w:t xml:space="preserve"> </w:t>
      </w:r>
      <w:r w:rsidRPr="00715553">
        <w:t>работает</w:t>
      </w:r>
      <w:r w:rsidRPr="00715553">
        <w:rPr>
          <w:spacing w:val="1"/>
        </w:rPr>
        <w:t xml:space="preserve"> </w:t>
      </w:r>
      <w:r w:rsidRPr="00715553">
        <w:t>птицефабрика</w:t>
      </w:r>
      <w:r w:rsidRPr="00715553">
        <w:rPr>
          <w:spacing w:val="1"/>
        </w:rPr>
        <w:t xml:space="preserve"> </w:t>
      </w:r>
      <w:r w:rsidRPr="00715553">
        <w:t>ОАО</w:t>
      </w:r>
      <w:r w:rsidRPr="00715553">
        <w:rPr>
          <w:spacing w:val="1"/>
        </w:rPr>
        <w:t xml:space="preserve"> </w:t>
      </w:r>
      <w:r w:rsidRPr="00715553">
        <w:t>«Пионерское»</w:t>
      </w:r>
      <w:r w:rsidR="00E05EE5">
        <w:t xml:space="preserve"> и</w:t>
      </w:r>
      <w:r w:rsidRPr="00715553">
        <w:rPr>
          <w:spacing w:val="1"/>
        </w:rPr>
        <w:t xml:space="preserve"> </w:t>
      </w:r>
      <w:r w:rsidRPr="00715553">
        <w:t>рыбоперерабатывающий</w:t>
      </w:r>
      <w:r w:rsidRPr="00715553">
        <w:rPr>
          <w:spacing w:val="-3"/>
        </w:rPr>
        <w:t xml:space="preserve"> </w:t>
      </w:r>
      <w:r w:rsidRPr="00715553">
        <w:t>цех</w:t>
      </w:r>
      <w:r w:rsidRPr="00715553">
        <w:rPr>
          <w:spacing w:val="1"/>
        </w:rPr>
        <w:t xml:space="preserve"> </w:t>
      </w:r>
      <w:r w:rsidRPr="00715553">
        <w:t>ООО</w:t>
      </w:r>
      <w:r w:rsidRPr="00715553">
        <w:rPr>
          <w:spacing w:val="-2"/>
        </w:rPr>
        <w:t xml:space="preserve"> </w:t>
      </w:r>
      <w:r w:rsidRPr="00715553">
        <w:t>«П.Р.И.З.».</w:t>
      </w:r>
    </w:p>
    <w:p w14:paraId="6A8C65AF" w14:textId="77777777" w:rsidR="00173F9E" w:rsidRPr="00715553" w:rsidRDefault="00173F9E" w:rsidP="00696307">
      <w:pPr>
        <w:pStyle w:val="a5"/>
        <w:ind w:firstLine="709"/>
      </w:pPr>
      <w:r w:rsidRPr="00715553">
        <w:lastRenderedPageBreak/>
        <w:t>В силу отсутствия земель сельскохозяйственного назначения в границах</w:t>
      </w:r>
      <w:r w:rsidRPr="00715553">
        <w:rPr>
          <w:spacing w:val="1"/>
        </w:rPr>
        <w:t xml:space="preserve"> </w:t>
      </w:r>
      <w:r w:rsidRPr="00715553">
        <w:t>поселения,</w:t>
      </w:r>
      <w:r w:rsidRPr="00715553">
        <w:rPr>
          <w:spacing w:val="-1"/>
        </w:rPr>
        <w:t xml:space="preserve"> </w:t>
      </w:r>
      <w:r w:rsidRPr="00715553">
        <w:t>ведение</w:t>
      </w:r>
      <w:r w:rsidRPr="00715553">
        <w:rPr>
          <w:spacing w:val="-4"/>
        </w:rPr>
        <w:t xml:space="preserve"> </w:t>
      </w:r>
      <w:r w:rsidRPr="00715553">
        <w:t>сельского</w:t>
      </w:r>
      <w:r w:rsidRPr="00715553">
        <w:rPr>
          <w:spacing w:val="1"/>
        </w:rPr>
        <w:t xml:space="preserve"> </w:t>
      </w:r>
      <w:r w:rsidRPr="00715553">
        <w:t>хозяйства</w:t>
      </w:r>
      <w:r w:rsidRPr="00715553">
        <w:rPr>
          <w:spacing w:val="-4"/>
        </w:rPr>
        <w:t xml:space="preserve"> </w:t>
      </w:r>
      <w:r w:rsidRPr="00715553">
        <w:t>практически невозможно.</w:t>
      </w:r>
    </w:p>
    <w:p w14:paraId="2725EBAD" w14:textId="77777777" w:rsidR="00173F9E" w:rsidRPr="00715553" w:rsidRDefault="00173F9E" w:rsidP="00696307">
      <w:pPr>
        <w:pStyle w:val="a5"/>
        <w:ind w:firstLine="709"/>
      </w:pPr>
      <w:r w:rsidRPr="00715553">
        <w:t>В непроизводственной сфере экономики в равной степени лидируют по</w:t>
      </w:r>
      <w:r w:rsidRPr="00715553">
        <w:rPr>
          <w:spacing w:val="1"/>
        </w:rPr>
        <w:t xml:space="preserve"> </w:t>
      </w:r>
      <w:r w:rsidRPr="00715553">
        <w:t>занятости</w:t>
      </w:r>
      <w:r w:rsidRPr="00715553">
        <w:rPr>
          <w:spacing w:val="1"/>
        </w:rPr>
        <w:t xml:space="preserve"> </w:t>
      </w:r>
      <w:r w:rsidRPr="00715553">
        <w:t>образовательно-культурные</w:t>
      </w:r>
      <w:r w:rsidRPr="00715553">
        <w:rPr>
          <w:spacing w:val="1"/>
        </w:rPr>
        <w:t xml:space="preserve"> </w:t>
      </w:r>
      <w:r w:rsidRPr="00715553">
        <w:t>и</w:t>
      </w:r>
      <w:r w:rsidRPr="00715553">
        <w:rPr>
          <w:spacing w:val="1"/>
        </w:rPr>
        <w:t xml:space="preserve"> </w:t>
      </w:r>
      <w:r w:rsidRPr="00715553">
        <w:t>административно-хозяйственные</w:t>
      </w:r>
      <w:r w:rsidRPr="00715553">
        <w:rPr>
          <w:spacing w:val="1"/>
        </w:rPr>
        <w:t xml:space="preserve"> </w:t>
      </w:r>
      <w:r w:rsidRPr="00715553">
        <w:t>отрасли.</w:t>
      </w:r>
    </w:p>
    <w:p w14:paraId="74CF2469" w14:textId="77777777" w:rsidR="00173F9E" w:rsidRPr="00715553" w:rsidRDefault="00173F9E" w:rsidP="00696307">
      <w:pPr>
        <w:pStyle w:val="a5"/>
        <w:ind w:firstLine="709"/>
      </w:pPr>
      <w:r w:rsidRPr="00715553">
        <w:t>В Пионерском сельском поселении объекты малого предпринимательства</w:t>
      </w:r>
      <w:r w:rsidRPr="00715553">
        <w:rPr>
          <w:spacing w:val="-67"/>
        </w:rPr>
        <w:t xml:space="preserve"> </w:t>
      </w:r>
      <w:r w:rsidRPr="00715553">
        <w:t>в основном представлены в сфере торговли. На территории муниципального</w:t>
      </w:r>
      <w:r w:rsidRPr="00715553">
        <w:rPr>
          <w:spacing w:val="1"/>
        </w:rPr>
        <w:t xml:space="preserve"> </w:t>
      </w:r>
      <w:r w:rsidRPr="00715553">
        <w:t>образования</w:t>
      </w:r>
      <w:r w:rsidRPr="00715553">
        <w:rPr>
          <w:spacing w:val="1"/>
        </w:rPr>
        <w:t xml:space="preserve"> </w:t>
      </w:r>
      <w:r w:rsidRPr="00715553">
        <w:t>расположено</w:t>
      </w:r>
      <w:r w:rsidRPr="00715553">
        <w:rPr>
          <w:spacing w:val="1"/>
        </w:rPr>
        <w:t xml:space="preserve"> </w:t>
      </w:r>
      <w:r w:rsidRPr="00715553">
        <w:t>31</w:t>
      </w:r>
      <w:r w:rsidRPr="00715553">
        <w:rPr>
          <w:spacing w:val="1"/>
        </w:rPr>
        <w:t xml:space="preserve"> </w:t>
      </w:r>
      <w:r w:rsidRPr="00715553">
        <w:t>предприятие</w:t>
      </w:r>
      <w:r w:rsidRPr="00715553">
        <w:rPr>
          <w:spacing w:val="1"/>
        </w:rPr>
        <w:t xml:space="preserve"> </w:t>
      </w:r>
      <w:r w:rsidRPr="00715553">
        <w:t>розничной</w:t>
      </w:r>
      <w:r w:rsidRPr="00715553">
        <w:rPr>
          <w:spacing w:val="1"/>
        </w:rPr>
        <w:t xml:space="preserve"> </w:t>
      </w:r>
      <w:r w:rsidRPr="00715553">
        <w:t>торговли</w:t>
      </w:r>
      <w:r w:rsidRPr="00715553">
        <w:rPr>
          <w:spacing w:val="1"/>
        </w:rPr>
        <w:t xml:space="preserve"> </w:t>
      </w:r>
      <w:r w:rsidRPr="00715553">
        <w:t>с</w:t>
      </w:r>
      <w:r w:rsidRPr="00715553">
        <w:rPr>
          <w:spacing w:val="1"/>
        </w:rPr>
        <w:t xml:space="preserve"> </w:t>
      </w:r>
      <w:r w:rsidRPr="00715553">
        <w:t>общей</w:t>
      </w:r>
      <w:r w:rsidRPr="00715553">
        <w:rPr>
          <w:spacing w:val="1"/>
        </w:rPr>
        <w:t xml:space="preserve"> </w:t>
      </w:r>
      <w:r w:rsidRPr="00715553">
        <w:t>торговой площадью 1331,6 м² (1 предприятие потребительской кооперации, 29</w:t>
      </w:r>
      <w:r w:rsidRPr="00715553">
        <w:rPr>
          <w:spacing w:val="1"/>
        </w:rPr>
        <w:t xml:space="preserve"> </w:t>
      </w:r>
      <w:r w:rsidRPr="00715553">
        <w:t>частных</w:t>
      </w:r>
      <w:r w:rsidRPr="00715553">
        <w:rPr>
          <w:spacing w:val="1"/>
        </w:rPr>
        <w:t xml:space="preserve"> </w:t>
      </w:r>
      <w:r w:rsidRPr="00715553">
        <w:t>предприятий</w:t>
      </w:r>
      <w:r w:rsidRPr="00715553">
        <w:rPr>
          <w:spacing w:val="1"/>
        </w:rPr>
        <w:t xml:space="preserve"> </w:t>
      </w:r>
      <w:r w:rsidRPr="00715553">
        <w:t>с</w:t>
      </w:r>
      <w:r w:rsidRPr="00715553">
        <w:rPr>
          <w:spacing w:val="1"/>
        </w:rPr>
        <w:t xml:space="preserve"> </w:t>
      </w:r>
      <w:r w:rsidRPr="00715553">
        <w:t>торговой</w:t>
      </w:r>
      <w:r w:rsidRPr="00715553">
        <w:rPr>
          <w:spacing w:val="1"/>
        </w:rPr>
        <w:t xml:space="preserve"> </w:t>
      </w:r>
      <w:r w:rsidRPr="00715553">
        <w:t>площадью</w:t>
      </w:r>
      <w:r w:rsidRPr="00715553">
        <w:rPr>
          <w:spacing w:val="1"/>
        </w:rPr>
        <w:t xml:space="preserve"> </w:t>
      </w:r>
      <w:r w:rsidRPr="00715553">
        <w:t>1027,6</w:t>
      </w:r>
      <w:r w:rsidRPr="00715553">
        <w:rPr>
          <w:spacing w:val="1"/>
        </w:rPr>
        <w:t xml:space="preserve"> </w:t>
      </w:r>
      <w:r w:rsidRPr="00715553">
        <w:t>м²;</w:t>
      </w:r>
      <w:r w:rsidRPr="00715553">
        <w:rPr>
          <w:spacing w:val="1"/>
        </w:rPr>
        <w:t xml:space="preserve"> </w:t>
      </w:r>
      <w:r w:rsidRPr="00715553">
        <w:t>2</w:t>
      </w:r>
      <w:r w:rsidRPr="00715553">
        <w:rPr>
          <w:spacing w:val="1"/>
        </w:rPr>
        <w:t xml:space="preserve"> </w:t>
      </w:r>
      <w:r w:rsidRPr="00715553">
        <w:t>предприятия</w:t>
      </w:r>
      <w:r w:rsidRPr="00715553">
        <w:rPr>
          <w:spacing w:val="1"/>
        </w:rPr>
        <w:t xml:space="preserve"> </w:t>
      </w:r>
      <w:r w:rsidRPr="00715553">
        <w:t>общественного питания).</w:t>
      </w:r>
    </w:p>
    <w:p w14:paraId="49B4C4CF" w14:textId="5B75C9CB" w:rsidR="00173F9E" w:rsidRPr="00715553" w:rsidRDefault="00173F9E" w:rsidP="00696307">
      <w:pPr>
        <w:pStyle w:val="a5"/>
      </w:pPr>
      <w:r w:rsidRPr="00715553">
        <w:t>Сфера</w:t>
      </w:r>
      <w:r w:rsidRPr="00715553">
        <w:rPr>
          <w:spacing w:val="1"/>
        </w:rPr>
        <w:t xml:space="preserve"> </w:t>
      </w:r>
      <w:r w:rsidRPr="00715553">
        <w:t>материального</w:t>
      </w:r>
      <w:r w:rsidRPr="00715553">
        <w:rPr>
          <w:spacing w:val="1"/>
        </w:rPr>
        <w:t xml:space="preserve"> </w:t>
      </w:r>
      <w:r w:rsidRPr="00715553">
        <w:t>производства</w:t>
      </w:r>
      <w:r w:rsidRPr="00715553">
        <w:rPr>
          <w:spacing w:val="1"/>
        </w:rPr>
        <w:t xml:space="preserve"> </w:t>
      </w:r>
      <w:r w:rsidRPr="00715553">
        <w:t>является</w:t>
      </w:r>
      <w:r w:rsidRPr="00715553">
        <w:rPr>
          <w:spacing w:val="1"/>
        </w:rPr>
        <w:t xml:space="preserve"> </w:t>
      </w:r>
      <w:r w:rsidRPr="00715553">
        <w:t>значимой</w:t>
      </w:r>
      <w:r w:rsidRPr="00715553">
        <w:rPr>
          <w:spacing w:val="1"/>
        </w:rPr>
        <w:t xml:space="preserve"> </w:t>
      </w:r>
      <w:r w:rsidRPr="00715553">
        <w:t>составляющей</w:t>
      </w:r>
      <w:r w:rsidRPr="00715553">
        <w:rPr>
          <w:spacing w:val="1"/>
        </w:rPr>
        <w:t xml:space="preserve"> </w:t>
      </w:r>
      <w:r w:rsidRPr="00715553">
        <w:t>социально-экономического</w:t>
      </w:r>
      <w:r w:rsidRPr="00715553">
        <w:rPr>
          <w:spacing w:val="1"/>
        </w:rPr>
        <w:t xml:space="preserve"> </w:t>
      </w:r>
      <w:r w:rsidRPr="00715553">
        <w:t>потенциала.</w:t>
      </w:r>
      <w:r w:rsidRPr="00715553">
        <w:rPr>
          <w:spacing w:val="1"/>
        </w:rPr>
        <w:t xml:space="preserve"> </w:t>
      </w:r>
      <w:r w:rsidRPr="00715553">
        <w:t>Производственные</w:t>
      </w:r>
      <w:r w:rsidRPr="00715553">
        <w:rPr>
          <w:spacing w:val="71"/>
        </w:rPr>
        <w:t xml:space="preserve"> </w:t>
      </w:r>
      <w:r w:rsidRPr="00715553">
        <w:t>предприятия</w:t>
      </w:r>
      <w:r w:rsidRPr="00715553">
        <w:rPr>
          <w:spacing w:val="1"/>
        </w:rPr>
        <w:t xml:space="preserve"> </w:t>
      </w:r>
      <w:r w:rsidRPr="00715553">
        <w:t>служат</w:t>
      </w:r>
      <w:r w:rsidRPr="00715553">
        <w:rPr>
          <w:spacing w:val="1"/>
        </w:rPr>
        <w:t xml:space="preserve"> </w:t>
      </w:r>
      <w:r w:rsidRPr="00715553">
        <w:t>основным</w:t>
      </w:r>
      <w:r w:rsidRPr="00715553">
        <w:rPr>
          <w:spacing w:val="1"/>
        </w:rPr>
        <w:t xml:space="preserve"> </w:t>
      </w:r>
      <w:r w:rsidRPr="00715553">
        <w:t>источником</w:t>
      </w:r>
      <w:r w:rsidRPr="00715553">
        <w:rPr>
          <w:spacing w:val="1"/>
        </w:rPr>
        <w:t xml:space="preserve"> </w:t>
      </w:r>
      <w:r w:rsidRPr="00715553">
        <w:t>формирования</w:t>
      </w:r>
      <w:r w:rsidRPr="00715553">
        <w:rPr>
          <w:spacing w:val="1"/>
        </w:rPr>
        <w:t xml:space="preserve"> </w:t>
      </w:r>
      <w:r w:rsidRPr="00715553">
        <w:t>рабочих</w:t>
      </w:r>
      <w:r w:rsidRPr="00715553">
        <w:rPr>
          <w:spacing w:val="1"/>
        </w:rPr>
        <w:t xml:space="preserve"> </w:t>
      </w:r>
      <w:r w:rsidRPr="00715553">
        <w:t>мест</w:t>
      </w:r>
      <w:r w:rsidRPr="00715553">
        <w:rPr>
          <w:spacing w:val="1"/>
        </w:rPr>
        <w:t xml:space="preserve"> </w:t>
      </w:r>
      <w:r w:rsidRPr="00715553">
        <w:t>для</w:t>
      </w:r>
      <w:r w:rsidRPr="00715553">
        <w:rPr>
          <w:spacing w:val="1"/>
        </w:rPr>
        <w:t xml:space="preserve"> </w:t>
      </w:r>
      <w:r w:rsidRPr="00715553">
        <w:t>сельского</w:t>
      </w:r>
      <w:r w:rsidRPr="00715553">
        <w:rPr>
          <w:spacing w:val="1"/>
        </w:rPr>
        <w:t xml:space="preserve"> </w:t>
      </w:r>
      <w:r w:rsidRPr="00715553">
        <w:t>населения и доходной части муниципального бюджета. При этом, действующие</w:t>
      </w:r>
      <w:r w:rsidRPr="00715553">
        <w:rPr>
          <w:spacing w:val="-67"/>
        </w:rPr>
        <w:t xml:space="preserve"> </w:t>
      </w:r>
      <w:r w:rsidRPr="00715553">
        <w:t>предприятия не в состоянии обеспечить необходимое количество рабочих мест.</w:t>
      </w:r>
      <w:r w:rsidRPr="00715553">
        <w:rPr>
          <w:spacing w:val="-67"/>
        </w:rPr>
        <w:t xml:space="preserve"> </w:t>
      </w:r>
      <w:r w:rsidRPr="00715553">
        <w:t>В</w:t>
      </w:r>
      <w:r w:rsidRPr="00715553">
        <w:rPr>
          <w:spacing w:val="1"/>
        </w:rPr>
        <w:t xml:space="preserve"> </w:t>
      </w:r>
      <w:r w:rsidRPr="00715553">
        <w:t>связи</w:t>
      </w:r>
      <w:r w:rsidRPr="00715553">
        <w:rPr>
          <w:spacing w:val="1"/>
        </w:rPr>
        <w:t xml:space="preserve"> </w:t>
      </w:r>
      <w:r w:rsidRPr="00715553">
        <w:t>с</w:t>
      </w:r>
      <w:r w:rsidRPr="00715553">
        <w:rPr>
          <w:spacing w:val="1"/>
        </w:rPr>
        <w:t xml:space="preserve"> </w:t>
      </w:r>
      <w:r w:rsidRPr="00715553">
        <w:t>этим</w:t>
      </w:r>
      <w:r w:rsidRPr="00715553">
        <w:rPr>
          <w:spacing w:val="1"/>
        </w:rPr>
        <w:t xml:space="preserve"> </w:t>
      </w:r>
      <w:r w:rsidRPr="00715553">
        <w:t>большинство</w:t>
      </w:r>
      <w:r w:rsidRPr="00715553">
        <w:rPr>
          <w:spacing w:val="1"/>
        </w:rPr>
        <w:t xml:space="preserve"> </w:t>
      </w:r>
      <w:r w:rsidRPr="00715553">
        <w:t>трудоспособного</w:t>
      </w:r>
      <w:r w:rsidRPr="00715553">
        <w:rPr>
          <w:spacing w:val="1"/>
        </w:rPr>
        <w:t xml:space="preserve"> </w:t>
      </w:r>
      <w:r w:rsidRPr="00715553">
        <w:t>населения</w:t>
      </w:r>
      <w:r w:rsidRPr="00715553">
        <w:rPr>
          <w:spacing w:val="1"/>
        </w:rPr>
        <w:t xml:space="preserve"> </w:t>
      </w:r>
      <w:r w:rsidRPr="00715553">
        <w:t>работают</w:t>
      </w:r>
      <w:r w:rsidRPr="00715553">
        <w:rPr>
          <w:spacing w:val="1"/>
        </w:rPr>
        <w:t xml:space="preserve"> </w:t>
      </w:r>
      <w:r w:rsidRPr="00715553">
        <w:t>в</w:t>
      </w:r>
      <w:r w:rsidRPr="00715553">
        <w:rPr>
          <w:spacing w:val="1"/>
        </w:rPr>
        <w:t xml:space="preserve"> </w:t>
      </w:r>
      <w:r w:rsidRPr="00715553">
        <w:t>г.</w:t>
      </w:r>
      <w:r w:rsidRPr="00715553">
        <w:rPr>
          <w:spacing w:val="1"/>
        </w:rPr>
        <w:t xml:space="preserve"> </w:t>
      </w:r>
      <w:r w:rsidRPr="00715553">
        <w:t>Петропавловск-Камчатский</w:t>
      </w:r>
      <w:r w:rsidRPr="00715553">
        <w:rPr>
          <w:spacing w:val="-4"/>
        </w:rPr>
        <w:t xml:space="preserve"> </w:t>
      </w:r>
      <w:r w:rsidRPr="00715553">
        <w:t>и г.</w:t>
      </w:r>
      <w:r w:rsidRPr="00715553">
        <w:rPr>
          <w:spacing w:val="-2"/>
        </w:rPr>
        <w:t xml:space="preserve"> </w:t>
      </w:r>
      <w:r w:rsidRPr="00715553">
        <w:t>Елизово.</w:t>
      </w:r>
    </w:p>
    <w:p w14:paraId="50CB5B98" w14:textId="77777777" w:rsidR="00696307" w:rsidRPr="00715553" w:rsidRDefault="00696307" w:rsidP="00696307">
      <w:pPr>
        <w:pStyle w:val="a5"/>
      </w:pPr>
    </w:p>
    <w:p w14:paraId="53787ECF" w14:textId="43467C33" w:rsidR="00173F9E" w:rsidRPr="00715553" w:rsidRDefault="00173F9E" w:rsidP="00696307">
      <w:pPr>
        <w:spacing w:after="0" w:line="240" w:lineRule="auto"/>
        <w:jc w:val="center"/>
        <w:rPr>
          <w:rFonts w:ascii="Times New Roman" w:hAnsi="Times New Roman"/>
          <w:i/>
          <w:sz w:val="28"/>
        </w:rPr>
      </w:pPr>
      <w:r w:rsidRPr="00715553">
        <w:rPr>
          <w:rFonts w:ascii="Times New Roman" w:hAnsi="Times New Roman"/>
          <w:i/>
          <w:sz w:val="28"/>
        </w:rPr>
        <w:t xml:space="preserve">Таблица </w:t>
      </w:r>
      <w:r w:rsidR="00210CAD" w:rsidRPr="00715553">
        <w:rPr>
          <w:rFonts w:ascii="Times New Roman" w:hAnsi="Times New Roman"/>
          <w:i/>
          <w:sz w:val="28"/>
        </w:rPr>
        <w:t>27</w:t>
      </w:r>
      <w:r w:rsidRPr="00715553">
        <w:rPr>
          <w:rFonts w:ascii="Times New Roman" w:hAnsi="Times New Roman"/>
          <w:i/>
          <w:sz w:val="28"/>
        </w:rPr>
        <w:t>. Учреждения, предприятия и организации</w:t>
      </w:r>
      <w:r w:rsidR="004D2505" w:rsidRPr="00715553">
        <w:rPr>
          <w:rFonts w:ascii="Times New Roman" w:hAnsi="Times New Roman"/>
          <w:i/>
          <w:sz w:val="28"/>
        </w:rPr>
        <w:t>,</w:t>
      </w:r>
      <w:r w:rsidRPr="00715553">
        <w:rPr>
          <w:rFonts w:ascii="Times New Roman" w:hAnsi="Times New Roman"/>
          <w:i/>
          <w:sz w:val="28"/>
        </w:rPr>
        <w:t xml:space="preserve"> осуществляющие свою</w:t>
      </w:r>
      <w:r w:rsidRPr="00715553">
        <w:rPr>
          <w:rFonts w:ascii="Times New Roman" w:hAnsi="Times New Roman"/>
          <w:i/>
          <w:spacing w:val="1"/>
          <w:sz w:val="28"/>
        </w:rPr>
        <w:t xml:space="preserve"> </w:t>
      </w:r>
      <w:r w:rsidRPr="00715553">
        <w:rPr>
          <w:rFonts w:ascii="Times New Roman" w:hAnsi="Times New Roman"/>
          <w:i/>
          <w:sz w:val="28"/>
        </w:rPr>
        <w:t>деятельность на территории Пионерского сельского поселения по состоянию</w:t>
      </w:r>
      <w:r w:rsidRPr="00715553">
        <w:rPr>
          <w:rFonts w:ascii="Times New Roman" w:hAnsi="Times New Roman"/>
          <w:i/>
          <w:spacing w:val="1"/>
          <w:sz w:val="28"/>
        </w:rPr>
        <w:t xml:space="preserve"> </w:t>
      </w:r>
      <w:r w:rsidRPr="00715553">
        <w:rPr>
          <w:rFonts w:ascii="Times New Roman" w:hAnsi="Times New Roman"/>
          <w:i/>
          <w:sz w:val="28"/>
        </w:rPr>
        <w:t>на</w:t>
      </w:r>
      <w:r w:rsidRPr="00715553">
        <w:rPr>
          <w:rFonts w:ascii="Times New Roman" w:hAnsi="Times New Roman"/>
          <w:i/>
          <w:spacing w:val="-1"/>
          <w:sz w:val="28"/>
        </w:rPr>
        <w:t xml:space="preserve"> </w:t>
      </w:r>
      <w:r w:rsidRPr="00715553">
        <w:rPr>
          <w:rFonts w:ascii="Times New Roman" w:hAnsi="Times New Roman"/>
          <w:i/>
          <w:sz w:val="28"/>
        </w:rPr>
        <w:t>01.01.2017г.</w:t>
      </w:r>
    </w:p>
    <w:p w14:paraId="33091C1F" w14:textId="77777777" w:rsidR="00173F9E" w:rsidRPr="00715553" w:rsidRDefault="00173F9E" w:rsidP="009D779C">
      <w:pPr>
        <w:pStyle w:val="a5"/>
        <w:spacing w:before="11"/>
        <w:jc w:val="left"/>
        <w:rPr>
          <w:i/>
          <w:sz w:val="13"/>
        </w:rPr>
      </w:pPr>
    </w:p>
    <w:tbl>
      <w:tblPr>
        <w:tblStyle w:val="TableNormal"/>
        <w:tblpPr w:leftFromText="180" w:rightFromText="180"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4"/>
        <w:gridCol w:w="4196"/>
        <w:gridCol w:w="2409"/>
        <w:gridCol w:w="2410"/>
      </w:tblGrid>
      <w:tr w:rsidR="00715553" w:rsidRPr="00715553" w14:paraId="3855EA3D" w14:textId="77777777" w:rsidTr="00CE267A">
        <w:trPr>
          <w:trHeight w:val="551"/>
        </w:trPr>
        <w:tc>
          <w:tcPr>
            <w:tcW w:w="624" w:type="dxa"/>
          </w:tcPr>
          <w:p w14:paraId="7F88A720" w14:textId="77777777" w:rsidR="00173F9E" w:rsidRPr="00715553" w:rsidRDefault="00173F9E" w:rsidP="00CE267A">
            <w:pPr>
              <w:pStyle w:val="TableParagraph"/>
              <w:spacing w:line="272" w:lineRule="exact"/>
              <w:rPr>
                <w:rFonts w:ascii="Times New Roman" w:hAnsi="Times New Roman"/>
                <w:b/>
                <w:sz w:val="24"/>
                <w:szCs w:val="24"/>
              </w:rPr>
            </w:pPr>
            <w:r w:rsidRPr="00715553">
              <w:rPr>
                <w:rFonts w:ascii="Times New Roman" w:hAnsi="Times New Roman"/>
                <w:b/>
                <w:sz w:val="24"/>
                <w:szCs w:val="24"/>
              </w:rPr>
              <w:t>№</w:t>
            </w:r>
          </w:p>
          <w:p w14:paraId="38807CF9" w14:textId="77777777" w:rsidR="00173F9E" w:rsidRPr="00715553" w:rsidRDefault="00173F9E" w:rsidP="00CE267A">
            <w:pPr>
              <w:pStyle w:val="TableParagraph"/>
              <w:spacing w:line="259" w:lineRule="exact"/>
              <w:ind w:left="139"/>
              <w:rPr>
                <w:rFonts w:ascii="Times New Roman" w:hAnsi="Times New Roman"/>
                <w:b/>
                <w:sz w:val="24"/>
                <w:szCs w:val="24"/>
              </w:rPr>
            </w:pPr>
            <w:r w:rsidRPr="00715553">
              <w:rPr>
                <w:rFonts w:ascii="Times New Roman" w:hAnsi="Times New Roman"/>
                <w:b/>
                <w:sz w:val="24"/>
                <w:szCs w:val="24"/>
              </w:rPr>
              <w:t>п/п</w:t>
            </w:r>
          </w:p>
        </w:tc>
        <w:tc>
          <w:tcPr>
            <w:tcW w:w="4196" w:type="dxa"/>
          </w:tcPr>
          <w:p w14:paraId="34472A29" w14:textId="77777777" w:rsidR="00173F9E" w:rsidRPr="00715553" w:rsidRDefault="00173F9E" w:rsidP="00CE267A">
            <w:pPr>
              <w:pStyle w:val="TableParagraph"/>
              <w:spacing w:before="135"/>
              <w:ind w:left="107"/>
              <w:rPr>
                <w:rFonts w:ascii="Times New Roman" w:hAnsi="Times New Roman"/>
                <w:b/>
                <w:sz w:val="24"/>
                <w:szCs w:val="24"/>
              </w:rPr>
            </w:pPr>
            <w:r w:rsidRPr="00715553">
              <w:rPr>
                <w:rFonts w:ascii="Times New Roman" w:hAnsi="Times New Roman"/>
                <w:b/>
                <w:sz w:val="24"/>
                <w:szCs w:val="24"/>
              </w:rPr>
              <w:t>Наименование</w:t>
            </w:r>
          </w:p>
        </w:tc>
        <w:tc>
          <w:tcPr>
            <w:tcW w:w="2409" w:type="dxa"/>
          </w:tcPr>
          <w:p w14:paraId="2929283C" w14:textId="77777777" w:rsidR="00173F9E" w:rsidRPr="00715553" w:rsidRDefault="00173F9E" w:rsidP="00CE267A">
            <w:pPr>
              <w:pStyle w:val="TableParagraph"/>
              <w:spacing w:before="135"/>
              <w:ind w:left="208" w:right="203"/>
              <w:rPr>
                <w:rFonts w:ascii="Times New Roman" w:hAnsi="Times New Roman"/>
                <w:b/>
                <w:sz w:val="24"/>
                <w:szCs w:val="24"/>
              </w:rPr>
            </w:pPr>
            <w:r w:rsidRPr="00715553">
              <w:rPr>
                <w:rFonts w:ascii="Times New Roman" w:hAnsi="Times New Roman"/>
                <w:b/>
                <w:sz w:val="24"/>
                <w:szCs w:val="24"/>
              </w:rPr>
              <w:t>Местоположение</w:t>
            </w:r>
          </w:p>
        </w:tc>
        <w:tc>
          <w:tcPr>
            <w:tcW w:w="2410" w:type="dxa"/>
          </w:tcPr>
          <w:p w14:paraId="2AF94843" w14:textId="77777777" w:rsidR="00173F9E" w:rsidRPr="00715553" w:rsidRDefault="00173F9E" w:rsidP="00CE267A">
            <w:pPr>
              <w:pStyle w:val="TableParagraph"/>
              <w:spacing w:before="135"/>
              <w:ind w:left="122" w:right="111"/>
              <w:rPr>
                <w:rFonts w:ascii="Times New Roman" w:hAnsi="Times New Roman"/>
                <w:b/>
                <w:sz w:val="24"/>
                <w:szCs w:val="24"/>
              </w:rPr>
            </w:pPr>
            <w:r w:rsidRPr="00715553">
              <w:rPr>
                <w:rFonts w:ascii="Times New Roman" w:hAnsi="Times New Roman"/>
                <w:b/>
                <w:sz w:val="24"/>
                <w:szCs w:val="24"/>
              </w:rPr>
              <w:t>Вид</w:t>
            </w:r>
            <w:r w:rsidRPr="00715553">
              <w:rPr>
                <w:rFonts w:ascii="Times New Roman" w:hAnsi="Times New Roman"/>
                <w:b/>
                <w:spacing w:val="-2"/>
                <w:sz w:val="24"/>
                <w:szCs w:val="24"/>
              </w:rPr>
              <w:t xml:space="preserve"> </w:t>
            </w:r>
            <w:r w:rsidRPr="00715553">
              <w:rPr>
                <w:rFonts w:ascii="Times New Roman" w:hAnsi="Times New Roman"/>
                <w:b/>
                <w:sz w:val="24"/>
                <w:szCs w:val="24"/>
              </w:rPr>
              <w:t>использования</w:t>
            </w:r>
          </w:p>
        </w:tc>
      </w:tr>
      <w:tr w:rsidR="00715553" w:rsidRPr="00715553" w14:paraId="0E497ED9" w14:textId="77777777" w:rsidTr="00CE267A">
        <w:trPr>
          <w:trHeight w:val="453"/>
        </w:trPr>
        <w:tc>
          <w:tcPr>
            <w:tcW w:w="624" w:type="dxa"/>
          </w:tcPr>
          <w:p w14:paraId="5307ECF7" w14:textId="77777777" w:rsidR="00173F9E" w:rsidRPr="00715553" w:rsidRDefault="00173F9E" w:rsidP="00CE267A">
            <w:pPr>
              <w:pStyle w:val="TableParagraph"/>
              <w:spacing w:before="80"/>
              <w:ind w:left="9"/>
              <w:jc w:val="center"/>
              <w:rPr>
                <w:rFonts w:ascii="Times New Roman" w:hAnsi="Times New Roman"/>
                <w:sz w:val="24"/>
                <w:szCs w:val="24"/>
              </w:rPr>
            </w:pPr>
            <w:r w:rsidRPr="00715553">
              <w:rPr>
                <w:rFonts w:ascii="Times New Roman" w:hAnsi="Times New Roman"/>
                <w:sz w:val="24"/>
                <w:szCs w:val="24"/>
              </w:rPr>
              <w:t>1</w:t>
            </w:r>
          </w:p>
        </w:tc>
        <w:tc>
          <w:tcPr>
            <w:tcW w:w="4196" w:type="dxa"/>
          </w:tcPr>
          <w:p w14:paraId="721AB285" w14:textId="77777777" w:rsidR="00173F9E" w:rsidRPr="00715553" w:rsidRDefault="00173F9E" w:rsidP="00CE267A">
            <w:pPr>
              <w:pStyle w:val="TableParagraph"/>
              <w:spacing w:before="80"/>
              <w:ind w:left="107"/>
              <w:rPr>
                <w:rFonts w:ascii="Times New Roman" w:hAnsi="Times New Roman"/>
                <w:sz w:val="24"/>
                <w:szCs w:val="24"/>
              </w:rPr>
            </w:pPr>
            <w:r w:rsidRPr="00715553">
              <w:rPr>
                <w:rFonts w:ascii="Times New Roman" w:hAnsi="Times New Roman"/>
                <w:sz w:val="24"/>
                <w:szCs w:val="24"/>
              </w:rPr>
              <w:t>ОАО «Камчатцемент»</w:t>
            </w:r>
          </w:p>
        </w:tc>
        <w:tc>
          <w:tcPr>
            <w:tcW w:w="2409" w:type="dxa"/>
          </w:tcPr>
          <w:p w14:paraId="053F7CA6" w14:textId="77777777" w:rsidR="00173F9E" w:rsidRPr="00715553" w:rsidRDefault="00173F9E" w:rsidP="00CE267A">
            <w:pPr>
              <w:pStyle w:val="TableParagraph"/>
              <w:spacing w:before="80"/>
              <w:ind w:left="208" w:right="205"/>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5"/>
                <w:sz w:val="24"/>
                <w:szCs w:val="24"/>
              </w:rPr>
              <w:t xml:space="preserve"> </w:t>
            </w:r>
            <w:r w:rsidRPr="00715553">
              <w:rPr>
                <w:rFonts w:ascii="Times New Roman" w:hAnsi="Times New Roman"/>
                <w:sz w:val="24"/>
                <w:szCs w:val="24"/>
              </w:rPr>
              <w:t>Крутобереговый</w:t>
            </w:r>
          </w:p>
        </w:tc>
        <w:tc>
          <w:tcPr>
            <w:tcW w:w="2410" w:type="dxa"/>
          </w:tcPr>
          <w:p w14:paraId="6F9DA82B" w14:textId="77777777" w:rsidR="00173F9E" w:rsidRPr="00715553" w:rsidRDefault="00173F9E" w:rsidP="00CE267A">
            <w:pPr>
              <w:pStyle w:val="TableParagraph"/>
              <w:spacing w:before="80"/>
              <w:ind w:left="122" w:right="112"/>
              <w:rPr>
                <w:rFonts w:ascii="Times New Roman" w:hAnsi="Times New Roman"/>
                <w:sz w:val="24"/>
                <w:szCs w:val="24"/>
              </w:rPr>
            </w:pPr>
            <w:r w:rsidRPr="00715553">
              <w:rPr>
                <w:rFonts w:ascii="Times New Roman" w:hAnsi="Times New Roman"/>
                <w:sz w:val="24"/>
                <w:szCs w:val="24"/>
              </w:rPr>
              <w:t>Строительство</w:t>
            </w:r>
          </w:p>
        </w:tc>
      </w:tr>
      <w:tr w:rsidR="00715553" w:rsidRPr="00715553" w14:paraId="6D47E2D0" w14:textId="77777777" w:rsidTr="00CE267A">
        <w:trPr>
          <w:trHeight w:val="455"/>
        </w:trPr>
        <w:tc>
          <w:tcPr>
            <w:tcW w:w="624" w:type="dxa"/>
          </w:tcPr>
          <w:p w14:paraId="3493FCCF" w14:textId="77777777" w:rsidR="00173F9E" w:rsidRPr="00715553" w:rsidRDefault="00173F9E" w:rsidP="00CE267A">
            <w:pPr>
              <w:pStyle w:val="TableParagraph"/>
              <w:spacing w:before="83"/>
              <w:ind w:left="9"/>
              <w:jc w:val="center"/>
              <w:rPr>
                <w:rFonts w:ascii="Times New Roman" w:hAnsi="Times New Roman"/>
                <w:sz w:val="24"/>
                <w:szCs w:val="24"/>
              </w:rPr>
            </w:pPr>
            <w:r w:rsidRPr="00715553">
              <w:rPr>
                <w:rFonts w:ascii="Times New Roman" w:hAnsi="Times New Roman"/>
                <w:sz w:val="24"/>
                <w:szCs w:val="24"/>
              </w:rPr>
              <w:t>2</w:t>
            </w:r>
          </w:p>
        </w:tc>
        <w:tc>
          <w:tcPr>
            <w:tcW w:w="4196" w:type="dxa"/>
          </w:tcPr>
          <w:p w14:paraId="2C5670F6" w14:textId="77777777" w:rsidR="00173F9E" w:rsidRPr="00715553" w:rsidRDefault="00173F9E" w:rsidP="00CE267A">
            <w:pPr>
              <w:pStyle w:val="TableParagraph"/>
              <w:spacing w:before="83"/>
              <w:ind w:left="107"/>
              <w:rPr>
                <w:rFonts w:ascii="Times New Roman" w:hAnsi="Times New Roman"/>
                <w:sz w:val="24"/>
                <w:szCs w:val="24"/>
              </w:rPr>
            </w:pPr>
            <w:r w:rsidRPr="00715553">
              <w:rPr>
                <w:rFonts w:ascii="Times New Roman" w:hAnsi="Times New Roman"/>
                <w:sz w:val="24"/>
                <w:szCs w:val="24"/>
              </w:rPr>
              <w:t>ООО</w:t>
            </w:r>
            <w:r w:rsidRPr="00715553">
              <w:rPr>
                <w:rFonts w:ascii="Times New Roman" w:hAnsi="Times New Roman"/>
                <w:spacing w:val="1"/>
                <w:sz w:val="24"/>
                <w:szCs w:val="24"/>
              </w:rPr>
              <w:t xml:space="preserve"> </w:t>
            </w:r>
            <w:r w:rsidRPr="00715553">
              <w:rPr>
                <w:rFonts w:ascii="Times New Roman" w:hAnsi="Times New Roman"/>
                <w:sz w:val="24"/>
                <w:szCs w:val="24"/>
              </w:rPr>
              <w:t>«Базальт»</w:t>
            </w:r>
          </w:p>
        </w:tc>
        <w:tc>
          <w:tcPr>
            <w:tcW w:w="2409" w:type="dxa"/>
          </w:tcPr>
          <w:p w14:paraId="0B384617" w14:textId="77777777" w:rsidR="00173F9E" w:rsidRPr="00715553" w:rsidRDefault="00173F9E" w:rsidP="00CE267A">
            <w:pPr>
              <w:pStyle w:val="TableParagraph"/>
              <w:spacing w:before="83"/>
              <w:ind w:left="208" w:right="197"/>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1"/>
                <w:sz w:val="24"/>
                <w:szCs w:val="24"/>
              </w:rPr>
              <w:t xml:space="preserve"> </w:t>
            </w:r>
            <w:r w:rsidRPr="00715553">
              <w:rPr>
                <w:rFonts w:ascii="Times New Roman" w:hAnsi="Times New Roman"/>
                <w:sz w:val="24"/>
                <w:szCs w:val="24"/>
              </w:rPr>
              <w:t>Светлый</w:t>
            </w:r>
          </w:p>
        </w:tc>
        <w:tc>
          <w:tcPr>
            <w:tcW w:w="2410" w:type="dxa"/>
          </w:tcPr>
          <w:p w14:paraId="08E5A717" w14:textId="77777777" w:rsidR="00173F9E" w:rsidRPr="00715553" w:rsidRDefault="00173F9E" w:rsidP="00CE267A">
            <w:pPr>
              <w:pStyle w:val="TableParagraph"/>
              <w:spacing w:before="83"/>
              <w:ind w:left="122" w:right="112"/>
              <w:rPr>
                <w:rFonts w:ascii="Times New Roman" w:hAnsi="Times New Roman"/>
                <w:sz w:val="24"/>
                <w:szCs w:val="24"/>
              </w:rPr>
            </w:pPr>
            <w:r w:rsidRPr="00715553">
              <w:rPr>
                <w:rFonts w:ascii="Times New Roman" w:hAnsi="Times New Roman"/>
                <w:sz w:val="24"/>
                <w:szCs w:val="24"/>
              </w:rPr>
              <w:t>Строительство</w:t>
            </w:r>
          </w:p>
        </w:tc>
      </w:tr>
      <w:tr w:rsidR="00715553" w:rsidRPr="00715553" w14:paraId="3C1C5D07" w14:textId="77777777" w:rsidTr="00CE267A">
        <w:trPr>
          <w:trHeight w:val="455"/>
        </w:trPr>
        <w:tc>
          <w:tcPr>
            <w:tcW w:w="624" w:type="dxa"/>
          </w:tcPr>
          <w:p w14:paraId="0B987A32" w14:textId="57E12234" w:rsidR="004E3F2F" w:rsidRPr="00715553" w:rsidRDefault="004E3F2F" w:rsidP="00CE267A">
            <w:pPr>
              <w:pStyle w:val="TableParagraph"/>
              <w:spacing w:before="83"/>
              <w:ind w:left="9"/>
              <w:jc w:val="center"/>
              <w:rPr>
                <w:rFonts w:ascii="Times New Roman" w:hAnsi="Times New Roman"/>
                <w:sz w:val="24"/>
                <w:szCs w:val="24"/>
              </w:rPr>
            </w:pPr>
            <w:r w:rsidRPr="00715553">
              <w:rPr>
                <w:rFonts w:ascii="Times New Roman" w:hAnsi="Times New Roman"/>
                <w:sz w:val="24"/>
                <w:szCs w:val="24"/>
              </w:rPr>
              <w:t>3</w:t>
            </w:r>
          </w:p>
        </w:tc>
        <w:tc>
          <w:tcPr>
            <w:tcW w:w="4196" w:type="dxa"/>
          </w:tcPr>
          <w:p w14:paraId="73947793" w14:textId="72EA149B" w:rsidR="004E3F2F" w:rsidRPr="00715553" w:rsidRDefault="004E3F2F" w:rsidP="00CE267A">
            <w:pPr>
              <w:pStyle w:val="TableParagraph"/>
              <w:spacing w:before="83"/>
              <w:ind w:left="107"/>
              <w:rPr>
                <w:rFonts w:ascii="Times New Roman" w:hAnsi="Times New Roman"/>
                <w:sz w:val="24"/>
                <w:szCs w:val="24"/>
              </w:rPr>
            </w:pPr>
            <w:r w:rsidRPr="00715553">
              <w:rPr>
                <w:rFonts w:ascii="Times New Roman" w:hAnsi="Times New Roman"/>
                <w:sz w:val="24"/>
                <w:szCs w:val="24"/>
              </w:rPr>
              <w:t>ООО</w:t>
            </w:r>
            <w:r w:rsidRPr="00715553">
              <w:rPr>
                <w:rFonts w:ascii="Times New Roman" w:hAnsi="Times New Roman"/>
                <w:spacing w:val="2"/>
                <w:sz w:val="24"/>
                <w:szCs w:val="24"/>
              </w:rPr>
              <w:t xml:space="preserve"> </w:t>
            </w:r>
            <w:r w:rsidRPr="00715553">
              <w:rPr>
                <w:rFonts w:ascii="Times New Roman" w:hAnsi="Times New Roman"/>
                <w:sz w:val="24"/>
                <w:szCs w:val="24"/>
              </w:rPr>
              <w:t>«13»</w:t>
            </w:r>
          </w:p>
        </w:tc>
        <w:tc>
          <w:tcPr>
            <w:tcW w:w="2409" w:type="dxa"/>
          </w:tcPr>
          <w:p w14:paraId="21BC3113" w14:textId="192577D8" w:rsidR="004E3F2F" w:rsidRPr="00715553" w:rsidRDefault="004E3F2F" w:rsidP="00CE267A">
            <w:pPr>
              <w:pStyle w:val="TableParagraph"/>
              <w:spacing w:before="83"/>
              <w:ind w:left="208" w:right="197"/>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1"/>
                <w:sz w:val="24"/>
                <w:szCs w:val="24"/>
              </w:rPr>
              <w:t xml:space="preserve"> </w:t>
            </w:r>
            <w:r w:rsidRPr="00715553">
              <w:rPr>
                <w:rFonts w:ascii="Times New Roman" w:hAnsi="Times New Roman"/>
                <w:sz w:val="24"/>
                <w:szCs w:val="24"/>
              </w:rPr>
              <w:t>Светлый</w:t>
            </w:r>
          </w:p>
        </w:tc>
        <w:tc>
          <w:tcPr>
            <w:tcW w:w="2410" w:type="dxa"/>
          </w:tcPr>
          <w:p w14:paraId="4D7364EC" w14:textId="77777777" w:rsidR="004E3F2F" w:rsidRPr="00715553" w:rsidRDefault="004E3F2F" w:rsidP="00CE267A">
            <w:pPr>
              <w:pStyle w:val="TableParagraph"/>
              <w:spacing w:line="270" w:lineRule="exact"/>
              <w:ind w:left="122" w:right="110"/>
              <w:rPr>
                <w:rFonts w:ascii="Times New Roman" w:hAnsi="Times New Roman"/>
                <w:sz w:val="24"/>
                <w:szCs w:val="24"/>
              </w:rPr>
            </w:pPr>
            <w:r w:rsidRPr="00715553">
              <w:rPr>
                <w:rFonts w:ascii="Times New Roman" w:hAnsi="Times New Roman"/>
                <w:sz w:val="24"/>
                <w:szCs w:val="24"/>
              </w:rPr>
              <w:t>Комунально-</w:t>
            </w:r>
          </w:p>
          <w:p w14:paraId="4BB36451" w14:textId="5EF38833" w:rsidR="004E3F2F" w:rsidRPr="00715553" w:rsidRDefault="004E3F2F" w:rsidP="00CE267A">
            <w:pPr>
              <w:pStyle w:val="TableParagraph"/>
              <w:spacing w:before="83"/>
              <w:ind w:left="122" w:right="112"/>
              <w:rPr>
                <w:rFonts w:ascii="Times New Roman" w:hAnsi="Times New Roman"/>
                <w:sz w:val="24"/>
                <w:szCs w:val="24"/>
              </w:rPr>
            </w:pPr>
            <w:r w:rsidRPr="00715553">
              <w:rPr>
                <w:rFonts w:ascii="Times New Roman" w:hAnsi="Times New Roman"/>
                <w:sz w:val="24"/>
                <w:szCs w:val="24"/>
              </w:rPr>
              <w:t>складское</w:t>
            </w:r>
          </w:p>
        </w:tc>
      </w:tr>
      <w:tr w:rsidR="00715553" w:rsidRPr="00715553" w14:paraId="461BEB5D" w14:textId="77777777" w:rsidTr="00CE267A">
        <w:trPr>
          <w:trHeight w:val="455"/>
        </w:trPr>
        <w:tc>
          <w:tcPr>
            <w:tcW w:w="624" w:type="dxa"/>
          </w:tcPr>
          <w:p w14:paraId="19361671" w14:textId="3FBCFDE5" w:rsidR="004E3F2F" w:rsidRPr="00715553" w:rsidRDefault="004E3F2F" w:rsidP="00CE267A">
            <w:pPr>
              <w:pStyle w:val="TableParagraph"/>
              <w:spacing w:before="83"/>
              <w:ind w:left="9"/>
              <w:jc w:val="center"/>
              <w:rPr>
                <w:rFonts w:ascii="Times New Roman" w:hAnsi="Times New Roman"/>
                <w:sz w:val="24"/>
                <w:szCs w:val="24"/>
              </w:rPr>
            </w:pPr>
            <w:r w:rsidRPr="00715553">
              <w:rPr>
                <w:rFonts w:ascii="Times New Roman" w:hAnsi="Times New Roman"/>
                <w:sz w:val="24"/>
                <w:szCs w:val="24"/>
              </w:rPr>
              <w:t>4</w:t>
            </w:r>
          </w:p>
        </w:tc>
        <w:tc>
          <w:tcPr>
            <w:tcW w:w="4196" w:type="dxa"/>
          </w:tcPr>
          <w:p w14:paraId="4B07B428" w14:textId="50650D36" w:rsidR="004E3F2F" w:rsidRPr="00715553" w:rsidRDefault="004E3F2F" w:rsidP="00CE267A">
            <w:pPr>
              <w:pStyle w:val="TableParagraph"/>
              <w:spacing w:before="83"/>
              <w:ind w:left="107"/>
              <w:rPr>
                <w:rFonts w:ascii="Times New Roman" w:hAnsi="Times New Roman"/>
                <w:sz w:val="24"/>
                <w:szCs w:val="24"/>
              </w:rPr>
            </w:pPr>
            <w:r w:rsidRPr="00715553">
              <w:rPr>
                <w:rFonts w:ascii="Times New Roman" w:hAnsi="Times New Roman"/>
                <w:sz w:val="24"/>
                <w:szCs w:val="24"/>
              </w:rPr>
              <w:t>ООО</w:t>
            </w:r>
            <w:r w:rsidRPr="00715553">
              <w:rPr>
                <w:rFonts w:ascii="Times New Roman" w:hAnsi="Times New Roman"/>
                <w:spacing w:val="1"/>
                <w:sz w:val="24"/>
                <w:szCs w:val="24"/>
              </w:rPr>
              <w:t xml:space="preserve"> </w:t>
            </w:r>
            <w:r w:rsidRPr="00715553">
              <w:rPr>
                <w:rFonts w:ascii="Times New Roman" w:hAnsi="Times New Roman"/>
                <w:sz w:val="24"/>
                <w:szCs w:val="24"/>
              </w:rPr>
              <w:t>«П.Р.И.З.»</w:t>
            </w:r>
          </w:p>
        </w:tc>
        <w:tc>
          <w:tcPr>
            <w:tcW w:w="2409" w:type="dxa"/>
          </w:tcPr>
          <w:p w14:paraId="01974AD6" w14:textId="4FB8B459" w:rsidR="004E3F2F" w:rsidRPr="00715553" w:rsidRDefault="004E3F2F" w:rsidP="00CE267A">
            <w:pPr>
              <w:pStyle w:val="TableParagraph"/>
              <w:spacing w:before="83"/>
              <w:ind w:left="208" w:right="197"/>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1"/>
                <w:sz w:val="24"/>
                <w:szCs w:val="24"/>
              </w:rPr>
              <w:t xml:space="preserve"> </w:t>
            </w:r>
            <w:r w:rsidRPr="00715553">
              <w:rPr>
                <w:rFonts w:ascii="Times New Roman" w:hAnsi="Times New Roman"/>
                <w:sz w:val="24"/>
                <w:szCs w:val="24"/>
              </w:rPr>
              <w:t>Светлый</w:t>
            </w:r>
          </w:p>
        </w:tc>
        <w:tc>
          <w:tcPr>
            <w:tcW w:w="2410" w:type="dxa"/>
          </w:tcPr>
          <w:p w14:paraId="241EA13A" w14:textId="6707F200" w:rsidR="004E3F2F" w:rsidRPr="00715553" w:rsidRDefault="004E3F2F" w:rsidP="007A70B4">
            <w:pPr>
              <w:pStyle w:val="TableParagraph"/>
              <w:spacing w:line="268" w:lineRule="exact"/>
              <w:ind w:left="121" w:right="117"/>
              <w:rPr>
                <w:rFonts w:ascii="Times New Roman" w:hAnsi="Times New Roman"/>
                <w:sz w:val="24"/>
                <w:szCs w:val="24"/>
              </w:rPr>
            </w:pPr>
            <w:r w:rsidRPr="00715553">
              <w:rPr>
                <w:rFonts w:ascii="Times New Roman" w:hAnsi="Times New Roman"/>
                <w:sz w:val="24"/>
                <w:szCs w:val="24"/>
              </w:rPr>
              <w:t>Рыбоперераба</w:t>
            </w:r>
            <w:r w:rsidR="007A70B4">
              <w:rPr>
                <w:rFonts w:ascii="Times New Roman" w:hAnsi="Times New Roman"/>
                <w:sz w:val="24"/>
                <w:szCs w:val="24"/>
                <w:lang w:val="ru-RU"/>
              </w:rPr>
              <w:t>-</w:t>
            </w:r>
            <w:r w:rsidRPr="00715553">
              <w:rPr>
                <w:rFonts w:ascii="Times New Roman" w:hAnsi="Times New Roman"/>
                <w:sz w:val="24"/>
                <w:szCs w:val="24"/>
              </w:rPr>
              <w:t>тывающий</w:t>
            </w:r>
            <w:r w:rsidRPr="00715553">
              <w:rPr>
                <w:rFonts w:ascii="Times New Roman" w:hAnsi="Times New Roman"/>
                <w:spacing w:val="-2"/>
                <w:sz w:val="24"/>
                <w:szCs w:val="24"/>
              </w:rPr>
              <w:t xml:space="preserve"> </w:t>
            </w:r>
            <w:r w:rsidRPr="00715553">
              <w:rPr>
                <w:rFonts w:ascii="Times New Roman" w:hAnsi="Times New Roman"/>
                <w:sz w:val="24"/>
                <w:szCs w:val="24"/>
              </w:rPr>
              <w:t>цех</w:t>
            </w:r>
          </w:p>
        </w:tc>
      </w:tr>
      <w:tr w:rsidR="00715553" w:rsidRPr="00715553" w14:paraId="16D0D52E" w14:textId="77777777" w:rsidTr="00CE267A">
        <w:trPr>
          <w:trHeight w:val="455"/>
        </w:trPr>
        <w:tc>
          <w:tcPr>
            <w:tcW w:w="624" w:type="dxa"/>
          </w:tcPr>
          <w:p w14:paraId="5F621B99" w14:textId="57BC52B9" w:rsidR="004E3F2F" w:rsidRPr="00715553" w:rsidRDefault="004E3F2F" w:rsidP="00CE267A">
            <w:pPr>
              <w:pStyle w:val="TableParagraph"/>
              <w:spacing w:before="83"/>
              <w:ind w:left="9"/>
              <w:jc w:val="center"/>
              <w:rPr>
                <w:rFonts w:ascii="Times New Roman" w:hAnsi="Times New Roman"/>
                <w:sz w:val="24"/>
                <w:szCs w:val="24"/>
              </w:rPr>
            </w:pPr>
            <w:r w:rsidRPr="00715553">
              <w:rPr>
                <w:rFonts w:ascii="Times New Roman" w:hAnsi="Times New Roman"/>
                <w:sz w:val="24"/>
                <w:szCs w:val="24"/>
              </w:rPr>
              <w:t>5</w:t>
            </w:r>
          </w:p>
        </w:tc>
        <w:tc>
          <w:tcPr>
            <w:tcW w:w="4196" w:type="dxa"/>
          </w:tcPr>
          <w:p w14:paraId="51C9ACFA" w14:textId="6EBE77CB" w:rsidR="004E3F2F" w:rsidRPr="00715553" w:rsidRDefault="004E3F2F" w:rsidP="00CE267A">
            <w:pPr>
              <w:pStyle w:val="TableParagraph"/>
              <w:spacing w:before="83"/>
              <w:ind w:left="107"/>
              <w:rPr>
                <w:rFonts w:ascii="Times New Roman" w:hAnsi="Times New Roman"/>
                <w:sz w:val="24"/>
                <w:szCs w:val="24"/>
              </w:rPr>
            </w:pPr>
            <w:r w:rsidRPr="00715553">
              <w:rPr>
                <w:rFonts w:ascii="Times New Roman" w:hAnsi="Times New Roman"/>
                <w:sz w:val="24"/>
                <w:szCs w:val="24"/>
              </w:rPr>
              <w:t>ООО</w:t>
            </w:r>
            <w:r w:rsidRPr="00715553">
              <w:rPr>
                <w:rFonts w:ascii="Times New Roman" w:hAnsi="Times New Roman"/>
                <w:spacing w:val="-4"/>
                <w:sz w:val="24"/>
                <w:szCs w:val="24"/>
              </w:rPr>
              <w:t xml:space="preserve"> </w:t>
            </w:r>
            <w:r w:rsidRPr="00715553">
              <w:rPr>
                <w:rFonts w:ascii="Times New Roman" w:hAnsi="Times New Roman"/>
                <w:sz w:val="24"/>
                <w:szCs w:val="24"/>
              </w:rPr>
              <w:t>УК</w:t>
            </w:r>
            <w:r w:rsidRPr="00715553">
              <w:rPr>
                <w:rFonts w:ascii="Times New Roman" w:hAnsi="Times New Roman"/>
                <w:spacing w:val="3"/>
                <w:sz w:val="24"/>
                <w:szCs w:val="24"/>
              </w:rPr>
              <w:t xml:space="preserve"> </w:t>
            </w:r>
            <w:r w:rsidRPr="00715553">
              <w:rPr>
                <w:rFonts w:ascii="Times New Roman" w:hAnsi="Times New Roman"/>
                <w:sz w:val="24"/>
                <w:szCs w:val="24"/>
              </w:rPr>
              <w:t>«Восточное»</w:t>
            </w:r>
          </w:p>
        </w:tc>
        <w:tc>
          <w:tcPr>
            <w:tcW w:w="2409" w:type="dxa"/>
          </w:tcPr>
          <w:p w14:paraId="40FDCEFB" w14:textId="1C0698DD" w:rsidR="004E3F2F" w:rsidRPr="00715553" w:rsidRDefault="004E3F2F" w:rsidP="00CE267A">
            <w:pPr>
              <w:pStyle w:val="TableParagraph"/>
              <w:spacing w:before="83"/>
              <w:ind w:left="208" w:right="197"/>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3"/>
                <w:sz w:val="24"/>
                <w:szCs w:val="24"/>
              </w:rPr>
              <w:t xml:space="preserve"> </w:t>
            </w:r>
            <w:r w:rsidRPr="00715553">
              <w:rPr>
                <w:rFonts w:ascii="Times New Roman" w:hAnsi="Times New Roman"/>
                <w:sz w:val="24"/>
                <w:szCs w:val="24"/>
              </w:rPr>
              <w:t>Пионерский</w:t>
            </w:r>
          </w:p>
        </w:tc>
        <w:tc>
          <w:tcPr>
            <w:tcW w:w="2410" w:type="dxa"/>
          </w:tcPr>
          <w:p w14:paraId="44232256" w14:textId="77777777" w:rsidR="004E3F2F" w:rsidRPr="00715553" w:rsidRDefault="004E3F2F" w:rsidP="00CE267A">
            <w:pPr>
              <w:pStyle w:val="TableParagraph"/>
              <w:spacing w:line="268" w:lineRule="exact"/>
              <w:ind w:left="122" w:right="111"/>
              <w:rPr>
                <w:rFonts w:ascii="Times New Roman" w:hAnsi="Times New Roman"/>
                <w:sz w:val="24"/>
                <w:szCs w:val="24"/>
              </w:rPr>
            </w:pPr>
            <w:r w:rsidRPr="00715553">
              <w:rPr>
                <w:rFonts w:ascii="Times New Roman" w:hAnsi="Times New Roman"/>
                <w:sz w:val="24"/>
                <w:szCs w:val="24"/>
              </w:rPr>
              <w:t>Коммунальное</w:t>
            </w:r>
          </w:p>
          <w:p w14:paraId="63FA5D0E" w14:textId="12E92519" w:rsidR="004E3F2F" w:rsidRPr="00715553" w:rsidRDefault="004E3F2F" w:rsidP="00CE267A">
            <w:pPr>
              <w:pStyle w:val="TableParagraph"/>
              <w:spacing w:before="83"/>
              <w:ind w:left="122" w:right="112"/>
              <w:rPr>
                <w:rFonts w:ascii="Times New Roman" w:hAnsi="Times New Roman"/>
                <w:sz w:val="24"/>
                <w:szCs w:val="24"/>
              </w:rPr>
            </w:pPr>
            <w:r w:rsidRPr="00715553">
              <w:rPr>
                <w:rFonts w:ascii="Times New Roman" w:hAnsi="Times New Roman"/>
                <w:sz w:val="24"/>
                <w:szCs w:val="24"/>
              </w:rPr>
              <w:t>хозяйство</w:t>
            </w:r>
          </w:p>
        </w:tc>
      </w:tr>
      <w:tr w:rsidR="00715553" w:rsidRPr="00715553" w14:paraId="3D9FDCD7" w14:textId="77777777" w:rsidTr="00CE267A">
        <w:trPr>
          <w:trHeight w:val="455"/>
        </w:trPr>
        <w:tc>
          <w:tcPr>
            <w:tcW w:w="624" w:type="dxa"/>
          </w:tcPr>
          <w:p w14:paraId="7A4438AF" w14:textId="1540DA1F" w:rsidR="004E3F2F" w:rsidRPr="00715553" w:rsidRDefault="004E3F2F" w:rsidP="00CE267A">
            <w:pPr>
              <w:pStyle w:val="TableParagraph"/>
              <w:spacing w:before="83"/>
              <w:ind w:left="9"/>
              <w:jc w:val="center"/>
              <w:rPr>
                <w:rFonts w:ascii="Times New Roman" w:hAnsi="Times New Roman"/>
                <w:sz w:val="24"/>
                <w:szCs w:val="24"/>
              </w:rPr>
            </w:pPr>
            <w:r w:rsidRPr="00715553">
              <w:rPr>
                <w:rFonts w:ascii="Times New Roman" w:hAnsi="Times New Roman"/>
                <w:sz w:val="24"/>
                <w:szCs w:val="24"/>
              </w:rPr>
              <w:t>6</w:t>
            </w:r>
          </w:p>
        </w:tc>
        <w:tc>
          <w:tcPr>
            <w:tcW w:w="4196" w:type="dxa"/>
          </w:tcPr>
          <w:p w14:paraId="263F91DA" w14:textId="73FC86EA" w:rsidR="004E3F2F" w:rsidRPr="00715553" w:rsidRDefault="004E3F2F" w:rsidP="00CE267A">
            <w:pPr>
              <w:pStyle w:val="TableParagraph"/>
              <w:spacing w:before="83"/>
              <w:ind w:left="107"/>
              <w:rPr>
                <w:rFonts w:ascii="Times New Roman" w:hAnsi="Times New Roman"/>
                <w:sz w:val="24"/>
                <w:szCs w:val="24"/>
              </w:rPr>
            </w:pPr>
            <w:r w:rsidRPr="00715553">
              <w:rPr>
                <w:rFonts w:ascii="Times New Roman" w:hAnsi="Times New Roman"/>
                <w:sz w:val="24"/>
                <w:szCs w:val="24"/>
              </w:rPr>
              <w:t>ОАО «Пионерское»</w:t>
            </w:r>
          </w:p>
        </w:tc>
        <w:tc>
          <w:tcPr>
            <w:tcW w:w="2409" w:type="dxa"/>
          </w:tcPr>
          <w:p w14:paraId="6FCB30D5" w14:textId="39D0ACEE" w:rsidR="004E3F2F" w:rsidRPr="00715553" w:rsidRDefault="004E3F2F" w:rsidP="00CE267A">
            <w:pPr>
              <w:pStyle w:val="TableParagraph"/>
              <w:spacing w:before="83"/>
              <w:ind w:left="208" w:right="197"/>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3"/>
                <w:sz w:val="24"/>
                <w:szCs w:val="24"/>
              </w:rPr>
              <w:t xml:space="preserve"> </w:t>
            </w:r>
            <w:r w:rsidRPr="00715553">
              <w:rPr>
                <w:rFonts w:ascii="Times New Roman" w:hAnsi="Times New Roman"/>
                <w:sz w:val="24"/>
                <w:szCs w:val="24"/>
              </w:rPr>
              <w:t>Пионерский</w:t>
            </w:r>
          </w:p>
        </w:tc>
        <w:tc>
          <w:tcPr>
            <w:tcW w:w="2410" w:type="dxa"/>
          </w:tcPr>
          <w:p w14:paraId="611D5702" w14:textId="1586EBEC" w:rsidR="004E3F2F" w:rsidRPr="00715553" w:rsidRDefault="004E3F2F" w:rsidP="00CE267A">
            <w:pPr>
              <w:pStyle w:val="TableParagraph"/>
              <w:spacing w:before="83"/>
              <w:ind w:left="122" w:right="112"/>
              <w:rPr>
                <w:rFonts w:ascii="Times New Roman" w:hAnsi="Times New Roman"/>
                <w:sz w:val="24"/>
                <w:szCs w:val="24"/>
              </w:rPr>
            </w:pPr>
            <w:r w:rsidRPr="00715553">
              <w:rPr>
                <w:rFonts w:ascii="Times New Roman" w:hAnsi="Times New Roman"/>
                <w:sz w:val="24"/>
                <w:szCs w:val="24"/>
              </w:rPr>
              <w:t>Птицефабрика</w:t>
            </w:r>
          </w:p>
        </w:tc>
      </w:tr>
      <w:tr w:rsidR="00715553" w:rsidRPr="00715553" w14:paraId="1C72CF65" w14:textId="77777777" w:rsidTr="00CE267A">
        <w:trPr>
          <w:trHeight w:val="455"/>
        </w:trPr>
        <w:tc>
          <w:tcPr>
            <w:tcW w:w="624" w:type="dxa"/>
          </w:tcPr>
          <w:p w14:paraId="7D500EE2" w14:textId="74157ED1" w:rsidR="004E3F2F" w:rsidRPr="00715553" w:rsidRDefault="004E3F2F" w:rsidP="00CE267A">
            <w:pPr>
              <w:pStyle w:val="TableParagraph"/>
              <w:spacing w:before="83"/>
              <w:ind w:left="9"/>
              <w:jc w:val="center"/>
              <w:rPr>
                <w:rFonts w:ascii="Times New Roman" w:hAnsi="Times New Roman"/>
                <w:sz w:val="24"/>
                <w:szCs w:val="24"/>
              </w:rPr>
            </w:pPr>
            <w:r w:rsidRPr="00715553">
              <w:rPr>
                <w:rFonts w:ascii="Times New Roman" w:hAnsi="Times New Roman"/>
                <w:sz w:val="24"/>
                <w:szCs w:val="24"/>
              </w:rPr>
              <w:t>7</w:t>
            </w:r>
          </w:p>
        </w:tc>
        <w:tc>
          <w:tcPr>
            <w:tcW w:w="4196" w:type="dxa"/>
          </w:tcPr>
          <w:p w14:paraId="0357E672" w14:textId="77AF2011" w:rsidR="004E3F2F" w:rsidRPr="00715553" w:rsidRDefault="004E3F2F" w:rsidP="00CE267A">
            <w:pPr>
              <w:pStyle w:val="TableParagraph"/>
              <w:spacing w:before="83"/>
              <w:ind w:left="107"/>
              <w:rPr>
                <w:rFonts w:ascii="Times New Roman" w:hAnsi="Times New Roman"/>
                <w:sz w:val="24"/>
                <w:szCs w:val="24"/>
              </w:rPr>
            </w:pPr>
            <w:r w:rsidRPr="00715553">
              <w:rPr>
                <w:rFonts w:ascii="Times New Roman" w:hAnsi="Times New Roman"/>
                <w:sz w:val="24"/>
                <w:szCs w:val="24"/>
              </w:rPr>
              <w:t>ООО</w:t>
            </w:r>
            <w:r w:rsidRPr="00715553">
              <w:rPr>
                <w:rFonts w:ascii="Times New Roman" w:hAnsi="Times New Roman"/>
                <w:spacing w:val="2"/>
                <w:sz w:val="24"/>
                <w:szCs w:val="24"/>
              </w:rPr>
              <w:t xml:space="preserve"> </w:t>
            </w:r>
            <w:r w:rsidRPr="00715553">
              <w:rPr>
                <w:rFonts w:ascii="Times New Roman" w:hAnsi="Times New Roman"/>
                <w:sz w:val="24"/>
                <w:szCs w:val="24"/>
              </w:rPr>
              <w:t>«Русский</w:t>
            </w:r>
            <w:r w:rsidRPr="00715553">
              <w:rPr>
                <w:rFonts w:ascii="Times New Roman" w:hAnsi="Times New Roman"/>
                <w:spacing w:val="-2"/>
                <w:sz w:val="24"/>
                <w:szCs w:val="24"/>
              </w:rPr>
              <w:t xml:space="preserve"> </w:t>
            </w:r>
            <w:r w:rsidRPr="00715553">
              <w:rPr>
                <w:rFonts w:ascii="Times New Roman" w:hAnsi="Times New Roman"/>
                <w:sz w:val="24"/>
                <w:szCs w:val="24"/>
              </w:rPr>
              <w:t>двор»</w:t>
            </w:r>
          </w:p>
        </w:tc>
        <w:tc>
          <w:tcPr>
            <w:tcW w:w="2409" w:type="dxa"/>
          </w:tcPr>
          <w:p w14:paraId="146E2E08" w14:textId="77777777" w:rsidR="004E3F2F" w:rsidRPr="00715553" w:rsidRDefault="004E3F2F" w:rsidP="00CE267A">
            <w:pPr>
              <w:pStyle w:val="TableParagraph"/>
              <w:spacing w:line="268" w:lineRule="exact"/>
              <w:ind w:left="208" w:right="201"/>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3"/>
                <w:sz w:val="24"/>
                <w:szCs w:val="24"/>
              </w:rPr>
              <w:t xml:space="preserve"> </w:t>
            </w:r>
            <w:r w:rsidRPr="00715553">
              <w:rPr>
                <w:rFonts w:ascii="Times New Roman" w:hAnsi="Times New Roman"/>
                <w:sz w:val="24"/>
                <w:szCs w:val="24"/>
              </w:rPr>
              <w:t>Пионерский,</w:t>
            </w:r>
          </w:p>
          <w:p w14:paraId="5E305E15" w14:textId="61E89423" w:rsidR="004E3F2F" w:rsidRPr="00715553" w:rsidRDefault="004E3F2F" w:rsidP="00CE267A">
            <w:pPr>
              <w:pStyle w:val="TableParagraph"/>
              <w:spacing w:before="83"/>
              <w:ind w:left="208" w:right="197"/>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5"/>
                <w:sz w:val="24"/>
                <w:szCs w:val="24"/>
              </w:rPr>
              <w:t xml:space="preserve"> </w:t>
            </w:r>
            <w:r w:rsidRPr="00715553">
              <w:rPr>
                <w:rFonts w:ascii="Times New Roman" w:hAnsi="Times New Roman"/>
                <w:sz w:val="24"/>
                <w:szCs w:val="24"/>
              </w:rPr>
              <w:t>Крутобереговый</w:t>
            </w:r>
          </w:p>
        </w:tc>
        <w:tc>
          <w:tcPr>
            <w:tcW w:w="2410" w:type="dxa"/>
          </w:tcPr>
          <w:p w14:paraId="00962E17" w14:textId="3287FB80" w:rsidR="004E3F2F" w:rsidRPr="00715553" w:rsidRDefault="004E3F2F" w:rsidP="00CE267A">
            <w:pPr>
              <w:pStyle w:val="TableParagraph"/>
              <w:spacing w:before="83"/>
              <w:ind w:left="122" w:right="112"/>
              <w:rPr>
                <w:rFonts w:ascii="Times New Roman" w:hAnsi="Times New Roman"/>
                <w:sz w:val="24"/>
                <w:szCs w:val="24"/>
              </w:rPr>
            </w:pPr>
            <w:r w:rsidRPr="00715553">
              <w:rPr>
                <w:rFonts w:ascii="Times New Roman" w:hAnsi="Times New Roman"/>
                <w:sz w:val="24"/>
                <w:szCs w:val="24"/>
              </w:rPr>
              <w:t>Строительство</w:t>
            </w:r>
          </w:p>
        </w:tc>
      </w:tr>
      <w:tr w:rsidR="00715553" w:rsidRPr="00715553" w14:paraId="480F6F27" w14:textId="77777777" w:rsidTr="00CE267A">
        <w:trPr>
          <w:trHeight w:val="455"/>
        </w:trPr>
        <w:tc>
          <w:tcPr>
            <w:tcW w:w="624" w:type="dxa"/>
          </w:tcPr>
          <w:p w14:paraId="35D04252" w14:textId="4CA206BE" w:rsidR="00CE267A" w:rsidRPr="00715553" w:rsidRDefault="00CE267A" w:rsidP="00CE267A">
            <w:pPr>
              <w:pStyle w:val="TableParagraph"/>
              <w:spacing w:before="83"/>
              <w:ind w:left="9"/>
              <w:jc w:val="center"/>
              <w:rPr>
                <w:rFonts w:ascii="Times New Roman" w:hAnsi="Times New Roman"/>
                <w:sz w:val="24"/>
                <w:szCs w:val="24"/>
              </w:rPr>
            </w:pPr>
            <w:r w:rsidRPr="00715553">
              <w:rPr>
                <w:rFonts w:ascii="Times New Roman" w:hAnsi="Times New Roman"/>
                <w:sz w:val="24"/>
                <w:szCs w:val="24"/>
              </w:rPr>
              <w:t>8</w:t>
            </w:r>
          </w:p>
        </w:tc>
        <w:tc>
          <w:tcPr>
            <w:tcW w:w="4196" w:type="dxa"/>
          </w:tcPr>
          <w:p w14:paraId="118D02CF" w14:textId="7EE97E76" w:rsidR="00CE267A" w:rsidRPr="00715553" w:rsidRDefault="00CE267A" w:rsidP="00CE267A">
            <w:pPr>
              <w:pStyle w:val="TableParagraph"/>
              <w:spacing w:before="83"/>
              <w:ind w:left="107"/>
              <w:rPr>
                <w:rFonts w:ascii="Times New Roman" w:hAnsi="Times New Roman"/>
                <w:sz w:val="24"/>
                <w:szCs w:val="24"/>
                <w:lang w:val="ru-RU"/>
              </w:rPr>
            </w:pPr>
            <w:r w:rsidRPr="00715553">
              <w:rPr>
                <w:rFonts w:ascii="Times New Roman" w:hAnsi="Times New Roman"/>
                <w:sz w:val="24"/>
                <w:szCs w:val="24"/>
                <w:lang w:val="ru-RU"/>
              </w:rPr>
              <w:t>База</w:t>
            </w:r>
            <w:r w:rsidRPr="00715553">
              <w:rPr>
                <w:rFonts w:ascii="Times New Roman" w:hAnsi="Times New Roman"/>
                <w:spacing w:val="-5"/>
                <w:sz w:val="24"/>
                <w:szCs w:val="24"/>
                <w:lang w:val="ru-RU"/>
              </w:rPr>
              <w:t xml:space="preserve"> </w:t>
            </w:r>
            <w:r w:rsidRPr="00715553">
              <w:rPr>
                <w:rFonts w:ascii="Times New Roman" w:hAnsi="Times New Roman"/>
                <w:sz w:val="24"/>
                <w:szCs w:val="24"/>
                <w:lang w:val="ru-RU"/>
              </w:rPr>
              <w:t>ГСМ</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(ГУ</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«Камчатское</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УГМС»)</w:t>
            </w:r>
          </w:p>
        </w:tc>
        <w:tc>
          <w:tcPr>
            <w:tcW w:w="2409" w:type="dxa"/>
          </w:tcPr>
          <w:p w14:paraId="69B16975" w14:textId="5EA57418" w:rsidR="00CE267A" w:rsidRPr="00715553" w:rsidRDefault="00CE267A" w:rsidP="00CE267A">
            <w:pPr>
              <w:pStyle w:val="TableParagraph"/>
              <w:spacing w:line="268" w:lineRule="exact"/>
              <w:ind w:left="208" w:right="201"/>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3"/>
                <w:sz w:val="24"/>
                <w:szCs w:val="24"/>
              </w:rPr>
              <w:t xml:space="preserve"> </w:t>
            </w:r>
            <w:r w:rsidRPr="00715553">
              <w:rPr>
                <w:rFonts w:ascii="Times New Roman" w:hAnsi="Times New Roman"/>
                <w:sz w:val="24"/>
                <w:szCs w:val="24"/>
              </w:rPr>
              <w:t>Пионерский</w:t>
            </w:r>
          </w:p>
        </w:tc>
        <w:tc>
          <w:tcPr>
            <w:tcW w:w="2410" w:type="dxa"/>
          </w:tcPr>
          <w:p w14:paraId="5627986D" w14:textId="0C63A70C" w:rsidR="00CE267A" w:rsidRPr="00715553" w:rsidRDefault="00CE267A" w:rsidP="00CE267A">
            <w:pPr>
              <w:pStyle w:val="TableParagraph"/>
              <w:spacing w:before="83"/>
              <w:ind w:left="122" w:right="112"/>
              <w:rPr>
                <w:rFonts w:ascii="Times New Roman" w:hAnsi="Times New Roman"/>
                <w:sz w:val="24"/>
                <w:szCs w:val="24"/>
              </w:rPr>
            </w:pPr>
            <w:r w:rsidRPr="00715553">
              <w:rPr>
                <w:rFonts w:ascii="Times New Roman" w:hAnsi="Times New Roman"/>
                <w:sz w:val="24"/>
                <w:szCs w:val="24"/>
              </w:rPr>
              <w:t>Склады</w:t>
            </w:r>
            <w:r w:rsidRPr="00715553">
              <w:rPr>
                <w:rFonts w:ascii="Times New Roman" w:hAnsi="Times New Roman"/>
                <w:spacing w:val="-1"/>
                <w:sz w:val="24"/>
                <w:szCs w:val="24"/>
              </w:rPr>
              <w:t xml:space="preserve"> </w:t>
            </w:r>
            <w:r w:rsidRPr="00715553">
              <w:rPr>
                <w:rFonts w:ascii="Times New Roman" w:hAnsi="Times New Roman"/>
                <w:sz w:val="24"/>
                <w:szCs w:val="24"/>
              </w:rPr>
              <w:t>ГСМ</w:t>
            </w:r>
          </w:p>
        </w:tc>
      </w:tr>
      <w:tr w:rsidR="00715553" w:rsidRPr="00715553" w14:paraId="4E0CFDC8" w14:textId="77777777" w:rsidTr="00CE267A">
        <w:trPr>
          <w:trHeight w:val="455"/>
        </w:trPr>
        <w:tc>
          <w:tcPr>
            <w:tcW w:w="624" w:type="dxa"/>
          </w:tcPr>
          <w:p w14:paraId="660C212B" w14:textId="77777777" w:rsidR="00CE267A" w:rsidRPr="00715553" w:rsidRDefault="00CE267A" w:rsidP="00CE267A">
            <w:pPr>
              <w:pStyle w:val="TableParagraph"/>
              <w:spacing w:before="3"/>
              <w:rPr>
                <w:rFonts w:ascii="Times New Roman" w:hAnsi="Times New Roman"/>
                <w:i/>
                <w:sz w:val="24"/>
                <w:szCs w:val="24"/>
              </w:rPr>
            </w:pPr>
          </w:p>
          <w:p w14:paraId="0C1597F0" w14:textId="7A615618" w:rsidR="00CE267A" w:rsidRPr="00715553" w:rsidRDefault="00CE267A" w:rsidP="00CE267A">
            <w:pPr>
              <w:pStyle w:val="TableParagraph"/>
              <w:spacing w:before="83"/>
              <w:ind w:left="9"/>
              <w:jc w:val="center"/>
              <w:rPr>
                <w:rFonts w:ascii="Times New Roman" w:hAnsi="Times New Roman"/>
                <w:sz w:val="24"/>
                <w:szCs w:val="24"/>
              </w:rPr>
            </w:pPr>
            <w:r w:rsidRPr="00715553">
              <w:rPr>
                <w:rFonts w:ascii="Times New Roman" w:hAnsi="Times New Roman"/>
                <w:sz w:val="24"/>
                <w:szCs w:val="24"/>
              </w:rPr>
              <w:t>9</w:t>
            </w:r>
          </w:p>
        </w:tc>
        <w:tc>
          <w:tcPr>
            <w:tcW w:w="4196" w:type="dxa"/>
          </w:tcPr>
          <w:p w14:paraId="0330D101" w14:textId="77777777" w:rsidR="00CE267A" w:rsidRPr="00715553" w:rsidRDefault="00CE267A" w:rsidP="00CE267A">
            <w:pPr>
              <w:pStyle w:val="TableParagraph"/>
              <w:spacing w:line="268" w:lineRule="exact"/>
              <w:ind w:left="107"/>
              <w:rPr>
                <w:rFonts w:ascii="Times New Roman" w:hAnsi="Times New Roman"/>
                <w:sz w:val="24"/>
                <w:szCs w:val="24"/>
                <w:lang w:val="ru-RU"/>
              </w:rPr>
            </w:pPr>
            <w:r w:rsidRPr="00715553">
              <w:rPr>
                <w:rFonts w:ascii="Times New Roman" w:hAnsi="Times New Roman"/>
                <w:sz w:val="24"/>
                <w:szCs w:val="24"/>
                <w:lang w:val="ru-RU"/>
              </w:rPr>
              <w:t>Воинская</w:t>
            </w:r>
            <w:r w:rsidRPr="00715553">
              <w:rPr>
                <w:rFonts w:ascii="Times New Roman" w:hAnsi="Times New Roman"/>
                <w:spacing w:val="10"/>
                <w:sz w:val="24"/>
                <w:szCs w:val="24"/>
                <w:lang w:val="ru-RU"/>
              </w:rPr>
              <w:t xml:space="preserve"> </w:t>
            </w:r>
            <w:r w:rsidRPr="00715553">
              <w:rPr>
                <w:rFonts w:ascii="Times New Roman" w:hAnsi="Times New Roman"/>
                <w:sz w:val="24"/>
                <w:szCs w:val="24"/>
                <w:lang w:val="ru-RU"/>
              </w:rPr>
              <w:t>часть</w:t>
            </w:r>
            <w:r w:rsidRPr="00715553">
              <w:rPr>
                <w:rFonts w:ascii="Times New Roman" w:hAnsi="Times New Roman"/>
                <w:spacing w:val="71"/>
                <w:sz w:val="24"/>
                <w:szCs w:val="24"/>
                <w:lang w:val="ru-RU"/>
              </w:rPr>
              <w:t xml:space="preserve"> </w:t>
            </w:r>
            <w:r w:rsidRPr="00715553">
              <w:rPr>
                <w:rFonts w:ascii="Times New Roman" w:hAnsi="Times New Roman"/>
                <w:sz w:val="24"/>
                <w:szCs w:val="24"/>
                <w:lang w:val="ru-RU"/>
              </w:rPr>
              <w:t>25030-4</w:t>
            </w:r>
            <w:r w:rsidRPr="00715553">
              <w:rPr>
                <w:rFonts w:ascii="Times New Roman" w:hAnsi="Times New Roman"/>
                <w:spacing w:val="71"/>
                <w:sz w:val="24"/>
                <w:szCs w:val="24"/>
                <w:lang w:val="ru-RU"/>
              </w:rPr>
              <w:t xml:space="preserve"> </w:t>
            </w:r>
            <w:r w:rsidRPr="00715553">
              <w:rPr>
                <w:rFonts w:ascii="Times New Roman" w:hAnsi="Times New Roman"/>
                <w:sz w:val="24"/>
                <w:szCs w:val="24"/>
                <w:lang w:val="ru-RU"/>
              </w:rPr>
              <w:t>-</w:t>
            </w:r>
            <w:r w:rsidRPr="00715553">
              <w:rPr>
                <w:rFonts w:ascii="Times New Roman" w:hAnsi="Times New Roman"/>
                <w:spacing w:val="70"/>
                <w:sz w:val="24"/>
                <w:szCs w:val="24"/>
                <w:lang w:val="ru-RU"/>
              </w:rPr>
              <w:t xml:space="preserve"> </w:t>
            </w:r>
            <w:r w:rsidRPr="00715553">
              <w:rPr>
                <w:rFonts w:ascii="Times New Roman" w:hAnsi="Times New Roman"/>
                <w:sz w:val="24"/>
                <w:szCs w:val="24"/>
                <w:lang w:val="ru-RU"/>
              </w:rPr>
              <w:t>отделение</w:t>
            </w:r>
          </w:p>
          <w:p w14:paraId="337281EB" w14:textId="02CED7A1" w:rsidR="00CE267A" w:rsidRPr="00715553" w:rsidRDefault="00CE267A" w:rsidP="00CE267A">
            <w:pPr>
              <w:pStyle w:val="TableParagraph"/>
              <w:spacing w:before="83"/>
              <w:ind w:left="107"/>
              <w:rPr>
                <w:rFonts w:ascii="Times New Roman" w:hAnsi="Times New Roman"/>
                <w:sz w:val="24"/>
                <w:szCs w:val="24"/>
              </w:rPr>
            </w:pPr>
            <w:r w:rsidRPr="00715553">
              <w:rPr>
                <w:rFonts w:ascii="Times New Roman" w:hAnsi="Times New Roman"/>
                <w:sz w:val="24"/>
                <w:szCs w:val="24"/>
                <w:lang w:val="ru-RU"/>
              </w:rPr>
              <w:t>хранения</w:t>
            </w:r>
            <w:r w:rsidRPr="00715553">
              <w:rPr>
                <w:rFonts w:ascii="Times New Roman" w:hAnsi="Times New Roman"/>
                <w:sz w:val="24"/>
                <w:szCs w:val="24"/>
                <w:lang w:val="ru-RU"/>
              </w:rPr>
              <w:tab/>
              <w:t>технического</w:t>
            </w:r>
            <w:r w:rsidRPr="00715553">
              <w:rPr>
                <w:rFonts w:ascii="Times New Roman" w:hAnsi="Times New Roman"/>
                <w:sz w:val="24"/>
                <w:szCs w:val="24"/>
                <w:lang w:val="ru-RU"/>
              </w:rPr>
              <w:tab/>
            </w:r>
            <w:r w:rsidRPr="00715553">
              <w:rPr>
                <w:rFonts w:ascii="Times New Roman" w:hAnsi="Times New Roman"/>
                <w:spacing w:val="-1"/>
                <w:sz w:val="24"/>
                <w:szCs w:val="24"/>
                <w:lang w:val="ru-RU"/>
              </w:rPr>
              <w:t>имущества</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(быв.</w:t>
            </w:r>
            <w:r w:rsidRPr="00715553">
              <w:rPr>
                <w:rFonts w:ascii="Times New Roman" w:hAnsi="Times New Roman"/>
                <w:spacing w:val="-2"/>
                <w:sz w:val="24"/>
                <w:szCs w:val="24"/>
                <w:lang w:val="ru-RU"/>
              </w:rPr>
              <w:t xml:space="preserve"> </w:t>
            </w:r>
            <w:r w:rsidRPr="00715553">
              <w:rPr>
                <w:rFonts w:ascii="Times New Roman" w:hAnsi="Times New Roman"/>
                <w:sz w:val="24"/>
                <w:szCs w:val="24"/>
              </w:rPr>
              <w:t>№15076)</w:t>
            </w:r>
          </w:p>
        </w:tc>
        <w:tc>
          <w:tcPr>
            <w:tcW w:w="2409" w:type="dxa"/>
          </w:tcPr>
          <w:p w14:paraId="5432DACF" w14:textId="77777777" w:rsidR="00CE267A" w:rsidRPr="00715553" w:rsidRDefault="00CE267A" w:rsidP="00CE267A">
            <w:pPr>
              <w:pStyle w:val="TableParagraph"/>
              <w:spacing w:before="3"/>
              <w:rPr>
                <w:rFonts w:ascii="Times New Roman" w:hAnsi="Times New Roman"/>
                <w:i/>
                <w:sz w:val="24"/>
                <w:szCs w:val="24"/>
              </w:rPr>
            </w:pPr>
          </w:p>
          <w:p w14:paraId="4AEEE2E5" w14:textId="3E012531" w:rsidR="00CE267A" w:rsidRPr="00715553" w:rsidRDefault="00CE267A" w:rsidP="00CE267A">
            <w:pPr>
              <w:pStyle w:val="TableParagraph"/>
              <w:spacing w:line="268" w:lineRule="exact"/>
              <w:ind w:left="208" w:right="201"/>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3"/>
                <w:sz w:val="24"/>
                <w:szCs w:val="24"/>
              </w:rPr>
              <w:t xml:space="preserve"> </w:t>
            </w:r>
            <w:r w:rsidRPr="00715553">
              <w:rPr>
                <w:rFonts w:ascii="Times New Roman" w:hAnsi="Times New Roman"/>
                <w:sz w:val="24"/>
                <w:szCs w:val="24"/>
              </w:rPr>
              <w:t>Пионерский</w:t>
            </w:r>
          </w:p>
        </w:tc>
        <w:tc>
          <w:tcPr>
            <w:tcW w:w="2410" w:type="dxa"/>
          </w:tcPr>
          <w:p w14:paraId="4CFC8D82" w14:textId="77777777" w:rsidR="00CE267A" w:rsidRPr="00715553" w:rsidRDefault="00CE267A" w:rsidP="00CE267A">
            <w:pPr>
              <w:pStyle w:val="TableParagraph"/>
              <w:spacing w:before="3"/>
              <w:rPr>
                <w:rFonts w:ascii="Times New Roman" w:hAnsi="Times New Roman"/>
                <w:i/>
                <w:sz w:val="24"/>
                <w:szCs w:val="24"/>
              </w:rPr>
            </w:pPr>
          </w:p>
          <w:p w14:paraId="498352D1" w14:textId="0FCDA3B9" w:rsidR="00CE267A" w:rsidRPr="00715553" w:rsidRDefault="00CE267A" w:rsidP="00CE267A">
            <w:pPr>
              <w:pStyle w:val="TableParagraph"/>
              <w:spacing w:before="83"/>
              <w:ind w:left="122" w:right="112"/>
              <w:rPr>
                <w:rFonts w:ascii="Times New Roman" w:hAnsi="Times New Roman"/>
                <w:sz w:val="24"/>
                <w:szCs w:val="24"/>
              </w:rPr>
            </w:pPr>
            <w:r w:rsidRPr="00715553">
              <w:rPr>
                <w:rFonts w:ascii="Times New Roman" w:hAnsi="Times New Roman"/>
                <w:sz w:val="24"/>
                <w:szCs w:val="24"/>
              </w:rPr>
              <w:t>Войсковая</w:t>
            </w:r>
            <w:r w:rsidRPr="00715553">
              <w:rPr>
                <w:rFonts w:ascii="Times New Roman" w:hAnsi="Times New Roman"/>
                <w:spacing w:val="-3"/>
                <w:sz w:val="24"/>
                <w:szCs w:val="24"/>
              </w:rPr>
              <w:t xml:space="preserve"> </w:t>
            </w:r>
            <w:r w:rsidRPr="00715553">
              <w:rPr>
                <w:rFonts w:ascii="Times New Roman" w:hAnsi="Times New Roman"/>
                <w:sz w:val="24"/>
                <w:szCs w:val="24"/>
              </w:rPr>
              <w:t>часть</w:t>
            </w:r>
          </w:p>
        </w:tc>
      </w:tr>
      <w:tr w:rsidR="00715553" w:rsidRPr="00715553" w14:paraId="2DD8029F" w14:textId="77777777" w:rsidTr="00CE267A">
        <w:trPr>
          <w:trHeight w:val="455"/>
        </w:trPr>
        <w:tc>
          <w:tcPr>
            <w:tcW w:w="624" w:type="dxa"/>
          </w:tcPr>
          <w:p w14:paraId="5F0EAE79" w14:textId="77777777" w:rsidR="00CE267A" w:rsidRPr="00715553" w:rsidRDefault="00CE267A" w:rsidP="00CE267A">
            <w:pPr>
              <w:pStyle w:val="TableParagraph"/>
              <w:spacing w:before="3"/>
              <w:rPr>
                <w:rFonts w:ascii="Times New Roman" w:hAnsi="Times New Roman"/>
                <w:i/>
                <w:sz w:val="24"/>
                <w:szCs w:val="24"/>
              </w:rPr>
            </w:pPr>
          </w:p>
          <w:p w14:paraId="45F62A4F" w14:textId="51482F9F" w:rsidR="00CE267A" w:rsidRPr="00715553" w:rsidRDefault="00CE267A" w:rsidP="00CE267A">
            <w:pPr>
              <w:pStyle w:val="TableParagraph"/>
              <w:spacing w:before="83"/>
              <w:ind w:left="9"/>
              <w:jc w:val="center"/>
              <w:rPr>
                <w:rFonts w:ascii="Times New Roman" w:hAnsi="Times New Roman"/>
                <w:sz w:val="24"/>
                <w:szCs w:val="24"/>
              </w:rPr>
            </w:pPr>
            <w:r w:rsidRPr="00715553">
              <w:rPr>
                <w:rFonts w:ascii="Times New Roman" w:hAnsi="Times New Roman"/>
                <w:sz w:val="24"/>
                <w:szCs w:val="24"/>
              </w:rPr>
              <w:t>10</w:t>
            </w:r>
          </w:p>
        </w:tc>
        <w:tc>
          <w:tcPr>
            <w:tcW w:w="4196" w:type="dxa"/>
          </w:tcPr>
          <w:p w14:paraId="5957D488" w14:textId="77777777" w:rsidR="00CE267A" w:rsidRPr="00715553" w:rsidRDefault="00CE267A" w:rsidP="00CE267A">
            <w:pPr>
              <w:pStyle w:val="TableParagraph"/>
              <w:spacing w:line="268" w:lineRule="exact"/>
              <w:ind w:left="107"/>
              <w:rPr>
                <w:rFonts w:ascii="Times New Roman" w:hAnsi="Times New Roman"/>
                <w:sz w:val="24"/>
                <w:szCs w:val="24"/>
                <w:lang w:val="ru-RU"/>
              </w:rPr>
            </w:pPr>
            <w:r w:rsidRPr="00715553">
              <w:rPr>
                <w:rFonts w:ascii="Times New Roman" w:hAnsi="Times New Roman"/>
                <w:sz w:val="24"/>
                <w:szCs w:val="24"/>
                <w:lang w:val="ru-RU"/>
              </w:rPr>
              <w:t>Войнская</w:t>
            </w:r>
            <w:r w:rsidRPr="00715553">
              <w:rPr>
                <w:rFonts w:ascii="Times New Roman" w:hAnsi="Times New Roman"/>
                <w:spacing w:val="9"/>
                <w:sz w:val="24"/>
                <w:szCs w:val="24"/>
                <w:lang w:val="ru-RU"/>
              </w:rPr>
              <w:t xml:space="preserve"> </w:t>
            </w:r>
            <w:r w:rsidRPr="00715553">
              <w:rPr>
                <w:rFonts w:ascii="Times New Roman" w:hAnsi="Times New Roman"/>
                <w:sz w:val="24"/>
                <w:szCs w:val="24"/>
                <w:lang w:val="ru-RU"/>
              </w:rPr>
              <w:t>часть</w:t>
            </w:r>
            <w:r w:rsidRPr="00715553">
              <w:rPr>
                <w:rFonts w:ascii="Times New Roman" w:hAnsi="Times New Roman"/>
                <w:spacing w:val="68"/>
                <w:sz w:val="24"/>
                <w:szCs w:val="24"/>
                <w:lang w:val="ru-RU"/>
              </w:rPr>
              <w:t xml:space="preserve"> </w:t>
            </w:r>
            <w:r w:rsidRPr="00715553">
              <w:rPr>
                <w:rFonts w:ascii="Times New Roman" w:hAnsi="Times New Roman"/>
                <w:sz w:val="24"/>
                <w:szCs w:val="24"/>
                <w:lang w:val="ru-RU"/>
              </w:rPr>
              <w:t>25030-4</w:t>
            </w:r>
            <w:r w:rsidRPr="00715553">
              <w:rPr>
                <w:rFonts w:ascii="Times New Roman" w:hAnsi="Times New Roman"/>
                <w:spacing w:val="67"/>
                <w:sz w:val="24"/>
                <w:szCs w:val="24"/>
                <w:lang w:val="ru-RU"/>
              </w:rPr>
              <w:t xml:space="preserve"> </w:t>
            </w:r>
            <w:r w:rsidRPr="00715553">
              <w:rPr>
                <w:rFonts w:ascii="Times New Roman" w:hAnsi="Times New Roman"/>
                <w:sz w:val="24"/>
                <w:szCs w:val="24"/>
                <w:lang w:val="ru-RU"/>
              </w:rPr>
              <w:t>-</w:t>
            </w:r>
            <w:r w:rsidRPr="00715553">
              <w:rPr>
                <w:rFonts w:ascii="Times New Roman" w:hAnsi="Times New Roman"/>
                <w:spacing w:val="67"/>
                <w:sz w:val="24"/>
                <w:szCs w:val="24"/>
                <w:lang w:val="ru-RU"/>
              </w:rPr>
              <w:t xml:space="preserve"> </w:t>
            </w:r>
            <w:r w:rsidRPr="00715553">
              <w:rPr>
                <w:rFonts w:ascii="Times New Roman" w:hAnsi="Times New Roman"/>
                <w:sz w:val="24"/>
                <w:szCs w:val="24"/>
                <w:lang w:val="ru-RU"/>
              </w:rPr>
              <w:t>ремонтно-</w:t>
            </w:r>
          </w:p>
          <w:p w14:paraId="0FC1F072" w14:textId="19814338" w:rsidR="00CE267A" w:rsidRPr="00715553" w:rsidRDefault="00CE267A" w:rsidP="00CE267A">
            <w:pPr>
              <w:pStyle w:val="TableParagraph"/>
              <w:spacing w:before="83"/>
              <w:ind w:left="107"/>
              <w:rPr>
                <w:rFonts w:ascii="Times New Roman" w:hAnsi="Times New Roman"/>
                <w:sz w:val="24"/>
                <w:szCs w:val="24"/>
                <w:lang w:val="ru-RU"/>
              </w:rPr>
            </w:pPr>
            <w:r w:rsidRPr="00715553">
              <w:rPr>
                <w:rFonts w:ascii="Times New Roman" w:hAnsi="Times New Roman"/>
                <w:sz w:val="24"/>
                <w:szCs w:val="24"/>
                <w:lang w:val="ru-RU"/>
              </w:rPr>
              <w:t>восстановительная</w:t>
            </w:r>
            <w:r w:rsidRPr="00715553">
              <w:rPr>
                <w:rFonts w:ascii="Times New Roman" w:hAnsi="Times New Roman"/>
                <w:spacing w:val="40"/>
                <w:sz w:val="24"/>
                <w:szCs w:val="24"/>
                <w:lang w:val="ru-RU"/>
              </w:rPr>
              <w:t xml:space="preserve"> </w:t>
            </w:r>
            <w:r w:rsidRPr="00715553">
              <w:rPr>
                <w:rFonts w:ascii="Times New Roman" w:hAnsi="Times New Roman"/>
                <w:sz w:val="24"/>
                <w:szCs w:val="24"/>
                <w:lang w:val="ru-RU"/>
              </w:rPr>
              <w:t>рота</w:t>
            </w:r>
            <w:r w:rsidRPr="00715553">
              <w:rPr>
                <w:rFonts w:ascii="Times New Roman" w:hAnsi="Times New Roman"/>
                <w:spacing w:val="40"/>
                <w:sz w:val="24"/>
                <w:szCs w:val="24"/>
                <w:lang w:val="ru-RU"/>
              </w:rPr>
              <w:t xml:space="preserve"> </w:t>
            </w:r>
            <w:r w:rsidRPr="00715553">
              <w:rPr>
                <w:rFonts w:ascii="Times New Roman" w:hAnsi="Times New Roman"/>
                <w:sz w:val="24"/>
                <w:szCs w:val="24"/>
                <w:lang w:val="ru-RU"/>
              </w:rPr>
              <w:t>в/ч</w:t>
            </w:r>
            <w:r w:rsidRPr="00715553">
              <w:rPr>
                <w:rFonts w:ascii="Times New Roman" w:hAnsi="Times New Roman"/>
                <w:spacing w:val="42"/>
                <w:sz w:val="24"/>
                <w:szCs w:val="24"/>
                <w:lang w:val="ru-RU"/>
              </w:rPr>
              <w:t xml:space="preserve"> </w:t>
            </w:r>
            <w:r w:rsidRPr="00715553">
              <w:rPr>
                <w:rFonts w:ascii="Times New Roman" w:hAnsi="Times New Roman"/>
                <w:sz w:val="24"/>
                <w:szCs w:val="24"/>
                <w:lang w:val="ru-RU"/>
              </w:rPr>
              <w:t>25030-4</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(бывшая</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в/ч</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28669)</w:t>
            </w:r>
          </w:p>
        </w:tc>
        <w:tc>
          <w:tcPr>
            <w:tcW w:w="2409" w:type="dxa"/>
          </w:tcPr>
          <w:p w14:paraId="0EFC7EB5" w14:textId="77777777" w:rsidR="00CE267A" w:rsidRPr="00715553" w:rsidRDefault="00CE267A" w:rsidP="00CE267A">
            <w:pPr>
              <w:pStyle w:val="TableParagraph"/>
              <w:spacing w:before="3"/>
              <w:rPr>
                <w:rFonts w:ascii="Times New Roman" w:hAnsi="Times New Roman"/>
                <w:i/>
                <w:sz w:val="24"/>
                <w:szCs w:val="24"/>
                <w:lang w:val="ru-RU"/>
              </w:rPr>
            </w:pPr>
          </w:p>
          <w:p w14:paraId="1E31ED6E" w14:textId="0795A48C" w:rsidR="00CE267A" w:rsidRPr="00715553" w:rsidRDefault="00CE267A" w:rsidP="00CE267A">
            <w:pPr>
              <w:pStyle w:val="TableParagraph"/>
              <w:spacing w:line="268" w:lineRule="exact"/>
              <w:ind w:left="208" w:right="201"/>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1"/>
                <w:sz w:val="24"/>
                <w:szCs w:val="24"/>
              </w:rPr>
              <w:t xml:space="preserve"> </w:t>
            </w:r>
            <w:r w:rsidRPr="00715553">
              <w:rPr>
                <w:rFonts w:ascii="Times New Roman" w:hAnsi="Times New Roman"/>
                <w:sz w:val="24"/>
                <w:szCs w:val="24"/>
              </w:rPr>
              <w:t>Светлый</w:t>
            </w:r>
          </w:p>
        </w:tc>
        <w:tc>
          <w:tcPr>
            <w:tcW w:w="2410" w:type="dxa"/>
          </w:tcPr>
          <w:p w14:paraId="12D64A95" w14:textId="77777777" w:rsidR="00CE267A" w:rsidRPr="00715553" w:rsidRDefault="00CE267A" w:rsidP="00CE267A">
            <w:pPr>
              <w:pStyle w:val="TableParagraph"/>
              <w:spacing w:before="3"/>
              <w:rPr>
                <w:rFonts w:ascii="Times New Roman" w:hAnsi="Times New Roman"/>
                <w:i/>
                <w:sz w:val="24"/>
                <w:szCs w:val="24"/>
              </w:rPr>
            </w:pPr>
          </w:p>
          <w:p w14:paraId="7C6E4849" w14:textId="41F7E0B0" w:rsidR="00CE267A" w:rsidRPr="00715553" w:rsidRDefault="00CE267A" w:rsidP="00CE267A">
            <w:pPr>
              <w:pStyle w:val="TableParagraph"/>
              <w:spacing w:before="83"/>
              <w:ind w:left="122" w:right="112"/>
              <w:rPr>
                <w:rFonts w:ascii="Times New Roman" w:hAnsi="Times New Roman"/>
                <w:sz w:val="24"/>
                <w:szCs w:val="24"/>
              </w:rPr>
            </w:pPr>
            <w:r w:rsidRPr="00715553">
              <w:rPr>
                <w:rFonts w:ascii="Times New Roman" w:hAnsi="Times New Roman"/>
                <w:sz w:val="24"/>
                <w:szCs w:val="24"/>
              </w:rPr>
              <w:t>Войсковая</w:t>
            </w:r>
            <w:r w:rsidRPr="00715553">
              <w:rPr>
                <w:rFonts w:ascii="Times New Roman" w:hAnsi="Times New Roman"/>
                <w:spacing w:val="-3"/>
                <w:sz w:val="24"/>
                <w:szCs w:val="24"/>
              </w:rPr>
              <w:t xml:space="preserve"> </w:t>
            </w:r>
            <w:r w:rsidRPr="00715553">
              <w:rPr>
                <w:rFonts w:ascii="Times New Roman" w:hAnsi="Times New Roman"/>
                <w:sz w:val="24"/>
                <w:szCs w:val="24"/>
              </w:rPr>
              <w:t>часть</w:t>
            </w:r>
          </w:p>
        </w:tc>
      </w:tr>
      <w:tr w:rsidR="00715553" w:rsidRPr="00715553" w14:paraId="7E0ED6C9" w14:textId="77777777" w:rsidTr="00CE267A">
        <w:trPr>
          <w:trHeight w:val="455"/>
        </w:trPr>
        <w:tc>
          <w:tcPr>
            <w:tcW w:w="624" w:type="dxa"/>
          </w:tcPr>
          <w:p w14:paraId="6CC10245" w14:textId="5D73A05E" w:rsidR="00CE267A" w:rsidRPr="00715553" w:rsidRDefault="00CE267A" w:rsidP="00CE267A">
            <w:pPr>
              <w:pStyle w:val="TableParagraph"/>
              <w:spacing w:before="83"/>
              <w:ind w:left="9"/>
              <w:jc w:val="center"/>
              <w:rPr>
                <w:rFonts w:ascii="Times New Roman" w:hAnsi="Times New Roman"/>
                <w:sz w:val="24"/>
                <w:szCs w:val="24"/>
              </w:rPr>
            </w:pPr>
            <w:r w:rsidRPr="00715553">
              <w:rPr>
                <w:rFonts w:ascii="Times New Roman" w:hAnsi="Times New Roman"/>
                <w:sz w:val="24"/>
                <w:szCs w:val="24"/>
              </w:rPr>
              <w:t>11</w:t>
            </w:r>
          </w:p>
        </w:tc>
        <w:tc>
          <w:tcPr>
            <w:tcW w:w="4196" w:type="dxa"/>
          </w:tcPr>
          <w:p w14:paraId="4380F4CC" w14:textId="37DC2D96" w:rsidR="00CE267A" w:rsidRPr="00715553" w:rsidRDefault="00CE267A" w:rsidP="00CE267A">
            <w:pPr>
              <w:pStyle w:val="TableParagraph"/>
              <w:spacing w:before="83"/>
              <w:ind w:left="107"/>
              <w:rPr>
                <w:rFonts w:ascii="Times New Roman" w:hAnsi="Times New Roman"/>
                <w:sz w:val="24"/>
                <w:szCs w:val="24"/>
              </w:rPr>
            </w:pPr>
            <w:r w:rsidRPr="00715553">
              <w:rPr>
                <w:rFonts w:ascii="Times New Roman" w:hAnsi="Times New Roman"/>
                <w:sz w:val="24"/>
                <w:szCs w:val="24"/>
              </w:rPr>
              <w:t>ПАО</w:t>
            </w:r>
            <w:r w:rsidRPr="00715553">
              <w:rPr>
                <w:rFonts w:ascii="Times New Roman" w:hAnsi="Times New Roman"/>
                <w:spacing w:val="-1"/>
                <w:sz w:val="24"/>
                <w:szCs w:val="24"/>
              </w:rPr>
              <w:t xml:space="preserve"> </w:t>
            </w:r>
            <w:r w:rsidRPr="00715553">
              <w:rPr>
                <w:rFonts w:ascii="Times New Roman" w:hAnsi="Times New Roman"/>
                <w:sz w:val="24"/>
                <w:szCs w:val="24"/>
              </w:rPr>
              <w:t>«Камчатскэнерго»</w:t>
            </w:r>
          </w:p>
        </w:tc>
        <w:tc>
          <w:tcPr>
            <w:tcW w:w="2409" w:type="dxa"/>
          </w:tcPr>
          <w:p w14:paraId="453C06F5" w14:textId="14CD9B80" w:rsidR="00CE267A" w:rsidRPr="00715553" w:rsidRDefault="00CE267A" w:rsidP="00CE267A">
            <w:pPr>
              <w:pStyle w:val="TableParagraph"/>
              <w:spacing w:line="268" w:lineRule="exact"/>
              <w:ind w:left="208" w:right="201"/>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1"/>
                <w:sz w:val="24"/>
                <w:szCs w:val="24"/>
              </w:rPr>
              <w:t xml:space="preserve"> </w:t>
            </w:r>
            <w:r w:rsidRPr="00715553">
              <w:rPr>
                <w:rFonts w:ascii="Times New Roman" w:hAnsi="Times New Roman"/>
                <w:sz w:val="24"/>
                <w:szCs w:val="24"/>
              </w:rPr>
              <w:t>Светлый</w:t>
            </w:r>
          </w:p>
        </w:tc>
        <w:tc>
          <w:tcPr>
            <w:tcW w:w="2410" w:type="dxa"/>
          </w:tcPr>
          <w:p w14:paraId="2ED34655" w14:textId="77777777" w:rsidR="00CE267A" w:rsidRPr="00715553" w:rsidRDefault="00CE267A" w:rsidP="00CE267A">
            <w:pPr>
              <w:pStyle w:val="TableParagraph"/>
              <w:spacing w:line="268" w:lineRule="exact"/>
              <w:ind w:left="122" w:right="111"/>
              <w:rPr>
                <w:rFonts w:ascii="Times New Roman" w:hAnsi="Times New Roman"/>
                <w:sz w:val="24"/>
                <w:szCs w:val="24"/>
              </w:rPr>
            </w:pPr>
            <w:r w:rsidRPr="00715553">
              <w:rPr>
                <w:rFonts w:ascii="Times New Roman" w:hAnsi="Times New Roman"/>
                <w:sz w:val="24"/>
                <w:szCs w:val="24"/>
              </w:rPr>
              <w:t>Коммунальное</w:t>
            </w:r>
          </w:p>
          <w:p w14:paraId="2AE3BE78" w14:textId="7A3DF3A2" w:rsidR="00CE267A" w:rsidRPr="00715553" w:rsidRDefault="00CE267A" w:rsidP="00CE267A">
            <w:pPr>
              <w:pStyle w:val="TableParagraph"/>
              <w:spacing w:before="83"/>
              <w:ind w:left="122" w:right="112"/>
              <w:rPr>
                <w:rFonts w:ascii="Times New Roman" w:hAnsi="Times New Roman"/>
                <w:sz w:val="24"/>
                <w:szCs w:val="24"/>
              </w:rPr>
            </w:pPr>
            <w:r w:rsidRPr="00715553">
              <w:rPr>
                <w:rFonts w:ascii="Times New Roman" w:hAnsi="Times New Roman"/>
                <w:sz w:val="24"/>
                <w:szCs w:val="24"/>
              </w:rPr>
              <w:t>хозяйство</w:t>
            </w:r>
          </w:p>
        </w:tc>
      </w:tr>
      <w:tr w:rsidR="00715553" w:rsidRPr="00715553" w14:paraId="7E513BF5" w14:textId="77777777" w:rsidTr="00CE267A">
        <w:trPr>
          <w:trHeight w:val="455"/>
        </w:trPr>
        <w:tc>
          <w:tcPr>
            <w:tcW w:w="624" w:type="dxa"/>
          </w:tcPr>
          <w:p w14:paraId="2B810743" w14:textId="4E537483" w:rsidR="00D2204E" w:rsidRPr="00715553" w:rsidRDefault="00D2204E" w:rsidP="00D2204E">
            <w:pPr>
              <w:pStyle w:val="TableParagraph"/>
              <w:spacing w:before="83"/>
              <w:ind w:left="9"/>
              <w:jc w:val="center"/>
              <w:rPr>
                <w:rFonts w:ascii="Times New Roman" w:hAnsi="Times New Roman"/>
                <w:sz w:val="24"/>
                <w:szCs w:val="24"/>
              </w:rPr>
            </w:pPr>
            <w:r w:rsidRPr="00715553">
              <w:rPr>
                <w:rFonts w:ascii="Times New Roman" w:hAnsi="Times New Roman"/>
                <w:sz w:val="24"/>
                <w:szCs w:val="24"/>
              </w:rPr>
              <w:t>12</w:t>
            </w:r>
          </w:p>
        </w:tc>
        <w:tc>
          <w:tcPr>
            <w:tcW w:w="4196" w:type="dxa"/>
          </w:tcPr>
          <w:p w14:paraId="10005927" w14:textId="72A99430" w:rsidR="00D2204E" w:rsidRPr="00715553" w:rsidRDefault="00D2204E" w:rsidP="00D2204E">
            <w:pPr>
              <w:pStyle w:val="TableParagraph"/>
              <w:spacing w:before="83"/>
              <w:ind w:left="107"/>
              <w:rPr>
                <w:rFonts w:ascii="Times New Roman" w:hAnsi="Times New Roman"/>
                <w:sz w:val="24"/>
                <w:szCs w:val="24"/>
              </w:rPr>
            </w:pPr>
            <w:r w:rsidRPr="00715553">
              <w:rPr>
                <w:rFonts w:ascii="Times New Roman" w:hAnsi="Times New Roman"/>
                <w:sz w:val="24"/>
                <w:szCs w:val="24"/>
              </w:rPr>
              <w:t>ООО</w:t>
            </w:r>
            <w:r w:rsidRPr="00715553">
              <w:rPr>
                <w:rFonts w:ascii="Times New Roman" w:hAnsi="Times New Roman"/>
                <w:spacing w:val="2"/>
                <w:sz w:val="24"/>
                <w:szCs w:val="24"/>
              </w:rPr>
              <w:t xml:space="preserve"> </w:t>
            </w:r>
            <w:r w:rsidRPr="00715553">
              <w:rPr>
                <w:rFonts w:ascii="Times New Roman" w:hAnsi="Times New Roman"/>
                <w:sz w:val="24"/>
                <w:szCs w:val="24"/>
              </w:rPr>
              <w:t>«Дорремстрой»</w:t>
            </w:r>
          </w:p>
        </w:tc>
        <w:tc>
          <w:tcPr>
            <w:tcW w:w="2409" w:type="dxa"/>
          </w:tcPr>
          <w:p w14:paraId="7868EF67" w14:textId="6EA6E407" w:rsidR="00D2204E" w:rsidRPr="00715553" w:rsidRDefault="00D2204E" w:rsidP="00D2204E">
            <w:pPr>
              <w:pStyle w:val="TableParagraph"/>
              <w:spacing w:line="268" w:lineRule="exact"/>
              <w:ind w:left="208" w:right="201"/>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5"/>
                <w:sz w:val="24"/>
                <w:szCs w:val="24"/>
              </w:rPr>
              <w:t xml:space="preserve"> </w:t>
            </w:r>
            <w:r w:rsidRPr="00715553">
              <w:rPr>
                <w:rFonts w:ascii="Times New Roman" w:hAnsi="Times New Roman"/>
                <w:sz w:val="24"/>
                <w:szCs w:val="24"/>
              </w:rPr>
              <w:t>Крутобереговый</w:t>
            </w:r>
          </w:p>
        </w:tc>
        <w:tc>
          <w:tcPr>
            <w:tcW w:w="2410" w:type="dxa"/>
          </w:tcPr>
          <w:p w14:paraId="1386E4A5" w14:textId="77777777" w:rsidR="00D2204E" w:rsidRPr="00715553" w:rsidRDefault="00D2204E" w:rsidP="00D2204E">
            <w:pPr>
              <w:pStyle w:val="TableParagraph"/>
              <w:spacing w:line="268" w:lineRule="exact"/>
              <w:ind w:left="122" w:right="111"/>
              <w:rPr>
                <w:rFonts w:ascii="Times New Roman" w:hAnsi="Times New Roman"/>
                <w:sz w:val="24"/>
                <w:szCs w:val="24"/>
              </w:rPr>
            </w:pPr>
            <w:r w:rsidRPr="00715553">
              <w:rPr>
                <w:rFonts w:ascii="Times New Roman" w:hAnsi="Times New Roman"/>
                <w:sz w:val="24"/>
                <w:szCs w:val="24"/>
              </w:rPr>
              <w:t>Коммунальное</w:t>
            </w:r>
          </w:p>
          <w:p w14:paraId="6CB53222" w14:textId="38FE4A69" w:rsidR="00D2204E" w:rsidRPr="00715553" w:rsidRDefault="00D2204E" w:rsidP="00D2204E">
            <w:pPr>
              <w:pStyle w:val="TableParagraph"/>
              <w:spacing w:before="83"/>
              <w:ind w:left="122" w:right="112"/>
              <w:rPr>
                <w:rFonts w:ascii="Times New Roman" w:hAnsi="Times New Roman"/>
                <w:sz w:val="24"/>
                <w:szCs w:val="24"/>
              </w:rPr>
            </w:pPr>
            <w:r w:rsidRPr="00715553">
              <w:rPr>
                <w:rFonts w:ascii="Times New Roman" w:hAnsi="Times New Roman"/>
                <w:sz w:val="24"/>
                <w:szCs w:val="24"/>
              </w:rPr>
              <w:lastRenderedPageBreak/>
              <w:t>хозяйство</w:t>
            </w:r>
          </w:p>
        </w:tc>
      </w:tr>
      <w:tr w:rsidR="00715553" w:rsidRPr="00715553" w14:paraId="3454A00E" w14:textId="77777777" w:rsidTr="00CE267A">
        <w:trPr>
          <w:trHeight w:val="455"/>
        </w:trPr>
        <w:tc>
          <w:tcPr>
            <w:tcW w:w="624" w:type="dxa"/>
          </w:tcPr>
          <w:p w14:paraId="1D3F9BDE" w14:textId="0E796807" w:rsidR="00D2204E" w:rsidRPr="00715553" w:rsidRDefault="00D2204E" w:rsidP="00D2204E">
            <w:pPr>
              <w:pStyle w:val="TableParagraph"/>
              <w:spacing w:before="83"/>
              <w:ind w:left="9"/>
              <w:jc w:val="center"/>
              <w:rPr>
                <w:rFonts w:ascii="Times New Roman" w:hAnsi="Times New Roman"/>
                <w:sz w:val="24"/>
                <w:szCs w:val="24"/>
              </w:rPr>
            </w:pPr>
            <w:r w:rsidRPr="00715553">
              <w:rPr>
                <w:rFonts w:ascii="Times New Roman" w:hAnsi="Times New Roman"/>
                <w:sz w:val="24"/>
                <w:szCs w:val="24"/>
              </w:rPr>
              <w:lastRenderedPageBreak/>
              <w:t>13</w:t>
            </w:r>
          </w:p>
        </w:tc>
        <w:tc>
          <w:tcPr>
            <w:tcW w:w="4196" w:type="dxa"/>
          </w:tcPr>
          <w:p w14:paraId="2C4B4D58" w14:textId="62988BC3" w:rsidR="00D2204E" w:rsidRPr="00715553" w:rsidRDefault="00D2204E" w:rsidP="00D2204E">
            <w:pPr>
              <w:pStyle w:val="TableParagraph"/>
              <w:spacing w:before="83"/>
              <w:ind w:left="107"/>
              <w:rPr>
                <w:rFonts w:ascii="Times New Roman" w:hAnsi="Times New Roman"/>
                <w:sz w:val="24"/>
                <w:szCs w:val="24"/>
              </w:rPr>
            </w:pPr>
            <w:r w:rsidRPr="00715553">
              <w:rPr>
                <w:rFonts w:ascii="Times New Roman" w:hAnsi="Times New Roman"/>
                <w:sz w:val="24"/>
                <w:szCs w:val="24"/>
              </w:rPr>
              <w:t>ООО</w:t>
            </w:r>
            <w:r w:rsidRPr="00715553">
              <w:rPr>
                <w:rFonts w:ascii="Times New Roman" w:hAnsi="Times New Roman"/>
                <w:spacing w:val="1"/>
                <w:sz w:val="24"/>
                <w:szCs w:val="24"/>
              </w:rPr>
              <w:t xml:space="preserve"> </w:t>
            </w:r>
            <w:r w:rsidRPr="00715553">
              <w:rPr>
                <w:rFonts w:ascii="Times New Roman" w:hAnsi="Times New Roman"/>
                <w:sz w:val="24"/>
                <w:szCs w:val="24"/>
              </w:rPr>
              <w:t>«Камчаттеплострой»</w:t>
            </w:r>
          </w:p>
        </w:tc>
        <w:tc>
          <w:tcPr>
            <w:tcW w:w="2409" w:type="dxa"/>
          </w:tcPr>
          <w:p w14:paraId="5FE2FD90" w14:textId="1136B306" w:rsidR="00D2204E" w:rsidRPr="00715553" w:rsidRDefault="00D2204E" w:rsidP="00D2204E">
            <w:pPr>
              <w:pStyle w:val="TableParagraph"/>
              <w:spacing w:line="268" w:lineRule="exact"/>
              <w:ind w:left="208" w:right="201"/>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3"/>
                <w:sz w:val="24"/>
                <w:szCs w:val="24"/>
              </w:rPr>
              <w:t xml:space="preserve"> </w:t>
            </w:r>
            <w:r w:rsidRPr="00715553">
              <w:rPr>
                <w:rFonts w:ascii="Times New Roman" w:hAnsi="Times New Roman"/>
                <w:sz w:val="24"/>
                <w:szCs w:val="24"/>
              </w:rPr>
              <w:t>Пионерский</w:t>
            </w:r>
          </w:p>
        </w:tc>
        <w:tc>
          <w:tcPr>
            <w:tcW w:w="2410" w:type="dxa"/>
          </w:tcPr>
          <w:p w14:paraId="7A7EB854" w14:textId="77777777" w:rsidR="00D2204E" w:rsidRPr="00715553" w:rsidRDefault="00D2204E" w:rsidP="00D2204E">
            <w:pPr>
              <w:pStyle w:val="TableParagraph"/>
              <w:spacing w:line="268" w:lineRule="exact"/>
              <w:ind w:left="122" w:right="111"/>
              <w:rPr>
                <w:rFonts w:ascii="Times New Roman" w:hAnsi="Times New Roman"/>
                <w:sz w:val="24"/>
                <w:szCs w:val="24"/>
              </w:rPr>
            </w:pPr>
            <w:r w:rsidRPr="00715553">
              <w:rPr>
                <w:rFonts w:ascii="Times New Roman" w:hAnsi="Times New Roman"/>
                <w:sz w:val="24"/>
                <w:szCs w:val="24"/>
              </w:rPr>
              <w:t>Коммунальное</w:t>
            </w:r>
          </w:p>
          <w:p w14:paraId="222659ED" w14:textId="6A7275D5" w:rsidR="00D2204E" w:rsidRPr="00715553" w:rsidRDefault="00D2204E" w:rsidP="00D2204E">
            <w:pPr>
              <w:pStyle w:val="TableParagraph"/>
              <w:spacing w:before="83"/>
              <w:ind w:left="122" w:right="112"/>
              <w:rPr>
                <w:rFonts w:ascii="Times New Roman" w:hAnsi="Times New Roman"/>
                <w:sz w:val="24"/>
                <w:szCs w:val="24"/>
              </w:rPr>
            </w:pPr>
            <w:r w:rsidRPr="00715553">
              <w:rPr>
                <w:rFonts w:ascii="Times New Roman" w:hAnsi="Times New Roman"/>
                <w:sz w:val="24"/>
                <w:szCs w:val="24"/>
              </w:rPr>
              <w:t>хозяйство</w:t>
            </w:r>
          </w:p>
        </w:tc>
      </w:tr>
      <w:tr w:rsidR="00715553" w:rsidRPr="00715553" w14:paraId="2FC06F47" w14:textId="77777777" w:rsidTr="00CE267A">
        <w:trPr>
          <w:trHeight w:val="455"/>
        </w:trPr>
        <w:tc>
          <w:tcPr>
            <w:tcW w:w="624" w:type="dxa"/>
          </w:tcPr>
          <w:p w14:paraId="4E1B8EF4" w14:textId="441F6E61" w:rsidR="00D2204E" w:rsidRPr="00715553" w:rsidRDefault="00D2204E" w:rsidP="00D2204E">
            <w:pPr>
              <w:pStyle w:val="TableParagraph"/>
              <w:spacing w:before="83"/>
              <w:ind w:left="9"/>
              <w:jc w:val="center"/>
              <w:rPr>
                <w:rFonts w:ascii="Times New Roman" w:hAnsi="Times New Roman"/>
                <w:sz w:val="24"/>
                <w:szCs w:val="24"/>
              </w:rPr>
            </w:pPr>
            <w:r w:rsidRPr="00715553">
              <w:rPr>
                <w:rFonts w:ascii="Times New Roman" w:hAnsi="Times New Roman"/>
                <w:sz w:val="24"/>
                <w:szCs w:val="24"/>
              </w:rPr>
              <w:t>14</w:t>
            </w:r>
          </w:p>
        </w:tc>
        <w:tc>
          <w:tcPr>
            <w:tcW w:w="4196" w:type="dxa"/>
          </w:tcPr>
          <w:p w14:paraId="124803DB" w14:textId="04DA5EB3" w:rsidR="00D2204E" w:rsidRPr="00715553" w:rsidRDefault="00D2204E" w:rsidP="00D2204E">
            <w:pPr>
              <w:pStyle w:val="TableParagraph"/>
              <w:spacing w:before="83"/>
              <w:ind w:left="107"/>
              <w:rPr>
                <w:rFonts w:ascii="Times New Roman" w:hAnsi="Times New Roman"/>
                <w:sz w:val="24"/>
                <w:szCs w:val="24"/>
              </w:rPr>
            </w:pPr>
            <w:r w:rsidRPr="00715553">
              <w:rPr>
                <w:rFonts w:ascii="Times New Roman" w:hAnsi="Times New Roman"/>
                <w:sz w:val="24"/>
                <w:szCs w:val="24"/>
              </w:rPr>
              <w:t>ООО «КамчатЭлектроРемонт»</w:t>
            </w:r>
          </w:p>
        </w:tc>
        <w:tc>
          <w:tcPr>
            <w:tcW w:w="2409" w:type="dxa"/>
          </w:tcPr>
          <w:p w14:paraId="6FC89A88" w14:textId="486FBC3D" w:rsidR="00D2204E" w:rsidRPr="00715553" w:rsidRDefault="00D2204E" w:rsidP="00D2204E">
            <w:pPr>
              <w:pStyle w:val="TableParagraph"/>
              <w:spacing w:line="268" w:lineRule="exact"/>
              <w:ind w:left="208" w:right="201"/>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5"/>
                <w:sz w:val="24"/>
                <w:szCs w:val="24"/>
              </w:rPr>
              <w:t xml:space="preserve"> </w:t>
            </w:r>
            <w:r w:rsidRPr="00715553">
              <w:rPr>
                <w:rFonts w:ascii="Times New Roman" w:hAnsi="Times New Roman"/>
                <w:sz w:val="24"/>
                <w:szCs w:val="24"/>
              </w:rPr>
              <w:t>Крутобереговый</w:t>
            </w:r>
          </w:p>
        </w:tc>
        <w:tc>
          <w:tcPr>
            <w:tcW w:w="2410" w:type="dxa"/>
          </w:tcPr>
          <w:p w14:paraId="01954761" w14:textId="77777777" w:rsidR="00D2204E" w:rsidRPr="00715553" w:rsidRDefault="00D2204E" w:rsidP="00D2204E">
            <w:pPr>
              <w:pStyle w:val="TableParagraph"/>
              <w:spacing w:line="270" w:lineRule="exact"/>
              <w:ind w:left="122" w:right="111"/>
              <w:rPr>
                <w:rFonts w:ascii="Times New Roman" w:hAnsi="Times New Roman"/>
                <w:sz w:val="24"/>
                <w:szCs w:val="24"/>
              </w:rPr>
            </w:pPr>
            <w:r w:rsidRPr="00715553">
              <w:rPr>
                <w:rFonts w:ascii="Times New Roman" w:hAnsi="Times New Roman"/>
                <w:sz w:val="24"/>
                <w:szCs w:val="24"/>
              </w:rPr>
              <w:t>Коммунальное</w:t>
            </w:r>
          </w:p>
          <w:p w14:paraId="7DDD5986" w14:textId="56E01832" w:rsidR="00D2204E" w:rsidRPr="00715553" w:rsidRDefault="00D2204E" w:rsidP="00D2204E">
            <w:pPr>
              <w:pStyle w:val="TableParagraph"/>
              <w:spacing w:before="83"/>
              <w:ind w:left="122" w:right="112"/>
              <w:rPr>
                <w:rFonts w:ascii="Times New Roman" w:hAnsi="Times New Roman"/>
                <w:sz w:val="24"/>
                <w:szCs w:val="24"/>
              </w:rPr>
            </w:pPr>
            <w:r w:rsidRPr="00715553">
              <w:rPr>
                <w:rFonts w:ascii="Times New Roman" w:hAnsi="Times New Roman"/>
                <w:sz w:val="24"/>
                <w:szCs w:val="24"/>
              </w:rPr>
              <w:t>хозяйство</w:t>
            </w:r>
          </w:p>
        </w:tc>
      </w:tr>
      <w:tr w:rsidR="00715553" w:rsidRPr="00715553" w14:paraId="42A193C9" w14:textId="77777777" w:rsidTr="00CE267A">
        <w:trPr>
          <w:trHeight w:val="455"/>
        </w:trPr>
        <w:tc>
          <w:tcPr>
            <w:tcW w:w="624" w:type="dxa"/>
          </w:tcPr>
          <w:p w14:paraId="27DD59A9" w14:textId="6E0D2CB3" w:rsidR="00D2204E" w:rsidRPr="00715553" w:rsidRDefault="00D2204E" w:rsidP="00D2204E">
            <w:pPr>
              <w:pStyle w:val="TableParagraph"/>
              <w:spacing w:before="83"/>
              <w:ind w:left="9"/>
              <w:jc w:val="center"/>
              <w:rPr>
                <w:rFonts w:ascii="Times New Roman" w:hAnsi="Times New Roman"/>
                <w:sz w:val="24"/>
                <w:szCs w:val="24"/>
              </w:rPr>
            </w:pPr>
            <w:r w:rsidRPr="00715553">
              <w:rPr>
                <w:rFonts w:ascii="Times New Roman" w:hAnsi="Times New Roman"/>
                <w:sz w:val="24"/>
                <w:szCs w:val="24"/>
              </w:rPr>
              <w:t>15</w:t>
            </w:r>
          </w:p>
        </w:tc>
        <w:tc>
          <w:tcPr>
            <w:tcW w:w="4196" w:type="dxa"/>
          </w:tcPr>
          <w:p w14:paraId="71C563A9" w14:textId="0A78C1F9" w:rsidR="00D2204E" w:rsidRPr="00715553" w:rsidRDefault="00D2204E" w:rsidP="00D2204E">
            <w:pPr>
              <w:pStyle w:val="TableParagraph"/>
              <w:spacing w:before="83"/>
              <w:ind w:left="107"/>
              <w:rPr>
                <w:rFonts w:ascii="Times New Roman" w:hAnsi="Times New Roman"/>
                <w:sz w:val="24"/>
                <w:szCs w:val="24"/>
              </w:rPr>
            </w:pPr>
            <w:r w:rsidRPr="00715553">
              <w:rPr>
                <w:rFonts w:ascii="Times New Roman" w:hAnsi="Times New Roman"/>
                <w:sz w:val="24"/>
                <w:szCs w:val="24"/>
              </w:rPr>
              <w:t>ООО</w:t>
            </w:r>
            <w:r w:rsidRPr="00715553">
              <w:rPr>
                <w:rFonts w:ascii="Times New Roman" w:hAnsi="Times New Roman"/>
                <w:spacing w:val="1"/>
                <w:sz w:val="24"/>
                <w:szCs w:val="24"/>
              </w:rPr>
              <w:t xml:space="preserve"> </w:t>
            </w:r>
            <w:r w:rsidRPr="00715553">
              <w:rPr>
                <w:rFonts w:ascii="Times New Roman" w:hAnsi="Times New Roman"/>
                <w:sz w:val="24"/>
                <w:szCs w:val="24"/>
              </w:rPr>
              <w:t>«Мастер»</w:t>
            </w:r>
          </w:p>
        </w:tc>
        <w:tc>
          <w:tcPr>
            <w:tcW w:w="2409" w:type="dxa"/>
          </w:tcPr>
          <w:p w14:paraId="3C8D3E3C" w14:textId="55B61325" w:rsidR="00D2204E" w:rsidRPr="00715553" w:rsidRDefault="00D2204E" w:rsidP="00D2204E">
            <w:pPr>
              <w:pStyle w:val="TableParagraph"/>
              <w:spacing w:line="268" w:lineRule="exact"/>
              <w:ind w:left="208" w:right="201"/>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5"/>
                <w:sz w:val="24"/>
                <w:szCs w:val="24"/>
              </w:rPr>
              <w:t xml:space="preserve"> </w:t>
            </w:r>
            <w:r w:rsidRPr="00715553">
              <w:rPr>
                <w:rFonts w:ascii="Times New Roman" w:hAnsi="Times New Roman"/>
                <w:sz w:val="24"/>
                <w:szCs w:val="24"/>
              </w:rPr>
              <w:t>Крутобереговый</w:t>
            </w:r>
          </w:p>
        </w:tc>
        <w:tc>
          <w:tcPr>
            <w:tcW w:w="2410" w:type="dxa"/>
          </w:tcPr>
          <w:p w14:paraId="45095A4B" w14:textId="77777777" w:rsidR="00D2204E" w:rsidRPr="00715553" w:rsidRDefault="00D2204E" w:rsidP="00D2204E">
            <w:pPr>
              <w:pStyle w:val="TableParagraph"/>
              <w:spacing w:line="268" w:lineRule="exact"/>
              <w:ind w:left="122" w:right="111"/>
              <w:rPr>
                <w:rFonts w:ascii="Times New Roman" w:hAnsi="Times New Roman"/>
                <w:sz w:val="24"/>
                <w:szCs w:val="24"/>
              </w:rPr>
            </w:pPr>
            <w:r w:rsidRPr="00715553">
              <w:rPr>
                <w:rFonts w:ascii="Times New Roman" w:hAnsi="Times New Roman"/>
                <w:sz w:val="24"/>
                <w:szCs w:val="24"/>
              </w:rPr>
              <w:t>Коммунальное</w:t>
            </w:r>
          </w:p>
          <w:p w14:paraId="119956BF" w14:textId="12D9BFA6" w:rsidR="00D2204E" w:rsidRPr="00715553" w:rsidRDefault="00D2204E" w:rsidP="00D2204E">
            <w:pPr>
              <w:pStyle w:val="TableParagraph"/>
              <w:spacing w:before="83"/>
              <w:ind w:left="122" w:right="112"/>
              <w:rPr>
                <w:rFonts w:ascii="Times New Roman" w:hAnsi="Times New Roman"/>
                <w:sz w:val="24"/>
                <w:szCs w:val="24"/>
              </w:rPr>
            </w:pPr>
            <w:r w:rsidRPr="00715553">
              <w:rPr>
                <w:rFonts w:ascii="Times New Roman" w:hAnsi="Times New Roman"/>
                <w:sz w:val="24"/>
                <w:szCs w:val="24"/>
              </w:rPr>
              <w:t>хозяйство</w:t>
            </w:r>
          </w:p>
        </w:tc>
      </w:tr>
      <w:tr w:rsidR="00715553" w:rsidRPr="00715553" w14:paraId="1297B268" w14:textId="77777777" w:rsidTr="00CE267A">
        <w:trPr>
          <w:trHeight w:val="455"/>
        </w:trPr>
        <w:tc>
          <w:tcPr>
            <w:tcW w:w="624" w:type="dxa"/>
          </w:tcPr>
          <w:p w14:paraId="582F18E1" w14:textId="4699F2F6" w:rsidR="00D2204E" w:rsidRPr="00715553" w:rsidRDefault="00D2204E" w:rsidP="00D2204E">
            <w:pPr>
              <w:pStyle w:val="TableParagraph"/>
              <w:spacing w:before="83"/>
              <w:ind w:left="9"/>
              <w:jc w:val="center"/>
              <w:rPr>
                <w:rFonts w:ascii="Times New Roman" w:hAnsi="Times New Roman"/>
                <w:sz w:val="24"/>
                <w:szCs w:val="24"/>
              </w:rPr>
            </w:pPr>
            <w:r w:rsidRPr="00715553">
              <w:rPr>
                <w:rFonts w:ascii="Times New Roman" w:hAnsi="Times New Roman"/>
                <w:sz w:val="24"/>
                <w:szCs w:val="24"/>
              </w:rPr>
              <w:t>16</w:t>
            </w:r>
          </w:p>
        </w:tc>
        <w:tc>
          <w:tcPr>
            <w:tcW w:w="4196" w:type="dxa"/>
          </w:tcPr>
          <w:p w14:paraId="21DA520C" w14:textId="1B0A8EED" w:rsidR="00D2204E" w:rsidRPr="00715553" w:rsidRDefault="00D2204E" w:rsidP="00D2204E">
            <w:pPr>
              <w:pStyle w:val="TableParagraph"/>
              <w:spacing w:before="83"/>
              <w:ind w:left="107"/>
              <w:rPr>
                <w:rFonts w:ascii="Times New Roman" w:hAnsi="Times New Roman"/>
                <w:sz w:val="24"/>
                <w:szCs w:val="24"/>
              </w:rPr>
            </w:pPr>
            <w:r w:rsidRPr="00715553">
              <w:rPr>
                <w:rFonts w:ascii="Times New Roman" w:hAnsi="Times New Roman"/>
                <w:sz w:val="24"/>
                <w:szCs w:val="24"/>
              </w:rPr>
              <w:t>ООО</w:t>
            </w:r>
            <w:r w:rsidRPr="00715553">
              <w:rPr>
                <w:rFonts w:ascii="Times New Roman" w:hAnsi="Times New Roman"/>
                <w:spacing w:val="-3"/>
                <w:sz w:val="24"/>
                <w:szCs w:val="24"/>
              </w:rPr>
              <w:t xml:space="preserve"> </w:t>
            </w:r>
            <w:r w:rsidRPr="00715553">
              <w:rPr>
                <w:rFonts w:ascii="Times New Roman" w:hAnsi="Times New Roman"/>
                <w:sz w:val="24"/>
                <w:szCs w:val="24"/>
              </w:rPr>
              <w:t>«Востокнефтепродукт»</w:t>
            </w:r>
          </w:p>
        </w:tc>
        <w:tc>
          <w:tcPr>
            <w:tcW w:w="2409" w:type="dxa"/>
          </w:tcPr>
          <w:p w14:paraId="4F8A55D3" w14:textId="7F19DF7A" w:rsidR="00D2204E" w:rsidRPr="00715553" w:rsidRDefault="00D2204E" w:rsidP="00D2204E">
            <w:pPr>
              <w:pStyle w:val="TableParagraph"/>
              <w:spacing w:line="268" w:lineRule="exact"/>
              <w:ind w:left="208" w:right="201"/>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1"/>
                <w:sz w:val="24"/>
                <w:szCs w:val="24"/>
              </w:rPr>
              <w:t xml:space="preserve"> </w:t>
            </w:r>
            <w:r w:rsidRPr="00715553">
              <w:rPr>
                <w:rFonts w:ascii="Times New Roman" w:hAnsi="Times New Roman"/>
                <w:sz w:val="24"/>
                <w:szCs w:val="24"/>
              </w:rPr>
              <w:t>Светлый</w:t>
            </w:r>
          </w:p>
        </w:tc>
        <w:tc>
          <w:tcPr>
            <w:tcW w:w="2410" w:type="dxa"/>
          </w:tcPr>
          <w:p w14:paraId="1E9F532B" w14:textId="77777777" w:rsidR="00D2204E" w:rsidRPr="00715553" w:rsidRDefault="00D2204E" w:rsidP="00D2204E">
            <w:pPr>
              <w:pStyle w:val="TableParagraph"/>
              <w:spacing w:line="268" w:lineRule="exact"/>
              <w:ind w:left="122" w:right="111"/>
              <w:rPr>
                <w:rFonts w:ascii="Times New Roman" w:hAnsi="Times New Roman"/>
                <w:sz w:val="24"/>
                <w:szCs w:val="24"/>
              </w:rPr>
            </w:pPr>
            <w:r w:rsidRPr="00715553">
              <w:rPr>
                <w:rFonts w:ascii="Times New Roman" w:hAnsi="Times New Roman"/>
                <w:sz w:val="24"/>
                <w:szCs w:val="24"/>
              </w:rPr>
              <w:t>Автозаправочная</w:t>
            </w:r>
          </w:p>
          <w:p w14:paraId="090B53BA" w14:textId="6146583C" w:rsidR="00D2204E" w:rsidRPr="00715553" w:rsidRDefault="00D2204E" w:rsidP="00D2204E">
            <w:pPr>
              <w:pStyle w:val="TableParagraph"/>
              <w:spacing w:before="83"/>
              <w:ind w:left="122" w:right="112"/>
              <w:rPr>
                <w:rFonts w:ascii="Times New Roman" w:hAnsi="Times New Roman"/>
                <w:sz w:val="24"/>
                <w:szCs w:val="24"/>
              </w:rPr>
            </w:pPr>
            <w:r w:rsidRPr="00715553">
              <w:rPr>
                <w:rFonts w:ascii="Times New Roman" w:hAnsi="Times New Roman"/>
                <w:sz w:val="24"/>
                <w:szCs w:val="24"/>
              </w:rPr>
              <w:t>станция</w:t>
            </w:r>
          </w:p>
        </w:tc>
      </w:tr>
      <w:tr w:rsidR="00715553" w:rsidRPr="00715553" w14:paraId="2DFFBD40" w14:textId="77777777" w:rsidTr="00CE267A">
        <w:trPr>
          <w:trHeight w:val="455"/>
        </w:trPr>
        <w:tc>
          <w:tcPr>
            <w:tcW w:w="624" w:type="dxa"/>
          </w:tcPr>
          <w:p w14:paraId="732B0F3E" w14:textId="12CE217F" w:rsidR="00D2204E" w:rsidRPr="00715553" w:rsidRDefault="00D2204E" w:rsidP="00D2204E">
            <w:pPr>
              <w:pStyle w:val="TableParagraph"/>
              <w:spacing w:before="83"/>
              <w:ind w:left="9"/>
              <w:jc w:val="center"/>
              <w:rPr>
                <w:rFonts w:ascii="Times New Roman" w:hAnsi="Times New Roman"/>
                <w:sz w:val="24"/>
                <w:szCs w:val="24"/>
              </w:rPr>
            </w:pPr>
            <w:r w:rsidRPr="00715553">
              <w:rPr>
                <w:rFonts w:ascii="Times New Roman" w:hAnsi="Times New Roman"/>
                <w:sz w:val="24"/>
                <w:szCs w:val="24"/>
              </w:rPr>
              <w:t>17</w:t>
            </w:r>
          </w:p>
        </w:tc>
        <w:tc>
          <w:tcPr>
            <w:tcW w:w="4196" w:type="dxa"/>
          </w:tcPr>
          <w:p w14:paraId="55F4A393" w14:textId="08E7CE45" w:rsidR="00D2204E" w:rsidRPr="00715553" w:rsidRDefault="00D2204E" w:rsidP="00D2204E">
            <w:pPr>
              <w:pStyle w:val="TableParagraph"/>
              <w:spacing w:before="83"/>
              <w:ind w:left="107"/>
              <w:rPr>
                <w:rFonts w:ascii="Times New Roman" w:hAnsi="Times New Roman"/>
                <w:sz w:val="24"/>
                <w:szCs w:val="24"/>
              </w:rPr>
            </w:pPr>
            <w:r w:rsidRPr="00715553">
              <w:rPr>
                <w:rFonts w:ascii="Times New Roman" w:hAnsi="Times New Roman"/>
                <w:sz w:val="24"/>
                <w:szCs w:val="24"/>
              </w:rPr>
              <w:t>ЗАО</w:t>
            </w:r>
            <w:r w:rsidRPr="00715553">
              <w:rPr>
                <w:rFonts w:ascii="Times New Roman" w:hAnsi="Times New Roman"/>
                <w:spacing w:val="2"/>
                <w:sz w:val="24"/>
                <w:szCs w:val="24"/>
              </w:rPr>
              <w:t xml:space="preserve"> </w:t>
            </w:r>
            <w:r w:rsidRPr="00715553">
              <w:rPr>
                <w:rFonts w:ascii="Times New Roman" w:hAnsi="Times New Roman"/>
                <w:sz w:val="24"/>
                <w:szCs w:val="24"/>
              </w:rPr>
              <w:t>«Русские</w:t>
            </w:r>
            <w:r w:rsidRPr="00715553">
              <w:rPr>
                <w:rFonts w:ascii="Times New Roman" w:hAnsi="Times New Roman"/>
                <w:spacing w:val="-3"/>
                <w:sz w:val="24"/>
                <w:szCs w:val="24"/>
              </w:rPr>
              <w:t xml:space="preserve"> </w:t>
            </w:r>
            <w:r w:rsidRPr="00715553">
              <w:rPr>
                <w:rFonts w:ascii="Times New Roman" w:hAnsi="Times New Roman"/>
                <w:sz w:val="24"/>
                <w:szCs w:val="24"/>
              </w:rPr>
              <w:t>башни»</w:t>
            </w:r>
          </w:p>
        </w:tc>
        <w:tc>
          <w:tcPr>
            <w:tcW w:w="2409" w:type="dxa"/>
          </w:tcPr>
          <w:p w14:paraId="25342787" w14:textId="3FE0EB55" w:rsidR="00D2204E" w:rsidRPr="00715553" w:rsidRDefault="00D2204E" w:rsidP="00D2204E">
            <w:pPr>
              <w:pStyle w:val="TableParagraph"/>
              <w:spacing w:line="268" w:lineRule="exact"/>
              <w:ind w:left="208" w:right="201"/>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5"/>
                <w:sz w:val="24"/>
                <w:szCs w:val="24"/>
              </w:rPr>
              <w:t xml:space="preserve"> </w:t>
            </w:r>
            <w:r w:rsidRPr="00715553">
              <w:rPr>
                <w:rFonts w:ascii="Times New Roman" w:hAnsi="Times New Roman"/>
                <w:sz w:val="24"/>
                <w:szCs w:val="24"/>
              </w:rPr>
              <w:t>Крутобереговый</w:t>
            </w:r>
          </w:p>
        </w:tc>
        <w:tc>
          <w:tcPr>
            <w:tcW w:w="2410" w:type="dxa"/>
          </w:tcPr>
          <w:p w14:paraId="5CDD39D0" w14:textId="32B0F38C" w:rsidR="00D2204E" w:rsidRPr="00715553" w:rsidRDefault="00D2204E" w:rsidP="00D2204E">
            <w:pPr>
              <w:pStyle w:val="TableParagraph"/>
              <w:spacing w:before="83"/>
              <w:ind w:left="122" w:right="112"/>
              <w:rPr>
                <w:rFonts w:ascii="Times New Roman" w:hAnsi="Times New Roman"/>
                <w:sz w:val="24"/>
                <w:szCs w:val="24"/>
              </w:rPr>
            </w:pPr>
            <w:r w:rsidRPr="00715553">
              <w:rPr>
                <w:rFonts w:ascii="Times New Roman" w:hAnsi="Times New Roman"/>
                <w:sz w:val="24"/>
                <w:szCs w:val="24"/>
              </w:rPr>
              <w:t>Строительство</w:t>
            </w:r>
          </w:p>
        </w:tc>
      </w:tr>
      <w:tr w:rsidR="00715553" w:rsidRPr="00715553" w14:paraId="285C5C69" w14:textId="77777777" w:rsidTr="00CE267A">
        <w:trPr>
          <w:trHeight w:val="455"/>
        </w:trPr>
        <w:tc>
          <w:tcPr>
            <w:tcW w:w="624" w:type="dxa"/>
          </w:tcPr>
          <w:p w14:paraId="4196D2E6" w14:textId="497C0944" w:rsidR="00D2204E" w:rsidRPr="00715553" w:rsidRDefault="00D2204E" w:rsidP="00D2204E">
            <w:pPr>
              <w:pStyle w:val="TableParagraph"/>
              <w:spacing w:before="83"/>
              <w:ind w:left="9"/>
              <w:jc w:val="center"/>
              <w:rPr>
                <w:rFonts w:ascii="Times New Roman" w:hAnsi="Times New Roman"/>
                <w:sz w:val="24"/>
                <w:szCs w:val="24"/>
              </w:rPr>
            </w:pPr>
            <w:r w:rsidRPr="00715553">
              <w:rPr>
                <w:rFonts w:ascii="Times New Roman" w:hAnsi="Times New Roman"/>
                <w:sz w:val="24"/>
                <w:szCs w:val="24"/>
              </w:rPr>
              <w:t>18</w:t>
            </w:r>
          </w:p>
        </w:tc>
        <w:tc>
          <w:tcPr>
            <w:tcW w:w="4196" w:type="dxa"/>
          </w:tcPr>
          <w:p w14:paraId="5225A728" w14:textId="367C5384" w:rsidR="00D2204E" w:rsidRPr="00715553" w:rsidRDefault="00D2204E" w:rsidP="00D2204E">
            <w:pPr>
              <w:pStyle w:val="TableParagraph"/>
              <w:spacing w:before="83"/>
              <w:ind w:left="107"/>
              <w:rPr>
                <w:rFonts w:ascii="Times New Roman" w:hAnsi="Times New Roman"/>
                <w:sz w:val="24"/>
                <w:szCs w:val="24"/>
              </w:rPr>
            </w:pPr>
            <w:r w:rsidRPr="00715553">
              <w:rPr>
                <w:rFonts w:ascii="Times New Roman" w:hAnsi="Times New Roman"/>
                <w:sz w:val="24"/>
                <w:szCs w:val="24"/>
              </w:rPr>
              <w:t>ООО</w:t>
            </w:r>
            <w:r w:rsidRPr="00715553">
              <w:rPr>
                <w:rFonts w:ascii="Times New Roman" w:hAnsi="Times New Roman"/>
                <w:spacing w:val="4"/>
                <w:sz w:val="24"/>
                <w:szCs w:val="24"/>
              </w:rPr>
              <w:t xml:space="preserve"> </w:t>
            </w:r>
            <w:r w:rsidRPr="00715553">
              <w:rPr>
                <w:rFonts w:ascii="Times New Roman" w:hAnsi="Times New Roman"/>
                <w:sz w:val="24"/>
                <w:szCs w:val="24"/>
              </w:rPr>
              <w:t>«Устой-М»</w:t>
            </w:r>
          </w:p>
        </w:tc>
        <w:tc>
          <w:tcPr>
            <w:tcW w:w="2409" w:type="dxa"/>
          </w:tcPr>
          <w:p w14:paraId="098A8F10" w14:textId="5A9CB250" w:rsidR="00D2204E" w:rsidRPr="00715553" w:rsidRDefault="00D2204E" w:rsidP="00D2204E">
            <w:pPr>
              <w:pStyle w:val="TableParagraph"/>
              <w:spacing w:line="268" w:lineRule="exact"/>
              <w:ind w:left="208" w:right="201"/>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5"/>
                <w:sz w:val="24"/>
                <w:szCs w:val="24"/>
              </w:rPr>
              <w:t xml:space="preserve"> </w:t>
            </w:r>
            <w:r w:rsidRPr="00715553">
              <w:rPr>
                <w:rFonts w:ascii="Times New Roman" w:hAnsi="Times New Roman"/>
                <w:sz w:val="24"/>
                <w:szCs w:val="24"/>
              </w:rPr>
              <w:t>Крутобереговый</w:t>
            </w:r>
          </w:p>
        </w:tc>
        <w:tc>
          <w:tcPr>
            <w:tcW w:w="2410" w:type="dxa"/>
          </w:tcPr>
          <w:p w14:paraId="239F1103" w14:textId="48718C37" w:rsidR="00D2204E" w:rsidRPr="00715553" w:rsidRDefault="00D2204E" w:rsidP="00D2204E">
            <w:pPr>
              <w:pStyle w:val="TableParagraph"/>
              <w:spacing w:before="83"/>
              <w:ind w:left="122" w:right="112"/>
              <w:rPr>
                <w:rFonts w:ascii="Times New Roman" w:hAnsi="Times New Roman"/>
                <w:sz w:val="24"/>
                <w:szCs w:val="24"/>
              </w:rPr>
            </w:pPr>
            <w:r w:rsidRPr="00715553">
              <w:rPr>
                <w:rFonts w:ascii="Times New Roman" w:hAnsi="Times New Roman"/>
                <w:sz w:val="24"/>
                <w:szCs w:val="24"/>
              </w:rPr>
              <w:t>Строительство</w:t>
            </w:r>
          </w:p>
        </w:tc>
      </w:tr>
      <w:tr w:rsidR="00715553" w:rsidRPr="00715553" w14:paraId="43B1F375" w14:textId="77777777" w:rsidTr="00CE267A">
        <w:trPr>
          <w:trHeight w:val="455"/>
        </w:trPr>
        <w:tc>
          <w:tcPr>
            <w:tcW w:w="624" w:type="dxa"/>
          </w:tcPr>
          <w:p w14:paraId="5E28801D" w14:textId="471CFC10" w:rsidR="00D2204E" w:rsidRPr="00715553" w:rsidRDefault="00D2204E" w:rsidP="00D2204E">
            <w:pPr>
              <w:pStyle w:val="TableParagraph"/>
              <w:spacing w:before="83"/>
              <w:ind w:left="9"/>
              <w:jc w:val="center"/>
              <w:rPr>
                <w:rFonts w:ascii="Times New Roman" w:hAnsi="Times New Roman"/>
                <w:sz w:val="24"/>
                <w:szCs w:val="24"/>
              </w:rPr>
            </w:pPr>
            <w:r w:rsidRPr="00715553">
              <w:rPr>
                <w:rFonts w:ascii="Times New Roman" w:hAnsi="Times New Roman"/>
                <w:sz w:val="24"/>
                <w:szCs w:val="24"/>
              </w:rPr>
              <w:t>19</w:t>
            </w:r>
          </w:p>
        </w:tc>
        <w:tc>
          <w:tcPr>
            <w:tcW w:w="4196" w:type="dxa"/>
          </w:tcPr>
          <w:p w14:paraId="52C7BCB7" w14:textId="3DFEC2BC" w:rsidR="00D2204E" w:rsidRPr="00715553" w:rsidRDefault="00D2204E" w:rsidP="00D2204E">
            <w:pPr>
              <w:pStyle w:val="TableParagraph"/>
              <w:spacing w:before="83"/>
              <w:ind w:left="107"/>
              <w:rPr>
                <w:rFonts w:ascii="Times New Roman" w:hAnsi="Times New Roman"/>
                <w:sz w:val="24"/>
                <w:szCs w:val="24"/>
              </w:rPr>
            </w:pPr>
            <w:r w:rsidRPr="00715553">
              <w:rPr>
                <w:rFonts w:ascii="Times New Roman" w:hAnsi="Times New Roman"/>
                <w:sz w:val="24"/>
                <w:szCs w:val="24"/>
              </w:rPr>
              <w:t>ООО</w:t>
            </w:r>
            <w:r w:rsidRPr="00715553">
              <w:rPr>
                <w:rFonts w:ascii="Times New Roman" w:hAnsi="Times New Roman"/>
                <w:spacing w:val="1"/>
                <w:sz w:val="24"/>
                <w:szCs w:val="24"/>
              </w:rPr>
              <w:t xml:space="preserve"> </w:t>
            </w:r>
            <w:r w:rsidRPr="00715553">
              <w:rPr>
                <w:rFonts w:ascii="Times New Roman" w:hAnsi="Times New Roman"/>
                <w:sz w:val="24"/>
                <w:szCs w:val="24"/>
              </w:rPr>
              <w:t>«ХОРС»</w:t>
            </w:r>
          </w:p>
        </w:tc>
        <w:tc>
          <w:tcPr>
            <w:tcW w:w="2409" w:type="dxa"/>
          </w:tcPr>
          <w:p w14:paraId="539F8CB3" w14:textId="718186BA" w:rsidR="00D2204E" w:rsidRPr="00715553" w:rsidRDefault="00D2204E" w:rsidP="00D2204E">
            <w:pPr>
              <w:pStyle w:val="TableParagraph"/>
              <w:spacing w:line="268" w:lineRule="exact"/>
              <w:ind w:left="208" w:right="201"/>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5"/>
                <w:sz w:val="24"/>
                <w:szCs w:val="24"/>
              </w:rPr>
              <w:t xml:space="preserve"> </w:t>
            </w:r>
            <w:r w:rsidRPr="00715553">
              <w:rPr>
                <w:rFonts w:ascii="Times New Roman" w:hAnsi="Times New Roman"/>
                <w:sz w:val="24"/>
                <w:szCs w:val="24"/>
              </w:rPr>
              <w:t>Крутобереговый</w:t>
            </w:r>
          </w:p>
        </w:tc>
        <w:tc>
          <w:tcPr>
            <w:tcW w:w="2410" w:type="dxa"/>
          </w:tcPr>
          <w:p w14:paraId="2AE58F29" w14:textId="111A8502" w:rsidR="00D2204E" w:rsidRPr="00715553" w:rsidRDefault="00D2204E" w:rsidP="00D2204E">
            <w:pPr>
              <w:pStyle w:val="TableParagraph"/>
              <w:spacing w:before="83"/>
              <w:ind w:left="122" w:right="112"/>
              <w:rPr>
                <w:rFonts w:ascii="Times New Roman" w:hAnsi="Times New Roman"/>
                <w:sz w:val="24"/>
                <w:szCs w:val="24"/>
              </w:rPr>
            </w:pPr>
            <w:r w:rsidRPr="00715553">
              <w:rPr>
                <w:rFonts w:ascii="Times New Roman" w:hAnsi="Times New Roman"/>
                <w:sz w:val="24"/>
                <w:szCs w:val="24"/>
              </w:rPr>
              <w:t>Строительство</w:t>
            </w:r>
          </w:p>
        </w:tc>
      </w:tr>
      <w:tr w:rsidR="00715553" w:rsidRPr="00715553" w14:paraId="6384A558" w14:textId="77777777" w:rsidTr="00CE267A">
        <w:trPr>
          <w:trHeight w:val="455"/>
        </w:trPr>
        <w:tc>
          <w:tcPr>
            <w:tcW w:w="624" w:type="dxa"/>
          </w:tcPr>
          <w:p w14:paraId="36616243" w14:textId="416D65E2" w:rsidR="00D2204E" w:rsidRPr="00715553" w:rsidRDefault="00D2204E" w:rsidP="00D2204E">
            <w:pPr>
              <w:pStyle w:val="TableParagraph"/>
              <w:spacing w:before="83"/>
              <w:ind w:left="9"/>
              <w:jc w:val="center"/>
              <w:rPr>
                <w:rFonts w:ascii="Times New Roman" w:hAnsi="Times New Roman"/>
                <w:sz w:val="24"/>
                <w:szCs w:val="24"/>
              </w:rPr>
            </w:pPr>
            <w:r w:rsidRPr="00715553">
              <w:rPr>
                <w:rFonts w:ascii="Times New Roman" w:hAnsi="Times New Roman"/>
                <w:sz w:val="24"/>
                <w:szCs w:val="24"/>
              </w:rPr>
              <w:t>20</w:t>
            </w:r>
          </w:p>
        </w:tc>
        <w:tc>
          <w:tcPr>
            <w:tcW w:w="4196" w:type="dxa"/>
          </w:tcPr>
          <w:p w14:paraId="510368E7" w14:textId="1CEA65DF" w:rsidR="00D2204E" w:rsidRPr="00715553" w:rsidRDefault="00D2204E" w:rsidP="00D2204E">
            <w:pPr>
              <w:pStyle w:val="TableParagraph"/>
              <w:spacing w:before="83"/>
              <w:ind w:left="107"/>
              <w:rPr>
                <w:rFonts w:ascii="Times New Roman" w:hAnsi="Times New Roman"/>
                <w:sz w:val="24"/>
                <w:szCs w:val="24"/>
              </w:rPr>
            </w:pPr>
            <w:r w:rsidRPr="00715553">
              <w:rPr>
                <w:rFonts w:ascii="Times New Roman" w:hAnsi="Times New Roman"/>
                <w:sz w:val="24"/>
                <w:szCs w:val="24"/>
              </w:rPr>
              <w:t>Смирнова</w:t>
            </w:r>
            <w:r w:rsidRPr="00715553">
              <w:rPr>
                <w:rFonts w:ascii="Times New Roman" w:hAnsi="Times New Roman"/>
                <w:spacing w:val="-4"/>
                <w:sz w:val="24"/>
                <w:szCs w:val="24"/>
              </w:rPr>
              <w:t xml:space="preserve"> </w:t>
            </w:r>
            <w:r w:rsidRPr="00715553">
              <w:rPr>
                <w:rFonts w:ascii="Times New Roman" w:hAnsi="Times New Roman"/>
                <w:sz w:val="24"/>
                <w:szCs w:val="24"/>
              </w:rPr>
              <w:t>Татьяна</w:t>
            </w:r>
            <w:r w:rsidRPr="00715553">
              <w:rPr>
                <w:rFonts w:ascii="Times New Roman" w:hAnsi="Times New Roman"/>
                <w:spacing w:val="-2"/>
                <w:sz w:val="24"/>
                <w:szCs w:val="24"/>
              </w:rPr>
              <w:t xml:space="preserve"> </w:t>
            </w:r>
            <w:r w:rsidRPr="00715553">
              <w:rPr>
                <w:rFonts w:ascii="Times New Roman" w:hAnsi="Times New Roman"/>
                <w:sz w:val="24"/>
                <w:szCs w:val="24"/>
              </w:rPr>
              <w:t>Владимировна</w:t>
            </w:r>
          </w:p>
        </w:tc>
        <w:tc>
          <w:tcPr>
            <w:tcW w:w="2409" w:type="dxa"/>
          </w:tcPr>
          <w:p w14:paraId="0ADC381E" w14:textId="6752DC86" w:rsidR="00D2204E" w:rsidRPr="00715553" w:rsidRDefault="00D2204E" w:rsidP="00D2204E">
            <w:pPr>
              <w:pStyle w:val="TableParagraph"/>
              <w:spacing w:line="268" w:lineRule="exact"/>
              <w:ind w:left="208" w:right="201"/>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3"/>
                <w:sz w:val="24"/>
                <w:szCs w:val="24"/>
              </w:rPr>
              <w:t xml:space="preserve"> </w:t>
            </w:r>
            <w:r w:rsidRPr="00715553">
              <w:rPr>
                <w:rFonts w:ascii="Times New Roman" w:hAnsi="Times New Roman"/>
                <w:sz w:val="24"/>
                <w:szCs w:val="24"/>
              </w:rPr>
              <w:t>Пионерский</w:t>
            </w:r>
          </w:p>
        </w:tc>
        <w:tc>
          <w:tcPr>
            <w:tcW w:w="2410" w:type="dxa"/>
          </w:tcPr>
          <w:p w14:paraId="3D619457" w14:textId="70E2E994" w:rsidR="00D2204E" w:rsidRPr="00715553" w:rsidRDefault="00D2204E" w:rsidP="00D2204E">
            <w:pPr>
              <w:pStyle w:val="TableParagraph"/>
              <w:spacing w:before="83"/>
              <w:ind w:left="122" w:right="112"/>
              <w:rPr>
                <w:rFonts w:ascii="Times New Roman" w:hAnsi="Times New Roman"/>
                <w:sz w:val="24"/>
                <w:szCs w:val="24"/>
              </w:rPr>
            </w:pPr>
            <w:r w:rsidRPr="00715553">
              <w:rPr>
                <w:rFonts w:ascii="Times New Roman" w:hAnsi="Times New Roman"/>
                <w:sz w:val="24"/>
                <w:szCs w:val="24"/>
              </w:rPr>
              <w:t>Магазин</w:t>
            </w:r>
          </w:p>
        </w:tc>
      </w:tr>
      <w:tr w:rsidR="00715553" w:rsidRPr="00715553" w14:paraId="20F3C11C" w14:textId="77777777" w:rsidTr="00CE267A">
        <w:trPr>
          <w:trHeight w:val="455"/>
        </w:trPr>
        <w:tc>
          <w:tcPr>
            <w:tcW w:w="624" w:type="dxa"/>
          </w:tcPr>
          <w:p w14:paraId="34594A83" w14:textId="28E1F8B0" w:rsidR="00D2204E" w:rsidRPr="00715553" w:rsidRDefault="00D2204E" w:rsidP="00D2204E">
            <w:pPr>
              <w:pStyle w:val="TableParagraph"/>
              <w:spacing w:before="83"/>
              <w:ind w:left="9"/>
              <w:jc w:val="center"/>
              <w:rPr>
                <w:rFonts w:ascii="Times New Roman" w:hAnsi="Times New Roman"/>
                <w:sz w:val="24"/>
                <w:szCs w:val="24"/>
              </w:rPr>
            </w:pPr>
            <w:r w:rsidRPr="00715553">
              <w:rPr>
                <w:rFonts w:ascii="Times New Roman" w:hAnsi="Times New Roman"/>
                <w:sz w:val="24"/>
                <w:szCs w:val="24"/>
              </w:rPr>
              <w:t>21</w:t>
            </w:r>
          </w:p>
        </w:tc>
        <w:tc>
          <w:tcPr>
            <w:tcW w:w="4196" w:type="dxa"/>
          </w:tcPr>
          <w:p w14:paraId="608C46A6" w14:textId="000E3C34" w:rsidR="00D2204E" w:rsidRPr="00715553" w:rsidRDefault="00D2204E" w:rsidP="00D2204E">
            <w:pPr>
              <w:pStyle w:val="TableParagraph"/>
              <w:spacing w:before="83"/>
              <w:ind w:left="107"/>
              <w:rPr>
                <w:rFonts w:ascii="Times New Roman" w:hAnsi="Times New Roman"/>
                <w:sz w:val="24"/>
                <w:szCs w:val="24"/>
              </w:rPr>
            </w:pPr>
            <w:r w:rsidRPr="00715553">
              <w:rPr>
                <w:rFonts w:ascii="Times New Roman" w:hAnsi="Times New Roman"/>
                <w:sz w:val="24"/>
                <w:szCs w:val="24"/>
              </w:rPr>
              <w:t>ООО «МГНУТ»</w:t>
            </w:r>
          </w:p>
        </w:tc>
        <w:tc>
          <w:tcPr>
            <w:tcW w:w="2409" w:type="dxa"/>
          </w:tcPr>
          <w:p w14:paraId="007F3DF4" w14:textId="3D283636" w:rsidR="00D2204E" w:rsidRPr="00715553" w:rsidRDefault="00D2204E" w:rsidP="00D2204E">
            <w:pPr>
              <w:pStyle w:val="TableParagraph"/>
              <w:spacing w:line="268" w:lineRule="exact"/>
              <w:ind w:left="208" w:right="201"/>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3"/>
                <w:sz w:val="24"/>
                <w:szCs w:val="24"/>
              </w:rPr>
              <w:t xml:space="preserve"> </w:t>
            </w:r>
            <w:r w:rsidRPr="00715553">
              <w:rPr>
                <w:rFonts w:ascii="Times New Roman" w:hAnsi="Times New Roman"/>
                <w:sz w:val="24"/>
                <w:szCs w:val="24"/>
              </w:rPr>
              <w:t>Пионерский</w:t>
            </w:r>
          </w:p>
        </w:tc>
        <w:tc>
          <w:tcPr>
            <w:tcW w:w="2410" w:type="dxa"/>
          </w:tcPr>
          <w:p w14:paraId="2C785F7B" w14:textId="4AB48C9C" w:rsidR="00D2204E" w:rsidRPr="00715553" w:rsidRDefault="00D2204E" w:rsidP="00D2204E">
            <w:pPr>
              <w:pStyle w:val="TableParagraph"/>
              <w:spacing w:before="83"/>
              <w:ind w:left="122" w:right="112"/>
              <w:rPr>
                <w:rFonts w:ascii="Times New Roman" w:hAnsi="Times New Roman"/>
                <w:sz w:val="24"/>
                <w:szCs w:val="24"/>
              </w:rPr>
            </w:pPr>
            <w:r w:rsidRPr="00715553">
              <w:rPr>
                <w:rFonts w:ascii="Times New Roman" w:hAnsi="Times New Roman"/>
                <w:sz w:val="24"/>
                <w:szCs w:val="24"/>
              </w:rPr>
              <w:t>Магазин</w:t>
            </w:r>
          </w:p>
        </w:tc>
      </w:tr>
      <w:tr w:rsidR="00715553" w:rsidRPr="00715553" w14:paraId="06F6F3B5" w14:textId="77777777" w:rsidTr="00CE267A">
        <w:trPr>
          <w:trHeight w:val="455"/>
        </w:trPr>
        <w:tc>
          <w:tcPr>
            <w:tcW w:w="624" w:type="dxa"/>
          </w:tcPr>
          <w:p w14:paraId="37B4310A" w14:textId="0B831FBB" w:rsidR="00D2204E" w:rsidRPr="00715553" w:rsidRDefault="00D2204E" w:rsidP="00D2204E">
            <w:pPr>
              <w:pStyle w:val="TableParagraph"/>
              <w:spacing w:before="83"/>
              <w:ind w:left="9"/>
              <w:jc w:val="center"/>
              <w:rPr>
                <w:rFonts w:ascii="Times New Roman" w:hAnsi="Times New Roman"/>
                <w:sz w:val="24"/>
                <w:szCs w:val="24"/>
              </w:rPr>
            </w:pPr>
            <w:r w:rsidRPr="00715553">
              <w:rPr>
                <w:rFonts w:ascii="Times New Roman" w:hAnsi="Times New Roman"/>
                <w:sz w:val="24"/>
                <w:szCs w:val="24"/>
              </w:rPr>
              <w:t>22</w:t>
            </w:r>
          </w:p>
        </w:tc>
        <w:tc>
          <w:tcPr>
            <w:tcW w:w="4196" w:type="dxa"/>
          </w:tcPr>
          <w:p w14:paraId="16CA14A4" w14:textId="4065015B" w:rsidR="00D2204E" w:rsidRPr="00715553" w:rsidRDefault="00D2204E" w:rsidP="00D2204E">
            <w:pPr>
              <w:pStyle w:val="TableParagraph"/>
              <w:spacing w:before="83"/>
              <w:ind w:left="107"/>
              <w:rPr>
                <w:rFonts w:ascii="Times New Roman" w:hAnsi="Times New Roman"/>
                <w:sz w:val="24"/>
                <w:szCs w:val="24"/>
              </w:rPr>
            </w:pPr>
            <w:r w:rsidRPr="00715553">
              <w:rPr>
                <w:rFonts w:ascii="Times New Roman" w:hAnsi="Times New Roman"/>
                <w:sz w:val="24"/>
                <w:szCs w:val="24"/>
              </w:rPr>
              <w:t>Голотенко</w:t>
            </w:r>
            <w:r w:rsidRPr="00715553">
              <w:rPr>
                <w:rFonts w:ascii="Times New Roman" w:hAnsi="Times New Roman"/>
                <w:spacing w:val="-5"/>
                <w:sz w:val="24"/>
                <w:szCs w:val="24"/>
              </w:rPr>
              <w:t xml:space="preserve"> </w:t>
            </w:r>
            <w:r w:rsidRPr="00715553">
              <w:rPr>
                <w:rFonts w:ascii="Times New Roman" w:hAnsi="Times New Roman"/>
                <w:sz w:val="24"/>
                <w:szCs w:val="24"/>
              </w:rPr>
              <w:t>Александр</w:t>
            </w:r>
            <w:r w:rsidRPr="00715553">
              <w:rPr>
                <w:rFonts w:ascii="Times New Roman" w:hAnsi="Times New Roman"/>
                <w:spacing w:val="-5"/>
                <w:sz w:val="24"/>
                <w:szCs w:val="24"/>
              </w:rPr>
              <w:t xml:space="preserve"> </w:t>
            </w:r>
            <w:r w:rsidRPr="00715553">
              <w:rPr>
                <w:rFonts w:ascii="Times New Roman" w:hAnsi="Times New Roman"/>
                <w:sz w:val="24"/>
                <w:szCs w:val="24"/>
              </w:rPr>
              <w:t>Васильевич</w:t>
            </w:r>
          </w:p>
        </w:tc>
        <w:tc>
          <w:tcPr>
            <w:tcW w:w="2409" w:type="dxa"/>
          </w:tcPr>
          <w:p w14:paraId="6186A068" w14:textId="7DF1D147" w:rsidR="00D2204E" w:rsidRPr="00715553" w:rsidRDefault="00D2204E" w:rsidP="00D2204E">
            <w:pPr>
              <w:pStyle w:val="TableParagraph"/>
              <w:spacing w:line="268" w:lineRule="exact"/>
              <w:ind w:left="208" w:right="201"/>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3"/>
                <w:sz w:val="24"/>
                <w:szCs w:val="24"/>
              </w:rPr>
              <w:t xml:space="preserve"> </w:t>
            </w:r>
            <w:r w:rsidRPr="00715553">
              <w:rPr>
                <w:rFonts w:ascii="Times New Roman" w:hAnsi="Times New Roman"/>
                <w:sz w:val="24"/>
                <w:szCs w:val="24"/>
              </w:rPr>
              <w:t>Пионерский</w:t>
            </w:r>
          </w:p>
        </w:tc>
        <w:tc>
          <w:tcPr>
            <w:tcW w:w="2410" w:type="dxa"/>
          </w:tcPr>
          <w:p w14:paraId="04C4A4E7" w14:textId="40F68D19" w:rsidR="00D2204E" w:rsidRPr="00715553" w:rsidRDefault="00D2204E" w:rsidP="00D2204E">
            <w:pPr>
              <w:pStyle w:val="TableParagraph"/>
              <w:spacing w:before="83"/>
              <w:ind w:left="122" w:right="112"/>
              <w:rPr>
                <w:rFonts w:ascii="Times New Roman" w:hAnsi="Times New Roman"/>
                <w:sz w:val="24"/>
                <w:szCs w:val="24"/>
              </w:rPr>
            </w:pPr>
            <w:r w:rsidRPr="00715553">
              <w:rPr>
                <w:rFonts w:ascii="Times New Roman" w:hAnsi="Times New Roman"/>
                <w:sz w:val="24"/>
                <w:szCs w:val="24"/>
              </w:rPr>
              <w:t>Шиномонтаж</w:t>
            </w:r>
          </w:p>
        </w:tc>
      </w:tr>
      <w:tr w:rsidR="00715553" w:rsidRPr="00715553" w14:paraId="20BB9579" w14:textId="77777777" w:rsidTr="00CE267A">
        <w:trPr>
          <w:trHeight w:val="455"/>
        </w:trPr>
        <w:tc>
          <w:tcPr>
            <w:tcW w:w="624" w:type="dxa"/>
          </w:tcPr>
          <w:p w14:paraId="43220DFD" w14:textId="4D8FDF1C" w:rsidR="00D2204E" w:rsidRPr="00715553" w:rsidRDefault="00D2204E" w:rsidP="00D2204E">
            <w:pPr>
              <w:pStyle w:val="TableParagraph"/>
              <w:spacing w:before="83"/>
              <w:ind w:left="9"/>
              <w:jc w:val="center"/>
              <w:rPr>
                <w:rFonts w:ascii="Times New Roman" w:hAnsi="Times New Roman"/>
                <w:sz w:val="24"/>
                <w:szCs w:val="24"/>
              </w:rPr>
            </w:pPr>
            <w:r w:rsidRPr="00715553">
              <w:rPr>
                <w:rFonts w:ascii="Times New Roman" w:hAnsi="Times New Roman"/>
                <w:sz w:val="24"/>
                <w:szCs w:val="24"/>
              </w:rPr>
              <w:t>23</w:t>
            </w:r>
          </w:p>
        </w:tc>
        <w:tc>
          <w:tcPr>
            <w:tcW w:w="4196" w:type="dxa"/>
          </w:tcPr>
          <w:p w14:paraId="0C7F7A94" w14:textId="236F05A6" w:rsidR="00D2204E" w:rsidRPr="00715553" w:rsidRDefault="00D2204E" w:rsidP="00D2204E">
            <w:pPr>
              <w:pStyle w:val="TableParagraph"/>
              <w:spacing w:before="83"/>
              <w:ind w:left="107"/>
              <w:rPr>
                <w:rFonts w:ascii="Times New Roman" w:hAnsi="Times New Roman"/>
                <w:sz w:val="24"/>
                <w:szCs w:val="24"/>
              </w:rPr>
            </w:pPr>
            <w:r w:rsidRPr="00715553">
              <w:rPr>
                <w:rFonts w:ascii="Times New Roman" w:hAnsi="Times New Roman"/>
                <w:sz w:val="24"/>
                <w:szCs w:val="24"/>
              </w:rPr>
              <w:t>Давыдова</w:t>
            </w:r>
            <w:r w:rsidRPr="00715553">
              <w:rPr>
                <w:rFonts w:ascii="Times New Roman" w:hAnsi="Times New Roman"/>
                <w:spacing w:val="-4"/>
                <w:sz w:val="24"/>
                <w:szCs w:val="24"/>
              </w:rPr>
              <w:t xml:space="preserve"> </w:t>
            </w:r>
            <w:r w:rsidRPr="00715553">
              <w:rPr>
                <w:rFonts w:ascii="Times New Roman" w:hAnsi="Times New Roman"/>
                <w:sz w:val="24"/>
                <w:szCs w:val="24"/>
              </w:rPr>
              <w:t>Надежда</w:t>
            </w:r>
            <w:r w:rsidRPr="00715553">
              <w:rPr>
                <w:rFonts w:ascii="Times New Roman" w:hAnsi="Times New Roman"/>
                <w:spacing w:val="-3"/>
                <w:sz w:val="24"/>
                <w:szCs w:val="24"/>
              </w:rPr>
              <w:t xml:space="preserve"> </w:t>
            </w:r>
            <w:r w:rsidRPr="00715553">
              <w:rPr>
                <w:rFonts w:ascii="Times New Roman" w:hAnsi="Times New Roman"/>
                <w:sz w:val="24"/>
                <w:szCs w:val="24"/>
              </w:rPr>
              <w:t>Анатольевна</w:t>
            </w:r>
          </w:p>
        </w:tc>
        <w:tc>
          <w:tcPr>
            <w:tcW w:w="2409" w:type="dxa"/>
          </w:tcPr>
          <w:p w14:paraId="118E472D" w14:textId="753867ED" w:rsidR="00D2204E" w:rsidRPr="00715553" w:rsidRDefault="00D2204E" w:rsidP="00D2204E">
            <w:pPr>
              <w:pStyle w:val="TableParagraph"/>
              <w:spacing w:line="268" w:lineRule="exact"/>
              <w:ind w:left="208" w:right="201"/>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1"/>
                <w:sz w:val="24"/>
                <w:szCs w:val="24"/>
              </w:rPr>
              <w:t xml:space="preserve"> </w:t>
            </w:r>
            <w:r w:rsidRPr="00715553">
              <w:rPr>
                <w:rFonts w:ascii="Times New Roman" w:hAnsi="Times New Roman"/>
                <w:sz w:val="24"/>
                <w:szCs w:val="24"/>
              </w:rPr>
              <w:t>Светлый</w:t>
            </w:r>
          </w:p>
        </w:tc>
        <w:tc>
          <w:tcPr>
            <w:tcW w:w="2410" w:type="dxa"/>
          </w:tcPr>
          <w:p w14:paraId="1A4D40CC" w14:textId="0FF7D8E6" w:rsidR="00D2204E" w:rsidRPr="00715553" w:rsidRDefault="00D2204E" w:rsidP="00D2204E">
            <w:pPr>
              <w:pStyle w:val="TableParagraph"/>
              <w:spacing w:before="83"/>
              <w:ind w:left="122" w:right="112"/>
              <w:rPr>
                <w:rFonts w:ascii="Times New Roman" w:hAnsi="Times New Roman"/>
                <w:sz w:val="24"/>
                <w:szCs w:val="24"/>
              </w:rPr>
            </w:pPr>
            <w:r w:rsidRPr="00715553">
              <w:rPr>
                <w:rFonts w:ascii="Times New Roman" w:hAnsi="Times New Roman"/>
                <w:sz w:val="24"/>
                <w:szCs w:val="24"/>
              </w:rPr>
              <w:t>Магазин</w:t>
            </w:r>
          </w:p>
        </w:tc>
      </w:tr>
      <w:tr w:rsidR="00715553" w:rsidRPr="00715553" w14:paraId="6999EB88" w14:textId="77777777" w:rsidTr="00CE267A">
        <w:trPr>
          <w:trHeight w:val="455"/>
        </w:trPr>
        <w:tc>
          <w:tcPr>
            <w:tcW w:w="624" w:type="dxa"/>
          </w:tcPr>
          <w:p w14:paraId="42D9E30E" w14:textId="3248B550" w:rsidR="00D2204E" w:rsidRPr="00715553" w:rsidRDefault="00D2204E" w:rsidP="00D2204E">
            <w:pPr>
              <w:pStyle w:val="TableParagraph"/>
              <w:spacing w:before="83"/>
              <w:ind w:left="9"/>
              <w:jc w:val="center"/>
              <w:rPr>
                <w:rFonts w:ascii="Times New Roman" w:hAnsi="Times New Roman"/>
                <w:sz w:val="24"/>
                <w:szCs w:val="24"/>
              </w:rPr>
            </w:pPr>
            <w:r w:rsidRPr="00715553">
              <w:rPr>
                <w:rFonts w:ascii="Times New Roman" w:hAnsi="Times New Roman"/>
                <w:sz w:val="24"/>
                <w:szCs w:val="24"/>
              </w:rPr>
              <w:t>24</w:t>
            </w:r>
          </w:p>
        </w:tc>
        <w:tc>
          <w:tcPr>
            <w:tcW w:w="4196" w:type="dxa"/>
          </w:tcPr>
          <w:p w14:paraId="3BE8722B" w14:textId="2A609C06" w:rsidR="00D2204E" w:rsidRPr="00715553" w:rsidRDefault="00D2204E" w:rsidP="00D2204E">
            <w:pPr>
              <w:pStyle w:val="TableParagraph"/>
              <w:spacing w:before="83"/>
              <w:ind w:left="107"/>
              <w:rPr>
                <w:rFonts w:ascii="Times New Roman" w:hAnsi="Times New Roman"/>
                <w:sz w:val="24"/>
                <w:szCs w:val="24"/>
              </w:rPr>
            </w:pPr>
            <w:r w:rsidRPr="00715553">
              <w:rPr>
                <w:rFonts w:ascii="Times New Roman" w:hAnsi="Times New Roman"/>
                <w:sz w:val="24"/>
                <w:szCs w:val="24"/>
              </w:rPr>
              <w:t>Коренев</w:t>
            </w:r>
            <w:r w:rsidRPr="00715553">
              <w:rPr>
                <w:rFonts w:ascii="Times New Roman" w:hAnsi="Times New Roman"/>
                <w:spacing w:val="-3"/>
                <w:sz w:val="24"/>
                <w:szCs w:val="24"/>
              </w:rPr>
              <w:t xml:space="preserve"> </w:t>
            </w:r>
            <w:r w:rsidRPr="00715553">
              <w:rPr>
                <w:rFonts w:ascii="Times New Roman" w:hAnsi="Times New Roman"/>
                <w:sz w:val="24"/>
                <w:szCs w:val="24"/>
              </w:rPr>
              <w:t>Алексей</w:t>
            </w:r>
            <w:r w:rsidRPr="00715553">
              <w:rPr>
                <w:rFonts w:ascii="Times New Roman" w:hAnsi="Times New Roman"/>
                <w:spacing w:val="-2"/>
                <w:sz w:val="24"/>
                <w:szCs w:val="24"/>
              </w:rPr>
              <w:t xml:space="preserve"> </w:t>
            </w:r>
            <w:r w:rsidRPr="00715553">
              <w:rPr>
                <w:rFonts w:ascii="Times New Roman" w:hAnsi="Times New Roman"/>
                <w:sz w:val="24"/>
                <w:szCs w:val="24"/>
              </w:rPr>
              <w:t>Радмирович</w:t>
            </w:r>
          </w:p>
        </w:tc>
        <w:tc>
          <w:tcPr>
            <w:tcW w:w="2409" w:type="dxa"/>
          </w:tcPr>
          <w:p w14:paraId="5F70AC8B" w14:textId="574E637A" w:rsidR="00D2204E" w:rsidRPr="00715553" w:rsidRDefault="00D2204E" w:rsidP="00D2204E">
            <w:pPr>
              <w:pStyle w:val="TableParagraph"/>
              <w:spacing w:line="268" w:lineRule="exact"/>
              <w:ind w:left="208" w:right="201"/>
              <w:rPr>
                <w:rFonts w:ascii="Times New Roman" w:hAnsi="Times New Roman"/>
                <w:sz w:val="24"/>
                <w:szCs w:val="24"/>
              </w:rPr>
            </w:pPr>
            <w:r w:rsidRPr="00715553">
              <w:rPr>
                <w:rFonts w:ascii="Times New Roman" w:hAnsi="Times New Roman"/>
                <w:sz w:val="24"/>
                <w:szCs w:val="24"/>
              </w:rPr>
              <w:t>п.</w:t>
            </w:r>
            <w:r w:rsidRPr="00715553">
              <w:rPr>
                <w:rFonts w:ascii="Times New Roman" w:hAnsi="Times New Roman"/>
                <w:spacing w:val="-1"/>
                <w:sz w:val="24"/>
                <w:szCs w:val="24"/>
              </w:rPr>
              <w:t xml:space="preserve"> </w:t>
            </w:r>
            <w:r w:rsidRPr="00715553">
              <w:rPr>
                <w:rFonts w:ascii="Times New Roman" w:hAnsi="Times New Roman"/>
                <w:sz w:val="24"/>
                <w:szCs w:val="24"/>
              </w:rPr>
              <w:t>Светлый</w:t>
            </w:r>
          </w:p>
        </w:tc>
        <w:tc>
          <w:tcPr>
            <w:tcW w:w="2410" w:type="dxa"/>
          </w:tcPr>
          <w:p w14:paraId="009830EF" w14:textId="754B1C3A" w:rsidR="00D2204E" w:rsidRPr="00715553" w:rsidRDefault="00D2204E" w:rsidP="00D2204E">
            <w:pPr>
              <w:pStyle w:val="TableParagraph"/>
              <w:spacing w:before="83"/>
              <w:ind w:left="122" w:right="112"/>
              <w:rPr>
                <w:rFonts w:ascii="Times New Roman" w:hAnsi="Times New Roman"/>
                <w:sz w:val="24"/>
                <w:szCs w:val="24"/>
              </w:rPr>
            </w:pPr>
            <w:r w:rsidRPr="00715553">
              <w:rPr>
                <w:rFonts w:ascii="Times New Roman" w:hAnsi="Times New Roman"/>
                <w:sz w:val="24"/>
                <w:szCs w:val="24"/>
              </w:rPr>
              <w:t>Магазин</w:t>
            </w:r>
          </w:p>
        </w:tc>
      </w:tr>
    </w:tbl>
    <w:p w14:paraId="02530B06" w14:textId="52E94907" w:rsidR="00173F9E" w:rsidRPr="00715553" w:rsidRDefault="00CE267A" w:rsidP="009D779C">
      <w:pPr>
        <w:pStyle w:val="a5"/>
        <w:spacing w:before="6"/>
        <w:jc w:val="left"/>
        <w:rPr>
          <w:i/>
          <w:sz w:val="8"/>
        </w:rPr>
      </w:pPr>
      <w:r w:rsidRPr="00715553">
        <w:rPr>
          <w:i/>
          <w:sz w:val="8"/>
        </w:rPr>
        <w:br w:type="textWrapping" w:clear="all"/>
      </w:r>
    </w:p>
    <w:p w14:paraId="514643FD" w14:textId="77777777" w:rsidR="004E3F2F" w:rsidRPr="00715553" w:rsidRDefault="004E3F2F" w:rsidP="009D779C">
      <w:pPr>
        <w:pStyle w:val="a9"/>
        <w:widowControl w:val="0"/>
        <w:tabs>
          <w:tab w:val="left" w:pos="930"/>
        </w:tabs>
        <w:autoSpaceDE w:val="0"/>
        <w:autoSpaceDN w:val="0"/>
        <w:spacing w:after="0" w:line="240" w:lineRule="auto"/>
        <w:ind w:left="0"/>
        <w:contextualSpacing w:val="0"/>
        <w:rPr>
          <w:rFonts w:ascii="Times New Roman" w:hAnsi="Times New Roman"/>
          <w:i/>
          <w:sz w:val="28"/>
        </w:rPr>
      </w:pPr>
      <w:bookmarkStart w:id="118" w:name="_Hlk14867516"/>
      <w:bookmarkEnd w:id="117"/>
    </w:p>
    <w:bookmarkEnd w:id="118"/>
    <w:p w14:paraId="2E350767" w14:textId="77777777" w:rsidR="00DB6171" w:rsidRPr="00715553" w:rsidRDefault="00DB6171"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На развитие малого бизнеса значительное влияние оказывает индивидуальное предпринимательство. Индивидуальные предприниматели являются ведущими субъектами на рынках товаров повседневного спроса и продуктов питания, успешно работают на рынке услуг. </w:t>
      </w:r>
    </w:p>
    <w:p w14:paraId="6B90E0C0" w14:textId="567BDDC3" w:rsidR="00DB6171" w:rsidRPr="00715553" w:rsidRDefault="00DB6171"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Ещё одним из важных направлений работы Администрации </w:t>
      </w:r>
      <w:r w:rsidR="006D5758" w:rsidRPr="00715553">
        <w:rPr>
          <w:rFonts w:ascii="Times New Roman" w:eastAsia="Arial" w:hAnsi="Times New Roman"/>
          <w:sz w:val="28"/>
          <w:szCs w:val="28"/>
        </w:rPr>
        <w:t>Елизовского</w:t>
      </w:r>
      <w:r w:rsidRPr="00715553">
        <w:rPr>
          <w:rFonts w:ascii="Times New Roman" w:eastAsia="Times New Roman" w:hAnsi="Times New Roman"/>
          <w:sz w:val="28"/>
          <w:szCs w:val="28"/>
        </w:rPr>
        <w:t xml:space="preserve"> муниципального района является подготовка высококвалифицированных, компетентных менеджеров сферы малого и среднего бизнеса, способных обеспечить развитие предприятий всех отраслей экономики района. </w:t>
      </w:r>
    </w:p>
    <w:p w14:paraId="1D8AB36A" w14:textId="77777777" w:rsidR="008C40CA" w:rsidRPr="00715553" w:rsidRDefault="00DB6171" w:rsidP="009D779C">
      <w:pPr>
        <w:spacing w:after="0" w:line="240" w:lineRule="auto"/>
        <w:ind w:firstLine="567"/>
        <w:jc w:val="both"/>
        <w:rPr>
          <w:rFonts w:ascii="Times New Roman" w:eastAsia="Times New Roman" w:hAnsi="Times New Roman"/>
          <w:sz w:val="28"/>
          <w:szCs w:val="28"/>
          <w:u w:val="single"/>
        </w:rPr>
      </w:pPr>
      <w:r w:rsidRPr="00715553">
        <w:rPr>
          <w:rFonts w:ascii="Times New Roman" w:eastAsia="Times New Roman" w:hAnsi="Times New Roman"/>
          <w:i/>
          <w:iCs/>
          <w:sz w:val="28"/>
          <w:szCs w:val="28"/>
          <w:u w:val="single"/>
        </w:rPr>
        <w:t xml:space="preserve">Развитие малого и среднего предпринимательства </w:t>
      </w:r>
      <w:r w:rsidR="008C40CA" w:rsidRPr="00715553">
        <w:rPr>
          <w:rFonts w:ascii="Times New Roman" w:hAnsi="Times New Roman"/>
          <w:i/>
          <w:iCs/>
          <w:sz w:val="28"/>
          <w:szCs w:val="28"/>
          <w:u w:val="single"/>
        </w:rPr>
        <w:t>Пионерского</w:t>
      </w:r>
      <w:r w:rsidR="008C40CA" w:rsidRPr="00715553">
        <w:rPr>
          <w:rFonts w:ascii="Times New Roman" w:hAnsi="Times New Roman"/>
          <w:i/>
          <w:iCs/>
          <w:spacing w:val="1"/>
          <w:sz w:val="28"/>
          <w:szCs w:val="28"/>
          <w:u w:val="single"/>
        </w:rPr>
        <w:t xml:space="preserve"> </w:t>
      </w:r>
      <w:r w:rsidR="008C40CA" w:rsidRPr="00715553">
        <w:rPr>
          <w:rFonts w:ascii="Times New Roman" w:hAnsi="Times New Roman"/>
          <w:i/>
          <w:iCs/>
          <w:sz w:val="28"/>
          <w:szCs w:val="28"/>
          <w:u w:val="single"/>
        </w:rPr>
        <w:t>сельского</w:t>
      </w:r>
      <w:r w:rsidR="008C40CA" w:rsidRPr="00715553">
        <w:rPr>
          <w:rFonts w:ascii="Times New Roman" w:hAnsi="Times New Roman"/>
          <w:i/>
          <w:iCs/>
          <w:spacing w:val="1"/>
          <w:sz w:val="28"/>
          <w:szCs w:val="28"/>
          <w:u w:val="single"/>
        </w:rPr>
        <w:t xml:space="preserve"> </w:t>
      </w:r>
      <w:r w:rsidR="008C40CA" w:rsidRPr="00715553">
        <w:rPr>
          <w:rFonts w:ascii="Times New Roman" w:hAnsi="Times New Roman"/>
          <w:i/>
          <w:iCs/>
          <w:sz w:val="28"/>
          <w:szCs w:val="28"/>
          <w:u w:val="single"/>
        </w:rPr>
        <w:t>поселения.</w:t>
      </w:r>
      <w:r w:rsidR="008C40CA" w:rsidRPr="00715553">
        <w:rPr>
          <w:rFonts w:ascii="Times New Roman" w:hAnsi="Times New Roman"/>
          <w:sz w:val="28"/>
          <w:szCs w:val="28"/>
          <w:u w:val="single"/>
        </w:rPr>
        <w:t xml:space="preserve"> </w:t>
      </w:r>
    </w:p>
    <w:p w14:paraId="300B1E3C" w14:textId="59CB69AE" w:rsidR="00DB6171" w:rsidRPr="00715553" w:rsidRDefault="008C40CA"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С</w:t>
      </w:r>
      <w:r w:rsidR="00DB6171" w:rsidRPr="00715553">
        <w:rPr>
          <w:rFonts w:ascii="Times New Roman" w:eastAsia="Times New Roman" w:hAnsi="Times New Roman"/>
          <w:sz w:val="28"/>
          <w:szCs w:val="28"/>
        </w:rPr>
        <w:t>тратегическим фактором, определяющим устойчивое развитие экономики района, и, наоборот, свёртывание малых и средних предприятий может иметь серьёзнейшие негативные последствия как экономического, так и социального характера.</w:t>
      </w:r>
    </w:p>
    <w:p w14:paraId="3593C0A2" w14:textId="77777777" w:rsidR="00DB6171" w:rsidRPr="00715553" w:rsidRDefault="00DB6171"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Отраслевая структура малого предпринимательства представлена разнообразием видов деятельности, характерных для района в целом, но остаётся несбалансированной. </w:t>
      </w:r>
    </w:p>
    <w:p w14:paraId="6073547B" w14:textId="77777777" w:rsidR="00DB6171" w:rsidRPr="00715553" w:rsidRDefault="00DB6171"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Основными проблемами, с которыми сталкиваются в своей деятельности субъекты малого предпринимательства, являются следующие: </w:t>
      </w:r>
    </w:p>
    <w:p w14:paraId="437CCFE5" w14:textId="77777777" w:rsidR="00DB6171" w:rsidRPr="00715553" w:rsidRDefault="00DB6171"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неразвитость инфраструктуры и механизмов муниципальной поддержки малого и среднего предпринимательства; </w:t>
      </w:r>
    </w:p>
    <w:p w14:paraId="26406AEC" w14:textId="77777777" w:rsidR="00DB6171" w:rsidRPr="00715553" w:rsidRDefault="00DB6171"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отсутствие действенных финансово-кредитных механизмов и материально-ресурсного обеспечения развития малого и среднего </w:t>
      </w:r>
      <w:r w:rsidRPr="00715553">
        <w:rPr>
          <w:rFonts w:ascii="Times New Roman" w:eastAsia="Times New Roman" w:hAnsi="Times New Roman"/>
          <w:sz w:val="28"/>
          <w:szCs w:val="28"/>
        </w:rPr>
        <w:lastRenderedPageBreak/>
        <w:t xml:space="preserve">предпринимательства; </w:t>
      </w:r>
    </w:p>
    <w:p w14:paraId="10529456" w14:textId="77777777" w:rsidR="00DB6171" w:rsidRPr="00715553" w:rsidRDefault="00DB6171"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административные барьеры; </w:t>
      </w:r>
    </w:p>
    <w:p w14:paraId="4B116E59" w14:textId="77777777" w:rsidR="00DB6171" w:rsidRPr="00715553" w:rsidRDefault="00DB6171"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неразвитость информационных услуг для малого предпринимательства;</w:t>
      </w:r>
    </w:p>
    <w:p w14:paraId="76C334A1" w14:textId="77777777" w:rsidR="00DB6171" w:rsidRPr="00715553" w:rsidRDefault="00DB6171"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несовершенство системы подготовки управленческих и рабочих кадров. </w:t>
      </w:r>
    </w:p>
    <w:p w14:paraId="39C6FEB2" w14:textId="1E215F9D" w:rsidR="00DB6171" w:rsidRPr="00715553" w:rsidRDefault="00DB6171"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Развитие малого и среднего предпринимательства </w:t>
      </w:r>
      <w:r w:rsidR="00907F51" w:rsidRPr="00715553">
        <w:rPr>
          <w:rFonts w:ascii="Times New Roman" w:hAnsi="Times New Roman"/>
          <w:iCs/>
          <w:sz w:val="28"/>
        </w:rPr>
        <w:t>Пионерского сельского поселения</w:t>
      </w:r>
      <w:r w:rsidR="00907F51" w:rsidRPr="00715553">
        <w:rPr>
          <w:rFonts w:ascii="Times New Roman" w:eastAsia="Times New Roman" w:hAnsi="Times New Roman"/>
          <w:sz w:val="28"/>
          <w:szCs w:val="28"/>
        </w:rPr>
        <w:t xml:space="preserve"> </w:t>
      </w:r>
      <w:r w:rsidRPr="00715553">
        <w:rPr>
          <w:rFonts w:ascii="Times New Roman" w:eastAsia="Times New Roman" w:hAnsi="Times New Roman"/>
          <w:sz w:val="28"/>
          <w:szCs w:val="28"/>
        </w:rPr>
        <w:t xml:space="preserve">является стратегическим фактором, определяющим устойчивое развитие экономики </w:t>
      </w:r>
      <w:r w:rsidRPr="00715553">
        <w:rPr>
          <w:rFonts w:ascii="Times New Roman" w:eastAsia="Arial Unicode MS" w:hAnsi="Times New Roman"/>
          <w:sz w:val="28"/>
          <w:szCs w:val="28"/>
          <w:lang w:eastAsia="ru-RU"/>
        </w:rPr>
        <w:t>поселения</w:t>
      </w:r>
      <w:r w:rsidRPr="00715553">
        <w:rPr>
          <w:rFonts w:ascii="Times New Roman" w:eastAsia="Times New Roman" w:hAnsi="Times New Roman"/>
          <w:sz w:val="28"/>
          <w:szCs w:val="28"/>
        </w:rPr>
        <w:t xml:space="preserve">, и, наоборот, свёртывание малых и средних предприятий может иметь серьёзнейшие негативные последствия как экономического, так и социального характера. В силу указанных причин для достижения синергетического эффекта в развитии малого и среднего предпринимательства, т.е. возрастания эффективности деятельности за счёт, так называемого, системного эффекта, имеется необходимость в формировании и реализации целевой программы развития малого и среднего предпринимательства. </w:t>
      </w:r>
    </w:p>
    <w:p w14:paraId="2225D665" w14:textId="461F316D" w:rsidR="00DB6171" w:rsidRPr="00715553" w:rsidRDefault="00DB6171"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Основная работа по содействию развитию малого и среднего предпринимательства была направлена на создание на территории </w:t>
      </w:r>
      <w:r w:rsidR="008C40CA" w:rsidRPr="00715553">
        <w:rPr>
          <w:rFonts w:ascii="Times New Roman" w:hAnsi="Times New Roman"/>
          <w:sz w:val="28"/>
          <w:szCs w:val="28"/>
        </w:rPr>
        <w:t>Пионерского</w:t>
      </w:r>
      <w:r w:rsidR="008C40CA" w:rsidRPr="00715553">
        <w:rPr>
          <w:rFonts w:ascii="Times New Roman" w:hAnsi="Times New Roman"/>
          <w:spacing w:val="1"/>
          <w:sz w:val="28"/>
          <w:szCs w:val="28"/>
        </w:rPr>
        <w:t xml:space="preserve"> </w:t>
      </w:r>
      <w:r w:rsidR="008C40CA" w:rsidRPr="00715553">
        <w:rPr>
          <w:rFonts w:ascii="Times New Roman" w:hAnsi="Times New Roman"/>
          <w:sz w:val="28"/>
          <w:szCs w:val="28"/>
        </w:rPr>
        <w:t>сельского</w:t>
      </w:r>
      <w:r w:rsidR="008C40CA" w:rsidRPr="00715553">
        <w:rPr>
          <w:rFonts w:ascii="Times New Roman" w:hAnsi="Times New Roman"/>
          <w:spacing w:val="1"/>
          <w:sz w:val="28"/>
          <w:szCs w:val="28"/>
        </w:rPr>
        <w:t xml:space="preserve"> </w:t>
      </w:r>
      <w:r w:rsidR="008C40CA" w:rsidRPr="00715553">
        <w:rPr>
          <w:rFonts w:ascii="Times New Roman" w:hAnsi="Times New Roman"/>
          <w:sz w:val="28"/>
          <w:szCs w:val="28"/>
        </w:rPr>
        <w:t xml:space="preserve">поселения </w:t>
      </w:r>
      <w:r w:rsidRPr="00715553">
        <w:rPr>
          <w:rFonts w:ascii="Times New Roman" w:eastAsia="Times New Roman" w:hAnsi="Times New Roman"/>
          <w:sz w:val="28"/>
          <w:szCs w:val="28"/>
        </w:rPr>
        <w:t>условий для устойчивого развития предприятий малого и среднего бизнеса на основе формирования механизмов поддержки, реализовывались мероприятия по следующим основным направлениям:</w:t>
      </w:r>
    </w:p>
    <w:p w14:paraId="209EB177" w14:textId="77777777" w:rsidR="00DB6171" w:rsidRPr="00715553" w:rsidRDefault="00DB6171"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консультационная поддержка субъектов МСП;</w:t>
      </w:r>
    </w:p>
    <w:p w14:paraId="030AF4BB" w14:textId="77777777" w:rsidR="00DB6171" w:rsidRPr="00715553" w:rsidRDefault="00DB6171"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информационная поддержка субъектов МСП;</w:t>
      </w:r>
    </w:p>
    <w:p w14:paraId="565B5CE2" w14:textId="77777777" w:rsidR="00DB6171" w:rsidRPr="00715553" w:rsidRDefault="00DB6171"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формирование и развитие инфраструктуры субъектов МСП; </w:t>
      </w:r>
    </w:p>
    <w:p w14:paraId="0A0737BA" w14:textId="77777777" w:rsidR="00DB6171" w:rsidRPr="00715553" w:rsidRDefault="00DB6171"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совершенствование нормативной базы в сфере регулирования предпринимательской деятельности;</w:t>
      </w:r>
    </w:p>
    <w:p w14:paraId="51F19B15" w14:textId="77777777" w:rsidR="00DB6171" w:rsidRPr="00715553" w:rsidRDefault="00DB6171"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нормативное правовое обеспечение субъектов МСП;</w:t>
      </w:r>
    </w:p>
    <w:p w14:paraId="3CD75D87" w14:textId="77777777" w:rsidR="00DB6171" w:rsidRPr="00715553" w:rsidRDefault="00DB6171"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поддержка субъектов МСП в области подготовки и повышения квалификации кадров;</w:t>
      </w:r>
    </w:p>
    <w:p w14:paraId="2D2BE946" w14:textId="77777777" w:rsidR="00DB6171" w:rsidRPr="00715553" w:rsidRDefault="00DB6171"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пропаганда и популяризация предпринимательской деятельности.</w:t>
      </w:r>
    </w:p>
    <w:p w14:paraId="08A0E51F" w14:textId="77777777" w:rsidR="00DB6171" w:rsidRPr="00715553" w:rsidRDefault="00DB6171"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Актуальными вопросами при консультационных услуг предприниматели выделяют такие как: вопросы ведения бухгалтерского, налогового и кадрового учёта, вопросы регистрации, закрытия ИП, ООО, внесение изменений в учредительные документ; решение юридических вопросов, в том числе вопросы, связанные с оформлением земельных участков и объектов недвижимости; вопросы защиты законных прав и интересов предпринимателей в надзорных инстанциях и в суде, по оформлению бизнес-планов, по ознакомлению с формами государственной поддержки предпринимательства, действующими на территории Камчатского края, и условиями её предоставления и предоставляются на безвозмездной основе. </w:t>
      </w:r>
    </w:p>
    <w:p w14:paraId="1F827CB4" w14:textId="77777777" w:rsidR="00DB6171" w:rsidRPr="00715553" w:rsidRDefault="00DB6171"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Помимо консультационной поддержки мероприятия программы направлены на организацию тематических семинаров и круглых столов для субъектов предпринимательства по освещению проблемных вопросов, связанных с ведением бизнеса, с приглашением сторонних специалистов в соответствующей области или представителей надзорных инстанций, государственных и муниципальных органов власти, организует стажировки и курсы повышения профессионального уровня и квалификации субъектов малого и среднего бизнеса и их работников в приоритетных для </w:t>
      </w:r>
      <w:r w:rsidRPr="00715553">
        <w:rPr>
          <w:rFonts w:ascii="Times New Roman" w:eastAsia="Arial Unicode MS" w:hAnsi="Times New Roman"/>
          <w:sz w:val="28"/>
          <w:szCs w:val="28"/>
          <w:lang w:eastAsia="ru-RU"/>
        </w:rPr>
        <w:t xml:space="preserve">поселения </w:t>
      </w:r>
      <w:r w:rsidRPr="00715553">
        <w:rPr>
          <w:rFonts w:ascii="Times New Roman" w:eastAsia="Times New Roman" w:hAnsi="Times New Roman"/>
          <w:sz w:val="28"/>
          <w:szCs w:val="28"/>
        </w:rPr>
        <w:t xml:space="preserve">сферах экономики. </w:t>
      </w:r>
    </w:p>
    <w:p w14:paraId="2CBAC839" w14:textId="23AA46BC" w:rsidR="002F1969" w:rsidRPr="00715553" w:rsidRDefault="002F1969"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Основными, приоритетными направлениями развития малого бизнеса являются:</w:t>
      </w:r>
    </w:p>
    <w:p w14:paraId="14A00B33" w14:textId="1A59D180" w:rsidR="002F1969" w:rsidRPr="00715553" w:rsidRDefault="002F1969" w:rsidP="006250AF">
      <w:pPr>
        <w:numPr>
          <w:ilvl w:val="0"/>
          <w:numId w:val="4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оказание информационной</w:t>
      </w:r>
      <w:r w:rsidR="009A5E75" w:rsidRPr="00715553">
        <w:rPr>
          <w:rFonts w:ascii="Times New Roman" w:eastAsia="Times New Roman" w:hAnsi="Times New Roman"/>
          <w:sz w:val="28"/>
          <w:szCs w:val="28"/>
          <w:lang w:eastAsia="ru-RU"/>
        </w:rPr>
        <w:t xml:space="preserve"> и к</w:t>
      </w:r>
      <w:r w:rsidRPr="00715553">
        <w:rPr>
          <w:rFonts w:ascii="Times New Roman" w:eastAsia="Times New Roman" w:hAnsi="Times New Roman"/>
          <w:sz w:val="28"/>
          <w:szCs w:val="28"/>
          <w:lang w:eastAsia="ru-RU"/>
        </w:rPr>
        <w:t>онсультативной поддержки предпринимательства;</w:t>
      </w:r>
    </w:p>
    <w:p w14:paraId="5ADA6ADC" w14:textId="77777777" w:rsidR="002F1969" w:rsidRPr="00715553" w:rsidRDefault="002F1969" w:rsidP="006250AF">
      <w:pPr>
        <w:numPr>
          <w:ilvl w:val="0"/>
          <w:numId w:val="4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развитие инфраструктуры поддержки малого предпринимательства;</w:t>
      </w:r>
    </w:p>
    <w:p w14:paraId="084250C4" w14:textId="3A5B7A9D" w:rsidR="002F1969" w:rsidRPr="00715553" w:rsidRDefault="002F1969" w:rsidP="006250AF">
      <w:pPr>
        <w:numPr>
          <w:ilvl w:val="0"/>
          <w:numId w:val="4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обучение</w:t>
      </w:r>
      <w:r w:rsidR="009A5E75" w:rsidRPr="00715553">
        <w:rPr>
          <w:rFonts w:ascii="Times New Roman" w:eastAsia="Times New Roman" w:hAnsi="Times New Roman"/>
          <w:sz w:val="28"/>
          <w:szCs w:val="28"/>
          <w:lang w:eastAsia="ru-RU"/>
        </w:rPr>
        <w:t xml:space="preserve"> и п</w:t>
      </w:r>
      <w:r w:rsidRPr="00715553">
        <w:rPr>
          <w:rFonts w:ascii="Times New Roman" w:eastAsia="Times New Roman" w:hAnsi="Times New Roman"/>
          <w:sz w:val="28"/>
          <w:szCs w:val="28"/>
          <w:lang w:eastAsia="ru-RU"/>
        </w:rPr>
        <w:t>одготовка кадров</w:t>
      </w:r>
      <w:r w:rsidR="009A5E75" w:rsidRPr="00715553">
        <w:rPr>
          <w:rFonts w:ascii="Times New Roman" w:eastAsia="Times New Roman" w:hAnsi="Times New Roman"/>
          <w:sz w:val="28"/>
          <w:szCs w:val="28"/>
          <w:lang w:eastAsia="ru-RU"/>
        </w:rPr>
        <w:t xml:space="preserve"> в с</w:t>
      </w:r>
      <w:r w:rsidRPr="00715553">
        <w:rPr>
          <w:rFonts w:ascii="Times New Roman" w:eastAsia="Times New Roman" w:hAnsi="Times New Roman"/>
          <w:sz w:val="28"/>
          <w:szCs w:val="28"/>
          <w:lang w:eastAsia="ru-RU"/>
        </w:rPr>
        <w:t>фере малого предпринимательства;</w:t>
      </w:r>
    </w:p>
    <w:p w14:paraId="732136AF" w14:textId="0C634E9D" w:rsidR="002F1969" w:rsidRPr="00715553" w:rsidRDefault="002F1969" w:rsidP="006250AF">
      <w:pPr>
        <w:numPr>
          <w:ilvl w:val="0"/>
          <w:numId w:val="4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обеспечение социальной защиты</w:t>
      </w:r>
      <w:r w:rsidR="009A5E75" w:rsidRPr="00715553">
        <w:rPr>
          <w:rFonts w:ascii="Times New Roman" w:eastAsia="Times New Roman" w:hAnsi="Times New Roman"/>
          <w:sz w:val="28"/>
          <w:szCs w:val="28"/>
          <w:lang w:eastAsia="ru-RU"/>
        </w:rPr>
        <w:t xml:space="preserve"> и б</w:t>
      </w:r>
      <w:r w:rsidRPr="00715553">
        <w:rPr>
          <w:rFonts w:ascii="Times New Roman" w:eastAsia="Times New Roman" w:hAnsi="Times New Roman"/>
          <w:sz w:val="28"/>
          <w:szCs w:val="28"/>
          <w:lang w:eastAsia="ru-RU"/>
        </w:rPr>
        <w:t>езопасности</w:t>
      </w:r>
      <w:r w:rsidR="009A5E75" w:rsidRPr="00715553">
        <w:rPr>
          <w:rFonts w:ascii="Times New Roman" w:eastAsia="Times New Roman" w:hAnsi="Times New Roman"/>
          <w:sz w:val="28"/>
          <w:szCs w:val="28"/>
          <w:lang w:eastAsia="ru-RU"/>
        </w:rPr>
        <w:t xml:space="preserve"> в с</w:t>
      </w:r>
      <w:r w:rsidRPr="00715553">
        <w:rPr>
          <w:rFonts w:ascii="Times New Roman" w:eastAsia="Times New Roman" w:hAnsi="Times New Roman"/>
          <w:sz w:val="28"/>
          <w:szCs w:val="28"/>
          <w:lang w:eastAsia="ru-RU"/>
        </w:rPr>
        <w:t>фере малого предпринимательства;</w:t>
      </w:r>
    </w:p>
    <w:p w14:paraId="5C3BBC5A" w14:textId="4ED8FC6D" w:rsidR="002F1969" w:rsidRPr="00715553" w:rsidRDefault="002F1969" w:rsidP="006250AF">
      <w:pPr>
        <w:numPr>
          <w:ilvl w:val="0"/>
          <w:numId w:val="4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использование муниципального имущества для развития малого</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реднего предпринимательства.</w:t>
      </w:r>
    </w:p>
    <w:p w14:paraId="7AB5AE5F" w14:textId="2CC5022D" w:rsidR="002F1969" w:rsidRPr="00715553" w:rsidRDefault="002F1969"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Основные мероприятия развития малого</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реднего бизнеса являются:</w:t>
      </w:r>
    </w:p>
    <w:p w14:paraId="26EF5F02" w14:textId="43A23BC4" w:rsidR="002F1969" w:rsidRPr="00715553" w:rsidRDefault="002F1969" w:rsidP="006250AF">
      <w:pPr>
        <w:numPr>
          <w:ilvl w:val="0"/>
          <w:numId w:val="4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формирование благоприятной внешней среды для развития малого бизнеса, информационно-консультативная поддержка субъектов малого</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реднего предпринимательства</w:t>
      </w:r>
    </w:p>
    <w:p w14:paraId="481CAA2A" w14:textId="6EF37F7A" w:rsidR="002F1969" w:rsidRPr="00715553" w:rsidRDefault="002F1969" w:rsidP="006250AF">
      <w:pPr>
        <w:numPr>
          <w:ilvl w:val="0"/>
          <w:numId w:val="4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информационно-методическое обеспечение организаций, образующих инфраструктуру поддержки субъектов малого</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реднего предпринимательства, общественных организаций</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убъектов малого</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реднего предпринимательства</w:t>
      </w:r>
      <w:r w:rsidR="009A5E75" w:rsidRPr="00715553">
        <w:rPr>
          <w:rFonts w:ascii="Times New Roman" w:eastAsia="Times New Roman" w:hAnsi="Times New Roman"/>
          <w:sz w:val="28"/>
          <w:szCs w:val="28"/>
          <w:lang w:eastAsia="ru-RU"/>
        </w:rPr>
        <w:t xml:space="preserve"> по в</w:t>
      </w:r>
      <w:r w:rsidRPr="00715553">
        <w:rPr>
          <w:rFonts w:ascii="Times New Roman" w:eastAsia="Times New Roman" w:hAnsi="Times New Roman"/>
          <w:sz w:val="28"/>
          <w:szCs w:val="28"/>
          <w:lang w:eastAsia="ru-RU"/>
        </w:rPr>
        <w:t>опросам поддержки</w:t>
      </w:r>
      <w:r w:rsidR="009A5E75" w:rsidRPr="00715553">
        <w:rPr>
          <w:rFonts w:ascii="Times New Roman" w:eastAsia="Times New Roman" w:hAnsi="Times New Roman"/>
          <w:sz w:val="28"/>
          <w:szCs w:val="28"/>
          <w:lang w:eastAsia="ru-RU"/>
        </w:rPr>
        <w:t xml:space="preserve"> и р</w:t>
      </w:r>
      <w:r w:rsidRPr="00715553">
        <w:rPr>
          <w:rFonts w:ascii="Times New Roman" w:eastAsia="Times New Roman" w:hAnsi="Times New Roman"/>
          <w:sz w:val="28"/>
          <w:szCs w:val="28"/>
          <w:lang w:eastAsia="ru-RU"/>
        </w:rPr>
        <w:t>азвития малого</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реднего предпринимательства путём проведения работ</w:t>
      </w:r>
      <w:r w:rsidR="009A5E75" w:rsidRPr="00715553">
        <w:rPr>
          <w:rFonts w:ascii="Times New Roman" w:eastAsia="Times New Roman" w:hAnsi="Times New Roman"/>
          <w:sz w:val="28"/>
          <w:szCs w:val="28"/>
          <w:lang w:eastAsia="ru-RU"/>
        </w:rPr>
        <w:t xml:space="preserve"> по п</w:t>
      </w:r>
      <w:r w:rsidRPr="00715553">
        <w:rPr>
          <w:rFonts w:ascii="Times New Roman" w:eastAsia="Times New Roman" w:hAnsi="Times New Roman"/>
          <w:sz w:val="28"/>
          <w:szCs w:val="28"/>
          <w:lang w:eastAsia="ru-RU"/>
        </w:rPr>
        <w:t>одготовке</w:t>
      </w:r>
      <w:r w:rsidR="009A5E75" w:rsidRPr="00715553">
        <w:rPr>
          <w:rFonts w:ascii="Times New Roman" w:eastAsia="Times New Roman" w:hAnsi="Times New Roman"/>
          <w:sz w:val="28"/>
          <w:szCs w:val="28"/>
          <w:lang w:eastAsia="ru-RU"/>
        </w:rPr>
        <w:t xml:space="preserve"> и и</w:t>
      </w:r>
      <w:r w:rsidRPr="00715553">
        <w:rPr>
          <w:rFonts w:ascii="Times New Roman" w:eastAsia="Times New Roman" w:hAnsi="Times New Roman"/>
          <w:sz w:val="28"/>
          <w:szCs w:val="28"/>
          <w:lang w:eastAsia="ru-RU"/>
        </w:rPr>
        <w:t>зданию информационно-справочных пособий, сборников</w:t>
      </w:r>
      <w:r w:rsidR="009A5E75" w:rsidRPr="00715553">
        <w:rPr>
          <w:rFonts w:ascii="Times New Roman" w:eastAsia="Times New Roman" w:hAnsi="Times New Roman"/>
          <w:sz w:val="28"/>
          <w:szCs w:val="28"/>
          <w:lang w:eastAsia="ru-RU"/>
        </w:rPr>
        <w:t xml:space="preserve"> и б</w:t>
      </w:r>
      <w:r w:rsidRPr="00715553">
        <w:rPr>
          <w:rFonts w:ascii="Times New Roman" w:eastAsia="Times New Roman" w:hAnsi="Times New Roman"/>
          <w:sz w:val="28"/>
          <w:szCs w:val="28"/>
          <w:lang w:eastAsia="ru-RU"/>
        </w:rPr>
        <w:t>рошюр, освещающих различные аспекты предпринимательской деятельности</w:t>
      </w:r>
      <w:r w:rsidR="009A5E75" w:rsidRPr="00715553">
        <w:rPr>
          <w:rFonts w:ascii="Times New Roman" w:eastAsia="Times New Roman" w:hAnsi="Times New Roman"/>
          <w:sz w:val="28"/>
          <w:szCs w:val="28"/>
          <w:lang w:eastAsia="ru-RU"/>
        </w:rPr>
        <w:t xml:space="preserve"> в с</w:t>
      </w:r>
      <w:r w:rsidRPr="00715553">
        <w:rPr>
          <w:rFonts w:ascii="Times New Roman" w:eastAsia="Times New Roman" w:hAnsi="Times New Roman"/>
          <w:sz w:val="28"/>
          <w:szCs w:val="28"/>
          <w:lang w:eastAsia="ru-RU"/>
        </w:rPr>
        <w:t>редствах массовой информации;</w:t>
      </w:r>
    </w:p>
    <w:p w14:paraId="0EB8F051" w14:textId="2F9C2AFC" w:rsidR="002F1969" w:rsidRPr="00715553" w:rsidRDefault="002F1969" w:rsidP="006250AF">
      <w:pPr>
        <w:numPr>
          <w:ilvl w:val="0"/>
          <w:numId w:val="4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предоставление</w:t>
      </w:r>
      <w:r w:rsidR="009A5E75" w:rsidRPr="00715553">
        <w:rPr>
          <w:rFonts w:ascii="Times New Roman" w:eastAsia="Times New Roman" w:hAnsi="Times New Roman"/>
          <w:sz w:val="28"/>
          <w:szCs w:val="28"/>
          <w:lang w:eastAsia="ru-RU"/>
        </w:rPr>
        <w:t xml:space="preserve"> в а</w:t>
      </w:r>
      <w:r w:rsidRPr="00715553">
        <w:rPr>
          <w:rFonts w:ascii="Times New Roman" w:eastAsia="Times New Roman" w:hAnsi="Times New Roman"/>
          <w:sz w:val="28"/>
          <w:szCs w:val="28"/>
          <w:lang w:eastAsia="ru-RU"/>
        </w:rPr>
        <w:t>ренду муниципального имущества для развития малого</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реднего предпринимательства;</w:t>
      </w:r>
    </w:p>
    <w:p w14:paraId="67E80BD8" w14:textId="055AD437" w:rsidR="002F1969" w:rsidRPr="00715553" w:rsidRDefault="002F1969" w:rsidP="006250AF">
      <w:pPr>
        <w:numPr>
          <w:ilvl w:val="0"/>
          <w:numId w:val="4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содействие</w:t>
      </w:r>
      <w:r w:rsidR="009A5E75" w:rsidRPr="00715553">
        <w:rPr>
          <w:rFonts w:ascii="Times New Roman" w:eastAsia="Times New Roman" w:hAnsi="Times New Roman"/>
          <w:sz w:val="28"/>
          <w:szCs w:val="28"/>
          <w:lang w:eastAsia="ru-RU"/>
        </w:rPr>
        <w:t xml:space="preserve"> в р</w:t>
      </w:r>
      <w:r w:rsidRPr="00715553">
        <w:rPr>
          <w:rFonts w:ascii="Times New Roman" w:eastAsia="Times New Roman" w:hAnsi="Times New Roman"/>
          <w:sz w:val="28"/>
          <w:szCs w:val="28"/>
          <w:lang w:eastAsia="ru-RU"/>
        </w:rPr>
        <w:t>ешение вопроса</w:t>
      </w:r>
      <w:r w:rsidR="009A5E75" w:rsidRPr="00715553">
        <w:rPr>
          <w:rFonts w:ascii="Times New Roman" w:eastAsia="Times New Roman" w:hAnsi="Times New Roman"/>
          <w:sz w:val="28"/>
          <w:szCs w:val="28"/>
          <w:lang w:eastAsia="ru-RU"/>
        </w:rPr>
        <w:t xml:space="preserve"> о п</w:t>
      </w:r>
      <w:r w:rsidRPr="00715553">
        <w:rPr>
          <w:rFonts w:ascii="Times New Roman" w:eastAsia="Times New Roman" w:hAnsi="Times New Roman"/>
          <w:sz w:val="28"/>
          <w:szCs w:val="28"/>
          <w:lang w:eastAsia="ru-RU"/>
        </w:rPr>
        <w:t>редоставлении земельных участков под строительство новых объектов потребительского рынка;</w:t>
      </w:r>
    </w:p>
    <w:p w14:paraId="4C1B550E" w14:textId="062CD594" w:rsidR="002F1969" w:rsidRPr="00715553" w:rsidRDefault="002F1969" w:rsidP="006250AF">
      <w:pPr>
        <w:numPr>
          <w:ilvl w:val="0"/>
          <w:numId w:val="4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проведение конкурсов, семинаров тренингов, круглых столов</w:t>
      </w:r>
      <w:r w:rsidR="009A5E75" w:rsidRPr="00715553">
        <w:rPr>
          <w:rFonts w:ascii="Times New Roman" w:eastAsia="Times New Roman" w:hAnsi="Times New Roman"/>
          <w:sz w:val="28"/>
          <w:szCs w:val="28"/>
          <w:lang w:eastAsia="ru-RU"/>
        </w:rPr>
        <w:t xml:space="preserve"> и и</w:t>
      </w:r>
      <w:r w:rsidRPr="00715553">
        <w:rPr>
          <w:rFonts w:ascii="Times New Roman" w:eastAsia="Times New Roman" w:hAnsi="Times New Roman"/>
          <w:sz w:val="28"/>
          <w:szCs w:val="28"/>
          <w:lang w:eastAsia="ru-RU"/>
        </w:rPr>
        <w:t>ных мероприятий</w:t>
      </w:r>
      <w:r w:rsidR="009A5E75" w:rsidRPr="00715553">
        <w:rPr>
          <w:rFonts w:ascii="Times New Roman" w:eastAsia="Times New Roman" w:hAnsi="Times New Roman"/>
          <w:sz w:val="28"/>
          <w:szCs w:val="28"/>
          <w:lang w:eastAsia="ru-RU"/>
        </w:rPr>
        <w:t xml:space="preserve"> с с</w:t>
      </w:r>
      <w:r w:rsidRPr="00715553">
        <w:rPr>
          <w:rFonts w:ascii="Times New Roman" w:eastAsia="Times New Roman" w:hAnsi="Times New Roman"/>
          <w:sz w:val="28"/>
          <w:szCs w:val="28"/>
          <w:lang w:eastAsia="ru-RU"/>
        </w:rPr>
        <w:t>убъектами малого</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реднего предпринимательства.</w:t>
      </w:r>
    </w:p>
    <w:p w14:paraId="4F9AD007" w14:textId="73284F71" w:rsidR="002F1969" w:rsidRPr="00715553" w:rsidRDefault="002F1969"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Целью развития потребительского рынка является удовлетворение покупательского спроса населения</w:t>
      </w:r>
      <w:r w:rsidR="009A5E75" w:rsidRPr="00715553">
        <w:rPr>
          <w:rFonts w:ascii="Times New Roman" w:eastAsia="Times New Roman" w:hAnsi="Times New Roman"/>
          <w:sz w:val="28"/>
          <w:szCs w:val="28"/>
          <w:lang w:eastAsia="ru-RU"/>
        </w:rPr>
        <w:t xml:space="preserve"> в к</w:t>
      </w:r>
      <w:r w:rsidRPr="00715553">
        <w:rPr>
          <w:rFonts w:ascii="Times New Roman" w:eastAsia="Times New Roman" w:hAnsi="Times New Roman"/>
          <w:sz w:val="28"/>
          <w:szCs w:val="28"/>
          <w:lang w:eastAsia="ru-RU"/>
        </w:rPr>
        <w:t>ачественных товарах</w:t>
      </w:r>
      <w:r w:rsidR="009A5E75" w:rsidRPr="00715553">
        <w:rPr>
          <w:rFonts w:ascii="Times New Roman" w:eastAsia="Times New Roman" w:hAnsi="Times New Roman"/>
          <w:sz w:val="28"/>
          <w:szCs w:val="28"/>
          <w:lang w:eastAsia="ru-RU"/>
        </w:rPr>
        <w:t xml:space="preserve"> и у</w:t>
      </w:r>
      <w:r w:rsidRPr="00715553">
        <w:rPr>
          <w:rFonts w:ascii="Times New Roman" w:eastAsia="Times New Roman" w:hAnsi="Times New Roman"/>
          <w:sz w:val="28"/>
          <w:szCs w:val="28"/>
          <w:lang w:eastAsia="ru-RU"/>
        </w:rPr>
        <w:t>слугах.</w:t>
      </w:r>
    </w:p>
    <w:p w14:paraId="012B8380" w14:textId="16154DA7" w:rsidR="002F1969" w:rsidRPr="00715553" w:rsidRDefault="002F1969"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Основные мероприятия</w:t>
      </w:r>
      <w:r w:rsidR="009A5E75" w:rsidRPr="00715553">
        <w:rPr>
          <w:rFonts w:ascii="Times New Roman" w:eastAsia="Times New Roman" w:hAnsi="Times New Roman"/>
          <w:sz w:val="28"/>
          <w:szCs w:val="28"/>
          <w:lang w:eastAsia="ru-RU"/>
        </w:rPr>
        <w:t xml:space="preserve"> по р</w:t>
      </w:r>
      <w:r w:rsidRPr="00715553">
        <w:rPr>
          <w:rFonts w:ascii="Times New Roman" w:eastAsia="Times New Roman" w:hAnsi="Times New Roman"/>
          <w:sz w:val="28"/>
          <w:szCs w:val="28"/>
          <w:lang w:eastAsia="ru-RU"/>
        </w:rPr>
        <w:t>азвитию потребительского рынка:</w:t>
      </w:r>
    </w:p>
    <w:p w14:paraId="7D6068A3" w14:textId="4D65B80C" w:rsidR="002F1969" w:rsidRPr="00715553" w:rsidRDefault="002F1969" w:rsidP="006250AF">
      <w:pPr>
        <w:numPr>
          <w:ilvl w:val="0"/>
          <w:numId w:val="4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мониторинг развития потребительского рынка; пути развития исходя</w:t>
      </w:r>
      <w:r w:rsidR="009A5E75" w:rsidRPr="00715553">
        <w:rPr>
          <w:rFonts w:ascii="Times New Roman" w:eastAsia="Times New Roman" w:hAnsi="Times New Roman"/>
          <w:sz w:val="28"/>
          <w:szCs w:val="28"/>
          <w:lang w:eastAsia="ru-RU"/>
        </w:rPr>
        <w:t xml:space="preserve"> из у</w:t>
      </w:r>
      <w:r w:rsidRPr="00715553">
        <w:rPr>
          <w:rFonts w:ascii="Times New Roman" w:eastAsia="Times New Roman" w:hAnsi="Times New Roman"/>
          <w:sz w:val="28"/>
          <w:szCs w:val="28"/>
          <w:lang w:eastAsia="ru-RU"/>
        </w:rPr>
        <w:t>ровня потребления основных продуктов питания, непродовольственных товаров, бытовых</w:t>
      </w:r>
      <w:r w:rsidR="009A5E75" w:rsidRPr="00715553">
        <w:rPr>
          <w:rFonts w:ascii="Times New Roman" w:eastAsia="Times New Roman" w:hAnsi="Times New Roman"/>
          <w:sz w:val="28"/>
          <w:szCs w:val="28"/>
          <w:lang w:eastAsia="ru-RU"/>
        </w:rPr>
        <w:t xml:space="preserve"> и п</w:t>
      </w:r>
      <w:r w:rsidRPr="00715553">
        <w:rPr>
          <w:rFonts w:ascii="Times New Roman" w:eastAsia="Times New Roman" w:hAnsi="Times New Roman"/>
          <w:sz w:val="28"/>
          <w:szCs w:val="28"/>
          <w:lang w:eastAsia="ru-RU"/>
        </w:rPr>
        <w:t xml:space="preserve">латных услуг; </w:t>
      </w:r>
    </w:p>
    <w:p w14:paraId="769B3CAF" w14:textId="7BC165DF" w:rsidR="002F1969" w:rsidRPr="00715553" w:rsidRDefault="002F1969" w:rsidP="006250AF">
      <w:pPr>
        <w:numPr>
          <w:ilvl w:val="0"/>
          <w:numId w:val="4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организация</w:t>
      </w:r>
      <w:r w:rsidR="009A5E75" w:rsidRPr="00715553">
        <w:rPr>
          <w:rFonts w:ascii="Times New Roman" w:eastAsia="Times New Roman" w:hAnsi="Times New Roman"/>
          <w:sz w:val="28"/>
          <w:szCs w:val="28"/>
          <w:lang w:eastAsia="ru-RU"/>
        </w:rPr>
        <w:t xml:space="preserve"> и п</w:t>
      </w:r>
      <w:r w:rsidRPr="00715553">
        <w:rPr>
          <w:rFonts w:ascii="Times New Roman" w:eastAsia="Times New Roman" w:hAnsi="Times New Roman"/>
          <w:sz w:val="28"/>
          <w:szCs w:val="28"/>
          <w:lang w:eastAsia="ru-RU"/>
        </w:rPr>
        <w:t>роведение ярмарок, конкурсов, выставок-продаж;</w:t>
      </w:r>
    </w:p>
    <w:p w14:paraId="3C73FA8A" w14:textId="2B1A2449" w:rsidR="002F1969" w:rsidRPr="00715553" w:rsidRDefault="00B35471" w:rsidP="006250AF">
      <w:pPr>
        <w:numPr>
          <w:ilvl w:val="0"/>
          <w:numId w:val="4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актуализация </w:t>
      </w:r>
      <w:r w:rsidR="002F1969" w:rsidRPr="00715553">
        <w:rPr>
          <w:rFonts w:ascii="Times New Roman" w:eastAsia="Times New Roman" w:hAnsi="Times New Roman"/>
          <w:sz w:val="28"/>
          <w:szCs w:val="28"/>
          <w:lang w:eastAsia="ru-RU"/>
        </w:rPr>
        <w:t>схемы размещения нестационарных торговых объектов</w:t>
      </w:r>
      <w:r w:rsidR="009A5E75" w:rsidRPr="00715553">
        <w:rPr>
          <w:rFonts w:ascii="Times New Roman" w:eastAsia="Times New Roman" w:hAnsi="Times New Roman"/>
          <w:sz w:val="28"/>
          <w:szCs w:val="28"/>
          <w:lang w:eastAsia="ru-RU"/>
        </w:rPr>
        <w:t xml:space="preserve"> на т</w:t>
      </w:r>
      <w:r w:rsidR="002F1969" w:rsidRPr="00715553">
        <w:rPr>
          <w:rFonts w:ascii="Times New Roman" w:eastAsia="Times New Roman" w:hAnsi="Times New Roman"/>
          <w:sz w:val="28"/>
          <w:szCs w:val="28"/>
          <w:lang w:eastAsia="ru-RU"/>
        </w:rPr>
        <w:t xml:space="preserve">ерритории </w:t>
      </w:r>
      <w:r w:rsidR="00E34B4C" w:rsidRPr="00715553">
        <w:rPr>
          <w:rFonts w:ascii="Times New Roman" w:hAnsi="Times New Roman"/>
          <w:sz w:val="28"/>
          <w:szCs w:val="28"/>
        </w:rPr>
        <w:t xml:space="preserve">сельского </w:t>
      </w:r>
      <w:r w:rsidR="00542E9C" w:rsidRPr="00715553">
        <w:rPr>
          <w:rFonts w:ascii="Times New Roman" w:eastAsia="Times New Roman" w:hAnsi="Times New Roman"/>
          <w:sz w:val="28"/>
          <w:szCs w:val="28"/>
          <w:lang w:eastAsia="ru-RU"/>
        </w:rPr>
        <w:t>поселения</w:t>
      </w:r>
      <w:r w:rsidR="002F1969" w:rsidRPr="00715553">
        <w:rPr>
          <w:rFonts w:ascii="Times New Roman" w:eastAsia="Times New Roman" w:hAnsi="Times New Roman"/>
          <w:sz w:val="28"/>
          <w:szCs w:val="28"/>
          <w:lang w:eastAsia="ru-RU"/>
        </w:rPr>
        <w:t>;</w:t>
      </w:r>
    </w:p>
    <w:p w14:paraId="485F4870" w14:textId="1A2BA527" w:rsidR="002F1969" w:rsidRPr="00715553" w:rsidRDefault="003A7D1B" w:rsidP="006250AF">
      <w:pPr>
        <w:numPr>
          <w:ilvl w:val="0"/>
          <w:numId w:val="4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содействие </w:t>
      </w:r>
      <w:r w:rsidR="002F1969" w:rsidRPr="00715553">
        <w:rPr>
          <w:rFonts w:ascii="Times New Roman" w:eastAsia="Times New Roman" w:hAnsi="Times New Roman"/>
          <w:sz w:val="28"/>
          <w:szCs w:val="28"/>
          <w:lang w:eastAsia="ru-RU"/>
        </w:rPr>
        <w:t>организаци</w:t>
      </w:r>
      <w:r w:rsidRPr="00715553">
        <w:rPr>
          <w:rFonts w:ascii="Times New Roman" w:eastAsia="Times New Roman" w:hAnsi="Times New Roman"/>
          <w:sz w:val="28"/>
          <w:szCs w:val="28"/>
          <w:lang w:eastAsia="ru-RU"/>
        </w:rPr>
        <w:t>и</w:t>
      </w:r>
      <w:r w:rsidR="002F1969" w:rsidRPr="00715553">
        <w:rPr>
          <w:rFonts w:ascii="Times New Roman" w:eastAsia="Times New Roman" w:hAnsi="Times New Roman"/>
          <w:sz w:val="28"/>
          <w:szCs w:val="28"/>
          <w:lang w:eastAsia="ru-RU"/>
        </w:rPr>
        <w:t xml:space="preserve"> работы</w:t>
      </w:r>
      <w:r w:rsidR="009A5E75" w:rsidRPr="00715553">
        <w:rPr>
          <w:rFonts w:ascii="Times New Roman" w:eastAsia="Times New Roman" w:hAnsi="Times New Roman"/>
          <w:sz w:val="28"/>
          <w:szCs w:val="28"/>
          <w:lang w:eastAsia="ru-RU"/>
        </w:rPr>
        <w:t xml:space="preserve"> по р</w:t>
      </w:r>
      <w:r w:rsidR="002F1969" w:rsidRPr="00715553">
        <w:rPr>
          <w:rFonts w:ascii="Times New Roman" w:eastAsia="Times New Roman" w:hAnsi="Times New Roman"/>
          <w:sz w:val="28"/>
          <w:szCs w:val="28"/>
          <w:lang w:eastAsia="ru-RU"/>
        </w:rPr>
        <w:t>азмещению наружной рекламы</w:t>
      </w:r>
      <w:r w:rsidR="009A5E75" w:rsidRPr="00715553">
        <w:rPr>
          <w:rFonts w:ascii="Times New Roman" w:eastAsia="Times New Roman" w:hAnsi="Times New Roman"/>
          <w:sz w:val="28"/>
          <w:szCs w:val="28"/>
          <w:lang w:eastAsia="ru-RU"/>
        </w:rPr>
        <w:t xml:space="preserve"> и и</w:t>
      </w:r>
      <w:r w:rsidR="002F1969" w:rsidRPr="00715553">
        <w:rPr>
          <w:rFonts w:ascii="Times New Roman" w:eastAsia="Times New Roman" w:hAnsi="Times New Roman"/>
          <w:sz w:val="28"/>
          <w:szCs w:val="28"/>
          <w:lang w:eastAsia="ru-RU"/>
        </w:rPr>
        <w:t>нформации, подготовка</w:t>
      </w:r>
      <w:r w:rsidR="009A5E75" w:rsidRPr="00715553">
        <w:rPr>
          <w:rFonts w:ascii="Times New Roman" w:eastAsia="Times New Roman" w:hAnsi="Times New Roman"/>
          <w:sz w:val="28"/>
          <w:szCs w:val="28"/>
          <w:lang w:eastAsia="ru-RU"/>
        </w:rPr>
        <w:t xml:space="preserve"> и в</w:t>
      </w:r>
      <w:r w:rsidR="002F1969" w:rsidRPr="00715553">
        <w:rPr>
          <w:rFonts w:ascii="Times New Roman" w:eastAsia="Times New Roman" w:hAnsi="Times New Roman"/>
          <w:sz w:val="28"/>
          <w:szCs w:val="28"/>
          <w:lang w:eastAsia="ru-RU"/>
        </w:rPr>
        <w:t>ыдача разрешения</w:t>
      </w:r>
      <w:r w:rsidR="009A5E75" w:rsidRPr="00715553">
        <w:rPr>
          <w:rFonts w:ascii="Times New Roman" w:eastAsia="Times New Roman" w:hAnsi="Times New Roman"/>
          <w:sz w:val="28"/>
          <w:szCs w:val="28"/>
          <w:lang w:eastAsia="ru-RU"/>
        </w:rPr>
        <w:t xml:space="preserve"> на у</w:t>
      </w:r>
      <w:r w:rsidR="002F1969" w:rsidRPr="00715553">
        <w:rPr>
          <w:rFonts w:ascii="Times New Roman" w:eastAsia="Times New Roman" w:hAnsi="Times New Roman"/>
          <w:sz w:val="28"/>
          <w:szCs w:val="28"/>
          <w:lang w:eastAsia="ru-RU"/>
        </w:rPr>
        <w:t>становку рекламных конструкций.</w:t>
      </w:r>
    </w:p>
    <w:p w14:paraId="0A6AD565" w14:textId="4C0C438A" w:rsidR="00DD7431" w:rsidRPr="00715553" w:rsidRDefault="002F1969" w:rsidP="009D779C">
      <w:pPr>
        <w:spacing w:after="0" w:line="240" w:lineRule="auto"/>
        <w:ind w:firstLine="709"/>
        <w:contextualSpacing/>
        <w:jc w:val="both"/>
        <w:rPr>
          <w:rFonts w:ascii="Times New Roman" w:hAnsi="Times New Roman"/>
          <w:sz w:val="28"/>
          <w:szCs w:val="28"/>
        </w:rPr>
      </w:pPr>
      <w:r w:rsidRPr="00715553">
        <w:rPr>
          <w:rFonts w:ascii="Times New Roman" w:eastAsia="Times New Roman" w:hAnsi="Times New Roman"/>
          <w:sz w:val="28"/>
          <w:szCs w:val="28"/>
          <w:lang w:eastAsia="ru-RU"/>
        </w:rPr>
        <w:t>Экономический эффект</w:t>
      </w:r>
      <w:r w:rsidR="009A5E75" w:rsidRPr="00715553">
        <w:rPr>
          <w:rFonts w:ascii="Times New Roman" w:eastAsia="Times New Roman" w:hAnsi="Times New Roman"/>
          <w:sz w:val="28"/>
          <w:szCs w:val="28"/>
          <w:lang w:eastAsia="ru-RU"/>
        </w:rPr>
        <w:t xml:space="preserve"> от д</w:t>
      </w:r>
      <w:r w:rsidRPr="00715553">
        <w:rPr>
          <w:rFonts w:ascii="Times New Roman" w:eastAsia="Times New Roman" w:hAnsi="Times New Roman"/>
          <w:sz w:val="28"/>
          <w:szCs w:val="28"/>
          <w:lang w:eastAsia="ru-RU"/>
        </w:rPr>
        <w:t>еятельности малого</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реднего бизнеса оценивается</w:t>
      </w:r>
      <w:r w:rsidR="009A5E75" w:rsidRPr="00715553">
        <w:rPr>
          <w:rFonts w:ascii="Times New Roman" w:eastAsia="Times New Roman" w:hAnsi="Times New Roman"/>
          <w:sz w:val="28"/>
          <w:szCs w:val="28"/>
          <w:lang w:eastAsia="ru-RU"/>
        </w:rPr>
        <w:t xml:space="preserve"> с т</w:t>
      </w:r>
      <w:r w:rsidRPr="00715553">
        <w:rPr>
          <w:rFonts w:ascii="Times New Roman" w:eastAsia="Times New Roman" w:hAnsi="Times New Roman"/>
          <w:sz w:val="28"/>
          <w:szCs w:val="28"/>
          <w:lang w:eastAsia="ru-RU"/>
        </w:rPr>
        <w:t>очки зрения вклада</w:t>
      </w:r>
      <w:r w:rsidR="009A5E75" w:rsidRPr="00715553">
        <w:rPr>
          <w:rFonts w:ascii="Times New Roman" w:eastAsia="Times New Roman" w:hAnsi="Times New Roman"/>
          <w:sz w:val="28"/>
          <w:szCs w:val="28"/>
          <w:lang w:eastAsia="ru-RU"/>
        </w:rPr>
        <w:t xml:space="preserve"> в в</w:t>
      </w:r>
      <w:r w:rsidRPr="00715553">
        <w:rPr>
          <w:rFonts w:ascii="Times New Roman" w:eastAsia="Times New Roman" w:hAnsi="Times New Roman"/>
          <w:sz w:val="28"/>
          <w:szCs w:val="28"/>
          <w:lang w:eastAsia="ru-RU"/>
        </w:rPr>
        <w:t>аловой продукт</w:t>
      </w:r>
      <w:r w:rsidR="009A5E75" w:rsidRPr="00715553">
        <w:rPr>
          <w:rFonts w:ascii="Times New Roman" w:eastAsia="Times New Roman" w:hAnsi="Times New Roman"/>
          <w:sz w:val="28"/>
          <w:szCs w:val="28"/>
          <w:lang w:eastAsia="ru-RU"/>
        </w:rPr>
        <w:t xml:space="preserve"> и у</w:t>
      </w:r>
      <w:r w:rsidRPr="00715553">
        <w:rPr>
          <w:rFonts w:ascii="Times New Roman" w:eastAsia="Times New Roman" w:hAnsi="Times New Roman"/>
          <w:sz w:val="28"/>
          <w:szCs w:val="28"/>
          <w:lang w:eastAsia="ru-RU"/>
        </w:rPr>
        <w:t>величения уплаченных субъектами малого</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реднего предпринимательства налогов</w:t>
      </w:r>
      <w:r w:rsidR="009A5E75" w:rsidRPr="00715553">
        <w:rPr>
          <w:rFonts w:ascii="Times New Roman" w:eastAsia="Times New Roman" w:hAnsi="Times New Roman"/>
          <w:sz w:val="28"/>
          <w:szCs w:val="28"/>
          <w:lang w:eastAsia="ru-RU"/>
        </w:rPr>
        <w:t xml:space="preserve"> в м</w:t>
      </w:r>
      <w:r w:rsidRPr="00715553">
        <w:rPr>
          <w:rFonts w:ascii="Times New Roman" w:eastAsia="Times New Roman" w:hAnsi="Times New Roman"/>
          <w:sz w:val="28"/>
          <w:szCs w:val="28"/>
          <w:lang w:eastAsia="ru-RU"/>
        </w:rPr>
        <w:t>естные бюджеты.</w:t>
      </w:r>
      <w:r w:rsidR="00DD7431" w:rsidRPr="00715553">
        <w:rPr>
          <w:rFonts w:ascii="Times New Roman" w:hAnsi="Times New Roman"/>
          <w:sz w:val="28"/>
          <w:szCs w:val="28"/>
        </w:rPr>
        <w:t xml:space="preserve"> </w:t>
      </w:r>
    </w:p>
    <w:p w14:paraId="3F893BF7" w14:textId="2956DD98" w:rsidR="00D30128" w:rsidRPr="00715553" w:rsidRDefault="00D30128" w:rsidP="009D779C">
      <w:pPr>
        <w:spacing w:after="0" w:line="240" w:lineRule="auto"/>
        <w:ind w:firstLine="709"/>
        <w:contextualSpacing/>
        <w:jc w:val="both"/>
        <w:rPr>
          <w:rFonts w:ascii="Times New Roman" w:hAnsi="Times New Roman"/>
          <w:sz w:val="28"/>
          <w:szCs w:val="28"/>
        </w:rPr>
      </w:pPr>
    </w:p>
    <w:p w14:paraId="37E1AE8A" w14:textId="27579431" w:rsidR="007F3123" w:rsidRPr="00715553" w:rsidRDefault="007F3123" w:rsidP="005E0A35">
      <w:pPr>
        <w:pStyle w:val="2"/>
        <w:numPr>
          <w:ilvl w:val="1"/>
          <w:numId w:val="48"/>
        </w:numPr>
        <w:spacing w:before="240"/>
        <w:ind w:left="993" w:hanging="633"/>
        <w:jc w:val="both"/>
        <w:rPr>
          <w:b/>
          <w:szCs w:val="28"/>
        </w:rPr>
      </w:pPr>
      <w:bookmarkStart w:id="119" w:name="_Toc57122182"/>
      <w:r w:rsidRPr="00715553">
        <w:rPr>
          <w:b/>
          <w:szCs w:val="28"/>
        </w:rPr>
        <w:lastRenderedPageBreak/>
        <w:t xml:space="preserve">Экологическая обстановка на территории </w:t>
      </w:r>
      <w:r w:rsidR="00E34B4C" w:rsidRPr="00715553">
        <w:rPr>
          <w:b/>
          <w:szCs w:val="28"/>
        </w:rPr>
        <w:t xml:space="preserve">сельского </w:t>
      </w:r>
      <w:r w:rsidRPr="00715553">
        <w:rPr>
          <w:b/>
          <w:szCs w:val="28"/>
        </w:rPr>
        <w:t>поселения</w:t>
      </w:r>
      <w:bookmarkEnd w:id="119"/>
    </w:p>
    <w:p w14:paraId="22EE8FC0" w14:textId="77777777" w:rsidR="008E0E5E" w:rsidRPr="00715553" w:rsidRDefault="008E0E5E" w:rsidP="009D779C">
      <w:pPr>
        <w:spacing w:after="0" w:line="240" w:lineRule="auto"/>
        <w:ind w:firstLine="567"/>
        <w:jc w:val="both"/>
        <w:rPr>
          <w:rFonts w:ascii="Times New Roman" w:eastAsia="Times New Roman" w:hAnsi="Times New Roman"/>
          <w:sz w:val="28"/>
          <w:szCs w:val="28"/>
        </w:rPr>
      </w:pPr>
      <w:bookmarkStart w:id="120" w:name="_Hlk16955784"/>
      <w:r w:rsidRPr="00715553">
        <w:rPr>
          <w:rFonts w:ascii="Times New Roman" w:eastAsia="Times New Roman" w:hAnsi="Times New Roman"/>
          <w:sz w:val="28"/>
          <w:szCs w:val="28"/>
        </w:rPr>
        <w:t>Несбалансированность экономического развития при возрастающих масштабах хозяйственной деятельности может привести к деградации экосистемы, создать угрозу для здоровья населения, потребует больших средств на возмещение ущерба и оздоровление природной среды.</w:t>
      </w:r>
    </w:p>
    <w:p w14:paraId="350D767E" w14:textId="77777777" w:rsidR="008E0E5E" w:rsidRPr="00715553" w:rsidRDefault="008E0E5E"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Анализ экологического состояния территории был проведён по основным составляющим природной среды.</w:t>
      </w:r>
    </w:p>
    <w:p w14:paraId="5EF7F80F" w14:textId="77777777" w:rsidR="00D55B87" w:rsidRPr="00715553" w:rsidRDefault="008E0E5E" w:rsidP="00D55B87">
      <w:pPr>
        <w:spacing w:after="0" w:line="240" w:lineRule="auto"/>
        <w:ind w:firstLine="709"/>
        <w:jc w:val="both"/>
        <w:rPr>
          <w:rFonts w:ascii="Times New Roman" w:eastAsia="Times New Roman" w:hAnsi="Times New Roman"/>
          <w:sz w:val="28"/>
          <w:szCs w:val="28"/>
          <w:u w:val="single"/>
        </w:rPr>
      </w:pPr>
      <w:r w:rsidRPr="00715553">
        <w:rPr>
          <w:rFonts w:ascii="Times New Roman" w:eastAsia="Times New Roman" w:hAnsi="Times New Roman"/>
          <w:b/>
          <w:bCs/>
          <w:i/>
          <w:iCs/>
          <w:sz w:val="28"/>
          <w:szCs w:val="28"/>
          <w:u w:val="single"/>
        </w:rPr>
        <w:t>Атмосферный воздух.</w:t>
      </w:r>
      <w:r w:rsidRPr="00715553">
        <w:rPr>
          <w:rFonts w:ascii="Times New Roman" w:eastAsia="Times New Roman" w:hAnsi="Times New Roman"/>
          <w:sz w:val="28"/>
          <w:szCs w:val="28"/>
          <w:u w:val="single"/>
        </w:rPr>
        <w:t xml:space="preserve"> </w:t>
      </w:r>
    </w:p>
    <w:p w14:paraId="69F440DF" w14:textId="77777777" w:rsidR="00D55B87" w:rsidRPr="00715553" w:rsidRDefault="00D55B87" w:rsidP="00D55B87">
      <w:pPr>
        <w:pStyle w:val="a5"/>
        <w:ind w:firstLine="709"/>
      </w:pPr>
      <w:r w:rsidRPr="00715553">
        <w:t>Одним</w:t>
      </w:r>
      <w:r w:rsidRPr="00715553">
        <w:rPr>
          <w:spacing w:val="1"/>
        </w:rPr>
        <w:t xml:space="preserve"> </w:t>
      </w:r>
      <w:r w:rsidRPr="00715553">
        <w:t>из</w:t>
      </w:r>
      <w:r w:rsidRPr="00715553">
        <w:rPr>
          <w:spacing w:val="1"/>
        </w:rPr>
        <w:t xml:space="preserve"> </w:t>
      </w:r>
      <w:r w:rsidRPr="00715553">
        <w:t>главных</w:t>
      </w:r>
      <w:r w:rsidRPr="00715553">
        <w:rPr>
          <w:spacing w:val="1"/>
        </w:rPr>
        <w:t xml:space="preserve"> </w:t>
      </w:r>
      <w:r w:rsidRPr="00715553">
        <w:t>показателей</w:t>
      </w:r>
      <w:r w:rsidRPr="00715553">
        <w:rPr>
          <w:spacing w:val="1"/>
        </w:rPr>
        <w:t xml:space="preserve"> </w:t>
      </w:r>
      <w:r w:rsidRPr="00715553">
        <w:t>качества</w:t>
      </w:r>
      <w:r w:rsidRPr="00715553">
        <w:rPr>
          <w:spacing w:val="1"/>
        </w:rPr>
        <w:t xml:space="preserve"> </w:t>
      </w:r>
      <w:r w:rsidRPr="00715553">
        <w:t>окружающей</w:t>
      </w:r>
      <w:r w:rsidRPr="00715553">
        <w:rPr>
          <w:spacing w:val="1"/>
        </w:rPr>
        <w:t xml:space="preserve"> </w:t>
      </w:r>
      <w:r w:rsidRPr="00715553">
        <w:t>среды,</w:t>
      </w:r>
      <w:r w:rsidRPr="00715553">
        <w:rPr>
          <w:spacing w:val="1"/>
        </w:rPr>
        <w:t xml:space="preserve"> </w:t>
      </w:r>
      <w:r w:rsidRPr="00715553">
        <w:t>непосредственным</w:t>
      </w:r>
      <w:r w:rsidRPr="00715553">
        <w:rPr>
          <w:spacing w:val="1"/>
        </w:rPr>
        <w:t xml:space="preserve"> </w:t>
      </w:r>
      <w:r w:rsidRPr="00715553">
        <w:t>образом,</w:t>
      </w:r>
      <w:r w:rsidRPr="00715553">
        <w:rPr>
          <w:spacing w:val="1"/>
        </w:rPr>
        <w:t xml:space="preserve"> </w:t>
      </w:r>
      <w:r w:rsidRPr="00715553">
        <w:t>влияющим</w:t>
      </w:r>
      <w:r w:rsidRPr="00715553">
        <w:rPr>
          <w:spacing w:val="1"/>
        </w:rPr>
        <w:t xml:space="preserve"> </w:t>
      </w:r>
      <w:r w:rsidRPr="00715553">
        <w:t>на</w:t>
      </w:r>
      <w:r w:rsidRPr="00715553">
        <w:rPr>
          <w:spacing w:val="1"/>
        </w:rPr>
        <w:t xml:space="preserve"> </w:t>
      </w:r>
      <w:r w:rsidRPr="00715553">
        <w:t>здоровье</w:t>
      </w:r>
      <w:r w:rsidRPr="00715553">
        <w:rPr>
          <w:spacing w:val="1"/>
        </w:rPr>
        <w:t xml:space="preserve"> </w:t>
      </w:r>
      <w:r w:rsidRPr="00715553">
        <w:t>и</w:t>
      </w:r>
      <w:r w:rsidRPr="00715553">
        <w:rPr>
          <w:spacing w:val="1"/>
        </w:rPr>
        <w:t xml:space="preserve"> </w:t>
      </w:r>
      <w:r w:rsidRPr="00715553">
        <w:t>комфортность</w:t>
      </w:r>
      <w:r w:rsidRPr="00715553">
        <w:rPr>
          <w:spacing w:val="1"/>
        </w:rPr>
        <w:t xml:space="preserve"> </w:t>
      </w:r>
      <w:r w:rsidRPr="00715553">
        <w:t>жизни</w:t>
      </w:r>
      <w:r w:rsidRPr="00715553">
        <w:rPr>
          <w:spacing w:val="1"/>
        </w:rPr>
        <w:t xml:space="preserve"> </w:t>
      </w:r>
      <w:r w:rsidRPr="00715553">
        <w:t>людей,</w:t>
      </w:r>
      <w:r w:rsidRPr="00715553">
        <w:rPr>
          <w:spacing w:val="-2"/>
        </w:rPr>
        <w:t xml:space="preserve"> </w:t>
      </w:r>
      <w:r w:rsidRPr="00715553">
        <w:t>является атмосферный воздух.</w:t>
      </w:r>
    </w:p>
    <w:p w14:paraId="5A699AA7" w14:textId="77777777" w:rsidR="00D55B87" w:rsidRPr="00715553" w:rsidRDefault="00D55B87" w:rsidP="00D55B87">
      <w:pPr>
        <w:pStyle w:val="a5"/>
        <w:ind w:firstLine="709"/>
      </w:pPr>
      <w:r w:rsidRPr="00715553">
        <w:t>Основными источниками воздействия на воздушный бассейн</w:t>
      </w:r>
      <w:r w:rsidRPr="00715553">
        <w:rPr>
          <w:spacing w:val="1"/>
        </w:rPr>
        <w:t xml:space="preserve"> </w:t>
      </w:r>
      <w:r w:rsidRPr="00715553">
        <w:t>являются</w:t>
      </w:r>
      <w:r w:rsidRPr="00715553">
        <w:rPr>
          <w:spacing w:val="1"/>
        </w:rPr>
        <w:t xml:space="preserve"> </w:t>
      </w:r>
      <w:r w:rsidRPr="00715553">
        <w:t>котельные</w:t>
      </w:r>
      <w:r w:rsidRPr="00715553">
        <w:rPr>
          <w:spacing w:val="-4"/>
        </w:rPr>
        <w:t xml:space="preserve"> </w:t>
      </w:r>
      <w:r w:rsidRPr="00715553">
        <w:t>и автотранспорт.</w:t>
      </w:r>
    </w:p>
    <w:p w14:paraId="205EEB3C" w14:textId="77777777" w:rsidR="00D55B87" w:rsidRPr="00715553" w:rsidRDefault="00D55B87" w:rsidP="00D55B87">
      <w:pPr>
        <w:pStyle w:val="a5"/>
        <w:ind w:firstLine="709"/>
      </w:pPr>
      <w:r w:rsidRPr="00715553">
        <w:t>Теплоснабжение поселения осуществляется от котельной, работающей на</w:t>
      </w:r>
      <w:r w:rsidRPr="00715553">
        <w:rPr>
          <w:spacing w:val="-67"/>
        </w:rPr>
        <w:t xml:space="preserve"> </w:t>
      </w:r>
      <w:r w:rsidRPr="00715553">
        <w:t>мазуте.</w:t>
      </w:r>
      <w:r w:rsidRPr="00715553">
        <w:rPr>
          <w:spacing w:val="1"/>
        </w:rPr>
        <w:t xml:space="preserve"> </w:t>
      </w:r>
      <w:r w:rsidRPr="00715553">
        <w:t>Основными</w:t>
      </w:r>
      <w:r w:rsidRPr="00715553">
        <w:rPr>
          <w:spacing w:val="1"/>
        </w:rPr>
        <w:t xml:space="preserve"> </w:t>
      </w:r>
      <w:r w:rsidRPr="00715553">
        <w:t>вредными</w:t>
      </w:r>
      <w:r w:rsidRPr="00715553">
        <w:rPr>
          <w:spacing w:val="1"/>
        </w:rPr>
        <w:t xml:space="preserve"> </w:t>
      </w:r>
      <w:r w:rsidRPr="00715553">
        <w:t>веществами,</w:t>
      </w:r>
      <w:r w:rsidRPr="00715553">
        <w:rPr>
          <w:spacing w:val="1"/>
        </w:rPr>
        <w:t xml:space="preserve"> </w:t>
      </w:r>
      <w:r w:rsidRPr="00715553">
        <w:t>выбрасываемыми</w:t>
      </w:r>
      <w:r w:rsidRPr="00715553">
        <w:rPr>
          <w:spacing w:val="1"/>
        </w:rPr>
        <w:t xml:space="preserve"> </w:t>
      </w:r>
      <w:r w:rsidRPr="00715553">
        <w:t>в</w:t>
      </w:r>
      <w:r w:rsidRPr="00715553">
        <w:rPr>
          <w:spacing w:val="1"/>
        </w:rPr>
        <w:t xml:space="preserve"> </w:t>
      </w:r>
      <w:r w:rsidRPr="00715553">
        <w:t>атмосферу</w:t>
      </w:r>
      <w:r w:rsidRPr="00715553">
        <w:rPr>
          <w:spacing w:val="1"/>
        </w:rPr>
        <w:t xml:space="preserve"> </w:t>
      </w:r>
      <w:r w:rsidRPr="00715553">
        <w:t>в</w:t>
      </w:r>
      <w:r w:rsidRPr="00715553">
        <w:rPr>
          <w:spacing w:val="-67"/>
        </w:rPr>
        <w:t xml:space="preserve"> </w:t>
      </w:r>
      <w:r w:rsidRPr="00715553">
        <w:t>результате</w:t>
      </w:r>
      <w:r w:rsidRPr="00715553">
        <w:rPr>
          <w:spacing w:val="-3"/>
        </w:rPr>
        <w:t xml:space="preserve"> </w:t>
      </w:r>
      <w:r w:rsidRPr="00715553">
        <w:t>сжигания</w:t>
      </w:r>
      <w:r w:rsidRPr="00715553">
        <w:rPr>
          <w:spacing w:val="-1"/>
        </w:rPr>
        <w:t xml:space="preserve"> </w:t>
      </w:r>
      <w:r w:rsidRPr="00715553">
        <w:t>топлива,</w:t>
      </w:r>
      <w:r w:rsidRPr="00715553">
        <w:rPr>
          <w:spacing w:val="-3"/>
        </w:rPr>
        <w:t xml:space="preserve"> </w:t>
      </w:r>
      <w:r w:rsidRPr="00715553">
        <w:t>являются</w:t>
      </w:r>
      <w:r w:rsidRPr="00715553">
        <w:rPr>
          <w:spacing w:val="-4"/>
        </w:rPr>
        <w:t xml:space="preserve"> </w:t>
      </w:r>
      <w:r w:rsidRPr="00715553">
        <w:t>оксиды</w:t>
      </w:r>
      <w:r w:rsidRPr="00715553">
        <w:rPr>
          <w:spacing w:val="-1"/>
        </w:rPr>
        <w:t xml:space="preserve"> </w:t>
      </w:r>
      <w:r w:rsidRPr="00715553">
        <w:t>углерода,</w:t>
      </w:r>
      <w:r w:rsidRPr="00715553">
        <w:rPr>
          <w:spacing w:val="-2"/>
        </w:rPr>
        <w:t xml:space="preserve"> </w:t>
      </w:r>
      <w:r w:rsidRPr="00715553">
        <w:t>азота</w:t>
      </w:r>
      <w:r w:rsidRPr="00715553">
        <w:rPr>
          <w:spacing w:val="-1"/>
        </w:rPr>
        <w:t xml:space="preserve"> </w:t>
      </w:r>
      <w:r w:rsidRPr="00715553">
        <w:t>и</w:t>
      </w:r>
      <w:r w:rsidRPr="00715553">
        <w:rPr>
          <w:spacing w:val="-1"/>
        </w:rPr>
        <w:t xml:space="preserve"> </w:t>
      </w:r>
      <w:r w:rsidRPr="00715553">
        <w:t>серы.</w:t>
      </w:r>
    </w:p>
    <w:p w14:paraId="74732C38" w14:textId="77777777" w:rsidR="00D55B87" w:rsidRPr="00715553" w:rsidRDefault="00D55B87" w:rsidP="00D55B87">
      <w:pPr>
        <w:pStyle w:val="a5"/>
        <w:ind w:firstLine="709"/>
      </w:pPr>
      <w:r w:rsidRPr="00715553">
        <w:t>Оценка загрязнения приведена по данным станции наблюдения города</w:t>
      </w:r>
      <w:r w:rsidRPr="00715553">
        <w:rPr>
          <w:spacing w:val="1"/>
        </w:rPr>
        <w:t xml:space="preserve"> </w:t>
      </w:r>
      <w:r w:rsidRPr="00715553">
        <w:t>Елизово.</w:t>
      </w:r>
    </w:p>
    <w:p w14:paraId="01744EDE" w14:textId="261DFAA1" w:rsidR="00D55B87" w:rsidRPr="00715553" w:rsidRDefault="00D55B87" w:rsidP="00D55B87">
      <w:pPr>
        <w:pStyle w:val="a5"/>
        <w:ind w:firstLine="709"/>
      </w:pPr>
      <w:r w:rsidRPr="00715553">
        <w:rPr>
          <w:b/>
          <w:i/>
        </w:rPr>
        <w:t>Общая</w:t>
      </w:r>
      <w:r w:rsidRPr="00715553">
        <w:rPr>
          <w:b/>
          <w:i/>
          <w:spacing w:val="1"/>
        </w:rPr>
        <w:t xml:space="preserve"> </w:t>
      </w:r>
      <w:r w:rsidRPr="00715553">
        <w:rPr>
          <w:b/>
          <w:i/>
        </w:rPr>
        <w:t>оценка</w:t>
      </w:r>
      <w:r w:rsidRPr="00715553">
        <w:rPr>
          <w:b/>
          <w:i/>
          <w:spacing w:val="1"/>
        </w:rPr>
        <w:t xml:space="preserve"> </w:t>
      </w:r>
      <w:r w:rsidRPr="00715553">
        <w:rPr>
          <w:b/>
          <w:i/>
        </w:rPr>
        <w:t>загрязнения</w:t>
      </w:r>
      <w:r w:rsidRPr="00715553">
        <w:rPr>
          <w:b/>
          <w:i/>
          <w:spacing w:val="1"/>
        </w:rPr>
        <w:t xml:space="preserve"> </w:t>
      </w:r>
      <w:r w:rsidRPr="00715553">
        <w:rPr>
          <w:b/>
          <w:i/>
        </w:rPr>
        <w:t>атмосферы.</w:t>
      </w:r>
      <w:r w:rsidR="002327B8" w:rsidRPr="00715553">
        <w:rPr>
          <w:b/>
          <w:i/>
        </w:rPr>
        <w:t xml:space="preserve"> </w:t>
      </w:r>
      <w:r w:rsidRPr="00715553">
        <w:t>В</w:t>
      </w:r>
      <w:r w:rsidRPr="00715553">
        <w:rPr>
          <w:spacing w:val="1"/>
        </w:rPr>
        <w:t xml:space="preserve"> </w:t>
      </w:r>
      <w:r w:rsidRPr="00715553">
        <w:t>20</w:t>
      </w:r>
      <w:r w:rsidR="00F13ED2" w:rsidRPr="00715553">
        <w:t>20</w:t>
      </w:r>
      <w:r w:rsidRPr="00715553">
        <w:rPr>
          <w:spacing w:val="1"/>
        </w:rPr>
        <w:t xml:space="preserve"> </w:t>
      </w:r>
      <w:r w:rsidRPr="00715553">
        <w:t>году</w:t>
      </w:r>
      <w:r w:rsidRPr="00715553">
        <w:rPr>
          <w:spacing w:val="71"/>
        </w:rPr>
        <w:t xml:space="preserve"> </w:t>
      </w:r>
      <w:r w:rsidRPr="00715553">
        <w:t>уровень</w:t>
      </w:r>
      <w:r w:rsidRPr="00715553">
        <w:rPr>
          <w:spacing w:val="1"/>
        </w:rPr>
        <w:t xml:space="preserve"> </w:t>
      </w:r>
      <w:r w:rsidRPr="00715553">
        <w:t>загрязнения атмосферы г. Елизово оценивается как низкий: стандартный индекс</w:t>
      </w:r>
      <w:r w:rsidRPr="00715553">
        <w:rPr>
          <w:spacing w:val="-67"/>
        </w:rPr>
        <w:t xml:space="preserve"> </w:t>
      </w:r>
      <w:r w:rsidRPr="00715553">
        <w:t>(СИ)</w:t>
      </w:r>
      <w:r w:rsidRPr="00715553">
        <w:rPr>
          <w:spacing w:val="-2"/>
        </w:rPr>
        <w:t xml:space="preserve"> </w:t>
      </w:r>
      <w:r w:rsidRPr="00715553">
        <w:t>-</w:t>
      </w:r>
      <w:r w:rsidRPr="00715553">
        <w:rPr>
          <w:spacing w:val="-2"/>
        </w:rPr>
        <w:t xml:space="preserve"> </w:t>
      </w:r>
      <w:r w:rsidRPr="00715553">
        <w:t>1,4</w:t>
      </w:r>
      <w:r w:rsidRPr="00715553">
        <w:rPr>
          <w:spacing w:val="-1"/>
        </w:rPr>
        <w:t xml:space="preserve"> </w:t>
      </w:r>
      <w:r w:rsidRPr="00715553">
        <w:t>(пыль)</w:t>
      </w:r>
      <w:r w:rsidRPr="00715553">
        <w:rPr>
          <w:spacing w:val="-1"/>
        </w:rPr>
        <w:t xml:space="preserve"> </w:t>
      </w:r>
      <w:r w:rsidRPr="00715553">
        <w:t>и</w:t>
      </w:r>
      <w:r w:rsidRPr="00715553">
        <w:rPr>
          <w:spacing w:val="-4"/>
        </w:rPr>
        <w:t xml:space="preserve"> </w:t>
      </w:r>
      <w:r w:rsidRPr="00715553">
        <w:t>НП</w:t>
      </w:r>
      <w:r w:rsidRPr="00715553">
        <w:rPr>
          <w:spacing w:val="-2"/>
        </w:rPr>
        <w:t xml:space="preserve"> </w:t>
      </w:r>
      <w:r w:rsidRPr="00715553">
        <w:t>=</w:t>
      </w:r>
      <w:r w:rsidRPr="00715553">
        <w:rPr>
          <w:spacing w:val="-2"/>
        </w:rPr>
        <w:t xml:space="preserve"> </w:t>
      </w:r>
      <w:r w:rsidRPr="00715553">
        <w:t>0,4</w:t>
      </w:r>
      <w:r w:rsidRPr="00715553">
        <w:rPr>
          <w:spacing w:val="-1"/>
        </w:rPr>
        <w:t xml:space="preserve"> </w:t>
      </w:r>
      <w:r w:rsidRPr="00715553">
        <w:t>%</w:t>
      </w:r>
      <w:r w:rsidRPr="00715553">
        <w:rPr>
          <w:spacing w:val="-2"/>
        </w:rPr>
        <w:t xml:space="preserve"> </w:t>
      </w:r>
      <w:r w:rsidRPr="00715553">
        <w:t>определена</w:t>
      </w:r>
      <w:r w:rsidRPr="00715553">
        <w:rPr>
          <w:spacing w:val="-1"/>
        </w:rPr>
        <w:t xml:space="preserve"> </w:t>
      </w:r>
      <w:r w:rsidRPr="00715553">
        <w:t>для</w:t>
      </w:r>
      <w:r w:rsidRPr="00715553">
        <w:rPr>
          <w:spacing w:val="-1"/>
        </w:rPr>
        <w:t xml:space="preserve"> </w:t>
      </w:r>
      <w:r w:rsidRPr="00715553">
        <w:t>взвешенных</w:t>
      </w:r>
      <w:r w:rsidRPr="00715553">
        <w:rPr>
          <w:spacing w:val="-1"/>
        </w:rPr>
        <w:t xml:space="preserve"> </w:t>
      </w:r>
      <w:r w:rsidRPr="00715553">
        <w:t>веществ</w:t>
      </w:r>
      <w:r w:rsidRPr="00715553">
        <w:rPr>
          <w:spacing w:val="-3"/>
        </w:rPr>
        <w:t xml:space="preserve"> </w:t>
      </w:r>
      <w:r w:rsidRPr="00715553">
        <w:t>(пыли).</w:t>
      </w:r>
    </w:p>
    <w:p w14:paraId="503103D6" w14:textId="16623CA8" w:rsidR="00D55B87" w:rsidRPr="00715553" w:rsidRDefault="00D55B87" w:rsidP="00D55B87">
      <w:pPr>
        <w:pStyle w:val="a5"/>
        <w:ind w:firstLine="709"/>
      </w:pPr>
      <w:r w:rsidRPr="00715553">
        <w:rPr>
          <w:b/>
          <w:i/>
        </w:rPr>
        <w:t>Характеристика</w:t>
      </w:r>
      <w:r w:rsidRPr="00715553">
        <w:rPr>
          <w:b/>
          <w:i/>
          <w:spacing w:val="1"/>
        </w:rPr>
        <w:t xml:space="preserve"> </w:t>
      </w:r>
      <w:r w:rsidRPr="00715553">
        <w:rPr>
          <w:b/>
          <w:i/>
        </w:rPr>
        <w:t>загрязнения</w:t>
      </w:r>
      <w:r w:rsidRPr="00715553">
        <w:rPr>
          <w:b/>
          <w:i/>
          <w:spacing w:val="1"/>
        </w:rPr>
        <w:t xml:space="preserve"> </w:t>
      </w:r>
      <w:r w:rsidRPr="00715553">
        <w:rPr>
          <w:b/>
          <w:i/>
        </w:rPr>
        <w:t>атмосферы.</w:t>
      </w:r>
      <w:r w:rsidRPr="00715553">
        <w:rPr>
          <w:b/>
          <w:i/>
          <w:spacing w:val="71"/>
        </w:rPr>
        <w:t xml:space="preserve"> </w:t>
      </w:r>
      <w:r w:rsidRPr="00715553">
        <w:t>Среднегодовые</w:t>
      </w:r>
      <w:r w:rsidRPr="00715553">
        <w:rPr>
          <w:spacing w:val="1"/>
        </w:rPr>
        <w:t xml:space="preserve"> </w:t>
      </w:r>
      <w:r w:rsidRPr="00715553">
        <w:t>концентрации</w:t>
      </w:r>
      <w:r w:rsidRPr="00715553">
        <w:rPr>
          <w:spacing w:val="36"/>
        </w:rPr>
        <w:t xml:space="preserve"> </w:t>
      </w:r>
      <w:r w:rsidRPr="00715553">
        <w:t>загрязняющих</w:t>
      </w:r>
      <w:r w:rsidRPr="00715553">
        <w:rPr>
          <w:spacing w:val="39"/>
        </w:rPr>
        <w:t xml:space="preserve"> </w:t>
      </w:r>
      <w:r w:rsidRPr="00715553">
        <w:t>веществ</w:t>
      </w:r>
      <w:r w:rsidRPr="00715553">
        <w:rPr>
          <w:spacing w:val="37"/>
        </w:rPr>
        <w:t xml:space="preserve"> </w:t>
      </w:r>
      <w:r w:rsidRPr="00715553">
        <w:t>в</w:t>
      </w:r>
      <w:r w:rsidRPr="00715553">
        <w:rPr>
          <w:spacing w:val="35"/>
        </w:rPr>
        <w:t xml:space="preserve"> </w:t>
      </w:r>
      <w:r w:rsidRPr="00715553">
        <w:t>приземном</w:t>
      </w:r>
      <w:r w:rsidRPr="00715553">
        <w:rPr>
          <w:spacing w:val="38"/>
        </w:rPr>
        <w:t xml:space="preserve"> </w:t>
      </w:r>
      <w:r w:rsidRPr="00715553">
        <w:t>слое</w:t>
      </w:r>
      <w:r w:rsidRPr="00715553">
        <w:rPr>
          <w:spacing w:val="37"/>
        </w:rPr>
        <w:t xml:space="preserve"> </w:t>
      </w:r>
      <w:r w:rsidRPr="00715553">
        <w:t>воздушного</w:t>
      </w:r>
      <w:r w:rsidRPr="00715553">
        <w:rPr>
          <w:spacing w:val="37"/>
        </w:rPr>
        <w:t xml:space="preserve"> </w:t>
      </w:r>
      <w:r w:rsidRPr="00715553">
        <w:t>бассейна</w:t>
      </w:r>
      <w:r w:rsidRPr="00715553">
        <w:rPr>
          <w:spacing w:val="-67"/>
        </w:rPr>
        <w:t xml:space="preserve"> </w:t>
      </w:r>
      <w:r w:rsidRPr="00715553">
        <w:t>не</w:t>
      </w:r>
      <w:r w:rsidRPr="00715553">
        <w:rPr>
          <w:spacing w:val="1"/>
        </w:rPr>
        <w:t xml:space="preserve"> </w:t>
      </w:r>
      <w:r w:rsidRPr="00715553">
        <w:t>превышали</w:t>
      </w:r>
      <w:r w:rsidRPr="00715553">
        <w:rPr>
          <w:spacing w:val="1"/>
        </w:rPr>
        <w:t xml:space="preserve"> </w:t>
      </w:r>
      <w:r w:rsidRPr="00715553">
        <w:t>санитарных</w:t>
      </w:r>
      <w:r w:rsidRPr="00715553">
        <w:rPr>
          <w:spacing w:val="1"/>
        </w:rPr>
        <w:t xml:space="preserve"> </w:t>
      </w:r>
      <w:r w:rsidRPr="00715553">
        <w:t>норм:</w:t>
      </w:r>
      <w:r w:rsidRPr="00715553">
        <w:rPr>
          <w:spacing w:val="1"/>
        </w:rPr>
        <w:t xml:space="preserve"> </w:t>
      </w:r>
      <w:r w:rsidRPr="00715553">
        <w:t>диоксида</w:t>
      </w:r>
      <w:r w:rsidRPr="00715553">
        <w:rPr>
          <w:spacing w:val="1"/>
        </w:rPr>
        <w:t xml:space="preserve"> </w:t>
      </w:r>
      <w:r w:rsidRPr="00715553">
        <w:t>азота</w:t>
      </w:r>
      <w:r w:rsidRPr="00715553">
        <w:rPr>
          <w:spacing w:val="1"/>
        </w:rPr>
        <w:t xml:space="preserve"> </w:t>
      </w:r>
      <w:r w:rsidRPr="00715553">
        <w:t>-</w:t>
      </w:r>
      <w:r w:rsidRPr="00715553">
        <w:rPr>
          <w:spacing w:val="1"/>
        </w:rPr>
        <w:t xml:space="preserve"> </w:t>
      </w:r>
      <w:r w:rsidRPr="00715553">
        <w:t>0,9;</w:t>
      </w:r>
      <w:r w:rsidRPr="00715553">
        <w:rPr>
          <w:spacing w:val="1"/>
        </w:rPr>
        <w:t xml:space="preserve"> </w:t>
      </w:r>
      <w:r w:rsidRPr="00715553">
        <w:t>оксида</w:t>
      </w:r>
      <w:r w:rsidRPr="00715553">
        <w:rPr>
          <w:spacing w:val="1"/>
        </w:rPr>
        <w:t xml:space="preserve"> </w:t>
      </w:r>
      <w:r w:rsidRPr="00715553">
        <w:t>азота</w:t>
      </w:r>
      <w:r w:rsidRPr="00715553">
        <w:rPr>
          <w:spacing w:val="1"/>
        </w:rPr>
        <w:t xml:space="preserve"> </w:t>
      </w:r>
      <w:r w:rsidRPr="00715553">
        <w:t>-</w:t>
      </w:r>
      <w:r w:rsidRPr="00715553">
        <w:rPr>
          <w:spacing w:val="1"/>
        </w:rPr>
        <w:t xml:space="preserve"> </w:t>
      </w:r>
      <w:r w:rsidRPr="00715553">
        <w:t>0,7;</w:t>
      </w:r>
      <w:r w:rsidRPr="00715553">
        <w:rPr>
          <w:spacing w:val="1"/>
        </w:rPr>
        <w:t xml:space="preserve"> </w:t>
      </w:r>
      <w:r w:rsidRPr="00715553">
        <w:t>взвешенных веществ (пыли) - 0,6; формальдегида - 0,4; оксида углерода - 0,2;</w:t>
      </w:r>
      <w:r w:rsidRPr="00715553">
        <w:rPr>
          <w:spacing w:val="1"/>
        </w:rPr>
        <w:t xml:space="preserve"> </w:t>
      </w:r>
      <w:r w:rsidRPr="00715553">
        <w:t>диоксида</w:t>
      </w:r>
      <w:r w:rsidRPr="00715553">
        <w:rPr>
          <w:spacing w:val="-1"/>
        </w:rPr>
        <w:t xml:space="preserve"> </w:t>
      </w:r>
      <w:r w:rsidRPr="00715553">
        <w:t>серы</w:t>
      </w:r>
      <w:r w:rsidRPr="00715553">
        <w:rPr>
          <w:spacing w:val="2"/>
        </w:rPr>
        <w:t xml:space="preserve"> </w:t>
      </w:r>
      <w:r w:rsidRPr="00715553">
        <w:t>-</w:t>
      </w:r>
      <w:r w:rsidRPr="00715553">
        <w:rPr>
          <w:spacing w:val="-2"/>
        </w:rPr>
        <w:t xml:space="preserve"> </w:t>
      </w:r>
      <w:r w:rsidRPr="00715553">
        <w:t>0,11</w:t>
      </w:r>
      <w:r w:rsidRPr="00715553">
        <w:rPr>
          <w:spacing w:val="1"/>
        </w:rPr>
        <w:t xml:space="preserve"> </w:t>
      </w:r>
      <w:r w:rsidRPr="00715553">
        <w:t>ПДК. Среднемесячное</w:t>
      </w:r>
      <w:r w:rsidRPr="00715553">
        <w:rPr>
          <w:spacing w:val="1"/>
        </w:rPr>
        <w:t xml:space="preserve"> </w:t>
      </w:r>
      <w:r w:rsidRPr="00715553">
        <w:t>значение</w:t>
      </w:r>
      <w:r w:rsidRPr="00715553">
        <w:rPr>
          <w:spacing w:val="1"/>
        </w:rPr>
        <w:t xml:space="preserve"> </w:t>
      </w:r>
      <w:r w:rsidRPr="00715553">
        <w:t>диоксида</w:t>
      </w:r>
      <w:r w:rsidRPr="00715553">
        <w:rPr>
          <w:spacing w:val="1"/>
        </w:rPr>
        <w:t xml:space="preserve"> </w:t>
      </w:r>
      <w:r w:rsidRPr="00715553">
        <w:t>азота,</w:t>
      </w:r>
      <w:r w:rsidRPr="00715553">
        <w:rPr>
          <w:spacing w:val="1"/>
        </w:rPr>
        <w:t xml:space="preserve"> </w:t>
      </w:r>
      <w:r w:rsidRPr="00715553">
        <w:t>которое</w:t>
      </w:r>
      <w:r w:rsidRPr="00715553">
        <w:rPr>
          <w:spacing w:val="1"/>
        </w:rPr>
        <w:t xml:space="preserve"> </w:t>
      </w:r>
      <w:r w:rsidRPr="00715553">
        <w:t>нарушило</w:t>
      </w:r>
      <w:r w:rsidRPr="00715553">
        <w:rPr>
          <w:spacing w:val="1"/>
        </w:rPr>
        <w:t xml:space="preserve"> </w:t>
      </w:r>
      <w:r w:rsidRPr="00715553">
        <w:t>гигиенический критерий качества воздуха, регистрировалось в зимние месяцы</w:t>
      </w:r>
      <w:r w:rsidRPr="00715553">
        <w:rPr>
          <w:spacing w:val="1"/>
        </w:rPr>
        <w:t xml:space="preserve"> </w:t>
      </w:r>
      <w:r w:rsidRPr="00715553">
        <w:t>от</w:t>
      </w:r>
      <w:r w:rsidRPr="00715553">
        <w:rPr>
          <w:spacing w:val="1"/>
        </w:rPr>
        <w:t xml:space="preserve"> </w:t>
      </w:r>
      <w:r w:rsidRPr="00715553">
        <w:t>1,1</w:t>
      </w:r>
      <w:r w:rsidRPr="00715553">
        <w:rPr>
          <w:spacing w:val="1"/>
        </w:rPr>
        <w:t xml:space="preserve"> </w:t>
      </w:r>
      <w:r w:rsidRPr="00715553">
        <w:t>до</w:t>
      </w:r>
      <w:r w:rsidRPr="00715553">
        <w:rPr>
          <w:spacing w:val="1"/>
        </w:rPr>
        <w:t xml:space="preserve"> </w:t>
      </w:r>
      <w:r w:rsidRPr="00715553">
        <w:t>1,3</w:t>
      </w:r>
      <w:r w:rsidRPr="00715553">
        <w:rPr>
          <w:spacing w:val="1"/>
        </w:rPr>
        <w:t xml:space="preserve"> </w:t>
      </w:r>
      <w:r w:rsidRPr="00715553">
        <w:t>ПДК.</w:t>
      </w:r>
      <w:r w:rsidRPr="00715553">
        <w:rPr>
          <w:spacing w:val="1"/>
        </w:rPr>
        <w:t xml:space="preserve"> </w:t>
      </w:r>
      <w:r w:rsidRPr="00715553">
        <w:t>Такое</w:t>
      </w:r>
      <w:r w:rsidRPr="00715553">
        <w:rPr>
          <w:spacing w:val="1"/>
        </w:rPr>
        <w:t xml:space="preserve"> </w:t>
      </w:r>
      <w:r w:rsidRPr="00715553">
        <w:t>распределение</w:t>
      </w:r>
      <w:r w:rsidRPr="00715553">
        <w:rPr>
          <w:spacing w:val="1"/>
        </w:rPr>
        <w:t xml:space="preserve"> </w:t>
      </w:r>
      <w:r w:rsidRPr="00715553">
        <w:t>характерно</w:t>
      </w:r>
      <w:r w:rsidRPr="00715553">
        <w:rPr>
          <w:spacing w:val="1"/>
        </w:rPr>
        <w:t xml:space="preserve"> </w:t>
      </w:r>
      <w:r w:rsidRPr="00715553">
        <w:t>и</w:t>
      </w:r>
      <w:r w:rsidRPr="00715553">
        <w:rPr>
          <w:spacing w:val="1"/>
        </w:rPr>
        <w:t xml:space="preserve"> </w:t>
      </w:r>
      <w:r w:rsidRPr="00715553">
        <w:t>для</w:t>
      </w:r>
      <w:r w:rsidRPr="00715553">
        <w:rPr>
          <w:spacing w:val="70"/>
        </w:rPr>
        <w:t xml:space="preserve"> </w:t>
      </w:r>
      <w:r w:rsidRPr="00715553">
        <w:t>сезонного</w:t>
      </w:r>
      <w:r w:rsidRPr="00715553">
        <w:rPr>
          <w:spacing w:val="70"/>
        </w:rPr>
        <w:t xml:space="preserve"> </w:t>
      </w:r>
      <w:r w:rsidRPr="00715553">
        <w:t>хода</w:t>
      </w:r>
      <w:r w:rsidRPr="00715553">
        <w:rPr>
          <w:spacing w:val="1"/>
        </w:rPr>
        <w:t xml:space="preserve"> </w:t>
      </w:r>
      <w:r w:rsidRPr="00715553">
        <w:t>оксида</w:t>
      </w:r>
      <w:r w:rsidRPr="00715553">
        <w:rPr>
          <w:spacing w:val="1"/>
        </w:rPr>
        <w:t xml:space="preserve"> </w:t>
      </w:r>
      <w:r w:rsidRPr="00715553">
        <w:t>азота:</w:t>
      </w:r>
      <w:r w:rsidRPr="00715553">
        <w:rPr>
          <w:spacing w:val="1"/>
        </w:rPr>
        <w:t xml:space="preserve"> </w:t>
      </w:r>
      <w:r w:rsidRPr="00715553">
        <w:t>в</w:t>
      </w:r>
      <w:r w:rsidRPr="00715553">
        <w:rPr>
          <w:spacing w:val="1"/>
        </w:rPr>
        <w:t xml:space="preserve"> </w:t>
      </w:r>
      <w:r w:rsidRPr="00715553">
        <w:t>холодный</w:t>
      </w:r>
      <w:r w:rsidRPr="00715553">
        <w:rPr>
          <w:spacing w:val="1"/>
        </w:rPr>
        <w:t xml:space="preserve"> </w:t>
      </w:r>
      <w:r w:rsidRPr="00715553">
        <w:t>период,</w:t>
      </w:r>
      <w:r w:rsidRPr="00715553">
        <w:rPr>
          <w:spacing w:val="1"/>
        </w:rPr>
        <w:t xml:space="preserve"> </w:t>
      </w:r>
      <w:r w:rsidRPr="00715553">
        <w:t>когда</w:t>
      </w:r>
      <w:r w:rsidRPr="00715553">
        <w:rPr>
          <w:spacing w:val="1"/>
        </w:rPr>
        <w:t xml:space="preserve"> </w:t>
      </w:r>
      <w:r w:rsidRPr="00715553">
        <w:t>выбросы</w:t>
      </w:r>
      <w:r w:rsidRPr="00715553">
        <w:rPr>
          <w:spacing w:val="1"/>
        </w:rPr>
        <w:t xml:space="preserve"> </w:t>
      </w:r>
      <w:r w:rsidRPr="00715553">
        <w:t>от</w:t>
      </w:r>
      <w:r w:rsidRPr="00715553">
        <w:rPr>
          <w:spacing w:val="1"/>
        </w:rPr>
        <w:t xml:space="preserve"> </w:t>
      </w:r>
      <w:r w:rsidRPr="00715553">
        <w:t>стационарных</w:t>
      </w:r>
      <w:r w:rsidRPr="00715553">
        <w:rPr>
          <w:spacing w:val="1"/>
        </w:rPr>
        <w:t xml:space="preserve"> </w:t>
      </w:r>
      <w:r w:rsidRPr="00715553">
        <w:t>и</w:t>
      </w:r>
      <w:r w:rsidRPr="00715553">
        <w:rPr>
          <w:spacing w:val="1"/>
        </w:rPr>
        <w:t xml:space="preserve"> </w:t>
      </w:r>
      <w:r w:rsidRPr="00715553">
        <w:t>передвижных</w:t>
      </w:r>
      <w:r w:rsidRPr="00715553">
        <w:rPr>
          <w:spacing w:val="1"/>
        </w:rPr>
        <w:t xml:space="preserve"> </w:t>
      </w:r>
      <w:r w:rsidRPr="00715553">
        <w:t>источников</w:t>
      </w:r>
      <w:r w:rsidRPr="00715553">
        <w:rPr>
          <w:spacing w:val="1"/>
        </w:rPr>
        <w:t xml:space="preserve"> </w:t>
      </w:r>
      <w:r w:rsidRPr="00715553">
        <w:t>суммируются,</w:t>
      </w:r>
      <w:r w:rsidRPr="00715553">
        <w:rPr>
          <w:spacing w:val="1"/>
        </w:rPr>
        <w:t xml:space="preserve"> </w:t>
      </w:r>
      <w:r w:rsidRPr="00715553">
        <w:t>содержание</w:t>
      </w:r>
      <w:r w:rsidRPr="00715553">
        <w:rPr>
          <w:spacing w:val="1"/>
        </w:rPr>
        <w:t xml:space="preserve"> </w:t>
      </w:r>
      <w:r w:rsidRPr="00715553">
        <w:t>его</w:t>
      </w:r>
      <w:r w:rsidRPr="00715553">
        <w:rPr>
          <w:spacing w:val="1"/>
        </w:rPr>
        <w:t xml:space="preserve"> </w:t>
      </w:r>
      <w:r w:rsidRPr="00715553">
        <w:t>возрастает.</w:t>
      </w:r>
      <w:r w:rsidRPr="00715553">
        <w:rPr>
          <w:spacing w:val="-67"/>
        </w:rPr>
        <w:t xml:space="preserve"> </w:t>
      </w:r>
      <w:r w:rsidRPr="00715553">
        <w:t>Наибольшее среднемесячное значение данного вещества отмечено в феврале -</w:t>
      </w:r>
      <w:r w:rsidRPr="00715553">
        <w:rPr>
          <w:spacing w:val="1"/>
        </w:rPr>
        <w:t xml:space="preserve"> </w:t>
      </w:r>
      <w:r w:rsidRPr="00715553">
        <w:t>1,6</w:t>
      </w:r>
      <w:r w:rsidRPr="00715553">
        <w:rPr>
          <w:spacing w:val="-1"/>
        </w:rPr>
        <w:t xml:space="preserve"> </w:t>
      </w:r>
      <w:r w:rsidRPr="00715553">
        <w:t>ПДК (рисунок 9-1).</w:t>
      </w:r>
    </w:p>
    <w:p w14:paraId="036D0655" w14:textId="5A97DC1F" w:rsidR="00D55B87" w:rsidRPr="00715553" w:rsidRDefault="00D55B87" w:rsidP="00D55B87">
      <w:pPr>
        <w:pStyle w:val="a5"/>
        <w:ind w:firstLine="709"/>
      </w:pPr>
      <w:r w:rsidRPr="00715553">
        <w:t>Незначительное</w:t>
      </w:r>
      <w:r w:rsidRPr="00715553">
        <w:rPr>
          <w:spacing w:val="1"/>
        </w:rPr>
        <w:t xml:space="preserve"> </w:t>
      </w:r>
      <w:r w:rsidRPr="00715553">
        <w:t>превышение</w:t>
      </w:r>
      <w:r w:rsidRPr="00715553">
        <w:rPr>
          <w:spacing w:val="1"/>
        </w:rPr>
        <w:t xml:space="preserve"> </w:t>
      </w:r>
      <w:r w:rsidRPr="00715553">
        <w:t>допустимого</w:t>
      </w:r>
      <w:r w:rsidRPr="00715553">
        <w:rPr>
          <w:spacing w:val="1"/>
        </w:rPr>
        <w:t xml:space="preserve"> </w:t>
      </w:r>
      <w:r w:rsidRPr="00715553">
        <w:t>уровня</w:t>
      </w:r>
      <w:r w:rsidRPr="00715553">
        <w:rPr>
          <w:spacing w:val="1"/>
        </w:rPr>
        <w:t xml:space="preserve"> </w:t>
      </w:r>
      <w:r w:rsidRPr="00715553">
        <w:t>загрязнени</w:t>
      </w:r>
      <w:r w:rsidR="002327B8" w:rsidRPr="00715553">
        <w:t xml:space="preserve">я </w:t>
      </w:r>
      <w:r w:rsidRPr="00715553">
        <w:t>взвешенными веществами (пылью) - 1,2 и 1,1 ПДК наблюдалось в августе и</w:t>
      </w:r>
      <w:r w:rsidRPr="00715553">
        <w:rPr>
          <w:spacing w:val="1"/>
        </w:rPr>
        <w:t xml:space="preserve"> </w:t>
      </w:r>
      <w:r w:rsidRPr="00715553">
        <w:t>октябре</w:t>
      </w:r>
      <w:r w:rsidRPr="00715553">
        <w:rPr>
          <w:spacing w:val="1"/>
        </w:rPr>
        <w:t xml:space="preserve"> </w:t>
      </w:r>
      <w:r w:rsidRPr="00715553">
        <w:t>соответственно,</w:t>
      </w:r>
      <w:r w:rsidRPr="00715553">
        <w:rPr>
          <w:spacing w:val="1"/>
        </w:rPr>
        <w:t xml:space="preserve"> </w:t>
      </w:r>
      <w:r w:rsidRPr="00715553">
        <w:t>максимальное</w:t>
      </w:r>
      <w:r w:rsidRPr="00715553">
        <w:rPr>
          <w:spacing w:val="1"/>
        </w:rPr>
        <w:t xml:space="preserve"> </w:t>
      </w:r>
      <w:r w:rsidRPr="00715553">
        <w:t>разовое</w:t>
      </w:r>
      <w:r w:rsidRPr="00715553">
        <w:rPr>
          <w:spacing w:val="1"/>
        </w:rPr>
        <w:t xml:space="preserve"> </w:t>
      </w:r>
      <w:r w:rsidRPr="00715553">
        <w:t>значение составило</w:t>
      </w:r>
      <w:r w:rsidRPr="00715553">
        <w:rPr>
          <w:spacing w:val="1"/>
        </w:rPr>
        <w:t xml:space="preserve"> </w:t>
      </w:r>
      <w:r w:rsidRPr="00715553">
        <w:t>1,4</w:t>
      </w:r>
      <w:r w:rsidRPr="00715553">
        <w:rPr>
          <w:spacing w:val="1"/>
        </w:rPr>
        <w:t xml:space="preserve"> </w:t>
      </w:r>
      <w:r w:rsidRPr="00715553">
        <w:t>ПДК</w:t>
      </w:r>
      <w:r w:rsidRPr="00715553">
        <w:rPr>
          <w:spacing w:val="1"/>
        </w:rPr>
        <w:t xml:space="preserve"> </w:t>
      </w:r>
      <w:r w:rsidRPr="00715553">
        <w:t>(октябрь).</w:t>
      </w:r>
    </w:p>
    <w:p w14:paraId="0898A4CD" w14:textId="77777777" w:rsidR="00D55B87" w:rsidRPr="00715553" w:rsidRDefault="00D55B87" w:rsidP="00D55B87">
      <w:pPr>
        <w:pStyle w:val="a5"/>
        <w:ind w:firstLine="709"/>
      </w:pPr>
      <w:r w:rsidRPr="00715553">
        <w:t>Максимальная разовая концентрация оксида углерода зарегистрирована в</w:t>
      </w:r>
      <w:r w:rsidRPr="00715553">
        <w:rPr>
          <w:spacing w:val="-67"/>
        </w:rPr>
        <w:t xml:space="preserve"> </w:t>
      </w:r>
      <w:r w:rsidRPr="00715553">
        <w:t>марте</w:t>
      </w:r>
      <w:r w:rsidRPr="00715553">
        <w:rPr>
          <w:spacing w:val="-2"/>
        </w:rPr>
        <w:t xml:space="preserve"> </w:t>
      </w:r>
      <w:r w:rsidRPr="00715553">
        <w:t>-</w:t>
      </w:r>
      <w:r w:rsidRPr="00715553">
        <w:rPr>
          <w:spacing w:val="-3"/>
        </w:rPr>
        <w:t xml:space="preserve"> </w:t>
      </w:r>
      <w:r w:rsidRPr="00715553">
        <w:t>1,2 ПДК.</w:t>
      </w:r>
    </w:p>
    <w:p w14:paraId="62F70F9B" w14:textId="689F532B" w:rsidR="00D55B87" w:rsidRPr="00715553" w:rsidRDefault="00D55B87" w:rsidP="00D55B87">
      <w:pPr>
        <w:pStyle w:val="a5"/>
        <w:ind w:firstLine="709"/>
      </w:pPr>
      <w:r w:rsidRPr="00715553">
        <w:t>Годовой ход среднемесячных концентраций диоксида, оксида азота (NO2,</w:t>
      </w:r>
      <w:r w:rsidRPr="00715553">
        <w:rPr>
          <w:spacing w:val="-67"/>
        </w:rPr>
        <w:t xml:space="preserve"> </w:t>
      </w:r>
      <w:r w:rsidRPr="00715553">
        <w:t>NO),</w:t>
      </w:r>
      <w:r w:rsidRPr="00715553">
        <w:rPr>
          <w:spacing w:val="-3"/>
        </w:rPr>
        <w:t xml:space="preserve"> </w:t>
      </w:r>
      <w:r w:rsidRPr="00715553">
        <w:t>формальдегида,</w:t>
      </w:r>
      <w:r w:rsidRPr="00715553">
        <w:rPr>
          <w:spacing w:val="-2"/>
        </w:rPr>
        <w:t xml:space="preserve"> </w:t>
      </w:r>
      <w:r w:rsidRPr="00715553">
        <w:t>пыли,</w:t>
      </w:r>
      <w:r w:rsidRPr="00715553">
        <w:rPr>
          <w:spacing w:val="-5"/>
        </w:rPr>
        <w:t xml:space="preserve"> </w:t>
      </w:r>
      <w:r w:rsidRPr="00715553">
        <w:t>оксида</w:t>
      </w:r>
      <w:r w:rsidRPr="00715553">
        <w:rPr>
          <w:spacing w:val="-2"/>
        </w:rPr>
        <w:t xml:space="preserve"> </w:t>
      </w:r>
      <w:r w:rsidRPr="00715553">
        <w:t>углерода</w:t>
      </w:r>
      <w:r w:rsidRPr="00715553">
        <w:rPr>
          <w:spacing w:val="-1"/>
        </w:rPr>
        <w:t xml:space="preserve"> </w:t>
      </w:r>
      <w:r w:rsidRPr="00715553">
        <w:t>(СО)</w:t>
      </w:r>
      <w:r w:rsidRPr="00715553">
        <w:rPr>
          <w:spacing w:val="-4"/>
        </w:rPr>
        <w:t xml:space="preserve"> </w:t>
      </w:r>
      <w:r w:rsidRPr="00715553">
        <w:t>представлен на</w:t>
      </w:r>
      <w:r w:rsidRPr="00715553">
        <w:rPr>
          <w:spacing w:val="7"/>
        </w:rPr>
        <w:t xml:space="preserve"> </w:t>
      </w:r>
      <w:r w:rsidRPr="00715553">
        <w:t>рисунке</w:t>
      </w:r>
      <w:r w:rsidRPr="00715553">
        <w:rPr>
          <w:spacing w:val="-4"/>
        </w:rPr>
        <w:t xml:space="preserve"> </w:t>
      </w:r>
      <w:r w:rsidR="004D2505" w:rsidRPr="00715553">
        <w:t>16</w:t>
      </w:r>
      <w:r w:rsidRPr="00715553">
        <w:t>.</w:t>
      </w:r>
    </w:p>
    <w:p w14:paraId="3B1EA3EC" w14:textId="77777777" w:rsidR="00D55B87" w:rsidRPr="00715553" w:rsidRDefault="00D55B87" w:rsidP="00D55B87">
      <w:pPr>
        <w:pStyle w:val="a5"/>
        <w:spacing w:before="3"/>
        <w:jc w:val="left"/>
        <w:rPr>
          <w:sz w:val="26"/>
        </w:rPr>
      </w:pPr>
      <w:r w:rsidRPr="00715553">
        <w:rPr>
          <w:noProof/>
        </w:rPr>
        <w:lastRenderedPageBreak/>
        <w:drawing>
          <wp:anchor distT="0" distB="0" distL="0" distR="0" simplePos="0" relativeHeight="251915264" behindDoc="0" locked="0" layoutInCell="1" allowOverlap="1" wp14:anchorId="3018B320" wp14:editId="3E9C8FC4">
            <wp:simplePos x="0" y="0"/>
            <wp:positionH relativeFrom="page">
              <wp:posOffset>1691513</wp:posOffset>
            </wp:positionH>
            <wp:positionV relativeFrom="paragraph">
              <wp:posOffset>207567</wp:posOffset>
            </wp:positionV>
            <wp:extent cx="4915579" cy="2756916"/>
            <wp:effectExtent l="0" t="0" r="0" b="0"/>
            <wp:wrapTopAndBottom/>
            <wp:docPr id="103"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59.jpeg"/>
                    <pic:cNvPicPr/>
                  </pic:nvPicPr>
                  <pic:blipFill>
                    <a:blip r:embed="rId275" cstate="print"/>
                    <a:stretch>
                      <a:fillRect/>
                    </a:stretch>
                  </pic:blipFill>
                  <pic:spPr>
                    <a:xfrm>
                      <a:off x="0" y="0"/>
                      <a:ext cx="4915579" cy="2756916"/>
                    </a:xfrm>
                    <a:prstGeom prst="rect">
                      <a:avLst/>
                    </a:prstGeom>
                  </pic:spPr>
                </pic:pic>
              </a:graphicData>
            </a:graphic>
          </wp:anchor>
        </w:drawing>
      </w:r>
    </w:p>
    <w:p w14:paraId="21835CD1" w14:textId="77777777" w:rsidR="00D55B87" w:rsidRPr="00715553" w:rsidRDefault="00D55B87" w:rsidP="00D55B87">
      <w:pPr>
        <w:pStyle w:val="a5"/>
        <w:jc w:val="left"/>
      </w:pPr>
    </w:p>
    <w:p w14:paraId="478C8DB9" w14:textId="4049937B" w:rsidR="00D55B87" w:rsidRPr="00715553" w:rsidRDefault="00D55B87" w:rsidP="00D55B87">
      <w:pPr>
        <w:spacing w:before="1"/>
        <w:ind w:left="222" w:right="231" w:firstLine="707"/>
        <w:jc w:val="both"/>
        <w:rPr>
          <w:rFonts w:ascii="Times New Roman" w:hAnsi="Times New Roman"/>
          <w:i/>
          <w:sz w:val="28"/>
        </w:rPr>
      </w:pPr>
      <w:r w:rsidRPr="00715553">
        <w:rPr>
          <w:rFonts w:ascii="Times New Roman" w:hAnsi="Times New Roman"/>
          <w:i/>
          <w:sz w:val="28"/>
        </w:rPr>
        <w:t>Рисунок</w:t>
      </w:r>
      <w:r w:rsidRPr="00715553">
        <w:rPr>
          <w:rFonts w:ascii="Times New Roman" w:hAnsi="Times New Roman"/>
          <w:i/>
          <w:spacing w:val="1"/>
          <w:sz w:val="28"/>
        </w:rPr>
        <w:t xml:space="preserve"> </w:t>
      </w:r>
      <w:r w:rsidR="00210CAD" w:rsidRPr="00715553">
        <w:rPr>
          <w:rFonts w:ascii="Times New Roman" w:hAnsi="Times New Roman"/>
          <w:i/>
          <w:sz w:val="28"/>
        </w:rPr>
        <w:t>16.</w:t>
      </w:r>
      <w:r w:rsidRPr="00715553">
        <w:rPr>
          <w:rFonts w:ascii="Times New Roman" w:hAnsi="Times New Roman"/>
          <w:i/>
          <w:spacing w:val="1"/>
          <w:sz w:val="28"/>
        </w:rPr>
        <w:t xml:space="preserve"> </w:t>
      </w:r>
      <w:r w:rsidRPr="00715553">
        <w:rPr>
          <w:rFonts w:ascii="Times New Roman" w:hAnsi="Times New Roman"/>
          <w:i/>
          <w:sz w:val="28"/>
        </w:rPr>
        <w:t>Графики</w:t>
      </w:r>
      <w:r w:rsidRPr="00715553">
        <w:rPr>
          <w:rFonts w:ascii="Times New Roman" w:hAnsi="Times New Roman"/>
          <w:i/>
          <w:spacing w:val="1"/>
          <w:sz w:val="28"/>
        </w:rPr>
        <w:t xml:space="preserve"> </w:t>
      </w:r>
      <w:r w:rsidRPr="00715553">
        <w:rPr>
          <w:rFonts w:ascii="Times New Roman" w:hAnsi="Times New Roman"/>
          <w:i/>
          <w:sz w:val="28"/>
        </w:rPr>
        <w:t>годового</w:t>
      </w:r>
      <w:r w:rsidRPr="00715553">
        <w:rPr>
          <w:rFonts w:ascii="Times New Roman" w:hAnsi="Times New Roman"/>
          <w:i/>
          <w:spacing w:val="1"/>
          <w:sz w:val="28"/>
        </w:rPr>
        <w:t xml:space="preserve"> </w:t>
      </w:r>
      <w:r w:rsidRPr="00715553">
        <w:rPr>
          <w:rFonts w:ascii="Times New Roman" w:hAnsi="Times New Roman"/>
          <w:i/>
          <w:sz w:val="28"/>
        </w:rPr>
        <w:t>хода</w:t>
      </w:r>
      <w:r w:rsidRPr="00715553">
        <w:rPr>
          <w:rFonts w:ascii="Times New Roman" w:hAnsi="Times New Roman"/>
          <w:i/>
          <w:spacing w:val="1"/>
          <w:sz w:val="28"/>
        </w:rPr>
        <w:t xml:space="preserve"> </w:t>
      </w:r>
      <w:r w:rsidRPr="00715553">
        <w:rPr>
          <w:rFonts w:ascii="Times New Roman" w:hAnsi="Times New Roman"/>
          <w:i/>
          <w:sz w:val="28"/>
        </w:rPr>
        <w:t>средних</w:t>
      </w:r>
      <w:r w:rsidRPr="00715553">
        <w:rPr>
          <w:rFonts w:ascii="Times New Roman" w:hAnsi="Times New Roman"/>
          <w:i/>
          <w:spacing w:val="1"/>
          <w:sz w:val="28"/>
        </w:rPr>
        <w:t xml:space="preserve"> </w:t>
      </w:r>
      <w:r w:rsidRPr="00715553">
        <w:rPr>
          <w:rFonts w:ascii="Times New Roman" w:hAnsi="Times New Roman"/>
          <w:i/>
          <w:sz w:val="28"/>
        </w:rPr>
        <w:t>концентраций</w:t>
      </w:r>
      <w:r w:rsidRPr="00715553">
        <w:rPr>
          <w:rFonts w:ascii="Times New Roman" w:hAnsi="Times New Roman"/>
          <w:i/>
          <w:spacing w:val="1"/>
          <w:sz w:val="28"/>
        </w:rPr>
        <w:t xml:space="preserve"> </w:t>
      </w:r>
      <w:r w:rsidRPr="00715553">
        <w:rPr>
          <w:rFonts w:ascii="Times New Roman" w:hAnsi="Times New Roman"/>
          <w:i/>
          <w:sz w:val="28"/>
        </w:rPr>
        <w:t>диоксида,</w:t>
      </w:r>
      <w:r w:rsidRPr="00715553">
        <w:rPr>
          <w:rFonts w:ascii="Times New Roman" w:hAnsi="Times New Roman"/>
          <w:i/>
          <w:spacing w:val="1"/>
          <w:sz w:val="28"/>
        </w:rPr>
        <w:t xml:space="preserve"> </w:t>
      </w:r>
      <w:r w:rsidRPr="00715553">
        <w:rPr>
          <w:rFonts w:ascii="Times New Roman" w:hAnsi="Times New Roman"/>
          <w:i/>
          <w:sz w:val="28"/>
        </w:rPr>
        <w:t>оксида</w:t>
      </w:r>
      <w:r w:rsidRPr="00715553">
        <w:rPr>
          <w:rFonts w:ascii="Times New Roman" w:hAnsi="Times New Roman"/>
          <w:i/>
          <w:spacing w:val="-1"/>
          <w:sz w:val="28"/>
        </w:rPr>
        <w:t xml:space="preserve"> </w:t>
      </w:r>
      <w:r w:rsidRPr="00715553">
        <w:rPr>
          <w:rFonts w:ascii="Times New Roman" w:hAnsi="Times New Roman"/>
          <w:i/>
          <w:sz w:val="28"/>
        </w:rPr>
        <w:t>азота,</w:t>
      </w:r>
      <w:r w:rsidRPr="00715553">
        <w:rPr>
          <w:rFonts w:ascii="Times New Roman" w:hAnsi="Times New Roman"/>
          <w:i/>
          <w:spacing w:val="-2"/>
          <w:sz w:val="28"/>
        </w:rPr>
        <w:t xml:space="preserve"> </w:t>
      </w:r>
      <w:r w:rsidRPr="00715553">
        <w:rPr>
          <w:rFonts w:ascii="Times New Roman" w:hAnsi="Times New Roman"/>
          <w:i/>
          <w:sz w:val="28"/>
        </w:rPr>
        <w:t>формальдегида,</w:t>
      </w:r>
      <w:r w:rsidRPr="00715553">
        <w:rPr>
          <w:rFonts w:ascii="Times New Roman" w:hAnsi="Times New Roman"/>
          <w:i/>
          <w:spacing w:val="-2"/>
          <w:sz w:val="28"/>
        </w:rPr>
        <w:t xml:space="preserve"> </w:t>
      </w:r>
      <w:r w:rsidRPr="00715553">
        <w:rPr>
          <w:rFonts w:ascii="Times New Roman" w:hAnsi="Times New Roman"/>
          <w:i/>
          <w:sz w:val="28"/>
        </w:rPr>
        <w:t>пыли,</w:t>
      </w:r>
      <w:r w:rsidRPr="00715553">
        <w:rPr>
          <w:rFonts w:ascii="Times New Roman" w:hAnsi="Times New Roman"/>
          <w:i/>
          <w:spacing w:val="-2"/>
          <w:sz w:val="28"/>
        </w:rPr>
        <w:t xml:space="preserve"> </w:t>
      </w:r>
      <w:r w:rsidRPr="00715553">
        <w:rPr>
          <w:rFonts w:ascii="Times New Roman" w:hAnsi="Times New Roman"/>
          <w:i/>
          <w:sz w:val="28"/>
        </w:rPr>
        <w:t>оксида</w:t>
      </w:r>
      <w:r w:rsidRPr="00715553">
        <w:rPr>
          <w:rFonts w:ascii="Times New Roman" w:hAnsi="Times New Roman"/>
          <w:i/>
          <w:spacing w:val="-1"/>
          <w:sz w:val="28"/>
        </w:rPr>
        <w:t xml:space="preserve"> </w:t>
      </w:r>
      <w:r w:rsidRPr="00715553">
        <w:rPr>
          <w:rFonts w:ascii="Times New Roman" w:hAnsi="Times New Roman"/>
          <w:i/>
          <w:sz w:val="28"/>
        </w:rPr>
        <w:t>углерода в</w:t>
      </w:r>
      <w:r w:rsidRPr="00715553">
        <w:rPr>
          <w:rFonts w:ascii="Times New Roman" w:hAnsi="Times New Roman"/>
          <w:i/>
          <w:spacing w:val="-5"/>
          <w:sz w:val="28"/>
        </w:rPr>
        <w:t xml:space="preserve"> </w:t>
      </w:r>
      <w:r w:rsidRPr="00715553">
        <w:rPr>
          <w:rFonts w:ascii="Times New Roman" w:hAnsi="Times New Roman"/>
          <w:i/>
          <w:sz w:val="28"/>
        </w:rPr>
        <w:t>г.</w:t>
      </w:r>
      <w:r w:rsidRPr="00715553">
        <w:rPr>
          <w:rFonts w:ascii="Times New Roman" w:hAnsi="Times New Roman"/>
          <w:i/>
          <w:spacing w:val="-2"/>
          <w:sz w:val="28"/>
        </w:rPr>
        <w:t xml:space="preserve"> </w:t>
      </w:r>
      <w:r w:rsidRPr="00715553">
        <w:rPr>
          <w:rFonts w:ascii="Times New Roman" w:hAnsi="Times New Roman"/>
          <w:i/>
          <w:sz w:val="28"/>
        </w:rPr>
        <w:t>Елизово,</w:t>
      </w:r>
      <w:r w:rsidRPr="00715553">
        <w:rPr>
          <w:rFonts w:ascii="Times New Roman" w:hAnsi="Times New Roman"/>
          <w:i/>
          <w:spacing w:val="-2"/>
          <w:sz w:val="28"/>
        </w:rPr>
        <w:t xml:space="preserve"> </w:t>
      </w:r>
      <w:r w:rsidRPr="00715553">
        <w:rPr>
          <w:rFonts w:ascii="Times New Roman" w:hAnsi="Times New Roman"/>
          <w:i/>
          <w:sz w:val="28"/>
        </w:rPr>
        <w:t>20</w:t>
      </w:r>
      <w:r w:rsidR="00F13ED2" w:rsidRPr="00715553">
        <w:rPr>
          <w:rFonts w:ascii="Times New Roman" w:hAnsi="Times New Roman"/>
          <w:i/>
          <w:sz w:val="28"/>
        </w:rPr>
        <w:t>20</w:t>
      </w:r>
      <w:r w:rsidRPr="00715553">
        <w:rPr>
          <w:rFonts w:ascii="Times New Roman" w:hAnsi="Times New Roman"/>
          <w:i/>
          <w:sz w:val="28"/>
        </w:rPr>
        <w:t xml:space="preserve"> год.</w:t>
      </w:r>
    </w:p>
    <w:p w14:paraId="7625DD34" w14:textId="23197CD9" w:rsidR="00D55B87" w:rsidRPr="00715553" w:rsidRDefault="00D55B87" w:rsidP="00D55B87">
      <w:pPr>
        <w:pStyle w:val="a5"/>
        <w:ind w:right="224"/>
      </w:pPr>
      <w:r w:rsidRPr="00715553">
        <w:rPr>
          <w:b/>
          <w:i/>
        </w:rPr>
        <w:t>Годовой</w:t>
      </w:r>
      <w:r w:rsidRPr="00715553">
        <w:rPr>
          <w:b/>
          <w:i/>
          <w:spacing w:val="1"/>
        </w:rPr>
        <w:t xml:space="preserve"> </w:t>
      </w:r>
      <w:r w:rsidRPr="00715553">
        <w:rPr>
          <w:b/>
          <w:i/>
        </w:rPr>
        <w:t>ход</w:t>
      </w:r>
      <w:r w:rsidRPr="00715553">
        <w:rPr>
          <w:b/>
          <w:i/>
          <w:spacing w:val="1"/>
        </w:rPr>
        <w:t xml:space="preserve"> </w:t>
      </w:r>
      <w:r w:rsidRPr="00715553">
        <w:rPr>
          <w:b/>
          <w:i/>
        </w:rPr>
        <w:t>загрязнения</w:t>
      </w:r>
      <w:r w:rsidRPr="00715553">
        <w:rPr>
          <w:b/>
          <w:i/>
          <w:spacing w:val="1"/>
        </w:rPr>
        <w:t xml:space="preserve"> </w:t>
      </w:r>
      <w:r w:rsidRPr="00715553">
        <w:rPr>
          <w:b/>
          <w:i/>
        </w:rPr>
        <w:t>атмосферы.</w:t>
      </w:r>
      <w:r w:rsidRPr="00715553">
        <w:rPr>
          <w:b/>
          <w:i/>
          <w:spacing w:val="1"/>
        </w:rPr>
        <w:t xml:space="preserve"> </w:t>
      </w:r>
      <w:r w:rsidRPr="00715553">
        <w:t>В</w:t>
      </w:r>
      <w:r w:rsidRPr="00715553">
        <w:rPr>
          <w:spacing w:val="1"/>
        </w:rPr>
        <w:t xml:space="preserve"> </w:t>
      </w:r>
      <w:r w:rsidRPr="00715553">
        <w:t>течение</w:t>
      </w:r>
      <w:r w:rsidRPr="00715553">
        <w:rPr>
          <w:spacing w:val="1"/>
        </w:rPr>
        <w:t xml:space="preserve"> </w:t>
      </w:r>
      <w:r w:rsidRPr="00715553">
        <w:t>года</w:t>
      </w:r>
      <w:r w:rsidRPr="00715553">
        <w:rPr>
          <w:spacing w:val="1"/>
        </w:rPr>
        <w:t xml:space="preserve"> </w:t>
      </w:r>
      <w:r w:rsidRPr="00715553">
        <w:t>график</w:t>
      </w:r>
      <w:r w:rsidRPr="00715553">
        <w:rPr>
          <w:spacing w:val="1"/>
        </w:rPr>
        <w:t xml:space="preserve"> </w:t>
      </w:r>
      <w:r w:rsidRPr="00715553">
        <w:t>СИ</w:t>
      </w:r>
      <w:r w:rsidRPr="00715553">
        <w:rPr>
          <w:spacing w:val="1"/>
        </w:rPr>
        <w:t xml:space="preserve"> </w:t>
      </w:r>
      <w:r w:rsidRPr="00715553">
        <w:t xml:space="preserve">колеблется от 0,4 до 1,4 ПДК (Рисунок </w:t>
      </w:r>
      <w:r w:rsidR="00210CAD" w:rsidRPr="00715553">
        <w:t>а</w:t>
      </w:r>
      <w:r w:rsidRPr="00715553">
        <w:t>). Наибольшее значение СИ и НП</w:t>
      </w:r>
      <w:r w:rsidRPr="00715553">
        <w:rPr>
          <w:spacing w:val="1"/>
        </w:rPr>
        <w:t xml:space="preserve"> </w:t>
      </w:r>
      <w:r w:rsidRPr="00715553">
        <w:t>наблюдалось</w:t>
      </w:r>
      <w:r w:rsidRPr="00715553">
        <w:rPr>
          <w:spacing w:val="-3"/>
        </w:rPr>
        <w:t xml:space="preserve"> </w:t>
      </w:r>
      <w:r w:rsidRPr="00715553">
        <w:t>в</w:t>
      </w:r>
      <w:r w:rsidRPr="00715553">
        <w:rPr>
          <w:spacing w:val="-3"/>
        </w:rPr>
        <w:t xml:space="preserve"> </w:t>
      </w:r>
      <w:r w:rsidRPr="00715553">
        <w:t>октябре</w:t>
      </w:r>
      <w:r w:rsidRPr="00715553">
        <w:rPr>
          <w:spacing w:val="-1"/>
        </w:rPr>
        <w:t xml:space="preserve"> </w:t>
      </w:r>
      <w:r w:rsidRPr="00715553">
        <w:t>по взвешенным</w:t>
      </w:r>
      <w:r w:rsidRPr="00715553">
        <w:rPr>
          <w:spacing w:val="-1"/>
        </w:rPr>
        <w:t xml:space="preserve"> </w:t>
      </w:r>
      <w:r w:rsidRPr="00715553">
        <w:t>веществам</w:t>
      </w:r>
      <w:r w:rsidRPr="00715553">
        <w:rPr>
          <w:spacing w:val="-2"/>
        </w:rPr>
        <w:t xml:space="preserve"> </w:t>
      </w:r>
      <w:r w:rsidRPr="00715553">
        <w:t>(пыли)</w:t>
      </w:r>
      <w:r w:rsidRPr="00715553">
        <w:rPr>
          <w:spacing w:val="-1"/>
        </w:rPr>
        <w:t xml:space="preserve"> </w:t>
      </w:r>
      <w:r w:rsidRPr="00715553">
        <w:t>(рисунок</w:t>
      </w:r>
      <w:r w:rsidRPr="00715553">
        <w:rPr>
          <w:spacing w:val="-1"/>
        </w:rPr>
        <w:t xml:space="preserve"> </w:t>
      </w:r>
      <w:r w:rsidRPr="00715553">
        <w:t>б).</w:t>
      </w:r>
    </w:p>
    <w:p w14:paraId="5D7E3623" w14:textId="6DF2FED6" w:rsidR="00D55B87" w:rsidRPr="00715553" w:rsidRDefault="00D55B87" w:rsidP="002327B8">
      <w:pPr>
        <w:pStyle w:val="a5"/>
        <w:spacing w:line="321" w:lineRule="exact"/>
        <w:ind w:left="930"/>
        <w:rPr>
          <w:sz w:val="8"/>
        </w:rPr>
      </w:pPr>
      <w:r w:rsidRPr="00715553">
        <w:t>а)</w:t>
      </w:r>
      <w:r w:rsidRPr="00715553">
        <w:rPr>
          <w:spacing w:val="-1"/>
        </w:rPr>
        <w:t xml:space="preserve"> </w:t>
      </w:r>
      <w:r w:rsidRPr="00715553">
        <w:t>годовой</w:t>
      </w:r>
      <w:r w:rsidRPr="00715553">
        <w:rPr>
          <w:spacing w:val="-4"/>
        </w:rPr>
        <w:t xml:space="preserve"> </w:t>
      </w:r>
      <w:r w:rsidRPr="00715553">
        <w:t>ход СИ</w:t>
      </w:r>
    </w:p>
    <w:p w14:paraId="4DEFC9E3" w14:textId="77777777" w:rsidR="00D55B87" w:rsidRPr="00715553" w:rsidRDefault="00D55B87" w:rsidP="00D55B87">
      <w:pPr>
        <w:pStyle w:val="a5"/>
        <w:ind w:left="1470"/>
        <w:jc w:val="left"/>
        <w:rPr>
          <w:sz w:val="20"/>
        </w:rPr>
      </w:pPr>
      <w:r w:rsidRPr="00715553">
        <w:rPr>
          <w:noProof/>
          <w:sz w:val="20"/>
        </w:rPr>
        <w:drawing>
          <wp:inline distT="0" distB="0" distL="0" distR="0" wp14:anchorId="17443470" wp14:editId="2E9C652F">
            <wp:extent cx="4539420" cy="2034540"/>
            <wp:effectExtent l="0" t="0" r="0" b="0"/>
            <wp:docPr id="105"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60.jpeg"/>
                    <pic:cNvPicPr/>
                  </pic:nvPicPr>
                  <pic:blipFill>
                    <a:blip r:embed="rId276" cstate="print"/>
                    <a:stretch>
                      <a:fillRect/>
                    </a:stretch>
                  </pic:blipFill>
                  <pic:spPr>
                    <a:xfrm>
                      <a:off x="0" y="0"/>
                      <a:ext cx="4539420" cy="2034540"/>
                    </a:xfrm>
                    <a:prstGeom prst="rect">
                      <a:avLst/>
                    </a:prstGeom>
                  </pic:spPr>
                </pic:pic>
              </a:graphicData>
            </a:graphic>
          </wp:inline>
        </w:drawing>
      </w:r>
    </w:p>
    <w:p w14:paraId="0320D5E5" w14:textId="77777777" w:rsidR="00D55B87" w:rsidRPr="00715553" w:rsidRDefault="00D55B87" w:rsidP="00D55B87">
      <w:pPr>
        <w:pStyle w:val="a5"/>
        <w:spacing w:before="5"/>
        <w:jc w:val="left"/>
        <w:rPr>
          <w:sz w:val="19"/>
        </w:rPr>
      </w:pPr>
    </w:p>
    <w:p w14:paraId="1DBA7029" w14:textId="77777777" w:rsidR="00D55B87" w:rsidRPr="00715553" w:rsidRDefault="00D55B87" w:rsidP="00D55B87">
      <w:pPr>
        <w:pStyle w:val="a5"/>
        <w:spacing w:before="89"/>
        <w:ind w:left="930"/>
        <w:jc w:val="left"/>
      </w:pPr>
      <w:r w:rsidRPr="00715553">
        <w:t>б)</w:t>
      </w:r>
      <w:r w:rsidRPr="00715553">
        <w:rPr>
          <w:spacing w:val="-3"/>
        </w:rPr>
        <w:t xml:space="preserve"> </w:t>
      </w:r>
      <w:r w:rsidRPr="00715553">
        <w:t>годовой</w:t>
      </w:r>
      <w:r w:rsidRPr="00715553">
        <w:rPr>
          <w:spacing w:val="-2"/>
        </w:rPr>
        <w:t xml:space="preserve"> </w:t>
      </w:r>
      <w:r w:rsidRPr="00715553">
        <w:t>ход</w:t>
      </w:r>
      <w:r w:rsidRPr="00715553">
        <w:rPr>
          <w:spacing w:val="-1"/>
        </w:rPr>
        <w:t xml:space="preserve"> </w:t>
      </w:r>
      <w:r w:rsidRPr="00715553">
        <w:t>НП</w:t>
      </w:r>
    </w:p>
    <w:p w14:paraId="146D90B1" w14:textId="77777777" w:rsidR="00D55B87" w:rsidRPr="00715553" w:rsidRDefault="00D55B87" w:rsidP="00D55B87">
      <w:pPr>
        <w:pStyle w:val="a5"/>
        <w:spacing w:before="5"/>
        <w:jc w:val="left"/>
        <w:rPr>
          <w:sz w:val="26"/>
        </w:rPr>
      </w:pPr>
      <w:r w:rsidRPr="00715553">
        <w:rPr>
          <w:noProof/>
        </w:rPr>
        <w:lastRenderedPageBreak/>
        <w:drawing>
          <wp:anchor distT="0" distB="0" distL="0" distR="0" simplePos="0" relativeHeight="251921408" behindDoc="0" locked="0" layoutInCell="1" allowOverlap="1" wp14:anchorId="40E29444" wp14:editId="4F5EC686">
            <wp:simplePos x="0" y="0"/>
            <wp:positionH relativeFrom="page">
              <wp:posOffset>1682750</wp:posOffset>
            </wp:positionH>
            <wp:positionV relativeFrom="paragraph">
              <wp:posOffset>208572</wp:posOffset>
            </wp:positionV>
            <wp:extent cx="4909586" cy="2816352"/>
            <wp:effectExtent l="0" t="0" r="0" b="0"/>
            <wp:wrapTopAndBottom/>
            <wp:docPr id="107"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61.jpeg"/>
                    <pic:cNvPicPr/>
                  </pic:nvPicPr>
                  <pic:blipFill>
                    <a:blip r:embed="rId277" cstate="print"/>
                    <a:stretch>
                      <a:fillRect/>
                    </a:stretch>
                  </pic:blipFill>
                  <pic:spPr>
                    <a:xfrm>
                      <a:off x="0" y="0"/>
                      <a:ext cx="4909586" cy="2816352"/>
                    </a:xfrm>
                    <a:prstGeom prst="rect">
                      <a:avLst/>
                    </a:prstGeom>
                  </pic:spPr>
                </pic:pic>
              </a:graphicData>
            </a:graphic>
          </wp:anchor>
        </w:drawing>
      </w:r>
    </w:p>
    <w:p w14:paraId="4A549ED5" w14:textId="77777777" w:rsidR="00D55B87" w:rsidRPr="00715553" w:rsidRDefault="00D55B87" w:rsidP="00D55B87">
      <w:pPr>
        <w:pStyle w:val="a5"/>
        <w:spacing w:before="2"/>
        <w:jc w:val="left"/>
        <w:rPr>
          <w:sz w:val="20"/>
        </w:rPr>
      </w:pPr>
    </w:p>
    <w:p w14:paraId="2B5E24A0" w14:textId="11ED9B54" w:rsidR="00D55B87" w:rsidRPr="00715553" w:rsidRDefault="00D55B87" w:rsidP="00D55B87">
      <w:pPr>
        <w:spacing w:before="89"/>
        <w:ind w:left="3318"/>
        <w:rPr>
          <w:rFonts w:ascii="Times New Roman" w:hAnsi="Times New Roman"/>
          <w:i/>
          <w:sz w:val="28"/>
        </w:rPr>
      </w:pPr>
      <w:r w:rsidRPr="00715553">
        <w:rPr>
          <w:rFonts w:ascii="Times New Roman" w:hAnsi="Times New Roman"/>
          <w:i/>
          <w:sz w:val="28"/>
        </w:rPr>
        <w:t>Рисунок</w:t>
      </w:r>
      <w:r w:rsidRPr="00715553">
        <w:rPr>
          <w:rFonts w:ascii="Times New Roman" w:hAnsi="Times New Roman"/>
          <w:i/>
          <w:spacing w:val="-4"/>
          <w:sz w:val="28"/>
        </w:rPr>
        <w:t xml:space="preserve"> </w:t>
      </w:r>
      <w:r w:rsidR="00210CAD" w:rsidRPr="00715553">
        <w:rPr>
          <w:rFonts w:ascii="Times New Roman" w:hAnsi="Times New Roman"/>
          <w:i/>
          <w:sz w:val="28"/>
        </w:rPr>
        <w:t>17</w:t>
      </w:r>
      <w:r w:rsidRPr="00715553">
        <w:rPr>
          <w:rFonts w:ascii="Times New Roman" w:hAnsi="Times New Roman"/>
          <w:i/>
          <w:sz w:val="28"/>
        </w:rPr>
        <w:t>.</w:t>
      </w:r>
      <w:r w:rsidRPr="00715553">
        <w:rPr>
          <w:rFonts w:ascii="Times New Roman" w:hAnsi="Times New Roman"/>
          <w:i/>
          <w:spacing w:val="-4"/>
          <w:sz w:val="28"/>
        </w:rPr>
        <w:t xml:space="preserve"> </w:t>
      </w:r>
      <w:r w:rsidRPr="00715553">
        <w:rPr>
          <w:rFonts w:ascii="Times New Roman" w:hAnsi="Times New Roman"/>
          <w:i/>
          <w:sz w:val="28"/>
        </w:rPr>
        <w:t>Годовой ход</w:t>
      </w:r>
      <w:r w:rsidRPr="00715553">
        <w:rPr>
          <w:rFonts w:ascii="Times New Roman" w:hAnsi="Times New Roman"/>
          <w:i/>
          <w:spacing w:val="-1"/>
          <w:sz w:val="28"/>
        </w:rPr>
        <w:t xml:space="preserve"> </w:t>
      </w:r>
      <w:r w:rsidRPr="00715553">
        <w:rPr>
          <w:rFonts w:ascii="Times New Roman" w:hAnsi="Times New Roman"/>
          <w:i/>
          <w:sz w:val="28"/>
        </w:rPr>
        <w:t>СИ</w:t>
      </w:r>
      <w:r w:rsidRPr="00715553">
        <w:rPr>
          <w:rFonts w:ascii="Times New Roman" w:hAnsi="Times New Roman"/>
          <w:i/>
          <w:spacing w:val="-6"/>
          <w:sz w:val="28"/>
        </w:rPr>
        <w:t xml:space="preserve"> </w:t>
      </w:r>
      <w:r w:rsidRPr="00715553">
        <w:rPr>
          <w:rFonts w:ascii="Times New Roman" w:hAnsi="Times New Roman"/>
          <w:i/>
          <w:sz w:val="28"/>
        </w:rPr>
        <w:t>и</w:t>
      </w:r>
      <w:r w:rsidRPr="00715553">
        <w:rPr>
          <w:rFonts w:ascii="Times New Roman" w:hAnsi="Times New Roman"/>
          <w:i/>
          <w:spacing w:val="1"/>
          <w:sz w:val="28"/>
        </w:rPr>
        <w:t xml:space="preserve"> </w:t>
      </w:r>
      <w:r w:rsidRPr="00715553">
        <w:rPr>
          <w:rFonts w:ascii="Times New Roman" w:hAnsi="Times New Roman"/>
          <w:i/>
          <w:sz w:val="28"/>
        </w:rPr>
        <w:t>НП</w:t>
      </w:r>
    </w:p>
    <w:p w14:paraId="4B3A036F" w14:textId="35B7F9BD" w:rsidR="008E0E5E" w:rsidRPr="00715553" w:rsidRDefault="008E0E5E"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b/>
          <w:bCs/>
          <w:i/>
          <w:iCs/>
          <w:sz w:val="28"/>
          <w:szCs w:val="28"/>
        </w:rPr>
        <w:t xml:space="preserve">Водные объекты. </w:t>
      </w:r>
      <w:r w:rsidRPr="00715553">
        <w:rPr>
          <w:rFonts w:ascii="Times New Roman" w:eastAsia="Times New Roman" w:hAnsi="Times New Roman"/>
          <w:sz w:val="28"/>
          <w:szCs w:val="28"/>
        </w:rPr>
        <w:t>В целом, качество питьевой воды на источниках полностью отвечают СанПиН 2.1.4.1074-01.</w:t>
      </w:r>
    </w:p>
    <w:p w14:paraId="0BA29484" w14:textId="65CEC115" w:rsidR="008E0E5E" w:rsidRPr="00715553" w:rsidRDefault="008E0E5E"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По данным Формы федерального статистического наблюдения № 18 раздела 2 «Сведения об обеспеченности населённых пунктов и проживающего в них населения питьевой водой, отвечающей требованиям безопасности» </w:t>
      </w:r>
      <w:r w:rsidR="008C40CA" w:rsidRPr="00715553">
        <w:rPr>
          <w:rFonts w:ascii="Times New Roman" w:hAnsi="Times New Roman"/>
          <w:sz w:val="28"/>
          <w:szCs w:val="28"/>
        </w:rPr>
        <w:t>Пионерское</w:t>
      </w:r>
      <w:r w:rsidR="008C40CA" w:rsidRPr="00715553">
        <w:rPr>
          <w:rFonts w:ascii="Times New Roman" w:hAnsi="Times New Roman"/>
          <w:spacing w:val="1"/>
          <w:sz w:val="28"/>
          <w:szCs w:val="28"/>
        </w:rPr>
        <w:t xml:space="preserve"> </w:t>
      </w:r>
      <w:r w:rsidR="008C40CA" w:rsidRPr="00715553">
        <w:rPr>
          <w:rFonts w:ascii="Times New Roman" w:hAnsi="Times New Roman"/>
          <w:sz w:val="28"/>
          <w:szCs w:val="28"/>
        </w:rPr>
        <w:t>сельское</w:t>
      </w:r>
      <w:r w:rsidR="008C40CA" w:rsidRPr="00715553">
        <w:rPr>
          <w:rFonts w:ascii="Times New Roman" w:hAnsi="Times New Roman"/>
          <w:spacing w:val="1"/>
          <w:sz w:val="28"/>
          <w:szCs w:val="28"/>
        </w:rPr>
        <w:t xml:space="preserve"> </w:t>
      </w:r>
      <w:r w:rsidR="008C40CA" w:rsidRPr="00715553">
        <w:rPr>
          <w:rFonts w:ascii="Times New Roman" w:hAnsi="Times New Roman"/>
          <w:sz w:val="28"/>
          <w:szCs w:val="28"/>
        </w:rPr>
        <w:t xml:space="preserve">поселение </w:t>
      </w:r>
      <w:r w:rsidRPr="00715553">
        <w:rPr>
          <w:rFonts w:ascii="Times New Roman" w:eastAsia="Times New Roman" w:hAnsi="Times New Roman"/>
          <w:sz w:val="28"/>
          <w:szCs w:val="28"/>
        </w:rPr>
        <w:t>обеспечен</w:t>
      </w:r>
      <w:r w:rsidR="008C40CA" w:rsidRPr="00715553">
        <w:rPr>
          <w:rFonts w:ascii="Times New Roman" w:eastAsia="Times New Roman" w:hAnsi="Times New Roman"/>
          <w:sz w:val="28"/>
          <w:szCs w:val="28"/>
        </w:rPr>
        <w:t>о</w:t>
      </w:r>
      <w:r w:rsidRPr="00715553">
        <w:rPr>
          <w:rFonts w:ascii="Times New Roman" w:eastAsia="Times New Roman" w:hAnsi="Times New Roman"/>
          <w:sz w:val="28"/>
          <w:szCs w:val="28"/>
        </w:rPr>
        <w:t xml:space="preserve"> доброкачественной водой.</w:t>
      </w:r>
    </w:p>
    <w:p w14:paraId="77284199" w14:textId="47D242AE" w:rsidR="008E0E5E" w:rsidRPr="00715553" w:rsidRDefault="008E0E5E"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Причинами загрязнения поверхностных водных является сброс неочищенных, недостаточно очищенных и обеззараженных сточных вод от коммунальных и промышленных объектов, а также сброс ливневых, талых и дренажных вод.</w:t>
      </w:r>
    </w:p>
    <w:p w14:paraId="5E698CE1" w14:textId="77777777" w:rsidR="008E0E5E" w:rsidRPr="00715553" w:rsidRDefault="008E0E5E"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Наличие выгребов, которые в большинстве случаев не откачиваются и водопроницаемы, приводит к загрязнению водоносных горизонтов, нарушают экологическую обстановку в поселении.</w:t>
      </w:r>
    </w:p>
    <w:p w14:paraId="124E8F26" w14:textId="77777777" w:rsidR="008E0E5E" w:rsidRPr="00715553" w:rsidRDefault="008E0E5E"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Неудовлетворительное состояние систем водоснабжения, водоотведения и очистки сточных вод вызвано недостаточным финансированием отрасли.</w:t>
      </w:r>
    </w:p>
    <w:p w14:paraId="6AD65E7F" w14:textId="77777777" w:rsidR="008E0E5E" w:rsidRPr="00715553" w:rsidRDefault="008E0E5E"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Вследствие низких капитальных вложений инфраструктура, связанная с водоснабжением, водоотведением и очисткой сточных вод, стремительно изнашивается, что приводит к снижению качества оказываемых услуг (увеличению объёма подаваемой потребителям воды, не соответствующей требованиям санитарно-эпидемиологических правил, а также увеличению объёма сбрасываемых сточных вод без необходимой очистки).</w:t>
      </w:r>
    </w:p>
    <w:p w14:paraId="3CF42918" w14:textId="1BBA4C73" w:rsidR="008E0E5E" w:rsidRPr="00715553" w:rsidRDefault="008E0E5E"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Назрела острая необходимость перехода к устойчивому функционированию и развитию систем водоснабжения и водоотведения жилищно-коммунального хозяйства всего </w:t>
      </w:r>
      <w:r w:rsidR="006D5758" w:rsidRPr="00715553">
        <w:rPr>
          <w:rFonts w:ascii="Times New Roman" w:eastAsia="Arial" w:hAnsi="Times New Roman"/>
          <w:sz w:val="28"/>
          <w:szCs w:val="28"/>
        </w:rPr>
        <w:t>Елизовского</w:t>
      </w:r>
      <w:r w:rsidRPr="00715553">
        <w:rPr>
          <w:rFonts w:ascii="Times New Roman" w:eastAsia="Times New Roman" w:hAnsi="Times New Roman"/>
          <w:sz w:val="28"/>
          <w:szCs w:val="28"/>
        </w:rPr>
        <w:t xml:space="preserve"> муниципального района.</w:t>
      </w:r>
    </w:p>
    <w:p w14:paraId="7DD95A67" w14:textId="77777777" w:rsidR="008E0E5E" w:rsidRPr="00715553" w:rsidRDefault="008E0E5E" w:rsidP="009D779C">
      <w:pPr>
        <w:spacing w:after="0" w:line="240" w:lineRule="auto"/>
        <w:ind w:firstLine="567"/>
        <w:jc w:val="both"/>
        <w:rPr>
          <w:rFonts w:ascii="Times New Roman" w:eastAsia="Times New Roman" w:hAnsi="Times New Roman"/>
          <w:b/>
          <w:bCs/>
          <w:i/>
          <w:iCs/>
          <w:sz w:val="28"/>
          <w:szCs w:val="28"/>
        </w:rPr>
      </w:pPr>
      <w:r w:rsidRPr="00715553">
        <w:rPr>
          <w:rFonts w:ascii="Times New Roman" w:eastAsia="Times New Roman" w:hAnsi="Times New Roman"/>
          <w:b/>
          <w:bCs/>
          <w:i/>
          <w:iCs/>
          <w:sz w:val="28"/>
          <w:szCs w:val="28"/>
        </w:rPr>
        <w:t>Почвы.</w:t>
      </w:r>
    </w:p>
    <w:p w14:paraId="166E15B6" w14:textId="77777777" w:rsidR="008E0E5E" w:rsidRPr="00715553" w:rsidRDefault="008E0E5E"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Почва является местом сосредоточения всех загрязнителей, главным образом поступающих с воздухом. Перемещаясь воздушными потоками на большие </w:t>
      </w:r>
      <w:r w:rsidRPr="00715553">
        <w:rPr>
          <w:rFonts w:ascii="Times New Roman" w:eastAsia="Times New Roman" w:hAnsi="Times New Roman"/>
          <w:sz w:val="28"/>
          <w:szCs w:val="28"/>
        </w:rPr>
        <w:lastRenderedPageBreak/>
        <w:t>расстояния от места выброса, они возвращаются с атмосферными осадками, загрязняя почву и растительность, вызывая разрушения самой экосистемы.</w:t>
      </w:r>
    </w:p>
    <w:p w14:paraId="18439700" w14:textId="77777777" w:rsidR="008E0E5E" w:rsidRPr="00715553" w:rsidRDefault="008E0E5E"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Почва является важнейшим объектом биосферы, где происходит обезвреживание и разрушение подавляющего большинства органических, неорганических и биологических загрязнений окружающей среды. Уровень загрязнения почвы оказывает заметное влияние на контактирующие с ней среды: воздух, подземные и поверхностные воды, растения.</w:t>
      </w:r>
    </w:p>
    <w:p w14:paraId="74049118" w14:textId="77777777" w:rsidR="008E0E5E" w:rsidRPr="00715553" w:rsidRDefault="008E0E5E"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В результате антропогенного воздействия на почвенный покров происходит изменение морфологии почв, изменение физических, химических свойств почв и их потенциального плодородия. Строительная и транспортная техника создаёт механические нагрузки, способные уничтожить растительные сообщества частично или полностью.</w:t>
      </w:r>
    </w:p>
    <w:p w14:paraId="6E3F4B77" w14:textId="1EA07355" w:rsidR="008E0E5E" w:rsidRPr="00715553" w:rsidRDefault="008E0E5E"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Негативное воздействие на почвенный покров на территории </w:t>
      </w:r>
      <w:r w:rsidR="008C40CA" w:rsidRPr="00715553">
        <w:rPr>
          <w:rFonts w:ascii="Times New Roman" w:hAnsi="Times New Roman"/>
          <w:sz w:val="28"/>
          <w:szCs w:val="28"/>
        </w:rPr>
        <w:t>Пионерского</w:t>
      </w:r>
      <w:r w:rsidR="008C40CA" w:rsidRPr="00715553">
        <w:rPr>
          <w:rFonts w:ascii="Times New Roman" w:hAnsi="Times New Roman"/>
          <w:spacing w:val="1"/>
          <w:sz w:val="28"/>
          <w:szCs w:val="28"/>
        </w:rPr>
        <w:t xml:space="preserve"> </w:t>
      </w:r>
      <w:r w:rsidR="008C40CA" w:rsidRPr="00715553">
        <w:rPr>
          <w:rFonts w:ascii="Times New Roman" w:hAnsi="Times New Roman"/>
          <w:sz w:val="28"/>
          <w:szCs w:val="28"/>
        </w:rPr>
        <w:t>сельского</w:t>
      </w:r>
      <w:r w:rsidR="008C40CA" w:rsidRPr="00715553">
        <w:rPr>
          <w:rFonts w:ascii="Times New Roman" w:hAnsi="Times New Roman"/>
          <w:spacing w:val="1"/>
          <w:sz w:val="28"/>
          <w:szCs w:val="28"/>
        </w:rPr>
        <w:t xml:space="preserve"> </w:t>
      </w:r>
      <w:r w:rsidR="008C40CA" w:rsidRPr="00715553">
        <w:rPr>
          <w:rFonts w:ascii="Times New Roman" w:hAnsi="Times New Roman"/>
          <w:sz w:val="28"/>
          <w:szCs w:val="28"/>
        </w:rPr>
        <w:t xml:space="preserve">поселения </w:t>
      </w:r>
      <w:r w:rsidRPr="00715553">
        <w:rPr>
          <w:rFonts w:ascii="Times New Roman" w:eastAsia="Times New Roman" w:hAnsi="Times New Roman"/>
          <w:sz w:val="28"/>
          <w:szCs w:val="28"/>
        </w:rPr>
        <w:t>связано со следующими факторами: запыление; осаждение газообразных химически активных соединений; загрязнение химическими элементами (автотранспорт и т. п.); строительными работами; прокладки коммуникаций и трубопроводов.</w:t>
      </w:r>
    </w:p>
    <w:p w14:paraId="46AF53C5" w14:textId="77777777" w:rsidR="008E0E5E" w:rsidRPr="00715553" w:rsidRDefault="008E0E5E"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Загрязнение почвенного покрова также связано с образованием и накоплением отходов на территории населённого пункта и за его пределами, вывозимых на несанкционированные свалки.</w:t>
      </w:r>
    </w:p>
    <w:p w14:paraId="4F2D7F36" w14:textId="77777777" w:rsidR="008E0E5E" w:rsidRPr="00715553" w:rsidRDefault="008E0E5E"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Свалки не обустроены, не отвечают природоохранным и санитарно-гигиеническим требованиям: отсутствуют системы отвода и очистки дождевых вод и фильтрата, не соблюдается технология захоронения отходов.</w:t>
      </w:r>
    </w:p>
    <w:p w14:paraId="1F7621DF" w14:textId="77777777" w:rsidR="008E0E5E" w:rsidRPr="00715553" w:rsidRDefault="008E0E5E"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В свалочном грунте характерно присутствие накоплений микроэлементов (серебро, вольфрам, молибден, никель, медь, свинец и некоторые другие элементы). Техногенные грунты свалок имеют аномальные геофизические и инженерно-геологические характеристики, неоднородные фильтрационные свойства и водоотдачу.</w:t>
      </w:r>
    </w:p>
    <w:p w14:paraId="5E2C082A" w14:textId="77777777" w:rsidR="008E0E5E" w:rsidRPr="00715553" w:rsidRDefault="008E0E5E"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Таким образом, можно выделить основные сильные стороны и проблемы </w:t>
      </w:r>
      <w:r w:rsidRPr="00715553">
        <w:rPr>
          <w:rFonts w:ascii="Times New Roman" w:eastAsia="Arial Unicode MS" w:hAnsi="Times New Roman"/>
          <w:sz w:val="28"/>
          <w:szCs w:val="28"/>
          <w:lang w:eastAsia="ru-RU"/>
        </w:rPr>
        <w:t xml:space="preserve">поселения </w:t>
      </w:r>
      <w:r w:rsidRPr="00715553">
        <w:rPr>
          <w:rFonts w:ascii="Times New Roman" w:eastAsia="Times New Roman" w:hAnsi="Times New Roman"/>
          <w:sz w:val="28"/>
          <w:szCs w:val="28"/>
        </w:rPr>
        <w:t>с точки зрения экологической безопасности территории:</w:t>
      </w:r>
    </w:p>
    <w:p w14:paraId="5A421E2E" w14:textId="77777777" w:rsidR="008E0E5E" w:rsidRPr="00715553" w:rsidRDefault="008E0E5E"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Сильные стороны:</w:t>
      </w:r>
    </w:p>
    <w:p w14:paraId="358CAC45" w14:textId="77777777" w:rsidR="008E0E5E" w:rsidRPr="00715553" w:rsidRDefault="008E0E5E"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отсутствие стационарных источников химического и радиационного загрязнения, значительно влияющих на состояние окружающей природной среды;</w:t>
      </w:r>
    </w:p>
    <w:p w14:paraId="70B99992" w14:textId="77777777" w:rsidR="008E0E5E" w:rsidRPr="00715553" w:rsidRDefault="008E0E5E"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низкое загрязнение атмосферного воздуха динамическими источниками;</w:t>
      </w:r>
    </w:p>
    <w:p w14:paraId="1B457352" w14:textId="77777777" w:rsidR="008E0E5E" w:rsidRPr="00715553" w:rsidRDefault="008E0E5E"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Слабые стороны:</w:t>
      </w:r>
    </w:p>
    <w:p w14:paraId="5265DF3D" w14:textId="77777777" w:rsidR="008E0E5E" w:rsidRPr="00715553" w:rsidRDefault="008E0E5E"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отсутствие особо охраняемых природных территорий, обеспечивающих устойчивую экологическую ситуацию и сохранение биологического разнообразия животного и растительного мира;</w:t>
      </w:r>
    </w:p>
    <w:p w14:paraId="293207D2" w14:textId="77777777" w:rsidR="008E0E5E" w:rsidRPr="00715553" w:rsidRDefault="008E0E5E"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не достаточная мощность очистных сооружений, что приводит к загрязнению поверхностных и подземных вод, почвенного покрова;</w:t>
      </w:r>
    </w:p>
    <w:p w14:paraId="7F62C2E6" w14:textId="77777777" w:rsidR="008E0E5E" w:rsidRPr="00715553" w:rsidRDefault="008E0E5E"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наличие несанкционированных свалок ТКО.</w:t>
      </w:r>
    </w:p>
    <w:p w14:paraId="0ADBF9EE" w14:textId="77777777" w:rsidR="008E0E5E" w:rsidRPr="00715553" w:rsidRDefault="008E0E5E"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Наибольшую опасность, как следствие интенсивного хозяйственного освоения территории, будет представлять значительное увеличение объёма отходов производства и потребления, что является серьёзной проблемой для любой </w:t>
      </w:r>
      <w:r w:rsidRPr="00715553">
        <w:rPr>
          <w:rFonts w:ascii="Times New Roman" w:eastAsia="Times New Roman" w:hAnsi="Times New Roman"/>
          <w:sz w:val="28"/>
          <w:szCs w:val="28"/>
        </w:rPr>
        <w:lastRenderedPageBreak/>
        <w:t>интенсивно развивающейся территории. Отходы несут в себе целый комплекс проблем:</w:t>
      </w:r>
    </w:p>
    <w:p w14:paraId="340FC30E" w14:textId="77777777" w:rsidR="008E0E5E" w:rsidRPr="00715553" w:rsidRDefault="008E0E5E"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ухудшение эстетических характеристик территории (мусор, запах); </w:t>
      </w:r>
    </w:p>
    <w:p w14:paraId="5BBAAE46" w14:textId="77777777" w:rsidR="008E0E5E" w:rsidRPr="00715553" w:rsidRDefault="008E0E5E"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локальное загрязнение почвы и атмосферного воздуха;</w:t>
      </w:r>
    </w:p>
    <w:p w14:paraId="23BCAA7E" w14:textId="77777777" w:rsidR="008E0E5E" w:rsidRPr="00715553" w:rsidRDefault="008E0E5E"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большой объем захоронения отходов на территории </w:t>
      </w:r>
      <w:r w:rsidRPr="00715553">
        <w:rPr>
          <w:rFonts w:ascii="Times New Roman" w:eastAsia="Arial Unicode MS" w:hAnsi="Times New Roman"/>
          <w:sz w:val="28"/>
          <w:szCs w:val="28"/>
          <w:lang w:eastAsia="ru-RU"/>
        </w:rPr>
        <w:t xml:space="preserve">поселения </w:t>
      </w:r>
      <w:r w:rsidRPr="00715553">
        <w:rPr>
          <w:rFonts w:ascii="Times New Roman" w:eastAsia="Times New Roman" w:hAnsi="Times New Roman"/>
          <w:sz w:val="28"/>
          <w:szCs w:val="28"/>
        </w:rPr>
        <w:t>свидетельствует об ограниченности использования экономического потенциала отходов.</w:t>
      </w:r>
    </w:p>
    <w:p w14:paraId="17E56F4E" w14:textId="77777777" w:rsidR="008E0E5E" w:rsidRPr="00715553" w:rsidRDefault="008E0E5E"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Следует отметить, что недоучёт экологической компоненты в социально-экономическом развитии территории на прогнозируемый период может привести к возникновению экологических рисков, в их числе можно выделить следующие:</w:t>
      </w:r>
    </w:p>
    <w:p w14:paraId="57EBBA68" w14:textId="77777777" w:rsidR="008E0E5E" w:rsidRPr="00715553" w:rsidRDefault="008E0E5E"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риски, угрожающие безопасности, к которым, в частности, относятся несчастные случаи на производстве, вызванные неблагоприятной внутрипроизводственной экологической обстановкой;</w:t>
      </w:r>
    </w:p>
    <w:p w14:paraId="095B1508" w14:textId="77777777" w:rsidR="008E0E5E" w:rsidRPr="00715553" w:rsidRDefault="008E0E5E"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риски, угрожающие здоровью населения вследствие ухудшения экологического состояния территории, которые часто имеют латентный характер, и проявляются с определённой задержкой;</w:t>
      </w:r>
    </w:p>
    <w:p w14:paraId="064280F1" w14:textId="77777777" w:rsidR="008E0E5E" w:rsidRPr="00715553" w:rsidRDefault="008E0E5E"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риски, угрожающие общественному благосостоянию, включая снижение ценности земельных ресурсов, в том числе выделяемых для строительства жилья и туристических объектов, вследствие загрязнения почв и атмосферного воздуха;</w:t>
      </w:r>
    </w:p>
    <w:p w14:paraId="1005A9EE" w14:textId="40595765" w:rsidR="00FA179F" w:rsidRPr="00715553" w:rsidRDefault="008E0E5E"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финансовые риски (возможные потери собственности, доходов, или прибыли от инвестиций, связанные с экологическими факторами).</w:t>
      </w:r>
      <w:bookmarkEnd w:id="120"/>
    </w:p>
    <w:p w14:paraId="0ECE3605" w14:textId="784132E0" w:rsidR="00A04E5B" w:rsidRPr="00715553" w:rsidRDefault="00A04E5B" w:rsidP="005E0A35">
      <w:pPr>
        <w:pStyle w:val="2"/>
        <w:numPr>
          <w:ilvl w:val="1"/>
          <w:numId w:val="48"/>
        </w:numPr>
        <w:spacing w:before="240"/>
        <w:ind w:left="993" w:hanging="633"/>
        <w:jc w:val="both"/>
        <w:rPr>
          <w:b/>
          <w:szCs w:val="28"/>
        </w:rPr>
      </w:pPr>
      <w:bookmarkStart w:id="121" w:name="_Toc57122183"/>
      <w:r w:rsidRPr="00715553">
        <w:rPr>
          <w:b/>
          <w:szCs w:val="28"/>
        </w:rPr>
        <w:t xml:space="preserve">Пространственно-планировочная организация территории </w:t>
      </w:r>
      <w:r w:rsidR="00E34B4C" w:rsidRPr="00715553">
        <w:rPr>
          <w:b/>
          <w:szCs w:val="28"/>
        </w:rPr>
        <w:t xml:space="preserve">сельского </w:t>
      </w:r>
      <w:r w:rsidR="007E55D2" w:rsidRPr="00715553">
        <w:rPr>
          <w:b/>
          <w:szCs w:val="28"/>
        </w:rPr>
        <w:t>поселения</w:t>
      </w:r>
      <w:bookmarkEnd w:id="121"/>
    </w:p>
    <w:p w14:paraId="5F1C237E" w14:textId="77777777" w:rsidR="009D779C" w:rsidRPr="00715553" w:rsidRDefault="009D779C" w:rsidP="009D779C">
      <w:pPr>
        <w:pStyle w:val="a5"/>
        <w:ind w:firstLine="709"/>
      </w:pPr>
      <w:r w:rsidRPr="00715553">
        <w:t>Современная</w:t>
      </w:r>
      <w:r w:rsidRPr="00715553">
        <w:rPr>
          <w:spacing w:val="1"/>
        </w:rPr>
        <w:t xml:space="preserve"> </w:t>
      </w:r>
      <w:r w:rsidRPr="00715553">
        <w:t>архитектурно-планировочная</w:t>
      </w:r>
      <w:r w:rsidRPr="00715553">
        <w:rPr>
          <w:spacing w:val="1"/>
        </w:rPr>
        <w:t xml:space="preserve"> </w:t>
      </w:r>
      <w:r w:rsidRPr="00715553">
        <w:t>структура</w:t>
      </w:r>
      <w:r w:rsidRPr="00715553">
        <w:rPr>
          <w:spacing w:val="1"/>
        </w:rPr>
        <w:t xml:space="preserve"> </w:t>
      </w:r>
      <w:r w:rsidRPr="00715553">
        <w:t>Пионерского</w:t>
      </w:r>
      <w:r w:rsidRPr="00715553">
        <w:rPr>
          <w:spacing w:val="-67"/>
        </w:rPr>
        <w:t xml:space="preserve"> </w:t>
      </w:r>
      <w:r w:rsidRPr="00715553">
        <w:t>сельского</w:t>
      </w:r>
      <w:r w:rsidRPr="00715553">
        <w:rPr>
          <w:spacing w:val="1"/>
        </w:rPr>
        <w:t xml:space="preserve"> </w:t>
      </w:r>
      <w:r w:rsidRPr="00715553">
        <w:t>поселения</w:t>
      </w:r>
      <w:r w:rsidRPr="00715553">
        <w:rPr>
          <w:spacing w:val="1"/>
        </w:rPr>
        <w:t xml:space="preserve"> </w:t>
      </w:r>
      <w:r w:rsidRPr="00715553">
        <w:t>находится</w:t>
      </w:r>
      <w:r w:rsidRPr="00715553">
        <w:rPr>
          <w:spacing w:val="1"/>
        </w:rPr>
        <w:t xml:space="preserve"> </w:t>
      </w:r>
      <w:r w:rsidRPr="00715553">
        <w:t>в</w:t>
      </w:r>
      <w:r w:rsidRPr="00715553">
        <w:rPr>
          <w:spacing w:val="1"/>
        </w:rPr>
        <w:t xml:space="preserve"> </w:t>
      </w:r>
      <w:r w:rsidRPr="00715553">
        <w:t>тесной</w:t>
      </w:r>
      <w:r w:rsidRPr="00715553">
        <w:rPr>
          <w:spacing w:val="1"/>
        </w:rPr>
        <w:t xml:space="preserve"> </w:t>
      </w:r>
      <w:r w:rsidRPr="00715553">
        <w:t>взаимосвязи</w:t>
      </w:r>
      <w:r w:rsidRPr="00715553">
        <w:rPr>
          <w:spacing w:val="1"/>
        </w:rPr>
        <w:t xml:space="preserve"> </w:t>
      </w:r>
      <w:r w:rsidRPr="00715553">
        <w:t>с</w:t>
      </w:r>
      <w:r w:rsidRPr="00715553">
        <w:rPr>
          <w:spacing w:val="1"/>
        </w:rPr>
        <w:t xml:space="preserve"> </w:t>
      </w:r>
      <w:r w:rsidRPr="00715553">
        <w:t>функциональным</w:t>
      </w:r>
      <w:r w:rsidRPr="00715553">
        <w:rPr>
          <w:spacing w:val="1"/>
        </w:rPr>
        <w:t xml:space="preserve"> </w:t>
      </w:r>
      <w:r w:rsidRPr="00715553">
        <w:t>зонированием,</w:t>
      </w:r>
      <w:r w:rsidRPr="00715553">
        <w:rPr>
          <w:spacing w:val="1"/>
        </w:rPr>
        <w:t xml:space="preserve"> </w:t>
      </w:r>
      <w:r w:rsidRPr="00715553">
        <w:t>историческим</w:t>
      </w:r>
      <w:r w:rsidRPr="00715553">
        <w:rPr>
          <w:spacing w:val="1"/>
        </w:rPr>
        <w:t xml:space="preserve"> </w:t>
      </w:r>
      <w:r w:rsidRPr="00715553">
        <w:t>расселением,</w:t>
      </w:r>
      <w:r w:rsidRPr="00715553">
        <w:rPr>
          <w:spacing w:val="1"/>
        </w:rPr>
        <w:t xml:space="preserve"> </w:t>
      </w:r>
      <w:r w:rsidRPr="00715553">
        <w:t>экономико-географическим</w:t>
      </w:r>
      <w:r w:rsidRPr="00715553">
        <w:rPr>
          <w:spacing w:val="-67"/>
        </w:rPr>
        <w:t xml:space="preserve"> </w:t>
      </w:r>
      <w:r w:rsidRPr="00715553">
        <w:t>положением,</w:t>
      </w:r>
      <w:r w:rsidRPr="00715553">
        <w:rPr>
          <w:spacing w:val="-5"/>
        </w:rPr>
        <w:t xml:space="preserve"> </w:t>
      </w:r>
      <w:r w:rsidRPr="00715553">
        <w:t>природными</w:t>
      </w:r>
      <w:r w:rsidRPr="00715553">
        <w:rPr>
          <w:spacing w:val="-4"/>
        </w:rPr>
        <w:t xml:space="preserve"> </w:t>
      </w:r>
      <w:r w:rsidRPr="00715553">
        <w:t>условиями</w:t>
      </w:r>
      <w:r w:rsidRPr="00715553">
        <w:rPr>
          <w:spacing w:val="-6"/>
        </w:rPr>
        <w:t xml:space="preserve"> </w:t>
      </w:r>
      <w:r w:rsidRPr="00715553">
        <w:t>и</w:t>
      </w:r>
      <w:r w:rsidRPr="00715553">
        <w:rPr>
          <w:spacing w:val="-3"/>
        </w:rPr>
        <w:t xml:space="preserve"> </w:t>
      </w:r>
      <w:r w:rsidRPr="00715553">
        <w:t>сложившимся</w:t>
      </w:r>
      <w:r w:rsidRPr="00715553">
        <w:rPr>
          <w:spacing w:val="-4"/>
        </w:rPr>
        <w:t xml:space="preserve"> </w:t>
      </w:r>
      <w:r w:rsidRPr="00715553">
        <w:t>транспортным</w:t>
      </w:r>
      <w:r w:rsidRPr="00715553">
        <w:rPr>
          <w:spacing w:val="-4"/>
        </w:rPr>
        <w:t xml:space="preserve"> </w:t>
      </w:r>
      <w:r w:rsidRPr="00715553">
        <w:t>каркасом.</w:t>
      </w:r>
    </w:p>
    <w:p w14:paraId="558A8EEF" w14:textId="77777777" w:rsidR="009D779C" w:rsidRPr="00715553" w:rsidRDefault="009D779C" w:rsidP="009D779C">
      <w:pPr>
        <w:pStyle w:val="a5"/>
        <w:ind w:firstLine="709"/>
      </w:pPr>
      <w:r w:rsidRPr="00715553">
        <w:t>Пионерское сельское поселение на</w:t>
      </w:r>
      <w:r w:rsidRPr="00715553">
        <w:rPr>
          <w:spacing w:val="1"/>
        </w:rPr>
        <w:t xml:space="preserve"> </w:t>
      </w:r>
      <w:r w:rsidRPr="00715553">
        <w:t>востоке и юге граничит с городом</w:t>
      </w:r>
      <w:r w:rsidRPr="00715553">
        <w:rPr>
          <w:spacing w:val="1"/>
        </w:rPr>
        <w:t xml:space="preserve"> </w:t>
      </w:r>
      <w:r w:rsidRPr="00715553">
        <w:t xml:space="preserve">краевого значения Петропавловск-Камчатским </w:t>
      </w:r>
      <w:hyperlink r:id="rId278">
        <w:r w:rsidRPr="00715553">
          <w:t xml:space="preserve">городским округом, </w:t>
        </w:r>
      </w:hyperlink>
      <w:r w:rsidRPr="00715553">
        <w:t>на западе и</w:t>
      </w:r>
      <w:r w:rsidRPr="00715553">
        <w:rPr>
          <w:spacing w:val="1"/>
        </w:rPr>
        <w:t xml:space="preserve"> </w:t>
      </w:r>
      <w:r w:rsidRPr="00715553">
        <w:t>северо-западе</w:t>
      </w:r>
      <w:r w:rsidRPr="00715553">
        <w:rPr>
          <w:spacing w:val="1"/>
        </w:rPr>
        <w:t xml:space="preserve"> </w:t>
      </w:r>
      <w:r w:rsidRPr="00715553">
        <w:t>с</w:t>
      </w:r>
      <w:r w:rsidRPr="00715553">
        <w:rPr>
          <w:spacing w:val="1"/>
        </w:rPr>
        <w:t xml:space="preserve"> </w:t>
      </w:r>
      <w:r w:rsidRPr="00715553">
        <w:t>Новоавачинским</w:t>
      </w:r>
      <w:r w:rsidRPr="00715553">
        <w:rPr>
          <w:spacing w:val="1"/>
        </w:rPr>
        <w:t xml:space="preserve"> </w:t>
      </w:r>
      <w:r w:rsidRPr="00715553">
        <w:t>сельским</w:t>
      </w:r>
      <w:r w:rsidRPr="00715553">
        <w:rPr>
          <w:spacing w:val="1"/>
        </w:rPr>
        <w:t xml:space="preserve"> </w:t>
      </w:r>
      <w:r w:rsidRPr="00715553">
        <w:t>поселением,</w:t>
      </w:r>
      <w:r w:rsidRPr="00715553">
        <w:rPr>
          <w:spacing w:val="1"/>
        </w:rPr>
        <w:t xml:space="preserve"> </w:t>
      </w:r>
      <w:r w:rsidRPr="00715553">
        <w:t>на</w:t>
      </w:r>
      <w:r w:rsidRPr="00715553">
        <w:rPr>
          <w:spacing w:val="1"/>
        </w:rPr>
        <w:t xml:space="preserve"> </w:t>
      </w:r>
      <w:r w:rsidRPr="00715553">
        <w:t>севере</w:t>
      </w:r>
      <w:r w:rsidRPr="00715553">
        <w:rPr>
          <w:spacing w:val="1"/>
        </w:rPr>
        <w:t xml:space="preserve"> </w:t>
      </w:r>
      <w:r w:rsidRPr="00715553">
        <w:t>с</w:t>
      </w:r>
      <w:r w:rsidRPr="00715553">
        <w:rPr>
          <w:spacing w:val="1"/>
        </w:rPr>
        <w:t xml:space="preserve"> </w:t>
      </w:r>
      <w:r w:rsidRPr="00715553">
        <w:t>межселенными</w:t>
      </w:r>
      <w:r w:rsidRPr="00715553">
        <w:rPr>
          <w:spacing w:val="-2"/>
        </w:rPr>
        <w:t xml:space="preserve"> </w:t>
      </w:r>
      <w:r w:rsidRPr="00715553">
        <w:t>территориями</w:t>
      </w:r>
      <w:r w:rsidRPr="00715553">
        <w:rPr>
          <w:spacing w:val="4"/>
        </w:rPr>
        <w:t xml:space="preserve"> </w:t>
      </w:r>
      <w:r w:rsidRPr="00715553">
        <w:t>Елизовского муниципального района.</w:t>
      </w:r>
    </w:p>
    <w:p w14:paraId="3F9A51D2" w14:textId="77777777" w:rsidR="009D779C" w:rsidRPr="00715553" w:rsidRDefault="009D779C" w:rsidP="009D779C">
      <w:pPr>
        <w:pStyle w:val="a5"/>
        <w:ind w:firstLine="709"/>
      </w:pPr>
      <w:r w:rsidRPr="00715553">
        <w:t>Большая</w:t>
      </w:r>
      <w:r w:rsidRPr="00715553">
        <w:rPr>
          <w:spacing w:val="1"/>
        </w:rPr>
        <w:t xml:space="preserve"> </w:t>
      </w:r>
      <w:r w:rsidRPr="00715553">
        <w:t>часть</w:t>
      </w:r>
      <w:r w:rsidRPr="00715553">
        <w:rPr>
          <w:spacing w:val="1"/>
        </w:rPr>
        <w:t xml:space="preserve"> </w:t>
      </w:r>
      <w:r w:rsidRPr="00715553">
        <w:t>поселения</w:t>
      </w:r>
      <w:r w:rsidRPr="00715553">
        <w:rPr>
          <w:spacing w:val="1"/>
        </w:rPr>
        <w:t xml:space="preserve"> </w:t>
      </w:r>
      <w:r w:rsidRPr="00715553">
        <w:t>территория</w:t>
      </w:r>
      <w:r w:rsidRPr="00715553">
        <w:rPr>
          <w:spacing w:val="1"/>
        </w:rPr>
        <w:t xml:space="preserve"> </w:t>
      </w:r>
      <w:r w:rsidRPr="00715553">
        <w:t>населенных</w:t>
      </w:r>
      <w:r w:rsidRPr="00715553">
        <w:rPr>
          <w:spacing w:val="1"/>
        </w:rPr>
        <w:t xml:space="preserve"> </w:t>
      </w:r>
      <w:r w:rsidRPr="00715553">
        <w:t>пунктов:</w:t>
      </w:r>
      <w:r w:rsidRPr="00715553">
        <w:rPr>
          <w:spacing w:val="71"/>
        </w:rPr>
        <w:t xml:space="preserve"> </w:t>
      </w:r>
      <w:r w:rsidRPr="00715553">
        <w:t>п.</w:t>
      </w:r>
      <w:r w:rsidRPr="00715553">
        <w:rPr>
          <w:spacing w:val="1"/>
        </w:rPr>
        <w:t xml:space="preserve"> </w:t>
      </w:r>
      <w:r w:rsidRPr="00715553">
        <w:t>Пионерский, п. Светлый, п. Крутобереговый. Административный центр</w:t>
      </w:r>
      <w:r w:rsidRPr="00715553">
        <w:rPr>
          <w:spacing w:val="1"/>
        </w:rPr>
        <w:t xml:space="preserve"> </w:t>
      </w:r>
      <w:r w:rsidRPr="00715553">
        <w:t>– п.</w:t>
      </w:r>
      <w:r w:rsidRPr="00715553">
        <w:rPr>
          <w:spacing w:val="1"/>
        </w:rPr>
        <w:t xml:space="preserve"> </w:t>
      </w:r>
      <w:r w:rsidRPr="00715553">
        <w:t>Пионерский</w:t>
      </w:r>
      <w:r w:rsidRPr="00715553">
        <w:rPr>
          <w:spacing w:val="-6"/>
        </w:rPr>
        <w:t xml:space="preserve"> </w:t>
      </w:r>
      <w:r w:rsidRPr="00715553">
        <w:t>расположен</w:t>
      </w:r>
      <w:r w:rsidRPr="00715553">
        <w:rPr>
          <w:spacing w:val="-3"/>
        </w:rPr>
        <w:t xml:space="preserve"> </w:t>
      </w:r>
      <w:r w:rsidRPr="00715553">
        <w:t>в</w:t>
      </w:r>
      <w:r w:rsidRPr="00715553">
        <w:rPr>
          <w:spacing w:val="-5"/>
        </w:rPr>
        <w:t xml:space="preserve"> </w:t>
      </w:r>
      <w:r w:rsidRPr="00715553">
        <w:t>западной</w:t>
      </w:r>
      <w:r w:rsidRPr="00715553">
        <w:rPr>
          <w:spacing w:val="-3"/>
        </w:rPr>
        <w:t xml:space="preserve"> </w:t>
      </w:r>
      <w:r w:rsidRPr="00715553">
        <w:t>части</w:t>
      </w:r>
      <w:r w:rsidRPr="00715553">
        <w:rPr>
          <w:spacing w:val="-2"/>
        </w:rPr>
        <w:t xml:space="preserve"> </w:t>
      </w:r>
      <w:r w:rsidRPr="00715553">
        <w:t>Пионерского</w:t>
      </w:r>
      <w:r w:rsidRPr="00715553">
        <w:rPr>
          <w:spacing w:val="-2"/>
        </w:rPr>
        <w:t xml:space="preserve"> </w:t>
      </w:r>
      <w:r w:rsidRPr="00715553">
        <w:t>сельского</w:t>
      </w:r>
      <w:r w:rsidRPr="00715553">
        <w:rPr>
          <w:spacing w:val="-2"/>
        </w:rPr>
        <w:t xml:space="preserve"> </w:t>
      </w:r>
      <w:r w:rsidRPr="00715553">
        <w:t>поселения.</w:t>
      </w:r>
    </w:p>
    <w:p w14:paraId="1E41CDD1" w14:textId="77777777" w:rsidR="009D779C" w:rsidRPr="00715553" w:rsidRDefault="009D779C" w:rsidP="009D779C">
      <w:pPr>
        <w:pStyle w:val="a5"/>
        <w:ind w:firstLine="709"/>
      </w:pPr>
      <w:r w:rsidRPr="00715553">
        <w:t>Территорию поселения пересекают с запада на восток две автомобильные</w:t>
      </w:r>
      <w:r w:rsidRPr="00715553">
        <w:rPr>
          <w:spacing w:val="-67"/>
        </w:rPr>
        <w:t xml:space="preserve"> </w:t>
      </w:r>
      <w:r w:rsidRPr="00715553">
        <w:t>дороги. Вдоль северной, северо-восточной границы проходит автомобильная</w:t>
      </w:r>
      <w:r w:rsidRPr="00715553">
        <w:rPr>
          <w:spacing w:val="1"/>
        </w:rPr>
        <w:t xml:space="preserve"> </w:t>
      </w:r>
      <w:r w:rsidRPr="00715553">
        <w:t>дорога общего пользования федерального значения А-401 подъездная дорога от</w:t>
      </w:r>
      <w:r w:rsidRPr="00715553">
        <w:rPr>
          <w:spacing w:val="-67"/>
        </w:rPr>
        <w:t xml:space="preserve"> </w:t>
      </w:r>
      <w:r w:rsidRPr="00715553">
        <w:t>морского</w:t>
      </w:r>
      <w:r w:rsidRPr="00715553">
        <w:rPr>
          <w:spacing w:val="1"/>
        </w:rPr>
        <w:t xml:space="preserve"> </w:t>
      </w:r>
      <w:r w:rsidRPr="00715553">
        <w:t>порта</w:t>
      </w:r>
      <w:r w:rsidRPr="00715553">
        <w:rPr>
          <w:spacing w:val="1"/>
        </w:rPr>
        <w:t xml:space="preserve"> </w:t>
      </w:r>
      <w:r w:rsidRPr="00715553">
        <w:t>Петропавловск-Камчатский</w:t>
      </w:r>
      <w:r w:rsidRPr="00715553">
        <w:rPr>
          <w:spacing w:val="1"/>
        </w:rPr>
        <w:t xml:space="preserve"> </w:t>
      </w:r>
      <w:r w:rsidRPr="00715553">
        <w:t>к</w:t>
      </w:r>
      <w:r w:rsidRPr="00715553">
        <w:rPr>
          <w:spacing w:val="1"/>
        </w:rPr>
        <w:t xml:space="preserve"> </w:t>
      </w:r>
      <w:r w:rsidRPr="00715553">
        <w:t>аэропорту</w:t>
      </w:r>
      <w:r w:rsidRPr="00715553">
        <w:rPr>
          <w:spacing w:val="1"/>
        </w:rPr>
        <w:t xml:space="preserve"> </w:t>
      </w:r>
      <w:r w:rsidRPr="00715553">
        <w:t>Петропавловск-</w:t>
      </w:r>
      <w:r w:rsidRPr="00715553">
        <w:rPr>
          <w:spacing w:val="1"/>
        </w:rPr>
        <w:t xml:space="preserve"> </w:t>
      </w:r>
      <w:r w:rsidRPr="00715553">
        <w:t>Камчатский</w:t>
      </w:r>
      <w:r w:rsidRPr="00715553">
        <w:rPr>
          <w:spacing w:val="1"/>
        </w:rPr>
        <w:t xml:space="preserve"> </w:t>
      </w:r>
      <w:r w:rsidRPr="00715553">
        <w:t>(Елизово).</w:t>
      </w:r>
      <w:r w:rsidRPr="00715553">
        <w:rPr>
          <w:spacing w:val="1"/>
        </w:rPr>
        <w:t xml:space="preserve"> </w:t>
      </w:r>
      <w:r w:rsidRPr="00715553">
        <w:t>В</w:t>
      </w:r>
      <w:r w:rsidRPr="00715553">
        <w:rPr>
          <w:spacing w:val="1"/>
        </w:rPr>
        <w:t xml:space="preserve"> </w:t>
      </w:r>
      <w:r w:rsidRPr="00715553">
        <w:t>южной</w:t>
      </w:r>
      <w:r w:rsidRPr="00715553">
        <w:rPr>
          <w:spacing w:val="1"/>
        </w:rPr>
        <w:t xml:space="preserve"> </w:t>
      </w:r>
      <w:r w:rsidRPr="00715553">
        <w:t>части</w:t>
      </w:r>
      <w:r w:rsidRPr="00715553">
        <w:rPr>
          <w:spacing w:val="1"/>
        </w:rPr>
        <w:t xml:space="preserve"> </w:t>
      </w:r>
      <w:r w:rsidRPr="00715553">
        <w:t>поселения,</w:t>
      </w:r>
      <w:r w:rsidRPr="00715553">
        <w:rPr>
          <w:spacing w:val="1"/>
        </w:rPr>
        <w:t xml:space="preserve"> </w:t>
      </w:r>
      <w:r w:rsidRPr="00715553">
        <w:t>пересекая</w:t>
      </w:r>
      <w:r w:rsidRPr="00715553">
        <w:rPr>
          <w:spacing w:val="1"/>
        </w:rPr>
        <w:t xml:space="preserve"> </w:t>
      </w:r>
      <w:r w:rsidRPr="00715553">
        <w:t>населенные</w:t>
      </w:r>
      <w:r w:rsidRPr="00715553">
        <w:rPr>
          <w:spacing w:val="1"/>
        </w:rPr>
        <w:t xml:space="preserve"> </w:t>
      </w:r>
      <w:r w:rsidRPr="00715553">
        <w:t>пункты, проходит автомобильная дорога</w:t>
      </w:r>
      <w:r w:rsidRPr="00715553">
        <w:rPr>
          <w:spacing w:val="1"/>
        </w:rPr>
        <w:t xml:space="preserve"> </w:t>
      </w:r>
      <w:r w:rsidRPr="00715553">
        <w:t>общего пользования</w:t>
      </w:r>
      <w:r w:rsidRPr="00715553">
        <w:rPr>
          <w:spacing w:val="1"/>
        </w:rPr>
        <w:t xml:space="preserve"> </w:t>
      </w:r>
      <w:r w:rsidRPr="00715553">
        <w:t>регионального</w:t>
      </w:r>
      <w:r w:rsidRPr="00715553">
        <w:rPr>
          <w:spacing w:val="1"/>
        </w:rPr>
        <w:t xml:space="preserve"> </w:t>
      </w:r>
      <w:r w:rsidRPr="00715553">
        <w:t>значения</w:t>
      </w:r>
      <w:r w:rsidRPr="00715553">
        <w:rPr>
          <w:spacing w:val="-1"/>
        </w:rPr>
        <w:t xml:space="preserve"> </w:t>
      </w:r>
      <w:r w:rsidRPr="00715553">
        <w:t>«Петропавловск-Камчатский</w:t>
      </w:r>
      <w:r w:rsidRPr="00715553">
        <w:rPr>
          <w:spacing w:val="1"/>
        </w:rPr>
        <w:t xml:space="preserve"> </w:t>
      </w:r>
      <w:r w:rsidRPr="00715553">
        <w:t>–</w:t>
      </w:r>
      <w:r w:rsidRPr="00715553">
        <w:rPr>
          <w:spacing w:val="-2"/>
        </w:rPr>
        <w:t xml:space="preserve"> </w:t>
      </w:r>
      <w:r w:rsidRPr="00715553">
        <w:t>Мильково»</w:t>
      </w:r>
    </w:p>
    <w:p w14:paraId="5D818D50" w14:textId="77777777" w:rsidR="009D779C" w:rsidRPr="00715553" w:rsidRDefault="009D779C" w:rsidP="009D779C">
      <w:pPr>
        <w:pStyle w:val="a5"/>
        <w:ind w:firstLine="709"/>
      </w:pPr>
      <w:r w:rsidRPr="00715553">
        <w:t>Основные</w:t>
      </w:r>
      <w:r w:rsidRPr="00715553">
        <w:rPr>
          <w:spacing w:val="1"/>
        </w:rPr>
        <w:t xml:space="preserve"> </w:t>
      </w:r>
      <w:r w:rsidRPr="00715553">
        <w:t>общественно-деловые</w:t>
      </w:r>
      <w:r w:rsidRPr="00715553">
        <w:rPr>
          <w:spacing w:val="1"/>
        </w:rPr>
        <w:t xml:space="preserve"> </w:t>
      </w:r>
      <w:r w:rsidRPr="00715553">
        <w:t>организации,</w:t>
      </w:r>
      <w:r w:rsidRPr="00715553">
        <w:rPr>
          <w:spacing w:val="1"/>
        </w:rPr>
        <w:t xml:space="preserve"> </w:t>
      </w:r>
      <w:r w:rsidRPr="00715553">
        <w:t>расположенные</w:t>
      </w:r>
      <w:r w:rsidRPr="00715553">
        <w:rPr>
          <w:spacing w:val="1"/>
        </w:rPr>
        <w:t xml:space="preserve"> </w:t>
      </w:r>
      <w:r w:rsidRPr="00715553">
        <w:t>в</w:t>
      </w:r>
      <w:r w:rsidRPr="00715553">
        <w:rPr>
          <w:spacing w:val="1"/>
        </w:rPr>
        <w:t xml:space="preserve"> </w:t>
      </w:r>
      <w:r w:rsidRPr="00715553">
        <w:t>Пионерском</w:t>
      </w:r>
      <w:r w:rsidRPr="00715553">
        <w:rPr>
          <w:spacing w:val="-1"/>
        </w:rPr>
        <w:t xml:space="preserve"> </w:t>
      </w:r>
      <w:r w:rsidRPr="00715553">
        <w:t>сельском поселении:</w:t>
      </w:r>
    </w:p>
    <w:p w14:paraId="4E170D5A" w14:textId="77777777" w:rsidR="009D779C" w:rsidRPr="00715553" w:rsidRDefault="009D779C" w:rsidP="004D65A5">
      <w:pPr>
        <w:pStyle w:val="a9"/>
        <w:widowControl w:val="0"/>
        <w:numPr>
          <w:ilvl w:val="0"/>
          <w:numId w:val="85"/>
        </w:numPr>
        <w:tabs>
          <w:tab w:val="left" w:pos="930"/>
        </w:tabs>
        <w:autoSpaceDE w:val="0"/>
        <w:autoSpaceDN w:val="0"/>
        <w:spacing w:after="0" w:line="341" w:lineRule="exact"/>
        <w:ind w:left="930"/>
        <w:contextualSpacing w:val="0"/>
        <w:jc w:val="both"/>
        <w:rPr>
          <w:rFonts w:ascii="Times New Roman" w:hAnsi="Times New Roman"/>
          <w:sz w:val="28"/>
        </w:rPr>
      </w:pPr>
      <w:r w:rsidRPr="00715553">
        <w:rPr>
          <w:rFonts w:ascii="Times New Roman" w:hAnsi="Times New Roman"/>
          <w:sz w:val="28"/>
        </w:rPr>
        <w:lastRenderedPageBreak/>
        <w:t>Администрация</w:t>
      </w:r>
      <w:r w:rsidRPr="00715553">
        <w:rPr>
          <w:rFonts w:ascii="Times New Roman" w:hAnsi="Times New Roman"/>
          <w:spacing w:val="-4"/>
          <w:sz w:val="28"/>
        </w:rPr>
        <w:t xml:space="preserve"> </w:t>
      </w:r>
      <w:r w:rsidRPr="00715553">
        <w:rPr>
          <w:rFonts w:ascii="Times New Roman" w:hAnsi="Times New Roman"/>
          <w:sz w:val="28"/>
        </w:rPr>
        <w:t>Пионерского</w:t>
      </w:r>
      <w:r w:rsidRPr="00715553">
        <w:rPr>
          <w:rFonts w:ascii="Times New Roman" w:hAnsi="Times New Roman"/>
          <w:spacing w:val="-5"/>
          <w:sz w:val="28"/>
        </w:rPr>
        <w:t xml:space="preserve"> </w:t>
      </w:r>
      <w:r w:rsidRPr="00715553">
        <w:rPr>
          <w:rFonts w:ascii="Times New Roman" w:hAnsi="Times New Roman"/>
          <w:sz w:val="28"/>
        </w:rPr>
        <w:t>сельского</w:t>
      </w:r>
      <w:r w:rsidRPr="00715553">
        <w:rPr>
          <w:rFonts w:ascii="Times New Roman" w:hAnsi="Times New Roman"/>
          <w:spacing w:val="-4"/>
          <w:sz w:val="28"/>
        </w:rPr>
        <w:t xml:space="preserve"> </w:t>
      </w:r>
      <w:r w:rsidRPr="00715553">
        <w:rPr>
          <w:rFonts w:ascii="Times New Roman" w:hAnsi="Times New Roman"/>
          <w:sz w:val="28"/>
        </w:rPr>
        <w:t>поселения;</w:t>
      </w:r>
    </w:p>
    <w:p w14:paraId="656826FC"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contextualSpacing w:val="0"/>
        <w:jc w:val="both"/>
        <w:rPr>
          <w:rFonts w:ascii="Times New Roman" w:hAnsi="Times New Roman"/>
          <w:sz w:val="28"/>
        </w:rPr>
      </w:pPr>
      <w:r w:rsidRPr="00715553">
        <w:rPr>
          <w:rFonts w:ascii="Times New Roman" w:hAnsi="Times New Roman"/>
          <w:sz w:val="28"/>
        </w:rPr>
        <w:t>Муниципальное</w:t>
      </w:r>
      <w:r w:rsidRPr="00715553">
        <w:rPr>
          <w:rFonts w:ascii="Times New Roman" w:hAnsi="Times New Roman"/>
          <w:spacing w:val="45"/>
          <w:sz w:val="28"/>
        </w:rPr>
        <w:t xml:space="preserve"> </w:t>
      </w:r>
      <w:r w:rsidRPr="00715553">
        <w:rPr>
          <w:rFonts w:ascii="Times New Roman" w:hAnsi="Times New Roman"/>
          <w:sz w:val="28"/>
        </w:rPr>
        <w:t>бюджетное</w:t>
      </w:r>
      <w:r w:rsidRPr="00715553">
        <w:rPr>
          <w:rFonts w:ascii="Times New Roman" w:hAnsi="Times New Roman"/>
          <w:spacing w:val="114"/>
          <w:sz w:val="28"/>
        </w:rPr>
        <w:t xml:space="preserve"> </w:t>
      </w:r>
      <w:r w:rsidRPr="00715553">
        <w:rPr>
          <w:rFonts w:ascii="Times New Roman" w:hAnsi="Times New Roman"/>
          <w:sz w:val="28"/>
        </w:rPr>
        <w:t>дошкольное</w:t>
      </w:r>
      <w:r w:rsidRPr="00715553">
        <w:rPr>
          <w:rFonts w:ascii="Times New Roman" w:hAnsi="Times New Roman"/>
          <w:spacing w:val="112"/>
          <w:sz w:val="28"/>
        </w:rPr>
        <w:t xml:space="preserve"> </w:t>
      </w:r>
      <w:r w:rsidRPr="00715553">
        <w:rPr>
          <w:rFonts w:ascii="Times New Roman" w:hAnsi="Times New Roman"/>
          <w:sz w:val="28"/>
        </w:rPr>
        <w:t>образовательное</w:t>
      </w:r>
      <w:r w:rsidRPr="00715553">
        <w:rPr>
          <w:rFonts w:ascii="Times New Roman" w:hAnsi="Times New Roman"/>
          <w:spacing w:val="114"/>
          <w:sz w:val="28"/>
        </w:rPr>
        <w:t xml:space="preserve"> </w:t>
      </w:r>
      <w:r w:rsidRPr="00715553">
        <w:rPr>
          <w:rFonts w:ascii="Times New Roman" w:hAnsi="Times New Roman"/>
          <w:sz w:val="28"/>
        </w:rPr>
        <w:t>учреждение</w:t>
      </w:r>
    </w:p>
    <w:p w14:paraId="67AC83F6" w14:textId="77777777" w:rsidR="009D779C" w:rsidRPr="00715553" w:rsidRDefault="009D779C" w:rsidP="009D779C">
      <w:pPr>
        <w:pStyle w:val="a5"/>
        <w:spacing w:line="321" w:lineRule="exact"/>
        <w:ind w:left="941"/>
      </w:pPr>
      <w:r w:rsidRPr="00715553">
        <w:t>«Детский</w:t>
      </w:r>
      <w:r w:rsidRPr="00715553">
        <w:rPr>
          <w:spacing w:val="-2"/>
        </w:rPr>
        <w:t xml:space="preserve"> </w:t>
      </w:r>
      <w:r w:rsidRPr="00715553">
        <w:t>сад</w:t>
      </w:r>
      <w:r w:rsidRPr="00715553">
        <w:rPr>
          <w:spacing w:val="-1"/>
        </w:rPr>
        <w:t xml:space="preserve"> </w:t>
      </w:r>
      <w:r w:rsidRPr="00715553">
        <w:t>№</w:t>
      </w:r>
      <w:r w:rsidRPr="00715553">
        <w:rPr>
          <w:spacing w:val="-5"/>
        </w:rPr>
        <w:t xml:space="preserve"> </w:t>
      </w:r>
      <w:r w:rsidRPr="00715553">
        <w:t>24 «Журавлик»;</w:t>
      </w:r>
    </w:p>
    <w:p w14:paraId="604F5C37" w14:textId="77777777" w:rsidR="009D779C" w:rsidRPr="00715553" w:rsidRDefault="009D779C" w:rsidP="004D65A5">
      <w:pPr>
        <w:pStyle w:val="a9"/>
        <w:widowControl w:val="0"/>
        <w:numPr>
          <w:ilvl w:val="0"/>
          <w:numId w:val="85"/>
        </w:numPr>
        <w:tabs>
          <w:tab w:val="left" w:pos="930"/>
        </w:tabs>
        <w:autoSpaceDE w:val="0"/>
        <w:autoSpaceDN w:val="0"/>
        <w:spacing w:before="1" w:after="0" w:line="342" w:lineRule="exact"/>
        <w:ind w:left="930"/>
        <w:contextualSpacing w:val="0"/>
        <w:jc w:val="both"/>
        <w:rPr>
          <w:rFonts w:ascii="Times New Roman" w:hAnsi="Times New Roman"/>
          <w:sz w:val="28"/>
        </w:rPr>
      </w:pPr>
      <w:r w:rsidRPr="00715553">
        <w:rPr>
          <w:rFonts w:ascii="Times New Roman" w:hAnsi="Times New Roman"/>
          <w:sz w:val="28"/>
        </w:rPr>
        <w:t>МБОУ</w:t>
      </w:r>
      <w:r w:rsidRPr="00715553">
        <w:rPr>
          <w:rFonts w:ascii="Times New Roman" w:hAnsi="Times New Roman"/>
          <w:spacing w:val="-4"/>
          <w:sz w:val="28"/>
        </w:rPr>
        <w:t xml:space="preserve"> </w:t>
      </w:r>
      <w:r w:rsidRPr="00715553">
        <w:rPr>
          <w:rFonts w:ascii="Times New Roman" w:hAnsi="Times New Roman"/>
          <w:sz w:val="28"/>
        </w:rPr>
        <w:t>«Пионерская</w:t>
      </w:r>
      <w:r w:rsidRPr="00715553">
        <w:rPr>
          <w:rFonts w:ascii="Times New Roman" w:hAnsi="Times New Roman"/>
          <w:spacing w:val="-4"/>
          <w:sz w:val="28"/>
        </w:rPr>
        <w:t xml:space="preserve"> </w:t>
      </w:r>
      <w:r w:rsidRPr="00715553">
        <w:rPr>
          <w:rFonts w:ascii="Times New Roman" w:hAnsi="Times New Roman"/>
          <w:sz w:val="28"/>
        </w:rPr>
        <w:t>средняя</w:t>
      </w:r>
      <w:r w:rsidRPr="00715553">
        <w:rPr>
          <w:rFonts w:ascii="Times New Roman" w:hAnsi="Times New Roman"/>
          <w:spacing w:val="-3"/>
          <w:sz w:val="28"/>
        </w:rPr>
        <w:t xml:space="preserve"> </w:t>
      </w:r>
      <w:r w:rsidRPr="00715553">
        <w:rPr>
          <w:rFonts w:ascii="Times New Roman" w:hAnsi="Times New Roman"/>
          <w:sz w:val="28"/>
        </w:rPr>
        <w:t>школа</w:t>
      </w:r>
      <w:r w:rsidRPr="00715553">
        <w:rPr>
          <w:rFonts w:ascii="Times New Roman" w:hAnsi="Times New Roman"/>
          <w:spacing w:val="-3"/>
          <w:sz w:val="28"/>
        </w:rPr>
        <w:t xml:space="preserve"> </w:t>
      </w:r>
      <w:r w:rsidRPr="00715553">
        <w:rPr>
          <w:rFonts w:ascii="Times New Roman" w:hAnsi="Times New Roman"/>
          <w:sz w:val="28"/>
        </w:rPr>
        <w:t>им.</w:t>
      </w:r>
      <w:r w:rsidRPr="00715553">
        <w:rPr>
          <w:rFonts w:ascii="Times New Roman" w:hAnsi="Times New Roman"/>
          <w:spacing w:val="-7"/>
          <w:sz w:val="28"/>
        </w:rPr>
        <w:t xml:space="preserve"> </w:t>
      </w:r>
      <w:r w:rsidRPr="00715553">
        <w:rPr>
          <w:rFonts w:ascii="Times New Roman" w:hAnsi="Times New Roman"/>
          <w:sz w:val="28"/>
        </w:rPr>
        <w:t>М.А.</w:t>
      </w:r>
      <w:r w:rsidRPr="00715553">
        <w:rPr>
          <w:rFonts w:ascii="Times New Roman" w:hAnsi="Times New Roman"/>
          <w:spacing w:val="-4"/>
          <w:sz w:val="28"/>
        </w:rPr>
        <w:t xml:space="preserve"> </w:t>
      </w:r>
      <w:r w:rsidRPr="00715553">
        <w:rPr>
          <w:rFonts w:ascii="Times New Roman" w:hAnsi="Times New Roman"/>
          <w:sz w:val="28"/>
        </w:rPr>
        <w:t>Евсюковой»;</w:t>
      </w:r>
    </w:p>
    <w:p w14:paraId="5F91A0BD"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contextualSpacing w:val="0"/>
        <w:jc w:val="both"/>
        <w:rPr>
          <w:rFonts w:ascii="Times New Roman" w:hAnsi="Times New Roman"/>
          <w:sz w:val="28"/>
        </w:rPr>
      </w:pPr>
      <w:r w:rsidRPr="00715553">
        <w:rPr>
          <w:rFonts w:ascii="Times New Roman" w:hAnsi="Times New Roman"/>
          <w:sz w:val="28"/>
        </w:rPr>
        <w:t>ГБУЗ</w:t>
      </w:r>
      <w:r w:rsidRPr="00715553">
        <w:rPr>
          <w:rFonts w:ascii="Times New Roman" w:hAnsi="Times New Roman"/>
          <w:spacing w:val="-4"/>
          <w:sz w:val="28"/>
        </w:rPr>
        <w:t xml:space="preserve"> </w:t>
      </w:r>
      <w:r w:rsidRPr="00715553">
        <w:rPr>
          <w:rFonts w:ascii="Times New Roman" w:hAnsi="Times New Roman"/>
          <w:sz w:val="28"/>
        </w:rPr>
        <w:t>КК</w:t>
      </w:r>
      <w:r w:rsidRPr="00715553">
        <w:rPr>
          <w:rFonts w:ascii="Times New Roman" w:hAnsi="Times New Roman"/>
          <w:spacing w:val="-3"/>
          <w:sz w:val="28"/>
        </w:rPr>
        <w:t xml:space="preserve"> </w:t>
      </w:r>
      <w:r w:rsidRPr="00715553">
        <w:rPr>
          <w:rFonts w:ascii="Times New Roman" w:hAnsi="Times New Roman"/>
          <w:sz w:val="28"/>
        </w:rPr>
        <w:t>ЕРБ</w:t>
      </w:r>
      <w:r w:rsidRPr="00715553">
        <w:rPr>
          <w:rFonts w:ascii="Times New Roman" w:hAnsi="Times New Roman"/>
          <w:spacing w:val="-5"/>
          <w:sz w:val="28"/>
        </w:rPr>
        <w:t xml:space="preserve"> </w:t>
      </w:r>
      <w:r w:rsidRPr="00715553">
        <w:rPr>
          <w:rFonts w:ascii="Times New Roman" w:hAnsi="Times New Roman"/>
          <w:sz w:val="28"/>
        </w:rPr>
        <w:t>«Пионерская</w:t>
      </w:r>
      <w:r w:rsidRPr="00715553">
        <w:rPr>
          <w:rFonts w:ascii="Times New Roman" w:hAnsi="Times New Roman"/>
          <w:spacing w:val="-4"/>
          <w:sz w:val="28"/>
        </w:rPr>
        <w:t xml:space="preserve"> </w:t>
      </w:r>
      <w:r w:rsidRPr="00715553">
        <w:rPr>
          <w:rFonts w:ascii="Times New Roman" w:hAnsi="Times New Roman"/>
          <w:sz w:val="28"/>
        </w:rPr>
        <w:t>амбулатория»;</w:t>
      </w:r>
    </w:p>
    <w:p w14:paraId="70D06F0A"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contextualSpacing w:val="0"/>
        <w:jc w:val="both"/>
        <w:rPr>
          <w:rFonts w:ascii="Times New Roman" w:hAnsi="Times New Roman"/>
          <w:sz w:val="28"/>
        </w:rPr>
      </w:pPr>
      <w:r w:rsidRPr="00715553">
        <w:rPr>
          <w:rFonts w:ascii="Times New Roman" w:hAnsi="Times New Roman"/>
          <w:sz w:val="28"/>
        </w:rPr>
        <w:t>МУ</w:t>
      </w:r>
      <w:r w:rsidRPr="00715553">
        <w:rPr>
          <w:rFonts w:ascii="Times New Roman" w:hAnsi="Times New Roman"/>
          <w:spacing w:val="-3"/>
          <w:sz w:val="28"/>
        </w:rPr>
        <w:t xml:space="preserve"> </w:t>
      </w:r>
      <w:r w:rsidRPr="00715553">
        <w:rPr>
          <w:rFonts w:ascii="Times New Roman" w:hAnsi="Times New Roman"/>
          <w:sz w:val="28"/>
        </w:rPr>
        <w:t>КДЦ</w:t>
      </w:r>
      <w:r w:rsidRPr="00715553">
        <w:rPr>
          <w:rFonts w:ascii="Times New Roman" w:hAnsi="Times New Roman"/>
          <w:spacing w:val="-3"/>
          <w:sz w:val="28"/>
        </w:rPr>
        <w:t xml:space="preserve"> </w:t>
      </w:r>
      <w:r w:rsidRPr="00715553">
        <w:rPr>
          <w:rFonts w:ascii="Times New Roman" w:hAnsi="Times New Roman"/>
          <w:sz w:val="28"/>
        </w:rPr>
        <w:t>«Радуга»;</w:t>
      </w:r>
    </w:p>
    <w:p w14:paraId="0740C08E" w14:textId="77777777" w:rsidR="009D779C" w:rsidRPr="00715553" w:rsidRDefault="009D779C" w:rsidP="004D65A5">
      <w:pPr>
        <w:pStyle w:val="a9"/>
        <w:widowControl w:val="0"/>
        <w:numPr>
          <w:ilvl w:val="0"/>
          <w:numId w:val="85"/>
        </w:numPr>
        <w:tabs>
          <w:tab w:val="left" w:pos="929"/>
          <w:tab w:val="left" w:pos="930"/>
        </w:tabs>
        <w:autoSpaceDE w:val="0"/>
        <w:autoSpaceDN w:val="0"/>
        <w:spacing w:after="0" w:line="342" w:lineRule="exact"/>
        <w:ind w:left="930"/>
        <w:contextualSpacing w:val="0"/>
        <w:rPr>
          <w:rFonts w:ascii="Times New Roman" w:hAnsi="Times New Roman"/>
          <w:sz w:val="28"/>
        </w:rPr>
      </w:pPr>
      <w:r w:rsidRPr="00715553">
        <w:rPr>
          <w:rFonts w:ascii="Times New Roman" w:hAnsi="Times New Roman"/>
          <w:sz w:val="28"/>
        </w:rPr>
        <w:t>Краевое</w:t>
      </w:r>
      <w:r w:rsidRPr="00715553">
        <w:rPr>
          <w:rFonts w:ascii="Times New Roman" w:hAnsi="Times New Roman"/>
          <w:spacing w:val="69"/>
          <w:sz w:val="28"/>
        </w:rPr>
        <w:t xml:space="preserve"> </w:t>
      </w:r>
      <w:r w:rsidRPr="00715553">
        <w:rPr>
          <w:rFonts w:ascii="Times New Roman" w:hAnsi="Times New Roman"/>
          <w:sz w:val="28"/>
        </w:rPr>
        <w:t>государственное</w:t>
      </w:r>
      <w:r w:rsidRPr="00715553">
        <w:rPr>
          <w:rFonts w:ascii="Times New Roman" w:hAnsi="Times New Roman"/>
          <w:spacing w:val="66"/>
          <w:sz w:val="28"/>
        </w:rPr>
        <w:t xml:space="preserve"> </w:t>
      </w:r>
      <w:r w:rsidRPr="00715553">
        <w:rPr>
          <w:rFonts w:ascii="Times New Roman" w:hAnsi="Times New Roman"/>
          <w:sz w:val="28"/>
        </w:rPr>
        <w:t>общеобразовательное</w:t>
      </w:r>
      <w:r w:rsidRPr="00715553">
        <w:rPr>
          <w:rFonts w:ascii="Times New Roman" w:hAnsi="Times New Roman"/>
          <w:spacing w:val="66"/>
          <w:sz w:val="28"/>
        </w:rPr>
        <w:t xml:space="preserve"> </w:t>
      </w:r>
      <w:r w:rsidRPr="00715553">
        <w:rPr>
          <w:rFonts w:ascii="Times New Roman" w:hAnsi="Times New Roman"/>
          <w:sz w:val="28"/>
        </w:rPr>
        <w:t>бюджетное</w:t>
      </w:r>
      <w:r w:rsidRPr="00715553">
        <w:rPr>
          <w:rFonts w:ascii="Times New Roman" w:hAnsi="Times New Roman"/>
          <w:spacing w:val="69"/>
          <w:sz w:val="28"/>
        </w:rPr>
        <w:t xml:space="preserve"> </w:t>
      </w:r>
      <w:r w:rsidRPr="00715553">
        <w:rPr>
          <w:rFonts w:ascii="Times New Roman" w:hAnsi="Times New Roman"/>
          <w:sz w:val="28"/>
        </w:rPr>
        <w:t>учреждение</w:t>
      </w:r>
    </w:p>
    <w:p w14:paraId="5A27CD0B" w14:textId="77777777" w:rsidR="009D779C" w:rsidRPr="00715553" w:rsidRDefault="009D779C" w:rsidP="009D779C">
      <w:pPr>
        <w:pStyle w:val="a5"/>
        <w:spacing w:before="1" w:line="321" w:lineRule="exact"/>
        <w:ind w:left="941"/>
        <w:jc w:val="left"/>
      </w:pPr>
      <w:r w:rsidRPr="00715553">
        <w:t>«Камчатская</w:t>
      </w:r>
      <w:r w:rsidRPr="00715553">
        <w:rPr>
          <w:spacing w:val="-3"/>
        </w:rPr>
        <w:t xml:space="preserve"> </w:t>
      </w:r>
      <w:r w:rsidRPr="00715553">
        <w:t>санаторная</w:t>
      </w:r>
      <w:r w:rsidRPr="00715553">
        <w:rPr>
          <w:spacing w:val="-3"/>
        </w:rPr>
        <w:t xml:space="preserve"> </w:t>
      </w:r>
      <w:r w:rsidRPr="00715553">
        <w:t>школа</w:t>
      </w:r>
      <w:r w:rsidRPr="00715553">
        <w:rPr>
          <w:spacing w:val="1"/>
        </w:rPr>
        <w:t xml:space="preserve"> </w:t>
      </w:r>
      <w:r w:rsidRPr="00715553">
        <w:t>—</w:t>
      </w:r>
      <w:r w:rsidRPr="00715553">
        <w:rPr>
          <w:spacing w:val="-4"/>
        </w:rPr>
        <w:t xml:space="preserve"> </w:t>
      </w:r>
      <w:r w:rsidRPr="00715553">
        <w:t>интернат»;</w:t>
      </w:r>
    </w:p>
    <w:p w14:paraId="43F20772" w14:textId="77777777" w:rsidR="009D779C" w:rsidRPr="00715553" w:rsidRDefault="009D779C" w:rsidP="004D65A5">
      <w:pPr>
        <w:pStyle w:val="a9"/>
        <w:widowControl w:val="0"/>
        <w:numPr>
          <w:ilvl w:val="0"/>
          <w:numId w:val="85"/>
        </w:numPr>
        <w:tabs>
          <w:tab w:val="left" w:pos="929"/>
          <w:tab w:val="left" w:pos="930"/>
        </w:tabs>
        <w:autoSpaceDE w:val="0"/>
        <w:autoSpaceDN w:val="0"/>
        <w:spacing w:after="0" w:line="240" w:lineRule="auto"/>
        <w:ind w:right="230" w:hanging="360"/>
        <w:contextualSpacing w:val="0"/>
        <w:rPr>
          <w:rFonts w:ascii="Times New Roman" w:hAnsi="Times New Roman"/>
          <w:sz w:val="28"/>
        </w:rPr>
      </w:pPr>
      <w:r w:rsidRPr="00715553">
        <w:rPr>
          <w:rFonts w:ascii="Times New Roman" w:hAnsi="Times New Roman"/>
          <w:sz w:val="28"/>
        </w:rPr>
        <w:t>Специализированная</w:t>
      </w:r>
      <w:r w:rsidRPr="00715553">
        <w:rPr>
          <w:rFonts w:ascii="Times New Roman" w:hAnsi="Times New Roman"/>
          <w:spacing w:val="17"/>
          <w:sz w:val="28"/>
        </w:rPr>
        <w:t xml:space="preserve"> </w:t>
      </w:r>
      <w:r w:rsidRPr="00715553">
        <w:rPr>
          <w:rFonts w:ascii="Times New Roman" w:hAnsi="Times New Roman"/>
          <w:sz w:val="28"/>
        </w:rPr>
        <w:t>детско-юношеская</w:t>
      </w:r>
      <w:r w:rsidRPr="00715553">
        <w:rPr>
          <w:rFonts w:ascii="Times New Roman" w:hAnsi="Times New Roman"/>
          <w:spacing w:val="15"/>
          <w:sz w:val="28"/>
        </w:rPr>
        <w:t xml:space="preserve"> </w:t>
      </w:r>
      <w:r w:rsidRPr="00715553">
        <w:rPr>
          <w:rFonts w:ascii="Times New Roman" w:hAnsi="Times New Roman"/>
          <w:sz w:val="28"/>
        </w:rPr>
        <w:t>школа</w:t>
      </w:r>
      <w:r w:rsidRPr="00715553">
        <w:rPr>
          <w:rFonts w:ascii="Times New Roman" w:hAnsi="Times New Roman"/>
          <w:spacing w:val="17"/>
          <w:sz w:val="28"/>
        </w:rPr>
        <w:t xml:space="preserve"> </w:t>
      </w:r>
      <w:r w:rsidRPr="00715553">
        <w:rPr>
          <w:rFonts w:ascii="Times New Roman" w:hAnsi="Times New Roman"/>
          <w:sz w:val="28"/>
        </w:rPr>
        <w:t>Олимпийского</w:t>
      </w:r>
      <w:r w:rsidRPr="00715553">
        <w:rPr>
          <w:rFonts w:ascii="Times New Roman" w:hAnsi="Times New Roman"/>
          <w:spacing w:val="15"/>
          <w:sz w:val="28"/>
        </w:rPr>
        <w:t xml:space="preserve"> </w:t>
      </w:r>
      <w:r w:rsidRPr="00715553">
        <w:rPr>
          <w:rFonts w:ascii="Times New Roman" w:hAnsi="Times New Roman"/>
          <w:sz w:val="28"/>
        </w:rPr>
        <w:t>резерва</w:t>
      </w:r>
      <w:r w:rsidRPr="00715553">
        <w:rPr>
          <w:rFonts w:ascii="Times New Roman" w:hAnsi="Times New Roman"/>
          <w:spacing w:val="14"/>
          <w:sz w:val="28"/>
        </w:rPr>
        <w:t xml:space="preserve"> </w:t>
      </w:r>
      <w:r w:rsidRPr="00715553">
        <w:rPr>
          <w:rFonts w:ascii="Times New Roman" w:hAnsi="Times New Roman"/>
          <w:sz w:val="28"/>
        </w:rPr>
        <w:t>по</w:t>
      </w:r>
      <w:r w:rsidRPr="00715553">
        <w:rPr>
          <w:rFonts w:ascii="Times New Roman" w:hAnsi="Times New Roman"/>
          <w:spacing w:val="-67"/>
          <w:sz w:val="28"/>
        </w:rPr>
        <w:t xml:space="preserve"> </w:t>
      </w:r>
      <w:r w:rsidRPr="00715553">
        <w:rPr>
          <w:rFonts w:ascii="Times New Roman" w:hAnsi="Times New Roman"/>
          <w:sz w:val="28"/>
        </w:rPr>
        <w:t>лыжным</w:t>
      </w:r>
      <w:r w:rsidRPr="00715553">
        <w:rPr>
          <w:rFonts w:ascii="Times New Roman" w:hAnsi="Times New Roman"/>
          <w:spacing w:val="-1"/>
          <w:sz w:val="28"/>
        </w:rPr>
        <w:t xml:space="preserve"> </w:t>
      </w:r>
      <w:r w:rsidRPr="00715553">
        <w:rPr>
          <w:rFonts w:ascii="Times New Roman" w:hAnsi="Times New Roman"/>
          <w:sz w:val="28"/>
        </w:rPr>
        <w:t>видам спорта (СДЮШОР по</w:t>
      </w:r>
      <w:r w:rsidRPr="00715553">
        <w:rPr>
          <w:rFonts w:ascii="Times New Roman" w:hAnsi="Times New Roman"/>
          <w:spacing w:val="-4"/>
          <w:sz w:val="28"/>
        </w:rPr>
        <w:t xml:space="preserve"> </w:t>
      </w:r>
      <w:r w:rsidRPr="00715553">
        <w:rPr>
          <w:rFonts w:ascii="Times New Roman" w:hAnsi="Times New Roman"/>
          <w:sz w:val="28"/>
        </w:rPr>
        <w:t>ЛВС);</w:t>
      </w:r>
    </w:p>
    <w:p w14:paraId="37148232" w14:textId="77777777" w:rsidR="009D779C" w:rsidRPr="00715553" w:rsidRDefault="009D779C" w:rsidP="004D65A5">
      <w:pPr>
        <w:pStyle w:val="a9"/>
        <w:widowControl w:val="0"/>
        <w:numPr>
          <w:ilvl w:val="0"/>
          <w:numId w:val="85"/>
        </w:numPr>
        <w:tabs>
          <w:tab w:val="left" w:pos="929"/>
          <w:tab w:val="left" w:pos="930"/>
        </w:tabs>
        <w:autoSpaceDE w:val="0"/>
        <w:autoSpaceDN w:val="0"/>
        <w:spacing w:after="0" w:line="341" w:lineRule="exact"/>
        <w:ind w:left="930"/>
        <w:contextualSpacing w:val="0"/>
        <w:rPr>
          <w:rFonts w:ascii="Times New Roman" w:hAnsi="Times New Roman"/>
          <w:sz w:val="28"/>
        </w:rPr>
      </w:pPr>
      <w:r w:rsidRPr="00715553">
        <w:rPr>
          <w:rFonts w:ascii="Times New Roman" w:hAnsi="Times New Roman"/>
          <w:sz w:val="28"/>
        </w:rPr>
        <w:t>Отделение</w:t>
      </w:r>
      <w:r w:rsidRPr="00715553">
        <w:rPr>
          <w:rFonts w:ascii="Times New Roman" w:hAnsi="Times New Roman"/>
          <w:spacing w:val="-2"/>
          <w:sz w:val="28"/>
        </w:rPr>
        <w:t xml:space="preserve"> </w:t>
      </w:r>
      <w:r w:rsidRPr="00715553">
        <w:rPr>
          <w:rFonts w:ascii="Times New Roman" w:hAnsi="Times New Roman"/>
          <w:sz w:val="28"/>
        </w:rPr>
        <w:t>Полиции</w:t>
      </w:r>
      <w:r w:rsidRPr="00715553">
        <w:rPr>
          <w:rFonts w:ascii="Times New Roman" w:hAnsi="Times New Roman"/>
          <w:spacing w:val="-3"/>
          <w:sz w:val="28"/>
        </w:rPr>
        <w:t xml:space="preserve"> </w:t>
      </w:r>
      <w:r w:rsidRPr="00715553">
        <w:rPr>
          <w:rFonts w:ascii="Times New Roman" w:hAnsi="Times New Roman"/>
          <w:sz w:val="28"/>
        </w:rPr>
        <w:t>№5</w:t>
      </w:r>
      <w:r w:rsidRPr="00715553">
        <w:rPr>
          <w:rFonts w:ascii="Times New Roman" w:hAnsi="Times New Roman"/>
          <w:spacing w:val="-1"/>
          <w:sz w:val="28"/>
        </w:rPr>
        <w:t xml:space="preserve"> </w:t>
      </w:r>
      <w:r w:rsidRPr="00715553">
        <w:rPr>
          <w:rFonts w:ascii="Times New Roman" w:hAnsi="Times New Roman"/>
          <w:sz w:val="28"/>
        </w:rPr>
        <w:t>МО</w:t>
      </w:r>
      <w:r w:rsidRPr="00715553">
        <w:rPr>
          <w:rFonts w:ascii="Times New Roman" w:hAnsi="Times New Roman"/>
          <w:spacing w:val="-3"/>
          <w:sz w:val="28"/>
        </w:rPr>
        <w:t xml:space="preserve"> </w:t>
      </w:r>
      <w:r w:rsidRPr="00715553">
        <w:rPr>
          <w:rFonts w:ascii="Times New Roman" w:hAnsi="Times New Roman"/>
          <w:sz w:val="28"/>
        </w:rPr>
        <w:t>МВД</w:t>
      </w:r>
      <w:r w:rsidRPr="00715553">
        <w:rPr>
          <w:rFonts w:ascii="Times New Roman" w:hAnsi="Times New Roman"/>
          <w:spacing w:val="-1"/>
          <w:sz w:val="28"/>
        </w:rPr>
        <w:t xml:space="preserve"> </w:t>
      </w:r>
      <w:r w:rsidRPr="00715553">
        <w:rPr>
          <w:rFonts w:ascii="Times New Roman" w:hAnsi="Times New Roman"/>
          <w:sz w:val="28"/>
        </w:rPr>
        <w:t>РФ</w:t>
      </w:r>
      <w:r w:rsidRPr="00715553">
        <w:rPr>
          <w:rFonts w:ascii="Times New Roman" w:hAnsi="Times New Roman"/>
          <w:spacing w:val="-3"/>
          <w:sz w:val="28"/>
        </w:rPr>
        <w:t xml:space="preserve"> </w:t>
      </w:r>
      <w:r w:rsidRPr="00715553">
        <w:rPr>
          <w:rFonts w:ascii="Times New Roman" w:hAnsi="Times New Roman"/>
          <w:sz w:val="28"/>
        </w:rPr>
        <w:t>«Елизовский»;</w:t>
      </w:r>
    </w:p>
    <w:p w14:paraId="28D39394" w14:textId="77777777" w:rsidR="009D779C" w:rsidRPr="00715553" w:rsidRDefault="009D779C" w:rsidP="004D65A5">
      <w:pPr>
        <w:pStyle w:val="a9"/>
        <w:widowControl w:val="0"/>
        <w:numPr>
          <w:ilvl w:val="0"/>
          <w:numId w:val="85"/>
        </w:numPr>
        <w:tabs>
          <w:tab w:val="left" w:pos="929"/>
          <w:tab w:val="left" w:pos="930"/>
          <w:tab w:val="left" w:pos="2583"/>
          <w:tab w:val="left" w:pos="3643"/>
          <w:tab w:val="left" w:pos="5328"/>
          <w:tab w:val="left" w:pos="6814"/>
          <w:tab w:val="left" w:pos="7948"/>
          <w:tab w:val="left" w:pos="8983"/>
        </w:tabs>
        <w:autoSpaceDE w:val="0"/>
        <w:autoSpaceDN w:val="0"/>
        <w:spacing w:after="0" w:line="240" w:lineRule="auto"/>
        <w:ind w:right="232" w:hanging="360"/>
        <w:contextualSpacing w:val="0"/>
        <w:rPr>
          <w:rFonts w:ascii="Times New Roman" w:hAnsi="Times New Roman"/>
          <w:sz w:val="28"/>
        </w:rPr>
      </w:pPr>
      <w:r w:rsidRPr="00715553">
        <w:rPr>
          <w:rFonts w:ascii="Times New Roman" w:hAnsi="Times New Roman"/>
          <w:sz w:val="28"/>
        </w:rPr>
        <w:t>Елизовский</w:t>
      </w:r>
      <w:r w:rsidRPr="00715553">
        <w:rPr>
          <w:rFonts w:ascii="Times New Roman" w:hAnsi="Times New Roman"/>
          <w:sz w:val="28"/>
        </w:rPr>
        <w:tab/>
        <w:t>УФПС</w:t>
      </w:r>
      <w:r w:rsidRPr="00715553">
        <w:rPr>
          <w:rFonts w:ascii="Times New Roman" w:hAnsi="Times New Roman"/>
          <w:sz w:val="28"/>
        </w:rPr>
        <w:tab/>
        <w:t>Камчатский</w:t>
      </w:r>
      <w:r w:rsidRPr="00715553">
        <w:rPr>
          <w:rFonts w:ascii="Times New Roman" w:hAnsi="Times New Roman"/>
          <w:sz w:val="28"/>
        </w:rPr>
        <w:tab/>
        <w:t>областной</w:t>
      </w:r>
      <w:r w:rsidRPr="00715553">
        <w:rPr>
          <w:rFonts w:ascii="Times New Roman" w:hAnsi="Times New Roman"/>
          <w:sz w:val="28"/>
        </w:rPr>
        <w:tab/>
        <w:t>филиал</w:t>
      </w:r>
      <w:r w:rsidRPr="00715553">
        <w:rPr>
          <w:rFonts w:ascii="Times New Roman" w:hAnsi="Times New Roman"/>
          <w:sz w:val="28"/>
        </w:rPr>
        <w:tab/>
        <w:t>ФГУП</w:t>
      </w:r>
      <w:r w:rsidRPr="00715553">
        <w:rPr>
          <w:rFonts w:ascii="Times New Roman" w:hAnsi="Times New Roman"/>
          <w:sz w:val="28"/>
        </w:rPr>
        <w:tab/>
      </w:r>
      <w:r w:rsidRPr="00715553">
        <w:rPr>
          <w:rFonts w:ascii="Times New Roman" w:hAnsi="Times New Roman"/>
          <w:spacing w:val="-1"/>
          <w:sz w:val="28"/>
        </w:rPr>
        <w:t>«Почта</w:t>
      </w:r>
      <w:r w:rsidRPr="00715553">
        <w:rPr>
          <w:rFonts w:ascii="Times New Roman" w:hAnsi="Times New Roman"/>
          <w:spacing w:val="-67"/>
          <w:sz w:val="28"/>
        </w:rPr>
        <w:t xml:space="preserve"> </w:t>
      </w:r>
      <w:r w:rsidRPr="00715553">
        <w:rPr>
          <w:rFonts w:ascii="Times New Roman" w:hAnsi="Times New Roman"/>
          <w:sz w:val="28"/>
        </w:rPr>
        <w:t>России».</w:t>
      </w:r>
    </w:p>
    <w:p w14:paraId="57D15F51" w14:textId="77777777" w:rsidR="009D779C" w:rsidRPr="00715553" w:rsidRDefault="009D779C" w:rsidP="009D779C">
      <w:pPr>
        <w:pStyle w:val="a5"/>
        <w:jc w:val="left"/>
      </w:pPr>
    </w:p>
    <w:p w14:paraId="789E9343" w14:textId="06DD1D41" w:rsidR="009D779C" w:rsidRPr="00715553" w:rsidRDefault="009D779C" w:rsidP="009D779C">
      <w:pPr>
        <w:pStyle w:val="a5"/>
        <w:ind w:right="220"/>
      </w:pPr>
      <w:r w:rsidRPr="00715553">
        <w:t>Важным</w:t>
      </w:r>
      <w:r w:rsidRPr="00715553">
        <w:rPr>
          <w:spacing w:val="1"/>
        </w:rPr>
        <w:t xml:space="preserve"> </w:t>
      </w:r>
      <w:r w:rsidRPr="00715553">
        <w:t>элементом</w:t>
      </w:r>
      <w:r w:rsidRPr="00715553">
        <w:rPr>
          <w:spacing w:val="1"/>
        </w:rPr>
        <w:t xml:space="preserve"> </w:t>
      </w:r>
      <w:r w:rsidRPr="00715553">
        <w:t>экологического</w:t>
      </w:r>
      <w:r w:rsidRPr="00715553">
        <w:rPr>
          <w:spacing w:val="1"/>
        </w:rPr>
        <w:t xml:space="preserve"> </w:t>
      </w:r>
      <w:r w:rsidRPr="00715553">
        <w:t>благополучия</w:t>
      </w:r>
      <w:r w:rsidRPr="00715553">
        <w:rPr>
          <w:spacing w:val="1"/>
        </w:rPr>
        <w:t xml:space="preserve"> </w:t>
      </w:r>
      <w:r w:rsidRPr="00715553">
        <w:t>поселения</w:t>
      </w:r>
      <w:r w:rsidRPr="00715553">
        <w:rPr>
          <w:spacing w:val="1"/>
        </w:rPr>
        <w:t xml:space="preserve"> </w:t>
      </w:r>
      <w:r w:rsidRPr="00715553">
        <w:t>является</w:t>
      </w:r>
      <w:r w:rsidRPr="00715553">
        <w:rPr>
          <w:spacing w:val="1"/>
        </w:rPr>
        <w:t xml:space="preserve"> </w:t>
      </w:r>
      <w:r w:rsidRPr="00715553">
        <w:t>озеленение</w:t>
      </w:r>
      <w:r w:rsidRPr="00715553">
        <w:rPr>
          <w:spacing w:val="1"/>
        </w:rPr>
        <w:t xml:space="preserve"> </w:t>
      </w:r>
      <w:r w:rsidRPr="00715553">
        <w:t>территории.</w:t>
      </w:r>
      <w:r w:rsidRPr="00715553">
        <w:rPr>
          <w:spacing w:val="1"/>
        </w:rPr>
        <w:t xml:space="preserve"> </w:t>
      </w:r>
      <w:r w:rsidRPr="00715553">
        <w:t>На</w:t>
      </w:r>
      <w:r w:rsidRPr="00715553">
        <w:rPr>
          <w:spacing w:val="1"/>
        </w:rPr>
        <w:t xml:space="preserve"> </w:t>
      </w:r>
      <w:r w:rsidRPr="00715553">
        <w:t>территории</w:t>
      </w:r>
      <w:r w:rsidRPr="00715553">
        <w:rPr>
          <w:spacing w:val="1"/>
        </w:rPr>
        <w:t xml:space="preserve"> </w:t>
      </w:r>
      <w:r w:rsidRPr="00715553">
        <w:t>п.</w:t>
      </w:r>
      <w:r w:rsidRPr="00715553">
        <w:rPr>
          <w:spacing w:val="1"/>
        </w:rPr>
        <w:t xml:space="preserve"> </w:t>
      </w:r>
      <w:r w:rsidRPr="00715553">
        <w:t>Пионерский</w:t>
      </w:r>
      <w:r w:rsidRPr="00715553">
        <w:rPr>
          <w:spacing w:val="1"/>
        </w:rPr>
        <w:t xml:space="preserve"> </w:t>
      </w:r>
      <w:r w:rsidRPr="00715553">
        <w:t>существуют</w:t>
      </w:r>
      <w:r w:rsidRPr="00715553">
        <w:rPr>
          <w:spacing w:val="1"/>
        </w:rPr>
        <w:t xml:space="preserve"> </w:t>
      </w:r>
      <w:r w:rsidRPr="00715553">
        <w:t>зеленые</w:t>
      </w:r>
      <w:r w:rsidRPr="00715553">
        <w:rPr>
          <w:spacing w:val="1"/>
        </w:rPr>
        <w:t xml:space="preserve"> </w:t>
      </w:r>
      <w:r w:rsidRPr="00715553">
        <w:t>насаждения</w:t>
      </w:r>
      <w:r w:rsidRPr="00715553">
        <w:rPr>
          <w:spacing w:val="-1"/>
        </w:rPr>
        <w:t xml:space="preserve"> </w:t>
      </w:r>
      <w:r w:rsidRPr="00715553">
        <w:t>общего</w:t>
      </w:r>
      <w:r w:rsidRPr="00715553">
        <w:rPr>
          <w:spacing w:val="-3"/>
        </w:rPr>
        <w:t xml:space="preserve"> </w:t>
      </w:r>
      <w:r w:rsidRPr="00715553">
        <w:t>пользования</w:t>
      </w:r>
      <w:r w:rsidRPr="00715553">
        <w:rPr>
          <w:spacing w:val="6"/>
        </w:rPr>
        <w:t xml:space="preserve"> </w:t>
      </w:r>
      <w:r w:rsidRPr="00715553">
        <w:t>–</w:t>
      </w:r>
      <w:r w:rsidRPr="00715553">
        <w:rPr>
          <w:spacing w:val="-1"/>
        </w:rPr>
        <w:t xml:space="preserve"> </w:t>
      </w:r>
      <w:r w:rsidRPr="00715553">
        <w:t>сквер,</w:t>
      </w:r>
      <w:r w:rsidRPr="00715553">
        <w:rPr>
          <w:spacing w:val="-2"/>
        </w:rPr>
        <w:t xml:space="preserve"> </w:t>
      </w:r>
      <w:r w:rsidRPr="00715553">
        <w:t>с детскими</w:t>
      </w:r>
      <w:r w:rsidRPr="00715553">
        <w:rPr>
          <w:spacing w:val="-3"/>
        </w:rPr>
        <w:t xml:space="preserve"> </w:t>
      </w:r>
      <w:r w:rsidRPr="00715553">
        <w:t>площадками. Основные производственные и коммунально-складские предприятия на</w:t>
      </w:r>
      <w:r w:rsidRPr="00715553">
        <w:rPr>
          <w:spacing w:val="1"/>
        </w:rPr>
        <w:t xml:space="preserve"> </w:t>
      </w:r>
      <w:r w:rsidRPr="00715553">
        <w:t>территории</w:t>
      </w:r>
      <w:r w:rsidRPr="00715553">
        <w:rPr>
          <w:spacing w:val="-1"/>
        </w:rPr>
        <w:t xml:space="preserve"> </w:t>
      </w:r>
      <w:r w:rsidRPr="00715553">
        <w:t>Пионерского</w:t>
      </w:r>
      <w:r w:rsidRPr="00715553">
        <w:rPr>
          <w:spacing w:val="1"/>
        </w:rPr>
        <w:t xml:space="preserve"> </w:t>
      </w:r>
      <w:r w:rsidRPr="00715553">
        <w:t>сельского</w:t>
      </w:r>
      <w:r w:rsidRPr="00715553">
        <w:rPr>
          <w:spacing w:val="1"/>
        </w:rPr>
        <w:t xml:space="preserve"> </w:t>
      </w:r>
      <w:r w:rsidRPr="00715553">
        <w:t>поселения:</w:t>
      </w:r>
    </w:p>
    <w:p w14:paraId="768458F6" w14:textId="77777777" w:rsidR="009D779C" w:rsidRPr="00715553" w:rsidRDefault="009D779C" w:rsidP="004D65A5">
      <w:pPr>
        <w:pStyle w:val="a9"/>
        <w:widowControl w:val="0"/>
        <w:numPr>
          <w:ilvl w:val="0"/>
          <w:numId w:val="85"/>
        </w:numPr>
        <w:tabs>
          <w:tab w:val="left" w:pos="930"/>
        </w:tabs>
        <w:autoSpaceDE w:val="0"/>
        <w:autoSpaceDN w:val="0"/>
        <w:spacing w:after="0" w:line="240" w:lineRule="auto"/>
        <w:ind w:left="930" w:right="227" w:hanging="281"/>
        <w:contextualSpacing w:val="0"/>
        <w:rPr>
          <w:rFonts w:ascii="Times New Roman" w:hAnsi="Times New Roman"/>
          <w:sz w:val="28"/>
        </w:rPr>
      </w:pPr>
      <w:r w:rsidRPr="00715553">
        <w:rPr>
          <w:rFonts w:ascii="Times New Roman" w:hAnsi="Times New Roman"/>
          <w:sz w:val="28"/>
        </w:rPr>
        <w:t>Воинская</w:t>
      </w:r>
      <w:r w:rsidRPr="00715553">
        <w:rPr>
          <w:rFonts w:ascii="Times New Roman" w:hAnsi="Times New Roman"/>
          <w:spacing w:val="52"/>
          <w:sz w:val="28"/>
        </w:rPr>
        <w:t xml:space="preserve"> </w:t>
      </w:r>
      <w:r w:rsidRPr="00715553">
        <w:rPr>
          <w:rFonts w:ascii="Times New Roman" w:hAnsi="Times New Roman"/>
          <w:sz w:val="28"/>
        </w:rPr>
        <w:t>часть</w:t>
      </w:r>
      <w:r w:rsidRPr="00715553">
        <w:rPr>
          <w:rFonts w:ascii="Times New Roman" w:hAnsi="Times New Roman"/>
          <w:spacing w:val="52"/>
          <w:sz w:val="28"/>
        </w:rPr>
        <w:t xml:space="preserve"> </w:t>
      </w:r>
      <w:r w:rsidRPr="00715553">
        <w:rPr>
          <w:rFonts w:ascii="Times New Roman" w:hAnsi="Times New Roman"/>
          <w:sz w:val="28"/>
        </w:rPr>
        <w:t>25030-4</w:t>
      </w:r>
      <w:r w:rsidRPr="00715553">
        <w:rPr>
          <w:rFonts w:ascii="Times New Roman" w:hAnsi="Times New Roman"/>
          <w:spacing w:val="54"/>
          <w:sz w:val="28"/>
        </w:rPr>
        <w:t xml:space="preserve"> </w:t>
      </w:r>
      <w:r w:rsidRPr="00715553">
        <w:rPr>
          <w:rFonts w:ascii="Times New Roman" w:hAnsi="Times New Roman"/>
          <w:sz w:val="28"/>
        </w:rPr>
        <w:t>-</w:t>
      </w:r>
      <w:r w:rsidRPr="00715553">
        <w:rPr>
          <w:rFonts w:ascii="Times New Roman" w:hAnsi="Times New Roman"/>
          <w:spacing w:val="53"/>
          <w:sz w:val="28"/>
        </w:rPr>
        <w:t xml:space="preserve"> </w:t>
      </w:r>
      <w:r w:rsidRPr="00715553">
        <w:rPr>
          <w:rFonts w:ascii="Times New Roman" w:hAnsi="Times New Roman"/>
          <w:sz w:val="28"/>
        </w:rPr>
        <w:t>отделение</w:t>
      </w:r>
      <w:r w:rsidRPr="00715553">
        <w:rPr>
          <w:rFonts w:ascii="Times New Roman" w:hAnsi="Times New Roman"/>
          <w:spacing w:val="52"/>
          <w:sz w:val="28"/>
        </w:rPr>
        <w:t xml:space="preserve"> </w:t>
      </w:r>
      <w:r w:rsidRPr="00715553">
        <w:rPr>
          <w:rFonts w:ascii="Times New Roman" w:hAnsi="Times New Roman"/>
          <w:sz w:val="28"/>
        </w:rPr>
        <w:t>хранения</w:t>
      </w:r>
      <w:r w:rsidRPr="00715553">
        <w:rPr>
          <w:rFonts w:ascii="Times New Roman" w:hAnsi="Times New Roman"/>
          <w:spacing w:val="53"/>
          <w:sz w:val="28"/>
        </w:rPr>
        <w:t xml:space="preserve"> </w:t>
      </w:r>
      <w:r w:rsidRPr="00715553">
        <w:rPr>
          <w:rFonts w:ascii="Times New Roman" w:hAnsi="Times New Roman"/>
          <w:sz w:val="28"/>
        </w:rPr>
        <w:t>технического</w:t>
      </w:r>
      <w:r w:rsidRPr="00715553">
        <w:rPr>
          <w:rFonts w:ascii="Times New Roman" w:hAnsi="Times New Roman"/>
          <w:spacing w:val="53"/>
          <w:sz w:val="28"/>
        </w:rPr>
        <w:t xml:space="preserve"> </w:t>
      </w:r>
      <w:r w:rsidRPr="00715553">
        <w:rPr>
          <w:rFonts w:ascii="Times New Roman" w:hAnsi="Times New Roman"/>
          <w:sz w:val="28"/>
        </w:rPr>
        <w:t>имущества</w:t>
      </w:r>
      <w:r w:rsidRPr="00715553">
        <w:rPr>
          <w:rFonts w:ascii="Times New Roman" w:hAnsi="Times New Roman"/>
          <w:spacing w:val="-67"/>
          <w:sz w:val="28"/>
        </w:rPr>
        <w:t xml:space="preserve"> </w:t>
      </w:r>
      <w:r w:rsidRPr="00715553">
        <w:rPr>
          <w:rFonts w:ascii="Times New Roman" w:hAnsi="Times New Roman"/>
          <w:sz w:val="28"/>
        </w:rPr>
        <w:t>(быв.</w:t>
      </w:r>
      <w:r w:rsidRPr="00715553">
        <w:rPr>
          <w:rFonts w:ascii="Times New Roman" w:hAnsi="Times New Roman"/>
          <w:spacing w:val="-6"/>
          <w:sz w:val="28"/>
        </w:rPr>
        <w:t xml:space="preserve"> </w:t>
      </w:r>
      <w:r w:rsidRPr="00715553">
        <w:rPr>
          <w:rFonts w:ascii="Times New Roman" w:hAnsi="Times New Roman"/>
          <w:sz w:val="28"/>
        </w:rPr>
        <w:t>№15076);</w:t>
      </w:r>
    </w:p>
    <w:p w14:paraId="4E55DDA9"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hanging="281"/>
        <w:contextualSpacing w:val="0"/>
        <w:rPr>
          <w:rFonts w:ascii="Times New Roman" w:hAnsi="Times New Roman"/>
          <w:sz w:val="28"/>
        </w:rPr>
      </w:pPr>
      <w:r w:rsidRPr="00715553">
        <w:rPr>
          <w:rFonts w:ascii="Times New Roman" w:hAnsi="Times New Roman"/>
          <w:sz w:val="28"/>
        </w:rPr>
        <w:t>База</w:t>
      </w:r>
      <w:r w:rsidRPr="00715553">
        <w:rPr>
          <w:rFonts w:ascii="Times New Roman" w:hAnsi="Times New Roman"/>
          <w:spacing w:val="-4"/>
          <w:sz w:val="28"/>
        </w:rPr>
        <w:t xml:space="preserve"> </w:t>
      </w:r>
      <w:r w:rsidRPr="00715553">
        <w:rPr>
          <w:rFonts w:ascii="Times New Roman" w:hAnsi="Times New Roman"/>
          <w:sz w:val="28"/>
        </w:rPr>
        <w:t>ГСМ</w:t>
      </w:r>
      <w:r w:rsidRPr="00715553">
        <w:rPr>
          <w:rFonts w:ascii="Times New Roman" w:hAnsi="Times New Roman"/>
          <w:spacing w:val="-2"/>
          <w:sz w:val="28"/>
        </w:rPr>
        <w:t xml:space="preserve"> </w:t>
      </w:r>
      <w:r w:rsidRPr="00715553">
        <w:rPr>
          <w:rFonts w:ascii="Times New Roman" w:hAnsi="Times New Roman"/>
          <w:sz w:val="28"/>
        </w:rPr>
        <w:t>(ГУ</w:t>
      </w:r>
      <w:r w:rsidRPr="00715553">
        <w:rPr>
          <w:rFonts w:ascii="Times New Roman" w:hAnsi="Times New Roman"/>
          <w:spacing w:val="-2"/>
          <w:sz w:val="28"/>
        </w:rPr>
        <w:t xml:space="preserve"> </w:t>
      </w:r>
      <w:r w:rsidRPr="00715553">
        <w:rPr>
          <w:rFonts w:ascii="Times New Roman" w:hAnsi="Times New Roman"/>
          <w:sz w:val="28"/>
        </w:rPr>
        <w:t>"Камчатское</w:t>
      </w:r>
      <w:r w:rsidRPr="00715553">
        <w:rPr>
          <w:rFonts w:ascii="Times New Roman" w:hAnsi="Times New Roman"/>
          <w:spacing w:val="-1"/>
          <w:sz w:val="28"/>
        </w:rPr>
        <w:t xml:space="preserve"> </w:t>
      </w:r>
      <w:r w:rsidRPr="00715553">
        <w:rPr>
          <w:rFonts w:ascii="Times New Roman" w:hAnsi="Times New Roman"/>
          <w:sz w:val="28"/>
        </w:rPr>
        <w:t>УГМС");</w:t>
      </w:r>
    </w:p>
    <w:p w14:paraId="4F2585D1" w14:textId="77777777" w:rsidR="009D779C" w:rsidRPr="00715553" w:rsidRDefault="009D779C" w:rsidP="004D65A5">
      <w:pPr>
        <w:pStyle w:val="a9"/>
        <w:widowControl w:val="0"/>
        <w:numPr>
          <w:ilvl w:val="0"/>
          <w:numId w:val="85"/>
        </w:numPr>
        <w:tabs>
          <w:tab w:val="left" w:pos="930"/>
        </w:tabs>
        <w:autoSpaceDE w:val="0"/>
        <w:autoSpaceDN w:val="0"/>
        <w:spacing w:after="0" w:line="240" w:lineRule="auto"/>
        <w:ind w:left="930" w:right="221" w:hanging="281"/>
        <w:contextualSpacing w:val="0"/>
        <w:rPr>
          <w:rFonts w:ascii="Times New Roman" w:hAnsi="Times New Roman"/>
          <w:sz w:val="28"/>
        </w:rPr>
      </w:pPr>
      <w:r w:rsidRPr="00715553">
        <w:rPr>
          <w:rFonts w:ascii="Times New Roman" w:hAnsi="Times New Roman"/>
          <w:sz w:val="28"/>
        </w:rPr>
        <w:t>Войнская</w:t>
      </w:r>
      <w:r w:rsidRPr="00715553">
        <w:rPr>
          <w:rFonts w:ascii="Times New Roman" w:hAnsi="Times New Roman"/>
          <w:spacing w:val="44"/>
          <w:sz w:val="28"/>
        </w:rPr>
        <w:t xml:space="preserve"> </w:t>
      </w:r>
      <w:r w:rsidRPr="00715553">
        <w:rPr>
          <w:rFonts w:ascii="Times New Roman" w:hAnsi="Times New Roman"/>
          <w:sz w:val="28"/>
        </w:rPr>
        <w:t>часть</w:t>
      </w:r>
      <w:r w:rsidRPr="00715553">
        <w:rPr>
          <w:rFonts w:ascii="Times New Roman" w:hAnsi="Times New Roman"/>
          <w:spacing w:val="43"/>
          <w:sz w:val="28"/>
        </w:rPr>
        <w:t xml:space="preserve"> </w:t>
      </w:r>
      <w:r w:rsidRPr="00715553">
        <w:rPr>
          <w:rFonts w:ascii="Times New Roman" w:hAnsi="Times New Roman"/>
          <w:sz w:val="28"/>
        </w:rPr>
        <w:t>25030-4</w:t>
      </w:r>
      <w:r w:rsidRPr="00715553">
        <w:rPr>
          <w:rFonts w:ascii="Times New Roman" w:hAnsi="Times New Roman"/>
          <w:spacing w:val="45"/>
          <w:sz w:val="28"/>
        </w:rPr>
        <w:t xml:space="preserve"> </w:t>
      </w:r>
      <w:r w:rsidRPr="00715553">
        <w:rPr>
          <w:rFonts w:ascii="Times New Roman" w:hAnsi="Times New Roman"/>
          <w:sz w:val="28"/>
        </w:rPr>
        <w:t>-</w:t>
      </w:r>
      <w:r w:rsidRPr="00715553">
        <w:rPr>
          <w:rFonts w:ascii="Times New Roman" w:hAnsi="Times New Roman"/>
          <w:spacing w:val="43"/>
          <w:sz w:val="28"/>
        </w:rPr>
        <w:t xml:space="preserve"> </w:t>
      </w:r>
      <w:r w:rsidRPr="00715553">
        <w:rPr>
          <w:rFonts w:ascii="Times New Roman" w:hAnsi="Times New Roman"/>
          <w:sz w:val="28"/>
        </w:rPr>
        <w:t>ремонтно-восстановительная</w:t>
      </w:r>
      <w:r w:rsidRPr="00715553">
        <w:rPr>
          <w:rFonts w:ascii="Times New Roman" w:hAnsi="Times New Roman"/>
          <w:spacing w:val="43"/>
          <w:sz w:val="28"/>
        </w:rPr>
        <w:t xml:space="preserve"> </w:t>
      </w:r>
      <w:r w:rsidRPr="00715553">
        <w:rPr>
          <w:rFonts w:ascii="Times New Roman" w:hAnsi="Times New Roman"/>
          <w:sz w:val="28"/>
        </w:rPr>
        <w:t>рота</w:t>
      </w:r>
      <w:r w:rsidRPr="00715553">
        <w:rPr>
          <w:rFonts w:ascii="Times New Roman" w:hAnsi="Times New Roman"/>
          <w:spacing w:val="45"/>
          <w:sz w:val="28"/>
        </w:rPr>
        <w:t xml:space="preserve"> </w:t>
      </w:r>
      <w:r w:rsidRPr="00715553">
        <w:rPr>
          <w:rFonts w:ascii="Times New Roman" w:hAnsi="Times New Roman"/>
          <w:sz w:val="28"/>
        </w:rPr>
        <w:t>в/ч</w:t>
      </w:r>
      <w:r w:rsidRPr="00715553">
        <w:rPr>
          <w:rFonts w:ascii="Times New Roman" w:hAnsi="Times New Roman"/>
          <w:spacing w:val="43"/>
          <w:sz w:val="28"/>
        </w:rPr>
        <w:t xml:space="preserve"> </w:t>
      </w:r>
      <w:r w:rsidRPr="00715553">
        <w:rPr>
          <w:rFonts w:ascii="Times New Roman" w:hAnsi="Times New Roman"/>
          <w:sz w:val="28"/>
        </w:rPr>
        <w:t>25030-4</w:t>
      </w:r>
      <w:r w:rsidRPr="00715553">
        <w:rPr>
          <w:rFonts w:ascii="Times New Roman" w:hAnsi="Times New Roman"/>
          <w:spacing w:val="-67"/>
          <w:sz w:val="28"/>
        </w:rPr>
        <w:t xml:space="preserve"> </w:t>
      </w:r>
      <w:r w:rsidRPr="00715553">
        <w:rPr>
          <w:rFonts w:ascii="Times New Roman" w:hAnsi="Times New Roman"/>
          <w:sz w:val="28"/>
        </w:rPr>
        <w:t>(бывшая</w:t>
      </w:r>
      <w:r w:rsidRPr="00715553">
        <w:rPr>
          <w:rFonts w:ascii="Times New Roman" w:hAnsi="Times New Roman"/>
          <w:spacing w:val="-1"/>
          <w:sz w:val="28"/>
        </w:rPr>
        <w:t xml:space="preserve"> </w:t>
      </w:r>
      <w:r w:rsidRPr="00715553">
        <w:rPr>
          <w:rFonts w:ascii="Times New Roman" w:hAnsi="Times New Roman"/>
          <w:sz w:val="28"/>
        </w:rPr>
        <w:t>в/ч 28669);</w:t>
      </w:r>
    </w:p>
    <w:p w14:paraId="6D8B9291"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hanging="281"/>
        <w:contextualSpacing w:val="0"/>
        <w:rPr>
          <w:rFonts w:ascii="Times New Roman" w:hAnsi="Times New Roman"/>
          <w:sz w:val="28"/>
        </w:rPr>
      </w:pPr>
      <w:r w:rsidRPr="00715553">
        <w:rPr>
          <w:rFonts w:ascii="Times New Roman" w:hAnsi="Times New Roman"/>
          <w:sz w:val="28"/>
        </w:rPr>
        <w:t>ПАО</w:t>
      </w:r>
      <w:r w:rsidRPr="00715553">
        <w:rPr>
          <w:rFonts w:ascii="Times New Roman" w:hAnsi="Times New Roman"/>
          <w:spacing w:val="-8"/>
          <w:sz w:val="28"/>
        </w:rPr>
        <w:t xml:space="preserve"> </w:t>
      </w:r>
      <w:r w:rsidRPr="00715553">
        <w:rPr>
          <w:rFonts w:ascii="Times New Roman" w:hAnsi="Times New Roman"/>
          <w:sz w:val="28"/>
        </w:rPr>
        <w:t>"Камчатскэнерго";</w:t>
      </w:r>
    </w:p>
    <w:p w14:paraId="1E82B73E"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hanging="281"/>
        <w:contextualSpacing w:val="0"/>
        <w:rPr>
          <w:rFonts w:ascii="Times New Roman" w:hAnsi="Times New Roman"/>
          <w:sz w:val="28"/>
        </w:rPr>
      </w:pPr>
      <w:r w:rsidRPr="00715553">
        <w:rPr>
          <w:rFonts w:ascii="Times New Roman" w:hAnsi="Times New Roman"/>
          <w:sz w:val="28"/>
        </w:rPr>
        <w:t>ООО</w:t>
      </w:r>
      <w:r w:rsidRPr="00715553">
        <w:rPr>
          <w:rFonts w:ascii="Times New Roman" w:hAnsi="Times New Roman"/>
          <w:spacing w:val="-7"/>
          <w:sz w:val="28"/>
        </w:rPr>
        <w:t xml:space="preserve"> </w:t>
      </w:r>
      <w:r w:rsidRPr="00715553">
        <w:rPr>
          <w:rFonts w:ascii="Times New Roman" w:hAnsi="Times New Roman"/>
          <w:sz w:val="28"/>
        </w:rPr>
        <w:t>"Востокнефтепродукт";</w:t>
      </w:r>
    </w:p>
    <w:p w14:paraId="17BC9506" w14:textId="77777777" w:rsidR="009D779C" w:rsidRPr="00715553" w:rsidRDefault="009D779C" w:rsidP="004D65A5">
      <w:pPr>
        <w:pStyle w:val="a9"/>
        <w:widowControl w:val="0"/>
        <w:numPr>
          <w:ilvl w:val="0"/>
          <w:numId w:val="85"/>
        </w:numPr>
        <w:tabs>
          <w:tab w:val="left" w:pos="930"/>
        </w:tabs>
        <w:autoSpaceDE w:val="0"/>
        <w:autoSpaceDN w:val="0"/>
        <w:spacing w:after="0" w:line="240" w:lineRule="auto"/>
        <w:ind w:left="930" w:hanging="281"/>
        <w:contextualSpacing w:val="0"/>
        <w:rPr>
          <w:rFonts w:ascii="Times New Roman" w:hAnsi="Times New Roman"/>
          <w:sz w:val="28"/>
        </w:rPr>
      </w:pPr>
      <w:r w:rsidRPr="00715553">
        <w:rPr>
          <w:rFonts w:ascii="Times New Roman" w:hAnsi="Times New Roman"/>
          <w:sz w:val="28"/>
        </w:rPr>
        <w:t>ООО</w:t>
      </w:r>
      <w:r w:rsidRPr="00715553">
        <w:rPr>
          <w:rFonts w:ascii="Times New Roman" w:hAnsi="Times New Roman"/>
          <w:spacing w:val="-5"/>
          <w:sz w:val="28"/>
        </w:rPr>
        <w:t xml:space="preserve"> </w:t>
      </w:r>
      <w:r w:rsidRPr="00715553">
        <w:rPr>
          <w:rFonts w:ascii="Times New Roman" w:hAnsi="Times New Roman"/>
          <w:sz w:val="28"/>
        </w:rPr>
        <w:t>"Дорремстрой";</w:t>
      </w:r>
    </w:p>
    <w:p w14:paraId="38ADD64E"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hanging="281"/>
        <w:contextualSpacing w:val="0"/>
        <w:rPr>
          <w:rFonts w:ascii="Times New Roman" w:hAnsi="Times New Roman"/>
          <w:sz w:val="28"/>
        </w:rPr>
      </w:pPr>
      <w:r w:rsidRPr="00715553">
        <w:rPr>
          <w:rFonts w:ascii="Times New Roman" w:hAnsi="Times New Roman"/>
          <w:sz w:val="28"/>
        </w:rPr>
        <w:t>ООО</w:t>
      </w:r>
      <w:r w:rsidRPr="00715553">
        <w:rPr>
          <w:rFonts w:ascii="Times New Roman" w:hAnsi="Times New Roman"/>
          <w:spacing w:val="-8"/>
          <w:sz w:val="28"/>
        </w:rPr>
        <w:t xml:space="preserve"> </w:t>
      </w:r>
      <w:r w:rsidRPr="00715553">
        <w:rPr>
          <w:rFonts w:ascii="Times New Roman" w:hAnsi="Times New Roman"/>
          <w:sz w:val="28"/>
        </w:rPr>
        <w:t>"Камчаттеплострой";</w:t>
      </w:r>
    </w:p>
    <w:p w14:paraId="000340FC"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hanging="281"/>
        <w:contextualSpacing w:val="0"/>
        <w:rPr>
          <w:rFonts w:ascii="Times New Roman" w:hAnsi="Times New Roman"/>
          <w:sz w:val="28"/>
        </w:rPr>
      </w:pPr>
      <w:r w:rsidRPr="00715553">
        <w:rPr>
          <w:rFonts w:ascii="Times New Roman" w:hAnsi="Times New Roman"/>
          <w:sz w:val="28"/>
        </w:rPr>
        <w:t>ООО</w:t>
      </w:r>
      <w:r w:rsidRPr="00715553">
        <w:rPr>
          <w:rFonts w:ascii="Times New Roman" w:hAnsi="Times New Roman"/>
          <w:spacing w:val="-8"/>
          <w:sz w:val="28"/>
        </w:rPr>
        <w:t xml:space="preserve"> </w:t>
      </w:r>
      <w:r w:rsidRPr="00715553">
        <w:rPr>
          <w:rFonts w:ascii="Times New Roman" w:hAnsi="Times New Roman"/>
          <w:sz w:val="28"/>
        </w:rPr>
        <w:t>"КамчатЭлектроРемонт";</w:t>
      </w:r>
    </w:p>
    <w:p w14:paraId="17E0C470"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hanging="281"/>
        <w:contextualSpacing w:val="0"/>
        <w:rPr>
          <w:rFonts w:ascii="Times New Roman" w:hAnsi="Times New Roman"/>
          <w:sz w:val="28"/>
        </w:rPr>
      </w:pPr>
      <w:r w:rsidRPr="00715553">
        <w:rPr>
          <w:rFonts w:ascii="Times New Roman" w:hAnsi="Times New Roman"/>
          <w:sz w:val="28"/>
        </w:rPr>
        <w:t>ООО</w:t>
      </w:r>
      <w:r w:rsidRPr="00715553">
        <w:rPr>
          <w:rFonts w:ascii="Times New Roman" w:hAnsi="Times New Roman"/>
          <w:spacing w:val="-5"/>
          <w:sz w:val="28"/>
        </w:rPr>
        <w:t xml:space="preserve"> </w:t>
      </w:r>
      <w:r w:rsidRPr="00715553">
        <w:rPr>
          <w:rFonts w:ascii="Times New Roman" w:hAnsi="Times New Roman"/>
          <w:sz w:val="28"/>
        </w:rPr>
        <w:t>"Мастер";</w:t>
      </w:r>
    </w:p>
    <w:p w14:paraId="24DCBBB5"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hanging="281"/>
        <w:contextualSpacing w:val="0"/>
        <w:rPr>
          <w:rFonts w:ascii="Times New Roman" w:hAnsi="Times New Roman"/>
          <w:sz w:val="28"/>
        </w:rPr>
      </w:pPr>
      <w:r w:rsidRPr="00715553">
        <w:rPr>
          <w:rFonts w:ascii="Times New Roman" w:hAnsi="Times New Roman"/>
          <w:sz w:val="28"/>
        </w:rPr>
        <w:t>ООО</w:t>
      </w:r>
      <w:r w:rsidRPr="00715553">
        <w:rPr>
          <w:rFonts w:ascii="Times New Roman" w:hAnsi="Times New Roman"/>
          <w:spacing w:val="-5"/>
          <w:sz w:val="28"/>
        </w:rPr>
        <w:t xml:space="preserve"> </w:t>
      </w:r>
      <w:r w:rsidRPr="00715553">
        <w:rPr>
          <w:rFonts w:ascii="Times New Roman" w:hAnsi="Times New Roman"/>
          <w:sz w:val="28"/>
        </w:rPr>
        <w:t>"П.Р.И.З.";</w:t>
      </w:r>
    </w:p>
    <w:p w14:paraId="4319C6D6"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hanging="281"/>
        <w:contextualSpacing w:val="0"/>
        <w:rPr>
          <w:rFonts w:ascii="Times New Roman" w:hAnsi="Times New Roman"/>
          <w:sz w:val="28"/>
        </w:rPr>
      </w:pPr>
      <w:r w:rsidRPr="00715553">
        <w:rPr>
          <w:rFonts w:ascii="Times New Roman" w:hAnsi="Times New Roman"/>
          <w:sz w:val="28"/>
        </w:rPr>
        <w:t>ЗАО</w:t>
      </w:r>
      <w:r w:rsidRPr="00715553">
        <w:rPr>
          <w:rFonts w:ascii="Times New Roman" w:hAnsi="Times New Roman"/>
          <w:spacing w:val="-4"/>
          <w:sz w:val="28"/>
        </w:rPr>
        <w:t xml:space="preserve"> </w:t>
      </w:r>
      <w:r w:rsidRPr="00715553">
        <w:rPr>
          <w:rFonts w:ascii="Times New Roman" w:hAnsi="Times New Roman"/>
          <w:sz w:val="28"/>
        </w:rPr>
        <w:t>"Русские</w:t>
      </w:r>
      <w:r w:rsidRPr="00715553">
        <w:rPr>
          <w:rFonts w:ascii="Times New Roman" w:hAnsi="Times New Roman"/>
          <w:spacing w:val="-1"/>
          <w:sz w:val="28"/>
        </w:rPr>
        <w:t xml:space="preserve"> </w:t>
      </w:r>
      <w:r w:rsidRPr="00715553">
        <w:rPr>
          <w:rFonts w:ascii="Times New Roman" w:hAnsi="Times New Roman"/>
          <w:sz w:val="28"/>
        </w:rPr>
        <w:t>башни";</w:t>
      </w:r>
    </w:p>
    <w:p w14:paraId="4EEDEB27"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hanging="281"/>
        <w:contextualSpacing w:val="0"/>
        <w:rPr>
          <w:rFonts w:ascii="Times New Roman" w:hAnsi="Times New Roman"/>
          <w:sz w:val="28"/>
        </w:rPr>
      </w:pPr>
      <w:r w:rsidRPr="00715553">
        <w:rPr>
          <w:rFonts w:ascii="Times New Roman" w:hAnsi="Times New Roman"/>
          <w:sz w:val="28"/>
        </w:rPr>
        <w:t>ООО</w:t>
      </w:r>
      <w:r w:rsidRPr="00715553">
        <w:rPr>
          <w:rFonts w:ascii="Times New Roman" w:hAnsi="Times New Roman"/>
          <w:spacing w:val="-3"/>
          <w:sz w:val="28"/>
        </w:rPr>
        <w:t xml:space="preserve"> </w:t>
      </w:r>
      <w:r w:rsidRPr="00715553">
        <w:rPr>
          <w:rFonts w:ascii="Times New Roman" w:hAnsi="Times New Roman"/>
          <w:sz w:val="28"/>
        </w:rPr>
        <w:t>"Русский</w:t>
      </w:r>
      <w:r w:rsidRPr="00715553">
        <w:rPr>
          <w:rFonts w:ascii="Times New Roman" w:hAnsi="Times New Roman"/>
          <w:spacing w:val="-4"/>
          <w:sz w:val="28"/>
        </w:rPr>
        <w:t xml:space="preserve"> </w:t>
      </w:r>
      <w:r w:rsidRPr="00715553">
        <w:rPr>
          <w:rFonts w:ascii="Times New Roman" w:hAnsi="Times New Roman"/>
          <w:sz w:val="28"/>
        </w:rPr>
        <w:t>двор";</w:t>
      </w:r>
    </w:p>
    <w:p w14:paraId="18630C70"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hanging="281"/>
        <w:contextualSpacing w:val="0"/>
        <w:rPr>
          <w:rFonts w:ascii="Times New Roman" w:hAnsi="Times New Roman"/>
          <w:sz w:val="28"/>
        </w:rPr>
      </w:pPr>
      <w:r w:rsidRPr="00715553">
        <w:rPr>
          <w:rFonts w:ascii="Times New Roman" w:hAnsi="Times New Roman"/>
          <w:sz w:val="28"/>
        </w:rPr>
        <w:t>ООО</w:t>
      </w:r>
      <w:r w:rsidRPr="00715553">
        <w:rPr>
          <w:rFonts w:ascii="Times New Roman" w:hAnsi="Times New Roman"/>
          <w:spacing w:val="-5"/>
          <w:sz w:val="28"/>
        </w:rPr>
        <w:t xml:space="preserve"> </w:t>
      </w:r>
      <w:r w:rsidRPr="00715553">
        <w:rPr>
          <w:rFonts w:ascii="Times New Roman" w:hAnsi="Times New Roman"/>
          <w:sz w:val="28"/>
        </w:rPr>
        <w:t>"Устой-М";</w:t>
      </w:r>
    </w:p>
    <w:p w14:paraId="2AE0F34A"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hanging="281"/>
        <w:contextualSpacing w:val="0"/>
        <w:rPr>
          <w:rFonts w:ascii="Times New Roman" w:hAnsi="Times New Roman"/>
          <w:sz w:val="28"/>
        </w:rPr>
      </w:pPr>
      <w:r w:rsidRPr="00715553">
        <w:rPr>
          <w:rFonts w:ascii="Times New Roman" w:hAnsi="Times New Roman"/>
          <w:sz w:val="28"/>
        </w:rPr>
        <w:t>ООО</w:t>
      </w:r>
      <w:r w:rsidRPr="00715553">
        <w:rPr>
          <w:rFonts w:ascii="Times New Roman" w:hAnsi="Times New Roman"/>
          <w:spacing w:val="-5"/>
          <w:sz w:val="28"/>
        </w:rPr>
        <w:t xml:space="preserve"> </w:t>
      </w:r>
      <w:r w:rsidRPr="00715553">
        <w:rPr>
          <w:rFonts w:ascii="Times New Roman" w:hAnsi="Times New Roman"/>
          <w:sz w:val="28"/>
        </w:rPr>
        <w:t>"ХОРС";</w:t>
      </w:r>
    </w:p>
    <w:p w14:paraId="12E2261E"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hanging="281"/>
        <w:contextualSpacing w:val="0"/>
        <w:rPr>
          <w:rFonts w:ascii="Times New Roman" w:hAnsi="Times New Roman"/>
          <w:sz w:val="28"/>
        </w:rPr>
      </w:pPr>
      <w:r w:rsidRPr="00715553">
        <w:rPr>
          <w:rFonts w:ascii="Times New Roman" w:hAnsi="Times New Roman"/>
          <w:sz w:val="28"/>
        </w:rPr>
        <w:t>ООО</w:t>
      </w:r>
      <w:r w:rsidRPr="00715553">
        <w:rPr>
          <w:rFonts w:ascii="Times New Roman" w:hAnsi="Times New Roman"/>
          <w:spacing w:val="-3"/>
          <w:sz w:val="28"/>
        </w:rPr>
        <w:t xml:space="preserve"> </w:t>
      </w:r>
      <w:r w:rsidRPr="00715553">
        <w:rPr>
          <w:rFonts w:ascii="Times New Roman" w:hAnsi="Times New Roman"/>
          <w:sz w:val="28"/>
        </w:rPr>
        <w:t>"Торговый</w:t>
      </w:r>
      <w:r w:rsidRPr="00715553">
        <w:rPr>
          <w:rFonts w:ascii="Times New Roman" w:hAnsi="Times New Roman"/>
          <w:spacing w:val="-4"/>
          <w:sz w:val="28"/>
        </w:rPr>
        <w:t xml:space="preserve"> </w:t>
      </w:r>
      <w:r w:rsidRPr="00715553">
        <w:rPr>
          <w:rFonts w:ascii="Times New Roman" w:hAnsi="Times New Roman"/>
          <w:sz w:val="28"/>
        </w:rPr>
        <w:t>дом</w:t>
      </w:r>
      <w:r w:rsidRPr="00715553">
        <w:rPr>
          <w:rFonts w:ascii="Times New Roman" w:hAnsi="Times New Roman"/>
          <w:spacing w:val="-1"/>
          <w:sz w:val="28"/>
        </w:rPr>
        <w:t xml:space="preserve"> </w:t>
      </w:r>
      <w:r w:rsidRPr="00715553">
        <w:rPr>
          <w:rFonts w:ascii="Times New Roman" w:hAnsi="Times New Roman"/>
          <w:sz w:val="28"/>
        </w:rPr>
        <w:t>Камчатка";</w:t>
      </w:r>
    </w:p>
    <w:p w14:paraId="08DD0446"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hanging="281"/>
        <w:contextualSpacing w:val="0"/>
        <w:rPr>
          <w:rFonts w:ascii="Times New Roman" w:hAnsi="Times New Roman"/>
          <w:sz w:val="28"/>
        </w:rPr>
      </w:pPr>
      <w:r w:rsidRPr="00715553">
        <w:rPr>
          <w:rFonts w:ascii="Times New Roman" w:hAnsi="Times New Roman"/>
          <w:sz w:val="28"/>
        </w:rPr>
        <w:t>КГКУ "ЦОД"</w:t>
      </w:r>
      <w:r w:rsidRPr="00715553">
        <w:rPr>
          <w:rFonts w:ascii="Times New Roman" w:hAnsi="Times New Roman"/>
          <w:spacing w:val="-1"/>
          <w:sz w:val="28"/>
        </w:rPr>
        <w:t xml:space="preserve"> </w:t>
      </w:r>
      <w:r w:rsidRPr="00715553">
        <w:rPr>
          <w:rFonts w:ascii="Times New Roman" w:hAnsi="Times New Roman"/>
          <w:sz w:val="28"/>
        </w:rPr>
        <w:t>склад</w:t>
      </w:r>
      <w:r w:rsidRPr="00715553">
        <w:rPr>
          <w:rFonts w:ascii="Times New Roman" w:hAnsi="Times New Roman"/>
          <w:spacing w:val="-3"/>
          <w:sz w:val="28"/>
        </w:rPr>
        <w:t xml:space="preserve"> </w:t>
      </w:r>
      <w:r w:rsidRPr="00715553">
        <w:rPr>
          <w:rFonts w:ascii="Times New Roman" w:hAnsi="Times New Roman"/>
          <w:sz w:val="28"/>
        </w:rPr>
        <w:t>МЧС;</w:t>
      </w:r>
    </w:p>
    <w:p w14:paraId="21F9ADD3"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hanging="281"/>
        <w:contextualSpacing w:val="0"/>
        <w:rPr>
          <w:rFonts w:ascii="Times New Roman" w:hAnsi="Times New Roman"/>
          <w:sz w:val="28"/>
        </w:rPr>
      </w:pPr>
      <w:r w:rsidRPr="00715553">
        <w:rPr>
          <w:rFonts w:ascii="Times New Roman" w:hAnsi="Times New Roman"/>
          <w:sz w:val="28"/>
        </w:rPr>
        <w:t>ОАО</w:t>
      </w:r>
      <w:r w:rsidRPr="00715553">
        <w:rPr>
          <w:rFonts w:ascii="Times New Roman" w:hAnsi="Times New Roman"/>
          <w:spacing w:val="-5"/>
          <w:sz w:val="28"/>
        </w:rPr>
        <w:t xml:space="preserve"> </w:t>
      </w:r>
      <w:r w:rsidRPr="00715553">
        <w:rPr>
          <w:rFonts w:ascii="Times New Roman" w:hAnsi="Times New Roman"/>
          <w:sz w:val="28"/>
        </w:rPr>
        <w:t>"Пионерское";</w:t>
      </w:r>
    </w:p>
    <w:p w14:paraId="028E3A91"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hanging="281"/>
        <w:contextualSpacing w:val="0"/>
        <w:rPr>
          <w:rFonts w:ascii="Times New Roman" w:hAnsi="Times New Roman"/>
          <w:sz w:val="28"/>
        </w:rPr>
      </w:pPr>
      <w:r w:rsidRPr="00715553">
        <w:rPr>
          <w:rFonts w:ascii="Times New Roman" w:hAnsi="Times New Roman"/>
          <w:sz w:val="28"/>
        </w:rPr>
        <w:t>ООО</w:t>
      </w:r>
      <w:r w:rsidRPr="00715553">
        <w:rPr>
          <w:rFonts w:ascii="Times New Roman" w:hAnsi="Times New Roman"/>
          <w:spacing w:val="-4"/>
          <w:sz w:val="28"/>
        </w:rPr>
        <w:t xml:space="preserve"> </w:t>
      </w:r>
      <w:r w:rsidRPr="00715553">
        <w:rPr>
          <w:rFonts w:ascii="Times New Roman" w:hAnsi="Times New Roman"/>
          <w:sz w:val="28"/>
        </w:rPr>
        <w:t>УК</w:t>
      </w:r>
      <w:r w:rsidRPr="00715553">
        <w:rPr>
          <w:rFonts w:ascii="Times New Roman" w:hAnsi="Times New Roman"/>
          <w:spacing w:val="-2"/>
          <w:sz w:val="28"/>
        </w:rPr>
        <w:t xml:space="preserve"> </w:t>
      </w:r>
      <w:r w:rsidRPr="00715553">
        <w:rPr>
          <w:rFonts w:ascii="Times New Roman" w:hAnsi="Times New Roman"/>
          <w:sz w:val="28"/>
        </w:rPr>
        <w:t>"Восточное";</w:t>
      </w:r>
    </w:p>
    <w:p w14:paraId="25698805" w14:textId="77777777" w:rsidR="009D779C" w:rsidRPr="00715553" w:rsidRDefault="009D779C" w:rsidP="004D65A5">
      <w:pPr>
        <w:pStyle w:val="a9"/>
        <w:widowControl w:val="0"/>
        <w:numPr>
          <w:ilvl w:val="0"/>
          <w:numId w:val="85"/>
        </w:numPr>
        <w:tabs>
          <w:tab w:val="left" w:pos="930"/>
        </w:tabs>
        <w:autoSpaceDE w:val="0"/>
        <w:autoSpaceDN w:val="0"/>
        <w:spacing w:after="0" w:line="343" w:lineRule="exact"/>
        <w:ind w:left="930" w:hanging="281"/>
        <w:contextualSpacing w:val="0"/>
        <w:rPr>
          <w:rFonts w:ascii="Times New Roman" w:hAnsi="Times New Roman"/>
          <w:sz w:val="28"/>
        </w:rPr>
      </w:pPr>
      <w:r w:rsidRPr="00715553">
        <w:rPr>
          <w:rFonts w:ascii="Times New Roman" w:hAnsi="Times New Roman"/>
          <w:sz w:val="28"/>
        </w:rPr>
        <w:t>Гаражно-строительные</w:t>
      </w:r>
      <w:r w:rsidRPr="00715553">
        <w:rPr>
          <w:rFonts w:ascii="Times New Roman" w:hAnsi="Times New Roman"/>
          <w:spacing w:val="37"/>
          <w:sz w:val="28"/>
        </w:rPr>
        <w:t xml:space="preserve"> </w:t>
      </w:r>
      <w:r w:rsidRPr="00715553">
        <w:rPr>
          <w:rFonts w:ascii="Times New Roman" w:hAnsi="Times New Roman"/>
          <w:sz w:val="28"/>
        </w:rPr>
        <w:t>кооперативы</w:t>
      </w:r>
      <w:r w:rsidRPr="00715553">
        <w:rPr>
          <w:rFonts w:ascii="Times New Roman" w:hAnsi="Times New Roman"/>
          <w:spacing w:val="107"/>
          <w:sz w:val="28"/>
        </w:rPr>
        <w:t xml:space="preserve"> </w:t>
      </w:r>
      <w:r w:rsidRPr="00715553">
        <w:rPr>
          <w:rFonts w:ascii="Times New Roman" w:hAnsi="Times New Roman"/>
          <w:sz w:val="28"/>
        </w:rPr>
        <w:t>(ГСК-1,</w:t>
      </w:r>
      <w:r w:rsidRPr="00715553">
        <w:rPr>
          <w:rFonts w:ascii="Times New Roman" w:hAnsi="Times New Roman"/>
          <w:spacing w:val="108"/>
          <w:sz w:val="28"/>
        </w:rPr>
        <w:t xml:space="preserve"> </w:t>
      </w:r>
      <w:r w:rsidRPr="00715553">
        <w:rPr>
          <w:rFonts w:ascii="Times New Roman" w:hAnsi="Times New Roman"/>
          <w:sz w:val="28"/>
        </w:rPr>
        <w:t>ГСК-2</w:t>
      </w:r>
      <w:r w:rsidRPr="00715553">
        <w:rPr>
          <w:rFonts w:ascii="Times New Roman" w:hAnsi="Times New Roman"/>
          <w:spacing w:val="109"/>
          <w:sz w:val="28"/>
        </w:rPr>
        <w:t xml:space="preserve"> </w:t>
      </w:r>
      <w:r w:rsidRPr="00715553">
        <w:rPr>
          <w:rFonts w:ascii="Times New Roman" w:hAnsi="Times New Roman"/>
          <w:sz w:val="28"/>
        </w:rPr>
        <w:t>«Восход»,</w:t>
      </w:r>
      <w:r w:rsidRPr="00715553">
        <w:rPr>
          <w:rFonts w:ascii="Times New Roman" w:hAnsi="Times New Roman"/>
          <w:spacing w:val="108"/>
          <w:sz w:val="28"/>
        </w:rPr>
        <w:t xml:space="preserve"> </w:t>
      </w:r>
      <w:r w:rsidRPr="00715553">
        <w:rPr>
          <w:rFonts w:ascii="Times New Roman" w:hAnsi="Times New Roman"/>
          <w:sz w:val="28"/>
        </w:rPr>
        <w:t>ГСК-3</w:t>
      </w:r>
    </w:p>
    <w:p w14:paraId="5C93FC43" w14:textId="77777777" w:rsidR="009D779C" w:rsidRPr="00715553" w:rsidRDefault="009D779C" w:rsidP="009D779C">
      <w:pPr>
        <w:pStyle w:val="a5"/>
        <w:spacing w:line="322" w:lineRule="exact"/>
        <w:ind w:left="930"/>
        <w:jc w:val="left"/>
      </w:pPr>
      <w:r w:rsidRPr="00715553">
        <w:t>«Автомобилист»,</w:t>
      </w:r>
      <w:r w:rsidRPr="00715553">
        <w:rPr>
          <w:spacing w:val="-4"/>
        </w:rPr>
        <w:t xml:space="preserve"> </w:t>
      </w:r>
      <w:r w:rsidRPr="00715553">
        <w:t>ГСК-4</w:t>
      </w:r>
      <w:r w:rsidRPr="00715553">
        <w:rPr>
          <w:spacing w:val="-2"/>
        </w:rPr>
        <w:t xml:space="preserve"> </w:t>
      </w:r>
      <w:r w:rsidRPr="00715553">
        <w:t>«Заря»,</w:t>
      </w:r>
      <w:r w:rsidRPr="00715553">
        <w:rPr>
          <w:spacing w:val="-4"/>
        </w:rPr>
        <w:t xml:space="preserve"> </w:t>
      </w:r>
      <w:r w:rsidRPr="00715553">
        <w:t>ГСК-5</w:t>
      </w:r>
      <w:r w:rsidRPr="00715553">
        <w:rPr>
          <w:spacing w:val="-4"/>
        </w:rPr>
        <w:t xml:space="preserve"> </w:t>
      </w:r>
      <w:r w:rsidRPr="00715553">
        <w:t>«Агат»).</w:t>
      </w:r>
    </w:p>
    <w:p w14:paraId="34417C05" w14:textId="77777777" w:rsidR="009D779C" w:rsidRPr="00715553" w:rsidRDefault="009D779C" w:rsidP="009D779C">
      <w:pPr>
        <w:pStyle w:val="a5"/>
        <w:spacing w:before="1"/>
        <w:jc w:val="left"/>
      </w:pPr>
    </w:p>
    <w:p w14:paraId="4F3F91F3" w14:textId="77777777" w:rsidR="009D779C" w:rsidRPr="00715553" w:rsidRDefault="009D779C" w:rsidP="009D779C">
      <w:pPr>
        <w:pStyle w:val="a5"/>
        <w:ind w:right="222"/>
      </w:pPr>
      <w:r w:rsidRPr="00715553">
        <w:lastRenderedPageBreak/>
        <w:t>В</w:t>
      </w:r>
      <w:r w:rsidRPr="00715553">
        <w:rPr>
          <w:spacing w:val="1"/>
        </w:rPr>
        <w:t xml:space="preserve"> </w:t>
      </w:r>
      <w:r w:rsidRPr="00715553">
        <w:t>результате</w:t>
      </w:r>
      <w:r w:rsidRPr="00715553">
        <w:rPr>
          <w:spacing w:val="1"/>
        </w:rPr>
        <w:t xml:space="preserve"> </w:t>
      </w:r>
      <w:r w:rsidRPr="00715553">
        <w:t>анализа</w:t>
      </w:r>
      <w:r w:rsidRPr="00715553">
        <w:rPr>
          <w:spacing w:val="1"/>
        </w:rPr>
        <w:t xml:space="preserve"> </w:t>
      </w:r>
      <w:r w:rsidRPr="00715553">
        <w:t>современного</w:t>
      </w:r>
      <w:r w:rsidRPr="00715553">
        <w:rPr>
          <w:spacing w:val="1"/>
        </w:rPr>
        <w:t xml:space="preserve"> </w:t>
      </w:r>
      <w:r w:rsidRPr="00715553">
        <w:t>состояния</w:t>
      </w:r>
      <w:r w:rsidRPr="00715553">
        <w:rPr>
          <w:spacing w:val="1"/>
        </w:rPr>
        <w:t xml:space="preserve"> </w:t>
      </w:r>
      <w:r w:rsidRPr="00715553">
        <w:t>территории,</w:t>
      </w:r>
      <w:r w:rsidRPr="00715553">
        <w:rPr>
          <w:spacing w:val="1"/>
        </w:rPr>
        <w:t xml:space="preserve"> </w:t>
      </w:r>
      <w:r w:rsidRPr="00715553">
        <w:t>социально-</w:t>
      </w:r>
      <w:r w:rsidRPr="00715553">
        <w:rPr>
          <w:spacing w:val="-67"/>
        </w:rPr>
        <w:t xml:space="preserve"> </w:t>
      </w:r>
      <w:r w:rsidRPr="00715553">
        <w:t>демографических</w:t>
      </w:r>
      <w:r w:rsidRPr="00715553">
        <w:rPr>
          <w:spacing w:val="1"/>
        </w:rPr>
        <w:t xml:space="preserve"> </w:t>
      </w:r>
      <w:r w:rsidRPr="00715553">
        <w:t>условий,</w:t>
      </w:r>
      <w:r w:rsidRPr="00715553">
        <w:rPr>
          <w:spacing w:val="1"/>
        </w:rPr>
        <w:t xml:space="preserve"> </w:t>
      </w:r>
      <w:r w:rsidRPr="00715553">
        <w:t>производственного</w:t>
      </w:r>
      <w:r w:rsidRPr="00715553">
        <w:rPr>
          <w:spacing w:val="1"/>
        </w:rPr>
        <w:t xml:space="preserve"> </w:t>
      </w:r>
      <w:r w:rsidRPr="00715553">
        <w:t>и</w:t>
      </w:r>
      <w:r w:rsidRPr="00715553">
        <w:rPr>
          <w:spacing w:val="1"/>
        </w:rPr>
        <w:t xml:space="preserve"> </w:t>
      </w:r>
      <w:r w:rsidRPr="00715553">
        <w:t>транспортного</w:t>
      </w:r>
      <w:r w:rsidRPr="00715553">
        <w:rPr>
          <w:spacing w:val="1"/>
        </w:rPr>
        <w:t xml:space="preserve"> </w:t>
      </w:r>
      <w:r w:rsidRPr="00715553">
        <w:t>потенциала,</w:t>
      </w:r>
      <w:r w:rsidRPr="00715553">
        <w:rPr>
          <w:spacing w:val="1"/>
        </w:rPr>
        <w:t xml:space="preserve"> </w:t>
      </w:r>
      <w:r w:rsidRPr="00715553">
        <w:t>выявлены</w:t>
      </w:r>
      <w:r w:rsidRPr="00715553">
        <w:rPr>
          <w:spacing w:val="-1"/>
        </w:rPr>
        <w:t xml:space="preserve"> </w:t>
      </w:r>
      <w:r w:rsidRPr="00715553">
        <w:t>следующие</w:t>
      </w:r>
      <w:r w:rsidRPr="00715553">
        <w:rPr>
          <w:spacing w:val="-1"/>
        </w:rPr>
        <w:t xml:space="preserve"> </w:t>
      </w:r>
      <w:r w:rsidRPr="00715553">
        <w:t>особенности</w:t>
      </w:r>
      <w:r w:rsidRPr="00715553">
        <w:rPr>
          <w:spacing w:val="-1"/>
        </w:rPr>
        <w:t xml:space="preserve"> </w:t>
      </w:r>
      <w:r w:rsidRPr="00715553">
        <w:t>территориального</w:t>
      </w:r>
      <w:r w:rsidRPr="00715553">
        <w:rPr>
          <w:spacing w:val="-3"/>
        </w:rPr>
        <w:t xml:space="preserve"> </w:t>
      </w:r>
      <w:r w:rsidRPr="00715553">
        <w:t>развития:</w:t>
      </w:r>
    </w:p>
    <w:p w14:paraId="54CEF1B7" w14:textId="77777777" w:rsidR="009D779C" w:rsidRPr="00715553" w:rsidRDefault="009D779C" w:rsidP="004D65A5">
      <w:pPr>
        <w:pStyle w:val="a9"/>
        <w:widowControl w:val="0"/>
        <w:numPr>
          <w:ilvl w:val="0"/>
          <w:numId w:val="85"/>
        </w:numPr>
        <w:tabs>
          <w:tab w:val="left" w:pos="930"/>
        </w:tabs>
        <w:autoSpaceDE w:val="0"/>
        <w:autoSpaceDN w:val="0"/>
        <w:spacing w:after="0" w:line="341" w:lineRule="exact"/>
        <w:ind w:left="930" w:hanging="281"/>
        <w:contextualSpacing w:val="0"/>
        <w:rPr>
          <w:rFonts w:ascii="Times New Roman" w:hAnsi="Times New Roman"/>
          <w:sz w:val="28"/>
        </w:rPr>
      </w:pPr>
      <w:r w:rsidRPr="00715553">
        <w:rPr>
          <w:rFonts w:ascii="Times New Roman" w:hAnsi="Times New Roman"/>
          <w:sz w:val="28"/>
        </w:rPr>
        <w:t>наличие</w:t>
      </w:r>
      <w:r w:rsidRPr="00715553">
        <w:rPr>
          <w:rFonts w:ascii="Times New Roman" w:hAnsi="Times New Roman"/>
          <w:spacing w:val="-8"/>
          <w:sz w:val="28"/>
        </w:rPr>
        <w:t xml:space="preserve"> </w:t>
      </w:r>
      <w:r w:rsidRPr="00715553">
        <w:rPr>
          <w:rFonts w:ascii="Times New Roman" w:hAnsi="Times New Roman"/>
          <w:sz w:val="28"/>
        </w:rPr>
        <w:t>исторически</w:t>
      </w:r>
      <w:r w:rsidRPr="00715553">
        <w:rPr>
          <w:rFonts w:ascii="Times New Roman" w:hAnsi="Times New Roman"/>
          <w:spacing w:val="-6"/>
          <w:sz w:val="28"/>
        </w:rPr>
        <w:t xml:space="preserve"> </w:t>
      </w:r>
      <w:r w:rsidRPr="00715553">
        <w:rPr>
          <w:rFonts w:ascii="Times New Roman" w:hAnsi="Times New Roman"/>
          <w:sz w:val="28"/>
        </w:rPr>
        <w:t>сложившейся</w:t>
      </w:r>
      <w:r w:rsidRPr="00715553">
        <w:rPr>
          <w:rFonts w:ascii="Times New Roman" w:hAnsi="Times New Roman"/>
          <w:spacing w:val="-8"/>
          <w:sz w:val="28"/>
        </w:rPr>
        <w:t xml:space="preserve"> </w:t>
      </w:r>
      <w:r w:rsidRPr="00715553">
        <w:rPr>
          <w:rFonts w:ascii="Times New Roman" w:hAnsi="Times New Roman"/>
          <w:sz w:val="28"/>
        </w:rPr>
        <w:t>планировочной</w:t>
      </w:r>
      <w:r w:rsidRPr="00715553">
        <w:rPr>
          <w:rFonts w:ascii="Times New Roman" w:hAnsi="Times New Roman"/>
          <w:spacing w:val="-5"/>
          <w:sz w:val="28"/>
        </w:rPr>
        <w:t xml:space="preserve"> </w:t>
      </w:r>
      <w:r w:rsidRPr="00715553">
        <w:rPr>
          <w:rFonts w:ascii="Times New Roman" w:hAnsi="Times New Roman"/>
          <w:sz w:val="28"/>
        </w:rPr>
        <w:t>структуры;</w:t>
      </w:r>
    </w:p>
    <w:p w14:paraId="221BDC8A" w14:textId="77777777" w:rsidR="009D779C" w:rsidRPr="00715553" w:rsidRDefault="009D779C" w:rsidP="004D65A5">
      <w:pPr>
        <w:pStyle w:val="a9"/>
        <w:widowControl w:val="0"/>
        <w:numPr>
          <w:ilvl w:val="0"/>
          <w:numId w:val="85"/>
        </w:numPr>
        <w:tabs>
          <w:tab w:val="left" w:pos="930"/>
        </w:tabs>
        <w:autoSpaceDE w:val="0"/>
        <w:autoSpaceDN w:val="0"/>
        <w:spacing w:before="1" w:after="0" w:line="240" w:lineRule="auto"/>
        <w:ind w:left="222" w:right="1097" w:firstLine="426"/>
        <w:contextualSpacing w:val="0"/>
        <w:rPr>
          <w:rFonts w:ascii="Times New Roman" w:hAnsi="Times New Roman"/>
          <w:sz w:val="28"/>
        </w:rPr>
      </w:pPr>
      <w:r w:rsidRPr="00715553">
        <w:rPr>
          <w:rFonts w:ascii="Times New Roman" w:hAnsi="Times New Roman"/>
          <w:sz w:val="28"/>
        </w:rPr>
        <w:t>граничит с городом краевого значения Петропавловск-Камчатским</w:t>
      </w:r>
      <w:r w:rsidRPr="00715553">
        <w:rPr>
          <w:rFonts w:ascii="Times New Roman" w:hAnsi="Times New Roman"/>
          <w:spacing w:val="-67"/>
          <w:sz w:val="28"/>
        </w:rPr>
        <w:t xml:space="preserve"> </w:t>
      </w:r>
      <w:hyperlink r:id="rId279">
        <w:r w:rsidRPr="00715553">
          <w:rPr>
            <w:rFonts w:ascii="Times New Roman" w:hAnsi="Times New Roman"/>
            <w:sz w:val="28"/>
          </w:rPr>
          <w:t>городским</w:t>
        </w:r>
        <w:r w:rsidRPr="00715553">
          <w:rPr>
            <w:rFonts w:ascii="Times New Roman" w:hAnsi="Times New Roman"/>
            <w:spacing w:val="-4"/>
            <w:sz w:val="28"/>
          </w:rPr>
          <w:t xml:space="preserve"> </w:t>
        </w:r>
        <w:r w:rsidRPr="00715553">
          <w:rPr>
            <w:rFonts w:ascii="Times New Roman" w:hAnsi="Times New Roman"/>
            <w:sz w:val="28"/>
          </w:rPr>
          <w:t>округом;</w:t>
        </w:r>
      </w:hyperlink>
    </w:p>
    <w:p w14:paraId="21E8528E" w14:textId="77777777" w:rsidR="009D779C" w:rsidRPr="00715553" w:rsidRDefault="009D779C" w:rsidP="004D65A5">
      <w:pPr>
        <w:pStyle w:val="a9"/>
        <w:widowControl w:val="0"/>
        <w:numPr>
          <w:ilvl w:val="0"/>
          <w:numId w:val="85"/>
        </w:numPr>
        <w:tabs>
          <w:tab w:val="left" w:pos="999"/>
          <w:tab w:val="left" w:pos="1000"/>
        </w:tabs>
        <w:autoSpaceDE w:val="0"/>
        <w:autoSpaceDN w:val="0"/>
        <w:spacing w:after="0" w:line="240" w:lineRule="auto"/>
        <w:ind w:left="222" w:right="446" w:firstLine="426"/>
        <w:contextualSpacing w:val="0"/>
        <w:rPr>
          <w:rFonts w:ascii="Times New Roman" w:hAnsi="Times New Roman"/>
          <w:sz w:val="28"/>
        </w:rPr>
      </w:pPr>
      <w:r w:rsidRPr="00715553">
        <w:rPr>
          <w:rFonts w:ascii="Times New Roman" w:hAnsi="Times New Roman"/>
          <w:sz w:val="28"/>
        </w:rPr>
        <w:t>хорошая транспортная связь с административным центром Елизовского</w:t>
      </w:r>
      <w:r w:rsidRPr="00715553">
        <w:rPr>
          <w:rFonts w:ascii="Times New Roman" w:hAnsi="Times New Roman"/>
          <w:spacing w:val="-67"/>
          <w:sz w:val="28"/>
        </w:rPr>
        <w:t xml:space="preserve"> </w:t>
      </w:r>
      <w:r w:rsidRPr="00715553">
        <w:rPr>
          <w:rFonts w:ascii="Times New Roman" w:hAnsi="Times New Roman"/>
          <w:sz w:val="28"/>
        </w:rPr>
        <w:t>муниципального</w:t>
      </w:r>
      <w:r w:rsidRPr="00715553">
        <w:rPr>
          <w:rFonts w:ascii="Times New Roman" w:hAnsi="Times New Roman"/>
          <w:spacing w:val="-3"/>
          <w:sz w:val="28"/>
        </w:rPr>
        <w:t xml:space="preserve"> </w:t>
      </w:r>
      <w:r w:rsidRPr="00715553">
        <w:rPr>
          <w:rFonts w:ascii="Times New Roman" w:hAnsi="Times New Roman"/>
          <w:sz w:val="28"/>
        </w:rPr>
        <w:t>района</w:t>
      </w:r>
      <w:r w:rsidRPr="00715553">
        <w:rPr>
          <w:rFonts w:ascii="Times New Roman" w:hAnsi="Times New Roman"/>
          <w:spacing w:val="5"/>
          <w:sz w:val="28"/>
        </w:rPr>
        <w:t xml:space="preserve"> </w:t>
      </w:r>
      <w:r w:rsidRPr="00715553">
        <w:rPr>
          <w:rFonts w:ascii="Times New Roman" w:hAnsi="Times New Roman"/>
          <w:sz w:val="28"/>
        </w:rPr>
        <w:t>–</w:t>
      </w:r>
      <w:r w:rsidRPr="00715553">
        <w:rPr>
          <w:rFonts w:ascii="Times New Roman" w:hAnsi="Times New Roman"/>
          <w:spacing w:val="1"/>
          <w:sz w:val="28"/>
        </w:rPr>
        <w:t xml:space="preserve"> </w:t>
      </w:r>
      <w:r w:rsidRPr="00715553">
        <w:rPr>
          <w:rFonts w:ascii="Times New Roman" w:hAnsi="Times New Roman"/>
          <w:sz w:val="28"/>
        </w:rPr>
        <w:t>городом</w:t>
      </w:r>
      <w:r w:rsidRPr="00715553">
        <w:rPr>
          <w:rFonts w:ascii="Times New Roman" w:hAnsi="Times New Roman"/>
          <w:spacing w:val="-1"/>
          <w:sz w:val="28"/>
        </w:rPr>
        <w:t xml:space="preserve"> </w:t>
      </w:r>
      <w:r w:rsidRPr="00715553">
        <w:rPr>
          <w:rFonts w:ascii="Times New Roman" w:hAnsi="Times New Roman"/>
          <w:sz w:val="28"/>
        </w:rPr>
        <w:t>Елизово;</w:t>
      </w:r>
    </w:p>
    <w:p w14:paraId="68B3E2CE" w14:textId="77777777" w:rsidR="009D779C" w:rsidRPr="00715553" w:rsidRDefault="009D779C" w:rsidP="004D65A5">
      <w:pPr>
        <w:pStyle w:val="a9"/>
        <w:widowControl w:val="0"/>
        <w:numPr>
          <w:ilvl w:val="0"/>
          <w:numId w:val="85"/>
        </w:numPr>
        <w:tabs>
          <w:tab w:val="left" w:pos="930"/>
        </w:tabs>
        <w:autoSpaceDE w:val="0"/>
        <w:autoSpaceDN w:val="0"/>
        <w:spacing w:after="0" w:line="240" w:lineRule="auto"/>
        <w:ind w:left="222" w:right="542" w:firstLine="426"/>
        <w:contextualSpacing w:val="0"/>
        <w:rPr>
          <w:rFonts w:ascii="Times New Roman" w:hAnsi="Times New Roman"/>
          <w:sz w:val="28"/>
        </w:rPr>
      </w:pPr>
      <w:r w:rsidRPr="00715553">
        <w:rPr>
          <w:rFonts w:ascii="Times New Roman" w:hAnsi="Times New Roman"/>
          <w:sz w:val="28"/>
        </w:rPr>
        <w:t>подверженность</w:t>
      </w:r>
      <w:r w:rsidRPr="00715553">
        <w:rPr>
          <w:rFonts w:ascii="Times New Roman" w:hAnsi="Times New Roman"/>
          <w:spacing w:val="-8"/>
          <w:sz w:val="28"/>
        </w:rPr>
        <w:t xml:space="preserve"> </w:t>
      </w:r>
      <w:r w:rsidRPr="00715553">
        <w:rPr>
          <w:rFonts w:ascii="Times New Roman" w:hAnsi="Times New Roman"/>
          <w:sz w:val="28"/>
        </w:rPr>
        <w:t>территории</w:t>
      </w:r>
      <w:r w:rsidRPr="00715553">
        <w:rPr>
          <w:rFonts w:ascii="Times New Roman" w:hAnsi="Times New Roman"/>
          <w:spacing w:val="-7"/>
          <w:sz w:val="28"/>
        </w:rPr>
        <w:t xml:space="preserve"> </w:t>
      </w:r>
      <w:r w:rsidRPr="00715553">
        <w:rPr>
          <w:rFonts w:ascii="Times New Roman" w:hAnsi="Times New Roman"/>
          <w:sz w:val="28"/>
        </w:rPr>
        <w:t>риску</w:t>
      </w:r>
      <w:r w:rsidRPr="00715553">
        <w:rPr>
          <w:rFonts w:ascii="Times New Roman" w:hAnsi="Times New Roman"/>
          <w:spacing w:val="-10"/>
          <w:sz w:val="28"/>
        </w:rPr>
        <w:t xml:space="preserve"> </w:t>
      </w:r>
      <w:r w:rsidRPr="00715553">
        <w:rPr>
          <w:rFonts w:ascii="Times New Roman" w:hAnsi="Times New Roman"/>
          <w:sz w:val="28"/>
        </w:rPr>
        <w:t>чрезвычайных</w:t>
      </w:r>
      <w:r w:rsidRPr="00715553">
        <w:rPr>
          <w:rFonts w:ascii="Times New Roman" w:hAnsi="Times New Roman"/>
          <w:spacing w:val="-6"/>
          <w:sz w:val="28"/>
        </w:rPr>
        <w:t xml:space="preserve"> </w:t>
      </w:r>
      <w:r w:rsidRPr="00715553">
        <w:rPr>
          <w:rFonts w:ascii="Times New Roman" w:hAnsi="Times New Roman"/>
          <w:sz w:val="28"/>
        </w:rPr>
        <w:t>ситуаций</w:t>
      </w:r>
      <w:r w:rsidRPr="00715553">
        <w:rPr>
          <w:rFonts w:ascii="Times New Roman" w:hAnsi="Times New Roman"/>
          <w:spacing w:val="-9"/>
          <w:sz w:val="28"/>
        </w:rPr>
        <w:t xml:space="preserve"> </w:t>
      </w:r>
      <w:r w:rsidRPr="00715553">
        <w:rPr>
          <w:rFonts w:ascii="Times New Roman" w:hAnsi="Times New Roman"/>
          <w:sz w:val="28"/>
        </w:rPr>
        <w:t>природного</w:t>
      </w:r>
      <w:r w:rsidRPr="00715553">
        <w:rPr>
          <w:rFonts w:ascii="Times New Roman" w:hAnsi="Times New Roman"/>
          <w:spacing w:val="-67"/>
          <w:sz w:val="28"/>
        </w:rPr>
        <w:t xml:space="preserve"> </w:t>
      </w:r>
      <w:r w:rsidRPr="00715553">
        <w:rPr>
          <w:rFonts w:ascii="Times New Roman" w:hAnsi="Times New Roman"/>
          <w:sz w:val="28"/>
        </w:rPr>
        <w:t>характера;</w:t>
      </w:r>
    </w:p>
    <w:p w14:paraId="5810F524"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hanging="281"/>
        <w:contextualSpacing w:val="0"/>
        <w:rPr>
          <w:rFonts w:ascii="Times New Roman" w:hAnsi="Times New Roman"/>
          <w:sz w:val="28"/>
        </w:rPr>
      </w:pPr>
      <w:r w:rsidRPr="00715553">
        <w:rPr>
          <w:rFonts w:ascii="Times New Roman" w:hAnsi="Times New Roman"/>
          <w:sz w:val="28"/>
        </w:rPr>
        <w:t>наличие</w:t>
      </w:r>
      <w:r w:rsidRPr="00715553">
        <w:rPr>
          <w:rFonts w:ascii="Times New Roman" w:hAnsi="Times New Roman"/>
          <w:spacing w:val="-7"/>
          <w:sz w:val="28"/>
        </w:rPr>
        <w:t xml:space="preserve"> </w:t>
      </w:r>
      <w:r w:rsidRPr="00715553">
        <w:rPr>
          <w:rFonts w:ascii="Times New Roman" w:hAnsi="Times New Roman"/>
          <w:sz w:val="28"/>
        </w:rPr>
        <w:t>благоприятной</w:t>
      </w:r>
      <w:r w:rsidRPr="00715553">
        <w:rPr>
          <w:rFonts w:ascii="Times New Roman" w:hAnsi="Times New Roman"/>
          <w:spacing w:val="-4"/>
          <w:sz w:val="28"/>
        </w:rPr>
        <w:t xml:space="preserve"> </w:t>
      </w:r>
      <w:r w:rsidRPr="00715553">
        <w:rPr>
          <w:rFonts w:ascii="Times New Roman" w:hAnsi="Times New Roman"/>
          <w:sz w:val="28"/>
        </w:rPr>
        <w:t>территории</w:t>
      </w:r>
      <w:r w:rsidRPr="00715553">
        <w:rPr>
          <w:rFonts w:ascii="Times New Roman" w:hAnsi="Times New Roman"/>
          <w:spacing w:val="-7"/>
          <w:sz w:val="28"/>
        </w:rPr>
        <w:t xml:space="preserve"> </w:t>
      </w:r>
      <w:r w:rsidRPr="00715553">
        <w:rPr>
          <w:rFonts w:ascii="Times New Roman" w:hAnsi="Times New Roman"/>
          <w:sz w:val="28"/>
        </w:rPr>
        <w:t>для</w:t>
      </w:r>
      <w:r w:rsidRPr="00715553">
        <w:rPr>
          <w:rFonts w:ascii="Times New Roman" w:hAnsi="Times New Roman"/>
          <w:spacing w:val="-7"/>
          <w:sz w:val="28"/>
        </w:rPr>
        <w:t xml:space="preserve"> </w:t>
      </w:r>
      <w:r w:rsidRPr="00715553">
        <w:rPr>
          <w:rFonts w:ascii="Times New Roman" w:hAnsi="Times New Roman"/>
          <w:sz w:val="28"/>
        </w:rPr>
        <w:t>ведения</w:t>
      </w:r>
      <w:r w:rsidRPr="00715553">
        <w:rPr>
          <w:rFonts w:ascii="Times New Roman" w:hAnsi="Times New Roman"/>
          <w:spacing w:val="-4"/>
          <w:sz w:val="28"/>
        </w:rPr>
        <w:t xml:space="preserve"> </w:t>
      </w:r>
      <w:r w:rsidRPr="00715553">
        <w:rPr>
          <w:rFonts w:ascii="Times New Roman" w:hAnsi="Times New Roman"/>
          <w:sz w:val="28"/>
        </w:rPr>
        <w:t>строительства;</w:t>
      </w:r>
    </w:p>
    <w:p w14:paraId="1D994D08"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hanging="281"/>
        <w:contextualSpacing w:val="0"/>
        <w:rPr>
          <w:rFonts w:ascii="Times New Roman" w:hAnsi="Times New Roman"/>
          <w:sz w:val="28"/>
        </w:rPr>
      </w:pPr>
      <w:r w:rsidRPr="00715553">
        <w:rPr>
          <w:rFonts w:ascii="Times New Roman" w:hAnsi="Times New Roman"/>
          <w:sz w:val="28"/>
        </w:rPr>
        <w:t>наличие</w:t>
      </w:r>
      <w:r w:rsidRPr="00715553">
        <w:rPr>
          <w:rFonts w:ascii="Times New Roman" w:hAnsi="Times New Roman"/>
          <w:spacing w:val="-3"/>
          <w:sz w:val="28"/>
        </w:rPr>
        <w:t xml:space="preserve"> </w:t>
      </w:r>
      <w:r w:rsidRPr="00715553">
        <w:rPr>
          <w:rFonts w:ascii="Times New Roman" w:hAnsi="Times New Roman"/>
          <w:sz w:val="28"/>
        </w:rPr>
        <w:t>ветхого</w:t>
      </w:r>
      <w:r w:rsidRPr="00715553">
        <w:rPr>
          <w:rFonts w:ascii="Times New Roman" w:hAnsi="Times New Roman"/>
          <w:spacing w:val="-4"/>
          <w:sz w:val="28"/>
        </w:rPr>
        <w:t xml:space="preserve"> </w:t>
      </w:r>
      <w:r w:rsidRPr="00715553">
        <w:rPr>
          <w:rFonts w:ascii="Times New Roman" w:hAnsi="Times New Roman"/>
          <w:sz w:val="28"/>
        </w:rPr>
        <w:t>фонда;</w:t>
      </w:r>
    </w:p>
    <w:p w14:paraId="1D2CF56A"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hanging="281"/>
        <w:contextualSpacing w:val="0"/>
        <w:rPr>
          <w:rFonts w:ascii="Times New Roman" w:hAnsi="Times New Roman"/>
          <w:sz w:val="28"/>
        </w:rPr>
      </w:pPr>
      <w:r w:rsidRPr="00715553">
        <w:rPr>
          <w:rFonts w:ascii="Times New Roman" w:hAnsi="Times New Roman"/>
          <w:sz w:val="28"/>
        </w:rPr>
        <w:t>наличие</w:t>
      </w:r>
      <w:r w:rsidRPr="00715553">
        <w:rPr>
          <w:rFonts w:ascii="Times New Roman" w:hAnsi="Times New Roman"/>
          <w:spacing w:val="-5"/>
          <w:sz w:val="28"/>
        </w:rPr>
        <w:t xml:space="preserve"> </w:t>
      </w:r>
      <w:r w:rsidRPr="00715553">
        <w:rPr>
          <w:rFonts w:ascii="Times New Roman" w:hAnsi="Times New Roman"/>
          <w:sz w:val="28"/>
        </w:rPr>
        <w:t>сложившихся</w:t>
      </w:r>
      <w:r w:rsidRPr="00715553">
        <w:rPr>
          <w:rFonts w:ascii="Times New Roman" w:hAnsi="Times New Roman"/>
          <w:spacing w:val="-5"/>
          <w:sz w:val="28"/>
        </w:rPr>
        <w:t xml:space="preserve"> </w:t>
      </w:r>
      <w:r w:rsidRPr="00715553">
        <w:rPr>
          <w:rFonts w:ascii="Times New Roman" w:hAnsi="Times New Roman"/>
          <w:sz w:val="28"/>
        </w:rPr>
        <w:t>развитых</w:t>
      </w:r>
      <w:r w:rsidRPr="00715553">
        <w:rPr>
          <w:rFonts w:ascii="Times New Roman" w:hAnsi="Times New Roman"/>
          <w:spacing w:val="-4"/>
          <w:sz w:val="28"/>
        </w:rPr>
        <w:t xml:space="preserve"> </w:t>
      </w:r>
      <w:r w:rsidRPr="00715553">
        <w:rPr>
          <w:rFonts w:ascii="Times New Roman" w:hAnsi="Times New Roman"/>
          <w:sz w:val="28"/>
        </w:rPr>
        <w:t>производственных</w:t>
      </w:r>
      <w:r w:rsidRPr="00715553">
        <w:rPr>
          <w:rFonts w:ascii="Times New Roman" w:hAnsi="Times New Roman"/>
          <w:spacing w:val="-4"/>
          <w:sz w:val="28"/>
        </w:rPr>
        <w:t xml:space="preserve"> </w:t>
      </w:r>
      <w:r w:rsidRPr="00715553">
        <w:rPr>
          <w:rFonts w:ascii="Times New Roman" w:hAnsi="Times New Roman"/>
          <w:sz w:val="28"/>
        </w:rPr>
        <w:t>сфер;</w:t>
      </w:r>
    </w:p>
    <w:p w14:paraId="60CF9E40"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hanging="281"/>
        <w:contextualSpacing w:val="0"/>
        <w:rPr>
          <w:rFonts w:ascii="Times New Roman" w:hAnsi="Times New Roman"/>
          <w:sz w:val="28"/>
        </w:rPr>
      </w:pPr>
      <w:r w:rsidRPr="00715553">
        <w:rPr>
          <w:rFonts w:ascii="Times New Roman" w:hAnsi="Times New Roman"/>
          <w:sz w:val="28"/>
        </w:rPr>
        <w:t>отсутствие</w:t>
      </w:r>
      <w:r w:rsidRPr="00715553">
        <w:rPr>
          <w:rFonts w:ascii="Times New Roman" w:hAnsi="Times New Roman"/>
          <w:spacing w:val="-7"/>
          <w:sz w:val="28"/>
        </w:rPr>
        <w:t xml:space="preserve"> </w:t>
      </w:r>
      <w:r w:rsidRPr="00715553">
        <w:rPr>
          <w:rFonts w:ascii="Times New Roman" w:hAnsi="Times New Roman"/>
          <w:sz w:val="28"/>
        </w:rPr>
        <w:t>организованных</w:t>
      </w:r>
      <w:r w:rsidRPr="00715553">
        <w:rPr>
          <w:rFonts w:ascii="Times New Roman" w:hAnsi="Times New Roman"/>
          <w:spacing w:val="-5"/>
          <w:sz w:val="28"/>
        </w:rPr>
        <w:t xml:space="preserve"> </w:t>
      </w:r>
      <w:r w:rsidRPr="00715553">
        <w:rPr>
          <w:rFonts w:ascii="Times New Roman" w:hAnsi="Times New Roman"/>
          <w:sz w:val="28"/>
        </w:rPr>
        <w:t>рекреационных</w:t>
      </w:r>
      <w:r w:rsidRPr="00715553">
        <w:rPr>
          <w:rFonts w:ascii="Times New Roman" w:hAnsi="Times New Roman"/>
          <w:spacing w:val="-5"/>
          <w:sz w:val="28"/>
        </w:rPr>
        <w:t xml:space="preserve"> </w:t>
      </w:r>
      <w:r w:rsidRPr="00715553">
        <w:rPr>
          <w:rFonts w:ascii="Times New Roman" w:hAnsi="Times New Roman"/>
          <w:sz w:val="28"/>
        </w:rPr>
        <w:t>зон;</w:t>
      </w:r>
    </w:p>
    <w:p w14:paraId="17F6E6AD" w14:textId="77777777" w:rsidR="009D779C" w:rsidRPr="00715553" w:rsidRDefault="009D779C" w:rsidP="004D65A5">
      <w:pPr>
        <w:pStyle w:val="a9"/>
        <w:widowControl w:val="0"/>
        <w:numPr>
          <w:ilvl w:val="0"/>
          <w:numId w:val="85"/>
        </w:numPr>
        <w:tabs>
          <w:tab w:val="left" w:pos="930"/>
        </w:tabs>
        <w:autoSpaceDE w:val="0"/>
        <w:autoSpaceDN w:val="0"/>
        <w:spacing w:after="0" w:line="240" w:lineRule="auto"/>
        <w:ind w:left="222" w:right="861" w:firstLine="426"/>
        <w:contextualSpacing w:val="0"/>
        <w:rPr>
          <w:rFonts w:ascii="Times New Roman" w:hAnsi="Times New Roman"/>
          <w:sz w:val="28"/>
        </w:rPr>
      </w:pPr>
      <w:r w:rsidRPr="00715553">
        <w:rPr>
          <w:rFonts w:ascii="Times New Roman" w:hAnsi="Times New Roman"/>
          <w:sz w:val="28"/>
        </w:rPr>
        <w:t>недостаточная насыщенность учреждениями общественно-деловой и</w:t>
      </w:r>
      <w:r w:rsidRPr="00715553">
        <w:rPr>
          <w:rFonts w:ascii="Times New Roman" w:hAnsi="Times New Roman"/>
          <w:spacing w:val="-67"/>
          <w:sz w:val="28"/>
        </w:rPr>
        <w:t xml:space="preserve"> </w:t>
      </w:r>
      <w:r w:rsidRPr="00715553">
        <w:rPr>
          <w:rFonts w:ascii="Times New Roman" w:hAnsi="Times New Roman"/>
          <w:sz w:val="28"/>
        </w:rPr>
        <w:t>социальной</w:t>
      </w:r>
      <w:r w:rsidRPr="00715553">
        <w:rPr>
          <w:rFonts w:ascii="Times New Roman" w:hAnsi="Times New Roman"/>
          <w:spacing w:val="-1"/>
          <w:sz w:val="28"/>
        </w:rPr>
        <w:t xml:space="preserve"> </w:t>
      </w:r>
      <w:r w:rsidRPr="00715553">
        <w:rPr>
          <w:rFonts w:ascii="Times New Roman" w:hAnsi="Times New Roman"/>
          <w:sz w:val="28"/>
        </w:rPr>
        <w:t>функции;</w:t>
      </w:r>
    </w:p>
    <w:p w14:paraId="75FC4420" w14:textId="77777777" w:rsidR="009D779C" w:rsidRPr="00715553" w:rsidRDefault="009D779C" w:rsidP="004D65A5">
      <w:pPr>
        <w:pStyle w:val="a9"/>
        <w:widowControl w:val="0"/>
        <w:numPr>
          <w:ilvl w:val="0"/>
          <w:numId w:val="85"/>
        </w:numPr>
        <w:tabs>
          <w:tab w:val="left" w:pos="930"/>
        </w:tabs>
        <w:autoSpaceDE w:val="0"/>
        <w:autoSpaceDN w:val="0"/>
        <w:spacing w:after="0" w:line="343" w:lineRule="exact"/>
        <w:ind w:left="930" w:hanging="281"/>
        <w:contextualSpacing w:val="0"/>
        <w:rPr>
          <w:rFonts w:ascii="Times New Roman" w:hAnsi="Times New Roman"/>
          <w:sz w:val="28"/>
        </w:rPr>
      </w:pPr>
      <w:r w:rsidRPr="00715553">
        <w:rPr>
          <w:rFonts w:ascii="Times New Roman" w:hAnsi="Times New Roman"/>
          <w:sz w:val="28"/>
        </w:rPr>
        <w:t>недостаточное</w:t>
      </w:r>
      <w:r w:rsidRPr="00715553">
        <w:rPr>
          <w:rFonts w:ascii="Times New Roman" w:hAnsi="Times New Roman"/>
          <w:spacing w:val="-5"/>
          <w:sz w:val="28"/>
        </w:rPr>
        <w:t xml:space="preserve"> </w:t>
      </w:r>
      <w:r w:rsidRPr="00715553">
        <w:rPr>
          <w:rFonts w:ascii="Times New Roman" w:hAnsi="Times New Roman"/>
          <w:sz w:val="28"/>
        </w:rPr>
        <w:t>благоустройство</w:t>
      </w:r>
      <w:r w:rsidRPr="00715553">
        <w:rPr>
          <w:rFonts w:ascii="Times New Roman" w:hAnsi="Times New Roman"/>
          <w:spacing w:val="-5"/>
          <w:sz w:val="28"/>
        </w:rPr>
        <w:t xml:space="preserve"> </w:t>
      </w:r>
      <w:r w:rsidRPr="00715553">
        <w:rPr>
          <w:rFonts w:ascii="Times New Roman" w:hAnsi="Times New Roman"/>
          <w:sz w:val="28"/>
        </w:rPr>
        <w:t>улиц;</w:t>
      </w:r>
    </w:p>
    <w:p w14:paraId="2FFF914D" w14:textId="77777777" w:rsidR="009D779C" w:rsidRPr="00715553" w:rsidRDefault="009D779C" w:rsidP="004D65A5">
      <w:pPr>
        <w:pStyle w:val="a9"/>
        <w:widowControl w:val="0"/>
        <w:numPr>
          <w:ilvl w:val="0"/>
          <w:numId w:val="85"/>
        </w:numPr>
        <w:tabs>
          <w:tab w:val="left" w:pos="930"/>
        </w:tabs>
        <w:autoSpaceDE w:val="0"/>
        <w:autoSpaceDN w:val="0"/>
        <w:spacing w:before="90" w:after="0" w:line="342" w:lineRule="exact"/>
        <w:ind w:left="930" w:hanging="281"/>
        <w:contextualSpacing w:val="0"/>
        <w:rPr>
          <w:rFonts w:ascii="Times New Roman" w:hAnsi="Times New Roman"/>
          <w:sz w:val="28"/>
        </w:rPr>
      </w:pPr>
      <w:r w:rsidRPr="00715553">
        <w:rPr>
          <w:rFonts w:ascii="Times New Roman" w:hAnsi="Times New Roman"/>
          <w:sz w:val="28"/>
        </w:rPr>
        <w:t>отсутствие</w:t>
      </w:r>
      <w:r w:rsidRPr="00715553">
        <w:rPr>
          <w:rFonts w:ascii="Times New Roman" w:hAnsi="Times New Roman"/>
          <w:spacing w:val="-6"/>
          <w:sz w:val="28"/>
        </w:rPr>
        <w:t xml:space="preserve"> </w:t>
      </w:r>
      <w:r w:rsidRPr="00715553">
        <w:rPr>
          <w:rFonts w:ascii="Times New Roman" w:hAnsi="Times New Roman"/>
          <w:sz w:val="28"/>
        </w:rPr>
        <w:t>законченных</w:t>
      </w:r>
      <w:r w:rsidRPr="00715553">
        <w:rPr>
          <w:rFonts w:ascii="Times New Roman" w:hAnsi="Times New Roman"/>
          <w:spacing w:val="-5"/>
          <w:sz w:val="28"/>
        </w:rPr>
        <w:t xml:space="preserve"> </w:t>
      </w:r>
      <w:r w:rsidRPr="00715553">
        <w:rPr>
          <w:rFonts w:ascii="Times New Roman" w:hAnsi="Times New Roman"/>
          <w:sz w:val="28"/>
        </w:rPr>
        <w:t>градостроительных</w:t>
      </w:r>
      <w:r w:rsidRPr="00715553">
        <w:rPr>
          <w:rFonts w:ascii="Times New Roman" w:hAnsi="Times New Roman"/>
          <w:spacing w:val="-5"/>
          <w:sz w:val="28"/>
        </w:rPr>
        <w:t xml:space="preserve"> </w:t>
      </w:r>
      <w:r w:rsidRPr="00715553">
        <w:rPr>
          <w:rFonts w:ascii="Times New Roman" w:hAnsi="Times New Roman"/>
          <w:sz w:val="28"/>
        </w:rPr>
        <w:t>композиций;</w:t>
      </w:r>
    </w:p>
    <w:p w14:paraId="7A760618" w14:textId="77777777" w:rsidR="009D779C" w:rsidRPr="00715553" w:rsidRDefault="009D779C" w:rsidP="004D65A5">
      <w:pPr>
        <w:pStyle w:val="a9"/>
        <w:widowControl w:val="0"/>
        <w:numPr>
          <w:ilvl w:val="0"/>
          <w:numId w:val="85"/>
        </w:numPr>
        <w:tabs>
          <w:tab w:val="left" w:pos="930"/>
        </w:tabs>
        <w:autoSpaceDE w:val="0"/>
        <w:autoSpaceDN w:val="0"/>
        <w:spacing w:after="0" w:line="342" w:lineRule="exact"/>
        <w:ind w:left="930" w:hanging="281"/>
        <w:contextualSpacing w:val="0"/>
        <w:rPr>
          <w:rFonts w:ascii="Times New Roman" w:hAnsi="Times New Roman"/>
          <w:sz w:val="28"/>
        </w:rPr>
      </w:pPr>
      <w:r w:rsidRPr="00715553">
        <w:rPr>
          <w:rFonts w:ascii="Times New Roman" w:hAnsi="Times New Roman"/>
          <w:sz w:val="28"/>
        </w:rPr>
        <w:t>отсутствие</w:t>
      </w:r>
      <w:r w:rsidRPr="00715553">
        <w:rPr>
          <w:rFonts w:ascii="Times New Roman" w:hAnsi="Times New Roman"/>
          <w:spacing w:val="-4"/>
          <w:sz w:val="28"/>
        </w:rPr>
        <w:t xml:space="preserve"> </w:t>
      </w:r>
      <w:r w:rsidRPr="00715553">
        <w:rPr>
          <w:rFonts w:ascii="Times New Roman" w:hAnsi="Times New Roman"/>
          <w:sz w:val="28"/>
        </w:rPr>
        <w:t>необходимых</w:t>
      </w:r>
      <w:r w:rsidRPr="00715553">
        <w:rPr>
          <w:rFonts w:ascii="Times New Roman" w:hAnsi="Times New Roman"/>
          <w:spacing w:val="-3"/>
          <w:sz w:val="28"/>
        </w:rPr>
        <w:t xml:space="preserve"> </w:t>
      </w:r>
      <w:r w:rsidRPr="00715553">
        <w:rPr>
          <w:rFonts w:ascii="Times New Roman" w:hAnsi="Times New Roman"/>
          <w:sz w:val="28"/>
        </w:rPr>
        <w:t>санитарно-защитных</w:t>
      </w:r>
      <w:r w:rsidRPr="00715553">
        <w:rPr>
          <w:rFonts w:ascii="Times New Roman" w:hAnsi="Times New Roman"/>
          <w:spacing w:val="-2"/>
          <w:sz w:val="28"/>
        </w:rPr>
        <w:t xml:space="preserve"> </w:t>
      </w:r>
      <w:r w:rsidRPr="00715553">
        <w:rPr>
          <w:rFonts w:ascii="Times New Roman" w:hAnsi="Times New Roman"/>
          <w:sz w:val="28"/>
        </w:rPr>
        <w:t>зон;</w:t>
      </w:r>
    </w:p>
    <w:p w14:paraId="1CD4BFBB" w14:textId="77777777" w:rsidR="009D779C" w:rsidRPr="00715553" w:rsidRDefault="009D779C" w:rsidP="004D65A5">
      <w:pPr>
        <w:pStyle w:val="a9"/>
        <w:widowControl w:val="0"/>
        <w:numPr>
          <w:ilvl w:val="0"/>
          <w:numId w:val="85"/>
        </w:numPr>
        <w:tabs>
          <w:tab w:val="left" w:pos="930"/>
        </w:tabs>
        <w:autoSpaceDE w:val="0"/>
        <w:autoSpaceDN w:val="0"/>
        <w:spacing w:before="1" w:after="0" w:line="240" w:lineRule="auto"/>
        <w:ind w:left="222" w:right="569" w:firstLine="426"/>
        <w:contextualSpacing w:val="0"/>
        <w:rPr>
          <w:rFonts w:ascii="Times New Roman" w:hAnsi="Times New Roman"/>
          <w:sz w:val="28"/>
        </w:rPr>
      </w:pPr>
      <w:r w:rsidRPr="00715553">
        <w:rPr>
          <w:rFonts w:ascii="Times New Roman" w:hAnsi="Times New Roman"/>
          <w:sz w:val="28"/>
        </w:rPr>
        <w:t>наличие</w:t>
      </w:r>
      <w:r w:rsidRPr="00715553">
        <w:rPr>
          <w:rFonts w:ascii="Times New Roman" w:hAnsi="Times New Roman"/>
          <w:spacing w:val="-3"/>
          <w:sz w:val="28"/>
        </w:rPr>
        <w:t xml:space="preserve"> </w:t>
      </w:r>
      <w:r w:rsidRPr="00715553">
        <w:rPr>
          <w:rFonts w:ascii="Times New Roman" w:hAnsi="Times New Roman"/>
          <w:sz w:val="28"/>
        </w:rPr>
        <w:t>ветхих</w:t>
      </w:r>
      <w:r w:rsidRPr="00715553">
        <w:rPr>
          <w:rFonts w:ascii="Times New Roman" w:hAnsi="Times New Roman"/>
          <w:spacing w:val="-2"/>
          <w:sz w:val="28"/>
        </w:rPr>
        <w:t xml:space="preserve"> </w:t>
      </w:r>
      <w:r w:rsidRPr="00715553">
        <w:rPr>
          <w:rFonts w:ascii="Times New Roman" w:hAnsi="Times New Roman"/>
          <w:sz w:val="28"/>
        </w:rPr>
        <w:t>жилых</w:t>
      </w:r>
      <w:r w:rsidRPr="00715553">
        <w:rPr>
          <w:rFonts w:ascii="Times New Roman" w:hAnsi="Times New Roman"/>
          <w:spacing w:val="-5"/>
          <w:sz w:val="28"/>
        </w:rPr>
        <w:t xml:space="preserve"> </w:t>
      </w:r>
      <w:r w:rsidRPr="00715553">
        <w:rPr>
          <w:rFonts w:ascii="Times New Roman" w:hAnsi="Times New Roman"/>
          <w:sz w:val="28"/>
        </w:rPr>
        <w:t>и</w:t>
      </w:r>
      <w:r w:rsidRPr="00715553">
        <w:rPr>
          <w:rFonts w:ascii="Times New Roman" w:hAnsi="Times New Roman"/>
          <w:spacing w:val="-3"/>
          <w:sz w:val="28"/>
        </w:rPr>
        <w:t xml:space="preserve"> </w:t>
      </w:r>
      <w:r w:rsidRPr="00715553">
        <w:rPr>
          <w:rFonts w:ascii="Times New Roman" w:hAnsi="Times New Roman"/>
          <w:sz w:val="28"/>
        </w:rPr>
        <w:t>общественных</w:t>
      </w:r>
      <w:r w:rsidRPr="00715553">
        <w:rPr>
          <w:rFonts w:ascii="Times New Roman" w:hAnsi="Times New Roman"/>
          <w:spacing w:val="-5"/>
          <w:sz w:val="28"/>
        </w:rPr>
        <w:t xml:space="preserve"> </w:t>
      </w:r>
      <w:r w:rsidRPr="00715553">
        <w:rPr>
          <w:rFonts w:ascii="Times New Roman" w:hAnsi="Times New Roman"/>
          <w:sz w:val="28"/>
        </w:rPr>
        <w:t>зданий,</w:t>
      </w:r>
      <w:r w:rsidRPr="00715553">
        <w:rPr>
          <w:rFonts w:ascii="Times New Roman" w:hAnsi="Times New Roman"/>
          <w:spacing w:val="-6"/>
          <w:sz w:val="28"/>
        </w:rPr>
        <w:t xml:space="preserve"> </w:t>
      </w:r>
      <w:r w:rsidRPr="00715553">
        <w:rPr>
          <w:rFonts w:ascii="Times New Roman" w:hAnsi="Times New Roman"/>
          <w:sz w:val="28"/>
        </w:rPr>
        <w:t>подлежащих</w:t>
      </w:r>
      <w:r w:rsidRPr="00715553">
        <w:rPr>
          <w:rFonts w:ascii="Times New Roman" w:hAnsi="Times New Roman"/>
          <w:spacing w:val="-2"/>
          <w:sz w:val="28"/>
        </w:rPr>
        <w:t xml:space="preserve"> </w:t>
      </w:r>
      <w:r w:rsidRPr="00715553">
        <w:rPr>
          <w:rFonts w:ascii="Times New Roman" w:hAnsi="Times New Roman"/>
          <w:sz w:val="28"/>
        </w:rPr>
        <w:t>сносу</w:t>
      </w:r>
      <w:r w:rsidRPr="00715553">
        <w:rPr>
          <w:rFonts w:ascii="Times New Roman" w:hAnsi="Times New Roman"/>
          <w:spacing w:val="-6"/>
          <w:sz w:val="28"/>
        </w:rPr>
        <w:t xml:space="preserve"> </w:t>
      </w:r>
      <w:r w:rsidRPr="00715553">
        <w:rPr>
          <w:rFonts w:ascii="Times New Roman" w:hAnsi="Times New Roman"/>
          <w:sz w:val="28"/>
        </w:rPr>
        <w:t>или</w:t>
      </w:r>
      <w:r w:rsidRPr="00715553">
        <w:rPr>
          <w:rFonts w:ascii="Times New Roman" w:hAnsi="Times New Roman"/>
          <w:spacing w:val="-67"/>
          <w:sz w:val="28"/>
        </w:rPr>
        <w:t xml:space="preserve"> </w:t>
      </w:r>
      <w:r w:rsidRPr="00715553">
        <w:rPr>
          <w:rFonts w:ascii="Times New Roman" w:hAnsi="Times New Roman"/>
          <w:sz w:val="28"/>
        </w:rPr>
        <w:t>реконструкции;</w:t>
      </w:r>
    </w:p>
    <w:p w14:paraId="28CC29E6" w14:textId="77777777" w:rsidR="009D779C" w:rsidRPr="00715553" w:rsidRDefault="009D779C" w:rsidP="004D65A5">
      <w:pPr>
        <w:pStyle w:val="a9"/>
        <w:widowControl w:val="0"/>
        <w:numPr>
          <w:ilvl w:val="0"/>
          <w:numId w:val="85"/>
        </w:numPr>
        <w:tabs>
          <w:tab w:val="left" w:pos="930"/>
        </w:tabs>
        <w:autoSpaceDE w:val="0"/>
        <w:autoSpaceDN w:val="0"/>
        <w:spacing w:after="0" w:line="340" w:lineRule="exact"/>
        <w:ind w:left="930" w:hanging="281"/>
        <w:contextualSpacing w:val="0"/>
        <w:rPr>
          <w:rFonts w:ascii="Times New Roman" w:hAnsi="Times New Roman"/>
          <w:sz w:val="28"/>
        </w:rPr>
      </w:pPr>
      <w:r w:rsidRPr="00715553">
        <w:rPr>
          <w:rFonts w:ascii="Times New Roman" w:hAnsi="Times New Roman"/>
          <w:sz w:val="28"/>
        </w:rPr>
        <w:t>наличие</w:t>
      </w:r>
      <w:r w:rsidRPr="00715553">
        <w:rPr>
          <w:rFonts w:ascii="Times New Roman" w:hAnsi="Times New Roman"/>
          <w:spacing w:val="-5"/>
          <w:sz w:val="28"/>
        </w:rPr>
        <w:t xml:space="preserve"> </w:t>
      </w:r>
      <w:r w:rsidRPr="00715553">
        <w:rPr>
          <w:rFonts w:ascii="Times New Roman" w:hAnsi="Times New Roman"/>
          <w:sz w:val="28"/>
        </w:rPr>
        <w:t>федеральной</w:t>
      </w:r>
      <w:r w:rsidRPr="00715553">
        <w:rPr>
          <w:rFonts w:ascii="Times New Roman" w:hAnsi="Times New Roman"/>
          <w:spacing w:val="-5"/>
          <w:sz w:val="28"/>
        </w:rPr>
        <w:t xml:space="preserve"> </w:t>
      </w:r>
      <w:r w:rsidRPr="00715553">
        <w:rPr>
          <w:rFonts w:ascii="Times New Roman" w:hAnsi="Times New Roman"/>
          <w:sz w:val="28"/>
        </w:rPr>
        <w:t>и</w:t>
      </w:r>
      <w:r w:rsidRPr="00715553">
        <w:rPr>
          <w:rFonts w:ascii="Times New Roman" w:hAnsi="Times New Roman"/>
          <w:spacing w:val="-4"/>
          <w:sz w:val="28"/>
        </w:rPr>
        <w:t xml:space="preserve"> </w:t>
      </w:r>
      <w:r w:rsidRPr="00715553">
        <w:rPr>
          <w:rFonts w:ascii="Times New Roman" w:hAnsi="Times New Roman"/>
          <w:sz w:val="28"/>
        </w:rPr>
        <w:t>региональной</w:t>
      </w:r>
      <w:r w:rsidRPr="00715553">
        <w:rPr>
          <w:rFonts w:ascii="Times New Roman" w:hAnsi="Times New Roman"/>
          <w:spacing w:val="-5"/>
          <w:sz w:val="28"/>
        </w:rPr>
        <w:t xml:space="preserve"> </w:t>
      </w:r>
      <w:r w:rsidRPr="00715553">
        <w:rPr>
          <w:rFonts w:ascii="Times New Roman" w:hAnsi="Times New Roman"/>
          <w:sz w:val="28"/>
        </w:rPr>
        <w:t>автодороги;</w:t>
      </w:r>
    </w:p>
    <w:p w14:paraId="3B70228A" w14:textId="77777777" w:rsidR="009D779C" w:rsidRPr="00715553" w:rsidRDefault="009D779C" w:rsidP="004D65A5">
      <w:pPr>
        <w:pStyle w:val="a9"/>
        <w:widowControl w:val="0"/>
        <w:numPr>
          <w:ilvl w:val="0"/>
          <w:numId w:val="85"/>
        </w:numPr>
        <w:tabs>
          <w:tab w:val="left" w:pos="930"/>
        </w:tabs>
        <w:autoSpaceDE w:val="0"/>
        <w:autoSpaceDN w:val="0"/>
        <w:spacing w:after="0" w:line="240" w:lineRule="auto"/>
        <w:ind w:left="222" w:right="774" w:firstLine="426"/>
        <w:contextualSpacing w:val="0"/>
        <w:rPr>
          <w:rFonts w:ascii="Times New Roman" w:hAnsi="Times New Roman"/>
          <w:sz w:val="28"/>
        </w:rPr>
      </w:pPr>
      <w:r w:rsidRPr="00715553">
        <w:rPr>
          <w:rFonts w:ascii="Times New Roman" w:hAnsi="Times New Roman"/>
          <w:sz w:val="28"/>
        </w:rPr>
        <w:t>наличие транзитной региональной дороги, пересекающей населенные</w:t>
      </w:r>
      <w:r w:rsidRPr="00715553">
        <w:rPr>
          <w:rFonts w:ascii="Times New Roman" w:hAnsi="Times New Roman"/>
          <w:spacing w:val="-67"/>
          <w:sz w:val="28"/>
        </w:rPr>
        <w:t xml:space="preserve"> </w:t>
      </w:r>
      <w:r w:rsidRPr="00715553">
        <w:rPr>
          <w:rFonts w:ascii="Times New Roman" w:hAnsi="Times New Roman"/>
          <w:sz w:val="28"/>
        </w:rPr>
        <w:t>пункты.</w:t>
      </w:r>
    </w:p>
    <w:p w14:paraId="7BD4592F" w14:textId="77777777" w:rsidR="00350782" w:rsidRPr="00715553" w:rsidRDefault="00350782" w:rsidP="009D779C">
      <w:pPr>
        <w:spacing w:after="0" w:line="240" w:lineRule="auto"/>
        <w:ind w:firstLine="709"/>
        <w:contextualSpacing/>
        <w:jc w:val="both"/>
        <w:rPr>
          <w:rFonts w:ascii="Times New Roman" w:hAnsi="Times New Roman"/>
          <w:sz w:val="28"/>
          <w:szCs w:val="28"/>
        </w:rPr>
      </w:pPr>
    </w:p>
    <w:p w14:paraId="401FB618" w14:textId="48B9DE93" w:rsidR="002C5D74" w:rsidRPr="00715553" w:rsidRDefault="002C5D74" w:rsidP="005E0A35">
      <w:pPr>
        <w:pStyle w:val="11"/>
        <w:numPr>
          <w:ilvl w:val="0"/>
          <w:numId w:val="48"/>
        </w:numPr>
        <w:spacing w:line="240" w:lineRule="auto"/>
        <w:rPr>
          <w:b/>
        </w:rPr>
      </w:pPr>
      <w:bookmarkStart w:id="122" w:name="_Hlk88982274"/>
      <w:bookmarkStart w:id="123" w:name="_Toc57122184"/>
      <w:r w:rsidRPr="00715553">
        <w:rPr>
          <w:b/>
        </w:rPr>
        <w:t>Объекты культурного наследия</w:t>
      </w:r>
      <w:bookmarkEnd w:id="122"/>
    </w:p>
    <w:p w14:paraId="6B95C66B" w14:textId="77777777" w:rsidR="002C5D74" w:rsidRPr="00715553" w:rsidRDefault="002C5D74" w:rsidP="002C5D74">
      <w:pPr>
        <w:pStyle w:val="a5"/>
        <w:ind w:firstLine="709"/>
      </w:pPr>
      <w:r w:rsidRPr="00715553">
        <w:t>На территории Пионерского сельского поселения располагается объект</w:t>
      </w:r>
      <w:r w:rsidRPr="00715553">
        <w:rPr>
          <w:spacing w:val="1"/>
        </w:rPr>
        <w:t xml:space="preserve"> </w:t>
      </w:r>
      <w:r w:rsidRPr="00715553">
        <w:t>культурного</w:t>
      </w:r>
      <w:r w:rsidRPr="00715553">
        <w:rPr>
          <w:spacing w:val="1"/>
        </w:rPr>
        <w:t xml:space="preserve"> </w:t>
      </w:r>
      <w:r w:rsidRPr="00715553">
        <w:t>наследия</w:t>
      </w:r>
      <w:r w:rsidRPr="00715553">
        <w:rPr>
          <w:spacing w:val="1"/>
        </w:rPr>
        <w:t xml:space="preserve"> </w:t>
      </w:r>
      <w:r w:rsidRPr="00715553">
        <w:t>регионального</w:t>
      </w:r>
      <w:r w:rsidRPr="00715553">
        <w:rPr>
          <w:spacing w:val="1"/>
        </w:rPr>
        <w:t xml:space="preserve"> </w:t>
      </w:r>
      <w:r w:rsidRPr="00715553">
        <w:t>значения</w:t>
      </w:r>
      <w:r w:rsidRPr="00715553">
        <w:rPr>
          <w:spacing w:val="1"/>
        </w:rPr>
        <w:t xml:space="preserve"> </w:t>
      </w:r>
      <w:r w:rsidRPr="00715553">
        <w:t>«Место,</w:t>
      </w:r>
      <w:r w:rsidRPr="00715553">
        <w:rPr>
          <w:spacing w:val="1"/>
        </w:rPr>
        <w:t xml:space="preserve"> </w:t>
      </w:r>
      <w:r w:rsidRPr="00715553">
        <w:t>где</w:t>
      </w:r>
      <w:r w:rsidRPr="00715553">
        <w:rPr>
          <w:spacing w:val="1"/>
        </w:rPr>
        <w:t xml:space="preserve"> </w:t>
      </w:r>
      <w:r w:rsidRPr="00715553">
        <w:t>в</w:t>
      </w:r>
      <w:r w:rsidRPr="00715553">
        <w:rPr>
          <w:spacing w:val="1"/>
        </w:rPr>
        <w:t xml:space="preserve"> </w:t>
      </w:r>
      <w:r w:rsidRPr="00715553">
        <w:t>1921</w:t>
      </w:r>
      <w:r w:rsidRPr="00715553">
        <w:rPr>
          <w:spacing w:val="1"/>
        </w:rPr>
        <w:t xml:space="preserve"> </w:t>
      </w:r>
      <w:r w:rsidRPr="00715553">
        <w:t>году</w:t>
      </w:r>
      <w:r w:rsidRPr="00715553">
        <w:rPr>
          <w:spacing w:val="1"/>
        </w:rPr>
        <w:t xml:space="preserve"> </w:t>
      </w:r>
      <w:r w:rsidRPr="00715553">
        <w:t>находилась</w:t>
      </w:r>
      <w:r w:rsidRPr="00715553">
        <w:rPr>
          <w:spacing w:val="1"/>
        </w:rPr>
        <w:t xml:space="preserve"> </w:t>
      </w:r>
      <w:r w:rsidRPr="00715553">
        <w:t>партизанская</w:t>
      </w:r>
      <w:r w:rsidRPr="00715553">
        <w:rPr>
          <w:spacing w:val="1"/>
        </w:rPr>
        <w:t xml:space="preserve"> </w:t>
      </w:r>
      <w:r w:rsidRPr="00715553">
        <w:t>застава.</w:t>
      </w:r>
      <w:r w:rsidRPr="00715553">
        <w:rPr>
          <w:spacing w:val="1"/>
        </w:rPr>
        <w:t xml:space="preserve"> </w:t>
      </w:r>
      <w:r w:rsidRPr="00715553">
        <w:t>Установлен</w:t>
      </w:r>
      <w:r w:rsidRPr="00715553">
        <w:rPr>
          <w:spacing w:val="1"/>
        </w:rPr>
        <w:t xml:space="preserve"> </w:t>
      </w:r>
      <w:r w:rsidRPr="00715553">
        <w:t>памятный</w:t>
      </w:r>
      <w:r w:rsidRPr="00715553">
        <w:rPr>
          <w:spacing w:val="1"/>
        </w:rPr>
        <w:t xml:space="preserve"> </w:t>
      </w:r>
      <w:r w:rsidRPr="00715553">
        <w:t>знак».</w:t>
      </w:r>
      <w:r w:rsidRPr="00715553">
        <w:rPr>
          <w:spacing w:val="1"/>
        </w:rPr>
        <w:t xml:space="preserve"> </w:t>
      </w:r>
      <w:r w:rsidRPr="00715553">
        <w:t>Согласно</w:t>
      </w:r>
      <w:r w:rsidRPr="00715553">
        <w:rPr>
          <w:spacing w:val="-67"/>
        </w:rPr>
        <w:t xml:space="preserve"> </w:t>
      </w:r>
      <w:r w:rsidRPr="00715553">
        <w:t>данным</w:t>
      </w:r>
      <w:r w:rsidRPr="00715553">
        <w:rPr>
          <w:spacing w:val="1"/>
        </w:rPr>
        <w:t xml:space="preserve"> </w:t>
      </w:r>
      <w:r w:rsidRPr="00715553">
        <w:t>администрации</w:t>
      </w:r>
      <w:r w:rsidRPr="00715553">
        <w:rPr>
          <w:spacing w:val="1"/>
        </w:rPr>
        <w:t xml:space="preserve"> </w:t>
      </w:r>
      <w:r w:rsidRPr="00715553">
        <w:t>Елизовского</w:t>
      </w:r>
      <w:r w:rsidRPr="00715553">
        <w:rPr>
          <w:spacing w:val="1"/>
        </w:rPr>
        <w:t xml:space="preserve"> </w:t>
      </w:r>
      <w:r w:rsidRPr="00715553">
        <w:t>муниципального</w:t>
      </w:r>
      <w:r w:rsidRPr="00715553">
        <w:rPr>
          <w:spacing w:val="1"/>
        </w:rPr>
        <w:t xml:space="preserve"> </w:t>
      </w:r>
      <w:r w:rsidRPr="00715553">
        <w:t>района,</w:t>
      </w:r>
      <w:r w:rsidRPr="00715553">
        <w:rPr>
          <w:spacing w:val="1"/>
        </w:rPr>
        <w:t xml:space="preserve"> </w:t>
      </w:r>
      <w:r w:rsidRPr="00715553">
        <w:t>Памятник</w:t>
      </w:r>
      <w:r w:rsidRPr="00715553">
        <w:rPr>
          <w:spacing w:val="1"/>
        </w:rPr>
        <w:t xml:space="preserve"> </w:t>
      </w:r>
      <w:r w:rsidRPr="00715553">
        <w:t>расположен по адресу: Камчатский край, Елизовский муниципальный район, 11</w:t>
      </w:r>
      <w:r w:rsidRPr="00715553">
        <w:rPr>
          <w:spacing w:val="-67"/>
        </w:rPr>
        <w:t xml:space="preserve"> </w:t>
      </w:r>
      <w:r w:rsidRPr="00715553">
        <w:t>км Елизовского</w:t>
      </w:r>
      <w:r w:rsidRPr="00715553">
        <w:rPr>
          <w:spacing w:val="1"/>
        </w:rPr>
        <w:t xml:space="preserve"> </w:t>
      </w:r>
      <w:r w:rsidRPr="00715553">
        <w:t>шоссе,</w:t>
      </w:r>
      <w:r w:rsidRPr="00715553">
        <w:rPr>
          <w:spacing w:val="1"/>
        </w:rPr>
        <w:t xml:space="preserve"> </w:t>
      </w:r>
      <w:r w:rsidRPr="00715553">
        <w:t>на территории Пионерского</w:t>
      </w:r>
      <w:r w:rsidRPr="00715553">
        <w:rPr>
          <w:spacing w:val="1"/>
        </w:rPr>
        <w:t xml:space="preserve"> </w:t>
      </w:r>
      <w:r w:rsidRPr="00715553">
        <w:t>сельского</w:t>
      </w:r>
      <w:r w:rsidRPr="00715553">
        <w:rPr>
          <w:spacing w:val="1"/>
        </w:rPr>
        <w:t xml:space="preserve"> </w:t>
      </w:r>
      <w:r w:rsidRPr="00715553">
        <w:t>поселения, п.</w:t>
      </w:r>
      <w:r w:rsidRPr="00715553">
        <w:rPr>
          <w:spacing w:val="1"/>
        </w:rPr>
        <w:t xml:space="preserve"> </w:t>
      </w:r>
      <w:r w:rsidRPr="00715553">
        <w:t>Крутобереговый</w:t>
      </w:r>
      <w:r w:rsidRPr="00715553">
        <w:rPr>
          <w:spacing w:val="3"/>
        </w:rPr>
        <w:t xml:space="preserve"> </w:t>
      </w:r>
      <w:r w:rsidRPr="00715553">
        <w:t>в</w:t>
      </w:r>
      <w:r w:rsidRPr="00715553">
        <w:rPr>
          <w:spacing w:val="-3"/>
        </w:rPr>
        <w:t xml:space="preserve"> </w:t>
      </w:r>
      <w:r w:rsidRPr="00715553">
        <w:t>границах</w:t>
      </w:r>
      <w:r w:rsidRPr="00715553">
        <w:rPr>
          <w:spacing w:val="-3"/>
        </w:rPr>
        <w:t xml:space="preserve"> </w:t>
      </w:r>
      <w:r w:rsidRPr="00715553">
        <w:t>кадастрового квартала</w:t>
      </w:r>
      <w:r w:rsidRPr="00715553">
        <w:rPr>
          <w:spacing w:val="-1"/>
        </w:rPr>
        <w:t xml:space="preserve"> </w:t>
      </w:r>
      <w:r w:rsidRPr="00715553">
        <w:t>41:05:0101083.</w:t>
      </w:r>
    </w:p>
    <w:p w14:paraId="6BE9DDD2" w14:textId="77777777" w:rsidR="002C5D74" w:rsidRPr="00715553" w:rsidRDefault="002C5D74" w:rsidP="002C5D74">
      <w:pPr>
        <w:pStyle w:val="a5"/>
        <w:ind w:firstLine="709"/>
      </w:pPr>
      <w:r w:rsidRPr="00715553">
        <w:t>В 1966 г. при содействии Камчатского областного краеведческого музея,</w:t>
      </w:r>
      <w:r w:rsidRPr="00715553">
        <w:rPr>
          <w:spacing w:val="1"/>
        </w:rPr>
        <w:t xml:space="preserve"> </w:t>
      </w:r>
      <w:r w:rsidRPr="00715553">
        <w:t>судоремонтно-механического</w:t>
      </w:r>
      <w:r w:rsidRPr="00715553">
        <w:rPr>
          <w:spacing w:val="1"/>
        </w:rPr>
        <w:t xml:space="preserve"> </w:t>
      </w:r>
      <w:r w:rsidRPr="00715553">
        <w:t>завода,</w:t>
      </w:r>
      <w:r w:rsidRPr="00715553">
        <w:rPr>
          <w:spacing w:val="1"/>
        </w:rPr>
        <w:t xml:space="preserve"> </w:t>
      </w:r>
      <w:r w:rsidRPr="00715553">
        <w:t>участниками</w:t>
      </w:r>
      <w:r w:rsidRPr="00715553">
        <w:rPr>
          <w:spacing w:val="1"/>
        </w:rPr>
        <w:t xml:space="preserve"> </w:t>
      </w:r>
      <w:r w:rsidRPr="00715553">
        <w:t>авто-ралли</w:t>
      </w:r>
      <w:r w:rsidRPr="00715553">
        <w:rPr>
          <w:spacing w:val="1"/>
        </w:rPr>
        <w:t xml:space="preserve"> </w:t>
      </w:r>
      <w:r w:rsidRPr="00715553">
        <w:t>«Родина»</w:t>
      </w:r>
      <w:r w:rsidRPr="00715553">
        <w:rPr>
          <w:spacing w:val="1"/>
        </w:rPr>
        <w:t xml:space="preserve"> </w:t>
      </w:r>
      <w:r w:rsidRPr="00715553">
        <w:t>установлен</w:t>
      </w:r>
      <w:r w:rsidRPr="00715553">
        <w:rPr>
          <w:spacing w:val="1"/>
        </w:rPr>
        <w:t xml:space="preserve"> </w:t>
      </w:r>
      <w:r w:rsidRPr="00715553">
        <w:t>камень-обелиск.</w:t>
      </w:r>
      <w:r w:rsidRPr="00715553">
        <w:rPr>
          <w:spacing w:val="1"/>
        </w:rPr>
        <w:t xml:space="preserve"> </w:t>
      </w:r>
      <w:r w:rsidRPr="00715553">
        <w:t>1</w:t>
      </w:r>
      <w:r w:rsidRPr="00715553">
        <w:rPr>
          <w:spacing w:val="1"/>
        </w:rPr>
        <w:t xml:space="preserve"> </w:t>
      </w:r>
      <w:r w:rsidRPr="00715553">
        <w:t>июля</w:t>
      </w:r>
      <w:r w:rsidRPr="00715553">
        <w:rPr>
          <w:spacing w:val="1"/>
        </w:rPr>
        <w:t xml:space="preserve"> </w:t>
      </w:r>
      <w:r w:rsidRPr="00715553">
        <w:t>состоялось</w:t>
      </w:r>
      <w:r w:rsidRPr="00715553">
        <w:rPr>
          <w:spacing w:val="1"/>
        </w:rPr>
        <w:t xml:space="preserve"> </w:t>
      </w:r>
      <w:r w:rsidRPr="00715553">
        <w:t>торжественное</w:t>
      </w:r>
      <w:r w:rsidRPr="00715553">
        <w:rPr>
          <w:spacing w:val="1"/>
        </w:rPr>
        <w:t xml:space="preserve"> </w:t>
      </w:r>
      <w:r w:rsidRPr="00715553">
        <w:t>открытие</w:t>
      </w:r>
      <w:r w:rsidRPr="00715553">
        <w:rPr>
          <w:spacing w:val="1"/>
        </w:rPr>
        <w:t xml:space="preserve"> </w:t>
      </w:r>
      <w:r w:rsidRPr="00715553">
        <w:t>мемориальной доски. В 1974 г. камень был поднят на бетонный постамент и</w:t>
      </w:r>
      <w:r w:rsidRPr="00715553">
        <w:rPr>
          <w:spacing w:val="1"/>
        </w:rPr>
        <w:t xml:space="preserve"> </w:t>
      </w:r>
      <w:r w:rsidRPr="00715553">
        <w:t>передвинут</w:t>
      </w:r>
      <w:r w:rsidRPr="00715553">
        <w:rPr>
          <w:spacing w:val="-4"/>
        </w:rPr>
        <w:t xml:space="preserve"> </w:t>
      </w:r>
      <w:r w:rsidRPr="00715553">
        <w:t>вправо.</w:t>
      </w:r>
      <w:r w:rsidRPr="00715553">
        <w:rPr>
          <w:spacing w:val="1"/>
        </w:rPr>
        <w:t xml:space="preserve"> </w:t>
      </w:r>
      <w:r w:rsidRPr="00715553">
        <w:t>Реставрационные</w:t>
      </w:r>
      <w:r w:rsidRPr="00715553">
        <w:rPr>
          <w:spacing w:val="-5"/>
        </w:rPr>
        <w:t xml:space="preserve"> </w:t>
      </w:r>
      <w:r w:rsidRPr="00715553">
        <w:t>работы</w:t>
      </w:r>
      <w:r w:rsidRPr="00715553">
        <w:rPr>
          <w:spacing w:val="-2"/>
        </w:rPr>
        <w:t xml:space="preserve"> </w:t>
      </w:r>
      <w:r w:rsidRPr="00715553">
        <w:t>на</w:t>
      </w:r>
      <w:r w:rsidRPr="00715553">
        <w:rPr>
          <w:spacing w:val="-2"/>
        </w:rPr>
        <w:t xml:space="preserve"> </w:t>
      </w:r>
      <w:r w:rsidRPr="00715553">
        <w:t>памятнике</w:t>
      </w:r>
      <w:r w:rsidRPr="00715553">
        <w:rPr>
          <w:spacing w:val="-5"/>
        </w:rPr>
        <w:t xml:space="preserve"> </w:t>
      </w:r>
      <w:r w:rsidRPr="00715553">
        <w:t>не</w:t>
      </w:r>
      <w:r w:rsidRPr="00715553">
        <w:rPr>
          <w:spacing w:val="4"/>
        </w:rPr>
        <w:t xml:space="preserve"> </w:t>
      </w:r>
      <w:r w:rsidRPr="00715553">
        <w:t>проводились.</w:t>
      </w:r>
    </w:p>
    <w:p w14:paraId="05EFB150" w14:textId="77777777" w:rsidR="002C5D74" w:rsidRPr="00715553" w:rsidRDefault="002C5D74" w:rsidP="002C5D74">
      <w:pPr>
        <w:pStyle w:val="a5"/>
        <w:ind w:firstLine="709"/>
      </w:pPr>
      <w:r w:rsidRPr="00715553">
        <w:t>Данный объект культурного наследия поставлен на государственный учет</w:t>
      </w:r>
      <w:r w:rsidRPr="00715553">
        <w:rPr>
          <w:spacing w:val="-67"/>
        </w:rPr>
        <w:t xml:space="preserve"> </w:t>
      </w:r>
      <w:r w:rsidRPr="00715553">
        <w:t>и охрану Решением исполнительного комитета Камчатского областного Совета</w:t>
      </w:r>
      <w:r w:rsidRPr="00715553">
        <w:rPr>
          <w:spacing w:val="1"/>
        </w:rPr>
        <w:t xml:space="preserve"> </w:t>
      </w:r>
      <w:r w:rsidRPr="00715553">
        <w:t>народных</w:t>
      </w:r>
      <w:r w:rsidRPr="00715553">
        <w:rPr>
          <w:spacing w:val="1"/>
        </w:rPr>
        <w:t xml:space="preserve"> </w:t>
      </w:r>
      <w:r w:rsidRPr="00715553">
        <w:t>Депутатов</w:t>
      </w:r>
      <w:r w:rsidRPr="00715553">
        <w:rPr>
          <w:spacing w:val="1"/>
        </w:rPr>
        <w:t xml:space="preserve"> </w:t>
      </w:r>
      <w:r w:rsidRPr="00715553">
        <w:t>от</w:t>
      </w:r>
      <w:r w:rsidRPr="00715553">
        <w:rPr>
          <w:spacing w:val="1"/>
        </w:rPr>
        <w:t xml:space="preserve"> </w:t>
      </w:r>
      <w:r w:rsidRPr="00715553">
        <w:t>04.12.1990</w:t>
      </w:r>
      <w:r w:rsidRPr="00715553">
        <w:rPr>
          <w:spacing w:val="1"/>
        </w:rPr>
        <w:t xml:space="preserve"> </w:t>
      </w:r>
      <w:r w:rsidRPr="00715553">
        <w:t>№</w:t>
      </w:r>
      <w:r w:rsidRPr="00715553">
        <w:rPr>
          <w:spacing w:val="1"/>
        </w:rPr>
        <w:t xml:space="preserve"> </w:t>
      </w:r>
      <w:r w:rsidRPr="00715553">
        <w:t>313.</w:t>
      </w:r>
      <w:r w:rsidRPr="00715553">
        <w:rPr>
          <w:spacing w:val="1"/>
        </w:rPr>
        <w:t xml:space="preserve"> </w:t>
      </w:r>
      <w:r w:rsidRPr="00715553">
        <w:t>Границы</w:t>
      </w:r>
      <w:r w:rsidRPr="00715553">
        <w:rPr>
          <w:spacing w:val="1"/>
        </w:rPr>
        <w:t xml:space="preserve"> </w:t>
      </w:r>
      <w:r w:rsidRPr="00715553">
        <w:t>территории</w:t>
      </w:r>
      <w:r w:rsidRPr="00715553">
        <w:rPr>
          <w:spacing w:val="1"/>
        </w:rPr>
        <w:t xml:space="preserve"> </w:t>
      </w:r>
      <w:r w:rsidRPr="00715553">
        <w:t>объекта</w:t>
      </w:r>
      <w:r w:rsidRPr="00715553">
        <w:rPr>
          <w:spacing w:val="1"/>
        </w:rPr>
        <w:t xml:space="preserve"> </w:t>
      </w:r>
      <w:r w:rsidRPr="00715553">
        <w:t>культурного</w:t>
      </w:r>
      <w:r w:rsidRPr="00715553">
        <w:rPr>
          <w:spacing w:val="1"/>
        </w:rPr>
        <w:t xml:space="preserve"> </w:t>
      </w:r>
      <w:r w:rsidRPr="00715553">
        <w:t>наследия</w:t>
      </w:r>
      <w:r w:rsidRPr="00715553">
        <w:rPr>
          <w:spacing w:val="1"/>
        </w:rPr>
        <w:t xml:space="preserve"> </w:t>
      </w:r>
      <w:r w:rsidRPr="00715553">
        <w:t>утверждены</w:t>
      </w:r>
      <w:r w:rsidRPr="00715553">
        <w:rPr>
          <w:spacing w:val="1"/>
        </w:rPr>
        <w:t xml:space="preserve"> </w:t>
      </w:r>
      <w:r w:rsidRPr="00715553">
        <w:t>приказом</w:t>
      </w:r>
      <w:r w:rsidRPr="00715553">
        <w:rPr>
          <w:spacing w:val="1"/>
        </w:rPr>
        <w:t xml:space="preserve"> </w:t>
      </w:r>
      <w:r w:rsidRPr="00715553">
        <w:t>Министерства</w:t>
      </w:r>
      <w:r w:rsidRPr="00715553">
        <w:rPr>
          <w:spacing w:val="1"/>
        </w:rPr>
        <w:t xml:space="preserve"> </w:t>
      </w:r>
      <w:r w:rsidRPr="00715553">
        <w:t>культуры</w:t>
      </w:r>
      <w:r w:rsidRPr="00715553">
        <w:rPr>
          <w:spacing w:val="1"/>
        </w:rPr>
        <w:t xml:space="preserve"> </w:t>
      </w:r>
      <w:r w:rsidRPr="00715553">
        <w:t>Камчатского края от 03.12.2012 № 293 «Об утверждении границы территории</w:t>
      </w:r>
      <w:r w:rsidRPr="00715553">
        <w:rPr>
          <w:spacing w:val="1"/>
        </w:rPr>
        <w:t xml:space="preserve"> </w:t>
      </w:r>
      <w:r w:rsidRPr="00715553">
        <w:t>объекта</w:t>
      </w:r>
      <w:r w:rsidRPr="00715553">
        <w:rPr>
          <w:spacing w:val="1"/>
        </w:rPr>
        <w:t xml:space="preserve"> </w:t>
      </w:r>
      <w:r w:rsidRPr="00715553">
        <w:t>культурного</w:t>
      </w:r>
      <w:r w:rsidRPr="00715553">
        <w:rPr>
          <w:spacing w:val="1"/>
        </w:rPr>
        <w:t xml:space="preserve"> </w:t>
      </w:r>
      <w:r w:rsidRPr="00715553">
        <w:t>наследия</w:t>
      </w:r>
      <w:r w:rsidRPr="00715553">
        <w:rPr>
          <w:spacing w:val="1"/>
        </w:rPr>
        <w:t xml:space="preserve"> </w:t>
      </w:r>
      <w:r w:rsidRPr="00715553">
        <w:t>регионального</w:t>
      </w:r>
      <w:r w:rsidRPr="00715553">
        <w:rPr>
          <w:spacing w:val="1"/>
        </w:rPr>
        <w:t xml:space="preserve"> </w:t>
      </w:r>
      <w:r w:rsidRPr="00715553">
        <w:t>значения,</w:t>
      </w:r>
      <w:r w:rsidRPr="00715553">
        <w:rPr>
          <w:spacing w:val="1"/>
        </w:rPr>
        <w:t xml:space="preserve"> </w:t>
      </w:r>
      <w:r w:rsidRPr="00715553">
        <w:t>расположенного</w:t>
      </w:r>
      <w:r w:rsidRPr="00715553">
        <w:rPr>
          <w:spacing w:val="1"/>
        </w:rPr>
        <w:t xml:space="preserve"> </w:t>
      </w:r>
      <w:r w:rsidRPr="00715553">
        <w:t>на</w:t>
      </w:r>
      <w:r w:rsidRPr="00715553">
        <w:rPr>
          <w:spacing w:val="1"/>
        </w:rPr>
        <w:t xml:space="preserve"> </w:t>
      </w:r>
      <w:r w:rsidRPr="00715553">
        <w:t>территории</w:t>
      </w:r>
      <w:r w:rsidRPr="00715553">
        <w:rPr>
          <w:spacing w:val="1"/>
        </w:rPr>
        <w:t xml:space="preserve"> </w:t>
      </w:r>
      <w:r w:rsidRPr="00715553">
        <w:lastRenderedPageBreak/>
        <w:t>Елизовского</w:t>
      </w:r>
      <w:r w:rsidRPr="00715553">
        <w:rPr>
          <w:spacing w:val="1"/>
        </w:rPr>
        <w:t xml:space="preserve"> </w:t>
      </w:r>
      <w:r w:rsidRPr="00715553">
        <w:t>муниципального</w:t>
      </w:r>
      <w:r w:rsidRPr="00715553">
        <w:rPr>
          <w:spacing w:val="1"/>
        </w:rPr>
        <w:t xml:space="preserve"> </w:t>
      </w:r>
      <w:r w:rsidRPr="00715553">
        <w:t>района,</w:t>
      </w:r>
      <w:r w:rsidRPr="00715553">
        <w:rPr>
          <w:spacing w:val="1"/>
        </w:rPr>
        <w:t xml:space="preserve"> </w:t>
      </w:r>
      <w:r w:rsidRPr="00715553">
        <w:t>как</w:t>
      </w:r>
      <w:r w:rsidRPr="00715553">
        <w:rPr>
          <w:spacing w:val="1"/>
        </w:rPr>
        <w:t xml:space="preserve"> </w:t>
      </w:r>
      <w:r w:rsidRPr="00715553">
        <w:t>объекта</w:t>
      </w:r>
      <w:r w:rsidRPr="00715553">
        <w:rPr>
          <w:spacing w:val="1"/>
        </w:rPr>
        <w:t xml:space="preserve"> </w:t>
      </w:r>
      <w:r w:rsidRPr="00715553">
        <w:t>градостроительной деятельности особого регулирования». Список координат</w:t>
      </w:r>
      <w:r w:rsidRPr="00715553">
        <w:rPr>
          <w:spacing w:val="1"/>
        </w:rPr>
        <w:t xml:space="preserve"> </w:t>
      </w:r>
      <w:r w:rsidRPr="00715553">
        <w:t>места</w:t>
      </w:r>
      <w:r w:rsidRPr="00715553">
        <w:rPr>
          <w:spacing w:val="-2"/>
        </w:rPr>
        <w:t xml:space="preserve"> </w:t>
      </w:r>
      <w:r w:rsidRPr="00715553">
        <w:t>размещения</w:t>
      </w:r>
      <w:r w:rsidRPr="00715553">
        <w:rPr>
          <w:spacing w:val="-1"/>
        </w:rPr>
        <w:t xml:space="preserve"> </w:t>
      </w:r>
      <w:r w:rsidRPr="00715553">
        <w:t>объекта</w:t>
      </w:r>
      <w:r w:rsidRPr="00715553">
        <w:rPr>
          <w:spacing w:val="-2"/>
        </w:rPr>
        <w:t xml:space="preserve"> </w:t>
      </w:r>
      <w:r w:rsidRPr="00715553">
        <w:t>культурного</w:t>
      </w:r>
      <w:r w:rsidRPr="00715553">
        <w:rPr>
          <w:spacing w:val="-4"/>
        </w:rPr>
        <w:t xml:space="preserve"> </w:t>
      </w:r>
      <w:r w:rsidRPr="00715553">
        <w:t>наследия</w:t>
      </w:r>
      <w:r w:rsidRPr="00715553">
        <w:rPr>
          <w:spacing w:val="-2"/>
        </w:rPr>
        <w:t xml:space="preserve"> </w:t>
      </w:r>
      <w:r w:rsidRPr="00715553">
        <w:t>приведен</w:t>
      </w:r>
      <w:r w:rsidRPr="00715553">
        <w:rPr>
          <w:spacing w:val="-1"/>
        </w:rPr>
        <w:t xml:space="preserve"> </w:t>
      </w:r>
      <w:r w:rsidRPr="00715553">
        <w:t>в</w:t>
      </w:r>
      <w:r w:rsidRPr="00715553">
        <w:rPr>
          <w:spacing w:val="-4"/>
        </w:rPr>
        <w:t xml:space="preserve"> </w:t>
      </w:r>
      <w:r w:rsidRPr="00715553">
        <w:t>таблице</w:t>
      </w:r>
      <w:r w:rsidRPr="00715553">
        <w:rPr>
          <w:spacing w:val="-1"/>
        </w:rPr>
        <w:t xml:space="preserve"> </w:t>
      </w:r>
      <w:r w:rsidRPr="00715553">
        <w:t>ниже.</w:t>
      </w:r>
    </w:p>
    <w:p w14:paraId="5771EC74" w14:textId="78C5DE70" w:rsidR="002C5D74" w:rsidRPr="00715553" w:rsidRDefault="002C5D74" w:rsidP="002C5D74">
      <w:pPr>
        <w:spacing w:after="8"/>
        <w:ind w:right="232"/>
        <w:jc w:val="center"/>
        <w:rPr>
          <w:rFonts w:ascii="Times New Roman" w:hAnsi="Times New Roman"/>
          <w:i/>
          <w:sz w:val="28"/>
        </w:rPr>
      </w:pPr>
      <w:r w:rsidRPr="00715553">
        <w:rPr>
          <w:rFonts w:ascii="Times New Roman" w:hAnsi="Times New Roman"/>
          <w:i/>
          <w:sz w:val="28"/>
        </w:rPr>
        <w:t>Таблица</w:t>
      </w:r>
      <w:r w:rsidRPr="00715553">
        <w:rPr>
          <w:rFonts w:ascii="Times New Roman" w:hAnsi="Times New Roman"/>
          <w:i/>
          <w:spacing w:val="1"/>
          <w:sz w:val="28"/>
        </w:rPr>
        <w:t xml:space="preserve"> </w:t>
      </w:r>
      <w:r w:rsidR="00210CAD" w:rsidRPr="00715553">
        <w:rPr>
          <w:rFonts w:ascii="Times New Roman" w:hAnsi="Times New Roman"/>
          <w:i/>
          <w:sz w:val="28"/>
        </w:rPr>
        <w:t>28</w:t>
      </w:r>
      <w:r w:rsidRPr="00715553">
        <w:rPr>
          <w:rFonts w:ascii="Times New Roman" w:hAnsi="Times New Roman"/>
          <w:i/>
          <w:sz w:val="28"/>
        </w:rPr>
        <w:t>.</w:t>
      </w:r>
      <w:r w:rsidRPr="00715553">
        <w:rPr>
          <w:rFonts w:ascii="Times New Roman" w:hAnsi="Times New Roman"/>
          <w:i/>
          <w:spacing w:val="1"/>
          <w:sz w:val="28"/>
        </w:rPr>
        <w:t xml:space="preserve"> </w:t>
      </w:r>
      <w:r w:rsidRPr="00715553">
        <w:rPr>
          <w:rFonts w:ascii="Times New Roman" w:hAnsi="Times New Roman"/>
          <w:i/>
          <w:sz w:val="28"/>
        </w:rPr>
        <w:t>Список</w:t>
      </w:r>
      <w:r w:rsidRPr="00715553">
        <w:rPr>
          <w:rFonts w:ascii="Times New Roman" w:hAnsi="Times New Roman"/>
          <w:i/>
          <w:spacing w:val="1"/>
          <w:sz w:val="28"/>
        </w:rPr>
        <w:t xml:space="preserve"> </w:t>
      </w:r>
      <w:r w:rsidRPr="00715553">
        <w:rPr>
          <w:rFonts w:ascii="Times New Roman" w:hAnsi="Times New Roman"/>
          <w:i/>
          <w:sz w:val="28"/>
        </w:rPr>
        <w:t>координат</w:t>
      </w:r>
      <w:r w:rsidRPr="00715553">
        <w:rPr>
          <w:rFonts w:ascii="Times New Roman" w:hAnsi="Times New Roman"/>
          <w:i/>
          <w:spacing w:val="1"/>
          <w:sz w:val="28"/>
        </w:rPr>
        <w:t xml:space="preserve"> </w:t>
      </w:r>
      <w:r w:rsidRPr="00715553">
        <w:rPr>
          <w:rFonts w:ascii="Times New Roman" w:hAnsi="Times New Roman"/>
          <w:i/>
          <w:sz w:val="28"/>
        </w:rPr>
        <w:t>места</w:t>
      </w:r>
      <w:r w:rsidRPr="00715553">
        <w:rPr>
          <w:rFonts w:ascii="Times New Roman" w:hAnsi="Times New Roman"/>
          <w:i/>
          <w:spacing w:val="1"/>
          <w:sz w:val="28"/>
        </w:rPr>
        <w:t xml:space="preserve"> </w:t>
      </w:r>
      <w:r w:rsidRPr="00715553">
        <w:rPr>
          <w:rFonts w:ascii="Times New Roman" w:hAnsi="Times New Roman"/>
          <w:i/>
          <w:sz w:val="28"/>
        </w:rPr>
        <w:t>размещения</w:t>
      </w:r>
      <w:r w:rsidRPr="00715553">
        <w:rPr>
          <w:rFonts w:ascii="Times New Roman" w:hAnsi="Times New Roman"/>
          <w:i/>
          <w:spacing w:val="71"/>
          <w:sz w:val="28"/>
        </w:rPr>
        <w:t xml:space="preserve"> </w:t>
      </w:r>
      <w:r w:rsidRPr="00715553">
        <w:rPr>
          <w:rFonts w:ascii="Times New Roman" w:hAnsi="Times New Roman"/>
          <w:i/>
          <w:sz w:val="28"/>
        </w:rPr>
        <w:t>объекта</w:t>
      </w:r>
      <w:r w:rsidRPr="00715553">
        <w:rPr>
          <w:rFonts w:ascii="Times New Roman" w:hAnsi="Times New Roman"/>
          <w:i/>
          <w:spacing w:val="1"/>
          <w:sz w:val="28"/>
        </w:rPr>
        <w:t xml:space="preserve"> </w:t>
      </w:r>
      <w:r w:rsidRPr="00715553">
        <w:rPr>
          <w:rFonts w:ascii="Times New Roman" w:hAnsi="Times New Roman"/>
          <w:i/>
          <w:sz w:val="28"/>
        </w:rPr>
        <w:t>культурного наследия регионального значения «Место, где в 1921 г. находилась</w:t>
      </w:r>
      <w:r w:rsidRPr="00715553">
        <w:rPr>
          <w:rFonts w:ascii="Times New Roman" w:hAnsi="Times New Roman"/>
          <w:i/>
          <w:spacing w:val="-67"/>
          <w:sz w:val="28"/>
        </w:rPr>
        <w:t xml:space="preserve"> </w:t>
      </w:r>
      <w:r w:rsidRPr="00715553">
        <w:rPr>
          <w:rFonts w:ascii="Times New Roman" w:hAnsi="Times New Roman"/>
          <w:i/>
          <w:sz w:val="28"/>
        </w:rPr>
        <w:t>партизанская</w:t>
      </w:r>
      <w:r w:rsidRPr="00715553">
        <w:rPr>
          <w:rFonts w:ascii="Times New Roman" w:hAnsi="Times New Roman"/>
          <w:i/>
          <w:spacing w:val="-2"/>
          <w:sz w:val="28"/>
        </w:rPr>
        <w:t xml:space="preserve"> </w:t>
      </w:r>
      <w:r w:rsidRPr="00715553">
        <w:rPr>
          <w:rFonts w:ascii="Times New Roman" w:hAnsi="Times New Roman"/>
          <w:i/>
          <w:sz w:val="28"/>
        </w:rPr>
        <w:t>застава.</w:t>
      </w:r>
      <w:r w:rsidRPr="00715553">
        <w:rPr>
          <w:rFonts w:ascii="Times New Roman" w:hAnsi="Times New Roman"/>
          <w:i/>
          <w:spacing w:val="-2"/>
          <w:sz w:val="28"/>
        </w:rPr>
        <w:t xml:space="preserve"> </w:t>
      </w:r>
      <w:r w:rsidRPr="00715553">
        <w:rPr>
          <w:rFonts w:ascii="Times New Roman" w:hAnsi="Times New Roman"/>
          <w:i/>
          <w:sz w:val="28"/>
        </w:rPr>
        <w:t>Установлен</w:t>
      </w:r>
      <w:r w:rsidRPr="00715553">
        <w:rPr>
          <w:rFonts w:ascii="Times New Roman" w:hAnsi="Times New Roman"/>
          <w:i/>
          <w:spacing w:val="-3"/>
          <w:sz w:val="28"/>
        </w:rPr>
        <w:t xml:space="preserve"> </w:t>
      </w:r>
      <w:r w:rsidRPr="00715553">
        <w:rPr>
          <w:rFonts w:ascii="Times New Roman" w:hAnsi="Times New Roman"/>
          <w:i/>
          <w:sz w:val="28"/>
        </w:rPr>
        <w:t>памятный</w:t>
      </w:r>
      <w:r w:rsidRPr="00715553">
        <w:rPr>
          <w:rFonts w:ascii="Times New Roman" w:hAnsi="Times New Roman"/>
          <w:i/>
          <w:spacing w:val="-1"/>
          <w:sz w:val="28"/>
        </w:rPr>
        <w:t xml:space="preserve"> </w:t>
      </w:r>
      <w:r w:rsidRPr="00715553">
        <w:rPr>
          <w:rFonts w:ascii="Times New Roman" w:hAnsi="Times New Roman"/>
          <w:i/>
          <w:sz w:val="28"/>
        </w:rPr>
        <w:t>знак.»</w:t>
      </w: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79"/>
        <w:gridCol w:w="3286"/>
        <w:gridCol w:w="3291"/>
      </w:tblGrid>
      <w:tr w:rsidR="00715553" w:rsidRPr="00715553" w14:paraId="1A419111" w14:textId="77777777" w:rsidTr="00926752">
        <w:trPr>
          <w:trHeight w:val="321"/>
        </w:trPr>
        <w:tc>
          <w:tcPr>
            <w:tcW w:w="3279" w:type="dxa"/>
            <w:vMerge w:val="restart"/>
          </w:tcPr>
          <w:p w14:paraId="4889064A" w14:textId="77777777" w:rsidR="002C5D74" w:rsidRPr="00715553" w:rsidRDefault="002C5D74" w:rsidP="002C5D74">
            <w:pPr>
              <w:pStyle w:val="TableParagraph"/>
              <w:spacing w:line="315" w:lineRule="exact"/>
              <w:ind w:left="7"/>
              <w:jc w:val="center"/>
              <w:rPr>
                <w:rFonts w:ascii="Times New Roman" w:hAnsi="Times New Roman"/>
                <w:sz w:val="24"/>
                <w:szCs w:val="24"/>
              </w:rPr>
            </w:pPr>
            <w:r w:rsidRPr="00715553">
              <w:rPr>
                <w:rFonts w:ascii="Times New Roman" w:hAnsi="Times New Roman"/>
                <w:sz w:val="24"/>
                <w:szCs w:val="24"/>
              </w:rPr>
              <w:t>№</w:t>
            </w:r>
          </w:p>
        </w:tc>
        <w:tc>
          <w:tcPr>
            <w:tcW w:w="6577" w:type="dxa"/>
            <w:gridSpan w:val="2"/>
          </w:tcPr>
          <w:p w14:paraId="4BC33127" w14:textId="77777777" w:rsidR="002C5D74" w:rsidRPr="00715553" w:rsidRDefault="002C5D74" w:rsidP="002C5D74">
            <w:pPr>
              <w:pStyle w:val="TableParagraph"/>
              <w:spacing w:line="301" w:lineRule="exact"/>
              <w:ind w:left="2768" w:right="2762"/>
              <w:jc w:val="center"/>
              <w:rPr>
                <w:rFonts w:ascii="Times New Roman" w:hAnsi="Times New Roman"/>
                <w:sz w:val="24"/>
                <w:szCs w:val="24"/>
              </w:rPr>
            </w:pPr>
            <w:r w:rsidRPr="00715553">
              <w:rPr>
                <w:rFonts w:ascii="Times New Roman" w:hAnsi="Times New Roman"/>
                <w:sz w:val="24"/>
                <w:szCs w:val="24"/>
              </w:rPr>
              <w:t>МСК-41</w:t>
            </w:r>
          </w:p>
        </w:tc>
      </w:tr>
      <w:tr w:rsidR="00715553" w:rsidRPr="00715553" w14:paraId="38918D56" w14:textId="77777777" w:rsidTr="00926752">
        <w:trPr>
          <w:trHeight w:val="323"/>
        </w:trPr>
        <w:tc>
          <w:tcPr>
            <w:tcW w:w="3279" w:type="dxa"/>
            <w:vMerge/>
            <w:tcBorders>
              <w:top w:val="nil"/>
            </w:tcBorders>
          </w:tcPr>
          <w:p w14:paraId="6067023B" w14:textId="77777777" w:rsidR="002C5D74" w:rsidRPr="00715553" w:rsidRDefault="002C5D74" w:rsidP="002C5D74">
            <w:pPr>
              <w:jc w:val="center"/>
              <w:rPr>
                <w:rFonts w:ascii="Times New Roman" w:hAnsi="Times New Roman"/>
                <w:sz w:val="24"/>
                <w:szCs w:val="24"/>
              </w:rPr>
            </w:pPr>
          </w:p>
        </w:tc>
        <w:tc>
          <w:tcPr>
            <w:tcW w:w="3286" w:type="dxa"/>
          </w:tcPr>
          <w:p w14:paraId="6ACD6F17" w14:textId="77777777" w:rsidR="002C5D74" w:rsidRPr="00715553" w:rsidRDefault="002C5D74" w:rsidP="002C5D74">
            <w:pPr>
              <w:pStyle w:val="TableParagraph"/>
              <w:spacing w:line="304" w:lineRule="exact"/>
              <w:ind w:left="12"/>
              <w:jc w:val="center"/>
              <w:rPr>
                <w:rFonts w:ascii="Times New Roman" w:hAnsi="Times New Roman"/>
                <w:sz w:val="24"/>
                <w:szCs w:val="24"/>
              </w:rPr>
            </w:pPr>
            <w:r w:rsidRPr="00715553">
              <w:rPr>
                <w:rFonts w:ascii="Times New Roman" w:hAnsi="Times New Roman"/>
                <w:sz w:val="24"/>
                <w:szCs w:val="24"/>
              </w:rPr>
              <w:t>x</w:t>
            </w:r>
          </w:p>
        </w:tc>
        <w:tc>
          <w:tcPr>
            <w:tcW w:w="3291" w:type="dxa"/>
          </w:tcPr>
          <w:p w14:paraId="662BC781" w14:textId="77777777" w:rsidR="002C5D74" w:rsidRPr="00715553" w:rsidRDefault="002C5D74" w:rsidP="002C5D74">
            <w:pPr>
              <w:pStyle w:val="TableParagraph"/>
              <w:spacing w:line="304" w:lineRule="exact"/>
              <w:ind w:left="8"/>
              <w:jc w:val="center"/>
              <w:rPr>
                <w:rFonts w:ascii="Times New Roman" w:hAnsi="Times New Roman"/>
                <w:sz w:val="24"/>
                <w:szCs w:val="24"/>
              </w:rPr>
            </w:pPr>
            <w:r w:rsidRPr="00715553">
              <w:rPr>
                <w:rFonts w:ascii="Times New Roman" w:hAnsi="Times New Roman"/>
                <w:sz w:val="24"/>
                <w:szCs w:val="24"/>
              </w:rPr>
              <w:t>y</w:t>
            </w:r>
          </w:p>
        </w:tc>
      </w:tr>
      <w:tr w:rsidR="00715553" w:rsidRPr="00715553" w14:paraId="102C8155" w14:textId="77777777" w:rsidTr="00926752">
        <w:trPr>
          <w:trHeight w:val="321"/>
        </w:trPr>
        <w:tc>
          <w:tcPr>
            <w:tcW w:w="3279" w:type="dxa"/>
            <w:vMerge/>
            <w:tcBorders>
              <w:top w:val="nil"/>
            </w:tcBorders>
          </w:tcPr>
          <w:p w14:paraId="42E7DE2E" w14:textId="77777777" w:rsidR="002C5D74" w:rsidRPr="00715553" w:rsidRDefault="002C5D74" w:rsidP="002C5D74">
            <w:pPr>
              <w:jc w:val="center"/>
              <w:rPr>
                <w:rFonts w:ascii="Times New Roman" w:hAnsi="Times New Roman"/>
                <w:sz w:val="24"/>
                <w:szCs w:val="24"/>
              </w:rPr>
            </w:pPr>
          </w:p>
        </w:tc>
        <w:tc>
          <w:tcPr>
            <w:tcW w:w="3286" w:type="dxa"/>
          </w:tcPr>
          <w:p w14:paraId="54435E8E" w14:textId="77777777" w:rsidR="002C5D74" w:rsidRPr="00715553" w:rsidRDefault="002C5D74" w:rsidP="002C5D74">
            <w:pPr>
              <w:pStyle w:val="TableParagraph"/>
              <w:spacing w:line="301" w:lineRule="exact"/>
              <w:ind w:left="11"/>
              <w:jc w:val="center"/>
              <w:rPr>
                <w:rFonts w:ascii="Times New Roman" w:hAnsi="Times New Roman"/>
                <w:sz w:val="24"/>
                <w:szCs w:val="24"/>
              </w:rPr>
            </w:pPr>
            <w:r w:rsidRPr="00715553">
              <w:rPr>
                <w:rFonts w:ascii="Times New Roman" w:hAnsi="Times New Roman"/>
                <w:sz w:val="24"/>
                <w:szCs w:val="24"/>
              </w:rPr>
              <w:t>м</w:t>
            </w:r>
          </w:p>
        </w:tc>
        <w:tc>
          <w:tcPr>
            <w:tcW w:w="3291" w:type="dxa"/>
          </w:tcPr>
          <w:p w14:paraId="378F513E" w14:textId="77777777" w:rsidR="002C5D74" w:rsidRPr="00715553" w:rsidRDefault="002C5D74" w:rsidP="002C5D74">
            <w:pPr>
              <w:pStyle w:val="TableParagraph"/>
              <w:spacing w:line="301" w:lineRule="exact"/>
              <w:ind w:left="7"/>
              <w:jc w:val="center"/>
              <w:rPr>
                <w:rFonts w:ascii="Times New Roman" w:hAnsi="Times New Roman"/>
                <w:sz w:val="24"/>
                <w:szCs w:val="24"/>
              </w:rPr>
            </w:pPr>
            <w:r w:rsidRPr="00715553">
              <w:rPr>
                <w:rFonts w:ascii="Times New Roman" w:hAnsi="Times New Roman"/>
                <w:sz w:val="24"/>
                <w:szCs w:val="24"/>
              </w:rPr>
              <w:t>м</w:t>
            </w:r>
          </w:p>
        </w:tc>
      </w:tr>
      <w:tr w:rsidR="00715553" w:rsidRPr="00715553" w14:paraId="4ADF5DA8" w14:textId="77777777" w:rsidTr="00926752">
        <w:trPr>
          <w:trHeight w:val="321"/>
        </w:trPr>
        <w:tc>
          <w:tcPr>
            <w:tcW w:w="3279" w:type="dxa"/>
          </w:tcPr>
          <w:p w14:paraId="166A4A23" w14:textId="77777777" w:rsidR="002C5D74" w:rsidRPr="00715553" w:rsidRDefault="002C5D74" w:rsidP="002C5D74">
            <w:pPr>
              <w:pStyle w:val="TableParagraph"/>
              <w:spacing w:line="301" w:lineRule="exact"/>
              <w:ind w:left="9"/>
              <w:jc w:val="center"/>
              <w:rPr>
                <w:rFonts w:ascii="Times New Roman" w:hAnsi="Times New Roman"/>
                <w:sz w:val="24"/>
                <w:szCs w:val="24"/>
              </w:rPr>
            </w:pPr>
            <w:r w:rsidRPr="00715553">
              <w:rPr>
                <w:rFonts w:ascii="Times New Roman" w:hAnsi="Times New Roman"/>
                <w:sz w:val="24"/>
                <w:szCs w:val="24"/>
              </w:rPr>
              <w:t>1</w:t>
            </w:r>
          </w:p>
        </w:tc>
        <w:tc>
          <w:tcPr>
            <w:tcW w:w="3286" w:type="dxa"/>
          </w:tcPr>
          <w:p w14:paraId="06AAD34C" w14:textId="77777777" w:rsidR="002C5D74" w:rsidRPr="00715553" w:rsidRDefault="002C5D74" w:rsidP="002C5D74">
            <w:pPr>
              <w:pStyle w:val="TableParagraph"/>
              <w:spacing w:line="301" w:lineRule="exact"/>
              <w:ind w:left="120" w:right="110"/>
              <w:jc w:val="center"/>
              <w:rPr>
                <w:rFonts w:ascii="Times New Roman" w:hAnsi="Times New Roman"/>
                <w:sz w:val="24"/>
                <w:szCs w:val="24"/>
              </w:rPr>
            </w:pPr>
            <w:r w:rsidRPr="00715553">
              <w:rPr>
                <w:rFonts w:ascii="Times New Roman" w:hAnsi="Times New Roman"/>
                <w:sz w:val="24"/>
                <w:szCs w:val="24"/>
              </w:rPr>
              <w:t>567</w:t>
            </w:r>
            <w:r w:rsidRPr="00715553">
              <w:rPr>
                <w:rFonts w:ascii="Times New Roman" w:hAnsi="Times New Roman"/>
                <w:spacing w:val="-2"/>
                <w:sz w:val="24"/>
                <w:szCs w:val="24"/>
              </w:rPr>
              <w:t xml:space="preserve"> </w:t>
            </w:r>
            <w:r w:rsidRPr="00715553">
              <w:rPr>
                <w:rFonts w:ascii="Times New Roman" w:hAnsi="Times New Roman"/>
                <w:sz w:val="24"/>
                <w:szCs w:val="24"/>
              </w:rPr>
              <w:t>039,02</w:t>
            </w:r>
          </w:p>
        </w:tc>
        <w:tc>
          <w:tcPr>
            <w:tcW w:w="3291" w:type="dxa"/>
          </w:tcPr>
          <w:p w14:paraId="6278AF06" w14:textId="77777777" w:rsidR="002C5D74" w:rsidRPr="00715553" w:rsidRDefault="002C5D74" w:rsidP="002C5D74">
            <w:pPr>
              <w:pStyle w:val="TableParagraph"/>
              <w:spacing w:line="301" w:lineRule="exact"/>
              <w:ind w:left="890" w:right="886"/>
              <w:jc w:val="center"/>
              <w:rPr>
                <w:rFonts w:ascii="Times New Roman" w:hAnsi="Times New Roman"/>
                <w:sz w:val="24"/>
                <w:szCs w:val="24"/>
              </w:rPr>
            </w:pPr>
            <w:r w:rsidRPr="00715553">
              <w:rPr>
                <w:rFonts w:ascii="Times New Roman" w:hAnsi="Times New Roman"/>
                <w:sz w:val="24"/>
                <w:szCs w:val="24"/>
              </w:rPr>
              <w:t>1</w:t>
            </w:r>
            <w:r w:rsidRPr="00715553">
              <w:rPr>
                <w:rFonts w:ascii="Times New Roman" w:hAnsi="Times New Roman"/>
                <w:spacing w:val="-2"/>
                <w:sz w:val="24"/>
                <w:szCs w:val="24"/>
              </w:rPr>
              <w:t xml:space="preserve"> </w:t>
            </w:r>
            <w:r w:rsidRPr="00715553">
              <w:rPr>
                <w:rFonts w:ascii="Times New Roman" w:hAnsi="Times New Roman"/>
                <w:sz w:val="24"/>
                <w:szCs w:val="24"/>
              </w:rPr>
              <w:t>408</w:t>
            </w:r>
            <w:r w:rsidRPr="00715553">
              <w:rPr>
                <w:rFonts w:ascii="Times New Roman" w:hAnsi="Times New Roman"/>
                <w:spacing w:val="-4"/>
                <w:sz w:val="24"/>
                <w:szCs w:val="24"/>
              </w:rPr>
              <w:t xml:space="preserve"> </w:t>
            </w:r>
            <w:r w:rsidRPr="00715553">
              <w:rPr>
                <w:rFonts w:ascii="Times New Roman" w:hAnsi="Times New Roman"/>
                <w:sz w:val="24"/>
                <w:szCs w:val="24"/>
              </w:rPr>
              <w:t>008,46</w:t>
            </w:r>
          </w:p>
        </w:tc>
      </w:tr>
      <w:tr w:rsidR="00715553" w:rsidRPr="00715553" w14:paraId="23686F0D" w14:textId="77777777" w:rsidTr="00926752">
        <w:trPr>
          <w:trHeight w:val="323"/>
        </w:trPr>
        <w:tc>
          <w:tcPr>
            <w:tcW w:w="3279" w:type="dxa"/>
          </w:tcPr>
          <w:p w14:paraId="7618E61F" w14:textId="77777777" w:rsidR="002C5D74" w:rsidRPr="00715553" w:rsidRDefault="002C5D74" w:rsidP="002C5D74">
            <w:pPr>
              <w:pStyle w:val="TableParagraph"/>
              <w:spacing w:line="304" w:lineRule="exact"/>
              <w:ind w:left="9"/>
              <w:jc w:val="center"/>
              <w:rPr>
                <w:rFonts w:ascii="Times New Roman" w:hAnsi="Times New Roman"/>
                <w:sz w:val="24"/>
                <w:szCs w:val="24"/>
              </w:rPr>
            </w:pPr>
            <w:r w:rsidRPr="00715553">
              <w:rPr>
                <w:rFonts w:ascii="Times New Roman" w:hAnsi="Times New Roman"/>
                <w:sz w:val="24"/>
                <w:szCs w:val="24"/>
              </w:rPr>
              <w:t>2</w:t>
            </w:r>
          </w:p>
        </w:tc>
        <w:tc>
          <w:tcPr>
            <w:tcW w:w="3286" w:type="dxa"/>
          </w:tcPr>
          <w:p w14:paraId="34412946" w14:textId="77777777" w:rsidR="002C5D74" w:rsidRPr="00715553" w:rsidRDefault="002C5D74" w:rsidP="002C5D74">
            <w:pPr>
              <w:pStyle w:val="TableParagraph"/>
              <w:spacing w:line="304" w:lineRule="exact"/>
              <w:ind w:left="120" w:right="110"/>
              <w:jc w:val="center"/>
              <w:rPr>
                <w:rFonts w:ascii="Times New Roman" w:hAnsi="Times New Roman"/>
                <w:sz w:val="24"/>
                <w:szCs w:val="24"/>
              </w:rPr>
            </w:pPr>
            <w:r w:rsidRPr="00715553">
              <w:rPr>
                <w:rFonts w:ascii="Times New Roman" w:hAnsi="Times New Roman"/>
                <w:sz w:val="24"/>
                <w:szCs w:val="24"/>
              </w:rPr>
              <w:t>567</w:t>
            </w:r>
            <w:r w:rsidRPr="00715553">
              <w:rPr>
                <w:rFonts w:ascii="Times New Roman" w:hAnsi="Times New Roman"/>
                <w:spacing w:val="-2"/>
                <w:sz w:val="24"/>
                <w:szCs w:val="24"/>
              </w:rPr>
              <w:t xml:space="preserve"> </w:t>
            </w:r>
            <w:r w:rsidRPr="00715553">
              <w:rPr>
                <w:rFonts w:ascii="Times New Roman" w:hAnsi="Times New Roman"/>
                <w:sz w:val="24"/>
                <w:szCs w:val="24"/>
              </w:rPr>
              <w:t>039,64</w:t>
            </w:r>
          </w:p>
        </w:tc>
        <w:tc>
          <w:tcPr>
            <w:tcW w:w="3291" w:type="dxa"/>
          </w:tcPr>
          <w:p w14:paraId="42D93F91" w14:textId="77777777" w:rsidR="002C5D74" w:rsidRPr="00715553" w:rsidRDefault="002C5D74" w:rsidP="002C5D74">
            <w:pPr>
              <w:pStyle w:val="TableParagraph"/>
              <w:spacing w:line="304" w:lineRule="exact"/>
              <w:ind w:left="890" w:right="886"/>
              <w:jc w:val="center"/>
              <w:rPr>
                <w:rFonts w:ascii="Times New Roman" w:hAnsi="Times New Roman"/>
                <w:sz w:val="24"/>
                <w:szCs w:val="24"/>
              </w:rPr>
            </w:pPr>
            <w:r w:rsidRPr="00715553">
              <w:rPr>
                <w:rFonts w:ascii="Times New Roman" w:hAnsi="Times New Roman"/>
                <w:sz w:val="24"/>
                <w:szCs w:val="24"/>
              </w:rPr>
              <w:t>1</w:t>
            </w:r>
            <w:r w:rsidRPr="00715553">
              <w:rPr>
                <w:rFonts w:ascii="Times New Roman" w:hAnsi="Times New Roman"/>
                <w:spacing w:val="-2"/>
                <w:sz w:val="24"/>
                <w:szCs w:val="24"/>
              </w:rPr>
              <w:t xml:space="preserve"> </w:t>
            </w:r>
            <w:r w:rsidRPr="00715553">
              <w:rPr>
                <w:rFonts w:ascii="Times New Roman" w:hAnsi="Times New Roman"/>
                <w:sz w:val="24"/>
                <w:szCs w:val="24"/>
              </w:rPr>
              <w:t>408</w:t>
            </w:r>
            <w:r w:rsidRPr="00715553">
              <w:rPr>
                <w:rFonts w:ascii="Times New Roman" w:hAnsi="Times New Roman"/>
                <w:spacing w:val="-4"/>
                <w:sz w:val="24"/>
                <w:szCs w:val="24"/>
              </w:rPr>
              <w:t xml:space="preserve"> </w:t>
            </w:r>
            <w:r w:rsidRPr="00715553">
              <w:rPr>
                <w:rFonts w:ascii="Times New Roman" w:hAnsi="Times New Roman"/>
                <w:sz w:val="24"/>
                <w:szCs w:val="24"/>
              </w:rPr>
              <w:t>012,85</w:t>
            </w:r>
          </w:p>
        </w:tc>
      </w:tr>
      <w:tr w:rsidR="00715553" w:rsidRPr="00715553" w14:paraId="3634ECC5" w14:textId="77777777" w:rsidTr="00926752">
        <w:trPr>
          <w:trHeight w:val="321"/>
        </w:trPr>
        <w:tc>
          <w:tcPr>
            <w:tcW w:w="3279" w:type="dxa"/>
          </w:tcPr>
          <w:p w14:paraId="7879033C" w14:textId="77777777" w:rsidR="002C5D74" w:rsidRPr="00715553" w:rsidRDefault="002C5D74" w:rsidP="002C5D74">
            <w:pPr>
              <w:pStyle w:val="TableParagraph"/>
              <w:spacing w:line="301" w:lineRule="exact"/>
              <w:ind w:left="9"/>
              <w:jc w:val="center"/>
              <w:rPr>
                <w:rFonts w:ascii="Times New Roman" w:hAnsi="Times New Roman"/>
                <w:sz w:val="24"/>
                <w:szCs w:val="24"/>
              </w:rPr>
            </w:pPr>
            <w:r w:rsidRPr="00715553">
              <w:rPr>
                <w:rFonts w:ascii="Times New Roman" w:hAnsi="Times New Roman"/>
                <w:sz w:val="24"/>
                <w:szCs w:val="24"/>
              </w:rPr>
              <w:t>3</w:t>
            </w:r>
          </w:p>
        </w:tc>
        <w:tc>
          <w:tcPr>
            <w:tcW w:w="3286" w:type="dxa"/>
          </w:tcPr>
          <w:p w14:paraId="557E19DE" w14:textId="77777777" w:rsidR="002C5D74" w:rsidRPr="00715553" w:rsidRDefault="002C5D74" w:rsidP="002C5D74">
            <w:pPr>
              <w:pStyle w:val="TableParagraph"/>
              <w:spacing w:line="301" w:lineRule="exact"/>
              <w:ind w:left="120" w:right="110"/>
              <w:jc w:val="center"/>
              <w:rPr>
                <w:rFonts w:ascii="Times New Roman" w:hAnsi="Times New Roman"/>
                <w:sz w:val="24"/>
                <w:szCs w:val="24"/>
              </w:rPr>
            </w:pPr>
            <w:r w:rsidRPr="00715553">
              <w:rPr>
                <w:rFonts w:ascii="Times New Roman" w:hAnsi="Times New Roman"/>
                <w:sz w:val="24"/>
                <w:szCs w:val="24"/>
              </w:rPr>
              <w:t>567</w:t>
            </w:r>
            <w:r w:rsidRPr="00715553">
              <w:rPr>
                <w:rFonts w:ascii="Times New Roman" w:hAnsi="Times New Roman"/>
                <w:spacing w:val="-2"/>
                <w:sz w:val="24"/>
                <w:szCs w:val="24"/>
              </w:rPr>
              <w:t xml:space="preserve"> </w:t>
            </w:r>
            <w:r w:rsidRPr="00715553">
              <w:rPr>
                <w:rFonts w:ascii="Times New Roman" w:hAnsi="Times New Roman"/>
                <w:sz w:val="24"/>
                <w:szCs w:val="24"/>
              </w:rPr>
              <w:t>036,18</w:t>
            </w:r>
          </w:p>
        </w:tc>
        <w:tc>
          <w:tcPr>
            <w:tcW w:w="3291" w:type="dxa"/>
          </w:tcPr>
          <w:p w14:paraId="61B34A44" w14:textId="77777777" w:rsidR="002C5D74" w:rsidRPr="00715553" w:rsidRDefault="002C5D74" w:rsidP="002C5D74">
            <w:pPr>
              <w:pStyle w:val="TableParagraph"/>
              <w:spacing w:line="301" w:lineRule="exact"/>
              <w:ind w:left="890" w:right="886"/>
              <w:jc w:val="center"/>
              <w:rPr>
                <w:rFonts w:ascii="Times New Roman" w:hAnsi="Times New Roman"/>
                <w:sz w:val="24"/>
                <w:szCs w:val="24"/>
              </w:rPr>
            </w:pPr>
            <w:r w:rsidRPr="00715553">
              <w:rPr>
                <w:rFonts w:ascii="Times New Roman" w:hAnsi="Times New Roman"/>
                <w:sz w:val="24"/>
                <w:szCs w:val="24"/>
              </w:rPr>
              <w:t>1</w:t>
            </w:r>
            <w:r w:rsidRPr="00715553">
              <w:rPr>
                <w:rFonts w:ascii="Times New Roman" w:hAnsi="Times New Roman"/>
                <w:spacing w:val="-2"/>
                <w:sz w:val="24"/>
                <w:szCs w:val="24"/>
              </w:rPr>
              <w:t xml:space="preserve"> </w:t>
            </w:r>
            <w:r w:rsidRPr="00715553">
              <w:rPr>
                <w:rFonts w:ascii="Times New Roman" w:hAnsi="Times New Roman"/>
                <w:sz w:val="24"/>
                <w:szCs w:val="24"/>
              </w:rPr>
              <w:t>408</w:t>
            </w:r>
            <w:r w:rsidRPr="00715553">
              <w:rPr>
                <w:rFonts w:ascii="Times New Roman" w:hAnsi="Times New Roman"/>
                <w:spacing w:val="-4"/>
                <w:sz w:val="24"/>
                <w:szCs w:val="24"/>
              </w:rPr>
              <w:t xml:space="preserve"> </w:t>
            </w:r>
            <w:r w:rsidRPr="00715553">
              <w:rPr>
                <w:rFonts w:ascii="Times New Roman" w:hAnsi="Times New Roman"/>
                <w:sz w:val="24"/>
                <w:szCs w:val="24"/>
              </w:rPr>
              <w:t>013,34</w:t>
            </w:r>
          </w:p>
        </w:tc>
      </w:tr>
      <w:tr w:rsidR="00715553" w:rsidRPr="00715553" w14:paraId="1F77DF5D" w14:textId="77777777" w:rsidTr="00926752">
        <w:trPr>
          <w:trHeight w:val="321"/>
        </w:trPr>
        <w:tc>
          <w:tcPr>
            <w:tcW w:w="3279" w:type="dxa"/>
          </w:tcPr>
          <w:p w14:paraId="276C01C8" w14:textId="77777777" w:rsidR="002C5D74" w:rsidRPr="00715553" w:rsidRDefault="002C5D74" w:rsidP="002C5D74">
            <w:pPr>
              <w:pStyle w:val="TableParagraph"/>
              <w:spacing w:line="302" w:lineRule="exact"/>
              <w:ind w:left="9"/>
              <w:jc w:val="center"/>
              <w:rPr>
                <w:rFonts w:ascii="Times New Roman" w:hAnsi="Times New Roman"/>
                <w:sz w:val="24"/>
                <w:szCs w:val="24"/>
              </w:rPr>
            </w:pPr>
            <w:r w:rsidRPr="00715553">
              <w:rPr>
                <w:rFonts w:ascii="Times New Roman" w:hAnsi="Times New Roman"/>
                <w:sz w:val="24"/>
                <w:szCs w:val="24"/>
              </w:rPr>
              <w:t>4</w:t>
            </w:r>
          </w:p>
        </w:tc>
        <w:tc>
          <w:tcPr>
            <w:tcW w:w="3286" w:type="dxa"/>
          </w:tcPr>
          <w:p w14:paraId="758D22AE" w14:textId="77777777" w:rsidR="002C5D74" w:rsidRPr="00715553" w:rsidRDefault="002C5D74" w:rsidP="002C5D74">
            <w:pPr>
              <w:pStyle w:val="TableParagraph"/>
              <w:spacing w:line="302" w:lineRule="exact"/>
              <w:ind w:left="120" w:right="110"/>
              <w:jc w:val="center"/>
              <w:rPr>
                <w:rFonts w:ascii="Times New Roman" w:hAnsi="Times New Roman"/>
                <w:sz w:val="24"/>
                <w:szCs w:val="24"/>
              </w:rPr>
            </w:pPr>
            <w:r w:rsidRPr="00715553">
              <w:rPr>
                <w:rFonts w:ascii="Times New Roman" w:hAnsi="Times New Roman"/>
                <w:sz w:val="24"/>
                <w:szCs w:val="24"/>
              </w:rPr>
              <w:t>567</w:t>
            </w:r>
            <w:r w:rsidRPr="00715553">
              <w:rPr>
                <w:rFonts w:ascii="Times New Roman" w:hAnsi="Times New Roman"/>
                <w:spacing w:val="-2"/>
                <w:sz w:val="24"/>
                <w:szCs w:val="24"/>
              </w:rPr>
              <w:t xml:space="preserve"> </w:t>
            </w:r>
            <w:r w:rsidRPr="00715553">
              <w:rPr>
                <w:rFonts w:ascii="Times New Roman" w:hAnsi="Times New Roman"/>
                <w:sz w:val="24"/>
                <w:szCs w:val="24"/>
              </w:rPr>
              <w:t>036,14</w:t>
            </w:r>
          </w:p>
        </w:tc>
        <w:tc>
          <w:tcPr>
            <w:tcW w:w="3291" w:type="dxa"/>
          </w:tcPr>
          <w:p w14:paraId="427862EC" w14:textId="77777777" w:rsidR="002C5D74" w:rsidRPr="00715553" w:rsidRDefault="002C5D74" w:rsidP="002C5D74">
            <w:pPr>
              <w:pStyle w:val="TableParagraph"/>
              <w:spacing w:line="302" w:lineRule="exact"/>
              <w:ind w:left="890" w:right="886"/>
              <w:jc w:val="center"/>
              <w:rPr>
                <w:rFonts w:ascii="Times New Roman" w:hAnsi="Times New Roman"/>
                <w:sz w:val="24"/>
                <w:szCs w:val="24"/>
              </w:rPr>
            </w:pPr>
            <w:r w:rsidRPr="00715553">
              <w:rPr>
                <w:rFonts w:ascii="Times New Roman" w:hAnsi="Times New Roman"/>
                <w:sz w:val="24"/>
                <w:szCs w:val="24"/>
              </w:rPr>
              <w:t>1</w:t>
            </w:r>
            <w:r w:rsidRPr="00715553">
              <w:rPr>
                <w:rFonts w:ascii="Times New Roman" w:hAnsi="Times New Roman"/>
                <w:spacing w:val="-2"/>
                <w:sz w:val="24"/>
                <w:szCs w:val="24"/>
              </w:rPr>
              <w:t xml:space="preserve"> </w:t>
            </w:r>
            <w:r w:rsidRPr="00715553">
              <w:rPr>
                <w:rFonts w:ascii="Times New Roman" w:hAnsi="Times New Roman"/>
                <w:sz w:val="24"/>
                <w:szCs w:val="24"/>
              </w:rPr>
              <w:t>408</w:t>
            </w:r>
            <w:r w:rsidRPr="00715553">
              <w:rPr>
                <w:rFonts w:ascii="Times New Roman" w:hAnsi="Times New Roman"/>
                <w:spacing w:val="-4"/>
                <w:sz w:val="24"/>
                <w:szCs w:val="24"/>
              </w:rPr>
              <w:t xml:space="preserve"> </w:t>
            </w:r>
            <w:r w:rsidRPr="00715553">
              <w:rPr>
                <w:rFonts w:ascii="Times New Roman" w:hAnsi="Times New Roman"/>
                <w:sz w:val="24"/>
                <w:szCs w:val="24"/>
              </w:rPr>
              <w:t>011,91</w:t>
            </w:r>
          </w:p>
        </w:tc>
      </w:tr>
      <w:tr w:rsidR="00715553" w:rsidRPr="00715553" w14:paraId="0DF3589C" w14:textId="77777777" w:rsidTr="00926752">
        <w:trPr>
          <w:trHeight w:val="321"/>
        </w:trPr>
        <w:tc>
          <w:tcPr>
            <w:tcW w:w="3279" w:type="dxa"/>
          </w:tcPr>
          <w:p w14:paraId="54C0AE47" w14:textId="77777777" w:rsidR="002C5D74" w:rsidRPr="00715553" w:rsidRDefault="002C5D74" w:rsidP="002C5D74">
            <w:pPr>
              <w:pStyle w:val="TableParagraph"/>
              <w:spacing w:line="301" w:lineRule="exact"/>
              <w:ind w:left="9"/>
              <w:jc w:val="center"/>
              <w:rPr>
                <w:rFonts w:ascii="Times New Roman" w:hAnsi="Times New Roman"/>
                <w:sz w:val="24"/>
                <w:szCs w:val="24"/>
              </w:rPr>
            </w:pPr>
            <w:r w:rsidRPr="00715553">
              <w:rPr>
                <w:rFonts w:ascii="Times New Roman" w:hAnsi="Times New Roman"/>
                <w:sz w:val="24"/>
                <w:szCs w:val="24"/>
              </w:rPr>
              <w:t>5</w:t>
            </w:r>
          </w:p>
        </w:tc>
        <w:tc>
          <w:tcPr>
            <w:tcW w:w="3286" w:type="dxa"/>
          </w:tcPr>
          <w:p w14:paraId="7EEABC2C" w14:textId="77777777" w:rsidR="002C5D74" w:rsidRPr="00715553" w:rsidRDefault="002C5D74" w:rsidP="002C5D74">
            <w:pPr>
              <w:pStyle w:val="TableParagraph"/>
              <w:spacing w:line="301" w:lineRule="exact"/>
              <w:ind w:left="120" w:right="110"/>
              <w:jc w:val="center"/>
              <w:rPr>
                <w:rFonts w:ascii="Times New Roman" w:hAnsi="Times New Roman"/>
                <w:sz w:val="24"/>
                <w:szCs w:val="24"/>
              </w:rPr>
            </w:pPr>
            <w:r w:rsidRPr="00715553">
              <w:rPr>
                <w:rFonts w:ascii="Times New Roman" w:hAnsi="Times New Roman"/>
                <w:sz w:val="24"/>
                <w:szCs w:val="24"/>
              </w:rPr>
              <w:t>567008,09</w:t>
            </w:r>
          </w:p>
        </w:tc>
        <w:tc>
          <w:tcPr>
            <w:tcW w:w="3291" w:type="dxa"/>
          </w:tcPr>
          <w:p w14:paraId="0E41D0C9" w14:textId="77777777" w:rsidR="002C5D74" w:rsidRPr="00715553" w:rsidRDefault="002C5D74" w:rsidP="002C5D74">
            <w:pPr>
              <w:pStyle w:val="TableParagraph"/>
              <w:spacing w:line="301" w:lineRule="exact"/>
              <w:ind w:left="890" w:right="886"/>
              <w:jc w:val="center"/>
              <w:rPr>
                <w:rFonts w:ascii="Times New Roman" w:hAnsi="Times New Roman"/>
                <w:sz w:val="24"/>
                <w:szCs w:val="24"/>
              </w:rPr>
            </w:pPr>
            <w:r w:rsidRPr="00715553">
              <w:rPr>
                <w:rFonts w:ascii="Times New Roman" w:hAnsi="Times New Roman"/>
                <w:sz w:val="24"/>
                <w:szCs w:val="24"/>
              </w:rPr>
              <w:t>1</w:t>
            </w:r>
            <w:r w:rsidRPr="00715553">
              <w:rPr>
                <w:rFonts w:ascii="Times New Roman" w:hAnsi="Times New Roman"/>
                <w:spacing w:val="-2"/>
                <w:sz w:val="24"/>
                <w:szCs w:val="24"/>
              </w:rPr>
              <w:t xml:space="preserve"> </w:t>
            </w:r>
            <w:r w:rsidRPr="00715553">
              <w:rPr>
                <w:rFonts w:ascii="Times New Roman" w:hAnsi="Times New Roman"/>
                <w:sz w:val="24"/>
                <w:szCs w:val="24"/>
              </w:rPr>
              <w:t>408</w:t>
            </w:r>
            <w:r w:rsidRPr="00715553">
              <w:rPr>
                <w:rFonts w:ascii="Times New Roman" w:hAnsi="Times New Roman"/>
                <w:spacing w:val="-4"/>
                <w:sz w:val="24"/>
                <w:szCs w:val="24"/>
              </w:rPr>
              <w:t xml:space="preserve"> </w:t>
            </w:r>
            <w:r w:rsidRPr="00715553">
              <w:rPr>
                <w:rFonts w:ascii="Times New Roman" w:hAnsi="Times New Roman"/>
                <w:sz w:val="24"/>
                <w:szCs w:val="24"/>
              </w:rPr>
              <w:t>013,72</w:t>
            </w:r>
          </w:p>
        </w:tc>
      </w:tr>
      <w:tr w:rsidR="00715553" w:rsidRPr="00715553" w14:paraId="7D19C4AC" w14:textId="77777777" w:rsidTr="00926752">
        <w:trPr>
          <w:trHeight w:val="323"/>
        </w:trPr>
        <w:tc>
          <w:tcPr>
            <w:tcW w:w="3279" w:type="dxa"/>
          </w:tcPr>
          <w:p w14:paraId="4B9B04E1" w14:textId="77777777" w:rsidR="002C5D74" w:rsidRPr="00715553" w:rsidRDefault="002C5D74" w:rsidP="002C5D74">
            <w:pPr>
              <w:pStyle w:val="TableParagraph"/>
              <w:spacing w:line="304" w:lineRule="exact"/>
              <w:ind w:left="9"/>
              <w:jc w:val="center"/>
              <w:rPr>
                <w:rFonts w:ascii="Times New Roman" w:hAnsi="Times New Roman"/>
                <w:sz w:val="24"/>
                <w:szCs w:val="24"/>
              </w:rPr>
            </w:pPr>
            <w:r w:rsidRPr="00715553">
              <w:rPr>
                <w:rFonts w:ascii="Times New Roman" w:hAnsi="Times New Roman"/>
                <w:sz w:val="24"/>
                <w:szCs w:val="24"/>
              </w:rPr>
              <w:t>6</w:t>
            </w:r>
          </w:p>
        </w:tc>
        <w:tc>
          <w:tcPr>
            <w:tcW w:w="3286" w:type="dxa"/>
          </w:tcPr>
          <w:p w14:paraId="15170C06" w14:textId="77777777" w:rsidR="002C5D74" w:rsidRPr="00715553" w:rsidRDefault="002C5D74" w:rsidP="002C5D74">
            <w:pPr>
              <w:pStyle w:val="TableParagraph"/>
              <w:spacing w:line="304" w:lineRule="exact"/>
              <w:ind w:left="120" w:right="110"/>
              <w:jc w:val="center"/>
              <w:rPr>
                <w:rFonts w:ascii="Times New Roman" w:hAnsi="Times New Roman"/>
                <w:sz w:val="24"/>
                <w:szCs w:val="24"/>
              </w:rPr>
            </w:pPr>
            <w:r w:rsidRPr="00715553">
              <w:rPr>
                <w:rFonts w:ascii="Times New Roman" w:hAnsi="Times New Roman"/>
                <w:sz w:val="24"/>
                <w:szCs w:val="24"/>
              </w:rPr>
              <w:t>567</w:t>
            </w:r>
            <w:r w:rsidRPr="00715553">
              <w:rPr>
                <w:rFonts w:ascii="Times New Roman" w:hAnsi="Times New Roman"/>
                <w:spacing w:val="-2"/>
                <w:sz w:val="24"/>
                <w:szCs w:val="24"/>
              </w:rPr>
              <w:t xml:space="preserve"> </w:t>
            </w:r>
            <w:r w:rsidRPr="00715553">
              <w:rPr>
                <w:rFonts w:ascii="Times New Roman" w:hAnsi="Times New Roman"/>
                <w:sz w:val="24"/>
                <w:szCs w:val="24"/>
              </w:rPr>
              <w:t>088,49</w:t>
            </w:r>
          </w:p>
        </w:tc>
        <w:tc>
          <w:tcPr>
            <w:tcW w:w="3291" w:type="dxa"/>
          </w:tcPr>
          <w:p w14:paraId="30350551" w14:textId="77777777" w:rsidR="002C5D74" w:rsidRPr="00715553" w:rsidRDefault="002C5D74" w:rsidP="002C5D74">
            <w:pPr>
              <w:pStyle w:val="TableParagraph"/>
              <w:spacing w:line="304" w:lineRule="exact"/>
              <w:ind w:left="890" w:right="886"/>
              <w:jc w:val="center"/>
              <w:rPr>
                <w:rFonts w:ascii="Times New Roman" w:hAnsi="Times New Roman"/>
                <w:sz w:val="24"/>
                <w:szCs w:val="24"/>
              </w:rPr>
            </w:pPr>
            <w:r w:rsidRPr="00715553">
              <w:rPr>
                <w:rFonts w:ascii="Times New Roman" w:hAnsi="Times New Roman"/>
                <w:sz w:val="24"/>
                <w:szCs w:val="24"/>
              </w:rPr>
              <w:t>1</w:t>
            </w:r>
            <w:r w:rsidRPr="00715553">
              <w:rPr>
                <w:rFonts w:ascii="Times New Roman" w:hAnsi="Times New Roman"/>
                <w:spacing w:val="-2"/>
                <w:sz w:val="24"/>
                <w:szCs w:val="24"/>
              </w:rPr>
              <w:t xml:space="preserve"> </w:t>
            </w:r>
            <w:r w:rsidRPr="00715553">
              <w:rPr>
                <w:rFonts w:ascii="Times New Roman" w:hAnsi="Times New Roman"/>
                <w:sz w:val="24"/>
                <w:szCs w:val="24"/>
              </w:rPr>
              <w:t>408</w:t>
            </w:r>
            <w:r w:rsidRPr="00715553">
              <w:rPr>
                <w:rFonts w:ascii="Times New Roman" w:hAnsi="Times New Roman"/>
                <w:spacing w:val="-4"/>
                <w:sz w:val="24"/>
                <w:szCs w:val="24"/>
              </w:rPr>
              <w:t xml:space="preserve"> </w:t>
            </w:r>
            <w:r w:rsidRPr="00715553">
              <w:rPr>
                <w:rFonts w:ascii="Times New Roman" w:hAnsi="Times New Roman"/>
                <w:sz w:val="24"/>
                <w:szCs w:val="24"/>
              </w:rPr>
              <w:t>044,70</w:t>
            </w:r>
          </w:p>
        </w:tc>
      </w:tr>
      <w:tr w:rsidR="00715553" w:rsidRPr="00715553" w14:paraId="7B0434C3" w14:textId="77777777" w:rsidTr="00926752">
        <w:trPr>
          <w:trHeight w:val="321"/>
        </w:trPr>
        <w:tc>
          <w:tcPr>
            <w:tcW w:w="3279" w:type="dxa"/>
          </w:tcPr>
          <w:p w14:paraId="609AE8ED" w14:textId="77777777" w:rsidR="002C5D74" w:rsidRPr="00715553" w:rsidRDefault="002C5D74" w:rsidP="002C5D74">
            <w:pPr>
              <w:pStyle w:val="TableParagraph"/>
              <w:spacing w:line="301" w:lineRule="exact"/>
              <w:ind w:left="9"/>
              <w:jc w:val="center"/>
              <w:rPr>
                <w:rFonts w:ascii="Times New Roman" w:hAnsi="Times New Roman"/>
                <w:sz w:val="24"/>
                <w:szCs w:val="24"/>
              </w:rPr>
            </w:pPr>
            <w:r w:rsidRPr="00715553">
              <w:rPr>
                <w:rFonts w:ascii="Times New Roman" w:hAnsi="Times New Roman"/>
                <w:sz w:val="24"/>
                <w:szCs w:val="24"/>
              </w:rPr>
              <w:t>7</w:t>
            </w:r>
          </w:p>
        </w:tc>
        <w:tc>
          <w:tcPr>
            <w:tcW w:w="3286" w:type="dxa"/>
          </w:tcPr>
          <w:p w14:paraId="31E6C269" w14:textId="77777777" w:rsidR="002C5D74" w:rsidRPr="00715553" w:rsidRDefault="002C5D74" w:rsidP="002C5D74">
            <w:pPr>
              <w:pStyle w:val="TableParagraph"/>
              <w:spacing w:line="301" w:lineRule="exact"/>
              <w:ind w:left="120" w:right="110"/>
              <w:jc w:val="center"/>
              <w:rPr>
                <w:rFonts w:ascii="Times New Roman" w:hAnsi="Times New Roman"/>
                <w:sz w:val="24"/>
                <w:szCs w:val="24"/>
              </w:rPr>
            </w:pPr>
            <w:r w:rsidRPr="00715553">
              <w:rPr>
                <w:rFonts w:ascii="Times New Roman" w:hAnsi="Times New Roman"/>
                <w:sz w:val="24"/>
                <w:szCs w:val="24"/>
              </w:rPr>
              <w:t>567</w:t>
            </w:r>
            <w:r w:rsidRPr="00715553">
              <w:rPr>
                <w:rFonts w:ascii="Times New Roman" w:hAnsi="Times New Roman"/>
                <w:spacing w:val="-2"/>
                <w:sz w:val="24"/>
                <w:szCs w:val="24"/>
              </w:rPr>
              <w:t xml:space="preserve"> </w:t>
            </w:r>
            <w:r w:rsidRPr="00715553">
              <w:rPr>
                <w:rFonts w:ascii="Times New Roman" w:hAnsi="Times New Roman"/>
                <w:sz w:val="24"/>
                <w:szCs w:val="24"/>
              </w:rPr>
              <w:t>001,03</w:t>
            </w:r>
          </w:p>
        </w:tc>
        <w:tc>
          <w:tcPr>
            <w:tcW w:w="3291" w:type="dxa"/>
          </w:tcPr>
          <w:p w14:paraId="7CBD08B6" w14:textId="77777777" w:rsidR="002C5D74" w:rsidRPr="00715553" w:rsidRDefault="002C5D74" w:rsidP="002C5D74">
            <w:pPr>
              <w:pStyle w:val="TableParagraph"/>
              <w:spacing w:line="301" w:lineRule="exact"/>
              <w:ind w:left="890" w:right="886"/>
              <w:jc w:val="center"/>
              <w:rPr>
                <w:rFonts w:ascii="Times New Roman" w:hAnsi="Times New Roman"/>
                <w:sz w:val="24"/>
                <w:szCs w:val="24"/>
              </w:rPr>
            </w:pPr>
            <w:r w:rsidRPr="00715553">
              <w:rPr>
                <w:rFonts w:ascii="Times New Roman" w:hAnsi="Times New Roman"/>
                <w:sz w:val="24"/>
                <w:szCs w:val="24"/>
              </w:rPr>
              <w:t>1</w:t>
            </w:r>
            <w:r w:rsidRPr="00715553">
              <w:rPr>
                <w:rFonts w:ascii="Times New Roman" w:hAnsi="Times New Roman"/>
                <w:spacing w:val="-2"/>
                <w:sz w:val="24"/>
                <w:szCs w:val="24"/>
              </w:rPr>
              <w:t xml:space="preserve"> </w:t>
            </w:r>
            <w:r w:rsidRPr="00715553">
              <w:rPr>
                <w:rFonts w:ascii="Times New Roman" w:hAnsi="Times New Roman"/>
                <w:sz w:val="24"/>
                <w:szCs w:val="24"/>
              </w:rPr>
              <w:t>408</w:t>
            </w:r>
            <w:r w:rsidRPr="00715553">
              <w:rPr>
                <w:rFonts w:ascii="Times New Roman" w:hAnsi="Times New Roman"/>
                <w:spacing w:val="-4"/>
                <w:sz w:val="24"/>
                <w:szCs w:val="24"/>
              </w:rPr>
              <w:t xml:space="preserve"> </w:t>
            </w:r>
            <w:r w:rsidRPr="00715553">
              <w:rPr>
                <w:rFonts w:ascii="Times New Roman" w:hAnsi="Times New Roman"/>
                <w:sz w:val="24"/>
                <w:szCs w:val="24"/>
              </w:rPr>
              <w:t>052,07</w:t>
            </w:r>
          </w:p>
        </w:tc>
      </w:tr>
      <w:tr w:rsidR="00715553" w:rsidRPr="00715553" w14:paraId="0C3F1158" w14:textId="77777777" w:rsidTr="00926752">
        <w:trPr>
          <w:trHeight w:val="321"/>
        </w:trPr>
        <w:tc>
          <w:tcPr>
            <w:tcW w:w="3279" w:type="dxa"/>
          </w:tcPr>
          <w:p w14:paraId="6B690669" w14:textId="77777777" w:rsidR="002C5D74" w:rsidRPr="00715553" w:rsidRDefault="002C5D74" w:rsidP="002C5D74">
            <w:pPr>
              <w:pStyle w:val="TableParagraph"/>
              <w:spacing w:line="301" w:lineRule="exact"/>
              <w:ind w:left="9"/>
              <w:jc w:val="center"/>
              <w:rPr>
                <w:rFonts w:ascii="Times New Roman" w:hAnsi="Times New Roman"/>
                <w:sz w:val="24"/>
                <w:szCs w:val="24"/>
              </w:rPr>
            </w:pPr>
            <w:r w:rsidRPr="00715553">
              <w:rPr>
                <w:rFonts w:ascii="Times New Roman" w:hAnsi="Times New Roman"/>
                <w:sz w:val="24"/>
                <w:szCs w:val="24"/>
              </w:rPr>
              <w:t>8</w:t>
            </w:r>
          </w:p>
        </w:tc>
        <w:tc>
          <w:tcPr>
            <w:tcW w:w="3286" w:type="dxa"/>
          </w:tcPr>
          <w:p w14:paraId="3727E7CD" w14:textId="77777777" w:rsidR="002C5D74" w:rsidRPr="00715553" w:rsidRDefault="002C5D74" w:rsidP="002C5D74">
            <w:pPr>
              <w:pStyle w:val="TableParagraph"/>
              <w:spacing w:line="301" w:lineRule="exact"/>
              <w:ind w:left="120" w:right="111"/>
              <w:jc w:val="center"/>
              <w:rPr>
                <w:rFonts w:ascii="Times New Roman" w:hAnsi="Times New Roman"/>
                <w:sz w:val="24"/>
                <w:szCs w:val="24"/>
              </w:rPr>
            </w:pPr>
            <w:r w:rsidRPr="00715553">
              <w:rPr>
                <w:rFonts w:ascii="Times New Roman" w:hAnsi="Times New Roman"/>
                <w:sz w:val="24"/>
                <w:szCs w:val="24"/>
              </w:rPr>
              <w:t>566</w:t>
            </w:r>
            <w:r w:rsidRPr="00715553">
              <w:rPr>
                <w:rFonts w:ascii="Times New Roman" w:hAnsi="Times New Roman"/>
                <w:spacing w:val="-2"/>
                <w:sz w:val="24"/>
                <w:szCs w:val="24"/>
              </w:rPr>
              <w:t xml:space="preserve"> </w:t>
            </w:r>
            <w:r w:rsidRPr="00715553">
              <w:rPr>
                <w:rFonts w:ascii="Times New Roman" w:hAnsi="Times New Roman"/>
                <w:sz w:val="24"/>
                <w:szCs w:val="24"/>
              </w:rPr>
              <w:t>99,96</w:t>
            </w:r>
          </w:p>
        </w:tc>
        <w:tc>
          <w:tcPr>
            <w:tcW w:w="3291" w:type="dxa"/>
          </w:tcPr>
          <w:p w14:paraId="10F46E7B" w14:textId="77777777" w:rsidR="002C5D74" w:rsidRPr="00715553" w:rsidRDefault="002C5D74" w:rsidP="002C5D74">
            <w:pPr>
              <w:pStyle w:val="TableParagraph"/>
              <w:spacing w:line="301" w:lineRule="exact"/>
              <w:ind w:left="890" w:right="886"/>
              <w:jc w:val="center"/>
              <w:rPr>
                <w:rFonts w:ascii="Times New Roman" w:hAnsi="Times New Roman"/>
                <w:sz w:val="24"/>
                <w:szCs w:val="24"/>
              </w:rPr>
            </w:pPr>
            <w:r w:rsidRPr="00715553">
              <w:rPr>
                <w:rFonts w:ascii="Times New Roman" w:hAnsi="Times New Roman"/>
                <w:sz w:val="24"/>
                <w:szCs w:val="24"/>
              </w:rPr>
              <w:t>1</w:t>
            </w:r>
            <w:r w:rsidRPr="00715553">
              <w:rPr>
                <w:rFonts w:ascii="Times New Roman" w:hAnsi="Times New Roman"/>
                <w:spacing w:val="-2"/>
                <w:sz w:val="24"/>
                <w:szCs w:val="24"/>
              </w:rPr>
              <w:t xml:space="preserve"> </w:t>
            </w:r>
            <w:r w:rsidRPr="00715553">
              <w:rPr>
                <w:rFonts w:ascii="Times New Roman" w:hAnsi="Times New Roman"/>
                <w:sz w:val="24"/>
                <w:szCs w:val="24"/>
              </w:rPr>
              <w:t>408</w:t>
            </w:r>
            <w:r w:rsidRPr="00715553">
              <w:rPr>
                <w:rFonts w:ascii="Times New Roman" w:hAnsi="Times New Roman"/>
                <w:spacing w:val="-4"/>
                <w:sz w:val="24"/>
                <w:szCs w:val="24"/>
              </w:rPr>
              <w:t xml:space="preserve"> </w:t>
            </w:r>
            <w:r w:rsidRPr="00715553">
              <w:rPr>
                <w:rFonts w:ascii="Times New Roman" w:hAnsi="Times New Roman"/>
                <w:sz w:val="24"/>
                <w:szCs w:val="24"/>
              </w:rPr>
              <w:t>049,91</w:t>
            </w:r>
          </w:p>
        </w:tc>
      </w:tr>
      <w:tr w:rsidR="00715553" w:rsidRPr="00715553" w14:paraId="1902F898" w14:textId="77777777" w:rsidTr="00926752">
        <w:trPr>
          <w:trHeight w:val="323"/>
        </w:trPr>
        <w:tc>
          <w:tcPr>
            <w:tcW w:w="3279" w:type="dxa"/>
          </w:tcPr>
          <w:p w14:paraId="6A891A55" w14:textId="77777777" w:rsidR="002C5D74" w:rsidRPr="00715553" w:rsidRDefault="002C5D74" w:rsidP="002C5D74">
            <w:pPr>
              <w:pStyle w:val="TableParagraph"/>
              <w:spacing w:line="304" w:lineRule="exact"/>
              <w:ind w:left="9"/>
              <w:jc w:val="center"/>
              <w:rPr>
                <w:rFonts w:ascii="Times New Roman" w:hAnsi="Times New Roman"/>
                <w:sz w:val="24"/>
                <w:szCs w:val="24"/>
              </w:rPr>
            </w:pPr>
            <w:r w:rsidRPr="00715553">
              <w:rPr>
                <w:rFonts w:ascii="Times New Roman" w:hAnsi="Times New Roman"/>
                <w:sz w:val="24"/>
                <w:szCs w:val="24"/>
              </w:rPr>
              <w:t>9</w:t>
            </w:r>
          </w:p>
        </w:tc>
        <w:tc>
          <w:tcPr>
            <w:tcW w:w="3286" w:type="dxa"/>
          </w:tcPr>
          <w:p w14:paraId="28C42604" w14:textId="77777777" w:rsidR="002C5D74" w:rsidRPr="00715553" w:rsidRDefault="002C5D74" w:rsidP="002C5D74">
            <w:pPr>
              <w:pStyle w:val="TableParagraph"/>
              <w:spacing w:line="304" w:lineRule="exact"/>
              <w:ind w:left="120" w:right="110"/>
              <w:jc w:val="center"/>
              <w:rPr>
                <w:rFonts w:ascii="Times New Roman" w:hAnsi="Times New Roman"/>
                <w:sz w:val="24"/>
                <w:szCs w:val="24"/>
              </w:rPr>
            </w:pPr>
            <w:r w:rsidRPr="00715553">
              <w:rPr>
                <w:rFonts w:ascii="Times New Roman" w:hAnsi="Times New Roman"/>
                <w:sz w:val="24"/>
                <w:szCs w:val="24"/>
              </w:rPr>
              <w:t>567</w:t>
            </w:r>
            <w:r w:rsidRPr="00715553">
              <w:rPr>
                <w:rFonts w:ascii="Times New Roman" w:hAnsi="Times New Roman"/>
                <w:spacing w:val="-2"/>
                <w:sz w:val="24"/>
                <w:szCs w:val="24"/>
              </w:rPr>
              <w:t xml:space="preserve"> </w:t>
            </w:r>
            <w:r w:rsidRPr="00715553">
              <w:rPr>
                <w:rFonts w:ascii="Times New Roman" w:hAnsi="Times New Roman"/>
                <w:sz w:val="24"/>
                <w:szCs w:val="24"/>
              </w:rPr>
              <w:t>006,13</w:t>
            </w:r>
          </w:p>
        </w:tc>
        <w:tc>
          <w:tcPr>
            <w:tcW w:w="3291" w:type="dxa"/>
          </w:tcPr>
          <w:p w14:paraId="07F339F4" w14:textId="77777777" w:rsidR="002C5D74" w:rsidRPr="00715553" w:rsidRDefault="002C5D74" w:rsidP="002C5D74">
            <w:pPr>
              <w:pStyle w:val="TableParagraph"/>
              <w:spacing w:line="304" w:lineRule="exact"/>
              <w:ind w:left="890" w:right="886"/>
              <w:jc w:val="center"/>
              <w:rPr>
                <w:rFonts w:ascii="Times New Roman" w:hAnsi="Times New Roman"/>
                <w:sz w:val="24"/>
                <w:szCs w:val="24"/>
              </w:rPr>
            </w:pPr>
            <w:r w:rsidRPr="00715553">
              <w:rPr>
                <w:rFonts w:ascii="Times New Roman" w:hAnsi="Times New Roman"/>
                <w:sz w:val="24"/>
                <w:szCs w:val="24"/>
              </w:rPr>
              <w:t>1</w:t>
            </w:r>
            <w:r w:rsidRPr="00715553">
              <w:rPr>
                <w:rFonts w:ascii="Times New Roman" w:hAnsi="Times New Roman"/>
                <w:spacing w:val="-2"/>
                <w:sz w:val="24"/>
                <w:szCs w:val="24"/>
              </w:rPr>
              <w:t xml:space="preserve"> </w:t>
            </w:r>
            <w:r w:rsidRPr="00715553">
              <w:rPr>
                <w:rFonts w:ascii="Times New Roman" w:hAnsi="Times New Roman"/>
                <w:sz w:val="24"/>
                <w:szCs w:val="24"/>
              </w:rPr>
              <w:t>408</w:t>
            </w:r>
            <w:r w:rsidRPr="00715553">
              <w:rPr>
                <w:rFonts w:ascii="Times New Roman" w:hAnsi="Times New Roman"/>
                <w:spacing w:val="-4"/>
                <w:sz w:val="24"/>
                <w:szCs w:val="24"/>
              </w:rPr>
              <w:t xml:space="preserve"> </w:t>
            </w:r>
            <w:r w:rsidRPr="00715553">
              <w:rPr>
                <w:rFonts w:ascii="Times New Roman" w:hAnsi="Times New Roman"/>
                <w:sz w:val="24"/>
                <w:szCs w:val="24"/>
              </w:rPr>
              <w:t>044,04</w:t>
            </w:r>
          </w:p>
        </w:tc>
      </w:tr>
      <w:tr w:rsidR="00715553" w:rsidRPr="00715553" w14:paraId="1256DE9C" w14:textId="77777777" w:rsidTr="00926752">
        <w:trPr>
          <w:trHeight w:val="320"/>
        </w:trPr>
        <w:tc>
          <w:tcPr>
            <w:tcW w:w="3279" w:type="dxa"/>
          </w:tcPr>
          <w:p w14:paraId="2207A67A" w14:textId="77777777" w:rsidR="002C5D74" w:rsidRPr="00715553" w:rsidRDefault="002C5D74" w:rsidP="002C5D74">
            <w:pPr>
              <w:pStyle w:val="TableParagraph"/>
              <w:spacing w:line="301" w:lineRule="exact"/>
              <w:ind w:left="1478" w:right="1470"/>
              <w:jc w:val="center"/>
              <w:rPr>
                <w:rFonts w:ascii="Times New Roman" w:hAnsi="Times New Roman"/>
                <w:sz w:val="24"/>
                <w:szCs w:val="24"/>
              </w:rPr>
            </w:pPr>
            <w:r w:rsidRPr="00715553">
              <w:rPr>
                <w:rFonts w:ascii="Times New Roman" w:hAnsi="Times New Roman"/>
                <w:sz w:val="24"/>
                <w:szCs w:val="24"/>
              </w:rPr>
              <w:t>10</w:t>
            </w:r>
          </w:p>
        </w:tc>
        <w:tc>
          <w:tcPr>
            <w:tcW w:w="3286" w:type="dxa"/>
          </w:tcPr>
          <w:p w14:paraId="1A8A6632" w14:textId="77777777" w:rsidR="002C5D74" w:rsidRPr="00715553" w:rsidRDefault="002C5D74" w:rsidP="002C5D74">
            <w:pPr>
              <w:pStyle w:val="TableParagraph"/>
              <w:spacing w:line="301" w:lineRule="exact"/>
              <w:ind w:left="120" w:right="110"/>
              <w:jc w:val="center"/>
              <w:rPr>
                <w:rFonts w:ascii="Times New Roman" w:hAnsi="Times New Roman"/>
                <w:sz w:val="24"/>
                <w:szCs w:val="24"/>
              </w:rPr>
            </w:pPr>
            <w:r w:rsidRPr="00715553">
              <w:rPr>
                <w:rFonts w:ascii="Times New Roman" w:hAnsi="Times New Roman"/>
                <w:sz w:val="24"/>
                <w:szCs w:val="24"/>
              </w:rPr>
              <w:t>567</w:t>
            </w:r>
            <w:r w:rsidRPr="00715553">
              <w:rPr>
                <w:rFonts w:ascii="Times New Roman" w:hAnsi="Times New Roman"/>
                <w:spacing w:val="-2"/>
                <w:sz w:val="24"/>
                <w:szCs w:val="24"/>
              </w:rPr>
              <w:t xml:space="preserve"> </w:t>
            </w:r>
            <w:r w:rsidRPr="00715553">
              <w:rPr>
                <w:rFonts w:ascii="Times New Roman" w:hAnsi="Times New Roman"/>
                <w:sz w:val="24"/>
                <w:szCs w:val="24"/>
              </w:rPr>
              <w:t>005,70</w:t>
            </w:r>
          </w:p>
        </w:tc>
        <w:tc>
          <w:tcPr>
            <w:tcW w:w="3291" w:type="dxa"/>
          </w:tcPr>
          <w:p w14:paraId="4A7F57C4" w14:textId="77777777" w:rsidR="002C5D74" w:rsidRPr="00715553" w:rsidRDefault="002C5D74" w:rsidP="002C5D74">
            <w:pPr>
              <w:pStyle w:val="TableParagraph"/>
              <w:spacing w:line="301" w:lineRule="exact"/>
              <w:ind w:left="890" w:right="886"/>
              <w:jc w:val="center"/>
              <w:rPr>
                <w:rFonts w:ascii="Times New Roman" w:hAnsi="Times New Roman"/>
                <w:sz w:val="24"/>
                <w:szCs w:val="24"/>
              </w:rPr>
            </w:pPr>
            <w:r w:rsidRPr="00715553">
              <w:rPr>
                <w:rFonts w:ascii="Times New Roman" w:hAnsi="Times New Roman"/>
                <w:sz w:val="24"/>
                <w:szCs w:val="24"/>
              </w:rPr>
              <w:t>1</w:t>
            </w:r>
            <w:r w:rsidRPr="00715553">
              <w:rPr>
                <w:rFonts w:ascii="Times New Roman" w:hAnsi="Times New Roman"/>
                <w:spacing w:val="-2"/>
                <w:sz w:val="24"/>
                <w:szCs w:val="24"/>
              </w:rPr>
              <w:t xml:space="preserve"> </w:t>
            </w:r>
            <w:r w:rsidRPr="00715553">
              <w:rPr>
                <w:rFonts w:ascii="Times New Roman" w:hAnsi="Times New Roman"/>
                <w:sz w:val="24"/>
                <w:szCs w:val="24"/>
              </w:rPr>
              <w:t>408</w:t>
            </w:r>
            <w:r w:rsidRPr="00715553">
              <w:rPr>
                <w:rFonts w:ascii="Times New Roman" w:hAnsi="Times New Roman"/>
                <w:spacing w:val="-4"/>
                <w:sz w:val="24"/>
                <w:szCs w:val="24"/>
              </w:rPr>
              <w:t xml:space="preserve"> </w:t>
            </w:r>
            <w:r w:rsidRPr="00715553">
              <w:rPr>
                <w:rFonts w:ascii="Times New Roman" w:hAnsi="Times New Roman"/>
                <w:sz w:val="24"/>
                <w:szCs w:val="24"/>
              </w:rPr>
              <w:t>011,57</w:t>
            </w:r>
          </w:p>
        </w:tc>
      </w:tr>
      <w:tr w:rsidR="00715553" w:rsidRPr="00715553" w14:paraId="3DFE77C8" w14:textId="77777777" w:rsidTr="00926752">
        <w:trPr>
          <w:trHeight w:val="321"/>
        </w:trPr>
        <w:tc>
          <w:tcPr>
            <w:tcW w:w="3279" w:type="dxa"/>
          </w:tcPr>
          <w:p w14:paraId="29A6C96F" w14:textId="77777777" w:rsidR="002C5D74" w:rsidRPr="00715553" w:rsidRDefault="002C5D74" w:rsidP="002C5D74">
            <w:pPr>
              <w:pStyle w:val="TableParagraph"/>
              <w:spacing w:line="301" w:lineRule="exact"/>
              <w:ind w:left="1478" w:right="1470"/>
              <w:jc w:val="center"/>
              <w:rPr>
                <w:rFonts w:ascii="Times New Roman" w:hAnsi="Times New Roman"/>
                <w:sz w:val="24"/>
                <w:szCs w:val="24"/>
              </w:rPr>
            </w:pPr>
            <w:r w:rsidRPr="00715553">
              <w:rPr>
                <w:rFonts w:ascii="Times New Roman" w:hAnsi="Times New Roman"/>
                <w:sz w:val="24"/>
                <w:szCs w:val="24"/>
              </w:rPr>
              <w:t>11</w:t>
            </w:r>
          </w:p>
        </w:tc>
        <w:tc>
          <w:tcPr>
            <w:tcW w:w="3286" w:type="dxa"/>
          </w:tcPr>
          <w:p w14:paraId="7E8A7B17" w14:textId="77777777" w:rsidR="002C5D74" w:rsidRPr="00715553" w:rsidRDefault="002C5D74" w:rsidP="002C5D74">
            <w:pPr>
              <w:pStyle w:val="TableParagraph"/>
              <w:spacing w:line="301" w:lineRule="exact"/>
              <w:ind w:left="120" w:right="110"/>
              <w:jc w:val="center"/>
              <w:rPr>
                <w:rFonts w:ascii="Times New Roman" w:hAnsi="Times New Roman"/>
                <w:sz w:val="24"/>
                <w:szCs w:val="24"/>
              </w:rPr>
            </w:pPr>
            <w:r w:rsidRPr="00715553">
              <w:rPr>
                <w:rFonts w:ascii="Times New Roman" w:hAnsi="Times New Roman"/>
                <w:sz w:val="24"/>
                <w:szCs w:val="24"/>
              </w:rPr>
              <w:t>567</w:t>
            </w:r>
            <w:r w:rsidRPr="00715553">
              <w:rPr>
                <w:rFonts w:ascii="Times New Roman" w:hAnsi="Times New Roman"/>
                <w:spacing w:val="-2"/>
                <w:sz w:val="24"/>
                <w:szCs w:val="24"/>
              </w:rPr>
              <w:t xml:space="preserve"> </w:t>
            </w:r>
            <w:r w:rsidRPr="00715553">
              <w:rPr>
                <w:rFonts w:ascii="Times New Roman" w:hAnsi="Times New Roman"/>
                <w:sz w:val="24"/>
                <w:szCs w:val="24"/>
              </w:rPr>
              <w:t>035,94</w:t>
            </w:r>
          </w:p>
        </w:tc>
        <w:tc>
          <w:tcPr>
            <w:tcW w:w="3291" w:type="dxa"/>
          </w:tcPr>
          <w:p w14:paraId="21A12468" w14:textId="77777777" w:rsidR="002C5D74" w:rsidRPr="00715553" w:rsidRDefault="002C5D74" w:rsidP="002C5D74">
            <w:pPr>
              <w:pStyle w:val="TableParagraph"/>
              <w:spacing w:line="301" w:lineRule="exact"/>
              <w:ind w:left="890" w:right="886"/>
              <w:jc w:val="center"/>
              <w:rPr>
                <w:rFonts w:ascii="Times New Roman" w:hAnsi="Times New Roman"/>
                <w:sz w:val="24"/>
                <w:szCs w:val="24"/>
              </w:rPr>
            </w:pPr>
            <w:r w:rsidRPr="00715553">
              <w:rPr>
                <w:rFonts w:ascii="Times New Roman" w:hAnsi="Times New Roman"/>
                <w:sz w:val="24"/>
                <w:szCs w:val="24"/>
              </w:rPr>
              <w:t>1</w:t>
            </w:r>
            <w:r w:rsidRPr="00715553">
              <w:rPr>
                <w:rFonts w:ascii="Times New Roman" w:hAnsi="Times New Roman"/>
                <w:spacing w:val="-2"/>
                <w:sz w:val="24"/>
                <w:szCs w:val="24"/>
              </w:rPr>
              <w:t xml:space="preserve"> </w:t>
            </w:r>
            <w:r w:rsidRPr="00715553">
              <w:rPr>
                <w:rFonts w:ascii="Times New Roman" w:hAnsi="Times New Roman"/>
                <w:sz w:val="24"/>
                <w:szCs w:val="24"/>
              </w:rPr>
              <w:t>408</w:t>
            </w:r>
            <w:r w:rsidRPr="00715553">
              <w:rPr>
                <w:rFonts w:ascii="Times New Roman" w:hAnsi="Times New Roman"/>
                <w:spacing w:val="-4"/>
                <w:sz w:val="24"/>
                <w:szCs w:val="24"/>
              </w:rPr>
              <w:t xml:space="preserve"> </w:t>
            </w:r>
            <w:r w:rsidRPr="00715553">
              <w:rPr>
                <w:rFonts w:ascii="Times New Roman" w:hAnsi="Times New Roman"/>
                <w:sz w:val="24"/>
                <w:szCs w:val="24"/>
              </w:rPr>
              <w:t>009,77</w:t>
            </w:r>
          </w:p>
        </w:tc>
      </w:tr>
      <w:tr w:rsidR="002C5D74" w:rsidRPr="00715553" w14:paraId="382DD035" w14:textId="77777777" w:rsidTr="00926752">
        <w:trPr>
          <w:trHeight w:val="323"/>
        </w:trPr>
        <w:tc>
          <w:tcPr>
            <w:tcW w:w="3279" w:type="dxa"/>
          </w:tcPr>
          <w:p w14:paraId="664610DD" w14:textId="77777777" w:rsidR="002C5D74" w:rsidRPr="00715553" w:rsidRDefault="002C5D74" w:rsidP="002C5D74">
            <w:pPr>
              <w:pStyle w:val="TableParagraph"/>
              <w:spacing w:line="304" w:lineRule="exact"/>
              <w:ind w:left="1478" w:right="1470"/>
              <w:jc w:val="center"/>
              <w:rPr>
                <w:rFonts w:ascii="Times New Roman" w:hAnsi="Times New Roman"/>
                <w:sz w:val="24"/>
                <w:szCs w:val="24"/>
              </w:rPr>
            </w:pPr>
            <w:r w:rsidRPr="00715553">
              <w:rPr>
                <w:rFonts w:ascii="Times New Roman" w:hAnsi="Times New Roman"/>
                <w:sz w:val="24"/>
                <w:szCs w:val="24"/>
              </w:rPr>
              <w:t>12</w:t>
            </w:r>
          </w:p>
        </w:tc>
        <w:tc>
          <w:tcPr>
            <w:tcW w:w="3286" w:type="dxa"/>
          </w:tcPr>
          <w:p w14:paraId="2901ECFE" w14:textId="77777777" w:rsidR="002C5D74" w:rsidRPr="00715553" w:rsidRDefault="002C5D74" w:rsidP="002C5D74">
            <w:pPr>
              <w:pStyle w:val="TableParagraph"/>
              <w:spacing w:line="304" w:lineRule="exact"/>
              <w:ind w:left="120" w:right="110"/>
              <w:jc w:val="center"/>
              <w:rPr>
                <w:rFonts w:ascii="Times New Roman" w:hAnsi="Times New Roman"/>
                <w:sz w:val="24"/>
                <w:szCs w:val="24"/>
              </w:rPr>
            </w:pPr>
            <w:r w:rsidRPr="00715553">
              <w:rPr>
                <w:rFonts w:ascii="Times New Roman" w:hAnsi="Times New Roman"/>
                <w:sz w:val="24"/>
                <w:szCs w:val="24"/>
              </w:rPr>
              <w:t>567</w:t>
            </w:r>
            <w:r w:rsidRPr="00715553">
              <w:rPr>
                <w:rFonts w:ascii="Times New Roman" w:hAnsi="Times New Roman"/>
                <w:spacing w:val="-2"/>
                <w:sz w:val="24"/>
                <w:szCs w:val="24"/>
              </w:rPr>
              <w:t xml:space="preserve"> </w:t>
            </w:r>
            <w:r w:rsidRPr="00715553">
              <w:rPr>
                <w:rFonts w:ascii="Times New Roman" w:hAnsi="Times New Roman"/>
                <w:sz w:val="24"/>
                <w:szCs w:val="24"/>
              </w:rPr>
              <w:t>035,85</w:t>
            </w:r>
          </w:p>
        </w:tc>
        <w:tc>
          <w:tcPr>
            <w:tcW w:w="3291" w:type="dxa"/>
          </w:tcPr>
          <w:p w14:paraId="49ED85AB" w14:textId="77777777" w:rsidR="002C5D74" w:rsidRPr="00715553" w:rsidRDefault="002C5D74" w:rsidP="002C5D74">
            <w:pPr>
              <w:pStyle w:val="TableParagraph"/>
              <w:spacing w:line="304" w:lineRule="exact"/>
              <w:ind w:left="890" w:right="886"/>
              <w:jc w:val="center"/>
              <w:rPr>
                <w:rFonts w:ascii="Times New Roman" w:hAnsi="Times New Roman"/>
                <w:sz w:val="24"/>
                <w:szCs w:val="24"/>
              </w:rPr>
            </w:pPr>
            <w:r w:rsidRPr="00715553">
              <w:rPr>
                <w:rFonts w:ascii="Times New Roman" w:hAnsi="Times New Roman"/>
                <w:sz w:val="24"/>
                <w:szCs w:val="24"/>
              </w:rPr>
              <w:t>1</w:t>
            </w:r>
            <w:r w:rsidRPr="00715553">
              <w:rPr>
                <w:rFonts w:ascii="Times New Roman" w:hAnsi="Times New Roman"/>
                <w:spacing w:val="-2"/>
                <w:sz w:val="24"/>
                <w:szCs w:val="24"/>
              </w:rPr>
              <w:t xml:space="preserve"> </w:t>
            </w:r>
            <w:r w:rsidRPr="00715553">
              <w:rPr>
                <w:rFonts w:ascii="Times New Roman" w:hAnsi="Times New Roman"/>
                <w:sz w:val="24"/>
                <w:szCs w:val="24"/>
              </w:rPr>
              <w:t>408</w:t>
            </w:r>
            <w:r w:rsidRPr="00715553">
              <w:rPr>
                <w:rFonts w:ascii="Times New Roman" w:hAnsi="Times New Roman"/>
                <w:spacing w:val="-4"/>
                <w:sz w:val="24"/>
                <w:szCs w:val="24"/>
              </w:rPr>
              <w:t xml:space="preserve"> </w:t>
            </w:r>
            <w:r w:rsidRPr="00715553">
              <w:rPr>
                <w:rFonts w:ascii="Times New Roman" w:hAnsi="Times New Roman"/>
                <w:sz w:val="24"/>
                <w:szCs w:val="24"/>
              </w:rPr>
              <w:t>008,72</w:t>
            </w:r>
          </w:p>
        </w:tc>
      </w:tr>
    </w:tbl>
    <w:p w14:paraId="70740FD6" w14:textId="77777777" w:rsidR="002C5D74" w:rsidRPr="00715553" w:rsidRDefault="002C5D74" w:rsidP="002C5D74">
      <w:pPr>
        <w:pStyle w:val="a5"/>
        <w:spacing w:before="89"/>
        <w:ind w:right="223"/>
      </w:pPr>
    </w:p>
    <w:p w14:paraId="78E58750" w14:textId="022C16D1" w:rsidR="002C5D74" w:rsidRPr="00715553" w:rsidRDefault="002C5D74" w:rsidP="002C5D74">
      <w:pPr>
        <w:pStyle w:val="a5"/>
        <w:ind w:firstLine="709"/>
      </w:pPr>
      <w:r w:rsidRPr="00715553">
        <w:t>Предметы охраны объекта культурного наследия утверждены приказом</w:t>
      </w:r>
      <w:r w:rsidRPr="00715553">
        <w:rPr>
          <w:spacing w:val="1"/>
        </w:rPr>
        <w:t xml:space="preserve"> </w:t>
      </w:r>
      <w:r w:rsidRPr="00715553">
        <w:t>Министерства</w:t>
      </w:r>
      <w:r w:rsidRPr="00715553">
        <w:rPr>
          <w:spacing w:val="1"/>
        </w:rPr>
        <w:t xml:space="preserve"> </w:t>
      </w:r>
      <w:r w:rsidRPr="00715553">
        <w:t>культуры</w:t>
      </w:r>
      <w:r w:rsidRPr="00715553">
        <w:rPr>
          <w:spacing w:val="1"/>
        </w:rPr>
        <w:t xml:space="preserve"> </w:t>
      </w:r>
      <w:r w:rsidRPr="00715553">
        <w:t>Камчатского</w:t>
      </w:r>
      <w:r w:rsidRPr="00715553">
        <w:rPr>
          <w:spacing w:val="1"/>
        </w:rPr>
        <w:t xml:space="preserve"> </w:t>
      </w:r>
      <w:r w:rsidRPr="00715553">
        <w:t>края</w:t>
      </w:r>
      <w:r w:rsidRPr="00715553">
        <w:rPr>
          <w:spacing w:val="1"/>
        </w:rPr>
        <w:t xml:space="preserve"> </w:t>
      </w:r>
      <w:r w:rsidRPr="00715553">
        <w:t>от</w:t>
      </w:r>
      <w:r w:rsidRPr="00715553">
        <w:rPr>
          <w:spacing w:val="1"/>
        </w:rPr>
        <w:t xml:space="preserve"> </w:t>
      </w:r>
      <w:r w:rsidRPr="00715553">
        <w:t>25.04.2016</w:t>
      </w:r>
      <w:r w:rsidRPr="00715553">
        <w:rPr>
          <w:spacing w:val="1"/>
        </w:rPr>
        <w:t xml:space="preserve"> </w:t>
      </w:r>
      <w:r w:rsidRPr="00715553">
        <w:t>№</w:t>
      </w:r>
      <w:r w:rsidRPr="00715553">
        <w:rPr>
          <w:spacing w:val="1"/>
        </w:rPr>
        <w:t xml:space="preserve"> </w:t>
      </w:r>
      <w:r w:rsidRPr="00715553">
        <w:t>82</w:t>
      </w:r>
      <w:r w:rsidRPr="00715553">
        <w:rPr>
          <w:spacing w:val="71"/>
        </w:rPr>
        <w:t xml:space="preserve"> </w:t>
      </w:r>
      <w:r w:rsidRPr="00715553">
        <w:t>«Об</w:t>
      </w:r>
      <w:r w:rsidRPr="00715553">
        <w:rPr>
          <w:spacing w:val="1"/>
        </w:rPr>
        <w:t xml:space="preserve"> </w:t>
      </w:r>
      <w:r w:rsidRPr="00715553">
        <w:t>утверждении предмета охраны объекта культурного наследия регионального</w:t>
      </w:r>
      <w:r w:rsidRPr="00715553">
        <w:rPr>
          <w:spacing w:val="1"/>
        </w:rPr>
        <w:t xml:space="preserve"> </w:t>
      </w:r>
      <w:r w:rsidRPr="00715553">
        <w:t>значения «Место, где в 1921 году находилась партизанская застава. Установлен</w:t>
      </w:r>
      <w:r w:rsidRPr="00715553">
        <w:rPr>
          <w:spacing w:val="1"/>
        </w:rPr>
        <w:t xml:space="preserve"> </w:t>
      </w:r>
      <w:r w:rsidRPr="00715553">
        <w:t>памятный</w:t>
      </w:r>
      <w:r w:rsidRPr="00715553">
        <w:rPr>
          <w:spacing w:val="1"/>
        </w:rPr>
        <w:t xml:space="preserve"> </w:t>
      </w:r>
      <w:r w:rsidRPr="00715553">
        <w:t>знак»</w:t>
      </w:r>
      <w:r w:rsidRPr="00715553">
        <w:rPr>
          <w:spacing w:val="1"/>
        </w:rPr>
        <w:t xml:space="preserve"> </w:t>
      </w:r>
      <w:r w:rsidRPr="00715553">
        <w:t>Предметом</w:t>
      </w:r>
      <w:r w:rsidRPr="00715553">
        <w:rPr>
          <w:spacing w:val="1"/>
        </w:rPr>
        <w:t xml:space="preserve"> </w:t>
      </w:r>
      <w:r w:rsidRPr="00715553">
        <w:t>охраны</w:t>
      </w:r>
      <w:r w:rsidRPr="00715553">
        <w:rPr>
          <w:spacing w:val="1"/>
        </w:rPr>
        <w:t xml:space="preserve"> </w:t>
      </w:r>
      <w:r w:rsidRPr="00715553">
        <w:t>объекта</w:t>
      </w:r>
      <w:r w:rsidRPr="00715553">
        <w:rPr>
          <w:spacing w:val="1"/>
        </w:rPr>
        <w:t xml:space="preserve"> </w:t>
      </w:r>
      <w:r w:rsidRPr="00715553">
        <w:t>культурного</w:t>
      </w:r>
      <w:r w:rsidRPr="00715553">
        <w:rPr>
          <w:spacing w:val="1"/>
        </w:rPr>
        <w:t xml:space="preserve"> </w:t>
      </w:r>
      <w:r w:rsidRPr="00715553">
        <w:t>наследия</w:t>
      </w:r>
      <w:r w:rsidRPr="00715553">
        <w:rPr>
          <w:spacing w:val="1"/>
        </w:rPr>
        <w:t xml:space="preserve"> </w:t>
      </w:r>
      <w:r w:rsidRPr="00715553">
        <w:t>регионального</w:t>
      </w:r>
      <w:r w:rsidRPr="00715553">
        <w:rPr>
          <w:spacing w:val="1"/>
        </w:rPr>
        <w:t xml:space="preserve"> </w:t>
      </w:r>
      <w:r w:rsidRPr="00715553">
        <w:t>значения</w:t>
      </w:r>
      <w:r w:rsidRPr="00715553">
        <w:rPr>
          <w:spacing w:val="1"/>
        </w:rPr>
        <w:t xml:space="preserve"> </w:t>
      </w:r>
      <w:r w:rsidRPr="00715553">
        <w:t>«Место,</w:t>
      </w:r>
      <w:r w:rsidRPr="00715553">
        <w:rPr>
          <w:spacing w:val="1"/>
        </w:rPr>
        <w:t xml:space="preserve"> </w:t>
      </w:r>
      <w:r w:rsidRPr="00715553">
        <w:t>где</w:t>
      </w:r>
      <w:r w:rsidRPr="00715553">
        <w:rPr>
          <w:spacing w:val="1"/>
        </w:rPr>
        <w:t xml:space="preserve"> </w:t>
      </w:r>
      <w:r w:rsidRPr="00715553">
        <w:t>в</w:t>
      </w:r>
      <w:r w:rsidRPr="00715553">
        <w:rPr>
          <w:spacing w:val="1"/>
        </w:rPr>
        <w:t xml:space="preserve"> </w:t>
      </w:r>
      <w:r w:rsidRPr="00715553">
        <w:t>1921</w:t>
      </w:r>
      <w:r w:rsidRPr="00715553">
        <w:rPr>
          <w:spacing w:val="1"/>
        </w:rPr>
        <w:t xml:space="preserve"> </w:t>
      </w:r>
      <w:r w:rsidRPr="00715553">
        <w:t>году</w:t>
      </w:r>
      <w:r w:rsidRPr="00715553">
        <w:rPr>
          <w:spacing w:val="1"/>
        </w:rPr>
        <w:t xml:space="preserve"> </w:t>
      </w:r>
      <w:r w:rsidRPr="00715553">
        <w:t>находилась</w:t>
      </w:r>
      <w:r w:rsidRPr="00715553">
        <w:rPr>
          <w:spacing w:val="1"/>
        </w:rPr>
        <w:t xml:space="preserve"> </w:t>
      </w:r>
      <w:r w:rsidRPr="00715553">
        <w:t>партизанская</w:t>
      </w:r>
      <w:r w:rsidRPr="00715553">
        <w:rPr>
          <w:spacing w:val="1"/>
        </w:rPr>
        <w:t xml:space="preserve"> </w:t>
      </w:r>
      <w:r w:rsidRPr="00715553">
        <w:t>застава.</w:t>
      </w:r>
      <w:r w:rsidRPr="00715553">
        <w:rPr>
          <w:spacing w:val="-2"/>
        </w:rPr>
        <w:t xml:space="preserve"> </w:t>
      </w:r>
      <w:r w:rsidRPr="00715553">
        <w:t>Установлен</w:t>
      </w:r>
      <w:r w:rsidRPr="00715553">
        <w:rPr>
          <w:spacing w:val="-2"/>
        </w:rPr>
        <w:t xml:space="preserve"> </w:t>
      </w:r>
      <w:r w:rsidRPr="00715553">
        <w:t>памятный знак»</w:t>
      </w:r>
      <w:r w:rsidRPr="00715553">
        <w:rPr>
          <w:spacing w:val="-1"/>
        </w:rPr>
        <w:t xml:space="preserve"> </w:t>
      </w:r>
      <w:r w:rsidRPr="00715553">
        <w:t>являются:</w:t>
      </w:r>
    </w:p>
    <w:p w14:paraId="18850A4A" w14:textId="77777777" w:rsidR="002C5D74" w:rsidRPr="00715553" w:rsidRDefault="002C5D74" w:rsidP="004D65A5">
      <w:pPr>
        <w:pStyle w:val="a9"/>
        <w:widowControl w:val="0"/>
        <w:numPr>
          <w:ilvl w:val="0"/>
          <w:numId w:val="95"/>
        </w:numPr>
        <w:tabs>
          <w:tab w:val="left" w:pos="930"/>
        </w:tabs>
        <w:autoSpaceDE w:val="0"/>
        <w:autoSpaceDN w:val="0"/>
        <w:spacing w:after="0" w:line="341" w:lineRule="exact"/>
        <w:contextualSpacing w:val="0"/>
        <w:jc w:val="both"/>
        <w:rPr>
          <w:rFonts w:ascii="Times New Roman" w:hAnsi="Times New Roman"/>
          <w:sz w:val="28"/>
        </w:rPr>
      </w:pPr>
      <w:r w:rsidRPr="00715553">
        <w:rPr>
          <w:rFonts w:ascii="Times New Roman" w:hAnsi="Times New Roman"/>
          <w:sz w:val="28"/>
        </w:rPr>
        <w:t>Существующее</w:t>
      </w:r>
      <w:r w:rsidRPr="00715553">
        <w:rPr>
          <w:rFonts w:ascii="Times New Roman" w:hAnsi="Times New Roman"/>
          <w:spacing w:val="-5"/>
          <w:sz w:val="28"/>
        </w:rPr>
        <w:t xml:space="preserve"> </w:t>
      </w:r>
      <w:r w:rsidRPr="00715553">
        <w:rPr>
          <w:rFonts w:ascii="Times New Roman" w:hAnsi="Times New Roman"/>
          <w:sz w:val="28"/>
        </w:rPr>
        <w:t>местоположение</w:t>
      </w:r>
      <w:r w:rsidRPr="00715553">
        <w:rPr>
          <w:rFonts w:ascii="Times New Roman" w:hAnsi="Times New Roman"/>
          <w:spacing w:val="-4"/>
          <w:sz w:val="28"/>
        </w:rPr>
        <w:t xml:space="preserve"> </w:t>
      </w:r>
      <w:r w:rsidRPr="00715553">
        <w:rPr>
          <w:rFonts w:ascii="Times New Roman" w:hAnsi="Times New Roman"/>
          <w:sz w:val="28"/>
        </w:rPr>
        <w:t>Объекта;</w:t>
      </w:r>
    </w:p>
    <w:p w14:paraId="42E88708" w14:textId="77777777" w:rsidR="002C5D74" w:rsidRPr="00715553" w:rsidRDefault="002C5D74" w:rsidP="004D65A5">
      <w:pPr>
        <w:pStyle w:val="a9"/>
        <w:widowControl w:val="0"/>
        <w:numPr>
          <w:ilvl w:val="0"/>
          <w:numId w:val="95"/>
        </w:numPr>
        <w:tabs>
          <w:tab w:val="left" w:pos="930"/>
        </w:tabs>
        <w:autoSpaceDE w:val="0"/>
        <w:autoSpaceDN w:val="0"/>
        <w:spacing w:after="0" w:line="240" w:lineRule="auto"/>
        <w:ind w:right="225"/>
        <w:contextualSpacing w:val="0"/>
        <w:jc w:val="both"/>
        <w:rPr>
          <w:rFonts w:ascii="Times New Roman" w:hAnsi="Times New Roman"/>
          <w:sz w:val="28"/>
        </w:rPr>
      </w:pPr>
      <w:r w:rsidRPr="00715553">
        <w:rPr>
          <w:rFonts w:ascii="Times New Roman" w:hAnsi="Times New Roman"/>
          <w:sz w:val="28"/>
        </w:rPr>
        <w:t>Конфигурация,</w:t>
      </w:r>
      <w:r w:rsidRPr="00715553">
        <w:rPr>
          <w:rFonts w:ascii="Times New Roman" w:hAnsi="Times New Roman"/>
          <w:spacing w:val="1"/>
          <w:sz w:val="28"/>
        </w:rPr>
        <w:t xml:space="preserve"> </w:t>
      </w:r>
      <w:r w:rsidRPr="00715553">
        <w:rPr>
          <w:rFonts w:ascii="Times New Roman" w:hAnsi="Times New Roman"/>
          <w:sz w:val="28"/>
        </w:rPr>
        <w:t>габариты,</w:t>
      </w:r>
      <w:r w:rsidRPr="00715553">
        <w:rPr>
          <w:rFonts w:ascii="Times New Roman" w:hAnsi="Times New Roman"/>
          <w:spacing w:val="1"/>
          <w:sz w:val="28"/>
        </w:rPr>
        <w:t xml:space="preserve"> </w:t>
      </w:r>
      <w:r w:rsidRPr="00715553">
        <w:rPr>
          <w:rFonts w:ascii="Times New Roman" w:hAnsi="Times New Roman"/>
          <w:sz w:val="28"/>
        </w:rPr>
        <w:t>материал</w:t>
      </w:r>
      <w:r w:rsidRPr="00715553">
        <w:rPr>
          <w:rFonts w:ascii="Times New Roman" w:hAnsi="Times New Roman"/>
          <w:spacing w:val="1"/>
          <w:sz w:val="28"/>
        </w:rPr>
        <w:t xml:space="preserve"> </w:t>
      </w:r>
      <w:r w:rsidRPr="00715553">
        <w:rPr>
          <w:rFonts w:ascii="Times New Roman" w:hAnsi="Times New Roman"/>
          <w:sz w:val="28"/>
        </w:rPr>
        <w:t>Объекта</w:t>
      </w:r>
      <w:r w:rsidRPr="00715553">
        <w:rPr>
          <w:rFonts w:ascii="Times New Roman" w:hAnsi="Times New Roman"/>
          <w:spacing w:val="1"/>
          <w:sz w:val="28"/>
        </w:rPr>
        <w:t xml:space="preserve"> </w:t>
      </w:r>
      <w:r w:rsidRPr="00715553">
        <w:rPr>
          <w:rFonts w:ascii="Times New Roman" w:hAnsi="Times New Roman"/>
          <w:sz w:val="28"/>
        </w:rPr>
        <w:t>–</w:t>
      </w:r>
      <w:r w:rsidRPr="00715553">
        <w:rPr>
          <w:rFonts w:ascii="Times New Roman" w:hAnsi="Times New Roman"/>
          <w:spacing w:val="1"/>
          <w:sz w:val="28"/>
        </w:rPr>
        <w:t xml:space="preserve"> </w:t>
      </w:r>
      <w:r w:rsidRPr="00715553">
        <w:rPr>
          <w:rFonts w:ascii="Times New Roman" w:hAnsi="Times New Roman"/>
          <w:sz w:val="28"/>
        </w:rPr>
        <w:t>большой</w:t>
      </w:r>
      <w:r w:rsidRPr="00715553">
        <w:rPr>
          <w:rFonts w:ascii="Times New Roman" w:hAnsi="Times New Roman"/>
          <w:spacing w:val="71"/>
          <w:sz w:val="28"/>
        </w:rPr>
        <w:t xml:space="preserve"> </w:t>
      </w:r>
      <w:r w:rsidRPr="00715553">
        <w:rPr>
          <w:rFonts w:ascii="Times New Roman" w:hAnsi="Times New Roman"/>
          <w:sz w:val="28"/>
        </w:rPr>
        <w:t>природный</w:t>
      </w:r>
      <w:r w:rsidRPr="00715553">
        <w:rPr>
          <w:rFonts w:ascii="Times New Roman" w:hAnsi="Times New Roman"/>
          <w:spacing w:val="-67"/>
          <w:sz w:val="28"/>
        </w:rPr>
        <w:t xml:space="preserve"> </w:t>
      </w:r>
      <w:r w:rsidRPr="00715553">
        <w:rPr>
          <w:rFonts w:ascii="Times New Roman" w:hAnsi="Times New Roman"/>
          <w:sz w:val="28"/>
        </w:rPr>
        <w:t>камень</w:t>
      </w:r>
      <w:r w:rsidRPr="00715553">
        <w:rPr>
          <w:rFonts w:ascii="Times New Roman" w:hAnsi="Times New Roman"/>
          <w:spacing w:val="-2"/>
          <w:sz w:val="28"/>
        </w:rPr>
        <w:t xml:space="preserve"> </w:t>
      </w:r>
      <w:r w:rsidRPr="00715553">
        <w:rPr>
          <w:rFonts w:ascii="Times New Roman" w:hAnsi="Times New Roman"/>
          <w:sz w:val="28"/>
        </w:rPr>
        <w:t>вулканического</w:t>
      </w:r>
      <w:r w:rsidRPr="00715553">
        <w:rPr>
          <w:rFonts w:ascii="Times New Roman" w:hAnsi="Times New Roman"/>
          <w:spacing w:val="-2"/>
          <w:sz w:val="28"/>
        </w:rPr>
        <w:t xml:space="preserve"> </w:t>
      </w:r>
      <w:r w:rsidRPr="00715553">
        <w:rPr>
          <w:rFonts w:ascii="Times New Roman" w:hAnsi="Times New Roman"/>
          <w:sz w:val="28"/>
        </w:rPr>
        <w:t>происхождения</w:t>
      </w:r>
      <w:r w:rsidRPr="00715553">
        <w:rPr>
          <w:rFonts w:ascii="Times New Roman" w:hAnsi="Times New Roman"/>
          <w:spacing w:val="-4"/>
          <w:sz w:val="28"/>
        </w:rPr>
        <w:t xml:space="preserve"> </w:t>
      </w:r>
      <w:r w:rsidRPr="00715553">
        <w:rPr>
          <w:rFonts w:ascii="Times New Roman" w:hAnsi="Times New Roman"/>
          <w:sz w:val="28"/>
        </w:rPr>
        <w:t>на постаменте;</w:t>
      </w:r>
    </w:p>
    <w:p w14:paraId="6D91290D" w14:textId="77777777" w:rsidR="002C5D74" w:rsidRPr="00715553" w:rsidRDefault="002C5D74" w:rsidP="004D65A5">
      <w:pPr>
        <w:pStyle w:val="a9"/>
        <w:widowControl w:val="0"/>
        <w:numPr>
          <w:ilvl w:val="0"/>
          <w:numId w:val="95"/>
        </w:numPr>
        <w:tabs>
          <w:tab w:val="left" w:pos="929"/>
          <w:tab w:val="left" w:pos="930"/>
        </w:tabs>
        <w:autoSpaceDE w:val="0"/>
        <w:autoSpaceDN w:val="0"/>
        <w:spacing w:after="0" w:line="240" w:lineRule="auto"/>
        <w:ind w:right="223"/>
        <w:contextualSpacing w:val="0"/>
        <w:rPr>
          <w:rFonts w:ascii="Times New Roman" w:hAnsi="Times New Roman"/>
          <w:sz w:val="28"/>
        </w:rPr>
      </w:pPr>
      <w:r w:rsidRPr="00715553">
        <w:rPr>
          <w:rFonts w:ascii="Times New Roman" w:hAnsi="Times New Roman"/>
          <w:sz w:val="28"/>
        </w:rPr>
        <w:t>Конфигурация,</w:t>
      </w:r>
      <w:r w:rsidRPr="00715553">
        <w:rPr>
          <w:rFonts w:ascii="Times New Roman" w:hAnsi="Times New Roman"/>
          <w:spacing w:val="10"/>
          <w:sz w:val="28"/>
        </w:rPr>
        <w:t xml:space="preserve"> </w:t>
      </w:r>
      <w:r w:rsidRPr="00715553">
        <w:rPr>
          <w:rFonts w:ascii="Times New Roman" w:hAnsi="Times New Roman"/>
          <w:sz w:val="28"/>
        </w:rPr>
        <w:t>габариты,</w:t>
      </w:r>
      <w:r w:rsidRPr="00715553">
        <w:rPr>
          <w:rFonts w:ascii="Times New Roman" w:hAnsi="Times New Roman"/>
          <w:spacing w:val="10"/>
          <w:sz w:val="28"/>
        </w:rPr>
        <w:t xml:space="preserve"> </w:t>
      </w:r>
      <w:r w:rsidRPr="00715553">
        <w:rPr>
          <w:rFonts w:ascii="Times New Roman" w:hAnsi="Times New Roman"/>
          <w:sz w:val="28"/>
        </w:rPr>
        <w:t>материал</w:t>
      </w:r>
      <w:r w:rsidRPr="00715553">
        <w:rPr>
          <w:rFonts w:ascii="Times New Roman" w:hAnsi="Times New Roman"/>
          <w:spacing w:val="10"/>
          <w:sz w:val="28"/>
        </w:rPr>
        <w:t xml:space="preserve"> </w:t>
      </w:r>
      <w:r w:rsidRPr="00715553">
        <w:rPr>
          <w:rFonts w:ascii="Times New Roman" w:hAnsi="Times New Roman"/>
          <w:sz w:val="28"/>
        </w:rPr>
        <w:t>постамента</w:t>
      </w:r>
      <w:r w:rsidRPr="00715553">
        <w:rPr>
          <w:rFonts w:ascii="Times New Roman" w:hAnsi="Times New Roman"/>
          <w:spacing w:val="10"/>
          <w:sz w:val="28"/>
        </w:rPr>
        <w:t xml:space="preserve"> </w:t>
      </w:r>
      <w:r w:rsidRPr="00715553">
        <w:rPr>
          <w:rFonts w:ascii="Times New Roman" w:hAnsi="Times New Roman"/>
          <w:sz w:val="28"/>
        </w:rPr>
        <w:t>–</w:t>
      </w:r>
      <w:r w:rsidRPr="00715553">
        <w:rPr>
          <w:rFonts w:ascii="Times New Roman" w:hAnsi="Times New Roman"/>
          <w:spacing w:val="13"/>
          <w:sz w:val="28"/>
        </w:rPr>
        <w:t xml:space="preserve"> </w:t>
      </w:r>
      <w:r w:rsidRPr="00715553">
        <w:rPr>
          <w:rFonts w:ascii="Times New Roman" w:hAnsi="Times New Roman"/>
          <w:sz w:val="28"/>
        </w:rPr>
        <w:t>бетонный</w:t>
      </w:r>
      <w:r w:rsidRPr="00715553">
        <w:rPr>
          <w:rFonts w:ascii="Times New Roman" w:hAnsi="Times New Roman"/>
          <w:spacing w:val="11"/>
          <w:sz w:val="28"/>
        </w:rPr>
        <w:t xml:space="preserve"> </w:t>
      </w:r>
      <w:r w:rsidRPr="00715553">
        <w:rPr>
          <w:rFonts w:ascii="Times New Roman" w:hAnsi="Times New Roman"/>
          <w:sz w:val="28"/>
        </w:rPr>
        <w:t>постамент</w:t>
      </w:r>
      <w:r w:rsidRPr="00715553">
        <w:rPr>
          <w:rFonts w:ascii="Times New Roman" w:hAnsi="Times New Roman"/>
          <w:spacing w:val="-67"/>
          <w:sz w:val="28"/>
        </w:rPr>
        <w:t xml:space="preserve"> </w:t>
      </w:r>
      <w:r w:rsidRPr="00715553">
        <w:rPr>
          <w:rFonts w:ascii="Times New Roman" w:hAnsi="Times New Roman"/>
          <w:sz w:val="28"/>
        </w:rPr>
        <w:t>прямоугольной</w:t>
      </w:r>
      <w:r w:rsidRPr="00715553">
        <w:rPr>
          <w:rFonts w:ascii="Times New Roman" w:hAnsi="Times New Roman"/>
          <w:spacing w:val="8"/>
          <w:sz w:val="28"/>
        </w:rPr>
        <w:t xml:space="preserve"> </w:t>
      </w:r>
      <w:r w:rsidRPr="00715553">
        <w:rPr>
          <w:rFonts w:ascii="Times New Roman" w:hAnsi="Times New Roman"/>
          <w:sz w:val="28"/>
        </w:rPr>
        <w:t>формы.</w:t>
      </w:r>
      <w:r w:rsidRPr="00715553">
        <w:rPr>
          <w:rFonts w:ascii="Times New Roman" w:hAnsi="Times New Roman"/>
          <w:spacing w:val="11"/>
          <w:sz w:val="28"/>
        </w:rPr>
        <w:t xml:space="preserve"> </w:t>
      </w:r>
      <w:r w:rsidRPr="00715553">
        <w:rPr>
          <w:rFonts w:ascii="Times New Roman" w:hAnsi="Times New Roman"/>
          <w:sz w:val="28"/>
        </w:rPr>
        <w:t>Общая</w:t>
      </w:r>
      <w:r w:rsidRPr="00715553">
        <w:rPr>
          <w:rFonts w:ascii="Times New Roman" w:hAnsi="Times New Roman"/>
          <w:spacing w:val="11"/>
          <w:sz w:val="28"/>
        </w:rPr>
        <w:t xml:space="preserve"> </w:t>
      </w:r>
      <w:r w:rsidRPr="00715553">
        <w:rPr>
          <w:rFonts w:ascii="Times New Roman" w:hAnsi="Times New Roman"/>
          <w:sz w:val="28"/>
        </w:rPr>
        <w:t>высота</w:t>
      </w:r>
      <w:r w:rsidRPr="00715553">
        <w:rPr>
          <w:rFonts w:ascii="Times New Roman" w:hAnsi="Times New Roman"/>
          <w:spacing w:val="8"/>
          <w:sz w:val="28"/>
        </w:rPr>
        <w:t xml:space="preserve"> </w:t>
      </w:r>
      <w:r w:rsidRPr="00715553">
        <w:rPr>
          <w:rFonts w:ascii="Times New Roman" w:hAnsi="Times New Roman"/>
          <w:sz w:val="28"/>
        </w:rPr>
        <w:t>памятника</w:t>
      </w:r>
      <w:r w:rsidRPr="00715553">
        <w:rPr>
          <w:rFonts w:ascii="Times New Roman" w:hAnsi="Times New Roman"/>
          <w:spacing w:val="11"/>
          <w:sz w:val="28"/>
        </w:rPr>
        <w:t xml:space="preserve"> </w:t>
      </w:r>
      <w:r w:rsidRPr="00715553">
        <w:rPr>
          <w:rFonts w:ascii="Times New Roman" w:hAnsi="Times New Roman"/>
          <w:sz w:val="28"/>
        </w:rPr>
        <w:t>(камень</w:t>
      </w:r>
      <w:r w:rsidRPr="00715553">
        <w:rPr>
          <w:rFonts w:ascii="Times New Roman" w:hAnsi="Times New Roman"/>
          <w:spacing w:val="7"/>
          <w:sz w:val="28"/>
        </w:rPr>
        <w:t xml:space="preserve"> </w:t>
      </w:r>
      <w:r w:rsidRPr="00715553">
        <w:rPr>
          <w:rFonts w:ascii="Times New Roman" w:hAnsi="Times New Roman"/>
          <w:sz w:val="28"/>
        </w:rPr>
        <w:t>с</w:t>
      </w:r>
      <w:r w:rsidRPr="00715553">
        <w:rPr>
          <w:rFonts w:ascii="Times New Roman" w:hAnsi="Times New Roman"/>
          <w:spacing w:val="10"/>
          <w:sz w:val="28"/>
        </w:rPr>
        <w:t xml:space="preserve"> </w:t>
      </w:r>
      <w:r w:rsidRPr="00715553">
        <w:rPr>
          <w:rFonts w:ascii="Times New Roman" w:hAnsi="Times New Roman"/>
          <w:sz w:val="28"/>
        </w:rPr>
        <w:t>постаментом)</w:t>
      </w:r>
    </w:p>
    <w:p w14:paraId="74E0CE2E" w14:textId="77777777" w:rsidR="002C5D74" w:rsidRPr="00715553" w:rsidRDefault="002C5D74" w:rsidP="002C5D74">
      <w:pPr>
        <w:pStyle w:val="a5"/>
        <w:spacing w:line="321" w:lineRule="exact"/>
        <w:ind w:left="930"/>
        <w:jc w:val="left"/>
      </w:pPr>
      <w:r w:rsidRPr="00715553">
        <w:t>–</w:t>
      </w:r>
      <w:r w:rsidRPr="00715553">
        <w:rPr>
          <w:spacing w:val="-1"/>
        </w:rPr>
        <w:t xml:space="preserve"> </w:t>
      </w:r>
      <w:r w:rsidRPr="00715553">
        <w:t>3 метра</w:t>
      </w:r>
      <w:r w:rsidRPr="00715553">
        <w:rPr>
          <w:spacing w:val="-3"/>
        </w:rPr>
        <w:t xml:space="preserve"> </w:t>
      </w:r>
      <w:r w:rsidRPr="00715553">
        <w:t>40 см.;</w:t>
      </w:r>
    </w:p>
    <w:p w14:paraId="6F52C1A7" w14:textId="77777777" w:rsidR="002C5D74" w:rsidRPr="00715553" w:rsidRDefault="002C5D74" w:rsidP="004D65A5">
      <w:pPr>
        <w:pStyle w:val="a9"/>
        <w:widowControl w:val="0"/>
        <w:numPr>
          <w:ilvl w:val="0"/>
          <w:numId w:val="95"/>
        </w:numPr>
        <w:tabs>
          <w:tab w:val="left" w:pos="929"/>
          <w:tab w:val="left" w:pos="930"/>
        </w:tabs>
        <w:autoSpaceDE w:val="0"/>
        <w:autoSpaceDN w:val="0"/>
        <w:spacing w:after="0" w:line="342" w:lineRule="exact"/>
        <w:contextualSpacing w:val="0"/>
        <w:rPr>
          <w:rFonts w:ascii="Times New Roman" w:hAnsi="Times New Roman"/>
          <w:sz w:val="28"/>
        </w:rPr>
      </w:pPr>
      <w:r w:rsidRPr="00715553">
        <w:rPr>
          <w:rFonts w:ascii="Times New Roman" w:hAnsi="Times New Roman"/>
          <w:sz w:val="28"/>
        </w:rPr>
        <w:t>Местоположение,</w:t>
      </w:r>
      <w:r w:rsidRPr="00715553">
        <w:rPr>
          <w:rFonts w:ascii="Times New Roman" w:hAnsi="Times New Roman"/>
          <w:spacing w:val="16"/>
          <w:sz w:val="28"/>
        </w:rPr>
        <w:t xml:space="preserve"> </w:t>
      </w:r>
      <w:r w:rsidRPr="00715553">
        <w:rPr>
          <w:rFonts w:ascii="Times New Roman" w:hAnsi="Times New Roman"/>
          <w:sz w:val="28"/>
        </w:rPr>
        <w:t>габариты,</w:t>
      </w:r>
      <w:r w:rsidRPr="00715553">
        <w:rPr>
          <w:rFonts w:ascii="Times New Roman" w:hAnsi="Times New Roman"/>
          <w:spacing w:val="17"/>
          <w:sz w:val="28"/>
        </w:rPr>
        <w:t xml:space="preserve"> </w:t>
      </w:r>
      <w:r w:rsidRPr="00715553">
        <w:rPr>
          <w:rFonts w:ascii="Times New Roman" w:hAnsi="Times New Roman"/>
          <w:sz w:val="28"/>
        </w:rPr>
        <w:t>материал</w:t>
      </w:r>
      <w:r w:rsidRPr="00715553">
        <w:rPr>
          <w:rFonts w:ascii="Times New Roman" w:hAnsi="Times New Roman"/>
          <w:spacing w:val="14"/>
          <w:sz w:val="28"/>
        </w:rPr>
        <w:t xml:space="preserve"> </w:t>
      </w:r>
      <w:r w:rsidRPr="00715553">
        <w:rPr>
          <w:rFonts w:ascii="Times New Roman" w:hAnsi="Times New Roman"/>
          <w:sz w:val="28"/>
        </w:rPr>
        <w:t>мемориальной</w:t>
      </w:r>
      <w:r w:rsidRPr="00715553">
        <w:rPr>
          <w:rFonts w:ascii="Times New Roman" w:hAnsi="Times New Roman"/>
          <w:spacing w:val="15"/>
          <w:sz w:val="28"/>
        </w:rPr>
        <w:t xml:space="preserve"> </w:t>
      </w:r>
      <w:r w:rsidRPr="00715553">
        <w:rPr>
          <w:rFonts w:ascii="Times New Roman" w:hAnsi="Times New Roman"/>
          <w:sz w:val="28"/>
        </w:rPr>
        <w:t>доски</w:t>
      </w:r>
      <w:r w:rsidRPr="00715553">
        <w:rPr>
          <w:rFonts w:ascii="Times New Roman" w:hAnsi="Times New Roman"/>
          <w:spacing w:val="18"/>
          <w:sz w:val="28"/>
        </w:rPr>
        <w:t xml:space="preserve"> </w:t>
      </w:r>
      <w:r w:rsidRPr="00715553">
        <w:rPr>
          <w:rFonts w:ascii="Times New Roman" w:hAnsi="Times New Roman"/>
          <w:sz w:val="28"/>
        </w:rPr>
        <w:t>с</w:t>
      </w:r>
      <w:r w:rsidRPr="00715553">
        <w:rPr>
          <w:rFonts w:ascii="Times New Roman" w:hAnsi="Times New Roman"/>
          <w:spacing w:val="15"/>
          <w:sz w:val="28"/>
        </w:rPr>
        <w:t xml:space="preserve"> </w:t>
      </w:r>
      <w:r w:rsidRPr="00715553">
        <w:rPr>
          <w:rFonts w:ascii="Times New Roman" w:hAnsi="Times New Roman"/>
          <w:sz w:val="28"/>
        </w:rPr>
        <w:t>надписью</w:t>
      </w:r>
      <w:r w:rsidRPr="00715553">
        <w:rPr>
          <w:rFonts w:ascii="Times New Roman" w:hAnsi="Times New Roman"/>
          <w:spacing w:val="30"/>
          <w:sz w:val="28"/>
        </w:rPr>
        <w:t xml:space="preserve"> </w:t>
      </w:r>
      <w:r w:rsidRPr="00715553">
        <w:rPr>
          <w:rFonts w:ascii="Times New Roman" w:hAnsi="Times New Roman"/>
          <w:sz w:val="28"/>
        </w:rPr>
        <w:t>–</w:t>
      </w:r>
    </w:p>
    <w:p w14:paraId="54DC291D" w14:textId="36462A71" w:rsidR="002C5D74" w:rsidRPr="00715553" w:rsidRDefault="002C5D74" w:rsidP="002C5D74">
      <w:pPr>
        <w:pStyle w:val="a5"/>
        <w:spacing w:before="1"/>
        <w:ind w:left="930" w:right="224"/>
      </w:pPr>
      <w:r w:rsidRPr="00715553">
        <w:t>«Чти</w:t>
      </w:r>
      <w:r w:rsidRPr="00715553">
        <w:rPr>
          <w:spacing w:val="1"/>
        </w:rPr>
        <w:t xml:space="preserve"> </w:t>
      </w:r>
      <w:r w:rsidRPr="00715553">
        <w:t>боевую</w:t>
      </w:r>
      <w:r w:rsidRPr="00715553">
        <w:rPr>
          <w:spacing w:val="1"/>
        </w:rPr>
        <w:t xml:space="preserve"> </w:t>
      </w:r>
      <w:r w:rsidRPr="00715553">
        <w:t>славу</w:t>
      </w:r>
      <w:r w:rsidRPr="00715553">
        <w:rPr>
          <w:spacing w:val="1"/>
        </w:rPr>
        <w:t xml:space="preserve"> </w:t>
      </w:r>
      <w:r w:rsidRPr="00715553">
        <w:t>партизан.</w:t>
      </w:r>
      <w:r w:rsidRPr="00715553">
        <w:rPr>
          <w:spacing w:val="1"/>
        </w:rPr>
        <w:t xml:space="preserve"> </w:t>
      </w:r>
      <w:r w:rsidRPr="00715553">
        <w:t>Здесь</w:t>
      </w:r>
      <w:r w:rsidRPr="00715553">
        <w:rPr>
          <w:spacing w:val="1"/>
        </w:rPr>
        <w:t xml:space="preserve"> </w:t>
      </w:r>
      <w:r w:rsidRPr="00715553">
        <w:t>находилась</w:t>
      </w:r>
      <w:r w:rsidRPr="00715553">
        <w:rPr>
          <w:spacing w:val="1"/>
        </w:rPr>
        <w:t xml:space="preserve"> </w:t>
      </w:r>
      <w:r w:rsidRPr="00715553">
        <w:t>застава</w:t>
      </w:r>
      <w:r w:rsidRPr="00715553">
        <w:rPr>
          <w:spacing w:val="1"/>
        </w:rPr>
        <w:t xml:space="preserve"> </w:t>
      </w:r>
      <w:r w:rsidRPr="00715553">
        <w:t>камчатских</w:t>
      </w:r>
      <w:r w:rsidRPr="00715553">
        <w:rPr>
          <w:spacing w:val="1"/>
        </w:rPr>
        <w:t xml:space="preserve"> </w:t>
      </w:r>
      <w:r w:rsidRPr="00715553">
        <w:t>партизан в 1922 году. От участников всесоюзного авто-ралли «Родина» в</w:t>
      </w:r>
      <w:r w:rsidRPr="00715553">
        <w:rPr>
          <w:spacing w:val="1"/>
        </w:rPr>
        <w:t xml:space="preserve"> </w:t>
      </w:r>
      <w:r w:rsidRPr="00715553">
        <w:t>честь 50-летия Советской власти. Камчатка – Москва – Камчатка июль</w:t>
      </w:r>
      <w:r w:rsidRPr="00715553">
        <w:rPr>
          <w:spacing w:val="1"/>
        </w:rPr>
        <w:t xml:space="preserve"> </w:t>
      </w:r>
      <w:r w:rsidRPr="00715553">
        <w:t>1966 г.».</w:t>
      </w:r>
    </w:p>
    <w:p w14:paraId="3CD71169" w14:textId="77777777" w:rsidR="002C5D74" w:rsidRPr="00715553" w:rsidRDefault="002C5D74" w:rsidP="002C5D74">
      <w:pPr>
        <w:pStyle w:val="a5"/>
        <w:spacing w:before="1"/>
        <w:ind w:left="930" w:right="224"/>
      </w:pPr>
    </w:p>
    <w:p w14:paraId="2F032C55" w14:textId="2EEFC9DC" w:rsidR="00632421" w:rsidRPr="00715553" w:rsidRDefault="00632421" w:rsidP="005E0A35">
      <w:pPr>
        <w:pStyle w:val="11"/>
        <w:numPr>
          <w:ilvl w:val="0"/>
          <w:numId w:val="48"/>
        </w:numPr>
        <w:spacing w:line="240" w:lineRule="auto"/>
        <w:rPr>
          <w:b/>
        </w:rPr>
      </w:pPr>
      <w:r w:rsidRPr="00715553">
        <w:rPr>
          <w:b/>
        </w:rPr>
        <w:t>Функциональное зонирование территории</w:t>
      </w:r>
      <w:bookmarkEnd w:id="123"/>
    </w:p>
    <w:p w14:paraId="662650A4" w14:textId="77777777" w:rsidR="002C5D74" w:rsidRPr="00715553" w:rsidRDefault="002C5D74" w:rsidP="002C5D74">
      <w:pPr>
        <w:rPr>
          <w:lang w:eastAsia="ru-RU"/>
        </w:rPr>
      </w:pPr>
    </w:p>
    <w:p w14:paraId="27C8889B" w14:textId="77777777" w:rsidR="0060215F" w:rsidRPr="00715553" w:rsidRDefault="0060215F" w:rsidP="005E0A35">
      <w:pPr>
        <w:pStyle w:val="2"/>
        <w:numPr>
          <w:ilvl w:val="1"/>
          <w:numId w:val="48"/>
        </w:numPr>
        <w:spacing w:before="240"/>
        <w:ind w:left="993" w:hanging="633"/>
        <w:jc w:val="both"/>
        <w:rPr>
          <w:b/>
          <w:szCs w:val="28"/>
        </w:rPr>
      </w:pPr>
      <w:bookmarkStart w:id="124" w:name="_Toc57122185"/>
      <w:r w:rsidRPr="00715553">
        <w:rPr>
          <w:b/>
          <w:szCs w:val="28"/>
        </w:rPr>
        <w:lastRenderedPageBreak/>
        <w:t>Жилая зона</w:t>
      </w:r>
      <w:bookmarkEnd w:id="124"/>
    </w:p>
    <w:p w14:paraId="18E6690A" w14:textId="77777777" w:rsidR="00830579" w:rsidRPr="00715553" w:rsidRDefault="00830579" w:rsidP="00830579">
      <w:pPr>
        <w:spacing w:after="0" w:line="240" w:lineRule="auto"/>
        <w:ind w:firstLine="709"/>
        <w:jc w:val="both"/>
        <w:rPr>
          <w:rFonts w:ascii="Times New Roman" w:hAnsi="Times New Roman"/>
          <w:sz w:val="28"/>
          <w:szCs w:val="24"/>
        </w:rPr>
      </w:pPr>
      <w:r w:rsidRPr="00715553">
        <w:rPr>
          <w:rFonts w:ascii="Times New Roman" w:hAnsi="Times New Roman"/>
          <w:sz w:val="28"/>
          <w:szCs w:val="24"/>
        </w:rPr>
        <w:t>Жилые зоны предназначены для размещения жилой застройки разных типов, а также отдельно стоящих, встроенных или пристроенных объектов социального и культурно-бытового обслуживания населения, культовых объектов, стоянок автомобильного транспорта, промышленных, коммунальных и складских объектов, для которых не требуется установление санитарно-защитных зон и деятельность которых не оказывает вредное воздействие на окружающую среду.</w:t>
      </w:r>
    </w:p>
    <w:p w14:paraId="58137F32" w14:textId="329A8BBF" w:rsidR="003F3553" w:rsidRPr="00715553" w:rsidRDefault="003F3553" w:rsidP="00A91A06">
      <w:pPr>
        <w:pStyle w:val="a5"/>
        <w:ind w:firstLine="709"/>
      </w:pPr>
      <w:r w:rsidRPr="00715553">
        <w:t>Современный</w:t>
      </w:r>
      <w:r w:rsidRPr="00715553">
        <w:rPr>
          <w:spacing w:val="1"/>
        </w:rPr>
        <w:t xml:space="preserve"> </w:t>
      </w:r>
      <w:r w:rsidRPr="00715553">
        <w:t>жилищный</w:t>
      </w:r>
      <w:r w:rsidRPr="00715553">
        <w:rPr>
          <w:spacing w:val="1"/>
        </w:rPr>
        <w:t xml:space="preserve"> </w:t>
      </w:r>
      <w:r w:rsidRPr="00715553">
        <w:t>фонд</w:t>
      </w:r>
      <w:r w:rsidRPr="00715553">
        <w:rPr>
          <w:spacing w:val="1"/>
        </w:rPr>
        <w:t xml:space="preserve"> </w:t>
      </w:r>
      <w:r w:rsidRPr="00715553">
        <w:t>Пионерского</w:t>
      </w:r>
      <w:r w:rsidRPr="00715553">
        <w:rPr>
          <w:spacing w:val="1"/>
        </w:rPr>
        <w:t xml:space="preserve"> </w:t>
      </w:r>
      <w:r w:rsidRPr="00715553">
        <w:t>сельского</w:t>
      </w:r>
      <w:r w:rsidRPr="00715553">
        <w:rPr>
          <w:spacing w:val="1"/>
        </w:rPr>
        <w:t xml:space="preserve"> </w:t>
      </w:r>
      <w:r w:rsidRPr="00715553">
        <w:t>поселения</w:t>
      </w:r>
      <w:r w:rsidRPr="00715553">
        <w:rPr>
          <w:spacing w:val="1"/>
        </w:rPr>
        <w:t xml:space="preserve"> </w:t>
      </w:r>
      <w:r w:rsidRPr="00715553">
        <w:t>по</w:t>
      </w:r>
      <w:r w:rsidRPr="00715553">
        <w:rPr>
          <w:spacing w:val="1"/>
        </w:rPr>
        <w:t xml:space="preserve"> </w:t>
      </w:r>
      <w:r w:rsidRPr="00715553">
        <w:t>состоянию</w:t>
      </w:r>
      <w:r w:rsidRPr="00715553">
        <w:rPr>
          <w:spacing w:val="-2"/>
        </w:rPr>
        <w:t xml:space="preserve"> </w:t>
      </w:r>
      <w:r w:rsidRPr="00715553">
        <w:t>на 01.01.20</w:t>
      </w:r>
      <w:r w:rsidR="00F645CE" w:rsidRPr="00715553">
        <w:t>21</w:t>
      </w:r>
      <w:r w:rsidRPr="00715553">
        <w:rPr>
          <w:spacing w:val="1"/>
        </w:rPr>
        <w:t xml:space="preserve"> </w:t>
      </w:r>
      <w:r w:rsidRPr="00715553">
        <w:t>г.</w:t>
      </w:r>
      <w:r w:rsidRPr="00715553">
        <w:rPr>
          <w:spacing w:val="-2"/>
        </w:rPr>
        <w:t xml:space="preserve"> </w:t>
      </w:r>
      <w:r w:rsidRPr="00715553">
        <w:t xml:space="preserve">составляет </w:t>
      </w:r>
      <w:r w:rsidR="00F645CE" w:rsidRPr="00715553">
        <w:t>99,73</w:t>
      </w:r>
      <w:r w:rsidRPr="00715553">
        <w:t xml:space="preserve"> тыс.</w:t>
      </w:r>
      <w:r w:rsidRPr="00715553">
        <w:rPr>
          <w:spacing w:val="-2"/>
        </w:rPr>
        <w:t xml:space="preserve"> </w:t>
      </w:r>
      <w:r w:rsidRPr="00715553">
        <w:t>м</w:t>
      </w:r>
      <w:r w:rsidRPr="00715553">
        <w:rPr>
          <w:vertAlign w:val="superscript"/>
        </w:rPr>
        <w:t>2</w:t>
      </w:r>
    </w:p>
    <w:p w14:paraId="7F0384E4" w14:textId="18B6D2D8" w:rsidR="003F3553" w:rsidRPr="00715553" w:rsidRDefault="003F3553" w:rsidP="00A91A06">
      <w:pPr>
        <w:pStyle w:val="a5"/>
        <w:ind w:firstLine="709"/>
      </w:pPr>
      <w:r w:rsidRPr="00715553">
        <w:t>Средняя жилищная обеспеченность населения, проживающего вне границ</w:t>
      </w:r>
      <w:r w:rsidRPr="00715553">
        <w:rPr>
          <w:spacing w:val="-67"/>
        </w:rPr>
        <w:t xml:space="preserve"> </w:t>
      </w:r>
      <w:r w:rsidRPr="00715553">
        <w:t xml:space="preserve">воинской части, составляет </w:t>
      </w:r>
      <w:r w:rsidR="00395929" w:rsidRPr="00715553">
        <w:t>25,5</w:t>
      </w:r>
      <w:r w:rsidRPr="00715553">
        <w:t xml:space="preserve"> м</w:t>
      </w:r>
      <w:r w:rsidRPr="00715553">
        <w:rPr>
          <w:vertAlign w:val="superscript"/>
        </w:rPr>
        <w:t>2</w:t>
      </w:r>
      <w:r w:rsidRPr="00715553">
        <w:t xml:space="preserve"> общей площади на человека. Информация по</w:t>
      </w:r>
      <w:r w:rsidRPr="00715553">
        <w:rPr>
          <w:spacing w:val="1"/>
        </w:rPr>
        <w:t xml:space="preserve"> </w:t>
      </w:r>
      <w:r w:rsidRPr="00715553">
        <w:t>Жилищному</w:t>
      </w:r>
      <w:r w:rsidRPr="00715553">
        <w:rPr>
          <w:spacing w:val="-7"/>
        </w:rPr>
        <w:t xml:space="preserve"> </w:t>
      </w:r>
      <w:r w:rsidRPr="00715553">
        <w:t>фонду</w:t>
      </w:r>
      <w:r w:rsidRPr="00715553">
        <w:rPr>
          <w:spacing w:val="-5"/>
        </w:rPr>
        <w:t xml:space="preserve"> </w:t>
      </w:r>
      <w:r w:rsidRPr="00715553">
        <w:t>Пионерского</w:t>
      </w:r>
      <w:r w:rsidRPr="00715553">
        <w:rPr>
          <w:spacing w:val="-1"/>
        </w:rPr>
        <w:t xml:space="preserve"> </w:t>
      </w:r>
      <w:r w:rsidRPr="00715553">
        <w:t>сельского</w:t>
      </w:r>
      <w:r w:rsidRPr="00715553">
        <w:rPr>
          <w:spacing w:val="-4"/>
        </w:rPr>
        <w:t xml:space="preserve"> </w:t>
      </w:r>
      <w:r w:rsidRPr="00715553">
        <w:t>поселения</w:t>
      </w:r>
      <w:r w:rsidRPr="00715553">
        <w:rPr>
          <w:spacing w:val="-5"/>
        </w:rPr>
        <w:t xml:space="preserve"> </w:t>
      </w:r>
      <w:r w:rsidRPr="00715553">
        <w:t>представлена</w:t>
      </w:r>
      <w:r w:rsidRPr="00715553">
        <w:rPr>
          <w:spacing w:val="-3"/>
        </w:rPr>
        <w:t xml:space="preserve"> </w:t>
      </w:r>
      <w:r w:rsidRPr="00715553">
        <w:t>в</w:t>
      </w:r>
      <w:r w:rsidRPr="00715553">
        <w:rPr>
          <w:spacing w:val="-4"/>
        </w:rPr>
        <w:t xml:space="preserve"> </w:t>
      </w:r>
      <w:r w:rsidRPr="00715553">
        <w:t>таблиц</w:t>
      </w:r>
      <w:r w:rsidR="00210CAD" w:rsidRPr="00715553">
        <w:t>ах</w:t>
      </w:r>
      <w:r w:rsidRPr="00715553">
        <w:t>.</w:t>
      </w:r>
    </w:p>
    <w:p w14:paraId="450E15F7" w14:textId="77777777" w:rsidR="003F3553" w:rsidRPr="00715553" w:rsidRDefault="003F3553" w:rsidP="003F3553">
      <w:pPr>
        <w:pStyle w:val="a5"/>
        <w:spacing w:before="1"/>
        <w:jc w:val="left"/>
      </w:pPr>
    </w:p>
    <w:p w14:paraId="486D7760" w14:textId="66E9D977" w:rsidR="003F3553" w:rsidRPr="00715553" w:rsidRDefault="003F3553" w:rsidP="003F3553">
      <w:pPr>
        <w:ind w:left="222"/>
        <w:rPr>
          <w:rFonts w:ascii="Times New Roman" w:hAnsi="Times New Roman"/>
          <w:i/>
          <w:sz w:val="28"/>
        </w:rPr>
      </w:pPr>
      <w:r w:rsidRPr="00715553">
        <w:rPr>
          <w:rFonts w:ascii="Times New Roman" w:hAnsi="Times New Roman"/>
          <w:i/>
          <w:sz w:val="28"/>
        </w:rPr>
        <w:t>Таблица</w:t>
      </w:r>
      <w:r w:rsidRPr="00715553">
        <w:rPr>
          <w:rFonts w:ascii="Times New Roman" w:hAnsi="Times New Roman"/>
          <w:i/>
          <w:spacing w:val="-5"/>
          <w:sz w:val="28"/>
        </w:rPr>
        <w:t xml:space="preserve"> </w:t>
      </w:r>
      <w:r w:rsidR="00210CAD" w:rsidRPr="00715553">
        <w:rPr>
          <w:rFonts w:ascii="Times New Roman" w:hAnsi="Times New Roman"/>
          <w:i/>
          <w:sz w:val="28"/>
        </w:rPr>
        <w:t>29</w:t>
      </w:r>
      <w:r w:rsidRPr="00715553">
        <w:rPr>
          <w:rFonts w:ascii="Times New Roman" w:hAnsi="Times New Roman"/>
          <w:i/>
          <w:sz w:val="28"/>
        </w:rPr>
        <w:t>.</w:t>
      </w:r>
      <w:r w:rsidRPr="00715553">
        <w:rPr>
          <w:rFonts w:ascii="Times New Roman" w:hAnsi="Times New Roman"/>
          <w:i/>
          <w:spacing w:val="-4"/>
          <w:sz w:val="28"/>
        </w:rPr>
        <w:t xml:space="preserve"> </w:t>
      </w:r>
      <w:r w:rsidRPr="00715553">
        <w:rPr>
          <w:rFonts w:ascii="Times New Roman" w:hAnsi="Times New Roman"/>
          <w:i/>
          <w:sz w:val="28"/>
        </w:rPr>
        <w:t>Жилищный</w:t>
      </w:r>
      <w:r w:rsidRPr="00715553">
        <w:rPr>
          <w:rFonts w:ascii="Times New Roman" w:hAnsi="Times New Roman"/>
          <w:i/>
          <w:spacing w:val="-4"/>
          <w:sz w:val="28"/>
        </w:rPr>
        <w:t xml:space="preserve"> </w:t>
      </w:r>
      <w:r w:rsidRPr="00715553">
        <w:rPr>
          <w:rFonts w:ascii="Times New Roman" w:hAnsi="Times New Roman"/>
          <w:i/>
          <w:sz w:val="28"/>
        </w:rPr>
        <w:t>фонд</w:t>
      </w:r>
      <w:r w:rsidRPr="00715553">
        <w:rPr>
          <w:rFonts w:ascii="Times New Roman" w:hAnsi="Times New Roman"/>
          <w:i/>
          <w:spacing w:val="-5"/>
          <w:sz w:val="28"/>
        </w:rPr>
        <w:t xml:space="preserve"> </w:t>
      </w:r>
      <w:r w:rsidRPr="00715553">
        <w:rPr>
          <w:rFonts w:ascii="Times New Roman" w:hAnsi="Times New Roman"/>
          <w:i/>
          <w:sz w:val="28"/>
        </w:rPr>
        <w:t>Пионерского</w:t>
      </w:r>
      <w:r w:rsidRPr="00715553">
        <w:rPr>
          <w:rFonts w:ascii="Times New Roman" w:hAnsi="Times New Roman"/>
          <w:i/>
          <w:spacing w:val="-3"/>
          <w:sz w:val="28"/>
        </w:rPr>
        <w:t xml:space="preserve"> </w:t>
      </w:r>
      <w:r w:rsidRPr="00715553">
        <w:rPr>
          <w:rFonts w:ascii="Times New Roman" w:hAnsi="Times New Roman"/>
          <w:i/>
          <w:sz w:val="28"/>
        </w:rPr>
        <w:t>сельского</w:t>
      </w:r>
      <w:r w:rsidRPr="00715553">
        <w:rPr>
          <w:rFonts w:ascii="Times New Roman" w:hAnsi="Times New Roman"/>
          <w:i/>
          <w:spacing w:val="-2"/>
          <w:sz w:val="28"/>
        </w:rPr>
        <w:t xml:space="preserve"> </w:t>
      </w:r>
      <w:r w:rsidRPr="00715553">
        <w:rPr>
          <w:rFonts w:ascii="Times New Roman" w:hAnsi="Times New Roman"/>
          <w:i/>
          <w:sz w:val="28"/>
        </w:rPr>
        <w:t>поселения</w:t>
      </w:r>
      <w:bookmarkStart w:id="125" w:name="_Hlk83909223"/>
    </w:p>
    <w:tbl>
      <w:tblPr>
        <w:tblStyle w:val="TableNormal"/>
        <w:tblW w:w="0" w:type="auto"/>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5386"/>
        <w:gridCol w:w="1701"/>
        <w:gridCol w:w="1790"/>
      </w:tblGrid>
      <w:tr w:rsidR="00715553" w:rsidRPr="00715553" w14:paraId="276CF5AD" w14:textId="77777777" w:rsidTr="00F645CE">
        <w:trPr>
          <w:trHeight w:val="551"/>
        </w:trPr>
        <w:tc>
          <w:tcPr>
            <w:tcW w:w="709" w:type="dxa"/>
          </w:tcPr>
          <w:p w14:paraId="78C50200" w14:textId="77777777" w:rsidR="003F3553" w:rsidRPr="00715553" w:rsidRDefault="003F3553" w:rsidP="00244CEE">
            <w:pPr>
              <w:pStyle w:val="TableParagraph"/>
              <w:ind w:left="206" w:right="178" w:firstLine="50"/>
              <w:rPr>
                <w:rFonts w:ascii="Times New Roman" w:hAnsi="Times New Roman"/>
                <w:b/>
                <w:sz w:val="24"/>
                <w:szCs w:val="24"/>
              </w:rPr>
            </w:pPr>
            <w:r w:rsidRPr="00715553">
              <w:rPr>
                <w:rFonts w:ascii="Times New Roman" w:hAnsi="Times New Roman"/>
                <w:b/>
                <w:sz w:val="24"/>
                <w:szCs w:val="24"/>
              </w:rPr>
              <w:t>№</w:t>
            </w:r>
            <w:r w:rsidRPr="00715553">
              <w:rPr>
                <w:rFonts w:ascii="Times New Roman" w:hAnsi="Times New Roman"/>
                <w:b/>
                <w:spacing w:val="-57"/>
                <w:sz w:val="24"/>
                <w:szCs w:val="24"/>
              </w:rPr>
              <w:t xml:space="preserve"> </w:t>
            </w:r>
            <w:r w:rsidRPr="00715553">
              <w:rPr>
                <w:rFonts w:ascii="Times New Roman" w:hAnsi="Times New Roman"/>
                <w:b/>
                <w:sz w:val="24"/>
                <w:szCs w:val="24"/>
              </w:rPr>
              <w:t>п/п</w:t>
            </w:r>
          </w:p>
        </w:tc>
        <w:tc>
          <w:tcPr>
            <w:tcW w:w="5386" w:type="dxa"/>
          </w:tcPr>
          <w:p w14:paraId="38EAB0FD" w14:textId="77777777" w:rsidR="003F3553" w:rsidRPr="00715553" w:rsidRDefault="003F3553" w:rsidP="00244CEE">
            <w:pPr>
              <w:pStyle w:val="TableParagraph"/>
              <w:spacing w:before="135"/>
              <w:ind w:left="1853" w:right="1845"/>
              <w:rPr>
                <w:rFonts w:ascii="Times New Roman" w:hAnsi="Times New Roman"/>
                <w:b/>
                <w:sz w:val="24"/>
                <w:szCs w:val="24"/>
              </w:rPr>
            </w:pPr>
            <w:r w:rsidRPr="00715553">
              <w:rPr>
                <w:rFonts w:ascii="Times New Roman" w:hAnsi="Times New Roman"/>
                <w:b/>
                <w:sz w:val="24"/>
                <w:szCs w:val="24"/>
              </w:rPr>
              <w:t>Наименование</w:t>
            </w:r>
          </w:p>
        </w:tc>
        <w:tc>
          <w:tcPr>
            <w:tcW w:w="1701" w:type="dxa"/>
          </w:tcPr>
          <w:p w14:paraId="1E949E79" w14:textId="77777777" w:rsidR="003F3553" w:rsidRPr="00715553" w:rsidRDefault="003F3553" w:rsidP="00244CEE">
            <w:pPr>
              <w:pStyle w:val="TableParagraph"/>
              <w:ind w:left="269" w:right="241" w:firstLine="98"/>
              <w:rPr>
                <w:rFonts w:ascii="Times New Roman" w:hAnsi="Times New Roman"/>
                <w:b/>
                <w:sz w:val="24"/>
                <w:szCs w:val="24"/>
              </w:rPr>
            </w:pPr>
            <w:r w:rsidRPr="00715553">
              <w:rPr>
                <w:rFonts w:ascii="Times New Roman" w:hAnsi="Times New Roman"/>
                <w:b/>
                <w:sz w:val="24"/>
                <w:szCs w:val="24"/>
              </w:rPr>
              <w:t>Единица</w:t>
            </w:r>
            <w:r w:rsidRPr="00715553">
              <w:rPr>
                <w:rFonts w:ascii="Times New Roman" w:hAnsi="Times New Roman"/>
                <w:b/>
                <w:spacing w:val="1"/>
                <w:sz w:val="24"/>
                <w:szCs w:val="24"/>
              </w:rPr>
              <w:t xml:space="preserve"> </w:t>
            </w:r>
            <w:r w:rsidRPr="00715553">
              <w:rPr>
                <w:rFonts w:ascii="Times New Roman" w:hAnsi="Times New Roman"/>
                <w:b/>
                <w:sz w:val="24"/>
                <w:szCs w:val="24"/>
              </w:rPr>
              <w:t>измерения</w:t>
            </w:r>
          </w:p>
        </w:tc>
        <w:tc>
          <w:tcPr>
            <w:tcW w:w="1790" w:type="dxa"/>
          </w:tcPr>
          <w:p w14:paraId="46904326" w14:textId="211A18B0" w:rsidR="003F3553" w:rsidRPr="00715553" w:rsidRDefault="003F3553" w:rsidP="00244CEE">
            <w:pPr>
              <w:pStyle w:val="TableParagraph"/>
              <w:spacing w:before="135"/>
              <w:ind w:left="409" w:right="401"/>
              <w:rPr>
                <w:rFonts w:ascii="Times New Roman" w:hAnsi="Times New Roman"/>
                <w:b/>
                <w:sz w:val="24"/>
                <w:szCs w:val="24"/>
              </w:rPr>
            </w:pPr>
            <w:r w:rsidRPr="00715553">
              <w:rPr>
                <w:rFonts w:ascii="Times New Roman" w:hAnsi="Times New Roman"/>
                <w:b/>
                <w:sz w:val="24"/>
                <w:szCs w:val="24"/>
              </w:rPr>
              <w:t>20</w:t>
            </w:r>
            <w:r w:rsidR="00F645CE" w:rsidRPr="00715553">
              <w:rPr>
                <w:rFonts w:ascii="Times New Roman" w:hAnsi="Times New Roman"/>
                <w:b/>
                <w:sz w:val="24"/>
                <w:szCs w:val="24"/>
                <w:lang w:val="ru-RU"/>
              </w:rPr>
              <w:t xml:space="preserve">20 </w:t>
            </w:r>
            <w:r w:rsidRPr="00715553">
              <w:rPr>
                <w:rFonts w:ascii="Times New Roman" w:hAnsi="Times New Roman"/>
                <w:b/>
                <w:sz w:val="24"/>
                <w:szCs w:val="24"/>
              </w:rPr>
              <w:t>год</w:t>
            </w:r>
          </w:p>
        </w:tc>
      </w:tr>
      <w:tr w:rsidR="00715553" w:rsidRPr="00715553" w14:paraId="2567AF5E" w14:textId="77777777" w:rsidTr="00F645CE">
        <w:trPr>
          <w:trHeight w:val="553"/>
        </w:trPr>
        <w:tc>
          <w:tcPr>
            <w:tcW w:w="709" w:type="dxa"/>
            <w:vMerge w:val="restart"/>
          </w:tcPr>
          <w:p w14:paraId="1A19C4C4" w14:textId="77777777" w:rsidR="003F3553" w:rsidRPr="00715553" w:rsidRDefault="003F3553" w:rsidP="00F645CE">
            <w:pPr>
              <w:pStyle w:val="TableParagraph"/>
              <w:jc w:val="center"/>
              <w:rPr>
                <w:rFonts w:ascii="Times New Roman" w:hAnsi="Times New Roman"/>
                <w:i/>
                <w:sz w:val="24"/>
                <w:szCs w:val="24"/>
              </w:rPr>
            </w:pPr>
          </w:p>
          <w:p w14:paraId="699E61A7" w14:textId="77777777" w:rsidR="003F3553" w:rsidRPr="00715553" w:rsidRDefault="003F3553" w:rsidP="00F645CE">
            <w:pPr>
              <w:pStyle w:val="TableParagraph"/>
              <w:spacing w:before="4"/>
              <w:jc w:val="center"/>
              <w:rPr>
                <w:rFonts w:ascii="Times New Roman" w:hAnsi="Times New Roman"/>
                <w:i/>
                <w:sz w:val="24"/>
                <w:szCs w:val="24"/>
              </w:rPr>
            </w:pPr>
          </w:p>
          <w:p w14:paraId="7C152452" w14:textId="77777777" w:rsidR="003F3553" w:rsidRPr="00715553" w:rsidRDefault="003F3553" w:rsidP="00F645CE">
            <w:pPr>
              <w:pStyle w:val="TableParagraph"/>
              <w:ind w:left="4"/>
              <w:jc w:val="center"/>
              <w:rPr>
                <w:rFonts w:ascii="Times New Roman" w:hAnsi="Times New Roman"/>
                <w:sz w:val="24"/>
                <w:szCs w:val="24"/>
              </w:rPr>
            </w:pPr>
            <w:r w:rsidRPr="00715553">
              <w:rPr>
                <w:rFonts w:ascii="Times New Roman" w:hAnsi="Times New Roman"/>
                <w:sz w:val="24"/>
                <w:szCs w:val="24"/>
              </w:rPr>
              <w:t>1</w:t>
            </w:r>
          </w:p>
        </w:tc>
        <w:tc>
          <w:tcPr>
            <w:tcW w:w="5386" w:type="dxa"/>
          </w:tcPr>
          <w:p w14:paraId="521F6A21" w14:textId="77777777" w:rsidR="003F3553" w:rsidRPr="00715553" w:rsidRDefault="003F3553" w:rsidP="00244CEE">
            <w:pPr>
              <w:pStyle w:val="TableParagraph"/>
              <w:ind w:left="105"/>
              <w:rPr>
                <w:rFonts w:ascii="Times New Roman" w:hAnsi="Times New Roman"/>
                <w:sz w:val="24"/>
                <w:szCs w:val="24"/>
                <w:lang w:val="ru-RU"/>
              </w:rPr>
            </w:pPr>
            <w:r w:rsidRPr="00715553">
              <w:rPr>
                <w:rFonts w:ascii="Times New Roman" w:hAnsi="Times New Roman"/>
                <w:sz w:val="24"/>
                <w:szCs w:val="24"/>
                <w:lang w:val="ru-RU"/>
              </w:rPr>
              <w:t>Общая</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площадь</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жилого</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фонда</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всего</w:t>
            </w:r>
          </w:p>
          <w:p w14:paraId="1A375612" w14:textId="77777777" w:rsidR="003F3553" w:rsidRPr="00715553" w:rsidRDefault="003F3553" w:rsidP="00244CEE">
            <w:pPr>
              <w:pStyle w:val="TableParagraph"/>
              <w:ind w:left="105"/>
              <w:rPr>
                <w:rFonts w:ascii="Times New Roman" w:hAnsi="Times New Roman"/>
                <w:sz w:val="24"/>
                <w:szCs w:val="24"/>
                <w:lang w:val="ru-RU"/>
              </w:rPr>
            </w:pPr>
            <w:r w:rsidRPr="00715553">
              <w:rPr>
                <w:rFonts w:ascii="Times New Roman" w:hAnsi="Times New Roman"/>
                <w:sz w:val="24"/>
                <w:szCs w:val="24"/>
                <w:lang w:val="ru-RU"/>
              </w:rPr>
              <w:t>в</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т.ч.:</w:t>
            </w:r>
          </w:p>
        </w:tc>
        <w:tc>
          <w:tcPr>
            <w:tcW w:w="1701" w:type="dxa"/>
            <w:vMerge w:val="restart"/>
          </w:tcPr>
          <w:p w14:paraId="57EDC176" w14:textId="77777777" w:rsidR="003F3553" w:rsidRPr="00715553" w:rsidRDefault="003F3553" w:rsidP="00244CEE">
            <w:pPr>
              <w:pStyle w:val="TableParagraph"/>
              <w:rPr>
                <w:rFonts w:ascii="Times New Roman" w:hAnsi="Times New Roman"/>
                <w:i/>
                <w:sz w:val="24"/>
                <w:szCs w:val="24"/>
                <w:lang w:val="ru-RU"/>
              </w:rPr>
            </w:pPr>
          </w:p>
          <w:p w14:paraId="5723AC4C" w14:textId="77777777" w:rsidR="003F3553" w:rsidRPr="00715553" w:rsidRDefault="003F3553" w:rsidP="00244CEE">
            <w:pPr>
              <w:pStyle w:val="TableParagraph"/>
              <w:spacing w:before="165"/>
              <w:ind w:left="391" w:right="378" w:firstLine="72"/>
              <w:jc w:val="both"/>
              <w:rPr>
                <w:rFonts w:ascii="Times New Roman" w:hAnsi="Times New Roman"/>
                <w:sz w:val="24"/>
                <w:szCs w:val="24"/>
              </w:rPr>
            </w:pPr>
            <w:r w:rsidRPr="00715553">
              <w:rPr>
                <w:rFonts w:ascii="Times New Roman" w:hAnsi="Times New Roman"/>
                <w:sz w:val="24"/>
                <w:szCs w:val="24"/>
              </w:rPr>
              <w:t>тыс. м2</w:t>
            </w:r>
            <w:r w:rsidRPr="00715553">
              <w:rPr>
                <w:rFonts w:ascii="Times New Roman" w:hAnsi="Times New Roman"/>
                <w:spacing w:val="1"/>
                <w:sz w:val="24"/>
                <w:szCs w:val="24"/>
              </w:rPr>
              <w:t xml:space="preserve"> </w:t>
            </w:r>
            <w:r w:rsidRPr="00715553">
              <w:rPr>
                <w:rFonts w:ascii="Times New Roman" w:hAnsi="Times New Roman"/>
                <w:sz w:val="24"/>
                <w:szCs w:val="24"/>
              </w:rPr>
              <w:t>общей</w:t>
            </w:r>
            <w:r w:rsidRPr="00715553">
              <w:rPr>
                <w:rFonts w:ascii="Times New Roman" w:hAnsi="Times New Roman"/>
                <w:spacing w:val="1"/>
                <w:sz w:val="24"/>
                <w:szCs w:val="24"/>
              </w:rPr>
              <w:t xml:space="preserve"> </w:t>
            </w:r>
            <w:r w:rsidRPr="00715553">
              <w:rPr>
                <w:rFonts w:ascii="Times New Roman" w:hAnsi="Times New Roman"/>
                <w:sz w:val="24"/>
                <w:szCs w:val="24"/>
              </w:rPr>
              <w:t>площади</w:t>
            </w:r>
          </w:p>
        </w:tc>
        <w:tc>
          <w:tcPr>
            <w:tcW w:w="1790" w:type="dxa"/>
          </w:tcPr>
          <w:p w14:paraId="0E95D70C" w14:textId="29A30A80" w:rsidR="003F3553" w:rsidRPr="00715553" w:rsidRDefault="00F645CE" w:rsidP="00244CEE">
            <w:pPr>
              <w:pStyle w:val="TableParagraph"/>
              <w:jc w:val="center"/>
              <w:rPr>
                <w:rFonts w:ascii="Times New Roman" w:hAnsi="Times New Roman"/>
                <w:sz w:val="24"/>
                <w:szCs w:val="24"/>
                <w:lang w:val="ru-RU"/>
              </w:rPr>
            </w:pPr>
            <w:r w:rsidRPr="00715553">
              <w:rPr>
                <w:rFonts w:ascii="Times New Roman" w:hAnsi="Times New Roman"/>
                <w:sz w:val="24"/>
                <w:szCs w:val="24"/>
                <w:lang w:val="ru-RU"/>
              </w:rPr>
              <w:t>99,73</w:t>
            </w:r>
          </w:p>
        </w:tc>
      </w:tr>
      <w:tr w:rsidR="00715553" w:rsidRPr="00715553" w14:paraId="24E8D13B" w14:textId="77777777" w:rsidTr="00F645CE">
        <w:trPr>
          <w:trHeight w:val="395"/>
        </w:trPr>
        <w:tc>
          <w:tcPr>
            <w:tcW w:w="709" w:type="dxa"/>
            <w:vMerge/>
            <w:tcBorders>
              <w:top w:val="nil"/>
            </w:tcBorders>
          </w:tcPr>
          <w:p w14:paraId="15BF71FB" w14:textId="77777777" w:rsidR="003F3553" w:rsidRPr="00715553" w:rsidRDefault="003F3553" w:rsidP="00F645CE">
            <w:pPr>
              <w:spacing w:line="240" w:lineRule="auto"/>
              <w:jc w:val="center"/>
              <w:rPr>
                <w:rFonts w:ascii="Times New Roman" w:hAnsi="Times New Roman"/>
                <w:sz w:val="24"/>
                <w:szCs w:val="24"/>
              </w:rPr>
            </w:pPr>
          </w:p>
        </w:tc>
        <w:tc>
          <w:tcPr>
            <w:tcW w:w="5386" w:type="dxa"/>
          </w:tcPr>
          <w:p w14:paraId="6C8472F0" w14:textId="77777777" w:rsidR="003F3553" w:rsidRPr="00715553" w:rsidRDefault="003F3553" w:rsidP="00244CEE">
            <w:pPr>
              <w:pStyle w:val="TableParagraph"/>
              <w:spacing w:before="52"/>
              <w:ind w:left="105"/>
              <w:rPr>
                <w:rFonts w:ascii="Times New Roman" w:hAnsi="Times New Roman"/>
                <w:sz w:val="24"/>
                <w:szCs w:val="24"/>
              </w:rPr>
            </w:pPr>
            <w:r w:rsidRPr="00715553">
              <w:rPr>
                <w:rFonts w:ascii="Times New Roman" w:hAnsi="Times New Roman"/>
                <w:sz w:val="24"/>
                <w:szCs w:val="24"/>
              </w:rPr>
              <w:t>В</w:t>
            </w:r>
            <w:r w:rsidRPr="00715553">
              <w:rPr>
                <w:rFonts w:ascii="Times New Roman" w:hAnsi="Times New Roman"/>
                <w:spacing w:val="-5"/>
                <w:sz w:val="24"/>
                <w:szCs w:val="24"/>
              </w:rPr>
              <w:t xml:space="preserve"> </w:t>
            </w:r>
            <w:r w:rsidRPr="00715553">
              <w:rPr>
                <w:rFonts w:ascii="Times New Roman" w:hAnsi="Times New Roman"/>
                <w:sz w:val="24"/>
                <w:szCs w:val="24"/>
              </w:rPr>
              <w:t>индивидуальных</w:t>
            </w:r>
            <w:r w:rsidRPr="00715553">
              <w:rPr>
                <w:rFonts w:ascii="Times New Roman" w:hAnsi="Times New Roman"/>
                <w:spacing w:val="-2"/>
                <w:sz w:val="24"/>
                <w:szCs w:val="24"/>
              </w:rPr>
              <w:t xml:space="preserve"> </w:t>
            </w:r>
            <w:r w:rsidRPr="00715553">
              <w:rPr>
                <w:rFonts w:ascii="Times New Roman" w:hAnsi="Times New Roman"/>
                <w:sz w:val="24"/>
                <w:szCs w:val="24"/>
              </w:rPr>
              <w:t>жилых</w:t>
            </w:r>
            <w:r w:rsidRPr="00715553">
              <w:rPr>
                <w:rFonts w:ascii="Times New Roman" w:hAnsi="Times New Roman"/>
                <w:spacing w:val="-2"/>
                <w:sz w:val="24"/>
                <w:szCs w:val="24"/>
              </w:rPr>
              <w:t xml:space="preserve"> </w:t>
            </w:r>
            <w:r w:rsidRPr="00715553">
              <w:rPr>
                <w:rFonts w:ascii="Times New Roman" w:hAnsi="Times New Roman"/>
                <w:sz w:val="24"/>
                <w:szCs w:val="24"/>
              </w:rPr>
              <w:t>домах</w:t>
            </w:r>
          </w:p>
        </w:tc>
        <w:tc>
          <w:tcPr>
            <w:tcW w:w="1701" w:type="dxa"/>
            <w:vMerge/>
            <w:tcBorders>
              <w:top w:val="nil"/>
            </w:tcBorders>
          </w:tcPr>
          <w:p w14:paraId="303A4957" w14:textId="77777777" w:rsidR="003F3553" w:rsidRPr="00715553" w:rsidRDefault="003F3553" w:rsidP="00244CEE">
            <w:pPr>
              <w:spacing w:line="240" w:lineRule="auto"/>
              <w:rPr>
                <w:rFonts w:ascii="Times New Roman" w:hAnsi="Times New Roman"/>
                <w:sz w:val="24"/>
                <w:szCs w:val="24"/>
              </w:rPr>
            </w:pPr>
          </w:p>
        </w:tc>
        <w:tc>
          <w:tcPr>
            <w:tcW w:w="1790" w:type="dxa"/>
          </w:tcPr>
          <w:p w14:paraId="471C54AA" w14:textId="4FF8F057" w:rsidR="003F3553" w:rsidRPr="00715553" w:rsidRDefault="00F645CE" w:rsidP="00244CEE">
            <w:pPr>
              <w:pStyle w:val="TableParagraph"/>
              <w:jc w:val="center"/>
              <w:rPr>
                <w:rFonts w:ascii="Times New Roman" w:hAnsi="Times New Roman"/>
                <w:sz w:val="24"/>
                <w:szCs w:val="24"/>
                <w:lang w:val="ru-RU"/>
              </w:rPr>
            </w:pPr>
            <w:r w:rsidRPr="00715553">
              <w:rPr>
                <w:rFonts w:ascii="Times New Roman" w:hAnsi="Times New Roman"/>
                <w:sz w:val="24"/>
                <w:szCs w:val="24"/>
                <w:lang w:val="ru-RU"/>
              </w:rPr>
              <w:t>35,1</w:t>
            </w:r>
          </w:p>
        </w:tc>
      </w:tr>
      <w:tr w:rsidR="00715553" w:rsidRPr="00715553" w14:paraId="604C9279" w14:textId="77777777" w:rsidTr="00F645CE">
        <w:trPr>
          <w:trHeight w:val="398"/>
        </w:trPr>
        <w:tc>
          <w:tcPr>
            <w:tcW w:w="709" w:type="dxa"/>
            <w:vMerge/>
            <w:tcBorders>
              <w:top w:val="nil"/>
            </w:tcBorders>
          </w:tcPr>
          <w:p w14:paraId="12AF8540" w14:textId="77777777" w:rsidR="003F3553" w:rsidRPr="00715553" w:rsidRDefault="003F3553" w:rsidP="00F645CE">
            <w:pPr>
              <w:spacing w:line="240" w:lineRule="auto"/>
              <w:jc w:val="center"/>
              <w:rPr>
                <w:rFonts w:ascii="Times New Roman" w:hAnsi="Times New Roman"/>
                <w:sz w:val="24"/>
                <w:szCs w:val="24"/>
              </w:rPr>
            </w:pPr>
          </w:p>
        </w:tc>
        <w:tc>
          <w:tcPr>
            <w:tcW w:w="5386" w:type="dxa"/>
          </w:tcPr>
          <w:p w14:paraId="7297A04B" w14:textId="77777777" w:rsidR="003F3553" w:rsidRPr="00715553" w:rsidRDefault="003F3553" w:rsidP="00244CEE">
            <w:pPr>
              <w:pStyle w:val="TableParagraph"/>
              <w:spacing w:before="52"/>
              <w:ind w:left="105"/>
              <w:rPr>
                <w:rFonts w:ascii="Times New Roman" w:hAnsi="Times New Roman"/>
                <w:sz w:val="24"/>
                <w:szCs w:val="24"/>
              </w:rPr>
            </w:pPr>
            <w:r w:rsidRPr="00715553">
              <w:rPr>
                <w:rFonts w:ascii="Times New Roman" w:hAnsi="Times New Roman"/>
                <w:sz w:val="24"/>
                <w:szCs w:val="24"/>
              </w:rPr>
              <w:t>В</w:t>
            </w:r>
            <w:r w:rsidRPr="00715553">
              <w:rPr>
                <w:rFonts w:ascii="Times New Roman" w:hAnsi="Times New Roman"/>
                <w:spacing w:val="-5"/>
                <w:sz w:val="24"/>
                <w:szCs w:val="24"/>
              </w:rPr>
              <w:t xml:space="preserve"> </w:t>
            </w:r>
            <w:r w:rsidRPr="00715553">
              <w:rPr>
                <w:rFonts w:ascii="Times New Roman" w:hAnsi="Times New Roman"/>
                <w:sz w:val="24"/>
                <w:szCs w:val="24"/>
              </w:rPr>
              <w:t>многоквартирных</w:t>
            </w:r>
            <w:r w:rsidRPr="00715553">
              <w:rPr>
                <w:rFonts w:ascii="Times New Roman" w:hAnsi="Times New Roman"/>
                <w:spacing w:val="-1"/>
                <w:sz w:val="24"/>
                <w:szCs w:val="24"/>
              </w:rPr>
              <w:t xml:space="preserve"> </w:t>
            </w:r>
            <w:r w:rsidRPr="00715553">
              <w:rPr>
                <w:rFonts w:ascii="Times New Roman" w:hAnsi="Times New Roman"/>
                <w:sz w:val="24"/>
                <w:szCs w:val="24"/>
              </w:rPr>
              <w:t>жилых</w:t>
            </w:r>
            <w:r w:rsidRPr="00715553">
              <w:rPr>
                <w:rFonts w:ascii="Times New Roman" w:hAnsi="Times New Roman"/>
                <w:spacing w:val="-1"/>
                <w:sz w:val="24"/>
                <w:szCs w:val="24"/>
              </w:rPr>
              <w:t xml:space="preserve"> </w:t>
            </w:r>
            <w:r w:rsidRPr="00715553">
              <w:rPr>
                <w:rFonts w:ascii="Times New Roman" w:hAnsi="Times New Roman"/>
                <w:sz w:val="24"/>
                <w:szCs w:val="24"/>
              </w:rPr>
              <w:t>домах</w:t>
            </w:r>
          </w:p>
        </w:tc>
        <w:tc>
          <w:tcPr>
            <w:tcW w:w="1701" w:type="dxa"/>
            <w:vMerge/>
            <w:tcBorders>
              <w:top w:val="nil"/>
            </w:tcBorders>
          </w:tcPr>
          <w:p w14:paraId="3DED585B" w14:textId="77777777" w:rsidR="003F3553" w:rsidRPr="00715553" w:rsidRDefault="003F3553" w:rsidP="00244CEE">
            <w:pPr>
              <w:spacing w:line="240" w:lineRule="auto"/>
              <w:rPr>
                <w:rFonts w:ascii="Times New Roman" w:hAnsi="Times New Roman"/>
                <w:sz w:val="24"/>
                <w:szCs w:val="24"/>
              </w:rPr>
            </w:pPr>
          </w:p>
        </w:tc>
        <w:tc>
          <w:tcPr>
            <w:tcW w:w="1790" w:type="dxa"/>
          </w:tcPr>
          <w:p w14:paraId="55635F51" w14:textId="6AF4C9E4" w:rsidR="003F3553" w:rsidRPr="00715553" w:rsidRDefault="00F645CE" w:rsidP="00244CEE">
            <w:pPr>
              <w:pStyle w:val="TableParagraph"/>
              <w:jc w:val="center"/>
              <w:rPr>
                <w:rFonts w:ascii="Times New Roman" w:hAnsi="Times New Roman"/>
                <w:sz w:val="24"/>
                <w:szCs w:val="24"/>
                <w:lang w:val="ru-RU"/>
              </w:rPr>
            </w:pPr>
            <w:r w:rsidRPr="00715553">
              <w:rPr>
                <w:rFonts w:ascii="Times New Roman" w:hAnsi="Times New Roman"/>
                <w:sz w:val="24"/>
                <w:szCs w:val="24"/>
                <w:lang w:val="ru-RU"/>
              </w:rPr>
              <w:t>60,53</w:t>
            </w:r>
          </w:p>
        </w:tc>
      </w:tr>
      <w:tr w:rsidR="00715553" w:rsidRPr="00715553" w14:paraId="5DAA2639" w14:textId="77777777" w:rsidTr="00F645CE">
        <w:trPr>
          <w:trHeight w:val="395"/>
        </w:trPr>
        <w:tc>
          <w:tcPr>
            <w:tcW w:w="709" w:type="dxa"/>
            <w:vMerge/>
            <w:tcBorders>
              <w:top w:val="nil"/>
            </w:tcBorders>
          </w:tcPr>
          <w:p w14:paraId="749C02F2" w14:textId="77777777" w:rsidR="003F3553" w:rsidRPr="00715553" w:rsidRDefault="003F3553" w:rsidP="00F645CE">
            <w:pPr>
              <w:spacing w:line="240" w:lineRule="auto"/>
              <w:jc w:val="center"/>
              <w:rPr>
                <w:rFonts w:ascii="Times New Roman" w:hAnsi="Times New Roman"/>
                <w:sz w:val="24"/>
                <w:szCs w:val="24"/>
              </w:rPr>
            </w:pPr>
          </w:p>
        </w:tc>
        <w:tc>
          <w:tcPr>
            <w:tcW w:w="5386" w:type="dxa"/>
          </w:tcPr>
          <w:p w14:paraId="2029F9B3" w14:textId="77777777" w:rsidR="003F3553" w:rsidRPr="00715553" w:rsidRDefault="003F3553" w:rsidP="00244CEE">
            <w:pPr>
              <w:pStyle w:val="TableParagraph"/>
              <w:spacing w:before="51"/>
              <w:ind w:left="105"/>
              <w:rPr>
                <w:rFonts w:ascii="Times New Roman" w:hAnsi="Times New Roman"/>
                <w:sz w:val="24"/>
                <w:szCs w:val="24"/>
              </w:rPr>
            </w:pPr>
            <w:r w:rsidRPr="00715553">
              <w:rPr>
                <w:rFonts w:ascii="Times New Roman" w:hAnsi="Times New Roman"/>
                <w:sz w:val="24"/>
                <w:szCs w:val="24"/>
              </w:rPr>
              <w:t>Специализированный(общежитие)</w:t>
            </w:r>
          </w:p>
        </w:tc>
        <w:tc>
          <w:tcPr>
            <w:tcW w:w="1701" w:type="dxa"/>
            <w:vMerge/>
            <w:tcBorders>
              <w:top w:val="nil"/>
            </w:tcBorders>
          </w:tcPr>
          <w:p w14:paraId="055CFE34" w14:textId="77777777" w:rsidR="003F3553" w:rsidRPr="00715553" w:rsidRDefault="003F3553" w:rsidP="00244CEE">
            <w:pPr>
              <w:spacing w:line="240" w:lineRule="auto"/>
              <w:rPr>
                <w:rFonts w:ascii="Times New Roman" w:hAnsi="Times New Roman"/>
                <w:sz w:val="24"/>
                <w:szCs w:val="24"/>
              </w:rPr>
            </w:pPr>
          </w:p>
        </w:tc>
        <w:tc>
          <w:tcPr>
            <w:tcW w:w="1790" w:type="dxa"/>
          </w:tcPr>
          <w:p w14:paraId="5B90D0E1" w14:textId="77777777" w:rsidR="003F3553" w:rsidRPr="00715553" w:rsidRDefault="003F3553" w:rsidP="00244CEE">
            <w:pPr>
              <w:pStyle w:val="TableParagraph"/>
              <w:jc w:val="center"/>
              <w:rPr>
                <w:rFonts w:ascii="Times New Roman" w:hAnsi="Times New Roman"/>
                <w:sz w:val="24"/>
                <w:szCs w:val="24"/>
              </w:rPr>
            </w:pPr>
            <w:r w:rsidRPr="00715553">
              <w:rPr>
                <w:rFonts w:ascii="Times New Roman" w:hAnsi="Times New Roman"/>
                <w:w w:val="99"/>
                <w:sz w:val="24"/>
                <w:szCs w:val="24"/>
              </w:rPr>
              <w:t>-</w:t>
            </w:r>
          </w:p>
        </w:tc>
      </w:tr>
      <w:tr w:rsidR="00715553" w:rsidRPr="00715553" w14:paraId="65105D1C" w14:textId="77777777" w:rsidTr="00F645CE">
        <w:trPr>
          <w:trHeight w:val="827"/>
        </w:trPr>
        <w:tc>
          <w:tcPr>
            <w:tcW w:w="709" w:type="dxa"/>
          </w:tcPr>
          <w:p w14:paraId="6389346B" w14:textId="77777777" w:rsidR="003F3553" w:rsidRPr="00715553" w:rsidRDefault="003F3553" w:rsidP="00F645CE">
            <w:pPr>
              <w:pStyle w:val="TableParagraph"/>
              <w:spacing w:before="3"/>
              <w:jc w:val="center"/>
              <w:rPr>
                <w:rFonts w:ascii="Times New Roman" w:hAnsi="Times New Roman"/>
                <w:i/>
                <w:sz w:val="24"/>
                <w:szCs w:val="24"/>
              </w:rPr>
            </w:pPr>
          </w:p>
          <w:p w14:paraId="21ACD34D" w14:textId="77777777" w:rsidR="003F3553" w:rsidRPr="00715553" w:rsidRDefault="003F3553" w:rsidP="00F645CE">
            <w:pPr>
              <w:pStyle w:val="TableParagraph"/>
              <w:ind w:left="4"/>
              <w:jc w:val="center"/>
              <w:rPr>
                <w:rFonts w:ascii="Times New Roman" w:hAnsi="Times New Roman"/>
                <w:sz w:val="24"/>
                <w:szCs w:val="24"/>
              </w:rPr>
            </w:pPr>
            <w:r w:rsidRPr="00715553">
              <w:rPr>
                <w:rFonts w:ascii="Times New Roman" w:hAnsi="Times New Roman"/>
                <w:sz w:val="24"/>
                <w:szCs w:val="24"/>
              </w:rPr>
              <w:t>2</w:t>
            </w:r>
          </w:p>
        </w:tc>
        <w:tc>
          <w:tcPr>
            <w:tcW w:w="5386" w:type="dxa"/>
          </w:tcPr>
          <w:p w14:paraId="7E32F00F" w14:textId="77777777" w:rsidR="003F3553" w:rsidRPr="00715553" w:rsidRDefault="003F3553" w:rsidP="00244CEE">
            <w:pPr>
              <w:pStyle w:val="TableParagraph"/>
              <w:spacing w:before="3"/>
              <w:rPr>
                <w:rFonts w:ascii="Times New Roman" w:hAnsi="Times New Roman"/>
                <w:i/>
                <w:sz w:val="24"/>
                <w:szCs w:val="24"/>
              </w:rPr>
            </w:pPr>
          </w:p>
          <w:p w14:paraId="03306D68" w14:textId="77777777" w:rsidR="003F3553" w:rsidRPr="00715553" w:rsidRDefault="003F3553" w:rsidP="00244CEE">
            <w:pPr>
              <w:pStyle w:val="TableParagraph"/>
              <w:ind w:left="105"/>
              <w:rPr>
                <w:rFonts w:ascii="Times New Roman" w:hAnsi="Times New Roman"/>
                <w:sz w:val="24"/>
                <w:szCs w:val="24"/>
              </w:rPr>
            </w:pPr>
            <w:r w:rsidRPr="00715553">
              <w:rPr>
                <w:rFonts w:ascii="Times New Roman" w:hAnsi="Times New Roman"/>
                <w:sz w:val="24"/>
                <w:szCs w:val="24"/>
              </w:rPr>
              <w:t>Аварийный</w:t>
            </w:r>
            <w:r w:rsidRPr="00715553">
              <w:rPr>
                <w:rFonts w:ascii="Times New Roman" w:hAnsi="Times New Roman"/>
                <w:spacing w:val="-3"/>
                <w:sz w:val="24"/>
                <w:szCs w:val="24"/>
              </w:rPr>
              <w:t xml:space="preserve"> </w:t>
            </w:r>
            <w:r w:rsidRPr="00715553">
              <w:rPr>
                <w:rFonts w:ascii="Times New Roman" w:hAnsi="Times New Roman"/>
                <w:sz w:val="24"/>
                <w:szCs w:val="24"/>
              </w:rPr>
              <w:t>и</w:t>
            </w:r>
            <w:r w:rsidRPr="00715553">
              <w:rPr>
                <w:rFonts w:ascii="Times New Roman" w:hAnsi="Times New Roman"/>
                <w:spacing w:val="-2"/>
                <w:sz w:val="24"/>
                <w:szCs w:val="24"/>
              </w:rPr>
              <w:t xml:space="preserve"> </w:t>
            </w:r>
            <w:r w:rsidRPr="00715553">
              <w:rPr>
                <w:rFonts w:ascii="Times New Roman" w:hAnsi="Times New Roman"/>
                <w:sz w:val="24"/>
                <w:szCs w:val="24"/>
              </w:rPr>
              <w:t>ветхий</w:t>
            </w:r>
            <w:r w:rsidRPr="00715553">
              <w:rPr>
                <w:rFonts w:ascii="Times New Roman" w:hAnsi="Times New Roman"/>
                <w:spacing w:val="-2"/>
                <w:sz w:val="24"/>
                <w:szCs w:val="24"/>
              </w:rPr>
              <w:t xml:space="preserve"> </w:t>
            </w:r>
            <w:r w:rsidRPr="00715553">
              <w:rPr>
                <w:rFonts w:ascii="Times New Roman" w:hAnsi="Times New Roman"/>
                <w:sz w:val="24"/>
                <w:szCs w:val="24"/>
              </w:rPr>
              <w:t>фонд</w:t>
            </w:r>
          </w:p>
        </w:tc>
        <w:tc>
          <w:tcPr>
            <w:tcW w:w="1701" w:type="dxa"/>
          </w:tcPr>
          <w:p w14:paraId="73E1EF4B" w14:textId="77777777" w:rsidR="003F3553" w:rsidRPr="00715553" w:rsidRDefault="003F3553" w:rsidP="00244CEE">
            <w:pPr>
              <w:pStyle w:val="TableParagraph"/>
              <w:ind w:left="513" w:hanging="51"/>
              <w:rPr>
                <w:rFonts w:ascii="Times New Roman" w:hAnsi="Times New Roman"/>
                <w:sz w:val="24"/>
                <w:szCs w:val="24"/>
              </w:rPr>
            </w:pPr>
            <w:r w:rsidRPr="00715553">
              <w:rPr>
                <w:rFonts w:ascii="Times New Roman" w:hAnsi="Times New Roman"/>
                <w:sz w:val="24"/>
                <w:szCs w:val="24"/>
              </w:rPr>
              <w:t>тыс.</w:t>
            </w:r>
            <w:r w:rsidRPr="00715553">
              <w:rPr>
                <w:rFonts w:ascii="Times New Roman" w:hAnsi="Times New Roman"/>
                <w:spacing w:val="-1"/>
                <w:sz w:val="24"/>
                <w:szCs w:val="24"/>
              </w:rPr>
              <w:t xml:space="preserve"> </w:t>
            </w:r>
            <w:r w:rsidRPr="00715553">
              <w:rPr>
                <w:rFonts w:ascii="Times New Roman" w:hAnsi="Times New Roman"/>
                <w:sz w:val="24"/>
                <w:szCs w:val="24"/>
              </w:rPr>
              <w:t>м2</w:t>
            </w:r>
          </w:p>
          <w:p w14:paraId="3DA5F926" w14:textId="77777777" w:rsidR="003F3553" w:rsidRPr="00715553" w:rsidRDefault="003F3553" w:rsidP="00244CEE">
            <w:pPr>
              <w:pStyle w:val="TableParagraph"/>
              <w:ind w:left="391" w:right="360" w:firstLine="122"/>
              <w:rPr>
                <w:rFonts w:ascii="Times New Roman" w:hAnsi="Times New Roman"/>
                <w:sz w:val="24"/>
                <w:szCs w:val="24"/>
              </w:rPr>
            </w:pPr>
            <w:r w:rsidRPr="00715553">
              <w:rPr>
                <w:rFonts w:ascii="Times New Roman" w:hAnsi="Times New Roman"/>
                <w:sz w:val="24"/>
                <w:szCs w:val="24"/>
              </w:rPr>
              <w:t>общей</w:t>
            </w:r>
            <w:r w:rsidRPr="00715553">
              <w:rPr>
                <w:rFonts w:ascii="Times New Roman" w:hAnsi="Times New Roman"/>
                <w:spacing w:val="1"/>
                <w:sz w:val="24"/>
                <w:szCs w:val="24"/>
              </w:rPr>
              <w:t xml:space="preserve"> </w:t>
            </w:r>
            <w:r w:rsidRPr="00715553">
              <w:rPr>
                <w:rFonts w:ascii="Times New Roman" w:hAnsi="Times New Roman"/>
                <w:sz w:val="24"/>
                <w:szCs w:val="24"/>
              </w:rPr>
              <w:t>площади</w:t>
            </w:r>
          </w:p>
        </w:tc>
        <w:tc>
          <w:tcPr>
            <w:tcW w:w="1790" w:type="dxa"/>
          </w:tcPr>
          <w:p w14:paraId="2353FCC0" w14:textId="77777777" w:rsidR="003F3553" w:rsidRPr="00715553" w:rsidRDefault="003F3553" w:rsidP="00244CEE">
            <w:pPr>
              <w:pStyle w:val="TableParagraph"/>
              <w:jc w:val="center"/>
              <w:rPr>
                <w:rFonts w:ascii="Times New Roman" w:hAnsi="Times New Roman"/>
                <w:i/>
                <w:sz w:val="24"/>
                <w:szCs w:val="24"/>
              </w:rPr>
            </w:pPr>
          </w:p>
          <w:p w14:paraId="68141256" w14:textId="77777777" w:rsidR="003F3553" w:rsidRPr="00715553" w:rsidRDefault="003F3553" w:rsidP="00244CEE">
            <w:pPr>
              <w:pStyle w:val="TableParagraph"/>
              <w:jc w:val="center"/>
              <w:rPr>
                <w:rFonts w:ascii="Times New Roman" w:hAnsi="Times New Roman"/>
                <w:sz w:val="24"/>
                <w:szCs w:val="24"/>
                <w:lang w:val="ru-RU"/>
              </w:rPr>
            </w:pPr>
            <w:r w:rsidRPr="00715553">
              <w:rPr>
                <w:rFonts w:ascii="Times New Roman" w:hAnsi="Times New Roman"/>
                <w:sz w:val="24"/>
                <w:szCs w:val="24"/>
              </w:rPr>
              <w:t>0,4</w:t>
            </w:r>
          </w:p>
        </w:tc>
      </w:tr>
      <w:tr w:rsidR="00715553" w:rsidRPr="00715553" w14:paraId="47E8B6B5" w14:textId="77777777" w:rsidTr="00F645CE">
        <w:trPr>
          <w:trHeight w:val="553"/>
        </w:trPr>
        <w:tc>
          <w:tcPr>
            <w:tcW w:w="709" w:type="dxa"/>
          </w:tcPr>
          <w:p w14:paraId="3FD0DC47" w14:textId="77777777" w:rsidR="003F3553" w:rsidRPr="00715553" w:rsidRDefault="003F3553" w:rsidP="00F645CE">
            <w:pPr>
              <w:pStyle w:val="TableParagraph"/>
              <w:spacing w:before="130"/>
              <w:ind w:left="4"/>
              <w:jc w:val="center"/>
              <w:rPr>
                <w:rFonts w:ascii="Times New Roman" w:hAnsi="Times New Roman"/>
                <w:sz w:val="24"/>
                <w:szCs w:val="24"/>
              </w:rPr>
            </w:pPr>
            <w:r w:rsidRPr="00715553">
              <w:rPr>
                <w:rFonts w:ascii="Times New Roman" w:hAnsi="Times New Roman"/>
                <w:sz w:val="24"/>
                <w:szCs w:val="24"/>
              </w:rPr>
              <w:t>3</w:t>
            </w:r>
          </w:p>
        </w:tc>
        <w:tc>
          <w:tcPr>
            <w:tcW w:w="5386" w:type="dxa"/>
          </w:tcPr>
          <w:p w14:paraId="4A9F7937" w14:textId="77777777" w:rsidR="003F3553" w:rsidRPr="00715553" w:rsidRDefault="003F3553" w:rsidP="00244CEE">
            <w:pPr>
              <w:pStyle w:val="TableParagraph"/>
              <w:ind w:left="105"/>
              <w:rPr>
                <w:rFonts w:ascii="Times New Roman" w:hAnsi="Times New Roman"/>
                <w:sz w:val="24"/>
                <w:szCs w:val="24"/>
                <w:lang w:val="ru-RU"/>
              </w:rPr>
            </w:pPr>
            <w:r w:rsidRPr="00715553">
              <w:rPr>
                <w:rFonts w:ascii="Times New Roman" w:hAnsi="Times New Roman"/>
                <w:sz w:val="24"/>
                <w:szCs w:val="24"/>
                <w:lang w:val="ru-RU"/>
              </w:rPr>
              <w:t>Общее</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число</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жилых</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зданий/</w:t>
            </w:r>
          </w:p>
          <w:p w14:paraId="62FA229F" w14:textId="77777777" w:rsidR="003F3553" w:rsidRPr="00715553" w:rsidRDefault="003F3553" w:rsidP="00244CEE">
            <w:pPr>
              <w:pStyle w:val="TableParagraph"/>
              <w:ind w:left="105"/>
              <w:rPr>
                <w:rFonts w:ascii="Times New Roman" w:hAnsi="Times New Roman"/>
                <w:sz w:val="24"/>
                <w:szCs w:val="24"/>
                <w:lang w:val="ru-RU"/>
              </w:rPr>
            </w:pPr>
            <w:r w:rsidRPr="00715553">
              <w:rPr>
                <w:rFonts w:ascii="Times New Roman" w:hAnsi="Times New Roman"/>
                <w:sz w:val="24"/>
                <w:szCs w:val="24"/>
                <w:lang w:val="ru-RU"/>
              </w:rPr>
              <w:t>из</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них в</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аварийном</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состоянии</w:t>
            </w:r>
          </w:p>
        </w:tc>
        <w:tc>
          <w:tcPr>
            <w:tcW w:w="1701" w:type="dxa"/>
          </w:tcPr>
          <w:p w14:paraId="310F2054" w14:textId="77777777" w:rsidR="003F3553" w:rsidRPr="00715553" w:rsidRDefault="003F3553" w:rsidP="00244CEE">
            <w:pPr>
              <w:pStyle w:val="TableParagraph"/>
              <w:spacing w:before="130"/>
              <w:ind w:left="475"/>
              <w:rPr>
                <w:rFonts w:ascii="Times New Roman" w:hAnsi="Times New Roman"/>
                <w:sz w:val="24"/>
                <w:szCs w:val="24"/>
              </w:rPr>
            </w:pPr>
            <w:r w:rsidRPr="00715553">
              <w:rPr>
                <w:rFonts w:ascii="Times New Roman" w:hAnsi="Times New Roman"/>
                <w:sz w:val="24"/>
                <w:szCs w:val="24"/>
              </w:rPr>
              <w:t>единиц</w:t>
            </w:r>
          </w:p>
        </w:tc>
        <w:tc>
          <w:tcPr>
            <w:tcW w:w="1790" w:type="dxa"/>
          </w:tcPr>
          <w:p w14:paraId="2C5805F1" w14:textId="77777777" w:rsidR="003F3553" w:rsidRPr="00715553" w:rsidRDefault="003F3553" w:rsidP="00244CEE">
            <w:pPr>
              <w:pStyle w:val="TableParagraph"/>
              <w:jc w:val="center"/>
              <w:rPr>
                <w:rFonts w:ascii="Times New Roman" w:hAnsi="Times New Roman"/>
                <w:sz w:val="24"/>
                <w:szCs w:val="24"/>
              </w:rPr>
            </w:pPr>
            <w:r w:rsidRPr="00715553">
              <w:rPr>
                <w:rFonts w:ascii="Times New Roman" w:hAnsi="Times New Roman"/>
                <w:sz w:val="24"/>
                <w:szCs w:val="24"/>
              </w:rPr>
              <w:t>516/1</w:t>
            </w:r>
          </w:p>
        </w:tc>
      </w:tr>
      <w:tr w:rsidR="00715553" w:rsidRPr="00715553" w14:paraId="286085C7" w14:textId="77777777" w:rsidTr="00F645CE">
        <w:trPr>
          <w:trHeight w:val="395"/>
        </w:trPr>
        <w:tc>
          <w:tcPr>
            <w:tcW w:w="709" w:type="dxa"/>
            <w:vMerge w:val="restart"/>
          </w:tcPr>
          <w:p w14:paraId="45B61485" w14:textId="77777777" w:rsidR="003F3553" w:rsidRPr="00715553" w:rsidRDefault="003F3553" w:rsidP="00F645CE">
            <w:pPr>
              <w:pStyle w:val="TableParagraph"/>
              <w:jc w:val="center"/>
              <w:rPr>
                <w:rFonts w:ascii="Times New Roman" w:hAnsi="Times New Roman"/>
                <w:i/>
                <w:sz w:val="24"/>
                <w:szCs w:val="24"/>
              </w:rPr>
            </w:pPr>
          </w:p>
          <w:p w14:paraId="753E1931" w14:textId="77777777" w:rsidR="003F3553" w:rsidRPr="00715553" w:rsidRDefault="003F3553" w:rsidP="00F645CE">
            <w:pPr>
              <w:pStyle w:val="TableParagraph"/>
              <w:jc w:val="center"/>
              <w:rPr>
                <w:rFonts w:ascii="Times New Roman" w:hAnsi="Times New Roman"/>
                <w:i/>
                <w:sz w:val="24"/>
                <w:szCs w:val="24"/>
              </w:rPr>
            </w:pPr>
          </w:p>
          <w:p w14:paraId="6A5955B3" w14:textId="77777777" w:rsidR="003F3553" w:rsidRPr="00715553" w:rsidRDefault="003F3553" w:rsidP="00F645CE">
            <w:pPr>
              <w:pStyle w:val="TableParagraph"/>
              <w:spacing w:before="3"/>
              <w:jc w:val="center"/>
              <w:rPr>
                <w:rFonts w:ascii="Times New Roman" w:hAnsi="Times New Roman"/>
                <w:i/>
                <w:sz w:val="24"/>
                <w:szCs w:val="24"/>
              </w:rPr>
            </w:pPr>
          </w:p>
          <w:p w14:paraId="00399942" w14:textId="77777777" w:rsidR="003F3553" w:rsidRPr="00715553" w:rsidRDefault="003F3553" w:rsidP="00F645CE">
            <w:pPr>
              <w:pStyle w:val="TableParagraph"/>
              <w:ind w:left="4"/>
              <w:jc w:val="center"/>
              <w:rPr>
                <w:rFonts w:ascii="Times New Roman" w:hAnsi="Times New Roman"/>
                <w:sz w:val="24"/>
                <w:szCs w:val="24"/>
              </w:rPr>
            </w:pPr>
            <w:r w:rsidRPr="00715553">
              <w:rPr>
                <w:rFonts w:ascii="Times New Roman" w:hAnsi="Times New Roman"/>
                <w:sz w:val="24"/>
                <w:szCs w:val="24"/>
              </w:rPr>
              <w:t>4</w:t>
            </w:r>
          </w:p>
        </w:tc>
        <w:tc>
          <w:tcPr>
            <w:tcW w:w="5386" w:type="dxa"/>
            <w:vMerge w:val="restart"/>
          </w:tcPr>
          <w:p w14:paraId="3CB93BAA" w14:textId="77777777" w:rsidR="003F3553" w:rsidRPr="00715553" w:rsidRDefault="003F3553" w:rsidP="00244CEE">
            <w:pPr>
              <w:pStyle w:val="TableParagraph"/>
              <w:tabs>
                <w:tab w:val="left" w:pos="1918"/>
                <w:tab w:val="left" w:pos="2967"/>
                <w:tab w:val="left" w:pos="3895"/>
                <w:tab w:val="left" w:pos="4439"/>
              </w:tabs>
              <w:ind w:left="105" w:right="100"/>
              <w:rPr>
                <w:rFonts w:ascii="Times New Roman" w:hAnsi="Times New Roman"/>
                <w:sz w:val="24"/>
                <w:szCs w:val="24"/>
                <w:lang w:val="ru-RU"/>
              </w:rPr>
            </w:pPr>
            <w:r w:rsidRPr="00715553">
              <w:rPr>
                <w:rFonts w:ascii="Times New Roman" w:hAnsi="Times New Roman"/>
                <w:sz w:val="24"/>
                <w:szCs w:val="24"/>
                <w:lang w:val="ru-RU"/>
              </w:rPr>
              <w:t>Распределение</w:t>
            </w:r>
            <w:r w:rsidRPr="00715553">
              <w:rPr>
                <w:rFonts w:ascii="Times New Roman" w:hAnsi="Times New Roman"/>
                <w:sz w:val="24"/>
                <w:szCs w:val="24"/>
                <w:lang w:val="ru-RU"/>
              </w:rPr>
              <w:tab/>
              <w:t>жилого</w:t>
            </w:r>
            <w:r w:rsidRPr="00715553">
              <w:rPr>
                <w:rFonts w:ascii="Times New Roman" w:hAnsi="Times New Roman"/>
                <w:sz w:val="24"/>
                <w:szCs w:val="24"/>
                <w:lang w:val="ru-RU"/>
              </w:rPr>
              <w:tab/>
              <w:t>фонда</w:t>
            </w:r>
            <w:r w:rsidRPr="00715553">
              <w:rPr>
                <w:rFonts w:ascii="Times New Roman" w:hAnsi="Times New Roman"/>
                <w:sz w:val="24"/>
                <w:szCs w:val="24"/>
                <w:lang w:val="ru-RU"/>
              </w:rPr>
              <w:tab/>
              <w:t>по</w:t>
            </w:r>
            <w:r w:rsidRPr="00715553">
              <w:rPr>
                <w:rFonts w:ascii="Times New Roman" w:hAnsi="Times New Roman"/>
                <w:sz w:val="24"/>
                <w:szCs w:val="24"/>
                <w:lang w:val="ru-RU"/>
              </w:rPr>
              <w:tab/>
            </w:r>
            <w:r w:rsidRPr="00715553">
              <w:rPr>
                <w:rFonts w:ascii="Times New Roman" w:hAnsi="Times New Roman"/>
                <w:spacing w:val="-2"/>
                <w:sz w:val="24"/>
                <w:szCs w:val="24"/>
                <w:lang w:val="ru-RU"/>
              </w:rPr>
              <w:t>формам</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собственности</w:t>
            </w:r>
          </w:p>
          <w:p w14:paraId="2932B590" w14:textId="77777777" w:rsidR="003F3553" w:rsidRPr="00715553" w:rsidRDefault="003F3553" w:rsidP="00244CEE">
            <w:pPr>
              <w:pStyle w:val="TableParagraph"/>
              <w:ind w:left="105"/>
              <w:rPr>
                <w:rFonts w:ascii="Times New Roman" w:hAnsi="Times New Roman"/>
                <w:sz w:val="24"/>
                <w:szCs w:val="24"/>
              </w:rPr>
            </w:pPr>
            <w:r w:rsidRPr="00715553">
              <w:rPr>
                <w:rFonts w:ascii="Times New Roman" w:hAnsi="Times New Roman"/>
                <w:sz w:val="24"/>
                <w:szCs w:val="24"/>
              </w:rPr>
              <w:t>в</w:t>
            </w:r>
            <w:r w:rsidRPr="00715553">
              <w:rPr>
                <w:rFonts w:ascii="Times New Roman" w:hAnsi="Times New Roman"/>
                <w:spacing w:val="-1"/>
                <w:sz w:val="24"/>
                <w:szCs w:val="24"/>
              </w:rPr>
              <w:t xml:space="preserve"> </w:t>
            </w:r>
            <w:r w:rsidRPr="00715553">
              <w:rPr>
                <w:rFonts w:ascii="Times New Roman" w:hAnsi="Times New Roman"/>
                <w:sz w:val="24"/>
                <w:szCs w:val="24"/>
              </w:rPr>
              <w:t>т.ч.:</w:t>
            </w:r>
          </w:p>
        </w:tc>
        <w:tc>
          <w:tcPr>
            <w:tcW w:w="1701" w:type="dxa"/>
            <w:vMerge w:val="restart"/>
          </w:tcPr>
          <w:p w14:paraId="196C1E25" w14:textId="77777777" w:rsidR="003F3553" w:rsidRPr="00715553" w:rsidRDefault="003F3553" w:rsidP="00244CEE">
            <w:pPr>
              <w:pStyle w:val="TableParagraph"/>
              <w:rPr>
                <w:rFonts w:ascii="Times New Roman" w:hAnsi="Times New Roman"/>
                <w:i/>
                <w:sz w:val="24"/>
                <w:szCs w:val="24"/>
              </w:rPr>
            </w:pPr>
          </w:p>
          <w:p w14:paraId="63CD3A32" w14:textId="77777777" w:rsidR="003F3553" w:rsidRPr="00715553" w:rsidRDefault="003F3553" w:rsidP="00244CEE">
            <w:pPr>
              <w:pStyle w:val="TableParagraph"/>
              <w:spacing w:before="3"/>
              <w:rPr>
                <w:rFonts w:ascii="Times New Roman" w:hAnsi="Times New Roman"/>
                <w:i/>
                <w:sz w:val="24"/>
                <w:szCs w:val="24"/>
              </w:rPr>
            </w:pPr>
          </w:p>
          <w:p w14:paraId="533E7850" w14:textId="77777777" w:rsidR="003F3553" w:rsidRPr="00715553" w:rsidRDefault="003F3553" w:rsidP="00244CEE">
            <w:pPr>
              <w:pStyle w:val="TableParagraph"/>
              <w:ind w:left="391" w:right="378" w:firstLine="72"/>
              <w:jc w:val="both"/>
              <w:rPr>
                <w:rFonts w:ascii="Times New Roman" w:hAnsi="Times New Roman"/>
                <w:sz w:val="24"/>
                <w:szCs w:val="24"/>
              </w:rPr>
            </w:pPr>
            <w:r w:rsidRPr="00715553">
              <w:rPr>
                <w:rFonts w:ascii="Times New Roman" w:hAnsi="Times New Roman"/>
                <w:sz w:val="24"/>
                <w:szCs w:val="24"/>
              </w:rPr>
              <w:t>тыс. м2</w:t>
            </w:r>
            <w:r w:rsidRPr="00715553">
              <w:rPr>
                <w:rFonts w:ascii="Times New Roman" w:hAnsi="Times New Roman"/>
                <w:spacing w:val="1"/>
                <w:sz w:val="24"/>
                <w:szCs w:val="24"/>
              </w:rPr>
              <w:t xml:space="preserve"> </w:t>
            </w:r>
            <w:r w:rsidRPr="00715553">
              <w:rPr>
                <w:rFonts w:ascii="Times New Roman" w:hAnsi="Times New Roman"/>
                <w:sz w:val="24"/>
                <w:szCs w:val="24"/>
              </w:rPr>
              <w:t>общей</w:t>
            </w:r>
            <w:r w:rsidRPr="00715553">
              <w:rPr>
                <w:rFonts w:ascii="Times New Roman" w:hAnsi="Times New Roman"/>
                <w:spacing w:val="1"/>
                <w:sz w:val="24"/>
                <w:szCs w:val="24"/>
              </w:rPr>
              <w:t xml:space="preserve"> </w:t>
            </w:r>
            <w:r w:rsidRPr="00715553">
              <w:rPr>
                <w:rFonts w:ascii="Times New Roman" w:hAnsi="Times New Roman"/>
                <w:sz w:val="24"/>
                <w:szCs w:val="24"/>
              </w:rPr>
              <w:t>площади</w:t>
            </w:r>
          </w:p>
        </w:tc>
        <w:tc>
          <w:tcPr>
            <w:tcW w:w="1790" w:type="dxa"/>
          </w:tcPr>
          <w:p w14:paraId="1E9A8156" w14:textId="351CCE94" w:rsidR="003F3553" w:rsidRPr="00715553" w:rsidRDefault="00F645CE" w:rsidP="00244CEE">
            <w:pPr>
              <w:pStyle w:val="TableParagraph"/>
              <w:jc w:val="center"/>
              <w:rPr>
                <w:rFonts w:ascii="Times New Roman" w:hAnsi="Times New Roman"/>
                <w:sz w:val="24"/>
                <w:szCs w:val="24"/>
              </w:rPr>
            </w:pPr>
            <w:r w:rsidRPr="00715553">
              <w:rPr>
                <w:rFonts w:ascii="Times New Roman" w:hAnsi="Times New Roman"/>
                <w:sz w:val="24"/>
                <w:szCs w:val="24"/>
                <w:lang w:val="ru-RU"/>
              </w:rPr>
              <w:t>99,73</w:t>
            </w:r>
          </w:p>
        </w:tc>
      </w:tr>
      <w:tr w:rsidR="00715553" w:rsidRPr="00715553" w14:paraId="1AFA12AD" w14:textId="77777777" w:rsidTr="00F645CE">
        <w:trPr>
          <w:trHeight w:val="421"/>
        </w:trPr>
        <w:tc>
          <w:tcPr>
            <w:tcW w:w="709" w:type="dxa"/>
            <w:vMerge/>
            <w:tcBorders>
              <w:top w:val="nil"/>
            </w:tcBorders>
          </w:tcPr>
          <w:p w14:paraId="19F8EC5A" w14:textId="77777777" w:rsidR="003F3553" w:rsidRPr="00715553" w:rsidRDefault="003F3553" w:rsidP="00F645CE">
            <w:pPr>
              <w:spacing w:line="240" w:lineRule="auto"/>
              <w:jc w:val="center"/>
              <w:rPr>
                <w:rFonts w:ascii="Times New Roman" w:hAnsi="Times New Roman"/>
                <w:sz w:val="24"/>
                <w:szCs w:val="24"/>
              </w:rPr>
            </w:pPr>
          </w:p>
        </w:tc>
        <w:tc>
          <w:tcPr>
            <w:tcW w:w="5386" w:type="dxa"/>
            <w:vMerge/>
            <w:tcBorders>
              <w:top w:val="nil"/>
            </w:tcBorders>
          </w:tcPr>
          <w:p w14:paraId="7D8FEFFD" w14:textId="77777777" w:rsidR="003F3553" w:rsidRPr="00715553" w:rsidRDefault="003F3553" w:rsidP="00244CEE">
            <w:pPr>
              <w:spacing w:line="240" w:lineRule="auto"/>
              <w:rPr>
                <w:rFonts w:ascii="Times New Roman" w:hAnsi="Times New Roman"/>
                <w:sz w:val="24"/>
                <w:szCs w:val="24"/>
              </w:rPr>
            </w:pPr>
          </w:p>
        </w:tc>
        <w:tc>
          <w:tcPr>
            <w:tcW w:w="1701" w:type="dxa"/>
            <w:vMerge/>
            <w:tcBorders>
              <w:top w:val="nil"/>
            </w:tcBorders>
          </w:tcPr>
          <w:p w14:paraId="15F6BF10" w14:textId="77777777" w:rsidR="003F3553" w:rsidRPr="00715553" w:rsidRDefault="003F3553" w:rsidP="00244CEE">
            <w:pPr>
              <w:spacing w:line="240" w:lineRule="auto"/>
              <w:rPr>
                <w:rFonts w:ascii="Times New Roman" w:hAnsi="Times New Roman"/>
                <w:sz w:val="24"/>
                <w:szCs w:val="24"/>
              </w:rPr>
            </w:pPr>
          </w:p>
        </w:tc>
        <w:tc>
          <w:tcPr>
            <w:tcW w:w="1790" w:type="dxa"/>
          </w:tcPr>
          <w:p w14:paraId="360C8FEC" w14:textId="77777777" w:rsidR="003F3553" w:rsidRPr="00715553" w:rsidRDefault="003F3553" w:rsidP="00244CEE">
            <w:pPr>
              <w:pStyle w:val="TableParagraph"/>
              <w:jc w:val="center"/>
              <w:rPr>
                <w:rFonts w:ascii="Times New Roman" w:hAnsi="Times New Roman"/>
                <w:sz w:val="24"/>
                <w:szCs w:val="24"/>
              </w:rPr>
            </w:pPr>
          </w:p>
        </w:tc>
      </w:tr>
      <w:tr w:rsidR="00715553" w:rsidRPr="00715553" w14:paraId="19B8D3D0" w14:textId="77777777" w:rsidTr="00F645CE">
        <w:trPr>
          <w:trHeight w:val="395"/>
        </w:trPr>
        <w:tc>
          <w:tcPr>
            <w:tcW w:w="709" w:type="dxa"/>
            <w:vMerge/>
            <w:tcBorders>
              <w:top w:val="nil"/>
            </w:tcBorders>
          </w:tcPr>
          <w:p w14:paraId="06AB2455" w14:textId="77777777" w:rsidR="003F3553" w:rsidRPr="00715553" w:rsidRDefault="003F3553" w:rsidP="00F645CE">
            <w:pPr>
              <w:spacing w:line="240" w:lineRule="auto"/>
              <w:jc w:val="center"/>
              <w:rPr>
                <w:rFonts w:ascii="Times New Roman" w:hAnsi="Times New Roman"/>
                <w:sz w:val="24"/>
                <w:szCs w:val="24"/>
              </w:rPr>
            </w:pPr>
          </w:p>
        </w:tc>
        <w:tc>
          <w:tcPr>
            <w:tcW w:w="5386" w:type="dxa"/>
          </w:tcPr>
          <w:p w14:paraId="6E9D8E2B" w14:textId="77777777" w:rsidR="003F3553" w:rsidRPr="00715553" w:rsidRDefault="003F3553" w:rsidP="00244CEE">
            <w:pPr>
              <w:pStyle w:val="TableParagraph"/>
              <w:spacing w:before="51"/>
              <w:ind w:left="105"/>
              <w:rPr>
                <w:rFonts w:ascii="Times New Roman" w:hAnsi="Times New Roman"/>
                <w:sz w:val="24"/>
                <w:szCs w:val="24"/>
              </w:rPr>
            </w:pPr>
            <w:r w:rsidRPr="00715553">
              <w:rPr>
                <w:rFonts w:ascii="Times New Roman" w:hAnsi="Times New Roman"/>
                <w:sz w:val="24"/>
                <w:szCs w:val="24"/>
              </w:rPr>
              <w:t>частная</w:t>
            </w:r>
          </w:p>
        </w:tc>
        <w:tc>
          <w:tcPr>
            <w:tcW w:w="1701" w:type="dxa"/>
            <w:vMerge/>
            <w:tcBorders>
              <w:top w:val="nil"/>
            </w:tcBorders>
          </w:tcPr>
          <w:p w14:paraId="2D63F7CA" w14:textId="77777777" w:rsidR="003F3553" w:rsidRPr="00715553" w:rsidRDefault="003F3553" w:rsidP="00244CEE">
            <w:pPr>
              <w:spacing w:line="240" w:lineRule="auto"/>
              <w:rPr>
                <w:rFonts w:ascii="Times New Roman" w:hAnsi="Times New Roman"/>
                <w:sz w:val="24"/>
                <w:szCs w:val="24"/>
              </w:rPr>
            </w:pPr>
          </w:p>
        </w:tc>
        <w:tc>
          <w:tcPr>
            <w:tcW w:w="1790" w:type="dxa"/>
          </w:tcPr>
          <w:p w14:paraId="6F25D713" w14:textId="044CF112" w:rsidR="003F3553" w:rsidRPr="00715553" w:rsidRDefault="00F645CE" w:rsidP="00244CEE">
            <w:pPr>
              <w:pStyle w:val="TableParagraph"/>
              <w:jc w:val="center"/>
              <w:rPr>
                <w:rFonts w:ascii="Times New Roman" w:hAnsi="Times New Roman"/>
                <w:sz w:val="24"/>
                <w:szCs w:val="24"/>
                <w:lang w:val="ru-RU"/>
              </w:rPr>
            </w:pPr>
            <w:r w:rsidRPr="00715553">
              <w:rPr>
                <w:rFonts w:ascii="Times New Roman" w:hAnsi="Times New Roman"/>
                <w:sz w:val="24"/>
                <w:szCs w:val="24"/>
                <w:lang w:val="ru-RU"/>
              </w:rPr>
              <w:t>95,83</w:t>
            </w:r>
          </w:p>
        </w:tc>
      </w:tr>
      <w:tr w:rsidR="00715553" w:rsidRPr="00715553" w14:paraId="62092153" w14:textId="77777777" w:rsidTr="00F645CE">
        <w:trPr>
          <w:trHeight w:val="397"/>
        </w:trPr>
        <w:tc>
          <w:tcPr>
            <w:tcW w:w="709" w:type="dxa"/>
            <w:vMerge/>
            <w:tcBorders>
              <w:top w:val="nil"/>
            </w:tcBorders>
          </w:tcPr>
          <w:p w14:paraId="62A29938" w14:textId="77777777" w:rsidR="003F3553" w:rsidRPr="00715553" w:rsidRDefault="003F3553" w:rsidP="00F645CE">
            <w:pPr>
              <w:spacing w:line="240" w:lineRule="auto"/>
              <w:jc w:val="center"/>
              <w:rPr>
                <w:rFonts w:ascii="Times New Roman" w:hAnsi="Times New Roman"/>
                <w:sz w:val="24"/>
                <w:szCs w:val="24"/>
              </w:rPr>
            </w:pPr>
          </w:p>
        </w:tc>
        <w:tc>
          <w:tcPr>
            <w:tcW w:w="5386" w:type="dxa"/>
          </w:tcPr>
          <w:p w14:paraId="12DCDE33" w14:textId="77777777" w:rsidR="003F3553" w:rsidRPr="00715553" w:rsidRDefault="003F3553" w:rsidP="00244CEE">
            <w:pPr>
              <w:pStyle w:val="TableParagraph"/>
              <w:spacing w:before="54"/>
              <w:ind w:left="105"/>
              <w:rPr>
                <w:rFonts w:ascii="Times New Roman" w:hAnsi="Times New Roman"/>
                <w:sz w:val="24"/>
                <w:szCs w:val="24"/>
              </w:rPr>
            </w:pPr>
            <w:r w:rsidRPr="00715553">
              <w:rPr>
                <w:rFonts w:ascii="Times New Roman" w:hAnsi="Times New Roman"/>
                <w:sz w:val="24"/>
                <w:szCs w:val="24"/>
              </w:rPr>
              <w:t>муниципальная</w:t>
            </w:r>
          </w:p>
        </w:tc>
        <w:tc>
          <w:tcPr>
            <w:tcW w:w="1701" w:type="dxa"/>
            <w:vMerge/>
            <w:tcBorders>
              <w:top w:val="nil"/>
            </w:tcBorders>
          </w:tcPr>
          <w:p w14:paraId="3E4510BC" w14:textId="77777777" w:rsidR="003F3553" w:rsidRPr="00715553" w:rsidRDefault="003F3553" w:rsidP="00244CEE">
            <w:pPr>
              <w:spacing w:line="240" w:lineRule="auto"/>
              <w:rPr>
                <w:rFonts w:ascii="Times New Roman" w:hAnsi="Times New Roman"/>
                <w:sz w:val="24"/>
                <w:szCs w:val="24"/>
              </w:rPr>
            </w:pPr>
          </w:p>
        </w:tc>
        <w:tc>
          <w:tcPr>
            <w:tcW w:w="1790" w:type="dxa"/>
          </w:tcPr>
          <w:p w14:paraId="7A9FDDB3" w14:textId="0577CE8E" w:rsidR="003F3553" w:rsidRPr="00715553" w:rsidRDefault="00F645CE" w:rsidP="00244CEE">
            <w:pPr>
              <w:pStyle w:val="TableParagraph"/>
              <w:jc w:val="center"/>
              <w:rPr>
                <w:rFonts w:ascii="Times New Roman" w:hAnsi="Times New Roman"/>
                <w:sz w:val="24"/>
                <w:szCs w:val="24"/>
                <w:lang w:val="ru-RU"/>
              </w:rPr>
            </w:pPr>
            <w:r w:rsidRPr="00715553">
              <w:rPr>
                <w:rFonts w:ascii="Times New Roman" w:hAnsi="Times New Roman"/>
                <w:sz w:val="24"/>
                <w:szCs w:val="24"/>
                <w:lang w:val="ru-RU"/>
              </w:rPr>
              <w:t>3,9</w:t>
            </w:r>
          </w:p>
        </w:tc>
      </w:tr>
      <w:tr w:rsidR="00715553" w:rsidRPr="00715553" w14:paraId="3D6B08A2" w14:textId="77777777" w:rsidTr="00F645CE">
        <w:trPr>
          <w:trHeight w:val="396"/>
        </w:trPr>
        <w:tc>
          <w:tcPr>
            <w:tcW w:w="709" w:type="dxa"/>
            <w:vMerge/>
            <w:tcBorders>
              <w:top w:val="nil"/>
            </w:tcBorders>
          </w:tcPr>
          <w:p w14:paraId="13504C64" w14:textId="77777777" w:rsidR="003F3553" w:rsidRPr="00715553" w:rsidRDefault="003F3553" w:rsidP="00F645CE">
            <w:pPr>
              <w:spacing w:line="240" w:lineRule="auto"/>
              <w:jc w:val="center"/>
              <w:rPr>
                <w:rFonts w:ascii="Times New Roman" w:hAnsi="Times New Roman"/>
                <w:sz w:val="24"/>
                <w:szCs w:val="24"/>
              </w:rPr>
            </w:pPr>
          </w:p>
        </w:tc>
        <w:tc>
          <w:tcPr>
            <w:tcW w:w="5386" w:type="dxa"/>
          </w:tcPr>
          <w:p w14:paraId="0A8F46A3" w14:textId="77777777" w:rsidR="003F3553" w:rsidRPr="00715553" w:rsidRDefault="003F3553" w:rsidP="00244CEE">
            <w:pPr>
              <w:pStyle w:val="TableParagraph"/>
              <w:spacing w:before="52"/>
              <w:ind w:left="105"/>
              <w:rPr>
                <w:rFonts w:ascii="Times New Roman" w:hAnsi="Times New Roman"/>
                <w:sz w:val="24"/>
                <w:szCs w:val="24"/>
              </w:rPr>
            </w:pPr>
            <w:r w:rsidRPr="00715553">
              <w:rPr>
                <w:rFonts w:ascii="Times New Roman" w:hAnsi="Times New Roman"/>
                <w:sz w:val="24"/>
                <w:szCs w:val="24"/>
              </w:rPr>
              <w:t>общественная</w:t>
            </w:r>
          </w:p>
        </w:tc>
        <w:tc>
          <w:tcPr>
            <w:tcW w:w="1701" w:type="dxa"/>
            <w:vMerge/>
            <w:tcBorders>
              <w:top w:val="nil"/>
            </w:tcBorders>
          </w:tcPr>
          <w:p w14:paraId="3595986F" w14:textId="77777777" w:rsidR="003F3553" w:rsidRPr="00715553" w:rsidRDefault="003F3553" w:rsidP="00244CEE">
            <w:pPr>
              <w:spacing w:line="240" w:lineRule="auto"/>
              <w:rPr>
                <w:rFonts w:ascii="Times New Roman" w:hAnsi="Times New Roman"/>
                <w:sz w:val="24"/>
                <w:szCs w:val="24"/>
              </w:rPr>
            </w:pPr>
          </w:p>
        </w:tc>
        <w:tc>
          <w:tcPr>
            <w:tcW w:w="1790" w:type="dxa"/>
          </w:tcPr>
          <w:p w14:paraId="47059D29" w14:textId="77777777" w:rsidR="003F3553" w:rsidRPr="00715553" w:rsidRDefault="003F3553" w:rsidP="00244CEE">
            <w:pPr>
              <w:pStyle w:val="TableParagraph"/>
              <w:jc w:val="center"/>
              <w:rPr>
                <w:rFonts w:ascii="Times New Roman" w:hAnsi="Times New Roman"/>
                <w:sz w:val="24"/>
                <w:szCs w:val="24"/>
              </w:rPr>
            </w:pPr>
            <w:r w:rsidRPr="00715553">
              <w:rPr>
                <w:rFonts w:ascii="Times New Roman" w:hAnsi="Times New Roman"/>
                <w:sz w:val="24"/>
                <w:szCs w:val="24"/>
              </w:rPr>
              <w:t>0</w:t>
            </w:r>
          </w:p>
        </w:tc>
      </w:tr>
      <w:tr w:rsidR="00715553" w:rsidRPr="00715553" w14:paraId="3F3C956E" w14:textId="77777777" w:rsidTr="00F645CE">
        <w:trPr>
          <w:trHeight w:val="398"/>
        </w:trPr>
        <w:tc>
          <w:tcPr>
            <w:tcW w:w="709" w:type="dxa"/>
            <w:vMerge w:val="restart"/>
          </w:tcPr>
          <w:p w14:paraId="4E37076B" w14:textId="77777777" w:rsidR="003F3553" w:rsidRPr="00715553" w:rsidRDefault="003F3553" w:rsidP="00F645CE">
            <w:pPr>
              <w:pStyle w:val="TableParagraph"/>
              <w:jc w:val="center"/>
              <w:rPr>
                <w:rFonts w:ascii="Times New Roman" w:hAnsi="Times New Roman"/>
                <w:i/>
                <w:sz w:val="24"/>
                <w:szCs w:val="24"/>
              </w:rPr>
            </w:pPr>
          </w:p>
          <w:p w14:paraId="3024622C" w14:textId="77777777" w:rsidR="003F3553" w:rsidRPr="00715553" w:rsidRDefault="003F3553" w:rsidP="00F645CE">
            <w:pPr>
              <w:pStyle w:val="TableParagraph"/>
              <w:jc w:val="center"/>
              <w:rPr>
                <w:rFonts w:ascii="Times New Roman" w:hAnsi="Times New Roman"/>
                <w:i/>
                <w:sz w:val="24"/>
                <w:szCs w:val="24"/>
              </w:rPr>
            </w:pPr>
          </w:p>
          <w:p w14:paraId="7ED704B4" w14:textId="77777777" w:rsidR="003F3553" w:rsidRPr="00715553" w:rsidRDefault="003F3553" w:rsidP="00F645CE">
            <w:pPr>
              <w:pStyle w:val="TableParagraph"/>
              <w:jc w:val="center"/>
              <w:rPr>
                <w:rFonts w:ascii="Times New Roman" w:hAnsi="Times New Roman"/>
                <w:i/>
                <w:sz w:val="24"/>
                <w:szCs w:val="24"/>
              </w:rPr>
            </w:pPr>
          </w:p>
          <w:p w14:paraId="19DC5B9D" w14:textId="77777777" w:rsidR="003F3553" w:rsidRPr="00715553" w:rsidRDefault="003F3553" w:rsidP="00F645CE">
            <w:pPr>
              <w:pStyle w:val="TableParagraph"/>
              <w:spacing w:before="175"/>
              <w:ind w:left="4"/>
              <w:jc w:val="center"/>
              <w:rPr>
                <w:rFonts w:ascii="Times New Roman" w:hAnsi="Times New Roman"/>
                <w:sz w:val="24"/>
                <w:szCs w:val="24"/>
              </w:rPr>
            </w:pPr>
            <w:r w:rsidRPr="00715553">
              <w:rPr>
                <w:rFonts w:ascii="Times New Roman" w:hAnsi="Times New Roman"/>
                <w:sz w:val="24"/>
                <w:szCs w:val="24"/>
              </w:rPr>
              <w:t>5</w:t>
            </w:r>
          </w:p>
        </w:tc>
        <w:tc>
          <w:tcPr>
            <w:tcW w:w="5386" w:type="dxa"/>
          </w:tcPr>
          <w:p w14:paraId="35B35101" w14:textId="77777777" w:rsidR="003F3553" w:rsidRPr="00715553" w:rsidRDefault="003F3553" w:rsidP="00244CEE">
            <w:pPr>
              <w:pStyle w:val="TableParagraph"/>
              <w:spacing w:before="54"/>
              <w:ind w:left="105"/>
              <w:rPr>
                <w:rFonts w:ascii="Times New Roman" w:hAnsi="Times New Roman"/>
                <w:sz w:val="24"/>
                <w:szCs w:val="24"/>
              </w:rPr>
            </w:pPr>
            <w:r w:rsidRPr="00715553">
              <w:rPr>
                <w:rFonts w:ascii="Times New Roman" w:hAnsi="Times New Roman"/>
                <w:sz w:val="24"/>
                <w:szCs w:val="24"/>
              </w:rPr>
              <w:t>Инженерное</w:t>
            </w:r>
            <w:r w:rsidRPr="00715553">
              <w:rPr>
                <w:rFonts w:ascii="Times New Roman" w:hAnsi="Times New Roman"/>
                <w:spacing w:val="-4"/>
                <w:sz w:val="24"/>
                <w:szCs w:val="24"/>
              </w:rPr>
              <w:t xml:space="preserve"> </w:t>
            </w:r>
            <w:r w:rsidRPr="00715553">
              <w:rPr>
                <w:rFonts w:ascii="Times New Roman" w:hAnsi="Times New Roman"/>
                <w:sz w:val="24"/>
                <w:szCs w:val="24"/>
              </w:rPr>
              <w:t>оборудование:</w:t>
            </w:r>
          </w:p>
        </w:tc>
        <w:tc>
          <w:tcPr>
            <w:tcW w:w="1701" w:type="dxa"/>
            <w:vMerge w:val="restart"/>
          </w:tcPr>
          <w:p w14:paraId="3B376B54" w14:textId="77777777" w:rsidR="003F3553" w:rsidRPr="00715553" w:rsidRDefault="003F3553" w:rsidP="00244CEE">
            <w:pPr>
              <w:pStyle w:val="TableParagraph"/>
              <w:rPr>
                <w:rFonts w:ascii="Times New Roman" w:hAnsi="Times New Roman"/>
                <w:i/>
                <w:sz w:val="24"/>
                <w:szCs w:val="24"/>
              </w:rPr>
            </w:pPr>
          </w:p>
          <w:p w14:paraId="581D58CB" w14:textId="77777777" w:rsidR="003F3553" w:rsidRPr="00715553" w:rsidRDefault="003F3553" w:rsidP="00244CEE">
            <w:pPr>
              <w:pStyle w:val="TableParagraph"/>
              <w:rPr>
                <w:rFonts w:ascii="Times New Roman" w:hAnsi="Times New Roman"/>
                <w:i/>
                <w:sz w:val="24"/>
                <w:szCs w:val="24"/>
              </w:rPr>
            </w:pPr>
          </w:p>
          <w:p w14:paraId="78E4576F" w14:textId="77777777" w:rsidR="003F3553" w:rsidRPr="00715553" w:rsidRDefault="003F3553" w:rsidP="00244CEE">
            <w:pPr>
              <w:pStyle w:val="TableParagraph"/>
              <w:rPr>
                <w:rFonts w:ascii="Times New Roman" w:hAnsi="Times New Roman"/>
                <w:i/>
                <w:sz w:val="24"/>
                <w:szCs w:val="24"/>
              </w:rPr>
            </w:pPr>
          </w:p>
          <w:p w14:paraId="6AFB288B" w14:textId="77777777" w:rsidR="003F3553" w:rsidRPr="00715553" w:rsidRDefault="003F3553" w:rsidP="00244CEE">
            <w:pPr>
              <w:pStyle w:val="TableParagraph"/>
              <w:spacing w:before="175"/>
              <w:ind w:left="409" w:right="401"/>
              <w:rPr>
                <w:rFonts w:ascii="Times New Roman" w:hAnsi="Times New Roman"/>
                <w:sz w:val="24"/>
                <w:szCs w:val="24"/>
              </w:rPr>
            </w:pPr>
            <w:r w:rsidRPr="00715553">
              <w:rPr>
                <w:rFonts w:ascii="Times New Roman" w:hAnsi="Times New Roman"/>
                <w:sz w:val="24"/>
                <w:szCs w:val="24"/>
              </w:rPr>
              <w:t>%%</w:t>
            </w:r>
          </w:p>
        </w:tc>
        <w:tc>
          <w:tcPr>
            <w:tcW w:w="1790" w:type="dxa"/>
          </w:tcPr>
          <w:p w14:paraId="404F5A00" w14:textId="77777777" w:rsidR="003F3553" w:rsidRPr="00715553" w:rsidRDefault="003F3553" w:rsidP="00244CEE">
            <w:pPr>
              <w:pStyle w:val="TableParagraph"/>
              <w:jc w:val="center"/>
              <w:rPr>
                <w:rFonts w:ascii="Times New Roman" w:hAnsi="Times New Roman"/>
                <w:sz w:val="24"/>
                <w:szCs w:val="24"/>
              </w:rPr>
            </w:pPr>
          </w:p>
        </w:tc>
      </w:tr>
      <w:tr w:rsidR="00715553" w:rsidRPr="00715553" w14:paraId="355EC313" w14:textId="77777777" w:rsidTr="00F645CE">
        <w:trPr>
          <w:trHeight w:val="397"/>
        </w:trPr>
        <w:tc>
          <w:tcPr>
            <w:tcW w:w="709" w:type="dxa"/>
            <w:vMerge/>
            <w:tcBorders>
              <w:top w:val="nil"/>
            </w:tcBorders>
          </w:tcPr>
          <w:p w14:paraId="123D783A" w14:textId="77777777" w:rsidR="003F3553" w:rsidRPr="00715553" w:rsidRDefault="003F3553" w:rsidP="00244CEE">
            <w:pPr>
              <w:spacing w:line="240" w:lineRule="auto"/>
              <w:rPr>
                <w:rFonts w:ascii="Times New Roman" w:hAnsi="Times New Roman"/>
                <w:sz w:val="24"/>
                <w:szCs w:val="24"/>
              </w:rPr>
            </w:pPr>
          </w:p>
        </w:tc>
        <w:tc>
          <w:tcPr>
            <w:tcW w:w="5386" w:type="dxa"/>
          </w:tcPr>
          <w:p w14:paraId="5B3A05B0" w14:textId="77777777" w:rsidR="003F3553" w:rsidRPr="00715553" w:rsidRDefault="003F3553" w:rsidP="00244CEE">
            <w:pPr>
              <w:pStyle w:val="TableParagraph"/>
              <w:spacing w:before="51"/>
              <w:ind w:left="105"/>
              <w:rPr>
                <w:rFonts w:ascii="Times New Roman" w:hAnsi="Times New Roman"/>
                <w:sz w:val="24"/>
                <w:szCs w:val="24"/>
              </w:rPr>
            </w:pPr>
            <w:r w:rsidRPr="00715553">
              <w:rPr>
                <w:rFonts w:ascii="Times New Roman" w:hAnsi="Times New Roman"/>
                <w:sz w:val="24"/>
                <w:szCs w:val="24"/>
              </w:rPr>
              <w:t>водопровод</w:t>
            </w:r>
          </w:p>
        </w:tc>
        <w:tc>
          <w:tcPr>
            <w:tcW w:w="1701" w:type="dxa"/>
            <w:vMerge/>
            <w:tcBorders>
              <w:top w:val="nil"/>
            </w:tcBorders>
          </w:tcPr>
          <w:p w14:paraId="5BF908C1" w14:textId="77777777" w:rsidR="003F3553" w:rsidRPr="00715553" w:rsidRDefault="003F3553" w:rsidP="00244CEE">
            <w:pPr>
              <w:spacing w:line="240" w:lineRule="auto"/>
              <w:rPr>
                <w:rFonts w:ascii="Times New Roman" w:hAnsi="Times New Roman"/>
                <w:sz w:val="24"/>
                <w:szCs w:val="24"/>
              </w:rPr>
            </w:pPr>
          </w:p>
        </w:tc>
        <w:tc>
          <w:tcPr>
            <w:tcW w:w="1790" w:type="dxa"/>
          </w:tcPr>
          <w:p w14:paraId="7BD1A974" w14:textId="77777777" w:rsidR="003F3553" w:rsidRPr="00715553" w:rsidRDefault="003F3553" w:rsidP="00244CEE">
            <w:pPr>
              <w:pStyle w:val="TableParagraph"/>
              <w:jc w:val="center"/>
              <w:rPr>
                <w:rFonts w:ascii="Times New Roman" w:hAnsi="Times New Roman"/>
                <w:sz w:val="24"/>
                <w:szCs w:val="24"/>
              </w:rPr>
            </w:pPr>
            <w:r w:rsidRPr="00715553">
              <w:rPr>
                <w:rFonts w:ascii="Times New Roman" w:hAnsi="Times New Roman"/>
                <w:sz w:val="24"/>
                <w:szCs w:val="24"/>
              </w:rPr>
              <w:t>75,9</w:t>
            </w:r>
          </w:p>
        </w:tc>
      </w:tr>
      <w:tr w:rsidR="00715553" w:rsidRPr="00715553" w14:paraId="24CBEA8C" w14:textId="77777777" w:rsidTr="00F645CE">
        <w:trPr>
          <w:trHeight w:val="395"/>
        </w:trPr>
        <w:tc>
          <w:tcPr>
            <w:tcW w:w="709" w:type="dxa"/>
            <w:vMerge/>
            <w:tcBorders>
              <w:top w:val="nil"/>
            </w:tcBorders>
          </w:tcPr>
          <w:p w14:paraId="0F6E742A" w14:textId="77777777" w:rsidR="003F3553" w:rsidRPr="00715553" w:rsidRDefault="003F3553" w:rsidP="00244CEE">
            <w:pPr>
              <w:spacing w:line="240" w:lineRule="auto"/>
              <w:rPr>
                <w:rFonts w:ascii="Times New Roman" w:hAnsi="Times New Roman"/>
                <w:sz w:val="24"/>
                <w:szCs w:val="24"/>
              </w:rPr>
            </w:pPr>
          </w:p>
        </w:tc>
        <w:tc>
          <w:tcPr>
            <w:tcW w:w="5386" w:type="dxa"/>
          </w:tcPr>
          <w:p w14:paraId="1B6B34F2" w14:textId="77777777" w:rsidR="003F3553" w:rsidRPr="00715553" w:rsidRDefault="003F3553" w:rsidP="00244CEE">
            <w:pPr>
              <w:pStyle w:val="TableParagraph"/>
              <w:spacing w:before="51"/>
              <w:ind w:left="105"/>
              <w:rPr>
                <w:rFonts w:ascii="Times New Roman" w:hAnsi="Times New Roman"/>
                <w:sz w:val="24"/>
                <w:szCs w:val="24"/>
              </w:rPr>
            </w:pPr>
            <w:r w:rsidRPr="00715553">
              <w:rPr>
                <w:rFonts w:ascii="Times New Roman" w:hAnsi="Times New Roman"/>
                <w:sz w:val="24"/>
                <w:szCs w:val="24"/>
              </w:rPr>
              <w:t>канализация</w:t>
            </w:r>
          </w:p>
        </w:tc>
        <w:tc>
          <w:tcPr>
            <w:tcW w:w="1701" w:type="dxa"/>
            <w:vMerge/>
            <w:tcBorders>
              <w:top w:val="nil"/>
            </w:tcBorders>
          </w:tcPr>
          <w:p w14:paraId="7ADAD88A" w14:textId="77777777" w:rsidR="003F3553" w:rsidRPr="00715553" w:rsidRDefault="003F3553" w:rsidP="00244CEE">
            <w:pPr>
              <w:spacing w:line="240" w:lineRule="auto"/>
              <w:rPr>
                <w:rFonts w:ascii="Times New Roman" w:hAnsi="Times New Roman"/>
                <w:sz w:val="24"/>
                <w:szCs w:val="24"/>
              </w:rPr>
            </w:pPr>
          </w:p>
        </w:tc>
        <w:tc>
          <w:tcPr>
            <w:tcW w:w="1790" w:type="dxa"/>
          </w:tcPr>
          <w:p w14:paraId="38B221EA" w14:textId="77777777" w:rsidR="003F3553" w:rsidRPr="00715553" w:rsidRDefault="003F3553" w:rsidP="00244CEE">
            <w:pPr>
              <w:pStyle w:val="TableParagraph"/>
              <w:jc w:val="center"/>
              <w:rPr>
                <w:rFonts w:ascii="Times New Roman" w:hAnsi="Times New Roman"/>
                <w:sz w:val="24"/>
                <w:szCs w:val="24"/>
              </w:rPr>
            </w:pPr>
            <w:r w:rsidRPr="00715553">
              <w:rPr>
                <w:rFonts w:ascii="Times New Roman" w:hAnsi="Times New Roman"/>
                <w:sz w:val="24"/>
                <w:szCs w:val="24"/>
              </w:rPr>
              <w:t>60,4</w:t>
            </w:r>
          </w:p>
        </w:tc>
      </w:tr>
      <w:tr w:rsidR="00715553" w:rsidRPr="00715553" w14:paraId="09445D89" w14:textId="77777777" w:rsidTr="00F645CE">
        <w:trPr>
          <w:trHeight w:val="397"/>
        </w:trPr>
        <w:tc>
          <w:tcPr>
            <w:tcW w:w="709" w:type="dxa"/>
            <w:vMerge/>
            <w:tcBorders>
              <w:top w:val="nil"/>
            </w:tcBorders>
          </w:tcPr>
          <w:p w14:paraId="3DF1BCD9" w14:textId="77777777" w:rsidR="003F3553" w:rsidRPr="00715553" w:rsidRDefault="003F3553" w:rsidP="00244CEE">
            <w:pPr>
              <w:spacing w:line="240" w:lineRule="auto"/>
              <w:rPr>
                <w:rFonts w:ascii="Times New Roman" w:hAnsi="Times New Roman"/>
                <w:sz w:val="24"/>
                <w:szCs w:val="24"/>
              </w:rPr>
            </w:pPr>
          </w:p>
        </w:tc>
        <w:tc>
          <w:tcPr>
            <w:tcW w:w="5386" w:type="dxa"/>
          </w:tcPr>
          <w:p w14:paraId="7DE6AF50" w14:textId="77777777" w:rsidR="003F3553" w:rsidRPr="00715553" w:rsidRDefault="003F3553" w:rsidP="00244CEE">
            <w:pPr>
              <w:pStyle w:val="TableParagraph"/>
              <w:spacing w:before="54"/>
              <w:ind w:left="105"/>
              <w:rPr>
                <w:rFonts w:ascii="Times New Roman" w:hAnsi="Times New Roman"/>
                <w:sz w:val="24"/>
                <w:szCs w:val="24"/>
              </w:rPr>
            </w:pPr>
            <w:r w:rsidRPr="00715553">
              <w:rPr>
                <w:rFonts w:ascii="Times New Roman" w:hAnsi="Times New Roman"/>
                <w:sz w:val="24"/>
                <w:szCs w:val="24"/>
              </w:rPr>
              <w:t>центральное</w:t>
            </w:r>
            <w:r w:rsidRPr="00715553">
              <w:rPr>
                <w:rFonts w:ascii="Times New Roman" w:hAnsi="Times New Roman"/>
                <w:spacing w:val="-4"/>
                <w:sz w:val="24"/>
                <w:szCs w:val="24"/>
              </w:rPr>
              <w:t xml:space="preserve"> </w:t>
            </w:r>
            <w:r w:rsidRPr="00715553">
              <w:rPr>
                <w:rFonts w:ascii="Times New Roman" w:hAnsi="Times New Roman"/>
                <w:sz w:val="24"/>
                <w:szCs w:val="24"/>
              </w:rPr>
              <w:t>отопление</w:t>
            </w:r>
            <w:r w:rsidRPr="00715553">
              <w:rPr>
                <w:rFonts w:ascii="Times New Roman" w:hAnsi="Times New Roman"/>
                <w:spacing w:val="-7"/>
                <w:sz w:val="24"/>
                <w:szCs w:val="24"/>
              </w:rPr>
              <w:t xml:space="preserve"> </w:t>
            </w:r>
            <w:r w:rsidRPr="00715553">
              <w:rPr>
                <w:rFonts w:ascii="Times New Roman" w:hAnsi="Times New Roman"/>
                <w:sz w:val="24"/>
                <w:szCs w:val="24"/>
              </w:rPr>
              <w:t>(индивидуальное)</w:t>
            </w:r>
          </w:p>
        </w:tc>
        <w:tc>
          <w:tcPr>
            <w:tcW w:w="1701" w:type="dxa"/>
            <w:vMerge/>
            <w:tcBorders>
              <w:top w:val="nil"/>
            </w:tcBorders>
          </w:tcPr>
          <w:p w14:paraId="15E09224" w14:textId="77777777" w:rsidR="003F3553" w:rsidRPr="00715553" w:rsidRDefault="003F3553" w:rsidP="00244CEE">
            <w:pPr>
              <w:spacing w:line="240" w:lineRule="auto"/>
              <w:rPr>
                <w:rFonts w:ascii="Times New Roman" w:hAnsi="Times New Roman"/>
                <w:sz w:val="24"/>
                <w:szCs w:val="24"/>
              </w:rPr>
            </w:pPr>
          </w:p>
        </w:tc>
        <w:tc>
          <w:tcPr>
            <w:tcW w:w="1790" w:type="dxa"/>
          </w:tcPr>
          <w:p w14:paraId="63532F24" w14:textId="77777777" w:rsidR="003F3553" w:rsidRPr="00715553" w:rsidRDefault="003F3553" w:rsidP="00244CEE">
            <w:pPr>
              <w:pStyle w:val="TableParagraph"/>
              <w:jc w:val="center"/>
              <w:rPr>
                <w:rFonts w:ascii="Times New Roman" w:hAnsi="Times New Roman"/>
                <w:sz w:val="24"/>
                <w:szCs w:val="24"/>
              </w:rPr>
            </w:pPr>
            <w:r w:rsidRPr="00715553">
              <w:rPr>
                <w:rFonts w:ascii="Times New Roman" w:hAnsi="Times New Roman"/>
                <w:sz w:val="24"/>
                <w:szCs w:val="24"/>
              </w:rPr>
              <w:t>100</w:t>
            </w:r>
          </w:p>
        </w:tc>
      </w:tr>
      <w:tr w:rsidR="00715553" w:rsidRPr="00715553" w14:paraId="4C68E236" w14:textId="77777777" w:rsidTr="00F645CE">
        <w:trPr>
          <w:trHeight w:val="395"/>
        </w:trPr>
        <w:tc>
          <w:tcPr>
            <w:tcW w:w="709" w:type="dxa"/>
            <w:vMerge/>
            <w:tcBorders>
              <w:top w:val="nil"/>
            </w:tcBorders>
          </w:tcPr>
          <w:p w14:paraId="1EC50200" w14:textId="77777777" w:rsidR="003F3553" w:rsidRPr="00715553" w:rsidRDefault="003F3553" w:rsidP="00244CEE">
            <w:pPr>
              <w:spacing w:line="240" w:lineRule="auto"/>
              <w:rPr>
                <w:rFonts w:ascii="Times New Roman" w:hAnsi="Times New Roman"/>
                <w:sz w:val="24"/>
                <w:szCs w:val="24"/>
              </w:rPr>
            </w:pPr>
          </w:p>
        </w:tc>
        <w:tc>
          <w:tcPr>
            <w:tcW w:w="5386" w:type="dxa"/>
          </w:tcPr>
          <w:p w14:paraId="06EA7A71" w14:textId="77777777" w:rsidR="003F3553" w:rsidRPr="00715553" w:rsidRDefault="003F3553" w:rsidP="00244CEE">
            <w:pPr>
              <w:pStyle w:val="TableParagraph"/>
              <w:spacing w:before="51"/>
              <w:ind w:left="105"/>
              <w:rPr>
                <w:rFonts w:ascii="Times New Roman" w:hAnsi="Times New Roman"/>
                <w:sz w:val="24"/>
                <w:szCs w:val="24"/>
              </w:rPr>
            </w:pPr>
            <w:r w:rsidRPr="00715553">
              <w:rPr>
                <w:rFonts w:ascii="Times New Roman" w:hAnsi="Times New Roman"/>
                <w:sz w:val="24"/>
                <w:szCs w:val="24"/>
              </w:rPr>
              <w:t>газ</w:t>
            </w:r>
          </w:p>
        </w:tc>
        <w:tc>
          <w:tcPr>
            <w:tcW w:w="1701" w:type="dxa"/>
            <w:vMerge/>
            <w:tcBorders>
              <w:top w:val="nil"/>
            </w:tcBorders>
          </w:tcPr>
          <w:p w14:paraId="6C67FC9E" w14:textId="77777777" w:rsidR="003F3553" w:rsidRPr="00715553" w:rsidRDefault="003F3553" w:rsidP="00244CEE">
            <w:pPr>
              <w:spacing w:line="240" w:lineRule="auto"/>
              <w:rPr>
                <w:rFonts w:ascii="Times New Roman" w:hAnsi="Times New Roman"/>
                <w:sz w:val="24"/>
                <w:szCs w:val="24"/>
              </w:rPr>
            </w:pPr>
          </w:p>
        </w:tc>
        <w:tc>
          <w:tcPr>
            <w:tcW w:w="1790" w:type="dxa"/>
          </w:tcPr>
          <w:p w14:paraId="6C5322BF" w14:textId="77777777" w:rsidR="003F3553" w:rsidRPr="00715553" w:rsidRDefault="003F3553" w:rsidP="00244CEE">
            <w:pPr>
              <w:pStyle w:val="TableParagraph"/>
              <w:jc w:val="center"/>
              <w:rPr>
                <w:rFonts w:ascii="Times New Roman" w:hAnsi="Times New Roman"/>
                <w:sz w:val="24"/>
                <w:szCs w:val="24"/>
              </w:rPr>
            </w:pPr>
            <w:r w:rsidRPr="00715553">
              <w:rPr>
                <w:rFonts w:ascii="Times New Roman" w:hAnsi="Times New Roman"/>
                <w:w w:val="99"/>
                <w:sz w:val="24"/>
                <w:szCs w:val="24"/>
              </w:rPr>
              <w:t>-</w:t>
            </w:r>
          </w:p>
        </w:tc>
      </w:tr>
      <w:tr w:rsidR="00715553" w:rsidRPr="00715553" w14:paraId="54040A23" w14:textId="77777777" w:rsidTr="00F645CE">
        <w:trPr>
          <w:trHeight w:val="397"/>
        </w:trPr>
        <w:tc>
          <w:tcPr>
            <w:tcW w:w="709" w:type="dxa"/>
            <w:vMerge/>
            <w:tcBorders>
              <w:top w:val="nil"/>
            </w:tcBorders>
          </w:tcPr>
          <w:p w14:paraId="6EBB0FF3" w14:textId="77777777" w:rsidR="003F3553" w:rsidRPr="00715553" w:rsidRDefault="003F3553" w:rsidP="00244CEE">
            <w:pPr>
              <w:spacing w:line="240" w:lineRule="auto"/>
              <w:rPr>
                <w:rFonts w:ascii="Times New Roman" w:hAnsi="Times New Roman"/>
                <w:sz w:val="24"/>
                <w:szCs w:val="24"/>
              </w:rPr>
            </w:pPr>
          </w:p>
        </w:tc>
        <w:tc>
          <w:tcPr>
            <w:tcW w:w="5386" w:type="dxa"/>
          </w:tcPr>
          <w:p w14:paraId="195FD16B" w14:textId="77777777" w:rsidR="003F3553" w:rsidRPr="00715553" w:rsidRDefault="003F3553" w:rsidP="00244CEE">
            <w:pPr>
              <w:pStyle w:val="TableParagraph"/>
              <w:spacing w:before="54"/>
              <w:ind w:left="105"/>
              <w:rPr>
                <w:rFonts w:ascii="Times New Roman" w:hAnsi="Times New Roman"/>
                <w:sz w:val="24"/>
                <w:szCs w:val="24"/>
              </w:rPr>
            </w:pPr>
            <w:r w:rsidRPr="00715553">
              <w:rPr>
                <w:rFonts w:ascii="Times New Roman" w:hAnsi="Times New Roman"/>
                <w:sz w:val="24"/>
                <w:szCs w:val="24"/>
              </w:rPr>
              <w:t>ванными(</w:t>
            </w:r>
            <w:r w:rsidRPr="00715553">
              <w:rPr>
                <w:rFonts w:ascii="Times New Roman" w:hAnsi="Times New Roman"/>
                <w:spacing w:val="-4"/>
                <w:sz w:val="24"/>
                <w:szCs w:val="24"/>
              </w:rPr>
              <w:t xml:space="preserve"> </w:t>
            </w:r>
            <w:r w:rsidRPr="00715553">
              <w:rPr>
                <w:rFonts w:ascii="Times New Roman" w:hAnsi="Times New Roman"/>
                <w:sz w:val="24"/>
                <w:szCs w:val="24"/>
              </w:rPr>
              <w:t>душем)</w:t>
            </w:r>
          </w:p>
        </w:tc>
        <w:tc>
          <w:tcPr>
            <w:tcW w:w="1701" w:type="dxa"/>
            <w:vMerge/>
            <w:tcBorders>
              <w:top w:val="nil"/>
            </w:tcBorders>
          </w:tcPr>
          <w:p w14:paraId="0BF1BE55" w14:textId="77777777" w:rsidR="003F3553" w:rsidRPr="00715553" w:rsidRDefault="003F3553" w:rsidP="00244CEE">
            <w:pPr>
              <w:spacing w:line="240" w:lineRule="auto"/>
              <w:rPr>
                <w:rFonts w:ascii="Times New Roman" w:hAnsi="Times New Roman"/>
                <w:sz w:val="24"/>
                <w:szCs w:val="24"/>
              </w:rPr>
            </w:pPr>
          </w:p>
        </w:tc>
        <w:tc>
          <w:tcPr>
            <w:tcW w:w="1790" w:type="dxa"/>
          </w:tcPr>
          <w:p w14:paraId="541F68CB" w14:textId="77777777" w:rsidR="003F3553" w:rsidRPr="00715553" w:rsidRDefault="003F3553" w:rsidP="00244CEE">
            <w:pPr>
              <w:pStyle w:val="TableParagraph"/>
              <w:jc w:val="center"/>
              <w:rPr>
                <w:rFonts w:ascii="Times New Roman" w:hAnsi="Times New Roman"/>
                <w:sz w:val="24"/>
                <w:szCs w:val="24"/>
              </w:rPr>
            </w:pPr>
            <w:r w:rsidRPr="00715553">
              <w:rPr>
                <w:rFonts w:ascii="Times New Roman" w:hAnsi="Times New Roman"/>
                <w:sz w:val="24"/>
                <w:szCs w:val="24"/>
              </w:rPr>
              <w:t>60,4</w:t>
            </w:r>
          </w:p>
        </w:tc>
      </w:tr>
    </w:tbl>
    <w:p w14:paraId="47CA4634" w14:textId="3FC1B9DB" w:rsidR="003F3553" w:rsidRPr="00715553" w:rsidRDefault="003F3553" w:rsidP="003F3553">
      <w:pPr>
        <w:tabs>
          <w:tab w:val="left" w:pos="1409"/>
          <w:tab w:val="left" w:pos="2062"/>
          <w:tab w:val="left" w:pos="4023"/>
          <w:tab w:val="left" w:pos="5630"/>
          <w:tab w:val="left" w:pos="6593"/>
          <w:tab w:val="left" w:pos="7082"/>
          <w:tab w:val="left" w:pos="8793"/>
          <w:tab w:val="left" w:pos="9141"/>
        </w:tabs>
        <w:spacing w:before="89"/>
        <w:ind w:left="222" w:right="234"/>
        <w:rPr>
          <w:rFonts w:ascii="Times New Roman" w:hAnsi="Times New Roman"/>
          <w:i/>
          <w:sz w:val="28"/>
        </w:rPr>
      </w:pPr>
      <w:r w:rsidRPr="00715553">
        <w:rPr>
          <w:rFonts w:ascii="Times New Roman" w:hAnsi="Times New Roman"/>
          <w:i/>
          <w:sz w:val="28"/>
        </w:rPr>
        <w:t>Таблица</w:t>
      </w:r>
      <w:r w:rsidRPr="00715553">
        <w:rPr>
          <w:rFonts w:ascii="Times New Roman" w:hAnsi="Times New Roman"/>
          <w:i/>
          <w:sz w:val="28"/>
        </w:rPr>
        <w:tab/>
      </w:r>
      <w:r w:rsidR="00210CAD" w:rsidRPr="00715553">
        <w:rPr>
          <w:rFonts w:ascii="Times New Roman" w:hAnsi="Times New Roman"/>
          <w:i/>
          <w:sz w:val="28"/>
        </w:rPr>
        <w:t>30</w:t>
      </w:r>
      <w:r w:rsidRPr="00715553">
        <w:rPr>
          <w:rFonts w:ascii="Times New Roman" w:hAnsi="Times New Roman"/>
          <w:i/>
          <w:sz w:val="28"/>
        </w:rPr>
        <w:t>.</w:t>
      </w:r>
      <w:r w:rsidRPr="00715553">
        <w:rPr>
          <w:rFonts w:ascii="Times New Roman" w:hAnsi="Times New Roman"/>
          <w:i/>
          <w:sz w:val="28"/>
        </w:rPr>
        <w:tab/>
        <w:t>Распределение</w:t>
      </w:r>
      <w:r w:rsidRPr="00715553">
        <w:rPr>
          <w:rFonts w:ascii="Times New Roman" w:hAnsi="Times New Roman"/>
          <w:i/>
          <w:sz w:val="28"/>
        </w:rPr>
        <w:tab/>
        <w:t>жилищного</w:t>
      </w:r>
      <w:r w:rsidRPr="00715553">
        <w:rPr>
          <w:rFonts w:ascii="Times New Roman" w:hAnsi="Times New Roman"/>
          <w:i/>
          <w:sz w:val="28"/>
        </w:rPr>
        <w:tab/>
        <w:t>фонда</w:t>
      </w:r>
      <w:r w:rsidRPr="00715553">
        <w:rPr>
          <w:rFonts w:ascii="Times New Roman" w:hAnsi="Times New Roman"/>
          <w:i/>
          <w:sz w:val="28"/>
        </w:rPr>
        <w:tab/>
        <w:t>по</w:t>
      </w:r>
      <w:r w:rsidRPr="00715553">
        <w:rPr>
          <w:rFonts w:ascii="Times New Roman" w:hAnsi="Times New Roman"/>
          <w:i/>
          <w:sz w:val="28"/>
        </w:rPr>
        <w:tab/>
        <w:t>материалам</w:t>
      </w:r>
      <w:r w:rsidRPr="00715553">
        <w:rPr>
          <w:rFonts w:ascii="Times New Roman" w:hAnsi="Times New Roman"/>
          <w:i/>
          <w:sz w:val="28"/>
        </w:rPr>
        <w:tab/>
        <w:t>и</w:t>
      </w:r>
      <w:r w:rsidRPr="00715553">
        <w:rPr>
          <w:rFonts w:ascii="Times New Roman" w:hAnsi="Times New Roman"/>
          <w:i/>
          <w:sz w:val="28"/>
        </w:rPr>
        <w:tab/>
      </w:r>
      <w:r w:rsidRPr="00715553">
        <w:rPr>
          <w:rFonts w:ascii="Times New Roman" w:hAnsi="Times New Roman"/>
          <w:i/>
          <w:spacing w:val="-1"/>
          <w:sz w:val="28"/>
        </w:rPr>
        <w:t>годам</w:t>
      </w:r>
      <w:r w:rsidRPr="00715553">
        <w:rPr>
          <w:rFonts w:ascii="Times New Roman" w:hAnsi="Times New Roman"/>
          <w:i/>
          <w:spacing w:val="-67"/>
          <w:sz w:val="28"/>
        </w:rPr>
        <w:t xml:space="preserve"> </w:t>
      </w:r>
      <w:r w:rsidRPr="00715553">
        <w:rPr>
          <w:rFonts w:ascii="Times New Roman" w:hAnsi="Times New Roman"/>
          <w:i/>
          <w:sz w:val="28"/>
        </w:rPr>
        <w:t>постройки</w:t>
      </w:r>
    </w:p>
    <w:tbl>
      <w:tblPr>
        <w:tblStyle w:val="TableNormal"/>
        <w:tblW w:w="0" w:type="auto"/>
        <w:tblInd w:w="3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51"/>
        <w:gridCol w:w="4749"/>
      </w:tblGrid>
      <w:tr w:rsidR="00715553" w:rsidRPr="00715553" w14:paraId="52A58252" w14:textId="77777777" w:rsidTr="00917100">
        <w:trPr>
          <w:trHeight w:val="551"/>
        </w:trPr>
        <w:tc>
          <w:tcPr>
            <w:tcW w:w="4751" w:type="dxa"/>
          </w:tcPr>
          <w:p w14:paraId="6EAAAB2C" w14:textId="77777777" w:rsidR="003F3553" w:rsidRPr="00715553" w:rsidRDefault="003F3553" w:rsidP="00917100">
            <w:pPr>
              <w:pStyle w:val="TableParagraph"/>
              <w:spacing w:before="135"/>
              <w:ind w:left="839"/>
              <w:rPr>
                <w:rFonts w:ascii="Times New Roman" w:hAnsi="Times New Roman"/>
                <w:b/>
                <w:sz w:val="24"/>
                <w:szCs w:val="24"/>
              </w:rPr>
            </w:pPr>
            <w:r w:rsidRPr="00715553">
              <w:rPr>
                <w:rFonts w:ascii="Times New Roman" w:hAnsi="Times New Roman"/>
                <w:b/>
                <w:sz w:val="24"/>
                <w:szCs w:val="24"/>
              </w:rPr>
              <w:lastRenderedPageBreak/>
              <w:t>Наименование</w:t>
            </w:r>
            <w:r w:rsidRPr="00715553">
              <w:rPr>
                <w:rFonts w:ascii="Times New Roman" w:hAnsi="Times New Roman"/>
                <w:b/>
                <w:spacing w:val="-4"/>
                <w:sz w:val="24"/>
                <w:szCs w:val="24"/>
              </w:rPr>
              <w:t xml:space="preserve"> </w:t>
            </w:r>
            <w:r w:rsidRPr="00715553">
              <w:rPr>
                <w:rFonts w:ascii="Times New Roman" w:hAnsi="Times New Roman"/>
                <w:b/>
                <w:sz w:val="24"/>
                <w:szCs w:val="24"/>
              </w:rPr>
              <w:t>показателей</w:t>
            </w:r>
          </w:p>
        </w:tc>
        <w:tc>
          <w:tcPr>
            <w:tcW w:w="4749" w:type="dxa"/>
          </w:tcPr>
          <w:p w14:paraId="2475B4CA" w14:textId="77777777" w:rsidR="003F3553" w:rsidRPr="00715553" w:rsidRDefault="003F3553" w:rsidP="00917100">
            <w:pPr>
              <w:pStyle w:val="TableParagraph"/>
              <w:spacing w:line="276" w:lineRule="exact"/>
              <w:ind w:left="1297" w:right="1059" w:hanging="226"/>
              <w:rPr>
                <w:rFonts w:ascii="Times New Roman" w:hAnsi="Times New Roman"/>
                <w:b/>
                <w:sz w:val="24"/>
                <w:szCs w:val="24"/>
                <w:lang w:val="ru-RU"/>
              </w:rPr>
            </w:pPr>
            <w:r w:rsidRPr="00715553">
              <w:rPr>
                <w:rFonts w:ascii="Times New Roman" w:hAnsi="Times New Roman"/>
                <w:b/>
                <w:sz w:val="24"/>
                <w:szCs w:val="24"/>
                <w:lang w:val="ru-RU"/>
              </w:rPr>
              <w:t>Общая</w:t>
            </w:r>
            <w:r w:rsidRPr="00715553">
              <w:rPr>
                <w:rFonts w:ascii="Times New Roman" w:hAnsi="Times New Roman"/>
                <w:b/>
                <w:spacing w:val="-5"/>
                <w:sz w:val="24"/>
                <w:szCs w:val="24"/>
                <w:lang w:val="ru-RU"/>
              </w:rPr>
              <w:t xml:space="preserve"> </w:t>
            </w:r>
            <w:r w:rsidRPr="00715553">
              <w:rPr>
                <w:rFonts w:ascii="Times New Roman" w:hAnsi="Times New Roman"/>
                <w:b/>
                <w:sz w:val="24"/>
                <w:szCs w:val="24"/>
                <w:lang w:val="ru-RU"/>
              </w:rPr>
              <w:t>площадь</w:t>
            </w:r>
            <w:r w:rsidRPr="00715553">
              <w:rPr>
                <w:rFonts w:ascii="Times New Roman" w:hAnsi="Times New Roman"/>
                <w:b/>
                <w:spacing w:val="-4"/>
                <w:sz w:val="24"/>
                <w:szCs w:val="24"/>
                <w:lang w:val="ru-RU"/>
              </w:rPr>
              <w:t xml:space="preserve"> </w:t>
            </w:r>
            <w:r w:rsidRPr="00715553">
              <w:rPr>
                <w:rFonts w:ascii="Times New Roman" w:hAnsi="Times New Roman"/>
                <w:b/>
                <w:sz w:val="24"/>
                <w:szCs w:val="24"/>
                <w:lang w:val="ru-RU"/>
              </w:rPr>
              <w:t>жилых</w:t>
            </w:r>
            <w:r w:rsidRPr="00715553">
              <w:rPr>
                <w:rFonts w:ascii="Times New Roman" w:hAnsi="Times New Roman"/>
                <w:b/>
                <w:spacing w:val="-57"/>
                <w:sz w:val="24"/>
                <w:szCs w:val="24"/>
                <w:lang w:val="ru-RU"/>
              </w:rPr>
              <w:t xml:space="preserve"> </w:t>
            </w:r>
            <w:r w:rsidRPr="00715553">
              <w:rPr>
                <w:rFonts w:ascii="Times New Roman" w:hAnsi="Times New Roman"/>
                <w:b/>
                <w:sz w:val="24"/>
                <w:szCs w:val="24"/>
                <w:lang w:val="ru-RU"/>
              </w:rPr>
              <w:t>помещений,</w:t>
            </w:r>
            <w:r w:rsidRPr="00715553">
              <w:rPr>
                <w:rFonts w:ascii="Times New Roman" w:hAnsi="Times New Roman"/>
                <w:b/>
                <w:spacing w:val="-1"/>
                <w:sz w:val="24"/>
                <w:szCs w:val="24"/>
                <w:lang w:val="ru-RU"/>
              </w:rPr>
              <w:t xml:space="preserve"> </w:t>
            </w:r>
            <w:r w:rsidRPr="00715553">
              <w:rPr>
                <w:rFonts w:ascii="Times New Roman" w:hAnsi="Times New Roman"/>
                <w:b/>
                <w:sz w:val="24"/>
                <w:szCs w:val="24"/>
                <w:lang w:val="ru-RU"/>
              </w:rPr>
              <w:t>тыс.</w:t>
            </w:r>
            <w:r w:rsidRPr="00715553">
              <w:rPr>
                <w:rFonts w:ascii="Times New Roman" w:hAnsi="Times New Roman"/>
                <w:b/>
                <w:spacing w:val="-1"/>
                <w:sz w:val="24"/>
                <w:szCs w:val="24"/>
                <w:lang w:val="ru-RU"/>
              </w:rPr>
              <w:t xml:space="preserve"> </w:t>
            </w:r>
            <w:r w:rsidRPr="00715553">
              <w:rPr>
                <w:rFonts w:ascii="Times New Roman" w:hAnsi="Times New Roman"/>
                <w:b/>
                <w:sz w:val="24"/>
                <w:szCs w:val="24"/>
                <w:lang w:val="ru-RU"/>
              </w:rPr>
              <w:t>м</w:t>
            </w:r>
            <w:r w:rsidRPr="00715553">
              <w:rPr>
                <w:rFonts w:ascii="Times New Roman" w:hAnsi="Times New Roman"/>
                <w:b/>
                <w:position w:val="8"/>
                <w:sz w:val="24"/>
                <w:szCs w:val="24"/>
                <w:lang w:val="ru-RU"/>
              </w:rPr>
              <w:t>2</w:t>
            </w:r>
          </w:p>
        </w:tc>
      </w:tr>
      <w:tr w:rsidR="00715553" w:rsidRPr="00715553" w14:paraId="6E549147" w14:textId="77777777" w:rsidTr="00917100">
        <w:trPr>
          <w:trHeight w:val="397"/>
        </w:trPr>
        <w:tc>
          <w:tcPr>
            <w:tcW w:w="4751" w:type="dxa"/>
          </w:tcPr>
          <w:p w14:paraId="328574EF" w14:textId="77777777" w:rsidR="003F3553" w:rsidRPr="00715553" w:rsidRDefault="003F3553" w:rsidP="00917100">
            <w:pPr>
              <w:pStyle w:val="TableParagraph"/>
              <w:spacing w:before="53"/>
              <w:ind w:left="107"/>
              <w:rPr>
                <w:rFonts w:ascii="Times New Roman" w:hAnsi="Times New Roman"/>
                <w:sz w:val="24"/>
                <w:szCs w:val="24"/>
              </w:rPr>
            </w:pPr>
            <w:r w:rsidRPr="00715553">
              <w:rPr>
                <w:rFonts w:ascii="Times New Roman" w:hAnsi="Times New Roman"/>
                <w:sz w:val="24"/>
                <w:szCs w:val="24"/>
              </w:rPr>
              <w:t>По</w:t>
            </w:r>
            <w:r w:rsidRPr="00715553">
              <w:rPr>
                <w:rFonts w:ascii="Times New Roman" w:hAnsi="Times New Roman"/>
                <w:spacing w:val="-2"/>
                <w:sz w:val="24"/>
                <w:szCs w:val="24"/>
              </w:rPr>
              <w:t xml:space="preserve"> </w:t>
            </w:r>
            <w:r w:rsidRPr="00715553">
              <w:rPr>
                <w:rFonts w:ascii="Times New Roman" w:hAnsi="Times New Roman"/>
                <w:sz w:val="24"/>
                <w:szCs w:val="24"/>
              </w:rPr>
              <w:t>материалу</w:t>
            </w:r>
            <w:r w:rsidRPr="00715553">
              <w:rPr>
                <w:rFonts w:ascii="Times New Roman" w:hAnsi="Times New Roman"/>
                <w:spacing w:val="-6"/>
                <w:sz w:val="24"/>
                <w:szCs w:val="24"/>
              </w:rPr>
              <w:t xml:space="preserve"> </w:t>
            </w:r>
            <w:r w:rsidRPr="00715553">
              <w:rPr>
                <w:rFonts w:ascii="Times New Roman" w:hAnsi="Times New Roman"/>
                <w:sz w:val="24"/>
                <w:szCs w:val="24"/>
              </w:rPr>
              <w:t>стен:</w:t>
            </w:r>
          </w:p>
        </w:tc>
        <w:tc>
          <w:tcPr>
            <w:tcW w:w="4749" w:type="dxa"/>
            <w:vMerge w:val="restart"/>
          </w:tcPr>
          <w:p w14:paraId="44E3B2F1" w14:textId="77777777" w:rsidR="003F3553" w:rsidRPr="00715553" w:rsidRDefault="003F3553" w:rsidP="00917100">
            <w:pPr>
              <w:pStyle w:val="TableParagraph"/>
              <w:rPr>
                <w:rFonts w:ascii="Times New Roman" w:hAnsi="Times New Roman"/>
                <w:sz w:val="24"/>
                <w:szCs w:val="24"/>
              </w:rPr>
            </w:pPr>
          </w:p>
        </w:tc>
      </w:tr>
      <w:tr w:rsidR="00715553" w:rsidRPr="00715553" w14:paraId="0C4206D5" w14:textId="77777777" w:rsidTr="00917100">
        <w:trPr>
          <w:trHeight w:val="398"/>
        </w:trPr>
        <w:tc>
          <w:tcPr>
            <w:tcW w:w="4751" w:type="dxa"/>
          </w:tcPr>
          <w:p w14:paraId="3D5646CE" w14:textId="77777777" w:rsidR="003F3553" w:rsidRPr="00715553" w:rsidRDefault="003F3553" w:rsidP="00917100">
            <w:pPr>
              <w:pStyle w:val="TableParagraph"/>
              <w:spacing w:before="52"/>
              <w:ind w:left="107"/>
              <w:rPr>
                <w:rFonts w:ascii="Times New Roman" w:hAnsi="Times New Roman"/>
                <w:sz w:val="24"/>
                <w:szCs w:val="24"/>
              </w:rPr>
            </w:pPr>
            <w:r w:rsidRPr="00715553">
              <w:rPr>
                <w:rFonts w:ascii="Times New Roman" w:hAnsi="Times New Roman"/>
                <w:sz w:val="24"/>
                <w:szCs w:val="24"/>
              </w:rPr>
              <w:t>Каменные</w:t>
            </w:r>
          </w:p>
        </w:tc>
        <w:tc>
          <w:tcPr>
            <w:tcW w:w="4749" w:type="dxa"/>
            <w:vMerge/>
            <w:tcBorders>
              <w:top w:val="nil"/>
            </w:tcBorders>
          </w:tcPr>
          <w:p w14:paraId="31E729F9" w14:textId="77777777" w:rsidR="003F3553" w:rsidRPr="00715553" w:rsidRDefault="003F3553" w:rsidP="00917100">
            <w:pPr>
              <w:rPr>
                <w:rFonts w:ascii="Times New Roman" w:hAnsi="Times New Roman"/>
                <w:sz w:val="24"/>
                <w:szCs w:val="24"/>
              </w:rPr>
            </w:pPr>
          </w:p>
        </w:tc>
      </w:tr>
      <w:tr w:rsidR="00715553" w:rsidRPr="00715553" w14:paraId="665F812B" w14:textId="77777777" w:rsidTr="00917100">
        <w:trPr>
          <w:trHeight w:val="395"/>
        </w:trPr>
        <w:tc>
          <w:tcPr>
            <w:tcW w:w="4751" w:type="dxa"/>
          </w:tcPr>
          <w:p w14:paraId="5C0CD6E5" w14:textId="77777777" w:rsidR="003F3553" w:rsidRPr="00715553" w:rsidRDefault="003F3553" w:rsidP="00917100">
            <w:pPr>
              <w:pStyle w:val="TableParagraph"/>
              <w:spacing w:before="51"/>
              <w:ind w:left="107"/>
              <w:rPr>
                <w:rFonts w:ascii="Times New Roman" w:hAnsi="Times New Roman"/>
                <w:sz w:val="24"/>
                <w:szCs w:val="24"/>
              </w:rPr>
            </w:pPr>
            <w:r w:rsidRPr="00715553">
              <w:rPr>
                <w:rFonts w:ascii="Times New Roman" w:hAnsi="Times New Roman"/>
                <w:sz w:val="24"/>
                <w:szCs w:val="24"/>
              </w:rPr>
              <w:t>Кирпичные</w:t>
            </w:r>
          </w:p>
        </w:tc>
        <w:tc>
          <w:tcPr>
            <w:tcW w:w="4749" w:type="dxa"/>
          </w:tcPr>
          <w:p w14:paraId="739CEDE6" w14:textId="77777777" w:rsidR="003F3553" w:rsidRPr="00715553" w:rsidRDefault="003F3553" w:rsidP="00917100">
            <w:pPr>
              <w:pStyle w:val="TableParagraph"/>
              <w:rPr>
                <w:rFonts w:ascii="Times New Roman" w:hAnsi="Times New Roman"/>
                <w:sz w:val="24"/>
                <w:szCs w:val="24"/>
              </w:rPr>
            </w:pPr>
          </w:p>
        </w:tc>
      </w:tr>
      <w:tr w:rsidR="00715553" w:rsidRPr="00715553" w14:paraId="274DDF42" w14:textId="77777777" w:rsidTr="00917100">
        <w:trPr>
          <w:trHeight w:val="398"/>
        </w:trPr>
        <w:tc>
          <w:tcPr>
            <w:tcW w:w="4751" w:type="dxa"/>
          </w:tcPr>
          <w:p w14:paraId="78EB4F1F" w14:textId="77777777" w:rsidR="003F3553" w:rsidRPr="00715553" w:rsidRDefault="003F3553" w:rsidP="00917100">
            <w:pPr>
              <w:pStyle w:val="TableParagraph"/>
              <w:spacing w:before="54"/>
              <w:ind w:left="107"/>
              <w:rPr>
                <w:rFonts w:ascii="Times New Roman" w:hAnsi="Times New Roman"/>
                <w:sz w:val="24"/>
                <w:szCs w:val="24"/>
              </w:rPr>
            </w:pPr>
            <w:r w:rsidRPr="00715553">
              <w:rPr>
                <w:rFonts w:ascii="Times New Roman" w:hAnsi="Times New Roman"/>
                <w:sz w:val="24"/>
                <w:szCs w:val="24"/>
              </w:rPr>
              <w:t>Панельные</w:t>
            </w:r>
          </w:p>
        </w:tc>
        <w:tc>
          <w:tcPr>
            <w:tcW w:w="4749" w:type="dxa"/>
          </w:tcPr>
          <w:p w14:paraId="764745CE" w14:textId="77777777" w:rsidR="003F3553" w:rsidRPr="00715553" w:rsidRDefault="003F3553" w:rsidP="00917100">
            <w:pPr>
              <w:pStyle w:val="TableParagraph"/>
              <w:spacing w:before="54"/>
              <w:ind w:left="2142" w:right="2137"/>
              <w:rPr>
                <w:rFonts w:ascii="Times New Roman" w:hAnsi="Times New Roman"/>
                <w:sz w:val="24"/>
                <w:szCs w:val="24"/>
              </w:rPr>
            </w:pPr>
            <w:r w:rsidRPr="00715553">
              <w:rPr>
                <w:rFonts w:ascii="Times New Roman" w:hAnsi="Times New Roman"/>
                <w:sz w:val="24"/>
                <w:szCs w:val="24"/>
              </w:rPr>
              <w:t>46,2</w:t>
            </w:r>
          </w:p>
        </w:tc>
      </w:tr>
      <w:tr w:rsidR="00715553" w:rsidRPr="00715553" w14:paraId="59F8F86A" w14:textId="77777777" w:rsidTr="00917100">
        <w:trPr>
          <w:trHeight w:val="395"/>
        </w:trPr>
        <w:tc>
          <w:tcPr>
            <w:tcW w:w="4751" w:type="dxa"/>
          </w:tcPr>
          <w:p w14:paraId="717A9E59" w14:textId="77777777" w:rsidR="003F3553" w:rsidRPr="00715553" w:rsidRDefault="003F3553" w:rsidP="00917100">
            <w:pPr>
              <w:pStyle w:val="TableParagraph"/>
              <w:spacing w:before="51"/>
              <w:ind w:left="107"/>
              <w:rPr>
                <w:rFonts w:ascii="Times New Roman" w:hAnsi="Times New Roman"/>
                <w:sz w:val="24"/>
                <w:szCs w:val="24"/>
              </w:rPr>
            </w:pPr>
            <w:r w:rsidRPr="00715553">
              <w:rPr>
                <w:rFonts w:ascii="Times New Roman" w:hAnsi="Times New Roman"/>
                <w:sz w:val="24"/>
                <w:szCs w:val="24"/>
              </w:rPr>
              <w:t>Блочные</w:t>
            </w:r>
          </w:p>
        </w:tc>
        <w:tc>
          <w:tcPr>
            <w:tcW w:w="4749" w:type="dxa"/>
          </w:tcPr>
          <w:p w14:paraId="08199F17" w14:textId="77777777" w:rsidR="003F3553" w:rsidRPr="00715553" w:rsidRDefault="003F3553" w:rsidP="00917100">
            <w:pPr>
              <w:pStyle w:val="TableParagraph"/>
              <w:spacing w:before="51"/>
              <w:ind w:left="2142" w:right="2137"/>
              <w:rPr>
                <w:rFonts w:ascii="Times New Roman" w:hAnsi="Times New Roman"/>
                <w:sz w:val="24"/>
                <w:szCs w:val="24"/>
              </w:rPr>
            </w:pPr>
            <w:r w:rsidRPr="00715553">
              <w:rPr>
                <w:rFonts w:ascii="Times New Roman" w:hAnsi="Times New Roman"/>
                <w:sz w:val="24"/>
                <w:szCs w:val="24"/>
              </w:rPr>
              <w:t>7,4</w:t>
            </w:r>
          </w:p>
        </w:tc>
      </w:tr>
      <w:tr w:rsidR="00715553" w:rsidRPr="00715553" w14:paraId="1F8059F0" w14:textId="77777777" w:rsidTr="00917100">
        <w:trPr>
          <w:trHeight w:val="398"/>
        </w:trPr>
        <w:tc>
          <w:tcPr>
            <w:tcW w:w="4751" w:type="dxa"/>
          </w:tcPr>
          <w:p w14:paraId="3F5EEA27" w14:textId="77777777" w:rsidR="003F3553" w:rsidRPr="00715553" w:rsidRDefault="003F3553" w:rsidP="00917100">
            <w:pPr>
              <w:pStyle w:val="TableParagraph"/>
              <w:spacing w:before="54"/>
              <w:ind w:left="107"/>
              <w:rPr>
                <w:rFonts w:ascii="Times New Roman" w:hAnsi="Times New Roman"/>
                <w:sz w:val="24"/>
                <w:szCs w:val="24"/>
              </w:rPr>
            </w:pPr>
            <w:r w:rsidRPr="00715553">
              <w:rPr>
                <w:rFonts w:ascii="Times New Roman" w:hAnsi="Times New Roman"/>
                <w:sz w:val="24"/>
                <w:szCs w:val="24"/>
              </w:rPr>
              <w:t>Монолитные</w:t>
            </w:r>
          </w:p>
        </w:tc>
        <w:tc>
          <w:tcPr>
            <w:tcW w:w="4749" w:type="dxa"/>
          </w:tcPr>
          <w:p w14:paraId="3749A65F" w14:textId="77777777" w:rsidR="003F3553" w:rsidRPr="00715553" w:rsidRDefault="003F3553" w:rsidP="00917100">
            <w:pPr>
              <w:pStyle w:val="TableParagraph"/>
              <w:spacing w:before="54"/>
              <w:ind w:left="2142" w:right="2137"/>
              <w:rPr>
                <w:rFonts w:ascii="Times New Roman" w:hAnsi="Times New Roman"/>
                <w:sz w:val="24"/>
                <w:szCs w:val="24"/>
              </w:rPr>
            </w:pPr>
            <w:r w:rsidRPr="00715553">
              <w:rPr>
                <w:rFonts w:ascii="Times New Roman" w:hAnsi="Times New Roman"/>
                <w:sz w:val="24"/>
                <w:szCs w:val="24"/>
              </w:rPr>
              <w:t>5,4</w:t>
            </w:r>
          </w:p>
        </w:tc>
      </w:tr>
      <w:tr w:rsidR="00715553" w:rsidRPr="00715553" w14:paraId="65D3F52C" w14:textId="77777777" w:rsidTr="00917100">
        <w:trPr>
          <w:trHeight w:val="397"/>
        </w:trPr>
        <w:tc>
          <w:tcPr>
            <w:tcW w:w="4751" w:type="dxa"/>
          </w:tcPr>
          <w:p w14:paraId="1A071459" w14:textId="77777777" w:rsidR="003F3553" w:rsidRPr="00715553" w:rsidRDefault="003F3553" w:rsidP="00917100">
            <w:pPr>
              <w:pStyle w:val="TableParagraph"/>
              <w:spacing w:before="51"/>
              <w:ind w:left="107"/>
              <w:rPr>
                <w:rFonts w:ascii="Times New Roman" w:hAnsi="Times New Roman"/>
                <w:sz w:val="24"/>
                <w:szCs w:val="24"/>
              </w:rPr>
            </w:pPr>
            <w:r w:rsidRPr="00715553">
              <w:rPr>
                <w:rFonts w:ascii="Times New Roman" w:hAnsi="Times New Roman"/>
                <w:sz w:val="24"/>
                <w:szCs w:val="24"/>
              </w:rPr>
              <w:t>Смешанные</w:t>
            </w:r>
          </w:p>
        </w:tc>
        <w:tc>
          <w:tcPr>
            <w:tcW w:w="4749" w:type="dxa"/>
          </w:tcPr>
          <w:p w14:paraId="1CA44ABD" w14:textId="3E88B65E" w:rsidR="003F3553" w:rsidRPr="00715553" w:rsidRDefault="003F3553" w:rsidP="00917100">
            <w:pPr>
              <w:pStyle w:val="TableParagraph"/>
              <w:spacing w:before="51"/>
              <w:ind w:left="2142" w:right="2137"/>
              <w:rPr>
                <w:rFonts w:ascii="Times New Roman" w:hAnsi="Times New Roman"/>
                <w:sz w:val="24"/>
                <w:szCs w:val="24"/>
                <w:lang w:val="ru-RU"/>
              </w:rPr>
            </w:pPr>
            <w:r w:rsidRPr="00715553">
              <w:rPr>
                <w:rFonts w:ascii="Times New Roman" w:hAnsi="Times New Roman"/>
                <w:sz w:val="24"/>
                <w:szCs w:val="24"/>
              </w:rPr>
              <w:t>18,</w:t>
            </w:r>
            <w:r w:rsidR="00A50B59" w:rsidRPr="00715553">
              <w:rPr>
                <w:rFonts w:ascii="Times New Roman" w:hAnsi="Times New Roman"/>
                <w:sz w:val="24"/>
                <w:szCs w:val="24"/>
                <w:lang w:val="ru-RU"/>
              </w:rPr>
              <w:t>7</w:t>
            </w:r>
          </w:p>
        </w:tc>
      </w:tr>
      <w:tr w:rsidR="00715553" w:rsidRPr="00715553" w14:paraId="17639F91" w14:textId="77777777" w:rsidTr="00917100">
        <w:trPr>
          <w:trHeight w:val="395"/>
        </w:trPr>
        <w:tc>
          <w:tcPr>
            <w:tcW w:w="4751" w:type="dxa"/>
          </w:tcPr>
          <w:p w14:paraId="0F7181E3" w14:textId="77777777" w:rsidR="003F3553" w:rsidRPr="00715553" w:rsidRDefault="003F3553" w:rsidP="00917100">
            <w:pPr>
              <w:pStyle w:val="TableParagraph"/>
              <w:spacing w:before="51"/>
              <w:ind w:left="107"/>
              <w:rPr>
                <w:rFonts w:ascii="Times New Roman" w:hAnsi="Times New Roman"/>
                <w:sz w:val="24"/>
                <w:szCs w:val="24"/>
              </w:rPr>
            </w:pPr>
            <w:r w:rsidRPr="00715553">
              <w:rPr>
                <w:rFonts w:ascii="Times New Roman" w:hAnsi="Times New Roman"/>
                <w:sz w:val="24"/>
                <w:szCs w:val="24"/>
              </w:rPr>
              <w:t>Деревянные</w:t>
            </w:r>
          </w:p>
        </w:tc>
        <w:tc>
          <w:tcPr>
            <w:tcW w:w="4749" w:type="dxa"/>
          </w:tcPr>
          <w:p w14:paraId="1090A055" w14:textId="257A4216" w:rsidR="003F3553" w:rsidRPr="00715553" w:rsidRDefault="00A50B59" w:rsidP="00917100">
            <w:pPr>
              <w:pStyle w:val="TableParagraph"/>
              <w:spacing w:before="51"/>
              <w:ind w:left="2139" w:right="2137"/>
              <w:rPr>
                <w:rFonts w:ascii="Times New Roman" w:hAnsi="Times New Roman"/>
                <w:sz w:val="24"/>
                <w:szCs w:val="24"/>
                <w:lang w:val="ru-RU"/>
              </w:rPr>
            </w:pPr>
            <w:r w:rsidRPr="00715553">
              <w:rPr>
                <w:rFonts w:ascii="Times New Roman" w:hAnsi="Times New Roman"/>
                <w:sz w:val="24"/>
                <w:szCs w:val="24"/>
                <w:lang w:val="ru-RU"/>
              </w:rPr>
              <w:t>22,3</w:t>
            </w:r>
          </w:p>
        </w:tc>
      </w:tr>
      <w:tr w:rsidR="00715553" w:rsidRPr="00715553" w14:paraId="706ABE89" w14:textId="77777777" w:rsidTr="00917100">
        <w:trPr>
          <w:trHeight w:val="397"/>
        </w:trPr>
        <w:tc>
          <w:tcPr>
            <w:tcW w:w="4751" w:type="dxa"/>
          </w:tcPr>
          <w:p w14:paraId="63ED4A7A" w14:textId="77777777" w:rsidR="003F3553" w:rsidRPr="00715553" w:rsidRDefault="003F3553" w:rsidP="00917100">
            <w:pPr>
              <w:pStyle w:val="TableParagraph"/>
              <w:spacing w:before="54"/>
              <w:ind w:left="107"/>
              <w:rPr>
                <w:rFonts w:ascii="Times New Roman" w:hAnsi="Times New Roman"/>
                <w:sz w:val="24"/>
                <w:szCs w:val="24"/>
              </w:rPr>
            </w:pPr>
            <w:r w:rsidRPr="00715553">
              <w:rPr>
                <w:rFonts w:ascii="Times New Roman" w:hAnsi="Times New Roman"/>
                <w:sz w:val="24"/>
                <w:szCs w:val="24"/>
              </w:rPr>
              <w:t>Прочие</w:t>
            </w:r>
          </w:p>
        </w:tc>
        <w:tc>
          <w:tcPr>
            <w:tcW w:w="4749" w:type="dxa"/>
          </w:tcPr>
          <w:p w14:paraId="214F0B21" w14:textId="77777777" w:rsidR="003F3553" w:rsidRPr="00715553" w:rsidRDefault="003F3553" w:rsidP="00917100">
            <w:pPr>
              <w:pStyle w:val="TableParagraph"/>
              <w:spacing w:before="54"/>
              <w:ind w:left="2"/>
              <w:rPr>
                <w:rFonts w:ascii="Times New Roman" w:hAnsi="Times New Roman"/>
                <w:sz w:val="24"/>
                <w:szCs w:val="24"/>
              </w:rPr>
            </w:pPr>
            <w:r w:rsidRPr="00715553">
              <w:rPr>
                <w:rFonts w:ascii="Times New Roman" w:hAnsi="Times New Roman"/>
                <w:sz w:val="24"/>
                <w:szCs w:val="24"/>
              </w:rPr>
              <w:t>0</w:t>
            </w:r>
          </w:p>
        </w:tc>
      </w:tr>
      <w:tr w:rsidR="00715553" w:rsidRPr="00715553" w14:paraId="7697303A" w14:textId="77777777" w:rsidTr="00917100">
        <w:trPr>
          <w:trHeight w:val="395"/>
        </w:trPr>
        <w:tc>
          <w:tcPr>
            <w:tcW w:w="4751" w:type="dxa"/>
          </w:tcPr>
          <w:p w14:paraId="4A1C8DE6" w14:textId="77777777" w:rsidR="003F3553" w:rsidRPr="00715553" w:rsidRDefault="003F3553" w:rsidP="00917100">
            <w:pPr>
              <w:pStyle w:val="TableParagraph"/>
              <w:spacing w:before="51"/>
              <w:ind w:left="107"/>
              <w:rPr>
                <w:rFonts w:ascii="Times New Roman" w:hAnsi="Times New Roman"/>
                <w:sz w:val="24"/>
                <w:szCs w:val="24"/>
              </w:rPr>
            </w:pPr>
            <w:r w:rsidRPr="00715553">
              <w:rPr>
                <w:rFonts w:ascii="Times New Roman" w:hAnsi="Times New Roman"/>
                <w:sz w:val="24"/>
                <w:szCs w:val="24"/>
              </w:rPr>
              <w:t>По</w:t>
            </w:r>
            <w:r w:rsidRPr="00715553">
              <w:rPr>
                <w:rFonts w:ascii="Times New Roman" w:hAnsi="Times New Roman"/>
                <w:spacing w:val="-5"/>
                <w:sz w:val="24"/>
                <w:szCs w:val="24"/>
              </w:rPr>
              <w:t xml:space="preserve"> </w:t>
            </w:r>
            <w:r w:rsidRPr="00715553">
              <w:rPr>
                <w:rFonts w:ascii="Times New Roman" w:hAnsi="Times New Roman"/>
                <w:sz w:val="24"/>
                <w:szCs w:val="24"/>
              </w:rPr>
              <w:t>годам</w:t>
            </w:r>
            <w:r w:rsidRPr="00715553">
              <w:rPr>
                <w:rFonts w:ascii="Times New Roman" w:hAnsi="Times New Roman"/>
                <w:spacing w:val="-5"/>
                <w:sz w:val="24"/>
                <w:szCs w:val="24"/>
              </w:rPr>
              <w:t xml:space="preserve"> </w:t>
            </w:r>
            <w:r w:rsidRPr="00715553">
              <w:rPr>
                <w:rFonts w:ascii="Times New Roman" w:hAnsi="Times New Roman"/>
                <w:sz w:val="24"/>
                <w:szCs w:val="24"/>
              </w:rPr>
              <w:t>возведения:</w:t>
            </w:r>
          </w:p>
        </w:tc>
        <w:tc>
          <w:tcPr>
            <w:tcW w:w="4749" w:type="dxa"/>
            <w:vMerge w:val="restart"/>
          </w:tcPr>
          <w:p w14:paraId="447C7B68" w14:textId="77777777" w:rsidR="003F3553" w:rsidRPr="00715553" w:rsidRDefault="003F3553" w:rsidP="00917100">
            <w:pPr>
              <w:pStyle w:val="TableParagraph"/>
              <w:rPr>
                <w:rFonts w:ascii="Times New Roman" w:hAnsi="Times New Roman"/>
                <w:sz w:val="24"/>
                <w:szCs w:val="24"/>
              </w:rPr>
            </w:pPr>
          </w:p>
        </w:tc>
      </w:tr>
      <w:tr w:rsidR="00715553" w:rsidRPr="00715553" w14:paraId="6F2A8C39" w14:textId="77777777" w:rsidTr="00917100">
        <w:trPr>
          <w:trHeight w:val="398"/>
        </w:trPr>
        <w:tc>
          <w:tcPr>
            <w:tcW w:w="4751" w:type="dxa"/>
          </w:tcPr>
          <w:p w14:paraId="21220D0B" w14:textId="77777777" w:rsidR="003F3553" w:rsidRPr="00715553" w:rsidRDefault="003F3553" w:rsidP="00917100">
            <w:pPr>
              <w:pStyle w:val="TableParagraph"/>
              <w:spacing w:before="54"/>
              <w:ind w:left="107"/>
              <w:rPr>
                <w:rFonts w:ascii="Times New Roman" w:hAnsi="Times New Roman"/>
                <w:sz w:val="24"/>
                <w:szCs w:val="24"/>
              </w:rPr>
            </w:pPr>
            <w:r w:rsidRPr="00715553">
              <w:rPr>
                <w:rFonts w:ascii="Times New Roman" w:hAnsi="Times New Roman"/>
                <w:sz w:val="24"/>
                <w:szCs w:val="24"/>
              </w:rPr>
              <w:t>до 1920</w:t>
            </w:r>
          </w:p>
        </w:tc>
        <w:tc>
          <w:tcPr>
            <w:tcW w:w="4749" w:type="dxa"/>
            <w:vMerge/>
            <w:tcBorders>
              <w:top w:val="nil"/>
            </w:tcBorders>
          </w:tcPr>
          <w:p w14:paraId="325B2F18" w14:textId="77777777" w:rsidR="003F3553" w:rsidRPr="00715553" w:rsidRDefault="003F3553" w:rsidP="00917100">
            <w:pPr>
              <w:rPr>
                <w:rFonts w:ascii="Times New Roman" w:hAnsi="Times New Roman"/>
                <w:sz w:val="24"/>
                <w:szCs w:val="24"/>
              </w:rPr>
            </w:pPr>
          </w:p>
        </w:tc>
      </w:tr>
      <w:tr w:rsidR="00715553" w:rsidRPr="00715553" w14:paraId="28C15150" w14:textId="77777777" w:rsidTr="00917100">
        <w:trPr>
          <w:trHeight w:val="397"/>
        </w:trPr>
        <w:tc>
          <w:tcPr>
            <w:tcW w:w="4751" w:type="dxa"/>
          </w:tcPr>
          <w:p w14:paraId="4E52651C" w14:textId="77777777" w:rsidR="003F3553" w:rsidRPr="00715553" w:rsidRDefault="003F3553" w:rsidP="00917100">
            <w:pPr>
              <w:pStyle w:val="TableParagraph"/>
              <w:spacing w:before="51"/>
              <w:ind w:left="107"/>
              <w:rPr>
                <w:rFonts w:ascii="Times New Roman" w:hAnsi="Times New Roman"/>
                <w:sz w:val="24"/>
                <w:szCs w:val="24"/>
              </w:rPr>
            </w:pPr>
            <w:r w:rsidRPr="00715553">
              <w:rPr>
                <w:rFonts w:ascii="Times New Roman" w:hAnsi="Times New Roman"/>
                <w:sz w:val="24"/>
                <w:szCs w:val="24"/>
              </w:rPr>
              <w:t>1921—1945</w:t>
            </w:r>
          </w:p>
        </w:tc>
        <w:tc>
          <w:tcPr>
            <w:tcW w:w="4749" w:type="dxa"/>
          </w:tcPr>
          <w:p w14:paraId="49FDCD7F" w14:textId="77777777" w:rsidR="003F3553" w:rsidRPr="00715553" w:rsidRDefault="003F3553" w:rsidP="00917100">
            <w:pPr>
              <w:pStyle w:val="TableParagraph"/>
              <w:rPr>
                <w:rFonts w:ascii="Times New Roman" w:hAnsi="Times New Roman"/>
                <w:sz w:val="24"/>
                <w:szCs w:val="24"/>
              </w:rPr>
            </w:pPr>
          </w:p>
        </w:tc>
      </w:tr>
      <w:tr w:rsidR="00715553" w:rsidRPr="00715553" w14:paraId="3BA0E854" w14:textId="77777777" w:rsidTr="00917100">
        <w:trPr>
          <w:trHeight w:val="395"/>
        </w:trPr>
        <w:tc>
          <w:tcPr>
            <w:tcW w:w="4751" w:type="dxa"/>
          </w:tcPr>
          <w:p w14:paraId="1B592B2E" w14:textId="77777777" w:rsidR="003F3553" w:rsidRPr="00715553" w:rsidRDefault="003F3553" w:rsidP="00917100">
            <w:pPr>
              <w:pStyle w:val="TableParagraph"/>
              <w:spacing w:before="51"/>
              <w:ind w:left="107"/>
              <w:rPr>
                <w:rFonts w:ascii="Times New Roman" w:hAnsi="Times New Roman"/>
                <w:sz w:val="24"/>
                <w:szCs w:val="24"/>
              </w:rPr>
            </w:pPr>
            <w:r w:rsidRPr="00715553">
              <w:rPr>
                <w:rFonts w:ascii="Times New Roman" w:hAnsi="Times New Roman"/>
                <w:sz w:val="24"/>
                <w:szCs w:val="24"/>
              </w:rPr>
              <w:t>1946—1970</w:t>
            </w:r>
          </w:p>
        </w:tc>
        <w:tc>
          <w:tcPr>
            <w:tcW w:w="4749" w:type="dxa"/>
          </w:tcPr>
          <w:p w14:paraId="46DA3144" w14:textId="0B84751E" w:rsidR="003F3553" w:rsidRPr="00715553" w:rsidRDefault="003F3553" w:rsidP="00917100">
            <w:pPr>
              <w:pStyle w:val="TableParagraph"/>
              <w:spacing w:before="51"/>
              <w:ind w:left="2142" w:right="2137"/>
              <w:rPr>
                <w:rFonts w:ascii="Times New Roman" w:hAnsi="Times New Roman"/>
                <w:sz w:val="24"/>
                <w:szCs w:val="24"/>
                <w:lang w:val="ru-RU"/>
              </w:rPr>
            </w:pPr>
            <w:r w:rsidRPr="00715553">
              <w:rPr>
                <w:rFonts w:ascii="Times New Roman" w:hAnsi="Times New Roman"/>
                <w:sz w:val="24"/>
                <w:szCs w:val="24"/>
              </w:rPr>
              <w:t>6,</w:t>
            </w:r>
            <w:r w:rsidR="00A50B59" w:rsidRPr="00715553">
              <w:rPr>
                <w:rFonts w:ascii="Times New Roman" w:hAnsi="Times New Roman"/>
                <w:sz w:val="24"/>
                <w:szCs w:val="24"/>
                <w:lang w:val="ru-RU"/>
              </w:rPr>
              <w:t>43</w:t>
            </w:r>
          </w:p>
        </w:tc>
      </w:tr>
      <w:tr w:rsidR="00715553" w:rsidRPr="00715553" w14:paraId="370D36BC" w14:textId="77777777" w:rsidTr="00917100">
        <w:trPr>
          <w:trHeight w:val="398"/>
        </w:trPr>
        <w:tc>
          <w:tcPr>
            <w:tcW w:w="4751" w:type="dxa"/>
          </w:tcPr>
          <w:p w14:paraId="26FDA433" w14:textId="77777777" w:rsidR="003F3553" w:rsidRPr="00715553" w:rsidRDefault="003F3553" w:rsidP="00917100">
            <w:pPr>
              <w:pStyle w:val="TableParagraph"/>
              <w:spacing w:before="51"/>
              <w:ind w:left="107"/>
              <w:rPr>
                <w:rFonts w:ascii="Times New Roman" w:hAnsi="Times New Roman"/>
                <w:sz w:val="24"/>
                <w:szCs w:val="24"/>
              </w:rPr>
            </w:pPr>
            <w:r w:rsidRPr="00715553">
              <w:rPr>
                <w:rFonts w:ascii="Times New Roman" w:hAnsi="Times New Roman"/>
                <w:sz w:val="24"/>
                <w:szCs w:val="24"/>
              </w:rPr>
              <w:t>1971—1995</w:t>
            </w:r>
          </w:p>
        </w:tc>
        <w:tc>
          <w:tcPr>
            <w:tcW w:w="4749" w:type="dxa"/>
          </w:tcPr>
          <w:p w14:paraId="6B910F84" w14:textId="206475A8" w:rsidR="003F3553" w:rsidRPr="00715553" w:rsidRDefault="00A50B59" w:rsidP="00917100">
            <w:pPr>
              <w:pStyle w:val="TableParagraph"/>
              <w:spacing w:before="51"/>
              <w:ind w:left="2142" w:right="2137"/>
              <w:rPr>
                <w:rFonts w:ascii="Times New Roman" w:hAnsi="Times New Roman"/>
                <w:sz w:val="24"/>
                <w:szCs w:val="24"/>
                <w:lang w:val="ru-RU"/>
              </w:rPr>
            </w:pPr>
            <w:r w:rsidRPr="00715553">
              <w:rPr>
                <w:rFonts w:ascii="Times New Roman" w:hAnsi="Times New Roman"/>
                <w:sz w:val="24"/>
                <w:szCs w:val="24"/>
                <w:lang w:val="ru-RU"/>
              </w:rPr>
              <w:t>71,2</w:t>
            </w:r>
          </w:p>
        </w:tc>
      </w:tr>
      <w:tr w:rsidR="00715553" w:rsidRPr="00715553" w14:paraId="1F08276C" w14:textId="77777777" w:rsidTr="00917100">
        <w:trPr>
          <w:trHeight w:val="395"/>
        </w:trPr>
        <w:tc>
          <w:tcPr>
            <w:tcW w:w="4751" w:type="dxa"/>
          </w:tcPr>
          <w:p w14:paraId="10F9A6D6" w14:textId="77777777" w:rsidR="003F3553" w:rsidRPr="00715553" w:rsidRDefault="003F3553" w:rsidP="00917100">
            <w:pPr>
              <w:pStyle w:val="TableParagraph"/>
              <w:spacing w:before="52"/>
              <w:ind w:left="107"/>
              <w:rPr>
                <w:rFonts w:ascii="Times New Roman" w:hAnsi="Times New Roman"/>
                <w:sz w:val="24"/>
                <w:szCs w:val="24"/>
              </w:rPr>
            </w:pPr>
            <w:r w:rsidRPr="00715553">
              <w:rPr>
                <w:rFonts w:ascii="Times New Roman" w:hAnsi="Times New Roman"/>
                <w:sz w:val="24"/>
                <w:szCs w:val="24"/>
              </w:rPr>
              <w:t>После</w:t>
            </w:r>
            <w:r w:rsidRPr="00715553">
              <w:rPr>
                <w:rFonts w:ascii="Times New Roman" w:hAnsi="Times New Roman"/>
                <w:spacing w:val="-3"/>
                <w:sz w:val="24"/>
                <w:szCs w:val="24"/>
              </w:rPr>
              <w:t xml:space="preserve"> </w:t>
            </w:r>
            <w:r w:rsidRPr="00715553">
              <w:rPr>
                <w:rFonts w:ascii="Times New Roman" w:hAnsi="Times New Roman"/>
                <w:sz w:val="24"/>
                <w:szCs w:val="24"/>
              </w:rPr>
              <w:t>1995</w:t>
            </w:r>
          </w:p>
        </w:tc>
        <w:tc>
          <w:tcPr>
            <w:tcW w:w="4749" w:type="dxa"/>
          </w:tcPr>
          <w:p w14:paraId="54821FBB" w14:textId="73CCC338" w:rsidR="003F3553" w:rsidRPr="00715553" w:rsidRDefault="00A50B59" w:rsidP="00917100">
            <w:pPr>
              <w:pStyle w:val="TableParagraph"/>
              <w:spacing w:before="52"/>
              <w:ind w:left="2142" w:right="2137"/>
              <w:rPr>
                <w:rFonts w:ascii="Times New Roman" w:hAnsi="Times New Roman"/>
                <w:sz w:val="24"/>
                <w:szCs w:val="24"/>
                <w:lang w:val="ru-RU"/>
              </w:rPr>
            </w:pPr>
            <w:r w:rsidRPr="00715553">
              <w:rPr>
                <w:rFonts w:ascii="Times New Roman" w:hAnsi="Times New Roman"/>
                <w:sz w:val="24"/>
                <w:szCs w:val="24"/>
                <w:lang w:val="ru-RU"/>
              </w:rPr>
              <w:t>22,1</w:t>
            </w:r>
          </w:p>
        </w:tc>
      </w:tr>
      <w:tr w:rsidR="00715553" w:rsidRPr="00715553" w14:paraId="22AA853A" w14:textId="77777777" w:rsidTr="00917100">
        <w:trPr>
          <w:trHeight w:val="397"/>
        </w:trPr>
        <w:tc>
          <w:tcPr>
            <w:tcW w:w="4751" w:type="dxa"/>
          </w:tcPr>
          <w:p w14:paraId="16DD0F96" w14:textId="77777777" w:rsidR="003F3553" w:rsidRPr="00715553" w:rsidRDefault="003F3553" w:rsidP="00917100">
            <w:pPr>
              <w:pStyle w:val="TableParagraph"/>
              <w:spacing w:before="54"/>
              <w:ind w:left="107"/>
              <w:rPr>
                <w:rFonts w:ascii="Times New Roman" w:hAnsi="Times New Roman"/>
                <w:sz w:val="24"/>
                <w:szCs w:val="24"/>
              </w:rPr>
            </w:pPr>
            <w:r w:rsidRPr="00715553">
              <w:rPr>
                <w:rFonts w:ascii="Times New Roman" w:hAnsi="Times New Roman"/>
                <w:sz w:val="24"/>
                <w:szCs w:val="24"/>
              </w:rPr>
              <w:t>По</w:t>
            </w:r>
            <w:r w:rsidRPr="00715553">
              <w:rPr>
                <w:rFonts w:ascii="Times New Roman" w:hAnsi="Times New Roman"/>
                <w:spacing w:val="-2"/>
                <w:sz w:val="24"/>
                <w:szCs w:val="24"/>
              </w:rPr>
              <w:t xml:space="preserve"> </w:t>
            </w:r>
            <w:r w:rsidRPr="00715553">
              <w:rPr>
                <w:rFonts w:ascii="Times New Roman" w:hAnsi="Times New Roman"/>
                <w:sz w:val="24"/>
                <w:szCs w:val="24"/>
              </w:rPr>
              <w:t>проценту</w:t>
            </w:r>
            <w:r w:rsidRPr="00715553">
              <w:rPr>
                <w:rFonts w:ascii="Times New Roman" w:hAnsi="Times New Roman"/>
                <w:spacing w:val="-9"/>
                <w:sz w:val="24"/>
                <w:szCs w:val="24"/>
              </w:rPr>
              <w:t xml:space="preserve"> </w:t>
            </w:r>
            <w:r w:rsidRPr="00715553">
              <w:rPr>
                <w:rFonts w:ascii="Times New Roman" w:hAnsi="Times New Roman"/>
                <w:sz w:val="24"/>
                <w:szCs w:val="24"/>
              </w:rPr>
              <w:t>износа:</w:t>
            </w:r>
          </w:p>
        </w:tc>
        <w:tc>
          <w:tcPr>
            <w:tcW w:w="4749" w:type="dxa"/>
            <w:vMerge w:val="restart"/>
          </w:tcPr>
          <w:p w14:paraId="39ABAD8E" w14:textId="77777777" w:rsidR="003F3553" w:rsidRPr="00715553" w:rsidRDefault="003F3553" w:rsidP="00917100">
            <w:pPr>
              <w:pStyle w:val="TableParagraph"/>
              <w:spacing w:before="2"/>
              <w:rPr>
                <w:rFonts w:ascii="Times New Roman" w:hAnsi="Times New Roman"/>
                <w:i/>
                <w:sz w:val="24"/>
                <w:szCs w:val="24"/>
              </w:rPr>
            </w:pPr>
          </w:p>
          <w:p w14:paraId="0A2E060B" w14:textId="58650277" w:rsidR="003F3553" w:rsidRPr="00715553" w:rsidRDefault="001D5ECF" w:rsidP="00917100">
            <w:pPr>
              <w:pStyle w:val="TableParagraph"/>
              <w:ind w:left="2142" w:right="2137"/>
              <w:rPr>
                <w:rFonts w:ascii="Times New Roman" w:hAnsi="Times New Roman"/>
                <w:sz w:val="24"/>
                <w:szCs w:val="24"/>
                <w:lang w:val="ru-RU"/>
              </w:rPr>
            </w:pPr>
            <w:r w:rsidRPr="00715553">
              <w:rPr>
                <w:rFonts w:ascii="Times New Roman" w:hAnsi="Times New Roman"/>
                <w:sz w:val="24"/>
                <w:szCs w:val="24"/>
                <w:lang w:val="ru-RU"/>
              </w:rPr>
              <w:t>10,3</w:t>
            </w:r>
          </w:p>
        </w:tc>
      </w:tr>
      <w:tr w:rsidR="00715553" w:rsidRPr="00715553" w14:paraId="2F2202E2" w14:textId="77777777" w:rsidTr="00917100">
        <w:trPr>
          <w:trHeight w:val="395"/>
        </w:trPr>
        <w:tc>
          <w:tcPr>
            <w:tcW w:w="4751" w:type="dxa"/>
          </w:tcPr>
          <w:p w14:paraId="02C5C283" w14:textId="77777777" w:rsidR="003F3553" w:rsidRPr="00715553" w:rsidRDefault="003F3553" w:rsidP="00917100">
            <w:pPr>
              <w:pStyle w:val="TableParagraph"/>
              <w:spacing w:before="52"/>
              <w:ind w:left="107"/>
              <w:rPr>
                <w:rFonts w:ascii="Times New Roman" w:hAnsi="Times New Roman"/>
                <w:sz w:val="24"/>
                <w:szCs w:val="24"/>
              </w:rPr>
            </w:pPr>
            <w:r w:rsidRPr="00715553">
              <w:rPr>
                <w:rFonts w:ascii="Times New Roman" w:hAnsi="Times New Roman"/>
                <w:sz w:val="24"/>
                <w:szCs w:val="24"/>
              </w:rPr>
              <w:t>от 0 до 30 %</w:t>
            </w:r>
          </w:p>
        </w:tc>
        <w:tc>
          <w:tcPr>
            <w:tcW w:w="4749" w:type="dxa"/>
            <w:vMerge/>
            <w:tcBorders>
              <w:top w:val="nil"/>
            </w:tcBorders>
          </w:tcPr>
          <w:p w14:paraId="77C3D728" w14:textId="77777777" w:rsidR="003F3553" w:rsidRPr="00715553" w:rsidRDefault="003F3553" w:rsidP="00917100">
            <w:pPr>
              <w:rPr>
                <w:rFonts w:ascii="Times New Roman" w:hAnsi="Times New Roman"/>
                <w:sz w:val="24"/>
                <w:szCs w:val="24"/>
              </w:rPr>
            </w:pPr>
          </w:p>
        </w:tc>
      </w:tr>
      <w:tr w:rsidR="00715553" w:rsidRPr="00715553" w14:paraId="2AB274C1" w14:textId="77777777" w:rsidTr="00917100">
        <w:trPr>
          <w:trHeight w:val="398"/>
        </w:trPr>
        <w:tc>
          <w:tcPr>
            <w:tcW w:w="4751" w:type="dxa"/>
          </w:tcPr>
          <w:p w14:paraId="46D5717E" w14:textId="77777777" w:rsidR="003F3553" w:rsidRPr="00715553" w:rsidRDefault="003F3553" w:rsidP="00917100">
            <w:pPr>
              <w:pStyle w:val="TableParagraph"/>
              <w:spacing w:before="54"/>
              <w:ind w:left="107"/>
              <w:rPr>
                <w:rFonts w:ascii="Times New Roman" w:hAnsi="Times New Roman"/>
                <w:sz w:val="24"/>
                <w:szCs w:val="24"/>
              </w:rPr>
            </w:pPr>
            <w:r w:rsidRPr="00715553">
              <w:rPr>
                <w:rFonts w:ascii="Times New Roman" w:hAnsi="Times New Roman"/>
                <w:sz w:val="24"/>
                <w:szCs w:val="24"/>
              </w:rPr>
              <w:t>от 31 %</w:t>
            </w:r>
            <w:r w:rsidRPr="00715553">
              <w:rPr>
                <w:rFonts w:ascii="Times New Roman" w:hAnsi="Times New Roman"/>
                <w:spacing w:val="-1"/>
                <w:sz w:val="24"/>
                <w:szCs w:val="24"/>
              </w:rPr>
              <w:t xml:space="preserve"> </w:t>
            </w:r>
            <w:r w:rsidRPr="00715553">
              <w:rPr>
                <w:rFonts w:ascii="Times New Roman" w:hAnsi="Times New Roman"/>
                <w:sz w:val="24"/>
                <w:szCs w:val="24"/>
              </w:rPr>
              <w:t>до 65 %</w:t>
            </w:r>
          </w:p>
        </w:tc>
        <w:tc>
          <w:tcPr>
            <w:tcW w:w="4749" w:type="dxa"/>
          </w:tcPr>
          <w:p w14:paraId="056FBD01" w14:textId="57DC5A63" w:rsidR="003F3553" w:rsidRPr="00715553" w:rsidRDefault="001D5ECF" w:rsidP="00917100">
            <w:pPr>
              <w:pStyle w:val="TableParagraph"/>
              <w:spacing w:before="54"/>
              <w:ind w:left="2142" w:right="2137"/>
              <w:rPr>
                <w:rFonts w:ascii="Times New Roman" w:hAnsi="Times New Roman"/>
                <w:sz w:val="24"/>
                <w:szCs w:val="24"/>
                <w:lang w:val="ru-RU"/>
              </w:rPr>
            </w:pPr>
            <w:r w:rsidRPr="00715553">
              <w:rPr>
                <w:rFonts w:ascii="Times New Roman" w:hAnsi="Times New Roman"/>
                <w:sz w:val="24"/>
                <w:szCs w:val="24"/>
                <w:lang w:val="ru-RU"/>
              </w:rPr>
              <w:t>56,5</w:t>
            </w:r>
          </w:p>
        </w:tc>
      </w:tr>
      <w:tr w:rsidR="00715553" w:rsidRPr="00715553" w14:paraId="210BDBAE" w14:textId="77777777" w:rsidTr="00917100">
        <w:trPr>
          <w:trHeight w:val="397"/>
        </w:trPr>
        <w:tc>
          <w:tcPr>
            <w:tcW w:w="4751" w:type="dxa"/>
          </w:tcPr>
          <w:p w14:paraId="1B35DC18" w14:textId="77777777" w:rsidR="003F3553" w:rsidRPr="00715553" w:rsidRDefault="003F3553" w:rsidP="00917100">
            <w:pPr>
              <w:pStyle w:val="TableParagraph"/>
              <w:spacing w:before="51"/>
              <w:ind w:left="107"/>
              <w:rPr>
                <w:rFonts w:ascii="Times New Roman" w:hAnsi="Times New Roman"/>
                <w:sz w:val="24"/>
                <w:szCs w:val="24"/>
              </w:rPr>
            </w:pPr>
            <w:r w:rsidRPr="00715553">
              <w:rPr>
                <w:rFonts w:ascii="Times New Roman" w:hAnsi="Times New Roman"/>
                <w:sz w:val="24"/>
                <w:szCs w:val="24"/>
              </w:rPr>
              <w:t>от 66 %</w:t>
            </w:r>
            <w:r w:rsidRPr="00715553">
              <w:rPr>
                <w:rFonts w:ascii="Times New Roman" w:hAnsi="Times New Roman"/>
                <w:spacing w:val="-1"/>
                <w:sz w:val="24"/>
                <w:szCs w:val="24"/>
              </w:rPr>
              <w:t xml:space="preserve"> </w:t>
            </w:r>
            <w:r w:rsidRPr="00715553">
              <w:rPr>
                <w:rFonts w:ascii="Times New Roman" w:hAnsi="Times New Roman"/>
                <w:sz w:val="24"/>
                <w:szCs w:val="24"/>
              </w:rPr>
              <w:t>до 70 %</w:t>
            </w:r>
          </w:p>
        </w:tc>
        <w:tc>
          <w:tcPr>
            <w:tcW w:w="4749" w:type="dxa"/>
          </w:tcPr>
          <w:p w14:paraId="7C493F3C" w14:textId="3EBB5EE2" w:rsidR="003F3553" w:rsidRPr="00715553" w:rsidRDefault="001D5ECF" w:rsidP="00917100">
            <w:pPr>
              <w:pStyle w:val="TableParagraph"/>
              <w:spacing w:before="51"/>
              <w:ind w:left="2142" w:right="2137"/>
              <w:rPr>
                <w:rFonts w:ascii="Times New Roman" w:hAnsi="Times New Roman"/>
                <w:sz w:val="24"/>
                <w:szCs w:val="24"/>
                <w:lang w:val="ru-RU"/>
              </w:rPr>
            </w:pPr>
            <w:r w:rsidRPr="00715553">
              <w:rPr>
                <w:rFonts w:ascii="Times New Roman" w:hAnsi="Times New Roman"/>
                <w:sz w:val="24"/>
                <w:szCs w:val="24"/>
                <w:lang w:val="ru-RU"/>
              </w:rPr>
              <w:t>30,1</w:t>
            </w:r>
          </w:p>
        </w:tc>
      </w:tr>
      <w:tr w:rsidR="003F3553" w:rsidRPr="00715553" w14:paraId="4C066234" w14:textId="77777777" w:rsidTr="00917100">
        <w:trPr>
          <w:trHeight w:val="395"/>
        </w:trPr>
        <w:tc>
          <w:tcPr>
            <w:tcW w:w="4751" w:type="dxa"/>
          </w:tcPr>
          <w:p w14:paraId="5EF777DA" w14:textId="77777777" w:rsidR="003F3553" w:rsidRPr="00715553" w:rsidRDefault="003F3553" w:rsidP="00917100">
            <w:pPr>
              <w:pStyle w:val="TableParagraph"/>
              <w:spacing w:before="51"/>
              <w:ind w:left="107"/>
              <w:rPr>
                <w:rFonts w:ascii="Times New Roman" w:hAnsi="Times New Roman"/>
                <w:sz w:val="24"/>
                <w:szCs w:val="24"/>
              </w:rPr>
            </w:pPr>
            <w:r w:rsidRPr="00715553">
              <w:rPr>
                <w:rFonts w:ascii="Times New Roman" w:hAnsi="Times New Roman"/>
                <w:sz w:val="24"/>
                <w:szCs w:val="24"/>
              </w:rPr>
              <w:t>свыше</w:t>
            </w:r>
            <w:r w:rsidRPr="00715553">
              <w:rPr>
                <w:rFonts w:ascii="Times New Roman" w:hAnsi="Times New Roman"/>
                <w:spacing w:val="-3"/>
                <w:sz w:val="24"/>
                <w:szCs w:val="24"/>
              </w:rPr>
              <w:t xml:space="preserve"> </w:t>
            </w:r>
            <w:r w:rsidRPr="00715553">
              <w:rPr>
                <w:rFonts w:ascii="Times New Roman" w:hAnsi="Times New Roman"/>
                <w:sz w:val="24"/>
                <w:szCs w:val="24"/>
              </w:rPr>
              <w:t>70</w:t>
            </w:r>
            <w:r w:rsidRPr="00715553">
              <w:rPr>
                <w:rFonts w:ascii="Times New Roman" w:hAnsi="Times New Roman"/>
                <w:spacing w:val="1"/>
                <w:sz w:val="24"/>
                <w:szCs w:val="24"/>
              </w:rPr>
              <w:t xml:space="preserve"> </w:t>
            </w:r>
            <w:r w:rsidRPr="00715553">
              <w:rPr>
                <w:rFonts w:ascii="Times New Roman" w:hAnsi="Times New Roman"/>
                <w:sz w:val="24"/>
                <w:szCs w:val="24"/>
              </w:rPr>
              <w:t>%</w:t>
            </w:r>
          </w:p>
        </w:tc>
        <w:tc>
          <w:tcPr>
            <w:tcW w:w="4749" w:type="dxa"/>
          </w:tcPr>
          <w:p w14:paraId="56BDD7A3" w14:textId="77777777" w:rsidR="003F3553" w:rsidRPr="00715553" w:rsidRDefault="003F3553" w:rsidP="00917100">
            <w:pPr>
              <w:pStyle w:val="TableParagraph"/>
              <w:spacing w:before="51"/>
              <w:ind w:left="2142" w:right="2137"/>
              <w:rPr>
                <w:rFonts w:ascii="Times New Roman" w:hAnsi="Times New Roman"/>
                <w:sz w:val="24"/>
                <w:szCs w:val="24"/>
              </w:rPr>
            </w:pPr>
            <w:r w:rsidRPr="00715553">
              <w:rPr>
                <w:rFonts w:ascii="Times New Roman" w:hAnsi="Times New Roman"/>
                <w:sz w:val="24"/>
                <w:szCs w:val="24"/>
              </w:rPr>
              <w:t>2,3</w:t>
            </w:r>
          </w:p>
        </w:tc>
      </w:tr>
    </w:tbl>
    <w:p w14:paraId="2BF24480" w14:textId="77777777" w:rsidR="003F3553" w:rsidRPr="00715553" w:rsidRDefault="003F3553" w:rsidP="003F3553">
      <w:pPr>
        <w:pStyle w:val="a5"/>
        <w:spacing w:before="5"/>
        <w:jc w:val="left"/>
        <w:rPr>
          <w:i/>
          <w:sz w:val="24"/>
        </w:rPr>
      </w:pPr>
    </w:p>
    <w:p w14:paraId="083AB3A7" w14:textId="34761A20" w:rsidR="003F3553" w:rsidRPr="00715553" w:rsidRDefault="003F3553" w:rsidP="003F3553">
      <w:pPr>
        <w:ind w:left="222"/>
        <w:rPr>
          <w:rFonts w:ascii="Times New Roman" w:hAnsi="Times New Roman"/>
          <w:i/>
          <w:sz w:val="28"/>
        </w:rPr>
      </w:pPr>
      <w:r w:rsidRPr="00715553">
        <w:rPr>
          <w:rFonts w:ascii="Times New Roman" w:hAnsi="Times New Roman"/>
          <w:i/>
          <w:sz w:val="28"/>
        </w:rPr>
        <w:t>Таблица</w:t>
      </w:r>
      <w:r w:rsidRPr="00715553">
        <w:rPr>
          <w:rFonts w:ascii="Times New Roman" w:hAnsi="Times New Roman"/>
          <w:i/>
          <w:spacing w:val="-5"/>
          <w:sz w:val="28"/>
        </w:rPr>
        <w:t xml:space="preserve"> </w:t>
      </w:r>
      <w:r w:rsidR="00210CAD" w:rsidRPr="00715553">
        <w:rPr>
          <w:rFonts w:ascii="Times New Roman" w:hAnsi="Times New Roman"/>
          <w:i/>
          <w:sz w:val="28"/>
        </w:rPr>
        <w:t>31</w:t>
      </w:r>
      <w:r w:rsidRPr="00715553">
        <w:rPr>
          <w:rFonts w:ascii="Times New Roman" w:hAnsi="Times New Roman"/>
          <w:i/>
          <w:sz w:val="28"/>
        </w:rPr>
        <w:t>.</w:t>
      </w:r>
      <w:r w:rsidRPr="00715553">
        <w:rPr>
          <w:rFonts w:ascii="Times New Roman" w:hAnsi="Times New Roman"/>
          <w:i/>
          <w:spacing w:val="-5"/>
          <w:sz w:val="28"/>
        </w:rPr>
        <w:t xml:space="preserve"> </w:t>
      </w:r>
      <w:r w:rsidRPr="00715553">
        <w:rPr>
          <w:rFonts w:ascii="Times New Roman" w:hAnsi="Times New Roman"/>
          <w:i/>
          <w:sz w:val="28"/>
        </w:rPr>
        <w:t>Аварийный</w:t>
      </w:r>
      <w:r w:rsidRPr="00715553">
        <w:rPr>
          <w:rFonts w:ascii="Times New Roman" w:hAnsi="Times New Roman"/>
          <w:i/>
          <w:spacing w:val="-3"/>
          <w:sz w:val="28"/>
        </w:rPr>
        <w:t xml:space="preserve"> </w:t>
      </w:r>
      <w:r w:rsidRPr="00715553">
        <w:rPr>
          <w:rFonts w:ascii="Times New Roman" w:hAnsi="Times New Roman"/>
          <w:i/>
          <w:sz w:val="28"/>
        </w:rPr>
        <w:t>жилищный</w:t>
      </w:r>
      <w:r w:rsidRPr="00715553">
        <w:rPr>
          <w:rFonts w:ascii="Times New Roman" w:hAnsi="Times New Roman"/>
          <w:i/>
          <w:spacing w:val="-4"/>
          <w:sz w:val="28"/>
        </w:rPr>
        <w:t xml:space="preserve"> </w:t>
      </w:r>
      <w:r w:rsidRPr="00715553">
        <w:rPr>
          <w:rFonts w:ascii="Times New Roman" w:hAnsi="Times New Roman"/>
          <w:i/>
          <w:sz w:val="28"/>
        </w:rPr>
        <w:t>фонд*</w:t>
      </w:r>
    </w:p>
    <w:tbl>
      <w:tblPr>
        <w:tblStyle w:val="TableNormal"/>
        <w:tblW w:w="0" w:type="auto"/>
        <w:tblInd w:w="3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582"/>
        <w:gridCol w:w="2918"/>
      </w:tblGrid>
      <w:tr w:rsidR="00715553" w:rsidRPr="00715553" w14:paraId="578D7BEC" w14:textId="77777777" w:rsidTr="00917100">
        <w:trPr>
          <w:trHeight w:val="551"/>
        </w:trPr>
        <w:tc>
          <w:tcPr>
            <w:tcW w:w="6582" w:type="dxa"/>
          </w:tcPr>
          <w:p w14:paraId="68FFACDD" w14:textId="77777777" w:rsidR="003F3553" w:rsidRPr="00715553" w:rsidRDefault="003F3553" w:rsidP="00917100">
            <w:pPr>
              <w:pStyle w:val="TableParagraph"/>
              <w:spacing w:before="133"/>
              <w:ind w:left="1787"/>
              <w:rPr>
                <w:rFonts w:ascii="Times New Roman" w:hAnsi="Times New Roman"/>
                <w:b/>
                <w:sz w:val="24"/>
              </w:rPr>
            </w:pPr>
            <w:r w:rsidRPr="00715553">
              <w:rPr>
                <w:rFonts w:ascii="Times New Roman" w:hAnsi="Times New Roman"/>
                <w:b/>
                <w:sz w:val="24"/>
              </w:rPr>
              <w:t>Наименование</w:t>
            </w:r>
            <w:r w:rsidRPr="00715553">
              <w:rPr>
                <w:rFonts w:ascii="Times New Roman" w:hAnsi="Times New Roman"/>
                <w:b/>
                <w:spacing w:val="-4"/>
                <w:sz w:val="24"/>
              </w:rPr>
              <w:t xml:space="preserve"> </w:t>
            </w:r>
            <w:r w:rsidRPr="00715553">
              <w:rPr>
                <w:rFonts w:ascii="Times New Roman" w:hAnsi="Times New Roman"/>
                <w:b/>
                <w:sz w:val="24"/>
              </w:rPr>
              <w:t>показателей</w:t>
            </w:r>
          </w:p>
        </w:tc>
        <w:tc>
          <w:tcPr>
            <w:tcW w:w="2918" w:type="dxa"/>
          </w:tcPr>
          <w:p w14:paraId="339789C8" w14:textId="77777777" w:rsidR="003F3553" w:rsidRPr="00715553" w:rsidRDefault="003F3553" w:rsidP="00917100">
            <w:pPr>
              <w:pStyle w:val="TableParagraph"/>
              <w:spacing w:line="276" w:lineRule="exact"/>
              <w:ind w:left="1185" w:right="137" w:hanging="1033"/>
              <w:rPr>
                <w:rFonts w:ascii="Times New Roman" w:hAnsi="Times New Roman"/>
                <w:b/>
                <w:sz w:val="24"/>
              </w:rPr>
            </w:pPr>
            <w:r w:rsidRPr="00715553">
              <w:rPr>
                <w:rFonts w:ascii="Times New Roman" w:hAnsi="Times New Roman"/>
                <w:b/>
                <w:sz w:val="24"/>
              </w:rPr>
              <w:t>Аварийный</w:t>
            </w:r>
            <w:r w:rsidRPr="00715553">
              <w:rPr>
                <w:rFonts w:ascii="Times New Roman" w:hAnsi="Times New Roman"/>
                <w:b/>
                <w:spacing w:val="-10"/>
                <w:sz w:val="24"/>
              </w:rPr>
              <w:t xml:space="preserve"> </w:t>
            </w:r>
            <w:r w:rsidRPr="00715553">
              <w:rPr>
                <w:rFonts w:ascii="Times New Roman" w:hAnsi="Times New Roman"/>
                <w:b/>
                <w:sz w:val="24"/>
              </w:rPr>
              <w:t>жилищный</w:t>
            </w:r>
            <w:r w:rsidRPr="00715553">
              <w:rPr>
                <w:rFonts w:ascii="Times New Roman" w:hAnsi="Times New Roman"/>
                <w:b/>
                <w:spacing w:val="-57"/>
                <w:sz w:val="24"/>
              </w:rPr>
              <w:t xml:space="preserve"> </w:t>
            </w:r>
            <w:r w:rsidRPr="00715553">
              <w:rPr>
                <w:rFonts w:ascii="Times New Roman" w:hAnsi="Times New Roman"/>
                <w:b/>
                <w:sz w:val="24"/>
              </w:rPr>
              <w:t>фонд</w:t>
            </w:r>
          </w:p>
        </w:tc>
      </w:tr>
      <w:tr w:rsidR="00715553" w:rsidRPr="00715553" w14:paraId="3E461E77" w14:textId="77777777" w:rsidTr="00917100">
        <w:trPr>
          <w:trHeight w:val="396"/>
        </w:trPr>
        <w:tc>
          <w:tcPr>
            <w:tcW w:w="6582" w:type="dxa"/>
          </w:tcPr>
          <w:p w14:paraId="69D7E466" w14:textId="77777777" w:rsidR="003F3553" w:rsidRPr="00715553" w:rsidRDefault="003F3553" w:rsidP="00917100">
            <w:pPr>
              <w:pStyle w:val="TableParagraph"/>
              <w:spacing w:before="52"/>
              <w:ind w:left="107"/>
              <w:rPr>
                <w:rFonts w:ascii="Times New Roman" w:hAnsi="Times New Roman"/>
                <w:sz w:val="24"/>
                <w:lang w:val="ru-RU"/>
              </w:rPr>
            </w:pPr>
            <w:r w:rsidRPr="00715553">
              <w:rPr>
                <w:rFonts w:ascii="Times New Roman" w:hAnsi="Times New Roman"/>
                <w:sz w:val="24"/>
                <w:lang w:val="ru-RU"/>
              </w:rPr>
              <w:t>Общая</w:t>
            </w:r>
            <w:r w:rsidRPr="00715553">
              <w:rPr>
                <w:rFonts w:ascii="Times New Roman" w:hAnsi="Times New Roman"/>
                <w:spacing w:val="-3"/>
                <w:sz w:val="24"/>
                <w:lang w:val="ru-RU"/>
              </w:rPr>
              <w:t xml:space="preserve"> </w:t>
            </w:r>
            <w:r w:rsidRPr="00715553">
              <w:rPr>
                <w:rFonts w:ascii="Times New Roman" w:hAnsi="Times New Roman"/>
                <w:sz w:val="24"/>
                <w:lang w:val="ru-RU"/>
              </w:rPr>
              <w:t>площадь</w:t>
            </w:r>
            <w:r w:rsidRPr="00715553">
              <w:rPr>
                <w:rFonts w:ascii="Times New Roman" w:hAnsi="Times New Roman"/>
                <w:spacing w:val="-1"/>
                <w:sz w:val="24"/>
                <w:lang w:val="ru-RU"/>
              </w:rPr>
              <w:t xml:space="preserve"> </w:t>
            </w:r>
            <w:r w:rsidRPr="00715553">
              <w:rPr>
                <w:rFonts w:ascii="Times New Roman" w:hAnsi="Times New Roman"/>
                <w:sz w:val="24"/>
                <w:lang w:val="ru-RU"/>
              </w:rPr>
              <w:t>жилых</w:t>
            </w:r>
            <w:r w:rsidRPr="00715553">
              <w:rPr>
                <w:rFonts w:ascii="Times New Roman" w:hAnsi="Times New Roman"/>
                <w:spacing w:val="-3"/>
                <w:sz w:val="24"/>
                <w:lang w:val="ru-RU"/>
              </w:rPr>
              <w:t xml:space="preserve"> </w:t>
            </w:r>
            <w:r w:rsidRPr="00715553">
              <w:rPr>
                <w:rFonts w:ascii="Times New Roman" w:hAnsi="Times New Roman"/>
                <w:sz w:val="24"/>
                <w:lang w:val="ru-RU"/>
              </w:rPr>
              <w:t>помещений,</w:t>
            </w:r>
            <w:r w:rsidRPr="00715553">
              <w:rPr>
                <w:rFonts w:ascii="Times New Roman" w:hAnsi="Times New Roman"/>
                <w:spacing w:val="-2"/>
                <w:sz w:val="24"/>
                <w:lang w:val="ru-RU"/>
              </w:rPr>
              <w:t xml:space="preserve"> </w:t>
            </w:r>
            <w:r w:rsidRPr="00715553">
              <w:rPr>
                <w:rFonts w:ascii="Times New Roman" w:hAnsi="Times New Roman"/>
                <w:sz w:val="24"/>
                <w:lang w:val="ru-RU"/>
              </w:rPr>
              <w:t>тыс.</w:t>
            </w:r>
            <w:r w:rsidRPr="00715553">
              <w:rPr>
                <w:rFonts w:ascii="Times New Roman" w:hAnsi="Times New Roman"/>
                <w:spacing w:val="-2"/>
                <w:sz w:val="24"/>
                <w:lang w:val="ru-RU"/>
              </w:rPr>
              <w:t xml:space="preserve"> </w:t>
            </w:r>
            <w:r w:rsidRPr="00715553">
              <w:rPr>
                <w:rFonts w:ascii="Times New Roman" w:hAnsi="Times New Roman"/>
                <w:sz w:val="24"/>
                <w:lang w:val="ru-RU"/>
              </w:rPr>
              <w:t>м2</w:t>
            </w:r>
          </w:p>
        </w:tc>
        <w:tc>
          <w:tcPr>
            <w:tcW w:w="2918" w:type="dxa"/>
          </w:tcPr>
          <w:p w14:paraId="1A620AD4" w14:textId="77777777" w:rsidR="003F3553" w:rsidRPr="00715553" w:rsidRDefault="003F3553" w:rsidP="00917100">
            <w:pPr>
              <w:pStyle w:val="TableParagraph"/>
              <w:spacing w:before="52"/>
              <w:ind w:left="1256" w:right="1248"/>
              <w:rPr>
                <w:rFonts w:ascii="Times New Roman" w:hAnsi="Times New Roman"/>
                <w:sz w:val="24"/>
              </w:rPr>
            </w:pPr>
            <w:r w:rsidRPr="00715553">
              <w:rPr>
                <w:rFonts w:ascii="Times New Roman" w:hAnsi="Times New Roman"/>
                <w:sz w:val="24"/>
              </w:rPr>
              <w:t>3,3</w:t>
            </w:r>
          </w:p>
        </w:tc>
      </w:tr>
      <w:tr w:rsidR="00715553" w:rsidRPr="00715553" w14:paraId="3EE4CACF" w14:textId="77777777" w:rsidTr="00917100">
        <w:trPr>
          <w:trHeight w:val="398"/>
        </w:trPr>
        <w:tc>
          <w:tcPr>
            <w:tcW w:w="6582" w:type="dxa"/>
          </w:tcPr>
          <w:p w14:paraId="230B7E98" w14:textId="77777777" w:rsidR="003F3553" w:rsidRPr="00715553" w:rsidRDefault="003F3553" w:rsidP="00917100">
            <w:pPr>
              <w:pStyle w:val="TableParagraph"/>
              <w:spacing w:before="54"/>
              <w:ind w:left="107"/>
              <w:rPr>
                <w:rFonts w:ascii="Times New Roman" w:hAnsi="Times New Roman"/>
                <w:sz w:val="24"/>
              </w:rPr>
            </w:pPr>
            <w:r w:rsidRPr="00715553">
              <w:rPr>
                <w:rFonts w:ascii="Times New Roman" w:hAnsi="Times New Roman"/>
                <w:sz w:val="24"/>
              </w:rPr>
              <w:t>из</w:t>
            </w:r>
            <w:r w:rsidRPr="00715553">
              <w:rPr>
                <w:rFonts w:ascii="Times New Roman" w:hAnsi="Times New Roman"/>
                <w:spacing w:val="-1"/>
                <w:sz w:val="24"/>
              </w:rPr>
              <w:t xml:space="preserve"> </w:t>
            </w:r>
            <w:r w:rsidRPr="00715553">
              <w:rPr>
                <w:rFonts w:ascii="Times New Roman" w:hAnsi="Times New Roman"/>
                <w:sz w:val="24"/>
              </w:rPr>
              <w:t>нее:</w:t>
            </w:r>
          </w:p>
        </w:tc>
        <w:tc>
          <w:tcPr>
            <w:tcW w:w="2918" w:type="dxa"/>
          </w:tcPr>
          <w:p w14:paraId="0B044C03" w14:textId="77777777" w:rsidR="003F3553" w:rsidRPr="00715553" w:rsidRDefault="003F3553" w:rsidP="00917100">
            <w:pPr>
              <w:pStyle w:val="TableParagraph"/>
              <w:rPr>
                <w:rFonts w:ascii="Times New Roman" w:hAnsi="Times New Roman"/>
                <w:sz w:val="24"/>
              </w:rPr>
            </w:pPr>
          </w:p>
        </w:tc>
      </w:tr>
      <w:tr w:rsidR="00715553" w:rsidRPr="00715553" w14:paraId="5CF3C6BC" w14:textId="77777777" w:rsidTr="00917100">
        <w:trPr>
          <w:trHeight w:val="397"/>
        </w:trPr>
        <w:tc>
          <w:tcPr>
            <w:tcW w:w="6582" w:type="dxa"/>
          </w:tcPr>
          <w:p w14:paraId="6A45381F" w14:textId="77777777" w:rsidR="003F3553" w:rsidRPr="00715553" w:rsidRDefault="003F3553" w:rsidP="00917100">
            <w:pPr>
              <w:pStyle w:val="TableParagraph"/>
              <w:spacing w:before="51"/>
              <w:ind w:left="107"/>
              <w:rPr>
                <w:rFonts w:ascii="Times New Roman" w:hAnsi="Times New Roman"/>
                <w:sz w:val="24"/>
                <w:lang w:val="ru-RU"/>
              </w:rPr>
            </w:pPr>
            <w:r w:rsidRPr="00715553">
              <w:rPr>
                <w:rFonts w:ascii="Times New Roman" w:hAnsi="Times New Roman"/>
                <w:sz w:val="24"/>
                <w:lang w:val="ru-RU"/>
              </w:rPr>
              <w:t>в</w:t>
            </w:r>
            <w:r w:rsidRPr="00715553">
              <w:rPr>
                <w:rFonts w:ascii="Times New Roman" w:hAnsi="Times New Roman"/>
                <w:spacing w:val="-5"/>
                <w:sz w:val="24"/>
                <w:lang w:val="ru-RU"/>
              </w:rPr>
              <w:t xml:space="preserve"> </w:t>
            </w:r>
            <w:r w:rsidRPr="00715553">
              <w:rPr>
                <w:rFonts w:ascii="Times New Roman" w:hAnsi="Times New Roman"/>
                <w:sz w:val="24"/>
                <w:lang w:val="ru-RU"/>
              </w:rPr>
              <w:t>жилых</w:t>
            </w:r>
            <w:r w:rsidRPr="00715553">
              <w:rPr>
                <w:rFonts w:ascii="Times New Roman" w:hAnsi="Times New Roman"/>
                <w:spacing w:val="-3"/>
                <w:sz w:val="24"/>
                <w:lang w:val="ru-RU"/>
              </w:rPr>
              <w:t xml:space="preserve"> </w:t>
            </w:r>
            <w:r w:rsidRPr="00715553">
              <w:rPr>
                <w:rFonts w:ascii="Times New Roman" w:hAnsi="Times New Roman"/>
                <w:sz w:val="24"/>
                <w:lang w:val="ru-RU"/>
              </w:rPr>
              <w:t>домах</w:t>
            </w:r>
            <w:r w:rsidRPr="00715553">
              <w:rPr>
                <w:rFonts w:ascii="Times New Roman" w:hAnsi="Times New Roman"/>
                <w:spacing w:val="-2"/>
                <w:sz w:val="24"/>
                <w:lang w:val="ru-RU"/>
              </w:rPr>
              <w:t xml:space="preserve"> </w:t>
            </w:r>
            <w:r w:rsidRPr="00715553">
              <w:rPr>
                <w:rFonts w:ascii="Times New Roman" w:hAnsi="Times New Roman"/>
                <w:sz w:val="24"/>
                <w:lang w:val="ru-RU"/>
              </w:rPr>
              <w:t>(индивидуально-определенных</w:t>
            </w:r>
            <w:r w:rsidRPr="00715553">
              <w:rPr>
                <w:rFonts w:ascii="Times New Roman" w:hAnsi="Times New Roman"/>
                <w:spacing w:val="-5"/>
                <w:sz w:val="24"/>
                <w:lang w:val="ru-RU"/>
              </w:rPr>
              <w:t xml:space="preserve"> </w:t>
            </w:r>
            <w:r w:rsidRPr="00715553">
              <w:rPr>
                <w:rFonts w:ascii="Times New Roman" w:hAnsi="Times New Roman"/>
                <w:sz w:val="24"/>
                <w:lang w:val="ru-RU"/>
              </w:rPr>
              <w:t>зданий)</w:t>
            </w:r>
          </w:p>
        </w:tc>
        <w:tc>
          <w:tcPr>
            <w:tcW w:w="2918" w:type="dxa"/>
          </w:tcPr>
          <w:p w14:paraId="7C86DDB1" w14:textId="77777777" w:rsidR="003F3553" w:rsidRPr="00715553" w:rsidRDefault="003F3553" w:rsidP="00917100">
            <w:pPr>
              <w:pStyle w:val="TableParagraph"/>
              <w:spacing w:before="51"/>
              <w:ind w:left="1256" w:right="1248"/>
              <w:rPr>
                <w:rFonts w:ascii="Times New Roman" w:hAnsi="Times New Roman"/>
                <w:sz w:val="24"/>
              </w:rPr>
            </w:pPr>
            <w:r w:rsidRPr="00715553">
              <w:rPr>
                <w:rFonts w:ascii="Times New Roman" w:hAnsi="Times New Roman"/>
                <w:sz w:val="24"/>
              </w:rPr>
              <w:t>3,3</w:t>
            </w:r>
          </w:p>
        </w:tc>
      </w:tr>
      <w:tr w:rsidR="00715553" w:rsidRPr="00715553" w14:paraId="0F0C3D2E" w14:textId="77777777" w:rsidTr="00917100">
        <w:trPr>
          <w:trHeight w:val="395"/>
        </w:trPr>
        <w:tc>
          <w:tcPr>
            <w:tcW w:w="6582" w:type="dxa"/>
          </w:tcPr>
          <w:p w14:paraId="0F1C08D2" w14:textId="77777777" w:rsidR="003F3553" w:rsidRPr="00715553" w:rsidRDefault="003F3553" w:rsidP="00917100">
            <w:pPr>
              <w:pStyle w:val="TableParagraph"/>
              <w:spacing w:before="52"/>
              <w:ind w:left="107"/>
              <w:rPr>
                <w:rFonts w:ascii="Times New Roman" w:hAnsi="Times New Roman"/>
                <w:sz w:val="24"/>
              </w:rPr>
            </w:pPr>
            <w:r w:rsidRPr="00715553">
              <w:rPr>
                <w:rFonts w:ascii="Times New Roman" w:hAnsi="Times New Roman"/>
                <w:sz w:val="24"/>
              </w:rPr>
              <w:t>в</w:t>
            </w:r>
            <w:r w:rsidRPr="00715553">
              <w:rPr>
                <w:rFonts w:ascii="Times New Roman" w:hAnsi="Times New Roman"/>
                <w:spacing w:val="-4"/>
                <w:sz w:val="24"/>
              </w:rPr>
              <w:t xml:space="preserve"> </w:t>
            </w:r>
            <w:r w:rsidRPr="00715553">
              <w:rPr>
                <w:rFonts w:ascii="Times New Roman" w:hAnsi="Times New Roman"/>
                <w:sz w:val="24"/>
              </w:rPr>
              <w:t>многоквартирных</w:t>
            </w:r>
            <w:r w:rsidRPr="00715553">
              <w:rPr>
                <w:rFonts w:ascii="Times New Roman" w:hAnsi="Times New Roman"/>
                <w:spacing w:val="-1"/>
                <w:sz w:val="24"/>
              </w:rPr>
              <w:t xml:space="preserve"> </w:t>
            </w:r>
            <w:r w:rsidRPr="00715553">
              <w:rPr>
                <w:rFonts w:ascii="Times New Roman" w:hAnsi="Times New Roman"/>
                <w:sz w:val="24"/>
              </w:rPr>
              <w:t>жилых</w:t>
            </w:r>
            <w:r w:rsidRPr="00715553">
              <w:rPr>
                <w:rFonts w:ascii="Times New Roman" w:hAnsi="Times New Roman"/>
                <w:spacing w:val="-1"/>
                <w:sz w:val="24"/>
              </w:rPr>
              <w:t xml:space="preserve"> </w:t>
            </w:r>
            <w:r w:rsidRPr="00715553">
              <w:rPr>
                <w:rFonts w:ascii="Times New Roman" w:hAnsi="Times New Roman"/>
                <w:sz w:val="24"/>
              </w:rPr>
              <w:t>домах</w:t>
            </w:r>
          </w:p>
        </w:tc>
        <w:tc>
          <w:tcPr>
            <w:tcW w:w="2918" w:type="dxa"/>
          </w:tcPr>
          <w:p w14:paraId="418B10B1" w14:textId="77777777" w:rsidR="003F3553" w:rsidRPr="00715553" w:rsidRDefault="003F3553" w:rsidP="00917100">
            <w:pPr>
              <w:pStyle w:val="TableParagraph"/>
              <w:spacing w:before="52"/>
              <w:ind w:left="8"/>
              <w:rPr>
                <w:rFonts w:ascii="Times New Roman" w:hAnsi="Times New Roman"/>
                <w:sz w:val="24"/>
              </w:rPr>
            </w:pPr>
            <w:r w:rsidRPr="00715553">
              <w:rPr>
                <w:rFonts w:ascii="Times New Roman" w:hAnsi="Times New Roman"/>
                <w:w w:val="99"/>
                <w:sz w:val="24"/>
              </w:rPr>
              <w:t>-</w:t>
            </w:r>
          </w:p>
        </w:tc>
      </w:tr>
      <w:tr w:rsidR="00715553" w:rsidRPr="00715553" w14:paraId="48787A4B" w14:textId="77777777" w:rsidTr="00917100">
        <w:trPr>
          <w:trHeight w:val="551"/>
        </w:trPr>
        <w:tc>
          <w:tcPr>
            <w:tcW w:w="6582" w:type="dxa"/>
          </w:tcPr>
          <w:p w14:paraId="6393D03F" w14:textId="77777777" w:rsidR="003F3553" w:rsidRPr="00715553" w:rsidRDefault="003F3553" w:rsidP="00917100">
            <w:pPr>
              <w:pStyle w:val="TableParagraph"/>
              <w:spacing w:before="131"/>
              <w:ind w:left="107"/>
              <w:rPr>
                <w:rFonts w:ascii="Times New Roman" w:hAnsi="Times New Roman"/>
                <w:sz w:val="24"/>
              </w:rPr>
            </w:pPr>
            <w:r w:rsidRPr="00715553">
              <w:rPr>
                <w:rFonts w:ascii="Times New Roman" w:hAnsi="Times New Roman"/>
                <w:sz w:val="24"/>
              </w:rPr>
              <w:t>Число</w:t>
            </w:r>
            <w:r w:rsidRPr="00715553">
              <w:rPr>
                <w:rFonts w:ascii="Times New Roman" w:hAnsi="Times New Roman"/>
                <w:spacing w:val="-3"/>
                <w:sz w:val="24"/>
              </w:rPr>
              <w:t xml:space="preserve"> </w:t>
            </w:r>
            <w:r w:rsidRPr="00715553">
              <w:rPr>
                <w:rFonts w:ascii="Times New Roman" w:hAnsi="Times New Roman"/>
                <w:sz w:val="24"/>
              </w:rPr>
              <w:t>жилых</w:t>
            </w:r>
            <w:r w:rsidRPr="00715553">
              <w:rPr>
                <w:rFonts w:ascii="Times New Roman" w:hAnsi="Times New Roman"/>
                <w:spacing w:val="-2"/>
                <w:sz w:val="24"/>
              </w:rPr>
              <w:t xml:space="preserve"> </w:t>
            </w:r>
            <w:r w:rsidRPr="00715553">
              <w:rPr>
                <w:rFonts w:ascii="Times New Roman" w:hAnsi="Times New Roman"/>
                <w:sz w:val="24"/>
              </w:rPr>
              <w:t>домов,</w:t>
            </w:r>
            <w:r w:rsidRPr="00715553">
              <w:rPr>
                <w:rFonts w:ascii="Times New Roman" w:hAnsi="Times New Roman"/>
                <w:spacing w:val="-1"/>
                <w:sz w:val="24"/>
              </w:rPr>
              <w:t xml:space="preserve"> </w:t>
            </w:r>
            <w:r w:rsidRPr="00715553">
              <w:rPr>
                <w:rFonts w:ascii="Times New Roman" w:hAnsi="Times New Roman"/>
                <w:sz w:val="24"/>
              </w:rPr>
              <w:t>ед.</w:t>
            </w:r>
          </w:p>
        </w:tc>
        <w:tc>
          <w:tcPr>
            <w:tcW w:w="2918" w:type="dxa"/>
          </w:tcPr>
          <w:p w14:paraId="38A8E61E" w14:textId="77777777" w:rsidR="003F3553" w:rsidRPr="00715553" w:rsidRDefault="003F3553" w:rsidP="00917100">
            <w:pPr>
              <w:pStyle w:val="TableParagraph"/>
              <w:spacing w:line="268" w:lineRule="exact"/>
              <w:ind w:left="107"/>
              <w:rPr>
                <w:rFonts w:ascii="Times New Roman" w:hAnsi="Times New Roman"/>
                <w:sz w:val="24"/>
                <w:lang w:val="ru-RU"/>
              </w:rPr>
            </w:pPr>
            <w:r w:rsidRPr="00715553">
              <w:rPr>
                <w:rFonts w:ascii="Times New Roman" w:hAnsi="Times New Roman"/>
                <w:sz w:val="24"/>
                <w:lang w:val="ru-RU"/>
              </w:rPr>
              <w:t>29</w:t>
            </w:r>
            <w:r w:rsidRPr="00715553">
              <w:rPr>
                <w:rFonts w:ascii="Times New Roman" w:hAnsi="Times New Roman"/>
                <w:spacing w:val="27"/>
                <w:sz w:val="24"/>
                <w:lang w:val="ru-RU"/>
              </w:rPr>
              <w:t xml:space="preserve"> </w:t>
            </w:r>
            <w:r w:rsidRPr="00715553">
              <w:rPr>
                <w:rFonts w:ascii="Times New Roman" w:hAnsi="Times New Roman"/>
                <w:sz w:val="24"/>
                <w:lang w:val="ru-RU"/>
              </w:rPr>
              <w:t>(официально</w:t>
            </w:r>
            <w:r w:rsidRPr="00715553">
              <w:rPr>
                <w:rFonts w:ascii="Times New Roman" w:hAnsi="Times New Roman"/>
                <w:spacing w:val="84"/>
                <w:sz w:val="24"/>
                <w:lang w:val="ru-RU"/>
              </w:rPr>
              <w:t xml:space="preserve"> </w:t>
            </w:r>
            <w:r w:rsidRPr="00715553">
              <w:rPr>
                <w:rFonts w:ascii="Times New Roman" w:hAnsi="Times New Roman"/>
                <w:sz w:val="24"/>
                <w:lang w:val="ru-RU"/>
              </w:rPr>
              <w:t>признан</w:t>
            </w:r>
          </w:p>
          <w:p w14:paraId="4290CF96" w14:textId="77777777" w:rsidR="003F3553" w:rsidRPr="00715553" w:rsidRDefault="003F3553" w:rsidP="00917100">
            <w:pPr>
              <w:pStyle w:val="TableParagraph"/>
              <w:spacing w:line="264" w:lineRule="exact"/>
              <w:ind w:left="107"/>
              <w:rPr>
                <w:rFonts w:ascii="Times New Roman" w:hAnsi="Times New Roman"/>
                <w:sz w:val="24"/>
                <w:lang w:val="ru-RU"/>
              </w:rPr>
            </w:pPr>
            <w:r w:rsidRPr="00715553">
              <w:rPr>
                <w:rFonts w:ascii="Times New Roman" w:hAnsi="Times New Roman"/>
                <w:sz w:val="24"/>
                <w:lang w:val="ru-RU"/>
              </w:rPr>
              <w:t>аварийным</w:t>
            </w:r>
            <w:r w:rsidRPr="00715553">
              <w:rPr>
                <w:rFonts w:ascii="Times New Roman" w:hAnsi="Times New Roman"/>
                <w:spacing w:val="-4"/>
                <w:sz w:val="24"/>
                <w:lang w:val="ru-RU"/>
              </w:rPr>
              <w:t xml:space="preserve"> </w:t>
            </w:r>
            <w:r w:rsidRPr="00715553">
              <w:rPr>
                <w:rFonts w:ascii="Times New Roman" w:hAnsi="Times New Roman"/>
                <w:sz w:val="24"/>
                <w:lang w:val="ru-RU"/>
              </w:rPr>
              <w:t>1</w:t>
            </w:r>
            <w:r w:rsidRPr="00715553">
              <w:rPr>
                <w:rFonts w:ascii="Times New Roman" w:hAnsi="Times New Roman"/>
                <w:spacing w:val="-2"/>
                <w:sz w:val="24"/>
                <w:lang w:val="ru-RU"/>
              </w:rPr>
              <w:t xml:space="preserve"> </w:t>
            </w:r>
            <w:r w:rsidRPr="00715553">
              <w:rPr>
                <w:rFonts w:ascii="Times New Roman" w:hAnsi="Times New Roman"/>
                <w:sz w:val="24"/>
                <w:lang w:val="ru-RU"/>
              </w:rPr>
              <w:t>жилой</w:t>
            </w:r>
            <w:r w:rsidRPr="00715553">
              <w:rPr>
                <w:rFonts w:ascii="Times New Roman" w:hAnsi="Times New Roman"/>
                <w:spacing w:val="-1"/>
                <w:sz w:val="24"/>
                <w:lang w:val="ru-RU"/>
              </w:rPr>
              <w:t xml:space="preserve"> </w:t>
            </w:r>
            <w:r w:rsidRPr="00715553">
              <w:rPr>
                <w:rFonts w:ascii="Times New Roman" w:hAnsi="Times New Roman"/>
                <w:sz w:val="24"/>
                <w:lang w:val="ru-RU"/>
              </w:rPr>
              <w:t>дом)</w:t>
            </w:r>
          </w:p>
        </w:tc>
      </w:tr>
      <w:tr w:rsidR="00715553" w:rsidRPr="00715553" w14:paraId="3372C4FB" w14:textId="77777777" w:rsidTr="00917100">
        <w:trPr>
          <w:trHeight w:val="397"/>
        </w:trPr>
        <w:tc>
          <w:tcPr>
            <w:tcW w:w="6582" w:type="dxa"/>
          </w:tcPr>
          <w:p w14:paraId="50F8700E" w14:textId="77777777" w:rsidR="003F3553" w:rsidRPr="00715553" w:rsidRDefault="003F3553" w:rsidP="00917100">
            <w:pPr>
              <w:pStyle w:val="TableParagraph"/>
              <w:spacing w:before="54"/>
              <w:ind w:left="107"/>
              <w:rPr>
                <w:rFonts w:ascii="Times New Roman" w:hAnsi="Times New Roman"/>
                <w:sz w:val="24"/>
              </w:rPr>
            </w:pPr>
            <w:r w:rsidRPr="00715553">
              <w:rPr>
                <w:rFonts w:ascii="Times New Roman" w:hAnsi="Times New Roman"/>
                <w:sz w:val="24"/>
              </w:rPr>
              <w:t>Число</w:t>
            </w:r>
            <w:r w:rsidRPr="00715553">
              <w:rPr>
                <w:rFonts w:ascii="Times New Roman" w:hAnsi="Times New Roman"/>
                <w:spacing w:val="-4"/>
                <w:sz w:val="24"/>
              </w:rPr>
              <w:t xml:space="preserve"> </w:t>
            </w:r>
            <w:r w:rsidRPr="00715553">
              <w:rPr>
                <w:rFonts w:ascii="Times New Roman" w:hAnsi="Times New Roman"/>
                <w:sz w:val="24"/>
              </w:rPr>
              <w:t>проживающих,</w:t>
            </w:r>
            <w:r w:rsidRPr="00715553">
              <w:rPr>
                <w:rFonts w:ascii="Times New Roman" w:hAnsi="Times New Roman"/>
                <w:spacing w:val="-3"/>
                <w:sz w:val="24"/>
              </w:rPr>
              <w:t xml:space="preserve"> </w:t>
            </w:r>
            <w:r w:rsidRPr="00715553">
              <w:rPr>
                <w:rFonts w:ascii="Times New Roman" w:hAnsi="Times New Roman"/>
                <w:sz w:val="24"/>
              </w:rPr>
              <w:t>чел.</w:t>
            </w:r>
          </w:p>
        </w:tc>
        <w:tc>
          <w:tcPr>
            <w:tcW w:w="2918" w:type="dxa"/>
          </w:tcPr>
          <w:p w14:paraId="65EF96A2" w14:textId="77777777" w:rsidR="003F3553" w:rsidRPr="00715553" w:rsidRDefault="003F3553" w:rsidP="00917100">
            <w:pPr>
              <w:pStyle w:val="TableParagraph"/>
              <w:spacing w:before="54"/>
              <w:ind w:left="1256" w:right="1251"/>
              <w:rPr>
                <w:rFonts w:ascii="Times New Roman" w:hAnsi="Times New Roman"/>
                <w:sz w:val="24"/>
              </w:rPr>
            </w:pPr>
            <w:r w:rsidRPr="00715553">
              <w:rPr>
                <w:rFonts w:ascii="Times New Roman" w:hAnsi="Times New Roman"/>
                <w:sz w:val="24"/>
              </w:rPr>
              <w:t>168</w:t>
            </w:r>
          </w:p>
        </w:tc>
      </w:tr>
    </w:tbl>
    <w:bookmarkEnd w:id="125"/>
    <w:p w14:paraId="539830F9" w14:textId="4D57094C" w:rsidR="003F3553" w:rsidRPr="00715553" w:rsidRDefault="003F3553" w:rsidP="003F3553">
      <w:pPr>
        <w:pStyle w:val="a5"/>
        <w:spacing w:before="91"/>
        <w:ind w:right="229"/>
      </w:pPr>
      <w:r w:rsidRPr="00715553">
        <w:t>*Источник:</w:t>
      </w:r>
      <w:r w:rsidRPr="00715553">
        <w:rPr>
          <w:spacing w:val="1"/>
        </w:rPr>
        <w:t xml:space="preserve"> </w:t>
      </w:r>
      <w:r w:rsidRPr="00715553">
        <w:t>Форма</w:t>
      </w:r>
      <w:r w:rsidRPr="00715553">
        <w:rPr>
          <w:spacing w:val="1"/>
        </w:rPr>
        <w:t xml:space="preserve"> </w:t>
      </w:r>
      <w:r w:rsidRPr="00715553">
        <w:t>1-жилфонд</w:t>
      </w:r>
      <w:r w:rsidRPr="00715553">
        <w:rPr>
          <w:spacing w:val="1"/>
        </w:rPr>
        <w:t xml:space="preserve"> </w:t>
      </w:r>
      <w:r w:rsidRPr="00715553">
        <w:t>Пионерского</w:t>
      </w:r>
      <w:r w:rsidRPr="00715553">
        <w:rPr>
          <w:spacing w:val="1"/>
        </w:rPr>
        <w:t xml:space="preserve"> </w:t>
      </w:r>
      <w:r w:rsidRPr="00715553">
        <w:t>сельского</w:t>
      </w:r>
      <w:r w:rsidRPr="00715553">
        <w:rPr>
          <w:spacing w:val="1"/>
        </w:rPr>
        <w:t xml:space="preserve"> </w:t>
      </w:r>
      <w:r w:rsidRPr="00715553">
        <w:t>поселения</w:t>
      </w:r>
      <w:r w:rsidRPr="00715553">
        <w:rPr>
          <w:spacing w:val="-67"/>
        </w:rPr>
        <w:t xml:space="preserve"> </w:t>
      </w:r>
      <w:r w:rsidRPr="00715553">
        <w:t>Елизовского муниципального района</w:t>
      </w:r>
      <w:r w:rsidRPr="00715553">
        <w:rPr>
          <w:spacing w:val="-1"/>
        </w:rPr>
        <w:t xml:space="preserve"> </w:t>
      </w:r>
      <w:r w:rsidRPr="00715553">
        <w:t>Камчатского края</w:t>
      </w:r>
      <w:r w:rsidR="001D5ECF" w:rsidRPr="00715553">
        <w:t xml:space="preserve"> по состоянию на 31 декабря 2020года</w:t>
      </w:r>
      <w:r w:rsidR="001D5ECF" w:rsidRPr="00715553">
        <w:rPr>
          <w:spacing w:val="-4"/>
        </w:rPr>
        <w:t>, утверждена приказом Росстата от 15.07.2020 №383</w:t>
      </w:r>
    </w:p>
    <w:p w14:paraId="109BB4AD" w14:textId="77777777" w:rsidR="003F3553" w:rsidRPr="00715553" w:rsidRDefault="003F3553" w:rsidP="003F3553">
      <w:pPr>
        <w:pStyle w:val="a5"/>
        <w:spacing w:before="11"/>
        <w:jc w:val="left"/>
        <w:rPr>
          <w:sz w:val="27"/>
        </w:rPr>
      </w:pPr>
    </w:p>
    <w:p w14:paraId="406EF9C2" w14:textId="4711E89C" w:rsidR="003F3553" w:rsidRPr="00715553" w:rsidRDefault="003F3553" w:rsidP="00A91A06">
      <w:pPr>
        <w:pStyle w:val="a5"/>
        <w:ind w:firstLine="709"/>
      </w:pPr>
      <w:r w:rsidRPr="00715553">
        <w:lastRenderedPageBreak/>
        <w:t>Порядка</w:t>
      </w:r>
      <w:r w:rsidRPr="00715553">
        <w:rPr>
          <w:spacing w:val="1"/>
        </w:rPr>
        <w:t xml:space="preserve"> </w:t>
      </w:r>
      <w:r w:rsidRPr="00715553">
        <w:t>95%</w:t>
      </w:r>
      <w:r w:rsidRPr="00715553">
        <w:rPr>
          <w:spacing w:val="1"/>
        </w:rPr>
        <w:t xml:space="preserve"> </w:t>
      </w:r>
      <w:r w:rsidRPr="00715553">
        <w:t>жилья</w:t>
      </w:r>
      <w:r w:rsidRPr="00715553">
        <w:rPr>
          <w:spacing w:val="1"/>
        </w:rPr>
        <w:t xml:space="preserve"> </w:t>
      </w:r>
      <w:r w:rsidRPr="00715553">
        <w:t>поселения</w:t>
      </w:r>
      <w:r w:rsidRPr="00715553">
        <w:rPr>
          <w:spacing w:val="1"/>
        </w:rPr>
        <w:t xml:space="preserve"> </w:t>
      </w:r>
      <w:r w:rsidRPr="00715553">
        <w:t>находится</w:t>
      </w:r>
      <w:r w:rsidRPr="00715553">
        <w:rPr>
          <w:spacing w:val="1"/>
        </w:rPr>
        <w:t xml:space="preserve"> </w:t>
      </w:r>
      <w:r w:rsidRPr="00715553">
        <w:t>в</w:t>
      </w:r>
      <w:r w:rsidRPr="00715553">
        <w:rPr>
          <w:spacing w:val="1"/>
        </w:rPr>
        <w:t xml:space="preserve"> </w:t>
      </w:r>
      <w:r w:rsidRPr="00715553">
        <w:t>частной</w:t>
      </w:r>
      <w:r w:rsidRPr="00715553">
        <w:rPr>
          <w:spacing w:val="1"/>
        </w:rPr>
        <w:t xml:space="preserve"> </w:t>
      </w:r>
      <w:r w:rsidRPr="00715553">
        <w:t>собственности.</w:t>
      </w:r>
      <w:r w:rsidRPr="00715553">
        <w:rPr>
          <w:spacing w:val="1"/>
        </w:rPr>
        <w:t xml:space="preserve"> </w:t>
      </w:r>
      <w:r w:rsidRPr="00715553">
        <w:t>Жилобеспеченность</w:t>
      </w:r>
      <w:r w:rsidRPr="00715553">
        <w:rPr>
          <w:spacing w:val="1"/>
        </w:rPr>
        <w:t xml:space="preserve"> </w:t>
      </w:r>
      <w:r w:rsidRPr="00715553">
        <w:t>средняя.</w:t>
      </w:r>
      <w:r w:rsidRPr="00715553">
        <w:rPr>
          <w:spacing w:val="1"/>
        </w:rPr>
        <w:t xml:space="preserve"> </w:t>
      </w:r>
      <w:r w:rsidRPr="00715553">
        <w:t>В</w:t>
      </w:r>
      <w:r w:rsidRPr="00715553">
        <w:rPr>
          <w:spacing w:val="1"/>
        </w:rPr>
        <w:t xml:space="preserve"> </w:t>
      </w:r>
      <w:r w:rsidRPr="00715553">
        <w:t>целом</w:t>
      </w:r>
      <w:r w:rsidRPr="00715553">
        <w:rPr>
          <w:spacing w:val="1"/>
        </w:rPr>
        <w:t xml:space="preserve"> </w:t>
      </w:r>
      <w:r w:rsidRPr="00715553">
        <w:t>оборудованность</w:t>
      </w:r>
      <w:r w:rsidRPr="00715553">
        <w:rPr>
          <w:spacing w:val="1"/>
        </w:rPr>
        <w:t xml:space="preserve"> </w:t>
      </w:r>
      <w:r w:rsidRPr="00715553">
        <w:t>жилого</w:t>
      </w:r>
      <w:r w:rsidRPr="00715553">
        <w:rPr>
          <w:spacing w:val="1"/>
        </w:rPr>
        <w:t xml:space="preserve"> </w:t>
      </w:r>
      <w:r w:rsidRPr="00715553">
        <w:t>фонда</w:t>
      </w:r>
      <w:r w:rsidRPr="00715553">
        <w:rPr>
          <w:spacing w:val="1"/>
        </w:rPr>
        <w:t xml:space="preserve"> </w:t>
      </w:r>
      <w:r w:rsidRPr="00715553">
        <w:t>поселения инженерным обеспечением следует характеризовать, как высокую.</w:t>
      </w:r>
      <w:r w:rsidRPr="00715553">
        <w:rPr>
          <w:spacing w:val="1"/>
        </w:rPr>
        <w:t xml:space="preserve"> </w:t>
      </w:r>
      <w:r w:rsidRPr="00715553">
        <w:t>По своим техническим данным существующий жилищный фонд находится в</w:t>
      </w:r>
      <w:r w:rsidRPr="00715553">
        <w:rPr>
          <w:spacing w:val="1"/>
        </w:rPr>
        <w:t xml:space="preserve"> </w:t>
      </w:r>
      <w:r w:rsidRPr="00715553">
        <w:t>удовлетворительном</w:t>
      </w:r>
      <w:r w:rsidRPr="00715553">
        <w:rPr>
          <w:spacing w:val="1"/>
        </w:rPr>
        <w:t xml:space="preserve"> </w:t>
      </w:r>
      <w:r w:rsidRPr="00715553">
        <w:t>состоянии. Аварийного</w:t>
      </w:r>
      <w:r w:rsidRPr="00715553">
        <w:rPr>
          <w:spacing w:val="1"/>
        </w:rPr>
        <w:t xml:space="preserve"> </w:t>
      </w:r>
      <w:r w:rsidRPr="00715553">
        <w:t>жилья на</w:t>
      </w:r>
      <w:r w:rsidRPr="00715553">
        <w:rPr>
          <w:spacing w:val="1"/>
        </w:rPr>
        <w:t xml:space="preserve"> </w:t>
      </w:r>
      <w:r w:rsidRPr="00715553">
        <w:t>территории</w:t>
      </w:r>
      <w:r w:rsidRPr="00715553">
        <w:rPr>
          <w:spacing w:val="1"/>
        </w:rPr>
        <w:t xml:space="preserve"> </w:t>
      </w:r>
      <w:r w:rsidRPr="00715553">
        <w:t>сельского</w:t>
      </w:r>
      <w:r w:rsidRPr="00715553">
        <w:rPr>
          <w:spacing w:val="1"/>
        </w:rPr>
        <w:t xml:space="preserve"> </w:t>
      </w:r>
      <w:r w:rsidRPr="00715553">
        <w:t>поселения 3,</w:t>
      </w:r>
      <w:r w:rsidR="002F3F19" w:rsidRPr="00715553">
        <w:t>3</w:t>
      </w:r>
      <w:r w:rsidRPr="00715553">
        <w:t>%. Тем не менее, с каждым годом возрастает площадь жилищного</w:t>
      </w:r>
      <w:r w:rsidRPr="00715553">
        <w:rPr>
          <w:spacing w:val="-67"/>
        </w:rPr>
        <w:t xml:space="preserve"> </w:t>
      </w:r>
      <w:r w:rsidRPr="00715553">
        <w:t>фонда,</w:t>
      </w:r>
      <w:r w:rsidRPr="00715553">
        <w:rPr>
          <w:spacing w:val="1"/>
        </w:rPr>
        <w:t xml:space="preserve"> </w:t>
      </w:r>
      <w:r w:rsidRPr="00715553">
        <w:t>нуждающегося</w:t>
      </w:r>
      <w:r w:rsidRPr="00715553">
        <w:rPr>
          <w:spacing w:val="1"/>
        </w:rPr>
        <w:t xml:space="preserve"> </w:t>
      </w:r>
      <w:r w:rsidRPr="00715553">
        <w:t>в</w:t>
      </w:r>
      <w:r w:rsidRPr="00715553">
        <w:rPr>
          <w:spacing w:val="1"/>
        </w:rPr>
        <w:t xml:space="preserve"> </w:t>
      </w:r>
      <w:r w:rsidRPr="00715553">
        <w:t>проведении</w:t>
      </w:r>
      <w:r w:rsidRPr="00715553">
        <w:rPr>
          <w:spacing w:val="1"/>
        </w:rPr>
        <w:t xml:space="preserve"> </w:t>
      </w:r>
      <w:r w:rsidRPr="00715553">
        <w:t>капитального</w:t>
      </w:r>
      <w:r w:rsidRPr="00715553">
        <w:rPr>
          <w:spacing w:val="1"/>
        </w:rPr>
        <w:t xml:space="preserve"> </w:t>
      </w:r>
      <w:r w:rsidRPr="00715553">
        <w:t>ремонта.</w:t>
      </w:r>
      <w:r w:rsidRPr="00715553">
        <w:rPr>
          <w:spacing w:val="1"/>
        </w:rPr>
        <w:t xml:space="preserve"> </w:t>
      </w:r>
      <w:r w:rsidRPr="00715553">
        <w:t>Это</w:t>
      </w:r>
      <w:r w:rsidRPr="00715553">
        <w:rPr>
          <w:spacing w:val="70"/>
        </w:rPr>
        <w:t xml:space="preserve"> </w:t>
      </w:r>
      <w:r w:rsidRPr="00715553">
        <w:t>говорит,</w:t>
      </w:r>
      <w:r w:rsidRPr="00715553">
        <w:rPr>
          <w:spacing w:val="1"/>
        </w:rPr>
        <w:t xml:space="preserve"> </w:t>
      </w:r>
      <w:r w:rsidRPr="00715553">
        <w:t>прежде</w:t>
      </w:r>
      <w:r w:rsidRPr="00715553">
        <w:rPr>
          <w:spacing w:val="1"/>
        </w:rPr>
        <w:t xml:space="preserve"> </w:t>
      </w:r>
      <w:r w:rsidRPr="00715553">
        <w:t>всего,</w:t>
      </w:r>
      <w:r w:rsidRPr="00715553">
        <w:rPr>
          <w:spacing w:val="1"/>
        </w:rPr>
        <w:t xml:space="preserve"> </w:t>
      </w:r>
      <w:r w:rsidRPr="00715553">
        <w:t>о</w:t>
      </w:r>
      <w:r w:rsidRPr="00715553">
        <w:rPr>
          <w:spacing w:val="1"/>
        </w:rPr>
        <w:t xml:space="preserve"> </w:t>
      </w:r>
      <w:r w:rsidRPr="00715553">
        <w:t>недостаточном</w:t>
      </w:r>
      <w:r w:rsidRPr="00715553">
        <w:rPr>
          <w:spacing w:val="1"/>
        </w:rPr>
        <w:t xml:space="preserve"> </w:t>
      </w:r>
      <w:r w:rsidRPr="00715553">
        <w:t>материальном</w:t>
      </w:r>
      <w:r w:rsidRPr="00715553">
        <w:rPr>
          <w:spacing w:val="1"/>
        </w:rPr>
        <w:t xml:space="preserve"> </w:t>
      </w:r>
      <w:r w:rsidRPr="00715553">
        <w:t>обеспечении</w:t>
      </w:r>
      <w:r w:rsidRPr="00715553">
        <w:rPr>
          <w:spacing w:val="1"/>
        </w:rPr>
        <w:t xml:space="preserve"> </w:t>
      </w:r>
      <w:r w:rsidRPr="00715553">
        <w:t>населения,</w:t>
      </w:r>
      <w:r w:rsidRPr="00715553">
        <w:rPr>
          <w:spacing w:val="1"/>
        </w:rPr>
        <w:t xml:space="preserve"> </w:t>
      </w:r>
      <w:r w:rsidRPr="00715553">
        <w:t>и,</w:t>
      </w:r>
      <w:r w:rsidRPr="00715553">
        <w:rPr>
          <w:spacing w:val="1"/>
        </w:rPr>
        <w:t xml:space="preserve"> </w:t>
      </w:r>
      <w:r w:rsidRPr="00715553">
        <w:t>вследствие этого, невозможности проведения плановых текущих ремонтов и</w:t>
      </w:r>
      <w:r w:rsidRPr="00715553">
        <w:rPr>
          <w:spacing w:val="1"/>
        </w:rPr>
        <w:t xml:space="preserve"> </w:t>
      </w:r>
      <w:r w:rsidRPr="00715553">
        <w:t>капитальных</w:t>
      </w:r>
      <w:r w:rsidRPr="00715553">
        <w:rPr>
          <w:spacing w:val="1"/>
        </w:rPr>
        <w:t xml:space="preserve"> </w:t>
      </w:r>
      <w:r w:rsidRPr="00715553">
        <w:t>ремонтов</w:t>
      </w:r>
      <w:r w:rsidRPr="00715553">
        <w:rPr>
          <w:spacing w:val="1"/>
        </w:rPr>
        <w:t xml:space="preserve"> </w:t>
      </w:r>
      <w:r w:rsidRPr="00715553">
        <w:t>зданий,</w:t>
      </w:r>
      <w:r w:rsidRPr="00715553">
        <w:rPr>
          <w:spacing w:val="1"/>
        </w:rPr>
        <w:t xml:space="preserve"> </w:t>
      </w:r>
      <w:r w:rsidRPr="00715553">
        <w:t>к</w:t>
      </w:r>
      <w:r w:rsidRPr="00715553">
        <w:rPr>
          <w:spacing w:val="1"/>
        </w:rPr>
        <w:t xml:space="preserve"> </w:t>
      </w:r>
      <w:r w:rsidRPr="00715553">
        <w:t>расчетному</w:t>
      </w:r>
      <w:r w:rsidRPr="00715553">
        <w:rPr>
          <w:spacing w:val="1"/>
        </w:rPr>
        <w:t xml:space="preserve"> </w:t>
      </w:r>
      <w:r w:rsidRPr="00715553">
        <w:t>сроку</w:t>
      </w:r>
      <w:r w:rsidRPr="00715553">
        <w:rPr>
          <w:spacing w:val="1"/>
        </w:rPr>
        <w:t xml:space="preserve"> </w:t>
      </w:r>
      <w:r w:rsidRPr="00715553">
        <w:t>техническое</w:t>
      </w:r>
      <w:r w:rsidRPr="00715553">
        <w:rPr>
          <w:spacing w:val="1"/>
        </w:rPr>
        <w:t xml:space="preserve"> </w:t>
      </w:r>
      <w:r w:rsidRPr="00715553">
        <w:t>состояние</w:t>
      </w:r>
      <w:r w:rsidRPr="00715553">
        <w:rPr>
          <w:spacing w:val="1"/>
        </w:rPr>
        <w:t xml:space="preserve"> </w:t>
      </w:r>
      <w:r w:rsidRPr="00715553">
        <w:t>жилых домов</w:t>
      </w:r>
      <w:r w:rsidRPr="00715553">
        <w:rPr>
          <w:spacing w:val="-2"/>
        </w:rPr>
        <w:t xml:space="preserve"> </w:t>
      </w:r>
      <w:r w:rsidRPr="00715553">
        <w:t>станет</w:t>
      </w:r>
      <w:r w:rsidRPr="00715553">
        <w:rPr>
          <w:spacing w:val="-3"/>
        </w:rPr>
        <w:t xml:space="preserve"> </w:t>
      </w:r>
      <w:r w:rsidRPr="00715553">
        <w:t>неудовлетворительным.</w:t>
      </w:r>
    </w:p>
    <w:p w14:paraId="7C70680E" w14:textId="77777777" w:rsidR="003F3553" w:rsidRPr="00715553" w:rsidRDefault="003F3553" w:rsidP="00A91A06">
      <w:pPr>
        <w:pStyle w:val="a5"/>
        <w:ind w:firstLine="709"/>
      </w:pPr>
      <w:r w:rsidRPr="00715553">
        <w:t>В целом, можно сделать следующие выводы о развитии жилищной сферы</w:t>
      </w:r>
      <w:r w:rsidRPr="00715553">
        <w:rPr>
          <w:spacing w:val="-67"/>
        </w:rPr>
        <w:t xml:space="preserve"> </w:t>
      </w:r>
      <w:r w:rsidRPr="00715553">
        <w:t>поселения:</w:t>
      </w:r>
    </w:p>
    <w:p w14:paraId="7F54E674" w14:textId="77777777" w:rsidR="003F3553" w:rsidRPr="00715553" w:rsidRDefault="003F3553" w:rsidP="004D65A5">
      <w:pPr>
        <w:pStyle w:val="a9"/>
        <w:widowControl w:val="0"/>
        <w:numPr>
          <w:ilvl w:val="0"/>
          <w:numId w:val="84"/>
        </w:numPr>
        <w:tabs>
          <w:tab w:val="left" w:pos="1637"/>
          <w:tab w:val="left" w:pos="1638"/>
          <w:tab w:val="left" w:pos="2780"/>
          <w:tab w:val="left" w:pos="4200"/>
          <w:tab w:val="left" w:pos="5621"/>
          <w:tab w:val="left" w:pos="6098"/>
          <w:tab w:val="left" w:pos="7681"/>
          <w:tab w:val="left" w:pos="8656"/>
        </w:tabs>
        <w:autoSpaceDE w:val="0"/>
        <w:autoSpaceDN w:val="0"/>
        <w:spacing w:after="0" w:line="240" w:lineRule="auto"/>
        <w:ind w:right="231" w:firstLine="1067"/>
        <w:contextualSpacing w:val="0"/>
        <w:rPr>
          <w:rFonts w:ascii="Times New Roman" w:hAnsi="Times New Roman"/>
          <w:sz w:val="28"/>
        </w:rPr>
      </w:pPr>
      <w:r w:rsidRPr="00715553">
        <w:rPr>
          <w:rFonts w:ascii="Times New Roman" w:hAnsi="Times New Roman"/>
          <w:sz w:val="28"/>
        </w:rPr>
        <w:t>средняя</w:t>
      </w:r>
      <w:r w:rsidRPr="00715553">
        <w:rPr>
          <w:rFonts w:ascii="Times New Roman" w:hAnsi="Times New Roman"/>
          <w:sz w:val="28"/>
        </w:rPr>
        <w:tab/>
        <w:t>плотность</w:t>
      </w:r>
      <w:r w:rsidRPr="00715553">
        <w:rPr>
          <w:rFonts w:ascii="Times New Roman" w:hAnsi="Times New Roman"/>
          <w:sz w:val="28"/>
        </w:rPr>
        <w:tab/>
        <w:t>населения</w:t>
      </w:r>
      <w:r w:rsidRPr="00715553">
        <w:rPr>
          <w:rFonts w:ascii="Times New Roman" w:hAnsi="Times New Roman"/>
          <w:sz w:val="28"/>
        </w:rPr>
        <w:tab/>
        <w:t>на</w:t>
      </w:r>
      <w:r w:rsidRPr="00715553">
        <w:rPr>
          <w:rFonts w:ascii="Times New Roman" w:hAnsi="Times New Roman"/>
          <w:sz w:val="28"/>
        </w:rPr>
        <w:tab/>
        <w:t>территории</w:t>
      </w:r>
      <w:r w:rsidRPr="00715553">
        <w:rPr>
          <w:rFonts w:ascii="Times New Roman" w:hAnsi="Times New Roman"/>
          <w:sz w:val="28"/>
        </w:rPr>
        <w:tab/>
        <w:t>жилой</w:t>
      </w:r>
      <w:r w:rsidRPr="00715553">
        <w:rPr>
          <w:rFonts w:ascii="Times New Roman" w:hAnsi="Times New Roman"/>
          <w:sz w:val="28"/>
        </w:rPr>
        <w:tab/>
      </w:r>
      <w:r w:rsidRPr="00715553">
        <w:rPr>
          <w:rFonts w:ascii="Times New Roman" w:hAnsi="Times New Roman"/>
          <w:spacing w:val="-1"/>
          <w:sz w:val="28"/>
        </w:rPr>
        <w:t>застройки</w:t>
      </w:r>
      <w:r w:rsidRPr="00715553">
        <w:rPr>
          <w:rFonts w:ascii="Times New Roman" w:hAnsi="Times New Roman"/>
          <w:spacing w:val="-67"/>
          <w:sz w:val="28"/>
        </w:rPr>
        <w:t xml:space="preserve"> </w:t>
      </w:r>
      <w:r w:rsidRPr="00715553">
        <w:rPr>
          <w:rFonts w:ascii="Times New Roman" w:hAnsi="Times New Roman"/>
          <w:sz w:val="28"/>
        </w:rPr>
        <w:t>поселения</w:t>
      </w:r>
      <w:r w:rsidRPr="00715553">
        <w:rPr>
          <w:rFonts w:ascii="Times New Roman" w:hAnsi="Times New Roman"/>
          <w:spacing w:val="-1"/>
          <w:sz w:val="28"/>
        </w:rPr>
        <w:t xml:space="preserve"> </w:t>
      </w:r>
      <w:r w:rsidRPr="00715553">
        <w:rPr>
          <w:rFonts w:ascii="Times New Roman" w:hAnsi="Times New Roman"/>
          <w:sz w:val="28"/>
        </w:rPr>
        <w:t>составляет 35</w:t>
      </w:r>
      <w:r w:rsidRPr="00715553">
        <w:rPr>
          <w:rFonts w:ascii="Times New Roman" w:hAnsi="Times New Roman"/>
          <w:spacing w:val="-2"/>
          <w:sz w:val="28"/>
        </w:rPr>
        <w:t xml:space="preserve"> </w:t>
      </w:r>
      <w:r w:rsidRPr="00715553">
        <w:rPr>
          <w:rFonts w:ascii="Times New Roman" w:hAnsi="Times New Roman"/>
          <w:sz w:val="28"/>
        </w:rPr>
        <w:t>чел./га;</w:t>
      </w:r>
    </w:p>
    <w:p w14:paraId="7719FCA1" w14:textId="77777777" w:rsidR="003F3553" w:rsidRPr="00715553" w:rsidRDefault="003F3553" w:rsidP="004D65A5">
      <w:pPr>
        <w:pStyle w:val="a9"/>
        <w:widowControl w:val="0"/>
        <w:numPr>
          <w:ilvl w:val="0"/>
          <w:numId w:val="84"/>
        </w:numPr>
        <w:tabs>
          <w:tab w:val="left" w:pos="1637"/>
          <w:tab w:val="left" w:pos="1638"/>
        </w:tabs>
        <w:autoSpaceDE w:val="0"/>
        <w:autoSpaceDN w:val="0"/>
        <w:spacing w:after="0" w:line="342" w:lineRule="exact"/>
        <w:ind w:left="1637"/>
        <w:contextualSpacing w:val="0"/>
        <w:rPr>
          <w:rFonts w:ascii="Times New Roman" w:hAnsi="Times New Roman"/>
          <w:sz w:val="28"/>
        </w:rPr>
      </w:pPr>
      <w:r w:rsidRPr="00715553">
        <w:rPr>
          <w:rFonts w:ascii="Times New Roman" w:hAnsi="Times New Roman"/>
          <w:sz w:val="28"/>
        </w:rPr>
        <w:t>средняя</w:t>
      </w:r>
      <w:r w:rsidRPr="00715553">
        <w:rPr>
          <w:rFonts w:ascii="Times New Roman" w:hAnsi="Times New Roman"/>
          <w:spacing w:val="-4"/>
          <w:sz w:val="28"/>
        </w:rPr>
        <w:t xml:space="preserve"> </w:t>
      </w:r>
      <w:r w:rsidRPr="00715553">
        <w:rPr>
          <w:rFonts w:ascii="Times New Roman" w:hAnsi="Times New Roman"/>
          <w:sz w:val="28"/>
        </w:rPr>
        <w:t>жилищная</w:t>
      </w:r>
      <w:r w:rsidRPr="00715553">
        <w:rPr>
          <w:rFonts w:ascii="Times New Roman" w:hAnsi="Times New Roman"/>
          <w:spacing w:val="-7"/>
          <w:sz w:val="28"/>
        </w:rPr>
        <w:t xml:space="preserve"> </w:t>
      </w:r>
      <w:r w:rsidRPr="00715553">
        <w:rPr>
          <w:rFonts w:ascii="Times New Roman" w:hAnsi="Times New Roman"/>
          <w:sz w:val="28"/>
        </w:rPr>
        <w:t>обеспеченность</w:t>
      </w:r>
      <w:r w:rsidRPr="00715553">
        <w:rPr>
          <w:rFonts w:ascii="Times New Roman" w:hAnsi="Times New Roman"/>
          <w:spacing w:val="-5"/>
          <w:sz w:val="28"/>
        </w:rPr>
        <w:t xml:space="preserve"> </w:t>
      </w:r>
      <w:r w:rsidRPr="00715553">
        <w:rPr>
          <w:rFonts w:ascii="Times New Roman" w:hAnsi="Times New Roman"/>
          <w:sz w:val="28"/>
        </w:rPr>
        <w:t>выше</w:t>
      </w:r>
      <w:r w:rsidRPr="00715553">
        <w:rPr>
          <w:rFonts w:ascii="Times New Roman" w:hAnsi="Times New Roman"/>
          <w:spacing w:val="-4"/>
          <w:sz w:val="28"/>
        </w:rPr>
        <w:t xml:space="preserve"> </w:t>
      </w:r>
      <w:r w:rsidRPr="00715553">
        <w:rPr>
          <w:rFonts w:ascii="Times New Roman" w:hAnsi="Times New Roman"/>
          <w:sz w:val="28"/>
        </w:rPr>
        <w:t>нормативного</w:t>
      </w:r>
      <w:r w:rsidRPr="00715553">
        <w:rPr>
          <w:rFonts w:ascii="Times New Roman" w:hAnsi="Times New Roman"/>
          <w:spacing w:val="-3"/>
          <w:sz w:val="28"/>
        </w:rPr>
        <w:t xml:space="preserve"> </w:t>
      </w:r>
      <w:r w:rsidRPr="00715553">
        <w:rPr>
          <w:rFonts w:ascii="Times New Roman" w:hAnsi="Times New Roman"/>
          <w:sz w:val="28"/>
        </w:rPr>
        <w:t>значения;</w:t>
      </w:r>
    </w:p>
    <w:p w14:paraId="3AFD9C82" w14:textId="5EA959D7" w:rsidR="003F3553" w:rsidRPr="00715553" w:rsidRDefault="003F3553" w:rsidP="004D65A5">
      <w:pPr>
        <w:pStyle w:val="a9"/>
        <w:widowControl w:val="0"/>
        <w:numPr>
          <w:ilvl w:val="0"/>
          <w:numId w:val="84"/>
        </w:numPr>
        <w:tabs>
          <w:tab w:val="left" w:pos="1637"/>
          <w:tab w:val="left" w:pos="1638"/>
        </w:tabs>
        <w:autoSpaceDE w:val="0"/>
        <w:autoSpaceDN w:val="0"/>
        <w:spacing w:after="0" w:line="240" w:lineRule="auto"/>
        <w:ind w:right="236" w:firstLine="1067"/>
        <w:contextualSpacing w:val="0"/>
        <w:rPr>
          <w:rFonts w:ascii="Times New Roman" w:hAnsi="Times New Roman"/>
          <w:sz w:val="28"/>
        </w:rPr>
      </w:pPr>
      <w:r w:rsidRPr="00715553">
        <w:rPr>
          <w:rFonts w:ascii="Times New Roman" w:hAnsi="Times New Roman"/>
          <w:sz w:val="28"/>
        </w:rPr>
        <w:t>преобладающим</w:t>
      </w:r>
      <w:r w:rsidRPr="00715553">
        <w:rPr>
          <w:rFonts w:ascii="Times New Roman" w:hAnsi="Times New Roman"/>
          <w:spacing w:val="1"/>
          <w:sz w:val="28"/>
        </w:rPr>
        <w:t xml:space="preserve"> </w:t>
      </w:r>
      <w:r w:rsidRPr="00715553">
        <w:rPr>
          <w:rFonts w:ascii="Times New Roman" w:hAnsi="Times New Roman"/>
          <w:sz w:val="28"/>
        </w:rPr>
        <w:t>типом</w:t>
      </w:r>
      <w:r w:rsidRPr="00715553">
        <w:rPr>
          <w:rFonts w:ascii="Times New Roman" w:hAnsi="Times New Roman"/>
          <w:spacing w:val="1"/>
          <w:sz w:val="28"/>
        </w:rPr>
        <w:t xml:space="preserve"> </w:t>
      </w:r>
      <w:r w:rsidRPr="00715553">
        <w:rPr>
          <w:rFonts w:ascii="Times New Roman" w:hAnsi="Times New Roman"/>
          <w:sz w:val="28"/>
        </w:rPr>
        <w:t>жилой</w:t>
      </w:r>
      <w:r w:rsidRPr="00715553">
        <w:rPr>
          <w:rFonts w:ascii="Times New Roman" w:hAnsi="Times New Roman"/>
          <w:spacing w:val="1"/>
          <w:sz w:val="28"/>
        </w:rPr>
        <w:t xml:space="preserve"> </w:t>
      </w:r>
      <w:r w:rsidRPr="00715553">
        <w:rPr>
          <w:rFonts w:ascii="Times New Roman" w:hAnsi="Times New Roman"/>
          <w:sz w:val="28"/>
        </w:rPr>
        <w:t>застройки</w:t>
      </w:r>
      <w:r w:rsidRPr="00715553">
        <w:rPr>
          <w:rFonts w:ascii="Times New Roman" w:hAnsi="Times New Roman"/>
          <w:spacing w:val="2"/>
          <w:sz w:val="28"/>
        </w:rPr>
        <w:t xml:space="preserve"> </w:t>
      </w:r>
      <w:r w:rsidRPr="00715553">
        <w:rPr>
          <w:rFonts w:ascii="Times New Roman" w:hAnsi="Times New Roman"/>
          <w:sz w:val="28"/>
        </w:rPr>
        <w:t>является</w:t>
      </w:r>
      <w:r w:rsidRPr="00715553">
        <w:rPr>
          <w:rFonts w:ascii="Times New Roman" w:hAnsi="Times New Roman"/>
          <w:spacing w:val="1"/>
          <w:sz w:val="28"/>
        </w:rPr>
        <w:t xml:space="preserve"> </w:t>
      </w:r>
      <w:r w:rsidRPr="00715553">
        <w:rPr>
          <w:rFonts w:ascii="Times New Roman" w:hAnsi="Times New Roman"/>
          <w:sz w:val="28"/>
        </w:rPr>
        <w:t>среднеэтажная</w:t>
      </w:r>
      <w:r w:rsidRPr="00715553">
        <w:rPr>
          <w:rFonts w:ascii="Times New Roman" w:hAnsi="Times New Roman"/>
          <w:spacing w:val="-67"/>
          <w:sz w:val="28"/>
        </w:rPr>
        <w:t xml:space="preserve"> </w:t>
      </w:r>
      <w:r w:rsidRPr="00715553">
        <w:rPr>
          <w:rFonts w:ascii="Times New Roman" w:hAnsi="Times New Roman"/>
          <w:sz w:val="28"/>
        </w:rPr>
        <w:t>жилая</w:t>
      </w:r>
      <w:r w:rsidRPr="00715553">
        <w:rPr>
          <w:rFonts w:ascii="Times New Roman" w:hAnsi="Times New Roman"/>
          <w:spacing w:val="-1"/>
          <w:sz w:val="28"/>
        </w:rPr>
        <w:t xml:space="preserve"> </w:t>
      </w:r>
      <w:r w:rsidRPr="00715553">
        <w:rPr>
          <w:rFonts w:ascii="Times New Roman" w:hAnsi="Times New Roman"/>
          <w:sz w:val="28"/>
        </w:rPr>
        <w:t>застройка</w:t>
      </w:r>
      <w:r w:rsidRPr="00715553">
        <w:rPr>
          <w:rFonts w:ascii="Times New Roman" w:hAnsi="Times New Roman"/>
          <w:spacing w:val="2"/>
          <w:sz w:val="28"/>
        </w:rPr>
        <w:t xml:space="preserve"> </w:t>
      </w:r>
      <w:r w:rsidR="002F3F19" w:rsidRPr="00715553">
        <w:rPr>
          <w:rFonts w:ascii="Times New Roman" w:hAnsi="Times New Roman"/>
          <w:sz w:val="28"/>
        </w:rPr>
        <w:t>–</w:t>
      </w:r>
      <w:r w:rsidRPr="00715553">
        <w:rPr>
          <w:rFonts w:ascii="Times New Roman" w:hAnsi="Times New Roman"/>
          <w:spacing w:val="-1"/>
          <w:sz w:val="28"/>
        </w:rPr>
        <w:t xml:space="preserve"> </w:t>
      </w:r>
      <w:r w:rsidR="002F3F19" w:rsidRPr="00715553">
        <w:rPr>
          <w:rFonts w:ascii="Times New Roman" w:hAnsi="Times New Roman"/>
          <w:spacing w:val="-1"/>
          <w:sz w:val="28"/>
        </w:rPr>
        <w:t>60,53</w:t>
      </w:r>
      <w:r w:rsidRPr="00715553">
        <w:rPr>
          <w:rFonts w:ascii="Times New Roman" w:hAnsi="Times New Roman"/>
          <w:sz w:val="28"/>
        </w:rPr>
        <w:t>%</w:t>
      </w:r>
      <w:r w:rsidRPr="00715553">
        <w:rPr>
          <w:rFonts w:ascii="Times New Roman" w:hAnsi="Times New Roman"/>
          <w:spacing w:val="-2"/>
          <w:sz w:val="28"/>
        </w:rPr>
        <w:t xml:space="preserve"> </w:t>
      </w:r>
      <w:r w:rsidRPr="00715553">
        <w:rPr>
          <w:rFonts w:ascii="Times New Roman" w:hAnsi="Times New Roman"/>
          <w:sz w:val="28"/>
        </w:rPr>
        <w:t>от общего</w:t>
      </w:r>
      <w:r w:rsidRPr="00715553">
        <w:rPr>
          <w:rFonts w:ascii="Times New Roman" w:hAnsi="Times New Roman"/>
          <w:spacing w:val="-2"/>
          <w:sz w:val="28"/>
        </w:rPr>
        <w:t xml:space="preserve"> </w:t>
      </w:r>
      <w:r w:rsidRPr="00715553">
        <w:rPr>
          <w:rFonts w:ascii="Times New Roman" w:hAnsi="Times New Roman"/>
          <w:sz w:val="28"/>
        </w:rPr>
        <w:t>объема</w:t>
      </w:r>
      <w:r w:rsidRPr="00715553">
        <w:rPr>
          <w:rFonts w:ascii="Times New Roman" w:hAnsi="Times New Roman"/>
          <w:spacing w:val="-1"/>
          <w:sz w:val="28"/>
        </w:rPr>
        <w:t xml:space="preserve"> </w:t>
      </w:r>
      <w:r w:rsidRPr="00715553">
        <w:rPr>
          <w:rFonts w:ascii="Times New Roman" w:hAnsi="Times New Roman"/>
          <w:sz w:val="28"/>
        </w:rPr>
        <w:t>жилфонда;</w:t>
      </w:r>
    </w:p>
    <w:p w14:paraId="2E69EFFC" w14:textId="77777777" w:rsidR="003F3553" w:rsidRPr="00715553" w:rsidRDefault="003F3553" w:rsidP="004D65A5">
      <w:pPr>
        <w:pStyle w:val="a9"/>
        <w:widowControl w:val="0"/>
        <w:numPr>
          <w:ilvl w:val="0"/>
          <w:numId w:val="84"/>
        </w:numPr>
        <w:tabs>
          <w:tab w:val="left" w:pos="1637"/>
          <w:tab w:val="left" w:pos="1638"/>
          <w:tab w:val="left" w:pos="3367"/>
          <w:tab w:val="left" w:pos="4695"/>
          <w:tab w:val="left" w:pos="6372"/>
          <w:tab w:val="left" w:pos="7398"/>
          <w:tab w:val="left" w:pos="9070"/>
          <w:tab w:val="left" w:pos="9633"/>
        </w:tabs>
        <w:autoSpaceDE w:val="0"/>
        <w:autoSpaceDN w:val="0"/>
        <w:spacing w:after="0" w:line="240" w:lineRule="auto"/>
        <w:ind w:right="231" w:firstLine="1067"/>
        <w:contextualSpacing w:val="0"/>
        <w:rPr>
          <w:rFonts w:ascii="Times New Roman" w:hAnsi="Times New Roman"/>
          <w:sz w:val="28"/>
        </w:rPr>
      </w:pPr>
      <w:r w:rsidRPr="00715553">
        <w:rPr>
          <w:rFonts w:ascii="Times New Roman" w:hAnsi="Times New Roman"/>
          <w:sz w:val="28"/>
        </w:rPr>
        <w:t>наибольшая</w:t>
      </w:r>
      <w:r w:rsidRPr="00715553">
        <w:rPr>
          <w:rFonts w:ascii="Times New Roman" w:hAnsi="Times New Roman"/>
          <w:sz w:val="28"/>
        </w:rPr>
        <w:tab/>
        <w:t>площадь</w:t>
      </w:r>
      <w:r w:rsidRPr="00715553">
        <w:rPr>
          <w:rFonts w:ascii="Times New Roman" w:hAnsi="Times New Roman"/>
          <w:sz w:val="28"/>
        </w:rPr>
        <w:tab/>
        <w:t>жилищного</w:t>
      </w:r>
      <w:r w:rsidRPr="00715553">
        <w:rPr>
          <w:rFonts w:ascii="Times New Roman" w:hAnsi="Times New Roman"/>
          <w:sz w:val="28"/>
        </w:rPr>
        <w:tab/>
        <w:t>фонда</w:t>
      </w:r>
      <w:r w:rsidRPr="00715553">
        <w:rPr>
          <w:rFonts w:ascii="Times New Roman" w:hAnsi="Times New Roman"/>
          <w:sz w:val="28"/>
        </w:rPr>
        <w:tab/>
        <w:t>приходится</w:t>
      </w:r>
      <w:r w:rsidRPr="00715553">
        <w:rPr>
          <w:rFonts w:ascii="Times New Roman" w:hAnsi="Times New Roman"/>
          <w:sz w:val="28"/>
        </w:rPr>
        <w:tab/>
        <w:t>на</w:t>
      </w:r>
      <w:r w:rsidRPr="00715553">
        <w:rPr>
          <w:rFonts w:ascii="Times New Roman" w:hAnsi="Times New Roman"/>
          <w:sz w:val="28"/>
        </w:rPr>
        <w:tab/>
      </w:r>
      <w:r w:rsidRPr="00715553">
        <w:rPr>
          <w:rFonts w:ascii="Times New Roman" w:hAnsi="Times New Roman"/>
          <w:spacing w:val="-1"/>
          <w:sz w:val="28"/>
        </w:rPr>
        <w:t>п.</w:t>
      </w:r>
      <w:r w:rsidRPr="00715553">
        <w:rPr>
          <w:rFonts w:ascii="Times New Roman" w:hAnsi="Times New Roman"/>
          <w:spacing w:val="-67"/>
          <w:sz w:val="28"/>
        </w:rPr>
        <w:t xml:space="preserve"> </w:t>
      </w:r>
      <w:r w:rsidRPr="00715553">
        <w:rPr>
          <w:rFonts w:ascii="Times New Roman" w:hAnsi="Times New Roman"/>
          <w:sz w:val="28"/>
        </w:rPr>
        <w:t>Пионерский</w:t>
      </w:r>
      <w:r w:rsidRPr="00715553">
        <w:rPr>
          <w:rFonts w:ascii="Times New Roman" w:hAnsi="Times New Roman"/>
          <w:spacing w:val="1"/>
          <w:sz w:val="28"/>
        </w:rPr>
        <w:t xml:space="preserve"> </w:t>
      </w:r>
      <w:r w:rsidRPr="00715553">
        <w:rPr>
          <w:rFonts w:ascii="Times New Roman" w:hAnsi="Times New Roman"/>
          <w:sz w:val="28"/>
        </w:rPr>
        <w:t>-</w:t>
      </w:r>
      <w:r w:rsidRPr="00715553">
        <w:rPr>
          <w:rFonts w:ascii="Times New Roman" w:hAnsi="Times New Roman"/>
          <w:spacing w:val="-3"/>
          <w:sz w:val="28"/>
        </w:rPr>
        <w:t xml:space="preserve"> </w:t>
      </w:r>
      <w:r w:rsidRPr="00715553">
        <w:rPr>
          <w:rFonts w:ascii="Times New Roman" w:hAnsi="Times New Roman"/>
          <w:sz w:val="28"/>
        </w:rPr>
        <w:t>77%</w:t>
      </w:r>
      <w:r w:rsidRPr="00715553">
        <w:rPr>
          <w:rFonts w:ascii="Times New Roman" w:hAnsi="Times New Roman"/>
          <w:spacing w:val="-2"/>
          <w:sz w:val="28"/>
        </w:rPr>
        <w:t xml:space="preserve"> </w:t>
      </w:r>
      <w:r w:rsidRPr="00715553">
        <w:rPr>
          <w:rFonts w:ascii="Times New Roman" w:hAnsi="Times New Roman"/>
          <w:sz w:val="28"/>
        </w:rPr>
        <w:t>от</w:t>
      </w:r>
      <w:r w:rsidRPr="00715553">
        <w:rPr>
          <w:rFonts w:ascii="Times New Roman" w:hAnsi="Times New Roman"/>
          <w:spacing w:val="-1"/>
          <w:sz w:val="28"/>
        </w:rPr>
        <w:t xml:space="preserve"> </w:t>
      </w:r>
      <w:r w:rsidRPr="00715553">
        <w:rPr>
          <w:rFonts w:ascii="Times New Roman" w:hAnsi="Times New Roman"/>
          <w:sz w:val="28"/>
        </w:rPr>
        <w:t>общего</w:t>
      </w:r>
      <w:r w:rsidRPr="00715553">
        <w:rPr>
          <w:rFonts w:ascii="Times New Roman" w:hAnsi="Times New Roman"/>
          <w:spacing w:val="-2"/>
          <w:sz w:val="28"/>
        </w:rPr>
        <w:t xml:space="preserve"> </w:t>
      </w:r>
      <w:r w:rsidRPr="00715553">
        <w:rPr>
          <w:rFonts w:ascii="Times New Roman" w:hAnsi="Times New Roman"/>
          <w:sz w:val="28"/>
        </w:rPr>
        <w:t>жилищного фонда поселения.</w:t>
      </w:r>
    </w:p>
    <w:p w14:paraId="53E0E935" w14:textId="77777777" w:rsidR="0096005C" w:rsidRPr="00715553" w:rsidRDefault="0096005C"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Основными причинами, сдерживающими рост объёмов ввода в эксплуатацию жилья, являются:</w:t>
      </w:r>
    </w:p>
    <w:p w14:paraId="765F7F13" w14:textId="77777777" w:rsidR="0096005C" w:rsidRPr="00715553" w:rsidRDefault="0096005C"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ограниченные возможности приобретения жилья для нуждающихся;</w:t>
      </w:r>
    </w:p>
    <w:p w14:paraId="489B0086" w14:textId="77777777" w:rsidR="0096005C" w:rsidRPr="00715553" w:rsidRDefault="0096005C"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недоступность кредитных ресурсов из-за высоких процентных ставок для большинства граждан и юридических лиц;</w:t>
      </w:r>
    </w:p>
    <w:p w14:paraId="7D7001FF" w14:textId="77777777" w:rsidR="0096005C" w:rsidRPr="00715553" w:rsidRDefault="0096005C"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недостаток площадок, обустроенных инженерными коммуникациями.</w:t>
      </w:r>
    </w:p>
    <w:p w14:paraId="4D09945D" w14:textId="77777777" w:rsidR="0096005C" w:rsidRPr="00715553" w:rsidRDefault="0096005C"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Слабыми сторонами жилищно-коммунального комплекса поселения можно назвать:</w:t>
      </w:r>
    </w:p>
    <w:p w14:paraId="038D9007" w14:textId="77777777" w:rsidR="0096005C" w:rsidRPr="00715553" w:rsidRDefault="0096005C"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отсутствие муниципального резервного жилищного фонда для переселения нуждающихся граждан;</w:t>
      </w:r>
    </w:p>
    <w:p w14:paraId="68DB00A8" w14:textId="77777777" w:rsidR="0096005C" w:rsidRPr="00715553" w:rsidRDefault="0096005C"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отсутствие газификации поселения;</w:t>
      </w:r>
    </w:p>
    <w:p w14:paraId="34B51C00" w14:textId="475D377D" w:rsidR="0096005C" w:rsidRPr="00715553" w:rsidRDefault="0096005C"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отсутствие резерва земельных участков с разрешённым использованием под жилищное строительство</w:t>
      </w:r>
      <w:r w:rsidR="003F3553" w:rsidRPr="00715553">
        <w:rPr>
          <w:rFonts w:ascii="Times New Roman" w:eastAsia="Times New Roman" w:hAnsi="Times New Roman"/>
          <w:sz w:val="28"/>
          <w:szCs w:val="28"/>
        </w:rPr>
        <w:t>.</w:t>
      </w:r>
    </w:p>
    <w:p w14:paraId="741828C0" w14:textId="35B176BD" w:rsidR="00146391" w:rsidRPr="00715553" w:rsidRDefault="00146391" w:rsidP="009D779C">
      <w:pPr>
        <w:spacing w:after="0" w:line="240" w:lineRule="auto"/>
        <w:ind w:firstLine="709"/>
        <w:jc w:val="both"/>
        <w:rPr>
          <w:rFonts w:ascii="Times New Roman" w:eastAsia="Times New Roman" w:hAnsi="Times New Roman"/>
          <w:sz w:val="28"/>
          <w:szCs w:val="28"/>
          <w:lang w:eastAsia="ru-RU"/>
        </w:rPr>
      </w:pPr>
    </w:p>
    <w:p w14:paraId="5DE03F91" w14:textId="77777777" w:rsidR="00FB49C9" w:rsidRPr="00715553" w:rsidRDefault="00C30FEC" w:rsidP="005E0A35">
      <w:pPr>
        <w:pStyle w:val="2"/>
        <w:numPr>
          <w:ilvl w:val="1"/>
          <w:numId w:val="48"/>
        </w:numPr>
        <w:spacing w:before="240"/>
        <w:ind w:left="993" w:hanging="633"/>
        <w:jc w:val="both"/>
        <w:rPr>
          <w:b/>
          <w:szCs w:val="28"/>
        </w:rPr>
      </w:pPr>
      <w:bookmarkStart w:id="126" w:name="_Toc57122186"/>
      <w:r w:rsidRPr="00715553">
        <w:rPr>
          <w:b/>
          <w:szCs w:val="28"/>
        </w:rPr>
        <w:t>Общественно-деловая зона</w:t>
      </w:r>
      <w:bookmarkEnd w:id="126"/>
    </w:p>
    <w:p w14:paraId="5CBE5A50" w14:textId="54895CFA" w:rsidR="00FB49C9" w:rsidRPr="00715553" w:rsidRDefault="00FB49C9" w:rsidP="009D779C">
      <w:pPr>
        <w:spacing w:after="0" w:line="240" w:lineRule="auto"/>
        <w:ind w:firstLine="709"/>
        <w:contextualSpacing/>
        <w:jc w:val="both"/>
        <w:rPr>
          <w:rFonts w:ascii="Times New Roman" w:hAnsi="Times New Roman"/>
          <w:sz w:val="28"/>
          <w:szCs w:val="28"/>
          <w:lang w:eastAsia="ru-RU"/>
        </w:rPr>
      </w:pPr>
      <w:r w:rsidRPr="00715553">
        <w:rPr>
          <w:rFonts w:ascii="Times New Roman" w:hAnsi="Times New Roman"/>
          <w:sz w:val="28"/>
          <w:szCs w:val="28"/>
          <w:lang w:eastAsia="ru-RU"/>
        </w:rPr>
        <w:t>Общественная зона предназначена для размещения объектов здравоохранения, культуры, торговли, общественного питания, бытового обслуживания, коммерческой деятельности,</w:t>
      </w:r>
      <w:r w:rsidR="009A5E75" w:rsidRPr="00715553">
        <w:rPr>
          <w:rFonts w:ascii="Times New Roman" w:hAnsi="Times New Roman"/>
          <w:sz w:val="28"/>
          <w:szCs w:val="28"/>
          <w:lang w:eastAsia="ru-RU"/>
        </w:rPr>
        <w:t xml:space="preserve"> а т</w:t>
      </w:r>
      <w:r w:rsidRPr="00715553">
        <w:rPr>
          <w:rFonts w:ascii="Times New Roman" w:hAnsi="Times New Roman"/>
          <w:sz w:val="28"/>
          <w:szCs w:val="28"/>
          <w:lang w:eastAsia="ru-RU"/>
        </w:rPr>
        <w:t>акже образовательных учреждений среднего профессионального образования, административных, учреждений, культовых зданий, иных строений</w:t>
      </w:r>
      <w:r w:rsidR="009A5E75" w:rsidRPr="00715553">
        <w:rPr>
          <w:rFonts w:ascii="Times New Roman" w:hAnsi="Times New Roman"/>
          <w:sz w:val="28"/>
          <w:szCs w:val="28"/>
          <w:lang w:eastAsia="ru-RU"/>
        </w:rPr>
        <w:t xml:space="preserve"> и с</w:t>
      </w:r>
      <w:r w:rsidRPr="00715553">
        <w:rPr>
          <w:rFonts w:ascii="Times New Roman" w:hAnsi="Times New Roman"/>
          <w:sz w:val="28"/>
          <w:szCs w:val="28"/>
          <w:lang w:eastAsia="ru-RU"/>
        </w:rPr>
        <w:t>ооружений, стоянок автомобильного транспорта, центров деловой финансовой, общественной активности.</w:t>
      </w:r>
    </w:p>
    <w:p w14:paraId="0D9BA47B" w14:textId="66705435" w:rsidR="00BC3E79" w:rsidRPr="00715553" w:rsidRDefault="00BC3E79" w:rsidP="009D779C">
      <w:pPr>
        <w:spacing w:after="0" w:line="240" w:lineRule="auto"/>
        <w:ind w:firstLine="709"/>
        <w:contextualSpacing/>
        <w:jc w:val="both"/>
        <w:rPr>
          <w:rFonts w:ascii="Times New Roman" w:hAnsi="Times New Roman"/>
          <w:sz w:val="28"/>
          <w:szCs w:val="28"/>
          <w:lang w:eastAsia="ru-RU"/>
        </w:rPr>
      </w:pPr>
      <w:r w:rsidRPr="00715553">
        <w:rPr>
          <w:rFonts w:ascii="Times New Roman" w:hAnsi="Times New Roman"/>
          <w:sz w:val="28"/>
          <w:szCs w:val="28"/>
          <w:lang w:eastAsia="ru-RU"/>
        </w:rPr>
        <w:t>Важными показателями качества жизни населения являются наличие</w:t>
      </w:r>
      <w:r w:rsidR="009A5E75" w:rsidRPr="00715553">
        <w:rPr>
          <w:rFonts w:ascii="Times New Roman" w:hAnsi="Times New Roman"/>
          <w:sz w:val="28"/>
          <w:szCs w:val="28"/>
          <w:lang w:eastAsia="ru-RU"/>
        </w:rPr>
        <w:t xml:space="preserve"> и р</w:t>
      </w:r>
      <w:r w:rsidRPr="00715553">
        <w:rPr>
          <w:rFonts w:ascii="Times New Roman" w:hAnsi="Times New Roman"/>
          <w:sz w:val="28"/>
          <w:szCs w:val="28"/>
          <w:lang w:eastAsia="ru-RU"/>
        </w:rPr>
        <w:t>азнообразие объектов социальной инфраструктуры,</w:t>
      </w:r>
      <w:r w:rsidR="009A5E75" w:rsidRPr="00715553">
        <w:rPr>
          <w:rFonts w:ascii="Times New Roman" w:hAnsi="Times New Roman"/>
          <w:sz w:val="28"/>
          <w:szCs w:val="28"/>
          <w:lang w:eastAsia="ru-RU"/>
        </w:rPr>
        <w:t xml:space="preserve"> их п</w:t>
      </w:r>
      <w:r w:rsidRPr="00715553">
        <w:rPr>
          <w:rFonts w:ascii="Times New Roman" w:hAnsi="Times New Roman"/>
          <w:sz w:val="28"/>
          <w:szCs w:val="28"/>
          <w:lang w:eastAsia="ru-RU"/>
        </w:rPr>
        <w:t>ространственная, социальная</w:t>
      </w:r>
      <w:r w:rsidR="009A5E75" w:rsidRPr="00715553">
        <w:rPr>
          <w:rFonts w:ascii="Times New Roman" w:hAnsi="Times New Roman"/>
          <w:sz w:val="28"/>
          <w:szCs w:val="28"/>
          <w:lang w:eastAsia="ru-RU"/>
        </w:rPr>
        <w:t xml:space="preserve"> и э</w:t>
      </w:r>
      <w:r w:rsidRPr="00715553">
        <w:rPr>
          <w:rFonts w:ascii="Times New Roman" w:hAnsi="Times New Roman"/>
          <w:sz w:val="28"/>
          <w:szCs w:val="28"/>
          <w:lang w:eastAsia="ru-RU"/>
        </w:rPr>
        <w:t>кономическая доступность.</w:t>
      </w:r>
    </w:p>
    <w:p w14:paraId="2701A800" w14:textId="31B2585C" w:rsidR="00BC3E79" w:rsidRPr="00715553" w:rsidRDefault="00BC3E79" w:rsidP="009D779C">
      <w:pPr>
        <w:spacing w:after="0" w:line="240" w:lineRule="auto"/>
        <w:ind w:firstLine="709"/>
        <w:contextualSpacing/>
        <w:jc w:val="both"/>
        <w:rPr>
          <w:rFonts w:ascii="Times New Roman" w:hAnsi="Times New Roman"/>
          <w:sz w:val="28"/>
          <w:szCs w:val="28"/>
          <w:lang w:eastAsia="ru-RU"/>
        </w:rPr>
      </w:pPr>
      <w:r w:rsidRPr="00715553">
        <w:rPr>
          <w:rFonts w:ascii="Times New Roman" w:hAnsi="Times New Roman"/>
          <w:sz w:val="28"/>
          <w:szCs w:val="28"/>
          <w:lang w:eastAsia="ru-RU"/>
        </w:rPr>
        <w:lastRenderedPageBreak/>
        <w:t>В соответствии</w:t>
      </w:r>
      <w:r w:rsidR="009A5E75" w:rsidRPr="00715553">
        <w:rPr>
          <w:rFonts w:ascii="Times New Roman" w:hAnsi="Times New Roman"/>
          <w:sz w:val="28"/>
          <w:szCs w:val="28"/>
          <w:lang w:eastAsia="ru-RU"/>
        </w:rPr>
        <w:t xml:space="preserve"> со с</w:t>
      </w:r>
      <w:r w:rsidRPr="00715553">
        <w:rPr>
          <w:rFonts w:ascii="Times New Roman" w:hAnsi="Times New Roman"/>
          <w:sz w:val="28"/>
          <w:szCs w:val="28"/>
          <w:lang w:eastAsia="ru-RU"/>
        </w:rPr>
        <w:t xml:space="preserve">татьёй 23 Градостроительного кодекса Российской Федерации генеральный план </w:t>
      </w:r>
      <w:r w:rsidR="00E34B4C" w:rsidRPr="00715553">
        <w:rPr>
          <w:rFonts w:ascii="Times New Roman" w:hAnsi="Times New Roman"/>
          <w:sz w:val="28"/>
          <w:szCs w:val="28"/>
        </w:rPr>
        <w:t xml:space="preserve">сельского </w:t>
      </w:r>
      <w:r w:rsidRPr="00715553">
        <w:rPr>
          <w:rFonts w:ascii="Times New Roman" w:hAnsi="Times New Roman"/>
          <w:sz w:val="28"/>
          <w:szCs w:val="28"/>
          <w:lang w:eastAsia="ru-RU"/>
        </w:rPr>
        <w:t>поселения содержит карту планируемого размещения объектов местного значения поселения. Согласно Федеральному закону от 06.10.2003 № 131-ФЗ «Об общих принципах организации местного</w:t>
      </w:r>
      <w:r w:rsidR="00857B5D" w:rsidRPr="00715553">
        <w:rPr>
          <w:rFonts w:ascii="Times New Roman" w:hAnsi="Times New Roman"/>
          <w:sz w:val="28"/>
          <w:szCs w:val="28"/>
          <w:lang w:eastAsia="ru-RU"/>
        </w:rPr>
        <w:t xml:space="preserve"> </w:t>
      </w:r>
      <w:r w:rsidRPr="00715553">
        <w:rPr>
          <w:rFonts w:ascii="Times New Roman" w:hAnsi="Times New Roman"/>
          <w:sz w:val="28"/>
          <w:szCs w:val="28"/>
          <w:lang w:eastAsia="ru-RU"/>
        </w:rPr>
        <w:t>самоуправления</w:t>
      </w:r>
      <w:r w:rsidR="009A5E75" w:rsidRPr="00715553">
        <w:rPr>
          <w:rFonts w:ascii="Times New Roman" w:hAnsi="Times New Roman"/>
          <w:sz w:val="28"/>
          <w:szCs w:val="28"/>
          <w:lang w:eastAsia="ru-RU"/>
        </w:rPr>
        <w:t xml:space="preserve"> в Р</w:t>
      </w:r>
      <w:r w:rsidRPr="00715553">
        <w:rPr>
          <w:rFonts w:ascii="Times New Roman" w:hAnsi="Times New Roman"/>
          <w:sz w:val="28"/>
          <w:szCs w:val="28"/>
          <w:lang w:eastAsia="ru-RU"/>
        </w:rPr>
        <w:t xml:space="preserve">оссийской Федерации», </w:t>
      </w:r>
      <w:r w:rsidR="008B1F24" w:rsidRPr="00715553">
        <w:rPr>
          <w:rFonts w:ascii="Times New Roman" w:hAnsi="Times New Roman"/>
          <w:sz w:val="28"/>
          <w:szCs w:val="28"/>
          <w:lang w:eastAsia="ru-RU"/>
        </w:rPr>
        <w:t xml:space="preserve">Закону </w:t>
      </w:r>
      <w:r w:rsidR="005A6835" w:rsidRPr="00715553">
        <w:rPr>
          <w:rFonts w:ascii="Times New Roman" w:hAnsi="Times New Roman"/>
          <w:sz w:val="28"/>
          <w:szCs w:val="28"/>
          <w:lang w:eastAsia="ru-RU"/>
        </w:rPr>
        <w:t>Камчатского края от 14.11.2012 № 160 «О регулировании отдельных вопросов градостроительной деятельности в Камчатском крае»</w:t>
      </w:r>
      <w:r w:rsidR="008B1F24" w:rsidRPr="00715553">
        <w:rPr>
          <w:rFonts w:ascii="Times New Roman" w:hAnsi="Times New Roman"/>
          <w:sz w:val="28"/>
          <w:szCs w:val="28"/>
          <w:lang w:eastAsia="ru-RU"/>
        </w:rPr>
        <w:t>,</w:t>
      </w:r>
      <w:r w:rsidR="009A5E75" w:rsidRPr="00715553">
        <w:rPr>
          <w:rFonts w:ascii="Times New Roman" w:hAnsi="Times New Roman"/>
          <w:sz w:val="28"/>
          <w:szCs w:val="28"/>
          <w:lang w:eastAsia="ru-RU"/>
        </w:rPr>
        <w:t xml:space="preserve"> к о</w:t>
      </w:r>
      <w:r w:rsidRPr="00715553">
        <w:rPr>
          <w:rFonts w:ascii="Times New Roman" w:hAnsi="Times New Roman"/>
          <w:sz w:val="28"/>
          <w:szCs w:val="28"/>
          <w:lang w:eastAsia="ru-RU"/>
        </w:rPr>
        <w:t>бъектам местного значения поселения</w:t>
      </w:r>
      <w:r w:rsidR="009A5E75" w:rsidRPr="00715553">
        <w:rPr>
          <w:rFonts w:ascii="Times New Roman" w:hAnsi="Times New Roman"/>
          <w:sz w:val="28"/>
          <w:szCs w:val="28"/>
          <w:lang w:eastAsia="ru-RU"/>
        </w:rPr>
        <w:t xml:space="preserve"> в с</w:t>
      </w:r>
      <w:r w:rsidRPr="00715553">
        <w:rPr>
          <w:rFonts w:ascii="Times New Roman" w:hAnsi="Times New Roman"/>
          <w:sz w:val="28"/>
          <w:szCs w:val="28"/>
          <w:lang w:eastAsia="ru-RU"/>
        </w:rPr>
        <w:t>фере социальной инфраструктуры относятся объекты</w:t>
      </w:r>
      <w:r w:rsidR="009A5E75" w:rsidRPr="00715553">
        <w:rPr>
          <w:rFonts w:ascii="Times New Roman" w:hAnsi="Times New Roman"/>
          <w:sz w:val="28"/>
          <w:szCs w:val="28"/>
          <w:lang w:eastAsia="ru-RU"/>
        </w:rPr>
        <w:t xml:space="preserve"> в о</w:t>
      </w:r>
      <w:r w:rsidRPr="00715553">
        <w:rPr>
          <w:rFonts w:ascii="Times New Roman" w:hAnsi="Times New Roman"/>
          <w:sz w:val="28"/>
          <w:szCs w:val="28"/>
          <w:lang w:eastAsia="ru-RU"/>
        </w:rPr>
        <w:t>бласти физической культуры</w:t>
      </w:r>
      <w:r w:rsidR="009A5E75" w:rsidRPr="00715553">
        <w:rPr>
          <w:rFonts w:ascii="Times New Roman" w:hAnsi="Times New Roman"/>
          <w:sz w:val="28"/>
          <w:szCs w:val="28"/>
          <w:lang w:eastAsia="ru-RU"/>
        </w:rPr>
        <w:t xml:space="preserve"> и м</w:t>
      </w:r>
      <w:r w:rsidRPr="00715553">
        <w:rPr>
          <w:rFonts w:ascii="Times New Roman" w:hAnsi="Times New Roman"/>
          <w:sz w:val="28"/>
          <w:szCs w:val="28"/>
          <w:lang w:eastAsia="ru-RU"/>
        </w:rPr>
        <w:t>ассового спорта, культуры</w:t>
      </w:r>
      <w:r w:rsidR="009A5E75" w:rsidRPr="00715553">
        <w:rPr>
          <w:rFonts w:ascii="Times New Roman" w:hAnsi="Times New Roman"/>
          <w:sz w:val="28"/>
          <w:szCs w:val="28"/>
          <w:lang w:eastAsia="ru-RU"/>
        </w:rPr>
        <w:t xml:space="preserve"> и и</w:t>
      </w:r>
      <w:r w:rsidRPr="00715553">
        <w:rPr>
          <w:rFonts w:ascii="Times New Roman" w:hAnsi="Times New Roman"/>
          <w:sz w:val="28"/>
          <w:szCs w:val="28"/>
          <w:lang w:eastAsia="ru-RU"/>
        </w:rPr>
        <w:t>скусства.</w:t>
      </w:r>
    </w:p>
    <w:p w14:paraId="0596CD03" w14:textId="4D76CE81" w:rsidR="00BC3E79" w:rsidRPr="00715553" w:rsidRDefault="00BC3E79" w:rsidP="009D779C">
      <w:pPr>
        <w:spacing w:after="0" w:line="240" w:lineRule="auto"/>
        <w:ind w:firstLine="709"/>
        <w:contextualSpacing/>
        <w:jc w:val="both"/>
        <w:rPr>
          <w:rFonts w:ascii="Times New Roman" w:hAnsi="Times New Roman"/>
          <w:sz w:val="28"/>
          <w:szCs w:val="28"/>
          <w:lang w:eastAsia="ru-RU"/>
        </w:rPr>
      </w:pPr>
      <w:r w:rsidRPr="00715553">
        <w:rPr>
          <w:rFonts w:ascii="Times New Roman" w:hAnsi="Times New Roman"/>
          <w:sz w:val="28"/>
          <w:szCs w:val="28"/>
          <w:lang w:eastAsia="ru-RU"/>
        </w:rPr>
        <w:t>При оценке развития сети объектов социальной инфраструктуры необходимо учитывать объекты всех значений (федерального, регионального, местного), действующих</w:t>
      </w:r>
      <w:r w:rsidR="009A5E75" w:rsidRPr="00715553">
        <w:rPr>
          <w:rFonts w:ascii="Times New Roman" w:hAnsi="Times New Roman"/>
          <w:sz w:val="28"/>
          <w:szCs w:val="28"/>
          <w:lang w:eastAsia="ru-RU"/>
        </w:rPr>
        <w:t xml:space="preserve"> на т</w:t>
      </w:r>
      <w:r w:rsidRPr="00715553">
        <w:rPr>
          <w:rFonts w:ascii="Times New Roman" w:hAnsi="Times New Roman"/>
          <w:sz w:val="28"/>
          <w:szCs w:val="28"/>
          <w:lang w:eastAsia="ru-RU"/>
        </w:rPr>
        <w:t>ерритории. Оценка уровня развития сети объектов социальной инфраструктуры выполнена</w:t>
      </w:r>
      <w:r w:rsidR="009A5E75" w:rsidRPr="00715553">
        <w:rPr>
          <w:rFonts w:ascii="Times New Roman" w:hAnsi="Times New Roman"/>
          <w:sz w:val="28"/>
          <w:szCs w:val="28"/>
          <w:lang w:eastAsia="ru-RU"/>
        </w:rPr>
        <w:t xml:space="preserve"> на п</w:t>
      </w:r>
      <w:r w:rsidRPr="00715553">
        <w:rPr>
          <w:rFonts w:ascii="Times New Roman" w:hAnsi="Times New Roman"/>
          <w:sz w:val="28"/>
          <w:szCs w:val="28"/>
          <w:lang w:eastAsia="ru-RU"/>
        </w:rPr>
        <w:t>редмет:</w:t>
      </w:r>
    </w:p>
    <w:p w14:paraId="0543AABC" w14:textId="277B3174" w:rsidR="00BC3E79" w:rsidRPr="00715553" w:rsidRDefault="00BC3E79"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 xml:space="preserve">соответствия мощности действующих объектов </w:t>
      </w:r>
      <w:r w:rsidR="00857B5D" w:rsidRPr="00715553">
        <w:rPr>
          <w:rFonts w:ascii="Times New Roman" w:hAnsi="Times New Roman"/>
          <w:sz w:val="28"/>
          <w:szCs w:val="28"/>
        </w:rPr>
        <w:t>расчётным</w:t>
      </w:r>
      <w:r w:rsidRPr="00715553">
        <w:rPr>
          <w:rFonts w:ascii="Times New Roman" w:hAnsi="Times New Roman"/>
          <w:sz w:val="28"/>
          <w:szCs w:val="28"/>
        </w:rPr>
        <w:t xml:space="preserve"> показателям минимально допустимого уровня обеспеченности</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н</w:t>
      </w:r>
      <w:r w:rsidRPr="00715553">
        <w:rPr>
          <w:rFonts w:ascii="Times New Roman" w:hAnsi="Times New Roman"/>
          <w:sz w:val="28"/>
          <w:szCs w:val="28"/>
        </w:rPr>
        <w:t>ормативами градостроительного проектирования;</w:t>
      </w:r>
    </w:p>
    <w:p w14:paraId="0FF99C15" w14:textId="670BA6D2" w:rsidR="00BC3E79" w:rsidRPr="00715553" w:rsidRDefault="00BC3E79"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 xml:space="preserve">соответствия размещения действующих объектов </w:t>
      </w:r>
      <w:r w:rsidR="00857B5D" w:rsidRPr="00715553">
        <w:rPr>
          <w:rFonts w:ascii="Times New Roman" w:hAnsi="Times New Roman"/>
          <w:sz w:val="28"/>
          <w:szCs w:val="28"/>
        </w:rPr>
        <w:t>расчётным</w:t>
      </w:r>
      <w:r w:rsidRPr="00715553">
        <w:rPr>
          <w:rFonts w:ascii="Times New Roman" w:hAnsi="Times New Roman"/>
          <w:sz w:val="28"/>
          <w:szCs w:val="28"/>
        </w:rPr>
        <w:t xml:space="preserve"> показателям максимально допустимого уровня территориальной доступности</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н</w:t>
      </w:r>
      <w:r w:rsidRPr="00715553">
        <w:rPr>
          <w:rFonts w:ascii="Times New Roman" w:hAnsi="Times New Roman"/>
          <w:sz w:val="28"/>
          <w:szCs w:val="28"/>
        </w:rPr>
        <w:t>ормативами градостроительного проектирования;</w:t>
      </w:r>
    </w:p>
    <w:p w14:paraId="75E5846D" w14:textId="4166D513" w:rsidR="00BC3E79" w:rsidRPr="00715553" w:rsidRDefault="00BC3E79"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наличия объектов, находящихся</w:t>
      </w:r>
      <w:r w:rsidR="009A5E75" w:rsidRPr="00715553">
        <w:rPr>
          <w:rFonts w:ascii="Times New Roman" w:hAnsi="Times New Roman"/>
          <w:sz w:val="28"/>
          <w:szCs w:val="28"/>
        </w:rPr>
        <w:t xml:space="preserve"> в н</w:t>
      </w:r>
      <w:r w:rsidRPr="00715553">
        <w:rPr>
          <w:rFonts w:ascii="Times New Roman" w:hAnsi="Times New Roman"/>
          <w:sz w:val="28"/>
          <w:szCs w:val="28"/>
        </w:rPr>
        <w:t>еудовлетворительном техническом состоянии (ветхих, аварийных),</w:t>
      </w:r>
      <w:r w:rsidR="009A5E75" w:rsidRPr="00715553">
        <w:rPr>
          <w:rFonts w:ascii="Times New Roman" w:hAnsi="Times New Roman"/>
          <w:sz w:val="28"/>
          <w:szCs w:val="28"/>
        </w:rPr>
        <w:t xml:space="preserve"> а т</w:t>
      </w:r>
      <w:r w:rsidRPr="00715553">
        <w:rPr>
          <w:rFonts w:ascii="Times New Roman" w:hAnsi="Times New Roman"/>
          <w:sz w:val="28"/>
          <w:szCs w:val="28"/>
        </w:rPr>
        <w:t>акже расположенных</w:t>
      </w:r>
      <w:r w:rsidR="009A5E75" w:rsidRPr="00715553">
        <w:rPr>
          <w:rFonts w:ascii="Times New Roman" w:hAnsi="Times New Roman"/>
          <w:sz w:val="28"/>
          <w:szCs w:val="28"/>
        </w:rPr>
        <w:t xml:space="preserve"> в </w:t>
      </w:r>
      <w:r w:rsidR="00337519" w:rsidRPr="00715553">
        <w:rPr>
          <w:rFonts w:ascii="Times New Roman" w:hAnsi="Times New Roman"/>
          <w:sz w:val="28"/>
          <w:szCs w:val="28"/>
        </w:rPr>
        <w:t xml:space="preserve"> </w:t>
      </w:r>
      <w:r w:rsidR="009A5E75" w:rsidRPr="00715553">
        <w:rPr>
          <w:rFonts w:ascii="Times New Roman" w:hAnsi="Times New Roman"/>
          <w:sz w:val="28"/>
          <w:szCs w:val="28"/>
        </w:rPr>
        <w:t>п</w:t>
      </w:r>
      <w:r w:rsidRPr="00715553">
        <w:rPr>
          <w:rFonts w:ascii="Times New Roman" w:hAnsi="Times New Roman"/>
          <w:sz w:val="28"/>
          <w:szCs w:val="28"/>
        </w:rPr>
        <w:t>риспособленных помещениях.</w:t>
      </w:r>
    </w:p>
    <w:p w14:paraId="4FFA4522" w14:textId="7A3B2917" w:rsidR="00702EDD" w:rsidRPr="00715553" w:rsidRDefault="00702EDD" w:rsidP="009D779C">
      <w:pPr>
        <w:spacing w:after="0" w:line="240" w:lineRule="auto"/>
        <w:ind w:firstLine="709"/>
        <w:contextualSpacing/>
        <w:jc w:val="both"/>
        <w:rPr>
          <w:rFonts w:ascii="Times New Roman" w:hAnsi="Times New Roman"/>
          <w:sz w:val="28"/>
          <w:szCs w:val="28"/>
          <w:lang w:eastAsia="ru-RU"/>
        </w:rPr>
      </w:pPr>
      <w:r w:rsidRPr="00715553">
        <w:rPr>
          <w:rFonts w:ascii="Times New Roman" w:hAnsi="Times New Roman"/>
          <w:sz w:val="28"/>
          <w:szCs w:val="28"/>
          <w:lang w:eastAsia="ru-RU"/>
        </w:rPr>
        <w:t xml:space="preserve">Расчёт уровня обеспеченности населения объектами регионального значения </w:t>
      </w:r>
      <w:r w:rsidR="00224BAD" w:rsidRPr="00715553">
        <w:rPr>
          <w:rFonts w:ascii="Times New Roman" w:hAnsi="Times New Roman"/>
          <w:sz w:val="28"/>
          <w:szCs w:val="28"/>
          <w:lang w:eastAsia="ru-RU"/>
        </w:rPr>
        <w:t>Камчатского края</w:t>
      </w:r>
      <w:r w:rsidRPr="00715553">
        <w:rPr>
          <w:rFonts w:ascii="Times New Roman" w:hAnsi="Times New Roman"/>
          <w:sz w:val="28"/>
          <w:szCs w:val="28"/>
          <w:lang w:eastAsia="ru-RU"/>
        </w:rPr>
        <w:t xml:space="preserve"> регулируется Региональными нормативами градостроительного проектирования </w:t>
      </w:r>
      <w:r w:rsidR="00224BAD" w:rsidRPr="00715553">
        <w:rPr>
          <w:rFonts w:ascii="Times New Roman" w:hAnsi="Times New Roman"/>
          <w:sz w:val="28"/>
          <w:szCs w:val="28"/>
          <w:lang w:eastAsia="ru-RU"/>
        </w:rPr>
        <w:t>Камчатского края</w:t>
      </w:r>
      <w:r w:rsidRPr="00715553">
        <w:rPr>
          <w:rFonts w:ascii="Times New Roman" w:hAnsi="Times New Roman"/>
          <w:sz w:val="28"/>
          <w:szCs w:val="28"/>
          <w:lang w:eastAsia="ru-RU"/>
        </w:rPr>
        <w:t xml:space="preserve">, утверждёнными </w:t>
      </w:r>
      <w:r w:rsidR="00224BAD" w:rsidRPr="00715553">
        <w:rPr>
          <w:rFonts w:ascii="Times New Roman" w:hAnsi="Times New Roman"/>
          <w:sz w:val="28"/>
          <w:szCs w:val="28"/>
          <w:lang w:eastAsia="ru-RU"/>
        </w:rPr>
        <w:t>постановлением Правительства Камчатского края от 29.12.2015 № 503-П</w:t>
      </w:r>
      <w:r w:rsidRPr="00715553">
        <w:rPr>
          <w:rFonts w:ascii="Times New Roman" w:hAnsi="Times New Roman"/>
          <w:sz w:val="28"/>
          <w:szCs w:val="28"/>
          <w:lang w:eastAsia="ru-RU"/>
        </w:rPr>
        <w:t xml:space="preserve"> (далее – РНГП </w:t>
      </w:r>
      <w:r w:rsidR="00224BAD" w:rsidRPr="00715553">
        <w:rPr>
          <w:rFonts w:ascii="Times New Roman" w:hAnsi="Times New Roman"/>
          <w:sz w:val="28"/>
          <w:szCs w:val="28"/>
          <w:lang w:eastAsia="ru-RU"/>
        </w:rPr>
        <w:t>КК</w:t>
      </w:r>
      <w:r w:rsidRPr="00715553">
        <w:rPr>
          <w:rFonts w:ascii="Times New Roman" w:hAnsi="Times New Roman"/>
          <w:sz w:val="28"/>
          <w:szCs w:val="28"/>
          <w:lang w:eastAsia="ru-RU"/>
        </w:rPr>
        <w:t>).</w:t>
      </w:r>
    </w:p>
    <w:p w14:paraId="24C2B9C7" w14:textId="299DEFC2" w:rsidR="00BC3E79" w:rsidRPr="00715553" w:rsidRDefault="00857B5D" w:rsidP="009D779C">
      <w:pPr>
        <w:spacing w:after="0" w:line="240" w:lineRule="auto"/>
        <w:ind w:firstLine="709"/>
        <w:contextualSpacing/>
        <w:jc w:val="both"/>
        <w:rPr>
          <w:rFonts w:ascii="Times New Roman" w:hAnsi="Times New Roman"/>
          <w:sz w:val="28"/>
          <w:szCs w:val="28"/>
          <w:lang w:eastAsia="ru-RU"/>
        </w:rPr>
      </w:pPr>
      <w:r w:rsidRPr="00715553">
        <w:rPr>
          <w:rFonts w:ascii="Times New Roman" w:hAnsi="Times New Roman"/>
          <w:sz w:val="28"/>
          <w:szCs w:val="28"/>
          <w:lang w:eastAsia="ru-RU"/>
        </w:rPr>
        <w:t>Расчёт</w:t>
      </w:r>
      <w:r w:rsidR="00BC3E79" w:rsidRPr="00715553">
        <w:rPr>
          <w:rFonts w:ascii="Times New Roman" w:hAnsi="Times New Roman"/>
          <w:sz w:val="28"/>
          <w:szCs w:val="28"/>
          <w:lang w:eastAsia="ru-RU"/>
        </w:rPr>
        <w:t xml:space="preserve"> уровня обеспеченности населения объектами местного значения </w:t>
      </w:r>
      <w:r w:rsidR="003615D6" w:rsidRPr="00715553">
        <w:rPr>
          <w:rFonts w:ascii="Times New Roman" w:hAnsi="Times New Roman"/>
          <w:sz w:val="28"/>
          <w:szCs w:val="28"/>
        </w:rPr>
        <w:t>Пионерского</w:t>
      </w:r>
      <w:r w:rsidR="003615D6" w:rsidRPr="00715553">
        <w:rPr>
          <w:rFonts w:ascii="Times New Roman" w:hAnsi="Times New Roman"/>
          <w:spacing w:val="1"/>
          <w:sz w:val="28"/>
          <w:szCs w:val="28"/>
        </w:rPr>
        <w:t xml:space="preserve"> </w:t>
      </w:r>
      <w:r w:rsidR="003615D6" w:rsidRPr="00715553">
        <w:rPr>
          <w:rFonts w:ascii="Times New Roman" w:hAnsi="Times New Roman"/>
          <w:sz w:val="28"/>
          <w:szCs w:val="28"/>
        </w:rPr>
        <w:t>сельского</w:t>
      </w:r>
      <w:r w:rsidR="003615D6" w:rsidRPr="00715553">
        <w:rPr>
          <w:rFonts w:ascii="Times New Roman" w:hAnsi="Times New Roman"/>
          <w:spacing w:val="1"/>
          <w:sz w:val="28"/>
          <w:szCs w:val="28"/>
        </w:rPr>
        <w:t xml:space="preserve"> </w:t>
      </w:r>
      <w:r w:rsidR="003615D6" w:rsidRPr="00715553">
        <w:rPr>
          <w:rFonts w:ascii="Times New Roman" w:hAnsi="Times New Roman"/>
          <w:sz w:val="28"/>
          <w:szCs w:val="28"/>
        </w:rPr>
        <w:t>поселения</w:t>
      </w:r>
      <w:r w:rsidR="003615D6" w:rsidRPr="00715553">
        <w:rPr>
          <w:rFonts w:ascii="Times New Roman" w:hAnsi="Times New Roman"/>
          <w:sz w:val="28"/>
          <w:szCs w:val="28"/>
          <w:lang w:eastAsia="ru-RU"/>
        </w:rPr>
        <w:t xml:space="preserve"> </w:t>
      </w:r>
      <w:r w:rsidR="00702EDD" w:rsidRPr="00715553">
        <w:rPr>
          <w:rFonts w:ascii="Times New Roman" w:hAnsi="Times New Roman"/>
          <w:sz w:val="28"/>
          <w:szCs w:val="28"/>
          <w:lang w:eastAsia="ru-RU"/>
        </w:rPr>
        <w:t xml:space="preserve">регулируется </w:t>
      </w:r>
      <w:r w:rsidR="00271593" w:rsidRPr="00715553">
        <w:rPr>
          <w:rFonts w:ascii="Times New Roman" w:hAnsi="Times New Roman"/>
          <w:sz w:val="28"/>
          <w:szCs w:val="28"/>
          <w:lang w:eastAsia="ru-RU"/>
        </w:rPr>
        <w:t xml:space="preserve">Местными нормативами градостроительного проектирования </w:t>
      </w:r>
      <w:r w:rsidR="003615D6" w:rsidRPr="00715553">
        <w:rPr>
          <w:rFonts w:ascii="Times New Roman" w:hAnsi="Times New Roman"/>
          <w:sz w:val="28"/>
          <w:szCs w:val="28"/>
        </w:rPr>
        <w:t>Пионерского</w:t>
      </w:r>
      <w:r w:rsidR="003615D6" w:rsidRPr="00715553">
        <w:rPr>
          <w:rFonts w:ascii="Times New Roman" w:hAnsi="Times New Roman"/>
          <w:spacing w:val="1"/>
          <w:sz w:val="28"/>
          <w:szCs w:val="28"/>
        </w:rPr>
        <w:t xml:space="preserve"> </w:t>
      </w:r>
      <w:r w:rsidR="003615D6" w:rsidRPr="00715553">
        <w:rPr>
          <w:rFonts w:ascii="Times New Roman" w:hAnsi="Times New Roman"/>
          <w:sz w:val="28"/>
          <w:szCs w:val="28"/>
        </w:rPr>
        <w:t>сельского</w:t>
      </w:r>
      <w:r w:rsidR="003615D6" w:rsidRPr="00715553">
        <w:rPr>
          <w:rFonts w:ascii="Times New Roman" w:hAnsi="Times New Roman"/>
          <w:spacing w:val="1"/>
          <w:sz w:val="28"/>
          <w:szCs w:val="28"/>
        </w:rPr>
        <w:t xml:space="preserve"> </w:t>
      </w:r>
      <w:r w:rsidR="003615D6" w:rsidRPr="00715553">
        <w:rPr>
          <w:rFonts w:ascii="Times New Roman" w:hAnsi="Times New Roman"/>
          <w:sz w:val="28"/>
          <w:szCs w:val="28"/>
        </w:rPr>
        <w:t>поселения</w:t>
      </w:r>
      <w:r w:rsidR="00271593" w:rsidRPr="00715553">
        <w:rPr>
          <w:rFonts w:ascii="Times New Roman" w:hAnsi="Times New Roman"/>
          <w:sz w:val="28"/>
          <w:szCs w:val="28"/>
          <w:lang w:eastAsia="ru-RU"/>
        </w:rPr>
        <w:t xml:space="preserve">, утверждёнными </w:t>
      </w:r>
      <w:r w:rsidR="00224BAD" w:rsidRPr="00715553">
        <w:rPr>
          <w:rFonts w:ascii="Times New Roman" w:hAnsi="Times New Roman"/>
          <w:sz w:val="28"/>
          <w:szCs w:val="28"/>
          <w:lang w:eastAsia="ru-RU"/>
        </w:rPr>
        <w:t>р</w:t>
      </w:r>
      <w:r w:rsidR="00271593" w:rsidRPr="00715553">
        <w:rPr>
          <w:rFonts w:ascii="Times New Roman" w:hAnsi="Times New Roman"/>
          <w:sz w:val="28"/>
          <w:szCs w:val="28"/>
          <w:lang w:eastAsia="ru-RU"/>
        </w:rPr>
        <w:t xml:space="preserve">ешением </w:t>
      </w:r>
      <w:r w:rsidR="00224BAD" w:rsidRPr="00715553">
        <w:rPr>
          <w:rFonts w:ascii="Times New Roman" w:hAnsi="Times New Roman"/>
          <w:sz w:val="28"/>
          <w:szCs w:val="28"/>
          <w:lang w:eastAsia="ru-RU"/>
        </w:rPr>
        <w:t>Со</w:t>
      </w:r>
      <w:r w:rsidR="00E05EE5">
        <w:rPr>
          <w:rFonts w:ascii="Times New Roman" w:hAnsi="Times New Roman"/>
          <w:sz w:val="28"/>
          <w:szCs w:val="28"/>
          <w:lang w:eastAsia="ru-RU"/>
        </w:rPr>
        <w:t>брания</w:t>
      </w:r>
      <w:r w:rsidR="00224BAD" w:rsidRPr="00715553">
        <w:rPr>
          <w:rFonts w:ascii="Times New Roman" w:hAnsi="Times New Roman"/>
          <w:sz w:val="28"/>
          <w:szCs w:val="28"/>
          <w:lang w:eastAsia="ru-RU"/>
        </w:rPr>
        <w:t xml:space="preserve"> депутатов </w:t>
      </w:r>
      <w:r w:rsidR="003615D6" w:rsidRPr="00715553">
        <w:rPr>
          <w:rFonts w:ascii="Times New Roman" w:hAnsi="Times New Roman"/>
          <w:sz w:val="28"/>
          <w:szCs w:val="28"/>
        </w:rPr>
        <w:t>Пионерского</w:t>
      </w:r>
      <w:r w:rsidR="003615D6" w:rsidRPr="00715553">
        <w:rPr>
          <w:rFonts w:ascii="Times New Roman" w:hAnsi="Times New Roman"/>
          <w:spacing w:val="1"/>
          <w:sz w:val="28"/>
          <w:szCs w:val="28"/>
        </w:rPr>
        <w:t xml:space="preserve"> </w:t>
      </w:r>
      <w:r w:rsidR="003615D6" w:rsidRPr="00715553">
        <w:rPr>
          <w:rFonts w:ascii="Times New Roman" w:hAnsi="Times New Roman"/>
          <w:sz w:val="28"/>
          <w:szCs w:val="28"/>
        </w:rPr>
        <w:t>сельского</w:t>
      </w:r>
      <w:r w:rsidR="003615D6" w:rsidRPr="00715553">
        <w:rPr>
          <w:rFonts w:ascii="Times New Roman" w:hAnsi="Times New Roman"/>
          <w:spacing w:val="1"/>
          <w:sz w:val="28"/>
          <w:szCs w:val="28"/>
        </w:rPr>
        <w:t xml:space="preserve"> </w:t>
      </w:r>
      <w:r w:rsidR="003615D6" w:rsidRPr="00715553">
        <w:rPr>
          <w:rFonts w:ascii="Times New Roman" w:hAnsi="Times New Roman"/>
          <w:sz w:val="28"/>
          <w:szCs w:val="28"/>
        </w:rPr>
        <w:t>поселения</w:t>
      </w:r>
      <w:r w:rsidR="003615D6" w:rsidRPr="00715553">
        <w:rPr>
          <w:rFonts w:ascii="Times New Roman" w:hAnsi="Times New Roman"/>
          <w:sz w:val="28"/>
          <w:szCs w:val="28"/>
          <w:lang w:eastAsia="ru-RU"/>
        </w:rPr>
        <w:t xml:space="preserve"> </w:t>
      </w:r>
      <w:r w:rsidR="003615D6" w:rsidRPr="00715553">
        <w:rPr>
          <w:rFonts w:ascii="Times New Roman" w:hAnsi="Times New Roman"/>
          <w:sz w:val="28"/>
          <w:szCs w:val="28"/>
        </w:rPr>
        <w:t xml:space="preserve">Елизовского района </w:t>
      </w:r>
      <w:r w:rsidR="00224BAD" w:rsidRPr="00715553">
        <w:rPr>
          <w:rFonts w:ascii="Times New Roman" w:hAnsi="Times New Roman"/>
          <w:sz w:val="28"/>
          <w:szCs w:val="28"/>
          <w:lang w:eastAsia="ru-RU"/>
        </w:rPr>
        <w:t xml:space="preserve">от </w:t>
      </w:r>
      <w:r w:rsidR="003615D6" w:rsidRPr="00715553">
        <w:rPr>
          <w:rFonts w:ascii="Times New Roman" w:hAnsi="Times New Roman"/>
          <w:sz w:val="28"/>
          <w:szCs w:val="28"/>
          <w:lang w:eastAsia="ru-RU"/>
        </w:rPr>
        <w:t>18</w:t>
      </w:r>
      <w:r w:rsidR="00224BAD" w:rsidRPr="00715553">
        <w:rPr>
          <w:rFonts w:ascii="Times New Roman" w:hAnsi="Times New Roman"/>
          <w:sz w:val="28"/>
          <w:szCs w:val="28"/>
          <w:lang w:eastAsia="ru-RU"/>
        </w:rPr>
        <w:t>.0</w:t>
      </w:r>
      <w:r w:rsidR="003615D6" w:rsidRPr="00715553">
        <w:rPr>
          <w:rFonts w:ascii="Times New Roman" w:hAnsi="Times New Roman"/>
          <w:sz w:val="28"/>
          <w:szCs w:val="28"/>
          <w:lang w:eastAsia="ru-RU"/>
        </w:rPr>
        <w:t>2</w:t>
      </w:r>
      <w:r w:rsidR="00224BAD" w:rsidRPr="00715553">
        <w:rPr>
          <w:rFonts w:ascii="Times New Roman" w:hAnsi="Times New Roman"/>
          <w:sz w:val="28"/>
          <w:szCs w:val="28"/>
          <w:lang w:eastAsia="ru-RU"/>
        </w:rPr>
        <w:t>.201</w:t>
      </w:r>
      <w:r w:rsidR="003615D6" w:rsidRPr="00715553">
        <w:rPr>
          <w:rFonts w:ascii="Times New Roman" w:hAnsi="Times New Roman"/>
          <w:sz w:val="28"/>
          <w:szCs w:val="28"/>
          <w:lang w:eastAsia="ru-RU"/>
        </w:rPr>
        <w:t>6</w:t>
      </w:r>
      <w:r w:rsidR="00224BAD" w:rsidRPr="00715553">
        <w:rPr>
          <w:rFonts w:ascii="Times New Roman" w:hAnsi="Times New Roman"/>
          <w:sz w:val="28"/>
          <w:szCs w:val="28"/>
          <w:lang w:eastAsia="ru-RU"/>
        </w:rPr>
        <w:t xml:space="preserve"> № </w:t>
      </w:r>
      <w:r w:rsidR="003615D6" w:rsidRPr="00715553">
        <w:rPr>
          <w:rFonts w:ascii="Times New Roman" w:hAnsi="Times New Roman"/>
          <w:sz w:val="28"/>
          <w:szCs w:val="28"/>
          <w:lang w:eastAsia="ru-RU"/>
        </w:rPr>
        <w:t>11</w:t>
      </w:r>
      <w:r w:rsidR="00DF6C4E" w:rsidRPr="00715553">
        <w:rPr>
          <w:rFonts w:ascii="Times New Roman" w:hAnsi="Times New Roman"/>
          <w:sz w:val="28"/>
          <w:szCs w:val="28"/>
          <w:lang w:eastAsia="ru-RU"/>
        </w:rPr>
        <w:t xml:space="preserve"> </w:t>
      </w:r>
      <w:r w:rsidR="00BC3E79" w:rsidRPr="00715553">
        <w:rPr>
          <w:rFonts w:ascii="Times New Roman" w:hAnsi="Times New Roman"/>
          <w:sz w:val="28"/>
          <w:szCs w:val="28"/>
          <w:lang w:eastAsia="ru-RU"/>
        </w:rPr>
        <w:t xml:space="preserve">(далее – МНГП </w:t>
      </w:r>
      <w:r w:rsidR="00224BAD" w:rsidRPr="00715553">
        <w:rPr>
          <w:rFonts w:ascii="Times New Roman" w:hAnsi="Times New Roman"/>
          <w:sz w:val="28"/>
          <w:szCs w:val="28"/>
          <w:lang w:eastAsia="ru-RU"/>
        </w:rPr>
        <w:t>сельского</w:t>
      </w:r>
      <w:r w:rsidR="00532C1A" w:rsidRPr="00715553">
        <w:rPr>
          <w:rFonts w:ascii="Times New Roman" w:hAnsi="Times New Roman"/>
          <w:sz w:val="28"/>
          <w:szCs w:val="28"/>
          <w:lang w:eastAsia="ru-RU"/>
        </w:rPr>
        <w:t xml:space="preserve"> поселения</w:t>
      </w:r>
      <w:r w:rsidR="00BC3E79" w:rsidRPr="00715553">
        <w:rPr>
          <w:rFonts w:ascii="Times New Roman" w:hAnsi="Times New Roman"/>
          <w:sz w:val="28"/>
          <w:szCs w:val="28"/>
          <w:lang w:eastAsia="ru-RU"/>
        </w:rPr>
        <w:t>)</w:t>
      </w:r>
      <w:r w:rsidR="002F309F" w:rsidRPr="00715553">
        <w:rPr>
          <w:rFonts w:ascii="Times New Roman" w:hAnsi="Times New Roman"/>
          <w:sz w:val="28"/>
          <w:szCs w:val="28"/>
          <w:lang w:eastAsia="ru-RU"/>
        </w:rPr>
        <w:t>,</w:t>
      </w:r>
      <w:r w:rsidR="009A5E75" w:rsidRPr="00715553">
        <w:rPr>
          <w:rFonts w:ascii="Times New Roman" w:hAnsi="Times New Roman"/>
          <w:sz w:val="28"/>
          <w:szCs w:val="28"/>
          <w:lang w:eastAsia="ru-RU"/>
        </w:rPr>
        <w:t xml:space="preserve"> с у</w:t>
      </w:r>
      <w:r w:rsidR="002F309F" w:rsidRPr="00715553">
        <w:rPr>
          <w:rFonts w:ascii="Times New Roman" w:hAnsi="Times New Roman"/>
          <w:sz w:val="28"/>
          <w:szCs w:val="28"/>
          <w:lang w:eastAsia="ru-RU"/>
        </w:rPr>
        <w:t>чётом СП 42.13330.2016 «Градостроительство. Планировка</w:t>
      </w:r>
      <w:r w:rsidR="009A5E75" w:rsidRPr="00715553">
        <w:rPr>
          <w:rFonts w:ascii="Times New Roman" w:hAnsi="Times New Roman"/>
          <w:sz w:val="28"/>
          <w:szCs w:val="28"/>
          <w:lang w:eastAsia="ru-RU"/>
        </w:rPr>
        <w:t xml:space="preserve"> и з</w:t>
      </w:r>
      <w:r w:rsidR="002F309F" w:rsidRPr="00715553">
        <w:rPr>
          <w:rFonts w:ascii="Times New Roman" w:hAnsi="Times New Roman"/>
          <w:sz w:val="28"/>
          <w:szCs w:val="28"/>
          <w:lang w:eastAsia="ru-RU"/>
        </w:rPr>
        <w:t>астройка городских</w:t>
      </w:r>
      <w:r w:rsidR="009A5E75" w:rsidRPr="00715553">
        <w:rPr>
          <w:rFonts w:ascii="Times New Roman" w:hAnsi="Times New Roman"/>
          <w:sz w:val="28"/>
          <w:szCs w:val="28"/>
          <w:lang w:eastAsia="ru-RU"/>
        </w:rPr>
        <w:t xml:space="preserve"> и с</w:t>
      </w:r>
      <w:r w:rsidR="002F309F" w:rsidRPr="00715553">
        <w:rPr>
          <w:rFonts w:ascii="Times New Roman" w:hAnsi="Times New Roman"/>
          <w:sz w:val="28"/>
          <w:szCs w:val="28"/>
          <w:lang w:eastAsia="ru-RU"/>
        </w:rPr>
        <w:t>ельских поселений». Актуализированная редакция СНиП 2.07.01-89*</w:t>
      </w:r>
      <w:r w:rsidR="009A5E75" w:rsidRPr="00715553">
        <w:rPr>
          <w:rFonts w:ascii="Times New Roman" w:hAnsi="Times New Roman"/>
          <w:sz w:val="28"/>
          <w:szCs w:val="28"/>
          <w:lang w:eastAsia="ru-RU"/>
        </w:rPr>
        <w:t xml:space="preserve"> и и</w:t>
      </w:r>
      <w:r w:rsidR="00010AB4" w:rsidRPr="00715553">
        <w:rPr>
          <w:rFonts w:ascii="Times New Roman" w:hAnsi="Times New Roman"/>
          <w:sz w:val="28"/>
          <w:szCs w:val="28"/>
          <w:lang w:eastAsia="ru-RU"/>
        </w:rPr>
        <w:t>ных отраслевых нормативных актов</w:t>
      </w:r>
      <w:r w:rsidR="009A5E75" w:rsidRPr="00715553">
        <w:rPr>
          <w:rFonts w:ascii="Times New Roman" w:hAnsi="Times New Roman"/>
          <w:sz w:val="28"/>
          <w:szCs w:val="28"/>
          <w:lang w:eastAsia="ru-RU"/>
        </w:rPr>
        <w:t xml:space="preserve"> в с</w:t>
      </w:r>
      <w:r w:rsidR="00010AB4" w:rsidRPr="00715553">
        <w:rPr>
          <w:rFonts w:ascii="Times New Roman" w:hAnsi="Times New Roman"/>
          <w:sz w:val="28"/>
          <w:szCs w:val="28"/>
          <w:lang w:eastAsia="ru-RU"/>
        </w:rPr>
        <w:t>фере градостроительства</w:t>
      </w:r>
      <w:r w:rsidR="00BC3E79" w:rsidRPr="00715553">
        <w:rPr>
          <w:rFonts w:ascii="Times New Roman" w:hAnsi="Times New Roman"/>
          <w:sz w:val="28"/>
          <w:szCs w:val="28"/>
          <w:lang w:eastAsia="ru-RU"/>
        </w:rPr>
        <w:t>.</w:t>
      </w:r>
    </w:p>
    <w:p w14:paraId="5D5DC542" w14:textId="77777777" w:rsidR="005D28B1" w:rsidRPr="00715553" w:rsidRDefault="005D28B1" w:rsidP="009D779C">
      <w:pPr>
        <w:spacing w:after="0" w:line="240" w:lineRule="auto"/>
        <w:ind w:firstLine="709"/>
        <w:jc w:val="both"/>
        <w:rPr>
          <w:rFonts w:ascii="Times New Roman" w:eastAsia="Times New Roman" w:hAnsi="Times New Roman"/>
          <w:i/>
          <w:sz w:val="28"/>
          <w:szCs w:val="28"/>
          <w:u w:val="single"/>
          <w:lang w:eastAsia="ru-RU"/>
        </w:rPr>
      </w:pPr>
      <w:bookmarkStart w:id="127" w:name="_Hlk487541735"/>
      <w:r w:rsidRPr="00715553">
        <w:rPr>
          <w:rFonts w:ascii="Times New Roman" w:eastAsia="Times New Roman" w:hAnsi="Times New Roman"/>
          <w:i/>
          <w:sz w:val="28"/>
          <w:szCs w:val="28"/>
          <w:u w:val="single"/>
          <w:lang w:eastAsia="ru-RU"/>
        </w:rPr>
        <w:t>Образование</w:t>
      </w:r>
    </w:p>
    <w:p w14:paraId="5307953F" w14:textId="77777777" w:rsidR="000529E2" w:rsidRPr="00715553" w:rsidRDefault="000529E2" w:rsidP="009D779C">
      <w:pPr>
        <w:suppressAutoHyphens/>
        <w:spacing w:after="0" w:line="240" w:lineRule="auto"/>
        <w:ind w:firstLine="709"/>
        <w:jc w:val="both"/>
        <w:rPr>
          <w:rFonts w:ascii="Times New Roman" w:eastAsia="Arial Unicode MS" w:hAnsi="Times New Roman"/>
          <w:sz w:val="28"/>
          <w:szCs w:val="28"/>
          <w:lang w:eastAsia="ru-RU"/>
        </w:rPr>
      </w:pPr>
      <w:r w:rsidRPr="00715553">
        <w:rPr>
          <w:rFonts w:ascii="Times New Roman" w:eastAsia="Arial Unicode MS" w:hAnsi="Times New Roman"/>
          <w:sz w:val="28"/>
          <w:szCs w:val="28"/>
          <w:lang w:eastAsia="ru-RU"/>
        </w:rPr>
        <w:t>Основными направлениями развития системы образования на среднесрочный период являются: обеспечение государственными гарантиями доступности качественного образования; повышение качества общего и дополнительного образования; повышение эффективности кадрового обеспечения образования; информатизация образовательного пространства; создание безопасного образовательного пространства; повышение эффективности управления образованием.</w:t>
      </w:r>
    </w:p>
    <w:p w14:paraId="2304E791" w14:textId="77777777" w:rsidR="00337519" w:rsidRPr="00715553" w:rsidRDefault="00337519" w:rsidP="009D779C">
      <w:pPr>
        <w:pStyle w:val="a5"/>
        <w:ind w:firstLine="709"/>
      </w:pPr>
      <w:r w:rsidRPr="00715553">
        <w:t>В</w:t>
      </w:r>
      <w:r w:rsidRPr="00715553">
        <w:rPr>
          <w:spacing w:val="-4"/>
        </w:rPr>
        <w:t xml:space="preserve"> </w:t>
      </w:r>
      <w:r w:rsidRPr="00715553">
        <w:t>систему</w:t>
      </w:r>
      <w:r w:rsidRPr="00715553">
        <w:rPr>
          <w:spacing w:val="-7"/>
        </w:rPr>
        <w:t xml:space="preserve"> </w:t>
      </w:r>
      <w:r w:rsidRPr="00715553">
        <w:t>образования</w:t>
      </w:r>
      <w:r w:rsidRPr="00715553">
        <w:rPr>
          <w:spacing w:val="-4"/>
        </w:rPr>
        <w:t xml:space="preserve"> </w:t>
      </w:r>
      <w:r w:rsidRPr="00715553">
        <w:t>Пионерского</w:t>
      </w:r>
      <w:r w:rsidRPr="00715553">
        <w:rPr>
          <w:spacing w:val="-3"/>
        </w:rPr>
        <w:t xml:space="preserve"> </w:t>
      </w:r>
      <w:r w:rsidRPr="00715553">
        <w:t>сельского</w:t>
      </w:r>
      <w:r w:rsidRPr="00715553">
        <w:rPr>
          <w:spacing w:val="-2"/>
        </w:rPr>
        <w:t xml:space="preserve"> </w:t>
      </w:r>
      <w:r w:rsidRPr="00715553">
        <w:t>поселения</w:t>
      </w:r>
      <w:r w:rsidRPr="00715553">
        <w:rPr>
          <w:spacing w:val="-4"/>
        </w:rPr>
        <w:t xml:space="preserve"> </w:t>
      </w:r>
      <w:r w:rsidRPr="00715553">
        <w:t>входят:</w:t>
      </w:r>
    </w:p>
    <w:p w14:paraId="0E346AC3" w14:textId="6B12A5DD" w:rsidR="00337519" w:rsidRPr="00715553" w:rsidRDefault="00337519" w:rsidP="004D65A5">
      <w:pPr>
        <w:pStyle w:val="a9"/>
        <w:widowControl w:val="0"/>
        <w:numPr>
          <w:ilvl w:val="3"/>
          <w:numId w:val="76"/>
        </w:numPr>
        <w:tabs>
          <w:tab w:val="left" w:pos="1638"/>
        </w:tabs>
        <w:autoSpaceDE w:val="0"/>
        <w:autoSpaceDN w:val="0"/>
        <w:spacing w:after="0" w:line="240" w:lineRule="auto"/>
        <w:ind w:left="0" w:firstLine="709"/>
        <w:contextualSpacing w:val="0"/>
        <w:jc w:val="both"/>
        <w:rPr>
          <w:rFonts w:ascii="Times New Roman" w:hAnsi="Times New Roman"/>
          <w:sz w:val="28"/>
        </w:rPr>
      </w:pPr>
      <w:r w:rsidRPr="00715553">
        <w:rPr>
          <w:rFonts w:ascii="Times New Roman" w:hAnsi="Times New Roman"/>
          <w:sz w:val="28"/>
        </w:rPr>
        <w:t>Муниципальное</w:t>
      </w:r>
      <w:r w:rsidRPr="00715553">
        <w:rPr>
          <w:rFonts w:ascii="Times New Roman" w:hAnsi="Times New Roman"/>
          <w:spacing w:val="1"/>
          <w:sz w:val="28"/>
        </w:rPr>
        <w:t xml:space="preserve"> </w:t>
      </w:r>
      <w:r w:rsidRPr="00715553">
        <w:rPr>
          <w:rFonts w:ascii="Times New Roman" w:hAnsi="Times New Roman"/>
          <w:sz w:val="28"/>
        </w:rPr>
        <w:t>бюджетное</w:t>
      </w:r>
      <w:r w:rsidRPr="00715553">
        <w:rPr>
          <w:rFonts w:ascii="Times New Roman" w:hAnsi="Times New Roman"/>
          <w:spacing w:val="1"/>
          <w:sz w:val="28"/>
        </w:rPr>
        <w:t xml:space="preserve"> </w:t>
      </w:r>
      <w:r w:rsidRPr="00715553">
        <w:rPr>
          <w:rFonts w:ascii="Times New Roman" w:hAnsi="Times New Roman"/>
          <w:sz w:val="28"/>
        </w:rPr>
        <w:t>дошкольное</w:t>
      </w:r>
      <w:r w:rsidRPr="00715553">
        <w:rPr>
          <w:rFonts w:ascii="Times New Roman" w:hAnsi="Times New Roman"/>
          <w:spacing w:val="1"/>
          <w:sz w:val="28"/>
        </w:rPr>
        <w:t xml:space="preserve"> </w:t>
      </w:r>
      <w:r w:rsidRPr="00715553">
        <w:rPr>
          <w:rFonts w:ascii="Times New Roman" w:hAnsi="Times New Roman"/>
          <w:sz w:val="28"/>
        </w:rPr>
        <w:t>образовательное</w:t>
      </w:r>
      <w:r w:rsidRPr="00715553">
        <w:rPr>
          <w:rFonts w:ascii="Times New Roman" w:hAnsi="Times New Roman"/>
          <w:spacing w:val="-67"/>
          <w:sz w:val="28"/>
        </w:rPr>
        <w:t xml:space="preserve"> </w:t>
      </w:r>
      <w:r w:rsidRPr="00715553">
        <w:rPr>
          <w:rFonts w:ascii="Times New Roman" w:hAnsi="Times New Roman"/>
          <w:sz w:val="28"/>
        </w:rPr>
        <w:t>учреждение «Детский сад № 24 «Журавлик», фактическая мощность составляе</w:t>
      </w:r>
      <w:r w:rsidR="002F3F19" w:rsidRPr="00715553">
        <w:rPr>
          <w:rFonts w:ascii="Times New Roman" w:hAnsi="Times New Roman"/>
          <w:sz w:val="28"/>
        </w:rPr>
        <w:t xml:space="preserve">т </w:t>
      </w:r>
      <w:r w:rsidR="0095294A" w:rsidRPr="00715553">
        <w:rPr>
          <w:rFonts w:ascii="Times New Roman" w:hAnsi="Times New Roman"/>
          <w:sz w:val="28"/>
        </w:rPr>
        <w:t>261</w:t>
      </w:r>
      <w:r w:rsidRPr="00715553">
        <w:rPr>
          <w:rFonts w:ascii="Times New Roman" w:hAnsi="Times New Roman"/>
          <w:spacing w:val="1"/>
          <w:sz w:val="28"/>
        </w:rPr>
        <w:t xml:space="preserve"> </w:t>
      </w:r>
      <w:r w:rsidRPr="00715553">
        <w:rPr>
          <w:rFonts w:ascii="Times New Roman" w:hAnsi="Times New Roman"/>
          <w:sz w:val="28"/>
        </w:rPr>
        <w:t>мест</w:t>
      </w:r>
      <w:r w:rsidR="0095294A" w:rsidRPr="00715553">
        <w:rPr>
          <w:rFonts w:ascii="Times New Roman" w:hAnsi="Times New Roman"/>
          <w:sz w:val="28"/>
        </w:rPr>
        <w:t>о</w:t>
      </w:r>
      <w:r w:rsidRPr="00715553">
        <w:rPr>
          <w:rFonts w:ascii="Times New Roman" w:hAnsi="Times New Roman"/>
          <w:sz w:val="28"/>
        </w:rPr>
        <w:t>.</w:t>
      </w:r>
    </w:p>
    <w:p w14:paraId="0BF08074" w14:textId="0C35976A" w:rsidR="00337519" w:rsidRPr="00715553" w:rsidRDefault="00337519" w:rsidP="004D65A5">
      <w:pPr>
        <w:pStyle w:val="a9"/>
        <w:widowControl w:val="0"/>
        <w:numPr>
          <w:ilvl w:val="3"/>
          <w:numId w:val="76"/>
        </w:numPr>
        <w:tabs>
          <w:tab w:val="left" w:pos="1638"/>
        </w:tabs>
        <w:autoSpaceDE w:val="0"/>
        <w:autoSpaceDN w:val="0"/>
        <w:spacing w:after="0" w:line="240" w:lineRule="auto"/>
        <w:ind w:left="0" w:firstLine="709"/>
        <w:contextualSpacing w:val="0"/>
        <w:jc w:val="both"/>
        <w:rPr>
          <w:rFonts w:ascii="Times New Roman" w:hAnsi="Times New Roman"/>
          <w:sz w:val="28"/>
        </w:rPr>
      </w:pPr>
      <w:r w:rsidRPr="00715553">
        <w:rPr>
          <w:rFonts w:ascii="Times New Roman" w:hAnsi="Times New Roman"/>
          <w:sz w:val="28"/>
        </w:rPr>
        <w:lastRenderedPageBreak/>
        <w:t xml:space="preserve">МБОУ «Пионерская средняя школа им М.А. Евсюковой» на </w:t>
      </w:r>
      <w:r w:rsidR="007E455D">
        <w:rPr>
          <w:rFonts w:ascii="Times New Roman" w:hAnsi="Times New Roman"/>
          <w:sz w:val="28"/>
        </w:rPr>
        <w:t>1176</w:t>
      </w:r>
      <w:r w:rsidRPr="00715553">
        <w:rPr>
          <w:rFonts w:ascii="Times New Roman" w:hAnsi="Times New Roman"/>
          <w:spacing w:val="1"/>
          <w:sz w:val="28"/>
        </w:rPr>
        <w:t xml:space="preserve"> </w:t>
      </w:r>
      <w:r w:rsidRPr="00715553">
        <w:rPr>
          <w:rFonts w:ascii="Times New Roman" w:hAnsi="Times New Roman"/>
          <w:sz w:val="28"/>
        </w:rPr>
        <w:t xml:space="preserve">учащихся; при школе имеется спортивный зал </w:t>
      </w:r>
      <w:r w:rsidR="00DE0FAB">
        <w:rPr>
          <w:rFonts w:ascii="Times New Roman" w:hAnsi="Times New Roman"/>
          <w:sz w:val="28"/>
        </w:rPr>
        <w:t>годовой мощностью работы 66150,</w:t>
      </w:r>
      <w:r w:rsidRPr="00715553">
        <w:rPr>
          <w:rFonts w:ascii="Times New Roman" w:hAnsi="Times New Roman"/>
          <w:sz w:val="28"/>
        </w:rPr>
        <w:t xml:space="preserve"> </w:t>
      </w:r>
      <w:r w:rsidR="00DE0FAB" w:rsidRPr="00715553">
        <w:rPr>
          <w:rFonts w:ascii="Times New Roman" w:hAnsi="Times New Roman"/>
          <w:sz w:val="28"/>
        </w:rPr>
        <w:t>площад</w:t>
      </w:r>
      <w:r w:rsidR="00DE0FAB">
        <w:rPr>
          <w:rFonts w:ascii="Times New Roman" w:hAnsi="Times New Roman"/>
          <w:sz w:val="28"/>
        </w:rPr>
        <w:t>ью</w:t>
      </w:r>
      <w:r w:rsidR="00DE0FAB" w:rsidRPr="00715553">
        <w:rPr>
          <w:rFonts w:ascii="Times New Roman" w:hAnsi="Times New Roman"/>
          <w:spacing w:val="1"/>
          <w:sz w:val="28"/>
        </w:rPr>
        <w:t xml:space="preserve"> </w:t>
      </w:r>
      <w:r w:rsidR="00DE0FAB" w:rsidRPr="00715553">
        <w:rPr>
          <w:rFonts w:ascii="Times New Roman" w:hAnsi="Times New Roman"/>
          <w:sz w:val="28"/>
        </w:rPr>
        <w:t>пола</w:t>
      </w:r>
      <w:r w:rsidR="00DE0FAB" w:rsidRPr="00715553">
        <w:rPr>
          <w:rFonts w:ascii="Times New Roman" w:hAnsi="Times New Roman"/>
          <w:spacing w:val="-4"/>
          <w:sz w:val="28"/>
        </w:rPr>
        <w:t xml:space="preserve"> </w:t>
      </w:r>
      <w:r w:rsidR="007E455D">
        <w:rPr>
          <w:rFonts w:ascii="Times New Roman" w:hAnsi="Times New Roman"/>
          <w:sz w:val="28"/>
        </w:rPr>
        <w:t>261,7</w:t>
      </w:r>
      <w:r w:rsidRPr="00715553">
        <w:rPr>
          <w:rFonts w:ascii="Times New Roman" w:hAnsi="Times New Roman"/>
          <w:sz w:val="28"/>
        </w:rPr>
        <w:t xml:space="preserve"> кв. м и </w:t>
      </w:r>
      <w:r w:rsidR="007E455D">
        <w:rPr>
          <w:rFonts w:ascii="Times New Roman" w:hAnsi="Times New Roman"/>
          <w:sz w:val="28"/>
        </w:rPr>
        <w:t>стадион</w:t>
      </w:r>
      <w:r w:rsidRPr="00715553">
        <w:rPr>
          <w:rFonts w:ascii="Times New Roman" w:hAnsi="Times New Roman"/>
          <w:sz w:val="28"/>
        </w:rPr>
        <w:t xml:space="preserve"> </w:t>
      </w:r>
      <w:r w:rsidR="00DE0FAB">
        <w:rPr>
          <w:rFonts w:ascii="Times New Roman" w:hAnsi="Times New Roman"/>
          <w:sz w:val="28"/>
        </w:rPr>
        <w:t>годовой мощностью работы 141750 и площадью</w:t>
      </w:r>
      <w:r w:rsidRPr="00715553">
        <w:rPr>
          <w:rFonts w:ascii="Times New Roman" w:hAnsi="Times New Roman"/>
          <w:spacing w:val="-2"/>
          <w:sz w:val="28"/>
        </w:rPr>
        <w:t xml:space="preserve"> </w:t>
      </w:r>
      <w:r w:rsidR="007E455D">
        <w:rPr>
          <w:rFonts w:ascii="Times New Roman" w:hAnsi="Times New Roman"/>
          <w:sz w:val="28"/>
        </w:rPr>
        <w:t>9360</w:t>
      </w:r>
      <w:r w:rsidRPr="00715553">
        <w:rPr>
          <w:rFonts w:ascii="Times New Roman" w:hAnsi="Times New Roman"/>
          <w:spacing w:val="1"/>
          <w:sz w:val="28"/>
        </w:rPr>
        <w:t xml:space="preserve"> </w:t>
      </w:r>
      <w:r w:rsidR="007E455D">
        <w:rPr>
          <w:rFonts w:ascii="Times New Roman" w:hAnsi="Times New Roman"/>
          <w:sz w:val="28"/>
        </w:rPr>
        <w:t>кв.</w:t>
      </w:r>
      <w:r w:rsidR="00DE0FAB">
        <w:rPr>
          <w:rFonts w:ascii="Times New Roman" w:hAnsi="Times New Roman"/>
          <w:sz w:val="28"/>
        </w:rPr>
        <w:t xml:space="preserve"> </w:t>
      </w:r>
      <w:r w:rsidR="007E455D">
        <w:rPr>
          <w:rFonts w:ascii="Times New Roman" w:hAnsi="Times New Roman"/>
          <w:sz w:val="28"/>
        </w:rPr>
        <w:t>м.</w:t>
      </w:r>
    </w:p>
    <w:p w14:paraId="247C8BCE" w14:textId="5A494654" w:rsidR="00337519" w:rsidRPr="007E455D" w:rsidRDefault="00337519" w:rsidP="004D65A5">
      <w:pPr>
        <w:pStyle w:val="a9"/>
        <w:widowControl w:val="0"/>
        <w:numPr>
          <w:ilvl w:val="3"/>
          <w:numId w:val="76"/>
        </w:numPr>
        <w:tabs>
          <w:tab w:val="left" w:pos="1638"/>
        </w:tabs>
        <w:autoSpaceDE w:val="0"/>
        <w:autoSpaceDN w:val="0"/>
        <w:spacing w:after="0" w:line="240" w:lineRule="auto"/>
        <w:ind w:left="0" w:firstLine="709"/>
        <w:contextualSpacing w:val="0"/>
        <w:jc w:val="both"/>
        <w:rPr>
          <w:rFonts w:ascii="Times New Roman" w:hAnsi="Times New Roman"/>
          <w:sz w:val="28"/>
          <w:szCs w:val="28"/>
        </w:rPr>
      </w:pPr>
      <w:r w:rsidRPr="007E455D">
        <w:rPr>
          <w:rFonts w:ascii="Times New Roman" w:hAnsi="Times New Roman"/>
          <w:sz w:val="28"/>
          <w:szCs w:val="28"/>
        </w:rPr>
        <w:t>Образовательным</w:t>
      </w:r>
      <w:r w:rsidRPr="007E455D">
        <w:rPr>
          <w:rFonts w:ascii="Times New Roman" w:hAnsi="Times New Roman"/>
          <w:spacing w:val="1"/>
          <w:sz w:val="28"/>
          <w:szCs w:val="28"/>
        </w:rPr>
        <w:t xml:space="preserve"> </w:t>
      </w:r>
      <w:r w:rsidRPr="007E455D">
        <w:rPr>
          <w:rFonts w:ascii="Times New Roman" w:hAnsi="Times New Roman"/>
          <w:sz w:val="28"/>
          <w:szCs w:val="28"/>
        </w:rPr>
        <w:t>учреждением</w:t>
      </w:r>
      <w:r w:rsidRPr="007E455D">
        <w:rPr>
          <w:rFonts w:ascii="Times New Roman" w:hAnsi="Times New Roman"/>
          <w:spacing w:val="1"/>
          <w:sz w:val="28"/>
          <w:szCs w:val="28"/>
        </w:rPr>
        <w:t xml:space="preserve"> </w:t>
      </w:r>
      <w:r w:rsidR="007E455D" w:rsidRPr="007E455D">
        <w:rPr>
          <w:rFonts w:ascii="Times New Roman" w:hAnsi="Times New Roman"/>
          <w:sz w:val="28"/>
          <w:szCs w:val="28"/>
        </w:rPr>
        <w:t>для реализаци</w:t>
      </w:r>
      <w:r w:rsidR="007E455D">
        <w:rPr>
          <w:rFonts w:ascii="Times New Roman" w:hAnsi="Times New Roman"/>
          <w:sz w:val="28"/>
          <w:szCs w:val="28"/>
        </w:rPr>
        <w:t>и</w:t>
      </w:r>
      <w:r w:rsidR="007E455D" w:rsidRPr="007E455D">
        <w:rPr>
          <w:rFonts w:ascii="Times New Roman" w:hAnsi="Times New Roman"/>
          <w:sz w:val="28"/>
          <w:szCs w:val="28"/>
        </w:rPr>
        <w:t xml:space="preserve"> программ лечебно- оздоровительных и реабилитационных мероприятий для детей, нуждающихся в длительном лечении</w:t>
      </w:r>
      <w:r w:rsidRPr="007E455D">
        <w:rPr>
          <w:rFonts w:ascii="Times New Roman" w:hAnsi="Times New Roman"/>
          <w:sz w:val="28"/>
          <w:szCs w:val="28"/>
        </w:rPr>
        <w:t>, является Краевое государственное общеобразовательное</w:t>
      </w:r>
      <w:r w:rsidRPr="007E455D">
        <w:rPr>
          <w:rFonts w:ascii="Times New Roman" w:hAnsi="Times New Roman"/>
          <w:spacing w:val="1"/>
          <w:sz w:val="28"/>
          <w:szCs w:val="28"/>
        </w:rPr>
        <w:t xml:space="preserve"> </w:t>
      </w:r>
      <w:r w:rsidRPr="007E455D">
        <w:rPr>
          <w:rFonts w:ascii="Times New Roman" w:hAnsi="Times New Roman"/>
          <w:sz w:val="28"/>
          <w:szCs w:val="28"/>
        </w:rPr>
        <w:t>бюджетное</w:t>
      </w:r>
      <w:r w:rsidRPr="007E455D">
        <w:rPr>
          <w:rFonts w:ascii="Times New Roman" w:hAnsi="Times New Roman"/>
          <w:spacing w:val="1"/>
          <w:sz w:val="28"/>
          <w:szCs w:val="28"/>
        </w:rPr>
        <w:t xml:space="preserve"> </w:t>
      </w:r>
      <w:r w:rsidRPr="007E455D">
        <w:rPr>
          <w:rFonts w:ascii="Times New Roman" w:hAnsi="Times New Roman"/>
          <w:sz w:val="28"/>
          <w:szCs w:val="28"/>
        </w:rPr>
        <w:t>учреждение</w:t>
      </w:r>
      <w:r w:rsidRPr="007E455D">
        <w:rPr>
          <w:rFonts w:ascii="Times New Roman" w:hAnsi="Times New Roman"/>
          <w:spacing w:val="1"/>
          <w:sz w:val="28"/>
          <w:szCs w:val="28"/>
        </w:rPr>
        <w:t xml:space="preserve"> </w:t>
      </w:r>
      <w:r w:rsidRPr="007E455D">
        <w:rPr>
          <w:rFonts w:ascii="Times New Roman" w:hAnsi="Times New Roman"/>
          <w:sz w:val="28"/>
          <w:szCs w:val="28"/>
        </w:rPr>
        <w:t>«Камчатская</w:t>
      </w:r>
      <w:r w:rsidRPr="007E455D">
        <w:rPr>
          <w:rFonts w:ascii="Times New Roman" w:hAnsi="Times New Roman"/>
          <w:spacing w:val="1"/>
          <w:sz w:val="28"/>
          <w:szCs w:val="28"/>
        </w:rPr>
        <w:t xml:space="preserve"> </w:t>
      </w:r>
      <w:r w:rsidRPr="007E455D">
        <w:rPr>
          <w:rFonts w:ascii="Times New Roman" w:hAnsi="Times New Roman"/>
          <w:sz w:val="28"/>
          <w:szCs w:val="28"/>
        </w:rPr>
        <w:t>санаторная</w:t>
      </w:r>
      <w:r w:rsidRPr="007E455D">
        <w:rPr>
          <w:rFonts w:ascii="Times New Roman" w:hAnsi="Times New Roman"/>
          <w:spacing w:val="1"/>
          <w:sz w:val="28"/>
          <w:szCs w:val="28"/>
        </w:rPr>
        <w:t xml:space="preserve"> </w:t>
      </w:r>
      <w:r w:rsidRPr="007E455D">
        <w:rPr>
          <w:rFonts w:ascii="Times New Roman" w:hAnsi="Times New Roman"/>
          <w:sz w:val="28"/>
          <w:szCs w:val="28"/>
        </w:rPr>
        <w:t>школа-интернат»</w:t>
      </w:r>
      <w:r w:rsidRPr="007E455D">
        <w:rPr>
          <w:rFonts w:ascii="Times New Roman" w:hAnsi="Times New Roman"/>
          <w:spacing w:val="1"/>
          <w:sz w:val="28"/>
          <w:szCs w:val="28"/>
        </w:rPr>
        <w:t xml:space="preserve"> </w:t>
      </w:r>
      <w:r w:rsidRPr="007E455D">
        <w:rPr>
          <w:rFonts w:ascii="Times New Roman" w:hAnsi="Times New Roman"/>
          <w:sz w:val="28"/>
          <w:szCs w:val="28"/>
        </w:rPr>
        <w:t>на</w:t>
      </w:r>
      <w:r w:rsidRPr="007E455D">
        <w:rPr>
          <w:rFonts w:ascii="Times New Roman" w:hAnsi="Times New Roman"/>
          <w:spacing w:val="1"/>
          <w:sz w:val="28"/>
          <w:szCs w:val="28"/>
        </w:rPr>
        <w:t xml:space="preserve"> </w:t>
      </w:r>
      <w:r w:rsidR="007E455D" w:rsidRPr="007E455D">
        <w:rPr>
          <w:rFonts w:ascii="Times New Roman" w:hAnsi="Times New Roman"/>
          <w:sz w:val="28"/>
          <w:szCs w:val="28"/>
        </w:rPr>
        <w:t>36</w:t>
      </w:r>
      <w:r w:rsidRPr="007E455D">
        <w:rPr>
          <w:rFonts w:ascii="Times New Roman" w:hAnsi="Times New Roman"/>
          <w:spacing w:val="1"/>
          <w:sz w:val="28"/>
          <w:szCs w:val="28"/>
        </w:rPr>
        <w:t xml:space="preserve"> </w:t>
      </w:r>
      <w:r w:rsidRPr="007E455D">
        <w:rPr>
          <w:rFonts w:ascii="Times New Roman" w:hAnsi="Times New Roman"/>
          <w:sz w:val="28"/>
          <w:szCs w:val="28"/>
        </w:rPr>
        <w:t>учащихся.</w:t>
      </w:r>
    </w:p>
    <w:p w14:paraId="060A73FD" w14:textId="4C5A931F" w:rsidR="00260D34" w:rsidRPr="00715553" w:rsidRDefault="00260D34" w:rsidP="009D779C">
      <w:pPr>
        <w:autoSpaceDE w:val="0"/>
        <w:autoSpaceDN w:val="0"/>
        <w:adjustRightInd w:val="0"/>
        <w:spacing w:after="0" w:line="360" w:lineRule="auto"/>
        <w:ind w:firstLine="709"/>
        <w:jc w:val="right"/>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Таблица </w:t>
      </w:r>
      <w:r w:rsidR="00210CAD" w:rsidRPr="00715553">
        <w:rPr>
          <w:rFonts w:ascii="Times New Roman" w:eastAsia="Times New Roman" w:hAnsi="Times New Roman"/>
          <w:sz w:val="28"/>
          <w:szCs w:val="28"/>
          <w:lang w:bidi="en-US"/>
        </w:rPr>
        <w:t>32</w:t>
      </w:r>
    </w:p>
    <w:p w14:paraId="5A1067FB" w14:textId="312EAB8F" w:rsidR="00370A0F" w:rsidRPr="00715553" w:rsidRDefault="00370A0F" w:rsidP="009D779C">
      <w:pPr>
        <w:tabs>
          <w:tab w:val="left" w:pos="1418"/>
        </w:tabs>
        <w:spacing w:line="240" w:lineRule="auto"/>
        <w:jc w:val="center"/>
        <w:rPr>
          <w:rFonts w:ascii="Times New Roman" w:eastAsia="Times New Roman" w:hAnsi="Times New Roman"/>
          <w:sz w:val="28"/>
          <w:szCs w:val="28"/>
          <w:lang w:eastAsia="ru-RU"/>
        </w:rPr>
      </w:pPr>
      <w:bookmarkStart w:id="128" w:name="_Hlk83978622"/>
      <w:r w:rsidRPr="00715553">
        <w:rPr>
          <w:rFonts w:ascii="Times New Roman" w:eastAsia="Times New Roman" w:hAnsi="Times New Roman"/>
          <w:sz w:val="28"/>
          <w:szCs w:val="28"/>
          <w:lang w:eastAsia="ru-RU"/>
        </w:rPr>
        <w:t xml:space="preserve">Характеристика системы образования, </w:t>
      </w:r>
      <w:r w:rsidR="00184E5F" w:rsidRPr="00715553">
        <w:rPr>
          <w:rFonts w:ascii="Times New Roman" w:eastAsia="Times New Roman" w:hAnsi="Times New Roman"/>
          <w:sz w:val="28"/>
          <w:szCs w:val="28"/>
          <w:lang w:eastAsia="ru-RU"/>
        </w:rPr>
        <w:t>20</w:t>
      </w:r>
      <w:r w:rsidR="00675FE0" w:rsidRPr="00715553">
        <w:rPr>
          <w:rFonts w:ascii="Times New Roman" w:eastAsia="Times New Roman" w:hAnsi="Times New Roman"/>
          <w:sz w:val="28"/>
          <w:szCs w:val="28"/>
          <w:lang w:eastAsia="ru-RU"/>
        </w:rPr>
        <w:t>20</w:t>
      </w:r>
      <w:r w:rsidR="00184E5F" w:rsidRPr="00715553">
        <w:rPr>
          <w:rFonts w:ascii="Times New Roman" w:eastAsia="Times New Roman" w:hAnsi="Times New Roman"/>
          <w:sz w:val="28"/>
          <w:szCs w:val="28"/>
          <w:lang w:eastAsia="ru-RU"/>
        </w:rPr>
        <w:t xml:space="preserve"> уч</w:t>
      </w:r>
      <w:r w:rsidR="00AF1B37" w:rsidRPr="00715553">
        <w:rPr>
          <w:rFonts w:ascii="Times New Roman" w:eastAsia="Times New Roman" w:hAnsi="Times New Roman"/>
          <w:sz w:val="28"/>
          <w:szCs w:val="28"/>
          <w:lang w:eastAsia="ru-RU"/>
        </w:rPr>
        <w:t xml:space="preserve">ебный </w:t>
      </w:r>
      <w:r w:rsidRPr="00715553">
        <w:rPr>
          <w:rFonts w:ascii="Times New Roman" w:eastAsia="Times New Roman" w:hAnsi="Times New Roman"/>
          <w:sz w:val="28"/>
          <w:szCs w:val="28"/>
          <w:lang w:eastAsia="ru-RU"/>
        </w:rPr>
        <w:t>г</w:t>
      </w:r>
      <w:r w:rsidR="00AF1B37" w:rsidRPr="00715553">
        <w:rPr>
          <w:rFonts w:ascii="Times New Roman" w:eastAsia="Times New Roman" w:hAnsi="Times New Roman"/>
          <w:sz w:val="28"/>
          <w:szCs w:val="28"/>
          <w:lang w:eastAsia="ru-RU"/>
        </w:rPr>
        <w:t>од</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8"/>
        <w:gridCol w:w="1979"/>
      </w:tblGrid>
      <w:tr w:rsidR="00715553" w:rsidRPr="00715553" w14:paraId="66D49344" w14:textId="77777777" w:rsidTr="00210CAD">
        <w:trPr>
          <w:cantSplit/>
          <w:trHeight w:val="170"/>
          <w:tblHeader/>
          <w:jc w:val="center"/>
        </w:trPr>
        <w:tc>
          <w:tcPr>
            <w:tcW w:w="7088" w:type="dxa"/>
            <w:tcBorders>
              <w:top w:val="single" w:sz="4" w:space="0" w:color="auto"/>
              <w:left w:val="single" w:sz="4" w:space="0" w:color="auto"/>
              <w:bottom w:val="single" w:sz="4" w:space="0" w:color="auto"/>
              <w:right w:val="single" w:sz="4" w:space="0" w:color="auto"/>
            </w:tcBorders>
            <w:noWrap/>
            <w:tcMar>
              <w:top w:w="15" w:type="dxa"/>
              <w:left w:w="108" w:type="dxa"/>
              <w:bottom w:w="15" w:type="dxa"/>
              <w:right w:w="108" w:type="dxa"/>
            </w:tcMar>
            <w:vAlign w:val="center"/>
            <w:hideMark/>
          </w:tcPr>
          <w:p w14:paraId="4271F56E" w14:textId="77777777" w:rsidR="00115369" w:rsidRPr="00715553" w:rsidRDefault="00115369"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Показатель</w:t>
            </w:r>
          </w:p>
        </w:tc>
        <w:tc>
          <w:tcPr>
            <w:tcW w:w="1979" w:type="dxa"/>
            <w:tcBorders>
              <w:top w:val="single" w:sz="4" w:space="0" w:color="auto"/>
              <w:left w:val="single" w:sz="4" w:space="0" w:color="auto"/>
              <w:bottom w:val="single" w:sz="4" w:space="0" w:color="auto"/>
              <w:right w:val="single" w:sz="4" w:space="0" w:color="auto"/>
            </w:tcBorders>
            <w:noWrap/>
            <w:tcMar>
              <w:top w:w="15" w:type="dxa"/>
              <w:left w:w="108" w:type="dxa"/>
              <w:bottom w:w="15" w:type="dxa"/>
              <w:right w:w="108" w:type="dxa"/>
            </w:tcMar>
            <w:vAlign w:val="center"/>
            <w:hideMark/>
          </w:tcPr>
          <w:p w14:paraId="28E1505C" w14:textId="64AD22F7" w:rsidR="00115369" w:rsidRPr="00715553" w:rsidRDefault="00115369"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Значение</w:t>
            </w:r>
          </w:p>
        </w:tc>
      </w:tr>
      <w:tr w:rsidR="00715553" w:rsidRPr="00715553" w14:paraId="39B8242B" w14:textId="77777777" w:rsidTr="00210CAD">
        <w:trPr>
          <w:cantSplit/>
          <w:trHeight w:val="170"/>
          <w:jc w:val="center"/>
        </w:trPr>
        <w:tc>
          <w:tcPr>
            <w:tcW w:w="9067" w:type="dxa"/>
            <w:gridSpan w:val="2"/>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04227A3D" w14:textId="77777777" w:rsidR="00115369" w:rsidRPr="00715553" w:rsidRDefault="00115369"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Общеобразовательные школы</w:t>
            </w:r>
          </w:p>
        </w:tc>
      </w:tr>
      <w:tr w:rsidR="00715553" w:rsidRPr="00715553" w14:paraId="5BE384FB" w14:textId="77777777" w:rsidTr="00210CAD">
        <w:trPr>
          <w:cantSplit/>
          <w:trHeight w:val="170"/>
          <w:jc w:val="center"/>
        </w:trPr>
        <w:tc>
          <w:tcPr>
            <w:tcW w:w="708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8504D53" w14:textId="77777777" w:rsidR="000529E2" w:rsidRPr="00715553" w:rsidRDefault="000529E2"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Число школ, ед.</w:t>
            </w:r>
          </w:p>
        </w:tc>
        <w:tc>
          <w:tcPr>
            <w:tcW w:w="1979" w:type="dxa"/>
            <w:tcBorders>
              <w:top w:val="single" w:sz="4" w:space="0" w:color="auto"/>
              <w:left w:val="single" w:sz="4" w:space="0" w:color="auto"/>
              <w:bottom w:val="single" w:sz="4" w:space="0" w:color="auto"/>
              <w:right w:val="single" w:sz="4" w:space="0" w:color="auto"/>
            </w:tcBorders>
            <w:shd w:val="clear" w:color="auto" w:fill="auto"/>
            <w:noWrap/>
            <w:tcMar>
              <w:top w:w="15" w:type="dxa"/>
              <w:left w:w="108" w:type="dxa"/>
              <w:bottom w:w="15" w:type="dxa"/>
              <w:right w:w="108" w:type="dxa"/>
            </w:tcMar>
            <w:vAlign w:val="center"/>
            <w:hideMark/>
          </w:tcPr>
          <w:p w14:paraId="6BB362D5" w14:textId="673B843C" w:rsidR="000529E2" w:rsidRPr="00715553" w:rsidRDefault="000529E2" w:rsidP="00210CAD">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w:t>
            </w:r>
          </w:p>
        </w:tc>
      </w:tr>
      <w:tr w:rsidR="00715553" w:rsidRPr="00715553" w14:paraId="4BAE27C7" w14:textId="77777777" w:rsidTr="00210CAD">
        <w:trPr>
          <w:cantSplit/>
          <w:trHeight w:val="170"/>
          <w:jc w:val="center"/>
        </w:trPr>
        <w:tc>
          <w:tcPr>
            <w:tcW w:w="708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27177E9" w14:textId="77777777" w:rsidR="000529E2" w:rsidRPr="00715553" w:rsidRDefault="000529E2"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Проектная мощность школ, мест</w:t>
            </w:r>
          </w:p>
        </w:tc>
        <w:tc>
          <w:tcPr>
            <w:tcW w:w="1979" w:type="dxa"/>
            <w:tcBorders>
              <w:top w:val="nil"/>
              <w:left w:val="single" w:sz="4" w:space="0" w:color="auto"/>
              <w:bottom w:val="single" w:sz="4" w:space="0" w:color="auto"/>
              <w:right w:val="single" w:sz="4" w:space="0" w:color="auto"/>
            </w:tcBorders>
            <w:shd w:val="clear" w:color="auto" w:fill="auto"/>
            <w:noWrap/>
            <w:tcMar>
              <w:top w:w="15" w:type="dxa"/>
              <w:left w:w="108" w:type="dxa"/>
              <w:bottom w:w="15" w:type="dxa"/>
              <w:right w:w="108" w:type="dxa"/>
            </w:tcMar>
            <w:vAlign w:val="center"/>
            <w:hideMark/>
          </w:tcPr>
          <w:p w14:paraId="1612009C" w14:textId="6D27633C" w:rsidR="00A40F2F" w:rsidRPr="007E455D" w:rsidRDefault="007E455D" w:rsidP="00210CA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1176</w:t>
            </w:r>
          </w:p>
        </w:tc>
      </w:tr>
      <w:tr w:rsidR="00715553" w:rsidRPr="00715553" w14:paraId="13BD658C" w14:textId="77777777" w:rsidTr="00210CAD">
        <w:trPr>
          <w:cantSplit/>
          <w:trHeight w:val="170"/>
          <w:jc w:val="center"/>
        </w:trPr>
        <w:tc>
          <w:tcPr>
            <w:tcW w:w="708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7338E597" w14:textId="77777777" w:rsidR="000529E2" w:rsidRPr="00715553" w:rsidRDefault="000529E2"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Численность обучающихся, чел.</w:t>
            </w:r>
          </w:p>
        </w:tc>
        <w:tc>
          <w:tcPr>
            <w:tcW w:w="1979" w:type="dxa"/>
            <w:tcBorders>
              <w:top w:val="nil"/>
              <w:left w:val="single" w:sz="4" w:space="0" w:color="auto"/>
              <w:bottom w:val="single" w:sz="4" w:space="0" w:color="auto"/>
              <w:right w:val="single" w:sz="4" w:space="0" w:color="auto"/>
            </w:tcBorders>
            <w:shd w:val="clear" w:color="auto" w:fill="auto"/>
            <w:noWrap/>
            <w:tcMar>
              <w:top w:w="15" w:type="dxa"/>
              <w:left w:w="108" w:type="dxa"/>
              <w:bottom w:w="15" w:type="dxa"/>
              <w:right w:w="108" w:type="dxa"/>
            </w:tcMar>
            <w:vAlign w:val="center"/>
            <w:hideMark/>
          </w:tcPr>
          <w:p w14:paraId="68CCCC10" w14:textId="170BD076" w:rsidR="00A40F2F" w:rsidRPr="00715553" w:rsidRDefault="00A40F2F" w:rsidP="00210CAD">
            <w:pPr>
              <w:spacing w:after="0" w:line="240" w:lineRule="auto"/>
              <w:jc w:val="center"/>
              <w:rPr>
                <w:rFonts w:ascii="Times New Roman" w:eastAsia="Times New Roman" w:hAnsi="Times New Roman"/>
                <w:sz w:val="24"/>
                <w:szCs w:val="24"/>
                <w:lang w:val="en-US" w:eastAsia="ru-RU"/>
              </w:rPr>
            </w:pPr>
            <w:r w:rsidRPr="00715553">
              <w:rPr>
                <w:rFonts w:ascii="Times New Roman" w:eastAsia="Times New Roman" w:hAnsi="Times New Roman"/>
                <w:sz w:val="24"/>
                <w:szCs w:val="24"/>
                <w:lang w:val="en-US" w:eastAsia="ru-RU"/>
              </w:rPr>
              <w:t>601</w:t>
            </w:r>
          </w:p>
        </w:tc>
      </w:tr>
      <w:tr w:rsidR="00715553" w:rsidRPr="00715553" w14:paraId="3A78D8A1" w14:textId="77777777" w:rsidTr="00210CAD">
        <w:trPr>
          <w:cantSplit/>
          <w:trHeight w:val="170"/>
          <w:jc w:val="center"/>
        </w:trPr>
        <w:tc>
          <w:tcPr>
            <w:tcW w:w="708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3ED5644" w14:textId="77777777" w:rsidR="000529E2" w:rsidRPr="00715553" w:rsidRDefault="000529E2"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Наполняемость, чел./место</w:t>
            </w:r>
          </w:p>
        </w:tc>
        <w:tc>
          <w:tcPr>
            <w:tcW w:w="1979" w:type="dxa"/>
            <w:tcBorders>
              <w:top w:val="nil"/>
              <w:left w:val="single" w:sz="4" w:space="0" w:color="auto"/>
              <w:bottom w:val="single" w:sz="4" w:space="0" w:color="auto"/>
              <w:right w:val="single" w:sz="4" w:space="0" w:color="auto"/>
            </w:tcBorders>
            <w:shd w:val="clear" w:color="auto" w:fill="auto"/>
            <w:noWrap/>
            <w:tcMar>
              <w:top w:w="15" w:type="dxa"/>
              <w:left w:w="108" w:type="dxa"/>
              <w:bottom w:w="15" w:type="dxa"/>
              <w:right w:w="108" w:type="dxa"/>
            </w:tcMar>
            <w:vAlign w:val="center"/>
            <w:hideMark/>
          </w:tcPr>
          <w:p w14:paraId="23136791" w14:textId="6146F0D2" w:rsidR="000529E2" w:rsidRPr="00715553" w:rsidRDefault="00A40F2F" w:rsidP="00210CAD">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val="en-US" w:eastAsia="ru-RU"/>
              </w:rPr>
              <w:t>1</w:t>
            </w:r>
            <w:r w:rsidRPr="00715553">
              <w:rPr>
                <w:rFonts w:ascii="Times New Roman" w:eastAsia="Times New Roman" w:hAnsi="Times New Roman"/>
                <w:sz w:val="24"/>
                <w:szCs w:val="24"/>
                <w:lang w:eastAsia="ru-RU"/>
              </w:rPr>
              <w:t>,02</w:t>
            </w:r>
          </w:p>
        </w:tc>
      </w:tr>
      <w:tr w:rsidR="00715553" w:rsidRPr="00715553" w14:paraId="1C3EBFF2" w14:textId="77777777" w:rsidTr="00210CAD">
        <w:trPr>
          <w:cantSplit/>
          <w:trHeight w:val="170"/>
          <w:jc w:val="center"/>
        </w:trPr>
        <w:tc>
          <w:tcPr>
            <w:tcW w:w="708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91B5FBF" w14:textId="77777777" w:rsidR="000529E2" w:rsidRPr="00715553" w:rsidRDefault="000529E2"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Число педагогов школ, чел.</w:t>
            </w:r>
          </w:p>
        </w:tc>
        <w:tc>
          <w:tcPr>
            <w:tcW w:w="1979" w:type="dxa"/>
            <w:tcBorders>
              <w:top w:val="nil"/>
              <w:left w:val="single" w:sz="4" w:space="0" w:color="auto"/>
              <w:bottom w:val="single" w:sz="4" w:space="0" w:color="auto"/>
              <w:right w:val="single" w:sz="4" w:space="0" w:color="auto"/>
            </w:tcBorders>
            <w:shd w:val="clear" w:color="auto" w:fill="auto"/>
            <w:noWrap/>
            <w:tcMar>
              <w:top w:w="15" w:type="dxa"/>
              <w:left w:w="108" w:type="dxa"/>
              <w:bottom w:w="15" w:type="dxa"/>
              <w:right w:w="108" w:type="dxa"/>
            </w:tcMar>
            <w:vAlign w:val="center"/>
            <w:hideMark/>
          </w:tcPr>
          <w:p w14:paraId="3A34F243" w14:textId="4360860D" w:rsidR="00A40F2F" w:rsidRPr="00715553" w:rsidRDefault="00A40F2F" w:rsidP="00210CAD">
            <w:pPr>
              <w:spacing w:after="0" w:line="240" w:lineRule="auto"/>
              <w:jc w:val="center"/>
              <w:rPr>
                <w:rFonts w:ascii="Times New Roman" w:eastAsia="Times New Roman" w:hAnsi="Times New Roman"/>
                <w:sz w:val="24"/>
                <w:szCs w:val="24"/>
                <w:lang w:val="en-US" w:eastAsia="ru-RU"/>
              </w:rPr>
            </w:pPr>
            <w:r w:rsidRPr="00715553">
              <w:rPr>
                <w:rFonts w:ascii="Times New Roman" w:eastAsia="Times New Roman" w:hAnsi="Times New Roman"/>
                <w:sz w:val="24"/>
                <w:szCs w:val="24"/>
                <w:lang w:val="en-US" w:eastAsia="ru-RU"/>
              </w:rPr>
              <w:t>64</w:t>
            </w:r>
          </w:p>
        </w:tc>
      </w:tr>
      <w:tr w:rsidR="00715553" w:rsidRPr="00715553" w14:paraId="19C1ABFA" w14:textId="77777777" w:rsidTr="00210CAD">
        <w:trPr>
          <w:cantSplit/>
          <w:trHeight w:val="170"/>
          <w:jc w:val="center"/>
        </w:trPr>
        <w:tc>
          <w:tcPr>
            <w:tcW w:w="708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2E5664F5" w14:textId="77777777" w:rsidR="000529E2" w:rsidRPr="00715553" w:rsidRDefault="000529E2"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Количество учеников на 1 учителя, чел.</w:t>
            </w:r>
          </w:p>
        </w:tc>
        <w:tc>
          <w:tcPr>
            <w:tcW w:w="1979" w:type="dxa"/>
            <w:tcBorders>
              <w:top w:val="nil"/>
              <w:left w:val="single" w:sz="4" w:space="0" w:color="auto"/>
              <w:bottom w:val="single" w:sz="4" w:space="0" w:color="auto"/>
              <w:right w:val="single" w:sz="4" w:space="0" w:color="auto"/>
            </w:tcBorders>
            <w:shd w:val="clear" w:color="auto" w:fill="auto"/>
            <w:noWrap/>
            <w:tcMar>
              <w:top w:w="15" w:type="dxa"/>
              <w:left w:w="108" w:type="dxa"/>
              <w:bottom w:w="15" w:type="dxa"/>
              <w:right w:w="108" w:type="dxa"/>
            </w:tcMar>
            <w:vAlign w:val="center"/>
            <w:hideMark/>
          </w:tcPr>
          <w:p w14:paraId="436BCDC4" w14:textId="471DB6B5" w:rsidR="000529E2" w:rsidRPr="00715553" w:rsidRDefault="00A40F2F" w:rsidP="00210CAD">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9,39</w:t>
            </w:r>
          </w:p>
        </w:tc>
      </w:tr>
      <w:tr w:rsidR="00715553" w:rsidRPr="00715553" w14:paraId="3848F55E" w14:textId="77777777" w:rsidTr="00210CAD">
        <w:trPr>
          <w:cantSplit/>
          <w:trHeight w:val="170"/>
          <w:jc w:val="center"/>
        </w:trPr>
        <w:tc>
          <w:tcPr>
            <w:tcW w:w="9067" w:type="dxa"/>
            <w:gridSpan w:val="2"/>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5EF4C25" w14:textId="77777777" w:rsidR="00115369" w:rsidRPr="00715553" w:rsidRDefault="00115369" w:rsidP="00210CAD">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Дошкольные учреждения</w:t>
            </w:r>
          </w:p>
        </w:tc>
      </w:tr>
      <w:tr w:rsidR="00715553" w:rsidRPr="00715553" w14:paraId="5A8CB1C4" w14:textId="77777777" w:rsidTr="00210CAD">
        <w:trPr>
          <w:cantSplit/>
          <w:trHeight w:val="170"/>
          <w:jc w:val="center"/>
        </w:trPr>
        <w:tc>
          <w:tcPr>
            <w:tcW w:w="708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bottom"/>
            <w:hideMark/>
          </w:tcPr>
          <w:p w14:paraId="61F9ED64" w14:textId="77777777" w:rsidR="000529E2" w:rsidRPr="00715553" w:rsidRDefault="000529E2"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Число детских садов, ед.</w:t>
            </w:r>
          </w:p>
        </w:tc>
        <w:tc>
          <w:tcPr>
            <w:tcW w:w="1979" w:type="dxa"/>
            <w:tcBorders>
              <w:top w:val="single" w:sz="4" w:space="0" w:color="auto"/>
              <w:left w:val="single" w:sz="4" w:space="0" w:color="auto"/>
              <w:bottom w:val="single" w:sz="4" w:space="0" w:color="auto"/>
              <w:right w:val="single" w:sz="4" w:space="0" w:color="auto"/>
            </w:tcBorders>
            <w:shd w:val="clear" w:color="auto" w:fill="auto"/>
            <w:noWrap/>
            <w:tcMar>
              <w:top w:w="15" w:type="dxa"/>
              <w:left w:w="108" w:type="dxa"/>
              <w:bottom w:w="15" w:type="dxa"/>
              <w:right w:w="108" w:type="dxa"/>
            </w:tcMar>
            <w:hideMark/>
          </w:tcPr>
          <w:p w14:paraId="4C14F1CA" w14:textId="38C91888" w:rsidR="000529E2" w:rsidRPr="00715553" w:rsidRDefault="000529E2" w:rsidP="00210CAD">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w:t>
            </w:r>
          </w:p>
        </w:tc>
      </w:tr>
      <w:tr w:rsidR="00715553" w:rsidRPr="00715553" w14:paraId="14834FB9" w14:textId="77777777" w:rsidTr="00210CAD">
        <w:trPr>
          <w:cantSplit/>
          <w:trHeight w:val="170"/>
          <w:jc w:val="center"/>
        </w:trPr>
        <w:tc>
          <w:tcPr>
            <w:tcW w:w="708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28C8ECF" w14:textId="77777777" w:rsidR="000529E2" w:rsidRPr="00715553" w:rsidRDefault="000529E2"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Проектная мощность детских садов, мест</w:t>
            </w:r>
          </w:p>
        </w:tc>
        <w:tc>
          <w:tcPr>
            <w:tcW w:w="1979" w:type="dxa"/>
            <w:tcBorders>
              <w:top w:val="nil"/>
              <w:left w:val="single" w:sz="4" w:space="0" w:color="auto"/>
              <w:bottom w:val="single" w:sz="4" w:space="0" w:color="auto"/>
              <w:right w:val="single" w:sz="4" w:space="0" w:color="auto"/>
            </w:tcBorders>
            <w:shd w:val="clear" w:color="auto" w:fill="auto"/>
            <w:noWrap/>
            <w:tcMar>
              <w:top w:w="15" w:type="dxa"/>
              <w:left w:w="108" w:type="dxa"/>
              <w:bottom w:w="15" w:type="dxa"/>
              <w:right w:w="108" w:type="dxa"/>
            </w:tcMar>
            <w:hideMark/>
          </w:tcPr>
          <w:p w14:paraId="454F7689" w14:textId="1932CA52" w:rsidR="000529E2" w:rsidRPr="00715553" w:rsidRDefault="00A40F2F" w:rsidP="00210CAD">
            <w:pPr>
              <w:spacing w:after="0" w:line="240" w:lineRule="auto"/>
              <w:jc w:val="center"/>
              <w:rPr>
                <w:rFonts w:ascii="Times New Roman" w:eastAsia="Times New Roman" w:hAnsi="Times New Roman"/>
                <w:sz w:val="24"/>
                <w:szCs w:val="24"/>
                <w:lang w:val="en-US" w:eastAsia="ru-RU"/>
              </w:rPr>
            </w:pPr>
            <w:r w:rsidRPr="00715553">
              <w:rPr>
                <w:rFonts w:ascii="Times New Roman" w:eastAsia="Times New Roman" w:hAnsi="Times New Roman"/>
                <w:sz w:val="24"/>
                <w:szCs w:val="24"/>
                <w:lang w:val="en-US" w:eastAsia="ru-RU"/>
              </w:rPr>
              <w:t>261</w:t>
            </w:r>
          </w:p>
        </w:tc>
      </w:tr>
      <w:tr w:rsidR="00715553" w:rsidRPr="00715553" w14:paraId="491AB53E" w14:textId="77777777" w:rsidTr="00210CAD">
        <w:trPr>
          <w:cantSplit/>
          <w:trHeight w:val="170"/>
          <w:jc w:val="center"/>
        </w:trPr>
        <w:tc>
          <w:tcPr>
            <w:tcW w:w="708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0C96198B" w14:textId="77777777" w:rsidR="000529E2" w:rsidRPr="00715553" w:rsidRDefault="000529E2"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Численность воспитанников, чел.</w:t>
            </w:r>
          </w:p>
        </w:tc>
        <w:tc>
          <w:tcPr>
            <w:tcW w:w="1979" w:type="dxa"/>
            <w:tcBorders>
              <w:top w:val="nil"/>
              <w:left w:val="single" w:sz="4" w:space="0" w:color="auto"/>
              <w:bottom w:val="single" w:sz="4" w:space="0" w:color="auto"/>
              <w:right w:val="single" w:sz="4" w:space="0" w:color="auto"/>
            </w:tcBorders>
            <w:shd w:val="clear" w:color="auto" w:fill="auto"/>
            <w:noWrap/>
            <w:tcMar>
              <w:top w:w="15" w:type="dxa"/>
              <w:left w:w="108" w:type="dxa"/>
              <w:bottom w:w="15" w:type="dxa"/>
              <w:right w:w="108" w:type="dxa"/>
            </w:tcMar>
            <w:hideMark/>
          </w:tcPr>
          <w:p w14:paraId="755E98D9" w14:textId="2CA6D92A" w:rsidR="000529E2" w:rsidRPr="00715553" w:rsidRDefault="00A40F2F" w:rsidP="00210CAD">
            <w:pPr>
              <w:spacing w:after="0" w:line="240" w:lineRule="auto"/>
              <w:jc w:val="center"/>
              <w:rPr>
                <w:rFonts w:ascii="Times New Roman" w:eastAsia="Times New Roman" w:hAnsi="Times New Roman"/>
                <w:sz w:val="24"/>
                <w:szCs w:val="24"/>
                <w:lang w:val="en-US" w:eastAsia="ru-RU"/>
              </w:rPr>
            </w:pPr>
            <w:r w:rsidRPr="00715553">
              <w:rPr>
                <w:rFonts w:ascii="Times New Roman" w:eastAsia="Times New Roman" w:hAnsi="Times New Roman"/>
                <w:sz w:val="24"/>
                <w:szCs w:val="24"/>
                <w:lang w:val="en-US" w:eastAsia="ru-RU"/>
              </w:rPr>
              <w:t>241</w:t>
            </w:r>
          </w:p>
        </w:tc>
      </w:tr>
      <w:tr w:rsidR="00715553" w:rsidRPr="00715553" w14:paraId="7912C993" w14:textId="77777777" w:rsidTr="00210CAD">
        <w:trPr>
          <w:cantSplit/>
          <w:trHeight w:val="170"/>
          <w:jc w:val="center"/>
        </w:trPr>
        <w:tc>
          <w:tcPr>
            <w:tcW w:w="708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20A7E178" w14:textId="77777777" w:rsidR="000529E2" w:rsidRPr="00715553" w:rsidRDefault="000529E2"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Наполняемость, чел./место</w:t>
            </w:r>
          </w:p>
        </w:tc>
        <w:tc>
          <w:tcPr>
            <w:tcW w:w="1979" w:type="dxa"/>
            <w:tcBorders>
              <w:top w:val="nil"/>
              <w:left w:val="single" w:sz="4" w:space="0" w:color="auto"/>
              <w:bottom w:val="single" w:sz="4" w:space="0" w:color="auto"/>
              <w:right w:val="single" w:sz="4" w:space="0" w:color="auto"/>
            </w:tcBorders>
            <w:shd w:val="clear" w:color="auto" w:fill="auto"/>
            <w:noWrap/>
            <w:tcMar>
              <w:top w:w="15" w:type="dxa"/>
              <w:left w:w="108" w:type="dxa"/>
              <w:bottom w:w="15" w:type="dxa"/>
              <w:right w:w="108" w:type="dxa"/>
            </w:tcMar>
            <w:hideMark/>
          </w:tcPr>
          <w:p w14:paraId="6381792E" w14:textId="1D178E0E" w:rsidR="000529E2" w:rsidRPr="00715553" w:rsidRDefault="00A40F2F" w:rsidP="00210CAD">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0,92</w:t>
            </w:r>
          </w:p>
        </w:tc>
      </w:tr>
      <w:tr w:rsidR="00715553" w:rsidRPr="00715553" w14:paraId="32AC00F8" w14:textId="77777777" w:rsidTr="00210CAD">
        <w:trPr>
          <w:cantSplit/>
          <w:trHeight w:val="170"/>
          <w:jc w:val="center"/>
        </w:trPr>
        <w:tc>
          <w:tcPr>
            <w:tcW w:w="708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0CC13DF" w14:textId="77777777" w:rsidR="000529E2" w:rsidRPr="00715553" w:rsidRDefault="000529E2"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Число воспитателей чел.</w:t>
            </w:r>
          </w:p>
        </w:tc>
        <w:tc>
          <w:tcPr>
            <w:tcW w:w="1979" w:type="dxa"/>
            <w:tcBorders>
              <w:top w:val="nil"/>
              <w:left w:val="single" w:sz="4" w:space="0" w:color="auto"/>
              <w:bottom w:val="single" w:sz="4" w:space="0" w:color="auto"/>
              <w:right w:val="single" w:sz="4" w:space="0" w:color="auto"/>
            </w:tcBorders>
            <w:shd w:val="clear" w:color="auto" w:fill="auto"/>
            <w:noWrap/>
            <w:tcMar>
              <w:top w:w="15" w:type="dxa"/>
              <w:left w:w="108" w:type="dxa"/>
              <w:bottom w:w="15" w:type="dxa"/>
              <w:right w:w="108" w:type="dxa"/>
            </w:tcMar>
            <w:hideMark/>
          </w:tcPr>
          <w:p w14:paraId="10233B70" w14:textId="7EC36303" w:rsidR="000529E2" w:rsidRPr="00715553" w:rsidRDefault="00A40F2F" w:rsidP="00210CAD">
            <w:pPr>
              <w:spacing w:after="0" w:line="240" w:lineRule="auto"/>
              <w:jc w:val="center"/>
              <w:rPr>
                <w:rFonts w:ascii="Times New Roman" w:eastAsia="Times New Roman" w:hAnsi="Times New Roman"/>
                <w:sz w:val="24"/>
                <w:szCs w:val="24"/>
                <w:lang w:val="en-US" w:eastAsia="ru-RU"/>
              </w:rPr>
            </w:pPr>
            <w:r w:rsidRPr="00715553">
              <w:rPr>
                <w:rFonts w:ascii="Times New Roman" w:eastAsia="Times New Roman" w:hAnsi="Times New Roman"/>
                <w:sz w:val="24"/>
                <w:szCs w:val="24"/>
                <w:lang w:val="en-US" w:eastAsia="ru-RU"/>
              </w:rPr>
              <w:t>26</w:t>
            </w:r>
          </w:p>
        </w:tc>
      </w:tr>
      <w:tr w:rsidR="00A40F2F" w:rsidRPr="00715553" w14:paraId="2E9ECE6D" w14:textId="77777777" w:rsidTr="00210CAD">
        <w:trPr>
          <w:cantSplit/>
          <w:trHeight w:val="170"/>
          <w:jc w:val="center"/>
        </w:trPr>
        <w:tc>
          <w:tcPr>
            <w:tcW w:w="708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0BADF64D" w14:textId="77777777" w:rsidR="000529E2" w:rsidRPr="00715553" w:rsidRDefault="000529E2"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Количество воспитанников на 1 воспитателя, чел.</w:t>
            </w:r>
          </w:p>
        </w:tc>
        <w:tc>
          <w:tcPr>
            <w:tcW w:w="1979" w:type="dxa"/>
            <w:tcBorders>
              <w:top w:val="nil"/>
              <w:left w:val="single" w:sz="4" w:space="0" w:color="auto"/>
              <w:bottom w:val="single" w:sz="4" w:space="0" w:color="auto"/>
              <w:right w:val="single" w:sz="4" w:space="0" w:color="auto"/>
            </w:tcBorders>
            <w:shd w:val="clear" w:color="auto" w:fill="auto"/>
            <w:noWrap/>
            <w:tcMar>
              <w:top w:w="15" w:type="dxa"/>
              <w:left w:w="108" w:type="dxa"/>
              <w:bottom w:w="15" w:type="dxa"/>
              <w:right w:w="108" w:type="dxa"/>
            </w:tcMar>
            <w:hideMark/>
          </w:tcPr>
          <w:p w14:paraId="2BCE9109" w14:textId="0B5A1D07" w:rsidR="000529E2" w:rsidRPr="00715553" w:rsidRDefault="00A40F2F" w:rsidP="00210CAD">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9,27</w:t>
            </w:r>
          </w:p>
        </w:tc>
      </w:tr>
    </w:tbl>
    <w:p w14:paraId="1D62025E" w14:textId="77777777" w:rsidR="00C671DE" w:rsidRPr="00715553" w:rsidRDefault="00C671DE" w:rsidP="009D779C">
      <w:pPr>
        <w:spacing w:after="0" w:line="240" w:lineRule="auto"/>
        <w:ind w:firstLine="709"/>
        <w:jc w:val="both"/>
        <w:rPr>
          <w:rFonts w:ascii="Times New Roman" w:eastAsia="Times New Roman" w:hAnsi="Times New Roman"/>
          <w:sz w:val="28"/>
          <w:szCs w:val="28"/>
          <w:lang w:eastAsia="ru-RU"/>
        </w:rPr>
      </w:pPr>
    </w:p>
    <w:bookmarkEnd w:id="128"/>
    <w:p w14:paraId="21A1CB5F" w14:textId="604E6E16" w:rsidR="00874CD7" w:rsidRPr="00715553" w:rsidRDefault="00874CD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Таким образом, на одного учителя общеобразовательных учреждений в среднем приходится </w:t>
      </w:r>
      <w:r w:rsidR="00A40F2F" w:rsidRPr="00715553">
        <w:rPr>
          <w:rFonts w:ascii="Times New Roman" w:eastAsia="Times New Roman" w:hAnsi="Times New Roman"/>
          <w:sz w:val="28"/>
          <w:szCs w:val="28"/>
          <w:lang w:eastAsia="ru-RU"/>
        </w:rPr>
        <w:t>9,39</w:t>
      </w:r>
      <w:r w:rsidRPr="00715553">
        <w:rPr>
          <w:rFonts w:ascii="Times New Roman" w:eastAsia="Times New Roman" w:hAnsi="Times New Roman"/>
          <w:sz w:val="28"/>
          <w:szCs w:val="28"/>
          <w:lang w:eastAsia="ru-RU"/>
        </w:rPr>
        <w:t xml:space="preserve"> обучающихся, в то время как установленный действующим законодательством норматив составляет 11 учеников на одного педагога.</w:t>
      </w:r>
    </w:p>
    <w:p w14:paraId="540190A9" w14:textId="725622AE" w:rsidR="00260D34" w:rsidRPr="00715553" w:rsidRDefault="00260D34"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Особое внимание</w:t>
      </w:r>
      <w:r w:rsidR="009A5E75" w:rsidRPr="00715553">
        <w:rPr>
          <w:rFonts w:ascii="Times New Roman" w:eastAsia="Times New Roman" w:hAnsi="Times New Roman"/>
          <w:sz w:val="28"/>
          <w:szCs w:val="28"/>
          <w:lang w:eastAsia="ru-RU"/>
        </w:rPr>
        <w:t xml:space="preserve"> в о</w:t>
      </w:r>
      <w:r w:rsidRPr="00715553">
        <w:rPr>
          <w:rFonts w:ascii="Times New Roman" w:eastAsia="Times New Roman" w:hAnsi="Times New Roman"/>
          <w:sz w:val="28"/>
          <w:szCs w:val="28"/>
          <w:lang w:eastAsia="ru-RU"/>
        </w:rPr>
        <w:t xml:space="preserve">бразовательной политике </w:t>
      </w:r>
      <w:r w:rsidR="00092735" w:rsidRPr="00715553">
        <w:rPr>
          <w:rFonts w:ascii="Times New Roman" w:hAnsi="Times New Roman"/>
          <w:sz w:val="28"/>
          <w:szCs w:val="28"/>
        </w:rPr>
        <w:t>сельского</w:t>
      </w:r>
      <w:r w:rsidR="00A40F2F" w:rsidRPr="00715553">
        <w:rPr>
          <w:rFonts w:ascii="Times New Roman" w:hAnsi="Times New Roman"/>
          <w:sz w:val="28"/>
          <w:szCs w:val="28"/>
        </w:rPr>
        <w:t xml:space="preserve"> поселения</w:t>
      </w:r>
      <w:r w:rsidR="00092735" w:rsidRPr="00715553">
        <w:rPr>
          <w:rFonts w:ascii="Times New Roman" w:hAnsi="Times New Roman"/>
          <w:sz w:val="28"/>
          <w:szCs w:val="28"/>
        </w:rPr>
        <w:t xml:space="preserve"> </w:t>
      </w:r>
      <w:r w:rsidRPr="00715553">
        <w:rPr>
          <w:rFonts w:ascii="Times New Roman" w:eastAsia="Times New Roman" w:hAnsi="Times New Roman"/>
          <w:sz w:val="28"/>
          <w:szCs w:val="28"/>
          <w:lang w:eastAsia="ru-RU"/>
        </w:rPr>
        <w:t>отводится целенаправленным действиям</w:t>
      </w:r>
      <w:r w:rsidR="009A5E75" w:rsidRPr="00715553">
        <w:rPr>
          <w:rFonts w:ascii="Times New Roman" w:eastAsia="Times New Roman" w:hAnsi="Times New Roman"/>
          <w:sz w:val="28"/>
          <w:szCs w:val="28"/>
          <w:lang w:eastAsia="ru-RU"/>
        </w:rPr>
        <w:t xml:space="preserve"> по р</w:t>
      </w:r>
      <w:r w:rsidRPr="00715553">
        <w:rPr>
          <w:rFonts w:ascii="Times New Roman" w:eastAsia="Times New Roman" w:hAnsi="Times New Roman"/>
          <w:sz w:val="28"/>
          <w:szCs w:val="28"/>
          <w:lang w:eastAsia="ru-RU"/>
        </w:rPr>
        <w:t>азвитию специальной адаптационной, коррекционно-развивающей среды для детей</w:t>
      </w:r>
      <w:r w:rsidR="009A5E75" w:rsidRPr="00715553">
        <w:rPr>
          <w:rFonts w:ascii="Times New Roman" w:eastAsia="Times New Roman" w:hAnsi="Times New Roman"/>
          <w:sz w:val="28"/>
          <w:szCs w:val="28"/>
          <w:lang w:eastAsia="ru-RU"/>
        </w:rPr>
        <w:t xml:space="preserve"> с о</w:t>
      </w:r>
      <w:r w:rsidRPr="00715553">
        <w:rPr>
          <w:rFonts w:ascii="Times New Roman" w:eastAsia="Times New Roman" w:hAnsi="Times New Roman"/>
          <w:sz w:val="28"/>
          <w:szCs w:val="28"/>
          <w:lang w:eastAsia="ru-RU"/>
        </w:rPr>
        <w:t>граниченными возможностями здоровья</w:t>
      </w:r>
      <w:r w:rsidR="009A5E75" w:rsidRPr="00715553">
        <w:rPr>
          <w:rFonts w:ascii="Times New Roman" w:eastAsia="Times New Roman" w:hAnsi="Times New Roman"/>
          <w:sz w:val="28"/>
          <w:szCs w:val="28"/>
          <w:lang w:eastAsia="ru-RU"/>
        </w:rPr>
        <w:t xml:space="preserve"> и д</w:t>
      </w:r>
      <w:r w:rsidRPr="00715553">
        <w:rPr>
          <w:rFonts w:ascii="Times New Roman" w:eastAsia="Times New Roman" w:hAnsi="Times New Roman"/>
          <w:sz w:val="28"/>
          <w:szCs w:val="28"/>
          <w:lang w:eastAsia="ru-RU"/>
        </w:rPr>
        <w:t>етей-инвалидов.</w:t>
      </w:r>
    </w:p>
    <w:p w14:paraId="11A8B6B0" w14:textId="77777777" w:rsidR="00874CD7" w:rsidRPr="00715553" w:rsidRDefault="00874CD7" w:rsidP="009D779C">
      <w:pPr>
        <w:spacing w:after="0" w:line="240" w:lineRule="auto"/>
        <w:ind w:firstLine="709"/>
        <w:jc w:val="both"/>
        <w:rPr>
          <w:rFonts w:ascii="Times New Roman" w:eastAsia="Times New Roman" w:hAnsi="Times New Roman"/>
          <w:sz w:val="28"/>
          <w:szCs w:val="28"/>
          <w:lang w:eastAsia="ru-RU"/>
        </w:rPr>
      </w:pPr>
    </w:p>
    <w:p w14:paraId="5B178C4B" w14:textId="77D518B9" w:rsidR="005D28B1" w:rsidRPr="00715553" w:rsidRDefault="005D28B1" w:rsidP="009D779C">
      <w:pPr>
        <w:spacing w:after="0" w:line="240" w:lineRule="auto"/>
        <w:ind w:firstLine="709"/>
        <w:jc w:val="both"/>
        <w:rPr>
          <w:rFonts w:ascii="Times New Roman" w:eastAsia="Times New Roman" w:hAnsi="Times New Roman"/>
          <w:i/>
          <w:sz w:val="28"/>
          <w:szCs w:val="28"/>
          <w:u w:val="single"/>
          <w:lang w:eastAsia="ru-RU"/>
        </w:rPr>
      </w:pPr>
      <w:r w:rsidRPr="00715553">
        <w:rPr>
          <w:rFonts w:ascii="Times New Roman" w:eastAsia="Times New Roman" w:hAnsi="Times New Roman"/>
          <w:i/>
          <w:sz w:val="28"/>
          <w:szCs w:val="28"/>
          <w:u w:val="single"/>
          <w:lang w:eastAsia="ru-RU"/>
        </w:rPr>
        <w:t>Здравоохранение</w:t>
      </w:r>
    </w:p>
    <w:p w14:paraId="7C6A9E3C" w14:textId="1590C709" w:rsidR="00337519" w:rsidRPr="00715553" w:rsidRDefault="00337519" w:rsidP="009D779C">
      <w:pPr>
        <w:pStyle w:val="a5"/>
        <w:ind w:firstLine="709"/>
      </w:pPr>
      <w:r w:rsidRPr="00715553">
        <w:t>Пионерское</w:t>
      </w:r>
      <w:r w:rsidRPr="00715553">
        <w:rPr>
          <w:spacing w:val="1"/>
        </w:rPr>
        <w:t xml:space="preserve"> </w:t>
      </w:r>
      <w:r w:rsidRPr="00715553">
        <w:t>сельское</w:t>
      </w:r>
      <w:r w:rsidRPr="00715553">
        <w:rPr>
          <w:spacing w:val="1"/>
        </w:rPr>
        <w:t xml:space="preserve"> </w:t>
      </w:r>
      <w:r w:rsidRPr="00715553">
        <w:t>поселение</w:t>
      </w:r>
      <w:r w:rsidRPr="00715553">
        <w:rPr>
          <w:spacing w:val="1"/>
        </w:rPr>
        <w:t xml:space="preserve"> </w:t>
      </w:r>
      <w:r w:rsidRPr="00715553">
        <w:t>обслуживается</w:t>
      </w:r>
      <w:r w:rsidRPr="00715553">
        <w:rPr>
          <w:spacing w:val="1"/>
        </w:rPr>
        <w:t xml:space="preserve"> </w:t>
      </w:r>
      <w:r w:rsidRPr="00715553">
        <w:t>Пионерской</w:t>
      </w:r>
      <w:r w:rsidRPr="00715553">
        <w:rPr>
          <w:spacing w:val="-67"/>
        </w:rPr>
        <w:t xml:space="preserve"> </w:t>
      </w:r>
      <w:r w:rsidRPr="00715553">
        <w:t>амбулаторией, расположенной по адресу пос. Пионерский, ул. Коляды, дом 15 в</w:t>
      </w:r>
      <w:r w:rsidRPr="00715553">
        <w:rPr>
          <w:spacing w:val="-68"/>
        </w:rPr>
        <w:t xml:space="preserve"> </w:t>
      </w:r>
      <w:r w:rsidRPr="00715553">
        <w:t>приспособленном</w:t>
      </w:r>
      <w:r w:rsidRPr="00715553">
        <w:rPr>
          <w:spacing w:val="-1"/>
        </w:rPr>
        <w:t xml:space="preserve"> </w:t>
      </w:r>
      <w:r w:rsidRPr="00715553">
        <w:t>здании общей площадью</w:t>
      </w:r>
      <w:r w:rsidRPr="00715553">
        <w:rPr>
          <w:spacing w:val="-2"/>
        </w:rPr>
        <w:t xml:space="preserve"> </w:t>
      </w:r>
      <w:r w:rsidRPr="00715553">
        <w:t>141,2</w:t>
      </w:r>
      <w:r w:rsidRPr="00715553">
        <w:rPr>
          <w:spacing w:val="1"/>
        </w:rPr>
        <w:t xml:space="preserve"> </w:t>
      </w:r>
      <w:r w:rsidRPr="00715553">
        <w:t>м</w:t>
      </w:r>
      <w:r w:rsidRPr="00715553">
        <w:rPr>
          <w:vertAlign w:val="superscript"/>
        </w:rPr>
        <w:t>2</w:t>
      </w:r>
      <w:r w:rsidRPr="00715553">
        <w:t>.  Физиотерапевтический</w:t>
      </w:r>
      <w:r w:rsidRPr="00715553">
        <w:rPr>
          <w:spacing w:val="1"/>
        </w:rPr>
        <w:t xml:space="preserve"> </w:t>
      </w:r>
      <w:r w:rsidRPr="00715553">
        <w:t>кабинет</w:t>
      </w:r>
      <w:r w:rsidRPr="00715553">
        <w:rPr>
          <w:spacing w:val="1"/>
        </w:rPr>
        <w:t xml:space="preserve"> </w:t>
      </w:r>
      <w:r w:rsidRPr="00715553">
        <w:t>также</w:t>
      </w:r>
      <w:r w:rsidRPr="00715553">
        <w:rPr>
          <w:spacing w:val="1"/>
        </w:rPr>
        <w:t xml:space="preserve"> </w:t>
      </w:r>
      <w:r w:rsidRPr="00715553">
        <w:t>расположен</w:t>
      </w:r>
      <w:r w:rsidRPr="00715553">
        <w:rPr>
          <w:spacing w:val="1"/>
        </w:rPr>
        <w:t xml:space="preserve"> </w:t>
      </w:r>
      <w:r w:rsidRPr="00715553">
        <w:t>в</w:t>
      </w:r>
      <w:r w:rsidRPr="00715553">
        <w:rPr>
          <w:spacing w:val="1"/>
        </w:rPr>
        <w:t xml:space="preserve"> </w:t>
      </w:r>
      <w:r w:rsidRPr="00715553">
        <w:t>приспособленном</w:t>
      </w:r>
      <w:r w:rsidRPr="00715553">
        <w:rPr>
          <w:spacing w:val="1"/>
        </w:rPr>
        <w:t xml:space="preserve"> </w:t>
      </w:r>
      <w:r w:rsidRPr="00715553">
        <w:t>помещении</w:t>
      </w:r>
      <w:r w:rsidRPr="00715553">
        <w:rPr>
          <w:spacing w:val="1"/>
        </w:rPr>
        <w:t xml:space="preserve"> </w:t>
      </w:r>
      <w:r w:rsidRPr="00715553">
        <w:t>по</w:t>
      </w:r>
      <w:r w:rsidRPr="00715553">
        <w:rPr>
          <w:spacing w:val="1"/>
        </w:rPr>
        <w:t xml:space="preserve"> </w:t>
      </w:r>
      <w:r w:rsidRPr="00715553">
        <w:t>адресу</w:t>
      </w:r>
      <w:r w:rsidRPr="00715553">
        <w:rPr>
          <w:spacing w:val="1"/>
        </w:rPr>
        <w:t xml:space="preserve"> </w:t>
      </w:r>
      <w:r w:rsidRPr="00715553">
        <w:t>ул.</w:t>
      </w:r>
      <w:r w:rsidRPr="00715553">
        <w:rPr>
          <w:spacing w:val="1"/>
        </w:rPr>
        <w:t xml:space="preserve"> </w:t>
      </w:r>
      <w:r w:rsidRPr="00715553">
        <w:t>Коляды,</w:t>
      </w:r>
      <w:r w:rsidRPr="00715553">
        <w:rPr>
          <w:spacing w:val="1"/>
        </w:rPr>
        <w:t xml:space="preserve"> </w:t>
      </w:r>
      <w:r w:rsidRPr="00715553">
        <w:t>дом</w:t>
      </w:r>
      <w:r w:rsidRPr="00715553">
        <w:rPr>
          <w:spacing w:val="1"/>
        </w:rPr>
        <w:t xml:space="preserve"> </w:t>
      </w:r>
      <w:r w:rsidRPr="00715553">
        <w:t>20,</w:t>
      </w:r>
      <w:r w:rsidRPr="00715553">
        <w:rPr>
          <w:spacing w:val="1"/>
        </w:rPr>
        <w:t xml:space="preserve"> </w:t>
      </w:r>
      <w:r w:rsidRPr="00715553">
        <w:t>кв.1,</w:t>
      </w:r>
      <w:r w:rsidRPr="00715553">
        <w:rPr>
          <w:spacing w:val="1"/>
        </w:rPr>
        <w:t xml:space="preserve"> </w:t>
      </w:r>
      <w:r w:rsidRPr="00715553">
        <w:t>общей</w:t>
      </w:r>
      <w:r w:rsidRPr="00715553">
        <w:rPr>
          <w:spacing w:val="1"/>
        </w:rPr>
        <w:t xml:space="preserve"> </w:t>
      </w:r>
      <w:r w:rsidRPr="00715553">
        <w:t>площадью</w:t>
      </w:r>
      <w:r w:rsidRPr="00715553">
        <w:rPr>
          <w:spacing w:val="1"/>
        </w:rPr>
        <w:t xml:space="preserve"> </w:t>
      </w:r>
      <w:r w:rsidRPr="00715553">
        <w:t>60,3</w:t>
      </w:r>
      <w:r w:rsidRPr="00715553">
        <w:rPr>
          <w:spacing w:val="1"/>
        </w:rPr>
        <w:t xml:space="preserve"> </w:t>
      </w:r>
      <w:r w:rsidRPr="00715553">
        <w:t>м</w:t>
      </w:r>
      <w:r w:rsidRPr="00715553">
        <w:rPr>
          <w:vertAlign w:val="superscript"/>
        </w:rPr>
        <w:t>2</w:t>
      </w:r>
      <w:r w:rsidRPr="00715553">
        <w:rPr>
          <w:spacing w:val="1"/>
        </w:rPr>
        <w:t xml:space="preserve"> </w:t>
      </w:r>
      <w:r w:rsidRPr="00715553">
        <w:t>(квартира</w:t>
      </w:r>
      <w:r w:rsidRPr="00715553">
        <w:rPr>
          <w:spacing w:val="-1"/>
        </w:rPr>
        <w:t xml:space="preserve"> </w:t>
      </w:r>
      <w:r w:rsidRPr="00715553">
        <w:t>в</w:t>
      </w:r>
      <w:r w:rsidRPr="00715553">
        <w:rPr>
          <w:spacing w:val="-2"/>
        </w:rPr>
        <w:t xml:space="preserve"> </w:t>
      </w:r>
      <w:r w:rsidRPr="00715553">
        <w:t>многоквартирном</w:t>
      </w:r>
      <w:r w:rsidRPr="00715553">
        <w:rPr>
          <w:spacing w:val="-3"/>
        </w:rPr>
        <w:t xml:space="preserve"> </w:t>
      </w:r>
      <w:r w:rsidRPr="00715553">
        <w:t>жилом доме).</w:t>
      </w:r>
    </w:p>
    <w:p w14:paraId="21455E62" w14:textId="77777777" w:rsidR="00337519" w:rsidRPr="00715553" w:rsidRDefault="00337519" w:rsidP="009D779C">
      <w:pPr>
        <w:pStyle w:val="a5"/>
        <w:ind w:firstLine="709"/>
      </w:pPr>
      <w:r w:rsidRPr="00715553">
        <w:t>Потребность населения в больничных учреждениях обеспечена за счет</w:t>
      </w:r>
      <w:r w:rsidRPr="00715553">
        <w:rPr>
          <w:spacing w:val="1"/>
        </w:rPr>
        <w:t xml:space="preserve"> </w:t>
      </w:r>
      <w:r w:rsidRPr="00715553">
        <w:t>ГБУЗ</w:t>
      </w:r>
      <w:r w:rsidRPr="00715553">
        <w:rPr>
          <w:spacing w:val="1"/>
        </w:rPr>
        <w:t xml:space="preserve"> </w:t>
      </w:r>
      <w:r w:rsidRPr="00715553">
        <w:t>КК</w:t>
      </w:r>
      <w:r w:rsidRPr="00715553">
        <w:rPr>
          <w:spacing w:val="1"/>
        </w:rPr>
        <w:t xml:space="preserve"> </w:t>
      </w:r>
      <w:r w:rsidRPr="00715553">
        <w:t>«Елизовская</w:t>
      </w:r>
      <w:r w:rsidRPr="00715553">
        <w:rPr>
          <w:spacing w:val="1"/>
        </w:rPr>
        <w:t xml:space="preserve"> </w:t>
      </w:r>
      <w:r w:rsidRPr="00715553">
        <w:t>районная</w:t>
      </w:r>
      <w:r w:rsidRPr="00715553">
        <w:rPr>
          <w:spacing w:val="1"/>
        </w:rPr>
        <w:t xml:space="preserve"> </w:t>
      </w:r>
      <w:r w:rsidRPr="00715553">
        <w:t>больница»,</w:t>
      </w:r>
      <w:r w:rsidRPr="00715553">
        <w:rPr>
          <w:spacing w:val="1"/>
        </w:rPr>
        <w:t xml:space="preserve"> </w:t>
      </w:r>
      <w:r w:rsidRPr="00715553">
        <w:t>расположенной</w:t>
      </w:r>
      <w:r w:rsidRPr="00715553">
        <w:rPr>
          <w:spacing w:val="1"/>
        </w:rPr>
        <w:t xml:space="preserve"> </w:t>
      </w:r>
      <w:r w:rsidRPr="00715553">
        <w:t>в</w:t>
      </w:r>
      <w:r w:rsidRPr="00715553">
        <w:rPr>
          <w:spacing w:val="1"/>
        </w:rPr>
        <w:t xml:space="preserve"> </w:t>
      </w:r>
      <w:r w:rsidRPr="00715553">
        <w:t>г.</w:t>
      </w:r>
      <w:r w:rsidRPr="00715553">
        <w:rPr>
          <w:spacing w:val="1"/>
        </w:rPr>
        <w:t xml:space="preserve"> </w:t>
      </w:r>
      <w:r w:rsidRPr="00715553">
        <w:t>Елизово</w:t>
      </w:r>
      <w:r w:rsidRPr="00715553">
        <w:rPr>
          <w:spacing w:val="1"/>
        </w:rPr>
        <w:t xml:space="preserve"> </w:t>
      </w:r>
      <w:r w:rsidRPr="00715553">
        <w:t xml:space="preserve">(удаленность – 18 </w:t>
      </w:r>
      <w:r w:rsidRPr="00715553">
        <w:lastRenderedPageBreak/>
        <w:t>км). Специализированная медицинская помощь оказывается</w:t>
      </w:r>
      <w:r w:rsidRPr="00715553">
        <w:rPr>
          <w:spacing w:val="1"/>
        </w:rPr>
        <w:t xml:space="preserve"> </w:t>
      </w:r>
      <w:r w:rsidRPr="00715553">
        <w:t>населению</w:t>
      </w:r>
      <w:r w:rsidRPr="00715553">
        <w:rPr>
          <w:spacing w:val="-3"/>
        </w:rPr>
        <w:t xml:space="preserve"> </w:t>
      </w:r>
      <w:r w:rsidRPr="00715553">
        <w:t>в</w:t>
      </w:r>
      <w:r w:rsidRPr="00715553">
        <w:rPr>
          <w:spacing w:val="-4"/>
        </w:rPr>
        <w:t xml:space="preserve"> </w:t>
      </w:r>
      <w:r w:rsidRPr="00715553">
        <w:t>учреждениях г.</w:t>
      </w:r>
      <w:r w:rsidRPr="00715553">
        <w:rPr>
          <w:spacing w:val="-4"/>
        </w:rPr>
        <w:t xml:space="preserve"> </w:t>
      </w:r>
      <w:r w:rsidRPr="00715553">
        <w:t>Петропавловск</w:t>
      </w:r>
      <w:r w:rsidRPr="00715553">
        <w:rPr>
          <w:spacing w:val="4"/>
        </w:rPr>
        <w:t xml:space="preserve"> </w:t>
      </w:r>
      <w:r w:rsidRPr="00715553">
        <w:t>–</w:t>
      </w:r>
      <w:r w:rsidRPr="00715553">
        <w:rPr>
          <w:spacing w:val="-1"/>
        </w:rPr>
        <w:t xml:space="preserve"> </w:t>
      </w:r>
      <w:r w:rsidRPr="00715553">
        <w:t>Камчатский</w:t>
      </w:r>
      <w:r w:rsidRPr="00715553">
        <w:rPr>
          <w:spacing w:val="-1"/>
        </w:rPr>
        <w:t xml:space="preserve"> </w:t>
      </w:r>
      <w:r w:rsidRPr="00715553">
        <w:t>(удаленность</w:t>
      </w:r>
      <w:r w:rsidRPr="00715553">
        <w:rPr>
          <w:spacing w:val="-2"/>
        </w:rPr>
        <w:t xml:space="preserve"> </w:t>
      </w:r>
      <w:r w:rsidRPr="00715553">
        <w:t>4</w:t>
      </w:r>
      <w:r w:rsidRPr="00715553">
        <w:rPr>
          <w:spacing w:val="-2"/>
        </w:rPr>
        <w:t xml:space="preserve"> </w:t>
      </w:r>
      <w:r w:rsidRPr="00715553">
        <w:t>км.).</w:t>
      </w:r>
    </w:p>
    <w:p w14:paraId="7D428F5E" w14:textId="77777777" w:rsidR="00337519" w:rsidRPr="00715553" w:rsidRDefault="00337519" w:rsidP="009D779C">
      <w:pPr>
        <w:pStyle w:val="a5"/>
        <w:jc w:val="left"/>
      </w:pPr>
    </w:p>
    <w:p w14:paraId="7D830B12" w14:textId="10BB8BF6" w:rsidR="00337519" w:rsidRPr="00715553" w:rsidRDefault="00337519" w:rsidP="009D779C">
      <w:pPr>
        <w:spacing w:after="0" w:line="240" w:lineRule="auto"/>
        <w:ind w:firstLine="709"/>
        <w:jc w:val="both"/>
        <w:rPr>
          <w:rFonts w:ascii="Times New Roman" w:hAnsi="Times New Roman"/>
          <w:i/>
          <w:sz w:val="28"/>
        </w:rPr>
      </w:pPr>
      <w:r w:rsidRPr="00715553">
        <w:rPr>
          <w:rFonts w:ascii="Times New Roman" w:hAnsi="Times New Roman"/>
          <w:i/>
          <w:sz w:val="28"/>
        </w:rPr>
        <w:t>Таблица</w:t>
      </w:r>
      <w:r w:rsidRPr="00715553">
        <w:rPr>
          <w:rFonts w:ascii="Times New Roman" w:hAnsi="Times New Roman"/>
          <w:i/>
          <w:spacing w:val="1"/>
          <w:sz w:val="28"/>
        </w:rPr>
        <w:t xml:space="preserve"> </w:t>
      </w:r>
      <w:r w:rsidR="00210CAD" w:rsidRPr="00715553">
        <w:rPr>
          <w:rFonts w:ascii="Times New Roman" w:hAnsi="Times New Roman"/>
          <w:i/>
          <w:sz w:val="28"/>
        </w:rPr>
        <w:t>33</w:t>
      </w:r>
      <w:r w:rsidRPr="00715553">
        <w:rPr>
          <w:rFonts w:ascii="Times New Roman" w:hAnsi="Times New Roman"/>
          <w:i/>
          <w:sz w:val="28"/>
        </w:rPr>
        <w:t>.</w:t>
      </w:r>
      <w:r w:rsidRPr="00715553">
        <w:rPr>
          <w:rFonts w:ascii="Times New Roman" w:hAnsi="Times New Roman"/>
          <w:i/>
          <w:spacing w:val="1"/>
          <w:sz w:val="28"/>
        </w:rPr>
        <w:t xml:space="preserve"> </w:t>
      </w:r>
      <w:r w:rsidRPr="00715553">
        <w:rPr>
          <w:rFonts w:ascii="Times New Roman" w:hAnsi="Times New Roman"/>
          <w:i/>
          <w:sz w:val="28"/>
        </w:rPr>
        <w:t>Характеристика</w:t>
      </w:r>
      <w:r w:rsidRPr="00715553">
        <w:rPr>
          <w:rFonts w:ascii="Times New Roman" w:hAnsi="Times New Roman"/>
          <w:i/>
          <w:spacing w:val="1"/>
          <w:sz w:val="28"/>
        </w:rPr>
        <w:t xml:space="preserve"> </w:t>
      </w:r>
      <w:r w:rsidRPr="00715553">
        <w:rPr>
          <w:rFonts w:ascii="Times New Roman" w:hAnsi="Times New Roman"/>
          <w:i/>
          <w:sz w:val="28"/>
        </w:rPr>
        <w:t>учреждения</w:t>
      </w:r>
      <w:r w:rsidRPr="00715553">
        <w:rPr>
          <w:rFonts w:ascii="Times New Roman" w:hAnsi="Times New Roman"/>
          <w:i/>
          <w:spacing w:val="1"/>
          <w:sz w:val="28"/>
        </w:rPr>
        <w:t xml:space="preserve"> </w:t>
      </w:r>
      <w:r w:rsidRPr="00715553">
        <w:rPr>
          <w:rFonts w:ascii="Times New Roman" w:hAnsi="Times New Roman"/>
          <w:i/>
          <w:sz w:val="28"/>
        </w:rPr>
        <w:t>здравоохранения</w:t>
      </w:r>
      <w:r w:rsidRPr="00715553">
        <w:rPr>
          <w:rFonts w:ascii="Times New Roman" w:hAnsi="Times New Roman"/>
          <w:i/>
          <w:spacing w:val="1"/>
          <w:sz w:val="28"/>
        </w:rPr>
        <w:t xml:space="preserve"> </w:t>
      </w:r>
      <w:r w:rsidRPr="00715553">
        <w:rPr>
          <w:rFonts w:ascii="Times New Roman" w:hAnsi="Times New Roman"/>
          <w:i/>
          <w:sz w:val="28"/>
        </w:rPr>
        <w:t>на</w:t>
      </w:r>
      <w:r w:rsidRPr="00715553">
        <w:rPr>
          <w:rFonts w:ascii="Times New Roman" w:hAnsi="Times New Roman"/>
          <w:i/>
          <w:spacing w:val="1"/>
          <w:sz w:val="28"/>
        </w:rPr>
        <w:t xml:space="preserve"> </w:t>
      </w:r>
      <w:r w:rsidRPr="00715553">
        <w:rPr>
          <w:rFonts w:ascii="Times New Roman" w:hAnsi="Times New Roman"/>
          <w:i/>
          <w:sz w:val="28"/>
        </w:rPr>
        <w:t>территории Пионерского</w:t>
      </w:r>
      <w:r w:rsidRPr="00715553">
        <w:rPr>
          <w:rFonts w:ascii="Times New Roman" w:hAnsi="Times New Roman"/>
          <w:i/>
          <w:spacing w:val="1"/>
          <w:sz w:val="28"/>
        </w:rPr>
        <w:t xml:space="preserve"> </w:t>
      </w:r>
      <w:r w:rsidRPr="00715553">
        <w:rPr>
          <w:rFonts w:ascii="Times New Roman" w:hAnsi="Times New Roman"/>
          <w:i/>
          <w:sz w:val="28"/>
        </w:rPr>
        <w:t>сельского поселения</w:t>
      </w:r>
    </w:p>
    <w:p w14:paraId="274CB08B" w14:textId="77777777" w:rsidR="00337519" w:rsidRPr="00715553" w:rsidRDefault="00337519" w:rsidP="009D779C">
      <w:pPr>
        <w:pStyle w:val="a5"/>
        <w:spacing w:before="6" w:after="1"/>
        <w:jc w:val="left"/>
        <w:rPr>
          <w:i/>
        </w:rPr>
      </w:pPr>
    </w:p>
    <w:tbl>
      <w:tblPr>
        <w:tblStyle w:val="TableNormal"/>
        <w:tblW w:w="0" w:type="auto"/>
        <w:tblInd w:w="3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15"/>
        <w:gridCol w:w="1493"/>
        <w:gridCol w:w="2614"/>
      </w:tblGrid>
      <w:tr w:rsidR="00715553" w:rsidRPr="00715553" w14:paraId="3EA3A2AD" w14:textId="77777777" w:rsidTr="00055772">
        <w:trPr>
          <w:trHeight w:val="397"/>
        </w:trPr>
        <w:tc>
          <w:tcPr>
            <w:tcW w:w="9522" w:type="dxa"/>
            <w:gridSpan w:val="3"/>
          </w:tcPr>
          <w:p w14:paraId="441D99D7" w14:textId="77777777" w:rsidR="00337519" w:rsidRPr="00715553" w:rsidRDefault="00337519" w:rsidP="009D779C">
            <w:pPr>
              <w:pStyle w:val="TableParagraph"/>
              <w:spacing w:before="56"/>
              <w:ind w:left="1178" w:right="1071"/>
              <w:rPr>
                <w:rFonts w:ascii="Times New Roman" w:hAnsi="Times New Roman"/>
                <w:b/>
                <w:sz w:val="24"/>
                <w:szCs w:val="24"/>
              </w:rPr>
            </w:pPr>
            <w:r w:rsidRPr="00715553">
              <w:rPr>
                <w:rFonts w:ascii="Times New Roman" w:hAnsi="Times New Roman"/>
                <w:b/>
                <w:sz w:val="24"/>
                <w:szCs w:val="24"/>
              </w:rPr>
              <w:t>Показатели</w:t>
            </w:r>
            <w:r w:rsidRPr="00715553">
              <w:rPr>
                <w:rFonts w:ascii="Times New Roman" w:hAnsi="Times New Roman"/>
                <w:b/>
                <w:spacing w:val="-4"/>
                <w:sz w:val="24"/>
                <w:szCs w:val="24"/>
              </w:rPr>
              <w:t xml:space="preserve"> </w:t>
            </w:r>
            <w:r w:rsidRPr="00715553">
              <w:rPr>
                <w:rFonts w:ascii="Times New Roman" w:hAnsi="Times New Roman"/>
                <w:b/>
                <w:sz w:val="24"/>
                <w:szCs w:val="24"/>
              </w:rPr>
              <w:t>посещаемости</w:t>
            </w:r>
          </w:p>
        </w:tc>
      </w:tr>
      <w:tr w:rsidR="00715553" w:rsidRPr="00715553" w14:paraId="1F44B2C5" w14:textId="77777777" w:rsidTr="00055772">
        <w:trPr>
          <w:trHeight w:val="395"/>
        </w:trPr>
        <w:tc>
          <w:tcPr>
            <w:tcW w:w="5415" w:type="dxa"/>
          </w:tcPr>
          <w:p w14:paraId="26A48AF6" w14:textId="77777777" w:rsidR="00337519" w:rsidRPr="00715553" w:rsidRDefault="00337519" w:rsidP="009D779C">
            <w:pPr>
              <w:pStyle w:val="TableParagraph"/>
              <w:spacing w:before="51"/>
              <w:ind w:left="112"/>
              <w:rPr>
                <w:rFonts w:ascii="Times New Roman" w:hAnsi="Times New Roman"/>
                <w:sz w:val="24"/>
                <w:szCs w:val="24"/>
                <w:lang w:val="ru-RU"/>
              </w:rPr>
            </w:pPr>
            <w:r w:rsidRPr="00715553">
              <w:rPr>
                <w:rFonts w:ascii="Times New Roman" w:hAnsi="Times New Roman"/>
                <w:sz w:val="24"/>
                <w:szCs w:val="24"/>
                <w:lang w:val="ru-RU"/>
              </w:rPr>
              <w:t>Нормативная</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вместимость-посещаемость</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в</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смену</w:t>
            </w:r>
          </w:p>
        </w:tc>
        <w:tc>
          <w:tcPr>
            <w:tcW w:w="4107" w:type="dxa"/>
            <w:gridSpan w:val="2"/>
          </w:tcPr>
          <w:p w14:paraId="1173B71E" w14:textId="77777777" w:rsidR="00337519" w:rsidRPr="00715553" w:rsidRDefault="00337519" w:rsidP="0095294A">
            <w:pPr>
              <w:pStyle w:val="TableParagraph"/>
              <w:spacing w:before="51"/>
              <w:ind w:left="1529" w:right="1425"/>
              <w:jc w:val="center"/>
              <w:rPr>
                <w:rFonts w:ascii="Times New Roman" w:hAnsi="Times New Roman"/>
                <w:sz w:val="24"/>
                <w:szCs w:val="24"/>
              </w:rPr>
            </w:pPr>
            <w:r w:rsidRPr="00715553">
              <w:rPr>
                <w:rFonts w:ascii="Times New Roman" w:hAnsi="Times New Roman"/>
                <w:sz w:val="24"/>
                <w:szCs w:val="24"/>
              </w:rPr>
              <w:t>15</w:t>
            </w:r>
            <w:r w:rsidRPr="00715553">
              <w:rPr>
                <w:rFonts w:ascii="Times New Roman" w:hAnsi="Times New Roman"/>
                <w:spacing w:val="-2"/>
                <w:sz w:val="24"/>
                <w:szCs w:val="24"/>
              </w:rPr>
              <w:t xml:space="preserve"> </w:t>
            </w:r>
            <w:r w:rsidRPr="00715553">
              <w:rPr>
                <w:rFonts w:ascii="Times New Roman" w:hAnsi="Times New Roman"/>
                <w:sz w:val="24"/>
                <w:szCs w:val="24"/>
              </w:rPr>
              <w:t>человек</w:t>
            </w:r>
          </w:p>
        </w:tc>
      </w:tr>
      <w:tr w:rsidR="00715553" w:rsidRPr="00715553" w14:paraId="6D8E2D12" w14:textId="77777777" w:rsidTr="00055772">
        <w:trPr>
          <w:trHeight w:val="397"/>
        </w:trPr>
        <w:tc>
          <w:tcPr>
            <w:tcW w:w="5415" w:type="dxa"/>
          </w:tcPr>
          <w:p w14:paraId="298B043D" w14:textId="77777777" w:rsidR="00337519" w:rsidRPr="00715553" w:rsidRDefault="00337519" w:rsidP="009D779C">
            <w:pPr>
              <w:pStyle w:val="TableParagraph"/>
              <w:spacing w:before="54"/>
              <w:ind w:left="112"/>
              <w:rPr>
                <w:rFonts w:ascii="Times New Roman" w:hAnsi="Times New Roman"/>
                <w:sz w:val="24"/>
                <w:szCs w:val="24"/>
              </w:rPr>
            </w:pPr>
            <w:r w:rsidRPr="00715553">
              <w:rPr>
                <w:rFonts w:ascii="Times New Roman" w:hAnsi="Times New Roman"/>
                <w:sz w:val="24"/>
                <w:szCs w:val="24"/>
              </w:rPr>
              <w:t>Фактическая</w:t>
            </w:r>
            <w:r w:rsidRPr="00715553">
              <w:rPr>
                <w:rFonts w:ascii="Times New Roman" w:hAnsi="Times New Roman"/>
                <w:spacing w:val="-2"/>
                <w:sz w:val="24"/>
                <w:szCs w:val="24"/>
              </w:rPr>
              <w:t xml:space="preserve"> </w:t>
            </w:r>
            <w:r w:rsidRPr="00715553">
              <w:rPr>
                <w:rFonts w:ascii="Times New Roman" w:hAnsi="Times New Roman"/>
                <w:sz w:val="24"/>
                <w:szCs w:val="24"/>
              </w:rPr>
              <w:t>посещаемость в</w:t>
            </w:r>
            <w:r w:rsidRPr="00715553">
              <w:rPr>
                <w:rFonts w:ascii="Times New Roman" w:hAnsi="Times New Roman"/>
                <w:spacing w:val="-2"/>
                <w:sz w:val="24"/>
                <w:szCs w:val="24"/>
              </w:rPr>
              <w:t xml:space="preserve"> </w:t>
            </w:r>
            <w:r w:rsidRPr="00715553">
              <w:rPr>
                <w:rFonts w:ascii="Times New Roman" w:hAnsi="Times New Roman"/>
                <w:sz w:val="24"/>
                <w:szCs w:val="24"/>
              </w:rPr>
              <w:t>смену</w:t>
            </w:r>
          </w:p>
        </w:tc>
        <w:tc>
          <w:tcPr>
            <w:tcW w:w="4107" w:type="dxa"/>
            <w:gridSpan w:val="2"/>
          </w:tcPr>
          <w:p w14:paraId="552E5560" w14:textId="77777777" w:rsidR="00337519" w:rsidRPr="00715553" w:rsidRDefault="00337519" w:rsidP="0095294A">
            <w:pPr>
              <w:pStyle w:val="TableParagraph"/>
              <w:spacing w:before="54"/>
              <w:ind w:left="1529" w:right="1425"/>
              <w:jc w:val="center"/>
              <w:rPr>
                <w:rFonts w:ascii="Times New Roman" w:hAnsi="Times New Roman"/>
                <w:sz w:val="24"/>
                <w:szCs w:val="24"/>
              </w:rPr>
            </w:pPr>
            <w:r w:rsidRPr="00715553">
              <w:rPr>
                <w:rFonts w:ascii="Times New Roman" w:hAnsi="Times New Roman"/>
                <w:sz w:val="24"/>
                <w:szCs w:val="24"/>
              </w:rPr>
              <w:t>46</w:t>
            </w:r>
            <w:r w:rsidRPr="00715553">
              <w:rPr>
                <w:rFonts w:ascii="Times New Roman" w:hAnsi="Times New Roman"/>
                <w:spacing w:val="-2"/>
                <w:sz w:val="24"/>
                <w:szCs w:val="24"/>
              </w:rPr>
              <w:t xml:space="preserve"> </w:t>
            </w:r>
            <w:r w:rsidRPr="00715553">
              <w:rPr>
                <w:rFonts w:ascii="Times New Roman" w:hAnsi="Times New Roman"/>
                <w:sz w:val="24"/>
                <w:szCs w:val="24"/>
              </w:rPr>
              <w:t>человек</w:t>
            </w:r>
          </w:p>
        </w:tc>
      </w:tr>
      <w:tr w:rsidR="00715553" w:rsidRPr="00715553" w14:paraId="371EE19E" w14:textId="77777777" w:rsidTr="00055772">
        <w:trPr>
          <w:trHeight w:val="395"/>
        </w:trPr>
        <w:tc>
          <w:tcPr>
            <w:tcW w:w="5415" w:type="dxa"/>
          </w:tcPr>
          <w:p w14:paraId="02640CA5" w14:textId="77777777" w:rsidR="00337519" w:rsidRPr="00715553" w:rsidRDefault="00337519" w:rsidP="009D779C">
            <w:pPr>
              <w:pStyle w:val="TableParagraph"/>
              <w:spacing w:before="52"/>
              <w:ind w:left="112"/>
              <w:rPr>
                <w:rFonts w:ascii="Times New Roman" w:hAnsi="Times New Roman"/>
                <w:sz w:val="24"/>
                <w:szCs w:val="24"/>
              </w:rPr>
            </w:pPr>
            <w:r w:rsidRPr="00715553">
              <w:rPr>
                <w:rFonts w:ascii="Times New Roman" w:hAnsi="Times New Roman"/>
                <w:sz w:val="24"/>
                <w:szCs w:val="24"/>
              </w:rPr>
              <w:t>Врач-акушер-гинеколог</w:t>
            </w:r>
          </w:p>
        </w:tc>
        <w:tc>
          <w:tcPr>
            <w:tcW w:w="4107" w:type="dxa"/>
            <w:gridSpan w:val="2"/>
          </w:tcPr>
          <w:p w14:paraId="5345C838" w14:textId="77777777" w:rsidR="00337519" w:rsidRPr="00715553" w:rsidRDefault="00337519" w:rsidP="0095294A">
            <w:pPr>
              <w:pStyle w:val="TableParagraph"/>
              <w:spacing w:before="52"/>
              <w:ind w:left="109"/>
              <w:jc w:val="center"/>
              <w:rPr>
                <w:rFonts w:ascii="Times New Roman" w:hAnsi="Times New Roman"/>
                <w:sz w:val="24"/>
                <w:szCs w:val="24"/>
              </w:rPr>
            </w:pPr>
            <w:r w:rsidRPr="00715553">
              <w:rPr>
                <w:rFonts w:ascii="Times New Roman" w:hAnsi="Times New Roman"/>
                <w:sz w:val="24"/>
                <w:szCs w:val="24"/>
              </w:rPr>
              <w:t>8</w:t>
            </w:r>
          </w:p>
        </w:tc>
      </w:tr>
      <w:tr w:rsidR="00715553" w:rsidRPr="00715553" w14:paraId="6F9B5295" w14:textId="77777777" w:rsidTr="00055772">
        <w:trPr>
          <w:trHeight w:val="398"/>
        </w:trPr>
        <w:tc>
          <w:tcPr>
            <w:tcW w:w="5415" w:type="dxa"/>
          </w:tcPr>
          <w:p w14:paraId="36C229A4" w14:textId="77777777" w:rsidR="00337519" w:rsidRPr="00715553" w:rsidRDefault="00337519" w:rsidP="009D779C">
            <w:pPr>
              <w:pStyle w:val="TableParagraph"/>
              <w:spacing w:before="54"/>
              <w:ind w:left="112"/>
              <w:rPr>
                <w:rFonts w:ascii="Times New Roman" w:hAnsi="Times New Roman"/>
                <w:sz w:val="24"/>
                <w:szCs w:val="24"/>
              </w:rPr>
            </w:pPr>
            <w:r w:rsidRPr="00715553">
              <w:rPr>
                <w:rFonts w:ascii="Times New Roman" w:hAnsi="Times New Roman"/>
                <w:sz w:val="24"/>
                <w:szCs w:val="24"/>
              </w:rPr>
              <w:t>Врач-педиатр</w:t>
            </w:r>
            <w:r w:rsidRPr="00715553">
              <w:rPr>
                <w:rFonts w:ascii="Times New Roman" w:hAnsi="Times New Roman"/>
                <w:spacing w:val="-2"/>
                <w:sz w:val="24"/>
                <w:szCs w:val="24"/>
              </w:rPr>
              <w:t xml:space="preserve"> </w:t>
            </w:r>
            <w:r w:rsidRPr="00715553">
              <w:rPr>
                <w:rFonts w:ascii="Times New Roman" w:hAnsi="Times New Roman"/>
                <w:sz w:val="24"/>
                <w:szCs w:val="24"/>
              </w:rPr>
              <w:t>участковый</w:t>
            </w:r>
          </w:p>
        </w:tc>
        <w:tc>
          <w:tcPr>
            <w:tcW w:w="4107" w:type="dxa"/>
            <w:gridSpan w:val="2"/>
          </w:tcPr>
          <w:p w14:paraId="51C437BE" w14:textId="77777777" w:rsidR="00337519" w:rsidRPr="00715553" w:rsidRDefault="00337519" w:rsidP="0095294A">
            <w:pPr>
              <w:pStyle w:val="TableParagraph"/>
              <w:spacing w:before="54"/>
              <w:ind w:left="1529" w:right="1420"/>
              <w:jc w:val="center"/>
              <w:rPr>
                <w:rFonts w:ascii="Times New Roman" w:hAnsi="Times New Roman"/>
                <w:sz w:val="24"/>
                <w:szCs w:val="24"/>
              </w:rPr>
            </w:pPr>
            <w:r w:rsidRPr="00715553">
              <w:rPr>
                <w:rFonts w:ascii="Times New Roman" w:hAnsi="Times New Roman"/>
                <w:sz w:val="24"/>
                <w:szCs w:val="24"/>
              </w:rPr>
              <w:t>16</w:t>
            </w:r>
          </w:p>
        </w:tc>
      </w:tr>
      <w:tr w:rsidR="00715553" w:rsidRPr="00715553" w14:paraId="31FC0590" w14:textId="77777777" w:rsidTr="00055772">
        <w:trPr>
          <w:trHeight w:val="398"/>
        </w:trPr>
        <w:tc>
          <w:tcPr>
            <w:tcW w:w="5415" w:type="dxa"/>
          </w:tcPr>
          <w:p w14:paraId="34BC00CF" w14:textId="77777777" w:rsidR="00337519" w:rsidRPr="00715553" w:rsidRDefault="00337519" w:rsidP="009D779C">
            <w:pPr>
              <w:pStyle w:val="TableParagraph"/>
              <w:spacing w:before="52"/>
              <w:ind w:left="112"/>
              <w:rPr>
                <w:rFonts w:ascii="Times New Roman" w:hAnsi="Times New Roman"/>
                <w:sz w:val="24"/>
                <w:szCs w:val="24"/>
              </w:rPr>
            </w:pPr>
            <w:r w:rsidRPr="00715553">
              <w:rPr>
                <w:rFonts w:ascii="Times New Roman" w:hAnsi="Times New Roman"/>
                <w:sz w:val="24"/>
                <w:szCs w:val="24"/>
              </w:rPr>
              <w:t>Врач-терапевт</w:t>
            </w:r>
            <w:r w:rsidRPr="00715553">
              <w:rPr>
                <w:rFonts w:ascii="Times New Roman" w:hAnsi="Times New Roman"/>
                <w:spacing w:val="-1"/>
                <w:sz w:val="24"/>
                <w:szCs w:val="24"/>
              </w:rPr>
              <w:t xml:space="preserve"> </w:t>
            </w:r>
            <w:r w:rsidRPr="00715553">
              <w:rPr>
                <w:rFonts w:ascii="Times New Roman" w:hAnsi="Times New Roman"/>
                <w:sz w:val="24"/>
                <w:szCs w:val="24"/>
              </w:rPr>
              <w:t>участковый</w:t>
            </w:r>
          </w:p>
        </w:tc>
        <w:tc>
          <w:tcPr>
            <w:tcW w:w="4107" w:type="dxa"/>
            <w:gridSpan w:val="2"/>
          </w:tcPr>
          <w:p w14:paraId="2B77E795" w14:textId="77777777" w:rsidR="00337519" w:rsidRPr="00715553" w:rsidRDefault="00337519" w:rsidP="0095294A">
            <w:pPr>
              <w:pStyle w:val="TableParagraph"/>
              <w:spacing w:before="52"/>
              <w:ind w:left="1529" w:right="1420"/>
              <w:jc w:val="center"/>
              <w:rPr>
                <w:rFonts w:ascii="Times New Roman" w:hAnsi="Times New Roman"/>
                <w:sz w:val="24"/>
                <w:szCs w:val="24"/>
              </w:rPr>
            </w:pPr>
            <w:r w:rsidRPr="00715553">
              <w:rPr>
                <w:rFonts w:ascii="Times New Roman" w:hAnsi="Times New Roman"/>
                <w:sz w:val="24"/>
                <w:szCs w:val="24"/>
              </w:rPr>
              <w:t>22</w:t>
            </w:r>
          </w:p>
        </w:tc>
      </w:tr>
      <w:tr w:rsidR="00715553" w:rsidRPr="00715553" w14:paraId="1AFE1DEA" w14:textId="77777777" w:rsidTr="00055772">
        <w:trPr>
          <w:trHeight w:val="396"/>
        </w:trPr>
        <w:tc>
          <w:tcPr>
            <w:tcW w:w="9522" w:type="dxa"/>
            <w:gridSpan w:val="3"/>
          </w:tcPr>
          <w:p w14:paraId="2C6E3543" w14:textId="77777777" w:rsidR="00337519" w:rsidRPr="00715553" w:rsidRDefault="00337519" w:rsidP="0095294A">
            <w:pPr>
              <w:pStyle w:val="TableParagraph"/>
              <w:spacing w:before="56"/>
              <w:ind w:left="1182" w:right="1071"/>
              <w:jc w:val="center"/>
              <w:rPr>
                <w:rFonts w:ascii="Times New Roman" w:hAnsi="Times New Roman"/>
                <w:b/>
                <w:sz w:val="24"/>
                <w:szCs w:val="24"/>
                <w:lang w:val="ru-RU"/>
              </w:rPr>
            </w:pPr>
            <w:r w:rsidRPr="00715553">
              <w:rPr>
                <w:rFonts w:ascii="Times New Roman" w:hAnsi="Times New Roman"/>
                <w:b/>
                <w:sz w:val="24"/>
                <w:szCs w:val="24"/>
                <w:lang w:val="ru-RU"/>
              </w:rPr>
              <w:t>Штатная</w:t>
            </w:r>
            <w:r w:rsidRPr="00715553">
              <w:rPr>
                <w:rFonts w:ascii="Times New Roman" w:hAnsi="Times New Roman"/>
                <w:b/>
                <w:spacing w:val="-3"/>
                <w:sz w:val="24"/>
                <w:szCs w:val="24"/>
                <w:lang w:val="ru-RU"/>
              </w:rPr>
              <w:t xml:space="preserve"> </w:t>
            </w:r>
            <w:r w:rsidRPr="00715553">
              <w:rPr>
                <w:rFonts w:ascii="Times New Roman" w:hAnsi="Times New Roman"/>
                <w:b/>
                <w:sz w:val="24"/>
                <w:szCs w:val="24"/>
                <w:lang w:val="ru-RU"/>
              </w:rPr>
              <w:t>численность</w:t>
            </w:r>
            <w:r w:rsidRPr="00715553">
              <w:rPr>
                <w:rFonts w:ascii="Times New Roman" w:hAnsi="Times New Roman"/>
                <w:b/>
                <w:spacing w:val="-5"/>
                <w:sz w:val="24"/>
                <w:szCs w:val="24"/>
                <w:lang w:val="ru-RU"/>
              </w:rPr>
              <w:t xml:space="preserve"> </w:t>
            </w:r>
            <w:r w:rsidRPr="00715553">
              <w:rPr>
                <w:rFonts w:ascii="Times New Roman" w:hAnsi="Times New Roman"/>
                <w:b/>
                <w:sz w:val="24"/>
                <w:szCs w:val="24"/>
                <w:lang w:val="ru-RU"/>
              </w:rPr>
              <w:t>врачей</w:t>
            </w:r>
            <w:r w:rsidRPr="00715553">
              <w:rPr>
                <w:rFonts w:ascii="Times New Roman" w:hAnsi="Times New Roman"/>
                <w:b/>
                <w:spacing w:val="-2"/>
                <w:sz w:val="24"/>
                <w:szCs w:val="24"/>
                <w:lang w:val="ru-RU"/>
              </w:rPr>
              <w:t xml:space="preserve"> </w:t>
            </w:r>
            <w:r w:rsidRPr="00715553">
              <w:rPr>
                <w:rFonts w:ascii="Times New Roman" w:hAnsi="Times New Roman"/>
                <w:b/>
                <w:sz w:val="24"/>
                <w:szCs w:val="24"/>
                <w:lang w:val="ru-RU"/>
              </w:rPr>
              <w:t>и</w:t>
            </w:r>
            <w:r w:rsidRPr="00715553">
              <w:rPr>
                <w:rFonts w:ascii="Times New Roman" w:hAnsi="Times New Roman"/>
                <w:b/>
                <w:spacing w:val="-2"/>
                <w:sz w:val="24"/>
                <w:szCs w:val="24"/>
                <w:lang w:val="ru-RU"/>
              </w:rPr>
              <w:t xml:space="preserve"> </w:t>
            </w:r>
            <w:r w:rsidRPr="00715553">
              <w:rPr>
                <w:rFonts w:ascii="Times New Roman" w:hAnsi="Times New Roman"/>
                <w:b/>
                <w:sz w:val="24"/>
                <w:szCs w:val="24"/>
                <w:lang w:val="ru-RU"/>
              </w:rPr>
              <w:t>среднего</w:t>
            </w:r>
            <w:r w:rsidRPr="00715553">
              <w:rPr>
                <w:rFonts w:ascii="Times New Roman" w:hAnsi="Times New Roman"/>
                <w:b/>
                <w:spacing w:val="-2"/>
                <w:sz w:val="24"/>
                <w:szCs w:val="24"/>
                <w:lang w:val="ru-RU"/>
              </w:rPr>
              <w:t xml:space="preserve"> </w:t>
            </w:r>
            <w:r w:rsidRPr="00715553">
              <w:rPr>
                <w:rFonts w:ascii="Times New Roman" w:hAnsi="Times New Roman"/>
                <w:b/>
                <w:sz w:val="24"/>
                <w:szCs w:val="24"/>
                <w:lang w:val="ru-RU"/>
              </w:rPr>
              <w:t>медицинского</w:t>
            </w:r>
            <w:r w:rsidRPr="00715553">
              <w:rPr>
                <w:rFonts w:ascii="Times New Roman" w:hAnsi="Times New Roman"/>
                <w:b/>
                <w:spacing w:val="-3"/>
                <w:sz w:val="24"/>
                <w:szCs w:val="24"/>
                <w:lang w:val="ru-RU"/>
              </w:rPr>
              <w:t xml:space="preserve"> </w:t>
            </w:r>
            <w:r w:rsidRPr="00715553">
              <w:rPr>
                <w:rFonts w:ascii="Times New Roman" w:hAnsi="Times New Roman"/>
                <w:b/>
                <w:sz w:val="24"/>
                <w:szCs w:val="24"/>
                <w:lang w:val="ru-RU"/>
              </w:rPr>
              <w:t>персонала</w:t>
            </w:r>
          </w:p>
        </w:tc>
      </w:tr>
      <w:tr w:rsidR="00715553" w:rsidRPr="00715553" w14:paraId="772F81D4" w14:textId="77777777" w:rsidTr="00055772">
        <w:trPr>
          <w:trHeight w:val="397"/>
        </w:trPr>
        <w:tc>
          <w:tcPr>
            <w:tcW w:w="5415" w:type="dxa"/>
          </w:tcPr>
          <w:p w14:paraId="21CE53EE" w14:textId="77777777" w:rsidR="00337519" w:rsidRPr="00715553" w:rsidRDefault="00337519" w:rsidP="009D779C">
            <w:pPr>
              <w:pStyle w:val="TableParagraph"/>
              <w:spacing w:before="51"/>
              <w:ind w:left="112"/>
              <w:rPr>
                <w:rFonts w:ascii="Times New Roman" w:hAnsi="Times New Roman"/>
                <w:sz w:val="24"/>
                <w:szCs w:val="24"/>
              </w:rPr>
            </w:pPr>
            <w:r w:rsidRPr="00715553">
              <w:rPr>
                <w:rFonts w:ascii="Times New Roman" w:hAnsi="Times New Roman"/>
                <w:sz w:val="24"/>
                <w:szCs w:val="24"/>
              </w:rPr>
              <w:t>Врачей,всего</w:t>
            </w:r>
          </w:p>
        </w:tc>
        <w:tc>
          <w:tcPr>
            <w:tcW w:w="4107" w:type="dxa"/>
            <w:gridSpan w:val="2"/>
          </w:tcPr>
          <w:p w14:paraId="0376949A" w14:textId="77777777" w:rsidR="00337519" w:rsidRPr="00715553" w:rsidRDefault="00337519" w:rsidP="0095294A">
            <w:pPr>
              <w:pStyle w:val="TableParagraph"/>
              <w:spacing w:before="51"/>
              <w:ind w:left="1529" w:right="1423"/>
              <w:rPr>
                <w:rFonts w:ascii="Times New Roman" w:hAnsi="Times New Roman"/>
                <w:sz w:val="24"/>
                <w:szCs w:val="24"/>
              </w:rPr>
            </w:pPr>
            <w:r w:rsidRPr="00715553">
              <w:rPr>
                <w:rFonts w:ascii="Times New Roman" w:hAnsi="Times New Roman"/>
                <w:sz w:val="24"/>
                <w:szCs w:val="24"/>
              </w:rPr>
              <w:t>4,5</w:t>
            </w:r>
          </w:p>
        </w:tc>
      </w:tr>
      <w:tr w:rsidR="00715553" w:rsidRPr="00715553" w14:paraId="22E8FA93" w14:textId="77777777" w:rsidTr="00055772">
        <w:trPr>
          <w:trHeight w:val="395"/>
        </w:trPr>
        <w:tc>
          <w:tcPr>
            <w:tcW w:w="5415" w:type="dxa"/>
          </w:tcPr>
          <w:p w14:paraId="74949075" w14:textId="77777777" w:rsidR="00337519" w:rsidRPr="00715553" w:rsidRDefault="00337519" w:rsidP="009D779C">
            <w:pPr>
              <w:pStyle w:val="TableParagraph"/>
              <w:spacing w:before="52"/>
              <w:ind w:left="112"/>
              <w:rPr>
                <w:rFonts w:ascii="Times New Roman" w:hAnsi="Times New Roman"/>
                <w:sz w:val="24"/>
                <w:szCs w:val="24"/>
              </w:rPr>
            </w:pPr>
            <w:r w:rsidRPr="00715553">
              <w:rPr>
                <w:rFonts w:ascii="Times New Roman" w:hAnsi="Times New Roman"/>
                <w:sz w:val="24"/>
                <w:szCs w:val="24"/>
              </w:rPr>
              <w:t>в</w:t>
            </w:r>
            <w:r w:rsidRPr="00715553">
              <w:rPr>
                <w:rFonts w:ascii="Times New Roman" w:hAnsi="Times New Roman"/>
                <w:spacing w:val="-2"/>
                <w:sz w:val="24"/>
                <w:szCs w:val="24"/>
              </w:rPr>
              <w:t xml:space="preserve"> </w:t>
            </w:r>
            <w:r w:rsidRPr="00715553">
              <w:rPr>
                <w:rFonts w:ascii="Times New Roman" w:hAnsi="Times New Roman"/>
                <w:sz w:val="24"/>
                <w:szCs w:val="24"/>
              </w:rPr>
              <w:t>том</w:t>
            </w:r>
            <w:r w:rsidRPr="00715553">
              <w:rPr>
                <w:rFonts w:ascii="Times New Roman" w:hAnsi="Times New Roman"/>
                <w:spacing w:val="-1"/>
                <w:sz w:val="24"/>
                <w:szCs w:val="24"/>
              </w:rPr>
              <w:t xml:space="preserve"> </w:t>
            </w:r>
            <w:r w:rsidRPr="00715553">
              <w:rPr>
                <w:rFonts w:ascii="Times New Roman" w:hAnsi="Times New Roman"/>
                <w:sz w:val="24"/>
                <w:szCs w:val="24"/>
              </w:rPr>
              <w:t>числе</w:t>
            </w:r>
          </w:p>
        </w:tc>
        <w:tc>
          <w:tcPr>
            <w:tcW w:w="4107" w:type="dxa"/>
            <w:gridSpan w:val="2"/>
          </w:tcPr>
          <w:p w14:paraId="0276CED2" w14:textId="77777777" w:rsidR="00337519" w:rsidRPr="00715553" w:rsidRDefault="00337519" w:rsidP="0095294A">
            <w:pPr>
              <w:pStyle w:val="TableParagraph"/>
              <w:rPr>
                <w:rFonts w:ascii="Times New Roman" w:hAnsi="Times New Roman"/>
                <w:sz w:val="24"/>
                <w:szCs w:val="24"/>
              </w:rPr>
            </w:pPr>
          </w:p>
        </w:tc>
      </w:tr>
      <w:tr w:rsidR="00715553" w:rsidRPr="00715553" w14:paraId="797BC942" w14:textId="77777777" w:rsidTr="00055772">
        <w:trPr>
          <w:trHeight w:val="397"/>
        </w:trPr>
        <w:tc>
          <w:tcPr>
            <w:tcW w:w="5415" w:type="dxa"/>
          </w:tcPr>
          <w:p w14:paraId="5EE19A4B" w14:textId="77777777" w:rsidR="00337519" w:rsidRPr="00715553" w:rsidRDefault="00337519" w:rsidP="009D779C">
            <w:pPr>
              <w:pStyle w:val="TableParagraph"/>
              <w:spacing w:before="54"/>
              <w:ind w:left="112"/>
              <w:rPr>
                <w:rFonts w:ascii="Times New Roman" w:hAnsi="Times New Roman"/>
                <w:sz w:val="24"/>
                <w:szCs w:val="24"/>
              </w:rPr>
            </w:pPr>
            <w:r w:rsidRPr="00715553">
              <w:rPr>
                <w:rFonts w:ascii="Times New Roman" w:hAnsi="Times New Roman"/>
                <w:sz w:val="24"/>
                <w:szCs w:val="24"/>
              </w:rPr>
              <w:t>Заведующий</w:t>
            </w:r>
            <w:r w:rsidRPr="00715553">
              <w:rPr>
                <w:rFonts w:ascii="Times New Roman" w:hAnsi="Times New Roman"/>
                <w:spacing w:val="-5"/>
                <w:sz w:val="24"/>
                <w:szCs w:val="24"/>
              </w:rPr>
              <w:t xml:space="preserve"> </w:t>
            </w:r>
            <w:r w:rsidRPr="00715553">
              <w:rPr>
                <w:rFonts w:ascii="Times New Roman" w:hAnsi="Times New Roman"/>
                <w:sz w:val="24"/>
                <w:szCs w:val="24"/>
              </w:rPr>
              <w:t>амбулаторией</w:t>
            </w:r>
          </w:p>
        </w:tc>
        <w:tc>
          <w:tcPr>
            <w:tcW w:w="4107" w:type="dxa"/>
            <w:gridSpan w:val="2"/>
          </w:tcPr>
          <w:p w14:paraId="0FE90544" w14:textId="77777777" w:rsidR="00337519" w:rsidRPr="00715553" w:rsidRDefault="00337519" w:rsidP="0095294A">
            <w:pPr>
              <w:pStyle w:val="TableParagraph"/>
              <w:spacing w:before="54"/>
              <w:ind w:left="1529" w:right="1423"/>
              <w:rPr>
                <w:rFonts w:ascii="Times New Roman" w:hAnsi="Times New Roman"/>
                <w:sz w:val="24"/>
                <w:szCs w:val="24"/>
              </w:rPr>
            </w:pPr>
            <w:r w:rsidRPr="00715553">
              <w:rPr>
                <w:rFonts w:ascii="Times New Roman" w:hAnsi="Times New Roman"/>
                <w:sz w:val="24"/>
                <w:szCs w:val="24"/>
              </w:rPr>
              <w:t>0,5</w:t>
            </w:r>
          </w:p>
        </w:tc>
      </w:tr>
      <w:tr w:rsidR="00715553" w:rsidRPr="00715553" w14:paraId="4BF76B95" w14:textId="77777777" w:rsidTr="00055772">
        <w:trPr>
          <w:trHeight w:val="395"/>
        </w:trPr>
        <w:tc>
          <w:tcPr>
            <w:tcW w:w="5415" w:type="dxa"/>
          </w:tcPr>
          <w:p w14:paraId="1CE4D4BA" w14:textId="77777777" w:rsidR="00337519" w:rsidRPr="00715553" w:rsidRDefault="00337519" w:rsidP="009D779C">
            <w:pPr>
              <w:pStyle w:val="TableParagraph"/>
              <w:spacing w:before="51"/>
              <w:ind w:left="112"/>
              <w:rPr>
                <w:rFonts w:ascii="Times New Roman" w:hAnsi="Times New Roman"/>
                <w:sz w:val="24"/>
                <w:szCs w:val="24"/>
              </w:rPr>
            </w:pPr>
            <w:r w:rsidRPr="00715553">
              <w:rPr>
                <w:rFonts w:ascii="Times New Roman" w:hAnsi="Times New Roman"/>
                <w:sz w:val="24"/>
                <w:szCs w:val="24"/>
              </w:rPr>
              <w:t>Врач-акушер-гинеколог</w:t>
            </w:r>
          </w:p>
        </w:tc>
        <w:tc>
          <w:tcPr>
            <w:tcW w:w="4107" w:type="dxa"/>
            <w:gridSpan w:val="2"/>
          </w:tcPr>
          <w:p w14:paraId="11C19ED7" w14:textId="77777777" w:rsidR="00337519" w:rsidRPr="00715553" w:rsidRDefault="00337519" w:rsidP="0095294A">
            <w:pPr>
              <w:pStyle w:val="TableParagraph"/>
              <w:spacing w:before="51"/>
              <w:ind w:left="107"/>
              <w:rPr>
                <w:rFonts w:ascii="Times New Roman" w:hAnsi="Times New Roman"/>
                <w:sz w:val="24"/>
                <w:szCs w:val="24"/>
              </w:rPr>
            </w:pPr>
            <w:r w:rsidRPr="00715553">
              <w:rPr>
                <w:rFonts w:ascii="Times New Roman" w:hAnsi="Times New Roman"/>
                <w:w w:val="99"/>
                <w:sz w:val="24"/>
                <w:szCs w:val="24"/>
              </w:rPr>
              <w:t>I</w:t>
            </w:r>
          </w:p>
        </w:tc>
      </w:tr>
      <w:tr w:rsidR="00715553" w:rsidRPr="00715553" w14:paraId="3BFDF1DF" w14:textId="77777777" w:rsidTr="00055772">
        <w:trPr>
          <w:trHeight w:val="398"/>
        </w:trPr>
        <w:tc>
          <w:tcPr>
            <w:tcW w:w="5415" w:type="dxa"/>
          </w:tcPr>
          <w:p w14:paraId="6DE705EC" w14:textId="77777777" w:rsidR="00337519" w:rsidRPr="00715553" w:rsidRDefault="00337519" w:rsidP="009D779C">
            <w:pPr>
              <w:pStyle w:val="TableParagraph"/>
              <w:spacing w:before="54"/>
              <w:ind w:left="112"/>
              <w:rPr>
                <w:rFonts w:ascii="Times New Roman" w:hAnsi="Times New Roman"/>
                <w:sz w:val="24"/>
                <w:szCs w:val="24"/>
              </w:rPr>
            </w:pPr>
            <w:r w:rsidRPr="00715553">
              <w:rPr>
                <w:rFonts w:ascii="Times New Roman" w:hAnsi="Times New Roman"/>
                <w:sz w:val="24"/>
                <w:szCs w:val="24"/>
              </w:rPr>
              <w:t>Врач-терапевт</w:t>
            </w:r>
            <w:r w:rsidRPr="00715553">
              <w:rPr>
                <w:rFonts w:ascii="Times New Roman" w:hAnsi="Times New Roman"/>
                <w:spacing w:val="-1"/>
                <w:sz w:val="24"/>
                <w:szCs w:val="24"/>
              </w:rPr>
              <w:t xml:space="preserve"> </w:t>
            </w:r>
            <w:r w:rsidRPr="00715553">
              <w:rPr>
                <w:rFonts w:ascii="Times New Roman" w:hAnsi="Times New Roman"/>
                <w:sz w:val="24"/>
                <w:szCs w:val="24"/>
              </w:rPr>
              <w:t>участковый</w:t>
            </w:r>
          </w:p>
        </w:tc>
        <w:tc>
          <w:tcPr>
            <w:tcW w:w="4107" w:type="dxa"/>
            <w:gridSpan w:val="2"/>
          </w:tcPr>
          <w:p w14:paraId="52DB23EC" w14:textId="77777777" w:rsidR="00337519" w:rsidRPr="00715553" w:rsidRDefault="00337519" w:rsidP="0095294A">
            <w:pPr>
              <w:pStyle w:val="TableParagraph"/>
              <w:spacing w:before="54"/>
              <w:ind w:left="109"/>
              <w:rPr>
                <w:rFonts w:ascii="Times New Roman" w:hAnsi="Times New Roman"/>
                <w:sz w:val="24"/>
                <w:szCs w:val="24"/>
              </w:rPr>
            </w:pPr>
            <w:r w:rsidRPr="00715553">
              <w:rPr>
                <w:rFonts w:ascii="Times New Roman" w:hAnsi="Times New Roman"/>
                <w:sz w:val="24"/>
                <w:szCs w:val="24"/>
              </w:rPr>
              <w:t>2</w:t>
            </w:r>
          </w:p>
        </w:tc>
      </w:tr>
      <w:tr w:rsidR="00715553" w:rsidRPr="00715553" w14:paraId="7CCC8564" w14:textId="77777777" w:rsidTr="00055772">
        <w:trPr>
          <w:trHeight w:val="398"/>
        </w:trPr>
        <w:tc>
          <w:tcPr>
            <w:tcW w:w="5415" w:type="dxa"/>
          </w:tcPr>
          <w:p w14:paraId="1834C963" w14:textId="77777777" w:rsidR="00337519" w:rsidRPr="00715553" w:rsidRDefault="00337519" w:rsidP="009D779C">
            <w:pPr>
              <w:pStyle w:val="TableParagraph"/>
              <w:spacing w:before="51"/>
              <w:ind w:left="112"/>
              <w:rPr>
                <w:rFonts w:ascii="Times New Roman" w:hAnsi="Times New Roman"/>
                <w:sz w:val="24"/>
                <w:szCs w:val="24"/>
              </w:rPr>
            </w:pPr>
            <w:r w:rsidRPr="00715553">
              <w:rPr>
                <w:rFonts w:ascii="Times New Roman" w:hAnsi="Times New Roman"/>
                <w:sz w:val="24"/>
                <w:szCs w:val="24"/>
              </w:rPr>
              <w:t>Врач-педиатр</w:t>
            </w:r>
            <w:r w:rsidRPr="00715553">
              <w:rPr>
                <w:rFonts w:ascii="Times New Roman" w:hAnsi="Times New Roman"/>
                <w:spacing w:val="-2"/>
                <w:sz w:val="24"/>
                <w:szCs w:val="24"/>
              </w:rPr>
              <w:t xml:space="preserve"> </w:t>
            </w:r>
            <w:r w:rsidRPr="00715553">
              <w:rPr>
                <w:rFonts w:ascii="Times New Roman" w:hAnsi="Times New Roman"/>
                <w:sz w:val="24"/>
                <w:szCs w:val="24"/>
              </w:rPr>
              <w:t>участковый</w:t>
            </w:r>
          </w:p>
        </w:tc>
        <w:tc>
          <w:tcPr>
            <w:tcW w:w="4107" w:type="dxa"/>
            <w:gridSpan w:val="2"/>
          </w:tcPr>
          <w:p w14:paraId="3C1E987B" w14:textId="77777777" w:rsidR="00337519" w:rsidRPr="00715553" w:rsidRDefault="00337519" w:rsidP="0095294A">
            <w:pPr>
              <w:pStyle w:val="TableParagraph"/>
              <w:spacing w:before="51"/>
              <w:ind w:left="109"/>
              <w:rPr>
                <w:rFonts w:ascii="Times New Roman" w:hAnsi="Times New Roman"/>
                <w:sz w:val="24"/>
                <w:szCs w:val="24"/>
              </w:rPr>
            </w:pPr>
            <w:r w:rsidRPr="00715553">
              <w:rPr>
                <w:rFonts w:ascii="Times New Roman" w:hAnsi="Times New Roman"/>
                <w:sz w:val="24"/>
                <w:szCs w:val="24"/>
              </w:rPr>
              <w:t>1</w:t>
            </w:r>
          </w:p>
        </w:tc>
      </w:tr>
      <w:tr w:rsidR="00715553" w:rsidRPr="00715553" w14:paraId="1769AB45" w14:textId="77777777" w:rsidTr="00055772">
        <w:trPr>
          <w:trHeight w:val="395"/>
        </w:trPr>
        <w:tc>
          <w:tcPr>
            <w:tcW w:w="5415" w:type="dxa"/>
          </w:tcPr>
          <w:p w14:paraId="4D263DF2" w14:textId="77777777" w:rsidR="00337519" w:rsidRPr="00715553" w:rsidRDefault="00337519" w:rsidP="009D779C">
            <w:pPr>
              <w:pStyle w:val="TableParagraph"/>
              <w:spacing w:before="51"/>
              <w:ind w:left="112"/>
              <w:rPr>
                <w:rFonts w:ascii="Times New Roman" w:hAnsi="Times New Roman"/>
                <w:sz w:val="24"/>
                <w:szCs w:val="24"/>
              </w:rPr>
            </w:pPr>
            <w:r w:rsidRPr="00715553">
              <w:rPr>
                <w:rFonts w:ascii="Times New Roman" w:hAnsi="Times New Roman"/>
                <w:sz w:val="24"/>
                <w:szCs w:val="24"/>
              </w:rPr>
              <w:t>Средний</w:t>
            </w:r>
            <w:r w:rsidRPr="00715553">
              <w:rPr>
                <w:rFonts w:ascii="Times New Roman" w:hAnsi="Times New Roman"/>
                <w:spacing w:val="-5"/>
                <w:sz w:val="24"/>
                <w:szCs w:val="24"/>
              </w:rPr>
              <w:t xml:space="preserve"> </w:t>
            </w:r>
            <w:r w:rsidRPr="00715553">
              <w:rPr>
                <w:rFonts w:ascii="Times New Roman" w:hAnsi="Times New Roman"/>
                <w:sz w:val="24"/>
                <w:szCs w:val="24"/>
              </w:rPr>
              <w:t>медицинский</w:t>
            </w:r>
            <w:r w:rsidRPr="00715553">
              <w:rPr>
                <w:rFonts w:ascii="Times New Roman" w:hAnsi="Times New Roman"/>
                <w:spacing w:val="-6"/>
                <w:sz w:val="24"/>
                <w:szCs w:val="24"/>
              </w:rPr>
              <w:t xml:space="preserve"> </w:t>
            </w:r>
            <w:r w:rsidRPr="00715553">
              <w:rPr>
                <w:rFonts w:ascii="Times New Roman" w:hAnsi="Times New Roman"/>
                <w:sz w:val="24"/>
                <w:szCs w:val="24"/>
              </w:rPr>
              <w:t>персонал,</w:t>
            </w:r>
            <w:r w:rsidRPr="00715553">
              <w:rPr>
                <w:rFonts w:ascii="Times New Roman" w:hAnsi="Times New Roman"/>
                <w:spacing w:val="-5"/>
                <w:sz w:val="24"/>
                <w:szCs w:val="24"/>
              </w:rPr>
              <w:t xml:space="preserve"> </w:t>
            </w:r>
            <w:r w:rsidRPr="00715553">
              <w:rPr>
                <w:rFonts w:ascii="Times New Roman" w:hAnsi="Times New Roman"/>
                <w:sz w:val="24"/>
                <w:szCs w:val="24"/>
              </w:rPr>
              <w:t>всего</w:t>
            </w:r>
          </w:p>
        </w:tc>
        <w:tc>
          <w:tcPr>
            <w:tcW w:w="4107" w:type="dxa"/>
            <w:gridSpan w:val="2"/>
          </w:tcPr>
          <w:p w14:paraId="4F23470D" w14:textId="77777777" w:rsidR="00337519" w:rsidRPr="00715553" w:rsidRDefault="00337519" w:rsidP="0095294A">
            <w:pPr>
              <w:pStyle w:val="TableParagraph"/>
              <w:spacing w:before="51"/>
              <w:ind w:left="1529" w:right="1424"/>
              <w:rPr>
                <w:rFonts w:ascii="Times New Roman" w:hAnsi="Times New Roman"/>
                <w:sz w:val="24"/>
                <w:szCs w:val="24"/>
              </w:rPr>
            </w:pPr>
            <w:r w:rsidRPr="00715553">
              <w:rPr>
                <w:rFonts w:ascii="Times New Roman" w:hAnsi="Times New Roman"/>
                <w:sz w:val="24"/>
                <w:szCs w:val="24"/>
              </w:rPr>
              <w:t>8,25</w:t>
            </w:r>
          </w:p>
        </w:tc>
      </w:tr>
      <w:tr w:rsidR="00715553" w:rsidRPr="00715553" w14:paraId="5B68A62E" w14:textId="77777777" w:rsidTr="00055772">
        <w:trPr>
          <w:trHeight w:val="398"/>
        </w:trPr>
        <w:tc>
          <w:tcPr>
            <w:tcW w:w="9522" w:type="dxa"/>
            <w:gridSpan w:val="3"/>
          </w:tcPr>
          <w:p w14:paraId="4BDC3EF9" w14:textId="77777777" w:rsidR="00337519" w:rsidRPr="00715553" w:rsidRDefault="00337519" w:rsidP="009D779C">
            <w:pPr>
              <w:pStyle w:val="TableParagraph"/>
              <w:spacing w:before="59"/>
              <w:ind w:left="614"/>
              <w:rPr>
                <w:rFonts w:ascii="Times New Roman" w:hAnsi="Times New Roman"/>
                <w:b/>
                <w:sz w:val="24"/>
                <w:szCs w:val="24"/>
                <w:lang w:val="ru-RU"/>
              </w:rPr>
            </w:pPr>
            <w:r w:rsidRPr="00715553">
              <w:rPr>
                <w:rFonts w:ascii="Times New Roman" w:hAnsi="Times New Roman"/>
                <w:b/>
                <w:sz w:val="24"/>
                <w:szCs w:val="24"/>
                <w:lang w:val="ru-RU"/>
              </w:rPr>
              <w:t>Заболеваемость</w:t>
            </w:r>
            <w:r w:rsidRPr="00715553">
              <w:rPr>
                <w:rFonts w:ascii="Times New Roman" w:hAnsi="Times New Roman"/>
                <w:b/>
                <w:spacing w:val="-2"/>
                <w:sz w:val="24"/>
                <w:szCs w:val="24"/>
                <w:lang w:val="ru-RU"/>
              </w:rPr>
              <w:t xml:space="preserve"> </w:t>
            </w:r>
            <w:r w:rsidRPr="00715553">
              <w:rPr>
                <w:rFonts w:ascii="Times New Roman" w:hAnsi="Times New Roman"/>
                <w:b/>
                <w:sz w:val="24"/>
                <w:szCs w:val="24"/>
                <w:lang w:val="ru-RU"/>
              </w:rPr>
              <w:t>по</w:t>
            </w:r>
            <w:r w:rsidRPr="00715553">
              <w:rPr>
                <w:rFonts w:ascii="Times New Roman" w:hAnsi="Times New Roman"/>
                <w:b/>
                <w:spacing w:val="-2"/>
                <w:sz w:val="24"/>
                <w:szCs w:val="24"/>
                <w:lang w:val="ru-RU"/>
              </w:rPr>
              <w:t xml:space="preserve"> </w:t>
            </w:r>
            <w:r w:rsidRPr="00715553">
              <w:rPr>
                <w:rFonts w:ascii="Times New Roman" w:hAnsi="Times New Roman"/>
                <w:b/>
                <w:sz w:val="24"/>
                <w:szCs w:val="24"/>
                <w:lang w:val="ru-RU"/>
              </w:rPr>
              <w:t>основным</w:t>
            </w:r>
            <w:r w:rsidRPr="00715553">
              <w:rPr>
                <w:rFonts w:ascii="Times New Roman" w:hAnsi="Times New Roman"/>
                <w:b/>
                <w:spacing w:val="-2"/>
                <w:sz w:val="24"/>
                <w:szCs w:val="24"/>
                <w:lang w:val="ru-RU"/>
              </w:rPr>
              <w:t xml:space="preserve"> </w:t>
            </w:r>
            <w:r w:rsidRPr="00715553">
              <w:rPr>
                <w:rFonts w:ascii="Times New Roman" w:hAnsi="Times New Roman"/>
                <w:b/>
                <w:sz w:val="24"/>
                <w:szCs w:val="24"/>
                <w:lang w:val="ru-RU"/>
              </w:rPr>
              <w:t>массам</w:t>
            </w:r>
            <w:r w:rsidRPr="00715553">
              <w:rPr>
                <w:rFonts w:ascii="Times New Roman" w:hAnsi="Times New Roman"/>
                <w:b/>
                <w:spacing w:val="-2"/>
                <w:sz w:val="24"/>
                <w:szCs w:val="24"/>
                <w:lang w:val="ru-RU"/>
              </w:rPr>
              <w:t xml:space="preserve"> </w:t>
            </w:r>
            <w:r w:rsidRPr="00715553">
              <w:rPr>
                <w:rFonts w:ascii="Times New Roman" w:hAnsi="Times New Roman"/>
                <w:b/>
                <w:sz w:val="24"/>
                <w:szCs w:val="24"/>
                <w:lang w:val="ru-RU"/>
              </w:rPr>
              <w:t>болезней</w:t>
            </w:r>
            <w:r w:rsidRPr="00715553">
              <w:rPr>
                <w:rFonts w:ascii="Times New Roman" w:hAnsi="Times New Roman"/>
                <w:b/>
                <w:spacing w:val="-2"/>
                <w:sz w:val="24"/>
                <w:szCs w:val="24"/>
                <w:lang w:val="ru-RU"/>
              </w:rPr>
              <w:t xml:space="preserve"> </w:t>
            </w:r>
            <w:r w:rsidRPr="00715553">
              <w:rPr>
                <w:rFonts w:ascii="Times New Roman" w:hAnsi="Times New Roman"/>
                <w:b/>
                <w:sz w:val="24"/>
                <w:szCs w:val="24"/>
                <w:lang w:val="ru-RU"/>
              </w:rPr>
              <w:t>Дети</w:t>
            </w:r>
            <w:r w:rsidRPr="00715553">
              <w:rPr>
                <w:rFonts w:ascii="Times New Roman" w:hAnsi="Times New Roman"/>
                <w:b/>
                <w:spacing w:val="-2"/>
                <w:sz w:val="24"/>
                <w:szCs w:val="24"/>
                <w:lang w:val="ru-RU"/>
              </w:rPr>
              <w:t xml:space="preserve"> </w:t>
            </w:r>
            <w:r w:rsidRPr="00715553">
              <w:rPr>
                <w:rFonts w:ascii="Times New Roman" w:hAnsi="Times New Roman"/>
                <w:b/>
                <w:sz w:val="24"/>
                <w:szCs w:val="24"/>
                <w:lang w:val="ru-RU"/>
              </w:rPr>
              <w:t>(0-14</w:t>
            </w:r>
            <w:r w:rsidRPr="00715553">
              <w:rPr>
                <w:rFonts w:ascii="Times New Roman" w:hAnsi="Times New Roman"/>
                <w:b/>
                <w:spacing w:val="-2"/>
                <w:sz w:val="24"/>
                <w:szCs w:val="24"/>
                <w:lang w:val="ru-RU"/>
              </w:rPr>
              <w:t xml:space="preserve"> </w:t>
            </w:r>
            <w:r w:rsidRPr="00715553">
              <w:rPr>
                <w:rFonts w:ascii="Times New Roman" w:hAnsi="Times New Roman"/>
                <w:b/>
                <w:sz w:val="24"/>
                <w:szCs w:val="24"/>
                <w:lang w:val="ru-RU"/>
              </w:rPr>
              <w:t>лет включительно)</w:t>
            </w:r>
          </w:p>
        </w:tc>
      </w:tr>
      <w:tr w:rsidR="00715553" w:rsidRPr="00715553" w14:paraId="30693DEE" w14:textId="77777777" w:rsidTr="00055772">
        <w:trPr>
          <w:trHeight w:val="395"/>
        </w:trPr>
        <w:tc>
          <w:tcPr>
            <w:tcW w:w="5415" w:type="dxa"/>
          </w:tcPr>
          <w:p w14:paraId="58BC16BD" w14:textId="77777777" w:rsidR="00337519" w:rsidRPr="00715553" w:rsidRDefault="00337519" w:rsidP="009D779C">
            <w:pPr>
              <w:pStyle w:val="TableParagraph"/>
              <w:spacing w:before="52"/>
              <w:ind w:left="112"/>
              <w:rPr>
                <w:rFonts w:ascii="Times New Roman" w:hAnsi="Times New Roman"/>
                <w:sz w:val="24"/>
                <w:szCs w:val="24"/>
                <w:lang w:val="ru-RU"/>
              </w:rPr>
            </w:pPr>
            <w:r w:rsidRPr="00715553">
              <w:rPr>
                <w:rFonts w:ascii="Times New Roman" w:hAnsi="Times New Roman"/>
                <w:sz w:val="24"/>
                <w:szCs w:val="24"/>
                <w:lang w:val="ru-RU"/>
              </w:rPr>
              <w:t>Наименование</w:t>
            </w:r>
            <w:r w:rsidRPr="00715553">
              <w:rPr>
                <w:rFonts w:ascii="Times New Roman" w:hAnsi="Times New Roman"/>
                <w:spacing w:val="-5"/>
                <w:sz w:val="24"/>
                <w:szCs w:val="24"/>
                <w:lang w:val="ru-RU"/>
              </w:rPr>
              <w:t xml:space="preserve"> </w:t>
            </w:r>
            <w:r w:rsidRPr="00715553">
              <w:rPr>
                <w:rFonts w:ascii="Times New Roman" w:hAnsi="Times New Roman"/>
                <w:sz w:val="24"/>
                <w:szCs w:val="24"/>
                <w:lang w:val="ru-RU"/>
              </w:rPr>
              <w:t>классов</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отдельных</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болезней</w:t>
            </w:r>
          </w:p>
        </w:tc>
        <w:tc>
          <w:tcPr>
            <w:tcW w:w="1493" w:type="dxa"/>
          </w:tcPr>
          <w:p w14:paraId="42C13D4E" w14:textId="77777777" w:rsidR="00337519" w:rsidRPr="00715553" w:rsidRDefault="00337519" w:rsidP="009D779C">
            <w:pPr>
              <w:pStyle w:val="TableParagraph"/>
              <w:spacing w:before="52"/>
              <w:ind w:left="478" w:right="373"/>
              <w:rPr>
                <w:rFonts w:ascii="Times New Roman" w:hAnsi="Times New Roman"/>
                <w:sz w:val="24"/>
                <w:szCs w:val="24"/>
              </w:rPr>
            </w:pPr>
            <w:r w:rsidRPr="00715553">
              <w:rPr>
                <w:rFonts w:ascii="Times New Roman" w:hAnsi="Times New Roman"/>
                <w:sz w:val="24"/>
                <w:szCs w:val="24"/>
              </w:rPr>
              <w:t>Всего</w:t>
            </w:r>
          </w:p>
        </w:tc>
        <w:tc>
          <w:tcPr>
            <w:tcW w:w="2614" w:type="dxa"/>
          </w:tcPr>
          <w:p w14:paraId="0A59C1B7" w14:textId="77777777" w:rsidR="00337519" w:rsidRPr="00715553" w:rsidRDefault="00337519" w:rsidP="009D779C">
            <w:pPr>
              <w:pStyle w:val="TableParagraph"/>
              <w:spacing w:before="52"/>
              <w:ind w:left="377" w:right="269"/>
              <w:rPr>
                <w:rFonts w:ascii="Times New Roman" w:hAnsi="Times New Roman"/>
                <w:sz w:val="24"/>
                <w:szCs w:val="24"/>
              </w:rPr>
            </w:pPr>
            <w:r w:rsidRPr="00715553">
              <w:rPr>
                <w:rFonts w:ascii="Times New Roman" w:hAnsi="Times New Roman"/>
                <w:sz w:val="24"/>
                <w:szCs w:val="24"/>
              </w:rPr>
              <w:t>На</w:t>
            </w:r>
            <w:r w:rsidRPr="00715553">
              <w:rPr>
                <w:rFonts w:ascii="Times New Roman" w:hAnsi="Times New Roman"/>
                <w:spacing w:val="-3"/>
                <w:sz w:val="24"/>
                <w:szCs w:val="24"/>
              </w:rPr>
              <w:t xml:space="preserve"> </w:t>
            </w:r>
            <w:r w:rsidRPr="00715553">
              <w:rPr>
                <w:rFonts w:ascii="Times New Roman" w:hAnsi="Times New Roman"/>
                <w:sz w:val="24"/>
                <w:szCs w:val="24"/>
              </w:rPr>
              <w:t>1000</w:t>
            </w:r>
            <w:r w:rsidRPr="00715553">
              <w:rPr>
                <w:rFonts w:ascii="Times New Roman" w:hAnsi="Times New Roman"/>
                <w:spacing w:val="-1"/>
                <w:sz w:val="24"/>
                <w:szCs w:val="24"/>
              </w:rPr>
              <w:t xml:space="preserve"> </w:t>
            </w:r>
            <w:r w:rsidRPr="00715553">
              <w:rPr>
                <w:rFonts w:ascii="Times New Roman" w:hAnsi="Times New Roman"/>
                <w:sz w:val="24"/>
                <w:szCs w:val="24"/>
              </w:rPr>
              <w:t>населения</w:t>
            </w:r>
          </w:p>
        </w:tc>
      </w:tr>
      <w:tr w:rsidR="00715553" w:rsidRPr="00715553" w14:paraId="65109583" w14:textId="77777777" w:rsidTr="00055772">
        <w:trPr>
          <w:trHeight w:val="397"/>
        </w:trPr>
        <w:tc>
          <w:tcPr>
            <w:tcW w:w="5415" w:type="dxa"/>
          </w:tcPr>
          <w:p w14:paraId="5079B2FE" w14:textId="77777777" w:rsidR="00337519" w:rsidRPr="00715553" w:rsidRDefault="00337519" w:rsidP="009D779C">
            <w:pPr>
              <w:pStyle w:val="TableParagraph"/>
              <w:spacing w:before="54"/>
              <w:ind w:left="112"/>
              <w:rPr>
                <w:rFonts w:ascii="Times New Roman" w:hAnsi="Times New Roman"/>
                <w:sz w:val="24"/>
                <w:szCs w:val="24"/>
              </w:rPr>
            </w:pPr>
            <w:r w:rsidRPr="00715553">
              <w:rPr>
                <w:rFonts w:ascii="Times New Roman" w:hAnsi="Times New Roman"/>
                <w:sz w:val="24"/>
                <w:szCs w:val="24"/>
              </w:rPr>
              <w:t>Зарегистрировано</w:t>
            </w:r>
            <w:r w:rsidRPr="00715553">
              <w:rPr>
                <w:rFonts w:ascii="Times New Roman" w:hAnsi="Times New Roman"/>
                <w:spacing w:val="-4"/>
                <w:sz w:val="24"/>
                <w:szCs w:val="24"/>
              </w:rPr>
              <w:t xml:space="preserve"> </w:t>
            </w:r>
            <w:r w:rsidRPr="00715553">
              <w:rPr>
                <w:rFonts w:ascii="Times New Roman" w:hAnsi="Times New Roman"/>
                <w:sz w:val="24"/>
                <w:szCs w:val="24"/>
              </w:rPr>
              <w:t>заболеваний</w:t>
            </w:r>
          </w:p>
        </w:tc>
        <w:tc>
          <w:tcPr>
            <w:tcW w:w="1493" w:type="dxa"/>
          </w:tcPr>
          <w:p w14:paraId="67D4AAD0" w14:textId="77777777" w:rsidR="00337519" w:rsidRPr="00715553" w:rsidRDefault="00337519" w:rsidP="0095294A">
            <w:pPr>
              <w:pStyle w:val="TableParagraph"/>
              <w:spacing w:before="54"/>
              <w:ind w:left="478" w:right="372"/>
              <w:jc w:val="center"/>
              <w:rPr>
                <w:rFonts w:ascii="Times New Roman" w:hAnsi="Times New Roman"/>
                <w:sz w:val="24"/>
                <w:szCs w:val="24"/>
              </w:rPr>
            </w:pPr>
            <w:r w:rsidRPr="00715553">
              <w:rPr>
                <w:rFonts w:ascii="Times New Roman" w:hAnsi="Times New Roman"/>
                <w:sz w:val="24"/>
                <w:szCs w:val="24"/>
              </w:rPr>
              <w:t>1010</w:t>
            </w:r>
          </w:p>
        </w:tc>
        <w:tc>
          <w:tcPr>
            <w:tcW w:w="2614" w:type="dxa"/>
          </w:tcPr>
          <w:p w14:paraId="64A9E705" w14:textId="77777777" w:rsidR="00337519" w:rsidRPr="00715553" w:rsidRDefault="00337519" w:rsidP="0095294A">
            <w:pPr>
              <w:pStyle w:val="TableParagraph"/>
              <w:spacing w:before="54"/>
              <w:ind w:left="377" w:right="266"/>
              <w:jc w:val="center"/>
              <w:rPr>
                <w:rFonts w:ascii="Times New Roman" w:hAnsi="Times New Roman"/>
                <w:sz w:val="24"/>
                <w:szCs w:val="24"/>
              </w:rPr>
            </w:pPr>
            <w:r w:rsidRPr="00715553">
              <w:rPr>
                <w:rFonts w:ascii="Times New Roman" w:hAnsi="Times New Roman"/>
                <w:sz w:val="24"/>
                <w:szCs w:val="24"/>
              </w:rPr>
              <w:t>249,3</w:t>
            </w:r>
          </w:p>
        </w:tc>
      </w:tr>
      <w:tr w:rsidR="00715553" w:rsidRPr="00715553" w14:paraId="448D7DE1" w14:textId="77777777" w:rsidTr="00055772">
        <w:trPr>
          <w:trHeight w:val="397"/>
        </w:trPr>
        <w:tc>
          <w:tcPr>
            <w:tcW w:w="5415" w:type="dxa"/>
          </w:tcPr>
          <w:p w14:paraId="4844B59B" w14:textId="77777777" w:rsidR="00337519" w:rsidRPr="00715553" w:rsidRDefault="00337519" w:rsidP="009D779C">
            <w:pPr>
              <w:pStyle w:val="TableParagraph"/>
              <w:spacing w:before="51"/>
              <w:ind w:left="112"/>
              <w:rPr>
                <w:rFonts w:ascii="Times New Roman" w:hAnsi="Times New Roman"/>
                <w:sz w:val="24"/>
                <w:szCs w:val="24"/>
              </w:rPr>
            </w:pPr>
            <w:r w:rsidRPr="00715553">
              <w:rPr>
                <w:rFonts w:ascii="Times New Roman" w:hAnsi="Times New Roman"/>
                <w:sz w:val="24"/>
                <w:szCs w:val="24"/>
              </w:rPr>
              <w:t>из</w:t>
            </w:r>
            <w:r w:rsidRPr="00715553">
              <w:rPr>
                <w:rFonts w:ascii="Times New Roman" w:hAnsi="Times New Roman"/>
                <w:spacing w:val="-2"/>
                <w:sz w:val="24"/>
                <w:szCs w:val="24"/>
              </w:rPr>
              <w:t xml:space="preserve"> </w:t>
            </w:r>
            <w:r w:rsidRPr="00715553">
              <w:rPr>
                <w:rFonts w:ascii="Times New Roman" w:hAnsi="Times New Roman"/>
                <w:sz w:val="24"/>
                <w:szCs w:val="24"/>
              </w:rPr>
              <w:t>них</w:t>
            </w:r>
          </w:p>
        </w:tc>
        <w:tc>
          <w:tcPr>
            <w:tcW w:w="1493" w:type="dxa"/>
          </w:tcPr>
          <w:p w14:paraId="0EF7CE2F" w14:textId="77777777" w:rsidR="00337519" w:rsidRPr="00715553" w:rsidRDefault="00337519" w:rsidP="0095294A">
            <w:pPr>
              <w:pStyle w:val="TableParagraph"/>
              <w:jc w:val="center"/>
              <w:rPr>
                <w:rFonts w:ascii="Times New Roman" w:hAnsi="Times New Roman"/>
                <w:sz w:val="24"/>
                <w:szCs w:val="24"/>
              </w:rPr>
            </w:pPr>
          </w:p>
        </w:tc>
        <w:tc>
          <w:tcPr>
            <w:tcW w:w="2614" w:type="dxa"/>
          </w:tcPr>
          <w:p w14:paraId="53AD9081" w14:textId="77777777" w:rsidR="00337519" w:rsidRPr="00715553" w:rsidRDefault="00337519" w:rsidP="0095294A">
            <w:pPr>
              <w:pStyle w:val="TableParagraph"/>
              <w:jc w:val="center"/>
              <w:rPr>
                <w:rFonts w:ascii="Times New Roman" w:hAnsi="Times New Roman"/>
                <w:sz w:val="24"/>
                <w:szCs w:val="24"/>
              </w:rPr>
            </w:pPr>
          </w:p>
        </w:tc>
      </w:tr>
      <w:tr w:rsidR="00715553" w:rsidRPr="00715553" w14:paraId="4D6A0198" w14:textId="77777777" w:rsidTr="00055772">
        <w:trPr>
          <w:trHeight w:val="395"/>
        </w:trPr>
        <w:tc>
          <w:tcPr>
            <w:tcW w:w="5415" w:type="dxa"/>
          </w:tcPr>
          <w:p w14:paraId="0322F27D" w14:textId="77777777" w:rsidR="00337519" w:rsidRPr="00715553" w:rsidRDefault="00337519" w:rsidP="009D779C">
            <w:pPr>
              <w:pStyle w:val="TableParagraph"/>
              <w:spacing w:before="52"/>
              <w:ind w:left="112"/>
              <w:rPr>
                <w:rFonts w:ascii="Times New Roman" w:hAnsi="Times New Roman"/>
                <w:sz w:val="24"/>
                <w:szCs w:val="24"/>
                <w:lang w:val="ru-RU"/>
              </w:rPr>
            </w:pPr>
            <w:r w:rsidRPr="00715553">
              <w:rPr>
                <w:rFonts w:ascii="Times New Roman" w:hAnsi="Times New Roman"/>
                <w:sz w:val="24"/>
                <w:szCs w:val="24"/>
                <w:lang w:val="ru-RU"/>
              </w:rPr>
              <w:t>Некоторые</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инфекционные</w:t>
            </w:r>
            <w:r w:rsidRPr="00715553">
              <w:rPr>
                <w:rFonts w:ascii="Times New Roman" w:hAnsi="Times New Roman"/>
                <w:spacing w:val="-5"/>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паразитарные</w:t>
            </w:r>
            <w:r w:rsidRPr="00715553">
              <w:rPr>
                <w:rFonts w:ascii="Times New Roman" w:hAnsi="Times New Roman"/>
                <w:spacing w:val="-5"/>
                <w:sz w:val="24"/>
                <w:szCs w:val="24"/>
                <w:lang w:val="ru-RU"/>
              </w:rPr>
              <w:t xml:space="preserve"> </w:t>
            </w:r>
            <w:r w:rsidRPr="00715553">
              <w:rPr>
                <w:rFonts w:ascii="Times New Roman" w:hAnsi="Times New Roman"/>
                <w:sz w:val="24"/>
                <w:szCs w:val="24"/>
                <w:lang w:val="ru-RU"/>
              </w:rPr>
              <w:t>болезни</w:t>
            </w:r>
          </w:p>
        </w:tc>
        <w:tc>
          <w:tcPr>
            <w:tcW w:w="1493" w:type="dxa"/>
          </w:tcPr>
          <w:p w14:paraId="6EBD5F67" w14:textId="77777777" w:rsidR="00337519" w:rsidRPr="00715553" w:rsidRDefault="00337519" w:rsidP="0095294A">
            <w:pPr>
              <w:pStyle w:val="TableParagraph"/>
              <w:spacing w:before="52"/>
              <w:ind w:left="478" w:right="372"/>
              <w:jc w:val="center"/>
              <w:rPr>
                <w:rFonts w:ascii="Times New Roman" w:hAnsi="Times New Roman"/>
                <w:sz w:val="24"/>
                <w:szCs w:val="24"/>
              </w:rPr>
            </w:pPr>
            <w:r w:rsidRPr="00715553">
              <w:rPr>
                <w:rFonts w:ascii="Times New Roman" w:hAnsi="Times New Roman"/>
                <w:sz w:val="24"/>
                <w:szCs w:val="24"/>
              </w:rPr>
              <w:t>12</w:t>
            </w:r>
          </w:p>
        </w:tc>
        <w:tc>
          <w:tcPr>
            <w:tcW w:w="2614" w:type="dxa"/>
          </w:tcPr>
          <w:p w14:paraId="7201E2E3" w14:textId="77777777" w:rsidR="00337519" w:rsidRPr="00715553" w:rsidRDefault="00337519" w:rsidP="0095294A">
            <w:pPr>
              <w:pStyle w:val="TableParagraph"/>
              <w:spacing w:before="52"/>
              <w:ind w:left="377" w:right="266"/>
              <w:jc w:val="center"/>
              <w:rPr>
                <w:rFonts w:ascii="Times New Roman" w:hAnsi="Times New Roman"/>
                <w:sz w:val="24"/>
                <w:szCs w:val="24"/>
              </w:rPr>
            </w:pPr>
            <w:r w:rsidRPr="00715553">
              <w:rPr>
                <w:rFonts w:ascii="Times New Roman" w:hAnsi="Times New Roman"/>
                <w:sz w:val="24"/>
                <w:szCs w:val="24"/>
              </w:rPr>
              <w:t>2,9</w:t>
            </w:r>
          </w:p>
        </w:tc>
      </w:tr>
      <w:tr w:rsidR="00715553" w:rsidRPr="00715553" w14:paraId="628A30EA" w14:textId="77777777" w:rsidTr="00055772">
        <w:trPr>
          <w:trHeight w:val="551"/>
        </w:trPr>
        <w:tc>
          <w:tcPr>
            <w:tcW w:w="5415" w:type="dxa"/>
          </w:tcPr>
          <w:p w14:paraId="76CC0A0B" w14:textId="77777777" w:rsidR="00337519" w:rsidRPr="00715553" w:rsidRDefault="00337519" w:rsidP="009D779C">
            <w:pPr>
              <w:pStyle w:val="TableParagraph"/>
              <w:spacing w:line="268" w:lineRule="exact"/>
              <w:ind w:left="112"/>
              <w:rPr>
                <w:rFonts w:ascii="Times New Roman" w:hAnsi="Times New Roman"/>
                <w:sz w:val="24"/>
                <w:szCs w:val="24"/>
                <w:lang w:val="ru-RU"/>
              </w:rPr>
            </w:pPr>
            <w:r w:rsidRPr="00715553">
              <w:rPr>
                <w:rFonts w:ascii="Times New Roman" w:hAnsi="Times New Roman"/>
                <w:sz w:val="24"/>
                <w:szCs w:val="24"/>
                <w:lang w:val="ru-RU"/>
              </w:rPr>
              <w:t>Болезни</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крови,</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кроветворных</w:t>
            </w:r>
            <w:r w:rsidRPr="00715553">
              <w:rPr>
                <w:rFonts w:ascii="Times New Roman" w:hAnsi="Times New Roman"/>
                <w:spacing w:val="5"/>
                <w:sz w:val="24"/>
                <w:szCs w:val="24"/>
                <w:lang w:val="ru-RU"/>
              </w:rPr>
              <w:t xml:space="preserve"> </w:t>
            </w:r>
            <w:r w:rsidRPr="00715553">
              <w:rPr>
                <w:rFonts w:ascii="Times New Roman" w:hAnsi="Times New Roman"/>
                <w:sz w:val="24"/>
                <w:szCs w:val="24"/>
                <w:lang w:val="ru-RU"/>
              </w:rPr>
              <w:t>органов</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отдельные</w:t>
            </w:r>
          </w:p>
          <w:p w14:paraId="0CAA426F" w14:textId="77777777" w:rsidR="00337519" w:rsidRPr="00715553" w:rsidRDefault="00337519" w:rsidP="009D779C">
            <w:pPr>
              <w:pStyle w:val="TableParagraph"/>
              <w:spacing w:line="264" w:lineRule="exact"/>
              <w:ind w:left="112"/>
              <w:rPr>
                <w:rFonts w:ascii="Times New Roman" w:hAnsi="Times New Roman"/>
                <w:sz w:val="24"/>
                <w:szCs w:val="24"/>
              </w:rPr>
            </w:pPr>
            <w:r w:rsidRPr="00715553">
              <w:rPr>
                <w:rFonts w:ascii="Times New Roman" w:hAnsi="Times New Roman"/>
                <w:sz w:val="24"/>
                <w:szCs w:val="24"/>
              </w:rPr>
              <w:t>нарушения,</w:t>
            </w:r>
            <w:r w:rsidRPr="00715553">
              <w:rPr>
                <w:rFonts w:ascii="Times New Roman" w:hAnsi="Times New Roman"/>
                <w:spacing w:val="-4"/>
                <w:sz w:val="24"/>
                <w:szCs w:val="24"/>
              </w:rPr>
              <w:t xml:space="preserve"> </w:t>
            </w:r>
            <w:r w:rsidRPr="00715553">
              <w:rPr>
                <w:rFonts w:ascii="Times New Roman" w:hAnsi="Times New Roman"/>
                <w:sz w:val="24"/>
                <w:szCs w:val="24"/>
              </w:rPr>
              <w:t>вовлекающие</w:t>
            </w:r>
            <w:r w:rsidRPr="00715553">
              <w:rPr>
                <w:rFonts w:ascii="Times New Roman" w:hAnsi="Times New Roman"/>
                <w:spacing w:val="-3"/>
                <w:sz w:val="24"/>
                <w:szCs w:val="24"/>
              </w:rPr>
              <w:t xml:space="preserve"> </w:t>
            </w:r>
            <w:r w:rsidRPr="00715553">
              <w:rPr>
                <w:rFonts w:ascii="Times New Roman" w:hAnsi="Times New Roman"/>
                <w:sz w:val="24"/>
                <w:szCs w:val="24"/>
              </w:rPr>
              <w:t>иммунный</w:t>
            </w:r>
            <w:r w:rsidRPr="00715553">
              <w:rPr>
                <w:rFonts w:ascii="Times New Roman" w:hAnsi="Times New Roman"/>
                <w:spacing w:val="-3"/>
                <w:sz w:val="24"/>
                <w:szCs w:val="24"/>
              </w:rPr>
              <w:t xml:space="preserve"> </w:t>
            </w:r>
            <w:r w:rsidRPr="00715553">
              <w:rPr>
                <w:rFonts w:ascii="Times New Roman" w:hAnsi="Times New Roman"/>
                <w:sz w:val="24"/>
                <w:szCs w:val="24"/>
              </w:rPr>
              <w:t>механизм</w:t>
            </w:r>
          </w:p>
        </w:tc>
        <w:tc>
          <w:tcPr>
            <w:tcW w:w="1493" w:type="dxa"/>
          </w:tcPr>
          <w:p w14:paraId="7AC3484E" w14:textId="77777777" w:rsidR="00337519" w:rsidRPr="00715553" w:rsidRDefault="00337519" w:rsidP="0095294A">
            <w:pPr>
              <w:pStyle w:val="TableParagraph"/>
              <w:spacing w:before="131"/>
              <w:ind w:left="106"/>
              <w:jc w:val="center"/>
              <w:rPr>
                <w:rFonts w:ascii="Times New Roman" w:hAnsi="Times New Roman"/>
                <w:sz w:val="24"/>
                <w:szCs w:val="24"/>
              </w:rPr>
            </w:pPr>
            <w:r w:rsidRPr="00715553">
              <w:rPr>
                <w:rFonts w:ascii="Times New Roman" w:hAnsi="Times New Roman"/>
                <w:sz w:val="24"/>
                <w:szCs w:val="24"/>
              </w:rPr>
              <w:t>9</w:t>
            </w:r>
          </w:p>
        </w:tc>
        <w:tc>
          <w:tcPr>
            <w:tcW w:w="2614" w:type="dxa"/>
          </w:tcPr>
          <w:p w14:paraId="30B9CA14" w14:textId="77777777" w:rsidR="00337519" w:rsidRPr="00715553" w:rsidRDefault="00337519" w:rsidP="0095294A">
            <w:pPr>
              <w:pStyle w:val="TableParagraph"/>
              <w:spacing w:before="131"/>
              <w:ind w:left="377" w:right="266"/>
              <w:jc w:val="center"/>
              <w:rPr>
                <w:rFonts w:ascii="Times New Roman" w:hAnsi="Times New Roman"/>
                <w:sz w:val="24"/>
                <w:szCs w:val="24"/>
              </w:rPr>
            </w:pPr>
            <w:r w:rsidRPr="00715553">
              <w:rPr>
                <w:rFonts w:ascii="Times New Roman" w:hAnsi="Times New Roman"/>
                <w:sz w:val="24"/>
                <w:szCs w:val="24"/>
              </w:rPr>
              <w:t>2,2</w:t>
            </w:r>
          </w:p>
        </w:tc>
      </w:tr>
      <w:tr w:rsidR="00715553" w:rsidRPr="00715553" w14:paraId="2BC2F5CD" w14:textId="77777777" w:rsidTr="00055772">
        <w:trPr>
          <w:trHeight w:val="551"/>
        </w:trPr>
        <w:tc>
          <w:tcPr>
            <w:tcW w:w="5415" w:type="dxa"/>
          </w:tcPr>
          <w:p w14:paraId="6A835E11" w14:textId="77777777" w:rsidR="00337519" w:rsidRPr="00715553" w:rsidRDefault="00337519" w:rsidP="009D779C">
            <w:pPr>
              <w:pStyle w:val="TableParagraph"/>
              <w:tabs>
                <w:tab w:val="left" w:pos="1229"/>
                <w:tab w:val="left" w:pos="2853"/>
                <w:tab w:val="left" w:pos="4057"/>
              </w:tabs>
              <w:spacing w:line="268" w:lineRule="exact"/>
              <w:ind w:left="112"/>
              <w:rPr>
                <w:rFonts w:ascii="Times New Roman" w:hAnsi="Times New Roman"/>
                <w:sz w:val="24"/>
                <w:szCs w:val="24"/>
                <w:lang w:val="ru-RU"/>
              </w:rPr>
            </w:pPr>
            <w:r w:rsidRPr="00715553">
              <w:rPr>
                <w:rFonts w:ascii="Times New Roman" w:hAnsi="Times New Roman"/>
                <w:sz w:val="24"/>
                <w:szCs w:val="24"/>
                <w:lang w:val="ru-RU"/>
              </w:rPr>
              <w:t>Болезни</w:t>
            </w:r>
            <w:r w:rsidRPr="00715553">
              <w:rPr>
                <w:rFonts w:ascii="Times New Roman" w:hAnsi="Times New Roman"/>
                <w:sz w:val="24"/>
                <w:szCs w:val="24"/>
                <w:lang w:val="ru-RU"/>
              </w:rPr>
              <w:tab/>
              <w:t>эндокринной</w:t>
            </w:r>
            <w:r w:rsidRPr="00715553">
              <w:rPr>
                <w:rFonts w:ascii="Times New Roman" w:hAnsi="Times New Roman"/>
                <w:sz w:val="24"/>
                <w:szCs w:val="24"/>
                <w:lang w:val="ru-RU"/>
              </w:rPr>
              <w:tab/>
              <w:t>системы,</w:t>
            </w:r>
            <w:r w:rsidRPr="00715553">
              <w:rPr>
                <w:rFonts w:ascii="Times New Roman" w:hAnsi="Times New Roman"/>
                <w:sz w:val="24"/>
                <w:szCs w:val="24"/>
                <w:lang w:val="ru-RU"/>
              </w:rPr>
              <w:tab/>
            </w:r>
            <w:r w:rsidRPr="00715553">
              <w:rPr>
                <w:rFonts w:ascii="Times New Roman" w:hAnsi="Times New Roman"/>
                <w:spacing w:val="-1"/>
                <w:sz w:val="24"/>
                <w:szCs w:val="24"/>
                <w:lang w:val="ru-RU"/>
              </w:rPr>
              <w:t>расстройства</w:t>
            </w:r>
          </w:p>
          <w:p w14:paraId="4CBCA2F1" w14:textId="77777777" w:rsidR="00337519" w:rsidRPr="00715553" w:rsidRDefault="00337519" w:rsidP="009D779C">
            <w:pPr>
              <w:pStyle w:val="TableParagraph"/>
              <w:spacing w:line="264" w:lineRule="exact"/>
              <w:ind w:left="112"/>
              <w:rPr>
                <w:rFonts w:ascii="Times New Roman" w:hAnsi="Times New Roman"/>
                <w:sz w:val="24"/>
                <w:szCs w:val="24"/>
                <w:lang w:val="ru-RU"/>
              </w:rPr>
            </w:pPr>
            <w:r w:rsidRPr="00715553">
              <w:rPr>
                <w:rFonts w:ascii="Times New Roman" w:hAnsi="Times New Roman"/>
                <w:sz w:val="24"/>
                <w:szCs w:val="24"/>
                <w:lang w:val="ru-RU"/>
              </w:rPr>
              <w:t>питания</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нарушения</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обмена</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веществ</w:t>
            </w:r>
          </w:p>
        </w:tc>
        <w:tc>
          <w:tcPr>
            <w:tcW w:w="1493" w:type="dxa"/>
          </w:tcPr>
          <w:p w14:paraId="7BC3DF8C" w14:textId="77777777" w:rsidR="00337519" w:rsidRPr="00715553" w:rsidRDefault="00337519" w:rsidP="0095294A">
            <w:pPr>
              <w:pStyle w:val="TableParagraph"/>
              <w:spacing w:before="131"/>
              <w:ind w:left="478" w:right="372"/>
              <w:jc w:val="center"/>
              <w:rPr>
                <w:rFonts w:ascii="Times New Roman" w:hAnsi="Times New Roman"/>
                <w:sz w:val="24"/>
                <w:szCs w:val="24"/>
              </w:rPr>
            </w:pPr>
            <w:r w:rsidRPr="00715553">
              <w:rPr>
                <w:rFonts w:ascii="Times New Roman" w:hAnsi="Times New Roman"/>
                <w:sz w:val="24"/>
                <w:szCs w:val="24"/>
              </w:rPr>
              <w:t>14</w:t>
            </w:r>
          </w:p>
        </w:tc>
        <w:tc>
          <w:tcPr>
            <w:tcW w:w="2614" w:type="dxa"/>
          </w:tcPr>
          <w:p w14:paraId="2464028F" w14:textId="77777777" w:rsidR="00337519" w:rsidRPr="00715553" w:rsidRDefault="00337519" w:rsidP="0095294A">
            <w:pPr>
              <w:pStyle w:val="TableParagraph"/>
              <w:spacing w:before="131"/>
              <w:ind w:left="377" w:right="265"/>
              <w:jc w:val="center"/>
              <w:rPr>
                <w:rFonts w:ascii="Times New Roman" w:hAnsi="Times New Roman"/>
                <w:sz w:val="24"/>
                <w:szCs w:val="24"/>
              </w:rPr>
            </w:pPr>
            <w:r w:rsidRPr="00715553">
              <w:rPr>
                <w:rFonts w:ascii="Times New Roman" w:hAnsi="Times New Roman"/>
                <w:sz w:val="24"/>
                <w:szCs w:val="24"/>
              </w:rPr>
              <w:t>3,4 ;</w:t>
            </w:r>
          </w:p>
        </w:tc>
      </w:tr>
      <w:tr w:rsidR="00715553" w:rsidRPr="00715553" w14:paraId="45DD8DDF" w14:textId="77777777" w:rsidTr="00055772">
        <w:trPr>
          <w:trHeight w:val="554"/>
        </w:trPr>
        <w:tc>
          <w:tcPr>
            <w:tcW w:w="5415" w:type="dxa"/>
          </w:tcPr>
          <w:p w14:paraId="715C88BE" w14:textId="77777777" w:rsidR="00337519" w:rsidRPr="00715553" w:rsidRDefault="00337519" w:rsidP="009D779C">
            <w:pPr>
              <w:pStyle w:val="TableParagraph"/>
              <w:tabs>
                <w:tab w:val="left" w:pos="1831"/>
                <w:tab w:val="left" w:pos="3549"/>
                <w:tab w:val="left" w:pos="4055"/>
              </w:tabs>
              <w:spacing w:line="271" w:lineRule="exact"/>
              <w:ind w:left="112"/>
              <w:rPr>
                <w:rFonts w:ascii="Times New Roman" w:hAnsi="Times New Roman"/>
                <w:sz w:val="24"/>
                <w:szCs w:val="24"/>
                <w:lang w:val="ru-RU"/>
              </w:rPr>
            </w:pPr>
            <w:r w:rsidRPr="00715553">
              <w:rPr>
                <w:rFonts w:ascii="Times New Roman" w:hAnsi="Times New Roman"/>
                <w:sz w:val="24"/>
                <w:szCs w:val="24"/>
                <w:lang w:val="ru-RU"/>
              </w:rPr>
              <w:t>Психические</w:t>
            </w:r>
            <w:r w:rsidRPr="00715553">
              <w:rPr>
                <w:rFonts w:ascii="Times New Roman" w:hAnsi="Times New Roman"/>
                <w:sz w:val="24"/>
                <w:szCs w:val="24"/>
                <w:lang w:val="ru-RU"/>
              </w:rPr>
              <w:tab/>
              <w:t>расстройства</w:t>
            </w:r>
            <w:r w:rsidRPr="00715553">
              <w:rPr>
                <w:rFonts w:ascii="Times New Roman" w:hAnsi="Times New Roman"/>
                <w:sz w:val="24"/>
                <w:szCs w:val="24"/>
                <w:lang w:val="ru-RU"/>
              </w:rPr>
              <w:tab/>
              <w:t>и</w:t>
            </w:r>
            <w:r w:rsidRPr="00715553">
              <w:rPr>
                <w:rFonts w:ascii="Times New Roman" w:hAnsi="Times New Roman"/>
                <w:sz w:val="24"/>
                <w:szCs w:val="24"/>
                <w:lang w:val="ru-RU"/>
              </w:rPr>
              <w:tab/>
            </w:r>
            <w:r w:rsidRPr="00715553">
              <w:rPr>
                <w:rFonts w:ascii="Times New Roman" w:hAnsi="Times New Roman"/>
                <w:spacing w:val="-1"/>
                <w:sz w:val="24"/>
                <w:szCs w:val="24"/>
                <w:lang w:val="ru-RU"/>
              </w:rPr>
              <w:t>расстройства</w:t>
            </w:r>
          </w:p>
          <w:p w14:paraId="05F6E7F9" w14:textId="77777777" w:rsidR="00337519" w:rsidRPr="00715553" w:rsidRDefault="00337519" w:rsidP="009D779C">
            <w:pPr>
              <w:pStyle w:val="TableParagraph"/>
              <w:spacing w:line="264" w:lineRule="exact"/>
              <w:ind w:left="112"/>
              <w:rPr>
                <w:rFonts w:ascii="Times New Roman" w:hAnsi="Times New Roman"/>
                <w:sz w:val="24"/>
                <w:szCs w:val="24"/>
                <w:lang w:val="ru-RU"/>
              </w:rPr>
            </w:pPr>
            <w:r w:rsidRPr="00715553">
              <w:rPr>
                <w:rFonts w:ascii="Times New Roman" w:hAnsi="Times New Roman"/>
                <w:sz w:val="24"/>
                <w:szCs w:val="24"/>
                <w:lang w:val="ru-RU"/>
              </w:rPr>
              <w:t>поведения</w:t>
            </w:r>
          </w:p>
        </w:tc>
        <w:tc>
          <w:tcPr>
            <w:tcW w:w="1493" w:type="dxa"/>
          </w:tcPr>
          <w:p w14:paraId="6C2DF42D" w14:textId="77777777" w:rsidR="00337519" w:rsidRPr="00715553" w:rsidRDefault="00337519" w:rsidP="0095294A">
            <w:pPr>
              <w:pStyle w:val="TableParagraph"/>
              <w:spacing w:before="131"/>
              <w:ind w:left="106"/>
              <w:jc w:val="center"/>
              <w:rPr>
                <w:rFonts w:ascii="Times New Roman" w:hAnsi="Times New Roman"/>
                <w:sz w:val="24"/>
                <w:szCs w:val="24"/>
              </w:rPr>
            </w:pPr>
            <w:r w:rsidRPr="00715553">
              <w:rPr>
                <w:rFonts w:ascii="Times New Roman" w:hAnsi="Times New Roman"/>
                <w:sz w:val="24"/>
                <w:szCs w:val="24"/>
              </w:rPr>
              <w:t>2</w:t>
            </w:r>
          </w:p>
        </w:tc>
        <w:tc>
          <w:tcPr>
            <w:tcW w:w="2614" w:type="dxa"/>
          </w:tcPr>
          <w:p w14:paraId="39FD4F72" w14:textId="77777777" w:rsidR="00337519" w:rsidRPr="00715553" w:rsidRDefault="00337519" w:rsidP="0095294A">
            <w:pPr>
              <w:pStyle w:val="TableParagraph"/>
              <w:spacing w:before="131"/>
              <w:ind w:left="377" w:right="266"/>
              <w:jc w:val="center"/>
              <w:rPr>
                <w:rFonts w:ascii="Times New Roman" w:hAnsi="Times New Roman"/>
                <w:sz w:val="24"/>
                <w:szCs w:val="24"/>
              </w:rPr>
            </w:pPr>
            <w:r w:rsidRPr="00715553">
              <w:rPr>
                <w:rFonts w:ascii="Times New Roman" w:hAnsi="Times New Roman"/>
                <w:sz w:val="24"/>
                <w:szCs w:val="24"/>
              </w:rPr>
              <w:t>0,5</w:t>
            </w:r>
          </w:p>
        </w:tc>
      </w:tr>
      <w:tr w:rsidR="00715553" w:rsidRPr="00715553" w14:paraId="4C491866" w14:textId="77777777" w:rsidTr="00055772">
        <w:trPr>
          <w:trHeight w:val="395"/>
        </w:trPr>
        <w:tc>
          <w:tcPr>
            <w:tcW w:w="5415" w:type="dxa"/>
          </w:tcPr>
          <w:p w14:paraId="5F988C76" w14:textId="77777777" w:rsidR="00337519" w:rsidRPr="00715553" w:rsidRDefault="00337519" w:rsidP="009D779C">
            <w:pPr>
              <w:pStyle w:val="TableParagraph"/>
              <w:spacing w:before="51"/>
              <w:ind w:left="112"/>
              <w:rPr>
                <w:rFonts w:ascii="Times New Roman" w:hAnsi="Times New Roman"/>
                <w:sz w:val="24"/>
                <w:szCs w:val="24"/>
              </w:rPr>
            </w:pPr>
            <w:r w:rsidRPr="00715553">
              <w:rPr>
                <w:rFonts w:ascii="Times New Roman" w:hAnsi="Times New Roman"/>
                <w:sz w:val="24"/>
                <w:szCs w:val="24"/>
              </w:rPr>
              <w:t>Болезни</w:t>
            </w:r>
            <w:r w:rsidRPr="00715553">
              <w:rPr>
                <w:rFonts w:ascii="Times New Roman" w:hAnsi="Times New Roman"/>
                <w:spacing w:val="-3"/>
                <w:sz w:val="24"/>
                <w:szCs w:val="24"/>
              </w:rPr>
              <w:t xml:space="preserve"> </w:t>
            </w:r>
            <w:r w:rsidRPr="00715553">
              <w:rPr>
                <w:rFonts w:ascii="Times New Roman" w:hAnsi="Times New Roman"/>
                <w:sz w:val="24"/>
                <w:szCs w:val="24"/>
              </w:rPr>
              <w:t>нервной</w:t>
            </w:r>
            <w:r w:rsidRPr="00715553">
              <w:rPr>
                <w:rFonts w:ascii="Times New Roman" w:hAnsi="Times New Roman"/>
                <w:spacing w:val="-3"/>
                <w:sz w:val="24"/>
                <w:szCs w:val="24"/>
              </w:rPr>
              <w:t xml:space="preserve"> </w:t>
            </w:r>
            <w:r w:rsidRPr="00715553">
              <w:rPr>
                <w:rFonts w:ascii="Times New Roman" w:hAnsi="Times New Roman"/>
                <w:sz w:val="24"/>
                <w:szCs w:val="24"/>
              </w:rPr>
              <w:t>системы</w:t>
            </w:r>
          </w:p>
        </w:tc>
        <w:tc>
          <w:tcPr>
            <w:tcW w:w="1493" w:type="dxa"/>
          </w:tcPr>
          <w:p w14:paraId="7A516CA5" w14:textId="77777777" w:rsidR="00337519" w:rsidRPr="00715553" w:rsidRDefault="00337519" w:rsidP="0095294A">
            <w:pPr>
              <w:pStyle w:val="TableParagraph"/>
              <w:spacing w:before="51"/>
              <w:ind w:left="106"/>
              <w:jc w:val="center"/>
              <w:rPr>
                <w:rFonts w:ascii="Times New Roman" w:hAnsi="Times New Roman"/>
                <w:sz w:val="24"/>
                <w:szCs w:val="24"/>
              </w:rPr>
            </w:pPr>
            <w:r w:rsidRPr="00715553">
              <w:rPr>
                <w:rFonts w:ascii="Times New Roman" w:hAnsi="Times New Roman"/>
                <w:sz w:val="24"/>
                <w:szCs w:val="24"/>
              </w:rPr>
              <w:t>7</w:t>
            </w:r>
          </w:p>
        </w:tc>
        <w:tc>
          <w:tcPr>
            <w:tcW w:w="2614" w:type="dxa"/>
          </w:tcPr>
          <w:p w14:paraId="20C1F7B8" w14:textId="77777777" w:rsidR="00337519" w:rsidRPr="00715553" w:rsidRDefault="00337519" w:rsidP="0095294A">
            <w:pPr>
              <w:pStyle w:val="TableParagraph"/>
              <w:spacing w:before="51"/>
              <w:ind w:left="377" w:right="266"/>
              <w:jc w:val="center"/>
              <w:rPr>
                <w:rFonts w:ascii="Times New Roman" w:hAnsi="Times New Roman"/>
                <w:sz w:val="24"/>
                <w:szCs w:val="24"/>
              </w:rPr>
            </w:pPr>
            <w:r w:rsidRPr="00715553">
              <w:rPr>
                <w:rFonts w:ascii="Times New Roman" w:hAnsi="Times New Roman"/>
                <w:sz w:val="24"/>
                <w:szCs w:val="24"/>
              </w:rPr>
              <w:t>1,7</w:t>
            </w:r>
          </w:p>
        </w:tc>
      </w:tr>
      <w:tr w:rsidR="00715553" w:rsidRPr="00715553" w14:paraId="44397E4B" w14:textId="77777777" w:rsidTr="00055772">
        <w:trPr>
          <w:trHeight w:val="397"/>
        </w:trPr>
        <w:tc>
          <w:tcPr>
            <w:tcW w:w="5415" w:type="dxa"/>
          </w:tcPr>
          <w:p w14:paraId="2B39D0A1" w14:textId="77777777" w:rsidR="00337519" w:rsidRPr="00715553" w:rsidRDefault="00337519" w:rsidP="009D779C">
            <w:pPr>
              <w:pStyle w:val="TableParagraph"/>
              <w:spacing w:before="54"/>
              <w:ind w:left="112"/>
              <w:rPr>
                <w:rFonts w:ascii="Times New Roman" w:hAnsi="Times New Roman"/>
                <w:sz w:val="24"/>
                <w:szCs w:val="24"/>
                <w:lang w:val="ru-RU"/>
              </w:rPr>
            </w:pPr>
            <w:r w:rsidRPr="00715553">
              <w:rPr>
                <w:rFonts w:ascii="Times New Roman" w:hAnsi="Times New Roman"/>
                <w:sz w:val="24"/>
                <w:szCs w:val="24"/>
                <w:lang w:val="ru-RU"/>
              </w:rPr>
              <w:t>Болезни</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глаза</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его</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придаточного</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аппарата</w:t>
            </w:r>
          </w:p>
        </w:tc>
        <w:tc>
          <w:tcPr>
            <w:tcW w:w="1493" w:type="dxa"/>
          </w:tcPr>
          <w:p w14:paraId="64058694" w14:textId="77777777" w:rsidR="00337519" w:rsidRPr="00715553" w:rsidRDefault="00337519" w:rsidP="0095294A">
            <w:pPr>
              <w:pStyle w:val="TableParagraph"/>
              <w:spacing w:before="54"/>
              <w:ind w:left="106"/>
              <w:jc w:val="center"/>
              <w:rPr>
                <w:rFonts w:ascii="Times New Roman" w:hAnsi="Times New Roman"/>
                <w:sz w:val="24"/>
                <w:szCs w:val="24"/>
              </w:rPr>
            </w:pPr>
            <w:r w:rsidRPr="00715553">
              <w:rPr>
                <w:rFonts w:ascii="Times New Roman" w:hAnsi="Times New Roman"/>
                <w:sz w:val="24"/>
                <w:szCs w:val="24"/>
              </w:rPr>
              <w:t>4</w:t>
            </w:r>
          </w:p>
        </w:tc>
        <w:tc>
          <w:tcPr>
            <w:tcW w:w="2614" w:type="dxa"/>
          </w:tcPr>
          <w:p w14:paraId="4308D0A7" w14:textId="77777777" w:rsidR="00337519" w:rsidRPr="00715553" w:rsidRDefault="00337519" w:rsidP="0095294A">
            <w:pPr>
              <w:pStyle w:val="TableParagraph"/>
              <w:spacing w:before="54"/>
              <w:ind w:left="377" w:right="266"/>
              <w:jc w:val="center"/>
              <w:rPr>
                <w:rFonts w:ascii="Times New Roman" w:hAnsi="Times New Roman"/>
                <w:sz w:val="24"/>
                <w:szCs w:val="24"/>
              </w:rPr>
            </w:pPr>
            <w:r w:rsidRPr="00715553">
              <w:rPr>
                <w:rFonts w:ascii="Times New Roman" w:hAnsi="Times New Roman"/>
                <w:sz w:val="24"/>
                <w:szCs w:val="24"/>
              </w:rPr>
              <w:t>0,9</w:t>
            </w:r>
          </w:p>
        </w:tc>
      </w:tr>
      <w:tr w:rsidR="00337519" w:rsidRPr="00715553" w14:paraId="345B2299" w14:textId="77777777" w:rsidTr="00055772">
        <w:trPr>
          <w:trHeight w:val="395"/>
        </w:trPr>
        <w:tc>
          <w:tcPr>
            <w:tcW w:w="5415" w:type="dxa"/>
          </w:tcPr>
          <w:p w14:paraId="6CAEE51A" w14:textId="77777777" w:rsidR="00337519" w:rsidRPr="00715553" w:rsidRDefault="00337519" w:rsidP="009D779C">
            <w:pPr>
              <w:pStyle w:val="TableParagraph"/>
              <w:spacing w:before="51"/>
              <w:ind w:left="112"/>
              <w:rPr>
                <w:rFonts w:ascii="Times New Roman" w:hAnsi="Times New Roman"/>
                <w:sz w:val="24"/>
                <w:szCs w:val="24"/>
              </w:rPr>
            </w:pPr>
            <w:r w:rsidRPr="00715553">
              <w:rPr>
                <w:rFonts w:ascii="Times New Roman" w:hAnsi="Times New Roman"/>
                <w:sz w:val="24"/>
                <w:szCs w:val="24"/>
              </w:rPr>
              <w:t>Атрофия</w:t>
            </w:r>
            <w:r w:rsidRPr="00715553">
              <w:rPr>
                <w:rFonts w:ascii="Times New Roman" w:hAnsi="Times New Roman"/>
                <w:spacing w:val="-4"/>
                <w:sz w:val="24"/>
                <w:szCs w:val="24"/>
              </w:rPr>
              <w:t xml:space="preserve"> </w:t>
            </w:r>
            <w:r w:rsidRPr="00715553">
              <w:rPr>
                <w:rFonts w:ascii="Times New Roman" w:hAnsi="Times New Roman"/>
                <w:sz w:val="24"/>
                <w:szCs w:val="24"/>
              </w:rPr>
              <w:t>зрительного</w:t>
            </w:r>
            <w:r w:rsidRPr="00715553">
              <w:rPr>
                <w:rFonts w:ascii="Times New Roman" w:hAnsi="Times New Roman"/>
                <w:spacing w:val="-4"/>
                <w:sz w:val="24"/>
                <w:szCs w:val="24"/>
              </w:rPr>
              <w:t xml:space="preserve"> </w:t>
            </w:r>
            <w:r w:rsidRPr="00715553">
              <w:rPr>
                <w:rFonts w:ascii="Times New Roman" w:hAnsi="Times New Roman"/>
                <w:sz w:val="24"/>
                <w:szCs w:val="24"/>
              </w:rPr>
              <w:t>нерва</w:t>
            </w:r>
          </w:p>
        </w:tc>
        <w:tc>
          <w:tcPr>
            <w:tcW w:w="1493" w:type="dxa"/>
          </w:tcPr>
          <w:p w14:paraId="0C97F8D4" w14:textId="77777777" w:rsidR="00337519" w:rsidRPr="00715553" w:rsidRDefault="00337519" w:rsidP="0095294A">
            <w:pPr>
              <w:pStyle w:val="TableParagraph"/>
              <w:spacing w:before="51"/>
              <w:ind w:left="106"/>
              <w:jc w:val="center"/>
              <w:rPr>
                <w:rFonts w:ascii="Times New Roman" w:hAnsi="Times New Roman"/>
                <w:sz w:val="24"/>
                <w:szCs w:val="24"/>
              </w:rPr>
            </w:pPr>
            <w:r w:rsidRPr="00715553">
              <w:rPr>
                <w:rFonts w:ascii="Times New Roman" w:hAnsi="Times New Roman"/>
                <w:sz w:val="24"/>
                <w:szCs w:val="24"/>
              </w:rPr>
              <w:t>1</w:t>
            </w:r>
          </w:p>
        </w:tc>
        <w:tc>
          <w:tcPr>
            <w:tcW w:w="2614" w:type="dxa"/>
          </w:tcPr>
          <w:p w14:paraId="3D31A386" w14:textId="77777777" w:rsidR="00337519" w:rsidRPr="00715553" w:rsidRDefault="00337519" w:rsidP="0095294A">
            <w:pPr>
              <w:pStyle w:val="TableParagraph"/>
              <w:spacing w:before="51"/>
              <w:ind w:left="377" w:right="266"/>
              <w:jc w:val="center"/>
              <w:rPr>
                <w:rFonts w:ascii="Times New Roman" w:hAnsi="Times New Roman"/>
                <w:sz w:val="24"/>
                <w:szCs w:val="24"/>
              </w:rPr>
            </w:pPr>
            <w:r w:rsidRPr="00715553">
              <w:rPr>
                <w:rFonts w:ascii="Times New Roman" w:hAnsi="Times New Roman"/>
                <w:sz w:val="24"/>
                <w:szCs w:val="24"/>
              </w:rPr>
              <w:t>0,24</w:t>
            </w:r>
          </w:p>
        </w:tc>
      </w:tr>
    </w:tbl>
    <w:p w14:paraId="06991191" w14:textId="77777777" w:rsidR="00337519" w:rsidRPr="00715553" w:rsidRDefault="00337519" w:rsidP="009D779C">
      <w:pPr>
        <w:pStyle w:val="a5"/>
        <w:spacing w:before="6"/>
        <w:jc w:val="left"/>
        <w:rPr>
          <w:i/>
          <w:sz w:val="8"/>
        </w:rPr>
      </w:pPr>
    </w:p>
    <w:tbl>
      <w:tblPr>
        <w:tblStyle w:val="TableNormal"/>
        <w:tblW w:w="0" w:type="auto"/>
        <w:tblInd w:w="3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15"/>
        <w:gridCol w:w="1493"/>
        <w:gridCol w:w="2614"/>
      </w:tblGrid>
      <w:tr w:rsidR="00715553" w:rsidRPr="00715553" w14:paraId="11257C4A" w14:textId="77777777" w:rsidTr="00055772">
        <w:trPr>
          <w:trHeight w:val="398"/>
        </w:trPr>
        <w:tc>
          <w:tcPr>
            <w:tcW w:w="5415" w:type="dxa"/>
          </w:tcPr>
          <w:p w14:paraId="3943A74A" w14:textId="77777777" w:rsidR="00337519" w:rsidRPr="00715553" w:rsidRDefault="00337519" w:rsidP="009D779C">
            <w:pPr>
              <w:pStyle w:val="TableParagraph"/>
              <w:spacing w:before="54"/>
              <w:ind w:left="112"/>
              <w:rPr>
                <w:rFonts w:ascii="Times New Roman" w:hAnsi="Times New Roman"/>
                <w:sz w:val="24"/>
                <w:szCs w:val="24"/>
                <w:lang w:val="ru-RU"/>
              </w:rPr>
            </w:pPr>
            <w:r w:rsidRPr="00715553">
              <w:rPr>
                <w:rFonts w:ascii="Times New Roman" w:hAnsi="Times New Roman"/>
                <w:sz w:val="24"/>
                <w:szCs w:val="24"/>
                <w:lang w:val="ru-RU"/>
              </w:rPr>
              <w:t>Болезни уха</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сосцевидного</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отростка</w:t>
            </w:r>
          </w:p>
        </w:tc>
        <w:tc>
          <w:tcPr>
            <w:tcW w:w="1493" w:type="dxa"/>
          </w:tcPr>
          <w:p w14:paraId="7375A3E3" w14:textId="77777777" w:rsidR="00337519" w:rsidRPr="00715553" w:rsidRDefault="00337519" w:rsidP="0095294A">
            <w:pPr>
              <w:pStyle w:val="TableParagraph"/>
              <w:jc w:val="center"/>
              <w:rPr>
                <w:rFonts w:ascii="Times New Roman" w:hAnsi="Times New Roman"/>
                <w:sz w:val="24"/>
                <w:szCs w:val="24"/>
              </w:rPr>
            </w:pPr>
            <w:r w:rsidRPr="00715553">
              <w:rPr>
                <w:rFonts w:ascii="Times New Roman" w:hAnsi="Times New Roman"/>
                <w:sz w:val="24"/>
                <w:szCs w:val="24"/>
              </w:rPr>
              <w:t>5</w:t>
            </w:r>
          </w:p>
        </w:tc>
        <w:tc>
          <w:tcPr>
            <w:tcW w:w="2614" w:type="dxa"/>
          </w:tcPr>
          <w:p w14:paraId="031D2BC9" w14:textId="77777777" w:rsidR="00337519" w:rsidRPr="00715553" w:rsidRDefault="00337519" w:rsidP="0095294A">
            <w:pPr>
              <w:pStyle w:val="TableParagraph"/>
              <w:jc w:val="center"/>
              <w:rPr>
                <w:rFonts w:ascii="Times New Roman" w:hAnsi="Times New Roman"/>
                <w:sz w:val="24"/>
                <w:szCs w:val="24"/>
              </w:rPr>
            </w:pPr>
            <w:r w:rsidRPr="00715553">
              <w:rPr>
                <w:rFonts w:ascii="Times New Roman" w:hAnsi="Times New Roman"/>
                <w:sz w:val="24"/>
                <w:szCs w:val="24"/>
              </w:rPr>
              <w:t>1,2</w:t>
            </w:r>
          </w:p>
        </w:tc>
      </w:tr>
      <w:tr w:rsidR="00715553" w:rsidRPr="00715553" w14:paraId="00DA31F4" w14:textId="77777777" w:rsidTr="00055772">
        <w:trPr>
          <w:trHeight w:val="395"/>
        </w:trPr>
        <w:tc>
          <w:tcPr>
            <w:tcW w:w="5415" w:type="dxa"/>
          </w:tcPr>
          <w:p w14:paraId="661DD430" w14:textId="77777777" w:rsidR="00337519" w:rsidRPr="00715553" w:rsidRDefault="00337519" w:rsidP="009D779C">
            <w:pPr>
              <w:pStyle w:val="TableParagraph"/>
              <w:spacing w:before="51"/>
              <w:ind w:left="112"/>
              <w:rPr>
                <w:rFonts w:ascii="Times New Roman" w:hAnsi="Times New Roman"/>
                <w:sz w:val="24"/>
                <w:szCs w:val="24"/>
              </w:rPr>
            </w:pPr>
            <w:r w:rsidRPr="00715553">
              <w:rPr>
                <w:rFonts w:ascii="Times New Roman" w:hAnsi="Times New Roman"/>
                <w:sz w:val="24"/>
                <w:szCs w:val="24"/>
              </w:rPr>
              <w:t>Болезни</w:t>
            </w:r>
            <w:r w:rsidRPr="00715553">
              <w:rPr>
                <w:rFonts w:ascii="Times New Roman" w:hAnsi="Times New Roman"/>
                <w:spacing w:val="-3"/>
                <w:sz w:val="24"/>
                <w:szCs w:val="24"/>
              </w:rPr>
              <w:t xml:space="preserve"> </w:t>
            </w:r>
            <w:r w:rsidRPr="00715553">
              <w:rPr>
                <w:rFonts w:ascii="Times New Roman" w:hAnsi="Times New Roman"/>
                <w:sz w:val="24"/>
                <w:szCs w:val="24"/>
              </w:rPr>
              <w:t>органов</w:t>
            </w:r>
            <w:r w:rsidRPr="00715553">
              <w:rPr>
                <w:rFonts w:ascii="Times New Roman" w:hAnsi="Times New Roman"/>
                <w:spacing w:val="-3"/>
                <w:sz w:val="24"/>
                <w:szCs w:val="24"/>
              </w:rPr>
              <w:t xml:space="preserve"> </w:t>
            </w:r>
            <w:r w:rsidRPr="00715553">
              <w:rPr>
                <w:rFonts w:ascii="Times New Roman" w:hAnsi="Times New Roman"/>
                <w:sz w:val="24"/>
                <w:szCs w:val="24"/>
              </w:rPr>
              <w:t>дыхания</w:t>
            </w:r>
          </w:p>
        </w:tc>
        <w:tc>
          <w:tcPr>
            <w:tcW w:w="1493" w:type="dxa"/>
          </w:tcPr>
          <w:p w14:paraId="216213D9" w14:textId="77777777" w:rsidR="00337519" w:rsidRPr="00715553" w:rsidRDefault="00337519" w:rsidP="0095294A">
            <w:pPr>
              <w:pStyle w:val="TableParagraph"/>
              <w:jc w:val="center"/>
              <w:rPr>
                <w:rFonts w:ascii="Times New Roman" w:hAnsi="Times New Roman"/>
                <w:sz w:val="24"/>
                <w:szCs w:val="24"/>
              </w:rPr>
            </w:pPr>
            <w:r w:rsidRPr="00715553">
              <w:rPr>
                <w:rFonts w:ascii="Times New Roman" w:hAnsi="Times New Roman"/>
                <w:sz w:val="24"/>
                <w:szCs w:val="24"/>
              </w:rPr>
              <w:t>907</w:t>
            </w:r>
          </w:p>
        </w:tc>
        <w:tc>
          <w:tcPr>
            <w:tcW w:w="2614" w:type="dxa"/>
          </w:tcPr>
          <w:p w14:paraId="4AA04093" w14:textId="77777777" w:rsidR="00337519" w:rsidRPr="00715553" w:rsidRDefault="00337519" w:rsidP="0095294A">
            <w:pPr>
              <w:pStyle w:val="TableParagraph"/>
              <w:jc w:val="center"/>
              <w:rPr>
                <w:rFonts w:ascii="Times New Roman" w:hAnsi="Times New Roman"/>
                <w:sz w:val="24"/>
                <w:szCs w:val="24"/>
              </w:rPr>
            </w:pPr>
            <w:r w:rsidRPr="00715553">
              <w:rPr>
                <w:rFonts w:ascii="Times New Roman" w:hAnsi="Times New Roman"/>
                <w:sz w:val="24"/>
                <w:szCs w:val="24"/>
              </w:rPr>
              <w:t>223,9</w:t>
            </w:r>
          </w:p>
        </w:tc>
      </w:tr>
      <w:tr w:rsidR="00715553" w:rsidRPr="00715553" w14:paraId="745CCBD0" w14:textId="77777777" w:rsidTr="00055772">
        <w:trPr>
          <w:trHeight w:val="398"/>
        </w:trPr>
        <w:tc>
          <w:tcPr>
            <w:tcW w:w="5415" w:type="dxa"/>
          </w:tcPr>
          <w:p w14:paraId="4DBB1C5B" w14:textId="77777777" w:rsidR="00337519" w:rsidRPr="00715553" w:rsidRDefault="00337519" w:rsidP="009D779C">
            <w:pPr>
              <w:pStyle w:val="TableParagraph"/>
              <w:spacing w:before="54"/>
              <w:ind w:left="112"/>
              <w:rPr>
                <w:rFonts w:ascii="Times New Roman" w:hAnsi="Times New Roman"/>
                <w:sz w:val="24"/>
                <w:szCs w:val="24"/>
              </w:rPr>
            </w:pPr>
            <w:r w:rsidRPr="00715553">
              <w:rPr>
                <w:rFonts w:ascii="Times New Roman" w:hAnsi="Times New Roman"/>
                <w:sz w:val="24"/>
                <w:szCs w:val="24"/>
              </w:rPr>
              <w:t>Болезнь</w:t>
            </w:r>
            <w:r w:rsidRPr="00715553">
              <w:rPr>
                <w:rFonts w:ascii="Times New Roman" w:hAnsi="Times New Roman"/>
                <w:spacing w:val="-3"/>
                <w:sz w:val="24"/>
                <w:szCs w:val="24"/>
              </w:rPr>
              <w:t xml:space="preserve"> </w:t>
            </w:r>
            <w:r w:rsidRPr="00715553">
              <w:rPr>
                <w:rFonts w:ascii="Times New Roman" w:hAnsi="Times New Roman"/>
                <w:sz w:val="24"/>
                <w:szCs w:val="24"/>
              </w:rPr>
              <w:t>органов</w:t>
            </w:r>
            <w:r w:rsidRPr="00715553">
              <w:rPr>
                <w:rFonts w:ascii="Times New Roman" w:hAnsi="Times New Roman"/>
                <w:spacing w:val="-3"/>
                <w:sz w:val="24"/>
                <w:szCs w:val="24"/>
              </w:rPr>
              <w:t xml:space="preserve"> </w:t>
            </w:r>
            <w:r w:rsidRPr="00715553">
              <w:rPr>
                <w:rFonts w:ascii="Times New Roman" w:hAnsi="Times New Roman"/>
                <w:sz w:val="24"/>
                <w:szCs w:val="24"/>
              </w:rPr>
              <w:t>пищеварения</w:t>
            </w:r>
          </w:p>
        </w:tc>
        <w:tc>
          <w:tcPr>
            <w:tcW w:w="1493" w:type="dxa"/>
          </w:tcPr>
          <w:p w14:paraId="1E3BAA2D" w14:textId="77777777" w:rsidR="00337519" w:rsidRPr="00715553" w:rsidRDefault="00337519" w:rsidP="0095294A">
            <w:pPr>
              <w:pStyle w:val="TableParagraph"/>
              <w:jc w:val="center"/>
              <w:rPr>
                <w:rFonts w:ascii="Times New Roman" w:hAnsi="Times New Roman"/>
                <w:sz w:val="24"/>
                <w:szCs w:val="24"/>
              </w:rPr>
            </w:pPr>
            <w:r w:rsidRPr="00715553">
              <w:rPr>
                <w:rFonts w:ascii="Times New Roman" w:hAnsi="Times New Roman"/>
                <w:sz w:val="24"/>
                <w:szCs w:val="24"/>
              </w:rPr>
              <w:t>11</w:t>
            </w:r>
          </w:p>
        </w:tc>
        <w:tc>
          <w:tcPr>
            <w:tcW w:w="2614" w:type="dxa"/>
          </w:tcPr>
          <w:p w14:paraId="71FC3A7D" w14:textId="77777777" w:rsidR="00337519" w:rsidRPr="00715553" w:rsidRDefault="00337519" w:rsidP="0095294A">
            <w:pPr>
              <w:pStyle w:val="TableParagraph"/>
              <w:jc w:val="center"/>
              <w:rPr>
                <w:rFonts w:ascii="Times New Roman" w:hAnsi="Times New Roman"/>
                <w:sz w:val="24"/>
                <w:szCs w:val="24"/>
              </w:rPr>
            </w:pPr>
            <w:r w:rsidRPr="00715553">
              <w:rPr>
                <w:rFonts w:ascii="Times New Roman" w:hAnsi="Times New Roman"/>
                <w:sz w:val="24"/>
                <w:szCs w:val="24"/>
              </w:rPr>
              <w:t>2,7</w:t>
            </w:r>
          </w:p>
        </w:tc>
      </w:tr>
      <w:tr w:rsidR="00715553" w:rsidRPr="00715553" w14:paraId="0370E01D" w14:textId="77777777" w:rsidTr="00055772">
        <w:trPr>
          <w:trHeight w:val="551"/>
        </w:trPr>
        <w:tc>
          <w:tcPr>
            <w:tcW w:w="5415" w:type="dxa"/>
          </w:tcPr>
          <w:p w14:paraId="2703D4E3" w14:textId="77777777" w:rsidR="00337519" w:rsidRPr="00715553" w:rsidRDefault="00337519" w:rsidP="009D779C">
            <w:pPr>
              <w:pStyle w:val="TableParagraph"/>
              <w:spacing w:before="131"/>
              <w:ind w:left="112"/>
              <w:rPr>
                <w:rFonts w:ascii="Times New Roman" w:hAnsi="Times New Roman"/>
                <w:sz w:val="24"/>
                <w:szCs w:val="24"/>
                <w:lang w:val="ru-RU"/>
              </w:rPr>
            </w:pPr>
            <w:r w:rsidRPr="00715553">
              <w:rPr>
                <w:rFonts w:ascii="Times New Roman" w:hAnsi="Times New Roman"/>
                <w:sz w:val="24"/>
                <w:szCs w:val="24"/>
                <w:lang w:val="ru-RU"/>
              </w:rPr>
              <w:t>Болезни</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кожи</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подкожной</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клетчатки</w:t>
            </w:r>
          </w:p>
        </w:tc>
        <w:tc>
          <w:tcPr>
            <w:tcW w:w="1493" w:type="dxa"/>
          </w:tcPr>
          <w:p w14:paraId="590AD8B6" w14:textId="77777777" w:rsidR="00337519" w:rsidRPr="00715553" w:rsidRDefault="00337519" w:rsidP="0095294A">
            <w:pPr>
              <w:pStyle w:val="TableParagraph"/>
              <w:jc w:val="center"/>
              <w:rPr>
                <w:rFonts w:ascii="Times New Roman" w:hAnsi="Times New Roman"/>
                <w:sz w:val="24"/>
                <w:szCs w:val="24"/>
              </w:rPr>
            </w:pPr>
            <w:r w:rsidRPr="00715553">
              <w:rPr>
                <w:rFonts w:ascii="Times New Roman" w:hAnsi="Times New Roman"/>
                <w:sz w:val="24"/>
                <w:szCs w:val="24"/>
              </w:rPr>
              <w:t>16</w:t>
            </w:r>
          </w:p>
        </w:tc>
        <w:tc>
          <w:tcPr>
            <w:tcW w:w="2614" w:type="dxa"/>
          </w:tcPr>
          <w:p w14:paraId="1028AC91" w14:textId="77777777" w:rsidR="00337519" w:rsidRPr="00715553" w:rsidRDefault="00337519" w:rsidP="0095294A">
            <w:pPr>
              <w:pStyle w:val="TableParagraph"/>
              <w:jc w:val="center"/>
              <w:rPr>
                <w:rFonts w:ascii="Times New Roman" w:hAnsi="Times New Roman"/>
                <w:sz w:val="24"/>
                <w:szCs w:val="24"/>
              </w:rPr>
            </w:pPr>
            <w:r w:rsidRPr="00715553">
              <w:rPr>
                <w:rFonts w:ascii="Times New Roman" w:hAnsi="Times New Roman"/>
                <w:sz w:val="24"/>
                <w:szCs w:val="24"/>
              </w:rPr>
              <w:t>3 9</w:t>
            </w:r>
          </w:p>
        </w:tc>
      </w:tr>
      <w:tr w:rsidR="00715553" w:rsidRPr="00715553" w14:paraId="65E86E17" w14:textId="77777777" w:rsidTr="00055772">
        <w:trPr>
          <w:trHeight w:val="398"/>
        </w:trPr>
        <w:tc>
          <w:tcPr>
            <w:tcW w:w="5415" w:type="dxa"/>
          </w:tcPr>
          <w:p w14:paraId="1C527D2C" w14:textId="77777777" w:rsidR="00337519" w:rsidRPr="00715553" w:rsidRDefault="00337519" w:rsidP="009D779C">
            <w:pPr>
              <w:pStyle w:val="TableParagraph"/>
              <w:spacing w:before="54"/>
              <w:ind w:left="112"/>
              <w:rPr>
                <w:rFonts w:ascii="Times New Roman" w:hAnsi="Times New Roman"/>
                <w:sz w:val="24"/>
                <w:szCs w:val="24"/>
              </w:rPr>
            </w:pPr>
            <w:r w:rsidRPr="00715553">
              <w:rPr>
                <w:rFonts w:ascii="Times New Roman" w:hAnsi="Times New Roman"/>
                <w:sz w:val="24"/>
                <w:szCs w:val="24"/>
              </w:rPr>
              <w:lastRenderedPageBreak/>
              <w:t>Болезни</w:t>
            </w:r>
            <w:r w:rsidRPr="00715553">
              <w:rPr>
                <w:rFonts w:ascii="Times New Roman" w:hAnsi="Times New Roman"/>
                <w:spacing w:val="-3"/>
                <w:sz w:val="24"/>
                <w:szCs w:val="24"/>
              </w:rPr>
              <w:t xml:space="preserve"> </w:t>
            </w:r>
            <w:r w:rsidRPr="00715553">
              <w:rPr>
                <w:rFonts w:ascii="Times New Roman" w:hAnsi="Times New Roman"/>
                <w:sz w:val="24"/>
                <w:szCs w:val="24"/>
              </w:rPr>
              <w:t>мочеполовой</w:t>
            </w:r>
            <w:r w:rsidRPr="00715553">
              <w:rPr>
                <w:rFonts w:ascii="Times New Roman" w:hAnsi="Times New Roman"/>
                <w:spacing w:val="-3"/>
                <w:sz w:val="24"/>
                <w:szCs w:val="24"/>
              </w:rPr>
              <w:t xml:space="preserve"> </w:t>
            </w:r>
            <w:r w:rsidRPr="00715553">
              <w:rPr>
                <w:rFonts w:ascii="Times New Roman" w:hAnsi="Times New Roman"/>
                <w:sz w:val="24"/>
                <w:szCs w:val="24"/>
              </w:rPr>
              <w:t>системы</w:t>
            </w:r>
          </w:p>
        </w:tc>
        <w:tc>
          <w:tcPr>
            <w:tcW w:w="1493" w:type="dxa"/>
          </w:tcPr>
          <w:p w14:paraId="2398C326"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21</w:t>
            </w:r>
          </w:p>
        </w:tc>
        <w:tc>
          <w:tcPr>
            <w:tcW w:w="2614" w:type="dxa"/>
          </w:tcPr>
          <w:p w14:paraId="36834B31"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5,1</w:t>
            </w:r>
          </w:p>
        </w:tc>
      </w:tr>
      <w:tr w:rsidR="00715553" w:rsidRPr="00715553" w14:paraId="7E27CA03" w14:textId="77777777" w:rsidTr="00055772">
        <w:trPr>
          <w:trHeight w:val="551"/>
        </w:trPr>
        <w:tc>
          <w:tcPr>
            <w:tcW w:w="5415" w:type="dxa"/>
          </w:tcPr>
          <w:p w14:paraId="20D459A6" w14:textId="77777777" w:rsidR="00337519" w:rsidRPr="00715553" w:rsidRDefault="00337519" w:rsidP="009D779C">
            <w:pPr>
              <w:pStyle w:val="TableParagraph"/>
              <w:tabs>
                <w:tab w:val="left" w:pos="1803"/>
                <w:tab w:val="left" w:pos="3170"/>
                <w:tab w:val="left" w:pos="4357"/>
              </w:tabs>
              <w:spacing w:line="268" w:lineRule="exact"/>
              <w:ind w:left="112" w:right="-15"/>
              <w:rPr>
                <w:rFonts w:ascii="Times New Roman" w:hAnsi="Times New Roman"/>
                <w:sz w:val="24"/>
                <w:szCs w:val="24"/>
                <w:lang w:val="ru-RU"/>
              </w:rPr>
            </w:pPr>
            <w:r w:rsidRPr="00715553">
              <w:rPr>
                <w:rFonts w:ascii="Times New Roman" w:hAnsi="Times New Roman"/>
                <w:sz w:val="24"/>
                <w:szCs w:val="24"/>
                <w:lang w:val="ru-RU"/>
              </w:rPr>
              <w:t>Врожденные</w:t>
            </w:r>
            <w:r w:rsidRPr="00715553">
              <w:rPr>
                <w:rFonts w:ascii="Times New Roman" w:hAnsi="Times New Roman"/>
                <w:sz w:val="24"/>
                <w:szCs w:val="24"/>
                <w:lang w:val="ru-RU"/>
              </w:rPr>
              <w:tab/>
              <w:t>аномалии</w:t>
            </w:r>
            <w:r w:rsidRPr="00715553">
              <w:rPr>
                <w:rFonts w:ascii="Times New Roman" w:hAnsi="Times New Roman"/>
                <w:sz w:val="24"/>
                <w:szCs w:val="24"/>
                <w:lang w:val="ru-RU"/>
              </w:rPr>
              <w:tab/>
              <w:t>(пороки</w:t>
            </w:r>
            <w:r w:rsidRPr="00715553">
              <w:rPr>
                <w:rFonts w:ascii="Times New Roman" w:hAnsi="Times New Roman"/>
                <w:sz w:val="24"/>
                <w:szCs w:val="24"/>
                <w:lang w:val="ru-RU"/>
              </w:rPr>
              <w:tab/>
              <w:t>развития),</w:t>
            </w:r>
          </w:p>
          <w:p w14:paraId="0D80015C" w14:textId="77777777" w:rsidR="00337519" w:rsidRPr="00715553" w:rsidRDefault="00337519" w:rsidP="009D779C">
            <w:pPr>
              <w:pStyle w:val="TableParagraph"/>
              <w:spacing w:line="264" w:lineRule="exact"/>
              <w:ind w:left="112"/>
              <w:rPr>
                <w:rFonts w:ascii="Times New Roman" w:hAnsi="Times New Roman"/>
                <w:sz w:val="24"/>
                <w:szCs w:val="24"/>
                <w:lang w:val="ru-RU"/>
              </w:rPr>
            </w:pPr>
            <w:r w:rsidRPr="00715553">
              <w:rPr>
                <w:rFonts w:ascii="Times New Roman" w:hAnsi="Times New Roman"/>
                <w:sz w:val="24"/>
                <w:szCs w:val="24"/>
                <w:lang w:val="ru-RU"/>
              </w:rPr>
              <w:t>деформация</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хромосомные</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нарушения</w:t>
            </w:r>
          </w:p>
        </w:tc>
        <w:tc>
          <w:tcPr>
            <w:tcW w:w="1493" w:type="dxa"/>
          </w:tcPr>
          <w:p w14:paraId="02C0E7EA"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2</w:t>
            </w:r>
          </w:p>
        </w:tc>
        <w:tc>
          <w:tcPr>
            <w:tcW w:w="2614" w:type="dxa"/>
          </w:tcPr>
          <w:p w14:paraId="3D8DA60B"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0,4</w:t>
            </w:r>
          </w:p>
        </w:tc>
      </w:tr>
      <w:tr w:rsidR="00715553" w:rsidRPr="00715553" w14:paraId="122187EC" w14:textId="77777777" w:rsidTr="00055772">
        <w:trPr>
          <w:trHeight w:val="398"/>
        </w:trPr>
        <w:tc>
          <w:tcPr>
            <w:tcW w:w="9522" w:type="dxa"/>
            <w:gridSpan w:val="3"/>
          </w:tcPr>
          <w:p w14:paraId="577DDA03" w14:textId="77777777" w:rsidR="00337519" w:rsidRPr="00715553" w:rsidRDefault="00337519" w:rsidP="009D779C">
            <w:pPr>
              <w:pStyle w:val="TableParagraph"/>
              <w:spacing w:before="56"/>
              <w:ind w:left="1182" w:right="1071"/>
              <w:rPr>
                <w:rFonts w:ascii="Times New Roman" w:hAnsi="Times New Roman"/>
                <w:b/>
                <w:sz w:val="24"/>
                <w:szCs w:val="24"/>
              </w:rPr>
            </w:pPr>
            <w:r w:rsidRPr="00715553">
              <w:rPr>
                <w:rFonts w:ascii="Times New Roman" w:hAnsi="Times New Roman"/>
                <w:b/>
                <w:sz w:val="24"/>
                <w:szCs w:val="24"/>
              </w:rPr>
              <w:t>Дети</w:t>
            </w:r>
            <w:r w:rsidRPr="00715553">
              <w:rPr>
                <w:rFonts w:ascii="Times New Roman" w:hAnsi="Times New Roman"/>
                <w:b/>
                <w:spacing w:val="-2"/>
                <w:sz w:val="24"/>
                <w:szCs w:val="24"/>
              </w:rPr>
              <w:t xml:space="preserve"> </w:t>
            </w:r>
            <w:r w:rsidRPr="00715553">
              <w:rPr>
                <w:rFonts w:ascii="Times New Roman" w:hAnsi="Times New Roman"/>
                <w:b/>
                <w:sz w:val="24"/>
                <w:szCs w:val="24"/>
              </w:rPr>
              <w:t>(15-17</w:t>
            </w:r>
            <w:r w:rsidRPr="00715553">
              <w:rPr>
                <w:rFonts w:ascii="Times New Roman" w:hAnsi="Times New Roman"/>
                <w:b/>
                <w:spacing w:val="-1"/>
                <w:sz w:val="24"/>
                <w:szCs w:val="24"/>
              </w:rPr>
              <w:t xml:space="preserve"> </w:t>
            </w:r>
            <w:r w:rsidRPr="00715553">
              <w:rPr>
                <w:rFonts w:ascii="Times New Roman" w:hAnsi="Times New Roman"/>
                <w:b/>
                <w:sz w:val="24"/>
                <w:szCs w:val="24"/>
              </w:rPr>
              <w:t>лет</w:t>
            </w:r>
            <w:r w:rsidRPr="00715553">
              <w:rPr>
                <w:rFonts w:ascii="Times New Roman" w:hAnsi="Times New Roman"/>
                <w:b/>
                <w:spacing w:val="-1"/>
                <w:sz w:val="24"/>
                <w:szCs w:val="24"/>
              </w:rPr>
              <w:t xml:space="preserve"> </w:t>
            </w:r>
            <w:r w:rsidRPr="00715553">
              <w:rPr>
                <w:rFonts w:ascii="Times New Roman" w:hAnsi="Times New Roman"/>
                <w:b/>
                <w:sz w:val="24"/>
                <w:szCs w:val="24"/>
              </w:rPr>
              <w:t>включительно)</w:t>
            </w:r>
          </w:p>
        </w:tc>
      </w:tr>
      <w:tr w:rsidR="00715553" w:rsidRPr="00715553" w14:paraId="27E3A549" w14:textId="77777777" w:rsidTr="00055772">
        <w:trPr>
          <w:trHeight w:val="396"/>
        </w:trPr>
        <w:tc>
          <w:tcPr>
            <w:tcW w:w="5415" w:type="dxa"/>
          </w:tcPr>
          <w:p w14:paraId="2B68329E" w14:textId="77777777" w:rsidR="00337519" w:rsidRPr="00715553" w:rsidRDefault="00337519" w:rsidP="009D779C">
            <w:pPr>
              <w:pStyle w:val="TableParagraph"/>
              <w:spacing w:before="52"/>
              <w:ind w:left="112"/>
              <w:rPr>
                <w:rFonts w:ascii="Times New Roman" w:hAnsi="Times New Roman"/>
                <w:sz w:val="24"/>
                <w:szCs w:val="24"/>
              </w:rPr>
            </w:pPr>
            <w:r w:rsidRPr="00715553">
              <w:rPr>
                <w:rFonts w:ascii="Times New Roman" w:hAnsi="Times New Roman"/>
                <w:sz w:val="24"/>
                <w:szCs w:val="24"/>
              </w:rPr>
              <w:t>Зарегистрировано</w:t>
            </w:r>
            <w:r w:rsidRPr="00715553">
              <w:rPr>
                <w:rFonts w:ascii="Times New Roman" w:hAnsi="Times New Roman"/>
                <w:spacing w:val="-4"/>
                <w:sz w:val="24"/>
                <w:szCs w:val="24"/>
              </w:rPr>
              <w:t xml:space="preserve"> </w:t>
            </w:r>
            <w:r w:rsidRPr="00715553">
              <w:rPr>
                <w:rFonts w:ascii="Times New Roman" w:hAnsi="Times New Roman"/>
                <w:sz w:val="24"/>
                <w:szCs w:val="24"/>
              </w:rPr>
              <w:t>заболеваний</w:t>
            </w:r>
          </w:p>
        </w:tc>
        <w:tc>
          <w:tcPr>
            <w:tcW w:w="1493" w:type="dxa"/>
          </w:tcPr>
          <w:p w14:paraId="576A8E9F" w14:textId="77777777" w:rsidR="00337519" w:rsidRPr="00715553" w:rsidRDefault="00337519" w:rsidP="009D779C">
            <w:pPr>
              <w:pStyle w:val="TableParagraph"/>
              <w:spacing w:before="52"/>
              <w:ind w:left="478" w:right="372"/>
              <w:jc w:val="center"/>
              <w:rPr>
                <w:rFonts w:ascii="Times New Roman" w:hAnsi="Times New Roman"/>
                <w:sz w:val="24"/>
                <w:szCs w:val="24"/>
              </w:rPr>
            </w:pPr>
            <w:r w:rsidRPr="00715553">
              <w:rPr>
                <w:rFonts w:ascii="Times New Roman" w:hAnsi="Times New Roman"/>
                <w:sz w:val="24"/>
                <w:szCs w:val="24"/>
              </w:rPr>
              <w:t>88</w:t>
            </w:r>
          </w:p>
        </w:tc>
        <w:tc>
          <w:tcPr>
            <w:tcW w:w="2614" w:type="dxa"/>
          </w:tcPr>
          <w:p w14:paraId="2DEE3E95" w14:textId="77777777" w:rsidR="00337519" w:rsidRPr="00715553" w:rsidRDefault="00337519" w:rsidP="009D779C">
            <w:pPr>
              <w:pStyle w:val="TableParagraph"/>
              <w:spacing w:before="52"/>
              <w:ind w:left="377" w:right="266"/>
              <w:jc w:val="center"/>
              <w:rPr>
                <w:rFonts w:ascii="Times New Roman" w:hAnsi="Times New Roman"/>
                <w:sz w:val="24"/>
                <w:szCs w:val="24"/>
              </w:rPr>
            </w:pPr>
            <w:r w:rsidRPr="00715553">
              <w:rPr>
                <w:rFonts w:ascii="Times New Roman" w:hAnsi="Times New Roman"/>
                <w:sz w:val="24"/>
                <w:szCs w:val="24"/>
              </w:rPr>
              <w:t>21,7</w:t>
            </w:r>
          </w:p>
        </w:tc>
      </w:tr>
      <w:tr w:rsidR="00715553" w:rsidRPr="00715553" w14:paraId="767E1FD7" w14:textId="77777777" w:rsidTr="00055772">
        <w:trPr>
          <w:trHeight w:val="398"/>
        </w:trPr>
        <w:tc>
          <w:tcPr>
            <w:tcW w:w="5415" w:type="dxa"/>
          </w:tcPr>
          <w:p w14:paraId="63489C1D" w14:textId="77777777" w:rsidR="00337519" w:rsidRPr="00715553" w:rsidRDefault="00337519" w:rsidP="009D779C">
            <w:pPr>
              <w:pStyle w:val="TableParagraph"/>
              <w:spacing w:before="51"/>
              <w:ind w:left="112"/>
              <w:rPr>
                <w:rFonts w:ascii="Times New Roman" w:hAnsi="Times New Roman"/>
                <w:sz w:val="24"/>
                <w:szCs w:val="24"/>
              </w:rPr>
            </w:pPr>
            <w:r w:rsidRPr="00715553">
              <w:rPr>
                <w:rFonts w:ascii="Times New Roman" w:hAnsi="Times New Roman"/>
                <w:sz w:val="24"/>
                <w:szCs w:val="24"/>
              </w:rPr>
              <w:t>из</w:t>
            </w:r>
            <w:r w:rsidRPr="00715553">
              <w:rPr>
                <w:rFonts w:ascii="Times New Roman" w:hAnsi="Times New Roman"/>
                <w:spacing w:val="-2"/>
                <w:sz w:val="24"/>
                <w:szCs w:val="24"/>
              </w:rPr>
              <w:t xml:space="preserve"> </w:t>
            </w:r>
            <w:r w:rsidRPr="00715553">
              <w:rPr>
                <w:rFonts w:ascii="Times New Roman" w:hAnsi="Times New Roman"/>
                <w:sz w:val="24"/>
                <w:szCs w:val="24"/>
              </w:rPr>
              <w:t>них</w:t>
            </w:r>
          </w:p>
        </w:tc>
        <w:tc>
          <w:tcPr>
            <w:tcW w:w="1493" w:type="dxa"/>
          </w:tcPr>
          <w:p w14:paraId="7399E005" w14:textId="77777777" w:rsidR="00337519" w:rsidRPr="00715553" w:rsidRDefault="00337519" w:rsidP="009D779C">
            <w:pPr>
              <w:pStyle w:val="TableParagraph"/>
              <w:jc w:val="center"/>
              <w:rPr>
                <w:rFonts w:ascii="Times New Roman" w:hAnsi="Times New Roman"/>
                <w:sz w:val="24"/>
                <w:szCs w:val="24"/>
              </w:rPr>
            </w:pPr>
          </w:p>
        </w:tc>
        <w:tc>
          <w:tcPr>
            <w:tcW w:w="2614" w:type="dxa"/>
          </w:tcPr>
          <w:p w14:paraId="713417B3" w14:textId="77777777" w:rsidR="00337519" w:rsidRPr="00715553" w:rsidRDefault="00337519" w:rsidP="009D779C">
            <w:pPr>
              <w:pStyle w:val="TableParagraph"/>
              <w:jc w:val="center"/>
              <w:rPr>
                <w:rFonts w:ascii="Times New Roman" w:hAnsi="Times New Roman"/>
                <w:sz w:val="24"/>
                <w:szCs w:val="24"/>
              </w:rPr>
            </w:pPr>
          </w:p>
        </w:tc>
      </w:tr>
      <w:tr w:rsidR="00715553" w:rsidRPr="00715553" w14:paraId="5E7ACEE7" w14:textId="77777777" w:rsidTr="00055772">
        <w:trPr>
          <w:trHeight w:val="551"/>
        </w:trPr>
        <w:tc>
          <w:tcPr>
            <w:tcW w:w="5415" w:type="dxa"/>
          </w:tcPr>
          <w:p w14:paraId="5F987802" w14:textId="77777777" w:rsidR="00337519" w:rsidRPr="00715553" w:rsidRDefault="00337519" w:rsidP="009D779C">
            <w:pPr>
              <w:pStyle w:val="TableParagraph"/>
              <w:spacing w:line="268" w:lineRule="exact"/>
              <w:ind w:left="112"/>
              <w:rPr>
                <w:rFonts w:ascii="Times New Roman" w:hAnsi="Times New Roman"/>
                <w:sz w:val="24"/>
                <w:szCs w:val="24"/>
                <w:lang w:val="ru-RU"/>
              </w:rPr>
            </w:pPr>
            <w:r w:rsidRPr="00715553">
              <w:rPr>
                <w:rFonts w:ascii="Times New Roman" w:hAnsi="Times New Roman"/>
                <w:sz w:val="24"/>
                <w:szCs w:val="24"/>
                <w:lang w:val="ru-RU"/>
              </w:rPr>
              <w:t>Болезни</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крови,</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кроветворных</w:t>
            </w:r>
            <w:r w:rsidRPr="00715553">
              <w:rPr>
                <w:rFonts w:ascii="Times New Roman" w:hAnsi="Times New Roman"/>
                <w:spacing w:val="5"/>
                <w:sz w:val="24"/>
                <w:szCs w:val="24"/>
                <w:lang w:val="ru-RU"/>
              </w:rPr>
              <w:t xml:space="preserve"> </w:t>
            </w:r>
            <w:r w:rsidRPr="00715553">
              <w:rPr>
                <w:rFonts w:ascii="Times New Roman" w:hAnsi="Times New Roman"/>
                <w:sz w:val="24"/>
                <w:szCs w:val="24"/>
                <w:lang w:val="ru-RU"/>
              </w:rPr>
              <w:t>органов</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отдельные</w:t>
            </w:r>
          </w:p>
          <w:p w14:paraId="7740DD22" w14:textId="77777777" w:rsidR="00337519" w:rsidRPr="00715553" w:rsidRDefault="00337519" w:rsidP="009D779C">
            <w:pPr>
              <w:pStyle w:val="TableParagraph"/>
              <w:spacing w:line="264" w:lineRule="exact"/>
              <w:ind w:left="112"/>
              <w:rPr>
                <w:rFonts w:ascii="Times New Roman" w:hAnsi="Times New Roman"/>
                <w:sz w:val="24"/>
                <w:szCs w:val="24"/>
              </w:rPr>
            </w:pPr>
            <w:r w:rsidRPr="00715553">
              <w:rPr>
                <w:rFonts w:ascii="Times New Roman" w:hAnsi="Times New Roman"/>
                <w:sz w:val="24"/>
                <w:szCs w:val="24"/>
              </w:rPr>
              <w:t>нарушения,</w:t>
            </w:r>
            <w:r w:rsidRPr="00715553">
              <w:rPr>
                <w:rFonts w:ascii="Times New Roman" w:hAnsi="Times New Roman"/>
                <w:spacing w:val="-4"/>
                <w:sz w:val="24"/>
                <w:szCs w:val="24"/>
              </w:rPr>
              <w:t xml:space="preserve"> </w:t>
            </w:r>
            <w:r w:rsidRPr="00715553">
              <w:rPr>
                <w:rFonts w:ascii="Times New Roman" w:hAnsi="Times New Roman"/>
                <w:sz w:val="24"/>
                <w:szCs w:val="24"/>
              </w:rPr>
              <w:t>вовлекающие</w:t>
            </w:r>
            <w:r w:rsidRPr="00715553">
              <w:rPr>
                <w:rFonts w:ascii="Times New Roman" w:hAnsi="Times New Roman"/>
                <w:spacing w:val="-5"/>
                <w:sz w:val="24"/>
                <w:szCs w:val="24"/>
              </w:rPr>
              <w:t xml:space="preserve"> </w:t>
            </w:r>
            <w:r w:rsidRPr="00715553">
              <w:rPr>
                <w:rFonts w:ascii="Times New Roman" w:hAnsi="Times New Roman"/>
                <w:sz w:val="24"/>
                <w:szCs w:val="24"/>
              </w:rPr>
              <w:t>иммунный</w:t>
            </w:r>
            <w:r w:rsidRPr="00715553">
              <w:rPr>
                <w:rFonts w:ascii="Times New Roman" w:hAnsi="Times New Roman"/>
                <w:spacing w:val="-4"/>
                <w:sz w:val="24"/>
                <w:szCs w:val="24"/>
              </w:rPr>
              <w:t xml:space="preserve"> </w:t>
            </w:r>
            <w:r w:rsidRPr="00715553">
              <w:rPr>
                <w:rFonts w:ascii="Times New Roman" w:hAnsi="Times New Roman"/>
                <w:sz w:val="24"/>
                <w:szCs w:val="24"/>
              </w:rPr>
              <w:t>механизм</w:t>
            </w:r>
          </w:p>
        </w:tc>
        <w:tc>
          <w:tcPr>
            <w:tcW w:w="1493" w:type="dxa"/>
          </w:tcPr>
          <w:p w14:paraId="0E705D96" w14:textId="77777777" w:rsidR="00337519" w:rsidRPr="00715553" w:rsidRDefault="00337519" w:rsidP="009D779C">
            <w:pPr>
              <w:pStyle w:val="TableParagraph"/>
              <w:spacing w:before="128"/>
              <w:ind w:left="106"/>
              <w:jc w:val="center"/>
              <w:rPr>
                <w:rFonts w:ascii="Times New Roman" w:hAnsi="Times New Roman"/>
                <w:sz w:val="24"/>
                <w:szCs w:val="24"/>
              </w:rPr>
            </w:pPr>
            <w:r w:rsidRPr="00715553">
              <w:rPr>
                <w:rFonts w:ascii="Times New Roman" w:hAnsi="Times New Roman"/>
                <w:sz w:val="24"/>
                <w:szCs w:val="24"/>
              </w:rPr>
              <w:t>1</w:t>
            </w:r>
          </w:p>
        </w:tc>
        <w:tc>
          <w:tcPr>
            <w:tcW w:w="2614" w:type="dxa"/>
          </w:tcPr>
          <w:p w14:paraId="07C2FD44" w14:textId="77777777" w:rsidR="00337519" w:rsidRPr="00715553" w:rsidRDefault="00337519" w:rsidP="009D779C">
            <w:pPr>
              <w:pStyle w:val="TableParagraph"/>
              <w:spacing w:before="128"/>
              <w:ind w:left="377" w:right="266"/>
              <w:jc w:val="center"/>
              <w:rPr>
                <w:rFonts w:ascii="Times New Roman" w:hAnsi="Times New Roman"/>
                <w:sz w:val="24"/>
                <w:szCs w:val="24"/>
              </w:rPr>
            </w:pPr>
            <w:r w:rsidRPr="00715553">
              <w:rPr>
                <w:rFonts w:ascii="Times New Roman" w:hAnsi="Times New Roman"/>
                <w:sz w:val="24"/>
                <w:szCs w:val="24"/>
              </w:rPr>
              <w:t>0,24</w:t>
            </w:r>
          </w:p>
        </w:tc>
      </w:tr>
      <w:tr w:rsidR="00715553" w:rsidRPr="00715553" w14:paraId="282DB371" w14:textId="77777777" w:rsidTr="00055772">
        <w:trPr>
          <w:trHeight w:val="551"/>
        </w:trPr>
        <w:tc>
          <w:tcPr>
            <w:tcW w:w="5415" w:type="dxa"/>
          </w:tcPr>
          <w:p w14:paraId="28604C69" w14:textId="77777777" w:rsidR="00337519" w:rsidRPr="00715553" w:rsidRDefault="00337519" w:rsidP="009D779C">
            <w:pPr>
              <w:pStyle w:val="TableParagraph"/>
              <w:tabs>
                <w:tab w:val="left" w:pos="1229"/>
                <w:tab w:val="left" w:pos="2853"/>
                <w:tab w:val="left" w:pos="4057"/>
              </w:tabs>
              <w:spacing w:line="268" w:lineRule="exact"/>
              <w:ind w:left="112" w:right="-15"/>
              <w:rPr>
                <w:rFonts w:ascii="Times New Roman" w:hAnsi="Times New Roman"/>
                <w:sz w:val="24"/>
                <w:szCs w:val="24"/>
                <w:lang w:val="ru-RU"/>
              </w:rPr>
            </w:pPr>
            <w:r w:rsidRPr="00715553">
              <w:rPr>
                <w:rFonts w:ascii="Times New Roman" w:hAnsi="Times New Roman"/>
                <w:sz w:val="24"/>
                <w:szCs w:val="24"/>
                <w:lang w:val="ru-RU"/>
              </w:rPr>
              <w:t>Болезни</w:t>
            </w:r>
            <w:r w:rsidRPr="00715553">
              <w:rPr>
                <w:rFonts w:ascii="Times New Roman" w:hAnsi="Times New Roman"/>
                <w:sz w:val="24"/>
                <w:szCs w:val="24"/>
                <w:lang w:val="ru-RU"/>
              </w:rPr>
              <w:tab/>
              <w:t>эндокринной</w:t>
            </w:r>
            <w:r w:rsidRPr="00715553">
              <w:rPr>
                <w:rFonts w:ascii="Times New Roman" w:hAnsi="Times New Roman"/>
                <w:sz w:val="24"/>
                <w:szCs w:val="24"/>
                <w:lang w:val="ru-RU"/>
              </w:rPr>
              <w:tab/>
              <w:t>системы,</w:t>
            </w:r>
            <w:r w:rsidRPr="00715553">
              <w:rPr>
                <w:rFonts w:ascii="Times New Roman" w:hAnsi="Times New Roman"/>
                <w:sz w:val="24"/>
                <w:szCs w:val="24"/>
                <w:lang w:val="ru-RU"/>
              </w:rPr>
              <w:tab/>
              <w:t>расстройства</w:t>
            </w:r>
          </w:p>
          <w:p w14:paraId="11601F7B" w14:textId="77777777" w:rsidR="00337519" w:rsidRPr="00715553" w:rsidRDefault="00337519" w:rsidP="009D779C">
            <w:pPr>
              <w:pStyle w:val="TableParagraph"/>
              <w:spacing w:line="264" w:lineRule="exact"/>
              <w:ind w:left="112"/>
              <w:rPr>
                <w:rFonts w:ascii="Times New Roman" w:hAnsi="Times New Roman"/>
                <w:sz w:val="24"/>
                <w:szCs w:val="24"/>
                <w:lang w:val="ru-RU"/>
              </w:rPr>
            </w:pPr>
            <w:r w:rsidRPr="00715553">
              <w:rPr>
                <w:rFonts w:ascii="Times New Roman" w:hAnsi="Times New Roman"/>
                <w:sz w:val="24"/>
                <w:szCs w:val="24"/>
                <w:lang w:val="ru-RU"/>
              </w:rPr>
              <w:t>питания</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нарушения</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обмена</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веществ</w:t>
            </w:r>
          </w:p>
        </w:tc>
        <w:tc>
          <w:tcPr>
            <w:tcW w:w="1493" w:type="dxa"/>
          </w:tcPr>
          <w:p w14:paraId="2FA4622A" w14:textId="77777777" w:rsidR="00337519" w:rsidRPr="00715553" w:rsidRDefault="00337519" w:rsidP="009D779C">
            <w:pPr>
              <w:pStyle w:val="TableParagraph"/>
              <w:spacing w:before="131"/>
              <w:ind w:left="106"/>
              <w:jc w:val="center"/>
              <w:rPr>
                <w:rFonts w:ascii="Times New Roman" w:hAnsi="Times New Roman"/>
                <w:sz w:val="24"/>
                <w:szCs w:val="24"/>
              </w:rPr>
            </w:pPr>
            <w:r w:rsidRPr="00715553">
              <w:rPr>
                <w:rFonts w:ascii="Times New Roman" w:hAnsi="Times New Roman"/>
                <w:sz w:val="24"/>
                <w:szCs w:val="24"/>
              </w:rPr>
              <w:t>3</w:t>
            </w:r>
          </w:p>
        </w:tc>
        <w:tc>
          <w:tcPr>
            <w:tcW w:w="2614" w:type="dxa"/>
          </w:tcPr>
          <w:p w14:paraId="5056ACBD" w14:textId="77777777" w:rsidR="00337519" w:rsidRPr="00715553" w:rsidRDefault="00337519" w:rsidP="009D779C">
            <w:pPr>
              <w:pStyle w:val="TableParagraph"/>
              <w:spacing w:before="131"/>
              <w:ind w:left="377" w:right="266"/>
              <w:jc w:val="center"/>
              <w:rPr>
                <w:rFonts w:ascii="Times New Roman" w:hAnsi="Times New Roman"/>
                <w:sz w:val="24"/>
                <w:szCs w:val="24"/>
              </w:rPr>
            </w:pPr>
            <w:r w:rsidRPr="00715553">
              <w:rPr>
                <w:rFonts w:ascii="Times New Roman" w:hAnsi="Times New Roman"/>
                <w:sz w:val="24"/>
                <w:szCs w:val="24"/>
              </w:rPr>
              <w:t>0,74</w:t>
            </w:r>
          </w:p>
        </w:tc>
      </w:tr>
      <w:tr w:rsidR="00715553" w:rsidRPr="00715553" w14:paraId="642412F1" w14:textId="77777777" w:rsidTr="00055772">
        <w:trPr>
          <w:trHeight w:val="398"/>
        </w:trPr>
        <w:tc>
          <w:tcPr>
            <w:tcW w:w="5415" w:type="dxa"/>
          </w:tcPr>
          <w:p w14:paraId="7C49B549" w14:textId="77777777" w:rsidR="00337519" w:rsidRPr="00715553" w:rsidRDefault="00337519" w:rsidP="009D779C">
            <w:pPr>
              <w:pStyle w:val="TableParagraph"/>
              <w:spacing w:before="52"/>
              <w:ind w:left="112"/>
              <w:rPr>
                <w:rFonts w:ascii="Times New Roman" w:hAnsi="Times New Roman"/>
                <w:sz w:val="24"/>
                <w:szCs w:val="24"/>
              </w:rPr>
            </w:pPr>
            <w:r w:rsidRPr="00715553">
              <w:rPr>
                <w:rFonts w:ascii="Times New Roman" w:hAnsi="Times New Roman"/>
                <w:sz w:val="24"/>
                <w:szCs w:val="24"/>
              </w:rPr>
              <w:t>Болезни</w:t>
            </w:r>
            <w:r w:rsidRPr="00715553">
              <w:rPr>
                <w:rFonts w:ascii="Times New Roman" w:hAnsi="Times New Roman"/>
                <w:spacing w:val="-3"/>
                <w:sz w:val="24"/>
                <w:szCs w:val="24"/>
              </w:rPr>
              <w:t xml:space="preserve"> </w:t>
            </w:r>
            <w:r w:rsidRPr="00715553">
              <w:rPr>
                <w:rFonts w:ascii="Times New Roman" w:hAnsi="Times New Roman"/>
                <w:sz w:val="24"/>
                <w:szCs w:val="24"/>
              </w:rPr>
              <w:t>нервной</w:t>
            </w:r>
            <w:r w:rsidRPr="00715553">
              <w:rPr>
                <w:rFonts w:ascii="Times New Roman" w:hAnsi="Times New Roman"/>
                <w:spacing w:val="-3"/>
                <w:sz w:val="24"/>
                <w:szCs w:val="24"/>
              </w:rPr>
              <w:t xml:space="preserve"> </w:t>
            </w:r>
            <w:r w:rsidRPr="00715553">
              <w:rPr>
                <w:rFonts w:ascii="Times New Roman" w:hAnsi="Times New Roman"/>
                <w:sz w:val="24"/>
                <w:szCs w:val="24"/>
              </w:rPr>
              <w:t>системы</w:t>
            </w:r>
          </w:p>
        </w:tc>
        <w:tc>
          <w:tcPr>
            <w:tcW w:w="1493" w:type="dxa"/>
          </w:tcPr>
          <w:p w14:paraId="32BCBD69" w14:textId="77777777" w:rsidR="00337519" w:rsidRPr="00715553" w:rsidRDefault="00337519" w:rsidP="009D779C">
            <w:pPr>
              <w:pStyle w:val="TableParagraph"/>
              <w:spacing w:before="52"/>
              <w:ind w:left="106"/>
              <w:jc w:val="center"/>
              <w:rPr>
                <w:rFonts w:ascii="Times New Roman" w:hAnsi="Times New Roman"/>
                <w:sz w:val="24"/>
                <w:szCs w:val="24"/>
              </w:rPr>
            </w:pPr>
            <w:r w:rsidRPr="00715553">
              <w:rPr>
                <w:rFonts w:ascii="Times New Roman" w:hAnsi="Times New Roman"/>
                <w:sz w:val="24"/>
                <w:szCs w:val="24"/>
              </w:rPr>
              <w:t>1</w:t>
            </w:r>
          </w:p>
        </w:tc>
        <w:tc>
          <w:tcPr>
            <w:tcW w:w="2614" w:type="dxa"/>
          </w:tcPr>
          <w:p w14:paraId="0DBB43C8" w14:textId="77777777" w:rsidR="00337519" w:rsidRPr="00715553" w:rsidRDefault="00337519" w:rsidP="009D779C">
            <w:pPr>
              <w:pStyle w:val="TableParagraph"/>
              <w:spacing w:before="52"/>
              <w:ind w:left="377" w:right="266"/>
              <w:jc w:val="center"/>
              <w:rPr>
                <w:rFonts w:ascii="Times New Roman" w:hAnsi="Times New Roman"/>
                <w:sz w:val="24"/>
                <w:szCs w:val="24"/>
              </w:rPr>
            </w:pPr>
            <w:r w:rsidRPr="00715553">
              <w:rPr>
                <w:rFonts w:ascii="Times New Roman" w:hAnsi="Times New Roman"/>
                <w:sz w:val="24"/>
                <w:szCs w:val="24"/>
              </w:rPr>
              <w:t>0,24</w:t>
            </w:r>
          </w:p>
        </w:tc>
      </w:tr>
      <w:tr w:rsidR="00715553" w:rsidRPr="00715553" w14:paraId="7ACF0E63" w14:textId="77777777" w:rsidTr="00055772">
        <w:trPr>
          <w:trHeight w:val="395"/>
        </w:trPr>
        <w:tc>
          <w:tcPr>
            <w:tcW w:w="5415" w:type="dxa"/>
          </w:tcPr>
          <w:p w14:paraId="56F785BC" w14:textId="77777777" w:rsidR="00337519" w:rsidRPr="00715553" w:rsidRDefault="00337519" w:rsidP="009D779C">
            <w:pPr>
              <w:pStyle w:val="TableParagraph"/>
              <w:spacing w:before="51"/>
              <w:ind w:left="112"/>
              <w:rPr>
                <w:rFonts w:ascii="Times New Roman" w:hAnsi="Times New Roman"/>
                <w:sz w:val="24"/>
                <w:szCs w:val="24"/>
              </w:rPr>
            </w:pPr>
            <w:r w:rsidRPr="00715553">
              <w:rPr>
                <w:rFonts w:ascii="Times New Roman" w:hAnsi="Times New Roman"/>
                <w:sz w:val="24"/>
                <w:szCs w:val="24"/>
              </w:rPr>
              <w:t>Болезни</w:t>
            </w:r>
            <w:r w:rsidRPr="00715553">
              <w:rPr>
                <w:rFonts w:ascii="Times New Roman" w:hAnsi="Times New Roman"/>
                <w:spacing w:val="-3"/>
                <w:sz w:val="24"/>
                <w:szCs w:val="24"/>
              </w:rPr>
              <w:t xml:space="preserve"> </w:t>
            </w:r>
            <w:r w:rsidRPr="00715553">
              <w:rPr>
                <w:rFonts w:ascii="Times New Roman" w:hAnsi="Times New Roman"/>
                <w:sz w:val="24"/>
                <w:szCs w:val="24"/>
              </w:rPr>
              <w:t>органов</w:t>
            </w:r>
            <w:r w:rsidRPr="00715553">
              <w:rPr>
                <w:rFonts w:ascii="Times New Roman" w:hAnsi="Times New Roman"/>
                <w:spacing w:val="-3"/>
                <w:sz w:val="24"/>
                <w:szCs w:val="24"/>
              </w:rPr>
              <w:t xml:space="preserve"> </w:t>
            </w:r>
            <w:r w:rsidRPr="00715553">
              <w:rPr>
                <w:rFonts w:ascii="Times New Roman" w:hAnsi="Times New Roman"/>
                <w:sz w:val="24"/>
                <w:szCs w:val="24"/>
              </w:rPr>
              <w:t>дыхания</w:t>
            </w:r>
          </w:p>
        </w:tc>
        <w:tc>
          <w:tcPr>
            <w:tcW w:w="1493" w:type="dxa"/>
          </w:tcPr>
          <w:p w14:paraId="70D2637F" w14:textId="77777777" w:rsidR="00337519" w:rsidRPr="00715553" w:rsidRDefault="00337519" w:rsidP="009D779C">
            <w:pPr>
              <w:pStyle w:val="TableParagraph"/>
              <w:spacing w:before="51"/>
              <w:ind w:left="478" w:right="372"/>
              <w:jc w:val="center"/>
              <w:rPr>
                <w:rFonts w:ascii="Times New Roman" w:hAnsi="Times New Roman"/>
                <w:sz w:val="24"/>
                <w:szCs w:val="24"/>
              </w:rPr>
            </w:pPr>
            <w:r w:rsidRPr="00715553">
              <w:rPr>
                <w:rFonts w:ascii="Times New Roman" w:hAnsi="Times New Roman"/>
                <w:sz w:val="24"/>
                <w:szCs w:val="24"/>
              </w:rPr>
              <w:t>74</w:t>
            </w:r>
          </w:p>
        </w:tc>
        <w:tc>
          <w:tcPr>
            <w:tcW w:w="2614" w:type="dxa"/>
          </w:tcPr>
          <w:p w14:paraId="523FF60C" w14:textId="77777777" w:rsidR="00337519" w:rsidRPr="00715553" w:rsidRDefault="00337519" w:rsidP="009D779C">
            <w:pPr>
              <w:pStyle w:val="TableParagraph"/>
              <w:spacing w:before="51"/>
              <w:ind w:left="377" w:right="266"/>
              <w:jc w:val="center"/>
              <w:rPr>
                <w:rFonts w:ascii="Times New Roman" w:hAnsi="Times New Roman"/>
                <w:sz w:val="24"/>
                <w:szCs w:val="24"/>
              </w:rPr>
            </w:pPr>
            <w:r w:rsidRPr="00715553">
              <w:rPr>
                <w:rFonts w:ascii="Times New Roman" w:hAnsi="Times New Roman"/>
                <w:sz w:val="24"/>
                <w:szCs w:val="24"/>
              </w:rPr>
              <w:t>18,2</w:t>
            </w:r>
          </w:p>
        </w:tc>
      </w:tr>
      <w:tr w:rsidR="00715553" w:rsidRPr="00715553" w14:paraId="77E95F2B" w14:textId="77777777" w:rsidTr="00055772">
        <w:trPr>
          <w:trHeight w:val="398"/>
        </w:trPr>
        <w:tc>
          <w:tcPr>
            <w:tcW w:w="5415" w:type="dxa"/>
          </w:tcPr>
          <w:p w14:paraId="7467D89C" w14:textId="77777777" w:rsidR="00337519" w:rsidRPr="00715553" w:rsidRDefault="00337519" w:rsidP="009D779C">
            <w:pPr>
              <w:pStyle w:val="TableParagraph"/>
              <w:spacing w:before="54"/>
              <w:ind w:left="112"/>
              <w:rPr>
                <w:rFonts w:ascii="Times New Roman" w:hAnsi="Times New Roman"/>
                <w:sz w:val="24"/>
                <w:szCs w:val="24"/>
              </w:rPr>
            </w:pPr>
            <w:r w:rsidRPr="00715553">
              <w:rPr>
                <w:rFonts w:ascii="Times New Roman" w:hAnsi="Times New Roman"/>
                <w:sz w:val="24"/>
                <w:szCs w:val="24"/>
              </w:rPr>
              <w:t>Болезни</w:t>
            </w:r>
            <w:r w:rsidRPr="00715553">
              <w:rPr>
                <w:rFonts w:ascii="Times New Roman" w:hAnsi="Times New Roman"/>
                <w:spacing w:val="-4"/>
                <w:sz w:val="24"/>
                <w:szCs w:val="24"/>
              </w:rPr>
              <w:t xml:space="preserve"> </w:t>
            </w:r>
            <w:r w:rsidRPr="00715553">
              <w:rPr>
                <w:rFonts w:ascii="Times New Roman" w:hAnsi="Times New Roman"/>
                <w:sz w:val="24"/>
                <w:szCs w:val="24"/>
              </w:rPr>
              <w:t>органов</w:t>
            </w:r>
            <w:r w:rsidRPr="00715553">
              <w:rPr>
                <w:rFonts w:ascii="Times New Roman" w:hAnsi="Times New Roman"/>
                <w:spacing w:val="-3"/>
                <w:sz w:val="24"/>
                <w:szCs w:val="24"/>
              </w:rPr>
              <w:t xml:space="preserve"> </w:t>
            </w:r>
            <w:r w:rsidRPr="00715553">
              <w:rPr>
                <w:rFonts w:ascii="Times New Roman" w:hAnsi="Times New Roman"/>
                <w:sz w:val="24"/>
                <w:szCs w:val="24"/>
              </w:rPr>
              <w:t>пищеварения</w:t>
            </w:r>
          </w:p>
        </w:tc>
        <w:tc>
          <w:tcPr>
            <w:tcW w:w="1493" w:type="dxa"/>
          </w:tcPr>
          <w:p w14:paraId="4EEDC132" w14:textId="77777777" w:rsidR="00337519" w:rsidRPr="00715553" w:rsidRDefault="00337519" w:rsidP="009D779C">
            <w:pPr>
              <w:pStyle w:val="TableParagraph"/>
              <w:spacing w:before="54"/>
              <w:ind w:left="106"/>
              <w:jc w:val="center"/>
              <w:rPr>
                <w:rFonts w:ascii="Times New Roman" w:hAnsi="Times New Roman"/>
                <w:sz w:val="24"/>
                <w:szCs w:val="24"/>
              </w:rPr>
            </w:pPr>
            <w:r w:rsidRPr="00715553">
              <w:rPr>
                <w:rFonts w:ascii="Times New Roman" w:hAnsi="Times New Roman"/>
                <w:sz w:val="24"/>
                <w:szCs w:val="24"/>
              </w:rPr>
              <w:t>7</w:t>
            </w:r>
          </w:p>
        </w:tc>
        <w:tc>
          <w:tcPr>
            <w:tcW w:w="2614" w:type="dxa"/>
          </w:tcPr>
          <w:p w14:paraId="121983FE" w14:textId="77777777" w:rsidR="00337519" w:rsidRPr="00715553" w:rsidRDefault="00337519" w:rsidP="009D779C">
            <w:pPr>
              <w:pStyle w:val="TableParagraph"/>
              <w:spacing w:before="54"/>
              <w:ind w:left="377" w:right="266"/>
              <w:jc w:val="center"/>
              <w:rPr>
                <w:rFonts w:ascii="Times New Roman" w:hAnsi="Times New Roman"/>
                <w:sz w:val="24"/>
                <w:szCs w:val="24"/>
              </w:rPr>
            </w:pPr>
            <w:r w:rsidRPr="00715553">
              <w:rPr>
                <w:rFonts w:ascii="Times New Roman" w:hAnsi="Times New Roman"/>
                <w:sz w:val="24"/>
                <w:szCs w:val="24"/>
              </w:rPr>
              <w:t>1,7</w:t>
            </w:r>
          </w:p>
        </w:tc>
      </w:tr>
      <w:tr w:rsidR="00715553" w:rsidRPr="00715553" w14:paraId="16B2B21D" w14:textId="77777777" w:rsidTr="00055772">
        <w:trPr>
          <w:trHeight w:val="395"/>
        </w:trPr>
        <w:tc>
          <w:tcPr>
            <w:tcW w:w="5415" w:type="dxa"/>
          </w:tcPr>
          <w:p w14:paraId="4EF4E1CB" w14:textId="77777777" w:rsidR="00337519" w:rsidRPr="00715553" w:rsidRDefault="00337519" w:rsidP="009D779C">
            <w:pPr>
              <w:pStyle w:val="TableParagraph"/>
              <w:spacing w:before="52"/>
              <w:ind w:left="112"/>
              <w:rPr>
                <w:rFonts w:ascii="Times New Roman" w:hAnsi="Times New Roman"/>
                <w:sz w:val="24"/>
                <w:szCs w:val="24"/>
              </w:rPr>
            </w:pPr>
            <w:r w:rsidRPr="00715553">
              <w:rPr>
                <w:rFonts w:ascii="Times New Roman" w:hAnsi="Times New Roman"/>
                <w:sz w:val="24"/>
                <w:szCs w:val="24"/>
              </w:rPr>
              <w:t>Болезни</w:t>
            </w:r>
            <w:r w:rsidRPr="00715553">
              <w:rPr>
                <w:rFonts w:ascii="Times New Roman" w:hAnsi="Times New Roman"/>
                <w:spacing w:val="-3"/>
                <w:sz w:val="24"/>
                <w:szCs w:val="24"/>
              </w:rPr>
              <w:t xml:space="preserve"> </w:t>
            </w:r>
            <w:r w:rsidRPr="00715553">
              <w:rPr>
                <w:rFonts w:ascii="Times New Roman" w:hAnsi="Times New Roman"/>
                <w:sz w:val="24"/>
                <w:szCs w:val="24"/>
              </w:rPr>
              <w:t>мочеполовой</w:t>
            </w:r>
            <w:r w:rsidRPr="00715553">
              <w:rPr>
                <w:rFonts w:ascii="Times New Roman" w:hAnsi="Times New Roman"/>
                <w:spacing w:val="-3"/>
                <w:sz w:val="24"/>
                <w:szCs w:val="24"/>
              </w:rPr>
              <w:t xml:space="preserve"> </w:t>
            </w:r>
            <w:r w:rsidRPr="00715553">
              <w:rPr>
                <w:rFonts w:ascii="Times New Roman" w:hAnsi="Times New Roman"/>
                <w:sz w:val="24"/>
                <w:szCs w:val="24"/>
              </w:rPr>
              <w:t>системы</w:t>
            </w:r>
          </w:p>
        </w:tc>
        <w:tc>
          <w:tcPr>
            <w:tcW w:w="1493" w:type="dxa"/>
          </w:tcPr>
          <w:p w14:paraId="2386F540" w14:textId="77777777" w:rsidR="00337519" w:rsidRPr="00715553" w:rsidRDefault="00337519" w:rsidP="009D779C">
            <w:pPr>
              <w:pStyle w:val="TableParagraph"/>
              <w:spacing w:before="52"/>
              <w:ind w:left="106"/>
              <w:jc w:val="center"/>
              <w:rPr>
                <w:rFonts w:ascii="Times New Roman" w:hAnsi="Times New Roman"/>
                <w:sz w:val="24"/>
                <w:szCs w:val="24"/>
              </w:rPr>
            </w:pPr>
            <w:r w:rsidRPr="00715553">
              <w:rPr>
                <w:rFonts w:ascii="Times New Roman" w:hAnsi="Times New Roman"/>
                <w:sz w:val="24"/>
                <w:szCs w:val="24"/>
              </w:rPr>
              <w:t>1</w:t>
            </w:r>
          </w:p>
        </w:tc>
        <w:tc>
          <w:tcPr>
            <w:tcW w:w="2614" w:type="dxa"/>
          </w:tcPr>
          <w:p w14:paraId="0B7B5D30" w14:textId="77777777" w:rsidR="00337519" w:rsidRPr="00715553" w:rsidRDefault="00337519" w:rsidP="009D779C">
            <w:pPr>
              <w:pStyle w:val="TableParagraph"/>
              <w:spacing w:before="52"/>
              <w:ind w:left="377" w:right="266"/>
              <w:jc w:val="center"/>
              <w:rPr>
                <w:rFonts w:ascii="Times New Roman" w:hAnsi="Times New Roman"/>
                <w:sz w:val="24"/>
                <w:szCs w:val="24"/>
              </w:rPr>
            </w:pPr>
            <w:r w:rsidRPr="00715553">
              <w:rPr>
                <w:rFonts w:ascii="Times New Roman" w:hAnsi="Times New Roman"/>
                <w:sz w:val="24"/>
                <w:szCs w:val="24"/>
              </w:rPr>
              <w:t>0,24</w:t>
            </w:r>
          </w:p>
        </w:tc>
      </w:tr>
      <w:tr w:rsidR="00715553" w:rsidRPr="00715553" w14:paraId="0DE97167" w14:textId="77777777" w:rsidTr="00055772">
        <w:trPr>
          <w:trHeight w:val="551"/>
        </w:trPr>
        <w:tc>
          <w:tcPr>
            <w:tcW w:w="5415" w:type="dxa"/>
          </w:tcPr>
          <w:p w14:paraId="6067B470" w14:textId="77777777" w:rsidR="00337519" w:rsidRPr="00715553" w:rsidRDefault="00337519" w:rsidP="009D779C">
            <w:pPr>
              <w:pStyle w:val="TableParagraph"/>
              <w:tabs>
                <w:tab w:val="left" w:pos="1803"/>
                <w:tab w:val="left" w:pos="3170"/>
                <w:tab w:val="left" w:pos="4357"/>
              </w:tabs>
              <w:spacing w:line="268" w:lineRule="exact"/>
              <w:ind w:left="112"/>
              <w:rPr>
                <w:rFonts w:ascii="Times New Roman" w:hAnsi="Times New Roman"/>
                <w:sz w:val="24"/>
                <w:szCs w:val="24"/>
                <w:lang w:val="ru-RU"/>
              </w:rPr>
            </w:pPr>
            <w:r w:rsidRPr="00715553">
              <w:rPr>
                <w:rFonts w:ascii="Times New Roman" w:hAnsi="Times New Roman"/>
                <w:sz w:val="24"/>
                <w:szCs w:val="24"/>
                <w:lang w:val="ru-RU"/>
              </w:rPr>
              <w:t>Врожденные</w:t>
            </w:r>
            <w:r w:rsidRPr="00715553">
              <w:rPr>
                <w:rFonts w:ascii="Times New Roman" w:hAnsi="Times New Roman"/>
                <w:sz w:val="24"/>
                <w:szCs w:val="24"/>
                <w:lang w:val="ru-RU"/>
              </w:rPr>
              <w:tab/>
              <w:t>аномалии</w:t>
            </w:r>
            <w:r w:rsidRPr="00715553">
              <w:rPr>
                <w:rFonts w:ascii="Times New Roman" w:hAnsi="Times New Roman"/>
                <w:sz w:val="24"/>
                <w:szCs w:val="24"/>
                <w:lang w:val="ru-RU"/>
              </w:rPr>
              <w:tab/>
              <w:t>(пороки</w:t>
            </w:r>
            <w:r w:rsidRPr="00715553">
              <w:rPr>
                <w:rFonts w:ascii="Times New Roman" w:hAnsi="Times New Roman"/>
                <w:sz w:val="24"/>
                <w:szCs w:val="24"/>
                <w:lang w:val="ru-RU"/>
              </w:rPr>
              <w:tab/>
            </w:r>
            <w:r w:rsidRPr="00715553">
              <w:rPr>
                <w:rFonts w:ascii="Times New Roman" w:hAnsi="Times New Roman"/>
                <w:spacing w:val="-1"/>
                <w:sz w:val="24"/>
                <w:szCs w:val="24"/>
                <w:lang w:val="ru-RU"/>
              </w:rPr>
              <w:t>развития),</w:t>
            </w:r>
          </w:p>
          <w:p w14:paraId="0582057B" w14:textId="77777777" w:rsidR="00337519" w:rsidRPr="00715553" w:rsidRDefault="00337519" w:rsidP="009D779C">
            <w:pPr>
              <w:pStyle w:val="TableParagraph"/>
              <w:spacing w:line="264" w:lineRule="exact"/>
              <w:ind w:left="112"/>
              <w:rPr>
                <w:rFonts w:ascii="Times New Roman" w:hAnsi="Times New Roman"/>
                <w:sz w:val="24"/>
                <w:szCs w:val="24"/>
                <w:lang w:val="ru-RU"/>
              </w:rPr>
            </w:pPr>
            <w:r w:rsidRPr="00715553">
              <w:rPr>
                <w:rFonts w:ascii="Times New Roman" w:hAnsi="Times New Roman"/>
                <w:sz w:val="24"/>
                <w:szCs w:val="24"/>
                <w:lang w:val="ru-RU"/>
              </w:rPr>
              <w:t>деформации</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хромосомные</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нарушения</w:t>
            </w:r>
          </w:p>
        </w:tc>
        <w:tc>
          <w:tcPr>
            <w:tcW w:w="1493" w:type="dxa"/>
          </w:tcPr>
          <w:p w14:paraId="6818FC86" w14:textId="77777777" w:rsidR="00337519" w:rsidRPr="00715553" w:rsidRDefault="00337519" w:rsidP="009D779C">
            <w:pPr>
              <w:pStyle w:val="TableParagraph"/>
              <w:spacing w:before="131"/>
              <w:ind w:left="106"/>
              <w:jc w:val="center"/>
              <w:rPr>
                <w:rFonts w:ascii="Times New Roman" w:hAnsi="Times New Roman"/>
                <w:sz w:val="24"/>
                <w:szCs w:val="24"/>
              </w:rPr>
            </w:pPr>
            <w:r w:rsidRPr="00715553">
              <w:rPr>
                <w:rFonts w:ascii="Times New Roman" w:hAnsi="Times New Roman"/>
                <w:sz w:val="24"/>
                <w:szCs w:val="24"/>
              </w:rPr>
              <w:t>1</w:t>
            </w:r>
          </w:p>
        </w:tc>
        <w:tc>
          <w:tcPr>
            <w:tcW w:w="2614" w:type="dxa"/>
          </w:tcPr>
          <w:p w14:paraId="219C8D67" w14:textId="77777777" w:rsidR="00337519" w:rsidRPr="00715553" w:rsidRDefault="00337519" w:rsidP="009D779C">
            <w:pPr>
              <w:pStyle w:val="TableParagraph"/>
              <w:spacing w:before="131"/>
              <w:ind w:left="377" w:right="266"/>
              <w:jc w:val="center"/>
              <w:rPr>
                <w:rFonts w:ascii="Times New Roman" w:hAnsi="Times New Roman"/>
                <w:sz w:val="24"/>
                <w:szCs w:val="24"/>
              </w:rPr>
            </w:pPr>
            <w:r w:rsidRPr="00715553">
              <w:rPr>
                <w:rFonts w:ascii="Times New Roman" w:hAnsi="Times New Roman"/>
                <w:sz w:val="24"/>
                <w:szCs w:val="24"/>
              </w:rPr>
              <w:t>0,24</w:t>
            </w:r>
          </w:p>
        </w:tc>
      </w:tr>
      <w:tr w:rsidR="00715553" w:rsidRPr="00715553" w14:paraId="34B17B4C" w14:textId="77777777" w:rsidTr="00055772">
        <w:trPr>
          <w:trHeight w:val="398"/>
        </w:trPr>
        <w:tc>
          <w:tcPr>
            <w:tcW w:w="9522" w:type="dxa"/>
            <w:gridSpan w:val="3"/>
          </w:tcPr>
          <w:p w14:paraId="4FB02CBF" w14:textId="77777777" w:rsidR="00337519" w:rsidRPr="00715553" w:rsidRDefault="00337519" w:rsidP="009D779C">
            <w:pPr>
              <w:pStyle w:val="TableParagraph"/>
              <w:spacing w:before="59"/>
              <w:ind w:left="1176" w:right="1071"/>
              <w:rPr>
                <w:rFonts w:ascii="Times New Roman" w:hAnsi="Times New Roman"/>
                <w:b/>
                <w:sz w:val="24"/>
                <w:szCs w:val="24"/>
              </w:rPr>
            </w:pPr>
            <w:r w:rsidRPr="00715553">
              <w:rPr>
                <w:rFonts w:ascii="Times New Roman" w:hAnsi="Times New Roman"/>
                <w:b/>
                <w:sz w:val="24"/>
                <w:szCs w:val="24"/>
              </w:rPr>
              <w:t>Взрослые</w:t>
            </w:r>
            <w:r w:rsidRPr="00715553">
              <w:rPr>
                <w:rFonts w:ascii="Times New Roman" w:hAnsi="Times New Roman"/>
                <w:b/>
                <w:spacing w:val="-2"/>
                <w:sz w:val="24"/>
                <w:szCs w:val="24"/>
              </w:rPr>
              <w:t xml:space="preserve"> </w:t>
            </w:r>
            <w:r w:rsidRPr="00715553">
              <w:rPr>
                <w:rFonts w:ascii="Times New Roman" w:hAnsi="Times New Roman"/>
                <w:b/>
                <w:sz w:val="24"/>
                <w:szCs w:val="24"/>
              </w:rPr>
              <w:t>18</w:t>
            </w:r>
            <w:r w:rsidRPr="00715553">
              <w:rPr>
                <w:rFonts w:ascii="Times New Roman" w:hAnsi="Times New Roman"/>
                <w:b/>
                <w:spacing w:val="-1"/>
                <w:sz w:val="24"/>
                <w:szCs w:val="24"/>
              </w:rPr>
              <w:t xml:space="preserve"> </w:t>
            </w:r>
            <w:r w:rsidRPr="00715553">
              <w:rPr>
                <w:rFonts w:ascii="Times New Roman" w:hAnsi="Times New Roman"/>
                <w:b/>
                <w:sz w:val="24"/>
                <w:szCs w:val="24"/>
              </w:rPr>
              <w:t>лет и</w:t>
            </w:r>
            <w:r w:rsidRPr="00715553">
              <w:rPr>
                <w:rFonts w:ascii="Times New Roman" w:hAnsi="Times New Roman"/>
                <w:b/>
                <w:spacing w:val="-1"/>
                <w:sz w:val="24"/>
                <w:szCs w:val="24"/>
              </w:rPr>
              <w:t xml:space="preserve"> </w:t>
            </w:r>
            <w:r w:rsidRPr="00715553">
              <w:rPr>
                <w:rFonts w:ascii="Times New Roman" w:hAnsi="Times New Roman"/>
                <w:b/>
                <w:sz w:val="24"/>
                <w:szCs w:val="24"/>
              </w:rPr>
              <w:t>более</w:t>
            </w:r>
          </w:p>
        </w:tc>
      </w:tr>
      <w:tr w:rsidR="00715553" w:rsidRPr="00715553" w14:paraId="58837DF0" w14:textId="77777777" w:rsidTr="00055772">
        <w:trPr>
          <w:trHeight w:val="397"/>
        </w:trPr>
        <w:tc>
          <w:tcPr>
            <w:tcW w:w="5415" w:type="dxa"/>
          </w:tcPr>
          <w:p w14:paraId="17D3D945" w14:textId="77777777" w:rsidR="00337519" w:rsidRPr="00715553" w:rsidRDefault="00337519" w:rsidP="009D779C">
            <w:pPr>
              <w:pStyle w:val="TableParagraph"/>
              <w:spacing w:before="51"/>
              <w:ind w:left="112"/>
              <w:rPr>
                <w:rFonts w:ascii="Times New Roman" w:hAnsi="Times New Roman"/>
                <w:sz w:val="24"/>
                <w:szCs w:val="24"/>
              </w:rPr>
            </w:pPr>
            <w:r w:rsidRPr="00715553">
              <w:rPr>
                <w:rFonts w:ascii="Times New Roman" w:hAnsi="Times New Roman"/>
                <w:sz w:val="24"/>
                <w:szCs w:val="24"/>
              </w:rPr>
              <w:t>Зарегистрировано</w:t>
            </w:r>
            <w:r w:rsidRPr="00715553">
              <w:rPr>
                <w:rFonts w:ascii="Times New Roman" w:hAnsi="Times New Roman"/>
                <w:spacing w:val="-4"/>
                <w:sz w:val="24"/>
                <w:szCs w:val="24"/>
              </w:rPr>
              <w:t xml:space="preserve"> </w:t>
            </w:r>
            <w:r w:rsidRPr="00715553">
              <w:rPr>
                <w:rFonts w:ascii="Times New Roman" w:hAnsi="Times New Roman"/>
                <w:sz w:val="24"/>
                <w:szCs w:val="24"/>
              </w:rPr>
              <w:t>заболеваний</w:t>
            </w:r>
          </w:p>
        </w:tc>
        <w:tc>
          <w:tcPr>
            <w:tcW w:w="1493" w:type="dxa"/>
          </w:tcPr>
          <w:p w14:paraId="3542EA8F"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2923</w:t>
            </w:r>
          </w:p>
        </w:tc>
        <w:tc>
          <w:tcPr>
            <w:tcW w:w="2614" w:type="dxa"/>
          </w:tcPr>
          <w:p w14:paraId="632D3628"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721,7</w:t>
            </w:r>
          </w:p>
        </w:tc>
      </w:tr>
      <w:tr w:rsidR="00715553" w:rsidRPr="00715553" w14:paraId="491D2386" w14:textId="77777777" w:rsidTr="00055772">
        <w:trPr>
          <w:trHeight w:val="395"/>
        </w:trPr>
        <w:tc>
          <w:tcPr>
            <w:tcW w:w="5415" w:type="dxa"/>
          </w:tcPr>
          <w:p w14:paraId="47833F1F" w14:textId="77777777" w:rsidR="00337519" w:rsidRPr="00715553" w:rsidRDefault="00337519" w:rsidP="009D779C">
            <w:pPr>
              <w:pStyle w:val="TableParagraph"/>
              <w:spacing w:before="51"/>
              <w:ind w:left="112"/>
              <w:rPr>
                <w:rFonts w:ascii="Times New Roman" w:hAnsi="Times New Roman"/>
                <w:sz w:val="24"/>
                <w:szCs w:val="24"/>
              </w:rPr>
            </w:pPr>
            <w:r w:rsidRPr="00715553">
              <w:rPr>
                <w:rFonts w:ascii="Times New Roman" w:hAnsi="Times New Roman"/>
                <w:sz w:val="24"/>
                <w:szCs w:val="24"/>
              </w:rPr>
              <w:t>из</w:t>
            </w:r>
            <w:r w:rsidRPr="00715553">
              <w:rPr>
                <w:rFonts w:ascii="Times New Roman" w:hAnsi="Times New Roman"/>
                <w:spacing w:val="-2"/>
                <w:sz w:val="24"/>
                <w:szCs w:val="24"/>
              </w:rPr>
              <w:t xml:space="preserve"> </w:t>
            </w:r>
            <w:r w:rsidRPr="00715553">
              <w:rPr>
                <w:rFonts w:ascii="Times New Roman" w:hAnsi="Times New Roman"/>
                <w:sz w:val="24"/>
                <w:szCs w:val="24"/>
              </w:rPr>
              <w:t>них</w:t>
            </w:r>
          </w:p>
        </w:tc>
        <w:tc>
          <w:tcPr>
            <w:tcW w:w="1493" w:type="dxa"/>
          </w:tcPr>
          <w:p w14:paraId="1119676D" w14:textId="77777777" w:rsidR="00337519" w:rsidRPr="00715553" w:rsidRDefault="00337519" w:rsidP="009D779C">
            <w:pPr>
              <w:pStyle w:val="TableParagraph"/>
              <w:jc w:val="center"/>
              <w:rPr>
                <w:rFonts w:ascii="Times New Roman" w:hAnsi="Times New Roman"/>
                <w:sz w:val="24"/>
                <w:szCs w:val="24"/>
              </w:rPr>
            </w:pPr>
          </w:p>
        </w:tc>
        <w:tc>
          <w:tcPr>
            <w:tcW w:w="2614" w:type="dxa"/>
          </w:tcPr>
          <w:p w14:paraId="16A167F0" w14:textId="77777777" w:rsidR="00337519" w:rsidRPr="00715553" w:rsidRDefault="00337519" w:rsidP="009D779C">
            <w:pPr>
              <w:pStyle w:val="TableParagraph"/>
              <w:jc w:val="center"/>
              <w:rPr>
                <w:rFonts w:ascii="Times New Roman" w:hAnsi="Times New Roman"/>
                <w:sz w:val="24"/>
                <w:szCs w:val="24"/>
              </w:rPr>
            </w:pPr>
          </w:p>
        </w:tc>
      </w:tr>
      <w:tr w:rsidR="00715553" w:rsidRPr="00715553" w14:paraId="494BC77E" w14:textId="77777777" w:rsidTr="00055772">
        <w:trPr>
          <w:trHeight w:val="397"/>
        </w:trPr>
        <w:tc>
          <w:tcPr>
            <w:tcW w:w="5415" w:type="dxa"/>
          </w:tcPr>
          <w:p w14:paraId="7DE8B480" w14:textId="77777777" w:rsidR="00337519" w:rsidRPr="00715553" w:rsidRDefault="00337519" w:rsidP="009D779C">
            <w:pPr>
              <w:pStyle w:val="TableParagraph"/>
              <w:spacing w:before="54"/>
              <w:ind w:left="112"/>
              <w:rPr>
                <w:rFonts w:ascii="Times New Roman" w:hAnsi="Times New Roman"/>
                <w:sz w:val="24"/>
                <w:szCs w:val="24"/>
                <w:lang w:val="ru-RU"/>
              </w:rPr>
            </w:pPr>
            <w:r w:rsidRPr="00715553">
              <w:rPr>
                <w:rFonts w:ascii="Times New Roman" w:hAnsi="Times New Roman"/>
                <w:sz w:val="24"/>
                <w:szCs w:val="24"/>
                <w:lang w:val="ru-RU"/>
              </w:rPr>
              <w:t>Некоторые</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инфекционные</w:t>
            </w:r>
            <w:r w:rsidRPr="00715553">
              <w:rPr>
                <w:rFonts w:ascii="Times New Roman" w:hAnsi="Times New Roman"/>
                <w:spacing w:val="-5"/>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паразитарные</w:t>
            </w:r>
            <w:r w:rsidRPr="00715553">
              <w:rPr>
                <w:rFonts w:ascii="Times New Roman" w:hAnsi="Times New Roman"/>
                <w:spacing w:val="-5"/>
                <w:sz w:val="24"/>
                <w:szCs w:val="24"/>
                <w:lang w:val="ru-RU"/>
              </w:rPr>
              <w:t xml:space="preserve"> </w:t>
            </w:r>
            <w:r w:rsidRPr="00715553">
              <w:rPr>
                <w:rFonts w:ascii="Times New Roman" w:hAnsi="Times New Roman"/>
                <w:sz w:val="24"/>
                <w:szCs w:val="24"/>
                <w:lang w:val="ru-RU"/>
              </w:rPr>
              <w:t>болезни</w:t>
            </w:r>
          </w:p>
        </w:tc>
        <w:tc>
          <w:tcPr>
            <w:tcW w:w="1493" w:type="dxa"/>
          </w:tcPr>
          <w:p w14:paraId="6361971F"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5</w:t>
            </w:r>
          </w:p>
        </w:tc>
        <w:tc>
          <w:tcPr>
            <w:tcW w:w="2614" w:type="dxa"/>
          </w:tcPr>
          <w:p w14:paraId="31EF6D95"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1,23</w:t>
            </w:r>
          </w:p>
        </w:tc>
      </w:tr>
      <w:tr w:rsidR="00715553" w:rsidRPr="00715553" w14:paraId="3DA56AC0" w14:textId="77777777" w:rsidTr="00055772">
        <w:trPr>
          <w:trHeight w:val="395"/>
        </w:trPr>
        <w:tc>
          <w:tcPr>
            <w:tcW w:w="5415" w:type="dxa"/>
          </w:tcPr>
          <w:p w14:paraId="7B3108DB" w14:textId="77777777" w:rsidR="00337519" w:rsidRPr="00715553" w:rsidRDefault="00337519" w:rsidP="009D779C">
            <w:pPr>
              <w:pStyle w:val="TableParagraph"/>
              <w:spacing w:before="52"/>
              <w:ind w:left="112"/>
              <w:rPr>
                <w:rFonts w:ascii="Times New Roman" w:hAnsi="Times New Roman"/>
                <w:sz w:val="24"/>
                <w:szCs w:val="24"/>
              </w:rPr>
            </w:pPr>
            <w:r w:rsidRPr="00715553">
              <w:rPr>
                <w:rFonts w:ascii="Times New Roman" w:hAnsi="Times New Roman"/>
                <w:sz w:val="24"/>
                <w:szCs w:val="24"/>
              </w:rPr>
              <w:t>Новообразование</w:t>
            </w:r>
          </w:p>
        </w:tc>
        <w:tc>
          <w:tcPr>
            <w:tcW w:w="1493" w:type="dxa"/>
          </w:tcPr>
          <w:p w14:paraId="232DC2D4"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26</w:t>
            </w:r>
          </w:p>
        </w:tc>
        <w:tc>
          <w:tcPr>
            <w:tcW w:w="2614" w:type="dxa"/>
          </w:tcPr>
          <w:p w14:paraId="2D980FDD"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6,4</w:t>
            </w:r>
          </w:p>
        </w:tc>
      </w:tr>
      <w:tr w:rsidR="00715553" w:rsidRPr="00715553" w14:paraId="6FEC5319" w14:textId="77777777" w:rsidTr="00055772">
        <w:trPr>
          <w:trHeight w:val="554"/>
        </w:trPr>
        <w:tc>
          <w:tcPr>
            <w:tcW w:w="5415" w:type="dxa"/>
          </w:tcPr>
          <w:p w14:paraId="0DFD1CF2" w14:textId="77777777" w:rsidR="00337519" w:rsidRPr="00715553" w:rsidRDefault="00337519" w:rsidP="009D779C">
            <w:pPr>
              <w:pStyle w:val="TableParagraph"/>
              <w:spacing w:line="271" w:lineRule="exact"/>
              <w:ind w:left="112"/>
              <w:rPr>
                <w:rFonts w:ascii="Times New Roman" w:hAnsi="Times New Roman"/>
                <w:sz w:val="24"/>
                <w:szCs w:val="24"/>
                <w:lang w:val="ru-RU"/>
              </w:rPr>
            </w:pPr>
            <w:r w:rsidRPr="00715553">
              <w:rPr>
                <w:rFonts w:ascii="Times New Roman" w:hAnsi="Times New Roman"/>
                <w:sz w:val="24"/>
                <w:szCs w:val="24"/>
                <w:lang w:val="ru-RU"/>
              </w:rPr>
              <w:t>Болезни</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крови,</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кроветворных</w:t>
            </w:r>
            <w:r w:rsidRPr="00715553">
              <w:rPr>
                <w:rFonts w:ascii="Times New Roman" w:hAnsi="Times New Roman"/>
                <w:spacing w:val="5"/>
                <w:sz w:val="24"/>
                <w:szCs w:val="24"/>
                <w:lang w:val="ru-RU"/>
              </w:rPr>
              <w:t xml:space="preserve"> </w:t>
            </w:r>
            <w:r w:rsidRPr="00715553">
              <w:rPr>
                <w:rFonts w:ascii="Times New Roman" w:hAnsi="Times New Roman"/>
                <w:sz w:val="24"/>
                <w:szCs w:val="24"/>
                <w:lang w:val="ru-RU"/>
              </w:rPr>
              <w:t>органов</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отдельные</w:t>
            </w:r>
          </w:p>
          <w:p w14:paraId="424C378C" w14:textId="77777777" w:rsidR="00337519" w:rsidRPr="00715553" w:rsidRDefault="00337519" w:rsidP="009D779C">
            <w:pPr>
              <w:pStyle w:val="TableParagraph"/>
              <w:spacing w:line="264" w:lineRule="exact"/>
              <w:ind w:left="112"/>
              <w:rPr>
                <w:rFonts w:ascii="Times New Roman" w:hAnsi="Times New Roman"/>
                <w:sz w:val="24"/>
                <w:szCs w:val="24"/>
              </w:rPr>
            </w:pPr>
            <w:r w:rsidRPr="00715553">
              <w:rPr>
                <w:rFonts w:ascii="Times New Roman" w:hAnsi="Times New Roman"/>
                <w:sz w:val="24"/>
                <w:szCs w:val="24"/>
              </w:rPr>
              <w:t>нарушения,</w:t>
            </w:r>
            <w:r w:rsidRPr="00715553">
              <w:rPr>
                <w:rFonts w:ascii="Times New Roman" w:hAnsi="Times New Roman"/>
                <w:spacing w:val="-3"/>
                <w:sz w:val="24"/>
                <w:szCs w:val="24"/>
              </w:rPr>
              <w:t xml:space="preserve"> </w:t>
            </w:r>
            <w:r w:rsidRPr="00715553">
              <w:rPr>
                <w:rFonts w:ascii="Times New Roman" w:hAnsi="Times New Roman"/>
                <w:sz w:val="24"/>
                <w:szCs w:val="24"/>
              </w:rPr>
              <w:t>вовлекающие</w:t>
            </w:r>
            <w:r w:rsidRPr="00715553">
              <w:rPr>
                <w:rFonts w:ascii="Times New Roman" w:hAnsi="Times New Roman"/>
                <w:spacing w:val="-4"/>
                <w:sz w:val="24"/>
                <w:szCs w:val="24"/>
              </w:rPr>
              <w:t xml:space="preserve"> </w:t>
            </w:r>
            <w:r w:rsidRPr="00715553">
              <w:rPr>
                <w:rFonts w:ascii="Times New Roman" w:hAnsi="Times New Roman"/>
                <w:sz w:val="24"/>
                <w:szCs w:val="24"/>
              </w:rPr>
              <w:t>иммунный</w:t>
            </w:r>
            <w:r w:rsidRPr="00715553">
              <w:rPr>
                <w:rFonts w:ascii="Times New Roman" w:hAnsi="Times New Roman"/>
                <w:spacing w:val="-3"/>
                <w:sz w:val="24"/>
                <w:szCs w:val="24"/>
              </w:rPr>
              <w:t xml:space="preserve"> </w:t>
            </w:r>
            <w:r w:rsidRPr="00715553">
              <w:rPr>
                <w:rFonts w:ascii="Times New Roman" w:hAnsi="Times New Roman"/>
                <w:sz w:val="24"/>
                <w:szCs w:val="24"/>
              </w:rPr>
              <w:t>механизм</w:t>
            </w:r>
          </w:p>
        </w:tc>
        <w:tc>
          <w:tcPr>
            <w:tcW w:w="1493" w:type="dxa"/>
          </w:tcPr>
          <w:p w14:paraId="00FBC237"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24</w:t>
            </w:r>
          </w:p>
        </w:tc>
        <w:tc>
          <w:tcPr>
            <w:tcW w:w="2614" w:type="dxa"/>
          </w:tcPr>
          <w:p w14:paraId="55566EFA"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5,9</w:t>
            </w:r>
          </w:p>
        </w:tc>
      </w:tr>
      <w:tr w:rsidR="00715553" w:rsidRPr="00715553" w14:paraId="5A97E597" w14:textId="77777777" w:rsidTr="00055772">
        <w:trPr>
          <w:trHeight w:val="551"/>
        </w:trPr>
        <w:tc>
          <w:tcPr>
            <w:tcW w:w="5415" w:type="dxa"/>
          </w:tcPr>
          <w:p w14:paraId="583CC910" w14:textId="77777777" w:rsidR="00337519" w:rsidRPr="00715553" w:rsidRDefault="00337519" w:rsidP="009D779C">
            <w:pPr>
              <w:pStyle w:val="TableParagraph"/>
              <w:tabs>
                <w:tab w:val="left" w:pos="1229"/>
                <w:tab w:val="left" w:pos="2853"/>
                <w:tab w:val="left" w:pos="4057"/>
              </w:tabs>
              <w:spacing w:line="268" w:lineRule="exact"/>
              <w:ind w:left="112"/>
              <w:rPr>
                <w:rFonts w:ascii="Times New Roman" w:hAnsi="Times New Roman"/>
                <w:sz w:val="24"/>
                <w:szCs w:val="24"/>
                <w:lang w:val="ru-RU"/>
              </w:rPr>
            </w:pPr>
            <w:r w:rsidRPr="00715553">
              <w:rPr>
                <w:rFonts w:ascii="Times New Roman" w:hAnsi="Times New Roman"/>
                <w:sz w:val="24"/>
                <w:szCs w:val="24"/>
                <w:lang w:val="ru-RU"/>
              </w:rPr>
              <w:t>Болезни</w:t>
            </w:r>
            <w:r w:rsidRPr="00715553">
              <w:rPr>
                <w:rFonts w:ascii="Times New Roman" w:hAnsi="Times New Roman"/>
                <w:sz w:val="24"/>
                <w:szCs w:val="24"/>
                <w:lang w:val="ru-RU"/>
              </w:rPr>
              <w:tab/>
              <w:t>эндокринной</w:t>
            </w:r>
            <w:r w:rsidRPr="00715553">
              <w:rPr>
                <w:rFonts w:ascii="Times New Roman" w:hAnsi="Times New Roman"/>
                <w:sz w:val="24"/>
                <w:szCs w:val="24"/>
                <w:lang w:val="ru-RU"/>
              </w:rPr>
              <w:tab/>
              <w:t>системы,</w:t>
            </w:r>
            <w:r w:rsidRPr="00715553">
              <w:rPr>
                <w:rFonts w:ascii="Times New Roman" w:hAnsi="Times New Roman"/>
                <w:sz w:val="24"/>
                <w:szCs w:val="24"/>
                <w:lang w:val="ru-RU"/>
              </w:rPr>
              <w:tab/>
            </w:r>
            <w:r w:rsidRPr="00715553">
              <w:rPr>
                <w:rFonts w:ascii="Times New Roman" w:hAnsi="Times New Roman"/>
                <w:spacing w:val="-1"/>
                <w:sz w:val="24"/>
                <w:szCs w:val="24"/>
                <w:lang w:val="ru-RU"/>
              </w:rPr>
              <w:t>расстройства</w:t>
            </w:r>
          </w:p>
          <w:p w14:paraId="2EFA42B4" w14:textId="77777777" w:rsidR="00337519" w:rsidRPr="00715553" w:rsidRDefault="00337519" w:rsidP="009D779C">
            <w:pPr>
              <w:pStyle w:val="TableParagraph"/>
              <w:spacing w:line="264" w:lineRule="exact"/>
              <w:ind w:left="112"/>
              <w:rPr>
                <w:rFonts w:ascii="Times New Roman" w:hAnsi="Times New Roman"/>
                <w:sz w:val="24"/>
                <w:szCs w:val="24"/>
                <w:lang w:val="ru-RU"/>
              </w:rPr>
            </w:pPr>
            <w:r w:rsidRPr="00715553">
              <w:rPr>
                <w:rFonts w:ascii="Times New Roman" w:hAnsi="Times New Roman"/>
                <w:sz w:val="24"/>
                <w:szCs w:val="24"/>
                <w:lang w:val="ru-RU"/>
              </w:rPr>
              <w:t>питания</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нарушения</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обмена</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веществ</w:t>
            </w:r>
          </w:p>
        </w:tc>
        <w:tc>
          <w:tcPr>
            <w:tcW w:w="1493" w:type="dxa"/>
          </w:tcPr>
          <w:p w14:paraId="51DDCFB4"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18</w:t>
            </w:r>
          </w:p>
        </w:tc>
        <w:tc>
          <w:tcPr>
            <w:tcW w:w="2614" w:type="dxa"/>
          </w:tcPr>
          <w:p w14:paraId="4575FDD6"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4,4</w:t>
            </w:r>
          </w:p>
        </w:tc>
      </w:tr>
      <w:tr w:rsidR="00715553" w:rsidRPr="00715553" w14:paraId="628FC81A" w14:textId="77777777" w:rsidTr="00055772">
        <w:trPr>
          <w:trHeight w:val="395"/>
        </w:trPr>
        <w:tc>
          <w:tcPr>
            <w:tcW w:w="5415" w:type="dxa"/>
          </w:tcPr>
          <w:p w14:paraId="104FAC72" w14:textId="77777777" w:rsidR="00337519" w:rsidRPr="00715553" w:rsidRDefault="00337519" w:rsidP="009D779C">
            <w:pPr>
              <w:pStyle w:val="TableParagraph"/>
              <w:spacing w:before="51"/>
              <w:ind w:left="112"/>
              <w:rPr>
                <w:rFonts w:ascii="Times New Roman" w:hAnsi="Times New Roman"/>
                <w:sz w:val="24"/>
                <w:szCs w:val="24"/>
              </w:rPr>
            </w:pPr>
            <w:r w:rsidRPr="00715553">
              <w:rPr>
                <w:rFonts w:ascii="Times New Roman" w:hAnsi="Times New Roman"/>
                <w:sz w:val="24"/>
                <w:szCs w:val="24"/>
              </w:rPr>
              <w:t>Болезни</w:t>
            </w:r>
            <w:r w:rsidRPr="00715553">
              <w:rPr>
                <w:rFonts w:ascii="Times New Roman" w:hAnsi="Times New Roman"/>
                <w:spacing w:val="-3"/>
                <w:sz w:val="24"/>
                <w:szCs w:val="24"/>
              </w:rPr>
              <w:t xml:space="preserve"> </w:t>
            </w:r>
            <w:r w:rsidRPr="00715553">
              <w:rPr>
                <w:rFonts w:ascii="Times New Roman" w:hAnsi="Times New Roman"/>
                <w:sz w:val="24"/>
                <w:szCs w:val="24"/>
              </w:rPr>
              <w:t>нервной</w:t>
            </w:r>
            <w:r w:rsidRPr="00715553">
              <w:rPr>
                <w:rFonts w:ascii="Times New Roman" w:hAnsi="Times New Roman"/>
                <w:spacing w:val="-3"/>
                <w:sz w:val="24"/>
                <w:szCs w:val="24"/>
              </w:rPr>
              <w:t xml:space="preserve"> </w:t>
            </w:r>
            <w:r w:rsidRPr="00715553">
              <w:rPr>
                <w:rFonts w:ascii="Times New Roman" w:hAnsi="Times New Roman"/>
                <w:sz w:val="24"/>
                <w:szCs w:val="24"/>
              </w:rPr>
              <w:t>системы</w:t>
            </w:r>
          </w:p>
        </w:tc>
        <w:tc>
          <w:tcPr>
            <w:tcW w:w="1493" w:type="dxa"/>
          </w:tcPr>
          <w:p w14:paraId="5B975C0B"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13</w:t>
            </w:r>
          </w:p>
        </w:tc>
        <w:tc>
          <w:tcPr>
            <w:tcW w:w="2614" w:type="dxa"/>
          </w:tcPr>
          <w:p w14:paraId="58B2E889"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3,2</w:t>
            </w:r>
          </w:p>
        </w:tc>
      </w:tr>
      <w:tr w:rsidR="00715553" w:rsidRPr="00715553" w14:paraId="1011F23E" w14:textId="77777777" w:rsidTr="00055772">
        <w:trPr>
          <w:trHeight w:val="397"/>
        </w:trPr>
        <w:tc>
          <w:tcPr>
            <w:tcW w:w="5415" w:type="dxa"/>
          </w:tcPr>
          <w:p w14:paraId="40FC82B5" w14:textId="77777777" w:rsidR="00337519" w:rsidRPr="00715553" w:rsidRDefault="00337519" w:rsidP="009D779C">
            <w:pPr>
              <w:pStyle w:val="TableParagraph"/>
              <w:spacing w:before="54"/>
              <w:ind w:left="112"/>
              <w:rPr>
                <w:rFonts w:ascii="Times New Roman" w:hAnsi="Times New Roman"/>
                <w:sz w:val="24"/>
                <w:szCs w:val="24"/>
                <w:lang w:val="ru-RU"/>
              </w:rPr>
            </w:pPr>
            <w:r w:rsidRPr="00715553">
              <w:rPr>
                <w:rFonts w:ascii="Times New Roman" w:hAnsi="Times New Roman"/>
                <w:sz w:val="24"/>
                <w:szCs w:val="24"/>
                <w:lang w:val="ru-RU"/>
              </w:rPr>
              <w:t>Болезни уха</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сосцевидного</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отростка</w:t>
            </w:r>
          </w:p>
        </w:tc>
        <w:tc>
          <w:tcPr>
            <w:tcW w:w="1493" w:type="dxa"/>
          </w:tcPr>
          <w:p w14:paraId="322F3DDC"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2</w:t>
            </w:r>
          </w:p>
        </w:tc>
        <w:tc>
          <w:tcPr>
            <w:tcW w:w="2614" w:type="dxa"/>
          </w:tcPr>
          <w:p w14:paraId="5964EE2C"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0,49</w:t>
            </w:r>
          </w:p>
        </w:tc>
      </w:tr>
      <w:tr w:rsidR="00715553" w:rsidRPr="00715553" w14:paraId="386D6740" w14:textId="77777777" w:rsidTr="00055772">
        <w:trPr>
          <w:trHeight w:val="395"/>
        </w:trPr>
        <w:tc>
          <w:tcPr>
            <w:tcW w:w="5415" w:type="dxa"/>
          </w:tcPr>
          <w:p w14:paraId="1B86E95A" w14:textId="77777777" w:rsidR="00337519" w:rsidRPr="00715553" w:rsidRDefault="00337519" w:rsidP="009D779C">
            <w:pPr>
              <w:pStyle w:val="TableParagraph"/>
              <w:spacing w:before="51"/>
              <w:ind w:left="112"/>
              <w:rPr>
                <w:rFonts w:ascii="Times New Roman" w:hAnsi="Times New Roman"/>
                <w:sz w:val="24"/>
                <w:szCs w:val="24"/>
              </w:rPr>
            </w:pPr>
            <w:r w:rsidRPr="00715553">
              <w:rPr>
                <w:rFonts w:ascii="Times New Roman" w:hAnsi="Times New Roman"/>
                <w:sz w:val="24"/>
                <w:szCs w:val="24"/>
              </w:rPr>
              <w:t>Болезни</w:t>
            </w:r>
            <w:r w:rsidRPr="00715553">
              <w:rPr>
                <w:rFonts w:ascii="Times New Roman" w:hAnsi="Times New Roman"/>
                <w:spacing w:val="-3"/>
                <w:sz w:val="24"/>
                <w:szCs w:val="24"/>
              </w:rPr>
              <w:t xml:space="preserve"> </w:t>
            </w:r>
            <w:r w:rsidRPr="00715553">
              <w:rPr>
                <w:rFonts w:ascii="Times New Roman" w:hAnsi="Times New Roman"/>
                <w:sz w:val="24"/>
                <w:szCs w:val="24"/>
              </w:rPr>
              <w:t>системы</w:t>
            </w:r>
            <w:r w:rsidRPr="00715553">
              <w:rPr>
                <w:rFonts w:ascii="Times New Roman" w:hAnsi="Times New Roman"/>
                <w:spacing w:val="-2"/>
                <w:sz w:val="24"/>
                <w:szCs w:val="24"/>
              </w:rPr>
              <w:t xml:space="preserve"> </w:t>
            </w:r>
            <w:r w:rsidRPr="00715553">
              <w:rPr>
                <w:rFonts w:ascii="Times New Roman" w:hAnsi="Times New Roman"/>
                <w:sz w:val="24"/>
                <w:szCs w:val="24"/>
              </w:rPr>
              <w:t>кровообращения</w:t>
            </w:r>
          </w:p>
        </w:tc>
        <w:tc>
          <w:tcPr>
            <w:tcW w:w="1493" w:type="dxa"/>
          </w:tcPr>
          <w:p w14:paraId="21B2D759"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636</w:t>
            </w:r>
          </w:p>
        </w:tc>
        <w:tc>
          <w:tcPr>
            <w:tcW w:w="2614" w:type="dxa"/>
          </w:tcPr>
          <w:p w14:paraId="64FC26E7"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157</w:t>
            </w:r>
          </w:p>
        </w:tc>
      </w:tr>
      <w:tr w:rsidR="00715553" w:rsidRPr="00715553" w14:paraId="04B35E07" w14:textId="77777777" w:rsidTr="00055772">
        <w:trPr>
          <w:trHeight w:val="398"/>
        </w:trPr>
        <w:tc>
          <w:tcPr>
            <w:tcW w:w="5415" w:type="dxa"/>
          </w:tcPr>
          <w:p w14:paraId="581EDB57" w14:textId="77777777" w:rsidR="00337519" w:rsidRPr="00715553" w:rsidRDefault="00337519" w:rsidP="009D779C">
            <w:pPr>
              <w:pStyle w:val="TableParagraph"/>
              <w:spacing w:before="54"/>
              <w:ind w:left="112"/>
              <w:rPr>
                <w:rFonts w:ascii="Times New Roman" w:hAnsi="Times New Roman"/>
                <w:sz w:val="24"/>
                <w:szCs w:val="24"/>
              </w:rPr>
            </w:pPr>
            <w:r w:rsidRPr="00715553">
              <w:rPr>
                <w:rFonts w:ascii="Times New Roman" w:hAnsi="Times New Roman"/>
                <w:sz w:val="24"/>
                <w:szCs w:val="24"/>
              </w:rPr>
              <w:t>Болезни</w:t>
            </w:r>
            <w:r w:rsidRPr="00715553">
              <w:rPr>
                <w:rFonts w:ascii="Times New Roman" w:hAnsi="Times New Roman"/>
                <w:spacing w:val="-3"/>
                <w:sz w:val="24"/>
                <w:szCs w:val="24"/>
              </w:rPr>
              <w:t xml:space="preserve"> </w:t>
            </w:r>
            <w:r w:rsidRPr="00715553">
              <w:rPr>
                <w:rFonts w:ascii="Times New Roman" w:hAnsi="Times New Roman"/>
                <w:sz w:val="24"/>
                <w:szCs w:val="24"/>
              </w:rPr>
              <w:t>органов</w:t>
            </w:r>
            <w:r w:rsidRPr="00715553">
              <w:rPr>
                <w:rFonts w:ascii="Times New Roman" w:hAnsi="Times New Roman"/>
                <w:spacing w:val="-3"/>
                <w:sz w:val="24"/>
                <w:szCs w:val="24"/>
              </w:rPr>
              <w:t xml:space="preserve"> </w:t>
            </w:r>
            <w:r w:rsidRPr="00715553">
              <w:rPr>
                <w:rFonts w:ascii="Times New Roman" w:hAnsi="Times New Roman"/>
                <w:sz w:val="24"/>
                <w:szCs w:val="24"/>
              </w:rPr>
              <w:t>дыхания</w:t>
            </w:r>
          </w:p>
        </w:tc>
        <w:tc>
          <w:tcPr>
            <w:tcW w:w="1493" w:type="dxa"/>
          </w:tcPr>
          <w:p w14:paraId="32D17152"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480</w:t>
            </w:r>
          </w:p>
        </w:tc>
        <w:tc>
          <w:tcPr>
            <w:tcW w:w="2614" w:type="dxa"/>
          </w:tcPr>
          <w:p w14:paraId="27F53307"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118</w:t>
            </w:r>
          </w:p>
        </w:tc>
      </w:tr>
      <w:tr w:rsidR="00715553" w:rsidRPr="00715553" w14:paraId="6646930F" w14:textId="77777777" w:rsidTr="00055772">
        <w:trPr>
          <w:trHeight w:val="398"/>
        </w:trPr>
        <w:tc>
          <w:tcPr>
            <w:tcW w:w="5415" w:type="dxa"/>
          </w:tcPr>
          <w:p w14:paraId="702AD4C8" w14:textId="77777777" w:rsidR="00337519" w:rsidRPr="00715553" w:rsidRDefault="00337519" w:rsidP="009D779C">
            <w:pPr>
              <w:pStyle w:val="TableParagraph"/>
              <w:spacing w:before="51"/>
              <w:ind w:left="112"/>
              <w:rPr>
                <w:rFonts w:ascii="Times New Roman" w:hAnsi="Times New Roman"/>
                <w:sz w:val="24"/>
                <w:szCs w:val="24"/>
              </w:rPr>
            </w:pPr>
            <w:r w:rsidRPr="00715553">
              <w:rPr>
                <w:rFonts w:ascii="Times New Roman" w:hAnsi="Times New Roman"/>
                <w:sz w:val="24"/>
                <w:szCs w:val="24"/>
              </w:rPr>
              <w:t>Болезни</w:t>
            </w:r>
            <w:r w:rsidRPr="00715553">
              <w:rPr>
                <w:rFonts w:ascii="Times New Roman" w:hAnsi="Times New Roman"/>
                <w:spacing w:val="-4"/>
                <w:sz w:val="24"/>
                <w:szCs w:val="24"/>
              </w:rPr>
              <w:t xml:space="preserve"> </w:t>
            </w:r>
            <w:r w:rsidRPr="00715553">
              <w:rPr>
                <w:rFonts w:ascii="Times New Roman" w:hAnsi="Times New Roman"/>
                <w:sz w:val="24"/>
                <w:szCs w:val="24"/>
              </w:rPr>
              <w:t>органов</w:t>
            </w:r>
            <w:r w:rsidRPr="00715553">
              <w:rPr>
                <w:rFonts w:ascii="Times New Roman" w:hAnsi="Times New Roman"/>
                <w:spacing w:val="-4"/>
                <w:sz w:val="24"/>
                <w:szCs w:val="24"/>
              </w:rPr>
              <w:t xml:space="preserve"> </w:t>
            </w:r>
            <w:r w:rsidRPr="00715553">
              <w:rPr>
                <w:rFonts w:ascii="Times New Roman" w:hAnsi="Times New Roman"/>
                <w:sz w:val="24"/>
                <w:szCs w:val="24"/>
              </w:rPr>
              <w:t>пищеварения</w:t>
            </w:r>
          </w:p>
        </w:tc>
        <w:tc>
          <w:tcPr>
            <w:tcW w:w="1493" w:type="dxa"/>
          </w:tcPr>
          <w:p w14:paraId="3631FD3C"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177</w:t>
            </w:r>
          </w:p>
        </w:tc>
        <w:tc>
          <w:tcPr>
            <w:tcW w:w="2614" w:type="dxa"/>
          </w:tcPr>
          <w:p w14:paraId="36CCB4F3"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43,7</w:t>
            </w:r>
          </w:p>
        </w:tc>
      </w:tr>
      <w:tr w:rsidR="00715553" w:rsidRPr="00715553" w14:paraId="29DB3A81" w14:textId="77777777" w:rsidTr="00055772">
        <w:trPr>
          <w:trHeight w:val="395"/>
        </w:trPr>
        <w:tc>
          <w:tcPr>
            <w:tcW w:w="5415" w:type="dxa"/>
          </w:tcPr>
          <w:p w14:paraId="3C849CE9" w14:textId="77777777" w:rsidR="00337519" w:rsidRPr="00715553" w:rsidRDefault="00337519" w:rsidP="009D779C">
            <w:pPr>
              <w:pStyle w:val="TableParagraph"/>
              <w:spacing w:before="51"/>
              <w:ind w:left="112"/>
              <w:rPr>
                <w:rFonts w:ascii="Times New Roman" w:hAnsi="Times New Roman"/>
                <w:sz w:val="24"/>
                <w:szCs w:val="24"/>
                <w:lang w:val="ru-RU"/>
              </w:rPr>
            </w:pPr>
            <w:r w:rsidRPr="00715553">
              <w:rPr>
                <w:rFonts w:ascii="Times New Roman" w:hAnsi="Times New Roman"/>
                <w:sz w:val="24"/>
                <w:szCs w:val="24"/>
                <w:lang w:val="ru-RU"/>
              </w:rPr>
              <w:t>Болезни</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кожи</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подкожной</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клетчатки</w:t>
            </w:r>
          </w:p>
        </w:tc>
        <w:tc>
          <w:tcPr>
            <w:tcW w:w="1493" w:type="dxa"/>
          </w:tcPr>
          <w:p w14:paraId="46847727"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16</w:t>
            </w:r>
          </w:p>
        </w:tc>
        <w:tc>
          <w:tcPr>
            <w:tcW w:w="2614" w:type="dxa"/>
          </w:tcPr>
          <w:p w14:paraId="62DBEB35"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3,9</w:t>
            </w:r>
          </w:p>
        </w:tc>
      </w:tr>
      <w:tr w:rsidR="00715553" w:rsidRPr="00715553" w14:paraId="33F6C9BC" w14:textId="77777777" w:rsidTr="00055772">
        <w:trPr>
          <w:trHeight w:val="551"/>
        </w:trPr>
        <w:tc>
          <w:tcPr>
            <w:tcW w:w="5415" w:type="dxa"/>
          </w:tcPr>
          <w:p w14:paraId="5A603011" w14:textId="77777777" w:rsidR="00337519" w:rsidRPr="00715553" w:rsidRDefault="00337519" w:rsidP="009D779C">
            <w:pPr>
              <w:pStyle w:val="TableParagraph"/>
              <w:tabs>
                <w:tab w:val="left" w:pos="1477"/>
                <w:tab w:val="left" w:pos="3882"/>
                <w:tab w:val="left" w:pos="5274"/>
              </w:tabs>
              <w:spacing w:line="268" w:lineRule="exact"/>
              <w:ind w:left="112"/>
              <w:rPr>
                <w:rFonts w:ascii="Times New Roman" w:hAnsi="Times New Roman"/>
                <w:sz w:val="24"/>
                <w:szCs w:val="24"/>
                <w:lang w:val="ru-RU"/>
              </w:rPr>
            </w:pPr>
            <w:r w:rsidRPr="00715553">
              <w:rPr>
                <w:rFonts w:ascii="Times New Roman" w:hAnsi="Times New Roman"/>
                <w:sz w:val="24"/>
                <w:szCs w:val="24"/>
                <w:lang w:val="ru-RU"/>
              </w:rPr>
              <w:t>Болезни</w:t>
            </w:r>
            <w:r w:rsidRPr="00715553">
              <w:rPr>
                <w:rFonts w:ascii="Times New Roman" w:hAnsi="Times New Roman"/>
                <w:sz w:val="24"/>
                <w:szCs w:val="24"/>
                <w:lang w:val="ru-RU"/>
              </w:rPr>
              <w:tab/>
              <w:t>костно-мышечной</w:t>
            </w:r>
            <w:r w:rsidRPr="00715553">
              <w:rPr>
                <w:rFonts w:ascii="Times New Roman" w:hAnsi="Times New Roman"/>
                <w:sz w:val="24"/>
                <w:szCs w:val="24"/>
                <w:lang w:val="ru-RU"/>
              </w:rPr>
              <w:tab/>
              <w:t>системы</w:t>
            </w:r>
            <w:r w:rsidRPr="00715553">
              <w:rPr>
                <w:rFonts w:ascii="Times New Roman" w:hAnsi="Times New Roman"/>
                <w:sz w:val="24"/>
                <w:szCs w:val="24"/>
                <w:lang w:val="ru-RU"/>
              </w:rPr>
              <w:tab/>
            </w:r>
            <w:r w:rsidRPr="00715553">
              <w:rPr>
                <w:rFonts w:ascii="Times New Roman" w:hAnsi="Times New Roman"/>
                <w:spacing w:val="-5"/>
                <w:sz w:val="24"/>
                <w:szCs w:val="24"/>
                <w:lang w:val="ru-RU"/>
              </w:rPr>
              <w:t>и</w:t>
            </w:r>
          </w:p>
          <w:p w14:paraId="3720E7C6" w14:textId="77777777" w:rsidR="00337519" w:rsidRPr="00715553" w:rsidRDefault="00337519" w:rsidP="009D779C">
            <w:pPr>
              <w:pStyle w:val="TableParagraph"/>
              <w:spacing w:line="264" w:lineRule="exact"/>
              <w:ind w:left="112"/>
              <w:rPr>
                <w:rFonts w:ascii="Times New Roman" w:hAnsi="Times New Roman"/>
                <w:sz w:val="24"/>
                <w:szCs w:val="24"/>
                <w:lang w:val="ru-RU"/>
              </w:rPr>
            </w:pPr>
            <w:r w:rsidRPr="00715553">
              <w:rPr>
                <w:rFonts w:ascii="Times New Roman" w:hAnsi="Times New Roman"/>
                <w:sz w:val="24"/>
                <w:szCs w:val="24"/>
                <w:lang w:val="ru-RU"/>
              </w:rPr>
              <w:t>соединительно</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ткани</w:t>
            </w:r>
          </w:p>
        </w:tc>
        <w:tc>
          <w:tcPr>
            <w:tcW w:w="1493" w:type="dxa"/>
          </w:tcPr>
          <w:p w14:paraId="04686A7B"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479</w:t>
            </w:r>
          </w:p>
        </w:tc>
        <w:tc>
          <w:tcPr>
            <w:tcW w:w="2614" w:type="dxa"/>
          </w:tcPr>
          <w:p w14:paraId="34C9921A"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118,2</w:t>
            </w:r>
          </w:p>
        </w:tc>
      </w:tr>
      <w:tr w:rsidR="00715553" w:rsidRPr="00715553" w14:paraId="25300E83" w14:textId="77777777" w:rsidTr="00055772">
        <w:trPr>
          <w:trHeight w:val="397"/>
        </w:trPr>
        <w:tc>
          <w:tcPr>
            <w:tcW w:w="5415" w:type="dxa"/>
          </w:tcPr>
          <w:p w14:paraId="1DA6066B" w14:textId="77777777" w:rsidR="00337519" w:rsidRPr="00715553" w:rsidRDefault="00337519" w:rsidP="009D779C">
            <w:pPr>
              <w:pStyle w:val="TableParagraph"/>
              <w:spacing w:before="54"/>
              <w:ind w:left="112"/>
              <w:rPr>
                <w:rFonts w:ascii="Times New Roman" w:hAnsi="Times New Roman"/>
                <w:sz w:val="24"/>
                <w:szCs w:val="24"/>
              </w:rPr>
            </w:pPr>
            <w:r w:rsidRPr="00715553">
              <w:rPr>
                <w:rFonts w:ascii="Times New Roman" w:hAnsi="Times New Roman"/>
                <w:sz w:val="24"/>
                <w:szCs w:val="24"/>
              </w:rPr>
              <w:t>Болезни</w:t>
            </w:r>
            <w:r w:rsidRPr="00715553">
              <w:rPr>
                <w:rFonts w:ascii="Times New Roman" w:hAnsi="Times New Roman"/>
                <w:spacing w:val="-3"/>
                <w:sz w:val="24"/>
                <w:szCs w:val="24"/>
              </w:rPr>
              <w:t xml:space="preserve"> </w:t>
            </w:r>
            <w:r w:rsidRPr="00715553">
              <w:rPr>
                <w:rFonts w:ascii="Times New Roman" w:hAnsi="Times New Roman"/>
                <w:sz w:val="24"/>
                <w:szCs w:val="24"/>
              </w:rPr>
              <w:t>мочеполовой</w:t>
            </w:r>
            <w:r w:rsidRPr="00715553">
              <w:rPr>
                <w:rFonts w:ascii="Times New Roman" w:hAnsi="Times New Roman"/>
                <w:spacing w:val="-3"/>
                <w:sz w:val="24"/>
                <w:szCs w:val="24"/>
              </w:rPr>
              <w:t xml:space="preserve"> </w:t>
            </w:r>
            <w:r w:rsidRPr="00715553">
              <w:rPr>
                <w:rFonts w:ascii="Times New Roman" w:hAnsi="Times New Roman"/>
                <w:sz w:val="24"/>
                <w:szCs w:val="24"/>
              </w:rPr>
              <w:t>системы</w:t>
            </w:r>
          </w:p>
        </w:tc>
        <w:tc>
          <w:tcPr>
            <w:tcW w:w="1493" w:type="dxa"/>
          </w:tcPr>
          <w:p w14:paraId="0550F78A"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266</w:t>
            </w:r>
          </w:p>
        </w:tc>
        <w:tc>
          <w:tcPr>
            <w:tcW w:w="2614" w:type="dxa"/>
          </w:tcPr>
          <w:p w14:paraId="0E35133F"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65,6</w:t>
            </w:r>
          </w:p>
        </w:tc>
      </w:tr>
      <w:tr w:rsidR="00337519" w:rsidRPr="00715553" w14:paraId="39A3561F" w14:textId="77777777" w:rsidTr="00055772">
        <w:trPr>
          <w:trHeight w:val="397"/>
        </w:trPr>
        <w:tc>
          <w:tcPr>
            <w:tcW w:w="5415" w:type="dxa"/>
          </w:tcPr>
          <w:p w14:paraId="3FA97B07" w14:textId="77777777" w:rsidR="00337519" w:rsidRPr="00715553" w:rsidRDefault="00337519" w:rsidP="009D779C">
            <w:pPr>
              <w:pStyle w:val="TableParagraph"/>
              <w:spacing w:before="51"/>
              <w:ind w:left="112"/>
              <w:rPr>
                <w:rFonts w:ascii="Times New Roman" w:hAnsi="Times New Roman"/>
                <w:sz w:val="24"/>
                <w:szCs w:val="24"/>
                <w:lang w:val="ru-RU"/>
              </w:rPr>
            </w:pPr>
            <w:r w:rsidRPr="00715553">
              <w:rPr>
                <w:rFonts w:ascii="Times New Roman" w:hAnsi="Times New Roman"/>
                <w:sz w:val="24"/>
                <w:szCs w:val="24"/>
                <w:lang w:val="ru-RU"/>
              </w:rPr>
              <w:t>Беременность,</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роды</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послеродовой</w:t>
            </w:r>
            <w:r w:rsidRPr="00715553">
              <w:rPr>
                <w:rFonts w:ascii="Times New Roman" w:hAnsi="Times New Roman"/>
                <w:spacing w:val="-1"/>
                <w:sz w:val="24"/>
                <w:szCs w:val="24"/>
                <w:lang w:val="ru-RU"/>
              </w:rPr>
              <w:t xml:space="preserve"> </w:t>
            </w:r>
            <w:r w:rsidRPr="00715553">
              <w:rPr>
                <w:rFonts w:ascii="Times New Roman" w:hAnsi="Times New Roman"/>
                <w:sz w:val="24"/>
                <w:szCs w:val="24"/>
                <w:lang w:val="ru-RU"/>
              </w:rPr>
              <w:t>период</w:t>
            </w:r>
          </w:p>
        </w:tc>
        <w:tc>
          <w:tcPr>
            <w:tcW w:w="1493" w:type="dxa"/>
          </w:tcPr>
          <w:p w14:paraId="63E1814D"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766</w:t>
            </w:r>
          </w:p>
        </w:tc>
        <w:tc>
          <w:tcPr>
            <w:tcW w:w="2614" w:type="dxa"/>
          </w:tcPr>
          <w:p w14:paraId="5D2A44EE"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189,1</w:t>
            </w:r>
          </w:p>
        </w:tc>
      </w:tr>
    </w:tbl>
    <w:p w14:paraId="0B783AD1" w14:textId="77777777" w:rsidR="00337519" w:rsidRPr="00715553" w:rsidRDefault="00337519" w:rsidP="009D779C">
      <w:pPr>
        <w:pStyle w:val="a5"/>
        <w:spacing w:before="6"/>
        <w:jc w:val="left"/>
        <w:rPr>
          <w:i/>
          <w:sz w:val="8"/>
        </w:rPr>
      </w:pPr>
    </w:p>
    <w:tbl>
      <w:tblPr>
        <w:tblStyle w:val="TableNormal"/>
        <w:tblW w:w="0" w:type="auto"/>
        <w:tblInd w:w="3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15"/>
        <w:gridCol w:w="1493"/>
        <w:gridCol w:w="2614"/>
      </w:tblGrid>
      <w:tr w:rsidR="00715553" w:rsidRPr="00715553" w14:paraId="344BD961" w14:textId="77777777" w:rsidTr="00055772">
        <w:trPr>
          <w:trHeight w:val="1103"/>
        </w:trPr>
        <w:tc>
          <w:tcPr>
            <w:tcW w:w="5415" w:type="dxa"/>
          </w:tcPr>
          <w:p w14:paraId="1E752DCF" w14:textId="77777777" w:rsidR="00337519" w:rsidRPr="00715553" w:rsidRDefault="00337519" w:rsidP="009D779C">
            <w:pPr>
              <w:pStyle w:val="TableParagraph"/>
              <w:ind w:left="112"/>
              <w:rPr>
                <w:rFonts w:ascii="Times New Roman" w:hAnsi="Times New Roman"/>
                <w:sz w:val="24"/>
                <w:szCs w:val="24"/>
                <w:lang w:val="ru-RU"/>
              </w:rPr>
            </w:pPr>
            <w:r w:rsidRPr="00715553">
              <w:rPr>
                <w:rFonts w:ascii="Times New Roman" w:hAnsi="Times New Roman"/>
                <w:sz w:val="24"/>
                <w:szCs w:val="24"/>
                <w:lang w:val="ru-RU"/>
              </w:rPr>
              <w:t>Симптомы,</w:t>
            </w:r>
            <w:r w:rsidRPr="00715553">
              <w:rPr>
                <w:rFonts w:ascii="Times New Roman" w:hAnsi="Times New Roman"/>
                <w:spacing w:val="54"/>
                <w:sz w:val="24"/>
                <w:szCs w:val="24"/>
                <w:lang w:val="ru-RU"/>
              </w:rPr>
              <w:t xml:space="preserve"> </w:t>
            </w:r>
            <w:r w:rsidRPr="00715553">
              <w:rPr>
                <w:rFonts w:ascii="Times New Roman" w:hAnsi="Times New Roman"/>
                <w:sz w:val="24"/>
                <w:szCs w:val="24"/>
                <w:lang w:val="ru-RU"/>
              </w:rPr>
              <w:t>признаки</w:t>
            </w:r>
            <w:r w:rsidRPr="00715553">
              <w:rPr>
                <w:rFonts w:ascii="Times New Roman" w:hAnsi="Times New Roman"/>
                <w:spacing w:val="56"/>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58"/>
                <w:sz w:val="24"/>
                <w:szCs w:val="24"/>
                <w:lang w:val="ru-RU"/>
              </w:rPr>
              <w:t xml:space="preserve"> </w:t>
            </w:r>
            <w:r w:rsidRPr="00715553">
              <w:rPr>
                <w:rFonts w:ascii="Times New Roman" w:hAnsi="Times New Roman"/>
                <w:sz w:val="24"/>
                <w:szCs w:val="24"/>
                <w:lang w:val="ru-RU"/>
              </w:rPr>
              <w:t>отклонения</w:t>
            </w:r>
            <w:r w:rsidRPr="00715553">
              <w:rPr>
                <w:rFonts w:ascii="Times New Roman" w:hAnsi="Times New Roman"/>
                <w:spacing w:val="55"/>
                <w:sz w:val="24"/>
                <w:szCs w:val="24"/>
                <w:lang w:val="ru-RU"/>
              </w:rPr>
              <w:t xml:space="preserve"> </w:t>
            </w:r>
            <w:r w:rsidRPr="00715553">
              <w:rPr>
                <w:rFonts w:ascii="Times New Roman" w:hAnsi="Times New Roman"/>
                <w:sz w:val="24"/>
                <w:szCs w:val="24"/>
                <w:lang w:val="ru-RU"/>
              </w:rPr>
              <w:t>от</w:t>
            </w:r>
            <w:r w:rsidRPr="00715553">
              <w:rPr>
                <w:rFonts w:ascii="Times New Roman" w:hAnsi="Times New Roman"/>
                <w:spacing w:val="56"/>
                <w:sz w:val="24"/>
                <w:szCs w:val="24"/>
                <w:lang w:val="ru-RU"/>
              </w:rPr>
              <w:t xml:space="preserve"> </w:t>
            </w:r>
            <w:r w:rsidRPr="00715553">
              <w:rPr>
                <w:rFonts w:ascii="Times New Roman" w:hAnsi="Times New Roman"/>
                <w:sz w:val="24"/>
                <w:szCs w:val="24"/>
                <w:lang w:val="ru-RU"/>
              </w:rPr>
              <w:t>нормы,</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выявленные</w:t>
            </w:r>
            <w:r w:rsidRPr="00715553">
              <w:rPr>
                <w:rFonts w:ascii="Times New Roman" w:hAnsi="Times New Roman"/>
                <w:spacing w:val="7"/>
                <w:sz w:val="24"/>
                <w:szCs w:val="24"/>
                <w:lang w:val="ru-RU"/>
              </w:rPr>
              <w:t xml:space="preserve"> </w:t>
            </w:r>
            <w:r w:rsidRPr="00715553">
              <w:rPr>
                <w:rFonts w:ascii="Times New Roman" w:hAnsi="Times New Roman"/>
                <w:sz w:val="24"/>
                <w:szCs w:val="24"/>
                <w:lang w:val="ru-RU"/>
              </w:rPr>
              <w:t>при</w:t>
            </w:r>
            <w:r w:rsidRPr="00715553">
              <w:rPr>
                <w:rFonts w:ascii="Times New Roman" w:hAnsi="Times New Roman"/>
                <w:spacing w:val="9"/>
                <w:sz w:val="24"/>
                <w:szCs w:val="24"/>
                <w:lang w:val="ru-RU"/>
              </w:rPr>
              <w:t xml:space="preserve"> </w:t>
            </w:r>
            <w:r w:rsidRPr="00715553">
              <w:rPr>
                <w:rFonts w:ascii="Times New Roman" w:hAnsi="Times New Roman"/>
                <w:sz w:val="24"/>
                <w:szCs w:val="24"/>
                <w:lang w:val="ru-RU"/>
              </w:rPr>
              <w:t>клинических</w:t>
            </w:r>
            <w:r w:rsidRPr="00715553">
              <w:rPr>
                <w:rFonts w:ascii="Times New Roman" w:hAnsi="Times New Roman"/>
                <w:spacing w:val="10"/>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7"/>
                <w:sz w:val="24"/>
                <w:szCs w:val="24"/>
                <w:lang w:val="ru-RU"/>
              </w:rPr>
              <w:t xml:space="preserve"> </w:t>
            </w:r>
            <w:r w:rsidRPr="00715553">
              <w:rPr>
                <w:rFonts w:ascii="Times New Roman" w:hAnsi="Times New Roman"/>
                <w:sz w:val="24"/>
                <w:szCs w:val="24"/>
                <w:lang w:val="ru-RU"/>
              </w:rPr>
              <w:t>лабораторных</w:t>
            </w:r>
          </w:p>
          <w:p w14:paraId="106B156D" w14:textId="77777777" w:rsidR="00337519" w:rsidRPr="00715553" w:rsidRDefault="00337519" w:rsidP="009D779C">
            <w:pPr>
              <w:pStyle w:val="TableParagraph"/>
              <w:spacing w:line="270" w:lineRule="atLeast"/>
              <w:ind w:left="112" w:right="206"/>
              <w:rPr>
                <w:rFonts w:ascii="Times New Roman" w:hAnsi="Times New Roman"/>
                <w:sz w:val="24"/>
                <w:szCs w:val="24"/>
                <w:lang w:val="ru-RU"/>
              </w:rPr>
            </w:pPr>
            <w:r w:rsidRPr="00715553">
              <w:rPr>
                <w:rFonts w:ascii="Times New Roman" w:hAnsi="Times New Roman"/>
                <w:sz w:val="24"/>
                <w:szCs w:val="24"/>
                <w:lang w:val="ru-RU"/>
              </w:rPr>
              <w:t>исследованиях,</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не</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классифицированные</w:t>
            </w:r>
            <w:r w:rsidRPr="00715553">
              <w:rPr>
                <w:rFonts w:ascii="Times New Roman" w:hAnsi="Times New Roman"/>
                <w:spacing w:val="-5"/>
                <w:sz w:val="24"/>
                <w:szCs w:val="24"/>
                <w:lang w:val="ru-RU"/>
              </w:rPr>
              <w:t xml:space="preserve"> </w:t>
            </w:r>
            <w:r w:rsidRPr="00715553">
              <w:rPr>
                <w:rFonts w:ascii="Times New Roman" w:hAnsi="Times New Roman"/>
                <w:sz w:val="24"/>
                <w:szCs w:val="24"/>
                <w:lang w:val="ru-RU"/>
              </w:rPr>
              <w:t>в</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других</w:t>
            </w:r>
            <w:r w:rsidRPr="00715553">
              <w:rPr>
                <w:rFonts w:ascii="Times New Roman" w:hAnsi="Times New Roman"/>
                <w:spacing w:val="-57"/>
                <w:sz w:val="24"/>
                <w:szCs w:val="24"/>
                <w:lang w:val="ru-RU"/>
              </w:rPr>
              <w:t xml:space="preserve"> </w:t>
            </w:r>
            <w:r w:rsidRPr="00715553">
              <w:rPr>
                <w:rFonts w:ascii="Times New Roman" w:hAnsi="Times New Roman"/>
                <w:sz w:val="24"/>
                <w:szCs w:val="24"/>
                <w:lang w:val="ru-RU"/>
              </w:rPr>
              <w:t>рубриках</w:t>
            </w:r>
          </w:p>
        </w:tc>
        <w:tc>
          <w:tcPr>
            <w:tcW w:w="1493" w:type="dxa"/>
          </w:tcPr>
          <w:p w14:paraId="7721A50D" w14:textId="77777777" w:rsidR="00337519" w:rsidRPr="00715553" w:rsidRDefault="00337519" w:rsidP="009D779C">
            <w:pPr>
              <w:pStyle w:val="TableParagraph"/>
              <w:jc w:val="center"/>
              <w:rPr>
                <w:rFonts w:ascii="Times New Roman" w:hAnsi="Times New Roman"/>
                <w:i/>
                <w:sz w:val="24"/>
                <w:szCs w:val="24"/>
                <w:lang w:val="ru-RU"/>
              </w:rPr>
            </w:pPr>
          </w:p>
          <w:p w14:paraId="60C5D53D"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4</w:t>
            </w:r>
          </w:p>
        </w:tc>
        <w:tc>
          <w:tcPr>
            <w:tcW w:w="2614" w:type="dxa"/>
          </w:tcPr>
          <w:p w14:paraId="20926632" w14:textId="77777777" w:rsidR="00337519" w:rsidRPr="00715553" w:rsidRDefault="00337519" w:rsidP="009D779C">
            <w:pPr>
              <w:pStyle w:val="TableParagraph"/>
              <w:jc w:val="center"/>
              <w:rPr>
                <w:rFonts w:ascii="Times New Roman" w:hAnsi="Times New Roman"/>
                <w:i/>
                <w:sz w:val="24"/>
                <w:szCs w:val="24"/>
              </w:rPr>
            </w:pPr>
          </w:p>
          <w:p w14:paraId="2B674842"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0,9</w:t>
            </w:r>
          </w:p>
        </w:tc>
      </w:tr>
      <w:tr w:rsidR="00715553" w:rsidRPr="00715553" w14:paraId="572990C4" w14:textId="77777777" w:rsidTr="00055772">
        <w:trPr>
          <w:trHeight w:val="553"/>
        </w:trPr>
        <w:tc>
          <w:tcPr>
            <w:tcW w:w="5415" w:type="dxa"/>
          </w:tcPr>
          <w:p w14:paraId="5CDF2A10" w14:textId="77777777" w:rsidR="00337519" w:rsidRPr="00715553" w:rsidRDefault="00337519" w:rsidP="009D779C">
            <w:pPr>
              <w:pStyle w:val="TableParagraph"/>
              <w:tabs>
                <w:tab w:val="left" w:pos="1309"/>
                <w:tab w:val="left" w:pos="2811"/>
                <w:tab w:val="left" w:pos="3281"/>
                <w:tab w:val="left" w:pos="4705"/>
              </w:tabs>
              <w:spacing w:line="270" w:lineRule="exact"/>
              <w:ind w:left="112"/>
              <w:rPr>
                <w:rFonts w:ascii="Times New Roman" w:hAnsi="Times New Roman"/>
                <w:sz w:val="24"/>
                <w:szCs w:val="24"/>
                <w:lang w:val="ru-RU"/>
              </w:rPr>
            </w:pPr>
            <w:r w:rsidRPr="00715553">
              <w:rPr>
                <w:rFonts w:ascii="Times New Roman" w:hAnsi="Times New Roman"/>
                <w:sz w:val="24"/>
                <w:szCs w:val="24"/>
                <w:lang w:val="ru-RU"/>
              </w:rPr>
              <w:t>Травмы,</w:t>
            </w:r>
            <w:r w:rsidRPr="00715553">
              <w:rPr>
                <w:rFonts w:ascii="Times New Roman" w:hAnsi="Times New Roman"/>
                <w:sz w:val="24"/>
                <w:szCs w:val="24"/>
                <w:lang w:val="ru-RU"/>
              </w:rPr>
              <w:tab/>
              <w:t>отравления</w:t>
            </w:r>
            <w:r w:rsidRPr="00715553">
              <w:rPr>
                <w:rFonts w:ascii="Times New Roman" w:hAnsi="Times New Roman"/>
                <w:sz w:val="24"/>
                <w:szCs w:val="24"/>
                <w:lang w:val="ru-RU"/>
              </w:rPr>
              <w:tab/>
              <w:t>и</w:t>
            </w:r>
            <w:r w:rsidRPr="00715553">
              <w:rPr>
                <w:rFonts w:ascii="Times New Roman" w:hAnsi="Times New Roman"/>
                <w:sz w:val="24"/>
                <w:szCs w:val="24"/>
                <w:lang w:val="ru-RU"/>
              </w:rPr>
              <w:tab/>
              <w:t>некоторые</w:t>
            </w:r>
            <w:r w:rsidRPr="00715553">
              <w:rPr>
                <w:rFonts w:ascii="Times New Roman" w:hAnsi="Times New Roman"/>
                <w:sz w:val="24"/>
                <w:szCs w:val="24"/>
                <w:lang w:val="ru-RU"/>
              </w:rPr>
              <w:tab/>
            </w:r>
            <w:r w:rsidRPr="00715553">
              <w:rPr>
                <w:rFonts w:ascii="Times New Roman" w:hAnsi="Times New Roman"/>
                <w:spacing w:val="-1"/>
                <w:sz w:val="24"/>
                <w:szCs w:val="24"/>
                <w:lang w:val="ru-RU"/>
              </w:rPr>
              <w:t>другие</w:t>
            </w:r>
          </w:p>
          <w:p w14:paraId="785DA11E" w14:textId="77777777" w:rsidR="00337519" w:rsidRPr="00715553" w:rsidRDefault="00337519" w:rsidP="009D779C">
            <w:pPr>
              <w:pStyle w:val="TableParagraph"/>
              <w:spacing w:line="264" w:lineRule="exact"/>
              <w:ind w:left="112"/>
              <w:rPr>
                <w:rFonts w:ascii="Times New Roman" w:hAnsi="Times New Roman"/>
                <w:sz w:val="24"/>
                <w:szCs w:val="24"/>
                <w:lang w:val="ru-RU"/>
              </w:rPr>
            </w:pPr>
            <w:r w:rsidRPr="00715553">
              <w:rPr>
                <w:rFonts w:ascii="Times New Roman" w:hAnsi="Times New Roman"/>
                <w:sz w:val="24"/>
                <w:szCs w:val="24"/>
                <w:lang w:val="ru-RU"/>
              </w:rPr>
              <w:t>последствия</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воздействия</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внешних</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причин</w:t>
            </w:r>
          </w:p>
        </w:tc>
        <w:tc>
          <w:tcPr>
            <w:tcW w:w="1493" w:type="dxa"/>
          </w:tcPr>
          <w:p w14:paraId="3AFAFF06"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11</w:t>
            </w:r>
          </w:p>
        </w:tc>
        <w:tc>
          <w:tcPr>
            <w:tcW w:w="2614" w:type="dxa"/>
          </w:tcPr>
          <w:p w14:paraId="4A165E39"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2,7</w:t>
            </w:r>
          </w:p>
        </w:tc>
      </w:tr>
      <w:tr w:rsidR="00715553" w:rsidRPr="00715553" w14:paraId="4C0405B8" w14:textId="77777777" w:rsidTr="00055772">
        <w:trPr>
          <w:trHeight w:val="551"/>
        </w:trPr>
        <w:tc>
          <w:tcPr>
            <w:tcW w:w="9522" w:type="dxa"/>
            <w:gridSpan w:val="3"/>
          </w:tcPr>
          <w:p w14:paraId="70A383CB" w14:textId="77777777" w:rsidR="00337519" w:rsidRPr="00715553" w:rsidRDefault="00337519" w:rsidP="009D779C">
            <w:pPr>
              <w:pStyle w:val="TableParagraph"/>
              <w:spacing w:line="276" w:lineRule="exact"/>
              <w:ind w:left="2736" w:right="2298" w:hanging="310"/>
              <w:rPr>
                <w:rFonts w:ascii="Times New Roman" w:hAnsi="Times New Roman"/>
                <w:b/>
                <w:sz w:val="24"/>
                <w:szCs w:val="24"/>
                <w:lang w:val="ru-RU"/>
              </w:rPr>
            </w:pPr>
            <w:r w:rsidRPr="00715553">
              <w:rPr>
                <w:rFonts w:ascii="Times New Roman" w:hAnsi="Times New Roman"/>
                <w:b/>
                <w:sz w:val="24"/>
                <w:szCs w:val="24"/>
                <w:lang w:val="ru-RU"/>
              </w:rPr>
              <w:lastRenderedPageBreak/>
              <w:t>Взрослые старше трудоспособного возраста</w:t>
            </w:r>
            <w:r w:rsidRPr="00715553">
              <w:rPr>
                <w:rFonts w:ascii="Times New Roman" w:hAnsi="Times New Roman"/>
                <w:b/>
                <w:spacing w:val="-58"/>
                <w:sz w:val="24"/>
                <w:szCs w:val="24"/>
                <w:lang w:val="ru-RU"/>
              </w:rPr>
              <w:t xml:space="preserve"> </w:t>
            </w:r>
            <w:r w:rsidRPr="00715553">
              <w:rPr>
                <w:rFonts w:ascii="Times New Roman" w:hAnsi="Times New Roman"/>
                <w:b/>
                <w:sz w:val="24"/>
                <w:szCs w:val="24"/>
                <w:lang w:val="ru-RU"/>
              </w:rPr>
              <w:t>(с</w:t>
            </w:r>
            <w:r w:rsidRPr="00715553">
              <w:rPr>
                <w:rFonts w:ascii="Times New Roman" w:hAnsi="Times New Roman"/>
                <w:b/>
                <w:spacing w:val="-3"/>
                <w:sz w:val="24"/>
                <w:szCs w:val="24"/>
                <w:lang w:val="ru-RU"/>
              </w:rPr>
              <w:t xml:space="preserve"> </w:t>
            </w:r>
            <w:r w:rsidRPr="00715553">
              <w:rPr>
                <w:rFonts w:ascii="Times New Roman" w:hAnsi="Times New Roman"/>
                <w:b/>
                <w:sz w:val="24"/>
                <w:szCs w:val="24"/>
                <w:lang w:val="ru-RU"/>
              </w:rPr>
              <w:t>55</w:t>
            </w:r>
            <w:r w:rsidRPr="00715553">
              <w:rPr>
                <w:rFonts w:ascii="Times New Roman" w:hAnsi="Times New Roman"/>
                <w:b/>
                <w:spacing w:val="-2"/>
                <w:sz w:val="24"/>
                <w:szCs w:val="24"/>
                <w:lang w:val="ru-RU"/>
              </w:rPr>
              <w:t xml:space="preserve"> </w:t>
            </w:r>
            <w:r w:rsidRPr="00715553">
              <w:rPr>
                <w:rFonts w:ascii="Times New Roman" w:hAnsi="Times New Roman"/>
                <w:b/>
                <w:sz w:val="24"/>
                <w:szCs w:val="24"/>
                <w:lang w:val="ru-RU"/>
              </w:rPr>
              <w:t>лет у</w:t>
            </w:r>
            <w:r w:rsidRPr="00715553">
              <w:rPr>
                <w:rFonts w:ascii="Times New Roman" w:hAnsi="Times New Roman"/>
                <w:b/>
                <w:spacing w:val="1"/>
                <w:sz w:val="24"/>
                <w:szCs w:val="24"/>
                <w:lang w:val="ru-RU"/>
              </w:rPr>
              <w:t xml:space="preserve"> </w:t>
            </w:r>
            <w:r w:rsidRPr="00715553">
              <w:rPr>
                <w:rFonts w:ascii="Times New Roman" w:hAnsi="Times New Roman"/>
                <w:b/>
                <w:sz w:val="24"/>
                <w:szCs w:val="24"/>
                <w:lang w:val="ru-RU"/>
              </w:rPr>
              <w:t>женщин</w:t>
            </w:r>
            <w:r w:rsidRPr="00715553">
              <w:rPr>
                <w:rFonts w:ascii="Times New Roman" w:hAnsi="Times New Roman"/>
                <w:b/>
                <w:spacing w:val="-1"/>
                <w:sz w:val="24"/>
                <w:szCs w:val="24"/>
                <w:lang w:val="ru-RU"/>
              </w:rPr>
              <w:t xml:space="preserve"> </w:t>
            </w:r>
            <w:r w:rsidRPr="00715553">
              <w:rPr>
                <w:rFonts w:ascii="Times New Roman" w:hAnsi="Times New Roman"/>
                <w:b/>
                <w:sz w:val="24"/>
                <w:szCs w:val="24"/>
                <w:lang w:val="ru-RU"/>
              </w:rPr>
              <w:t>и</w:t>
            </w:r>
            <w:r w:rsidRPr="00715553">
              <w:rPr>
                <w:rFonts w:ascii="Times New Roman" w:hAnsi="Times New Roman"/>
                <w:b/>
                <w:spacing w:val="-1"/>
                <w:sz w:val="24"/>
                <w:szCs w:val="24"/>
                <w:lang w:val="ru-RU"/>
              </w:rPr>
              <w:t xml:space="preserve"> </w:t>
            </w:r>
            <w:r w:rsidRPr="00715553">
              <w:rPr>
                <w:rFonts w:ascii="Times New Roman" w:hAnsi="Times New Roman"/>
                <w:b/>
                <w:sz w:val="24"/>
                <w:szCs w:val="24"/>
                <w:lang w:val="ru-RU"/>
              </w:rPr>
              <w:t>60</w:t>
            </w:r>
            <w:r w:rsidRPr="00715553">
              <w:rPr>
                <w:rFonts w:ascii="Times New Roman" w:hAnsi="Times New Roman"/>
                <w:b/>
                <w:spacing w:val="-1"/>
                <w:sz w:val="24"/>
                <w:szCs w:val="24"/>
                <w:lang w:val="ru-RU"/>
              </w:rPr>
              <w:t xml:space="preserve"> </w:t>
            </w:r>
            <w:r w:rsidRPr="00715553">
              <w:rPr>
                <w:rFonts w:ascii="Times New Roman" w:hAnsi="Times New Roman"/>
                <w:b/>
                <w:sz w:val="24"/>
                <w:szCs w:val="24"/>
                <w:lang w:val="ru-RU"/>
              </w:rPr>
              <w:t>лет у</w:t>
            </w:r>
            <w:r w:rsidRPr="00715553">
              <w:rPr>
                <w:rFonts w:ascii="Times New Roman" w:hAnsi="Times New Roman"/>
                <w:b/>
                <w:spacing w:val="-1"/>
                <w:sz w:val="24"/>
                <w:szCs w:val="24"/>
                <w:lang w:val="ru-RU"/>
              </w:rPr>
              <w:t xml:space="preserve"> </w:t>
            </w:r>
            <w:r w:rsidRPr="00715553">
              <w:rPr>
                <w:rFonts w:ascii="Times New Roman" w:hAnsi="Times New Roman"/>
                <w:b/>
                <w:sz w:val="24"/>
                <w:szCs w:val="24"/>
                <w:lang w:val="ru-RU"/>
              </w:rPr>
              <w:t>мужчин)</w:t>
            </w:r>
          </w:p>
        </w:tc>
      </w:tr>
      <w:tr w:rsidR="00715553" w:rsidRPr="00715553" w14:paraId="61E99CBC" w14:textId="77777777" w:rsidTr="00055772">
        <w:trPr>
          <w:trHeight w:val="395"/>
        </w:trPr>
        <w:tc>
          <w:tcPr>
            <w:tcW w:w="5415" w:type="dxa"/>
          </w:tcPr>
          <w:p w14:paraId="515C512A" w14:textId="77777777" w:rsidR="00337519" w:rsidRPr="00715553" w:rsidRDefault="00337519" w:rsidP="009D779C">
            <w:pPr>
              <w:pStyle w:val="TableParagraph"/>
              <w:spacing w:before="51"/>
              <w:ind w:left="112"/>
              <w:rPr>
                <w:rFonts w:ascii="Times New Roman" w:hAnsi="Times New Roman"/>
                <w:sz w:val="24"/>
                <w:szCs w:val="24"/>
              </w:rPr>
            </w:pPr>
            <w:r w:rsidRPr="00715553">
              <w:rPr>
                <w:rFonts w:ascii="Times New Roman" w:hAnsi="Times New Roman"/>
                <w:sz w:val="24"/>
                <w:szCs w:val="24"/>
              </w:rPr>
              <w:t>Зарегистрировано</w:t>
            </w:r>
            <w:r w:rsidRPr="00715553">
              <w:rPr>
                <w:rFonts w:ascii="Times New Roman" w:hAnsi="Times New Roman"/>
                <w:spacing w:val="-4"/>
                <w:sz w:val="24"/>
                <w:szCs w:val="24"/>
              </w:rPr>
              <w:t xml:space="preserve"> </w:t>
            </w:r>
            <w:r w:rsidRPr="00715553">
              <w:rPr>
                <w:rFonts w:ascii="Times New Roman" w:hAnsi="Times New Roman"/>
                <w:sz w:val="24"/>
                <w:szCs w:val="24"/>
              </w:rPr>
              <w:t>заболеваний</w:t>
            </w:r>
          </w:p>
        </w:tc>
        <w:tc>
          <w:tcPr>
            <w:tcW w:w="1493" w:type="dxa"/>
          </w:tcPr>
          <w:p w14:paraId="5DA2929F"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784</w:t>
            </w:r>
          </w:p>
        </w:tc>
        <w:tc>
          <w:tcPr>
            <w:tcW w:w="2614" w:type="dxa"/>
          </w:tcPr>
          <w:p w14:paraId="40DFB9D9"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193,5</w:t>
            </w:r>
          </w:p>
        </w:tc>
      </w:tr>
      <w:tr w:rsidR="00715553" w:rsidRPr="00715553" w14:paraId="17F5DDC5" w14:textId="77777777" w:rsidTr="00055772">
        <w:trPr>
          <w:trHeight w:val="398"/>
        </w:trPr>
        <w:tc>
          <w:tcPr>
            <w:tcW w:w="5415" w:type="dxa"/>
          </w:tcPr>
          <w:p w14:paraId="5A2ECF82" w14:textId="77777777" w:rsidR="00337519" w:rsidRPr="00715553" w:rsidRDefault="00337519" w:rsidP="009D779C">
            <w:pPr>
              <w:pStyle w:val="TableParagraph"/>
              <w:spacing w:before="54"/>
              <w:ind w:left="112"/>
              <w:rPr>
                <w:rFonts w:ascii="Times New Roman" w:hAnsi="Times New Roman"/>
                <w:sz w:val="24"/>
                <w:szCs w:val="24"/>
              </w:rPr>
            </w:pPr>
            <w:r w:rsidRPr="00715553">
              <w:rPr>
                <w:rFonts w:ascii="Times New Roman" w:hAnsi="Times New Roman"/>
                <w:sz w:val="24"/>
                <w:szCs w:val="24"/>
              </w:rPr>
              <w:t>из</w:t>
            </w:r>
            <w:r w:rsidRPr="00715553">
              <w:rPr>
                <w:rFonts w:ascii="Times New Roman" w:hAnsi="Times New Roman"/>
                <w:spacing w:val="-2"/>
                <w:sz w:val="24"/>
                <w:szCs w:val="24"/>
              </w:rPr>
              <w:t xml:space="preserve"> </w:t>
            </w:r>
            <w:r w:rsidRPr="00715553">
              <w:rPr>
                <w:rFonts w:ascii="Times New Roman" w:hAnsi="Times New Roman"/>
                <w:sz w:val="24"/>
                <w:szCs w:val="24"/>
              </w:rPr>
              <w:t>них</w:t>
            </w:r>
          </w:p>
        </w:tc>
        <w:tc>
          <w:tcPr>
            <w:tcW w:w="1493" w:type="dxa"/>
          </w:tcPr>
          <w:p w14:paraId="50DB87B1" w14:textId="77777777" w:rsidR="00337519" w:rsidRPr="00715553" w:rsidRDefault="00337519" w:rsidP="009D779C">
            <w:pPr>
              <w:pStyle w:val="TableParagraph"/>
              <w:jc w:val="center"/>
              <w:rPr>
                <w:rFonts w:ascii="Times New Roman" w:hAnsi="Times New Roman"/>
                <w:sz w:val="24"/>
                <w:szCs w:val="24"/>
              </w:rPr>
            </w:pPr>
          </w:p>
        </w:tc>
        <w:tc>
          <w:tcPr>
            <w:tcW w:w="2614" w:type="dxa"/>
          </w:tcPr>
          <w:p w14:paraId="10F1667F" w14:textId="77777777" w:rsidR="00337519" w:rsidRPr="00715553" w:rsidRDefault="00337519" w:rsidP="009D779C">
            <w:pPr>
              <w:pStyle w:val="TableParagraph"/>
              <w:jc w:val="center"/>
              <w:rPr>
                <w:rFonts w:ascii="Times New Roman" w:hAnsi="Times New Roman"/>
                <w:sz w:val="24"/>
                <w:szCs w:val="24"/>
              </w:rPr>
            </w:pPr>
          </w:p>
        </w:tc>
      </w:tr>
      <w:tr w:rsidR="00715553" w:rsidRPr="00715553" w14:paraId="453E6135" w14:textId="77777777" w:rsidTr="00055772">
        <w:trPr>
          <w:trHeight w:val="396"/>
        </w:trPr>
        <w:tc>
          <w:tcPr>
            <w:tcW w:w="5415" w:type="dxa"/>
          </w:tcPr>
          <w:p w14:paraId="4E499AEB" w14:textId="77777777" w:rsidR="00337519" w:rsidRPr="00715553" w:rsidRDefault="00337519" w:rsidP="009D779C">
            <w:pPr>
              <w:pStyle w:val="TableParagraph"/>
              <w:spacing w:before="52"/>
              <w:ind w:left="112"/>
              <w:rPr>
                <w:rFonts w:ascii="Times New Roman" w:hAnsi="Times New Roman"/>
                <w:sz w:val="24"/>
                <w:szCs w:val="24"/>
                <w:lang w:val="ru-RU"/>
              </w:rPr>
            </w:pPr>
            <w:r w:rsidRPr="00715553">
              <w:rPr>
                <w:rFonts w:ascii="Times New Roman" w:hAnsi="Times New Roman"/>
                <w:sz w:val="24"/>
                <w:szCs w:val="24"/>
                <w:lang w:val="ru-RU"/>
              </w:rPr>
              <w:t>Некоторые</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инфекционные</w:t>
            </w:r>
            <w:r w:rsidRPr="00715553">
              <w:rPr>
                <w:rFonts w:ascii="Times New Roman" w:hAnsi="Times New Roman"/>
                <w:spacing w:val="-5"/>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паразитарные</w:t>
            </w:r>
            <w:r w:rsidRPr="00715553">
              <w:rPr>
                <w:rFonts w:ascii="Times New Roman" w:hAnsi="Times New Roman"/>
                <w:spacing w:val="-5"/>
                <w:sz w:val="24"/>
                <w:szCs w:val="24"/>
                <w:lang w:val="ru-RU"/>
              </w:rPr>
              <w:t xml:space="preserve"> </w:t>
            </w:r>
            <w:r w:rsidRPr="00715553">
              <w:rPr>
                <w:rFonts w:ascii="Times New Roman" w:hAnsi="Times New Roman"/>
                <w:sz w:val="24"/>
                <w:szCs w:val="24"/>
                <w:lang w:val="ru-RU"/>
              </w:rPr>
              <w:t>болезни</w:t>
            </w:r>
          </w:p>
        </w:tc>
        <w:tc>
          <w:tcPr>
            <w:tcW w:w="1493" w:type="dxa"/>
          </w:tcPr>
          <w:p w14:paraId="78C906BB"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2</w:t>
            </w:r>
          </w:p>
        </w:tc>
        <w:tc>
          <w:tcPr>
            <w:tcW w:w="2614" w:type="dxa"/>
          </w:tcPr>
          <w:p w14:paraId="53141A36"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0,4</w:t>
            </w:r>
          </w:p>
        </w:tc>
      </w:tr>
      <w:tr w:rsidR="00715553" w:rsidRPr="00715553" w14:paraId="1C8E5726" w14:textId="77777777" w:rsidTr="00055772">
        <w:trPr>
          <w:trHeight w:val="398"/>
        </w:trPr>
        <w:tc>
          <w:tcPr>
            <w:tcW w:w="5415" w:type="dxa"/>
          </w:tcPr>
          <w:p w14:paraId="0524150F" w14:textId="77777777" w:rsidR="00337519" w:rsidRPr="00715553" w:rsidRDefault="00337519" w:rsidP="009D779C">
            <w:pPr>
              <w:pStyle w:val="TableParagraph"/>
              <w:spacing w:before="54"/>
              <w:ind w:left="112"/>
              <w:rPr>
                <w:rFonts w:ascii="Times New Roman" w:hAnsi="Times New Roman"/>
                <w:sz w:val="24"/>
                <w:szCs w:val="24"/>
              </w:rPr>
            </w:pPr>
            <w:r w:rsidRPr="00715553">
              <w:rPr>
                <w:rFonts w:ascii="Times New Roman" w:hAnsi="Times New Roman"/>
                <w:sz w:val="24"/>
                <w:szCs w:val="24"/>
              </w:rPr>
              <w:t>Новообразование</w:t>
            </w:r>
          </w:p>
        </w:tc>
        <w:tc>
          <w:tcPr>
            <w:tcW w:w="1493" w:type="dxa"/>
          </w:tcPr>
          <w:p w14:paraId="54489C04"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16</w:t>
            </w:r>
          </w:p>
        </w:tc>
        <w:tc>
          <w:tcPr>
            <w:tcW w:w="2614" w:type="dxa"/>
          </w:tcPr>
          <w:p w14:paraId="00962ECE"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3,9</w:t>
            </w:r>
          </w:p>
        </w:tc>
      </w:tr>
      <w:tr w:rsidR="00715553" w:rsidRPr="00715553" w14:paraId="79E97DC7" w14:textId="77777777" w:rsidTr="00055772">
        <w:trPr>
          <w:trHeight w:val="551"/>
        </w:trPr>
        <w:tc>
          <w:tcPr>
            <w:tcW w:w="5415" w:type="dxa"/>
          </w:tcPr>
          <w:p w14:paraId="1BB21D22" w14:textId="77777777" w:rsidR="00337519" w:rsidRPr="00715553" w:rsidRDefault="00337519" w:rsidP="009D779C">
            <w:pPr>
              <w:pStyle w:val="TableParagraph"/>
              <w:spacing w:line="268" w:lineRule="exact"/>
              <w:ind w:left="112"/>
              <w:rPr>
                <w:rFonts w:ascii="Times New Roman" w:hAnsi="Times New Roman"/>
                <w:sz w:val="24"/>
                <w:szCs w:val="24"/>
                <w:lang w:val="ru-RU"/>
              </w:rPr>
            </w:pPr>
            <w:r w:rsidRPr="00715553">
              <w:rPr>
                <w:rFonts w:ascii="Times New Roman" w:hAnsi="Times New Roman"/>
                <w:sz w:val="24"/>
                <w:szCs w:val="24"/>
                <w:lang w:val="ru-RU"/>
              </w:rPr>
              <w:t>Болезни</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крови,</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кроветворных</w:t>
            </w:r>
            <w:r w:rsidRPr="00715553">
              <w:rPr>
                <w:rFonts w:ascii="Times New Roman" w:hAnsi="Times New Roman"/>
                <w:spacing w:val="5"/>
                <w:sz w:val="24"/>
                <w:szCs w:val="24"/>
                <w:lang w:val="ru-RU"/>
              </w:rPr>
              <w:t xml:space="preserve"> </w:t>
            </w:r>
            <w:r w:rsidRPr="00715553">
              <w:rPr>
                <w:rFonts w:ascii="Times New Roman" w:hAnsi="Times New Roman"/>
                <w:sz w:val="24"/>
                <w:szCs w:val="24"/>
                <w:lang w:val="ru-RU"/>
              </w:rPr>
              <w:t>органов</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отдельные</w:t>
            </w:r>
          </w:p>
          <w:p w14:paraId="1B14558B" w14:textId="77777777" w:rsidR="00337519" w:rsidRPr="00715553" w:rsidRDefault="00337519" w:rsidP="009D779C">
            <w:pPr>
              <w:pStyle w:val="TableParagraph"/>
              <w:spacing w:line="264" w:lineRule="exact"/>
              <w:ind w:left="112"/>
              <w:rPr>
                <w:rFonts w:ascii="Times New Roman" w:hAnsi="Times New Roman"/>
                <w:sz w:val="24"/>
                <w:szCs w:val="24"/>
              </w:rPr>
            </w:pPr>
            <w:r w:rsidRPr="00715553">
              <w:rPr>
                <w:rFonts w:ascii="Times New Roman" w:hAnsi="Times New Roman"/>
                <w:sz w:val="24"/>
                <w:szCs w:val="24"/>
              </w:rPr>
              <w:t>нарушения,</w:t>
            </w:r>
            <w:r w:rsidRPr="00715553">
              <w:rPr>
                <w:rFonts w:ascii="Times New Roman" w:hAnsi="Times New Roman"/>
                <w:spacing w:val="-4"/>
                <w:sz w:val="24"/>
                <w:szCs w:val="24"/>
              </w:rPr>
              <w:t xml:space="preserve"> </w:t>
            </w:r>
            <w:r w:rsidRPr="00715553">
              <w:rPr>
                <w:rFonts w:ascii="Times New Roman" w:hAnsi="Times New Roman"/>
                <w:sz w:val="24"/>
                <w:szCs w:val="24"/>
              </w:rPr>
              <w:t>вовлекающие</w:t>
            </w:r>
            <w:r w:rsidRPr="00715553">
              <w:rPr>
                <w:rFonts w:ascii="Times New Roman" w:hAnsi="Times New Roman"/>
                <w:spacing w:val="-5"/>
                <w:sz w:val="24"/>
                <w:szCs w:val="24"/>
              </w:rPr>
              <w:t xml:space="preserve"> </w:t>
            </w:r>
            <w:r w:rsidRPr="00715553">
              <w:rPr>
                <w:rFonts w:ascii="Times New Roman" w:hAnsi="Times New Roman"/>
                <w:sz w:val="24"/>
                <w:szCs w:val="24"/>
              </w:rPr>
              <w:t>иммунный</w:t>
            </w:r>
            <w:r w:rsidRPr="00715553">
              <w:rPr>
                <w:rFonts w:ascii="Times New Roman" w:hAnsi="Times New Roman"/>
                <w:spacing w:val="-4"/>
                <w:sz w:val="24"/>
                <w:szCs w:val="24"/>
              </w:rPr>
              <w:t xml:space="preserve"> </w:t>
            </w:r>
            <w:r w:rsidRPr="00715553">
              <w:rPr>
                <w:rFonts w:ascii="Times New Roman" w:hAnsi="Times New Roman"/>
                <w:sz w:val="24"/>
                <w:szCs w:val="24"/>
              </w:rPr>
              <w:t>механизм</w:t>
            </w:r>
          </w:p>
        </w:tc>
        <w:tc>
          <w:tcPr>
            <w:tcW w:w="1493" w:type="dxa"/>
          </w:tcPr>
          <w:p w14:paraId="76226975"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7</w:t>
            </w:r>
          </w:p>
        </w:tc>
        <w:tc>
          <w:tcPr>
            <w:tcW w:w="2614" w:type="dxa"/>
          </w:tcPr>
          <w:p w14:paraId="2134994A"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1,7</w:t>
            </w:r>
          </w:p>
        </w:tc>
      </w:tr>
      <w:tr w:rsidR="00715553" w:rsidRPr="00715553" w14:paraId="1B26E932" w14:textId="77777777" w:rsidTr="00055772">
        <w:trPr>
          <w:trHeight w:val="551"/>
        </w:trPr>
        <w:tc>
          <w:tcPr>
            <w:tcW w:w="5415" w:type="dxa"/>
          </w:tcPr>
          <w:p w14:paraId="0D8B2997" w14:textId="77777777" w:rsidR="00337519" w:rsidRPr="00715553" w:rsidRDefault="00337519" w:rsidP="009D779C">
            <w:pPr>
              <w:pStyle w:val="TableParagraph"/>
              <w:tabs>
                <w:tab w:val="left" w:pos="1230"/>
                <w:tab w:val="left" w:pos="2854"/>
                <w:tab w:val="left" w:pos="4058"/>
              </w:tabs>
              <w:spacing w:line="268" w:lineRule="exact"/>
              <w:ind w:left="112"/>
              <w:rPr>
                <w:rFonts w:ascii="Times New Roman" w:hAnsi="Times New Roman"/>
                <w:sz w:val="24"/>
                <w:szCs w:val="24"/>
                <w:lang w:val="ru-RU"/>
              </w:rPr>
            </w:pPr>
            <w:r w:rsidRPr="00715553">
              <w:rPr>
                <w:rFonts w:ascii="Times New Roman" w:hAnsi="Times New Roman"/>
                <w:sz w:val="24"/>
                <w:szCs w:val="24"/>
                <w:lang w:val="ru-RU"/>
              </w:rPr>
              <w:t>Болезни</w:t>
            </w:r>
            <w:r w:rsidRPr="00715553">
              <w:rPr>
                <w:rFonts w:ascii="Times New Roman" w:hAnsi="Times New Roman"/>
                <w:sz w:val="24"/>
                <w:szCs w:val="24"/>
                <w:lang w:val="ru-RU"/>
              </w:rPr>
              <w:tab/>
              <w:t>эндокринной</w:t>
            </w:r>
            <w:r w:rsidRPr="00715553">
              <w:rPr>
                <w:rFonts w:ascii="Times New Roman" w:hAnsi="Times New Roman"/>
                <w:sz w:val="24"/>
                <w:szCs w:val="24"/>
                <w:lang w:val="ru-RU"/>
              </w:rPr>
              <w:tab/>
              <w:t>системы,</w:t>
            </w:r>
            <w:r w:rsidRPr="00715553">
              <w:rPr>
                <w:rFonts w:ascii="Times New Roman" w:hAnsi="Times New Roman"/>
                <w:sz w:val="24"/>
                <w:szCs w:val="24"/>
                <w:lang w:val="ru-RU"/>
              </w:rPr>
              <w:tab/>
            </w:r>
            <w:r w:rsidRPr="00715553">
              <w:rPr>
                <w:rFonts w:ascii="Times New Roman" w:hAnsi="Times New Roman"/>
                <w:spacing w:val="-1"/>
                <w:sz w:val="24"/>
                <w:szCs w:val="24"/>
                <w:lang w:val="ru-RU"/>
              </w:rPr>
              <w:t>расстройства</w:t>
            </w:r>
          </w:p>
          <w:p w14:paraId="2EC747B8" w14:textId="77777777" w:rsidR="00337519" w:rsidRPr="00715553" w:rsidRDefault="00337519" w:rsidP="009D779C">
            <w:pPr>
              <w:pStyle w:val="TableParagraph"/>
              <w:spacing w:line="264" w:lineRule="exact"/>
              <w:ind w:left="112"/>
              <w:rPr>
                <w:rFonts w:ascii="Times New Roman" w:hAnsi="Times New Roman"/>
                <w:sz w:val="24"/>
                <w:szCs w:val="24"/>
                <w:lang w:val="ru-RU"/>
              </w:rPr>
            </w:pPr>
            <w:r w:rsidRPr="00715553">
              <w:rPr>
                <w:rFonts w:ascii="Times New Roman" w:hAnsi="Times New Roman"/>
                <w:sz w:val="24"/>
                <w:szCs w:val="24"/>
                <w:lang w:val="ru-RU"/>
              </w:rPr>
              <w:t>питания</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4"/>
                <w:sz w:val="24"/>
                <w:szCs w:val="24"/>
                <w:lang w:val="ru-RU"/>
              </w:rPr>
              <w:t xml:space="preserve"> </w:t>
            </w:r>
            <w:r w:rsidRPr="00715553">
              <w:rPr>
                <w:rFonts w:ascii="Times New Roman" w:hAnsi="Times New Roman"/>
                <w:sz w:val="24"/>
                <w:szCs w:val="24"/>
                <w:lang w:val="ru-RU"/>
              </w:rPr>
              <w:t>нарушения</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обмена</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веществ</w:t>
            </w:r>
          </w:p>
        </w:tc>
        <w:tc>
          <w:tcPr>
            <w:tcW w:w="1493" w:type="dxa"/>
          </w:tcPr>
          <w:p w14:paraId="2E172AB9"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15</w:t>
            </w:r>
          </w:p>
        </w:tc>
        <w:tc>
          <w:tcPr>
            <w:tcW w:w="2614" w:type="dxa"/>
          </w:tcPr>
          <w:p w14:paraId="49CEBC9F"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3,7</w:t>
            </w:r>
          </w:p>
        </w:tc>
      </w:tr>
      <w:tr w:rsidR="00715553" w:rsidRPr="00715553" w14:paraId="3E3ACD9D" w14:textId="77777777" w:rsidTr="00055772">
        <w:trPr>
          <w:trHeight w:val="398"/>
        </w:trPr>
        <w:tc>
          <w:tcPr>
            <w:tcW w:w="5415" w:type="dxa"/>
          </w:tcPr>
          <w:p w14:paraId="3ECCD6F1" w14:textId="77777777" w:rsidR="00337519" w:rsidRPr="00715553" w:rsidRDefault="00337519" w:rsidP="009D779C">
            <w:pPr>
              <w:pStyle w:val="TableParagraph"/>
              <w:spacing w:before="54"/>
              <w:ind w:left="112"/>
              <w:rPr>
                <w:rFonts w:ascii="Times New Roman" w:hAnsi="Times New Roman"/>
                <w:sz w:val="24"/>
                <w:szCs w:val="24"/>
              </w:rPr>
            </w:pPr>
            <w:r w:rsidRPr="00715553">
              <w:rPr>
                <w:rFonts w:ascii="Times New Roman" w:hAnsi="Times New Roman"/>
                <w:sz w:val="24"/>
                <w:szCs w:val="24"/>
              </w:rPr>
              <w:t>Болезни</w:t>
            </w:r>
            <w:r w:rsidRPr="00715553">
              <w:rPr>
                <w:rFonts w:ascii="Times New Roman" w:hAnsi="Times New Roman"/>
                <w:spacing w:val="-3"/>
                <w:sz w:val="24"/>
                <w:szCs w:val="24"/>
              </w:rPr>
              <w:t xml:space="preserve"> </w:t>
            </w:r>
            <w:r w:rsidRPr="00715553">
              <w:rPr>
                <w:rFonts w:ascii="Times New Roman" w:hAnsi="Times New Roman"/>
                <w:sz w:val="24"/>
                <w:szCs w:val="24"/>
              </w:rPr>
              <w:t>нервной</w:t>
            </w:r>
            <w:r w:rsidRPr="00715553">
              <w:rPr>
                <w:rFonts w:ascii="Times New Roman" w:hAnsi="Times New Roman"/>
                <w:spacing w:val="-3"/>
                <w:sz w:val="24"/>
                <w:szCs w:val="24"/>
              </w:rPr>
              <w:t xml:space="preserve"> </w:t>
            </w:r>
            <w:r w:rsidRPr="00715553">
              <w:rPr>
                <w:rFonts w:ascii="Times New Roman" w:hAnsi="Times New Roman"/>
                <w:sz w:val="24"/>
                <w:szCs w:val="24"/>
              </w:rPr>
              <w:t>системы</w:t>
            </w:r>
          </w:p>
        </w:tc>
        <w:tc>
          <w:tcPr>
            <w:tcW w:w="1493" w:type="dxa"/>
          </w:tcPr>
          <w:p w14:paraId="535EA2BB"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3</w:t>
            </w:r>
          </w:p>
        </w:tc>
        <w:tc>
          <w:tcPr>
            <w:tcW w:w="2614" w:type="dxa"/>
          </w:tcPr>
          <w:p w14:paraId="7095CF33"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0,7</w:t>
            </w:r>
          </w:p>
        </w:tc>
      </w:tr>
      <w:tr w:rsidR="00715553" w:rsidRPr="00715553" w14:paraId="793ED84A" w14:textId="77777777" w:rsidTr="00055772">
        <w:trPr>
          <w:trHeight w:val="398"/>
        </w:trPr>
        <w:tc>
          <w:tcPr>
            <w:tcW w:w="5415" w:type="dxa"/>
          </w:tcPr>
          <w:p w14:paraId="70EEE410" w14:textId="77777777" w:rsidR="00337519" w:rsidRPr="00715553" w:rsidRDefault="00337519" w:rsidP="009D779C">
            <w:pPr>
              <w:pStyle w:val="TableParagraph"/>
              <w:spacing w:before="52"/>
              <w:ind w:left="112"/>
              <w:rPr>
                <w:rFonts w:ascii="Times New Roman" w:hAnsi="Times New Roman"/>
                <w:sz w:val="24"/>
                <w:szCs w:val="24"/>
              </w:rPr>
            </w:pPr>
            <w:r w:rsidRPr="00715553">
              <w:rPr>
                <w:rFonts w:ascii="Times New Roman" w:hAnsi="Times New Roman"/>
                <w:sz w:val="24"/>
                <w:szCs w:val="24"/>
              </w:rPr>
              <w:t>Болезни</w:t>
            </w:r>
            <w:r w:rsidRPr="00715553">
              <w:rPr>
                <w:rFonts w:ascii="Times New Roman" w:hAnsi="Times New Roman"/>
                <w:spacing w:val="-3"/>
                <w:sz w:val="24"/>
                <w:szCs w:val="24"/>
              </w:rPr>
              <w:t xml:space="preserve"> </w:t>
            </w:r>
            <w:r w:rsidRPr="00715553">
              <w:rPr>
                <w:rFonts w:ascii="Times New Roman" w:hAnsi="Times New Roman"/>
                <w:sz w:val="24"/>
                <w:szCs w:val="24"/>
              </w:rPr>
              <w:t>системы</w:t>
            </w:r>
            <w:r w:rsidRPr="00715553">
              <w:rPr>
                <w:rFonts w:ascii="Times New Roman" w:hAnsi="Times New Roman"/>
                <w:spacing w:val="-2"/>
                <w:sz w:val="24"/>
                <w:szCs w:val="24"/>
              </w:rPr>
              <w:t xml:space="preserve"> </w:t>
            </w:r>
            <w:r w:rsidRPr="00715553">
              <w:rPr>
                <w:rFonts w:ascii="Times New Roman" w:hAnsi="Times New Roman"/>
                <w:sz w:val="24"/>
                <w:szCs w:val="24"/>
              </w:rPr>
              <w:t>кровообращения</w:t>
            </w:r>
          </w:p>
        </w:tc>
        <w:tc>
          <w:tcPr>
            <w:tcW w:w="1493" w:type="dxa"/>
          </w:tcPr>
          <w:p w14:paraId="17B02676"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206</w:t>
            </w:r>
          </w:p>
        </w:tc>
        <w:tc>
          <w:tcPr>
            <w:tcW w:w="2614" w:type="dxa"/>
          </w:tcPr>
          <w:p w14:paraId="5BC03F07"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20,8</w:t>
            </w:r>
          </w:p>
        </w:tc>
      </w:tr>
      <w:tr w:rsidR="00715553" w:rsidRPr="00715553" w14:paraId="022DD9E7" w14:textId="77777777" w:rsidTr="00055772">
        <w:trPr>
          <w:trHeight w:val="395"/>
        </w:trPr>
        <w:tc>
          <w:tcPr>
            <w:tcW w:w="5415" w:type="dxa"/>
          </w:tcPr>
          <w:p w14:paraId="7AFC8C89" w14:textId="77777777" w:rsidR="00337519" w:rsidRPr="00715553" w:rsidRDefault="00337519" w:rsidP="009D779C">
            <w:pPr>
              <w:pStyle w:val="TableParagraph"/>
              <w:spacing w:before="51"/>
              <w:ind w:left="112"/>
              <w:rPr>
                <w:rFonts w:ascii="Times New Roman" w:hAnsi="Times New Roman"/>
                <w:sz w:val="24"/>
                <w:szCs w:val="24"/>
              </w:rPr>
            </w:pPr>
            <w:r w:rsidRPr="00715553">
              <w:rPr>
                <w:rFonts w:ascii="Times New Roman" w:hAnsi="Times New Roman"/>
                <w:sz w:val="24"/>
                <w:szCs w:val="24"/>
              </w:rPr>
              <w:t>Болезни</w:t>
            </w:r>
            <w:r w:rsidRPr="00715553">
              <w:rPr>
                <w:rFonts w:ascii="Times New Roman" w:hAnsi="Times New Roman"/>
                <w:spacing w:val="-3"/>
                <w:sz w:val="24"/>
                <w:szCs w:val="24"/>
              </w:rPr>
              <w:t xml:space="preserve"> </w:t>
            </w:r>
            <w:r w:rsidRPr="00715553">
              <w:rPr>
                <w:rFonts w:ascii="Times New Roman" w:hAnsi="Times New Roman"/>
                <w:sz w:val="24"/>
                <w:szCs w:val="24"/>
              </w:rPr>
              <w:t>органов</w:t>
            </w:r>
            <w:r w:rsidRPr="00715553">
              <w:rPr>
                <w:rFonts w:ascii="Times New Roman" w:hAnsi="Times New Roman"/>
                <w:spacing w:val="-3"/>
                <w:sz w:val="24"/>
                <w:szCs w:val="24"/>
              </w:rPr>
              <w:t xml:space="preserve"> </w:t>
            </w:r>
            <w:r w:rsidRPr="00715553">
              <w:rPr>
                <w:rFonts w:ascii="Times New Roman" w:hAnsi="Times New Roman"/>
                <w:sz w:val="24"/>
                <w:szCs w:val="24"/>
              </w:rPr>
              <w:t>дыхания</w:t>
            </w:r>
          </w:p>
        </w:tc>
        <w:tc>
          <w:tcPr>
            <w:tcW w:w="1493" w:type="dxa"/>
          </w:tcPr>
          <w:p w14:paraId="45A85523"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318</w:t>
            </w:r>
          </w:p>
        </w:tc>
        <w:tc>
          <w:tcPr>
            <w:tcW w:w="2614" w:type="dxa"/>
          </w:tcPr>
          <w:p w14:paraId="65D6F2CF"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78,5</w:t>
            </w:r>
          </w:p>
        </w:tc>
      </w:tr>
      <w:tr w:rsidR="00715553" w:rsidRPr="00715553" w14:paraId="40A8382F" w14:textId="77777777" w:rsidTr="00055772">
        <w:trPr>
          <w:trHeight w:val="398"/>
        </w:trPr>
        <w:tc>
          <w:tcPr>
            <w:tcW w:w="5415" w:type="dxa"/>
          </w:tcPr>
          <w:p w14:paraId="340D1935" w14:textId="77777777" w:rsidR="00337519" w:rsidRPr="00715553" w:rsidRDefault="00337519" w:rsidP="009D779C">
            <w:pPr>
              <w:pStyle w:val="TableParagraph"/>
              <w:spacing w:before="52"/>
              <w:ind w:left="112"/>
              <w:rPr>
                <w:rFonts w:ascii="Times New Roman" w:hAnsi="Times New Roman"/>
                <w:sz w:val="24"/>
                <w:szCs w:val="24"/>
              </w:rPr>
            </w:pPr>
            <w:r w:rsidRPr="00715553">
              <w:rPr>
                <w:rFonts w:ascii="Times New Roman" w:hAnsi="Times New Roman"/>
                <w:sz w:val="24"/>
                <w:szCs w:val="24"/>
              </w:rPr>
              <w:t>Болезни</w:t>
            </w:r>
            <w:r w:rsidRPr="00715553">
              <w:rPr>
                <w:rFonts w:ascii="Times New Roman" w:hAnsi="Times New Roman"/>
                <w:spacing w:val="-4"/>
                <w:sz w:val="24"/>
                <w:szCs w:val="24"/>
              </w:rPr>
              <w:t xml:space="preserve"> </w:t>
            </w:r>
            <w:r w:rsidRPr="00715553">
              <w:rPr>
                <w:rFonts w:ascii="Times New Roman" w:hAnsi="Times New Roman"/>
                <w:sz w:val="24"/>
                <w:szCs w:val="24"/>
              </w:rPr>
              <w:t>органов</w:t>
            </w:r>
            <w:r w:rsidRPr="00715553">
              <w:rPr>
                <w:rFonts w:ascii="Times New Roman" w:hAnsi="Times New Roman"/>
                <w:spacing w:val="-3"/>
                <w:sz w:val="24"/>
                <w:szCs w:val="24"/>
              </w:rPr>
              <w:t xml:space="preserve"> </w:t>
            </w:r>
            <w:r w:rsidRPr="00715553">
              <w:rPr>
                <w:rFonts w:ascii="Times New Roman" w:hAnsi="Times New Roman"/>
                <w:sz w:val="24"/>
                <w:szCs w:val="24"/>
              </w:rPr>
              <w:t>пищеварения</w:t>
            </w:r>
          </w:p>
        </w:tc>
        <w:tc>
          <w:tcPr>
            <w:tcW w:w="1493" w:type="dxa"/>
          </w:tcPr>
          <w:p w14:paraId="758CD920"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96</w:t>
            </w:r>
          </w:p>
        </w:tc>
        <w:tc>
          <w:tcPr>
            <w:tcW w:w="2614" w:type="dxa"/>
          </w:tcPr>
          <w:p w14:paraId="37728D6C"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23,7</w:t>
            </w:r>
          </w:p>
        </w:tc>
      </w:tr>
      <w:tr w:rsidR="00715553" w:rsidRPr="00715553" w14:paraId="4538D881" w14:textId="77777777" w:rsidTr="00055772">
        <w:trPr>
          <w:trHeight w:val="395"/>
        </w:trPr>
        <w:tc>
          <w:tcPr>
            <w:tcW w:w="5415" w:type="dxa"/>
          </w:tcPr>
          <w:p w14:paraId="108035A6" w14:textId="77777777" w:rsidR="00337519" w:rsidRPr="00715553" w:rsidRDefault="00337519" w:rsidP="009D779C">
            <w:pPr>
              <w:pStyle w:val="TableParagraph"/>
              <w:spacing w:before="52"/>
              <w:ind w:left="112"/>
              <w:rPr>
                <w:rFonts w:ascii="Times New Roman" w:hAnsi="Times New Roman"/>
                <w:sz w:val="24"/>
                <w:szCs w:val="24"/>
                <w:lang w:val="ru-RU"/>
              </w:rPr>
            </w:pPr>
            <w:r w:rsidRPr="00715553">
              <w:rPr>
                <w:rFonts w:ascii="Times New Roman" w:hAnsi="Times New Roman"/>
                <w:sz w:val="24"/>
                <w:szCs w:val="24"/>
                <w:lang w:val="ru-RU"/>
              </w:rPr>
              <w:t>Болезни</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кожи</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и</w:t>
            </w:r>
            <w:r w:rsidRPr="00715553">
              <w:rPr>
                <w:rFonts w:ascii="Times New Roman" w:hAnsi="Times New Roman"/>
                <w:spacing w:val="-2"/>
                <w:sz w:val="24"/>
                <w:szCs w:val="24"/>
                <w:lang w:val="ru-RU"/>
              </w:rPr>
              <w:t xml:space="preserve"> </w:t>
            </w:r>
            <w:r w:rsidRPr="00715553">
              <w:rPr>
                <w:rFonts w:ascii="Times New Roman" w:hAnsi="Times New Roman"/>
                <w:sz w:val="24"/>
                <w:szCs w:val="24"/>
                <w:lang w:val="ru-RU"/>
              </w:rPr>
              <w:t>подкожной</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клетчатки</w:t>
            </w:r>
          </w:p>
        </w:tc>
        <w:tc>
          <w:tcPr>
            <w:tcW w:w="1493" w:type="dxa"/>
          </w:tcPr>
          <w:p w14:paraId="2196DB3A"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7</w:t>
            </w:r>
          </w:p>
        </w:tc>
        <w:tc>
          <w:tcPr>
            <w:tcW w:w="2614" w:type="dxa"/>
          </w:tcPr>
          <w:p w14:paraId="33650335"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1,7</w:t>
            </w:r>
          </w:p>
        </w:tc>
      </w:tr>
      <w:tr w:rsidR="00715553" w:rsidRPr="00715553" w14:paraId="4A3D7146" w14:textId="77777777" w:rsidTr="00055772">
        <w:trPr>
          <w:trHeight w:val="551"/>
        </w:trPr>
        <w:tc>
          <w:tcPr>
            <w:tcW w:w="5415" w:type="dxa"/>
          </w:tcPr>
          <w:p w14:paraId="30D694F2" w14:textId="77777777" w:rsidR="00337519" w:rsidRPr="00715553" w:rsidRDefault="00337519" w:rsidP="009D779C">
            <w:pPr>
              <w:pStyle w:val="TableParagraph"/>
              <w:tabs>
                <w:tab w:val="left" w:pos="1477"/>
                <w:tab w:val="left" w:pos="3882"/>
                <w:tab w:val="left" w:pos="5274"/>
              </w:tabs>
              <w:spacing w:line="268" w:lineRule="exact"/>
              <w:ind w:left="112"/>
              <w:rPr>
                <w:rFonts w:ascii="Times New Roman" w:hAnsi="Times New Roman"/>
                <w:sz w:val="24"/>
                <w:szCs w:val="24"/>
                <w:lang w:val="ru-RU"/>
              </w:rPr>
            </w:pPr>
            <w:r w:rsidRPr="00715553">
              <w:rPr>
                <w:rFonts w:ascii="Times New Roman" w:hAnsi="Times New Roman"/>
                <w:sz w:val="24"/>
                <w:szCs w:val="24"/>
                <w:lang w:val="ru-RU"/>
              </w:rPr>
              <w:t>Болезни</w:t>
            </w:r>
            <w:r w:rsidRPr="00715553">
              <w:rPr>
                <w:rFonts w:ascii="Times New Roman" w:hAnsi="Times New Roman"/>
                <w:sz w:val="24"/>
                <w:szCs w:val="24"/>
                <w:lang w:val="ru-RU"/>
              </w:rPr>
              <w:tab/>
              <w:t>костно-мышечной</w:t>
            </w:r>
            <w:r w:rsidRPr="00715553">
              <w:rPr>
                <w:rFonts w:ascii="Times New Roman" w:hAnsi="Times New Roman"/>
                <w:sz w:val="24"/>
                <w:szCs w:val="24"/>
                <w:lang w:val="ru-RU"/>
              </w:rPr>
              <w:tab/>
              <w:t>системы</w:t>
            </w:r>
            <w:r w:rsidRPr="00715553">
              <w:rPr>
                <w:rFonts w:ascii="Times New Roman" w:hAnsi="Times New Roman"/>
                <w:sz w:val="24"/>
                <w:szCs w:val="24"/>
                <w:lang w:val="ru-RU"/>
              </w:rPr>
              <w:tab/>
            </w:r>
            <w:r w:rsidRPr="00715553">
              <w:rPr>
                <w:rFonts w:ascii="Times New Roman" w:hAnsi="Times New Roman"/>
                <w:spacing w:val="-5"/>
                <w:sz w:val="24"/>
                <w:szCs w:val="24"/>
                <w:lang w:val="ru-RU"/>
              </w:rPr>
              <w:t>и</w:t>
            </w:r>
          </w:p>
          <w:p w14:paraId="331CD7B7" w14:textId="77777777" w:rsidR="00337519" w:rsidRPr="00715553" w:rsidRDefault="00337519" w:rsidP="009D779C">
            <w:pPr>
              <w:pStyle w:val="TableParagraph"/>
              <w:spacing w:line="264" w:lineRule="exact"/>
              <w:ind w:left="112"/>
              <w:rPr>
                <w:rFonts w:ascii="Times New Roman" w:hAnsi="Times New Roman"/>
                <w:sz w:val="24"/>
                <w:szCs w:val="24"/>
                <w:lang w:val="ru-RU"/>
              </w:rPr>
            </w:pPr>
            <w:r w:rsidRPr="00715553">
              <w:rPr>
                <w:rFonts w:ascii="Times New Roman" w:hAnsi="Times New Roman"/>
                <w:sz w:val="24"/>
                <w:szCs w:val="24"/>
                <w:lang w:val="ru-RU"/>
              </w:rPr>
              <w:t>соединительно</w:t>
            </w:r>
            <w:r w:rsidRPr="00715553">
              <w:rPr>
                <w:rFonts w:ascii="Times New Roman" w:hAnsi="Times New Roman"/>
                <w:spacing w:val="-3"/>
                <w:sz w:val="24"/>
                <w:szCs w:val="24"/>
                <w:lang w:val="ru-RU"/>
              </w:rPr>
              <w:t xml:space="preserve"> </w:t>
            </w:r>
            <w:r w:rsidRPr="00715553">
              <w:rPr>
                <w:rFonts w:ascii="Times New Roman" w:hAnsi="Times New Roman"/>
                <w:sz w:val="24"/>
                <w:szCs w:val="24"/>
                <w:lang w:val="ru-RU"/>
              </w:rPr>
              <w:t>ткани</w:t>
            </w:r>
          </w:p>
        </w:tc>
        <w:tc>
          <w:tcPr>
            <w:tcW w:w="1493" w:type="dxa"/>
          </w:tcPr>
          <w:p w14:paraId="748C4C1D"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80</w:t>
            </w:r>
          </w:p>
        </w:tc>
        <w:tc>
          <w:tcPr>
            <w:tcW w:w="2614" w:type="dxa"/>
          </w:tcPr>
          <w:p w14:paraId="4550DD0F"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19,7</w:t>
            </w:r>
          </w:p>
        </w:tc>
      </w:tr>
      <w:tr w:rsidR="00337519" w:rsidRPr="00715553" w14:paraId="7AE594E8" w14:textId="77777777" w:rsidTr="00055772">
        <w:trPr>
          <w:trHeight w:val="398"/>
        </w:trPr>
        <w:tc>
          <w:tcPr>
            <w:tcW w:w="5415" w:type="dxa"/>
          </w:tcPr>
          <w:p w14:paraId="322F68B1" w14:textId="77777777" w:rsidR="00337519" w:rsidRPr="00715553" w:rsidRDefault="00337519" w:rsidP="009D779C">
            <w:pPr>
              <w:pStyle w:val="TableParagraph"/>
              <w:spacing w:before="54"/>
              <w:ind w:left="112"/>
              <w:rPr>
                <w:rFonts w:ascii="Times New Roman" w:hAnsi="Times New Roman"/>
                <w:sz w:val="24"/>
                <w:szCs w:val="24"/>
              </w:rPr>
            </w:pPr>
            <w:r w:rsidRPr="00715553">
              <w:rPr>
                <w:rFonts w:ascii="Times New Roman" w:hAnsi="Times New Roman"/>
                <w:sz w:val="24"/>
                <w:szCs w:val="24"/>
              </w:rPr>
              <w:t>Болезни</w:t>
            </w:r>
            <w:r w:rsidRPr="00715553">
              <w:rPr>
                <w:rFonts w:ascii="Times New Roman" w:hAnsi="Times New Roman"/>
                <w:spacing w:val="-3"/>
                <w:sz w:val="24"/>
                <w:szCs w:val="24"/>
              </w:rPr>
              <w:t xml:space="preserve"> </w:t>
            </w:r>
            <w:r w:rsidRPr="00715553">
              <w:rPr>
                <w:rFonts w:ascii="Times New Roman" w:hAnsi="Times New Roman"/>
                <w:sz w:val="24"/>
                <w:szCs w:val="24"/>
              </w:rPr>
              <w:t>мочеполовой</w:t>
            </w:r>
            <w:r w:rsidRPr="00715553">
              <w:rPr>
                <w:rFonts w:ascii="Times New Roman" w:hAnsi="Times New Roman"/>
                <w:spacing w:val="-3"/>
                <w:sz w:val="24"/>
                <w:szCs w:val="24"/>
              </w:rPr>
              <w:t xml:space="preserve"> </w:t>
            </w:r>
            <w:r w:rsidRPr="00715553">
              <w:rPr>
                <w:rFonts w:ascii="Times New Roman" w:hAnsi="Times New Roman"/>
                <w:sz w:val="24"/>
                <w:szCs w:val="24"/>
              </w:rPr>
              <w:t>системы</w:t>
            </w:r>
          </w:p>
        </w:tc>
        <w:tc>
          <w:tcPr>
            <w:tcW w:w="1493" w:type="dxa"/>
          </w:tcPr>
          <w:p w14:paraId="5FD0151B"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34</w:t>
            </w:r>
          </w:p>
        </w:tc>
        <w:tc>
          <w:tcPr>
            <w:tcW w:w="2614" w:type="dxa"/>
          </w:tcPr>
          <w:p w14:paraId="4CC69F99" w14:textId="77777777" w:rsidR="00337519" w:rsidRPr="00715553" w:rsidRDefault="00337519" w:rsidP="009D779C">
            <w:pPr>
              <w:pStyle w:val="TableParagraph"/>
              <w:jc w:val="center"/>
              <w:rPr>
                <w:rFonts w:ascii="Times New Roman" w:hAnsi="Times New Roman"/>
                <w:sz w:val="24"/>
                <w:szCs w:val="24"/>
              </w:rPr>
            </w:pPr>
            <w:r w:rsidRPr="00715553">
              <w:rPr>
                <w:rFonts w:ascii="Times New Roman" w:hAnsi="Times New Roman"/>
                <w:sz w:val="24"/>
                <w:szCs w:val="24"/>
              </w:rPr>
              <w:t>8,3</w:t>
            </w:r>
          </w:p>
        </w:tc>
      </w:tr>
    </w:tbl>
    <w:p w14:paraId="548E90CD" w14:textId="77777777" w:rsidR="00337519" w:rsidRPr="00715553" w:rsidRDefault="00337519" w:rsidP="009D779C">
      <w:pPr>
        <w:pStyle w:val="a5"/>
        <w:spacing w:before="2"/>
        <w:jc w:val="left"/>
        <w:rPr>
          <w:i/>
          <w:sz w:val="20"/>
        </w:rPr>
      </w:pPr>
    </w:p>
    <w:p w14:paraId="7C55E083" w14:textId="113E0F20" w:rsidR="00337519" w:rsidRPr="00715553" w:rsidRDefault="00337519" w:rsidP="009D779C">
      <w:pPr>
        <w:pStyle w:val="a5"/>
        <w:spacing w:before="89"/>
        <w:ind w:right="235"/>
      </w:pPr>
      <w:r w:rsidRPr="00715553">
        <w:t>Объекты здравоохранения относятся к объектам регионального значения.</w:t>
      </w:r>
      <w:r w:rsidRPr="00715553">
        <w:rPr>
          <w:spacing w:val="1"/>
        </w:rPr>
        <w:t xml:space="preserve"> </w:t>
      </w:r>
      <w:r w:rsidRPr="00715553">
        <w:t>Поэтому</w:t>
      </w:r>
      <w:r w:rsidRPr="00715553">
        <w:rPr>
          <w:spacing w:val="-7"/>
        </w:rPr>
        <w:t xml:space="preserve"> </w:t>
      </w:r>
      <w:r w:rsidRPr="00715553">
        <w:t>генеральный</w:t>
      </w:r>
      <w:r w:rsidRPr="00715553">
        <w:rPr>
          <w:spacing w:val="-5"/>
        </w:rPr>
        <w:t xml:space="preserve"> </w:t>
      </w:r>
      <w:r w:rsidRPr="00715553">
        <w:t>план</w:t>
      </w:r>
      <w:r w:rsidRPr="00715553">
        <w:rPr>
          <w:spacing w:val="-6"/>
        </w:rPr>
        <w:t xml:space="preserve"> </w:t>
      </w:r>
      <w:r w:rsidRPr="00715553">
        <w:t>не</w:t>
      </w:r>
      <w:r w:rsidRPr="00715553">
        <w:rPr>
          <w:spacing w:val="-2"/>
        </w:rPr>
        <w:t xml:space="preserve"> </w:t>
      </w:r>
      <w:r w:rsidRPr="00715553">
        <w:t>может</w:t>
      </w:r>
      <w:r w:rsidRPr="00715553">
        <w:rPr>
          <w:spacing w:val="-3"/>
        </w:rPr>
        <w:t xml:space="preserve"> </w:t>
      </w:r>
      <w:r w:rsidRPr="00715553">
        <w:t>утверждать</w:t>
      </w:r>
      <w:r w:rsidRPr="00715553">
        <w:rPr>
          <w:spacing w:val="-3"/>
        </w:rPr>
        <w:t xml:space="preserve"> </w:t>
      </w:r>
      <w:r w:rsidRPr="00715553">
        <w:t>размещение</w:t>
      </w:r>
      <w:r w:rsidRPr="00715553">
        <w:rPr>
          <w:spacing w:val="-6"/>
        </w:rPr>
        <w:t xml:space="preserve"> </w:t>
      </w:r>
      <w:r w:rsidRPr="00715553">
        <w:t>данных</w:t>
      </w:r>
      <w:r w:rsidRPr="00715553">
        <w:rPr>
          <w:spacing w:val="-5"/>
        </w:rPr>
        <w:t xml:space="preserve"> </w:t>
      </w:r>
      <w:r w:rsidRPr="00715553">
        <w:t>объектов.</w:t>
      </w:r>
    </w:p>
    <w:p w14:paraId="20E5E637" w14:textId="77777777" w:rsidR="0095294A" w:rsidRPr="00715553" w:rsidRDefault="0095294A" w:rsidP="009D779C">
      <w:pPr>
        <w:spacing w:after="0" w:line="240" w:lineRule="auto"/>
        <w:ind w:firstLine="709"/>
        <w:jc w:val="both"/>
        <w:rPr>
          <w:rFonts w:ascii="Times New Roman" w:eastAsia="Times New Roman" w:hAnsi="Times New Roman"/>
          <w:i/>
          <w:sz w:val="28"/>
          <w:szCs w:val="28"/>
          <w:u w:val="single"/>
          <w:lang w:eastAsia="ru-RU"/>
        </w:rPr>
      </w:pPr>
    </w:p>
    <w:p w14:paraId="2451CCAF" w14:textId="383D40A6" w:rsidR="005D28B1" w:rsidRPr="00715553" w:rsidRDefault="005D28B1" w:rsidP="009D779C">
      <w:pPr>
        <w:spacing w:after="0" w:line="240" w:lineRule="auto"/>
        <w:ind w:firstLine="709"/>
        <w:jc w:val="both"/>
        <w:rPr>
          <w:rFonts w:ascii="Times New Roman" w:eastAsia="Times New Roman" w:hAnsi="Times New Roman"/>
          <w:i/>
          <w:sz w:val="28"/>
          <w:szCs w:val="28"/>
          <w:u w:val="single"/>
          <w:lang w:eastAsia="ru-RU"/>
        </w:rPr>
      </w:pPr>
      <w:r w:rsidRPr="00715553">
        <w:rPr>
          <w:rFonts w:ascii="Times New Roman" w:eastAsia="Times New Roman" w:hAnsi="Times New Roman"/>
          <w:i/>
          <w:sz w:val="28"/>
          <w:szCs w:val="28"/>
          <w:u w:val="single"/>
          <w:lang w:eastAsia="ru-RU"/>
        </w:rPr>
        <w:t>Культура</w:t>
      </w:r>
    </w:p>
    <w:p w14:paraId="71260F7E" w14:textId="20DACDFB" w:rsidR="005D28B1" w:rsidRPr="00715553" w:rsidRDefault="005D28B1"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Уровень качества жизни определяется также доступностью населения</w:t>
      </w:r>
      <w:r w:rsidR="009A5E75" w:rsidRPr="00715553">
        <w:rPr>
          <w:rFonts w:ascii="Times New Roman" w:eastAsia="Times New Roman" w:hAnsi="Times New Roman"/>
          <w:sz w:val="28"/>
          <w:szCs w:val="28"/>
          <w:lang w:eastAsia="ru-RU"/>
        </w:rPr>
        <w:t xml:space="preserve"> к к</w:t>
      </w:r>
      <w:r w:rsidRPr="00715553">
        <w:rPr>
          <w:rFonts w:ascii="Times New Roman" w:eastAsia="Times New Roman" w:hAnsi="Times New Roman"/>
          <w:sz w:val="28"/>
          <w:szCs w:val="28"/>
          <w:lang w:eastAsia="ru-RU"/>
        </w:rPr>
        <w:t>ультурным ценностям, наличием возможностей для культурного досуга, занятий творчеством</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 xml:space="preserve">портом. </w:t>
      </w:r>
    </w:p>
    <w:p w14:paraId="5C2D3E45" w14:textId="0F3F9F41" w:rsidR="005D28B1" w:rsidRPr="00715553" w:rsidRDefault="005D28B1"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 последние годы большой интерес общества обращён</w:t>
      </w:r>
      <w:r w:rsidR="009A5E75" w:rsidRPr="00715553">
        <w:rPr>
          <w:rFonts w:ascii="Times New Roman" w:eastAsia="Times New Roman" w:hAnsi="Times New Roman"/>
          <w:sz w:val="28"/>
          <w:szCs w:val="28"/>
          <w:lang w:eastAsia="ru-RU"/>
        </w:rPr>
        <w:t xml:space="preserve"> к и</w:t>
      </w:r>
      <w:r w:rsidRPr="00715553">
        <w:rPr>
          <w:rFonts w:ascii="Times New Roman" w:eastAsia="Times New Roman" w:hAnsi="Times New Roman"/>
          <w:sz w:val="28"/>
          <w:szCs w:val="28"/>
          <w:lang w:eastAsia="ru-RU"/>
        </w:rPr>
        <w:t>стокам традиционной народной культуры</w:t>
      </w:r>
      <w:r w:rsidR="009A5E75" w:rsidRPr="00715553">
        <w:rPr>
          <w:rFonts w:ascii="Times New Roman" w:eastAsia="Times New Roman" w:hAnsi="Times New Roman"/>
          <w:sz w:val="28"/>
          <w:szCs w:val="28"/>
          <w:lang w:eastAsia="ru-RU"/>
        </w:rPr>
        <w:t xml:space="preserve"> и л</w:t>
      </w:r>
      <w:r w:rsidRPr="00715553">
        <w:rPr>
          <w:rFonts w:ascii="Times New Roman" w:eastAsia="Times New Roman" w:hAnsi="Times New Roman"/>
          <w:sz w:val="28"/>
          <w:szCs w:val="28"/>
          <w:lang w:eastAsia="ru-RU"/>
        </w:rPr>
        <w:t>юбительскому искусству как фактору сохранения единого культурного пространства. Учреждения культурно-досугового типа удовлетворяют широкий диапазон запросов</w:t>
      </w:r>
      <w:r w:rsidR="009A5E75" w:rsidRPr="00715553">
        <w:rPr>
          <w:rFonts w:ascii="Times New Roman" w:eastAsia="Times New Roman" w:hAnsi="Times New Roman"/>
          <w:sz w:val="28"/>
          <w:szCs w:val="28"/>
          <w:lang w:eastAsia="ru-RU"/>
        </w:rPr>
        <w:t xml:space="preserve"> и н</w:t>
      </w:r>
      <w:r w:rsidRPr="00715553">
        <w:rPr>
          <w:rFonts w:ascii="Times New Roman" w:eastAsia="Times New Roman" w:hAnsi="Times New Roman"/>
          <w:sz w:val="28"/>
          <w:szCs w:val="28"/>
          <w:lang w:eastAsia="ru-RU"/>
        </w:rPr>
        <w:t>ужд населения</w:t>
      </w:r>
      <w:r w:rsidR="009A5E75" w:rsidRPr="00715553">
        <w:rPr>
          <w:rFonts w:ascii="Times New Roman" w:eastAsia="Times New Roman" w:hAnsi="Times New Roman"/>
          <w:sz w:val="28"/>
          <w:szCs w:val="28"/>
          <w:lang w:eastAsia="ru-RU"/>
        </w:rPr>
        <w:t xml:space="preserve"> в с</w:t>
      </w:r>
      <w:r w:rsidRPr="00715553">
        <w:rPr>
          <w:rFonts w:ascii="Times New Roman" w:eastAsia="Times New Roman" w:hAnsi="Times New Roman"/>
          <w:sz w:val="28"/>
          <w:szCs w:val="28"/>
          <w:lang w:eastAsia="ru-RU"/>
        </w:rPr>
        <w:t>фере культуры, способствуют полноценной реализации конституционных прав граждан</w:t>
      </w:r>
      <w:r w:rsidR="009A5E75" w:rsidRPr="00715553">
        <w:rPr>
          <w:rFonts w:ascii="Times New Roman" w:eastAsia="Times New Roman" w:hAnsi="Times New Roman"/>
          <w:sz w:val="28"/>
          <w:szCs w:val="28"/>
          <w:lang w:eastAsia="ru-RU"/>
        </w:rPr>
        <w:t xml:space="preserve"> на у</w:t>
      </w:r>
      <w:r w:rsidRPr="00715553">
        <w:rPr>
          <w:rFonts w:ascii="Times New Roman" w:eastAsia="Times New Roman" w:hAnsi="Times New Roman"/>
          <w:sz w:val="28"/>
          <w:szCs w:val="28"/>
          <w:lang w:eastAsia="ru-RU"/>
        </w:rPr>
        <w:t>частие</w:t>
      </w:r>
      <w:r w:rsidR="009A5E75" w:rsidRPr="00715553">
        <w:rPr>
          <w:rFonts w:ascii="Times New Roman" w:eastAsia="Times New Roman" w:hAnsi="Times New Roman"/>
          <w:sz w:val="28"/>
          <w:szCs w:val="28"/>
          <w:lang w:eastAsia="ru-RU"/>
        </w:rPr>
        <w:t xml:space="preserve"> в к</w:t>
      </w:r>
      <w:r w:rsidRPr="00715553">
        <w:rPr>
          <w:rFonts w:ascii="Times New Roman" w:eastAsia="Times New Roman" w:hAnsi="Times New Roman"/>
          <w:sz w:val="28"/>
          <w:szCs w:val="28"/>
          <w:lang w:eastAsia="ru-RU"/>
        </w:rPr>
        <w:t>ультурной жизни</w:t>
      </w:r>
      <w:r w:rsidR="009A5E75" w:rsidRPr="00715553">
        <w:rPr>
          <w:rFonts w:ascii="Times New Roman" w:eastAsia="Times New Roman" w:hAnsi="Times New Roman"/>
          <w:sz w:val="28"/>
          <w:szCs w:val="28"/>
          <w:lang w:eastAsia="ru-RU"/>
        </w:rPr>
        <w:t xml:space="preserve"> и п</w:t>
      </w:r>
      <w:r w:rsidRPr="00715553">
        <w:rPr>
          <w:rFonts w:ascii="Times New Roman" w:eastAsia="Times New Roman" w:hAnsi="Times New Roman"/>
          <w:sz w:val="28"/>
          <w:szCs w:val="28"/>
          <w:lang w:eastAsia="ru-RU"/>
        </w:rPr>
        <w:t>ользование учреждениями культуры.</w:t>
      </w:r>
    </w:p>
    <w:p w14:paraId="4CB0B0BA" w14:textId="32ED800B" w:rsidR="00B61EAE" w:rsidRPr="00715553" w:rsidRDefault="00B61EAE" w:rsidP="009D779C">
      <w:pPr>
        <w:pStyle w:val="a5"/>
        <w:ind w:firstLine="709"/>
      </w:pPr>
      <w:r w:rsidRPr="00715553">
        <w:t>В поселении функционирует КДЦ «Радуга» на 400 мест. Здание 1989 г.</w:t>
      </w:r>
      <w:r w:rsidRPr="00715553">
        <w:rPr>
          <w:spacing w:val="1"/>
        </w:rPr>
        <w:t xml:space="preserve"> </w:t>
      </w:r>
      <w:r w:rsidRPr="00715553">
        <w:t>ввода, степень износа 35%. В здании КДЦ расположена библиотека</w:t>
      </w:r>
      <w:r w:rsidR="0095294A" w:rsidRPr="00715553">
        <w:t xml:space="preserve"> - филиал №11 МБУК МЦБС</w:t>
      </w:r>
      <w:r w:rsidRPr="00715553">
        <w:t>, книжный</w:t>
      </w:r>
      <w:r w:rsidRPr="00715553">
        <w:rPr>
          <w:spacing w:val="1"/>
        </w:rPr>
        <w:t xml:space="preserve"> </w:t>
      </w:r>
      <w:r w:rsidRPr="00715553">
        <w:t>фонд которой составляет</w:t>
      </w:r>
      <w:r w:rsidR="0095294A" w:rsidRPr="00715553">
        <w:t xml:space="preserve"> 14 385</w:t>
      </w:r>
      <w:r w:rsidRPr="00715553">
        <w:rPr>
          <w:spacing w:val="-1"/>
        </w:rPr>
        <w:t xml:space="preserve"> </w:t>
      </w:r>
      <w:r w:rsidRPr="00715553">
        <w:t>ед.</w:t>
      </w:r>
      <w:r w:rsidRPr="00715553">
        <w:rPr>
          <w:spacing w:val="-1"/>
        </w:rPr>
        <w:t xml:space="preserve"> </w:t>
      </w:r>
      <w:r w:rsidRPr="00715553">
        <w:t>хранения</w:t>
      </w:r>
      <w:r w:rsidR="0095294A" w:rsidRPr="00715553">
        <w:t>, количество читательских мест – 12 (библиотека полностью укомплектована библиотечной специализированной мебелью (стеллажи, кафедра на 2 рабочих места, столы, тумбы и проч.) и компьютерной техникой).</w:t>
      </w:r>
    </w:p>
    <w:p w14:paraId="40ED709C" w14:textId="77777777" w:rsidR="00875BB5" w:rsidRPr="00715553" w:rsidRDefault="00875BB5" w:rsidP="009D779C">
      <w:pPr>
        <w:spacing w:after="0" w:line="240" w:lineRule="auto"/>
        <w:ind w:firstLine="567"/>
        <w:jc w:val="both"/>
        <w:rPr>
          <w:rFonts w:ascii="Times New Roman" w:eastAsia="Arial Unicode MS" w:hAnsi="Times New Roman"/>
          <w:sz w:val="28"/>
          <w:szCs w:val="28"/>
          <w:lang w:eastAsia="ru-RU"/>
        </w:rPr>
      </w:pPr>
      <w:r w:rsidRPr="00715553">
        <w:rPr>
          <w:rFonts w:ascii="Times New Roman" w:eastAsia="Arial Unicode MS" w:hAnsi="Times New Roman"/>
          <w:sz w:val="28"/>
          <w:szCs w:val="28"/>
          <w:lang w:eastAsia="ru-RU"/>
        </w:rPr>
        <w:t>Деятельность в сфере культуры в среднесрочной перспективе будет направлена на решение следующих основных задач:</w:t>
      </w:r>
    </w:p>
    <w:p w14:paraId="7005E4AA" w14:textId="77777777" w:rsidR="00875BB5" w:rsidRPr="00715553" w:rsidRDefault="00875BB5"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стимулирование самодеятельного творчества и культурно-досуговой деятельности, создание условий для повышения качества работы учреждений культуры и разнообразия услуг, сохранение социальной </w:t>
      </w:r>
      <w:r w:rsidRPr="00715553">
        <w:rPr>
          <w:rFonts w:ascii="Times New Roman" w:eastAsia="Times New Roman" w:hAnsi="Times New Roman"/>
          <w:sz w:val="28"/>
          <w:szCs w:val="28"/>
        </w:rPr>
        <w:lastRenderedPageBreak/>
        <w:t xml:space="preserve">направленности и обеспечение равного доступа к культурным благам; </w:t>
      </w:r>
    </w:p>
    <w:p w14:paraId="2D223F5A" w14:textId="77777777" w:rsidR="00875BB5" w:rsidRPr="00715553" w:rsidRDefault="00875BB5"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обеспечение сохранности и популяризация историко-культурного наследия. </w:t>
      </w:r>
    </w:p>
    <w:p w14:paraId="15E52143" w14:textId="77777777" w:rsidR="00875BB5" w:rsidRPr="00715553" w:rsidRDefault="00875BB5"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обеспечение организации библиотечного обслуживания населения и комплектование книжных фондов. </w:t>
      </w:r>
    </w:p>
    <w:p w14:paraId="1239B859" w14:textId="77777777" w:rsidR="00875BB5" w:rsidRPr="00715553" w:rsidRDefault="00875BB5"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организация и проведение мероприятий в области культуры и искусства; </w:t>
      </w:r>
    </w:p>
    <w:p w14:paraId="4B61D9DD" w14:textId="77777777" w:rsidR="00875BB5" w:rsidRPr="00715553" w:rsidRDefault="00875BB5"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укрепление материально-технической базы учреждений культуры. </w:t>
      </w:r>
    </w:p>
    <w:p w14:paraId="03EFE195" w14:textId="77777777" w:rsidR="00875BB5" w:rsidRPr="00715553" w:rsidRDefault="00875BB5" w:rsidP="009D779C">
      <w:pPr>
        <w:spacing w:after="0" w:line="240" w:lineRule="auto"/>
        <w:ind w:firstLine="567"/>
        <w:jc w:val="both"/>
        <w:rPr>
          <w:rFonts w:ascii="Times New Roman" w:eastAsia="Arial Unicode MS" w:hAnsi="Times New Roman"/>
          <w:sz w:val="28"/>
          <w:szCs w:val="28"/>
          <w:lang w:eastAsia="ru-RU"/>
        </w:rPr>
      </w:pPr>
      <w:r w:rsidRPr="00715553">
        <w:rPr>
          <w:rFonts w:ascii="Times New Roman" w:eastAsia="Arial Unicode MS" w:hAnsi="Times New Roman"/>
          <w:sz w:val="28"/>
          <w:szCs w:val="28"/>
          <w:lang w:eastAsia="ru-RU"/>
        </w:rPr>
        <w:t>Наблюдается рост асоциальных проявлений в молодёжной среде. В связи с этим, в работе с молодёжью старшего подросткового возраста особое внимание должно уделяться пропаганде правовых знаний, расширению работы по организации досуговой и трудовой занятости молодёжи, вовлечению молодёжи в проведение различных мероприятий.</w:t>
      </w:r>
    </w:p>
    <w:p w14:paraId="24ADD2FE" w14:textId="71255E7F" w:rsidR="00875BB5" w:rsidRPr="00715553" w:rsidRDefault="00875BB5" w:rsidP="009D779C">
      <w:pPr>
        <w:spacing w:after="0" w:line="240" w:lineRule="auto"/>
        <w:ind w:firstLine="567"/>
        <w:jc w:val="both"/>
        <w:rPr>
          <w:rFonts w:ascii="Times New Roman" w:eastAsia="Arial Unicode MS" w:hAnsi="Times New Roman"/>
          <w:sz w:val="28"/>
          <w:szCs w:val="28"/>
          <w:lang w:eastAsia="ru-RU"/>
        </w:rPr>
      </w:pPr>
      <w:r w:rsidRPr="00715553">
        <w:rPr>
          <w:rFonts w:ascii="Times New Roman" w:eastAsia="Arial Unicode MS" w:hAnsi="Times New Roman"/>
          <w:sz w:val="28"/>
          <w:szCs w:val="28"/>
          <w:lang w:eastAsia="ru-RU"/>
        </w:rPr>
        <w:t>Актуальной для молодёжи является проблема самореализации. Сегодня на территории района появляются и развиваются молодёжные субкультуры, создаваемые самими молодыми людьми с целью самореализации. Среди них выделяются такие творческие направления, как КВН, электронная и рок-музыка, брейк-данс, хип-хоп, клубы экстремальных видов спорта и т.д. Все большее количество активной творческой молодёжи поселения вовлекается в деятельность молодёжных субкультур, способствуя развитию культурного и инновационного потенциала территории. Однако предлагаемые учреждениями образования и дополнительного образования формы поддержки творческой инициативы либо не отвечают современным потребностям и предпочтениям молодёжи, либо не в полной мере их удовлетворяют как в количественном, так и в качественном отношении.</w:t>
      </w:r>
    </w:p>
    <w:p w14:paraId="50394032" w14:textId="10D7AC51" w:rsidR="00737D10" w:rsidRPr="00715553" w:rsidRDefault="00875BB5"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Arial Unicode MS" w:hAnsi="Times New Roman"/>
          <w:sz w:val="28"/>
          <w:szCs w:val="28"/>
          <w:lang w:eastAsia="ru-RU"/>
        </w:rPr>
        <w:t xml:space="preserve">В настоящее время недостаточное внимание уделяется вопросу работы с молодёжью, проживающей на территории </w:t>
      </w:r>
      <w:r w:rsidR="00EA1C32" w:rsidRPr="00715553">
        <w:rPr>
          <w:rFonts w:ascii="Times New Roman" w:hAnsi="Times New Roman"/>
          <w:sz w:val="28"/>
          <w:szCs w:val="28"/>
        </w:rPr>
        <w:t>Пионерского</w:t>
      </w:r>
      <w:r w:rsidR="00EA1C32" w:rsidRPr="00715553">
        <w:rPr>
          <w:rFonts w:ascii="Times New Roman" w:hAnsi="Times New Roman"/>
          <w:spacing w:val="1"/>
          <w:sz w:val="28"/>
          <w:szCs w:val="28"/>
        </w:rPr>
        <w:t xml:space="preserve"> </w:t>
      </w:r>
      <w:r w:rsidR="00EA1C32" w:rsidRPr="00715553">
        <w:rPr>
          <w:rFonts w:ascii="Times New Roman" w:hAnsi="Times New Roman"/>
          <w:sz w:val="28"/>
          <w:szCs w:val="28"/>
        </w:rPr>
        <w:t>сельского</w:t>
      </w:r>
      <w:r w:rsidR="00EA1C32" w:rsidRPr="00715553">
        <w:rPr>
          <w:rFonts w:ascii="Times New Roman" w:hAnsi="Times New Roman"/>
          <w:spacing w:val="1"/>
          <w:sz w:val="28"/>
          <w:szCs w:val="28"/>
        </w:rPr>
        <w:t xml:space="preserve"> </w:t>
      </w:r>
      <w:r w:rsidR="00EA1C32" w:rsidRPr="00715553">
        <w:rPr>
          <w:rFonts w:ascii="Times New Roman" w:hAnsi="Times New Roman"/>
          <w:sz w:val="28"/>
          <w:szCs w:val="28"/>
        </w:rPr>
        <w:t>поселения</w:t>
      </w:r>
      <w:r w:rsidRPr="00715553">
        <w:rPr>
          <w:rFonts w:ascii="Times New Roman" w:eastAsia="Arial Unicode MS" w:hAnsi="Times New Roman"/>
          <w:sz w:val="28"/>
          <w:szCs w:val="28"/>
          <w:lang w:eastAsia="ru-RU"/>
        </w:rPr>
        <w:t>. Эти молодые люди, как правило, старше 20 лет, являются и молодыми специалистами, работающими на предприятиях, находящихся в районе. Необходимо создание общественных объединений по интересам особенно в сельской местности, основной задачей которых будет являться включение рабочей молодёжи в общественные дела и участие в организации и проведении творческих мероприятий.</w:t>
      </w:r>
    </w:p>
    <w:p w14:paraId="3F60A138" w14:textId="77777777" w:rsidR="00FD10F6" w:rsidRPr="00715553" w:rsidRDefault="00FD10F6" w:rsidP="009D779C">
      <w:pPr>
        <w:spacing w:after="0" w:line="240" w:lineRule="auto"/>
        <w:ind w:firstLine="709"/>
        <w:jc w:val="both"/>
        <w:rPr>
          <w:rFonts w:ascii="Times New Roman" w:eastAsia="Times New Roman" w:hAnsi="Times New Roman"/>
          <w:sz w:val="28"/>
          <w:szCs w:val="28"/>
          <w:lang w:eastAsia="ru-RU"/>
        </w:rPr>
      </w:pPr>
    </w:p>
    <w:p w14:paraId="7915C020" w14:textId="6B364A34" w:rsidR="00FB68B4" w:rsidRPr="00715553" w:rsidRDefault="00FB68B4" w:rsidP="009D779C">
      <w:pPr>
        <w:spacing w:after="0" w:line="240" w:lineRule="auto"/>
        <w:ind w:firstLine="709"/>
        <w:jc w:val="both"/>
        <w:rPr>
          <w:rFonts w:ascii="Times New Roman" w:eastAsia="Times New Roman" w:hAnsi="Times New Roman"/>
          <w:i/>
          <w:sz w:val="28"/>
          <w:szCs w:val="28"/>
          <w:u w:val="single"/>
          <w:lang w:eastAsia="ru-RU"/>
        </w:rPr>
      </w:pPr>
      <w:r w:rsidRPr="00715553">
        <w:rPr>
          <w:rFonts w:ascii="Times New Roman" w:eastAsia="Times New Roman" w:hAnsi="Times New Roman"/>
          <w:i/>
          <w:sz w:val="28"/>
          <w:szCs w:val="28"/>
          <w:u w:val="single"/>
          <w:lang w:eastAsia="ru-RU"/>
        </w:rPr>
        <w:t>Физическая культура</w:t>
      </w:r>
      <w:r w:rsidR="009A5E75" w:rsidRPr="00715553">
        <w:rPr>
          <w:rFonts w:ascii="Times New Roman" w:eastAsia="Times New Roman" w:hAnsi="Times New Roman"/>
          <w:i/>
          <w:sz w:val="28"/>
          <w:szCs w:val="28"/>
          <w:u w:val="single"/>
          <w:lang w:eastAsia="ru-RU"/>
        </w:rPr>
        <w:t xml:space="preserve"> и с</w:t>
      </w:r>
      <w:r w:rsidRPr="00715553">
        <w:rPr>
          <w:rFonts w:ascii="Times New Roman" w:eastAsia="Times New Roman" w:hAnsi="Times New Roman"/>
          <w:i/>
          <w:sz w:val="28"/>
          <w:szCs w:val="28"/>
          <w:u w:val="single"/>
          <w:lang w:eastAsia="ru-RU"/>
        </w:rPr>
        <w:t>порт</w:t>
      </w:r>
    </w:p>
    <w:p w14:paraId="52788336" w14:textId="7E8650DF" w:rsidR="00B105C4" w:rsidRPr="00715553" w:rsidRDefault="003A4A59"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Основными направлениями</w:t>
      </w:r>
      <w:r w:rsidR="009A5E75" w:rsidRPr="00715553">
        <w:rPr>
          <w:rFonts w:ascii="Times New Roman" w:eastAsia="Times New Roman" w:hAnsi="Times New Roman"/>
          <w:sz w:val="28"/>
          <w:szCs w:val="28"/>
          <w:lang w:eastAsia="ru-RU"/>
        </w:rPr>
        <w:t xml:space="preserve"> в о</w:t>
      </w:r>
      <w:r w:rsidRPr="00715553">
        <w:rPr>
          <w:rFonts w:ascii="Times New Roman" w:eastAsia="Times New Roman" w:hAnsi="Times New Roman"/>
          <w:sz w:val="28"/>
          <w:szCs w:val="28"/>
          <w:lang w:eastAsia="ru-RU"/>
        </w:rPr>
        <w:t>бласти физической культуры</w:t>
      </w:r>
      <w:r w:rsidR="009A5E75" w:rsidRPr="00715553">
        <w:rPr>
          <w:rFonts w:ascii="Times New Roman" w:eastAsia="Times New Roman" w:hAnsi="Times New Roman"/>
          <w:sz w:val="28"/>
          <w:szCs w:val="28"/>
          <w:lang w:eastAsia="ru-RU"/>
        </w:rPr>
        <w:t xml:space="preserve"> и м</w:t>
      </w:r>
      <w:r w:rsidRPr="00715553">
        <w:rPr>
          <w:rFonts w:ascii="Times New Roman" w:eastAsia="Times New Roman" w:hAnsi="Times New Roman"/>
          <w:sz w:val="28"/>
          <w:szCs w:val="28"/>
          <w:lang w:eastAsia="ru-RU"/>
        </w:rPr>
        <w:t>ассового спорта являются привлечение жителей муниципального образования</w:t>
      </w:r>
      <w:r w:rsidR="009A5E75" w:rsidRPr="00715553">
        <w:rPr>
          <w:rFonts w:ascii="Times New Roman" w:eastAsia="Times New Roman" w:hAnsi="Times New Roman"/>
          <w:sz w:val="28"/>
          <w:szCs w:val="28"/>
          <w:lang w:eastAsia="ru-RU"/>
        </w:rPr>
        <w:t xml:space="preserve"> к з</w:t>
      </w:r>
      <w:r w:rsidRPr="00715553">
        <w:rPr>
          <w:rFonts w:ascii="Times New Roman" w:eastAsia="Times New Roman" w:hAnsi="Times New Roman"/>
          <w:sz w:val="28"/>
          <w:szCs w:val="28"/>
          <w:lang w:eastAsia="ru-RU"/>
        </w:rPr>
        <w:t>анятиям физической культурой</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портом, развитие детско-юношеского спорта, пропаганда здорового образа жизни, военно-патриотическое воспитание молодёжи</w:t>
      </w:r>
      <w:r w:rsidR="009A5E75" w:rsidRPr="00715553">
        <w:rPr>
          <w:rFonts w:ascii="Times New Roman" w:eastAsia="Times New Roman" w:hAnsi="Times New Roman"/>
          <w:sz w:val="28"/>
          <w:szCs w:val="28"/>
          <w:lang w:eastAsia="ru-RU"/>
        </w:rPr>
        <w:t xml:space="preserve"> и п</w:t>
      </w:r>
      <w:r w:rsidRPr="00715553">
        <w:rPr>
          <w:rFonts w:ascii="Times New Roman" w:eastAsia="Times New Roman" w:hAnsi="Times New Roman"/>
          <w:sz w:val="28"/>
          <w:szCs w:val="28"/>
          <w:lang w:eastAsia="ru-RU"/>
        </w:rPr>
        <w:t xml:space="preserve">одростков. </w:t>
      </w:r>
    </w:p>
    <w:p w14:paraId="2217DEB8" w14:textId="77777777" w:rsidR="00875BB5" w:rsidRPr="00715553" w:rsidRDefault="00875BB5" w:rsidP="009D779C">
      <w:pPr>
        <w:spacing w:after="0" w:line="240" w:lineRule="auto"/>
        <w:ind w:firstLine="567"/>
        <w:jc w:val="both"/>
        <w:rPr>
          <w:rFonts w:ascii="Times New Roman" w:eastAsia="Arial Unicode MS" w:hAnsi="Times New Roman"/>
          <w:sz w:val="28"/>
          <w:szCs w:val="28"/>
          <w:lang w:eastAsia="ru-RU"/>
        </w:rPr>
      </w:pPr>
      <w:r w:rsidRPr="00715553">
        <w:rPr>
          <w:rFonts w:ascii="Times New Roman" w:eastAsia="Arial Unicode MS" w:hAnsi="Times New Roman"/>
          <w:sz w:val="28"/>
          <w:szCs w:val="28"/>
          <w:lang w:eastAsia="ru-RU"/>
        </w:rPr>
        <w:t>Основополагающей задачей государственной политики является создание условий для роста благосостояния населения Российской Федерации, национального самосознания, обеспечения долгосрочной социальной стабильности, сохранение и улучшения физического и духовного здоровья.</w:t>
      </w:r>
    </w:p>
    <w:p w14:paraId="08C7FFF4" w14:textId="77777777" w:rsidR="00875BB5" w:rsidRPr="00715553" w:rsidRDefault="00875BB5" w:rsidP="009D779C">
      <w:pPr>
        <w:spacing w:after="0" w:line="240" w:lineRule="auto"/>
        <w:ind w:firstLine="567"/>
        <w:jc w:val="both"/>
        <w:rPr>
          <w:rFonts w:ascii="Times New Roman" w:eastAsia="Arial Unicode MS" w:hAnsi="Times New Roman"/>
          <w:sz w:val="28"/>
          <w:szCs w:val="28"/>
          <w:lang w:eastAsia="ru-RU"/>
        </w:rPr>
      </w:pPr>
      <w:r w:rsidRPr="00715553">
        <w:rPr>
          <w:rFonts w:ascii="Times New Roman" w:eastAsia="Arial Unicode MS" w:hAnsi="Times New Roman"/>
          <w:sz w:val="28"/>
          <w:szCs w:val="28"/>
          <w:lang w:eastAsia="ru-RU"/>
        </w:rPr>
        <w:t xml:space="preserve">Спортивная база поселения достаточно развита. Спортивно-оздоровительная деятельность осуществляется в рамках школьных занятий физкультурой и в форме любительского спорта. </w:t>
      </w:r>
    </w:p>
    <w:p w14:paraId="47D5A1A2" w14:textId="77777777" w:rsidR="00057888" w:rsidRPr="00715553" w:rsidRDefault="00057888" w:rsidP="009D779C">
      <w:pPr>
        <w:pStyle w:val="a5"/>
        <w:spacing w:line="321" w:lineRule="exact"/>
        <w:ind w:left="930"/>
        <w:jc w:val="left"/>
      </w:pPr>
      <w:r w:rsidRPr="00715553">
        <w:t>В</w:t>
      </w:r>
      <w:r w:rsidRPr="00715553">
        <w:rPr>
          <w:spacing w:val="-2"/>
        </w:rPr>
        <w:t xml:space="preserve"> </w:t>
      </w:r>
      <w:r w:rsidRPr="00715553">
        <w:t>поселении</w:t>
      </w:r>
      <w:r w:rsidRPr="00715553">
        <w:rPr>
          <w:spacing w:val="-5"/>
        </w:rPr>
        <w:t xml:space="preserve"> </w:t>
      </w:r>
      <w:r w:rsidRPr="00715553">
        <w:t>для</w:t>
      </w:r>
      <w:r w:rsidRPr="00715553">
        <w:rPr>
          <w:spacing w:val="-1"/>
        </w:rPr>
        <w:t xml:space="preserve"> </w:t>
      </w:r>
      <w:r w:rsidRPr="00715553">
        <w:t>развития</w:t>
      </w:r>
      <w:r w:rsidRPr="00715553">
        <w:rPr>
          <w:spacing w:val="-5"/>
        </w:rPr>
        <w:t xml:space="preserve"> </w:t>
      </w:r>
      <w:r w:rsidRPr="00715553">
        <w:t>физической</w:t>
      </w:r>
      <w:r w:rsidRPr="00715553">
        <w:rPr>
          <w:spacing w:val="-1"/>
        </w:rPr>
        <w:t xml:space="preserve"> </w:t>
      </w:r>
      <w:r w:rsidRPr="00715553">
        <w:t>культуры</w:t>
      </w:r>
      <w:r w:rsidRPr="00715553">
        <w:rPr>
          <w:spacing w:val="-2"/>
        </w:rPr>
        <w:t xml:space="preserve"> </w:t>
      </w:r>
      <w:r w:rsidRPr="00715553">
        <w:t>и</w:t>
      </w:r>
      <w:r w:rsidRPr="00715553">
        <w:rPr>
          <w:spacing w:val="-1"/>
        </w:rPr>
        <w:t xml:space="preserve"> </w:t>
      </w:r>
      <w:r w:rsidRPr="00715553">
        <w:t>спорта</w:t>
      </w:r>
      <w:r w:rsidRPr="00715553">
        <w:rPr>
          <w:spacing w:val="-2"/>
        </w:rPr>
        <w:t xml:space="preserve"> </w:t>
      </w:r>
      <w:r w:rsidRPr="00715553">
        <w:t>действуют:</w:t>
      </w:r>
    </w:p>
    <w:p w14:paraId="69A68E2E" w14:textId="2F666E16" w:rsidR="00057888" w:rsidRPr="00715553" w:rsidRDefault="00926752" w:rsidP="004D65A5">
      <w:pPr>
        <w:pStyle w:val="a9"/>
        <w:widowControl w:val="0"/>
        <w:numPr>
          <w:ilvl w:val="3"/>
          <w:numId w:val="76"/>
        </w:numPr>
        <w:tabs>
          <w:tab w:val="left" w:pos="1637"/>
          <w:tab w:val="left" w:pos="1638"/>
        </w:tabs>
        <w:autoSpaceDE w:val="0"/>
        <w:autoSpaceDN w:val="0"/>
        <w:spacing w:after="0" w:line="240" w:lineRule="auto"/>
        <w:ind w:left="222" w:right="222" w:firstLine="1067"/>
        <w:contextualSpacing w:val="0"/>
        <w:rPr>
          <w:rFonts w:ascii="Times New Roman" w:hAnsi="Times New Roman"/>
          <w:sz w:val="28"/>
        </w:rPr>
      </w:pPr>
      <w:r w:rsidRPr="00715553">
        <w:rPr>
          <w:rFonts w:ascii="Times New Roman" w:hAnsi="Times New Roman"/>
          <w:sz w:val="28"/>
        </w:rPr>
        <w:lastRenderedPageBreak/>
        <w:t>Спортивный зал (СДК п. Пионерский)</w:t>
      </w:r>
      <w:r w:rsidR="00623455" w:rsidRPr="00715553">
        <w:rPr>
          <w:rFonts w:ascii="Times New Roman" w:hAnsi="Times New Roman"/>
          <w:sz w:val="28"/>
        </w:rPr>
        <w:t xml:space="preserve"> 288 м2.</w:t>
      </w:r>
      <w:r w:rsidR="00412467" w:rsidRPr="00715553">
        <w:rPr>
          <w:rFonts w:ascii="Times New Roman" w:hAnsi="Times New Roman"/>
          <w:sz w:val="28"/>
        </w:rPr>
        <w:t>;</w:t>
      </w:r>
    </w:p>
    <w:p w14:paraId="35A95BBE" w14:textId="18D97D00" w:rsidR="00057888" w:rsidRPr="00715553" w:rsidRDefault="00412467" w:rsidP="004D65A5">
      <w:pPr>
        <w:pStyle w:val="a9"/>
        <w:widowControl w:val="0"/>
        <w:numPr>
          <w:ilvl w:val="3"/>
          <w:numId w:val="76"/>
        </w:numPr>
        <w:tabs>
          <w:tab w:val="left" w:pos="1637"/>
          <w:tab w:val="left" w:pos="1638"/>
        </w:tabs>
        <w:autoSpaceDE w:val="0"/>
        <w:autoSpaceDN w:val="0"/>
        <w:spacing w:after="0" w:line="240" w:lineRule="auto"/>
        <w:ind w:left="1637" w:hanging="348"/>
        <w:contextualSpacing w:val="0"/>
        <w:rPr>
          <w:rFonts w:ascii="Times New Roman" w:hAnsi="Times New Roman"/>
          <w:sz w:val="28"/>
        </w:rPr>
      </w:pPr>
      <w:r w:rsidRPr="00715553">
        <w:rPr>
          <w:rFonts w:ascii="Times New Roman" w:hAnsi="Times New Roman"/>
          <w:sz w:val="28"/>
        </w:rPr>
        <w:t>Комплекс стендовой стрельбы (п. Пионерский);</w:t>
      </w:r>
    </w:p>
    <w:p w14:paraId="3D316A7B" w14:textId="5C8AED22" w:rsidR="00057888" w:rsidRPr="00715553" w:rsidRDefault="00412467" w:rsidP="004D65A5">
      <w:pPr>
        <w:pStyle w:val="a9"/>
        <w:widowControl w:val="0"/>
        <w:numPr>
          <w:ilvl w:val="3"/>
          <w:numId w:val="76"/>
        </w:numPr>
        <w:tabs>
          <w:tab w:val="left" w:pos="1637"/>
          <w:tab w:val="left" w:pos="1638"/>
        </w:tabs>
        <w:autoSpaceDE w:val="0"/>
        <w:autoSpaceDN w:val="0"/>
        <w:spacing w:after="0" w:line="342" w:lineRule="exact"/>
        <w:ind w:left="1637" w:hanging="348"/>
        <w:contextualSpacing w:val="0"/>
        <w:rPr>
          <w:rFonts w:ascii="Times New Roman" w:hAnsi="Times New Roman"/>
          <w:sz w:val="28"/>
        </w:rPr>
      </w:pPr>
      <w:r w:rsidRPr="00715553">
        <w:rPr>
          <w:rFonts w:ascii="Times New Roman" w:hAnsi="Times New Roman"/>
          <w:sz w:val="28"/>
        </w:rPr>
        <w:t>Лыжная база (п. Пионерский)</w:t>
      </w:r>
      <w:r w:rsidR="00057888" w:rsidRPr="00715553">
        <w:rPr>
          <w:rFonts w:ascii="Times New Roman" w:hAnsi="Times New Roman"/>
          <w:sz w:val="28"/>
        </w:rPr>
        <w:t>;</w:t>
      </w:r>
    </w:p>
    <w:p w14:paraId="2BCEBE16" w14:textId="2D6D771B" w:rsidR="00057888" w:rsidRPr="00715553" w:rsidRDefault="00412467" w:rsidP="004D65A5">
      <w:pPr>
        <w:pStyle w:val="a9"/>
        <w:widowControl w:val="0"/>
        <w:numPr>
          <w:ilvl w:val="3"/>
          <w:numId w:val="76"/>
        </w:numPr>
        <w:tabs>
          <w:tab w:val="left" w:pos="1637"/>
          <w:tab w:val="left" w:pos="1638"/>
          <w:tab w:val="left" w:pos="4469"/>
          <w:tab w:val="left" w:pos="7017"/>
          <w:tab w:val="left" w:pos="8084"/>
        </w:tabs>
        <w:autoSpaceDE w:val="0"/>
        <w:autoSpaceDN w:val="0"/>
        <w:spacing w:after="0" w:line="240" w:lineRule="auto"/>
        <w:ind w:left="222" w:right="227" w:firstLine="1067"/>
        <w:contextualSpacing w:val="0"/>
        <w:rPr>
          <w:rFonts w:ascii="Times New Roman" w:hAnsi="Times New Roman"/>
          <w:sz w:val="28"/>
        </w:rPr>
      </w:pPr>
      <w:r w:rsidRPr="00715553">
        <w:rPr>
          <w:rFonts w:ascii="Times New Roman" w:hAnsi="Times New Roman"/>
          <w:sz w:val="28"/>
        </w:rPr>
        <w:t>Хоккейная коробка</w:t>
      </w:r>
      <w:r w:rsidR="00623455" w:rsidRPr="00715553">
        <w:rPr>
          <w:rFonts w:ascii="Times New Roman" w:hAnsi="Times New Roman"/>
          <w:sz w:val="28"/>
        </w:rPr>
        <w:t xml:space="preserve"> 1800 м2</w:t>
      </w:r>
      <w:r w:rsidRPr="00715553">
        <w:rPr>
          <w:rFonts w:ascii="Times New Roman" w:hAnsi="Times New Roman"/>
          <w:sz w:val="28"/>
        </w:rPr>
        <w:t>.</w:t>
      </w:r>
    </w:p>
    <w:p w14:paraId="67EFAF5A" w14:textId="29B117C5" w:rsidR="00875BB5" w:rsidRPr="00715553" w:rsidRDefault="00412467" w:rsidP="009D779C">
      <w:pPr>
        <w:spacing w:after="0" w:line="240" w:lineRule="auto"/>
        <w:ind w:firstLine="567"/>
        <w:jc w:val="both"/>
        <w:rPr>
          <w:rFonts w:ascii="Times New Roman" w:eastAsia="Arial Unicode MS" w:hAnsi="Times New Roman"/>
          <w:sz w:val="28"/>
          <w:szCs w:val="28"/>
          <w:lang w:eastAsia="ru-RU"/>
        </w:rPr>
      </w:pPr>
      <w:r w:rsidRPr="00715553">
        <w:rPr>
          <w:rFonts w:ascii="Times New Roman" w:eastAsia="Arial Unicode MS" w:hAnsi="Times New Roman"/>
          <w:sz w:val="28"/>
          <w:szCs w:val="28"/>
          <w:lang w:eastAsia="ru-RU"/>
        </w:rPr>
        <w:t>Н</w:t>
      </w:r>
      <w:r w:rsidR="00875BB5" w:rsidRPr="00715553">
        <w:rPr>
          <w:rFonts w:ascii="Times New Roman" w:eastAsia="Arial Unicode MS" w:hAnsi="Times New Roman"/>
          <w:sz w:val="28"/>
          <w:szCs w:val="28"/>
          <w:lang w:eastAsia="ru-RU"/>
        </w:rPr>
        <w:t>а территории поселения, име</w:t>
      </w:r>
      <w:r w:rsidRPr="00715553">
        <w:rPr>
          <w:rFonts w:ascii="Times New Roman" w:eastAsia="Arial Unicode MS" w:hAnsi="Times New Roman"/>
          <w:sz w:val="28"/>
          <w:szCs w:val="28"/>
          <w:lang w:eastAsia="ru-RU"/>
        </w:rPr>
        <w:t>е</w:t>
      </w:r>
      <w:r w:rsidR="00875BB5" w:rsidRPr="00715553">
        <w:rPr>
          <w:rFonts w:ascii="Times New Roman" w:eastAsia="Arial Unicode MS" w:hAnsi="Times New Roman"/>
          <w:sz w:val="28"/>
          <w:szCs w:val="28"/>
          <w:lang w:eastAsia="ru-RU"/>
        </w:rPr>
        <w:t xml:space="preserve">тся ряд проблем, требующих неотложного решения: одним из главных проблемных вопросов, является наличие </w:t>
      </w:r>
      <w:r w:rsidR="00057888" w:rsidRPr="00715553">
        <w:rPr>
          <w:rFonts w:ascii="Times New Roman" w:eastAsia="Arial Unicode MS" w:hAnsi="Times New Roman"/>
          <w:sz w:val="28"/>
          <w:szCs w:val="28"/>
          <w:lang w:eastAsia="ru-RU"/>
        </w:rPr>
        <w:t>не</w:t>
      </w:r>
      <w:r w:rsidR="00875BB5" w:rsidRPr="00715553">
        <w:rPr>
          <w:rFonts w:ascii="Times New Roman" w:eastAsia="Arial Unicode MS" w:hAnsi="Times New Roman"/>
          <w:sz w:val="28"/>
          <w:szCs w:val="28"/>
          <w:lang w:eastAsia="ru-RU"/>
        </w:rPr>
        <w:t>достаточной материальной базы. Имеющиеся в наличии приспособленные спортивные сооружения не соответствуют современным требованиям</w:t>
      </w:r>
      <w:r w:rsidRPr="00715553">
        <w:rPr>
          <w:rFonts w:ascii="Times New Roman" w:eastAsia="Arial Unicode MS" w:hAnsi="Times New Roman"/>
          <w:sz w:val="28"/>
          <w:szCs w:val="28"/>
          <w:lang w:eastAsia="ru-RU"/>
        </w:rPr>
        <w:t>,</w:t>
      </w:r>
      <w:r w:rsidR="00875BB5" w:rsidRPr="00715553">
        <w:rPr>
          <w:rFonts w:ascii="Times New Roman" w:eastAsia="Arial Unicode MS" w:hAnsi="Times New Roman"/>
          <w:sz w:val="28"/>
          <w:szCs w:val="28"/>
          <w:lang w:eastAsia="ru-RU"/>
        </w:rPr>
        <w:t xml:space="preserve"> </w:t>
      </w:r>
      <w:r w:rsidRPr="00715553">
        <w:rPr>
          <w:rFonts w:ascii="Times New Roman" w:eastAsia="Arial Unicode MS" w:hAnsi="Times New Roman"/>
          <w:sz w:val="28"/>
          <w:szCs w:val="28"/>
          <w:lang w:eastAsia="ru-RU"/>
        </w:rPr>
        <w:t>н</w:t>
      </w:r>
      <w:r w:rsidR="00875BB5" w:rsidRPr="00715553">
        <w:rPr>
          <w:rFonts w:ascii="Times New Roman" w:eastAsia="Arial Unicode MS" w:hAnsi="Times New Roman"/>
          <w:sz w:val="28"/>
          <w:szCs w:val="28"/>
          <w:lang w:eastAsia="ru-RU"/>
        </w:rPr>
        <w:t>едостаточное количество квалифицированных спортивных кадров.</w:t>
      </w:r>
      <w:r w:rsidR="008F5AB4" w:rsidRPr="00715553">
        <w:rPr>
          <w:rFonts w:ascii="Times New Roman" w:hAnsi="Times New Roman"/>
          <w:sz w:val="28"/>
          <w:szCs w:val="28"/>
        </w:rPr>
        <w:t xml:space="preserve"> Поэтому важнейшей задачей в области развития массового спорта является укрепление и модернизация материально-технической базы, создание условий для подготовки и привлечения к работе квалифицированных кадров.</w:t>
      </w:r>
    </w:p>
    <w:p w14:paraId="011B6D6E" w14:textId="559CC38D" w:rsidR="00875BB5" w:rsidRPr="00715553" w:rsidRDefault="00412467" w:rsidP="009D779C">
      <w:pPr>
        <w:spacing w:after="0" w:line="240" w:lineRule="auto"/>
        <w:ind w:firstLine="567"/>
        <w:jc w:val="both"/>
        <w:rPr>
          <w:rFonts w:ascii="Times New Roman" w:eastAsia="Arial Unicode MS" w:hAnsi="Times New Roman"/>
          <w:sz w:val="28"/>
          <w:szCs w:val="28"/>
          <w:lang w:eastAsia="ru-RU"/>
        </w:rPr>
      </w:pPr>
      <w:r w:rsidRPr="00715553">
        <w:rPr>
          <w:rFonts w:ascii="Times New Roman" w:eastAsia="Arial Unicode MS" w:hAnsi="Times New Roman"/>
          <w:sz w:val="28"/>
          <w:szCs w:val="28"/>
          <w:lang w:eastAsia="ru-RU"/>
        </w:rPr>
        <w:t>В</w:t>
      </w:r>
      <w:r w:rsidR="00875BB5" w:rsidRPr="00715553">
        <w:rPr>
          <w:rFonts w:ascii="Times New Roman" w:eastAsia="Arial Unicode MS" w:hAnsi="Times New Roman"/>
          <w:sz w:val="28"/>
          <w:szCs w:val="28"/>
          <w:lang w:eastAsia="ru-RU"/>
        </w:rPr>
        <w:t xml:space="preserve"> числе ключевых проблем сферы массового спорта </w:t>
      </w:r>
      <w:r w:rsidR="007E5E2A" w:rsidRPr="00715553">
        <w:rPr>
          <w:rFonts w:ascii="Times New Roman" w:hAnsi="Times New Roman"/>
          <w:sz w:val="28"/>
          <w:szCs w:val="28"/>
        </w:rPr>
        <w:t>Пионерского</w:t>
      </w:r>
      <w:r w:rsidR="007E5E2A" w:rsidRPr="00715553">
        <w:rPr>
          <w:rFonts w:ascii="Times New Roman" w:hAnsi="Times New Roman"/>
          <w:spacing w:val="1"/>
          <w:sz w:val="28"/>
          <w:szCs w:val="28"/>
        </w:rPr>
        <w:t xml:space="preserve"> </w:t>
      </w:r>
      <w:r w:rsidR="007E5E2A" w:rsidRPr="00715553">
        <w:rPr>
          <w:rFonts w:ascii="Times New Roman" w:hAnsi="Times New Roman"/>
          <w:sz w:val="28"/>
          <w:szCs w:val="28"/>
        </w:rPr>
        <w:t>сельского</w:t>
      </w:r>
      <w:r w:rsidR="007E5E2A" w:rsidRPr="00715553">
        <w:rPr>
          <w:rFonts w:ascii="Times New Roman" w:hAnsi="Times New Roman"/>
          <w:spacing w:val="1"/>
          <w:sz w:val="28"/>
          <w:szCs w:val="28"/>
        </w:rPr>
        <w:t xml:space="preserve"> </w:t>
      </w:r>
      <w:r w:rsidR="007E5E2A" w:rsidRPr="00715553">
        <w:rPr>
          <w:rFonts w:ascii="Times New Roman" w:hAnsi="Times New Roman"/>
          <w:sz w:val="28"/>
          <w:szCs w:val="28"/>
        </w:rPr>
        <w:t>поселения</w:t>
      </w:r>
      <w:r w:rsidR="007E5E2A" w:rsidRPr="00715553">
        <w:rPr>
          <w:rFonts w:ascii="Times New Roman" w:eastAsia="Arial Unicode MS" w:hAnsi="Times New Roman"/>
          <w:sz w:val="28"/>
          <w:szCs w:val="28"/>
          <w:lang w:eastAsia="ru-RU"/>
        </w:rPr>
        <w:t xml:space="preserve"> </w:t>
      </w:r>
      <w:r w:rsidR="00875BB5" w:rsidRPr="00715553">
        <w:rPr>
          <w:rFonts w:ascii="Times New Roman" w:eastAsia="Arial Unicode MS" w:hAnsi="Times New Roman"/>
          <w:sz w:val="28"/>
          <w:szCs w:val="28"/>
          <w:lang w:eastAsia="ru-RU"/>
        </w:rPr>
        <w:t>следует выделить следующие:</w:t>
      </w:r>
    </w:p>
    <w:p w14:paraId="1441D314" w14:textId="77777777" w:rsidR="00875BB5" w:rsidRPr="00715553" w:rsidRDefault="00875BB5"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недостаточное финансирование физической культуры и массового спорта;</w:t>
      </w:r>
    </w:p>
    <w:p w14:paraId="3C4B6FFF" w14:textId="77777777" w:rsidR="00875BB5" w:rsidRPr="00715553" w:rsidRDefault="00875BB5"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отсутствие на предприятиях и в учреждениях штатных специалистов по физической культуре и спорту, работающих в трудовых коллективах;</w:t>
      </w:r>
    </w:p>
    <w:p w14:paraId="351464CA" w14:textId="77777777" w:rsidR="00875BB5" w:rsidRPr="00715553" w:rsidRDefault="00875BB5"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отсутствие у определённой части населения понимания необходимости укреплять своё здоровье, заинтересованности в регулярных занятиях физической культурой и спортом;</w:t>
      </w:r>
    </w:p>
    <w:p w14:paraId="6A6B5EC4" w14:textId="77777777" w:rsidR="00875BB5" w:rsidRPr="00715553" w:rsidRDefault="00875BB5"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находится на низком уровне профессиональная ориентация учащихся с целью привлечения для работы в отрасли «Физическая культура и спорт», низкая заработная плата;</w:t>
      </w:r>
    </w:p>
    <w:p w14:paraId="341F66B0" w14:textId="77777777" w:rsidR="00875BB5" w:rsidRPr="00715553" w:rsidRDefault="00875BB5"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недостаточная обеспеченность спортивными сооружениями, высокая стоимость физкультурно</w:t>
      </w:r>
      <w:r w:rsidRPr="00715553">
        <w:rPr>
          <w:rFonts w:ascii="Times New Roman" w:eastAsia="Times New Roman" w:hAnsi="Times New Roman"/>
          <w:sz w:val="28"/>
          <w:szCs w:val="28"/>
        </w:rPr>
        <w:noBreakHyphen/>
        <w:t>спортивных услуг;</w:t>
      </w:r>
    </w:p>
    <w:p w14:paraId="33B32D7A" w14:textId="77777777" w:rsidR="00875BB5" w:rsidRPr="00715553" w:rsidRDefault="00875BB5"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отсутствие современной спортивной базы;</w:t>
      </w:r>
    </w:p>
    <w:p w14:paraId="7BE47C5B" w14:textId="77777777" w:rsidR="00875BB5" w:rsidRPr="00715553" w:rsidRDefault="00875BB5"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недостаточная оснащённость спортсменов современным инвентарём и оборудованием;</w:t>
      </w:r>
    </w:p>
    <w:p w14:paraId="0783A380" w14:textId="77777777" w:rsidR="00875BB5" w:rsidRPr="00715553" w:rsidRDefault="00875BB5"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отсутствие условий для занятий физической культурой и спортом для лиц с ограниченными возможностями здоровья и инвалидов;</w:t>
      </w:r>
    </w:p>
    <w:p w14:paraId="60242377" w14:textId="77777777" w:rsidR="00875BB5" w:rsidRPr="00715553" w:rsidRDefault="00875BB5"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отсутствие в достаточном количестве необходимого спортивного инвентаря и оборудования на спортивных объектах для занятий физической культурой и массовым спортом, в учреждениях дополнительного образования детей спортивной направленности;</w:t>
      </w:r>
    </w:p>
    <w:p w14:paraId="65716E62" w14:textId="77777777" w:rsidR="00875BB5" w:rsidRPr="00715553" w:rsidRDefault="00875BB5"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проблема с медицинским обеспечением спортивно-массовых, физкультурных мероприятий, спортивных соревнований.</w:t>
      </w:r>
    </w:p>
    <w:p w14:paraId="4BA4A3DB" w14:textId="0176C98F" w:rsidR="00875BB5" w:rsidRPr="00715553" w:rsidRDefault="00875BB5" w:rsidP="009D779C">
      <w:pPr>
        <w:spacing w:after="0" w:line="240" w:lineRule="auto"/>
        <w:ind w:firstLine="567"/>
        <w:jc w:val="both"/>
        <w:rPr>
          <w:rFonts w:ascii="Times New Roman" w:eastAsia="Arial Unicode MS" w:hAnsi="Times New Roman"/>
          <w:sz w:val="28"/>
          <w:szCs w:val="28"/>
          <w:lang w:eastAsia="ru-RU"/>
        </w:rPr>
      </w:pPr>
      <w:r w:rsidRPr="00715553">
        <w:rPr>
          <w:rFonts w:ascii="Times New Roman" w:eastAsia="Arial Unicode MS" w:hAnsi="Times New Roman"/>
          <w:sz w:val="28"/>
          <w:szCs w:val="28"/>
          <w:lang w:eastAsia="ru-RU"/>
        </w:rPr>
        <w:t xml:space="preserve">Деятельность администрации </w:t>
      </w:r>
      <w:r w:rsidR="007E5E2A" w:rsidRPr="00715553">
        <w:rPr>
          <w:rFonts w:ascii="Times New Roman" w:hAnsi="Times New Roman"/>
          <w:sz w:val="28"/>
          <w:szCs w:val="28"/>
        </w:rPr>
        <w:t>Пионерского</w:t>
      </w:r>
      <w:r w:rsidR="007E5E2A" w:rsidRPr="00715553">
        <w:rPr>
          <w:rFonts w:ascii="Times New Roman" w:hAnsi="Times New Roman"/>
          <w:spacing w:val="1"/>
          <w:sz w:val="28"/>
          <w:szCs w:val="28"/>
        </w:rPr>
        <w:t xml:space="preserve"> </w:t>
      </w:r>
      <w:r w:rsidR="007E5E2A" w:rsidRPr="00715553">
        <w:rPr>
          <w:rFonts w:ascii="Times New Roman" w:hAnsi="Times New Roman"/>
          <w:sz w:val="28"/>
          <w:szCs w:val="28"/>
        </w:rPr>
        <w:t>сельского</w:t>
      </w:r>
      <w:r w:rsidR="007E5E2A" w:rsidRPr="00715553">
        <w:rPr>
          <w:rFonts w:ascii="Times New Roman" w:hAnsi="Times New Roman"/>
          <w:spacing w:val="1"/>
          <w:sz w:val="28"/>
          <w:szCs w:val="28"/>
        </w:rPr>
        <w:t xml:space="preserve"> </w:t>
      </w:r>
      <w:r w:rsidR="007E5E2A" w:rsidRPr="00715553">
        <w:rPr>
          <w:rFonts w:ascii="Times New Roman" w:hAnsi="Times New Roman"/>
          <w:sz w:val="28"/>
          <w:szCs w:val="28"/>
        </w:rPr>
        <w:t>поселения</w:t>
      </w:r>
      <w:r w:rsidR="007E5E2A" w:rsidRPr="00715553">
        <w:rPr>
          <w:rFonts w:ascii="Times New Roman" w:eastAsia="Arial Unicode MS" w:hAnsi="Times New Roman"/>
          <w:sz w:val="28"/>
          <w:szCs w:val="28"/>
          <w:lang w:eastAsia="ru-RU"/>
        </w:rPr>
        <w:t xml:space="preserve"> </w:t>
      </w:r>
      <w:r w:rsidRPr="00715553">
        <w:rPr>
          <w:rFonts w:ascii="Times New Roman" w:eastAsia="Arial Unicode MS" w:hAnsi="Times New Roman"/>
          <w:sz w:val="28"/>
          <w:szCs w:val="28"/>
          <w:lang w:eastAsia="ru-RU"/>
        </w:rPr>
        <w:t xml:space="preserve">в области физической культуры и спорта направлена на решение таких задач, как </w:t>
      </w:r>
      <w:r w:rsidRPr="00715553">
        <w:rPr>
          <w:rFonts w:ascii="Times New Roman" w:eastAsia="Times New Roman" w:hAnsi="Times New Roman"/>
          <w:sz w:val="28"/>
          <w:szCs w:val="28"/>
        </w:rPr>
        <w:t>развитие инфраструктуры физической культуры и спорта, в том числе для лиц с ограниченными возможностями здоровья и инвалидов, для повышения мотивации граждан к регулярным занятиям физической культурой, спортом и ведению</w:t>
      </w:r>
      <w:r w:rsidRPr="00715553">
        <w:rPr>
          <w:rFonts w:ascii="Times New Roman" w:eastAsia="Arial Unicode MS" w:hAnsi="Times New Roman"/>
          <w:sz w:val="28"/>
          <w:szCs w:val="28"/>
          <w:lang w:eastAsia="ru-RU"/>
        </w:rPr>
        <w:t xml:space="preserve"> здорового образа жизни.</w:t>
      </w:r>
    </w:p>
    <w:p w14:paraId="6D7854A5" w14:textId="77777777" w:rsidR="00653064" w:rsidRPr="00715553" w:rsidRDefault="00653064" w:rsidP="00653064">
      <w:pPr>
        <w:pStyle w:val="a9"/>
        <w:widowControl w:val="0"/>
        <w:tabs>
          <w:tab w:val="left" w:pos="930"/>
        </w:tabs>
        <w:autoSpaceDE w:val="0"/>
        <w:autoSpaceDN w:val="0"/>
        <w:spacing w:before="198" w:after="0" w:line="240" w:lineRule="auto"/>
        <w:ind w:left="222" w:right="234"/>
        <w:contextualSpacing w:val="0"/>
        <w:jc w:val="both"/>
        <w:rPr>
          <w:rFonts w:ascii="Times New Roman" w:hAnsi="Times New Roman"/>
          <w:i/>
          <w:sz w:val="28"/>
          <w:u w:val="single"/>
        </w:rPr>
      </w:pPr>
      <w:r w:rsidRPr="00715553">
        <w:rPr>
          <w:rFonts w:ascii="Times New Roman" w:hAnsi="Times New Roman"/>
          <w:i/>
          <w:sz w:val="28"/>
          <w:u w:val="single"/>
        </w:rPr>
        <w:t>Учреждения</w:t>
      </w:r>
      <w:r w:rsidRPr="00715553">
        <w:rPr>
          <w:rFonts w:ascii="Times New Roman" w:hAnsi="Times New Roman"/>
          <w:i/>
          <w:spacing w:val="1"/>
          <w:sz w:val="28"/>
          <w:u w:val="single"/>
        </w:rPr>
        <w:t xml:space="preserve"> </w:t>
      </w:r>
      <w:r w:rsidRPr="00715553">
        <w:rPr>
          <w:rFonts w:ascii="Times New Roman" w:hAnsi="Times New Roman"/>
          <w:i/>
          <w:sz w:val="28"/>
          <w:u w:val="single"/>
        </w:rPr>
        <w:t>торговли,</w:t>
      </w:r>
      <w:r w:rsidRPr="00715553">
        <w:rPr>
          <w:rFonts w:ascii="Times New Roman" w:hAnsi="Times New Roman"/>
          <w:i/>
          <w:spacing w:val="1"/>
          <w:sz w:val="28"/>
          <w:u w:val="single"/>
        </w:rPr>
        <w:t xml:space="preserve"> </w:t>
      </w:r>
      <w:r w:rsidRPr="00715553">
        <w:rPr>
          <w:rFonts w:ascii="Times New Roman" w:hAnsi="Times New Roman"/>
          <w:i/>
          <w:sz w:val="28"/>
          <w:u w:val="single"/>
        </w:rPr>
        <w:t>общественного</w:t>
      </w:r>
      <w:r w:rsidRPr="00715553">
        <w:rPr>
          <w:rFonts w:ascii="Times New Roman" w:hAnsi="Times New Roman"/>
          <w:i/>
          <w:spacing w:val="1"/>
          <w:sz w:val="28"/>
          <w:u w:val="single"/>
        </w:rPr>
        <w:t xml:space="preserve"> </w:t>
      </w:r>
      <w:r w:rsidRPr="00715553">
        <w:rPr>
          <w:rFonts w:ascii="Times New Roman" w:hAnsi="Times New Roman"/>
          <w:i/>
          <w:sz w:val="28"/>
          <w:u w:val="single"/>
        </w:rPr>
        <w:t>питания</w:t>
      </w:r>
      <w:r w:rsidRPr="00715553">
        <w:rPr>
          <w:rFonts w:ascii="Times New Roman" w:hAnsi="Times New Roman"/>
          <w:i/>
          <w:spacing w:val="1"/>
          <w:sz w:val="28"/>
          <w:u w:val="single"/>
        </w:rPr>
        <w:t xml:space="preserve"> </w:t>
      </w:r>
      <w:r w:rsidRPr="00715553">
        <w:rPr>
          <w:rFonts w:ascii="Times New Roman" w:hAnsi="Times New Roman"/>
          <w:i/>
          <w:sz w:val="28"/>
          <w:u w:val="single"/>
        </w:rPr>
        <w:t>и</w:t>
      </w:r>
      <w:r w:rsidRPr="00715553">
        <w:rPr>
          <w:rFonts w:ascii="Times New Roman" w:hAnsi="Times New Roman"/>
          <w:i/>
          <w:spacing w:val="1"/>
          <w:sz w:val="28"/>
          <w:u w:val="single"/>
        </w:rPr>
        <w:t xml:space="preserve"> </w:t>
      </w:r>
      <w:r w:rsidRPr="00715553">
        <w:rPr>
          <w:rFonts w:ascii="Times New Roman" w:hAnsi="Times New Roman"/>
          <w:i/>
          <w:sz w:val="28"/>
          <w:u w:val="single"/>
        </w:rPr>
        <w:t>бытового</w:t>
      </w:r>
      <w:r w:rsidRPr="00715553">
        <w:rPr>
          <w:rFonts w:ascii="Times New Roman" w:hAnsi="Times New Roman"/>
          <w:i/>
          <w:spacing w:val="1"/>
          <w:sz w:val="28"/>
          <w:u w:val="single"/>
        </w:rPr>
        <w:t xml:space="preserve"> </w:t>
      </w:r>
      <w:r w:rsidRPr="00715553">
        <w:rPr>
          <w:rFonts w:ascii="Times New Roman" w:hAnsi="Times New Roman"/>
          <w:i/>
          <w:sz w:val="28"/>
          <w:u w:val="single"/>
        </w:rPr>
        <w:t>обслуживания</w:t>
      </w:r>
    </w:p>
    <w:p w14:paraId="3C543AC6" w14:textId="77777777" w:rsidR="00653064" w:rsidRPr="00715553" w:rsidRDefault="00653064" w:rsidP="006F1F78">
      <w:pPr>
        <w:pStyle w:val="a5"/>
        <w:ind w:firstLine="709"/>
      </w:pPr>
      <w:r w:rsidRPr="00715553">
        <w:lastRenderedPageBreak/>
        <w:t>Обеспечение бытового обслуживания населения является важной задачей</w:t>
      </w:r>
      <w:r w:rsidRPr="00715553">
        <w:rPr>
          <w:spacing w:val="1"/>
        </w:rPr>
        <w:t xml:space="preserve"> </w:t>
      </w:r>
      <w:r w:rsidRPr="00715553">
        <w:t>для органов местного самоуправления. Развитие системы объектов торговли,</w:t>
      </w:r>
      <w:r w:rsidRPr="00715553">
        <w:rPr>
          <w:spacing w:val="1"/>
        </w:rPr>
        <w:t xml:space="preserve"> </w:t>
      </w:r>
      <w:r w:rsidRPr="00715553">
        <w:t>общественного питания, связи создает благоприятный инвестиционный климат,</w:t>
      </w:r>
      <w:r w:rsidRPr="00715553">
        <w:rPr>
          <w:spacing w:val="-67"/>
        </w:rPr>
        <w:t xml:space="preserve"> </w:t>
      </w:r>
      <w:r w:rsidRPr="00715553">
        <w:t>позволяя</w:t>
      </w:r>
      <w:r w:rsidRPr="00715553">
        <w:rPr>
          <w:spacing w:val="1"/>
        </w:rPr>
        <w:t xml:space="preserve"> </w:t>
      </w:r>
      <w:r w:rsidRPr="00715553">
        <w:t>обеспечить</w:t>
      </w:r>
      <w:r w:rsidRPr="00715553">
        <w:rPr>
          <w:spacing w:val="1"/>
        </w:rPr>
        <w:t xml:space="preserve"> </w:t>
      </w:r>
      <w:r w:rsidRPr="00715553">
        <w:t>достойные</w:t>
      </w:r>
      <w:r w:rsidRPr="00715553">
        <w:rPr>
          <w:spacing w:val="1"/>
        </w:rPr>
        <w:t xml:space="preserve"> </w:t>
      </w:r>
      <w:r w:rsidRPr="00715553">
        <w:t>условия</w:t>
      </w:r>
      <w:r w:rsidRPr="00715553">
        <w:rPr>
          <w:spacing w:val="1"/>
        </w:rPr>
        <w:t xml:space="preserve"> </w:t>
      </w:r>
      <w:r w:rsidRPr="00715553">
        <w:t>проживания</w:t>
      </w:r>
      <w:r w:rsidRPr="00715553">
        <w:rPr>
          <w:spacing w:val="1"/>
        </w:rPr>
        <w:t xml:space="preserve"> </w:t>
      </w:r>
      <w:r w:rsidRPr="00715553">
        <w:t>местного</w:t>
      </w:r>
      <w:r w:rsidRPr="00715553">
        <w:rPr>
          <w:spacing w:val="1"/>
        </w:rPr>
        <w:t xml:space="preserve"> </w:t>
      </w:r>
      <w:r w:rsidRPr="00715553">
        <w:t>населения</w:t>
      </w:r>
      <w:r w:rsidRPr="00715553">
        <w:rPr>
          <w:spacing w:val="1"/>
        </w:rPr>
        <w:t xml:space="preserve"> </w:t>
      </w:r>
      <w:r w:rsidRPr="00715553">
        <w:t>и</w:t>
      </w:r>
      <w:r w:rsidRPr="00715553">
        <w:rPr>
          <w:spacing w:val="1"/>
        </w:rPr>
        <w:t xml:space="preserve"> </w:t>
      </w:r>
      <w:r w:rsidRPr="00715553">
        <w:t>привлекаемых</w:t>
      </w:r>
      <w:r w:rsidRPr="00715553">
        <w:rPr>
          <w:spacing w:val="1"/>
        </w:rPr>
        <w:t xml:space="preserve"> </w:t>
      </w:r>
      <w:r w:rsidRPr="00715553">
        <w:t>специалистов,</w:t>
      </w:r>
      <w:r w:rsidRPr="00715553">
        <w:rPr>
          <w:spacing w:val="1"/>
        </w:rPr>
        <w:t xml:space="preserve"> </w:t>
      </w:r>
      <w:r w:rsidRPr="00715553">
        <w:t>что</w:t>
      </w:r>
      <w:r w:rsidRPr="00715553">
        <w:rPr>
          <w:spacing w:val="1"/>
        </w:rPr>
        <w:t xml:space="preserve"> </w:t>
      </w:r>
      <w:r w:rsidRPr="00715553">
        <w:t>не</w:t>
      </w:r>
      <w:r w:rsidRPr="00715553">
        <w:rPr>
          <w:spacing w:val="1"/>
        </w:rPr>
        <w:t xml:space="preserve"> </w:t>
      </w:r>
      <w:r w:rsidRPr="00715553">
        <w:t>может</w:t>
      </w:r>
      <w:r w:rsidRPr="00715553">
        <w:rPr>
          <w:spacing w:val="1"/>
        </w:rPr>
        <w:t xml:space="preserve"> </w:t>
      </w:r>
      <w:r w:rsidRPr="00715553">
        <w:t>не</w:t>
      </w:r>
      <w:r w:rsidRPr="00715553">
        <w:rPr>
          <w:spacing w:val="1"/>
        </w:rPr>
        <w:t xml:space="preserve"> </w:t>
      </w:r>
      <w:r w:rsidRPr="00715553">
        <w:t>оказать</w:t>
      </w:r>
      <w:r w:rsidRPr="00715553">
        <w:rPr>
          <w:spacing w:val="1"/>
        </w:rPr>
        <w:t xml:space="preserve"> </w:t>
      </w:r>
      <w:r w:rsidRPr="00715553">
        <w:t>положительного</w:t>
      </w:r>
      <w:r w:rsidRPr="00715553">
        <w:rPr>
          <w:spacing w:val="1"/>
        </w:rPr>
        <w:t xml:space="preserve"> </w:t>
      </w:r>
      <w:r w:rsidRPr="00715553">
        <w:t>воздействия на развитие экономики, в первую очередь, на отрасли, требующие</w:t>
      </w:r>
      <w:r w:rsidRPr="00715553">
        <w:rPr>
          <w:spacing w:val="1"/>
        </w:rPr>
        <w:t xml:space="preserve"> </w:t>
      </w:r>
      <w:r w:rsidRPr="00715553">
        <w:t>привлечения</w:t>
      </w:r>
      <w:r w:rsidRPr="00715553">
        <w:rPr>
          <w:spacing w:val="-3"/>
        </w:rPr>
        <w:t xml:space="preserve"> </w:t>
      </w:r>
      <w:r w:rsidRPr="00715553">
        <w:t>внешних</w:t>
      </w:r>
      <w:r w:rsidRPr="00715553">
        <w:rPr>
          <w:spacing w:val="-1"/>
        </w:rPr>
        <w:t xml:space="preserve"> </w:t>
      </w:r>
      <w:r w:rsidRPr="00715553">
        <w:t>трудовых</w:t>
      </w:r>
      <w:r w:rsidRPr="00715553">
        <w:rPr>
          <w:spacing w:val="-1"/>
        </w:rPr>
        <w:t xml:space="preserve"> </w:t>
      </w:r>
      <w:r w:rsidRPr="00715553">
        <w:t>ресурсов,</w:t>
      </w:r>
      <w:r w:rsidRPr="00715553">
        <w:rPr>
          <w:spacing w:val="-4"/>
        </w:rPr>
        <w:t xml:space="preserve"> </w:t>
      </w:r>
      <w:r w:rsidRPr="00715553">
        <w:t>а</w:t>
      </w:r>
      <w:r w:rsidRPr="00715553">
        <w:rPr>
          <w:spacing w:val="-3"/>
        </w:rPr>
        <w:t xml:space="preserve"> </w:t>
      </w:r>
      <w:r w:rsidRPr="00715553">
        <w:t>также</w:t>
      </w:r>
      <w:r w:rsidRPr="00715553">
        <w:rPr>
          <w:spacing w:val="-2"/>
        </w:rPr>
        <w:t xml:space="preserve"> </w:t>
      </w:r>
      <w:r w:rsidRPr="00715553">
        <w:t>сократить</w:t>
      </w:r>
      <w:r w:rsidRPr="00715553">
        <w:rPr>
          <w:spacing w:val="-4"/>
        </w:rPr>
        <w:t xml:space="preserve"> </w:t>
      </w:r>
      <w:r w:rsidRPr="00715553">
        <w:t>отток</w:t>
      </w:r>
      <w:r w:rsidRPr="00715553">
        <w:rPr>
          <w:spacing w:val="-5"/>
        </w:rPr>
        <w:t xml:space="preserve"> </w:t>
      </w:r>
      <w:r w:rsidRPr="00715553">
        <w:t>населения.</w:t>
      </w:r>
    </w:p>
    <w:p w14:paraId="065F947A" w14:textId="77777777" w:rsidR="00653064" w:rsidRPr="00715553" w:rsidRDefault="00653064" w:rsidP="006F1F78">
      <w:pPr>
        <w:pStyle w:val="a5"/>
        <w:ind w:firstLine="709"/>
      </w:pPr>
      <w:r w:rsidRPr="00715553">
        <w:t>Уровень</w:t>
      </w:r>
      <w:r w:rsidRPr="00715553">
        <w:rPr>
          <w:spacing w:val="1"/>
        </w:rPr>
        <w:t xml:space="preserve"> </w:t>
      </w:r>
      <w:r w:rsidRPr="00715553">
        <w:t>обеспеченности</w:t>
      </w:r>
      <w:r w:rsidRPr="00715553">
        <w:rPr>
          <w:spacing w:val="1"/>
        </w:rPr>
        <w:t xml:space="preserve"> </w:t>
      </w:r>
      <w:r w:rsidRPr="00715553">
        <w:t>магазинами</w:t>
      </w:r>
      <w:r w:rsidRPr="00715553">
        <w:rPr>
          <w:spacing w:val="1"/>
        </w:rPr>
        <w:t xml:space="preserve"> </w:t>
      </w:r>
      <w:r w:rsidRPr="00715553">
        <w:t>продовольственных</w:t>
      </w:r>
      <w:r w:rsidRPr="00715553">
        <w:rPr>
          <w:spacing w:val="1"/>
        </w:rPr>
        <w:t xml:space="preserve"> </w:t>
      </w:r>
      <w:r w:rsidRPr="00715553">
        <w:t>и</w:t>
      </w:r>
      <w:r w:rsidRPr="00715553">
        <w:rPr>
          <w:spacing w:val="1"/>
        </w:rPr>
        <w:t xml:space="preserve"> </w:t>
      </w:r>
      <w:r w:rsidRPr="00715553">
        <w:t>непродовольственных</w:t>
      </w:r>
      <w:r w:rsidRPr="00715553">
        <w:rPr>
          <w:spacing w:val="1"/>
        </w:rPr>
        <w:t xml:space="preserve"> </w:t>
      </w:r>
      <w:r w:rsidRPr="00715553">
        <w:t>товаров</w:t>
      </w:r>
      <w:r w:rsidRPr="00715553">
        <w:rPr>
          <w:spacing w:val="1"/>
        </w:rPr>
        <w:t xml:space="preserve"> </w:t>
      </w:r>
      <w:r w:rsidRPr="00715553">
        <w:t>соответствует</w:t>
      </w:r>
      <w:r w:rsidRPr="00715553">
        <w:rPr>
          <w:spacing w:val="1"/>
        </w:rPr>
        <w:t xml:space="preserve"> </w:t>
      </w:r>
      <w:r w:rsidRPr="00715553">
        <w:t>нормативному</w:t>
      </w:r>
      <w:r w:rsidRPr="00715553">
        <w:rPr>
          <w:spacing w:val="1"/>
        </w:rPr>
        <w:t xml:space="preserve"> </w:t>
      </w:r>
      <w:r w:rsidRPr="00715553">
        <w:t>уровню,</w:t>
      </w:r>
      <w:r w:rsidRPr="00715553">
        <w:rPr>
          <w:spacing w:val="1"/>
        </w:rPr>
        <w:t xml:space="preserve"> </w:t>
      </w:r>
      <w:r w:rsidRPr="00715553">
        <w:t>однако</w:t>
      </w:r>
      <w:r w:rsidRPr="00715553">
        <w:rPr>
          <w:spacing w:val="1"/>
        </w:rPr>
        <w:t xml:space="preserve"> </w:t>
      </w:r>
      <w:r w:rsidRPr="00715553">
        <w:t>данный показатель носит ориентировочный характер, а реальные потребности</w:t>
      </w:r>
      <w:r w:rsidRPr="00715553">
        <w:rPr>
          <w:spacing w:val="1"/>
        </w:rPr>
        <w:t xml:space="preserve"> </w:t>
      </w:r>
      <w:r w:rsidRPr="00715553">
        <w:t>современного</w:t>
      </w:r>
      <w:r w:rsidRPr="00715553">
        <w:rPr>
          <w:spacing w:val="1"/>
        </w:rPr>
        <w:t xml:space="preserve"> </w:t>
      </w:r>
      <w:r w:rsidRPr="00715553">
        <w:t>рыночного</w:t>
      </w:r>
      <w:r w:rsidRPr="00715553">
        <w:rPr>
          <w:spacing w:val="1"/>
        </w:rPr>
        <w:t xml:space="preserve"> </w:t>
      </w:r>
      <w:r w:rsidRPr="00715553">
        <w:t>общества</w:t>
      </w:r>
      <w:r w:rsidRPr="00715553">
        <w:rPr>
          <w:spacing w:val="1"/>
        </w:rPr>
        <w:t xml:space="preserve"> </w:t>
      </w:r>
      <w:r w:rsidRPr="00715553">
        <w:t>его</w:t>
      </w:r>
      <w:r w:rsidRPr="00715553">
        <w:rPr>
          <w:spacing w:val="1"/>
        </w:rPr>
        <w:t xml:space="preserve"> </w:t>
      </w:r>
      <w:r w:rsidRPr="00715553">
        <w:t>существенно</w:t>
      </w:r>
      <w:r w:rsidRPr="00715553">
        <w:rPr>
          <w:spacing w:val="1"/>
        </w:rPr>
        <w:t xml:space="preserve"> </w:t>
      </w:r>
      <w:r w:rsidRPr="00715553">
        <w:t>превышают.</w:t>
      </w:r>
      <w:r w:rsidRPr="00715553">
        <w:rPr>
          <w:spacing w:val="1"/>
        </w:rPr>
        <w:t xml:space="preserve"> </w:t>
      </w:r>
      <w:r w:rsidRPr="00715553">
        <w:t>Торговое</w:t>
      </w:r>
      <w:r w:rsidRPr="00715553">
        <w:rPr>
          <w:spacing w:val="1"/>
        </w:rPr>
        <w:t xml:space="preserve"> </w:t>
      </w:r>
      <w:r w:rsidRPr="00715553">
        <w:t>обслуживание</w:t>
      </w:r>
      <w:r w:rsidRPr="00715553">
        <w:rPr>
          <w:spacing w:val="1"/>
        </w:rPr>
        <w:t xml:space="preserve"> </w:t>
      </w:r>
      <w:r w:rsidRPr="00715553">
        <w:t>осуществляют</w:t>
      </w:r>
      <w:r w:rsidRPr="00715553">
        <w:rPr>
          <w:spacing w:val="1"/>
        </w:rPr>
        <w:t xml:space="preserve"> </w:t>
      </w:r>
      <w:r w:rsidRPr="00715553">
        <w:t>30</w:t>
      </w:r>
      <w:r w:rsidRPr="00715553">
        <w:rPr>
          <w:spacing w:val="1"/>
        </w:rPr>
        <w:t xml:space="preserve"> </w:t>
      </w:r>
      <w:r w:rsidRPr="00715553">
        <w:t>предприятий</w:t>
      </w:r>
      <w:r w:rsidRPr="00715553">
        <w:rPr>
          <w:spacing w:val="1"/>
        </w:rPr>
        <w:t xml:space="preserve"> </w:t>
      </w:r>
      <w:r w:rsidRPr="00715553">
        <w:t>розничной</w:t>
      </w:r>
      <w:r w:rsidRPr="00715553">
        <w:rPr>
          <w:spacing w:val="71"/>
        </w:rPr>
        <w:t xml:space="preserve"> </w:t>
      </w:r>
      <w:r w:rsidRPr="00715553">
        <w:t>торговли.</w:t>
      </w:r>
      <w:r w:rsidRPr="00715553">
        <w:rPr>
          <w:spacing w:val="1"/>
        </w:rPr>
        <w:t xml:space="preserve"> </w:t>
      </w:r>
      <w:r w:rsidRPr="00715553">
        <w:t>Предприятие</w:t>
      </w:r>
      <w:r w:rsidRPr="00715553">
        <w:rPr>
          <w:spacing w:val="-4"/>
        </w:rPr>
        <w:t xml:space="preserve"> </w:t>
      </w:r>
      <w:r w:rsidRPr="00715553">
        <w:t>общественного питания</w:t>
      </w:r>
      <w:r w:rsidRPr="00715553">
        <w:rPr>
          <w:spacing w:val="1"/>
        </w:rPr>
        <w:t xml:space="preserve"> </w:t>
      </w:r>
      <w:r w:rsidRPr="00715553">
        <w:t>на</w:t>
      </w:r>
      <w:r w:rsidRPr="00715553">
        <w:rPr>
          <w:spacing w:val="-1"/>
        </w:rPr>
        <w:t xml:space="preserve"> </w:t>
      </w:r>
      <w:r w:rsidRPr="00715553">
        <w:t>140 мест</w:t>
      </w:r>
      <w:r w:rsidRPr="00715553">
        <w:rPr>
          <w:spacing w:val="-4"/>
        </w:rPr>
        <w:t xml:space="preserve"> </w:t>
      </w:r>
      <w:r w:rsidRPr="00715553">
        <w:t>по</w:t>
      </w:r>
      <w:r w:rsidRPr="00715553">
        <w:rPr>
          <w:spacing w:val="1"/>
        </w:rPr>
        <w:t xml:space="preserve"> </w:t>
      </w:r>
      <w:r w:rsidRPr="00715553">
        <w:t>ул. Луговая,</w:t>
      </w:r>
      <w:r w:rsidRPr="00715553">
        <w:rPr>
          <w:spacing w:val="-5"/>
        </w:rPr>
        <w:t xml:space="preserve"> </w:t>
      </w:r>
      <w:r w:rsidRPr="00715553">
        <w:t>д.5.</w:t>
      </w:r>
    </w:p>
    <w:p w14:paraId="1BCFB7EE" w14:textId="77777777" w:rsidR="00653064" w:rsidRPr="00715553" w:rsidRDefault="00653064" w:rsidP="006F1F78">
      <w:pPr>
        <w:pStyle w:val="a5"/>
        <w:ind w:firstLine="709"/>
      </w:pPr>
      <w:r w:rsidRPr="00715553">
        <w:t>Бытовые услуги оказывает два объекта парикмахерская и мастерская по</w:t>
      </w:r>
      <w:r w:rsidRPr="00715553">
        <w:rPr>
          <w:spacing w:val="1"/>
        </w:rPr>
        <w:t xml:space="preserve"> </w:t>
      </w:r>
      <w:r w:rsidRPr="00715553">
        <w:t>ремонту</w:t>
      </w:r>
      <w:r w:rsidRPr="00715553">
        <w:rPr>
          <w:spacing w:val="-4"/>
        </w:rPr>
        <w:t xml:space="preserve"> </w:t>
      </w:r>
      <w:r w:rsidRPr="00715553">
        <w:t>обуви.</w:t>
      </w:r>
    </w:p>
    <w:p w14:paraId="04DA5718" w14:textId="77777777" w:rsidR="00632421" w:rsidRPr="00715553" w:rsidRDefault="00E94DCE" w:rsidP="005E0A35">
      <w:pPr>
        <w:pStyle w:val="2"/>
        <w:numPr>
          <w:ilvl w:val="1"/>
          <w:numId w:val="48"/>
        </w:numPr>
        <w:spacing w:before="240"/>
        <w:ind w:left="993" w:hanging="633"/>
        <w:jc w:val="both"/>
        <w:rPr>
          <w:b/>
          <w:szCs w:val="28"/>
        </w:rPr>
      </w:pPr>
      <w:bookmarkStart w:id="129" w:name="_Toc57122188"/>
      <w:bookmarkEnd w:id="127"/>
      <w:r w:rsidRPr="00715553">
        <w:rPr>
          <w:b/>
          <w:szCs w:val="28"/>
        </w:rPr>
        <w:t>Производственная з</w:t>
      </w:r>
      <w:r w:rsidR="00117E44" w:rsidRPr="00715553">
        <w:rPr>
          <w:b/>
          <w:szCs w:val="28"/>
        </w:rPr>
        <w:t>она</w:t>
      </w:r>
      <w:bookmarkEnd w:id="129"/>
      <w:r w:rsidR="00117E44" w:rsidRPr="00715553">
        <w:rPr>
          <w:b/>
          <w:szCs w:val="28"/>
        </w:rPr>
        <w:t xml:space="preserve"> </w:t>
      </w:r>
    </w:p>
    <w:p w14:paraId="22D3C9E4" w14:textId="77777777" w:rsidR="00D200AD" w:rsidRPr="00715553" w:rsidRDefault="00D200AD" w:rsidP="009D779C">
      <w:pPr>
        <w:spacing w:after="0" w:line="240" w:lineRule="auto"/>
        <w:ind w:firstLine="709"/>
        <w:contextualSpacing/>
        <w:jc w:val="both"/>
        <w:rPr>
          <w:rFonts w:ascii="Times New Roman" w:hAnsi="Times New Roman"/>
          <w:sz w:val="28"/>
          <w:szCs w:val="28"/>
          <w:lang w:eastAsia="ru-RU"/>
        </w:rPr>
      </w:pPr>
      <w:r w:rsidRPr="00715553">
        <w:rPr>
          <w:rFonts w:ascii="Times New Roman" w:hAnsi="Times New Roman"/>
          <w:sz w:val="28"/>
          <w:szCs w:val="28"/>
          <w:lang w:eastAsia="ru-RU"/>
        </w:rPr>
        <w:t>В состав зоны включаются:</w:t>
      </w:r>
    </w:p>
    <w:p w14:paraId="31F4F344" w14:textId="155902CE" w:rsidR="00D200AD" w:rsidRPr="00715553" w:rsidRDefault="00D200AD"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производственная зона – зона размещения производственных</w:t>
      </w:r>
      <w:r w:rsidR="009A5E75" w:rsidRPr="00715553">
        <w:rPr>
          <w:rFonts w:ascii="Times New Roman" w:hAnsi="Times New Roman"/>
          <w:sz w:val="28"/>
          <w:szCs w:val="28"/>
        </w:rPr>
        <w:t xml:space="preserve"> и с</w:t>
      </w:r>
      <w:r w:rsidR="00173C4A" w:rsidRPr="00715553">
        <w:rPr>
          <w:rFonts w:ascii="Times New Roman" w:hAnsi="Times New Roman"/>
          <w:sz w:val="28"/>
          <w:szCs w:val="28"/>
        </w:rPr>
        <w:t xml:space="preserve">кладских </w:t>
      </w:r>
      <w:r w:rsidRPr="00715553">
        <w:rPr>
          <w:rFonts w:ascii="Times New Roman" w:hAnsi="Times New Roman"/>
          <w:sz w:val="28"/>
          <w:szCs w:val="28"/>
        </w:rPr>
        <w:t>объектов</w:t>
      </w:r>
      <w:r w:rsidR="009A5E75" w:rsidRPr="00715553">
        <w:rPr>
          <w:rFonts w:ascii="Times New Roman" w:hAnsi="Times New Roman"/>
          <w:sz w:val="28"/>
          <w:szCs w:val="28"/>
        </w:rPr>
        <w:t xml:space="preserve"> с р</w:t>
      </w:r>
      <w:r w:rsidRPr="00715553">
        <w:rPr>
          <w:rFonts w:ascii="Times New Roman" w:hAnsi="Times New Roman"/>
          <w:sz w:val="28"/>
          <w:szCs w:val="28"/>
        </w:rPr>
        <w:t>азличными нормативами воздействия</w:t>
      </w:r>
      <w:r w:rsidR="009A5E75" w:rsidRPr="00715553">
        <w:rPr>
          <w:rFonts w:ascii="Times New Roman" w:hAnsi="Times New Roman"/>
          <w:sz w:val="28"/>
          <w:szCs w:val="28"/>
        </w:rPr>
        <w:t xml:space="preserve"> на о</w:t>
      </w:r>
      <w:r w:rsidRPr="00715553">
        <w:rPr>
          <w:rFonts w:ascii="Times New Roman" w:hAnsi="Times New Roman"/>
          <w:sz w:val="28"/>
          <w:szCs w:val="28"/>
        </w:rPr>
        <w:t>кружающую среду.</w:t>
      </w:r>
    </w:p>
    <w:p w14:paraId="1D253D77" w14:textId="703F824F" w:rsidR="00D200AD" w:rsidRPr="00715553" w:rsidRDefault="00D200AD"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коммунальная зона – зона размещения коммунальных объектов, складов ГСМ, нефтебаз.</w:t>
      </w:r>
    </w:p>
    <w:p w14:paraId="264EB9FA" w14:textId="77777777" w:rsidR="000D1203" w:rsidRPr="00715553" w:rsidRDefault="000D1203" w:rsidP="000D1203">
      <w:pPr>
        <w:rPr>
          <w:rFonts w:ascii="Times New Roman" w:hAnsi="Times New Roman"/>
          <w:sz w:val="28"/>
          <w:szCs w:val="28"/>
          <w:lang w:eastAsia="x-none"/>
        </w:rPr>
      </w:pPr>
      <w:r w:rsidRPr="00715553">
        <w:rPr>
          <w:rFonts w:ascii="Times New Roman" w:hAnsi="Times New Roman"/>
          <w:sz w:val="28"/>
          <w:szCs w:val="28"/>
          <w:lang w:eastAsia="x-none"/>
        </w:rPr>
        <w:t>Основные производственные и коммунально-складские предприятия на территории Пионерского сельского поселения:</w:t>
      </w:r>
    </w:p>
    <w:p w14:paraId="3541704E" w14:textId="77777777" w:rsidR="000D1203" w:rsidRPr="00715553" w:rsidRDefault="000D1203" w:rsidP="000D1203">
      <w:pPr>
        <w:numPr>
          <w:ilvl w:val="0"/>
          <w:numId w:val="14"/>
        </w:numPr>
        <w:spacing w:after="0" w:line="240" w:lineRule="auto"/>
        <w:jc w:val="both"/>
        <w:rPr>
          <w:rFonts w:ascii="Times New Roman" w:hAnsi="Times New Roman"/>
          <w:sz w:val="28"/>
          <w:szCs w:val="28"/>
          <w:lang w:eastAsia="x-none"/>
        </w:rPr>
      </w:pPr>
      <w:r w:rsidRPr="00715553">
        <w:rPr>
          <w:rFonts w:ascii="Times New Roman" w:hAnsi="Times New Roman"/>
          <w:sz w:val="28"/>
          <w:szCs w:val="28"/>
          <w:lang w:eastAsia="x-none"/>
        </w:rPr>
        <w:t>Воинская часть 25030-4 - отделение хранения технического имущества (быв. №15076);</w:t>
      </w:r>
    </w:p>
    <w:p w14:paraId="2A7E3AED" w14:textId="77777777" w:rsidR="000D1203" w:rsidRPr="00715553" w:rsidRDefault="000D1203" w:rsidP="000D1203">
      <w:pPr>
        <w:numPr>
          <w:ilvl w:val="0"/>
          <w:numId w:val="14"/>
        </w:numPr>
        <w:spacing w:after="0" w:line="240" w:lineRule="auto"/>
        <w:jc w:val="both"/>
        <w:rPr>
          <w:rFonts w:ascii="Times New Roman" w:hAnsi="Times New Roman"/>
          <w:sz w:val="28"/>
          <w:szCs w:val="28"/>
          <w:lang w:eastAsia="x-none"/>
        </w:rPr>
      </w:pPr>
      <w:r w:rsidRPr="00715553">
        <w:rPr>
          <w:rFonts w:ascii="Times New Roman" w:hAnsi="Times New Roman"/>
          <w:sz w:val="28"/>
          <w:szCs w:val="28"/>
          <w:lang w:eastAsia="x-none"/>
        </w:rPr>
        <w:t>База ГСМ (ГУ "Камчатское УГМС");</w:t>
      </w:r>
    </w:p>
    <w:p w14:paraId="47A760BA" w14:textId="77777777" w:rsidR="000D1203" w:rsidRPr="00715553" w:rsidRDefault="000D1203" w:rsidP="000D1203">
      <w:pPr>
        <w:numPr>
          <w:ilvl w:val="0"/>
          <w:numId w:val="14"/>
        </w:numPr>
        <w:spacing w:after="0" w:line="240" w:lineRule="auto"/>
        <w:jc w:val="both"/>
        <w:rPr>
          <w:rFonts w:ascii="Times New Roman" w:hAnsi="Times New Roman"/>
          <w:sz w:val="28"/>
          <w:szCs w:val="28"/>
          <w:lang w:eastAsia="x-none"/>
        </w:rPr>
      </w:pPr>
      <w:r w:rsidRPr="00715553">
        <w:rPr>
          <w:rFonts w:ascii="Times New Roman" w:hAnsi="Times New Roman"/>
          <w:sz w:val="28"/>
          <w:szCs w:val="28"/>
          <w:lang w:eastAsia="x-none"/>
        </w:rPr>
        <w:t>Войнская часть 25030-4 - ремонтно-восстановительная рота в/ч 25030-4 (бывшая в/ч 28669);</w:t>
      </w:r>
    </w:p>
    <w:p w14:paraId="7B36961C" w14:textId="77777777" w:rsidR="000D1203" w:rsidRPr="00715553" w:rsidRDefault="000D1203" w:rsidP="000D1203">
      <w:pPr>
        <w:numPr>
          <w:ilvl w:val="0"/>
          <w:numId w:val="14"/>
        </w:numPr>
        <w:spacing w:after="0" w:line="240" w:lineRule="auto"/>
        <w:jc w:val="both"/>
        <w:rPr>
          <w:rFonts w:ascii="Times New Roman" w:hAnsi="Times New Roman"/>
          <w:sz w:val="28"/>
          <w:szCs w:val="28"/>
          <w:lang w:eastAsia="x-none"/>
        </w:rPr>
      </w:pPr>
      <w:r w:rsidRPr="00715553">
        <w:rPr>
          <w:rFonts w:ascii="Times New Roman" w:hAnsi="Times New Roman"/>
          <w:sz w:val="28"/>
          <w:szCs w:val="28"/>
          <w:lang w:eastAsia="x-none"/>
        </w:rPr>
        <w:t>ПАО "Камчатскэнерго";</w:t>
      </w:r>
    </w:p>
    <w:p w14:paraId="7829A881" w14:textId="77777777" w:rsidR="000D1203" w:rsidRPr="00715553" w:rsidRDefault="000D1203" w:rsidP="000D1203">
      <w:pPr>
        <w:numPr>
          <w:ilvl w:val="0"/>
          <w:numId w:val="14"/>
        </w:numPr>
        <w:spacing w:after="0" w:line="240" w:lineRule="auto"/>
        <w:jc w:val="both"/>
        <w:rPr>
          <w:rFonts w:ascii="Times New Roman" w:hAnsi="Times New Roman"/>
          <w:sz w:val="28"/>
          <w:szCs w:val="28"/>
          <w:lang w:eastAsia="x-none"/>
        </w:rPr>
      </w:pPr>
      <w:r w:rsidRPr="00715553">
        <w:rPr>
          <w:rFonts w:ascii="Times New Roman" w:hAnsi="Times New Roman"/>
          <w:sz w:val="28"/>
          <w:szCs w:val="28"/>
          <w:lang w:eastAsia="x-none"/>
        </w:rPr>
        <w:t>ООО "Востокнефтепродукт";</w:t>
      </w:r>
    </w:p>
    <w:p w14:paraId="71325246" w14:textId="77777777" w:rsidR="000D1203" w:rsidRPr="00715553" w:rsidRDefault="000D1203" w:rsidP="000D1203">
      <w:pPr>
        <w:numPr>
          <w:ilvl w:val="0"/>
          <w:numId w:val="14"/>
        </w:numPr>
        <w:spacing w:after="0" w:line="240" w:lineRule="auto"/>
        <w:jc w:val="both"/>
        <w:rPr>
          <w:rFonts w:ascii="Times New Roman" w:hAnsi="Times New Roman"/>
          <w:sz w:val="28"/>
          <w:szCs w:val="28"/>
          <w:lang w:eastAsia="x-none"/>
        </w:rPr>
      </w:pPr>
      <w:r w:rsidRPr="00715553">
        <w:rPr>
          <w:rFonts w:ascii="Times New Roman" w:hAnsi="Times New Roman"/>
          <w:sz w:val="28"/>
          <w:szCs w:val="28"/>
          <w:lang w:eastAsia="x-none"/>
        </w:rPr>
        <w:t>ООО "Дорремстрой";</w:t>
      </w:r>
    </w:p>
    <w:p w14:paraId="328B398C" w14:textId="77777777" w:rsidR="000D1203" w:rsidRPr="00715553" w:rsidRDefault="000D1203" w:rsidP="000D1203">
      <w:pPr>
        <w:numPr>
          <w:ilvl w:val="0"/>
          <w:numId w:val="14"/>
        </w:numPr>
        <w:spacing w:after="0" w:line="240" w:lineRule="auto"/>
        <w:jc w:val="both"/>
        <w:rPr>
          <w:rFonts w:ascii="Times New Roman" w:hAnsi="Times New Roman"/>
          <w:sz w:val="28"/>
          <w:szCs w:val="28"/>
          <w:lang w:eastAsia="x-none"/>
        </w:rPr>
      </w:pPr>
      <w:r w:rsidRPr="00715553">
        <w:rPr>
          <w:rFonts w:ascii="Times New Roman" w:hAnsi="Times New Roman"/>
          <w:sz w:val="28"/>
          <w:szCs w:val="28"/>
          <w:lang w:eastAsia="x-none"/>
        </w:rPr>
        <w:t>ООО "Камчаттеплострой";</w:t>
      </w:r>
    </w:p>
    <w:p w14:paraId="222B7BEA" w14:textId="77777777" w:rsidR="000D1203" w:rsidRPr="00715553" w:rsidRDefault="000D1203" w:rsidP="000D1203">
      <w:pPr>
        <w:numPr>
          <w:ilvl w:val="0"/>
          <w:numId w:val="14"/>
        </w:numPr>
        <w:spacing w:after="0" w:line="240" w:lineRule="auto"/>
        <w:jc w:val="both"/>
        <w:rPr>
          <w:rFonts w:ascii="Times New Roman" w:hAnsi="Times New Roman"/>
          <w:sz w:val="28"/>
          <w:szCs w:val="28"/>
          <w:lang w:eastAsia="x-none"/>
        </w:rPr>
      </w:pPr>
      <w:r w:rsidRPr="00715553">
        <w:rPr>
          <w:rFonts w:ascii="Times New Roman" w:hAnsi="Times New Roman"/>
          <w:sz w:val="28"/>
          <w:szCs w:val="28"/>
          <w:lang w:eastAsia="x-none"/>
        </w:rPr>
        <w:t>ООО "КамчатЭлектроРемонт";</w:t>
      </w:r>
    </w:p>
    <w:p w14:paraId="793D817E" w14:textId="77777777" w:rsidR="000D1203" w:rsidRPr="00715553" w:rsidRDefault="000D1203" w:rsidP="000D1203">
      <w:pPr>
        <w:numPr>
          <w:ilvl w:val="0"/>
          <w:numId w:val="14"/>
        </w:numPr>
        <w:spacing w:after="0" w:line="240" w:lineRule="auto"/>
        <w:jc w:val="both"/>
        <w:rPr>
          <w:rFonts w:ascii="Times New Roman" w:hAnsi="Times New Roman"/>
          <w:sz w:val="28"/>
          <w:szCs w:val="28"/>
          <w:lang w:eastAsia="x-none"/>
        </w:rPr>
      </w:pPr>
      <w:r w:rsidRPr="00715553">
        <w:rPr>
          <w:rFonts w:ascii="Times New Roman" w:hAnsi="Times New Roman"/>
          <w:sz w:val="28"/>
          <w:szCs w:val="28"/>
          <w:lang w:eastAsia="x-none"/>
        </w:rPr>
        <w:t>ООО "Мастер";</w:t>
      </w:r>
    </w:p>
    <w:p w14:paraId="479DB589" w14:textId="77777777" w:rsidR="000D1203" w:rsidRPr="00715553" w:rsidRDefault="000D1203" w:rsidP="000D1203">
      <w:pPr>
        <w:numPr>
          <w:ilvl w:val="0"/>
          <w:numId w:val="14"/>
        </w:numPr>
        <w:spacing w:after="0" w:line="240" w:lineRule="auto"/>
        <w:jc w:val="both"/>
        <w:rPr>
          <w:rFonts w:ascii="Times New Roman" w:hAnsi="Times New Roman"/>
          <w:sz w:val="28"/>
          <w:szCs w:val="28"/>
          <w:lang w:eastAsia="x-none"/>
        </w:rPr>
      </w:pPr>
      <w:r w:rsidRPr="00715553">
        <w:rPr>
          <w:rFonts w:ascii="Times New Roman" w:hAnsi="Times New Roman"/>
          <w:sz w:val="28"/>
          <w:szCs w:val="28"/>
          <w:lang w:eastAsia="x-none"/>
        </w:rPr>
        <w:t>ООО "П.Р.И.З.";</w:t>
      </w:r>
    </w:p>
    <w:p w14:paraId="084A1EDE" w14:textId="77777777" w:rsidR="000D1203" w:rsidRPr="00715553" w:rsidRDefault="000D1203" w:rsidP="000D1203">
      <w:pPr>
        <w:numPr>
          <w:ilvl w:val="0"/>
          <w:numId w:val="14"/>
        </w:numPr>
        <w:spacing w:after="0" w:line="240" w:lineRule="auto"/>
        <w:jc w:val="both"/>
        <w:rPr>
          <w:rFonts w:ascii="Times New Roman" w:hAnsi="Times New Roman"/>
          <w:sz w:val="28"/>
          <w:szCs w:val="28"/>
          <w:lang w:eastAsia="x-none"/>
        </w:rPr>
      </w:pPr>
      <w:r w:rsidRPr="00715553">
        <w:rPr>
          <w:rFonts w:ascii="Times New Roman" w:hAnsi="Times New Roman"/>
          <w:sz w:val="28"/>
          <w:szCs w:val="28"/>
          <w:lang w:eastAsia="x-none"/>
        </w:rPr>
        <w:t>ЗАО "Русские башни";</w:t>
      </w:r>
    </w:p>
    <w:p w14:paraId="1E8ED2D0" w14:textId="77777777" w:rsidR="000D1203" w:rsidRPr="00715553" w:rsidRDefault="000D1203" w:rsidP="000D1203">
      <w:pPr>
        <w:numPr>
          <w:ilvl w:val="0"/>
          <w:numId w:val="14"/>
        </w:numPr>
        <w:spacing w:after="0" w:line="240" w:lineRule="auto"/>
        <w:jc w:val="both"/>
        <w:rPr>
          <w:rFonts w:ascii="Times New Roman" w:hAnsi="Times New Roman"/>
          <w:sz w:val="28"/>
          <w:szCs w:val="28"/>
          <w:lang w:eastAsia="x-none"/>
        </w:rPr>
      </w:pPr>
      <w:r w:rsidRPr="00715553">
        <w:rPr>
          <w:rFonts w:ascii="Times New Roman" w:hAnsi="Times New Roman"/>
          <w:sz w:val="28"/>
          <w:szCs w:val="28"/>
          <w:lang w:eastAsia="x-none"/>
        </w:rPr>
        <w:t>ООО "Русский двор";</w:t>
      </w:r>
    </w:p>
    <w:p w14:paraId="683A36D3" w14:textId="77777777" w:rsidR="000D1203" w:rsidRPr="00715553" w:rsidRDefault="000D1203" w:rsidP="000D1203">
      <w:pPr>
        <w:numPr>
          <w:ilvl w:val="0"/>
          <w:numId w:val="14"/>
        </w:numPr>
        <w:spacing w:after="0" w:line="240" w:lineRule="auto"/>
        <w:jc w:val="both"/>
        <w:rPr>
          <w:rFonts w:ascii="Times New Roman" w:hAnsi="Times New Roman"/>
          <w:sz w:val="28"/>
          <w:szCs w:val="28"/>
          <w:lang w:eastAsia="x-none"/>
        </w:rPr>
      </w:pPr>
      <w:r w:rsidRPr="00715553">
        <w:rPr>
          <w:rFonts w:ascii="Times New Roman" w:hAnsi="Times New Roman"/>
          <w:sz w:val="28"/>
          <w:szCs w:val="28"/>
          <w:lang w:eastAsia="x-none"/>
        </w:rPr>
        <w:t>ООО "Устой-М";</w:t>
      </w:r>
    </w:p>
    <w:p w14:paraId="1C561E83" w14:textId="77777777" w:rsidR="000D1203" w:rsidRPr="00715553" w:rsidRDefault="000D1203" w:rsidP="000D1203">
      <w:pPr>
        <w:numPr>
          <w:ilvl w:val="0"/>
          <w:numId w:val="14"/>
        </w:numPr>
        <w:spacing w:after="0" w:line="240" w:lineRule="auto"/>
        <w:jc w:val="both"/>
        <w:rPr>
          <w:rFonts w:ascii="Times New Roman" w:hAnsi="Times New Roman"/>
          <w:sz w:val="28"/>
          <w:szCs w:val="28"/>
          <w:lang w:eastAsia="x-none"/>
        </w:rPr>
      </w:pPr>
      <w:r w:rsidRPr="00715553">
        <w:rPr>
          <w:rFonts w:ascii="Times New Roman" w:hAnsi="Times New Roman"/>
          <w:sz w:val="28"/>
          <w:szCs w:val="28"/>
          <w:lang w:eastAsia="x-none"/>
        </w:rPr>
        <w:t>ООО "ХОРС";</w:t>
      </w:r>
    </w:p>
    <w:p w14:paraId="2EDD439C" w14:textId="77777777" w:rsidR="000D1203" w:rsidRPr="00715553" w:rsidRDefault="000D1203" w:rsidP="000D1203">
      <w:pPr>
        <w:numPr>
          <w:ilvl w:val="0"/>
          <w:numId w:val="14"/>
        </w:numPr>
        <w:spacing w:after="0" w:line="240" w:lineRule="auto"/>
        <w:jc w:val="both"/>
        <w:rPr>
          <w:rFonts w:ascii="Times New Roman" w:hAnsi="Times New Roman"/>
          <w:sz w:val="28"/>
          <w:szCs w:val="28"/>
          <w:lang w:eastAsia="x-none"/>
        </w:rPr>
      </w:pPr>
      <w:r w:rsidRPr="00715553">
        <w:rPr>
          <w:rFonts w:ascii="Times New Roman" w:hAnsi="Times New Roman"/>
          <w:sz w:val="28"/>
          <w:szCs w:val="28"/>
          <w:lang w:eastAsia="x-none"/>
        </w:rPr>
        <w:t>ООО "Торговый дом Камчатка";</w:t>
      </w:r>
    </w:p>
    <w:p w14:paraId="79777E1A" w14:textId="77777777" w:rsidR="000D1203" w:rsidRPr="00715553" w:rsidRDefault="000D1203" w:rsidP="000D1203">
      <w:pPr>
        <w:numPr>
          <w:ilvl w:val="0"/>
          <w:numId w:val="14"/>
        </w:numPr>
        <w:spacing w:after="0" w:line="240" w:lineRule="auto"/>
        <w:jc w:val="both"/>
        <w:rPr>
          <w:rFonts w:ascii="Times New Roman" w:hAnsi="Times New Roman"/>
          <w:sz w:val="28"/>
          <w:szCs w:val="28"/>
          <w:lang w:eastAsia="x-none"/>
        </w:rPr>
      </w:pPr>
      <w:r w:rsidRPr="00715553">
        <w:rPr>
          <w:rFonts w:ascii="Times New Roman" w:hAnsi="Times New Roman"/>
          <w:sz w:val="28"/>
          <w:szCs w:val="28"/>
          <w:lang w:eastAsia="x-none"/>
        </w:rPr>
        <w:t>КГКУ "ЦОД" склад МЧС;</w:t>
      </w:r>
    </w:p>
    <w:p w14:paraId="782DA1C1" w14:textId="1E4A4259" w:rsidR="000D1203" w:rsidRPr="00715553" w:rsidRDefault="000D1203" w:rsidP="000D1203">
      <w:pPr>
        <w:numPr>
          <w:ilvl w:val="0"/>
          <w:numId w:val="14"/>
        </w:numPr>
        <w:spacing w:after="0" w:line="240" w:lineRule="auto"/>
        <w:jc w:val="both"/>
        <w:rPr>
          <w:rFonts w:ascii="Times New Roman" w:hAnsi="Times New Roman"/>
          <w:sz w:val="28"/>
          <w:szCs w:val="28"/>
          <w:lang w:eastAsia="x-none"/>
        </w:rPr>
      </w:pPr>
      <w:r w:rsidRPr="00715553">
        <w:rPr>
          <w:rFonts w:ascii="Times New Roman" w:hAnsi="Times New Roman"/>
          <w:sz w:val="28"/>
          <w:szCs w:val="28"/>
          <w:lang w:eastAsia="x-none"/>
        </w:rPr>
        <w:t>ОАО "Пионерское";</w:t>
      </w:r>
    </w:p>
    <w:p w14:paraId="21E000E3" w14:textId="0A096B1B" w:rsidR="002A4AD1" w:rsidRPr="00715553" w:rsidRDefault="002A4AD1" w:rsidP="000D1203">
      <w:pPr>
        <w:numPr>
          <w:ilvl w:val="0"/>
          <w:numId w:val="14"/>
        </w:numPr>
        <w:spacing w:after="0" w:line="240" w:lineRule="auto"/>
        <w:jc w:val="both"/>
        <w:rPr>
          <w:rFonts w:ascii="Times New Roman" w:hAnsi="Times New Roman"/>
          <w:sz w:val="28"/>
          <w:szCs w:val="28"/>
          <w:lang w:eastAsia="x-none"/>
        </w:rPr>
      </w:pPr>
      <w:r w:rsidRPr="00715553">
        <w:rPr>
          <w:rFonts w:ascii="Times New Roman" w:hAnsi="Times New Roman"/>
          <w:sz w:val="28"/>
          <w:szCs w:val="28"/>
          <w:lang w:eastAsia="x-none"/>
        </w:rPr>
        <w:lastRenderedPageBreak/>
        <w:t>ООО «Скат»</w:t>
      </w:r>
    </w:p>
    <w:p w14:paraId="09A36220" w14:textId="77777777" w:rsidR="000D1203" w:rsidRPr="00715553" w:rsidRDefault="000D1203" w:rsidP="000D1203">
      <w:pPr>
        <w:numPr>
          <w:ilvl w:val="0"/>
          <w:numId w:val="14"/>
        </w:numPr>
        <w:spacing w:after="0" w:line="240" w:lineRule="auto"/>
        <w:jc w:val="both"/>
        <w:rPr>
          <w:rFonts w:ascii="Times New Roman" w:hAnsi="Times New Roman"/>
          <w:sz w:val="28"/>
          <w:szCs w:val="28"/>
          <w:lang w:eastAsia="x-none"/>
        </w:rPr>
      </w:pPr>
      <w:r w:rsidRPr="00715553">
        <w:rPr>
          <w:rFonts w:ascii="Times New Roman" w:hAnsi="Times New Roman"/>
          <w:sz w:val="28"/>
          <w:szCs w:val="28"/>
          <w:lang w:eastAsia="x-none"/>
        </w:rPr>
        <w:t>ООО УК "Восточное";</w:t>
      </w:r>
    </w:p>
    <w:p w14:paraId="5BF82696" w14:textId="77777777" w:rsidR="000D1203" w:rsidRPr="00715553" w:rsidRDefault="000D1203" w:rsidP="000D1203">
      <w:pPr>
        <w:numPr>
          <w:ilvl w:val="0"/>
          <w:numId w:val="14"/>
        </w:numPr>
        <w:spacing w:after="0" w:line="240" w:lineRule="auto"/>
        <w:jc w:val="both"/>
        <w:rPr>
          <w:rFonts w:ascii="Times New Roman" w:hAnsi="Times New Roman"/>
          <w:sz w:val="28"/>
          <w:szCs w:val="28"/>
          <w:lang w:eastAsia="x-none"/>
        </w:rPr>
      </w:pPr>
      <w:r w:rsidRPr="00715553">
        <w:rPr>
          <w:rFonts w:ascii="Times New Roman" w:hAnsi="Times New Roman"/>
          <w:sz w:val="28"/>
          <w:szCs w:val="28"/>
          <w:lang w:eastAsia="x-none"/>
        </w:rPr>
        <w:t>Гаражно-строительные кооперативы (ГСК-1, ГСК-2 «Восход», ГСК-3 «Автомобилист», ГСК-4 «Заря», ГСК-5 «Агат»).</w:t>
      </w:r>
    </w:p>
    <w:p w14:paraId="61535750" w14:textId="180E36BF" w:rsidR="00727975" w:rsidRPr="00715553" w:rsidRDefault="00727975" w:rsidP="009D779C">
      <w:pPr>
        <w:pStyle w:val="a5"/>
        <w:ind w:firstLine="709"/>
        <w:rPr>
          <w:szCs w:val="28"/>
        </w:rPr>
      </w:pPr>
      <w:r w:rsidRPr="00715553">
        <w:rPr>
          <w:szCs w:val="28"/>
        </w:rPr>
        <w:t>Хранение индивидуальных автомашин осуществляется</w:t>
      </w:r>
      <w:r w:rsidR="009A5E75" w:rsidRPr="00715553">
        <w:rPr>
          <w:szCs w:val="28"/>
        </w:rPr>
        <w:t xml:space="preserve"> на </w:t>
      </w:r>
      <w:r w:rsidR="007F260C" w:rsidRPr="00715553">
        <w:rPr>
          <w:szCs w:val="28"/>
        </w:rPr>
        <w:t xml:space="preserve">придомовых </w:t>
      </w:r>
      <w:r w:rsidR="00003030" w:rsidRPr="00715553">
        <w:rPr>
          <w:szCs w:val="28"/>
        </w:rPr>
        <w:t>участках</w:t>
      </w:r>
      <w:r w:rsidRPr="00715553">
        <w:rPr>
          <w:szCs w:val="28"/>
        </w:rPr>
        <w:t>. Ведомственные легковые</w:t>
      </w:r>
      <w:r w:rsidR="009A5E75" w:rsidRPr="00715553">
        <w:rPr>
          <w:szCs w:val="28"/>
        </w:rPr>
        <w:t xml:space="preserve"> и г</w:t>
      </w:r>
      <w:r w:rsidRPr="00715553">
        <w:rPr>
          <w:szCs w:val="28"/>
        </w:rPr>
        <w:t>рузовые машины хранятся</w:t>
      </w:r>
      <w:r w:rsidR="009A5E75" w:rsidRPr="00715553">
        <w:rPr>
          <w:szCs w:val="28"/>
        </w:rPr>
        <w:t xml:space="preserve"> в с</w:t>
      </w:r>
      <w:r w:rsidRPr="00715553">
        <w:rPr>
          <w:szCs w:val="28"/>
        </w:rPr>
        <w:t>уществующих гаражах</w:t>
      </w:r>
      <w:r w:rsidR="009A5E75" w:rsidRPr="00715553">
        <w:rPr>
          <w:szCs w:val="28"/>
        </w:rPr>
        <w:t xml:space="preserve"> на у</w:t>
      </w:r>
      <w:r w:rsidRPr="00715553">
        <w:rPr>
          <w:szCs w:val="28"/>
        </w:rPr>
        <w:t>частках предприятий.</w:t>
      </w:r>
    </w:p>
    <w:p w14:paraId="33FE7E12" w14:textId="561B1489" w:rsidR="00C708AD" w:rsidRPr="00715553" w:rsidRDefault="00C708AD" w:rsidP="005E0A35">
      <w:pPr>
        <w:pStyle w:val="2"/>
        <w:numPr>
          <w:ilvl w:val="1"/>
          <w:numId w:val="48"/>
        </w:numPr>
        <w:spacing w:before="240"/>
        <w:ind w:left="993" w:hanging="633"/>
        <w:jc w:val="both"/>
        <w:rPr>
          <w:b/>
          <w:bCs/>
        </w:rPr>
      </w:pPr>
      <w:bookmarkStart w:id="130" w:name="_Hlk88982445"/>
      <w:bookmarkStart w:id="131" w:name="_Toc475037085"/>
      <w:bookmarkStart w:id="132" w:name="_Toc57122189"/>
      <w:r w:rsidRPr="00715553">
        <w:rPr>
          <w:b/>
          <w:bCs/>
        </w:rPr>
        <w:t>Производственная зона сельскохозяйственных предприятий</w:t>
      </w:r>
      <w:bookmarkEnd w:id="130"/>
    </w:p>
    <w:p w14:paraId="2392CECD" w14:textId="4B2AC81F" w:rsidR="00E13A98" w:rsidRPr="00715553" w:rsidRDefault="00E13A98" w:rsidP="00E13A98">
      <w:pPr>
        <w:pStyle w:val="a9"/>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Сельское хозяйство – обеспечивающая отрасль, направленная на удовлетворение потребностей населения в сельскохозяйственной продукции высокого качества: продукцией растениеводства (картофель и овощи открытого грунта), продукцией животноводства (молоко, яйцо, мясо).</w:t>
      </w:r>
    </w:p>
    <w:p w14:paraId="66BCAA91" w14:textId="7B6D1A31" w:rsidR="00E13A98" w:rsidRPr="00715553" w:rsidRDefault="00E13A98" w:rsidP="00E13A98">
      <w:pPr>
        <w:pStyle w:val="a9"/>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Сельскохозяйственное производство Камчатского края функционирует в сложных природных и экономических условиях, обусловленных особенностями климата, географическим положением, удалённостью от других регионов России.</w:t>
      </w:r>
    </w:p>
    <w:p w14:paraId="0C28C4EE" w14:textId="277354CE" w:rsidR="00E13A98" w:rsidRPr="00715553" w:rsidRDefault="00E13A98" w:rsidP="00E13A98">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Основным производителем продукции птицеводства в Камчатском крае является </w:t>
      </w:r>
      <w:r w:rsidRPr="00715553">
        <w:rPr>
          <w:rFonts w:ascii="Times New Roman" w:hAnsi="Times New Roman"/>
          <w:iCs/>
          <w:sz w:val="28"/>
          <w:szCs w:val="28"/>
        </w:rPr>
        <w:t>ГУСХП Камчатского края «Пионерс</w:t>
      </w:r>
      <w:r w:rsidR="00A20E24" w:rsidRPr="00715553">
        <w:rPr>
          <w:rFonts w:ascii="Times New Roman" w:hAnsi="Times New Roman"/>
          <w:iCs/>
          <w:sz w:val="28"/>
          <w:szCs w:val="28"/>
        </w:rPr>
        <w:t xml:space="preserve"> </w:t>
      </w:r>
      <w:r w:rsidRPr="00715553">
        <w:rPr>
          <w:rFonts w:ascii="Times New Roman" w:hAnsi="Times New Roman"/>
          <w:iCs/>
          <w:sz w:val="28"/>
          <w:szCs w:val="28"/>
        </w:rPr>
        <w:t>кое»</w:t>
      </w:r>
      <w:r w:rsidRPr="00715553">
        <w:rPr>
          <w:rFonts w:ascii="Times New Roman" w:hAnsi="Times New Roman"/>
          <w:sz w:val="28"/>
          <w:szCs w:val="28"/>
        </w:rPr>
        <w:t>. На долю предприятия приходится более 90% объема производства яйца в регионе. Основной задачей отрасли является сохранение позиций на краевом рынке. На текущий момент в рамках государственной программы производится модернизация производства.</w:t>
      </w:r>
    </w:p>
    <w:p w14:paraId="7E195749" w14:textId="7E483AA3" w:rsidR="001639AB" w:rsidRPr="00715553" w:rsidRDefault="001639AB" w:rsidP="005E0A35">
      <w:pPr>
        <w:pStyle w:val="2"/>
        <w:numPr>
          <w:ilvl w:val="1"/>
          <w:numId w:val="48"/>
        </w:numPr>
        <w:spacing w:before="240"/>
        <w:ind w:left="993" w:hanging="633"/>
        <w:jc w:val="both"/>
        <w:rPr>
          <w:b/>
          <w:szCs w:val="28"/>
        </w:rPr>
      </w:pPr>
      <w:r w:rsidRPr="00715553">
        <w:rPr>
          <w:b/>
          <w:szCs w:val="28"/>
        </w:rPr>
        <w:t>Зона транспортной инфраструктуры</w:t>
      </w:r>
      <w:bookmarkEnd w:id="131"/>
      <w:bookmarkEnd w:id="132"/>
    </w:p>
    <w:p w14:paraId="2263AE67" w14:textId="559AAFBF" w:rsidR="00CF7934" w:rsidRPr="00715553" w:rsidRDefault="00CF7934"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Наличие благоустроенной сети дорог в настоящее время является важнейшим условием обеспечения экономического развития </w:t>
      </w:r>
      <w:r w:rsidR="00244CEE" w:rsidRPr="00715553">
        <w:rPr>
          <w:rFonts w:ascii="Times New Roman" w:hAnsi="Times New Roman"/>
          <w:sz w:val="28"/>
          <w:szCs w:val="28"/>
        </w:rPr>
        <w:t>Пионерского</w:t>
      </w:r>
      <w:r w:rsidR="00244CEE" w:rsidRPr="00715553">
        <w:rPr>
          <w:rFonts w:ascii="Times New Roman" w:hAnsi="Times New Roman"/>
          <w:spacing w:val="1"/>
          <w:sz w:val="28"/>
          <w:szCs w:val="28"/>
        </w:rPr>
        <w:t xml:space="preserve"> </w:t>
      </w:r>
      <w:r w:rsidR="00244CEE" w:rsidRPr="00715553">
        <w:rPr>
          <w:rFonts w:ascii="Times New Roman" w:hAnsi="Times New Roman"/>
          <w:sz w:val="28"/>
          <w:szCs w:val="28"/>
        </w:rPr>
        <w:t>сельского</w:t>
      </w:r>
      <w:r w:rsidR="00244CEE" w:rsidRPr="00715553">
        <w:rPr>
          <w:rFonts w:ascii="Times New Roman" w:hAnsi="Times New Roman"/>
          <w:spacing w:val="1"/>
          <w:sz w:val="28"/>
          <w:szCs w:val="28"/>
        </w:rPr>
        <w:t xml:space="preserve"> </w:t>
      </w:r>
      <w:r w:rsidR="00244CEE" w:rsidRPr="00715553">
        <w:rPr>
          <w:rFonts w:ascii="Times New Roman" w:hAnsi="Times New Roman"/>
          <w:sz w:val="28"/>
          <w:szCs w:val="28"/>
        </w:rPr>
        <w:t>поселения</w:t>
      </w:r>
      <w:r w:rsidRPr="00715553">
        <w:rPr>
          <w:rFonts w:ascii="Times New Roman" w:eastAsia="Times New Roman" w:hAnsi="Times New Roman"/>
          <w:sz w:val="28"/>
          <w:szCs w:val="28"/>
        </w:rPr>
        <w:t>. Дорожная отрасль является одной из крупных отраслей экономики, обеспечивающей жизнедеятельность населения.</w:t>
      </w:r>
    </w:p>
    <w:p w14:paraId="65266F4C" w14:textId="77777777" w:rsidR="00CF7934" w:rsidRPr="00715553" w:rsidRDefault="00CF7934"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Деятельность органов местного самоуправления в сфере дорожного хозяйства и транспорта направлена на улучшение условий предоставления транспортных услуг населению и организации транспортного обслуживания населения в границах муниципального образования.</w:t>
      </w:r>
    </w:p>
    <w:p w14:paraId="48EA2A88" w14:textId="56543F90" w:rsidR="00244CEE" w:rsidRPr="00715553" w:rsidRDefault="00244CEE" w:rsidP="00244CEE">
      <w:pPr>
        <w:pStyle w:val="a5"/>
        <w:ind w:firstLine="709"/>
      </w:pPr>
      <w:r w:rsidRPr="00715553">
        <w:t>Транспортное</w:t>
      </w:r>
      <w:r w:rsidRPr="00715553">
        <w:rPr>
          <w:spacing w:val="1"/>
        </w:rPr>
        <w:t xml:space="preserve"> </w:t>
      </w:r>
      <w:r w:rsidRPr="00715553">
        <w:t>обслуживание</w:t>
      </w:r>
      <w:r w:rsidRPr="00715553">
        <w:rPr>
          <w:spacing w:val="1"/>
        </w:rPr>
        <w:t xml:space="preserve"> </w:t>
      </w:r>
      <w:r w:rsidRPr="00715553">
        <w:t>Пионерского</w:t>
      </w:r>
      <w:r w:rsidRPr="00715553">
        <w:rPr>
          <w:spacing w:val="1"/>
        </w:rPr>
        <w:t xml:space="preserve"> </w:t>
      </w:r>
      <w:r w:rsidRPr="00715553">
        <w:t>сельского</w:t>
      </w:r>
      <w:r w:rsidRPr="00715553">
        <w:rPr>
          <w:spacing w:val="1"/>
        </w:rPr>
        <w:t xml:space="preserve"> </w:t>
      </w:r>
      <w:r w:rsidRPr="00715553">
        <w:t>поселения</w:t>
      </w:r>
      <w:r w:rsidRPr="00715553">
        <w:rPr>
          <w:spacing w:val="1"/>
        </w:rPr>
        <w:t xml:space="preserve"> </w:t>
      </w:r>
      <w:r w:rsidRPr="00715553">
        <w:t>осуществляется</w:t>
      </w:r>
      <w:r w:rsidRPr="00715553">
        <w:rPr>
          <w:spacing w:val="1"/>
        </w:rPr>
        <w:t xml:space="preserve"> </w:t>
      </w:r>
      <w:r w:rsidRPr="00715553">
        <w:t>автомобильным</w:t>
      </w:r>
      <w:r w:rsidRPr="00715553">
        <w:rPr>
          <w:spacing w:val="1"/>
        </w:rPr>
        <w:t xml:space="preserve"> </w:t>
      </w:r>
      <w:r w:rsidRPr="00715553">
        <w:t>транспортом.</w:t>
      </w:r>
      <w:r w:rsidRPr="00715553">
        <w:rPr>
          <w:spacing w:val="1"/>
        </w:rPr>
        <w:t xml:space="preserve"> </w:t>
      </w:r>
      <w:r w:rsidRPr="00715553">
        <w:t>По</w:t>
      </w:r>
      <w:r w:rsidRPr="00715553">
        <w:rPr>
          <w:spacing w:val="1"/>
        </w:rPr>
        <w:t xml:space="preserve"> </w:t>
      </w:r>
      <w:r w:rsidRPr="00715553">
        <w:t>территории</w:t>
      </w:r>
      <w:r w:rsidRPr="00715553">
        <w:rPr>
          <w:spacing w:val="1"/>
        </w:rPr>
        <w:t xml:space="preserve"> </w:t>
      </w:r>
      <w:r w:rsidRPr="00715553">
        <w:t>поселения</w:t>
      </w:r>
      <w:r w:rsidRPr="00715553">
        <w:rPr>
          <w:spacing w:val="1"/>
        </w:rPr>
        <w:t xml:space="preserve"> </w:t>
      </w:r>
      <w:r w:rsidRPr="00715553">
        <w:t>проходят автомобильные дороги регионального значения:</w:t>
      </w:r>
      <w:r w:rsidRPr="00715553">
        <w:rPr>
          <w:spacing w:val="30"/>
        </w:rPr>
        <w:t xml:space="preserve"> </w:t>
      </w:r>
      <w:r w:rsidRPr="00715553">
        <w:t>Р-474 «г.</w:t>
      </w:r>
      <w:r w:rsidR="00A20E24" w:rsidRPr="00715553">
        <w:t xml:space="preserve"> </w:t>
      </w:r>
      <w:r w:rsidRPr="00715553">
        <w:t>Петропавловск-Камчатский</w:t>
      </w:r>
      <w:r w:rsidRPr="00715553">
        <w:rPr>
          <w:spacing w:val="1"/>
        </w:rPr>
        <w:t xml:space="preserve"> </w:t>
      </w:r>
      <w:r w:rsidRPr="00715553">
        <w:t>–</w:t>
      </w:r>
      <w:r w:rsidRPr="00715553">
        <w:rPr>
          <w:spacing w:val="1"/>
        </w:rPr>
        <w:t xml:space="preserve"> </w:t>
      </w:r>
      <w:r w:rsidRPr="00715553">
        <w:t>Мильково»</w:t>
      </w:r>
      <w:r w:rsidRPr="00715553">
        <w:rPr>
          <w:spacing w:val="1"/>
        </w:rPr>
        <w:t xml:space="preserve"> </w:t>
      </w:r>
      <w:r w:rsidRPr="00715553">
        <w:t>III</w:t>
      </w:r>
      <w:r w:rsidRPr="00715553">
        <w:rPr>
          <w:spacing w:val="1"/>
        </w:rPr>
        <w:t xml:space="preserve"> </w:t>
      </w:r>
      <w:r w:rsidRPr="00715553">
        <w:t>технической</w:t>
      </w:r>
      <w:r w:rsidRPr="00715553">
        <w:rPr>
          <w:spacing w:val="1"/>
        </w:rPr>
        <w:t xml:space="preserve"> </w:t>
      </w:r>
      <w:r w:rsidRPr="00715553">
        <w:t>категории,</w:t>
      </w:r>
      <w:r w:rsidRPr="00715553">
        <w:rPr>
          <w:spacing w:val="1"/>
        </w:rPr>
        <w:t xml:space="preserve"> </w:t>
      </w:r>
      <w:r w:rsidRPr="00715553">
        <w:t>протяженностью</w:t>
      </w:r>
      <w:r w:rsidRPr="00715553">
        <w:rPr>
          <w:spacing w:val="61"/>
        </w:rPr>
        <w:t xml:space="preserve"> </w:t>
      </w:r>
      <w:r w:rsidRPr="00715553">
        <w:t>в</w:t>
      </w:r>
      <w:r w:rsidRPr="00715553">
        <w:rPr>
          <w:spacing w:val="60"/>
        </w:rPr>
        <w:t xml:space="preserve"> </w:t>
      </w:r>
      <w:r w:rsidRPr="00715553">
        <w:t>границах</w:t>
      </w:r>
      <w:r w:rsidRPr="00715553">
        <w:rPr>
          <w:spacing w:val="64"/>
        </w:rPr>
        <w:t xml:space="preserve"> </w:t>
      </w:r>
      <w:r w:rsidRPr="00715553">
        <w:t>поселения</w:t>
      </w:r>
      <w:r w:rsidRPr="00715553">
        <w:rPr>
          <w:spacing w:val="62"/>
        </w:rPr>
        <w:t xml:space="preserve"> </w:t>
      </w:r>
      <w:r w:rsidRPr="00715553">
        <w:t>3,85</w:t>
      </w:r>
      <w:r w:rsidRPr="00715553">
        <w:rPr>
          <w:spacing w:val="61"/>
        </w:rPr>
        <w:t xml:space="preserve"> </w:t>
      </w:r>
      <w:r w:rsidRPr="00715553">
        <w:t>км</w:t>
      </w:r>
      <w:r w:rsidRPr="00715553">
        <w:rPr>
          <w:spacing w:val="63"/>
        </w:rPr>
        <w:t xml:space="preserve"> </w:t>
      </w:r>
      <w:r w:rsidRPr="00715553">
        <w:t>и</w:t>
      </w:r>
      <w:r w:rsidRPr="00715553">
        <w:rPr>
          <w:spacing w:val="62"/>
        </w:rPr>
        <w:t xml:space="preserve"> </w:t>
      </w:r>
      <w:r w:rsidRPr="00715553">
        <w:t>«Подъезд</w:t>
      </w:r>
      <w:r w:rsidRPr="00715553">
        <w:rPr>
          <w:spacing w:val="64"/>
        </w:rPr>
        <w:t xml:space="preserve"> </w:t>
      </w:r>
      <w:r w:rsidRPr="00715553">
        <w:t>к</w:t>
      </w:r>
      <w:r w:rsidRPr="00715553">
        <w:rPr>
          <w:spacing w:val="61"/>
        </w:rPr>
        <w:t xml:space="preserve"> </w:t>
      </w:r>
      <w:r w:rsidRPr="00715553">
        <w:t>птицефабрике «Пионерская»</w:t>
      </w:r>
      <w:r w:rsidRPr="00715553">
        <w:rPr>
          <w:spacing w:val="18"/>
        </w:rPr>
        <w:t xml:space="preserve"> </w:t>
      </w:r>
      <w:r w:rsidRPr="00715553">
        <w:t>V</w:t>
      </w:r>
      <w:r w:rsidRPr="00715553">
        <w:rPr>
          <w:spacing w:val="16"/>
        </w:rPr>
        <w:t xml:space="preserve"> </w:t>
      </w:r>
      <w:r w:rsidRPr="00715553">
        <w:t>технической</w:t>
      </w:r>
      <w:r w:rsidRPr="00715553">
        <w:rPr>
          <w:spacing w:val="14"/>
        </w:rPr>
        <w:t xml:space="preserve"> </w:t>
      </w:r>
      <w:r w:rsidRPr="00715553">
        <w:t>категории,</w:t>
      </w:r>
      <w:r w:rsidRPr="00715553">
        <w:rPr>
          <w:spacing w:val="15"/>
        </w:rPr>
        <w:t xml:space="preserve"> </w:t>
      </w:r>
      <w:r w:rsidRPr="00715553">
        <w:t>протяженностью</w:t>
      </w:r>
      <w:r w:rsidRPr="00715553">
        <w:rPr>
          <w:spacing w:val="13"/>
        </w:rPr>
        <w:t xml:space="preserve"> </w:t>
      </w:r>
      <w:r w:rsidRPr="00715553">
        <w:t>0,607</w:t>
      </w:r>
      <w:r w:rsidRPr="00715553">
        <w:rPr>
          <w:spacing w:val="15"/>
        </w:rPr>
        <w:t xml:space="preserve"> </w:t>
      </w:r>
      <w:r w:rsidRPr="00715553">
        <w:t>км.</w:t>
      </w:r>
      <w:r w:rsidRPr="00715553">
        <w:rPr>
          <w:spacing w:val="16"/>
        </w:rPr>
        <w:t xml:space="preserve"> </w:t>
      </w:r>
      <w:r w:rsidRPr="00715553">
        <w:t>По</w:t>
      </w:r>
      <w:r w:rsidRPr="00715553">
        <w:rPr>
          <w:spacing w:val="15"/>
        </w:rPr>
        <w:t xml:space="preserve"> </w:t>
      </w:r>
      <w:r w:rsidRPr="00715553">
        <w:t>северо-</w:t>
      </w:r>
      <w:r w:rsidRPr="00715553">
        <w:rPr>
          <w:spacing w:val="-67"/>
        </w:rPr>
        <w:t xml:space="preserve"> </w:t>
      </w:r>
      <w:r w:rsidRPr="00715553">
        <w:t xml:space="preserve">восточной границе поселения проходит автомобильная дорога </w:t>
      </w:r>
      <w:r w:rsidRPr="00715553">
        <w:rPr>
          <w:spacing w:val="-1"/>
        </w:rPr>
        <w:t xml:space="preserve">общего </w:t>
      </w:r>
      <w:r w:rsidRPr="00715553">
        <w:rPr>
          <w:spacing w:val="-67"/>
        </w:rPr>
        <w:t xml:space="preserve"> </w:t>
      </w:r>
      <w:r w:rsidRPr="00715553">
        <w:t>пользования</w:t>
      </w:r>
      <w:r w:rsidRPr="00715553">
        <w:rPr>
          <w:spacing w:val="25"/>
        </w:rPr>
        <w:t xml:space="preserve"> </w:t>
      </w:r>
      <w:r w:rsidRPr="00715553">
        <w:t>федерального</w:t>
      </w:r>
      <w:r w:rsidRPr="00715553">
        <w:rPr>
          <w:spacing w:val="23"/>
        </w:rPr>
        <w:t xml:space="preserve"> </w:t>
      </w:r>
      <w:r w:rsidRPr="00715553">
        <w:t>значения</w:t>
      </w:r>
      <w:r w:rsidRPr="00715553">
        <w:rPr>
          <w:spacing w:val="22"/>
        </w:rPr>
        <w:t xml:space="preserve"> </w:t>
      </w:r>
      <w:r w:rsidRPr="00715553">
        <w:t>А-401</w:t>
      </w:r>
      <w:r w:rsidRPr="00715553">
        <w:rPr>
          <w:spacing w:val="23"/>
        </w:rPr>
        <w:t xml:space="preserve"> </w:t>
      </w:r>
      <w:r w:rsidRPr="00715553">
        <w:t>подъездная</w:t>
      </w:r>
      <w:r w:rsidRPr="00715553">
        <w:rPr>
          <w:spacing w:val="22"/>
        </w:rPr>
        <w:t xml:space="preserve"> </w:t>
      </w:r>
      <w:r w:rsidRPr="00715553">
        <w:t>дорога</w:t>
      </w:r>
      <w:r w:rsidRPr="00715553">
        <w:rPr>
          <w:spacing w:val="22"/>
        </w:rPr>
        <w:t xml:space="preserve"> </w:t>
      </w:r>
      <w:r w:rsidRPr="00715553">
        <w:t>от</w:t>
      </w:r>
      <w:r w:rsidRPr="00715553">
        <w:rPr>
          <w:spacing w:val="21"/>
        </w:rPr>
        <w:t xml:space="preserve"> </w:t>
      </w:r>
      <w:r w:rsidRPr="00715553">
        <w:t>морского порта Петропавловск-Камчатский к аэропорту Петропавловск-Камчатский (Елизово). Данная автомобильная дорога относится к II технической категории.</w:t>
      </w:r>
      <w:r w:rsidRPr="00715553">
        <w:rPr>
          <w:spacing w:val="1"/>
        </w:rPr>
        <w:t xml:space="preserve"> </w:t>
      </w:r>
      <w:r w:rsidRPr="00715553">
        <w:t>Основной</w:t>
      </w:r>
      <w:r w:rsidRPr="00715553">
        <w:rPr>
          <w:spacing w:val="71"/>
        </w:rPr>
        <w:t xml:space="preserve"> </w:t>
      </w:r>
      <w:r w:rsidRPr="00715553">
        <w:t>транспортной</w:t>
      </w:r>
      <w:r w:rsidRPr="00715553">
        <w:rPr>
          <w:spacing w:val="71"/>
        </w:rPr>
        <w:t xml:space="preserve"> </w:t>
      </w:r>
      <w:r w:rsidRPr="00715553">
        <w:t>артерией поселения является автомобильная</w:t>
      </w:r>
      <w:r w:rsidRPr="00715553">
        <w:rPr>
          <w:spacing w:val="1"/>
        </w:rPr>
        <w:t xml:space="preserve"> </w:t>
      </w:r>
      <w:r w:rsidRPr="00715553">
        <w:t>дорога регионального значения</w:t>
      </w:r>
      <w:r w:rsidRPr="00715553">
        <w:tab/>
        <w:t xml:space="preserve"> Р-474 «г.</w:t>
      </w:r>
      <w:r w:rsidR="00506EA8" w:rsidRPr="00715553">
        <w:t xml:space="preserve"> </w:t>
      </w:r>
      <w:r w:rsidRPr="00715553">
        <w:t>Петропавловск-Камчатский</w:t>
      </w:r>
      <w:r w:rsidRPr="00715553">
        <w:rPr>
          <w:spacing w:val="-1"/>
        </w:rPr>
        <w:t>–</w:t>
      </w:r>
      <w:r w:rsidRPr="00715553">
        <w:rPr>
          <w:spacing w:val="-67"/>
        </w:rPr>
        <w:t xml:space="preserve"> </w:t>
      </w:r>
      <w:r w:rsidRPr="00715553">
        <w:t>Мильково». Она обеспечивает связь населенных пунктов</w:t>
      </w:r>
      <w:r w:rsidRPr="00715553">
        <w:tab/>
        <w:t xml:space="preserve"> Пионерского</w:t>
      </w:r>
      <w:r w:rsidRPr="00715553">
        <w:rPr>
          <w:spacing w:val="-67"/>
        </w:rPr>
        <w:t xml:space="preserve"> </w:t>
      </w:r>
      <w:r w:rsidRPr="00715553">
        <w:t>сельского</w:t>
      </w:r>
      <w:r w:rsidRPr="00715553">
        <w:rPr>
          <w:spacing w:val="34"/>
        </w:rPr>
        <w:t xml:space="preserve"> </w:t>
      </w:r>
      <w:r w:rsidRPr="00715553">
        <w:t>поселения</w:t>
      </w:r>
      <w:r w:rsidRPr="00715553">
        <w:rPr>
          <w:spacing w:val="35"/>
        </w:rPr>
        <w:t xml:space="preserve"> </w:t>
      </w:r>
      <w:r w:rsidRPr="00715553">
        <w:t>с</w:t>
      </w:r>
      <w:r w:rsidRPr="00715553">
        <w:rPr>
          <w:spacing w:val="34"/>
        </w:rPr>
        <w:t xml:space="preserve"> </w:t>
      </w:r>
      <w:r w:rsidRPr="00715553">
        <w:t>другими</w:t>
      </w:r>
      <w:r w:rsidRPr="00715553">
        <w:rPr>
          <w:spacing w:val="35"/>
        </w:rPr>
        <w:t xml:space="preserve"> </w:t>
      </w:r>
      <w:r w:rsidRPr="00715553">
        <w:t>муниципальными</w:t>
      </w:r>
      <w:r w:rsidRPr="00715553">
        <w:rPr>
          <w:spacing w:val="35"/>
        </w:rPr>
        <w:t xml:space="preserve"> </w:t>
      </w:r>
      <w:r w:rsidRPr="00715553">
        <w:t>образованиями</w:t>
      </w:r>
      <w:r w:rsidRPr="00715553">
        <w:rPr>
          <w:spacing w:val="34"/>
        </w:rPr>
        <w:t xml:space="preserve"> </w:t>
      </w:r>
      <w:r w:rsidRPr="00715553">
        <w:t>Елизовского</w:t>
      </w:r>
      <w:r w:rsidRPr="00715553">
        <w:rPr>
          <w:spacing w:val="-67"/>
        </w:rPr>
        <w:t xml:space="preserve"> </w:t>
      </w:r>
      <w:r w:rsidRPr="00715553">
        <w:t>района. Автомобильная дорога пересекает 3 населенных пункта:</w:t>
      </w:r>
    </w:p>
    <w:p w14:paraId="5945386D" w14:textId="446D2638" w:rsidR="00244CEE" w:rsidRPr="00715553" w:rsidRDefault="00244CEE" w:rsidP="00244CEE">
      <w:pPr>
        <w:pStyle w:val="a5"/>
        <w:ind w:firstLine="709"/>
        <w:rPr>
          <w:spacing w:val="-3"/>
        </w:rPr>
      </w:pPr>
      <w:r w:rsidRPr="00715553">
        <w:lastRenderedPageBreak/>
        <w:t>-</w:t>
      </w:r>
      <w:r w:rsidRPr="00715553">
        <w:rPr>
          <w:spacing w:val="-1"/>
        </w:rPr>
        <w:t xml:space="preserve">п. </w:t>
      </w:r>
      <w:r w:rsidRPr="00715553">
        <w:t>Пионерский;</w:t>
      </w:r>
    </w:p>
    <w:p w14:paraId="0E6D0C30" w14:textId="7104ACC0" w:rsidR="00244CEE" w:rsidRPr="00715553" w:rsidRDefault="00244CEE" w:rsidP="00244CEE">
      <w:pPr>
        <w:pStyle w:val="a5"/>
        <w:ind w:firstLine="709"/>
        <w:rPr>
          <w:spacing w:val="-3"/>
        </w:rPr>
      </w:pPr>
      <w:r w:rsidRPr="00715553">
        <w:rPr>
          <w:spacing w:val="-3"/>
        </w:rPr>
        <w:t xml:space="preserve">- </w:t>
      </w:r>
      <w:r w:rsidRPr="00715553">
        <w:t>п.</w:t>
      </w:r>
      <w:r w:rsidRPr="00715553">
        <w:rPr>
          <w:spacing w:val="-3"/>
        </w:rPr>
        <w:t xml:space="preserve"> </w:t>
      </w:r>
      <w:r w:rsidRPr="00715553">
        <w:t>Светлый</w:t>
      </w:r>
      <w:r w:rsidRPr="00715553">
        <w:rPr>
          <w:spacing w:val="-3"/>
        </w:rPr>
        <w:t>;</w:t>
      </w:r>
    </w:p>
    <w:p w14:paraId="6765367F" w14:textId="2DD62D07" w:rsidR="00244CEE" w:rsidRPr="00715553" w:rsidRDefault="00244CEE" w:rsidP="00244CEE">
      <w:pPr>
        <w:pStyle w:val="a5"/>
        <w:ind w:firstLine="709"/>
      </w:pPr>
      <w:r w:rsidRPr="00715553">
        <w:rPr>
          <w:spacing w:val="-3"/>
        </w:rPr>
        <w:t xml:space="preserve">- </w:t>
      </w:r>
      <w:r w:rsidRPr="00715553">
        <w:t>п.</w:t>
      </w:r>
      <w:r w:rsidRPr="00715553">
        <w:rPr>
          <w:spacing w:val="-2"/>
        </w:rPr>
        <w:t xml:space="preserve"> </w:t>
      </w:r>
      <w:r w:rsidRPr="00715553">
        <w:t>Крутобереговый.</w:t>
      </w:r>
    </w:p>
    <w:p w14:paraId="00D997C5" w14:textId="05F51C0F" w:rsidR="00244CEE" w:rsidRPr="00715553" w:rsidRDefault="00244CEE" w:rsidP="00244CEE">
      <w:pPr>
        <w:pStyle w:val="a5"/>
        <w:ind w:firstLine="709"/>
      </w:pPr>
      <w:r w:rsidRPr="00715553">
        <w:t>На</w:t>
      </w:r>
      <w:r w:rsidRPr="00715553">
        <w:rPr>
          <w:spacing w:val="1"/>
        </w:rPr>
        <w:t xml:space="preserve"> </w:t>
      </w:r>
      <w:r w:rsidRPr="00715553">
        <w:t>территории</w:t>
      </w:r>
      <w:r w:rsidRPr="00715553">
        <w:rPr>
          <w:spacing w:val="1"/>
        </w:rPr>
        <w:t xml:space="preserve"> </w:t>
      </w:r>
      <w:r w:rsidRPr="00715553">
        <w:t>поселения</w:t>
      </w:r>
      <w:r w:rsidRPr="00715553">
        <w:rPr>
          <w:spacing w:val="1"/>
        </w:rPr>
        <w:t xml:space="preserve"> </w:t>
      </w:r>
      <w:r w:rsidRPr="00715553">
        <w:t>отсутствуют</w:t>
      </w:r>
      <w:r w:rsidRPr="00715553">
        <w:rPr>
          <w:spacing w:val="1"/>
        </w:rPr>
        <w:t xml:space="preserve"> </w:t>
      </w:r>
      <w:r w:rsidRPr="00715553">
        <w:t>объекты</w:t>
      </w:r>
      <w:r w:rsidRPr="00715553">
        <w:rPr>
          <w:spacing w:val="1"/>
        </w:rPr>
        <w:t xml:space="preserve"> </w:t>
      </w:r>
      <w:r w:rsidRPr="00715553">
        <w:t>железнодорожного,</w:t>
      </w:r>
      <w:r w:rsidRPr="00715553">
        <w:rPr>
          <w:spacing w:val="1"/>
        </w:rPr>
        <w:t xml:space="preserve"> </w:t>
      </w:r>
      <w:r w:rsidRPr="00715553">
        <w:t>водного,</w:t>
      </w:r>
      <w:r w:rsidRPr="00715553">
        <w:rPr>
          <w:spacing w:val="4"/>
        </w:rPr>
        <w:t xml:space="preserve"> </w:t>
      </w:r>
      <w:r w:rsidRPr="00715553">
        <w:t>воздушного,</w:t>
      </w:r>
      <w:r w:rsidRPr="00715553">
        <w:rPr>
          <w:spacing w:val="4"/>
        </w:rPr>
        <w:t xml:space="preserve"> </w:t>
      </w:r>
      <w:r w:rsidRPr="00715553">
        <w:t>трубопроводного</w:t>
      </w:r>
      <w:r w:rsidRPr="00715553">
        <w:rPr>
          <w:spacing w:val="6"/>
        </w:rPr>
        <w:t xml:space="preserve"> </w:t>
      </w:r>
      <w:r w:rsidRPr="00715553">
        <w:t>транспорта.</w:t>
      </w:r>
      <w:r w:rsidRPr="00715553">
        <w:rPr>
          <w:spacing w:val="2"/>
        </w:rPr>
        <w:t xml:space="preserve"> </w:t>
      </w:r>
      <w:r w:rsidRPr="00715553">
        <w:t>Жители</w:t>
      </w:r>
      <w:r w:rsidRPr="00715553">
        <w:rPr>
          <w:spacing w:val="5"/>
        </w:rPr>
        <w:t xml:space="preserve"> </w:t>
      </w:r>
      <w:r w:rsidRPr="00715553">
        <w:t>поселения</w:t>
      </w:r>
      <w:r w:rsidR="00A20E24" w:rsidRPr="00715553">
        <w:t xml:space="preserve"> </w:t>
      </w:r>
      <w:r w:rsidRPr="00715553">
        <w:t>пользуются</w:t>
      </w:r>
      <w:r w:rsidRPr="00715553">
        <w:rPr>
          <w:spacing w:val="1"/>
        </w:rPr>
        <w:t xml:space="preserve"> </w:t>
      </w:r>
      <w:r w:rsidRPr="00715553">
        <w:t>аэропортом</w:t>
      </w:r>
      <w:r w:rsidRPr="00715553">
        <w:rPr>
          <w:spacing w:val="1"/>
        </w:rPr>
        <w:t xml:space="preserve"> </w:t>
      </w:r>
      <w:r w:rsidRPr="00715553">
        <w:t>АО</w:t>
      </w:r>
      <w:r w:rsidRPr="00715553">
        <w:rPr>
          <w:spacing w:val="1"/>
        </w:rPr>
        <w:t xml:space="preserve"> </w:t>
      </w:r>
      <w:r w:rsidRPr="00715553">
        <w:t>«Международный</w:t>
      </w:r>
      <w:r w:rsidRPr="00715553">
        <w:rPr>
          <w:spacing w:val="1"/>
        </w:rPr>
        <w:t xml:space="preserve"> </w:t>
      </w:r>
      <w:r w:rsidRPr="00715553">
        <w:t>аэропорт</w:t>
      </w:r>
      <w:r w:rsidRPr="00715553">
        <w:rPr>
          <w:spacing w:val="1"/>
        </w:rPr>
        <w:t xml:space="preserve"> </w:t>
      </w:r>
      <w:r w:rsidRPr="00715553">
        <w:t>Петропавловск</w:t>
      </w:r>
      <w:r w:rsidR="00210CAD" w:rsidRPr="00715553">
        <w:t xml:space="preserve"> </w:t>
      </w:r>
      <w:r w:rsidRPr="00715553">
        <w:t>-</w:t>
      </w:r>
      <w:r w:rsidRPr="00715553">
        <w:rPr>
          <w:spacing w:val="1"/>
        </w:rPr>
        <w:t xml:space="preserve"> </w:t>
      </w:r>
      <w:r w:rsidRPr="00715553">
        <w:t>Камчатский»</w:t>
      </w:r>
      <w:r w:rsidR="00A20E24" w:rsidRPr="00715553">
        <w:t xml:space="preserve"> и аэропортом</w:t>
      </w:r>
      <w:r w:rsidRPr="00715553">
        <w:rPr>
          <w:spacing w:val="1"/>
        </w:rPr>
        <w:t xml:space="preserve"> </w:t>
      </w:r>
      <w:r w:rsidRPr="00715553">
        <w:t>в</w:t>
      </w:r>
      <w:r w:rsidRPr="00715553">
        <w:rPr>
          <w:spacing w:val="1"/>
        </w:rPr>
        <w:t xml:space="preserve"> </w:t>
      </w:r>
      <w:r w:rsidRPr="00715553">
        <w:t>г.</w:t>
      </w:r>
      <w:r w:rsidRPr="00715553">
        <w:rPr>
          <w:spacing w:val="1"/>
        </w:rPr>
        <w:t xml:space="preserve"> </w:t>
      </w:r>
      <w:r w:rsidRPr="00715553">
        <w:t>Елизово</w:t>
      </w:r>
      <w:r w:rsidRPr="00715553">
        <w:rPr>
          <w:spacing w:val="1"/>
        </w:rPr>
        <w:t xml:space="preserve"> </w:t>
      </w:r>
      <w:r w:rsidRPr="00715553">
        <w:t>(рейсы</w:t>
      </w:r>
      <w:r w:rsidRPr="00715553">
        <w:rPr>
          <w:spacing w:val="1"/>
        </w:rPr>
        <w:t xml:space="preserve"> </w:t>
      </w:r>
      <w:r w:rsidRPr="00715553">
        <w:t>по</w:t>
      </w:r>
      <w:r w:rsidRPr="00715553">
        <w:rPr>
          <w:spacing w:val="1"/>
        </w:rPr>
        <w:t xml:space="preserve"> </w:t>
      </w:r>
      <w:r w:rsidRPr="00715553">
        <w:t>Камчатскому</w:t>
      </w:r>
      <w:r w:rsidRPr="00715553">
        <w:rPr>
          <w:spacing w:val="1"/>
        </w:rPr>
        <w:t xml:space="preserve"> </w:t>
      </w:r>
      <w:r w:rsidRPr="00715553">
        <w:t>краю,</w:t>
      </w:r>
      <w:r w:rsidRPr="00715553">
        <w:rPr>
          <w:spacing w:val="1"/>
        </w:rPr>
        <w:t xml:space="preserve"> </w:t>
      </w:r>
      <w:r w:rsidRPr="00715553">
        <w:t>по</w:t>
      </w:r>
      <w:r w:rsidRPr="00715553">
        <w:rPr>
          <w:spacing w:val="1"/>
        </w:rPr>
        <w:t xml:space="preserve"> </w:t>
      </w:r>
      <w:r w:rsidRPr="00715553">
        <w:t>Российской</w:t>
      </w:r>
      <w:r w:rsidRPr="00715553">
        <w:rPr>
          <w:spacing w:val="1"/>
        </w:rPr>
        <w:t xml:space="preserve"> </w:t>
      </w:r>
      <w:r w:rsidRPr="00715553">
        <w:t>Федерации</w:t>
      </w:r>
      <w:r w:rsidRPr="00715553">
        <w:rPr>
          <w:spacing w:val="-4"/>
        </w:rPr>
        <w:t xml:space="preserve"> </w:t>
      </w:r>
      <w:r w:rsidRPr="00715553">
        <w:t>и международные</w:t>
      </w:r>
      <w:r w:rsidRPr="00715553">
        <w:rPr>
          <w:spacing w:val="-3"/>
        </w:rPr>
        <w:t xml:space="preserve"> </w:t>
      </w:r>
      <w:r w:rsidRPr="00715553">
        <w:t>рейсы).</w:t>
      </w:r>
    </w:p>
    <w:p w14:paraId="28AA16FC" w14:textId="77777777" w:rsidR="00CF7934" w:rsidRPr="00715553" w:rsidRDefault="00CF7934"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Транспорт является важным, обслуживающим звеном в народнохозяйственном комплексе края. Поэтому его состояние, проблемы и перспективы тесно связаны с экономической ситуацией в производственных отраслях комплекса.</w:t>
      </w:r>
    </w:p>
    <w:p w14:paraId="4B3A9209" w14:textId="77777777" w:rsidR="00CF7934" w:rsidRPr="00715553" w:rsidRDefault="00CF7934" w:rsidP="009D779C">
      <w:pPr>
        <w:spacing w:after="0" w:line="240" w:lineRule="auto"/>
        <w:ind w:firstLine="567"/>
        <w:jc w:val="both"/>
        <w:rPr>
          <w:rFonts w:ascii="Times New Roman" w:eastAsia="Times New Roman" w:hAnsi="Times New Roman"/>
          <w:i/>
          <w:iCs/>
          <w:sz w:val="28"/>
          <w:szCs w:val="28"/>
          <w:u w:val="single"/>
        </w:rPr>
      </w:pPr>
      <w:r w:rsidRPr="00715553">
        <w:rPr>
          <w:rFonts w:ascii="Times New Roman" w:eastAsia="Times New Roman" w:hAnsi="Times New Roman"/>
          <w:i/>
          <w:iCs/>
          <w:sz w:val="28"/>
          <w:szCs w:val="28"/>
          <w:u w:val="single"/>
        </w:rPr>
        <w:t>Автомобильный транспорт</w:t>
      </w:r>
    </w:p>
    <w:p w14:paraId="210134CB" w14:textId="77777777" w:rsidR="00CF7934" w:rsidRPr="00715553" w:rsidRDefault="00CF7934" w:rsidP="00A20E24">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Автомобильные дороги являются важнейшей составной частью транспортной системы Камчатского края. Они связывают территории региона, обеспечивают жизнь всех городов и населённых пунктов, определяют возможности развития экономики.</w:t>
      </w:r>
    </w:p>
    <w:p w14:paraId="01AF74DB" w14:textId="2539F284" w:rsidR="00405EFE" w:rsidRPr="00715553" w:rsidRDefault="00405EFE" w:rsidP="00A20E24">
      <w:pPr>
        <w:pStyle w:val="a5"/>
        <w:ind w:firstLine="709"/>
      </w:pPr>
      <w:bookmarkStart w:id="133" w:name="_Hlk53050574"/>
      <w:r w:rsidRPr="00715553">
        <w:t>Пионерское сельское поселение в целом имеет достаточно развитую сеть</w:t>
      </w:r>
      <w:r w:rsidRPr="00715553">
        <w:rPr>
          <w:spacing w:val="1"/>
        </w:rPr>
        <w:t xml:space="preserve"> </w:t>
      </w:r>
      <w:r w:rsidRPr="00715553">
        <w:t>автомобильных</w:t>
      </w:r>
      <w:r w:rsidRPr="00715553">
        <w:rPr>
          <w:spacing w:val="1"/>
        </w:rPr>
        <w:t xml:space="preserve"> </w:t>
      </w:r>
      <w:r w:rsidRPr="00715553">
        <w:t>дорог.</w:t>
      </w:r>
      <w:r w:rsidRPr="00715553">
        <w:rPr>
          <w:spacing w:val="1"/>
        </w:rPr>
        <w:t xml:space="preserve"> </w:t>
      </w:r>
      <w:r w:rsidRPr="00715553">
        <w:t>По</w:t>
      </w:r>
      <w:r w:rsidRPr="00715553">
        <w:rPr>
          <w:spacing w:val="1"/>
        </w:rPr>
        <w:t xml:space="preserve"> </w:t>
      </w:r>
      <w:r w:rsidRPr="00715553">
        <w:t>территории</w:t>
      </w:r>
      <w:r w:rsidRPr="00715553">
        <w:rPr>
          <w:spacing w:val="1"/>
        </w:rPr>
        <w:t xml:space="preserve"> </w:t>
      </w:r>
      <w:r w:rsidRPr="00715553">
        <w:t>поселения</w:t>
      </w:r>
      <w:r w:rsidRPr="00715553">
        <w:rPr>
          <w:spacing w:val="1"/>
        </w:rPr>
        <w:t xml:space="preserve"> </w:t>
      </w:r>
      <w:r w:rsidRPr="00715553">
        <w:t>проходит</w:t>
      </w:r>
      <w:r w:rsidRPr="00715553">
        <w:rPr>
          <w:spacing w:val="1"/>
        </w:rPr>
        <w:t xml:space="preserve"> </w:t>
      </w:r>
      <w:r w:rsidRPr="00715553">
        <w:t>автомобильная</w:t>
      </w:r>
      <w:r w:rsidRPr="00715553">
        <w:rPr>
          <w:spacing w:val="1"/>
        </w:rPr>
        <w:t xml:space="preserve"> </w:t>
      </w:r>
      <w:r w:rsidRPr="00715553">
        <w:t>дорога общего пользования федерального значения А-401 подъездная дорога о</w:t>
      </w:r>
      <w:r w:rsidR="00506EA8" w:rsidRPr="00715553">
        <w:t xml:space="preserve">т </w:t>
      </w:r>
      <w:r w:rsidRPr="00715553">
        <w:t>морского</w:t>
      </w:r>
      <w:r w:rsidRPr="00715553">
        <w:rPr>
          <w:spacing w:val="1"/>
        </w:rPr>
        <w:t xml:space="preserve"> </w:t>
      </w:r>
      <w:r w:rsidRPr="00715553">
        <w:t>порта</w:t>
      </w:r>
      <w:r w:rsidRPr="00715553">
        <w:rPr>
          <w:spacing w:val="1"/>
        </w:rPr>
        <w:t xml:space="preserve"> </w:t>
      </w:r>
      <w:r w:rsidRPr="00715553">
        <w:t>Петропавловск-Камчатский</w:t>
      </w:r>
      <w:r w:rsidRPr="00715553">
        <w:rPr>
          <w:spacing w:val="1"/>
        </w:rPr>
        <w:t xml:space="preserve"> </w:t>
      </w:r>
      <w:r w:rsidRPr="00715553">
        <w:t>к</w:t>
      </w:r>
      <w:r w:rsidRPr="00715553">
        <w:rPr>
          <w:spacing w:val="1"/>
        </w:rPr>
        <w:t xml:space="preserve"> </w:t>
      </w:r>
      <w:r w:rsidRPr="00715553">
        <w:t>аэропорту</w:t>
      </w:r>
      <w:r w:rsidRPr="00715553">
        <w:rPr>
          <w:spacing w:val="1"/>
        </w:rPr>
        <w:t xml:space="preserve"> </w:t>
      </w:r>
      <w:r w:rsidRPr="00715553">
        <w:t>Петропавловск-</w:t>
      </w:r>
      <w:r w:rsidRPr="00715553">
        <w:rPr>
          <w:spacing w:val="1"/>
        </w:rPr>
        <w:t xml:space="preserve"> </w:t>
      </w:r>
      <w:r w:rsidRPr="00715553">
        <w:t>Камчатский</w:t>
      </w:r>
      <w:r w:rsidRPr="00715553">
        <w:rPr>
          <w:spacing w:val="-1"/>
        </w:rPr>
        <w:t xml:space="preserve"> </w:t>
      </w:r>
      <w:r w:rsidRPr="00715553">
        <w:t>(Елизово),</w:t>
      </w:r>
      <w:r w:rsidRPr="00715553">
        <w:rPr>
          <w:spacing w:val="2"/>
        </w:rPr>
        <w:t xml:space="preserve"> </w:t>
      </w:r>
      <w:r w:rsidRPr="00715553">
        <w:t>II технической категории.</w:t>
      </w:r>
    </w:p>
    <w:p w14:paraId="4322AF1B" w14:textId="30F65BDF" w:rsidR="00405EFE" w:rsidRPr="00715553" w:rsidRDefault="00405EFE" w:rsidP="00405EFE">
      <w:pPr>
        <w:pStyle w:val="a5"/>
        <w:spacing w:before="1"/>
        <w:ind w:right="234" w:firstLine="719"/>
      </w:pPr>
      <w:r w:rsidRPr="00715553">
        <w:t>По</w:t>
      </w:r>
      <w:r w:rsidRPr="00715553">
        <w:rPr>
          <w:spacing w:val="1"/>
        </w:rPr>
        <w:t xml:space="preserve"> </w:t>
      </w:r>
      <w:r w:rsidRPr="00715553">
        <w:t>территории</w:t>
      </w:r>
      <w:r w:rsidRPr="00715553">
        <w:rPr>
          <w:spacing w:val="1"/>
        </w:rPr>
        <w:t xml:space="preserve"> </w:t>
      </w:r>
      <w:r w:rsidRPr="00715553">
        <w:t>поселения</w:t>
      </w:r>
      <w:r w:rsidRPr="00715553">
        <w:rPr>
          <w:spacing w:val="1"/>
        </w:rPr>
        <w:t xml:space="preserve"> </w:t>
      </w:r>
      <w:r w:rsidRPr="00715553">
        <w:t>проходят</w:t>
      </w:r>
      <w:r w:rsidRPr="00715553">
        <w:rPr>
          <w:spacing w:val="1"/>
        </w:rPr>
        <w:t xml:space="preserve"> </w:t>
      </w:r>
      <w:r w:rsidRPr="00715553">
        <w:t>автомобильные</w:t>
      </w:r>
      <w:r w:rsidRPr="00715553">
        <w:rPr>
          <w:spacing w:val="1"/>
        </w:rPr>
        <w:t xml:space="preserve"> </w:t>
      </w:r>
      <w:r w:rsidRPr="00715553">
        <w:t>дороги</w:t>
      </w:r>
      <w:r w:rsidRPr="00715553">
        <w:rPr>
          <w:spacing w:val="1"/>
        </w:rPr>
        <w:t xml:space="preserve"> </w:t>
      </w:r>
      <w:r w:rsidRPr="00715553">
        <w:t>общего</w:t>
      </w:r>
      <w:r w:rsidRPr="00715553">
        <w:rPr>
          <w:spacing w:val="-67"/>
        </w:rPr>
        <w:t xml:space="preserve"> </w:t>
      </w:r>
      <w:r w:rsidRPr="00715553">
        <w:t>пользования</w:t>
      </w:r>
      <w:r w:rsidRPr="00715553">
        <w:rPr>
          <w:spacing w:val="1"/>
        </w:rPr>
        <w:t xml:space="preserve"> </w:t>
      </w:r>
      <w:r w:rsidRPr="00715553">
        <w:t>регионального</w:t>
      </w:r>
      <w:r w:rsidRPr="00715553">
        <w:rPr>
          <w:spacing w:val="1"/>
        </w:rPr>
        <w:t xml:space="preserve"> </w:t>
      </w:r>
      <w:r w:rsidRPr="00715553">
        <w:t>и</w:t>
      </w:r>
      <w:r w:rsidRPr="00715553">
        <w:rPr>
          <w:spacing w:val="1"/>
        </w:rPr>
        <w:t xml:space="preserve"> </w:t>
      </w:r>
      <w:r w:rsidRPr="00715553">
        <w:t>местного</w:t>
      </w:r>
      <w:r w:rsidRPr="00715553">
        <w:rPr>
          <w:spacing w:val="1"/>
        </w:rPr>
        <w:t xml:space="preserve"> </w:t>
      </w:r>
      <w:r w:rsidRPr="00715553">
        <w:t>значения.</w:t>
      </w:r>
      <w:r w:rsidRPr="00715553">
        <w:rPr>
          <w:spacing w:val="1"/>
        </w:rPr>
        <w:t xml:space="preserve"> </w:t>
      </w:r>
      <w:r w:rsidRPr="00715553">
        <w:t>Перечень</w:t>
      </w:r>
      <w:r w:rsidRPr="00715553">
        <w:rPr>
          <w:spacing w:val="1"/>
        </w:rPr>
        <w:t xml:space="preserve"> </w:t>
      </w:r>
      <w:r w:rsidRPr="00715553">
        <w:t>автомобильных</w:t>
      </w:r>
      <w:r w:rsidRPr="00715553">
        <w:rPr>
          <w:spacing w:val="1"/>
        </w:rPr>
        <w:t xml:space="preserve"> </w:t>
      </w:r>
      <w:r w:rsidRPr="00715553">
        <w:t>дорог</w:t>
      </w:r>
      <w:r w:rsidRPr="00715553">
        <w:rPr>
          <w:spacing w:val="1"/>
        </w:rPr>
        <w:t xml:space="preserve"> </w:t>
      </w:r>
      <w:r w:rsidRPr="00715553">
        <w:t>в</w:t>
      </w:r>
      <w:r w:rsidRPr="00715553">
        <w:rPr>
          <w:spacing w:val="1"/>
        </w:rPr>
        <w:t xml:space="preserve"> </w:t>
      </w:r>
      <w:r w:rsidRPr="00715553">
        <w:t>административных</w:t>
      </w:r>
      <w:r w:rsidRPr="00715553">
        <w:rPr>
          <w:spacing w:val="1"/>
        </w:rPr>
        <w:t xml:space="preserve"> </w:t>
      </w:r>
      <w:r w:rsidRPr="00715553">
        <w:t>границах</w:t>
      </w:r>
      <w:r w:rsidRPr="00715553">
        <w:rPr>
          <w:spacing w:val="1"/>
        </w:rPr>
        <w:t xml:space="preserve"> </w:t>
      </w:r>
      <w:r w:rsidRPr="00715553">
        <w:t>Пионерского</w:t>
      </w:r>
      <w:r w:rsidRPr="00715553">
        <w:rPr>
          <w:spacing w:val="1"/>
        </w:rPr>
        <w:t xml:space="preserve"> </w:t>
      </w:r>
      <w:r w:rsidRPr="00715553">
        <w:t>сельского</w:t>
      </w:r>
      <w:r w:rsidRPr="00715553">
        <w:rPr>
          <w:spacing w:val="1"/>
        </w:rPr>
        <w:t xml:space="preserve"> </w:t>
      </w:r>
      <w:r w:rsidRPr="00715553">
        <w:t>поселения</w:t>
      </w:r>
      <w:r w:rsidRPr="00715553">
        <w:rPr>
          <w:spacing w:val="1"/>
        </w:rPr>
        <w:t xml:space="preserve"> </w:t>
      </w:r>
      <w:r w:rsidRPr="00715553">
        <w:t>представлен в</w:t>
      </w:r>
      <w:r w:rsidRPr="00715553">
        <w:rPr>
          <w:spacing w:val="-2"/>
        </w:rPr>
        <w:t xml:space="preserve"> </w:t>
      </w:r>
      <w:r w:rsidRPr="00715553">
        <w:t xml:space="preserve">таблице </w:t>
      </w:r>
      <w:r w:rsidR="00210CAD" w:rsidRPr="00715553">
        <w:t>34</w:t>
      </w:r>
      <w:r w:rsidRPr="00715553">
        <w:t>.</w:t>
      </w:r>
    </w:p>
    <w:p w14:paraId="51D58216" w14:textId="77777777" w:rsidR="00405EFE" w:rsidRPr="00715553" w:rsidRDefault="00405EFE" w:rsidP="00897018">
      <w:pPr>
        <w:pStyle w:val="a5"/>
        <w:jc w:val="left"/>
        <w:rPr>
          <w:sz w:val="31"/>
        </w:rPr>
      </w:pPr>
    </w:p>
    <w:p w14:paraId="672CF6BC" w14:textId="170F6D98" w:rsidR="00AF786E" w:rsidRPr="00715553" w:rsidRDefault="00405EFE" w:rsidP="00897018">
      <w:pPr>
        <w:widowControl w:val="0"/>
        <w:spacing w:after="0" w:line="240" w:lineRule="auto"/>
        <w:jc w:val="center"/>
        <w:rPr>
          <w:rFonts w:ascii="Times New Roman" w:hAnsi="Times New Roman"/>
          <w:i/>
          <w:snapToGrid w:val="0"/>
          <w:sz w:val="28"/>
          <w:szCs w:val="28"/>
        </w:rPr>
      </w:pPr>
      <w:r w:rsidRPr="00715553">
        <w:rPr>
          <w:rFonts w:ascii="Times New Roman" w:hAnsi="Times New Roman"/>
          <w:i/>
          <w:sz w:val="28"/>
        </w:rPr>
        <w:t xml:space="preserve">Таблица </w:t>
      </w:r>
      <w:r w:rsidR="00210CAD" w:rsidRPr="00715553">
        <w:rPr>
          <w:rFonts w:ascii="Times New Roman" w:hAnsi="Times New Roman"/>
          <w:i/>
          <w:sz w:val="28"/>
        </w:rPr>
        <w:t>34</w:t>
      </w:r>
      <w:r w:rsidRPr="00715553">
        <w:rPr>
          <w:rFonts w:ascii="Times New Roman" w:hAnsi="Times New Roman"/>
          <w:i/>
          <w:sz w:val="28"/>
        </w:rPr>
        <w:t xml:space="preserve">. </w:t>
      </w:r>
      <w:r w:rsidRPr="00715553">
        <w:rPr>
          <w:rFonts w:ascii="Times New Roman" w:hAnsi="Times New Roman"/>
          <w:i/>
          <w:sz w:val="28"/>
          <w:szCs w:val="28"/>
        </w:rPr>
        <w:t xml:space="preserve">Перечень </w:t>
      </w:r>
      <w:r w:rsidR="00AF786E" w:rsidRPr="00715553">
        <w:rPr>
          <w:rFonts w:ascii="Times New Roman" w:hAnsi="Times New Roman"/>
          <w:i/>
          <w:snapToGrid w:val="0"/>
          <w:sz w:val="28"/>
          <w:szCs w:val="28"/>
        </w:rPr>
        <w:t xml:space="preserve">автомобильных дорог общего пользования местного значения </w:t>
      </w:r>
    </w:p>
    <w:p w14:paraId="43027FC9" w14:textId="77777777" w:rsidR="00AF786E" w:rsidRPr="00715553" w:rsidRDefault="00AF786E" w:rsidP="00897018">
      <w:pPr>
        <w:widowControl w:val="0"/>
        <w:spacing w:after="0" w:line="240" w:lineRule="auto"/>
        <w:jc w:val="center"/>
        <w:rPr>
          <w:rFonts w:ascii="Times New Roman" w:hAnsi="Times New Roman"/>
          <w:i/>
          <w:snapToGrid w:val="0"/>
          <w:sz w:val="28"/>
          <w:szCs w:val="28"/>
        </w:rPr>
      </w:pPr>
      <w:r w:rsidRPr="00715553">
        <w:rPr>
          <w:rFonts w:ascii="Times New Roman" w:hAnsi="Times New Roman"/>
          <w:i/>
          <w:snapToGrid w:val="0"/>
          <w:sz w:val="28"/>
          <w:szCs w:val="28"/>
        </w:rPr>
        <w:t>Пионерского сельского поселения</w:t>
      </w:r>
    </w:p>
    <w:p w14:paraId="36980F5E" w14:textId="51ED14AA" w:rsidR="00405EFE" w:rsidRPr="00715553" w:rsidRDefault="00405EFE" w:rsidP="00AF786E">
      <w:pPr>
        <w:spacing w:after="0" w:line="240" w:lineRule="auto"/>
        <w:jc w:val="both"/>
        <w:rPr>
          <w:i/>
          <w:sz w:val="5"/>
        </w:rPr>
      </w:pPr>
    </w:p>
    <w:tbl>
      <w:tblPr>
        <w:tblStyle w:val="af9"/>
        <w:tblW w:w="9965" w:type="dxa"/>
        <w:tblLook w:val="01E0" w:firstRow="1" w:lastRow="1" w:firstColumn="1" w:lastColumn="1" w:noHBand="0" w:noVBand="0"/>
      </w:tblPr>
      <w:tblGrid>
        <w:gridCol w:w="1610"/>
        <w:gridCol w:w="2932"/>
        <w:gridCol w:w="2247"/>
        <w:gridCol w:w="3176"/>
      </w:tblGrid>
      <w:tr w:rsidR="00715553" w:rsidRPr="00715553" w14:paraId="436869B5" w14:textId="77777777" w:rsidTr="00AF786E">
        <w:trPr>
          <w:trHeight w:val="709"/>
        </w:trPr>
        <w:tc>
          <w:tcPr>
            <w:tcW w:w="1610" w:type="dxa"/>
            <w:vAlign w:val="center"/>
          </w:tcPr>
          <w:p w14:paraId="4F8D0CE3" w14:textId="77777777" w:rsidR="00AF786E" w:rsidRPr="00715553" w:rsidRDefault="00AF786E" w:rsidP="00AF786E">
            <w:pPr>
              <w:widowControl w:val="0"/>
              <w:numPr>
                <w:ilvl w:val="0"/>
                <w:numId w:val="0"/>
              </w:numPr>
              <w:spacing w:after="0" w:line="240" w:lineRule="auto"/>
              <w:rPr>
                <w:rFonts w:ascii="Times New Roman" w:hAnsi="Times New Roman"/>
                <w:b/>
                <w:bCs/>
                <w:snapToGrid w:val="0"/>
              </w:rPr>
            </w:pPr>
            <w:r w:rsidRPr="00715553">
              <w:rPr>
                <w:rFonts w:ascii="Times New Roman" w:hAnsi="Times New Roman"/>
                <w:b/>
                <w:bCs/>
                <w:snapToGrid w:val="0"/>
              </w:rPr>
              <w:t>№ п/п</w:t>
            </w:r>
          </w:p>
        </w:tc>
        <w:tc>
          <w:tcPr>
            <w:tcW w:w="2932" w:type="dxa"/>
            <w:vAlign w:val="center"/>
          </w:tcPr>
          <w:p w14:paraId="71344431" w14:textId="77777777" w:rsidR="00AF786E" w:rsidRPr="00715553" w:rsidRDefault="00AF786E" w:rsidP="00AF786E">
            <w:pPr>
              <w:widowControl w:val="0"/>
              <w:numPr>
                <w:ilvl w:val="0"/>
                <w:numId w:val="0"/>
              </w:numPr>
              <w:spacing w:after="0" w:line="240" w:lineRule="auto"/>
              <w:rPr>
                <w:rFonts w:ascii="Times New Roman" w:hAnsi="Times New Roman"/>
                <w:b/>
                <w:bCs/>
                <w:snapToGrid w:val="0"/>
              </w:rPr>
            </w:pPr>
            <w:r w:rsidRPr="00715553">
              <w:rPr>
                <w:rFonts w:ascii="Times New Roman" w:hAnsi="Times New Roman"/>
                <w:b/>
                <w:bCs/>
                <w:snapToGrid w:val="0"/>
              </w:rPr>
              <w:t>Наименование</w:t>
            </w:r>
          </w:p>
        </w:tc>
        <w:tc>
          <w:tcPr>
            <w:tcW w:w="2247" w:type="dxa"/>
            <w:vAlign w:val="center"/>
          </w:tcPr>
          <w:p w14:paraId="7D2902EF" w14:textId="77777777" w:rsidR="00AF786E" w:rsidRPr="00715553" w:rsidRDefault="00AF786E" w:rsidP="00AF786E">
            <w:pPr>
              <w:widowControl w:val="0"/>
              <w:numPr>
                <w:ilvl w:val="0"/>
                <w:numId w:val="0"/>
              </w:numPr>
              <w:spacing w:after="0" w:line="240" w:lineRule="auto"/>
              <w:rPr>
                <w:rFonts w:ascii="Times New Roman" w:hAnsi="Times New Roman"/>
                <w:b/>
                <w:bCs/>
                <w:snapToGrid w:val="0"/>
              </w:rPr>
            </w:pPr>
            <w:r w:rsidRPr="00715553">
              <w:rPr>
                <w:rFonts w:ascii="Times New Roman" w:hAnsi="Times New Roman"/>
                <w:b/>
                <w:bCs/>
                <w:snapToGrid w:val="0"/>
              </w:rPr>
              <w:t>Категория</w:t>
            </w:r>
          </w:p>
        </w:tc>
        <w:tc>
          <w:tcPr>
            <w:tcW w:w="3176" w:type="dxa"/>
            <w:vAlign w:val="center"/>
          </w:tcPr>
          <w:p w14:paraId="296283D6" w14:textId="77777777" w:rsidR="00AF786E" w:rsidRPr="00715553" w:rsidRDefault="00AF786E" w:rsidP="00AF786E">
            <w:pPr>
              <w:widowControl w:val="0"/>
              <w:numPr>
                <w:ilvl w:val="0"/>
                <w:numId w:val="0"/>
              </w:numPr>
              <w:spacing w:after="0" w:line="240" w:lineRule="auto"/>
              <w:rPr>
                <w:rFonts w:ascii="Times New Roman" w:hAnsi="Times New Roman"/>
                <w:b/>
                <w:bCs/>
                <w:snapToGrid w:val="0"/>
              </w:rPr>
            </w:pPr>
            <w:r w:rsidRPr="00715553">
              <w:rPr>
                <w:rFonts w:ascii="Times New Roman" w:hAnsi="Times New Roman"/>
                <w:b/>
                <w:bCs/>
                <w:snapToGrid w:val="0"/>
              </w:rPr>
              <w:t>Характеристики</w:t>
            </w:r>
          </w:p>
        </w:tc>
      </w:tr>
      <w:tr w:rsidR="00715553" w:rsidRPr="00715553" w14:paraId="3E24C12A" w14:textId="77777777" w:rsidTr="00AF786E">
        <w:tc>
          <w:tcPr>
            <w:tcW w:w="9965" w:type="dxa"/>
            <w:gridSpan w:val="4"/>
          </w:tcPr>
          <w:p w14:paraId="17AC0ABD"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СУЩЕСТВУЮЩАЯ ЗАСТРОЙКА ПИОНЕРСКОГО СЕЛЬСКОГО ПОСЕЛЕНИЯ</w:t>
            </w:r>
          </w:p>
        </w:tc>
      </w:tr>
      <w:tr w:rsidR="00715553" w:rsidRPr="00715553" w14:paraId="59459740" w14:textId="77777777" w:rsidTr="00AF786E">
        <w:tc>
          <w:tcPr>
            <w:tcW w:w="1610" w:type="dxa"/>
          </w:tcPr>
          <w:p w14:paraId="23132D32"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w:t>
            </w:r>
          </w:p>
        </w:tc>
        <w:tc>
          <w:tcPr>
            <w:tcW w:w="2932" w:type="dxa"/>
          </w:tcPr>
          <w:p w14:paraId="31B98ED6" w14:textId="798E51DF"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п. Пионерский, Автомобильная дорога от ул. Н. Коляды до ул. Лесная </w:t>
            </w:r>
          </w:p>
        </w:tc>
        <w:tc>
          <w:tcPr>
            <w:tcW w:w="2247" w:type="dxa"/>
          </w:tcPr>
          <w:p w14:paraId="36A98002"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1FA0A585"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6 км"/>
              </w:smartTagPr>
              <w:r w:rsidRPr="00715553">
                <w:rPr>
                  <w:rFonts w:ascii="Times New Roman" w:hAnsi="Times New Roman"/>
                  <w:snapToGrid w:val="0"/>
                </w:rPr>
                <w:t>0,6 км</w:t>
              </w:r>
            </w:smartTag>
            <w:r w:rsidRPr="00715553">
              <w:rPr>
                <w:rFonts w:ascii="Times New Roman" w:hAnsi="Times New Roman"/>
                <w:snapToGrid w:val="0"/>
              </w:rPr>
              <w:t xml:space="preserve">. </w:t>
            </w:r>
          </w:p>
          <w:p w14:paraId="70FA9C28"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379EF93E" w14:textId="77777777" w:rsidTr="00AF786E">
        <w:tc>
          <w:tcPr>
            <w:tcW w:w="1610" w:type="dxa"/>
          </w:tcPr>
          <w:p w14:paraId="5DC861AB"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2</w:t>
            </w:r>
          </w:p>
        </w:tc>
        <w:tc>
          <w:tcPr>
            <w:tcW w:w="2932" w:type="dxa"/>
          </w:tcPr>
          <w:p w14:paraId="6B57BAC7" w14:textId="77777777" w:rsidR="00AF786E" w:rsidRPr="00715553" w:rsidRDefault="00AF786E" w:rsidP="004D65A5">
            <w:pPr>
              <w:widowControl w:val="0"/>
              <w:numPr>
                <w:ilvl w:val="1"/>
                <w:numId w:val="68"/>
              </w:numPr>
              <w:tabs>
                <w:tab w:val="num" w:pos="360"/>
              </w:tabs>
              <w:spacing w:after="0" w:line="240" w:lineRule="auto"/>
              <w:ind w:left="0" w:firstLine="0"/>
              <w:rPr>
                <w:rFonts w:ascii="Times New Roman" w:hAnsi="Times New Roman"/>
                <w:snapToGrid w:val="0"/>
              </w:rPr>
            </w:pPr>
            <w:r w:rsidRPr="00715553">
              <w:rPr>
                <w:rFonts w:ascii="Times New Roman" w:hAnsi="Times New Roman"/>
                <w:snapToGrid w:val="0"/>
              </w:rPr>
              <w:t xml:space="preserve">Автомобильная дорога мкр. Молодёжный </w:t>
            </w:r>
          </w:p>
        </w:tc>
        <w:tc>
          <w:tcPr>
            <w:tcW w:w="2247" w:type="dxa"/>
          </w:tcPr>
          <w:p w14:paraId="1FA56672" w14:textId="6FB9036E"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2757EA86"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2,3 км"/>
              </w:smartTagPr>
              <w:r w:rsidRPr="00715553">
                <w:rPr>
                  <w:rFonts w:ascii="Times New Roman" w:hAnsi="Times New Roman"/>
                  <w:snapToGrid w:val="0"/>
                </w:rPr>
                <w:t>2,3 км</w:t>
              </w:r>
            </w:smartTag>
            <w:r w:rsidRPr="00715553">
              <w:rPr>
                <w:rFonts w:ascii="Times New Roman" w:hAnsi="Times New Roman"/>
                <w:snapToGrid w:val="0"/>
              </w:rPr>
              <w:t xml:space="preserve">. </w:t>
            </w:r>
          </w:p>
          <w:p w14:paraId="72CCD89D"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5256BBC0" w14:textId="77777777" w:rsidTr="00AF786E">
        <w:tc>
          <w:tcPr>
            <w:tcW w:w="1610" w:type="dxa"/>
          </w:tcPr>
          <w:p w14:paraId="68CCA340"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3</w:t>
            </w:r>
          </w:p>
        </w:tc>
        <w:tc>
          <w:tcPr>
            <w:tcW w:w="2932" w:type="dxa"/>
          </w:tcPr>
          <w:p w14:paraId="0D9FC564"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п. Пионерский, Автомобильная дорога от ДК «Радуга» до </w:t>
            </w:r>
            <w:r w:rsidRPr="00715553">
              <w:rPr>
                <w:rFonts w:ascii="Times New Roman" w:hAnsi="Times New Roman"/>
              </w:rPr>
              <w:t>ДНТ «Ритм»</w:t>
            </w:r>
          </w:p>
        </w:tc>
        <w:tc>
          <w:tcPr>
            <w:tcW w:w="2247" w:type="dxa"/>
          </w:tcPr>
          <w:p w14:paraId="45643976" w14:textId="5EBD45D5"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30FD3D2F"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2,03 км"/>
              </w:smartTagPr>
              <w:r w:rsidRPr="00715553">
                <w:rPr>
                  <w:rFonts w:ascii="Times New Roman" w:hAnsi="Times New Roman"/>
                  <w:snapToGrid w:val="0"/>
                </w:rPr>
                <w:t>2,03 км</w:t>
              </w:r>
            </w:smartTag>
            <w:r w:rsidRPr="00715553">
              <w:rPr>
                <w:rFonts w:ascii="Times New Roman" w:hAnsi="Times New Roman"/>
                <w:snapToGrid w:val="0"/>
              </w:rPr>
              <w:t xml:space="preserve">. </w:t>
            </w:r>
          </w:p>
          <w:p w14:paraId="7E20FB54"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Покрытие – твердое (асфальтобетонное)</w:t>
            </w:r>
          </w:p>
        </w:tc>
      </w:tr>
      <w:tr w:rsidR="00715553" w:rsidRPr="00715553" w14:paraId="2E8E887C" w14:textId="77777777" w:rsidTr="00AF786E">
        <w:tc>
          <w:tcPr>
            <w:tcW w:w="1610" w:type="dxa"/>
          </w:tcPr>
          <w:p w14:paraId="646DA6DD"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4</w:t>
            </w:r>
          </w:p>
        </w:tc>
        <w:tc>
          <w:tcPr>
            <w:tcW w:w="2932" w:type="dxa"/>
          </w:tcPr>
          <w:p w14:paraId="5DA75EA0"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 Пионерский, Автомобильная дорога ул. В. Бонивура (от ДК до школы)</w:t>
            </w:r>
          </w:p>
        </w:tc>
        <w:tc>
          <w:tcPr>
            <w:tcW w:w="2247" w:type="dxa"/>
          </w:tcPr>
          <w:p w14:paraId="78E60101" w14:textId="3B5EFA48"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2AC17E3F"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3 км"/>
              </w:smartTagPr>
              <w:r w:rsidRPr="00715553">
                <w:rPr>
                  <w:rFonts w:ascii="Times New Roman" w:hAnsi="Times New Roman"/>
                  <w:snapToGrid w:val="0"/>
                </w:rPr>
                <w:t>0,3 км</w:t>
              </w:r>
            </w:smartTag>
            <w:r w:rsidRPr="00715553">
              <w:rPr>
                <w:rFonts w:ascii="Times New Roman" w:hAnsi="Times New Roman"/>
                <w:snapToGrid w:val="0"/>
              </w:rPr>
              <w:t xml:space="preserve">. </w:t>
            </w:r>
          </w:p>
          <w:p w14:paraId="5C150C87"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Покрытие - твердое (асфальтобетонное)</w:t>
            </w:r>
          </w:p>
        </w:tc>
      </w:tr>
      <w:tr w:rsidR="00715553" w:rsidRPr="00715553" w14:paraId="23661EF9" w14:textId="77777777" w:rsidTr="00AF786E">
        <w:tc>
          <w:tcPr>
            <w:tcW w:w="1610" w:type="dxa"/>
          </w:tcPr>
          <w:p w14:paraId="2D16D70A"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5</w:t>
            </w:r>
          </w:p>
        </w:tc>
        <w:tc>
          <w:tcPr>
            <w:tcW w:w="2932" w:type="dxa"/>
          </w:tcPr>
          <w:p w14:paraId="604453E0"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 Пионерский, Автомобильная дорога ул. В. Бонивура (от остановки до дома № 8)</w:t>
            </w:r>
          </w:p>
        </w:tc>
        <w:tc>
          <w:tcPr>
            <w:tcW w:w="2247" w:type="dxa"/>
          </w:tcPr>
          <w:p w14:paraId="3852AFE3" w14:textId="34E3830C"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57326670"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11 км"/>
              </w:smartTagPr>
              <w:r w:rsidRPr="00715553">
                <w:rPr>
                  <w:rFonts w:ascii="Times New Roman" w:hAnsi="Times New Roman"/>
                  <w:snapToGrid w:val="0"/>
                </w:rPr>
                <w:t>0,11 км</w:t>
              </w:r>
            </w:smartTag>
            <w:r w:rsidRPr="00715553">
              <w:rPr>
                <w:rFonts w:ascii="Times New Roman" w:hAnsi="Times New Roman"/>
                <w:snapToGrid w:val="0"/>
              </w:rPr>
              <w:t xml:space="preserve">. </w:t>
            </w:r>
          </w:p>
          <w:p w14:paraId="4390C1C3"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Покрытие – твердое (асфальтобетонное)</w:t>
            </w:r>
          </w:p>
        </w:tc>
      </w:tr>
      <w:tr w:rsidR="00715553" w:rsidRPr="00715553" w14:paraId="4C26F7A1" w14:textId="77777777" w:rsidTr="00AF786E">
        <w:tc>
          <w:tcPr>
            <w:tcW w:w="1610" w:type="dxa"/>
          </w:tcPr>
          <w:p w14:paraId="1FBEF4BA"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lastRenderedPageBreak/>
              <w:t>6</w:t>
            </w:r>
          </w:p>
        </w:tc>
        <w:tc>
          <w:tcPr>
            <w:tcW w:w="2932" w:type="dxa"/>
          </w:tcPr>
          <w:p w14:paraId="7BBF34DF"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п. Пионерский Автомобильная дорога ул. Горная </w:t>
            </w:r>
          </w:p>
        </w:tc>
        <w:tc>
          <w:tcPr>
            <w:tcW w:w="2247" w:type="dxa"/>
          </w:tcPr>
          <w:p w14:paraId="715C3CC7" w14:textId="53BD693B"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7A94A28A"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63 км"/>
              </w:smartTagPr>
              <w:r w:rsidRPr="00715553">
                <w:rPr>
                  <w:rFonts w:ascii="Times New Roman" w:hAnsi="Times New Roman"/>
                  <w:snapToGrid w:val="0"/>
                </w:rPr>
                <w:t>0,63 км</w:t>
              </w:r>
            </w:smartTag>
            <w:r w:rsidRPr="00715553">
              <w:rPr>
                <w:rFonts w:ascii="Times New Roman" w:hAnsi="Times New Roman"/>
                <w:snapToGrid w:val="0"/>
              </w:rPr>
              <w:t xml:space="preserve">. </w:t>
            </w:r>
          </w:p>
          <w:p w14:paraId="332C78E7"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3049D528" w14:textId="77777777" w:rsidTr="00AF786E">
        <w:tc>
          <w:tcPr>
            <w:tcW w:w="1610" w:type="dxa"/>
          </w:tcPr>
          <w:p w14:paraId="0DF6C0CB"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7</w:t>
            </w:r>
          </w:p>
        </w:tc>
        <w:tc>
          <w:tcPr>
            <w:tcW w:w="2932" w:type="dxa"/>
          </w:tcPr>
          <w:p w14:paraId="4E4EF566" w14:textId="77777777" w:rsidR="00AF786E" w:rsidRPr="00715553" w:rsidRDefault="00AF786E" w:rsidP="00AF786E">
            <w:pPr>
              <w:numPr>
                <w:ilvl w:val="0"/>
                <w:numId w:val="0"/>
              </w:numPr>
              <w:spacing w:after="0" w:line="240" w:lineRule="auto"/>
              <w:rPr>
                <w:rFonts w:ascii="Times New Roman" w:hAnsi="Times New Roman"/>
                <w:snapToGrid w:val="0"/>
              </w:rPr>
            </w:pPr>
            <w:r w:rsidRPr="00715553">
              <w:rPr>
                <w:rFonts w:ascii="Times New Roman" w:hAnsi="Times New Roman"/>
              </w:rPr>
              <w:t>п. Пионерский</w:t>
            </w:r>
            <w:r w:rsidRPr="00715553">
              <w:rPr>
                <w:rFonts w:ascii="Times New Roman" w:hAnsi="Times New Roman"/>
                <w:snapToGrid w:val="0"/>
              </w:rPr>
              <w:t xml:space="preserve">, </w:t>
            </w:r>
          </w:p>
          <w:p w14:paraId="46293919" w14:textId="77777777" w:rsidR="00AF786E" w:rsidRPr="00715553" w:rsidRDefault="00AF786E" w:rsidP="00AF786E">
            <w:pPr>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Автомобильная дорога </w:t>
            </w:r>
            <w:r w:rsidRPr="00715553">
              <w:rPr>
                <w:rFonts w:ascii="Times New Roman" w:hAnsi="Times New Roman"/>
              </w:rPr>
              <w:t>ул. Зеленая</w:t>
            </w:r>
          </w:p>
        </w:tc>
        <w:tc>
          <w:tcPr>
            <w:tcW w:w="2247" w:type="dxa"/>
          </w:tcPr>
          <w:p w14:paraId="36805544" w14:textId="16E873B3"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7453DBBB"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rPr>
              <w:t xml:space="preserve">Протяженность </w:t>
            </w:r>
            <w:r w:rsidRPr="00715553">
              <w:rPr>
                <w:rFonts w:ascii="Times New Roman" w:hAnsi="Times New Roman"/>
                <w:snapToGrid w:val="0"/>
              </w:rPr>
              <w:t xml:space="preserve">– </w:t>
            </w:r>
            <w:smartTag w:uri="urn:schemas-microsoft-com:office:smarttags" w:element="metricconverter">
              <w:smartTagPr>
                <w:attr w:name="ProductID" w:val="0,52 км"/>
              </w:smartTagPr>
              <w:r w:rsidRPr="00715553">
                <w:rPr>
                  <w:rFonts w:ascii="Times New Roman" w:hAnsi="Times New Roman"/>
                </w:rPr>
                <w:t>0,52 км</w:t>
              </w:r>
            </w:smartTag>
            <w:r w:rsidRPr="00715553">
              <w:rPr>
                <w:rFonts w:ascii="Times New Roman" w:hAnsi="Times New Roman"/>
              </w:rPr>
              <w:t xml:space="preserve">. </w:t>
            </w:r>
          </w:p>
          <w:p w14:paraId="50218074"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snapToGrid w:val="0"/>
              </w:rPr>
              <w:t>Покрытие - твердое (асфальтобетонное)</w:t>
            </w:r>
          </w:p>
        </w:tc>
      </w:tr>
      <w:tr w:rsidR="00715553" w:rsidRPr="00715553" w14:paraId="046587CF" w14:textId="77777777" w:rsidTr="00AF786E">
        <w:tc>
          <w:tcPr>
            <w:tcW w:w="1610" w:type="dxa"/>
          </w:tcPr>
          <w:p w14:paraId="1B833268"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8</w:t>
            </w:r>
          </w:p>
        </w:tc>
        <w:tc>
          <w:tcPr>
            <w:tcW w:w="2932" w:type="dxa"/>
          </w:tcPr>
          <w:p w14:paraId="13316F37" w14:textId="09CA4815" w:rsidR="00AF786E" w:rsidRPr="00715553" w:rsidRDefault="00AF786E" w:rsidP="00AF786E">
            <w:pPr>
              <w:numPr>
                <w:ilvl w:val="0"/>
                <w:numId w:val="0"/>
              </w:numPr>
              <w:spacing w:after="0" w:line="240" w:lineRule="auto"/>
              <w:rPr>
                <w:rFonts w:ascii="Times New Roman" w:hAnsi="Times New Roman"/>
                <w:snapToGrid w:val="0"/>
              </w:rPr>
            </w:pPr>
            <w:r w:rsidRPr="00715553">
              <w:rPr>
                <w:rFonts w:ascii="Times New Roman" w:hAnsi="Times New Roman"/>
              </w:rPr>
              <w:t xml:space="preserve">п. Пионерский, </w:t>
            </w:r>
            <w:r w:rsidRPr="00715553">
              <w:rPr>
                <w:rFonts w:ascii="Times New Roman" w:hAnsi="Times New Roman"/>
                <w:snapToGrid w:val="0"/>
              </w:rPr>
              <w:t xml:space="preserve">Автомобильная дорога </w:t>
            </w:r>
            <w:r w:rsidRPr="00715553">
              <w:rPr>
                <w:rFonts w:ascii="Times New Roman" w:hAnsi="Times New Roman"/>
              </w:rPr>
              <w:t>ул. Н. Коляды</w:t>
            </w:r>
          </w:p>
        </w:tc>
        <w:tc>
          <w:tcPr>
            <w:tcW w:w="2247" w:type="dxa"/>
          </w:tcPr>
          <w:p w14:paraId="6A8443A1" w14:textId="3F7820A0"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6F236F99"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rPr>
              <w:t xml:space="preserve">Протяженность </w:t>
            </w:r>
            <w:r w:rsidRPr="00715553">
              <w:rPr>
                <w:rFonts w:ascii="Times New Roman" w:hAnsi="Times New Roman"/>
                <w:snapToGrid w:val="0"/>
              </w:rPr>
              <w:t xml:space="preserve">– </w:t>
            </w:r>
            <w:smartTag w:uri="urn:schemas-microsoft-com:office:smarttags" w:element="metricconverter">
              <w:smartTagPr>
                <w:attr w:name="ProductID" w:val="0,33 км"/>
              </w:smartTagPr>
              <w:r w:rsidRPr="00715553">
                <w:rPr>
                  <w:rFonts w:ascii="Times New Roman" w:hAnsi="Times New Roman"/>
                </w:rPr>
                <w:t>0,33 км</w:t>
              </w:r>
            </w:smartTag>
            <w:r w:rsidRPr="00715553">
              <w:rPr>
                <w:rFonts w:ascii="Times New Roman" w:hAnsi="Times New Roman"/>
              </w:rPr>
              <w:t>.</w:t>
            </w:r>
          </w:p>
          <w:p w14:paraId="3D7D20F1"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Покрытие - твердое (асфальтобетонное)</w:t>
            </w:r>
          </w:p>
        </w:tc>
      </w:tr>
      <w:tr w:rsidR="00715553" w:rsidRPr="00715553" w14:paraId="7AD7F0E1" w14:textId="77777777" w:rsidTr="00AF786E">
        <w:tc>
          <w:tcPr>
            <w:tcW w:w="1610" w:type="dxa"/>
          </w:tcPr>
          <w:p w14:paraId="4617C3E6"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9</w:t>
            </w:r>
          </w:p>
        </w:tc>
        <w:tc>
          <w:tcPr>
            <w:tcW w:w="2932" w:type="dxa"/>
          </w:tcPr>
          <w:p w14:paraId="18C33522" w14:textId="77777777" w:rsidR="00AF786E" w:rsidRPr="00715553" w:rsidRDefault="00AF786E" w:rsidP="00AF786E">
            <w:pPr>
              <w:numPr>
                <w:ilvl w:val="0"/>
                <w:numId w:val="0"/>
              </w:numPr>
              <w:spacing w:after="0" w:line="240" w:lineRule="auto"/>
              <w:rPr>
                <w:rFonts w:ascii="Times New Roman" w:hAnsi="Times New Roman"/>
                <w:snapToGrid w:val="0"/>
              </w:rPr>
            </w:pPr>
            <w:r w:rsidRPr="00715553">
              <w:rPr>
                <w:rFonts w:ascii="Times New Roman" w:hAnsi="Times New Roman"/>
              </w:rPr>
              <w:t xml:space="preserve">п. Пионерский, </w:t>
            </w:r>
            <w:r w:rsidRPr="00715553">
              <w:rPr>
                <w:rFonts w:ascii="Times New Roman" w:hAnsi="Times New Roman"/>
                <w:snapToGrid w:val="0"/>
              </w:rPr>
              <w:t xml:space="preserve">Автомобильная дорога </w:t>
            </w:r>
            <w:r w:rsidRPr="00715553">
              <w:rPr>
                <w:rFonts w:ascii="Times New Roman" w:hAnsi="Times New Roman"/>
              </w:rPr>
              <w:t>ул. Янтарная</w:t>
            </w:r>
          </w:p>
        </w:tc>
        <w:tc>
          <w:tcPr>
            <w:tcW w:w="2247" w:type="dxa"/>
          </w:tcPr>
          <w:p w14:paraId="13DA2662"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32FF2697"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rPr>
              <w:t xml:space="preserve">Протяженность </w:t>
            </w:r>
            <w:r w:rsidRPr="00715553">
              <w:rPr>
                <w:rFonts w:ascii="Times New Roman" w:hAnsi="Times New Roman"/>
                <w:snapToGrid w:val="0"/>
              </w:rPr>
              <w:t xml:space="preserve">– </w:t>
            </w:r>
            <w:smartTag w:uri="urn:schemas-microsoft-com:office:smarttags" w:element="metricconverter">
              <w:smartTagPr>
                <w:attr w:name="ProductID" w:val="0,39 км"/>
              </w:smartTagPr>
              <w:r w:rsidRPr="00715553">
                <w:rPr>
                  <w:rFonts w:ascii="Times New Roman" w:hAnsi="Times New Roman"/>
                </w:rPr>
                <w:t>0,39 км</w:t>
              </w:r>
            </w:smartTag>
            <w:r w:rsidRPr="00715553">
              <w:rPr>
                <w:rFonts w:ascii="Times New Roman" w:hAnsi="Times New Roman"/>
              </w:rPr>
              <w:t>.</w:t>
            </w:r>
          </w:p>
          <w:p w14:paraId="0178300C"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77D96547" w14:textId="77777777" w:rsidTr="00AF786E">
        <w:tc>
          <w:tcPr>
            <w:tcW w:w="1610" w:type="dxa"/>
          </w:tcPr>
          <w:p w14:paraId="4940F49B"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10</w:t>
            </w:r>
          </w:p>
        </w:tc>
        <w:tc>
          <w:tcPr>
            <w:tcW w:w="2932" w:type="dxa"/>
          </w:tcPr>
          <w:p w14:paraId="5BF4AFE7" w14:textId="77777777" w:rsidR="00AF786E" w:rsidRPr="00715553" w:rsidRDefault="00AF786E" w:rsidP="00AF786E">
            <w:pPr>
              <w:numPr>
                <w:ilvl w:val="0"/>
                <w:numId w:val="0"/>
              </w:numPr>
              <w:spacing w:after="0" w:line="240" w:lineRule="auto"/>
              <w:rPr>
                <w:rFonts w:ascii="Times New Roman" w:hAnsi="Times New Roman"/>
                <w:snapToGrid w:val="0"/>
              </w:rPr>
            </w:pPr>
            <w:r w:rsidRPr="00715553">
              <w:rPr>
                <w:rFonts w:ascii="Times New Roman" w:hAnsi="Times New Roman"/>
              </w:rPr>
              <w:t>п. Пионерский</w:t>
            </w:r>
            <w:r w:rsidRPr="00715553">
              <w:rPr>
                <w:rFonts w:ascii="Times New Roman" w:hAnsi="Times New Roman"/>
                <w:snapToGrid w:val="0"/>
              </w:rPr>
              <w:t xml:space="preserve"> Автомобильная дорога </w:t>
            </w:r>
            <w:r w:rsidRPr="00715553">
              <w:rPr>
                <w:rFonts w:ascii="Times New Roman" w:hAnsi="Times New Roman"/>
              </w:rPr>
              <w:t>ул. Таежная</w:t>
            </w:r>
          </w:p>
        </w:tc>
        <w:tc>
          <w:tcPr>
            <w:tcW w:w="2247" w:type="dxa"/>
          </w:tcPr>
          <w:p w14:paraId="550D29B4"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7505B0BC"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rPr>
              <w:t xml:space="preserve">Протяженность </w:t>
            </w:r>
            <w:r w:rsidRPr="00715553">
              <w:rPr>
                <w:rFonts w:ascii="Times New Roman" w:hAnsi="Times New Roman"/>
                <w:snapToGrid w:val="0"/>
              </w:rPr>
              <w:t xml:space="preserve">– </w:t>
            </w:r>
            <w:smartTag w:uri="urn:schemas-microsoft-com:office:smarttags" w:element="metricconverter">
              <w:smartTagPr>
                <w:attr w:name="ProductID" w:val="1,49 км"/>
              </w:smartTagPr>
              <w:r w:rsidRPr="00715553">
                <w:rPr>
                  <w:rFonts w:ascii="Times New Roman" w:hAnsi="Times New Roman"/>
                </w:rPr>
                <w:t>1,49 км</w:t>
              </w:r>
            </w:smartTag>
            <w:r w:rsidRPr="00715553">
              <w:rPr>
                <w:rFonts w:ascii="Times New Roman" w:hAnsi="Times New Roman"/>
              </w:rPr>
              <w:t>.</w:t>
            </w:r>
          </w:p>
          <w:p w14:paraId="765A0E09"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00B35019" w14:textId="77777777" w:rsidTr="00AF786E">
        <w:tc>
          <w:tcPr>
            <w:tcW w:w="1610" w:type="dxa"/>
          </w:tcPr>
          <w:p w14:paraId="6A0F584A"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11</w:t>
            </w:r>
          </w:p>
        </w:tc>
        <w:tc>
          <w:tcPr>
            <w:tcW w:w="2932" w:type="dxa"/>
          </w:tcPr>
          <w:p w14:paraId="69BB06B1"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rPr>
              <w:t xml:space="preserve">п. Светлый, </w:t>
            </w:r>
          </w:p>
          <w:p w14:paraId="46FC9F26" w14:textId="77777777" w:rsidR="00AF786E" w:rsidRPr="00715553" w:rsidRDefault="00AF786E" w:rsidP="00AF786E">
            <w:pPr>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Автомобильная дорога </w:t>
            </w:r>
          </w:p>
          <w:p w14:paraId="64724F64" w14:textId="77777777" w:rsidR="00AF786E" w:rsidRPr="00715553" w:rsidRDefault="00AF786E" w:rsidP="00AF786E">
            <w:pPr>
              <w:numPr>
                <w:ilvl w:val="0"/>
                <w:numId w:val="0"/>
              </w:numPr>
              <w:spacing w:after="0" w:line="240" w:lineRule="auto"/>
              <w:rPr>
                <w:rFonts w:ascii="Times New Roman" w:hAnsi="Times New Roman"/>
                <w:snapToGrid w:val="0"/>
              </w:rPr>
            </w:pPr>
            <w:r w:rsidRPr="00715553">
              <w:rPr>
                <w:rFonts w:ascii="Times New Roman" w:hAnsi="Times New Roman"/>
              </w:rPr>
              <w:t>ул. Заводская</w:t>
            </w:r>
          </w:p>
        </w:tc>
        <w:tc>
          <w:tcPr>
            <w:tcW w:w="2247" w:type="dxa"/>
          </w:tcPr>
          <w:p w14:paraId="105CA053"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4C7F4055"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rPr>
              <w:t xml:space="preserve">Протяженность </w:t>
            </w:r>
            <w:r w:rsidRPr="00715553">
              <w:rPr>
                <w:rFonts w:ascii="Times New Roman" w:hAnsi="Times New Roman"/>
                <w:snapToGrid w:val="0"/>
              </w:rPr>
              <w:t xml:space="preserve">– </w:t>
            </w:r>
            <w:smartTag w:uri="urn:schemas-microsoft-com:office:smarttags" w:element="metricconverter">
              <w:smartTagPr>
                <w:attr w:name="ProductID" w:val="0,56 км"/>
              </w:smartTagPr>
              <w:r w:rsidRPr="00715553">
                <w:rPr>
                  <w:rFonts w:ascii="Times New Roman" w:hAnsi="Times New Roman"/>
                </w:rPr>
                <w:t>0,56 км</w:t>
              </w:r>
            </w:smartTag>
            <w:r w:rsidRPr="00715553">
              <w:rPr>
                <w:rFonts w:ascii="Times New Roman" w:hAnsi="Times New Roman"/>
              </w:rPr>
              <w:t xml:space="preserve">. </w:t>
            </w:r>
          </w:p>
          <w:p w14:paraId="48D3CEDA"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snapToGrid w:val="0"/>
              </w:rPr>
              <w:t>Покрытие – переходное</w:t>
            </w:r>
          </w:p>
        </w:tc>
      </w:tr>
      <w:tr w:rsidR="00715553" w:rsidRPr="00715553" w14:paraId="0AEA21B9" w14:textId="77777777" w:rsidTr="00AF786E">
        <w:tc>
          <w:tcPr>
            <w:tcW w:w="1610" w:type="dxa"/>
          </w:tcPr>
          <w:p w14:paraId="7A148CD2"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12</w:t>
            </w:r>
          </w:p>
        </w:tc>
        <w:tc>
          <w:tcPr>
            <w:tcW w:w="2932" w:type="dxa"/>
          </w:tcPr>
          <w:p w14:paraId="016B47E9" w14:textId="77777777" w:rsidR="00AF786E" w:rsidRPr="00715553" w:rsidRDefault="00AF786E" w:rsidP="00AF786E">
            <w:pPr>
              <w:numPr>
                <w:ilvl w:val="0"/>
                <w:numId w:val="0"/>
              </w:numPr>
              <w:spacing w:after="0" w:line="240" w:lineRule="auto"/>
              <w:rPr>
                <w:rFonts w:ascii="Times New Roman" w:hAnsi="Times New Roman"/>
                <w:snapToGrid w:val="0"/>
              </w:rPr>
            </w:pPr>
            <w:r w:rsidRPr="00715553">
              <w:rPr>
                <w:rFonts w:ascii="Times New Roman" w:hAnsi="Times New Roman"/>
              </w:rPr>
              <w:t>п. Светлый,</w:t>
            </w:r>
            <w:r w:rsidRPr="00715553">
              <w:rPr>
                <w:rFonts w:ascii="Times New Roman" w:hAnsi="Times New Roman"/>
                <w:snapToGrid w:val="0"/>
              </w:rPr>
              <w:t xml:space="preserve"> </w:t>
            </w:r>
          </w:p>
          <w:p w14:paraId="0BB258CA"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snapToGrid w:val="0"/>
              </w:rPr>
              <w:t>Автомобильная дорога</w:t>
            </w:r>
            <w:r w:rsidRPr="00715553">
              <w:rPr>
                <w:rFonts w:ascii="Times New Roman" w:hAnsi="Times New Roman"/>
              </w:rPr>
              <w:t xml:space="preserve"> ул. Березовая</w:t>
            </w:r>
          </w:p>
        </w:tc>
        <w:tc>
          <w:tcPr>
            <w:tcW w:w="2247" w:type="dxa"/>
          </w:tcPr>
          <w:p w14:paraId="5404F820"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5DAFD88D"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rPr>
              <w:t xml:space="preserve">Протяженность </w:t>
            </w:r>
            <w:r w:rsidRPr="00715553">
              <w:rPr>
                <w:rFonts w:ascii="Times New Roman" w:hAnsi="Times New Roman"/>
                <w:snapToGrid w:val="0"/>
              </w:rPr>
              <w:t xml:space="preserve">– </w:t>
            </w:r>
            <w:smartTag w:uri="urn:schemas-microsoft-com:office:smarttags" w:element="metricconverter">
              <w:smartTagPr>
                <w:attr w:name="ProductID" w:val="1,05 км"/>
              </w:smartTagPr>
              <w:r w:rsidRPr="00715553">
                <w:rPr>
                  <w:rFonts w:ascii="Times New Roman" w:hAnsi="Times New Roman"/>
                </w:rPr>
                <w:t>1,05 км</w:t>
              </w:r>
            </w:smartTag>
            <w:r w:rsidRPr="00715553">
              <w:rPr>
                <w:rFonts w:ascii="Times New Roman" w:hAnsi="Times New Roman"/>
              </w:rPr>
              <w:t xml:space="preserve">. </w:t>
            </w:r>
          </w:p>
          <w:p w14:paraId="3E137130"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snapToGrid w:val="0"/>
              </w:rPr>
              <w:t>Покрытие – переходное</w:t>
            </w:r>
          </w:p>
        </w:tc>
      </w:tr>
      <w:tr w:rsidR="00715553" w:rsidRPr="00715553" w14:paraId="4BAC39DA" w14:textId="77777777" w:rsidTr="00AF786E">
        <w:tc>
          <w:tcPr>
            <w:tcW w:w="1610" w:type="dxa"/>
          </w:tcPr>
          <w:p w14:paraId="531C5D2B"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13</w:t>
            </w:r>
          </w:p>
        </w:tc>
        <w:tc>
          <w:tcPr>
            <w:tcW w:w="2932" w:type="dxa"/>
          </w:tcPr>
          <w:p w14:paraId="022F25D9"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п. Светлый, </w:t>
            </w:r>
          </w:p>
          <w:p w14:paraId="65CBA689"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Автомобильная дорога </w:t>
            </w:r>
          </w:p>
          <w:p w14:paraId="50C0B228"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ул. Кооперативная </w:t>
            </w:r>
          </w:p>
        </w:tc>
        <w:tc>
          <w:tcPr>
            <w:tcW w:w="2247" w:type="dxa"/>
          </w:tcPr>
          <w:p w14:paraId="0B7F97F4" w14:textId="77777777" w:rsidR="00AF786E" w:rsidRPr="00715553" w:rsidRDefault="00AF786E" w:rsidP="00AF786E">
            <w:pPr>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38F522F0"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9 км"/>
              </w:smartTagPr>
              <w:r w:rsidRPr="00715553">
                <w:rPr>
                  <w:rFonts w:ascii="Times New Roman" w:hAnsi="Times New Roman"/>
                  <w:snapToGrid w:val="0"/>
                </w:rPr>
                <w:t>0,9 км</w:t>
              </w:r>
            </w:smartTag>
            <w:r w:rsidRPr="00715553">
              <w:rPr>
                <w:rFonts w:ascii="Times New Roman" w:hAnsi="Times New Roman"/>
                <w:snapToGrid w:val="0"/>
              </w:rPr>
              <w:t>.</w:t>
            </w:r>
          </w:p>
          <w:p w14:paraId="2F4A2CFA"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07DEF285" w14:textId="77777777" w:rsidTr="00AF786E">
        <w:tc>
          <w:tcPr>
            <w:tcW w:w="1610" w:type="dxa"/>
          </w:tcPr>
          <w:p w14:paraId="29344187"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14</w:t>
            </w:r>
          </w:p>
        </w:tc>
        <w:tc>
          <w:tcPr>
            <w:tcW w:w="2932" w:type="dxa"/>
          </w:tcPr>
          <w:p w14:paraId="54C2B002"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rPr>
              <w:t xml:space="preserve">п. Светлый </w:t>
            </w:r>
          </w:p>
          <w:p w14:paraId="4BE72002" w14:textId="77777777" w:rsidR="00AF786E" w:rsidRPr="00715553" w:rsidRDefault="00AF786E" w:rsidP="00AF786E">
            <w:pPr>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Автомобильная дорога </w:t>
            </w:r>
            <w:r w:rsidRPr="00715553">
              <w:rPr>
                <w:rFonts w:ascii="Times New Roman" w:hAnsi="Times New Roman"/>
              </w:rPr>
              <w:t xml:space="preserve">ул. Полевая </w:t>
            </w:r>
          </w:p>
        </w:tc>
        <w:tc>
          <w:tcPr>
            <w:tcW w:w="2247" w:type="dxa"/>
          </w:tcPr>
          <w:p w14:paraId="7CC3BA0D" w14:textId="77777777" w:rsidR="00AF786E" w:rsidRPr="00715553" w:rsidRDefault="00AF786E" w:rsidP="00AF786E">
            <w:pPr>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7BC56FF1"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rPr>
              <w:t xml:space="preserve">Протяженность </w:t>
            </w:r>
            <w:r w:rsidRPr="00715553">
              <w:rPr>
                <w:rFonts w:ascii="Times New Roman" w:hAnsi="Times New Roman"/>
                <w:snapToGrid w:val="0"/>
              </w:rPr>
              <w:t xml:space="preserve">– </w:t>
            </w:r>
            <w:smartTag w:uri="urn:schemas-microsoft-com:office:smarttags" w:element="metricconverter">
              <w:smartTagPr>
                <w:attr w:name="ProductID" w:val="0,3 км"/>
              </w:smartTagPr>
              <w:r w:rsidRPr="00715553">
                <w:rPr>
                  <w:rFonts w:ascii="Times New Roman" w:hAnsi="Times New Roman"/>
                </w:rPr>
                <w:t>0,3 км</w:t>
              </w:r>
            </w:smartTag>
            <w:r w:rsidRPr="00715553">
              <w:rPr>
                <w:rFonts w:ascii="Times New Roman" w:hAnsi="Times New Roman"/>
              </w:rPr>
              <w:t>.</w:t>
            </w:r>
          </w:p>
          <w:p w14:paraId="60646E0E"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snapToGrid w:val="0"/>
              </w:rPr>
              <w:t>Покрытие – переходное</w:t>
            </w:r>
          </w:p>
        </w:tc>
      </w:tr>
      <w:tr w:rsidR="00715553" w:rsidRPr="00715553" w14:paraId="3C70E201" w14:textId="77777777" w:rsidTr="00AF786E">
        <w:tc>
          <w:tcPr>
            <w:tcW w:w="1610" w:type="dxa"/>
          </w:tcPr>
          <w:p w14:paraId="0F0A8D38"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15</w:t>
            </w:r>
          </w:p>
        </w:tc>
        <w:tc>
          <w:tcPr>
            <w:tcW w:w="2932" w:type="dxa"/>
          </w:tcPr>
          <w:p w14:paraId="22D859F6"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rPr>
              <w:t xml:space="preserve">п. Светлый, </w:t>
            </w:r>
          </w:p>
          <w:p w14:paraId="61000A2E" w14:textId="77777777" w:rsidR="00AF786E" w:rsidRPr="00715553" w:rsidRDefault="00AF786E" w:rsidP="00AF786E">
            <w:pPr>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Автомобильная дорога </w:t>
            </w:r>
            <w:r w:rsidRPr="00715553">
              <w:rPr>
                <w:rFonts w:ascii="Times New Roman" w:hAnsi="Times New Roman"/>
              </w:rPr>
              <w:t xml:space="preserve">ул. Ручейная, </w:t>
            </w:r>
          </w:p>
        </w:tc>
        <w:tc>
          <w:tcPr>
            <w:tcW w:w="2247" w:type="dxa"/>
          </w:tcPr>
          <w:p w14:paraId="5993826B"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0AFF1871"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rPr>
              <w:t xml:space="preserve">Протяженность </w:t>
            </w:r>
            <w:r w:rsidRPr="00715553">
              <w:rPr>
                <w:rFonts w:ascii="Times New Roman" w:hAnsi="Times New Roman"/>
                <w:snapToGrid w:val="0"/>
              </w:rPr>
              <w:t xml:space="preserve">– </w:t>
            </w:r>
            <w:smartTag w:uri="urn:schemas-microsoft-com:office:smarttags" w:element="metricconverter">
              <w:smartTagPr>
                <w:attr w:name="ProductID" w:val="0,2 км"/>
              </w:smartTagPr>
              <w:r w:rsidRPr="00715553">
                <w:rPr>
                  <w:rFonts w:ascii="Times New Roman" w:hAnsi="Times New Roman"/>
                </w:rPr>
                <w:t>0,2 км</w:t>
              </w:r>
            </w:smartTag>
            <w:r w:rsidRPr="00715553">
              <w:rPr>
                <w:rFonts w:ascii="Times New Roman" w:hAnsi="Times New Roman"/>
              </w:rPr>
              <w:t>.</w:t>
            </w:r>
          </w:p>
          <w:p w14:paraId="77596B28"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73280222" w14:textId="77777777" w:rsidTr="00AF786E">
        <w:tc>
          <w:tcPr>
            <w:tcW w:w="1610" w:type="dxa"/>
          </w:tcPr>
          <w:p w14:paraId="519B1F99"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16</w:t>
            </w:r>
          </w:p>
        </w:tc>
        <w:tc>
          <w:tcPr>
            <w:tcW w:w="2932" w:type="dxa"/>
          </w:tcPr>
          <w:p w14:paraId="47180540"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rPr>
              <w:t xml:space="preserve">п. Светлый, </w:t>
            </w:r>
          </w:p>
          <w:p w14:paraId="7F8E4BD3" w14:textId="77777777" w:rsidR="00AF786E" w:rsidRPr="00715553" w:rsidRDefault="00AF786E" w:rsidP="00AF786E">
            <w:pPr>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Автомобильная дорога </w:t>
            </w:r>
          </w:p>
          <w:p w14:paraId="10FFED38" w14:textId="77777777" w:rsidR="00AF786E" w:rsidRPr="00715553" w:rsidRDefault="00AF786E" w:rsidP="00AF786E">
            <w:pPr>
              <w:numPr>
                <w:ilvl w:val="0"/>
                <w:numId w:val="0"/>
              </w:numPr>
              <w:spacing w:after="0" w:line="240" w:lineRule="auto"/>
              <w:rPr>
                <w:rFonts w:ascii="Times New Roman" w:hAnsi="Times New Roman"/>
                <w:snapToGrid w:val="0"/>
              </w:rPr>
            </w:pPr>
            <w:r w:rsidRPr="00715553">
              <w:rPr>
                <w:rFonts w:ascii="Times New Roman" w:hAnsi="Times New Roman"/>
              </w:rPr>
              <w:t>ул. Солнечная</w:t>
            </w:r>
          </w:p>
        </w:tc>
        <w:tc>
          <w:tcPr>
            <w:tcW w:w="2247" w:type="dxa"/>
          </w:tcPr>
          <w:p w14:paraId="453C31B8"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314C3869"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rPr>
              <w:t xml:space="preserve">Протяженность </w:t>
            </w:r>
            <w:r w:rsidRPr="00715553">
              <w:rPr>
                <w:rFonts w:ascii="Times New Roman" w:hAnsi="Times New Roman"/>
                <w:snapToGrid w:val="0"/>
              </w:rPr>
              <w:t xml:space="preserve">– </w:t>
            </w:r>
            <w:smartTag w:uri="urn:schemas-microsoft-com:office:smarttags" w:element="metricconverter">
              <w:smartTagPr>
                <w:attr w:name="ProductID" w:val="0,5 км"/>
              </w:smartTagPr>
              <w:r w:rsidRPr="00715553">
                <w:rPr>
                  <w:rFonts w:ascii="Times New Roman" w:hAnsi="Times New Roman"/>
                </w:rPr>
                <w:t>0,5 км</w:t>
              </w:r>
            </w:smartTag>
            <w:r w:rsidRPr="00715553">
              <w:rPr>
                <w:rFonts w:ascii="Times New Roman" w:hAnsi="Times New Roman"/>
              </w:rPr>
              <w:t>.</w:t>
            </w:r>
          </w:p>
          <w:p w14:paraId="541CE272"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Покрытие – переходное</w:t>
            </w:r>
          </w:p>
        </w:tc>
      </w:tr>
      <w:tr w:rsidR="00715553" w:rsidRPr="00715553" w14:paraId="293BE7AA" w14:textId="77777777" w:rsidTr="00AF786E">
        <w:tc>
          <w:tcPr>
            <w:tcW w:w="1610" w:type="dxa"/>
          </w:tcPr>
          <w:p w14:paraId="60E6C092"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17</w:t>
            </w:r>
          </w:p>
        </w:tc>
        <w:tc>
          <w:tcPr>
            <w:tcW w:w="2932" w:type="dxa"/>
          </w:tcPr>
          <w:p w14:paraId="0F768260"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rPr>
              <w:t xml:space="preserve">п. Светлый </w:t>
            </w:r>
          </w:p>
          <w:p w14:paraId="50744E7A" w14:textId="77777777" w:rsidR="00AF786E" w:rsidRPr="00715553" w:rsidRDefault="00AF786E" w:rsidP="00AF786E">
            <w:pPr>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Автомобильная дорога </w:t>
            </w:r>
          </w:p>
          <w:p w14:paraId="18F3819A"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rPr>
              <w:t>ул. Партизанская</w:t>
            </w:r>
          </w:p>
        </w:tc>
        <w:tc>
          <w:tcPr>
            <w:tcW w:w="2247" w:type="dxa"/>
          </w:tcPr>
          <w:p w14:paraId="50BFBE45"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66F34849"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rPr>
              <w:t xml:space="preserve">Протяженность </w:t>
            </w:r>
            <w:r w:rsidRPr="00715553">
              <w:rPr>
                <w:rFonts w:ascii="Times New Roman" w:hAnsi="Times New Roman"/>
                <w:snapToGrid w:val="0"/>
              </w:rPr>
              <w:t xml:space="preserve">– </w:t>
            </w:r>
            <w:smartTag w:uri="urn:schemas-microsoft-com:office:smarttags" w:element="metricconverter">
              <w:smartTagPr>
                <w:attr w:name="ProductID" w:val="0,84 км"/>
              </w:smartTagPr>
              <w:r w:rsidRPr="00715553">
                <w:rPr>
                  <w:rFonts w:ascii="Times New Roman" w:hAnsi="Times New Roman"/>
                </w:rPr>
                <w:t>0,84 км</w:t>
              </w:r>
            </w:smartTag>
            <w:r w:rsidRPr="00715553">
              <w:rPr>
                <w:rFonts w:ascii="Times New Roman" w:hAnsi="Times New Roman"/>
              </w:rPr>
              <w:t>.</w:t>
            </w:r>
          </w:p>
          <w:p w14:paraId="1E2915F4"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Покрытие – переходное</w:t>
            </w:r>
          </w:p>
        </w:tc>
      </w:tr>
      <w:tr w:rsidR="00715553" w:rsidRPr="00715553" w14:paraId="134409A0" w14:textId="77777777" w:rsidTr="00AF786E">
        <w:tc>
          <w:tcPr>
            <w:tcW w:w="1610" w:type="dxa"/>
          </w:tcPr>
          <w:p w14:paraId="7A333D2C"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18</w:t>
            </w:r>
          </w:p>
        </w:tc>
        <w:tc>
          <w:tcPr>
            <w:tcW w:w="2932" w:type="dxa"/>
          </w:tcPr>
          <w:p w14:paraId="1ABEA7B7"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rPr>
              <w:t xml:space="preserve">п. Светлый </w:t>
            </w:r>
          </w:p>
          <w:p w14:paraId="1F34CC28" w14:textId="77777777" w:rsidR="00AF786E" w:rsidRPr="00715553" w:rsidRDefault="00AF786E" w:rsidP="00AF786E">
            <w:pPr>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Автомобильная дорога </w:t>
            </w:r>
            <w:r w:rsidRPr="00715553">
              <w:rPr>
                <w:rFonts w:ascii="Times New Roman" w:hAnsi="Times New Roman"/>
              </w:rPr>
              <w:t>ул. Труда</w:t>
            </w:r>
          </w:p>
        </w:tc>
        <w:tc>
          <w:tcPr>
            <w:tcW w:w="2247" w:type="dxa"/>
          </w:tcPr>
          <w:p w14:paraId="4788E89B"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6A50667C"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rPr>
              <w:t xml:space="preserve">Протяженность </w:t>
            </w:r>
            <w:r w:rsidRPr="00715553">
              <w:rPr>
                <w:rFonts w:ascii="Times New Roman" w:hAnsi="Times New Roman"/>
                <w:snapToGrid w:val="0"/>
              </w:rPr>
              <w:t xml:space="preserve">– </w:t>
            </w:r>
            <w:smartTag w:uri="urn:schemas-microsoft-com:office:smarttags" w:element="metricconverter">
              <w:smartTagPr>
                <w:attr w:name="ProductID" w:val="0,82 км"/>
              </w:smartTagPr>
              <w:r w:rsidRPr="00715553">
                <w:rPr>
                  <w:rFonts w:ascii="Times New Roman" w:hAnsi="Times New Roman"/>
                </w:rPr>
                <w:t>0,82 км</w:t>
              </w:r>
            </w:smartTag>
            <w:r w:rsidRPr="00715553">
              <w:rPr>
                <w:rFonts w:ascii="Times New Roman" w:hAnsi="Times New Roman"/>
              </w:rPr>
              <w:t>.</w:t>
            </w:r>
          </w:p>
          <w:p w14:paraId="29789DA2"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Покрытие – переходное</w:t>
            </w:r>
          </w:p>
        </w:tc>
      </w:tr>
      <w:tr w:rsidR="00715553" w:rsidRPr="00715553" w14:paraId="2AB01CEA" w14:textId="77777777" w:rsidTr="00AF786E">
        <w:tc>
          <w:tcPr>
            <w:tcW w:w="1610" w:type="dxa"/>
          </w:tcPr>
          <w:p w14:paraId="3431F453"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19</w:t>
            </w:r>
          </w:p>
        </w:tc>
        <w:tc>
          <w:tcPr>
            <w:tcW w:w="2932" w:type="dxa"/>
          </w:tcPr>
          <w:p w14:paraId="7B76ECA4"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п. Светлый, </w:t>
            </w:r>
          </w:p>
          <w:p w14:paraId="1C613D47"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Автомобильная дорога ул. Луговая </w:t>
            </w:r>
          </w:p>
        </w:tc>
        <w:tc>
          <w:tcPr>
            <w:tcW w:w="2247" w:type="dxa"/>
          </w:tcPr>
          <w:p w14:paraId="59787D45"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7E6AADE8"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rPr>
              <w:t xml:space="preserve">Протяженность </w:t>
            </w:r>
            <w:r w:rsidRPr="00715553">
              <w:rPr>
                <w:rFonts w:ascii="Times New Roman" w:hAnsi="Times New Roman"/>
                <w:snapToGrid w:val="0"/>
              </w:rPr>
              <w:t xml:space="preserve">– </w:t>
            </w:r>
            <w:smartTag w:uri="urn:schemas-microsoft-com:office:smarttags" w:element="metricconverter">
              <w:smartTagPr>
                <w:attr w:name="ProductID" w:val="0,785 км"/>
              </w:smartTagPr>
              <w:r w:rsidRPr="00715553">
                <w:rPr>
                  <w:rFonts w:ascii="Times New Roman" w:hAnsi="Times New Roman"/>
                </w:rPr>
                <w:t>0,785 км</w:t>
              </w:r>
            </w:smartTag>
            <w:r w:rsidRPr="00715553">
              <w:rPr>
                <w:rFonts w:ascii="Times New Roman" w:hAnsi="Times New Roman"/>
              </w:rPr>
              <w:t>.</w:t>
            </w:r>
          </w:p>
          <w:p w14:paraId="5D9EA86C"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твердое (асфальтобетонное)</w:t>
            </w:r>
          </w:p>
        </w:tc>
      </w:tr>
      <w:tr w:rsidR="00715553" w:rsidRPr="00715553" w14:paraId="0FA28BAF" w14:textId="77777777" w:rsidTr="00AF786E">
        <w:tc>
          <w:tcPr>
            <w:tcW w:w="1610" w:type="dxa"/>
          </w:tcPr>
          <w:p w14:paraId="41520324"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20</w:t>
            </w:r>
          </w:p>
        </w:tc>
        <w:tc>
          <w:tcPr>
            <w:tcW w:w="2932" w:type="dxa"/>
          </w:tcPr>
          <w:p w14:paraId="024F5685"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rPr>
              <w:t xml:space="preserve">п. Светлый, </w:t>
            </w:r>
          </w:p>
          <w:p w14:paraId="38B6E902" w14:textId="77777777" w:rsidR="00AF786E" w:rsidRPr="00715553" w:rsidRDefault="00AF786E" w:rsidP="00AF786E">
            <w:pPr>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Автомобильные дороги </w:t>
            </w:r>
          </w:p>
          <w:p w14:paraId="5C15D083"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rPr>
              <w:t>ул. Ручейная, ул. Весенняя, ул. Чистые пруды, ул. Радужная, ул. Ягодная</w:t>
            </w:r>
          </w:p>
        </w:tc>
        <w:tc>
          <w:tcPr>
            <w:tcW w:w="2247" w:type="dxa"/>
          </w:tcPr>
          <w:p w14:paraId="4BED19D1"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620433CD"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rPr>
              <w:t xml:space="preserve">Протяженность </w:t>
            </w:r>
            <w:r w:rsidRPr="00715553">
              <w:rPr>
                <w:rFonts w:ascii="Times New Roman" w:hAnsi="Times New Roman"/>
                <w:snapToGrid w:val="0"/>
              </w:rPr>
              <w:t xml:space="preserve">– </w:t>
            </w:r>
            <w:smartTag w:uri="urn:schemas-microsoft-com:office:smarttags" w:element="metricconverter">
              <w:smartTagPr>
                <w:attr w:name="ProductID" w:val="3,35 км"/>
              </w:smartTagPr>
              <w:r w:rsidRPr="00715553">
                <w:rPr>
                  <w:rFonts w:ascii="Times New Roman" w:hAnsi="Times New Roman"/>
                </w:rPr>
                <w:t>3,35 км</w:t>
              </w:r>
            </w:smartTag>
            <w:r w:rsidRPr="00715553">
              <w:rPr>
                <w:rFonts w:ascii="Times New Roman" w:hAnsi="Times New Roman"/>
              </w:rPr>
              <w:t>.</w:t>
            </w:r>
          </w:p>
          <w:p w14:paraId="5644273F"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54892622" w14:textId="77777777" w:rsidTr="00AF786E">
        <w:tc>
          <w:tcPr>
            <w:tcW w:w="1610" w:type="dxa"/>
          </w:tcPr>
          <w:p w14:paraId="69D56C59"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21</w:t>
            </w:r>
          </w:p>
        </w:tc>
        <w:tc>
          <w:tcPr>
            <w:tcW w:w="2932" w:type="dxa"/>
          </w:tcPr>
          <w:p w14:paraId="3BAA7FE1"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rPr>
              <w:t xml:space="preserve">п. Светлый, </w:t>
            </w:r>
          </w:p>
          <w:p w14:paraId="16F8A3A5" w14:textId="77777777" w:rsidR="00AF786E" w:rsidRPr="00715553" w:rsidRDefault="00AF786E" w:rsidP="00AF786E">
            <w:pPr>
              <w:numPr>
                <w:ilvl w:val="0"/>
                <w:numId w:val="0"/>
              </w:numPr>
              <w:spacing w:after="0" w:line="240" w:lineRule="auto"/>
              <w:rPr>
                <w:rFonts w:ascii="Times New Roman" w:hAnsi="Times New Roman"/>
                <w:snapToGrid w:val="0"/>
              </w:rPr>
            </w:pPr>
            <w:r w:rsidRPr="00715553">
              <w:rPr>
                <w:rFonts w:ascii="Times New Roman" w:hAnsi="Times New Roman"/>
                <w:snapToGrid w:val="0"/>
              </w:rPr>
              <w:t xml:space="preserve">Автомобильная дорога </w:t>
            </w:r>
            <w:r w:rsidRPr="00715553">
              <w:rPr>
                <w:rFonts w:ascii="Times New Roman" w:hAnsi="Times New Roman"/>
              </w:rPr>
              <w:t>ул. Мира</w:t>
            </w:r>
          </w:p>
        </w:tc>
        <w:tc>
          <w:tcPr>
            <w:tcW w:w="2247" w:type="dxa"/>
          </w:tcPr>
          <w:p w14:paraId="5BAAC0AA"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40AE1DCA"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rPr>
              <w:t xml:space="preserve">Протяженность </w:t>
            </w:r>
            <w:r w:rsidRPr="00715553">
              <w:rPr>
                <w:rFonts w:ascii="Times New Roman" w:hAnsi="Times New Roman"/>
                <w:snapToGrid w:val="0"/>
              </w:rPr>
              <w:t xml:space="preserve">– </w:t>
            </w:r>
            <w:smartTag w:uri="urn:schemas-microsoft-com:office:smarttags" w:element="metricconverter">
              <w:smartTagPr>
                <w:attr w:name="ProductID" w:val="0,08 км"/>
              </w:smartTagPr>
              <w:r w:rsidRPr="00715553">
                <w:rPr>
                  <w:rFonts w:ascii="Times New Roman" w:hAnsi="Times New Roman"/>
                </w:rPr>
                <w:t>0,08 км</w:t>
              </w:r>
            </w:smartTag>
            <w:r w:rsidRPr="00715553">
              <w:rPr>
                <w:rFonts w:ascii="Times New Roman" w:hAnsi="Times New Roman"/>
              </w:rPr>
              <w:t>.</w:t>
            </w:r>
          </w:p>
          <w:p w14:paraId="72B994AA"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0CFF8723" w14:textId="77777777" w:rsidTr="00AF786E">
        <w:tc>
          <w:tcPr>
            <w:tcW w:w="1610" w:type="dxa"/>
          </w:tcPr>
          <w:p w14:paraId="2C88C13E"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22</w:t>
            </w:r>
          </w:p>
        </w:tc>
        <w:tc>
          <w:tcPr>
            <w:tcW w:w="2932" w:type="dxa"/>
          </w:tcPr>
          <w:p w14:paraId="156A27AA" w14:textId="77777777" w:rsidR="00AF786E" w:rsidRPr="00715553" w:rsidRDefault="00AF786E" w:rsidP="00AF786E">
            <w:pPr>
              <w:numPr>
                <w:ilvl w:val="0"/>
                <w:numId w:val="0"/>
              </w:numPr>
              <w:spacing w:after="0" w:line="240" w:lineRule="auto"/>
              <w:rPr>
                <w:rFonts w:ascii="Times New Roman" w:hAnsi="Times New Roman"/>
                <w:snapToGrid w:val="0"/>
              </w:rPr>
            </w:pPr>
            <w:r w:rsidRPr="00715553">
              <w:rPr>
                <w:rFonts w:ascii="Times New Roman" w:hAnsi="Times New Roman"/>
              </w:rPr>
              <w:t>п. Крутобереговый</w:t>
            </w:r>
            <w:r w:rsidRPr="00715553">
              <w:rPr>
                <w:rFonts w:ascii="Times New Roman" w:hAnsi="Times New Roman"/>
                <w:snapToGrid w:val="0"/>
              </w:rPr>
              <w:t xml:space="preserve"> Автомобильная дорога </w:t>
            </w:r>
            <w:r w:rsidRPr="00715553">
              <w:rPr>
                <w:rFonts w:ascii="Times New Roman" w:hAnsi="Times New Roman"/>
              </w:rPr>
              <w:t>ул. Елизовское шоссе</w:t>
            </w:r>
          </w:p>
        </w:tc>
        <w:tc>
          <w:tcPr>
            <w:tcW w:w="2247" w:type="dxa"/>
          </w:tcPr>
          <w:p w14:paraId="24806AD1"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6D8EA765"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rPr>
              <w:t xml:space="preserve">Протяженность </w:t>
            </w:r>
            <w:r w:rsidRPr="00715553">
              <w:rPr>
                <w:rFonts w:ascii="Times New Roman" w:hAnsi="Times New Roman"/>
                <w:snapToGrid w:val="0"/>
              </w:rPr>
              <w:t xml:space="preserve">– </w:t>
            </w:r>
            <w:smartTag w:uri="urn:schemas-microsoft-com:office:smarttags" w:element="metricconverter">
              <w:smartTagPr>
                <w:attr w:name="ProductID" w:val="0,26 км"/>
              </w:smartTagPr>
              <w:r w:rsidRPr="00715553">
                <w:rPr>
                  <w:rFonts w:ascii="Times New Roman" w:hAnsi="Times New Roman"/>
                </w:rPr>
                <w:t>0,26 км</w:t>
              </w:r>
            </w:smartTag>
            <w:r w:rsidRPr="00715553">
              <w:rPr>
                <w:rFonts w:ascii="Times New Roman" w:hAnsi="Times New Roman"/>
              </w:rPr>
              <w:t>.</w:t>
            </w:r>
          </w:p>
          <w:p w14:paraId="14B8B4DF"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40C3E007" w14:textId="77777777" w:rsidTr="00AF786E">
        <w:tc>
          <w:tcPr>
            <w:tcW w:w="1610" w:type="dxa"/>
          </w:tcPr>
          <w:p w14:paraId="41EFFF10"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23</w:t>
            </w:r>
          </w:p>
        </w:tc>
        <w:tc>
          <w:tcPr>
            <w:tcW w:w="2932" w:type="dxa"/>
          </w:tcPr>
          <w:p w14:paraId="2F18EF3E"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rPr>
              <w:t xml:space="preserve">п. Пионерский, </w:t>
            </w:r>
            <w:hyperlink r:id="rId280" w:anchor="?Id=2247199" w:history="1">
              <w:r w:rsidRPr="00715553">
                <w:rPr>
                  <w:rStyle w:val="af7"/>
                  <w:rFonts w:ascii="Times New Roman" w:hAnsi="Times New Roman"/>
                  <w:color w:val="auto"/>
                  <w:shd w:val="clear" w:color="auto" w:fill="FFFFFF"/>
                </w:rPr>
                <w:t>ул. Галилея</w:t>
              </w:r>
            </w:hyperlink>
            <w:r w:rsidRPr="00715553">
              <w:rPr>
                <w:rFonts w:ascii="Times New Roman" w:hAnsi="Times New Roman"/>
              </w:rPr>
              <w:br/>
            </w:r>
          </w:p>
        </w:tc>
        <w:tc>
          <w:tcPr>
            <w:tcW w:w="2247" w:type="dxa"/>
          </w:tcPr>
          <w:p w14:paraId="6A9EDC9C"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6B824AA0" w14:textId="77777777" w:rsidR="00AF786E" w:rsidRPr="00715553" w:rsidRDefault="00AF786E" w:rsidP="00AF786E">
            <w:pPr>
              <w:numPr>
                <w:ilvl w:val="0"/>
                <w:numId w:val="0"/>
              </w:numPr>
              <w:spacing w:after="0" w:line="240" w:lineRule="auto"/>
              <w:jc w:val="center"/>
              <w:rPr>
                <w:rFonts w:ascii="Times New Roman" w:hAnsi="Times New Roman"/>
                <w:shd w:val="clear" w:color="auto" w:fill="FFFFFF"/>
              </w:rPr>
            </w:pPr>
            <w:r w:rsidRPr="00715553">
              <w:rPr>
                <w:rFonts w:ascii="Times New Roman" w:hAnsi="Times New Roman"/>
              </w:rPr>
              <w:t xml:space="preserve">Протяженность </w:t>
            </w:r>
            <w:r w:rsidRPr="00715553">
              <w:rPr>
                <w:rFonts w:ascii="Times New Roman" w:hAnsi="Times New Roman"/>
                <w:snapToGrid w:val="0"/>
              </w:rPr>
              <w:t xml:space="preserve">– </w:t>
            </w:r>
            <w:smartTag w:uri="urn:schemas-microsoft-com:office:smarttags" w:element="metricconverter">
              <w:smartTagPr>
                <w:attr w:name="ProductID" w:val="0,65 км"/>
              </w:smartTagPr>
              <w:r w:rsidRPr="00715553">
                <w:rPr>
                  <w:rFonts w:ascii="Times New Roman" w:hAnsi="Times New Roman"/>
                  <w:shd w:val="clear" w:color="auto" w:fill="FFFFFF"/>
                </w:rPr>
                <w:t>0,65 км</w:t>
              </w:r>
            </w:smartTag>
            <w:r w:rsidRPr="00715553">
              <w:rPr>
                <w:rFonts w:ascii="Times New Roman" w:hAnsi="Times New Roman"/>
                <w:shd w:val="clear" w:color="auto" w:fill="FFFFFF"/>
              </w:rPr>
              <w:t>.</w:t>
            </w:r>
          </w:p>
          <w:p w14:paraId="0075C2EE"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Покрытие - твердое (асфальтобетонное)</w:t>
            </w:r>
          </w:p>
        </w:tc>
      </w:tr>
      <w:tr w:rsidR="00715553" w:rsidRPr="00715553" w14:paraId="70F7E6E5" w14:textId="77777777" w:rsidTr="00AF786E">
        <w:tc>
          <w:tcPr>
            <w:tcW w:w="1610" w:type="dxa"/>
          </w:tcPr>
          <w:p w14:paraId="357655E5"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lastRenderedPageBreak/>
              <w:t>24</w:t>
            </w:r>
          </w:p>
        </w:tc>
        <w:tc>
          <w:tcPr>
            <w:tcW w:w="2932" w:type="dxa"/>
          </w:tcPr>
          <w:p w14:paraId="17C9FFF8" w14:textId="77777777" w:rsidR="00AF786E" w:rsidRPr="00715553" w:rsidRDefault="00AF786E" w:rsidP="00AF786E">
            <w:pPr>
              <w:numPr>
                <w:ilvl w:val="0"/>
                <w:numId w:val="0"/>
              </w:numPr>
              <w:spacing w:after="0" w:line="240" w:lineRule="auto"/>
              <w:rPr>
                <w:rFonts w:ascii="Times New Roman" w:hAnsi="Times New Roman"/>
              </w:rPr>
            </w:pPr>
            <w:r w:rsidRPr="00715553">
              <w:rPr>
                <w:rFonts w:ascii="Times New Roman" w:hAnsi="Times New Roman"/>
              </w:rPr>
              <w:t xml:space="preserve">п. Пионерский, </w:t>
            </w:r>
            <w:hyperlink r:id="rId281" w:anchor="?Id=2247419" w:history="1">
              <w:r w:rsidRPr="00715553">
                <w:rPr>
                  <w:rStyle w:val="af7"/>
                  <w:rFonts w:ascii="Times New Roman" w:hAnsi="Times New Roman"/>
                  <w:color w:val="auto"/>
                  <w:shd w:val="clear" w:color="auto" w:fill="FFFFFF"/>
                </w:rPr>
                <w:t>ул. Лесная</w:t>
              </w:r>
            </w:hyperlink>
            <w:r w:rsidRPr="00715553">
              <w:rPr>
                <w:rFonts w:ascii="Times New Roman" w:hAnsi="Times New Roman"/>
              </w:rPr>
              <w:br/>
            </w:r>
          </w:p>
        </w:tc>
        <w:tc>
          <w:tcPr>
            <w:tcW w:w="2247" w:type="dxa"/>
          </w:tcPr>
          <w:p w14:paraId="3B6D9566"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Улица в зонах жилой застройки</w:t>
            </w:r>
          </w:p>
        </w:tc>
        <w:tc>
          <w:tcPr>
            <w:tcW w:w="3176" w:type="dxa"/>
          </w:tcPr>
          <w:p w14:paraId="76094EC1"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rPr>
              <w:t xml:space="preserve">Протяженность </w:t>
            </w:r>
            <w:r w:rsidRPr="00715553">
              <w:rPr>
                <w:rFonts w:ascii="Times New Roman" w:hAnsi="Times New Roman"/>
                <w:snapToGrid w:val="0"/>
              </w:rPr>
              <w:t xml:space="preserve">– </w:t>
            </w:r>
            <w:smartTag w:uri="urn:schemas-microsoft-com:office:smarttags" w:element="metricconverter">
              <w:smartTagPr>
                <w:attr w:name="ProductID" w:val="0,85 км"/>
              </w:smartTagPr>
              <w:r w:rsidRPr="00715553">
                <w:rPr>
                  <w:rFonts w:ascii="Times New Roman" w:hAnsi="Times New Roman"/>
                </w:rPr>
                <w:t>0,85 км</w:t>
              </w:r>
            </w:smartTag>
            <w:r w:rsidRPr="00715553">
              <w:rPr>
                <w:rFonts w:ascii="Times New Roman" w:hAnsi="Times New Roman"/>
              </w:rPr>
              <w:t>.</w:t>
            </w:r>
          </w:p>
          <w:p w14:paraId="5E1F471C"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Покрытие – переходное</w:t>
            </w:r>
          </w:p>
        </w:tc>
      </w:tr>
      <w:tr w:rsidR="00715553" w:rsidRPr="00715553" w14:paraId="4EB64633" w14:textId="77777777" w:rsidTr="00AF786E">
        <w:tc>
          <w:tcPr>
            <w:tcW w:w="9965" w:type="dxa"/>
            <w:gridSpan w:val="4"/>
          </w:tcPr>
          <w:p w14:paraId="7161C458"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 Светлый МКР. МОЛОДЕЖНЫЙ</w:t>
            </w:r>
          </w:p>
        </w:tc>
      </w:tr>
      <w:tr w:rsidR="00715553" w:rsidRPr="00715553" w14:paraId="1FDC95AB" w14:textId="77777777" w:rsidTr="00AF786E">
        <w:trPr>
          <w:trHeight w:val="472"/>
        </w:trPr>
        <w:tc>
          <w:tcPr>
            <w:tcW w:w="1610" w:type="dxa"/>
          </w:tcPr>
          <w:p w14:paraId="41AFF176"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w:t>
            </w:r>
          </w:p>
        </w:tc>
        <w:tc>
          <w:tcPr>
            <w:tcW w:w="2932" w:type="dxa"/>
          </w:tcPr>
          <w:p w14:paraId="15CF1B07"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Дальневосточная</w:t>
            </w:r>
          </w:p>
        </w:tc>
        <w:tc>
          <w:tcPr>
            <w:tcW w:w="2247" w:type="dxa"/>
          </w:tcPr>
          <w:p w14:paraId="454CA93E"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2905973A"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1,07 км"/>
              </w:smartTagPr>
              <w:r w:rsidRPr="00715553">
                <w:rPr>
                  <w:rFonts w:ascii="Times New Roman" w:hAnsi="Times New Roman"/>
                  <w:snapToGrid w:val="0"/>
                </w:rPr>
                <w:t>1,07 км</w:t>
              </w:r>
            </w:smartTag>
            <w:r w:rsidRPr="00715553">
              <w:rPr>
                <w:rFonts w:ascii="Times New Roman" w:hAnsi="Times New Roman"/>
                <w:snapToGrid w:val="0"/>
              </w:rPr>
              <w:t>.</w:t>
            </w:r>
          </w:p>
          <w:p w14:paraId="56874E88"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05E3B084" w14:textId="77777777" w:rsidTr="00AF786E">
        <w:trPr>
          <w:trHeight w:val="489"/>
        </w:trPr>
        <w:tc>
          <w:tcPr>
            <w:tcW w:w="1610" w:type="dxa"/>
          </w:tcPr>
          <w:p w14:paraId="6C6687ED"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2</w:t>
            </w:r>
          </w:p>
        </w:tc>
        <w:tc>
          <w:tcPr>
            <w:tcW w:w="2932" w:type="dxa"/>
          </w:tcPr>
          <w:p w14:paraId="347981E4"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пр. Лесной</w:t>
            </w:r>
          </w:p>
        </w:tc>
        <w:tc>
          <w:tcPr>
            <w:tcW w:w="2247" w:type="dxa"/>
          </w:tcPr>
          <w:p w14:paraId="3478C5CB"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1848DEE8"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25 км"/>
              </w:smartTagPr>
              <w:r w:rsidRPr="00715553">
                <w:rPr>
                  <w:rFonts w:ascii="Times New Roman" w:hAnsi="Times New Roman"/>
                  <w:snapToGrid w:val="0"/>
                </w:rPr>
                <w:t>0,25 км</w:t>
              </w:r>
            </w:smartTag>
            <w:r w:rsidRPr="00715553">
              <w:rPr>
                <w:rFonts w:ascii="Times New Roman" w:hAnsi="Times New Roman"/>
                <w:snapToGrid w:val="0"/>
              </w:rPr>
              <w:t>.</w:t>
            </w:r>
          </w:p>
          <w:p w14:paraId="3E9C1BCF"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Покрытие - переходное</w:t>
            </w:r>
          </w:p>
        </w:tc>
      </w:tr>
      <w:tr w:rsidR="00715553" w:rsidRPr="00715553" w14:paraId="7D55EC51" w14:textId="77777777" w:rsidTr="00AF786E">
        <w:tc>
          <w:tcPr>
            <w:tcW w:w="1610" w:type="dxa"/>
          </w:tcPr>
          <w:p w14:paraId="0AF7630A"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3</w:t>
            </w:r>
          </w:p>
        </w:tc>
        <w:tc>
          <w:tcPr>
            <w:tcW w:w="2932" w:type="dxa"/>
          </w:tcPr>
          <w:p w14:paraId="4F9F3B1E"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Марувьева-Амурского</w:t>
            </w:r>
          </w:p>
        </w:tc>
        <w:tc>
          <w:tcPr>
            <w:tcW w:w="2247" w:type="dxa"/>
          </w:tcPr>
          <w:p w14:paraId="2AABC87D"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1B372E0B"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24 км"/>
              </w:smartTagPr>
              <w:r w:rsidRPr="00715553">
                <w:rPr>
                  <w:rFonts w:ascii="Times New Roman" w:hAnsi="Times New Roman"/>
                  <w:snapToGrid w:val="0"/>
                </w:rPr>
                <w:t>0,24 км</w:t>
              </w:r>
            </w:smartTag>
            <w:r w:rsidRPr="00715553">
              <w:rPr>
                <w:rFonts w:ascii="Times New Roman" w:hAnsi="Times New Roman"/>
                <w:snapToGrid w:val="0"/>
              </w:rPr>
              <w:t>.</w:t>
            </w:r>
          </w:p>
          <w:p w14:paraId="2EEE0C2D"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67ACE815" w14:textId="77777777" w:rsidTr="00AF786E">
        <w:tc>
          <w:tcPr>
            <w:tcW w:w="1610" w:type="dxa"/>
          </w:tcPr>
          <w:p w14:paraId="6457D4B0"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4</w:t>
            </w:r>
          </w:p>
        </w:tc>
        <w:tc>
          <w:tcPr>
            <w:tcW w:w="2932" w:type="dxa"/>
          </w:tcPr>
          <w:p w14:paraId="1887481F"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Беринга</w:t>
            </w:r>
          </w:p>
        </w:tc>
        <w:tc>
          <w:tcPr>
            <w:tcW w:w="2247" w:type="dxa"/>
          </w:tcPr>
          <w:p w14:paraId="18E67B1F"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5D0E0E08"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83 км"/>
              </w:smartTagPr>
              <w:r w:rsidRPr="00715553">
                <w:rPr>
                  <w:rFonts w:ascii="Times New Roman" w:hAnsi="Times New Roman"/>
                  <w:snapToGrid w:val="0"/>
                </w:rPr>
                <w:t>0,83 км</w:t>
              </w:r>
            </w:smartTag>
            <w:r w:rsidRPr="00715553">
              <w:rPr>
                <w:rFonts w:ascii="Times New Roman" w:hAnsi="Times New Roman"/>
                <w:snapToGrid w:val="0"/>
              </w:rPr>
              <w:t>.</w:t>
            </w:r>
          </w:p>
          <w:p w14:paraId="7F3D2477"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13422E1B" w14:textId="77777777" w:rsidTr="00AF786E">
        <w:tc>
          <w:tcPr>
            <w:tcW w:w="1610" w:type="dxa"/>
          </w:tcPr>
          <w:p w14:paraId="6F505B65"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5</w:t>
            </w:r>
          </w:p>
        </w:tc>
        <w:tc>
          <w:tcPr>
            <w:tcW w:w="2932" w:type="dxa"/>
          </w:tcPr>
          <w:p w14:paraId="78CF35DD"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Комсомольская</w:t>
            </w:r>
          </w:p>
        </w:tc>
        <w:tc>
          <w:tcPr>
            <w:tcW w:w="2247" w:type="dxa"/>
          </w:tcPr>
          <w:p w14:paraId="40524902"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2FC7B6F5"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4 км"/>
              </w:smartTagPr>
              <w:r w:rsidRPr="00715553">
                <w:rPr>
                  <w:rFonts w:ascii="Times New Roman" w:hAnsi="Times New Roman"/>
                  <w:snapToGrid w:val="0"/>
                </w:rPr>
                <w:t>0,4 км</w:t>
              </w:r>
            </w:smartTag>
            <w:r w:rsidRPr="00715553">
              <w:rPr>
                <w:rFonts w:ascii="Times New Roman" w:hAnsi="Times New Roman"/>
                <w:snapToGrid w:val="0"/>
              </w:rPr>
              <w:t>.</w:t>
            </w:r>
          </w:p>
          <w:p w14:paraId="1BC297B1"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Покрытие - переходное</w:t>
            </w:r>
          </w:p>
        </w:tc>
      </w:tr>
      <w:tr w:rsidR="00715553" w:rsidRPr="00715553" w14:paraId="223DC417" w14:textId="77777777" w:rsidTr="00AF786E">
        <w:tc>
          <w:tcPr>
            <w:tcW w:w="1610" w:type="dxa"/>
          </w:tcPr>
          <w:p w14:paraId="6CEF7C40"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6</w:t>
            </w:r>
          </w:p>
        </w:tc>
        <w:tc>
          <w:tcPr>
            <w:tcW w:w="2932" w:type="dxa"/>
          </w:tcPr>
          <w:p w14:paraId="3A7E972A"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Конституция</w:t>
            </w:r>
          </w:p>
        </w:tc>
        <w:tc>
          <w:tcPr>
            <w:tcW w:w="2247" w:type="dxa"/>
          </w:tcPr>
          <w:p w14:paraId="257A0019"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546290C1"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46 км"/>
              </w:smartTagPr>
              <w:r w:rsidRPr="00715553">
                <w:rPr>
                  <w:rFonts w:ascii="Times New Roman" w:hAnsi="Times New Roman"/>
                  <w:snapToGrid w:val="0"/>
                </w:rPr>
                <w:t>0,46 км</w:t>
              </w:r>
            </w:smartTag>
            <w:r w:rsidRPr="00715553">
              <w:rPr>
                <w:rFonts w:ascii="Times New Roman" w:hAnsi="Times New Roman"/>
                <w:snapToGrid w:val="0"/>
              </w:rPr>
              <w:t>.</w:t>
            </w:r>
          </w:p>
          <w:p w14:paraId="64581580"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0F9238E3" w14:textId="77777777" w:rsidTr="00AF786E">
        <w:tc>
          <w:tcPr>
            <w:tcW w:w="1610" w:type="dxa"/>
          </w:tcPr>
          <w:p w14:paraId="3698721C"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7</w:t>
            </w:r>
          </w:p>
        </w:tc>
        <w:tc>
          <w:tcPr>
            <w:tcW w:w="2932" w:type="dxa"/>
          </w:tcPr>
          <w:p w14:paraId="115E6827"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Невельского</w:t>
            </w:r>
          </w:p>
        </w:tc>
        <w:tc>
          <w:tcPr>
            <w:tcW w:w="2247" w:type="dxa"/>
          </w:tcPr>
          <w:p w14:paraId="6DCE5AAF"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2079E675"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46 км"/>
              </w:smartTagPr>
              <w:r w:rsidRPr="00715553">
                <w:rPr>
                  <w:rFonts w:ascii="Times New Roman" w:hAnsi="Times New Roman"/>
                  <w:snapToGrid w:val="0"/>
                </w:rPr>
                <w:t>0,46 км</w:t>
              </w:r>
            </w:smartTag>
            <w:r w:rsidRPr="00715553">
              <w:rPr>
                <w:rFonts w:ascii="Times New Roman" w:hAnsi="Times New Roman"/>
                <w:snapToGrid w:val="0"/>
              </w:rPr>
              <w:t>.</w:t>
            </w:r>
          </w:p>
          <w:p w14:paraId="7F8AEC25"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Покрытие - переходное</w:t>
            </w:r>
          </w:p>
        </w:tc>
      </w:tr>
      <w:tr w:rsidR="00715553" w:rsidRPr="00715553" w14:paraId="20785F27" w14:textId="77777777" w:rsidTr="00AF786E">
        <w:tc>
          <w:tcPr>
            <w:tcW w:w="1610" w:type="dxa"/>
          </w:tcPr>
          <w:p w14:paraId="779D103D"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8</w:t>
            </w:r>
          </w:p>
        </w:tc>
        <w:tc>
          <w:tcPr>
            <w:tcW w:w="2932" w:type="dxa"/>
          </w:tcPr>
          <w:p w14:paraId="5F84E1B4"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Крашенинникова</w:t>
            </w:r>
          </w:p>
        </w:tc>
        <w:tc>
          <w:tcPr>
            <w:tcW w:w="2247" w:type="dxa"/>
          </w:tcPr>
          <w:p w14:paraId="07D3A5D0"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5D8CD3DC"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3 км"/>
              </w:smartTagPr>
              <w:r w:rsidRPr="00715553">
                <w:rPr>
                  <w:rFonts w:ascii="Times New Roman" w:hAnsi="Times New Roman"/>
                  <w:snapToGrid w:val="0"/>
                </w:rPr>
                <w:t>0,3 км</w:t>
              </w:r>
            </w:smartTag>
            <w:r w:rsidRPr="00715553">
              <w:rPr>
                <w:rFonts w:ascii="Times New Roman" w:hAnsi="Times New Roman"/>
                <w:snapToGrid w:val="0"/>
              </w:rPr>
              <w:t>.</w:t>
            </w:r>
          </w:p>
          <w:p w14:paraId="7EA87AB5"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Покрытие - переходное</w:t>
            </w:r>
          </w:p>
        </w:tc>
      </w:tr>
      <w:tr w:rsidR="00715553" w:rsidRPr="00715553" w14:paraId="65643C4B" w14:textId="77777777" w:rsidTr="00AF786E">
        <w:tc>
          <w:tcPr>
            <w:tcW w:w="1610" w:type="dxa"/>
          </w:tcPr>
          <w:p w14:paraId="44E71623"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9</w:t>
            </w:r>
          </w:p>
        </w:tc>
        <w:tc>
          <w:tcPr>
            <w:tcW w:w="2932" w:type="dxa"/>
          </w:tcPr>
          <w:p w14:paraId="704914AE"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Максутова</w:t>
            </w:r>
          </w:p>
        </w:tc>
        <w:tc>
          <w:tcPr>
            <w:tcW w:w="2247" w:type="dxa"/>
          </w:tcPr>
          <w:p w14:paraId="3EAB3A7E"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49EFC12D"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09 км"/>
              </w:smartTagPr>
              <w:r w:rsidRPr="00715553">
                <w:rPr>
                  <w:rFonts w:ascii="Times New Roman" w:hAnsi="Times New Roman"/>
                  <w:snapToGrid w:val="0"/>
                </w:rPr>
                <w:t>0,09 км</w:t>
              </w:r>
            </w:smartTag>
            <w:r w:rsidRPr="00715553">
              <w:rPr>
                <w:rFonts w:ascii="Times New Roman" w:hAnsi="Times New Roman"/>
                <w:snapToGrid w:val="0"/>
              </w:rPr>
              <w:t>.</w:t>
            </w:r>
          </w:p>
          <w:p w14:paraId="0DD2A72E"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75AF89B8" w14:textId="77777777" w:rsidTr="00AF786E">
        <w:tc>
          <w:tcPr>
            <w:tcW w:w="1610" w:type="dxa"/>
          </w:tcPr>
          <w:p w14:paraId="5169E602"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10</w:t>
            </w:r>
          </w:p>
        </w:tc>
        <w:tc>
          <w:tcPr>
            <w:tcW w:w="2932" w:type="dxa"/>
          </w:tcPr>
          <w:p w14:paraId="66A9AF9E"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пр. 70 лет Победы</w:t>
            </w:r>
          </w:p>
        </w:tc>
        <w:tc>
          <w:tcPr>
            <w:tcW w:w="2247" w:type="dxa"/>
          </w:tcPr>
          <w:p w14:paraId="16C338E3"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5A6A12F0"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4 км"/>
              </w:smartTagPr>
              <w:r w:rsidRPr="00715553">
                <w:rPr>
                  <w:rFonts w:ascii="Times New Roman" w:hAnsi="Times New Roman"/>
                  <w:snapToGrid w:val="0"/>
                </w:rPr>
                <w:t>0,4 км</w:t>
              </w:r>
            </w:smartTag>
            <w:r w:rsidRPr="00715553">
              <w:rPr>
                <w:rFonts w:ascii="Times New Roman" w:hAnsi="Times New Roman"/>
                <w:snapToGrid w:val="0"/>
              </w:rPr>
              <w:t>.</w:t>
            </w:r>
          </w:p>
          <w:p w14:paraId="32655D0D"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Покрытие - переходное.</w:t>
            </w:r>
          </w:p>
        </w:tc>
      </w:tr>
      <w:tr w:rsidR="00715553" w:rsidRPr="00715553" w14:paraId="507F0AE7" w14:textId="77777777" w:rsidTr="00AF786E">
        <w:tc>
          <w:tcPr>
            <w:tcW w:w="1610" w:type="dxa"/>
          </w:tcPr>
          <w:p w14:paraId="6A435B6A"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11</w:t>
            </w:r>
          </w:p>
        </w:tc>
        <w:tc>
          <w:tcPr>
            <w:tcW w:w="2932" w:type="dxa"/>
          </w:tcPr>
          <w:p w14:paraId="3516F036"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пр. Спортивный</w:t>
            </w:r>
          </w:p>
        </w:tc>
        <w:tc>
          <w:tcPr>
            <w:tcW w:w="2247" w:type="dxa"/>
          </w:tcPr>
          <w:p w14:paraId="4C0A2760"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3C956CF6"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12 км"/>
              </w:smartTagPr>
              <w:r w:rsidRPr="00715553">
                <w:rPr>
                  <w:rFonts w:ascii="Times New Roman" w:hAnsi="Times New Roman"/>
                  <w:snapToGrid w:val="0"/>
                </w:rPr>
                <w:t>0,12 км</w:t>
              </w:r>
            </w:smartTag>
            <w:r w:rsidRPr="00715553">
              <w:rPr>
                <w:rFonts w:ascii="Times New Roman" w:hAnsi="Times New Roman"/>
                <w:snapToGrid w:val="0"/>
              </w:rPr>
              <w:t>.</w:t>
            </w:r>
          </w:p>
          <w:p w14:paraId="4B81E019"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788C1C3B" w14:textId="77777777" w:rsidTr="00AF786E">
        <w:tc>
          <w:tcPr>
            <w:tcW w:w="1610" w:type="dxa"/>
          </w:tcPr>
          <w:p w14:paraId="34D2285E"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12</w:t>
            </w:r>
          </w:p>
        </w:tc>
        <w:tc>
          <w:tcPr>
            <w:tcW w:w="2932" w:type="dxa"/>
          </w:tcPr>
          <w:p w14:paraId="7D637FED"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Ключевская</w:t>
            </w:r>
          </w:p>
        </w:tc>
        <w:tc>
          <w:tcPr>
            <w:tcW w:w="2247" w:type="dxa"/>
          </w:tcPr>
          <w:p w14:paraId="6D2FA8DF"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586E63ED"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28 км"/>
              </w:smartTagPr>
              <w:r w:rsidRPr="00715553">
                <w:rPr>
                  <w:rFonts w:ascii="Times New Roman" w:hAnsi="Times New Roman"/>
                  <w:snapToGrid w:val="0"/>
                </w:rPr>
                <w:t>0,28 км</w:t>
              </w:r>
            </w:smartTag>
            <w:r w:rsidRPr="00715553">
              <w:rPr>
                <w:rFonts w:ascii="Times New Roman" w:hAnsi="Times New Roman"/>
                <w:snapToGrid w:val="0"/>
              </w:rPr>
              <w:t>.</w:t>
            </w:r>
          </w:p>
          <w:p w14:paraId="1DFC711D"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Покрытие - переходное.</w:t>
            </w:r>
          </w:p>
        </w:tc>
      </w:tr>
      <w:tr w:rsidR="00715553" w:rsidRPr="00715553" w14:paraId="5B82E76B" w14:textId="77777777" w:rsidTr="00AF786E">
        <w:tc>
          <w:tcPr>
            <w:tcW w:w="1610" w:type="dxa"/>
          </w:tcPr>
          <w:p w14:paraId="3223F434"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13</w:t>
            </w:r>
          </w:p>
        </w:tc>
        <w:tc>
          <w:tcPr>
            <w:tcW w:w="2932" w:type="dxa"/>
          </w:tcPr>
          <w:p w14:paraId="285C309B"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Кроноцкая</w:t>
            </w:r>
          </w:p>
        </w:tc>
        <w:tc>
          <w:tcPr>
            <w:tcW w:w="2247" w:type="dxa"/>
          </w:tcPr>
          <w:p w14:paraId="73C1693F"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5DEF85E7"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28 км"/>
              </w:smartTagPr>
              <w:r w:rsidRPr="00715553">
                <w:rPr>
                  <w:rFonts w:ascii="Times New Roman" w:hAnsi="Times New Roman"/>
                  <w:snapToGrid w:val="0"/>
                </w:rPr>
                <w:t>0,28 км</w:t>
              </w:r>
            </w:smartTag>
            <w:r w:rsidRPr="00715553">
              <w:rPr>
                <w:rFonts w:ascii="Times New Roman" w:hAnsi="Times New Roman"/>
                <w:snapToGrid w:val="0"/>
              </w:rPr>
              <w:t>.</w:t>
            </w:r>
          </w:p>
          <w:p w14:paraId="48F0DE09"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5C08597B" w14:textId="77777777" w:rsidTr="00AF786E">
        <w:tc>
          <w:tcPr>
            <w:tcW w:w="1610" w:type="dxa"/>
          </w:tcPr>
          <w:p w14:paraId="47F4E024"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14</w:t>
            </w:r>
          </w:p>
        </w:tc>
        <w:tc>
          <w:tcPr>
            <w:tcW w:w="2932" w:type="dxa"/>
          </w:tcPr>
          <w:p w14:paraId="1847B0FA"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Озерная</w:t>
            </w:r>
          </w:p>
        </w:tc>
        <w:tc>
          <w:tcPr>
            <w:tcW w:w="2247" w:type="dxa"/>
          </w:tcPr>
          <w:p w14:paraId="115D2FE1"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3F028209"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21 км"/>
              </w:smartTagPr>
              <w:r w:rsidRPr="00715553">
                <w:rPr>
                  <w:rFonts w:ascii="Times New Roman" w:hAnsi="Times New Roman"/>
                  <w:snapToGrid w:val="0"/>
                </w:rPr>
                <w:t>0,21 км</w:t>
              </w:r>
            </w:smartTag>
            <w:r w:rsidRPr="00715553">
              <w:rPr>
                <w:rFonts w:ascii="Times New Roman" w:hAnsi="Times New Roman"/>
                <w:snapToGrid w:val="0"/>
              </w:rPr>
              <w:t>.</w:t>
            </w:r>
          </w:p>
          <w:p w14:paraId="5E436F0E"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Покрытие - переходное.</w:t>
            </w:r>
          </w:p>
        </w:tc>
      </w:tr>
      <w:tr w:rsidR="00715553" w:rsidRPr="00715553" w14:paraId="7C01BE97" w14:textId="77777777" w:rsidTr="00AF786E">
        <w:tc>
          <w:tcPr>
            <w:tcW w:w="1610" w:type="dxa"/>
          </w:tcPr>
          <w:p w14:paraId="475DA504"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15</w:t>
            </w:r>
          </w:p>
        </w:tc>
        <w:tc>
          <w:tcPr>
            <w:tcW w:w="2932" w:type="dxa"/>
          </w:tcPr>
          <w:p w14:paraId="6E90626B"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Охотская</w:t>
            </w:r>
          </w:p>
        </w:tc>
        <w:tc>
          <w:tcPr>
            <w:tcW w:w="2247" w:type="dxa"/>
          </w:tcPr>
          <w:p w14:paraId="341C8627"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45535392"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21 км"/>
              </w:smartTagPr>
              <w:r w:rsidRPr="00715553">
                <w:rPr>
                  <w:rFonts w:ascii="Times New Roman" w:hAnsi="Times New Roman"/>
                  <w:snapToGrid w:val="0"/>
                </w:rPr>
                <w:t>0,21 км</w:t>
              </w:r>
            </w:smartTag>
            <w:r w:rsidRPr="00715553">
              <w:rPr>
                <w:rFonts w:ascii="Times New Roman" w:hAnsi="Times New Roman"/>
                <w:snapToGrid w:val="0"/>
              </w:rPr>
              <w:t>.</w:t>
            </w:r>
          </w:p>
          <w:p w14:paraId="28B9D3DE"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403281FB" w14:textId="77777777" w:rsidTr="00AF786E">
        <w:tc>
          <w:tcPr>
            <w:tcW w:w="1610" w:type="dxa"/>
          </w:tcPr>
          <w:p w14:paraId="69F9A9FA"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16</w:t>
            </w:r>
          </w:p>
        </w:tc>
        <w:tc>
          <w:tcPr>
            <w:tcW w:w="2932" w:type="dxa"/>
          </w:tcPr>
          <w:p w14:paraId="29FAD73B"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Курильская</w:t>
            </w:r>
          </w:p>
        </w:tc>
        <w:tc>
          <w:tcPr>
            <w:tcW w:w="2247" w:type="dxa"/>
          </w:tcPr>
          <w:p w14:paraId="171FAC22"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351B4295"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21 км"/>
              </w:smartTagPr>
              <w:r w:rsidRPr="00715553">
                <w:rPr>
                  <w:rFonts w:ascii="Times New Roman" w:hAnsi="Times New Roman"/>
                  <w:snapToGrid w:val="0"/>
                </w:rPr>
                <w:t>0,21 км</w:t>
              </w:r>
            </w:smartTag>
            <w:r w:rsidRPr="00715553">
              <w:rPr>
                <w:rFonts w:ascii="Times New Roman" w:hAnsi="Times New Roman"/>
                <w:snapToGrid w:val="0"/>
              </w:rPr>
              <w:t>.</w:t>
            </w:r>
          </w:p>
          <w:p w14:paraId="71D62ABD"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Покрытие - переходное.</w:t>
            </w:r>
          </w:p>
        </w:tc>
      </w:tr>
      <w:tr w:rsidR="00715553" w:rsidRPr="00715553" w14:paraId="2319DE38" w14:textId="77777777" w:rsidTr="00AF786E">
        <w:tc>
          <w:tcPr>
            <w:tcW w:w="1610" w:type="dxa"/>
          </w:tcPr>
          <w:p w14:paraId="6CB1549F"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17</w:t>
            </w:r>
          </w:p>
        </w:tc>
        <w:tc>
          <w:tcPr>
            <w:tcW w:w="2932" w:type="dxa"/>
          </w:tcPr>
          <w:p w14:paraId="6A083AD1"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Сахалинская</w:t>
            </w:r>
          </w:p>
        </w:tc>
        <w:tc>
          <w:tcPr>
            <w:tcW w:w="2247" w:type="dxa"/>
          </w:tcPr>
          <w:p w14:paraId="58C542DC"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22A2D115"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16 км"/>
              </w:smartTagPr>
              <w:r w:rsidRPr="00715553">
                <w:rPr>
                  <w:rFonts w:ascii="Times New Roman" w:hAnsi="Times New Roman"/>
                  <w:snapToGrid w:val="0"/>
                </w:rPr>
                <w:t>0,16 км</w:t>
              </w:r>
            </w:smartTag>
            <w:r w:rsidRPr="00715553">
              <w:rPr>
                <w:rFonts w:ascii="Times New Roman" w:hAnsi="Times New Roman"/>
                <w:snapToGrid w:val="0"/>
              </w:rPr>
              <w:t>.</w:t>
            </w:r>
          </w:p>
          <w:p w14:paraId="5B3BE054"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47E82DB5" w14:textId="77777777" w:rsidTr="00AF786E">
        <w:tc>
          <w:tcPr>
            <w:tcW w:w="1610" w:type="dxa"/>
          </w:tcPr>
          <w:p w14:paraId="326ECCCE"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18</w:t>
            </w:r>
          </w:p>
        </w:tc>
        <w:tc>
          <w:tcPr>
            <w:tcW w:w="2932" w:type="dxa"/>
          </w:tcPr>
          <w:p w14:paraId="5FB3D918"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Петропавловская</w:t>
            </w:r>
          </w:p>
        </w:tc>
        <w:tc>
          <w:tcPr>
            <w:tcW w:w="2247" w:type="dxa"/>
          </w:tcPr>
          <w:p w14:paraId="119C5AE4"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3657A942"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81 км"/>
              </w:smartTagPr>
              <w:r w:rsidRPr="00715553">
                <w:rPr>
                  <w:rFonts w:ascii="Times New Roman" w:hAnsi="Times New Roman"/>
                  <w:snapToGrid w:val="0"/>
                </w:rPr>
                <w:t>0,81 км</w:t>
              </w:r>
            </w:smartTag>
            <w:r w:rsidRPr="00715553">
              <w:rPr>
                <w:rFonts w:ascii="Times New Roman" w:hAnsi="Times New Roman"/>
                <w:snapToGrid w:val="0"/>
              </w:rPr>
              <w:t>.</w:t>
            </w:r>
          </w:p>
          <w:p w14:paraId="5C0506F1"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Покрытие - переходное.</w:t>
            </w:r>
          </w:p>
        </w:tc>
      </w:tr>
      <w:tr w:rsidR="00715553" w:rsidRPr="00715553" w14:paraId="4AD34028" w14:textId="77777777" w:rsidTr="00AF786E">
        <w:tc>
          <w:tcPr>
            <w:tcW w:w="1610" w:type="dxa"/>
          </w:tcPr>
          <w:p w14:paraId="312E50A5"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19</w:t>
            </w:r>
          </w:p>
        </w:tc>
        <w:tc>
          <w:tcPr>
            <w:tcW w:w="2932" w:type="dxa"/>
          </w:tcPr>
          <w:p w14:paraId="58D8A640"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Атласова</w:t>
            </w:r>
          </w:p>
        </w:tc>
        <w:tc>
          <w:tcPr>
            <w:tcW w:w="2247" w:type="dxa"/>
          </w:tcPr>
          <w:p w14:paraId="0A6EDD10"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5A23734C"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33 км"/>
              </w:smartTagPr>
              <w:r w:rsidRPr="00715553">
                <w:rPr>
                  <w:rFonts w:ascii="Times New Roman" w:hAnsi="Times New Roman"/>
                  <w:snapToGrid w:val="0"/>
                </w:rPr>
                <w:t>0,33 км</w:t>
              </w:r>
            </w:smartTag>
            <w:r w:rsidRPr="00715553">
              <w:rPr>
                <w:rFonts w:ascii="Times New Roman" w:hAnsi="Times New Roman"/>
                <w:snapToGrid w:val="0"/>
              </w:rPr>
              <w:t>.</w:t>
            </w:r>
          </w:p>
          <w:p w14:paraId="1D0B0533"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3553C912" w14:textId="77777777" w:rsidTr="00AF786E">
        <w:tc>
          <w:tcPr>
            <w:tcW w:w="1610" w:type="dxa"/>
          </w:tcPr>
          <w:p w14:paraId="25511513"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20</w:t>
            </w:r>
          </w:p>
        </w:tc>
        <w:tc>
          <w:tcPr>
            <w:tcW w:w="2932" w:type="dxa"/>
          </w:tcPr>
          <w:p w14:paraId="32A24BE0"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Козыревская</w:t>
            </w:r>
          </w:p>
        </w:tc>
        <w:tc>
          <w:tcPr>
            <w:tcW w:w="2247" w:type="dxa"/>
          </w:tcPr>
          <w:p w14:paraId="17459F47"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64FC2488"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65 км"/>
              </w:smartTagPr>
              <w:r w:rsidRPr="00715553">
                <w:rPr>
                  <w:rFonts w:ascii="Times New Roman" w:hAnsi="Times New Roman"/>
                  <w:snapToGrid w:val="0"/>
                </w:rPr>
                <w:t>0,65 км</w:t>
              </w:r>
            </w:smartTag>
            <w:r w:rsidRPr="00715553">
              <w:rPr>
                <w:rFonts w:ascii="Times New Roman" w:hAnsi="Times New Roman"/>
                <w:snapToGrid w:val="0"/>
              </w:rPr>
              <w:t>.</w:t>
            </w:r>
          </w:p>
          <w:p w14:paraId="38126905"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Покрытие - переходное.</w:t>
            </w:r>
          </w:p>
        </w:tc>
      </w:tr>
      <w:tr w:rsidR="00715553" w:rsidRPr="00715553" w14:paraId="1BBBE604" w14:textId="77777777" w:rsidTr="00AF786E">
        <w:tc>
          <w:tcPr>
            <w:tcW w:w="1610" w:type="dxa"/>
          </w:tcPr>
          <w:p w14:paraId="6A5592B9"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21</w:t>
            </w:r>
          </w:p>
        </w:tc>
        <w:tc>
          <w:tcPr>
            <w:tcW w:w="2932" w:type="dxa"/>
          </w:tcPr>
          <w:p w14:paraId="6FEAC594"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Жемчужная</w:t>
            </w:r>
          </w:p>
        </w:tc>
        <w:tc>
          <w:tcPr>
            <w:tcW w:w="2247" w:type="dxa"/>
          </w:tcPr>
          <w:p w14:paraId="1CAAC112"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5DBD7E38"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24 км"/>
              </w:smartTagPr>
              <w:r w:rsidRPr="00715553">
                <w:rPr>
                  <w:rFonts w:ascii="Times New Roman" w:hAnsi="Times New Roman"/>
                  <w:snapToGrid w:val="0"/>
                </w:rPr>
                <w:t>0,24 км</w:t>
              </w:r>
            </w:smartTag>
            <w:r w:rsidRPr="00715553">
              <w:rPr>
                <w:rFonts w:ascii="Times New Roman" w:hAnsi="Times New Roman"/>
                <w:snapToGrid w:val="0"/>
              </w:rPr>
              <w:t>.</w:t>
            </w:r>
          </w:p>
          <w:p w14:paraId="49A00A67"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3D628F2D" w14:textId="77777777" w:rsidTr="00AF786E">
        <w:tc>
          <w:tcPr>
            <w:tcW w:w="1610" w:type="dxa"/>
          </w:tcPr>
          <w:p w14:paraId="1273DDB4"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22</w:t>
            </w:r>
          </w:p>
        </w:tc>
        <w:tc>
          <w:tcPr>
            <w:tcW w:w="2932" w:type="dxa"/>
          </w:tcPr>
          <w:p w14:paraId="020D095A"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Прямая</w:t>
            </w:r>
          </w:p>
        </w:tc>
        <w:tc>
          <w:tcPr>
            <w:tcW w:w="2247" w:type="dxa"/>
          </w:tcPr>
          <w:p w14:paraId="492C75B2"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49AC09C1"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33 км"/>
              </w:smartTagPr>
              <w:r w:rsidRPr="00715553">
                <w:rPr>
                  <w:rFonts w:ascii="Times New Roman" w:hAnsi="Times New Roman"/>
                  <w:snapToGrid w:val="0"/>
                </w:rPr>
                <w:t>0,33 км</w:t>
              </w:r>
            </w:smartTag>
            <w:r w:rsidRPr="00715553">
              <w:rPr>
                <w:rFonts w:ascii="Times New Roman" w:hAnsi="Times New Roman"/>
                <w:snapToGrid w:val="0"/>
              </w:rPr>
              <w:t>.</w:t>
            </w:r>
          </w:p>
          <w:p w14:paraId="67FF04A8"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Покрытие - переходное.</w:t>
            </w:r>
          </w:p>
        </w:tc>
      </w:tr>
      <w:tr w:rsidR="00715553" w:rsidRPr="00715553" w14:paraId="04D1DE08" w14:textId="77777777" w:rsidTr="00AF786E">
        <w:tc>
          <w:tcPr>
            <w:tcW w:w="1610" w:type="dxa"/>
          </w:tcPr>
          <w:p w14:paraId="091B8BA4"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23</w:t>
            </w:r>
          </w:p>
        </w:tc>
        <w:tc>
          <w:tcPr>
            <w:tcW w:w="2932" w:type="dxa"/>
          </w:tcPr>
          <w:p w14:paraId="00C8C156"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Рабочая</w:t>
            </w:r>
          </w:p>
        </w:tc>
        <w:tc>
          <w:tcPr>
            <w:tcW w:w="2247" w:type="dxa"/>
          </w:tcPr>
          <w:p w14:paraId="30ADC0E8"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14CE54C2"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21 км"/>
              </w:smartTagPr>
              <w:r w:rsidRPr="00715553">
                <w:rPr>
                  <w:rFonts w:ascii="Times New Roman" w:hAnsi="Times New Roman"/>
                  <w:snapToGrid w:val="0"/>
                </w:rPr>
                <w:t>0,21 км</w:t>
              </w:r>
            </w:smartTag>
            <w:r w:rsidRPr="00715553">
              <w:rPr>
                <w:rFonts w:ascii="Times New Roman" w:hAnsi="Times New Roman"/>
                <w:snapToGrid w:val="0"/>
              </w:rPr>
              <w:t>.</w:t>
            </w:r>
          </w:p>
          <w:p w14:paraId="4A96589A"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13CCF3DF" w14:textId="77777777" w:rsidTr="00AF786E">
        <w:tc>
          <w:tcPr>
            <w:tcW w:w="1610" w:type="dxa"/>
          </w:tcPr>
          <w:p w14:paraId="023F9F0B"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24</w:t>
            </w:r>
          </w:p>
        </w:tc>
        <w:tc>
          <w:tcPr>
            <w:tcW w:w="2932" w:type="dxa"/>
          </w:tcPr>
          <w:p w14:paraId="5DC51D12"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Родниковая</w:t>
            </w:r>
          </w:p>
        </w:tc>
        <w:tc>
          <w:tcPr>
            <w:tcW w:w="2247" w:type="dxa"/>
          </w:tcPr>
          <w:p w14:paraId="6DF91E98"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0917A302"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86 км"/>
              </w:smartTagPr>
              <w:r w:rsidRPr="00715553">
                <w:rPr>
                  <w:rFonts w:ascii="Times New Roman" w:hAnsi="Times New Roman"/>
                  <w:snapToGrid w:val="0"/>
                </w:rPr>
                <w:t>0,86 км</w:t>
              </w:r>
            </w:smartTag>
            <w:r w:rsidRPr="00715553">
              <w:rPr>
                <w:rFonts w:ascii="Times New Roman" w:hAnsi="Times New Roman"/>
                <w:snapToGrid w:val="0"/>
              </w:rPr>
              <w:t>.</w:t>
            </w:r>
          </w:p>
          <w:p w14:paraId="6AD54BE1"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Покрытие - переходное.</w:t>
            </w:r>
          </w:p>
        </w:tc>
      </w:tr>
      <w:tr w:rsidR="00715553" w:rsidRPr="00715553" w14:paraId="43701F27" w14:textId="77777777" w:rsidTr="00AF786E">
        <w:tc>
          <w:tcPr>
            <w:tcW w:w="1610" w:type="dxa"/>
          </w:tcPr>
          <w:p w14:paraId="38B472AD"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25</w:t>
            </w:r>
          </w:p>
        </w:tc>
        <w:tc>
          <w:tcPr>
            <w:tcW w:w="2932" w:type="dxa"/>
          </w:tcPr>
          <w:p w14:paraId="7DA02751"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Верхняя</w:t>
            </w:r>
          </w:p>
        </w:tc>
        <w:tc>
          <w:tcPr>
            <w:tcW w:w="2247" w:type="dxa"/>
          </w:tcPr>
          <w:p w14:paraId="041151C7"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277B02CE"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08 км"/>
              </w:smartTagPr>
              <w:r w:rsidRPr="00715553">
                <w:rPr>
                  <w:rFonts w:ascii="Times New Roman" w:hAnsi="Times New Roman"/>
                  <w:snapToGrid w:val="0"/>
                </w:rPr>
                <w:t>0,08 км</w:t>
              </w:r>
            </w:smartTag>
            <w:r w:rsidRPr="00715553">
              <w:rPr>
                <w:rFonts w:ascii="Times New Roman" w:hAnsi="Times New Roman"/>
                <w:snapToGrid w:val="0"/>
              </w:rPr>
              <w:t>.</w:t>
            </w:r>
          </w:p>
          <w:p w14:paraId="35276590"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1E58C335" w14:textId="77777777" w:rsidTr="00AF786E">
        <w:tc>
          <w:tcPr>
            <w:tcW w:w="1610" w:type="dxa"/>
          </w:tcPr>
          <w:p w14:paraId="3F67ECD7"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26</w:t>
            </w:r>
          </w:p>
        </w:tc>
        <w:tc>
          <w:tcPr>
            <w:tcW w:w="2932" w:type="dxa"/>
          </w:tcPr>
          <w:p w14:paraId="10F5CD80"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Вилючинская</w:t>
            </w:r>
          </w:p>
        </w:tc>
        <w:tc>
          <w:tcPr>
            <w:tcW w:w="2247" w:type="dxa"/>
          </w:tcPr>
          <w:p w14:paraId="40D94F5D"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6BC66E89"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12 км"/>
              </w:smartTagPr>
              <w:r w:rsidRPr="00715553">
                <w:rPr>
                  <w:rFonts w:ascii="Times New Roman" w:hAnsi="Times New Roman"/>
                  <w:snapToGrid w:val="0"/>
                </w:rPr>
                <w:t>0,12 км</w:t>
              </w:r>
            </w:smartTag>
            <w:r w:rsidRPr="00715553">
              <w:rPr>
                <w:rFonts w:ascii="Times New Roman" w:hAnsi="Times New Roman"/>
                <w:snapToGrid w:val="0"/>
              </w:rPr>
              <w:t>.</w:t>
            </w:r>
          </w:p>
          <w:p w14:paraId="368B701C"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Покрытие - переходное.</w:t>
            </w:r>
          </w:p>
        </w:tc>
      </w:tr>
      <w:tr w:rsidR="00715553" w:rsidRPr="00715553" w14:paraId="7496E35D" w14:textId="77777777" w:rsidTr="00AF786E">
        <w:tc>
          <w:tcPr>
            <w:tcW w:w="1610" w:type="dxa"/>
          </w:tcPr>
          <w:p w14:paraId="4E458459"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27</w:t>
            </w:r>
          </w:p>
        </w:tc>
        <w:tc>
          <w:tcPr>
            <w:tcW w:w="2932" w:type="dxa"/>
          </w:tcPr>
          <w:p w14:paraId="5BF317BB"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проезд Тополиный</w:t>
            </w:r>
          </w:p>
        </w:tc>
        <w:tc>
          <w:tcPr>
            <w:tcW w:w="2247" w:type="dxa"/>
          </w:tcPr>
          <w:p w14:paraId="17E25321"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Улица в зонах жилой </w:t>
            </w:r>
            <w:r w:rsidRPr="00715553">
              <w:rPr>
                <w:rFonts w:ascii="Times New Roman" w:hAnsi="Times New Roman"/>
                <w:snapToGrid w:val="0"/>
              </w:rPr>
              <w:lastRenderedPageBreak/>
              <w:t>застройки</w:t>
            </w:r>
          </w:p>
        </w:tc>
        <w:tc>
          <w:tcPr>
            <w:tcW w:w="3176" w:type="dxa"/>
          </w:tcPr>
          <w:p w14:paraId="609BC592"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lastRenderedPageBreak/>
              <w:t xml:space="preserve">Протяженность – </w:t>
            </w:r>
            <w:smartTag w:uri="urn:schemas-microsoft-com:office:smarttags" w:element="metricconverter">
              <w:smartTagPr>
                <w:attr w:name="ProductID" w:val="0,38 км"/>
              </w:smartTagPr>
              <w:r w:rsidRPr="00715553">
                <w:rPr>
                  <w:rFonts w:ascii="Times New Roman" w:hAnsi="Times New Roman"/>
                </w:rPr>
                <w:t>0,38 км</w:t>
              </w:r>
            </w:smartTag>
            <w:r w:rsidRPr="00715553">
              <w:rPr>
                <w:rFonts w:ascii="Times New Roman" w:hAnsi="Times New Roman"/>
              </w:rPr>
              <w:t>.</w:t>
            </w:r>
          </w:p>
          <w:p w14:paraId="52F74ECD"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lastRenderedPageBreak/>
              <w:t>Покрытие - переходное.</w:t>
            </w:r>
          </w:p>
        </w:tc>
      </w:tr>
      <w:tr w:rsidR="00715553" w:rsidRPr="00715553" w14:paraId="61872DDD" w14:textId="77777777" w:rsidTr="00AF786E">
        <w:tc>
          <w:tcPr>
            <w:tcW w:w="1610" w:type="dxa"/>
          </w:tcPr>
          <w:p w14:paraId="5B9D5F45"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lastRenderedPageBreak/>
              <w:t>28</w:t>
            </w:r>
          </w:p>
        </w:tc>
        <w:tc>
          <w:tcPr>
            <w:tcW w:w="2932" w:type="dxa"/>
          </w:tcPr>
          <w:p w14:paraId="3F5CB6E7"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проезд Толбачинский</w:t>
            </w:r>
          </w:p>
        </w:tc>
        <w:tc>
          <w:tcPr>
            <w:tcW w:w="2247" w:type="dxa"/>
          </w:tcPr>
          <w:p w14:paraId="62E197C7"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0388A1A9"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 xml:space="preserve">Протяженность – </w:t>
            </w:r>
            <w:smartTag w:uri="urn:schemas-microsoft-com:office:smarttags" w:element="metricconverter">
              <w:smartTagPr>
                <w:attr w:name="ProductID" w:val="0,40 км"/>
              </w:smartTagPr>
              <w:r w:rsidRPr="00715553">
                <w:rPr>
                  <w:rFonts w:ascii="Times New Roman" w:hAnsi="Times New Roman"/>
                </w:rPr>
                <w:t>0,40 км</w:t>
              </w:r>
            </w:smartTag>
            <w:r w:rsidRPr="00715553">
              <w:rPr>
                <w:rFonts w:ascii="Times New Roman" w:hAnsi="Times New Roman"/>
              </w:rPr>
              <w:t>.</w:t>
            </w:r>
          </w:p>
          <w:p w14:paraId="2BAE873E"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Покрытие - переходное.</w:t>
            </w:r>
          </w:p>
        </w:tc>
      </w:tr>
      <w:tr w:rsidR="00715553" w:rsidRPr="00715553" w14:paraId="22371530" w14:textId="77777777" w:rsidTr="00AF786E">
        <w:tc>
          <w:tcPr>
            <w:tcW w:w="1610" w:type="dxa"/>
          </w:tcPr>
          <w:p w14:paraId="19F7570C"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29</w:t>
            </w:r>
          </w:p>
        </w:tc>
        <w:tc>
          <w:tcPr>
            <w:tcW w:w="2932" w:type="dxa"/>
          </w:tcPr>
          <w:p w14:paraId="40D32015"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проезд Нагорный</w:t>
            </w:r>
          </w:p>
        </w:tc>
        <w:tc>
          <w:tcPr>
            <w:tcW w:w="2247" w:type="dxa"/>
          </w:tcPr>
          <w:p w14:paraId="7E828C5C"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714F913E"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 xml:space="preserve">Протяженность – </w:t>
            </w:r>
            <w:smartTag w:uri="urn:schemas-microsoft-com:office:smarttags" w:element="metricconverter">
              <w:smartTagPr>
                <w:attr w:name="ProductID" w:val="0,12 км"/>
              </w:smartTagPr>
              <w:r w:rsidRPr="00715553">
                <w:rPr>
                  <w:rFonts w:ascii="Times New Roman" w:hAnsi="Times New Roman"/>
                </w:rPr>
                <w:t>0,12 км</w:t>
              </w:r>
            </w:smartTag>
            <w:r w:rsidRPr="00715553">
              <w:rPr>
                <w:rFonts w:ascii="Times New Roman" w:hAnsi="Times New Roman"/>
              </w:rPr>
              <w:t>.</w:t>
            </w:r>
          </w:p>
          <w:p w14:paraId="1483E00D"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Покрытие - переходное.</w:t>
            </w:r>
          </w:p>
        </w:tc>
      </w:tr>
      <w:tr w:rsidR="00715553" w:rsidRPr="00715553" w14:paraId="3CF1321E" w14:textId="77777777" w:rsidTr="00AF786E">
        <w:tc>
          <w:tcPr>
            <w:tcW w:w="1610" w:type="dxa"/>
          </w:tcPr>
          <w:p w14:paraId="36348A56"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30</w:t>
            </w:r>
          </w:p>
        </w:tc>
        <w:tc>
          <w:tcPr>
            <w:tcW w:w="2932" w:type="dxa"/>
          </w:tcPr>
          <w:p w14:paraId="18ABCC0D"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проезд Квартальный</w:t>
            </w:r>
          </w:p>
        </w:tc>
        <w:tc>
          <w:tcPr>
            <w:tcW w:w="2247" w:type="dxa"/>
          </w:tcPr>
          <w:p w14:paraId="11BFDB27"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08472523"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 xml:space="preserve">Протяженность – </w:t>
            </w:r>
            <w:smartTag w:uri="urn:schemas-microsoft-com:office:smarttags" w:element="metricconverter">
              <w:smartTagPr>
                <w:attr w:name="ProductID" w:val="0,15 км"/>
              </w:smartTagPr>
              <w:r w:rsidRPr="00715553">
                <w:rPr>
                  <w:rFonts w:ascii="Times New Roman" w:hAnsi="Times New Roman"/>
                </w:rPr>
                <w:t>0,15 км</w:t>
              </w:r>
            </w:smartTag>
            <w:r w:rsidRPr="00715553">
              <w:rPr>
                <w:rFonts w:ascii="Times New Roman" w:hAnsi="Times New Roman"/>
              </w:rPr>
              <w:t>.</w:t>
            </w:r>
          </w:p>
          <w:p w14:paraId="2C686B82" w14:textId="77777777" w:rsidR="00AF786E" w:rsidRPr="00715553" w:rsidRDefault="00AF786E" w:rsidP="00AF786E">
            <w:pPr>
              <w:numPr>
                <w:ilvl w:val="0"/>
                <w:numId w:val="0"/>
              </w:numPr>
              <w:spacing w:after="0" w:line="240" w:lineRule="auto"/>
              <w:jc w:val="center"/>
              <w:rPr>
                <w:rFonts w:ascii="Times New Roman" w:hAnsi="Times New Roman"/>
              </w:rPr>
            </w:pPr>
            <w:r w:rsidRPr="00715553">
              <w:rPr>
                <w:rFonts w:ascii="Times New Roman" w:hAnsi="Times New Roman"/>
                <w:snapToGrid w:val="0"/>
              </w:rPr>
              <w:t>Покрытие - переходное.</w:t>
            </w:r>
          </w:p>
        </w:tc>
      </w:tr>
      <w:tr w:rsidR="00715553" w:rsidRPr="00715553" w14:paraId="326869E4" w14:textId="77777777" w:rsidTr="00AF786E">
        <w:tc>
          <w:tcPr>
            <w:tcW w:w="1610" w:type="dxa"/>
          </w:tcPr>
          <w:p w14:paraId="0C1C8537"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31</w:t>
            </w:r>
          </w:p>
        </w:tc>
        <w:tc>
          <w:tcPr>
            <w:tcW w:w="2932" w:type="dxa"/>
          </w:tcPr>
          <w:p w14:paraId="3D2F3A11"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проезд Солнечный</w:t>
            </w:r>
          </w:p>
        </w:tc>
        <w:tc>
          <w:tcPr>
            <w:tcW w:w="2247" w:type="dxa"/>
          </w:tcPr>
          <w:p w14:paraId="57D362A9"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637CC7FB"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22 км"/>
              </w:smartTagPr>
              <w:r w:rsidRPr="00715553">
                <w:rPr>
                  <w:rFonts w:ascii="Times New Roman" w:hAnsi="Times New Roman"/>
                  <w:snapToGrid w:val="0"/>
                </w:rPr>
                <w:t>0,22 км</w:t>
              </w:r>
            </w:smartTag>
            <w:r w:rsidRPr="00715553">
              <w:rPr>
                <w:rFonts w:ascii="Times New Roman" w:hAnsi="Times New Roman"/>
                <w:snapToGrid w:val="0"/>
              </w:rPr>
              <w:t>.</w:t>
            </w:r>
          </w:p>
          <w:p w14:paraId="4510D92D"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431BAB23" w14:textId="77777777" w:rsidTr="00AF786E">
        <w:tc>
          <w:tcPr>
            <w:tcW w:w="1610" w:type="dxa"/>
          </w:tcPr>
          <w:p w14:paraId="6AB321CC"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32</w:t>
            </w:r>
          </w:p>
        </w:tc>
        <w:tc>
          <w:tcPr>
            <w:tcW w:w="2932" w:type="dxa"/>
          </w:tcPr>
          <w:p w14:paraId="7524845F"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проезд Кольцевой</w:t>
            </w:r>
          </w:p>
        </w:tc>
        <w:tc>
          <w:tcPr>
            <w:tcW w:w="2247" w:type="dxa"/>
          </w:tcPr>
          <w:p w14:paraId="14F7149E"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65DEBEA6"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16 км"/>
              </w:smartTagPr>
              <w:r w:rsidRPr="00715553">
                <w:rPr>
                  <w:rFonts w:ascii="Times New Roman" w:hAnsi="Times New Roman"/>
                  <w:snapToGrid w:val="0"/>
                </w:rPr>
                <w:t>0,16 км</w:t>
              </w:r>
            </w:smartTag>
            <w:r w:rsidRPr="00715553">
              <w:rPr>
                <w:rFonts w:ascii="Times New Roman" w:hAnsi="Times New Roman"/>
                <w:snapToGrid w:val="0"/>
              </w:rPr>
              <w:t>.</w:t>
            </w:r>
          </w:p>
          <w:p w14:paraId="2D44CA8F"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08E23FC2" w14:textId="77777777" w:rsidTr="00AF786E">
        <w:tc>
          <w:tcPr>
            <w:tcW w:w="1610" w:type="dxa"/>
          </w:tcPr>
          <w:p w14:paraId="178139BB"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33</w:t>
            </w:r>
          </w:p>
        </w:tc>
        <w:tc>
          <w:tcPr>
            <w:tcW w:w="2932" w:type="dxa"/>
          </w:tcPr>
          <w:p w14:paraId="53907082"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проезд Пионерский</w:t>
            </w:r>
          </w:p>
        </w:tc>
        <w:tc>
          <w:tcPr>
            <w:tcW w:w="2247" w:type="dxa"/>
          </w:tcPr>
          <w:p w14:paraId="67390031"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10C95742"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25 км"/>
              </w:smartTagPr>
              <w:r w:rsidRPr="00715553">
                <w:rPr>
                  <w:rFonts w:ascii="Times New Roman" w:hAnsi="Times New Roman"/>
                  <w:snapToGrid w:val="0"/>
                </w:rPr>
                <w:t>0,25 км</w:t>
              </w:r>
            </w:smartTag>
            <w:r w:rsidRPr="00715553">
              <w:rPr>
                <w:rFonts w:ascii="Times New Roman" w:hAnsi="Times New Roman"/>
                <w:snapToGrid w:val="0"/>
              </w:rPr>
              <w:t>.</w:t>
            </w:r>
          </w:p>
          <w:p w14:paraId="17253155"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2D7524D3" w14:textId="77777777" w:rsidTr="00AF786E">
        <w:tc>
          <w:tcPr>
            <w:tcW w:w="9965" w:type="dxa"/>
            <w:gridSpan w:val="4"/>
          </w:tcPr>
          <w:p w14:paraId="6AB49997"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 Светлый, МКР. ЦЕНТРАЛЬНЫЙ</w:t>
            </w:r>
          </w:p>
        </w:tc>
      </w:tr>
      <w:tr w:rsidR="00715553" w:rsidRPr="00715553" w14:paraId="0BC8D89F" w14:textId="77777777" w:rsidTr="00AF786E">
        <w:tc>
          <w:tcPr>
            <w:tcW w:w="1610" w:type="dxa"/>
          </w:tcPr>
          <w:p w14:paraId="02128CDF"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1</w:t>
            </w:r>
          </w:p>
        </w:tc>
        <w:tc>
          <w:tcPr>
            <w:tcW w:w="2932" w:type="dxa"/>
          </w:tcPr>
          <w:p w14:paraId="1CB2EECD"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Архитектурная</w:t>
            </w:r>
          </w:p>
        </w:tc>
        <w:tc>
          <w:tcPr>
            <w:tcW w:w="2247" w:type="dxa"/>
          </w:tcPr>
          <w:p w14:paraId="177FF343"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22A41214"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4 км"/>
              </w:smartTagPr>
              <w:r w:rsidRPr="00715553">
                <w:rPr>
                  <w:rFonts w:ascii="Times New Roman" w:hAnsi="Times New Roman"/>
                  <w:snapToGrid w:val="0"/>
                </w:rPr>
                <w:t>0,4 км</w:t>
              </w:r>
            </w:smartTag>
            <w:r w:rsidRPr="00715553">
              <w:rPr>
                <w:rFonts w:ascii="Times New Roman" w:hAnsi="Times New Roman"/>
                <w:snapToGrid w:val="0"/>
              </w:rPr>
              <w:t>.</w:t>
            </w:r>
          </w:p>
          <w:p w14:paraId="0B5660B6"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6F260627" w14:textId="77777777" w:rsidTr="00AF786E">
        <w:tc>
          <w:tcPr>
            <w:tcW w:w="1610" w:type="dxa"/>
          </w:tcPr>
          <w:p w14:paraId="332B0F93"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2</w:t>
            </w:r>
          </w:p>
        </w:tc>
        <w:tc>
          <w:tcPr>
            <w:tcW w:w="2932" w:type="dxa"/>
          </w:tcPr>
          <w:p w14:paraId="16013CA4"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пр. Строительный</w:t>
            </w:r>
          </w:p>
        </w:tc>
        <w:tc>
          <w:tcPr>
            <w:tcW w:w="2247" w:type="dxa"/>
          </w:tcPr>
          <w:p w14:paraId="488028EF"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77AF2BFE"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75 км"/>
              </w:smartTagPr>
              <w:r w:rsidRPr="00715553">
                <w:rPr>
                  <w:rFonts w:ascii="Times New Roman" w:hAnsi="Times New Roman"/>
                  <w:snapToGrid w:val="0"/>
                </w:rPr>
                <w:t>0,75 км</w:t>
              </w:r>
            </w:smartTag>
            <w:r w:rsidRPr="00715553">
              <w:rPr>
                <w:rFonts w:ascii="Times New Roman" w:hAnsi="Times New Roman"/>
                <w:snapToGrid w:val="0"/>
              </w:rPr>
              <w:t>.</w:t>
            </w:r>
          </w:p>
          <w:p w14:paraId="1637A0F1"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3BDBED7D" w14:textId="77777777" w:rsidTr="00AF786E">
        <w:tc>
          <w:tcPr>
            <w:tcW w:w="1610" w:type="dxa"/>
          </w:tcPr>
          <w:p w14:paraId="20C706BF"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3</w:t>
            </w:r>
          </w:p>
        </w:tc>
        <w:tc>
          <w:tcPr>
            <w:tcW w:w="2932" w:type="dxa"/>
          </w:tcPr>
          <w:p w14:paraId="0E5A9B8A"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Энергетиков</w:t>
            </w:r>
          </w:p>
        </w:tc>
        <w:tc>
          <w:tcPr>
            <w:tcW w:w="2247" w:type="dxa"/>
          </w:tcPr>
          <w:p w14:paraId="450DC1EB"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3BD52478"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25 км"/>
              </w:smartTagPr>
              <w:r w:rsidRPr="00715553">
                <w:rPr>
                  <w:rFonts w:ascii="Times New Roman" w:hAnsi="Times New Roman"/>
                  <w:snapToGrid w:val="0"/>
                </w:rPr>
                <w:t>0,25 км</w:t>
              </w:r>
            </w:smartTag>
            <w:r w:rsidRPr="00715553">
              <w:rPr>
                <w:rFonts w:ascii="Times New Roman" w:hAnsi="Times New Roman"/>
                <w:snapToGrid w:val="0"/>
              </w:rPr>
              <w:t>.</w:t>
            </w:r>
          </w:p>
          <w:p w14:paraId="7AE4F019"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78B295FA" w14:textId="77777777" w:rsidTr="00AF786E">
        <w:tc>
          <w:tcPr>
            <w:tcW w:w="1610" w:type="dxa"/>
          </w:tcPr>
          <w:p w14:paraId="7F32985E"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4</w:t>
            </w:r>
          </w:p>
        </w:tc>
        <w:tc>
          <w:tcPr>
            <w:tcW w:w="2932" w:type="dxa"/>
          </w:tcPr>
          <w:p w14:paraId="530C44AF"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Ломоносова</w:t>
            </w:r>
          </w:p>
        </w:tc>
        <w:tc>
          <w:tcPr>
            <w:tcW w:w="2247" w:type="dxa"/>
          </w:tcPr>
          <w:p w14:paraId="18B3D534"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4606E762"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0,3 км"/>
              </w:smartTagPr>
              <w:r w:rsidRPr="00715553">
                <w:rPr>
                  <w:rFonts w:ascii="Times New Roman" w:hAnsi="Times New Roman"/>
                  <w:snapToGrid w:val="0"/>
                </w:rPr>
                <w:t>0,3 км</w:t>
              </w:r>
            </w:smartTag>
            <w:r w:rsidRPr="00715553">
              <w:rPr>
                <w:rFonts w:ascii="Times New Roman" w:hAnsi="Times New Roman"/>
                <w:snapToGrid w:val="0"/>
              </w:rPr>
              <w:t>.</w:t>
            </w:r>
          </w:p>
          <w:p w14:paraId="11E77CFC"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715553" w:rsidRPr="00715553" w14:paraId="0743C28F" w14:textId="77777777" w:rsidTr="00AF786E">
        <w:tc>
          <w:tcPr>
            <w:tcW w:w="1610" w:type="dxa"/>
          </w:tcPr>
          <w:p w14:paraId="76308E21"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5</w:t>
            </w:r>
          </w:p>
        </w:tc>
        <w:tc>
          <w:tcPr>
            <w:tcW w:w="2932" w:type="dxa"/>
          </w:tcPr>
          <w:p w14:paraId="3FC980FF" w14:textId="77777777" w:rsidR="00AF786E" w:rsidRPr="00715553" w:rsidRDefault="00AF786E" w:rsidP="00AF786E">
            <w:pPr>
              <w:widowControl w:val="0"/>
              <w:numPr>
                <w:ilvl w:val="0"/>
                <w:numId w:val="0"/>
              </w:numPr>
              <w:spacing w:after="0" w:line="240" w:lineRule="auto"/>
              <w:rPr>
                <w:rFonts w:ascii="Times New Roman" w:hAnsi="Times New Roman"/>
                <w:snapToGrid w:val="0"/>
              </w:rPr>
            </w:pPr>
            <w:r w:rsidRPr="00715553">
              <w:rPr>
                <w:rFonts w:ascii="Times New Roman" w:hAnsi="Times New Roman"/>
                <w:snapToGrid w:val="0"/>
              </w:rPr>
              <w:t>ул. Восточная</w:t>
            </w:r>
          </w:p>
        </w:tc>
        <w:tc>
          <w:tcPr>
            <w:tcW w:w="2247" w:type="dxa"/>
          </w:tcPr>
          <w:p w14:paraId="30669DF7"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Улица в зонах жилой застройки</w:t>
            </w:r>
          </w:p>
        </w:tc>
        <w:tc>
          <w:tcPr>
            <w:tcW w:w="3176" w:type="dxa"/>
          </w:tcPr>
          <w:p w14:paraId="6BC6D2B6"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 xml:space="preserve">Протяженность – </w:t>
            </w:r>
            <w:smartTag w:uri="urn:schemas-microsoft-com:office:smarttags" w:element="metricconverter">
              <w:smartTagPr>
                <w:attr w:name="ProductID" w:val="1,37 км"/>
              </w:smartTagPr>
              <w:r w:rsidRPr="00715553">
                <w:rPr>
                  <w:rFonts w:ascii="Times New Roman" w:hAnsi="Times New Roman"/>
                  <w:snapToGrid w:val="0"/>
                </w:rPr>
                <w:t>1,37 км</w:t>
              </w:r>
            </w:smartTag>
            <w:r w:rsidRPr="00715553">
              <w:rPr>
                <w:rFonts w:ascii="Times New Roman" w:hAnsi="Times New Roman"/>
                <w:snapToGrid w:val="0"/>
              </w:rPr>
              <w:t>.</w:t>
            </w:r>
          </w:p>
          <w:p w14:paraId="458E82FB" w14:textId="77777777" w:rsidR="00AF786E" w:rsidRPr="00715553" w:rsidRDefault="00AF786E" w:rsidP="00AF786E">
            <w:pPr>
              <w:widowControl w:val="0"/>
              <w:numPr>
                <w:ilvl w:val="0"/>
                <w:numId w:val="0"/>
              </w:numPr>
              <w:spacing w:after="0" w:line="240" w:lineRule="auto"/>
              <w:jc w:val="center"/>
              <w:rPr>
                <w:rFonts w:ascii="Times New Roman" w:hAnsi="Times New Roman"/>
                <w:snapToGrid w:val="0"/>
              </w:rPr>
            </w:pPr>
            <w:r w:rsidRPr="00715553">
              <w:rPr>
                <w:rFonts w:ascii="Times New Roman" w:hAnsi="Times New Roman"/>
                <w:snapToGrid w:val="0"/>
              </w:rPr>
              <w:t>Покрытие - переходное.</w:t>
            </w:r>
          </w:p>
        </w:tc>
      </w:tr>
      <w:tr w:rsidR="00AF786E" w:rsidRPr="00715553" w14:paraId="107FB02B" w14:textId="77777777" w:rsidTr="00AF786E">
        <w:tc>
          <w:tcPr>
            <w:tcW w:w="4542" w:type="dxa"/>
            <w:gridSpan w:val="2"/>
          </w:tcPr>
          <w:p w14:paraId="4D8BA697" w14:textId="77777777" w:rsidR="00AF786E" w:rsidRPr="00715553" w:rsidRDefault="00AF786E" w:rsidP="00AF786E">
            <w:pPr>
              <w:widowControl w:val="0"/>
              <w:numPr>
                <w:ilvl w:val="0"/>
                <w:numId w:val="0"/>
              </w:numPr>
              <w:spacing w:after="0" w:line="240" w:lineRule="auto"/>
              <w:jc w:val="right"/>
              <w:rPr>
                <w:rFonts w:ascii="Times New Roman" w:hAnsi="Times New Roman"/>
                <w:snapToGrid w:val="0"/>
              </w:rPr>
            </w:pPr>
          </w:p>
        </w:tc>
        <w:tc>
          <w:tcPr>
            <w:tcW w:w="5423" w:type="dxa"/>
            <w:gridSpan w:val="2"/>
          </w:tcPr>
          <w:p w14:paraId="0182C301" w14:textId="77777777" w:rsidR="00AF786E" w:rsidRPr="00715553" w:rsidRDefault="00AF786E" w:rsidP="00AF786E">
            <w:pPr>
              <w:widowControl w:val="0"/>
              <w:numPr>
                <w:ilvl w:val="0"/>
                <w:numId w:val="0"/>
              </w:numPr>
              <w:spacing w:after="0" w:line="240" w:lineRule="auto"/>
              <w:jc w:val="right"/>
              <w:rPr>
                <w:rFonts w:ascii="Times New Roman" w:hAnsi="Times New Roman"/>
                <w:snapToGrid w:val="0"/>
              </w:rPr>
            </w:pPr>
            <w:r w:rsidRPr="00715553">
              <w:rPr>
                <w:rFonts w:ascii="Times New Roman" w:hAnsi="Times New Roman"/>
                <w:snapToGrid w:val="0"/>
              </w:rPr>
              <w:t xml:space="preserve">Общая протяженность дорог общего пользования местного значения - </w:t>
            </w:r>
            <w:smartTag w:uri="urn:schemas-microsoft-com:office:smarttags" w:element="metricconverter">
              <w:smartTagPr>
                <w:attr w:name="ProductID" w:val="34,195 км"/>
              </w:smartTagPr>
              <w:r w:rsidRPr="00715553">
                <w:rPr>
                  <w:rFonts w:ascii="Times New Roman" w:hAnsi="Times New Roman"/>
                  <w:snapToGrid w:val="0"/>
                </w:rPr>
                <w:t>34,195 км</w:t>
              </w:r>
            </w:smartTag>
            <w:r w:rsidRPr="00715553">
              <w:rPr>
                <w:rFonts w:ascii="Times New Roman" w:hAnsi="Times New Roman"/>
                <w:snapToGrid w:val="0"/>
                <w:sz w:val="28"/>
                <w:szCs w:val="28"/>
              </w:rPr>
              <w:t>.</w:t>
            </w:r>
          </w:p>
        </w:tc>
      </w:tr>
    </w:tbl>
    <w:p w14:paraId="31087F3B" w14:textId="3D9F9137" w:rsidR="00405EFE" w:rsidRPr="00715553" w:rsidRDefault="00405EFE" w:rsidP="00405EFE">
      <w:pPr>
        <w:pStyle w:val="a5"/>
        <w:spacing w:before="2"/>
        <w:jc w:val="left"/>
        <w:rPr>
          <w:i/>
        </w:rPr>
      </w:pPr>
    </w:p>
    <w:p w14:paraId="2E714CD7" w14:textId="77777777" w:rsidR="00405EFE" w:rsidRPr="00715553" w:rsidRDefault="00405EFE" w:rsidP="00405EFE">
      <w:pPr>
        <w:pStyle w:val="a5"/>
        <w:ind w:right="233"/>
      </w:pPr>
      <w:r w:rsidRPr="00715553">
        <w:t>Большая</w:t>
      </w:r>
      <w:r w:rsidRPr="00715553">
        <w:rPr>
          <w:spacing w:val="1"/>
        </w:rPr>
        <w:t xml:space="preserve"> </w:t>
      </w:r>
      <w:r w:rsidRPr="00715553">
        <w:t>часть</w:t>
      </w:r>
      <w:r w:rsidRPr="00715553">
        <w:rPr>
          <w:spacing w:val="1"/>
        </w:rPr>
        <w:t xml:space="preserve"> </w:t>
      </w:r>
      <w:r w:rsidRPr="00715553">
        <w:t>улиц</w:t>
      </w:r>
      <w:r w:rsidRPr="00715553">
        <w:rPr>
          <w:spacing w:val="1"/>
        </w:rPr>
        <w:t xml:space="preserve"> </w:t>
      </w:r>
      <w:r w:rsidRPr="00715553">
        <w:t>и</w:t>
      </w:r>
      <w:r w:rsidRPr="00715553">
        <w:rPr>
          <w:spacing w:val="1"/>
        </w:rPr>
        <w:t xml:space="preserve"> </w:t>
      </w:r>
      <w:r w:rsidRPr="00715553">
        <w:t>дорог</w:t>
      </w:r>
      <w:r w:rsidRPr="00715553">
        <w:rPr>
          <w:spacing w:val="1"/>
        </w:rPr>
        <w:t xml:space="preserve"> </w:t>
      </w:r>
      <w:r w:rsidRPr="00715553">
        <w:t>имеют</w:t>
      </w:r>
      <w:r w:rsidRPr="00715553">
        <w:rPr>
          <w:spacing w:val="1"/>
        </w:rPr>
        <w:t xml:space="preserve"> </w:t>
      </w:r>
      <w:r w:rsidRPr="00715553">
        <w:t>асфальтобетонное</w:t>
      </w:r>
      <w:r w:rsidRPr="00715553">
        <w:rPr>
          <w:spacing w:val="1"/>
        </w:rPr>
        <w:t xml:space="preserve"> </w:t>
      </w:r>
      <w:r w:rsidRPr="00715553">
        <w:t>и</w:t>
      </w:r>
      <w:r w:rsidRPr="00715553">
        <w:rPr>
          <w:spacing w:val="1"/>
        </w:rPr>
        <w:t xml:space="preserve"> </w:t>
      </w:r>
      <w:r w:rsidRPr="00715553">
        <w:t>грунтовое</w:t>
      </w:r>
      <w:r w:rsidRPr="00715553">
        <w:rPr>
          <w:spacing w:val="1"/>
        </w:rPr>
        <w:t xml:space="preserve"> </w:t>
      </w:r>
      <w:r w:rsidRPr="00715553">
        <w:t>покрытие.</w:t>
      </w:r>
      <w:r w:rsidRPr="00715553">
        <w:rPr>
          <w:spacing w:val="1"/>
        </w:rPr>
        <w:t xml:space="preserve"> </w:t>
      </w:r>
      <w:r w:rsidRPr="00715553">
        <w:t>Техническое</w:t>
      </w:r>
      <w:r w:rsidRPr="00715553">
        <w:rPr>
          <w:spacing w:val="1"/>
        </w:rPr>
        <w:t xml:space="preserve"> </w:t>
      </w:r>
      <w:r w:rsidRPr="00715553">
        <w:t>состояние</w:t>
      </w:r>
      <w:r w:rsidRPr="00715553">
        <w:rPr>
          <w:spacing w:val="1"/>
        </w:rPr>
        <w:t xml:space="preserve"> </w:t>
      </w:r>
      <w:r w:rsidRPr="00715553">
        <w:t>и</w:t>
      </w:r>
      <w:r w:rsidRPr="00715553">
        <w:rPr>
          <w:spacing w:val="1"/>
        </w:rPr>
        <w:t xml:space="preserve"> </w:t>
      </w:r>
      <w:r w:rsidRPr="00715553">
        <w:t>степень</w:t>
      </w:r>
      <w:r w:rsidRPr="00715553">
        <w:rPr>
          <w:spacing w:val="1"/>
        </w:rPr>
        <w:t xml:space="preserve"> </w:t>
      </w:r>
      <w:r w:rsidRPr="00715553">
        <w:t>благоустройства</w:t>
      </w:r>
      <w:r w:rsidRPr="00715553">
        <w:rPr>
          <w:spacing w:val="1"/>
        </w:rPr>
        <w:t xml:space="preserve"> </w:t>
      </w:r>
      <w:r w:rsidRPr="00715553">
        <w:t>улиц</w:t>
      </w:r>
      <w:r w:rsidRPr="00715553">
        <w:rPr>
          <w:spacing w:val="1"/>
        </w:rPr>
        <w:t xml:space="preserve"> </w:t>
      </w:r>
      <w:r w:rsidRPr="00715553">
        <w:t>и</w:t>
      </w:r>
      <w:r w:rsidRPr="00715553">
        <w:rPr>
          <w:spacing w:val="1"/>
        </w:rPr>
        <w:t xml:space="preserve"> </w:t>
      </w:r>
      <w:r w:rsidRPr="00715553">
        <w:t>дорог</w:t>
      </w:r>
      <w:r w:rsidRPr="00715553">
        <w:rPr>
          <w:spacing w:val="1"/>
        </w:rPr>
        <w:t xml:space="preserve"> </w:t>
      </w:r>
      <w:r w:rsidRPr="00715553">
        <w:t>можно</w:t>
      </w:r>
      <w:r w:rsidRPr="00715553">
        <w:rPr>
          <w:spacing w:val="-2"/>
        </w:rPr>
        <w:t xml:space="preserve"> </w:t>
      </w:r>
      <w:r w:rsidRPr="00715553">
        <w:t>оценить, как</w:t>
      </w:r>
      <w:r w:rsidRPr="00715553">
        <w:rPr>
          <w:spacing w:val="-2"/>
        </w:rPr>
        <w:t xml:space="preserve"> </w:t>
      </w:r>
      <w:r w:rsidRPr="00715553">
        <w:t>удовлетворительное.</w:t>
      </w:r>
    </w:p>
    <w:p w14:paraId="78444D0C" w14:textId="67FFECE0" w:rsidR="00405EFE" w:rsidRPr="00715553" w:rsidRDefault="00405EFE" w:rsidP="00405EFE">
      <w:pPr>
        <w:spacing w:after="0" w:line="240" w:lineRule="auto"/>
        <w:ind w:firstLine="567"/>
        <w:jc w:val="both"/>
        <w:rPr>
          <w:rFonts w:ascii="Times New Roman" w:eastAsia="Times New Roman" w:hAnsi="Times New Roman"/>
          <w:i/>
          <w:iCs/>
          <w:sz w:val="28"/>
          <w:szCs w:val="28"/>
          <w:u w:val="single"/>
        </w:rPr>
      </w:pPr>
      <w:r w:rsidRPr="00715553">
        <w:rPr>
          <w:rFonts w:ascii="Times New Roman" w:eastAsia="Times New Roman" w:hAnsi="Times New Roman"/>
          <w:i/>
          <w:iCs/>
          <w:sz w:val="28"/>
          <w:szCs w:val="28"/>
          <w:u w:val="single"/>
        </w:rPr>
        <w:t>Объекты транспортной инфраструктуры</w:t>
      </w:r>
    </w:p>
    <w:bookmarkEnd w:id="133"/>
    <w:p w14:paraId="6A84FBAE" w14:textId="77777777" w:rsidR="00405EFE" w:rsidRPr="00715553" w:rsidRDefault="00405EFE" w:rsidP="00405EFE">
      <w:pPr>
        <w:pStyle w:val="a5"/>
        <w:ind w:firstLine="709"/>
      </w:pPr>
      <w:r w:rsidRPr="00715553">
        <w:t>На</w:t>
      </w:r>
      <w:r w:rsidRPr="00715553">
        <w:rPr>
          <w:spacing w:val="1"/>
        </w:rPr>
        <w:t xml:space="preserve"> </w:t>
      </w:r>
      <w:r w:rsidRPr="00715553">
        <w:t>территории</w:t>
      </w:r>
      <w:r w:rsidRPr="00715553">
        <w:rPr>
          <w:spacing w:val="1"/>
        </w:rPr>
        <w:t xml:space="preserve"> </w:t>
      </w:r>
      <w:r w:rsidRPr="00715553">
        <w:t>п.</w:t>
      </w:r>
      <w:r w:rsidRPr="00715553">
        <w:rPr>
          <w:spacing w:val="1"/>
        </w:rPr>
        <w:t xml:space="preserve"> </w:t>
      </w:r>
      <w:r w:rsidRPr="00715553">
        <w:t>Пионерский</w:t>
      </w:r>
      <w:r w:rsidRPr="00715553">
        <w:rPr>
          <w:spacing w:val="1"/>
        </w:rPr>
        <w:t xml:space="preserve"> </w:t>
      </w:r>
      <w:r w:rsidRPr="00715553">
        <w:t>расположены</w:t>
      </w:r>
      <w:r w:rsidRPr="00715553">
        <w:rPr>
          <w:spacing w:val="1"/>
        </w:rPr>
        <w:t xml:space="preserve"> </w:t>
      </w:r>
      <w:r w:rsidRPr="00715553">
        <w:t>следующие</w:t>
      </w:r>
      <w:r w:rsidRPr="00715553">
        <w:rPr>
          <w:spacing w:val="1"/>
        </w:rPr>
        <w:t xml:space="preserve"> </w:t>
      </w:r>
      <w:r w:rsidRPr="00715553">
        <w:t>объекты</w:t>
      </w:r>
      <w:r w:rsidRPr="00715553">
        <w:rPr>
          <w:spacing w:val="1"/>
        </w:rPr>
        <w:t xml:space="preserve"> </w:t>
      </w:r>
      <w:r w:rsidRPr="00715553">
        <w:t>транспортной инфраструктуры: шиномонтажная мастерская в северо-западной</w:t>
      </w:r>
      <w:r w:rsidRPr="00715553">
        <w:rPr>
          <w:spacing w:val="1"/>
        </w:rPr>
        <w:t xml:space="preserve"> </w:t>
      </w:r>
      <w:r w:rsidRPr="00715553">
        <w:t>части</w:t>
      </w:r>
      <w:r w:rsidRPr="00715553">
        <w:rPr>
          <w:spacing w:val="1"/>
        </w:rPr>
        <w:t xml:space="preserve"> </w:t>
      </w:r>
      <w:r w:rsidRPr="00715553">
        <w:t>поселка,</w:t>
      </w:r>
      <w:r w:rsidRPr="00715553">
        <w:rPr>
          <w:spacing w:val="1"/>
        </w:rPr>
        <w:t xml:space="preserve"> </w:t>
      </w:r>
      <w:r w:rsidRPr="00715553">
        <w:t>2</w:t>
      </w:r>
      <w:r w:rsidRPr="00715553">
        <w:rPr>
          <w:spacing w:val="1"/>
        </w:rPr>
        <w:t xml:space="preserve"> </w:t>
      </w:r>
      <w:r w:rsidRPr="00715553">
        <w:t>автобусные</w:t>
      </w:r>
      <w:r w:rsidRPr="00715553">
        <w:rPr>
          <w:spacing w:val="1"/>
        </w:rPr>
        <w:t xml:space="preserve"> </w:t>
      </w:r>
      <w:r w:rsidRPr="00715553">
        <w:t>остановки</w:t>
      </w:r>
      <w:r w:rsidRPr="00715553">
        <w:rPr>
          <w:spacing w:val="1"/>
        </w:rPr>
        <w:t xml:space="preserve"> </w:t>
      </w:r>
      <w:r w:rsidRPr="00715553">
        <w:t>вдоль</w:t>
      </w:r>
      <w:r w:rsidRPr="00715553">
        <w:rPr>
          <w:spacing w:val="1"/>
        </w:rPr>
        <w:t xml:space="preserve"> </w:t>
      </w:r>
      <w:r w:rsidRPr="00715553">
        <w:t>региональной</w:t>
      </w:r>
      <w:r w:rsidRPr="00715553">
        <w:rPr>
          <w:spacing w:val="1"/>
        </w:rPr>
        <w:t xml:space="preserve"> </w:t>
      </w:r>
      <w:r w:rsidRPr="00715553">
        <w:t>дороги,</w:t>
      </w:r>
      <w:r w:rsidRPr="00715553">
        <w:rPr>
          <w:spacing w:val="-67"/>
        </w:rPr>
        <w:t xml:space="preserve"> </w:t>
      </w:r>
      <w:r w:rsidRPr="00715553">
        <w:t>соединяющей поселки</w:t>
      </w:r>
      <w:r w:rsidRPr="00715553">
        <w:rPr>
          <w:spacing w:val="1"/>
        </w:rPr>
        <w:t xml:space="preserve"> </w:t>
      </w:r>
      <w:r w:rsidRPr="00715553">
        <w:t>поселения</w:t>
      </w:r>
      <w:r w:rsidRPr="00715553">
        <w:rPr>
          <w:spacing w:val="1"/>
        </w:rPr>
        <w:t xml:space="preserve"> </w:t>
      </w:r>
      <w:r w:rsidRPr="00715553">
        <w:t>и индивидуальные</w:t>
      </w:r>
      <w:r w:rsidRPr="00715553">
        <w:rPr>
          <w:spacing w:val="1"/>
        </w:rPr>
        <w:t xml:space="preserve"> </w:t>
      </w:r>
      <w:r w:rsidRPr="00715553">
        <w:t>гаражные</w:t>
      </w:r>
      <w:r w:rsidRPr="00715553">
        <w:rPr>
          <w:spacing w:val="1"/>
        </w:rPr>
        <w:t xml:space="preserve"> </w:t>
      </w:r>
      <w:r w:rsidRPr="00715553">
        <w:t>кооперативы,</w:t>
      </w:r>
      <w:r w:rsidRPr="00715553">
        <w:rPr>
          <w:spacing w:val="1"/>
        </w:rPr>
        <w:t xml:space="preserve"> </w:t>
      </w:r>
      <w:r w:rsidRPr="00715553">
        <w:t>расположенные</w:t>
      </w:r>
      <w:r w:rsidRPr="00715553">
        <w:rPr>
          <w:spacing w:val="-1"/>
        </w:rPr>
        <w:t xml:space="preserve"> </w:t>
      </w:r>
      <w:r w:rsidRPr="00715553">
        <w:t>в</w:t>
      </w:r>
      <w:r w:rsidRPr="00715553">
        <w:rPr>
          <w:spacing w:val="-5"/>
        </w:rPr>
        <w:t xml:space="preserve"> </w:t>
      </w:r>
      <w:r w:rsidRPr="00715553">
        <w:t>разных</w:t>
      </w:r>
      <w:r w:rsidRPr="00715553">
        <w:rPr>
          <w:spacing w:val="1"/>
        </w:rPr>
        <w:t xml:space="preserve"> </w:t>
      </w:r>
      <w:r w:rsidRPr="00715553">
        <w:t>частях</w:t>
      </w:r>
      <w:r w:rsidRPr="00715553">
        <w:rPr>
          <w:spacing w:val="-2"/>
        </w:rPr>
        <w:t xml:space="preserve"> </w:t>
      </w:r>
      <w:r w:rsidRPr="00715553">
        <w:t>поселка.</w:t>
      </w:r>
    </w:p>
    <w:p w14:paraId="0AB828A4" w14:textId="77777777" w:rsidR="00405EFE" w:rsidRPr="00715553" w:rsidRDefault="00405EFE" w:rsidP="00405EFE">
      <w:pPr>
        <w:pStyle w:val="a5"/>
        <w:ind w:firstLine="709"/>
      </w:pPr>
      <w:r w:rsidRPr="00715553">
        <w:t>На</w:t>
      </w:r>
      <w:r w:rsidRPr="00715553">
        <w:rPr>
          <w:spacing w:val="1"/>
        </w:rPr>
        <w:t xml:space="preserve"> </w:t>
      </w:r>
      <w:r w:rsidRPr="00715553">
        <w:t>территории</w:t>
      </w:r>
      <w:r w:rsidRPr="00715553">
        <w:rPr>
          <w:spacing w:val="1"/>
        </w:rPr>
        <w:t xml:space="preserve"> </w:t>
      </w:r>
      <w:r w:rsidRPr="00715553">
        <w:t>п.</w:t>
      </w:r>
      <w:r w:rsidRPr="00715553">
        <w:rPr>
          <w:spacing w:val="1"/>
        </w:rPr>
        <w:t xml:space="preserve"> </w:t>
      </w:r>
      <w:r w:rsidRPr="00715553">
        <w:t>Светлый</w:t>
      </w:r>
      <w:r w:rsidRPr="00715553">
        <w:rPr>
          <w:spacing w:val="1"/>
        </w:rPr>
        <w:t xml:space="preserve"> </w:t>
      </w:r>
      <w:r w:rsidRPr="00715553">
        <w:t>расположены</w:t>
      </w:r>
      <w:r w:rsidRPr="00715553">
        <w:rPr>
          <w:spacing w:val="1"/>
        </w:rPr>
        <w:t xml:space="preserve"> </w:t>
      </w:r>
      <w:r w:rsidRPr="00715553">
        <w:t>следующие</w:t>
      </w:r>
      <w:r w:rsidRPr="00715553">
        <w:rPr>
          <w:spacing w:val="1"/>
        </w:rPr>
        <w:t xml:space="preserve"> </w:t>
      </w:r>
      <w:r w:rsidRPr="00715553">
        <w:t>объекты</w:t>
      </w:r>
      <w:r w:rsidRPr="00715553">
        <w:rPr>
          <w:spacing w:val="1"/>
        </w:rPr>
        <w:t xml:space="preserve"> </w:t>
      </w:r>
      <w:r w:rsidRPr="00715553">
        <w:t>транспортной</w:t>
      </w:r>
      <w:r w:rsidRPr="00715553">
        <w:rPr>
          <w:spacing w:val="1"/>
        </w:rPr>
        <w:t xml:space="preserve"> </w:t>
      </w:r>
      <w:r w:rsidRPr="00715553">
        <w:t>инфраструктуры:</w:t>
      </w:r>
      <w:r w:rsidRPr="00715553">
        <w:rPr>
          <w:spacing w:val="1"/>
        </w:rPr>
        <w:t xml:space="preserve"> </w:t>
      </w:r>
      <w:r w:rsidRPr="00715553">
        <w:t>АЗС</w:t>
      </w:r>
      <w:r w:rsidRPr="00715553">
        <w:rPr>
          <w:spacing w:val="1"/>
        </w:rPr>
        <w:t xml:space="preserve"> </w:t>
      </w:r>
      <w:r w:rsidRPr="00715553">
        <w:t>мощностью</w:t>
      </w:r>
      <w:r w:rsidRPr="00715553">
        <w:rPr>
          <w:spacing w:val="1"/>
        </w:rPr>
        <w:t xml:space="preserve"> </w:t>
      </w:r>
      <w:r w:rsidRPr="00715553">
        <w:t>на</w:t>
      </w:r>
      <w:r w:rsidRPr="00715553">
        <w:rPr>
          <w:spacing w:val="1"/>
        </w:rPr>
        <w:t xml:space="preserve"> </w:t>
      </w:r>
      <w:r w:rsidRPr="00715553">
        <w:t>2</w:t>
      </w:r>
      <w:r w:rsidRPr="00715553">
        <w:rPr>
          <w:spacing w:val="1"/>
        </w:rPr>
        <w:t xml:space="preserve"> </w:t>
      </w:r>
      <w:r w:rsidRPr="00715553">
        <w:t>колонки</w:t>
      </w:r>
      <w:r w:rsidRPr="00715553">
        <w:rPr>
          <w:spacing w:val="1"/>
        </w:rPr>
        <w:t xml:space="preserve"> </w:t>
      </w:r>
      <w:r w:rsidRPr="00715553">
        <w:t>и</w:t>
      </w:r>
      <w:r w:rsidRPr="00715553">
        <w:rPr>
          <w:spacing w:val="1"/>
        </w:rPr>
        <w:t xml:space="preserve"> </w:t>
      </w:r>
      <w:r w:rsidRPr="00715553">
        <w:t>СТО</w:t>
      </w:r>
      <w:r w:rsidRPr="00715553">
        <w:rPr>
          <w:spacing w:val="1"/>
        </w:rPr>
        <w:t xml:space="preserve"> </w:t>
      </w:r>
      <w:r w:rsidRPr="00715553">
        <w:t>на</w:t>
      </w:r>
      <w:r w:rsidRPr="00715553">
        <w:rPr>
          <w:spacing w:val="70"/>
        </w:rPr>
        <w:t xml:space="preserve"> </w:t>
      </w:r>
      <w:r w:rsidRPr="00715553">
        <w:t>3</w:t>
      </w:r>
      <w:r w:rsidRPr="00715553">
        <w:rPr>
          <w:spacing w:val="-67"/>
        </w:rPr>
        <w:t xml:space="preserve"> </w:t>
      </w:r>
      <w:r w:rsidRPr="00715553">
        <w:t>поста, по адресу ул. Луговая, дом 25, шиномонтажная мастерская по адресу ул.</w:t>
      </w:r>
      <w:r w:rsidRPr="00715553">
        <w:rPr>
          <w:spacing w:val="1"/>
        </w:rPr>
        <w:t xml:space="preserve"> </w:t>
      </w:r>
      <w:r w:rsidRPr="00715553">
        <w:t>Луговая,</w:t>
      </w:r>
      <w:r w:rsidRPr="00715553">
        <w:rPr>
          <w:spacing w:val="1"/>
        </w:rPr>
        <w:t xml:space="preserve"> </w:t>
      </w:r>
      <w:r w:rsidRPr="00715553">
        <w:t>дом</w:t>
      </w:r>
      <w:r w:rsidRPr="00715553">
        <w:rPr>
          <w:spacing w:val="1"/>
        </w:rPr>
        <w:t xml:space="preserve"> </w:t>
      </w:r>
      <w:r w:rsidRPr="00715553">
        <w:t>27,</w:t>
      </w:r>
      <w:r w:rsidRPr="00715553">
        <w:rPr>
          <w:spacing w:val="1"/>
        </w:rPr>
        <w:t xml:space="preserve"> </w:t>
      </w:r>
      <w:r w:rsidRPr="00715553">
        <w:t>2</w:t>
      </w:r>
      <w:r w:rsidRPr="00715553">
        <w:rPr>
          <w:spacing w:val="1"/>
        </w:rPr>
        <w:t xml:space="preserve"> </w:t>
      </w:r>
      <w:r w:rsidRPr="00715553">
        <w:t>автобусные</w:t>
      </w:r>
      <w:r w:rsidRPr="00715553">
        <w:rPr>
          <w:spacing w:val="1"/>
        </w:rPr>
        <w:t xml:space="preserve"> </w:t>
      </w:r>
      <w:r w:rsidRPr="00715553">
        <w:t>остановки</w:t>
      </w:r>
      <w:r w:rsidRPr="00715553">
        <w:rPr>
          <w:spacing w:val="1"/>
        </w:rPr>
        <w:t xml:space="preserve"> </w:t>
      </w:r>
      <w:r w:rsidRPr="00715553">
        <w:t>вдоль</w:t>
      </w:r>
      <w:r w:rsidRPr="00715553">
        <w:rPr>
          <w:spacing w:val="1"/>
        </w:rPr>
        <w:t xml:space="preserve"> </w:t>
      </w:r>
      <w:r w:rsidRPr="00715553">
        <w:t>региональной</w:t>
      </w:r>
      <w:r w:rsidRPr="00715553">
        <w:rPr>
          <w:spacing w:val="1"/>
        </w:rPr>
        <w:t xml:space="preserve"> </w:t>
      </w:r>
      <w:r w:rsidRPr="00715553">
        <w:t>дороги,</w:t>
      </w:r>
      <w:r w:rsidRPr="00715553">
        <w:rPr>
          <w:spacing w:val="1"/>
        </w:rPr>
        <w:t xml:space="preserve"> </w:t>
      </w:r>
      <w:r w:rsidRPr="00715553">
        <w:t>соединяющей</w:t>
      </w:r>
      <w:r w:rsidRPr="00715553">
        <w:rPr>
          <w:spacing w:val="-3"/>
        </w:rPr>
        <w:t xml:space="preserve"> </w:t>
      </w:r>
      <w:r w:rsidRPr="00715553">
        <w:t>поселки</w:t>
      </w:r>
      <w:r w:rsidRPr="00715553">
        <w:rPr>
          <w:spacing w:val="-1"/>
        </w:rPr>
        <w:t xml:space="preserve"> </w:t>
      </w:r>
      <w:r w:rsidRPr="00715553">
        <w:t>поселения</w:t>
      </w:r>
      <w:r w:rsidRPr="00715553">
        <w:rPr>
          <w:spacing w:val="-3"/>
        </w:rPr>
        <w:t xml:space="preserve"> </w:t>
      </w:r>
      <w:r w:rsidRPr="00715553">
        <w:t>и</w:t>
      </w:r>
      <w:r w:rsidRPr="00715553">
        <w:rPr>
          <w:spacing w:val="-5"/>
        </w:rPr>
        <w:t xml:space="preserve"> </w:t>
      </w:r>
      <w:r w:rsidRPr="00715553">
        <w:t>индивидуальные</w:t>
      </w:r>
      <w:r w:rsidRPr="00715553">
        <w:rPr>
          <w:spacing w:val="-2"/>
        </w:rPr>
        <w:t xml:space="preserve"> </w:t>
      </w:r>
      <w:r w:rsidRPr="00715553">
        <w:t>гаражные</w:t>
      </w:r>
      <w:r w:rsidRPr="00715553">
        <w:rPr>
          <w:spacing w:val="-6"/>
        </w:rPr>
        <w:t xml:space="preserve"> </w:t>
      </w:r>
      <w:r w:rsidRPr="00715553">
        <w:t>кооперативы.</w:t>
      </w:r>
    </w:p>
    <w:p w14:paraId="55FBDAAB" w14:textId="77777777" w:rsidR="00405EFE" w:rsidRPr="00715553" w:rsidRDefault="00405EFE" w:rsidP="00405EFE">
      <w:pPr>
        <w:pStyle w:val="a5"/>
        <w:ind w:firstLine="709"/>
      </w:pPr>
      <w:r w:rsidRPr="00715553">
        <w:t>На</w:t>
      </w:r>
      <w:r w:rsidRPr="00715553">
        <w:rPr>
          <w:spacing w:val="1"/>
        </w:rPr>
        <w:t xml:space="preserve"> </w:t>
      </w:r>
      <w:r w:rsidRPr="00715553">
        <w:t>территории</w:t>
      </w:r>
      <w:r w:rsidRPr="00715553">
        <w:rPr>
          <w:spacing w:val="1"/>
        </w:rPr>
        <w:t xml:space="preserve"> </w:t>
      </w:r>
      <w:r w:rsidRPr="00715553">
        <w:t>поселка</w:t>
      </w:r>
      <w:r w:rsidRPr="00715553">
        <w:rPr>
          <w:spacing w:val="1"/>
        </w:rPr>
        <w:t xml:space="preserve"> </w:t>
      </w:r>
      <w:r w:rsidRPr="00715553">
        <w:t>Крутобереговый</w:t>
      </w:r>
      <w:r w:rsidRPr="00715553">
        <w:rPr>
          <w:spacing w:val="1"/>
        </w:rPr>
        <w:t xml:space="preserve"> </w:t>
      </w:r>
      <w:r w:rsidRPr="00715553">
        <w:t>расположены</w:t>
      </w:r>
      <w:r w:rsidRPr="00715553">
        <w:rPr>
          <w:spacing w:val="1"/>
        </w:rPr>
        <w:t xml:space="preserve"> </w:t>
      </w:r>
      <w:r w:rsidRPr="00715553">
        <w:t>следующие</w:t>
      </w:r>
      <w:r w:rsidRPr="00715553">
        <w:rPr>
          <w:spacing w:val="1"/>
        </w:rPr>
        <w:t xml:space="preserve"> </w:t>
      </w:r>
      <w:r w:rsidRPr="00715553">
        <w:t>объекты</w:t>
      </w:r>
      <w:r w:rsidRPr="00715553">
        <w:rPr>
          <w:spacing w:val="1"/>
        </w:rPr>
        <w:t xml:space="preserve"> </w:t>
      </w:r>
      <w:r w:rsidRPr="00715553">
        <w:t>транспортной</w:t>
      </w:r>
      <w:r w:rsidRPr="00715553">
        <w:rPr>
          <w:spacing w:val="1"/>
        </w:rPr>
        <w:t xml:space="preserve"> </w:t>
      </w:r>
      <w:r w:rsidRPr="00715553">
        <w:t>инфраструктуры:</w:t>
      </w:r>
      <w:r w:rsidRPr="00715553">
        <w:rPr>
          <w:spacing w:val="1"/>
        </w:rPr>
        <w:t xml:space="preserve"> </w:t>
      </w:r>
      <w:r w:rsidRPr="00715553">
        <w:t>1</w:t>
      </w:r>
      <w:r w:rsidRPr="00715553">
        <w:rPr>
          <w:spacing w:val="1"/>
        </w:rPr>
        <w:t xml:space="preserve"> </w:t>
      </w:r>
      <w:r w:rsidRPr="00715553">
        <w:t>автобусная</w:t>
      </w:r>
      <w:r w:rsidRPr="00715553">
        <w:rPr>
          <w:spacing w:val="1"/>
        </w:rPr>
        <w:t xml:space="preserve"> </w:t>
      </w:r>
      <w:r w:rsidRPr="00715553">
        <w:t>остановка</w:t>
      </w:r>
      <w:r w:rsidRPr="00715553">
        <w:rPr>
          <w:spacing w:val="1"/>
        </w:rPr>
        <w:t xml:space="preserve"> </w:t>
      </w:r>
      <w:r w:rsidRPr="00715553">
        <w:t>вдоль</w:t>
      </w:r>
      <w:r w:rsidRPr="00715553">
        <w:rPr>
          <w:spacing w:val="1"/>
        </w:rPr>
        <w:t xml:space="preserve"> </w:t>
      </w:r>
      <w:r w:rsidRPr="00715553">
        <w:t>региональной</w:t>
      </w:r>
      <w:r w:rsidRPr="00715553">
        <w:rPr>
          <w:spacing w:val="1"/>
        </w:rPr>
        <w:t xml:space="preserve"> </w:t>
      </w:r>
      <w:r w:rsidRPr="00715553">
        <w:t>дороги,</w:t>
      </w:r>
      <w:r w:rsidRPr="00715553">
        <w:rPr>
          <w:spacing w:val="1"/>
        </w:rPr>
        <w:t xml:space="preserve"> </w:t>
      </w:r>
      <w:r w:rsidRPr="00715553">
        <w:t>соединяющей</w:t>
      </w:r>
      <w:r w:rsidRPr="00715553">
        <w:rPr>
          <w:spacing w:val="1"/>
        </w:rPr>
        <w:t xml:space="preserve"> </w:t>
      </w:r>
      <w:r w:rsidRPr="00715553">
        <w:t>поселки</w:t>
      </w:r>
      <w:r w:rsidRPr="00715553">
        <w:rPr>
          <w:spacing w:val="1"/>
        </w:rPr>
        <w:t xml:space="preserve"> </w:t>
      </w:r>
      <w:r w:rsidRPr="00715553">
        <w:t>поселения</w:t>
      </w:r>
      <w:r w:rsidRPr="00715553">
        <w:rPr>
          <w:spacing w:val="1"/>
        </w:rPr>
        <w:t xml:space="preserve"> </w:t>
      </w:r>
      <w:r w:rsidRPr="00715553">
        <w:t>и</w:t>
      </w:r>
      <w:r w:rsidRPr="00715553">
        <w:rPr>
          <w:spacing w:val="71"/>
        </w:rPr>
        <w:t xml:space="preserve"> </w:t>
      </w:r>
      <w:r w:rsidRPr="00715553">
        <w:t>гаражный</w:t>
      </w:r>
      <w:r w:rsidRPr="00715553">
        <w:rPr>
          <w:spacing w:val="1"/>
        </w:rPr>
        <w:t xml:space="preserve"> </w:t>
      </w:r>
      <w:r w:rsidRPr="00715553">
        <w:t>кооператив.</w:t>
      </w:r>
    </w:p>
    <w:p w14:paraId="69C424FA" w14:textId="77777777" w:rsidR="00C003ED" w:rsidRPr="00715553" w:rsidRDefault="00405EFE" w:rsidP="00C003ED">
      <w:pPr>
        <w:pStyle w:val="a5"/>
        <w:ind w:firstLine="709"/>
      </w:pPr>
      <w:r w:rsidRPr="00715553">
        <w:t>По</w:t>
      </w:r>
      <w:r w:rsidRPr="00715553">
        <w:rPr>
          <w:spacing w:val="1"/>
        </w:rPr>
        <w:t xml:space="preserve"> </w:t>
      </w:r>
      <w:r w:rsidRPr="00715553">
        <w:t>итогам</w:t>
      </w:r>
      <w:r w:rsidRPr="00715553">
        <w:rPr>
          <w:spacing w:val="1"/>
        </w:rPr>
        <w:t xml:space="preserve"> </w:t>
      </w:r>
      <w:r w:rsidRPr="00715553">
        <w:t>анализа</w:t>
      </w:r>
      <w:r w:rsidRPr="00715553">
        <w:rPr>
          <w:spacing w:val="1"/>
        </w:rPr>
        <w:t xml:space="preserve"> </w:t>
      </w:r>
      <w:r w:rsidRPr="00715553">
        <w:t>современного</w:t>
      </w:r>
      <w:r w:rsidRPr="00715553">
        <w:rPr>
          <w:spacing w:val="1"/>
        </w:rPr>
        <w:t xml:space="preserve"> </w:t>
      </w:r>
      <w:r w:rsidRPr="00715553">
        <w:t>состояния</w:t>
      </w:r>
      <w:r w:rsidRPr="00715553">
        <w:rPr>
          <w:spacing w:val="1"/>
        </w:rPr>
        <w:t xml:space="preserve"> </w:t>
      </w:r>
      <w:r w:rsidRPr="00715553">
        <w:t>транспортной</w:t>
      </w:r>
      <w:r w:rsidRPr="00715553">
        <w:rPr>
          <w:spacing w:val="1"/>
        </w:rPr>
        <w:t xml:space="preserve"> </w:t>
      </w:r>
      <w:r w:rsidRPr="00715553">
        <w:t>инфраструктуры</w:t>
      </w:r>
      <w:r w:rsidRPr="00715553">
        <w:rPr>
          <w:spacing w:val="1"/>
        </w:rPr>
        <w:t xml:space="preserve"> </w:t>
      </w:r>
      <w:r w:rsidRPr="00715553">
        <w:t>населенных</w:t>
      </w:r>
      <w:r w:rsidRPr="00715553">
        <w:rPr>
          <w:spacing w:val="1"/>
        </w:rPr>
        <w:t xml:space="preserve"> </w:t>
      </w:r>
      <w:r w:rsidRPr="00715553">
        <w:t>пунктов</w:t>
      </w:r>
      <w:r w:rsidRPr="00715553">
        <w:rPr>
          <w:spacing w:val="1"/>
        </w:rPr>
        <w:t xml:space="preserve"> </w:t>
      </w:r>
      <w:r w:rsidRPr="00715553">
        <w:t>существует</w:t>
      </w:r>
      <w:r w:rsidRPr="00715553">
        <w:rPr>
          <w:spacing w:val="1"/>
        </w:rPr>
        <w:t xml:space="preserve"> </w:t>
      </w:r>
      <w:r w:rsidRPr="00715553">
        <w:t>ряд</w:t>
      </w:r>
      <w:r w:rsidRPr="00715553">
        <w:rPr>
          <w:spacing w:val="1"/>
        </w:rPr>
        <w:t xml:space="preserve"> </w:t>
      </w:r>
      <w:r w:rsidRPr="00715553">
        <w:t>проблем,</w:t>
      </w:r>
      <w:r w:rsidRPr="00715553">
        <w:rPr>
          <w:spacing w:val="1"/>
        </w:rPr>
        <w:t xml:space="preserve"> </w:t>
      </w:r>
      <w:r w:rsidRPr="00715553">
        <w:t>связанных</w:t>
      </w:r>
      <w:r w:rsidRPr="00715553">
        <w:rPr>
          <w:spacing w:val="1"/>
        </w:rPr>
        <w:t xml:space="preserve"> </w:t>
      </w:r>
      <w:r w:rsidRPr="00715553">
        <w:t>с</w:t>
      </w:r>
      <w:r w:rsidRPr="00715553">
        <w:rPr>
          <w:spacing w:val="-67"/>
        </w:rPr>
        <w:t xml:space="preserve"> </w:t>
      </w:r>
      <w:r w:rsidRPr="00715553">
        <w:t>ростом</w:t>
      </w:r>
      <w:r w:rsidRPr="00715553">
        <w:rPr>
          <w:spacing w:val="1"/>
        </w:rPr>
        <w:t xml:space="preserve"> </w:t>
      </w:r>
      <w:r w:rsidRPr="00715553">
        <w:t>уровня</w:t>
      </w:r>
      <w:r w:rsidRPr="00715553">
        <w:rPr>
          <w:spacing w:val="1"/>
        </w:rPr>
        <w:t xml:space="preserve"> </w:t>
      </w:r>
      <w:r w:rsidRPr="00715553">
        <w:t>автомобилизации</w:t>
      </w:r>
      <w:r w:rsidRPr="00715553">
        <w:rPr>
          <w:spacing w:val="1"/>
        </w:rPr>
        <w:t xml:space="preserve"> </w:t>
      </w:r>
      <w:r w:rsidRPr="00715553">
        <w:t>населения.</w:t>
      </w:r>
      <w:r w:rsidRPr="00715553">
        <w:rPr>
          <w:spacing w:val="1"/>
        </w:rPr>
        <w:t xml:space="preserve"> </w:t>
      </w:r>
      <w:r w:rsidRPr="00715553">
        <w:t>К</w:t>
      </w:r>
      <w:r w:rsidRPr="00715553">
        <w:rPr>
          <w:spacing w:val="1"/>
        </w:rPr>
        <w:t xml:space="preserve"> </w:t>
      </w:r>
      <w:r w:rsidRPr="00715553">
        <w:t>ним</w:t>
      </w:r>
      <w:r w:rsidRPr="00715553">
        <w:rPr>
          <w:spacing w:val="1"/>
        </w:rPr>
        <w:t xml:space="preserve"> </w:t>
      </w:r>
      <w:r w:rsidRPr="00715553">
        <w:t>можно</w:t>
      </w:r>
      <w:r w:rsidRPr="00715553">
        <w:rPr>
          <w:spacing w:val="1"/>
        </w:rPr>
        <w:t xml:space="preserve"> </w:t>
      </w:r>
      <w:r w:rsidRPr="00715553">
        <w:t>отнести</w:t>
      </w:r>
      <w:r w:rsidRPr="00715553">
        <w:rPr>
          <w:spacing w:val="1"/>
        </w:rPr>
        <w:t xml:space="preserve"> </w:t>
      </w:r>
      <w:r w:rsidRPr="00715553">
        <w:t>недостаточное</w:t>
      </w:r>
      <w:r w:rsidRPr="00715553">
        <w:rPr>
          <w:spacing w:val="1"/>
        </w:rPr>
        <w:t xml:space="preserve"> </w:t>
      </w:r>
      <w:r w:rsidRPr="00715553">
        <w:t>развитие</w:t>
      </w:r>
      <w:r w:rsidRPr="00715553">
        <w:rPr>
          <w:spacing w:val="1"/>
        </w:rPr>
        <w:t xml:space="preserve"> </w:t>
      </w:r>
      <w:r w:rsidRPr="00715553">
        <w:t>транспортно-планировочного</w:t>
      </w:r>
      <w:r w:rsidRPr="00715553">
        <w:rPr>
          <w:spacing w:val="1"/>
        </w:rPr>
        <w:t xml:space="preserve"> </w:t>
      </w:r>
      <w:r w:rsidRPr="00715553">
        <w:t>каркаса</w:t>
      </w:r>
      <w:r w:rsidRPr="00715553">
        <w:rPr>
          <w:spacing w:val="1"/>
        </w:rPr>
        <w:t xml:space="preserve"> </w:t>
      </w:r>
      <w:r w:rsidRPr="00715553">
        <w:t>поселков</w:t>
      </w:r>
      <w:r w:rsidRPr="00715553">
        <w:rPr>
          <w:spacing w:val="1"/>
        </w:rPr>
        <w:t xml:space="preserve"> </w:t>
      </w:r>
      <w:r w:rsidRPr="00715553">
        <w:t>и</w:t>
      </w:r>
      <w:r w:rsidRPr="00715553">
        <w:rPr>
          <w:spacing w:val="1"/>
        </w:rPr>
        <w:t xml:space="preserve"> </w:t>
      </w:r>
      <w:r w:rsidRPr="00715553">
        <w:t>низкую пропускную способность улиц ввиду их несоответствия нормативным</w:t>
      </w:r>
      <w:r w:rsidRPr="00715553">
        <w:rPr>
          <w:spacing w:val="1"/>
        </w:rPr>
        <w:t xml:space="preserve"> </w:t>
      </w:r>
      <w:r w:rsidRPr="00715553">
        <w:t>показателям</w:t>
      </w:r>
      <w:r w:rsidRPr="00715553">
        <w:rPr>
          <w:spacing w:val="-2"/>
        </w:rPr>
        <w:t xml:space="preserve"> </w:t>
      </w:r>
      <w:r w:rsidRPr="00715553">
        <w:t>в</w:t>
      </w:r>
      <w:r w:rsidRPr="00715553">
        <w:rPr>
          <w:spacing w:val="-3"/>
        </w:rPr>
        <w:t xml:space="preserve"> </w:t>
      </w:r>
      <w:r w:rsidRPr="00715553">
        <w:t>связи</w:t>
      </w:r>
      <w:r w:rsidRPr="00715553">
        <w:rPr>
          <w:spacing w:val="-3"/>
        </w:rPr>
        <w:t xml:space="preserve"> </w:t>
      </w:r>
      <w:r w:rsidRPr="00715553">
        <w:t>с</w:t>
      </w:r>
      <w:r w:rsidRPr="00715553">
        <w:rPr>
          <w:spacing w:val="-3"/>
        </w:rPr>
        <w:t xml:space="preserve"> </w:t>
      </w:r>
      <w:r w:rsidRPr="00715553">
        <w:t>возросшими</w:t>
      </w:r>
      <w:r w:rsidRPr="00715553">
        <w:rPr>
          <w:spacing w:val="-4"/>
        </w:rPr>
        <w:t xml:space="preserve"> </w:t>
      </w:r>
      <w:r w:rsidRPr="00715553">
        <w:t>потребностями</w:t>
      </w:r>
      <w:r w:rsidRPr="00715553">
        <w:rPr>
          <w:spacing w:val="-4"/>
        </w:rPr>
        <w:t xml:space="preserve"> </w:t>
      </w:r>
      <w:r w:rsidRPr="00715553">
        <w:t>населения</w:t>
      </w:r>
      <w:r w:rsidRPr="00715553">
        <w:rPr>
          <w:spacing w:val="-2"/>
        </w:rPr>
        <w:t xml:space="preserve"> </w:t>
      </w:r>
      <w:r w:rsidRPr="00715553">
        <w:t>в</w:t>
      </w:r>
      <w:r w:rsidRPr="00715553">
        <w:rPr>
          <w:spacing w:val="-4"/>
        </w:rPr>
        <w:t xml:space="preserve"> </w:t>
      </w:r>
      <w:r w:rsidRPr="00715553">
        <w:t>мобильности.</w:t>
      </w:r>
    </w:p>
    <w:p w14:paraId="09CF0B9E" w14:textId="074B2B2D" w:rsidR="00C003ED" w:rsidRPr="00715553" w:rsidRDefault="00C003ED" w:rsidP="00C003ED">
      <w:pPr>
        <w:pStyle w:val="a5"/>
        <w:ind w:firstLine="709"/>
        <w:rPr>
          <w:i/>
          <w:iCs/>
          <w:u w:val="single"/>
        </w:rPr>
      </w:pPr>
      <w:r w:rsidRPr="00715553">
        <w:rPr>
          <w:i/>
          <w:iCs/>
          <w:u w:val="single"/>
        </w:rPr>
        <w:lastRenderedPageBreak/>
        <w:t>Искусственные</w:t>
      </w:r>
      <w:r w:rsidRPr="00715553">
        <w:rPr>
          <w:i/>
          <w:iCs/>
          <w:spacing w:val="-12"/>
          <w:u w:val="single"/>
        </w:rPr>
        <w:t xml:space="preserve"> </w:t>
      </w:r>
      <w:r w:rsidRPr="00715553">
        <w:rPr>
          <w:i/>
          <w:iCs/>
          <w:u w:val="single"/>
        </w:rPr>
        <w:t>сооружения</w:t>
      </w:r>
    </w:p>
    <w:p w14:paraId="53B161D9" w14:textId="519E0027" w:rsidR="00C003ED" w:rsidRPr="00715553" w:rsidRDefault="00C003ED" w:rsidP="00C003ED">
      <w:pPr>
        <w:pStyle w:val="a5"/>
        <w:ind w:firstLine="709"/>
      </w:pPr>
      <w:r w:rsidRPr="00715553">
        <w:t>На</w:t>
      </w:r>
      <w:r w:rsidRPr="00715553">
        <w:rPr>
          <w:spacing w:val="1"/>
        </w:rPr>
        <w:t xml:space="preserve"> </w:t>
      </w:r>
      <w:r w:rsidRPr="00715553">
        <w:t>территории</w:t>
      </w:r>
      <w:r w:rsidRPr="00715553">
        <w:rPr>
          <w:spacing w:val="1"/>
        </w:rPr>
        <w:t xml:space="preserve"> </w:t>
      </w:r>
      <w:r w:rsidRPr="00715553">
        <w:t>Пионерского</w:t>
      </w:r>
      <w:r w:rsidRPr="00715553">
        <w:rPr>
          <w:spacing w:val="1"/>
        </w:rPr>
        <w:t xml:space="preserve"> </w:t>
      </w:r>
      <w:r w:rsidRPr="00715553">
        <w:t>сельского</w:t>
      </w:r>
      <w:r w:rsidRPr="00715553">
        <w:rPr>
          <w:spacing w:val="1"/>
        </w:rPr>
        <w:t xml:space="preserve"> </w:t>
      </w:r>
      <w:r w:rsidRPr="00715553">
        <w:t>поселения</w:t>
      </w:r>
      <w:r w:rsidRPr="00715553">
        <w:rPr>
          <w:spacing w:val="1"/>
        </w:rPr>
        <w:t xml:space="preserve"> </w:t>
      </w:r>
      <w:r w:rsidRPr="00715553">
        <w:t>искусственные</w:t>
      </w:r>
      <w:r w:rsidRPr="00715553">
        <w:rPr>
          <w:spacing w:val="-67"/>
        </w:rPr>
        <w:t xml:space="preserve"> </w:t>
      </w:r>
      <w:r w:rsidRPr="00715553">
        <w:t>сооружения</w:t>
      </w:r>
      <w:r w:rsidRPr="00715553">
        <w:rPr>
          <w:spacing w:val="-1"/>
        </w:rPr>
        <w:t xml:space="preserve"> </w:t>
      </w:r>
      <w:r w:rsidRPr="00715553">
        <w:t>отсутствуют.</w:t>
      </w:r>
    </w:p>
    <w:p w14:paraId="74AA8D5E" w14:textId="33089968" w:rsidR="00B82948" w:rsidRPr="00715553" w:rsidRDefault="00B82948" w:rsidP="00B82948">
      <w:pPr>
        <w:pStyle w:val="a5"/>
        <w:ind w:firstLine="709"/>
        <w:rPr>
          <w:i/>
          <w:iCs/>
          <w:u w:val="single"/>
        </w:rPr>
      </w:pPr>
      <w:r w:rsidRPr="00715553">
        <w:rPr>
          <w:i/>
          <w:iCs/>
          <w:u w:val="single"/>
        </w:rPr>
        <w:t>Общественный транспорт</w:t>
      </w:r>
    </w:p>
    <w:p w14:paraId="02351B69" w14:textId="77777777" w:rsidR="00B82948" w:rsidRPr="00715553" w:rsidRDefault="00B82948" w:rsidP="00B82948">
      <w:pPr>
        <w:pStyle w:val="a5"/>
        <w:ind w:firstLine="709"/>
      </w:pPr>
      <w:r w:rsidRPr="00715553">
        <w:t>Пионерское</w:t>
      </w:r>
      <w:r w:rsidRPr="00715553">
        <w:rPr>
          <w:spacing w:val="1"/>
        </w:rPr>
        <w:t xml:space="preserve"> </w:t>
      </w:r>
      <w:r w:rsidRPr="00715553">
        <w:t>сельское</w:t>
      </w:r>
      <w:r w:rsidRPr="00715553">
        <w:rPr>
          <w:spacing w:val="1"/>
        </w:rPr>
        <w:t xml:space="preserve"> </w:t>
      </w:r>
      <w:r w:rsidRPr="00715553">
        <w:t>поселения</w:t>
      </w:r>
      <w:r w:rsidRPr="00715553">
        <w:rPr>
          <w:spacing w:val="1"/>
        </w:rPr>
        <w:t xml:space="preserve"> </w:t>
      </w:r>
      <w:r w:rsidRPr="00715553">
        <w:t>связано</w:t>
      </w:r>
      <w:r w:rsidRPr="00715553">
        <w:rPr>
          <w:spacing w:val="1"/>
        </w:rPr>
        <w:t xml:space="preserve"> </w:t>
      </w:r>
      <w:r w:rsidRPr="00715553">
        <w:t>с</w:t>
      </w:r>
      <w:r w:rsidRPr="00715553">
        <w:rPr>
          <w:spacing w:val="1"/>
        </w:rPr>
        <w:t xml:space="preserve"> </w:t>
      </w:r>
      <w:r w:rsidRPr="00715553">
        <w:t>соседними</w:t>
      </w:r>
      <w:r w:rsidRPr="00715553">
        <w:rPr>
          <w:spacing w:val="1"/>
        </w:rPr>
        <w:t xml:space="preserve"> </w:t>
      </w:r>
      <w:r w:rsidRPr="00715553">
        <w:t>населенными</w:t>
      </w:r>
      <w:r w:rsidRPr="00715553">
        <w:rPr>
          <w:spacing w:val="-67"/>
        </w:rPr>
        <w:t xml:space="preserve"> </w:t>
      </w:r>
      <w:r w:rsidRPr="00715553">
        <w:t>пунктами</w:t>
      </w:r>
      <w:r w:rsidRPr="00715553">
        <w:rPr>
          <w:spacing w:val="1"/>
        </w:rPr>
        <w:t xml:space="preserve"> </w:t>
      </w:r>
      <w:r w:rsidRPr="00715553">
        <w:t>пригородным</w:t>
      </w:r>
      <w:r w:rsidRPr="00715553">
        <w:rPr>
          <w:spacing w:val="1"/>
        </w:rPr>
        <w:t xml:space="preserve"> </w:t>
      </w:r>
      <w:r w:rsidRPr="00715553">
        <w:t>автобусным</w:t>
      </w:r>
      <w:r w:rsidRPr="00715553">
        <w:rPr>
          <w:spacing w:val="1"/>
        </w:rPr>
        <w:t xml:space="preserve"> </w:t>
      </w:r>
      <w:r w:rsidRPr="00715553">
        <w:t>сообщением.</w:t>
      </w:r>
      <w:r w:rsidRPr="00715553">
        <w:rPr>
          <w:spacing w:val="1"/>
        </w:rPr>
        <w:t xml:space="preserve"> </w:t>
      </w:r>
      <w:r w:rsidRPr="00715553">
        <w:t>Внутреннее</w:t>
      </w:r>
      <w:r w:rsidRPr="00715553">
        <w:rPr>
          <w:spacing w:val="1"/>
        </w:rPr>
        <w:t xml:space="preserve"> </w:t>
      </w:r>
      <w:r w:rsidRPr="00715553">
        <w:t>автобусное</w:t>
      </w:r>
      <w:r w:rsidRPr="00715553">
        <w:rPr>
          <w:spacing w:val="-67"/>
        </w:rPr>
        <w:t xml:space="preserve"> </w:t>
      </w:r>
      <w:r w:rsidRPr="00715553">
        <w:t>сообщение</w:t>
      </w:r>
      <w:r w:rsidRPr="00715553">
        <w:rPr>
          <w:spacing w:val="-1"/>
        </w:rPr>
        <w:t xml:space="preserve"> </w:t>
      </w:r>
      <w:r w:rsidRPr="00715553">
        <w:t>отсутствует.</w:t>
      </w:r>
    </w:p>
    <w:p w14:paraId="4A69309C" w14:textId="1E8CDC8A" w:rsidR="00B82948" w:rsidRPr="00715553" w:rsidRDefault="00B82948" w:rsidP="00B82948">
      <w:pPr>
        <w:pStyle w:val="a5"/>
        <w:ind w:firstLine="709"/>
      </w:pPr>
      <w:r w:rsidRPr="00715553">
        <w:t>Информация</w:t>
      </w:r>
      <w:r w:rsidRPr="00715553">
        <w:rPr>
          <w:spacing w:val="-4"/>
        </w:rPr>
        <w:t xml:space="preserve"> </w:t>
      </w:r>
      <w:r w:rsidRPr="00715553">
        <w:t>по</w:t>
      </w:r>
      <w:r w:rsidRPr="00715553">
        <w:rPr>
          <w:spacing w:val="-2"/>
        </w:rPr>
        <w:t xml:space="preserve"> </w:t>
      </w:r>
      <w:r w:rsidRPr="00715553">
        <w:t>автобусным</w:t>
      </w:r>
      <w:r w:rsidRPr="00715553">
        <w:rPr>
          <w:spacing w:val="-3"/>
        </w:rPr>
        <w:t xml:space="preserve"> </w:t>
      </w:r>
      <w:r w:rsidRPr="00715553">
        <w:t>маршрутам</w:t>
      </w:r>
      <w:r w:rsidRPr="00715553">
        <w:rPr>
          <w:spacing w:val="-5"/>
        </w:rPr>
        <w:t xml:space="preserve"> </w:t>
      </w:r>
      <w:r w:rsidRPr="00715553">
        <w:t>представлена</w:t>
      </w:r>
      <w:r w:rsidRPr="00715553">
        <w:rPr>
          <w:spacing w:val="-3"/>
        </w:rPr>
        <w:t xml:space="preserve"> </w:t>
      </w:r>
      <w:r w:rsidRPr="00715553">
        <w:t>в</w:t>
      </w:r>
      <w:r w:rsidRPr="00715553">
        <w:rPr>
          <w:spacing w:val="-5"/>
        </w:rPr>
        <w:t xml:space="preserve"> </w:t>
      </w:r>
      <w:r w:rsidRPr="00715553">
        <w:t>таблице</w:t>
      </w:r>
      <w:r w:rsidRPr="00715553">
        <w:rPr>
          <w:spacing w:val="-4"/>
        </w:rPr>
        <w:t xml:space="preserve"> </w:t>
      </w:r>
      <w:r w:rsidR="004D2505" w:rsidRPr="00715553">
        <w:t>35</w:t>
      </w:r>
      <w:r w:rsidRPr="00715553">
        <w:t>.</w:t>
      </w:r>
    </w:p>
    <w:p w14:paraId="3B0D62F3" w14:textId="77777777" w:rsidR="00B82948" w:rsidRPr="00715553" w:rsidRDefault="00B82948" w:rsidP="00B82948">
      <w:pPr>
        <w:spacing w:after="0" w:line="240" w:lineRule="auto"/>
        <w:rPr>
          <w:rFonts w:ascii="Times New Roman" w:hAnsi="Times New Roman"/>
          <w:i/>
          <w:sz w:val="28"/>
        </w:rPr>
      </w:pPr>
    </w:p>
    <w:p w14:paraId="2AC611F0" w14:textId="326014B4" w:rsidR="00B82948" w:rsidRPr="00715553" w:rsidRDefault="00B82948" w:rsidP="00B82948">
      <w:pPr>
        <w:spacing w:after="0" w:line="240" w:lineRule="auto"/>
        <w:rPr>
          <w:rFonts w:ascii="Times New Roman" w:hAnsi="Times New Roman"/>
          <w:i/>
          <w:sz w:val="8"/>
        </w:rPr>
      </w:pPr>
      <w:r w:rsidRPr="00715553">
        <w:rPr>
          <w:rFonts w:ascii="Times New Roman" w:hAnsi="Times New Roman"/>
          <w:i/>
          <w:sz w:val="28"/>
        </w:rPr>
        <w:t>Таблица</w:t>
      </w:r>
      <w:r w:rsidRPr="00715553">
        <w:rPr>
          <w:rFonts w:ascii="Times New Roman" w:hAnsi="Times New Roman"/>
          <w:i/>
          <w:spacing w:val="13"/>
          <w:sz w:val="28"/>
        </w:rPr>
        <w:t xml:space="preserve"> </w:t>
      </w:r>
      <w:r w:rsidR="001C7101" w:rsidRPr="00715553">
        <w:rPr>
          <w:rFonts w:ascii="Times New Roman" w:hAnsi="Times New Roman"/>
          <w:i/>
          <w:sz w:val="28"/>
        </w:rPr>
        <w:t>35</w:t>
      </w:r>
      <w:r w:rsidRPr="00715553">
        <w:rPr>
          <w:rFonts w:ascii="Times New Roman" w:hAnsi="Times New Roman"/>
          <w:i/>
          <w:sz w:val="28"/>
        </w:rPr>
        <w:t>.</w:t>
      </w:r>
      <w:r w:rsidRPr="00715553">
        <w:rPr>
          <w:rFonts w:ascii="Times New Roman" w:hAnsi="Times New Roman"/>
          <w:i/>
          <w:spacing w:val="10"/>
          <w:sz w:val="28"/>
        </w:rPr>
        <w:t xml:space="preserve"> </w:t>
      </w:r>
      <w:r w:rsidRPr="00715553">
        <w:rPr>
          <w:rFonts w:ascii="Times New Roman" w:hAnsi="Times New Roman"/>
          <w:i/>
          <w:sz w:val="28"/>
        </w:rPr>
        <w:t>Автобусные</w:t>
      </w:r>
      <w:r w:rsidRPr="00715553">
        <w:rPr>
          <w:rFonts w:ascii="Times New Roman" w:hAnsi="Times New Roman"/>
          <w:i/>
          <w:spacing w:val="10"/>
          <w:sz w:val="28"/>
        </w:rPr>
        <w:t xml:space="preserve"> </w:t>
      </w:r>
      <w:r w:rsidRPr="00715553">
        <w:rPr>
          <w:rFonts w:ascii="Times New Roman" w:hAnsi="Times New Roman"/>
          <w:i/>
          <w:sz w:val="28"/>
        </w:rPr>
        <w:t>маршруты,</w:t>
      </w:r>
      <w:r w:rsidRPr="00715553">
        <w:rPr>
          <w:rFonts w:ascii="Times New Roman" w:hAnsi="Times New Roman"/>
          <w:i/>
          <w:spacing w:val="10"/>
          <w:sz w:val="28"/>
        </w:rPr>
        <w:t xml:space="preserve"> </w:t>
      </w:r>
      <w:r w:rsidRPr="00715553">
        <w:rPr>
          <w:rFonts w:ascii="Times New Roman" w:hAnsi="Times New Roman"/>
          <w:i/>
          <w:sz w:val="28"/>
        </w:rPr>
        <w:t>проходящие</w:t>
      </w:r>
      <w:r w:rsidRPr="00715553">
        <w:rPr>
          <w:rFonts w:ascii="Times New Roman" w:hAnsi="Times New Roman"/>
          <w:i/>
          <w:spacing w:val="11"/>
          <w:sz w:val="28"/>
        </w:rPr>
        <w:t xml:space="preserve"> </w:t>
      </w:r>
      <w:r w:rsidRPr="00715553">
        <w:rPr>
          <w:rFonts w:ascii="Times New Roman" w:hAnsi="Times New Roman"/>
          <w:i/>
          <w:sz w:val="28"/>
        </w:rPr>
        <w:t>по</w:t>
      </w:r>
      <w:r w:rsidRPr="00715553">
        <w:rPr>
          <w:rFonts w:ascii="Times New Roman" w:hAnsi="Times New Roman"/>
          <w:i/>
          <w:spacing w:val="11"/>
          <w:sz w:val="28"/>
        </w:rPr>
        <w:t xml:space="preserve"> </w:t>
      </w:r>
      <w:r w:rsidRPr="00715553">
        <w:rPr>
          <w:rFonts w:ascii="Times New Roman" w:hAnsi="Times New Roman"/>
          <w:i/>
          <w:sz w:val="28"/>
        </w:rPr>
        <w:t>территории</w:t>
      </w:r>
      <w:r w:rsidRPr="00715553">
        <w:rPr>
          <w:rFonts w:ascii="Times New Roman" w:hAnsi="Times New Roman"/>
          <w:i/>
          <w:spacing w:val="11"/>
          <w:sz w:val="28"/>
        </w:rPr>
        <w:t xml:space="preserve"> </w:t>
      </w:r>
      <w:r w:rsidRPr="00715553">
        <w:rPr>
          <w:rFonts w:ascii="Times New Roman" w:hAnsi="Times New Roman"/>
          <w:i/>
          <w:sz w:val="28"/>
        </w:rPr>
        <w:t>Пионерского</w:t>
      </w:r>
      <w:r w:rsidRPr="00715553">
        <w:rPr>
          <w:rFonts w:ascii="Times New Roman" w:hAnsi="Times New Roman"/>
          <w:i/>
          <w:spacing w:val="-67"/>
          <w:sz w:val="28"/>
        </w:rPr>
        <w:t xml:space="preserve"> </w:t>
      </w:r>
      <w:r w:rsidRPr="00715553">
        <w:rPr>
          <w:rFonts w:ascii="Times New Roman" w:hAnsi="Times New Roman"/>
          <w:i/>
          <w:sz w:val="28"/>
        </w:rPr>
        <w:t>сельского поселения</w:t>
      </w: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36"/>
        <w:gridCol w:w="2436"/>
        <w:gridCol w:w="2438"/>
        <w:gridCol w:w="2436"/>
      </w:tblGrid>
      <w:tr w:rsidR="00715553" w:rsidRPr="00715553" w14:paraId="0BB7CCF5" w14:textId="77777777" w:rsidTr="00917100">
        <w:trPr>
          <w:trHeight w:val="552"/>
        </w:trPr>
        <w:tc>
          <w:tcPr>
            <w:tcW w:w="2436" w:type="dxa"/>
          </w:tcPr>
          <w:p w14:paraId="0BAB00F4" w14:textId="77777777" w:rsidR="00B82948" w:rsidRPr="00715553" w:rsidRDefault="00B82948" w:rsidP="00917100">
            <w:pPr>
              <w:pStyle w:val="TableParagraph"/>
              <w:spacing w:before="128"/>
              <w:ind w:left="207" w:right="201"/>
              <w:rPr>
                <w:rFonts w:ascii="Times New Roman" w:hAnsi="Times New Roman"/>
                <w:sz w:val="24"/>
              </w:rPr>
            </w:pPr>
            <w:r w:rsidRPr="00715553">
              <w:rPr>
                <w:rFonts w:ascii="Times New Roman" w:hAnsi="Times New Roman"/>
                <w:sz w:val="24"/>
              </w:rPr>
              <w:t>№</w:t>
            </w:r>
            <w:r w:rsidRPr="00715553">
              <w:rPr>
                <w:rFonts w:ascii="Times New Roman" w:hAnsi="Times New Roman"/>
                <w:spacing w:val="-3"/>
                <w:sz w:val="24"/>
              </w:rPr>
              <w:t xml:space="preserve"> </w:t>
            </w:r>
            <w:r w:rsidRPr="00715553">
              <w:rPr>
                <w:rFonts w:ascii="Times New Roman" w:hAnsi="Times New Roman"/>
                <w:sz w:val="24"/>
              </w:rPr>
              <w:t>маршрута</w:t>
            </w:r>
          </w:p>
        </w:tc>
        <w:tc>
          <w:tcPr>
            <w:tcW w:w="2436" w:type="dxa"/>
          </w:tcPr>
          <w:p w14:paraId="3A503F2C" w14:textId="77777777" w:rsidR="00B82948" w:rsidRPr="00715553" w:rsidRDefault="00B82948" w:rsidP="00917100">
            <w:pPr>
              <w:pStyle w:val="TableParagraph"/>
              <w:spacing w:line="268" w:lineRule="exact"/>
              <w:ind w:left="208" w:right="201"/>
              <w:rPr>
                <w:rFonts w:ascii="Times New Roman" w:hAnsi="Times New Roman"/>
                <w:sz w:val="24"/>
              </w:rPr>
            </w:pPr>
            <w:r w:rsidRPr="00715553">
              <w:rPr>
                <w:rFonts w:ascii="Times New Roman" w:hAnsi="Times New Roman"/>
                <w:sz w:val="24"/>
              </w:rPr>
              <w:t>Наименование</w:t>
            </w:r>
          </w:p>
          <w:p w14:paraId="33944D1B" w14:textId="77777777" w:rsidR="00B82948" w:rsidRPr="00715553" w:rsidRDefault="00B82948" w:rsidP="00917100">
            <w:pPr>
              <w:pStyle w:val="TableParagraph"/>
              <w:spacing w:line="264" w:lineRule="exact"/>
              <w:ind w:left="209" w:right="201"/>
              <w:rPr>
                <w:rFonts w:ascii="Times New Roman" w:hAnsi="Times New Roman"/>
                <w:sz w:val="24"/>
              </w:rPr>
            </w:pPr>
            <w:r w:rsidRPr="00715553">
              <w:rPr>
                <w:rFonts w:ascii="Times New Roman" w:hAnsi="Times New Roman"/>
                <w:sz w:val="24"/>
              </w:rPr>
              <w:t>маршрута</w:t>
            </w:r>
          </w:p>
        </w:tc>
        <w:tc>
          <w:tcPr>
            <w:tcW w:w="2438" w:type="dxa"/>
          </w:tcPr>
          <w:p w14:paraId="5B5EE1A5" w14:textId="77777777" w:rsidR="00B82948" w:rsidRPr="00715553" w:rsidRDefault="00B82948" w:rsidP="00917100">
            <w:pPr>
              <w:pStyle w:val="TableParagraph"/>
              <w:spacing w:line="268" w:lineRule="exact"/>
              <w:ind w:left="418"/>
              <w:rPr>
                <w:rFonts w:ascii="Times New Roman" w:hAnsi="Times New Roman"/>
                <w:sz w:val="24"/>
              </w:rPr>
            </w:pPr>
            <w:r w:rsidRPr="00715553">
              <w:rPr>
                <w:rFonts w:ascii="Times New Roman" w:hAnsi="Times New Roman"/>
                <w:sz w:val="24"/>
              </w:rPr>
              <w:t>Протяженность</w:t>
            </w:r>
          </w:p>
          <w:p w14:paraId="620352CD" w14:textId="77777777" w:rsidR="00B82948" w:rsidRPr="00715553" w:rsidRDefault="00B82948" w:rsidP="00917100">
            <w:pPr>
              <w:pStyle w:val="TableParagraph"/>
              <w:spacing w:line="264" w:lineRule="exact"/>
              <w:ind w:left="516"/>
              <w:rPr>
                <w:rFonts w:ascii="Times New Roman" w:hAnsi="Times New Roman"/>
                <w:sz w:val="24"/>
              </w:rPr>
            </w:pPr>
            <w:r w:rsidRPr="00715553">
              <w:rPr>
                <w:rFonts w:ascii="Times New Roman" w:hAnsi="Times New Roman"/>
                <w:sz w:val="24"/>
              </w:rPr>
              <w:t>маршрута,</w:t>
            </w:r>
            <w:r w:rsidRPr="00715553">
              <w:rPr>
                <w:rFonts w:ascii="Times New Roman" w:hAnsi="Times New Roman"/>
                <w:spacing w:val="-3"/>
                <w:sz w:val="24"/>
              </w:rPr>
              <w:t xml:space="preserve"> </w:t>
            </w:r>
            <w:r w:rsidRPr="00715553">
              <w:rPr>
                <w:rFonts w:ascii="Times New Roman" w:hAnsi="Times New Roman"/>
                <w:sz w:val="24"/>
              </w:rPr>
              <w:t>км</w:t>
            </w:r>
          </w:p>
        </w:tc>
        <w:tc>
          <w:tcPr>
            <w:tcW w:w="2436" w:type="dxa"/>
          </w:tcPr>
          <w:p w14:paraId="348C76D6" w14:textId="77777777" w:rsidR="00B82948" w:rsidRPr="00715553" w:rsidRDefault="00B82948" w:rsidP="00917100">
            <w:pPr>
              <w:pStyle w:val="TableParagraph"/>
              <w:spacing w:before="128"/>
              <w:ind w:left="213" w:right="201"/>
              <w:rPr>
                <w:rFonts w:ascii="Times New Roman" w:hAnsi="Times New Roman"/>
                <w:sz w:val="24"/>
              </w:rPr>
            </w:pPr>
            <w:r w:rsidRPr="00715553">
              <w:rPr>
                <w:rFonts w:ascii="Times New Roman" w:hAnsi="Times New Roman"/>
                <w:sz w:val="24"/>
              </w:rPr>
              <w:t>Сезонность</w:t>
            </w:r>
            <w:r w:rsidRPr="00715553">
              <w:rPr>
                <w:rFonts w:ascii="Times New Roman" w:hAnsi="Times New Roman"/>
                <w:spacing w:val="-3"/>
                <w:sz w:val="24"/>
              </w:rPr>
              <w:t xml:space="preserve"> </w:t>
            </w:r>
            <w:r w:rsidRPr="00715553">
              <w:rPr>
                <w:rFonts w:ascii="Times New Roman" w:hAnsi="Times New Roman"/>
                <w:sz w:val="24"/>
              </w:rPr>
              <w:t>работы</w:t>
            </w:r>
          </w:p>
        </w:tc>
      </w:tr>
      <w:tr w:rsidR="00715553" w:rsidRPr="00715553" w14:paraId="40CAC2BC" w14:textId="77777777" w:rsidTr="00917100">
        <w:trPr>
          <w:trHeight w:val="417"/>
        </w:trPr>
        <w:tc>
          <w:tcPr>
            <w:tcW w:w="2436" w:type="dxa"/>
          </w:tcPr>
          <w:p w14:paraId="253E84FC" w14:textId="77777777" w:rsidR="00B82948" w:rsidRPr="00715553" w:rsidRDefault="00B82948" w:rsidP="00B82948">
            <w:pPr>
              <w:pStyle w:val="TableParagraph"/>
              <w:spacing w:before="63"/>
              <w:ind w:left="6"/>
              <w:jc w:val="center"/>
              <w:rPr>
                <w:rFonts w:ascii="Times New Roman" w:hAnsi="Times New Roman"/>
                <w:sz w:val="24"/>
              </w:rPr>
            </w:pPr>
            <w:r w:rsidRPr="00715553">
              <w:rPr>
                <w:rFonts w:ascii="Times New Roman" w:hAnsi="Times New Roman"/>
                <w:sz w:val="24"/>
              </w:rPr>
              <w:t>1</w:t>
            </w:r>
          </w:p>
        </w:tc>
        <w:tc>
          <w:tcPr>
            <w:tcW w:w="2436" w:type="dxa"/>
          </w:tcPr>
          <w:p w14:paraId="6A8070F1" w14:textId="77777777" w:rsidR="00B82948" w:rsidRPr="00715553" w:rsidRDefault="00B82948" w:rsidP="00B82948">
            <w:pPr>
              <w:pStyle w:val="TableParagraph"/>
              <w:spacing w:before="63"/>
              <w:ind w:left="7"/>
              <w:jc w:val="center"/>
              <w:rPr>
                <w:rFonts w:ascii="Times New Roman" w:hAnsi="Times New Roman"/>
                <w:sz w:val="24"/>
              </w:rPr>
            </w:pPr>
            <w:r w:rsidRPr="00715553">
              <w:rPr>
                <w:rFonts w:ascii="Times New Roman" w:hAnsi="Times New Roman"/>
                <w:sz w:val="24"/>
              </w:rPr>
              <w:t>2</w:t>
            </w:r>
          </w:p>
        </w:tc>
        <w:tc>
          <w:tcPr>
            <w:tcW w:w="2438" w:type="dxa"/>
          </w:tcPr>
          <w:p w14:paraId="5C79ACA2" w14:textId="77777777" w:rsidR="00B82948" w:rsidRPr="00715553" w:rsidRDefault="00B82948" w:rsidP="00B82948">
            <w:pPr>
              <w:pStyle w:val="TableParagraph"/>
              <w:spacing w:before="63"/>
              <w:ind w:left="7"/>
              <w:jc w:val="center"/>
              <w:rPr>
                <w:rFonts w:ascii="Times New Roman" w:hAnsi="Times New Roman"/>
                <w:sz w:val="24"/>
              </w:rPr>
            </w:pPr>
            <w:r w:rsidRPr="00715553">
              <w:rPr>
                <w:rFonts w:ascii="Times New Roman" w:hAnsi="Times New Roman"/>
                <w:sz w:val="24"/>
              </w:rPr>
              <w:t>3</w:t>
            </w:r>
          </w:p>
        </w:tc>
        <w:tc>
          <w:tcPr>
            <w:tcW w:w="2436" w:type="dxa"/>
          </w:tcPr>
          <w:p w14:paraId="42E0AFF3" w14:textId="77777777" w:rsidR="00B82948" w:rsidRPr="00715553" w:rsidRDefault="00B82948" w:rsidP="00B82948">
            <w:pPr>
              <w:pStyle w:val="TableParagraph"/>
              <w:spacing w:before="63"/>
              <w:ind w:left="11"/>
              <w:jc w:val="center"/>
              <w:rPr>
                <w:rFonts w:ascii="Times New Roman" w:hAnsi="Times New Roman"/>
                <w:sz w:val="24"/>
              </w:rPr>
            </w:pPr>
            <w:r w:rsidRPr="00715553">
              <w:rPr>
                <w:rFonts w:ascii="Times New Roman" w:hAnsi="Times New Roman"/>
                <w:sz w:val="24"/>
              </w:rPr>
              <w:t>4</w:t>
            </w:r>
          </w:p>
        </w:tc>
      </w:tr>
      <w:tr w:rsidR="00715553" w:rsidRPr="00715553" w14:paraId="6A23ED03" w14:textId="77777777" w:rsidTr="00917100">
        <w:trPr>
          <w:trHeight w:val="1103"/>
        </w:trPr>
        <w:tc>
          <w:tcPr>
            <w:tcW w:w="2436" w:type="dxa"/>
          </w:tcPr>
          <w:p w14:paraId="3D9D8EBF" w14:textId="77777777" w:rsidR="00B82948" w:rsidRPr="00715553" w:rsidRDefault="00B82948" w:rsidP="00917100">
            <w:pPr>
              <w:pStyle w:val="TableParagraph"/>
              <w:spacing w:before="4"/>
              <w:rPr>
                <w:rFonts w:ascii="Times New Roman" w:hAnsi="Times New Roman"/>
                <w:i/>
                <w:sz w:val="35"/>
              </w:rPr>
            </w:pPr>
          </w:p>
          <w:p w14:paraId="607A172B" w14:textId="33FF0783" w:rsidR="00B82948" w:rsidRPr="00715553" w:rsidRDefault="00B82948" w:rsidP="00917100">
            <w:pPr>
              <w:pStyle w:val="TableParagraph"/>
              <w:ind w:left="207" w:right="201"/>
              <w:rPr>
                <w:rFonts w:ascii="Times New Roman" w:hAnsi="Times New Roman"/>
                <w:sz w:val="24"/>
              </w:rPr>
            </w:pPr>
            <w:r w:rsidRPr="00715553">
              <w:rPr>
                <w:rFonts w:ascii="Times New Roman" w:hAnsi="Times New Roman"/>
                <w:sz w:val="24"/>
                <w:lang w:val="ru-RU"/>
              </w:rPr>
              <w:t xml:space="preserve">№ </w:t>
            </w:r>
            <w:r w:rsidRPr="00715553">
              <w:rPr>
                <w:rFonts w:ascii="Times New Roman" w:hAnsi="Times New Roman"/>
                <w:sz w:val="24"/>
              </w:rPr>
              <w:t>104</w:t>
            </w:r>
          </w:p>
        </w:tc>
        <w:tc>
          <w:tcPr>
            <w:tcW w:w="2436" w:type="dxa"/>
          </w:tcPr>
          <w:p w14:paraId="46D7A809" w14:textId="77777777" w:rsidR="00B82948" w:rsidRPr="00715553" w:rsidRDefault="00B82948" w:rsidP="00917100">
            <w:pPr>
              <w:pStyle w:val="TableParagraph"/>
              <w:spacing w:line="268" w:lineRule="exact"/>
              <w:ind w:left="108" w:right="-44"/>
              <w:rPr>
                <w:rFonts w:ascii="Times New Roman" w:hAnsi="Times New Roman"/>
                <w:sz w:val="24"/>
                <w:lang w:val="ru-RU"/>
              </w:rPr>
            </w:pPr>
            <w:r w:rsidRPr="00715553">
              <w:rPr>
                <w:rFonts w:ascii="Times New Roman" w:hAnsi="Times New Roman"/>
                <w:sz w:val="24"/>
                <w:lang w:val="ru-RU"/>
              </w:rPr>
              <w:t>«Автостанция</w:t>
            </w:r>
            <w:r w:rsidRPr="00715553">
              <w:rPr>
                <w:rFonts w:ascii="Times New Roman" w:hAnsi="Times New Roman"/>
                <w:spacing w:val="-6"/>
                <w:sz w:val="24"/>
                <w:lang w:val="ru-RU"/>
              </w:rPr>
              <w:t xml:space="preserve"> </w:t>
            </w:r>
            <w:r w:rsidRPr="00715553">
              <w:rPr>
                <w:rFonts w:ascii="Times New Roman" w:hAnsi="Times New Roman"/>
                <w:sz w:val="24"/>
                <w:lang w:val="ru-RU"/>
              </w:rPr>
              <w:t>Елизово</w:t>
            </w:r>
          </w:p>
          <w:p w14:paraId="5A562BD2" w14:textId="77777777" w:rsidR="00B82948" w:rsidRPr="00715553" w:rsidRDefault="00B82948" w:rsidP="00917100">
            <w:pPr>
              <w:pStyle w:val="TableParagraph"/>
              <w:spacing w:line="276" w:lineRule="exact"/>
              <w:ind w:left="108" w:right="81"/>
              <w:rPr>
                <w:rFonts w:ascii="Times New Roman" w:hAnsi="Times New Roman"/>
                <w:sz w:val="24"/>
                <w:lang w:val="ru-RU"/>
              </w:rPr>
            </w:pPr>
            <w:r w:rsidRPr="00715553">
              <w:rPr>
                <w:rFonts w:ascii="Times New Roman" w:hAnsi="Times New Roman"/>
                <w:sz w:val="24"/>
                <w:lang w:val="ru-RU"/>
              </w:rPr>
              <w:t>- Центральный рынок</w:t>
            </w:r>
            <w:r w:rsidRPr="00715553">
              <w:rPr>
                <w:rFonts w:ascii="Times New Roman" w:hAnsi="Times New Roman"/>
                <w:spacing w:val="-57"/>
                <w:sz w:val="24"/>
                <w:lang w:val="ru-RU"/>
              </w:rPr>
              <w:t xml:space="preserve"> </w:t>
            </w:r>
            <w:r w:rsidRPr="00715553">
              <w:rPr>
                <w:rFonts w:ascii="Times New Roman" w:hAnsi="Times New Roman"/>
                <w:sz w:val="24"/>
                <w:lang w:val="ru-RU"/>
              </w:rPr>
              <w:t>Петропавловск-</w:t>
            </w:r>
            <w:r w:rsidRPr="00715553">
              <w:rPr>
                <w:rFonts w:ascii="Times New Roman" w:hAnsi="Times New Roman"/>
                <w:spacing w:val="1"/>
                <w:sz w:val="24"/>
                <w:lang w:val="ru-RU"/>
              </w:rPr>
              <w:t xml:space="preserve"> </w:t>
            </w:r>
            <w:r w:rsidRPr="00715553">
              <w:rPr>
                <w:rFonts w:ascii="Times New Roman" w:hAnsi="Times New Roman"/>
                <w:sz w:val="24"/>
                <w:lang w:val="ru-RU"/>
              </w:rPr>
              <w:t>Камчатский»</w:t>
            </w:r>
          </w:p>
        </w:tc>
        <w:tc>
          <w:tcPr>
            <w:tcW w:w="2438" w:type="dxa"/>
          </w:tcPr>
          <w:p w14:paraId="36DC0D3A" w14:textId="77777777" w:rsidR="00B82948" w:rsidRPr="00715553" w:rsidRDefault="00B82948" w:rsidP="00917100">
            <w:pPr>
              <w:pStyle w:val="TableParagraph"/>
              <w:spacing w:before="4"/>
              <w:rPr>
                <w:rFonts w:ascii="Times New Roman" w:hAnsi="Times New Roman"/>
                <w:i/>
                <w:sz w:val="35"/>
                <w:lang w:val="ru-RU"/>
              </w:rPr>
            </w:pPr>
          </w:p>
          <w:p w14:paraId="32F4402A" w14:textId="77777777" w:rsidR="00B82948" w:rsidRPr="00715553" w:rsidRDefault="00B82948" w:rsidP="00917100">
            <w:pPr>
              <w:pStyle w:val="TableParagraph"/>
              <w:ind w:left="988" w:right="979"/>
              <w:rPr>
                <w:rFonts w:ascii="Times New Roman" w:hAnsi="Times New Roman"/>
                <w:sz w:val="24"/>
              </w:rPr>
            </w:pPr>
            <w:r w:rsidRPr="00715553">
              <w:rPr>
                <w:rFonts w:ascii="Times New Roman" w:hAnsi="Times New Roman"/>
                <w:sz w:val="24"/>
              </w:rPr>
              <w:t>28,8</w:t>
            </w:r>
          </w:p>
        </w:tc>
        <w:tc>
          <w:tcPr>
            <w:tcW w:w="2436" w:type="dxa"/>
          </w:tcPr>
          <w:p w14:paraId="5F4E59C8" w14:textId="77777777" w:rsidR="00B82948" w:rsidRPr="00715553" w:rsidRDefault="00B82948" w:rsidP="00917100">
            <w:pPr>
              <w:pStyle w:val="TableParagraph"/>
              <w:spacing w:before="4"/>
              <w:rPr>
                <w:rFonts w:ascii="Times New Roman" w:hAnsi="Times New Roman"/>
                <w:i/>
                <w:sz w:val="35"/>
              </w:rPr>
            </w:pPr>
          </w:p>
          <w:p w14:paraId="5BD73548" w14:textId="77777777" w:rsidR="00B82948" w:rsidRPr="00715553" w:rsidRDefault="00B82948" w:rsidP="00917100">
            <w:pPr>
              <w:pStyle w:val="TableParagraph"/>
              <w:ind w:left="212" w:right="201"/>
              <w:rPr>
                <w:rFonts w:ascii="Times New Roman" w:hAnsi="Times New Roman"/>
                <w:sz w:val="24"/>
              </w:rPr>
            </w:pPr>
            <w:r w:rsidRPr="00715553">
              <w:rPr>
                <w:rFonts w:ascii="Times New Roman" w:hAnsi="Times New Roman"/>
                <w:sz w:val="24"/>
              </w:rPr>
              <w:t>круглогодично</w:t>
            </w:r>
          </w:p>
        </w:tc>
      </w:tr>
      <w:tr w:rsidR="00B82948" w:rsidRPr="00715553" w14:paraId="2BB0040F" w14:textId="77777777" w:rsidTr="00917100">
        <w:trPr>
          <w:trHeight w:val="1105"/>
        </w:trPr>
        <w:tc>
          <w:tcPr>
            <w:tcW w:w="2436" w:type="dxa"/>
          </w:tcPr>
          <w:p w14:paraId="7F486E78" w14:textId="77777777" w:rsidR="00B82948" w:rsidRPr="00715553" w:rsidRDefault="00B82948" w:rsidP="00917100">
            <w:pPr>
              <w:pStyle w:val="TableParagraph"/>
              <w:spacing w:before="4"/>
              <w:rPr>
                <w:rFonts w:ascii="Times New Roman" w:hAnsi="Times New Roman"/>
                <w:i/>
                <w:sz w:val="35"/>
              </w:rPr>
            </w:pPr>
          </w:p>
          <w:p w14:paraId="18C2DE64" w14:textId="1938024E" w:rsidR="00B82948" w:rsidRPr="00715553" w:rsidRDefault="00B82948" w:rsidP="00917100">
            <w:pPr>
              <w:pStyle w:val="TableParagraph"/>
              <w:ind w:left="207" w:right="201"/>
              <w:rPr>
                <w:rFonts w:ascii="Times New Roman" w:hAnsi="Times New Roman"/>
                <w:sz w:val="24"/>
              </w:rPr>
            </w:pPr>
            <w:r w:rsidRPr="00715553">
              <w:rPr>
                <w:rFonts w:ascii="Times New Roman" w:hAnsi="Times New Roman"/>
                <w:sz w:val="24"/>
                <w:lang w:val="ru-RU"/>
              </w:rPr>
              <w:t xml:space="preserve">№ </w:t>
            </w:r>
            <w:r w:rsidRPr="00715553">
              <w:rPr>
                <w:rFonts w:ascii="Times New Roman" w:hAnsi="Times New Roman"/>
                <w:sz w:val="24"/>
              </w:rPr>
              <w:t>102</w:t>
            </w:r>
          </w:p>
        </w:tc>
        <w:tc>
          <w:tcPr>
            <w:tcW w:w="2436" w:type="dxa"/>
          </w:tcPr>
          <w:p w14:paraId="06DA7248" w14:textId="77777777" w:rsidR="00B82948" w:rsidRPr="00715553" w:rsidRDefault="00B82948" w:rsidP="00917100">
            <w:pPr>
              <w:pStyle w:val="TableParagraph"/>
              <w:ind w:left="108" w:right="41"/>
              <w:rPr>
                <w:rFonts w:ascii="Times New Roman" w:hAnsi="Times New Roman"/>
                <w:sz w:val="24"/>
                <w:lang w:val="ru-RU"/>
              </w:rPr>
            </w:pPr>
            <w:r w:rsidRPr="00715553">
              <w:rPr>
                <w:rFonts w:ascii="Times New Roman" w:hAnsi="Times New Roman"/>
                <w:sz w:val="24"/>
                <w:lang w:val="ru-RU"/>
              </w:rPr>
              <w:t>«Петропавловск-</w:t>
            </w:r>
            <w:r w:rsidRPr="00715553">
              <w:rPr>
                <w:rFonts w:ascii="Times New Roman" w:hAnsi="Times New Roman"/>
                <w:spacing w:val="1"/>
                <w:sz w:val="24"/>
                <w:lang w:val="ru-RU"/>
              </w:rPr>
              <w:t xml:space="preserve"> </w:t>
            </w:r>
            <w:r w:rsidRPr="00715553">
              <w:rPr>
                <w:rFonts w:ascii="Times New Roman" w:hAnsi="Times New Roman"/>
                <w:sz w:val="24"/>
                <w:lang w:val="ru-RU"/>
              </w:rPr>
              <w:t>Камчатский,</w:t>
            </w:r>
            <w:r w:rsidRPr="00715553">
              <w:rPr>
                <w:rFonts w:ascii="Times New Roman" w:hAnsi="Times New Roman"/>
                <w:spacing w:val="1"/>
                <w:sz w:val="24"/>
                <w:lang w:val="ru-RU"/>
              </w:rPr>
              <w:t xml:space="preserve"> </w:t>
            </w:r>
            <w:r w:rsidRPr="00715553">
              <w:rPr>
                <w:rFonts w:ascii="Times New Roman" w:hAnsi="Times New Roman"/>
                <w:sz w:val="24"/>
                <w:lang w:val="ru-RU"/>
              </w:rPr>
              <w:t>автостанция «10</w:t>
            </w:r>
            <w:r w:rsidRPr="00715553">
              <w:rPr>
                <w:rFonts w:ascii="Times New Roman" w:hAnsi="Times New Roman"/>
                <w:spacing w:val="-3"/>
                <w:sz w:val="24"/>
                <w:lang w:val="ru-RU"/>
              </w:rPr>
              <w:t xml:space="preserve"> </w:t>
            </w:r>
            <w:r w:rsidRPr="00715553">
              <w:rPr>
                <w:rFonts w:ascii="Times New Roman" w:hAnsi="Times New Roman"/>
                <w:sz w:val="24"/>
                <w:lang w:val="ru-RU"/>
              </w:rPr>
              <w:t>км»</w:t>
            </w:r>
            <w:r w:rsidRPr="00715553">
              <w:rPr>
                <w:rFonts w:ascii="Times New Roman" w:hAnsi="Times New Roman"/>
                <w:spacing w:val="-7"/>
                <w:sz w:val="24"/>
                <w:lang w:val="ru-RU"/>
              </w:rPr>
              <w:t xml:space="preserve"> </w:t>
            </w:r>
            <w:r w:rsidRPr="00715553">
              <w:rPr>
                <w:rFonts w:ascii="Times New Roman" w:hAnsi="Times New Roman"/>
                <w:sz w:val="24"/>
                <w:lang w:val="ru-RU"/>
              </w:rPr>
              <w:t>-</w:t>
            </w:r>
          </w:p>
          <w:p w14:paraId="055EE05E" w14:textId="77777777" w:rsidR="00B82948" w:rsidRPr="00715553" w:rsidRDefault="00B82948" w:rsidP="00917100">
            <w:pPr>
              <w:pStyle w:val="TableParagraph"/>
              <w:spacing w:line="264" w:lineRule="exact"/>
              <w:ind w:left="108" w:right="-44"/>
              <w:rPr>
                <w:rFonts w:ascii="Times New Roman" w:hAnsi="Times New Roman"/>
                <w:sz w:val="24"/>
                <w:lang w:val="ru-RU"/>
              </w:rPr>
            </w:pPr>
            <w:r w:rsidRPr="00715553">
              <w:rPr>
                <w:rFonts w:ascii="Times New Roman" w:hAnsi="Times New Roman"/>
                <w:sz w:val="24"/>
                <w:lang w:val="ru-RU"/>
              </w:rPr>
              <w:t>Автостанция</w:t>
            </w:r>
            <w:r w:rsidRPr="00715553">
              <w:rPr>
                <w:rFonts w:ascii="Times New Roman" w:hAnsi="Times New Roman"/>
                <w:spacing w:val="-2"/>
                <w:sz w:val="24"/>
                <w:lang w:val="ru-RU"/>
              </w:rPr>
              <w:t xml:space="preserve"> </w:t>
            </w:r>
            <w:r w:rsidRPr="00715553">
              <w:rPr>
                <w:rFonts w:ascii="Times New Roman" w:hAnsi="Times New Roman"/>
                <w:sz w:val="24"/>
                <w:lang w:val="ru-RU"/>
              </w:rPr>
              <w:t>Елизово»</w:t>
            </w:r>
          </w:p>
        </w:tc>
        <w:tc>
          <w:tcPr>
            <w:tcW w:w="2438" w:type="dxa"/>
          </w:tcPr>
          <w:p w14:paraId="23D23012" w14:textId="77777777" w:rsidR="00B82948" w:rsidRPr="00715553" w:rsidRDefault="00B82948" w:rsidP="00917100">
            <w:pPr>
              <w:pStyle w:val="TableParagraph"/>
              <w:spacing w:before="4"/>
              <w:rPr>
                <w:rFonts w:ascii="Times New Roman" w:hAnsi="Times New Roman"/>
                <w:i/>
                <w:sz w:val="35"/>
                <w:lang w:val="ru-RU"/>
              </w:rPr>
            </w:pPr>
          </w:p>
          <w:p w14:paraId="518AE5AD" w14:textId="77777777" w:rsidR="00B82948" w:rsidRPr="00715553" w:rsidRDefault="00B82948" w:rsidP="00917100">
            <w:pPr>
              <w:pStyle w:val="TableParagraph"/>
              <w:ind w:left="988" w:right="979"/>
              <w:rPr>
                <w:rFonts w:ascii="Times New Roman" w:hAnsi="Times New Roman"/>
                <w:sz w:val="24"/>
              </w:rPr>
            </w:pPr>
            <w:r w:rsidRPr="00715553">
              <w:rPr>
                <w:rFonts w:ascii="Times New Roman" w:hAnsi="Times New Roman"/>
                <w:sz w:val="24"/>
              </w:rPr>
              <w:t>23,3</w:t>
            </w:r>
          </w:p>
        </w:tc>
        <w:tc>
          <w:tcPr>
            <w:tcW w:w="2436" w:type="dxa"/>
          </w:tcPr>
          <w:p w14:paraId="5899EE18" w14:textId="77777777" w:rsidR="00B82948" w:rsidRPr="00715553" w:rsidRDefault="00B82948" w:rsidP="00917100">
            <w:pPr>
              <w:pStyle w:val="TableParagraph"/>
              <w:spacing w:before="4"/>
              <w:rPr>
                <w:rFonts w:ascii="Times New Roman" w:hAnsi="Times New Roman"/>
                <w:i/>
                <w:sz w:val="35"/>
              </w:rPr>
            </w:pPr>
          </w:p>
          <w:p w14:paraId="244FFD2A" w14:textId="77777777" w:rsidR="00B82948" w:rsidRPr="00715553" w:rsidRDefault="00B82948" w:rsidP="00917100">
            <w:pPr>
              <w:pStyle w:val="TableParagraph"/>
              <w:ind w:left="212" w:right="201"/>
              <w:rPr>
                <w:rFonts w:ascii="Times New Roman" w:hAnsi="Times New Roman"/>
                <w:sz w:val="24"/>
              </w:rPr>
            </w:pPr>
            <w:r w:rsidRPr="00715553">
              <w:rPr>
                <w:rFonts w:ascii="Times New Roman" w:hAnsi="Times New Roman"/>
                <w:sz w:val="24"/>
              </w:rPr>
              <w:t>круглогодично</w:t>
            </w:r>
          </w:p>
        </w:tc>
      </w:tr>
    </w:tbl>
    <w:p w14:paraId="1A987816" w14:textId="77777777" w:rsidR="00B82948" w:rsidRPr="00715553" w:rsidRDefault="00B82948" w:rsidP="00B82948">
      <w:pPr>
        <w:pStyle w:val="a5"/>
        <w:spacing w:before="9"/>
        <w:jc w:val="left"/>
        <w:rPr>
          <w:i/>
          <w:sz w:val="19"/>
        </w:rPr>
      </w:pPr>
    </w:p>
    <w:p w14:paraId="6643A627" w14:textId="77777777" w:rsidR="00B82948" w:rsidRPr="00715553" w:rsidRDefault="00B82948" w:rsidP="00B82948">
      <w:pPr>
        <w:pStyle w:val="a5"/>
        <w:ind w:firstLine="709"/>
      </w:pPr>
      <w:r w:rsidRPr="00715553">
        <w:t>Дальность</w:t>
      </w:r>
      <w:r w:rsidRPr="00715553">
        <w:rPr>
          <w:spacing w:val="1"/>
        </w:rPr>
        <w:t xml:space="preserve"> </w:t>
      </w:r>
      <w:r w:rsidRPr="00715553">
        <w:t>пешеходных</w:t>
      </w:r>
      <w:r w:rsidRPr="00715553">
        <w:rPr>
          <w:spacing w:val="1"/>
        </w:rPr>
        <w:t xml:space="preserve"> </w:t>
      </w:r>
      <w:r w:rsidRPr="00715553">
        <w:t>подходов</w:t>
      </w:r>
      <w:r w:rsidRPr="00715553">
        <w:rPr>
          <w:spacing w:val="1"/>
        </w:rPr>
        <w:t xml:space="preserve"> </w:t>
      </w:r>
      <w:r w:rsidRPr="00715553">
        <w:t>до</w:t>
      </w:r>
      <w:r w:rsidRPr="00715553">
        <w:rPr>
          <w:spacing w:val="1"/>
        </w:rPr>
        <w:t xml:space="preserve"> </w:t>
      </w:r>
      <w:r w:rsidRPr="00715553">
        <w:t>ближайших</w:t>
      </w:r>
      <w:r w:rsidRPr="00715553">
        <w:rPr>
          <w:spacing w:val="1"/>
        </w:rPr>
        <w:t xml:space="preserve"> </w:t>
      </w:r>
      <w:r w:rsidRPr="00715553">
        <w:t>остановок</w:t>
      </w:r>
      <w:r w:rsidRPr="00715553">
        <w:rPr>
          <w:spacing w:val="-67"/>
        </w:rPr>
        <w:t xml:space="preserve"> </w:t>
      </w:r>
      <w:r w:rsidRPr="00715553">
        <w:t>общественного пассажирского транспорта согласно региональным нормативам</w:t>
      </w:r>
      <w:r w:rsidRPr="00715553">
        <w:rPr>
          <w:spacing w:val="1"/>
        </w:rPr>
        <w:t xml:space="preserve"> </w:t>
      </w:r>
      <w:r w:rsidRPr="00715553">
        <w:t>градостроительного</w:t>
      </w:r>
      <w:r w:rsidRPr="00715553">
        <w:rPr>
          <w:spacing w:val="1"/>
        </w:rPr>
        <w:t xml:space="preserve"> </w:t>
      </w:r>
      <w:r w:rsidRPr="00715553">
        <w:t>проектирования</w:t>
      </w:r>
      <w:r w:rsidRPr="00715553">
        <w:rPr>
          <w:spacing w:val="1"/>
        </w:rPr>
        <w:t xml:space="preserve"> </w:t>
      </w:r>
      <w:r w:rsidRPr="00715553">
        <w:t>принимается</w:t>
      </w:r>
      <w:r w:rsidRPr="00715553">
        <w:rPr>
          <w:spacing w:val="1"/>
        </w:rPr>
        <w:t xml:space="preserve"> </w:t>
      </w:r>
      <w:r w:rsidRPr="00715553">
        <w:t>не</w:t>
      </w:r>
      <w:r w:rsidRPr="00715553">
        <w:rPr>
          <w:spacing w:val="1"/>
        </w:rPr>
        <w:t xml:space="preserve"> </w:t>
      </w:r>
      <w:r w:rsidRPr="00715553">
        <w:t>более</w:t>
      </w:r>
      <w:r w:rsidRPr="00715553">
        <w:rPr>
          <w:spacing w:val="1"/>
        </w:rPr>
        <w:t xml:space="preserve"> </w:t>
      </w:r>
      <w:r w:rsidRPr="00715553">
        <w:t>800</w:t>
      </w:r>
      <w:r w:rsidRPr="00715553">
        <w:rPr>
          <w:spacing w:val="1"/>
        </w:rPr>
        <w:t xml:space="preserve"> </w:t>
      </w:r>
      <w:r w:rsidRPr="00715553">
        <w:t>м.</w:t>
      </w:r>
      <w:r w:rsidRPr="00715553">
        <w:rPr>
          <w:spacing w:val="71"/>
        </w:rPr>
        <w:t xml:space="preserve"> </w:t>
      </w:r>
      <w:r w:rsidRPr="00715553">
        <w:t>от</w:t>
      </w:r>
      <w:r w:rsidRPr="00715553">
        <w:rPr>
          <w:spacing w:val="1"/>
        </w:rPr>
        <w:t xml:space="preserve"> </w:t>
      </w:r>
      <w:r w:rsidRPr="00715553">
        <w:t>территории</w:t>
      </w:r>
      <w:r w:rsidRPr="00715553">
        <w:rPr>
          <w:spacing w:val="-1"/>
        </w:rPr>
        <w:t xml:space="preserve"> </w:t>
      </w:r>
      <w:r w:rsidRPr="00715553">
        <w:t>индивидуальной застройки.</w:t>
      </w:r>
    </w:p>
    <w:p w14:paraId="4C4A0EEB" w14:textId="77777777" w:rsidR="00B82948" w:rsidRPr="00715553" w:rsidRDefault="00B82948" w:rsidP="00B82948">
      <w:pPr>
        <w:pStyle w:val="a5"/>
        <w:ind w:firstLine="709"/>
      </w:pPr>
      <w:r w:rsidRPr="00715553">
        <w:t>Расстояние</w:t>
      </w:r>
      <w:r w:rsidRPr="00715553">
        <w:rPr>
          <w:spacing w:val="1"/>
        </w:rPr>
        <w:t xml:space="preserve"> </w:t>
      </w:r>
      <w:r w:rsidRPr="00715553">
        <w:t>от</w:t>
      </w:r>
      <w:r w:rsidRPr="00715553">
        <w:rPr>
          <w:spacing w:val="1"/>
        </w:rPr>
        <w:t xml:space="preserve"> </w:t>
      </w:r>
      <w:r w:rsidRPr="00715553">
        <w:t>индивидуальных</w:t>
      </w:r>
      <w:r w:rsidRPr="00715553">
        <w:rPr>
          <w:spacing w:val="1"/>
        </w:rPr>
        <w:t xml:space="preserve"> </w:t>
      </w:r>
      <w:r w:rsidRPr="00715553">
        <w:t>жилых</w:t>
      </w:r>
      <w:r w:rsidRPr="00715553">
        <w:rPr>
          <w:spacing w:val="1"/>
        </w:rPr>
        <w:t xml:space="preserve"> </w:t>
      </w:r>
      <w:r w:rsidRPr="00715553">
        <w:t>домов</w:t>
      </w:r>
      <w:r w:rsidRPr="00715553">
        <w:rPr>
          <w:spacing w:val="1"/>
        </w:rPr>
        <w:t xml:space="preserve"> </w:t>
      </w:r>
      <w:r w:rsidRPr="00715553">
        <w:t>по</w:t>
      </w:r>
      <w:r w:rsidRPr="00715553">
        <w:rPr>
          <w:spacing w:val="1"/>
        </w:rPr>
        <w:t xml:space="preserve"> </w:t>
      </w:r>
      <w:r w:rsidRPr="00715553">
        <w:t>ул.</w:t>
      </w:r>
      <w:r w:rsidRPr="00715553">
        <w:rPr>
          <w:spacing w:val="1"/>
        </w:rPr>
        <w:t xml:space="preserve"> </w:t>
      </w:r>
      <w:r w:rsidRPr="00715553">
        <w:t>Лесная</w:t>
      </w:r>
      <w:r w:rsidRPr="00715553">
        <w:rPr>
          <w:spacing w:val="1"/>
        </w:rPr>
        <w:t xml:space="preserve"> </w:t>
      </w:r>
      <w:r w:rsidRPr="00715553">
        <w:t>в</w:t>
      </w:r>
      <w:r w:rsidRPr="00715553">
        <w:rPr>
          <w:spacing w:val="1"/>
        </w:rPr>
        <w:t xml:space="preserve"> </w:t>
      </w:r>
      <w:r w:rsidRPr="00715553">
        <w:t>п.</w:t>
      </w:r>
      <w:r w:rsidRPr="00715553">
        <w:rPr>
          <w:spacing w:val="-67"/>
        </w:rPr>
        <w:t xml:space="preserve"> </w:t>
      </w:r>
      <w:r w:rsidRPr="00715553">
        <w:t>Пионерский</w:t>
      </w:r>
      <w:r w:rsidRPr="00715553">
        <w:rPr>
          <w:spacing w:val="1"/>
        </w:rPr>
        <w:t xml:space="preserve"> </w:t>
      </w:r>
      <w:r w:rsidRPr="00715553">
        <w:t>и</w:t>
      </w:r>
      <w:r w:rsidRPr="00715553">
        <w:rPr>
          <w:spacing w:val="1"/>
        </w:rPr>
        <w:t xml:space="preserve"> </w:t>
      </w:r>
      <w:r w:rsidRPr="00715553">
        <w:t>ул.</w:t>
      </w:r>
      <w:r w:rsidRPr="00715553">
        <w:rPr>
          <w:spacing w:val="1"/>
        </w:rPr>
        <w:t xml:space="preserve"> </w:t>
      </w:r>
      <w:r w:rsidRPr="00715553">
        <w:t>Весенняя</w:t>
      </w:r>
      <w:r w:rsidRPr="00715553">
        <w:rPr>
          <w:spacing w:val="1"/>
        </w:rPr>
        <w:t xml:space="preserve"> </w:t>
      </w:r>
      <w:r w:rsidRPr="00715553">
        <w:t>в</w:t>
      </w:r>
      <w:r w:rsidRPr="00715553">
        <w:rPr>
          <w:spacing w:val="1"/>
        </w:rPr>
        <w:t xml:space="preserve"> </w:t>
      </w:r>
      <w:r w:rsidRPr="00715553">
        <w:t>п.</w:t>
      </w:r>
      <w:r w:rsidRPr="00715553">
        <w:rPr>
          <w:spacing w:val="1"/>
        </w:rPr>
        <w:t xml:space="preserve"> </w:t>
      </w:r>
      <w:r w:rsidRPr="00715553">
        <w:t>Светлый</w:t>
      </w:r>
      <w:r w:rsidRPr="00715553">
        <w:rPr>
          <w:spacing w:val="1"/>
        </w:rPr>
        <w:t xml:space="preserve"> </w:t>
      </w:r>
      <w:r w:rsidRPr="00715553">
        <w:t>до</w:t>
      </w:r>
      <w:r w:rsidRPr="00715553">
        <w:rPr>
          <w:spacing w:val="1"/>
        </w:rPr>
        <w:t xml:space="preserve"> </w:t>
      </w:r>
      <w:r w:rsidRPr="00715553">
        <w:t>остановок</w:t>
      </w:r>
      <w:r w:rsidRPr="00715553">
        <w:rPr>
          <w:spacing w:val="1"/>
        </w:rPr>
        <w:t xml:space="preserve"> </w:t>
      </w:r>
      <w:r w:rsidRPr="00715553">
        <w:t>общественного</w:t>
      </w:r>
      <w:r w:rsidRPr="00715553">
        <w:rPr>
          <w:spacing w:val="1"/>
        </w:rPr>
        <w:t xml:space="preserve"> </w:t>
      </w:r>
      <w:r w:rsidRPr="00715553">
        <w:t>транспорта</w:t>
      </w:r>
      <w:r w:rsidRPr="00715553">
        <w:rPr>
          <w:spacing w:val="1"/>
        </w:rPr>
        <w:t xml:space="preserve"> </w:t>
      </w:r>
      <w:r w:rsidRPr="00715553">
        <w:t>превышает</w:t>
      </w:r>
      <w:r w:rsidRPr="00715553">
        <w:rPr>
          <w:spacing w:val="1"/>
        </w:rPr>
        <w:t xml:space="preserve"> </w:t>
      </w:r>
      <w:r w:rsidRPr="00715553">
        <w:t>нормативное</w:t>
      </w:r>
      <w:r w:rsidRPr="00715553">
        <w:rPr>
          <w:spacing w:val="1"/>
        </w:rPr>
        <w:t xml:space="preserve"> </w:t>
      </w:r>
      <w:r w:rsidRPr="00715553">
        <w:t>значение.</w:t>
      </w:r>
      <w:r w:rsidRPr="00715553">
        <w:rPr>
          <w:spacing w:val="1"/>
        </w:rPr>
        <w:t xml:space="preserve"> </w:t>
      </w:r>
      <w:r w:rsidRPr="00715553">
        <w:t>Для</w:t>
      </w:r>
      <w:r w:rsidRPr="00715553">
        <w:rPr>
          <w:spacing w:val="1"/>
        </w:rPr>
        <w:t xml:space="preserve"> </w:t>
      </w:r>
      <w:r w:rsidRPr="00715553">
        <w:t>уменьшения</w:t>
      </w:r>
      <w:r w:rsidRPr="00715553">
        <w:rPr>
          <w:spacing w:val="1"/>
        </w:rPr>
        <w:t xml:space="preserve"> </w:t>
      </w:r>
      <w:r w:rsidRPr="00715553">
        <w:t>дальности</w:t>
      </w:r>
      <w:r w:rsidRPr="00715553">
        <w:rPr>
          <w:spacing w:val="1"/>
        </w:rPr>
        <w:t xml:space="preserve"> </w:t>
      </w:r>
      <w:r w:rsidRPr="00715553">
        <w:t>пешеходных</w:t>
      </w:r>
      <w:r w:rsidRPr="00715553">
        <w:rPr>
          <w:spacing w:val="1"/>
        </w:rPr>
        <w:t xml:space="preserve"> </w:t>
      </w:r>
      <w:r w:rsidRPr="00715553">
        <w:t>подходов</w:t>
      </w:r>
      <w:r w:rsidRPr="00715553">
        <w:rPr>
          <w:spacing w:val="1"/>
        </w:rPr>
        <w:t xml:space="preserve"> </w:t>
      </w:r>
      <w:r w:rsidRPr="00715553">
        <w:t>необходимо</w:t>
      </w:r>
      <w:r w:rsidRPr="00715553">
        <w:rPr>
          <w:spacing w:val="1"/>
        </w:rPr>
        <w:t xml:space="preserve"> </w:t>
      </w:r>
      <w:r w:rsidRPr="00715553">
        <w:t>размещение</w:t>
      </w:r>
      <w:r w:rsidRPr="00715553">
        <w:rPr>
          <w:spacing w:val="1"/>
        </w:rPr>
        <w:t xml:space="preserve"> </w:t>
      </w:r>
      <w:r w:rsidRPr="00715553">
        <w:t>дополнительных</w:t>
      </w:r>
      <w:r w:rsidRPr="00715553">
        <w:rPr>
          <w:spacing w:val="1"/>
        </w:rPr>
        <w:t xml:space="preserve"> </w:t>
      </w:r>
      <w:r w:rsidRPr="00715553">
        <w:t>остановок</w:t>
      </w:r>
      <w:r w:rsidRPr="00715553">
        <w:rPr>
          <w:spacing w:val="1"/>
        </w:rPr>
        <w:t xml:space="preserve"> </w:t>
      </w:r>
      <w:r w:rsidRPr="00715553">
        <w:t>общественного транспорта.</w:t>
      </w:r>
    </w:p>
    <w:p w14:paraId="22670F81" w14:textId="77777777" w:rsidR="00B82948" w:rsidRPr="00715553" w:rsidRDefault="00B82948" w:rsidP="00B82948">
      <w:pPr>
        <w:pStyle w:val="a5"/>
        <w:ind w:firstLine="709"/>
      </w:pPr>
    </w:p>
    <w:p w14:paraId="102F9757" w14:textId="77777777" w:rsidR="00632421" w:rsidRPr="00715553" w:rsidRDefault="00117E44" w:rsidP="005E0A35">
      <w:pPr>
        <w:pStyle w:val="2"/>
        <w:numPr>
          <w:ilvl w:val="1"/>
          <w:numId w:val="48"/>
        </w:numPr>
        <w:spacing w:before="240"/>
        <w:ind w:left="993" w:hanging="633"/>
        <w:jc w:val="both"/>
        <w:rPr>
          <w:b/>
          <w:szCs w:val="28"/>
        </w:rPr>
      </w:pPr>
      <w:bookmarkStart w:id="134" w:name="_Toc57122190"/>
      <w:r w:rsidRPr="00715553">
        <w:rPr>
          <w:b/>
          <w:szCs w:val="28"/>
        </w:rPr>
        <w:t>З</w:t>
      </w:r>
      <w:r w:rsidR="00FB49C9" w:rsidRPr="00715553">
        <w:rPr>
          <w:b/>
          <w:szCs w:val="28"/>
        </w:rPr>
        <w:t>он</w:t>
      </w:r>
      <w:r w:rsidR="00632421" w:rsidRPr="00715553">
        <w:rPr>
          <w:b/>
          <w:szCs w:val="28"/>
        </w:rPr>
        <w:t>а</w:t>
      </w:r>
      <w:r w:rsidRPr="00715553">
        <w:rPr>
          <w:b/>
          <w:szCs w:val="28"/>
        </w:rPr>
        <w:t xml:space="preserve"> рекреационного назначения</w:t>
      </w:r>
      <w:bookmarkEnd w:id="134"/>
    </w:p>
    <w:p w14:paraId="46A49A9C" w14:textId="50B9CA2E" w:rsidR="00CA7EC5" w:rsidRPr="00715553" w:rsidRDefault="00834EE9"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Рекреационные зоны включают</w:t>
      </w:r>
      <w:r w:rsidR="009A5E75" w:rsidRPr="00715553">
        <w:rPr>
          <w:rFonts w:ascii="Times New Roman" w:hAnsi="Times New Roman"/>
          <w:sz w:val="28"/>
          <w:szCs w:val="28"/>
        </w:rPr>
        <w:t xml:space="preserve"> в с</w:t>
      </w:r>
      <w:r w:rsidRPr="00715553">
        <w:rPr>
          <w:rFonts w:ascii="Times New Roman" w:hAnsi="Times New Roman"/>
          <w:sz w:val="28"/>
          <w:szCs w:val="28"/>
        </w:rPr>
        <w:t>ебя территории, используемые</w:t>
      </w:r>
      <w:r w:rsidR="009A5E75" w:rsidRPr="00715553">
        <w:rPr>
          <w:rFonts w:ascii="Times New Roman" w:hAnsi="Times New Roman"/>
          <w:sz w:val="28"/>
          <w:szCs w:val="28"/>
        </w:rPr>
        <w:t xml:space="preserve"> и п</w:t>
      </w:r>
      <w:r w:rsidRPr="00715553">
        <w:rPr>
          <w:rFonts w:ascii="Times New Roman" w:hAnsi="Times New Roman"/>
          <w:sz w:val="28"/>
          <w:szCs w:val="28"/>
        </w:rPr>
        <w:t>редназначенные для отдыха, туризма, занятий физической культурой</w:t>
      </w:r>
      <w:r w:rsidR="009A5E75" w:rsidRPr="00715553">
        <w:rPr>
          <w:rFonts w:ascii="Times New Roman" w:hAnsi="Times New Roman"/>
          <w:sz w:val="28"/>
          <w:szCs w:val="28"/>
        </w:rPr>
        <w:t xml:space="preserve"> и с</w:t>
      </w:r>
      <w:r w:rsidRPr="00715553">
        <w:rPr>
          <w:rFonts w:ascii="Times New Roman" w:hAnsi="Times New Roman"/>
          <w:sz w:val="28"/>
          <w:szCs w:val="28"/>
        </w:rPr>
        <w:t>портом.</w:t>
      </w:r>
      <w:r w:rsidR="00D26270" w:rsidRPr="00715553">
        <w:rPr>
          <w:rFonts w:ascii="Times New Roman" w:hAnsi="Times New Roman"/>
          <w:sz w:val="28"/>
          <w:szCs w:val="28"/>
        </w:rPr>
        <w:t xml:space="preserve"> </w:t>
      </w:r>
      <w:bookmarkStart w:id="135" w:name="_Hlk487020521"/>
    </w:p>
    <w:p w14:paraId="10E93C6B" w14:textId="0FDFEB15" w:rsidR="00B505A0" w:rsidRPr="00715553" w:rsidRDefault="00B505A0"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На территории </w:t>
      </w:r>
      <w:r w:rsidR="00F22432" w:rsidRPr="00715553">
        <w:rPr>
          <w:rFonts w:ascii="Times New Roman" w:hAnsi="Times New Roman"/>
          <w:sz w:val="28"/>
          <w:szCs w:val="28"/>
        </w:rPr>
        <w:t>поселения</w:t>
      </w:r>
      <w:r w:rsidRPr="00715553">
        <w:rPr>
          <w:rFonts w:ascii="Times New Roman" w:hAnsi="Times New Roman"/>
          <w:sz w:val="28"/>
          <w:szCs w:val="28"/>
        </w:rPr>
        <w:t xml:space="preserve"> преобладают насаждения естественного происхождения. Кроме насаждений общего пользования имеются насаждения ограниченного пользования</w:t>
      </w:r>
      <w:r w:rsidR="009A5E75" w:rsidRPr="00715553">
        <w:rPr>
          <w:rFonts w:ascii="Times New Roman" w:hAnsi="Times New Roman"/>
          <w:sz w:val="28"/>
          <w:szCs w:val="28"/>
        </w:rPr>
        <w:t xml:space="preserve"> на у</w:t>
      </w:r>
      <w:r w:rsidRPr="00715553">
        <w:rPr>
          <w:rFonts w:ascii="Times New Roman" w:hAnsi="Times New Roman"/>
          <w:sz w:val="28"/>
          <w:szCs w:val="28"/>
        </w:rPr>
        <w:t>частках детских</w:t>
      </w:r>
      <w:r w:rsidR="009A5E75" w:rsidRPr="00715553">
        <w:rPr>
          <w:rFonts w:ascii="Times New Roman" w:hAnsi="Times New Roman"/>
          <w:sz w:val="28"/>
          <w:szCs w:val="28"/>
        </w:rPr>
        <w:t xml:space="preserve"> и у</w:t>
      </w:r>
      <w:r w:rsidRPr="00715553">
        <w:rPr>
          <w:rFonts w:ascii="Times New Roman" w:hAnsi="Times New Roman"/>
          <w:sz w:val="28"/>
          <w:szCs w:val="28"/>
        </w:rPr>
        <w:t>чебных заведений, культурно-бытовых, административных учреждений</w:t>
      </w:r>
      <w:r w:rsidR="009A5E75" w:rsidRPr="00715553">
        <w:rPr>
          <w:rFonts w:ascii="Times New Roman" w:hAnsi="Times New Roman"/>
          <w:sz w:val="28"/>
          <w:szCs w:val="28"/>
        </w:rPr>
        <w:t xml:space="preserve"> и п</w:t>
      </w:r>
      <w:r w:rsidRPr="00715553">
        <w:rPr>
          <w:rFonts w:ascii="Times New Roman" w:hAnsi="Times New Roman"/>
          <w:sz w:val="28"/>
          <w:szCs w:val="28"/>
        </w:rPr>
        <w:t>редприятий,</w:t>
      </w:r>
      <w:r w:rsidR="009A5E75" w:rsidRPr="00715553">
        <w:rPr>
          <w:rFonts w:ascii="Times New Roman" w:hAnsi="Times New Roman"/>
          <w:sz w:val="28"/>
          <w:szCs w:val="28"/>
        </w:rPr>
        <w:t xml:space="preserve"> во д</w:t>
      </w:r>
      <w:r w:rsidRPr="00715553">
        <w:rPr>
          <w:rFonts w:ascii="Times New Roman" w:hAnsi="Times New Roman"/>
          <w:sz w:val="28"/>
          <w:szCs w:val="28"/>
        </w:rPr>
        <w:t>ворах жилой застройки, насаждения специального назначения</w:t>
      </w:r>
      <w:r w:rsidR="009A5E75" w:rsidRPr="00715553">
        <w:rPr>
          <w:rFonts w:ascii="Times New Roman" w:hAnsi="Times New Roman"/>
          <w:sz w:val="28"/>
          <w:szCs w:val="28"/>
        </w:rPr>
        <w:t xml:space="preserve"> на у</w:t>
      </w:r>
      <w:r w:rsidRPr="00715553">
        <w:rPr>
          <w:rFonts w:ascii="Times New Roman" w:hAnsi="Times New Roman"/>
          <w:sz w:val="28"/>
          <w:szCs w:val="28"/>
        </w:rPr>
        <w:t>лицах</w:t>
      </w:r>
      <w:r w:rsidR="009A5E75" w:rsidRPr="00715553">
        <w:rPr>
          <w:rFonts w:ascii="Times New Roman" w:hAnsi="Times New Roman"/>
          <w:sz w:val="28"/>
          <w:szCs w:val="28"/>
        </w:rPr>
        <w:t xml:space="preserve"> и д</w:t>
      </w:r>
      <w:r w:rsidRPr="00715553">
        <w:rPr>
          <w:rFonts w:ascii="Times New Roman" w:hAnsi="Times New Roman"/>
          <w:sz w:val="28"/>
          <w:szCs w:val="28"/>
        </w:rPr>
        <w:t>орогах.</w:t>
      </w:r>
    </w:p>
    <w:p w14:paraId="5EBF9994" w14:textId="0360846F" w:rsidR="00C22165" w:rsidRPr="00715553" w:rsidRDefault="00B505A0"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Посадки</w:t>
      </w:r>
      <w:r w:rsidR="009A5E75" w:rsidRPr="00715553">
        <w:rPr>
          <w:rFonts w:ascii="Times New Roman" w:hAnsi="Times New Roman"/>
          <w:sz w:val="28"/>
          <w:szCs w:val="28"/>
        </w:rPr>
        <w:t xml:space="preserve"> на д</w:t>
      </w:r>
      <w:r w:rsidRPr="00715553">
        <w:rPr>
          <w:rFonts w:ascii="Times New Roman" w:hAnsi="Times New Roman"/>
          <w:sz w:val="28"/>
          <w:szCs w:val="28"/>
        </w:rPr>
        <w:t>орогах</w:t>
      </w:r>
      <w:r w:rsidR="009A5E75" w:rsidRPr="00715553">
        <w:rPr>
          <w:rFonts w:ascii="Times New Roman" w:hAnsi="Times New Roman"/>
          <w:sz w:val="28"/>
          <w:szCs w:val="28"/>
        </w:rPr>
        <w:t xml:space="preserve"> и у</w:t>
      </w:r>
      <w:r w:rsidRPr="00715553">
        <w:rPr>
          <w:rFonts w:ascii="Times New Roman" w:hAnsi="Times New Roman"/>
          <w:sz w:val="28"/>
          <w:szCs w:val="28"/>
        </w:rPr>
        <w:t>лицах, особенно</w:t>
      </w:r>
      <w:r w:rsidR="009A5E75" w:rsidRPr="00715553">
        <w:rPr>
          <w:rFonts w:ascii="Times New Roman" w:hAnsi="Times New Roman"/>
          <w:sz w:val="28"/>
          <w:szCs w:val="28"/>
        </w:rPr>
        <w:t xml:space="preserve"> в и</w:t>
      </w:r>
      <w:r w:rsidRPr="00715553">
        <w:rPr>
          <w:rFonts w:ascii="Times New Roman" w:hAnsi="Times New Roman"/>
          <w:sz w:val="28"/>
          <w:szCs w:val="28"/>
        </w:rPr>
        <w:t>ндивидуальной застройке, как правило, выполнены бессистемно,</w:t>
      </w:r>
      <w:r w:rsidR="009A5E75" w:rsidRPr="00715553">
        <w:rPr>
          <w:rFonts w:ascii="Times New Roman" w:hAnsi="Times New Roman"/>
          <w:sz w:val="28"/>
          <w:szCs w:val="28"/>
        </w:rPr>
        <w:t xml:space="preserve"> из р</w:t>
      </w:r>
      <w:r w:rsidRPr="00715553">
        <w:rPr>
          <w:rFonts w:ascii="Times New Roman" w:hAnsi="Times New Roman"/>
          <w:sz w:val="28"/>
          <w:szCs w:val="28"/>
        </w:rPr>
        <w:t>азновозрастных</w:t>
      </w:r>
      <w:r w:rsidR="009A5E75" w:rsidRPr="00715553">
        <w:rPr>
          <w:rFonts w:ascii="Times New Roman" w:hAnsi="Times New Roman"/>
          <w:sz w:val="28"/>
          <w:szCs w:val="28"/>
        </w:rPr>
        <w:t xml:space="preserve"> и р</w:t>
      </w:r>
      <w:r w:rsidRPr="00715553">
        <w:rPr>
          <w:rFonts w:ascii="Times New Roman" w:hAnsi="Times New Roman"/>
          <w:sz w:val="28"/>
          <w:szCs w:val="28"/>
        </w:rPr>
        <w:t>азнопородных деревьев</w:t>
      </w:r>
      <w:r w:rsidR="009A5E75" w:rsidRPr="00715553">
        <w:rPr>
          <w:rFonts w:ascii="Times New Roman" w:hAnsi="Times New Roman"/>
          <w:sz w:val="28"/>
          <w:szCs w:val="28"/>
        </w:rPr>
        <w:t xml:space="preserve"> и к</w:t>
      </w:r>
      <w:r w:rsidRPr="00715553">
        <w:rPr>
          <w:rFonts w:ascii="Times New Roman" w:hAnsi="Times New Roman"/>
          <w:sz w:val="28"/>
          <w:szCs w:val="28"/>
        </w:rPr>
        <w:t>устарников, без учёта нормативных требований</w:t>
      </w:r>
      <w:r w:rsidR="009A5E75" w:rsidRPr="00715553">
        <w:rPr>
          <w:rFonts w:ascii="Times New Roman" w:hAnsi="Times New Roman"/>
          <w:sz w:val="28"/>
          <w:szCs w:val="28"/>
        </w:rPr>
        <w:t xml:space="preserve"> по их р</w:t>
      </w:r>
      <w:r w:rsidRPr="00715553">
        <w:rPr>
          <w:rFonts w:ascii="Times New Roman" w:hAnsi="Times New Roman"/>
          <w:sz w:val="28"/>
          <w:szCs w:val="28"/>
        </w:rPr>
        <w:t>азмещению.</w:t>
      </w:r>
    </w:p>
    <w:p w14:paraId="5FA2EDB9" w14:textId="1FD679F9" w:rsidR="00760D9C" w:rsidRPr="00715553" w:rsidRDefault="00760D9C" w:rsidP="00760D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Пионерское </w:t>
      </w:r>
      <w:r w:rsidR="00A20E24" w:rsidRPr="00715553">
        <w:rPr>
          <w:rFonts w:ascii="Times New Roman" w:hAnsi="Times New Roman"/>
          <w:sz w:val="28"/>
          <w:szCs w:val="28"/>
        </w:rPr>
        <w:t>сельское поселение</w:t>
      </w:r>
      <w:r w:rsidRPr="00715553">
        <w:rPr>
          <w:rFonts w:ascii="Times New Roman" w:hAnsi="Times New Roman"/>
          <w:sz w:val="28"/>
          <w:szCs w:val="28"/>
        </w:rPr>
        <w:t xml:space="preserve"> с 28.12.2017 г. входит в состав </w:t>
      </w:r>
      <w:bookmarkStart w:id="136" w:name="_Toc61432962"/>
      <w:r w:rsidRPr="00715553">
        <w:rPr>
          <w:rFonts w:ascii="Times New Roman" w:hAnsi="Times New Roman"/>
          <w:sz w:val="28"/>
          <w:szCs w:val="28"/>
        </w:rPr>
        <w:t>территории опережающего развития «Камчатка»</w:t>
      </w:r>
      <w:bookmarkEnd w:id="136"/>
      <w:r w:rsidRPr="00715553">
        <w:rPr>
          <w:rFonts w:ascii="Times New Roman" w:hAnsi="Times New Roman"/>
          <w:sz w:val="28"/>
          <w:szCs w:val="28"/>
        </w:rPr>
        <w:t xml:space="preserve">. ТОР «Камчатка» создана в соответствии с </w:t>
      </w:r>
      <w:r w:rsidRPr="00715553">
        <w:rPr>
          <w:rFonts w:ascii="Times New Roman" w:hAnsi="Times New Roman"/>
          <w:sz w:val="28"/>
          <w:szCs w:val="28"/>
        </w:rPr>
        <w:lastRenderedPageBreak/>
        <w:t xml:space="preserve">постановлением Правительства Российской Федерации от 28.08.2015 №899 «О создании территории опережающего социально-экономического развития «Камчатка». </w:t>
      </w:r>
    </w:p>
    <w:p w14:paraId="0886B005" w14:textId="77777777" w:rsidR="00760D9C" w:rsidRPr="00715553" w:rsidRDefault="00760D9C" w:rsidP="00760D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ТОР - территория с особым правовым режимом ведения предпринимательской деятельности, который включает в себя налоговые и административными преференции для его резидентов. Проект ТОР «Камчатка» предусматривает развитие двух основных специализаций: портово-промышленной и туристско-рекреационной.</w:t>
      </w:r>
    </w:p>
    <w:p w14:paraId="3B4EAB42" w14:textId="09C67520" w:rsidR="00760D9C" w:rsidRPr="00715553" w:rsidRDefault="00760D9C" w:rsidP="00760D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Территориально ТОР «Камчатка» создана на нескольких основных инвестиционных площадках в Петропавловск-Камчатской и Елизовской агломерации (СТП Камчатского края).</w:t>
      </w:r>
    </w:p>
    <w:p w14:paraId="40E7E0E4" w14:textId="16991A76" w:rsidR="00760D9C" w:rsidRPr="00715553" w:rsidRDefault="00760D9C"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рамках модернизации Петропавловск-Камчатского порта планируется увеличение его максимального грузооборота до 8 млн. тонн в год, а также развитие круизного туризма за счет строительства соответствующих причалов, морского вокзала и другой инфраструктуры. В рамках туристско-рекреационной части ТОР предполагается создание современных курортных зон, которые позволят уже в ближайшие годы увеличить туристический поток.</w:t>
      </w:r>
    </w:p>
    <w:p w14:paraId="0A98D519" w14:textId="0D1AEDEB" w:rsidR="00760D9C" w:rsidRPr="00715553" w:rsidRDefault="00760D9C"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На территории Пионерского сельского поселения располагается </w:t>
      </w:r>
      <w:r w:rsidRPr="00715553">
        <w:rPr>
          <w:rFonts w:ascii="Times New Roman" w:eastAsia="Times New Roman" w:hAnsi="Times New Roman"/>
          <w:sz w:val="28"/>
          <w:szCs w:val="28"/>
          <w:lang w:eastAsia="ru-RU"/>
        </w:rPr>
        <w:t>ООО «Камчат-Восток-Тур» - осуществляет деятельность по предоставлению мест для краткосрочного проживания</w:t>
      </w:r>
      <w:r w:rsidR="00FF30DE" w:rsidRPr="00715553">
        <w:rPr>
          <w:rFonts w:ascii="Times New Roman" w:eastAsia="Times New Roman" w:hAnsi="Times New Roman"/>
          <w:sz w:val="28"/>
          <w:szCs w:val="28"/>
          <w:lang w:eastAsia="ru-RU"/>
        </w:rPr>
        <w:t>, является резидентом ТОР «Камчатка»</w:t>
      </w:r>
      <w:r w:rsidRPr="00715553">
        <w:rPr>
          <w:rFonts w:ascii="Times New Roman" w:eastAsia="Times New Roman" w:hAnsi="Times New Roman"/>
          <w:sz w:val="28"/>
          <w:szCs w:val="28"/>
          <w:lang w:eastAsia="ru-RU"/>
        </w:rPr>
        <w:t xml:space="preserve"> (с.22.05.2018 г. внесен в реестр сведений о резиденте ТОСЭР).</w:t>
      </w:r>
    </w:p>
    <w:p w14:paraId="7773B242" w14:textId="6C797A1B" w:rsidR="00632421" w:rsidRPr="00715553" w:rsidRDefault="00632421" w:rsidP="005E0A35">
      <w:pPr>
        <w:pStyle w:val="2"/>
        <w:numPr>
          <w:ilvl w:val="1"/>
          <w:numId w:val="48"/>
        </w:numPr>
        <w:spacing w:before="240"/>
        <w:ind w:left="993" w:hanging="633"/>
        <w:jc w:val="both"/>
        <w:rPr>
          <w:b/>
          <w:szCs w:val="28"/>
        </w:rPr>
      </w:pPr>
      <w:bookmarkStart w:id="137" w:name="_Toc57122191"/>
      <w:bookmarkStart w:id="138" w:name="_Hlk88982532"/>
      <w:bookmarkEnd w:id="135"/>
      <w:r w:rsidRPr="00715553">
        <w:rPr>
          <w:b/>
          <w:szCs w:val="28"/>
        </w:rPr>
        <w:t xml:space="preserve">Зона </w:t>
      </w:r>
      <w:bookmarkEnd w:id="137"/>
      <w:r w:rsidR="00BD2550" w:rsidRPr="00715553">
        <w:rPr>
          <w:b/>
          <w:szCs w:val="28"/>
        </w:rPr>
        <w:t>складирования и захоронения отходов</w:t>
      </w:r>
      <w:bookmarkEnd w:id="138"/>
    </w:p>
    <w:p w14:paraId="21F58886" w14:textId="77777777" w:rsidR="0077360B" w:rsidRPr="00715553" w:rsidRDefault="0077360B"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Острой экологической проблемой на территории района является организация сбора, вывоза и захоронения отходов производства и потребления. </w:t>
      </w:r>
    </w:p>
    <w:p w14:paraId="638348A8" w14:textId="224D0D7B" w:rsidR="0077360B" w:rsidRPr="00715553" w:rsidRDefault="0077360B"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ab/>
        <w:t xml:space="preserve">В настоящее время на территории </w:t>
      </w:r>
      <w:r w:rsidR="00612ADA" w:rsidRPr="00715553">
        <w:rPr>
          <w:rFonts w:ascii="Times New Roman" w:hAnsi="Times New Roman"/>
          <w:sz w:val="28"/>
          <w:szCs w:val="28"/>
        </w:rPr>
        <w:t>Пионерского СП</w:t>
      </w:r>
      <w:r w:rsidR="00612ADA" w:rsidRPr="00715553">
        <w:t xml:space="preserve"> </w:t>
      </w:r>
      <w:r w:rsidRPr="00715553">
        <w:rPr>
          <w:rFonts w:ascii="Times New Roman" w:eastAsia="Times New Roman" w:hAnsi="Times New Roman"/>
          <w:sz w:val="28"/>
          <w:szCs w:val="28"/>
        </w:rPr>
        <w:t xml:space="preserve">источниками образования отходов являются государственные и муниципальные структуры, детский сад, школа, учебные заведения, больница, население, производственные предприятия и прочие хозяйствующие субъекты. </w:t>
      </w:r>
    </w:p>
    <w:p w14:paraId="1BAE413A" w14:textId="77777777" w:rsidR="00612ADA" w:rsidRPr="00715553" w:rsidRDefault="00612ADA" w:rsidP="00612ADA">
      <w:pPr>
        <w:spacing w:after="0" w:line="240" w:lineRule="auto"/>
        <w:ind w:firstLine="709"/>
        <w:rPr>
          <w:rFonts w:ascii="Times New Roman" w:hAnsi="Times New Roman"/>
          <w:sz w:val="28"/>
          <w:szCs w:val="28"/>
        </w:rPr>
      </w:pPr>
      <w:r w:rsidRPr="00715553">
        <w:rPr>
          <w:rFonts w:ascii="Times New Roman" w:hAnsi="Times New Roman"/>
          <w:sz w:val="28"/>
          <w:szCs w:val="28"/>
        </w:rPr>
        <w:t>Транспортировка отходов от объектов жилого фонда осуществляется специализированным транспортом ООО УК «Восточное».</w:t>
      </w:r>
    </w:p>
    <w:p w14:paraId="62C3F7CC" w14:textId="77777777" w:rsidR="00612ADA" w:rsidRPr="00715553" w:rsidRDefault="00612ADA" w:rsidP="00612ADA">
      <w:pPr>
        <w:spacing w:after="0" w:line="240" w:lineRule="auto"/>
        <w:ind w:firstLine="709"/>
        <w:rPr>
          <w:rFonts w:ascii="Times New Roman" w:hAnsi="Times New Roman"/>
          <w:b/>
          <w:i/>
          <w:sz w:val="28"/>
          <w:szCs w:val="28"/>
        </w:rPr>
      </w:pPr>
      <w:r w:rsidRPr="00715553">
        <w:rPr>
          <w:rFonts w:ascii="Times New Roman" w:hAnsi="Times New Roman"/>
          <w:b/>
          <w:i/>
          <w:sz w:val="28"/>
          <w:szCs w:val="28"/>
        </w:rPr>
        <w:t>Система накопления и вывоза ТКО и КГО от населения, проживающего в благоустроенном жилищном фонде</w:t>
      </w:r>
    </w:p>
    <w:p w14:paraId="13062EF8" w14:textId="77777777" w:rsidR="00612ADA" w:rsidRPr="00715553" w:rsidRDefault="00612ADA" w:rsidP="00612ADA">
      <w:pPr>
        <w:spacing w:after="0" w:line="240" w:lineRule="auto"/>
        <w:ind w:firstLine="709"/>
        <w:rPr>
          <w:rFonts w:ascii="Times New Roman" w:hAnsi="Times New Roman"/>
          <w:sz w:val="28"/>
          <w:szCs w:val="28"/>
        </w:rPr>
      </w:pPr>
      <w:r w:rsidRPr="00715553">
        <w:rPr>
          <w:rFonts w:ascii="Times New Roman" w:hAnsi="Times New Roman"/>
          <w:sz w:val="28"/>
          <w:szCs w:val="28"/>
        </w:rPr>
        <w:t>Транспортировка отходов от объектов жилого фонда осуществляется специализированным транспортом ООО УК «Восточное».</w:t>
      </w:r>
    </w:p>
    <w:p w14:paraId="6F449C1C" w14:textId="77777777" w:rsidR="00612ADA" w:rsidRPr="00715553" w:rsidRDefault="00612ADA" w:rsidP="00612ADA">
      <w:pPr>
        <w:spacing w:after="0" w:line="240" w:lineRule="auto"/>
        <w:ind w:firstLine="709"/>
        <w:rPr>
          <w:rFonts w:ascii="Times New Roman" w:hAnsi="Times New Roman"/>
          <w:sz w:val="28"/>
          <w:szCs w:val="28"/>
        </w:rPr>
      </w:pPr>
      <w:r w:rsidRPr="00715553">
        <w:rPr>
          <w:rFonts w:ascii="Times New Roman" w:hAnsi="Times New Roman"/>
          <w:sz w:val="28"/>
          <w:szCs w:val="28"/>
        </w:rPr>
        <w:t>Транспортировка ТКО от населения, проживающего в благоустроенном жилом фонде, производится 4 раза в неделю. Система удаления отходов позвонковая (сигнальная), в соответствии с графиком движения мусоровоза.</w:t>
      </w:r>
    </w:p>
    <w:p w14:paraId="3625CAF8" w14:textId="77777777" w:rsidR="00612ADA" w:rsidRPr="00715553" w:rsidRDefault="00612ADA" w:rsidP="00612ADA">
      <w:pPr>
        <w:spacing w:after="0" w:line="240" w:lineRule="auto"/>
        <w:ind w:firstLine="709"/>
        <w:rPr>
          <w:rFonts w:ascii="Times New Roman" w:hAnsi="Times New Roman"/>
          <w:sz w:val="28"/>
          <w:szCs w:val="28"/>
        </w:rPr>
      </w:pPr>
      <w:r w:rsidRPr="00715553">
        <w:rPr>
          <w:rFonts w:ascii="Times New Roman" w:hAnsi="Times New Roman"/>
          <w:sz w:val="28"/>
          <w:szCs w:val="28"/>
        </w:rPr>
        <w:t>Система накопления КГО от населения благоустроенного жилого фонда - бесконтейнерная на специально отведённых площадках (ранее предназначенных для установки мусоросборочных контейнеров), в соответствии с графиком уборочной техники 2 раза в неделю.</w:t>
      </w:r>
    </w:p>
    <w:p w14:paraId="62E85C0A" w14:textId="77777777" w:rsidR="00612ADA" w:rsidRPr="00715553" w:rsidRDefault="00612ADA" w:rsidP="00612ADA">
      <w:pPr>
        <w:spacing w:after="0" w:line="240" w:lineRule="auto"/>
        <w:ind w:firstLine="709"/>
        <w:rPr>
          <w:rFonts w:ascii="Times New Roman" w:hAnsi="Times New Roman"/>
          <w:b/>
          <w:i/>
          <w:sz w:val="28"/>
          <w:szCs w:val="28"/>
        </w:rPr>
      </w:pPr>
      <w:r w:rsidRPr="00715553">
        <w:rPr>
          <w:rFonts w:ascii="Times New Roman" w:hAnsi="Times New Roman"/>
          <w:b/>
          <w:i/>
          <w:sz w:val="28"/>
          <w:szCs w:val="28"/>
        </w:rPr>
        <w:t>Система накопления и вывоза ТКО и КГО от населения, проживающего в неблагоустроенном частном секторе</w:t>
      </w:r>
    </w:p>
    <w:p w14:paraId="071FE492" w14:textId="77777777" w:rsidR="00612ADA" w:rsidRPr="00715553" w:rsidRDefault="00612ADA" w:rsidP="00612ADA">
      <w:pPr>
        <w:spacing w:after="0" w:line="240" w:lineRule="auto"/>
        <w:ind w:firstLine="709"/>
        <w:rPr>
          <w:rFonts w:ascii="Times New Roman" w:hAnsi="Times New Roman"/>
          <w:sz w:val="28"/>
          <w:szCs w:val="28"/>
        </w:rPr>
      </w:pPr>
      <w:r w:rsidRPr="00715553">
        <w:rPr>
          <w:rFonts w:ascii="Times New Roman" w:hAnsi="Times New Roman"/>
          <w:sz w:val="28"/>
          <w:szCs w:val="28"/>
        </w:rPr>
        <w:lastRenderedPageBreak/>
        <w:t>Транспортировка отходов от объектов неблагоустроенного частного сектора осуществляется также предприятием ООО «Восточное» в соответствии с заключенными договорами на вывоз ТКО 4 раза в неделю. Вывоз КГО производится по разовым заявкам.</w:t>
      </w:r>
    </w:p>
    <w:p w14:paraId="6D906EF5" w14:textId="77777777" w:rsidR="00612ADA" w:rsidRPr="00715553" w:rsidRDefault="00612ADA" w:rsidP="00612ADA">
      <w:pPr>
        <w:spacing w:after="0" w:line="240" w:lineRule="auto"/>
        <w:ind w:firstLine="709"/>
        <w:rPr>
          <w:rFonts w:ascii="Times New Roman" w:hAnsi="Times New Roman"/>
          <w:b/>
          <w:i/>
          <w:sz w:val="28"/>
          <w:szCs w:val="28"/>
        </w:rPr>
      </w:pPr>
      <w:r w:rsidRPr="00715553">
        <w:rPr>
          <w:rFonts w:ascii="Times New Roman" w:hAnsi="Times New Roman"/>
          <w:b/>
          <w:i/>
          <w:sz w:val="28"/>
          <w:szCs w:val="28"/>
        </w:rPr>
        <w:t>Система накопления, сбора и вывоза твердых бытовых и крупногабаритных отходов с территорий предприятий и организаций</w:t>
      </w:r>
    </w:p>
    <w:p w14:paraId="39159575" w14:textId="77777777" w:rsidR="00612ADA" w:rsidRPr="00715553" w:rsidRDefault="00612ADA" w:rsidP="00612ADA">
      <w:pPr>
        <w:spacing w:after="0" w:line="240" w:lineRule="auto"/>
        <w:ind w:firstLine="709"/>
        <w:rPr>
          <w:rFonts w:ascii="Times New Roman" w:hAnsi="Times New Roman"/>
          <w:sz w:val="28"/>
          <w:szCs w:val="28"/>
        </w:rPr>
      </w:pPr>
      <w:r w:rsidRPr="00715553">
        <w:rPr>
          <w:rFonts w:ascii="Times New Roman" w:hAnsi="Times New Roman"/>
          <w:sz w:val="28"/>
          <w:szCs w:val="28"/>
        </w:rPr>
        <w:t xml:space="preserve">Система накопления отходов от организаций и предприятий - контейнерная и бесконтейнерная. </w:t>
      </w:r>
    </w:p>
    <w:p w14:paraId="0C138A3D" w14:textId="77777777" w:rsidR="00612ADA" w:rsidRPr="00715553" w:rsidRDefault="00612ADA" w:rsidP="00612ADA">
      <w:pPr>
        <w:spacing w:after="0" w:line="240" w:lineRule="auto"/>
        <w:ind w:firstLine="567"/>
        <w:jc w:val="both"/>
        <w:rPr>
          <w:rFonts w:ascii="Times New Roman" w:eastAsia="Times New Roman" w:hAnsi="Times New Roman"/>
          <w:iCs/>
          <w:sz w:val="28"/>
          <w:szCs w:val="28"/>
        </w:rPr>
      </w:pPr>
      <w:r w:rsidRPr="00715553">
        <w:rPr>
          <w:rFonts w:ascii="Times New Roman" w:eastAsia="Times New Roman" w:hAnsi="Times New Roman"/>
          <w:iCs/>
          <w:sz w:val="28"/>
          <w:szCs w:val="28"/>
        </w:rPr>
        <w:t>Контейнеры установлены на контейнерных площадках. Собственником контейнерного парка являются администрация муниципального образования, специализированное предприятие, предприятия и организации. Покупка контейнеров для населения в основном осуществляется за счёт средств управляющих компаний и бюджета муниципального образования. На территории МО допускается совместное использование контейнерной площадки несколькими собственниками отходов. Собственники такой контейнерной площадки несут равную ответственность за её санитарное содержание, если не предусмотрено иное.</w:t>
      </w:r>
    </w:p>
    <w:p w14:paraId="58FD9680" w14:textId="041F1FDA" w:rsidR="00612ADA" w:rsidRPr="00715553" w:rsidRDefault="00612ADA" w:rsidP="00612ADA">
      <w:pPr>
        <w:spacing w:after="0" w:line="240" w:lineRule="auto"/>
        <w:ind w:firstLine="709"/>
        <w:rPr>
          <w:rFonts w:ascii="Times New Roman" w:hAnsi="Times New Roman"/>
          <w:sz w:val="28"/>
          <w:szCs w:val="28"/>
        </w:rPr>
      </w:pPr>
      <w:r w:rsidRPr="00715553">
        <w:rPr>
          <w:rFonts w:ascii="Times New Roman" w:hAnsi="Times New Roman"/>
          <w:sz w:val="28"/>
          <w:szCs w:val="28"/>
        </w:rPr>
        <w:t>Организации и предприятия заключают договоры на вывоз отходов с ООО «Восточное» и специализированным предприятием ОАО «ЕМКХ» г. Елизово.</w:t>
      </w:r>
    </w:p>
    <w:p w14:paraId="1383A31D" w14:textId="77777777" w:rsidR="00612ADA" w:rsidRPr="00715553" w:rsidRDefault="00612ADA" w:rsidP="00612ADA">
      <w:pPr>
        <w:spacing w:after="0" w:line="240" w:lineRule="auto"/>
        <w:ind w:firstLine="709"/>
        <w:rPr>
          <w:rFonts w:ascii="Times New Roman" w:hAnsi="Times New Roman"/>
          <w:sz w:val="28"/>
          <w:szCs w:val="28"/>
        </w:rPr>
      </w:pPr>
      <w:r w:rsidRPr="00715553">
        <w:rPr>
          <w:rFonts w:ascii="Times New Roman" w:hAnsi="Times New Roman"/>
          <w:sz w:val="28"/>
          <w:szCs w:val="28"/>
        </w:rPr>
        <w:t>Вывоз ТКО осуществляется не менее 2-х раз в неделю. Вывоз КГО производится по разовым заявкам. Порядка 3-4 % организаций вывозят отходы самостоятельно.</w:t>
      </w:r>
    </w:p>
    <w:p w14:paraId="3C15579E" w14:textId="77777777" w:rsidR="00612ADA" w:rsidRPr="00715553" w:rsidRDefault="00612ADA" w:rsidP="00612ADA">
      <w:pPr>
        <w:spacing w:after="0" w:line="240" w:lineRule="auto"/>
        <w:ind w:firstLine="709"/>
        <w:rPr>
          <w:rFonts w:ascii="Times New Roman" w:hAnsi="Times New Roman"/>
          <w:b/>
          <w:i/>
          <w:sz w:val="28"/>
          <w:szCs w:val="28"/>
        </w:rPr>
      </w:pPr>
      <w:r w:rsidRPr="00715553">
        <w:rPr>
          <w:rFonts w:ascii="Times New Roman" w:hAnsi="Times New Roman"/>
          <w:b/>
          <w:i/>
          <w:sz w:val="28"/>
          <w:szCs w:val="28"/>
        </w:rPr>
        <w:t>Утилизация ТКО</w:t>
      </w:r>
    </w:p>
    <w:p w14:paraId="19CF1833" w14:textId="77777777" w:rsidR="00612ADA" w:rsidRPr="00715553" w:rsidRDefault="00612ADA" w:rsidP="00612ADA">
      <w:pPr>
        <w:spacing w:after="0" w:line="240" w:lineRule="auto"/>
        <w:ind w:firstLine="709"/>
        <w:rPr>
          <w:rFonts w:ascii="Times New Roman" w:hAnsi="Times New Roman"/>
          <w:sz w:val="28"/>
          <w:szCs w:val="28"/>
        </w:rPr>
      </w:pPr>
      <w:r w:rsidRPr="00715553">
        <w:rPr>
          <w:rFonts w:ascii="Times New Roman" w:hAnsi="Times New Roman"/>
          <w:sz w:val="28"/>
          <w:szCs w:val="28"/>
        </w:rPr>
        <w:t>На территории Елизовского муниципального района отходы производства и быта утилизируются методом захоронения на Пиначевском полигоне. Полигон захоронения практически исчерпал свой ресурс по приёму ТКО. В настоящее время ведётся строительство нового полигона захоронения ТКО в районе Вулканного городского поселения. Согласно, территориальной схеме обращения с отходами, в том числе с твердыми коммунальными отходами, в Камчатском крае, планируется строительство мусоросортировочного завода в Вулканном городском поселении, предполагающего полную, глубокую переработку отходов производства и быта, практически, любого класса опасности.</w:t>
      </w:r>
    </w:p>
    <w:p w14:paraId="38E0212A" w14:textId="77777777" w:rsidR="00612ADA" w:rsidRPr="00715553" w:rsidRDefault="00612ADA" w:rsidP="00612ADA">
      <w:pPr>
        <w:spacing w:after="0" w:line="240" w:lineRule="auto"/>
        <w:ind w:firstLine="709"/>
        <w:rPr>
          <w:rFonts w:ascii="Times New Roman" w:hAnsi="Times New Roman"/>
          <w:sz w:val="28"/>
          <w:szCs w:val="28"/>
        </w:rPr>
      </w:pPr>
      <w:r w:rsidRPr="00715553">
        <w:rPr>
          <w:rFonts w:ascii="Times New Roman" w:hAnsi="Times New Roman"/>
          <w:sz w:val="28"/>
          <w:szCs w:val="28"/>
        </w:rPr>
        <w:t>Основные проблемы, возникающие при сборе отходов от населения:</w:t>
      </w:r>
    </w:p>
    <w:p w14:paraId="09650A6C" w14:textId="77777777" w:rsidR="00612ADA" w:rsidRPr="00715553" w:rsidRDefault="00612ADA" w:rsidP="004D65A5">
      <w:pPr>
        <w:numPr>
          <w:ilvl w:val="0"/>
          <w:numId w:val="92"/>
        </w:numPr>
        <w:tabs>
          <w:tab w:val="left" w:pos="993"/>
        </w:tabs>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большое количество несанкционированных свалок;</w:t>
      </w:r>
    </w:p>
    <w:p w14:paraId="044D93A0" w14:textId="77777777" w:rsidR="00612ADA" w:rsidRPr="00715553" w:rsidRDefault="00612ADA" w:rsidP="004D65A5">
      <w:pPr>
        <w:numPr>
          <w:ilvl w:val="0"/>
          <w:numId w:val="92"/>
        </w:numPr>
        <w:tabs>
          <w:tab w:val="left" w:pos="993"/>
        </w:tabs>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жители поселения не всегда соблюдают график сбора и вывоза отходов, оставляя пакеты с мусором на местах сбора или не донося до них, что способствует ветровому разносу отходов по прилегающей территории, а также приводит к загрязнению подъездов домов, дворовых и др. территорий;</w:t>
      </w:r>
    </w:p>
    <w:p w14:paraId="2F25120E" w14:textId="77777777" w:rsidR="00612ADA" w:rsidRPr="00715553" w:rsidRDefault="00612ADA" w:rsidP="004D65A5">
      <w:pPr>
        <w:numPr>
          <w:ilvl w:val="0"/>
          <w:numId w:val="92"/>
        </w:numPr>
        <w:tabs>
          <w:tab w:val="left" w:pos="993"/>
        </w:tabs>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не весь жилищный фонд охвачен организованной системой сбора и удаления отходов;</w:t>
      </w:r>
    </w:p>
    <w:p w14:paraId="3C326E04" w14:textId="77777777" w:rsidR="00612ADA" w:rsidRPr="00715553" w:rsidRDefault="00612ADA" w:rsidP="004D65A5">
      <w:pPr>
        <w:numPr>
          <w:ilvl w:val="0"/>
          <w:numId w:val="92"/>
        </w:numPr>
        <w:tabs>
          <w:tab w:val="left" w:pos="993"/>
        </w:tabs>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не все организации охвачены договорами на вывоз отходов.</w:t>
      </w:r>
    </w:p>
    <w:p w14:paraId="75B35B81" w14:textId="77777777" w:rsidR="00612ADA" w:rsidRPr="00715553" w:rsidRDefault="00612ADA" w:rsidP="00612ADA">
      <w:pPr>
        <w:spacing w:after="0" w:line="240" w:lineRule="auto"/>
        <w:ind w:firstLine="709"/>
        <w:rPr>
          <w:rFonts w:ascii="Times New Roman" w:hAnsi="Times New Roman"/>
          <w:sz w:val="28"/>
          <w:szCs w:val="28"/>
        </w:rPr>
      </w:pPr>
      <w:r w:rsidRPr="00715553">
        <w:rPr>
          <w:rFonts w:ascii="Times New Roman" w:hAnsi="Times New Roman"/>
          <w:sz w:val="28"/>
          <w:szCs w:val="28"/>
        </w:rPr>
        <w:t>В перспективе необходима организация дополнительных контейнерных площадок и обустройство их в соответствии санитарно-гигиеническим нормам, установка достаточного количества контейнеров и постепенное снижение объема отходов, выбрасываемых на несанкционированные свалки.</w:t>
      </w:r>
    </w:p>
    <w:p w14:paraId="025B68E9" w14:textId="31EC8792" w:rsidR="00E57D15" w:rsidRPr="00715553" w:rsidRDefault="00E57D15" w:rsidP="005E0A35">
      <w:pPr>
        <w:pStyle w:val="2"/>
        <w:numPr>
          <w:ilvl w:val="1"/>
          <w:numId w:val="48"/>
        </w:numPr>
        <w:spacing w:before="240"/>
        <w:ind w:left="993" w:hanging="633"/>
        <w:jc w:val="both"/>
        <w:rPr>
          <w:b/>
          <w:szCs w:val="28"/>
        </w:rPr>
      </w:pPr>
      <w:bookmarkStart w:id="139" w:name="_Hlk88982575"/>
      <w:bookmarkStart w:id="140" w:name="_Toc475037090"/>
      <w:bookmarkStart w:id="141" w:name="_Toc57122192"/>
      <w:r w:rsidRPr="00715553">
        <w:rPr>
          <w:b/>
          <w:szCs w:val="28"/>
        </w:rPr>
        <w:lastRenderedPageBreak/>
        <w:t>Зона кладбищ</w:t>
      </w:r>
      <w:bookmarkEnd w:id="139"/>
    </w:p>
    <w:p w14:paraId="26BE1D76" w14:textId="77777777" w:rsidR="00E57D15" w:rsidRPr="00715553" w:rsidRDefault="00E57D15" w:rsidP="00E57D15">
      <w:pPr>
        <w:pStyle w:val="a9"/>
        <w:spacing w:after="0" w:line="240" w:lineRule="auto"/>
        <w:ind w:left="0" w:firstLine="709"/>
        <w:rPr>
          <w:rFonts w:ascii="Times New Roman" w:hAnsi="Times New Roman"/>
          <w:sz w:val="28"/>
          <w:szCs w:val="28"/>
        </w:rPr>
      </w:pPr>
      <w:r w:rsidRPr="00715553">
        <w:rPr>
          <w:rFonts w:ascii="Times New Roman" w:hAnsi="Times New Roman"/>
          <w:sz w:val="28"/>
          <w:szCs w:val="28"/>
        </w:rPr>
        <w:t>На территории Пионерского сельского поселения нет кладбищ. Ближайшее кладбище расположено в Новоавачинском сельском поселении. Организация нового кладбищ на территории Пионерского сельского поселения не планируется.</w:t>
      </w:r>
    </w:p>
    <w:p w14:paraId="0E2BFB9E" w14:textId="32870F1C" w:rsidR="003A7901" w:rsidRPr="00715553" w:rsidRDefault="003A7901" w:rsidP="005E0A35">
      <w:pPr>
        <w:pStyle w:val="2"/>
        <w:numPr>
          <w:ilvl w:val="1"/>
          <w:numId w:val="48"/>
        </w:numPr>
        <w:spacing w:before="240"/>
        <w:ind w:left="993" w:hanging="633"/>
        <w:jc w:val="both"/>
        <w:rPr>
          <w:b/>
          <w:szCs w:val="28"/>
        </w:rPr>
      </w:pPr>
      <w:r w:rsidRPr="00715553">
        <w:rPr>
          <w:b/>
          <w:szCs w:val="28"/>
        </w:rPr>
        <w:t>Зона инженерной инфраструктуры</w:t>
      </w:r>
      <w:bookmarkEnd w:id="140"/>
      <w:bookmarkEnd w:id="141"/>
    </w:p>
    <w:p w14:paraId="48609A84" w14:textId="77777777" w:rsidR="003A7901" w:rsidRPr="00715553" w:rsidRDefault="003A7901" w:rsidP="005E0A35">
      <w:pPr>
        <w:pStyle w:val="3"/>
        <w:numPr>
          <w:ilvl w:val="2"/>
          <w:numId w:val="48"/>
        </w:numPr>
        <w:tabs>
          <w:tab w:val="left" w:pos="1418"/>
        </w:tabs>
        <w:spacing w:before="120"/>
        <w:ind w:left="1418" w:hanging="698"/>
        <w:jc w:val="both"/>
        <w:rPr>
          <w:rFonts w:ascii="Times New Roman" w:hAnsi="Times New Roman"/>
          <w:sz w:val="28"/>
          <w:szCs w:val="28"/>
        </w:rPr>
      </w:pPr>
      <w:bookmarkStart w:id="142" w:name="_Toc475037091"/>
      <w:bookmarkStart w:id="143" w:name="_Toc57122193"/>
      <w:r w:rsidRPr="00715553">
        <w:rPr>
          <w:rFonts w:ascii="Times New Roman" w:hAnsi="Times New Roman"/>
          <w:sz w:val="28"/>
          <w:szCs w:val="28"/>
        </w:rPr>
        <w:t>Водоснабжение</w:t>
      </w:r>
      <w:bookmarkEnd w:id="142"/>
      <w:bookmarkEnd w:id="143"/>
    </w:p>
    <w:p w14:paraId="7A58FFFB" w14:textId="628682BE" w:rsidR="002B151B" w:rsidRPr="00715553" w:rsidRDefault="002B151B" w:rsidP="005B768E">
      <w:pPr>
        <w:spacing w:after="0" w:line="240" w:lineRule="auto"/>
        <w:ind w:firstLine="709"/>
        <w:jc w:val="both"/>
        <w:rPr>
          <w:rFonts w:ascii="Times New Roman" w:eastAsia="Times New Roman" w:hAnsi="Times New Roman"/>
          <w:sz w:val="28"/>
          <w:szCs w:val="28"/>
          <w:lang w:eastAsia="ar-SA"/>
        </w:rPr>
      </w:pPr>
      <w:r w:rsidRPr="00715553">
        <w:rPr>
          <w:rFonts w:ascii="Times New Roman" w:eastAsia="Times New Roman" w:hAnsi="Times New Roman"/>
          <w:sz w:val="28"/>
          <w:szCs w:val="28"/>
          <w:lang w:eastAsia="ar-SA"/>
        </w:rPr>
        <w:t xml:space="preserve">Источниками водоснабжения на территории МО «Пионерское сельское поселение» являются подземные артезианские воды и </w:t>
      </w:r>
      <w:r w:rsidRPr="00715553">
        <w:rPr>
          <w:rFonts w:ascii="Times New Roman" w:eastAsiaTheme="minorHAnsi" w:hAnsi="Times New Roman"/>
          <w:sz w:val="28"/>
          <w:szCs w:val="28"/>
        </w:rPr>
        <w:t>водовод от Авачинского водозабора</w:t>
      </w:r>
      <w:r w:rsidRPr="00715553">
        <w:rPr>
          <w:rFonts w:ascii="Times New Roman" w:eastAsia="Times New Roman" w:hAnsi="Times New Roman"/>
          <w:sz w:val="28"/>
          <w:szCs w:val="28"/>
          <w:lang w:eastAsia="ar-SA"/>
        </w:rPr>
        <w:t>, обеспечивающие хозяйственно-питьевое водоснабжение.</w:t>
      </w:r>
    </w:p>
    <w:p w14:paraId="44403CF5" w14:textId="77777777" w:rsidR="0086484C" w:rsidRPr="00715553" w:rsidRDefault="0086484C" w:rsidP="005B768E">
      <w:pPr>
        <w:spacing w:after="0" w:line="240" w:lineRule="auto"/>
        <w:ind w:firstLine="709"/>
        <w:jc w:val="both"/>
        <w:rPr>
          <w:rFonts w:ascii="Times New Roman" w:eastAsiaTheme="minorHAnsi" w:hAnsi="Times New Roman"/>
          <w:sz w:val="28"/>
          <w:szCs w:val="28"/>
        </w:rPr>
      </w:pPr>
      <w:r w:rsidRPr="00715553">
        <w:rPr>
          <w:rFonts w:ascii="Times New Roman" w:eastAsiaTheme="minorHAnsi" w:hAnsi="Times New Roman"/>
          <w:sz w:val="28"/>
          <w:szCs w:val="28"/>
        </w:rPr>
        <w:t>Лицензионные участки недр расположены в северо-восточной части Вилючинского адартезианского бассейна и приурочены к верхней толще рыхлого осадочного чехла четвертичного возраста (верхний плейстоцен-голоцен), сложенного на участке отложениями вулканогенного (преимущественно пепловые образования) и пролювиального генезиса. В геоморфологическом плене Лицензионные участки недр расположены на всхолмленной слабонаклонной в юго-западном направлении поверхности междуречного пространства безымянных ручьев (левые притоки р. Крутоберега) в нижнем течении бассейнов.</w:t>
      </w:r>
    </w:p>
    <w:p w14:paraId="6F6F4AB5" w14:textId="77777777" w:rsidR="0086484C" w:rsidRPr="00715553" w:rsidRDefault="0086484C" w:rsidP="005B768E">
      <w:pPr>
        <w:spacing w:after="0" w:line="240" w:lineRule="auto"/>
        <w:ind w:firstLine="709"/>
        <w:jc w:val="both"/>
        <w:rPr>
          <w:rFonts w:ascii="Times New Roman" w:eastAsiaTheme="minorHAnsi" w:hAnsi="Times New Roman"/>
          <w:sz w:val="28"/>
          <w:szCs w:val="28"/>
        </w:rPr>
      </w:pPr>
      <w:r w:rsidRPr="00715553">
        <w:rPr>
          <w:rFonts w:ascii="Times New Roman" w:eastAsiaTheme="minorHAnsi" w:hAnsi="Times New Roman"/>
          <w:sz w:val="28"/>
          <w:szCs w:val="28"/>
        </w:rPr>
        <w:t xml:space="preserve">Лицензией на пользования недрами ПТР 05173 ВЭ учету подлежат три автономных эксплуатационных участка Котельный (скв. №2014) Западносветловский (скв. 16-166), Светлый-3 (скв. №2094) Крутоберегового МППВ. </w:t>
      </w:r>
    </w:p>
    <w:p w14:paraId="1B91FB71" w14:textId="77777777" w:rsidR="0086484C" w:rsidRPr="00715553" w:rsidRDefault="0086484C" w:rsidP="005B768E">
      <w:pPr>
        <w:spacing w:after="0" w:line="240" w:lineRule="auto"/>
        <w:ind w:firstLine="709"/>
        <w:jc w:val="both"/>
        <w:rPr>
          <w:rFonts w:ascii="Times New Roman" w:eastAsiaTheme="minorHAnsi" w:hAnsi="Times New Roman"/>
          <w:sz w:val="28"/>
          <w:szCs w:val="28"/>
        </w:rPr>
      </w:pPr>
      <w:r w:rsidRPr="00715553">
        <w:rPr>
          <w:rFonts w:ascii="Times New Roman" w:eastAsiaTheme="minorHAnsi" w:hAnsi="Times New Roman"/>
          <w:sz w:val="28"/>
          <w:szCs w:val="28"/>
        </w:rPr>
        <w:t>В границах Лицензионных участков недр промышленно значимым гидрогеологическим подразделением является водоносный комплекс верхнеплейстоценголоценовых вулканогенно-пролювиальных отложений (подземный водный объект) с прогнозными ресурсами (экспертная оценка) свыше 2 тыс. м</w:t>
      </w:r>
      <w:r w:rsidRPr="00715553">
        <w:rPr>
          <w:rFonts w:ascii="Times New Roman" w:eastAsiaTheme="minorHAnsi" w:hAnsi="Times New Roman"/>
          <w:sz w:val="28"/>
          <w:szCs w:val="28"/>
          <w:vertAlign w:val="superscript"/>
        </w:rPr>
        <w:t>3</w:t>
      </w:r>
      <w:r w:rsidRPr="00715553">
        <w:rPr>
          <w:rFonts w:ascii="Times New Roman" w:eastAsiaTheme="minorHAnsi" w:hAnsi="Times New Roman"/>
          <w:sz w:val="28"/>
          <w:szCs w:val="28"/>
        </w:rPr>
        <w:t>/сут.</w:t>
      </w:r>
    </w:p>
    <w:p w14:paraId="035A386C" w14:textId="77777777" w:rsidR="0086484C" w:rsidRPr="00715553" w:rsidRDefault="0086484C" w:rsidP="005B768E">
      <w:pPr>
        <w:spacing w:after="0" w:line="240" w:lineRule="auto"/>
        <w:ind w:firstLine="709"/>
        <w:jc w:val="both"/>
        <w:rPr>
          <w:rFonts w:ascii="Times New Roman" w:eastAsiaTheme="minorHAnsi" w:hAnsi="Times New Roman"/>
          <w:sz w:val="28"/>
          <w:szCs w:val="28"/>
        </w:rPr>
      </w:pPr>
      <w:r w:rsidRPr="00715553">
        <w:rPr>
          <w:rFonts w:ascii="Times New Roman" w:hAnsi="Times New Roman"/>
          <w:b/>
          <w:sz w:val="28"/>
          <w:szCs w:val="28"/>
          <w:u w:val="single"/>
        </w:rPr>
        <w:t>Участок Котельный</w:t>
      </w:r>
      <w:r w:rsidRPr="00715553">
        <w:rPr>
          <w:rFonts w:ascii="Times New Roman" w:eastAsiaTheme="minorHAnsi" w:hAnsi="Times New Roman"/>
          <w:sz w:val="28"/>
          <w:szCs w:val="28"/>
          <w:lang w:bidi="ru-RU"/>
        </w:rPr>
        <w:t xml:space="preserve"> расположен на западной окраине п. Светлый (ул. Мира), приблизительно в 50м западнее котельной №10 и в 180м от автодороги г. Петропавловск-Камчатский - г. Елизово.</w:t>
      </w:r>
    </w:p>
    <w:p w14:paraId="373337A4" w14:textId="77777777" w:rsidR="0086484C" w:rsidRPr="00715553" w:rsidRDefault="0086484C" w:rsidP="005B768E">
      <w:pPr>
        <w:spacing w:after="0" w:line="240" w:lineRule="auto"/>
        <w:ind w:firstLine="709"/>
        <w:jc w:val="both"/>
        <w:rPr>
          <w:rFonts w:ascii="Times New Roman" w:eastAsiaTheme="minorHAnsi" w:hAnsi="Times New Roman"/>
          <w:sz w:val="28"/>
          <w:szCs w:val="28"/>
          <w:lang w:bidi="ru-RU"/>
        </w:rPr>
      </w:pPr>
      <w:r w:rsidRPr="00715553">
        <w:rPr>
          <w:rFonts w:ascii="Times New Roman" w:eastAsiaTheme="minorHAnsi" w:hAnsi="Times New Roman"/>
          <w:sz w:val="28"/>
          <w:szCs w:val="28"/>
          <w:lang w:bidi="ru-RU"/>
        </w:rPr>
        <w:t>В площади Лицензионного участка недр организован одиночный скважинный водозабор, состоящий из одной разведочно-эксплуатационной скважины №2014 на воду, пробуренной без выполнения целенаправленного комплекса поисково-разведочных работ. Водозаборная скважина (глубина 200м) пробурена Камчатским участком треста «Востокбурвод» в 1982 г., в том же году скважина была введена в эксплуатацию. В скважине установлен насос ЭЦВ 8-25-100, производительностью 125 м</w:t>
      </w:r>
      <w:r w:rsidRPr="00715553">
        <w:rPr>
          <w:rFonts w:ascii="Times New Roman" w:eastAsiaTheme="minorHAnsi" w:hAnsi="Times New Roman"/>
          <w:sz w:val="28"/>
          <w:szCs w:val="28"/>
          <w:vertAlign w:val="superscript"/>
          <w:lang w:bidi="ru-RU"/>
        </w:rPr>
        <w:t>3</w:t>
      </w:r>
      <w:r w:rsidRPr="00715553">
        <w:rPr>
          <w:rFonts w:ascii="Times New Roman" w:eastAsiaTheme="minorHAnsi" w:hAnsi="Times New Roman"/>
          <w:sz w:val="28"/>
          <w:szCs w:val="28"/>
          <w:lang w:bidi="ru-RU"/>
        </w:rPr>
        <w:t>/сут.</w:t>
      </w:r>
    </w:p>
    <w:p w14:paraId="42EA4F17" w14:textId="77777777" w:rsidR="0086484C" w:rsidRPr="00715553" w:rsidRDefault="0086484C" w:rsidP="005B768E">
      <w:pPr>
        <w:spacing w:after="0" w:line="240" w:lineRule="auto"/>
        <w:ind w:firstLine="709"/>
        <w:jc w:val="both"/>
        <w:rPr>
          <w:rFonts w:ascii="Times New Roman" w:eastAsiaTheme="minorHAnsi" w:hAnsi="Times New Roman"/>
          <w:sz w:val="28"/>
          <w:szCs w:val="28"/>
          <w:lang w:bidi="ru-RU"/>
        </w:rPr>
      </w:pPr>
      <w:r w:rsidRPr="00715553">
        <w:rPr>
          <w:rFonts w:ascii="Times New Roman" w:eastAsiaTheme="minorHAnsi" w:hAnsi="Times New Roman"/>
          <w:sz w:val="28"/>
          <w:szCs w:val="28"/>
          <w:lang w:bidi="ru-RU"/>
        </w:rPr>
        <w:t>Максимально достигнутая производительность скважины в процессе пробной откачки по окончании бурения составила 18 м</w:t>
      </w:r>
      <w:r w:rsidRPr="00715553">
        <w:rPr>
          <w:rFonts w:ascii="Times New Roman" w:eastAsiaTheme="minorHAnsi" w:hAnsi="Times New Roman"/>
          <w:sz w:val="28"/>
          <w:szCs w:val="28"/>
          <w:vertAlign w:val="superscript"/>
          <w:lang w:bidi="ru-RU"/>
        </w:rPr>
        <w:t>3</w:t>
      </w:r>
      <w:r w:rsidRPr="00715553">
        <w:rPr>
          <w:rFonts w:ascii="Times New Roman" w:eastAsiaTheme="minorHAnsi" w:hAnsi="Times New Roman"/>
          <w:sz w:val="28"/>
          <w:szCs w:val="28"/>
          <w:lang w:bidi="ru-RU"/>
        </w:rPr>
        <w:t>/час (432 м</w:t>
      </w:r>
      <w:r w:rsidRPr="00715553">
        <w:rPr>
          <w:rFonts w:ascii="Times New Roman" w:eastAsiaTheme="minorHAnsi" w:hAnsi="Times New Roman"/>
          <w:sz w:val="28"/>
          <w:szCs w:val="28"/>
          <w:vertAlign w:val="superscript"/>
          <w:lang w:bidi="ru-RU"/>
        </w:rPr>
        <w:t>3</w:t>
      </w:r>
      <w:r w:rsidRPr="00715553">
        <w:rPr>
          <w:rFonts w:ascii="Times New Roman" w:eastAsiaTheme="minorHAnsi" w:hAnsi="Times New Roman"/>
          <w:sz w:val="28"/>
          <w:szCs w:val="28"/>
        </w:rPr>
        <w:t>/</w:t>
      </w:r>
      <w:r w:rsidRPr="00715553">
        <w:rPr>
          <w:rFonts w:ascii="Times New Roman" w:eastAsiaTheme="minorHAnsi" w:hAnsi="Times New Roman"/>
          <w:sz w:val="28"/>
          <w:szCs w:val="28"/>
          <w:lang w:bidi="ru-RU"/>
        </w:rPr>
        <w:t>сут), при понижении уровня воды в скважине 23,8 м; удельный дебит скважины – 0,97 м3/ч. Статический уровень воды в скважине на глубине составил 35,2м. Дебит 25м</w:t>
      </w:r>
      <w:r w:rsidRPr="00715553">
        <w:rPr>
          <w:rFonts w:ascii="Times New Roman" w:eastAsiaTheme="minorHAnsi" w:hAnsi="Times New Roman"/>
          <w:sz w:val="28"/>
          <w:szCs w:val="28"/>
          <w:vertAlign w:val="superscript"/>
          <w:lang w:bidi="ru-RU"/>
        </w:rPr>
        <w:t>3</w:t>
      </w:r>
      <w:r w:rsidRPr="00715553">
        <w:rPr>
          <w:rFonts w:ascii="Times New Roman" w:eastAsiaTheme="minorHAnsi" w:hAnsi="Times New Roman"/>
          <w:sz w:val="28"/>
          <w:szCs w:val="28"/>
          <w:lang w:bidi="ru-RU"/>
        </w:rPr>
        <w:t>/ч.</w:t>
      </w:r>
    </w:p>
    <w:p w14:paraId="31E90E42" w14:textId="77777777" w:rsidR="0086484C" w:rsidRPr="00715553" w:rsidRDefault="0086484C" w:rsidP="005B768E">
      <w:pPr>
        <w:spacing w:after="0" w:line="240" w:lineRule="auto"/>
        <w:ind w:firstLine="709"/>
        <w:jc w:val="both"/>
        <w:rPr>
          <w:rFonts w:ascii="Times New Roman" w:eastAsiaTheme="minorHAnsi" w:hAnsi="Times New Roman"/>
          <w:sz w:val="28"/>
          <w:szCs w:val="28"/>
          <w:lang w:bidi="ru-RU"/>
        </w:rPr>
      </w:pPr>
      <w:r w:rsidRPr="00715553">
        <w:rPr>
          <w:rFonts w:ascii="Times New Roman" w:eastAsiaTheme="minorHAnsi" w:hAnsi="Times New Roman"/>
          <w:sz w:val="28"/>
          <w:szCs w:val="28"/>
          <w:lang w:bidi="ru-RU"/>
        </w:rPr>
        <w:t>Величина водоотбора (добыча воды) по участку Котельный составляет 109,24 м/сут (до 39,873 тыс. м</w:t>
      </w:r>
      <w:r w:rsidRPr="00715553">
        <w:rPr>
          <w:rFonts w:ascii="Times New Roman" w:eastAsiaTheme="minorHAnsi" w:hAnsi="Times New Roman"/>
          <w:sz w:val="28"/>
          <w:szCs w:val="28"/>
          <w:vertAlign w:val="superscript"/>
          <w:lang w:bidi="ru-RU"/>
        </w:rPr>
        <w:t>3</w:t>
      </w:r>
      <w:r w:rsidRPr="00715553">
        <w:rPr>
          <w:rFonts w:ascii="Times New Roman" w:eastAsiaTheme="minorHAnsi" w:hAnsi="Times New Roman"/>
          <w:sz w:val="28"/>
          <w:szCs w:val="28"/>
          <w:lang w:bidi="ru-RU"/>
        </w:rPr>
        <w:t>/год).</w:t>
      </w:r>
    </w:p>
    <w:p w14:paraId="54D4B8D7" w14:textId="77777777" w:rsidR="0086484C" w:rsidRPr="00715553" w:rsidRDefault="0086484C" w:rsidP="005B768E">
      <w:pPr>
        <w:spacing w:after="0" w:line="240" w:lineRule="auto"/>
        <w:ind w:firstLine="709"/>
        <w:jc w:val="both"/>
        <w:rPr>
          <w:rFonts w:ascii="Times New Roman" w:eastAsiaTheme="minorHAnsi" w:hAnsi="Times New Roman"/>
          <w:sz w:val="28"/>
          <w:szCs w:val="28"/>
          <w:lang w:bidi="ru-RU"/>
        </w:rPr>
      </w:pPr>
      <w:r w:rsidRPr="00715553">
        <w:rPr>
          <w:rFonts w:ascii="Times New Roman" w:eastAsiaTheme="minorHAnsi" w:hAnsi="Times New Roman"/>
          <w:sz w:val="28"/>
          <w:szCs w:val="28"/>
          <w:lang w:bidi="ru-RU"/>
        </w:rPr>
        <w:t>Давление на выходе 6 кг/с.</w:t>
      </w:r>
    </w:p>
    <w:p w14:paraId="7FC3F927" w14:textId="77777777" w:rsidR="0086484C" w:rsidRPr="00715553" w:rsidRDefault="0086484C" w:rsidP="005B768E">
      <w:pPr>
        <w:spacing w:after="0" w:line="240" w:lineRule="auto"/>
        <w:ind w:firstLine="709"/>
        <w:jc w:val="both"/>
        <w:rPr>
          <w:rFonts w:ascii="Times New Roman" w:eastAsiaTheme="minorHAnsi" w:hAnsi="Times New Roman"/>
          <w:sz w:val="28"/>
          <w:szCs w:val="28"/>
          <w:lang w:bidi="ru-RU"/>
        </w:rPr>
      </w:pPr>
      <w:r w:rsidRPr="00715553">
        <w:rPr>
          <w:rFonts w:ascii="Times New Roman" w:eastAsiaTheme="minorHAnsi" w:hAnsi="Times New Roman"/>
          <w:sz w:val="28"/>
          <w:szCs w:val="28"/>
          <w:lang w:bidi="ru-RU"/>
        </w:rPr>
        <w:lastRenderedPageBreak/>
        <w:t>Режим добычи воды (водопотребление) круглогодичный с неравномерным сезонным и суточным графиком водоотбора.</w:t>
      </w:r>
    </w:p>
    <w:p w14:paraId="1C3A4056" w14:textId="77777777" w:rsidR="0086484C" w:rsidRPr="00715553" w:rsidRDefault="0086484C" w:rsidP="005B768E">
      <w:pPr>
        <w:spacing w:after="0" w:line="240" w:lineRule="auto"/>
        <w:ind w:firstLine="709"/>
        <w:jc w:val="both"/>
        <w:rPr>
          <w:rFonts w:ascii="Times New Roman" w:eastAsiaTheme="minorHAnsi" w:hAnsi="Times New Roman"/>
          <w:sz w:val="28"/>
          <w:szCs w:val="28"/>
          <w:lang w:bidi="ru-RU"/>
        </w:rPr>
      </w:pPr>
      <w:r w:rsidRPr="00715553">
        <w:rPr>
          <w:rFonts w:ascii="Times New Roman" w:hAnsi="Times New Roman"/>
          <w:b/>
          <w:sz w:val="28"/>
          <w:szCs w:val="28"/>
          <w:u w:val="single"/>
          <w:lang w:bidi="ru-RU"/>
        </w:rPr>
        <w:t>Участок Западносветловский</w:t>
      </w:r>
      <w:r w:rsidRPr="00715553">
        <w:rPr>
          <w:rFonts w:ascii="Times New Roman" w:eastAsiaTheme="minorHAnsi" w:hAnsi="Times New Roman"/>
          <w:sz w:val="28"/>
          <w:szCs w:val="28"/>
          <w:lang w:bidi="ru-RU"/>
        </w:rPr>
        <w:t xml:space="preserve"> расположен в юго-западном секторе п. Светлый (ул. Луговая), приблизительно в 230 м от автодороги г. Петропавловск-Камчатский - г. Елизово и в 400 м к юго-востоку от участка Котельный.</w:t>
      </w:r>
    </w:p>
    <w:p w14:paraId="01C2DDC4" w14:textId="77777777" w:rsidR="0086484C" w:rsidRPr="00715553" w:rsidRDefault="0086484C" w:rsidP="005B768E">
      <w:pPr>
        <w:spacing w:after="0" w:line="240" w:lineRule="auto"/>
        <w:ind w:firstLine="709"/>
        <w:jc w:val="both"/>
        <w:rPr>
          <w:rFonts w:ascii="Times New Roman" w:eastAsiaTheme="minorHAnsi" w:hAnsi="Times New Roman"/>
          <w:sz w:val="28"/>
          <w:szCs w:val="28"/>
          <w:lang w:bidi="ru-RU"/>
        </w:rPr>
      </w:pPr>
      <w:r w:rsidRPr="00715553">
        <w:rPr>
          <w:rFonts w:ascii="Times New Roman" w:eastAsiaTheme="minorHAnsi" w:hAnsi="Times New Roman"/>
          <w:sz w:val="28"/>
          <w:szCs w:val="28"/>
          <w:lang w:bidi="ru-RU"/>
        </w:rPr>
        <w:t>В площади Лицензионного участка недр организован одиночный скважинный водозабор, состоящий из одной разведочно-эксплуатационной скважины №16-166 на воду, пробуренной без выполнения целенаправленного комплекса поисково-разведочных работ. Водозаборная скважина (глубина 200 м) пробурена Приморским участком треста «Востокбурвод» в 1972 г., в том же году скважина была введена в эксплуатацию.</w:t>
      </w:r>
      <w:r w:rsidRPr="00715553">
        <w:rPr>
          <w:rFonts w:ascii="Times New Roman" w:hAnsi="Times New Roman"/>
          <w:sz w:val="28"/>
          <w:szCs w:val="28"/>
        </w:rPr>
        <w:t xml:space="preserve"> </w:t>
      </w:r>
      <w:r w:rsidRPr="00715553">
        <w:rPr>
          <w:rFonts w:ascii="Times New Roman" w:eastAsiaTheme="minorHAnsi" w:hAnsi="Times New Roman"/>
          <w:sz w:val="28"/>
          <w:szCs w:val="28"/>
          <w:lang w:bidi="ru-RU"/>
        </w:rPr>
        <w:t>В скважине установлен насос ЭЦВ 8-25-100, производительностью 125 м3/сут.</w:t>
      </w:r>
    </w:p>
    <w:p w14:paraId="2BC2565C" w14:textId="77777777" w:rsidR="0086484C" w:rsidRPr="00715553" w:rsidRDefault="0086484C" w:rsidP="005B768E">
      <w:pPr>
        <w:spacing w:after="0" w:line="240" w:lineRule="auto"/>
        <w:ind w:firstLine="709"/>
        <w:jc w:val="both"/>
        <w:rPr>
          <w:rFonts w:ascii="Times New Roman" w:eastAsiaTheme="minorHAnsi" w:hAnsi="Times New Roman"/>
          <w:sz w:val="28"/>
          <w:szCs w:val="28"/>
          <w:lang w:bidi="ru-RU"/>
        </w:rPr>
      </w:pPr>
      <w:r w:rsidRPr="00715553">
        <w:rPr>
          <w:rFonts w:ascii="Times New Roman" w:eastAsiaTheme="minorHAnsi" w:hAnsi="Times New Roman"/>
          <w:sz w:val="28"/>
          <w:szCs w:val="28"/>
          <w:lang w:bidi="ru-RU"/>
        </w:rPr>
        <w:t>Максимально достигнутая производительность скважины в процессе пробной откачки по окончании бурения составила 25,2 м</w:t>
      </w:r>
      <w:r w:rsidRPr="00715553">
        <w:rPr>
          <w:rFonts w:ascii="Times New Roman" w:eastAsiaTheme="minorHAnsi" w:hAnsi="Times New Roman"/>
          <w:sz w:val="28"/>
          <w:szCs w:val="28"/>
          <w:vertAlign w:val="superscript"/>
          <w:lang w:bidi="ru-RU"/>
        </w:rPr>
        <w:t>3</w:t>
      </w:r>
      <w:r w:rsidRPr="00715553">
        <w:rPr>
          <w:rFonts w:ascii="Times New Roman" w:eastAsiaTheme="minorHAnsi" w:hAnsi="Times New Roman"/>
          <w:sz w:val="28"/>
          <w:szCs w:val="28"/>
          <w:lang w:bidi="ru-RU"/>
        </w:rPr>
        <w:t>/час (604,8 м</w:t>
      </w:r>
      <w:r w:rsidRPr="00715553">
        <w:rPr>
          <w:rFonts w:ascii="Times New Roman" w:eastAsiaTheme="minorHAnsi" w:hAnsi="Times New Roman"/>
          <w:sz w:val="28"/>
          <w:szCs w:val="28"/>
          <w:vertAlign w:val="superscript"/>
          <w:lang w:bidi="ru-RU"/>
        </w:rPr>
        <w:t>3</w:t>
      </w:r>
      <w:r w:rsidRPr="00715553">
        <w:rPr>
          <w:rFonts w:ascii="Times New Roman" w:eastAsiaTheme="minorHAnsi" w:hAnsi="Times New Roman"/>
          <w:sz w:val="28"/>
          <w:szCs w:val="28"/>
          <w:lang w:bidi="ru-RU"/>
        </w:rPr>
        <w:t>/сут), при понижении уровня воды в скважине 23 м; удельный дебит скважины - 0,3 л/с. Статический уровень воды в скважине на момент гидрогеологического опробования составил 20 м.</w:t>
      </w:r>
    </w:p>
    <w:p w14:paraId="5977DD11" w14:textId="77777777" w:rsidR="0086484C" w:rsidRPr="00715553" w:rsidRDefault="0086484C" w:rsidP="005B768E">
      <w:pPr>
        <w:spacing w:after="0" w:line="240" w:lineRule="auto"/>
        <w:ind w:firstLine="709"/>
        <w:jc w:val="both"/>
        <w:rPr>
          <w:rFonts w:ascii="Times New Roman" w:eastAsiaTheme="minorHAnsi" w:hAnsi="Times New Roman"/>
          <w:sz w:val="28"/>
          <w:szCs w:val="28"/>
          <w:lang w:bidi="ru-RU"/>
        </w:rPr>
      </w:pPr>
      <w:r w:rsidRPr="00715553">
        <w:rPr>
          <w:rFonts w:ascii="Times New Roman" w:eastAsiaTheme="minorHAnsi" w:hAnsi="Times New Roman"/>
          <w:sz w:val="28"/>
          <w:szCs w:val="28"/>
          <w:lang w:bidi="ru-RU"/>
        </w:rPr>
        <w:t>Текущая величина водоотбора (добыча воды) по участку Западносветловский составляет 64,701 м</w:t>
      </w:r>
      <w:r w:rsidRPr="00715553">
        <w:rPr>
          <w:rFonts w:ascii="Times New Roman" w:eastAsiaTheme="minorHAnsi" w:hAnsi="Times New Roman"/>
          <w:sz w:val="28"/>
          <w:szCs w:val="28"/>
          <w:vertAlign w:val="superscript"/>
          <w:lang w:bidi="ru-RU"/>
        </w:rPr>
        <w:t>3</w:t>
      </w:r>
      <w:r w:rsidRPr="00715553">
        <w:rPr>
          <w:rFonts w:ascii="Times New Roman" w:eastAsiaTheme="minorHAnsi" w:hAnsi="Times New Roman"/>
          <w:sz w:val="28"/>
          <w:szCs w:val="28"/>
          <w:lang w:bidi="ru-RU"/>
        </w:rPr>
        <w:t>/сут (до 23,616 тыс. м</w:t>
      </w:r>
      <w:r w:rsidRPr="00715553">
        <w:rPr>
          <w:rFonts w:ascii="Times New Roman" w:eastAsiaTheme="minorHAnsi" w:hAnsi="Times New Roman"/>
          <w:sz w:val="28"/>
          <w:szCs w:val="28"/>
          <w:vertAlign w:val="superscript"/>
          <w:lang w:bidi="ru-RU"/>
        </w:rPr>
        <w:t>3</w:t>
      </w:r>
      <w:r w:rsidRPr="00715553">
        <w:rPr>
          <w:rFonts w:ascii="Times New Roman" w:eastAsiaTheme="minorHAnsi" w:hAnsi="Times New Roman"/>
          <w:sz w:val="28"/>
          <w:szCs w:val="28"/>
          <w:lang w:bidi="ru-RU"/>
        </w:rPr>
        <w:t>/год), перспективный водоотбор (добыча ПВ) не определён. Режим добычи ПВ (водопотребление) круглогодичный с неравномерным сезонным и суточным графиком водоотбора.</w:t>
      </w:r>
    </w:p>
    <w:p w14:paraId="6668B741" w14:textId="77777777" w:rsidR="0086484C" w:rsidRPr="00715553" w:rsidRDefault="0086484C" w:rsidP="005B768E">
      <w:pPr>
        <w:spacing w:after="0" w:line="240" w:lineRule="auto"/>
        <w:ind w:firstLine="709"/>
        <w:jc w:val="both"/>
        <w:rPr>
          <w:rFonts w:ascii="Times New Roman" w:eastAsiaTheme="minorHAnsi" w:hAnsi="Times New Roman"/>
          <w:sz w:val="28"/>
          <w:szCs w:val="28"/>
          <w:lang w:bidi="ru-RU"/>
        </w:rPr>
      </w:pPr>
      <w:r w:rsidRPr="00715553">
        <w:rPr>
          <w:rFonts w:ascii="Times New Roman" w:hAnsi="Times New Roman"/>
          <w:b/>
          <w:i/>
          <w:sz w:val="28"/>
          <w:szCs w:val="28"/>
          <w:u w:val="single"/>
          <w:lang w:bidi="ru-RU"/>
        </w:rPr>
        <w:t>Участок Светлый-3</w:t>
      </w:r>
      <w:r w:rsidRPr="00715553">
        <w:rPr>
          <w:rFonts w:ascii="Times New Roman" w:eastAsiaTheme="minorHAnsi" w:hAnsi="Times New Roman"/>
          <w:sz w:val="28"/>
          <w:szCs w:val="28"/>
          <w:lang w:bidi="ru-RU"/>
        </w:rPr>
        <w:t xml:space="preserve"> расположен на восточной окраине п. Светлый (ул. Берёзовая), приблизительно в 400 м от автодороги г. Петропавловск-Камчатский - г.Елизово, на левобережной высокой террасе безымянного ручья (приблизительно в 0,5 км).</w:t>
      </w:r>
    </w:p>
    <w:p w14:paraId="5A4B2FE6" w14:textId="77777777" w:rsidR="0086484C" w:rsidRPr="00715553" w:rsidRDefault="0086484C" w:rsidP="005B768E">
      <w:pPr>
        <w:spacing w:after="0" w:line="240" w:lineRule="auto"/>
        <w:ind w:firstLine="709"/>
        <w:jc w:val="both"/>
        <w:rPr>
          <w:rFonts w:ascii="Times New Roman" w:eastAsiaTheme="minorHAnsi" w:hAnsi="Times New Roman"/>
          <w:sz w:val="28"/>
          <w:szCs w:val="28"/>
          <w:lang w:bidi="ru-RU"/>
        </w:rPr>
      </w:pPr>
      <w:r w:rsidRPr="00715553">
        <w:rPr>
          <w:rFonts w:ascii="Times New Roman" w:eastAsiaTheme="minorHAnsi" w:hAnsi="Times New Roman"/>
          <w:sz w:val="28"/>
          <w:szCs w:val="28"/>
          <w:lang w:bidi="ru-RU"/>
        </w:rPr>
        <w:t xml:space="preserve">В соответствии с Перечнем месторождений (ТФИ, 2009 г.) ближайший действующий автономный участок Крутобереговый-2 Крутоберегового месторождения ППВ расположен в 0,3 км юго-западнее участка Светлый-3. </w:t>
      </w:r>
    </w:p>
    <w:p w14:paraId="11796AFE" w14:textId="77777777" w:rsidR="0086484C" w:rsidRPr="00715553" w:rsidRDefault="0086484C" w:rsidP="005B768E">
      <w:pPr>
        <w:spacing w:after="0" w:line="240" w:lineRule="auto"/>
        <w:ind w:firstLine="709"/>
        <w:jc w:val="both"/>
        <w:rPr>
          <w:rFonts w:ascii="Times New Roman" w:eastAsiaTheme="minorHAnsi" w:hAnsi="Times New Roman"/>
          <w:sz w:val="28"/>
          <w:szCs w:val="28"/>
          <w:lang w:bidi="ru-RU"/>
        </w:rPr>
      </w:pPr>
      <w:r w:rsidRPr="00715553">
        <w:rPr>
          <w:rFonts w:ascii="Times New Roman" w:eastAsiaTheme="minorHAnsi" w:hAnsi="Times New Roman"/>
          <w:sz w:val="28"/>
          <w:szCs w:val="28"/>
          <w:lang w:bidi="ru-RU"/>
        </w:rPr>
        <w:t>В площади Лицензионного участка недр Светлый-3 организован одиночный скважинный водозабор, состоящий из одной разведочно-эксплуатационной скважины №2094 на воду, пробуренной без выполнения целенаправленного комплекса поисково-разведочных работ. Водозаборная скважина (глубина 99 м) пробурена Камчатским участком треста «Востокбурвод» в 1974 г. В скважине установлен насос 2ЭЦВ 6-16-100, производительностью 504 м3/сут.</w:t>
      </w:r>
    </w:p>
    <w:p w14:paraId="7A0A3CFB" w14:textId="77777777" w:rsidR="0086484C" w:rsidRPr="00715553" w:rsidRDefault="0086484C" w:rsidP="005B768E">
      <w:pPr>
        <w:spacing w:after="0" w:line="240" w:lineRule="auto"/>
        <w:ind w:firstLine="709"/>
        <w:jc w:val="both"/>
        <w:rPr>
          <w:rFonts w:ascii="Times New Roman" w:eastAsiaTheme="minorHAnsi" w:hAnsi="Times New Roman"/>
          <w:sz w:val="28"/>
          <w:szCs w:val="28"/>
          <w:lang w:bidi="ru-RU"/>
        </w:rPr>
      </w:pPr>
      <w:r w:rsidRPr="00715553">
        <w:rPr>
          <w:rFonts w:ascii="Times New Roman" w:eastAsiaTheme="minorHAnsi" w:hAnsi="Times New Roman"/>
          <w:sz w:val="28"/>
          <w:szCs w:val="28"/>
          <w:lang w:bidi="ru-RU"/>
        </w:rPr>
        <w:t>Максимально достигнутая производительность скважины в процессе пробной откачки по окончании бурения составила 15 м</w:t>
      </w:r>
      <w:r w:rsidRPr="00715553">
        <w:rPr>
          <w:rFonts w:ascii="Times New Roman" w:eastAsiaTheme="minorHAnsi" w:hAnsi="Times New Roman"/>
          <w:sz w:val="28"/>
          <w:szCs w:val="28"/>
          <w:vertAlign w:val="superscript"/>
          <w:lang w:bidi="ru-RU"/>
        </w:rPr>
        <w:t>3</w:t>
      </w:r>
      <w:r w:rsidRPr="00715553">
        <w:rPr>
          <w:rFonts w:ascii="Times New Roman" w:eastAsiaTheme="minorHAnsi" w:hAnsi="Times New Roman"/>
          <w:sz w:val="28"/>
          <w:szCs w:val="28"/>
          <w:lang w:bidi="ru-RU"/>
        </w:rPr>
        <w:t>/час (360 м</w:t>
      </w:r>
      <w:r w:rsidRPr="00715553">
        <w:rPr>
          <w:rFonts w:ascii="Times New Roman" w:eastAsiaTheme="minorHAnsi" w:hAnsi="Times New Roman"/>
          <w:sz w:val="28"/>
          <w:szCs w:val="28"/>
          <w:vertAlign w:val="superscript"/>
          <w:lang w:bidi="ru-RU"/>
        </w:rPr>
        <w:t>3</w:t>
      </w:r>
      <w:r w:rsidRPr="00715553">
        <w:rPr>
          <w:rFonts w:ascii="Times New Roman" w:eastAsiaTheme="minorHAnsi" w:hAnsi="Times New Roman"/>
          <w:sz w:val="28"/>
          <w:szCs w:val="28"/>
          <w:lang w:bidi="ru-RU"/>
        </w:rPr>
        <w:t>/сут), при понижении уровня воды в скважине 38 м; удельный дебит скважины - 0,11 л/с. Статический уровень воды в скважине на глубине 25 м.</w:t>
      </w:r>
    </w:p>
    <w:p w14:paraId="75D2578D" w14:textId="77777777" w:rsidR="0086484C" w:rsidRPr="00715553" w:rsidRDefault="0086484C" w:rsidP="005B768E">
      <w:pPr>
        <w:spacing w:after="0" w:line="240" w:lineRule="auto"/>
        <w:ind w:firstLine="709"/>
        <w:jc w:val="both"/>
        <w:rPr>
          <w:rFonts w:ascii="Times New Roman" w:eastAsiaTheme="minorHAnsi" w:hAnsi="Times New Roman"/>
          <w:sz w:val="28"/>
          <w:szCs w:val="28"/>
          <w:lang w:bidi="ru-RU"/>
        </w:rPr>
      </w:pPr>
      <w:r w:rsidRPr="00715553">
        <w:rPr>
          <w:rFonts w:ascii="Times New Roman" w:eastAsiaTheme="minorHAnsi" w:hAnsi="Times New Roman"/>
          <w:sz w:val="28"/>
          <w:szCs w:val="28"/>
          <w:lang w:bidi="ru-RU"/>
        </w:rPr>
        <w:t>Текущая величина водоотбора (добыча воды) по участку Светлый-3 составляет 325,128 м</w:t>
      </w:r>
      <w:r w:rsidRPr="00715553">
        <w:rPr>
          <w:rFonts w:ascii="Times New Roman" w:eastAsiaTheme="minorHAnsi" w:hAnsi="Times New Roman"/>
          <w:sz w:val="28"/>
          <w:szCs w:val="28"/>
          <w:vertAlign w:val="superscript"/>
          <w:lang w:bidi="ru-RU"/>
        </w:rPr>
        <w:t>3</w:t>
      </w:r>
      <w:r w:rsidRPr="00715553">
        <w:rPr>
          <w:rFonts w:ascii="Times New Roman" w:eastAsiaTheme="minorHAnsi" w:hAnsi="Times New Roman"/>
          <w:sz w:val="28"/>
          <w:szCs w:val="28"/>
          <w:lang w:bidi="ru-RU"/>
        </w:rPr>
        <w:t>/сут (до 118,672 тыс. м</w:t>
      </w:r>
      <w:r w:rsidRPr="00715553">
        <w:rPr>
          <w:rFonts w:ascii="Times New Roman" w:eastAsiaTheme="minorHAnsi" w:hAnsi="Times New Roman"/>
          <w:sz w:val="28"/>
          <w:szCs w:val="28"/>
          <w:vertAlign w:val="superscript"/>
          <w:lang w:bidi="ru-RU"/>
        </w:rPr>
        <w:t>3</w:t>
      </w:r>
      <w:r w:rsidRPr="00715553">
        <w:rPr>
          <w:rFonts w:ascii="Times New Roman" w:eastAsiaTheme="minorHAnsi" w:hAnsi="Times New Roman"/>
          <w:sz w:val="28"/>
          <w:szCs w:val="28"/>
          <w:lang w:bidi="ru-RU"/>
        </w:rPr>
        <w:t xml:space="preserve">/год), перспективный водоотбор (добыча воды) не определён. </w:t>
      </w:r>
      <w:r w:rsidRPr="00715553">
        <w:rPr>
          <w:rFonts w:ascii="Times New Roman" w:eastAsiaTheme="minorHAnsi" w:hAnsi="Times New Roman"/>
          <w:sz w:val="28"/>
          <w:szCs w:val="28"/>
          <w:lang w:bidi="ru-RU"/>
        </w:rPr>
        <w:tab/>
        <w:t>Режим добычи воды (водопотребление) круглогодичный с неравномерным сезонным и суточным графиком водоотбора.</w:t>
      </w:r>
    </w:p>
    <w:p w14:paraId="51EFF8FF" w14:textId="77777777" w:rsidR="0086484C" w:rsidRPr="00715553" w:rsidRDefault="0086484C" w:rsidP="005B768E">
      <w:pPr>
        <w:spacing w:after="0" w:line="240" w:lineRule="auto"/>
        <w:ind w:firstLine="709"/>
        <w:jc w:val="both"/>
        <w:rPr>
          <w:rFonts w:ascii="Times New Roman" w:eastAsiaTheme="minorHAnsi" w:hAnsi="Times New Roman"/>
          <w:sz w:val="28"/>
          <w:szCs w:val="28"/>
        </w:rPr>
      </w:pPr>
      <w:r w:rsidRPr="00715553">
        <w:rPr>
          <w:rFonts w:ascii="Times New Roman" w:eastAsiaTheme="minorHAnsi" w:hAnsi="Times New Roman"/>
          <w:sz w:val="28"/>
          <w:szCs w:val="28"/>
          <w:lang w:bidi="ru-RU"/>
        </w:rPr>
        <w:t xml:space="preserve">Все водозаборные скважины размещаются в соответствующих павильонах, ограничивающих несанкционированный доступ к ним. Устьевые обвязки скважин </w:t>
      </w:r>
      <w:r w:rsidRPr="00715553">
        <w:rPr>
          <w:rFonts w:ascii="Times New Roman" w:eastAsiaTheme="minorHAnsi" w:hAnsi="Times New Roman"/>
          <w:sz w:val="28"/>
          <w:szCs w:val="28"/>
          <w:lang w:bidi="ru-RU"/>
        </w:rPr>
        <w:lastRenderedPageBreak/>
        <w:t>выполнены без установки контрольно-измерительных приборов (водосчётчики) и устройств для замера уровня воды (пьезометры) в скважине.</w:t>
      </w:r>
    </w:p>
    <w:p w14:paraId="7E3036C9" w14:textId="77777777" w:rsidR="0086484C" w:rsidRPr="00715553" w:rsidRDefault="0086484C" w:rsidP="005B768E">
      <w:pPr>
        <w:spacing w:after="0" w:line="240" w:lineRule="auto"/>
        <w:ind w:firstLine="709"/>
        <w:jc w:val="both"/>
        <w:rPr>
          <w:rFonts w:ascii="Times New Roman" w:eastAsiaTheme="minorHAnsi" w:hAnsi="Times New Roman"/>
          <w:sz w:val="28"/>
          <w:szCs w:val="28"/>
        </w:rPr>
      </w:pPr>
      <w:r w:rsidRPr="00715553">
        <w:rPr>
          <w:rFonts w:ascii="Times New Roman" w:eastAsiaTheme="minorHAnsi" w:hAnsi="Times New Roman"/>
          <w:sz w:val="28"/>
          <w:szCs w:val="28"/>
          <w:lang w:bidi="ru-RU"/>
        </w:rPr>
        <w:t xml:space="preserve">Вокруг скважинных водозаборов отсутствуют нормативные зоны санитарной охраны, что приводит к увеличению отрицательного экологического воздействия на окружающую среду. </w:t>
      </w:r>
    </w:p>
    <w:p w14:paraId="1AB2A94B" w14:textId="77777777" w:rsidR="0086484C" w:rsidRPr="00715553" w:rsidRDefault="0086484C" w:rsidP="005B768E">
      <w:pPr>
        <w:spacing w:after="0" w:line="240" w:lineRule="auto"/>
        <w:ind w:firstLine="709"/>
        <w:jc w:val="both"/>
        <w:rPr>
          <w:rFonts w:ascii="Times New Roman" w:eastAsia="Times New Roman" w:hAnsi="Times New Roman"/>
          <w:sz w:val="28"/>
          <w:szCs w:val="28"/>
          <w:lang w:eastAsia="ar-SA"/>
        </w:rPr>
      </w:pPr>
      <w:r w:rsidRPr="00715553">
        <w:rPr>
          <w:rFonts w:ascii="Times New Roman" w:eastAsia="Times New Roman" w:hAnsi="Times New Roman"/>
          <w:sz w:val="28"/>
          <w:szCs w:val="28"/>
          <w:lang w:eastAsia="ar-SA"/>
        </w:rPr>
        <w:t xml:space="preserve">Так же, подача воды в систему водоснабжения осуществляется от магистральных водоводов, принадлежащих </w:t>
      </w:r>
      <w:bookmarkStart w:id="144" w:name="OLE_LINK15"/>
      <w:bookmarkStart w:id="145" w:name="OLE_LINK16"/>
      <w:r w:rsidRPr="00715553">
        <w:rPr>
          <w:rFonts w:ascii="Times New Roman" w:eastAsia="Times New Roman" w:hAnsi="Times New Roman"/>
          <w:sz w:val="28"/>
          <w:szCs w:val="28"/>
        </w:rPr>
        <w:t>КГУП «Камчатский водоканал»</w:t>
      </w:r>
      <w:bookmarkEnd w:id="144"/>
      <w:bookmarkEnd w:id="145"/>
      <w:r w:rsidRPr="00715553">
        <w:rPr>
          <w:rFonts w:ascii="Times New Roman" w:hAnsi="Times New Roman"/>
          <w:sz w:val="28"/>
          <w:szCs w:val="28"/>
          <w:lang w:eastAsia="ar-SA"/>
        </w:rPr>
        <w:t xml:space="preserve"> и проходящих</w:t>
      </w:r>
      <w:r w:rsidRPr="00715553">
        <w:rPr>
          <w:rFonts w:ascii="Times New Roman" w:eastAsia="Times New Roman" w:hAnsi="Times New Roman"/>
          <w:sz w:val="28"/>
          <w:szCs w:val="28"/>
          <w:lang w:eastAsia="ar-SA"/>
        </w:rPr>
        <w:t xml:space="preserve"> по территории Пионерского сельского поселения. В</w:t>
      </w:r>
      <w:r w:rsidRPr="00715553">
        <w:rPr>
          <w:rFonts w:ascii="Times New Roman" w:eastAsiaTheme="minorHAnsi" w:hAnsi="Times New Roman"/>
          <w:sz w:val="28"/>
          <w:szCs w:val="28"/>
        </w:rPr>
        <w:t>одовод от Авачинского водозабора</w:t>
      </w:r>
      <w:r w:rsidRPr="00715553">
        <w:rPr>
          <w:rFonts w:ascii="Times New Roman" w:eastAsia="Times New Roman" w:hAnsi="Times New Roman"/>
          <w:sz w:val="28"/>
          <w:szCs w:val="28"/>
          <w:lang w:eastAsia="ar-SA"/>
        </w:rPr>
        <w:t xml:space="preserve"> выполнен в два отдельных трубопровода диаметрами 2×1000 мм.</w:t>
      </w:r>
    </w:p>
    <w:p w14:paraId="531567DB" w14:textId="77777777" w:rsidR="0086484C" w:rsidRPr="00715553" w:rsidRDefault="0086484C" w:rsidP="005B768E">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Разбор воды потребителями осуществляется посредством индивидуальных вводов.</w:t>
      </w:r>
    </w:p>
    <w:p w14:paraId="614E9A1F" w14:textId="77777777" w:rsidR="0086484C" w:rsidRPr="00715553" w:rsidRDefault="0086484C" w:rsidP="005B768E">
      <w:pPr>
        <w:spacing w:after="0" w:line="240" w:lineRule="auto"/>
        <w:ind w:firstLine="709"/>
        <w:jc w:val="both"/>
        <w:rPr>
          <w:rFonts w:ascii="Times New Roman" w:eastAsia="Times New Roman" w:hAnsi="Times New Roman"/>
          <w:sz w:val="28"/>
          <w:szCs w:val="28"/>
          <w:lang w:bidi="ru-RU"/>
        </w:rPr>
      </w:pPr>
      <w:r w:rsidRPr="00715553">
        <w:rPr>
          <w:rFonts w:ascii="Times New Roman" w:eastAsia="Times New Roman" w:hAnsi="Times New Roman"/>
          <w:sz w:val="28"/>
          <w:szCs w:val="28"/>
          <w:lang w:bidi="ru-RU"/>
        </w:rPr>
        <w:t>Так как качество добываемой воды из скважин соответствует требованиям СанПиН 1.2.3685-21 «Гигиенические нормативы и требования к обеспечению безопасности и (или) безвредности для человека факторов среды обитания», водоподготовительные сооружении не требуются.</w:t>
      </w:r>
    </w:p>
    <w:p w14:paraId="40AE6847" w14:textId="0CDBCA94" w:rsidR="005B768E" w:rsidRPr="00715553" w:rsidRDefault="0086484C" w:rsidP="001C7101">
      <w:pPr>
        <w:spacing w:after="0" w:line="240" w:lineRule="auto"/>
        <w:jc w:val="right"/>
        <w:rPr>
          <w:rFonts w:ascii="Times New Roman" w:eastAsiaTheme="minorHAnsi" w:hAnsi="Times New Roman"/>
          <w:i/>
          <w:iCs/>
          <w:sz w:val="28"/>
          <w:szCs w:val="28"/>
        </w:rPr>
      </w:pPr>
      <w:r w:rsidRPr="00715553">
        <w:rPr>
          <w:rFonts w:ascii="Times New Roman" w:eastAsiaTheme="minorHAnsi" w:hAnsi="Times New Roman"/>
          <w:i/>
          <w:iCs/>
          <w:sz w:val="28"/>
          <w:szCs w:val="28"/>
        </w:rPr>
        <w:t xml:space="preserve">Таблица </w:t>
      </w:r>
      <w:r w:rsidR="001C7101" w:rsidRPr="00715553">
        <w:rPr>
          <w:rFonts w:ascii="Times New Roman" w:eastAsiaTheme="minorHAnsi" w:hAnsi="Times New Roman"/>
          <w:i/>
          <w:iCs/>
          <w:sz w:val="28"/>
          <w:szCs w:val="28"/>
        </w:rPr>
        <w:t>36</w:t>
      </w:r>
      <w:r w:rsidRPr="00715553">
        <w:rPr>
          <w:rFonts w:ascii="Times New Roman" w:eastAsiaTheme="minorHAnsi" w:hAnsi="Times New Roman"/>
          <w:i/>
          <w:iCs/>
          <w:sz w:val="28"/>
          <w:szCs w:val="28"/>
        </w:rPr>
        <w:t xml:space="preserve">. </w:t>
      </w:r>
    </w:p>
    <w:p w14:paraId="1F7B833C" w14:textId="5CEB0F14" w:rsidR="0086484C" w:rsidRPr="00715553" w:rsidRDefault="0086484C" w:rsidP="001C7101">
      <w:pPr>
        <w:spacing w:after="0" w:line="240" w:lineRule="auto"/>
        <w:jc w:val="center"/>
        <w:rPr>
          <w:rFonts w:ascii="Times New Roman" w:hAnsi="Times New Roman"/>
          <w:i/>
          <w:iCs/>
          <w:sz w:val="28"/>
          <w:szCs w:val="28"/>
        </w:rPr>
      </w:pPr>
      <w:r w:rsidRPr="00715553">
        <w:rPr>
          <w:rFonts w:ascii="Times New Roman" w:hAnsi="Times New Roman"/>
          <w:i/>
          <w:iCs/>
          <w:sz w:val="28"/>
          <w:szCs w:val="28"/>
        </w:rPr>
        <w:t>Наличие контроля качества воды по показателям на системах водоснабжения на 01.01.2021 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44"/>
        <w:gridCol w:w="6119"/>
        <w:gridCol w:w="1697"/>
        <w:gridCol w:w="1661"/>
      </w:tblGrid>
      <w:tr w:rsidR="00715553" w:rsidRPr="00715553" w14:paraId="140A0183" w14:textId="77777777" w:rsidTr="0086484C">
        <w:trPr>
          <w:tblHeader/>
          <w:jc w:val="center"/>
        </w:trPr>
        <w:tc>
          <w:tcPr>
            <w:tcW w:w="453" w:type="pct"/>
            <w:shd w:val="clear" w:color="auto" w:fill="D9D9D9"/>
            <w:vAlign w:val="center"/>
          </w:tcPr>
          <w:p w14:paraId="606664D2" w14:textId="77777777" w:rsidR="0086484C" w:rsidRPr="00715553" w:rsidRDefault="0086484C" w:rsidP="005B768E">
            <w:pPr>
              <w:spacing w:after="0" w:line="240" w:lineRule="auto"/>
              <w:jc w:val="center"/>
              <w:rPr>
                <w:rFonts w:ascii="Times New Roman" w:eastAsia="Times New Roman" w:hAnsi="Times New Roman"/>
                <w:b/>
              </w:rPr>
            </w:pPr>
            <w:r w:rsidRPr="00715553">
              <w:rPr>
                <w:rFonts w:ascii="Times New Roman" w:eastAsia="Times New Roman" w:hAnsi="Times New Roman"/>
                <w:b/>
              </w:rPr>
              <w:t>№ п/п</w:t>
            </w:r>
          </w:p>
        </w:tc>
        <w:tc>
          <w:tcPr>
            <w:tcW w:w="2936" w:type="pct"/>
            <w:shd w:val="clear" w:color="auto" w:fill="D9D9D9"/>
            <w:vAlign w:val="center"/>
          </w:tcPr>
          <w:p w14:paraId="5336A5D4" w14:textId="77777777" w:rsidR="0086484C" w:rsidRPr="00715553" w:rsidRDefault="0086484C" w:rsidP="005B768E">
            <w:pPr>
              <w:spacing w:after="0" w:line="240" w:lineRule="auto"/>
              <w:jc w:val="center"/>
              <w:rPr>
                <w:rFonts w:ascii="Times New Roman" w:eastAsia="Times New Roman" w:hAnsi="Times New Roman"/>
                <w:b/>
              </w:rPr>
            </w:pPr>
            <w:r w:rsidRPr="00715553">
              <w:rPr>
                <w:rFonts w:ascii="Times New Roman" w:eastAsia="Times New Roman" w:hAnsi="Times New Roman"/>
                <w:b/>
              </w:rPr>
              <w:t>Наименование</w:t>
            </w:r>
          </w:p>
        </w:tc>
        <w:tc>
          <w:tcPr>
            <w:tcW w:w="814" w:type="pct"/>
            <w:shd w:val="clear" w:color="auto" w:fill="D9D9D9"/>
            <w:vAlign w:val="center"/>
          </w:tcPr>
          <w:p w14:paraId="7284922D" w14:textId="77777777" w:rsidR="0086484C" w:rsidRPr="00715553" w:rsidRDefault="0086484C" w:rsidP="005B768E">
            <w:pPr>
              <w:spacing w:after="0" w:line="240" w:lineRule="auto"/>
              <w:jc w:val="center"/>
              <w:rPr>
                <w:rFonts w:ascii="Times New Roman" w:eastAsia="Times New Roman" w:hAnsi="Times New Roman"/>
                <w:b/>
              </w:rPr>
            </w:pPr>
            <w:r w:rsidRPr="00715553">
              <w:rPr>
                <w:rFonts w:ascii="Times New Roman" w:eastAsia="Times New Roman" w:hAnsi="Times New Roman"/>
                <w:b/>
              </w:rPr>
              <w:t>Ед. измерения</w:t>
            </w:r>
          </w:p>
        </w:tc>
        <w:tc>
          <w:tcPr>
            <w:tcW w:w="797" w:type="pct"/>
            <w:shd w:val="clear" w:color="auto" w:fill="D9D9D9"/>
            <w:vAlign w:val="center"/>
          </w:tcPr>
          <w:p w14:paraId="62E8B238" w14:textId="77777777" w:rsidR="0086484C" w:rsidRPr="00715553" w:rsidRDefault="0086484C" w:rsidP="005B768E">
            <w:pPr>
              <w:spacing w:after="0" w:line="240" w:lineRule="auto"/>
              <w:jc w:val="center"/>
              <w:rPr>
                <w:rFonts w:ascii="Times New Roman" w:eastAsia="Times New Roman" w:hAnsi="Times New Roman"/>
                <w:b/>
              </w:rPr>
            </w:pPr>
            <w:r w:rsidRPr="00715553">
              <w:rPr>
                <w:rFonts w:ascii="Times New Roman" w:eastAsia="Times New Roman" w:hAnsi="Times New Roman"/>
                <w:b/>
              </w:rPr>
              <w:t>Показатель</w:t>
            </w:r>
          </w:p>
        </w:tc>
      </w:tr>
      <w:tr w:rsidR="00715553" w:rsidRPr="00715553" w14:paraId="0700C2E6" w14:textId="77777777" w:rsidTr="0086484C">
        <w:trPr>
          <w:jc w:val="center"/>
        </w:trPr>
        <w:tc>
          <w:tcPr>
            <w:tcW w:w="453" w:type="pct"/>
            <w:shd w:val="clear" w:color="auto" w:fill="FFFFFF"/>
            <w:vAlign w:val="center"/>
          </w:tcPr>
          <w:p w14:paraId="5EE8B908"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1</w:t>
            </w:r>
          </w:p>
        </w:tc>
        <w:tc>
          <w:tcPr>
            <w:tcW w:w="2936" w:type="pct"/>
            <w:vAlign w:val="center"/>
          </w:tcPr>
          <w:p w14:paraId="210F5BD3"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2</w:t>
            </w:r>
          </w:p>
        </w:tc>
        <w:tc>
          <w:tcPr>
            <w:tcW w:w="814" w:type="pct"/>
            <w:vAlign w:val="center"/>
          </w:tcPr>
          <w:p w14:paraId="6542610D"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3</w:t>
            </w:r>
          </w:p>
        </w:tc>
        <w:tc>
          <w:tcPr>
            <w:tcW w:w="797" w:type="pct"/>
            <w:vAlign w:val="center"/>
          </w:tcPr>
          <w:p w14:paraId="3E9220CA"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4</w:t>
            </w:r>
          </w:p>
        </w:tc>
      </w:tr>
      <w:tr w:rsidR="00715553" w:rsidRPr="00715553" w14:paraId="32CBA731" w14:textId="77777777" w:rsidTr="0086484C">
        <w:trPr>
          <w:jc w:val="center"/>
        </w:trPr>
        <w:tc>
          <w:tcPr>
            <w:tcW w:w="453" w:type="pct"/>
            <w:shd w:val="clear" w:color="auto" w:fill="FFFFFF"/>
            <w:vAlign w:val="center"/>
          </w:tcPr>
          <w:p w14:paraId="4341990B"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1</w:t>
            </w:r>
          </w:p>
        </w:tc>
        <w:tc>
          <w:tcPr>
            <w:tcW w:w="2936" w:type="pct"/>
            <w:vAlign w:val="center"/>
          </w:tcPr>
          <w:p w14:paraId="46990A45"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Наличие контроля качества воды</w:t>
            </w:r>
          </w:p>
        </w:tc>
        <w:tc>
          <w:tcPr>
            <w:tcW w:w="814" w:type="pct"/>
            <w:vAlign w:val="center"/>
          </w:tcPr>
          <w:p w14:paraId="782BD9A5"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w:t>
            </w:r>
          </w:p>
        </w:tc>
        <w:tc>
          <w:tcPr>
            <w:tcW w:w="797" w:type="pct"/>
            <w:vAlign w:val="center"/>
          </w:tcPr>
          <w:p w14:paraId="45499450" w14:textId="77777777" w:rsidR="0086484C" w:rsidRPr="00715553" w:rsidRDefault="0086484C" w:rsidP="005B768E">
            <w:pPr>
              <w:spacing w:after="0" w:line="240" w:lineRule="auto"/>
              <w:jc w:val="center"/>
              <w:rPr>
                <w:rFonts w:ascii="Times New Roman" w:eastAsia="Times New Roman" w:hAnsi="Times New Roman"/>
              </w:rPr>
            </w:pPr>
          </w:p>
        </w:tc>
      </w:tr>
      <w:tr w:rsidR="00715553" w:rsidRPr="00715553" w14:paraId="3B20DD85" w14:textId="77777777" w:rsidTr="0086484C">
        <w:trPr>
          <w:jc w:val="center"/>
        </w:trPr>
        <w:tc>
          <w:tcPr>
            <w:tcW w:w="453" w:type="pct"/>
            <w:shd w:val="clear" w:color="auto" w:fill="FFFFFF"/>
            <w:vAlign w:val="center"/>
          </w:tcPr>
          <w:p w14:paraId="49D9CC61"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1.1.</w:t>
            </w:r>
          </w:p>
        </w:tc>
        <w:tc>
          <w:tcPr>
            <w:tcW w:w="2936" w:type="pct"/>
            <w:vAlign w:val="center"/>
          </w:tcPr>
          <w:p w14:paraId="43828D50"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Фактическое количество произведенных анализов проб на системах водоснабжения, в том числе:</w:t>
            </w:r>
          </w:p>
        </w:tc>
        <w:tc>
          <w:tcPr>
            <w:tcW w:w="814" w:type="pct"/>
            <w:vAlign w:val="center"/>
          </w:tcPr>
          <w:p w14:paraId="02741B5F"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ед.</w:t>
            </w:r>
          </w:p>
        </w:tc>
        <w:tc>
          <w:tcPr>
            <w:tcW w:w="797" w:type="pct"/>
            <w:vAlign w:val="center"/>
          </w:tcPr>
          <w:p w14:paraId="3B4AAECE" w14:textId="77777777" w:rsidR="0086484C" w:rsidRPr="00715553" w:rsidRDefault="0086484C" w:rsidP="005B768E">
            <w:pPr>
              <w:spacing w:after="0" w:line="240" w:lineRule="auto"/>
              <w:jc w:val="center"/>
              <w:rPr>
                <w:rFonts w:ascii="Times New Roman" w:eastAsia="Times New Roman" w:hAnsi="Times New Roman"/>
              </w:rPr>
            </w:pPr>
          </w:p>
        </w:tc>
      </w:tr>
      <w:tr w:rsidR="00715553" w:rsidRPr="00715553" w14:paraId="0E64CDC4" w14:textId="77777777" w:rsidTr="0086484C">
        <w:trPr>
          <w:jc w:val="center"/>
        </w:trPr>
        <w:tc>
          <w:tcPr>
            <w:tcW w:w="453" w:type="pct"/>
            <w:shd w:val="clear" w:color="auto" w:fill="FFFFFF"/>
            <w:vAlign w:val="center"/>
          </w:tcPr>
          <w:p w14:paraId="76DF0923"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1.1.1.</w:t>
            </w:r>
          </w:p>
        </w:tc>
        <w:tc>
          <w:tcPr>
            <w:tcW w:w="2936" w:type="pct"/>
            <w:vAlign w:val="center"/>
          </w:tcPr>
          <w:p w14:paraId="656E6B0A" w14:textId="77777777" w:rsidR="0086484C" w:rsidRPr="00715553" w:rsidRDefault="0086484C" w:rsidP="005B768E">
            <w:pPr>
              <w:spacing w:after="0" w:line="240" w:lineRule="auto"/>
              <w:jc w:val="right"/>
              <w:rPr>
                <w:rFonts w:ascii="Times New Roman" w:eastAsia="Times New Roman" w:hAnsi="Times New Roman"/>
              </w:rPr>
            </w:pPr>
            <w:r w:rsidRPr="00715553">
              <w:rPr>
                <w:rFonts w:ascii="Times New Roman" w:eastAsia="Times New Roman" w:hAnsi="Times New Roman"/>
              </w:rPr>
              <w:t>в местах водозабора</w:t>
            </w:r>
          </w:p>
        </w:tc>
        <w:tc>
          <w:tcPr>
            <w:tcW w:w="814" w:type="pct"/>
            <w:vAlign w:val="center"/>
          </w:tcPr>
          <w:p w14:paraId="580D4B0E"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ед.</w:t>
            </w:r>
          </w:p>
        </w:tc>
        <w:tc>
          <w:tcPr>
            <w:tcW w:w="797" w:type="pct"/>
            <w:vAlign w:val="center"/>
          </w:tcPr>
          <w:p w14:paraId="11052B8F"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12</w:t>
            </w:r>
          </w:p>
        </w:tc>
      </w:tr>
      <w:tr w:rsidR="00715553" w:rsidRPr="00715553" w14:paraId="7C22AB42" w14:textId="77777777" w:rsidTr="0086484C">
        <w:trPr>
          <w:jc w:val="center"/>
        </w:trPr>
        <w:tc>
          <w:tcPr>
            <w:tcW w:w="453" w:type="pct"/>
            <w:shd w:val="clear" w:color="auto" w:fill="FFFFFF"/>
            <w:vAlign w:val="center"/>
          </w:tcPr>
          <w:p w14:paraId="4C369040"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1.1.2.</w:t>
            </w:r>
          </w:p>
        </w:tc>
        <w:tc>
          <w:tcPr>
            <w:tcW w:w="2936" w:type="pct"/>
            <w:vAlign w:val="center"/>
          </w:tcPr>
          <w:p w14:paraId="6448BBFE" w14:textId="77777777" w:rsidR="0086484C" w:rsidRPr="00715553" w:rsidRDefault="0086484C" w:rsidP="005B768E">
            <w:pPr>
              <w:spacing w:after="0" w:line="240" w:lineRule="auto"/>
              <w:jc w:val="right"/>
              <w:rPr>
                <w:rFonts w:ascii="Times New Roman" w:eastAsia="Times New Roman" w:hAnsi="Times New Roman"/>
              </w:rPr>
            </w:pPr>
            <w:r w:rsidRPr="00715553">
              <w:rPr>
                <w:rFonts w:ascii="Times New Roman" w:eastAsia="Times New Roman" w:hAnsi="Times New Roman"/>
              </w:rPr>
              <w:t>перед поступлением в распределительную сеть</w:t>
            </w:r>
          </w:p>
        </w:tc>
        <w:tc>
          <w:tcPr>
            <w:tcW w:w="814" w:type="pct"/>
            <w:vAlign w:val="center"/>
          </w:tcPr>
          <w:p w14:paraId="5560E9D2"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ед.</w:t>
            </w:r>
          </w:p>
        </w:tc>
        <w:tc>
          <w:tcPr>
            <w:tcW w:w="797" w:type="pct"/>
            <w:vAlign w:val="center"/>
          </w:tcPr>
          <w:p w14:paraId="01F7025F"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w:t>
            </w:r>
          </w:p>
        </w:tc>
      </w:tr>
      <w:tr w:rsidR="00715553" w:rsidRPr="00715553" w14:paraId="488DBFE3" w14:textId="77777777" w:rsidTr="0086484C">
        <w:trPr>
          <w:jc w:val="center"/>
        </w:trPr>
        <w:tc>
          <w:tcPr>
            <w:tcW w:w="453" w:type="pct"/>
            <w:shd w:val="clear" w:color="auto" w:fill="FFFFFF"/>
            <w:vAlign w:val="center"/>
          </w:tcPr>
          <w:p w14:paraId="5910FE62"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1.1.3.</w:t>
            </w:r>
          </w:p>
        </w:tc>
        <w:tc>
          <w:tcPr>
            <w:tcW w:w="2936" w:type="pct"/>
            <w:vAlign w:val="center"/>
          </w:tcPr>
          <w:p w14:paraId="7BFBECA9" w14:textId="77777777" w:rsidR="0086484C" w:rsidRPr="00715553" w:rsidRDefault="0086484C" w:rsidP="005B768E">
            <w:pPr>
              <w:spacing w:after="0" w:line="240" w:lineRule="auto"/>
              <w:jc w:val="right"/>
              <w:rPr>
                <w:rFonts w:ascii="Times New Roman" w:eastAsia="Times New Roman" w:hAnsi="Times New Roman"/>
              </w:rPr>
            </w:pPr>
            <w:r w:rsidRPr="00715553">
              <w:rPr>
                <w:rFonts w:ascii="Times New Roman" w:eastAsia="Times New Roman" w:hAnsi="Times New Roman"/>
              </w:rPr>
              <w:t>в точках водоразбора наружной сети</w:t>
            </w:r>
          </w:p>
        </w:tc>
        <w:tc>
          <w:tcPr>
            <w:tcW w:w="814" w:type="pct"/>
            <w:vAlign w:val="center"/>
          </w:tcPr>
          <w:p w14:paraId="0AB3014A"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ед.</w:t>
            </w:r>
          </w:p>
        </w:tc>
        <w:tc>
          <w:tcPr>
            <w:tcW w:w="797" w:type="pct"/>
            <w:vAlign w:val="center"/>
          </w:tcPr>
          <w:p w14:paraId="10452AF5"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w:t>
            </w:r>
          </w:p>
        </w:tc>
      </w:tr>
      <w:tr w:rsidR="00715553" w:rsidRPr="00715553" w14:paraId="4AF7E3CB" w14:textId="77777777" w:rsidTr="0086484C">
        <w:trPr>
          <w:jc w:val="center"/>
        </w:trPr>
        <w:tc>
          <w:tcPr>
            <w:tcW w:w="453" w:type="pct"/>
            <w:shd w:val="clear" w:color="auto" w:fill="FFFFFF"/>
            <w:vAlign w:val="center"/>
          </w:tcPr>
          <w:p w14:paraId="01073ADD"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1.1.4.</w:t>
            </w:r>
          </w:p>
        </w:tc>
        <w:tc>
          <w:tcPr>
            <w:tcW w:w="2936" w:type="pct"/>
            <w:vAlign w:val="center"/>
          </w:tcPr>
          <w:p w14:paraId="0D69EA22" w14:textId="77777777" w:rsidR="0086484C" w:rsidRPr="00715553" w:rsidRDefault="0086484C" w:rsidP="005B768E">
            <w:pPr>
              <w:spacing w:after="0" w:line="240" w:lineRule="auto"/>
              <w:jc w:val="right"/>
              <w:rPr>
                <w:rFonts w:ascii="Times New Roman" w:eastAsia="Times New Roman" w:hAnsi="Times New Roman"/>
              </w:rPr>
            </w:pPr>
            <w:r w:rsidRPr="00715553">
              <w:rPr>
                <w:rFonts w:ascii="Times New Roman" w:eastAsia="Times New Roman" w:hAnsi="Times New Roman"/>
              </w:rPr>
              <w:t>в точках водоразбора внутренней сети (в том числе дет. сады, школы)</w:t>
            </w:r>
          </w:p>
        </w:tc>
        <w:tc>
          <w:tcPr>
            <w:tcW w:w="814" w:type="pct"/>
            <w:vAlign w:val="center"/>
          </w:tcPr>
          <w:p w14:paraId="3347D685"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ед.</w:t>
            </w:r>
          </w:p>
        </w:tc>
        <w:tc>
          <w:tcPr>
            <w:tcW w:w="797" w:type="pct"/>
            <w:vAlign w:val="center"/>
          </w:tcPr>
          <w:p w14:paraId="65FD8C2F"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144</w:t>
            </w:r>
          </w:p>
        </w:tc>
      </w:tr>
      <w:tr w:rsidR="00715553" w:rsidRPr="00715553" w14:paraId="68B47A45" w14:textId="77777777" w:rsidTr="0086484C">
        <w:trPr>
          <w:jc w:val="center"/>
        </w:trPr>
        <w:tc>
          <w:tcPr>
            <w:tcW w:w="453" w:type="pct"/>
            <w:shd w:val="clear" w:color="auto" w:fill="FFFFFF"/>
            <w:vAlign w:val="center"/>
          </w:tcPr>
          <w:p w14:paraId="22EAB685"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1.2.</w:t>
            </w:r>
          </w:p>
        </w:tc>
        <w:tc>
          <w:tcPr>
            <w:tcW w:w="2936" w:type="pct"/>
            <w:vAlign w:val="center"/>
          </w:tcPr>
          <w:p w14:paraId="2168C2A4"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Нормативное количество произведенных анализов проб на системах водоснабжения, в том числе:</w:t>
            </w:r>
          </w:p>
        </w:tc>
        <w:tc>
          <w:tcPr>
            <w:tcW w:w="814" w:type="pct"/>
            <w:vAlign w:val="center"/>
          </w:tcPr>
          <w:p w14:paraId="4AFFDB81"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ед.</w:t>
            </w:r>
          </w:p>
        </w:tc>
        <w:tc>
          <w:tcPr>
            <w:tcW w:w="797" w:type="pct"/>
            <w:vAlign w:val="center"/>
          </w:tcPr>
          <w:p w14:paraId="5494BA1B" w14:textId="77777777" w:rsidR="0086484C" w:rsidRPr="00715553" w:rsidRDefault="0086484C" w:rsidP="005B768E">
            <w:pPr>
              <w:spacing w:after="0" w:line="240" w:lineRule="auto"/>
              <w:jc w:val="center"/>
              <w:rPr>
                <w:rFonts w:ascii="Times New Roman" w:eastAsia="Times New Roman" w:hAnsi="Times New Roman"/>
              </w:rPr>
            </w:pPr>
          </w:p>
        </w:tc>
      </w:tr>
      <w:tr w:rsidR="00715553" w:rsidRPr="00715553" w14:paraId="331BC769" w14:textId="77777777" w:rsidTr="0086484C">
        <w:trPr>
          <w:jc w:val="center"/>
        </w:trPr>
        <w:tc>
          <w:tcPr>
            <w:tcW w:w="453" w:type="pct"/>
            <w:shd w:val="clear" w:color="auto" w:fill="FFFFFF"/>
            <w:vAlign w:val="center"/>
          </w:tcPr>
          <w:p w14:paraId="6EC38873"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1.2.1.</w:t>
            </w:r>
          </w:p>
        </w:tc>
        <w:tc>
          <w:tcPr>
            <w:tcW w:w="2936" w:type="pct"/>
            <w:vAlign w:val="center"/>
          </w:tcPr>
          <w:p w14:paraId="5E568662" w14:textId="77777777" w:rsidR="0086484C" w:rsidRPr="00715553" w:rsidRDefault="0086484C" w:rsidP="005B768E">
            <w:pPr>
              <w:spacing w:after="0" w:line="240" w:lineRule="auto"/>
              <w:jc w:val="right"/>
              <w:rPr>
                <w:rFonts w:ascii="Times New Roman" w:eastAsia="Times New Roman" w:hAnsi="Times New Roman"/>
              </w:rPr>
            </w:pPr>
            <w:r w:rsidRPr="00715553">
              <w:rPr>
                <w:rFonts w:ascii="Times New Roman" w:eastAsia="Times New Roman" w:hAnsi="Times New Roman"/>
              </w:rPr>
              <w:t>в местах водозабора</w:t>
            </w:r>
          </w:p>
        </w:tc>
        <w:tc>
          <w:tcPr>
            <w:tcW w:w="814" w:type="pct"/>
            <w:vAlign w:val="center"/>
          </w:tcPr>
          <w:p w14:paraId="386E38F1"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ед.</w:t>
            </w:r>
          </w:p>
        </w:tc>
        <w:tc>
          <w:tcPr>
            <w:tcW w:w="797" w:type="pct"/>
            <w:vAlign w:val="center"/>
          </w:tcPr>
          <w:p w14:paraId="778B3922"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12</w:t>
            </w:r>
          </w:p>
        </w:tc>
      </w:tr>
      <w:tr w:rsidR="00715553" w:rsidRPr="00715553" w14:paraId="3370F283" w14:textId="77777777" w:rsidTr="0086484C">
        <w:trPr>
          <w:jc w:val="center"/>
        </w:trPr>
        <w:tc>
          <w:tcPr>
            <w:tcW w:w="453" w:type="pct"/>
            <w:shd w:val="clear" w:color="auto" w:fill="FFFFFF"/>
            <w:vAlign w:val="center"/>
          </w:tcPr>
          <w:p w14:paraId="4BBDDCF0"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1.2.2.</w:t>
            </w:r>
          </w:p>
        </w:tc>
        <w:tc>
          <w:tcPr>
            <w:tcW w:w="2936" w:type="pct"/>
            <w:vAlign w:val="center"/>
          </w:tcPr>
          <w:p w14:paraId="4DD1BC34" w14:textId="77777777" w:rsidR="0086484C" w:rsidRPr="00715553" w:rsidRDefault="0086484C" w:rsidP="005B768E">
            <w:pPr>
              <w:spacing w:after="0" w:line="240" w:lineRule="auto"/>
              <w:jc w:val="right"/>
              <w:rPr>
                <w:rFonts w:ascii="Times New Roman" w:eastAsia="Times New Roman" w:hAnsi="Times New Roman"/>
              </w:rPr>
            </w:pPr>
            <w:r w:rsidRPr="00715553">
              <w:rPr>
                <w:rFonts w:ascii="Times New Roman" w:eastAsia="Times New Roman" w:hAnsi="Times New Roman"/>
              </w:rPr>
              <w:t>перед поступлением в распределительную сеть</w:t>
            </w:r>
          </w:p>
        </w:tc>
        <w:tc>
          <w:tcPr>
            <w:tcW w:w="814" w:type="pct"/>
            <w:vAlign w:val="center"/>
          </w:tcPr>
          <w:p w14:paraId="022DE8A4"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ед.</w:t>
            </w:r>
          </w:p>
        </w:tc>
        <w:tc>
          <w:tcPr>
            <w:tcW w:w="797" w:type="pct"/>
            <w:vAlign w:val="center"/>
          </w:tcPr>
          <w:p w14:paraId="36429593"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w:t>
            </w:r>
          </w:p>
        </w:tc>
      </w:tr>
      <w:tr w:rsidR="00715553" w:rsidRPr="00715553" w14:paraId="4DC3F455" w14:textId="77777777" w:rsidTr="0086484C">
        <w:trPr>
          <w:jc w:val="center"/>
        </w:trPr>
        <w:tc>
          <w:tcPr>
            <w:tcW w:w="453" w:type="pct"/>
            <w:shd w:val="clear" w:color="auto" w:fill="FFFFFF"/>
            <w:vAlign w:val="center"/>
          </w:tcPr>
          <w:p w14:paraId="0F14485C"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1.2.3.</w:t>
            </w:r>
          </w:p>
        </w:tc>
        <w:tc>
          <w:tcPr>
            <w:tcW w:w="2936" w:type="pct"/>
            <w:vAlign w:val="center"/>
          </w:tcPr>
          <w:p w14:paraId="1828B0D0" w14:textId="77777777" w:rsidR="0086484C" w:rsidRPr="00715553" w:rsidRDefault="0086484C" w:rsidP="005B768E">
            <w:pPr>
              <w:spacing w:after="0" w:line="240" w:lineRule="auto"/>
              <w:jc w:val="right"/>
              <w:rPr>
                <w:rFonts w:ascii="Times New Roman" w:eastAsia="Times New Roman" w:hAnsi="Times New Roman"/>
              </w:rPr>
            </w:pPr>
            <w:r w:rsidRPr="00715553">
              <w:rPr>
                <w:rFonts w:ascii="Times New Roman" w:eastAsia="Times New Roman" w:hAnsi="Times New Roman"/>
              </w:rPr>
              <w:t>в точках водоразбора наружной сети</w:t>
            </w:r>
          </w:p>
        </w:tc>
        <w:tc>
          <w:tcPr>
            <w:tcW w:w="814" w:type="pct"/>
            <w:vAlign w:val="center"/>
          </w:tcPr>
          <w:p w14:paraId="6C13E8A9"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ед.</w:t>
            </w:r>
          </w:p>
        </w:tc>
        <w:tc>
          <w:tcPr>
            <w:tcW w:w="797" w:type="pct"/>
            <w:vAlign w:val="center"/>
          </w:tcPr>
          <w:p w14:paraId="52D19813"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w:t>
            </w:r>
          </w:p>
        </w:tc>
      </w:tr>
      <w:tr w:rsidR="00715553" w:rsidRPr="00715553" w14:paraId="28ABACD2" w14:textId="77777777" w:rsidTr="0086484C">
        <w:trPr>
          <w:jc w:val="center"/>
        </w:trPr>
        <w:tc>
          <w:tcPr>
            <w:tcW w:w="453" w:type="pct"/>
            <w:shd w:val="clear" w:color="auto" w:fill="FFFFFF"/>
            <w:vAlign w:val="center"/>
          </w:tcPr>
          <w:p w14:paraId="71813C24"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1.2.4.</w:t>
            </w:r>
          </w:p>
        </w:tc>
        <w:tc>
          <w:tcPr>
            <w:tcW w:w="2936" w:type="pct"/>
            <w:vAlign w:val="center"/>
          </w:tcPr>
          <w:p w14:paraId="05ED1410" w14:textId="77777777" w:rsidR="0086484C" w:rsidRPr="00715553" w:rsidRDefault="0086484C" w:rsidP="005B768E">
            <w:pPr>
              <w:spacing w:after="0" w:line="240" w:lineRule="auto"/>
              <w:jc w:val="right"/>
              <w:rPr>
                <w:rFonts w:ascii="Times New Roman" w:eastAsia="Times New Roman" w:hAnsi="Times New Roman"/>
              </w:rPr>
            </w:pPr>
            <w:r w:rsidRPr="00715553">
              <w:rPr>
                <w:rFonts w:ascii="Times New Roman" w:eastAsia="Times New Roman" w:hAnsi="Times New Roman"/>
              </w:rPr>
              <w:t xml:space="preserve">в точках водоразбора внутренней сети </w:t>
            </w:r>
          </w:p>
        </w:tc>
        <w:tc>
          <w:tcPr>
            <w:tcW w:w="814" w:type="pct"/>
            <w:vAlign w:val="center"/>
          </w:tcPr>
          <w:p w14:paraId="73275B56"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ед.</w:t>
            </w:r>
          </w:p>
        </w:tc>
        <w:tc>
          <w:tcPr>
            <w:tcW w:w="797" w:type="pct"/>
            <w:vAlign w:val="center"/>
          </w:tcPr>
          <w:p w14:paraId="47E7F4EB"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144</w:t>
            </w:r>
          </w:p>
        </w:tc>
      </w:tr>
      <w:tr w:rsidR="00715553" w:rsidRPr="00715553" w14:paraId="515D1A7A" w14:textId="77777777" w:rsidTr="0086484C">
        <w:trPr>
          <w:jc w:val="center"/>
        </w:trPr>
        <w:tc>
          <w:tcPr>
            <w:tcW w:w="453" w:type="pct"/>
            <w:shd w:val="clear" w:color="auto" w:fill="FFFFFF"/>
            <w:vAlign w:val="center"/>
          </w:tcPr>
          <w:p w14:paraId="5D11B8C6"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2</w:t>
            </w:r>
          </w:p>
        </w:tc>
        <w:tc>
          <w:tcPr>
            <w:tcW w:w="2936" w:type="pct"/>
            <w:vAlign w:val="center"/>
          </w:tcPr>
          <w:p w14:paraId="0BEA5E86"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Соответствие качества воды установленным требованиям</w:t>
            </w:r>
          </w:p>
        </w:tc>
        <w:tc>
          <w:tcPr>
            <w:tcW w:w="814" w:type="pct"/>
            <w:vAlign w:val="center"/>
          </w:tcPr>
          <w:p w14:paraId="3938DEF2"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w:t>
            </w:r>
          </w:p>
        </w:tc>
        <w:tc>
          <w:tcPr>
            <w:tcW w:w="797" w:type="pct"/>
            <w:vAlign w:val="center"/>
          </w:tcPr>
          <w:p w14:paraId="55CDC075"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100</w:t>
            </w:r>
          </w:p>
        </w:tc>
      </w:tr>
      <w:tr w:rsidR="00715553" w:rsidRPr="00715553" w14:paraId="13ABEF4D" w14:textId="77777777" w:rsidTr="0086484C">
        <w:trPr>
          <w:jc w:val="center"/>
        </w:trPr>
        <w:tc>
          <w:tcPr>
            <w:tcW w:w="453" w:type="pct"/>
            <w:shd w:val="clear" w:color="auto" w:fill="FFFFFF"/>
            <w:vAlign w:val="center"/>
          </w:tcPr>
          <w:p w14:paraId="7BCD8937"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2.1.</w:t>
            </w:r>
          </w:p>
        </w:tc>
        <w:tc>
          <w:tcPr>
            <w:tcW w:w="2936" w:type="pct"/>
            <w:vAlign w:val="center"/>
          </w:tcPr>
          <w:p w14:paraId="17160D73"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Количество проб, соответствующих нормативам, в том числе:</w:t>
            </w:r>
          </w:p>
        </w:tc>
        <w:tc>
          <w:tcPr>
            <w:tcW w:w="814" w:type="pct"/>
            <w:vAlign w:val="center"/>
          </w:tcPr>
          <w:p w14:paraId="440EC207"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ед.</w:t>
            </w:r>
          </w:p>
        </w:tc>
        <w:tc>
          <w:tcPr>
            <w:tcW w:w="797" w:type="pct"/>
            <w:vAlign w:val="center"/>
          </w:tcPr>
          <w:p w14:paraId="05366ACD" w14:textId="77777777" w:rsidR="0086484C" w:rsidRPr="00715553" w:rsidRDefault="0086484C" w:rsidP="005B768E">
            <w:pPr>
              <w:spacing w:after="0" w:line="240" w:lineRule="auto"/>
              <w:jc w:val="center"/>
              <w:rPr>
                <w:rFonts w:ascii="Times New Roman" w:eastAsia="Times New Roman" w:hAnsi="Times New Roman"/>
              </w:rPr>
            </w:pPr>
          </w:p>
        </w:tc>
      </w:tr>
      <w:tr w:rsidR="00715553" w:rsidRPr="00715553" w14:paraId="5BA06749" w14:textId="77777777" w:rsidTr="0086484C">
        <w:trPr>
          <w:jc w:val="center"/>
        </w:trPr>
        <w:tc>
          <w:tcPr>
            <w:tcW w:w="453" w:type="pct"/>
            <w:shd w:val="clear" w:color="auto" w:fill="FFFFFF"/>
            <w:vAlign w:val="center"/>
          </w:tcPr>
          <w:p w14:paraId="4608129F"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2.1.1.</w:t>
            </w:r>
          </w:p>
        </w:tc>
        <w:tc>
          <w:tcPr>
            <w:tcW w:w="2936" w:type="pct"/>
            <w:vAlign w:val="center"/>
          </w:tcPr>
          <w:p w14:paraId="3EBF39B3" w14:textId="77777777" w:rsidR="0086484C" w:rsidRPr="00715553" w:rsidRDefault="0086484C" w:rsidP="005B768E">
            <w:pPr>
              <w:spacing w:after="0" w:line="240" w:lineRule="auto"/>
              <w:jc w:val="right"/>
              <w:rPr>
                <w:rFonts w:ascii="Times New Roman" w:eastAsia="Times New Roman" w:hAnsi="Times New Roman"/>
              </w:rPr>
            </w:pPr>
            <w:r w:rsidRPr="00715553">
              <w:rPr>
                <w:rFonts w:ascii="Times New Roman" w:eastAsia="Times New Roman" w:hAnsi="Times New Roman"/>
              </w:rPr>
              <w:t>в местах водозабора</w:t>
            </w:r>
          </w:p>
        </w:tc>
        <w:tc>
          <w:tcPr>
            <w:tcW w:w="814" w:type="pct"/>
            <w:vAlign w:val="center"/>
          </w:tcPr>
          <w:p w14:paraId="49155CFF"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ед.</w:t>
            </w:r>
          </w:p>
        </w:tc>
        <w:tc>
          <w:tcPr>
            <w:tcW w:w="797" w:type="pct"/>
            <w:vAlign w:val="center"/>
          </w:tcPr>
          <w:p w14:paraId="539D7BBA"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12</w:t>
            </w:r>
          </w:p>
        </w:tc>
      </w:tr>
      <w:tr w:rsidR="00715553" w:rsidRPr="00715553" w14:paraId="5FE9CE9D" w14:textId="77777777" w:rsidTr="0086484C">
        <w:trPr>
          <w:jc w:val="center"/>
        </w:trPr>
        <w:tc>
          <w:tcPr>
            <w:tcW w:w="453" w:type="pct"/>
            <w:shd w:val="clear" w:color="auto" w:fill="FFFFFF"/>
            <w:vAlign w:val="center"/>
          </w:tcPr>
          <w:p w14:paraId="33A737C2"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2.1.2.</w:t>
            </w:r>
          </w:p>
        </w:tc>
        <w:tc>
          <w:tcPr>
            <w:tcW w:w="2936" w:type="pct"/>
            <w:vAlign w:val="center"/>
          </w:tcPr>
          <w:p w14:paraId="3112D7F5" w14:textId="77777777" w:rsidR="0086484C" w:rsidRPr="00715553" w:rsidRDefault="0086484C" w:rsidP="005B768E">
            <w:pPr>
              <w:spacing w:after="0" w:line="240" w:lineRule="auto"/>
              <w:jc w:val="right"/>
              <w:rPr>
                <w:rFonts w:ascii="Times New Roman" w:eastAsia="Times New Roman" w:hAnsi="Times New Roman"/>
              </w:rPr>
            </w:pPr>
            <w:r w:rsidRPr="00715553">
              <w:rPr>
                <w:rFonts w:ascii="Times New Roman" w:eastAsia="Times New Roman" w:hAnsi="Times New Roman"/>
              </w:rPr>
              <w:t>перед поступлением в распределительную сеть</w:t>
            </w:r>
          </w:p>
        </w:tc>
        <w:tc>
          <w:tcPr>
            <w:tcW w:w="814" w:type="pct"/>
            <w:vAlign w:val="center"/>
          </w:tcPr>
          <w:p w14:paraId="3AF39A9C"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ед.</w:t>
            </w:r>
          </w:p>
        </w:tc>
        <w:tc>
          <w:tcPr>
            <w:tcW w:w="797" w:type="pct"/>
            <w:vAlign w:val="center"/>
          </w:tcPr>
          <w:p w14:paraId="2E7F2CE3"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w:t>
            </w:r>
          </w:p>
        </w:tc>
      </w:tr>
      <w:tr w:rsidR="00715553" w:rsidRPr="00715553" w14:paraId="75DF91E2" w14:textId="77777777" w:rsidTr="0086484C">
        <w:trPr>
          <w:jc w:val="center"/>
        </w:trPr>
        <w:tc>
          <w:tcPr>
            <w:tcW w:w="453" w:type="pct"/>
            <w:shd w:val="clear" w:color="auto" w:fill="FFFFFF"/>
            <w:vAlign w:val="center"/>
          </w:tcPr>
          <w:p w14:paraId="27A8482F"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2.1.3.</w:t>
            </w:r>
          </w:p>
        </w:tc>
        <w:tc>
          <w:tcPr>
            <w:tcW w:w="2936" w:type="pct"/>
            <w:vAlign w:val="center"/>
          </w:tcPr>
          <w:p w14:paraId="7DE6032B" w14:textId="77777777" w:rsidR="0086484C" w:rsidRPr="00715553" w:rsidRDefault="0086484C" w:rsidP="005B768E">
            <w:pPr>
              <w:spacing w:after="0" w:line="240" w:lineRule="auto"/>
              <w:jc w:val="right"/>
              <w:rPr>
                <w:rFonts w:ascii="Times New Roman" w:eastAsia="Times New Roman" w:hAnsi="Times New Roman"/>
              </w:rPr>
            </w:pPr>
            <w:r w:rsidRPr="00715553">
              <w:rPr>
                <w:rFonts w:ascii="Times New Roman" w:eastAsia="Times New Roman" w:hAnsi="Times New Roman"/>
              </w:rPr>
              <w:t>в точках водоразбора наружной сети</w:t>
            </w:r>
          </w:p>
        </w:tc>
        <w:tc>
          <w:tcPr>
            <w:tcW w:w="814" w:type="pct"/>
            <w:vAlign w:val="center"/>
          </w:tcPr>
          <w:p w14:paraId="7C148F7D"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ед.</w:t>
            </w:r>
          </w:p>
        </w:tc>
        <w:tc>
          <w:tcPr>
            <w:tcW w:w="797" w:type="pct"/>
            <w:vAlign w:val="center"/>
          </w:tcPr>
          <w:p w14:paraId="3BD1ACD1"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w:t>
            </w:r>
          </w:p>
        </w:tc>
      </w:tr>
      <w:tr w:rsidR="00715553" w:rsidRPr="00715553" w14:paraId="79CA852E" w14:textId="77777777" w:rsidTr="0086484C">
        <w:trPr>
          <w:jc w:val="center"/>
        </w:trPr>
        <w:tc>
          <w:tcPr>
            <w:tcW w:w="453" w:type="pct"/>
            <w:shd w:val="clear" w:color="auto" w:fill="FFFFFF"/>
            <w:vAlign w:val="center"/>
          </w:tcPr>
          <w:p w14:paraId="1CEC81A4"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2.1.4.</w:t>
            </w:r>
          </w:p>
        </w:tc>
        <w:tc>
          <w:tcPr>
            <w:tcW w:w="2936" w:type="pct"/>
            <w:vAlign w:val="center"/>
          </w:tcPr>
          <w:p w14:paraId="383631D7" w14:textId="77777777" w:rsidR="0086484C" w:rsidRPr="00715553" w:rsidRDefault="0086484C" w:rsidP="005B768E">
            <w:pPr>
              <w:spacing w:after="0" w:line="240" w:lineRule="auto"/>
              <w:jc w:val="right"/>
              <w:rPr>
                <w:rFonts w:ascii="Times New Roman" w:eastAsia="Times New Roman" w:hAnsi="Times New Roman"/>
              </w:rPr>
            </w:pPr>
            <w:r w:rsidRPr="00715553">
              <w:rPr>
                <w:rFonts w:ascii="Times New Roman" w:eastAsia="Times New Roman" w:hAnsi="Times New Roman"/>
              </w:rPr>
              <w:t xml:space="preserve">в точках водоразбора внутренней сети </w:t>
            </w:r>
          </w:p>
        </w:tc>
        <w:tc>
          <w:tcPr>
            <w:tcW w:w="814" w:type="pct"/>
            <w:vAlign w:val="center"/>
          </w:tcPr>
          <w:p w14:paraId="1222E6F7"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ед.</w:t>
            </w:r>
          </w:p>
        </w:tc>
        <w:tc>
          <w:tcPr>
            <w:tcW w:w="797" w:type="pct"/>
            <w:vAlign w:val="center"/>
          </w:tcPr>
          <w:p w14:paraId="60034DBF"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144</w:t>
            </w:r>
          </w:p>
        </w:tc>
      </w:tr>
      <w:tr w:rsidR="00321559" w:rsidRPr="00715553" w14:paraId="3772BC3C" w14:textId="77777777" w:rsidTr="0086484C">
        <w:trPr>
          <w:jc w:val="center"/>
        </w:trPr>
        <w:tc>
          <w:tcPr>
            <w:tcW w:w="453" w:type="pct"/>
            <w:shd w:val="clear" w:color="auto" w:fill="FFFFFF"/>
            <w:vAlign w:val="center"/>
          </w:tcPr>
          <w:p w14:paraId="69642C05"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3.</w:t>
            </w:r>
          </w:p>
        </w:tc>
        <w:tc>
          <w:tcPr>
            <w:tcW w:w="2936" w:type="pct"/>
            <w:vAlign w:val="center"/>
          </w:tcPr>
          <w:p w14:paraId="42F9B4D3"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Количество произведенных анализов на системах водоснабжения (перед поступлением в распределительную сеть, в точках водоразбора наружной сети, в точках водоразбора внутренней сети) выявивших несоответствие воды санитарным нормам (предельно допустимой концентрации)</w:t>
            </w:r>
          </w:p>
        </w:tc>
        <w:tc>
          <w:tcPr>
            <w:tcW w:w="814" w:type="pct"/>
            <w:vAlign w:val="center"/>
          </w:tcPr>
          <w:p w14:paraId="009AE9E8"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w:t>
            </w:r>
          </w:p>
        </w:tc>
        <w:tc>
          <w:tcPr>
            <w:tcW w:w="797" w:type="pct"/>
            <w:vAlign w:val="center"/>
          </w:tcPr>
          <w:p w14:paraId="520C284C" w14:textId="77777777" w:rsidR="0086484C" w:rsidRPr="00715553" w:rsidRDefault="0086484C" w:rsidP="005B768E">
            <w:pPr>
              <w:spacing w:after="0" w:line="240" w:lineRule="auto"/>
              <w:jc w:val="center"/>
              <w:rPr>
                <w:rFonts w:ascii="Times New Roman" w:eastAsia="Times New Roman" w:hAnsi="Times New Roman"/>
              </w:rPr>
            </w:pPr>
            <w:r w:rsidRPr="00715553">
              <w:rPr>
                <w:rFonts w:ascii="Times New Roman" w:eastAsia="Times New Roman" w:hAnsi="Times New Roman"/>
              </w:rPr>
              <w:t>0</w:t>
            </w:r>
          </w:p>
        </w:tc>
      </w:tr>
    </w:tbl>
    <w:p w14:paraId="47AC19D2" w14:textId="77777777" w:rsidR="0086484C" w:rsidRPr="00715553" w:rsidRDefault="0086484C" w:rsidP="0086484C">
      <w:pPr>
        <w:rPr>
          <w:rFonts w:eastAsia="Times New Roman"/>
        </w:rPr>
      </w:pPr>
    </w:p>
    <w:p w14:paraId="306766D4" w14:textId="77777777" w:rsidR="0086484C" w:rsidRPr="00715553" w:rsidRDefault="0086484C" w:rsidP="005B768E">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Пробы воды из скважин отбираются по следующему графику: март, май, сентябрь, ноябрь.</w:t>
      </w:r>
    </w:p>
    <w:p w14:paraId="549743F2" w14:textId="77777777" w:rsidR="0086484C" w:rsidRPr="00715553" w:rsidRDefault="0086484C" w:rsidP="005B768E">
      <w:pPr>
        <w:widowControl w:val="0"/>
        <w:tabs>
          <w:tab w:val="left" w:pos="930"/>
        </w:tabs>
        <w:autoSpaceDE w:val="0"/>
        <w:autoSpaceDN w:val="0"/>
        <w:spacing w:after="0" w:line="240" w:lineRule="auto"/>
        <w:ind w:firstLine="709"/>
        <w:jc w:val="both"/>
        <w:rPr>
          <w:rFonts w:ascii="Times New Roman" w:hAnsi="Times New Roman"/>
          <w:i/>
          <w:sz w:val="28"/>
          <w:szCs w:val="28"/>
          <w:u w:val="single"/>
        </w:rPr>
      </w:pPr>
    </w:p>
    <w:p w14:paraId="399E28D7" w14:textId="77777777" w:rsidR="0086484C" w:rsidRPr="00715553" w:rsidRDefault="0086484C" w:rsidP="005B768E">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На территории МО «Пионерское сельское поселение» необходимый напор в системе водоснабжения обеспечивается насосными станциями. </w:t>
      </w:r>
    </w:p>
    <w:p w14:paraId="0391A304" w14:textId="77777777" w:rsidR="0086484C" w:rsidRPr="00715553" w:rsidRDefault="0086484C" w:rsidP="005B768E">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На водозаборах установлены насосы типа ЭЦВ, предназначены для подачи воды из артезианских скважин. </w:t>
      </w:r>
    </w:p>
    <w:p w14:paraId="05277AF1" w14:textId="77777777" w:rsidR="0086484C" w:rsidRPr="00715553" w:rsidRDefault="0086484C" w:rsidP="005B768E">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Насосные станции </w:t>
      </w:r>
      <w:r w:rsidRPr="00715553">
        <w:rPr>
          <w:rFonts w:ascii="Times New Roman" w:eastAsia="Times New Roman" w:hAnsi="Times New Roman"/>
          <w:sz w:val="28"/>
          <w:szCs w:val="28"/>
          <w:lang w:val="en-US"/>
        </w:rPr>
        <w:t>I</w:t>
      </w:r>
      <w:r w:rsidRPr="00715553">
        <w:rPr>
          <w:rFonts w:ascii="Times New Roman" w:eastAsia="Times New Roman" w:hAnsi="Times New Roman"/>
          <w:sz w:val="28"/>
          <w:szCs w:val="28"/>
        </w:rPr>
        <w:t xml:space="preserve"> подъема представляют собой головные объекты системы водоснабжения МО «Пионерское сельское поселение». </w:t>
      </w:r>
    </w:p>
    <w:p w14:paraId="56A422A7" w14:textId="77777777" w:rsidR="0086484C" w:rsidRPr="00715553" w:rsidRDefault="0086484C" w:rsidP="005B768E">
      <w:pPr>
        <w:spacing w:after="0" w:line="240" w:lineRule="auto"/>
        <w:ind w:firstLine="709"/>
        <w:jc w:val="both"/>
        <w:rPr>
          <w:rFonts w:ascii="Times New Roman" w:eastAsia="Times New Roman" w:hAnsi="Times New Roman"/>
          <w:sz w:val="28"/>
          <w:szCs w:val="28"/>
        </w:rPr>
      </w:pPr>
      <w:bookmarkStart w:id="146" w:name="OLE_LINK26"/>
      <w:bookmarkStart w:id="147" w:name="OLE_LINK27"/>
      <w:r w:rsidRPr="00715553">
        <w:rPr>
          <w:rFonts w:ascii="Times New Roman" w:eastAsia="Times New Roman" w:hAnsi="Times New Roman"/>
          <w:sz w:val="28"/>
          <w:szCs w:val="28"/>
        </w:rPr>
        <w:t xml:space="preserve"> В связи с перепадами высот в п. Пионерский для обеспечения необходимого напора в сети в п. Пионерский ул. Зеленая на территории «Птицефабрики Пионерская» установлена повысительная насосная станция (НС 2-го подъема) с установленными режимами работы, производительностью 1100 м</w:t>
      </w:r>
      <w:r w:rsidRPr="00715553">
        <w:rPr>
          <w:rFonts w:ascii="Times New Roman" w:eastAsia="Times New Roman" w:hAnsi="Times New Roman"/>
          <w:sz w:val="28"/>
          <w:szCs w:val="28"/>
          <w:vertAlign w:val="superscript"/>
        </w:rPr>
        <w:t>3</w:t>
      </w:r>
      <w:r w:rsidRPr="00715553">
        <w:rPr>
          <w:rFonts w:ascii="Times New Roman" w:eastAsia="Times New Roman" w:hAnsi="Times New Roman"/>
          <w:sz w:val="28"/>
          <w:szCs w:val="28"/>
        </w:rPr>
        <w:t>/сут.</w:t>
      </w:r>
    </w:p>
    <w:p w14:paraId="71D235DC" w14:textId="77777777" w:rsidR="0086484C" w:rsidRPr="00715553" w:rsidRDefault="0086484C" w:rsidP="005B768E">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Повысительная насосная станция необходима для бесперебойного обеспечения водой потребителей в требуемом объеме, согласно зоне обслуживания в соответствии с реальным режимом водопотребления.</w:t>
      </w:r>
    </w:p>
    <w:p w14:paraId="05D3891A" w14:textId="68F5A702" w:rsidR="005B768E" w:rsidRPr="00715553" w:rsidRDefault="0086484C" w:rsidP="001C7101">
      <w:pPr>
        <w:spacing w:after="0" w:line="240" w:lineRule="auto"/>
        <w:jc w:val="right"/>
        <w:rPr>
          <w:rFonts w:ascii="Times New Roman" w:hAnsi="Times New Roman"/>
          <w:i/>
          <w:iCs/>
          <w:sz w:val="28"/>
          <w:szCs w:val="28"/>
        </w:rPr>
      </w:pPr>
      <w:r w:rsidRPr="00715553">
        <w:tab/>
      </w:r>
      <w:r w:rsidRPr="00715553">
        <w:rPr>
          <w:rFonts w:ascii="Times New Roman" w:hAnsi="Times New Roman"/>
          <w:i/>
          <w:iCs/>
          <w:sz w:val="28"/>
          <w:szCs w:val="28"/>
        </w:rPr>
        <w:t xml:space="preserve">Таблица </w:t>
      </w:r>
      <w:r w:rsidR="001C7101" w:rsidRPr="00715553">
        <w:rPr>
          <w:rFonts w:ascii="Times New Roman" w:hAnsi="Times New Roman"/>
          <w:i/>
          <w:iCs/>
          <w:sz w:val="28"/>
          <w:szCs w:val="28"/>
        </w:rPr>
        <w:t>37</w:t>
      </w:r>
      <w:r w:rsidRPr="00715553">
        <w:rPr>
          <w:rFonts w:ascii="Times New Roman" w:hAnsi="Times New Roman"/>
          <w:i/>
          <w:iCs/>
          <w:sz w:val="28"/>
          <w:szCs w:val="28"/>
        </w:rPr>
        <w:t xml:space="preserve">. </w:t>
      </w:r>
    </w:p>
    <w:p w14:paraId="286926EB" w14:textId="126F59B2" w:rsidR="0086484C" w:rsidRPr="00715553" w:rsidRDefault="0086484C" w:rsidP="001C7101">
      <w:pPr>
        <w:spacing w:after="0" w:line="240" w:lineRule="auto"/>
        <w:jc w:val="center"/>
        <w:rPr>
          <w:rFonts w:ascii="Times New Roman" w:hAnsi="Times New Roman"/>
          <w:i/>
          <w:iCs/>
          <w:sz w:val="28"/>
          <w:szCs w:val="28"/>
        </w:rPr>
      </w:pPr>
      <w:r w:rsidRPr="00715553">
        <w:rPr>
          <w:rFonts w:ascii="Times New Roman" w:hAnsi="Times New Roman"/>
          <w:i/>
          <w:iCs/>
          <w:sz w:val="28"/>
          <w:szCs w:val="28"/>
        </w:rPr>
        <w:t>Основные характеристики повысительной насосной станции</w:t>
      </w:r>
    </w:p>
    <w:tbl>
      <w:tblPr>
        <w:tblStyle w:val="3f8"/>
        <w:tblW w:w="5000" w:type="pct"/>
        <w:tblLook w:val="01E0" w:firstRow="1" w:lastRow="1" w:firstColumn="1" w:lastColumn="1" w:noHBand="0" w:noVBand="0"/>
      </w:tblPr>
      <w:tblGrid>
        <w:gridCol w:w="2278"/>
        <w:gridCol w:w="2616"/>
        <w:gridCol w:w="2778"/>
        <w:gridCol w:w="1649"/>
        <w:gridCol w:w="1100"/>
      </w:tblGrid>
      <w:tr w:rsidR="00715553" w:rsidRPr="00715553" w14:paraId="462A01A6" w14:textId="77777777" w:rsidTr="0086484C">
        <w:tc>
          <w:tcPr>
            <w:tcW w:w="1093" w:type="pct"/>
          </w:tcPr>
          <w:p w14:paraId="6506D1B9" w14:textId="77777777" w:rsidR="0086484C" w:rsidRPr="00715553" w:rsidRDefault="0086484C" w:rsidP="0086484C">
            <w:pPr>
              <w:rPr>
                <w:rFonts w:ascii="Times New Roman" w:hAnsi="Times New Roman"/>
              </w:rPr>
            </w:pPr>
            <w:r w:rsidRPr="00715553">
              <w:rPr>
                <w:rFonts w:ascii="Times New Roman" w:hAnsi="Times New Roman"/>
              </w:rPr>
              <w:t>Место расположения</w:t>
            </w:r>
          </w:p>
          <w:p w14:paraId="51A88391" w14:textId="77777777" w:rsidR="0086484C" w:rsidRPr="00715553" w:rsidRDefault="0086484C" w:rsidP="0086484C">
            <w:pPr>
              <w:rPr>
                <w:rFonts w:ascii="Times New Roman" w:hAnsi="Times New Roman"/>
              </w:rPr>
            </w:pPr>
            <w:r w:rsidRPr="00715553">
              <w:rPr>
                <w:rFonts w:ascii="Times New Roman" w:hAnsi="Times New Roman"/>
              </w:rPr>
              <w:t>НС</w:t>
            </w:r>
          </w:p>
        </w:tc>
        <w:tc>
          <w:tcPr>
            <w:tcW w:w="1255" w:type="pct"/>
          </w:tcPr>
          <w:p w14:paraId="48CC37F4" w14:textId="77777777" w:rsidR="0086484C" w:rsidRPr="00715553" w:rsidRDefault="0086484C" w:rsidP="0086484C">
            <w:pPr>
              <w:rPr>
                <w:rFonts w:ascii="Times New Roman" w:hAnsi="Times New Roman"/>
              </w:rPr>
            </w:pPr>
            <w:r w:rsidRPr="00715553">
              <w:rPr>
                <w:rFonts w:ascii="Times New Roman" w:hAnsi="Times New Roman"/>
              </w:rPr>
              <w:t>Марки установленных насосов</w:t>
            </w:r>
          </w:p>
        </w:tc>
        <w:tc>
          <w:tcPr>
            <w:tcW w:w="1333" w:type="pct"/>
          </w:tcPr>
          <w:p w14:paraId="5D8B6328" w14:textId="77777777" w:rsidR="0086484C" w:rsidRPr="00715553" w:rsidRDefault="0086484C" w:rsidP="0086484C">
            <w:pPr>
              <w:rPr>
                <w:rFonts w:ascii="Times New Roman" w:hAnsi="Times New Roman"/>
              </w:rPr>
            </w:pPr>
            <w:r w:rsidRPr="00715553">
              <w:rPr>
                <w:rFonts w:ascii="Times New Roman" w:hAnsi="Times New Roman"/>
              </w:rPr>
              <w:t>Производительность,</w:t>
            </w:r>
          </w:p>
          <w:p w14:paraId="4767D55D" w14:textId="77777777" w:rsidR="0086484C" w:rsidRPr="00715553" w:rsidRDefault="0086484C" w:rsidP="0086484C">
            <w:pPr>
              <w:rPr>
                <w:rFonts w:ascii="Times New Roman" w:hAnsi="Times New Roman"/>
              </w:rPr>
            </w:pPr>
            <w:r w:rsidRPr="00715553">
              <w:rPr>
                <w:rFonts w:ascii="Times New Roman" w:hAnsi="Times New Roman"/>
              </w:rPr>
              <w:t>куб.м/час</w:t>
            </w:r>
          </w:p>
        </w:tc>
        <w:tc>
          <w:tcPr>
            <w:tcW w:w="791" w:type="pct"/>
          </w:tcPr>
          <w:p w14:paraId="757136D6" w14:textId="77777777" w:rsidR="0086484C" w:rsidRPr="00715553" w:rsidRDefault="0086484C" w:rsidP="0086484C">
            <w:pPr>
              <w:rPr>
                <w:rFonts w:ascii="Times New Roman" w:hAnsi="Times New Roman"/>
              </w:rPr>
            </w:pPr>
            <w:r w:rsidRPr="00715553">
              <w:rPr>
                <w:rFonts w:ascii="Times New Roman" w:hAnsi="Times New Roman"/>
              </w:rPr>
              <w:t>Мощность,</w:t>
            </w:r>
          </w:p>
          <w:p w14:paraId="135198B8" w14:textId="77777777" w:rsidR="0086484C" w:rsidRPr="00715553" w:rsidRDefault="0086484C" w:rsidP="0086484C">
            <w:pPr>
              <w:rPr>
                <w:rFonts w:ascii="Times New Roman" w:hAnsi="Times New Roman"/>
              </w:rPr>
            </w:pPr>
            <w:r w:rsidRPr="00715553">
              <w:rPr>
                <w:rFonts w:ascii="Times New Roman" w:hAnsi="Times New Roman"/>
              </w:rPr>
              <w:t>кВт</w:t>
            </w:r>
          </w:p>
        </w:tc>
        <w:tc>
          <w:tcPr>
            <w:tcW w:w="528" w:type="pct"/>
          </w:tcPr>
          <w:p w14:paraId="3C5C90C1" w14:textId="77777777" w:rsidR="0086484C" w:rsidRPr="00715553" w:rsidRDefault="0086484C" w:rsidP="0086484C">
            <w:pPr>
              <w:rPr>
                <w:rFonts w:ascii="Times New Roman" w:hAnsi="Times New Roman"/>
              </w:rPr>
            </w:pPr>
            <w:r w:rsidRPr="00715553">
              <w:rPr>
                <w:rFonts w:ascii="Times New Roman" w:hAnsi="Times New Roman"/>
              </w:rPr>
              <w:t>Кол-во, шт.</w:t>
            </w:r>
          </w:p>
        </w:tc>
      </w:tr>
      <w:tr w:rsidR="00715553" w:rsidRPr="00715553" w14:paraId="4492034A" w14:textId="77777777" w:rsidTr="0086484C">
        <w:tc>
          <w:tcPr>
            <w:tcW w:w="1093" w:type="pct"/>
            <w:vMerge w:val="restart"/>
          </w:tcPr>
          <w:p w14:paraId="548E065C" w14:textId="77777777" w:rsidR="0086484C" w:rsidRPr="00715553" w:rsidRDefault="0086484C" w:rsidP="0086484C">
            <w:pPr>
              <w:rPr>
                <w:rFonts w:ascii="Times New Roman" w:hAnsi="Times New Roman"/>
              </w:rPr>
            </w:pPr>
            <w:r w:rsidRPr="00715553">
              <w:rPr>
                <w:rFonts w:ascii="Times New Roman" w:hAnsi="Times New Roman"/>
              </w:rPr>
              <w:t>п. Пионерский ул. Зеленая</w:t>
            </w:r>
          </w:p>
        </w:tc>
        <w:tc>
          <w:tcPr>
            <w:tcW w:w="1255" w:type="pct"/>
          </w:tcPr>
          <w:p w14:paraId="6796D515" w14:textId="77777777" w:rsidR="0086484C" w:rsidRPr="00715553" w:rsidRDefault="0086484C" w:rsidP="0086484C">
            <w:pPr>
              <w:rPr>
                <w:rFonts w:ascii="Times New Roman" w:hAnsi="Times New Roman"/>
              </w:rPr>
            </w:pPr>
            <w:r w:rsidRPr="00715553">
              <w:rPr>
                <w:rFonts w:ascii="Times New Roman" w:hAnsi="Times New Roman"/>
              </w:rPr>
              <w:t>КМ 100-65-200/2-5</w:t>
            </w:r>
          </w:p>
        </w:tc>
        <w:tc>
          <w:tcPr>
            <w:tcW w:w="1333" w:type="pct"/>
          </w:tcPr>
          <w:p w14:paraId="2079626B" w14:textId="77777777" w:rsidR="0086484C" w:rsidRPr="00715553" w:rsidRDefault="0086484C" w:rsidP="0086484C">
            <w:pPr>
              <w:rPr>
                <w:rFonts w:ascii="Times New Roman" w:hAnsi="Times New Roman"/>
              </w:rPr>
            </w:pPr>
            <w:r w:rsidRPr="00715553">
              <w:rPr>
                <w:rFonts w:ascii="Times New Roman" w:hAnsi="Times New Roman"/>
              </w:rPr>
              <w:t>100</w:t>
            </w:r>
          </w:p>
        </w:tc>
        <w:tc>
          <w:tcPr>
            <w:tcW w:w="791" w:type="pct"/>
          </w:tcPr>
          <w:p w14:paraId="6BC169E7" w14:textId="77777777" w:rsidR="0086484C" w:rsidRPr="00715553" w:rsidRDefault="0086484C" w:rsidP="0086484C">
            <w:pPr>
              <w:rPr>
                <w:rFonts w:ascii="Times New Roman" w:hAnsi="Times New Roman"/>
              </w:rPr>
            </w:pPr>
            <w:r w:rsidRPr="00715553">
              <w:rPr>
                <w:rFonts w:ascii="Times New Roman" w:hAnsi="Times New Roman"/>
              </w:rPr>
              <w:t>30</w:t>
            </w:r>
          </w:p>
        </w:tc>
        <w:tc>
          <w:tcPr>
            <w:tcW w:w="528" w:type="pct"/>
          </w:tcPr>
          <w:p w14:paraId="7608A43F" w14:textId="77777777" w:rsidR="0086484C" w:rsidRPr="00715553" w:rsidRDefault="0086484C" w:rsidP="0086484C">
            <w:pPr>
              <w:rPr>
                <w:rFonts w:ascii="Times New Roman" w:hAnsi="Times New Roman"/>
              </w:rPr>
            </w:pPr>
            <w:r w:rsidRPr="00715553">
              <w:rPr>
                <w:rFonts w:ascii="Times New Roman" w:hAnsi="Times New Roman"/>
              </w:rPr>
              <w:t>1</w:t>
            </w:r>
          </w:p>
        </w:tc>
      </w:tr>
      <w:tr w:rsidR="0086484C" w:rsidRPr="00715553" w14:paraId="399F76B1" w14:textId="77777777" w:rsidTr="0086484C">
        <w:tc>
          <w:tcPr>
            <w:tcW w:w="1093" w:type="pct"/>
            <w:vMerge/>
          </w:tcPr>
          <w:p w14:paraId="30951835" w14:textId="77777777" w:rsidR="0086484C" w:rsidRPr="00715553" w:rsidRDefault="0086484C" w:rsidP="0086484C">
            <w:pPr>
              <w:rPr>
                <w:rFonts w:ascii="Times New Roman" w:hAnsi="Times New Roman"/>
              </w:rPr>
            </w:pPr>
          </w:p>
        </w:tc>
        <w:tc>
          <w:tcPr>
            <w:tcW w:w="1255" w:type="pct"/>
          </w:tcPr>
          <w:p w14:paraId="62CE796D" w14:textId="77777777" w:rsidR="0086484C" w:rsidRPr="00715553" w:rsidRDefault="0086484C" w:rsidP="0086484C">
            <w:pPr>
              <w:rPr>
                <w:rFonts w:ascii="Times New Roman" w:hAnsi="Times New Roman"/>
              </w:rPr>
            </w:pPr>
            <w:r w:rsidRPr="00715553">
              <w:rPr>
                <w:rFonts w:ascii="Times New Roman" w:hAnsi="Times New Roman"/>
              </w:rPr>
              <w:t>КМ 100-65-200/2-5</w:t>
            </w:r>
          </w:p>
        </w:tc>
        <w:tc>
          <w:tcPr>
            <w:tcW w:w="1333" w:type="pct"/>
          </w:tcPr>
          <w:p w14:paraId="26153213" w14:textId="77777777" w:rsidR="0086484C" w:rsidRPr="00715553" w:rsidRDefault="0086484C" w:rsidP="0086484C">
            <w:pPr>
              <w:rPr>
                <w:rFonts w:ascii="Times New Roman" w:hAnsi="Times New Roman"/>
              </w:rPr>
            </w:pPr>
            <w:r w:rsidRPr="00715553">
              <w:rPr>
                <w:rFonts w:ascii="Times New Roman" w:hAnsi="Times New Roman"/>
              </w:rPr>
              <w:t>100</w:t>
            </w:r>
          </w:p>
        </w:tc>
        <w:tc>
          <w:tcPr>
            <w:tcW w:w="791" w:type="pct"/>
          </w:tcPr>
          <w:p w14:paraId="162ED6D3" w14:textId="77777777" w:rsidR="0086484C" w:rsidRPr="00715553" w:rsidRDefault="0086484C" w:rsidP="0086484C">
            <w:pPr>
              <w:rPr>
                <w:rFonts w:ascii="Times New Roman" w:hAnsi="Times New Roman"/>
              </w:rPr>
            </w:pPr>
            <w:r w:rsidRPr="00715553">
              <w:rPr>
                <w:rFonts w:ascii="Times New Roman" w:hAnsi="Times New Roman"/>
              </w:rPr>
              <w:t>45</w:t>
            </w:r>
          </w:p>
        </w:tc>
        <w:tc>
          <w:tcPr>
            <w:tcW w:w="528" w:type="pct"/>
          </w:tcPr>
          <w:p w14:paraId="1DF420EA" w14:textId="77777777" w:rsidR="0086484C" w:rsidRPr="00715553" w:rsidRDefault="0086484C" w:rsidP="0086484C">
            <w:pPr>
              <w:rPr>
                <w:rFonts w:ascii="Times New Roman" w:hAnsi="Times New Roman"/>
              </w:rPr>
            </w:pPr>
            <w:r w:rsidRPr="00715553">
              <w:rPr>
                <w:rFonts w:ascii="Times New Roman" w:hAnsi="Times New Roman"/>
              </w:rPr>
              <w:t>1</w:t>
            </w:r>
          </w:p>
        </w:tc>
      </w:tr>
    </w:tbl>
    <w:p w14:paraId="71501A0C" w14:textId="77777777" w:rsidR="001C7101" w:rsidRPr="00715553" w:rsidRDefault="001C7101" w:rsidP="005B768E">
      <w:pPr>
        <w:keepLines/>
        <w:spacing w:after="0" w:line="240" w:lineRule="auto"/>
        <w:ind w:firstLine="709"/>
        <w:jc w:val="both"/>
        <w:rPr>
          <w:rFonts w:ascii="Times New Roman" w:eastAsia="Times New Roman" w:hAnsi="Times New Roman"/>
          <w:sz w:val="28"/>
          <w:szCs w:val="28"/>
        </w:rPr>
      </w:pPr>
    </w:p>
    <w:p w14:paraId="35993B4B" w14:textId="208389F4" w:rsidR="0086484C" w:rsidRPr="00715553" w:rsidRDefault="0086484C" w:rsidP="005B768E">
      <w:pPr>
        <w:keepLines/>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Все насосные станции имеют в своем составе основные и резервные насосные агрегаты. Переход с насосного агрегата на другой насосный агрегат обеспечивает равномерную работу всего насосного оборудования и проведение профилактических ремонтов согласно утвержденным графикам.</w:t>
      </w:r>
    </w:p>
    <w:bookmarkEnd w:id="146"/>
    <w:bookmarkEnd w:id="147"/>
    <w:p w14:paraId="4511DE59" w14:textId="454AAB0E" w:rsidR="005B768E" w:rsidRPr="00715553" w:rsidRDefault="0086484C" w:rsidP="005B768E">
      <w:pPr>
        <w:tabs>
          <w:tab w:val="left" w:pos="3969"/>
        </w:tabs>
        <w:spacing w:after="0" w:line="240" w:lineRule="auto"/>
        <w:ind w:firstLine="709"/>
        <w:jc w:val="both"/>
        <w:rPr>
          <w:rFonts w:ascii="Times New Roman" w:eastAsia="Times New Roman" w:hAnsi="Times New Roman"/>
          <w:bCs/>
          <w:sz w:val="28"/>
          <w:szCs w:val="28"/>
        </w:rPr>
      </w:pPr>
      <w:r w:rsidRPr="00715553">
        <w:rPr>
          <w:rFonts w:ascii="Times New Roman" w:eastAsia="Times New Roman" w:hAnsi="Times New Roman"/>
          <w:bCs/>
          <w:sz w:val="28"/>
          <w:szCs w:val="28"/>
        </w:rPr>
        <w:t xml:space="preserve">Система водоснабжения Пионерского сельского </w:t>
      </w:r>
      <w:bookmarkStart w:id="148" w:name="OLE_LINK33"/>
      <w:bookmarkStart w:id="149" w:name="OLE_LINK34"/>
      <w:r w:rsidRPr="00715553">
        <w:rPr>
          <w:rFonts w:ascii="Times New Roman" w:eastAsia="Times New Roman" w:hAnsi="Times New Roman"/>
          <w:bCs/>
          <w:sz w:val="28"/>
          <w:szCs w:val="28"/>
        </w:rPr>
        <w:t xml:space="preserve">поселения является объединенной хозяйственно-питьевой и противопожарной, низкого </w:t>
      </w:r>
      <w:bookmarkEnd w:id="148"/>
      <w:bookmarkEnd w:id="149"/>
      <w:r w:rsidRPr="00715553">
        <w:rPr>
          <w:rFonts w:ascii="Times New Roman" w:eastAsia="Times New Roman" w:hAnsi="Times New Roman"/>
          <w:bCs/>
          <w:sz w:val="28"/>
          <w:szCs w:val="28"/>
        </w:rPr>
        <w:t>давления. Схема сетей тупиковая.</w:t>
      </w:r>
    </w:p>
    <w:p w14:paraId="5398501D" w14:textId="10F3EF16" w:rsidR="005B768E" w:rsidRPr="00715553" w:rsidRDefault="005B768E" w:rsidP="005B768E">
      <w:pPr>
        <w:tabs>
          <w:tab w:val="left" w:pos="3969"/>
        </w:tabs>
        <w:spacing w:after="0" w:line="240" w:lineRule="auto"/>
        <w:jc w:val="right"/>
        <w:rPr>
          <w:rFonts w:ascii="Times New Roman" w:eastAsiaTheme="minorHAnsi" w:hAnsi="Times New Roman"/>
          <w:i/>
          <w:iCs/>
          <w:sz w:val="28"/>
          <w:szCs w:val="28"/>
        </w:rPr>
      </w:pPr>
      <w:r w:rsidRPr="00715553">
        <w:rPr>
          <w:rFonts w:ascii="Times New Roman" w:eastAsiaTheme="minorHAnsi" w:hAnsi="Times New Roman"/>
          <w:i/>
          <w:iCs/>
          <w:sz w:val="28"/>
          <w:szCs w:val="28"/>
        </w:rPr>
        <w:t xml:space="preserve">Таблица </w:t>
      </w:r>
      <w:r w:rsidR="001C7101" w:rsidRPr="00715553">
        <w:rPr>
          <w:rFonts w:ascii="Times New Roman" w:eastAsiaTheme="minorHAnsi" w:hAnsi="Times New Roman"/>
          <w:i/>
          <w:iCs/>
          <w:sz w:val="28"/>
          <w:szCs w:val="28"/>
        </w:rPr>
        <w:t>38</w:t>
      </w:r>
      <w:r w:rsidRPr="00715553">
        <w:rPr>
          <w:rFonts w:ascii="Times New Roman" w:eastAsiaTheme="minorHAnsi" w:hAnsi="Times New Roman"/>
          <w:i/>
          <w:iCs/>
          <w:sz w:val="28"/>
          <w:szCs w:val="28"/>
        </w:rPr>
        <w:t>.</w:t>
      </w:r>
    </w:p>
    <w:p w14:paraId="5C91222F" w14:textId="46461CF8" w:rsidR="005B768E" w:rsidRPr="00715553" w:rsidRDefault="005B768E" w:rsidP="005B768E">
      <w:pPr>
        <w:tabs>
          <w:tab w:val="left" w:pos="3969"/>
        </w:tabs>
        <w:spacing w:after="0" w:line="240" w:lineRule="auto"/>
        <w:jc w:val="center"/>
        <w:rPr>
          <w:rFonts w:ascii="Times New Roman" w:eastAsiaTheme="minorHAnsi" w:hAnsi="Times New Roman"/>
          <w:i/>
          <w:iCs/>
          <w:sz w:val="28"/>
          <w:szCs w:val="28"/>
        </w:rPr>
      </w:pPr>
      <w:r w:rsidRPr="00715553">
        <w:rPr>
          <w:rFonts w:ascii="Times New Roman" w:eastAsiaTheme="minorHAnsi" w:hAnsi="Times New Roman"/>
          <w:i/>
          <w:iCs/>
          <w:sz w:val="28"/>
          <w:szCs w:val="28"/>
        </w:rPr>
        <w:t>Экономические показатели сетей водоснабжения</w:t>
      </w:r>
    </w:p>
    <w:p w14:paraId="0AD23601" w14:textId="77777777" w:rsidR="005B768E" w:rsidRPr="00715553" w:rsidRDefault="005B768E" w:rsidP="005B768E">
      <w:pPr>
        <w:tabs>
          <w:tab w:val="left" w:pos="3969"/>
        </w:tabs>
        <w:spacing w:after="0" w:line="240" w:lineRule="auto"/>
        <w:jc w:val="center"/>
        <w:rPr>
          <w:rFonts w:ascii="Times New Roman" w:eastAsia="Times New Roman" w:hAnsi="Times New Roman"/>
          <w:bCs/>
          <w:i/>
          <w:iCs/>
          <w:sz w:val="28"/>
          <w:szCs w:val="28"/>
        </w:rPr>
      </w:pPr>
    </w:p>
    <w:tbl>
      <w:tblPr>
        <w:tblW w:w="4668" w:type="pct"/>
        <w:jc w:val="center"/>
        <w:tblCellMar>
          <w:left w:w="40" w:type="dxa"/>
          <w:right w:w="40" w:type="dxa"/>
        </w:tblCellMar>
        <w:tblLook w:val="0000" w:firstRow="0" w:lastRow="0" w:firstColumn="0" w:lastColumn="0" w:noHBand="0" w:noVBand="0"/>
      </w:tblPr>
      <w:tblGrid>
        <w:gridCol w:w="464"/>
        <w:gridCol w:w="3614"/>
        <w:gridCol w:w="1219"/>
        <w:gridCol w:w="682"/>
        <w:gridCol w:w="699"/>
        <w:gridCol w:w="695"/>
        <w:gridCol w:w="711"/>
        <w:gridCol w:w="711"/>
        <w:gridCol w:w="707"/>
        <w:gridCol w:w="100"/>
      </w:tblGrid>
      <w:tr w:rsidR="001B0EF5" w:rsidRPr="00715553" w14:paraId="465E27C3" w14:textId="77777777" w:rsidTr="001B0EF5">
        <w:trPr>
          <w:gridAfter w:val="1"/>
          <w:wAfter w:w="52" w:type="pct"/>
          <w:jc w:val="center"/>
        </w:trPr>
        <w:tc>
          <w:tcPr>
            <w:tcW w:w="242" w:type="pct"/>
            <w:tcBorders>
              <w:top w:val="single" w:sz="6" w:space="0" w:color="auto"/>
              <w:left w:val="single" w:sz="6" w:space="0" w:color="auto"/>
              <w:bottom w:val="single" w:sz="6" w:space="0" w:color="auto"/>
              <w:right w:val="single" w:sz="6" w:space="0" w:color="auto"/>
            </w:tcBorders>
            <w:shd w:val="clear" w:color="auto" w:fill="FFFFFF"/>
            <w:vAlign w:val="center"/>
          </w:tcPr>
          <w:p w14:paraId="1688950F" w14:textId="0C9F8DA5" w:rsidR="001B0EF5" w:rsidRPr="00715553" w:rsidRDefault="001B0EF5" w:rsidP="001C7101">
            <w:pPr>
              <w:rPr>
                <w:rFonts w:ascii="Times New Roman" w:eastAsiaTheme="minorHAnsi" w:hAnsi="Times New Roman"/>
              </w:rPr>
            </w:pPr>
            <w:r w:rsidRPr="00715553">
              <w:rPr>
                <w:rFonts w:ascii="Times New Roman" w:eastAsiaTheme="minorHAnsi" w:hAnsi="Times New Roman"/>
                <w:b/>
              </w:rPr>
              <w:t>№ п/п</w:t>
            </w:r>
          </w:p>
        </w:tc>
        <w:tc>
          <w:tcPr>
            <w:tcW w:w="1882" w:type="pct"/>
            <w:tcBorders>
              <w:top w:val="single" w:sz="6" w:space="0" w:color="auto"/>
              <w:left w:val="single" w:sz="6" w:space="0" w:color="auto"/>
              <w:bottom w:val="single" w:sz="6" w:space="0" w:color="auto"/>
              <w:right w:val="single" w:sz="6" w:space="0" w:color="auto"/>
            </w:tcBorders>
            <w:shd w:val="clear" w:color="auto" w:fill="FFFFFF"/>
            <w:vAlign w:val="center"/>
          </w:tcPr>
          <w:p w14:paraId="10CB0DA2" w14:textId="703066C9"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b/>
              </w:rPr>
              <w:t>Показатели</w:t>
            </w:r>
          </w:p>
        </w:tc>
        <w:tc>
          <w:tcPr>
            <w:tcW w:w="635" w:type="pct"/>
            <w:tcBorders>
              <w:top w:val="single" w:sz="6" w:space="0" w:color="auto"/>
              <w:left w:val="single" w:sz="6" w:space="0" w:color="auto"/>
              <w:bottom w:val="single" w:sz="6" w:space="0" w:color="auto"/>
              <w:right w:val="single" w:sz="6" w:space="0" w:color="auto"/>
            </w:tcBorders>
            <w:shd w:val="clear" w:color="auto" w:fill="FFFFFF"/>
            <w:vAlign w:val="center"/>
          </w:tcPr>
          <w:p w14:paraId="58D6C7A2" w14:textId="4B5FD8C3"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b/>
              </w:rPr>
              <w:t>Единица измерения</w:t>
            </w:r>
          </w:p>
        </w:tc>
        <w:tc>
          <w:tcPr>
            <w:tcW w:w="355" w:type="pct"/>
            <w:tcBorders>
              <w:top w:val="single" w:sz="6" w:space="0" w:color="auto"/>
              <w:left w:val="single" w:sz="6" w:space="0" w:color="auto"/>
              <w:bottom w:val="single" w:sz="6" w:space="0" w:color="auto"/>
              <w:right w:val="single" w:sz="6" w:space="0" w:color="auto"/>
            </w:tcBorders>
            <w:shd w:val="clear" w:color="auto" w:fill="FFFFFF"/>
            <w:vAlign w:val="center"/>
          </w:tcPr>
          <w:p w14:paraId="45027632" w14:textId="31B12408"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b/>
              </w:rPr>
              <w:t>20</w:t>
            </w:r>
            <w:r>
              <w:rPr>
                <w:rFonts w:ascii="Times New Roman" w:eastAsiaTheme="minorHAnsi" w:hAnsi="Times New Roman"/>
                <w:b/>
              </w:rPr>
              <w:t>15</w:t>
            </w:r>
            <w:r w:rsidRPr="00715553">
              <w:rPr>
                <w:rFonts w:ascii="Times New Roman" w:eastAsiaTheme="minorHAnsi" w:hAnsi="Times New Roman"/>
                <w:b/>
              </w:rPr>
              <w:t xml:space="preserve"> год</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14:paraId="0A7D4332" w14:textId="2A36EDC5"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b/>
              </w:rPr>
              <w:t>201</w:t>
            </w:r>
            <w:r>
              <w:rPr>
                <w:rFonts w:ascii="Times New Roman" w:eastAsiaTheme="minorHAnsi" w:hAnsi="Times New Roman"/>
                <w:b/>
              </w:rPr>
              <w:t>6</w:t>
            </w:r>
            <w:r w:rsidRPr="00715553">
              <w:rPr>
                <w:rFonts w:ascii="Times New Roman" w:eastAsiaTheme="minorHAnsi" w:hAnsi="Times New Roman"/>
                <w:b/>
              </w:rPr>
              <w:t xml:space="preserve"> год</w:t>
            </w:r>
          </w:p>
        </w:tc>
        <w:tc>
          <w:tcPr>
            <w:tcW w:w="362" w:type="pct"/>
            <w:tcBorders>
              <w:top w:val="single" w:sz="6" w:space="0" w:color="auto"/>
              <w:left w:val="single" w:sz="6" w:space="0" w:color="auto"/>
              <w:bottom w:val="single" w:sz="6" w:space="0" w:color="auto"/>
              <w:right w:val="single" w:sz="6" w:space="0" w:color="auto"/>
            </w:tcBorders>
            <w:shd w:val="clear" w:color="auto" w:fill="FFFFFF"/>
            <w:vAlign w:val="center"/>
          </w:tcPr>
          <w:p w14:paraId="02877F47" w14:textId="47C28A51"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b/>
              </w:rPr>
              <w:t>201</w:t>
            </w:r>
            <w:r>
              <w:rPr>
                <w:rFonts w:ascii="Times New Roman" w:eastAsiaTheme="minorHAnsi" w:hAnsi="Times New Roman"/>
                <w:b/>
              </w:rPr>
              <w:t>7</w:t>
            </w:r>
            <w:r w:rsidRPr="00715553">
              <w:rPr>
                <w:rFonts w:ascii="Times New Roman" w:eastAsiaTheme="minorHAnsi" w:hAnsi="Times New Roman"/>
                <w:b/>
              </w:rPr>
              <w:t xml:space="preserve"> год</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232A7D6B" w14:textId="166A849A"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b/>
              </w:rPr>
              <w:t>201</w:t>
            </w:r>
            <w:r>
              <w:rPr>
                <w:rFonts w:ascii="Times New Roman" w:eastAsiaTheme="minorHAnsi" w:hAnsi="Times New Roman"/>
                <w:b/>
              </w:rPr>
              <w:t>8</w:t>
            </w:r>
            <w:r w:rsidRPr="00715553">
              <w:rPr>
                <w:rFonts w:ascii="Times New Roman" w:eastAsiaTheme="minorHAnsi" w:hAnsi="Times New Roman"/>
                <w:b/>
              </w:rPr>
              <w:t xml:space="preserve"> год</w:t>
            </w:r>
          </w:p>
        </w:tc>
        <w:tc>
          <w:tcPr>
            <w:tcW w:w="370" w:type="pct"/>
            <w:tcBorders>
              <w:top w:val="single" w:sz="6" w:space="0" w:color="auto"/>
              <w:left w:val="single" w:sz="6" w:space="0" w:color="auto"/>
              <w:bottom w:val="single" w:sz="6" w:space="0" w:color="auto"/>
              <w:right w:val="single" w:sz="6" w:space="0" w:color="auto"/>
            </w:tcBorders>
            <w:shd w:val="clear" w:color="auto" w:fill="FFFFFF"/>
          </w:tcPr>
          <w:p w14:paraId="301A354F" w14:textId="01B5D926"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b/>
              </w:rPr>
              <w:t>201</w:t>
            </w:r>
            <w:r>
              <w:rPr>
                <w:rFonts w:ascii="Times New Roman" w:eastAsiaTheme="minorHAnsi" w:hAnsi="Times New Roman"/>
                <w:b/>
              </w:rPr>
              <w:t>9</w:t>
            </w:r>
            <w:r w:rsidRPr="00715553">
              <w:rPr>
                <w:rFonts w:ascii="Times New Roman" w:eastAsiaTheme="minorHAnsi" w:hAnsi="Times New Roman"/>
                <w:b/>
              </w:rPr>
              <w:t xml:space="preserve"> год</w:t>
            </w:r>
          </w:p>
        </w:tc>
        <w:tc>
          <w:tcPr>
            <w:tcW w:w="368" w:type="pct"/>
            <w:tcBorders>
              <w:top w:val="single" w:sz="4" w:space="0" w:color="auto"/>
              <w:left w:val="single" w:sz="4" w:space="0" w:color="auto"/>
              <w:bottom w:val="single" w:sz="4" w:space="0" w:color="000000"/>
              <w:right w:val="single" w:sz="4" w:space="0" w:color="000000"/>
            </w:tcBorders>
            <w:shd w:val="clear" w:color="auto" w:fill="auto"/>
          </w:tcPr>
          <w:p w14:paraId="787BF475" w14:textId="5C3D0EF8"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b/>
              </w:rPr>
              <w:t>2020 год</w:t>
            </w:r>
          </w:p>
        </w:tc>
      </w:tr>
      <w:tr w:rsidR="001B0EF5" w:rsidRPr="00715553" w14:paraId="01EC539E" w14:textId="77777777" w:rsidTr="001B0EF5">
        <w:trPr>
          <w:gridAfter w:val="1"/>
          <w:wAfter w:w="52" w:type="pct"/>
          <w:jc w:val="center"/>
        </w:trPr>
        <w:tc>
          <w:tcPr>
            <w:tcW w:w="242" w:type="pct"/>
            <w:tcBorders>
              <w:top w:val="single" w:sz="6" w:space="0" w:color="auto"/>
              <w:left w:val="single" w:sz="6" w:space="0" w:color="auto"/>
              <w:bottom w:val="single" w:sz="6" w:space="0" w:color="auto"/>
              <w:right w:val="single" w:sz="6" w:space="0" w:color="auto"/>
            </w:tcBorders>
            <w:shd w:val="clear" w:color="auto" w:fill="FFFFFF"/>
          </w:tcPr>
          <w:p w14:paraId="5DC745E3" w14:textId="78ECB455" w:rsidR="001B0EF5" w:rsidRPr="00715553" w:rsidRDefault="001B0EF5" w:rsidP="001C7101">
            <w:pPr>
              <w:rPr>
                <w:rFonts w:ascii="Times New Roman" w:eastAsiaTheme="minorHAnsi" w:hAnsi="Times New Roman"/>
              </w:rPr>
            </w:pPr>
            <w:r w:rsidRPr="00715553">
              <w:rPr>
                <w:rFonts w:ascii="Times New Roman" w:eastAsiaTheme="minorHAnsi" w:hAnsi="Times New Roman"/>
              </w:rPr>
              <w:t>1.</w:t>
            </w:r>
          </w:p>
        </w:tc>
        <w:tc>
          <w:tcPr>
            <w:tcW w:w="1882" w:type="pct"/>
            <w:tcBorders>
              <w:top w:val="single" w:sz="6" w:space="0" w:color="auto"/>
              <w:left w:val="single" w:sz="6" w:space="0" w:color="auto"/>
              <w:bottom w:val="single" w:sz="6" w:space="0" w:color="auto"/>
              <w:right w:val="single" w:sz="6" w:space="0" w:color="auto"/>
            </w:tcBorders>
            <w:shd w:val="clear" w:color="auto" w:fill="FFFFFF"/>
          </w:tcPr>
          <w:p w14:paraId="40D10AF4" w14:textId="2BCF1864" w:rsidR="001B0EF5" w:rsidRPr="00715553" w:rsidRDefault="001B0EF5" w:rsidP="001C7101">
            <w:pPr>
              <w:rPr>
                <w:rFonts w:ascii="Times New Roman" w:eastAsiaTheme="minorHAnsi" w:hAnsi="Times New Roman"/>
              </w:rPr>
            </w:pPr>
            <w:r w:rsidRPr="00715553">
              <w:rPr>
                <w:rFonts w:ascii="Times New Roman" w:eastAsiaTheme="minorHAnsi" w:hAnsi="Times New Roman"/>
              </w:rPr>
              <w:t>Одиночное протяжение водопроводных сетей - всего, из них:</w:t>
            </w:r>
          </w:p>
        </w:tc>
        <w:tc>
          <w:tcPr>
            <w:tcW w:w="635" w:type="pct"/>
            <w:tcBorders>
              <w:top w:val="single" w:sz="6" w:space="0" w:color="auto"/>
              <w:left w:val="single" w:sz="6" w:space="0" w:color="auto"/>
              <w:bottom w:val="single" w:sz="6" w:space="0" w:color="auto"/>
              <w:right w:val="single" w:sz="6" w:space="0" w:color="auto"/>
            </w:tcBorders>
            <w:shd w:val="clear" w:color="auto" w:fill="FFFFFF"/>
            <w:vAlign w:val="center"/>
          </w:tcPr>
          <w:p w14:paraId="2E9E054A" w14:textId="42E78361"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км</w:t>
            </w:r>
          </w:p>
        </w:tc>
        <w:tc>
          <w:tcPr>
            <w:tcW w:w="355" w:type="pct"/>
            <w:tcBorders>
              <w:top w:val="single" w:sz="6" w:space="0" w:color="auto"/>
              <w:left w:val="single" w:sz="6" w:space="0" w:color="auto"/>
              <w:bottom w:val="single" w:sz="6" w:space="0" w:color="auto"/>
              <w:right w:val="single" w:sz="6" w:space="0" w:color="auto"/>
            </w:tcBorders>
            <w:shd w:val="clear" w:color="auto" w:fill="FFFFFF"/>
            <w:vAlign w:val="center"/>
          </w:tcPr>
          <w:p w14:paraId="7B8072F1" w14:textId="33125B62"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15,04</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14:paraId="09C67E9E" w14:textId="62487D3D"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15,04</w:t>
            </w:r>
          </w:p>
        </w:tc>
        <w:tc>
          <w:tcPr>
            <w:tcW w:w="362" w:type="pct"/>
            <w:tcBorders>
              <w:top w:val="single" w:sz="6" w:space="0" w:color="auto"/>
              <w:left w:val="single" w:sz="6" w:space="0" w:color="auto"/>
              <w:bottom w:val="single" w:sz="6" w:space="0" w:color="auto"/>
              <w:right w:val="single" w:sz="6" w:space="0" w:color="auto"/>
            </w:tcBorders>
            <w:shd w:val="clear" w:color="auto" w:fill="FFFFFF"/>
            <w:vAlign w:val="center"/>
          </w:tcPr>
          <w:p w14:paraId="1EF418A4" w14:textId="11F987AC"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15,04</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1562099F" w14:textId="2CD6844A"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15,04</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6D17DB85" w14:textId="3C9DC434"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17,41</w:t>
            </w:r>
          </w:p>
        </w:tc>
        <w:tc>
          <w:tcPr>
            <w:tcW w:w="368" w:type="pct"/>
            <w:tcBorders>
              <w:top w:val="single" w:sz="4" w:space="0" w:color="auto"/>
              <w:left w:val="single" w:sz="4" w:space="0" w:color="auto"/>
              <w:bottom w:val="single" w:sz="4" w:space="0" w:color="000000"/>
              <w:right w:val="single" w:sz="4" w:space="0" w:color="000000"/>
            </w:tcBorders>
            <w:shd w:val="clear" w:color="auto" w:fill="auto"/>
            <w:vAlign w:val="center"/>
          </w:tcPr>
          <w:p w14:paraId="474D7773" w14:textId="0B7CD703"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17,86</w:t>
            </w:r>
          </w:p>
        </w:tc>
      </w:tr>
      <w:tr w:rsidR="001B0EF5" w:rsidRPr="00715553" w14:paraId="0DB8E124" w14:textId="77777777" w:rsidTr="001B0EF5">
        <w:trPr>
          <w:jc w:val="center"/>
        </w:trPr>
        <w:tc>
          <w:tcPr>
            <w:tcW w:w="242" w:type="pct"/>
            <w:tcBorders>
              <w:top w:val="single" w:sz="6" w:space="0" w:color="auto"/>
              <w:left w:val="single" w:sz="6" w:space="0" w:color="auto"/>
              <w:bottom w:val="single" w:sz="6" w:space="0" w:color="auto"/>
              <w:right w:val="single" w:sz="6" w:space="0" w:color="auto"/>
            </w:tcBorders>
            <w:shd w:val="clear" w:color="auto" w:fill="FFFFFF"/>
          </w:tcPr>
          <w:p w14:paraId="2528360A" w14:textId="77777777" w:rsidR="001B0EF5" w:rsidRPr="00715553" w:rsidRDefault="001B0EF5" w:rsidP="005B768E">
            <w:pPr>
              <w:rPr>
                <w:rFonts w:ascii="Times New Roman" w:eastAsiaTheme="minorHAnsi" w:hAnsi="Times New Roman"/>
              </w:rPr>
            </w:pPr>
          </w:p>
        </w:tc>
        <w:tc>
          <w:tcPr>
            <w:tcW w:w="1882" w:type="pct"/>
            <w:tcBorders>
              <w:top w:val="single" w:sz="6" w:space="0" w:color="auto"/>
              <w:left w:val="single" w:sz="6" w:space="0" w:color="auto"/>
              <w:bottom w:val="single" w:sz="6" w:space="0" w:color="auto"/>
              <w:right w:val="single" w:sz="6" w:space="0" w:color="auto"/>
            </w:tcBorders>
            <w:shd w:val="clear" w:color="auto" w:fill="FFFFFF"/>
          </w:tcPr>
          <w:p w14:paraId="12ADDB14"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 водоводов</w:t>
            </w:r>
          </w:p>
        </w:tc>
        <w:tc>
          <w:tcPr>
            <w:tcW w:w="635" w:type="pct"/>
            <w:tcBorders>
              <w:top w:val="single" w:sz="6" w:space="0" w:color="auto"/>
              <w:left w:val="single" w:sz="6" w:space="0" w:color="auto"/>
              <w:bottom w:val="single" w:sz="6" w:space="0" w:color="auto"/>
              <w:right w:val="single" w:sz="6" w:space="0" w:color="auto"/>
            </w:tcBorders>
            <w:shd w:val="clear" w:color="auto" w:fill="FFFFFF"/>
            <w:vAlign w:val="center"/>
          </w:tcPr>
          <w:p w14:paraId="32BA3FA5" w14:textId="77777777"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км</w:t>
            </w:r>
          </w:p>
        </w:tc>
        <w:tc>
          <w:tcPr>
            <w:tcW w:w="355" w:type="pct"/>
            <w:tcBorders>
              <w:top w:val="single" w:sz="6" w:space="0" w:color="auto"/>
              <w:left w:val="single" w:sz="6" w:space="0" w:color="auto"/>
              <w:bottom w:val="single" w:sz="6" w:space="0" w:color="auto"/>
              <w:right w:val="single" w:sz="6" w:space="0" w:color="auto"/>
            </w:tcBorders>
            <w:shd w:val="clear" w:color="auto" w:fill="FFFFFF"/>
            <w:vAlign w:val="center"/>
          </w:tcPr>
          <w:p w14:paraId="5FA9DC1D" w14:textId="77777777"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4,25</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14:paraId="126E2EA3" w14:textId="77777777"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4,25</w:t>
            </w:r>
          </w:p>
        </w:tc>
        <w:tc>
          <w:tcPr>
            <w:tcW w:w="362" w:type="pct"/>
            <w:tcBorders>
              <w:top w:val="single" w:sz="6" w:space="0" w:color="auto"/>
              <w:left w:val="single" w:sz="6" w:space="0" w:color="auto"/>
              <w:bottom w:val="single" w:sz="6" w:space="0" w:color="auto"/>
              <w:right w:val="single" w:sz="6" w:space="0" w:color="auto"/>
            </w:tcBorders>
            <w:shd w:val="clear" w:color="auto" w:fill="FFFFFF"/>
            <w:vAlign w:val="center"/>
          </w:tcPr>
          <w:p w14:paraId="27FFDE7C" w14:textId="77777777"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4,25</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1E070886" w14:textId="77777777"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4,25</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0EDECF7B" w14:textId="77777777"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4,35</w:t>
            </w:r>
          </w:p>
        </w:tc>
        <w:tc>
          <w:tcPr>
            <w:tcW w:w="368" w:type="pct"/>
            <w:tcBorders>
              <w:top w:val="single" w:sz="4" w:space="0" w:color="auto"/>
              <w:left w:val="single" w:sz="4" w:space="0" w:color="auto"/>
              <w:bottom w:val="single" w:sz="4" w:space="0" w:color="000000"/>
              <w:right w:val="single" w:sz="4" w:space="0" w:color="000000"/>
            </w:tcBorders>
            <w:shd w:val="clear" w:color="auto" w:fill="auto"/>
            <w:vAlign w:val="center"/>
          </w:tcPr>
          <w:p w14:paraId="14CA4A26" w14:textId="77777777"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4,35</w:t>
            </w:r>
          </w:p>
        </w:tc>
        <w:tc>
          <w:tcPr>
            <w:tcW w:w="52" w:type="pct"/>
            <w:tcBorders>
              <w:top w:val="nil"/>
              <w:left w:val="nil"/>
              <w:bottom w:val="nil"/>
              <w:right w:val="nil"/>
            </w:tcBorders>
            <w:shd w:val="clear" w:color="auto" w:fill="auto"/>
            <w:vAlign w:val="bottom"/>
          </w:tcPr>
          <w:p w14:paraId="2F8B4A94" w14:textId="77777777" w:rsidR="001B0EF5" w:rsidRPr="00715553" w:rsidRDefault="001B0EF5" w:rsidP="005B768E">
            <w:pPr>
              <w:spacing w:after="0" w:line="240" w:lineRule="auto"/>
              <w:rPr>
                <w:rFonts w:ascii="Times New Roman" w:eastAsia="Times New Roman" w:hAnsi="Times New Roman"/>
              </w:rPr>
            </w:pPr>
          </w:p>
        </w:tc>
      </w:tr>
      <w:tr w:rsidR="001B0EF5" w:rsidRPr="00715553" w14:paraId="6734C53B" w14:textId="77777777" w:rsidTr="001B0EF5">
        <w:trPr>
          <w:jc w:val="center"/>
        </w:trPr>
        <w:tc>
          <w:tcPr>
            <w:tcW w:w="242" w:type="pct"/>
            <w:tcBorders>
              <w:top w:val="single" w:sz="6" w:space="0" w:color="auto"/>
              <w:left w:val="single" w:sz="6" w:space="0" w:color="auto"/>
              <w:bottom w:val="single" w:sz="6" w:space="0" w:color="auto"/>
              <w:right w:val="single" w:sz="6" w:space="0" w:color="auto"/>
            </w:tcBorders>
            <w:shd w:val="clear" w:color="auto" w:fill="FFFFFF"/>
          </w:tcPr>
          <w:p w14:paraId="08A1DF99" w14:textId="77777777" w:rsidR="001B0EF5" w:rsidRPr="00715553" w:rsidRDefault="001B0EF5" w:rsidP="005B768E">
            <w:pPr>
              <w:rPr>
                <w:rFonts w:ascii="Times New Roman" w:eastAsiaTheme="minorHAnsi" w:hAnsi="Times New Roman"/>
              </w:rPr>
            </w:pPr>
          </w:p>
        </w:tc>
        <w:tc>
          <w:tcPr>
            <w:tcW w:w="1882" w:type="pct"/>
            <w:tcBorders>
              <w:top w:val="single" w:sz="6" w:space="0" w:color="auto"/>
              <w:left w:val="single" w:sz="6" w:space="0" w:color="auto"/>
              <w:bottom w:val="single" w:sz="6" w:space="0" w:color="auto"/>
              <w:right w:val="single" w:sz="6" w:space="0" w:color="auto"/>
            </w:tcBorders>
            <w:shd w:val="clear" w:color="auto" w:fill="FFFFFF"/>
          </w:tcPr>
          <w:p w14:paraId="450BA8EE" w14:textId="77777777" w:rsidR="001B0EF5" w:rsidRPr="00715553" w:rsidRDefault="001B0EF5" w:rsidP="005B768E">
            <w:pPr>
              <w:jc w:val="right"/>
              <w:rPr>
                <w:rFonts w:ascii="Times New Roman" w:eastAsiaTheme="minorHAnsi" w:hAnsi="Times New Roman"/>
              </w:rPr>
            </w:pPr>
            <w:r w:rsidRPr="00715553">
              <w:rPr>
                <w:rFonts w:ascii="Times New Roman" w:eastAsiaTheme="minorHAnsi" w:hAnsi="Times New Roman"/>
              </w:rPr>
              <w:t>в том числе - нуждающихся в замене</w:t>
            </w:r>
          </w:p>
        </w:tc>
        <w:tc>
          <w:tcPr>
            <w:tcW w:w="635" w:type="pct"/>
            <w:tcBorders>
              <w:top w:val="single" w:sz="6" w:space="0" w:color="auto"/>
              <w:left w:val="single" w:sz="6" w:space="0" w:color="auto"/>
              <w:bottom w:val="single" w:sz="6" w:space="0" w:color="auto"/>
              <w:right w:val="single" w:sz="6" w:space="0" w:color="auto"/>
            </w:tcBorders>
            <w:shd w:val="clear" w:color="auto" w:fill="FFFFFF"/>
            <w:vAlign w:val="center"/>
          </w:tcPr>
          <w:p w14:paraId="6B5C7CB6" w14:textId="77777777"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км</w:t>
            </w:r>
          </w:p>
        </w:tc>
        <w:tc>
          <w:tcPr>
            <w:tcW w:w="355" w:type="pct"/>
            <w:tcBorders>
              <w:top w:val="single" w:sz="6" w:space="0" w:color="auto"/>
              <w:left w:val="single" w:sz="6" w:space="0" w:color="auto"/>
              <w:bottom w:val="single" w:sz="6" w:space="0" w:color="auto"/>
              <w:right w:val="single" w:sz="6" w:space="0" w:color="auto"/>
            </w:tcBorders>
            <w:shd w:val="clear" w:color="auto" w:fill="FFFFFF"/>
            <w:vAlign w:val="center"/>
          </w:tcPr>
          <w:p w14:paraId="0A50853A" w14:textId="77777777"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2,12</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14:paraId="4E13B6AB" w14:textId="77777777"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2,12</w:t>
            </w:r>
          </w:p>
        </w:tc>
        <w:tc>
          <w:tcPr>
            <w:tcW w:w="362" w:type="pct"/>
            <w:tcBorders>
              <w:top w:val="single" w:sz="6" w:space="0" w:color="auto"/>
              <w:left w:val="single" w:sz="6" w:space="0" w:color="auto"/>
              <w:bottom w:val="single" w:sz="6" w:space="0" w:color="auto"/>
              <w:right w:val="single" w:sz="6" w:space="0" w:color="auto"/>
            </w:tcBorders>
            <w:shd w:val="clear" w:color="auto" w:fill="FFFFFF"/>
            <w:vAlign w:val="center"/>
          </w:tcPr>
          <w:p w14:paraId="6553AB97" w14:textId="77777777"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2,12</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55EAA828" w14:textId="77777777"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2,12</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2641DA61" w14:textId="77777777"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2,12</w:t>
            </w:r>
          </w:p>
        </w:tc>
        <w:tc>
          <w:tcPr>
            <w:tcW w:w="368" w:type="pct"/>
            <w:tcBorders>
              <w:top w:val="single" w:sz="4" w:space="0" w:color="auto"/>
              <w:left w:val="single" w:sz="4" w:space="0" w:color="auto"/>
              <w:bottom w:val="single" w:sz="4" w:space="0" w:color="auto"/>
              <w:right w:val="single" w:sz="4" w:space="0" w:color="auto"/>
            </w:tcBorders>
            <w:shd w:val="clear" w:color="auto" w:fill="auto"/>
            <w:vAlign w:val="center"/>
          </w:tcPr>
          <w:p w14:paraId="47637888" w14:textId="77777777" w:rsidR="001B0EF5" w:rsidRPr="00715553" w:rsidRDefault="001B0EF5" w:rsidP="001C7101">
            <w:pPr>
              <w:jc w:val="center"/>
              <w:rPr>
                <w:rFonts w:ascii="Times New Roman" w:eastAsiaTheme="minorHAnsi" w:hAnsi="Times New Roman"/>
              </w:rPr>
            </w:pPr>
            <w:r w:rsidRPr="00715553">
              <w:rPr>
                <w:rFonts w:ascii="Times New Roman" w:hAnsi="Times New Roman"/>
              </w:rPr>
              <w:t>1,12</w:t>
            </w:r>
          </w:p>
        </w:tc>
        <w:tc>
          <w:tcPr>
            <w:tcW w:w="52" w:type="pct"/>
            <w:vAlign w:val="center"/>
          </w:tcPr>
          <w:p w14:paraId="4E13C336" w14:textId="77777777" w:rsidR="001B0EF5" w:rsidRPr="00715553" w:rsidRDefault="001B0EF5" w:rsidP="005B768E">
            <w:pPr>
              <w:spacing w:after="0" w:line="240" w:lineRule="auto"/>
              <w:rPr>
                <w:rFonts w:ascii="Times New Roman" w:eastAsia="Times New Roman" w:hAnsi="Times New Roman"/>
              </w:rPr>
            </w:pPr>
          </w:p>
        </w:tc>
      </w:tr>
      <w:tr w:rsidR="001B0EF5" w:rsidRPr="00715553" w14:paraId="16C9A521" w14:textId="77777777" w:rsidTr="001B0EF5">
        <w:trPr>
          <w:jc w:val="center"/>
        </w:trPr>
        <w:tc>
          <w:tcPr>
            <w:tcW w:w="242" w:type="pct"/>
            <w:tcBorders>
              <w:top w:val="single" w:sz="6" w:space="0" w:color="auto"/>
              <w:left w:val="single" w:sz="6" w:space="0" w:color="auto"/>
              <w:bottom w:val="single" w:sz="6" w:space="0" w:color="auto"/>
              <w:right w:val="single" w:sz="6" w:space="0" w:color="auto"/>
            </w:tcBorders>
            <w:shd w:val="clear" w:color="auto" w:fill="FFFFFF"/>
          </w:tcPr>
          <w:p w14:paraId="6E7F67BC" w14:textId="77777777" w:rsidR="001B0EF5" w:rsidRPr="00715553" w:rsidRDefault="001B0EF5" w:rsidP="005B768E">
            <w:pPr>
              <w:rPr>
                <w:rFonts w:ascii="Times New Roman" w:eastAsiaTheme="minorHAnsi" w:hAnsi="Times New Roman"/>
              </w:rPr>
            </w:pPr>
          </w:p>
        </w:tc>
        <w:tc>
          <w:tcPr>
            <w:tcW w:w="1882" w:type="pct"/>
            <w:tcBorders>
              <w:top w:val="single" w:sz="6" w:space="0" w:color="auto"/>
              <w:left w:val="single" w:sz="6" w:space="0" w:color="auto"/>
              <w:bottom w:val="single" w:sz="6" w:space="0" w:color="auto"/>
              <w:right w:val="single" w:sz="6" w:space="0" w:color="auto"/>
            </w:tcBorders>
            <w:shd w:val="clear" w:color="auto" w:fill="FFFFFF"/>
          </w:tcPr>
          <w:p w14:paraId="28BB8871"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 уличной водопроводной сети</w:t>
            </w:r>
          </w:p>
        </w:tc>
        <w:tc>
          <w:tcPr>
            <w:tcW w:w="635" w:type="pct"/>
            <w:tcBorders>
              <w:top w:val="single" w:sz="6" w:space="0" w:color="auto"/>
              <w:left w:val="single" w:sz="6" w:space="0" w:color="auto"/>
              <w:bottom w:val="single" w:sz="6" w:space="0" w:color="auto"/>
              <w:right w:val="single" w:sz="6" w:space="0" w:color="auto"/>
            </w:tcBorders>
            <w:shd w:val="clear" w:color="auto" w:fill="FFFFFF"/>
            <w:vAlign w:val="center"/>
          </w:tcPr>
          <w:p w14:paraId="3D6E1551" w14:textId="77777777"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км</w:t>
            </w:r>
          </w:p>
        </w:tc>
        <w:tc>
          <w:tcPr>
            <w:tcW w:w="355" w:type="pct"/>
            <w:tcBorders>
              <w:top w:val="single" w:sz="6" w:space="0" w:color="auto"/>
              <w:left w:val="single" w:sz="6" w:space="0" w:color="auto"/>
              <w:bottom w:val="single" w:sz="6" w:space="0" w:color="auto"/>
              <w:right w:val="single" w:sz="6" w:space="0" w:color="auto"/>
            </w:tcBorders>
            <w:shd w:val="clear" w:color="auto" w:fill="FFFFFF"/>
            <w:vAlign w:val="center"/>
          </w:tcPr>
          <w:p w14:paraId="54550C20" w14:textId="5C31C45F" w:rsidR="001B0EF5" w:rsidRPr="00715553" w:rsidRDefault="001B0EF5" w:rsidP="001C7101">
            <w:pPr>
              <w:jc w:val="center"/>
              <w:rPr>
                <w:rFonts w:ascii="Times New Roman" w:eastAsiaTheme="minorHAnsi" w:hAnsi="Times New Roman"/>
              </w:rPr>
            </w:pPr>
            <w:r>
              <w:rPr>
                <w:rFonts w:ascii="Times New Roman" w:eastAsiaTheme="minorHAnsi" w:hAnsi="Times New Roman"/>
              </w:rPr>
              <w:t>5,4</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14:paraId="5DBF056F" w14:textId="1CAF9346"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6,</w:t>
            </w:r>
            <w:r>
              <w:rPr>
                <w:rFonts w:ascii="Times New Roman" w:eastAsiaTheme="minorHAnsi" w:hAnsi="Times New Roman"/>
              </w:rPr>
              <w:t>7</w:t>
            </w:r>
          </w:p>
        </w:tc>
        <w:tc>
          <w:tcPr>
            <w:tcW w:w="362" w:type="pct"/>
            <w:tcBorders>
              <w:top w:val="single" w:sz="6" w:space="0" w:color="auto"/>
              <w:left w:val="single" w:sz="6" w:space="0" w:color="auto"/>
              <w:bottom w:val="single" w:sz="6" w:space="0" w:color="auto"/>
              <w:right w:val="single" w:sz="6" w:space="0" w:color="auto"/>
            </w:tcBorders>
            <w:shd w:val="clear" w:color="auto" w:fill="FFFFFF"/>
            <w:vAlign w:val="center"/>
          </w:tcPr>
          <w:p w14:paraId="04405D0D" w14:textId="1787BF50" w:rsidR="001B0EF5" w:rsidRPr="00715553" w:rsidRDefault="001B0EF5" w:rsidP="001C7101">
            <w:pPr>
              <w:jc w:val="center"/>
              <w:rPr>
                <w:rFonts w:ascii="Times New Roman" w:eastAsiaTheme="minorHAnsi" w:hAnsi="Times New Roman"/>
              </w:rPr>
            </w:pPr>
            <w:r>
              <w:rPr>
                <w:rFonts w:ascii="Times New Roman" w:eastAsiaTheme="minorHAnsi" w:hAnsi="Times New Roman"/>
              </w:rPr>
              <w:t>6,7</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343E7A83" w14:textId="66E9033A" w:rsidR="001B0EF5" w:rsidRPr="00715553" w:rsidRDefault="001B0EF5" w:rsidP="001C7101">
            <w:pPr>
              <w:jc w:val="center"/>
              <w:rPr>
                <w:rFonts w:ascii="Times New Roman" w:eastAsiaTheme="minorHAnsi" w:hAnsi="Times New Roman"/>
              </w:rPr>
            </w:pPr>
            <w:r>
              <w:rPr>
                <w:rFonts w:ascii="Times New Roman" w:eastAsiaTheme="minorHAnsi" w:hAnsi="Times New Roman"/>
              </w:rPr>
              <w:t>4,74</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5BEED5AB" w14:textId="3FF9A78F" w:rsidR="001B0EF5" w:rsidRPr="00715553" w:rsidRDefault="001B0EF5" w:rsidP="001C7101">
            <w:pPr>
              <w:jc w:val="center"/>
              <w:rPr>
                <w:rFonts w:ascii="Times New Roman" w:eastAsiaTheme="minorHAnsi" w:hAnsi="Times New Roman"/>
              </w:rPr>
            </w:pPr>
            <w:r>
              <w:rPr>
                <w:rFonts w:ascii="Times New Roman" w:eastAsiaTheme="minorHAnsi" w:hAnsi="Times New Roman"/>
              </w:rPr>
              <w:t>4,74</w:t>
            </w:r>
          </w:p>
        </w:tc>
        <w:tc>
          <w:tcPr>
            <w:tcW w:w="368" w:type="pct"/>
            <w:tcBorders>
              <w:top w:val="single" w:sz="4" w:space="0" w:color="auto"/>
              <w:left w:val="single" w:sz="4" w:space="0" w:color="auto"/>
              <w:bottom w:val="single" w:sz="4" w:space="0" w:color="auto"/>
              <w:right w:val="single" w:sz="4" w:space="0" w:color="auto"/>
            </w:tcBorders>
            <w:shd w:val="clear" w:color="auto" w:fill="auto"/>
            <w:vAlign w:val="center"/>
          </w:tcPr>
          <w:p w14:paraId="7487F867" w14:textId="065ED1CB" w:rsidR="001B0EF5" w:rsidRPr="00715553" w:rsidRDefault="001B0EF5" w:rsidP="001C7101">
            <w:pPr>
              <w:jc w:val="center"/>
              <w:rPr>
                <w:rFonts w:ascii="Times New Roman" w:eastAsiaTheme="minorHAnsi" w:hAnsi="Times New Roman"/>
              </w:rPr>
            </w:pPr>
            <w:r>
              <w:rPr>
                <w:rFonts w:ascii="Times New Roman" w:eastAsiaTheme="minorHAnsi" w:hAnsi="Times New Roman"/>
              </w:rPr>
              <w:t>6,3</w:t>
            </w:r>
          </w:p>
        </w:tc>
        <w:tc>
          <w:tcPr>
            <w:tcW w:w="52" w:type="pct"/>
            <w:vAlign w:val="center"/>
          </w:tcPr>
          <w:p w14:paraId="1F518E37" w14:textId="77777777" w:rsidR="001B0EF5" w:rsidRPr="00715553" w:rsidRDefault="001B0EF5" w:rsidP="005B768E">
            <w:pPr>
              <w:spacing w:after="0" w:line="240" w:lineRule="auto"/>
              <w:rPr>
                <w:rFonts w:ascii="Times New Roman" w:eastAsia="Times New Roman" w:hAnsi="Times New Roman"/>
              </w:rPr>
            </w:pPr>
          </w:p>
        </w:tc>
      </w:tr>
      <w:tr w:rsidR="001B0EF5" w:rsidRPr="00715553" w14:paraId="14DAB7BB" w14:textId="77777777" w:rsidTr="001B0EF5">
        <w:trPr>
          <w:jc w:val="center"/>
        </w:trPr>
        <w:tc>
          <w:tcPr>
            <w:tcW w:w="242" w:type="pct"/>
            <w:tcBorders>
              <w:top w:val="single" w:sz="6" w:space="0" w:color="auto"/>
              <w:left w:val="single" w:sz="6" w:space="0" w:color="auto"/>
              <w:bottom w:val="single" w:sz="6" w:space="0" w:color="auto"/>
              <w:right w:val="single" w:sz="6" w:space="0" w:color="auto"/>
            </w:tcBorders>
            <w:shd w:val="clear" w:color="auto" w:fill="FFFFFF"/>
          </w:tcPr>
          <w:p w14:paraId="50D0B1F6" w14:textId="77777777" w:rsidR="001B0EF5" w:rsidRPr="00715553" w:rsidRDefault="001B0EF5" w:rsidP="005B768E">
            <w:pPr>
              <w:rPr>
                <w:rFonts w:ascii="Times New Roman" w:eastAsiaTheme="minorHAnsi" w:hAnsi="Times New Roman"/>
              </w:rPr>
            </w:pPr>
          </w:p>
        </w:tc>
        <w:tc>
          <w:tcPr>
            <w:tcW w:w="1882" w:type="pct"/>
            <w:tcBorders>
              <w:top w:val="single" w:sz="6" w:space="0" w:color="auto"/>
              <w:left w:val="single" w:sz="6" w:space="0" w:color="auto"/>
              <w:bottom w:val="single" w:sz="6" w:space="0" w:color="auto"/>
              <w:right w:val="single" w:sz="6" w:space="0" w:color="auto"/>
            </w:tcBorders>
            <w:shd w:val="clear" w:color="auto" w:fill="FFFFFF"/>
          </w:tcPr>
          <w:p w14:paraId="71481570" w14:textId="77777777" w:rsidR="001B0EF5" w:rsidRPr="00715553" w:rsidRDefault="001B0EF5" w:rsidP="005B768E">
            <w:pPr>
              <w:jc w:val="right"/>
              <w:rPr>
                <w:rFonts w:ascii="Times New Roman" w:eastAsiaTheme="minorHAnsi" w:hAnsi="Times New Roman"/>
              </w:rPr>
            </w:pPr>
            <w:r w:rsidRPr="00715553">
              <w:rPr>
                <w:rFonts w:ascii="Times New Roman" w:eastAsiaTheme="minorHAnsi" w:hAnsi="Times New Roman"/>
              </w:rPr>
              <w:t>в том числе - нуждающейся в замене</w:t>
            </w:r>
          </w:p>
        </w:tc>
        <w:tc>
          <w:tcPr>
            <w:tcW w:w="635" w:type="pct"/>
            <w:tcBorders>
              <w:top w:val="single" w:sz="6" w:space="0" w:color="auto"/>
              <w:left w:val="single" w:sz="6" w:space="0" w:color="auto"/>
              <w:bottom w:val="single" w:sz="6" w:space="0" w:color="auto"/>
              <w:right w:val="single" w:sz="6" w:space="0" w:color="auto"/>
            </w:tcBorders>
            <w:shd w:val="clear" w:color="auto" w:fill="FFFFFF"/>
            <w:vAlign w:val="center"/>
          </w:tcPr>
          <w:p w14:paraId="756B592E" w14:textId="77777777"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км</w:t>
            </w:r>
          </w:p>
        </w:tc>
        <w:tc>
          <w:tcPr>
            <w:tcW w:w="355" w:type="pct"/>
            <w:tcBorders>
              <w:top w:val="single" w:sz="6" w:space="0" w:color="auto"/>
              <w:left w:val="single" w:sz="6" w:space="0" w:color="auto"/>
              <w:bottom w:val="single" w:sz="6" w:space="0" w:color="auto"/>
              <w:right w:val="single" w:sz="6" w:space="0" w:color="auto"/>
            </w:tcBorders>
            <w:shd w:val="clear" w:color="auto" w:fill="FFFFFF"/>
            <w:vAlign w:val="center"/>
          </w:tcPr>
          <w:p w14:paraId="3A1DC759" w14:textId="56D0E6CC"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3,</w:t>
            </w:r>
            <w:r>
              <w:rPr>
                <w:rFonts w:ascii="Times New Roman" w:eastAsiaTheme="minorHAnsi" w:hAnsi="Times New Roman"/>
              </w:rPr>
              <w:t>7</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14:paraId="23756FB6" w14:textId="5AA61F7E" w:rsidR="001B0EF5" w:rsidRPr="00715553" w:rsidRDefault="001B0EF5" w:rsidP="001C7101">
            <w:pPr>
              <w:jc w:val="center"/>
              <w:rPr>
                <w:rFonts w:ascii="Times New Roman" w:eastAsiaTheme="minorHAnsi" w:hAnsi="Times New Roman"/>
              </w:rPr>
            </w:pPr>
            <w:r>
              <w:rPr>
                <w:rFonts w:ascii="Times New Roman" w:eastAsiaTheme="minorHAnsi" w:hAnsi="Times New Roman"/>
              </w:rPr>
              <w:t>0,9</w:t>
            </w:r>
          </w:p>
        </w:tc>
        <w:tc>
          <w:tcPr>
            <w:tcW w:w="362" w:type="pct"/>
            <w:tcBorders>
              <w:top w:val="single" w:sz="6" w:space="0" w:color="auto"/>
              <w:left w:val="single" w:sz="6" w:space="0" w:color="auto"/>
              <w:bottom w:val="single" w:sz="6" w:space="0" w:color="auto"/>
              <w:right w:val="single" w:sz="6" w:space="0" w:color="auto"/>
            </w:tcBorders>
            <w:shd w:val="clear" w:color="auto" w:fill="FFFFFF"/>
            <w:vAlign w:val="center"/>
          </w:tcPr>
          <w:p w14:paraId="6B4B4C71" w14:textId="47A701F0"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3,</w:t>
            </w:r>
            <w:r>
              <w:rPr>
                <w:rFonts w:ascii="Times New Roman" w:eastAsiaTheme="minorHAnsi" w:hAnsi="Times New Roman"/>
              </w:rPr>
              <w:t>15</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42C07526" w14:textId="1A043EF3" w:rsidR="001B0EF5" w:rsidRPr="00715553" w:rsidRDefault="001B0EF5" w:rsidP="001C7101">
            <w:pPr>
              <w:jc w:val="center"/>
              <w:rPr>
                <w:rFonts w:ascii="Times New Roman" w:eastAsiaTheme="minorHAnsi" w:hAnsi="Times New Roman"/>
              </w:rPr>
            </w:pPr>
            <w:r>
              <w:rPr>
                <w:rFonts w:ascii="Times New Roman" w:eastAsiaTheme="minorHAnsi" w:hAnsi="Times New Roman"/>
              </w:rPr>
              <w:t>2,66</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6C5B146F" w14:textId="0BF6FB7C" w:rsidR="001B0EF5" w:rsidRPr="00715553" w:rsidRDefault="001B0EF5" w:rsidP="001C7101">
            <w:pPr>
              <w:jc w:val="center"/>
              <w:rPr>
                <w:rFonts w:ascii="Times New Roman" w:eastAsiaTheme="minorHAnsi" w:hAnsi="Times New Roman"/>
              </w:rPr>
            </w:pPr>
            <w:r>
              <w:rPr>
                <w:rFonts w:ascii="Times New Roman" w:eastAsiaTheme="minorHAnsi" w:hAnsi="Times New Roman"/>
              </w:rPr>
              <w:t>2,66</w:t>
            </w:r>
          </w:p>
        </w:tc>
        <w:tc>
          <w:tcPr>
            <w:tcW w:w="368" w:type="pct"/>
            <w:tcBorders>
              <w:top w:val="single" w:sz="4" w:space="0" w:color="auto"/>
              <w:left w:val="single" w:sz="4" w:space="0" w:color="auto"/>
              <w:bottom w:val="single" w:sz="4" w:space="0" w:color="auto"/>
              <w:right w:val="single" w:sz="4" w:space="0" w:color="auto"/>
            </w:tcBorders>
            <w:shd w:val="clear" w:color="auto" w:fill="auto"/>
            <w:vAlign w:val="center"/>
          </w:tcPr>
          <w:p w14:paraId="7D2BDA29" w14:textId="3A6D4376" w:rsidR="001B0EF5" w:rsidRPr="00715553" w:rsidRDefault="001B0EF5" w:rsidP="001C7101">
            <w:pPr>
              <w:jc w:val="center"/>
              <w:rPr>
                <w:rFonts w:ascii="Times New Roman" w:eastAsiaTheme="minorHAnsi" w:hAnsi="Times New Roman"/>
              </w:rPr>
            </w:pPr>
            <w:r>
              <w:rPr>
                <w:rFonts w:ascii="Times New Roman" w:hAnsi="Times New Roman"/>
              </w:rPr>
              <w:t>2,66</w:t>
            </w:r>
          </w:p>
        </w:tc>
        <w:tc>
          <w:tcPr>
            <w:tcW w:w="52" w:type="pct"/>
            <w:vAlign w:val="center"/>
          </w:tcPr>
          <w:p w14:paraId="165D5035" w14:textId="77777777" w:rsidR="001B0EF5" w:rsidRPr="00715553" w:rsidRDefault="001B0EF5" w:rsidP="005B768E">
            <w:pPr>
              <w:spacing w:after="0" w:line="240" w:lineRule="auto"/>
              <w:rPr>
                <w:rFonts w:ascii="Times New Roman" w:eastAsia="Times New Roman" w:hAnsi="Times New Roman"/>
              </w:rPr>
            </w:pPr>
          </w:p>
        </w:tc>
      </w:tr>
      <w:tr w:rsidR="001B0EF5" w:rsidRPr="00715553" w14:paraId="5D42F517" w14:textId="77777777" w:rsidTr="001B0EF5">
        <w:trPr>
          <w:jc w:val="center"/>
        </w:trPr>
        <w:tc>
          <w:tcPr>
            <w:tcW w:w="242" w:type="pct"/>
            <w:tcBorders>
              <w:top w:val="single" w:sz="6" w:space="0" w:color="auto"/>
              <w:left w:val="single" w:sz="6" w:space="0" w:color="auto"/>
              <w:bottom w:val="single" w:sz="6" w:space="0" w:color="auto"/>
              <w:right w:val="single" w:sz="6" w:space="0" w:color="auto"/>
            </w:tcBorders>
            <w:shd w:val="clear" w:color="auto" w:fill="FFFFFF"/>
          </w:tcPr>
          <w:p w14:paraId="25C7366F" w14:textId="77777777" w:rsidR="001B0EF5" w:rsidRPr="00715553" w:rsidRDefault="001B0EF5" w:rsidP="005B768E">
            <w:pPr>
              <w:rPr>
                <w:rFonts w:ascii="Times New Roman" w:eastAsiaTheme="minorHAnsi" w:hAnsi="Times New Roman"/>
              </w:rPr>
            </w:pPr>
          </w:p>
        </w:tc>
        <w:tc>
          <w:tcPr>
            <w:tcW w:w="1882" w:type="pct"/>
            <w:tcBorders>
              <w:top w:val="single" w:sz="6" w:space="0" w:color="auto"/>
              <w:left w:val="single" w:sz="6" w:space="0" w:color="auto"/>
              <w:bottom w:val="single" w:sz="6" w:space="0" w:color="auto"/>
              <w:right w:val="single" w:sz="6" w:space="0" w:color="auto"/>
            </w:tcBorders>
            <w:shd w:val="clear" w:color="auto" w:fill="FFFFFF"/>
          </w:tcPr>
          <w:p w14:paraId="66800E53"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 внутриквартальной и внутридворовой сети</w:t>
            </w:r>
          </w:p>
        </w:tc>
        <w:tc>
          <w:tcPr>
            <w:tcW w:w="635" w:type="pct"/>
            <w:tcBorders>
              <w:top w:val="single" w:sz="6" w:space="0" w:color="auto"/>
              <w:left w:val="single" w:sz="6" w:space="0" w:color="auto"/>
              <w:bottom w:val="single" w:sz="6" w:space="0" w:color="auto"/>
              <w:right w:val="single" w:sz="6" w:space="0" w:color="auto"/>
            </w:tcBorders>
            <w:shd w:val="clear" w:color="auto" w:fill="FFFFFF"/>
            <w:vAlign w:val="center"/>
          </w:tcPr>
          <w:p w14:paraId="59B2635D" w14:textId="77777777"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км</w:t>
            </w:r>
          </w:p>
        </w:tc>
        <w:tc>
          <w:tcPr>
            <w:tcW w:w="355" w:type="pct"/>
            <w:tcBorders>
              <w:top w:val="single" w:sz="6" w:space="0" w:color="auto"/>
              <w:left w:val="single" w:sz="6" w:space="0" w:color="auto"/>
              <w:bottom w:val="single" w:sz="6" w:space="0" w:color="auto"/>
              <w:right w:val="single" w:sz="6" w:space="0" w:color="auto"/>
            </w:tcBorders>
            <w:shd w:val="clear" w:color="auto" w:fill="FFFFFF"/>
            <w:vAlign w:val="center"/>
          </w:tcPr>
          <w:p w14:paraId="6AA30E62" w14:textId="77777777"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4,64</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14:paraId="0C6BA4B0" w14:textId="77777777"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4,64</w:t>
            </w:r>
          </w:p>
        </w:tc>
        <w:tc>
          <w:tcPr>
            <w:tcW w:w="362" w:type="pct"/>
            <w:tcBorders>
              <w:top w:val="single" w:sz="6" w:space="0" w:color="auto"/>
              <w:left w:val="single" w:sz="6" w:space="0" w:color="auto"/>
              <w:bottom w:val="single" w:sz="6" w:space="0" w:color="auto"/>
              <w:right w:val="single" w:sz="6" w:space="0" w:color="auto"/>
            </w:tcBorders>
            <w:shd w:val="clear" w:color="auto" w:fill="FFFFFF"/>
            <w:vAlign w:val="center"/>
          </w:tcPr>
          <w:p w14:paraId="1899BAAC" w14:textId="77777777"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4,64</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5C9B1DF1" w14:textId="77777777"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4,64</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45D88F00" w14:textId="77777777" w:rsidR="001B0EF5" w:rsidRPr="00715553" w:rsidRDefault="001B0EF5" w:rsidP="001C7101">
            <w:pPr>
              <w:jc w:val="center"/>
              <w:rPr>
                <w:rFonts w:ascii="Times New Roman" w:eastAsiaTheme="minorHAnsi" w:hAnsi="Times New Roman"/>
              </w:rPr>
            </w:pPr>
            <w:r w:rsidRPr="00715553">
              <w:rPr>
                <w:rFonts w:ascii="Times New Roman" w:eastAsiaTheme="minorHAnsi" w:hAnsi="Times New Roman"/>
              </w:rPr>
              <w:t>4,64</w:t>
            </w:r>
          </w:p>
        </w:tc>
        <w:tc>
          <w:tcPr>
            <w:tcW w:w="368" w:type="pct"/>
            <w:tcBorders>
              <w:top w:val="single" w:sz="4" w:space="0" w:color="auto"/>
              <w:left w:val="single" w:sz="4" w:space="0" w:color="auto"/>
              <w:bottom w:val="single" w:sz="4" w:space="0" w:color="auto"/>
              <w:right w:val="single" w:sz="4" w:space="0" w:color="auto"/>
            </w:tcBorders>
            <w:shd w:val="clear" w:color="auto" w:fill="auto"/>
            <w:vAlign w:val="center"/>
          </w:tcPr>
          <w:p w14:paraId="1FF2D4C9" w14:textId="77777777" w:rsidR="001B0EF5" w:rsidRPr="00715553" w:rsidRDefault="001B0EF5" w:rsidP="001C7101">
            <w:pPr>
              <w:jc w:val="center"/>
              <w:rPr>
                <w:rFonts w:ascii="Times New Roman" w:eastAsiaTheme="minorHAnsi" w:hAnsi="Times New Roman"/>
              </w:rPr>
            </w:pPr>
            <w:r w:rsidRPr="00715553">
              <w:rPr>
                <w:rFonts w:ascii="Times New Roman" w:hAnsi="Times New Roman"/>
              </w:rPr>
              <w:t>5,33</w:t>
            </w:r>
          </w:p>
        </w:tc>
        <w:tc>
          <w:tcPr>
            <w:tcW w:w="52" w:type="pct"/>
            <w:vAlign w:val="center"/>
          </w:tcPr>
          <w:p w14:paraId="41D9D812" w14:textId="77777777" w:rsidR="001B0EF5" w:rsidRPr="00715553" w:rsidRDefault="001B0EF5" w:rsidP="005B768E">
            <w:pPr>
              <w:spacing w:after="0" w:line="240" w:lineRule="auto"/>
              <w:rPr>
                <w:rFonts w:ascii="Times New Roman" w:eastAsia="Times New Roman" w:hAnsi="Times New Roman"/>
              </w:rPr>
            </w:pPr>
          </w:p>
        </w:tc>
      </w:tr>
      <w:tr w:rsidR="001B0EF5" w:rsidRPr="00715553" w14:paraId="4087FBC5" w14:textId="77777777" w:rsidTr="001B0EF5">
        <w:trPr>
          <w:jc w:val="center"/>
        </w:trPr>
        <w:tc>
          <w:tcPr>
            <w:tcW w:w="242" w:type="pct"/>
            <w:tcBorders>
              <w:top w:val="single" w:sz="6" w:space="0" w:color="auto"/>
              <w:left w:val="single" w:sz="6" w:space="0" w:color="auto"/>
              <w:bottom w:val="single" w:sz="6" w:space="0" w:color="auto"/>
              <w:right w:val="single" w:sz="6" w:space="0" w:color="auto"/>
            </w:tcBorders>
            <w:shd w:val="clear" w:color="auto" w:fill="FFFFFF"/>
          </w:tcPr>
          <w:p w14:paraId="6CC1694A" w14:textId="77777777" w:rsidR="001B0EF5" w:rsidRPr="00715553" w:rsidRDefault="001B0EF5" w:rsidP="005B768E">
            <w:pPr>
              <w:rPr>
                <w:rFonts w:ascii="Times New Roman" w:eastAsiaTheme="minorHAnsi" w:hAnsi="Times New Roman"/>
              </w:rPr>
            </w:pPr>
          </w:p>
        </w:tc>
        <w:tc>
          <w:tcPr>
            <w:tcW w:w="1882" w:type="pct"/>
            <w:tcBorders>
              <w:top w:val="single" w:sz="6" w:space="0" w:color="auto"/>
              <w:left w:val="single" w:sz="6" w:space="0" w:color="auto"/>
              <w:bottom w:val="single" w:sz="6" w:space="0" w:color="auto"/>
              <w:right w:val="single" w:sz="6" w:space="0" w:color="auto"/>
            </w:tcBorders>
            <w:shd w:val="clear" w:color="auto" w:fill="FFFFFF"/>
          </w:tcPr>
          <w:p w14:paraId="52F13856" w14:textId="77777777" w:rsidR="001B0EF5" w:rsidRPr="00715553" w:rsidRDefault="001B0EF5" w:rsidP="005B768E">
            <w:pPr>
              <w:jc w:val="right"/>
              <w:rPr>
                <w:rFonts w:ascii="Times New Roman" w:eastAsiaTheme="minorHAnsi" w:hAnsi="Times New Roman"/>
              </w:rPr>
            </w:pPr>
            <w:r w:rsidRPr="00715553">
              <w:rPr>
                <w:rFonts w:ascii="Times New Roman" w:eastAsiaTheme="minorHAnsi" w:hAnsi="Times New Roman"/>
              </w:rPr>
              <w:t>в том числе - нуждающейся в замене</w:t>
            </w:r>
          </w:p>
        </w:tc>
        <w:tc>
          <w:tcPr>
            <w:tcW w:w="635" w:type="pct"/>
            <w:tcBorders>
              <w:top w:val="single" w:sz="6" w:space="0" w:color="auto"/>
              <w:left w:val="single" w:sz="6" w:space="0" w:color="auto"/>
              <w:bottom w:val="single" w:sz="6" w:space="0" w:color="auto"/>
              <w:right w:val="single" w:sz="6" w:space="0" w:color="auto"/>
            </w:tcBorders>
            <w:shd w:val="clear" w:color="auto" w:fill="FFFFFF"/>
            <w:vAlign w:val="center"/>
          </w:tcPr>
          <w:p w14:paraId="0B0B3035"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км</w:t>
            </w:r>
          </w:p>
        </w:tc>
        <w:tc>
          <w:tcPr>
            <w:tcW w:w="355" w:type="pct"/>
            <w:tcBorders>
              <w:top w:val="single" w:sz="6" w:space="0" w:color="auto"/>
              <w:left w:val="single" w:sz="6" w:space="0" w:color="auto"/>
              <w:bottom w:val="single" w:sz="6" w:space="0" w:color="auto"/>
              <w:right w:val="single" w:sz="6" w:space="0" w:color="auto"/>
            </w:tcBorders>
            <w:shd w:val="clear" w:color="auto" w:fill="FFFFFF"/>
            <w:vAlign w:val="center"/>
          </w:tcPr>
          <w:p w14:paraId="435557C8"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2,3</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14:paraId="3C15766A"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2,3</w:t>
            </w:r>
          </w:p>
        </w:tc>
        <w:tc>
          <w:tcPr>
            <w:tcW w:w="362" w:type="pct"/>
            <w:tcBorders>
              <w:top w:val="single" w:sz="6" w:space="0" w:color="auto"/>
              <w:left w:val="single" w:sz="6" w:space="0" w:color="auto"/>
              <w:bottom w:val="single" w:sz="6" w:space="0" w:color="auto"/>
              <w:right w:val="single" w:sz="6" w:space="0" w:color="auto"/>
            </w:tcBorders>
            <w:shd w:val="clear" w:color="auto" w:fill="FFFFFF"/>
            <w:vAlign w:val="center"/>
          </w:tcPr>
          <w:p w14:paraId="1E6C836C"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2,3</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43FA8194"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2,3</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7C49DF35"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2,3</w:t>
            </w:r>
          </w:p>
        </w:tc>
        <w:tc>
          <w:tcPr>
            <w:tcW w:w="368" w:type="pct"/>
            <w:tcBorders>
              <w:top w:val="single" w:sz="4" w:space="0" w:color="auto"/>
              <w:left w:val="single" w:sz="4" w:space="0" w:color="auto"/>
              <w:bottom w:val="single" w:sz="4" w:space="0" w:color="auto"/>
              <w:right w:val="single" w:sz="4" w:space="0" w:color="auto"/>
            </w:tcBorders>
            <w:shd w:val="clear" w:color="auto" w:fill="auto"/>
            <w:vAlign w:val="center"/>
          </w:tcPr>
          <w:p w14:paraId="3904E94B" w14:textId="77777777" w:rsidR="001B0EF5" w:rsidRPr="00715553" w:rsidRDefault="001B0EF5" w:rsidP="005B768E">
            <w:pPr>
              <w:rPr>
                <w:rFonts w:ascii="Times New Roman" w:eastAsiaTheme="minorHAnsi" w:hAnsi="Times New Roman"/>
              </w:rPr>
            </w:pPr>
            <w:r w:rsidRPr="00715553">
              <w:rPr>
                <w:rFonts w:ascii="Times New Roman" w:hAnsi="Times New Roman"/>
              </w:rPr>
              <w:t>2,30</w:t>
            </w:r>
          </w:p>
        </w:tc>
        <w:tc>
          <w:tcPr>
            <w:tcW w:w="52" w:type="pct"/>
            <w:vAlign w:val="center"/>
          </w:tcPr>
          <w:p w14:paraId="0C76B199" w14:textId="77777777" w:rsidR="001B0EF5" w:rsidRPr="00715553" w:rsidRDefault="001B0EF5" w:rsidP="005B768E">
            <w:pPr>
              <w:spacing w:after="0" w:line="240" w:lineRule="auto"/>
              <w:rPr>
                <w:rFonts w:ascii="Times New Roman" w:eastAsia="Times New Roman" w:hAnsi="Times New Roman"/>
              </w:rPr>
            </w:pPr>
          </w:p>
        </w:tc>
      </w:tr>
      <w:tr w:rsidR="001B0EF5" w:rsidRPr="00715553" w14:paraId="201752FB" w14:textId="77777777" w:rsidTr="001B0EF5">
        <w:trPr>
          <w:jc w:val="center"/>
        </w:trPr>
        <w:tc>
          <w:tcPr>
            <w:tcW w:w="242" w:type="pct"/>
            <w:tcBorders>
              <w:top w:val="single" w:sz="6" w:space="0" w:color="auto"/>
              <w:left w:val="single" w:sz="6" w:space="0" w:color="auto"/>
              <w:bottom w:val="single" w:sz="6" w:space="0" w:color="auto"/>
              <w:right w:val="single" w:sz="6" w:space="0" w:color="auto"/>
            </w:tcBorders>
            <w:shd w:val="clear" w:color="auto" w:fill="FFFFFF"/>
          </w:tcPr>
          <w:p w14:paraId="3BD28F74"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2.</w:t>
            </w:r>
          </w:p>
        </w:tc>
        <w:tc>
          <w:tcPr>
            <w:tcW w:w="1882" w:type="pct"/>
            <w:tcBorders>
              <w:top w:val="single" w:sz="6" w:space="0" w:color="auto"/>
              <w:left w:val="single" w:sz="6" w:space="0" w:color="auto"/>
              <w:bottom w:val="single" w:sz="6" w:space="0" w:color="auto"/>
              <w:right w:val="single" w:sz="6" w:space="0" w:color="auto"/>
            </w:tcBorders>
            <w:shd w:val="clear" w:color="auto" w:fill="FFFFFF"/>
          </w:tcPr>
          <w:p w14:paraId="17D63BA5"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Заменено водопроводных сетей - всего, из них:</w:t>
            </w:r>
          </w:p>
        </w:tc>
        <w:tc>
          <w:tcPr>
            <w:tcW w:w="635" w:type="pct"/>
            <w:tcBorders>
              <w:top w:val="single" w:sz="6" w:space="0" w:color="auto"/>
              <w:left w:val="single" w:sz="6" w:space="0" w:color="auto"/>
              <w:bottom w:val="single" w:sz="6" w:space="0" w:color="auto"/>
              <w:right w:val="single" w:sz="6" w:space="0" w:color="auto"/>
            </w:tcBorders>
            <w:shd w:val="clear" w:color="auto" w:fill="FFFFFF"/>
            <w:vAlign w:val="center"/>
          </w:tcPr>
          <w:p w14:paraId="10BAEF01" w14:textId="6B9489A8" w:rsidR="001B0EF5" w:rsidRPr="00715553" w:rsidRDefault="001B0EF5" w:rsidP="005B768E">
            <w:pPr>
              <w:rPr>
                <w:rFonts w:ascii="Times New Roman" w:eastAsiaTheme="minorHAnsi" w:hAnsi="Times New Roman"/>
              </w:rPr>
            </w:pPr>
            <w:r>
              <w:rPr>
                <w:rFonts w:ascii="Times New Roman" w:eastAsiaTheme="minorHAnsi" w:hAnsi="Times New Roman"/>
              </w:rPr>
              <w:t>м</w:t>
            </w:r>
          </w:p>
        </w:tc>
        <w:tc>
          <w:tcPr>
            <w:tcW w:w="355" w:type="pct"/>
            <w:tcBorders>
              <w:top w:val="single" w:sz="6" w:space="0" w:color="auto"/>
              <w:left w:val="single" w:sz="6" w:space="0" w:color="auto"/>
              <w:bottom w:val="single" w:sz="6" w:space="0" w:color="auto"/>
              <w:right w:val="single" w:sz="6" w:space="0" w:color="auto"/>
            </w:tcBorders>
            <w:shd w:val="clear" w:color="auto" w:fill="FFFFFF"/>
            <w:vAlign w:val="center"/>
          </w:tcPr>
          <w:p w14:paraId="4C5230C5" w14:textId="4F2594E7" w:rsidR="001B0EF5" w:rsidRPr="00715553" w:rsidRDefault="001B0EF5" w:rsidP="005B768E">
            <w:pPr>
              <w:rPr>
                <w:rFonts w:ascii="Times New Roman" w:eastAsiaTheme="minorHAnsi" w:hAnsi="Times New Roman"/>
              </w:rPr>
            </w:pPr>
            <w:r>
              <w:rPr>
                <w:rFonts w:ascii="Times New Roman" w:eastAsiaTheme="minorHAnsi" w:hAnsi="Times New Roman"/>
              </w:rPr>
              <w:t>-</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14:paraId="0825D40E"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w:t>
            </w:r>
          </w:p>
        </w:tc>
        <w:tc>
          <w:tcPr>
            <w:tcW w:w="362" w:type="pct"/>
            <w:tcBorders>
              <w:top w:val="single" w:sz="6" w:space="0" w:color="auto"/>
              <w:left w:val="single" w:sz="6" w:space="0" w:color="auto"/>
              <w:bottom w:val="single" w:sz="6" w:space="0" w:color="auto"/>
              <w:right w:val="single" w:sz="6" w:space="0" w:color="auto"/>
            </w:tcBorders>
            <w:shd w:val="clear" w:color="auto" w:fill="FFFFFF"/>
            <w:vAlign w:val="center"/>
          </w:tcPr>
          <w:p w14:paraId="2E44D270" w14:textId="22160D3C" w:rsidR="001B0EF5" w:rsidRPr="00715553" w:rsidRDefault="001B0EF5" w:rsidP="005B768E">
            <w:pPr>
              <w:rPr>
                <w:rFonts w:ascii="Times New Roman" w:eastAsiaTheme="minorHAnsi" w:hAnsi="Times New Roman"/>
              </w:rPr>
            </w:pPr>
            <w:r>
              <w:rPr>
                <w:rFonts w:ascii="Times New Roman" w:eastAsiaTheme="minorHAnsi" w:hAnsi="Times New Roman"/>
              </w:rPr>
              <w:t>27</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2149D2C1" w14:textId="1B2484E2" w:rsidR="001B0EF5" w:rsidRPr="00715553" w:rsidRDefault="001B0EF5" w:rsidP="005B768E">
            <w:pPr>
              <w:rPr>
                <w:rFonts w:ascii="Times New Roman" w:eastAsiaTheme="minorHAnsi" w:hAnsi="Times New Roman"/>
              </w:rPr>
            </w:pPr>
            <w:r>
              <w:rPr>
                <w:rFonts w:ascii="Times New Roman" w:eastAsiaTheme="minorHAnsi" w:hAnsi="Times New Roman"/>
              </w:rPr>
              <w:t>489</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2826F534" w14:textId="2C396866" w:rsidR="001B0EF5" w:rsidRPr="00715553" w:rsidRDefault="001B0EF5" w:rsidP="005B768E">
            <w:pPr>
              <w:rPr>
                <w:rFonts w:ascii="Times New Roman" w:eastAsiaTheme="minorHAnsi" w:hAnsi="Times New Roman"/>
              </w:rPr>
            </w:pPr>
          </w:p>
        </w:tc>
        <w:tc>
          <w:tcPr>
            <w:tcW w:w="368" w:type="pct"/>
            <w:tcBorders>
              <w:top w:val="single" w:sz="4" w:space="0" w:color="auto"/>
              <w:left w:val="single" w:sz="4" w:space="0" w:color="auto"/>
              <w:bottom w:val="single" w:sz="4" w:space="0" w:color="auto"/>
              <w:right w:val="single" w:sz="4" w:space="0" w:color="auto"/>
            </w:tcBorders>
            <w:shd w:val="clear" w:color="auto" w:fill="auto"/>
            <w:vAlign w:val="center"/>
          </w:tcPr>
          <w:p w14:paraId="7999A37B" w14:textId="38583D6E" w:rsidR="001B0EF5" w:rsidRPr="00715553" w:rsidRDefault="001B0EF5" w:rsidP="005B768E">
            <w:pPr>
              <w:rPr>
                <w:rFonts w:ascii="Times New Roman" w:eastAsiaTheme="minorHAnsi" w:hAnsi="Times New Roman"/>
              </w:rPr>
            </w:pPr>
          </w:p>
        </w:tc>
        <w:tc>
          <w:tcPr>
            <w:tcW w:w="52" w:type="pct"/>
            <w:vAlign w:val="center"/>
          </w:tcPr>
          <w:p w14:paraId="16218C7D" w14:textId="77777777" w:rsidR="001B0EF5" w:rsidRPr="00715553" w:rsidRDefault="001B0EF5" w:rsidP="005B768E">
            <w:pPr>
              <w:spacing w:after="0" w:line="240" w:lineRule="auto"/>
              <w:rPr>
                <w:rFonts w:ascii="Times New Roman" w:eastAsia="Times New Roman" w:hAnsi="Times New Roman"/>
              </w:rPr>
            </w:pPr>
          </w:p>
        </w:tc>
      </w:tr>
      <w:tr w:rsidR="001B0EF5" w:rsidRPr="00715553" w14:paraId="578C2973" w14:textId="77777777" w:rsidTr="001B0EF5">
        <w:trPr>
          <w:jc w:val="center"/>
        </w:trPr>
        <w:tc>
          <w:tcPr>
            <w:tcW w:w="242" w:type="pct"/>
            <w:tcBorders>
              <w:top w:val="single" w:sz="6" w:space="0" w:color="auto"/>
              <w:left w:val="single" w:sz="6" w:space="0" w:color="auto"/>
              <w:bottom w:val="single" w:sz="6" w:space="0" w:color="auto"/>
              <w:right w:val="single" w:sz="6" w:space="0" w:color="auto"/>
            </w:tcBorders>
            <w:shd w:val="clear" w:color="auto" w:fill="FFFFFF"/>
          </w:tcPr>
          <w:p w14:paraId="39D72A2C" w14:textId="77777777" w:rsidR="001B0EF5" w:rsidRPr="00715553" w:rsidRDefault="001B0EF5" w:rsidP="005B768E">
            <w:pPr>
              <w:rPr>
                <w:rFonts w:ascii="Times New Roman" w:eastAsiaTheme="minorHAnsi" w:hAnsi="Times New Roman"/>
              </w:rPr>
            </w:pPr>
          </w:p>
        </w:tc>
        <w:tc>
          <w:tcPr>
            <w:tcW w:w="1882" w:type="pct"/>
            <w:tcBorders>
              <w:top w:val="single" w:sz="6" w:space="0" w:color="auto"/>
              <w:left w:val="single" w:sz="6" w:space="0" w:color="auto"/>
              <w:bottom w:val="single" w:sz="6" w:space="0" w:color="auto"/>
              <w:right w:val="single" w:sz="6" w:space="0" w:color="auto"/>
            </w:tcBorders>
            <w:shd w:val="clear" w:color="auto" w:fill="FFFFFF"/>
          </w:tcPr>
          <w:p w14:paraId="0E799C4D"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 водоводов</w:t>
            </w:r>
          </w:p>
        </w:tc>
        <w:tc>
          <w:tcPr>
            <w:tcW w:w="635" w:type="pct"/>
            <w:tcBorders>
              <w:top w:val="single" w:sz="6" w:space="0" w:color="auto"/>
              <w:left w:val="single" w:sz="6" w:space="0" w:color="auto"/>
              <w:bottom w:val="single" w:sz="6" w:space="0" w:color="auto"/>
              <w:right w:val="single" w:sz="6" w:space="0" w:color="auto"/>
            </w:tcBorders>
            <w:shd w:val="clear" w:color="auto" w:fill="FFFFFF"/>
            <w:vAlign w:val="center"/>
          </w:tcPr>
          <w:p w14:paraId="6A6DDFEE"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км</w:t>
            </w:r>
          </w:p>
        </w:tc>
        <w:tc>
          <w:tcPr>
            <w:tcW w:w="355" w:type="pct"/>
            <w:tcBorders>
              <w:top w:val="single" w:sz="6" w:space="0" w:color="auto"/>
              <w:left w:val="single" w:sz="6" w:space="0" w:color="auto"/>
              <w:bottom w:val="single" w:sz="6" w:space="0" w:color="auto"/>
              <w:right w:val="single" w:sz="6" w:space="0" w:color="auto"/>
            </w:tcBorders>
            <w:shd w:val="clear" w:color="auto" w:fill="FFFFFF"/>
            <w:vAlign w:val="center"/>
          </w:tcPr>
          <w:p w14:paraId="4259370E"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14:paraId="73A1D918"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w:t>
            </w:r>
          </w:p>
        </w:tc>
        <w:tc>
          <w:tcPr>
            <w:tcW w:w="362" w:type="pct"/>
            <w:tcBorders>
              <w:top w:val="single" w:sz="6" w:space="0" w:color="auto"/>
              <w:left w:val="single" w:sz="6" w:space="0" w:color="auto"/>
              <w:bottom w:val="single" w:sz="6" w:space="0" w:color="auto"/>
              <w:right w:val="single" w:sz="6" w:space="0" w:color="auto"/>
            </w:tcBorders>
            <w:shd w:val="clear" w:color="auto" w:fill="FFFFFF"/>
            <w:vAlign w:val="center"/>
          </w:tcPr>
          <w:p w14:paraId="231252B9"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10FC575B"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3BAFF0DC"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w:t>
            </w:r>
          </w:p>
        </w:tc>
        <w:tc>
          <w:tcPr>
            <w:tcW w:w="368" w:type="pct"/>
            <w:tcBorders>
              <w:top w:val="single" w:sz="4" w:space="0" w:color="auto"/>
              <w:left w:val="single" w:sz="4" w:space="0" w:color="auto"/>
              <w:bottom w:val="single" w:sz="4" w:space="0" w:color="000000"/>
              <w:right w:val="single" w:sz="4" w:space="0" w:color="000000"/>
            </w:tcBorders>
            <w:shd w:val="clear" w:color="auto" w:fill="auto"/>
            <w:vAlign w:val="center"/>
          </w:tcPr>
          <w:p w14:paraId="67B8079A" w14:textId="2CD70588" w:rsidR="001B0EF5" w:rsidRPr="00715553" w:rsidRDefault="001B0EF5" w:rsidP="005B768E">
            <w:pPr>
              <w:rPr>
                <w:rFonts w:ascii="Times New Roman" w:eastAsiaTheme="minorHAnsi" w:hAnsi="Times New Roman"/>
              </w:rPr>
            </w:pPr>
          </w:p>
        </w:tc>
        <w:tc>
          <w:tcPr>
            <w:tcW w:w="52" w:type="pct"/>
            <w:vAlign w:val="center"/>
          </w:tcPr>
          <w:p w14:paraId="1A089D6D" w14:textId="77777777" w:rsidR="001B0EF5" w:rsidRPr="00715553" w:rsidRDefault="001B0EF5" w:rsidP="005B768E">
            <w:pPr>
              <w:spacing w:after="0" w:line="240" w:lineRule="auto"/>
              <w:rPr>
                <w:rFonts w:ascii="Times New Roman" w:eastAsia="Times New Roman" w:hAnsi="Times New Roman"/>
              </w:rPr>
            </w:pPr>
          </w:p>
        </w:tc>
      </w:tr>
      <w:tr w:rsidR="001B0EF5" w:rsidRPr="00715553" w14:paraId="25B21F87" w14:textId="77777777" w:rsidTr="001B0EF5">
        <w:trPr>
          <w:jc w:val="center"/>
        </w:trPr>
        <w:tc>
          <w:tcPr>
            <w:tcW w:w="242" w:type="pct"/>
            <w:tcBorders>
              <w:top w:val="single" w:sz="6" w:space="0" w:color="auto"/>
              <w:left w:val="single" w:sz="6" w:space="0" w:color="auto"/>
              <w:bottom w:val="single" w:sz="6" w:space="0" w:color="auto"/>
              <w:right w:val="single" w:sz="6" w:space="0" w:color="auto"/>
            </w:tcBorders>
            <w:shd w:val="clear" w:color="auto" w:fill="FFFFFF"/>
          </w:tcPr>
          <w:p w14:paraId="371F0C3A" w14:textId="77777777" w:rsidR="001B0EF5" w:rsidRPr="00715553" w:rsidRDefault="001B0EF5" w:rsidP="001B0EF5">
            <w:pPr>
              <w:rPr>
                <w:rFonts w:ascii="Times New Roman" w:eastAsiaTheme="minorHAnsi" w:hAnsi="Times New Roman"/>
              </w:rPr>
            </w:pPr>
          </w:p>
        </w:tc>
        <w:tc>
          <w:tcPr>
            <w:tcW w:w="1882" w:type="pct"/>
            <w:tcBorders>
              <w:top w:val="single" w:sz="6" w:space="0" w:color="auto"/>
              <w:left w:val="single" w:sz="6" w:space="0" w:color="auto"/>
              <w:bottom w:val="single" w:sz="6" w:space="0" w:color="auto"/>
              <w:right w:val="single" w:sz="6" w:space="0" w:color="auto"/>
            </w:tcBorders>
            <w:shd w:val="clear" w:color="auto" w:fill="FFFFFF"/>
          </w:tcPr>
          <w:p w14:paraId="3D24D2AE" w14:textId="77777777" w:rsidR="001B0EF5" w:rsidRPr="00715553" w:rsidRDefault="001B0EF5" w:rsidP="001B0EF5">
            <w:pPr>
              <w:rPr>
                <w:rFonts w:ascii="Times New Roman" w:eastAsiaTheme="minorHAnsi" w:hAnsi="Times New Roman"/>
              </w:rPr>
            </w:pPr>
            <w:r w:rsidRPr="00715553">
              <w:rPr>
                <w:rFonts w:ascii="Times New Roman" w:eastAsiaTheme="minorHAnsi" w:hAnsi="Times New Roman"/>
              </w:rPr>
              <w:t>- уличной водопроводной сети</w:t>
            </w:r>
          </w:p>
        </w:tc>
        <w:tc>
          <w:tcPr>
            <w:tcW w:w="635" w:type="pct"/>
            <w:tcBorders>
              <w:top w:val="single" w:sz="6" w:space="0" w:color="auto"/>
              <w:left w:val="single" w:sz="6" w:space="0" w:color="auto"/>
              <w:bottom w:val="single" w:sz="6" w:space="0" w:color="auto"/>
              <w:right w:val="single" w:sz="6" w:space="0" w:color="auto"/>
            </w:tcBorders>
            <w:shd w:val="clear" w:color="auto" w:fill="FFFFFF"/>
            <w:vAlign w:val="center"/>
          </w:tcPr>
          <w:p w14:paraId="48B32D3C" w14:textId="77777777" w:rsidR="001B0EF5" w:rsidRPr="00715553" w:rsidRDefault="001B0EF5" w:rsidP="001B0EF5">
            <w:pPr>
              <w:rPr>
                <w:rFonts w:ascii="Times New Roman" w:eastAsiaTheme="minorHAnsi" w:hAnsi="Times New Roman"/>
              </w:rPr>
            </w:pPr>
            <w:r w:rsidRPr="00715553">
              <w:rPr>
                <w:rFonts w:ascii="Times New Roman" w:eastAsiaTheme="minorHAnsi" w:hAnsi="Times New Roman"/>
              </w:rPr>
              <w:t>км</w:t>
            </w:r>
          </w:p>
        </w:tc>
        <w:tc>
          <w:tcPr>
            <w:tcW w:w="355" w:type="pct"/>
            <w:tcBorders>
              <w:top w:val="single" w:sz="6" w:space="0" w:color="auto"/>
              <w:left w:val="single" w:sz="6" w:space="0" w:color="auto"/>
              <w:bottom w:val="single" w:sz="6" w:space="0" w:color="auto"/>
              <w:right w:val="single" w:sz="6" w:space="0" w:color="auto"/>
            </w:tcBorders>
            <w:shd w:val="clear" w:color="auto" w:fill="FFFFFF"/>
            <w:vAlign w:val="center"/>
          </w:tcPr>
          <w:p w14:paraId="1FDA2F68" w14:textId="6CF5A092" w:rsidR="001B0EF5" w:rsidRPr="00715553" w:rsidRDefault="001B0EF5" w:rsidP="001B0EF5">
            <w:pPr>
              <w:rPr>
                <w:rFonts w:ascii="Times New Roman" w:eastAsiaTheme="minorHAnsi" w:hAnsi="Times New Roman"/>
              </w:rPr>
            </w:pPr>
            <w:r>
              <w:rPr>
                <w:rFonts w:ascii="Times New Roman" w:eastAsiaTheme="minorHAnsi" w:hAnsi="Times New Roman"/>
              </w:rPr>
              <w:t>2,8</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14:paraId="10596C4B" w14:textId="65E7E2FA" w:rsidR="001B0EF5" w:rsidRPr="00715553" w:rsidRDefault="001B0EF5" w:rsidP="001B0EF5">
            <w:pPr>
              <w:rPr>
                <w:rFonts w:ascii="Times New Roman" w:eastAsiaTheme="minorHAnsi" w:hAnsi="Times New Roman"/>
              </w:rPr>
            </w:pPr>
            <w:r w:rsidRPr="00715553">
              <w:rPr>
                <w:rFonts w:ascii="Times New Roman" w:eastAsiaTheme="minorHAnsi" w:hAnsi="Times New Roman"/>
              </w:rPr>
              <w:t>-</w:t>
            </w:r>
          </w:p>
        </w:tc>
        <w:tc>
          <w:tcPr>
            <w:tcW w:w="362" w:type="pct"/>
            <w:tcBorders>
              <w:top w:val="single" w:sz="6" w:space="0" w:color="auto"/>
              <w:left w:val="single" w:sz="6" w:space="0" w:color="auto"/>
              <w:bottom w:val="single" w:sz="6" w:space="0" w:color="auto"/>
              <w:right w:val="single" w:sz="6" w:space="0" w:color="auto"/>
            </w:tcBorders>
            <w:shd w:val="clear" w:color="auto" w:fill="FFFFFF"/>
            <w:vAlign w:val="center"/>
          </w:tcPr>
          <w:p w14:paraId="519C45F9" w14:textId="4A932066" w:rsidR="001B0EF5" w:rsidRPr="00715553" w:rsidRDefault="001B0EF5" w:rsidP="001B0EF5">
            <w:pPr>
              <w:rPr>
                <w:rFonts w:ascii="Times New Roman" w:eastAsiaTheme="minorHAnsi" w:hAnsi="Times New Roman"/>
              </w:rPr>
            </w:pPr>
            <w:r w:rsidRPr="00715553">
              <w:rPr>
                <w:rFonts w:ascii="Times New Roman" w:eastAsiaTheme="minorHAnsi" w:hAnsi="Times New Roman"/>
              </w:rPr>
              <w:t>0,</w:t>
            </w:r>
            <w:r>
              <w:rPr>
                <w:rFonts w:ascii="Times New Roman" w:eastAsiaTheme="minorHAnsi" w:hAnsi="Times New Roman"/>
              </w:rPr>
              <w:t>49</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73353B4B" w14:textId="094EBDE1" w:rsidR="001B0EF5" w:rsidRPr="00715553" w:rsidRDefault="001B0EF5" w:rsidP="001B0EF5">
            <w:pPr>
              <w:rPr>
                <w:rFonts w:ascii="Times New Roman" w:eastAsiaTheme="minorHAnsi" w:hAnsi="Times New Roman"/>
              </w:rPr>
            </w:pP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5C30A448" w14:textId="77777777" w:rsidR="001B0EF5" w:rsidRPr="00715553" w:rsidRDefault="001B0EF5" w:rsidP="001B0EF5">
            <w:pPr>
              <w:rPr>
                <w:rFonts w:ascii="Times New Roman" w:eastAsiaTheme="minorHAnsi" w:hAnsi="Times New Roman"/>
              </w:rPr>
            </w:pPr>
            <w:r w:rsidRPr="00715553">
              <w:rPr>
                <w:rFonts w:ascii="Times New Roman" w:eastAsiaTheme="minorHAnsi" w:hAnsi="Times New Roman"/>
              </w:rPr>
              <w:t>-</w:t>
            </w:r>
          </w:p>
        </w:tc>
        <w:tc>
          <w:tcPr>
            <w:tcW w:w="368" w:type="pct"/>
            <w:tcBorders>
              <w:top w:val="single" w:sz="4" w:space="0" w:color="auto"/>
              <w:left w:val="single" w:sz="4" w:space="0" w:color="auto"/>
              <w:bottom w:val="single" w:sz="4" w:space="0" w:color="auto"/>
              <w:right w:val="single" w:sz="4" w:space="0" w:color="auto"/>
            </w:tcBorders>
            <w:shd w:val="clear" w:color="auto" w:fill="auto"/>
            <w:vAlign w:val="center"/>
          </w:tcPr>
          <w:p w14:paraId="511B37B2" w14:textId="4FFBED00" w:rsidR="001B0EF5" w:rsidRPr="00715553" w:rsidRDefault="001B0EF5" w:rsidP="001B0EF5">
            <w:pPr>
              <w:rPr>
                <w:rFonts w:ascii="Times New Roman" w:eastAsiaTheme="minorHAnsi" w:hAnsi="Times New Roman"/>
              </w:rPr>
            </w:pPr>
          </w:p>
        </w:tc>
        <w:tc>
          <w:tcPr>
            <w:tcW w:w="52" w:type="pct"/>
            <w:tcBorders>
              <w:top w:val="nil"/>
              <w:left w:val="nil"/>
              <w:bottom w:val="nil"/>
              <w:right w:val="nil"/>
            </w:tcBorders>
            <w:shd w:val="clear" w:color="auto" w:fill="auto"/>
            <w:vAlign w:val="bottom"/>
          </w:tcPr>
          <w:p w14:paraId="1C3483D4" w14:textId="77777777" w:rsidR="001B0EF5" w:rsidRPr="00715553" w:rsidRDefault="001B0EF5" w:rsidP="001B0EF5">
            <w:pPr>
              <w:spacing w:after="0" w:line="240" w:lineRule="auto"/>
              <w:rPr>
                <w:rFonts w:ascii="Times New Roman" w:eastAsia="Times New Roman" w:hAnsi="Times New Roman"/>
              </w:rPr>
            </w:pPr>
          </w:p>
        </w:tc>
      </w:tr>
      <w:tr w:rsidR="001B0EF5" w:rsidRPr="00715553" w14:paraId="5D6CD67E" w14:textId="77777777" w:rsidTr="001B0EF5">
        <w:trPr>
          <w:jc w:val="center"/>
        </w:trPr>
        <w:tc>
          <w:tcPr>
            <w:tcW w:w="242" w:type="pct"/>
            <w:tcBorders>
              <w:top w:val="single" w:sz="6" w:space="0" w:color="auto"/>
              <w:left w:val="single" w:sz="6" w:space="0" w:color="auto"/>
              <w:bottom w:val="single" w:sz="6" w:space="0" w:color="auto"/>
              <w:right w:val="single" w:sz="6" w:space="0" w:color="auto"/>
            </w:tcBorders>
            <w:shd w:val="clear" w:color="auto" w:fill="FFFFFF"/>
          </w:tcPr>
          <w:p w14:paraId="3D704AC5" w14:textId="77777777" w:rsidR="001B0EF5" w:rsidRPr="00715553" w:rsidRDefault="001B0EF5" w:rsidP="005B768E">
            <w:pPr>
              <w:rPr>
                <w:rFonts w:ascii="Times New Roman" w:eastAsiaTheme="minorHAnsi" w:hAnsi="Times New Roman"/>
              </w:rPr>
            </w:pPr>
          </w:p>
        </w:tc>
        <w:tc>
          <w:tcPr>
            <w:tcW w:w="1882" w:type="pct"/>
            <w:tcBorders>
              <w:top w:val="single" w:sz="6" w:space="0" w:color="auto"/>
              <w:left w:val="single" w:sz="6" w:space="0" w:color="auto"/>
              <w:bottom w:val="single" w:sz="6" w:space="0" w:color="auto"/>
              <w:right w:val="single" w:sz="6" w:space="0" w:color="auto"/>
            </w:tcBorders>
            <w:shd w:val="clear" w:color="auto" w:fill="FFFFFF"/>
          </w:tcPr>
          <w:p w14:paraId="17F14168"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 внутриквартальной и внутридворовой сети</w:t>
            </w:r>
          </w:p>
        </w:tc>
        <w:tc>
          <w:tcPr>
            <w:tcW w:w="635" w:type="pct"/>
            <w:tcBorders>
              <w:top w:val="single" w:sz="6" w:space="0" w:color="auto"/>
              <w:left w:val="single" w:sz="6" w:space="0" w:color="auto"/>
              <w:bottom w:val="single" w:sz="6" w:space="0" w:color="auto"/>
              <w:right w:val="single" w:sz="6" w:space="0" w:color="auto"/>
            </w:tcBorders>
            <w:shd w:val="clear" w:color="auto" w:fill="FFFFFF"/>
            <w:vAlign w:val="center"/>
          </w:tcPr>
          <w:p w14:paraId="1D670475"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км</w:t>
            </w:r>
          </w:p>
        </w:tc>
        <w:tc>
          <w:tcPr>
            <w:tcW w:w="355" w:type="pct"/>
            <w:tcBorders>
              <w:top w:val="single" w:sz="6" w:space="0" w:color="auto"/>
              <w:left w:val="single" w:sz="6" w:space="0" w:color="auto"/>
              <w:bottom w:val="single" w:sz="6" w:space="0" w:color="auto"/>
              <w:right w:val="single" w:sz="6" w:space="0" w:color="auto"/>
            </w:tcBorders>
            <w:shd w:val="clear" w:color="auto" w:fill="FFFFFF"/>
            <w:vAlign w:val="center"/>
          </w:tcPr>
          <w:p w14:paraId="11B4C2A2"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14:paraId="5E9B8C9A"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w:t>
            </w:r>
          </w:p>
        </w:tc>
        <w:tc>
          <w:tcPr>
            <w:tcW w:w="362" w:type="pct"/>
            <w:tcBorders>
              <w:top w:val="single" w:sz="6" w:space="0" w:color="auto"/>
              <w:left w:val="single" w:sz="6" w:space="0" w:color="auto"/>
              <w:bottom w:val="single" w:sz="6" w:space="0" w:color="auto"/>
              <w:right w:val="single" w:sz="6" w:space="0" w:color="auto"/>
            </w:tcBorders>
            <w:shd w:val="clear" w:color="auto" w:fill="FFFFFF"/>
            <w:vAlign w:val="center"/>
          </w:tcPr>
          <w:p w14:paraId="106DE24A"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628EEB66"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1FE9A2F0" w14:textId="751330EE" w:rsidR="001B0EF5" w:rsidRPr="00715553" w:rsidRDefault="001B0EF5" w:rsidP="005B768E">
            <w:pPr>
              <w:rPr>
                <w:rFonts w:ascii="Times New Roman" w:eastAsiaTheme="minorHAnsi" w:hAnsi="Times New Roman"/>
              </w:rPr>
            </w:pPr>
            <w:r>
              <w:rPr>
                <w:rFonts w:ascii="Times New Roman" w:eastAsiaTheme="minorHAnsi" w:hAnsi="Times New Roman"/>
              </w:rPr>
              <w:t>-</w:t>
            </w:r>
          </w:p>
        </w:tc>
        <w:tc>
          <w:tcPr>
            <w:tcW w:w="368" w:type="pct"/>
            <w:tcBorders>
              <w:top w:val="single" w:sz="4" w:space="0" w:color="auto"/>
              <w:left w:val="single" w:sz="4" w:space="0" w:color="auto"/>
              <w:bottom w:val="single" w:sz="4" w:space="0" w:color="auto"/>
              <w:right w:val="single" w:sz="4" w:space="0" w:color="auto"/>
            </w:tcBorders>
            <w:shd w:val="clear" w:color="auto" w:fill="auto"/>
            <w:vAlign w:val="center"/>
          </w:tcPr>
          <w:p w14:paraId="611CA6D4" w14:textId="1968D656" w:rsidR="001B0EF5" w:rsidRPr="00715553" w:rsidRDefault="001B0EF5" w:rsidP="005B768E">
            <w:pPr>
              <w:rPr>
                <w:rFonts w:ascii="Times New Roman" w:eastAsiaTheme="minorHAnsi" w:hAnsi="Times New Roman"/>
              </w:rPr>
            </w:pPr>
            <w:r>
              <w:rPr>
                <w:rFonts w:ascii="Times New Roman" w:hAnsi="Times New Roman"/>
              </w:rPr>
              <w:t>-</w:t>
            </w:r>
          </w:p>
        </w:tc>
        <w:tc>
          <w:tcPr>
            <w:tcW w:w="52" w:type="pct"/>
            <w:vAlign w:val="center"/>
          </w:tcPr>
          <w:p w14:paraId="23390476" w14:textId="77777777" w:rsidR="001B0EF5" w:rsidRPr="00715553" w:rsidRDefault="001B0EF5" w:rsidP="005B768E">
            <w:pPr>
              <w:spacing w:after="0" w:line="240" w:lineRule="auto"/>
              <w:rPr>
                <w:rFonts w:ascii="Times New Roman" w:eastAsia="Times New Roman" w:hAnsi="Times New Roman"/>
              </w:rPr>
            </w:pPr>
          </w:p>
        </w:tc>
      </w:tr>
      <w:tr w:rsidR="001B0EF5" w:rsidRPr="00715553" w14:paraId="5ACC7352" w14:textId="77777777" w:rsidTr="001B0EF5">
        <w:trPr>
          <w:jc w:val="center"/>
        </w:trPr>
        <w:tc>
          <w:tcPr>
            <w:tcW w:w="242" w:type="pct"/>
            <w:tcBorders>
              <w:top w:val="single" w:sz="6" w:space="0" w:color="auto"/>
              <w:left w:val="single" w:sz="6" w:space="0" w:color="auto"/>
              <w:bottom w:val="single" w:sz="6" w:space="0" w:color="auto"/>
              <w:right w:val="single" w:sz="6" w:space="0" w:color="auto"/>
            </w:tcBorders>
            <w:shd w:val="clear" w:color="auto" w:fill="FFFFFF"/>
          </w:tcPr>
          <w:p w14:paraId="336D7F62"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3.</w:t>
            </w:r>
          </w:p>
        </w:tc>
        <w:tc>
          <w:tcPr>
            <w:tcW w:w="1882" w:type="pct"/>
            <w:tcBorders>
              <w:top w:val="single" w:sz="6" w:space="0" w:color="auto"/>
              <w:left w:val="single" w:sz="6" w:space="0" w:color="auto"/>
              <w:bottom w:val="single" w:sz="6" w:space="0" w:color="auto"/>
              <w:right w:val="single" w:sz="6" w:space="0" w:color="auto"/>
            </w:tcBorders>
            <w:shd w:val="clear" w:color="auto" w:fill="FFFFFF"/>
          </w:tcPr>
          <w:p w14:paraId="0ABCA3C1"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Отремонтировано водопроводных сетей</w:t>
            </w:r>
          </w:p>
        </w:tc>
        <w:tc>
          <w:tcPr>
            <w:tcW w:w="635" w:type="pct"/>
            <w:tcBorders>
              <w:top w:val="single" w:sz="6" w:space="0" w:color="auto"/>
              <w:left w:val="single" w:sz="6" w:space="0" w:color="auto"/>
              <w:bottom w:val="single" w:sz="6" w:space="0" w:color="auto"/>
              <w:right w:val="single" w:sz="6" w:space="0" w:color="auto"/>
            </w:tcBorders>
            <w:shd w:val="clear" w:color="auto" w:fill="FFFFFF"/>
            <w:vAlign w:val="center"/>
          </w:tcPr>
          <w:p w14:paraId="01E2CBBB"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км</w:t>
            </w:r>
          </w:p>
        </w:tc>
        <w:tc>
          <w:tcPr>
            <w:tcW w:w="355" w:type="pct"/>
            <w:tcBorders>
              <w:top w:val="single" w:sz="6" w:space="0" w:color="auto"/>
              <w:left w:val="single" w:sz="6" w:space="0" w:color="auto"/>
              <w:bottom w:val="single" w:sz="6" w:space="0" w:color="auto"/>
              <w:right w:val="single" w:sz="6" w:space="0" w:color="auto"/>
            </w:tcBorders>
            <w:shd w:val="clear" w:color="auto" w:fill="FFFFFF"/>
            <w:vAlign w:val="center"/>
          </w:tcPr>
          <w:p w14:paraId="61238A49"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w:t>
            </w:r>
          </w:p>
        </w:tc>
        <w:tc>
          <w:tcPr>
            <w:tcW w:w="364" w:type="pct"/>
            <w:tcBorders>
              <w:top w:val="single" w:sz="6" w:space="0" w:color="auto"/>
              <w:left w:val="single" w:sz="6" w:space="0" w:color="auto"/>
              <w:bottom w:val="single" w:sz="6" w:space="0" w:color="auto"/>
              <w:right w:val="single" w:sz="6" w:space="0" w:color="auto"/>
            </w:tcBorders>
            <w:shd w:val="clear" w:color="auto" w:fill="FFFFFF"/>
            <w:vAlign w:val="center"/>
          </w:tcPr>
          <w:p w14:paraId="2B7D0E3A"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w:t>
            </w:r>
          </w:p>
        </w:tc>
        <w:tc>
          <w:tcPr>
            <w:tcW w:w="362" w:type="pct"/>
            <w:tcBorders>
              <w:top w:val="single" w:sz="6" w:space="0" w:color="auto"/>
              <w:left w:val="single" w:sz="6" w:space="0" w:color="auto"/>
              <w:bottom w:val="single" w:sz="6" w:space="0" w:color="auto"/>
              <w:right w:val="single" w:sz="6" w:space="0" w:color="auto"/>
            </w:tcBorders>
            <w:shd w:val="clear" w:color="auto" w:fill="FFFFFF"/>
            <w:vAlign w:val="center"/>
          </w:tcPr>
          <w:p w14:paraId="77979CA3" w14:textId="479AB3C0" w:rsidR="001B0EF5" w:rsidRPr="00715553" w:rsidRDefault="001B0EF5" w:rsidP="005B768E">
            <w:pPr>
              <w:rPr>
                <w:rFonts w:ascii="Times New Roman" w:eastAsiaTheme="minorHAnsi" w:hAnsi="Times New Roman"/>
              </w:rPr>
            </w:pPr>
            <w:r>
              <w:rPr>
                <w:rFonts w:ascii="Times New Roman" w:eastAsiaTheme="minorHAnsi" w:hAnsi="Times New Roman"/>
              </w:rPr>
              <w:t>-</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0E6103B1" w14:textId="236575ED" w:rsidR="001B0EF5" w:rsidRPr="00715553" w:rsidRDefault="001B0EF5" w:rsidP="005B768E">
            <w:pPr>
              <w:rPr>
                <w:rFonts w:ascii="Times New Roman" w:eastAsiaTheme="minorHAnsi" w:hAnsi="Times New Roman"/>
              </w:rPr>
            </w:pPr>
            <w:r>
              <w:rPr>
                <w:rFonts w:ascii="Times New Roman" w:eastAsiaTheme="minorHAnsi" w:hAnsi="Times New Roman"/>
              </w:rPr>
              <w:t>-</w:t>
            </w:r>
          </w:p>
        </w:tc>
        <w:tc>
          <w:tcPr>
            <w:tcW w:w="370" w:type="pct"/>
            <w:tcBorders>
              <w:top w:val="single" w:sz="6" w:space="0" w:color="auto"/>
              <w:left w:val="single" w:sz="6" w:space="0" w:color="auto"/>
              <w:bottom w:val="single" w:sz="6" w:space="0" w:color="auto"/>
              <w:right w:val="single" w:sz="6" w:space="0" w:color="auto"/>
            </w:tcBorders>
            <w:shd w:val="clear" w:color="auto" w:fill="FFFFFF"/>
            <w:vAlign w:val="center"/>
          </w:tcPr>
          <w:p w14:paraId="3AD7551F"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w:t>
            </w:r>
          </w:p>
        </w:tc>
        <w:tc>
          <w:tcPr>
            <w:tcW w:w="368" w:type="pct"/>
            <w:tcBorders>
              <w:top w:val="single" w:sz="4" w:space="0" w:color="auto"/>
              <w:left w:val="single" w:sz="4" w:space="0" w:color="auto"/>
              <w:bottom w:val="single" w:sz="4" w:space="0" w:color="auto"/>
              <w:right w:val="single" w:sz="4" w:space="0" w:color="auto"/>
            </w:tcBorders>
            <w:shd w:val="clear" w:color="auto" w:fill="auto"/>
            <w:vAlign w:val="center"/>
          </w:tcPr>
          <w:p w14:paraId="71E96C76" w14:textId="77777777" w:rsidR="001B0EF5" w:rsidRPr="00715553" w:rsidRDefault="001B0EF5" w:rsidP="005B768E">
            <w:pPr>
              <w:rPr>
                <w:rFonts w:ascii="Times New Roman" w:eastAsiaTheme="minorHAnsi" w:hAnsi="Times New Roman"/>
              </w:rPr>
            </w:pPr>
            <w:r w:rsidRPr="00715553">
              <w:rPr>
                <w:rFonts w:ascii="Times New Roman" w:eastAsiaTheme="minorHAnsi" w:hAnsi="Times New Roman"/>
              </w:rPr>
              <w:t>-</w:t>
            </w:r>
          </w:p>
        </w:tc>
        <w:tc>
          <w:tcPr>
            <w:tcW w:w="52" w:type="pct"/>
            <w:vAlign w:val="center"/>
          </w:tcPr>
          <w:p w14:paraId="22F2E1C8" w14:textId="77777777" w:rsidR="001B0EF5" w:rsidRPr="00715553" w:rsidRDefault="001B0EF5" w:rsidP="005B768E">
            <w:pPr>
              <w:spacing w:after="0" w:line="240" w:lineRule="auto"/>
              <w:rPr>
                <w:rFonts w:ascii="Times New Roman" w:eastAsia="Times New Roman" w:hAnsi="Times New Roman"/>
              </w:rPr>
            </w:pPr>
          </w:p>
        </w:tc>
      </w:tr>
    </w:tbl>
    <w:p w14:paraId="73285045" w14:textId="77777777" w:rsidR="0086484C" w:rsidRPr="00715553" w:rsidRDefault="0086484C" w:rsidP="002E7035">
      <w:pPr>
        <w:widowControl w:val="0"/>
        <w:tabs>
          <w:tab w:val="left" w:pos="930"/>
        </w:tabs>
        <w:autoSpaceDE w:val="0"/>
        <w:autoSpaceDN w:val="0"/>
        <w:spacing w:after="0" w:line="240" w:lineRule="auto"/>
        <w:ind w:firstLine="709"/>
        <w:jc w:val="both"/>
        <w:rPr>
          <w:rFonts w:ascii="Times New Roman" w:hAnsi="Times New Roman"/>
          <w:i/>
          <w:sz w:val="28"/>
          <w:u w:val="single"/>
        </w:rPr>
      </w:pPr>
    </w:p>
    <w:p w14:paraId="09CD34BC" w14:textId="77777777" w:rsidR="0086484C" w:rsidRPr="00715553" w:rsidRDefault="0086484C" w:rsidP="006D3110">
      <w:pPr>
        <w:spacing w:after="0" w:line="240" w:lineRule="auto"/>
        <w:ind w:firstLine="709"/>
        <w:jc w:val="both"/>
        <w:rPr>
          <w:rFonts w:ascii="Times New Roman" w:eastAsia="Arial Unicode MS" w:hAnsi="Times New Roman"/>
          <w:sz w:val="28"/>
          <w:szCs w:val="28"/>
          <w:lang w:eastAsia="zh-CN" w:bidi="hi-IN"/>
        </w:rPr>
      </w:pPr>
      <w:r w:rsidRPr="00715553">
        <w:rPr>
          <w:rFonts w:ascii="Times New Roman" w:eastAsia="Arial Unicode MS" w:hAnsi="Times New Roman"/>
          <w:sz w:val="28"/>
          <w:szCs w:val="28"/>
          <w:lang w:eastAsia="zh-CN" w:bidi="hi-IN"/>
        </w:rPr>
        <w:t xml:space="preserve">Водопроводные сети города проложены из стальных трубопроводов диаметром от 25 мм до 250 мм. Участки сети имеют срок эксплуатации от 28 до 50 лет, т. к. прокладывались по мере развития жилой и промышленной зоны. Нормативный срок эксплуатации водопроводных стальных трубопроводов 15 лет. Использование трубопровода по истечению срока эксплуатации приводит ухудшению качества воды, к частным авариям на сетях, и, как следствие, возможна остановка подачи воды. </w:t>
      </w:r>
    </w:p>
    <w:p w14:paraId="206CB7F0" w14:textId="77777777" w:rsidR="0086484C" w:rsidRPr="00715553" w:rsidRDefault="0086484C" w:rsidP="006D3110">
      <w:pPr>
        <w:spacing w:after="0" w:line="240" w:lineRule="auto"/>
        <w:ind w:firstLine="709"/>
        <w:jc w:val="both"/>
        <w:rPr>
          <w:rFonts w:ascii="Times New Roman" w:eastAsiaTheme="minorHAnsi" w:hAnsi="Times New Roman"/>
          <w:sz w:val="28"/>
          <w:szCs w:val="28"/>
        </w:rPr>
      </w:pPr>
      <w:r w:rsidRPr="00715553">
        <w:rPr>
          <w:rFonts w:ascii="Times New Roman" w:eastAsiaTheme="minorHAnsi" w:hAnsi="Times New Roman"/>
          <w:sz w:val="28"/>
          <w:szCs w:val="28"/>
        </w:rPr>
        <w:t xml:space="preserve">Вследствие низких капитальных вложений, инфраструктура, связанная с водоснабжением, стремительно изнашивается, что приводит к снижению качества оказываемых услуг. </w:t>
      </w:r>
    </w:p>
    <w:p w14:paraId="3A8A9FF8" w14:textId="26BEA469" w:rsidR="002E7035" w:rsidRPr="00715553" w:rsidRDefault="0086484C" w:rsidP="001B0EF5">
      <w:pPr>
        <w:spacing w:after="0" w:line="240" w:lineRule="auto"/>
        <w:ind w:firstLine="709"/>
        <w:jc w:val="both"/>
        <w:rPr>
          <w:rFonts w:ascii="Times New Roman" w:hAnsi="Times New Roman"/>
          <w:i/>
          <w:sz w:val="28"/>
          <w:u w:val="single"/>
        </w:rPr>
      </w:pPr>
      <w:r w:rsidRPr="00715553">
        <w:rPr>
          <w:rFonts w:ascii="Times New Roman" w:eastAsiaTheme="minorHAnsi" w:hAnsi="Times New Roman"/>
          <w:sz w:val="28"/>
          <w:szCs w:val="28"/>
        </w:rPr>
        <w:t>В связи с недостаточностью, а порой, отсутствием средств для финансирования работ по модернизации, замене изношенных водопроводных сетей в необходимом объеме происходит нерациональное использование природных питьевых ресурсов, вызванное, в том числе и высокими потерями воды при транспортировке.</w:t>
      </w:r>
      <w:r w:rsidR="001B0EF5" w:rsidRPr="00715553">
        <w:rPr>
          <w:rFonts w:ascii="Times New Roman" w:hAnsi="Times New Roman"/>
          <w:i/>
          <w:sz w:val="28"/>
          <w:u w:val="single"/>
        </w:rPr>
        <w:t xml:space="preserve"> </w:t>
      </w:r>
    </w:p>
    <w:p w14:paraId="63D2786B" w14:textId="1706957C" w:rsidR="0086484C" w:rsidRPr="00715553" w:rsidRDefault="0086484C" w:rsidP="006D3110">
      <w:pPr>
        <w:spacing w:after="0" w:line="240" w:lineRule="auto"/>
        <w:ind w:firstLine="709"/>
        <w:jc w:val="both"/>
        <w:rPr>
          <w:rFonts w:ascii="Times New Roman" w:eastAsia="Arial Unicode MS" w:hAnsi="Times New Roman"/>
          <w:sz w:val="28"/>
          <w:szCs w:val="28"/>
          <w:lang w:eastAsia="zh-CN" w:bidi="hi-IN"/>
        </w:rPr>
      </w:pPr>
      <w:r w:rsidRPr="00715553">
        <w:rPr>
          <w:rFonts w:ascii="Times New Roman" w:eastAsiaTheme="minorHAnsi" w:hAnsi="Times New Roman"/>
          <w:sz w:val="28"/>
          <w:szCs w:val="28"/>
        </w:rPr>
        <w:t xml:space="preserve">Магистральные водоводы выполнены в двухтрубном исполнении диаметром 1000мм из стальных труб. </w:t>
      </w:r>
      <w:r w:rsidRPr="00715553">
        <w:rPr>
          <w:rFonts w:ascii="Times New Roman" w:eastAsia="Arial Unicode MS" w:hAnsi="Times New Roman"/>
          <w:sz w:val="28"/>
          <w:szCs w:val="28"/>
          <w:lang w:eastAsia="zh-CN" w:bidi="hi-IN"/>
        </w:rPr>
        <w:t>На сегодняшний день износ сетей водоснабжения составляет 100%.</w:t>
      </w:r>
    </w:p>
    <w:p w14:paraId="1C629BD5" w14:textId="77777777" w:rsidR="0086484C" w:rsidRPr="00715553" w:rsidRDefault="0086484C" w:rsidP="006D3110">
      <w:pPr>
        <w:spacing w:after="0" w:line="240" w:lineRule="auto"/>
        <w:ind w:firstLine="709"/>
        <w:jc w:val="both"/>
        <w:rPr>
          <w:rFonts w:ascii="Times New Roman" w:eastAsia="Arial Unicode MS" w:hAnsi="Times New Roman"/>
          <w:sz w:val="28"/>
          <w:szCs w:val="28"/>
          <w:lang w:eastAsia="zh-CN" w:bidi="hi-IN"/>
        </w:rPr>
      </w:pPr>
      <w:r w:rsidRPr="00715553">
        <w:rPr>
          <w:rFonts w:ascii="Times New Roman" w:eastAsia="Arial Unicode MS" w:hAnsi="Times New Roman"/>
          <w:sz w:val="28"/>
          <w:szCs w:val="28"/>
          <w:lang w:eastAsia="zh-CN" w:bidi="hi-IN"/>
        </w:rPr>
        <w:t xml:space="preserve">На водопроводной сети города установлено 61 смотровых колодцев 16 пожарных гидрантов. </w:t>
      </w:r>
    </w:p>
    <w:p w14:paraId="0E00F0A1" w14:textId="36E935BE" w:rsidR="0086484C" w:rsidRPr="00715553" w:rsidRDefault="0086484C" w:rsidP="006D3110">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Для организации пожаротушения населенных пунктов Пионерского сельского поселения в рамках Федерального закона от 21.12.1994 №69-ФЗ (ред. От 01.07.2017) «О пожарной безопасности» Администрацией сельского поселения заключен договор по обслуживанию пожарных гидрантов с ООО «Восточное».</w:t>
      </w:r>
    </w:p>
    <w:p w14:paraId="7EE10602" w14:textId="77777777" w:rsidR="00C25ABC" w:rsidRPr="00715553" w:rsidRDefault="00C25ABC" w:rsidP="006D3110">
      <w:pPr>
        <w:keepLines/>
        <w:tabs>
          <w:tab w:val="left" w:pos="3969"/>
        </w:tabs>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lastRenderedPageBreak/>
        <w:t xml:space="preserve">С 2005 года чугунные и стальные трубопроводы заменяются на полиэтиленовые.  Современные материалы трубопроводов имеют значительно больший срок службы и более качественные технические и эксплуатационные характеристики. Полимерные материалы не подвержены коррозии, поэтому им не присущи недостатки и проблемы при эксплуатации металлических труб. На них не образуются различного рода отложения (химические и биологические), поэтому гидравлические характеристики труб из полимерных материалов не изменяются в течение всего срока службы. Трубы из полимерных материалов почти на порядок легче металлических, поэтому операции погрузки-выгрузки и перевозки обходятся дешевле и не требуют применения тяжелой техники, они удобны в монтаже. Благодаря их относительно малой массе и достаточной гибкости можно проводить замены старых трубопроводов полиэтиленовыми трубами бестраншейными способами. </w:t>
      </w:r>
    </w:p>
    <w:p w14:paraId="19B064C1" w14:textId="77777777" w:rsidR="00C25ABC" w:rsidRPr="00715553" w:rsidRDefault="00C25ABC" w:rsidP="006D3110">
      <w:pPr>
        <w:tabs>
          <w:tab w:val="left" w:pos="3969"/>
        </w:tabs>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Функционирование и эксплуатация водопроводных сетей систем централизованного водоснабжения осуществляются на основании «Правил технической эксплуатации систем и сооружений коммунального водоснабжения и канализации», утвержденных приказом Госстроя РФ №168 от 30.12.1999г.  Для контроля качества воды в процессе ее транспортировки производится постоянный мониторинг на соответствие требованиям СанПиН 1.2.3685-21 «Гигиенические нормативы и требования к обеспечению безопасности и (или) безвредности для человека факторов среды обитания».</w:t>
      </w:r>
    </w:p>
    <w:p w14:paraId="1F15F47E" w14:textId="77777777" w:rsidR="00C25ABC" w:rsidRPr="00715553" w:rsidRDefault="00C25ABC" w:rsidP="006D3110">
      <w:pPr>
        <w:spacing w:after="0" w:line="240" w:lineRule="auto"/>
        <w:ind w:firstLine="709"/>
        <w:jc w:val="both"/>
        <w:rPr>
          <w:rFonts w:ascii="Times New Roman" w:eastAsiaTheme="minorHAnsi" w:hAnsi="Times New Roman"/>
          <w:sz w:val="28"/>
          <w:szCs w:val="28"/>
        </w:rPr>
      </w:pPr>
      <w:r w:rsidRPr="00715553">
        <w:rPr>
          <w:rFonts w:ascii="Times New Roman" w:eastAsia="Times New Roman" w:hAnsi="Times New Roman"/>
          <w:sz w:val="28"/>
          <w:szCs w:val="28"/>
        </w:rPr>
        <w:t>На сетях водоснабжения Пионерского сельского поселения располагаются</w:t>
      </w:r>
      <w:r w:rsidRPr="00715553">
        <w:rPr>
          <w:rFonts w:ascii="Times New Roman" w:eastAsiaTheme="minorHAnsi" w:hAnsi="Times New Roman"/>
          <w:sz w:val="28"/>
          <w:szCs w:val="28"/>
        </w:rPr>
        <w:t xml:space="preserve"> 4 водонапорных башни.</w:t>
      </w:r>
    </w:p>
    <w:p w14:paraId="4D3922D7" w14:textId="15C1C467" w:rsidR="00C25ABC" w:rsidRPr="00715553" w:rsidRDefault="00C25ABC" w:rsidP="00C25ABC">
      <w:pPr>
        <w:pStyle w:val="1b"/>
        <w:spacing w:line="240" w:lineRule="auto"/>
        <w:ind w:firstLine="0"/>
        <w:jc w:val="right"/>
        <w:rPr>
          <w:rFonts w:eastAsiaTheme="minorHAnsi"/>
          <w:b w:val="0"/>
          <w:bCs/>
          <w:i/>
          <w:iCs/>
          <w:sz w:val="28"/>
          <w:szCs w:val="28"/>
          <w:lang w:eastAsia="en-US"/>
        </w:rPr>
      </w:pPr>
      <w:r w:rsidRPr="00715553">
        <w:rPr>
          <w:rFonts w:eastAsiaTheme="minorHAnsi"/>
          <w:b w:val="0"/>
          <w:bCs/>
          <w:i/>
          <w:iCs/>
          <w:sz w:val="28"/>
          <w:szCs w:val="28"/>
          <w:lang w:eastAsia="en-US"/>
        </w:rPr>
        <w:t xml:space="preserve">Таблица </w:t>
      </w:r>
      <w:r w:rsidRPr="00715553">
        <w:rPr>
          <w:rFonts w:eastAsiaTheme="minorHAnsi"/>
          <w:b w:val="0"/>
          <w:bCs/>
          <w:i/>
          <w:iCs/>
          <w:sz w:val="28"/>
          <w:szCs w:val="28"/>
          <w:lang w:eastAsia="en-US"/>
        </w:rPr>
        <w:fldChar w:fldCharType="begin"/>
      </w:r>
      <w:r w:rsidRPr="00715553">
        <w:rPr>
          <w:rFonts w:eastAsiaTheme="minorHAnsi"/>
          <w:b w:val="0"/>
          <w:bCs/>
          <w:i/>
          <w:iCs/>
          <w:sz w:val="28"/>
          <w:szCs w:val="28"/>
          <w:lang w:eastAsia="en-US"/>
        </w:rPr>
        <w:instrText xml:space="preserve"> SEQ Таблица \* ARABIC </w:instrText>
      </w:r>
      <w:r w:rsidRPr="00715553">
        <w:rPr>
          <w:rFonts w:eastAsiaTheme="minorHAnsi"/>
          <w:b w:val="0"/>
          <w:bCs/>
          <w:i/>
          <w:iCs/>
          <w:sz w:val="28"/>
          <w:szCs w:val="28"/>
          <w:lang w:eastAsia="en-US"/>
        </w:rPr>
        <w:fldChar w:fldCharType="separate"/>
      </w:r>
      <w:r w:rsidR="001A2A62">
        <w:rPr>
          <w:rFonts w:eastAsiaTheme="minorHAnsi"/>
          <w:b w:val="0"/>
          <w:bCs/>
          <w:i/>
          <w:iCs/>
          <w:noProof/>
          <w:sz w:val="28"/>
          <w:szCs w:val="28"/>
          <w:lang w:eastAsia="en-US"/>
        </w:rPr>
        <w:t>2</w:t>
      </w:r>
      <w:r w:rsidRPr="00715553">
        <w:rPr>
          <w:rFonts w:eastAsiaTheme="minorHAnsi"/>
          <w:b w:val="0"/>
          <w:bCs/>
          <w:i/>
          <w:iCs/>
          <w:sz w:val="28"/>
          <w:szCs w:val="28"/>
          <w:lang w:eastAsia="en-US"/>
        </w:rPr>
        <w:fldChar w:fldCharType="end"/>
      </w:r>
      <w:r w:rsidRPr="00715553">
        <w:rPr>
          <w:rFonts w:eastAsiaTheme="minorHAnsi"/>
          <w:b w:val="0"/>
          <w:bCs/>
          <w:i/>
          <w:iCs/>
          <w:sz w:val="28"/>
          <w:szCs w:val="28"/>
          <w:lang w:eastAsia="en-US"/>
        </w:rPr>
        <w:t xml:space="preserve">. </w:t>
      </w:r>
    </w:p>
    <w:p w14:paraId="285137FA" w14:textId="791F9F8F" w:rsidR="00C25ABC" w:rsidRPr="00715553" w:rsidRDefault="00C25ABC" w:rsidP="00C25ABC">
      <w:pPr>
        <w:pStyle w:val="1b"/>
        <w:spacing w:line="240" w:lineRule="auto"/>
        <w:ind w:firstLine="0"/>
        <w:rPr>
          <w:rFonts w:eastAsiaTheme="minorHAnsi"/>
          <w:b w:val="0"/>
          <w:bCs/>
          <w:i/>
          <w:iCs/>
          <w:sz w:val="28"/>
          <w:szCs w:val="28"/>
          <w:lang w:eastAsia="en-US"/>
        </w:rPr>
      </w:pPr>
      <w:r w:rsidRPr="00715553">
        <w:rPr>
          <w:rFonts w:eastAsiaTheme="minorHAnsi"/>
          <w:b w:val="0"/>
          <w:bCs/>
          <w:i/>
          <w:iCs/>
          <w:sz w:val="28"/>
          <w:szCs w:val="28"/>
          <w:lang w:eastAsia="en-US"/>
        </w:rPr>
        <w:t>Характеристика водонапорных башен</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0"/>
        <w:gridCol w:w="1336"/>
        <w:gridCol w:w="1485"/>
        <w:gridCol w:w="1788"/>
        <w:gridCol w:w="1843"/>
        <w:gridCol w:w="1559"/>
      </w:tblGrid>
      <w:tr w:rsidR="00715553" w:rsidRPr="00715553" w14:paraId="1D3A23F7" w14:textId="77777777" w:rsidTr="001C7101">
        <w:tc>
          <w:tcPr>
            <w:tcW w:w="2190" w:type="dxa"/>
          </w:tcPr>
          <w:p w14:paraId="4EDD401F" w14:textId="77777777" w:rsidR="00C25ABC" w:rsidRPr="00715553" w:rsidRDefault="00C25ABC" w:rsidP="00C25ABC">
            <w:pPr>
              <w:spacing w:after="0" w:line="240" w:lineRule="auto"/>
              <w:jc w:val="center"/>
              <w:rPr>
                <w:rFonts w:ascii="Times New Roman" w:eastAsiaTheme="minorHAnsi" w:hAnsi="Times New Roman"/>
                <w:b/>
                <w:bCs/>
              </w:rPr>
            </w:pPr>
            <w:r w:rsidRPr="00715553">
              <w:rPr>
                <w:rFonts w:ascii="Times New Roman" w:eastAsiaTheme="minorHAnsi" w:hAnsi="Times New Roman"/>
                <w:b/>
                <w:bCs/>
              </w:rPr>
              <w:t>Расположение</w:t>
            </w:r>
          </w:p>
        </w:tc>
        <w:tc>
          <w:tcPr>
            <w:tcW w:w="1336" w:type="dxa"/>
          </w:tcPr>
          <w:p w14:paraId="18F1B7FC" w14:textId="77777777" w:rsidR="00C25ABC" w:rsidRPr="00715553" w:rsidRDefault="00C25ABC" w:rsidP="00C25ABC">
            <w:pPr>
              <w:spacing w:after="0" w:line="240" w:lineRule="auto"/>
              <w:jc w:val="center"/>
              <w:rPr>
                <w:rFonts w:ascii="Times New Roman" w:eastAsiaTheme="minorHAnsi" w:hAnsi="Times New Roman"/>
                <w:b/>
                <w:bCs/>
              </w:rPr>
            </w:pPr>
            <w:r w:rsidRPr="00715553">
              <w:rPr>
                <w:rFonts w:ascii="Times New Roman" w:eastAsiaTheme="minorHAnsi" w:hAnsi="Times New Roman"/>
                <w:b/>
                <w:bCs/>
              </w:rPr>
              <w:t>Год постройки</w:t>
            </w:r>
          </w:p>
        </w:tc>
        <w:tc>
          <w:tcPr>
            <w:tcW w:w="1485" w:type="dxa"/>
          </w:tcPr>
          <w:p w14:paraId="0C2C0668" w14:textId="77777777" w:rsidR="00C25ABC" w:rsidRPr="00715553" w:rsidRDefault="00C25ABC" w:rsidP="00C25ABC">
            <w:pPr>
              <w:spacing w:after="0" w:line="240" w:lineRule="auto"/>
              <w:jc w:val="center"/>
              <w:rPr>
                <w:rFonts w:ascii="Times New Roman" w:eastAsiaTheme="minorHAnsi" w:hAnsi="Times New Roman"/>
                <w:b/>
                <w:bCs/>
              </w:rPr>
            </w:pPr>
            <w:r w:rsidRPr="00715553">
              <w:rPr>
                <w:rFonts w:ascii="Times New Roman" w:eastAsiaTheme="minorHAnsi" w:hAnsi="Times New Roman"/>
                <w:b/>
                <w:bCs/>
              </w:rPr>
              <w:t>Объем, м</w:t>
            </w:r>
            <w:r w:rsidRPr="00715553">
              <w:rPr>
                <w:rFonts w:ascii="Times New Roman" w:eastAsiaTheme="minorHAnsi" w:hAnsi="Times New Roman"/>
                <w:b/>
                <w:bCs/>
                <w:vertAlign w:val="superscript"/>
                <w:lang w:val="en-US"/>
              </w:rPr>
              <w:t>3</w:t>
            </w:r>
          </w:p>
        </w:tc>
        <w:tc>
          <w:tcPr>
            <w:tcW w:w="1788" w:type="dxa"/>
          </w:tcPr>
          <w:p w14:paraId="0FFE7EAE" w14:textId="77777777" w:rsidR="00C25ABC" w:rsidRPr="00715553" w:rsidRDefault="00C25ABC" w:rsidP="00C25ABC">
            <w:pPr>
              <w:spacing w:after="0" w:line="240" w:lineRule="auto"/>
              <w:jc w:val="center"/>
              <w:rPr>
                <w:rFonts w:ascii="Times New Roman" w:eastAsiaTheme="minorHAnsi" w:hAnsi="Times New Roman"/>
                <w:b/>
                <w:bCs/>
              </w:rPr>
            </w:pPr>
            <w:r w:rsidRPr="00715553">
              <w:rPr>
                <w:rFonts w:ascii="Times New Roman" w:eastAsiaTheme="minorHAnsi" w:hAnsi="Times New Roman"/>
                <w:b/>
                <w:bCs/>
              </w:rPr>
              <w:t>Площадь, м</w:t>
            </w:r>
            <w:r w:rsidRPr="00715553">
              <w:rPr>
                <w:rFonts w:ascii="Times New Roman" w:eastAsiaTheme="minorHAnsi" w:hAnsi="Times New Roman"/>
                <w:b/>
                <w:bCs/>
                <w:vertAlign w:val="superscript"/>
              </w:rPr>
              <w:t>2</w:t>
            </w:r>
          </w:p>
        </w:tc>
        <w:tc>
          <w:tcPr>
            <w:tcW w:w="1843" w:type="dxa"/>
          </w:tcPr>
          <w:p w14:paraId="314E83D9" w14:textId="77777777" w:rsidR="00C25ABC" w:rsidRPr="00715553" w:rsidRDefault="00C25ABC" w:rsidP="00C25ABC">
            <w:pPr>
              <w:spacing w:after="0" w:line="240" w:lineRule="auto"/>
              <w:jc w:val="center"/>
              <w:rPr>
                <w:rFonts w:ascii="Times New Roman" w:eastAsiaTheme="minorHAnsi" w:hAnsi="Times New Roman"/>
                <w:b/>
                <w:bCs/>
              </w:rPr>
            </w:pPr>
            <w:r w:rsidRPr="00715553">
              <w:rPr>
                <w:rFonts w:ascii="Times New Roman" w:eastAsiaTheme="minorHAnsi" w:hAnsi="Times New Roman"/>
                <w:b/>
                <w:bCs/>
              </w:rPr>
              <w:t>Высота</w:t>
            </w:r>
            <w:r w:rsidRPr="00715553">
              <w:rPr>
                <w:rFonts w:ascii="Times New Roman" w:eastAsiaTheme="minorHAnsi" w:hAnsi="Times New Roman"/>
                <w:b/>
                <w:bCs/>
                <w:lang w:val="en-US"/>
              </w:rPr>
              <w:t xml:space="preserve">, </w:t>
            </w:r>
            <w:r w:rsidRPr="00715553">
              <w:rPr>
                <w:rFonts w:ascii="Times New Roman" w:eastAsiaTheme="minorHAnsi" w:hAnsi="Times New Roman"/>
                <w:b/>
                <w:bCs/>
              </w:rPr>
              <w:t>м</w:t>
            </w:r>
          </w:p>
        </w:tc>
        <w:tc>
          <w:tcPr>
            <w:tcW w:w="1559" w:type="dxa"/>
          </w:tcPr>
          <w:p w14:paraId="2C24DCDF" w14:textId="77777777" w:rsidR="00C25ABC" w:rsidRPr="00715553" w:rsidRDefault="00C25ABC" w:rsidP="00C25ABC">
            <w:pPr>
              <w:spacing w:after="0" w:line="240" w:lineRule="auto"/>
              <w:jc w:val="center"/>
              <w:rPr>
                <w:rFonts w:ascii="Times New Roman" w:eastAsiaTheme="minorHAnsi" w:hAnsi="Times New Roman"/>
                <w:b/>
                <w:bCs/>
              </w:rPr>
            </w:pPr>
            <w:r w:rsidRPr="00715553">
              <w:rPr>
                <w:rFonts w:ascii="Times New Roman" w:eastAsiaTheme="minorHAnsi" w:hAnsi="Times New Roman"/>
                <w:b/>
                <w:bCs/>
              </w:rPr>
              <w:t>Износ, %</w:t>
            </w:r>
          </w:p>
        </w:tc>
      </w:tr>
      <w:tr w:rsidR="00715553" w:rsidRPr="00715553" w14:paraId="1D414684" w14:textId="77777777" w:rsidTr="001C7101">
        <w:tc>
          <w:tcPr>
            <w:tcW w:w="2190" w:type="dxa"/>
          </w:tcPr>
          <w:p w14:paraId="5A82831C" w14:textId="77777777" w:rsidR="00C25ABC" w:rsidRPr="00715553" w:rsidRDefault="00C25ABC" w:rsidP="00C25ABC">
            <w:pPr>
              <w:spacing w:after="0" w:line="240" w:lineRule="auto"/>
              <w:rPr>
                <w:rFonts w:ascii="Times New Roman" w:eastAsiaTheme="minorHAnsi" w:hAnsi="Times New Roman"/>
              </w:rPr>
            </w:pPr>
            <w:r w:rsidRPr="00715553">
              <w:rPr>
                <w:rFonts w:ascii="Times New Roman" w:eastAsiaTheme="minorHAnsi" w:hAnsi="Times New Roman"/>
              </w:rPr>
              <w:t>п. Крутобереговый, ул. Березовая (РЧВ)</w:t>
            </w:r>
          </w:p>
        </w:tc>
        <w:tc>
          <w:tcPr>
            <w:tcW w:w="1336" w:type="dxa"/>
            <w:vAlign w:val="center"/>
          </w:tcPr>
          <w:p w14:paraId="5BECB4D8" w14:textId="77777777" w:rsidR="00C25ABC" w:rsidRPr="00715553" w:rsidRDefault="00C25ABC" w:rsidP="00C25ABC">
            <w:pPr>
              <w:spacing w:after="0" w:line="240" w:lineRule="auto"/>
              <w:jc w:val="center"/>
              <w:rPr>
                <w:rFonts w:ascii="Times New Roman" w:eastAsiaTheme="minorHAnsi" w:hAnsi="Times New Roman"/>
              </w:rPr>
            </w:pPr>
            <w:r w:rsidRPr="00715553">
              <w:rPr>
                <w:rFonts w:ascii="Times New Roman" w:eastAsiaTheme="minorHAnsi" w:hAnsi="Times New Roman"/>
              </w:rPr>
              <w:t>1974</w:t>
            </w:r>
          </w:p>
        </w:tc>
        <w:tc>
          <w:tcPr>
            <w:tcW w:w="1485" w:type="dxa"/>
            <w:vAlign w:val="center"/>
          </w:tcPr>
          <w:p w14:paraId="22E29CFC" w14:textId="77777777" w:rsidR="00C25ABC" w:rsidRPr="00715553" w:rsidRDefault="00C25ABC" w:rsidP="00C25ABC">
            <w:pPr>
              <w:spacing w:after="0" w:line="240" w:lineRule="auto"/>
              <w:jc w:val="center"/>
              <w:rPr>
                <w:rFonts w:ascii="Times New Roman" w:eastAsiaTheme="minorHAnsi" w:hAnsi="Times New Roman"/>
              </w:rPr>
            </w:pPr>
            <w:r w:rsidRPr="00715553">
              <w:rPr>
                <w:rFonts w:ascii="Times New Roman" w:eastAsiaTheme="minorHAnsi" w:hAnsi="Times New Roman"/>
              </w:rPr>
              <w:t>1000</w:t>
            </w:r>
          </w:p>
        </w:tc>
        <w:tc>
          <w:tcPr>
            <w:tcW w:w="1788" w:type="dxa"/>
            <w:vAlign w:val="center"/>
          </w:tcPr>
          <w:p w14:paraId="6AAD3334" w14:textId="77777777" w:rsidR="00C25ABC" w:rsidRPr="00715553" w:rsidRDefault="00C25ABC" w:rsidP="00C25ABC">
            <w:pPr>
              <w:spacing w:after="0" w:line="240" w:lineRule="auto"/>
              <w:jc w:val="center"/>
              <w:rPr>
                <w:rFonts w:ascii="Times New Roman" w:eastAsiaTheme="minorHAnsi" w:hAnsi="Times New Roman"/>
              </w:rPr>
            </w:pPr>
            <w:r w:rsidRPr="00715553">
              <w:rPr>
                <w:rFonts w:ascii="Times New Roman" w:eastAsiaTheme="minorHAnsi" w:hAnsi="Times New Roman"/>
              </w:rPr>
              <w:t>84,9</w:t>
            </w:r>
          </w:p>
        </w:tc>
        <w:tc>
          <w:tcPr>
            <w:tcW w:w="1843" w:type="dxa"/>
            <w:vAlign w:val="center"/>
          </w:tcPr>
          <w:p w14:paraId="119252EC" w14:textId="77777777" w:rsidR="00C25ABC" w:rsidRPr="00715553" w:rsidRDefault="00C25ABC" w:rsidP="00C25ABC">
            <w:pPr>
              <w:spacing w:after="0" w:line="240" w:lineRule="auto"/>
              <w:jc w:val="center"/>
              <w:rPr>
                <w:rFonts w:ascii="Times New Roman" w:eastAsiaTheme="minorHAnsi" w:hAnsi="Times New Roman"/>
              </w:rPr>
            </w:pPr>
            <w:r w:rsidRPr="00715553">
              <w:rPr>
                <w:rFonts w:ascii="Times New Roman" w:eastAsiaTheme="minorHAnsi" w:hAnsi="Times New Roman"/>
              </w:rPr>
              <w:t>11,2</w:t>
            </w:r>
          </w:p>
        </w:tc>
        <w:tc>
          <w:tcPr>
            <w:tcW w:w="1559" w:type="dxa"/>
            <w:vAlign w:val="center"/>
          </w:tcPr>
          <w:p w14:paraId="3583D2F8" w14:textId="77777777" w:rsidR="00C25ABC" w:rsidRPr="00715553" w:rsidRDefault="00C25ABC" w:rsidP="00C25ABC">
            <w:pPr>
              <w:spacing w:after="0" w:line="240" w:lineRule="auto"/>
              <w:jc w:val="center"/>
              <w:rPr>
                <w:rFonts w:ascii="Times New Roman" w:eastAsiaTheme="minorHAnsi" w:hAnsi="Times New Roman"/>
              </w:rPr>
            </w:pPr>
            <w:r w:rsidRPr="00715553">
              <w:rPr>
                <w:rFonts w:ascii="Times New Roman" w:eastAsiaTheme="minorHAnsi" w:hAnsi="Times New Roman"/>
              </w:rPr>
              <w:t>60</w:t>
            </w:r>
          </w:p>
        </w:tc>
      </w:tr>
      <w:tr w:rsidR="00715553" w:rsidRPr="00715553" w14:paraId="2C0A225D" w14:textId="77777777" w:rsidTr="001C7101">
        <w:tc>
          <w:tcPr>
            <w:tcW w:w="2190" w:type="dxa"/>
          </w:tcPr>
          <w:p w14:paraId="6C3B084C" w14:textId="77777777" w:rsidR="00C25ABC" w:rsidRPr="00715553" w:rsidRDefault="00C25ABC" w:rsidP="00C25ABC">
            <w:pPr>
              <w:spacing w:after="0" w:line="240" w:lineRule="auto"/>
              <w:rPr>
                <w:rFonts w:ascii="Times New Roman" w:eastAsiaTheme="minorHAnsi" w:hAnsi="Times New Roman"/>
              </w:rPr>
            </w:pPr>
            <w:r w:rsidRPr="00715553">
              <w:rPr>
                <w:rFonts w:ascii="Times New Roman" w:eastAsiaTheme="minorHAnsi" w:hAnsi="Times New Roman"/>
              </w:rPr>
              <w:t>п. Светлый ул. Луговая (не эксплуатируется)</w:t>
            </w:r>
          </w:p>
        </w:tc>
        <w:tc>
          <w:tcPr>
            <w:tcW w:w="1336" w:type="dxa"/>
            <w:vAlign w:val="center"/>
          </w:tcPr>
          <w:p w14:paraId="2FBA3D5A" w14:textId="77777777" w:rsidR="00C25ABC" w:rsidRPr="00715553" w:rsidRDefault="00C25ABC" w:rsidP="00C25ABC">
            <w:pPr>
              <w:spacing w:after="0" w:line="240" w:lineRule="auto"/>
              <w:jc w:val="center"/>
              <w:rPr>
                <w:rFonts w:ascii="Times New Roman" w:eastAsiaTheme="minorHAnsi" w:hAnsi="Times New Roman"/>
              </w:rPr>
            </w:pPr>
            <w:r w:rsidRPr="00715553">
              <w:rPr>
                <w:rFonts w:ascii="Times New Roman" w:eastAsiaTheme="minorHAnsi" w:hAnsi="Times New Roman"/>
              </w:rPr>
              <w:t>1975</w:t>
            </w:r>
          </w:p>
        </w:tc>
        <w:tc>
          <w:tcPr>
            <w:tcW w:w="1485" w:type="dxa"/>
            <w:vAlign w:val="center"/>
          </w:tcPr>
          <w:p w14:paraId="16D07559" w14:textId="77777777" w:rsidR="00C25ABC" w:rsidRPr="00715553" w:rsidRDefault="00C25ABC" w:rsidP="00C25ABC">
            <w:pPr>
              <w:spacing w:after="0" w:line="240" w:lineRule="auto"/>
              <w:jc w:val="center"/>
              <w:rPr>
                <w:rFonts w:ascii="Times New Roman" w:eastAsiaTheme="minorHAnsi" w:hAnsi="Times New Roman"/>
              </w:rPr>
            </w:pPr>
            <w:r w:rsidRPr="00715553">
              <w:rPr>
                <w:rFonts w:ascii="Times New Roman" w:eastAsiaTheme="minorHAnsi" w:hAnsi="Times New Roman"/>
              </w:rPr>
              <w:t>15</w:t>
            </w:r>
          </w:p>
        </w:tc>
        <w:tc>
          <w:tcPr>
            <w:tcW w:w="1788" w:type="dxa"/>
            <w:vAlign w:val="center"/>
          </w:tcPr>
          <w:p w14:paraId="56328E07" w14:textId="77777777" w:rsidR="00C25ABC" w:rsidRPr="00715553" w:rsidRDefault="00C25ABC" w:rsidP="00C25ABC">
            <w:pPr>
              <w:spacing w:after="0" w:line="240" w:lineRule="auto"/>
              <w:jc w:val="center"/>
              <w:rPr>
                <w:rFonts w:ascii="Times New Roman" w:eastAsiaTheme="minorHAnsi" w:hAnsi="Times New Roman"/>
              </w:rPr>
            </w:pPr>
            <w:r w:rsidRPr="00715553">
              <w:rPr>
                <w:rFonts w:ascii="Times New Roman" w:eastAsiaTheme="minorHAnsi" w:hAnsi="Times New Roman"/>
              </w:rPr>
              <w:t>19,7</w:t>
            </w:r>
          </w:p>
        </w:tc>
        <w:tc>
          <w:tcPr>
            <w:tcW w:w="1843" w:type="dxa"/>
            <w:vAlign w:val="center"/>
          </w:tcPr>
          <w:p w14:paraId="6C7F934F" w14:textId="77777777" w:rsidR="00C25ABC" w:rsidRPr="00715553" w:rsidRDefault="00C25ABC" w:rsidP="00C25ABC">
            <w:pPr>
              <w:spacing w:after="0" w:line="240" w:lineRule="auto"/>
              <w:jc w:val="center"/>
              <w:rPr>
                <w:rFonts w:ascii="Times New Roman" w:eastAsiaTheme="minorHAnsi" w:hAnsi="Times New Roman"/>
              </w:rPr>
            </w:pPr>
            <w:r w:rsidRPr="00715553">
              <w:rPr>
                <w:rFonts w:ascii="Times New Roman" w:eastAsiaTheme="minorHAnsi" w:hAnsi="Times New Roman"/>
              </w:rPr>
              <w:t>13,2</w:t>
            </w:r>
          </w:p>
        </w:tc>
        <w:tc>
          <w:tcPr>
            <w:tcW w:w="1559" w:type="dxa"/>
            <w:vAlign w:val="center"/>
          </w:tcPr>
          <w:p w14:paraId="754325B2" w14:textId="77777777" w:rsidR="00C25ABC" w:rsidRPr="00715553" w:rsidRDefault="00C25ABC" w:rsidP="00C25ABC">
            <w:pPr>
              <w:spacing w:after="0" w:line="240" w:lineRule="auto"/>
              <w:jc w:val="center"/>
              <w:rPr>
                <w:rFonts w:ascii="Times New Roman" w:eastAsiaTheme="minorHAnsi" w:hAnsi="Times New Roman"/>
              </w:rPr>
            </w:pPr>
            <w:r w:rsidRPr="00715553">
              <w:rPr>
                <w:rFonts w:ascii="Times New Roman" w:eastAsiaTheme="minorHAnsi" w:hAnsi="Times New Roman"/>
              </w:rPr>
              <w:t>60</w:t>
            </w:r>
          </w:p>
        </w:tc>
      </w:tr>
      <w:tr w:rsidR="00715553" w:rsidRPr="00715553" w14:paraId="25BD6A29" w14:textId="77777777" w:rsidTr="001C7101">
        <w:tc>
          <w:tcPr>
            <w:tcW w:w="2190" w:type="dxa"/>
          </w:tcPr>
          <w:p w14:paraId="1BD517A3" w14:textId="77777777" w:rsidR="00C25ABC" w:rsidRPr="00715553" w:rsidRDefault="00C25ABC" w:rsidP="00C25ABC">
            <w:pPr>
              <w:spacing w:after="0" w:line="240" w:lineRule="auto"/>
              <w:rPr>
                <w:rFonts w:ascii="Times New Roman" w:eastAsiaTheme="minorHAnsi" w:hAnsi="Times New Roman"/>
              </w:rPr>
            </w:pPr>
            <w:r w:rsidRPr="00715553">
              <w:rPr>
                <w:rFonts w:ascii="Times New Roman" w:eastAsiaTheme="minorHAnsi" w:hAnsi="Times New Roman"/>
              </w:rPr>
              <w:t>п. Светлый ул. Мира (не эксплуатируется)</w:t>
            </w:r>
          </w:p>
        </w:tc>
        <w:tc>
          <w:tcPr>
            <w:tcW w:w="1336" w:type="dxa"/>
            <w:vAlign w:val="center"/>
          </w:tcPr>
          <w:p w14:paraId="58F8977D" w14:textId="77777777" w:rsidR="00C25ABC" w:rsidRPr="00715553" w:rsidRDefault="00C25ABC" w:rsidP="00C25ABC">
            <w:pPr>
              <w:spacing w:after="0" w:line="240" w:lineRule="auto"/>
              <w:jc w:val="center"/>
              <w:rPr>
                <w:rFonts w:ascii="Times New Roman" w:eastAsiaTheme="minorHAnsi" w:hAnsi="Times New Roman"/>
              </w:rPr>
            </w:pPr>
            <w:r w:rsidRPr="00715553">
              <w:rPr>
                <w:rFonts w:ascii="Times New Roman" w:eastAsiaTheme="minorHAnsi" w:hAnsi="Times New Roman"/>
              </w:rPr>
              <w:t>1972</w:t>
            </w:r>
          </w:p>
        </w:tc>
        <w:tc>
          <w:tcPr>
            <w:tcW w:w="1485" w:type="dxa"/>
            <w:vAlign w:val="center"/>
          </w:tcPr>
          <w:p w14:paraId="53D876FE" w14:textId="77777777" w:rsidR="00C25ABC" w:rsidRPr="00715553" w:rsidRDefault="00C25ABC" w:rsidP="00C25ABC">
            <w:pPr>
              <w:spacing w:after="0" w:line="240" w:lineRule="auto"/>
              <w:jc w:val="center"/>
              <w:rPr>
                <w:rFonts w:ascii="Times New Roman" w:eastAsiaTheme="minorHAnsi" w:hAnsi="Times New Roman"/>
              </w:rPr>
            </w:pPr>
            <w:r w:rsidRPr="00715553">
              <w:rPr>
                <w:rFonts w:ascii="Times New Roman" w:eastAsiaTheme="minorHAnsi" w:hAnsi="Times New Roman"/>
              </w:rPr>
              <w:t>25</w:t>
            </w:r>
          </w:p>
        </w:tc>
        <w:tc>
          <w:tcPr>
            <w:tcW w:w="1788" w:type="dxa"/>
            <w:vAlign w:val="center"/>
          </w:tcPr>
          <w:p w14:paraId="3259CD49" w14:textId="77777777" w:rsidR="00C25ABC" w:rsidRPr="00715553" w:rsidRDefault="00C25ABC" w:rsidP="00C25ABC">
            <w:pPr>
              <w:spacing w:after="0" w:line="240" w:lineRule="auto"/>
              <w:jc w:val="center"/>
              <w:rPr>
                <w:rFonts w:ascii="Times New Roman" w:eastAsiaTheme="minorHAnsi" w:hAnsi="Times New Roman"/>
              </w:rPr>
            </w:pPr>
            <w:r w:rsidRPr="00715553">
              <w:rPr>
                <w:rFonts w:ascii="Times New Roman" w:eastAsiaTheme="minorHAnsi" w:hAnsi="Times New Roman"/>
              </w:rPr>
              <w:t>47,7</w:t>
            </w:r>
          </w:p>
        </w:tc>
        <w:tc>
          <w:tcPr>
            <w:tcW w:w="1843" w:type="dxa"/>
            <w:vAlign w:val="center"/>
          </w:tcPr>
          <w:p w14:paraId="3A252949" w14:textId="77777777" w:rsidR="00C25ABC" w:rsidRPr="00715553" w:rsidRDefault="00C25ABC" w:rsidP="00C25ABC">
            <w:pPr>
              <w:spacing w:after="0" w:line="240" w:lineRule="auto"/>
              <w:jc w:val="center"/>
              <w:rPr>
                <w:rFonts w:ascii="Times New Roman" w:eastAsiaTheme="minorHAnsi" w:hAnsi="Times New Roman"/>
              </w:rPr>
            </w:pPr>
            <w:r w:rsidRPr="00715553">
              <w:rPr>
                <w:rFonts w:ascii="Times New Roman" w:eastAsiaTheme="minorHAnsi" w:hAnsi="Times New Roman"/>
              </w:rPr>
              <w:t>14,3</w:t>
            </w:r>
          </w:p>
        </w:tc>
        <w:tc>
          <w:tcPr>
            <w:tcW w:w="1559" w:type="dxa"/>
            <w:vAlign w:val="center"/>
          </w:tcPr>
          <w:p w14:paraId="3EAD9F19" w14:textId="77777777" w:rsidR="00C25ABC" w:rsidRPr="00715553" w:rsidRDefault="00C25ABC" w:rsidP="00C25ABC">
            <w:pPr>
              <w:spacing w:after="0" w:line="240" w:lineRule="auto"/>
              <w:jc w:val="center"/>
              <w:rPr>
                <w:rFonts w:ascii="Times New Roman" w:eastAsiaTheme="minorHAnsi" w:hAnsi="Times New Roman"/>
              </w:rPr>
            </w:pPr>
            <w:r w:rsidRPr="00715553">
              <w:rPr>
                <w:rFonts w:ascii="Times New Roman" w:eastAsiaTheme="minorHAnsi" w:hAnsi="Times New Roman"/>
              </w:rPr>
              <w:t>60</w:t>
            </w:r>
          </w:p>
        </w:tc>
      </w:tr>
      <w:tr w:rsidR="00C25ABC" w:rsidRPr="00715553" w14:paraId="6019BA86" w14:textId="77777777" w:rsidTr="001C7101">
        <w:tc>
          <w:tcPr>
            <w:tcW w:w="2190" w:type="dxa"/>
          </w:tcPr>
          <w:p w14:paraId="6E9E65D5" w14:textId="77777777" w:rsidR="00C25ABC" w:rsidRPr="00715553" w:rsidRDefault="00C25ABC" w:rsidP="00C25ABC">
            <w:pPr>
              <w:spacing w:after="0" w:line="240" w:lineRule="auto"/>
              <w:rPr>
                <w:rFonts w:ascii="Times New Roman" w:eastAsiaTheme="minorHAnsi" w:hAnsi="Times New Roman"/>
              </w:rPr>
            </w:pPr>
            <w:r w:rsidRPr="00715553">
              <w:rPr>
                <w:rFonts w:ascii="Times New Roman" w:eastAsiaTheme="minorHAnsi" w:hAnsi="Times New Roman"/>
              </w:rPr>
              <w:t>п. Светлый ул. Полевая</w:t>
            </w:r>
          </w:p>
        </w:tc>
        <w:tc>
          <w:tcPr>
            <w:tcW w:w="1336" w:type="dxa"/>
            <w:vAlign w:val="center"/>
          </w:tcPr>
          <w:p w14:paraId="4DB58C65" w14:textId="77777777" w:rsidR="00C25ABC" w:rsidRPr="00715553" w:rsidRDefault="00C25ABC" w:rsidP="00C25ABC">
            <w:pPr>
              <w:spacing w:after="0" w:line="240" w:lineRule="auto"/>
              <w:jc w:val="center"/>
              <w:rPr>
                <w:rFonts w:ascii="Times New Roman" w:eastAsiaTheme="minorHAnsi" w:hAnsi="Times New Roman"/>
              </w:rPr>
            </w:pPr>
            <w:r w:rsidRPr="00715553">
              <w:rPr>
                <w:rFonts w:ascii="Times New Roman" w:eastAsiaTheme="minorHAnsi" w:hAnsi="Times New Roman"/>
              </w:rPr>
              <w:t>-</w:t>
            </w:r>
          </w:p>
        </w:tc>
        <w:tc>
          <w:tcPr>
            <w:tcW w:w="1485" w:type="dxa"/>
            <w:vAlign w:val="center"/>
          </w:tcPr>
          <w:p w14:paraId="48D7EDCF" w14:textId="77777777" w:rsidR="00C25ABC" w:rsidRPr="00715553" w:rsidRDefault="00C25ABC" w:rsidP="00C25ABC">
            <w:pPr>
              <w:spacing w:after="0" w:line="240" w:lineRule="auto"/>
              <w:jc w:val="center"/>
              <w:rPr>
                <w:rFonts w:ascii="Times New Roman" w:eastAsiaTheme="minorHAnsi" w:hAnsi="Times New Roman"/>
              </w:rPr>
            </w:pPr>
            <w:r w:rsidRPr="00715553">
              <w:rPr>
                <w:rFonts w:ascii="Times New Roman" w:eastAsiaTheme="minorHAnsi" w:hAnsi="Times New Roman"/>
              </w:rPr>
              <w:t>-</w:t>
            </w:r>
          </w:p>
        </w:tc>
        <w:tc>
          <w:tcPr>
            <w:tcW w:w="1788" w:type="dxa"/>
            <w:vAlign w:val="center"/>
          </w:tcPr>
          <w:p w14:paraId="1ECB065A" w14:textId="77777777" w:rsidR="00C25ABC" w:rsidRPr="00715553" w:rsidRDefault="00C25ABC" w:rsidP="00C25ABC">
            <w:pPr>
              <w:spacing w:after="0" w:line="240" w:lineRule="auto"/>
              <w:jc w:val="center"/>
              <w:rPr>
                <w:rFonts w:ascii="Times New Roman" w:eastAsiaTheme="minorHAnsi" w:hAnsi="Times New Roman"/>
              </w:rPr>
            </w:pPr>
            <w:r w:rsidRPr="00715553">
              <w:rPr>
                <w:rFonts w:ascii="Times New Roman" w:eastAsiaTheme="minorHAnsi" w:hAnsi="Times New Roman"/>
              </w:rPr>
              <w:t>-</w:t>
            </w:r>
          </w:p>
        </w:tc>
        <w:tc>
          <w:tcPr>
            <w:tcW w:w="1843" w:type="dxa"/>
            <w:vAlign w:val="center"/>
          </w:tcPr>
          <w:p w14:paraId="6DBF709A" w14:textId="77777777" w:rsidR="00C25ABC" w:rsidRPr="00715553" w:rsidRDefault="00C25ABC" w:rsidP="00C25ABC">
            <w:pPr>
              <w:spacing w:after="0" w:line="240" w:lineRule="auto"/>
              <w:jc w:val="center"/>
              <w:rPr>
                <w:rFonts w:ascii="Times New Roman" w:eastAsiaTheme="minorHAnsi" w:hAnsi="Times New Roman"/>
              </w:rPr>
            </w:pPr>
            <w:r w:rsidRPr="00715553">
              <w:rPr>
                <w:rFonts w:ascii="Times New Roman" w:eastAsiaTheme="minorHAnsi" w:hAnsi="Times New Roman"/>
              </w:rPr>
              <w:t>-</w:t>
            </w:r>
          </w:p>
        </w:tc>
        <w:tc>
          <w:tcPr>
            <w:tcW w:w="1559" w:type="dxa"/>
            <w:vAlign w:val="center"/>
          </w:tcPr>
          <w:p w14:paraId="644FAFD7" w14:textId="77777777" w:rsidR="00C25ABC" w:rsidRPr="00715553" w:rsidRDefault="00C25ABC" w:rsidP="00C25ABC">
            <w:pPr>
              <w:spacing w:after="0" w:line="240" w:lineRule="auto"/>
              <w:jc w:val="center"/>
              <w:rPr>
                <w:rFonts w:ascii="Times New Roman" w:eastAsiaTheme="minorHAnsi" w:hAnsi="Times New Roman"/>
              </w:rPr>
            </w:pPr>
            <w:r w:rsidRPr="00715553">
              <w:rPr>
                <w:rFonts w:ascii="Times New Roman" w:eastAsiaTheme="minorHAnsi" w:hAnsi="Times New Roman"/>
              </w:rPr>
              <w:t>-</w:t>
            </w:r>
          </w:p>
        </w:tc>
      </w:tr>
    </w:tbl>
    <w:p w14:paraId="56158457" w14:textId="77777777" w:rsidR="00C25ABC" w:rsidRPr="00715553" w:rsidRDefault="00C25ABC" w:rsidP="00E71516">
      <w:pPr>
        <w:keepNext/>
        <w:jc w:val="both"/>
      </w:pPr>
    </w:p>
    <w:p w14:paraId="2BBF907E" w14:textId="71DDA30E" w:rsidR="00C25ABC" w:rsidRPr="00715553" w:rsidRDefault="00C25ABC" w:rsidP="00E71516">
      <w:pPr>
        <w:spacing w:after="0" w:line="240" w:lineRule="auto"/>
        <w:jc w:val="both"/>
        <w:rPr>
          <w:rFonts w:ascii="Times New Roman" w:eastAsia="Times New Roman" w:hAnsi="Times New Roman"/>
          <w:i/>
          <w:iCs/>
          <w:sz w:val="28"/>
          <w:szCs w:val="28"/>
        </w:rPr>
      </w:pPr>
      <w:r w:rsidRPr="00715553">
        <w:rPr>
          <w:rFonts w:ascii="Times New Roman" w:eastAsia="Times New Roman" w:hAnsi="Times New Roman"/>
          <w:i/>
          <w:iCs/>
          <w:sz w:val="28"/>
          <w:szCs w:val="28"/>
        </w:rPr>
        <w:t>Описание существующих технических и технологических проблем системы водоснабжения.</w:t>
      </w:r>
    </w:p>
    <w:p w14:paraId="7D87DD04" w14:textId="77777777" w:rsidR="005B768E" w:rsidRPr="00715553" w:rsidRDefault="005B768E" w:rsidP="00E71516">
      <w:pPr>
        <w:spacing w:after="0" w:line="240" w:lineRule="auto"/>
        <w:ind w:firstLine="709"/>
        <w:jc w:val="both"/>
        <w:rPr>
          <w:rFonts w:ascii="Times New Roman" w:hAnsi="Times New Roman"/>
          <w:bCs/>
          <w:sz w:val="28"/>
          <w:szCs w:val="28"/>
        </w:rPr>
      </w:pPr>
      <w:r w:rsidRPr="00715553">
        <w:rPr>
          <w:rFonts w:ascii="Times New Roman" w:hAnsi="Times New Roman"/>
          <w:sz w:val="28"/>
          <w:szCs w:val="28"/>
        </w:rPr>
        <w:t>Техническими и технологическими проблемами системы водоснабжения на территории Пионерского сельского поселения являются</w:t>
      </w:r>
      <w:r w:rsidRPr="00715553">
        <w:rPr>
          <w:rFonts w:ascii="Times New Roman" w:hAnsi="Times New Roman"/>
          <w:bCs/>
          <w:sz w:val="28"/>
          <w:szCs w:val="28"/>
        </w:rPr>
        <w:t>:</w:t>
      </w:r>
    </w:p>
    <w:p w14:paraId="6036EFFE" w14:textId="77777777" w:rsidR="005B768E" w:rsidRPr="00715553" w:rsidRDefault="005B768E" w:rsidP="004D65A5">
      <w:pPr>
        <w:pStyle w:val="a9"/>
        <w:numPr>
          <w:ilvl w:val="1"/>
          <w:numId w:val="113"/>
        </w:numPr>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 xml:space="preserve">Отсутствие централизованного водоснабжения на части территории Пионерского сельского поселения (рисунок 4); </w:t>
      </w:r>
    </w:p>
    <w:p w14:paraId="36A1C1C2" w14:textId="77777777" w:rsidR="005B768E" w:rsidRPr="00715553" w:rsidRDefault="005B768E" w:rsidP="004D65A5">
      <w:pPr>
        <w:pStyle w:val="a9"/>
        <w:numPr>
          <w:ilvl w:val="1"/>
          <w:numId w:val="113"/>
        </w:numPr>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Износ сетей водоснабжения (100%).</w:t>
      </w:r>
    </w:p>
    <w:p w14:paraId="76930B30" w14:textId="77777777" w:rsidR="005B768E" w:rsidRPr="00715553" w:rsidRDefault="005B768E" w:rsidP="00E71516">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Проблемным вопросом в части сетевого водопроводного хозяйства является истечение срока эксплуатации трубопроводов из стали, а также истечение срока </w:t>
      </w:r>
      <w:r w:rsidRPr="00715553">
        <w:rPr>
          <w:rFonts w:ascii="Times New Roman" w:eastAsia="Times New Roman" w:hAnsi="Times New Roman"/>
          <w:sz w:val="28"/>
          <w:szCs w:val="28"/>
        </w:rPr>
        <w:lastRenderedPageBreak/>
        <w:t xml:space="preserve">эксплуатации запорно-регулирующей арматуры. Износ водопроводных сетей составляет 100%. Это ведет к потере функциональных качеств, увеличению потерь, частоты аварий и как следствие снижение надежности и качества поставки воды. Поэтому необходима реконструкция и модернизация сетей и запорно-регулирующей арматуры. </w:t>
      </w:r>
    </w:p>
    <w:p w14:paraId="022116DE" w14:textId="77777777" w:rsidR="005B768E" w:rsidRPr="00715553" w:rsidRDefault="005B768E" w:rsidP="004D65A5">
      <w:pPr>
        <w:pStyle w:val="a9"/>
        <w:numPr>
          <w:ilvl w:val="1"/>
          <w:numId w:val="113"/>
        </w:numPr>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На части территории Пионерского сельского поселения отсутствуют приборы контроля и учета давления и расхода воды.</w:t>
      </w:r>
    </w:p>
    <w:p w14:paraId="4A7701D0" w14:textId="77777777" w:rsidR="005B768E" w:rsidRPr="00715553" w:rsidRDefault="005B768E" w:rsidP="00E71516">
      <w:pPr>
        <w:spacing w:after="0" w:line="240" w:lineRule="auto"/>
        <w:ind w:firstLine="709"/>
        <w:jc w:val="both"/>
        <w:rPr>
          <w:rFonts w:ascii="Times New Roman" w:hAnsi="Times New Roman"/>
          <w:sz w:val="28"/>
          <w:szCs w:val="28"/>
        </w:rPr>
      </w:pPr>
      <w:r w:rsidRPr="00715553">
        <w:rPr>
          <w:rFonts w:ascii="Times New Roman" w:hAnsi="Times New Roman"/>
          <w:sz w:val="28"/>
          <w:szCs w:val="28"/>
        </w:rPr>
        <w:t>Установка современных общедомовых приборов учета позволит решить проблему достоверной информации о потреблении воды и экономию, с целью повышения энергетической эффективности.</w:t>
      </w:r>
    </w:p>
    <w:p w14:paraId="528D6720" w14:textId="77777777" w:rsidR="005B768E" w:rsidRPr="00715553" w:rsidRDefault="005B768E" w:rsidP="004D65A5">
      <w:pPr>
        <w:pStyle w:val="a9"/>
        <w:numPr>
          <w:ilvl w:val="1"/>
          <w:numId w:val="113"/>
        </w:numPr>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Сети водоснабжения частично тупиковые.</w:t>
      </w:r>
    </w:p>
    <w:p w14:paraId="15BA09F3" w14:textId="77777777" w:rsidR="005B768E" w:rsidRPr="00715553" w:rsidRDefault="005B768E" w:rsidP="00E71516">
      <w:pPr>
        <w:spacing w:after="0" w:line="240" w:lineRule="auto"/>
        <w:ind w:firstLine="709"/>
        <w:jc w:val="both"/>
        <w:rPr>
          <w:rFonts w:ascii="Times New Roman" w:hAnsi="Times New Roman"/>
          <w:sz w:val="28"/>
          <w:szCs w:val="28"/>
        </w:rPr>
      </w:pPr>
      <w:r w:rsidRPr="00715553">
        <w:rPr>
          <w:rFonts w:ascii="Times New Roman" w:hAnsi="Times New Roman"/>
          <w:sz w:val="28"/>
          <w:szCs w:val="28"/>
        </w:rPr>
        <w:t>Тупиковая схема прокладки сетей водоснабжения менее надежная относительно кольцевой. Во время аварии, на одном участке тупиковой сети, все участки, которые расположены за ним, не будут обеспечены водоснабжением.</w:t>
      </w:r>
    </w:p>
    <w:p w14:paraId="1D1C6228" w14:textId="77777777" w:rsidR="005B768E" w:rsidRPr="00715553" w:rsidRDefault="005B768E" w:rsidP="004D65A5">
      <w:pPr>
        <w:pStyle w:val="a9"/>
        <w:numPr>
          <w:ilvl w:val="1"/>
          <w:numId w:val="113"/>
        </w:numPr>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Наличие бесхозяйных объектов системы водоснабжения на территории Пионерского сельского поселения в т.ч. скважины в п. Светлый ул. Полевая.</w:t>
      </w:r>
    </w:p>
    <w:p w14:paraId="533C4A91" w14:textId="152DF3F0" w:rsidR="005B768E" w:rsidRPr="00715553" w:rsidRDefault="005B768E" w:rsidP="00E71516">
      <w:pPr>
        <w:spacing w:after="0" w:line="240" w:lineRule="auto"/>
        <w:ind w:firstLine="709"/>
        <w:jc w:val="both"/>
        <w:rPr>
          <w:rFonts w:ascii="Times New Roman" w:hAnsi="Times New Roman"/>
          <w:sz w:val="28"/>
          <w:szCs w:val="28"/>
        </w:rPr>
      </w:pPr>
      <w:r w:rsidRPr="00715553">
        <w:rPr>
          <w:rFonts w:ascii="Times New Roman" w:hAnsi="Times New Roman"/>
          <w:b/>
          <w:bCs/>
          <w:sz w:val="28"/>
          <w:szCs w:val="28"/>
        </w:rPr>
        <w:t>Поселок Светлый</w:t>
      </w:r>
      <w:r w:rsidRPr="00715553">
        <w:rPr>
          <w:rFonts w:ascii="Times New Roman" w:hAnsi="Times New Roman"/>
          <w:sz w:val="28"/>
          <w:szCs w:val="28"/>
        </w:rPr>
        <w:t xml:space="preserve">: холодное питьевое водоснабжение в данном населенном пункте осуществляется посредством двух артезианских скважин: скв. № 2014 (ул. Мира) и скв. № 16-166 (ул. Луговая), введенных в эксплуатацию в 1972 г, 1982 г, каждая из которых подает воду на отдельные улицы и не закольцованы между собой. Резервный источник отсутствует. В связи с плотной жилой застройкой в настоящее время не обустроены нормативные зоны санитарной охраны скважин. Кроме того, в данных районах отсутствует централизованная система водоотведения. Хозяйственно-бытовые стоки от индивидуальных жилых домов накапливаются в септиках, которые за длительный период эксплуатации теряют герметичность, что может привести к загрязнению единственных источников водоснабжения. </w:t>
      </w:r>
    </w:p>
    <w:p w14:paraId="4B05723E" w14:textId="0F42FBAB" w:rsidR="005B768E" w:rsidRPr="00715553" w:rsidRDefault="005B768E" w:rsidP="00E71516">
      <w:pPr>
        <w:spacing w:after="0" w:line="240" w:lineRule="auto"/>
        <w:ind w:firstLine="709"/>
        <w:jc w:val="both"/>
        <w:rPr>
          <w:rFonts w:ascii="Times New Roman" w:hAnsi="Times New Roman"/>
          <w:sz w:val="28"/>
          <w:szCs w:val="28"/>
        </w:rPr>
      </w:pPr>
      <w:r w:rsidRPr="00715553">
        <w:rPr>
          <w:rFonts w:ascii="Times New Roman" w:hAnsi="Times New Roman"/>
          <w:b/>
          <w:bCs/>
          <w:sz w:val="28"/>
          <w:szCs w:val="28"/>
        </w:rPr>
        <w:t>Поселок Крутобереговый</w:t>
      </w:r>
      <w:r w:rsidRPr="00715553">
        <w:rPr>
          <w:rFonts w:ascii="Times New Roman" w:hAnsi="Times New Roman"/>
          <w:sz w:val="28"/>
          <w:szCs w:val="28"/>
        </w:rPr>
        <w:t>: водоснабжение жителей, проживающих по ул. Березовой осуществляется от скважины №2094. В первом поясе зоны санитарной охраны скважины построена автодорога, что не может не отразиться на качестве питьевой воды. Кроме того, талые и дождевые воды с автодороги по водопропускным сооружениям поступает в ЗСО скважины и есть реальный риск загрязнения источника.</w:t>
      </w:r>
    </w:p>
    <w:p w14:paraId="2AFC9F00" w14:textId="77777777" w:rsidR="005B768E" w:rsidRPr="00715553" w:rsidRDefault="005B768E" w:rsidP="00E71516">
      <w:pPr>
        <w:spacing w:after="0" w:line="240" w:lineRule="auto"/>
        <w:ind w:firstLine="709"/>
        <w:jc w:val="both"/>
        <w:rPr>
          <w:rFonts w:ascii="Times New Roman" w:hAnsi="Times New Roman"/>
          <w:sz w:val="28"/>
          <w:szCs w:val="28"/>
        </w:rPr>
      </w:pPr>
      <w:r w:rsidRPr="00715553">
        <w:rPr>
          <w:rFonts w:ascii="Times New Roman" w:hAnsi="Times New Roman"/>
          <w:sz w:val="28"/>
          <w:szCs w:val="28"/>
        </w:rPr>
        <w:t>Существующая регулирующая емкость 1974 года строительства находится в аварийном состоянии. Для создания регулируемого объема и противопожарного запаса воды необходимо строительство двух резервуаров объемом 500 м</w:t>
      </w:r>
      <w:r w:rsidRPr="00715553">
        <w:rPr>
          <w:rFonts w:ascii="Times New Roman" w:hAnsi="Times New Roman"/>
          <w:sz w:val="28"/>
          <w:szCs w:val="28"/>
          <w:vertAlign w:val="superscript"/>
        </w:rPr>
        <w:t>3</w:t>
      </w:r>
      <w:r w:rsidRPr="00715553">
        <w:rPr>
          <w:rFonts w:ascii="Times New Roman" w:hAnsi="Times New Roman"/>
          <w:sz w:val="28"/>
          <w:szCs w:val="28"/>
        </w:rPr>
        <w:t xml:space="preserve"> каждый.</w:t>
      </w:r>
    </w:p>
    <w:p w14:paraId="386C7ABF" w14:textId="77777777" w:rsidR="005B768E" w:rsidRPr="00715553" w:rsidRDefault="005B768E" w:rsidP="005B768E">
      <w:pPr>
        <w:spacing w:after="0" w:line="240" w:lineRule="auto"/>
        <w:ind w:firstLine="709"/>
        <w:rPr>
          <w:rFonts w:ascii="Times New Roman" w:hAnsi="Times New Roman"/>
          <w:sz w:val="28"/>
          <w:szCs w:val="28"/>
        </w:rPr>
      </w:pPr>
    </w:p>
    <w:p w14:paraId="64141584" w14:textId="7C4834AB" w:rsidR="00C25ABC" w:rsidRPr="00715553" w:rsidRDefault="00E71516" w:rsidP="001C7101">
      <w:pPr>
        <w:spacing w:after="0" w:line="240" w:lineRule="auto"/>
        <w:rPr>
          <w:rFonts w:ascii="Times New Roman" w:eastAsia="Times New Roman" w:hAnsi="Times New Roman"/>
          <w:i/>
          <w:iCs/>
          <w:sz w:val="28"/>
          <w:szCs w:val="28"/>
        </w:rPr>
      </w:pPr>
      <w:r w:rsidRPr="00715553">
        <w:rPr>
          <w:rFonts w:ascii="Times New Roman" w:hAnsi="Times New Roman"/>
          <w:i/>
          <w:iCs/>
          <w:sz w:val="28"/>
          <w:szCs w:val="28"/>
        </w:rPr>
        <w:t>Система горячего водоснабжения.</w:t>
      </w:r>
    </w:p>
    <w:p w14:paraId="09245B35" w14:textId="77777777" w:rsidR="00E71516" w:rsidRPr="00715553" w:rsidRDefault="00E71516" w:rsidP="00E71516">
      <w:pPr>
        <w:spacing w:after="0" w:line="240" w:lineRule="auto"/>
        <w:ind w:firstLine="709"/>
        <w:rPr>
          <w:rFonts w:ascii="Times New Roman" w:hAnsi="Times New Roman"/>
          <w:sz w:val="28"/>
          <w:szCs w:val="28"/>
        </w:rPr>
      </w:pPr>
      <w:r w:rsidRPr="00715553">
        <w:rPr>
          <w:rFonts w:ascii="Times New Roman" w:hAnsi="Times New Roman"/>
          <w:sz w:val="28"/>
          <w:szCs w:val="28"/>
        </w:rPr>
        <w:t xml:space="preserve">На территории Пионерского сельского поселения используется открытая система горячего водоснабжения. </w:t>
      </w:r>
    </w:p>
    <w:p w14:paraId="1690B607" w14:textId="0EBCF5B1" w:rsidR="00E71516" w:rsidRPr="00715553" w:rsidRDefault="00E71516" w:rsidP="001C7101">
      <w:pPr>
        <w:spacing w:after="0" w:line="240" w:lineRule="auto"/>
        <w:jc w:val="right"/>
        <w:rPr>
          <w:rFonts w:ascii="Times New Roman" w:eastAsiaTheme="minorHAnsi" w:hAnsi="Times New Roman"/>
          <w:i/>
          <w:iCs/>
          <w:sz w:val="28"/>
          <w:szCs w:val="28"/>
        </w:rPr>
      </w:pPr>
      <w:r w:rsidRPr="00715553">
        <w:rPr>
          <w:rFonts w:ascii="Times New Roman" w:eastAsiaTheme="minorHAnsi" w:hAnsi="Times New Roman"/>
          <w:i/>
          <w:iCs/>
          <w:sz w:val="28"/>
          <w:szCs w:val="28"/>
        </w:rPr>
        <w:t xml:space="preserve">Таблица </w:t>
      </w:r>
      <w:r w:rsidRPr="00715553">
        <w:rPr>
          <w:rFonts w:ascii="Times New Roman" w:eastAsiaTheme="minorHAnsi" w:hAnsi="Times New Roman"/>
          <w:i/>
          <w:iCs/>
          <w:sz w:val="28"/>
          <w:szCs w:val="28"/>
        </w:rPr>
        <w:fldChar w:fldCharType="begin"/>
      </w:r>
      <w:r w:rsidRPr="00715553">
        <w:rPr>
          <w:rFonts w:ascii="Times New Roman" w:eastAsiaTheme="minorHAnsi" w:hAnsi="Times New Roman"/>
          <w:i/>
          <w:iCs/>
          <w:sz w:val="28"/>
          <w:szCs w:val="28"/>
        </w:rPr>
        <w:instrText xml:space="preserve"> SEQ Таблица \* ARABIC </w:instrText>
      </w:r>
      <w:r w:rsidRPr="00715553">
        <w:rPr>
          <w:rFonts w:ascii="Times New Roman" w:eastAsiaTheme="minorHAnsi" w:hAnsi="Times New Roman"/>
          <w:i/>
          <w:iCs/>
          <w:sz w:val="28"/>
          <w:szCs w:val="28"/>
        </w:rPr>
        <w:fldChar w:fldCharType="separate"/>
      </w:r>
      <w:r w:rsidR="001A2A62">
        <w:rPr>
          <w:rFonts w:ascii="Times New Roman" w:eastAsiaTheme="minorHAnsi" w:hAnsi="Times New Roman"/>
          <w:i/>
          <w:iCs/>
          <w:noProof/>
          <w:sz w:val="28"/>
          <w:szCs w:val="28"/>
        </w:rPr>
        <w:t>3</w:t>
      </w:r>
      <w:r w:rsidRPr="00715553">
        <w:rPr>
          <w:rFonts w:ascii="Times New Roman" w:eastAsiaTheme="minorHAnsi" w:hAnsi="Times New Roman"/>
          <w:i/>
          <w:iCs/>
          <w:sz w:val="28"/>
          <w:szCs w:val="28"/>
        </w:rPr>
        <w:fldChar w:fldCharType="end"/>
      </w:r>
      <w:r w:rsidRPr="00715553">
        <w:rPr>
          <w:rFonts w:ascii="Times New Roman" w:eastAsiaTheme="minorHAnsi" w:hAnsi="Times New Roman"/>
          <w:i/>
          <w:iCs/>
          <w:sz w:val="28"/>
          <w:szCs w:val="28"/>
        </w:rPr>
        <w:t xml:space="preserve">. </w:t>
      </w:r>
    </w:p>
    <w:p w14:paraId="52CBAEEF" w14:textId="7F1CFFDD" w:rsidR="00E71516" w:rsidRPr="00715553" w:rsidRDefault="00E71516" w:rsidP="001C7101">
      <w:pPr>
        <w:spacing w:after="0" w:line="240" w:lineRule="auto"/>
        <w:jc w:val="center"/>
        <w:rPr>
          <w:rFonts w:ascii="Times New Roman" w:eastAsiaTheme="minorHAnsi" w:hAnsi="Times New Roman"/>
          <w:i/>
          <w:iCs/>
          <w:sz w:val="28"/>
          <w:szCs w:val="28"/>
        </w:rPr>
      </w:pPr>
      <w:r w:rsidRPr="00715553">
        <w:rPr>
          <w:rFonts w:ascii="Times New Roman" w:eastAsiaTheme="minorHAnsi" w:hAnsi="Times New Roman"/>
          <w:i/>
          <w:iCs/>
          <w:sz w:val="28"/>
          <w:szCs w:val="28"/>
        </w:rPr>
        <w:t>Оснащенность потребителей приборами учета горячей воды (открытая система)</w:t>
      </w:r>
    </w:p>
    <w:tbl>
      <w:tblPr>
        <w:tblW w:w="5000" w:type="pct"/>
        <w:tblLook w:val="04A0" w:firstRow="1" w:lastRow="0" w:firstColumn="1" w:lastColumn="0" w:noHBand="0" w:noVBand="1"/>
      </w:tblPr>
      <w:tblGrid>
        <w:gridCol w:w="2613"/>
        <w:gridCol w:w="4823"/>
        <w:gridCol w:w="831"/>
        <w:gridCol w:w="860"/>
        <w:gridCol w:w="1294"/>
      </w:tblGrid>
      <w:tr w:rsidR="00715553" w:rsidRPr="00715553" w14:paraId="6602CBD3" w14:textId="77777777" w:rsidTr="001C5A86">
        <w:tc>
          <w:tcPr>
            <w:tcW w:w="1253" w:type="pct"/>
            <w:tcBorders>
              <w:top w:val="single" w:sz="4" w:space="0" w:color="auto"/>
              <w:left w:val="single" w:sz="4" w:space="0" w:color="auto"/>
              <w:bottom w:val="single" w:sz="4" w:space="0" w:color="auto"/>
              <w:right w:val="nil"/>
            </w:tcBorders>
            <w:shd w:val="clear" w:color="auto" w:fill="auto"/>
            <w:noWrap/>
            <w:vAlign w:val="center"/>
            <w:hideMark/>
          </w:tcPr>
          <w:p w14:paraId="6B02E6E1" w14:textId="77777777" w:rsidR="00E71516" w:rsidRPr="00715553" w:rsidRDefault="00E71516" w:rsidP="001C5A86">
            <w:pPr>
              <w:spacing w:after="0" w:line="240" w:lineRule="auto"/>
              <w:rPr>
                <w:rFonts w:ascii="Times New Roman" w:hAnsi="Times New Roman"/>
                <w:b/>
                <w:bCs/>
                <w:sz w:val="20"/>
                <w:szCs w:val="20"/>
              </w:rPr>
            </w:pPr>
            <w:r w:rsidRPr="00715553">
              <w:rPr>
                <w:rFonts w:ascii="Times New Roman" w:hAnsi="Times New Roman"/>
                <w:b/>
                <w:bCs/>
                <w:sz w:val="20"/>
                <w:szCs w:val="20"/>
              </w:rPr>
              <w:t> Населенный пункт</w:t>
            </w:r>
          </w:p>
        </w:tc>
        <w:tc>
          <w:tcPr>
            <w:tcW w:w="20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040B2" w14:textId="77777777" w:rsidR="00E71516" w:rsidRPr="00715553" w:rsidRDefault="00E71516" w:rsidP="001C5A86">
            <w:pPr>
              <w:spacing w:after="0" w:line="240" w:lineRule="auto"/>
              <w:rPr>
                <w:rFonts w:ascii="Times New Roman" w:hAnsi="Times New Roman"/>
                <w:b/>
                <w:bCs/>
                <w:sz w:val="20"/>
                <w:szCs w:val="20"/>
              </w:rPr>
            </w:pPr>
            <w:r w:rsidRPr="00715553">
              <w:rPr>
                <w:rFonts w:ascii="Times New Roman" w:hAnsi="Times New Roman"/>
                <w:b/>
                <w:bCs/>
                <w:sz w:val="20"/>
                <w:szCs w:val="20"/>
              </w:rPr>
              <w:t>Параметр </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2C9EC95A" w14:textId="77777777" w:rsidR="00E71516" w:rsidRPr="00715553" w:rsidRDefault="00E71516" w:rsidP="001C5A86">
            <w:pPr>
              <w:spacing w:after="0" w:line="240" w:lineRule="auto"/>
              <w:rPr>
                <w:rFonts w:ascii="Times New Roman" w:hAnsi="Times New Roman"/>
                <w:b/>
                <w:bCs/>
                <w:sz w:val="20"/>
                <w:szCs w:val="20"/>
              </w:rPr>
            </w:pPr>
            <w:r w:rsidRPr="00715553">
              <w:rPr>
                <w:rFonts w:ascii="Times New Roman" w:hAnsi="Times New Roman"/>
                <w:b/>
                <w:bCs/>
                <w:sz w:val="20"/>
                <w:szCs w:val="20"/>
              </w:rPr>
              <w:t>Кол. квартир</w:t>
            </w:r>
          </w:p>
        </w:tc>
        <w:tc>
          <w:tcPr>
            <w:tcW w:w="414" w:type="pct"/>
            <w:tcBorders>
              <w:top w:val="single" w:sz="4" w:space="0" w:color="auto"/>
              <w:left w:val="nil"/>
              <w:bottom w:val="single" w:sz="4" w:space="0" w:color="auto"/>
              <w:right w:val="single" w:sz="4" w:space="0" w:color="auto"/>
            </w:tcBorders>
            <w:shd w:val="clear" w:color="auto" w:fill="auto"/>
            <w:vAlign w:val="center"/>
            <w:hideMark/>
          </w:tcPr>
          <w:p w14:paraId="629F4F9E" w14:textId="77777777" w:rsidR="00E71516" w:rsidRPr="00715553" w:rsidRDefault="00E71516" w:rsidP="001C5A86">
            <w:pPr>
              <w:spacing w:after="0" w:line="240" w:lineRule="auto"/>
              <w:rPr>
                <w:rFonts w:ascii="Times New Roman" w:hAnsi="Times New Roman"/>
                <w:b/>
                <w:bCs/>
                <w:sz w:val="20"/>
                <w:szCs w:val="20"/>
              </w:rPr>
            </w:pPr>
            <w:r w:rsidRPr="00715553">
              <w:rPr>
                <w:rFonts w:ascii="Times New Roman" w:hAnsi="Times New Roman"/>
                <w:b/>
                <w:bCs/>
                <w:sz w:val="20"/>
                <w:szCs w:val="20"/>
              </w:rPr>
              <w:t>Кол. лицевых</w:t>
            </w:r>
          </w:p>
        </w:tc>
        <w:tc>
          <w:tcPr>
            <w:tcW w:w="622" w:type="pct"/>
            <w:tcBorders>
              <w:top w:val="single" w:sz="4" w:space="0" w:color="auto"/>
              <w:left w:val="nil"/>
              <w:bottom w:val="single" w:sz="4" w:space="0" w:color="auto"/>
              <w:right w:val="single" w:sz="4" w:space="0" w:color="auto"/>
            </w:tcBorders>
            <w:shd w:val="clear" w:color="auto" w:fill="auto"/>
            <w:vAlign w:val="center"/>
            <w:hideMark/>
          </w:tcPr>
          <w:p w14:paraId="14BE5D02" w14:textId="77777777" w:rsidR="00E71516" w:rsidRPr="00715553" w:rsidRDefault="00E71516" w:rsidP="001C5A86">
            <w:pPr>
              <w:spacing w:after="0" w:line="240" w:lineRule="auto"/>
              <w:rPr>
                <w:rFonts w:ascii="Times New Roman" w:hAnsi="Times New Roman"/>
                <w:b/>
                <w:bCs/>
                <w:sz w:val="20"/>
                <w:szCs w:val="20"/>
              </w:rPr>
            </w:pPr>
            <w:r w:rsidRPr="00715553">
              <w:rPr>
                <w:rFonts w:ascii="Times New Roman" w:hAnsi="Times New Roman"/>
                <w:b/>
                <w:bCs/>
                <w:sz w:val="20"/>
                <w:szCs w:val="20"/>
              </w:rPr>
              <w:t>Кол. проживающих</w:t>
            </w:r>
          </w:p>
        </w:tc>
      </w:tr>
      <w:tr w:rsidR="00715553" w:rsidRPr="00715553" w14:paraId="316D33BB" w14:textId="77777777" w:rsidTr="001C5A86">
        <w:tc>
          <w:tcPr>
            <w:tcW w:w="1253" w:type="pct"/>
            <w:vMerge w:val="restart"/>
            <w:tcBorders>
              <w:top w:val="nil"/>
              <w:left w:val="single" w:sz="4" w:space="0" w:color="auto"/>
              <w:bottom w:val="single" w:sz="4" w:space="0" w:color="000000"/>
              <w:right w:val="nil"/>
            </w:tcBorders>
            <w:shd w:val="clear" w:color="auto" w:fill="auto"/>
            <w:noWrap/>
            <w:vAlign w:val="center"/>
            <w:hideMark/>
          </w:tcPr>
          <w:p w14:paraId="14523D0A"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 xml:space="preserve"> п. Светлый, п. </w:t>
            </w:r>
            <w:r w:rsidRPr="00715553">
              <w:rPr>
                <w:rFonts w:ascii="Times New Roman" w:hAnsi="Times New Roman"/>
              </w:rPr>
              <w:lastRenderedPageBreak/>
              <w:t>Крутобереговой</w:t>
            </w:r>
          </w:p>
        </w:tc>
        <w:tc>
          <w:tcPr>
            <w:tcW w:w="2012" w:type="pct"/>
            <w:tcBorders>
              <w:top w:val="nil"/>
              <w:left w:val="single" w:sz="4" w:space="0" w:color="auto"/>
              <w:bottom w:val="single" w:sz="4" w:space="0" w:color="auto"/>
              <w:right w:val="single" w:sz="4" w:space="0" w:color="auto"/>
            </w:tcBorders>
            <w:shd w:val="clear" w:color="auto" w:fill="auto"/>
            <w:noWrap/>
            <w:vAlign w:val="center"/>
            <w:hideMark/>
          </w:tcPr>
          <w:p w14:paraId="31FC64E0"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lastRenderedPageBreak/>
              <w:t xml:space="preserve">численность и обеспеченность населения, </w:t>
            </w:r>
            <w:r w:rsidRPr="00715553">
              <w:rPr>
                <w:rFonts w:ascii="Times New Roman" w:hAnsi="Times New Roman"/>
              </w:rPr>
              <w:lastRenderedPageBreak/>
              <w:t>получающих ГВС</w:t>
            </w:r>
          </w:p>
        </w:tc>
        <w:tc>
          <w:tcPr>
            <w:tcW w:w="699" w:type="pct"/>
            <w:tcBorders>
              <w:top w:val="nil"/>
              <w:left w:val="nil"/>
              <w:bottom w:val="single" w:sz="4" w:space="0" w:color="auto"/>
              <w:right w:val="single" w:sz="4" w:space="0" w:color="auto"/>
            </w:tcBorders>
            <w:shd w:val="clear" w:color="auto" w:fill="auto"/>
            <w:vAlign w:val="center"/>
            <w:hideMark/>
          </w:tcPr>
          <w:p w14:paraId="3AB6C0B7"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lastRenderedPageBreak/>
              <w:t>108</w:t>
            </w:r>
          </w:p>
        </w:tc>
        <w:tc>
          <w:tcPr>
            <w:tcW w:w="414" w:type="pct"/>
            <w:tcBorders>
              <w:top w:val="nil"/>
              <w:left w:val="nil"/>
              <w:bottom w:val="single" w:sz="4" w:space="0" w:color="auto"/>
              <w:right w:val="single" w:sz="4" w:space="0" w:color="auto"/>
            </w:tcBorders>
            <w:shd w:val="clear" w:color="auto" w:fill="auto"/>
            <w:vAlign w:val="center"/>
            <w:hideMark/>
          </w:tcPr>
          <w:p w14:paraId="100BF012"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108</w:t>
            </w:r>
          </w:p>
        </w:tc>
        <w:tc>
          <w:tcPr>
            <w:tcW w:w="622" w:type="pct"/>
            <w:tcBorders>
              <w:top w:val="nil"/>
              <w:left w:val="nil"/>
              <w:bottom w:val="single" w:sz="4" w:space="0" w:color="auto"/>
              <w:right w:val="single" w:sz="4" w:space="0" w:color="auto"/>
            </w:tcBorders>
            <w:shd w:val="clear" w:color="auto" w:fill="auto"/>
            <w:vAlign w:val="center"/>
            <w:hideMark/>
          </w:tcPr>
          <w:p w14:paraId="35058FDF"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191</w:t>
            </w:r>
          </w:p>
        </w:tc>
      </w:tr>
      <w:tr w:rsidR="00715553" w:rsidRPr="00715553" w14:paraId="07AB540B" w14:textId="77777777" w:rsidTr="001C5A86">
        <w:tc>
          <w:tcPr>
            <w:tcW w:w="1253" w:type="pct"/>
            <w:vMerge/>
            <w:tcBorders>
              <w:top w:val="nil"/>
              <w:left w:val="single" w:sz="4" w:space="0" w:color="auto"/>
              <w:bottom w:val="single" w:sz="4" w:space="0" w:color="000000"/>
              <w:right w:val="nil"/>
            </w:tcBorders>
            <w:vAlign w:val="center"/>
            <w:hideMark/>
          </w:tcPr>
          <w:p w14:paraId="45665EFB" w14:textId="77777777" w:rsidR="00E71516" w:rsidRPr="00715553" w:rsidRDefault="00E71516" w:rsidP="001C5A86">
            <w:pPr>
              <w:spacing w:after="0" w:line="240" w:lineRule="auto"/>
              <w:rPr>
                <w:rFonts w:ascii="Times New Roman" w:hAnsi="Times New Roman"/>
              </w:rPr>
            </w:pPr>
          </w:p>
        </w:tc>
        <w:tc>
          <w:tcPr>
            <w:tcW w:w="2012" w:type="pct"/>
            <w:tcBorders>
              <w:top w:val="nil"/>
              <w:left w:val="single" w:sz="4" w:space="0" w:color="auto"/>
              <w:bottom w:val="single" w:sz="4" w:space="0" w:color="auto"/>
              <w:right w:val="single" w:sz="4" w:space="0" w:color="auto"/>
            </w:tcBorders>
            <w:shd w:val="clear" w:color="auto" w:fill="auto"/>
            <w:noWrap/>
            <w:vAlign w:val="center"/>
            <w:hideMark/>
          </w:tcPr>
          <w:p w14:paraId="0356990E"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фактическое потребление ГВС</w:t>
            </w:r>
          </w:p>
        </w:tc>
        <w:tc>
          <w:tcPr>
            <w:tcW w:w="699" w:type="pct"/>
            <w:tcBorders>
              <w:top w:val="nil"/>
              <w:left w:val="nil"/>
              <w:bottom w:val="single" w:sz="4" w:space="0" w:color="auto"/>
              <w:right w:val="single" w:sz="4" w:space="0" w:color="auto"/>
            </w:tcBorders>
            <w:shd w:val="clear" w:color="auto" w:fill="auto"/>
            <w:vAlign w:val="center"/>
            <w:hideMark/>
          </w:tcPr>
          <w:p w14:paraId="2C3A67B5"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93</w:t>
            </w:r>
          </w:p>
        </w:tc>
        <w:tc>
          <w:tcPr>
            <w:tcW w:w="414" w:type="pct"/>
            <w:tcBorders>
              <w:top w:val="nil"/>
              <w:left w:val="nil"/>
              <w:bottom w:val="single" w:sz="4" w:space="0" w:color="auto"/>
              <w:right w:val="single" w:sz="4" w:space="0" w:color="auto"/>
            </w:tcBorders>
            <w:shd w:val="clear" w:color="auto" w:fill="auto"/>
            <w:vAlign w:val="center"/>
            <w:hideMark/>
          </w:tcPr>
          <w:p w14:paraId="57A95861"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93</w:t>
            </w:r>
          </w:p>
        </w:tc>
        <w:tc>
          <w:tcPr>
            <w:tcW w:w="622" w:type="pct"/>
            <w:tcBorders>
              <w:top w:val="nil"/>
              <w:left w:val="nil"/>
              <w:bottom w:val="single" w:sz="4" w:space="0" w:color="auto"/>
              <w:right w:val="single" w:sz="4" w:space="0" w:color="auto"/>
            </w:tcBorders>
            <w:shd w:val="clear" w:color="auto" w:fill="auto"/>
            <w:vAlign w:val="center"/>
            <w:hideMark/>
          </w:tcPr>
          <w:p w14:paraId="16B061F9"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 </w:t>
            </w:r>
          </w:p>
        </w:tc>
      </w:tr>
      <w:tr w:rsidR="00715553" w:rsidRPr="00715553" w14:paraId="5A24F6F8" w14:textId="77777777" w:rsidTr="001C5A86">
        <w:tc>
          <w:tcPr>
            <w:tcW w:w="1253" w:type="pct"/>
            <w:vMerge/>
            <w:tcBorders>
              <w:top w:val="nil"/>
              <w:left w:val="single" w:sz="4" w:space="0" w:color="auto"/>
              <w:bottom w:val="single" w:sz="4" w:space="0" w:color="000000"/>
              <w:right w:val="nil"/>
            </w:tcBorders>
            <w:vAlign w:val="center"/>
            <w:hideMark/>
          </w:tcPr>
          <w:p w14:paraId="52C3E184" w14:textId="77777777" w:rsidR="00E71516" w:rsidRPr="00715553" w:rsidRDefault="00E71516" w:rsidP="001C5A86">
            <w:pPr>
              <w:spacing w:after="0" w:line="240" w:lineRule="auto"/>
              <w:rPr>
                <w:rFonts w:ascii="Times New Roman" w:hAnsi="Times New Roman"/>
              </w:rPr>
            </w:pPr>
          </w:p>
        </w:tc>
        <w:tc>
          <w:tcPr>
            <w:tcW w:w="2012" w:type="pct"/>
            <w:tcBorders>
              <w:top w:val="nil"/>
              <w:left w:val="single" w:sz="4" w:space="0" w:color="auto"/>
              <w:bottom w:val="single" w:sz="4" w:space="0" w:color="auto"/>
              <w:right w:val="single" w:sz="4" w:space="0" w:color="auto"/>
            </w:tcBorders>
            <w:shd w:val="clear" w:color="auto" w:fill="auto"/>
            <w:noWrap/>
            <w:vAlign w:val="center"/>
            <w:hideMark/>
          </w:tcPr>
          <w:p w14:paraId="3FAF75A5"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потребление ГВС по прибору учета (ИПУ)</w:t>
            </w:r>
          </w:p>
        </w:tc>
        <w:tc>
          <w:tcPr>
            <w:tcW w:w="699" w:type="pct"/>
            <w:tcBorders>
              <w:top w:val="nil"/>
              <w:left w:val="nil"/>
              <w:bottom w:val="single" w:sz="4" w:space="0" w:color="auto"/>
              <w:right w:val="single" w:sz="4" w:space="0" w:color="auto"/>
            </w:tcBorders>
            <w:shd w:val="clear" w:color="auto" w:fill="auto"/>
            <w:vAlign w:val="center"/>
            <w:hideMark/>
          </w:tcPr>
          <w:p w14:paraId="49411BF9"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25</w:t>
            </w:r>
          </w:p>
        </w:tc>
        <w:tc>
          <w:tcPr>
            <w:tcW w:w="414" w:type="pct"/>
            <w:tcBorders>
              <w:top w:val="nil"/>
              <w:left w:val="nil"/>
              <w:bottom w:val="single" w:sz="4" w:space="0" w:color="auto"/>
              <w:right w:val="single" w:sz="4" w:space="0" w:color="auto"/>
            </w:tcBorders>
            <w:shd w:val="clear" w:color="auto" w:fill="auto"/>
            <w:noWrap/>
            <w:vAlign w:val="center"/>
            <w:hideMark/>
          </w:tcPr>
          <w:p w14:paraId="61DB01E9"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25</w:t>
            </w:r>
          </w:p>
        </w:tc>
        <w:tc>
          <w:tcPr>
            <w:tcW w:w="622" w:type="pct"/>
            <w:tcBorders>
              <w:top w:val="nil"/>
              <w:left w:val="nil"/>
              <w:bottom w:val="single" w:sz="4" w:space="0" w:color="auto"/>
              <w:right w:val="single" w:sz="4" w:space="0" w:color="auto"/>
            </w:tcBorders>
            <w:shd w:val="clear" w:color="auto" w:fill="auto"/>
            <w:noWrap/>
            <w:vAlign w:val="center"/>
            <w:hideMark/>
          </w:tcPr>
          <w:p w14:paraId="29E53B69"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 </w:t>
            </w:r>
          </w:p>
        </w:tc>
      </w:tr>
      <w:tr w:rsidR="00715553" w:rsidRPr="00715553" w14:paraId="0C40E7FA" w14:textId="77777777" w:rsidTr="001C5A86">
        <w:tc>
          <w:tcPr>
            <w:tcW w:w="1253" w:type="pct"/>
            <w:vMerge/>
            <w:tcBorders>
              <w:top w:val="nil"/>
              <w:left w:val="single" w:sz="4" w:space="0" w:color="auto"/>
              <w:bottom w:val="single" w:sz="4" w:space="0" w:color="000000"/>
              <w:right w:val="nil"/>
            </w:tcBorders>
            <w:vAlign w:val="center"/>
            <w:hideMark/>
          </w:tcPr>
          <w:p w14:paraId="57238167" w14:textId="77777777" w:rsidR="00E71516" w:rsidRPr="00715553" w:rsidRDefault="00E71516" w:rsidP="001C5A86">
            <w:pPr>
              <w:spacing w:after="0" w:line="240" w:lineRule="auto"/>
              <w:rPr>
                <w:rFonts w:ascii="Times New Roman" w:hAnsi="Times New Roman"/>
              </w:rPr>
            </w:pPr>
          </w:p>
        </w:tc>
        <w:tc>
          <w:tcPr>
            <w:tcW w:w="2012" w:type="pct"/>
            <w:tcBorders>
              <w:top w:val="nil"/>
              <w:left w:val="single" w:sz="4" w:space="0" w:color="auto"/>
              <w:bottom w:val="single" w:sz="4" w:space="0" w:color="auto"/>
              <w:right w:val="single" w:sz="4" w:space="0" w:color="auto"/>
            </w:tcBorders>
            <w:shd w:val="clear" w:color="auto" w:fill="auto"/>
            <w:noWrap/>
            <w:vAlign w:val="center"/>
            <w:hideMark/>
          </w:tcPr>
          <w:p w14:paraId="0828292F"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потребление ГВС по нормативу</w:t>
            </w:r>
          </w:p>
        </w:tc>
        <w:tc>
          <w:tcPr>
            <w:tcW w:w="699" w:type="pct"/>
            <w:tcBorders>
              <w:top w:val="nil"/>
              <w:left w:val="nil"/>
              <w:bottom w:val="single" w:sz="4" w:space="0" w:color="auto"/>
              <w:right w:val="single" w:sz="4" w:space="0" w:color="auto"/>
            </w:tcBorders>
            <w:shd w:val="clear" w:color="auto" w:fill="auto"/>
            <w:vAlign w:val="center"/>
            <w:hideMark/>
          </w:tcPr>
          <w:p w14:paraId="07C09E9C"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68</w:t>
            </w:r>
          </w:p>
        </w:tc>
        <w:tc>
          <w:tcPr>
            <w:tcW w:w="414" w:type="pct"/>
            <w:tcBorders>
              <w:top w:val="nil"/>
              <w:left w:val="nil"/>
              <w:bottom w:val="single" w:sz="4" w:space="0" w:color="auto"/>
              <w:right w:val="single" w:sz="4" w:space="0" w:color="auto"/>
            </w:tcBorders>
            <w:shd w:val="clear" w:color="auto" w:fill="auto"/>
            <w:noWrap/>
            <w:vAlign w:val="center"/>
            <w:hideMark/>
          </w:tcPr>
          <w:p w14:paraId="0391726F"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68</w:t>
            </w:r>
          </w:p>
        </w:tc>
        <w:tc>
          <w:tcPr>
            <w:tcW w:w="622" w:type="pct"/>
            <w:tcBorders>
              <w:top w:val="nil"/>
              <w:left w:val="nil"/>
              <w:bottom w:val="single" w:sz="4" w:space="0" w:color="auto"/>
              <w:right w:val="single" w:sz="4" w:space="0" w:color="auto"/>
            </w:tcBorders>
            <w:shd w:val="clear" w:color="auto" w:fill="auto"/>
            <w:noWrap/>
            <w:vAlign w:val="center"/>
            <w:hideMark/>
          </w:tcPr>
          <w:p w14:paraId="7DDFC2CB"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 </w:t>
            </w:r>
          </w:p>
        </w:tc>
      </w:tr>
      <w:tr w:rsidR="00715553" w:rsidRPr="00715553" w14:paraId="403AB709" w14:textId="77777777" w:rsidTr="001C5A86">
        <w:tc>
          <w:tcPr>
            <w:tcW w:w="1253" w:type="pct"/>
            <w:vMerge/>
            <w:tcBorders>
              <w:top w:val="nil"/>
              <w:left w:val="single" w:sz="4" w:space="0" w:color="auto"/>
              <w:bottom w:val="single" w:sz="4" w:space="0" w:color="000000"/>
              <w:right w:val="nil"/>
            </w:tcBorders>
            <w:vAlign w:val="center"/>
            <w:hideMark/>
          </w:tcPr>
          <w:p w14:paraId="3110099C" w14:textId="77777777" w:rsidR="00E71516" w:rsidRPr="00715553" w:rsidRDefault="00E71516" w:rsidP="001C5A86">
            <w:pPr>
              <w:spacing w:after="0" w:line="240" w:lineRule="auto"/>
              <w:rPr>
                <w:rFonts w:ascii="Times New Roman" w:hAnsi="Times New Roman"/>
              </w:rPr>
            </w:pPr>
          </w:p>
        </w:tc>
        <w:tc>
          <w:tcPr>
            <w:tcW w:w="2012" w:type="pct"/>
            <w:tcBorders>
              <w:top w:val="nil"/>
              <w:left w:val="single" w:sz="4" w:space="0" w:color="auto"/>
              <w:bottom w:val="single" w:sz="4" w:space="0" w:color="auto"/>
              <w:right w:val="single" w:sz="4" w:space="0" w:color="auto"/>
            </w:tcBorders>
            <w:shd w:val="clear" w:color="auto" w:fill="auto"/>
            <w:noWrap/>
            <w:vAlign w:val="center"/>
            <w:hideMark/>
          </w:tcPr>
          <w:p w14:paraId="4F4D6A75"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наличие приборов учета ГВС</w:t>
            </w:r>
          </w:p>
        </w:tc>
        <w:tc>
          <w:tcPr>
            <w:tcW w:w="699" w:type="pct"/>
            <w:tcBorders>
              <w:top w:val="nil"/>
              <w:left w:val="nil"/>
              <w:bottom w:val="single" w:sz="4" w:space="0" w:color="auto"/>
              <w:right w:val="single" w:sz="4" w:space="0" w:color="auto"/>
            </w:tcBorders>
            <w:shd w:val="clear" w:color="auto" w:fill="auto"/>
            <w:vAlign w:val="center"/>
            <w:hideMark/>
          </w:tcPr>
          <w:p w14:paraId="67F9DA9A"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43</w:t>
            </w:r>
          </w:p>
        </w:tc>
        <w:tc>
          <w:tcPr>
            <w:tcW w:w="414" w:type="pct"/>
            <w:tcBorders>
              <w:top w:val="nil"/>
              <w:left w:val="nil"/>
              <w:bottom w:val="single" w:sz="4" w:space="0" w:color="auto"/>
              <w:right w:val="single" w:sz="4" w:space="0" w:color="auto"/>
            </w:tcBorders>
            <w:shd w:val="clear" w:color="auto" w:fill="auto"/>
            <w:noWrap/>
            <w:vAlign w:val="center"/>
            <w:hideMark/>
          </w:tcPr>
          <w:p w14:paraId="77442673"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43</w:t>
            </w:r>
          </w:p>
        </w:tc>
        <w:tc>
          <w:tcPr>
            <w:tcW w:w="622" w:type="pct"/>
            <w:tcBorders>
              <w:top w:val="nil"/>
              <w:left w:val="nil"/>
              <w:bottom w:val="single" w:sz="4" w:space="0" w:color="auto"/>
              <w:right w:val="single" w:sz="4" w:space="0" w:color="auto"/>
            </w:tcBorders>
            <w:shd w:val="clear" w:color="auto" w:fill="auto"/>
            <w:noWrap/>
            <w:vAlign w:val="center"/>
            <w:hideMark/>
          </w:tcPr>
          <w:p w14:paraId="0C84082F"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 </w:t>
            </w:r>
          </w:p>
        </w:tc>
      </w:tr>
      <w:tr w:rsidR="00715553" w:rsidRPr="00715553" w14:paraId="41F5FDFF" w14:textId="77777777" w:rsidTr="001C5A86">
        <w:tc>
          <w:tcPr>
            <w:tcW w:w="1253"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78CA472"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п. Пионерский</w:t>
            </w:r>
          </w:p>
        </w:tc>
        <w:tc>
          <w:tcPr>
            <w:tcW w:w="2012" w:type="pct"/>
            <w:tcBorders>
              <w:top w:val="nil"/>
              <w:left w:val="nil"/>
              <w:bottom w:val="single" w:sz="4" w:space="0" w:color="auto"/>
              <w:right w:val="single" w:sz="4" w:space="0" w:color="auto"/>
            </w:tcBorders>
            <w:shd w:val="clear" w:color="auto" w:fill="auto"/>
            <w:noWrap/>
            <w:vAlign w:val="center"/>
            <w:hideMark/>
          </w:tcPr>
          <w:p w14:paraId="598D6A87"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численность и обеспеченность населения, получающих ГВС</w:t>
            </w:r>
          </w:p>
        </w:tc>
        <w:tc>
          <w:tcPr>
            <w:tcW w:w="699" w:type="pct"/>
            <w:tcBorders>
              <w:top w:val="nil"/>
              <w:left w:val="nil"/>
              <w:bottom w:val="single" w:sz="4" w:space="0" w:color="auto"/>
              <w:right w:val="single" w:sz="4" w:space="0" w:color="auto"/>
            </w:tcBorders>
            <w:shd w:val="clear" w:color="auto" w:fill="auto"/>
            <w:vAlign w:val="center"/>
            <w:hideMark/>
          </w:tcPr>
          <w:p w14:paraId="213C90F7"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944</w:t>
            </w:r>
          </w:p>
        </w:tc>
        <w:tc>
          <w:tcPr>
            <w:tcW w:w="414" w:type="pct"/>
            <w:tcBorders>
              <w:top w:val="nil"/>
              <w:left w:val="nil"/>
              <w:bottom w:val="single" w:sz="4" w:space="0" w:color="auto"/>
              <w:right w:val="single" w:sz="4" w:space="0" w:color="auto"/>
            </w:tcBorders>
            <w:shd w:val="clear" w:color="auto" w:fill="auto"/>
            <w:vAlign w:val="center"/>
            <w:hideMark/>
          </w:tcPr>
          <w:p w14:paraId="2B9217FE"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944</w:t>
            </w:r>
          </w:p>
        </w:tc>
        <w:tc>
          <w:tcPr>
            <w:tcW w:w="622" w:type="pct"/>
            <w:tcBorders>
              <w:top w:val="nil"/>
              <w:left w:val="nil"/>
              <w:bottom w:val="single" w:sz="4" w:space="0" w:color="auto"/>
              <w:right w:val="single" w:sz="4" w:space="0" w:color="auto"/>
            </w:tcBorders>
            <w:shd w:val="clear" w:color="auto" w:fill="auto"/>
            <w:vAlign w:val="center"/>
            <w:hideMark/>
          </w:tcPr>
          <w:p w14:paraId="1EAF30F6"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2209</w:t>
            </w:r>
          </w:p>
        </w:tc>
      </w:tr>
      <w:tr w:rsidR="00715553" w:rsidRPr="00715553" w14:paraId="48AC1778" w14:textId="77777777" w:rsidTr="001C5A86">
        <w:tc>
          <w:tcPr>
            <w:tcW w:w="1253" w:type="pct"/>
            <w:vMerge/>
            <w:tcBorders>
              <w:top w:val="single" w:sz="4" w:space="0" w:color="auto"/>
              <w:left w:val="single" w:sz="4" w:space="0" w:color="auto"/>
              <w:bottom w:val="single" w:sz="4" w:space="0" w:color="000000"/>
              <w:right w:val="single" w:sz="4" w:space="0" w:color="auto"/>
            </w:tcBorders>
            <w:vAlign w:val="center"/>
            <w:hideMark/>
          </w:tcPr>
          <w:p w14:paraId="151DF50F" w14:textId="77777777" w:rsidR="00E71516" w:rsidRPr="00715553" w:rsidRDefault="00E71516" w:rsidP="001C5A86">
            <w:pPr>
              <w:spacing w:after="0" w:line="240" w:lineRule="auto"/>
              <w:rPr>
                <w:rFonts w:ascii="Times New Roman" w:hAnsi="Times New Roman"/>
              </w:rPr>
            </w:pPr>
          </w:p>
        </w:tc>
        <w:tc>
          <w:tcPr>
            <w:tcW w:w="2012" w:type="pct"/>
            <w:tcBorders>
              <w:top w:val="nil"/>
              <w:left w:val="nil"/>
              <w:bottom w:val="single" w:sz="4" w:space="0" w:color="auto"/>
              <w:right w:val="single" w:sz="4" w:space="0" w:color="auto"/>
            </w:tcBorders>
            <w:shd w:val="clear" w:color="auto" w:fill="auto"/>
            <w:noWrap/>
            <w:vAlign w:val="center"/>
            <w:hideMark/>
          </w:tcPr>
          <w:p w14:paraId="394EF6A0"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Фактическое потребление ГВС</w:t>
            </w:r>
          </w:p>
        </w:tc>
        <w:tc>
          <w:tcPr>
            <w:tcW w:w="699" w:type="pct"/>
            <w:tcBorders>
              <w:top w:val="nil"/>
              <w:left w:val="nil"/>
              <w:bottom w:val="single" w:sz="4" w:space="0" w:color="auto"/>
              <w:right w:val="single" w:sz="4" w:space="0" w:color="auto"/>
            </w:tcBorders>
            <w:shd w:val="clear" w:color="auto" w:fill="auto"/>
            <w:vAlign w:val="center"/>
            <w:hideMark/>
          </w:tcPr>
          <w:p w14:paraId="2558181E"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377</w:t>
            </w:r>
          </w:p>
        </w:tc>
        <w:tc>
          <w:tcPr>
            <w:tcW w:w="414" w:type="pct"/>
            <w:tcBorders>
              <w:top w:val="nil"/>
              <w:left w:val="nil"/>
              <w:bottom w:val="single" w:sz="4" w:space="0" w:color="auto"/>
              <w:right w:val="single" w:sz="4" w:space="0" w:color="auto"/>
            </w:tcBorders>
            <w:shd w:val="clear" w:color="auto" w:fill="auto"/>
            <w:vAlign w:val="center"/>
            <w:hideMark/>
          </w:tcPr>
          <w:p w14:paraId="3FA1EF05"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377</w:t>
            </w:r>
          </w:p>
        </w:tc>
        <w:tc>
          <w:tcPr>
            <w:tcW w:w="622" w:type="pct"/>
            <w:tcBorders>
              <w:top w:val="nil"/>
              <w:left w:val="nil"/>
              <w:bottom w:val="single" w:sz="4" w:space="0" w:color="auto"/>
              <w:right w:val="single" w:sz="4" w:space="0" w:color="auto"/>
            </w:tcBorders>
            <w:shd w:val="clear" w:color="auto" w:fill="auto"/>
            <w:vAlign w:val="center"/>
            <w:hideMark/>
          </w:tcPr>
          <w:p w14:paraId="425B6E87"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 </w:t>
            </w:r>
          </w:p>
        </w:tc>
      </w:tr>
      <w:tr w:rsidR="00715553" w:rsidRPr="00715553" w14:paraId="127FD245" w14:textId="77777777" w:rsidTr="001C5A86">
        <w:tc>
          <w:tcPr>
            <w:tcW w:w="1253" w:type="pct"/>
            <w:vMerge/>
            <w:tcBorders>
              <w:top w:val="single" w:sz="4" w:space="0" w:color="auto"/>
              <w:left w:val="single" w:sz="4" w:space="0" w:color="auto"/>
              <w:bottom w:val="single" w:sz="4" w:space="0" w:color="000000"/>
              <w:right w:val="single" w:sz="4" w:space="0" w:color="auto"/>
            </w:tcBorders>
            <w:vAlign w:val="center"/>
            <w:hideMark/>
          </w:tcPr>
          <w:p w14:paraId="0D0D3C0D" w14:textId="77777777" w:rsidR="00E71516" w:rsidRPr="00715553" w:rsidRDefault="00E71516" w:rsidP="001C5A86">
            <w:pPr>
              <w:spacing w:after="0" w:line="240" w:lineRule="auto"/>
              <w:rPr>
                <w:rFonts w:ascii="Times New Roman" w:hAnsi="Times New Roman"/>
              </w:rPr>
            </w:pPr>
          </w:p>
        </w:tc>
        <w:tc>
          <w:tcPr>
            <w:tcW w:w="2012" w:type="pct"/>
            <w:tcBorders>
              <w:top w:val="nil"/>
              <w:left w:val="nil"/>
              <w:bottom w:val="single" w:sz="4" w:space="0" w:color="auto"/>
              <w:right w:val="single" w:sz="4" w:space="0" w:color="auto"/>
            </w:tcBorders>
            <w:shd w:val="clear" w:color="auto" w:fill="auto"/>
            <w:noWrap/>
            <w:vAlign w:val="center"/>
            <w:hideMark/>
          </w:tcPr>
          <w:p w14:paraId="4FC56FF3"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потребление ГВС по прибору учета (ИПУ)</w:t>
            </w:r>
          </w:p>
        </w:tc>
        <w:tc>
          <w:tcPr>
            <w:tcW w:w="699" w:type="pct"/>
            <w:tcBorders>
              <w:top w:val="nil"/>
              <w:left w:val="nil"/>
              <w:bottom w:val="single" w:sz="4" w:space="0" w:color="auto"/>
              <w:right w:val="single" w:sz="4" w:space="0" w:color="auto"/>
            </w:tcBorders>
            <w:shd w:val="clear" w:color="auto" w:fill="auto"/>
            <w:vAlign w:val="center"/>
            <w:hideMark/>
          </w:tcPr>
          <w:p w14:paraId="6464A414"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237</w:t>
            </w:r>
          </w:p>
        </w:tc>
        <w:tc>
          <w:tcPr>
            <w:tcW w:w="414" w:type="pct"/>
            <w:tcBorders>
              <w:top w:val="nil"/>
              <w:left w:val="nil"/>
              <w:bottom w:val="single" w:sz="4" w:space="0" w:color="auto"/>
              <w:right w:val="single" w:sz="4" w:space="0" w:color="auto"/>
            </w:tcBorders>
            <w:shd w:val="clear" w:color="auto" w:fill="auto"/>
            <w:noWrap/>
            <w:vAlign w:val="center"/>
            <w:hideMark/>
          </w:tcPr>
          <w:p w14:paraId="03F77533"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237</w:t>
            </w:r>
          </w:p>
        </w:tc>
        <w:tc>
          <w:tcPr>
            <w:tcW w:w="622" w:type="pct"/>
            <w:tcBorders>
              <w:top w:val="nil"/>
              <w:left w:val="nil"/>
              <w:bottom w:val="single" w:sz="4" w:space="0" w:color="auto"/>
              <w:right w:val="single" w:sz="4" w:space="0" w:color="auto"/>
            </w:tcBorders>
            <w:shd w:val="clear" w:color="auto" w:fill="auto"/>
            <w:noWrap/>
            <w:vAlign w:val="center"/>
            <w:hideMark/>
          </w:tcPr>
          <w:p w14:paraId="4757E883"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 </w:t>
            </w:r>
          </w:p>
        </w:tc>
      </w:tr>
      <w:tr w:rsidR="00715553" w:rsidRPr="00715553" w14:paraId="07D5F05B" w14:textId="77777777" w:rsidTr="001C5A86">
        <w:tc>
          <w:tcPr>
            <w:tcW w:w="1253" w:type="pct"/>
            <w:vMerge/>
            <w:tcBorders>
              <w:top w:val="single" w:sz="4" w:space="0" w:color="auto"/>
              <w:left w:val="single" w:sz="4" w:space="0" w:color="auto"/>
              <w:bottom w:val="single" w:sz="4" w:space="0" w:color="000000"/>
              <w:right w:val="single" w:sz="4" w:space="0" w:color="auto"/>
            </w:tcBorders>
            <w:vAlign w:val="center"/>
            <w:hideMark/>
          </w:tcPr>
          <w:p w14:paraId="4CB24B07" w14:textId="77777777" w:rsidR="00E71516" w:rsidRPr="00715553" w:rsidRDefault="00E71516" w:rsidP="001C5A86">
            <w:pPr>
              <w:spacing w:after="0" w:line="240" w:lineRule="auto"/>
              <w:rPr>
                <w:rFonts w:ascii="Times New Roman" w:hAnsi="Times New Roman"/>
              </w:rPr>
            </w:pPr>
          </w:p>
        </w:tc>
        <w:tc>
          <w:tcPr>
            <w:tcW w:w="2012" w:type="pct"/>
            <w:tcBorders>
              <w:top w:val="nil"/>
              <w:left w:val="nil"/>
              <w:bottom w:val="single" w:sz="4" w:space="0" w:color="auto"/>
              <w:right w:val="single" w:sz="4" w:space="0" w:color="auto"/>
            </w:tcBorders>
            <w:shd w:val="clear" w:color="auto" w:fill="auto"/>
            <w:noWrap/>
            <w:vAlign w:val="center"/>
            <w:hideMark/>
          </w:tcPr>
          <w:p w14:paraId="6EF51A97"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потребление ГВС по нормативу</w:t>
            </w:r>
          </w:p>
        </w:tc>
        <w:tc>
          <w:tcPr>
            <w:tcW w:w="699" w:type="pct"/>
            <w:tcBorders>
              <w:top w:val="nil"/>
              <w:left w:val="nil"/>
              <w:bottom w:val="single" w:sz="4" w:space="0" w:color="auto"/>
              <w:right w:val="single" w:sz="4" w:space="0" w:color="auto"/>
            </w:tcBorders>
            <w:shd w:val="clear" w:color="auto" w:fill="auto"/>
            <w:vAlign w:val="center"/>
            <w:hideMark/>
          </w:tcPr>
          <w:p w14:paraId="4C0A04E5"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140</w:t>
            </w:r>
          </w:p>
        </w:tc>
        <w:tc>
          <w:tcPr>
            <w:tcW w:w="414" w:type="pct"/>
            <w:tcBorders>
              <w:top w:val="nil"/>
              <w:left w:val="nil"/>
              <w:bottom w:val="single" w:sz="4" w:space="0" w:color="auto"/>
              <w:right w:val="single" w:sz="4" w:space="0" w:color="auto"/>
            </w:tcBorders>
            <w:shd w:val="clear" w:color="auto" w:fill="auto"/>
            <w:noWrap/>
            <w:vAlign w:val="center"/>
            <w:hideMark/>
          </w:tcPr>
          <w:p w14:paraId="376AB0B7"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140</w:t>
            </w:r>
          </w:p>
        </w:tc>
        <w:tc>
          <w:tcPr>
            <w:tcW w:w="622" w:type="pct"/>
            <w:tcBorders>
              <w:top w:val="nil"/>
              <w:left w:val="nil"/>
              <w:bottom w:val="single" w:sz="4" w:space="0" w:color="auto"/>
              <w:right w:val="single" w:sz="4" w:space="0" w:color="auto"/>
            </w:tcBorders>
            <w:shd w:val="clear" w:color="auto" w:fill="auto"/>
            <w:noWrap/>
            <w:vAlign w:val="center"/>
            <w:hideMark/>
          </w:tcPr>
          <w:p w14:paraId="130A290F"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 </w:t>
            </w:r>
          </w:p>
        </w:tc>
      </w:tr>
      <w:tr w:rsidR="00E71516" w:rsidRPr="00715553" w14:paraId="75B360BD" w14:textId="77777777" w:rsidTr="001C5A86">
        <w:tc>
          <w:tcPr>
            <w:tcW w:w="1253" w:type="pct"/>
            <w:vMerge/>
            <w:tcBorders>
              <w:top w:val="single" w:sz="4" w:space="0" w:color="auto"/>
              <w:left w:val="single" w:sz="4" w:space="0" w:color="auto"/>
              <w:bottom w:val="single" w:sz="4" w:space="0" w:color="000000"/>
              <w:right w:val="single" w:sz="4" w:space="0" w:color="auto"/>
            </w:tcBorders>
            <w:vAlign w:val="center"/>
            <w:hideMark/>
          </w:tcPr>
          <w:p w14:paraId="3572869C" w14:textId="77777777" w:rsidR="00E71516" w:rsidRPr="00715553" w:rsidRDefault="00E71516" w:rsidP="001C5A86">
            <w:pPr>
              <w:spacing w:after="0" w:line="240" w:lineRule="auto"/>
              <w:rPr>
                <w:rFonts w:ascii="Times New Roman" w:hAnsi="Times New Roman"/>
              </w:rPr>
            </w:pPr>
          </w:p>
        </w:tc>
        <w:tc>
          <w:tcPr>
            <w:tcW w:w="2012" w:type="pct"/>
            <w:tcBorders>
              <w:top w:val="nil"/>
              <w:left w:val="nil"/>
              <w:bottom w:val="single" w:sz="4" w:space="0" w:color="auto"/>
              <w:right w:val="single" w:sz="4" w:space="0" w:color="auto"/>
            </w:tcBorders>
            <w:shd w:val="clear" w:color="auto" w:fill="auto"/>
            <w:noWrap/>
            <w:vAlign w:val="center"/>
            <w:hideMark/>
          </w:tcPr>
          <w:p w14:paraId="05A2E751"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наличие приборов учета ГВС</w:t>
            </w:r>
          </w:p>
        </w:tc>
        <w:tc>
          <w:tcPr>
            <w:tcW w:w="699" w:type="pct"/>
            <w:tcBorders>
              <w:top w:val="nil"/>
              <w:left w:val="nil"/>
              <w:bottom w:val="single" w:sz="4" w:space="0" w:color="auto"/>
              <w:right w:val="single" w:sz="4" w:space="0" w:color="auto"/>
            </w:tcBorders>
            <w:shd w:val="clear" w:color="auto" w:fill="auto"/>
            <w:vAlign w:val="center"/>
            <w:hideMark/>
          </w:tcPr>
          <w:p w14:paraId="5590BD54"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804</w:t>
            </w:r>
          </w:p>
        </w:tc>
        <w:tc>
          <w:tcPr>
            <w:tcW w:w="414" w:type="pct"/>
            <w:tcBorders>
              <w:top w:val="nil"/>
              <w:left w:val="nil"/>
              <w:bottom w:val="single" w:sz="4" w:space="0" w:color="auto"/>
              <w:right w:val="single" w:sz="4" w:space="0" w:color="auto"/>
            </w:tcBorders>
            <w:shd w:val="clear" w:color="auto" w:fill="auto"/>
            <w:noWrap/>
            <w:vAlign w:val="center"/>
            <w:hideMark/>
          </w:tcPr>
          <w:p w14:paraId="2CBC347B"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804</w:t>
            </w:r>
          </w:p>
        </w:tc>
        <w:tc>
          <w:tcPr>
            <w:tcW w:w="622" w:type="pct"/>
            <w:tcBorders>
              <w:top w:val="nil"/>
              <w:left w:val="nil"/>
              <w:bottom w:val="single" w:sz="4" w:space="0" w:color="auto"/>
              <w:right w:val="single" w:sz="4" w:space="0" w:color="auto"/>
            </w:tcBorders>
            <w:shd w:val="clear" w:color="auto" w:fill="auto"/>
            <w:noWrap/>
            <w:vAlign w:val="center"/>
            <w:hideMark/>
          </w:tcPr>
          <w:p w14:paraId="4B361AEA" w14:textId="77777777" w:rsidR="00E71516" w:rsidRPr="00715553" w:rsidRDefault="00E71516" w:rsidP="001C5A86">
            <w:pPr>
              <w:spacing w:after="0" w:line="240" w:lineRule="auto"/>
              <w:rPr>
                <w:rFonts w:ascii="Times New Roman" w:hAnsi="Times New Roman"/>
              </w:rPr>
            </w:pPr>
            <w:r w:rsidRPr="00715553">
              <w:rPr>
                <w:rFonts w:ascii="Times New Roman" w:hAnsi="Times New Roman"/>
              </w:rPr>
              <w:t> </w:t>
            </w:r>
          </w:p>
        </w:tc>
      </w:tr>
    </w:tbl>
    <w:p w14:paraId="64D758E1" w14:textId="09D4B9AB" w:rsidR="00C25ABC" w:rsidRPr="00715553" w:rsidRDefault="00C25ABC" w:rsidP="0086484C">
      <w:pPr>
        <w:rPr>
          <w:rFonts w:eastAsia="Times New Roman"/>
        </w:rPr>
      </w:pPr>
    </w:p>
    <w:p w14:paraId="43E419A2" w14:textId="44ABA2B4" w:rsidR="00E71516" w:rsidRPr="00715553" w:rsidRDefault="00E71516" w:rsidP="001C5A86">
      <w:pPr>
        <w:spacing w:after="0" w:line="240" w:lineRule="auto"/>
        <w:jc w:val="right"/>
        <w:rPr>
          <w:rFonts w:ascii="Times New Roman" w:eastAsiaTheme="minorHAnsi" w:hAnsi="Times New Roman"/>
          <w:i/>
          <w:iCs/>
          <w:sz w:val="28"/>
          <w:szCs w:val="28"/>
        </w:rPr>
      </w:pPr>
      <w:r w:rsidRPr="00715553">
        <w:rPr>
          <w:rFonts w:ascii="Times New Roman" w:eastAsiaTheme="minorHAnsi" w:hAnsi="Times New Roman"/>
          <w:i/>
          <w:iCs/>
          <w:sz w:val="28"/>
          <w:szCs w:val="28"/>
        </w:rPr>
        <w:t xml:space="preserve">Таблица </w:t>
      </w:r>
      <w:r w:rsidR="001C5A86" w:rsidRPr="00715553">
        <w:rPr>
          <w:rFonts w:ascii="Times New Roman" w:eastAsiaTheme="minorHAnsi" w:hAnsi="Times New Roman"/>
          <w:i/>
          <w:iCs/>
          <w:sz w:val="28"/>
          <w:szCs w:val="28"/>
        </w:rPr>
        <w:t>42</w:t>
      </w:r>
      <w:r w:rsidRPr="00715553">
        <w:rPr>
          <w:rFonts w:ascii="Times New Roman" w:eastAsiaTheme="minorHAnsi" w:hAnsi="Times New Roman"/>
          <w:i/>
          <w:iCs/>
          <w:sz w:val="28"/>
          <w:szCs w:val="28"/>
        </w:rPr>
        <w:fldChar w:fldCharType="begin"/>
      </w:r>
      <w:r w:rsidRPr="00715553">
        <w:rPr>
          <w:rFonts w:ascii="Times New Roman" w:eastAsiaTheme="minorHAnsi" w:hAnsi="Times New Roman"/>
          <w:i/>
          <w:iCs/>
          <w:sz w:val="28"/>
          <w:szCs w:val="28"/>
        </w:rPr>
        <w:instrText xml:space="preserve"> SEQ Таблица \* ARABIC </w:instrText>
      </w:r>
      <w:r w:rsidRPr="00715553">
        <w:rPr>
          <w:rFonts w:ascii="Times New Roman" w:eastAsiaTheme="minorHAnsi" w:hAnsi="Times New Roman"/>
          <w:i/>
          <w:iCs/>
          <w:sz w:val="28"/>
          <w:szCs w:val="28"/>
        </w:rPr>
        <w:fldChar w:fldCharType="separate"/>
      </w:r>
      <w:r w:rsidR="001A2A62">
        <w:rPr>
          <w:rFonts w:ascii="Times New Roman" w:eastAsiaTheme="minorHAnsi" w:hAnsi="Times New Roman"/>
          <w:i/>
          <w:iCs/>
          <w:noProof/>
          <w:sz w:val="28"/>
          <w:szCs w:val="28"/>
        </w:rPr>
        <w:t>4</w:t>
      </w:r>
      <w:r w:rsidRPr="00715553">
        <w:rPr>
          <w:rFonts w:ascii="Times New Roman" w:eastAsiaTheme="minorHAnsi" w:hAnsi="Times New Roman"/>
          <w:i/>
          <w:iCs/>
          <w:sz w:val="28"/>
          <w:szCs w:val="28"/>
        </w:rPr>
        <w:fldChar w:fldCharType="end"/>
      </w:r>
      <w:r w:rsidRPr="00715553">
        <w:rPr>
          <w:rFonts w:ascii="Times New Roman" w:eastAsiaTheme="minorHAnsi" w:hAnsi="Times New Roman"/>
          <w:i/>
          <w:iCs/>
          <w:sz w:val="28"/>
          <w:szCs w:val="28"/>
        </w:rPr>
        <w:t>.</w:t>
      </w:r>
    </w:p>
    <w:p w14:paraId="4CF04F04" w14:textId="77777777" w:rsidR="001C5A86" w:rsidRPr="00715553" w:rsidRDefault="00E71516" w:rsidP="001C5A86">
      <w:pPr>
        <w:spacing w:after="0" w:line="240" w:lineRule="auto"/>
        <w:jc w:val="center"/>
        <w:rPr>
          <w:rFonts w:ascii="Times New Roman" w:eastAsiaTheme="minorHAnsi" w:hAnsi="Times New Roman"/>
          <w:i/>
          <w:iCs/>
          <w:sz w:val="28"/>
          <w:szCs w:val="28"/>
        </w:rPr>
      </w:pPr>
      <w:r w:rsidRPr="00715553">
        <w:rPr>
          <w:rFonts w:ascii="Times New Roman" w:eastAsiaTheme="minorHAnsi" w:hAnsi="Times New Roman"/>
          <w:i/>
          <w:iCs/>
          <w:sz w:val="28"/>
          <w:szCs w:val="28"/>
        </w:rPr>
        <w:t>Структурный баланс отпуска в сеть и реализации горячей воды</w:t>
      </w:r>
    </w:p>
    <w:p w14:paraId="20B82DD3" w14:textId="10A60A92" w:rsidR="00E71516" w:rsidRPr="00715553" w:rsidRDefault="00E71516" w:rsidP="001C5A86">
      <w:pPr>
        <w:spacing w:after="0" w:line="240" w:lineRule="auto"/>
        <w:jc w:val="center"/>
        <w:rPr>
          <w:rFonts w:ascii="Times New Roman" w:eastAsiaTheme="minorHAnsi" w:hAnsi="Times New Roman"/>
          <w:i/>
          <w:iCs/>
          <w:sz w:val="28"/>
          <w:szCs w:val="28"/>
        </w:rPr>
      </w:pPr>
      <w:r w:rsidRPr="00715553">
        <w:rPr>
          <w:rFonts w:ascii="Times New Roman" w:eastAsiaTheme="minorHAnsi" w:hAnsi="Times New Roman"/>
          <w:i/>
          <w:iCs/>
          <w:sz w:val="28"/>
          <w:szCs w:val="28"/>
        </w:rPr>
        <w:t xml:space="preserve"> за ОП 2020-2021 год</w:t>
      </w:r>
    </w:p>
    <w:tbl>
      <w:tblPr>
        <w:tblW w:w="51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7"/>
        <w:gridCol w:w="933"/>
        <w:gridCol w:w="955"/>
        <w:gridCol w:w="857"/>
        <w:gridCol w:w="939"/>
        <w:gridCol w:w="865"/>
        <w:gridCol w:w="981"/>
        <w:gridCol w:w="666"/>
        <w:gridCol w:w="850"/>
        <w:gridCol w:w="714"/>
      </w:tblGrid>
      <w:tr w:rsidR="00715553" w:rsidRPr="00715553" w14:paraId="1D34B500" w14:textId="77777777" w:rsidTr="001C5A86">
        <w:tc>
          <w:tcPr>
            <w:tcW w:w="1456" w:type="pct"/>
            <w:shd w:val="clear" w:color="auto" w:fill="auto"/>
            <w:noWrap/>
            <w:vAlign w:val="center"/>
            <w:hideMark/>
          </w:tcPr>
          <w:p w14:paraId="0A784994" w14:textId="614898DC" w:rsidR="00E71516" w:rsidRPr="00715553" w:rsidRDefault="00E71516" w:rsidP="001C5A86">
            <w:pPr>
              <w:spacing w:after="0" w:line="240" w:lineRule="auto"/>
              <w:jc w:val="center"/>
              <w:rPr>
                <w:rFonts w:ascii="Times New Roman" w:hAnsi="Times New Roman"/>
                <w:b/>
                <w:bCs/>
                <w:sz w:val="20"/>
                <w:szCs w:val="20"/>
              </w:rPr>
            </w:pPr>
            <w:r w:rsidRPr="00715553">
              <w:rPr>
                <w:rFonts w:ascii="Times New Roman" w:hAnsi="Times New Roman"/>
                <w:b/>
                <w:bCs/>
                <w:sz w:val="20"/>
                <w:szCs w:val="20"/>
              </w:rPr>
              <w:t>Населенный пункт</w:t>
            </w:r>
          </w:p>
        </w:tc>
        <w:tc>
          <w:tcPr>
            <w:tcW w:w="430" w:type="pct"/>
            <w:shd w:val="clear" w:color="auto" w:fill="auto"/>
            <w:noWrap/>
            <w:vAlign w:val="center"/>
            <w:hideMark/>
          </w:tcPr>
          <w:p w14:paraId="43AB63B2" w14:textId="391D2676" w:rsidR="00E71516" w:rsidRPr="00715553" w:rsidRDefault="00E71516" w:rsidP="001C5A86">
            <w:pPr>
              <w:spacing w:after="0" w:line="240" w:lineRule="auto"/>
              <w:jc w:val="center"/>
              <w:rPr>
                <w:rFonts w:ascii="Times New Roman" w:hAnsi="Times New Roman"/>
                <w:b/>
                <w:bCs/>
                <w:sz w:val="20"/>
                <w:szCs w:val="20"/>
              </w:rPr>
            </w:pPr>
            <w:r w:rsidRPr="00715553">
              <w:rPr>
                <w:rFonts w:ascii="Times New Roman" w:hAnsi="Times New Roman"/>
                <w:b/>
                <w:bCs/>
                <w:sz w:val="20"/>
                <w:szCs w:val="20"/>
              </w:rPr>
              <w:t>Ед. изм.</w:t>
            </w:r>
          </w:p>
        </w:tc>
        <w:tc>
          <w:tcPr>
            <w:tcW w:w="406" w:type="pct"/>
            <w:shd w:val="clear" w:color="auto" w:fill="auto"/>
            <w:noWrap/>
            <w:vAlign w:val="center"/>
            <w:hideMark/>
          </w:tcPr>
          <w:p w14:paraId="211C6E98" w14:textId="77777777" w:rsidR="00E71516" w:rsidRPr="00715553" w:rsidRDefault="00E71516" w:rsidP="001C5A86">
            <w:pPr>
              <w:spacing w:after="0" w:line="240" w:lineRule="auto"/>
              <w:rPr>
                <w:rFonts w:ascii="Times New Roman" w:hAnsi="Times New Roman"/>
                <w:b/>
                <w:bCs/>
                <w:sz w:val="20"/>
                <w:szCs w:val="20"/>
              </w:rPr>
            </w:pPr>
            <w:r w:rsidRPr="00715553">
              <w:rPr>
                <w:rFonts w:ascii="Times New Roman" w:hAnsi="Times New Roman"/>
                <w:b/>
                <w:bCs/>
                <w:sz w:val="20"/>
                <w:szCs w:val="20"/>
              </w:rPr>
              <w:t>октябрь</w:t>
            </w:r>
          </w:p>
        </w:tc>
        <w:tc>
          <w:tcPr>
            <w:tcW w:w="366" w:type="pct"/>
            <w:shd w:val="clear" w:color="auto" w:fill="auto"/>
            <w:noWrap/>
            <w:vAlign w:val="center"/>
            <w:hideMark/>
          </w:tcPr>
          <w:p w14:paraId="5ACB8945" w14:textId="77777777" w:rsidR="00E71516" w:rsidRPr="00715553" w:rsidRDefault="00E71516" w:rsidP="001C5A86">
            <w:pPr>
              <w:spacing w:after="0" w:line="240" w:lineRule="auto"/>
              <w:jc w:val="center"/>
              <w:rPr>
                <w:rFonts w:ascii="Times New Roman" w:hAnsi="Times New Roman"/>
                <w:b/>
                <w:bCs/>
                <w:sz w:val="20"/>
                <w:szCs w:val="20"/>
              </w:rPr>
            </w:pPr>
            <w:r w:rsidRPr="00715553">
              <w:rPr>
                <w:rFonts w:ascii="Times New Roman" w:hAnsi="Times New Roman"/>
                <w:b/>
                <w:bCs/>
                <w:sz w:val="20"/>
                <w:szCs w:val="20"/>
              </w:rPr>
              <w:t>ноябрь</w:t>
            </w:r>
          </w:p>
        </w:tc>
        <w:tc>
          <w:tcPr>
            <w:tcW w:w="399" w:type="pct"/>
            <w:shd w:val="clear" w:color="auto" w:fill="auto"/>
            <w:noWrap/>
            <w:vAlign w:val="center"/>
            <w:hideMark/>
          </w:tcPr>
          <w:p w14:paraId="4D5E03EB" w14:textId="77777777" w:rsidR="00E71516" w:rsidRPr="00715553" w:rsidRDefault="00E71516" w:rsidP="001C5A86">
            <w:pPr>
              <w:spacing w:after="0" w:line="240" w:lineRule="auto"/>
              <w:jc w:val="center"/>
              <w:rPr>
                <w:rFonts w:ascii="Times New Roman" w:hAnsi="Times New Roman"/>
                <w:b/>
                <w:bCs/>
                <w:sz w:val="20"/>
                <w:szCs w:val="20"/>
              </w:rPr>
            </w:pPr>
            <w:r w:rsidRPr="00715553">
              <w:rPr>
                <w:rFonts w:ascii="Times New Roman" w:hAnsi="Times New Roman"/>
                <w:b/>
                <w:bCs/>
                <w:sz w:val="20"/>
                <w:szCs w:val="20"/>
              </w:rPr>
              <w:t>декабрь</w:t>
            </w:r>
          </w:p>
        </w:tc>
        <w:tc>
          <w:tcPr>
            <w:tcW w:w="369" w:type="pct"/>
            <w:shd w:val="clear" w:color="auto" w:fill="auto"/>
            <w:noWrap/>
            <w:vAlign w:val="center"/>
            <w:hideMark/>
          </w:tcPr>
          <w:p w14:paraId="2AC91EC5" w14:textId="77777777" w:rsidR="00E71516" w:rsidRPr="00715553" w:rsidRDefault="00E71516" w:rsidP="001C5A86">
            <w:pPr>
              <w:spacing w:after="0" w:line="240" w:lineRule="auto"/>
              <w:jc w:val="center"/>
              <w:rPr>
                <w:rFonts w:ascii="Times New Roman" w:hAnsi="Times New Roman"/>
                <w:b/>
                <w:bCs/>
                <w:sz w:val="20"/>
                <w:szCs w:val="20"/>
              </w:rPr>
            </w:pPr>
            <w:r w:rsidRPr="00715553">
              <w:rPr>
                <w:rFonts w:ascii="Times New Roman" w:hAnsi="Times New Roman"/>
                <w:b/>
                <w:bCs/>
                <w:sz w:val="20"/>
                <w:szCs w:val="20"/>
              </w:rPr>
              <w:t>январь</w:t>
            </w:r>
          </w:p>
        </w:tc>
        <w:tc>
          <w:tcPr>
            <w:tcW w:w="416" w:type="pct"/>
            <w:shd w:val="clear" w:color="auto" w:fill="auto"/>
            <w:noWrap/>
            <w:vAlign w:val="center"/>
            <w:hideMark/>
          </w:tcPr>
          <w:p w14:paraId="00AE4197" w14:textId="77777777" w:rsidR="00E71516" w:rsidRPr="00715553" w:rsidRDefault="00E71516" w:rsidP="001C5A86">
            <w:pPr>
              <w:spacing w:after="0" w:line="240" w:lineRule="auto"/>
              <w:jc w:val="center"/>
              <w:rPr>
                <w:rFonts w:ascii="Times New Roman" w:hAnsi="Times New Roman"/>
                <w:b/>
                <w:bCs/>
                <w:sz w:val="20"/>
                <w:szCs w:val="20"/>
              </w:rPr>
            </w:pPr>
            <w:r w:rsidRPr="00715553">
              <w:rPr>
                <w:rFonts w:ascii="Times New Roman" w:hAnsi="Times New Roman"/>
                <w:b/>
                <w:bCs/>
                <w:sz w:val="20"/>
                <w:szCs w:val="20"/>
              </w:rPr>
              <w:t>февраль</w:t>
            </w:r>
          </w:p>
        </w:tc>
        <w:tc>
          <w:tcPr>
            <w:tcW w:w="329" w:type="pct"/>
            <w:shd w:val="clear" w:color="auto" w:fill="auto"/>
            <w:noWrap/>
            <w:vAlign w:val="center"/>
            <w:hideMark/>
          </w:tcPr>
          <w:p w14:paraId="3816DF0D" w14:textId="77777777" w:rsidR="00E71516" w:rsidRPr="00715553" w:rsidRDefault="00E71516" w:rsidP="001C5A86">
            <w:pPr>
              <w:spacing w:after="0" w:line="240" w:lineRule="auto"/>
              <w:jc w:val="center"/>
              <w:rPr>
                <w:rFonts w:ascii="Times New Roman" w:hAnsi="Times New Roman"/>
                <w:b/>
                <w:bCs/>
                <w:sz w:val="20"/>
                <w:szCs w:val="20"/>
              </w:rPr>
            </w:pPr>
            <w:r w:rsidRPr="00715553">
              <w:rPr>
                <w:rFonts w:ascii="Times New Roman" w:hAnsi="Times New Roman"/>
                <w:b/>
                <w:bCs/>
                <w:sz w:val="20"/>
                <w:szCs w:val="20"/>
              </w:rPr>
              <w:t>март</w:t>
            </w:r>
          </w:p>
        </w:tc>
        <w:tc>
          <w:tcPr>
            <w:tcW w:w="362" w:type="pct"/>
            <w:shd w:val="clear" w:color="auto" w:fill="auto"/>
            <w:noWrap/>
            <w:vAlign w:val="center"/>
            <w:hideMark/>
          </w:tcPr>
          <w:p w14:paraId="6077BB1B" w14:textId="77777777" w:rsidR="00E71516" w:rsidRPr="00715553" w:rsidRDefault="00E71516" w:rsidP="001C5A86">
            <w:pPr>
              <w:spacing w:after="0" w:line="240" w:lineRule="auto"/>
              <w:jc w:val="center"/>
              <w:rPr>
                <w:rFonts w:ascii="Times New Roman" w:hAnsi="Times New Roman"/>
                <w:b/>
                <w:bCs/>
                <w:sz w:val="20"/>
                <w:szCs w:val="20"/>
              </w:rPr>
            </w:pPr>
            <w:r w:rsidRPr="00715553">
              <w:rPr>
                <w:rFonts w:ascii="Times New Roman" w:hAnsi="Times New Roman"/>
                <w:b/>
                <w:bCs/>
                <w:sz w:val="20"/>
                <w:szCs w:val="20"/>
              </w:rPr>
              <w:t>апрель</w:t>
            </w:r>
          </w:p>
        </w:tc>
        <w:tc>
          <w:tcPr>
            <w:tcW w:w="467" w:type="pct"/>
            <w:shd w:val="clear" w:color="auto" w:fill="auto"/>
            <w:noWrap/>
            <w:vAlign w:val="center"/>
            <w:hideMark/>
          </w:tcPr>
          <w:p w14:paraId="6C51E7C0" w14:textId="77777777" w:rsidR="00E71516" w:rsidRPr="00715553" w:rsidRDefault="00E71516" w:rsidP="001C5A86">
            <w:pPr>
              <w:spacing w:after="0" w:line="240" w:lineRule="auto"/>
              <w:jc w:val="center"/>
              <w:rPr>
                <w:rFonts w:ascii="Times New Roman" w:hAnsi="Times New Roman"/>
                <w:b/>
                <w:bCs/>
                <w:sz w:val="20"/>
                <w:szCs w:val="20"/>
              </w:rPr>
            </w:pPr>
            <w:r w:rsidRPr="00715553">
              <w:rPr>
                <w:rFonts w:ascii="Times New Roman" w:hAnsi="Times New Roman"/>
                <w:b/>
                <w:bCs/>
                <w:sz w:val="20"/>
                <w:szCs w:val="20"/>
              </w:rPr>
              <w:t>май</w:t>
            </w:r>
          </w:p>
        </w:tc>
      </w:tr>
      <w:tr w:rsidR="00715553" w:rsidRPr="00715553" w14:paraId="4F391344" w14:textId="77777777" w:rsidTr="001C5A86">
        <w:tc>
          <w:tcPr>
            <w:tcW w:w="1456" w:type="pct"/>
            <w:shd w:val="clear" w:color="auto" w:fill="auto"/>
            <w:noWrap/>
            <w:vAlign w:val="center"/>
            <w:hideMark/>
          </w:tcPr>
          <w:p w14:paraId="0A108B68" w14:textId="77777777" w:rsidR="00E71516" w:rsidRPr="00715553" w:rsidRDefault="00E71516" w:rsidP="001C5A86">
            <w:pPr>
              <w:spacing w:after="0" w:line="240" w:lineRule="auto"/>
              <w:rPr>
                <w:rFonts w:ascii="Times New Roman" w:hAnsi="Times New Roman"/>
                <w:b/>
                <w:bCs/>
                <w:sz w:val="20"/>
                <w:szCs w:val="20"/>
              </w:rPr>
            </w:pPr>
            <w:r w:rsidRPr="00715553">
              <w:rPr>
                <w:rFonts w:ascii="Times New Roman" w:hAnsi="Times New Roman"/>
                <w:b/>
                <w:bCs/>
                <w:sz w:val="20"/>
                <w:szCs w:val="20"/>
              </w:rPr>
              <w:t xml:space="preserve"> п. Светлый, Крутобереговый</w:t>
            </w:r>
          </w:p>
        </w:tc>
        <w:tc>
          <w:tcPr>
            <w:tcW w:w="430" w:type="pct"/>
            <w:shd w:val="clear" w:color="auto" w:fill="auto"/>
            <w:noWrap/>
            <w:vAlign w:val="center"/>
            <w:hideMark/>
          </w:tcPr>
          <w:p w14:paraId="37C0D66B"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406" w:type="pct"/>
            <w:shd w:val="clear" w:color="auto" w:fill="auto"/>
            <w:noWrap/>
            <w:vAlign w:val="center"/>
            <w:hideMark/>
          </w:tcPr>
          <w:p w14:paraId="7BEEA534"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366" w:type="pct"/>
            <w:shd w:val="clear" w:color="auto" w:fill="auto"/>
            <w:noWrap/>
            <w:vAlign w:val="center"/>
            <w:hideMark/>
          </w:tcPr>
          <w:p w14:paraId="0D44B008"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399" w:type="pct"/>
            <w:shd w:val="clear" w:color="auto" w:fill="auto"/>
            <w:noWrap/>
            <w:vAlign w:val="center"/>
            <w:hideMark/>
          </w:tcPr>
          <w:p w14:paraId="1F21EB5D"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369" w:type="pct"/>
            <w:shd w:val="clear" w:color="auto" w:fill="auto"/>
            <w:noWrap/>
            <w:vAlign w:val="center"/>
            <w:hideMark/>
          </w:tcPr>
          <w:p w14:paraId="734F1B0F"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416" w:type="pct"/>
            <w:shd w:val="clear" w:color="auto" w:fill="auto"/>
            <w:noWrap/>
            <w:vAlign w:val="center"/>
            <w:hideMark/>
          </w:tcPr>
          <w:p w14:paraId="3CCE0B35"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329" w:type="pct"/>
            <w:shd w:val="clear" w:color="auto" w:fill="auto"/>
            <w:noWrap/>
            <w:vAlign w:val="center"/>
            <w:hideMark/>
          </w:tcPr>
          <w:p w14:paraId="4790B45D"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362" w:type="pct"/>
            <w:shd w:val="clear" w:color="auto" w:fill="auto"/>
            <w:noWrap/>
            <w:vAlign w:val="center"/>
            <w:hideMark/>
          </w:tcPr>
          <w:p w14:paraId="156431E6"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467" w:type="pct"/>
            <w:shd w:val="clear" w:color="auto" w:fill="auto"/>
            <w:noWrap/>
            <w:vAlign w:val="center"/>
            <w:hideMark/>
          </w:tcPr>
          <w:p w14:paraId="3FDAFD6D"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r>
      <w:tr w:rsidR="00715553" w:rsidRPr="00715553" w14:paraId="2A58E0E7" w14:textId="77777777" w:rsidTr="001C5A86">
        <w:tc>
          <w:tcPr>
            <w:tcW w:w="1456" w:type="pct"/>
            <w:shd w:val="clear" w:color="auto" w:fill="auto"/>
            <w:vAlign w:val="center"/>
            <w:hideMark/>
          </w:tcPr>
          <w:p w14:paraId="5BA4FB48"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Отпуск в сеть</w:t>
            </w:r>
          </w:p>
        </w:tc>
        <w:tc>
          <w:tcPr>
            <w:tcW w:w="430" w:type="pct"/>
            <w:shd w:val="clear" w:color="auto" w:fill="auto"/>
            <w:vAlign w:val="center"/>
            <w:hideMark/>
          </w:tcPr>
          <w:p w14:paraId="6348E25B"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тыс. м</w:t>
            </w:r>
            <w:r w:rsidRPr="00715553">
              <w:rPr>
                <w:rFonts w:ascii="Times New Roman" w:hAnsi="Times New Roman"/>
                <w:sz w:val="20"/>
                <w:szCs w:val="20"/>
                <w:vertAlign w:val="superscript"/>
              </w:rPr>
              <w:t>3</w:t>
            </w:r>
          </w:p>
        </w:tc>
        <w:tc>
          <w:tcPr>
            <w:tcW w:w="406" w:type="pct"/>
            <w:shd w:val="clear" w:color="auto" w:fill="auto"/>
            <w:noWrap/>
            <w:vAlign w:val="center"/>
            <w:hideMark/>
          </w:tcPr>
          <w:p w14:paraId="7E2097CB"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0,37</w:t>
            </w:r>
          </w:p>
        </w:tc>
        <w:tc>
          <w:tcPr>
            <w:tcW w:w="366" w:type="pct"/>
            <w:shd w:val="clear" w:color="auto" w:fill="auto"/>
            <w:noWrap/>
            <w:vAlign w:val="center"/>
            <w:hideMark/>
          </w:tcPr>
          <w:p w14:paraId="436C45AD"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0,29</w:t>
            </w:r>
          </w:p>
        </w:tc>
        <w:tc>
          <w:tcPr>
            <w:tcW w:w="399" w:type="pct"/>
            <w:shd w:val="clear" w:color="auto" w:fill="auto"/>
            <w:noWrap/>
            <w:vAlign w:val="center"/>
            <w:hideMark/>
          </w:tcPr>
          <w:p w14:paraId="2BB9CC4D"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0,26</w:t>
            </w:r>
          </w:p>
        </w:tc>
        <w:tc>
          <w:tcPr>
            <w:tcW w:w="369" w:type="pct"/>
            <w:shd w:val="clear" w:color="auto" w:fill="auto"/>
            <w:noWrap/>
            <w:vAlign w:val="center"/>
            <w:hideMark/>
          </w:tcPr>
          <w:p w14:paraId="11DF6045"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0,193</w:t>
            </w:r>
          </w:p>
        </w:tc>
        <w:tc>
          <w:tcPr>
            <w:tcW w:w="416" w:type="pct"/>
            <w:shd w:val="clear" w:color="auto" w:fill="auto"/>
            <w:noWrap/>
            <w:vAlign w:val="center"/>
            <w:hideMark/>
          </w:tcPr>
          <w:p w14:paraId="417CF6AE"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0,228</w:t>
            </w:r>
          </w:p>
        </w:tc>
        <w:tc>
          <w:tcPr>
            <w:tcW w:w="329" w:type="pct"/>
            <w:shd w:val="clear" w:color="auto" w:fill="auto"/>
            <w:noWrap/>
            <w:vAlign w:val="center"/>
            <w:hideMark/>
          </w:tcPr>
          <w:p w14:paraId="72105337"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0,186</w:t>
            </w:r>
          </w:p>
        </w:tc>
        <w:tc>
          <w:tcPr>
            <w:tcW w:w="362" w:type="pct"/>
            <w:shd w:val="clear" w:color="auto" w:fill="auto"/>
            <w:noWrap/>
            <w:vAlign w:val="center"/>
            <w:hideMark/>
          </w:tcPr>
          <w:p w14:paraId="7755554C"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0,228</w:t>
            </w:r>
          </w:p>
        </w:tc>
        <w:tc>
          <w:tcPr>
            <w:tcW w:w="467" w:type="pct"/>
            <w:shd w:val="clear" w:color="auto" w:fill="auto"/>
            <w:noWrap/>
            <w:vAlign w:val="center"/>
            <w:hideMark/>
          </w:tcPr>
          <w:p w14:paraId="1FB6293E"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0,249</w:t>
            </w:r>
          </w:p>
        </w:tc>
      </w:tr>
      <w:tr w:rsidR="00715553" w:rsidRPr="00715553" w14:paraId="2F142952" w14:textId="77777777" w:rsidTr="001C5A86">
        <w:tc>
          <w:tcPr>
            <w:tcW w:w="1456" w:type="pct"/>
            <w:shd w:val="clear" w:color="auto" w:fill="auto"/>
            <w:vAlign w:val="center"/>
            <w:hideMark/>
          </w:tcPr>
          <w:p w14:paraId="2EB8CC4B"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xml:space="preserve">Реализация горячей воды </w:t>
            </w:r>
          </w:p>
        </w:tc>
        <w:tc>
          <w:tcPr>
            <w:tcW w:w="430" w:type="pct"/>
            <w:shd w:val="clear" w:color="auto" w:fill="auto"/>
            <w:vAlign w:val="center"/>
            <w:hideMark/>
          </w:tcPr>
          <w:p w14:paraId="028232F0"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тыс. м</w:t>
            </w:r>
            <w:r w:rsidRPr="00715553">
              <w:rPr>
                <w:rFonts w:ascii="Times New Roman" w:hAnsi="Times New Roman"/>
                <w:sz w:val="20"/>
                <w:szCs w:val="20"/>
                <w:vertAlign w:val="superscript"/>
              </w:rPr>
              <w:t>3</w:t>
            </w:r>
          </w:p>
        </w:tc>
        <w:tc>
          <w:tcPr>
            <w:tcW w:w="406" w:type="pct"/>
            <w:shd w:val="clear" w:color="auto" w:fill="auto"/>
            <w:noWrap/>
            <w:vAlign w:val="center"/>
            <w:hideMark/>
          </w:tcPr>
          <w:p w14:paraId="57E8E4EC"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0,371</w:t>
            </w:r>
          </w:p>
        </w:tc>
        <w:tc>
          <w:tcPr>
            <w:tcW w:w="366" w:type="pct"/>
            <w:shd w:val="clear" w:color="auto" w:fill="auto"/>
            <w:noWrap/>
            <w:vAlign w:val="center"/>
            <w:hideMark/>
          </w:tcPr>
          <w:p w14:paraId="1CA3135F"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0,29</w:t>
            </w:r>
          </w:p>
        </w:tc>
        <w:tc>
          <w:tcPr>
            <w:tcW w:w="399" w:type="pct"/>
            <w:shd w:val="clear" w:color="auto" w:fill="auto"/>
            <w:noWrap/>
            <w:vAlign w:val="center"/>
            <w:hideMark/>
          </w:tcPr>
          <w:p w14:paraId="372AE1A1"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0,26</w:t>
            </w:r>
          </w:p>
        </w:tc>
        <w:tc>
          <w:tcPr>
            <w:tcW w:w="369" w:type="pct"/>
            <w:shd w:val="clear" w:color="000000" w:fill="FFFFFF"/>
            <w:noWrap/>
            <w:vAlign w:val="center"/>
            <w:hideMark/>
          </w:tcPr>
          <w:p w14:paraId="031EA739"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0,29</w:t>
            </w:r>
          </w:p>
        </w:tc>
        <w:tc>
          <w:tcPr>
            <w:tcW w:w="416" w:type="pct"/>
            <w:shd w:val="clear" w:color="000000" w:fill="FFFFFF"/>
            <w:noWrap/>
            <w:vAlign w:val="center"/>
            <w:hideMark/>
          </w:tcPr>
          <w:p w14:paraId="4A01DEFE"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0,25</w:t>
            </w:r>
          </w:p>
        </w:tc>
        <w:tc>
          <w:tcPr>
            <w:tcW w:w="329" w:type="pct"/>
            <w:shd w:val="clear" w:color="000000" w:fill="FFFFFF"/>
            <w:noWrap/>
            <w:vAlign w:val="center"/>
            <w:hideMark/>
          </w:tcPr>
          <w:p w14:paraId="44D49356"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0,34</w:t>
            </w:r>
          </w:p>
        </w:tc>
        <w:tc>
          <w:tcPr>
            <w:tcW w:w="362" w:type="pct"/>
            <w:shd w:val="clear" w:color="000000" w:fill="FFFFFF"/>
            <w:noWrap/>
            <w:vAlign w:val="center"/>
            <w:hideMark/>
          </w:tcPr>
          <w:p w14:paraId="2A252BA7"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0,34</w:t>
            </w:r>
          </w:p>
        </w:tc>
        <w:tc>
          <w:tcPr>
            <w:tcW w:w="467" w:type="pct"/>
            <w:shd w:val="clear" w:color="000000" w:fill="FFFFFF"/>
            <w:noWrap/>
            <w:vAlign w:val="center"/>
            <w:hideMark/>
          </w:tcPr>
          <w:p w14:paraId="6F085E3C"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0,31</w:t>
            </w:r>
          </w:p>
        </w:tc>
      </w:tr>
      <w:tr w:rsidR="00715553" w:rsidRPr="00715553" w14:paraId="21AA06E4" w14:textId="77777777" w:rsidTr="001C5A86">
        <w:tc>
          <w:tcPr>
            <w:tcW w:w="1456" w:type="pct"/>
            <w:shd w:val="clear" w:color="auto" w:fill="auto"/>
            <w:vAlign w:val="center"/>
            <w:hideMark/>
          </w:tcPr>
          <w:p w14:paraId="3381FCA4"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430" w:type="pct"/>
            <w:shd w:val="clear" w:color="auto" w:fill="auto"/>
            <w:vAlign w:val="center"/>
            <w:hideMark/>
          </w:tcPr>
          <w:p w14:paraId="1CC5EEDB"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406" w:type="pct"/>
            <w:shd w:val="clear" w:color="auto" w:fill="auto"/>
            <w:noWrap/>
            <w:vAlign w:val="center"/>
            <w:hideMark/>
          </w:tcPr>
          <w:p w14:paraId="706901C6"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366" w:type="pct"/>
            <w:shd w:val="clear" w:color="auto" w:fill="auto"/>
            <w:noWrap/>
            <w:vAlign w:val="center"/>
            <w:hideMark/>
          </w:tcPr>
          <w:p w14:paraId="07760E4E"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399" w:type="pct"/>
            <w:shd w:val="clear" w:color="auto" w:fill="auto"/>
            <w:noWrap/>
            <w:vAlign w:val="center"/>
            <w:hideMark/>
          </w:tcPr>
          <w:p w14:paraId="570F8619"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369" w:type="pct"/>
            <w:shd w:val="clear" w:color="000000" w:fill="FFFFFF"/>
            <w:noWrap/>
            <w:vAlign w:val="center"/>
            <w:hideMark/>
          </w:tcPr>
          <w:p w14:paraId="09985D07"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416" w:type="pct"/>
            <w:shd w:val="clear" w:color="000000" w:fill="FFFFFF"/>
            <w:noWrap/>
            <w:vAlign w:val="center"/>
            <w:hideMark/>
          </w:tcPr>
          <w:p w14:paraId="35359742"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329" w:type="pct"/>
            <w:shd w:val="clear" w:color="000000" w:fill="FFFFFF"/>
            <w:noWrap/>
            <w:vAlign w:val="center"/>
            <w:hideMark/>
          </w:tcPr>
          <w:p w14:paraId="63F87DEA"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362" w:type="pct"/>
            <w:shd w:val="clear" w:color="000000" w:fill="FFFFFF"/>
            <w:noWrap/>
            <w:vAlign w:val="center"/>
            <w:hideMark/>
          </w:tcPr>
          <w:p w14:paraId="4F036A06"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467" w:type="pct"/>
            <w:shd w:val="clear" w:color="000000" w:fill="FFFFFF"/>
            <w:noWrap/>
            <w:vAlign w:val="center"/>
            <w:hideMark/>
          </w:tcPr>
          <w:p w14:paraId="51075739"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r>
      <w:tr w:rsidR="00715553" w:rsidRPr="00715553" w14:paraId="60EE43D3" w14:textId="77777777" w:rsidTr="001C5A86">
        <w:tc>
          <w:tcPr>
            <w:tcW w:w="1456" w:type="pct"/>
            <w:shd w:val="clear" w:color="auto" w:fill="auto"/>
            <w:noWrap/>
            <w:vAlign w:val="center"/>
            <w:hideMark/>
          </w:tcPr>
          <w:p w14:paraId="12D722DC" w14:textId="77777777" w:rsidR="00E71516" w:rsidRPr="00715553" w:rsidRDefault="00E71516" w:rsidP="001C5A86">
            <w:pPr>
              <w:spacing w:after="0" w:line="240" w:lineRule="auto"/>
              <w:rPr>
                <w:rFonts w:ascii="Times New Roman" w:hAnsi="Times New Roman"/>
                <w:b/>
                <w:bCs/>
                <w:sz w:val="20"/>
                <w:szCs w:val="20"/>
              </w:rPr>
            </w:pPr>
            <w:r w:rsidRPr="00715553">
              <w:rPr>
                <w:rFonts w:ascii="Times New Roman" w:hAnsi="Times New Roman"/>
                <w:b/>
                <w:bCs/>
                <w:sz w:val="20"/>
                <w:szCs w:val="20"/>
              </w:rPr>
              <w:t xml:space="preserve"> Котельная п. Пионерский</w:t>
            </w:r>
          </w:p>
        </w:tc>
        <w:tc>
          <w:tcPr>
            <w:tcW w:w="430" w:type="pct"/>
            <w:shd w:val="clear" w:color="auto" w:fill="auto"/>
            <w:noWrap/>
            <w:vAlign w:val="center"/>
            <w:hideMark/>
          </w:tcPr>
          <w:p w14:paraId="62611714"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406" w:type="pct"/>
            <w:shd w:val="clear" w:color="auto" w:fill="auto"/>
            <w:noWrap/>
            <w:vAlign w:val="center"/>
            <w:hideMark/>
          </w:tcPr>
          <w:p w14:paraId="41BF4D35"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366" w:type="pct"/>
            <w:shd w:val="clear" w:color="auto" w:fill="auto"/>
            <w:noWrap/>
            <w:vAlign w:val="center"/>
            <w:hideMark/>
          </w:tcPr>
          <w:p w14:paraId="6301B628"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399" w:type="pct"/>
            <w:shd w:val="clear" w:color="auto" w:fill="auto"/>
            <w:noWrap/>
            <w:vAlign w:val="center"/>
            <w:hideMark/>
          </w:tcPr>
          <w:p w14:paraId="53B5F672"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369" w:type="pct"/>
            <w:shd w:val="clear" w:color="auto" w:fill="auto"/>
            <w:noWrap/>
            <w:vAlign w:val="center"/>
            <w:hideMark/>
          </w:tcPr>
          <w:p w14:paraId="06BC4C0F"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416" w:type="pct"/>
            <w:shd w:val="clear" w:color="auto" w:fill="auto"/>
            <w:noWrap/>
            <w:vAlign w:val="center"/>
            <w:hideMark/>
          </w:tcPr>
          <w:p w14:paraId="00BE8A5C"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329" w:type="pct"/>
            <w:shd w:val="clear" w:color="auto" w:fill="auto"/>
            <w:noWrap/>
            <w:vAlign w:val="center"/>
            <w:hideMark/>
          </w:tcPr>
          <w:p w14:paraId="28CE93A9"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362" w:type="pct"/>
            <w:shd w:val="clear" w:color="auto" w:fill="auto"/>
            <w:noWrap/>
            <w:vAlign w:val="center"/>
            <w:hideMark/>
          </w:tcPr>
          <w:p w14:paraId="180382A1"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c>
          <w:tcPr>
            <w:tcW w:w="467" w:type="pct"/>
            <w:shd w:val="clear" w:color="auto" w:fill="auto"/>
            <w:noWrap/>
            <w:vAlign w:val="center"/>
            <w:hideMark/>
          </w:tcPr>
          <w:p w14:paraId="59B71D5C"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w:t>
            </w:r>
          </w:p>
        </w:tc>
      </w:tr>
      <w:tr w:rsidR="00715553" w:rsidRPr="00715553" w14:paraId="22A3DAFF" w14:textId="77777777" w:rsidTr="001C5A86">
        <w:tc>
          <w:tcPr>
            <w:tcW w:w="1456" w:type="pct"/>
            <w:shd w:val="clear" w:color="auto" w:fill="auto"/>
            <w:vAlign w:val="center"/>
            <w:hideMark/>
          </w:tcPr>
          <w:p w14:paraId="2FACDF4D"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Отпуск в сеть</w:t>
            </w:r>
          </w:p>
        </w:tc>
        <w:tc>
          <w:tcPr>
            <w:tcW w:w="430" w:type="pct"/>
            <w:shd w:val="clear" w:color="auto" w:fill="auto"/>
            <w:vAlign w:val="center"/>
            <w:hideMark/>
          </w:tcPr>
          <w:p w14:paraId="15FF6B29"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тыс. м</w:t>
            </w:r>
            <w:r w:rsidRPr="00715553">
              <w:rPr>
                <w:rFonts w:ascii="Times New Roman" w:hAnsi="Times New Roman"/>
                <w:sz w:val="20"/>
                <w:szCs w:val="20"/>
                <w:vertAlign w:val="superscript"/>
              </w:rPr>
              <w:t>3</w:t>
            </w:r>
          </w:p>
        </w:tc>
        <w:tc>
          <w:tcPr>
            <w:tcW w:w="406" w:type="pct"/>
            <w:shd w:val="clear" w:color="auto" w:fill="auto"/>
            <w:noWrap/>
            <w:vAlign w:val="center"/>
            <w:hideMark/>
          </w:tcPr>
          <w:p w14:paraId="02BEC3BD"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4,48</w:t>
            </w:r>
          </w:p>
        </w:tc>
        <w:tc>
          <w:tcPr>
            <w:tcW w:w="366" w:type="pct"/>
            <w:shd w:val="clear" w:color="000000" w:fill="FFFFFF"/>
            <w:noWrap/>
            <w:vAlign w:val="center"/>
            <w:hideMark/>
          </w:tcPr>
          <w:p w14:paraId="6B67D3D8"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4,00</w:t>
            </w:r>
          </w:p>
        </w:tc>
        <w:tc>
          <w:tcPr>
            <w:tcW w:w="399" w:type="pct"/>
            <w:shd w:val="clear" w:color="auto" w:fill="auto"/>
            <w:noWrap/>
            <w:vAlign w:val="center"/>
            <w:hideMark/>
          </w:tcPr>
          <w:p w14:paraId="0936E96E"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4,82</w:t>
            </w:r>
          </w:p>
        </w:tc>
        <w:tc>
          <w:tcPr>
            <w:tcW w:w="369" w:type="pct"/>
            <w:shd w:val="clear" w:color="000000" w:fill="FFFFFF"/>
            <w:noWrap/>
            <w:vAlign w:val="center"/>
            <w:hideMark/>
          </w:tcPr>
          <w:p w14:paraId="1AA5D0FE"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2,48</w:t>
            </w:r>
          </w:p>
        </w:tc>
        <w:tc>
          <w:tcPr>
            <w:tcW w:w="416" w:type="pct"/>
            <w:shd w:val="clear" w:color="000000" w:fill="FFFFFF"/>
            <w:noWrap/>
            <w:vAlign w:val="center"/>
            <w:hideMark/>
          </w:tcPr>
          <w:p w14:paraId="664F644E"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3,221</w:t>
            </w:r>
          </w:p>
        </w:tc>
        <w:tc>
          <w:tcPr>
            <w:tcW w:w="329" w:type="pct"/>
            <w:shd w:val="clear" w:color="000000" w:fill="FFFFFF"/>
            <w:noWrap/>
            <w:vAlign w:val="center"/>
            <w:hideMark/>
          </w:tcPr>
          <w:p w14:paraId="0EC801D8"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2,854</w:t>
            </w:r>
          </w:p>
        </w:tc>
        <w:tc>
          <w:tcPr>
            <w:tcW w:w="362" w:type="pct"/>
            <w:shd w:val="clear" w:color="000000" w:fill="FFFFFF"/>
            <w:noWrap/>
            <w:vAlign w:val="center"/>
            <w:hideMark/>
          </w:tcPr>
          <w:p w14:paraId="29FB7876"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3,373</w:t>
            </w:r>
          </w:p>
        </w:tc>
        <w:tc>
          <w:tcPr>
            <w:tcW w:w="467" w:type="pct"/>
            <w:shd w:val="clear" w:color="000000" w:fill="FFFFFF"/>
            <w:noWrap/>
            <w:vAlign w:val="center"/>
            <w:hideMark/>
          </w:tcPr>
          <w:p w14:paraId="2F491B2A" w14:textId="257A2C9F"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2,50</w:t>
            </w:r>
          </w:p>
        </w:tc>
      </w:tr>
      <w:tr w:rsidR="00715553" w:rsidRPr="00715553" w14:paraId="1A46B314" w14:textId="77777777" w:rsidTr="001C5A86">
        <w:tc>
          <w:tcPr>
            <w:tcW w:w="1456" w:type="pct"/>
            <w:shd w:val="clear" w:color="auto" w:fill="auto"/>
            <w:vAlign w:val="center"/>
            <w:hideMark/>
          </w:tcPr>
          <w:p w14:paraId="03154015"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 xml:space="preserve">Реализация горячей воды </w:t>
            </w:r>
          </w:p>
        </w:tc>
        <w:tc>
          <w:tcPr>
            <w:tcW w:w="430" w:type="pct"/>
            <w:shd w:val="clear" w:color="auto" w:fill="auto"/>
            <w:vAlign w:val="center"/>
            <w:hideMark/>
          </w:tcPr>
          <w:p w14:paraId="61481821"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тыс. м</w:t>
            </w:r>
            <w:r w:rsidRPr="00715553">
              <w:rPr>
                <w:rFonts w:ascii="Times New Roman" w:hAnsi="Times New Roman"/>
                <w:sz w:val="20"/>
                <w:szCs w:val="20"/>
                <w:vertAlign w:val="superscript"/>
              </w:rPr>
              <w:t>3</w:t>
            </w:r>
          </w:p>
        </w:tc>
        <w:tc>
          <w:tcPr>
            <w:tcW w:w="406" w:type="pct"/>
            <w:shd w:val="clear" w:color="auto" w:fill="auto"/>
            <w:noWrap/>
            <w:vAlign w:val="center"/>
            <w:hideMark/>
          </w:tcPr>
          <w:p w14:paraId="25D2942A"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3,68</w:t>
            </w:r>
          </w:p>
        </w:tc>
        <w:tc>
          <w:tcPr>
            <w:tcW w:w="366" w:type="pct"/>
            <w:shd w:val="clear" w:color="000000" w:fill="FFFFFF"/>
            <w:noWrap/>
            <w:vAlign w:val="center"/>
            <w:hideMark/>
          </w:tcPr>
          <w:p w14:paraId="1A8AE880"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1,53</w:t>
            </w:r>
          </w:p>
        </w:tc>
        <w:tc>
          <w:tcPr>
            <w:tcW w:w="399" w:type="pct"/>
            <w:shd w:val="clear" w:color="auto" w:fill="auto"/>
            <w:noWrap/>
            <w:vAlign w:val="center"/>
            <w:hideMark/>
          </w:tcPr>
          <w:p w14:paraId="5E0636C9"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1,57</w:t>
            </w:r>
          </w:p>
        </w:tc>
        <w:tc>
          <w:tcPr>
            <w:tcW w:w="369" w:type="pct"/>
            <w:shd w:val="clear" w:color="000000" w:fill="FFFFFF"/>
            <w:noWrap/>
            <w:vAlign w:val="center"/>
            <w:hideMark/>
          </w:tcPr>
          <w:p w14:paraId="2F70B761"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0,77</w:t>
            </w:r>
          </w:p>
        </w:tc>
        <w:tc>
          <w:tcPr>
            <w:tcW w:w="416" w:type="pct"/>
            <w:shd w:val="clear" w:color="000000" w:fill="FFFFFF"/>
            <w:noWrap/>
            <w:vAlign w:val="center"/>
            <w:hideMark/>
          </w:tcPr>
          <w:p w14:paraId="1237CF78"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1,67</w:t>
            </w:r>
          </w:p>
        </w:tc>
        <w:tc>
          <w:tcPr>
            <w:tcW w:w="329" w:type="pct"/>
            <w:shd w:val="clear" w:color="000000" w:fill="FFFFFF"/>
            <w:noWrap/>
            <w:vAlign w:val="center"/>
            <w:hideMark/>
          </w:tcPr>
          <w:p w14:paraId="021EF029"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1,54</w:t>
            </w:r>
          </w:p>
        </w:tc>
        <w:tc>
          <w:tcPr>
            <w:tcW w:w="362" w:type="pct"/>
            <w:shd w:val="clear" w:color="000000" w:fill="FFFFFF"/>
            <w:noWrap/>
            <w:vAlign w:val="center"/>
            <w:hideMark/>
          </w:tcPr>
          <w:p w14:paraId="77F005E5"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1,48</w:t>
            </w:r>
          </w:p>
        </w:tc>
        <w:tc>
          <w:tcPr>
            <w:tcW w:w="467" w:type="pct"/>
            <w:shd w:val="clear" w:color="000000" w:fill="FFFFFF"/>
            <w:noWrap/>
            <w:vAlign w:val="center"/>
            <w:hideMark/>
          </w:tcPr>
          <w:p w14:paraId="4E1F1A74" w14:textId="77777777" w:rsidR="00E71516" w:rsidRPr="00715553" w:rsidRDefault="00E71516" w:rsidP="001C5A86">
            <w:pPr>
              <w:spacing w:after="0" w:line="240" w:lineRule="auto"/>
              <w:rPr>
                <w:rFonts w:ascii="Times New Roman" w:hAnsi="Times New Roman"/>
                <w:sz w:val="20"/>
                <w:szCs w:val="20"/>
              </w:rPr>
            </w:pPr>
            <w:r w:rsidRPr="00715553">
              <w:rPr>
                <w:rFonts w:ascii="Times New Roman" w:hAnsi="Times New Roman"/>
                <w:sz w:val="20"/>
                <w:szCs w:val="20"/>
              </w:rPr>
              <w:t>1,87</w:t>
            </w:r>
          </w:p>
        </w:tc>
      </w:tr>
    </w:tbl>
    <w:p w14:paraId="0813D9A8" w14:textId="77777777" w:rsidR="00E71516" w:rsidRPr="00715553" w:rsidRDefault="00E71516" w:rsidP="00E71516">
      <w:pPr>
        <w:spacing w:after="0" w:line="240" w:lineRule="auto"/>
        <w:ind w:firstLine="709"/>
        <w:jc w:val="both"/>
        <w:rPr>
          <w:rFonts w:ascii="Times New Roman" w:hAnsi="Times New Roman"/>
          <w:sz w:val="28"/>
          <w:szCs w:val="28"/>
        </w:rPr>
      </w:pPr>
      <w:r w:rsidRPr="00715553">
        <w:rPr>
          <w:rFonts w:ascii="Times New Roman" w:hAnsi="Times New Roman"/>
          <w:sz w:val="28"/>
          <w:szCs w:val="28"/>
        </w:rPr>
        <w:t>Федеральным законом от 07.12.2011 N 417-ФЗ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0272F001" w14:textId="77777777" w:rsidR="00E71516" w:rsidRPr="00715553" w:rsidRDefault="00E71516" w:rsidP="00E71516">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На территории Пионерского сельского поселения хозяйствующими субъектами, деятельность которых связана с предоставлением населению коммунальной услуги по водоснабжению, является </w:t>
      </w:r>
      <w:r w:rsidRPr="00715553">
        <w:rPr>
          <w:rFonts w:ascii="Times New Roman" w:eastAsia="Times New Roman" w:hAnsi="Times New Roman"/>
          <w:sz w:val="28"/>
          <w:szCs w:val="28"/>
        </w:rPr>
        <w:t xml:space="preserve">КГУП «Камчатский водоканал» и </w:t>
      </w:r>
      <w:r w:rsidRPr="00715553">
        <w:rPr>
          <w:rFonts w:ascii="Times New Roman" w:hAnsi="Times New Roman"/>
          <w:sz w:val="28"/>
          <w:szCs w:val="28"/>
        </w:rPr>
        <w:t>ООО «Восточное».</w:t>
      </w:r>
    </w:p>
    <w:p w14:paraId="4E0755F0" w14:textId="38859615" w:rsidR="002E7035" w:rsidRPr="00715553" w:rsidRDefault="002E7035" w:rsidP="002E7035">
      <w:pPr>
        <w:widowControl w:val="0"/>
        <w:tabs>
          <w:tab w:val="left" w:pos="930"/>
        </w:tabs>
        <w:autoSpaceDE w:val="0"/>
        <w:autoSpaceDN w:val="0"/>
        <w:spacing w:after="0" w:line="240" w:lineRule="auto"/>
        <w:ind w:firstLine="709"/>
        <w:jc w:val="both"/>
        <w:rPr>
          <w:rFonts w:ascii="Times New Roman" w:hAnsi="Times New Roman"/>
          <w:i/>
          <w:sz w:val="28"/>
          <w:u w:val="single"/>
        </w:rPr>
      </w:pPr>
      <w:r w:rsidRPr="00715553">
        <w:rPr>
          <w:rFonts w:ascii="Times New Roman" w:hAnsi="Times New Roman"/>
          <w:i/>
          <w:sz w:val="28"/>
          <w:u w:val="single"/>
        </w:rPr>
        <w:t>Баланс</w:t>
      </w:r>
      <w:r w:rsidRPr="00715553">
        <w:rPr>
          <w:rFonts w:ascii="Times New Roman" w:hAnsi="Times New Roman"/>
          <w:i/>
          <w:spacing w:val="-9"/>
          <w:sz w:val="28"/>
          <w:u w:val="single"/>
        </w:rPr>
        <w:t xml:space="preserve"> </w:t>
      </w:r>
      <w:r w:rsidRPr="00715553">
        <w:rPr>
          <w:rFonts w:ascii="Times New Roman" w:hAnsi="Times New Roman"/>
          <w:i/>
          <w:sz w:val="28"/>
          <w:u w:val="single"/>
        </w:rPr>
        <w:t>водоснабжения</w:t>
      </w:r>
    </w:p>
    <w:p w14:paraId="26430B85" w14:textId="77777777" w:rsidR="005311F6" w:rsidRPr="00715553" w:rsidRDefault="005311F6" w:rsidP="005311F6">
      <w:pPr>
        <w:spacing w:after="0" w:line="240" w:lineRule="auto"/>
        <w:ind w:firstLine="709"/>
        <w:jc w:val="both"/>
        <w:rPr>
          <w:rFonts w:ascii="Times New Roman" w:hAnsi="Times New Roman"/>
          <w:sz w:val="28"/>
          <w:szCs w:val="28"/>
        </w:rPr>
      </w:pPr>
      <w:r w:rsidRPr="00715553">
        <w:rPr>
          <w:rFonts w:ascii="Times New Roman" w:hAnsi="Times New Roman"/>
          <w:sz w:val="28"/>
          <w:szCs w:val="28"/>
        </w:rPr>
        <w:t>Для учета воды, потребляемой населением, используются показания счетчиков учета ХВС, а также нормативы потребления жилищно-коммунальных услуг населением.</w:t>
      </w:r>
    </w:p>
    <w:p w14:paraId="751DAB47" w14:textId="77777777" w:rsidR="005311F6" w:rsidRPr="00715553" w:rsidRDefault="005311F6" w:rsidP="005311F6">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Объем полученной (поднятой и полученной с </w:t>
      </w:r>
      <w:r w:rsidRPr="00715553">
        <w:rPr>
          <w:rFonts w:ascii="Times New Roman" w:eastAsiaTheme="minorHAnsi" w:hAnsi="Times New Roman"/>
          <w:sz w:val="28"/>
          <w:szCs w:val="28"/>
        </w:rPr>
        <w:t>Авачинского водозабора</w:t>
      </w:r>
      <w:r w:rsidRPr="00715553">
        <w:rPr>
          <w:rFonts w:ascii="Times New Roman" w:eastAsia="Times New Roman" w:hAnsi="Times New Roman"/>
          <w:sz w:val="28"/>
          <w:szCs w:val="28"/>
        </w:rPr>
        <w:t>) хозяйственно-питьевой воды на территории Пионерского сельского поселения в 2020 году составил 649,343 тыс. м</w:t>
      </w:r>
      <w:r w:rsidRPr="00715553">
        <w:rPr>
          <w:rFonts w:ascii="Times New Roman" w:eastAsia="Times New Roman" w:hAnsi="Times New Roman"/>
          <w:position w:val="9"/>
          <w:sz w:val="28"/>
          <w:szCs w:val="28"/>
        </w:rPr>
        <w:t>3</w:t>
      </w:r>
      <w:r w:rsidRPr="00715553">
        <w:rPr>
          <w:rFonts w:ascii="Times New Roman" w:eastAsia="Times New Roman" w:hAnsi="Times New Roman"/>
          <w:sz w:val="28"/>
          <w:szCs w:val="28"/>
        </w:rPr>
        <w:t xml:space="preserve"> (1,066 тыс. м</w:t>
      </w:r>
      <w:r w:rsidRPr="00715553">
        <w:rPr>
          <w:rFonts w:ascii="Times New Roman" w:eastAsia="Times New Roman" w:hAnsi="Times New Roman"/>
          <w:position w:val="9"/>
          <w:sz w:val="28"/>
          <w:szCs w:val="28"/>
        </w:rPr>
        <w:t>3</w:t>
      </w:r>
      <w:r w:rsidRPr="00715553">
        <w:rPr>
          <w:rFonts w:ascii="Times New Roman" w:eastAsia="Times New Roman" w:hAnsi="Times New Roman"/>
          <w:sz w:val="28"/>
          <w:szCs w:val="28"/>
        </w:rPr>
        <w:t xml:space="preserve"> максимальное водопотребление в сутки). </w:t>
      </w:r>
    </w:p>
    <w:p w14:paraId="0E40CB51" w14:textId="77777777" w:rsidR="005311F6" w:rsidRPr="00715553" w:rsidRDefault="005311F6" w:rsidP="005311F6">
      <w:pPr>
        <w:spacing w:after="0" w:line="240" w:lineRule="auto"/>
        <w:ind w:firstLine="709"/>
        <w:jc w:val="both"/>
        <w:rPr>
          <w:rFonts w:ascii="Times New Roman" w:eastAsia="Times New Roman" w:hAnsi="Times New Roman"/>
          <w:sz w:val="28"/>
          <w:szCs w:val="28"/>
        </w:rPr>
      </w:pPr>
      <w:r w:rsidRPr="00715553">
        <w:rPr>
          <w:rFonts w:ascii="Times New Roman" w:hAnsi="Times New Roman"/>
          <w:sz w:val="28"/>
          <w:szCs w:val="28"/>
        </w:rPr>
        <w:t>Объем реализации холодной воды в 2020 году составил 275,450 тыс. м</w:t>
      </w:r>
      <w:r w:rsidRPr="00715553">
        <w:rPr>
          <w:rFonts w:ascii="Times New Roman" w:hAnsi="Times New Roman"/>
          <w:sz w:val="28"/>
          <w:szCs w:val="28"/>
          <w:vertAlign w:val="superscript"/>
        </w:rPr>
        <w:t>3</w:t>
      </w:r>
      <w:r w:rsidRPr="00715553">
        <w:rPr>
          <w:rFonts w:ascii="Times New Roman" w:hAnsi="Times New Roman"/>
          <w:sz w:val="28"/>
          <w:szCs w:val="28"/>
        </w:rPr>
        <w:t>.</w:t>
      </w:r>
    </w:p>
    <w:p w14:paraId="66C4941A" w14:textId="427556C2" w:rsidR="005311F6" w:rsidRPr="00715553" w:rsidRDefault="005311F6" w:rsidP="005311F6">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Сводные данные по потреблению воды на территории Пионерского сельского поселения приведены в Таблице </w:t>
      </w:r>
      <w:r w:rsidR="001C5A86" w:rsidRPr="00715553">
        <w:rPr>
          <w:rFonts w:ascii="Times New Roman" w:eastAsia="Times New Roman" w:hAnsi="Times New Roman"/>
          <w:sz w:val="28"/>
          <w:szCs w:val="28"/>
        </w:rPr>
        <w:t>43</w:t>
      </w:r>
      <w:r w:rsidRPr="00715553">
        <w:rPr>
          <w:rFonts w:ascii="Times New Roman" w:eastAsia="Times New Roman" w:hAnsi="Times New Roman"/>
          <w:sz w:val="28"/>
          <w:szCs w:val="28"/>
        </w:rPr>
        <w:t xml:space="preserve">. </w:t>
      </w:r>
    </w:p>
    <w:p w14:paraId="1F7146C7" w14:textId="32D801C2" w:rsidR="005311F6" w:rsidRPr="00715553" w:rsidRDefault="005311F6" w:rsidP="001C5A86">
      <w:pPr>
        <w:keepNext/>
        <w:spacing w:after="0" w:line="240" w:lineRule="auto"/>
        <w:jc w:val="right"/>
        <w:rPr>
          <w:rFonts w:ascii="Times New Roman" w:eastAsia="Times New Roman" w:hAnsi="Times New Roman"/>
          <w:i/>
          <w:iCs/>
          <w:sz w:val="28"/>
          <w:szCs w:val="28"/>
          <w:lang w:val="tt-RU"/>
        </w:rPr>
      </w:pPr>
      <w:r w:rsidRPr="00715553">
        <w:rPr>
          <w:rFonts w:ascii="Times New Roman" w:eastAsia="Times New Roman" w:hAnsi="Times New Roman"/>
          <w:i/>
          <w:iCs/>
          <w:sz w:val="28"/>
          <w:szCs w:val="28"/>
          <w:lang w:val="tt-RU"/>
        </w:rPr>
        <w:t xml:space="preserve">Таблица </w:t>
      </w:r>
      <w:r w:rsidR="001C5A86" w:rsidRPr="00715553">
        <w:rPr>
          <w:rFonts w:ascii="Times New Roman" w:eastAsia="Times New Roman" w:hAnsi="Times New Roman"/>
          <w:i/>
          <w:iCs/>
          <w:sz w:val="28"/>
          <w:szCs w:val="28"/>
          <w:lang w:val="tt-RU"/>
        </w:rPr>
        <w:t>43</w:t>
      </w:r>
      <w:r w:rsidRPr="00715553">
        <w:rPr>
          <w:rFonts w:ascii="Times New Roman" w:eastAsia="Times New Roman" w:hAnsi="Times New Roman"/>
          <w:i/>
          <w:iCs/>
          <w:sz w:val="28"/>
          <w:szCs w:val="28"/>
          <w:lang w:val="tt-RU"/>
        </w:rPr>
        <w:t>.</w:t>
      </w:r>
    </w:p>
    <w:p w14:paraId="1E7293B2" w14:textId="07B7562A" w:rsidR="005311F6" w:rsidRPr="00715553" w:rsidRDefault="005311F6" w:rsidP="001C5A86">
      <w:pPr>
        <w:keepNext/>
        <w:spacing w:after="0" w:line="240" w:lineRule="auto"/>
        <w:jc w:val="center"/>
        <w:rPr>
          <w:rFonts w:ascii="Times New Roman" w:eastAsia="Times New Roman" w:hAnsi="Times New Roman"/>
          <w:i/>
          <w:iCs/>
          <w:sz w:val="28"/>
          <w:szCs w:val="28"/>
          <w:lang w:val="tt-RU"/>
        </w:rPr>
      </w:pPr>
      <w:r w:rsidRPr="00715553">
        <w:rPr>
          <w:rFonts w:ascii="Times New Roman" w:eastAsia="Times New Roman" w:hAnsi="Times New Roman"/>
          <w:i/>
          <w:iCs/>
          <w:sz w:val="28"/>
          <w:szCs w:val="28"/>
          <w:lang w:val="tt-RU"/>
        </w:rPr>
        <w:t>Общий баланс подачи и реализации воды за 2020 год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4"/>
        <w:gridCol w:w="3727"/>
        <w:gridCol w:w="2188"/>
        <w:gridCol w:w="1822"/>
      </w:tblGrid>
      <w:tr w:rsidR="00715553" w:rsidRPr="00715553" w14:paraId="59E537F7" w14:textId="77777777" w:rsidTr="005311F6">
        <w:trPr>
          <w:jc w:val="center"/>
        </w:trPr>
        <w:tc>
          <w:tcPr>
            <w:tcW w:w="1288" w:type="pct"/>
            <w:shd w:val="clear" w:color="000000" w:fill="D9D9D9"/>
            <w:vAlign w:val="center"/>
            <w:hideMark/>
          </w:tcPr>
          <w:p w14:paraId="2C98DCDF" w14:textId="77777777" w:rsidR="005311F6" w:rsidRPr="00715553" w:rsidRDefault="005311F6" w:rsidP="005311F6">
            <w:pPr>
              <w:spacing w:after="0" w:line="240" w:lineRule="auto"/>
              <w:jc w:val="center"/>
              <w:rPr>
                <w:rFonts w:ascii="Times New Roman" w:eastAsia="Times New Roman" w:hAnsi="Times New Roman"/>
                <w:b/>
                <w:bCs/>
              </w:rPr>
            </w:pPr>
            <w:r w:rsidRPr="00715553">
              <w:rPr>
                <w:rFonts w:ascii="Times New Roman" w:eastAsia="Times New Roman" w:hAnsi="Times New Roman"/>
                <w:b/>
                <w:bCs/>
              </w:rPr>
              <w:t>№ п/п</w:t>
            </w:r>
          </w:p>
        </w:tc>
        <w:tc>
          <w:tcPr>
            <w:tcW w:w="1788" w:type="pct"/>
            <w:shd w:val="clear" w:color="000000" w:fill="D9D9D9"/>
            <w:vAlign w:val="center"/>
            <w:hideMark/>
          </w:tcPr>
          <w:p w14:paraId="7F5E1C3E" w14:textId="77777777" w:rsidR="005311F6" w:rsidRPr="00715553" w:rsidRDefault="005311F6" w:rsidP="005311F6">
            <w:pPr>
              <w:spacing w:after="0" w:line="240" w:lineRule="auto"/>
              <w:jc w:val="center"/>
              <w:rPr>
                <w:rFonts w:ascii="Times New Roman" w:eastAsia="Times New Roman" w:hAnsi="Times New Roman"/>
                <w:b/>
                <w:bCs/>
              </w:rPr>
            </w:pPr>
            <w:r w:rsidRPr="00715553">
              <w:rPr>
                <w:rFonts w:ascii="Times New Roman" w:eastAsia="Times New Roman" w:hAnsi="Times New Roman"/>
                <w:b/>
                <w:bCs/>
              </w:rPr>
              <w:t>Наименование</w:t>
            </w:r>
          </w:p>
        </w:tc>
        <w:tc>
          <w:tcPr>
            <w:tcW w:w="1050" w:type="pct"/>
            <w:shd w:val="clear" w:color="000000" w:fill="D9D9D9"/>
            <w:vAlign w:val="center"/>
            <w:hideMark/>
          </w:tcPr>
          <w:p w14:paraId="586E706E" w14:textId="77777777" w:rsidR="005311F6" w:rsidRPr="00715553" w:rsidRDefault="005311F6" w:rsidP="005311F6">
            <w:pPr>
              <w:spacing w:after="0" w:line="240" w:lineRule="auto"/>
              <w:jc w:val="center"/>
              <w:rPr>
                <w:rFonts w:ascii="Times New Roman" w:eastAsia="Times New Roman" w:hAnsi="Times New Roman"/>
                <w:b/>
                <w:bCs/>
              </w:rPr>
            </w:pPr>
            <w:r w:rsidRPr="00715553">
              <w:rPr>
                <w:rFonts w:ascii="Times New Roman" w:eastAsia="Times New Roman" w:hAnsi="Times New Roman"/>
                <w:b/>
                <w:bCs/>
              </w:rPr>
              <w:t>м</w:t>
            </w:r>
            <w:r w:rsidRPr="00715553">
              <w:rPr>
                <w:rFonts w:ascii="Times New Roman" w:eastAsia="Times New Roman" w:hAnsi="Times New Roman"/>
                <w:b/>
                <w:bCs/>
                <w:vertAlign w:val="superscript"/>
              </w:rPr>
              <w:t>3</w:t>
            </w:r>
            <w:r w:rsidRPr="00715553">
              <w:rPr>
                <w:rFonts w:ascii="Times New Roman" w:eastAsia="Times New Roman" w:hAnsi="Times New Roman"/>
                <w:b/>
                <w:bCs/>
              </w:rPr>
              <w:t>/год</w:t>
            </w:r>
          </w:p>
        </w:tc>
        <w:tc>
          <w:tcPr>
            <w:tcW w:w="875" w:type="pct"/>
            <w:shd w:val="clear" w:color="000000" w:fill="D9D9D9"/>
            <w:vAlign w:val="center"/>
            <w:hideMark/>
          </w:tcPr>
          <w:p w14:paraId="1FDC1A2F" w14:textId="77777777" w:rsidR="005311F6" w:rsidRPr="00715553" w:rsidRDefault="005311F6" w:rsidP="005311F6">
            <w:pPr>
              <w:spacing w:after="0" w:line="240" w:lineRule="auto"/>
              <w:jc w:val="center"/>
              <w:rPr>
                <w:rFonts w:ascii="Times New Roman" w:eastAsia="Times New Roman" w:hAnsi="Times New Roman"/>
                <w:b/>
                <w:bCs/>
              </w:rPr>
            </w:pPr>
            <w:r w:rsidRPr="00715553">
              <w:rPr>
                <w:rFonts w:ascii="Times New Roman" w:eastAsia="Times New Roman" w:hAnsi="Times New Roman"/>
                <w:b/>
                <w:bCs/>
              </w:rPr>
              <w:t>м</w:t>
            </w:r>
            <w:r w:rsidRPr="00715553">
              <w:rPr>
                <w:rFonts w:ascii="Times New Roman" w:eastAsia="Times New Roman" w:hAnsi="Times New Roman"/>
                <w:b/>
                <w:bCs/>
                <w:vertAlign w:val="superscript"/>
              </w:rPr>
              <w:t>3</w:t>
            </w:r>
            <w:r w:rsidRPr="00715553">
              <w:rPr>
                <w:rFonts w:ascii="Times New Roman" w:eastAsia="Times New Roman" w:hAnsi="Times New Roman"/>
                <w:b/>
                <w:bCs/>
              </w:rPr>
              <w:t>/сут</w:t>
            </w:r>
          </w:p>
        </w:tc>
      </w:tr>
      <w:tr w:rsidR="00715553" w:rsidRPr="00715553" w14:paraId="32935347" w14:textId="77777777" w:rsidTr="005311F6">
        <w:trPr>
          <w:jc w:val="center"/>
        </w:trPr>
        <w:tc>
          <w:tcPr>
            <w:tcW w:w="1288" w:type="pct"/>
            <w:shd w:val="clear" w:color="auto" w:fill="auto"/>
            <w:vAlign w:val="center"/>
            <w:hideMark/>
          </w:tcPr>
          <w:p w14:paraId="49A0F617" w14:textId="77777777" w:rsidR="005311F6" w:rsidRPr="00715553" w:rsidRDefault="005311F6" w:rsidP="005311F6">
            <w:pPr>
              <w:spacing w:after="0" w:line="240" w:lineRule="auto"/>
              <w:rPr>
                <w:rFonts w:ascii="Times New Roman" w:eastAsia="Times New Roman" w:hAnsi="Times New Roman"/>
                <w:b/>
                <w:bCs/>
              </w:rPr>
            </w:pPr>
            <w:r w:rsidRPr="00715553">
              <w:rPr>
                <w:rFonts w:ascii="Times New Roman" w:eastAsia="Times New Roman" w:hAnsi="Times New Roman"/>
                <w:b/>
                <w:bCs/>
              </w:rPr>
              <w:t>1.</w:t>
            </w:r>
          </w:p>
        </w:tc>
        <w:tc>
          <w:tcPr>
            <w:tcW w:w="1788" w:type="pct"/>
            <w:shd w:val="clear" w:color="auto" w:fill="auto"/>
            <w:vAlign w:val="center"/>
            <w:hideMark/>
          </w:tcPr>
          <w:p w14:paraId="3F0DB7C2" w14:textId="77777777" w:rsidR="005311F6" w:rsidRPr="00715553" w:rsidRDefault="005311F6" w:rsidP="005311F6">
            <w:pPr>
              <w:spacing w:after="0" w:line="240" w:lineRule="auto"/>
              <w:rPr>
                <w:rFonts w:ascii="Times New Roman" w:eastAsia="Times New Roman" w:hAnsi="Times New Roman"/>
                <w:b/>
                <w:bCs/>
              </w:rPr>
            </w:pPr>
            <w:r w:rsidRPr="00715553">
              <w:rPr>
                <w:rFonts w:ascii="Times New Roman" w:eastAsia="Times New Roman" w:hAnsi="Times New Roman"/>
                <w:b/>
                <w:bCs/>
              </w:rPr>
              <w:t>Получено воды, в т.ч.:</w:t>
            </w:r>
          </w:p>
        </w:tc>
        <w:tc>
          <w:tcPr>
            <w:tcW w:w="1050" w:type="pct"/>
            <w:shd w:val="clear" w:color="auto" w:fill="auto"/>
            <w:vAlign w:val="center"/>
            <w:hideMark/>
          </w:tcPr>
          <w:p w14:paraId="0C4F5A6E" w14:textId="77777777" w:rsidR="005311F6" w:rsidRPr="00715553" w:rsidRDefault="005311F6" w:rsidP="005311F6">
            <w:pPr>
              <w:spacing w:after="0" w:line="240" w:lineRule="auto"/>
              <w:jc w:val="center"/>
              <w:rPr>
                <w:rFonts w:ascii="Times New Roman" w:eastAsia="Times New Roman" w:hAnsi="Times New Roman"/>
                <w:b/>
                <w:bCs/>
              </w:rPr>
            </w:pPr>
            <w:r w:rsidRPr="00715553">
              <w:rPr>
                <w:rFonts w:ascii="Times New Roman" w:eastAsia="Times New Roman" w:hAnsi="Times New Roman"/>
                <w:b/>
                <w:bCs/>
              </w:rPr>
              <w:t>649343,00</w:t>
            </w:r>
          </w:p>
        </w:tc>
        <w:tc>
          <w:tcPr>
            <w:tcW w:w="875" w:type="pct"/>
            <w:shd w:val="clear" w:color="auto" w:fill="auto"/>
            <w:vAlign w:val="center"/>
            <w:hideMark/>
          </w:tcPr>
          <w:p w14:paraId="5B4CF657" w14:textId="77777777" w:rsidR="005311F6" w:rsidRPr="00715553" w:rsidRDefault="005311F6" w:rsidP="005311F6">
            <w:pPr>
              <w:spacing w:after="0" w:line="240" w:lineRule="auto"/>
              <w:jc w:val="center"/>
              <w:rPr>
                <w:rFonts w:ascii="Times New Roman" w:eastAsia="Times New Roman" w:hAnsi="Times New Roman"/>
                <w:b/>
                <w:bCs/>
              </w:rPr>
            </w:pPr>
            <w:r w:rsidRPr="00715553">
              <w:rPr>
                <w:rFonts w:ascii="Times New Roman" w:eastAsia="Times New Roman" w:hAnsi="Times New Roman"/>
                <w:b/>
                <w:bCs/>
              </w:rPr>
              <w:t>1779,02</w:t>
            </w:r>
          </w:p>
        </w:tc>
      </w:tr>
      <w:tr w:rsidR="00715553" w:rsidRPr="00715553" w14:paraId="104D7748" w14:textId="77777777" w:rsidTr="005311F6">
        <w:trPr>
          <w:jc w:val="center"/>
        </w:trPr>
        <w:tc>
          <w:tcPr>
            <w:tcW w:w="1288" w:type="pct"/>
            <w:shd w:val="clear" w:color="000000" w:fill="FFFFFF"/>
            <w:vAlign w:val="center"/>
            <w:hideMark/>
          </w:tcPr>
          <w:p w14:paraId="58EEA54E"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1.1.</w:t>
            </w:r>
          </w:p>
        </w:tc>
        <w:tc>
          <w:tcPr>
            <w:tcW w:w="1788" w:type="pct"/>
            <w:shd w:val="clear" w:color="auto" w:fill="auto"/>
            <w:vAlign w:val="center"/>
            <w:hideMark/>
          </w:tcPr>
          <w:p w14:paraId="56488B5C"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Поднято воды из подземных источников, в т.ч.:</w:t>
            </w:r>
          </w:p>
        </w:tc>
        <w:tc>
          <w:tcPr>
            <w:tcW w:w="1050" w:type="pct"/>
            <w:shd w:val="clear" w:color="auto" w:fill="auto"/>
            <w:vAlign w:val="center"/>
            <w:hideMark/>
          </w:tcPr>
          <w:p w14:paraId="38172316"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182161,00</w:t>
            </w:r>
          </w:p>
        </w:tc>
        <w:tc>
          <w:tcPr>
            <w:tcW w:w="875" w:type="pct"/>
            <w:shd w:val="clear" w:color="auto" w:fill="auto"/>
            <w:vAlign w:val="center"/>
            <w:hideMark/>
          </w:tcPr>
          <w:p w14:paraId="6AA9D496"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499,07</w:t>
            </w:r>
          </w:p>
        </w:tc>
      </w:tr>
      <w:tr w:rsidR="00715553" w:rsidRPr="00715553" w14:paraId="2D95180F" w14:textId="77777777" w:rsidTr="005311F6">
        <w:trPr>
          <w:jc w:val="center"/>
        </w:trPr>
        <w:tc>
          <w:tcPr>
            <w:tcW w:w="1288" w:type="pct"/>
            <w:shd w:val="clear" w:color="000000" w:fill="FFFFFF"/>
            <w:vAlign w:val="center"/>
            <w:hideMark/>
          </w:tcPr>
          <w:p w14:paraId="06E5B125"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1.1.1.</w:t>
            </w:r>
          </w:p>
        </w:tc>
        <w:tc>
          <w:tcPr>
            <w:tcW w:w="1788" w:type="pct"/>
            <w:shd w:val="clear" w:color="auto" w:fill="auto"/>
            <w:vAlign w:val="center"/>
            <w:hideMark/>
          </w:tcPr>
          <w:p w14:paraId="34C97D75"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скв № 2014</w:t>
            </w:r>
          </w:p>
        </w:tc>
        <w:tc>
          <w:tcPr>
            <w:tcW w:w="1050" w:type="pct"/>
            <w:shd w:val="clear" w:color="auto" w:fill="auto"/>
            <w:vAlign w:val="center"/>
            <w:hideMark/>
          </w:tcPr>
          <w:p w14:paraId="30DEC101"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39873,00</w:t>
            </w:r>
          </w:p>
        </w:tc>
        <w:tc>
          <w:tcPr>
            <w:tcW w:w="875" w:type="pct"/>
            <w:shd w:val="clear" w:color="auto" w:fill="auto"/>
            <w:vAlign w:val="center"/>
            <w:hideMark/>
          </w:tcPr>
          <w:p w14:paraId="6C9F127C"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109,24</w:t>
            </w:r>
          </w:p>
        </w:tc>
      </w:tr>
      <w:tr w:rsidR="00715553" w:rsidRPr="00715553" w14:paraId="71278379" w14:textId="77777777" w:rsidTr="005311F6">
        <w:trPr>
          <w:jc w:val="center"/>
        </w:trPr>
        <w:tc>
          <w:tcPr>
            <w:tcW w:w="1288" w:type="pct"/>
            <w:shd w:val="clear" w:color="000000" w:fill="FFFFFF"/>
            <w:vAlign w:val="center"/>
            <w:hideMark/>
          </w:tcPr>
          <w:p w14:paraId="4BC8B869"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lastRenderedPageBreak/>
              <w:t>1.1.2.</w:t>
            </w:r>
          </w:p>
        </w:tc>
        <w:tc>
          <w:tcPr>
            <w:tcW w:w="1788" w:type="pct"/>
            <w:shd w:val="clear" w:color="auto" w:fill="auto"/>
            <w:vAlign w:val="center"/>
            <w:hideMark/>
          </w:tcPr>
          <w:p w14:paraId="6E57807D"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скв № 16-166</w:t>
            </w:r>
          </w:p>
        </w:tc>
        <w:tc>
          <w:tcPr>
            <w:tcW w:w="1050" w:type="pct"/>
            <w:shd w:val="clear" w:color="auto" w:fill="auto"/>
            <w:vAlign w:val="center"/>
            <w:hideMark/>
          </w:tcPr>
          <w:p w14:paraId="2DE92E47"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23616,00</w:t>
            </w:r>
          </w:p>
        </w:tc>
        <w:tc>
          <w:tcPr>
            <w:tcW w:w="875" w:type="pct"/>
            <w:shd w:val="clear" w:color="auto" w:fill="auto"/>
            <w:vAlign w:val="center"/>
            <w:hideMark/>
          </w:tcPr>
          <w:p w14:paraId="65A11ECD"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64,70</w:t>
            </w:r>
          </w:p>
        </w:tc>
      </w:tr>
      <w:tr w:rsidR="00715553" w:rsidRPr="00715553" w14:paraId="58725854" w14:textId="77777777" w:rsidTr="005311F6">
        <w:trPr>
          <w:jc w:val="center"/>
        </w:trPr>
        <w:tc>
          <w:tcPr>
            <w:tcW w:w="1288" w:type="pct"/>
            <w:shd w:val="clear" w:color="000000" w:fill="FFFFFF"/>
            <w:vAlign w:val="center"/>
            <w:hideMark/>
          </w:tcPr>
          <w:p w14:paraId="13EBB378"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1.1.3.</w:t>
            </w:r>
          </w:p>
        </w:tc>
        <w:tc>
          <w:tcPr>
            <w:tcW w:w="1788" w:type="pct"/>
            <w:shd w:val="clear" w:color="auto" w:fill="auto"/>
            <w:vAlign w:val="center"/>
            <w:hideMark/>
          </w:tcPr>
          <w:p w14:paraId="5450B578"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скв № 2094</w:t>
            </w:r>
          </w:p>
        </w:tc>
        <w:tc>
          <w:tcPr>
            <w:tcW w:w="1050" w:type="pct"/>
            <w:shd w:val="clear" w:color="auto" w:fill="auto"/>
            <w:vAlign w:val="center"/>
            <w:hideMark/>
          </w:tcPr>
          <w:p w14:paraId="374EA33F"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118672,00</w:t>
            </w:r>
          </w:p>
        </w:tc>
        <w:tc>
          <w:tcPr>
            <w:tcW w:w="875" w:type="pct"/>
            <w:shd w:val="clear" w:color="auto" w:fill="auto"/>
            <w:vAlign w:val="center"/>
            <w:hideMark/>
          </w:tcPr>
          <w:p w14:paraId="5ED97BE1"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325,13</w:t>
            </w:r>
          </w:p>
        </w:tc>
      </w:tr>
      <w:tr w:rsidR="00715553" w:rsidRPr="00715553" w14:paraId="45C7475D" w14:textId="77777777" w:rsidTr="005311F6">
        <w:trPr>
          <w:jc w:val="center"/>
        </w:trPr>
        <w:tc>
          <w:tcPr>
            <w:tcW w:w="1288" w:type="pct"/>
            <w:shd w:val="clear" w:color="000000" w:fill="FFFFFF"/>
            <w:vAlign w:val="center"/>
            <w:hideMark/>
          </w:tcPr>
          <w:p w14:paraId="35B37671"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1.2.</w:t>
            </w:r>
          </w:p>
        </w:tc>
        <w:tc>
          <w:tcPr>
            <w:tcW w:w="1788" w:type="pct"/>
            <w:shd w:val="clear" w:color="auto" w:fill="auto"/>
            <w:vAlign w:val="center"/>
            <w:hideMark/>
          </w:tcPr>
          <w:p w14:paraId="40D3A46B"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Собственные нужды подземных водозаборов</w:t>
            </w:r>
          </w:p>
        </w:tc>
        <w:tc>
          <w:tcPr>
            <w:tcW w:w="1050" w:type="pct"/>
            <w:shd w:val="clear" w:color="auto" w:fill="auto"/>
            <w:vAlign w:val="center"/>
            <w:hideMark/>
          </w:tcPr>
          <w:p w14:paraId="12576EC5"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1187,84</w:t>
            </w:r>
          </w:p>
        </w:tc>
        <w:tc>
          <w:tcPr>
            <w:tcW w:w="875" w:type="pct"/>
            <w:shd w:val="clear" w:color="auto" w:fill="auto"/>
            <w:vAlign w:val="center"/>
            <w:hideMark/>
          </w:tcPr>
          <w:p w14:paraId="3F41437F"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3,25</w:t>
            </w:r>
          </w:p>
        </w:tc>
      </w:tr>
      <w:tr w:rsidR="00715553" w:rsidRPr="00715553" w14:paraId="45417A90" w14:textId="77777777" w:rsidTr="005311F6">
        <w:trPr>
          <w:jc w:val="center"/>
        </w:trPr>
        <w:tc>
          <w:tcPr>
            <w:tcW w:w="1288" w:type="pct"/>
            <w:shd w:val="clear" w:color="000000" w:fill="FFFFFF"/>
            <w:vAlign w:val="center"/>
            <w:hideMark/>
          </w:tcPr>
          <w:p w14:paraId="090987AA" w14:textId="77777777" w:rsidR="005311F6" w:rsidRPr="00715553" w:rsidRDefault="005311F6" w:rsidP="005311F6">
            <w:pPr>
              <w:spacing w:after="0" w:line="240" w:lineRule="auto"/>
              <w:jc w:val="right"/>
              <w:rPr>
                <w:rFonts w:ascii="Times New Roman" w:eastAsia="Times New Roman" w:hAnsi="Times New Roman"/>
              </w:rPr>
            </w:pPr>
            <w:r w:rsidRPr="00715553">
              <w:rPr>
                <w:rFonts w:ascii="Times New Roman" w:eastAsia="Times New Roman" w:hAnsi="Times New Roman"/>
              </w:rPr>
              <w:t> </w:t>
            </w:r>
          </w:p>
        </w:tc>
        <w:tc>
          <w:tcPr>
            <w:tcW w:w="1788" w:type="pct"/>
            <w:shd w:val="clear" w:color="auto" w:fill="auto"/>
            <w:vAlign w:val="center"/>
            <w:hideMark/>
          </w:tcPr>
          <w:p w14:paraId="4DA6462B"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то же в %</w:t>
            </w:r>
          </w:p>
        </w:tc>
        <w:tc>
          <w:tcPr>
            <w:tcW w:w="1050" w:type="pct"/>
            <w:shd w:val="clear" w:color="auto" w:fill="auto"/>
            <w:vAlign w:val="center"/>
            <w:hideMark/>
          </w:tcPr>
          <w:p w14:paraId="7EDECF69"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0,65%</w:t>
            </w:r>
          </w:p>
        </w:tc>
        <w:tc>
          <w:tcPr>
            <w:tcW w:w="875" w:type="pct"/>
            <w:shd w:val="clear" w:color="auto" w:fill="auto"/>
            <w:vAlign w:val="center"/>
            <w:hideMark/>
          </w:tcPr>
          <w:p w14:paraId="44C7EFA6"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0,65%</w:t>
            </w:r>
          </w:p>
        </w:tc>
      </w:tr>
      <w:tr w:rsidR="00715553" w:rsidRPr="00715553" w14:paraId="3E0E655A" w14:textId="77777777" w:rsidTr="005311F6">
        <w:trPr>
          <w:jc w:val="center"/>
        </w:trPr>
        <w:tc>
          <w:tcPr>
            <w:tcW w:w="1288" w:type="pct"/>
            <w:shd w:val="clear" w:color="000000" w:fill="FFFFFF"/>
            <w:vAlign w:val="center"/>
            <w:hideMark/>
          </w:tcPr>
          <w:p w14:paraId="7C07B62F"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1.2.</w:t>
            </w:r>
          </w:p>
        </w:tc>
        <w:tc>
          <w:tcPr>
            <w:tcW w:w="1788" w:type="pct"/>
            <w:shd w:val="clear" w:color="auto" w:fill="auto"/>
            <w:vAlign w:val="center"/>
            <w:hideMark/>
          </w:tcPr>
          <w:p w14:paraId="4EE51B0A"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Забрано воды из «Авачинского водовода»</w:t>
            </w:r>
          </w:p>
        </w:tc>
        <w:tc>
          <w:tcPr>
            <w:tcW w:w="1050" w:type="pct"/>
            <w:shd w:val="clear" w:color="auto" w:fill="auto"/>
            <w:vAlign w:val="center"/>
            <w:hideMark/>
          </w:tcPr>
          <w:p w14:paraId="464B331D"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467182,00</w:t>
            </w:r>
          </w:p>
        </w:tc>
        <w:tc>
          <w:tcPr>
            <w:tcW w:w="875" w:type="pct"/>
            <w:shd w:val="clear" w:color="auto" w:fill="auto"/>
            <w:vAlign w:val="center"/>
            <w:hideMark/>
          </w:tcPr>
          <w:p w14:paraId="4DF4A944"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1279,95</w:t>
            </w:r>
          </w:p>
        </w:tc>
      </w:tr>
      <w:tr w:rsidR="00715553" w:rsidRPr="00715553" w14:paraId="0FC9C16A" w14:textId="77777777" w:rsidTr="005311F6">
        <w:trPr>
          <w:jc w:val="center"/>
        </w:trPr>
        <w:tc>
          <w:tcPr>
            <w:tcW w:w="1288" w:type="pct"/>
            <w:shd w:val="clear" w:color="000000" w:fill="FFFFFF"/>
            <w:vAlign w:val="center"/>
            <w:hideMark/>
          </w:tcPr>
          <w:p w14:paraId="49530AC2" w14:textId="77777777" w:rsidR="005311F6" w:rsidRPr="00715553" w:rsidRDefault="005311F6" w:rsidP="005311F6">
            <w:pPr>
              <w:spacing w:after="0" w:line="240" w:lineRule="auto"/>
              <w:rPr>
                <w:rFonts w:ascii="Times New Roman" w:eastAsia="Times New Roman" w:hAnsi="Times New Roman"/>
                <w:b/>
                <w:bCs/>
              </w:rPr>
            </w:pPr>
            <w:r w:rsidRPr="00715553">
              <w:rPr>
                <w:rFonts w:ascii="Times New Roman" w:eastAsia="Times New Roman" w:hAnsi="Times New Roman"/>
                <w:b/>
                <w:bCs/>
              </w:rPr>
              <w:t>2.</w:t>
            </w:r>
          </w:p>
        </w:tc>
        <w:tc>
          <w:tcPr>
            <w:tcW w:w="1788" w:type="pct"/>
            <w:shd w:val="clear" w:color="auto" w:fill="auto"/>
            <w:vAlign w:val="center"/>
            <w:hideMark/>
          </w:tcPr>
          <w:p w14:paraId="11D07EE2" w14:textId="77777777" w:rsidR="005311F6" w:rsidRPr="00715553" w:rsidRDefault="005311F6" w:rsidP="005311F6">
            <w:pPr>
              <w:spacing w:after="0" w:line="240" w:lineRule="auto"/>
              <w:rPr>
                <w:rFonts w:ascii="Times New Roman" w:eastAsia="Times New Roman" w:hAnsi="Times New Roman"/>
                <w:b/>
                <w:bCs/>
              </w:rPr>
            </w:pPr>
            <w:r w:rsidRPr="00715553">
              <w:rPr>
                <w:rFonts w:ascii="Times New Roman" w:eastAsia="Times New Roman" w:hAnsi="Times New Roman"/>
                <w:b/>
                <w:bCs/>
              </w:rPr>
              <w:t>Потери воды</w:t>
            </w:r>
          </w:p>
        </w:tc>
        <w:tc>
          <w:tcPr>
            <w:tcW w:w="1050" w:type="pct"/>
            <w:shd w:val="clear" w:color="auto" w:fill="auto"/>
            <w:vAlign w:val="center"/>
            <w:hideMark/>
          </w:tcPr>
          <w:p w14:paraId="06A065BE" w14:textId="77777777" w:rsidR="005311F6" w:rsidRPr="00715553" w:rsidRDefault="005311F6" w:rsidP="005311F6">
            <w:pPr>
              <w:spacing w:after="0" w:line="240" w:lineRule="auto"/>
              <w:jc w:val="center"/>
              <w:rPr>
                <w:rFonts w:ascii="Times New Roman" w:eastAsia="Times New Roman" w:hAnsi="Times New Roman"/>
                <w:b/>
                <w:bCs/>
              </w:rPr>
            </w:pPr>
            <w:r w:rsidRPr="00715553">
              <w:rPr>
                <w:rFonts w:ascii="Times New Roman" w:eastAsia="Times New Roman" w:hAnsi="Times New Roman"/>
                <w:b/>
                <w:bCs/>
              </w:rPr>
              <w:t>372705,16</w:t>
            </w:r>
          </w:p>
        </w:tc>
        <w:tc>
          <w:tcPr>
            <w:tcW w:w="875" w:type="pct"/>
            <w:shd w:val="clear" w:color="auto" w:fill="auto"/>
            <w:vAlign w:val="center"/>
            <w:hideMark/>
          </w:tcPr>
          <w:p w14:paraId="526BE1FE" w14:textId="77777777" w:rsidR="005311F6" w:rsidRPr="00715553" w:rsidRDefault="005311F6" w:rsidP="005311F6">
            <w:pPr>
              <w:spacing w:after="0" w:line="240" w:lineRule="auto"/>
              <w:jc w:val="center"/>
              <w:rPr>
                <w:rFonts w:ascii="Times New Roman" w:eastAsia="Times New Roman" w:hAnsi="Times New Roman"/>
                <w:b/>
                <w:bCs/>
              </w:rPr>
            </w:pPr>
            <w:r w:rsidRPr="00715553">
              <w:rPr>
                <w:rFonts w:ascii="Times New Roman" w:eastAsia="Times New Roman" w:hAnsi="Times New Roman"/>
                <w:b/>
                <w:bCs/>
              </w:rPr>
              <w:t>1021,11</w:t>
            </w:r>
          </w:p>
        </w:tc>
      </w:tr>
      <w:tr w:rsidR="00715553" w:rsidRPr="00715553" w14:paraId="48B0B303" w14:textId="77777777" w:rsidTr="005311F6">
        <w:trPr>
          <w:jc w:val="center"/>
        </w:trPr>
        <w:tc>
          <w:tcPr>
            <w:tcW w:w="1288" w:type="pct"/>
            <w:shd w:val="clear" w:color="000000" w:fill="FFFFFF"/>
            <w:vAlign w:val="center"/>
            <w:hideMark/>
          </w:tcPr>
          <w:p w14:paraId="4A0DC7D0"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 </w:t>
            </w:r>
          </w:p>
        </w:tc>
        <w:tc>
          <w:tcPr>
            <w:tcW w:w="1788" w:type="pct"/>
            <w:shd w:val="clear" w:color="auto" w:fill="auto"/>
            <w:vAlign w:val="center"/>
            <w:hideMark/>
          </w:tcPr>
          <w:p w14:paraId="0DB75B45" w14:textId="77777777" w:rsidR="005311F6" w:rsidRPr="00715553" w:rsidRDefault="005311F6" w:rsidP="005311F6">
            <w:pPr>
              <w:spacing w:after="0" w:line="240" w:lineRule="auto"/>
              <w:jc w:val="right"/>
              <w:rPr>
                <w:rFonts w:ascii="Times New Roman" w:eastAsia="Times New Roman" w:hAnsi="Times New Roman"/>
              </w:rPr>
            </w:pPr>
            <w:r w:rsidRPr="00715553">
              <w:rPr>
                <w:rFonts w:ascii="Times New Roman" w:eastAsia="Times New Roman" w:hAnsi="Times New Roman"/>
              </w:rPr>
              <w:t>Потери воды в % к поднятой воде</w:t>
            </w:r>
          </w:p>
        </w:tc>
        <w:tc>
          <w:tcPr>
            <w:tcW w:w="1050" w:type="pct"/>
            <w:shd w:val="clear" w:color="auto" w:fill="auto"/>
            <w:vAlign w:val="center"/>
            <w:hideMark/>
          </w:tcPr>
          <w:p w14:paraId="4E351E56"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57,40%</w:t>
            </w:r>
          </w:p>
        </w:tc>
        <w:tc>
          <w:tcPr>
            <w:tcW w:w="875" w:type="pct"/>
            <w:shd w:val="clear" w:color="auto" w:fill="auto"/>
            <w:vAlign w:val="center"/>
            <w:hideMark/>
          </w:tcPr>
          <w:p w14:paraId="66D9B2E4"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57,40%</w:t>
            </w:r>
          </w:p>
        </w:tc>
      </w:tr>
      <w:tr w:rsidR="00715553" w:rsidRPr="00715553" w14:paraId="739E25A0" w14:textId="77777777" w:rsidTr="005311F6">
        <w:trPr>
          <w:jc w:val="center"/>
        </w:trPr>
        <w:tc>
          <w:tcPr>
            <w:tcW w:w="1288" w:type="pct"/>
            <w:shd w:val="clear" w:color="000000" w:fill="FFFFFF"/>
            <w:vAlign w:val="center"/>
            <w:hideMark/>
          </w:tcPr>
          <w:p w14:paraId="3DD0604B" w14:textId="77777777" w:rsidR="005311F6" w:rsidRPr="00715553" w:rsidRDefault="005311F6" w:rsidP="005311F6">
            <w:pPr>
              <w:spacing w:after="0" w:line="240" w:lineRule="auto"/>
              <w:rPr>
                <w:rFonts w:ascii="Times New Roman" w:eastAsia="Times New Roman" w:hAnsi="Times New Roman"/>
                <w:b/>
                <w:bCs/>
              </w:rPr>
            </w:pPr>
            <w:r w:rsidRPr="00715553">
              <w:rPr>
                <w:rFonts w:ascii="Times New Roman" w:eastAsia="Times New Roman" w:hAnsi="Times New Roman"/>
                <w:b/>
                <w:bCs/>
              </w:rPr>
              <w:t>3.</w:t>
            </w:r>
          </w:p>
        </w:tc>
        <w:tc>
          <w:tcPr>
            <w:tcW w:w="1788" w:type="pct"/>
            <w:shd w:val="clear" w:color="auto" w:fill="auto"/>
            <w:vAlign w:val="center"/>
            <w:hideMark/>
          </w:tcPr>
          <w:p w14:paraId="7E0AEDCA" w14:textId="77777777" w:rsidR="005311F6" w:rsidRPr="00715553" w:rsidRDefault="005311F6" w:rsidP="005311F6">
            <w:pPr>
              <w:spacing w:after="0" w:line="240" w:lineRule="auto"/>
              <w:rPr>
                <w:rFonts w:ascii="Times New Roman" w:eastAsia="Times New Roman" w:hAnsi="Times New Roman"/>
                <w:b/>
                <w:bCs/>
              </w:rPr>
            </w:pPr>
            <w:r w:rsidRPr="00715553">
              <w:rPr>
                <w:rFonts w:ascii="Times New Roman" w:eastAsia="Times New Roman" w:hAnsi="Times New Roman"/>
                <w:b/>
                <w:bCs/>
              </w:rPr>
              <w:t>Отпущено воды потребителям, в т.ч.</w:t>
            </w:r>
          </w:p>
        </w:tc>
        <w:tc>
          <w:tcPr>
            <w:tcW w:w="1050" w:type="pct"/>
            <w:shd w:val="clear" w:color="auto" w:fill="auto"/>
            <w:vAlign w:val="center"/>
            <w:hideMark/>
          </w:tcPr>
          <w:p w14:paraId="045168B4" w14:textId="77777777" w:rsidR="005311F6" w:rsidRPr="00715553" w:rsidRDefault="005311F6" w:rsidP="005311F6">
            <w:pPr>
              <w:spacing w:after="0" w:line="240" w:lineRule="auto"/>
              <w:jc w:val="center"/>
              <w:rPr>
                <w:rFonts w:ascii="Times New Roman" w:eastAsia="Times New Roman" w:hAnsi="Times New Roman"/>
                <w:b/>
                <w:bCs/>
              </w:rPr>
            </w:pPr>
            <w:r w:rsidRPr="00715553">
              <w:rPr>
                <w:rFonts w:ascii="Times New Roman" w:eastAsia="Times New Roman" w:hAnsi="Times New Roman"/>
                <w:b/>
                <w:bCs/>
              </w:rPr>
              <w:t>275450,00</w:t>
            </w:r>
          </w:p>
        </w:tc>
        <w:tc>
          <w:tcPr>
            <w:tcW w:w="875" w:type="pct"/>
            <w:shd w:val="clear" w:color="auto" w:fill="auto"/>
            <w:vAlign w:val="center"/>
            <w:hideMark/>
          </w:tcPr>
          <w:p w14:paraId="422A80DB" w14:textId="77777777" w:rsidR="005311F6" w:rsidRPr="00715553" w:rsidRDefault="005311F6" w:rsidP="005311F6">
            <w:pPr>
              <w:spacing w:after="0" w:line="240" w:lineRule="auto"/>
              <w:jc w:val="center"/>
              <w:rPr>
                <w:rFonts w:ascii="Times New Roman" w:eastAsia="Times New Roman" w:hAnsi="Times New Roman"/>
                <w:b/>
                <w:bCs/>
              </w:rPr>
            </w:pPr>
            <w:r w:rsidRPr="00715553">
              <w:rPr>
                <w:rFonts w:ascii="Times New Roman" w:eastAsia="Times New Roman" w:hAnsi="Times New Roman"/>
                <w:b/>
                <w:bCs/>
              </w:rPr>
              <w:t>754,66</w:t>
            </w:r>
          </w:p>
        </w:tc>
      </w:tr>
      <w:tr w:rsidR="00715553" w:rsidRPr="00715553" w14:paraId="30873AD8" w14:textId="77777777" w:rsidTr="005311F6">
        <w:trPr>
          <w:jc w:val="center"/>
        </w:trPr>
        <w:tc>
          <w:tcPr>
            <w:tcW w:w="1288" w:type="pct"/>
            <w:shd w:val="clear" w:color="auto" w:fill="auto"/>
            <w:noWrap/>
            <w:vAlign w:val="center"/>
            <w:hideMark/>
          </w:tcPr>
          <w:p w14:paraId="151663B0"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3.1.</w:t>
            </w:r>
          </w:p>
        </w:tc>
        <w:tc>
          <w:tcPr>
            <w:tcW w:w="1788" w:type="pct"/>
            <w:shd w:val="clear" w:color="auto" w:fill="auto"/>
            <w:vAlign w:val="center"/>
            <w:hideMark/>
          </w:tcPr>
          <w:p w14:paraId="16FB1475"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Население</w:t>
            </w:r>
          </w:p>
        </w:tc>
        <w:tc>
          <w:tcPr>
            <w:tcW w:w="1050" w:type="pct"/>
            <w:shd w:val="clear" w:color="auto" w:fill="auto"/>
            <w:noWrap/>
            <w:vAlign w:val="bottom"/>
            <w:hideMark/>
          </w:tcPr>
          <w:p w14:paraId="394C84DA"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147138,33</w:t>
            </w:r>
          </w:p>
        </w:tc>
        <w:tc>
          <w:tcPr>
            <w:tcW w:w="875" w:type="pct"/>
            <w:shd w:val="clear" w:color="auto" w:fill="auto"/>
            <w:noWrap/>
            <w:vAlign w:val="bottom"/>
            <w:hideMark/>
          </w:tcPr>
          <w:p w14:paraId="47916973"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403,12</w:t>
            </w:r>
          </w:p>
        </w:tc>
      </w:tr>
      <w:tr w:rsidR="005311F6" w:rsidRPr="00715553" w14:paraId="683009FF" w14:textId="77777777" w:rsidTr="005311F6">
        <w:trPr>
          <w:jc w:val="center"/>
        </w:trPr>
        <w:tc>
          <w:tcPr>
            <w:tcW w:w="1288" w:type="pct"/>
            <w:shd w:val="clear" w:color="auto" w:fill="auto"/>
            <w:noWrap/>
            <w:vAlign w:val="center"/>
            <w:hideMark/>
          </w:tcPr>
          <w:p w14:paraId="4EE930AF"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3.2.</w:t>
            </w:r>
          </w:p>
        </w:tc>
        <w:tc>
          <w:tcPr>
            <w:tcW w:w="1788" w:type="pct"/>
            <w:shd w:val="clear" w:color="auto" w:fill="auto"/>
            <w:vAlign w:val="center"/>
            <w:hideMark/>
          </w:tcPr>
          <w:p w14:paraId="62FD7699"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Прочие</w:t>
            </w:r>
          </w:p>
        </w:tc>
        <w:tc>
          <w:tcPr>
            <w:tcW w:w="1050" w:type="pct"/>
            <w:shd w:val="clear" w:color="auto" w:fill="auto"/>
            <w:noWrap/>
            <w:vAlign w:val="bottom"/>
            <w:hideMark/>
          </w:tcPr>
          <w:p w14:paraId="30BBC14C"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128311,67</w:t>
            </w:r>
          </w:p>
        </w:tc>
        <w:tc>
          <w:tcPr>
            <w:tcW w:w="875" w:type="pct"/>
            <w:shd w:val="clear" w:color="auto" w:fill="auto"/>
            <w:noWrap/>
            <w:vAlign w:val="bottom"/>
            <w:hideMark/>
          </w:tcPr>
          <w:p w14:paraId="2DF341CC"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351,54</w:t>
            </w:r>
          </w:p>
        </w:tc>
      </w:tr>
    </w:tbl>
    <w:p w14:paraId="15FC6224" w14:textId="77777777" w:rsidR="005311F6" w:rsidRPr="00715553" w:rsidRDefault="005311F6" w:rsidP="005311F6">
      <w:pPr>
        <w:keepNext/>
        <w:spacing w:line="240" w:lineRule="auto"/>
        <w:jc w:val="right"/>
        <w:rPr>
          <w:rFonts w:eastAsia="Times New Roman"/>
          <w:b/>
          <w:bCs/>
          <w:sz w:val="20"/>
          <w:szCs w:val="20"/>
          <w:lang w:val="tt-RU"/>
        </w:rPr>
      </w:pPr>
    </w:p>
    <w:p w14:paraId="4890E1AA" w14:textId="54C2C03D" w:rsidR="005311F6" w:rsidRPr="00715553" w:rsidRDefault="005311F6" w:rsidP="005311F6">
      <w:pPr>
        <w:pStyle w:val="1b"/>
        <w:spacing w:line="240" w:lineRule="auto"/>
        <w:ind w:firstLine="0"/>
        <w:jc w:val="right"/>
        <w:rPr>
          <w:rFonts w:eastAsiaTheme="minorHAnsi"/>
          <w:b w:val="0"/>
          <w:bCs/>
          <w:i/>
          <w:iCs/>
          <w:sz w:val="28"/>
          <w:szCs w:val="28"/>
          <w:lang w:eastAsia="en-US"/>
        </w:rPr>
      </w:pPr>
      <w:r w:rsidRPr="00715553">
        <w:rPr>
          <w:b w:val="0"/>
          <w:bCs/>
          <w:i/>
          <w:iCs/>
          <w:sz w:val="28"/>
          <w:szCs w:val="28"/>
        </w:rPr>
        <w:t xml:space="preserve">Таблица </w:t>
      </w:r>
      <w:r w:rsidRPr="00715553">
        <w:rPr>
          <w:b w:val="0"/>
          <w:bCs/>
          <w:i/>
          <w:iCs/>
          <w:sz w:val="28"/>
          <w:szCs w:val="28"/>
        </w:rPr>
        <w:fldChar w:fldCharType="begin"/>
      </w:r>
      <w:r w:rsidRPr="00715553">
        <w:rPr>
          <w:b w:val="0"/>
          <w:bCs/>
          <w:i/>
          <w:iCs/>
          <w:sz w:val="28"/>
          <w:szCs w:val="28"/>
        </w:rPr>
        <w:instrText xml:space="preserve"> SEQ Таблица \* ARABIC </w:instrText>
      </w:r>
      <w:r w:rsidRPr="00715553">
        <w:rPr>
          <w:b w:val="0"/>
          <w:bCs/>
          <w:i/>
          <w:iCs/>
          <w:sz w:val="28"/>
          <w:szCs w:val="28"/>
        </w:rPr>
        <w:fldChar w:fldCharType="separate"/>
      </w:r>
      <w:r w:rsidR="001A2A62">
        <w:rPr>
          <w:b w:val="0"/>
          <w:bCs/>
          <w:i/>
          <w:iCs/>
          <w:noProof/>
          <w:sz w:val="28"/>
          <w:szCs w:val="28"/>
        </w:rPr>
        <w:t>5</w:t>
      </w:r>
      <w:r w:rsidRPr="00715553">
        <w:rPr>
          <w:b w:val="0"/>
          <w:bCs/>
          <w:i/>
          <w:iCs/>
          <w:sz w:val="28"/>
          <w:szCs w:val="28"/>
        </w:rPr>
        <w:fldChar w:fldCharType="end"/>
      </w:r>
      <w:r w:rsidRPr="00715553">
        <w:rPr>
          <w:b w:val="0"/>
          <w:bCs/>
          <w:i/>
          <w:iCs/>
          <w:sz w:val="28"/>
          <w:szCs w:val="28"/>
        </w:rPr>
        <w:t>.</w:t>
      </w:r>
      <w:r w:rsidRPr="00715553">
        <w:rPr>
          <w:rFonts w:eastAsiaTheme="minorHAnsi"/>
          <w:b w:val="0"/>
          <w:bCs/>
          <w:i/>
          <w:iCs/>
          <w:sz w:val="28"/>
          <w:szCs w:val="28"/>
          <w:lang w:eastAsia="en-US"/>
        </w:rPr>
        <w:t xml:space="preserve"> </w:t>
      </w:r>
    </w:p>
    <w:p w14:paraId="0E4DC524" w14:textId="05FFFCC6" w:rsidR="005311F6" w:rsidRPr="00715553" w:rsidRDefault="005311F6" w:rsidP="005311F6">
      <w:pPr>
        <w:pStyle w:val="1b"/>
        <w:spacing w:line="240" w:lineRule="auto"/>
        <w:ind w:firstLine="0"/>
        <w:rPr>
          <w:rFonts w:eastAsiaTheme="minorHAnsi"/>
          <w:b w:val="0"/>
          <w:bCs/>
          <w:i/>
          <w:iCs/>
          <w:sz w:val="28"/>
          <w:szCs w:val="28"/>
          <w:lang w:eastAsia="en-US"/>
        </w:rPr>
      </w:pPr>
      <w:r w:rsidRPr="00715553">
        <w:rPr>
          <w:rFonts w:eastAsiaTheme="minorHAnsi"/>
          <w:b w:val="0"/>
          <w:bCs/>
          <w:i/>
          <w:iCs/>
          <w:sz w:val="28"/>
          <w:szCs w:val="28"/>
          <w:lang w:eastAsia="en-US"/>
        </w:rPr>
        <w:t>Водный баланс по зонам действия источников</w:t>
      </w:r>
    </w:p>
    <w:tbl>
      <w:tblPr>
        <w:tblW w:w="5000" w:type="pct"/>
        <w:tblLook w:val="04A0" w:firstRow="1" w:lastRow="0" w:firstColumn="1" w:lastColumn="0" w:noHBand="0" w:noVBand="1"/>
      </w:tblPr>
      <w:tblGrid>
        <w:gridCol w:w="1310"/>
        <w:gridCol w:w="912"/>
        <w:gridCol w:w="912"/>
        <w:gridCol w:w="1174"/>
        <w:gridCol w:w="1070"/>
        <w:gridCol w:w="1272"/>
        <w:gridCol w:w="1272"/>
        <w:gridCol w:w="1158"/>
        <w:gridCol w:w="1341"/>
      </w:tblGrid>
      <w:tr w:rsidR="00715553" w:rsidRPr="00715553" w14:paraId="7B0C8A99" w14:textId="77777777" w:rsidTr="00E70031">
        <w:tc>
          <w:tcPr>
            <w:tcW w:w="746"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890A32F" w14:textId="77777777" w:rsidR="005311F6" w:rsidRPr="00715553" w:rsidRDefault="005311F6" w:rsidP="001C5A86">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Зона действия</w:t>
            </w:r>
          </w:p>
        </w:tc>
        <w:tc>
          <w:tcPr>
            <w:tcW w:w="685" w:type="pct"/>
            <w:tcBorders>
              <w:top w:val="single" w:sz="4" w:space="0" w:color="auto"/>
              <w:left w:val="nil"/>
              <w:bottom w:val="single" w:sz="4" w:space="0" w:color="auto"/>
              <w:right w:val="single" w:sz="4" w:space="0" w:color="auto"/>
            </w:tcBorders>
            <w:shd w:val="clear" w:color="000000" w:fill="D9D9D9"/>
            <w:vAlign w:val="center"/>
            <w:hideMark/>
          </w:tcPr>
          <w:p w14:paraId="3FD12940" w14:textId="77777777" w:rsidR="005311F6" w:rsidRPr="00715553" w:rsidRDefault="005311F6" w:rsidP="001C5A86">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Забрано или получено воды, тыс. м</w:t>
            </w:r>
            <w:r w:rsidRPr="00715553">
              <w:rPr>
                <w:rFonts w:ascii="Times New Roman" w:eastAsia="Times New Roman" w:hAnsi="Times New Roman"/>
                <w:b/>
                <w:bCs/>
                <w:sz w:val="20"/>
                <w:szCs w:val="20"/>
                <w:vertAlign w:val="superscript"/>
              </w:rPr>
              <w:t>3</w:t>
            </w:r>
            <w:r w:rsidRPr="00715553">
              <w:rPr>
                <w:rFonts w:ascii="Times New Roman" w:eastAsia="Times New Roman" w:hAnsi="Times New Roman"/>
                <w:b/>
                <w:bCs/>
                <w:sz w:val="20"/>
                <w:szCs w:val="20"/>
              </w:rPr>
              <w:t>/год</w:t>
            </w:r>
          </w:p>
        </w:tc>
        <w:tc>
          <w:tcPr>
            <w:tcW w:w="466" w:type="pct"/>
            <w:tcBorders>
              <w:top w:val="single" w:sz="4" w:space="0" w:color="auto"/>
              <w:left w:val="nil"/>
              <w:bottom w:val="single" w:sz="4" w:space="0" w:color="auto"/>
              <w:right w:val="single" w:sz="4" w:space="0" w:color="auto"/>
            </w:tcBorders>
            <w:shd w:val="clear" w:color="000000" w:fill="D9D9D9"/>
            <w:vAlign w:val="center"/>
            <w:hideMark/>
          </w:tcPr>
          <w:p w14:paraId="56285AA9" w14:textId="77777777" w:rsidR="005311F6" w:rsidRPr="00715553" w:rsidRDefault="005311F6" w:rsidP="001C5A86">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Забрано или получено воды, %</w:t>
            </w:r>
          </w:p>
        </w:tc>
        <w:tc>
          <w:tcPr>
            <w:tcW w:w="499" w:type="pct"/>
            <w:tcBorders>
              <w:top w:val="single" w:sz="4" w:space="0" w:color="auto"/>
              <w:left w:val="nil"/>
              <w:bottom w:val="single" w:sz="4" w:space="0" w:color="auto"/>
              <w:right w:val="single" w:sz="4" w:space="0" w:color="auto"/>
            </w:tcBorders>
            <w:shd w:val="clear" w:color="000000" w:fill="D9D9D9"/>
            <w:vAlign w:val="center"/>
            <w:hideMark/>
          </w:tcPr>
          <w:p w14:paraId="652ADA23" w14:textId="77777777" w:rsidR="005311F6" w:rsidRPr="00715553" w:rsidRDefault="005311F6" w:rsidP="001C5A86">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Допустимый забор, тыс. м</w:t>
            </w:r>
            <w:r w:rsidRPr="00715553">
              <w:rPr>
                <w:rFonts w:ascii="Times New Roman" w:eastAsia="Times New Roman" w:hAnsi="Times New Roman"/>
                <w:b/>
                <w:bCs/>
                <w:sz w:val="20"/>
                <w:szCs w:val="20"/>
                <w:vertAlign w:val="superscript"/>
              </w:rPr>
              <w:t>3</w:t>
            </w:r>
            <w:r w:rsidRPr="00715553">
              <w:rPr>
                <w:rFonts w:ascii="Times New Roman" w:eastAsia="Times New Roman" w:hAnsi="Times New Roman"/>
                <w:b/>
                <w:bCs/>
                <w:sz w:val="20"/>
                <w:szCs w:val="20"/>
              </w:rPr>
              <w:t>/год</w:t>
            </w:r>
          </w:p>
        </w:tc>
        <w:tc>
          <w:tcPr>
            <w:tcW w:w="454" w:type="pct"/>
            <w:tcBorders>
              <w:top w:val="single" w:sz="4" w:space="0" w:color="auto"/>
              <w:left w:val="nil"/>
              <w:bottom w:val="single" w:sz="4" w:space="0" w:color="auto"/>
              <w:right w:val="single" w:sz="4" w:space="0" w:color="auto"/>
            </w:tcBorders>
            <w:shd w:val="clear" w:color="000000" w:fill="D9D9D9"/>
            <w:vAlign w:val="center"/>
            <w:hideMark/>
          </w:tcPr>
          <w:p w14:paraId="37FF5B44" w14:textId="77777777" w:rsidR="005311F6" w:rsidRPr="00715553" w:rsidRDefault="005311F6" w:rsidP="001C5A86">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Учтено средствами измерения, тыс. м</w:t>
            </w:r>
            <w:r w:rsidRPr="00715553">
              <w:rPr>
                <w:rFonts w:ascii="Times New Roman" w:eastAsia="Times New Roman" w:hAnsi="Times New Roman"/>
                <w:b/>
                <w:bCs/>
                <w:sz w:val="20"/>
                <w:szCs w:val="20"/>
                <w:vertAlign w:val="superscript"/>
              </w:rPr>
              <w:t>3</w:t>
            </w:r>
            <w:r w:rsidRPr="00715553">
              <w:rPr>
                <w:rFonts w:ascii="Times New Roman" w:eastAsia="Times New Roman" w:hAnsi="Times New Roman"/>
                <w:b/>
                <w:bCs/>
                <w:sz w:val="20"/>
                <w:szCs w:val="20"/>
              </w:rPr>
              <w:t>/год</w:t>
            </w:r>
          </w:p>
        </w:tc>
        <w:tc>
          <w:tcPr>
            <w:tcW w:w="542" w:type="pct"/>
            <w:tcBorders>
              <w:top w:val="single" w:sz="4" w:space="0" w:color="auto"/>
              <w:left w:val="nil"/>
              <w:bottom w:val="single" w:sz="4" w:space="0" w:color="auto"/>
              <w:right w:val="single" w:sz="4" w:space="0" w:color="auto"/>
            </w:tcBorders>
            <w:shd w:val="clear" w:color="000000" w:fill="D9D9D9"/>
            <w:vAlign w:val="center"/>
            <w:hideMark/>
          </w:tcPr>
          <w:p w14:paraId="5A5CFE6B" w14:textId="77777777" w:rsidR="005311F6" w:rsidRPr="00715553" w:rsidRDefault="005311F6" w:rsidP="001C5A86">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Использовано всего, тыс. м</w:t>
            </w:r>
            <w:r w:rsidRPr="00715553">
              <w:rPr>
                <w:rFonts w:ascii="Times New Roman" w:eastAsia="Times New Roman" w:hAnsi="Times New Roman"/>
                <w:b/>
                <w:bCs/>
                <w:sz w:val="20"/>
                <w:szCs w:val="20"/>
                <w:vertAlign w:val="superscript"/>
              </w:rPr>
              <w:t>3</w:t>
            </w:r>
            <w:r w:rsidRPr="00715553">
              <w:rPr>
                <w:rFonts w:ascii="Times New Roman" w:eastAsia="Times New Roman" w:hAnsi="Times New Roman"/>
                <w:b/>
                <w:bCs/>
                <w:sz w:val="20"/>
                <w:szCs w:val="20"/>
              </w:rPr>
              <w:t>/год</w:t>
            </w:r>
          </w:p>
        </w:tc>
        <w:tc>
          <w:tcPr>
            <w:tcW w:w="542" w:type="pct"/>
            <w:tcBorders>
              <w:top w:val="single" w:sz="4" w:space="0" w:color="auto"/>
              <w:left w:val="nil"/>
              <w:bottom w:val="single" w:sz="4" w:space="0" w:color="auto"/>
              <w:right w:val="single" w:sz="4" w:space="0" w:color="auto"/>
            </w:tcBorders>
            <w:shd w:val="clear" w:color="000000" w:fill="D9D9D9"/>
            <w:vAlign w:val="center"/>
            <w:hideMark/>
          </w:tcPr>
          <w:p w14:paraId="3C9929FC" w14:textId="77777777" w:rsidR="005311F6" w:rsidRPr="00715553" w:rsidRDefault="005311F6" w:rsidP="001C5A86">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Использовано населением тыс. м</w:t>
            </w:r>
            <w:r w:rsidRPr="00715553">
              <w:rPr>
                <w:rFonts w:ascii="Times New Roman" w:eastAsia="Times New Roman" w:hAnsi="Times New Roman"/>
                <w:b/>
                <w:bCs/>
                <w:sz w:val="20"/>
                <w:szCs w:val="20"/>
                <w:vertAlign w:val="superscript"/>
              </w:rPr>
              <w:t>3</w:t>
            </w:r>
            <w:r w:rsidRPr="00715553">
              <w:rPr>
                <w:rFonts w:ascii="Times New Roman" w:eastAsia="Times New Roman" w:hAnsi="Times New Roman"/>
                <w:b/>
                <w:bCs/>
                <w:sz w:val="20"/>
                <w:szCs w:val="20"/>
              </w:rPr>
              <w:t>/год</w:t>
            </w:r>
          </w:p>
        </w:tc>
        <w:tc>
          <w:tcPr>
            <w:tcW w:w="492" w:type="pct"/>
            <w:tcBorders>
              <w:top w:val="single" w:sz="4" w:space="0" w:color="auto"/>
              <w:left w:val="nil"/>
              <w:bottom w:val="single" w:sz="4" w:space="0" w:color="auto"/>
              <w:right w:val="single" w:sz="4" w:space="0" w:color="auto"/>
            </w:tcBorders>
            <w:shd w:val="clear" w:color="000000" w:fill="D9D9D9"/>
            <w:vAlign w:val="center"/>
            <w:hideMark/>
          </w:tcPr>
          <w:p w14:paraId="5AEC7D97" w14:textId="77777777" w:rsidR="005311F6" w:rsidRPr="00715553" w:rsidRDefault="005311F6" w:rsidP="001C5A86">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Прочие потребители тыс. м</w:t>
            </w:r>
            <w:r w:rsidRPr="00715553">
              <w:rPr>
                <w:rFonts w:ascii="Times New Roman" w:eastAsia="Times New Roman" w:hAnsi="Times New Roman"/>
                <w:b/>
                <w:bCs/>
                <w:sz w:val="20"/>
                <w:szCs w:val="20"/>
                <w:vertAlign w:val="superscript"/>
              </w:rPr>
              <w:t>3</w:t>
            </w:r>
            <w:r w:rsidRPr="00715553">
              <w:rPr>
                <w:rFonts w:ascii="Times New Roman" w:eastAsia="Times New Roman" w:hAnsi="Times New Roman"/>
                <w:b/>
                <w:bCs/>
                <w:sz w:val="20"/>
                <w:szCs w:val="20"/>
              </w:rPr>
              <w:t>/год</w:t>
            </w:r>
          </w:p>
        </w:tc>
        <w:tc>
          <w:tcPr>
            <w:tcW w:w="572" w:type="pct"/>
            <w:tcBorders>
              <w:top w:val="single" w:sz="4" w:space="0" w:color="auto"/>
              <w:left w:val="nil"/>
              <w:bottom w:val="single" w:sz="4" w:space="0" w:color="auto"/>
              <w:right w:val="single" w:sz="4" w:space="0" w:color="auto"/>
            </w:tcBorders>
            <w:shd w:val="clear" w:color="000000" w:fill="D9D9D9"/>
            <w:vAlign w:val="center"/>
            <w:hideMark/>
          </w:tcPr>
          <w:p w14:paraId="3D9AE9EA" w14:textId="77777777" w:rsidR="005311F6" w:rsidRPr="00715553" w:rsidRDefault="005311F6" w:rsidP="001C5A86">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Передано для использования или отведения тыс. м</w:t>
            </w:r>
            <w:r w:rsidRPr="00715553">
              <w:rPr>
                <w:rFonts w:ascii="Times New Roman" w:eastAsia="Times New Roman" w:hAnsi="Times New Roman"/>
                <w:b/>
                <w:bCs/>
                <w:sz w:val="20"/>
                <w:szCs w:val="20"/>
                <w:vertAlign w:val="superscript"/>
              </w:rPr>
              <w:t>3</w:t>
            </w:r>
            <w:r w:rsidRPr="00715553">
              <w:rPr>
                <w:rFonts w:ascii="Times New Roman" w:eastAsia="Times New Roman" w:hAnsi="Times New Roman"/>
                <w:b/>
                <w:bCs/>
                <w:sz w:val="20"/>
                <w:szCs w:val="20"/>
              </w:rPr>
              <w:t>/год</w:t>
            </w:r>
          </w:p>
        </w:tc>
      </w:tr>
      <w:tr w:rsidR="00715553" w:rsidRPr="00715553" w14:paraId="1125CF49" w14:textId="77777777" w:rsidTr="00E70031">
        <w:tc>
          <w:tcPr>
            <w:tcW w:w="746" w:type="pct"/>
            <w:tcBorders>
              <w:top w:val="nil"/>
              <w:left w:val="single" w:sz="4" w:space="0" w:color="auto"/>
              <w:bottom w:val="single" w:sz="4" w:space="0" w:color="auto"/>
              <w:right w:val="single" w:sz="4" w:space="0" w:color="auto"/>
            </w:tcBorders>
            <w:shd w:val="clear" w:color="000000" w:fill="FFFFFF"/>
            <w:vAlign w:val="center"/>
            <w:hideMark/>
          </w:tcPr>
          <w:p w14:paraId="2B2E128F"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скв № 2014</w:t>
            </w:r>
          </w:p>
        </w:tc>
        <w:tc>
          <w:tcPr>
            <w:tcW w:w="685" w:type="pct"/>
            <w:tcBorders>
              <w:top w:val="nil"/>
              <w:left w:val="nil"/>
              <w:bottom w:val="single" w:sz="4" w:space="0" w:color="auto"/>
              <w:right w:val="single" w:sz="4" w:space="0" w:color="auto"/>
            </w:tcBorders>
            <w:shd w:val="clear" w:color="auto" w:fill="auto"/>
            <w:vAlign w:val="center"/>
            <w:hideMark/>
          </w:tcPr>
          <w:p w14:paraId="218ABEE9"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39,873</w:t>
            </w:r>
          </w:p>
        </w:tc>
        <w:tc>
          <w:tcPr>
            <w:tcW w:w="466" w:type="pct"/>
            <w:tcBorders>
              <w:top w:val="nil"/>
              <w:left w:val="nil"/>
              <w:bottom w:val="single" w:sz="4" w:space="0" w:color="auto"/>
              <w:right w:val="single" w:sz="4" w:space="0" w:color="auto"/>
            </w:tcBorders>
            <w:shd w:val="clear" w:color="auto" w:fill="auto"/>
            <w:vAlign w:val="center"/>
            <w:hideMark/>
          </w:tcPr>
          <w:p w14:paraId="62CAA4A5"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6,14%</w:t>
            </w:r>
          </w:p>
        </w:tc>
        <w:tc>
          <w:tcPr>
            <w:tcW w:w="499" w:type="pct"/>
            <w:tcBorders>
              <w:top w:val="nil"/>
              <w:left w:val="nil"/>
              <w:bottom w:val="single" w:sz="4" w:space="0" w:color="auto"/>
              <w:right w:val="single" w:sz="4" w:space="0" w:color="auto"/>
            </w:tcBorders>
            <w:shd w:val="clear" w:color="auto" w:fill="auto"/>
            <w:vAlign w:val="center"/>
            <w:hideMark/>
          </w:tcPr>
          <w:p w14:paraId="131B2A08"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45,625</w:t>
            </w:r>
          </w:p>
        </w:tc>
        <w:tc>
          <w:tcPr>
            <w:tcW w:w="454" w:type="pct"/>
            <w:tcBorders>
              <w:top w:val="nil"/>
              <w:left w:val="nil"/>
              <w:bottom w:val="single" w:sz="4" w:space="0" w:color="auto"/>
              <w:right w:val="single" w:sz="4" w:space="0" w:color="auto"/>
            </w:tcBorders>
            <w:shd w:val="clear" w:color="auto" w:fill="auto"/>
            <w:vAlign w:val="center"/>
            <w:hideMark/>
          </w:tcPr>
          <w:p w14:paraId="14283174"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39,873</w:t>
            </w:r>
          </w:p>
        </w:tc>
        <w:tc>
          <w:tcPr>
            <w:tcW w:w="542" w:type="pct"/>
            <w:tcBorders>
              <w:top w:val="nil"/>
              <w:left w:val="nil"/>
              <w:bottom w:val="single" w:sz="4" w:space="0" w:color="auto"/>
              <w:right w:val="single" w:sz="4" w:space="0" w:color="auto"/>
            </w:tcBorders>
            <w:shd w:val="clear" w:color="auto" w:fill="auto"/>
            <w:vAlign w:val="center"/>
            <w:hideMark/>
          </w:tcPr>
          <w:p w14:paraId="64FDD99F"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14,690</w:t>
            </w:r>
          </w:p>
        </w:tc>
        <w:tc>
          <w:tcPr>
            <w:tcW w:w="542" w:type="pct"/>
            <w:tcBorders>
              <w:top w:val="nil"/>
              <w:left w:val="nil"/>
              <w:bottom w:val="single" w:sz="4" w:space="0" w:color="auto"/>
              <w:right w:val="single" w:sz="4" w:space="0" w:color="auto"/>
            </w:tcBorders>
            <w:shd w:val="clear" w:color="auto" w:fill="auto"/>
            <w:noWrap/>
            <w:vAlign w:val="center"/>
            <w:hideMark/>
          </w:tcPr>
          <w:p w14:paraId="7992A896"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12,160</w:t>
            </w:r>
          </w:p>
        </w:tc>
        <w:tc>
          <w:tcPr>
            <w:tcW w:w="492" w:type="pct"/>
            <w:tcBorders>
              <w:top w:val="nil"/>
              <w:left w:val="nil"/>
              <w:bottom w:val="single" w:sz="4" w:space="0" w:color="auto"/>
              <w:right w:val="single" w:sz="4" w:space="0" w:color="auto"/>
            </w:tcBorders>
            <w:shd w:val="clear" w:color="auto" w:fill="auto"/>
            <w:noWrap/>
            <w:vAlign w:val="center"/>
            <w:hideMark/>
          </w:tcPr>
          <w:p w14:paraId="0A5A7E0D"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2,530</w:t>
            </w:r>
          </w:p>
        </w:tc>
        <w:tc>
          <w:tcPr>
            <w:tcW w:w="572" w:type="pct"/>
            <w:tcBorders>
              <w:top w:val="nil"/>
              <w:left w:val="nil"/>
              <w:bottom w:val="single" w:sz="4" w:space="0" w:color="auto"/>
              <w:right w:val="single" w:sz="4" w:space="0" w:color="auto"/>
            </w:tcBorders>
            <w:shd w:val="clear" w:color="auto" w:fill="auto"/>
            <w:noWrap/>
            <w:vAlign w:val="center"/>
            <w:hideMark/>
          </w:tcPr>
          <w:p w14:paraId="4CA2806E"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25,183</w:t>
            </w:r>
          </w:p>
        </w:tc>
      </w:tr>
      <w:tr w:rsidR="00715553" w:rsidRPr="00715553" w14:paraId="26EB0A6A" w14:textId="77777777" w:rsidTr="00E70031">
        <w:tc>
          <w:tcPr>
            <w:tcW w:w="746" w:type="pct"/>
            <w:tcBorders>
              <w:top w:val="nil"/>
              <w:left w:val="single" w:sz="4" w:space="0" w:color="auto"/>
              <w:bottom w:val="single" w:sz="4" w:space="0" w:color="auto"/>
              <w:right w:val="single" w:sz="4" w:space="0" w:color="auto"/>
            </w:tcBorders>
            <w:shd w:val="clear" w:color="000000" w:fill="FFFFFF"/>
            <w:vAlign w:val="center"/>
            <w:hideMark/>
          </w:tcPr>
          <w:p w14:paraId="728DD665"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скв № 16-166</w:t>
            </w:r>
          </w:p>
        </w:tc>
        <w:tc>
          <w:tcPr>
            <w:tcW w:w="685" w:type="pct"/>
            <w:tcBorders>
              <w:top w:val="nil"/>
              <w:left w:val="nil"/>
              <w:bottom w:val="single" w:sz="4" w:space="0" w:color="auto"/>
              <w:right w:val="single" w:sz="4" w:space="0" w:color="auto"/>
            </w:tcBorders>
            <w:shd w:val="clear" w:color="auto" w:fill="auto"/>
            <w:vAlign w:val="center"/>
            <w:hideMark/>
          </w:tcPr>
          <w:p w14:paraId="4666C758"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23,616</w:t>
            </w:r>
          </w:p>
        </w:tc>
        <w:tc>
          <w:tcPr>
            <w:tcW w:w="466" w:type="pct"/>
            <w:tcBorders>
              <w:top w:val="nil"/>
              <w:left w:val="nil"/>
              <w:bottom w:val="single" w:sz="4" w:space="0" w:color="auto"/>
              <w:right w:val="single" w:sz="4" w:space="0" w:color="auto"/>
            </w:tcBorders>
            <w:shd w:val="clear" w:color="auto" w:fill="auto"/>
            <w:vAlign w:val="center"/>
            <w:hideMark/>
          </w:tcPr>
          <w:p w14:paraId="6FFA4F1C"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3,64%</w:t>
            </w:r>
          </w:p>
        </w:tc>
        <w:tc>
          <w:tcPr>
            <w:tcW w:w="499" w:type="pct"/>
            <w:tcBorders>
              <w:top w:val="nil"/>
              <w:left w:val="nil"/>
              <w:bottom w:val="single" w:sz="4" w:space="0" w:color="auto"/>
              <w:right w:val="single" w:sz="4" w:space="0" w:color="auto"/>
            </w:tcBorders>
            <w:shd w:val="clear" w:color="auto" w:fill="auto"/>
            <w:vAlign w:val="center"/>
            <w:hideMark/>
          </w:tcPr>
          <w:p w14:paraId="70B9E4B2"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45,625</w:t>
            </w:r>
          </w:p>
        </w:tc>
        <w:tc>
          <w:tcPr>
            <w:tcW w:w="454" w:type="pct"/>
            <w:tcBorders>
              <w:top w:val="nil"/>
              <w:left w:val="nil"/>
              <w:bottom w:val="single" w:sz="4" w:space="0" w:color="auto"/>
              <w:right w:val="single" w:sz="4" w:space="0" w:color="auto"/>
            </w:tcBorders>
            <w:shd w:val="clear" w:color="auto" w:fill="auto"/>
            <w:vAlign w:val="center"/>
            <w:hideMark/>
          </w:tcPr>
          <w:p w14:paraId="268786DD"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23,616</w:t>
            </w:r>
          </w:p>
        </w:tc>
        <w:tc>
          <w:tcPr>
            <w:tcW w:w="542" w:type="pct"/>
            <w:tcBorders>
              <w:top w:val="nil"/>
              <w:left w:val="nil"/>
              <w:bottom w:val="single" w:sz="4" w:space="0" w:color="auto"/>
              <w:right w:val="single" w:sz="4" w:space="0" w:color="auto"/>
            </w:tcBorders>
            <w:shd w:val="clear" w:color="auto" w:fill="auto"/>
            <w:vAlign w:val="center"/>
            <w:hideMark/>
          </w:tcPr>
          <w:p w14:paraId="384D8C0D"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8,700</w:t>
            </w:r>
          </w:p>
        </w:tc>
        <w:tc>
          <w:tcPr>
            <w:tcW w:w="542" w:type="pct"/>
            <w:tcBorders>
              <w:top w:val="nil"/>
              <w:left w:val="nil"/>
              <w:bottom w:val="single" w:sz="4" w:space="0" w:color="auto"/>
              <w:right w:val="single" w:sz="4" w:space="0" w:color="auto"/>
            </w:tcBorders>
            <w:shd w:val="clear" w:color="auto" w:fill="auto"/>
            <w:noWrap/>
            <w:vAlign w:val="center"/>
            <w:hideMark/>
          </w:tcPr>
          <w:p w14:paraId="1202984E"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7,202</w:t>
            </w:r>
          </w:p>
        </w:tc>
        <w:tc>
          <w:tcPr>
            <w:tcW w:w="492" w:type="pct"/>
            <w:tcBorders>
              <w:top w:val="nil"/>
              <w:left w:val="nil"/>
              <w:bottom w:val="single" w:sz="4" w:space="0" w:color="auto"/>
              <w:right w:val="single" w:sz="4" w:space="0" w:color="auto"/>
            </w:tcBorders>
            <w:shd w:val="clear" w:color="auto" w:fill="auto"/>
            <w:noWrap/>
            <w:vAlign w:val="center"/>
            <w:hideMark/>
          </w:tcPr>
          <w:p w14:paraId="0899AA0D"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1,498</w:t>
            </w:r>
          </w:p>
        </w:tc>
        <w:tc>
          <w:tcPr>
            <w:tcW w:w="572" w:type="pct"/>
            <w:tcBorders>
              <w:top w:val="nil"/>
              <w:left w:val="nil"/>
              <w:bottom w:val="single" w:sz="4" w:space="0" w:color="auto"/>
              <w:right w:val="single" w:sz="4" w:space="0" w:color="auto"/>
            </w:tcBorders>
            <w:shd w:val="clear" w:color="auto" w:fill="auto"/>
            <w:noWrap/>
            <w:vAlign w:val="center"/>
            <w:hideMark/>
          </w:tcPr>
          <w:p w14:paraId="0A1D73AB"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14,916</w:t>
            </w:r>
          </w:p>
        </w:tc>
      </w:tr>
      <w:tr w:rsidR="00715553" w:rsidRPr="00715553" w14:paraId="13D5556B" w14:textId="77777777" w:rsidTr="00E70031">
        <w:tc>
          <w:tcPr>
            <w:tcW w:w="746" w:type="pct"/>
            <w:tcBorders>
              <w:top w:val="nil"/>
              <w:left w:val="single" w:sz="4" w:space="0" w:color="auto"/>
              <w:bottom w:val="single" w:sz="4" w:space="0" w:color="auto"/>
              <w:right w:val="single" w:sz="4" w:space="0" w:color="auto"/>
            </w:tcBorders>
            <w:shd w:val="clear" w:color="000000" w:fill="FFFFFF"/>
            <w:vAlign w:val="center"/>
            <w:hideMark/>
          </w:tcPr>
          <w:p w14:paraId="21FB4D31"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скв № 2094</w:t>
            </w:r>
          </w:p>
        </w:tc>
        <w:tc>
          <w:tcPr>
            <w:tcW w:w="685" w:type="pct"/>
            <w:tcBorders>
              <w:top w:val="nil"/>
              <w:left w:val="nil"/>
              <w:bottom w:val="single" w:sz="4" w:space="0" w:color="auto"/>
              <w:right w:val="single" w:sz="4" w:space="0" w:color="auto"/>
            </w:tcBorders>
            <w:shd w:val="clear" w:color="auto" w:fill="auto"/>
            <w:vAlign w:val="center"/>
            <w:hideMark/>
          </w:tcPr>
          <w:p w14:paraId="40CD0B9F"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118,672</w:t>
            </w:r>
          </w:p>
        </w:tc>
        <w:tc>
          <w:tcPr>
            <w:tcW w:w="466" w:type="pct"/>
            <w:tcBorders>
              <w:top w:val="nil"/>
              <w:left w:val="nil"/>
              <w:bottom w:val="single" w:sz="4" w:space="0" w:color="auto"/>
              <w:right w:val="single" w:sz="4" w:space="0" w:color="auto"/>
            </w:tcBorders>
            <w:shd w:val="clear" w:color="auto" w:fill="auto"/>
            <w:vAlign w:val="center"/>
            <w:hideMark/>
          </w:tcPr>
          <w:p w14:paraId="15439CCB"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18,28%</w:t>
            </w:r>
          </w:p>
        </w:tc>
        <w:tc>
          <w:tcPr>
            <w:tcW w:w="499" w:type="pct"/>
            <w:tcBorders>
              <w:top w:val="nil"/>
              <w:left w:val="nil"/>
              <w:bottom w:val="single" w:sz="4" w:space="0" w:color="auto"/>
              <w:right w:val="single" w:sz="4" w:space="0" w:color="auto"/>
            </w:tcBorders>
            <w:shd w:val="clear" w:color="auto" w:fill="auto"/>
            <w:vAlign w:val="center"/>
            <w:hideMark/>
          </w:tcPr>
          <w:p w14:paraId="5DE2DCE7"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183,96</w:t>
            </w:r>
          </w:p>
        </w:tc>
        <w:tc>
          <w:tcPr>
            <w:tcW w:w="454" w:type="pct"/>
            <w:tcBorders>
              <w:top w:val="nil"/>
              <w:left w:val="nil"/>
              <w:bottom w:val="single" w:sz="4" w:space="0" w:color="auto"/>
              <w:right w:val="single" w:sz="4" w:space="0" w:color="auto"/>
            </w:tcBorders>
            <w:shd w:val="clear" w:color="auto" w:fill="auto"/>
            <w:vAlign w:val="center"/>
            <w:hideMark/>
          </w:tcPr>
          <w:p w14:paraId="63417CDB"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118,672</w:t>
            </w:r>
          </w:p>
        </w:tc>
        <w:tc>
          <w:tcPr>
            <w:tcW w:w="542" w:type="pct"/>
            <w:tcBorders>
              <w:top w:val="nil"/>
              <w:left w:val="nil"/>
              <w:bottom w:val="single" w:sz="4" w:space="0" w:color="auto"/>
              <w:right w:val="single" w:sz="4" w:space="0" w:color="auto"/>
            </w:tcBorders>
            <w:shd w:val="clear" w:color="auto" w:fill="auto"/>
            <w:vAlign w:val="center"/>
            <w:hideMark/>
          </w:tcPr>
          <w:p w14:paraId="625FCFD3"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6,416</w:t>
            </w:r>
          </w:p>
        </w:tc>
        <w:tc>
          <w:tcPr>
            <w:tcW w:w="542" w:type="pct"/>
            <w:tcBorders>
              <w:top w:val="nil"/>
              <w:left w:val="nil"/>
              <w:bottom w:val="single" w:sz="4" w:space="0" w:color="auto"/>
              <w:right w:val="single" w:sz="4" w:space="0" w:color="auto"/>
            </w:tcBorders>
            <w:shd w:val="clear" w:color="auto" w:fill="auto"/>
            <w:vAlign w:val="center"/>
            <w:hideMark/>
          </w:tcPr>
          <w:p w14:paraId="10B4AB92"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2,648</w:t>
            </w:r>
          </w:p>
        </w:tc>
        <w:tc>
          <w:tcPr>
            <w:tcW w:w="492" w:type="pct"/>
            <w:tcBorders>
              <w:top w:val="nil"/>
              <w:left w:val="nil"/>
              <w:bottom w:val="single" w:sz="4" w:space="0" w:color="auto"/>
              <w:right w:val="single" w:sz="4" w:space="0" w:color="auto"/>
            </w:tcBorders>
            <w:shd w:val="clear" w:color="auto" w:fill="auto"/>
            <w:vAlign w:val="center"/>
            <w:hideMark/>
          </w:tcPr>
          <w:p w14:paraId="7E26B250"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3,768</w:t>
            </w:r>
          </w:p>
        </w:tc>
        <w:tc>
          <w:tcPr>
            <w:tcW w:w="572" w:type="pct"/>
            <w:tcBorders>
              <w:top w:val="nil"/>
              <w:left w:val="nil"/>
              <w:bottom w:val="single" w:sz="4" w:space="0" w:color="auto"/>
              <w:right w:val="single" w:sz="4" w:space="0" w:color="auto"/>
            </w:tcBorders>
            <w:shd w:val="clear" w:color="auto" w:fill="auto"/>
            <w:noWrap/>
            <w:vAlign w:val="center"/>
            <w:hideMark/>
          </w:tcPr>
          <w:p w14:paraId="2D93A2B2"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112,256</w:t>
            </w:r>
          </w:p>
        </w:tc>
      </w:tr>
      <w:tr w:rsidR="00715553" w:rsidRPr="00715553" w14:paraId="2EBA8AC3" w14:textId="77777777" w:rsidTr="00E70031">
        <w:tc>
          <w:tcPr>
            <w:tcW w:w="746" w:type="pct"/>
            <w:tcBorders>
              <w:top w:val="nil"/>
              <w:left w:val="single" w:sz="4" w:space="0" w:color="auto"/>
              <w:bottom w:val="single" w:sz="4" w:space="0" w:color="auto"/>
              <w:right w:val="single" w:sz="4" w:space="0" w:color="auto"/>
            </w:tcBorders>
            <w:shd w:val="clear" w:color="000000" w:fill="FFFFFF"/>
            <w:vAlign w:val="center"/>
            <w:hideMark/>
          </w:tcPr>
          <w:p w14:paraId="7A3A99AC"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"Авачинский" водовод</w:t>
            </w:r>
          </w:p>
        </w:tc>
        <w:tc>
          <w:tcPr>
            <w:tcW w:w="685" w:type="pct"/>
            <w:tcBorders>
              <w:top w:val="nil"/>
              <w:left w:val="nil"/>
              <w:bottom w:val="single" w:sz="4" w:space="0" w:color="auto"/>
              <w:right w:val="single" w:sz="4" w:space="0" w:color="auto"/>
            </w:tcBorders>
            <w:shd w:val="clear" w:color="auto" w:fill="auto"/>
            <w:vAlign w:val="center"/>
            <w:hideMark/>
          </w:tcPr>
          <w:p w14:paraId="35265758"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467,182</w:t>
            </w:r>
          </w:p>
        </w:tc>
        <w:tc>
          <w:tcPr>
            <w:tcW w:w="466" w:type="pct"/>
            <w:tcBorders>
              <w:top w:val="nil"/>
              <w:left w:val="nil"/>
              <w:bottom w:val="single" w:sz="4" w:space="0" w:color="auto"/>
              <w:right w:val="single" w:sz="4" w:space="0" w:color="auto"/>
            </w:tcBorders>
            <w:shd w:val="clear" w:color="auto" w:fill="auto"/>
            <w:vAlign w:val="center"/>
            <w:hideMark/>
          </w:tcPr>
          <w:p w14:paraId="1AF18830"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71,95%</w:t>
            </w:r>
          </w:p>
        </w:tc>
        <w:tc>
          <w:tcPr>
            <w:tcW w:w="499" w:type="pct"/>
            <w:tcBorders>
              <w:top w:val="nil"/>
              <w:left w:val="nil"/>
              <w:bottom w:val="single" w:sz="4" w:space="0" w:color="auto"/>
              <w:right w:val="single" w:sz="4" w:space="0" w:color="auto"/>
            </w:tcBorders>
            <w:shd w:val="clear" w:color="auto" w:fill="auto"/>
            <w:vAlign w:val="center"/>
            <w:hideMark/>
          </w:tcPr>
          <w:p w14:paraId="3F025C46"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w:t>
            </w:r>
          </w:p>
        </w:tc>
        <w:tc>
          <w:tcPr>
            <w:tcW w:w="454" w:type="pct"/>
            <w:tcBorders>
              <w:top w:val="nil"/>
              <w:left w:val="nil"/>
              <w:bottom w:val="single" w:sz="4" w:space="0" w:color="auto"/>
              <w:right w:val="single" w:sz="4" w:space="0" w:color="auto"/>
            </w:tcBorders>
            <w:shd w:val="clear" w:color="auto" w:fill="auto"/>
            <w:vAlign w:val="center"/>
            <w:hideMark/>
          </w:tcPr>
          <w:p w14:paraId="589AC42B"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w:t>
            </w:r>
          </w:p>
        </w:tc>
        <w:tc>
          <w:tcPr>
            <w:tcW w:w="542" w:type="pct"/>
            <w:tcBorders>
              <w:top w:val="nil"/>
              <w:left w:val="nil"/>
              <w:bottom w:val="single" w:sz="4" w:space="0" w:color="auto"/>
              <w:right w:val="single" w:sz="4" w:space="0" w:color="auto"/>
            </w:tcBorders>
            <w:shd w:val="clear" w:color="auto" w:fill="auto"/>
            <w:vAlign w:val="center"/>
            <w:hideMark/>
          </w:tcPr>
          <w:p w14:paraId="44647E30"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245,644</w:t>
            </w:r>
          </w:p>
        </w:tc>
        <w:tc>
          <w:tcPr>
            <w:tcW w:w="542" w:type="pct"/>
            <w:tcBorders>
              <w:top w:val="nil"/>
              <w:left w:val="nil"/>
              <w:bottom w:val="single" w:sz="4" w:space="0" w:color="auto"/>
              <w:right w:val="single" w:sz="4" w:space="0" w:color="auto"/>
            </w:tcBorders>
            <w:shd w:val="clear" w:color="auto" w:fill="auto"/>
            <w:vAlign w:val="center"/>
            <w:hideMark/>
          </w:tcPr>
          <w:p w14:paraId="5E49C5BC"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125,128</w:t>
            </w:r>
          </w:p>
        </w:tc>
        <w:tc>
          <w:tcPr>
            <w:tcW w:w="492" w:type="pct"/>
            <w:tcBorders>
              <w:top w:val="nil"/>
              <w:left w:val="nil"/>
              <w:bottom w:val="single" w:sz="4" w:space="0" w:color="auto"/>
              <w:right w:val="single" w:sz="4" w:space="0" w:color="auto"/>
            </w:tcBorders>
            <w:shd w:val="clear" w:color="auto" w:fill="auto"/>
            <w:vAlign w:val="center"/>
            <w:hideMark/>
          </w:tcPr>
          <w:p w14:paraId="4F33B661"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120,515</w:t>
            </w:r>
          </w:p>
        </w:tc>
        <w:tc>
          <w:tcPr>
            <w:tcW w:w="572" w:type="pct"/>
            <w:tcBorders>
              <w:top w:val="nil"/>
              <w:left w:val="nil"/>
              <w:bottom w:val="single" w:sz="4" w:space="0" w:color="auto"/>
              <w:right w:val="single" w:sz="4" w:space="0" w:color="auto"/>
            </w:tcBorders>
            <w:shd w:val="clear" w:color="auto" w:fill="auto"/>
            <w:noWrap/>
            <w:vAlign w:val="center"/>
            <w:hideMark/>
          </w:tcPr>
          <w:p w14:paraId="0DE89576"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221,538</w:t>
            </w:r>
          </w:p>
        </w:tc>
      </w:tr>
      <w:tr w:rsidR="00321559" w:rsidRPr="00715553" w14:paraId="1EEB1D9E" w14:textId="77777777" w:rsidTr="00E70031">
        <w:tc>
          <w:tcPr>
            <w:tcW w:w="746" w:type="pct"/>
            <w:tcBorders>
              <w:top w:val="nil"/>
              <w:left w:val="single" w:sz="4" w:space="0" w:color="auto"/>
              <w:bottom w:val="single" w:sz="4" w:space="0" w:color="auto"/>
              <w:right w:val="single" w:sz="4" w:space="0" w:color="auto"/>
            </w:tcBorders>
            <w:shd w:val="clear" w:color="000000" w:fill="FFFFFF"/>
            <w:vAlign w:val="center"/>
            <w:hideMark/>
          </w:tcPr>
          <w:p w14:paraId="456A2BD6"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Итого</w:t>
            </w:r>
          </w:p>
        </w:tc>
        <w:tc>
          <w:tcPr>
            <w:tcW w:w="685" w:type="pct"/>
            <w:tcBorders>
              <w:top w:val="nil"/>
              <w:left w:val="nil"/>
              <w:bottom w:val="single" w:sz="4" w:space="0" w:color="auto"/>
              <w:right w:val="single" w:sz="4" w:space="0" w:color="auto"/>
            </w:tcBorders>
            <w:shd w:val="clear" w:color="auto" w:fill="auto"/>
            <w:noWrap/>
            <w:vAlign w:val="center"/>
            <w:hideMark/>
          </w:tcPr>
          <w:p w14:paraId="15209825"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649,343</w:t>
            </w:r>
          </w:p>
        </w:tc>
        <w:tc>
          <w:tcPr>
            <w:tcW w:w="466" w:type="pct"/>
            <w:tcBorders>
              <w:top w:val="nil"/>
              <w:left w:val="nil"/>
              <w:bottom w:val="single" w:sz="4" w:space="0" w:color="auto"/>
              <w:right w:val="single" w:sz="4" w:space="0" w:color="auto"/>
            </w:tcBorders>
            <w:shd w:val="clear" w:color="auto" w:fill="auto"/>
            <w:noWrap/>
            <w:vAlign w:val="center"/>
            <w:hideMark/>
          </w:tcPr>
          <w:p w14:paraId="1E799065"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100,00%</w:t>
            </w:r>
          </w:p>
        </w:tc>
        <w:tc>
          <w:tcPr>
            <w:tcW w:w="499" w:type="pct"/>
            <w:tcBorders>
              <w:top w:val="nil"/>
              <w:left w:val="nil"/>
              <w:bottom w:val="single" w:sz="4" w:space="0" w:color="auto"/>
              <w:right w:val="single" w:sz="4" w:space="0" w:color="auto"/>
            </w:tcBorders>
            <w:shd w:val="clear" w:color="auto" w:fill="auto"/>
            <w:noWrap/>
            <w:vAlign w:val="center"/>
            <w:hideMark/>
          </w:tcPr>
          <w:p w14:paraId="38A53B13"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w:t>
            </w:r>
          </w:p>
        </w:tc>
        <w:tc>
          <w:tcPr>
            <w:tcW w:w="454" w:type="pct"/>
            <w:tcBorders>
              <w:top w:val="nil"/>
              <w:left w:val="nil"/>
              <w:bottom w:val="single" w:sz="4" w:space="0" w:color="auto"/>
              <w:right w:val="single" w:sz="4" w:space="0" w:color="auto"/>
            </w:tcBorders>
            <w:shd w:val="clear" w:color="auto" w:fill="auto"/>
            <w:noWrap/>
            <w:vAlign w:val="center"/>
            <w:hideMark/>
          </w:tcPr>
          <w:p w14:paraId="35D80D36"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182,161</w:t>
            </w:r>
          </w:p>
        </w:tc>
        <w:tc>
          <w:tcPr>
            <w:tcW w:w="542" w:type="pct"/>
            <w:tcBorders>
              <w:top w:val="nil"/>
              <w:left w:val="nil"/>
              <w:bottom w:val="single" w:sz="4" w:space="0" w:color="auto"/>
              <w:right w:val="single" w:sz="4" w:space="0" w:color="auto"/>
            </w:tcBorders>
            <w:shd w:val="clear" w:color="auto" w:fill="auto"/>
            <w:noWrap/>
            <w:vAlign w:val="center"/>
            <w:hideMark/>
          </w:tcPr>
          <w:p w14:paraId="3C7FAB22"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275,450</w:t>
            </w:r>
          </w:p>
        </w:tc>
        <w:tc>
          <w:tcPr>
            <w:tcW w:w="542" w:type="pct"/>
            <w:tcBorders>
              <w:top w:val="nil"/>
              <w:left w:val="nil"/>
              <w:bottom w:val="single" w:sz="4" w:space="0" w:color="auto"/>
              <w:right w:val="single" w:sz="4" w:space="0" w:color="auto"/>
            </w:tcBorders>
            <w:shd w:val="clear" w:color="auto" w:fill="auto"/>
            <w:noWrap/>
            <w:vAlign w:val="center"/>
            <w:hideMark/>
          </w:tcPr>
          <w:p w14:paraId="08D4FB04"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147,138</w:t>
            </w:r>
          </w:p>
        </w:tc>
        <w:tc>
          <w:tcPr>
            <w:tcW w:w="492" w:type="pct"/>
            <w:tcBorders>
              <w:top w:val="nil"/>
              <w:left w:val="nil"/>
              <w:bottom w:val="single" w:sz="4" w:space="0" w:color="auto"/>
              <w:right w:val="single" w:sz="4" w:space="0" w:color="auto"/>
            </w:tcBorders>
            <w:shd w:val="clear" w:color="auto" w:fill="auto"/>
            <w:noWrap/>
            <w:vAlign w:val="center"/>
            <w:hideMark/>
          </w:tcPr>
          <w:p w14:paraId="6DAE7CC0"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128,312</w:t>
            </w:r>
          </w:p>
        </w:tc>
        <w:tc>
          <w:tcPr>
            <w:tcW w:w="572" w:type="pct"/>
            <w:tcBorders>
              <w:top w:val="nil"/>
              <w:left w:val="nil"/>
              <w:bottom w:val="single" w:sz="4" w:space="0" w:color="auto"/>
              <w:right w:val="single" w:sz="4" w:space="0" w:color="auto"/>
            </w:tcBorders>
            <w:shd w:val="clear" w:color="auto" w:fill="auto"/>
            <w:noWrap/>
            <w:vAlign w:val="center"/>
            <w:hideMark/>
          </w:tcPr>
          <w:p w14:paraId="59F4C9B5" w14:textId="77777777" w:rsidR="005311F6" w:rsidRPr="00715553" w:rsidRDefault="005311F6" w:rsidP="001C5A86">
            <w:pPr>
              <w:spacing w:after="0" w:line="240" w:lineRule="auto"/>
              <w:jc w:val="center"/>
              <w:rPr>
                <w:rFonts w:ascii="Times New Roman" w:eastAsia="Times New Roman" w:hAnsi="Times New Roman"/>
              </w:rPr>
            </w:pPr>
            <w:r w:rsidRPr="00715553">
              <w:rPr>
                <w:rFonts w:ascii="Times New Roman" w:eastAsia="Times New Roman" w:hAnsi="Times New Roman"/>
              </w:rPr>
              <w:t>373,893</w:t>
            </w:r>
          </w:p>
        </w:tc>
      </w:tr>
    </w:tbl>
    <w:p w14:paraId="2EE5FFE2" w14:textId="77777777" w:rsidR="005311F6" w:rsidRPr="00715553" w:rsidRDefault="005311F6" w:rsidP="00AD1054">
      <w:pPr>
        <w:pStyle w:val="a9"/>
        <w:widowControl w:val="0"/>
        <w:tabs>
          <w:tab w:val="left" w:pos="930"/>
        </w:tabs>
        <w:autoSpaceDE w:val="0"/>
        <w:autoSpaceDN w:val="0"/>
        <w:spacing w:after="0" w:line="240" w:lineRule="auto"/>
        <w:ind w:left="0" w:firstLine="930"/>
        <w:contextualSpacing w:val="0"/>
        <w:rPr>
          <w:rFonts w:ascii="Times New Roman" w:hAnsi="Times New Roman"/>
          <w:i/>
          <w:sz w:val="28"/>
          <w:u w:val="single"/>
        </w:rPr>
      </w:pPr>
    </w:p>
    <w:p w14:paraId="33673241" w14:textId="1F97832A" w:rsidR="005311F6" w:rsidRPr="00715553" w:rsidRDefault="005311F6" w:rsidP="005311F6">
      <w:pPr>
        <w:spacing w:after="0" w:line="240" w:lineRule="auto"/>
        <w:ind w:firstLine="709"/>
        <w:jc w:val="both"/>
        <w:rPr>
          <w:rFonts w:ascii="Times New Roman" w:hAnsi="Times New Roman"/>
          <w:b/>
          <w:bCs/>
          <w:sz w:val="28"/>
          <w:szCs w:val="28"/>
        </w:rPr>
      </w:pPr>
      <w:r w:rsidRPr="00715553">
        <w:rPr>
          <w:rFonts w:ascii="Times New Roman" w:hAnsi="Times New Roman"/>
          <w:sz w:val="28"/>
          <w:szCs w:val="28"/>
        </w:rPr>
        <w:t xml:space="preserve">Сводные данные о объеме полученной воды за 2020г. по технологическим зонам представлены в Таблице </w:t>
      </w:r>
      <w:r w:rsidR="001C5A86" w:rsidRPr="00715553">
        <w:rPr>
          <w:rFonts w:ascii="Times New Roman" w:hAnsi="Times New Roman"/>
          <w:sz w:val="28"/>
          <w:szCs w:val="28"/>
        </w:rPr>
        <w:t>44</w:t>
      </w:r>
      <w:r w:rsidRPr="00715553">
        <w:rPr>
          <w:rFonts w:ascii="Times New Roman" w:hAnsi="Times New Roman"/>
          <w:sz w:val="28"/>
          <w:szCs w:val="28"/>
        </w:rPr>
        <w:t>.</w:t>
      </w:r>
      <w:r w:rsidRPr="00715553">
        <w:rPr>
          <w:rFonts w:ascii="Times New Roman" w:hAnsi="Times New Roman"/>
          <w:b/>
          <w:bCs/>
          <w:sz w:val="28"/>
          <w:szCs w:val="28"/>
        </w:rPr>
        <w:t xml:space="preserve"> </w:t>
      </w:r>
    </w:p>
    <w:p w14:paraId="012C2740" w14:textId="7EA0C693" w:rsidR="005311F6" w:rsidRPr="00715553" w:rsidRDefault="005311F6" w:rsidP="001C5A86">
      <w:pPr>
        <w:spacing w:after="0" w:line="240" w:lineRule="auto"/>
        <w:jc w:val="right"/>
        <w:rPr>
          <w:rFonts w:ascii="Times New Roman" w:hAnsi="Times New Roman"/>
          <w:i/>
          <w:iCs/>
          <w:sz w:val="28"/>
          <w:szCs w:val="28"/>
        </w:rPr>
      </w:pPr>
      <w:r w:rsidRPr="00715553">
        <w:rPr>
          <w:rFonts w:ascii="Times New Roman" w:hAnsi="Times New Roman"/>
          <w:i/>
          <w:iCs/>
          <w:sz w:val="28"/>
          <w:szCs w:val="28"/>
        </w:rPr>
        <w:t xml:space="preserve">Таблица </w:t>
      </w:r>
      <w:r w:rsidR="001C5A86" w:rsidRPr="00715553">
        <w:rPr>
          <w:rFonts w:ascii="Times New Roman" w:hAnsi="Times New Roman"/>
          <w:i/>
          <w:iCs/>
          <w:sz w:val="28"/>
          <w:szCs w:val="28"/>
        </w:rPr>
        <w:t>44</w:t>
      </w:r>
      <w:r w:rsidRPr="00715553">
        <w:rPr>
          <w:rFonts w:ascii="Times New Roman" w:hAnsi="Times New Roman"/>
          <w:i/>
          <w:iCs/>
          <w:sz w:val="28"/>
          <w:szCs w:val="28"/>
        </w:rPr>
        <w:t xml:space="preserve">. </w:t>
      </w:r>
    </w:p>
    <w:p w14:paraId="18FFC93F" w14:textId="15EA64A5" w:rsidR="005311F6" w:rsidRPr="00715553" w:rsidRDefault="005311F6" w:rsidP="001C5A86">
      <w:pPr>
        <w:spacing w:after="0" w:line="240" w:lineRule="auto"/>
        <w:rPr>
          <w:rFonts w:ascii="Times New Roman" w:hAnsi="Times New Roman"/>
          <w:i/>
          <w:iCs/>
          <w:sz w:val="28"/>
          <w:szCs w:val="28"/>
        </w:rPr>
      </w:pPr>
      <w:r w:rsidRPr="00715553">
        <w:rPr>
          <w:rFonts w:ascii="Times New Roman" w:hAnsi="Times New Roman"/>
          <w:i/>
          <w:iCs/>
          <w:sz w:val="28"/>
          <w:szCs w:val="28"/>
        </w:rPr>
        <w:t>Сводные данные об объеме полученной воды за 2020г. по технологическим зонам</w:t>
      </w:r>
    </w:p>
    <w:tbl>
      <w:tblPr>
        <w:tblW w:w="5000" w:type="pct"/>
        <w:tblLook w:val="04A0" w:firstRow="1" w:lastRow="0" w:firstColumn="1" w:lastColumn="0" w:noHBand="0" w:noVBand="1"/>
      </w:tblPr>
      <w:tblGrid>
        <w:gridCol w:w="2509"/>
        <w:gridCol w:w="3727"/>
        <w:gridCol w:w="2130"/>
        <w:gridCol w:w="2055"/>
      </w:tblGrid>
      <w:tr w:rsidR="00715553" w:rsidRPr="00715553" w14:paraId="2E966BAB" w14:textId="77777777" w:rsidTr="00E70031">
        <w:tc>
          <w:tcPr>
            <w:tcW w:w="1204"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27D8435D" w14:textId="77777777" w:rsidR="005311F6" w:rsidRPr="00715553" w:rsidRDefault="005311F6" w:rsidP="005311F6">
            <w:pPr>
              <w:spacing w:after="0" w:line="240" w:lineRule="auto"/>
              <w:jc w:val="center"/>
              <w:rPr>
                <w:rFonts w:ascii="Times New Roman" w:eastAsia="Times New Roman" w:hAnsi="Times New Roman"/>
                <w:b/>
                <w:bCs/>
              </w:rPr>
            </w:pPr>
            <w:r w:rsidRPr="00715553">
              <w:rPr>
                <w:rFonts w:ascii="Times New Roman" w:eastAsia="Times New Roman" w:hAnsi="Times New Roman"/>
                <w:b/>
                <w:bCs/>
              </w:rPr>
              <w:t>Наименование технологической зоны</w:t>
            </w:r>
          </w:p>
        </w:tc>
        <w:tc>
          <w:tcPr>
            <w:tcW w:w="1788" w:type="pct"/>
            <w:tcBorders>
              <w:top w:val="single" w:sz="4" w:space="0" w:color="auto"/>
              <w:left w:val="nil"/>
              <w:bottom w:val="single" w:sz="4" w:space="0" w:color="auto"/>
              <w:right w:val="single" w:sz="4" w:space="0" w:color="auto"/>
            </w:tcBorders>
            <w:shd w:val="clear" w:color="000000" w:fill="D9D9D9"/>
            <w:vAlign w:val="center"/>
            <w:hideMark/>
          </w:tcPr>
          <w:p w14:paraId="2E9D1995" w14:textId="77777777" w:rsidR="005311F6" w:rsidRPr="00715553" w:rsidRDefault="005311F6" w:rsidP="005311F6">
            <w:pPr>
              <w:spacing w:after="0" w:line="240" w:lineRule="auto"/>
              <w:jc w:val="center"/>
              <w:rPr>
                <w:rFonts w:ascii="Times New Roman" w:eastAsia="Times New Roman" w:hAnsi="Times New Roman"/>
                <w:b/>
                <w:bCs/>
              </w:rPr>
            </w:pPr>
            <w:r w:rsidRPr="00715553">
              <w:rPr>
                <w:rFonts w:ascii="Times New Roman" w:eastAsia="Times New Roman" w:hAnsi="Times New Roman"/>
                <w:b/>
                <w:bCs/>
              </w:rPr>
              <w:t>Среднесуточный объем реализованной воды, м</w:t>
            </w:r>
            <w:r w:rsidRPr="00715553">
              <w:rPr>
                <w:rFonts w:ascii="Times New Roman" w:eastAsia="Times New Roman" w:hAnsi="Times New Roman"/>
                <w:b/>
                <w:bCs/>
                <w:vertAlign w:val="superscript"/>
              </w:rPr>
              <w:t>3</w:t>
            </w:r>
            <w:r w:rsidRPr="00715553">
              <w:rPr>
                <w:rFonts w:ascii="Times New Roman" w:eastAsia="Times New Roman" w:hAnsi="Times New Roman"/>
                <w:b/>
                <w:bCs/>
              </w:rPr>
              <w:t>/сут</w:t>
            </w:r>
          </w:p>
        </w:tc>
        <w:tc>
          <w:tcPr>
            <w:tcW w:w="1022" w:type="pct"/>
            <w:tcBorders>
              <w:top w:val="single" w:sz="4" w:space="0" w:color="auto"/>
              <w:left w:val="nil"/>
              <w:bottom w:val="single" w:sz="4" w:space="0" w:color="auto"/>
              <w:right w:val="single" w:sz="4" w:space="0" w:color="auto"/>
            </w:tcBorders>
            <w:shd w:val="clear" w:color="000000" w:fill="D9D9D9"/>
            <w:vAlign w:val="center"/>
            <w:hideMark/>
          </w:tcPr>
          <w:p w14:paraId="5BEB37F4" w14:textId="77777777" w:rsidR="005311F6" w:rsidRPr="00715553" w:rsidRDefault="005311F6" w:rsidP="005311F6">
            <w:pPr>
              <w:spacing w:after="0" w:line="240" w:lineRule="auto"/>
              <w:jc w:val="center"/>
              <w:rPr>
                <w:rFonts w:ascii="Times New Roman" w:eastAsia="Times New Roman" w:hAnsi="Times New Roman"/>
                <w:b/>
                <w:bCs/>
              </w:rPr>
            </w:pPr>
            <w:r w:rsidRPr="00715553">
              <w:rPr>
                <w:rFonts w:ascii="Times New Roman" w:eastAsia="Times New Roman" w:hAnsi="Times New Roman"/>
                <w:b/>
                <w:bCs/>
              </w:rPr>
              <w:t>Годовой объем реализованной воды, м</w:t>
            </w:r>
            <w:r w:rsidRPr="00715553">
              <w:rPr>
                <w:rFonts w:ascii="Times New Roman" w:eastAsia="Times New Roman" w:hAnsi="Times New Roman"/>
                <w:b/>
                <w:bCs/>
                <w:vertAlign w:val="superscript"/>
              </w:rPr>
              <w:t>3</w:t>
            </w:r>
          </w:p>
        </w:tc>
        <w:tc>
          <w:tcPr>
            <w:tcW w:w="986" w:type="pct"/>
            <w:tcBorders>
              <w:top w:val="single" w:sz="4" w:space="0" w:color="auto"/>
              <w:left w:val="nil"/>
              <w:bottom w:val="single" w:sz="4" w:space="0" w:color="auto"/>
              <w:right w:val="single" w:sz="4" w:space="0" w:color="auto"/>
            </w:tcBorders>
            <w:shd w:val="clear" w:color="000000" w:fill="D9D9D9"/>
            <w:vAlign w:val="center"/>
            <w:hideMark/>
          </w:tcPr>
          <w:p w14:paraId="69CE68C6" w14:textId="77777777" w:rsidR="005311F6" w:rsidRPr="00715553" w:rsidRDefault="005311F6" w:rsidP="005311F6">
            <w:pPr>
              <w:spacing w:after="0" w:line="240" w:lineRule="auto"/>
              <w:jc w:val="center"/>
              <w:rPr>
                <w:rFonts w:ascii="Times New Roman" w:eastAsia="Times New Roman" w:hAnsi="Times New Roman"/>
                <w:b/>
                <w:bCs/>
              </w:rPr>
            </w:pPr>
            <w:r w:rsidRPr="00715553">
              <w:rPr>
                <w:rFonts w:ascii="Times New Roman" w:eastAsia="Times New Roman" w:hAnsi="Times New Roman"/>
                <w:b/>
                <w:bCs/>
              </w:rPr>
              <w:t>Доля от общего объема реализованной воды, %</w:t>
            </w:r>
          </w:p>
        </w:tc>
      </w:tr>
      <w:tr w:rsidR="00715553" w:rsidRPr="00715553" w14:paraId="17E6E80E" w14:textId="77777777" w:rsidTr="00E70031">
        <w:tc>
          <w:tcPr>
            <w:tcW w:w="1204" w:type="pct"/>
            <w:tcBorders>
              <w:top w:val="nil"/>
              <w:left w:val="single" w:sz="4" w:space="0" w:color="auto"/>
              <w:bottom w:val="single" w:sz="4" w:space="0" w:color="auto"/>
              <w:right w:val="single" w:sz="4" w:space="0" w:color="auto"/>
            </w:tcBorders>
            <w:shd w:val="clear" w:color="000000" w:fill="FFFFFF"/>
            <w:vAlign w:val="center"/>
            <w:hideMark/>
          </w:tcPr>
          <w:p w14:paraId="5BAD3CA3"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КГУП «Камчатский водоканал»: п. Пионерский</w:t>
            </w:r>
          </w:p>
        </w:tc>
        <w:tc>
          <w:tcPr>
            <w:tcW w:w="1788" w:type="pct"/>
            <w:tcBorders>
              <w:top w:val="nil"/>
              <w:left w:val="nil"/>
              <w:bottom w:val="single" w:sz="4" w:space="0" w:color="auto"/>
              <w:right w:val="single" w:sz="4" w:space="0" w:color="auto"/>
            </w:tcBorders>
            <w:shd w:val="clear" w:color="auto" w:fill="auto"/>
            <w:noWrap/>
            <w:vAlign w:val="center"/>
            <w:hideMark/>
          </w:tcPr>
          <w:p w14:paraId="1FFC17ED"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1279,95</w:t>
            </w:r>
          </w:p>
        </w:tc>
        <w:tc>
          <w:tcPr>
            <w:tcW w:w="1022" w:type="pct"/>
            <w:tcBorders>
              <w:top w:val="nil"/>
              <w:left w:val="nil"/>
              <w:bottom w:val="single" w:sz="4" w:space="0" w:color="auto"/>
              <w:right w:val="single" w:sz="4" w:space="0" w:color="auto"/>
            </w:tcBorders>
            <w:shd w:val="clear" w:color="auto" w:fill="auto"/>
            <w:vAlign w:val="center"/>
            <w:hideMark/>
          </w:tcPr>
          <w:p w14:paraId="252EA95B"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467182,00</w:t>
            </w:r>
          </w:p>
        </w:tc>
        <w:tc>
          <w:tcPr>
            <w:tcW w:w="986" w:type="pct"/>
            <w:tcBorders>
              <w:top w:val="nil"/>
              <w:left w:val="nil"/>
              <w:bottom w:val="single" w:sz="4" w:space="0" w:color="auto"/>
              <w:right w:val="single" w:sz="4" w:space="0" w:color="auto"/>
            </w:tcBorders>
            <w:shd w:val="clear" w:color="auto" w:fill="auto"/>
            <w:vAlign w:val="center"/>
            <w:hideMark/>
          </w:tcPr>
          <w:p w14:paraId="0A23BBC3"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71,95%</w:t>
            </w:r>
          </w:p>
        </w:tc>
      </w:tr>
      <w:tr w:rsidR="00715553" w:rsidRPr="00715553" w14:paraId="3D20A8D4" w14:textId="77777777" w:rsidTr="00E70031">
        <w:tc>
          <w:tcPr>
            <w:tcW w:w="1204" w:type="pct"/>
            <w:tcBorders>
              <w:top w:val="nil"/>
              <w:left w:val="single" w:sz="4" w:space="0" w:color="auto"/>
              <w:bottom w:val="single" w:sz="4" w:space="0" w:color="auto"/>
              <w:right w:val="single" w:sz="4" w:space="0" w:color="auto"/>
            </w:tcBorders>
            <w:shd w:val="clear" w:color="000000" w:fill="FFFFFF"/>
            <w:vAlign w:val="center"/>
            <w:hideMark/>
          </w:tcPr>
          <w:p w14:paraId="10612E1E"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КГУП «Камчатский водоканал»: п. Светлый: ул. Лугова, ул. Горная;</w:t>
            </w:r>
          </w:p>
        </w:tc>
        <w:tc>
          <w:tcPr>
            <w:tcW w:w="1788" w:type="pct"/>
            <w:tcBorders>
              <w:top w:val="nil"/>
              <w:left w:val="nil"/>
              <w:bottom w:val="single" w:sz="4" w:space="0" w:color="auto"/>
              <w:right w:val="single" w:sz="4" w:space="0" w:color="auto"/>
            </w:tcBorders>
            <w:shd w:val="clear" w:color="auto" w:fill="auto"/>
            <w:noWrap/>
            <w:vAlign w:val="center"/>
            <w:hideMark/>
          </w:tcPr>
          <w:p w14:paraId="7B32DDE2"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64,70</w:t>
            </w:r>
          </w:p>
        </w:tc>
        <w:tc>
          <w:tcPr>
            <w:tcW w:w="1022" w:type="pct"/>
            <w:tcBorders>
              <w:top w:val="nil"/>
              <w:left w:val="nil"/>
              <w:bottom w:val="single" w:sz="4" w:space="0" w:color="auto"/>
              <w:right w:val="single" w:sz="4" w:space="0" w:color="auto"/>
            </w:tcBorders>
            <w:shd w:val="clear" w:color="auto" w:fill="auto"/>
            <w:vAlign w:val="center"/>
            <w:hideMark/>
          </w:tcPr>
          <w:p w14:paraId="69770EA6"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23616,00</w:t>
            </w:r>
          </w:p>
        </w:tc>
        <w:tc>
          <w:tcPr>
            <w:tcW w:w="986" w:type="pct"/>
            <w:tcBorders>
              <w:top w:val="nil"/>
              <w:left w:val="nil"/>
              <w:bottom w:val="single" w:sz="4" w:space="0" w:color="auto"/>
              <w:right w:val="single" w:sz="4" w:space="0" w:color="auto"/>
            </w:tcBorders>
            <w:shd w:val="clear" w:color="auto" w:fill="auto"/>
            <w:vAlign w:val="center"/>
            <w:hideMark/>
          </w:tcPr>
          <w:p w14:paraId="1779F7B5"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3,64%</w:t>
            </w:r>
          </w:p>
        </w:tc>
      </w:tr>
      <w:tr w:rsidR="00715553" w:rsidRPr="00715553" w14:paraId="69DBBD69" w14:textId="77777777" w:rsidTr="00E70031">
        <w:tc>
          <w:tcPr>
            <w:tcW w:w="1204" w:type="pct"/>
            <w:tcBorders>
              <w:top w:val="nil"/>
              <w:left w:val="single" w:sz="4" w:space="0" w:color="auto"/>
              <w:bottom w:val="single" w:sz="4" w:space="0" w:color="auto"/>
              <w:right w:val="single" w:sz="4" w:space="0" w:color="auto"/>
            </w:tcBorders>
            <w:shd w:val="clear" w:color="000000" w:fill="FFFFFF"/>
            <w:vAlign w:val="center"/>
            <w:hideMark/>
          </w:tcPr>
          <w:p w14:paraId="28F9B132"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КГУП «Камчатский водоканал»: п. Светлый: ул. Мира, ул. Солнечная, ул. Партизанская;</w:t>
            </w:r>
          </w:p>
        </w:tc>
        <w:tc>
          <w:tcPr>
            <w:tcW w:w="1788" w:type="pct"/>
            <w:tcBorders>
              <w:top w:val="nil"/>
              <w:left w:val="nil"/>
              <w:bottom w:val="single" w:sz="4" w:space="0" w:color="auto"/>
              <w:right w:val="single" w:sz="4" w:space="0" w:color="auto"/>
            </w:tcBorders>
            <w:shd w:val="clear" w:color="auto" w:fill="auto"/>
            <w:noWrap/>
            <w:vAlign w:val="center"/>
            <w:hideMark/>
          </w:tcPr>
          <w:p w14:paraId="0E0F9F63"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109,24</w:t>
            </w:r>
          </w:p>
        </w:tc>
        <w:tc>
          <w:tcPr>
            <w:tcW w:w="1022" w:type="pct"/>
            <w:tcBorders>
              <w:top w:val="nil"/>
              <w:left w:val="nil"/>
              <w:bottom w:val="single" w:sz="4" w:space="0" w:color="auto"/>
              <w:right w:val="single" w:sz="4" w:space="0" w:color="auto"/>
            </w:tcBorders>
            <w:shd w:val="clear" w:color="auto" w:fill="auto"/>
            <w:vAlign w:val="center"/>
            <w:hideMark/>
          </w:tcPr>
          <w:p w14:paraId="086252BD"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39873,00</w:t>
            </w:r>
          </w:p>
        </w:tc>
        <w:tc>
          <w:tcPr>
            <w:tcW w:w="986" w:type="pct"/>
            <w:tcBorders>
              <w:top w:val="nil"/>
              <w:left w:val="nil"/>
              <w:bottom w:val="single" w:sz="4" w:space="0" w:color="auto"/>
              <w:right w:val="single" w:sz="4" w:space="0" w:color="auto"/>
            </w:tcBorders>
            <w:shd w:val="clear" w:color="auto" w:fill="auto"/>
            <w:vAlign w:val="center"/>
            <w:hideMark/>
          </w:tcPr>
          <w:p w14:paraId="3F0CD1DC"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6,14%</w:t>
            </w:r>
          </w:p>
        </w:tc>
      </w:tr>
      <w:tr w:rsidR="00715553" w:rsidRPr="00715553" w14:paraId="523C0F37" w14:textId="77777777" w:rsidTr="00E70031">
        <w:tc>
          <w:tcPr>
            <w:tcW w:w="1204" w:type="pct"/>
            <w:tcBorders>
              <w:top w:val="nil"/>
              <w:left w:val="single" w:sz="4" w:space="0" w:color="auto"/>
              <w:bottom w:val="single" w:sz="4" w:space="0" w:color="auto"/>
              <w:right w:val="single" w:sz="4" w:space="0" w:color="auto"/>
            </w:tcBorders>
            <w:shd w:val="clear" w:color="000000" w:fill="FFFFFF"/>
            <w:vAlign w:val="center"/>
            <w:hideMark/>
          </w:tcPr>
          <w:p w14:paraId="2DFE52D7"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lastRenderedPageBreak/>
              <w:t>КГУП «Камчатский водоканал»: п. Крутобереговый</w:t>
            </w:r>
          </w:p>
        </w:tc>
        <w:tc>
          <w:tcPr>
            <w:tcW w:w="1788" w:type="pct"/>
            <w:tcBorders>
              <w:top w:val="nil"/>
              <w:left w:val="nil"/>
              <w:bottom w:val="single" w:sz="4" w:space="0" w:color="auto"/>
              <w:right w:val="single" w:sz="4" w:space="0" w:color="auto"/>
            </w:tcBorders>
            <w:shd w:val="clear" w:color="auto" w:fill="auto"/>
            <w:noWrap/>
            <w:vAlign w:val="center"/>
            <w:hideMark/>
          </w:tcPr>
          <w:p w14:paraId="10BCD8F3"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325,13</w:t>
            </w:r>
          </w:p>
        </w:tc>
        <w:tc>
          <w:tcPr>
            <w:tcW w:w="1022" w:type="pct"/>
            <w:tcBorders>
              <w:top w:val="nil"/>
              <w:left w:val="nil"/>
              <w:bottom w:val="single" w:sz="4" w:space="0" w:color="auto"/>
              <w:right w:val="single" w:sz="4" w:space="0" w:color="auto"/>
            </w:tcBorders>
            <w:shd w:val="clear" w:color="auto" w:fill="auto"/>
            <w:vAlign w:val="center"/>
            <w:hideMark/>
          </w:tcPr>
          <w:p w14:paraId="37DBA9C2"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118672,00</w:t>
            </w:r>
          </w:p>
        </w:tc>
        <w:tc>
          <w:tcPr>
            <w:tcW w:w="986" w:type="pct"/>
            <w:tcBorders>
              <w:top w:val="nil"/>
              <w:left w:val="nil"/>
              <w:bottom w:val="single" w:sz="4" w:space="0" w:color="auto"/>
              <w:right w:val="single" w:sz="4" w:space="0" w:color="auto"/>
            </w:tcBorders>
            <w:shd w:val="clear" w:color="auto" w:fill="auto"/>
            <w:vAlign w:val="center"/>
            <w:hideMark/>
          </w:tcPr>
          <w:p w14:paraId="010C5C42" w14:textId="77777777" w:rsidR="005311F6" w:rsidRPr="00715553" w:rsidRDefault="005311F6" w:rsidP="005311F6">
            <w:pPr>
              <w:spacing w:after="0" w:line="240" w:lineRule="auto"/>
              <w:jc w:val="center"/>
              <w:rPr>
                <w:rFonts w:ascii="Times New Roman" w:eastAsia="Times New Roman" w:hAnsi="Times New Roman"/>
              </w:rPr>
            </w:pPr>
            <w:r w:rsidRPr="00715553">
              <w:rPr>
                <w:rFonts w:ascii="Times New Roman" w:eastAsia="Times New Roman" w:hAnsi="Times New Roman"/>
              </w:rPr>
              <w:t>18,28%</w:t>
            </w:r>
          </w:p>
        </w:tc>
      </w:tr>
    </w:tbl>
    <w:p w14:paraId="06AA7AC0" w14:textId="77777777" w:rsidR="005311F6" w:rsidRPr="00715553" w:rsidRDefault="005311F6" w:rsidP="005311F6">
      <w:pPr>
        <w:spacing w:after="0" w:line="240" w:lineRule="auto"/>
        <w:ind w:firstLine="709"/>
        <w:jc w:val="both"/>
        <w:rPr>
          <w:rFonts w:ascii="Times New Roman" w:hAnsi="Times New Roman"/>
          <w:sz w:val="28"/>
          <w:szCs w:val="28"/>
        </w:rPr>
      </w:pPr>
      <w:r w:rsidRPr="00715553">
        <w:rPr>
          <w:rFonts w:ascii="Times New Roman" w:hAnsi="Times New Roman"/>
          <w:sz w:val="28"/>
          <w:szCs w:val="28"/>
        </w:rPr>
        <w:t>Как видно из представленной таблицы 49 и рисунка 16 основная доля полученной воды приходится на технологическую зону КГУП «Камчатский водоканал»: п. Пионерский (71,95%).</w:t>
      </w:r>
    </w:p>
    <w:p w14:paraId="57E779C3" w14:textId="4D0A0A72" w:rsidR="00F34E99" w:rsidRPr="00715553" w:rsidRDefault="00F34E99" w:rsidP="00F34E99">
      <w:pPr>
        <w:spacing w:after="0" w:line="240" w:lineRule="auto"/>
        <w:ind w:firstLine="709"/>
        <w:jc w:val="both"/>
        <w:rPr>
          <w:rFonts w:ascii="Times New Roman" w:hAnsi="Times New Roman"/>
          <w:i/>
          <w:iCs/>
          <w:sz w:val="28"/>
          <w:szCs w:val="28"/>
        </w:rPr>
      </w:pPr>
      <w:r w:rsidRPr="00715553">
        <w:rPr>
          <w:rFonts w:ascii="Times New Roman" w:hAnsi="Times New Roman"/>
          <w:sz w:val="28"/>
          <w:szCs w:val="28"/>
        </w:rPr>
        <w:t xml:space="preserve">Основным потребителем хозяйственно-питьевой воды на территории Пионерского сельского поселения является население (53,42%). </w:t>
      </w:r>
    </w:p>
    <w:p w14:paraId="7C6AD500" w14:textId="7660E02A" w:rsidR="00F34E99" w:rsidRPr="00715553" w:rsidRDefault="00F34E99" w:rsidP="00F34E99">
      <w:pPr>
        <w:keepNext/>
        <w:spacing w:after="0" w:line="240" w:lineRule="auto"/>
        <w:jc w:val="right"/>
        <w:rPr>
          <w:rFonts w:ascii="Times New Roman" w:eastAsia="Times New Roman" w:hAnsi="Times New Roman"/>
          <w:i/>
          <w:iCs/>
          <w:sz w:val="28"/>
          <w:szCs w:val="28"/>
          <w:lang w:val="tt-RU"/>
        </w:rPr>
      </w:pPr>
      <w:r w:rsidRPr="00715553">
        <w:rPr>
          <w:rFonts w:ascii="Times New Roman" w:eastAsia="Times New Roman" w:hAnsi="Times New Roman"/>
          <w:i/>
          <w:iCs/>
          <w:sz w:val="28"/>
          <w:szCs w:val="28"/>
          <w:lang w:val="tt-RU"/>
        </w:rPr>
        <w:t xml:space="preserve">Таблица </w:t>
      </w:r>
      <w:r w:rsidR="001C5A86" w:rsidRPr="00715553">
        <w:rPr>
          <w:rFonts w:ascii="Times New Roman" w:eastAsia="Times New Roman" w:hAnsi="Times New Roman"/>
          <w:i/>
          <w:iCs/>
          <w:sz w:val="28"/>
          <w:szCs w:val="28"/>
          <w:lang w:val="tt-RU"/>
        </w:rPr>
        <w:t>45</w:t>
      </w:r>
      <w:r w:rsidRPr="00715553">
        <w:rPr>
          <w:rFonts w:ascii="Times New Roman" w:eastAsia="Times New Roman" w:hAnsi="Times New Roman"/>
          <w:i/>
          <w:iCs/>
          <w:sz w:val="28"/>
          <w:szCs w:val="28"/>
          <w:lang w:val="tt-RU"/>
        </w:rPr>
        <w:t xml:space="preserve">. </w:t>
      </w:r>
    </w:p>
    <w:p w14:paraId="66370B46" w14:textId="1987739C" w:rsidR="00F34E99" w:rsidRPr="00715553" w:rsidRDefault="00F34E99" w:rsidP="00F34E99">
      <w:pPr>
        <w:keepNext/>
        <w:spacing w:after="0" w:line="240" w:lineRule="auto"/>
        <w:jc w:val="center"/>
        <w:rPr>
          <w:rFonts w:ascii="Times New Roman" w:eastAsia="Times New Roman" w:hAnsi="Times New Roman"/>
          <w:i/>
          <w:iCs/>
          <w:sz w:val="28"/>
          <w:szCs w:val="28"/>
          <w:lang w:val="tt-RU"/>
        </w:rPr>
      </w:pPr>
      <w:r w:rsidRPr="00715553">
        <w:rPr>
          <w:rFonts w:ascii="Times New Roman" w:eastAsia="Times New Roman" w:hAnsi="Times New Roman"/>
          <w:i/>
          <w:iCs/>
          <w:sz w:val="28"/>
          <w:szCs w:val="28"/>
          <w:lang w:val="tt-RU"/>
        </w:rPr>
        <w:t>Структура водопотребления Пионерского сельского поселения</w:t>
      </w:r>
    </w:p>
    <w:tbl>
      <w:tblPr>
        <w:tblW w:w="5000" w:type="pct"/>
        <w:tblLook w:val="04A0" w:firstRow="1" w:lastRow="0" w:firstColumn="1" w:lastColumn="0" w:noHBand="0" w:noVBand="1"/>
      </w:tblPr>
      <w:tblGrid>
        <w:gridCol w:w="4420"/>
        <w:gridCol w:w="1336"/>
        <w:gridCol w:w="2047"/>
        <w:gridCol w:w="2618"/>
      </w:tblGrid>
      <w:tr w:rsidR="00715553" w:rsidRPr="00715553" w14:paraId="616264AC" w14:textId="77777777" w:rsidTr="00E70031">
        <w:trPr>
          <w:trHeight w:val="20"/>
        </w:trPr>
        <w:tc>
          <w:tcPr>
            <w:tcW w:w="2121"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68B869AC" w14:textId="77777777" w:rsidR="00F34E99" w:rsidRPr="00715553" w:rsidRDefault="00F34E99" w:rsidP="00F34E99">
            <w:pPr>
              <w:spacing w:after="0" w:line="240" w:lineRule="auto"/>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Группы потребителей</w:t>
            </w:r>
          </w:p>
        </w:tc>
        <w:tc>
          <w:tcPr>
            <w:tcW w:w="641" w:type="pct"/>
            <w:tcBorders>
              <w:top w:val="single" w:sz="4" w:space="0" w:color="auto"/>
              <w:left w:val="nil"/>
              <w:bottom w:val="single" w:sz="4" w:space="0" w:color="auto"/>
              <w:right w:val="single" w:sz="4" w:space="0" w:color="auto"/>
            </w:tcBorders>
            <w:shd w:val="clear" w:color="000000" w:fill="D9D9D9"/>
            <w:vAlign w:val="center"/>
            <w:hideMark/>
          </w:tcPr>
          <w:p w14:paraId="05BAE53F" w14:textId="77777777" w:rsidR="00F34E99" w:rsidRPr="00715553" w:rsidRDefault="00F34E99" w:rsidP="00F34E99">
            <w:pPr>
              <w:spacing w:after="0" w:line="240" w:lineRule="auto"/>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Ед. изм.</w:t>
            </w:r>
          </w:p>
        </w:tc>
        <w:tc>
          <w:tcPr>
            <w:tcW w:w="982" w:type="pct"/>
            <w:tcBorders>
              <w:top w:val="single" w:sz="4" w:space="0" w:color="auto"/>
              <w:left w:val="nil"/>
              <w:bottom w:val="single" w:sz="4" w:space="0" w:color="auto"/>
              <w:right w:val="single" w:sz="4" w:space="0" w:color="auto"/>
            </w:tcBorders>
            <w:shd w:val="clear" w:color="000000" w:fill="D9D9D9"/>
            <w:vAlign w:val="center"/>
            <w:hideMark/>
          </w:tcPr>
          <w:p w14:paraId="6DF95BBB" w14:textId="77777777" w:rsidR="00F34E99" w:rsidRPr="00715553" w:rsidRDefault="00F34E99" w:rsidP="00F34E99">
            <w:pPr>
              <w:spacing w:after="0" w:line="240" w:lineRule="auto"/>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Значения</w:t>
            </w:r>
          </w:p>
        </w:tc>
        <w:tc>
          <w:tcPr>
            <w:tcW w:w="1256" w:type="pct"/>
            <w:tcBorders>
              <w:top w:val="single" w:sz="4" w:space="0" w:color="auto"/>
              <w:left w:val="nil"/>
              <w:bottom w:val="single" w:sz="4" w:space="0" w:color="auto"/>
              <w:right w:val="single" w:sz="4" w:space="0" w:color="auto"/>
            </w:tcBorders>
            <w:shd w:val="clear" w:color="000000" w:fill="D9D9D9"/>
            <w:vAlign w:val="center"/>
            <w:hideMark/>
          </w:tcPr>
          <w:p w14:paraId="1240F778" w14:textId="77777777" w:rsidR="00F34E99" w:rsidRPr="00715553" w:rsidRDefault="00F34E99" w:rsidP="00F34E99">
            <w:pPr>
              <w:spacing w:after="0" w:line="240" w:lineRule="auto"/>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Доля от общего потребления</w:t>
            </w:r>
          </w:p>
        </w:tc>
      </w:tr>
      <w:tr w:rsidR="00715553" w:rsidRPr="00715553" w14:paraId="18D68E7C" w14:textId="77777777" w:rsidTr="00E70031">
        <w:trPr>
          <w:trHeight w:val="20"/>
        </w:trPr>
        <w:tc>
          <w:tcPr>
            <w:tcW w:w="2121" w:type="pct"/>
            <w:tcBorders>
              <w:top w:val="nil"/>
              <w:left w:val="single" w:sz="4" w:space="0" w:color="auto"/>
              <w:bottom w:val="single" w:sz="4" w:space="0" w:color="auto"/>
              <w:right w:val="single" w:sz="4" w:space="0" w:color="auto"/>
            </w:tcBorders>
            <w:shd w:val="clear" w:color="000000" w:fill="FFFFFF"/>
            <w:vAlign w:val="center"/>
            <w:hideMark/>
          </w:tcPr>
          <w:p w14:paraId="16BD0F86" w14:textId="77777777" w:rsidR="00F34E99" w:rsidRPr="00715553" w:rsidRDefault="00F34E99" w:rsidP="00F34E99">
            <w:pPr>
              <w:spacing w:after="0" w:line="240" w:lineRule="auto"/>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Реализовано потребителям, в т.ч.:</w:t>
            </w:r>
          </w:p>
        </w:tc>
        <w:tc>
          <w:tcPr>
            <w:tcW w:w="641" w:type="pct"/>
            <w:tcBorders>
              <w:top w:val="nil"/>
              <w:left w:val="nil"/>
              <w:bottom w:val="single" w:sz="4" w:space="0" w:color="auto"/>
              <w:right w:val="single" w:sz="4" w:space="0" w:color="auto"/>
            </w:tcBorders>
            <w:shd w:val="clear" w:color="auto" w:fill="auto"/>
            <w:vAlign w:val="center"/>
            <w:hideMark/>
          </w:tcPr>
          <w:p w14:paraId="6E0956E0" w14:textId="77777777" w:rsidR="00F34E99" w:rsidRPr="00715553" w:rsidRDefault="00F34E99" w:rsidP="00F34E99">
            <w:pPr>
              <w:spacing w:after="0" w:line="240" w:lineRule="auto"/>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м</w:t>
            </w:r>
            <w:r w:rsidRPr="00715553">
              <w:rPr>
                <w:rFonts w:ascii="Times New Roman" w:eastAsia="Times New Roman" w:hAnsi="Times New Roman"/>
                <w:b/>
                <w:bCs/>
                <w:sz w:val="24"/>
                <w:szCs w:val="24"/>
                <w:vertAlign w:val="superscript"/>
              </w:rPr>
              <w:t>3</w:t>
            </w:r>
          </w:p>
        </w:tc>
        <w:tc>
          <w:tcPr>
            <w:tcW w:w="9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56CF59" w14:textId="77777777" w:rsidR="00F34E99" w:rsidRPr="00715553" w:rsidRDefault="00F34E99" w:rsidP="00F34E99">
            <w:pPr>
              <w:rPr>
                <w:b/>
                <w:sz w:val="24"/>
                <w:szCs w:val="24"/>
              </w:rPr>
            </w:pPr>
            <w:r w:rsidRPr="00715553">
              <w:rPr>
                <w:b/>
                <w:bCs/>
                <w:sz w:val="24"/>
                <w:szCs w:val="24"/>
              </w:rPr>
              <w:t>275450,00</w:t>
            </w:r>
          </w:p>
        </w:tc>
        <w:tc>
          <w:tcPr>
            <w:tcW w:w="1256" w:type="pct"/>
            <w:tcBorders>
              <w:top w:val="single" w:sz="4" w:space="0" w:color="auto"/>
              <w:left w:val="nil"/>
              <w:bottom w:val="single" w:sz="4" w:space="0" w:color="auto"/>
              <w:right w:val="single" w:sz="4" w:space="0" w:color="auto"/>
            </w:tcBorders>
            <w:shd w:val="clear" w:color="auto" w:fill="auto"/>
            <w:vAlign w:val="center"/>
            <w:hideMark/>
          </w:tcPr>
          <w:p w14:paraId="585D92D3" w14:textId="77777777" w:rsidR="00F34E99" w:rsidRPr="00715553" w:rsidRDefault="00F34E99" w:rsidP="00F34E99">
            <w:pPr>
              <w:rPr>
                <w:b/>
                <w:sz w:val="24"/>
                <w:szCs w:val="24"/>
              </w:rPr>
            </w:pPr>
            <w:r w:rsidRPr="00715553">
              <w:rPr>
                <w:b/>
                <w:bCs/>
                <w:sz w:val="24"/>
                <w:szCs w:val="24"/>
              </w:rPr>
              <w:t>100,00%</w:t>
            </w:r>
          </w:p>
        </w:tc>
      </w:tr>
      <w:tr w:rsidR="00715553" w:rsidRPr="00715553" w14:paraId="419E6685" w14:textId="77777777" w:rsidTr="00E70031">
        <w:trPr>
          <w:trHeight w:val="20"/>
        </w:trPr>
        <w:tc>
          <w:tcPr>
            <w:tcW w:w="2121" w:type="pct"/>
            <w:tcBorders>
              <w:top w:val="nil"/>
              <w:left w:val="single" w:sz="4" w:space="0" w:color="auto"/>
              <w:bottom w:val="single" w:sz="4" w:space="0" w:color="auto"/>
              <w:right w:val="single" w:sz="4" w:space="0" w:color="auto"/>
            </w:tcBorders>
            <w:shd w:val="clear" w:color="000000" w:fill="FFFFFF"/>
            <w:vAlign w:val="center"/>
            <w:hideMark/>
          </w:tcPr>
          <w:p w14:paraId="7A24D8C0" w14:textId="77777777" w:rsidR="00F34E99" w:rsidRPr="00715553" w:rsidRDefault="00F34E99" w:rsidP="001C5A86">
            <w:pPr>
              <w:spacing w:after="0" w:line="240" w:lineRule="auto"/>
              <w:rPr>
                <w:rFonts w:ascii="Times New Roman" w:eastAsia="Times New Roman" w:hAnsi="Times New Roman"/>
                <w:sz w:val="24"/>
                <w:szCs w:val="24"/>
              </w:rPr>
            </w:pPr>
            <w:r w:rsidRPr="00715553">
              <w:rPr>
                <w:rFonts w:ascii="Times New Roman" w:eastAsia="Times New Roman" w:hAnsi="Times New Roman"/>
                <w:sz w:val="24"/>
                <w:szCs w:val="24"/>
              </w:rPr>
              <w:t>население</w:t>
            </w:r>
          </w:p>
        </w:tc>
        <w:tc>
          <w:tcPr>
            <w:tcW w:w="641" w:type="pct"/>
            <w:tcBorders>
              <w:top w:val="nil"/>
              <w:left w:val="nil"/>
              <w:bottom w:val="single" w:sz="4" w:space="0" w:color="auto"/>
              <w:right w:val="single" w:sz="4" w:space="0" w:color="auto"/>
            </w:tcBorders>
            <w:shd w:val="clear" w:color="auto" w:fill="auto"/>
            <w:vAlign w:val="center"/>
            <w:hideMark/>
          </w:tcPr>
          <w:p w14:paraId="729C364F" w14:textId="77777777" w:rsidR="00F34E99" w:rsidRPr="00715553" w:rsidRDefault="00F34E99" w:rsidP="00F34E99">
            <w:pPr>
              <w:spacing w:after="0" w:line="240" w:lineRule="auto"/>
              <w:jc w:val="center"/>
              <w:rPr>
                <w:rFonts w:ascii="Times New Roman" w:eastAsia="Times New Roman" w:hAnsi="Times New Roman"/>
                <w:sz w:val="24"/>
                <w:szCs w:val="24"/>
              </w:rPr>
            </w:pPr>
            <w:r w:rsidRPr="00715553">
              <w:rPr>
                <w:rFonts w:ascii="Times New Roman" w:eastAsia="Times New Roman" w:hAnsi="Times New Roman"/>
                <w:sz w:val="24"/>
                <w:szCs w:val="24"/>
              </w:rPr>
              <w:t xml:space="preserve"> м</w:t>
            </w:r>
            <w:r w:rsidRPr="00715553">
              <w:rPr>
                <w:rFonts w:ascii="Times New Roman" w:eastAsia="Times New Roman" w:hAnsi="Times New Roman"/>
                <w:sz w:val="24"/>
                <w:szCs w:val="24"/>
                <w:vertAlign w:val="superscript"/>
              </w:rPr>
              <w:t>3</w:t>
            </w:r>
          </w:p>
        </w:tc>
        <w:tc>
          <w:tcPr>
            <w:tcW w:w="982" w:type="pct"/>
            <w:tcBorders>
              <w:top w:val="nil"/>
              <w:left w:val="single" w:sz="4" w:space="0" w:color="auto"/>
              <w:bottom w:val="single" w:sz="4" w:space="0" w:color="auto"/>
              <w:right w:val="single" w:sz="4" w:space="0" w:color="auto"/>
            </w:tcBorders>
            <w:shd w:val="clear" w:color="auto" w:fill="auto"/>
            <w:vAlign w:val="center"/>
            <w:hideMark/>
          </w:tcPr>
          <w:p w14:paraId="6DDC5893" w14:textId="77777777" w:rsidR="00F34E99" w:rsidRPr="00715553" w:rsidRDefault="00F34E99" w:rsidP="00F34E99">
            <w:pPr>
              <w:rPr>
                <w:sz w:val="24"/>
                <w:szCs w:val="24"/>
              </w:rPr>
            </w:pPr>
            <w:r w:rsidRPr="00715553">
              <w:rPr>
                <w:sz w:val="24"/>
                <w:szCs w:val="24"/>
              </w:rPr>
              <w:t>147138,33</w:t>
            </w:r>
          </w:p>
        </w:tc>
        <w:tc>
          <w:tcPr>
            <w:tcW w:w="1256" w:type="pct"/>
            <w:tcBorders>
              <w:top w:val="nil"/>
              <w:left w:val="nil"/>
              <w:bottom w:val="single" w:sz="4" w:space="0" w:color="auto"/>
              <w:right w:val="single" w:sz="4" w:space="0" w:color="auto"/>
            </w:tcBorders>
            <w:shd w:val="clear" w:color="auto" w:fill="auto"/>
            <w:vAlign w:val="center"/>
            <w:hideMark/>
          </w:tcPr>
          <w:p w14:paraId="393F048D" w14:textId="77777777" w:rsidR="00F34E99" w:rsidRPr="00715553" w:rsidRDefault="00F34E99" w:rsidP="00F34E99">
            <w:pPr>
              <w:rPr>
                <w:sz w:val="24"/>
                <w:szCs w:val="24"/>
              </w:rPr>
            </w:pPr>
            <w:r w:rsidRPr="00715553">
              <w:rPr>
                <w:sz w:val="24"/>
                <w:szCs w:val="24"/>
              </w:rPr>
              <w:t>53,42%</w:t>
            </w:r>
          </w:p>
        </w:tc>
      </w:tr>
      <w:tr w:rsidR="00321559" w:rsidRPr="00715553" w14:paraId="34352560" w14:textId="77777777" w:rsidTr="00E70031">
        <w:trPr>
          <w:trHeight w:val="20"/>
        </w:trPr>
        <w:tc>
          <w:tcPr>
            <w:tcW w:w="2121" w:type="pct"/>
            <w:tcBorders>
              <w:top w:val="nil"/>
              <w:left w:val="single" w:sz="4" w:space="0" w:color="auto"/>
              <w:bottom w:val="single" w:sz="4" w:space="0" w:color="auto"/>
              <w:right w:val="single" w:sz="4" w:space="0" w:color="auto"/>
            </w:tcBorders>
            <w:shd w:val="clear" w:color="000000" w:fill="FFFFFF"/>
            <w:vAlign w:val="center"/>
            <w:hideMark/>
          </w:tcPr>
          <w:p w14:paraId="74CFD939" w14:textId="77777777" w:rsidR="00F34E99" w:rsidRPr="00715553" w:rsidRDefault="00F34E99" w:rsidP="001C5A86">
            <w:pPr>
              <w:spacing w:after="0" w:line="240" w:lineRule="auto"/>
              <w:rPr>
                <w:rFonts w:ascii="Times New Roman" w:eastAsia="Times New Roman" w:hAnsi="Times New Roman"/>
                <w:sz w:val="24"/>
                <w:szCs w:val="24"/>
              </w:rPr>
            </w:pPr>
            <w:r w:rsidRPr="00715553">
              <w:rPr>
                <w:rFonts w:ascii="Times New Roman" w:eastAsia="Times New Roman" w:hAnsi="Times New Roman"/>
                <w:sz w:val="24"/>
                <w:szCs w:val="24"/>
              </w:rPr>
              <w:t>прочие</w:t>
            </w:r>
          </w:p>
        </w:tc>
        <w:tc>
          <w:tcPr>
            <w:tcW w:w="641" w:type="pct"/>
            <w:tcBorders>
              <w:top w:val="nil"/>
              <w:left w:val="nil"/>
              <w:bottom w:val="single" w:sz="4" w:space="0" w:color="auto"/>
              <w:right w:val="single" w:sz="4" w:space="0" w:color="auto"/>
            </w:tcBorders>
            <w:shd w:val="clear" w:color="auto" w:fill="auto"/>
            <w:vAlign w:val="center"/>
            <w:hideMark/>
          </w:tcPr>
          <w:p w14:paraId="64CD68E6" w14:textId="77777777" w:rsidR="00F34E99" w:rsidRPr="00715553" w:rsidRDefault="00F34E99" w:rsidP="00F34E99">
            <w:pPr>
              <w:spacing w:after="0" w:line="240" w:lineRule="auto"/>
              <w:jc w:val="center"/>
              <w:rPr>
                <w:rFonts w:ascii="Times New Roman" w:eastAsia="Times New Roman" w:hAnsi="Times New Roman"/>
                <w:sz w:val="24"/>
                <w:szCs w:val="24"/>
              </w:rPr>
            </w:pPr>
            <w:r w:rsidRPr="00715553">
              <w:rPr>
                <w:rFonts w:ascii="Times New Roman" w:eastAsia="Times New Roman" w:hAnsi="Times New Roman"/>
                <w:sz w:val="24"/>
                <w:szCs w:val="24"/>
              </w:rPr>
              <w:t>м</w:t>
            </w:r>
            <w:r w:rsidRPr="00715553">
              <w:rPr>
                <w:rFonts w:ascii="Times New Roman" w:eastAsia="Times New Roman" w:hAnsi="Times New Roman"/>
                <w:sz w:val="24"/>
                <w:szCs w:val="24"/>
                <w:vertAlign w:val="superscript"/>
              </w:rPr>
              <w:t>3</w:t>
            </w:r>
          </w:p>
        </w:tc>
        <w:tc>
          <w:tcPr>
            <w:tcW w:w="982" w:type="pct"/>
            <w:tcBorders>
              <w:top w:val="nil"/>
              <w:left w:val="single" w:sz="4" w:space="0" w:color="auto"/>
              <w:bottom w:val="single" w:sz="4" w:space="0" w:color="auto"/>
              <w:right w:val="single" w:sz="4" w:space="0" w:color="auto"/>
            </w:tcBorders>
            <w:shd w:val="clear" w:color="auto" w:fill="auto"/>
            <w:vAlign w:val="center"/>
            <w:hideMark/>
          </w:tcPr>
          <w:p w14:paraId="373E2FE0" w14:textId="77777777" w:rsidR="00F34E99" w:rsidRPr="00715553" w:rsidRDefault="00F34E99" w:rsidP="00F34E99">
            <w:pPr>
              <w:rPr>
                <w:sz w:val="24"/>
                <w:szCs w:val="24"/>
              </w:rPr>
            </w:pPr>
            <w:r w:rsidRPr="00715553">
              <w:rPr>
                <w:sz w:val="24"/>
                <w:szCs w:val="24"/>
              </w:rPr>
              <w:t>128311,67</w:t>
            </w:r>
          </w:p>
        </w:tc>
        <w:tc>
          <w:tcPr>
            <w:tcW w:w="1256" w:type="pct"/>
            <w:tcBorders>
              <w:top w:val="nil"/>
              <w:left w:val="nil"/>
              <w:bottom w:val="single" w:sz="4" w:space="0" w:color="auto"/>
              <w:right w:val="single" w:sz="4" w:space="0" w:color="auto"/>
            </w:tcBorders>
            <w:shd w:val="clear" w:color="auto" w:fill="auto"/>
            <w:vAlign w:val="center"/>
            <w:hideMark/>
          </w:tcPr>
          <w:p w14:paraId="67BF6290" w14:textId="77777777" w:rsidR="00F34E99" w:rsidRPr="00715553" w:rsidRDefault="00F34E99" w:rsidP="00F34E99">
            <w:pPr>
              <w:rPr>
                <w:sz w:val="24"/>
                <w:szCs w:val="24"/>
              </w:rPr>
            </w:pPr>
            <w:r w:rsidRPr="00715553">
              <w:rPr>
                <w:sz w:val="24"/>
                <w:szCs w:val="24"/>
              </w:rPr>
              <w:t>46,58%</w:t>
            </w:r>
          </w:p>
        </w:tc>
      </w:tr>
    </w:tbl>
    <w:p w14:paraId="75E79F66" w14:textId="77777777" w:rsidR="00F34E99" w:rsidRPr="00715553" w:rsidRDefault="00F34E99" w:rsidP="00F34E99">
      <w:pPr>
        <w:keepNext/>
        <w:spacing w:line="240" w:lineRule="auto"/>
        <w:jc w:val="right"/>
        <w:rPr>
          <w:rFonts w:eastAsia="Times New Roman"/>
          <w:b/>
          <w:bCs/>
          <w:sz w:val="20"/>
          <w:szCs w:val="20"/>
          <w:lang w:val="tt-RU"/>
        </w:rPr>
      </w:pPr>
    </w:p>
    <w:p w14:paraId="4F748B6A" w14:textId="77777777" w:rsidR="00F34E99" w:rsidRPr="00715553" w:rsidRDefault="00F34E99" w:rsidP="00F34E99">
      <w:pPr>
        <w:spacing w:after="0" w:line="240" w:lineRule="auto"/>
        <w:ind w:firstLine="709"/>
        <w:jc w:val="both"/>
        <w:rPr>
          <w:rFonts w:ascii="Times New Roman" w:hAnsi="Times New Roman"/>
          <w:sz w:val="28"/>
          <w:szCs w:val="28"/>
        </w:rPr>
      </w:pPr>
      <w:bookmarkStart w:id="150" w:name="_Toc475037092"/>
      <w:bookmarkStart w:id="151" w:name="_Toc57122194"/>
      <w:r w:rsidRPr="00715553">
        <w:rPr>
          <w:rFonts w:ascii="Times New Roman" w:hAnsi="Times New Roman"/>
          <w:sz w:val="28"/>
          <w:szCs w:val="28"/>
        </w:rPr>
        <w:t>Общее водопотребление сельского поселения складывается из расходов воды на хозяйственно-питьевые нужды населения, учреждений и организаций, промышленности и коммунальных служб, на пожаротушение, на полив территорий.</w:t>
      </w:r>
    </w:p>
    <w:p w14:paraId="45153354" w14:textId="77777777" w:rsidR="00F34E99" w:rsidRPr="00715553" w:rsidRDefault="00F34E99" w:rsidP="00F34E99">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соответствии с СП 31.13330.2012 «Водоснабжение. Наружные сети и сооружения» нормы водопотребления приняты:</w:t>
      </w:r>
    </w:p>
    <w:p w14:paraId="595F04D7" w14:textId="77777777" w:rsidR="00F34E99" w:rsidRPr="00715553" w:rsidRDefault="00F34E99" w:rsidP="004D65A5">
      <w:pPr>
        <w:pStyle w:val="a9"/>
        <w:numPr>
          <w:ilvl w:val="0"/>
          <w:numId w:val="115"/>
        </w:numPr>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жилые дома квартирного типа, с водопроводом, канализацией, ваннами и местными водонагревателями – 190 л/чел. в сутки;</w:t>
      </w:r>
    </w:p>
    <w:p w14:paraId="2D499874" w14:textId="77777777" w:rsidR="00F34E99" w:rsidRPr="00715553" w:rsidRDefault="00F34E99" w:rsidP="00F34E99">
      <w:pPr>
        <w:suppressAutoHyphens/>
        <w:spacing w:after="0" w:line="240" w:lineRule="auto"/>
        <w:ind w:firstLine="709"/>
        <w:jc w:val="both"/>
        <w:rPr>
          <w:rFonts w:ascii="Times New Roman" w:eastAsia="Times New Roman" w:hAnsi="Times New Roman"/>
          <w:sz w:val="28"/>
          <w:szCs w:val="28"/>
          <w:lang w:eastAsia="ar-SA"/>
        </w:rPr>
      </w:pPr>
      <w:r w:rsidRPr="00715553">
        <w:rPr>
          <w:rFonts w:ascii="Times New Roman" w:eastAsia="Times New Roman" w:hAnsi="Times New Roman"/>
          <w:sz w:val="28"/>
          <w:szCs w:val="28"/>
          <w:lang w:eastAsia="ar-SA"/>
        </w:rPr>
        <w:t>В нормы водопотребления включены все расходы воды на хозяйственно-питьевые нужды в жилых и общественных зданиях. Расходы воды питьевого качества определены на основании экономических данных проекта и гипотезы развития поселения.</w:t>
      </w:r>
    </w:p>
    <w:p w14:paraId="7B6A66A4" w14:textId="77777777" w:rsidR="00F34E99" w:rsidRPr="00715553" w:rsidRDefault="00F34E99" w:rsidP="00F34E99">
      <w:pPr>
        <w:spacing w:after="0" w:line="240" w:lineRule="auto"/>
        <w:ind w:firstLine="709"/>
        <w:jc w:val="both"/>
        <w:rPr>
          <w:rFonts w:ascii="Times New Roman" w:hAnsi="Times New Roman"/>
          <w:sz w:val="28"/>
          <w:szCs w:val="28"/>
        </w:rPr>
      </w:pPr>
      <w:r w:rsidRPr="00715553">
        <w:rPr>
          <w:rFonts w:ascii="Times New Roman" w:hAnsi="Times New Roman"/>
          <w:sz w:val="28"/>
          <w:szCs w:val="28"/>
        </w:rPr>
        <w:t>Количество воды на нужды промышленности и неучтенные расходы приняты дополнительно в размере 10% соответственно суммарного расхода воды на хозяйственно-питьевые нужды населенного пункта.</w:t>
      </w:r>
    </w:p>
    <w:p w14:paraId="3BF08CE0" w14:textId="77777777" w:rsidR="00F34E99" w:rsidRPr="00715553" w:rsidRDefault="00F34E99" w:rsidP="00F34E99">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В соответствии с СП 31.13330.2012 «СНиП 2.04.02-84* Водоснабжение. Наружные сети и сооружения» таблица 2 (примечание) норма на полив улиц и зеленых насаждений принята 50 л/чел. в сутки. </w:t>
      </w:r>
    </w:p>
    <w:p w14:paraId="16594B6A" w14:textId="77777777" w:rsidR="00F34E99" w:rsidRPr="00715553" w:rsidRDefault="00F34E99" w:rsidP="00F34E99">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Коэффициенты суточной неравномерности водопотребления, учитывающий степень благоустройства зданий, изменения водопотребления по сезонам года и дням недели приняты равными Ксут.</w:t>
      </w:r>
      <w:r w:rsidRPr="00715553">
        <w:rPr>
          <w:rFonts w:ascii="Times New Roman" w:eastAsia="Times New Roman" w:hAnsi="Times New Roman"/>
          <w:sz w:val="28"/>
          <w:szCs w:val="28"/>
          <w:lang w:val="en-US"/>
        </w:rPr>
        <w:t>max</w:t>
      </w:r>
      <w:r w:rsidRPr="00715553">
        <w:rPr>
          <w:rFonts w:ascii="Times New Roman" w:eastAsia="Times New Roman" w:hAnsi="Times New Roman"/>
          <w:sz w:val="28"/>
          <w:szCs w:val="28"/>
        </w:rPr>
        <w:t>=1,2; Ксут.</w:t>
      </w:r>
      <w:r w:rsidRPr="00715553">
        <w:rPr>
          <w:rFonts w:ascii="Times New Roman" w:eastAsia="Times New Roman" w:hAnsi="Times New Roman"/>
          <w:sz w:val="28"/>
          <w:szCs w:val="28"/>
          <w:lang w:val="en-US"/>
        </w:rPr>
        <w:t>min</w:t>
      </w:r>
      <w:r w:rsidRPr="00715553">
        <w:rPr>
          <w:rFonts w:ascii="Times New Roman" w:eastAsia="Times New Roman" w:hAnsi="Times New Roman"/>
          <w:sz w:val="28"/>
          <w:szCs w:val="28"/>
        </w:rPr>
        <w:t>=0,8 (п. 2.2 СНиП 2.04.02-84*).</w:t>
      </w:r>
    </w:p>
    <w:p w14:paraId="7AAED368" w14:textId="77777777" w:rsidR="00F34E99" w:rsidRPr="00715553" w:rsidRDefault="00F34E99" w:rsidP="00F34E99">
      <w:pPr>
        <w:spacing w:after="0" w:line="240" w:lineRule="auto"/>
        <w:ind w:firstLine="709"/>
        <w:jc w:val="both"/>
        <w:rPr>
          <w:rFonts w:ascii="Times New Roman" w:hAnsi="Times New Roman"/>
          <w:sz w:val="28"/>
          <w:szCs w:val="28"/>
        </w:rPr>
      </w:pPr>
      <w:r w:rsidRPr="00715553">
        <w:rPr>
          <w:rFonts w:ascii="Times New Roman" w:hAnsi="Times New Roman"/>
          <w:sz w:val="28"/>
          <w:szCs w:val="28"/>
        </w:rPr>
        <w:t>Расходы воды на наружное пожаротушение и расчётное количество одновременных пожаров принимаются в соответствии с СП 8.13130.2009 «Системы противопожарной защиты. Источники наружного противопожарного водоснабжения. Требования пожарной безопасности», исходя из численности населения и объёма зданий.</w:t>
      </w:r>
    </w:p>
    <w:p w14:paraId="1FF13BF0" w14:textId="77777777" w:rsidR="00F34E99" w:rsidRPr="00715553" w:rsidRDefault="00F34E99" w:rsidP="00F34E99">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Расход воды на наружное пожаротушение в населенных пунктах принято: </w:t>
      </w:r>
    </w:p>
    <w:p w14:paraId="0495231C" w14:textId="77777777" w:rsidR="00F34E99" w:rsidRPr="00715553" w:rsidRDefault="00F34E99" w:rsidP="004D65A5">
      <w:pPr>
        <w:pStyle w:val="a9"/>
        <w:numPr>
          <w:ilvl w:val="0"/>
          <w:numId w:val="114"/>
        </w:numPr>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lastRenderedPageBreak/>
        <w:t>при застройки зданиями высотой не более 2 этажей и с численностью жителей в населенном пункте до 1 тыс. человек – 5л/с</w:t>
      </w:r>
    </w:p>
    <w:p w14:paraId="68709022" w14:textId="77777777" w:rsidR="00F34E99" w:rsidRPr="00715553" w:rsidRDefault="00F34E99" w:rsidP="004D65A5">
      <w:pPr>
        <w:pStyle w:val="a9"/>
        <w:numPr>
          <w:ilvl w:val="0"/>
          <w:numId w:val="114"/>
        </w:numPr>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при застройки зданиями высотой не более 2 этажей и с численностью жителей в населенном пункте более 1 тыс. человек – 10л/с</w:t>
      </w:r>
    </w:p>
    <w:p w14:paraId="41565393" w14:textId="77777777" w:rsidR="00F34E99" w:rsidRPr="00715553" w:rsidRDefault="00F34E99" w:rsidP="004D65A5">
      <w:pPr>
        <w:pStyle w:val="a9"/>
        <w:numPr>
          <w:ilvl w:val="0"/>
          <w:numId w:val="114"/>
        </w:numPr>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при застройки зданиями высотой 3 этажа и выше – 10л/с</w:t>
      </w:r>
    </w:p>
    <w:p w14:paraId="27D10579" w14:textId="77777777" w:rsidR="00F34E99" w:rsidRPr="00715553" w:rsidRDefault="00F34E99" w:rsidP="00F34E99">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Расчётное количество одновременных пожаров в поселении – 1. Продолжительность тушения пожара – 3 часа. Восстановление противопожарного запаса производится в течение 24 часов.  </w:t>
      </w:r>
    </w:p>
    <w:p w14:paraId="18CBA8FC" w14:textId="77777777" w:rsidR="00F34E99" w:rsidRPr="00715553" w:rsidRDefault="00F34E99" w:rsidP="00F34E99">
      <w:pPr>
        <w:spacing w:after="0" w:line="240" w:lineRule="auto"/>
        <w:ind w:firstLine="709"/>
        <w:jc w:val="both"/>
        <w:rPr>
          <w:rFonts w:ascii="Times New Roman" w:eastAsia="Times New Roman" w:hAnsi="Times New Roman"/>
          <w:sz w:val="28"/>
          <w:szCs w:val="28"/>
          <w:lang w:eastAsia="ar-SA"/>
        </w:rPr>
      </w:pPr>
      <w:r w:rsidRPr="00715553">
        <w:rPr>
          <w:rFonts w:ascii="Times New Roman" w:eastAsia="Times New Roman" w:hAnsi="Times New Roman"/>
          <w:sz w:val="28"/>
          <w:szCs w:val="28"/>
          <w:lang w:eastAsia="ar-SA"/>
        </w:rPr>
        <w:t>Хранение противопожарного запаса воды предусмотрено на площадке водозаборного узла.</w:t>
      </w:r>
    </w:p>
    <w:p w14:paraId="581E7D99" w14:textId="77777777" w:rsidR="00F34E99" w:rsidRPr="00715553" w:rsidRDefault="00F34E99" w:rsidP="00F34E99">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последние годы Пионерского сельское поселение уделяет большое внимание вопросам организации приборного учета воды на всех этапах ее подготовки и подачи. Особое место в этом занимает совершенствование учета водопотребления в жилом фонде путем установки как общедомовых, так и индивидуальных приборов учета воды.</w:t>
      </w:r>
    </w:p>
    <w:p w14:paraId="24C53D50" w14:textId="77777777" w:rsidR="00F34E99" w:rsidRPr="00715553" w:rsidRDefault="00F34E99" w:rsidP="00F34E99">
      <w:pPr>
        <w:spacing w:after="0" w:line="240" w:lineRule="auto"/>
        <w:ind w:firstLine="709"/>
        <w:jc w:val="both"/>
        <w:rPr>
          <w:rFonts w:ascii="Times New Roman" w:hAnsi="Times New Roman"/>
          <w:sz w:val="28"/>
          <w:szCs w:val="28"/>
        </w:rPr>
      </w:pPr>
      <w:r w:rsidRPr="00715553">
        <w:rPr>
          <w:rFonts w:ascii="Times New Roman" w:hAnsi="Times New Roman"/>
          <w:sz w:val="28"/>
          <w:szCs w:val="28"/>
        </w:rPr>
        <w:t>Общеизвестно, что установка индивидуальных приборов учета (ИПУ) потребления воды стимулирует жителей рационально и экономно расходовать воду. В свою очередь, установка ИПУ, наряду с установкой общедомовых приборов учета воды, позволяет решать задачу оптимизации системы подачи и распределения воды в Пионерском сельском поселении в целях экономии водных и энергетических ресурсов.</w:t>
      </w:r>
    </w:p>
    <w:p w14:paraId="3DCDDAAA" w14:textId="77777777" w:rsidR="00F34E99" w:rsidRPr="00715553" w:rsidRDefault="00F34E99" w:rsidP="00F34E99">
      <w:pPr>
        <w:spacing w:after="0" w:line="240" w:lineRule="auto"/>
        <w:ind w:firstLine="709"/>
        <w:jc w:val="both"/>
        <w:rPr>
          <w:rFonts w:ascii="Times New Roman" w:hAnsi="Times New Roman"/>
          <w:sz w:val="28"/>
          <w:szCs w:val="28"/>
        </w:rPr>
      </w:pPr>
      <w:r w:rsidRPr="00715553">
        <w:rPr>
          <w:rFonts w:ascii="Times New Roman" w:hAnsi="Times New Roman"/>
          <w:sz w:val="28"/>
          <w:szCs w:val="28"/>
        </w:rPr>
        <w:t>С целью совершенствования работы с потребителями услуг разработаны и реализуются комплексные мероприятия, предусматривающие изучение опыта работы предприятий сферы ЖКХ, внедрение эффективных способов и методов организации взаимоотношений с потребителями, укрепление материальной базы и условий труда, выполнение программы по рациональному использованию воды населением.</w:t>
      </w:r>
    </w:p>
    <w:p w14:paraId="10E965B4" w14:textId="0330A17A" w:rsidR="00F34E99" w:rsidRPr="00715553" w:rsidRDefault="00F34E99" w:rsidP="00F34E99">
      <w:pPr>
        <w:keepNext/>
        <w:spacing w:after="0" w:line="240" w:lineRule="auto"/>
        <w:jc w:val="right"/>
        <w:rPr>
          <w:rFonts w:ascii="Times New Roman" w:eastAsia="Times New Roman" w:hAnsi="Times New Roman"/>
          <w:i/>
          <w:iCs/>
          <w:sz w:val="28"/>
          <w:szCs w:val="28"/>
          <w:lang w:val="tt-RU"/>
        </w:rPr>
      </w:pPr>
      <w:r w:rsidRPr="00715553">
        <w:rPr>
          <w:rFonts w:ascii="Times New Roman" w:eastAsia="Times New Roman" w:hAnsi="Times New Roman"/>
          <w:i/>
          <w:iCs/>
          <w:sz w:val="28"/>
          <w:szCs w:val="28"/>
          <w:lang w:val="tt-RU"/>
        </w:rPr>
        <w:t xml:space="preserve">Таблица </w:t>
      </w:r>
      <w:r w:rsidRPr="00715553">
        <w:rPr>
          <w:rFonts w:ascii="Times New Roman" w:eastAsia="Times New Roman" w:hAnsi="Times New Roman"/>
          <w:i/>
          <w:iCs/>
          <w:sz w:val="28"/>
          <w:szCs w:val="28"/>
          <w:lang w:val="tt-RU"/>
        </w:rPr>
        <w:fldChar w:fldCharType="begin"/>
      </w:r>
      <w:r w:rsidRPr="00715553">
        <w:rPr>
          <w:rFonts w:ascii="Times New Roman" w:eastAsia="Times New Roman" w:hAnsi="Times New Roman"/>
          <w:i/>
          <w:iCs/>
          <w:sz w:val="28"/>
          <w:szCs w:val="28"/>
          <w:lang w:val="tt-RU"/>
        </w:rPr>
        <w:instrText xml:space="preserve"> SEQ Таблица \* ARABIC </w:instrText>
      </w:r>
      <w:r w:rsidRPr="00715553">
        <w:rPr>
          <w:rFonts w:ascii="Times New Roman" w:eastAsia="Times New Roman" w:hAnsi="Times New Roman"/>
          <w:i/>
          <w:iCs/>
          <w:sz w:val="28"/>
          <w:szCs w:val="28"/>
          <w:lang w:val="tt-RU"/>
        </w:rPr>
        <w:fldChar w:fldCharType="separate"/>
      </w:r>
      <w:r w:rsidR="001A2A62">
        <w:rPr>
          <w:rFonts w:ascii="Times New Roman" w:eastAsia="Times New Roman" w:hAnsi="Times New Roman"/>
          <w:i/>
          <w:iCs/>
          <w:noProof/>
          <w:sz w:val="28"/>
          <w:szCs w:val="28"/>
          <w:lang w:val="tt-RU"/>
        </w:rPr>
        <w:t>6</w:t>
      </w:r>
      <w:r w:rsidRPr="00715553">
        <w:rPr>
          <w:rFonts w:ascii="Times New Roman" w:eastAsia="Times New Roman" w:hAnsi="Times New Roman"/>
          <w:i/>
          <w:iCs/>
          <w:sz w:val="28"/>
          <w:szCs w:val="28"/>
          <w:lang w:val="tt-RU"/>
        </w:rPr>
        <w:fldChar w:fldCharType="end"/>
      </w:r>
      <w:r w:rsidRPr="00715553">
        <w:rPr>
          <w:rFonts w:ascii="Times New Roman" w:eastAsia="Times New Roman" w:hAnsi="Times New Roman"/>
          <w:i/>
          <w:iCs/>
          <w:sz w:val="28"/>
          <w:szCs w:val="28"/>
          <w:lang w:val="tt-RU"/>
        </w:rPr>
        <w:t xml:space="preserve">. </w:t>
      </w:r>
    </w:p>
    <w:p w14:paraId="1D4A72DE" w14:textId="0984B786" w:rsidR="00F34E99" w:rsidRPr="00715553" w:rsidRDefault="00F34E99" w:rsidP="00F34E99">
      <w:pPr>
        <w:keepNext/>
        <w:spacing w:after="0" w:line="240" w:lineRule="auto"/>
        <w:jc w:val="right"/>
        <w:rPr>
          <w:rFonts w:ascii="Times New Roman" w:eastAsia="Times New Roman" w:hAnsi="Times New Roman"/>
          <w:i/>
          <w:iCs/>
          <w:sz w:val="28"/>
          <w:szCs w:val="28"/>
          <w:lang w:val="tt-RU"/>
        </w:rPr>
      </w:pPr>
      <w:r w:rsidRPr="00715553">
        <w:rPr>
          <w:rFonts w:ascii="Times New Roman" w:eastAsia="Times New Roman" w:hAnsi="Times New Roman"/>
          <w:i/>
          <w:iCs/>
          <w:sz w:val="28"/>
          <w:szCs w:val="28"/>
          <w:lang w:val="tt-RU"/>
        </w:rPr>
        <w:t>Расчетные суточные расходы воды Пионерского сельского поселения</w:t>
      </w:r>
      <w:r w:rsidRPr="00715553">
        <w:rPr>
          <w:rFonts w:ascii="Times New Roman" w:eastAsia="Times New Roman" w:hAnsi="Times New Roman"/>
          <w:i/>
          <w:iCs/>
          <w:sz w:val="28"/>
          <w:szCs w:val="28"/>
        </w:rPr>
        <w:t xml:space="preserve"> </w:t>
      </w:r>
      <w:r w:rsidRPr="00715553">
        <w:rPr>
          <w:rFonts w:ascii="Times New Roman" w:eastAsia="Times New Roman" w:hAnsi="Times New Roman"/>
          <w:i/>
          <w:iCs/>
          <w:sz w:val="28"/>
          <w:szCs w:val="28"/>
          <w:lang w:val="tt-RU"/>
        </w:rPr>
        <w:t>2020г.</w:t>
      </w:r>
    </w:p>
    <w:p w14:paraId="43813811" w14:textId="77777777" w:rsidR="00F34E99" w:rsidRPr="00715553" w:rsidRDefault="00F34E99" w:rsidP="00F34E99">
      <w:pPr>
        <w:keepNext/>
        <w:spacing w:after="0" w:line="240" w:lineRule="auto"/>
        <w:jc w:val="right"/>
        <w:rPr>
          <w:rFonts w:ascii="Times New Roman" w:eastAsia="Times New Roman" w:hAnsi="Times New Roman"/>
          <w:i/>
          <w:iCs/>
          <w:sz w:val="28"/>
          <w:szCs w:val="28"/>
          <w:lang w:val="tt-RU"/>
        </w:rPr>
      </w:pPr>
    </w:p>
    <w:tbl>
      <w:tblPr>
        <w:tblW w:w="5000" w:type="pct"/>
        <w:tblLook w:val="04A0" w:firstRow="1" w:lastRow="0" w:firstColumn="1" w:lastColumn="0" w:noHBand="0" w:noVBand="1"/>
      </w:tblPr>
      <w:tblGrid>
        <w:gridCol w:w="1667"/>
        <w:gridCol w:w="2076"/>
        <w:gridCol w:w="1951"/>
        <w:gridCol w:w="1830"/>
        <w:gridCol w:w="965"/>
        <w:gridCol w:w="965"/>
        <w:gridCol w:w="967"/>
      </w:tblGrid>
      <w:tr w:rsidR="00715553" w:rsidRPr="00715553" w14:paraId="36DFBD93" w14:textId="77777777" w:rsidTr="001B0EF5">
        <w:tc>
          <w:tcPr>
            <w:tcW w:w="800"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C257096" w14:textId="7C9825EA" w:rsidR="00F34E99" w:rsidRPr="00715553" w:rsidRDefault="001B0EF5" w:rsidP="00F34E99">
            <w:pPr>
              <w:spacing w:after="0" w:line="240" w:lineRule="auto"/>
              <w:jc w:val="center"/>
              <w:rPr>
                <w:rFonts w:ascii="Times New Roman" w:eastAsia="Times New Roman" w:hAnsi="Times New Roman"/>
                <w:b/>
                <w:bCs/>
                <w:sz w:val="20"/>
                <w:szCs w:val="20"/>
              </w:rPr>
            </w:pPr>
            <w:r>
              <w:rPr>
                <w:rFonts w:ascii="Times New Roman" w:eastAsia="Times New Roman" w:hAnsi="Times New Roman"/>
                <w:b/>
                <w:bCs/>
                <w:sz w:val="20"/>
                <w:szCs w:val="20"/>
              </w:rPr>
              <w:t>СП</w:t>
            </w:r>
          </w:p>
        </w:tc>
        <w:tc>
          <w:tcPr>
            <w:tcW w:w="996"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35CFE56" w14:textId="77777777" w:rsidR="00F34E99" w:rsidRPr="00715553" w:rsidRDefault="00F34E99" w:rsidP="00F34E99">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Численность населения, тыс. чел.</w:t>
            </w:r>
          </w:p>
        </w:tc>
        <w:tc>
          <w:tcPr>
            <w:tcW w:w="936"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1960CE6" w14:textId="77777777" w:rsidR="00F34E99" w:rsidRPr="00715553" w:rsidRDefault="00F34E99" w:rsidP="00F34E99">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Категория водопользователей</w:t>
            </w:r>
          </w:p>
        </w:tc>
        <w:tc>
          <w:tcPr>
            <w:tcW w:w="878"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4799D5B" w14:textId="77777777" w:rsidR="00F34E99" w:rsidRPr="00715553" w:rsidRDefault="00F34E99" w:rsidP="00F34E99">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Норма водопотребления, л/сут. на 1 чел.</w:t>
            </w:r>
          </w:p>
        </w:tc>
        <w:tc>
          <w:tcPr>
            <w:tcW w:w="1390" w:type="pct"/>
            <w:gridSpan w:val="3"/>
            <w:tcBorders>
              <w:top w:val="single" w:sz="4" w:space="0" w:color="auto"/>
              <w:left w:val="nil"/>
              <w:bottom w:val="single" w:sz="4" w:space="0" w:color="auto"/>
              <w:right w:val="single" w:sz="4" w:space="0" w:color="auto"/>
            </w:tcBorders>
            <w:shd w:val="clear" w:color="000000" w:fill="D9D9D9"/>
            <w:vAlign w:val="center"/>
            <w:hideMark/>
          </w:tcPr>
          <w:p w14:paraId="2896A90A" w14:textId="77777777" w:rsidR="00F34E99" w:rsidRPr="00715553" w:rsidRDefault="00F34E99" w:rsidP="00F34E99">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Расчетные суточные расходы воды, м</w:t>
            </w:r>
            <w:r w:rsidRPr="00715553">
              <w:rPr>
                <w:rFonts w:ascii="Times New Roman" w:eastAsia="Times New Roman" w:hAnsi="Times New Roman"/>
                <w:b/>
                <w:bCs/>
                <w:sz w:val="20"/>
                <w:szCs w:val="20"/>
                <w:vertAlign w:val="superscript"/>
              </w:rPr>
              <w:t>3</w:t>
            </w:r>
            <w:r w:rsidRPr="00715553">
              <w:rPr>
                <w:rFonts w:ascii="Times New Roman" w:eastAsia="Times New Roman" w:hAnsi="Times New Roman"/>
                <w:b/>
                <w:bCs/>
                <w:sz w:val="20"/>
                <w:szCs w:val="20"/>
              </w:rPr>
              <w:t>/сут.</w:t>
            </w:r>
          </w:p>
        </w:tc>
      </w:tr>
      <w:tr w:rsidR="00715553" w:rsidRPr="00715553" w14:paraId="742DE0F2" w14:textId="77777777" w:rsidTr="001B0EF5">
        <w:tc>
          <w:tcPr>
            <w:tcW w:w="800" w:type="pct"/>
            <w:vMerge/>
            <w:tcBorders>
              <w:top w:val="single" w:sz="4" w:space="0" w:color="auto"/>
              <w:left w:val="single" w:sz="4" w:space="0" w:color="auto"/>
              <w:bottom w:val="single" w:sz="4" w:space="0" w:color="auto"/>
              <w:right w:val="single" w:sz="4" w:space="0" w:color="auto"/>
            </w:tcBorders>
            <w:vAlign w:val="center"/>
            <w:hideMark/>
          </w:tcPr>
          <w:p w14:paraId="40787B2E" w14:textId="77777777" w:rsidR="00F34E99" w:rsidRPr="00715553" w:rsidRDefault="00F34E99" w:rsidP="00F34E99">
            <w:pPr>
              <w:spacing w:after="0" w:line="240" w:lineRule="auto"/>
              <w:rPr>
                <w:rFonts w:ascii="Times New Roman" w:eastAsia="Times New Roman" w:hAnsi="Times New Roman"/>
                <w:b/>
                <w:bCs/>
                <w:sz w:val="20"/>
                <w:szCs w:val="20"/>
              </w:rPr>
            </w:pPr>
          </w:p>
        </w:tc>
        <w:tc>
          <w:tcPr>
            <w:tcW w:w="996" w:type="pct"/>
            <w:vMerge/>
            <w:tcBorders>
              <w:top w:val="single" w:sz="4" w:space="0" w:color="auto"/>
              <w:left w:val="single" w:sz="4" w:space="0" w:color="auto"/>
              <w:bottom w:val="single" w:sz="4" w:space="0" w:color="auto"/>
              <w:right w:val="single" w:sz="4" w:space="0" w:color="auto"/>
            </w:tcBorders>
            <w:vAlign w:val="center"/>
            <w:hideMark/>
          </w:tcPr>
          <w:p w14:paraId="691A7830" w14:textId="77777777" w:rsidR="00F34E99" w:rsidRPr="00715553" w:rsidRDefault="00F34E99" w:rsidP="00F34E99">
            <w:pPr>
              <w:spacing w:after="0" w:line="240" w:lineRule="auto"/>
              <w:rPr>
                <w:rFonts w:ascii="Times New Roman" w:eastAsia="Times New Roman" w:hAnsi="Times New Roman"/>
                <w:b/>
                <w:bCs/>
                <w:sz w:val="20"/>
                <w:szCs w:val="20"/>
              </w:rPr>
            </w:pPr>
          </w:p>
        </w:tc>
        <w:tc>
          <w:tcPr>
            <w:tcW w:w="936" w:type="pct"/>
            <w:vMerge/>
            <w:tcBorders>
              <w:top w:val="single" w:sz="4" w:space="0" w:color="auto"/>
              <w:left w:val="single" w:sz="4" w:space="0" w:color="auto"/>
              <w:bottom w:val="single" w:sz="4" w:space="0" w:color="auto"/>
              <w:right w:val="single" w:sz="4" w:space="0" w:color="auto"/>
            </w:tcBorders>
            <w:vAlign w:val="center"/>
            <w:hideMark/>
          </w:tcPr>
          <w:p w14:paraId="3781B988" w14:textId="77777777" w:rsidR="00F34E99" w:rsidRPr="00715553" w:rsidRDefault="00F34E99" w:rsidP="00F34E99">
            <w:pPr>
              <w:spacing w:after="0" w:line="240" w:lineRule="auto"/>
              <w:rPr>
                <w:rFonts w:ascii="Times New Roman" w:eastAsia="Times New Roman" w:hAnsi="Times New Roman"/>
                <w:b/>
                <w:bCs/>
                <w:sz w:val="20"/>
                <w:szCs w:val="20"/>
              </w:rPr>
            </w:pPr>
          </w:p>
        </w:tc>
        <w:tc>
          <w:tcPr>
            <w:tcW w:w="878" w:type="pct"/>
            <w:vMerge/>
            <w:tcBorders>
              <w:top w:val="single" w:sz="4" w:space="0" w:color="auto"/>
              <w:left w:val="single" w:sz="4" w:space="0" w:color="auto"/>
              <w:bottom w:val="single" w:sz="4" w:space="0" w:color="auto"/>
              <w:right w:val="single" w:sz="4" w:space="0" w:color="auto"/>
            </w:tcBorders>
            <w:vAlign w:val="center"/>
            <w:hideMark/>
          </w:tcPr>
          <w:p w14:paraId="06B7660F" w14:textId="77777777" w:rsidR="00F34E99" w:rsidRPr="00715553" w:rsidRDefault="00F34E99" w:rsidP="00F34E99">
            <w:pPr>
              <w:spacing w:after="0" w:line="240" w:lineRule="auto"/>
              <w:rPr>
                <w:rFonts w:ascii="Times New Roman" w:eastAsia="Times New Roman" w:hAnsi="Times New Roman"/>
                <w:b/>
                <w:bCs/>
                <w:sz w:val="20"/>
                <w:szCs w:val="20"/>
              </w:rPr>
            </w:pPr>
          </w:p>
        </w:tc>
        <w:tc>
          <w:tcPr>
            <w:tcW w:w="463" w:type="pct"/>
            <w:tcBorders>
              <w:top w:val="nil"/>
              <w:left w:val="nil"/>
              <w:bottom w:val="single" w:sz="4" w:space="0" w:color="auto"/>
              <w:right w:val="single" w:sz="4" w:space="0" w:color="auto"/>
            </w:tcBorders>
            <w:shd w:val="clear" w:color="000000" w:fill="D9D9D9"/>
            <w:vAlign w:val="center"/>
            <w:hideMark/>
          </w:tcPr>
          <w:p w14:paraId="44D30426" w14:textId="77777777" w:rsidR="00F34E99" w:rsidRPr="00715553" w:rsidRDefault="00F34E99" w:rsidP="00F34E99">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Q сред.</w:t>
            </w:r>
          </w:p>
        </w:tc>
        <w:tc>
          <w:tcPr>
            <w:tcW w:w="463" w:type="pct"/>
            <w:tcBorders>
              <w:top w:val="nil"/>
              <w:left w:val="nil"/>
              <w:bottom w:val="single" w:sz="4" w:space="0" w:color="auto"/>
              <w:right w:val="single" w:sz="4" w:space="0" w:color="auto"/>
            </w:tcBorders>
            <w:shd w:val="clear" w:color="000000" w:fill="D9D9D9"/>
            <w:vAlign w:val="center"/>
            <w:hideMark/>
          </w:tcPr>
          <w:p w14:paraId="6E52F035" w14:textId="77777777" w:rsidR="00F34E99" w:rsidRPr="00715553" w:rsidRDefault="00F34E99" w:rsidP="00F34E99">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Q max</w:t>
            </w:r>
          </w:p>
        </w:tc>
        <w:tc>
          <w:tcPr>
            <w:tcW w:w="463" w:type="pct"/>
            <w:tcBorders>
              <w:top w:val="nil"/>
              <w:left w:val="nil"/>
              <w:bottom w:val="single" w:sz="4" w:space="0" w:color="auto"/>
              <w:right w:val="single" w:sz="4" w:space="0" w:color="auto"/>
            </w:tcBorders>
            <w:shd w:val="clear" w:color="000000" w:fill="D9D9D9"/>
            <w:vAlign w:val="center"/>
            <w:hideMark/>
          </w:tcPr>
          <w:p w14:paraId="7ED60940" w14:textId="77777777" w:rsidR="00F34E99" w:rsidRPr="00715553" w:rsidRDefault="00F34E99" w:rsidP="00F34E99">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Q min</w:t>
            </w:r>
          </w:p>
        </w:tc>
      </w:tr>
      <w:tr w:rsidR="00715553" w:rsidRPr="00715553" w14:paraId="55BE8159" w14:textId="77777777" w:rsidTr="001B0EF5">
        <w:tc>
          <w:tcPr>
            <w:tcW w:w="800" w:type="pct"/>
            <w:vMerge w:val="restart"/>
            <w:tcBorders>
              <w:top w:val="nil"/>
              <w:left w:val="single" w:sz="4" w:space="0" w:color="auto"/>
              <w:bottom w:val="single" w:sz="4" w:space="0" w:color="auto"/>
              <w:right w:val="single" w:sz="4" w:space="0" w:color="auto"/>
            </w:tcBorders>
            <w:shd w:val="clear" w:color="000000" w:fill="FFFFFF"/>
            <w:vAlign w:val="center"/>
            <w:hideMark/>
          </w:tcPr>
          <w:p w14:paraId="1F1B9821" w14:textId="61BCF1E7" w:rsidR="00F34E99" w:rsidRPr="00715553" w:rsidRDefault="001B0EF5" w:rsidP="00F34E99">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СП Пионерское</w:t>
            </w:r>
          </w:p>
        </w:tc>
        <w:tc>
          <w:tcPr>
            <w:tcW w:w="996" w:type="pct"/>
            <w:vMerge w:val="restart"/>
            <w:tcBorders>
              <w:top w:val="nil"/>
              <w:left w:val="single" w:sz="4" w:space="0" w:color="auto"/>
              <w:bottom w:val="single" w:sz="4" w:space="0" w:color="auto"/>
              <w:right w:val="single" w:sz="4" w:space="0" w:color="auto"/>
            </w:tcBorders>
            <w:shd w:val="clear" w:color="auto" w:fill="auto"/>
            <w:vAlign w:val="center"/>
            <w:hideMark/>
          </w:tcPr>
          <w:p w14:paraId="00A7F957" w14:textId="12F44D88" w:rsidR="00F34E99" w:rsidRPr="00715553" w:rsidRDefault="001B0EF5" w:rsidP="00F34E99">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3,910</w:t>
            </w:r>
          </w:p>
        </w:tc>
        <w:tc>
          <w:tcPr>
            <w:tcW w:w="936" w:type="pct"/>
            <w:tcBorders>
              <w:top w:val="nil"/>
              <w:left w:val="nil"/>
              <w:bottom w:val="single" w:sz="4" w:space="0" w:color="auto"/>
              <w:right w:val="single" w:sz="4" w:space="0" w:color="auto"/>
            </w:tcBorders>
            <w:shd w:val="clear" w:color="auto" w:fill="auto"/>
            <w:vAlign w:val="center"/>
            <w:hideMark/>
          </w:tcPr>
          <w:p w14:paraId="47153FCB" w14:textId="77777777" w:rsidR="00F34E99" w:rsidRPr="00715553" w:rsidRDefault="00F34E99" w:rsidP="00F34E99">
            <w:pPr>
              <w:spacing w:after="0" w:line="240" w:lineRule="auto"/>
              <w:rPr>
                <w:rFonts w:ascii="Times New Roman" w:eastAsia="Times New Roman" w:hAnsi="Times New Roman"/>
                <w:sz w:val="20"/>
                <w:szCs w:val="20"/>
              </w:rPr>
            </w:pPr>
            <w:r w:rsidRPr="00715553">
              <w:rPr>
                <w:rFonts w:ascii="Times New Roman" w:eastAsia="Times New Roman" w:hAnsi="Times New Roman"/>
                <w:sz w:val="20"/>
                <w:szCs w:val="20"/>
              </w:rPr>
              <w:t>Жилые дома квартирного типа, с водопроводом, канализацией, ваннами и местными водонагревателями</w:t>
            </w:r>
          </w:p>
        </w:tc>
        <w:tc>
          <w:tcPr>
            <w:tcW w:w="878" w:type="pct"/>
            <w:tcBorders>
              <w:top w:val="nil"/>
              <w:left w:val="nil"/>
              <w:bottom w:val="single" w:sz="4" w:space="0" w:color="auto"/>
              <w:right w:val="single" w:sz="4" w:space="0" w:color="auto"/>
            </w:tcBorders>
            <w:shd w:val="clear" w:color="auto" w:fill="auto"/>
            <w:vAlign w:val="center"/>
            <w:hideMark/>
          </w:tcPr>
          <w:p w14:paraId="153D29A3" w14:textId="77777777" w:rsidR="00F34E99" w:rsidRPr="00715553" w:rsidRDefault="00F34E99" w:rsidP="00F34E9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190</w:t>
            </w:r>
          </w:p>
        </w:tc>
        <w:tc>
          <w:tcPr>
            <w:tcW w:w="463" w:type="pct"/>
            <w:tcBorders>
              <w:top w:val="nil"/>
              <w:left w:val="nil"/>
              <w:bottom w:val="single" w:sz="4" w:space="0" w:color="auto"/>
              <w:right w:val="single" w:sz="4" w:space="0" w:color="auto"/>
            </w:tcBorders>
            <w:shd w:val="clear" w:color="auto" w:fill="auto"/>
            <w:vAlign w:val="center"/>
            <w:hideMark/>
          </w:tcPr>
          <w:p w14:paraId="66731DD1" w14:textId="512B5D51" w:rsidR="001B0EF5" w:rsidRPr="00715553" w:rsidRDefault="001B0EF5" w:rsidP="00F34E99">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742,9</w:t>
            </w:r>
          </w:p>
        </w:tc>
        <w:tc>
          <w:tcPr>
            <w:tcW w:w="463" w:type="pct"/>
            <w:tcBorders>
              <w:top w:val="nil"/>
              <w:left w:val="nil"/>
              <w:bottom w:val="single" w:sz="4" w:space="0" w:color="auto"/>
              <w:right w:val="single" w:sz="4" w:space="0" w:color="auto"/>
            </w:tcBorders>
            <w:shd w:val="clear" w:color="auto" w:fill="auto"/>
            <w:vAlign w:val="center"/>
            <w:hideMark/>
          </w:tcPr>
          <w:p w14:paraId="694BBF54" w14:textId="3885ED17" w:rsidR="00F34E99" w:rsidRPr="00715553" w:rsidRDefault="001B0EF5" w:rsidP="00F34E99">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891,48</w:t>
            </w:r>
          </w:p>
        </w:tc>
        <w:tc>
          <w:tcPr>
            <w:tcW w:w="463" w:type="pct"/>
            <w:tcBorders>
              <w:top w:val="nil"/>
              <w:left w:val="nil"/>
              <w:bottom w:val="single" w:sz="4" w:space="0" w:color="auto"/>
              <w:right w:val="single" w:sz="4" w:space="0" w:color="auto"/>
            </w:tcBorders>
            <w:shd w:val="clear" w:color="auto" w:fill="auto"/>
            <w:vAlign w:val="center"/>
            <w:hideMark/>
          </w:tcPr>
          <w:p w14:paraId="19F7E2A5" w14:textId="2F44C8B6" w:rsidR="00F34E99" w:rsidRPr="00715553" w:rsidRDefault="001B0EF5" w:rsidP="00F34E99">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580,95</w:t>
            </w:r>
          </w:p>
        </w:tc>
      </w:tr>
      <w:tr w:rsidR="00715553" w:rsidRPr="00715553" w14:paraId="778CE13D" w14:textId="77777777" w:rsidTr="001B0EF5">
        <w:tc>
          <w:tcPr>
            <w:tcW w:w="800" w:type="pct"/>
            <w:vMerge/>
            <w:tcBorders>
              <w:top w:val="nil"/>
              <w:left w:val="single" w:sz="4" w:space="0" w:color="auto"/>
              <w:bottom w:val="single" w:sz="4" w:space="0" w:color="auto"/>
              <w:right w:val="single" w:sz="4" w:space="0" w:color="auto"/>
            </w:tcBorders>
            <w:vAlign w:val="center"/>
            <w:hideMark/>
          </w:tcPr>
          <w:p w14:paraId="08751006" w14:textId="77777777" w:rsidR="00F34E99" w:rsidRPr="00715553" w:rsidRDefault="00F34E99" w:rsidP="00F34E99">
            <w:pPr>
              <w:spacing w:after="0" w:line="240" w:lineRule="auto"/>
              <w:rPr>
                <w:rFonts w:ascii="Times New Roman" w:eastAsia="Times New Roman" w:hAnsi="Times New Roman"/>
                <w:sz w:val="20"/>
                <w:szCs w:val="20"/>
              </w:rPr>
            </w:pPr>
          </w:p>
        </w:tc>
        <w:tc>
          <w:tcPr>
            <w:tcW w:w="996" w:type="pct"/>
            <w:vMerge/>
            <w:tcBorders>
              <w:top w:val="nil"/>
              <w:left w:val="single" w:sz="4" w:space="0" w:color="auto"/>
              <w:bottom w:val="single" w:sz="4" w:space="0" w:color="auto"/>
              <w:right w:val="single" w:sz="4" w:space="0" w:color="auto"/>
            </w:tcBorders>
            <w:vAlign w:val="center"/>
            <w:hideMark/>
          </w:tcPr>
          <w:p w14:paraId="0DF45DBF" w14:textId="77777777" w:rsidR="00F34E99" w:rsidRPr="00715553" w:rsidRDefault="00F34E99" w:rsidP="00F34E99">
            <w:pPr>
              <w:spacing w:after="0" w:line="240" w:lineRule="auto"/>
              <w:rPr>
                <w:rFonts w:ascii="Times New Roman" w:eastAsia="Times New Roman" w:hAnsi="Times New Roman"/>
                <w:sz w:val="20"/>
                <w:szCs w:val="20"/>
              </w:rPr>
            </w:pPr>
          </w:p>
        </w:tc>
        <w:tc>
          <w:tcPr>
            <w:tcW w:w="936" w:type="pct"/>
            <w:tcBorders>
              <w:top w:val="nil"/>
              <w:left w:val="nil"/>
              <w:bottom w:val="single" w:sz="4" w:space="0" w:color="auto"/>
              <w:right w:val="single" w:sz="4" w:space="0" w:color="auto"/>
            </w:tcBorders>
            <w:shd w:val="clear" w:color="auto" w:fill="auto"/>
            <w:vAlign w:val="center"/>
            <w:hideMark/>
          </w:tcPr>
          <w:p w14:paraId="72BD1843" w14:textId="77777777" w:rsidR="00F34E99" w:rsidRPr="00715553" w:rsidRDefault="00F34E99" w:rsidP="00F34E9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Неучтенные расходы 10%</w:t>
            </w:r>
          </w:p>
        </w:tc>
        <w:tc>
          <w:tcPr>
            <w:tcW w:w="878" w:type="pct"/>
            <w:tcBorders>
              <w:top w:val="nil"/>
              <w:left w:val="nil"/>
              <w:bottom w:val="single" w:sz="4" w:space="0" w:color="auto"/>
              <w:right w:val="single" w:sz="4" w:space="0" w:color="auto"/>
            </w:tcBorders>
            <w:shd w:val="clear" w:color="auto" w:fill="auto"/>
            <w:vAlign w:val="center"/>
            <w:hideMark/>
          </w:tcPr>
          <w:p w14:paraId="5B58C52A" w14:textId="77777777" w:rsidR="00F34E99" w:rsidRPr="00715553" w:rsidRDefault="00F34E99" w:rsidP="00F34E9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 </w:t>
            </w:r>
          </w:p>
        </w:tc>
        <w:tc>
          <w:tcPr>
            <w:tcW w:w="463" w:type="pct"/>
            <w:tcBorders>
              <w:top w:val="nil"/>
              <w:left w:val="nil"/>
              <w:bottom w:val="single" w:sz="4" w:space="0" w:color="auto"/>
              <w:right w:val="single" w:sz="4" w:space="0" w:color="auto"/>
            </w:tcBorders>
            <w:shd w:val="clear" w:color="auto" w:fill="auto"/>
            <w:vAlign w:val="center"/>
            <w:hideMark/>
          </w:tcPr>
          <w:p w14:paraId="7790BBCA" w14:textId="31C6C1ED" w:rsidR="00F34E99" w:rsidRPr="00715553" w:rsidRDefault="001B0EF5" w:rsidP="00F34E99">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74,3</w:t>
            </w:r>
          </w:p>
        </w:tc>
        <w:tc>
          <w:tcPr>
            <w:tcW w:w="463" w:type="pct"/>
            <w:tcBorders>
              <w:top w:val="nil"/>
              <w:left w:val="nil"/>
              <w:bottom w:val="single" w:sz="4" w:space="0" w:color="auto"/>
              <w:right w:val="single" w:sz="4" w:space="0" w:color="auto"/>
            </w:tcBorders>
            <w:shd w:val="clear" w:color="auto" w:fill="auto"/>
            <w:vAlign w:val="center"/>
            <w:hideMark/>
          </w:tcPr>
          <w:p w14:paraId="068124EE" w14:textId="221E444F" w:rsidR="00F34E99" w:rsidRPr="00715553" w:rsidRDefault="001B0EF5" w:rsidP="00F34E99">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89,15</w:t>
            </w:r>
          </w:p>
        </w:tc>
        <w:tc>
          <w:tcPr>
            <w:tcW w:w="463" w:type="pct"/>
            <w:tcBorders>
              <w:top w:val="nil"/>
              <w:left w:val="nil"/>
              <w:bottom w:val="single" w:sz="4" w:space="0" w:color="auto"/>
              <w:right w:val="single" w:sz="4" w:space="0" w:color="auto"/>
            </w:tcBorders>
            <w:shd w:val="clear" w:color="auto" w:fill="auto"/>
            <w:vAlign w:val="center"/>
            <w:hideMark/>
          </w:tcPr>
          <w:p w14:paraId="23726B58" w14:textId="5D2BC3F6" w:rsidR="00F34E99" w:rsidRPr="00715553" w:rsidRDefault="001B0EF5" w:rsidP="00F34E99">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58,1</w:t>
            </w:r>
          </w:p>
        </w:tc>
      </w:tr>
      <w:tr w:rsidR="00715553" w:rsidRPr="00715553" w14:paraId="30840775" w14:textId="77777777" w:rsidTr="001B0EF5">
        <w:tc>
          <w:tcPr>
            <w:tcW w:w="800" w:type="pct"/>
            <w:vMerge/>
            <w:tcBorders>
              <w:top w:val="nil"/>
              <w:left w:val="single" w:sz="4" w:space="0" w:color="auto"/>
              <w:bottom w:val="single" w:sz="4" w:space="0" w:color="auto"/>
              <w:right w:val="single" w:sz="4" w:space="0" w:color="auto"/>
            </w:tcBorders>
            <w:vAlign w:val="center"/>
            <w:hideMark/>
          </w:tcPr>
          <w:p w14:paraId="72A9CBEE" w14:textId="77777777" w:rsidR="00F34E99" w:rsidRPr="00715553" w:rsidRDefault="00F34E99" w:rsidP="00F34E99">
            <w:pPr>
              <w:spacing w:after="0" w:line="240" w:lineRule="auto"/>
              <w:rPr>
                <w:rFonts w:ascii="Times New Roman" w:eastAsia="Times New Roman" w:hAnsi="Times New Roman"/>
                <w:sz w:val="20"/>
                <w:szCs w:val="20"/>
              </w:rPr>
            </w:pPr>
          </w:p>
        </w:tc>
        <w:tc>
          <w:tcPr>
            <w:tcW w:w="996" w:type="pct"/>
            <w:vMerge/>
            <w:tcBorders>
              <w:top w:val="nil"/>
              <w:left w:val="single" w:sz="4" w:space="0" w:color="auto"/>
              <w:bottom w:val="single" w:sz="4" w:space="0" w:color="auto"/>
              <w:right w:val="single" w:sz="4" w:space="0" w:color="auto"/>
            </w:tcBorders>
            <w:vAlign w:val="center"/>
            <w:hideMark/>
          </w:tcPr>
          <w:p w14:paraId="77016384" w14:textId="77777777" w:rsidR="00F34E99" w:rsidRPr="00715553" w:rsidRDefault="00F34E99" w:rsidP="00F34E99">
            <w:pPr>
              <w:spacing w:after="0" w:line="240" w:lineRule="auto"/>
              <w:rPr>
                <w:rFonts w:ascii="Times New Roman" w:eastAsia="Times New Roman" w:hAnsi="Times New Roman"/>
                <w:sz w:val="20"/>
                <w:szCs w:val="20"/>
              </w:rPr>
            </w:pPr>
          </w:p>
        </w:tc>
        <w:tc>
          <w:tcPr>
            <w:tcW w:w="936" w:type="pct"/>
            <w:tcBorders>
              <w:top w:val="nil"/>
              <w:left w:val="nil"/>
              <w:bottom w:val="single" w:sz="4" w:space="0" w:color="auto"/>
              <w:right w:val="single" w:sz="4" w:space="0" w:color="auto"/>
            </w:tcBorders>
            <w:shd w:val="clear" w:color="auto" w:fill="auto"/>
            <w:vAlign w:val="center"/>
            <w:hideMark/>
          </w:tcPr>
          <w:p w14:paraId="0B53BB1D" w14:textId="77777777" w:rsidR="00F34E99" w:rsidRPr="00715553" w:rsidRDefault="00F34E99" w:rsidP="00F34E9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Полив</w:t>
            </w:r>
          </w:p>
        </w:tc>
        <w:tc>
          <w:tcPr>
            <w:tcW w:w="878" w:type="pct"/>
            <w:tcBorders>
              <w:top w:val="nil"/>
              <w:left w:val="nil"/>
              <w:bottom w:val="single" w:sz="4" w:space="0" w:color="auto"/>
              <w:right w:val="single" w:sz="4" w:space="0" w:color="auto"/>
            </w:tcBorders>
            <w:shd w:val="clear" w:color="auto" w:fill="auto"/>
            <w:vAlign w:val="center"/>
            <w:hideMark/>
          </w:tcPr>
          <w:p w14:paraId="263DFA43" w14:textId="77777777" w:rsidR="00F34E99" w:rsidRPr="00715553" w:rsidRDefault="00F34E99" w:rsidP="00F34E9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50</w:t>
            </w:r>
          </w:p>
        </w:tc>
        <w:tc>
          <w:tcPr>
            <w:tcW w:w="463" w:type="pct"/>
            <w:tcBorders>
              <w:top w:val="nil"/>
              <w:left w:val="nil"/>
              <w:bottom w:val="single" w:sz="4" w:space="0" w:color="auto"/>
              <w:right w:val="single" w:sz="4" w:space="0" w:color="auto"/>
            </w:tcBorders>
            <w:shd w:val="clear" w:color="auto" w:fill="auto"/>
            <w:vAlign w:val="center"/>
            <w:hideMark/>
          </w:tcPr>
          <w:p w14:paraId="32B6B50E" w14:textId="5B746D4C" w:rsidR="00F34E99" w:rsidRPr="00715553" w:rsidRDefault="001B0EF5" w:rsidP="00F34E99">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195,5</w:t>
            </w:r>
          </w:p>
        </w:tc>
        <w:tc>
          <w:tcPr>
            <w:tcW w:w="463" w:type="pct"/>
            <w:tcBorders>
              <w:top w:val="nil"/>
              <w:left w:val="nil"/>
              <w:bottom w:val="single" w:sz="4" w:space="0" w:color="auto"/>
              <w:right w:val="single" w:sz="4" w:space="0" w:color="auto"/>
            </w:tcBorders>
            <w:shd w:val="clear" w:color="auto" w:fill="auto"/>
            <w:vAlign w:val="center"/>
            <w:hideMark/>
          </w:tcPr>
          <w:p w14:paraId="264CB653" w14:textId="68860841" w:rsidR="00F34E99" w:rsidRPr="00715553" w:rsidRDefault="001B0EF5" w:rsidP="00F34E99">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234,6</w:t>
            </w:r>
          </w:p>
        </w:tc>
        <w:tc>
          <w:tcPr>
            <w:tcW w:w="463" w:type="pct"/>
            <w:tcBorders>
              <w:top w:val="nil"/>
              <w:left w:val="nil"/>
              <w:bottom w:val="single" w:sz="4" w:space="0" w:color="auto"/>
              <w:right w:val="single" w:sz="4" w:space="0" w:color="auto"/>
            </w:tcBorders>
            <w:shd w:val="clear" w:color="auto" w:fill="auto"/>
            <w:vAlign w:val="center"/>
            <w:hideMark/>
          </w:tcPr>
          <w:p w14:paraId="67FB58A1" w14:textId="2A18180E" w:rsidR="00F34E99" w:rsidRPr="00715553" w:rsidRDefault="001B0EF5" w:rsidP="00F34E99">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152</w:t>
            </w:r>
            <w:r w:rsidR="00B52620">
              <w:rPr>
                <w:rFonts w:ascii="Times New Roman" w:eastAsia="Times New Roman" w:hAnsi="Times New Roman"/>
                <w:sz w:val="20"/>
                <w:szCs w:val="20"/>
              </w:rPr>
              <w:t>,9</w:t>
            </w:r>
          </w:p>
        </w:tc>
      </w:tr>
      <w:tr w:rsidR="00715553" w:rsidRPr="00715553" w14:paraId="07090E1D" w14:textId="77777777" w:rsidTr="001B0EF5">
        <w:tc>
          <w:tcPr>
            <w:tcW w:w="800" w:type="pct"/>
            <w:vMerge/>
            <w:tcBorders>
              <w:top w:val="nil"/>
              <w:left w:val="single" w:sz="4" w:space="0" w:color="auto"/>
              <w:bottom w:val="single" w:sz="4" w:space="0" w:color="auto"/>
              <w:right w:val="single" w:sz="4" w:space="0" w:color="auto"/>
            </w:tcBorders>
            <w:vAlign w:val="center"/>
            <w:hideMark/>
          </w:tcPr>
          <w:p w14:paraId="541EEDB7" w14:textId="77777777" w:rsidR="00F34E99" w:rsidRPr="00715553" w:rsidRDefault="00F34E99" w:rsidP="00F34E99">
            <w:pPr>
              <w:spacing w:after="0" w:line="240" w:lineRule="auto"/>
              <w:rPr>
                <w:rFonts w:ascii="Times New Roman" w:eastAsia="Times New Roman" w:hAnsi="Times New Roman"/>
                <w:sz w:val="20"/>
                <w:szCs w:val="20"/>
              </w:rPr>
            </w:pPr>
          </w:p>
        </w:tc>
        <w:tc>
          <w:tcPr>
            <w:tcW w:w="996" w:type="pct"/>
            <w:vMerge/>
            <w:tcBorders>
              <w:top w:val="nil"/>
              <w:left w:val="single" w:sz="4" w:space="0" w:color="auto"/>
              <w:bottom w:val="single" w:sz="4" w:space="0" w:color="auto"/>
              <w:right w:val="single" w:sz="4" w:space="0" w:color="auto"/>
            </w:tcBorders>
            <w:vAlign w:val="center"/>
            <w:hideMark/>
          </w:tcPr>
          <w:p w14:paraId="419279FF" w14:textId="77777777" w:rsidR="00F34E99" w:rsidRPr="00715553" w:rsidRDefault="00F34E99" w:rsidP="00F34E99">
            <w:pPr>
              <w:spacing w:after="0" w:line="240" w:lineRule="auto"/>
              <w:rPr>
                <w:rFonts w:ascii="Times New Roman" w:eastAsia="Times New Roman" w:hAnsi="Times New Roman"/>
                <w:sz w:val="20"/>
                <w:szCs w:val="20"/>
              </w:rPr>
            </w:pPr>
          </w:p>
        </w:tc>
        <w:tc>
          <w:tcPr>
            <w:tcW w:w="936" w:type="pct"/>
            <w:tcBorders>
              <w:top w:val="nil"/>
              <w:left w:val="nil"/>
              <w:bottom w:val="single" w:sz="4" w:space="0" w:color="auto"/>
              <w:right w:val="single" w:sz="4" w:space="0" w:color="auto"/>
            </w:tcBorders>
            <w:shd w:val="clear" w:color="auto" w:fill="auto"/>
            <w:vAlign w:val="center"/>
            <w:hideMark/>
          </w:tcPr>
          <w:p w14:paraId="2B5EF06C" w14:textId="77777777" w:rsidR="00F34E99" w:rsidRPr="00715553" w:rsidRDefault="00F34E99" w:rsidP="00F34E99">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Итого:</w:t>
            </w:r>
          </w:p>
        </w:tc>
        <w:tc>
          <w:tcPr>
            <w:tcW w:w="878" w:type="pct"/>
            <w:tcBorders>
              <w:top w:val="nil"/>
              <w:left w:val="nil"/>
              <w:bottom w:val="single" w:sz="4" w:space="0" w:color="auto"/>
              <w:right w:val="single" w:sz="4" w:space="0" w:color="auto"/>
            </w:tcBorders>
            <w:shd w:val="clear" w:color="auto" w:fill="auto"/>
            <w:vAlign w:val="center"/>
            <w:hideMark/>
          </w:tcPr>
          <w:p w14:paraId="743A2F54" w14:textId="77777777" w:rsidR="00F34E99" w:rsidRPr="00715553" w:rsidRDefault="00F34E99" w:rsidP="00F34E99">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 </w:t>
            </w:r>
          </w:p>
        </w:tc>
        <w:tc>
          <w:tcPr>
            <w:tcW w:w="463" w:type="pct"/>
            <w:tcBorders>
              <w:top w:val="nil"/>
              <w:left w:val="nil"/>
              <w:bottom w:val="single" w:sz="4" w:space="0" w:color="auto"/>
              <w:right w:val="single" w:sz="4" w:space="0" w:color="auto"/>
            </w:tcBorders>
            <w:shd w:val="clear" w:color="auto" w:fill="auto"/>
            <w:vAlign w:val="center"/>
            <w:hideMark/>
          </w:tcPr>
          <w:p w14:paraId="7736B062" w14:textId="7AEBCEB1" w:rsidR="00F34E99" w:rsidRPr="00715553" w:rsidRDefault="00B52620" w:rsidP="00F34E99">
            <w:pPr>
              <w:spacing w:after="0" w:line="240" w:lineRule="auto"/>
              <w:jc w:val="center"/>
              <w:rPr>
                <w:rFonts w:ascii="Times New Roman" w:eastAsia="Times New Roman" w:hAnsi="Times New Roman"/>
                <w:b/>
                <w:bCs/>
                <w:sz w:val="20"/>
                <w:szCs w:val="20"/>
              </w:rPr>
            </w:pPr>
            <w:r>
              <w:rPr>
                <w:rFonts w:ascii="Times New Roman" w:eastAsia="Times New Roman" w:hAnsi="Times New Roman"/>
                <w:b/>
                <w:bCs/>
                <w:sz w:val="20"/>
                <w:szCs w:val="20"/>
              </w:rPr>
              <w:t>1012,7</w:t>
            </w:r>
          </w:p>
        </w:tc>
        <w:tc>
          <w:tcPr>
            <w:tcW w:w="463" w:type="pct"/>
            <w:tcBorders>
              <w:top w:val="nil"/>
              <w:left w:val="nil"/>
              <w:bottom w:val="single" w:sz="4" w:space="0" w:color="auto"/>
              <w:right w:val="single" w:sz="4" w:space="0" w:color="auto"/>
            </w:tcBorders>
            <w:shd w:val="clear" w:color="auto" w:fill="auto"/>
            <w:vAlign w:val="center"/>
            <w:hideMark/>
          </w:tcPr>
          <w:p w14:paraId="08199E02" w14:textId="72714BC2" w:rsidR="00F34E99" w:rsidRPr="00715553" w:rsidRDefault="00B52620" w:rsidP="00F34E99">
            <w:pPr>
              <w:spacing w:after="0" w:line="240" w:lineRule="auto"/>
              <w:jc w:val="center"/>
              <w:rPr>
                <w:rFonts w:ascii="Times New Roman" w:eastAsia="Times New Roman" w:hAnsi="Times New Roman"/>
                <w:b/>
                <w:bCs/>
                <w:sz w:val="20"/>
                <w:szCs w:val="20"/>
              </w:rPr>
            </w:pPr>
            <w:r>
              <w:rPr>
                <w:rFonts w:ascii="Times New Roman" w:eastAsia="Times New Roman" w:hAnsi="Times New Roman"/>
                <w:b/>
                <w:bCs/>
                <w:sz w:val="20"/>
                <w:szCs w:val="20"/>
              </w:rPr>
              <w:t>1215,23</w:t>
            </w:r>
          </w:p>
        </w:tc>
        <w:tc>
          <w:tcPr>
            <w:tcW w:w="463" w:type="pct"/>
            <w:tcBorders>
              <w:top w:val="nil"/>
              <w:left w:val="nil"/>
              <w:bottom w:val="single" w:sz="4" w:space="0" w:color="auto"/>
              <w:right w:val="single" w:sz="4" w:space="0" w:color="auto"/>
            </w:tcBorders>
            <w:shd w:val="clear" w:color="auto" w:fill="auto"/>
            <w:vAlign w:val="center"/>
            <w:hideMark/>
          </w:tcPr>
          <w:p w14:paraId="59CF76AF" w14:textId="085ED72A" w:rsidR="00F34E99" w:rsidRPr="00715553" w:rsidRDefault="00B52620" w:rsidP="00F34E99">
            <w:pPr>
              <w:spacing w:after="0" w:line="240" w:lineRule="auto"/>
              <w:jc w:val="center"/>
              <w:rPr>
                <w:rFonts w:ascii="Times New Roman" w:eastAsia="Times New Roman" w:hAnsi="Times New Roman"/>
                <w:b/>
                <w:bCs/>
                <w:sz w:val="20"/>
                <w:szCs w:val="20"/>
              </w:rPr>
            </w:pPr>
            <w:r>
              <w:rPr>
                <w:rFonts w:ascii="Times New Roman" w:eastAsia="Times New Roman" w:hAnsi="Times New Roman"/>
                <w:b/>
                <w:bCs/>
                <w:sz w:val="20"/>
                <w:szCs w:val="20"/>
              </w:rPr>
              <w:t>791,95</w:t>
            </w:r>
          </w:p>
        </w:tc>
      </w:tr>
    </w:tbl>
    <w:p w14:paraId="23C96658" w14:textId="39711DA1" w:rsidR="00F34E99" w:rsidRPr="00715553" w:rsidRDefault="00F34E99" w:rsidP="00F34E99">
      <w:pPr>
        <w:spacing w:after="0" w:line="240" w:lineRule="auto"/>
        <w:ind w:firstLine="709"/>
        <w:rPr>
          <w:rFonts w:ascii="Times New Roman" w:hAnsi="Times New Roman"/>
          <w:sz w:val="28"/>
          <w:szCs w:val="28"/>
        </w:rPr>
      </w:pPr>
      <w:r w:rsidRPr="00715553">
        <w:rPr>
          <w:rFonts w:ascii="Times New Roman" w:hAnsi="Times New Roman"/>
          <w:sz w:val="28"/>
          <w:szCs w:val="28"/>
        </w:rPr>
        <w:t>Количество использованной воды населением в 2020</w:t>
      </w:r>
      <w:r w:rsidR="00B52620">
        <w:rPr>
          <w:rFonts w:ascii="Times New Roman" w:hAnsi="Times New Roman"/>
          <w:sz w:val="28"/>
          <w:szCs w:val="28"/>
        </w:rPr>
        <w:t xml:space="preserve"> </w:t>
      </w:r>
      <w:r w:rsidRPr="00715553">
        <w:rPr>
          <w:rFonts w:ascii="Times New Roman" w:hAnsi="Times New Roman"/>
          <w:sz w:val="28"/>
          <w:szCs w:val="28"/>
        </w:rPr>
        <w:t>г. составило 275,450 тыс. м</w:t>
      </w:r>
      <w:r w:rsidRPr="00715553">
        <w:rPr>
          <w:rFonts w:ascii="Times New Roman" w:hAnsi="Times New Roman"/>
          <w:sz w:val="28"/>
          <w:szCs w:val="28"/>
          <w:vertAlign w:val="superscript"/>
        </w:rPr>
        <w:t>3</w:t>
      </w:r>
      <w:r w:rsidRPr="00715553">
        <w:rPr>
          <w:rFonts w:ascii="Times New Roman" w:hAnsi="Times New Roman"/>
          <w:sz w:val="28"/>
          <w:szCs w:val="28"/>
        </w:rPr>
        <w:t xml:space="preserve">/год. </w:t>
      </w:r>
      <w:r w:rsidRPr="00715553">
        <w:rPr>
          <w:rFonts w:ascii="Times New Roman" w:eastAsia="Times New Roman" w:hAnsi="Times New Roman"/>
          <w:sz w:val="28"/>
          <w:szCs w:val="28"/>
        </w:rPr>
        <w:t>Фактическое удельное водопотребление в 2020 г. составило 193,0 л/сутки на человека,</w:t>
      </w:r>
      <w:r w:rsidRPr="00715553">
        <w:rPr>
          <w:rFonts w:ascii="Times New Roman" w:hAnsi="Times New Roman"/>
          <w:sz w:val="28"/>
          <w:szCs w:val="28"/>
        </w:rPr>
        <w:t xml:space="preserve"> что превышает установленные нормы.</w:t>
      </w:r>
    </w:p>
    <w:p w14:paraId="2389B2E5" w14:textId="77777777" w:rsidR="001B7759" w:rsidRPr="00715553" w:rsidRDefault="001B7759" w:rsidP="001C5A86">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lastRenderedPageBreak/>
        <w:t xml:space="preserve">В таблицах 53-54 представлена информация </w:t>
      </w:r>
      <w:r w:rsidRPr="00715553">
        <w:rPr>
          <w:rFonts w:ascii="Times New Roman" w:eastAsia="Times New Roman" w:hAnsi="Times New Roman"/>
          <w:bCs/>
          <w:sz w:val="28"/>
          <w:szCs w:val="28"/>
        </w:rPr>
        <w:t>о реализации Федерального закона от 23.11.2009 г. № 261-ФЗ</w:t>
      </w:r>
      <w:r w:rsidRPr="00715553">
        <w:rPr>
          <w:rFonts w:ascii="Times New Roman" w:eastAsia="Times New Roman" w:hAnsi="Times New Roman"/>
          <w:sz w:val="28"/>
          <w:szCs w:val="28"/>
        </w:rPr>
        <w:t xml:space="preserve"> по установленным приборам учета.</w:t>
      </w:r>
    </w:p>
    <w:p w14:paraId="217A52B9" w14:textId="321448B6" w:rsidR="001B7759" w:rsidRPr="00715553" w:rsidRDefault="001B7759" w:rsidP="001C5A86">
      <w:pPr>
        <w:spacing w:after="0" w:line="240" w:lineRule="auto"/>
        <w:ind w:firstLine="709"/>
        <w:jc w:val="right"/>
        <w:rPr>
          <w:rFonts w:ascii="Times New Roman" w:eastAsiaTheme="minorHAnsi" w:hAnsi="Times New Roman"/>
          <w:i/>
          <w:iCs/>
          <w:sz w:val="28"/>
          <w:szCs w:val="28"/>
        </w:rPr>
      </w:pPr>
      <w:r w:rsidRPr="00715553">
        <w:rPr>
          <w:rFonts w:ascii="Times New Roman" w:eastAsiaTheme="minorHAnsi" w:hAnsi="Times New Roman"/>
          <w:i/>
          <w:iCs/>
          <w:sz w:val="28"/>
          <w:szCs w:val="28"/>
        </w:rPr>
        <w:t xml:space="preserve">Таблица </w:t>
      </w:r>
      <w:r w:rsidR="001C5A86" w:rsidRPr="00715553">
        <w:rPr>
          <w:rFonts w:ascii="Times New Roman" w:eastAsiaTheme="minorHAnsi" w:hAnsi="Times New Roman"/>
          <w:i/>
          <w:iCs/>
          <w:sz w:val="28"/>
          <w:szCs w:val="28"/>
        </w:rPr>
        <w:t>47</w:t>
      </w:r>
      <w:r w:rsidRPr="00715553">
        <w:rPr>
          <w:rFonts w:ascii="Times New Roman" w:eastAsiaTheme="minorHAnsi" w:hAnsi="Times New Roman"/>
          <w:i/>
          <w:iCs/>
          <w:sz w:val="28"/>
          <w:szCs w:val="28"/>
        </w:rPr>
        <w:t xml:space="preserve">. </w:t>
      </w:r>
    </w:p>
    <w:p w14:paraId="74A0B209" w14:textId="3B4881B7" w:rsidR="001B7759" w:rsidRPr="00715553" w:rsidRDefault="001B7759" w:rsidP="001C5A86">
      <w:pPr>
        <w:spacing w:after="0" w:line="240" w:lineRule="auto"/>
        <w:ind w:firstLine="709"/>
        <w:jc w:val="center"/>
        <w:rPr>
          <w:rFonts w:ascii="Times New Roman" w:eastAsiaTheme="minorHAnsi" w:hAnsi="Times New Roman"/>
          <w:i/>
          <w:iCs/>
          <w:sz w:val="28"/>
          <w:szCs w:val="28"/>
        </w:rPr>
      </w:pPr>
      <w:r w:rsidRPr="00715553">
        <w:rPr>
          <w:rFonts w:ascii="Times New Roman" w:eastAsiaTheme="minorHAnsi" w:hAnsi="Times New Roman"/>
          <w:i/>
          <w:iCs/>
          <w:sz w:val="28"/>
          <w:szCs w:val="28"/>
        </w:rPr>
        <w:t>Количество установленных счётчиков на воду в 2020г.</w:t>
      </w:r>
    </w:p>
    <w:tbl>
      <w:tblPr>
        <w:tblStyle w:val="3f8"/>
        <w:tblW w:w="0" w:type="auto"/>
        <w:tblLook w:val="04A0" w:firstRow="1" w:lastRow="0" w:firstColumn="1" w:lastColumn="0" w:noHBand="0" w:noVBand="1"/>
      </w:tblPr>
      <w:tblGrid>
        <w:gridCol w:w="4785"/>
        <w:gridCol w:w="4786"/>
      </w:tblGrid>
      <w:tr w:rsidR="00715553" w:rsidRPr="00715553" w14:paraId="352435F0" w14:textId="77777777" w:rsidTr="00E70031">
        <w:tc>
          <w:tcPr>
            <w:tcW w:w="4785" w:type="dxa"/>
          </w:tcPr>
          <w:p w14:paraId="53DB01F9" w14:textId="77777777" w:rsidR="001B7759" w:rsidRPr="00715553" w:rsidRDefault="001B7759" w:rsidP="001C5A86">
            <w:pPr>
              <w:jc w:val="center"/>
              <w:rPr>
                <w:rFonts w:ascii="Times New Roman" w:eastAsiaTheme="minorHAnsi" w:hAnsi="Times New Roman"/>
                <w:sz w:val="24"/>
                <w:szCs w:val="24"/>
              </w:rPr>
            </w:pPr>
            <w:r w:rsidRPr="00715553">
              <w:rPr>
                <w:rFonts w:ascii="Times New Roman" w:eastAsiaTheme="minorHAnsi" w:hAnsi="Times New Roman"/>
                <w:sz w:val="24"/>
                <w:szCs w:val="24"/>
              </w:rPr>
              <w:t>Бюджетная сфера</w:t>
            </w:r>
          </w:p>
        </w:tc>
        <w:tc>
          <w:tcPr>
            <w:tcW w:w="4786" w:type="dxa"/>
          </w:tcPr>
          <w:p w14:paraId="13E78D4B" w14:textId="77777777" w:rsidR="001B7759" w:rsidRPr="00715553" w:rsidRDefault="001B7759" w:rsidP="001C5A86">
            <w:pPr>
              <w:jc w:val="center"/>
              <w:rPr>
                <w:rFonts w:ascii="Times New Roman" w:eastAsiaTheme="minorHAnsi" w:hAnsi="Times New Roman"/>
                <w:sz w:val="24"/>
                <w:szCs w:val="24"/>
              </w:rPr>
            </w:pPr>
            <w:r w:rsidRPr="00715553">
              <w:rPr>
                <w:rFonts w:ascii="Times New Roman" w:eastAsiaTheme="minorHAnsi" w:hAnsi="Times New Roman"/>
                <w:sz w:val="24"/>
                <w:szCs w:val="24"/>
              </w:rPr>
              <w:t>ЖКХ</w:t>
            </w:r>
          </w:p>
        </w:tc>
      </w:tr>
      <w:tr w:rsidR="00715553" w:rsidRPr="00715553" w14:paraId="498CA544" w14:textId="77777777" w:rsidTr="00E70031">
        <w:tc>
          <w:tcPr>
            <w:tcW w:w="4785" w:type="dxa"/>
          </w:tcPr>
          <w:p w14:paraId="4935FACC" w14:textId="77777777" w:rsidR="001B7759" w:rsidRPr="00715553" w:rsidRDefault="001B7759" w:rsidP="001C5A86">
            <w:pPr>
              <w:jc w:val="center"/>
              <w:rPr>
                <w:rFonts w:ascii="Times New Roman" w:eastAsiaTheme="minorHAnsi" w:hAnsi="Times New Roman"/>
                <w:sz w:val="24"/>
                <w:szCs w:val="24"/>
              </w:rPr>
            </w:pPr>
            <w:r w:rsidRPr="00715553">
              <w:rPr>
                <w:rFonts w:ascii="Times New Roman" w:eastAsiaTheme="minorHAnsi" w:hAnsi="Times New Roman"/>
                <w:sz w:val="24"/>
                <w:szCs w:val="24"/>
              </w:rPr>
              <w:t>5</w:t>
            </w:r>
          </w:p>
        </w:tc>
        <w:tc>
          <w:tcPr>
            <w:tcW w:w="4786" w:type="dxa"/>
          </w:tcPr>
          <w:p w14:paraId="36E3504F" w14:textId="77777777" w:rsidR="001B7759" w:rsidRPr="00715553" w:rsidRDefault="001B7759" w:rsidP="001C5A86">
            <w:pPr>
              <w:jc w:val="center"/>
              <w:rPr>
                <w:rFonts w:ascii="Times New Roman" w:eastAsiaTheme="minorHAnsi" w:hAnsi="Times New Roman"/>
                <w:sz w:val="24"/>
                <w:szCs w:val="24"/>
              </w:rPr>
            </w:pPr>
            <w:r w:rsidRPr="00715553">
              <w:rPr>
                <w:rFonts w:ascii="Times New Roman" w:eastAsiaTheme="minorHAnsi" w:hAnsi="Times New Roman"/>
                <w:sz w:val="24"/>
                <w:szCs w:val="24"/>
              </w:rPr>
              <w:t>52</w:t>
            </w:r>
          </w:p>
        </w:tc>
      </w:tr>
    </w:tbl>
    <w:p w14:paraId="3EF6E34C" w14:textId="1C57027C" w:rsidR="001B7759" w:rsidRPr="00715553" w:rsidRDefault="001B7759" w:rsidP="001C5A86">
      <w:pPr>
        <w:spacing w:after="0" w:line="240" w:lineRule="auto"/>
        <w:jc w:val="right"/>
        <w:rPr>
          <w:rFonts w:ascii="Times New Roman" w:hAnsi="Times New Roman"/>
          <w:i/>
          <w:iCs/>
          <w:sz w:val="28"/>
          <w:szCs w:val="28"/>
        </w:rPr>
      </w:pPr>
      <w:r w:rsidRPr="00715553">
        <w:rPr>
          <w:rFonts w:ascii="Times New Roman" w:hAnsi="Times New Roman"/>
          <w:i/>
          <w:iCs/>
          <w:sz w:val="28"/>
          <w:szCs w:val="28"/>
        </w:rPr>
        <w:t xml:space="preserve">Таблица </w:t>
      </w:r>
      <w:r w:rsidRPr="00715553">
        <w:rPr>
          <w:rFonts w:ascii="Times New Roman" w:hAnsi="Times New Roman"/>
          <w:i/>
          <w:iCs/>
          <w:sz w:val="28"/>
          <w:szCs w:val="28"/>
        </w:rPr>
        <w:fldChar w:fldCharType="begin"/>
      </w:r>
      <w:r w:rsidRPr="00715553">
        <w:rPr>
          <w:rFonts w:ascii="Times New Roman" w:hAnsi="Times New Roman"/>
          <w:i/>
          <w:iCs/>
          <w:sz w:val="28"/>
          <w:szCs w:val="28"/>
        </w:rPr>
        <w:instrText xml:space="preserve"> SEQ Таблица \* ARABIC </w:instrText>
      </w:r>
      <w:r w:rsidRPr="00715553">
        <w:rPr>
          <w:rFonts w:ascii="Times New Roman" w:hAnsi="Times New Roman"/>
          <w:i/>
          <w:iCs/>
          <w:sz w:val="28"/>
          <w:szCs w:val="28"/>
        </w:rPr>
        <w:fldChar w:fldCharType="separate"/>
      </w:r>
      <w:r w:rsidR="001A2A62">
        <w:rPr>
          <w:rFonts w:ascii="Times New Roman" w:hAnsi="Times New Roman"/>
          <w:i/>
          <w:iCs/>
          <w:noProof/>
          <w:sz w:val="28"/>
          <w:szCs w:val="28"/>
        </w:rPr>
        <w:t>7</w:t>
      </w:r>
      <w:r w:rsidRPr="00715553">
        <w:rPr>
          <w:rFonts w:ascii="Times New Roman" w:hAnsi="Times New Roman"/>
          <w:i/>
          <w:iCs/>
          <w:sz w:val="28"/>
          <w:szCs w:val="28"/>
        </w:rPr>
        <w:fldChar w:fldCharType="end"/>
      </w:r>
      <w:r w:rsidRPr="00715553">
        <w:rPr>
          <w:rFonts w:ascii="Times New Roman" w:hAnsi="Times New Roman"/>
          <w:i/>
          <w:iCs/>
          <w:sz w:val="28"/>
          <w:szCs w:val="28"/>
        </w:rPr>
        <w:t xml:space="preserve">. </w:t>
      </w:r>
    </w:p>
    <w:p w14:paraId="33ACEEE1" w14:textId="4254D479" w:rsidR="001B7759" w:rsidRPr="00715553" w:rsidRDefault="001B7759" w:rsidP="001C5A86">
      <w:pPr>
        <w:spacing w:after="0" w:line="240" w:lineRule="auto"/>
        <w:jc w:val="center"/>
        <w:rPr>
          <w:rFonts w:ascii="Times New Roman" w:hAnsi="Times New Roman"/>
          <w:i/>
          <w:iCs/>
          <w:sz w:val="28"/>
          <w:szCs w:val="28"/>
        </w:rPr>
      </w:pPr>
      <w:r w:rsidRPr="00715553">
        <w:rPr>
          <w:rFonts w:ascii="Times New Roman" w:hAnsi="Times New Roman"/>
          <w:i/>
          <w:iCs/>
          <w:sz w:val="28"/>
          <w:szCs w:val="28"/>
        </w:rPr>
        <w:t>Оснащённость приборами учёта (%) в 2020 г</w:t>
      </w:r>
    </w:p>
    <w:tbl>
      <w:tblPr>
        <w:tblStyle w:val="3f8"/>
        <w:tblW w:w="0" w:type="auto"/>
        <w:tblLook w:val="04A0" w:firstRow="1" w:lastRow="0" w:firstColumn="1" w:lastColumn="0" w:noHBand="0" w:noVBand="1"/>
      </w:tblPr>
      <w:tblGrid>
        <w:gridCol w:w="4785"/>
        <w:gridCol w:w="4786"/>
      </w:tblGrid>
      <w:tr w:rsidR="00715553" w:rsidRPr="00715553" w14:paraId="2742CB0D" w14:textId="77777777" w:rsidTr="00E70031">
        <w:tc>
          <w:tcPr>
            <w:tcW w:w="4785" w:type="dxa"/>
          </w:tcPr>
          <w:p w14:paraId="0C550B07" w14:textId="77777777" w:rsidR="001B7759" w:rsidRPr="00715553" w:rsidRDefault="001B7759" w:rsidP="001C5A86">
            <w:pPr>
              <w:jc w:val="center"/>
              <w:rPr>
                <w:rFonts w:ascii="Times New Roman" w:eastAsiaTheme="minorHAnsi" w:hAnsi="Times New Roman"/>
                <w:sz w:val="24"/>
                <w:szCs w:val="24"/>
              </w:rPr>
            </w:pPr>
            <w:r w:rsidRPr="00715553">
              <w:rPr>
                <w:rFonts w:ascii="Times New Roman" w:eastAsiaTheme="minorHAnsi" w:hAnsi="Times New Roman"/>
                <w:sz w:val="24"/>
                <w:szCs w:val="24"/>
              </w:rPr>
              <w:t>Бюджетная сфера</w:t>
            </w:r>
          </w:p>
        </w:tc>
        <w:tc>
          <w:tcPr>
            <w:tcW w:w="4786" w:type="dxa"/>
          </w:tcPr>
          <w:p w14:paraId="3594C47D" w14:textId="77777777" w:rsidR="001B7759" w:rsidRPr="00715553" w:rsidRDefault="001B7759" w:rsidP="001C5A86">
            <w:pPr>
              <w:jc w:val="center"/>
              <w:rPr>
                <w:rFonts w:ascii="Times New Roman" w:eastAsiaTheme="minorHAnsi" w:hAnsi="Times New Roman"/>
                <w:sz w:val="24"/>
                <w:szCs w:val="24"/>
              </w:rPr>
            </w:pPr>
            <w:r w:rsidRPr="00715553">
              <w:rPr>
                <w:rFonts w:ascii="Times New Roman" w:eastAsiaTheme="minorHAnsi" w:hAnsi="Times New Roman"/>
                <w:sz w:val="24"/>
                <w:szCs w:val="24"/>
              </w:rPr>
              <w:t>ЖКХ</w:t>
            </w:r>
          </w:p>
        </w:tc>
      </w:tr>
      <w:tr w:rsidR="00715553" w:rsidRPr="00715553" w14:paraId="769CAEB7" w14:textId="77777777" w:rsidTr="00E70031">
        <w:tc>
          <w:tcPr>
            <w:tcW w:w="4785" w:type="dxa"/>
          </w:tcPr>
          <w:p w14:paraId="48746AD1" w14:textId="77777777" w:rsidR="001B7759" w:rsidRPr="00715553" w:rsidRDefault="001B7759" w:rsidP="001C5A86">
            <w:pPr>
              <w:jc w:val="center"/>
              <w:rPr>
                <w:rFonts w:ascii="Times New Roman" w:eastAsiaTheme="minorHAnsi" w:hAnsi="Times New Roman"/>
                <w:sz w:val="24"/>
                <w:szCs w:val="24"/>
              </w:rPr>
            </w:pPr>
            <w:r w:rsidRPr="00715553">
              <w:rPr>
                <w:rFonts w:ascii="Times New Roman" w:eastAsiaTheme="minorHAnsi" w:hAnsi="Times New Roman"/>
                <w:sz w:val="24"/>
                <w:szCs w:val="24"/>
              </w:rPr>
              <w:t>3,3</w:t>
            </w:r>
          </w:p>
        </w:tc>
        <w:tc>
          <w:tcPr>
            <w:tcW w:w="4786" w:type="dxa"/>
          </w:tcPr>
          <w:p w14:paraId="3532BD80" w14:textId="77777777" w:rsidR="001B7759" w:rsidRPr="00715553" w:rsidRDefault="001B7759" w:rsidP="001C5A86">
            <w:pPr>
              <w:jc w:val="center"/>
              <w:rPr>
                <w:rFonts w:ascii="Times New Roman" w:eastAsiaTheme="minorHAnsi" w:hAnsi="Times New Roman"/>
                <w:sz w:val="24"/>
                <w:szCs w:val="24"/>
              </w:rPr>
            </w:pPr>
            <w:r w:rsidRPr="00715553">
              <w:rPr>
                <w:rFonts w:ascii="Times New Roman" w:eastAsiaTheme="minorHAnsi" w:hAnsi="Times New Roman"/>
                <w:sz w:val="24"/>
                <w:szCs w:val="24"/>
              </w:rPr>
              <w:t>8,3</w:t>
            </w:r>
          </w:p>
        </w:tc>
      </w:tr>
    </w:tbl>
    <w:p w14:paraId="73E78CCD" w14:textId="77777777" w:rsidR="001B7759" w:rsidRPr="00715553" w:rsidRDefault="001B7759" w:rsidP="001B7759">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Немаловажным направлением работы по установке коммерческих приборов учета является переход на установку приборов высокого класса точности (С вместо В), имеющих высокий порог чувствительности, а также использование приборов с импульсным выходом, и перспективным переходом на диспетчеризацию коммерческого учета.</w:t>
      </w:r>
    </w:p>
    <w:p w14:paraId="273C7810" w14:textId="27877228" w:rsidR="001B7759" w:rsidRPr="00715553" w:rsidRDefault="001B7759" w:rsidP="001B7759">
      <w:pPr>
        <w:spacing w:after="0" w:line="240" w:lineRule="auto"/>
        <w:ind w:firstLine="709"/>
        <w:jc w:val="both"/>
        <w:rPr>
          <w:rFonts w:ascii="Times New Roman" w:eastAsia="Times New Roman" w:hAnsi="Times New Roman"/>
          <w:sz w:val="28"/>
          <w:szCs w:val="28"/>
          <w:lang w:eastAsia="x-none"/>
        </w:rPr>
      </w:pPr>
      <w:r w:rsidRPr="00715553">
        <w:rPr>
          <w:rFonts w:ascii="Times New Roman" w:eastAsia="Times New Roman" w:hAnsi="Times New Roman"/>
          <w:sz w:val="28"/>
          <w:szCs w:val="28"/>
          <w:lang w:eastAsia="x-none"/>
        </w:rPr>
        <w:t xml:space="preserve">Анализ резервов и дефицитов производственных мощностей системы водоснабжения Пионерского сельского поселения представлен в таблице </w:t>
      </w:r>
      <w:r w:rsidR="00161159" w:rsidRPr="00715553">
        <w:rPr>
          <w:rFonts w:ascii="Times New Roman" w:eastAsia="Times New Roman" w:hAnsi="Times New Roman"/>
          <w:sz w:val="28"/>
          <w:szCs w:val="28"/>
          <w:lang w:eastAsia="x-none"/>
        </w:rPr>
        <w:t>49</w:t>
      </w:r>
      <w:r w:rsidRPr="00715553">
        <w:rPr>
          <w:rFonts w:ascii="Times New Roman" w:eastAsia="Times New Roman" w:hAnsi="Times New Roman"/>
          <w:sz w:val="28"/>
          <w:szCs w:val="28"/>
          <w:lang w:eastAsia="x-none"/>
        </w:rPr>
        <w:t>.</w:t>
      </w:r>
    </w:p>
    <w:p w14:paraId="48A7C166" w14:textId="3EBEC335" w:rsidR="001B7759" w:rsidRPr="00715553" w:rsidRDefault="001B7759" w:rsidP="00161159">
      <w:pPr>
        <w:spacing w:after="0" w:line="240" w:lineRule="auto"/>
        <w:jc w:val="right"/>
        <w:rPr>
          <w:rFonts w:ascii="Times New Roman" w:hAnsi="Times New Roman"/>
          <w:i/>
          <w:iCs/>
          <w:sz w:val="28"/>
          <w:szCs w:val="28"/>
        </w:rPr>
      </w:pPr>
      <w:r w:rsidRPr="00715553">
        <w:rPr>
          <w:rFonts w:ascii="Times New Roman" w:hAnsi="Times New Roman"/>
          <w:i/>
          <w:iCs/>
          <w:sz w:val="28"/>
          <w:szCs w:val="28"/>
        </w:rPr>
        <w:t xml:space="preserve">Таблица </w:t>
      </w:r>
      <w:r w:rsidR="00161159" w:rsidRPr="00715553">
        <w:rPr>
          <w:rFonts w:ascii="Times New Roman" w:hAnsi="Times New Roman"/>
          <w:i/>
          <w:iCs/>
          <w:sz w:val="28"/>
          <w:szCs w:val="28"/>
        </w:rPr>
        <w:t>49</w:t>
      </w:r>
      <w:r w:rsidRPr="00715553">
        <w:rPr>
          <w:rFonts w:ascii="Times New Roman" w:hAnsi="Times New Roman"/>
          <w:i/>
          <w:iCs/>
          <w:sz w:val="28"/>
          <w:szCs w:val="28"/>
        </w:rPr>
        <w:t xml:space="preserve">. </w:t>
      </w:r>
    </w:p>
    <w:p w14:paraId="169065CC" w14:textId="3C9E0665" w:rsidR="001B7759" w:rsidRPr="00715553" w:rsidRDefault="001B7759" w:rsidP="00161159">
      <w:pPr>
        <w:spacing w:after="0" w:line="240" w:lineRule="auto"/>
        <w:jc w:val="center"/>
        <w:rPr>
          <w:rFonts w:ascii="Times New Roman" w:hAnsi="Times New Roman"/>
          <w:i/>
          <w:iCs/>
          <w:sz w:val="28"/>
          <w:szCs w:val="28"/>
        </w:rPr>
      </w:pPr>
      <w:r w:rsidRPr="00715553">
        <w:rPr>
          <w:rFonts w:ascii="Times New Roman" w:hAnsi="Times New Roman"/>
          <w:i/>
          <w:iCs/>
          <w:sz w:val="28"/>
          <w:szCs w:val="28"/>
        </w:rPr>
        <w:t>Анализ резервов и дефицитов производственных мощностей насосных</w:t>
      </w:r>
    </w:p>
    <w:p w14:paraId="55D6C5AB" w14:textId="5697BF3D" w:rsidR="001B7759" w:rsidRPr="00715553" w:rsidRDefault="001B7759" w:rsidP="00161159">
      <w:pPr>
        <w:spacing w:after="0" w:line="240" w:lineRule="auto"/>
        <w:jc w:val="center"/>
        <w:rPr>
          <w:rFonts w:ascii="Times New Roman" w:hAnsi="Times New Roman"/>
          <w:i/>
          <w:iCs/>
          <w:sz w:val="28"/>
          <w:szCs w:val="28"/>
        </w:rPr>
      </w:pPr>
      <w:r w:rsidRPr="00715553">
        <w:rPr>
          <w:rFonts w:ascii="Times New Roman" w:hAnsi="Times New Roman"/>
          <w:i/>
          <w:iCs/>
          <w:sz w:val="28"/>
          <w:szCs w:val="28"/>
        </w:rPr>
        <w:t xml:space="preserve">станций </w:t>
      </w:r>
      <w:r w:rsidRPr="00715553">
        <w:rPr>
          <w:rFonts w:ascii="Times New Roman" w:hAnsi="Times New Roman"/>
          <w:i/>
          <w:iCs/>
          <w:sz w:val="28"/>
          <w:szCs w:val="28"/>
          <w:lang w:val="en-US"/>
        </w:rPr>
        <w:t>I</w:t>
      </w:r>
      <w:r w:rsidRPr="00715553">
        <w:rPr>
          <w:rFonts w:ascii="Times New Roman" w:hAnsi="Times New Roman"/>
          <w:i/>
          <w:iCs/>
          <w:sz w:val="28"/>
          <w:szCs w:val="28"/>
        </w:rPr>
        <w:t>-ого подъема</w:t>
      </w:r>
    </w:p>
    <w:tbl>
      <w:tblPr>
        <w:tblW w:w="5000" w:type="pct"/>
        <w:tblLook w:val="04A0" w:firstRow="1" w:lastRow="0" w:firstColumn="1" w:lastColumn="0" w:noHBand="0" w:noVBand="1"/>
      </w:tblPr>
      <w:tblGrid>
        <w:gridCol w:w="1304"/>
        <w:gridCol w:w="2311"/>
        <w:gridCol w:w="1413"/>
        <w:gridCol w:w="1449"/>
        <w:gridCol w:w="1972"/>
        <w:gridCol w:w="1972"/>
      </w:tblGrid>
      <w:tr w:rsidR="00715553" w:rsidRPr="00715553" w14:paraId="64EA498F" w14:textId="77777777" w:rsidTr="00E70031">
        <w:tc>
          <w:tcPr>
            <w:tcW w:w="626"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2B6A1261" w14:textId="77777777" w:rsidR="001B7759" w:rsidRPr="00715553" w:rsidRDefault="001B7759" w:rsidP="001B7759">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w:t>
            </w:r>
          </w:p>
        </w:tc>
        <w:tc>
          <w:tcPr>
            <w:tcW w:w="1109" w:type="pct"/>
            <w:tcBorders>
              <w:top w:val="single" w:sz="4" w:space="0" w:color="auto"/>
              <w:left w:val="nil"/>
              <w:bottom w:val="single" w:sz="4" w:space="0" w:color="auto"/>
              <w:right w:val="single" w:sz="4" w:space="0" w:color="auto"/>
            </w:tcBorders>
            <w:shd w:val="clear" w:color="000000" w:fill="D9D9D9"/>
            <w:vAlign w:val="center"/>
            <w:hideMark/>
          </w:tcPr>
          <w:p w14:paraId="1F4FE43D" w14:textId="77777777" w:rsidR="001B7759" w:rsidRPr="00715553" w:rsidRDefault="001B7759" w:rsidP="001B7759">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Наименование водозаборных сооружений</w:t>
            </w:r>
          </w:p>
        </w:tc>
        <w:tc>
          <w:tcPr>
            <w:tcW w:w="678" w:type="pct"/>
            <w:tcBorders>
              <w:top w:val="single" w:sz="4" w:space="0" w:color="auto"/>
              <w:left w:val="nil"/>
              <w:bottom w:val="single" w:sz="4" w:space="0" w:color="auto"/>
              <w:right w:val="single" w:sz="4" w:space="0" w:color="auto"/>
            </w:tcBorders>
            <w:shd w:val="clear" w:color="000000" w:fill="D9D9D9"/>
            <w:vAlign w:val="center"/>
            <w:hideMark/>
          </w:tcPr>
          <w:p w14:paraId="56F3B932" w14:textId="77777777" w:rsidR="001B7759" w:rsidRPr="00715553" w:rsidRDefault="001B7759" w:rsidP="001B7759">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Объем поднятой воды, тыс. м</w:t>
            </w:r>
            <w:r w:rsidRPr="00715553">
              <w:rPr>
                <w:rFonts w:ascii="Times New Roman" w:eastAsia="Times New Roman" w:hAnsi="Times New Roman"/>
                <w:b/>
                <w:bCs/>
                <w:sz w:val="20"/>
                <w:szCs w:val="20"/>
                <w:vertAlign w:val="superscript"/>
              </w:rPr>
              <w:t>3</w:t>
            </w:r>
            <w:r w:rsidRPr="00715553">
              <w:rPr>
                <w:rFonts w:ascii="Times New Roman" w:eastAsia="Times New Roman" w:hAnsi="Times New Roman"/>
                <w:b/>
                <w:bCs/>
                <w:sz w:val="20"/>
                <w:szCs w:val="20"/>
              </w:rPr>
              <w:t>/год</w:t>
            </w:r>
          </w:p>
        </w:tc>
        <w:tc>
          <w:tcPr>
            <w:tcW w:w="695" w:type="pct"/>
            <w:tcBorders>
              <w:top w:val="single" w:sz="4" w:space="0" w:color="auto"/>
              <w:left w:val="nil"/>
              <w:bottom w:val="single" w:sz="4" w:space="0" w:color="auto"/>
              <w:right w:val="single" w:sz="4" w:space="0" w:color="auto"/>
            </w:tcBorders>
            <w:shd w:val="clear" w:color="000000" w:fill="D9D9D9"/>
            <w:vAlign w:val="center"/>
            <w:hideMark/>
          </w:tcPr>
          <w:p w14:paraId="5F14A67A" w14:textId="77777777" w:rsidR="001B7759" w:rsidRPr="00715553" w:rsidRDefault="001B7759" w:rsidP="001B7759">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Допустимый водоотбор тыс. м</w:t>
            </w:r>
            <w:r w:rsidRPr="00715553">
              <w:rPr>
                <w:rFonts w:ascii="Times New Roman" w:eastAsia="Times New Roman" w:hAnsi="Times New Roman"/>
                <w:b/>
                <w:bCs/>
                <w:sz w:val="20"/>
                <w:szCs w:val="20"/>
                <w:vertAlign w:val="superscript"/>
              </w:rPr>
              <w:t>3</w:t>
            </w:r>
            <w:r w:rsidRPr="00715553">
              <w:rPr>
                <w:rFonts w:ascii="Times New Roman" w:eastAsia="Times New Roman" w:hAnsi="Times New Roman"/>
                <w:b/>
                <w:bCs/>
                <w:sz w:val="20"/>
                <w:szCs w:val="20"/>
              </w:rPr>
              <w:t>/год</w:t>
            </w:r>
          </w:p>
        </w:tc>
        <w:tc>
          <w:tcPr>
            <w:tcW w:w="946" w:type="pct"/>
            <w:tcBorders>
              <w:top w:val="single" w:sz="4" w:space="0" w:color="auto"/>
              <w:left w:val="nil"/>
              <w:bottom w:val="single" w:sz="4" w:space="0" w:color="auto"/>
              <w:right w:val="single" w:sz="4" w:space="0" w:color="auto"/>
            </w:tcBorders>
            <w:shd w:val="clear" w:color="000000" w:fill="D9D9D9"/>
            <w:vAlign w:val="center"/>
            <w:hideMark/>
          </w:tcPr>
          <w:p w14:paraId="36438511" w14:textId="77777777" w:rsidR="001B7759" w:rsidRPr="00715553" w:rsidRDefault="001B7759" w:rsidP="001B7759">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Резерв производственной мощности водозабора, тыс. м</w:t>
            </w:r>
            <w:r w:rsidRPr="00715553">
              <w:rPr>
                <w:rFonts w:ascii="Times New Roman" w:eastAsia="Times New Roman" w:hAnsi="Times New Roman"/>
                <w:b/>
                <w:bCs/>
                <w:sz w:val="20"/>
                <w:szCs w:val="20"/>
                <w:vertAlign w:val="superscript"/>
              </w:rPr>
              <w:t>3</w:t>
            </w:r>
            <w:r w:rsidRPr="00715553">
              <w:rPr>
                <w:rFonts w:ascii="Times New Roman" w:eastAsia="Times New Roman" w:hAnsi="Times New Roman"/>
                <w:b/>
                <w:bCs/>
                <w:sz w:val="20"/>
                <w:szCs w:val="20"/>
              </w:rPr>
              <w:t>/год</w:t>
            </w:r>
          </w:p>
        </w:tc>
        <w:tc>
          <w:tcPr>
            <w:tcW w:w="946" w:type="pct"/>
            <w:tcBorders>
              <w:top w:val="single" w:sz="4" w:space="0" w:color="auto"/>
              <w:left w:val="nil"/>
              <w:bottom w:val="single" w:sz="4" w:space="0" w:color="auto"/>
              <w:right w:val="single" w:sz="4" w:space="0" w:color="auto"/>
            </w:tcBorders>
            <w:shd w:val="clear" w:color="000000" w:fill="D9D9D9"/>
            <w:vAlign w:val="center"/>
            <w:hideMark/>
          </w:tcPr>
          <w:p w14:paraId="5754A27C" w14:textId="77777777" w:rsidR="001B7759" w:rsidRPr="00715553" w:rsidRDefault="001B7759" w:rsidP="001B7759">
            <w:pPr>
              <w:spacing w:after="0" w:line="240" w:lineRule="auto"/>
              <w:jc w:val="center"/>
              <w:rPr>
                <w:rFonts w:ascii="Times New Roman" w:eastAsia="Times New Roman" w:hAnsi="Times New Roman"/>
                <w:b/>
                <w:bCs/>
                <w:sz w:val="20"/>
                <w:szCs w:val="20"/>
              </w:rPr>
            </w:pPr>
            <w:r w:rsidRPr="00715553">
              <w:rPr>
                <w:rFonts w:ascii="Times New Roman" w:eastAsia="Times New Roman" w:hAnsi="Times New Roman"/>
                <w:b/>
                <w:bCs/>
                <w:sz w:val="20"/>
                <w:szCs w:val="20"/>
              </w:rPr>
              <w:t>Резерв производственной мощности водозабора, %</w:t>
            </w:r>
          </w:p>
        </w:tc>
      </w:tr>
      <w:tr w:rsidR="00715553" w:rsidRPr="00715553" w14:paraId="5DB34955" w14:textId="77777777" w:rsidTr="00E70031">
        <w:tc>
          <w:tcPr>
            <w:tcW w:w="626" w:type="pct"/>
            <w:tcBorders>
              <w:top w:val="nil"/>
              <w:left w:val="single" w:sz="4" w:space="0" w:color="auto"/>
              <w:bottom w:val="single" w:sz="4" w:space="0" w:color="auto"/>
              <w:right w:val="single" w:sz="4" w:space="0" w:color="auto"/>
            </w:tcBorders>
            <w:shd w:val="clear" w:color="000000" w:fill="FFFFFF"/>
            <w:vAlign w:val="center"/>
            <w:hideMark/>
          </w:tcPr>
          <w:p w14:paraId="0B14DCFA" w14:textId="77777777" w:rsidR="001B7759" w:rsidRPr="00715553" w:rsidRDefault="001B7759" w:rsidP="001B775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1</w:t>
            </w:r>
          </w:p>
        </w:tc>
        <w:tc>
          <w:tcPr>
            <w:tcW w:w="1109" w:type="pct"/>
            <w:tcBorders>
              <w:top w:val="nil"/>
              <w:left w:val="nil"/>
              <w:bottom w:val="single" w:sz="4" w:space="0" w:color="auto"/>
              <w:right w:val="single" w:sz="4" w:space="0" w:color="auto"/>
            </w:tcBorders>
            <w:shd w:val="clear" w:color="auto" w:fill="auto"/>
            <w:vAlign w:val="center"/>
            <w:hideMark/>
          </w:tcPr>
          <w:p w14:paraId="3A6E171F" w14:textId="77777777" w:rsidR="001B7759" w:rsidRPr="00715553" w:rsidRDefault="001B7759" w:rsidP="001B775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скв № 2014</w:t>
            </w:r>
          </w:p>
        </w:tc>
        <w:tc>
          <w:tcPr>
            <w:tcW w:w="678" w:type="pct"/>
            <w:tcBorders>
              <w:top w:val="nil"/>
              <w:left w:val="nil"/>
              <w:bottom w:val="single" w:sz="4" w:space="0" w:color="auto"/>
              <w:right w:val="single" w:sz="4" w:space="0" w:color="auto"/>
            </w:tcBorders>
            <w:shd w:val="clear" w:color="auto" w:fill="auto"/>
            <w:vAlign w:val="center"/>
            <w:hideMark/>
          </w:tcPr>
          <w:p w14:paraId="2C79D1DC" w14:textId="77777777" w:rsidR="001B7759" w:rsidRPr="00715553" w:rsidRDefault="001B7759" w:rsidP="001B775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39,873</w:t>
            </w:r>
          </w:p>
        </w:tc>
        <w:tc>
          <w:tcPr>
            <w:tcW w:w="695" w:type="pct"/>
            <w:tcBorders>
              <w:top w:val="nil"/>
              <w:left w:val="nil"/>
              <w:bottom w:val="single" w:sz="4" w:space="0" w:color="auto"/>
              <w:right w:val="single" w:sz="4" w:space="0" w:color="auto"/>
            </w:tcBorders>
            <w:shd w:val="clear" w:color="auto" w:fill="auto"/>
            <w:vAlign w:val="center"/>
            <w:hideMark/>
          </w:tcPr>
          <w:p w14:paraId="5874B758" w14:textId="77777777" w:rsidR="001B7759" w:rsidRPr="00715553" w:rsidRDefault="001B7759" w:rsidP="001B775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45,625</w:t>
            </w:r>
          </w:p>
        </w:tc>
        <w:tc>
          <w:tcPr>
            <w:tcW w:w="946" w:type="pct"/>
            <w:tcBorders>
              <w:top w:val="nil"/>
              <w:left w:val="nil"/>
              <w:bottom w:val="single" w:sz="4" w:space="0" w:color="auto"/>
              <w:right w:val="single" w:sz="4" w:space="0" w:color="auto"/>
            </w:tcBorders>
            <w:shd w:val="clear" w:color="auto" w:fill="auto"/>
            <w:vAlign w:val="center"/>
            <w:hideMark/>
          </w:tcPr>
          <w:p w14:paraId="10AA7D51" w14:textId="77777777" w:rsidR="001B7759" w:rsidRPr="00715553" w:rsidRDefault="001B7759" w:rsidP="001B775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5,752</w:t>
            </w:r>
          </w:p>
        </w:tc>
        <w:tc>
          <w:tcPr>
            <w:tcW w:w="946" w:type="pct"/>
            <w:tcBorders>
              <w:top w:val="nil"/>
              <w:left w:val="nil"/>
              <w:bottom w:val="single" w:sz="4" w:space="0" w:color="auto"/>
              <w:right w:val="single" w:sz="4" w:space="0" w:color="auto"/>
            </w:tcBorders>
            <w:shd w:val="clear" w:color="auto" w:fill="auto"/>
            <w:vAlign w:val="center"/>
            <w:hideMark/>
          </w:tcPr>
          <w:p w14:paraId="779657CD" w14:textId="77777777" w:rsidR="001B7759" w:rsidRPr="00715553" w:rsidRDefault="001B7759" w:rsidP="001B775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12,61%</w:t>
            </w:r>
          </w:p>
        </w:tc>
      </w:tr>
      <w:tr w:rsidR="00715553" w:rsidRPr="00715553" w14:paraId="4D26CA25" w14:textId="77777777" w:rsidTr="00E70031">
        <w:tc>
          <w:tcPr>
            <w:tcW w:w="626" w:type="pct"/>
            <w:tcBorders>
              <w:top w:val="nil"/>
              <w:left w:val="single" w:sz="4" w:space="0" w:color="auto"/>
              <w:bottom w:val="single" w:sz="4" w:space="0" w:color="auto"/>
              <w:right w:val="single" w:sz="4" w:space="0" w:color="auto"/>
            </w:tcBorders>
            <w:shd w:val="clear" w:color="000000" w:fill="FFFFFF"/>
            <w:vAlign w:val="center"/>
            <w:hideMark/>
          </w:tcPr>
          <w:p w14:paraId="42113771" w14:textId="77777777" w:rsidR="001B7759" w:rsidRPr="00715553" w:rsidRDefault="001B7759" w:rsidP="001B775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2</w:t>
            </w:r>
          </w:p>
        </w:tc>
        <w:tc>
          <w:tcPr>
            <w:tcW w:w="1109" w:type="pct"/>
            <w:tcBorders>
              <w:top w:val="nil"/>
              <w:left w:val="nil"/>
              <w:bottom w:val="single" w:sz="4" w:space="0" w:color="auto"/>
              <w:right w:val="single" w:sz="4" w:space="0" w:color="auto"/>
            </w:tcBorders>
            <w:shd w:val="clear" w:color="auto" w:fill="auto"/>
            <w:vAlign w:val="center"/>
            <w:hideMark/>
          </w:tcPr>
          <w:p w14:paraId="2988C3AB" w14:textId="77777777" w:rsidR="001B7759" w:rsidRPr="00715553" w:rsidRDefault="001B7759" w:rsidP="001B775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скв № 16-166</w:t>
            </w:r>
          </w:p>
        </w:tc>
        <w:tc>
          <w:tcPr>
            <w:tcW w:w="678" w:type="pct"/>
            <w:tcBorders>
              <w:top w:val="nil"/>
              <w:left w:val="nil"/>
              <w:bottom w:val="single" w:sz="4" w:space="0" w:color="auto"/>
              <w:right w:val="single" w:sz="4" w:space="0" w:color="auto"/>
            </w:tcBorders>
            <w:shd w:val="clear" w:color="auto" w:fill="auto"/>
            <w:vAlign w:val="center"/>
            <w:hideMark/>
          </w:tcPr>
          <w:p w14:paraId="7EC733E2" w14:textId="77777777" w:rsidR="001B7759" w:rsidRPr="00715553" w:rsidRDefault="001B7759" w:rsidP="001B775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23,616</w:t>
            </w:r>
          </w:p>
        </w:tc>
        <w:tc>
          <w:tcPr>
            <w:tcW w:w="695" w:type="pct"/>
            <w:tcBorders>
              <w:top w:val="nil"/>
              <w:left w:val="nil"/>
              <w:bottom w:val="single" w:sz="4" w:space="0" w:color="auto"/>
              <w:right w:val="single" w:sz="4" w:space="0" w:color="auto"/>
            </w:tcBorders>
            <w:shd w:val="clear" w:color="auto" w:fill="auto"/>
            <w:vAlign w:val="center"/>
            <w:hideMark/>
          </w:tcPr>
          <w:p w14:paraId="3B1E7138" w14:textId="77777777" w:rsidR="001B7759" w:rsidRPr="00715553" w:rsidRDefault="001B7759" w:rsidP="001B775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45,625</w:t>
            </w:r>
          </w:p>
        </w:tc>
        <w:tc>
          <w:tcPr>
            <w:tcW w:w="946" w:type="pct"/>
            <w:tcBorders>
              <w:top w:val="nil"/>
              <w:left w:val="nil"/>
              <w:bottom w:val="single" w:sz="4" w:space="0" w:color="auto"/>
              <w:right w:val="single" w:sz="4" w:space="0" w:color="auto"/>
            </w:tcBorders>
            <w:shd w:val="clear" w:color="auto" w:fill="auto"/>
            <w:vAlign w:val="center"/>
            <w:hideMark/>
          </w:tcPr>
          <w:p w14:paraId="19EA3E99" w14:textId="77777777" w:rsidR="001B7759" w:rsidRPr="00715553" w:rsidRDefault="001B7759" w:rsidP="001B775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22,009</w:t>
            </w:r>
          </w:p>
        </w:tc>
        <w:tc>
          <w:tcPr>
            <w:tcW w:w="946" w:type="pct"/>
            <w:tcBorders>
              <w:top w:val="nil"/>
              <w:left w:val="nil"/>
              <w:bottom w:val="single" w:sz="4" w:space="0" w:color="auto"/>
              <w:right w:val="single" w:sz="4" w:space="0" w:color="auto"/>
            </w:tcBorders>
            <w:shd w:val="clear" w:color="auto" w:fill="auto"/>
            <w:vAlign w:val="center"/>
            <w:hideMark/>
          </w:tcPr>
          <w:p w14:paraId="4A703179" w14:textId="77777777" w:rsidR="001B7759" w:rsidRPr="00715553" w:rsidRDefault="001B7759" w:rsidP="001B775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48,24%</w:t>
            </w:r>
          </w:p>
        </w:tc>
      </w:tr>
      <w:tr w:rsidR="00321559" w:rsidRPr="00715553" w14:paraId="6D762CA5" w14:textId="77777777" w:rsidTr="00E70031">
        <w:tc>
          <w:tcPr>
            <w:tcW w:w="626" w:type="pct"/>
            <w:tcBorders>
              <w:top w:val="nil"/>
              <w:left w:val="single" w:sz="4" w:space="0" w:color="auto"/>
              <w:bottom w:val="single" w:sz="4" w:space="0" w:color="auto"/>
              <w:right w:val="single" w:sz="4" w:space="0" w:color="auto"/>
            </w:tcBorders>
            <w:shd w:val="clear" w:color="000000" w:fill="FFFFFF"/>
            <w:vAlign w:val="center"/>
            <w:hideMark/>
          </w:tcPr>
          <w:p w14:paraId="6425C974" w14:textId="77777777" w:rsidR="001B7759" w:rsidRPr="00715553" w:rsidRDefault="001B7759" w:rsidP="001B775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3</w:t>
            </w:r>
          </w:p>
        </w:tc>
        <w:tc>
          <w:tcPr>
            <w:tcW w:w="1109" w:type="pct"/>
            <w:tcBorders>
              <w:top w:val="nil"/>
              <w:left w:val="nil"/>
              <w:bottom w:val="single" w:sz="4" w:space="0" w:color="auto"/>
              <w:right w:val="single" w:sz="4" w:space="0" w:color="auto"/>
            </w:tcBorders>
            <w:shd w:val="clear" w:color="auto" w:fill="auto"/>
            <w:vAlign w:val="center"/>
            <w:hideMark/>
          </w:tcPr>
          <w:p w14:paraId="18AE4315" w14:textId="77777777" w:rsidR="001B7759" w:rsidRPr="00715553" w:rsidRDefault="001B7759" w:rsidP="001B775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скв № 2094</w:t>
            </w:r>
          </w:p>
        </w:tc>
        <w:tc>
          <w:tcPr>
            <w:tcW w:w="678" w:type="pct"/>
            <w:tcBorders>
              <w:top w:val="nil"/>
              <w:left w:val="nil"/>
              <w:bottom w:val="single" w:sz="4" w:space="0" w:color="auto"/>
              <w:right w:val="single" w:sz="4" w:space="0" w:color="auto"/>
            </w:tcBorders>
            <w:shd w:val="clear" w:color="auto" w:fill="auto"/>
            <w:vAlign w:val="center"/>
            <w:hideMark/>
          </w:tcPr>
          <w:p w14:paraId="70502B3B" w14:textId="77777777" w:rsidR="001B7759" w:rsidRPr="00715553" w:rsidRDefault="001B7759" w:rsidP="001B775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118,672</w:t>
            </w:r>
          </w:p>
        </w:tc>
        <w:tc>
          <w:tcPr>
            <w:tcW w:w="695" w:type="pct"/>
            <w:tcBorders>
              <w:top w:val="nil"/>
              <w:left w:val="nil"/>
              <w:bottom w:val="single" w:sz="4" w:space="0" w:color="auto"/>
              <w:right w:val="single" w:sz="4" w:space="0" w:color="auto"/>
            </w:tcBorders>
            <w:shd w:val="clear" w:color="auto" w:fill="auto"/>
            <w:vAlign w:val="center"/>
            <w:hideMark/>
          </w:tcPr>
          <w:p w14:paraId="4E9775E3" w14:textId="77777777" w:rsidR="001B7759" w:rsidRPr="00715553" w:rsidRDefault="001B7759" w:rsidP="001B775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183,96</w:t>
            </w:r>
          </w:p>
        </w:tc>
        <w:tc>
          <w:tcPr>
            <w:tcW w:w="946" w:type="pct"/>
            <w:tcBorders>
              <w:top w:val="nil"/>
              <w:left w:val="nil"/>
              <w:bottom w:val="single" w:sz="4" w:space="0" w:color="auto"/>
              <w:right w:val="single" w:sz="4" w:space="0" w:color="auto"/>
            </w:tcBorders>
            <w:shd w:val="clear" w:color="auto" w:fill="auto"/>
            <w:vAlign w:val="center"/>
            <w:hideMark/>
          </w:tcPr>
          <w:p w14:paraId="23925E42" w14:textId="77777777" w:rsidR="001B7759" w:rsidRPr="00715553" w:rsidRDefault="001B7759" w:rsidP="001B775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65,288</w:t>
            </w:r>
          </w:p>
        </w:tc>
        <w:tc>
          <w:tcPr>
            <w:tcW w:w="946" w:type="pct"/>
            <w:tcBorders>
              <w:top w:val="nil"/>
              <w:left w:val="nil"/>
              <w:bottom w:val="single" w:sz="4" w:space="0" w:color="auto"/>
              <w:right w:val="single" w:sz="4" w:space="0" w:color="auto"/>
            </w:tcBorders>
            <w:shd w:val="clear" w:color="auto" w:fill="auto"/>
            <w:vAlign w:val="center"/>
            <w:hideMark/>
          </w:tcPr>
          <w:p w14:paraId="4136C6D2" w14:textId="77777777" w:rsidR="001B7759" w:rsidRPr="00715553" w:rsidRDefault="001B7759" w:rsidP="001B7759">
            <w:pPr>
              <w:spacing w:after="0" w:line="240" w:lineRule="auto"/>
              <w:jc w:val="center"/>
              <w:rPr>
                <w:rFonts w:ascii="Times New Roman" w:eastAsia="Times New Roman" w:hAnsi="Times New Roman"/>
                <w:sz w:val="20"/>
                <w:szCs w:val="20"/>
              </w:rPr>
            </w:pPr>
            <w:r w:rsidRPr="00715553">
              <w:rPr>
                <w:rFonts w:ascii="Times New Roman" w:eastAsia="Times New Roman" w:hAnsi="Times New Roman"/>
                <w:sz w:val="20"/>
                <w:szCs w:val="20"/>
              </w:rPr>
              <w:t>35,49%</w:t>
            </w:r>
          </w:p>
        </w:tc>
      </w:tr>
    </w:tbl>
    <w:p w14:paraId="699BA548" w14:textId="77777777" w:rsidR="001B7759" w:rsidRPr="00715553" w:rsidRDefault="001B7759" w:rsidP="001B7759">
      <w:pPr>
        <w:keepNext/>
        <w:spacing w:line="240" w:lineRule="auto"/>
        <w:jc w:val="right"/>
        <w:rPr>
          <w:rFonts w:eastAsia="Times New Roman"/>
          <w:b/>
          <w:bCs/>
          <w:sz w:val="20"/>
          <w:szCs w:val="20"/>
          <w:lang w:val="tt-RU"/>
        </w:rPr>
      </w:pPr>
    </w:p>
    <w:p w14:paraId="1320B85D" w14:textId="0F70D186" w:rsidR="001B7759" w:rsidRPr="00715553" w:rsidRDefault="001B7759" w:rsidP="001B7759">
      <w:pPr>
        <w:spacing w:after="0" w:line="240" w:lineRule="auto"/>
        <w:ind w:firstLine="709"/>
        <w:jc w:val="both"/>
        <w:rPr>
          <w:rFonts w:ascii="Times New Roman" w:hAnsi="Times New Roman"/>
          <w:sz w:val="28"/>
          <w:szCs w:val="28"/>
        </w:rPr>
      </w:pPr>
      <w:r w:rsidRPr="00715553">
        <w:rPr>
          <w:rFonts w:ascii="Times New Roman" w:hAnsi="Times New Roman"/>
          <w:sz w:val="28"/>
          <w:szCs w:val="28"/>
        </w:rPr>
        <w:t>Как видно из таблицы 4</w:t>
      </w:r>
      <w:r w:rsidR="00161159" w:rsidRPr="00715553">
        <w:rPr>
          <w:rFonts w:ascii="Times New Roman" w:hAnsi="Times New Roman"/>
          <w:sz w:val="28"/>
          <w:szCs w:val="28"/>
        </w:rPr>
        <w:t>9</w:t>
      </w:r>
      <w:r w:rsidRPr="00715553">
        <w:rPr>
          <w:rFonts w:ascii="Times New Roman" w:hAnsi="Times New Roman"/>
          <w:sz w:val="28"/>
          <w:szCs w:val="28"/>
        </w:rPr>
        <w:t>, дефицит производственной мощности насосных станций 1-ого подъема не наблюдается.</w:t>
      </w:r>
    </w:p>
    <w:p w14:paraId="694D8F44" w14:textId="77777777" w:rsidR="001B7759" w:rsidRPr="00715553" w:rsidRDefault="001B7759" w:rsidP="001B7759">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При существующих мощностях </w:t>
      </w:r>
      <w:r w:rsidRPr="00715553">
        <w:rPr>
          <w:rFonts w:ascii="Times New Roman" w:eastAsiaTheme="minorHAnsi" w:hAnsi="Times New Roman"/>
          <w:sz w:val="28"/>
          <w:szCs w:val="28"/>
        </w:rPr>
        <w:t>Авачинского водозабора</w:t>
      </w:r>
      <w:r w:rsidRPr="00715553">
        <w:rPr>
          <w:rFonts w:ascii="Times New Roman" w:hAnsi="Times New Roman"/>
          <w:sz w:val="28"/>
          <w:szCs w:val="28"/>
        </w:rPr>
        <w:t xml:space="preserve"> имеется достаточный резерв по производительности для того, чтобы обеспечить Пионерское сельское поселение водоснабжением.</w:t>
      </w:r>
    </w:p>
    <w:p w14:paraId="0983E235" w14:textId="77777777" w:rsidR="001B7759" w:rsidRPr="00715553" w:rsidRDefault="001B7759" w:rsidP="00F34E99">
      <w:pPr>
        <w:spacing w:after="0" w:line="240" w:lineRule="auto"/>
        <w:ind w:firstLine="709"/>
        <w:rPr>
          <w:rFonts w:ascii="Times New Roman" w:eastAsia="Times New Roman" w:hAnsi="Times New Roman"/>
          <w:sz w:val="28"/>
          <w:szCs w:val="28"/>
        </w:rPr>
      </w:pPr>
    </w:p>
    <w:p w14:paraId="711AFB8F" w14:textId="77777777" w:rsidR="003A7901" w:rsidRPr="00715553" w:rsidRDefault="003A7901" w:rsidP="005E0A35">
      <w:pPr>
        <w:pStyle w:val="3"/>
        <w:numPr>
          <w:ilvl w:val="2"/>
          <w:numId w:val="48"/>
        </w:numPr>
        <w:tabs>
          <w:tab w:val="left" w:pos="1418"/>
        </w:tabs>
        <w:spacing w:before="120"/>
        <w:ind w:left="1418" w:hanging="698"/>
        <w:jc w:val="both"/>
        <w:rPr>
          <w:rFonts w:ascii="Times New Roman" w:hAnsi="Times New Roman"/>
          <w:sz w:val="28"/>
          <w:szCs w:val="28"/>
        </w:rPr>
      </w:pPr>
      <w:r w:rsidRPr="00715553">
        <w:rPr>
          <w:rFonts w:ascii="Times New Roman" w:hAnsi="Times New Roman"/>
          <w:sz w:val="28"/>
          <w:szCs w:val="28"/>
        </w:rPr>
        <w:t>Водоотведение</w:t>
      </w:r>
      <w:bookmarkEnd w:id="150"/>
      <w:bookmarkEnd w:id="151"/>
    </w:p>
    <w:p w14:paraId="0F306C78" w14:textId="60F66D9D" w:rsidR="00C94FDA" w:rsidRPr="00715553" w:rsidRDefault="00C94FDA" w:rsidP="00332F86">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Федеральный закон от 07.12.2011 № 416-ФЗ «О водоснабжении</w:t>
      </w:r>
      <w:r w:rsidR="009A5E75" w:rsidRPr="00715553">
        <w:rPr>
          <w:rFonts w:ascii="Times New Roman" w:hAnsi="Times New Roman"/>
          <w:sz w:val="28"/>
          <w:szCs w:val="28"/>
        </w:rPr>
        <w:t xml:space="preserve"> и в</w:t>
      </w:r>
      <w:r w:rsidRPr="00715553">
        <w:rPr>
          <w:rFonts w:ascii="Times New Roman" w:hAnsi="Times New Roman"/>
          <w:sz w:val="28"/>
          <w:szCs w:val="28"/>
        </w:rPr>
        <w:t>одоотведении» даёт определение понятию «водоотведение» как приём, транспортировка</w:t>
      </w:r>
      <w:r w:rsidR="009A5E75" w:rsidRPr="00715553">
        <w:rPr>
          <w:rFonts w:ascii="Times New Roman" w:hAnsi="Times New Roman"/>
          <w:sz w:val="28"/>
          <w:szCs w:val="28"/>
        </w:rPr>
        <w:t xml:space="preserve"> и о</w:t>
      </w:r>
      <w:r w:rsidRPr="00715553">
        <w:rPr>
          <w:rFonts w:ascii="Times New Roman" w:hAnsi="Times New Roman"/>
          <w:sz w:val="28"/>
          <w:szCs w:val="28"/>
        </w:rPr>
        <w:t>чистка сточных вод</w:t>
      </w:r>
      <w:r w:rsidR="009A5E75" w:rsidRPr="00715553">
        <w:rPr>
          <w:rFonts w:ascii="Times New Roman" w:hAnsi="Times New Roman"/>
          <w:sz w:val="28"/>
          <w:szCs w:val="28"/>
        </w:rPr>
        <w:t xml:space="preserve"> с и</w:t>
      </w:r>
      <w:r w:rsidRPr="00715553">
        <w:rPr>
          <w:rFonts w:ascii="Times New Roman" w:hAnsi="Times New Roman"/>
          <w:sz w:val="28"/>
          <w:szCs w:val="28"/>
        </w:rPr>
        <w:t>спользованием централизованной системы водоотведения.</w:t>
      </w:r>
    </w:p>
    <w:p w14:paraId="411E1219" w14:textId="77777777" w:rsidR="0091654C" w:rsidRPr="00715553" w:rsidRDefault="0091654C" w:rsidP="0091654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Федеральный закон Российской Федерации от 7 декабря 2011 г. N 416-ФЗ"О водоснабжении и водоотведении" вводит новое понятие в сфере водоотведения: централизованная система водоотведения (канализации) - комплекс технологически </w:t>
      </w:r>
      <w:r w:rsidRPr="00715553">
        <w:rPr>
          <w:rFonts w:ascii="Times New Roman" w:hAnsi="Times New Roman"/>
          <w:sz w:val="28"/>
          <w:szCs w:val="28"/>
        </w:rPr>
        <w:lastRenderedPageBreak/>
        <w:t>связанных между собой инженерных сооружений, предназначенных для водоотведения.</w:t>
      </w:r>
    </w:p>
    <w:p w14:paraId="4ADEA89E" w14:textId="24544E63" w:rsidR="00065A9A" w:rsidRPr="00715553" w:rsidRDefault="00065A9A" w:rsidP="00065A9A">
      <w:pPr>
        <w:spacing w:after="0" w:line="240" w:lineRule="auto"/>
        <w:ind w:firstLine="709"/>
        <w:jc w:val="both"/>
        <w:rPr>
          <w:rFonts w:ascii="Times New Roman" w:eastAsiaTheme="minorHAnsi" w:hAnsi="Times New Roman"/>
          <w:sz w:val="28"/>
          <w:szCs w:val="28"/>
        </w:rPr>
      </w:pPr>
      <w:r w:rsidRPr="00715553">
        <w:rPr>
          <w:rFonts w:ascii="Times New Roman" w:eastAsiaTheme="minorHAnsi" w:hAnsi="Times New Roman"/>
          <w:sz w:val="28"/>
          <w:szCs w:val="28"/>
        </w:rPr>
        <w:t>В Пионерском сельском поселении реализованная комбинированная (смешанная) - централизованная и децентрализованная система хозяйственно-бытовой канализации. Посредством централизованной системы хозяйственно-бытовой канализации отводятся стоки от центральной части поселка Пионерский на действующие канализационные очистные сооружения (КОС), расположенные в северо-западной части населенного пункта.</w:t>
      </w:r>
    </w:p>
    <w:p w14:paraId="5AF78D96" w14:textId="514FE7FB" w:rsidR="00065A9A" w:rsidRPr="00715553" w:rsidRDefault="00065A9A" w:rsidP="00065A9A">
      <w:pPr>
        <w:spacing w:after="0" w:line="240" w:lineRule="auto"/>
        <w:ind w:firstLine="709"/>
        <w:jc w:val="both"/>
        <w:rPr>
          <w:rFonts w:ascii="Times New Roman" w:eastAsiaTheme="minorHAnsi" w:hAnsi="Times New Roman"/>
          <w:sz w:val="28"/>
          <w:szCs w:val="28"/>
        </w:rPr>
      </w:pPr>
      <w:r w:rsidRPr="00715553">
        <w:rPr>
          <w:rFonts w:ascii="Times New Roman" w:eastAsiaTheme="minorHAnsi" w:hAnsi="Times New Roman"/>
          <w:sz w:val="28"/>
          <w:szCs w:val="28"/>
        </w:rPr>
        <w:t xml:space="preserve">В восточной и северной частях п. Пионерский, а также в п. Светлый и п. Крутобереговый система хозяйственно-бытовой канализации децентрализованная. Сброс стоков осуществляется на рельеф. Часть населения Пионерского сельского поселения обеспечена септиками с последующим вывозом стоков на КОС, расположенных в юго-западной части п.  Пионерский специализированным автотранспортом. </w:t>
      </w:r>
    </w:p>
    <w:p w14:paraId="2B7AC3BF" w14:textId="6A6DCB73" w:rsidR="001C304F" w:rsidRPr="00715553" w:rsidRDefault="001C304F" w:rsidP="0091654C">
      <w:pPr>
        <w:spacing w:after="0" w:line="240" w:lineRule="auto"/>
        <w:ind w:firstLine="709"/>
        <w:jc w:val="both"/>
        <w:rPr>
          <w:rFonts w:ascii="Times New Roman" w:eastAsia="Times New Roman" w:hAnsi="Times New Roman"/>
          <w:sz w:val="28"/>
          <w:szCs w:val="28"/>
        </w:rPr>
      </w:pPr>
      <w:r w:rsidRPr="00715553">
        <w:rPr>
          <w:rFonts w:ascii="Times New Roman" w:hAnsi="Times New Roman"/>
          <w:sz w:val="28"/>
          <w:szCs w:val="28"/>
        </w:rPr>
        <w:t xml:space="preserve">Ливневая канализация на территории Пионерского сельского поселения отсутствует, </w:t>
      </w:r>
      <w:r w:rsidRPr="00715553">
        <w:rPr>
          <w:rFonts w:ascii="Times New Roman" w:eastAsia="Times New Roman" w:hAnsi="Times New Roman"/>
          <w:sz w:val="28"/>
          <w:szCs w:val="28"/>
        </w:rPr>
        <w:t>при отсутствие организованного отвода поверхностного стока, большая его часть, при снеготаянии и во время осадков поступает в поселковую систему хозяйственно-бытовой канализации, увеличивая нагрузку на сооружения в 1,5 – 2 раза.</w:t>
      </w:r>
    </w:p>
    <w:p w14:paraId="69C2A9BC" w14:textId="559B7409" w:rsidR="001C304F" w:rsidRPr="00715553" w:rsidRDefault="001C304F" w:rsidP="0091654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На территории </w:t>
      </w:r>
      <w:r w:rsidR="0091654C" w:rsidRPr="00715553">
        <w:rPr>
          <w:rFonts w:ascii="Times New Roman" w:hAnsi="Times New Roman"/>
          <w:sz w:val="28"/>
          <w:szCs w:val="28"/>
        </w:rPr>
        <w:t xml:space="preserve">Пионерского сельского поселения </w:t>
      </w:r>
      <w:r w:rsidRPr="00715553">
        <w:rPr>
          <w:rFonts w:ascii="Times New Roman" w:hAnsi="Times New Roman"/>
          <w:sz w:val="28"/>
          <w:szCs w:val="28"/>
        </w:rPr>
        <w:t>можно выделить две эксплуатационные зоны:</w:t>
      </w:r>
    </w:p>
    <w:p w14:paraId="6BF67C84" w14:textId="77777777" w:rsidR="001C304F" w:rsidRPr="00715553" w:rsidRDefault="001C304F" w:rsidP="004D65A5">
      <w:pPr>
        <w:pStyle w:val="a9"/>
        <w:numPr>
          <w:ilvl w:val="0"/>
          <w:numId w:val="116"/>
        </w:numPr>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п. Пионерский имеет в своем составе сети водоотведения, канализационную насосную станцию и канализационные очистные сооружения;</w:t>
      </w:r>
    </w:p>
    <w:p w14:paraId="6A13D161" w14:textId="77777777" w:rsidR="001C304F" w:rsidRPr="00715553" w:rsidRDefault="001C304F" w:rsidP="004D65A5">
      <w:pPr>
        <w:pStyle w:val="a9"/>
        <w:numPr>
          <w:ilvl w:val="0"/>
          <w:numId w:val="116"/>
        </w:numPr>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п. Крутобереговый имеет в своем составе сети водоотведения и канализационные очистные сооружения.</w:t>
      </w:r>
    </w:p>
    <w:p w14:paraId="475CDF81" w14:textId="77777777" w:rsidR="00A14411" w:rsidRPr="00715553" w:rsidRDefault="00A14411" w:rsidP="00A14411">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Основными техническими проблемами эксплуатации сетей водоотведения, канализационных насосных станций, канализационных очистных сооружений и септиков-отстойников являются:</w:t>
      </w:r>
    </w:p>
    <w:p w14:paraId="50F72BC8" w14:textId="77777777" w:rsidR="00A14411" w:rsidRPr="00715553" w:rsidRDefault="00A14411" w:rsidP="004D65A5">
      <w:pPr>
        <w:pStyle w:val="a9"/>
        <w:numPr>
          <w:ilvl w:val="0"/>
          <w:numId w:val="117"/>
        </w:numPr>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старение сетей водоотведения, увеличение протяженности сетей с износом;</w:t>
      </w:r>
    </w:p>
    <w:p w14:paraId="35578248" w14:textId="77777777" w:rsidR="00A14411" w:rsidRPr="00715553" w:rsidRDefault="00A14411" w:rsidP="004D65A5">
      <w:pPr>
        <w:pStyle w:val="a9"/>
        <w:numPr>
          <w:ilvl w:val="0"/>
          <w:numId w:val="117"/>
        </w:numPr>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износ оборудования очистных сооружений;</w:t>
      </w:r>
    </w:p>
    <w:p w14:paraId="792DC9D6" w14:textId="77777777" w:rsidR="00A14411" w:rsidRPr="00715553" w:rsidRDefault="00A14411" w:rsidP="004D65A5">
      <w:pPr>
        <w:pStyle w:val="a9"/>
        <w:numPr>
          <w:ilvl w:val="0"/>
          <w:numId w:val="117"/>
        </w:numPr>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износ и высокая энергоемкость насосного агрегата на канализационной насосной станции.</w:t>
      </w:r>
    </w:p>
    <w:p w14:paraId="6CA51418" w14:textId="77777777" w:rsidR="00A14411" w:rsidRPr="00715553" w:rsidRDefault="00A14411" w:rsidP="004D65A5">
      <w:pPr>
        <w:pStyle w:val="a9"/>
        <w:numPr>
          <w:ilvl w:val="0"/>
          <w:numId w:val="117"/>
        </w:numPr>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отсутствие ливневой канализации;</w:t>
      </w:r>
    </w:p>
    <w:p w14:paraId="1400D894" w14:textId="77777777" w:rsidR="00A14411" w:rsidRPr="00715553" w:rsidRDefault="00A14411" w:rsidP="004D65A5">
      <w:pPr>
        <w:pStyle w:val="a9"/>
        <w:numPr>
          <w:ilvl w:val="0"/>
          <w:numId w:val="117"/>
        </w:numPr>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производственные сточные воды и поверхностные (ливневые и талые) сточные воды с территории Пионерского сельского поселения без очистки сбрасываются на рельеф.</w:t>
      </w:r>
    </w:p>
    <w:p w14:paraId="5316F51E" w14:textId="77777777" w:rsidR="00A14411" w:rsidRPr="00715553" w:rsidRDefault="00A14411" w:rsidP="00A14411">
      <w:pPr>
        <w:spacing w:after="0" w:line="240" w:lineRule="auto"/>
        <w:ind w:firstLine="709"/>
        <w:rPr>
          <w:rFonts w:ascii="Times New Roman" w:hAnsi="Times New Roman"/>
          <w:sz w:val="28"/>
          <w:szCs w:val="28"/>
        </w:rPr>
      </w:pPr>
      <w:r w:rsidRPr="00715553">
        <w:rPr>
          <w:rFonts w:ascii="Times New Roman" w:hAnsi="Times New Roman"/>
          <w:sz w:val="28"/>
          <w:szCs w:val="28"/>
        </w:rPr>
        <w:t>С целью обеспечения безопасности, надежности и управляемости при эксплуатации системы водоотведения на период до 2037 года необходимо:</w:t>
      </w:r>
    </w:p>
    <w:p w14:paraId="32C65611" w14:textId="2B2D7C58" w:rsidR="00A14411" w:rsidRPr="00715553" w:rsidRDefault="00A14411" w:rsidP="004D65A5">
      <w:pPr>
        <w:pStyle w:val="a9"/>
        <w:numPr>
          <w:ilvl w:val="0"/>
          <w:numId w:val="119"/>
        </w:numPr>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Провести строительство КОС 6000 м3/сут. на территории п. Пионерский</w:t>
      </w:r>
    </w:p>
    <w:p w14:paraId="7DE09FAA" w14:textId="77777777" w:rsidR="00A14411" w:rsidRPr="00715553" w:rsidRDefault="00A14411" w:rsidP="004D65A5">
      <w:pPr>
        <w:pStyle w:val="a9"/>
        <w:numPr>
          <w:ilvl w:val="0"/>
          <w:numId w:val="119"/>
        </w:numPr>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обеспечить ежегодную перекладку (реновацию) ветхих трубопроводов;</w:t>
      </w:r>
    </w:p>
    <w:p w14:paraId="2D5A46A1" w14:textId="7358A7E2" w:rsidR="00A14411" w:rsidRPr="00715553" w:rsidRDefault="00A14411" w:rsidP="004D65A5">
      <w:pPr>
        <w:pStyle w:val="a9"/>
        <w:numPr>
          <w:ilvl w:val="0"/>
          <w:numId w:val="119"/>
        </w:numPr>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 xml:space="preserve">обеспечить применение в процессах прокладки новых, реновацию действующих канализационных сетей, труб из материалов стойких к «истиранию» и «газовой» коррозии, а именно из полиэтилена, стеклопластика, труб из </w:t>
      </w:r>
      <w:r w:rsidRPr="00715553">
        <w:rPr>
          <w:rFonts w:ascii="Times New Roman" w:hAnsi="Times New Roman"/>
          <w:sz w:val="28"/>
          <w:szCs w:val="28"/>
        </w:rPr>
        <w:lastRenderedPageBreak/>
        <w:t>высокопрочного чугуна с шаровидным графитом и т. п. со сроком эксплуатации не менее 50 лет;</w:t>
      </w:r>
    </w:p>
    <w:p w14:paraId="7B544A5A" w14:textId="237C51BE" w:rsidR="00A14411" w:rsidRPr="00715553" w:rsidRDefault="00A14411" w:rsidP="004D65A5">
      <w:pPr>
        <w:pStyle w:val="a9"/>
        <w:numPr>
          <w:ilvl w:val="0"/>
          <w:numId w:val="119"/>
        </w:numPr>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при строительстве КНС обеспечить резервирование энергоснабжения КНС не менее чем из 2-х источников электропитания;</w:t>
      </w:r>
    </w:p>
    <w:p w14:paraId="6BB563EA" w14:textId="77777777" w:rsidR="00A14411" w:rsidRPr="00715553" w:rsidRDefault="00A14411" w:rsidP="004D65A5">
      <w:pPr>
        <w:pStyle w:val="a9"/>
        <w:numPr>
          <w:ilvl w:val="0"/>
          <w:numId w:val="119"/>
        </w:numPr>
        <w:spacing w:after="0" w:line="240" w:lineRule="auto"/>
        <w:ind w:left="0" w:firstLine="709"/>
        <w:contextualSpacing w:val="0"/>
        <w:jc w:val="both"/>
        <w:rPr>
          <w:rFonts w:ascii="Times New Roman" w:hAnsi="Times New Roman"/>
          <w:sz w:val="28"/>
          <w:szCs w:val="28"/>
        </w:rPr>
      </w:pPr>
      <w:r w:rsidRPr="00715553">
        <w:rPr>
          <w:rFonts w:ascii="Times New Roman" w:hAnsi="Times New Roman"/>
          <w:sz w:val="28"/>
          <w:szCs w:val="28"/>
        </w:rPr>
        <w:t>внедрить автоматизированные системы управления технологическими процессами водоотведения (КНС);</w:t>
      </w:r>
    </w:p>
    <w:p w14:paraId="28C706B7" w14:textId="77777777" w:rsidR="00A14411" w:rsidRPr="00715553" w:rsidRDefault="00A14411" w:rsidP="00A14411">
      <w:pPr>
        <w:spacing w:after="0" w:line="240" w:lineRule="auto"/>
        <w:ind w:firstLine="709"/>
        <w:rPr>
          <w:rFonts w:ascii="Times New Roman" w:hAnsi="Times New Roman"/>
          <w:sz w:val="28"/>
          <w:szCs w:val="28"/>
        </w:rPr>
      </w:pPr>
      <w:r w:rsidRPr="00715553">
        <w:rPr>
          <w:rFonts w:ascii="Times New Roman" w:hAnsi="Times New Roman"/>
          <w:sz w:val="28"/>
          <w:szCs w:val="28"/>
        </w:rPr>
        <w:t>Модернизация объектов коммунальной инфраструктуры позволит:</w:t>
      </w:r>
    </w:p>
    <w:p w14:paraId="765953F3" w14:textId="77777777" w:rsidR="00A14411" w:rsidRPr="00715553" w:rsidRDefault="00A14411" w:rsidP="004D65A5">
      <w:pPr>
        <w:numPr>
          <w:ilvl w:val="0"/>
          <w:numId w:val="118"/>
        </w:numPr>
        <w:spacing w:after="0" w:line="240" w:lineRule="auto"/>
        <w:ind w:left="0" w:firstLine="709"/>
        <w:contextualSpacing/>
        <w:jc w:val="both"/>
        <w:rPr>
          <w:rFonts w:ascii="Times New Roman" w:hAnsi="Times New Roman"/>
          <w:sz w:val="28"/>
          <w:szCs w:val="28"/>
        </w:rPr>
      </w:pPr>
      <w:r w:rsidRPr="00715553">
        <w:rPr>
          <w:rFonts w:ascii="Times New Roman" w:hAnsi="Times New Roman"/>
          <w:sz w:val="28"/>
          <w:szCs w:val="28"/>
        </w:rPr>
        <w:t>обеспечить более комфортные условия проживания населения Пионерского сельского поселения, путем повышения качества предоставления услуг водоснабжения и водоотведения;</w:t>
      </w:r>
    </w:p>
    <w:p w14:paraId="5BF67754" w14:textId="77777777" w:rsidR="00A14411" w:rsidRPr="00715553" w:rsidRDefault="00A14411" w:rsidP="004D65A5">
      <w:pPr>
        <w:numPr>
          <w:ilvl w:val="0"/>
          <w:numId w:val="118"/>
        </w:numPr>
        <w:spacing w:after="0" w:line="240" w:lineRule="auto"/>
        <w:ind w:left="0" w:firstLine="709"/>
        <w:contextualSpacing/>
        <w:jc w:val="both"/>
        <w:rPr>
          <w:rFonts w:ascii="Times New Roman" w:hAnsi="Times New Roman"/>
          <w:sz w:val="28"/>
          <w:szCs w:val="28"/>
        </w:rPr>
      </w:pPr>
      <w:r w:rsidRPr="00715553">
        <w:rPr>
          <w:rFonts w:ascii="Times New Roman" w:hAnsi="Times New Roman"/>
          <w:sz w:val="28"/>
          <w:szCs w:val="28"/>
        </w:rPr>
        <w:t>обеспечить более рациональное использование водных ресурсов;</w:t>
      </w:r>
    </w:p>
    <w:p w14:paraId="194CBAA5" w14:textId="77777777" w:rsidR="00A14411" w:rsidRPr="00715553" w:rsidRDefault="00A14411" w:rsidP="004D65A5">
      <w:pPr>
        <w:numPr>
          <w:ilvl w:val="0"/>
          <w:numId w:val="118"/>
        </w:numPr>
        <w:spacing w:after="0" w:line="240" w:lineRule="auto"/>
        <w:ind w:left="0" w:firstLine="709"/>
        <w:contextualSpacing/>
        <w:jc w:val="both"/>
        <w:rPr>
          <w:rFonts w:ascii="Times New Roman" w:hAnsi="Times New Roman"/>
          <w:sz w:val="28"/>
          <w:szCs w:val="28"/>
        </w:rPr>
      </w:pPr>
      <w:r w:rsidRPr="00715553">
        <w:rPr>
          <w:rFonts w:ascii="Times New Roman" w:hAnsi="Times New Roman"/>
          <w:sz w:val="28"/>
          <w:szCs w:val="28"/>
        </w:rPr>
        <w:t>улучшить экологическое состояние территории поселения.</w:t>
      </w:r>
    </w:p>
    <w:p w14:paraId="20B348F6" w14:textId="034F284A" w:rsidR="00065A9A" w:rsidRPr="00715553" w:rsidRDefault="00065A9A" w:rsidP="001B529F">
      <w:pPr>
        <w:spacing w:after="0" w:line="240" w:lineRule="auto"/>
        <w:ind w:firstLine="709"/>
        <w:rPr>
          <w:rFonts w:ascii="Times New Roman" w:hAnsi="Times New Roman"/>
          <w:i/>
          <w:sz w:val="28"/>
        </w:rPr>
      </w:pPr>
    </w:p>
    <w:p w14:paraId="467674A6" w14:textId="77777777" w:rsidR="005F6AFD" w:rsidRPr="00715553" w:rsidRDefault="005F6AFD" w:rsidP="005F6AFD">
      <w:pPr>
        <w:spacing w:after="0" w:line="240" w:lineRule="auto"/>
        <w:ind w:firstLine="709"/>
        <w:rPr>
          <w:rFonts w:ascii="Times New Roman" w:hAnsi="Times New Roman"/>
          <w:sz w:val="28"/>
          <w:szCs w:val="28"/>
        </w:rPr>
      </w:pPr>
      <w:r w:rsidRPr="00715553">
        <w:rPr>
          <w:rFonts w:ascii="Times New Roman" w:eastAsia="Times New Roman" w:hAnsi="Times New Roman"/>
          <w:sz w:val="28"/>
          <w:szCs w:val="28"/>
        </w:rPr>
        <w:t xml:space="preserve">Анализ баланса отведения сточных вод показал, что за 2020 год фактический объем сточных вод составил </w:t>
      </w:r>
      <w:r w:rsidRPr="00715553">
        <w:rPr>
          <w:rFonts w:ascii="Times New Roman" w:hAnsi="Times New Roman"/>
          <w:sz w:val="28"/>
          <w:szCs w:val="28"/>
        </w:rPr>
        <w:t>199,91 тыс.</w:t>
      </w:r>
      <w:r w:rsidRPr="00715553">
        <w:rPr>
          <w:rFonts w:ascii="Times New Roman" w:eastAsia="Times New Roman" w:hAnsi="Times New Roman"/>
          <w:bCs/>
          <w:sz w:val="28"/>
          <w:szCs w:val="28"/>
        </w:rPr>
        <w:t xml:space="preserve"> м</w:t>
      </w:r>
      <w:r w:rsidRPr="00715553">
        <w:rPr>
          <w:rFonts w:ascii="Times New Roman" w:eastAsia="Times New Roman" w:hAnsi="Times New Roman"/>
          <w:bCs/>
          <w:sz w:val="28"/>
          <w:szCs w:val="28"/>
          <w:vertAlign w:val="superscript"/>
        </w:rPr>
        <w:t>3</w:t>
      </w:r>
      <w:r w:rsidRPr="00715553">
        <w:rPr>
          <w:rFonts w:ascii="Times New Roman" w:hAnsi="Times New Roman"/>
          <w:sz w:val="28"/>
          <w:szCs w:val="28"/>
        </w:rPr>
        <w:t xml:space="preserve">. </w:t>
      </w:r>
    </w:p>
    <w:p w14:paraId="699AC9DE" w14:textId="39079012" w:rsidR="005F6AFD" w:rsidRPr="00715553" w:rsidRDefault="005F6AFD" w:rsidP="005F6AFD">
      <w:pPr>
        <w:keepNext/>
        <w:spacing w:after="0" w:line="240" w:lineRule="auto"/>
        <w:jc w:val="right"/>
        <w:rPr>
          <w:rFonts w:ascii="Times New Roman" w:hAnsi="Times New Roman"/>
          <w:i/>
          <w:iCs/>
          <w:sz w:val="28"/>
          <w:szCs w:val="28"/>
        </w:rPr>
      </w:pPr>
      <w:r w:rsidRPr="00715553">
        <w:rPr>
          <w:rFonts w:ascii="Times New Roman" w:hAnsi="Times New Roman"/>
          <w:i/>
          <w:iCs/>
          <w:sz w:val="28"/>
          <w:szCs w:val="28"/>
        </w:rPr>
        <w:t xml:space="preserve">Таблица </w:t>
      </w:r>
      <w:r w:rsidR="00161159" w:rsidRPr="00715553">
        <w:rPr>
          <w:rFonts w:ascii="Times New Roman" w:hAnsi="Times New Roman"/>
          <w:i/>
          <w:iCs/>
          <w:sz w:val="28"/>
          <w:szCs w:val="28"/>
        </w:rPr>
        <w:t>50</w:t>
      </w:r>
      <w:r w:rsidRPr="00715553">
        <w:rPr>
          <w:rFonts w:ascii="Times New Roman" w:hAnsi="Times New Roman"/>
          <w:i/>
          <w:iCs/>
          <w:sz w:val="28"/>
          <w:szCs w:val="28"/>
        </w:rPr>
        <w:t xml:space="preserve">. </w:t>
      </w:r>
    </w:p>
    <w:p w14:paraId="4965D1DB" w14:textId="75EEF8BC" w:rsidR="005F6AFD" w:rsidRPr="00715553" w:rsidRDefault="005F6AFD" w:rsidP="005F6AFD">
      <w:pPr>
        <w:keepNext/>
        <w:spacing w:after="0" w:line="240" w:lineRule="auto"/>
        <w:jc w:val="center"/>
        <w:rPr>
          <w:rFonts w:ascii="Times New Roman" w:hAnsi="Times New Roman"/>
          <w:i/>
          <w:iCs/>
          <w:sz w:val="28"/>
          <w:szCs w:val="28"/>
        </w:rPr>
      </w:pPr>
      <w:r w:rsidRPr="00715553">
        <w:rPr>
          <w:rFonts w:ascii="Times New Roman" w:hAnsi="Times New Roman"/>
          <w:i/>
          <w:iCs/>
          <w:sz w:val="28"/>
          <w:szCs w:val="28"/>
        </w:rPr>
        <w:t>Общий баланс водоотведения</w:t>
      </w:r>
    </w:p>
    <w:tbl>
      <w:tblPr>
        <w:tblW w:w="5000" w:type="pct"/>
        <w:tblLook w:val="04A0" w:firstRow="1" w:lastRow="0" w:firstColumn="1" w:lastColumn="0" w:noHBand="0" w:noVBand="1"/>
      </w:tblPr>
      <w:tblGrid>
        <w:gridCol w:w="6327"/>
        <w:gridCol w:w="2099"/>
        <w:gridCol w:w="1995"/>
      </w:tblGrid>
      <w:tr w:rsidR="00715553" w:rsidRPr="00715553" w14:paraId="18F59564" w14:textId="77777777" w:rsidTr="00E70031">
        <w:tc>
          <w:tcPr>
            <w:tcW w:w="30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309852" w14:textId="77777777" w:rsidR="005F6AFD" w:rsidRPr="00715553" w:rsidRDefault="005F6AFD" w:rsidP="00161159">
            <w:pPr>
              <w:spacing w:line="240" w:lineRule="auto"/>
              <w:rPr>
                <w:rFonts w:ascii="Times New Roman" w:eastAsia="Times New Roman" w:hAnsi="Times New Roman"/>
                <w:b/>
                <w:bCs/>
                <w:sz w:val="28"/>
                <w:szCs w:val="28"/>
              </w:rPr>
            </w:pPr>
            <w:r w:rsidRPr="00715553">
              <w:rPr>
                <w:rFonts w:ascii="Times New Roman" w:eastAsia="Times New Roman" w:hAnsi="Times New Roman"/>
                <w:b/>
                <w:bCs/>
                <w:sz w:val="28"/>
                <w:szCs w:val="28"/>
              </w:rPr>
              <w:t>Наименование показателей</w:t>
            </w:r>
          </w:p>
        </w:tc>
        <w:tc>
          <w:tcPr>
            <w:tcW w:w="1007" w:type="pct"/>
            <w:tcBorders>
              <w:top w:val="single" w:sz="4" w:space="0" w:color="auto"/>
              <w:left w:val="nil"/>
              <w:bottom w:val="single" w:sz="4" w:space="0" w:color="auto"/>
              <w:right w:val="single" w:sz="4" w:space="0" w:color="auto"/>
            </w:tcBorders>
            <w:shd w:val="clear" w:color="auto" w:fill="auto"/>
            <w:vAlign w:val="center"/>
            <w:hideMark/>
          </w:tcPr>
          <w:p w14:paraId="7D5072DA" w14:textId="77777777" w:rsidR="005F6AFD" w:rsidRPr="00715553" w:rsidRDefault="005F6AFD" w:rsidP="00E70031">
            <w:pPr>
              <w:spacing w:line="240" w:lineRule="auto"/>
              <w:jc w:val="center"/>
              <w:rPr>
                <w:rFonts w:ascii="Times New Roman" w:eastAsia="Times New Roman" w:hAnsi="Times New Roman"/>
                <w:b/>
                <w:bCs/>
                <w:sz w:val="28"/>
                <w:szCs w:val="28"/>
              </w:rPr>
            </w:pPr>
            <w:r w:rsidRPr="00715553">
              <w:rPr>
                <w:rFonts w:ascii="Times New Roman" w:eastAsia="Times New Roman" w:hAnsi="Times New Roman"/>
                <w:b/>
                <w:bCs/>
                <w:sz w:val="28"/>
                <w:szCs w:val="28"/>
              </w:rPr>
              <w:t>Ед. изм.</w:t>
            </w:r>
          </w:p>
        </w:tc>
        <w:tc>
          <w:tcPr>
            <w:tcW w:w="957" w:type="pct"/>
            <w:tcBorders>
              <w:top w:val="single" w:sz="4" w:space="0" w:color="auto"/>
              <w:left w:val="nil"/>
              <w:bottom w:val="single" w:sz="4" w:space="0" w:color="auto"/>
              <w:right w:val="single" w:sz="4" w:space="0" w:color="auto"/>
            </w:tcBorders>
            <w:shd w:val="clear" w:color="auto" w:fill="auto"/>
            <w:vAlign w:val="center"/>
            <w:hideMark/>
          </w:tcPr>
          <w:p w14:paraId="12531912" w14:textId="77777777" w:rsidR="005F6AFD" w:rsidRPr="00715553" w:rsidRDefault="005F6AFD" w:rsidP="00E70031">
            <w:pPr>
              <w:spacing w:line="240" w:lineRule="auto"/>
              <w:jc w:val="center"/>
              <w:rPr>
                <w:rFonts w:ascii="Times New Roman" w:eastAsia="Times New Roman" w:hAnsi="Times New Roman"/>
                <w:b/>
                <w:bCs/>
                <w:sz w:val="28"/>
                <w:szCs w:val="28"/>
              </w:rPr>
            </w:pPr>
            <w:r w:rsidRPr="00715553">
              <w:rPr>
                <w:rFonts w:ascii="Times New Roman" w:eastAsia="Times New Roman" w:hAnsi="Times New Roman"/>
                <w:b/>
                <w:bCs/>
                <w:sz w:val="28"/>
                <w:szCs w:val="28"/>
              </w:rPr>
              <w:t>2020</w:t>
            </w:r>
          </w:p>
        </w:tc>
      </w:tr>
      <w:tr w:rsidR="00715553" w:rsidRPr="00715553" w14:paraId="24E47ADA" w14:textId="77777777" w:rsidTr="00E70031">
        <w:tc>
          <w:tcPr>
            <w:tcW w:w="3036" w:type="pct"/>
            <w:tcBorders>
              <w:top w:val="nil"/>
              <w:left w:val="single" w:sz="4" w:space="0" w:color="auto"/>
              <w:bottom w:val="single" w:sz="4" w:space="0" w:color="auto"/>
              <w:right w:val="single" w:sz="4" w:space="0" w:color="auto"/>
            </w:tcBorders>
            <w:shd w:val="clear" w:color="auto" w:fill="auto"/>
            <w:vAlign w:val="center"/>
            <w:hideMark/>
          </w:tcPr>
          <w:p w14:paraId="2070EC9B" w14:textId="77777777" w:rsidR="005F6AFD" w:rsidRPr="00715553" w:rsidRDefault="005F6AFD" w:rsidP="00161159">
            <w:pPr>
              <w:spacing w:line="240" w:lineRule="auto"/>
              <w:rPr>
                <w:rFonts w:ascii="Times New Roman" w:eastAsia="Times New Roman" w:hAnsi="Times New Roman"/>
                <w:sz w:val="28"/>
                <w:szCs w:val="28"/>
              </w:rPr>
            </w:pPr>
            <w:r w:rsidRPr="00715553">
              <w:rPr>
                <w:rFonts w:ascii="Times New Roman" w:eastAsia="Times New Roman" w:hAnsi="Times New Roman"/>
                <w:sz w:val="28"/>
                <w:szCs w:val="28"/>
              </w:rPr>
              <w:t>Общий объем стоков</w:t>
            </w:r>
          </w:p>
        </w:tc>
        <w:tc>
          <w:tcPr>
            <w:tcW w:w="1007" w:type="pct"/>
            <w:tcBorders>
              <w:top w:val="nil"/>
              <w:left w:val="nil"/>
              <w:bottom w:val="single" w:sz="4" w:space="0" w:color="auto"/>
              <w:right w:val="single" w:sz="4" w:space="0" w:color="auto"/>
            </w:tcBorders>
            <w:shd w:val="clear" w:color="auto" w:fill="auto"/>
            <w:vAlign w:val="center"/>
            <w:hideMark/>
          </w:tcPr>
          <w:p w14:paraId="2731B088" w14:textId="77777777" w:rsidR="005F6AFD" w:rsidRPr="00715553" w:rsidRDefault="005F6AFD" w:rsidP="00E70031">
            <w:pPr>
              <w:spacing w:line="240" w:lineRule="auto"/>
              <w:jc w:val="center"/>
              <w:rPr>
                <w:rFonts w:ascii="Times New Roman" w:eastAsia="Times New Roman" w:hAnsi="Times New Roman"/>
                <w:sz w:val="28"/>
                <w:szCs w:val="28"/>
              </w:rPr>
            </w:pPr>
            <w:r w:rsidRPr="00715553">
              <w:rPr>
                <w:rFonts w:ascii="Times New Roman" w:eastAsia="Times New Roman" w:hAnsi="Times New Roman"/>
                <w:sz w:val="28"/>
                <w:szCs w:val="28"/>
              </w:rPr>
              <w:t>тыс. м</w:t>
            </w:r>
            <w:r w:rsidRPr="00715553">
              <w:rPr>
                <w:rFonts w:ascii="Times New Roman" w:eastAsia="Times New Roman" w:hAnsi="Times New Roman"/>
                <w:sz w:val="28"/>
                <w:szCs w:val="28"/>
                <w:vertAlign w:val="superscript"/>
              </w:rPr>
              <w:t>3</w:t>
            </w:r>
            <w:r w:rsidRPr="00715553">
              <w:rPr>
                <w:rFonts w:ascii="Times New Roman" w:eastAsia="Times New Roman" w:hAnsi="Times New Roman"/>
                <w:sz w:val="28"/>
                <w:szCs w:val="28"/>
              </w:rPr>
              <w:t>/год</w:t>
            </w:r>
          </w:p>
        </w:tc>
        <w:tc>
          <w:tcPr>
            <w:tcW w:w="957" w:type="pct"/>
            <w:tcBorders>
              <w:top w:val="nil"/>
              <w:left w:val="nil"/>
              <w:bottom w:val="single" w:sz="4" w:space="0" w:color="auto"/>
              <w:right w:val="single" w:sz="4" w:space="0" w:color="auto"/>
            </w:tcBorders>
            <w:shd w:val="clear" w:color="auto" w:fill="auto"/>
            <w:vAlign w:val="center"/>
            <w:hideMark/>
          </w:tcPr>
          <w:p w14:paraId="384E0A0E" w14:textId="77777777" w:rsidR="005F6AFD" w:rsidRPr="00715553" w:rsidRDefault="005F6AFD" w:rsidP="00E70031">
            <w:pPr>
              <w:spacing w:line="240" w:lineRule="auto"/>
              <w:jc w:val="center"/>
              <w:rPr>
                <w:rFonts w:ascii="Times New Roman" w:eastAsia="Times New Roman" w:hAnsi="Times New Roman"/>
                <w:sz w:val="28"/>
                <w:szCs w:val="28"/>
              </w:rPr>
            </w:pPr>
            <w:r w:rsidRPr="00715553">
              <w:rPr>
                <w:rFonts w:ascii="Times New Roman" w:eastAsia="Times New Roman" w:hAnsi="Times New Roman"/>
                <w:sz w:val="28"/>
                <w:szCs w:val="28"/>
              </w:rPr>
              <w:t>165,85</w:t>
            </w:r>
          </w:p>
        </w:tc>
      </w:tr>
      <w:tr w:rsidR="00715553" w:rsidRPr="00715553" w14:paraId="005B5AA7" w14:textId="77777777" w:rsidTr="00E70031">
        <w:tc>
          <w:tcPr>
            <w:tcW w:w="3036" w:type="pct"/>
            <w:tcBorders>
              <w:top w:val="nil"/>
              <w:left w:val="single" w:sz="4" w:space="0" w:color="auto"/>
              <w:bottom w:val="single" w:sz="4" w:space="0" w:color="auto"/>
              <w:right w:val="single" w:sz="4" w:space="0" w:color="auto"/>
            </w:tcBorders>
            <w:shd w:val="clear" w:color="auto" w:fill="auto"/>
            <w:vAlign w:val="center"/>
            <w:hideMark/>
          </w:tcPr>
          <w:p w14:paraId="6C49C6C6" w14:textId="77777777" w:rsidR="005F6AFD" w:rsidRPr="00715553" w:rsidRDefault="005F6AFD" w:rsidP="00161159">
            <w:pPr>
              <w:spacing w:line="240" w:lineRule="auto"/>
              <w:rPr>
                <w:rFonts w:ascii="Times New Roman" w:eastAsia="Times New Roman" w:hAnsi="Times New Roman"/>
                <w:sz w:val="28"/>
                <w:szCs w:val="28"/>
              </w:rPr>
            </w:pPr>
            <w:r w:rsidRPr="00715553">
              <w:rPr>
                <w:rFonts w:ascii="Times New Roman" w:eastAsia="Times New Roman" w:hAnsi="Times New Roman"/>
                <w:sz w:val="28"/>
                <w:szCs w:val="28"/>
              </w:rPr>
              <w:t>от населения</w:t>
            </w:r>
          </w:p>
        </w:tc>
        <w:tc>
          <w:tcPr>
            <w:tcW w:w="1007" w:type="pct"/>
            <w:tcBorders>
              <w:top w:val="nil"/>
              <w:left w:val="nil"/>
              <w:bottom w:val="single" w:sz="4" w:space="0" w:color="auto"/>
              <w:right w:val="single" w:sz="4" w:space="0" w:color="auto"/>
            </w:tcBorders>
            <w:shd w:val="clear" w:color="auto" w:fill="auto"/>
            <w:vAlign w:val="center"/>
            <w:hideMark/>
          </w:tcPr>
          <w:p w14:paraId="655B8201" w14:textId="77777777" w:rsidR="005F6AFD" w:rsidRPr="00715553" w:rsidRDefault="005F6AFD" w:rsidP="00E70031">
            <w:pPr>
              <w:spacing w:line="240" w:lineRule="auto"/>
              <w:jc w:val="center"/>
              <w:rPr>
                <w:rFonts w:ascii="Times New Roman" w:eastAsia="Times New Roman" w:hAnsi="Times New Roman"/>
                <w:sz w:val="28"/>
                <w:szCs w:val="28"/>
              </w:rPr>
            </w:pPr>
            <w:r w:rsidRPr="00715553">
              <w:rPr>
                <w:rFonts w:ascii="Times New Roman" w:eastAsia="Times New Roman" w:hAnsi="Times New Roman"/>
                <w:sz w:val="28"/>
                <w:szCs w:val="28"/>
              </w:rPr>
              <w:t>тыс. м</w:t>
            </w:r>
            <w:r w:rsidRPr="00715553">
              <w:rPr>
                <w:rFonts w:ascii="Times New Roman" w:eastAsia="Times New Roman" w:hAnsi="Times New Roman"/>
                <w:sz w:val="28"/>
                <w:szCs w:val="28"/>
                <w:vertAlign w:val="superscript"/>
              </w:rPr>
              <w:t>3</w:t>
            </w:r>
            <w:r w:rsidRPr="00715553">
              <w:rPr>
                <w:rFonts w:ascii="Times New Roman" w:eastAsia="Times New Roman" w:hAnsi="Times New Roman"/>
                <w:sz w:val="28"/>
                <w:szCs w:val="28"/>
              </w:rPr>
              <w:t>/год</w:t>
            </w:r>
          </w:p>
        </w:tc>
        <w:tc>
          <w:tcPr>
            <w:tcW w:w="957" w:type="pct"/>
            <w:tcBorders>
              <w:top w:val="nil"/>
              <w:left w:val="nil"/>
              <w:bottom w:val="single" w:sz="4" w:space="0" w:color="auto"/>
              <w:right w:val="single" w:sz="4" w:space="0" w:color="auto"/>
            </w:tcBorders>
            <w:shd w:val="clear" w:color="auto" w:fill="auto"/>
            <w:vAlign w:val="center"/>
            <w:hideMark/>
          </w:tcPr>
          <w:p w14:paraId="029745BF" w14:textId="77777777" w:rsidR="005F6AFD" w:rsidRPr="00715553" w:rsidRDefault="005F6AFD" w:rsidP="00E70031">
            <w:pPr>
              <w:spacing w:line="240" w:lineRule="auto"/>
              <w:jc w:val="center"/>
              <w:rPr>
                <w:rFonts w:ascii="Times New Roman" w:eastAsia="Times New Roman" w:hAnsi="Times New Roman"/>
                <w:sz w:val="28"/>
                <w:szCs w:val="28"/>
              </w:rPr>
            </w:pPr>
            <w:r w:rsidRPr="00715553">
              <w:rPr>
                <w:rFonts w:ascii="Times New Roman" w:eastAsia="Times New Roman" w:hAnsi="Times New Roman"/>
                <w:sz w:val="28"/>
                <w:szCs w:val="28"/>
              </w:rPr>
              <w:t>139,62</w:t>
            </w:r>
          </w:p>
        </w:tc>
      </w:tr>
      <w:tr w:rsidR="00715553" w:rsidRPr="00715553" w14:paraId="5938C186" w14:textId="77777777" w:rsidTr="00E70031">
        <w:tc>
          <w:tcPr>
            <w:tcW w:w="3036" w:type="pct"/>
            <w:tcBorders>
              <w:top w:val="nil"/>
              <w:left w:val="single" w:sz="4" w:space="0" w:color="auto"/>
              <w:bottom w:val="single" w:sz="4" w:space="0" w:color="auto"/>
              <w:right w:val="single" w:sz="4" w:space="0" w:color="auto"/>
            </w:tcBorders>
            <w:shd w:val="clear" w:color="auto" w:fill="auto"/>
            <w:vAlign w:val="center"/>
            <w:hideMark/>
          </w:tcPr>
          <w:p w14:paraId="4BB156DE" w14:textId="77777777" w:rsidR="005F6AFD" w:rsidRPr="00715553" w:rsidRDefault="005F6AFD" w:rsidP="00161159">
            <w:pPr>
              <w:spacing w:line="240" w:lineRule="auto"/>
              <w:rPr>
                <w:rFonts w:ascii="Times New Roman" w:eastAsia="Times New Roman" w:hAnsi="Times New Roman"/>
                <w:sz w:val="28"/>
                <w:szCs w:val="28"/>
              </w:rPr>
            </w:pPr>
            <w:r w:rsidRPr="00715553">
              <w:rPr>
                <w:rFonts w:ascii="Times New Roman" w:eastAsia="Times New Roman" w:hAnsi="Times New Roman"/>
                <w:sz w:val="28"/>
                <w:szCs w:val="28"/>
              </w:rPr>
              <w:t>бюджетные организации</w:t>
            </w:r>
          </w:p>
        </w:tc>
        <w:tc>
          <w:tcPr>
            <w:tcW w:w="1007" w:type="pct"/>
            <w:tcBorders>
              <w:top w:val="nil"/>
              <w:left w:val="nil"/>
              <w:bottom w:val="single" w:sz="4" w:space="0" w:color="auto"/>
              <w:right w:val="single" w:sz="4" w:space="0" w:color="auto"/>
            </w:tcBorders>
            <w:shd w:val="clear" w:color="auto" w:fill="auto"/>
            <w:vAlign w:val="center"/>
            <w:hideMark/>
          </w:tcPr>
          <w:p w14:paraId="6D5E54D6" w14:textId="77777777" w:rsidR="005F6AFD" w:rsidRPr="00715553" w:rsidRDefault="005F6AFD" w:rsidP="00E70031">
            <w:pPr>
              <w:spacing w:line="240" w:lineRule="auto"/>
              <w:jc w:val="center"/>
              <w:rPr>
                <w:rFonts w:ascii="Times New Roman" w:eastAsia="Times New Roman" w:hAnsi="Times New Roman"/>
                <w:sz w:val="28"/>
                <w:szCs w:val="28"/>
              </w:rPr>
            </w:pPr>
            <w:r w:rsidRPr="00715553">
              <w:rPr>
                <w:rFonts w:ascii="Times New Roman" w:eastAsia="Times New Roman" w:hAnsi="Times New Roman"/>
                <w:sz w:val="28"/>
                <w:szCs w:val="28"/>
              </w:rPr>
              <w:t>тыс. м</w:t>
            </w:r>
            <w:r w:rsidRPr="00715553">
              <w:rPr>
                <w:rFonts w:ascii="Times New Roman" w:eastAsia="Times New Roman" w:hAnsi="Times New Roman"/>
                <w:sz w:val="28"/>
                <w:szCs w:val="28"/>
                <w:vertAlign w:val="superscript"/>
              </w:rPr>
              <w:t>3</w:t>
            </w:r>
            <w:r w:rsidRPr="00715553">
              <w:rPr>
                <w:rFonts w:ascii="Times New Roman" w:eastAsia="Times New Roman" w:hAnsi="Times New Roman"/>
                <w:sz w:val="28"/>
                <w:szCs w:val="28"/>
              </w:rPr>
              <w:t>/год</w:t>
            </w:r>
          </w:p>
        </w:tc>
        <w:tc>
          <w:tcPr>
            <w:tcW w:w="957" w:type="pct"/>
            <w:tcBorders>
              <w:top w:val="nil"/>
              <w:left w:val="nil"/>
              <w:bottom w:val="single" w:sz="4" w:space="0" w:color="auto"/>
              <w:right w:val="single" w:sz="4" w:space="0" w:color="auto"/>
            </w:tcBorders>
            <w:shd w:val="clear" w:color="auto" w:fill="auto"/>
            <w:vAlign w:val="center"/>
            <w:hideMark/>
          </w:tcPr>
          <w:p w14:paraId="56E98FA6" w14:textId="77777777" w:rsidR="005F6AFD" w:rsidRPr="00715553" w:rsidRDefault="005F6AFD" w:rsidP="00E70031">
            <w:pPr>
              <w:spacing w:line="240" w:lineRule="auto"/>
              <w:jc w:val="center"/>
              <w:rPr>
                <w:rFonts w:ascii="Times New Roman" w:eastAsia="Times New Roman" w:hAnsi="Times New Roman"/>
                <w:sz w:val="28"/>
                <w:szCs w:val="28"/>
              </w:rPr>
            </w:pPr>
            <w:r w:rsidRPr="00715553">
              <w:rPr>
                <w:rFonts w:ascii="Times New Roman" w:eastAsia="Times New Roman" w:hAnsi="Times New Roman"/>
                <w:sz w:val="28"/>
                <w:szCs w:val="28"/>
              </w:rPr>
              <w:t>6,91</w:t>
            </w:r>
          </w:p>
        </w:tc>
      </w:tr>
      <w:tr w:rsidR="00715553" w:rsidRPr="00715553" w14:paraId="7F4B4124" w14:textId="77777777" w:rsidTr="00E70031">
        <w:tc>
          <w:tcPr>
            <w:tcW w:w="3036" w:type="pct"/>
            <w:tcBorders>
              <w:top w:val="nil"/>
              <w:left w:val="single" w:sz="4" w:space="0" w:color="auto"/>
              <w:bottom w:val="single" w:sz="4" w:space="0" w:color="auto"/>
              <w:right w:val="single" w:sz="4" w:space="0" w:color="auto"/>
            </w:tcBorders>
            <w:shd w:val="clear" w:color="auto" w:fill="auto"/>
            <w:vAlign w:val="center"/>
            <w:hideMark/>
          </w:tcPr>
          <w:p w14:paraId="716512EF" w14:textId="77777777" w:rsidR="005F6AFD" w:rsidRPr="00715553" w:rsidRDefault="005F6AFD" w:rsidP="00161159">
            <w:pPr>
              <w:spacing w:line="240" w:lineRule="auto"/>
              <w:rPr>
                <w:rFonts w:ascii="Times New Roman" w:eastAsia="Times New Roman" w:hAnsi="Times New Roman"/>
                <w:sz w:val="28"/>
                <w:szCs w:val="28"/>
              </w:rPr>
            </w:pPr>
            <w:r w:rsidRPr="00715553">
              <w:rPr>
                <w:rFonts w:ascii="Times New Roman" w:eastAsia="Times New Roman" w:hAnsi="Times New Roman"/>
                <w:sz w:val="28"/>
                <w:szCs w:val="28"/>
              </w:rPr>
              <w:t>прочие</w:t>
            </w:r>
          </w:p>
        </w:tc>
        <w:tc>
          <w:tcPr>
            <w:tcW w:w="1007" w:type="pct"/>
            <w:tcBorders>
              <w:top w:val="nil"/>
              <w:left w:val="nil"/>
              <w:bottom w:val="single" w:sz="4" w:space="0" w:color="auto"/>
              <w:right w:val="single" w:sz="4" w:space="0" w:color="auto"/>
            </w:tcBorders>
            <w:shd w:val="clear" w:color="auto" w:fill="auto"/>
            <w:vAlign w:val="center"/>
            <w:hideMark/>
          </w:tcPr>
          <w:p w14:paraId="4D94522F" w14:textId="77777777" w:rsidR="005F6AFD" w:rsidRPr="00715553" w:rsidRDefault="005F6AFD" w:rsidP="00E70031">
            <w:pPr>
              <w:spacing w:line="240" w:lineRule="auto"/>
              <w:jc w:val="center"/>
              <w:rPr>
                <w:rFonts w:ascii="Times New Roman" w:eastAsia="Times New Roman" w:hAnsi="Times New Roman"/>
                <w:sz w:val="28"/>
                <w:szCs w:val="28"/>
              </w:rPr>
            </w:pPr>
            <w:r w:rsidRPr="00715553">
              <w:rPr>
                <w:rFonts w:ascii="Times New Roman" w:eastAsia="Times New Roman" w:hAnsi="Times New Roman"/>
                <w:sz w:val="28"/>
                <w:szCs w:val="28"/>
              </w:rPr>
              <w:t>тыс. м</w:t>
            </w:r>
            <w:r w:rsidRPr="00715553">
              <w:rPr>
                <w:rFonts w:ascii="Times New Roman" w:eastAsia="Times New Roman" w:hAnsi="Times New Roman"/>
                <w:sz w:val="28"/>
                <w:szCs w:val="28"/>
                <w:vertAlign w:val="superscript"/>
              </w:rPr>
              <w:t>3</w:t>
            </w:r>
            <w:r w:rsidRPr="00715553">
              <w:rPr>
                <w:rFonts w:ascii="Times New Roman" w:eastAsia="Times New Roman" w:hAnsi="Times New Roman"/>
                <w:sz w:val="28"/>
                <w:szCs w:val="28"/>
              </w:rPr>
              <w:t>/год</w:t>
            </w:r>
          </w:p>
        </w:tc>
        <w:tc>
          <w:tcPr>
            <w:tcW w:w="957" w:type="pct"/>
            <w:tcBorders>
              <w:top w:val="nil"/>
              <w:left w:val="nil"/>
              <w:bottom w:val="single" w:sz="4" w:space="0" w:color="auto"/>
              <w:right w:val="single" w:sz="4" w:space="0" w:color="auto"/>
            </w:tcBorders>
            <w:shd w:val="clear" w:color="auto" w:fill="auto"/>
            <w:vAlign w:val="center"/>
            <w:hideMark/>
          </w:tcPr>
          <w:p w14:paraId="4E21BC8D" w14:textId="77777777" w:rsidR="005F6AFD" w:rsidRPr="00715553" w:rsidRDefault="005F6AFD" w:rsidP="00E70031">
            <w:pPr>
              <w:spacing w:line="240" w:lineRule="auto"/>
              <w:jc w:val="center"/>
              <w:rPr>
                <w:rFonts w:ascii="Times New Roman" w:eastAsia="Times New Roman" w:hAnsi="Times New Roman"/>
                <w:sz w:val="28"/>
                <w:szCs w:val="28"/>
              </w:rPr>
            </w:pPr>
            <w:r w:rsidRPr="00715553">
              <w:rPr>
                <w:rFonts w:ascii="Times New Roman" w:eastAsia="Times New Roman" w:hAnsi="Times New Roman"/>
                <w:sz w:val="28"/>
                <w:szCs w:val="28"/>
              </w:rPr>
              <w:t>19,32</w:t>
            </w:r>
          </w:p>
        </w:tc>
      </w:tr>
      <w:tr w:rsidR="005F6AFD" w:rsidRPr="00715553" w14:paraId="2304B681" w14:textId="77777777" w:rsidTr="00E70031">
        <w:tc>
          <w:tcPr>
            <w:tcW w:w="3036" w:type="pct"/>
            <w:tcBorders>
              <w:top w:val="nil"/>
              <w:left w:val="single" w:sz="4" w:space="0" w:color="auto"/>
              <w:bottom w:val="single" w:sz="4" w:space="0" w:color="auto"/>
              <w:right w:val="single" w:sz="4" w:space="0" w:color="auto"/>
            </w:tcBorders>
            <w:shd w:val="clear" w:color="auto" w:fill="auto"/>
            <w:vAlign w:val="center"/>
            <w:hideMark/>
          </w:tcPr>
          <w:p w14:paraId="050EECB4" w14:textId="77777777" w:rsidR="005F6AFD" w:rsidRPr="00715553" w:rsidRDefault="005F6AFD" w:rsidP="00161159">
            <w:pPr>
              <w:spacing w:line="240" w:lineRule="auto"/>
              <w:rPr>
                <w:rFonts w:ascii="Times New Roman" w:eastAsia="Times New Roman" w:hAnsi="Times New Roman"/>
                <w:sz w:val="28"/>
                <w:szCs w:val="28"/>
              </w:rPr>
            </w:pPr>
            <w:r w:rsidRPr="00715553">
              <w:rPr>
                <w:rFonts w:ascii="Times New Roman" w:eastAsia="Times New Roman" w:hAnsi="Times New Roman"/>
                <w:sz w:val="28"/>
                <w:szCs w:val="28"/>
              </w:rPr>
              <w:t>Пропущено через очистные сооружения</w:t>
            </w:r>
          </w:p>
        </w:tc>
        <w:tc>
          <w:tcPr>
            <w:tcW w:w="1007" w:type="pct"/>
            <w:tcBorders>
              <w:top w:val="nil"/>
              <w:left w:val="nil"/>
              <w:bottom w:val="single" w:sz="4" w:space="0" w:color="auto"/>
              <w:right w:val="single" w:sz="4" w:space="0" w:color="auto"/>
            </w:tcBorders>
            <w:shd w:val="clear" w:color="auto" w:fill="auto"/>
            <w:vAlign w:val="center"/>
            <w:hideMark/>
          </w:tcPr>
          <w:p w14:paraId="289B7B27" w14:textId="77777777" w:rsidR="005F6AFD" w:rsidRPr="00715553" w:rsidRDefault="005F6AFD" w:rsidP="00E70031">
            <w:pPr>
              <w:spacing w:line="240" w:lineRule="auto"/>
              <w:jc w:val="center"/>
              <w:rPr>
                <w:rFonts w:ascii="Times New Roman" w:eastAsia="Times New Roman" w:hAnsi="Times New Roman"/>
                <w:sz w:val="28"/>
                <w:szCs w:val="28"/>
              </w:rPr>
            </w:pPr>
            <w:r w:rsidRPr="00715553">
              <w:rPr>
                <w:rFonts w:ascii="Times New Roman" w:eastAsia="Times New Roman" w:hAnsi="Times New Roman"/>
                <w:sz w:val="28"/>
                <w:szCs w:val="28"/>
              </w:rPr>
              <w:t>тыс. м</w:t>
            </w:r>
            <w:r w:rsidRPr="00715553">
              <w:rPr>
                <w:rFonts w:ascii="Times New Roman" w:eastAsia="Times New Roman" w:hAnsi="Times New Roman"/>
                <w:sz w:val="28"/>
                <w:szCs w:val="28"/>
                <w:vertAlign w:val="superscript"/>
              </w:rPr>
              <w:t>3</w:t>
            </w:r>
            <w:r w:rsidRPr="00715553">
              <w:rPr>
                <w:rFonts w:ascii="Times New Roman" w:eastAsia="Times New Roman" w:hAnsi="Times New Roman"/>
                <w:sz w:val="28"/>
                <w:szCs w:val="28"/>
              </w:rPr>
              <w:t>/год</w:t>
            </w:r>
          </w:p>
        </w:tc>
        <w:tc>
          <w:tcPr>
            <w:tcW w:w="957" w:type="pct"/>
            <w:tcBorders>
              <w:top w:val="nil"/>
              <w:left w:val="nil"/>
              <w:bottom w:val="single" w:sz="4" w:space="0" w:color="auto"/>
              <w:right w:val="single" w:sz="4" w:space="0" w:color="auto"/>
            </w:tcBorders>
            <w:shd w:val="clear" w:color="auto" w:fill="auto"/>
            <w:vAlign w:val="center"/>
            <w:hideMark/>
          </w:tcPr>
          <w:p w14:paraId="6FD03EC3" w14:textId="77777777" w:rsidR="005F6AFD" w:rsidRPr="00715553" w:rsidRDefault="005F6AFD" w:rsidP="00E70031">
            <w:pPr>
              <w:spacing w:line="240" w:lineRule="auto"/>
              <w:jc w:val="center"/>
              <w:rPr>
                <w:rFonts w:ascii="Times New Roman" w:eastAsia="Times New Roman" w:hAnsi="Times New Roman"/>
                <w:sz w:val="28"/>
                <w:szCs w:val="28"/>
              </w:rPr>
            </w:pPr>
            <w:r w:rsidRPr="00715553">
              <w:rPr>
                <w:rFonts w:ascii="Times New Roman" w:eastAsia="Times New Roman" w:hAnsi="Times New Roman"/>
                <w:sz w:val="28"/>
                <w:szCs w:val="28"/>
              </w:rPr>
              <w:t>162,08</w:t>
            </w:r>
          </w:p>
        </w:tc>
      </w:tr>
    </w:tbl>
    <w:p w14:paraId="06DA297D" w14:textId="77777777" w:rsidR="005F6AFD" w:rsidRPr="00715553" w:rsidRDefault="005F6AFD" w:rsidP="005F6AFD">
      <w:pPr>
        <w:keepNext/>
        <w:spacing w:line="240" w:lineRule="auto"/>
        <w:jc w:val="right"/>
        <w:rPr>
          <w:b/>
          <w:bCs/>
          <w:sz w:val="20"/>
          <w:szCs w:val="20"/>
        </w:rPr>
      </w:pPr>
    </w:p>
    <w:p w14:paraId="0E72B871" w14:textId="77777777" w:rsidR="003A7901" w:rsidRPr="00715553" w:rsidRDefault="003A7901" w:rsidP="005E0A35">
      <w:pPr>
        <w:pStyle w:val="3"/>
        <w:numPr>
          <w:ilvl w:val="2"/>
          <w:numId w:val="48"/>
        </w:numPr>
        <w:tabs>
          <w:tab w:val="left" w:pos="1418"/>
        </w:tabs>
        <w:spacing w:before="120"/>
        <w:ind w:left="1418" w:hanging="698"/>
        <w:jc w:val="both"/>
        <w:rPr>
          <w:rFonts w:ascii="Times New Roman" w:hAnsi="Times New Roman"/>
          <w:sz w:val="28"/>
          <w:szCs w:val="28"/>
        </w:rPr>
      </w:pPr>
      <w:bookmarkStart w:id="152" w:name="_Toc475037093"/>
      <w:bookmarkStart w:id="153" w:name="_Toc57122195"/>
      <w:r w:rsidRPr="00715553">
        <w:rPr>
          <w:rFonts w:ascii="Times New Roman" w:hAnsi="Times New Roman"/>
          <w:sz w:val="28"/>
          <w:szCs w:val="28"/>
        </w:rPr>
        <w:t>Теплоснабжение</w:t>
      </w:r>
      <w:bookmarkEnd w:id="152"/>
      <w:bookmarkEnd w:id="153"/>
    </w:p>
    <w:p w14:paraId="3066C077" w14:textId="77777777" w:rsidR="00332F86" w:rsidRPr="00715553" w:rsidRDefault="00332F86" w:rsidP="00332F86">
      <w:pPr>
        <w:pStyle w:val="a5"/>
        <w:ind w:firstLine="709"/>
      </w:pPr>
      <w:r w:rsidRPr="00715553">
        <w:t>В</w:t>
      </w:r>
      <w:r w:rsidRPr="00715553">
        <w:rPr>
          <w:spacing w:val="1"/>
        </w:rPr>
        <w:t xml:space="preserve"> </w:t>
      </w:r>
      <w:r w:rsidRPr="00715553">
        <w:t>2017</w:t>
      </w:r>
      <w:r w:rsidRPr="00715553">
        <w:rPr>
          <w:spacing w:val="1"/>
        </w:rPr>
        <w:t xml:space="preserve"> </w:t>
      </w:r>
      <w:r w:rsidRPr="00715553">
        <w:t>г.</w:t>
      </w:r>
      <w:r w:rsidRPr="00715553">
        <w:rPr>
          <w:spacing w:val="1"/>
        </w:rPr>
        <w:t xml:space="preserve"> </w:t>
      </w:r>
      <w:r w:rsidRPr="00715553">
        <w:t>компанией</w:t>
      </w:r>
      <w:r w:rsidRPr="00715553">
        <w:rPr>
          <w:spacing w:val="1"/>
        </w:rPr>
        <w:t xml:space="preserve"> </w:t>
      </w:r>
      <w:r w:rsidRPr="00715553">
        <w:t>ООО</w:t>
      </w:r>
      <w:r w:rsidRPr="00715553">
        <w:rPr>
          <w:spacing w:val="1"/>
        </w:rPr>
        <w:t xml:space="preserve"> </w:t>
      </w:r>
      <w:r w:rsidRPr="00715553">
        <w:t>"Джи</w:t>
      </w:r>
      <w:r w:rsidRPr="00715553">
        <w:rPr>
          <w:spacing w:val="1"/>
        </w:rPr>
        <w:t xml:space="preserve"> </w:t>
      </w:r>
      <w:r w:rsidRPr="00715553">
        <w:t>Динамика"</w:t>
      </w:r>
      <w:r w:rsidRPr="00715553">
        <w:rPr>
          <w:spacing w:val="1"/>
        </w:rPr>
        <w:t xml:space="preserve"> </w:t>
      </w:r>
      <w:r w:rsidRPr="00715553">
        <w:t>разработана</w:t>
      </w:r>
      <w:r w:rsidRPr="00715553">
        <w:rPr>
          <w:spacing w:val="1"/>
        </w:rPr>
        <w:t xml:space="preserve"> </w:t>
      </w:r>
      <w:r w:rsidRPr="00715553">
        <w:t>актуализированная редакция «Схемы теплоснабжения Пионерского сельского</w:t>
      </w:r>
      <w:r w:rsidRPr="00715553">
        <w:rPr>
          <w:spacing w:val="1"/>
        </w:rPr>
        <w:t xml:space="preserve"> </w:t>
      </w:r>
      <w:r w:rsidRPr="00715553">
        <w:t>поселения</w:t>
      </w:r>
      <w:r w:rsidRPr="00715553">
        <w:rPr>
          <w:spacing w:val="-1"/>
        </w:rPr>
        <w:t xml:space="preserve"> </w:t>
      </w:r>
      <w:r w:rsidRPr="00715553">
        <w:t>на 2014-2029</w:t>
      </w:r>
      <w:r w:rsidRPr="00715553">
        <w:rPr>
          <w:spacing w:val="1"/>
        </w:rPr>
        <w:t xml:space="preserve"> </w:t>
      </w:r>
      <w:r w:rsidRPr="00715553">
        <w:t>годы».</w:t>
      </w:r>
    </w:p>
    <w:p w14:paraId="55D9EAA3" w14:textId="7DD649AC" w:rsidR="001108B1" w:rsidRPr="00715553" w:rsidRDefault="001108B1" w:rsidP="001108B1">
      <w:pPr>
        <w:pStyle w:val="a5"/>
        <w:ind w:firstLine="709"/>
      </w:pPr>
      <w:r w:rsidRPr="00715553">
        <w:t>Теплоснабжение</w:t>
      </w:r>
      <w:r w:rsidRPr="00715553">
        <w:rPr>
          <w:spacing w:val="1"/>
        </w:rPr>
        <w:t xml:space="preserve"> </w:t>
      </w:r>
      <w:r w:rsidRPr="00715553">
        <w:t>потребителей</w:t>
      </w:r>
      <w:r w:rsidRPr="00715553">
        <w:rPr>
          <w:spacing w:val="1"/>
        </w:rPr>
        <w:t xml:space="preserve"> </w:t>
      </w:r>
      <w:r w:rsidRPr="00715553">
        <w:t>Пионерского</w:t>
      </w:r>
      <w:r w:rsidRPr="00715553">
        <w:rPr>
          <w:spacing w:val="1"/>
        </w:rPr>
        <w:t xml:space="preserve"> </w:t>
      </w:r>
      <w:r w:rsidRPr="00715553">
        <w:t>сельского</w:t>
      </w:r>
      <w:r w:rsidRPr="00715553">
        <w:rPr>
          <w:spacing w:val="1"/>
        </w:rPr>
        <w:t xml:space="preserve"> </w:t>
      </w:r>
      <w:r w:rsidRPr="00715553">
        <w:t>поселения</w:t>
      </w:r>
      <w:r w:rsidRPr="00715553">
        <w:rPr>
          <w:spacing w:val="1"/>
        </w:rPr>
        <w:t xml:space="preserve"> </w:t>
      </w:r>
      <w:r w:rsidRPr="00715553">
        <w:t>осуществляется как централизованными источниками тепловой энергии, так и</w:t>
      </w:r>
      <w:r w:rsidRPr="00715553">
        <w:rPr>
          <w:spacing w:val="1"/>
        </w:rPr>
        <w:t xml:space="preserve"> </w:t>
      </w:r>
      <w:r w:rsidRPr="00715553">
        <w:t>индивидуальными.</w:t>
      </w:r>
      <w:r w:rsidRPr="00715553">
        <w:rPr>
          <w:spacing w:val="1"/>
        </w:rPr>
        <w:t xml:space="preserve"> </w:t>
      </w:r>
      <w:r w:rsidRPr="00715553">
        <w:t>К</w:t>
      </w:r>
      <w:r w:rsidRPr="00715553">
        <w:rPr>
          <w:spacing w:val="1"/>
        </w:rPr>
        <w:t xml:space="preserve"> </w:t>
      </w:r>
      <w:r w:rsidRPr="00715553">
        <w:t>централизованным</w:t>
      </w:r>
      <w:r w:rsidRPr="00715553">
        <w:rPr>
          <w:spacing w:val="1"/>
        </w:rPr>
        <w:t xml:space="preserve"> </w:t>
      </w:r>
      <w:r w:rsidRPr="00715553">
        <w:t>источникам</w:t>
      </w:r>
      <w:r w:rsidRPr="00715553">
        <w:rPr>
          <w:spacing w:val="1"/>
        </w:rPr>
        <w:t xml:space="preserve"> </w:t>
      </w:r>
      <w:r w:rsidRPr="00715553">
        <w:t>относятся</w:t>
      </w:r>
      <w:r w:rsidRPr="00715553">
        <w:rPr>
          <w:spacing w:val="1"/>
        </w:rPr>
        <w:t xml:space="preserve"> </w:t>
      </w:r>
      <w:r w:rsidRPr="00715553">
        <w:t>котельные,</w:t>
      </w:r>
      <w:r w:rsidRPr="00715553">
        <w:rPr>
          <w:spacing w:val="1"/>
        </w:rPr>
        <w:t xml:space="preserve"> </w:t>
      </w:r>
      <w:r w:rsidRPr="00715553">
        <w:t>находящиеся</w:t>
      </w:r>
      <w:r w:rsidRPr="00715553">
        <w:rPr>
          <w:spacing w:val="-1"/>
        </w:rPr>
        <w:t xml:space="preserve"> </w:t>
      </w:r>
      <w:r w:rsidRPr="00715553">
        <w:t>в</w:t>
      </w:r>
      <w:r w:rsidRPr="00715553">
        <w:rPr>
          <w:spacing w:val="-2"/>
        </w:rPr>
        <w:t xml:space="preserve"> </w:t>
      </w:r>
      <w:r w:rsidRPr="00715553">
        <w:t>собственности</w:t>
      </w:r>
      <w:r w:rsidRPr="00715553">
        <w:rPr>
          <w:spacing w:val="-1"/>
        </w:rPr>
        <w:t xml:space="preserve"> </w:t>
      </w:r>
      <w:r w:rsidRPr="00715553">
        <w:t>Пионерского</w:t>
      </w:r>
      <w:r w:rsidRPr="00715553">
        <w:rPr>
          <w:spacing w:val="-2"/>
        </w:rPr>
        <w:t xml:space="preserve"> </w:t>
      </w:r>
      <w:r w:rsidRPr="00715553">
        <w:t>сельского</w:t>
      </w:r>
      <w:r w:rsidRPr="00715553">
        <w:rPr>
          <w:spacing w:val="-4"/>
        </w:rPr>
        <w:t xml:space="preserve"> </w:t>
      </w:r>
      <w:r w:rsidRPr="00715553">
        <w:t>поселения:</w:t>
      </w:r>
    </w:p>
    <w:p w14:paraId="240B4503" w14:textId="77777777" w:rsidR="001108B1" w:rsidRPr="00715553" w:rsidRDefault="001108B1" w:rsidP="004D65A5">
      <w:pPr>
        <w:pStyle w:val="a9"/>
        <w:widowControl w:val="0"/>
        <w:numPr>
          <w:ilvl w:val="0"/>
          <w:numId w:val="82"/>
        </w:numPr>
        <w:tabs>
          <w:tab w:val="left" w:pos="930"/>
        </w:tabs>
        <w:autoSpaceDE w:val="0"/>
        <w:autoSpaceDN w:val="0"/>
        <w:spacing w:after="0" w:line="240" w:lineRule="auto"/>
        <w:ind w:left="935" w:hanging="357"/>
        <w:contextualSpacing w:val="0"/>
        <w:jc w:val="both"/>
        <w:rPr>
          <w:rFonts w:ascii="Times New Roman" w:hAnsi="Times New Roman"/>
          <w:sz w:val="28"/>
        </w:rPr>
      </w:pPr>
      <w:r w:rsidRPr="00715553">
        <w:rPr>
          <w:rFonts w:ascii="Times New Roman" w:hAnsi="Times New Roman"/>
          <w:sz w:val="28"/>
        </w:rPr>
        <w:t>котельная</w:t>
      </w:r>
      <w:r w:rsidRPr="00715553">
        <w:rPr>
          <w:rFonts w:ascii="Times New Roman" w:hAnsi="Times New Roman"/>
          <w:spacing w:val="1"/>
          <w:sz w:val="28"/>
        </w:rPr>
        <w:t xml:space="preserve"> </w:t>
      </w:r>
      <w:r w:rsidRPr="00715553">
        <w:rPr>
          <w:rFonts w:ascii="Times New Roman" w:hAnsi="Times New Roman"/>
          <w:sz w:val="28"/>
        </w:rPr>
        <w:t>№8,</w:t>
      </w:r>
      <w:r w:rsidRPr="00715553">
        <w:rPr>
          <w:rFonts w:ascii="Times New Roman" w:hAnsi="Times New Roman"/>
          <w:spacing w:val="1"/>
          <w:sz w:val="28"/>
        </w:rPr>
        <w:t xml:space="preserve"> </w:t>
      </w:r>
      <w:r w:rsidRPr="00715553">
        <w:rPr>
          <w:rFonts w:ascii="Times New Roman" w:hAnsi="Times New Roman"/>
          <w:sz w:val="28"/>
        </w:rPr>
        <w:t>расположенная</w:t>
      </w:r>
      <w:r w:rsidRPr="00715553">
        <w:rPr>
          <w:rFonts w:ascii="Times New Roman" w:hAnsi="Times New Roman"/>
          <w:spacing w:val="1"/>
          <w:sz w:val="28"/>
        </w:rPr>
        <w:t xml:space="preserve"> </w:t>
      </w:r>
      <w:r w:rsidRPr="00715553">
        <w:rPr>
          <w:rFonts w:ascii="Times New Roman" w:hAnsi="Times New Roman"/>
          <w:sz w:val="28"/>
        </w:rPr>
        <w:t>в</w:t>
      </w:r>
      <w:r w:rsidRPr="00715553">
        <w:rPr>
          <w:rFonts w:ascii="Times New Roman" w:hAnsi="Times New Roman"/>
          <w:spacing w:val="1"/>
          <w:sz w:val="28"/>
        </w:rPr>
        <w:t xml:space="preserve"> </w:t>
      </w:r>
      <w:r w:rsidRPr="00715553">
        <w:rPr>
          <w:rFonts w:ascii="Times New Roman" w:hAnsi="Times New Roman"/>
          <w:sz w:val="28"/>
        </w:rPr>
        <w:t>поселке</w:t>
      </w:r>
      <w:r w:rsidRPr="00715553">
        <w:rPr>
          <w:rFonts w:ascii="Times New Roman" w:hAnsi="Times New Roman"/>
          <w:spacing w:val="1"/>
          <w:sz w:val="28"/>
        </w:rPr>
        <w:t xml:space="preserve"> </w:t>
      </w:r>
      <w:r w:rsidRPr="00715553">
        <w:rPr>
          <w:rFonts w:ascii="Times New Roman" w:hAnsi="Times New Roman"/>
          <w:sz w:val="28"/>
        </w:rPr>
        <w:t>Пионерский</w:t>
      </w:r>
      <w:r w:rsidRPr="00715553">
        <w:rPr>
          <w:rFonts w:ascii="Times New Roman" w:hAnsi="Times New Roman"/>
          <w:spacing w:val="1"/>
          <w:sz w:val="28"/>
        </w:rPr>
        <w:t xml:space="preserve"> </w:t>
      </w:r>
      <w:r w:rsidRPr="00715553">
        <w:rPr>
          <w:rFonts w:ascii="Times New Roman" w:hAnsi="Times New Roman"/>
          <w:sz w:val="28"/>
        </w:rPr>
        <w:t>ул.</w:t>
      </w:r>
      <w:r w:rsidRPr="00715553">
        <w:rPr>
          <w:rFonts w:ascii="Times New Roman" w:hAnsi="Times New Roman"/>
          <w:spacing w:val="1"/>
          <w:sz w:val="28"/>
        </w:rPr>
        <w:t xml:space="preserve"> </w:t>
      </w:r>
      <w:r w:rsidRPr="00715553">
        <w:rPr>
          <w:rFonts w:ascii="Times New Roman" w:hAnsi="Times New Roman"/>
          <w:sz w:val="28"/>
        </w:rPr>
        <w:t>Зеленая,</w:t>
      </w:r>
      <w:r w:rsidRPr="00715553">
        <w:rPr>
          <w:rFonts w:ascii="Times New Roman" w:hAnsi="Times New Roman"/>
          <w:spacing w:val="1"/>
          <w:sz w:val="28"/>
        </w:rPr>
        <w:t xml:space="preserve"> </w:t>
      </w:r>
      <w:r w:rsidRPr="00715553">
        <w:rPr>
          <w:rFonts w:ascii="Times New Roman" w:hAnsi="Times New Roman"/>
          <w:sz w:val="28"/>
        </w:rPr>
        <w:t>Пионерского сельского поселения, переданная в аренду</w:t>
      </w:r>
      <w:r w:rsidRPr="00715553">
        <w:rPr>
          <w:rFonts w:ascii="Times New Roman" w:hAnsi="Times New Roman"/>
          <w:spacing w:val="1"/>
          <w:sz w:val="28"/>
        </w:rPr>
        <w:t xml:space="preserve"> </w:t>
      </w:r>
      <w:r w:rsidRPr="00715553">
        <w:rPr>
          <w:rFonts w:ascii="Times New Roman" w:hAnsi="Times New Roman"/>
          <w:sz w:val="28"/>
        </w:rPr>
        <w:t>филиалу ПАО</w:t>
      </w:r>
      <w:r w:rsidRPr="00715553">
        <w:rPr>
          <w:rFonts w:ascii="Times New Roman" w:hAnsi="Times New Roman"/>
          <w:spacing w:val="1"/>
          <w:sz w:val="28"/>
        </w:rPr>
        <w:t xml:space="preserve"> </w:t>
      </w:r>
      <w:r w:rsidRPr="00715553">
        <w:rPr>
          <w:rFonts w:ascii="Times New Roman" w:hAnsi="Times New Roman"/>
          <w:sz w:val="28"/>
        </w:rPr>
        <w:t>"Камчатскэнерго"</w:t>
      </w:r>
      <w:r w:rsidRPr="00715553">
        <w:rPr>
          <w:rFonts w:ascii="Times New Roman" w:hAnsi="Times New Roman"/>
          <w:spacing w:val="-1"/>
          <w:sz w:val="28"/>
        </w:rPr>
        <w:t xml:space="preserve"> </w:t>
      </w:r>
      <w:r w:rsidRPr="00715553">
        <w:rPr>
          <w:rFonts w:ascii="Times New Roman" w:hAnsi="Times New Roman"/>
          <w:sz w:val="28"/>
        </w:rPr>
        <w:t>Коммунальная энергетика.</w:t>
      </w:r>
    </w:p>
    <w:p w14:paraId="5F6336BD" w14:textId="77777777" w:rsidR="001108B1" w:rsidRPr="00715553" w:rsidRDefault="001108B1" w:rsidP="004D65A5">
      <w:pPr>
        <w:pStyle w:val="a9"/>
        <w:widowControl w:val="0"/>
        <w:numPr>
          <w:ilvl w:val="0"/>
          <w:numId w:val="82"/>
        </w:numPr>
        <w:tabs>
          <w:tab w:val="left" w:pos="930"/>
        </w:tabs>
        <w:autoSpaceDE w:val="0"/>
        <w:autoSpaceDN w:val="0"/>
        <w:spacing w:after="0" w:line="240" w:lineRule="auto"/>
        <w:ind w:left="935" w:hanging="357"/>
        <w:contextualSpacing w:val="0"/>
        <w:jc w:val="both"/>
        <w:rPr>
          <w:rFonts w:ascii="Times New Roman" w:hAnsi="Times New Roman"/>
          <w:sz w:val="28"/>
        </w:rPr>
      </w:pPr>
      <w:r w:rsidRPr="00715553">
        <w:rPr>
          <w:rFonts w:ascii="Times New Roman" w:hAnsi="Times New Roman"/>
          <w:sz w:val="28"/>
        </w:rPr>
        <w:t>тепловая</w:t>
      </w:r>
      <w:r w:rsidRPr="00715553">
        <w:rPr>
          <w:rFonts w:ascii="Times New Roman" w:hAnsi="Times New Roman"/>
          <w:spacing w:val="36"/>
          <w:sz w:val="28"/>
        </w:rPr>
        <w:t xml:space="preserve"> </w:t>
      </w:r>
      <w:r w:rsidRPr="00715553">
        <w:rPr>
          <w:rFonts w:ascii="Times New Roman" w:hAnsi="Times New Roman"/>
          <w:sz w:val="28"/>
        </w:rPr>
        <w:t>сеть</w:t>
      </w:r>
      <w:r w:rsidRPr="00715553">
        <w:rPr>
          <w:rFonts w:ascii="Times New Roman" w:hAnsi="Times New Roman"/>
          <w:spacing w:val="33"/>
          <w:sz w:val="28"/>
        </w:rPr>
        <w:t xml:space="preserve"> </w:t>
      </w:r>
      <w:r w:rsidRPr="00715553">
        <w:rPr>
          <w:rFonts w:ascii="Times New Roman" w:hAnsi="Times New Roman"/>
          <w:sz w:val="28"/>
        </w:rPr>
        <w:t>и</w:t>
      </w:r>
      <w:r w:rsidRPr="00715553">
        <w:rPr>
          <w:rFonts w:ascii="Times New Roman" w:hAnsi="Times New Roman"/>
          <w:spacing w:val="37"/>
          <w:sz w:val="28"/>
        </w:rPr>
        <w:t xml:space="preserve"> </w:t>
      </w:r>
      <w:r w:rsidRPr="00715553">
        <w:rPr>
          <w:rFonts w:ascii="Times New Roman" w:hAnsi="Times New Roman"/>
          <w:sz w:val="28"/>
        </w:rPr>
        <w:t>автоматизированная</w:t>
      </w:r>
      <w:r w:rsidRPr="00715553">
        <w:rPr>
          <w:rFonts w:ascii="Times New Roman" w:hAnsi="Times New Roman"/>
          <w:spacing w:val="35"/>
          <w:sz w:val="28"/>
        </w:rPr>
        <w:t xml:space="preserve"> </w:t>
      </w:r>
      <w:r w:rsidRPr="00715553">
        <w:rPr>
          <w:rFonts w:ascii="Times New Roman" w:hAnsi="Times New Roman"/>
          <w:sz w:val="28"/>
        </w:rPr>
        <w:t>котельная</w:t>
      </w:r>
      <w:r w:rsidRPr="00715553">
        <w:rPr>
          <w:rFonts w:ascii="Times New Roman" w:hAnsi="Times New Roman"/>
          <w:spacing w:val="36"/>
          <w:sz w:val="28"/>
        </w:rPr>
        <w:t xml:space="preserve"> </w:t>
      </w:r>
      <w:r w:rsidRPr="00715553">
        <w:rPr>
          <w:rFonts w:ascii="Times New Roman" w:hAnsi="Times New Roman"/>
          <w:sz w:val="28"/>
        </w:rPr>
        <w:t>мощностью</w:t>
      </w:r>
      <w:r w:rsidRPr="00715553">
        <w:rPr>
          <w:rFonts w:ascii="Times New Roman" w:hAnsi="Times New Roman"/>
          <w:spacing w:val="36"/>
          <w:sz w:val="28"/>
        </w:rPr>
        <w:t xml:space="preserve"> </w:t>
      </w:r>
      <w:r w:rsidRPr="00715553">
        <w:rPr>
          <w:rFonts w:ascii="Times New Roman" w:hAnsi="Times New Roman"/>
          <w:sz w:val="28"/>
        </w:rPr>
        <w:t>0,860</w:t>
      </w:r>
      <w:r w:rsidRPr="00715553">
        <w:rPr>
          <w:rFonts w:ascii="Times New Roman" w:hAnsi="Times New Roman"/>
          <w:spacing w:val="35"/>
          <w:sz w:val="28"/>
        </w:rPr>
        <w:t xml:space="preserve"> </w:t>
      </w:r>
      <w:r w:rsidRPr="00715553">
        <w:rPr>
          <w:rFonts w:ascii="Times New Roman" w:hAnsi="Times New Roman"/>
          <w:sz w:val="28"/>
        </w:rPr>
        <w:t>Гкал/ч</w:t>
      </w:r>
      <w:r w:rsidRPr="00715553">
        <w:rPr>
          <w:rFonts w:ascii="Times New Roman" w:hAnsi="Times New Roman"/>
          <w:spacing w:val="-68"/>
          <w:sz w:val="28"/>
        </w:rPr>
        <w:t xml:space="preserve"> </w:t>
      </w:r>
      <w:r w:rsidRPr="00715553">
        <w:rPr>
          <w:rFonts w:ascii="Times New Roman" w:hAnsi="Times New Roman"/>
          <w:sz w:val="28"/>
        </w:rPr>
        <w:t>на</w:t>
      </w:r>
      <w:r w:rsidRPr="00715553">
        <w:rPr>
          <w:rFonts w:ascii="Times New Roman" w:hAnsi="Times New Roman"/>
          <w:spacing w:val="1"/>
          <w:sz w:val="28"/>
        </w:rPr>
        <w:t xml:space="preserve"> </w:t>
      </w:r>
      <w:r w:rsidRPr="00715553">
        <w:rPr>
          <w:rFonts w:ascii="Times New Roman" w:hAnsi="Times New Roman"/>
          <w:sz w:val="28"/>
        </w:rPr>
        <w:t>газовом</w:t>
      </w:r>
      <w:r w:rsidRPr="00715553">
        <w:rPr>
          <w:rFonts w:ascii="Times New Roman" w:hAnsi="Times New Roman"/>
          <w:spacing w:val="1"/>
          <w:sz w:val="28"/>
        </w:rPr>
        <w:t xml:space="preserve"> </w:t>
      </w:r>
      <w:r w:rsidRPr="00715553">
        <w:rPr>
          <w:rFonts w:ascii="Times New Roman" w:hAnsi="Times New Roman"/>
          <w:sz w:val="28"/>
        </w:rPr>
        <w:t>топливе</w:t>
      </w:r>
      <w:r w:rsidRPr="00715553">
        <w:rPr>
          <w:rFonts w:ascii="Times New Roman" w:hAnsi="Times New Roman"/>
          <w:spacing w:val="1"/>
          <w:sz w:val="28"/>
        </w:rPr>
        <w:t xml:space="preserve"> </w:t>
      </w:r>
      <w:r w:rsidRPr="00715553">
        <w:rPr>
          <w:rFonts w:ascii="Times New Roman" w:hAnsi="Times New Roman"/>
          <w:sz w:val="28"/>
        </w:rPr>
        <w:t>в</w:t>
      </w:r>
      <w:r w:rsidRPr="00715553">
        <w:rPr>
          <w:rFonts w:ascii="Times New Roman" w:hAnsi="Times New Roman"/>
          <w:spacing w:val="1"/>
          <w:sz w:val="28"/>
        </w:rPr>
        <w:t xml:space="preserve"> </w:t>
      </w:r>
      <w:r w:rsidRPr="00715553">
        <w:rPr>
          <w:rFonts w:ascii="Times New Roman" w:hAnsi="Times New Roman"/>
          <w:sz w:val="28"/>
        </w:rPr>
        <w:t>поселке</w:t>
      </w:r>
      <w:r w:rsidRPr="00715553">
        <w:rPr>
          <w:rFonts w:ascii="Times New Roman" w:hAnsi="Times New Roman"/>
          <w:spacing w:val="1"/>
          <w:sz w:val="28"/>
        </w:rPr>
        <w:t xml:space="preserve"> </w:t>
      </w:r>
      <w:r w:rsidRPr="00715553">
        <w:rPr>
          <w:rFonts w:ascii="Times New Roman" w:hAnsi="Times New Roman"/>
          <w:sz w:val="28"/>
        </w:rPr>
        <w:t>Светлый</w:t>
      </w:r>
      <w:r w:rsidRPr="00715553">
        <w:rPr>
          <w:rFonts w:ascii="Times New Roman" w:hAnsi="Times New Roman"/>
          <w:spacing w:val="1"/>
          <w:sz w:val="28"/>
        </w:rPr>
        <w:t xml:space="preserve"> </w:t>
      </w:r>
      <w:r w:rsidRPr="00715553">
        <w:rPr>
          <w:rFonts w:ascii="Times New Roman" w:hAnsi="Times New Roman"/>
          <w:sz w:val="28"/>
        </w:rPr>
        <w:t>ул.</w:t>
      </w:r>
      <w:r w:rsidRPr="00715553">
        <w:rPr>
          <w:rFonts w:ascii="Times New Roman" w:hAnsi="Times New Roman"/>
          <w:spacing w:val="1"/>
          <w:sz w:val="28"/>
        </w:rPr>
        <w:t xml:space="preserve"> </w:t>
      </w:r>
      <w:r w:rsidRPr="00715553">
        <w:rPr>
          <w:rFonts w:ascii="Times New Roman" w:hAnsi="Times New Roman"/>
          <w:sz w:val="28"/>
        </w:rPr>
        <w:t>Луговая,</w:t>
      </w:r>
      <w:r w:rsidRPr="00715553">
        <w:rPr>
          <w:rFonts w:ascii="Times New Roman" w:hAnsi="Times New Roman"/>
          <w:spacing w:val="1"/>
          <w:sz w:val="28"/>
        </w:rPr>
        <w:t xml:space="preserve"> </w:t>
      </w:r>
      <w:r w:rsidRPr="00715553">
        <w:rPr>
          <w:rFonts w:ascii="Times New Roman" w:hAnsi="Times New Roman"/>
          <w:sz w:val="28"/>
        </w:rPr>
        <w:t>Пионерского</w:t>
      </w:r>
      <w:r w:rsidRPr="00715553">
        <w:rPr>
          <w:rFonts w:ascii="Times New Roman" w:hAnsi="Times New Roman"/>
          <w:spacing w:val="1"/>
          <w:sz w:val="28"/>
        </w:rPr>
        <w:t xml:space="preserve"> </w:t>
      </w:r>
      <w:r w:rsidRPr="00715553">
        <w:rPr>
          <w:rFonts w:ascii="Times New Roman" w:hAnsi="Times New Roman"/>
          <w:sz w:val="28"/>
        </w:rPr>
        <w:t>сельского</w:t>
      </w:r>
      <w:r w:rsidRPr="00715553">
        <w:rPr>
          <w:rFonts w:ascii="Times New Roman" w:hAnsi="Times New Roman"/>
          <w:spacing w:val="-1"/>
          <w:sz w:val="28"/>
        </w:rPr>
        <w:t xml:space="preserve"> </w:t>
      </w:r>
      <w:r w:rsidRPr="00715553">
        <w:rPr>
          <w:rFonts w:ascii="Times New Roman" w:hAnsi="Times New Roman"/>
          <w:sz w:val="28"/>
        </w:rPr>
        <w:t>поселения</w:t>
      </w:r>
      <w:r w:rsidRPr="00715553">
        <w:rPr>
          <w:rFonts w:ascii="Times New Roman" w:hAnsi="Times New Roman"/>
          <w:spacing w:val="-1"/>
          <w:sz w:val="28"/>
        </w:rPr>
        <w:t xml:space="preserve"> </w:t>
      </w:r>
      <w:r w:rsidRPr="00715553">
        <w:rPr>
          <w:rFonts w:ascii="Times New Roman" w:hAnsi="Times New Roman"/>
          <w:sz w:val="28"/>
        </w:rPr>
        <w:t>(далее</w:t>
      </w:r>
      <w:r w:rsidRPr="00715553">
        <w:rPr>
          <w:rFonts w:ascii="Times New Roman" w:hAnsi="Times New Roman"/>
          <w:spacing w:val="-5"/>
          <w:sz w:val="28"/>
        </w:rPr>
        <w:t xml:space="preserve"> </w:t>
      </w:r>
      <w:r w:rsidRPr="00715553">
        <w:rPr>
          <w:rFonts w:ascii="Times New Roman" w:hAnsi="Times New Roman"/>
          <w:sz w:val="28"/>
        </w:rPr>
        <w:t>по</w:t>
      </w:r>
      <w:r w:rsidRPr="00715553">
        <w:rPr>
          <w:rFonts w:ascii="Times New Roman" w:hAnsi="Times New Roman"/>
          <w:spacing w:val="-1"/>
          <w:sz w:val="28"/>
        </w:rPr>
        <w:t xml:space="preserve"> </w:t>
      </w:r>
      <w:r w:rsidRPr="00715553">
        <w:rPr>
          <w:rFonts w:ascii="Times New Roman" w:hAnsi="Times New Roman"/>
          <w:sz w:val="28"/>
        </w:rPr>
        <w:t>тексту –</w:t>
      </w:r>
      <w:r w:rsidRPr="00715553">
        <w:rPr>
          <w:rFonts w:ascii="Times New Roman" w:hAnsi="Times New Roman"/>
          <w:spacing w:val="-2"/>
          <w:sz w:val="28"/>
        </w:rPr>
        <w:t xml:space="preserve"> </w:t>
      </w:r>
      <w:r w:rsidRPr="00715553">
        <w:rPr>
          <w:rFonts w:ascii="Times New Roman" w:hAnsi="Times New Roman"/>
          <w:sz w:val="28"/>
        </w:rPr>
        <w:t>АГК</w:t>
      </w:r>
      <w:r w:rsidRPr="00715553">
        <w:rPr>
          <w:rFonts w:ascii="Times New Roman" w:hAnsi="Times New Roman"/>
          <w:spacing w:val="-1"/>
          <w:sz w:val="28"/>
        </w:rPr>
        <w:t xml:space="preserve"> </w:t>
      </w:r>
      <w:r w:rsidRPr="00715553">
        <w:rPr>
          <w:rFonts w:ascii="Times New Roman" w:hAnsi="Times New Roman"/>
          <w:sz w:val="28"/>
        </w:rPr>
        <w:t>п.</w:t>
      </w:r>
      <w:r w:rsidRPr="00715553">
        <w:rPr>
          <w:rFonts w:ascii="Times New Roman" w:hAnsi="Times New Roman"/>
          <w:spacing w:val="-2"/>
          <w:sz w:val="28"/>
        </w:rPr>
        <w:t xml:space="preserve"> </w:t>
      </w:r>
      <w:r w:rsidRPr="00715553">
        <w:rPr>
          <w:rFonts w:ascii="Times New Roman" w:hAnsi="Times New Roman"/>
          <w:sz w:val="28"/>
        </w:rPr>
        <w:t>Светлый</w:t>
      </w:r>
      <w:r w:rsidRPr="00715553">
        <w:rPr>
          <w:rFonts w:ascii="Times New Roman" w:hAnsi="Times New Roman"/>
          <w:spacing w:val="-2"/>
          <w:sz w:val="28"/>
        </w:rPr>
        <w:t xml:space="preserve"> </w:t>
      </w:r>
      <w:r w:rsidRPr="00715553">
        <w:rPr>
          <w:rFonts w:ascii="Times New Roman" w:hAnsi="Times New Roman"/>
          <w:sz w:val="28"/>
        </w:rPr>
        <w:t>ул. Луговая);</w:t>
      </w:r>
    </w:p>
    <w:p w14:paraId="2AC2275A" w14:textId="13518211" w:rsidR="001108B1" w:rsidRPr="00715553" w:rsidRDefault="001108B1" w:rsidP="004D65A5">
      <w:pPr>
        <w:pStyle w:val="a9"/>
        <w:widowControl w:val="0"/>
        <w:numPr>
          <w:ilvl w:val="0"/>
          <w:numId w:val="82"/>
        </w:numPr>
        <w:tabs>
          <w:tab w:val="left" w:pos="930"/>
        </w:tabs>
        <w:autoSpaceDE w:val="0"/>
        <w:autoSpaceDN w:val="0"/>
        <w:spacing w:after="0" w:line="240" w:lineRule="auto"/>
        <w:ind w:left="935" w:hanging="357"/>
        <w:contextualSpacing w:val="0"/>
        <w:jc w:val="both"/>
        <w:rPr>
          <w:rFonts w:ascii="Times New Roman" w:hAnsi="Times New Roman"/>
          <w:sz w:val="28"/>
        </w:rPr>
      </w:pPr>
      <w:r w:rsidRPr="00715553">
        <w:rPr>
          <w:rFonts w:ascii="Times New Roman" w:hAnsi="Times New Roman"/>
          <w:sz w:val="28"/>
        </w:rPr>
        <w:t>тепловая</w:t>
      </w:r>
      <w:r w:rsidRPr="00715553">
        <w:rPr>
          <w:rFonts w:ascii="Times New Roman" w:hAnsi="Times New Roman"/>
          <w:spacing w:val="1"/>
          <w:sz w:val="28"/>
        </w:rPr>
        <w:t xml:space="preserve"> </w:t>
      </w:r>
      <w:r w:rsidRPr="00715553">
        <w:rPr>
          <w:rFonts w:ascii="Times New Roman" w:hAnsi="Times New Roman"/>
          <w:sz w:val="28"/>
        </w:rPr>
        <w:t>сеть и</w:t>
      </w:r>
      <w:r w:rsidRPr="00715553">
        <w:rPr>
          <w:rFonts w:ascii="Times New Roman" w:hAnsi="Times New Roman"/>
          <w:spacing w:val="1"/>
          <w:sz w:val="28"/>
        </w:rPr>
        <w:t xml:space="preserve"> </w:t>
      </w:r>
      <w:r w:rsidRPr="00715553">
        <w:rPr>
          <w:rFonts w:ascii="Times New Roman" w:hAnsi="Times New Roman"/>
          <w:sz w:val="28"/>
        </w:rPr>
        <w:t>автоматизированная котельная</w:t>
      </w:r>
      <w:r w:rsidRPr="00715553">
        <w:rPr>
          <w:rFonts w:ascii="Times New Roman" w:hAnsi="Times New Roman"/>
          <w:spacing w:val="1"/>
          <w:sz w:val="28"/>
        </w:rPr>
        <w:t xml:space="preserve"> </w:t>
      </w:r>
      <w:r w:rsidRPr="00715553">
        <w:rPr>
          <w:rFonts w:ascii="Times New Roman" w:hAnsi="Times New Roman"/>
          <w:sz w:val="28"/>
        </w:rPr>
        <w:t>мощностью 0,860 Гкал/ч</w:t>
      </w:r>
      <w:r w:rsidRPr="00715553">
        <w:rPr>
          <w:rFonts w:ascii="Times New Roman" w:hAnsi="Times New Roman"/>
          <w:spacing w:val="-67"/>
          <w:sz w:val="28"/>
        </w:rPr>
        <w:t xml:space="preserve"> </w:t>
      </w:r>
      <w:r w:rsidR="00504321" w:rsidRPr="00715553">
        <w:rPr>
          <w:rFonts w:ascii="Times New Roman" w:hAnsi="Times New Roman"/>
          <w:spacing w:val="-67"/>
          <w:sz w:val="28"/>
        </w:rPr>
        <w:t xml:space="preserve"> </w:t>
      </w:r>
      <w:r w:rsidRPr="00715553">
        <w:rPr>
          <w:rFonts w:ascii="Times New Roman" w:hAnsi="Times New Roman"/>
          <w:sz w:val="28"/>
        </w:rPr>
        <w:t>на газовом топливе в поселке Светлый ул. Мира, Пионерского сельского</w:t>
      </w:r>
      <w:r w:rsidRPr="00715553">
        <w:rPr>
          <w:rFonts w:ascii="Times New Roman" w:hAnsi="Times New Roman"/>
          <w:spacing w:val="1"/>
          <w:sz w:val="28"/>
        </w:rPr>
        <w:t xml:space="preserve"> </w:t>
      </w:r>
      <w:r w:rsidRPr="00715553">
        <w:rPr>
          <w:rFonts w:ascii="Times New Roman" w:hAnsi="Times New Roman"/>
          <w:sz w:val="28"/>
        </w:rPr>
        <w:lastRenderedPageBreak/>
        <w:t>поселения</w:t>
      </w:r>
      <w:r w:rsidRPr="00715553">
        <w:rPr>
          <w:rFonts w:ascii="Times New Roman" w:hAnsi="Times New Roman"/>
          <w:spacing w:val="-1"/>
          <w:sz w:val="28"/>
        </w:rPr>
        <w:t xml:space="preserve"> </w:t>
      </w:r>
      <w:r w:rsidRPr="00715553">
        <w:rPr>
          <w:rFonts w:ascii="Times New Roman" w:hAnsi="Times New Roman"/>
          <w:sz w:val="28"/>
        </w:rPr>
        <w:t>(далее</w:t>
      </w:r>
      <w:r w:rsidRPr="00715553">
        <w:rPr>
          <w:rFonts w:ascii="Times New Roman" w:hAnsi="Times New Roman"/>
          <w:spacing w:val="-4"/>
          <w:sz w:val="28"/>
        </w:rPr>
        <w:t xml:space="preserve"> </w:t>
      </w:r>
      <w:r w:rsidRPr="00715553">
        <w:rPr>
          <w:rFonts w:ascii="Times New Roman" w:hAnsi="Times New Roman"/>
          <w:sz w:val="28"/>
        </w:rPr>
        <w:t>по</w:t>
      </w:r>
      <w:r w:rsidRPr="00715553">
        <w:rPr>
          <w:rFonts w:ascii="Times New Roman" w:hAnsi="Times New Roman"/>
          <w:spacing w:val="-1"/>
          <w:sz w:val="28"/>
        </w:rPr>
        <w:t xml:space="preserve"> </w:t>
      </w:r>
      <w:r w:rsidRPr="00715553">
        <w:rPr>
          <w:rFonts w:ascii="Times New Roman" w:hAnsi="Times New Roman"/>
          <w:sz w:val="28"/>
        </w:rPr>
        <w:t>тексту</w:t>
      </w:r>
      <w:r w:rsidRPr="00715553">
        <w:rPr>
          <w:rFonts w:ascii="Times New Roman" w:hAnsi="Times New Roman"/>
          <w:spacing w:val="-1"/>
          <w:sz w:val="28"/>
        </w:rPr>
        <w:t xml:space="preserve"> </w:t>
      </w:r>
      <w:r w:rsidRPr="00715553">
        <w:rPr>
          <w:rFonts w:ascii="Times New Roman" w:hAnsi="Times New Roman"/>
          <w:sz w:val="28"/>
        </w:rPr>
        <w:t>– АГК п.</w:t>
      </w:r>
      <w:r w:rsidRPr="00715553">
        <w:rPr>
          <w:rFonts w:ascii="Times New Roman" w:hAnsi="Times New Roman"/>
          <w:spacing w:val="-1"/>
          <w:sz w:val="28"/>
        </w:rPr>
        <w:t xml:space="preserve"> </w:t>
      </w:r>
      <w:r w:rsidRPr="00715553">
        <w:rPr>
          <w:rFonts w:ascii="Times New Roman" w:hAnsi="Times New Roman"/>
          <w:sz w:val="28"/>
        </w:rPr>
        <w:t>Светлый</w:t>
      </w:r>
      <w:r w:rsidRPr="00715553">
        <w:rPr>
          <w:rFonts w:ascii="Times New Roman" w:hAnsi="Times New Roman"/>
          <w:spacing w:val="-1"/>
          <w:sz w:val="28"/>
        </w:rPr>
        <w:t xml:space="preserve"> </w:t>
      </w:r>
      <w:r w:rsidRPr="00715553">
        <w:rPr>
          <w:rFonts w:ascii="Times New Roman" w:hAnsi="Times New Roman"/>
          <w:sz w:val="28"/>
        </w:rPr>
        <w:t>ул.</w:t>
      </w:r>
      <w:r w:rsidRPr="00715553">
        <w:rPr>
          <w:rFonts w:ascii="Times New Roman" w:hAnsi="Times New Roman"/>
          <w:spacing w:val="-1"/>
          <w:sz w:val="28"/>
        </w:rPr>
        <w:t xml:space="preserve"> </w:t>
      </w:r>
      <w:r w:rsidRPr="00715553">
        <w:rPr>
          <w:rFonts w:ascii="Times New Roman" w:hAnsi="Times New Roman"/>
          <w:sz w:val="28"/>
        </w:rPr>
        <w:t>Мира); тепловая</w:t>
      </w:r>
      <w:r w:rsidRPr="00715553">
        <w:rPr>
          <w:rFonts w:ascii="Times New Roman" w:hAnsi="Times New Roman"/>
          <w:spacing w:val="36"/>
          <w:sz w:val="28"/>
        </w:rPr>
        <w:t xml:space="preserve"> </w:t>
      </w:r>
      <w:r w:rsidRPr="00715553">
        <w:rPr>
          <w:rFonts w:ascii="Times New Roman" w:hAnsi="Times New Roman"/>
          <w:sz w:val="28"/>
        </w:rPr>
        <w:t>сеть</w:t>
      </w:r>
      <w:r w:rsidRPr="00715553">
        <w:rPr>
          <w:rFonts w:ascii="Times New Roman" w:hAnsi="Times New Roman"/>
          <w:spacing w:val="33"/>
          <w:sz w:val="28"/>
        </w:rPr>
        <w:t xml:space="preserve"> </w:t>
      </w:r>
      <w:r w:rsidRPr="00715553">
        <w:rPr>
          <w:rFonts w:ascii="Times New Roman" w:hAnsi="Times New Roman"/>
          <w:sz w:val="28"/>
        </w:rPr>
        <w:t>и</w:t>
      </w:r>
      <w:r w:rsidRPr="00715553">
        <w:rPr>
          <w:rFonts w:ascii="Times New Roman" w:hAnsi="Times New Roman"/>
          <w:spacing w:val="37"/>
          <w:sz w:val="28"/>
        </w:rPr>
        <w:t xml:space="preserve"> </w:t>
      </w:r>
      <w:r w:rsidRPr="00715553">
        <w:rPr>
          <w:rFonts w:ascii="Times New Roman" w:hAnsi="Times New Roman"/>
          <w:sz w:val="28"/>
        </w:rPr>
        <w:t>автоматизированная</w:t>
      </w:r>
      <w:r w:rsidRPr="00715553">
        <w:rPr>
          <w:rFonts w:ascii="Times New Roman" w:hAnsi="Times New Roman"/>
          <w:spacing w:val="35"/>
          <w:sz w:val="28"/>
        </w:rPr>
        <w:t xml:space="preserve"> </w:t>
      </w:r>
      <w:r w:rsidRPr="00715553">
        <w:rPr>
          <w:rFonts w:ascii="Times New Roman" w:hAnsi="Times New Roman"/>
          <w:sz w:val="28"/>
        </w:rPr>
        <w:t>котельная</w:t>
      </w:r>
      <w:r w:rsidRPr="00715553">
        <w:rPr>
          <w:rFonts w:ascii="Times New Roman" w:hAnsi="Times New Roman"/>
          <w:spacing w:val="36"/>
          <w:sz w:val="28"/>
        </w:rPr>
        <w:t xml:space="preserve"> </w:t>
      </w:r>
      <w:r w:rsidRPr="00715553">
        <w:rPr>
          <w:rFonts w:ascii="Times New Roman" w:hAnsi="Times New Roman"/>
          <w:sz w:val="28"/>
        </w:rPr>
        <w:t>мощностью</w:t>
      </w:r>
      <w:r w:rsidRPr="00715553">
        <w:rPr>
          <w:rFonts w:ascii="Times New Roman" w:hAnsi="Times New Roman"/>
          <w:spacing w:val="36"/>
          <w:sz w:val="28"/>
        </w:rPr>
        <w:t xml:space="preserve"> </w:t>
      </w:r>
      <w:r w:rsidRPr="00715553">
        <w:rPr>
          <w:rFonts w:ascii="Times New Roman" w:hAnsi="Times New Roman"/>
          <w:sz w:val="28"/>
        </w:rPr>
        <w:t>0,860</w:t>
      </w:r>
      <w:r w:rsidRPr="00715553">
        <w:rPr>
          <w:rFonts w:ascii="Times New Roman" w:hAnsi="Times New Roman"/>
          <w:spacing w:val="35"/>
          <w:sz w:val="28"/>
        </w:rPr>
        <w:t xml:space="preserve"> </w:t>
      </w:r>
      <w:r w:rsidRPr="00715553">
        <w:rPr>
          <w:rFonts w:ascii="Times New Roman" w:hAnsi="Times New Roman"/>
          <w:sz w:val="28"/>
        </w:rPr>
        <w:t>Гкал/ч</w:t>
      </w:r>
      <w:r w:rsidR="00504321" w:rsidRPr="00715553">
        <w:rPr>
          <w:rFonts w:ascii="Times New Roman" w:hAnsi="Times New Roman"/>
          <w:sz w:val="28"/>
        </w:rPr>
        <w:t xml:space="preserve"> </w:t>
      </w:r>
      <w:r w:rsidRPr="00715553">
        <w:rPr>
          <w:rFonts w:ascii="Times New Roman" w:hAnsi="Times New Roman"/>
          <w:spacing w:val="-68"/>
          <w:sz w:val="28"/>
        </w:rPr>
        <w:t xml:space="preserve"> </w:t>
      </w:r>
      <w:r w:rsidRPr="00715553">
        <w:rPr>
          <w:rFonts w:ascii="Times New Roman" w:hAnsi="Times New Roman"/>
          <w:sz w:val="28"/>
        </w:rPr>
        <w:t>на газовом топливе в поселке Крутобереговый, Пионерского сельского</w:t>
      </w:r>
      <w:r w:rsidRPr="00715553">
        <w:rPr>
          <w:rFonts w:ascii="Times New Roman" w:hAnsi="Times New Roman"/>
          <w:spacing w:val="1"/>
          <w:sz w:val="28"/>
        </w:rPr>
        <w:t xml:space="preserve"> </w:t>
      </w:r>
      <w:r w:rsidRPr="00715553">
        <w:rPr>
          <w:rFonts w:ascii="Times New Roman" w:hAnsi="Times New Roman"/>
          <w:sz w:val="28"/>
        </w:rPr>
        <w:t>поселения</w:t>
      </w:r>
      <w:r w:rsidRPr="00715553">
        <w:rPr>
          <w:rFonts w:ascii="Times New Roman" w:hAnsi="Times New Roman"/>
          <w:spacing w:val="-1"/>
          <w:sz w:val="28"/>
        </w:rPr>
        <w:t xml:space="preserve"> </w:t>
      </w:r>
      <w:r w:rsidRPr="00715553">
        <w:rPr>
          <w:rFonts w:ascii="Times New Roman" w:hAnsi="Times New Roman"/>
          <w:sz w:val="28"/>
        </w:rPr>
        <w:t>(далее</w:t>
      </w:r>
      <w:r w:rsidRPr="00715553">
        <w:rPr>
          <w:rFonts w:ascii="Times New Roman" w:hAnsi="Times New Roman"/>
          <w:spacing w:val="-4"/>
          <w:sz w:val="28"/>
        </w:rPr>
        <w:t xml:space="preserve"> </w:t>
      </w:r>
      <w:r w:rsidRPr="00715553">
        <w:rPr>
          <w:rFonts w:ascii="Times New Roman" w:hAnsi="Times New Roman"/>
          <w:sz w:val="28"/>
        </w:rPr>
        <w:t>по</w:t>
      </w:r>
      <w:r w:rsidRPr="00715553">
        <w:rPr>
          <w:rFonts w:ascii="Times New Roman" w:hAnsi="Times New Roman"/>
          <w:spacing w:val="-1"/>
          <w:sz w:val="28"/>
        </w:rPr>
        <w:t xml:space="preserve"> </w:t>
      </w:r>
      <w:r w:rsidRPr="00715553">
        <w:rPr>
          <w:rFonts w:ascii="Times New Roman" w:hAnsi="Times New Roman"/>
          <w:sz w:val="28"/>
        </w:rPr>
        <w:t>тексту</w:t>
      </w:r>
      <w:r w:rsidRPr="00715553">
        <w:rPr>
          <w:rFonts w:ascii="Times New Roman" w:hAnsi="Times New Roman"/>
          <w:spacing w:val="-1"/>
          <w:sz w:val="28"/>
        </w:rPr>
        <w:t xml:space="preserve"> </w:t>
      </w:r>
      <w:r w:rsidRPr="00715553">
        <w:rPr>
          <w:rFonts w:ascii="Times New Roman" w:hAnsi="Times New Roman"/>
          <w:sz w:val="28"/>
        </w:rPr>
        <w:t>– АГК п.</w:t>
      </w:r>
      <w:r w:rsidRPr="00715553">
        <w:rPr>
          <w:rFonts w:ascii="Times New Roman" w:hAnsi="Times New Roman"/>
          <w:spacing w:val="-1"/>
          <w:sz w:val="28"/>
        </w:rPr>
        <w:t xml:space="preserve"> </w:t>
      </w:r>
      <w:r w:rsidRPr="00715553">
        <w:rPr>
          <w:rFonts w:ascii="Times New Roman" w:hAnsi="Times New Roman"/>
          <w:sz w:val="28"/>
        </w:rPr>
        <w:t>Крутобереговый).</w:t>
      </w:r>
    </w:p>
    <w:p w14:paraId="756C81C2" w14:textId="77777777" w:rsidR="001108B1" w:rsidRPr="00715553" w:rsidRDefault="001108B1" w:rsidP="001108B1">
      <w:pPr>
        <w:pStyle w:val="a5"/>
        <w:ind w:firstLine="709"/>
      </w:pPr>
      <w:r w:rsidRPr="00715553">
        <w:t>Установленная</w:t>
      </w:r>
      <w:r w:rsidRPr="00715553">
        <w:rPr>
          <w:spacing w:val="-5"/>
        </w:rPr>
        <w:t xml:space="preserve"> </w:t>
      </w:r>
      <w:r w:rsidRPr="00715553">
        <w:t>мощность</w:t>
      </w:r>
      <w:r w:rsidRPr="00715553">
        <w:rPr>
          <w:spacing w:val="-5"/>
        </w:rPr>
        <w:t xml:space="preserve"> </w:t>
      </w:r>
      <w:r w:rsidRPr="00715553">
        <w:t>котельных</w:t>
      </w:r>
      <w:r w:rsidRPr="00715553">
        <w:rPr>
          <w:spacing w:val="-3"/>
        </w:rPr>
        <w:t xml:space="preserve"> </w:t>
      </w:r>
      <w:r w:rsidRPr="00715553">
        <w:t>составляет</w:t>
      </w:r>
      <w:r w:rsidRPr="00715553">
        <w:rPr>
          <w:spacing w:val="-4"/>
        </w:rPr>
        <w:t xml:space="preserve"> </w:t>
      </w:r>
      <w:r w:rsidRPr="00715553">
        <w:t>13,980</w:t>
      </w:r>
      <w:r w:rsidRPr="00715553">
        <w:rPr>
          <w:spacing w:val="-3"/>
        </w:rPr>
        <w:t xml:space="preserve"> </w:t>
      </w:r>
      <w:r w:rsidRPr="00715553">
        <w:t>Гкал/ч.</w:t>
      </w:r>
    </w:p>
    <w:p w14:paraId="5EBAD60D" w14:textId="77777777" w:rsidR="001108B1" w:rsidRPr="00715553" w:rsidRDefault="001108B1" w:rsidP="001108B1">
      <w:pPr>
        <w:pStyle w:val="a5"/>
        <w:ind w:firstLine="709"/>
        <w:jc w:val="left"/>
        <w:rPr>
          <w:sz w:val="38"/>
        </w:rPr>
      </w:pPr>
    </w:p>
    <w:p w14:paraId="6806F024" w14:textId="77777777" w:rsidR="00161159" w:rsidRPr="00715553" w:rsidRDefault="001108B1" w:rsidP="00161159">
      <w:pPr>
        <w:spacing w:after="0" w:line="240" w:lineRule="auto"/>
        <w:ind w:firstLine="709"/>
        <w:jc w:val="right"/>
        <w:rPr>
          <w:rFonts w:ascii="Times New Roman" w:hAnsi="Times New Roman"/>
          <w:i/>
          <w:sz w:val="28"/>
        </w:rPr>
      </w:pPr>
      <w:r w:rsidRPr="00715553">
        <w:rPr>
          <w:rFonts w:ascii="Times New Roman" w:hAnsi="Times New Roman"/>
          <w:i/>
          <w:sz w:val="28"/>
        </w:rPr>
        <w:t>Таблица</w:t>
      </w:r>
      <w:r w:rsidRPr="00715553">
        <w:rPr>
          <w:rFonts w:ascii="Times New Roman" w:hAnsi="Times New Roman"/>
          <w:i/>
          <w:spacing w:val="-5"/>
          <w:sz w:val="28"/>
        </w:rPr>
        <w:t xml:space="preserve"> </w:t>
      </w:r>
      <w:r w:rsidR="00161159" w:rsidRPr="00715553">
        <w:rPr>
          <w:rFonts w:ascii="Times New Roman" w:hAnsi="Times New Roman"/>
          <w:i/>
          <w:sz w:val="28"/>
        </w:rPr>
        <w:t>51</w:t>
      </w:r>
    </w:p>
    <w:p w14:paraId="40B2A430" w14:textId="6D37846B" w:rsidR="001108B1" w:rsidRPr="00715553" w:rsidRDefault="001108B1" w:rsidP="00161159">
      <w:pPr>
        <w:spacing w:after="0" w:line="240" w:lineRule="auto"/>
        <w:ind w:firstLine="709"/>
        <w:jc w:val="center"/>
        <w:rPr>
          <w:rFonts w:ascii="Times New Roman" w:hAnsi="Times New Roman"/>
          <w:i/>
          <w:sz w:val="28"/>
        </w:rPr>
      </w:pPr>
      <w:r w:rsidRPr="00715553">
        <w:rPr>
          <w:rFonts w:ascii="Times New Roman" w:hAnsi="Times New Roman"/>
          <w:i/>
          <w:sz w:val="28"/>
        </w:rPr>
        <w:t>Источники</w:t>
      </w:r>
      <w:r w:rsidRPr="00715553">
        <w:rPr>
          <w:rFonts w:ascii="Times New Roman" w:hAnsi="Times New Roman"/>
          <w:i/>
          <w:spacing w:val="-2"/>
          <w:sz w:val="28"/>
        </w:rPr>
        <w:t xml:space="preserve"> </w:t>
      </w:r>
      <w:r w:rsidRPr="00715553">
        <w:rPr>
          <w:rFonts w:ascii="Times New Roman" w:hAnsi="Times New Roman"/>
          <w:i/>
          <w:sz w:val="28"/>
        </w:rPr>
        <w:t>тепловой</w:t>
      </w:r>
      <w:r w:rsidRPr="00715553">
        <w:rPr>
          <w:rFonts w:ascii="Times New Roman" w:hAnsi="Times New Roman"/>
          <w:i/>
          <w:spacing w:val="-2"/>
          <w:sz w:val="28"/>
        </w:rPr>
        <w:t xml:space="preserve"> </w:t>
      </w:r>
      <w:r w:rsidRPr="00715553">
        <w:rPr>
          <w:rFonts w:ascii="Times New Roman" w:hAnsi="Times New Roman"/>
          <w:i/>
          <w:sz w:val="28"/>
        </w:rPr>
        <w:t>энергии</w:t>
      </w:r>
    </w:p>
    <w:p w14:paraId="20519BC2" w14:textId="77777777" w:rsidR="001108B1" w:rsidRPr="00715553" w:rsidRDefault="001108B1" w:rsidP="001108B1">
      <w:pPr>
        <w:pStyle w:val="a5"/>
        <w:spacing w:before="9"/>
        <w:jc w:val="left"/>
        <w:rPr>
          <w:i/>
          <w:sz w:val="5"/>
        </w:rPr>
      </w:pPr>
    </w:p>
    <w:tbl>
      <w:tblPr>
        <w:tblStyle w:val="TableNormal"/>
        <w:tblW w:w="10116" w:type="dxa"/>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50"/>
        <w:gridCol w:w="2131"/>
        <w:gridCol w:w="1612"/>
        <w:gridCol w:w="2711"/>
        <w:gridCol w:w="2412"/>
      </w:tblGrid>
      <w:tr w:rsidR="00715553" w:rsidRPr="00715553" w14:paraId="55280937" w14:textId="77777777" w:rsidTr="00161159">
        <w:trPr>
          <w:trHeight w:val="551"/>
        </w:trPr>
        <w:tc>
          <w:tcPr>
            <w:tcW w:w="1250" w:type="dxa"/>
          </w:tcPr>
          <w:p w14:paraId="75D11E8A" w14:textId="77777777" w:rsidR="001108B1" w:rsidRPr="00715553" w:rsidRDefault="001108B1" w:rsidP="002327B8">
            <w:pPr>
              <w:pStyle w:val="TableParagraph"/>
              <w:spacing w:before="135"/>
              <w:ind w:left="282" w:right="275"/>
              <w:rPr>
                <w:rFonts w:ascii="Times New Roman" w:hAnsi="Times New Roman"/>
                <w:b/>
                <w:sz w:val="24"/>
              </w:rPr>
            </w:pPr>
            <w:r w:rsidRPr="00715553">
              <w:rPr>
                <w:rFonts w:ascii="Times New Roman" w:hAnsi="Times New Roman"/>
                <w:b/>
                <w:sz w:val="24"/>
              </w:rPr>
              <w:t>№</w:t>
            </w:r>
            <w:r w:rsidRPr="00715553">
              <w:rPr>
                <w:rFonts w:ascii="Times New Roman" w:hAnsi="Times New Roman"/>
                <w:b/>
                <w:spacing w:val="-2"/>
                <w:sz w:val="24"/>
              </w:rPr>
              <w:t xml:space="preserve"> </w:t>
            </w:r>
            <w:r w:rsidRPr="00715553">
              <w:rPr>
                <w:rFonts w:ascii="Times New Roman" w:hAnsi="Times New Roman"/>
                <w:b/>
                <w:sz w:val="24"/>
              </w:rPr>
              <w:t>п/п</w:t>
            </w:r>
          </w:p>
        </w:tc>
        <w:tc>
          <w:tcPr>
            <w:tcW w:w="2131" w:type="dxa"/>
          </w:tcPr>
          <w:p w14:paraId="728D95C2" w14:textId="77777777" w:rsidR="001108B1" w:rsidRPr="00715553" w:rsidRDefault="001108B1" w:rsidP="002327B8">
            <w:pPr>
              <w:pStyle w:val="TableParagraph"/>
              <w:spacing w:line="276" w:lineRule="exact"/>
              <w:ind w:left="487" w:right="236" w:hanging="228"/>
              <w:rPr>
                <w:rFonts w:ascii="Times New Roman" w:hAnsi="Times New Roman"/>
                <w:b/>
                <w:sz w:val="24"/>
              </w:rPr>
            </w:pPr>
            <w:r w:rsidRPr="00715553">
              <w:rPr>
                <w:rFonts w:ascii="Times New Roman" w:hAnsi="Times New Roman"/>
                <w:b/>
                <w:sz w:val="24"/>
              </w:rPr>
              <w:t>Наименование</w:t>
            </w:r>
            <w:r w:rsidRPr="00715553">
              <w:rPr>
                <w:rFonts w:ascii="Times New Roman" w:hAnsi="Times New Roman"/>
                <w:b/>
                <w:spacing w:val="-57"/>
                <w:sz w:val="24"/>
              </w:rPr>
              <w:t xml:space="preserve"> </w:t>
            </w:r>
            <w:r w:rsidRPr="00715553">
              <w:rPr>
                <w:rFonts w:ascii="Times New Roman" w:hAnsi="Times New Roman"/>
                <w:b/>
                <w:sz w:val="24"/>
              </w:rPr>
              <w:t>источника</w:t>
            </w:r>
          </w:p>
        </w:tc>
        <w:tc>
          <w:tcPr>
            <w:tcW w:w="1612" w:type="dxa"/>
          </w:tcPr>
          <w:p w14:paraId="3CB7169B" w14:textId="77777777" w:rsidR="001108B1" w:rsidRPr="00715553" w:rsidRDefault="001108B1" w:rsidP="002327B8">
            <w:pPr>
              <w:pStyle w:val="TableParagraph"/>
              <w:spacing w:before="135"/>
              <w:ind w:left="243"/>
              <w:rPr>
                <w:rFonts w:ascii="Times New Roman" w:hAnsi="Times New Roman"/>
                <w:b/>
                <w:sz w:val="24"/>
              </w:rPr>
            </w:pPr>
            <w:r w:rsidRPr="00715553">
              <w:rPr>
                <w:rFonts w:ascii="Times New Roman" w:hAnsi="Times New Roman"/>
                <w:b/>
                <w:sz w:val="24"/>
              </w:rPr>
              <w:t>Тип</w:t>
            </w:r>
            <w:r w:rsidRPr="00715553">
              <w:rPr>
                <w:rFonts w:ascii="Times New Roman" w:hAnsi="Times New Roman"/>
                <w:b/>
                <w:spacing w:val="-1"/>
                <w:sz w:val="24"/>
              </w:rPr>
              <w:t xml:space="preserve"> </w:t>
            </w:r>
            <w:r w:rsidRPr="00715553">
              <w:rPr>
                <w:rFonts w:ascii="Times New Roman" w:hAnsi="Times New Roman"/>
                <w:b/>
                <w:sz w:val="24"/>
              </w:rPr>
              <w:t>котла</w:t>
            </w:r>
          </w:p>
        </w:tc>
        <w:tc>
          <w:tcPr>
            <w:tcW w:w="2711" w:type="dxa"/>
          </w:tcPr>
          <w:p w14:paraId="56EB1E23" w14:textId="77777777" w:rsidR="001108B1" w:rsidRPr="00715553" w:rsidRDefault="001108B1" w:rsidP="002327B8">
            <w:pPr>
              <w:pStyle w:val="TableParagraph"/>
              <w:spacing w:line="276" w:lineRule="exact"/>
              <w:ind w:left="983" w:right="155" w:hanging="797"/>
              <w:rPr>
                <w:rFonts w:ascii="Times New Roman" w:hAnsi="Times New Roman"/>
                <w:b/>
                <w:sz w:val="24"/>
              </w:rPr>
            </w:pPr>
            <w:r w:rsidRPr="00715553">
              <w:rPr>
                <w:rFonts w:ascii="Times New Roman" w:hAnsi="Times New Roman"/>
                <w:b/>
                <w:sz w:val="24"/>
              </w:rPr>
              <w:t>Производительность,</w:t>
            </w:r>
            <w:r w:rsidRPr="00715553">
              <w:rPr>
                <w:rFonts w:ascii="Times New Roman" w:hAnsi="Times New Roman"/>
                <w:b/>
                <w:spacing w:val="-57"/>
                <w:sz w:val="24"/>
              </w:rPr>
              <w:t xml:space="preserve"> </w:t>
            </w:r>
            <w:r w:rsidRPr="00715553">
              <w:rPr>
                <w:rFonts w:ascii="Times New Roman" w:hAnsi="Times New Roman"/>
                <w:b/>
                <w:sz w:val="24"/>
              </w:rPr>
              <w:t>Гкал/ч</w:t>
            </w:r>
          </w:p>
        </w:tc>
        <w:tc>
          <w:tcPr>
            <w:tcW w:w="2412" w:type="dxa"/>
          </w:tcPr>
          <w:p w14:paraId="14EFF8CA" w14:textId="77777777" w:rsidR="001108B1" w:rsidRPr="00715553" w:rsidRDefault="001108B1" w:rsidP="002327B8">
            <w:pPr>
              <w:pStyle w:val="TableParagraph"/>
              <w:spacing w:line="276" w:lineRule="exact"/>
              <w:ind w:left="188" w:right="153" w:firstLine="146"/>
              <w:rPr>
                <w:rFonts w:ascii="Times New Roman" w:hAnsi="Times New Roman"/>
                <w:b/>
                <w:sz w:val="24"/>
              </w:rPr>
            </w:pPr>
            <w:r w:rsidRPr="00715553">
              <w:rPr>
                <w:rFonts w:ascii="Times New Roman" w:hAnsi="Times New Roman"/>
                <w:b/>
                <w:sz w:val="24"/>
              </w:rPr>
              <w:t>Год ввода в</w:t>
            </w:r>
            <w:r w:rsidRPr="00715553">
              <w:rPr>
                <w:rFonts w:ascii="Times New Roman" w:hAnsi="Times New Roman"/>
                <w:b/>
                <w:spacing w:val="1"/>
                <w:sz w:val="24"/>
              </w:rPr>
              <w:t xml:space="preserve"> </w:t>
            </w:r>
            <w:r w:rsidRPr="00715553">
              <w:rPr>
                <w:rFonts w:ascii="Times New Roman" w:hAnsi="Times New Roman"/>
                <w:b/>
                <w:sz w:val="24"/>
              </w:rPr>
              <w:t>эксплуатацию</w:t>
            </w:r>
          </w:p>
        </w:tc>
      </w:tr>
      <w:tr w:rsidR="00715553" w:rsidRPr="00715553" w14:paraId="7BCF64A9" w14:textId="77777777" w:rsidTr="00161159">
        <w:trPr>
          <w:trHeight w:val="551"/>
        </w:trPr>
        <w:tc>
          <w:tcPr>
            <w:tcW w:w="1250" w:type="dxa"/>
          </w:tcPr>
          <w:p w14:paraId="7BF666C8" w14:textId="77777777" w:rsidR="001108B1" w:rsidRPr="00715553" w:rsidRDefault="001108B1" w:rsidP="002327B8">
            <w:pPr>
              <w:pStyle w:val="TableParagraph"/>
              <w:spacing w:before="130"/>
              <w:ind w:left="7"/>
              <w:rPr>
                <w:rFonts w:ascii="Times New Roman" w:hAnsi="Times New Roman"/>
                <w:sz w:val="24"/>
              </w:rPr>
            </w:pPr>
            <w:r w:rsidRPr="00715553">
              <w:rPr>
                <w:rFonts w:ascii="Times New Roman" w:hAnsi="Times New Roman"/>
                <w:sz w:val="24"/>
              </w:rPr>
              <w:t>1</w:t>
            </w:r>
          </w:p>
        </w:tc>
        <w:tc>
          <w:tcPr>
            <w:tcW w:w="2131" w:type="dxa"/>
          </w:tcPr>
          <w:p w14:paraId="36D204C3" w14:textId="77777777" w:rsidR="001108B1" w:rsidRPr="00715553" w:rsidRDefault="001108B1" w:rsidP="002327B8">
            <w:pPr>
              <w:pStyle w:val="TableParagraph"/>
              <w:spacing w:before="130"/>
              <w:ind w:left="326"/>
              <w:rPr>
                <w:rFonts w:ascii="Times New Roman" w:hAnsi="Times New Roman"/>
                <w:sz w:val="24"/>
              </w:rPr>
            </w:pPr>
            <w:r w:rsidRPr="00715553">
              <w:rPr>
                <w:rFonts w:ascii="Times New Roman" w:hAnsi="Times New Roman"/>
                <w:sz w:val="24"/>
              </w:rPr>
              <w:t>Котельная</w:t>
            </w:r>
            <w:r w:rsidRPr="00715553">
              <w:rPr>
                <w:rFonts w:ascii="Times New Roman" w:hAnsi="Times New Roman"/>
                <w:spacing w:val="-1"/>
                <w:sz w:val="24"/>
              </w:rPr>
              <w:t xml:space="preserve"> </w:t>
            </w:r>
            <w:r w:rsidRPr="00715553">
              <w:rPr>
                <w:rFonts w:ascii="Times New Roman" w:hAnsi="Times New Roman"/>
                <w:sz w:val="24"/>
              </w:rPr>
              <w:t>№8</w:t>
            </w:r>
          </w:p>
        </w:tc>
        <w:tc>
          <w:tcPr>
            <w:tcW w:w="1612" w:type="dxa"/>
          </w:tcPr>
          <w:p w14:paraId="320D7B4A" w14:textId="77777777" w:rsidR="001108B1" w:rsidRPr="00715553" w:rsidRDefault="001108B1" w:rsidP="002327B8">
            <w:pPr>
              <w:pStyle w:val="TableParagraph"/>
              <w:spacing w:line="267" w:lineRule="exact"/>
              <w:ind w:left="112" w:right="101"/>
              <w:rPr>
                <w:rFonts w:ascii="Times New Roman" w:hAnsi="Times New Roman"/>
                <w:sz w:val="24"/>
              </w:rPr>
            </w:pPr>
            <w:r w:rsidRPr="00715553">
              <w:rPr>
                <w:rFonts w:ascii="Times New Roman" w:hAnsi="Times New Roman"/>
                <w:sz w:val="24"/>
              </w:rPr>
              <w:t>паровой</w:t>
            </w:r>
            <w:r w:rsidRPr="00715553">
              <w:rPr>
                <w:rFonts w:ascii="Times New Roman" w:hAnsi="Times New Roman"/>
                <w:spacing w:val="-1"/>
                <w:sz w:val="24"/>
              </w:rPr>
              <w:t xml:space="preserve"> </w:t>
            </w:r>
            <w:r w:rsidRPr="00715553">
              <w:rPr>
                <w:rFonts w:ascii="Times New Roman" w:hAnsi="Times New Roman"/>
                <w:sz w:val="24"/>
              </w:rPr>
              <w:t>2</w:t>
            </w:r>
          </w:p>
          <w:p w14:paraId="4A3FA68A" w14:textId="77777777" w:rsidR="001108B1" w:rsidRPr="00715553" w:rsidRDefault="001108B1" w:rsidP="002327B8">
            <w:pPr>
              <w:pStyle w:val="TableParagraph"/>
              <w:spacing w:line="264" w:lineRule="exact"/>
              <w:ind w:left="112" w:right="101"/>
              <w:rPr>
                <w:rFonts w:ascii="Times New Roman" w:hAnsi="Times New Roman"/>
                <w:sz w:val="24"/>
              </w:rPr>
            </w:pPr>
            <w:r w:rsidRPr="00715553">
              <w:rPr>
                <w:rFonts w:ascii="Times New Roman" w:hAnsi="Times New Roman"/>
                <w:sz w:val="24"/>
              </w:rPr>
              <w:t>шт.</w:t>
            </w:r>
          </w:p>
        </w:tc>
        <w:tc>
          <w:tcPr>
            <w:tcW w:w="2711" w:type="dxa"/>
          </w:tcPr>
          <w:p w14:paraId="06E4E21D" w14:textId="77777777" w:rsidR="001108B1" w:rsidRPr="00715553" w:rsidRDefault="001108B1" w:rsidP="002327B8">
            <w:pPr>
              <w:pStyle w:val="TableParagraph"/>
              <w:spacing w:before="130"/>
              <w:ind w:left="657"/>
              <w:rPr>
                <w:rFonts w:ascii="Times New Roman" w:hAnsi="Times New Roman"/>
                <w:sz w:val="24"/>
              </w:rPr>
            </w:pPr>
            <w:r w:rsidRPr="00715553">
              <w:rPr>
                <w:rFonts w:ascii="Times New Roman" w:hAnsi="Times New Roman"/>
                <w:sz w:val="24"/>
              </w:rPr>
              <w:t>5,700</w:t>
            </w:r>
            <w:r w:rsidRPr="00715553">
              <w:rPr>
                <w:rFonts w:ascii="Times New Roman" w:hAnsi="Times New Roman"/>
                <w:spacing w:val="-1"/>
                <w:sz w:val="24"/>
              </w:rPr>
              <w:t xml:space="preserve"> </w:t>
            </w:r>
            <w:r w:rsidRPr="00715553">
              <w:rPr>
                <w:rFonts w:ascii="Times New Roman" w:hAnsi="Times New Roman"/>
                <w:sz w:val="24"/>
              </w:rPr>
              <w:t>каждый</w:t>
            </w:r>
          </w:p>
        </w:tc>
        <w:tc>
          <w:tcPr>
            <w:tcW w:w="2412" w:type="dxa"/>
          </w:tcPr>
          <w:p w14:paraId="15C32E2E" w14:textId="77777777" w:rsidR="001108B1" w:rsidRPr="00715553" w:rsidRDefault="001108B1" w:rsidP="002327B8">
            <w:pPr>
              <w:pStyle w:val="TableParagraph"/>
              <w:spacing w:before="130"/>
              <w:ind w:left="429" w:right="411"/>
              <w:rPr>
                <w:rFonts w:ascii="Times New Roman" w:hAnsi="Times New Roman"/>
                <w:sz w:val="24"/>
              </w:rPr>
            </w:pPr>
            <w:r w:rsidRPr="00715553">
              <w:rPr>
                <w:rFonts w:ascii="Times New Roman" w:hAnsi="Times New Roman"/>
                <w:sz w:val="24"/>
              </w:rPr>
              <w:t>2008-2009</w:t>
            </w:r>
          </w:p>
        </w:tc>
      </w:tr>
      <w:tr w:rsidR="00715553" w:rsidRPr="00715553" w14:paraId="371D1C24" w14:textId="77777777" w:rsidTr="00161159">
        <w:trPr>
          <w:trHeight w:val="551"/>
        </w:trPr>
        <w:tc>
          <w:tcPr>
            <w:tcW w:w="1250" w:type="dxa"/>
          </w:tcPr>
          <w:p w14:paraId="5E55B24F" w14:textId="77777777" w:rsidR="001108B1" w:rsidRPr="00715553" w:rsidRDefault="001108B1" w:rsidP="002327B8">
            <w:pPr>
              <w:pStyle w:val="TableParagraph"/>
              <w:spacing w:before="131"/>
              <w:ind w:left="7"/>
              <w:rPr>
                <w:rFonts w:ascii="Times New Roman" w:hAnsi="Times New Roman"/>
                <w:sz w:val="24"/>
              </w:rPr>
            </w:pPr>
            <w:r w:rsidRPr="00715553">
              <w:rPr>
                <w:rFonts w:ascii="Times New Roman" w:hAnsi="Times New Roman"/>
                <w:sz w:val="24"/>
              </w:rPr>
              <w:t>2</w:t>
            </w:r>
          </w:p>
        </w:tc>
        <w:tc>
          <w:tcPr>
            <w:tcW w:w="2131" w:type="dxa"/>
          </w:tcPr>
          <w:p w14:paraId="18A677EA" w14:textId="77777777" w:rsidR="001108B1" w:rsidRPr="00715553" w:rsidRDefault="001108B1" w:rsidP="002327B8">
            <w:pPr>
              <w:pStyle w:val="TableParagraph"/>
              <w:spacing w:line="268" w:lineRule="exact"/>
              <w:ind w:left="191" w:right="186"/>
              <w:rPr>
                <w:rFonts w:ascii="Times New Roman" w:hAnsi="Times New Roman"/>
                <w:sz w:val="24"/>
                <w:lang w:val="ru-RU"/>
              </w:rPr>
            </w:pPr>
            <w:r w:rsidRPr="00715553">
              <w:rPr>
                <w:rFonts w:ascii="Times New Roman" w:hAnsi="Times New Roman"/>
                <w:sz w:val="24"/>
                <w:lang w:val="ru-RU"/>
              </w:rPr>
              <w:t>АГК</w:t>
            </w:r>
            <w:r w:rsidRPr="00715553">
              <w:rPr>
                <w:rFonts w:ascii="Times New Roman" w:hAnsi="Times New Roman"/>
                <w:spacing w:val="-2"/>
                <w:sz w:val="24"/>
                <w:lang w:val="ru-RU"/>
              </w:rPr>
              <w:t xml:space="preserve"> </w:t>
            </w:r>
            <w:r w:rsidRPr="00715553">
              <w:rPr>
                <w:rFonts w:ascii="Times New Roman" w:hAnsi="Times New Roman"/>
                <w:sz w:val="24"/>
                <w:lang w:val="ru-RU"/>
              </w:rPr>
              <w:t>п.</w:t>
            </w:r>
            <w:r w:rsidRPr="00715553">
              <w:rPr>
                <w:rFonts w:ascii="Times New Roman" w:hAnsi="Times New Roman"/>
                <w:spacing w:val="-1"/>
                <w:sz w:val="24"/>
                <w:lang w:val="ru-RU"/>
              </w:rPr>
              <w:t xml:space="preserve"> </w:t>
            </w:r>
            <w:r w:rsidRPr="00715553">
              <w:rPr>
                <w:rFonts w:ascii="Times New Roman" w:hAnsi="Times New Roman"/>
                <w:sz w:val="24"/>
                <w:lang w:val="ru-RU"/>
              </w:rPr>
              <w:t>Светлый</w:t>
            </w:r>
          </w:p>
          <w:p w14:paraId="4552FF1C" w14:textId="77777777" w:rsidR="001108B1" w:rsidRPr="00715553" w:rsidRDefault="001108B1" w:rsidP="002327B8">
            <w:pPr>
              <w:pStyle w:val="TableParagraph"/>
              <w:spacing w:line="264" w:lineRule="exact"/>
              <w:ind w:left="188" w:right="186"/>
              <w:rPr>
                <w:rFonts w:ascii="Times New Roman" w:hAnsi="Times New Roman"/>
                <w:sz w:val="24"/>
                <w:lang w:val="ru-RU"/>
              </w:rPr>
            </w:pPr>
            <w:r w:rsidRPr="00715553">
              <w:rPr>
                <w:rFonts w:ascii="Times New Roman" w:hAnsi="Times New Roman"/>
                <w:sz w:val="24"/>
                <w:lang w:val="ru-RU"/>
              </w:rPr>
              <w:t>ул.</w:t>
            </w:r>
            <w:r w:rsidRPr="00715553">
              <w:rPr>
                <w:rFonts w:ascii="Times New Roman" w:hAnsi="Times New Roman"/>
                <w:spacing w:val="-4"/>
                <w:sz w:val="24"/>
                <w:lang w:val="ru-RU"/>
              </w:rPr>
              <w:t xml:space="preserve"> </w:t>
            </w:r>
            <w:r w:rsidRPr="00715553">
              <w:rPr>
                <w:rFonts w:ascii="Times New Roman" w:hAnsi="Times New Roman"/>
                <w:sz w:val="24"/>
                <w:lang w:val="ru-RU"/>
              </w:rPr>
              <w:t>Луговая</w:t>
            </w:r>
          </w:p>
        </w:tc>
        <w:tc>
          <w:tcPr>
            <w:tcW w:w="1612" w:type="dxa"/>
          </w:tcPr>
          <w:p w14:paraId="1C11AA5E" w14:textId="77777777" w:rsidR="001108B1" w:rsidRPr="00715553" w:rsidRDefault="001108B1" w:rsidP="002327B8">
            <w:pPr>
              <w:pStyle w:val="TableParagraph"/>
              <w:spacing w:line="268" w:lineRule="exact"/>
              <w:ind w:left="112" w:right="102"/>
              <w:rPr>
                <w:rFonts w:ascii="Times New Roman" w:hAnsi="Times New Roman"/>
                <w:sz w:val="24"/>
              </w:rPr>
            </w:pPr>
            <w:r w:rsidRPr="00715553">
              <w:rPr>
                <w:rFonts w:ascii="Times New Roman" w:hAnsi="Times New Roman"/>
                <w:sz w:val="24"/>
              </w:rPr>
              <w:t>водогрейный</w:t>
            </w:r>
          </w:p>
          <w:p w14:paraId="6CC19FC7" w14:textId="77777777" w:rsidR="001108B1" w:rsidRPr="00715553" w:rsidRDefault="001108B1" w:rsidP="002327B8">
            <w:pPr>
              <w:pStyle w:val="TableParagraph"/>
              <w:spacing w:line="264" w:lineRule="exact"/>
              <w:ind w:left="111" w:right="102"/>
              <w:rPr>
                <w:rFonts w:ascii="Times New Roman" w:hAnsi="Times New Roman"/>
                <w:sz w:val="24"/>
              </w:rPr>
            </w:pPr>
            <w:r w:rsidRPr="00715553">
              <w:rPr>
                <w:rFonts w:ascii="Times New Roman" w:hAnsi="Times New Roman"/>
                <w:sz w:val="24"/>
              </w:rPr>
              <w:t>2 шт.</w:t>
            </w:r>
          </w:p>
        </w:tc>
        <w:tc>
          <w:tcPr>
            <w:tcW w:w="2711" w:type="dxa"/>
          </w:tcPr>
          <w:p w14:paraId="5B1B8802" w14:textId="77777777" w:rsidR="001108B1" w:rsidRPr="00715553" w:rsidRDefault="001108B1" w:rsidP="002327B8">
            <w:pPr>
              <w:pStyle w:val="TableParagraph"/>
              <w:spacing w:before="131"/>
              <w:ind w:left="657"/>
              <w:rPr>
                <w:rFonts w:ascii="Times New Roman" w:hAnsi="Times New Roman"/>
                <w:sz w:val="24"/>
              </w:rPr>
            </w:pPr>
            <w:r w:rsidRPr="00715553">
              <w:rPr>
                <w:rFonts w:ascii="Times New Roman" w:hAnsi="Times New Roman"/>
                <w:sz w:val="24"/>
              </w:rPr>
              <w:t>0,430</w:t>
            </w:r>
            <w:r w:rsidRPr="00715553">
              <w:rPr>
                <w:rFonts w:ascii="Times New Roman" w:hAnsi="Times New Roman"/>
                <w:spacing w:val="-1"/>
                <w:sz w:val="24"/>
              </w:rPr>
              <w:t xml:space="preserve"> </w:t>
            </w:r>
            <w:r w:rsidRPr="00715553">
              <w:rPr>
                <w:rFonts w:ascii="Times New Roman" w:hAnsi="Times New Roman"/>
                <w:sz w:val="24"/>
              </w:rPr>
              <w:t>каждый</w:t>
            </w:r>
          </w:p>
        </w:tc>
        <w:tc>
          <w:tcPr>
            <w:tcW w:w="2412" w:type="dxa"/>
          </w:tcPr>
          <w:p w14:paraId="4A3D9229" w14:textId="77777777" w:rsidR="001108B1" w:rsidRPr="00715553" w:rsidRDefault="001108B1" w:rsidP="002327B8">
            <w:pPr>
              <w:pStyle w:val="TableParagraph"/>
              <w:spacing w:before="131"/>
              <w:ind w:left="427" w:right="411"/>
              <w:rPr>
                <w:rFonts w:ascii="Times New Roman" w:hAnsi="Times New Roman"/>
                <w:sz w:val="24"/>
              </w:rPr>
            </w:pPr>
            <w:r w:rsidRPr="00715553">
              <w:rPr>
                <w:rFonts w:ascii="Times New Roman" w:hAnsi="Times New Roman"/>
                <w:sz w:val="24"/>
              </w:rPr>
              <w:t>2017</w:t>
            </w:r>
          </w:p>
        </w:tc>
      </w:tr>
      <w:tr w:rsidR="00715553" w:rsidRPr="00715553" w14:paraId="109D00B4" w14:textId="77777777" w:rsidTr="00161159">
        <w:trPr>
          <w:trHeight w:val="554"/>
        </w:trPr>
        <w:tc>
          <w:tcPr>
            <w:tcW w:w="1250" w:type="dxa"/>
          </w:tcPr>
          <w:p w14:paraId="72CD6478" w14:textId="77777777" w:rsidR="001108B1" w:rsidRPr="00715553" w:rsidRDefault="001108B1" w:rsidP="002327B8">
            <w:pPr>
              <w:pStyle w:val="TableParagraph"/>
              <w:spacing w:before="131"/>
              <w:ind w:left="7"/>
              <w:rPr>
                <w:rFonts w:ascii="Times New Roman" w:hAnsi="Times New Roman"/>
                <w:sz w:val="24"/>
              </w:rPr>
            </w:pPr>
            <w:r w:rsidRPr="00715553">
              <w:rPr>
                <w:rFonts w:ascii="Times New Roman" w:hAnsi="Times New Roman"/>
                <w:sz w:val="24"/>
              </w:rPr>
              <w:t>3</w:t>
            </w:r>
          </w:p>
        </w:tc>
        <w:tc>
          <w:tcPr>
            <w:tcW w:w="2131" w:type="dxa"/>
          </w:tcPr>
          <w:p w14:paraId="4C94562A" w14:textId="77777777" w:rsidR="001108B1" w:rsidRPr="00715553" w:rsidRDefault="001108B1" w:rsidP="002327B8">
            <w:pPr>
              <w:pStyle w:val="TableParagraph"/>
              <w:spacing w:line="271" w:lineRule="exact"/>
              <w:ind w:left="191" w:right="186"/>
              <w:rPr>
                <w:rFonts w:ascii="Times New Roman" w:hAnsi="Times New Roman"/>
                <w:sz w:val="24"/>
                <w:lang w:val="ru-RU"/>
              </w:rPr>
            </w:pPr>
            <w:r w:rsidRPr="00715553">
              <w:rPr>
                <w:rFonts w:ascii="Times New Roman" w:hAnsi="Times New Roman"/>
                <w:sz w:val="24"/>
                <w:lang w:val="ru-RU"/>
              </w:rPr>
              <w:t>АГК</w:t>
            </w:r>
            <w:r w:rsidRPr="00715553">
              <w:rPr>
                <w:rFonts w:ascii="Times New Roman" w:hAnsi="Times New Roman"/>
                <w:spacing w:val="-2"/>
                <w:sz w:val="24"/>
                <w:lang w:val="ru-RU"/>
              </w:rPr>
              <w:t xml:space="preserve"> </w:t>
            </w:r>
            <w:r w:rsidRPr="00715553">
              <w:rPr>
                <w:rFonts w:ascii="Times New Roman" w:hAnsi="Times New Roman"/>
                <w:sz w:val="24"/>
                <w:lang w:val="ru-RU"/>
              </w:rPr>
              <w:t>п.</w:t>
            </w:r>
            <w:r w:rsidRPr="00715553">
              <w:rPr>
                <w:rFonts w:ascii="Times New Roman" w:hAnsi="Times New Roman"/>
                <w:spacing w:val="-1"/>
                <w:sz w:val="24"/>
                <w:lang w:val="ru-RU"/>
              </w:rPr>
              <w:t xml:space="preserve"> </w:t>
            </w:r>
            <w:r w:rsidRPr="00715553">
              <w:rPr>
                <w:rFonts w:ascii="Times New Roman" w:hAnsi="Times New Roman"/>
                <w:sz w:val="24"/>
                <w:lang w:val="ru-RU"/>
              </w:rPr>
              <w:t>Светлый</w:t>
            </w:r>
          </w:p>
          <w:p w14:paraId="71BA6BC9" w14:textId="77777777" w:rsidR="001108B1" w:rsidRPr="00715553" w:rsidRDefault="001108B1" w:rsidP="002327B8">
            <w:pPr>
              <w:pStyle w:val="TableParagraph"/>
              <w:spacing w:line="264" w:lineRule="exact"/>
              <w:ind w:left="192" w:right="186"/>
              <w:rPr>
                <w:rFonts w:ascii="Times New Roman" w:hAnsi="Times New Roman"/>
                <w:sz w:val="24"/>
                <w:lang w:val="ru-RU"/>
              </w:rPr>
            </w:pPr>
            <w:r w:rsidRPr="00715553">
              <w:rPr>
                <w:rFonts w:ascii="Times New Roman" w:hAnsi="Times New Roman"/>
                <w:sz w:val="24"/>
                <w:lang w:val="ru-RU"/>
              </w:rPr>
              <w:t>ул.</w:t>
            </w:r>
            <w:r w:rsidRPr="00715553">
              <w:rPr>
                <w:rFonts w:ascii="Times New Roman" w:hAnsi="Times New Roman"/>
                <w:spacing w:val="-2"/>
                <w:sz w:val="24"/>
                <w:lang w:val="ru-RU"/>
              </w:rPr>
              <w:t xml:space="preserve"> </w:t>
            </w:r>
            <w:r w:rsidRPr="00715553">
              <w:rPr>
                <w:rFonts w:ascii="Times New Roman" w:hAnsi="Times New Roman"/>
                <w:sz w:val="24"/>
                <w:lang w:val="ru-RU"/>
              </w:rPr>
              <w:t>Мира</w:t>
            </w:r>
          </w:p>
        </w:tc>
        <w:tc>
          <w:tcPr>
            <w:tcW w:w="1612" w:type="dxa"/>
          </w:tcPr>
          <w:p w14:paraId="17C5F8C1" w14:textId="77777777" w:rsidR="001108B1" w:rsidRPr="00715553" w:rsidRDefault="001108B1" w:rsidP="002327B8">
            <w:pPr>
              <w:pStyle w:val="TableParagraph"/>
              <w:spacing w:line="271" w:lineRule="exact"/>
              <w:ind w:left="112" w:right="101"/>
              <w:rPr>
                <w:rFonts w:ascii="Times New Roman" w:hAnsi="Times New Roman"/>
                <w:sz w:val="24"/>
              </w:rPr>
            </w:pPr>
            <w:r w:rsidRPr="00715553">
              <w:rPr>
                <w:rFonts w:ascii="Times New Roman" w:hAnsi="Times New Roman"/>
                <w:sz w:val="24"/>
              </w:rPr>
              <w:t>водогрейный</w:t>
            </w:r>
          </w:p>
          <w:p w14:paraId="20E4CBF9" w14:textId="77777777" w:rsidR="001108B1" w:rsidRPr="00715553" w:rsidRDefault="001108B1" w:rsidP="002327B8">
            <w:pPr>
              <w:pStyle w:val="TableParagraph"/>
              <w:spacing w:line="264" w:lineRule="exact"/>
              <w:ind w:left="111" w:right="102"/>
              <w:rPr>
                <w:rFonts w:ascii="Times New Roman" w:hAnsi="Times New Roman"/>
                <w:sz w:val="24"/>
              </w:rPr>
            </w:pPr>
            <w:r w:rsidRPr="00715553">
              <w:rPr>
                <w:rFonts w:ascii="Times New Roman" w:hAnsi="Times New Roman"/>
                <w:sz w:val="24"/>
              </w:rPr>
              <w:t>2 шт.</w:t>
            </w:r>
          </w:p>
        </w:tc>
        <w:tc>
          <w:tcPr>
            <w:tcW w:w="2711" w:type="dxa"/>
          </w:tcPr>
          <w:p w14:paraId="0471CA5B" w14:textId="77777777" w:rsidR="001108B1" w:rsidRPr="00715553" w:rsidRDefault="001108B1" w:rsidP="002327B8">
            <w:pPr>
              <w:pStyle w:val="TableParagraph"/>
              <w:spacing w:before="131"/>
              <w:ind w:left="657"/>
              <w:rPr>
                <w:rFonts w:ascii="Times New Roman" w:hAnsi="Times New Roman"/>
                <w:sz w:val="24"/>
              </w:rPr>
            </w:pPr>
            <w:r w:rsidRPr="00715553">
              <w:rPr>
                <w:rFonts w:ascii="Times New Roman" w:hAnsi="Times New Roman"/>
                <w:sz w:val="24"/>
              </w:rPr>
              <w:t>0,430</w:t>
            </w:r>
            <w:r w:rsidRPr="00715553">
              <w:rPr>
                <w:rFonts w:ascii="Times New Roman" w:hAnsi="Times New Roman"/>
                <w:spacing w:val="-1"/>
                <w:sz w:val="24"/>
              </w:rPr>
              <w:t xml:space="preserve"> </w:t>
            </w:r>
            <w:r w:rsidRPr="00715553">
              <w:rPr>
                <w:rFonts w:ascii="Times New Roman" w:hAnsi="Times New Roman"/>
                <w:sz w:val="24"/>
              </w:rPr>
              <w:t>каждый</w:t>
            </w:r>
          </w:p>
        </w:tc>
        <w:tc>
          <w:tcPr>
            <w:tcW w:w="2412" w:type="dxa"/>
          </w:tcPr>
          <w:p w14:paraId="1C6CAFB2" w14:textId="77777777" w:rsidR="001108B1" w:rsidRPr="00715553" w:rsidRDefault="001108B1" w:rsidP="002327B8">
            <w:pPr>
              <w:pStyle w:val="TableParagraph"/>
              <w:spacing w:before="131"/>
              <w:ind w:left="427" w:right="411"/>
              <w:rPr>
                <w:rFonts w:ascii="Times New Roman" w:hAnsi="Times New Roman"/>
                <w:sz w:val="24"/>
              </w:rPr>
            </w:pPr>
            <w:r w:rsidRPr="00715553">
              <w:rPr>
                <w:rFonts w:ascii="Times New Roman" w:hAnsi="Times New Roman"/>
                <w:sz w:val="24"/>
              </w:rPr>
              <w:t>2017</w:t>
            </w:r>
          </w:p>
        </w:tc>
      </w:tr>
      <w:tr w:rsidR="001108B1" w:rsidRPr="00715553" w14:paraId="7BE50D48" w14:textId="77777777" w:rsidTr="00161159">
        <w:trPr>
          <w:trHeight w:val="551"/>
        </w:trPr>
        <w:tc>
          <w:tcPr>
            <w:tcW w:w="1250" w:type="dxa"/>
          </w:tcPr>
          <w:p w14:paraId="7230C657" w14:textId="77777777" w:rsidR="001108B1" w:rsidRPr="00715553" w:rsidRDefault="001108B1" w:rsidP="002327B8">
            <w:pPr>
              <w:pStyle w:val="TableParagraph"/>
              <w:spacing w:before="128"/>
              <w:ind w:left="7"/>
              <w:rPr>
                <w:rFonts w:ascii="Times New Roman" w:hAnsi="Times New Roman"/>
                <w:sz w:val="24"/>
              </w:rPr>
            </w:pPr>
            <w:r w:rsidRPr="00715553">
              <w:rPr>
                <w:rFonts w:ascii="Times New Roman" w:hAnsi="Times New Roman"/>
                <w:sz w:val="24"/>
              </w:rPr>
              <w:t>4</w:t>
            </w:r>
          </w:p>
        </w:tc>
        <w:tc>
          <w:tcPr>
            <w:tcW w:w="2131" w:type="dxa"/>
          </w:tcPr>
          <w:p w14:paraId="5435E659" w14:textId="77777777" w:rsidR="001108B1" w:rsidRPr="00715553" w:rsidRDefault="001108B1" w:rsidP="002327B8">
            <w:pPr>
              <w:pStyle w:val="TableParagraph"/>
              <w:spacing w:line="268" w:lineRule="exact"/>
              <w:ind w:left="192" w:right="184"/>
              <w:rPr>
                <w:rFonts w:ascii="Times New Roman" w:hAnsi="Times New Roman"/>
                <w:sz w:val="24"/>
              </w:rPr>
            </w:pPr>
            <w:r w:rsidRPr="00715553">
              <w:rPr>
                <w:rFonts w:ascii="Times New Roman" w:hAnsi="Times New Roman"/>
                <w:sz w:val="24"/>
              </w:rPr>
              <w:t>АГК</w:t>
            </w:r>
            <w:r w:rsidRPr="00715553">
              <w:rPr>
                <w:rFonts w:ascii="Times New Roman" w:hAnsi="Times New Roman"/>
                <w:spacing w:val="-1"/>
                <w:sz w:val="24"/>
              </w:rPr>
              <w:t xml:space="preserve"> </w:t>
            </w:r>
            <w:r w:rsidRPr="00715553">
              <w:rPr>
                <w:rFonts w:ascii="Times New Roman" w:hAnsi="Times New Roman"/>
                <w:sz w:val="24"/>
              </w:rPr>
              <w:t>п.</w:t>
            </w:r>
          </w:p>
          <w:p w14:paraId="32D2D028" w14:textId="77777777" w:rsidR="001108B1" w:rsidRPr="00715553" w:rsidRDefault="001108B1" w:rsidP="002327B8">
            <w:pPr>
              <w:pStyle w:val="TableParagraph"/>
              <w:spacing w:line="264" w:lineRule="exact"/>
              <w:ind w:left="192" w:right="186"/>
              <w:rPr>
                <w:rFonts w:ascii="Times New Roman" w:hAnsi="Times New Roman"/>
                <w:sz w:val="24"/>
              </w:rPr>
            </w:pPr>
            <w:r w:rsidRPr="00715553">
              <w:rPr>
                <w:rFonts w:ascii="Times New Roman" w:hAnsi="Times New Roman"/>
                <w:sz w:val="24"/>
              </w:rPr>
              <w:t>Крутобереговый</w:t>
            </w:r>
          </w:p>
        </w:tc>
        <w:tc>
          <w:tcPr>
            <w:tcW w:w="1612" w:type="dxa"/>
          </w:tcPr>
          <w:p w14:paraId="5C88509E" w14:textId="77777777" w:rsidR="001108B1" w:rsidRPr="00715553" w:rsidRDefault="001108B1" w:rsidP="002327B8">
            <w:pPr>
              <w:pStyle w:val="TableParagraph"/>
              <w:spacing w:line="268" w:lineRule="exact"/>
              <w:ind w:left="112" w:right="102"/>
              <w:rPr>
                <w:rFonts w:ascii="Times New Roman" w:hAnsi="Times New Roman"/>
                <w:sz w:val="24"/>
              </w:rPr>
            </w:pPr>
            <w:r w:rsidRPr="00715553">
              <w:rPr>
                <w:rFonts w:ascii="Times New Roman" w:hAnsi="Times New Roman"/>
                <w:sz w:val="24"/>
              </w:rPr>
              <w:t>водогрейный</w:t>
            </w:r>
          </w:p>
          <w:p w14:paraId="74899F2D" w14:textId="77777777" w:rsidR="001108B1" w:rsidRPr="00715553" w:rsidRDefault="001108B1" w:rsidP="002327B8">
            <w:pPr>
              <w:pStyle w:val="TableParagraph"/>
              <w:spacing w:line="264" w:lineRule="exact"/>
              <w:ind w:left="111" w:right="102"/>
              <w:rPr>
                <w:rFonts w:ascii="Times New Roman" w:hAnsi="Times New Roman"/>
                <w:sz w:val="24"/>
              </w:rPr>
            </w:pPr>
            <w:r w:rsidRPr="00715553">
              <w:rPr>
                <w:rFonts w:ascii="Times New Roman" w:hAnsi="Times New Roman"/>
                <w:sz w:val="24"/>
              </w:rPr>
              <w:t>2 шт.</w:t>
            </w:r>
          </w:p>
        </w:tc>
        <w:tc>
          <w:tcPr>
            <w:tcW w:w="2711" w:type="dxa"/>
          </w:tcPr>
          <w:p w14:paraId="5EAC831F" w14:textId="77777777" w:rsidR="001108B1" w:rsidRPr="00715553" w:rsidRDefault="001108B1" w:rsidP="002327B8">
            <w:pPr>
              <w:pStyle w:val="TableParagraph"/>
              <w:spacing w:before="128"/>
              <w:ind w:left="657"/>
              <w:rPr>
                <w:rFonts w:ascii="Times New Roman" w:hAnsi="Times New Roman"/>
                <w:sz w:val="24"/>
              </w:rPr>
            </w:pPr>
            <w:r w:rsidRPr="00715553">
              <w:rPr>
                <w:rFonts w:ascii="Times New Roman" w:hAnsi="Times New Roman"/>
                <w:sz w:val="24"/>
              </w:rPr>
              <w:t>0,430</w:t>
            </w:r>
            <w:r w:rsidRPr="00715553">
              <w:rPr>
                <w:rFonts w:ascii="Times New Roman" w:hAnsi="Times New Roman"/>
                <w:spacing w:val="-1"/>
                <w:sz w:val="24"/>
              </w:rPr>
              <w:t xml:space="preserve"> </w:t>
            </w:r>
            <w:r w:rsidRPr="00715553">
              <w:rPr>
                <w:rFonts w:ascii="Times New Roman" w:hAnsi="Times New Roman"/>
                <w:sz w:val="24"/>
              </w:rPr>
              <w:t>каждый</w:t>
            </w:r>
          </w:p>
        </w:tc>
        <w:tc>
          <w:tcPr>
            <w:tcW w:w="2412" w:type="dxa"/>
          </w:tcPr>
          <w:p w14:paraId="1B2F2D2E" w14:textId="77777777" w:rsidR="001108B1" w:rsidRPr="00715553" w:rsidRDefault="001108B1" w:rsidP="002327B8">
            <w:pPr>
              <w:pStyle w:val="TableParagraph"/>
              <w:spacing w:before="128"/>
              <w:ind w:left="427" w:right="411"/>
              <w:rPr>
                <w:rFonts w:ascii="Times New Roman" w:hAnsi="Times New Roman"/>
                <w:sz w:val="24"/>
              </w:rPr>
            </w:pPr>
            <w:r w:rsidRPr="00715553">
              <w:rPr>
                <w:rFonts w:ascii="Times New Roman" w:hAnsi="Times New Roman"/>
                <w:sz w:val="24"/>
              </w:rPr>
              <w:t>2017</w:t>
            </w:r>
          </w:p>
        </w:tc>
      </w:tr>
    </w:tbl>
    <w:p w14:paraId="1D3B7F9D" w14:textId="77777777" w:rsidR="001108B1" w:rsidRPr="00715553" w:rsidRDefault="001108B1" w:rsidP="001108B1">
      <w:pPr>
        <w:pStyle w:val="a5"/>
        <w:ind w:firstLine="709"/>
        <w:jc w:val="left"/>
        <w:rPr>
          <w:i/>
          <w:sz w:val="38"/>
        </w:rPr>
      </w:pPr>
    </w:p>
    <w:p w14:paraId="770B19B8" w14:textId="77777777" w:rsidR="00161159" w:rsidRPr="00715553" w:rsidRDefault="001108B1" w:rsidP="00161159">
      <w:pPr>
        <w:tabs>
          <w:tab w:val="left" w:pos="1404"/>
          <w:tab w:val="left" w:pos="1980"/>
          <w:tab w:val="left" w:pos="3639"/>
          <w:tab w:val="left" w:pos="5635"/>
          <w:tab w:val="left" w:pos="6966"/>
          <w:tab w:val="left" w:pos="8453"/>
        </w:tabs>
        <w:spacing w:after="0" w:line="240" w:lineRule="auto"/>
        <w:ind w:firstLine="709"/>
        <w:jc w:val="right"/>
        <w:rPr>
          <w:rFonts w:ascii="Times New Roman" w:hAnsi="Times New Roman"/>
          <w:i/>
          <w:sz w:val="28"/>
        </w:rPr>
      </w:pPr>
      <w:r w:rsidRPr="00715553">
        <w:rPr>
          <w:rFonts w:ascii="Times New Roman" w:hAnsi="Times New Roman"/>
          <w:i/>
          <w:sz w:val="28"/>
        </w:rPr>
        <w:t xml:space="preserve">Таблица </w:t>
      </w:r>
      <w:r w:rsidR="00161159" w:rsidRPr="00715553">
        <w:rPr>
          <w:rFonts w:ascii="Times New Roman" w:hAnsi="Times New Roman"/>
          <w:i/>
          <w:sz w:val="28"/>
        </w:rPr>
        <w:t>52</w:t>
      </w:r>
    </w:p>
    <w:p w14:paraId="0E9B78A3" w14:textId="7FE6AE09" w:rsidR="001108B1" w:rsidRPr="00715553" w:rsidRDefault="001108B1" w:rsidP="00161159">
      <w:pPr>
        <w:tabs>
          <w:tab w:val="left" w:pos="1404"/>
          <w:tab w:val="left" w:pos="1980"/>
          <w:tab w:val="left" w:pos="3639"/>
          <w:tab w:val="left" w:pos="5635"/>
          <w:tab w:val="left" w:pos="6966"/>
          <w:tab w:val="left" w:pos="8453"/>
        </w:tabs>
        <w:spacing w:after="0" w:line="240" w:lineRule="auto"/>
        <w:ind w:firstLine="709"/>
        <w:jc w:val="center"/>
        <w:rPr>
          <w:rFonts w:ascii="Times New Roman" w:hAnsi="Times New Roman"/>
          <w:i/>
          <w:sz w:val="28"/>
        </w:rPr>
      </w:pPr>
      <w:r w:rsidRPr="00715553">
        <w:rPr>
          <w:rFonts w:ascii="Times New Roman" w:hAnsi="Times New Roman"/>
          <w:i/>
          <w:sz w:val="28"/>
        </w:rPr>
        <w:t xml:space="preserve">Параметры установленной тепловой мощности </w:t>
      </w:r>
      <w:r w:rsidRPr="00715553">
        <w:rPr>
          <w:rFonts w:ascii="Times New Roman" w:hAnsi="Times New Roman"/>
          <w:i/>
          <w:spacing w:val="-1"/>
          <w:sz w:val="28"/>
        </w:rPr>
        <w:t>источников</w:t>
      </w:r>
      <w:r w:rsidRPr="00715553">
        <w:rPr>
          <w:rFonts w:ascii="Times New Roman" w:hAnsi="Times New Roman"/>
          <w:i/>
          <w:spacing w:val="-67"/>
          <w:sz w:val="28"/>
        </w:rPr>
        <w:t xml:space="preserve"> </w:t>
      </w:r>
      <w:r w:rsidRPr="00715553">
        <w:rPr>
          <w:rFonts w:ascii="Times New Roman" w:hAnsi="Times New Roman"/>
          <w:i/>
          <w:sz w:val="28"/>
        </w:rPr>
        <w:t>тепловой</w:t>
      </w:r>
      <w:r w:rsidRPr="00715553">
        <w:rPr>
          <w:rFonts w:ascii="Times New Roman" w:hAnsi="Times New Roman"/>
          <w:i/>
          <w:spacing w:val="-1"/>
          <w:sz w:val="28"/>
        </w:rPr>
        <w:t xml:space="preserve"> </w:t>
      </w:r>
      <w:r w:rsidRPr="00715553">
        <w:rPr>
          <w:rFonts w:ascii="Times New Roman" w:hAnsi="Times New Roman"/>
          <w:i/>
          <w:sz w:val="28"/>
        </w:rPr>
        <w:t>энергии</w:t>
      </w:r>
    </w:p>
    <w:p w14:paraId="7D6FCD71" w14:textId="77777777" w:rsidR="001108B1" w:rsidRPr="00715553" w:rsidRDefault="001108B1" w:rsidP="001108B1">
      <w:pPr>
        <w:pStyle w:val="a5"/>
        <w:spacing w:before="8"/>
        <w:jc w:val="left"/>
        <w:rPr>
          <w:i/>
          <w:sz w:val="5"/>
        </w:rPr>
      </w:pPr>
    </w:p>
    <w:tbl>
      <w:tblPr>
        <w:tblStyle w:val="TableNormal"/>
        <w:tblW w:w="9957" w:type="dxa"/>
        <w:tblInd w:w="2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84"/>
        <w:gridCol w:w="3284"/>
        <w:gridCol w:w="3389"/>
      </w:tblGrid>
      <w:tr w:rsidR="00715553" w:rsidRPr="00715553" w14:paraId="1CC8C14F" w14:textId="77777777" w:rsidTr="00161159">
        <w:trPr>
          <w:trHeight w:val="553"/>
        </w:trPr>
        <w:tc>
          <w:tcPr>
            <w:tcW w:w="3284" w:type="dxa"/>
          </w:tcPr>
          <w:p w14:paraId="45296C26" w14:textId="77777777" w:rsidR="001108B1" w:rsidRPr="00715553" w:rsidRDefault="001108B1" w:rsidP="002327B8">
            <w:pPr>
              <w:pStyle w:val="TableParagraph"/>
              <w:spacing w:before="135"/>
              <w:ind w:left="157" w:right="157"/>
              <w:rPr>
                <w:rFonts w:ascii="Times New Roman" w:hAnsi="Times New Roman"/>
                <w:b/>
                <w:sz w:val="24"/>
              </w:rPr>
            </w:pPr>
            <w:r w:rsidRPr="00715553">
              <w:rPr>
                <w:rFonts w:ascii="Times New Roman" w:hAnsi="Times New Roman"/>
                <w:b/>
                <w:sz w:val="24"/>
              </w:rPr>
              <w:t>№</w:t>
            </w:r>
            <w:r w:rsidRPr="00715553">
              <w:rPr>
                <w:rFonts w:ascii="Times New Roman" w:hAnsi="Times New Roman"/>
                <w:b/>
                <w:spacing w:val="-2"/>
                <w:sz w:val="24"/>
              </w:rPr>
              <w:t xml:space="preserve"> </w:t>
            </w:r>
            <w:r w:rsidRPr="00715553">
              <w:rPr>
                <w:rFonts w:ascii="Times New Roman" w:hAnsi="Times New Roman"/>
                <w:b/>
                <w:sz w:val="24"/>
              </w:rPr>
              <w:t>п/п</w:t>
            </w:r>
          </w:p>
        </w:tc>
        <w:tc>
          <w:tcPr>
            <w:tcW w:w="3284" w:type="dxa"/>
          </w:tcPr>
          <w:p w14:paraId="6126D0A2" w14:textId="77777777" w:rsidR="001108B1" w:rsidRPr="00715553" w:rsidRDefault="001108B1" w:rsidP="002327B8">
            <w:pPr>
              <w:pStyle w:val="TableParagraph"/>
              <w:spacing w:before="135"/>
              <w:ind w:left="161" w:right="153"/>
              <w:rPr>
                <w:rFonts w:ascii="Times New Roman" w:hAnsi="Times New Roman"/>
                <w:b/>
                <w:sz w:val="24"/>
              </w:rPr>
            </w:pPr>
            <w:r w:rsidRPr="00715553">
              <w:rPr>
                <w:rFonts w:ascii="Times New Roman" w:hAnsi="Times New Roman"/>
                <w:b/>
                <w:sz w:val="24"/>
              </w:rPr>
              <w:t>Наименование</w:t>
            </w:r>
            <w:r w:rsidRPr="00715553">
              <w:rPr>
                <w:rFonts w:ascii="Times New Roman" w:hAnsi="Times New Roman"/>
                <w:b/>
                <w:spacing w:val="-5"/>
                <w:sz w:val="24"/>
              </w:rPr>
              <w:t xml:space="preserve"> </w:t>
            </w:r>
            <w:r w:rsidRPr="00715553">
              <w:rPr>
                <w:rFonts w:ascii="Times New Roman" w:hAnsi="Times New Roman"/>
                <w:b/>
                <w:sz w:val="24"/>
              </w:rPr>
              <w:t>источника</w:t>
            </w:r>
          </w:p>
        </w:tc>
        <w:tc>
          <w:tcPr>
            <w:tcW w:w="3389" w:type="dxa"/>
          </w:tcPr>
          <w:p w14:paraId="291EC719" w14:textId="77777777" w:rsidR="001108B1" w:rsidRPr="00715553" w:rsidRDefault="001108B1" w:rsidP="002327B8">
            <w:pPr>
              <w:pStyle w:val="TableParagraph"/>
              <w:spacing w:line="276" w:lineRule="exact"/>
              <w:ind w:left="537" w:right="127" w:hanging="388"/>
              <w:rPr>
                <w:rFonts w:ascii="Times New Roman" w:hAnsi="Times New Roman"/>
                <w:b/>
                <w:sz w:val="24"/>
                <w:lang w:val="ru-RU"/>
              </w:rPr>
            </w:pPr>
            <w:r w:rsidRPr="00715553">
              <w:rPr>
                <w:rFonts w:ascii="Times New Roman" w:hAnsi="Times New Roman"/>
                <w:b/>
                <w:sz w:val="24"/>
                <w:lang w:val="ru-RU"/>
              </w:rPr>
              <w:t>Установленная тепловая</w:t>
            </w:r>
            <w:r w:rsidRPr="00715553">
              <w:rPr>
                <w:rFonts w:ascii="Times New Roman" w:hAnsi="Times New Roman"/>
                <w:b/>
                <w:spacing w:val="-57"/>
                <w:sz w:val="24"/>
                <w:lang w:val="ru-RU"/>
              </w:rPr>
              <w:t xml:space="preserve"> </w:t>
            </w:r>
            <w:r w:rsidRPr="00715553">
              <w:rPr>
                <w:rFonts w:ascii="Times New Roman" w:hAnsi="Times New Roman"/>
                <w:b/>
                <w:sz w:val="24"/>
                <w:lang w:val="ru-RU"/>
              </w:rPr>
              <w:t>мощность,</w:t>
            </w:r>
            <w:r w:rsidRPr="00715553">
              <w:rPr>
                <w:rFonts w:ascii="Times New Roman" w:hAnsi="Times New Roman"/>
                <w:b/>
                <w:spacing w:val="-1"/>
                <w:sz w:val="24"/>
                <w:lang w:val="ru-RU"/>
              </w:rPr>
              <w:t xml:space="preserve"> </w:t>
            </w:r>
            <w:r w:rsidRPr="00715553">
              <w:rPr>
                <w:rFonts w:ascii="Times New Roman" w:hAnsi="Times New Roman"/>
                <w:b/>
                <w:sz w:val="24"/>
                <w:lang w:val="ru-RU"/>
              </w:rPr>
              <w:t>Гкал/ч</w:t>
            </w:r>
          </w:p>
        </w:tc>
      </w:tr>
      <w:tr w:rsidR="00715553" w:rsidRPr="00715553" w14:paraId="1145A9E6" w14:textId="77777777" w:rsidTr="00161159">
        <w:trPr>
          <w:trHeight w:val="275"/>
        </w:trPr>
        <w:tc>
          <w:tcPr>
            <w:tcW w:w="3284" w:type="dxa"/>
          </w:tcPr>
          <w:p w14:paraId="5CACA227" w14:textId="77777777" w:rsidR="001108B1" w:rsidRPr="00715553" w:rsidRDefault="001108B1" w:rsidP="002327B8">
            <w:pPr>
              <w:pStyle w:val="TableParagraph"/>
              <w:spacing w:line="256" w:lineRule="exact"/>
              <w:ind w:left="3"/>
              <w:rPr>
                <w:rFonts w:ascii="Times New Roman" w:hAnsi="Times New Roman"/>
                <w:sz w:val="24"/>
              </w:rPr>
            </w:pPr>
            <w:r w:rsidRPr="00715553">
              <w:rPr>
                <w:rFonts w:ascii="Times New Roman" w:hAnsi="Times New Roman"/>
                <w:sz w:val="24"/>
              </w:rPr>
              <w:t>1</w:t>
            </w:r>
          </w:p>
        </w:tc>
        <w:tc>
          <w:tcPr>
            <w:tcW w:w="3284" w:type="dxa"/>
          </w:tcPr>
          <w:p w14:paraId="65D5A3AF" w14:textId="77777777" w:rsidR="001108B1" w:rsidRPr="00715553" w:rsidRDefault="001108B1" w:rsidP="002327B8">
            <w:pPr>
              <w:pStyle w:val="TableParagraph"/>
              <w:spacing w:line="256" w:lineRule="exact"/>
              <w:ind w:left="161" w:right="155"/>
              <w:rPr>
                <w:rFonts w:ascii="Times New Roman" w:hAnsi="Times New Roman"/>
                <w:sz w:val="24"/>
              </w:rPr>
            </w:pPr>
            <w:r w:rsidRPr="00715553">
              <w:rPr>
                <w:rFonts w:ascii="Times New Roman" w:hAnsi="Times New Roman"/>
                <w:sz w:val="24"/>
              </w:rPr>
              <w:t>Котельная</w:t>
            </w:r>
            <w:r w:rsidRPr="00715553">
              <w:rPr>
                <w:rFonts w:ascii="Times New Roman" w:hAnsi="Times New Roman"/>
                <w:spacing w:val="-1"/>
                <w:sz w:val="24"/>
              </w:rPr>
              <w:t xml:space="preserve"> </w:t>
            </w:r>
            <w:r w:rsidRPr="00715553">
              <w:rPr>
                <w:rFonts w:ascii="Times New Roman" w:hAnsi="Times New Roman"/>
                <w:sz w:val="24"/>
              </w:rPr>
              <w:t>№8</w:t>
            </w:r>
          </w:p>
        </w:tc>
        <w:tc>
          <w:tcPr>
            <w:tcW w:w="3389" w:type="dxa"/>
          </w:tcPr>
          <w:p w14:paraId="4FF55188" w14:textId="77777777" w:rsidR="001108B1" w:rsidRPr="00715553" w:rsidRDefault="001108B1" w:rsidP="002327B8">
            <w:pPr>
              <w:pStyle w:val="TableParagraph"/>
              <w:spacing w:line="256" w:lineRule="exact"/>
              <w:ind w:left="1167" w:right="1161"/>
              <w:rPr>
                <w:rFonts w:ascii="Times New Roman" w:hAnsi="Times New Roman"/>
                <w:sz w:val="24"/>
              </w:rPr>
            </w:pPr>
            <w:r w:rsidRPr="00715553">
              <w:rPr>
                <w:rFonts w:ascii="Times New Roman" w:hAnsi="Times New Roman"/>
                <w:sz w:val="24"/>
              </w:rPr>
              <w:t>11,400</w:t>
            </w:r>
          </w:p>
        </w:tc>
      </w:tr>
      <w:tr w:rsidR="00715553" w:rsidRPr="00715553" w14:paraId="6216853F" w14:textId="77777777" w:rsidTr="00161159">
        <w:trPr>
          <w:trHeight w:val="275"/>
        </w:trPr>
        <w:tc>
          <w:tcPr>
            <w:tcW w:w="3284" w:type="dxa"/>
          </w:tcPr>
          <w:p w14:paraId="389387B7" w14:textId="77777777" w:rsidR="001108B1" w:rsidRPr="00715553" w:rsidRDefault="001108B1" w:rsidP="002327B8">
            <w:pPr>
              <w:pStyle w:val="TableParagraph"/>
              <w:spacing w:line="256" w:lineRule="exact"/>
              <w:ind w:left="3"/>
              <w:rPr>
                <w:rFonts w:ascii="Times New Roman" w:hAnsi="Times New Roman"/>
                <w:sz w:val="24"/>
              </w:rPr>
            </w:pPr>
            <w:r w:rsidRPr="00715553">
              <w:rPr>
                <w:rFonts w:ascii="Times New Roman" w:hAnsi="Times New Roman"/>
                <w:sz w:val="24"/>
              </w:rPr>
              <w:t>2</w:t>
            </w:r>
          </w:p>
        </w:tc>
        <w:tc>
          <w:tcPr>
            <w:tcW w:w="3284" w:type="dxa"/>
          </w:tcPr>
          <w:p w14:paraId="0ECA42F0" w14:textId="77777777" w:rsidR="001108B1" w:rsidRPr="00715553" w:rsidRDefault="001108B1" w:rsidP="002327B8">
            <w:pPr>
              <w:pStyle w:val="TableParagraph"/>
              <w:spacing w:line="256" w:lineRule="exact"/>
              <w:ind w:left="161" w:right="157"/>
              <w:rPr>
                <w:rFonts w:ascii="Times New Roman" w:hAnsi="Times New Roman"/>
                <w:sz w:val="24"/>
                <w:lang w:val="ru-RU"/>
              </w:rPr>
            </w:pPr>
            <w:r w:rsidRPr="00715553">
              <w:rPr>
                <w:rFonts w:ascii="Times New Roman" w:hAnsi="Times New Roman"/>
                <w:sz w:val="24"/>
                <w:lang w:val="ru-RU"/>
              </w:rPr>
              <w:t>АГК</w:t>
            </w:r>
            <w:r w:rsidRPr="00715553">
              <w:rPr>
                <w:rFonts w:ascii="Times New Roman" w:hAnsi="Times New Roman"/>
                <w:spacing w:val="-4"/>
                <w:sz w:val="24"/>
                <w:lang w:val="ru-RU"/>
              </w:rPr>
              <w:t xml:space="preserve"> </w:t>
            </w:r>
            <w:r w:rsidRPr="00715553">
              <w:rPr>
                <w:rFonts w:ascii="Times New Roman" w:hAnsi="Times New Roman"/>
                <w:sz w:val="24"/>
                <w:lang w:val="ru-RU"/>
              </w:rPr>
              <w:t>п.</w:t>
            </w:r>
            <w:r w:rsidRPr="00715553">
              <w:rPr>
                <w:rFonts w:ascii="Times New Roman" w:hAnsi="Times New Roman"/>
                <w:spacing w:val="-3"/>
                <w:sz w:val="24"/>
                <w:lang w:val="ru-RU"/>
              </w:rPr>
              <w:t xml:space="preserve"> </w:t>
            </w:r>
            <w:r w:rsidRPr="00715553">
              <w:rPr>
                <w:rFonts w:ascii="Times New Roman" w:hAnsi="Times New Roman"/>
                <w:sz w:val="24"/>
                <w:lang w:val="ru-RU"/>
              </w:rPr>
              <w:t>Светлый</w:t>
            </w:r>
            <w:r w:rsidRPr="00715553">
              <w:rPr>
                <w:rFonts w:ascii="Times New Roman" w:hAnsi="Times New Roman"/>
                <w:spacing w:val="-1"/>
                <w:sz w:val="24"/>
                <w:lang w:val="ru-RU"/>
              </w:rPr>
              <w:t xml:space="preserve"> </w:t>
            </w:r>
            <w:r w:rsidRPr="00715553">
              <w:rPr>
                <w:rFonts w:ascii="Times New Roman" w:hAnsi="Times New Roman"/>
                <w:sz w:val="24"/>
                <w:lang w:val="ru-RU"/>
              </w:rPr>
              <w:t>ул.</w:t>
            </w:r>
            <w:r w:rsidRPr="00715553">
              <w:rPr>
                <w:rFonts w:ascii="Times New Roman" w:hAnsi="Times New Roman"/>
                <w:spacing w:val="-4"/>
                <w:sz w:val="24"/>
                <w:lang w:val="ru-RU"/>
              </w:rPr>
              <w:t xml:space="preserve"> </w:t>
            </w:r>
            <w:r w:rsidRPr="00715553">
              <w:rPr>
                <w:rFonts w:ascii="Times New Roman" w:hAnsi="Times New Roman"/>
                <w:sz w:val="24"/>
                <w:lang w:val="ru-RU"/>
              </w:rPr>
              <w:t>Луговая</w:t>
            </w:r>
          </w:p>
        </w:tc>
        <w:tc>
          <w:tcPr>
            <w:tcW w:w="3389" w:type="dxa"/>
          </w:tcPr>
          <w:p w14:paraId="0076A14C" w14:textId="77777777" w:rsidR="001108B1" w:rsidRPr="00715553" w:rsidRDefault="001108B1" w:rsidP="002327B8">
            <w:pPr>
              <w:pStyle w:val="TableParagraph"/>
              <w:spacing w:line="256" w:lineRule="exact"/>
              <w:ind w:left="1167" w:right="1161"/>
              <w:rPr>
                <w:rFonts w:ascii="Times New Roman" w:hAnsi="Times New Roman"/>
                <w:sz w:val="24"/>
              </w:rPr>
            </w:pPr>
            <w:r w:rsidRPr="00715553">
              <w:rPr>
                <w:rFonts w:ascii="Times New Roman" w:hAnsi="Times New Roman"/>
                <w:sz w:val="24"/>
              </w:rPr>
              <w:t>0,860</w:t>
            </w:r>
          </w:p>
        </w:tc>
      </w:tr>
      <w:tr w:rsidR="00715553" w:rsidRPr="00715553" w14:paraId="2FC6C4DF" w14:textId="77777777" w:rsidTr="00161159">
        <w:trPr>
          <w:trHeight w:val="275"/>
        </w:trPr>
        <w:tc>
          <w:tcPr>
            <w:tcW w:w="3284" w:type="dxa"/>
          </w:tcPr>
          <w:p w14:paraId="1502BB46" w14:textId="77777777" w:rsidR="001108B1" w:rsidRPr="00715553" w:rsidRDefault="001108B1" w:rsidP="002327B8">
            <w:pPr>
              <w:pStyle w:val="TableParagraph"/>
              <w:spacing w:line="256" w:lineRule="exact"/>
              <w:ind w:left="3"/>
              <w:rPr>
                <w:rFonts w:ascii="Times New Roman" w:hAnsi="Times New Roman"/>
                <w:sz w:val="24"/>
              </w:rPr>
            </w:pPr>
            <w:r w:rsidRPr="00715553">
              <w:rPr>
                <w:rFonts w:ascii="Times New Roman" w:hAnsi="Times New Roman"/>
                <w:sz w:val="24"/>
              </w:rPr>
              <w:t>3</w:t>
            </w:r>
          </w:p>
        </w:tc>
        <w:tc>
          <w:tcPr>
            <w:tcW w:w="3284" w:type="dxa"/>
          </w:tcPr>
          <w:p w14:paraId="24D73543" w14:textId="77777777" w:rsidR="001108B1" w:rsidRPr="00715553" w:rsidRDefault="001108B1" w:rsidP="002327B8">
            <w:pPr>
              <w:pStyle w:val="TableParagraph"/>
              <w:spacing w:line="256" w:lineRule="exact"/>
              <w:ind w:left="161" w:right="156"/>
              <w:rPr>
                <w:rFonts w:ascii="Times New Roman" w:hAnsi="Times New Roman"/>
                <w:sz w:val="24"/>
                <w:lang w:val="ru-RU"/>
              </w:rPr>
            </w:pPr>
            <w:r w:rsidRPr="00715553">
              <w:rPr>
                <w:rFonts w:ascii="Times New Roman" w:hAnsi="Times New Roman"/>
                <w:sz w:val="24"/>
                <w:lang w:val="ru-RU"/>
              </w:rPr>
              <w:t>АГК</w:t>
            </w:r>
            <w:r w:rsidRPr="00715553">
              <w:rPr>
                <w:rFonts w:ascii="Times New Roman" w:hAnsi="Times New Roman"/>
                <w:spacing w:val="-3"/>
                <w:sz w:val="24"/>
                <w:lang w:val="ru-RU"/>
              </w:rPr>
              <w:t xml:space="preserve"> </w:t>
            </w:r>
            <w:r w:rsidRPr="00715553">
              <w:rPr>
                <w:rFonts w:ascii="Times New Roman" w:hAnsi="Times New Roman"/>
                <w:sz w:val="24"/>
                <w:lang w:val="ru-RU"/>
              </w:rPr>
              <w:t>п.</w:t>
            </w:r>
            <w:r w:rsidRPr="00715553">
              <w:rPr>
                <w:rFonts w:ascii="Times New Roman" w:hAnsi="Times New Roman"/>
                <w:spacing w:val="-3"/>
                <w:sz w:val="24"/>
                <w:lang w:val="ru-RU"/>
              </w:rPr>
              <w:t xml:space="preserve"> </w:t>
            </w:r>
            <w:r w:rsidRPr="00715553">
              <w:rPr>
                <w:rFonts w:ascii="Times New Roman" w:hAnsi="Times New Roman"/>
                <w:sz w:val="24"/>
                <w:lang w:val="ru-RU"/>
              </w:rPr>
              <w:t>Светлый ул.</w:t>
            </w:r>
            <w:r w:rsidRPr="00715553">
              <w:rPr>
                <w:rFonts w:ascii="Times New Roman" w:hAnsi="Times New Roman"/>
                <w:spacing w:val="-4"/>
                <w:sz w:val="24"/>
                <w:lang w:val="ru-RU"/>
              </w:rPr>
              <w:t xml:space="preserve"> </w:t>
            </w:r>
            <w:r w:rsidRPr="00715553">
              <w:rPr>
                <w:rFonts w:ascii="Times New Roman" w:hAnsi="Times New Roman"/>
                <w:sz w:val="24"/>
                <w:lang w:val="ru-RU"/>
              </w:rPr>
              <w:t>Мира</w:t>
            </w:r>
          </w:p>
        </w:tc>
        <w:tc>
          <w:tcPr>
            <w:tcW w:w="3389" w:type="dxa"/>
          </w:tcPr>
          <w:p w14:paraId="6F231418" w14:textId="77777777" w:rsidR="001108B1" w:rsidRPr="00715553" w:rsidRDefault="001108B1" w:rsidP="002327B8">
            <w:pPr>
              <w:pStyle w:val="TableParagraph"/>
              <w:spacing w:line="256" w:lineRule="exact"/>
              <w:ind w:left="1167" w:right="1161"/>
              <w:rPr>
                <w:rFonts w:ascii="Times New Roman" w:hAnsi="Times New Roman"/>
                <w:sz w:val="24"/>
              </w:rPr>
            </w:pPr>
            <w:r w:rsidRPr="00715553">
              <w:rPr>
                <w:rFonts w:ascii="Times New Roman" w:hAnsi="Times New Roman"/>
                <w:sz w:val="24"/>
              </w:rPr>
              <w:t>0,860</w:t>
            </w:r>
          </w:p>
        </w:tc>
      </w:tr>
      <w:tr w:rsidR="00715553" w:rsidRPr="00715553" w14:paraId="0F01F213" w14:textId="77777777" w:rsidTr="00161159">
        <w:trPr>
          <w:trHeight w:val="275"/>
        </w:trPr>
        <w:tc>
          <w:tcPr>
            <w:tcW w:w="3284" w:type="dxa"/>
          </w:tcPr>
          <w:p w14:paraId="777B6511" w14:textId="77777777" w:rsidR="001108B1" w:rsidRPr="00715553" w:rsidRDefault="001108B1" w:rsidP="002327B8">
            <w:pPr>
              <w:pStyle w:val="TableParagraph"/>
              <w:spacing w:line="256" w:lineRule="exact"/>
              <w:ind w:left="3"/>
              <w:rPr>
                <w:rFonts w:ascii="Times New Roman" w:hAnsi="Times New Roman"/>
                <w:sz w:val="24"/>
              </w:rPr>
            </w:pPr>
            <w:r w:rsidRPr="00715553">
              <w:rPr>
                <w:rFonts w:ascii="Times New Roman" w:hAnsi="Times New Roman"/>
                <w:sz w:val="24"/>
              </w:rPr>
              <w:t>4</w:t>
            </w:r>
          </w:p>
        </w:tc>
        <w:tc>
          <w:tcPr>
            <w:tcW w:w="3284" w:type="dxa"/>
          </w:tcPr>
          <w:p w14:paraId="53E13702" w14:textId="77777777" w:rsidR="001108B1" w:rsidRPr="00715553" w:rsidRDefault="001108B1" w:rsidP="002327B8">
            <w:pPr>
              <w:pStyle w:val="TableParagraph"/>
              <w:spacing w:line="256" w:lineRule="exact"/>
              <w:ind w:left="159" w:right="157"/>
              <w:rPr>
                <w:rFonts w:ascii="Times New Roman" w:hAnsi="Times New Roman"/>
                <w:sz w:val="24"/>
              </w:rPr>
            </w:pPr>
            <w:r w:rsidRPr="00715553">
              <w:rPr>
                <w:rFonts w:ascii="Times New Roman" w:hAnsi="Times New Roman"/>
                <w:sz w:val="24"/>
              </w:rPr>
              <w:t>АГК</w:t>
            </w:r>
            <w:r w:rsidRPr="00715553">
              <w:rPr>
                <w:rFonts w:ascii="Times New Roman" w:hAnsi="Times New Roman"/>
                <w:spacing w:val="-3"/>
                <w:sz w:val="24"/>
              </w:rPr>
              <w:t xml:space="preserve"> </w:t>
            </w:r>
            <w:r w:rsidRPr="00715553">
              <w:rPr>
                <w:rFonts w:ascii="Times New Roman" w:hAnsi="Times New Roman"/>
                <w:sz w:val="24"/>
              </w:rPr>
              <w:t>п.</w:t>
            </w:r>
            <w:r w:rsidRPr="00715553">
              <w:rPr>
                <w:rFonts w:ascii="Times New Roman" w:hAnsi="Times New Roman"/>
                <w:spacing w:val="-3"/>
                <w:sz w:val="24"/>
              </w:rPr>
              <w:t xml:space="preserve"> </w:t>
            </w:r>
            <w:r w:rsidRPr="00715553">
              <w:rPr>
                <w:rFonts w:ascii="Times New Roman" w:hAnsi="Times New Roman"/>
                <w:sz w:val="24"/>
              </w:rPr>
              <w:t>Крутобереговый</w:t>
            </w:r>
          </w:p>
        </w:tc>
        <w:tc>
          <w:tcPr>
            <w:tcW w:w="3389" w:type="dxa"/>
          </w:tcPr>
          <w:p w14:paraId="02082F0F" w14:textId="77777777" w:rsidR="001108B1" w:rsidRPr="00715553" w:rsidRDefault="001108B1" w:rsidP="002327B8">
            <w:pPr>
              <w:pStyle w:val="TableParagraph"/>
              <w:spacing w:line="256" w:lineRule="exact"/>
              <w:ind w:left="1167" w:right="1161"/>
              <w:rPr>
                <w:rFonts w:ascii="Times New Roman" w:hAnsi="Times New Roman"/>
                <w:sz w:val="24"/>
              </w:rPr>
            </w:pPr>
            <w:r w:rsidRPr="00715553">
              <w:rPr>
                <w:rFonts w:ascii="Times New Roman" w:hAnsi="Times New Roman"/>
                <w:sz w:val="24"/>
              </w:rPr>
              <w:t>0,860</w:t>
            </w:r>
          </w:p>
        </w:tc>
      </w:tr>
      <w:tr w:rsidR="00715553" w:rsidRPr="00715553" w14:paraId="7F6F8BD6" w14:textId="77777777" w:rsidTr="00161159">
        <w:trPr>
          <w:trHeight w:val="275"/>
        </w:trPr>
        <w:tc>
          <w:tcPr>
            <w:tcW w:w="3284" w:type="dxa"/>
          </w:tcPr>
          <w:p w14:paraId="58B0690B" w14:textId="77777777" w:rsidR="001108B1" w:rsidRPr="00715553" w:rsidRDefault="001108B1" w:rsidP="002327B8">
            <w:pPr>
              <w:pStyle w:val="TableParagraph"/>
              <w:rPr>
                <w:rFonts w:ascii="Times New Roman" w:hAnsi="Times New Roman"/>
                <w:sz w:val="20"/>
              </w:rPr>
            </w:pPr>
          </w:p>
        </w:tc>
        <w:tc>
          <w:tcPr>
            <w:tcW w:w="3284" w:type="dxa"/>
          </w:tcPr>
          <w:p w14:paraId="02BAA6F0" w14:textId="77777777" w:rsidR="001108B1" w:rsidRPr="00715553" w:rsidRDefault="001108B1" w:rsidP="002327B8">
            <w:pPr>
              <w:pStyle w:val="TableParagraph"/>
              <w:spacing w:line="256" w:lineRule="exact"/>
              <w:ind w:left="161" w:right="156"/>
              <w:rPr>
                <w:rFonts w:ascii="Times New Roman" w:hAnsi="Times New Roman"/>
                <w:sz w:val="24"/>
              </w:rPr>
            </w:pPr>
            <w:r w:rsidRPr="00715553">
              <w:rPr>
                <w:rFonts w:ascii="Times New Roman" w:hAnsi="Times New Roman"/>
                <w:sz w:val="24"/>
              </w:rPr>
              <w:t>Итого:</w:t>
            </w:r>
          </w:p>
        </w:tc>
        <w:tc>
          <w:tcPr>
            <w:tcW w:w="3389" w:type="dxa"/>
          </w:tcPr>
          <w:p w14:paraId="4DA2F3CB" w14:textId="77777777" w:rsidR="001108B1" w:rsidRPr="00715553" w:rsidRDefault="001108B1" w:rsidP="002327B8">
            <w:pPr>
              <w:pStyle w:val="TableParagraph"/>
              <w:spacing w:line="256" w:lineRule="exact"/>
              <w:ind w:left="1167" w:right="1161"/>
              <w:rPr>
                <w:rFonts w:ascii="Times New Roman" w:hAnsi="Times New Roman"/>
                <w:sz w:val="24"/>
              </w:rPr>
            </w:pPr>
            <w:r w:rsidRPr="00715553">
              <w:rPr>
                <w:rFonts w:ascii="Times New Roman" w:hAnsi="Times New Roman"/>
                <w:sz w:val="24"/>
              </w:rPr>
              <w:t>13,980</w:t>
            </w:r>
          </w:p>
        </w:tc>
      </w:tr>
    </w:tbl>
    <w:p w14:paraId="75548075" w14:textId="77777777" w:rsidR="001108B1" w:rsidRPr="00715553" w:rsidRDefault="001108B1" w:rsidP="001108B1">
      <w:pPr>
        <w:pStyle w:val="a5"/>
        <w:ind w:firstLine="709"/>
      </w:pPr>
      <w:r w:rsidRPr="00715553">
        <w:t>На</w:t>
      </w:r>
      <w:r w:rsidRPr="00715553">
        <w:rPr>
          <w:spacing w:val="1"/>
        </w:rPr>
        <w:t xml:space="preserve"> </w:t>
      </w:r>
      <w:r w:rsidRPr="00715553">
        <w:t>территории</w:t>
      </w:r>
      <w:r w:rsidRPr="00715553">
        <w:rPr>
          <w:spacing w:val="1"/>
        </w:rPr>
        <w:t xml:space="preserve"> </w:t>
      </w:r>
      <w:r w:rsidRPr="00715553">
        <w:t>Пионерского</w:t>
      </w:r>
      <w:r w:rsidRPr="00715553">
        <w:rPr>
          <w:spacing w:val="1"/>
        </w:rPr>
        <w:t xml:space="preserve"> </w:t>
      </w:r>
      <w:r w:rsidRPr="00715553">
        <w:t>сельского</w:t>
      </w:r>
      <w:r w:rsidRPr="00715553">
        <w:rPr>
          <w:spacing w:val="1"/>
        </w:rPr>
        <w:t xml:space="preserve"> </w:t>
      </w:r>
      <w:r w:rsidRPr="00715553">
        <w:t>поселения</w:t>
      </w:r>
      <w:r w:rsidRPr="00715553">
        <w:rPr>
          <w:spacing w:val="71"/>
        </w:rPr>
        <w:t xml:space="preserve"> </w:t>
      </w:r>
      <w:r w:rsidRPr="00715553">
        <w:t>расположены</w:t>
      </w:r>
      <w:r w:rsidRPr="00715553">
        <w:rPr>
          <w:spacing w:val="1"/>
        </w:rPr>
        <w:t xml:space="preserve"> </w:t>
      </w:r>
      <w:r w:rsidRPr="00715553">
        <w:t>локальные</w:t>
      </w:r>
      <w:r w:rsidRPr="00715553">
        <w:rPr>
          <w:spacing w:val="-1"/>
        </w:rPr>
        <w:t xml:space="preserve"> </w:t>
      </w:r>
      <w:r w:rsidRPr="00715553">
        <w:t>котельные</w:t>
      </w:r>
      <w:r w:rsidRPr="00715553">
        <w:rPr>
          <w:spacing w:val="3"/>
        </w:rPr>
        <w:t xml:space="preserve"> </w:t>
      </w:r>
      <w:r w:rsidRPr="00715553">
        <w:t>предприятий</w:t>
      </w:r>
      <w:r w:rsidRPr="00715553">
        <w:rPr>
          <w:spacing w:val="-1"/>
        </w:rPr>
        <w:t xml:space="preserve"> </w:t>
      </w:r>
      <w:r w:rsidRPr="00715553">
        <w:t>и воинских частей.</w:t>
      </w:r>
    </w:p>
    <w:p w14:paraId="45D1021D" w14:textId="77777777" w:rsidR="001108B1" w:rsidRPr="00715553" w:rsidRDefault="001108B1" w:rsidP="001108B1">
      <w:pPr>
        <w:pStyle w:val="a5"/>
        <w:ind w:firstLine="709"/>
      </w:pPr>
      <w:r w:rsidRPr="00715553">
        <w:t>Котельные В.Ч. №15076 и В.Ч. №28669 обеспечивают тепловой энергией</w:t>
      </w:r>
      <w:r w:rsidRPr="00715553">
        <w:rPr>
          <w:spacing w:val="1"/>
        </w:rPr>
        <w:t xml:space="preserve"> </w:t>
      </w:r>
      <w:r w:rsidRPr="00715553">
        <w:t>здания</w:t>
      </w:r>
      <w:r w:rsidRPr="00715553">
        <w:rPr>
          <w:spacing w:val="1"/>
        </w:rPr>
        <w:t xml:space="preserve"> </w:t>
      </w:r>
      <w:r w:rsidRPr="00715553">
        <w:t>и</w:t>
      </w:r>
      <w:r w:rsidRPr="00715553">
        <w:rPr>
          <w:spacing w:val="1"/>
        </w:rPr>
        <w:t xml:space="preserve"> </w:t>
      </w:r>
      <w:r w:rsidRPr="00715553">
        <w:t>сооружения</w:t>
      </w:r>
      <w:r w:rsidRPr="00715553">
        <w:rPr>
          <w:spacing w:val="1"/>
        </w:rPr>
        <w:t xml:space="preserve"> </w:t>
      </w:r>
      <w:r w:rsidRPr="00715553">
        <w:t>воинских</w:t>
      </w:r>
      <w:r w:rsidRPr="00715553">
        <w:rPr>
          <w:spacing w:val="1"/>
        </w:rPr>
        <w:t xml:space="preserve"> </w:t>
      </w:r>
      <w:r w:rsidRPr="00715553">
        <w:t>частей.</w:t>
      </w:r>
      <w:r w:rsidRPr="00715553">
        <w:rPr>
          <w:spacing w:val="1"/>
        </w:rPr>
        <w:t xml:space="preserve"> </w:t>
      </w:r>
      <w:r w:rsidRPr="00715553">
        <w:t>Данные</w:t>
      </w:r>
      <w:r w:rsidRPr="00715553">
        <w:rPr>
          <w:spacing w:val="1"/>
        </w:rPr>
        <w:t xml:space="preserve"> </w:t>
      </w:r>
      <w:r w:rsidRPr="00715553">
        <w:t>котельные</w:t>
      </w:r>
      <w:r w:rsidRPr="00715553">
        <w:rPr>
          <w:spacing w:val="1"/>
        </w:rPr>
        <w:t xml:space="preserve"> </w:t>
      </w:r>
      <w:r w:rsidRPr="00715553">
        <w:t>не</w:t>
      </w:r>
      <w:r w:rsidRPr="00715553">
        <w:rPr>
          <w:spacing w:val="1"/>
        </w:rPr>
        <w:t xml:space="preserve"> </w:t>
      </w:r>
      <w:r w:rsidRPr="00715553">
        <w:t>обслуживают</w:t>
      </w:r>
      <w:r w:rsidRPr="00715553">
        <w:rPr>
          <w:spacing w:val="1"/>
        </w:rPr>
        <w:t xml:space="preserve"> </w:t>
      </w:r>
      <w:r w:rsidRPr="00715553">
        <w:t>сторонних потребителей.</w:t>
      </w:r>
    </w:p>
    <w:p w14:paraId="7E4AE4E1" w14:textId="77777777" w:rsidR="001108B1" w:rsidRPr="00715553" w:rsidRDefault="001108B1" w:rsidP="001108B1">
      <w:pPr>
        <w:pStyle w:val="a5"/>
        <w:ind w:firstLine="709"/>
      </w:pPr>
      <w:r w:rsidRPr="00715553">
        <w:t>Котельная</w:t>
      </w:r>
      <w:r w:rsidRPr="00715553">
        <w:rPr>
          <w:spacing w:val="1"/>
        </w:rPr>
        <w:t xml:space="preserve"> </w:t>
      </w:r>
      <w:r w:rsidRPr="00715553">
        <w:t>рыбоперерабатывающего</w:t>
      </w:r>
      <w:r w:rsidRPr="00715553">
        <w:rPr>
          <w:spacing w:val="1"/>
        </w:rPr>
        <w:t xml:space="preserve"> </w:t>
      </w:r>
      <w:r w:rsidRPr="00715553">
        <w:t>предприятия</w:t>
      </w:r>
      <w:r w:rsidRPr="00715553">
        <w:rPr>
          <w:spacing w:val="1"/>
        </w:rPr>
        <w:t xml:space="preserve"> </w:t>
      </w:r>
      <w:r w:rsidRPr="00715553">
        <w:t>ООО</w:t>
      </w:r>
      <w:r w:rsidRPr="00715553">
        <w:rPr>
          <w:spacing w:val="1"/>
        </w:rPr>
        <w:t xml:space="preserve"> </w:t>
      </w:r>
      <w:r w:rsidRPr="00715553">
        <w:t>"П.Р.И.З.",</w:t>
      </w:r>
      <w:r w:rsidRPr="00715553">
        <w:rPr>
          <w:spacing w:val="1"/>
        </w:rPr>
        <w:t xml:space="preserve"> </w:t>
      </w:r>
      <w:r w:rsidRPr="00715553">
        <w:t>вырабатывает</w:t>
      </w:r>
      <w:r w:rsidRPr="00715553">
        <w:rPr>
          <w:spacing w:val="1"/>
        </w:rPr>
        <w:t xml:space="preserve"> </w:t>
      </w:r>
      <w:r w:rsidRPr="00715553">
        <w:t>тепловую</w:t>
      </w:r>
      <w:r w:rsidRPr="00715553">
        <w:rPr>
          <w:spacing w:val="1"/>
        </w:rPr>
        <w:t xml:space="preserve"> </w:t>
      </w:r>
      <w:r w:rsidRPr="00715553">
        <w:t>энергию</w:t>
      </w:r>
      <w:r w:rsidRPr="00715553">
        <w:rPr>
          <w:spacing w:val="1"/>
        </w:rPr>
        <w:t xml:space="preserve"> </w:t>
      </w:r>
      <w:r w:rsidRPr="00715553">
        <w:t>только</w:t>
      </w:r>
      <w:r w:rsidRPr="00715553">
        <w:rPr>
          <w:spacing w:val="1"/>
        </w:rPr>
        <w:t xml:space="preserve"> </w:t>
      </w:r>
      <w:r w:rsidRPr="00715553">
        <w:t>на</w:t>
      </w:r>
      <w:r w:rsidRPr="00715553">
        <w:rPr>
          <w:spacing w:val="1"/>
        </w:rPr>
        <w:t xml:space="preserve"> </w:t>
      </w:r>
      <w:r w:rsidRPr="00715553">
        <w:t>теплоснабжение</w:t>
      </w:r>
      <w:r w:rsidRPr="00715553">
        <w:rPr>
          <w:spacing w:val="1"/>
        </w:rPr>
        <w:t xml:space="preserve"> </w:t>
      </w:r>
      <w:r w:rsidRPr="00715553">
        <w:t>предприятия.</w:t>
      </w:r>
      <w:r w:rsidRPr="00715553">
        <w:rPr>
          <w:spacing w:val="1"/>
        </w:rPr>
        <w:t xml:space="preserve"> </w:t>
      </w:r>
      <w:r w:rsidRPr="00715553">
        <w:t>Котельная</w:t>
      </w:r>
      <w:r w:rsidRPr="00715553">
        <w:rPr>
          <w:spacing w:val="-2"/>
        </w:rPr>
        <w:t xml:space="preserve"> </w:t>
      </w:r>
      <w:r w:rsidRPr="00715553">
        <w:t>ООО</w:t>
      </w:r>
      <w:r w:rsidRPr="00715553">
        <w:rPr>
          <w:spacing w:val="-3"/>
        </w:rPr>
        <w:t xml:space="preserve"> </w:t>
      </w:r>
      <w:r w:rsidRPr="00715553">
        <w:t>"П.Р.И.З."</w:t>
      </w:r>
      <w:r w:rsidRPr="00715553">
        <w:rPr>
          <w:spacing w:val="-1"/>
        </w:rPr>
        <w:t xml:space="preserve"> </w:t>
      </w:r>
      <w:r w:rsidRPr="00715553">
        <w:t>не</w:t>
      </w:r>
      <w:r w:rsidRPr="00715553">
        <w:rPr>
          <w:spacing w:val="-1"/>
        </w:rPr>
        <w:t xml:space="preserve"> </w:t>
      </w:r>
      <w:r w:rsidRPr="00715553">
        <w:t>обслуживает</w:t>
      </w:r>
      <w:r w:rsidRPr="00715553">
        <w:rPr>
          <w:spacing w:val="-2"/>
        </w:rPr>
        <w:t xml:space="preserve"> </w:t>
      </w:r>
      <w:r w:rsidRPr="00715553">
        <w:t>сторонних потребителей.</w:t>
      </w:r>
    </w:p>
    <w:p w14:paraId="04B379D2" w14:textId="77777777" w:rsidR="001108B1" w:rsidRPr="00715553" w:rsidRDefault="001108B1" w:rsidP="001108B1">
      <w:pPr>
        <w:pStyle w:val="a5"/>
        <w:ind w:firstLine="709"/>
      </w:pPr>
      <w:r w:rsidRPr="00715553">
        <w:t>Автоматическая</w:t>
      </w:r>
      <w:r w:rsidRPr="00715553">
        <w:rPr>
          <w:spacing w:val="1"/>
        </w:rPr>
        <w:t xml:space="preserve"> </w:t>
      </w:r>
      <w:r w:rsidRPr="00715553">
        <w:t>котельная</w:t>
      </w:r>
      <w:r w:rsidRPr="00715553">
        <w:rPr>
          <w:spacing w:val="1"/>
        </w:rPr>
        <w:t xml:space="preserve"> </w:t>
      </w:r>
      <w:r w:rsidRPr="00715553">
        <w:t>очистных</w:t>
      </w:r>
      <w:r w:rsidRPr="00715553">
        <w:rPr>
          <w:spacing w:val="1"/>
        </w:rPr>
        <w:t xml:space="preserve"> </w:t>
      </w:r>
      <w:r w:rsidRPr="00715553">
        <w:t>сооружений</w:t>
      </w:r>
      <w:r w:rsidRPr="00715553">
        <w:rPr>
          <w:spacing w:val="1"/>
        </w:rPr>
        <w:t xml:space="preserve"> </w:t>
      </w:r>
      <w:r w:rsidRPr="00715553">
        <w:t>в</w:t>
      </w:r>
      <w:r w:rsidRPr="00715553">
        <w:rPr>
          <w:spacing w:val="1"/>
        </w:rPr>
        <w:t xml:space="preserve"> </w:t>
      </w:r>
      <w:r w:rsidRPr="00715553">
        <w:t>п.</w:t>
      </w:r>
      <w:r w:rsidRPr="00715553">
        <w:rPr>
          <w:spacing w:val="1"/>
        </w:rPr>
        <w:t xml:space="preserve"> </w:t>
      </w:r>
      <w:r w:rsidRPr="00715553">
        <w:t>Пионерский</w:t>
      </w:r>
      <w:r w:rsidRPr="00715553">
        <w:rPr>
          <w:spacing w:val="1"/>
        </w:rPr>
        <w:t xml:space="preserve"> </w:t>
      </w:r>
      <w:r w:rsidRPr="00715553">
        <w:t>мощностью</w:t>
      </w:r>
      <w:r w:rsidRPr="00715553">
        <w:rPr>
          <w:spacing w:val="-5"/>
        </w:rPr>
        <w:t xml:space="preserve"> </w:t>
      </w:r>
      <w:r w:rsidRPr="00715553">
        <w:t>0,860</w:t>
      </w:r>
      <w:r w:rsidRPr="00715553">
        <w:rPr>
          <w:spacing w:val="-4"/>
        </w:rPr>
        <w:t xml:space="preserve"> </w:t>
      </w:r>
      <w:r w:rsidRPr="00715553">
        <w:t>Гкал/ч</w:t>
      </w:r>
      <w:r w:rsidRPr="00715553">
        <w:rPr>
          <w:spacing w:val="-3"/>
        </w:rPr>
        <w:t xml:space="preserve"> </w:t>
      </w:r>
      <w:r w:rsidRPr="00715553">
        <w:t>обеспечивает</w:t>
      </w:r>
      <w:r w:rsidRPr="00715553">
        <w:rPr>
          <w:spacing w:val="-4"/>
        </w:rPr>
        <w:t xml:space="preserve"> </w:t>
      </w:r>
      <w:r w:rsidRPr="00715553">
        <w:t>теплоснабжение здания</w:t>
      </w:r>
      <w:r w:rsidRPr="00715553">
        <w:rPr>
          <w:spacing w:val="-1"/>
        </w:rPr>
        <w:t xml:space="preserve"> </w:t>
      </w:r>
      <w:r w:rsidRPr="00715553">
        <w:t>КОС.</w:t>
      </w:r>
    </w:p>
    <w:p w14:paraId="7FB47DEF" w14:textId="77777777" w:rsidR="001108B1" w:rsidRPr="00715553" w:rsidRDefault="001108B1" w:rsidP="001108B1">
      <w:pPr>
        <w:pStyle w:val="a5"/>
        <w:ind w:firstLine="709"/>
        <w:rPr>
          <w:i/>
          <w:iCs/>
          <w:u w:val="single"/>
        </w:rPr>
      </w:pPr>
    </w:p>
    <w:p w14:paraId="7749A754" w14:textId="74551932" w:rsidR="001108B1" w:rsidRPr="00715553" w:rsidRDefault="001108B1" w:rsidP="001108B1">
      <w:pPr>
        <w:pStyle w:val="a5"/>
        <w:ind w:firstLine="709"/>
        <w:rPr>
          <w:i/>
          <w:iCs/>
          <w:u w:val="single"/>
        </w:rPr>
      </w:pPr>
      <w:r w:rsidRPr="00715553">
        <w:rPr>
          <w:i/>
          <w:iCs/>
          <w:u w:val="single"/>
        </w:rPr>
        <w:t>Тепловые</w:t>
      </w:r>
      <w:r w:rsidRPr="00715553">
        <w:rPr>
          <w:i/>
          <w:iCs/>
          <w:spacing w:val="-1"/>
          <w:u w:val="single"/>
        </w:rPr>
        <w:t xml:space="preserve"> </w:t>
      </w:r>
      <w:r w:rsidRPr="00715553">
        <w:rPr>
          <w:i/>
          <w:iCs/>
          <w:u w:val="single"/>
        </w:rPr>
        <w:t>сети</w:t>
      </w:r>
    </w:p>
    <w:p w14:paraId="5FA544F0" w14:textId="77777777" w:rsidR="001108B1" w:rsidRPr="00715553" w:rsidRDefault="001108B1" w:rsidP="001108B1">
      <w:pPr>
        <w:pStyle w:val="a5"/>
        <w:ind w:firstLine="709"/>
      </w:pPr>
      <w:r w:rsidRPr="00715553">
        <w:t>Тепловые</w:t>
      </w:r>
      <w:r w:rsidRPr="00715553">
        <w:rPr>
          <w:spacing w:val="1"/>
        </w:rPr>
        <w:t xml:space="preserve"> </w:t>
      </w:r>
      <w:r w:rsidRPr="00715553">
        <w:t>сети</w:t>
      </w:r>
      <w:r w:rsidRPr="00715553">
        <w:rPr>
          <w:spacing w:val="1"/>
        </w:rPr>
        <w:t xml:space="preserve"> </w:t>
      </w:r>
      <w:r w:rsidRPr="00715553">
        <w:t>котельной</w:t>
      </w:r>
      <w:r w:rsidRPr="00715553">
        <w:rPr>
          <w:spacing w:val="1"/>
        </w:rPr>
        <w:t xml:space="preserve"> </w:t>
      </w:r>
      <w:r w:rsidRPr="00715553">
        <w:t>№8</w:t>
      </w:r>
      <w:r w:rsidRPr="00715553">
        <w:rPr>
          <w:spacing w:val="1"/>
        </w:rPr>
        <w:t xml:space="preserve"> </w:t>
      </w:r>
      <w:r w:rsidRPr="00715553">
        <w:t>Пионерского</w:t>
      </w:r>
      <w:r w:rsidRPr="00715553">
        <w:rPr>
          <w:spacing w:val="1"/>
        </w:rPr>
        <w:t xml:space="preserve"> </w:t>
      </w:r>
      <w:r w:rsidRPr="00715553">
        <w:t>сельского</w:t>
      </w:r>
      <w:r w:rsidRPr="00715553">
        <w:rPr>
          <w:spacing w:val="1"/>
        </w:rPr>
        <w:t xml:space="preserve"> </w:t>
      </w:r>
      <w:r w:rsidRPr="00715553">
        <w:t>поселения</w:t>
      </w:r>
      <w:r w:rsidRPr="00715553">
        <w:rPr>
          <w:spacing w:val="1"/>
        </w:rPr>
        <w:t xml:space="preserve"> </w:t>
      </w:r>
      <w:r w:rsidRPr="00715553">
        <w:t>эксплуатирует</w:t>
      </w:r>
      <w:r w:rsidRPr="00715553">
        <w:rPr>
          <w:spacing w:val="1"/>
        </w:rPr>
        <w:t xml:space="preserve"> </w:t>
      </w:r>
      <w:r w:rsidRPr="00715553">
        <w:t>филиал</w:t>
      </w:r>
      <w:r w:rsidRPr="00715553">
        <w:rPr>
          <w:spacing w:val="1"/>
        </w:rPr>
        <w:t xml:space="preserve"> </w:t>
      </w:r>
      <w:r w:rsidRPr="00715553">
        <w:t>ПАО</w:t>
      </w:r>
      <w:r w:rsidRPr="00715553">
        <w:rPr>
          <w:spacing w:val="1"/>
        </w:rPr>
        <w:t xml:space="preserve"> </w:t>
      </w:r>
      <w:r w:rsidRPr="00715553">
        <w:t>"Камчатскэнерго"</w:t>
      </w:r>
      <w:r w:rsidRPr="00715553">
        <w:rPr>
          <w:spacing w:val="1"/>
        </w:rPr>
        <w:t xml:space="preserve"> </w:t>
      </w:r>
      <w:r w:rsidRPr="00715553">
        <w:t>Коммунальная</w:t>
      </w:r>
      <w:r w:rsidRPr="00715553">
        <w:rPr>
          <w:spacing w:val="1"/>
        </w:rPr>
        <w:t xml:space="preserve"> </w:t>
      </w:r>
      <w:r w:rsidRPr="00715553">
        <w:t>Энергетика.</w:t>
      </w:r>
      <w:r w:rsidRPr="00715553">
        <w:rPr>
          <w:spacing w:val="1"/>
        </w:rPr>
        <w:t xml:space="preserve"> </w:t>
      </w:r>
      <w:r w:rsidRPr="00715553">
        <w:t>Общая</w:t>
      </w:r>
      <w:r w:rsidRPr="00715553">
        <w:rPr>
          <w:spacing w:val="1"/>
        </w:rPr>
        <w:t xml:space="preserve"> </w:t>
      </w:r>
      <w:r w:rsidRPr="00715553">
        <w:t>протяженность</w:t>
      </w:r>
      <w:r w:rsidRPr="00715553">
        <w:rPr>
          <w:spacing w:val="1"/>
        </w:rPr>
        <w:t xml:space="preserve"> </w:t>
      </w:r>
      <w:r w:rsidRPr="00715553">
        <w:t>тепловых</w:t>
      </w:r>
      <w:r w:rsidRPr="00715553">
        <w:rPr>
          <w:spacing w:val="1"/>
        </w:rPr>
        <w:t xml:space="preserve"> </w:t>
      </w:r>
      <w:r w:rsidRPr="00715553">
        <w:t>сетей</w:t>
      </w:r>
      <w:r w:rsidRPr="00715553">
        <w:rPr>
          <w:spacing w:val="1"/>
        </w:rPr>
        <w:t xml:space="preserve"> </w:t>
      </w:r>
      <w:r w:rsidRPr="00715553">
        <w:t>Пионерского</w:t>
      </w:r>
      <w:r w:rsidRPr="00715553">
        <w:rPr>
          <w:spacing w:val="1"/>
        </w:rPr>
        <w:t xml:space="preserve"> </w:t>
      </w:r>
      <w:r w:rsidRPr="00715553">
        <w:t>сельского</w:t>
      </w:r>
      <w:r w:rsidRPr="00715553">
        <w:rPr>
          <w:spacing w:val="1"/>
        </w:rPr>
        <w:t xml:space="preserve"> </w:t>
      </w:r>
      <w:r w:rsidRPr="00715553">
        <w:t>поселения</w:t>
      </w:r>
      <w:r w:rsidRPr="00715553">
        <w:rPr>
          <w:spacing w:val="1"/>
        </w:rPr>
        <w:t xml:space="preserve"> </w:t>
      </w:r>
      <w:r w:rsidRPr="00715553">
        <w:t>в</w:t>
      </w:r>
      <w:r w:rsidRPr="00715553">
        <w:rPr>
          <w:spacing w:val="1"/>
        </w:rPr>
        <w:t xml:space="preserve"> </w:t>
      </w:r>
      <w:r w:rsidRPr="00715553">
        <w:t>двухтрубном</w:t>
      </w:r>
      <w:r w:rsidRPr="00715553">
        <w:rPr>
          <w:spacing w:val="-4"/>
        </w:rPr>
        <w:t xml:space="preserve"> </w:t>
      </w:r>
      <w:r w:rsidRPr="00715553">
        <w:t>исчислении составляет:</w:t>
      </w:r>
    </w:p>
    <w:p w14:paraId="62529C1A" w14:textId="77777777" w:rsidR="001108B1" w:rsidRPr="00715553" w:rsidRDefault="001108B1" w:rsidP="004D65A5">
      <w:pPr>
        <w:pStyle w:val="a9"/>
        <w:widowControl w:val="0"/>
        <w:numPr>
          <w:ilvl w:val="0"/>
          <w:numId w:val="82"/>
        </w:numPr>
        <w:tabs>
          <w:tab w:val="left" w:pos="930"/>
        </w:tabs>
        <w:autoSpaceDE w:val="0"/>
        <w:autoSpaceDN w:val="0"/>
        <w:spacing w:after="0" w:line="240" w:lineRule="auto"/>
        <w:ind w:left="930" w:hanging="352"/>
        <w:contextualSpacing w:val="0"/>
        <w:jc w:val="both"/>
        <w:rPr>
          <w:rFonts w:ascii="Times New Roman" w:hAnsi="Times New Roman"/>
          <w:sz w:val="28"/>
        </w:rPr>
      </w:pPr>
      <w:r w:rsidRPr="00715553">
        <w:rPr>
          <w:rFonts w:ascii="Times New Roman" w:hAnsi="Times New Roman"/>
          <w:sz w:val="28"/>
        </w:rPr>
        <w:t>4573,36</w:t>
      </w:r>
      <w:r w:rsidRPr="00715553">
        <w:rPr>
          <w:rFonts w:ascii="Times New Roman" w:hAnsi="Times New Roman"/>
          <w:spacing w:val="-1"/>
          <w:sz w:val="28"/>
        </w:rPr>
        <w:t xml:space="preserve"> </w:t>
      </w:r>
      <w:r w:rsidRPr="00715553">
        <w:rPr>
          <w:rFonts w:ascii="Times New Roman" w:hAnsi="Times New Roman"/>
          <w:sz w:val="28"/>
        </w:rPr>
        <w:t>м–</w:t>
      </w:r>
      <w:r w:rsidRPr="00715553">
        <w:rPr>
          <w:rFonts w:ascii="Times New Roman" w:hAnsi="Times New Roman"/>
          <w:spacing w:val="-2"/>
          <w:sz w:val="28"/>
        </w:rPr>
        <w:t xml:space="preserve"> </w:t>
      </w:r>
      <w:r w:rsidRPr="00715553">
        <w:rPr>
          <w:rFonts w:ascii="Times New Roman" w:hAnsi="Times New Roman"/>
          <w:sz w:val="28"/>
        </w:rPr>
        <w:t>сети</w:t>
      </w:r>
      <w:r w:rsidRPr="00715553">
        <w:rPr>
          <w:rFonts w:ascii="Times New Roman" w:hAnsi="Times New Roman"/>
          <w:spacing w:val="-4"/>
          <w:sz w:val="28"/>
        </w:rPr>
        <w:t xml:space="preserve"> </w:t>
      </w:r>
      <w:r w:rsidRPr="00715553">
        <w:rPr>
          <w:rFonts w:ascii="Times New Roman" w:hAnsi="Times New Roman"/>
          <w:sz w:val="28"/>
        </w:rPr>
        <w:t>отопления;</w:t>
      </w:r>
    </w:p>
    <w:p w14:paraId="163B8763" w14:textId="77777777" w:rsidR="001108B1" w:rsidRPr="00715553" w:rsidRDefault="001108B1" w:rsidP="004D65A5">
      <w:pPr>
        <w:pStyle w:val="a9"/>
        <w:widowControl w:val="0"/>
        <w:numPr>
          <w:ilvl w:val="0"/>
          <w:numId w:val="82"/>
        </w:numPr>
        <w:tabs>
          <w:tab w:val="left" w:pos="930"/>
        </w:tabs>
        <w:autoSpaceDE w:val="0"/>
        <w:autoSpaceDN w:val="0"/>
        <w:spacing w:after="0" w:line="240" w:lineRule="auto"/>
        <w:ind w:left="930" w:hanging="352"/>
        <w:contextualSpacing w:val="0"/>
        <w:jc w:val="both"/>
        <w:rPr>
          <w:rFonts w:ascii="Times New Roman" w:hAnsi="Times New Roman"/>
          <w:sz w:val="28"/>
        </w:rPr>
      </w:pPr>
      <w:r w:rsidRPr="00715553">
        <w:rPr>
          <w:rFonts w:ascii="Times New Roman" w:hAnsi="Times New Roman"/>
          <w:sz w:val="28"/>
        </w:rPr>
        <w:t>844</w:t>
      </w:r>
      <w:r w:rsidRPr="00715553">
        <w:rPr>
          <w:rFonts w:ascii="Times New Roman" w:hAnsi="Times New Roman"/>
          <w:spacing w:val="1"/>
          <w:sz w:val="28"/>
        </w:rPr>
        <w:t xml:space="preserve"> </w:t>
      </w:r>
      <w:r w:rsidRPr="00715553">
        <w:rPr>
          <w:rFonts w:ascii="Times New Roman" w:hAnsi="Times New Roman"/>
          <w:sz w:val="28"/>
        </w:rPr>
        <w:t>м</w:t>
      </w:r>
      <w:r w:rsidRPr="00715553">
        <w:rPr>
          <w:rFonts w:ascii="Times New Roman" w:hAnsi="Times New Roman"/>
          <w:spacing w:val="-1"/>
          <w:sz w:val="28"/>
        </w:rPr>
        <w:t xml:space="preserve"> </w:t>
      </w:r>
      <w:r w:rsidRPr="00715553">
        <w:rPr>
          <w:rFonts w:ascii="Times New Roman" w:hAnsi="Times New Roman"/>
          <w:sz w:val="28"/>
        </w:rPr>
        <w:t>–</w:t>
      </w:r>
      <w:r w:rsidRPr="00715553">
        <w:rPr>
          <w:rFonts w:ascii="Times New Roman" w:hAnsi="Times New Roman"/>
          <w:spacing w:val="-1"/>
          <w:sz w:val="28"/>
        </w:rPr>
        <w:t xml:space="preserve"> </w:t>
      </w:r>
      <w:r w:rsidRPr="00715553">
        <w:rPr>
          <w:rFonts w:ascii="Times New Roman" w:hAnsi="Times New Roman"/>
          <w:sz w:val="28"/>
        </w:rPr>
        <w:t>сети</w:t>
      </w:r>
      <w:r w:rsidRPr="00715553">
        <w:rPr>
          <w:rFonts w:ascii="Times New Roman" w:hAnsi="Times New Roman"/>
          <w:spacing w:val="-3"/>
          <w:sz w:val="28"/>
        </w:rPr>
        <w:t xml:space="preserve"> </w:t>
      </w:r>
      <w:r w:rsidRPr="00715553">
        <w:rPr>
          <w:rFonts w:ascii="Times New Roman" w:hAnsi="Times New Roman"/>
          <w:sz w:val="28"/>
        </w:rPr>
        <w:t>ГВС.</w:t>
      </w:r>
    </w:p>
    <w:p w14:paraId="669E4777" w14:textId="77777777" w:rsidR="001108B1" w:rsidRPr="00715553" w:rsidRDefault="001108B1" w:rsidP="001108B1">
      <w:pPr>
        <w:spacing w:after="0" w:line="240" w:lineRule="auto"/>
        <w:ind w:firstLine="709"/>
        <w:rPr>
          <w:rFonts w:ascii="Times New Roman" w:hAnsi="Times New Roman"/>
          <w:i/>
          <w:sz w:val="28"/>
        </w:rPr>
      </w:pPr>
    </w:p>
    <w:p w14:paraId="2F41078C" w14:textId="77777777" w:rsidR="00161159" w:rsidRPr="00715553" w:rsidRDefault="001108B1" w:rsidP="00161159">
      <w:pPr>
        <w:spacing w:after="0" w:line="240" w:lineRule="auto"/>
        <w:ind w:firstLine="709"/>
        <w:jc w:val="right"/>
        <w:rPr>
          <w:rFonts w:ascii="Times New Roman" w:hAnsi="Times New Roman"/>
          <w:i/>
          <w:sz w:val="28"/>
        </w:rPr>
      </w:pPr>
      <w:r w:rsidRPr="00715553">
        <w:rPr>
          <w:rFonts w:ascii="Times New Roman" w:hAnsi="Times New Roman"/>
          <w:i/>
          <w:sz w:val="28"/>
        </w:rPr>
        <w:t>Таблица</w:t>
      </w:r>
      <w:r w:rsidRPr="00715553">
        <w:rPr>
          <w:rFonts w:ascii="Times New Roman" w:hAnsi="Times New Roman"/>
          <w:i/>
          <w:spacing w:val="16"/>
          <w:sz w:val="28"/>
        </w:rPr>
        <w:t xml:space="preserve"> </w:t>
      </w:r>
      <w:r w:rsidR="00161159" w:rsidRPr="00715553">
        <w:rPr>
          <w:rFonts w:ascii="Times New Roman" w:hAnsi="Times New Roman"/>
          <w:i/>
          <w:sz w:val="28"/>
        </w:rPr>
        <w:t>53</w:t>
      </w:r>
    </w:p>
    <w:p w14:paraId="2A4CCB31" w14:textId="144B7E82" w:rsidR="001108B1" w:rsidRPr="00715553" w:rsidRDefault="001108B1" w:rsidP="001108B1">
      <w:pPr>
        <w:spacing w:after="0" w:line="240" w:lineRule="auto"/>
        <w:ind w:firstLine="709"/>
        <w:rPr>
          <w:rFonts w:ascii="Times New Roman" w:hAnsi="Times New Roman"/>
          <w:i/>
          <w:sz w:val="28"/>
        </w:rPr>
      </w:pPr>
      <w:r w:rsidRPr="00715553">
        <w:rPr>
          <w:rFonts w:ascii="Times New Roman" w:hAnsi="Times New Roman"/>
          <w:i/>
          <w:spacing w:val="18"/>
          <w:sz w:val="28"/>
        </w:rPr>
        <w:t xml:space="preserve"> </w:t>
      </w:r>
      <w:r w:rsidRPr="00715553">
        <w:rPr>
          <w:rFonts w:ascii="Times New Roman" w:hAnsi="Times New Roman"/>
          <w:i/>
          <w:sz w:val="28"/>
        </w:rPr>
        <w:t>Общая</w:t>
      </w:r>
      <w:r w:rsidRPr="00715553">
        <w:rPr>
          <w:rFonts w:ascii="Times New Roman" w:hAnsi="Times New Roman"/>
          <w:i/>
          <w:spacing w:val="13"/>
          <w:sz w:val="28"/>
        </w:rPr>
        <w:t xml:space="preserve"> </w:t>
      </w:r>
      <w:r w:rsidRPr="00715553">
        <w:rPr>
          <w:rFonts w:ascii="Times New Roman" w:hAnsi="Times New Roman"/>
          <w:i/>
          <w:sz w:val="28"/>
        </w:rPr>
        <w:t>характеристика</w:t>
      </w:r>
      <w:r w:rsidRPr="00715553">
        <w:rPr>
          <w:rFonts w:ascii="Times New Roman" w:hAnsi="Times New Roman"/>
          <w:i/>
          <w:spacing w:val="17"/>
          <w:sz w:val="28"/>
        </w:rPr>
        <w:t xml:space="preserve"> </w:t>
      </w:r>
      <w:r w:rsidRPr="00715553">
        <w:rPr>
          <w:rFonts w:ascii="Times New Roman" w:hAnsi="Times New Roman"/>
          <w:i/>
          <w:sz w:val="28"/>
        </w:rPr>
        <w:t>тепловых</w:t>
      </w:r>
      <w:r w:rsidRPr="00715553">
        <w:rPr>
          <w:rFonts w:ascii="Times New Roman" w:hAnsi="Times New Roman"/>
          <w:i/>
          <w:spacing w:val="14"/>
          <w:sz w:val="28"/>
        </w:rPr>
        <w:t xml:space="preserve"> </w:t>
      </w:r>
      <w:r w:rsidRPr="00715553">
        <w:rPr>
          <w:rFonts w:ascii="Times New Roman" w:hAnsi="Times New Roman"/>
          <w:i/>
          <w:sz w:val="28"/>
        </w:rPr>
        <w:t>сетей</w:t>
      </w:r>
      <w:r w:rsidRPr="00715553">
        <w:rPr>
          <w:rFonts w:ascii="Times New Roman" w:hAnsi="Times New Roman"/>
          <w:i/>
          <w:spacing w:val="17"/>
          <w:sz w:val="28"/>
        </w:rPr>
        <w:t xml:space="preserve"> </w:t>
      </w:r>
      <w:r w:rsidRPr="00715553">
        <w:rPr>
          <w:rFonts w:ascii="Times New Roman" w:hAnsi="Times New Roman"/>
          <w:i/>
          <w:sz w:val="28"/>
        </w:rPr>
        <w:t>Пионерского</w:t>
      </w:r>
      <w:r w:rsidRPr="00715553">
        <w:rPr>
          <w:rFonts w:ascii="Times New Roman" w:hAnsi="Times New Roman"/>
          <w:i/>
          <w:spacing w:val="17"/>
          <w:sz w:val="28"/>
        </w:rPr>
        <w:t xml:space="preserve"> </w:t>
      </w:r>
      <w:r w:rsidRPr="00715553">
        <w:rPr>
          <w:rFonts w:ascii="Times New Roman" w:hAnsi="Times New Roman"/>
          <w:i/>
          <w:sz w:val="28"/>
        </w:rPr>
        <w:t>сельского</w:t>
      </w:r>
      <w:r w:rsidRPr="00715553">
        <w:rPr>
          <w:rFonts w:ascii="Times New Roman" w:hAnsi="Times New Roman"/>
          <w:i/>
          <w:spacing w:val="-67"/>
          <w:sz w:val="28"/>
        </w:rPr>
        <w:t xml:space="preserve"> </w:t>
      </w:r>
      <w:r w:rsidRPr="00715553">
        <w:rPr>
          <w:rFonts w:ascii="Times New Roman" w:hAnsi="Times New Roman"/>
          <w:i/>
          <w:sz w:val="28"/>
        </w:rPr>
        <w:t>поселения</w:t>
      </w:r>
    </w:p>
    <w:p w14:paraId="5F1BD810" w14:textId="77777777" w:rsidR="001108B1" w:rsidRPr="00715553" w:rsidRDefault="001108B1" w:rsidP="001108B1">
      <w:pPr>
        <w:pStyle w:val="a5"/>
        <w:spacing w:before="9"/>
        <w:jc w:val="left"/>
        <w:rPr>
          <w:i/>
          <w:sz w:val="5"/>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8"/>
        <w:gridCol w:w="4817"/>
        <w:gridCol w:w="4339"/>
      </w:tblGrid>
      <w:tr w:rsidR="00715553" w:rsidRPr="00715553" w14:paraId="4C61CF8F" w14:textId="77777777" w:rsidTr="002327B8">
        <w:trPr>
          <w:trHeight w:val="506"/>
        </w:trPr>
        <w:tc>
          <w:tcPr>
            <w:tcW w:w="698" w:type="dxa"/>
          </w:tcPr>
          <w:p w14:paraId="4A3CBFAB" w14:textId="77777777" w:rsidR="001108B1" w:rsidRPr="00715553" w:rsidRDefault="001108B1" w:rsidP="002327B8">
            <w:pPr>
              <w:pStyle w:val="TableParagraph"/>
              <w:spacing w:line="254" w:lineRule="exact"/>
              <w:ind w:left="191" w:right="162" w:firstLine="45"/>
              <w:rPr>
                <w:rFonts w:ascii="Times New Roman" w:hAnsi="Times New Roman"/>
                <w:b/>
              </w:rPr>
            </w:pPr>
            <w:r w:rsidRPr="00715553">
              <w:rPr>
                <w:rFonts w:ascii="Times New Roman" w:hAnsi="Times New Roman"/>
                <w:b/>
              </w:rPr>
              <w:t>№</w:t>
            </w:r>
            <w:r w:rsidRPr="00715553">
              <w:rPr>
                <w:rFonts w:ascii="Times New Roman" w:hAnsi="Times New Roman"/>
                <w:b/>
                <w:spacing w:val="-52"/>
              </w:rPr>
              <w:t xml:space="preserve"> </w:t>
            </w:r>
            <w:r w:rsidRPr="00715553">
              <w:rPr>
                <w:rFonts w:ascii="Times New Roman" w:hAnsi="Times New Roman"/>
                <w:b/>
              </w:rPr>
              <w:t>п/п</w:t>
            </w:r>
          </w:p>
        </w:tc>
        <w:tc>
          <w:tcPr>
            <w:tcW w:w="4817" w:type="dxa"/>
          </w:tcPr>
          <w:p w14:paraId="1791E581" w14:textId="77777777" w:rsidR="001108B1" w:rsidRPr="00715553" w:rsidRDefault="001108B1" w:rsidP="002327B8">
            <w:pPr>
              <w:pStyle w:val="TableParagraph"/>
              <w:spacing w:before="125"/>
              <w:ind w:right="1111"/>
              <w:jc w:val="right"/>
              <w:rPr>
                <w:rFonts w:ascii="Times New Roman" w:hAnsi="Times New Roman"/>
                <w:b/>
              </w:rPr>
            </w:pPr>
            <w:r w:rsidRPr="00715553">
              <w:rPr>
                <w:rFonts w:ascii="Times New Roman" w:hAnsi="Times New Roman"/>
                <w:b/>
              </w:rPr>
              <w:t>Наименование</w:t>
            </w:r>
            <w:r w:rsidRPr="00715553">
              <w:rPr>
                <w:rFonts w:ascii="Times New Roman" w:hAnsi="Times New Roman"/>
                <w:b/>
                <w:spacing w:val="-4"/>
              </w:rPr>
              <w:t xml:space="preserve"> </w:t>
            </w:r>
            <w:r w:rsidRPr="00715553">
              <w:rPr>
                <w:rFonts w:ascii="Times New Roman" w:hAnsi="Times New Roman"/>
                <w:b/>
              </w:rPr>
              <w:t>котельной</w:t>
            </w:r>
          </w:p>
        </w:tc>
        <w:tc>
          <w:tcPr>
            <w:tcW w:w="4339" w:type="dxa"/>
          </w:tcPr>
          <w:p w14:paraId="531E4C4C" w14:textId="77777777" w:rsidR="001108B1" w:rsidRPr="00715553" w:rsidRDefault="001108B1" w:rsidP="002327B8">
            <w:pPr>
              <w:pStyle w:val="TableParagraph"/>
              <w:spacing w:line="254" w:lineRule="exact"/>
              <w:ind w:left="1450" w:right="308" w:hanging="1121"/>
              <w:rPr>
                <w:rFonts w:ascii="Times New Roman" w:hAnsi="Times New Roman"/>
                <w:b/>
                <w:lang w:val="ru-RU"/>
              </w:rPr>
            </w:pPr>
            <w:r w:rsidRPr="00715553">
              <w:rPr>
                <w:rFonts w:ascii="Times New Roman" w:hAnsi="Times New Roman"/>
                <w:b/>
                <w:lang w:val="ru-RU"/>
              </w:rPr>
              <w:t>Протяженность сетей в двухтрубном</w:t>
            </w:r>
            <w:r w:rsidRPr="00715553">
              <w:rPr>
                <w:rFonts w:ascii="Times New Roman" w:hAnsi="Times New Roman"/>
                <w:b/>
                <w:spacing w:val="-52"/>
                <w:lang w:val="ru-RU"/>
              </w:rPr>
              <w:t xml:space="preserve"> </w:t>
            </w:r>
            <w:r w:rsidRPr="00715553">
              <w:rPr>
                <w:rFonts w:ascii="Times New Roman" w:hAnsi="Times New Roman"/>
                <w:b/>
                <w:lang w:val="ru-RU"/>
              </w:rPr>
              <w:t>исчислении,</w:t>
            </w:r>
            <w:r w:rsidRPr="00715553">
              <w:rPr>
                <w:rFonts w:ascii="Times New Roman" w:hAnsi="Times New Roman"/>
                <w:b/>
                <w:spacing w:val="-1"/>
                <w:lang w:val="ru-RU"/>
              </w:rPr>
              <w:t xml:space="preserve"> </w:t>
            </w:r>
            <w:r w:rsidRPr="00715553">
              <w:rPr>
                <w:rFonts w:ascii="Times New Roman" w:hAnsi="Times New Roman"/>
                <w:b/>
                <w:lang w:val="ru-RU"/>
              </w:rPr>
              <w:t>м</w:t>
            </w:r>
          </w:p>
        </w:tc>
      </w:tr>
      <w:tr w:rsidR="00715553" w:rsidRPr="00715553" w14:paraId="1FA50DE1" w14:textId="77777777" w:rsidTr="002327B8">
        <w:trPr>
          <w:trHeight w:val="280"/>
        </w:trPr>
        <w:tc>
          <w:tcPr>
            <w:tcW w:w="698" w:type="dxa"/>
          </w:tcPr>
          <w:p w14:paraId="5F647385" w14:textId="77777777" w:rsidR="001108B1" w:rsidRPr="00715553" w:rsidRDefault="001108B1" w:rsidP="002327B8">
            <w:pPr>
              <w:pStyle w:val="TableParagraph"/>
              <w:spacing w:before="6"/>
              <w:ind w:left="7"/>
              <w:rPr>
                <w:rFonts w:ascii="Times New Roman" w:hAnsi="Times New Roman"/>
              </w:rPr>
            </w:pPr>
            <w:r w:rsidRPr="00715553">
              <w:rPr>
                <w:rFonts w:ascii="Times New Roman" w:hAnsi="Times New Roman"/>
              </w:rPr>
              <w:t>1</w:t>
            </w:r>
          </w:p>
        </w:tc>
        <w:tc>
          <w:tcPr>
            <w:tcW w:w="4817" w:type="dxa"/>
          </w:tcPr>
          <w:p w14:paraId="2BB0959A" w14:textId="77777777" w:rsidR="001108B1" w:rsidRPr="00715553" w:rsidRDefault="001108B1" w:rsidP="002327B8">
            <w:pPr>
              <w:pStyle w:val="TableParagraph"/>
              <w:spacing w:before="6"/>
              <w:ind w:left="1666" w:right="1658"/>
              <w:rPr>
                <w:rFonts w:ascii="Times New Roman" w:hAnsi="Times New Roman"/>
              </w:rPr>
            </w:pPr>
            <w:r w:rsidRPr="00715553">
              <w:rPr>
                <w:rFonts w:ascii="Times New Roman" w:hAnsi="Times New Roman"/>
              </w:rPr>
              <w:t>Котельная</w:t>
            </w:r>
            <w:r w:rsidRPr="00715553">
              <w:rPr>
                <w:rFonts w:ascii="Times New Roman" w:hAnsi="Times New Roman"/>
                <w:spacing w:val="-1"/>
              </w:rPr>
              <w:t xml:space="preserve"> </w:t>
            </w:r>
            <w:r w:rsidRPr="00715553">
              <w:rPr>
                <w:rFonts w:ascii="Times New Roman" w:hAnsi="Times New Roman"/>
              </w:rPr>
              <w:t>№8</w:t>
            </w:r>
          </w:p>
        </w:tc>
        <w:tc>
          <w:tcPr>
            <w:tcW w:w="4339" w:type="dxa"/>
          </w:tcPr>
          <w:p w14:paraId="3067F815" w14:textId="77777777" w:rsidR="001108B1" w:rsidRPr="00715553" w:rsidRDefault="001108B1" w:rsidP="002327B8">
            <w:pPr>
              <w:pStyle w:val="TableParagraph"/>
              <w:rPr>
                <w:rFonts w:ascii="Times New Roman" w:hAnsi="Times New Roman"/>
                <w:sz w:val="20"/>
              </w:rPr>
            </w:pPr>
          </w:p>
        </w:tc>
      </w:tr>
      <w:tr w:rsidR="00715553" w:rsidRPr="00715553" w14:paraId="7D22106F" w14:textId="77777777" w:rsidTr="002327B8">
        <w:trPr>
          <w:trHeight w:val="282"/>
        </w:trPr>
        <w:tc>
          <w:tcPr>
            <w:tcW w:w="698" w:type="dxa"/>
          </w:tcPr>
          <w:p w14:paraId="1A1238D2" w14:textId="77777777" w:rsidR="001108B1" w:rsidRPr="00715553" w:rsidRDefault="001108B1" w:rsidP="002327B8">
            <w:pPr>
              <w:pStyle w:val="TableParagraph"/>
              <w:rPr>
                <w:rFonts w:ascii="Times New Roman" w:hAnsi="Times New Roman"/>
                <w:sz w:val="20"/>
              </w:rPr>
            </w:pPr>
          </w:p>
        </w:tc>
        <w:tc>
          <w:tcPr>
            <w:tcW w:w="4817" w:type="dxa"/>
          </w:tcPr>
          <w:p w14:paraId="481AA016" w14:textId="77777777" w:rsidR="001108B1" w:rsidRPr="00715553" w:rsidRDefault="001108B1" w:rsidP="002327B8">
            <w:pPr>
              <w:pStyle w:val="TableParagraph"/>
              <w:spacing w:before="10" w:line="252" w:lineRule="exact"/>
              <w:ind w:left="1666" w:right="1658"/>
              <w:rPr>
                <w:rFonts w:ascii="Times New Roman" w:hAnsi="Times New Roman"/>
              </w:rPr>
            </w:pPr>
            <w:r w:rsidRPr="00715553">
              <w:rPr>
                <w:rFonts w:ascii="Times New Roman" w:hAnsi="Times New Roman"/>
              </w:rPr>
              <w:t>сети</w:t>
            </w:r>
            <w:r w:rsidRPr="00715553">
              <w:rPr>
                <w:rFonts w:ascii="Times New Roman" w:hAnsi="Times New Roman"/>
                <w:spacing w:val="-1"/>
              </w:rPr>
              <w:t xml:space="preserve"> </w:t>
            </w:r>
            <w:r w:rsidRPr="00715553">
              <w:rPr>
                <w:rFonts w:ascii="Times New Roman" w:hAnsi="Times New Roman"/>
              </w:rPr>
              <w:t>отопления</w:t>
            </w:r>
          </w:p>
        </w:tc>
        <w:tc>
          <w:tcPr>
            <w:tcW w:w="4339" w:type="dxa"/>
          </w:tcPr>
          <w:p w14:paraId="407C56FD" w14:textId="77777777" w:rsidR="001108B1" w:rsidRPr="00715553" w:rsidRDefault="001108B1" w:rsidP="002327B8">
            <w:pPr>
              <w:pStyle w:val="TableParagraph"/>
              <w:spacing w:before="10" w:line="252" w:lineRule="exact"/>
              <w:ind w:left="1791" w:right="1782"/>
              <w:rPr>
                <w:rFonts w:ascii="Times New Roman" w:hAnsi="Times New Roman"/>
              </w:rPr>
            </w:pPr>
            <w:r w:rsidRPr="00715553">
              <w:rPr>
                <w:rFonts w:ascii="Times New Roman" w:hAnsi="Times New Roman"/>
              </w:rPr>
              <w:t>3669,16</w:t>
            </w:r>
          </w:p>
        </w:tc>
      </w:tr>
      <w:tr w:rsidR="00715553" w:rsidRPr="00715553" w14:paraId="7F7DB48C" w14:textId="77777777" w:rsidTr="002327B8">
        <w:trPr>
          <w:trHeight w:val="282"/>
        </w:trPr>
        <w:tc>
          <w:tcPr>
            <w:tcW w:w="698" w:type="dxa"/>
          </w:tcPr>
          <w:p w14:paraId="1EDD5B14" w14:textId="77777777" w:rsidR="001108B1" w:rsidRPr="00715553" w:rsidRDefault="001108B1" w:rsidP="002327B8">
            <w:pPr>
              <w:pStyle w:val="TableParagraph"/>
              <w:spacing w:before="10" w:line="253" w:lineRule="exact"/>
              <w:ind w:left="7"/>
              <w:rPr>
                <w:rFonts w:ascii="Times New Roman" w:hAnsi="Times New Roman"/>
              </w:rPr>
            </w:pPr>
            <w:r w:rsidRPr="00715553">
              <w:rPr>
                <w:rFonts w:ascii="Times New Roman" w:hAnsi="Times New Roman"/>
              </w:rPr>
              <w:t>2</w:t>
            </w:r>
          </w:p>
        </w:tc>
        <w:tc>
          <w:tcPr>
            <w:tcW w:w="4817" w:type="dxa"/>
          </w:tcPr>
          <w:p w14:paraId="2CFBBF58" w14:textId="77777777" w:rsidR="001108B1" w:rsidRPr="00715553" w:rsidRDefault="001108B1" w:rsidP="002327B8">
            <w:pPr>
              <w:pStyle w:val="TableParagraph"/>
              <w:spacing w:before="10" w:line="253" w:lineRule="exact"/>
              <w:ind w:right="1058"/>
              <w:jc w:val="right"/>
              <w:rPr>
                <w:rFonts w:ascii="Times New Roman" w:hAnsi="Times New Roman"/>
                <w:lang w:val="ru-RU"/>
              </w:rPr>
            </w:pPr>
            <w:r w:rsidRPr="00715553">
              <w:rPr>
                <w:rFonts w:ascii="Times New Roman" w:hAnsi="Times New Roman"/>
                <w:lang w:val="ru-RU"/>
              </w:rPr>
              <w:t>АГК</w:t>
            </w:r>
            <w:r w:rsidRPr="00715553">
              <w:rPr>
                <w:rFonts w:ascii="Times New Roman" w:hAnsi="Times New Roman"/>
                <w:spacing w:val="-4"/>
                <w:lang w:val="ru-RU"/>
              </w:rPr>
              <w:t xml:space="preserve"> </w:t>
            </w:r>
            <w:r w:rsidRPr="00715553">
              <w:rPr>
                <w:rFonts w:ascii="Times New Roman" w:hAnsi="Times New Roman"/>
                <w:lang w:val="ru-RU"/>
              </w:rPr>
              <w:t>п.</w:t>
            </w:r>
            <w:r w:rsidRPr="00715553">
              <w:rPr>
                <w:rFonts w:ascii="Times New Roman" w:hAnsi="Times New Roman"/>
                <w:spacing w:val="-2"/>
                <w:lang w:val="ru-RU"/>
              </w:rPr>
              <w:t xml:space="preserve"> </w:t>
            </w:r>
            <w:r w:rsidRPr="00715553">
              <w:rPr>
                <w:rFonts w:ascii="Times New Roman" w:hAnsi="Times New Roman"/>
                <w:lang w:val="ru-RU"/>
              </w:rPr>
              <w:t>Светлый</w:t>
            </w:r>
            <w:r w:rsidRPr="00715553">
              <w:rPr>
                <w:rFonts w:ascii="Times New Roman" w:hAnsi="Times New Roman"/>
                <w:spacing w:val="-2"/>
                <w:lang w:val="ru-RU"/>
              </w:rPr>
              <w:t xml:space="preserve"> </w:t>
            </w:r>
            <w:r w:rsidRPr="00715553">
              <w:rPr>
                <w:rFonts w:ascii="Times New Roman" w:hAnsi="Times New Roman"/>
                <w:lang w:val="ru-RU"/>
              </w:rPr>
              <w:t>ул.</w:t>
            </w:r>
            <w:r w:rsidRPr="00715553">
              <w:rPr>
                <w:rFonts w:ascii="Times New Roman" w:hAnsi="Times New Roman"/>
                <w:spacing w:val="-1"/>
                <w:lang w:val="ru-RU"/>
              </w:rPr>
              <w:t xml:space="preserve"> </w:t>
            </w:r>
            <w:r w:rsidRPr="00715553">
              <w:rPr>
                <w:rFonts w:ascii="Times New Roman" w:hAnsi="Times New Roman"/>
                <w:lang w:val="ru-RU"/>
              </w:rPr>
              <w:t>Луговая</w:t>
            </w:r>
          </w:p>
        </w:tc>
        <w:tc>
          <w:tcPr>
            <w:tcW w:w="4339" w:type="dxa"/>
          </w:tcPr>
          <w:p w14:paraId="50E86BD5" w14:textId="77777777" w:rsidR="001108B1" w:rsidRPr="00715553" w:rsidRDefault="001108B1" w:rsidP="002327B8">
            <w:pPr>
              <w:pStyle w:val="TableParagraph"/>
              <w:rPr>
                <w:rFonts w:ascii="Times New Roman" w:hAnsi="Times New Roman"/>
                <w:sz w:val="20"/>
                <w:lang w:val="ru-RU"/>
              </w:rPr>
            </w:pPr>
          </w:p>
        </w:tc>
      </w:tr>
      <w:tr w:rsidR="00715553" w:rsidRPr="00715553" w14:paraId="4AF14EDB" w14:textId="77777777" w:rsidTr="002327B8">
        <w:trPr>
          <w:trHeight w:val="282"/>
        </w:trPr>
        <w:tc>
          <w:tcPr>
            <w:tcW w:w="698" w:type="dxa"/>
          </w:tcPr>
          <w:p w14:paraId="14846DD3" w14:textId="77777777" w:rsidR="001108B1" w:rsidRPr="00715553" w:rsidRDefault="001108B1" w:rsidP="002327B8">
            <w:pPr>
              <w:pStyle w:val="TableParagraph"/>
              <w:rPr>
                <w:rFonts w:ascii="Times New Roman" w:hAnsi="Times New Roman"/>
                <w:sz w:val="20"/>
                <w:lang w:val="ru-RU"/>
              </w:rPr>
            </w:pPr>
          </w:p>
        </w:tc>
        <w:tc>
          <w:tcPr>
            <w:tcW w:w="4817" w:type="dxa"/>
          </w:tcPr>
          <w:p w14:paraId="37760102" w14:textId="77777777" w:rsidR="001108B1" w:rsidRPr="00715553" w:rsidRDefault="001108B1" w:rsidP="002327B8">
            <w:pPr>
              <w:pStyle w:val="TableParagraph"/>
              <w:spacing w:before="10" w:line="252" w:lineRule="exact"/>
              <w:ind w:left="1666" w:right="1658"/>
              <w:rPr>
                <w:rFonts w:ascii="Times New Roman" w:hAnsi="Times New Roman"/>
              </w:rPr>
            </w:pPr>
            <w:r w:rsidRPr="00715553">
              <w:rPr>
                <w:rFonts w:ascii="Times New Roman" w:hAnsi="Times New Roman"/>
              </w:rPr>
              <w:t>сети</w:t>
            </w:r>
            <w:r w:rsidRPr="00715553">
              <w:rPr>
                <w:rFonts w:ascii="Times New Roman" w:hAnsi="Times New Roman"/>
                <w:spacing w:val="-1"/>
              </w:rPr>
              <w:t xml:space="preserve"> </w:t>
            </w:r>
            <w:r w:rsidRPr="00715553">
              <w:rPr>
                <w:rFonts w:ascii="Times New Roman" w:hAnsi="Times New Roman"/>
              </w:rPr>
              <w:t>отопления</w:t>
            </w:r>
          </w:p>
        </w:tc>
        <w:tc>
          <w:tcPr>
            <w:tcW w:w="4339" w:type="dxa"/>
          </w:tcPr>
          <w:p w14:paraId="45117CE6" w14:textId="77777777" w:rsidR="001108B1" w:rsidRPr="00715553" w:rsidRDefault="001108B1" w:rsidP="002327B8">
            <w:pPr>
              <w:pStyle w:val="TableParagraph"/>
              <w:spacing w:before="10" w:line="252" w:lineRule="exact"/>
              <w:ind w:left="1791" w:right="1781"/>
              <w:rPr>
                <w:rFonts w:ascii="Times New Roman" w:hAnsi="Times New Roman"/>
              </w:rPr>
            </w:pPr>
            <w:r w:rsidRPr="00715553">
              <w:rPr>
                <w:rFonts w:ascii="Times New Roman" w:hAnsi="Times New Roman"/>
              </w:rPr>
              <w:t>540,6</w:t>
            </w:r>
          </w:p>
        </w:tc>
      </w:tr>
      <w:tr w:rsidR="00715553" w:rsidRPr="00715553" w14:paraId="3D31FBB8" w14:textId="77777777" w:rsidTr="002327B8">
        <w:trPr>
          <w:trHeight w:val="282"/>
        </w:trPr>
        <w:tc>
          <w:tcPr>
            <w:tcW w:w="698" w:type="dxa"/>
          </w:tcPr>
          <w:p w14:paraId="266B1674" w14:textId="77777777" w:rsidR="001108B1" w:rsidRPr="00715553" w:rsidRDefault="001108B1" w:rsidP="002327B8">
            <w:pPr>
              <w:pStyle w:val="TableParagraph"/>
              <w:rPr>
                <w:rFonts w:ascii="Times New Roman" w:hAnsi="Times New Roman"/>
                <w:sz w:val="20"/>
              </w:rPr>
            </w:pPr>
          </w:p>
        </w:tc>
        <w:tc>
          <w:tcPr>
            <w:tcW w:w="4817" w:type="dxa"/>
          </w:tcPr>
          <w:p w14:paraId="75493362" w14:textId="77777777" w:rsidR="001108B1" w:rsidRPr="00715553" w:rsidRDefault="001108B1" w:rsidP="002327B8">
            <w:pPr>
              <w:pStyle w:val="TableParagraph"/>
              <w:spacing w:before="10" w:line="252" w:lineRule="exact"/>
              <w:ind w:left="1663" w:right="1658"/>
              <w:rPr>
                <w:rFonts w:ascii="Times New Roman" w:hAnsi="Times New Roman"/>
              </w:rPr>
            </w:pPr>
            <w:r w:rsidRPr="00715553">
              <w:rPr>
                <w:rFonts w:ascii="Times New Roman" w:hAnsi="Times New Roman"/>
              </w:rPr>
              <w:t>сети</w:t>
            </w:r>
            <w:r w:rsidRPr="00715553">
              <w:rPr>
                <w:rFonts w:ascii="Times New Roman" w:hAnsi="Times New Roman"/>
                <w:spacing w:val="-2"/>
              </w:rPr>
              <w:t xml:space="preserve"> </w:t>
            </w:r>
            <w:r w:rsidRPr="00715553">
              <w:rPr>
                <w:rFonts w:ascii="Times New Roman" w:hAnsi="Times New Roman"/>
              </w:rPr>
              <w:t>ГВС</w:t>
            </w:r>
          </w:p>
        </w:tc>
        <w:tc>
          <w:tcPr>
            <w:tcW w:w="4339" w:type="dxa"/>
          </w:tcPr>
          <w:p w14:paraId="14452F3D" w14:textId="77777777" w:rsidR="001108B1" w:rsidRPr="00715553" w:rsidRDefault="001108B1" w:rsidP="002327B8">
            <w:pPr>
              <w:pStyle w:val="TableParagraph"/>
              <w:spacing w:before="10" w:line="252" w:lineRule="exact"/>
              <w:ind w:left="1791" w:right="1781"/>
              <w:rPr>
                <w:rFonts w:ascii="Times New Roman" w:hAnsi="Times New Roman"/>
              </w:rPr>
            </w:pPr>
            <w:r w:rsidRPr="00715553">
              <w:rPr>
                <w:rFonts w:ascii="Times New Roman" w:hAnsi="Times New Roman"/>
              </w:rPr>
              <w:t>540,6</w:t>
            </w:r>
          </w:p>
        </w:tc>
      </w:tr>
      <w:tr w:rsidR="00715553" w:rsidRPr="00715553" w14:paraId="009C42E8" w14:textId="77777777" w:rsidTr="002327B8">
        <w:trPr>
          <w:trHeight w:val="285"/>
        </w:trPr>
        <w:tc>
          <w:tcPr>
            <w:tcW w:w="698" w:type="dxa"/>
          </w:tcPr>
          <w:p w14:paraId="4192A367" w14:textId="77777777" w:rsidR="001108B1" w:rsidRPr="00715553" w:rsidRDefault="001108B1" w:rsidP="002327B8">
            <w:pPr>
              <w:pStyle w:val="TableParagraph"/>
              <w:spacing w:before="10"/>
              <w:ind w:left="7"/>
              <w:rPr>
                <w:rFonts w:ascii="Times New Roman" w:hAnsi="Times New Roman"/>
              </w:rPr>
            </w:pPr>
            <w:r w:rsidRPr="00715553">
              <w:rPr>
                <w:rFonts w:ascii="Times New Roman" w:hAnsi="Times New Roman"/>
              </w:rPr>
              <w:t>3</w:t>
            </w:r>
          </w:p>
        </w:tc>
        <w:tc>
          <w:tcPr>
            <w:tcW w:w="4817" w:type="dxa"/>
          </w:tcPr>
          <w:p w14:paraId="31936CED" w14:textId="77777777" w:rsidR="001108B1" w:rsidRPr="00715553" w:rsidRDefault="001108B1" w:rsidP="002327B8">
            <w:pPr>
              <w:pStyle w:val="TableParagraph"/>
              <w:spacing w:before="10"/>
              <w:ind w:left="1185"/>
              <w:rPr>
                <w:rFonts w:ascii="Times New Roman" w:hAnsi="Times New Roman"/>
                <w:lang w:val="ru-RU"/>
              </w:rPr>
            </w:pPr>
            <w:r w:rsidRPr="00715553">
              <w:rPr>
                <w:rFonts w:ascii="Times New Roman" w:hAnsi="Times New Roman"/>
                <w:lang w:val="ru-RU"/>
              </w:rPr>
              <w:t>АГК</w:t>
            </w:r>
            <w:r w:rsidRPr="00715553">
              <w:rPr>
                <w:rFonts w:ascii="Times New Roman" w:hAnsi="Times New Roman"/>
                <w:spacing w:val="-4"/>
                <w:lang w:val="ru-RU"/>
              </w:rPr>
              <w:t xml:space="preserve"> </w:t>
            </w:r>
            <w:r w:rsidRPr="00715553">
              <w:rPr>
                <w:rFonts w:ascii="Times New Roman" w:hAnsi="Times New Roman"/>
                <w:lang w:val="ru-RU"/>
              </w:rPr>
              <w:t>п.</w:t>
            </w:r>
            <w:r w:rsidRPr="00715553">
              <w:rPr>
                <w:rFonts w:ascii="Times New Roman" w:hAnsi="Times New Roman"/>
                <w:spacing w:val="-2"/>
                <w:lang w:val="ru-RU"/>
              </w:rPr>
              <w:t xml:space="preserve"> </w:t>
            </w:r>
            <w:r w:rsidRPr="00715553">
              <w:rPr>
                <w:rFonts w:ascii="Times New Roman" w:hAnsi="Times New Roman"/>
                <w:lang w:val="ru-RU"/>
              </w:rPr>
              <w:t>Светлый</w:t>
            </w:r>
            <w:r w:rsidRPr="00715553">
              <w:rPr>
                <w:rFonts w:ascii="Times New Roman" w:hAnsi="Times New Roman"/>
                <w:spacing w:val="-1"/>
                <w:lang w:val="ru-RU"/>
              </w:rPr>
              <w:t xml:space="preserve"> </w:t>
            </w:r>
            <w:r w:rsidRPr="00715553">
              <w:rPr>
                <w:rFonts w:ascii="Times New Roman" w:hAnsi="Times New Roman"/>
                <w:lang w:val="ru-RU"/>
              </w:rPr>
              <w:t>ул.</w:t>
            </w:r>
            <w:r w:rsidRPr="00715553">
              <w:rPr>
                <w:rFonts w:ascii="Times New Roman" w:hAnsi="Times New Roman"/>
                <w:spacing w:val="-2"/>
                <w:lang w:val="ru-RU"/>
              </w:rPr>
              <w:t xml:space="preserve"> </w:t>
            </w:r>
            <w:r w:rsidRPr="00715553">
              <w:rPr>
                <w:rFonts w:ascii="Times New Roman" w:hAnsi="Times New Roman"/>
                <w:lang w:val="ru-RU"/>
              </w:rPr>
              <w:t>Мира</w:t>
            </w:r>
          </w:p>
        </w:tc>
        <w:tc>
          <w:tcPr>
            <w:tcW w:w="4339" w:type="dxa"/>
          </w:tcPr>
          <w:p w14:paraId="7FC69703" w14:textId="77777777" w:rsidR="001108B1" w:rsidRPr="00715553" w:rsidRDefault="001108B1" w:rsidP="002327B8">
            <w:pPr>
              <w:pStyle w:val="TableParagraph"/>
              <w:rPr>
                <w:rFonts w:ascii="Times New Roman" w:hAnsi="Times New Roman"/>
                <w:sz w:val="20"/>
                <w:lang w:val="ru-RU"/>
              </w:rPr>
            </w:pPr>
          </w:p>
        </w:tc>
      </w:tr>
      <w:tr w:rsidR="00715553" w:rsidRPr="00715553" w14:paraId="0FD5E531" w14:textId="77777777" w:rsidTr="002327B8">
        <w:trPr>
          <w:trHeight w:val="283"/>
        </w:trPr>
        <w:tc>
          <w:tcPr>
            <w:tcW w:w="698" w:type="dxa"/>
          </w:tcPr>
          <w:p w14:paraId="05BF78A7" w14:textId="77777777" w:rsidR="001108B1" w:rsidRPr="00715553" w:rsidRDefault="001108B1" w:rsidP="002327B8">
            <w:pPr>
              <w:pStyle w:val="TableParagraph"/>
              <w:rPr>
                <w:rFonts w:ascii="Times New Roman" w:hAnsi="Times New Roman"/>
                <w:sz w:val="20"/>
                <w:lang w:val="ru-RU"/>
              </w:rPr>
            </w:pPr>
          </w:p>
        </w:tc>
        <w:tc>
          <w:tcPr>
            <w:tcW w:w="4817" w:type="dxa"/>
          </w:tcPr>
          <w:p w14:paraId="1D846541" w14:textId="77777777" w:rsidR="001108B1" w:rsidRPr="00715553" w:rsidRDefault="001108B1" w:rsidP="002327B8">
            <w:pPr>
              <w:pStyle w:val="TableParagraph"/>
              <w:spacing w:before="8"/>
              <w:ind w:left="1666" w:right="1658"/>
              <w:rPr>
                <w:rFonts w:ascii="Times New Roman" w:hAnsi="Times New Roman"/>
              </w:rPr>
            </w:pPr>
            <w:r w:rsidRPr="00715553">
              <w:rPr>
                <w:rFonts w:ascii="Times New Roman" w:hAnsi="Times New Roman"/>
              </w:rPr>
              <w:t>сети</w:t>
            </w:r>
            <w:r w:rsidRPr="00715553">
              <w:rPr>
                <w:rFonts w:ascii="Times New Roman" w:hAnsi="Times New Roman"/>
                <w:spacing w:val="-1"/>
              </w:rPr>
              <w:t xml:space="preserve"> </w:t>
            </w:r>
            <w:r w:rsidRPr="00715553">
              <w:rPr>
                <w:rFonts w:ascii="Times New Roman" w:hAnsi="Times New Roman"/>
              </w:rPr>
              <w:t>отопления</w:t>
            </w:r>
          </w:p>
        </w:tc>
        <w:tc>
          <w:tcPr>
            <w:tcW w:w="4339" w:type="dxa"/>
          </w:tcPr>
          <w:p w14:paraId="7B2D31A1" w14:textId="77777777" w:rsidR="001108B1" w:rsidRPr="00715553" w:rsidRDefault="001108B1" w:rsidP="002327B8">
            <w:pPr>
              <w:pStyle w:val="TableParagraph"/>
              <w:spacing w:before="8"/>
              <w:ind w:left="1791" w:right="1781"/>
              <w:rPr>
                <w:rFonts w:ascii="Times New Roman" w:hAnsi="Times New Roman"/>
              </w:rPr>
            </w:pPr>
            <w:r w:rsidRPr="00715553">
              <w:rPr>
                <w:rFonts w:ascii="Times New Roman" w:hAnsi="Times New Roman"/>
              </w:rPr>
              <w:t>177,4</w:t>
            </w:r>
          </w:p>
        </w:tc>
      </w:tr>
      <w:tr w:rsidR="00715553" w:rsidRPr="00715553" w14:paraId="18943EED" w14:textId="77777777" w:rsidTr="002327B8">
        <w:trPr>
          <w:trHeight w:val="282"/>
        </w:trPr>
        <w:tc>
          <w:tcPr>
            <w:tcW w:w="698" w:type="dxa"/>
          </w:tcPr>
          <w:p w14:paraId="1BC62FB1" w14:textId="77777777" w:rsidR="001108B1" w:rsidRPr="00715553" w:rsidRDefault="001108B1" w:rsidP="002327B8">
            <w:pPr>
              <w:pStyle w:val="TableParagraph"/>
              <w:rPr>
                <w:rFonts w:ascii="Times New Roman" w:hAnsi="Times New Roman"/>
                <w:sz w:val="20"/>
              </w:rPr>
            </w:pPr>
          </w:p>
        </w:tc>
        <w:tc>
          <w:tcPr>
            <w:tcW w:w="4817" w:type="dxa"/>
          </w:tcPr>
          <w:p w14:paraId="1D205732" w14:textId="77777777" w:rsidR="001108B1" w:rsidRPr="00715553" w:rsidRDefault="001108B1" w:rsidP="002327B8">
            <w:pPr>
              <w:pStyle w:val="TableParagraph"/>
              <w:spacing w:before="8"/>
              <w:ind w:left="1663" w:right="1658"/>
              <w:rPr>
                <w:rFonts w:ascii="Times New Roman" w:hAnsi="Times New Roman"/>
              </w:rPr>
            </w:pPr>
            <w:r w:rsidRPr="00715553">
              <w:rPr>
                <w:rFonts w:ascii="Times New Roman" w:hAnsi="Times New Roman"/>
              </w:rPr>
              <w:t>сети</w:t>
            </w:r>
            <w:r w:rsidRPr="00715553">
              <w:rPr>
                <w:rFonts w:ascii="Times New Roman" w:hAnsi="Times New Roman"/>
                <w:spacing w:val="-2"/>
              </w:rPr>
              <w:t xml:space="preserve"> </w:t>
            </w:r>
            <w:r w:rsidRPr="00715553">
              <w:rPr>
                <w:rFonts w:ascii="Times New Roman" w:hAnsi="Times New Roman"/>
              </w:rPr>
              <w:t>ГВС</w:t>
            </w:r>
          </w:p>
        </w:tc>
        <w:tc>
          <w:tcPr>
            <w:tcW w:w="4339" w:type="dxa"/>
          </w:tcPr>
          <w:p w14:paraId="7CBDCDFC" w14:textId="77777777" w:rsidR="001108B1" w:rsidRPr="00715553" w:rsidRDefault="001108B1" w:rsidP="002327B8">
            <w:pPr>
              <w:pStyle w:val="TableParagraph"/>
              <w:spacing w:before="8"/>
              <w:ind w:left="1791" w:right="1781"/>
              <w:rPr>
                <w:rFonts w:ascii="Times New Roman" w:hAnsi="Times New Roman"/>
              </w:rPr>
            </w:pPr>
            <w:r w:rsidRPr="00715553">
              <w:rPr>
                <w:rFonts w:ascii="Times New Roman" w:hAnsi="Times New Roman"/>
              </w:rPr>
              <w:t>117,2</w:t>
            </w:r>
          </w:p>
        </w:tc>
      </w:tr>
      <w:tr w:rsidR="00715553" w:rsidRPr="00715553" w14:paraId="0E038D27" w14:textId="77777777" w:rsidTr="002327B8">
        <w:trPr>
          <w:trHeight w:val="282"/>
        </w:trPr>
        <w:tc>
          <w:tcPr>
            <w:tcW w:w="698" w:type="dxa"/>
          </w:tcPr>
          <w:p w14:paraId="0A3EBFAD" w14:textId="77777777" w:rsidR="001108B1" w:rsidRPr="00715553" w:rsidRDefault="001108B1" w:rsidP="002327B8">
            <w:pPr>
              <w:pStyle w:val="TableParagraph"/>
              <w:spacing w:before="8"/>
              <w:ind w:left="7"/>
              <w:rPr>
                <w:rFonts w:ascii="Times New Roman" w:hAnsi="Times New Roman"/>
              </w:rPr>
            </w:pPr>
            <w:r w:rsidRPr="00715553">
              <w:rPr>
                <w:rFonts w:ascii="Times New Roman" w:hAnsi="Times New Roman"/>
              </w:rPr>
              <w:t>4</w:t>
            </w:r>
          </w:p>
        </w:tc>
        <w:tc>
          <w:tcPr>
            <w:tcW w:w="4817" w:type="dxa"/>
          </w:tcPr>
          <w:p w14:paraId="244BFE74" w14:textId="77777777" w:rsidR="001108B1" w:rsidRPr="00715553" w:rsidRDefault="001108B1" w:rsidP="002327B8">
            <w:pPr>
              <w:pStyle w:val="TableParagraph"/>
              <w:spacing w:before="8"/>
              <w:ind w:left="1269"/>
              <w:rPr>
                <w:rFonts w:ascii="Times New Roman" w:hAnsi="Times New Roman"/>
              </w:rPr>
            </w:pPr>
            <w:r w:rsidRPr="00715553">
              <w:rPr>
                <w:rFonts w:ascii="Times New Roman" w:hAnsi="Times New Roman"/>
              </w:rPr>
              <w:t>АГК</w:t>
            </w:r>
            <w:r w:rsidRPr="00715553">
              <w:rPr>
                <w:rFonts w:ascii="Times New Roman" w:hAnsi="Times New Roman"/>
                <w:spacing w:val="-4"/>
              </w:rPr>
              <w:t xml:space="preserve"> </w:t>
            </w:r>
            <w:r w:rsidRPr="00715553">
              <w:rPr>
                <w:rFonts w:ascii="Times New Roman" w:hAnsi="Times New Roman"/>
              </w:rPr>
              <w:t>п.</w:t>
            </w:r>
            <w:r w:rsidRPr="00715553">
              <w:rPr>
                <w:rFonts w:ascii="Times New Roman" w:hAnsi="Times New Roman"/>
                <w:spacing w:val="-1"/>
              </w:rPr>
              <w:t xml:space="preserve"> </w:t>
            </w:r>
            <w:r w:rsidRPr="00715553">
              <w:rPr>
                <w:rFonts w:ascii="Times New Roman" w:hAnsi="Times New Roman"/>
              </w:rPr>
              <w:t>Крутобереговый</w:t>
            </w:r>
          </w:p>
        </w:tc>
        <w:tc>
          <w:tcPr>
            <w:tcW w:w="4339" w:type="dxa"/>
          </w:tcPr>
          <w:p w14:paraId="126D813C" w14:textId="77777777" w:rsidR="001108B1" w:rsidRPr="00715553" w:rsidRDefault="001108B1" w:rsidP="002327B8">
            <w:pPr>
              <w:pStyle w:val="TableParagraph"/>
              <w:rPr>
                <w:rFonts w:ascii="Times New Roman" w:hAnsi="Times New Roman"/>
                <w:sz w:val="20"/>
              </w:rPr>
            </w:pPr>
          </w:p>
        </w:tc>
      </w:tr>
      <w:tr w:rsidR="00715553" w:rsidRPr="00715553" w14:paraId="17CD0150" w14:textId="77777777" w:rsidTr="002327B8">
        <w:trPr>
          <w:trHeight w:val="283"/>
        </w:trPr>
        <w:tc>
          <w:tcPr>
            <w:tcW w:w="698" w:type="dxa"/>
          </w:tcPr>
          <w:p w14:paraId="394AC70B" w14:textId="77777777" w:rsidR="001108B1" w:rsidRPr="00715553" w:rsidRDefault="001108B1" w:rsidP="002327B8">
            <w:pPr>
              <w:pStyle w:val="TableParagraph"/>
              <w:rPr>
                <w:rFonts w:ascii="Times New Roman" w:hAnsi="Times New Roman"/>
                <w:sz w:val="20"/>
              </w:rPr>
            </w:pPr>
          </w:p>
        </w:tc>
        <w:tc>
          <w:tcPr>
            <w:tcW w:w="4817" w:type="dxa"/>
          </w:tcPr>
          <w:p w14:paraId="04C2BB7B" w14:textId="77777777" w:rsidR="001108B1" w:rsidRPr="00715553" w:rsidRDefault="001108B1" w:rsidP="002327B8">
            <w:pPr>
              <w:pStyle w:val="TableParagraph"/>
              <w:spacing w:before="8"/>
              <w:ind w:left="1666" w:right="1658"/>
              <w:rPr>
                <w:rFonts w:ascii="Times New Roman" w:hAnsi="Times New Roman"/>
              </w:rPr>
            </w:pPr>
            <w:r w:rsidRPr="00715553">
              <w:rPr>
                <w:rFonts w:ascii="Times New Roman" w:hAnsi="Times New Roman"/>
              </w:rPr>
              <w:t>сети</w:t>
            </w:r>
            <w:r w:rsidRPr="00715553">
              <w:rPr>
                <w:rFonts w:ascii="Times New Roman" w:hAnsi="Times New Roman"/>
                <w:spacing w:val="-1"/>
              </w:rPr>
              <w:t xml:space="preserve"> </w:t>
            </w:r>
            <w:r w:rsidRPr="00715553">
              <w:rPr>
                <w:rFonts w:ascii="Times New Roman" w:hAnsi="Times New Roman"/>
              </w:rPr>
              <w:t>отопления</w:t>
            </w:r>
          </w:p>
        </w:tc>
        <w:tc>
          <w:tcPr>
            <w:tcW w:w="4339" w:type="dxa"/>
          </w:tcPr>
          <w:p w14:paraId="3D9EFFED" w14:textId="77777777" w:rsidR="001108B1" w:rsidRPr="00715553" w:rsidRDefault="001108B1" w:rsidP="002327B8">
            <w:pPr>
              <w:pStyle w:val="TableParagraph"/>
              <w:spacing w:before="8"/>
              <w:ind w:left="1791" w:right="1781"/>
              <w:rPr>
                <w:rFonts w:ascii="Times New Roman" w:hAnsi="Times New Roman"/>
              </w:rPr>
            </w:pPr>
            <w:r w:rsidRPr="00715553">
              <w:rPr>
                <w:rFonts w:ascii="Times New Roman" w:hAnsi="Times New Roman"/>
              </w:rPr>
              <w:t>186,2</w:t>
            </w:r>
          </w:p>
        </w:tc>
      </w:tr>
      <w:tr w:rsidR="00715553" w:rsidRPr="00715553" w14:paraId="4136D77B" w14:textId="77777777" w:rsidTr="002327B8">
        <w:trPr>
          <w:trHeight w:val="282"/>
        </w:trPr>
        <w:tc>
          <w:tcPr>
            <w:tcW w:w="698" w:type="dxa"/>
          </w:tcPr>
          <w:p w14:paraId="2EB82837" w14:textId="77777777" w:rsidR="001108B1" w:rsidRPr="00715553" w:rsidRDefault="001108B1" w:rsidP="002327B8">
            <w:pPr>
              <w:pStyle w:val="TableParagraph"/>
              <w:rPr>
                <w:rFonts w:ascii="Times New Roman" w:hAnsi="Times New Roman"/>
                <w:sz w:val="20"/>
              </w:rPr>
            </w:pPr>
          </w:p>
        </w:tc>
        <w:tc>
          <w:tcPr>
            <w:tcW w:w="4817" w:type="dxa"/>
          </w:tcPr>
          <w:p w14:paraId="69EB8AC3" w14:textId="77777777" w:rsidR="001108B1" w:rsidRPr="00715553" w:rsidRDefault="001108B1" w:rsidP="002327B8">
            <w:pPr>
              <w:pStyle w:val="TableParagraph"/>
              <w:spacing w:before="8"/>
              <w:ind w:left="1663" w:right="1658"/>
              <w:rPr>
                <w:rFonts w:ascii="Times New Roman" w:hAnsi="Times New Roman"/>
              </w:rPr>
            </w:pPr>
            <w:r w:rsidRPr="00715553">
              <w:rPr>
                <w:rFonts w:ascii="Times New Roman" w:hAnsi="Times New Roman"/>
              </w:rPr>
              <w:t>сети</w:t>
            </w:r>
            <w:r w:rsidRPr="00715553">
              <w:rPr>
                <w:rFonts w:ascii="Times New Roman" w:hAnsi="Times New Roman"/>
                <w:spacing w:val="-2"/>
              </w:rPr>
              <w:t xml:space="preserve"> </w:t>
            </w:r>
            <w:r w:rsidRPr="00715553">
              <w:rPr>
                <w:rFonts w:ascii="Times New Roman" w:hAnsi="Times New Roman"/>
              </w:rPr>
              <w:t>ГВС</w:t>
            </w:r>
          </w:p>
        </w:tc>
        <w:tc>
          <w:tcPr>
            <w:tcW w:w="4339" w:type="dxa"/>
          </w:tcPr>
          <w:p w14:paraId="0C37514E" w14:textId="77777777" w:rsidR="001108B1" w:rsidRPr="00715553" w:rsidRDefault="001108B1" w:rsidP="002327B8">
            <w:pPr>
              <w:pStyle w:val="TableParagraph"/>
              <w:spacing w:before="8"/>
              <w:ind w:left="1791" w:right="1781"/>
              <w:rPr>
                <w:rFonts w:ascii="Times New Roman" w:hAnsi="Times New Roman"/>
              </w:rPr>
            </w:pPr>
            <w:r w:rsidRPr="00715553">
              <w:rPr>
                <w:rFonts w:ascii="Times New Roman" w:hAnsi="Times New Roman"/>
              </w:rPr>
              <w:t>186,2</w:t>
            </w:r>
          </w:p>
        </w:tc>
      </w:tr>
      <w:tr w:rsidR="00715553" w:rsidRPr="00715553" w14:paraId="3C091818" w14:textId="77777777" w:rsidTr="002327B8">
        <w:trPr>
          <w:trHeight w:val="282"/>
        </w:trPr>
        <w:tc>
          <w:tcPr>
            <w:tcW w:w="698" w:type="dxa"/>
          </w:tcPr>
          <w:p w14:paraId="6FF561B9" w14:textId="77777777" w:rsidR="001108B1" w:rsidRPr="00715553" w:rsidRDefault="001108B1" w:rsidP="002327B8">
            <w:pPr>
              <w:pStyle w:val="TableParagraph"/>
              <w:rPr>
                <w:rFonts w:ascii="Times New Roman" w:hAnsi="Times New Roman"/>
                <w:sz w:val="20"/>
              </w:rPr>
            </w:pPr>
          </w:p>
        </w:tc>
        <w:tc>
          <w:tcPr>
            <w:tcW w:w="4817" w:type="dxa"/>
          </w:tcPr>
          <w:p w14:paraId="33B2E075" w14:textId="77777777" w:rsidR="001108B1" w:rsidRPr="00715553" w:rsidRDefault="001108B1" w:rsidP="002327B8">
            <w:pPr>
              <w:pStyle w:val="TableParagraph"/>
              <w:spacing w:before="8"/>
              <w:ind w:left="1664" w:right="1658"/>
              <w:rPr>
                <w:rFonts w:ascii="Times New Roman" w:hAnsi="Times New Roman"/>
              </w:rPr>
            </w:pPr>
            <w:r w:rsidRPr="00715553">
              <w:rPr>
                <w:rFonts w:ascii="Times New Roman" w:hAnsi="Times New Roman"/>
              </w:rPr>
              <w:t>Итого:</w:t>
            </w:r>
          </w:p>
        </w:tc>
        <w:tc>
          <w:tcPr>
            <w:tcW w:w="4339" w:type="dxa"/>
          </w:tcPr>
          <w:p w14:paraId="7059B1DB" w14:textId="77777777" w:rsidR="001108B1" w:rsidRPr="00715553" w:rsidRDefault="001108B1" w:rsidP="002327B8">
            <w:pPr>
              <w:pStyle w:val="TableParagraph"/>
              <w:rPr>
                <w:rFonts w:ascii="Times New Roman" w:hAnsi="Times New Roman"/>
                <w:sz w:val="20"/>
              </w:rPr>
            </w:pPr>
          </w:p>
        </w:tc>
      </w:tr>
      <w:tr w:rsidR="00715553" w:rsidRPr="00715553" w14:paraId="09B4A177" w14:textId="77777777" w:rsidTr="002327B8">
        <w:trPr>
          <w:trHeight w:val="283"/>
        </w:trPr>
        <w:tc>
          <w:tcPr>
            <w:tcW w:w="698" w:type="dxa"/>
          </w:tcPr>
          <w:p w14:paraId="43EE1C2C" w14:textId="77777777" w:rsidR="001108B1" w:rsidRPr="00715553" w:rsidRDefault="001108B1" w:rsidP="002327B8">
            <w:pPr>
              <w:pStyle w:val="TableParagraph"/>
              <w:rPr>
                <w:rFonts w:ascii="Times New Roman" w:hAnsi="Times New Roman"/>
                <w:sz w:val="20"/>
              </w:rPr>
            </w:pPr>
          </w:p>
        </w:tc>
        <w:tc>
          <w:tcPr>
            <w:tcW w:w="4817" w:type="dxa"/>
          </w:tcPr>
          <w:p w14:paraId="20BB9A74" w14:textId="77777777" w:rsidR="001108B1" w:rsidRPr="00715553" w:rsidRDefault="001108B1" w:rsidP="002327B8">
            <w:pPr>
              <w:pStyle w:val="TableParagraph"/>
              <w:spacing w:before="8"/>
              <w:ind w:left="1666" w:right="1658"/>
              <w:rPr>
                <w:rFonts w:ascii="Times New Roman" w:hAnsi="Times New Roman"/>
              </w:rPr>
            </w:pPr>
            <w:r w:rsidRPr="00715553">
              <w:rPr>
                <w:rFonts w:ascii="Times New Roman" w:hAnsi="Times New Roman"/>
              </w:rPr>
              <w:t>сети</w:t>
            </w:r>
            <w:r w:rsidRPr="00715553">
              <w:rPr>
                <w:rFonts w:ascii="Times New Roman" w:hAnsi="Times New Roman"/>
                <w:spacing w:val="-1"/>
              </w:rPr>
              <w:t xml:space="preserve"> </w:t>
            </w:r>
            <w:r w:rsidRPr="00715553">
              <w:rPr>
                <w:rFonts w:ascii="Times New Roman" w:hAnsi="Times New Roman"/>
              </w:rPr>
              <w:t>отопления</w:t>
            </w:r>
          </w:p>
        </w:tc>
        <w:tc>
          <w:tcPr>
            <w:tcW w:w="4339" w:type="dxa"/>
          </w:tcPr>
          <w:p w14:paraId="58211F25" w14:textId="77777777" w:rsidR="001108B1" w:rsidRPr="00715553" w:rsidRDefault="001108B1" w:rsidP="002327B8">
            <w:pPr>
              <w:pStyle w:val="TableParagraph"/>
              <w:spacing w:before="8"/>
              <w:ind w:left="1791" w:right="1782"/>
              <w:rPr>
                <w:rFonts w:ascii="Times New Roman" w:hAnsi="Times New Roman"/>
              </w:rPr>
            </w:pPr>
            <w:r w:rsidRPr="00715553">
              <w:rPr>
                <w:rFonts w:ascii="Times New Roman" w:hAnsi="Times New Roman"/>
              </w:rPr>
              <w:t>4573,36</w:t>
            </w:r>
          </w:p>
        </w:tc>
      </w:tr>
      <w:tr w:rsidR="00715553" w:rsidRPr="00715553" w14:paraId="4E5FDAA4" w14:textId="77777777" w:rsidTr="002327B8">
        <w:trPr>
          <w:trHeight w:val="282"/>
        </w:trPr>
        <w:tc>
          <w:tcPr>
            <w:tcW w:w="698" w:type="dxa"/>
          </w:tcPr>
          <w:p w14:paraId="71A30F98" w14:textId="77777777" w:rsidR="001108B1" w:rsidRPr="00715553" w:rsidRDefault="001108B1" w:rsidP="002327B8">
            <w:pPr>
              <w:pStyle w:val="TableParagraph"/>
              <w:rPr>
                <w:rFonts w:ascii="Times New Roman" w:hAnsi="Times New Roman"/>
                <w:sz w:val="20"/>
              </w:rPr>
            </w:pPr>
          </w:p>
        </w:tc>
        <w:tc>
          <w:tcPr>
            <w:tcW w:w="4817" w:type="dxa"/>
          </w:tcPr>
          <w:p w14:paraId="179A315C" w14:textId="77777777" w:rsidR="001108B1" w:rsidRPr="00715553" w:rsidRDefault="001108B1" w:rsidP="002327B8">
            <w:pPr>
              <w:pStyle w:val="TableParagraph"/>
              <w:spacing w:before="10" w:line="252" w:lineRule="exact"/>
              <w:ind w:left="1663" w:right="1658"/>
              <w:rPr>
                <w:rFonts w:ascii="Times New Roman" w:hAnsi="Times New Roman"/>
              </w:rPr>
            </w:pPr>
            <w:r w:rsidRPr="00715553">
              <w:rPr>
                <w:rFonts w:ascii="Times New Roman" w:hAnsi="Times New Roman"/>
              </w:rPr>
              <w:t>сети</w:t>
            </w:r>
            <w:r w:rsidRPr="00715553">
              <w:rPr>
                <w:rFonts w:ascii="Times New Roman" w:hAnsi="Times New Roman"/>
                <w:spacing w:val="-2"/>
              </w:rPr>
              <w:t xml:space="preserve"> </w:t>
            </w:r>
            <w:r w:rsidRPr="00715553">
              <w:rPr>
                <w:rFonts w:ascii="Times New Roman" w:hAnsi="Times New Roman"/>
              </w:rPr>
              <w:t>ГВС</w:t>
            </w:r>
          </w:p>
        </w:tc>
        <w:tc>
          <w:tcPr>
            <w:tcW w:w="4339" w:type="dxa"/>
          </w:tcPr>
          <w:p w14:paraId="116442B5" w14:textId="77777777" w:rsidR="001108B1" w:rsidRPr="00715553" w:rsidRDefault="001108B1" w:rsidP="002327B8">
            <w:pPr>
              <w:pStyle w:val="TableParagraph"/>
              <w:spacing w:before="10" w:line="252" w:lineRule="exact"/>
              <w:ind w:left="1789" w:right="1782"/>
              <w:rPr>
                <w:rFonts w:ascii="Times New Roman" w:hAnsi="Times New Roman"/>
              </w:rPr>
            </w:pPr>
            <w:r w:rsidRPr="00715553">
              <w:rPr>
                <w:rFonts w:ascii="Times New Roman" w:hAnsi="Times New Roman"/>
              </w:rPr>
              <w:t>844</w:t>
            </w:r>
          </w:p>
        </w:tc>
      </w:tr>
    </w:tbl>
    <w:p w14:paraId="4E53AAF5" w14:textId="77777777" w:rsidR="001108B1" w:rsidRPr="00715553" w:rsidRDefault="001108B1" w:rsidP="0088280C">
      <w:pPr>
        <w:pStyle w:val="a5"/>
        <w:ind w:firstLine="709"/>
        <w:jc w:val="left"/>
      </w:pPr>
      <w:r w:rsidRPr="00715553">
        <w:t>Способ</w:t>
      </w:r>
      <w:r w:rsidRPr="00715553">
        <w:rPr>
          <w:spacing w:val="34"/>
        </w:rPr>
        <w:t xml:space="preserve"> </w:t>
      </w:r>
      <w:r w:rsidRPr="00715553">
        <w:t>прокладки</w:t>
      </w:r>
      <w:r w:rsidRPr="00715553">
        <w:rPr>
          <w:spacing w:val="32"/>
        </w:rPr>
        <w:t xml:space="preserve"> </w:t>
      </w:r>
      <w:r w:rsidRPr="00715553">
        <w:t>тепловых</w:t>
      </w:r>
      <w:r w:rsidRPr="00715553">
        <w:rPr>
          <w:spacing w:val="34"/>
        </w:rPr>
        <w:t xml:space="preserve"> </w:t>
      </w:r>
      <w:r w:rsidRPr="00715553">
        <w:t>сетей</w:t>
      </w:r>
      <w:r w:rsidRPr="00715553">
        <w:rPr>
          <w:spacing w:val="41"/>
        </w:rPr>
        <w:t xml:space="preserve"> </w:t>
      </w:r>
      <w:r w:rsidRPr="00715553">
        <w:t>–</w:t>
      </w:r>
      <w:r w:rsidRPr="00715553">
        <w:rPr>
          <w:spacing w:val="33"/>
        </w:rPr>
        <w:t xml:space="preserve"> </w:t>
      </w:r>
      <w:r w:rsidRPr="00715553">
        <w:t>надземный</w:t>
      </w:r>
      <w:r w:rsidRPr="00715553">
        <w:rPr>
          <w:spacing w:val="34"/>
        </w:rPr>
        <w:t xml:space="preserve"> </w:t>
      </w:r>
      <w:r w:rsidRPr="00715553">
        <w:t>и</w:t>
      </w:r>
      <w:r w:rsidRPr="00715553">
        <w:rPr>
          <w:spacing w:val="34"/>
        </w:rPr>
        <w:t xml:space="preserve"> </w:t>
      </w:r>
      <w:r w:rsidRPr="00715553">
        <w:t>подземный.</w:t>
      </w:r>
      <w:r w:rsidRPr="00715553">
        <w:rPr>
          <w:spacing w:val="33"/>
        </w:rPr>
        <w:t xml:space="preserve"> </w:t>
      </w:r>
      <w:r w:rsidRPr="00715553">
        <w:t>Сети</w:t>
      </w:r>
      <w:r w:rsidRPr="00715553">
        <w:rPr>
          <w:spacing w:val="-67"/>
        </w:rPr>
        <w:t xml:space="preserve"> </w:t>
      </w:r>
      <w:r w:rsidRPr="00715553">
        <w:t>вводились</w:t>
      </w:r>
      <w:r w:rsidRPr="00715553">
        <w:rPr>
          <w:spacing w:val="-3"/>
        </w:rPr>
        <w:t xml:space="preserve"> </w:t>
      </w:r>
      <w:r w:rsidRPr="00715553">
        <w:t>в</w:t>
      </w:r>
      <w:r w:rsidRPr="00715553">
        <w:rPr>
          <w:spacing w:val="-2"/>
        </w:rPr>
        <w:t xml:space="preserve"> </w:t>
      </w:r>
      <w:r w:rsidRPr="00715553">
        <w:t>эксплуатацию</w:t>
      </w:r>
      <w:r w:rsidRPr="00715553">
        <w:rPr>
          <w:spacing w:val="-1"/>
        </w:rPr>
        <w:t xml:space="preserve"> </w:t>
      </w:r>
      <w:r w:rsidRPr="00715553">
        <w:t>с</w:t>
      </w:r>
      <w:r w:rsidRPr="00715553">
        <w:rPr>
          <w:spacing w:val="-5"/>
        </w:rPr>
        <w:t xml:space="preserve"> </w:t>
      </w:r>
      <w:r w:rsidRPr="00715553">
        <w:t>1984</w:t>
      </w:r>
      <w:r w:rsidRPr="00715553">
        <w:rPr>
          <w:spacing w:val="1"/>
        </w:rPr>
        <w:t xml:space="preserve"> </w:t>
      </w:r>
      <w:r w:rsidRPr="00715553">
        <w:t>(от</w:t>
      </w:r>
      <w:r w:rsidRPr="00715553">
        <w:rPr>
          <w:spacing w:val="-3"/>
        </w:rPr>
        <w:t xml:space="preserve"> </w:t>
      </w:r>
      <w:r w:rsidRPr="00715553">
        <w:t>котельной</w:t>
      </w:r>
      <w:r w:rsidRPr="00715553">
        <w:rPr>
          <w:spacing w:val="-1"/>
        </w:rPr>
        <w:t xml:space="preserve"> </w:t>
      </w:r>
      <w:r w:rsidRPr="00715553">
        <w:t>№8) по</w:t>
      </w:r>
      <w:r w:rsidRPr="00715553">
        <w:rPr>
          <w:spacing w:val="1"/>
        </w:rPr>
        <w:t xml:space="preserve"> </w:t>
      </w:r>
      <w:r w:rsidRPr="00715553">
        <w:t>2017 год.</w:t>
      </w:r>
    </w:p>
    <w:p w14:paraId="70B05E45" w14:textId="77777777" w:rsidR="0088280C" w:rsidRPr="00715553" w:rsidRDefault="0088280C" w:rsidP="0088280C">
      <w:pPr>
        <w:pStyle w:val="a9"/>
        <w:widowControl w:val="0"/>
        <w:tabs>
          <w:tab w:val="left" w:pos="930"/>
        </w:tabs>
        <w:autoSpaceDE w:val="0"/>
        <w:autoSpaceDN w:val="0"/>
        <w:spacing w:after="0" w:line="240" w:lineRule="auto"/>
        <w:ind w:left="0" w:firstLine="709"/>
        <w:contextualSpacing w:val="0"/>
        <w:rPr>
          <w:rFonts w:ascii="Times New Roman" w:hAnsi="Times New Roman"/>
          <w:i/>
          <w:sz w:val="28"/>
        </w:rPr>
      </w:pPr>
    </w:p>
    <w:p w14:paraId="4C3B439B" w14:textId="248A822A" w:rsidR="001108B1" w:rsidRPr="00715553" w:rsidRDefault="001108B1" w:rsidP="0088280C">
      <w:pPr>
        <w:pStyle w:val="a9"/>
        <w:widowControl w:val="0"/>
        <w:tabs>
          <w:tab w:val="left" w:pos="930"/>
        </w:tabs>
        <w:autoSpaceDE w:val="0"/>
        <w:autoSpaceDN w:val="0"/>
        <w:spacing w:after="0" w:line="240" w:lineRule="auto"/>
        <w:ind w:left="0" w:firstLine="709"/>
        <w:contextualSpacing w:val="0"/>
        <w:rPr>
          <w:rFonts w:ascii="Times New Roman" w:hAnsi="Times New Roman"/>
          <w:i/>
          <w:sz w:val="28"/>
          <w:u w:val="single"/>
        </w:rPr>
      </w:pPr>
      <w:r w:rsidRPr="00715553">
        <w:rPr>
          <w:rFonts w:ascii="Times New Roman" w:hAnsi="Times New Roman"/>
          <w:i/>
          <w:sz w:val="28"/>
          <w:u w:val="single"/>
        </w:rPr>
        <w:t>Балансы</w:t>
      </w:r>
      <w:r w:rsidRPr="00715553">
        <w:rPr>
          <w:rFonts w:ascii="Times New Roman" w:hAnsi="Times New Roman"/>
          <w:i/>
          <w:spacing w:val="-9"/>
          <w:sz w:val="28"/>
          <w:u w:val="single"/>
        </w:rPr>
        <w:t xml:space="preserve"> </w:t>
      </w:r>
      <w:r w:rsidRPr="00715553">
        <w:rPr>
          <w:rFonts w:ascii="Times New Roman" w:hAnsi="Times New Roman"/>
          <w:i/>
          <w:sz w:val="28"/>
          <w:u w:val="single"/>
        </w:rPr>
        <w:t>тепловой</w:t>
      </w:r>
      <w:r w:rsidRPr="00715553">
        <w:rPr>
          <w:rFonts w:ascii="Times New Roman" w:hAnsi="Times New Roman"/>
          <w:i/>
          <w:spacing w:val="-10"/>
          <w:sz w:val="28"/>
          <w:u w:val="single"/>
        </w:rPr>
        <w:t xml:space="preserve"> </w:t>
      </w:r>
      <w:r w:rsidRPr="00715553">
        <w:rPr>
          <w:rFonts w:ascii="Times New Roman" w:hAnsi="Times New Roman"/>
          <w:i/>
          <w:sz w:val="28"/>
          <w:u w:val="single"/>
        </w:rPr>
        <w:t>мощности</w:t>
      </w:r>
    </w:p>
    <w:p w14:paraId="1C6B0974" w14:textId="77777777" w:rsidR="00161159" w:rsidRPr="00715553" w:rsidRDefault="001108B1" w:rsidP="00161159">
      <w:pPr>
        <w:spacing w:after="0" w:line="240" w:lineRule="auto"/>
        <w:ind w:firstLine="709"/>
        <w:jc w:val="right"/>
        <w:rPr>
          <w:rFonts w:ascii="Times New Roman" w:hAnsi="Times New Roman"/>
          <w:i/>
          <w:sz w:val="28"/>
        </w:rPr>
      </w:pPr>
      <w:r w:rsidRPr="00715553">
        <w:rPr>
          <w:rFonts w:ascii="Times New Roman" w:hAnsi="Times New Roman"/>
          <w:i/>
          <w:sz w:val="28"/>
        </w:rPr>
        <w:t>Таблица</w:t>
      </w:r>
      <w:r w:rsidRPr="00715553">
        <w:rPr>
          <w:rFonts w:ascii="Times New Roman" w:hAnsi="Times New Roman"/>
          <w:i/>
          <w:spacing w:val="-5"/>
          <w:sz w:val="28"/>
        </w:rPr>
        <w:t xml:space="preserve"> </w:t>
      </w:r>
      <w:r w:rsidR="00161159" w:rsidRPr="00715553">
        <w:rPr>
          <w:rFonts w:ascii="Times New Roman" w:hAnsi="Times New Roman"/>
          <w:i/>
          <w:sz w:val="28"/>
        </w:rPr>
        <w:t>54</w:t>
      </w:r>
    </w:p>
    <w:p w14:paraId="0777D692" w14:textId="51566CF9" w:rsidR="001108B1" w:rsidRPr="00715553" w:rsidRDefault="001108B1" w:rsidP="00161159">
      <w:pPr>
        <w:spacing w:after="0" w:line="240" w:lineRule="auto"/>
        <w:ind w:firstLine="709"/>
        <w:jc w:val="center"/>
        <w:rPr>
          <w:rFonts w:ascii="Times New Roman" w:hAnsi="Times New Roman"/>
          <w:i/>
          <w:sz w:val="28"/>
        </w:rPr>
      </w:pPr>
      <w:r w:rsidRPr="00715553">
        <w:rPr>
          <w:rFonts w:ascii="Times New Roman" w:hAnsi="Times New Roman"/>
          <w:i/>
          <w:sz w:val="28"/>
        </w:rPr>
        <w:t>Балансы</w:t>
      </w:r>
      <w:r w:rsidRPr="00715553">
        <w:rPr>
          <w:rFonts w:ascii="Times New Roman" w:hAnsi="Times New Roman"/>
          <w:i/>
          <w:spacing w:val="-5"/>
          <w:sz w:val="28"/>
        </w:rPr>
        <w:t xml:space="preserve"> </w:t>
      </w:r>
      <w:r w:rsidRPr="00715553">
        <w:rPr>
          <w:rFonts w:ascii="Times New Roman" w:hAnsi="Times New Roman"/>
          <w:i/>
          <w:sz w:val="28"/>
        </w:rPr>
        <w:t>тепловой</w:t>
      </w:r>
      <w:r w:rsidRPr="00715553">
        <w:rPr>
          <w:rFonts w:ascii="Times New Roman" w:hAnsi="Times New Roman"/>
          <w:i/>
          <w:spacing w:val="-3"/>
          <w:sz w:val="28"/>
        </w:rPr>
        <w:t xml:space="preserve"> </w:t>
      </w:r>
      <w:r w:rsidRPr="00715553">
        <w:rPr>
          <w:rFonts w:ascii="Times New Roman" w:hAnsi="Times New Roman"/>
          <w:i/>
          <w:sz w:val="28"/>
        </w:rPr>
        <w:t>мощности</w:t>
      </w:r>
      <w:r w:rsidRPr="00715553">
        <w:rPr>
          <w:rFonts w:ascii="Times New Roman" w:hAnsi="Times New Roman"/>
          <w:i/>
          <w:spacing w:val="-3"/>
          <w:sz w:val="28"/>
        </w:rPr>
        <w:t xml:space="preserve"> </w:t>
      </w:r>
      <w:r w:rsidRPr="00715553">
        <w:rPr>
          <w:rFonts w:ascii="Times New Roman" w:hAnsi="Times New Roman"/>
          <w:i/>
          <w:sz w:val="28"/>
        </w:rPr>
        <w:t>котельных</w:t>
      </w:r>
    </w:p>
    <w:p w14:paraId="1B6F567D" w14:textId="77777777" w:rsidR="001108B1" w:rsidRPr="00715553" w:rsidRDefault="001108B1" w:rsidP="001108B1">
      <w:pPr>
        <w:pStyle w:val="a5"/>
        <w:spacing w:before="9"/>
        <w:jc w:val="left"/>
        <w:rPr>
          <w:i/>
          <w:sz w:val="5"/>
        </w:rPr>
      </w:pPr>
    </w:p>
    <w:tbl>
      <w:tblPr>
        <w:tblStyle w:val="TableNormal"/>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79"/>
        <w:gridCol w:w="1152"/>
        <w:gridCol w:w="898"/>
        <w:gridCol w:w="897"/>
        <w:gridCol w:w="897"/>
        <w:gridCol w:w="897"/>
        <w:gridCol w:w="899"/>
        <w:gridCol w:w="897"/>
        <w:gridCol w:w="896"/>
        <w:gridCol w:w="896"/>
        <w:gridCol w:w="896"/>
      </w:tblGrid>
      <w:tr w:rsidR="00715553" w:rsidRPr="00715553" w14:paraId="426F17B2" w14:textId="77777777" w:rsidTr="00C1076F">
        <w:trPr>
          <w:trHeight w:val="2484"/>
        </w:trPr>
        <w:tc>
          <w:tcPr>
            <w:tcW w:w="779" w:type="dxa"/>
          </w:tcPr>
          <w:p w14:paraId="1955BCC6" w14:textId="77777777" w:rsidR="001108B1" w:rsidRPr="00715553" w:rsidRDefault="001108B1" w:rsidP="00161159">
            <w:pPr>
              <w:pStyle w:val="TableParagraph"/>
              <w:rPr>
                <w:rFonts w:ascii="Times New Roman" w:hAnsi="Times New Roman"/>
                <w:i/>
                <w:sz w:val="20"/>
                <w:szCs w:val="20"/>
                <w:lang w:val="ru-RU"/>
              </w:rPr>
            </w:pPr>
          </w:p>
          <w:p w14:paraId="0937B6B9" w14:textId="77777777" w:rsidR="001108B1" w:rsidRPr="00715553" w:rsidRDefault="001108B1" w:rsidP="00161159">
            <w:pPr>
              <w:pStyle w:val="TableParagraph"/>
              <w:rPr>
                <w:rFonts w:ascii="Times New Roman" w:hAnsi="Times New Roman"/>
                <w:b/>
                <w:sz w:val="20"/>
                <w:szCs w:val="20"/>
              </w:rPr>
            </w:pPr>
            <w:r w:rsidRPr="00715553">
              <w:rPr>
                <w:rFonts w:ascii="Times New Roman" w:hAnsi="Times New Roman"/>
                <w:b/>
                <w:sz w:val="20"/>
                <w:szCs w:val="20"/>
              </w:rPr>
              <w:t>№</w:t>
            </w:r>
            <w:r w:rsidRPr="00715553">
              <w:rPr>
                <w:rFonts w:ascii="Times New Roman" w:hAnsi="Times New Roman"/>
                <w:b/>
                <w:spacing w:val="-58"/>
                <w:sz w:val="20"/>
                <w:szCs w:val="20"/>
              </w:rPr>
              <w:t xml:space="preserve"> </w:t>
            </w:r>
            <w:r w:rsidRPr="00715553">
              <w:rPr>
                <w:rFonts w:ascii="Times New Roman" w:hAnsi="Times New Roman"/>
                <w:b/>
                <w:sz w:val="20"/>
                <w:szCs w:val="20"/>
              </w:rPr>
              <w:t>п</w:t>
            </w:r>
          </w:p>
          <w:p w14:paraId="396992ED" w14:textId="77777777" w:rsidR="001108B1" w:rsidRPr="00715553" w:rsidRDefault="001108B1" w:rsidP="00161159">
            <w:pPr>
              <w:pStyle w:val="TableParagraph"/>
              <w:rPr>
                <w:rFonts w:ascii="Times New Roman" w:hAnsi="Times New Roman"/>
                <w:b/>
                <w:sz w:val="20"/>
                <w:szCs w:val="20"/>
              </w:rPr>
            </w:pPr>
            <w:r w:rsidRPr="00715553">
              <w:rPr>
                <w:rFonts w:ascii="Times New Roman" w:hAnsi="Times New Roman"/>
                <w:b/>
                <w:sz w:val="20"/>
                <w:szCs w:val="20"/>
              </w:rPr>
              <w:t>/</w:t>
            </w:r>
            <w:r w:rsidRPr="00715553">
              <w:rPr>
                <w:rFonts w:ascii="Times New Roman" w:hAnsi="Times New Roman"/>
                <w:b/>
                <w:spacing w:val="-57"/>
                <w:sz w:val="20"/>
                <w:szCs w:val="20"/>
              </w:rPr>
              <w:t xml:space="preserve"> </w:t>
            </w:r>
            <w:r w:rsidRPr="00715553">
              <w:rPr>
                <w:rFonts w:ascii="Times New Roman" w:hAnsi="Times New Roman"/>
                <w:b/>
                <w:sz w:val="20"/>
                <w:szCs w:val="20"/>
              </w:rPr>
              <w:t>п</w:t>
            </w:r>
          </w:p>
        </w:tc>
        <w:tc>
          <w:tcPr>
            <w:tcW w:w="1152" w:type="dxa"/>
          </w:tcPr>
          <w:p w14:paraId="22365F06" w14:textId="77777777" w:rsidR="001108B1" w:rsidRPr="00715553" w:rsidRDefault="001108B1" w:rsidP="00161159">
            <w:pPr>
              <w:pStyle w:val="TableParagraph"/>
              <w:rPr>
                <w:rFonts w:ascii="Times New Roman" w:hAnsi="Times New Roman"/>
                <w:i/>
                <w:sz w:val="20"/>
                <w:szCs w:val="20"/>
              </w:rPr>
            </w:pPr>
          </w:p>
          <w:p w14:paraId="1AE82340" w14:textId="77777777" w:rsidR="001108B1" w:rsidRPr="00715553" w:rsidRDefault="001108B1" w:rsidP="00161159">
            <w:pPr>
              <w:pStyle w:val="TableParagraph"/>
              <w:rPr>
                <w:rFonts w:ascii="Times New Roman" w:hAnsi="Times New Roman"/>
                <w:i/>
                <w:sz w:val="20"/>
                <w:szCs w:val="20"/>
              </w:rPr>
            </w:pPr>
          </w:p>
          <w:p w14:paraId="569D1F52" w14:textId="77777777" w:rsidR="001108B1" w:rsidRPr="00715553" w:rsidRDefault="001108B1" w:rsidP="00161159">
            <w:pPr>
              <w:pStyle w:val="TableParagraph"/>
              <w:rPr>
                <w:rFonts w:ascii="Times New Roman" w:hAnsi="Times New Roman"/>
                <w:b/>
                <w:sz w:val="20"/>
                <w:szCs w:val="20"/>
              </w:rPr>
            </w:pPr>
            <w:r w:rsidRPr="00715553">
              <w:rPr>
                <w:rFonts w:ascii="Times New Roman" w:hAnsi="Times New Roman"/>
                <w:b/>
                <w:sz w:val="20"/>
                <w:szCs w:val="20"/>
              </w:rPr>
              <w:t>Наимен</w:t>
            </w:r>
            <w:r w:rsidRPr="00715553">
              <w:rPr>
                <w:rFonts w:ascii="Times New Roman" w:hAnsi="Times New Roman"/>
                <w:b/>
                <w:spacing w:val="-57"/>
                <w:sz w:val="20"/>
                <w:szCs w:val="20"/>
              </w:rPr>
              <w:t xml:space="preserve"> </w:t>
            </w:r>
            <w:r w:rsidRPr="00715553">
              <w:rPr>
                <w:rFonts w:ascii="Times New Roman" w:hAnsi="Times New Roman"/>
                <w:b/>
                <w:sz w:val="20"/>
                <w:szCs w:val="20"/>
              </w:rPr>
              <w:t>ование</w:t>
            </w:r>
            <w:r w:rsidRPr="00715553">
              <w:rPr>
                <w:rFonts w:ascii="Times New Roman" w:hAnsi="Times New Roman"/>
                <w:b/>
                <w:spacing w:val="1"/>
                <w:sz w:val="20"/>
                <w:szCs w:val="20"/>
              </w:rPr>
              <w:t xml:space="preserve"> </w:t>
            </w:r>
            <w:r w:rsidRPr="00715553">
              <w:rPr>
                <w:rFonts w:ascii="Times New Roman" w:hAnsi="Times New Roman"/>
                <w:b/>
                <w:sz w:val="20"/>
                <w:szCs w:val="20"/>
              </w:rPr>
              <w:t>котельн</w:t>
            </w:r>
            <w:r w:rsidRPr="00715553">
              <w:rPr>
                <w:rFonts w:ascii="Times New Roman" w:hAnsi="Times New Roman"/>
                <w:b/>
                <w:spacing w:val="-57"/>
                <w:sz w:val="20"/>
                <w:szCs w:val="20"/>
              </w:rPr>
              <w:t xml:space="preserve"> </w:t>
            </w:r>
            <w:r w:rsidRPr="00715553">
              <w:rPr>
                <w:rFonts w:ascii="Times New Roman" w:hAnsi="Times New Roman"/>
                <w:b/>
                <w:sz w:val="20"/>
                <w:szCs w:val="20"/>
              </w:rPr>
              <w:t>ой</w:t>
            </w:r>
          </w:p>
        </w:tc>
        <w:tc>
          <w:tcPr>
            <w:tcW w:w="898" w:type="dxa"/>
          </w:tcPr>
          <w:p w14:paraId="59BF43AE" w14:textId="77777777" w:rsidR="00E03124" w:rsidRPr="00715553" w:rsidRDefault="001108B1" w:rsidP="00161159">
            <w:pPr>
              <w:pStyle w:val="TableParagraph"/>
              <w:rPr>
                <w:rFonts w:ascii="Times New Roman" w:hAnsi="Times New Roman"/>
                <w:b/>
                <w:spacing w:val="1"/>
                <w:sz w:val="20"/>
                <w:szCs w:val="20"/>
                <w:lang w:val="ru-RU"/>
              </w:rPr>
            </w:pPr>
            <w:r w:rsidRPr="00715553">
              <w:rPr>
                <w:rFonts w:ascii="Times New Roman" w:hAnsi="Times New Roman"/>
                <w:b/>
                <w:sz w:val="20"/>
                <w:szCs w:val="20"/>
                <w:lang w:val="ru-RU"/>
              </w:rPr>
              <w:t>Устан</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овлен</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ная</w:t>
            </w:r>
            <w:r w:rsidRPr="00715553">
              <w:rPr>
                <w:rFonts w:ascii="Times New Roman" w:hAnsi="Times New Roman"/>
                <w:b/>
                <w:spacing w:val="1"/>
                <w:sz w:val="20"/>
                <w:szCs w:val="20"/>
                <w:lang w:val="ru-RU"/>
              </w:rPr>
              <w:t xml:space="preserve"> </w:t>
            </w:r>
            <w:r w:rsidRPr="00715553">
              <w:rPr>
                <w:rFonts w:ascii="Times New Roman" w:hAnsi="Times New Roman"/>
                <w:b/>
                <w:sz w:val="20"/>
                <w:szCs w:val="20"/>
                <w:lang w:val="ru-RU"/>
              </w:rPr>
              <w:t>тепло</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вая</w:t>
            </w:r>
            <w:r w:rsidRPr="00715553">
              <w:rPr>
                <w:rFonts w:ascii="Times New Roman" w:hAnsi="Times New Roman"/>
                <w:b/>
                <w:spacing w:val="1"/>
                <w:sz w:val="20"/>
                <w:szCs w:val="20"/>
                <w:lang w:val="ru-RU"/>
              </w:rPr>
              <w:t xml:space="preserve"> </w:t>
            </w:r>
            <w:r w:rsidRPr="00715553">
              <w:rPr>
                <w:rFonts w:ascii="Times New Roman" w:hAnsi="Times New Roman"/>
                <w:b/>
                <w:sz w:val="20"/>
                <w:szCs w:val="20"/>
                <w:lang w:val="ru-RU"/>
              </w:rPr>
              <w:t>мощн</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ость,</w:t>
            </w:r>
          </w:p>
          <w:p w14:paraId="53CC9CB9" w14:textId="1994446D" w:rsidR="001108B1" w:rsidRPr="00715553" w:rsidRDefault="001108B1" w:rsidP="00161159">
            <w:pPr>
              <w:pStyle w:val="TableParagraph"/>
              <w:rPr>
                <w:rFonts w:ascii="Times New Roman" w:hAnsi="Times New Roman"/>
                <w:b/>
                <w:sz w:val="20"/>
                <w:szCs w:val="20"/>
              </w:rPr>
            </w:pPr>
            <w:r w:rsidRPr="00715553">
              <w:rPr>
                <w:rFonts w:ascii="Times New Roman" w:hAnsi="Times New Roman"/>
                <w:b/>
                <w:sz w:val="20"/>
                <w:szCs w:val="20"/>
                <w:lang w:val="ru-RU"/>
              </w:rPr>
              <w:t>Гкал/</w:t>
            </w:r>
            <w:r w:rsidRPr="00715553">
              <w:rPr>
                <w:rFonts w:ascii="Times New Roman" w:hAnsi="Times New Roman"/>
                <w:b/>
                <w:sz w:val="20"/>
                <w:szCs w:val="20"/>
              </w:rPr>
              <w:t>ч</w:t>
            </w:r>
          </w:p>
        </w:tc>
        <w:tc>
          <w:tcPr>
            <w:tcW w:w="897" w:type="dxa"/>
          </w:tcPr>
          <w:p w14:paraId="6BA55453" w14:textId="77777777" w:rsidR="001108B1" w:rsidRPr="00715553" w:rsidRDefault="001108B1" w:rsidP="00161159">
            <w:pPr>
              <w:pStyle w:val="TableParagraph"/>
              <w:rPr>
                <w:rFonts w:ascii="Times New Roman" w:hAnsi="Times New Roman"/>
                <w:b/>
                <w:sz w:val="20"/>
                <w:szCs w:val="20"/>
                <w:lang w:val="ru-RU"/>
              </w:rPr>
            </w:pPr>
            <w:r w:rsidRPr="00715553">
              <w:rPr>
                <w:rFonts w:ascii="Times New Roman" w:hAnsi="Times New Roman"/>
                <w:b/>
                <w:spacing w:val="-1"/>
                <w:sz w:val="20"/>
                <w:szCs w:val="20"/>
                <w:lang w:val="ru-RU"/>
              </w:rPr>
              <w:t>Распо</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лагае</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мая</w:t>
            </w:r>
            <w:r w:rsidRPr="00715553">
              <w:rPr>
                <w:rFonts w:ascii="Times New Roman" w:hAnsi="Times New Roman"/>
                <w:b/>
                <w:spacing w:val="1"/>
                <w:sz w:val="20"/>
                <w:szCs w:val="20"/>
                <w:lang w:val="ru-RU"/>
              </w:rPr>
              <w:t xml:space="preserve"> </w:t>
            </w:r>
            <w:r w:rsidRPr="00715553">
              <w:rPr>
                <w:rFonts w:ascii="Times New Roman" w:hAnsi="Times New Roman"/>
                <w:b/>
                <w:sz w:val="20"/>
                <w:szCs w:val="20"/>
                <w:lang w:val="ru-RU"/>
              </w:rPr>
              <w:t>тепло</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вая</w:t>
            </w:r>
            <w:r w:rsidRPr="00715553">
              <w:rPr>
                <w:rFonts w:ascii="Times New Roman" w:hAnsi="Times New Roman"/>
                <w:b/>
                <w:spacing w:val="1"/>
                <w:sz w:val="20"/>
                <w:szCs w:val="20"/>
                <w:lang w:val="ru-RU"/>
              </w:rPr>
              <w:t xml:space="preserve"> </w:t>
            </w:r>
            <w:r w:rsidRPr="00715553">
              <w:rPr>
                <w:rFonts w:ascii="Times New Roman" w:hAnsi="Times New Roman"/>
                <w:b/>
                <w:sz w:val="20"/>
                <w:szCs w:val="20"/>
                <w:lang w:val="ru-RU"/>
              </w:rPr>
              <w:t>мощн</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ость,</w:t>
            </w:r>
            <w:r w:rsidRPr="00715553">
              <w:rPr>
                <w:rFonts w:ascii="Times New Roman" w:hAnsi="Times New Roman"/>
                <w:b/>
                <w:spacing w:val="1"/>
                <w:sz w:val="20"/>
                <w:szCs w:val="20"/>
                <w:lang w:val="ru-RU"/>
              </w:rPr>
              <w:t xml:space="preserve"> </w:t>
            </w:r>
            <w:r w:rsidRPr="00715553">
              <w:rPr>
                <w:rFonts w:ascii="Times New Roman" w:hAnsi="Times New Roman"/>
                <w:b/>
                <w:sz w:val="20"/>
                <w:szCs w:val="20"/>
                <w:lang w:val="ru-RU"/>
              </w:rPr>
              <w:t>Гкал/</w:t>
            </w:r>
          </w:p>
          <w:p w14:paraId="40A0DC4E" w14:textId="77777777" w:rsidR="001108B1" w:rsidRPr="00715553" w:rsidRDefault="001108B1" w:rsidP="00161159">
            <w:pPr>
              <w:pStyle w:val="TableParagraph"/>
              <w:rPr>
                <w:rFonts w:ascii="Times New Roman" w:hAnsi="Times New Roman"/>
                <w:b/>
                <w:sz w:val="20"/>
                <w:szCs w:val="20"/>
              </w:rPr>
            </w:pPr>
            <w:r w:rsidRPr="00715553">
              <w:rPr>
                <w:rFonts w:ascii="Times New Roman" w:hAnsi="Times New Roman"/>
                <w:b/>
                <w:sz w:val="20"/>
                <w:szCs w:val="20"/>
              </w:rPr>
              <w:t>ч</w:t>
            </w:r>
          </w:p>
        </w:tc>
        <w:tc>
          <w:tcPr>
            <w:tcW w:w="897" w:type="dxa"/>
          </w:tcPr>
          <w:p w14:paraId="76306264" w14:textId="77777777" w:rsidR="001108B1" w:rsidRPr="00715553" w:rsidRDefault="001108B1" w:rsidP="00161159">
            <w:pPr>
              <w:pStyle w:val="TableParagraph"/>
              <w:rPr>
                <w:rFonts w:ascii="Times New Roman" w:hAnsi="Times New Roman"/>
                <w:b/>
                <w:sz w:val="20"/>
                <w:szCs w:val="20"/>
                <w:lang w:val="ru-RU"/>
              </w:rPr>
            </w:pPr>
            <w:r w:rsidRPr="00715553">
              <w:rPr>
                <w:rFonts w:ascii="Times New Roman" w:hAnsi="Times New Roman"/>
                <w:b/>
                <w:sz w:val="20"/>
                <w:szCs w:val="20"/>
                <w:lang w:val="ru-RU"/>
              </w:rPr>
              <w:t>Нагру</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зка на</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собст</w:t>
            </w:r>
            <w:r w:rsidRPr="00715553">
              <w:rPr>
                <w:rFonts w:ascii="Times New Roman" w:hAnsi="Times New Roman"/>
                <w:b/>
                <w:spacing w:val="1"/>
                <w:sz w:val="20"/>
                <w:szCs w:val="20"/>
                <w:lang w:val="ru-RU"/>
              </w:rPr>
              <w:t xml:space="preserve"> </w:t>
            </w:r>
            <w:r w:rsidRPr="00715553">
              <w:rPr>
                <w:rFonts w:ascii="Times New Roman" w:hAnsi="Times New Roman"/>
                <w:b/>
                <w:sz w:val="20"/>
                <w:szCs w:val="20"/>
                <w:lang w:val="ru-RU"/>
              </w:rPr>
              <w:t>венн</w:t>
            </w:r>
            <w:r w:rsidRPr="00715553">
              <w:rPr>
                <w:rFonts w:ascii="Times New Roman" w:hAnsi="Times New Roman"/>
                <w:b/>
                <w:spacing w:val="1"/>
                <w:sz w:val="20"/>
                <w:szCs w:val="20"/>
                <w:lang w:val="ru-RU"/>
              </w:rPr>
              <w:t xml:space="preserve"> </w:t>
            </w:r>
            <w:r w:rsidRPr="00715553">
              <w:rPr>
                <w:rFonts w:ascii="Times New Roman" w:hAnsi="Times New Roman"/>
                <w:b/>
                <w:sz w:val="20"/>
                <w:szCs w:val="20"/>
                <w:lang w:val="ru-RU"/>
              </w:rPr>
              <w:t>ые</w:t>
            </w:r>
            <w:r w:rsidRPr="00715553">
              <w:rPr>
                <w:rFonts w:ascii="Times New Roman" w:hAnsi="Times New Roman"/>
                <w:b/>
                <w:spacing w:val="1"/>
                <w:sz w:val="20"/>
                <w:szCs w:val="20"/>
                <w:lang w:val="ru-RU"/>
              </w:rPr>
              <w:t xml:space="preserve"> </w:t>
            </w:r>
            <w:r w:rsidRPr="00715553">
              <w:rPr>
                <w:rFonts w:ascii="Times New Roman" w:hAnsi="Times New Roman"/>
                <w:b/>
                <w:sz w:val="20"/>
                <w:szCs w:val="20"/>
                <w:lang w:val="ru-RU"/>
              </w:rPr>
              <w:t>нужд</w:t>
            </w:r>
            <w:r w:rsidRPr="00715553">
              <w:rPr>
                <w:rFonts w:ascii="Times New Roman" w:hAnsi="Times New Roman"/>
                <w:b/>
                <w:spacing w:val="1"/>
                <w:sz w:val="20"/>
                <w:szCs w:val="20"/>
                <w:lang w:val="ru-RU"/>
              </w:rPr>
              <w:t xml:space="preserve"> </w:t>
            </w:r>
            <w:r w:rsidRPr="00715553">
              <w:rPr>
                <w:rFonts w:ascii="Times New Roman" w:hAnsi="Times New Roman"/>
                <w:b/>
                <w:sz w:val="20"/>
                <w:szCs w:val="20"/>
                <w:lang w:val="ru-RU"/>
              </w:rPr>
              <w:t>ы,</w:t>
            </w:r>
            <w:r w:rsidRPr="00715553">
              <w:rPr>
                <w:rFonts w:ascii="Times New Roman" w:hAnsi="Times New Roman"/>
                <w:b/>
                <w:spacing w:val="1"/>
                <w:sz w:val="20"/>
                <w:szCs w:val="20"/>
                <w:lang w:val="ru-RU"/>
              </w:rPr>
              <w:t xml:space="preserve"> </w:t>
            </w:r>
            <w:r w:rsidRPr="00715553">
              <w:rPr>
                <w:rFonts w:ascii="Times New Roman" w:hAnsi="Times New Roman"/>
                <w:b/>
                <w:sz w:val="20"/>
                <w:szCs w:val="20"/>
                <w:lang w:val="ru-RU"/>
              </w:rPr>
              <w:t>Гкал/</w:t>
            </w:r>
          </w:p>
          <w:p w14:paraId="393B902A" w14:textId="77777777" w:rsidR="001108B1" w:rsidRPr="00715553" w:rsidRDefault="001108B1" w:rsidP="00161159">
            <w:pPr>
              <w:pStyle w:val="TableParagraph"/>
              <w:rPr>
                <w:rFonts w:ascii="Times New Roman" w:hAnsi="Times New Roman"/>
                <w:b/>
                <w:sz w:val="20"/>
                <w:szCs w:val="20"/>
              </w:rPr>
            </w:pPr>
            <w:r w:rsidRPr="00715553">
              <w:rPr>
                <w:rFonts w:ascii="Times New Roman" w:hAnsi="Times New Roman"/>
                <w:b/>
                <w:sz w:val="20"/>
                <w:szCs w:val="20"/>
              </w:rPr>
              <w:t>ч</w:t>
            </w:r>
          </w:p>
        </w:tc>
        <w:tc>
          <w:tcPr>
            <w:tcW w:w="897" w:type="dxa"/>
          </w:tcPr>
          <w:p w14:paraId="3D165C39" w14:textId="77777777" w:rsidR="001108B1" w:rsidRPr="00715553" w:rsidRDefault="001108B1" w:rsidP="00161159">
            <w:pPr>
              <w:pStyle w:val="TableParagraph"/>
              <w:rPr>
                <w:rFonts w:ascii="Times New Roman" w:hAnsi="Times New Roman"/>
                <w:i/>
                <w:sz w:val="20"/>
                <w:szCs w:val="20"/>
                <w:lang w:val="ru-RU"/>
              </w:rPr>
            </w:pPr>
          </w:p>
          <w:p w14:paraId="1DDCBCB1" w14:textId="77777777" w:rsidR="001108B1" w:rsidRPr="00715553" w:rsidRDefault="001108B1" w:rsidP="00161159">
            <w:pPr>
              <w:pStyle w:val="TableParagraph"/>
              <w:rPr>
                <w:rFonts w:ascii="Times New Roman" w:hAnsi="Times New Roman"/>
                <w:i/>
                <w:sz w:val="20"/>
                <w:szCs w:val="20"/>
                <w:lang w:val="ru-RU"/>
              </w:rPr>
            </w:pPr>
          </w:p>
          <w:p w14:paraId="383F9ECE" w14:textId="77777777" w:rsidR="001108B1" w:rsidRPr="00715553" w:rsidRDefault="001108B1" w:rsidP="00161159">
            <w:pPr>
              <w:pStyle w:val="TableParagraph"/>
              <w:rPr>
                <w:rFonts w:ascii="Times New Roman" w:hAnsi="Times New Roman"/>
                <w:b/>
                <w:sz w:val="20"/>
                <w:szCs w:val="20"/>
                <w:lang w:val="ru-RU"/>
              </w:rPr>
            </w:pPr>
            <w:r w:rsidRPr="00715553">
              <w:rPr>
                <w:rFonts w:ascii="Times New Roman" w:hAnsi="Times New Roman"/>
                <w:b/>
                <w:sz w:val="20"/>
                <w:szCs w:val="20"/>
                <w:lang w:val="ru-RU"/>
              </w:rPr>
              <w:t>Мощ</w:t>
            </w:r>
            <w:r w:rsidRPr="00715553">
              <w:rPr>
                <w:rFonts w:ascii="Times New Roman" w:hAnsi="Times New Roman"/>
                <w:b/>
                <w:spacing w:val="1"/>
                <w:sz w:val="20"/>
                <w:szCs w:val="20"/>
                <w:lang w:val="ru-RU"/>
              </w:rPr>
              <w:t xml:space="preserve"> </w:t>
            </w:r>
            <w:r w:rsidRPr="00715553">
              <w:rPr>
                <w:rFonts w:ascii="Times New Roman" w:hAnsi="Times New Roman"/>
                <w:b/>
                <w:sz w:val="20"/>
                <w:szCs w:val="20"/>
                <w:lang w:val="ru-RU"/>
              </w:rPr>
              <w:t>ность</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нетто,</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Гкал/</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ч</w:t>
            </w:r>
          </w:p>
        </w:tc>
        <w:tc>
          <w:tcPr>
            <w:tcW w:w="899" w:type="dxa"/>
          </w:tcPr>
          <w:p w14:paraId="7BBC09C4" w14:textId="77777777" w:rsidR="001108B1" w:rsidRPr="00715553" w:rsidRDefault="001108B1" w:rsidP="00161159">
            <w:pPr>
              <w:pStyle w:val="TableParagraph"/>
              <w:rPr>
                <w:rFonts w:ascii="Times New Roman" w:hAnsi="Times New Roman"/>
                <w:b/>
                <w:sz w:val="20"/>
                <w:szCs w:val="20"/>
                <w:lang w:val="ru-RU"/>
              </w:rPr>
            </w:pPr>
            <w:r w:rsidRPr="00715553">
              <w:rPr>
                <w:rFonts w:ascii="Times New Roman" w:hAnsi="Times New Roman"/>
                <w:b/>
                <w:sz w:val="20"/>
                <w:szCs w:val="20"/>
                <w:lang w:val="ru-RU"/>
              </w:rPr>
              <w:t>Тепло</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вая</w:t>
            </w:r>
            <w:r w:rsidRPr="00715553">
              <w:rPr>
                <w:rFonts w:ascii="Times New Roman" w:hAnsi="Times New Roman"/>
                <w:b/>
                <w:spacing w:val="1"/>
                <w:sz w:val="20"/>
                <w:szCs w:val="20"/>
                <w:lang w:val="ru-RU"/>
              </w:rPr>
              <w:t xml:space="preserve"> </w:t>
            </w:r>
            <w:r w:rsidRPr="00715553">
              <w:rPr>
                <w:rFonts w:ascii="Times New Roman" w:hAnsi="Times New Roman"/>
                <w:b/>
                <w:sz w:val="20"/>
                <w:szCs w:val="20"/>
                <w:lang w:val="ru-RU"/>
              </w:rPr>
              <w:t>нагру</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зка на</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отопл</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ение,</w:t>
            </w:r>
            <w:r w:rsidRPr="00715553">
              <w:rPr>
                <w:rFonts w:ascii="Times New Roman" w:hAnsi="Times New Roman"/>
                <w:b/>
                <w:spacing w:val="1"/>
                <w:sz w:val="20"/>
                <w:szCs w:val="20"/>
                <w:lang w:val="ru-RU"/>
              </w:rPr>
              <w:t xml:space="preserve"> </w:t>
            </w:r>
            <w:r w:rsidRPr="00715553">
              <w:rPr>
                <w:rFonts w:ascii="Times New Roman" w:hAnsi="Times New Roman"/>
                <w:b/>
                <w:sz w:val="20"/>
                <w:szCs w:val="20"/>
                <w:lang w:val="ru-RU"/>
              </w:rPr>
              <w:t>Гкал/</w:t>
            </w:r>
            <w:r w:rsidRPr="00715553">
              <w:rPr>
                <w:rFonts w:ascii="Times New Roman" w:hAnsi="Times New Roman"/>
                <w:b/>
                <w:spacing w:val="1"/>
                <w:sz w:val="20"/>
                <w:szCs w:val="20"/>
                <w:lang w:val="ru-RU"/>
              </w:rPr>
              <w:t xml:space="preserve"> </w:t>
            </w:r>
            <w:r w:rsidRPr="00715553">
              <w:rPr>
                <w:rFonts w:ascii="Times New Roman" w:hAnsi="Times New Roman"/>
                <w:b/>
                <w:sz w:val="20"/>
                <w:szCs w:val="20"/>
                <w:lang w:val="ru-RU"/>
              </w:rPr>
              <w:t>ч</w:t>
            </w:r>
          </w:p>
        </w:tc>
        <w:tc>
          <w:tcPr>
            <w:tcW w:w="897" w:type="dxa"/>
          </w:tcPr>
          <w:p w14:paraId="77CFA899" w14:textId="77777777" w:rsidR="001108B1" w:rsidRPr="00715553" w:rsidRDefault="001108B1" w:rsidP="00161159">
            <w:pPr>
              <w:pStyle w:val="TableParagraph"/>
              <w:rPr>
                <w:rFonts w:ascii="Times New Roman" w:hAnsi="Times New Roman"/>
                <w:i/>
                <w:sz w:val="20"/>
                <w:szCs w:val="20"/>
                <w:lang w:val="ru-RU"/>
              </w:rPr>
            </w:pPr>
          </w:p>
          <w:p w14:paraId="7483F448" w14:textId="77777777" w:rsidR="001108B1" w:rsidRPr="00715553" w:rsidRDefault="001108B1" w:rsidP="00161159">
            <w:pPr>
              <w:pStyle w:val="TableParagraph"/>
              <w:rPr>
                <w:rFonts w:ascii="Times New Roman" w:hAnsi="Times New Roman"/>
                <w:b/>
                <w:sz w:val="20"/>
                <w:szCs w:val="20"/>
                <w:lang w:val="ru-RU"/>
              </w:rPr>
            </w:pPr>
            <w:r w:rsidRPr="00715553">
              <w:rPr>
                <w:rFonts w:ascii="Times New Roman" w:hAnsi="Times New Roman"/>
                <w:b/>
                <w:sz w:val="20"/>
                <w:szCs w:val="20"/>
                <w:lang w:val="ru-RU"/>
              </w:rPr>
              <w:t>Тепло</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вая</w:t>
            </w:r>
            <w:r w:rsidRPr="00715553">
              <w:rPr>
                <w:rFonts w:ascii="Times New Roman" w:hAnsi="Times New Roman"/>
                <w:b/>
                <w:spacing w:val="1"/>
                <w:sz w:val="20"/>
                <w:szCs w:val="20"/>
                <w:lang w:val="ru-RU"/>
              </w:rPr>
              <w:t xml:space="preserve"> </w:t>
            </w:r>
            <w:r w:rsidRPr="00715553">
              <w:rPr>
                <w:rFonts w:ascii="Times New Roman" w:hAnsi="Times New Roman"/>
                <w:b/>
                <w:sz w:val="20"/>
                <w:szCs w:val="20"/>
                <w:lang w:val="ru-RU"/>
              </w:rPr>
              <w:t>нагру</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зка на</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ГВС,</w:t>
            </w:r>
          </w:p>
          <w:p w14:paraId="053F745B" w14:textId="77777777" w:rsidR="001108B1" w:rsidRPr="00715553" w:rsidRDefault="001108B1" w:rsidP="00161159">
            <w:pPr>
              <w:pStyle w:val="TableParagraph"/>
              <w:rPr>
                <w:rFonts w:ascii="Times New Roman" w:hAnsi="Times New Roman"/>
                <w:b/>
                <w:sz w:val="20"/>
                <w:szCs w:val="20"/>
              </w:rPr>
            </w:pPr>
            <w:r w:rsidRPr="00715553">
              <w:rPr>
                <w:rFonts w:ascii="Times New Roman" w:hAnsi="Times New Roman"/>
                <w:b/>
                <w:sz w:val="20"/>
                <w:szCs w:val="20"/>
              </w:rPr>
              <w:t>Гкал/</w:t>
            </w:r>
            <w:r w:rsidRPr="00715553">
              <w:rPr>
                <w:rFonts w:ascii="Times New Roman" w:hAnsi="Times New Roman"/>
                <w:b/>
                <w:spacing w:val="-57"/>
                <w:sz w:val="20"/>
                <w:szCs w:val="20"/>
              </w:rPr>
              <w:t xml:space="preserve"> </w:t>
            </w:r>
            <w:r w:rsidRPr="00715553">
              <w:rPr>
                <w:rFonts w:ascii="Times New Roman" w:hAnsi="Times New Roman"/>
                <w:b/>
                <w:sz w:val="20"/>
                <w:szCs w:val="20"/>
              </w:rPr>
              <w:t>ч</w:t>
            </w:r>
          </w:p>
        </w:tc>
        <w:tc>
          <w:tcPr>
            <w:tcW w:w="896" w:type="dxa"/>
          </w:tcPr>
          <w:p w14:paraId="6E5F86D2" w14:textId="77777777" w:rsidR="001108B1" w:rsidRPr="00715553" w:rsidRDefault="001108B1" w:rsidP="00161159">
            <w:pPr>
              <w:pStyle w:val="TableParagraph"/>
              <w:rPr>
                <w:rFonts w:ascii="Times New Roman" w:hAnsi="Times New Roman"/>
                <w:i/>
                <w:sz w:val="20"/>
                <w:szCs w:val="20"/>
                <w:lang w:val="ru-RU"/>
              </w:rPr>
            </w:pPr>
          </w:p>
          <w:p w14:paraId="61C4163B" w14:textId="77777777" w:rsidR="001108B1" w:rsidRPr="00715553" w:rsidRDefault="001108B1" w:rsidP="00161159">
            <w:pPr>
              <w:pStyle w:val="TableParagraph"/>
              <w:jc w:val="both"/>
              <w:rPr>
                <w:rFonts w:ascii="Times New Roman" w:hAnsi="Times New Roman"/>
                <w:b/>
                <w:sz w:val="20"/>
                <w:szCs w:val="20"/>
                <w:lang w:val="ru-RU"/>
              </w:rPr>
            </w:pPr>
            <w:r w:rsidRPr="00715553">
              <w:rPr>
                <w:rFonts w:ascii="Times New Roman" w:hAnsi="Times New Roman"/>
                <w:b/>
                <w:sz w:val="20"/>
                <w:szCs w:val="20"/>
                <w:lang w:val="ru-RU"/>
              </w:rPr>
              <w:t>Сумм</w:t>
            </w:r>
            <w:r w:rsidRPr="00715553">
              <w:rPr>
                <w:rFonts w:ascii="Times New Roman" w:hAnsi="Times New Roman"/>
                <w:b/>
                <w:spacing w:val="-58"/>
                <w:sz w:val="20"/>
                <w:szCs w:val="20"/>
                <w:lang w:val="ru-RU"/>
              </w:rPr>
              <w:t xml:space="preserve"> </w:t>
            </w:r>
            <w:r w:rsidRPr="00715553">
              <w:rPr>
                <w:rFonts w:ascii="Times New Roman" w:hAnsi="Times New Roman"/>
                <w:b/>
                <w:sz w:val="20"/>
                <w:szCs w:val="20"/>
                <w:lang w:val="ru-RU"/>
              </w:rPr>
              <w:t>арная</w:t>
            </w:r>
            <w:r w:rsidRPr="00715553">
              <w:rPr>
                <w:rFonts w:ascii="Times New Roman" w:hAnsi="Times New Roman"/>
                <w:b/>
                <w:spacing w:val="-58"/>
                <w:sz w:val="20"/>
                <w:szCs w:val="20"/>
                <w:lang w:val="ru-RU"/>
              </w:rPr>
              <w:t xml:space="preserve"> </w:t>
            </w:r>
            <w:r w:rsidRPr="00715553">
              <w:rPr>
                <w:rFonts w:ascii="Times New Roman" w:hAnsi="Times New Roman"/>
                <w:b/>
                <w:sz w:val="20"/>
                <w:szCs w:val="20"/>
                <w:lang w:val="ru-RU"/>
              </w:rPr>
              <w:t>нагру</w:t>
            </w:r>
            <w:r w:rsidRPr="00715553">
              <w:rPr>
                <w:rFonts w:ascii="Times New Roman" w:hAnsi="Times New Roman"/>
                <w:b/>
                <w:spacing w:val="-58"/>
                <w:sz w:val="20"/>
                <w:szCs w:val="20"/>
                <w:lang w:val="ru-RU"/>
              </w:rPr>
              <w:t xml:space="preserve"> </w:t>
            </w:r>
            <w:r w:rsidRPr="00715553">
              <w:rPr>
                <w:rFonts w:ascii="Times New Roman" w:hAnsi="Times New Roman"/>
                <w:b/>
                <w:sz w:val="20"/>
                <w:szCs w:val="20"/>
                <w:lang w:val="ru-RU"/>
              </w:rPr>
              <w:t>зка,</w:t>
            </w:r>
          </w:p>
          <w:p w14:paraId="3A95BDA9" w14:textId="77777777" w:rsidR="001108B1" w:rsidRPr="00715553" w:rsidRDefault="001108B1" w:rsidP="00161159">
            <w:pPr>
              <w:pStyle w:val="TableParagraph"/>
              <w:rPr>
                <w:rFonts w:ascii="Times New Roman" w:hAnsi="Times New Roman"/>
                <w:b/>
                <w:sz w:val="20"/>
                <w:szCs w:val="20"/>
                <w:lang w:val="ru-RU"/>
              </w:rPr>
            </w:pPr>
            <w:r w:rsidRPr="00715553">
              <w:rPr>
                <w:rFonts w:ascii="Times New Roman" w:hAnsi="Times New Roman"/>
                <w:b/>
                <w:sz w:val="20"/>
                <w:szCs w:val="20"/>
                <w:lang w:val="ru-RU"/>
              </w:rPr>
              <w:t>Гкал/</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ч</w:t>
            </w:r>
          </w:p>
        </w:tc>
        <w:tc>
          <w:tcPr>
            <w:tcW w:w="896" w:type="dxa"/>
          </w:tcPr>
          <w:p w14:paraId="1D99C946" w14:textId="77777777" w:rsidR="001108B1" w:rsidRPr="00715553" w:rsidRDefault="001108B1" w:rsidP="00161159">
            <w:pPr>
              <w:pStyle w:val="TableParagraph"/>
              <w:rPr>
                <w:rFonts w:ascii="Times New Roman" w:hAnsi="Times New Roman"/>
                <w:b/>
                <w:sz w:val="20"/>
                <w:szCs w:val="20"/>
                <w:lang w:val="ru-RU"/>
              </w:rPr>
            </w:pPr>
            <w:r w:rsidRPr="00715553">
              <w:rPr>
                <w:rFonts w:ascii="Times New Roman" w:hAnsi="Times New Roman"/>
                <w:b/>
                <w:spacing w:val="-1"/>
                <w:sz w:val="20"/>
                <w:szCs w:val="20"/>
                <w:lang w:val="ru-RU"/>
              </w:rPr>
              <w:t>Средн</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ие</w:t>
            </w:r>
            <w:r w:rsidRPr="00715553">
              <w:rPr>
                <w:rFonts w:ascii="Times New Roman" w:hAnsi="Times New Roman"/>
                <w:b/>
                <w:spacing w:val="1"/>
                <w:sz w:val="20"/>
                <w:szCs w:val="20"/>
                <w:lang w:val="ru-RU"/>
              </w:rPr>
              <w:t xml:space="preserve"> </w:t>
            </w:r>
            <w:r w:rsidRPr="00715553">
              <w:rPr>
                <w:rFonts w:ascii="Times New Roman" w:hAnsi="Times New Roman"/>
                <w:b/>
                <w:sz w:val="20"/>
                <w:szCs w:val="20"/>
                <w:lang w:val="ru-RU"/>
              </w:rPr>
              <w:t>тепло</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вые</w:t>
            </w:r>
            <w:r w:rsidRPr="00715553">
              <w:rPr>
                <w:rFonts w:ascii="Times New Roman" w:hAnsi="Times New Roman"/>
                <w:b/>
                <w:spacing w:val="1"/>
                <w:sz w:val="20"/>
                <w:szCs w:val="20"/>
                <w:lang w:val="ru-RU"/>
              </w:rPr>
              <w:t xml:space="preserve"> </w:t>
            </w:r>
            <w:r w:rsidRPr="00715553">
              <w:rPr>
                <w:rFonts w:ascii="Times New Roman" w:hAnsi="Times New Roman"/>
                <w:b/>
                <w:sz w:val="20"/>
                <w:szCs w:val="20"/>
                <w:lang w:val="ru-RU"/>
              </w:rPr>
              <w:t>потер</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и в</w:t>
            </w:r>
            <w:r w:rsidRPr="00715553">
              <w:rPr>
                <w:rFonts w:ascii="Times New Roman" w:hAnsi="Times New Roman"/>
                <w:b/>
                <w:spacing w:val="1"/>
                <w:sz w:val="20"/>
                <w:szCs w:val="20"/>
                <w:lang w:val="ru-RU"/>
              </w:rPr>
              <w:t xml:space="preserve"> </w:t>
            </w:r>
            <w:r w:rsidRPr="00715553">
              <w:rPr>
                <w:rFonts w:ascii="Times New Roman" w:hAnsi="Times New Roman"/>
                <w:b/>
                <w:sz w:val="20"/>
                <w:szCs w:val="20"/>
                <w:lang w:val="ru-RU"/>
              </w:rPr>
              <w:t>сетях,</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Гкал/</w:t>
            </w:r>
          </w:p>
          <w:p w14:paraId="2FCB43D8" w14:textId="77777777" w:rsidR="001108B1" w:rsidRPr="00715553" w:rsidRDefault="001108B1" w:rsidP="00161159">
            <w:pPr>
              <w:pStyle w:val="TableParagraph"/>
              <w:rPr>
                <w:rFonts w:ascii="Times New Roman" w:hAnsi="Times New Roman"/>
                <w:b/>
                <w:sz w:val="20"/>
                <w:szCs w:val="20"/>
              </w:rPr>
            </w:pPr>
            <w:r w:rsidRPr="00715553">
              <w:rPr>
                <w:rFonts w:ascii="Times New Roman" w:hAnsi="Times New Roman"/>
                <w:b/>
                <w:sz w:val="20"/>
                <w:szCs w:val="20"/>
              </w:rPr>
              <w:t>ч</w:t>
            </w:r>
          </w:p>
        </w:tc>
        <w:tc>
          <w:tcPr>
            <w:tcW w:w="896" w:type="dxa"/>
          </w:tcPr>
          <w:p w14:paraId="23F67EE7" w14:textId="77777777" w:rsidR="001108B1" w:rsidRPr="00715553" w:rsidRDefault="001108B1" w:rsidP="00161159">
            <w:pPr>
              <w:pStyle w:val="TableParagraph"/>
              <w:rPr>
                <w:rFonts w:ascii="Times New Roman" w:hAnsi="Times New Roman"/>
                <w:b/>
                <w:sz w:val="20"/>
                <w:szCs w:val="20"/>
                <w:lang w:val="ru-RU"/>
              </w:rPr>
            </w:pPr>
            <w:r w:rsidRPr="00715553">
              <w:rPr>
                <w:rFonts w:ascii="Times New Roman" w:hAnsi="Times New Roman"/>
                <w:b/>
                <w:sz w:val="20"/>
                <w:szCs w:val="20"/>
                <w:lang w:val="ru-RU"/>
              </w:rPr>
              <w:t>Резер</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в</w:t>
            </w:r>
            <w:r w:rsidRPr="00715553">
              <w:rPr>
                <w:rFonts w:ascii="Times New Roman" w:hAnsi="Times New Roman"/>
                <w:b/>
                <w:spacing w:val="1"/>
                <w:sz w:val="20"/>
                <w:szCs w:val="20"/>
                <w:lang w:val="ru-RU"/>
              </w:rPr>
              <w:t xml:space="preserve"> </w:t>
            </w:r>
            <w:r w:rsidRPr="00715553">
              <w:rPr>
                <w:rFonts w:ascii="Times New Roman" w:hAnsi="Times New Roman"/>
                <w:b/>
                <w:sz w:val="20"/>
                <w:szCs w:val="20"/>
                <w:lang w:val="ru-RU"/>
              </w:rPr>
              <w:t>тепло</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вой</w:t>
            </w:r>
            <w:r w:rsidRPr="00715553">
              <w:rPr>
                <w:rFonts w:ascii="Times New Roman" w:hAnsi="Times New Roman"/>
                <w:b/>
                <w:spacing w:val="1"/>
                <w:sz w:val="20"/>
                <w:szCs w:val="20"/>
                <w:lang w:val="ru-RU"/>
              </w:rPr>
              <w:t xml:space="preserve"> </w:t>
            </w:r>
            <w:r w:rsidRPr="00715553">
              <w:rPr>
                <w:rFonts w:ascii="Times New Roman" w:hAnsi="Times New Roman"/>
                <w:b/>
                <w:spacing w:val="-1"/>
                <w:sz w:val="20"/>
                <w:szCs w:val="20"/>
                <w:lang w:val="ru-RU"/>
              </w:rPr>
              <w:t>мощн</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ости,</w:t>
            </w:r>
            <w:r w:rsidRPr="00715553">
              <w:rPr>
                <w:rFonts w:ascii="Times New Roman" w:hAnsi="Times New Roman"/>
                <w:b/>
                <w:spacing w:val="1"/>
                <w:sz w:val="20"/>
                <w:szCs w:val="20"/>
                <w:lang w:val="ru-RU"/>
              </w:rPr>
              <w:t xml:space="preserve"> </w:t>
            </w:r>
            <w:r w:rsidRPr="00715553">
              <w:rPr>
                <w:rFonts w:ascii="Times New Roman" w:hAnsi="Times New Roman"/>
                <w:b/>
                <w:sz w:val="20"/>
                <w:szCs w:val="20"/>
                <w:lang w:val="ru-RU"/>
              </w:rPr>
              <w:t>Гкал/</w:t>
            </w:r>
            <w:r w:rsidRPr="00715553">
              <w:rPr>
                <w:rFonts w:ascii="Times New Roman" w:hAnsi="Times New Roman"/>
                <w:b/>
                <w:spacing w:val="-57"/>
                <w:sz w:val="20"/>
                <w:szCs w:val="20"/>
                <w:lang w:val="ru-RU"/>
              </w:rPr>
              <w:t xml:space="preserve"> </w:t>
            </w:r>
            <w:r w:rsidRPr="00715553">
              <w:rPr>
                <w:rFonts w:ascii="Times New Roman" w:hAnsi="Times New Roman"/>
                <w:b/>
                <w:sz w:val="20"/>
                <w:szCs w:val="20"/>
                <w:lang w:val="ru-RU"/>
              </w:rPr>
              <w:t>ч</w:t>
            </w:r>
          </w:p>
        </w:tc>
      </w:tr>
      <w:tr w:rsidR="00715553" w:rsidRPr="00715553" w14:paraId="6ECF12F3" w14:textId="77777777" w:rsidTr="00C1076F">
        <w:trPr>
          <w:trHeight w:val="554"/>
        </w:trPr>
        <w:tc>
          <w:tcPr>
            <w:tcW w:w="779" w:type="dxa"/>
          </w:tcPr>
          <w:p w14:paraId="3AECCED9" w14:textId="77777777" w:rsidR="001108B1" w:rsidRPr="00715553" w:rsidRDefault="001108B1" w:rsidP="00161159">
            <w:pPr>
              <w:pStyle w:val="TableParagraph"/>
              <w:jc w:val="right"/>
              <w:rPr>
                <w:rFonts w:ascii="Times New Roman" w:hAnsi="Times New Roman"/>
                <w:sz w:val="20"/>
                <w:szCs w:val="20"/>
              </w:rPr>
            </w:pPr>
            <w:r w:rsidRPr="00715553">
              <w:rPr>
                <w:rFonts w:ascii="Times New Roman" w:hAnsi="Times New Roman"/>
                <w:sz w:val="20"/>
                <w:szCs w:val="20"/>
              </w:rPr>
              <w:t>1</w:t>
            </w:r>
          </w:p>
        </w:tc>
        <w:tc>
          <w:tcPr>
            <w:tcW w:w="1152" w:type="dxa"/>
          </w:tcPr>
          <w:p w14:paraId="29C823BD"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Котельн</w:t>
            </w:r>
          </w:p>
          <w:p w14:paraId="7E0FD961"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ая</w:t>
            </w:r>
            <w:r w:rsidRPr="00715553">
              <w:rPr>
                <w:rFonts w:ascii="Times New Roman" w:hAnsi="Times New Roman"/>
                <w:spacing w:val="-3"/>
                <w:sz w:val="20"/>
                <w:szCs w:val="20"/>
              </w:rPr>
              <w:t xml:space="preserve"> </w:t>
            </w:r>
            <w:r w:rsidRPr="00715553">
              <w:rPr>
                <w:rFonts w:ascii="Times New Roman" w:hAnsi="Times New Roman"/>
                <w:sz w:val="20"/>
                <w:szCs w:val="20"/>
              </w:rPr>
              <w:t>№8</w:t>
            </w:r>
          </w:p>
        </w:tc>
        <w:tc>
          <w:tcPr>
            <w:tcW w:w="898" w:type="dxa"/>
          </w:tcPr>
          <w:p w14:paraId="411368A2"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11,400</w:t>
            </w:r>
          </w:p>
        </w:tc>
        <w:tc>
          <w:tcPr>
            <w:tcW w:w="897" w:type="dxa"/>
          </w:tcPr>
          <w:p w14:paraId="20A1D536"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11,400</w:t>
            </w:r>
          </w:p>
        </w:tc>
        <w:tc>
          <w:tcPr>
            <w:tcW w:w="897" w:type="dxa"/>
          </w:tcPr>
          <w:p w14:paraId="7B7D4198"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0,080</w:t>
            </w:r>
          </w:p>
        </w:tc>
        <w:tc>
          <w:tcPr>
            <w:tcW w:w="897" w:type="dxa"/>
          </w:tcPr>
          <w:p w14:paraId="0F4A6147"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11,320</w:t>
            </w:r>
          </w:p>
        </w:tc>
        <w:tc>
          <w:tcPr>
            <w:tcW w:w="899" w:type="dxa"/>
          </w:tcPr>
          <w:p w14:paraId="33829A6A"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3,900</w:t>
            </w:r>
          </w:p>
        </w:tc>
        <w:tc>
          <w:tcPr>
            <w:tcW w:w="897" w:type="dxa"/>
          </w:tcPr>
          <w:p w14:paraId="346AA222"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1,700</w:t>
            </w:r>
          </w:p>
        </w:tc>
        <w:tc>
          <w:tcPr>
            <w:tcW w:w="896" w:type="dxa"/>
          </w:tcPr>
          <w:p w14:paraId="79DAD315"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5,600</w:t>
            </w:r>
          </w:p>
        </w:tc>
        <w:tc>
          <w:tcPr>
            <w:tcW w:w="896" w:type="dxa"/>
          </w:tcPr>
          <w:p w14:paraId="5AE0B993"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0,256</w:t>
            </w:r>
          </w:p>
        </w:tc>
        <w:tc>
          <w:tcPr>
            <w:tcW w:w="896" w:type="dxa"/>
          </w:tcPr>
          <w:p w14:paraId="7A3C1A6F"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5,464</w:t>
            </w:r>
          </w:p>
        </w:tc>
      </w:tr>
      <w:tr w:rsidR="00715553" w:rsidRPr="00715553" w14:paraId="4471A52D" w14:textId="77777777" w:rsidTr="00C1076F">
        <w:trPr>
          <w:trHeight w:val="1103"/>
        </w:trPr>
        <w:tc>
          <w:tcPr>
            <w:tcW w:w="779" w:type="dxa"/>
          </w:tcPr>
          <w:p w14:paraId="1916F395" w14:textId="77777777" w:rsidR="001108B1" w:rsidRPr="00715553" w:rsidRDefault="001108B1" w:rsidP="00161159">
            <w:pPr>
              <w:pStyle w:val="TableParagraph"/>
              <w:rPr>
                <w:rFonts w:ascii="Times New Roman" w:hAnsi="Times New Roman"/>
                <w:i/>
                <w:sz w:val="20"/>
                <w:szCs w:val="20"/>
              </w:rPr>
            </w:pPr>
          </w:p>
          <w:p w14:paraId="208B65FC" w14:textId="77777777" w:rsidR="001108B1" w:rsidRPr="00715553" w:rsidRDefault="001108B1" w:rsidP="00161159">
            <w:pPr>
              <w:pStyle w:val="TableParagraph"/>
              <w:jc w:val="right"/>
              <w:rPr>
                <w:rFonts w:ascii="Times New Roman" w:hAnsi="Times New Roman"/>
                <w:sz w:val="20"/>
                <w:szCs w:val="20"/>
              </w:rPr>
            </w:pPr>
            <w:r w:rsidRPr="00715553">
              <w:rPr>
                <w:rFonts w:ascii="Times New Roman" w:hAnsi="Times New Roman"/>
                <w:sz w:val="20"/>
                <w:szCs w:val="20"/>
              </w:rPr>
              <w:t>2</w:t>
            </w:r>
          </w:p>
        </w:tc>
        <w:tc>
          <w:tcPr>
            <w:tcW w:w="1152" w:type="dxa"/>
          </w:tcPr>
          <w:p w14:paraId="1ED439A2" w14:textId="77777777" w:rsidR="001108B1" w:rsidRPr="00715553" w:rsidRDefault="001108B1" w:rsidP="00161159">
            <w:pPr>
              <w:pStyle w:val="TableParagraph"/>
              <w:rPr>
                <w:rFonts w:ascii="Times New Roman" w:hAnsi="Times New Roman"/>
                <w:sz w:val="20"/>
                <w:szCs w:val="20"/>
                <w:lang w:val="ru-RU"/>
              </w:rPr>
            </w:pPr>
            <w:r w:rsidRPr="00715553">
              <w:rPr>
                <w:rFonts w:ascii="Times New Roman" w:hAnsi="Times New Roman"/>
                <w:sz w:val="20"/>
                <w:szCs w:val="20"/>
                <w:lang w:val="ru-RU"/>
              </w:rPr>
              <w:t>АГК</w:t>
            </w:r>
            <w:r w:rsidRPr="00715553">
              <w:rPr>
                <w:rFonts w:ascii="Times New Roman" w:hAnsi="Times New Roman"/>
                <w:spacing w:val="-1"/>
                <w:sz w:val="20"/>
                <w:szCs w:val="20"/>
                <w:lang w:val="ru-RU"/>
              </w:rPr>
              <w:t xml:space="preserve"> </w:t>
            </w:r>
            <w:r w:rsidRPr="00715553">
              <w:rPr>
                <w:rFonts w:ascii="Times New Roman" w:hAnsi="Times New Roman"/>
                <w:sz w:val="20"/>
                <w:szCs w:val="20"/>
                <w:lang w:val="ru-RU"/>
              </w:rPr>
              <w:t>п.</w:t>
            </w:r>
          </w:p>
          <w:p w14:paraId="4EB3C176" w14:textId="77777777" w:rsidR="001108B1" w:rsidRPr="00715553" w:rsidRDefault="001108B1" w:rsidP="00161159">
            <w:pPr>
              <w:pStyle w:val="TableParagraph"/>
              <w:rPr>
                <w:rFonts w:ascii="Times New Roman" w:hAnsi="Times New Roman"/>
                <w:sz w:val="20"/>
                <w:szCs w:val="20"/>
                <w:lang w:val="ru-RU"/>
              </w:rPr>
            </w:pPr>
            <w:r w:rsidRPr="00715553">
              <w:rPr>
                <w:rFonts w:ascii="Times New Roman" w:hAnsi="Times New Roman"/>
                <w:sz w:val="20"/>
                <w:szCs w:val="20"/>
                <w:lang w:val="ru-RU"/>
              </w:rPr>
              <w:t>Светлый</w:t>
            </w:r>
            <w:r w:rsidRPr="00715553">
              <w:rPr>
                <w:rFonts w:ascii="Times New Roman" w:hAnsi="Times New Roman"/>
                <w:spacing w:val="-58"/>
                <w:sz w:val="20"/>
                <w:szCs w:val="20"/>
                <w:lang w:val="ru-RU"/>
              </w:rPr>
              <w:t xml:space="preserve"> </w:t>
            </w:r>
            <w:r w:rsidRPr="00715553">
              <w:rPr>
                <w:rFonts w:ascii="Times New Roman" w:hAnsi="Times New Roman"/>
                <w:sz w:val="20"/>
                <w:szCs w:val="20"/>
                <w:lang w:val="ru-RU"/>
              </w:rPr>
              <w:t>ул.</w:t>
            </w:r>
          </w:p>
          <w:p w14:paraId="61119BE4" w14:textId="77777777" w:rsidR="001108B1" w:rsidRPr="00715553" w:rsidRDefault="001108B1" w:rsidP="00161159">
            <w:pPr>
              <w:pStyle w:val="TableParagraph"/>
              <w:rPr>
                <w:rFonts w:ascii="Times New Roman" w:hAnsi="Times New Roman"/>
                <w:sz w:val="20"/>
                <w:szCs w:val="20"/>
                <w:lang w:val="ru-RU"/>
              </w:rPr>
            </w:pPr>
            <w:r w:rsidRPr="00715553">
              <w:rPr>
                <w:rFonts w:ascii="Times New Roman" w:hAnsi="Times New Roman"/>
                <w:sz w:val="20"/>
                <w:szCs w:val="20"/>
                <w:lang w:val="ru-RU"/>
              </w:rPr>
              <w:t>Луговая</w:t>
            </w:r>
          </w:p>
        </w:tc>
        <w:tc>
          <w:tcPr>
            <w:tcW w:w="898" w:type="dxa"/>
          </w:tcPr>
          <w:p w14:paraId="7B96535D" w14:textId="77777777" w:rsidR="001108B1" w:rsidRPr="00715553" w:rsidRDefault="001108B1" w:rsidP="00161159">
            <w:pPr>
              <w:pStyle w:val="TableParagraph"/>
              <w:rPr>
                <w:rFonts w:ascii="Times New Roman" w:hAnsi="Times New Roman"/>
                <w:i/>
                <w:sz w:val="20"/>
                <w:szCs w:val="20"/>
                <w:lang w:val="ru-RU"/>
              </w:rPr>
            </w:pPr>
          </w:p>
          <w:p w14:paraId="5109194F"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0,860</w:t>
            </w:r>
          </w:p>
        </w:tc>
        <w:tc>
          <w:tcPr>
            <w:tcW w:w="897" w:type="dxa"/>
          </w:tcPr>
          <w:p w14:paraId="651CD5B9" w14:textId="77777777" w:rsidR="001108B1" w:rsidRPr="00715553" w:rsidRDefault="001108B1" w:rsidP="00161159">
            <w:pPr>
              <w:pStyle w:val="TableParagraph"/>
              <w:rPr>
                <w:rFonts w:ascii="Times New Roman" w:hAnsi="Times New Roman"/>
                <w:i/>
                <w:sz w:val="20"/>
                <w:szCs w:val="20"/>
              </w:rPr>
            </w:pPr>
          </w:p>
          <w:p w14:paraId="1E3FF4DF"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0,860</w:t>
            </w:r>
          </w:p>
        </w:tc>
        <w:tc>
          <w:tcPr>
            <w:tcW w:w="897" w:type="dxa"/>
          </w:tcPr>
          <w:p w14:paraId="16A1E09D" w14:textId="77777777" w:rsidR="001108B1" w:rsidRPr="00715553" w:rsidRDefault="001108B1" w:rsidP="00161159">
            <w:pPr>
              <w:pStyle w:val="TableParagraph"/>
              <w:rPr>
                <w:rFonts w:ascii="Times New Roman" w:hAnsi="Times New Roman"/>
                <w:i/>
                <w:sz w:val="20"/>
                <w:szCs w:val="20"/>
              </w:rPr>
            </w:pPr>
          </w:p>
          <w:p w14:paraId="5B329317"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0,006</w:t>
            </w:r>
          </w:p>
        </w:tc>
        <w:tc>
          <w:tcPr>
            <w:tcW w:w="897" w:type="dxa"/>
          </w:tcPr>
          <w:p w14:paraId="3E41D211" w14:textId="77777777" w:rsidR="001108B1" w:rsidRPr="00715553" w:rsidRDefault="001108B1" w:rsidP="00161159">
            <w:pPr>
              <w:pStyle w:val="TableParagraph"/>
              <w:rPr>
                <w:rFonts w:ascii="Times New Roman" w:hAnsi="Times New Roman"/>
                <w:i/>
                <w:sz w:val="20"/>
                <w:szCs w:val="20"/>
              </w:rPr>
            </w:pPr>
          </w:p>
          <w:p w14:paraId="7E24A18D"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0,854</w:t>
            </w:r>
          </w:p>
        </w:tc>
        <w:tc>
          <w:tcPr>
            <w:tcW w:w="899" w:type="dxa"/>
          </w:tcPr>
          <w:p w14:paraId="5E569415" w14:textId="77777777" w:rsidR="001108B1" w:rsidRPr="00715553" w:rsidRDefault="001108B1" w:rsidP="00161159">
            <w:pPr>
              <w:pStyle w:val="TableParagraph"/>
              <w:rPr>
                <w:rFonts w:ascii="Times New Roman" w:hAnsi="Times New Roman"/>
                <w:i/>
                <w:sz w:val="20"/>
                <w:szCs w:val="20"/>
              </w:rPr>
            </w:pPr>
          </w:p>
          <w:p w14:paraId="3A7BDF31"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0,180</w:t>
            </w:r>
          </w:p>
        </w:tc>
        <w:tc>
          <w:tcPr>
            <w:tcW w:w="897" w:type="dxa"/>
          </w:tcPr>
          <w:p w14:paraId="3D2E346A" w14:textId="77777777" w:rsidR="001108B1" w:rsidRPr="00715553" w:rsidRDefault="001108B1" w:rsidP="00161159">
            <w:pPr>
              <w:pStyle w:val="TableParagraph"/>
              <w:rPr>
                <w:rFonts w:ascii="Times New Roman" w:hAnsi="Times New Roman"/>
                <w:i/>
                <w:sz w:val="20"/>
                <w:szCs w:val="20"/>
              </w:rPr>
            </w:pPr>
          </w:p>
          <w:p w14:paraId="309DA9A4"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0,064</w:t>
            </w:r>
          </w:p>
        </w:tc>
        <w:tc>
          <w:tcPr>
            <w:tcW w:w="896" w:type="dxa"/>
          </w:tcPr>
          <w:p w14:paraId="2B81B7F8" w14:textId="77777777" w:rsidR="001108B1" w:rsidRPr="00715553" w:rsidRDefault="001108B1" w:rsidP="00161159">
            <w:pPr>
              <w:pStyle w:val="TableParagraph"/>
              <w:rPr>
                <w:rFonts w:ascii="Times New Roman" w:hAnsi="Times New Roman"/>
                <w:i/>
                <w:sz w:val="20"/>
                <w:szCs w:val="20"/>
              </w:rPr>
            </w:pPr>
          </w:p>
          <w:p w14:paraId="2A7B7232"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0,244</w:t>
            </w:r>
          </w:p>
        </w:tc>
        <w:tc>
          <w:tcPr>
            <w:tcW w:w="896" w:type="dxa"/>
          </w:tcPr>
          <w:p w14:paraId="5CD8BE7B" w14:textId="77777777" w:rsidR="001108B1" w:rsidRPr="00715553" w:rsidRDefault="001108B1" w:rsidP="00161159">
            <w:pPr>
              <w:pStyle w:val="TableParagraph"/>
              <w:rPr>
                <w:rFonts w:ascii="Times New Roman" w:hAnsi="Times New Roman"/>
                <w:i/>
                <w:sz w:val="20"/>
                <w:szCs w:val="20"/>
              </w:rPr>
            </w:pPr>
          </w:p>
          <w:p w14:paraId="0210581E"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0,012</w:t>
            </w:r>
          </w:p>
        </w:tc>
        <w:tc>
          <w:tcPr>
            <w:tcW w:w="896" w:type="dxa"/>
          </w:tcPr>
          <w:p w14:paraId="48112BCC" w14:textId="77777777" w:rsidR="001108B1" w:rsidRPr="00715553" w:rsidRDefault="001108B1" w:rsidP="00161159">
            <w:pPr>
              <w:pStyle w:val="TableParagraph"/>
              <w:rPr>
                <w:rFonts w:ascii="Times New Roman" w:hAnsi="Times New Roman"/>
                <w:i/>
                <w:sz w:val="20"/>
                <w:szCs w:val="20"/>
              </w:rPr>
            </w:pPr>
          </w:p>
          <w:p w14:paraId="55CA1417"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0,598</w:t>
            </w:r>
          </w:p>
        </w:tc>
      </w:tr>
      <w:tr w:rsidR="00715553" w:rsidRPr="00715553" w14:paraId="6CC6E631" w14:textId="77777777" w:rsidTr="00C1076F">
        <w:trPr>
          <w:trHeight w:val="827"/>
        </w:trPr>
        <w:tc>
          <w:tcPr>
            <w:tcW w:w="779" w:type="dxa"/>
          </w:tcPr>
          <w:p w14:paraId="56DA7BA0" w14:textId="77777777" w:rsidR="001108B1" w:rsidRPr="00715553" w:rsidRDefault="001108B1" w:rsidP="00161159">
            <w:pPr>
              <w:pStyle w:val="TableParagraph"/>
              <w:rPr>
                <w:rFonts w:ascii="Times New Roman" w:hAnsi="Times New Roman"/>
                <w:i/>
                <w:sz w:val="20"/>
                <w:szCs w:val="20"/>
              </w:rPr>
            </w:pPr>
          </w:p>
          <w:p w14:paraId="16C57F85" w14:textId="77777777" w:rsidR="001108B1" w:rsidRPr="00715553" w:rsidRDefault="001108B1" w:rsidP="00161159">
            <w:pPr>
              <w:pStyle w:val="TableParagraph"/>
              <w:jc w:val="right"/>
              <w:rPr>
                <w:rFonts w:ascii="Times New Roman" w:hAnsi="Times New Roman"/>
                <w:sz w:val="20"/>
                <w:szCs w:val="20"/>
              </w:rPr>
            </w:pPr>
            <w:r w:rsidRPr="00715553">
              <w:rPr>
                <w:rFonts w:ascii="Times New Roman" w:hAnsi="Times New Roman"/>
                <w:sz w:val="20"/>
                <w:szCs w:val="20"/>
              </w:rPr>
              <w:t>3</w:t>
            </w:r>
          </w:p>
        </w:tc>
        <w:tc>
          <w:tcPr>
            <w:tcW w:w="1152" w:type="dxa"/>
          </w:tcPr>
          <w:p w14:paraId="31B9D55A" w14:textId="77777777" w:rsidR="001108B1" w:rsidRPr="00715553" w:rsidRDefault="001108B1" w:rsidP="00161159">
            <w:pPr>
              <w:pStyle w:val="TableParagraph"/>
              <w:rPr>
                <w:rFonts w:ascii="Times New Roman" w:hAnsi="Times New Roman"/>
                <w:sz w:val="20"/>
                <w:szCs w:val="20"/>
                <w:lang w:val="ru-RU"/>
              </w:rPr>
            </w:pPr>
            <w:r w:rsidRPr="00715553">
              <w:rPr>
                <w:rFonts w:ascii="Times New Roman" w:hAnsi="Times New Roman"/>
                <w:sz w:val="20"/>
                <w:szCs w:val="20"/>
                <w:lang w:val="ru-RU"/>
              </w:rPr>
              <w:t>АГК</w:t>
            </w:r>
            <w:r w:rsidRPr="00715553">
              <w:rPr>
                <w:rFonts w:ascii="Times New Roman" w:hAnsi="Times New Roman"/>
                <w:spacing w:val="-1"/>
                <w:sz w:val="20"/>
                <w:szCs w:val="20"/>
                <w:lang w:val="ru-RU"/>
              </w:rPr>
              <w:t xml:space="preserve"> </w:t>
            </w:r>
            <w:r w:rsidRPr="00715553">
              <w:rPr>
                <w:rFonts w:ascii="Times New Roman" w:hAnsi="Times New Roman"/>
                <w:sz w:val="20"/>
                <w:szCs w:val="20"/>
                <w:lang w:val="ru-RU"/>
              </w:rPr>
              <w:t>п.</w:t>
            </w:r>
          </w:p>
          <w:p w14:paraId="413AB4D6" w14:textId="77777777" w:rsidR="001108B1" w:rsidRPr="00715553" w:rsidRDefault="001108B1" w:rsidP="00161159">
            <w:pPr>
              <w:pStyle w:val="TableParagraph"/>
              <w:rPr>
                <w:rFonts w:ascii="Times New Roman" w:hAnsi="Times New Roman"/>
                <w:sz w:val="20"/>
                <w:szCs w:val="20"/>
                <w:lang w:val="ru-RU"/>
              </w:rPr>
            </w:pPr>
            <w:r w:rsidRPr="00715553">
              <w:rPr>
                <w:rFonts w:ascii="Times New Roman" w:hAnsi="Times New Roman"/>
                <w:sz w:val="20"/>
                <w:szCs w:val="20"/>
                <w:lang w:val="ru-RU"/>
              </w:rPr>
              <w:t>Светлый</w:t>
            </w:r>
            <w:r w:rsidRPr="00715553">
              <w:rPr>
                <w:rFonts w:ascii="Times New Roman" w:hAnsi="Times New Roman"/>
                <w:spacing w:val="-57"/>
                <w:sz w:val="20"/>
                <w:szCs w:val="20"/>
                <w:lang w:val="ru-RU"/>
              </w:rPr>
              <w:t xml:space="preserve"> </w:t>
            </w:r>
            <w:r w:rsidRPr="00715553">
              <w:rPr>
                <w:rFonts w:ascii="Times New Roman" w:hAnsi="Times New Roman"/>
                <w:sz w:val="20"/>
                <w:szCs w:val="20"/>
                <w:lang w:val="ru-RU"/>
              </w:rPr>
              <w:t>ул.</w:t>
            </w:r>
            <w:r w:rsidRPr="00715553">
              <w:rPr>
                <w:rFonts w:ascii="Times New Roman" w:hAnsi="Times New Roman"/>
                <w:spacing w:val="-14"/>
                <w:sz w:val="20"/>
                <w:szCs w:val="20"/>
                <w:lang w:val="ru-RU"/>
              </w:rPr>
              <w:t xml:space="preserve"> </w:t>
            </w:r>
            <w:r w:rsidRPr="00715553">
              <w:rPr>
                <w:rFonts w:ascii="Times New Roman" w:hAnsi="Times New Roman"/>
                <w:sz w:val="20"/>
                <w:szCs w:val="20"/>
                <w:lang w:val="ru-RU"/>
              </w:rPr>
              <w:t>Мира</w:t>
            </w:r>
          </w:p>
        </w:tc>
        <w:tc>
          <w:tcPr>
            <w:tcW w:w="898" w:type="dxa"/>
          </w:tcPr>
          <w:p w14:paraId="0438591A" w14:textId="77777777" w:rsidR="001108B1" w:rsidRPr="00715553" w:rsidRDefault="001108B1" w:rsidP="00161159">
            <w:pPr>
              <w:pStyle w:val="TableParagraph"/>
              <w:rPr>
                <w:rFonts w:ascii="Times New Roman" w:hAnsi="Times New Roman"/>
                <w:i/>
                <w:sz w:val="20"/>
                <w:szCs w:val="20"/>
                <w:lang w:val="ru-RU"/>
              </w:rPr>
            </w:pPr>
          </w:p>
          <w:p w14:paraId="00BEE861"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0,860</w:t>
            </w:r>
          </w:p>
        </w:tc>
        <w:tc>
          <w:tcPr>
            <w:tcW w:w="897" w:type="dxa"/>
          </w:tcPr>
          <w:p w14:paraId="36E591FA" w14:textId="77777777" w:rsidR="001108B1" w:rsidRPr="00715553" w:rsidRDefault="001108B1" w:rsidP="00161159">
            <w:pPr>
              <w:pStyle w:val="TableParagraph"/>
              <w:rPr>
                <w:rFonts w:ascii="Times New Roman" w:hAnsi="Times New Roman"/>
                <w:i/>
                <w:sz w:val="20"/>
                <w:szCs w:val="20"/>
              </w:rPr>
            </w:pPr>
          </w:p>
          <w:p w14:paraId="201DFB44"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0,860</w:t>
            </w:r>
          </w:p>
        </w:tc>
        <w:tc>
          <w:tcPr>
            <w:tcW w:w="897" w:type="dxa"/>
          </w:tcPr>
          <w:p w14:paraId="393D1DAB" w14:textId="77777777" w:rsidR="001108B1" w:rsidRPr="00715553" w:rsidRDefault="001108B1" w:rsidP="00161159">
            <w:pPr>
              <w:pStyle w:val="TableParagraph"/>
              <w:rPr>
                <w:rFonts w:ascii="Times New Roman" w:hAnsi="Times New Roman"/>
                <w:i/>
                <w:sz w:val="20"/>
                <w:szCs w:val="20"/>
              </w:rPr>
            </w:pPr>
          </w:p>
          <w:p w14:paraId="78A80B46"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0,005</w:t>
            </w:r>
          </w:p>
        </w:tc>
        <w:tc>
          <w:tcPr>
            <w:tcW w:w="897" w:type="dxa"/>
          </w:tcPr>
          <w:p w14:paraId="61C57AAF" w14:textId="77777777" w:rsidR="001108B1" w:rsidRPr="00715553" w:rsidRDefault="001108B1" w:rsidP="00161159">
            <w:pPr>
              <w:pStyle w:val="TableParagraph"/>
              <w:rPr>
                <w:rFonts w:ascii="Times New Roman" w:hAnsi="Times New Roman"/>
                <w:i/>
                <w:sz w:val="20"/>
                <w:szCs w:val="20"/>
              </w:rPr>
            </w:pPr>
          </w:p>
          <w:p w14:paraId="700067F5"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0,855</w:t>
            </w:r>
          </w:p>
        </w:tc>
        <w:tc>
          <w:tcPr>
            <w:tcW w:w="899" w:type="dxa"/>
          </w:tcPr>
          <w:p w14:paraId="5AA120C8" w14:textId="77777777" w:rsidR="001108B1" w:rsidRPr="00715553" w:rsidRDefault="001108B1" w:rsidP="00161159">
            <w:pPr>
              <w:pStyle w:val="TableParagraph"/>
              <w:rPr>
                <w:rFonts w:ascii="Times New Roman" w:hAnsi="Times New Roman"/>
                <w:i/>
                <w:sz w:val="20"/>
                <w:szCs w:val="20"/>
              </w:rPr>
            </w:pPr>
          </w:p>
          <w:p w14:paraId="72737F61"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0,157</w:t>
            </w:r>
          </w:p>
        </w:tc>
        <w:tc>
          <w:tcPr>
            <w:tcW w:w="897" w:type="dxa"/>
          </w:tcPr>
          <w:p w14:paraId="53EAAD90" w14:textId="77777777" w:rsidR="001108B1" w:rsidRPr="00715553" w:rsidRDefault="001108B1" w:rsidP="00161159">
            <w:pPr>
              <w:pStyle w:val="TableParagraph"/>
              <w:rPr>
                <w:rFonts w:ascii="Times New Roman" w:hAnsi="Times New Roman"/>
                <w:i/>
                <w:sz w:val="20"/>
                <w:szCs w:val="20"/>
              </w:rPr>
            </w:pPr>
          </w:p>
          <w:p w14:paraId="6D115AEE"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0,055</w:t>
            </w:r>
          </w:p>
        </w:tc>
        <w:tc>
          <w:tcPr>
            <w:tcW w:w="896" w:type="dxa"/>
          </w:tcPr>
          <w:p w14:paraId="4DDA52B3" w14:textId="77777777" w:rsidR="001108B1" w:rsidRPr="00715553" w:rsidRDefault="001108B1" w:rsidP="00161159">
            <w:pPr>
              <w:pStyle w:val="TableParagraph"/>
              <w:rPr>
                <w:rFonts w:ascii="Times New Roman" w:hAnsi="Times New Roman"/>
                <w:i/>
                <w:sz w:val="20"/>
                <w:szCs w:val="20"/>
              </w:rPr>
            </w:pPr>
          </w:p>
          <w:p w14:paraId="4BA368C8"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0,212</w:t>
            </w:r>
          </w:p>
        </w:tc>
        <w:tc>
          <w:tcPr>
            <w:tcW w:w="896" w:type="dxa"/>
          </w:tcPr>
          <w:p w14:paraId="56F78CA2" w14:textId="77777777" w:rsidR="001108B1" w:rsidRPr="00715553" w:rsidRDefault="001108B1" w:rsidP="00161159">
            <w:pPr>
              <w:pStyle w:val="TableParagraph"/>
              <w:rPr>
                <w:rFonts w:ascii="Times New Roman" w:hAnsi="Times New Roman"/>
                <w:i/>
                <w:sz w:val="20"/>
                <w:szCs w:val="20"/>
              </w:rPr>
            </w:pPr>
          </w:p>
          <w:p w14:paraId="71DB03BB"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0,021</w:t>
            </w:r>
          </w:p>
        </w:tc>
        <w:tc>
          <w:tcPr>
            <w:tcW w:w="896" w:type="dxa"/>
          </w:tcPr>
          <w:p w14:paraId="7A2B17D0" w14:textId="77777777" w:rsidR="001108B1" w:rsidRPr="00715553" w:rsidRDefault="001108B1" w:rsidP="00161159">
            <w:pPr>
              <w:pStyle w:val="TableParagraph"/>
              <w:rPr>
                <w:rFonts w:ascii="Times New Roman" w:hAnsi="Times New Roman"/>
                <w:i/>
                <w:sz w:val="20"/>
                <w:szCs w:val="20"/>
              </w:rPr>
            </w:pPr>
          </w:p>
          <w:p w14:paraId="623D8291"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0,622</w:t>
            </w:r>
          </w:p>
        </w:tc>
      </w:tr>
      <w:tr w:rsidR="00715553" w:rsidRPr="00715553" w14:paraId="28C91179" w14:textId="77777777" w:rsidTr="00C1076F">
        <w:trPr>
          <w:trHeight w:val="827"/>
        </w:trPr>
        <w:tc>
          <w:tcPr>
            <w:tcW w:w="779" w:type="dxa"/>
          </w:tcPr>
          <w:p w14:paraId="2579C6C3" w14:textId="77777777" w:rsidR="001108B1" w:rsidRPr="00715553" w:rsidRDefault="001108B1" w:rsidP="00161159">
            <w:pPr>
              <w:pStyle w:val="TableParagraph"/>
              <w:rPr>
                <w:rFonts w:ascii="Times New Roman" w:hAnsi="Times New Roman"/>
                <w:i/>
                <w:sz w:val="20"/>
                <w:szCs w:val="20"/>
              </w:rPr>
            </w:pPr>
          </w:p>
          <w:p w14:paraId="4BCADC1D" w14:textId="77777777" w:rsidR="001108B1" w:rsidRPr="00715553" w:rsidRDefault="001108B1" w:rsidP="00161159">
            <w:pPr>
              <w:pStyle w:val="TableParagraph"/>
              <w:jc w:val="right"/>
              <w:rPr>
                <w:rFonts w:ascii="Times New Roman" w:hAnsi="Times New Roman"/>
                <w:sz w:val="20"/>
                <w:szCs w:val="20"/>
              </w:rPr>
            </w:pPr>
            <w:r w:rsidRPr="00715553">
              <w:rPr>
                <w:rFonts w:ascii="Times New Roman" w:hAnsi="Times New Roman"/>
                <w:sz w:val="20"/>
                <w:szCs w:val="20"/>
              </w:rPr>
              <w:t>4</w:t>
            </w:r>
          </w:p>
        </w:tc>
        <w:tc>
          <w:tcPr>
            <w:tcW w:w="1152" w:type="dxa"/>
          </w:tcPr>
          <w:p w14:paraId="406B23FE"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АГК</w:t>
            </w:r>
            <w:r w:rsidRPr="00715553">
              <w:rPr>
                <w:rFonts w:ascii="Times New Roman" w:hAnsi="Times New Roman"/>
                <w:spacing w:val="-1"/>
                <w:sz w:val="20"/>
                <w:szCs w:val="20"/>
              </w:rPr>
              <w:t xml:space="preserve"> </w:t>
            </w:r>
            <w:r w:rsidRPr="00715553">
              <w:rPr>
                <w:rFonts w:ascii="Times New Roman" w:hAnsi="Times New Roman"/>
                <w:sz w:val="20"/>
                <w:szCs w:val="20"/>
              </w:rPr>
              <w:t>п.</w:t>
            </w:r>
          </w:p>
          <w:p w14:paraId="6950B0D8"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Крутобе</w:t>
            </w:r>
            <w:r w:rsidRPr="00715553">
              <w:rPr>
                <w:rFonts w:ascii="Times New Roman" w:hAnsi="Times New Roman"/>
                <w:spacing w:val="-58"/>
                <w:sz w:val="20"/>
                <w:szCs w:val="20"/>
              </w:rPr>
              <w:t xml:space="preserve"> </w:t>
            </w:r>
            <w:r w:rsidRPr="00715553">
              <w:rPr>
                <w:rFonts w:ascii="Times New Roman" w:hAnsi="Times New Roman"/>
                <w:sz w:val="20"/>
                <w:szCs w:val="20"/>
              </w:rPr>
              <w:t>реговый</w:t>
            </w:r>
          </w:p>
        </w:tc>
        <w:tc>
          <w:tcPr>
            <w:tcW w:w="898" w:type="dxa"/>
          </w:tcPr>
          <w:p w14:paraId="579D4C0C" w14:textId="77777777" w:rsidR="001108B1" w:rsidRPr="00715553" w:rsidRDefault="001108B1" w:rsidP="00161159">
            <w:pPr>
              <w:pStyle w:val="TableParagraph"/>
              <w:rPr>
                <w:rFonts w:ascii="Times New Roman" w:hAnsi="Times New Roman"/>
                <w:i/>
                <w:sz w:val="20"/>
                <w:szCs w:val="20"/>
              </w:rPr>
            </w:pPr>
          </w:p>
          <w:p w14:paraId="487B52AF"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0,860</w:t>
            </w:r>
          </w:p>
        </w:tc>
        <w:tc>
          <w:tcPr>
            <w:tcW w:w="897" w:type="dxa"/>
          </w:tcPr>
          <w:p w14:paraId="3E1FD3BF" w14:textId="77777777" w:rsidR="001108B1" w:rsidRPr="00715553" w:rsidRDefault="001108B1" w:rsidP="00161159">
            <w:pPr>
              <w:pStyle w:val="TableParagraph"/>
              <w:rPr>
                <w:rFonts w:ascii="Times New Roman" w:hAnsi="Times New Roman"/>
                <w:i/>
                <w:sz w:val="20"/>
                <w:szCs w:val="20"/>
              </w:rPr>
            </w:pPr>
          </w:p>
          <w:p w14:paraId="660B2DDC"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0,860</w:t>
            </w:r>
          </w:p>
        </w:tc>
        <w:tc>
          <w:tcPr>
            <w:tcW w:w="897" w:type="dxa"/>
          </w:tcPr>
          <w:p w14:paraId="55EB4B34" w14:textId="77777777" w:rsidR="001108B1" w:rsidRPr="00715553" w:rsidRDefault="001108B1" w:rsidP="00161159">
            <w:pPr>
              <w:pStyle w:val="TableParagraph"/>
              <w:rPr>
                <w:rFonts w:ascii="Times New Roman" w:hAnsi="Times New Roman"/>
                <w:i/>
                <w:sz w:val="20"/>
                <w:szCs w:val="20"/>
              </w:rPr>
            </w:pPr>
          </w:p>
          <w:p w14:paraId="3EB0F484"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0,005</w:t>
            </w:r>
          </w:p>
        </w:tc>
        <w:tc>
          <w:tcPr>
            <w:tcW w:w="897" w:type="dxa"/>
          </w:tcPr>
          <w:p w14:paraId="25A131A3" w14:textId="77777777" w:rsidR="001108B1" w:rsidRPr="00715553" w:rsidRDefault="001108B1" w:rsidP="00161159">
            <w:pPr>
              <w:pStyle w:val="TableParagraph"/>
              <w:rPr>
                <w:rFonts w:ascii="Times New Roman" w:hAnsi="Times New Roman"/>
                <w:i/>
                <w:sz w:val="20"/>
                <w:szCs w:val="20"/>
              </w:rPr>
            </w:pPr>
          </w:p>
          <w:p w14:paraId="33FA1135"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0,855</w:t>
            </w:r>
          </w:p>
        </w:tc>
        <w:tc>
          <w:tcPr>
            <w:tcW w:w="899" w:type="dxa"/>
          </w:tcPr>
          <w:p w14:paraId="1B72F3AD" w14:textId="77777777" w:rsidR="001108B1" w:rsidRPr="00715553" w:rsidRDefault="001108B1" w:rsidP="00161159">
            <w:pPr>
              <w:pStyle w:val="TableParagraph"/>
              <w:rPr>
                <w:rFonts w:ascii="Times New Roman" w:hAnsi="Times New Roman"/>
                <w:i/>
                <w:sz w:val="20"/>
                <w:szCs w:val="20"/>
              </w:rPr>
            </w:pPr>
          </w:p>
          <w:p w14:paraId="23FAEA06"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0,164</w:t>
            </w:r>
          </w:p>
        </w:tc>
        <w:tc>
          <w:tcPr>
            <w:tcW w:w="897" w:type="dxa"/>
          </w:tcPr>
          <w:p w14:paraId="6BF0A82B" w14:textId="77777777" w:rsidR="001108B1" w:rsidRPr="00715553" w:rsidRDefault="001108B1" w:rsidP="00161159">
            <w:pPr>
              <w:pStyle w:val="TableParagraph"/>
              <w:rPr>
                <w:rFonts w:ascii="Times New Roman" w:hAnsi="Times New Roman"/>
                <w:i/>
                <w:sz w:val="20"/>
                <w:szCs w:val="20"/>
              </w:rPr>
            </w:pPr>
          </w:p>
          <w:p w14:paraId="0A70581C"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0,045</w:t>
            </w:r>
          </w:p>
        </w:tc>
        <w:tc>
          <w:tcPr>
            <w:tcW w:w="896" w:type="dxa"/>
          </w:tcPr>
          <w:p w14:paraId="12F0DF99" w14:textId="77777777" w:rsidR="001108B1" w:rsidRPr="00715553" w:rsidRDefault="001108B1" w:rsidP="00161159">
            <w:pPr>
              <w:pStyle w:val="TableParagraph"/>
              <w:rPr>
                <w:rFonts w:ascii="Times New Roman" w:hAnsi="Times New Roman"/>
                <w:i/>
                <w:sz w:val="20"/>
                <w:szCs w:val="20"/>
              </w:rPr>
            </w:pPr>
          </w:p>
          <w:p w14:paraId="3DBEB79D"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0,209</w:t>
            </w:r>
          </w:p>
        </w:tc>
        <w:tc>
          <w:tcPr>
            <w:tcW w:w="896" w:type="dxa"/>
          </w:tcPr>
          <w:p w14:paraId="5896E35E" w14:textId="77777777" w:rsidR="001108B1" w:rsidRPr="00715553" w:rsidRDefault="001108B1" w:rsidP="00161159">
            <w:pPr>
              <w:pStyle w:val="TableParagraph"/>
              <w:rPr>
                <w:rFonts w:ascii="Times New Roman" w:hAnsi="Times New Roman"/>
                <w:i/>
                <w:sz w:val="20"/>
                <w:szCs w:val="20"/>
              </w:rPr>
            </w:pPr>
          </w:p>
          <w:p w14:paraId="2F9D651E"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0,014</w:t>
            </w:r>
          </w:p>
        </w:tc>
        <w:tc>
          <w:tcPr>
            <w:tcW w:w="896" w:type="dxa"/>
          </w:tcPr>
          <w:p w14:paraId="443CECD1" w14:textId="77777777" w:rsidR="001108B1" w:rsidRPr="00715553" w:rsidRDefault="001108B1" w:rsidP="00161159">
            <w:pPr>
              <w:pStyle w:val="TableParagraph"/>
              <w:rPr>
                <w:rFonts w:ascii="Times New Roman" w:hAnsi="Times New Roman"/>
                <w:i/>
                <w:sz w:val="20"/>
                <w:szCs w:val="20"/>
              </w:rPr>
            </w:pPr>
          </w:p>
          <w:p w14:paraId="7055DB40" w14:textId="77777777" w:rsidR="001108B1" w:rsidRPr="00715553" w:rsidRDefault="001108B1" w:rsidP="00161159">
            <w:pPr>
              <w:pStyle w:val="TableParagraph"/>
              <w:rPr>
                <w:rFonts w:ascii="Times New Roman" w:hAnsi="Times New Roman"/>
                <w:sz w:val="20"/>
                <w:szCs w:val="20"/>
              </w:rPr>
            </w:pPr>
            <w:r w:rsidRPr="00715553">
              <w:rPr>
                <w:rFonts w:ascii="Times New Roman" w:hAnsi="Times New Roman"/>
                <w:sz w:val="20"/>
                <w:szCs w:val="20"/>
              </w:rPr>
              <w:t>0,632</w:t>
            </w:r>
          </w:p>
        </w:tc>
      </w:tr>
      <w:tr w:rsidR="00321559" w:rsidRPr="00715553" w14:paraId="141AAD6B" w14:textId="77777777" w:rsidTr="00C1076F">
        <w:trPr>
          <w:trHeight w:val="398"/>
        </w:trPr>
        <w:tc>
          <w:tcPr>
            <w:tcW w:w="779" w:type="dxa"/>
          </w:tcPr>
          <w:p w14:paraId="44B02619" w14:textId="77777777" w:rsidR="001108B1" w:rsidRPr="00715553" w:rsidRDefault="001108B1" w:rsidP="00161159">
            <w:pPr>
              <w:pStyle w:val="TableParagraph"/>
              <w:rPr>
                <w:rFonts w:ascii="Times New Roman" w:hAnsi="Times New Roman"/>
                <w:sz w:val="20"/>
                <w:szCs w:val="20"/>
              </w:rPr>
            </w:pPr>
          </w:p>
        </w:tc>
        <w:tc>
          <w:tcPr>
            <w:tcW w:w="1152" w:type="dxa"/>
          </w:tcPr>
          <w:p w14:paraId="34B27070" w14:textId="77777777" w:rsidR="001108B1" w:rsidRPr="00715553" w:rsidRDefault="001108B1" w:rsidP="00161159">
            <w:pPr>
              <w:pStyle w:val="TableParagraph"/>
              <w:rPr>
                <w:rFonts w:ascii="Times New Roman" w:hAnsi="Times New Roman"/>
                <w:b/>
                <w:bCs/>
                <w:sz w:val="20"/>
                <w:szCs w:val="20"/>
              </w:rPr>
            </w:pPr>
            <w:r w:rsidRPr="00715553">
              <w:rPr>
                <w:rFonts w:ascii="Times New Roman" w:hAnsi="Times New Roman"/>
                <w:b/>
                <w:bCs/>
                <w:sz w:val="20"/>
                <w:szCs w:val="20"/>
              </w:rPr>
              <w:t>Итого:</w:t>
            </w:r>
          </w:p>
        </w:tc>
        <w:tc>
          <w:tcPr>
            <w:tcW w:w="898" w:type="dxa"/>
          </w:tcPr>
          <w:p w14:paraId="3C904CFB" w14:textId="77777777" w:rsidR="001108B1" w:rsidRPr="00715553" w:rsidRDefault="001108B1" w:rsidP="00161159">
            <w:pPr>
              <w:pStyle w:val="TableParagraph"/>
              <w:rPr>
                <w:rFonts w:ascii="Times New Roman" w:hAnsi="Times New Roman"/>
                <w:b/>
                <w:bCs/>
                <w:sz w:val="20"/>
                <w:szCs w:val="20"/>
              </w:rPr>
            </w:pPr>
            <w:r w:rsidRPr="00715553">
              <w:rPr>
                <w:rFonts w:ascii="Times New Roman" w:hAnsi="Times New Roman"/>
                <w:b/>
                <w:bCs/>
                <w:sz w:val="20"/>
                <w:szCs w:val="20"/>
              </w:rPr>
              <w:t>13,980</w:t>
            </w:r>
          </w:p>
        </w:tc>
        <w:tc>
          <w:tcPr>
            <w:tcW w:w="897" w:type="dxa"/>
          </w:tcPr>
          <w:p w14:paraId="06E6204A" w14:textId="77777777" w:rsidR="001108B1" w:rsidRPr="00715553" w:rsidRDefault="001108B1" w:rsidP="00161159">
            <w:pPr>
              <w:pStyle w:val="TableParagraph"/>
              <w:rPr>
                <w:rFonts w:ascii="Times New Roman" w:hAnsi="Times New Roman"/>
                <w:b/>
                <w:bCs/>
                <w:sz w:val="20"/>
                <w:szCs w:val="20"/>
              </w:rPr>
            </w:pPr>
            <w:r w:rsidRPr="00715553">
              <w:rPr>
                <w:rFonts w:ascii="Times New Roman" w:hAnsi="Times New Roman"/>
                <w:b/>
                <w:bCs/>
                <w:sz w:val="20"/>
                <w:szCs w:val="20"/>
              </w:rPr>
              <w:t>13,980</w:t>
            </w:r>
          </w:p>
        </w:tc>
        <w:tc>
          <w:tcPr>
            <w:tcW w:w="897" w:type="dxa"/>
          </w:tcPr>
          <w:p w14:paraId="457167F6" w14:textId="77777777" w:rsidR="001108B1" w:rsidRPr="00715553" w:rsidRDefault="001108B1" w:rsidP="00161159">
            <w:pPr>
              <w:pStyle w:val="TableParagraph"/>
              <w:rPr>
                <w:rFonts w:ascii="Times New Roman" w:hAnsi="Times New Roman"/>
                <w:b/>
                <w:bCs/>
                <w:sz w:val="20"/>
                <w:szCs w:val="20"/>
              </w:rPr>
            </w:pPr>
            <w:r w:rsidRPr="00715553">
              <w:rPr>
                <w:rFonts w:ascii="Times New Roman" w:hAnsi="Times New Roman"/>
                <w:b/>
                <w:bCs/>
                <w:sz w:val="20"/>
                <w:szCs w:val="20"/>
              </w:rPr>
              <w:t>0,097</w:t>
            </w:r>
          </w:p>
        </w:tc>
        <w:tc>
          <w:tcPr>
            <w:tcW w:w="897" w:type="dxa"/>
          </w:tcPr>
          <w:p w14:paraId="2AAE213C" w14:textId="77777777" w:rsidR="001108B1" w:rsidRPr="00715553" w:rsidRDefault="001108B1" w:rsidP="00161159">
            <w:pPr>
              <w:pStyle w:val="TableParagraph"/>
              <w:rPr>
                <w:rFonts w:ascii="Times New Roman" w:hAnsi="Times New Roman"/>
                <w:b/>
                <w:bCs/>
                <w:sz w:val="20"/>
                <w:szCs w:val="20"/>
              </w:rPr>
            </w:pPr>
            <w:r w:rsidRPr="00715553">
              <w:rPr>
                <w:rFonts w:ascii="Times New Roman" w:hAnsi="Times New Roman"/>
                <w:b/>
                <w:bCs/>
                <w:sz w:val="20"/>
                <w:szCs w:val="20"/>
              </w:rPr>
              <w:t>13,883</w:t>
            </w:r>
          </w:p>
        </w:tc>
        <w:tc>
          <w:tcPr>
            <w:tcW w:w="899" w:type="dxa"/>
          </w:tcPr>
          <w:p w14:paraId="753DBE9B" w14:textId="77777777" w:rsidR="001108B1" w:rsidRPr="00715553" w:rsidRDefault="001108B1" w:rsidP="00161159">
            <w:pPr>
              <w:pStyle w:val="TableParagraph"/>
              <w:rPr>
                <w:rFonts w:ascii="Times New Roman" w:hAnsi="Times New Roman"/>
                <w:b/>
                <w:bCs/>
                <w:sz w:val="20"/>
                <w:szCs w:val="20"/>
              </w:rPr>
            </w:pPr>
            <w:r w:rsidRPr="00715553">
              <w:rPr>
                <w:rFonts w:ascii="Times New Roman" w:hAnsi="Times New Roman"/>
                <w:b/>
                <w:bCs/>
                <w:sz w:val="20"/>
                <w:szCs w:val="20"/>
              </w:rPr>
              <w:t>4,401</w:t>
            </w:r>
          </w:p>
        </w:tc>
        <w:tc>
          <w:tcPr>
            <w:tcW w:w="897" w:type="dxa"/>
          </w:tcPr>
          <w:p w14:paraId="5CC628E8" w14:textId="77777777" w:rsidR="001108B1" w:rsidRPr="00715553" w:rsidRDefault="001108B1" w:rsidP="00161159">
            <w:pPr>
              <w:pStyle w:val="TableParagraph"/>
              <w:rPr>
                <w:rFonts w:ascii="Times New Roman" w:hAnsi="Times New Roman"/>
                <w:b/>
                <w:bCs/>
                <w:sz w:val="20"/>
                <w:szCs w:val="20"/>
              </w:rPr>
            </w:pPr>
            <w:r w:rsidRPr="00715553">
              <w:rPr>
                <w:rFonts w:ascii="Times New Roman" w:hAnsi="Times New Roman"/>
                <w:b/>
                <w:bCs/>
                <w:sz w:val="20"/>
                <w:szCs w:val="20"/>
              </w:rPr>
              <w:t>1,864</w:t>
            </w:r>
          </w:p>
        </w:tc>
        <w:tc>
          <w:tcPr>
            <w:tcW w:w="896" w:type="dxa"/>
          </w:tcPr>
          <w:p w14:paraId="391C3C00" w14:textId="77777777" w:rsidR="001108B1" w:rsidRPr="00715553" w:rsidRDefault="001108B1" w:rsidP="00161159">
            <w:pPr>
              <w:pStyle w:val="TableParagraph"/>
              <w:rPr>
                <w:rFonts w:ascii="Times New Roman" w:hAnsi="Times New Roman"/>
                <w:b/>
                <w:bCs/>
                <w:sz w:val="20"/>
                <w:szCs w:val="20"/>
              </w:rPr>
            </w:pPr>
            <w:r w:rsidRPr="00715553">
              <w:rPr>
                <w:rFonts w:ascii="Times New Roman" w:hAnsi="Times New Roman"/>
                <w:b/>
                <w:bCs/>
                <w:sz w:val="20"/>
                <w:szCs w:val="20"/>
              </w:rPr>
              <w:t>6,265</w:t>
            </w:r>
          </w:p>
        </w:tc>
        <w:tc>
          <w:tcPr>
            <w:tcW w:w="896" w:type="dxa"/>
          </w:tcPr>
          <w:p w14:paraId="0B369F2D" w14:textId="77777777" w:rsidR="001108B1" w:rsidRPr="00715553" w:rsidRDefault="001108B1" w:rsidP="00161159">
            <w:pPr>
              <w:pStyle w:val="TableParagraph"/>
              <w:rPr>
                <w:rFonts w:ascii="Times New Roman" w:hAnsi="Times New Roman"/>
                <w:b/>
                <w:bCs/>
                <w:sz w:val="20"/>
                <w:szCs w:val="20"/>
              </w:rPr>
            </w:pPr>
            <w:r w:rsidRPr="00715553">
              <w:rPr>
                <w:rFonts w:ascii="Times New Roman" w:hAnsi="Times New Roman"/>
                <w:b/>
                <w:bCs/>
                <w:sz w:val="20"/>
                <w:szCs w:val="20"/>
              </w:rPr>
              <w:t>0,303</w:t>
            </w:r>
          </w:p>
        </w:tc>
        <w:tc>
          <w:tcPr>
            <w:tcW w:w="896" w:type="dxa"/>
          </w:tcPr>
          <w:p w14:paraId="49852649" w14:textId="77777777" w:rsidR="001108B1" w:rsidRPr="00715553" w:rsidRDefault="001108B1" w:rsidP="00161159">
            <w:pPr>
              <w:pStyle w:val="TableParagraph"/>
              <w:rPr>
                <w:rFonts w:ascii="Times New Roman" w:hAnsi="Times New Roman"/>
                <w:b/>
                <w:bCs/>
                <w:sz w:val="20"/>
                <w:szCs w:val="20"/>
              </w:rPr>
            </w:pPr>
            <w:r w:rsidRPr="00715553">
              <w:rPr>
                <w:rFonts w:ascii="Times New Roman" w:hAnsi="Times New Roman"/>
                <w:b/>
                <w:bCs/>
                <w:sz w:val="20"/>
                <w:szCs w:val="20"/>
              </w:rPr>
              <w:t>7,315</w:t>
            </w:r>
          </w:p>
        </w:tc>
      </w:tr>
    </w:tbl>
    <w:p w14:paraId="2A8D0A6D" w14:textId="77777777" w:rsidR="0042053F" w:rsidRPr="00715553" w:rsidRDefault="0042053F" w:rsidP="0042053F">
      <w:pPr>
        <w:pStyle w:val="a9"/>
        <w:widowControl w:val="0"/>
        <w:tabs>
          <w:tab w:val="left" w:pos="930"/>
        </w:tabs>
        <w:autoSpaceDE w:val="0"/>
        <w:autoSpaceDN w:val="0"/>
        <w:spacing w:after="0" w:line="240" w:lineRule="auto"/>
        <w:ind w:left="0" w:firstLine="709"/>
        <w:contextualSpacing w:val="0"/>
        <w:jc w:val="center"/>
        <w:rPr>
          <w:rFonts w:ascii="Times New Roman" w:hAnsi="Times New Roman"/>
          <w:i/>
          <w:sz w:val="28"/>
        </w:rPr>
      </w:pPr>
    </w:p>
    <w:p w14:paraId="046CF3A3" w14:textId="7B84A3CE" w:rsidR="0042053F" w:rsidRPr="00715553" w:rsidRDefault="0042053F" w:rsidP="0042053F">
      <w:pPr>
        <w:pStyle w:val="a9"/>
        <w:widowControl w:val="0"/>
        <w:tabs>
          <w:tab w:val="left" w:pos="930"/>
        </w:tabs>
        <w:autoSpaceDE w:val="0"/>
        <w:autoSpaceDN w:val="0"/>
        <w:spacing w:after="0" w:line="240" w:lineRule="auto"/>
        <w:ind w:left="0" w:firstLine="709"/>
        <w:contextualSpacing w:val="0"/>
        <w:jc w:val="center"/>
        <w:rPr>
          <w:rFonts w:ascii="Times New Roman" w:hAnsi="Times New Roman"/>
          <w:i/>
          <w:sz w:val="28"/>
        </w:rPr>
      </w:pPr>
      <w:r w:rsidRPr="00715553">
        <w:rPr>
          <w:rFonts w:ascii="Times New Roman" w:hAnsi="Times New Roman"/>
          <w:i/>
          <w:sz w:val="28"/>
        </w:rPr>
        <w:t>Теплоснабжение 2020год</w:t>
      </w:r>
    </w:p>
    <w:p w14:paraId="31D411C6" w14:textId="77777777" w:rsidR="0042053F" w:rsidRPr="00715553" w:rsidRDefault="0042053F" w:rsidP="00E03124">
      <w:pPr>
        <w:pStyle w:val="a9"/>
        <w:widowControl w:val="0"/>
        <w:tabs>
          <w:tab w:val="left" w:pos="930"/>
        </w:tabs>
        <w:autoSpaceDE w:val="0"/>
        <w:autoSpaceDN w:val="0"/>
        <w:spacing w:after="0" w:line="240" w:lineRule="auto"/>
        <w:ind w:left="0" w:firstLine="709"/>
        <w:contextualSpacing w:val="0"/>
        <w:jc w:val="both"/>
        <w:rPr>
          <w:rFonts w:ascii="Times New Roman" w:hAnsi="Times New Roman"/>
          <w:i/>
          <w:sz w:val="28"/>
        </w:rPr>
      </w:pPr>
    </w:p>
    <w:tbl>
      <w:tblPr>
        <w:tblW w:w="97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6"/>
        <w:gridCol w:w="961"/>
        <w:gridCol w:w="1440"/>
        <w:gridCol w:w="1440"/>
        <w:gridCol w:w="1224"/>
        <w:gridCol w:w="1195"/>
        <w:gridCol w:w="1361"/>
      </w:tblGrid>
      <w:tr w:rsidR="00715553" w:rsidRPr="00715553" w14:paraId="57BFFBD7" w14:textId="77777777" w:rsidTr="002B151B">
        <w:trPr>
          <w:cantSplit/>
          <w:trHeight w:val="1787"/>
          <w:jc w:val="center"/>
        </w:trPr>
        <w:tc>
          <w:tcPr>
            <w:tcW w:w="2096" w:type="dxa"/>
            <w:shd w:val="clear" w:color="auto" w:fill="auto"/>
            <w:vAlign w:val="center"/>
          </w:tcPr>
          <w:p w14:paraId="4E6A9C43" w14:textId="77777777" w:rsidR="0042053F" w:rsidRPr="00715553" w:rsidRDefault="0042053F" w:rsidP="002B151B">
            <w:pPr>
              <w:spacing w:after="0" w:line="240" w:lineRule="auto"/>
              <w:jc w:val="center"/>
              <w:rPr>
                <w:rFonts w:ascii="Times New Roman" w:hAnsi="Times New Roman"/>
              </w:rPr>
            </w:pPr>
            <w:r w:rsidRPr="00715553">
              <w:rPr>
                <w:rFonts w:ascii="Times New Roman" w:hAnsi="Times New Roman"/>
              </w:rPr>
              <w:t>Населённые пункты</w:t>
            </w:r>
          </w:p>
        </w:tc>
        <w:tc>
          <w:tcPr>
            <w:tcW w:w="961" w:type="dxa"/>
            <w:shd w:val="clear" w:color="auto" w:fill="auto"/>
            <w:vAlign w:val="center"/>
          </w:tcPr>
          <w:p w14:paraId="6AF99353" w14:textId="77777777" w:rsidR="0042053F" w:rsidRPr="00715553" w:rsidRDefault="0042053F" w:rsidP="002B151B">
            <w:pPr>
              <w:spacing w:after="0" w:line="240" w:lineRule="auto"/>
              <w:jc w:val="center"/>
              <w:rPr>
                <w:rFonts w:ascii="Times New Roman" w:hAnsi="Times New Roman"/>
              </w:rPr>
            </w:pPr>
            <w:r w:rsidRPr="00715553">
              <w:rPr>
                <w:rFonts w:ascii="Times New Roman" w:hAnsi="Times New Roman"/>
              </w:rPr>
              <w:t>Число источников теплоснабжения, ед.</w:t>
            </w:r>
          </w:p>
        </w:tc>
        <w:tc>
          <w:tcPr>
            <w:tcW w:w="1440" w:type="dxa"/>
            <w:shd w:val="clear" w:color="auto" w:fill="auto"/>
            <w:vAlign w:val="center"/>
          </w:tcPr>
          <w:p w14:paraId="0395C0F5" w14:textId="77777777" w:rsidR="0042053F" w:rsidRPr="00715553" w:rsidRDefault="0042053F" w:rsidP="002B151B">
            <w:pPr>
              <w:spacing w:after="0" w:line="240" w:lineRule="auto"/>
              <w:jc w:val="center"/>
              <w:rPr>
                <w:rFonts w:ascii="Times New Roman" w:hAnsi="Times New Roman"/>
              </w:rPr>
            </w:pPr>
            <w:r w:rsidRPr="00715553">
              <w:rPr>
                <w:rFonts w:ascii="Times New Roman" w:hAnsi="Times New Roman"/>
              </w:rPr>
              <w:t>Мощность централизованных источников теплоснабжения, Гкал/час</w:t>
            </w:r>
          </w:p>
        </w:tc>
        <w:tc>
          <w:tcPr>
            <w:tcW w:w="1440" w:type="dxa"/>
            <w:shd w:val="clear" w:color="auto" w:fill="auto"/>
            <w:vAlign w:val="center"/>
          </w:tcPr>
          <w:p w14:paraId="23181667" w14:textId="77777777" w:rsidR="0042053F" w:rsidRPr="00715553" w:rsidRDefault="0042053F" w:rsidP="002B151B">
            <w:pPr>
              <w:spacing w:after="0" w:line="240" w:lineRule="auto"/>
              <w:jc w:val="center"/>
              <w:rPr>
                <w:rFonts w:ascii="Times New Roman" w:hAnsi="Times New Roman"/>
              </w:rPr>
            </w:pPr>
            <w:r w:rsidRPr="00715553">
              <w:rPr>
                <w:rFonts w:ascii="Times New Roman" w:hAnsi="Times New Roman"/>
              </w:rPr>
              <w:t>Отпущено тепловой энергии за год, всего, Гкал (сентябрь 2020- июнь 2021 гг.)</w:t>
            </w:r>
          </w:p>
        </w:tc>
        <w:tc>
          <w:tcPr>
            <w:tcW w:w="1224" w:type="dxa"/>
            <w:shd w:val="clear" w:color="auto" w:fill="auto"/>
            <w:vAlign w:val="center"/>
          </w:tcPr>
          <w:p w14:paraId="6E202503" w14:textId="77777777" w:rsidR="0042053F" w:rsidRPr="00715553" w:rsidRDefault="0042053F" w:rsidP="002B151B">
            <w:pPr>
              <w:spacing w:after="0" w:line="240" w:lineRule="auto"/>
              <w:jc w:val="center"/>
              <w:rPr>
                <w:rFonts w:ascii="Times New Roman" w:hAnsi="Times New Roman"/>
              </w:rPr>
            </w:pPr>
            <w:r w:rsidRPr="00715553">
              <w:rPr>
                <w:rFonts w:ascii="Times New Roman" w:hAnsi="Times New Roman"/>
              </w:rPr>
              <w:t>Протяженность тепловых сетей, км</w:t>
            </w:r>
          </w:p>
          <w:p w14:paraId="6238DBC0" w14:textId="77777777" w:rsidR="0042053F" w:rsidRPr="00715553" w:rsidRDefault="0042053F" w:rsidP="002B151B">
            <w:pPr>
              <w:spacing w:after="0" w:line="240" w:lineRule="auto"/>
              <w:jc w:val="center"/>
              <w:rPr>
                <w:rFonts w:ascii="Times New Roman" w:hAnsi="Times New Roman"/>
              </w:rPr>
            </w:pPr>
          </w:p>
        </w:tc>
        <w:tc>
          <w:tcPr>
            <w:tcW w:w="1195" w:type="dxa"/>
            <w:shd w:val="clear" w:color="auto" w:fill="auto"/>
            <w:vAlign w:val="center"/>
          </w:tcPr>
          <w:p w14:paraId="3A5331BD" w14:textId="77777777" w:rsidR="0042053F" w:rsidRPr="00715553" w:rsidRDefault="0042053F" w:rsidP="002B151B">
            <w:pPr>
              <w:spacing w:after="0" w:line="240" w:lineRule="auto"/>
              <w:jc w:val="center"/>
              <w:rPr>
                <w:rFonts w:ascii="Times New Roman" w:hAnsi="Times New Roman"/>
              </w:rPr>
            </w:pPr>
            <w:r w:rsidRPr="00715553">
              <w:rPr>
                <w:rFonts w:ascii="Times New Roman" w:hAnsi="Times New Roman"/>
              </w:rPr>
              <w:t>В том числе нуждающихся в замене, км</w:t>
            </w:r>
          </w:p>
        </w:tc>
        <w:tc>
          <w:tcPr>
            <w:tcW w:w="1361" w:type="dxa"/>
            <w:shd w:val="clear" w:color="auto" w:fill="auto"/>
            <w:vAlign w:val="center"/>
          </w:tcPr>
          <w:p w14:paraId="24A7E319" w14:textId="77777777" w:rsidR="0042053F" w:rsidRPr="00715553" w:rsidRDefault="0042053F" w:rsidP="002B151B">
            <w:pPr>
              <w:spacing w:after="0" w:line="240" w:lineRule="auto"/>
              <w:jc w:val="center"/>
              <w:rPr>
                <w:rFonts w:ascii="Times New Roman" w:hAnsi="Times New Roman"/>
              </w:rPr>
            </w:pPr>
            <w:r w:rsidRPr="00715553">
              <w:rPr>
                <w:rFonts w:ascii="Times New Roman" w:hAnsi="Times New Roman"/>
              </w:rPr>
              <w:t>Доля тепловых сетей, нуждающихся в замене, %</w:t>
            </w:r>
          </w:p>
        </w:tc>
      </w:tr>
      <w:tr w:rsidR="00715553" w:rsidRPr="00715553" w14:paraId="05D31FBF" w14:textId="77777777" w:rsidTr="002B151B">
        <w:trPr>
          <w:jc w:val="center"/>
        </w:trPr>
        <w:tc>
          <w:tcPr>
            <w:tcW w:w="2096" w:type="dxa"/>
            <w:tcBorders>
              <w:top w:val="single" w:sz="8" w:space="0" w:color="auto"/>
              <w:left w:val="single" w:sz="8" w:space="0" w:color="auto"/>
              <w:bottom w:val="single" w:sz="8" w:space="0" w:color="auto"/>
              <w:right w:val="single" w:sz="8" w:space="0" w:color="auto"/>
            </w:tcBorders>
            <w:shd w:val="clear" w:color="auto" w:fill="auto"/>
          </w:tcPr>
          <w:p w14:paraId="7B2D4510" w14:textId="77777777" w:rsidR="0042053F" w:rsidRPr="00715553" w:rsidRDefault="0042053F" w:rsidP="002B151B">
            <w:pPr>
              <w:spacing w:after="0" w:line="240" w:lineRule="auto"/>
              <w:rPr>
                <w:rStyle w:val="FontStyle21"/>
                <w:sz w:val="22"/>
                <w:szCs w:val="22"/>
              </w:rPr>
            </w:pPr>
            <w:r w:rsidRPr="00715553">
              <w:rPr>
                <w:rFonts w:ascii="Times New Roman" w:hAnsi="Times New Roman"/>
                <w:shd w:val="clear" w:color="auto" w:fill="FFFFFF"/>
              </w:rPr>
              <w:t>посёлок Пионерский</w:t>
            </w:r>
          </w:p>
        </w:tc>
        <w:tc>
          <w:tcPr>
            <w:tcW w:w="961" w:type="dxa"/>
            <w:shd w:val="clear" w:color="auto" w:fill="auto"/>
            <w:vAlign w:val="center"/>
          </w:tcPr>
          <w:p w14:paraId="12BF6E7A" w14:textId="77777777" w:rsidR="0042053F" w:rsidRPr="00715553" w:rsidRDefault="0042053F" w:rsidP="002B151B">
            <w:pPr>
              <w:tabs>
                <w:tab w:val="left" w:pos="1418"/>
              </w:tabs>
              <w:spacing w:after="0" w:line="240" w:lineRule="auto"/>
              <w:jc w:val="center"/>
              <w:rPr>
                <w:rFonts w:ascii="Times New Roman" w:hAnsi="Times New Roman"/>
              </w:rPr>
            </w:pPr>
            <w:r w:rsidRPr="00715553">
              <w:rPr>
                <w:rFonts w:ascii="Times New Roman" w:hAnsi="Times New Roman"/>
              </w:rPr>
              <w:t>1</w:t>
            </w:r>
          </w:p>
        </w:tc>
        <w:tc>
          <w:tcPr>
            <w:tcW w:w="1440" w:type="dxa"/>
            <w:shd w:val="clear" w:color="auto" w:fill="auto"/>
            <w:vAlign w:val="center"/>
          </w:tcPr>
          <w:p w14:paraId="54FDF4F1" w14:textId="77777777" w:rsidR="0042053F" w:rsidRPr="00715553" w:rsidRDefault="0042053F" w:rsidP="002B151B">
            <w:pPr>
              <w:tabs>
                <w:tab w:val="left" w:pos="1332"/>
              </w:tabs>
              <w:spacing w:after="0" w:line="240" w:lineRule="auto"/>
              <w:jc w:val="center"/>
              <w:rPr>
                <w:rFonts w:ascii="Times New Roman" w:hAnsi="Times New Roman"/>
              </w:rPr>
            </w:pPr>
            <w:r w:rsidRPr="00715553">
              <w:rPr>
                <w:rFonts w:ascii="Times New Roman" w:hAnsi="Times New Roman"/>
              </w:rPr>
              <w:t>11,22</w:t>
            </w:r>
          </w:p>
        </w:tc>
        <w:tc>
          <w:tcPr>
            <w:tcW w:w="1440" w:type="dxa"/>
            <w:shd w:val="clear" w:color="auto" w:fill="auto"/>
            <w:vAlign w:val="center"/>
          </w:tcPr>
          <w:p w14:paraId="2DAAAB5A" w14:textId="77777777" w:rsidR="0042053F" w:rsidRPr="00715553" w:rsidRDefault="0042053F" w:rsidP="002B151B">
            <w:pPr>
              <w:tabs>
                <w:tab w:val="left" w:pos="1418"/>
              </w:tabs>
              <w:spacing w:after="0" w:line="240" w:lineRule="auto"/>
              <w:jc w:val="center"/>
              <w:rPr>
                <w:rFonts w:ascii="Times New Roman" w:hAnsi="Times New Roman"/>
              </w:rPr>
            </w:pPr>
            <w:r w:rsidRPr="00715553">
              <w:rPr>
                <w:rFonts w:ascii="Times New Roman" w:hAnsi="Times New Roman"/>
              </w:rPr>
              <w:t>10862,031</w:t>
            </w:r>
          </w:p>
        </w:tc>
        <w:tc>
          <w:tcPr>
            <w:tcW w:w="1224" w:type="dxa"/>
            <w:shd w:val="clear" w:color="auto" w:fill="auto"/>
            <w:vAlign w:val="center"/>
          </w:tcPr>
          <w:p w14:paraId="077C6175" w14:textId="77777777" w:rsidR="0042053F" w:rsidRPr="00715553" w:rsidRDefault="0042053F" w:rsidP="002B151B">
            <w:pPr>
              <w:tabs>
                <w:tab w:val="left" w:pos="1418"/>
              </w:tabs>
              <w:spacing w:after="0" w:line="240" w:lineRule="auto"/>
              <w:jc w:val="center"/>
              <w:rPr>
                <w:rFonts w:ascii="Times New Roman" w:hAnsi="Times New Roman"/>
              </w:rPr>
            </w:pPr>
            <w:r w:rsidRPr="00715553">
              <w:rPr>
                <w:rFonts w:ascii="Times New Roman" w:hAnsi="Times New Roman"/>
              </w:rPr>
              <w:t>3,427</w:t>
            </w:r>
          </w:p>
        </w:tc>
        <w:tc>
          <w:tcPr>
            <w:tcW w:w="2556" w:type="dxa"/>
            <w:gridSpan w:val="2"/>
            <w:shd w:val="clear" w:color="auto" w:fill="auto"/>
            <w:vAlign w:val="center"/>
          </w:tcPr>
          <w:p w14:paraId="49B37D1A" w14:textId="77777777" w:rsidR="0042053F" w:rsidRPr="00715553" w:rsidRDefault="0042053F" w:rsidP="002B151B">
            <w:pPr>
              <w:tabs>
                <w:tab w:val="left" w:pos="1722"/>
              </w:tabs>
              <w:spacing w:after="0" w:line="240" w:lineRule="auto"/>
              <w:jc w:val="center"/>
              <w:rPr>
                <w:rFonts w:ascii="Times New Roman" w:hAnsi="Times New Roman"/>
              </w:rPr>
            </w:pPr>
            <w:r w:rsidRPr="00715553">
              <w:rPr>
                <w:rFonts w:ascii="Times New Roman" w:hAnsi="Times New Roman"/>
              </w:rPr>
              <w:t>В рамках концессионного соглашения Концессионер проводит полную замену всех тепловых сетей в п. Пионерский</w:t>
            </w:r>
          </w:p>
        </w:tc>
      </w:tr>
      <w:tr w:rsidR="00715553" w:rsidRPr="00715553" w14:paraId="40D768E2" w14:textId="77777777" w:rsidTr="002B151B">
        <w:trPr>
          <w:jc w:val="center"/>
        </w:trPr>
        <w:tc>
          <w:tcPr>
            <w:tcW w:w="2096" w:type="dxa"/>
            <w:tcBorders>
              <w:top w:val="single" w:sz="8" w:space="0" w:color="auto"/>
              <w:left w:val="single" w:sz="8" w:space="0" w:color="auto"/>
              <w:bottom w:val="single" w:sz="8" w:space="0" w:color="auto"/>
              <w:right w:val="single" w:sz="8" w:space="0" w:color="auto"/>
            </w:tcBorders>
            <w:shd w:val="clear" w:color="auto" w:fill="auto"/>
          </w:tcPr>
          <w:p w14:paraId="0F7598F0" w14:textId="77777777" w:rsidR="0042053F" w:rsidRPr="00715553" w:rsidRDefault="0042053F" w:rsidP="002B151B">
            <w:pPr>
              <w:spacing w:after="0" w:line="240" w:lineRule="auto"/>
              <w:rPr>
                <w:rStyle w:val="FontStyle21"/>
                <w:b/>
                <w:bCs/>
                <w:sz w:val="22"/>
                <w:szCs w:val="22"/>
              </w:rPr>
            </w:pPr>
            <w:r w:rsidRPr="00715553">
              <w:rPr>
                <w:rFonts w:ascii="Times New Roman" w:hAnsi="Times New Roman"/>
                <w:shd w:val="clear" w:color="auto" w:fill="FFFFFF"/>
              </w:rPr>
              <w:t>посёлок Светлый</w:t>
            </w:r>
          </w:p>
        </w:tc>
        <w:tc>
          <w:tcPr>
            <w:tcW w:w="961" w:type="dxa"/>
            <w:shd w:val="clear" w:color="auto" w:fill="auto"/>
            <w:vAlign w:val="center"/>
          </w:tcPr>
          <w:p w14:paraId="2D78EBA8" w14:textId="77777777" w:rsidR="0042053F" w:rsidRPr="00715553" w:rsidRDefault="0042053F" w:rsidP="002B151B">
            <w:pPr>
              <w:tabs>
                <w:tab w:val="left" w:pos="1418"/>
              </w:tabs>
              <w:spacing w:after="0" w:line="240" w:lineRule="auto"/>
              <w:jc w:val="center"/>
              <w:rPr>
                <w:rFonts w:ascii="Times New Roman" w:hAnsi="Times New Roman"/>
              </w:rPr>
            </w:pPr>
            <w:r w:rsidRPr="00715553">
              <w:rPr>
                <w:rFonts w:ascii="Times New Roman" w:hAnsi="Times New Roman"/>
              </w:rPr>
              <w:t>2</w:t>
            </w:r>
          </w:p>
        </w:tc>
        <w:tc>
          <w:tcPr>
            <w:tcW w:w="1440" w:type="dxa"/>
            <w:shd w:val="clear" w:color="auto" w:fill="auto"/>
            <w:vAlign w:val="center"/>
          </w:tcPr>
          <w:p w14:paraId="12F555EA" w14:textId="77777777" w:rsidR="0042053F" w:rsidRPr="00715553" w:rsidRDefault="0042053F" w:rsidP="002B151B">
            <w:pPr>
              <w:tabs>
                <w:tab w:val="left" w:pos="1332"/>
              </w:tabs>
              <w:spacing w:after="0" w:line="240" w:lineRule="auto"/>
              <w:jc w:val="center"/>
              <w:rPr>
                <w:rFonts w:ascii="Times New Roman" w:hAnsi="Times New Roman"/>
              </w:rPr>
            </w:pPr>
            <w:r w:rsidRPr="00715553">
              <w:rPr>
                <w:rFonts w:ascii="Times New Roman" w:hAnsi="Times New Roman"/>
              </w:rPr>
              <w:t>1,72</w:t>
            </w:r>
          </w:p>
        </w:tc>
        <w:tc>
          <w:tcPr>
            <w:tcW w:w="1440" w:type="dxa"/>
            <w:shd w:val="clear" w:color="auto" w:fill="auto"/>
            <w:vAlign w:val="center"/>
          </w:tcPr>
          <w:p w14:paraId="68EDA93A" w14:textId="77777777" w:rsidR="0042053F" w:rsidRPr="00715553" w:rsidRDefault="0042053F" w:rsidP="002B151B">
            <w:pPr>
              <w:tabs>
                <w:tab w:val="left" w:pos="1418"/>
              </w:tabs>
              <w:spacing w:after="0" w:line="240" w:lineRule="auto"/>
              <w:jc w:val="center"/>
              <w:rPr>
                <w:rFonts w:ascii="Times New Roman" w:hAnsi="Times New Roman"/>
              </w:rPr>
            </w:pPr>
            <w:r w:rsidRPr="00715553">
              <w:rPr>
                <w:rFonts w:ascii="Times New Roman" w:hAnsi="Times New Roman"/>
              </w:rPr>
              <w:t>640,463</w:t>
            </w:r>
          </w:p>
        </w:tc>
        <w:tc>
          <w:tcPr>
            <w:tcW w:w="1224" w:type="dxa"/>
            <w:shd w:val="clear" w:color="auto" w:fill="auto"/>
            <w:vAlign w:val="center"/>
          </w:tcPr>
          <w:p w14:paraId="00821142" w14:textId="77777777" w:rsidR="0042053F" w:rsidRPr="00715553" w:rsidRDefault="0042053F" w:rsidP="002B151B">
            <w:pPr>
              <w:tabs>
                <w:tab w:val="left" w:pos="1418"/>
              </w:tabs>
              <w:spacing w:after="0" w:line="240" w:lineRule="auto"/>
              <w:jc w:val="center"/>
              <w:rPr>
                <w:rFonts w:ascii="Times New Roman" w:hAnsi="Times New Roman"/>
              </w:rPr>
            </w:pPr>
            <w:r w:rsidRPr="00715553">
              <w:rPr>
                <w:rFonts w:ascii="Times New Roman" w:hAnsi="Times New Roman"/>
              </w:rPr>
              <w:t>0,486</w:t>
            </w:r>
          </w:p>
        </w:tc>
        <w:tc>
          <w:tcPr>
            <w:tcW w:w="1195" w:type="dxa"/>
            <w:shd w:val="clear" w:color="auto" w:fill="auto"/>
            <w:vAlign w:val="center"/>
          </w:tcPr>
          <w:p w14:paraId="18DCB5C5" w14:textId="77777777" w:rsidR="0042053F" w:rsidRPr="00715553" w:rsidRDefault="0042053F" w:rsidP="002B151B">
            <w:pPr>
              <w:tabs>
                <w:tab w:val="left" w:pos="1418"/>
              </w:tabs>
              <w:spacing w:after="0" w:line="240" w:lineRule="auto"/>
              <w:jc w:val="center"/>
              <w:rPr>
                <w:rFonts w:ascii="Times New Roman" w:hAnsi="Times New Roman"/>
              </w:rPr>
            </w:pPr>
            <w:r w:rsidRPr="00715553">
              <w:rPr>
                <w:rFonts w:ascii="Times New Roman" w:hAnsi="Times New Roman"/>
              </w:rPr>
              <w:t>0</w:t>
            </w:r>
          </w:p>
        </w:tc>
        <w:tc>
          <w:tcPr>
            <w:tcW w:w="1361" w:type="dxa"/>
            <w:shd w:val="clear" w:color="auto" w:fill="auto"/>
            <w:vAlign w:val="center"/>
          </w:tcPr>
          <w:p w14:paraId="66360129" w14:textId="77777777" w:rsidR="0042053F" w:rsidRPr="00715553" w:rsidRDefault="0042053F" w:rsidP="002B151B">
            <w:pPr>
              <w:tabs>
                <w:tab w:val="left" w:pos="1722"/>
              </w:tabs>
              <w:spacing w:after="0" w:line="240" w:lineRule="auto"/>
              <w:jc w:val="center"/>
              <w:rPr>
                <w:rFonts w:ascii="Times New Roman" w:hAnsi="Times New Roman"/>
              </w:rPr>
            </w:pPr>
            <w:r w:rsidRPr="00715553">
              <w:rPr>
                <w:rFonts w:ascii="Times New Roman" w:hAnsi="Times New Roman"/>
              </w:rPr>
              <w:t>0</w:t>
            </w:r>
          </w:p>
        </w:tc>
      </w:tr>
      <w:tr w:rsidR="00715553" w:rsidRPr="00715553" w14:paraId="2B49DE79" w14:textId="77777777" w:rsidTr="002B151B">
        <w:trPr>
          <w:jc w:val="center"/>
        </w:trPr>
        <w:tc>
          <w:tcPr>
            <w:tcW w:w="2096" w:type="dxa"/>
            <w:tcBorders>
              <w:top w:val="single" w:sz="8" w:space="0" w:color="auto"/>
              <w:left w:val="single" w:sz="8" w:space="0" w:color="auto"/>
              <w:bottom w:val="single" w:sz="8" w:space="0" w:color="auto"/>
              <w:right w:val="single" w:sz="8" w:space="0" w:color="auto"/>
            </w:tcBorders>
            <w:shd w:val="clear" w:color="auto" w:fill="auto"/>
          </w:tcPr>
          <w:p w14:paraId="22DF8650" w14:textId="77777777" w:rsidR="0042053F" w:rsidRPr="00715553" w:rsidRDefault="0042053F" w:rsidP="002B151B">
            <w:pPr>
              <w:spacing w:after="0" w:line="240" w:lineRule="auto"/>
              <w:rPr>
                <w:rStyle w:val="FontStyle21"/>
                <w:b/>
                <w:bCs/>
                <w:sz w:val="22"/>
                <w:szCs w:val="22"/>
              </w:rPr>
            </w:pPr>
            <w:r w:rsidRPr="00715553">
              <w:rPr>
                <w:rFonts w:ascii="Times New Roman" w:hAnsi="Times New Roman"/>
                <w:shd w:val="clear" w:color="auto" w:fill="FFFFFF"/>
              </w:rPr>
              <w:t>посёлок Крутобереговый</w:t>
            </w:r>
          </w:p>
        </w:tc>
        <w:tc>
          <w:tcPr>
            <w:tcW w:w="961" w:type="dxa"/>
            <w:shd w:val="clear" w:color="auto" w:fill="auto"/>
            <w:vAlign w:val="center"/>
          </w:tcPr>
          <w:p w14:paraId="7430673A" w14:textId="77777777" w:rsidR="0042053F" w:rsidRPr="00715553" w:rsidRDefault="0042053F" w:rsidP="002B151B">
            <w:pPr>
              <w:tabs>
                <w:tab w:val="left" w:pos="1418"/>
              </w:tabs>
              <w:spacing w:after="0" w:line="240" w:lineRule="auto"/>
              <w:jc w:val="center"/>
              <w:rPr>
                <w:rFonts w:ascii="Times New Roman" w:hAnsi="Times New Roman"/>
              </w:rPr>
            </w:pPr>
            <w:r w:rsidRPr="00715553">
              <w:rPr>
                <w:rFonts w:ascii="Times New Roman" w:hAnsi="Times New Roman"/>
              </w:rPr>
              <w:t>1</w:t>
            </w:r>
          </w:p>
        </w:tc>
        <w:tc>
          <w:tcPr>
            <w:tcW w:w="1440" w:type="dxa"/>
            <w:shd w:val="clear" w:color="auto" w:fill="auto"/>
            <w:vAlign w:val="center"/>
          </w:tcPr>
          <w:p w14:paraId="7FF516CD" w14:textId="77777777" w:rsidR="0042053F" w:rsidRPr="00715553" w:rsidRDefault="0042053F" w:rsidP="002B151B">
            <w:pPr>
              <w:tabs>
                <w:tab w:val="left" w:pos="1332"/>
              </w:tabs>
              <w:spacing w:after="0" w:line="240" w:lineRule="auto"/>
              <w:jc w:val="center"/>
              <w:rPr>
                <w:rFonts w:ascii="Times New Roman" w:hAnsi="Times New Roman"/>
              </w:rPr>
            </w:pPr>
            <w:r w:rsidRPr="00715553">
              <w:rPr>
                <w:rFonts w:ascii="Times New Roman" w:hAnsi="Times New Roman"/>
              </w:rPr>
              <w:t>0,86</w:t>
            </w:r>
          </w:p>
        </w:tc>
        <w:tc>
          <w:tcPr>
            <w:tcW w:w="1440" w:type="dxa"/>
            <w:shd w:val="clear" w:color="auto" w:fill="auto"/>
            <w:vAlign w:val="center"/>
          </w:tcPr>
          <w:p w14:paraId="7878A4B0" w14:textId="77777777" w:rsidR="0042053F" w:rsidRPr="00715553" w:rsidRDefault="0042053F" w:rsidP="002B151B">
            <w:pPr>
              <w:tabs>
                <w:tab w:val="left" w:pos="1418"/>
              </w:tabs>
              <w:spacing w:after="0" w:line="240" w:lineRule="auto"/>
              <w:jc w:val="center"/>
              <w:rPr>
                <w:rFonts w:ascii="Times New Roman" w:hAnsi="Times New Roman"/>
              </w:rPr>
            </w:pPr>
            <w:r w:rsidRPr="00715553">
              <w:rPr>
                <w:rFonts w:ascii="Times New Roman" w:hAnsi="Times New Roman"/>
              </w:rPr>
              <w:t>328,339</w:t>
            </w:r>
          </w:p>
        </w:tc>
        <w:tc>
          <w:tcPr>
            <w:tcW w:w="1224" w:type="dxa"/>
            <w:shd w:val="clear" w:color="auto" w:fill="auto"/>
            <w:vAlign w:val="center"/>
          </w:tcPr>
          <w:p w14:paraId="4752FBA2" w14:textId="77777777" w:rsidR="0042053F" w:rsidRPr="00715553" w:rsidRDefault="0042053F" w:rsidP="002B151B">
            <w:pPr>
              <w:tabs>
                <w:tab w:val="left" w:pos="1418"/>
              </w:tabs>
              <w:spacing w:after="0" w:line="240" w:lineRule="auto"/>
              <w:jc w:val="center"/>
              <w:rPr>
                <w:rFonts w:ascii="Times New Roman" w:hAnsi="Times New Roman"/>
              </w:rPr>
            </w:pPr>
            <w:r w:rsidRPr="00715553">
              <w:rPr>
                <w:rFonts w:ascii="Times New Roman" w:hAnsi="Times New Roman"/>
              </w:rPr>
              <w:t>0,120</w:t>
            </w:r>
          </w:p>
        </w:tc>
        <w:tc>
          <w:tcPr>
            <w:tcW w:w="1195" w:type="dxa"/>
            <w:shd w:val="clear" w:color="auto" w:fill="auto"/>
            <w:vAlign w:val="center"/>
          </w:tcPr>
          <w:p w14:paraId="558C4DE4" w14:textId="77777777" w:rsidR="0042053F" w:rsidRPr="00715553" w:rsidRDefault="0042053F" w:rsidP="002B151B">
            <w:pPr>
              <w:tabs>
                <w:tab w:val="left" w:pos="1418"/>
              </w:tabs>
              <w:spacing w:after="0" w:line="240" w:lineRule="auto"/>
              <w:jc w:val="center"/>
              <w:rPr>
                <w:rFonts w:ascii="Times New Roman" w:hAnsi="Times New Roman"/>
              </w:rPr>
            </w:pPr>
            <w:r w:rsidRPr="00715553">
              <w:rPr>
                <w:rFonts w:ascii="Times New Roman" w:hAnsi="Times New Roman"/>
              </w:rPr>
              <w:t>0</w:t>
            </w:r>
          </w:p>
        </w:tc>
        <w:tc>
          <w:tcPr>
            <w:tcW w:w="1361" w:type="dxa"/>
            <w:shd w:val="clear" w:color="auto" w:fill="auto"/>
            <w:vAlign w:val="center"/>
          </w:tcPr>
          <w:p w14:paraId="02950E15" w14:textId="77777777" w:rsidR="0042053F" w:rsidRPr="00715553" w:rsidRDefault="0042053F" w:rsidP="002B151B">
            <w:pPr>
              <w:tabs>
                <w:tab w:val="left" w:pos="1722"/>
              </w:tabs>
              <w:spacing w:after="0" w:line="240" w:lineRule="auto"/>
              <w:jc w:val="center"/>
              <w:rPr>
                <w:rFonts w:ascii="Times New Roman" w:hAnsi="Times New Roman"/>
              </w:rPr>
            </w:pPr>
            <w:r w:rsidRPr="00715553">
              <w:rPr>
                <w:rFonts w:ascii="Times New Roman" w:hAnsi="Times New Roman"/>
              </w:rPr>
              <w:t>0</w:t>
            </w:r>
          </w:p>
        </w:tc>
      </w:tr>
      <w:tr w:rsidR="005B1ABA" w:rsidRPr="00715553" w14:paraId="3A491E69" w14:textId="77777777" w:rsidTr="002B151B">
        <w:trPr>
          <w:jc w:val="center"/>
        </w:trPr>
        <w:tc>
          <w:tcPr>
            <w:tcW w:w="4497" w:type="dxa"/>
            <w:gridSpan w:val="3"/>
            <w:tcBorders>
              <w:top w:val="single" w:sz="8" w:space="0" w:color="auto"/>
              <w:left w:val="single" w:sz="8" w:space="0" w:color="auto"/>
              <w:bottom w:val="single" w:sz="8" w:space="0" w:color="auto"/>
            </w:tcBorders>
            <w:shd w:val="clear" w:color="auto" w:fill="auto"/>
          </w:tcPr>
          <w:p w14:paraId="23DC436D" w14:textId="462A881D" w:rsidR="005B1ABA" w:rsidRPr="00715553" w:rsidRDefault="005104AB" w:rsidP="005104AB">
            <w:pPr>
              <w:tabs>
                <w:tab w:val="left" w:pos="1332"/>
              </w:tabs>
              <w:spacing w:after="0" w:line="240" w:lineRule="auto"/>
              <w:rPr>
                <w:rFonts w:ascii="Times New Roman" w:hAnsi="Times New Roman"/>
                <w:b/>
                <w:bCs/>
              </w:rPr>
            </w:pPr>
            <w:r w:rsidRPr="00715553">
              <w:rPr>
                <w:rFonts w:ascii="Times New Roman" w:hAnsi="Times New Roman"/>
                <w:b/>
                <w:bCs/>
              </w:rPr>
              <w:t>Пионерское СП</w:t>
            </w:r>
          </w:p>
        </w:tc>
        <w:tc>
          <w:tcPr>
            <w:tcW w:w="1440" w:type="dxa"/>
            <w:shd w:val="clear" w:color="auto" w:fill="auto"/>
            <w:vAlign w:val="center"/>
          </w:tcPr>
          <w:p w14:paraId="54136564" w14:textId="5031856A" w:rsidR="005B1ABA" w:rsidRPr="00715553" w:rsidRDefault="005B1ABA" w:rsidP="002B151B">
            <w:pPr>
              <w:tabs>
                <w:tab w:val="left" w:pos="1418"/>
              </w:tabs>
              <w:spacing w:after="0" w:line="240" w:lineRule="auto"/>
              <w:jc w:val="center"/>
              <w:rPr>
                <w:rFonts w:ascii="Times New Roman" w:hAnsi="Times New Roman"/>
                <w:b/>
                <w:bCs/>
              </w:rPr>
            </w:pPr>
            <w:r w:rsidRPr="00715553">
              <w:rPr>
                <w:rFonts w:ascii="Times New Roman" w:hAnsi="Times New Roman"/>
                <w:b/>
                <w:bCs/>
              </w:rPr>
              <w:t>11830,83</w:t>
            </w:r>
          </w:p>
        </w:tc>
        <w:tc>
          <w:tcPr>
            <w:tcW w:w="1224" w:type="dxa"/>
            <w:shd w:val="clear" w:color="auto" w:fill="auto"/>
            <w:vAlign w:val="center"/>
          </w:tcPr>
          <w:p w14:paraId="0725A165" w14:textId="2B1EC29C" w:rsidR="005B1ABA" w:rsidRPr="00715553" w:rsidRDefault="005B1ABA" w:rsidP="002B151B">
            <w:pPr>
              <w:tabs>
                <w:tab w:val="left" w:pos="1418"/>
              </w:tabs>
              <w:spacing w:after="0" w:line="240" w:lineRule="auto"/>
              <w:jc w:val="center"/>
              <w:rPr>
                <w:rFonts w:ascii="Times New Roman" w:hAnsi="Times New Roman"/>
                <w:b/>
                <w:bCs/>
              </w:rPr>
            </w:pPr>
            <w:r w:rsidRPr="00715553">
              <w:rPr>
                <w:rFonts w:ascii="Times New Roman" w:hAnsi="Times New Roman"/>
                <w:b/>
                <w:bCs/>
              </w:rPr>
              <w:t>4,033</w:t>
            </w:r>
          </w:p>
        </w:tc>
        <w:tc>
          <w:tcPr>
            <w:tcW w:w="1195" w:type="dxa"/>
            <w:shd w:val="clear" w:color="auto" w:fill="auto"/>
            <w:vAlign w:val="center"/>
          </w:tcPr>
          <w:p w14:paraId="49AD6107" w14:textId="77777777" w:rsidR="005B1ABA" w:rsidRPr="00715553" w:rsidRDefault="005B1ABA" w:rsidP="002B151B">
            <w:pPr>
              <w:tabs>
                <w:tab w:val="left" w:pos="1418"/>
              </w:tabs>
              <w:spacing w:after="0" w:line="240" w:lineRule="auto"/>
              <w:jc w:val="center"/>
              <w:rPr>
                <w:rFonts w:ascii="Times New Roman" w:hAnsi="Times New Roman"/>
              </w:rPr>
            </w:pPr>
          </w:p>
        </w:tc>
        <w:tc>
          <w:tcPr>
            <w:tcW w:w="1361" w:type="dxa"/>
            <w:shd w:val="clear" w:color="auto" w:fill="auto"/>
            <w:vAlign w:val="center"/>
          </w:tcPr>
          <w:p w14:paraId="1B70325F" w14:textId="77777777" w:rsidR="005B1ABA" w:rsidRPr="00715553" w:rsidRDefault="005B1ABA" w:rsidP="002B151B">
            <w:pPr>
              <w:tabs>
                <w:tab w:val="left" w:pos="1722"/>
              </w:tabs>
              <w:spacing w:after="0" w:line="240" w:lineRule="auto"/>
              <w:jc w:val="center"/>
              <w:rPr>
                <w:rFonts w:ascii="Times New Roman" w:hAnsi="Times New Roman"/>
              </w:rPr>
            </w:pPr>
          </w:p>
        </w:tc>
      </w:tr>
    </w:tbl>
    <w:p w14:paraId="26B13507" w14:textId="77777777" w:rsidR="0042053F" w:rsidRPr="00715553" w:rsidRDefault="0042053F" w:rsidP="00E03124">
      <w:pPr>
        <w:pStyle w:val="a9"/>
        <w:widowControl w:val="0"/>
        <w:tabs>
          <w:tab w:val="left" w:pos="930"/>
        </w:tabs>
        <w:autoSpaceDE w:val="0"/>
        <w:autoSpaceDN w:val="0"/>
        <w:spacing w:after="0" w:line="240" w:lineRule="auto"/>
        <w:ind w:left="0" w:firstLine="709"/>
        <w:contextualSpacing w:val="0"/>
        <w:jc w:val="both"/>
        <w:rPr>
          <w:rFonts w:ascii="Times New Roman" w:hAnsi="Times New Roman"/>
          <w:i/>
          <w:sz w:val="28"/>
        </w:rPr>
      </w:pPr>
    </w:p>
    <w:p w14:paraId="0CE9743C" w14:textId="2FBAA74E" w:rsidR="001108B1" w:rsidRPr="00715553" w:rsidRDefault="001108B1" w:rsidP="00E03124">
      <w:pPr>
        <w:pStyle w:val="a9"/>
        <w:widowControl w:val="0"/>
        <w:tabs>
          <w:tab w:val="left" w:pos="930"/>
        </w:tabs>
        <w:autoSpaceDE w:val="0"/>
        <w:autoSpaceDN w:val="0"/>
        <w:spacing w:after="0" w:line="240" w:lineRule="auto"/>
        <w:ind w:left="0" w:firstLine="709"/>
        <w:contextualSpacing w:val="0"/>
        <w:jc w:val="both"/>
        <w:rPr>
          <w:rFonts w:ascii="Times New Roman" w:hAnsi="Times New Roman"/>
          <w:i/>
          <w:sz w:val="28"/>
        </w:rPr>
      </w:pPr>
      <w:r w:rsidRPr="00715553">
        <w:rPr>
          <w:rFonts w:ascii="Times New Roman" w:hAnsi="Times New Roman"/>
          <w:i/>
          <w:sz w:val="28"/>
        </w:rPr>
        <w:t>Анализ</w:t>
      </w:r>
      <w:r w:rsidRPr="00715553">
        <w:rPr>
          <w:rFonts w:ascii="Times New Roman" w:hAnsi="Times New Roman"/>
          <w:i/>
          <w:spacing w:val="-5"/>
          <w:sz w:val="28"/>
        </w:rPr>
        <w:t xml:space="preserve"> </w:t>
      </w:r>
      <w:r w:rsidRPr="00715553">
        <w:rPr>
          <w:rFonts w:ascii="Times New Roman" w:hAnsi="Times New Roman"/>
          <w:i/>
          <w:sz w:val="28"/>
        </w:rPr>
        <w:t>современного</w:t>
      </w:r>
      <w:r w:rsidRPr="00715553">
        <w:rPr>
          <w:rFonts w:ascii="Times New Roman" w:hAnsi="Times New Roman"/>
          <w:i/>
          <w:spacing w:val="-4"/>
          <w:sz w:val="28"/>
        </w:rPr>
        <w:t xml:space="preserve"> </w:t>
      </w:r>
      <w:r w:rsidRPr="00715553">
        <w:rPr>
          <w:rFonts w:ascii="Times New Roman" w:hAnsi="Times New Roman"/>
          <w:i/>
          <w:sz w:val="28"/>
        </w:rPr>
        <w:t>состояния</w:t>
      </w:r>
      <w:r w:rsidRPr="00715553">
        <w:rPr>
          <w:rFonts w:ascii="Times New Roman" w:hAnsi="Times New Roman"/>
          <w:i/>
          <w:spacing w:val="-5"/>
          <w:sz w:val="28"/>
        </w:rPr>
        <w:t xml:space="preserve"> </w:t>
      </w:r>
      <w:r w:rsidRPr="00715553">
        <w:rPr>
          <w:rFonts w:ascii="Times New Roman" w:hAnsi="Times New Roman"/>
          <w:i/>
          <w:sz w:val="28"/>
        </w:rPr>
        <w:t>системы</w:t>
      </w:r>
      <w:r w:rsidRPr="00715553">
        <w:rPr>
          <w:rFonts w:ascii="Times New Roman" w:hAnsi="Times New Roman"/>
          <w:i/>
          <w:spacing w:val="-7"/>
          <w:sz w:val="28"/>
        </w:rPr>
        <w:t xml:space="preserve"> </w:t>
      </w:r>
      <w:r w:rsidRPr="00715553">
        <w:rPr>
          <w:rFonts w:ascii="Times New Roman" w:hAnsi="Times New Roman"/>
          <w:i/>
          <w:sz w:val="28"/>
        </w:rPr>
        <w:t>теплоснабжения</w:t>
      </w:r>
    </w:p>
    <w:p w14:paraId="5E3056A8" w14:textId="77777777" w:rsidR="001108B1" w:rsidRPr="00715553" w:rsidRDefault="001108B1" w:rsidP="00E03124">
      <w:pPr>
        <w:pStyle w:val="a5"/>
        <w:ind w:firstLine="709"/>
      </w:pPr>
      <w:r w:rsidRPr="00715553">
        <w:t>Анализируя</w:t>
      </w:r>
      <w:r w:rsidRPr="00715553">
        <w:rPr>
          <w:spacing w:val="1"/>
        </w:rPr>
        <w:t xml:space="preserve"> </w:t>
      </w:r>
      <w:r w:rsidRPr="00715553">
        <w:t>современное</w:t>
      </w:r>
      <w:r w:rsidRPr="00715553">
        <w:rPr>
          <w:spacing w:val="1"/>
        </w:rPr>
        <w:t xml:space="preserve"> </w:t>
      </w:r>
      <w:r w:rsidRPr="00715553">
        <w:t>состояние</w:t>
      </w:r>
      <w:r w:rsidRPr="00715553">
        <w:rPr>
          <w:spacing w:val="1"/>
        </w:rPr>
        <w:t xml:space="preserve"> </w:t>
      </w:r>
      <w:r w:rsidRPr="00715553">
        <w:t>системы</w:t>
      </w:r>
      <w:r w:rsidRPr="00715553">
        <w:rPr>
          <w:spacing w:val="1"/>
        </w:rPr>
        <w:t xml:space="preserve"> </w:t>
      </w:r>
      <w:r w:rsidRPr="00715553">
        <w:t>теплоснабжения</w:t>
      </w:r>
      <w:r w:rsidRPr="00715553">
        <w:rPr>
          <w:spacing w:val="1"/>
        </w:rPr>
        <w:t xml:space="preserve"> </w:t>
      </w:r>
      <w:r w:rsidRPr="00715553">
        <w:t>Пионерского</w:t>
      </w:r>
      <w:r w:rsidRPr="00715553">
        <w:rPr>
          <w:spacing w:val="-1"/>
        </w:rPr>
        <w:t xml:space="preserve"> </w:t>
      </w:r>
      <w:r w:rsidRPr="00715553">
        <w:t>сельского</w:t>
      </w:r>
      <w:r w:rsidRPr="00715553">
        <w:rPr>
          <w:spacing w:val="-4"/>
        </w:rPr>
        <w:t xml:space="preserve"> </w:t>
      </w:r>
      <w:r w:rsidRPr="00715553">
        <w:t>поселения,</w:t>
      </w:r>
      <w:r w:rsidRPr="00715553">
        <w:rPr>
          <w:spacing w:val="-1"/>
        </w:rPr>
        <w:t xml:space="preserve"> </w:t>
      </w:r>
      <w:r w:rsidRPr="00715553">
        <w:t>установлены</w:t>
      </w:r>
      <w:r w:rsidRPr="00715553">
        <w:rPr>
          <w:spacing w:val="-2"/>
        </w:rPr>
        <w:t xml:space="preserve"> </w:t>
      </w:r>
      <w:r w:rsidRPr="00715553">
        <w:t>следующие</w:t>
      </w:r>
      <w:r w:rsidRPr="00715553">
        <w:rPr>
          <w:spacing w:val="-1"/>
        </w:rPr>
        <w:t xml:space="preserve"> </w:t>
      </w:r>
      <w:r w:rsidRPr="00715553">
        <w:t>проблемы:</w:t>
      </w:r>
    </w:p>
    <w:p w14:paraId="7F794FBB" w14:textId="77777777" w:rsidR="001108B1" w:rsidRPr="00715553" w:rsidRDefault="001108B1" w:rsidP="004D65A5">
      <w:pPr>
        <w:pStyle w:val="a9"/>
        <w:widowControl w:val="0"/>
        <w:numPr>
          <w:ilvl w:val="0"/>
          <w:numId w:val="81"/>
        </w:numPr>
        <w:tabs>
          <w:tab w:val="left" w:pos="930"/>
        </w:tabs>
        <w:autoSpaceDE w:val="0"/>
        <w:autoSpaceDN w:val="0"/>
        <w:spacing w:after="0" w:line="240" w:lineRule="auto"/>
        <w:ind w:left="930"/>
        <w:contextualSpacing w:val="0"/>
        <w:jc w:val="both"/>
        <w:rPr>
          <w:rFonts w:ascii="Times New Roman" w:hAnsi="Times New Roman"/>
          <w:sz w:val="28"/>
        </w:rPr>
      </w:pPr>
      <w:r w:rsidRPr="00715553">
        <w:rPr>
          <w:rFonts w:ascii="Times New Roman" w:hAnsi="Times New Roman"/>
          <w:sz w:val="28"/>
        </w:rPr>
        <w:t>использование</w:t>
      </w:r>
      <w:r w:rsidRPr="00715553">
        <w:rPr>
          <w:rFonts w:ascii="Times New Roman" w:hAnsi="Times New Roman"/>
          <w:spacing w:val="-2"/>
          <w:sz w:val="28"/>
        </w:rPr>
        <w:t xml:space="preserve"> </w:t>
      </w:r>
      <w:r w:rsidRPr="00715553">
        <w:rPr>
          <w:rFonts w:ascii="Times New Roman" w:hAnsi="Times New Roman"/>
          <w:sz w:val="28"/>
        </w:rPr>
        <w:t>угольного топлива</w:t>
      </w:r>
      <w:r w:rsidRPr="00715553">
        <w:rPr>
          <w:rFonts w:ascii="Times New Roman" w:hAnsi="Times New Roman"/>
          <w:spacing w:val="-4"/>
          <w:sz w:val="28"/>
        </w:rPr>
        <w:t xml:space="preserve"> </w:t>
      </w:r>
      <w:r w:rsidRPr="00715553">
        <w:rPr>
          <w:rFonts w:ascii="Times New Roman" w:hAnsi="Times New Roman"/>
          <w:sz w:val="28"/>
        </w:rPr>
        <w:t>в</w:t>
      </w:r>
      <w:r w:rsidRPr="00715553">
        <w:rPr>
          <w:rFonts w:ascii="Times New Roman" w:hAnsi="Times New Roman"/>
          <w:spacing w:val="-3"/>
          <w:sz w:val="28"/>
        </w:rPr>
        <w:t xml:space="preserve"> </w:t>
      </w:r>
      <w:r w:rsidRPr="00715553">
        <w:rPr>
          <w:rFonts w:ascii="Times New Roman" w:hAnsi="Times New Roman"/>
          <w:sz w:val="28"/>
        </w:rPr>
        <w:t>качестве</w:t>
      </w:r>
      <w:r w:rsidRPr="00715553">
        <w:rPr>
          <w:rFonts w:ascii="Times New Roman" w:hAnsi="Times New Roman"/>
          <w:spacing w:val="-3"/>
          <w:sz w:val="28"/>
        </w:rPr>
        <w:t xml:space="preserve"> </w:t>
      </w:r>
      <w:r w:rsidRPr="00715553">
        <w:rPr>
          <w:rFonts w:ascii="Times New Roman" w:hAnsi="Times New Roman"/>
          <w:sz w:val="28"/>
        </w:rPr>
        <w:t>основного</w:t>
      </w:r>
      <w:r w:rsidRPr="00715553">
        <w:rPr>
          <w:rFonts w:ascii="Times New Roman" w:hAnsi="Times New Roman"/>
          <w:spacing w:val="-3"/>
          <w:sz w:val="28"/>
        </w:rPr>
        <w:t xml:space="preserve"> </w:t>
      </w:r>
      <w:r w:rsidRPr="00715553">
        <w:rPr>
          <w:rFonts w:ascii="Times New Roman" w:hAnsi="Times New Roman"/>
          <w:sz w:val="28"/>
        </w:rPr>
        <w:t>на</w:t>
      </w:r>
      <w:r w:rsidRPr="00715553">
        <w:rPr>
          <w:rFonts w:ascii="Times New Roman" w:hAnsi="Times New Roman"/>
          <w:spacing w:val="-4"/>
          <w:sz w:val="28"/>
        </w:rPr>
        <w:t xml:space="preserve"> </w:t>
      </w:r>
      <w:r w:rsidRPr="00715553">
        <w:rPr>
          <w:rFonts w:ascii="Times New Roman" w:hAnsi="Times New Roman"/>
          <w:sz w:val="28"/>
        </w:rPr>
        <w:t>котельной</w:t>
      </w:r>
      <w:r w:rsidRPr="00715553">
        <w:rPr>
          <w:rFonts w:ascii="Times New Roman" w:hAnsi="Times New Roman"/>
          <w:spacing w:val="-2"/>
          <w:sz w:val="28"/>
        </w:rPr>
        <w:t xml:space="preserve"> </w:t>
      </w:r>
      <w:r w:rsidRPr="00715553">
        <w:rPr>
          <w:rFonts w:ascii="Times New Roman" w:hAnsi="Times New Roman"/>
          <w:sz w:val="28"/>
        </w:rPr>
        <w:t>№8;</w:t>
      </w:r>
    </w:p>
    <w:p w14:paraId="6BF4BDEE" w14:textId="77777777" w:rsidR="001108B1" w:rsidRPr="00715553" w:rsidRDefault="001108B1" w:rsidP="004D65A5">
      <w:pPr>
        <w:pStyle w:val="a9"/>
        <w:widowControl w:val="0"/>
        <w:numPr>
          <w:ilvl w:val="0"/>
          <w:numId w:val="81"/>
        </w:numPr>
        <w:tabs>
          <w:tab w:val="left" w:pos="930"/>
        </w:tabs>
        <w:autoSpaceDE w:val="0"/>
        <w:autoSpaceDN w:val="0"/>
        <w:spacing w:after="0" w:line="240" w:lineRule="auto"/>
        <w:ind w:hanging="360"/>
        <w:contextualSpacing w:val="0"/>
        <w:jc w:val="both"/>
        <w:rPr>
          <w:rFonts w:ascii="Times New Roman" w:hAnsi="Times New Roman"/>
          <w:sz w:val="28"/>
        </w:rPr>
      </w:pPr>
      <w:r w:rsidRPr="00715553">
        <w:rPr>
          <w:rFonts w:ascii="Times New Roman" w:hAnsi="Times New Roman"/>
          <w:sz w:val="28"/>
        </w:rPr>
        <w:t>значительный</w:t>
      </w:r>
      <w:r w:rsidRPr="00715553">
        <w:rPr>
          <w:rFonts w:ascii="Times New Roman" w:hAnsi="Times New Roman"/>
          <w:spacing w:val="1"/>
          <w:sz w:val="28"/>
        </w:rPr>
        <w:t xml:space="preserve"> </w:t>
      </w:r>
      <w:r w:rsidRPr="00715553">
        <w:rPr>
          <w:rFonts w:ascii="Times New Roman" w:hAnsi="Times New Roman"/>
          <w:sz w:val="28"/>
        </w:rPr>
        <w:t>износ</w:t>
      </w:r>
      <w:r w:rsidRPr="00715553">
        <w:rPr>
          <w:rFonts w:ascii="Times New Roman" w:hAnsi="Times New Roman"/>
          <w:spacing w:val="1"/>
          <w:sz w:val="28"/>
        </w:rPr>
        <w:t xml:space="preserve"> </w:t>
      </w:r>
      <w:r w:rsidRPr="00715553">
        <w:rPr>
          <w:rFonts w:ascii="Times New Roman" w:hAnsi="Times New Roman"/>
          <w:sz w:val="28"/>
        </w:rPr>
        <w:t>тепловых</w:t>
      </w:r>
      <w:r w:rsidRPr="00715553">
        <w:rPr>
          <w:rFonts w:ascii="Times New Roman" w:hAnsi="Times New Roman"/>
          <w:spacing w:val="1"/>
          <w:sz w:val="28"/>
        </w:rPr>
        <w:t xml:space="preserve"> </w:t>
      </w:r>
      <w:r w:rsidRPr="00715553">
        <w:rPr>
          <w:rFonts w:ascii="Times New Roman" w:hAnsi="Times New Roman"/>
          <w:sz w:val="28"/>
        </w:rPr>
        <w:t>сетей.</w:t>
      </w:r>
      <w:r w:rsidRPr="00715553">
        <w:rPr>
          <w:rFonts w:ascii="Times New Roman" w:hAnsi="Times New Roman"/>
          <w:spacing w:val="1"/>
          <w:sz w:val="28"/>
        </w:rPr>
        <w:t xml:space="preserve"> </w:t>
      </w:r>
      <w:r w:rsidRPr="00715553">
        <w:rPr>
          <w:rFonts w:ascii="Times New Roman" w:hAnsi="Times New Roman"/>
          <w:sz w:val="28"/>
        </w:rPr>
        <w:t>Часть</w:t>
      </w:r>
      <w:r w:rsidRPr="00715553">
        <w:rPr>
          <w:rFonts w:ascii="Times New Roman" w:hAnsi="Times New Roman"/>
          <w:spacing w:val="1"/>
          <w:sz w:val="28"/>
        </w:rPr>
        <w:t xml:space="preserve"> </w:t>
      </w:r>
      <w:r w:rsidRPr="00715553">
        <w:rPr>
          <w:rFonts w:ascii="Times New Roman" w:hAnsi="Times New Roman"/>
          <w:sz w:val="28"/>
        </w:rPr>
        <w:t>участков</w:t>
      </w:r>
      <w:r w:rsidRPr="00715553">
        <w:rPr>
          <w:rFonts w:ascii="Times New Roman" w:hAnsi="Times New Roman"/>
          <w:spacing w:val="1"/>
          <w:sz w:val="28"/>
        </w:rPr>
        <w:t xml:space="preserve"> </w:t>
      </w:r>
      <w:r w:rsidRPr="00715553">
        <w:rPr>
          <w:rFonts w:ascii="Times New Roman" w:hAnsi="Times New Roman"/>
          <w:sz w:val="28"/>
        </w:rPr>
        <w:t>тепловых</w:t>
      </w:r>
      <w:r w:rsidRPr="00715553">
        <w:rPr>
          <w:rFonts w:ascii="Times New Roman" w:hAnsi="Times New Roman"/>
          <w:spacing w:val="1"/>
          <w:sz w:val="28"/>
        </w:rPr>
        <w:t xml:space="preserve"> </w:t>
      </w:r>
      <w:r w:rsidRPr="00715553">
        <w:rPr>
          <w:rFonts w:ascii="Times New Roman" w:hAnsi="Times New Roman"/>
          <w:sz w:val="28"/>
        </w:rPr>
        <w:t>сетей</w:t>
      </w:r>
      <w:r w:rsidRPr="00715553">
        <w:rPr>
          <w:rFonts w:ascii="Times New Roman" w:hAnsi="Times New Roman"/>
          <w:spacing w:val="1"/>
          <w:sz w:val="28"/>
        </w:rPr>
        <w:t xml:space="preserve"> </w:t>
      </w:r>
      <w:r w:rsidRPr="00715553">
        <w:rPr>
          <w:rFonts w:ascii="Times New Roman" w:hAnsi="Times New Roman"/>
          <w:sz w:val="28"/>
        </w:rPr>
        <w:t>отработала</w:t>
      </w:r>
      <w:r w:rsidRPr="00715553">
        <w:rPr>
          <w:rFonts w:ascii="Times New Roman" w:hAnsi="Times New Roman"/>
          <w:spacing w:val="1"/>
          <w:sz w:val="28"/>
        </w:rPr>
        <w:t xml:space="preserve"> </w:t>
      </w:r>
      <w:r w:rsidRPr="00715553">
        <w:rPr>
          <w:rFonts w:ascii="Times New Roman" w:hAnsi="Times New Roman"/>
          <w:sz w:val="28"/>
        </w:rPr>
        <w:t>нормативный</w:t>
      </w:r>
      <w:r w:rsidRPr="00715553">
        <w:rPr>
          <w:rFonts w:ascii="Times New Roman" w:hAnsi="Times New Roman"/>
          <w:spacing w:val="1"/>
          <w:sz w:val="28"/>
        </w:rPr>
        <w:t xml:space="preserve"> </w:t>
      </w:r>
      <w:r w:rsidRPr="00715553">
        <w:rPr>
          <w:rFonts w:ascii="Times New Roman" w:hAnsi="Times New Roman"/>
          <w:sz w:val="28"/>
        </w:rPr>
        <w:t>срок</w:t>
      </w:r>
      <w:r w:rsidRPr="00715553">
        <w:rPr>
          <w:rFonts w:ascii="Times New Roman" w:hAnsi="Times New Roman"/>
          <w:spacing w:val="1"/>
          <w:sz w:val="28"/>
        </w:rPr>
        <w:t xml:space="preserve"> </w:t>
      </w:r>
      <w:r w:rsidRPr="00715553">
        <w:rPr>
          <w:rFonts w:ascii="Times New Roman" w:hAnsi="Times New Roman"/>
          <w:sz w:val="28"/>
        </w:rPr>
        <w:t>эксплуатации,</w:t>
      </w:r>
      <w:r w:rsidRPr="00715553">
        <w:rPr>
          <w:rFonts w:ascii="Times New Roman" w:hAnsi="Times New Roman"/>
          <w:spacing w:val="1"/>
          <w:sz w:val="28"/>
        </w:rPr>
        <w:t xml:space="preserve"> </w:t>
      </w:r>
      <w:r w:rsidRPr="00715553">
        <w:rPr>
          <w:rFonts w:ascii="Times New Roman" w:hAnsi="Times New Roman"/>
          <w:sz w:val="28"/>
        </w:rPr>
        <w:t>что</w:t>
      </w:r>
      <w:r w:rsidRPr="00715553">
        <w:rPr>
          <w:rFonts w:ascii="Times New Roman" w:hAnsi="Times New Roman"/>
          <w:spacing w:val="1"/>
          <w:sz w:val="28"/>
        </w:rPr>
        <w:t xml:space="preserve"> </w:t>
      </w:r>
      <w:r w:rsidRPr="00715553">
        <w:rPr>
          <w:rFonts w:ascii="Times New Roman" w:hAnsi="Times New Roman"/>
          <w:sz w:val="28"/>
        </w:rPr>
        <w:t>при</w:t>
      </w:r>
      <w:r w:rsidRPr="00715553">
        <w:rPr>
          <w:rFonts w:ascii="Times New Roman" w:hAnsi="Times New Roman"/>
          <w:spacing w:val="1"/>
          <w:sz w:val="28"/>
        </w:rPr>
        <w:t xml:space="preserve"> </w:t>
      </w:r>
      <w:r w:rsidRPr="00715553">
        <w:rPr>
          <w:rFonts w:ascii="Times New Roman" w:hAnsi="Times New Roman"/>
          <w:sz w:val="28"/>
        </w:rPr>
        <w:t>дальнейшей</w:t>
      </w:r>
      <w:r w:rsidRPr="00715553">
        <w:rPr>
          <w:rFonts w:ascii="Times New Roman" w:hAnsi="Times New Roman"/>
          <w:spacing w:val="1"/>
          <w:sz w:val="28"/>
        </w:rPr>
        <w:t xml:space="preserve"> </w:t>
      </w:r>
      <w:r w:rsidRPr="00715553">
        <w:rPr>
          <w:rFonts w:ascii="Times New Roman" w:hAnsi="Times New Roman"/>
          <w:sz w:val="28"/>
        </w:rPr>
        <w:t>эксплуатации</w:t>
      </w:r>
      <w:r w:rsidRPr="00715553">
        <w:rPr>
          <w:rFonts w:ascii="Times New Roman" w:hAnsi="Times New Roman"/>
          <w:spacing w:val="1"/>
          <w:sz w:val="28"/>
        </w:rPr>
        <w:t xml:space="preserve"> </w:t>
      </w:r>
      <w:r w:rsidRPr="00715553">
        <w:rPr>
          <w:rFonts w:ascii="Times New Roman" w:hAnsi="Times New Roman"/>
          <w:sz w:val="28"/>
        </w:rPr>
        <w:t>увеличивает</w:t>
      </w:r>
      <w:r w:rsidRPr="00715553">
        <w:rPr>
          <w:rFonts w:ascii="Times New Roman" w:hAnsi="Times New Roman"/>
          <w:spacing w:val="1"/>
          <w:sz w:val="28"/>
        </w:rPr>
        <w:t xml:space="preserve"> </w:t>
      </w:r>
      <w:r w:rsidRPr="00715553">
        <w:rPr>
          <w:rFonts w:ascii="Times New Roman" w:hAnsi="Times New Roman"/>
          <w:sz w:val="28"/>
        </w:rPr>
        <w:t>вероятность</w:t>
      </w:r>
      <w:r w:rsidRPr="00715553">
        <w:rPr>
          <w:rFonts w:ascii="Times New Roman" w:hAnsi="Times New Roman"/>
          <w:spacing w:val="1"/>
          <w:sz w:val="28"/>
        </w:rPr>
        <w:t xml:space="preserve"> </w:t>
      </w:r>
      <w:r w:rsidRPr="00715553">
        <w:rPr>
          <w:rFonts w:ascii="Times New Roman" w:hAnsi="Times New Roman"/>
          <w:sz w:val="28"/>
        </w:rPr>
        <w:t>возникновения</w:t>
      </w:r>
      <w:r w:rsidRPr="00715553">
        <w:rPr>
          <w:rFonts w:ascii="Times New Roman" w:hAnsi="Times New Roman"/>
          <w:spacing w:val="1"/>
          <w:sz w:val="28"/>
        </w:rPr>
        <w:t xml:space="preserve"> </w:t>
      </w:r>
      <w:r w:rsidRPr="00715553">
        <w:rPr>
          <w:rFonts w:ascii="Times New Roman" w:hAnsi="Times New Roman"/>
          <w:sz w:val="28"/>
        </w:rPr>
        <w:t>отказов</w:t>
      </w:r>
      <w:r w:rsidRPr="00715553">
        <w:rPr>
          <w:rFonts w:ascii="Times New Roman" w:hAnsi="Times New Roman"/>
          <w:spacing w:val="71"/>
          <w:sz w:val="28"/>
        </w:rPr>
        <w:t xml:space="preserve"> </w:t>
      </w:r>
      <w:r w:rsidRPr="00715553">
        <w:rPr>
          <w:rFonts w:ascii="Times New Roman" w:hAnsi="Times New Roman"/>
          <w:sz w:val="28"/>
        </w:rPr>
        <w:t>и</w:t>
      </w:r>
      <w:r w:rsidRPr="00715553">
        <w:rPr>
          <w:rFonts w:ascii="Times New Roman" w:hAnsi="Times New Roman"/>
          <w:spacing w:val="1"/>
          <w:sz w:val="28"/>
        </w:rPr>
        <w:t xml:space="preserve"> </w:t>
      </w:r>
      <w:r w:rsidRPr="00715553">
        <w:rPr>
          <w:rFonts w:ascii="Times New Roman" w:hAnsi="Times New Roman"/>
          <w:sz w:val="28"/>
        </w:rPr>
        <w:t>прорывов</w:t>
      </w:r>
      <w:r w:rsidRPr="00715553">
        <w:rPr>
          <w:rFonts w:ascii="Times New Roman" w:hAnsi="Times New Roman"/>
          <w:spacing w:val="1"/>
          <w:sz w:val="28"/>
        </w:rPr>
        <w:t xml:space="preserve"> </w:t>
      </w:r>
      <w:r w:rsidRPr="00715553">
        <w:rPr>
          <w:rFonts w:ascii="Times New Roman" w:hAnsi="Times New Roman"/>
          <w:sz w:val="28"/>
        </w:rPr>
        <w:t>на</w:t>
      </w:r>
      <w:r w:rsidRPr="00715553">
        <w:rPr>
          <w:rFonts w:ascii="Times New Roman" w:hAnsi="Times New Roman"/>
          <w:spacing w:val="1"/>
          <w:sz w:val="28"/>
        </w:rPr>
        <w:t xml:space="preserve"> </w:t>
      </w:r>
      <w:r w:rsidRPr="00715553">
        <w:rPr>
          <w:rFonts w:ascii="Times New Roman" w:hAnsi="Times New Roman"/>
          <w:sz w:val="28"/>
        </w:rPr>
        <w:t>тепловых</w:t>
      </w:r>
      <w:r w:rsidRPr="00715553">
        <w:rPr>
          <w:rFonts w:ascii="Times New Roman" w:hAnsi="Times New Roman"/>
          <w:spacing w:val="1"/>
          <w:sz w:val="28"/>
        </w:rPr>
        <w:t xml:space="preserve"> </w:t>
      </w:r>
      <w:r w:rsidRPr="00715553">
        <w:rPr>
          <w:rFonts w:ascii="Times New Roman" w:hAnsi="Times New Roman"/>
          <w:sz w:val="28"/>
        </w:rPr>
        <w:t>сетях</w:t>
      </w:r>
      <w:r w:rsidRPr="00715553">
        <w:rPr>
          <w:rFonts w:ascii="Times New Roman" w:hAnsi="Times New Roman"/>
          <w:spacing w:val="1"/>
          <w:sz w:val="28"/>
        </w:rPr>
        <w:t xml:space="preserve"> </w:t>
      </w:r>
      <w:r w:rsidRPr="00715553">
        <w:rPr>
          <w:rFonts w:ascii="Times New Roman" w:hAnsi="Times New Roman"/>
          <w:sz w:val="28"/>
        </w:rPr>
        <w:t>и</w:t>
      </w:r>
      <w:r w:rsidRPr="00715553">
        <w:rPr>
          <w:rFonts w:ascii="Times New Roman" w:hAnsi="Times New Roman"/>
          <w:spacing w:val="1"/>
          <w:sz w:val="28"/>
        </w:rPr>
        <w:t xml:space="preserve"> </w:t>
      </w:r>
      <w:r w:rsidRPr="00715553">
        <w:rPr>
          <w:rFonts w:ascii="Times New Roman" w:hAnsi="Times New Roman"/>
          <w:sz w:val="28"/>
        </w:rPr>
        <w:t>соответственно</w:t>
      </w:r>
      <w:r w:rsidRPr="00715553">
        <w:rPr>
          <w:rFonts w:ascii="Times New Roman" w:hAnsi="Times New Roman"/>
          <w:spacing w:val="1"/>
          <w:sz w:val="28"/>
        </w:rPr>
        <w:t xml:space="preserve"> </w:t>
      </w:r>
      <w:r w:rsidRPr="00715553">
        <w:rPr>
          <w:rFonts w:ascii="Times New Roman" w:hAnsi="Times New Roman"/>
          <w:sz w:val="28"/>
        </w:rPr>
        <w:t>ведет</w:t>
      </w:r>
      <w:r w:rsidRPr="00715553">
        <w:rPr>
          <w:rFonts w:ascii="Times New Roman" w:hAnsi="Times New Roman"/>
          <w:spacing w:val="1"/>
          <w:sz w:val="28"/>
        </w:rPr>
        <w:t xml:space="preserve"> </w:t>
      </w:r>
      <w:r w:rsidRPr="00715553">
        <w:rPr>
          <w:rFonts w:ascii="Times New Roman" w:hAnsi="Times New Roman"/>
          <w:sz w:val="28"/>
        </w:rPr>
        <w:t>к</w:t>
      </w:r>
      <w:r w:rsidRPr="00715553">
        <w:rPr>
          <w:rFonts w:ascii="Times New Roman" w:hAnsi="Times New Roman"/>
          <w:spacing w:val="1"/>
          <w:sz w:val="28"/>
        </w:rPr>
        <w:t xml:space="preserve"> </w:t>
      </w:r>
      <w:r w:rsidRPr="00715553">
        <w:rPr>
          <w:rFonts w:ascii="Times New Roman" w:hAnsi="Times New Roman"/>
          <w:sz w:val="28"/>
        </w:rPr>
        <w:t>снижению</w:t>
      </w:r>
      <w:r w:rsidRPr="00715553">
        <w:rPr>
          <w:rFonts w:ascii="Times New Roman" w:hAnsi="Times New Roman"/>
          <w:spacing w:val="1"/>
          <w:sz w:val="28"/>
        </w:rPr>
        <w:t xml:space="preserve"> </w:t>
      </w:r>
      <w:r w:rsidRPr="00715553">
        <w:rPr>
          <w:rFonts w:ascii="Times New Roman" w:hAnsi="Times New Roman"/>
          <w:sz w:val="28"/>
        </w:rPr>
        <w:t>надежности</w:t>
      </w:r>
      <w:r w:rsidRPr="00715553">
        <w:rPr>
          <w:rFonts w:ascii="Times New Roman" w:hAnsi="Times New Roman"/>
          <w:spacing w:val="1"/>
          <w:sz w:val="28"/>
        </w:rPr>
        <w:t xml:space="preserve"> </w:t>
      </w:r>
      <w:r w:rsidRPr="00715553">
        <w:rPr>
          <w:rFonts w:ascii="Times New Roman" w:hAnsi="Times New Roman"/>
          <w:sz w:val="28"/>
        </w:rPr>
        <w:t>и</w:t>
      </w:r>
      <w:r w:rsidRPr="00715553">
        <w:rPr>
          <w:rFonts w:ascii="Times New Roman" w:hAnsi="Times New Roman"/>
          <w:spacing w:val="1"/>
          <w:sz w:val="28"/>
        </w:rPr>
        <w:t xml:space="preserve"> </w:t>
      </w:r>
      <w:r w:rsidRPr="00715553">
        <w:rPr>
          <w:rFonts w:ascii="Times New Roman" w:hAnsi="Times New Roman"/>
          <w:sz w:val="28"/>
        </w:rPr>
        <w:t>эффективности</w:t>
      </w:r>
      <w:r w:rsidRPr="00715553">
        <w:rPr>
          <w:rFonts w:ascii="Times New Roman" w:hAnsi="Times New Roman"/>
          <w:spacing w:val="1"/>
          <w:sz w:val="28"/>
        </w:rPr>
        <w:t xml:space="preserve"> </w:t>
      </w:r>
      <w:r w:rsidRPr="00715553">
        <w:rPr>
          <w:rFonts w:ascii="Times New Roman" w:hAnsi="Times New Roman"/>
          <w:sz w:val="28"/>
        </w:rPr>
        <w:t>теплоснабжения</w:t>
      </w:r>
      <w:r w:rsidRPr="00715553">
        <w:rPr>
          <w:rFonts w:ascii="Times New Roman" w:hAnsi="Times New Roman"/>
          <w:spacing w:val="1"/>
          <w:sz w:val="28"/>
        </w:rPr>
        <w:t xml:space="preserve"> </w:t>
      </w:r>
      <w:r w:rsidRPr="00715553">
        <w:rPr>
          <w:rFonts w:ascii="Times New Roman" w:hAnsi="Times New Roman"/>
          <w:sz w:val="28"/>
        </w:rPr>
        <w:t>потребителей</w:t>
      </w:r>
      <w:r w:rsidRPr="00715553">
        <w:rPr>
          <w:rFonts w:ascii="Times New Roman" w:hAnsi="Times New Roman"/>
          <w:spacing w:val="1"/>
          <w:sz w:val="28"/>
        </w:rPr>
        <w:t xml:space="preserve"> </w:t>
      </w:r>
      <w:r w:rsidRPr="00715553">
        <w:rPr>
          <w:rFonts w:ascii="Times New Roman" w:hAnsi="Times New Roman"/>
          <w:sz w:val="28"/>
        </w:rPr>
        <w:t>тепловой</w:t>
      </w:r>
      <w:r w:rsidRPr="00715553">
        <w:rPr>
          <w:rFonts w:ascii="Times New Roman" w:hAnsi="Times New Roman"/>
          <w:spacing w:val="1"/>
          <w:sz w:val="28"/>
        </w:rPr>
        <w:t xml:space="preserve"> </w:t>
      </w:r>
      <w:r w:rsidRPr="00715553">
        <w:rPr>
          <w:rFonts w:ascii="Times New Roman" w:hAnsi="Times New Roman"/>
          <w:sz w:val="28"/>
        </w:rPr>
        <w:t>энергии.</w:t>
      </w:r>
    </w:p>
    <w:p w14:paraId="77E96EA7" w14:textId="77CBEE0B" w:rsidR="001108B1" w:rsidRPr="00715553" w:rsidRDefault="001108B1" w:rsidP="009D779C">
      <w:pPr>
        <w:spacing w:after="0" w:line="240" w:lineRule="auto"/>
        <w:ind w:firstLine="567"/>
        <w:jc w:val="both"/>
        <w:rPr>
          <w:rFonts w:ascii="Times New Roman" w:eastAsia="Times New Roman" w:hAnsi="Times New Roman"/>
          <w:sz w:val="28"/>
          <w:szCs w:val="28"/>
        </w:rPr>
      </w:pPr>
    </w:p>
    <w:p w14:paraId="55E7895D" w14:textId="77777777" w:rsidR="003A7901" w:rsidRPr="00715553" w:rsidRDefault="003A7901" w:rsidP="005E0A35">
      <w:pPr>
        <w:pStyle w:val="3"/>
        <w:numPr>
          <w:ilvl w:val="2"/>
          <w:numId w:val="48"/>
        </w:numPr>
        <w:tabs>
          <w:tab w:val="left" w:pos="1418"/>
        </w:tabs>
        <w:spacing w:before="120"/>
        <w:ind w:left="1418" w:hanging="698"/>
        <w:jc w:val="both"/>
        <w:rPr>
          <w:rFonts w:ascii="Times New Roman" w:hAnsi="Times New Roman"/>
          <w:sz w:val="28"/>
          <w:szCs w:val="28"/>
        </w:rPr>
      </w:pPr>
      <w:bookmarkStart w:id="154" w:name="_Toc475037094"/>
      <w:bookmarkStart w:id="155" w:name="_Toc57122196"/>
      <w:r w:rsidRPr="00715553">
        <w:rPr>
          <w:rFonts w:ascii="Times New Roman" w:hAnsi="Times New Roman"/>
          <w:sz w:val="28"/>
          <w:szCs w:val="28"/>
        </w:rPr>
        <w:t>Газоснабжение</w:t>
      </w:r>
      <w:bookmarkEnd w:id="154"/>
      <w:bookmarkEnd w:id="155"/>
    </w:p>
    <w:p w14:paraId="6CA9195A" w14:textId="608E0FAD" w:rsidR="005801A2" w:rsidRPr="00715553" w:rsidRDefault="005801A2" w:rsidP="0093611B">
      <w:pPr>
        <w:spacing w:after="0" w:line="240" w:lineRule="auto"/>
        <w:ind w:firstLine="709"/>
        <w:jc w:val="both"/>
        <w:rPr>
          <w:rFonts w:ascii="Times New Roman" w:hAnsi="Times New Roman"/>
          <w:sz w:val="28"/>
          <w:szCs w:val="28"/>
        </w:rPr>
      </w:pPr>
      <w:r w:rsidRPr="00715553">
        <w:rPr>
          <w:rFonts w:ascii="Times New Roman" w:hAnsi="Times New Roman"/>
          <w:sz w:val="28"/>
          <w:szCs w:val="28"/>
        </w:rPr>
        <w:t>В</w:t>
      </w:r>
      <w:r w:rsidRPr="00715553">
        <w:rPr>
          <w:rFonts w:ascii="Times New Roman" w:hAnsi="Times New Roman"/>
          <w:spacing w:val="1"/>
          <w:sz w:val="28"/>
          <w:szCs w:val="28"/>
        </w:rPr>
        <w:t xml:space="preserve"> </w:t>
      </w:r>
      <w:r w:rsidRPr="00715553">
        <w:rPr>
          <w:rFonts w:ascii="Times New Roman" w:hAnsi="Times New Roman"/>
          <w:sz w:val="28"/>
          <w:szCs w:val="28"/>
        </w:rPr>
        <w:t>2013</w:t>
      </w:r>
      <w:r w:rsidRPr="00715553">
        <w:rPr>
          <w:rFonts w:ascii="Times New Roman" w:hAnsi="Times New Roman"/>
          <w:spacing w:val="1"/>
          <w:sz w:val="28"/>
          <w:szCs w:val="28"/>
        </w:rPr>
        <w:t xml:space="preserve"> </w:t>
      </w:r>
      <w:r w:rsidRPr="00715553">
        <w:rPr>
          <w:rFonts w:ascii="Times New Roman" w:hAnsi="Times New Roman"/>
          <w:sz w:val="28"/>
          <w:szCs w:val="28"/>
        </w:rPr>
        <w:t>году</w:t>
      </w:r>
      <w:r w:rsidRPr="00715553">
        <w:rPr>
          <w:rFonts w:ascii="Times New Roman" w:hAnsi="Times New Roman"/>
          <w:spacing w:val="1"/>
          <w:sz w:val="28"/>
          <w:szCs w:val="28"/>
        </w:rPr>
        <w:t xml:space="preserve"> </w:t>
      </w:r>
      <w:r w:rsidRPr="00715553">
        <w:rPr>
          <w:rFonts w:ascii="Times New Roman" w:hAnsi="Times New Roman"/>
          <w:sz w:val="28"/>
          <w:szCs w:val="28"/>
        </w:rPr>
        <w:t>Новосибирским</w:t>
      </w:r>
      <w:r w:rsidRPr="00715553">
        <w:rPr>
          <w:rFonts w:ascii="Times New Roman" w:hAnsi="Times New Roman"/>
          <w:spacing w:val="1"/>
          <w:sz w:val="28"/>
          <w:szCs w:val="28"/>
        </w:rPr>
        <w:t xml:space="preserve"> </w:t>
      </w:r>
      <w:r w:rsidRPr="00715553">
        <w:rPr>
          <w:rFonts w:ascii="Times New Roman" w:hAnsi="Times New Roman"/>
          <w:sz w:val="28"/>
          <w:szCs w:val="28"/>
        </w:rPr>
        <w:t>филиалом</w:t>
      </w:r>
      <w:r w:rsidRPr="00715553">
        <w:rPr>
          <w:rFonts w:ascii="Times New Roman" w:hAnsi="Times New Roman"/>
          <w:spacing w:val="1"/>
          <w:sz w:val="28"/>
          <w:szCs w:val="28"/>
        </w:rPr>
        <w:t xml:space="preserve"> </w:t>
      </w:r>
      <w:r w:rsidRPr="00715553">
        <w:rPr>
          <w:rFonts w:ascii="Times New Roman" w:hAnsi="Times New Roman"/>
          <w:sz w:val="28"/>
          <w:szCs w:val="28"/>
        </w:rPr>
        <w:t>ОАО</w:t>
      </w:r>
      <w:r w:rsidRPr="00715553">
        <w:rPr>
          <w:rFonts w:ascii="Times New Roman" w:hAnsi="Times New Roman"/>
          <w:spacing w:val="70"/>
          <w:sz w:val="28"/>
          <w:szCs w:val="28"/>
        </w:rPr>
        <w:t xml:space="preserve"> </w:t>
      </w:r>
      <w:r w:rsidRPr="00715553">
        <w:rPr>
          <w:rFonts w:ascii="Times New Roman" w:hAnsi="Times New Roman"/>
          <w:sz w:val="28"/>
          <w:szCs w:val="28"/>
        </w:rPr>
        <w:t>"РОСГАЗИФИКАЦИЯ"</w:t>
      </w:r>
      <w:r w:rsidRPr="00715553">
        <w:rPr>
          <w:rFonts w:ascii="Times New Roman" w:hAnsi="Times New Roman"/>
          <w:spacing w:val="1"/>
          <w:sz w:val="28"/>
          <w:szCs w:val="28"/>
        </w:rPr>
        <w:t xml:space="preserve"> </w:t>
      </w:r>
      <w:r w:rsidRPr="00715553">
        <w:rPr>
          <w:rFonts w:ascii="Times New Roman" w:hAnsi="Times New Roman"/>
          <w:sz w:val="28"/>
          <w:szCs w:val="28"/>
        </w:rPr>
        <w:t>ОАО</w:t>
      </w:r>
      <w:r w:rsidRPr="00715553">
        <w:rPr>
          <w:rFonts w:ascii="Times New Roman" w:hAnsi="Times New Roman"/>
          <w:spacing w:val="1"/>
          <w:sz w:val="28"/>
          <w:szCs w:val="28"/>
        </w:rPr>
        <w:t xml:space="preserve"> </w:t>
      </w:r>
      <w:r w:rsidRPr="00715553">
        <w:rPr>
          <w:rFonts w:ascii="Times New Roman" w:hAnsi="Times New Roman"/>
          <w:sz w:val="28"/>
          <w:szCs w:val="28"/>
        </w:rPr>
        <w:t>"ГИПРОНИИГАЗ"</w:t>
      </w:r>
      <w:r w:rsidRPr="00715553">
        <w:rPr>
          <w:rFonts w:ascii="Times New Roman" w:hAnsi="Times New Roman"/>
          <w:spacing w:val="1"/>
          <w:sz w:val="28"/>
          <w:szCs w:val="28"/>
        </w:rPr>
        <w:t xml:space="preserve"> </w:t>
      </w:r>
      <w:r w:rsidRPr="00715553">
        <w:rPr>
          <w:rFonts w:ascii="Times New Roman" w:hAnsi="Times New Roman"/>
          <w:sz w:val="28"/>
          <w:szCs w:val="28"/>
        </w:rPr>
        <w:t>разработана</w:t>
      </w:r>
      <w:r w:rsidRPr="00715553">
        <w:rPr>
          <w:rFonts w:ascii="Times New Roman" w:hAnsi="Times New Roman"/>
          <w:spacing w:val="1"/>
          <w:sz w:val="28"/>
          <w:szCs w:val="28"/>
        </w:rPr>
        <w:t xml:space="preserve"> </w:t>
      </w:r>
      <w:r w:rsidRPr="00715553">
        <w:rPr>
          <w:rFonts w:ascii="Times New Roman" w:hAnsi="Times New Roman"/>
          <w:sz w:val="28"/>
          <w:szCs w:val="28"/>
        </w:rPr>
        <w:t>Схема</w:t>
      </w:r>
      <w:r w:rsidRPr="00715553">
        <w:rPr>
          <w:rFonts w:ascii="Times New Roman" w:hAnsi="Times New Roman"/>
          <w:spacing w:val="1"/>
          <w:sz w:val="28"/>
          <w:szCs w:val="28"/>
        </w:rPr>
        <w:t xml:space="preserve"> </w:t>
      </w:r>
      <w:r w:rsidRPr="00715553">
        <w:rPr>
          <w:rFonts w:ascii="Times New Roman" w:hAnsi="Times New Roman"/>
          <w:sz w:val="28"/>
          <w:szCs w:val="28"/>
        </w:rPr>
        <w:t>газоснабжения</w:t>
      </w:r>
      <w:r w:rsidRPr="00715553">
        <w:rPr>
          <w:rFonts w:ascii="Times New Roman" w:hAnsi="Times New Roman"/>
          <w:spacing w:val="1"/>
          <w:sz w:val="28"/>
          <w:szCs w:val="28"/>
        </w:rPr>
        <w:t xml:space="preserve"> </w:t>
      </w:r>
      <w:r w:rsidRPr="00715553">
        <w:rPr>
          <w:rFonts w:ascii="Times New Roman" w:hAnsi="Times New Roman"/>
          <w:sz w:val="28"/>
          <w:szCs w:val="28"/>
        </w:rPr>
        <w:t>Пионерского</w:t>
      </w:r>
      <w:r w:rsidRPr="00715553">
        <w:rPr>
          <w:rFonts w:ascii="Times New Roman" w:hAnsi="Times New Roman"/>
          <w:spacing w:val="1"/>
          <w:sz w:val="28"/>
          <w:szCs w:val="28"/>
        </w:rPr>
        <w:t xml:space="preserve"> </w:t>
      </w:r>
      <w:r w:rsidRPr="00715553">
        <w:rPr>
          <w:rFonts w:ascii="Times New Roman" w:hAnsi="Times New Roman"/>
          <w:sz w:val="28"/>
          <w:szCs w:val="28"/>
        </w:rPr>
        <w:t>сельского поселения</w:t>
      </w:r>
      <w:r w:rsidRPr="00715553">
        <w:rPr>
          <w:rFonts w:ascii="Times New Roman" w:hAnsi="Times New Roman"/>
          <w:spacing w:val="-1"/>
          <w:sz w:val="28"/>
          <w:szCs w:val="28"/>
        </w:rPr>
        <w:t xml:space="preserve"> </w:t>
      </w:r>
      <w:r w:rsidRPr="00715553">
        <w:rPr>
          <w:rFonts w:ascii="Times New Roman" w:hAnsi="Times New Roman"/>
          <w:sz w:val="28"/>
          <w:szCs w:val="28"/>
        </w:rPr>
        <w:t>(п.</w:t>
      </w:r>
      <w:r w:rsidRPr="00715553">
        <w:rPr>
          <w:rFonts w:ascii="Times New Roman" w:hAnsi="Times New Roman"/>
          <w:spacing w:val="-1"/>
          <w:sz w:val="28"/>
          <w:szCs w:val="28"/>
        </w:rPr>
        <w:t xml:space="preserve"> </w:t>
      </w:r>
      <w:r w:rsidRPr="00715553">
        <w:rPr>
          <w:rFonts w:ascii="Times New Roman" w:hAnsi="Times New Roman"/>
          <w:sz w:val="28"/>
          <w:szCs w:val="28"/>
        </w:rPr>
        <w:t>Пионерский,</w:t>
      </w:r>
      <w:r w:rsidRPr="00715553">
        <w:rPr>
          <w:rFonts w:ascii="Times New Roman" w:hAnsi="Times New Roman"/>
          <w:spacing w:val="-2"/>
          <w:sz w:val="28"/>
          <w:szCs w:val="28"/>
        </w:rPr>
        <w:t xml:space="preserve"> </w:t>
      </w:r>
      <w:r w:rsidRPr="00715553">
        <w:rPr>
          <w:rFonts w:ascii="Times New Roman" w:hAnsi="Times New Roman"/>
          <w:sz w:val="28"/>
          <w:szCs w:val="28"/>
        </w:rPr>
        <w:t>п.</w:t>
      </w:r>
      <w:r w:rsidRPr="00715553">
        <w:rPr>
          <w:rFonts w:ascii="Times New Roman" w:hAnsi="Times New Roman"/>
          <w:spacing w:val="-3"/>
          <w:sz w:val="28"/>
          <w:szCs w:val="28"/>
        </w:rPr>
        <w:t xml:space="preserve"> </w:t>
      </w:r>
      <w:r w:rsidRPr="00715553">
        <w:rPr>
          <w:rFonts w:ascii="Times New Roman" w:hAnsi="Times New Roman"/>
          <w:sz w:val="28"/>
          <w:szCs w:val="28"/>
        </w:rPr>
        <w:t>Светлый,</w:t>
      </w:r>
      <w:r w:rsidRPr="00715553">
        <w:rPr>
          <w:rFonts w:ascii="Times New Roman" w:hAnsi="Times New Roman"/>
          <w:spacing w:val="-2"/>
          <w:sz w:val="28"/>
          <w:szCs w:val="28"/>
        </w:rPr>
        <w:t xml:space="preserve"> </w:t>
      </w:r>
      <w:r w:rsidRPr="00715553">
        <w:rPr>
          <w:rFonts w:ascii="Times New Roman" w:hAnsi="Times New Roman"/>
          <w:sz w:val="28"/>
          <w:szCs w:val="28"/>
        </w:rPr>
        <w:t>п.</w:t>
      </w:r>
      <w:r w:rsidRPr="00715553">
        <w:rPr>
          <w:rFonts w:ascii="Times New Roman" w:hAnsi="Times New Roman"/>
          <w:spacing w:val="-1"/>
          <w:sz w:val="28"/>
          <w:szCs w:val="28"/>
        </w:rPr>
        <w:t xml:space="preserve"> </w:t>
      </w:r>
      <w:r w:rsidRPr="00715553">
        <w:rPr>
          <w:rFonts w:ascii="Times New Roman" w:hAnsi="Times New Roman"/>
          <w:sz w:val="28"/>
          <w:szCs w:val="28"/>
        </w:rPr>
        <w:t>Крутобереговый).</w:t>
      </w:r>
    </w:p>
    <w:p w14:paraId="1FDB5175" w14:textId="45E2C268" w:rsidR="005801A2" w:rsidRPr="00715553" w:rsidRDefault="005801A2" w:rsidP="0093611B">
      <w:pPr>
        <w:pStyle w:val="a9"/>
        <w:widowControl w:val="0"/>
        <w:tabs>
          <w:tab w:val="left" w:pos="930"/>
        </w:tabs>
        <w:autoSpaceDE w:val="0"/>
        <w:autoSpaceDN w:val="0"/>
        <w:spacing w:after="0" w:line="240" w:lineRule="auto"/>
        <w:ind w:left="0" w:firstLine="709"/>
        <w:contextualSpacing w:val="0"/>
        <w:jc w:val="both"/>
        <w:rPr>
          <w:rFonts w:ascii="Times New Roman" w:hAnsi="Times New Roman"/>
          <w:i/>
          <w:sz w:val="28"/>
        </w:rPr>
      </w:pPr>
      <w:r w:rsidRPr="00715553">
        <w:rPr>
          <w:rFonts w:ascii="Times New Roman" w:hAnsi="Times New Roman"/>
          <w:i/>
          <w:sz w:val="28"/>
        </w:rPr>
        <w:t>Схема</w:t>
      </w:r>
      <w:r w:rsidRPr="00715553">
        <w:rPr>
          <w:rFonts w:ascii="Times New Roman" w:hAnsi="Times New Roman"/>
          <w:i/>
          <w:spacing w:val="-11"/>
          <w:sz w:val="28"/>
        </w:rPr>
        <w:t xml:space="preserve"> </w:t>
      </w:r>
      <w:r w:rsidRPr="00715553">
        <w:rPr>
          <w:rFonts w:ascii="Times New Roman" w:hAnsi="Times New Roman"/>
          <w:i/>
          <w:sz w:val="28"/>
        </w:rPr>
        <w:t>газоснабжения</w:t>
      </w:r>
    </w:p>
    <w:p w14:paraId="688302C8" w14:textId="77777777" w:rsidR="005801A2" w:rsidRPr="00715553" w:rsidRDefault="005801A2" w:rsidP="0093611B">
      <w:pPr>
        <w:pStyle w:val="a5"/>
        <w:ind w:firstLine="709"/>
      </w:pPr>
      <w:r w:rsidRPr="00715553">
        <w:t>В</w:t>
      </w:r>
      <w:r w:rsidRPr="00715553">
        <w:rPr>
          <w:spacing w:val="1"/>
        </w:rPr>
        <w:t xml:space="preserve"> </w:t>
      </w:r>
      <w:r w:rsidRPr="00715553">
        <w:t>настоящее</w:t>
      </w:r>
      <w:r w:rsidRPr="00715553">
        <w:rPr>
          <w:spacing w:val="1"/>
        </w:rPr>
        <w:t xml:space="preserve"> </w:t>
      </w:r>
      <w:r w:rsidRPr="00715553">
        <w:t>время</w:t>
      </w:r>
      <w:r w:rsidRPr="00715553">
        <w:rPr>
          <w:spacing w:val="1"/>
        </w:rPr>
        <w:t xml:space="preserve"> </w:t>
      </w:r>
      <w:r w:rsidRPr="00715553">
        <w:t>на</w:t>
      </w:r>
      <w:r w:rsidRPr="00715553">
        <w:rPr>
          <w:spacing w:val="1"/>
        </w:rPr>
        <w:t xml:space="preserve"> </w:t>
      </w:r>
      <w:r w:rsidRPr="00715553">
        <w:t>территории</w:t>
      </w:r>
      <w:r w:rsidRPr="00715553">
        <w:rPr>
          <w:spacing w:val="1"/>
        </w:rPr>
        <w:t xml:space="preserve"> </w:t>
      </w:r>
      <w:r w:rsidRPr="00715553">
        <w:t>Пионерского</w:t>
      </w:r>
      <w:r w:rsidRPr="00715553">
        <w:rPr>
          <w:spacing w:val="1"/>
        </w:rPr>
        <w:t xml:space="preserve"> </w:t>
      </w:r>
      <w:r w:rsidRPr="00715553">
        <w:t>сельского</w:t>
      </w:r>
      <w:r w:rsidRPr="00715553">
        <w:rPr>
          <w:spacing w:val="1"/>
        </w:rPr>
        <w:t xml:space="preserve"> </w:t>
      </w:r>
      <w:r w:rsidRPr="00715553">
        <w:t>поселения</w:t>
      </w:r>
      <w:r w:rsidRPr="00715553">
        <w:rPr>
          <w:spacing w:val="1"/>
        </w:rPr>
        <w:t xml:space="preserve"> </w:t>
      </w:r>
      <w:r w:rsidRPr="00715553">
        <w:t>система</w:t>
      </w:r>
      <w:r w:rsidRPr="00715553">
        <w:rPr>
          <w:spacing w:val="1"/>
        </w:rPr>
        <w:t xml:space="preserve"> </w:t>
      </w:r>
      <w:r w:rsidRPr="00715553">
        <w:t>централизованного</w:t>
      </w:r>
      <w:r w:rsidRPr="00715553">
        <w:rPr>
          <w:spacing w:val="1"/>
        </w:rPr>
        <w:t xml:space="preserve"> </w:t>
      </w:r>
      <w:r w:rsidRPr="00715553">
        <w:t>газоснабжения</w:t>
      </w:r>
      <w:r w:rsidRPr="00715553">
        <w:rPr>
          <w:spacing w:val="1"/>
        </w:rPr>
        <w:t xml:space="preserve"> </w:t>
      </w:r>
      <w:r w:rsidRPr="00715553">
        <w:t>отсутствует.</w:t>
      </w:r>
      <w:r w:rsidRPr="00715553">
        <w:rPr>
          <w:spacing w:val="1"/>
        </w:rPr>
        <w:t xml:space="preserve"> </w:t>
      </w:r>
      <w:r w:rsidRPr="00715553">
        <w:t>В</w:t>
      </w:r>
      <w:r w:rsidRPr="00715553">
        <w:rPr>
          <w:spacing w:val="1"/>
        </w:rPr>
        <w:t xml:space="preserve"> </w:t>
      </w:r>
      <w:r w:rsidRPr="00715553">
        <w:t>жилых</w:t>
      </w:r>
      <w:r w:rsidRPr="00715553">
        <w:rPr>
          <w:spacing w:val="1"/>
        </w:rPr>
        <w:t xml:space="preserve"> </w:t>
      </w:r>
      <w:r w:rsidRPr="00715553">
        <w:t>домах</w:t>
      </w:r>
      <w:r w:rsidRPr="00715553">
        <w:rPr>
          <w:spacing w:val="1"/>
        </w:rPr>
        <w:t xml:space="preserve"> </w:t>
      </w:r>
      <w:r w:rsidRPr="00715553">
        <w:t>индивидуальной</w:t>
      </w:r>
      <w:r w:rsidRPr="00715553">
        <w:rPr>
          <w:spacing w:val="1"/>
        </w:rPr>
        <w:t xml:space="preserve"> </w:t>
      </w:r>
      <w:r w:rsidRPr="00715553">
        <w:t>застройки</w:t>
      </w:r>
      <w:r w:rsidRPr="00715553">
        <w:rPr>
          <w:spacing w:val="-2"/>
        </w:rPr>
        <w:t xml:space="preserve"> </w:t>
      </w:r>
      <w:r w:rsidRPr="00715553">
        <w:t>население</w:t>
      </w:r>
      <w:r w:rsidRPr="00715553">
        <w:rPr>
          <w:spacing w:val="-6"/>
        </w:rPr>
        <w:t xml:space="preserve"> </w:t>
      </w:r>
      <w:r w:rsidRPr="00715553">
        <w:t>использует</w:t>
      </w:r>
      <w:r w:rsidRPr="00715553">
        <w:rPr>
          <w:spacing w:val="-2"/>
        </w:rPr>
        <w:t xml:space="preserve"> </w:t>
      </w:r>
      <w:r w:rsidRPr="00715553">
        <w:t>сжиженный</w:t>
      </w:r>
      <w:r w:rsidRPr="00715553">
        <w:rPr>
          <w:spacing w:val="-2"/>
        </w:rPr>
        <w:t xml:space="preserve"> </w:t>
      </w:r>
      <w:r w:rsidRPr="00715553">
        <w:t>газ</w:t>
      </w:r>
      <w:r w:rsidRPr="00715553">
        <w:rPr>
          <w:spacing w:val="-3"/>
        </w:rPr>
        <w:t xml:space="preserve"> </w:t>
      </w:r>
      <w:r w:rsidRPr="00715553">
        <w:t>в</w:t>
      </w:r>
      <w:r w:rsidRPr="00715553">
        <w:rPr>
          <w:spacing w:val="-5"/>
        </w:rPr>
        <w:t xml:space="preserve"> </w:t>
      </w:r>
      <w:r w:rsidRPr="00715553">
        <w:t>баллонах.</w:t>
      </w:r>
    </w:p>
    <w:p w14:paraId="050E9065" w14:textId="77777777" w:rsidR="005801A2" w:rsidRPr="00715553" w:rsidRDefault="005801A2" w:rsidP="0093611B">
      <w:pPr>
        <w:pStyle w:val="a5"/>
        <w:ind w:firstLine="709"/>
      </w:pPr>
      <w:r w:rsidRPr="00715553">
        <w:t>Система</w:t>
      </w:r>
      <w:r w:rsidRPr="00715553">
        <w:rPr>
          <w:spacing w:val="1"/>
        </w:rPr>
        <w:t xml:space="preserve"> </w:t>
      </w:r>
      <w:r w:rsidRPr="00715553">
        <w:t>газоснабжения</w:t>
      </w:r>
      <w:r w:rsidRPr="00715553">
        <w:rPr>
          <w:spacing w:val="1"/>
        </w:rPr>
        <w:t xml:space="preserve"> </w:t>
      </w:r>
      <w:r w:rsidRPr="00715553">
        <w:t>развита</w:t>
      </w:r>
      <w:r w:rsidRPr="00715553">
        <w:rPr>
          <w:spacing w:val="1"/>
        </w:rPr>
        <w:t xml:space="preserve"> </w:t>
      </w:r>
      <w:r w:rsidRPr="00715553">
        <w:t>слабо,</w:t>
      </w:r>
      <w:r w:rsidRPr="00715553">
        <w:rPr>
          <w:spacing w:val="1"/>
        </w:rPr>
        <w:t xml:space="preserve"> </w:t>
      </w:r>
      <w:r w:rsidRPr="00715553">
        <w:t>что</w:t>
      </w:r>
      <w:r w:rsidRPr="00715553">
        <w:rPr>
          <w:spacing w:val="1"/>
        </w:rPr>
        <w:t xml:space="preserve"> </w:t>
      </w:r>
      <w:r w:rsidRPr="00715553">
        <w:t>препятствует</w:t>
      </w:r>
      <w:r w:rsidRPr="00715553">
        <w:rPr>
          <w:spacing w:val="1"/>
        </w:rPr>
        <w:t xml:space="preserve"> </w:t>
      </w:r>
      <w:r w:rsidRPr="00715553">
        <w:t>повышению</w:t>
      </w:r>
      <w:r w:rsidRPr="00715553">
        <w:rPr>
          <w:spacing w:val="1"/>
        </w:rPr>
        <w:t xml:space="preserve"> </w:t>
      </w:r>
      <w:r w:rsidRPr="00715553">
        <w:t>уровня</w:t>
      </w:r>
      <w:r w:rsidRPr="00715553">
        <w:rPr>
          <w:spacing w:val="-4"/>
        </w:rPr>
        <w:t xml:space="preserve"> </w:t>
      </w:r>
      <w:r w:rsidRPr="00715553">
        <w:t>жизни</w:t>
      </w:r>
      <w:r w:rsidRPr="00715553">
        <w:rPr>
          <w:spacing w:val="-3"/>
        </w:rPr>
        <w:t xml:space="preserve"> </w:t>
      </w:r>
      <w:r w:rsidRPr="00715553">
        <w:t>населения</w:t>
      </w:r>
      <w:r w:rsidRPr="00715553">
        <w:rPr>
          <w:spacing w:val="-3"/>
        </w:rPr>
        <w:t xml:space="preserve"> </w:t>
      </w:r>
      <w:r w:rsidRPr="00715553">
        <w:t>и</w:t>
      </w:r>
      <w:r w:rsidRPr="00715553">
        <w:rPr>
          <w:spacing w:val="-6"/>
        </w:rPr>
        <w:t xml:space="preserve"> </w:t>
      </w:r>
      <w:r w:rsidRPr="00715553">
        <w:t>развитию</w:t>
      </w:r>
      <w:r w:rsidRPr="00715553">
        <w:rPr>
          <w:spacing w:val="-4"/>
        </w:rPr>
        <w:t xml:space="preserve"> </w:t>
      </w:r>
      <w:r w:rsidRPr="00715553">
        <w:t>промышленно-хозяйственного</w:t>
      </w:r>
      <w:r w:rsidRPr="00715553">
        <w:rPr>
          <w:spacing w:val="-2"/>
        </w:rPr>
        <w:t xml:space="preserve"> </w:t>
      </w:r>
      <w:r w:rsidRPr="00715553">
        <w:t>комплекса.</w:t>
      </w:r>
    </w:p>
    <w:p w14:paraId="1AC62F16" w14:textId="77777777" w:rsidR="005801A2" w:rsidRPr="00715553" w:rsidRDefault="005801A2" w:rsidP="0093611B">
      <w:pPr>
        <w:pStyle w:val="a5"/>
        <w:ind w:firstLine="709"/>
      </w:pPr>
      <w:r w:rsidRPr="00715553">
        <w:t>В</w:t>
      </w:r>
      <w:r w:rsidRPr="00715553">
        <w:rPr>
          <w:spacing w:val="1"/>
        </w:rPr>
        <w:t xml:space="preserve"> </w:t>
      </w:r>
      <w:r w:rsidRPr="00715553">
        <w:t>настоящий</w:t>
      </w:r>
      <w:r w:rsidRPr="00715553">
        <w:rPr>
          <w:spacing w:val="1"/>
        </w:rPr>
        <w:t xml:space="preserve"> </w:t>
      </w:r>
      <w:r w:rsidRPr="00715553">
        <w:t>период</w:t>
      </w:r>
      <w:r w:rsidRPr="00715553">
        <w:rPr>
          <w:spacing w:val="1"/>
        </w:rPr>
        <w:t xml:space="preserve"> </w:t>
      </w:r>
      <w:r w:rsidRPr="00715553">
        <w:t>времени</w:t>
      </w:r>
      <w:r w:rsidRPr="00715553">
        <w:rPr>
          <w:spacing w:val="1"/>
        </w:rPr>
        <w:t xml:space="preserve"> </w:t>
      </w:r>
      <w:r w:rsidRPr="00715553">
        <w:t>компанией</w:t>
      </w:r>
      <w:r w:rsidRPr="00715553">
        <w:rPr>
          <w:spacing w:val="1"/>
        </w:rPr>
        <w:t xml:space="preserve"> </w:t>
      </w:r>
      <w:r w:rsidRPr="00715553">
        <w:t>ЗАО</w:t>
      </w:r>
      <w:r w:rsidRPr="00715553">
        <w:rPr>
          <w:spacing w:val="71"/>
        </w:rPr>
        <w:t xml:space="preserve"> </w:t>
      </w:r>
      <w:r w:rsidRPr="00715553">
        <w:t>«ЛОРЭС»</w:t>
      </w:r>
      <w:r w:rsidRPr="00715553">
        <w:rPr>
          <w:spacing w:val="-67"/>
        </w:rPr>
        <w:t xml:space="preserve"> </w:t>
      </w:r>
      <w:r w:rsidRPr="00715553">
        <w:t>запроектированы сети высокого давления I категории (Р до 1,2 МПа) от ГРС</w:t>
      </w:r>
      <w:r w:rsidRPr="00715553">
        <w:rPr>
          <w:spacing w:val="1"/>
        </w:rPr>
        <w:t xml:space="preserve"> </w:t>
      </w:r>
      <w:r w:rsidRPr="00715553">
        <w:t>Елизово</w:t>
      </w:r>
      <w:r w:rsidRPr="00715553">
        <w:rPr>
          <w:spacing w:val="1"/>
        </w:rPr>
        <w:t xml:space="preserve"> </w:t>
      </w:r>
      <w:r w:rsidRPr="00715553">
        <w:t>до</w:t>
      </w:r>
      <w:r w:rsidRPr="00715553">
        <w:rPr>
          <w:spacing w:val="1"/>
        </w:rPr>
        <w:t xml:space="preserve"> </w:t>
      </w:r>
      <w:r w:rsidRPr="00715553">
        <w:t>головных</w:t>
      </w:r>
      <w:r w:rsidRPr="00715553">
        <w:rPr>
          <w:spacing w:val="1"/>
        </w:rPr>
        <w:t xml:space="preserve"> </w:t>
      </w:r>
      <w:r w:rsidRPr="00715553">
        <w:t>газорегуляторных</w:t>
      </w:r>
      <w:r w:rsidRPr="00715553">
        <w:rPr>
          <w:spacing w:val="1"/>
        </w:rPr>
        <w:t xml:space="preserve"> </w:t>
      </w:r>
      <w:r w:rsidRPr="00715553">
        <w:t>пунктов</w:t>
      </w:r>
      <w:r w:rsidRPr="00715553">
        <w:rPr>
          <w:spacing w:val="1"/>
        </w:rPr>
        <w:t xml:space="preserve"> </w:t>
      </w:r>
      <w:r w:rsidRPr="00715553">
        <w:t>(ГГРП)</w:t>
      </w:r>
      <w:r w:rsidRPr="00715553">
        <w:rPr>
          <w:spacing w:val="1"/>
        </w:rPr>
        <w:t xml:space="preserve"> </w:t>
      </w:r>
      <w:r w:rsidRPr="00715553">
        <w:t>Елизовского</w:t>
      </w:r>
      <w:r w:rsidRPr="00715553">
        <w:rPr>
          <w:spacing w:val="-67"/>
        </w:rPr>
        <w:t xml:space="preserve"> </w:t>
      </w:r>
      <w:r w:rsidRPr="00715553">
        <w:t>городского</w:t>
      </w:r>
      <w:r w:rsidRPr="00715553">
        <w:rPr>
          <w:spacing w:val="1"/>
        </w:rPr>
        <w:t xml:space="preserve"> </w:t>
      </w:r>
      <w:r w:rsidRPr="00715553">
        <w:t>поселения</w:t>
      </w:r>
      <w:r w:rsidRPr="00715553">
        <w:rPr>
          <w:spacing w:val="1"/>
        </w:rPr>
        <w:t xml:space="preserve"> </w:t>
      </w:r>
      <w:r w:rsidRPr="00715553">
        <w:t>и</w:t>
      </w:r>
      <w:r w:rsidRPr="00715553">
        <w:rPr>
          <w:spacing w:val="1"/>
        </w:rPr>
        <w:t xml:space="preserve"> </w:t>
      </w:r>
      <w:r w:rsidRPr="00715553">
        <w:t>населенных</w:t>
      </w:r>
      <w:r w:rsidRPr="00715553">
        <w:rPr>
          <w:spacing w:val="1"/>
        </w:rPr>
        <w:t xml:space="preserve"> </w:t>
      </w:r>
      <w:r w:rsidRPr="00715553">
        <w:t>пунктов</w:t>
      </w:r>
      <w:r w:rsidRPr="00715553">
        <w:rPr>
          <w:spacing w:val="1"/>
        </w:rPr>
        <w:t xml:space="preserve"> </w:t>
      </w:r>
      <w:r w:rsidRPr="00715553">
        <w:t>Елизовского</w:t>
      </w:r>
      <w:r w:rsidRPr="00715553">
        <w:rPr>
          <w:spacing w:val="1"/>
        </w:rPr>
        <w:t xml:space="preserve"> </w:t>
      </w:r>
      <w:r w:rsidRPr="00715553">
        <w:t>муниципального</w:t>
      </w:r>
      <w:r w:rsidRPr="00715553">
        <w:rPr>
          <w:spacing w:val="1"/>
        </w:rPr>
        <w:t xml:space="preserve"> </w:t>
      </w:r>
      <w:r w:rsidRPr="00715553">
        <w:t>района Камчатского края. Запроектированы основные сети высокого давления</w:t>
      </w:r>
      <w:r w:rsidRPr="00715553">
        <w:rPr>
          <w:spacing w:val="1"/>
        </w:rPr>
        <w:t xml:space="preserve"> </w:t>
      </w:r>
      <w:r w:rsidRPr="00715553">
        <w:t>(Р</w:t>
      </w:r>
      <w:r w:rsidRPr="00715553">
        <w:rPr>
          <w:spacing w:val="1"/>
        </w:rPr>
        <w:t xml:space="preserve"> </w:t>
      </w:r>
      <w:r w:rsidRPr="00715553">
        <w:t>до</w:t>
      </w:r>
      <w:r w:rsidRPr="00715553">
        <w:rPr>
          <w:spacing w:val="1"/>
        </w:rPr>
        <w:t xml:space="preserve"> </w:t>
      </w:r>
      <w:r w:rsidRPr="00715553">
        <w:t>0,6</w:t>
      </w:r>
      <w:r w:rsidRPr="00715553">
        <w:rPr>
          <w:spacing w:val="1"/>
        </w:rPr>
        <w:t xml:space="preserve"> </w:t>
      </w:r>
      <w:r w:rsidRPr="00715553">
        <w:t>МПа)</w:t>
      </w:r>
      <w:r w:rsidRPr="00715553">
        <w:rPr>
          <w:spacing w:val="1"/>
        </w:rPr>
        <w:t xml:space="preserve"> </w:t>
      </w:r>
      <w:r w:rsidRPr="00715553">
        <w:t>от</w:t>
      </w:r>
      <w:r w:rsidRPr="00715553">
        <w:rPr>
          <w:spacing w:val="1"/>
        </w:rPr>
        <w:t xml:space="preserve"> </w:t>
      </w:r>
      <w:r w:rsidRPr="00715553">
        <w:t>ГГРП</w:t>
      </w:r>
      <w:r w:rsidRPr="00715553">
        <w:rPr>
          <w:spacing w:val="1"/>
        </w:rPr>
        <w:t xml:space="preserve"> </w:t>
      </w:r>
      <w:r w:rsidRPr="00715553">
        <w:t>Елизово</w:t>
      </w:r>
      <w:r w:rsidRPr="00715553">
        <w:rPr>
          <w:spacing w:val="1"/>
        </w:rPr>
        <w:t xml:space="preserve"> </w:t>
      </w:r>
      <w:r w:rsidRPr="00715553">
        <w:t>до</w:t>
      </w:r>
      <w:r w:rsidRPr="00715553">
        <w:rPr>
          <w:spacing w:val="1"/>
        </w:rPr>
        <w:t xml:space="preserve"> </w:t>
      </w:r>
      <w:r w:rsidRPr="00715553">
        <w:t>Пионерского,</w:t>
      </w:r>
      <w:r w:rsidRPr="00715553">
        <w:rPr>
          <w:spacing w:val="1"/>
        </w:rPr>
        <w:t xml:space="preserve"> </w:t>
      </w:r>
      <w:r w:rsidRPr="00715553">
        <w:t>Новоавачинского,</w:t>
      </w:r>
      <w:r w:rsidRPr="00715553">
        <w:rPr>
          <w:spacing w:val="1"/>
        </w:rPr>
        <w:t xml:space="preserve"> </w:t>
      </w:r>
      <w:r w:rsidRPr="00715553">
        <w:t>Николаевского</w:t>
      </w:r>
      <w:r w:rsidRPr="00715553">
        <w:rPr>
          <w:spacing w:val="1"/>
        </w:rPr>
        <w:t xml:space="preserve"> </w:t>
      </w:r>
      <w:r w:rsidRPr="00715553">
        <w:t>сельских</w:t>
      </w:r>
      <w:r w:rsidRPr="00715553">
        <w:rPr>
          <w:spacing w:val="1"/>
        </w:rPr>
        <w:t xml:space="preserve"> </w:t>
      </w:r>
      <w:r w:rsidRPr="00715553">
        <w:t>поселений,</w:t>
      </w:r>
      <w:r w:rsidRPr="00715553">
        <w:rPr>
          <w:spacing w:val="1"/>
        </w:rPr>
        <w:t xml:space="preserve"> </w:t>
      </w:r>
      <w:r w:rsidRPr="00715553">
        <w:t>Елизовского</w:t>
      </w:r>
      <w:r w:rsidRPr="00715553">
        <w:rPr>
          <w:spacing w:val="1"/>
        </w:rPr>
        <w:t xml:space="preserve"> </w:t>
      </w:r>
      <w:r w:rsidRPr="00715553">
        <w:t>и</w:t>
      </w:r>
      <w:r w:rsidRPr="00715553">
        <w:rPr>
          <w:spacing w:val="1"/>
        </w:rPr>
        <w:t xml:space="preserve"> </w:t>
      </w:r>
      <w:r w:rsidRPr="00715553">
        <w:t>Вулканного</w:t>
      </w:r>
      <w:r w:rsidRPr="00715553">
        <w:rPr>
          <w:spacing w:val="1"/>
        </w:rPr>
        <w:t xml:space="preserve"> </w:t>
      </w:r>
      <w:r w:rsidRPr="00715553">
        <w:t>городских</w:t>
      </w:r>
      <w:r w:rsidRPr="00715553">
        <w:rPr>
          <w:spacing w:val="1"/>
        </w:rPr>
        <w:t xml:space="preserve"> </w:t>
      </w:r>
      <w:r w:rsidRPr="00715553">
        <w:t>поселений.</w:t>
      </w:r>
    </w:p>
    <w:p w14:paraId="400921E7" w14:textId="77777777" w:rsidR="005801A2" w:rsidRPr="00715553" w:rsidRDefault="005801A2" w:rsidP="0093611B">
      <w:pPr>
        <w:pStyle w:val="a5"/>
        <w:ind w:firstLine="709"/>
      </w:pPr>
      <w:r w:rsidRPr="00715553">
        <w:lastRenderedPageBreak/>
        <w:t>Частично построены газопроводы высокого давления Р до 1,2 и 0,6 МПа,</w:t>
      </w:r>
      <w:r w:rsidRPr="00715553">
        <w:rPr>
          <w:spacing w:val="1"/>
        </w:rPr>
        <w:t xml:space="preserve"> </w:t>
      </w:r>
      <w:r w:rsidRPr="00715553">
        <w:t>от</w:t>
      </w:r>
      <w:r w:rsidRPr="00715553">
        <w:rPr>
          <w:spacing w:val="-2"/>
        </w:rPr>
        <w:t xml:space="preserve"> </w:t>
      </w:r>
      <w:r w:rsidRPr="00715553">
        <w:t>ГРС</w:t>
      </w:r>
      <w:r w:rsidRPr="00715553">
        <w:rPr>
          <w:spacing w:val="-1"/>
        </w:rPr>
        <w:t xml:space="preserve"> </w:t>
      </w:r>
      <w:r w:rsidRPr="00715553">
        <w:t>Елизово</w:t>
      </w:r>
      <w:r w:rsidRPr="00715553">
        <w:rPr>
          <w:spacing w:val="-4"/>
        </w:rPr>
        <w:t xml:space="preserve"> </w:t>
      </w:r>
      <w:r w:rsidRPr="00715553">
        <w:t>по территории</w:t>
      </w:r>
      <w:r w:rsidRPr="00715553">
        <w:rPr>
          <w:spacing w:val="-1"/>
        </w:rPr>
        <w:t xml:space="preserve"> </w:t>
      </w:r>
      <w:r w:rsidRPr="00715553">
        <w:t>Елизовского муниципального района.</w:t>
      </w:r>
    </w:p>
    <w:p w14:paraId="39667CA0" w14:textId="77777777" w:rsidR="005801A2" w:rsidRPr="00715553" w:rsidRDefault="005801A2" w:rsidP="0093611B">
      <w:pPr>
        <w:pStyle w:val="a5"/>
        <w:ind w:firstLine="709"/>
      </w:pPr>
      <w:r w:rsidRPr="00715553">
        <w:t>Также</w:t>
      </w:r>
      <w:r w:rsidRPr="00715553">
        <w:rPr>
          <w:spacing w:val="1"/>
        </w:rPr>
        <w:t xml:space="preserve"> </w:t>
      </w:r>
      <w:r w:rsidRPr="00715553">
        <w:t>на</w:t>
      </w:r>
      <w:r w:rsidRPr="00715553">
        <w:rPr>
          <w:spacing w:val="1"/>
        </w:rPr>
        <w:t xml:space="preserve"> </w:t>
      </w:r>
      <w:r w:rsidRPr="00715553">
        <w:t>территории</w:t>
      </w:r>
      <w:r w:rsidRPr="00715553">
        <w:rPr>
          <w:spacing w:val="1"/>
        </w:rPr>
        <w:t xml:space="preserve"> </w:t>
      </w:r>
      <w:r w:rsidRPr="00715553">
        <w:t>Пионерского</w:t>
      </w:r>
      <w:r w:rsidRPr="00715553">
        <w:rPr>
          <w:spacing w:val="1"/>
        </w:rPr>
        <w:t xml:space="preserve"> </w:t>
      </w:r>
      <w:r w:rsidRPr="00715553">
        <w:t>сельского</w:t>
      </w:r>
      <w:r w:rsidRPr="00715553">
        <w:rPr>
          <w:spacing w:val="1"/>
        </w:rPr>
        <w:t xml:space="preserve"> </w:t>
      </w:r>
      <w:r w:rsidRPr="00715553">
        <w:t>поселения</w:t>
      </w:r>
      <w:r w:rsidRPr="00715553">
        <w:rPr>
          <w:spacing w:val="1"/>
        </w:rPr>
        <w:t xml:space="preserve"> </w:t>
      </w:r>
      <w:r w:rsidRPr="00715553">
        <w:t>разработана</w:t>
      </w:r>
      <w:r w:rsidRPr="00715553">
        <w:rPr>
          <w:spacing w:val="1"/>
        </w:rPr>
        <w:t xml:space="preserve"> </w:t>
      </w:r>
      <w:r w:rsidRPr="00715553">
        <w:t>Схема</w:t>
      </w:r>
      <w:r w:rsidRPr="00715553">
        <w:rPr>
          <w:spacing w:val="1"/>
        </w:rPr>
        <w:t xml:space="preserve"> </w:t>
      </w:r>
      <w:r w:rsidRPr="00715553">
        <w:t>газоснабжения,</w:t>
      </w:r>
      <w:r w:rsidRPr="00715553">
        <w:rPr>
          <w:spacing w:val="1"/>
        </w:rPr>
        <w:t xml:space="preserve"> </w:t>
      </w:r>
      <w:r w:rsidRPr="00715553">
        <w:t>в</w:t>
      </w:r>
      <w:r w:rsidRPr="00715553">
        <w:rPr>
          <w:spacing w:val="1"/>
        </w:rPr>
        <w:t xml:space="preserve"> </w:t>
      </w:r>
      <w:r w:rsidRPr="00715553">
        <w:t>рамках</w:t>
      </w:r>
      <w:r w:rsidRPr="00715553">
        <w:rPr>
          <w:spacing w:val="1"/>
        </w:rPr>
        <w:t xml:space="preserve"> </w:t>
      </w:r>
      <w:r w:rsidRPr="00715553">
        <w:t>которой</w:t>
      </w:r>
      <w:r w:rsidRPr="00715553">
        <w:rPr>
          <w:spacing w:val="1"/>
        </w:rPr>
        <w:t xml:space="preserve"> </w:t>
      </w:r>
      <w:r w:rsidRPr="00715553">
        <w:t>имеется</w:t>
      </w:r>
      <w:r w:rsidRPr="00715553">
        <w:rPr>
          <w:spacing w:val="1"/>
        </w:rPr>
        <w:t xml:space="preserve"> </w:t>
      </w:r>
      <w:r w:rsidRPr="00715553">
        <w:t>ряд</w:t>
      </w:r>
      <w:r w:rsidRPr="00715553">
        <w:rPr>
          <w:spacing w:val="1"/>
        </w:rPr>
        <w:t xml:space="preserve"> </w:t>
      </w:r>
      <w:r w:rsidRPr="00715553">
        <w:t>мероприятий,</w:t>
      </w:r>
      <w:r w:rsidRPr="00715553">
        <w:rPr>
          <w:spacing w:val="1"/>
        </w:rPr>
        <w:t xml:space="preserve"> </w:t>
      </w:r>
      <w:r w:rsidRPr="00715553">
        <w:t>направленных</w:t>
      </w:r>
      <w:r w:rsidRPr="00715553">
        <w:rPr>
          <w:spacing w:val="-1"/>
        </w:rPr>
        <w:t xml:space="preserve"> </w:t>
      </w:r>
      <w:r w:rsidRPr="00715553">
        <w:t>на</w:t>
      </w:r>
      <w:r w:rsidRPr="00715553">
        <w:rPr>
          <w:spacing w:val="-4"/>
        </w:rPr>
        <w:t xml:space="preserve"> </w:t>
      </w:r>
      <w:r w:rsidRPr="00715553">
        <w:t>развитие</w:t>
      </w:r>
      <w:r w:rsidRPr="00715553">
        <w:rPr>
          <w:spacing w:val="-1"/>
        </w:rPr>
        <w:t xml:space="preserve"> </w:t>
      </w:r>
      <w:r w:rsidRPr="00715553">
        <w:t>газификации</w:t>
      </w:r>
      <w:r w:rsidRPr="00715553">
        <w:rPr>
          <w:spacing w:val="-4"/>
        </w:rPr>
        <w:t xml:space="preserve"> </w:t>
      </w:r>
      <w:r w:rsidRPr="00715553">
        <w:t>муниципального</w:t>
      </w:r>
      <w:r w:rsidRPr="00715553">
        <w:rPr>
          <w:spacing w:val="-3"/>
        </w:rPr>
        <w:t xml:space="preserve"> </w:t>
      </w:r>
      <w:r w:rsidRPr="00715553">
        <w:t>образования.</w:t>
      </w:r>
    </w:p>
    <w:p w14:paraId="6F447F06" w14:textId="2EA117EE" w:rsidR="005801A2" w:rsidRPr="00715553" w:rsidRDefault="005801A2" w:rsidP="0093611B">
      <w:pPr>
        <w:widowControl w:val="0"/>
        <w:tabs>
          <w:tab w:val="left" w:pos="930"/>
        </w:tabs>
        <w:autoSpaceDE w:val="0"/>
        <w:autoSpaceDN w:val="0"/>
        <w:spacing w:after="0" w:line="240" w:lineRule="auto"/>
        <w:ind w:firstLine="709"/>
        <w:jc w:val="both"/>
        <w:rPr>
          <w:rFonts w:ascii="Times New Roman" w:hAnsi="Times New Roman"/>
          <w:i/>
          <w:sz w:val="28"/>
        </w:rPr>
      </w:pPr>
      <w:r w:rsidRPr="00715553">
        <w:rPr>
          <w:rFonts w:ascii="Times New Roman" w:hAnsi="Times New Roman"/>
          <w:i/>
          <w:sz w:val="28"/>
        </w:rPr>
        <w:t>Анализ</w:t>
      </w:r>
      <w:r w:rsidRPr="00715553">
        <w:rPr>
          <w:rFonts w:ascii="Times New Roman" w:hAnsi="Times New Roman"/>
          <w:i/>
          <w:spacing w:val="-7"/>
          <w:sz w:val="28"/>
        </w:rPr>
        <w:t xml:space="preserve"> </w:t>
      </w:r>
      <w:r w:rsidRPr="00715553">
        <w:rPr>
          <w:rFonts w:ascii="Times New Roman" w:hAnsi="Times New Roman"/>
          <w:i/>
          <w:sz w:val="28"/>
        </w:rPr>
        <w:t>современного</w:t>
      </w:r>
      <w:r w:rsidRPr="00715553">
        <w:rPr>
          <w:rFonts w:ascii="Times New Roman" w:hAnsi="Times New Roman"/>
          <w:i/>
          <w:spacing w:val="-6"/>
          <w:sz w:val="28"/>
        </w:rPr>
        <w:t xml:space="preserve"> </w:t>
      </w:r>
      <w:r w:rsidRPr="00715553">
        <w:rPr>
          <w:rFonts w:ascii="Times New Roman" w:hAnsi="Times New Roman"/>
          <w:i/>
          <w:sz w:val="28"/>
        </w:rPr>
        <w:t>состояния</w:t>
      </w:r>
      <w:r w:rsidRPr="00715553">
        <w:rPr>
          <w:rFonts w:ascii="Times New Roman" w:hAnsi="Times New Roman"/>
          <w:i/>
          <w:spacing w:val="-7"/>
          <w:sz w:val="28"/>
        </w:rPr>
        <w:t xml:space="preserve"> </w:t>
      </w:r>
      <w:r w:rsidRPr="00715553">
        <w:rPr>
          <w:rFonts w:ascii="Times New Roman" w:hAnsi="Times New Roman"/>
          <w:i/>
          <w:sz w:val="28"/>
        </w:rPr>
        <w:t>системы</w:t>
      </w:r>
      <w:r w:rsidRPr="00715553">
        <w:rPr>
          <w:rFonts w:ascii="Times New Roman" w:hAnsi="Times New Roman"/>
          <w:i/>
          <w:spacing w:val="-8"/>
          <w:sz w:val="28"/>
        </w:rPr>
        <w:t xml:space="preserve"> </w:t>
      </w:r>
      <w:r w:rsidRPr="00715553">
        <w:rPr>
          <w:rFonts w:ascii="Times New Roman" w:hAnsi="Times New Roman"/>
          <w:i/>
          <w:sz w:val="28"/>
        </w:rPr>
        <w:t>газоснабжения</w:t>
      </w:r>
    </w:p>
    <w:p w14:paraId="62F45C93" w14:textId="77777777" w:rsidR="005801A2" w:rsidRPr="00715553" w:rsidRDefault="005801A2" w:rsidP="0093611B">
      <w:pPr>
        <w:pStyle w:val="a5"/>
        <w:ind w:firstLine="709"/>
      </w:pPr>
      <w:r w:rsidRPr="00715553">
        <w:t>Анализируя современное состояние системы газоснабжения Пионерского</w:t>
      </w:r>
      <w:r w:rsidRPr="00715553">
        <w:rPr>
          <w:spacing w:val="-67"/>
        </w:rPr>
        <w:t xml:space="preserve"> </w:t>
      </w:r>
      <w:r w:rsidRPr="00715553">
        <w:t>сельского поселения,</w:t>
      </w:r>
      <w:r w:rsidRPr="00715553">
        <w:rPr>
          <w:spacing w:val="-1"/>
        </w:rPr>
        <w:t xml:space="preserve"> </w:t>
      </w:r>
      <w:r w:rsidRPr="00715553">
        <w:t>установлены следующие</w:t>
      </w:r>
      <w:r w:rsidRPr="00715553">
        <w:rPr>
          <w:spacing w:val="-1"/>
        </w:rPr>
        <w:t xml:space="preserve"> </w:t>
      </w:r>
      <w:r w:rsidRPr="00715553">
        <w:t>проблемы:</w:t>
      </w:r>
    </w:p>
    <w:p w14:paraId="539057BB" w14:textId="77777777" w:rsidR="005801A2" w:rsidRPr="00715553" w:rsidRDefault="005801A2" w:rsidP="004D65A5">
      <w:pPr>
        <w:pStyle w:val="a9"/>
        <w:widowControl w:val="0"/>
        <w:numPr>
          <w:ilvl w:val="0"/>
          <w:numId w:val="80"/>
        </w:numPr>
        <w:tabs>
          <w:tab w:val="left" w:pos="930"/>
        </w:tabs>
        <w:autoSpaceDE w:val="0"/>
        <w:autoSpaceDN w:val="0"/>
        <w:spacing w:after="0" w:line="240" w:lineRule="auto"/>
        <w:ind w:left="0" w:firstLine="709"/>
        <w:contextualSpacing w:val="0"/>
        <w:jc w:val="both"/>
        <w:rPr>
          <w:rFonts w:ascii="Times New Roman" w:hAnsi="Times New Roman"/>
          <w:sz w:val="28"/>
        </w:rPr>
      </w:pPr>
      <w:r w:rsidRPr="00715553">
        <w:rPr>
          <w:rFonts w:ascii="Times New Roman" w:hAnsi="Times New Roman"/>
          <w:sz w:val="28"/>
        </w:rPr>
        <w:t>Отсутствие централизованного газоснабжения на территории сельского</w:t>
      </w:r>
      <w:r w:rsidRPr="00715553">
        <w:rPr>
          <w:rFonts w:ascii="Times New Roman" w:hAnsi="Times New Roman"/>
          <w:spacing w:val="1"/>
          <w:sz w:val="28"/>
        </w:rPr>
        <w:t xml:space="preserve"> </w:t>
      </w:r>
      <w:r w:rsidRPr="00715553">
        <w:rPr>
          <w:rFonts w:ascii="Times New Roman" w:hAnsi="Times New Roman"/>
          <w:sz w:val="28"/>
        </w:rPr>
        <w:t>поселения.</w:t>
      </w:r>
    </w:p>
    <w:p w14:paraId="63828316" w14:textId="77777777" w:rsidR="005801A2" w:rsidRPr="00715553" w:rsidRDefault="005801A2" w:rsidP="004D65A5">
      <w:pPr>
        <w:pStyle w:val="a9"/>
        <w:widowControl w:val="0"/>
        <w:numPr>
          <w:ilvl w:val="0"/>
          <w:numId w:val="80"/>
        </w:numPr>
        <w:tabs>
          <w:tab w:val="left" w:pos="930"/>
        </w:tabs>
        <w:autoSpaceDE w:val="0"/>
        <w:autoSpaceDN w:val="0"/>
        <w:spacing w:after="0" w:line="240" w:lineRule="auto"/>
        <w:ind w:left="0" w:firstLine="709"/>
        <w:contextualSpacing w:val="0"/>
        <w:jc w:val="both"/>
        <w:rPr>
          <w:rFonts w:ascii="Times New Roman" w:hAnsi="Times New Roman"/>
          <w:sz w:val="28"/>
        </w:rPr>
      </w:pPr>
      <w:r w:rsidRPr="00715553">
        <w:rPr>
          <w:rFonts w:ascii="Times New Roman" w:hAnsi="Times New Roman"/>
          <w:sz w:val="28"/>
        </w:rPr>
        <w:t>Система</w:t>
      </w:r>
      <w:r w:rsidRPr="00715553">
        <w:rPr>
          <w:rFonts w:ascii="Times New Roman" w:hAnsi="Times New Roman"/>
          <w:spacing w:val="1"/>
          <w:sz w:val="28"/>
        </w:rPr>
        <w:t xml:space="preserve"> </w:t>
      </w:r>
      <w:r w:rsidRPr="00715553">
        <w:rPr>
          <w:rFonts w:ascii="Times New Roman" w:hAnsi="Times New Roman"/>
          <w:sz w:val="28"/>
        </w:rPr>
        <w:t>газоснабжения</w:t>
      </w:r>
      <w:r w:rsidRPr="00715553">
        <w:rPr>
          <w:rFonts w:ascii="Times New Roman" w:hAnsi="Times New Roman"/>
          <w:spacing w:val="1"/>
          <w:sz w:val="28"/>
        </w:rPr>
        <w:t xml:space="preserve"> </w:t>
      </w:r>
      <w:r w:rsidRPr="00715553">
        <w:rPr>
          <w:rFonts w:ascii="Times New Roman" w:hAnsi="Times New Roman"/>
          <w:sz w:val="28"/>
        </w:rPr>
        <w:t>развита</w:t>
      </w:r>
      <w:r w:rsidRPr="00715553">
        <w:rPr>
          <w:rFonts w:ascii="Times New Roman" w:hAnsi="Times New Roman"/>
          <w:spacing w:val="1"/>
          <w:sz w:val="28"/>
        </w:rPr>
        <w:t xml:space="preserve"> </w:t>
      </w:r>
      <w:r w:rsidRPr="00715553">
        <w:rPr>
          <w:rFonts w:ascii="Times New Roman" w:hAnsi="Times New Roman"/>
          <w:sz w:val="28"/>
        </w:rPr>
        <w:t>слабо,</w:t>
      </w:r>
      <w:r w:rsidRPr="00715553">
        <w:rPr>
          <w:rFonts w:ascii="Times New Roman" w:hAnsi="Times New Roman"/>
          <w:spacing w:val="1"/>
          <w:sz w:val="28"/>
        </w:rPr>
        <w:t xml:space="preserve"> </w:t>
      </w:r>
      <w:r w:rsidRPr="00715553">
        <w:rPr>
          <w:rFonts w:ascii="Times New Roman" w:hAnsi="Times New Roman"/>
          <w:sz w:val="28"/>
        </w:rPr>
        <w:t>что</w:t>
      </w:r>
      <w:r w:rsidRPr="00715553">
        <w:rPr>
          <w:rFonts w:ascii="Times New Roman" w:hAnsi="Times New Roman"/>
          <w:spacing w:val="1"/>
          <w:sz w:val="28"/>
        </w:rPr>
        <w:t xml:space="preserve"> </w:t>
      </w:r>
      <w:r w:rsidRPr="00715553">
        <w:rPr>
          <w:rFonts w:ascii="Times New Roman" w:hAnsi="Times New Roman"/>
          <w:sz w:val="28"/>
        </w:rPr>
        <w:t>препятствует</w:t>
      </w:r>
      <w:r w:rsidRPr="00715553">
        <w:rPr>
          <w:rFonts w:ascii="Times New Roman" w:hAnsi="Times New Roman"/>
          <w:spacing w:val="1"/>
          <w:sz w:val="28"/>
        </w:rPr>
        <w:t xml:space="preserve"> </w:t>
      </w:r>
      <w:r w:rsidRPr="00715553">
        <w:rPr>
          <w:rFonts w:ascii="Times New Roman" w:hAnsi="Times New Roman"/>
          <w:sz w:val="28"/>
        </w:rPr>
        <w:t>повышению</w:t>
      </w:r>
      <w:r w:rsidRPr="00715553">
        <w:rPr>
          <w:rFonts w:ascii="Times New Roman" w:hAnsi="Times New Roman"/>
          <w:spacing w:val="1"/>
          <w:sz w:val="28"/>
        </w:rPr>
        <w:t xml:space="preserve"> </w:t>
      </w:r>
      <w:r w:rsidRPr="00715553">
        <w:rPr>
          <w:rFonts w:ascii="Times New Roman" w:hAnsi="Times New Roman"/>
          <w:sz w:val="28"/>
        </w:rPr>
        <w:t>уровня</w:t>
      </w:r>
      <w:r w:rsidRPr="00715553">
        <w:rPr>
          <w:rFonts w:ascii="Times New Roman" w:hAnsi="Times New Roman"/>
          <w:spacing w:val="1"/>
          <w:sz w:val="28"/>
        </w:rPr>
        <w:t xml:space="preserve"> </w:t>
      </w:r>
      <w:r w:rsidRPr="00715553">
        <w:rPr>
          <w:rFonts w:ascii="Times New Roman" w:hAnsi="Times New Roman"/>
          <w:sz w:val="28"/>
        </w:rPr>
        <w:t>жизни</w:t>
      </w:r>
      <w:r w:rsidRPr="00715553">
        <w:rPr>
          <w:rFonts w:ascii="Times New Roman" w:hAnsi="Times New Roman"/>
          <w:spacing w:val="1"/>
          <w:sz w:val="28"/>
        </w:rPr>
        <w:t xml:space="preserve"> </w:t>
      </w:r>
      <w:r w:rsidRPr="00715553">
        <w:rPr>
          <w:rFonts w:ascii="Times New Roman" w:hAnsi="Times New Roman"/>
          <w:sz w:val="28"/>
        </w:rPr>
        <w:t>населения</w:t>
      </w:r>
      <w:r w:rsidRPr="00715553">
        <w:rPr>
          <w:rFonts w:ascii="Times New Roman" w:hAnsi="Times New Roman"/>
          <w:spacing w:val="1"/>
          <w:sz w:val="28"/>
        </w:rPr>
        <w:t xml:space="preserve"> </w:t>
      </w:r>
      <w:r w:rsidRPr="00715553">
        <w:rPr>
          <w:rFonts w:ascii="Times New Roman" w:hAnsi="Times New Roman"/>
          <w:sz w:val="28"/>
        </w:rPr>
        <w:t>и</w:t>
      </w:r>
      <w:r w:rsidRPr="00715553">
        <w:rPr>
          <w:rFonts w:ascii="Times New Roman" w:hAnsi="Times New Roman"/>
          <w:spacing w:val="1"/>
          <w:sz w:val="28"/>
        </w:rPr>
        <w:t xml:space="preserve"> </w:t>
      </w:r>
      <w:r w:rsidRPr="00715553">
        <w:rPr>
          <w:rFonts w:ascii="Times New Roman" w:hAnsi="Times New Roman"/>
          <w:sz w:val="28"/>
        </w:rPr>
        <w:t>развитию</w:t>
      </w:r>
      <w:r w:rsidRPr="00715553">
        <w:rPr>
          <w:rFonts w:ascii="Times New Roman" w:hAnsi="Times New Roman"/>
          <w:spacing w:val="1"/>
          <w:sz w:val="28"/>
        </w:rPr>
        <w:t xml:space="preserve"> </w:t>
      </w:r>
      <w:r w:rsidRPr="00715553">
        <w:rPr>
          <w:rFonts w:ascii="Times New Roman" w:hAnsi="Times New Roman"/>
          <w:sz w:val="28"/>
        </w:rPr>
        <w:t>промышленно-хозяйственного</w:t>
      </w:r>
      <w:r w:rsidRPr="00715553">
        <w:rPr>
          <w:rFonts w:ascii="Times New Roman" w:hAnsi="Times New Roman"/>
          <w:spacing w:val="1"/>
          <w:sz w:val="28"/>
        </w:rPr>
        <w:t xml:space="preserve"> </w:t>
      </w:r>
      <w:r w:rsidRPr="00715553">
        <w:rPr>
          <w:rFonts w:ascii="Times New Roman" w:hAnsi="Times New Roman"/>
          <w:sz w:val="28"/>
        </w:rPr>
        <w:t>комплекса.</w:t>
      </w:r>
    </w:p>
    <w:p w14:paraId="4F006770" w14:textId="62B951CB" w:rsidR="00133E6F" w:rsidRPr="00715553" w:rsidRDefault="00133E6F" w:rsidP="009D779C">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Программа газификации Камчатского края, утверждённая Распоряжением Правительства Камчатского края от 24.06.2011 года №289-РП, Программа развития газоснабжения Камчатского края на 2012-2015 годы, утверждённая Губернатором Камчатского края и Председателем правления ОАО «Газпром» 21.03.2012 года, являются отраслевыми программами развития газовой отрасли на долгосрочную перспективу. Документами определены экономически обоснованные стратегические направления развития газовой отрасли для обеспечения газоснабжения потребителей региона. При этом стоит отметить, что данными документами не предусматриваются мероприятия по созданию системы газоснабжения территории </w:t>
      </w:r>
      <w:r w:rsidR="006D5758" w:rsidRPr="00715553">
        <w:rPr>
          <w:rFonts w:ascii="Times New Roman" w:eastAsia="Arial" w:hAnsi="Times New Roman"/>
          <w:sz w:val="28"/>
          <w:szCs w:val="28"/>
        </w:rPr>
        <w:t>Елизовского</w:t>
      </w:r>
      <w:r w:rsidRPr="00715553">
        <w:rPr>
          <w:rFonts w:ascii="Times New Roman" w:eastAsia="Times New Roman" w:hAnsi="Times New Roman"/>
          <w:sz w:val="28"/>
          <w:szCs w:val="28"/>
        </w:rPr>
        <w:t xml:space="preserve"> муниципального района.</w:t>
      </w:r>
    </w:p>
    <w:p w14:paraId="5C25CF6E" w14:textId="2B025AA8" w:rsidR="006B72E8" w:rsidRPr="00715553" w:rsidRDefault="006B72E8" w:rsidP="006B72E8">
      <w:pPr>
        <w:spacing w:after="0" w:line="240" w:lineRule="auto"/>
        <w:ind w:firstLine="709"/>
        <w:contextualSpacing/>
        <w:jc w:val="right"/>
        <w:rPr>
          <w:rFonts w:ascii="Times New Roman" w:hAnsi="Times New Roman"/>
          <w:i/>
          <w:iCs/>
          <w:sz w:val="28"/>
          <w:szCs w:val="28"/>
        </w:rPr>
      </w:pPr>
      <w:r w:rsidRPr="00715553">
        <w:rPr>
          <w:rFonts w:ascii="Times New Roman" w:hAnsi="Times New Roman"/>
          <w:i/>
          <w:iCs/>
          <w:sz w:val="28"/>
          <w:szCs w:val="28"/>
        </w:rPr>
        <w:t xml:space="preserve">Таблица </w:t>
      </w:r>
      <w:r w:rsidR="00161159" w:rsidRPr="00715553">
        <w:rPr>
          <w:rFonts w:ascii="Times New Roman" w:hAnsi="Times New Roman"/>
          <w:i/>
          <w:iCs/>
          <w:sz w:val="28"/>
          <w:szCs w:val="28"/>
        </w:rPr>
        <w:t>55</w:t>
      </w:r>
      <w:r w:rsidRPr="00715553">
        <w:rPr>
          <w:rFonts w:ascii="Times New Roman" w:hAnsi="Times New Roman"/>
          <w:i/>
          <w:iCs/>
          <w:sz w:val="28"/>
          <w:szCs w:val="28"/>
        </w:rPr>
        <w:t>.</w:t>
      </w:r>
    </w:p>
    <w:p w14:paraId="319395EA" w14:textId="77777777" w:rsidR="006B72E8" w:rsidRPr="00715553" w:rsidRDefault="006B72E8" w:rsidP="006B72E8">
      <w:pPr>
        <w:spacing w:after="0" w:line="240" w:lineRule="auto"/>
        <w:ind w:firstLine="709"/>
        <w:contextualSpacing/>
        <w:jc w:val="both"/>
        <w:rPr>
          <w:rFonts w:ascii="Times New Roman" w:hAnsi="Times New Roman"/>
          <w:i/>
          <w:iCs/>
          <w:sz w:val="28"/>
          <w:szCs w:val="28"/>
        </w:rPr>
      </w:pPr>
      <w:r w:rsidRPr="00715553">
        <w:rPr>
          <w:rFonts w:ascii="Times New Roman" w:hAnsi="Times New Roman"/>
          <w:i/>
          <w:iCs/>
          <w:sz w:val="28"/>
          <w:szCs w:val="28"/>
        </w:rPr>
        <w:t xml:space="preserve">Сводная таблица годовых и максимально-часовых расходов газа по всем категориям потребителей. </w:t>
      </w:r>
    </w:p>
    <w:tbl>
      <w:tblPr>
        <w:tblStyle w:val="af9"/>
        <w:tblW w:w="0" w:type="auto"/>
        <w:tblInd w:w="-147" w:type="dxa"/>
        <w:tblLook w:val="04A0" w:firstRow="1" w:lastRow="0" w:firstColumn="1" w:lastColumn="0" w:noHBand="0" w:noVBand="1"/>
      </w:tblPr>
      <w:tblGrid>
        <w:gridCol w:w="1738"/>
        <w:gridCol w:w="1625"/>
        <w:gridCol w:w="1487"/>
        <w:gridCol w:w="1303"/>
        <w:gridCol w:w="1625"/>
        <w:gridCol w:w="1487"/>
        <w:gridCol w:w="1303"/>
      </w:tblGrid>
      <w:tr w:rsidR="00715553" w:rsidRPr="00715553" w14:paraId="21A5E36B" w14:textId="77777777" w:rsidTr="00EE50FE">
        <w:tc>
          <w:tcPr>
            <w:tcW w:w="1956" w:type="dxa"/>
            <w:vMerge w:val="restart"/>
          </w:tcPr>
          <w:p w14:paraId="22BFB1B3" w14:textId="77777777" w:rsidR="006B72E8" w:rsidRPr="00715553" w:rsidRDefault="006B72E8" w:rsidP="0070203B">
            <w:pPr>
              <w:numPr>
                <w:ilvl w:val="0"/>
                <w:numId w:val="0"/>
              </w:numPr>
              <w:spacing w:after="0" w:line="240" w:lineRule="auto"/>
              <w:contextualSpacing/>
              <w:rPr>
                <w:rFonts w:ascii="Times New Roman" w:hAnsi="Times New Roman"/>
                <w:b/>
                <w:bCs/>
                <w:sz w:val="20"/>
                <w:szCs w:val="20"/>
              </w:rPr>
            </w:pPr>
            <w:r w:rsidRPr="00715553">
              <w:rPr>
                <w:rFonts w:ascii="Times New Roman" w:hAnsi="Times New Roman"/>
                <w:b/>
                <w:bCs/>
                <w:sz w:val="20"/>
                <w:szCs w:val="20"/>
              </w:rPr>
              <w:t>Наименование населенного пункта</w:t>
            </w:r>
          </w:p>
        </w:tc>
        <w:tc>
          <w:tcPr>
            <w:tcW w:w="4197" w:type="dxa"/>
            <w:gridSpan w:val="3"/>
          </w:tcPr>
          <w:p w14:paraId="2F10E317" w14:textId="77777777" w:rsidR="006B72E8" w:rsidRPr="00715553" w:rsidRDefault="006B72E8" w:rsidP="0070203B">
            <w:pPr>
              <w:numPr>
                <w:ilvl w:val="0"/>
                <w:numId w:val="0"/>
              </w:numPr>
              <w:spacing w:after="0" w:line="240" w:lineRule="auto"/>
              <w:contextualSpacing/>
              <w:rPr>
                <w:rFonts w:ascii="Times New Roman" w:hAnsi="Times New Roman"/>
                <w:b/>
                <w:bCs/>
                <w:sz w:val="20"/>
                <w:szCs w:val="20"/>
              </w:rPr>
            </w:pPr>
            <w:r w:rsidRPr="00715553">
              <w:rPr>
                <w:rFonts w:ascii="Times New Roman" w:hAnsi="Times New Roman"/>
                <w:b/>
                <w:bCs/>
                <w:sz w:val="20"/>
                <w:szCs w:val="20"/>
              </w:rPr>
              <w:t>Максимально-часовой расход газа, м3 /час</w:t>
            </w:r>
          </w:p>
        </w:tc>
        <w:tc>
          <w:tcPr>
            <w:tcW w:w="4415" w:type="dxa"/>
            <w:gridSpan w:val="3"/>
          </w:tcPr>
          <w:p w14:paraId="35E4B2A3" w14:textId="77777777" w:rsidR="006B72E8" w:rsidRPr="00715553" w:rsidRDefault="006B72E8" w:rsidP="0070203B">
            <w:pPr>
              <w:numPr>
                <w:ilvl w:val="0"/>
                <w:numId w:val="0"/>
              </w:numPr>
              <w:spacing w:after="0" w:line="240" w:lineRule="auto"/>
              <w:contextualSpacing/>
              <w:rPr>
                <w:rFonts w:ascii="Times New Roman" w:hAnsi="Times New Roman"/>
                <w:b/>
                <w:bCs/>
                <w:sz w:val="20"/>
                <w:szCs w:val="20"/>
              </w:rPr>
            </w:pPr>
            <w:r w:rsidRPr="00715553">
              <w:rPr>
                <w:rFonts w:ascii="Times New Roman" w:hAnsi="Times New Roman"/>
                <w:b/>
                <w:bCs/>
                <w:sz w:val="20"/>
                <w:szCs w:val="20"/>
              </w:rPr>
              <w:t>Годовой расход газа, тыс. м3 /год</w:t>
            </w:r>
          </w:p>
        </w:tc>
      </w:tr>
      <w:tr w:rsidR="00715553" w:rsidRPr="00715553" w14:paraId="17A4E94D" w14:textId="77777777" w:rsidTr="00EE50FE">
        <w:tc>
          <w:tcPr>
            <w:tcW w:w="1956" w:type="dxa"/>
            <w:vMerge/>
          </w:tcPr>
          <w:p w14:paraId="74124F4B" w14:textId="77777777" w:rsidR="006B72E8" w:rsidRPr="00715553" w:rsidRDefault="006B72E8" w:rsidP="004D65A5">
            <w:pPr>
              <w:numPr>
                <w:ilvl w:val="1"/>
                <w:numId w:val="68"/>
              </w:numPr>
              <w:tabs>
                <w:tab w:val="num" w:pos="360"/>
              </w:tabs>
              <w:spacing w:after="0" w:line="240" w:lineRule="auto"/>
              <w:ind w:left="1080" w:hanging="720"/>
              <w:contextualSpacing/>
              <w:rPr>
                <w:rFonts w:ascii="Times New Roman" w:hAnsi="Times New Roman"/>
                <w:b/>
                <w:bCs/>
                <w:sz w:val="20"/>
                <w:szCs w:val="20"/>
              </w:rPr>
            </w:pPr>
          </w:p>
        </w:tc>
        <w:tc>
          <w:tcPr>
            <w:tcW w:w="1407" w:type="dxa"/>
          </w:tcPr>
          <w:p w14:paraId="7D78DEC3" w14:textId="77777777" w:rsidR="006B72E8" w:rsidRPr="00715553" w:rsidRDefault="006B72E8" w:rsidP="0070203B">
            <w:pPr>
              <w:numPr>
                <w:ilvl w:val="0"/>
                <w:numId w:val="0"/>
              </w:numPr>
              <w:spacing w:after="0" w:line="240" w:lineRule="auto"/>
              <w:contextualSpacing/>
              <w:rPr>
                <w:rFonts w:ascii="Times New Roman" w:hAnsi="Times New Roman"/>
                <w:b/>
                <w:bCs/>
                <w:sz w:val="20"/>
                <w:szCs w:val="20"/>
              </w:rPr>
            </w:pPr>
            <w:r w:rsidRPr="00715553">
              <w:rPr>
                <w:rFonts w:ascii="Times New Roman" w:hAnsi="Times New Roman"/>
                <w:b/>
                <w:bCs/>
                <w:sz w:val="20"/>
                <w:szCs w:val="20"/>
              </w:rPr>
              <w:t>Индивидуально -бытовые и мелкие коммунально - бытовые потребители</w:t>
            </w:r>
          </w:p>
        </w:tc>
        <w:tc>
          <w:tcPr>
            <w:tcW w:w="1487" w:type="dxa"/>
          </w:tcPr>
          <w:p w14:paraId="2106DC0C" w14:textId="77777777" w:rsidR="006B72E8" w:rsidRPr="00715553" w:rsidRDefault="006B72E8" w:rsidP="0070203B">
            <w:pPr>
              <w:numPr>
                <w:ilvl w:val="0"/>
                <w:numId w:val="0"/>
              </w:numPr>
              <w:spacing w:after="0" w:line="240" w:lineRule="auto"/>
              <w:contextualSpacing/>
              <w:rPr>
                <w:rFonts w:ascii="Times New Roman" w:hAnsi="Times New Roman"/>
                <w:b/>
                <w:bCs/>
                <w:sz w:val="20"/>
                <w:szCs w:val="20"/>
              </w:rPr>
            </w:pPr>
            <w:r w:rsidRPr="00715553">
              <w:rPr>
                <w:rFonts w:ascii="Times New Roman" w:hAnsi="Times New Roman"/>
                <w:b/>
                <w:bCs/>
                <w:sz w:val="20"/>
                <w:szCs w:val="20"/>
              </w:rPr>
              <w:t>Котельные, сельско-хозяйственны е и коммунально-бытовые потребители</w:t>
            </w:r>
          </w:p>
        </w:tc>
        <w:tc>
          <w:tcPr>
            <w:tcW w:w="1303" w:type="dxa"/>
          </w:tcPr>
          <w:p w14:paraId="1F347FEB" w14:textId="77777777" w:rsidR="006B72E8" w:rsidRPr="00715553" w:rsidRDefault="006B72E8" w:rsidP="0070203B">
            <w:pPr>
              <w:numPr>
                <w:ilvl w:val="0"/>
                <w:numId w:val="0"/>
              </w:numPr>
              <w:spacing w:after="0" w:line="240" w:lineRule="auto"/>
              <w:contextualSpacing/>
              <w:rPr>
                <w:rFonts w:ascii="Times New Roman" w:hAnsi="Times New Roman"/>
                <w:b/>
                <w:bCs/>
                <w:sz w:val="20"/>
                <w:szCs w:val="20"/>
              </w:rPr>
            </w:pPr>
            <w:r w:rsidRPr="00715553">
              <w:rPr>
                <w:rFonts w:ascii="Times New Roman" w:hAnsi="Times New Roman"/>
                <w:b/>
                <w:bCs/>
                <w:sz w:val="20"/>
                <w:szCs w:val="20"/>
              </w:rPr>
              <w:t>Суммарный расход газа</w:t>
            </w:r>
          </w:p>
        </w:tc>
        <w:tc>
          <w:tcPr>
            <w:tcW w:w="1625" w:type="dxa"/>
          </w:tcPr>
          <w:p w14:paraId="3C1C1FC1" w14:textId="77777777" w:rsidR="006B72E8" w:rsidRPr="00715553" w:rsidRDefault="006B72E8" w:rsidP="0070203B">
            <w:pPr>
              <w:numPr>
                <w:ilvl w:val="0"/>
                <w:numId w:val="0"/>
              </w:numPr>
              <w:spacing w:after="0" w:line="240" w:lineRule="auto"/>
              <w:contextualSpacing/>
              <w:rPr>
                <w:rFonts w:ascii="Times New Roman" w:hAnsi="Times New Roman"/>
                <w:b/>
                <w:bCs/>
                <w:sz w:val="20"/>
                <w:szCs w:val="20"/>
              </w:rPr>
            </w:pPr>
            <w:r w:rsidRPr="00715553">
              <w:rPr>
                <w:rFonts w:ascii="Times New Roman" w:hAnsi="Times New Roman"/>
                <w:b/>
                <w:bCs/>
                <w:sz w:val="20"/>
                <w:szCs w:val="20"/>
              </w:rPr>
              <w:t>Индивидуально -бытовые и мелкие коммунально- бытовые потребители</w:t>
            </w:r>
          </w:p>
        </w:tc>
        <w:tc>
          <w:tcPr>
            <w:tcW w:w="1487" w:type="dxa"/>
          </w:tcPr>
          <w:p w14:paraId="1DFB1099" w14:textId="77777777" w:rsidR="006B72E8" w:rsidRPr="00715553" w:rsidRDefault="006B72E8" w:rsidP="0070203B">
            <w:pPr>
              <w:numPr>
                <w:ilvl w:val="0"/>
                <w:numId w:val="0"/>
              </w:numPr>
              <w:spacing w:after="0" w:line="240" w:lineRule="auto"/>
              <w:contextualSpacing/>
              <w:rPr>
                <w:rFonts w:ascii="Times New Roman" w:hAnsi="Times New Roman"/>
                <w:b/>
                <w:bCs/>
                <w:sz w:val="20"/>
                <w:szCs w:val="20"/>
              </w:rPr>
            </w:pPr>
            <w:r w:rsidRPr="00715553">
              <w:rPr>
                <w:rFonts w:ascii="Times New Roman" w:hAnsi="Times New Roman"/>
                <w:b/>
                <w:bCs/>
                <w:sz w:val="20"/>
                <w:szCs w:val="20"/>
              </w:rPr>
              <w:t>Котельные, сельско-хозяйственны е и коммунально-бытовые потребители</w:t>
            </w:r>
          </w:p>
        </w:tc>
        <w:tc>
          <w:tcPr>
            <w:tcW w:w="1303" w:type="dxa"/>
          </w:tcPr>
          <w:p w14:paraId="43B87D1F" w14:textId="77777777" w:rsidR="006B72E8" w:rsidRPr="00715553" w:rsidRDefault="006B72E8" w:rsidP="0070203B">
            <w:pPr>
              <w:numPr>
                <w:ilvl w:val="0"/>
                <w:numId w:val="0"/>
              </w:numPr>
              <w:spacing w:after="0" w:line="240" w:lineRule="auto"/>
              <w:contextualSpacing/>
              <w:rPr>
                <w:rFonts w:ascii="Times New Roman" w:hAnsi="Times New Roman"/>
                <w:b/>
                <w:bCs/>
                <w:sz w:val="20"/>
                <w:szCs w:val="20"/>
              </w:rPr>
            </w:pPr>
            <w:r w:rsidRPr="00715553">
              <w:rPr>
                <w:rFonts w:ascii="Times New Roman" w:hAnsi="Times New Roman"/>
                <w:b/>
                <w:bCs/>
                <w:sz w:val="20"/>
                <w:szCs w:val="20"/>
              </w:rPr>
              <w:t>Суммарный расход газа</w:t>
            </w:r>
          </w:p>
        </w:tc>
      </w:tr>
      <w:tr w:rsidR="00715553" w:rsidRPr="00715553" w14:paraId="3776998A" w14:textId="77777777" w:rsidTr="00B52620">
        <w:tc>
          <w:tcPr>
            <w:tcW w:w="10568" w:type="dxa"/>
            <w:gridSpan w:val="7"/>
          </w:tcPr>
          <w:p w14:paraId="2C96FD0D" w14:textId="77777777" w:rsidR="006B72E8" w:rsidRPr="00715553" w:rsidRDefault="006B72E8" w:rsidP="0070203B">
            <w:pPr>
              <w:numPr>
                <w:ilvl w:val="0"/>
                <w:numId w:val="0"/>
              </w:numPr>
              <w:spacing w:after="0" w:line="240" w:lineRule="auto"/>
              <w:ind w:left="1080"/>
              <w:contextualSpacing/>
              <w:jc w:val="center"/>
              <w:rPr>
                <w:rFonts w:ascii="Times New Roman" w:hAnsi="Times New Roman"/>
                <w:sz w:val="20"/>
                <w:szCs w:val="20"/>
              </w:rPr>
            </w:pPr>
            <w:r w:rsidRPr="00715553">
              <w:rPr>
                <w:rFonts w:ascii="Times New Roman" w:hAnsi="Times New Roman"/>
                <w:sz w:val="20"/>
                <w:szCs w:val="20"/>
              </w:rPr>
              <w:t>Пионерское СП</w:t>
            </w:r>
          </w:p>
        </w:tc>
      </w:tr>
      <w:tr w:rsidR="00715553" w:rsidRPr="00715553" w14:paraId="703CBB99" w14:textId="77777777" w:rsidTr="00EE50FE">
        <w:tc>
          <w:tcPr>
            <w:tcW w:w="1956" w:type="dxa"/>
          </w:tcPr>
          <w:p w14:paraId="5BED175A" w14:textId="77777777" w:rsidR="006B72E8" w:rsidRPr="00715553" w:rsidRDefault="006B72E8" w:rsidP="0070203B">
            <w:pPr>
              <w:numPr>
                <w:ilvl w:val="0"/>
                <w:numId w:val="0"/>
              </w:numPr>
              <w:spacing w:after="0" w:line="240" w:lineRule="auto"/>
              <w:contextualSpacing/>
              <w:rPr>
                <w:rFonts w:ascii="Times New Roman" w:hAnsi="Times New Roman"/>
              </w:rPr>
            </w:pPr>
            <w:r w:rsidRPr="00715553">
              <w:rPr>
                <w:rFonts w:ascii="Times New Roman" w:hAnsi="Times New Roman"/>
              </w:rPr>
              <w:t>п. Пионерский</w:t>
            </w:r>
          </w:p>
        </w:tc>
        <w:tc>
          <w:tcPr>
            <w:tcW w:w="1407" w:type="dxa"/>
          </w:tcPr>
          <w:p w14:paraId="31A5B7D4"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549</w:t>
            </w:r>
          </w:p>
        </w:tc>
        <w:tc>
          <w:tcPr>
            <w:tcW w:w="1487" w:type="dxa"/>
          </w:tcPr>
          <w:p w14:paraId="3D8A1B94"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2377</w:t>
            </w:r>
          </w:p>
        </w:tc>
        <w:tc>
          <w:tcPr>
            <w:tcW w:w="1303" w:type="dxa"/>
          </w:tcPr>
          <w:p w14:paraId="7650D541"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2926</w:t>
            </w:r>
          </w:p>
        </w:tc>
        <w:tc>
          <w:tcPr>
            <w:tcW w:w="1625" w:type="dxa"/>
          </w:tcPr>
          <w:p w14:paraId="16120C50"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1591</w:t>
            </w:r>
          </w:p>
        </w:tc>
        <w:tc>
          <w:tcPr>
            <w:tcW w:w="1487" w:type="dxa"/>
          </w:tcPr>
          <w:p w14:paraId="4D6F098A"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11184</w:t>
            </w:r>
          </w:p>
        </w:tc>
        <w:tc>
          <w:tcPr>
            <w:tcW w:w="1303" w:type="dxa"/>
          </w:tcPr>
          <w:p w14:paraId="37CDE0FA"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12775</w:t>
            </w:r>
          </w:p>
        </w:tc>
      </w:tr>
      <w:tr w:rsidR="00715553" w:rsidRPr="00715553" w14:paraId="00008532" w14:textId="77777777" w:rsidTr="00EE50FE">
        <w:tc>
          <w:tcPr>
            <w:tcW w:w="1956" w:type="dxa"/>
          </w:tcPr>
          <w:p w14:paraId="64F5C22F" w14:textId="77777777" w:rsidR="006B72E8" w:rsidRPr="00715553" w:rsidRDefault="006B72E8" w:rsidP="0070203B">
            <w:pPr>
              <w:numPr>
                <w:ilvl w:val="0"/>
                <w:numId w:val="0"/>
              </w:numPr>
              <w:spacing w:after="0" w:line="240" w:lineRule="auto"/>
              <w:contextualSpacing/>
              <w:rPr>
                <w:rFonts w:ascii="Times New Roman" w:hAnsi="Times New Roman"/>
              </w:rPr>
            </w:pPr>
            <w:r w:rsidRPr="00715553">
              <w:rPr>
                <w:rFonts w:ascii="Times New Roman" w:hAnsi="Times New Roman"/>
              </w:rPr>
              <w:t>п. Светлый</w:t>
            </w:r>
          </w:p>
        </w:tc>
        <w:tc>
          <w:tcPr>
            <w:tcW w:w="1407" w:type="dxa"/>
          </w:tcPr>
          <w:p w14:paraId="43276A9A"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2909</w:t>
            </w:r>
          </w:p>
        </w:tc>
        <w:tc>
          <w:tcPr>
            <w:tcW w:w="1487" w:type="dxa"/>
          </w:tcPr>
          <w:p w14:paraId="5A317481"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101</w:t>
            </w:r>
          </w:p>
        </w:tc>
        <w:tc>
          <w:tcPr>
            <w:tcW w:w="1303" w:type="dxa"/>
          </w:tcPr>
          <w:p w14:paraId="364F5B8B"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3010</w:t>
            </w:r>
          </w:p>
        </w:tc>
        <w:tc>
          <w:tcPr>
            <w:tcW w:w="1625" w:type="dxa"/>
          </w:tcPr>
          <w:p w14:paraId="1D77C5CE"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8432</w:t>
            </w:r>
          </w:p>
        </w:tc>
        <w:tc>
          <w:tcPr>
            <w:tcW w:w="1487" w:type="dxa"/>
          </w:tcPr>
          <w:p w14:paraId="16EC2F4E"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423</w:t>
            </w:r>
          </w:p>
        </w:tc>
        <w:tc>
          <w:tcPr>
            <w:tcW w:w="1303" w:type="dxa"/>
          </w:tcPr>
          <w:p w14:paraId="7DDF710A"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8855</w:t>
            </w:r>
          </w:p>
        </w:tc>
      </w:tr>
      <w:tr w:rsidR="00715553" w:rsidRPr="00715553" w14:paraId="6BC2BBD1" w14:textId="77777777" w:rsidTr="00EE50FE">
        <w:tc>
          <w:tcPr>
            <w:tcW w:w="1956" w:type="dxa"/>
          </w:tcPr>
          <w:p w14:paraId="2F028CAE" w14:textId="77777777" w:rsidR="006B72E8" w:rsidRPr="00715553" w:rsidRDefault="006B72E8" w:rsidP="0070203B">
            <w:pPr>
              <w:numPr>
                <w:ilvl w:val="0"/>
                <w:numId w:val="0"/>
              </w:numPr>
              <w:spacing w:after="0" w:line="240" w:lineRule="auto"/>
              <w:contextualSpacing/>
              <w:rPr>
                <w:rFonts w:ascii="Times New Roman" w:hAnsi="Times New Roman"/>
              </w:rPr>
            </w:pPr>
            <w:r w:rsidRPr="00715553">
              <w:rPr>
                <w:rFonts w:ascii="Times New Roman" w:hAnsi="Times New Roman"/>
              </w:rPr>
              <w:t>п. Крутобереговый</w:t>
            </w:r>
          </w:p>
        </w:tc>
        <w:tc>
          <w:tcPr>
            <w:tcW w:w="1407" w:type="dxa"/>
          </w:tcPr>
          <w:p w14:paraId="0FDBCDED"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w:t>
            </w:r>
          </w:p>
        </w:tc>
        <w:tc>
          <w:tcPr>
            <w:tcW w:w="1487" w:type="dxa"/>
          </w:tcPr>
          <w:p w14:paraId="7E77AEC6"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5288</w:t>
            </w:r>
          </w:p>
        </w:tc>
        <w:tc>
          <w:tcPr>
            <w:tcW w:w="1303" w:type="dxa"/>
          </w:tcPr>
          <w:p w14:paraId="5078CC2D"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5288</w:t>
            </w:r>
          </w:p>
        </w:tc>
        <w:tc>
          <w:tcPr>
            <w:tcW w:w="1625" w:type="dxa"/>
          </w:tcPr>
          <w:p w14:paraId="453DCA11"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w:t>
            </w:r>
          </w:p>
        </w:tc>
        <w:tc>
          <w:tcPr>
            <w:tcW w:w="1487" w:type="dxa"/>
          </w:tcPr>
          <w:p w14:paraId="6E7DC158"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24848</w:t>
            </w:r>
          </w:p>
        </w:tc>
        <w:tc>
          <w:tcPr>
            <w:tcW w:w="1303" w:type="dxa"/>
          </w:tcPr>
          <w:p w14:paraId="696F3EA2"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24848</w:t>
            </w:r>
          </w:p>
        </w:tc>
      </w:tr>
      <w:tr w:rsidR="00321559" w:rsidRPr="00715553" w14:paraId="12C79767" w14:textId="77777777" w:rsidTr="00EE50FE">
        <w:tc>
          <w:tcPr>
            <w:tcW w:w="1956" w:type="dxa"/>
          </w:tcPr>
          <w:p w14:paraId="28AC4181" w14:textId="77777777" w:rsidR="006B72E8" w:rsidRPr="00715553" w:rsidRDefault="006B72E8" w:rsidP="0070203B">
            <w:pPr>
              <w:numPr>
                <w:ilvl w:val="0"/>
                <w:numId w:val="0"/>
              </w:numPr>
              <w:spacing w:after="0" w:line="240" w:lineRule="auto"/>
              <w:contextualSpacing/>
              <w:rPr>
                <w:rFonts w:ascii="Times New Roman" w:hAnsi="Times New Roman"/>
              </w:rPr>
            </w:pPr>
            <w:r w:rsidRPr="00715553">
              <w:rPr>
                <w:rFonts w:ascii="Times New Roman" w:hAnsi="Times New Roman"/>
              </w:rPr>
              <w:t>ВСЕГО</w:t>
            </w:r>
          </w:p>
        </w:tc>
        <w:tc>
          <w:tcPr>
            <w:tcW w:w="1407" w:type="dxa"/>
          </w:tcPr>
          <w:p w14:paraId="7359C003"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3485</w:t>
            </w:r>
          </w:p>
        </w:tc>
        <w:tc>
          <w:tcPr>
            <w:tcW w:w="1487" w:type="dxa"/>
          </w:tcPr>
          <w:p w14:paraId="55281E3D"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7766</w:t>
            </w:r>
          </w:p>
        </w:tc>
        <w:tc>
          <w:tcPr>
            <w:tcW w:w="1303" w:type="dxa"/>
          </w:tcPr>
          <w:p w14:paraId="7F1CDA68"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11224</w:t>
            </w:r>
          </w:p>
        </w:tc>
        <w:tc>
          <w:tcPr>
            <w:tcW w:w="1625" w:type="dxa"/>
          </w:tcPr>
          <w:p w14:paraId="10F3B63B"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10023</w:t>
            </w:r>
          </w:p>
        </w:tc>
        <w:tc>
          <w:tcPr>
            <w:tcW w:w="1487" w:type="dxa"/>
          </w:tcPr>
          <w:p w14:paraId="70A29F04"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36455</w:t>
            </w:r>
          </w:p>
        </w:tc>
        <w:tc>
          <w:tcPr>
            <w:tcW w:w="1303" w:type="dxa"/>
          </w:tcPr>
          <w:p w14:paraId="29BB5564" w14:textId="77777777" w:rsidR="006B72E8" w:rsidRPr="00715553" w:rsidRDefault="006B72E8" w:rsidP="0070203B">
            <w:pPr>
              <w:numPr>
                <w:ilvl w:val="0"/>
                <w:numId w:val="0"/>
              </w:numPr>
              <w:spacing w:after="0" w:line="240" w:lineRule="auto"/>
              <w:contextualSpacing/>
              <w:jc w:val="center"/>
              <w:rPr>
                <w:rFonts w:ascii="Times New Roman" w:hAnsi="Times New Roman"/>
              </w:rPr>
            </w:pPr>
            <w:r w:rsidRPr="00715553">
              <w:rPr>
                <w:rFonts w:ascii="Times New Roman" w:hAnsi="Times New Roman"/>
              </w:rPr>
              <w:t>46478</w:t>
            </w:r>
          </w:p>
        </w:tc>
      </w:tr>
    </w:tbl>
    <w:p w14:paraId="0E07F521" w14:textId="77777777" w:rsidR="006B72E8" w:rsidRPr="00715553" w:rsidRDefault="006B72E8" w:rsidP="006B72E8">
      <w:pPr>
        <w:spacing w:after="0" w:line="240" w:lineRule="auto"/>
        <w:ind w:firstLine="709"/>
        <w:contextualSpacing/>
        <w:jc w:val="both"/>
      </w:pPr>
    </w:p>
    <w:p w14:paraId="6253BAFE" w14:textId="2FDD6D3A" w:rsidR="006B72E8" w:rsidRPr="00715553" w:rsidRDefault="006B72E8" w:rsidP="006B72E8">
      <w:pPr>
        <w:spacing w:after="0" w:line="240" w:lineRule="auto"/>
        <w:ind w:firstLine="709"/>
        <w:contextualSpacing/>
        <w:jc w:val="right"/>
        <w:rPr>
          <w:rFonts w:ascii="Times New Roman" w:hAnsi="Times New Roman"/>
          <w:i/>
          <w:iCs/>
          <w:sz w:val="28"/>
          <w:szCs w:val="28"/>
        </w:rPr>
      </w:pPr>
      <w:r w:rsidRPr="00715553">
        <w:rPr>
          <w:rFonts w:ascii="Times New Roman" w:hAnsi="Times New Roman"/>
          <w:i/>
          <w:iCs/>
          <w:sz w:val="28"/>
          <w:szCs w:val="28"/>
        </w:rPr>
        <w:t xml:space="preserve"> Таблица </w:t>
      </w:r>
      <w:r w:rsidR="00161159" w:rsidRPr="00715553">
        <w:rPr>
          <w:rFonts w:ascii="Times New Roman" w:hAnsi="Times New Roman"/>
          <w:i/>
          <w:iCs/>
          <w:sz w:val="28"/>
          <w:szCs w:val="28"/>
        </w:rPr>
        <w:t>56</w:t>
      </w:r>
      <w:r w:rsidRPr="00715553">
        <w:rPr>
          <w:rFonts w:ascii="Times New Roman" w:hAnsi="Times New Roman"/>
          <w:i/>
          <w:iCs/>
          <w:sz w:val="28"/>
          <w:szCs w:val="28"/>
        </w:rPr>
        <w:t>.</w:t>
      </w:r>
    </w:p>
    <w:p w14:paraId="41399178" w14:textId="77777777" w:rsidR="006B72E8" w:rsidRPr="00715553" w:rsidRDefault="006B72E8" w:rsidP="006B72E8">
      <w:pPr>
        <w:spacing w:after="0" w:line="240" w:lineRule="auto"/>
        <w:ind w:firstLine="709"/>
        <w:contextualSpacing/>
        <w:jc w:val="center"/>
        <w:rPr>
          <w:rFonts w:ascii="Times New Roman" w:hAnsi="Times New Roman"/>
          <w:i/>
          <w:iCs/>
          <w:sz w:val="28"/>
          <w:szCs w:val="28"/>
        </w:rPr>
      </w:pPr>
      <w:r w:rsidRPr="00715553">
        <w:rPr>
          <w:rFonts w:ascii="Times New Roman" w:hAnsi="Times New Roman"/>
          <w:i/>
          <w:iCs/>
          <w:sz w:val="28"/>
          <w:szCs w:val="28"/>
        </w:rPr>
        <w:t>Баланс потребления газа по всем категориям потребителей</w:t>
      </w:r>
    </w:p>
    <w:p w14:paraId="588E7159" w14:textId="77777777" w:rsidR="006B72E8" w:rsidRPr="00715553" w:rsidRDefault="006B72E8" w:rsidP="006B72E8">
      <w:pPr>
        <w:spacing w:after="0" w:line="240" w:lineRule="auto"/>
        <w:ind w:firstLine="709"/>
        <w:contextualSpacing/>
        <w:jc w:val="center"/>
        <w:rPr>
          <w:rFonts w:ascii="Times New Roman" w:hAnsi="Times New Roman"/>
          <w:i/>
          <w:iCs/>
          <w:sz w:val="28"/>
          <w:szCs w:val="28"/>
        </w:rPr>
      </w:pPr>
      <w:r w:rsidRPr="00715553">
        <w:rPr>
          <w:rFonts w:ascii="Times New Roman" w:hAnsi="Times New Roman"/>
          <w:i/>
          <w:iCs/>
          <w:sz w:val="28"/>
          <w:szCs w:val="28"/>
        </w:rPr>
        <w:t>Пионерского сельского поселения</w:t>
      </w:r>
    </w:p>
    <w:tbl>
      <w:tblPr>
        <w:tblStyle w:val="af9"/>
        <w:tblW w:w="0" w:type="auto"/>
        <w:tblLook w:val="04A0" w:firstRow="1" w:lastRow="0" w:firstColumn="1" w:lastColumn="0" w:noHBand="0" w:noVBand="1"/>
      </w:tblPr>
      <w:tblGrid>
        <w:gridCol w:w="3398"/>
        <w:gridCol w:w="3398"/>
        <w:gridCol w:w="3399"/>
      </w:tblGrid>
      <w:tr w:rsidR="00715553" w:rsidRPr="00715553" w14:paraId="4AB90CFD" w14:textId="77777777" w:rsidTr="0070203B">
        <w:tc>
          <w:tcPr>
            <w:tcW w:w="3398" w:type="dxa"/>
          </w:tcPr>
          <w:p w14:paraId="591F99F4" w14:textId="77777777" w:rsidR="006B72E8" w:rsidRPr="00715553" w:rsidRDefault="006B72E8" w:rsidP="0070203B">
            <w:pPr>
              <w:numPr>
                <w:ilvl w:val="0"/>
                <w:numId w:val="0"/>
              </w:numPr>
              <w:spacing w:after="0" w:line="240" w:lineRule="auto"/>
              <w:contextualSpacing/>
              <w:jc w:val="center"/>
              <w:rPr>
                <w:rFonts w:ascii="Times New Roman" w:hAnsi="Times New Roman"/>
                <w:b/>
                <w:bCs/>
                <w:sz w:val="24"/>
                <w:szCs w:val="24"/>
              </w:rPr>
            </w:pPr>
            <w:r w:rsidRPr="00715553">
              <w:rPr>
                <w:rFonts w:ascii="Times New Roman" w:hAnsi="Times New Roman"/>
                <w:b/>
                <w:bCs/>
                <w:sz w:val="24"/>
                <w:szCs w:val="24"/>
              </w:rPr>
              <w:t>Категория потребителей</w:t>
            </w:r>
          </w:p>
        </w:tc>
        <w:tc>
          <w:tcPr>
            <w:tcW w:w="3398" w:type="dxa"/>
          </w:tcPr>
          <w:p w14:paraId="2C62119D" w14:textId="77777777" w:rsidR="006B72E8" w:rsidRPr="00715553" w:rsidRDefault="006B72E8" w:rsidP="0070203B">
            <w:pPr>
              <w:numPr>
                <w:ilvl w:val="0"/>
                <w:numId w:val="0"/>
              </w:numPr>
              <w:spacing w:after="0" w:line="240" w:lineRule="auto"/>
              <w:contextualSpacing/>
              <w:jc w:val="center"/>
              <w:rPr>
                <w:rFonts w:ascii="Times New Roman" w:hAnsi="Times New Roman"/>
                <w:b/>
                <w:bCs/>
                <w:sz w:val="24"/>
                <w:szCs w:val="24"/>
              </w:rPr>
            </w:pPr>
            <w:r w:rsidRPr="00715553">
              <w:rPr>
                <w:rFonts w:ascii="Times New Roman" w:hAnsi="Times New Roman"/>
                <w:b/>
                <w:bCs/>
                <w:sz w:val="24"/>
                <w:szCs w:val="24"/>
              </w:rPr>
              <w:t>Годовой расход газа, тыс. м³/год</w:t>
            </w:r>
          </w:p>
        </w:tc>
        <w:tc>
          <w:tcPr>
            <w:tcW w:w="3399" w:type="dxa"/>
          </w:tcPr>
          <w:p w14:paraId="494A840F" w14:textId="77777777" w:rsidR="006B72E8" w:rsidRPr="00715553" w:rsidRDefault="006B72E8" w:rsidP="0070203B">
            <w:pPr>
              <w:numPr>
                <w:ilvl w:val="0"/>
                <w:numId w:val="0"/>
              </w:numPr>
              <w:spacing w:after="0" w:line="240" w:lineRule="auto"/>
              <w:contextualSpacing/>
              <w:jc w:val="center"/>
              <w:rPr>
                <w:rFonts w:ascii="Times New Roman" w:hAnsi="Times New Roman"/>
                <w:b/>
                <w:bCs/>
                <w:sz w:val="24"/>
                <w:szCs w:val="24"/>
              </w:rPr>
            </w:pPr>
            <w:r w:rsidRPr="00715553">
              <w:rPr>
                <w:rFonts w:ascii="Times New Roman" w:hAnsi="Times New Roman"/>
                <w:b/>
                <w:bCs/>
                <w:sz w:val="24"/>
                <w:szCs w:val="24"/>
              </w:rPr>
              <w:t>% к итогу</w:t>
            </w:r>
          </w:p>
        </w:tc>
      </w:tr>
      <w:tr w:rsidR="00715553" w:rsidRPr="00715553" w14:paraId="430BF66A" w14:textId="77777777" w:rsidTr="0070203B">
        <w:tc>
          <w:tcPr>
            <w:tcW w:w="10195" w:type="dxa"/>
            <w:gridSpan w:val="3"/>
          </w:tcPr>
          <w:p w14:paraId="38342213" w14:textId="77777777" w:rsidR="006B72E8" w:rsidRPr="00715553" w:rsidRDefault="006B72E8" w:rsidP="0070203B">
            <w:pPr>
              <w:numPr>
                <w:ilvl w:val="0"/>
                <w:numId w:val="0"/>
              </w:numPr>
              <w:spacing w:after="0" w:line="240" w:lineRule="auto"/>
              <w:contextualSpacing/>
              <w:jc w:val="center"/>
              <w:rPr>
                <w:rFonts w:ascii="Times New Roman" w:hAnsi="Times New Roman"/>
                <w:sz w:val="24"/>
                <w:szCs w:val="24"/>
              </w:rPr>
            </w:pPr>
            <w:r w:rsidRPr="00715553">
              <w:rPr>
                <w:rFonts w:ascii="Times New Roman" w:hAnsi="Times New Roman"/>
                <w:sz w:val="24"/>
                <w:szCs w:val="24"/>
              </w:rPr>
              <w:t>Пионерское СП</w:t>
            </w:r>
          </w:p>
        </w:tc>
      </w:tr>
      <w:tr w:rsidR="00715553" w:rsidRPr="00715553" w14:paraId="45D073DB" w14:textId="77777777" w:rsidTr="0070203B">
        <w:tc>
          <w:tcPr>
            <w:tcW w:w="3398" w:type="dxa"/>
          </w:tcPr>
          <w:p w14:paraId="3CF90D3C" w14:textId="77777777" w:rsidR="006B72E8" w:rsidRPr="00715553" w:rsidRDefault="006B72E8" w:rsidP="0070203B">
            <w:pPr>
              <w:numPr>
                <w:ilvl w:val="0"/>
                <w:numId w:val="0"/>
              </w:numPr>
              <w:spacing w:after="0" w:line="240" w:lineRule="auto"/>
              <w:contextualSpacing/>
              <w:jc w:val="both"/>
              <w:rPr>
                <w:rFonts w:ascii="Times New Roman" w:hAnsi="Times New Roman"/>
                <w:sz w:val="24"/>
                <w:szCs w:val="24"/>
              </w:rPr>
            </w:pPr>
            <w:r w:rsidRPr="00715553">
              <w:rPr>
                <w:rFonts w:ascii="Times New Roman" w:hAnsi="Times New Roman"/>
                <w:sz w:val="24"/>
                <w:szCs w:val="24"/>
              </w:rPr>
              <w:t xml:space="preserve">Индивидуально-бытовые и мелкие коммунально-бытовые </w:t>
            </w:r>
            <w:r w:rsidRPr="00715553">
              <w:rPr>
                <w:rFonts w:ascii="Times New Roman" w:hAnsi="Times New Roman"/>
                <w:sz w:val="24"/>
                <w:szCs w:val="24"/>
              </w:rPr>
              <w:lastRenderedPageBreak/>
              <w:t>потребители</w:t>
            </w:r>
          </w:p>
        </w:tc>
        <w:tc>
          <w:tcPr>
            <w:tcW w:w="3398" w:type="dxa"/>
          </w:tcPr>
          <w:p w14:paraId="397D90A3" w14:textId="77777777" w:rsidR="006B72E8" w:rsidRPr="00715553" w:rsidRDefault="006B72E8" w:rsidP="0070203B">
            <w:pPr>
              <w:numPr>
                <w:ilvl w:val="0"/>
                <w:numId w:val="0"/>
              </w:numPr>
              <w:spacing w:after="0" w:line="240" w:lineRule="auto"/>
              <w:contextualSpacing/>
              <w:jc w:val="center"/>
              <w:rPr>
                <w:rFonts w:ascii="Times New Roman" w:hAnsi="Times New Roman"/>
                <w:sz w:val="24"/>
                <w:szCs w:val="24"/>
              </w:rPr>
            </w:pPr>
            <w:r w:rsidRPr="00715553">
              <w:rPr>
                <w:rFonts w:ascii="Times New Roman" w:hAnsi="Times New Roman"/>
                <w:sz w:val="24"/>
                <w:szCs w:val="24"/>
              </w:rPr>
              <w:lastRenderedPageBreak/>
              <w:t>10023</w:t>
            </w:r>
          </w:p>
        </w:tc>
        <w:tc>
          <w:tcPr>
            <w:tcW w:w="3399" w:type="dxa"/>
          </w:tcPr>
          <w:p w14:paraId="21228EE4" w14:textId="77777777" w:rsidR="006B72E8" w:rsidRPr="00715553" w:rsidRDefault="006B72E8" w:rsidP="0070203B">
            <w:pPr>
              <w:numPr>
                <w:ilvl w:val="0"/>
                <w:numId w:val="0"/>
              </w:numPr>
              <w:spacing w:after="0" w:line="240" w:lineRule="auto"/>
              <w:contextualSpacing/>
              <w:jc w:val="center"/>
              <w:rPr>
                <w:rFonts w:ascii="Times New Roman" w:hAnsi="Times New Roman"/>
                <w:sz w:val="24"/>
                <w:szCs w:val="24"/>
              </w:rPr>
            </w:pPr>
            <w:r w:rsidRPr="00715553">
              <w:rPr>
                <w:rFonts w:ascii="Times New Roman" w:hAnsi="Times New Roman"/>
                <w:sz w:val="24"/>
                <w:szCs w:val="24"/>
              </w:rPr>
              <w:t>22</w:t>
            </w:r>
          </w:p>
        </w:tc>
      </w:tr>
      <w:tr w:rsidR="00715553" w:rsidRPr="00715553" w14:paraId="5749982A" w14:textId="77777777" w:rsidTr="0070203B">
        <w:tc>
          <w:tcPr>
            <w:tcW w:w="3398" w:type="dxa"/>
          </w:tcPr>
          <w:p w14:paraId="68F966C8" w14:textId="77777777" w:rsidR="006B72E8" w:rsidRPr="00715553" w:rsidRDefault="006B72E8" w:rsidP="0070203B">
            <w:pPr>
              <w:numPr>
                <w:ilvl w:val="0"/>
                <w:numId w:val="0"/>
              </w:numPr>
              <w:spacing w:after="0" w:line="240" w:lineRule="auto"/>
              <w:contextualSpacing/>
              <w:jc w:val="both"/>
              <w:rPr>
                <w:rFonts w:ascii="Times New Roman" w:hAnsi="Times New Roman"/>
                <w:sz w:val="24"/>
                <w:szCs w:val="24"/>
              </w:rPr>
            </w:pPr>
            <w:r w:rsidRPr="00715553">
              <w:rPr>
                <w:rFonts w:ascii="Times New Roman" w:hAnsi="Times New Roman"/>
                <w:sz w:val="24"/>
                <w:szCs w:val="24"/>
              </w:rPr>
              <w:lastRenderedPageBreak/>
              <w:t>Котельные, сельско-хозяйственные и коммунально-бытовые потребители</w:t>
            </w:r>
          </w:p>
        </w:tc>
        <w:tc>
          <w:tcPr>
            <w:tcW w:w="3398" w:type="dxa"/>
          </w:tcPr>
          <w:p w14:paraId="42E8F8C6" w14:textId="77777777" w:rsidR="006B72E8" w:rsidRPr="00715553" w:rsidRDefault="006B72E8" w:rsidP="0070203B">
            <w:pPr>
              <w:numPr>
                <w:ilvl w:val="0"/>
                <w:numId w:val="0"/>
              </w:numPr>
              <w:spacing w:after="0" w:line="240" w:lineRule="auto"/>
              <w:contextualSpacing/>
              <w:jc w:val="center"/>
              <w:rPr>
                <w:rFonts w:ascii="Times New Roman" w:hAnsi="Times New Roman"/>
                <w:sz w:val="24"/>
                <w:szCs w:val="24"/>
              </w:rPr>
            </w:pPr>
            <w:r w:rsidRPr="00715553">
              <w:rPr>
                <w:rFonts w:ascii="Times New Roman" w:hAnsi="Times New Roman"/>
                <w:sz w:val="24"/>
                <w:szCs w:val="24"/>
              </w:rPr>
              <w:t>36455</w:t>
            </w:r>
          </w:p>
        </w:tc>
        <w:tc>
          <w:tcPr>
            <w:tcW w:w="3399" w:type="dxa"/>
          </w:tcPr>
          <w:p w14:paraId="7E9C8FE7" w14:textId="77777777" w:rsidR="006B72E8" w:rsidRPr="00715553" w:rsidRDefault="006B72E8" w:rsidP="0070203B">
            <w:pPr>
              <w:numPr>
                <w:ilvl w:val="0"/>
                <w:numId w:val="0"/>
              </w:numPr>
              <w:spacing w:after="0" w:line="240" w:lineRule="auto"/>
              <w:contextualSpacing/>
              <w:jc w:val="center"/>
              <w:rPr>
                <w:rFonts w:ascii="Times New Roman" w:hAnsi="Times New Roman"/>
                <w:sz w:val="24"/>
                <w:szCs w:val="24"/>
              </w:rPr>
            </w:pPr>
            <w:r w:rsidRPr="00715553">
              <w:rPr>
                <w:rFonts w:ascii="Times New Roman" w:hAnsi="Times New Roman"/>
                <w:sz w:val="24"/>
                <w:szCs w:val="24"/>
              </w:rPr>
              <w:t>78</w:t>
            </w:r>
          </w:p>
        </w:tc>
      </w:tr>
      <w:tr w:rsidR="006B72E8" w:rsidRPr="00715553" w14:paraId="0A82A6E6" w14:textId="77777777" w:rsidTr="0070203B">
        <w:tc>
          <w:tcPr>
            <w:tcW w:w="3398" w:type="dxa"/>
          </w:tcPr>
          <w:p w14:paraId="3D5F57DA" w14:textId="77777777" w:rsidR="006B72E8" w:rsidRPr="00715553" w:rsidRDefault="006B72E8" w:rsidP="0070203B">
            <w:pPr>
              <w:numPr>
                <w:ilvl w:val="0"/>
                <w:numId w:val="0"/>
              </w:numPr>
              <w:spacing w:after="0" w:line="240" w:lineRule="auto"/>
              <w:contextualSpacing/>
              <w:jc w:val="both"/>
              <w:rPr>
                <w:rFonts w:ascii="Times New Roman" w:hAnsi="Times New Roman"/>
                <w:sz w:val="24"/>
                <w:szCs w:val="24"/>
              </w:rPr>
            </w:pPr>
            <w:r w:rsidRPr="00715553">
              <w:rPr>
                <w:rFonts w:ascii="Times New Roman" w:hAnsi="Times New Roman"/>
                <w:sz w:val="24"/>
                <w:szCs w:val="24"/>
              </w:rPr>
              <w:t>Итого</w:t>
            </w:r>
          </w:p>
        </w:tc>
        <w:tc>
          <w:tcPr>
            <w:tcW w:w="3398" w:type="dxa"/>
          </w:tcPr>
          <w:p w14:paraId="0DBA22CF" w14:textId="77777777" w:rsidR="006B72E8" w:rsidRPr="00715553" w:rsidRDefault="006B72E8" w:rsidP="0070203B">
            <w:pPr>
              <w:numPr>
                <w:ilvl w:val="0"/>
                <w:numId w:val="0"/>
              </w:numPr>
              <w:spacing w:after="0" w:line="240" w:lineRule="auto"/>
              <w:contextualSpacing/>
              <w:jc w:val="center"/>
              <w:rPr>
                <w:rFonts w:ascii="Times New Roman" w:hAnsi="Times New Roman"/>
                <w:sz w:val="24"/>
                <w:szCs w:val="24"/>
              </w:rPr>
            </w:pPr>
            <w:r w:rsidRPr="00715553">
              <w:rPr>
                <w:rFonts w:ascii="Times New Roman" w:hAnsi="Times New Roman"/>
                <w:sz w:val="24"/>
                <w:szCs w:val="24"/>
              </w:rPr>
              <w:t>46478</w:t>
            </w:r>
          </w:p>
        </w:tc>
        <w:tc>
          <w:tcPr>
            <w:tcW w:w="3399" w:type="dxa"/>
          </w:tcPr>
          <w:p w14:paraId="38D62628" w14:textId="77777777" w:rsidR="006B72E8" w:rsidRPr="00715553" w:rsidRDefault="006B72E8" w:rsidP="0070203B">
            <w:pPr>
              <w:numPr>
                <w:ilvl w:val="0"/>
                <w:numId w:val="0"/>
              </w:numPr>
              <w:spacing w:after="0" w:line="240" w:lineRule="auto"/>
              <w:contextualSpacing/>
              <w:jc w:val="center"/>
              <w:rPr>
                <w:rFonts w:ascii="Times New Roman" w:hAnsi="Times New Roman"/>
                <w:sz w:val="24"/>
                <w:szCs w:val="24"/>
              </w:rPr>
            </w:pPr>
            <w:r w:rsidRPr="00715553">
              <w:rPr>
                <w:rFonts w:ascii="Times New Roman" w:hAnsi="Times New Roman"/>
                <w:sz w:val="24"/>
                <w:szCs w:val="24"/>
              </w:rPr>
              <w:t>100</w:t>
            </w:r>
          </w:p>
        </w:tc>
      </w:tr>
    </w:tbl>
    <w:p w14:paraId="51497B47" w14:textId="77777777" w:rsidR="006B72E8" w:rsidRPr="00715553" w:rsidRDefault="006B72E8" w:rsidP="006B72E8">
      <w:pPr>
        <w:spacing w:after="0" w:line="240" w:lineRule="auto"/>
        <w:ind w:firstLine="709"/>
        <w:contextualSpacing/>
        <w:jc w:val="both"/>
        <w:rPr>
          <w:rFonts w:ascii="Times New Roman" w:hAnsi="Times New Roman"/>
          <w:sz w:val="28"/>
          <w:szCs w:val="28"/>
        </w:rPr>
      </w:pPr>
    </w:p>
    <w:p w14:paraId="1B58AEF1" w14:textId="77777777" w:rsidR="003A7901" w:rsidRPr="00715553" w:rsidRDefault="003A7901" w:rsidP="005E0A35">
      <w:pPr>
        <w:pStyle w:val="3"/>
        <w:numPr>
          <w:ilvl w:val="2"/>
          <w:numId w:val="48"/>
        </w:numPr>
        <w:tabs>
          <w:tab w:val="left" w:pos="1418"/>
        </w:tabs>
        <w:spacing w:before="120"/>
        <w:ind w:left="1418" w:hanging="698"/>
        <w:jc w:val="both"/>
        <w:rPr>
          <w:rFonts w:ascii="Times New Roman" w:hAnsi="Times New Roman"/>
          <w:sz w:val="28"/>
          <w:szCs w:val="28"/>
        </w:rPr>
      </w:pPr>
      <w:bookmarkStart w:id="156" w:name="_Toc475037095"/>
      <w:bookmarkStart w:id="157" w:name="_Toc57122197"/>
      <w:r w:rsidRPr="00715553">
        <w:rPr>
          <w:rFonts w:ascii="Times New Roman" w:hAnsi="Times New Roman"/>
          <w:sz w:val="28"/>
          <w:szCs w:val="28"/>
        </w:rPr>
        <w:t>Электроснабжение</w:t>
      </w:r>
      <w:bookmarkEnd w:id="156"/>
      <w:bookmarkEnd w:id="157"/>
    </w:p>
    <w:p w14:paraId="078D23E0" w14:textId="77777777" w:rsidR="006642E9" w:rsidRPr="00715553" w:rsidRDefault="006642E9" w:rsidP="006642E9">
      <w:pPr>
        <w:pStyle w:val="a5"/>
        <w:ind w:firstLine="709"/>
      </w:pPr>
      <w:r w:rsidRPr="00715553">
        <w:t>Пионерское сельское поселение входит в состав Центрального энергоузла</w:t>
      </w:r>
      <w:r w:rsidRPr="00715553">
        <w:rPr>
          <w:spacing w:val="-67"/>
        </w:rPr>
        <w:t xml:space="preserve"> </w:t>
      </w:r>
      <w:r w:rsidRPr="00715553">
        <w:t>Камчатского</w:t>
      </w:r>
      <w:r w:rsidRPr="00715553">
        <w:rPr>
          <w:spacing w:val="1"/>
        </w:rPr>
        <w:t xml:space="preserve"> </w:t>
      </w:r>
      <w:r w:rsidRPr="00715553">
        <w:t>края.</w:t>
      </w:r>
      <w:r w:rsidRPr="00715553">
        <w:rPr>
          <w:spacing w:val="1"/>
        </w:rPr>
        <w:t xml:space="preserve"> </w:t>
      </w:r>
      <w:r w:rsidRPr="00715553">
        <w:t>Основной</w:t>
      </w:r>
      <w:r w:rsidRPr="00715553">
        <w:rPr>
          <w:spacing w:val="1"/>
        </w:rPr>
        <w:t xml:space="preserve"> </w:t>
      </w:r>
      <w:r w:rsidRPr="00715553">
        <w:t>энергоснабжающей</w:t>
      </w:r>
      <w:r w:rsidRPr="00715553">
        <w:rPr>
          <w:spacing w:val="1"/>
        </w:rPr>
        <w:t xml:space="preserve"> </w:t>
      </w:r>
      <w:r w:rsidRPr="00715553">
        <w:t>компанией</w:t>
      </w:r>
      <w:r w:rsidRPr="00715553">
        <w:rPr>
          <w:spacing w:val="1"/>
        </w:rPr>
        <w:t xml:space="preserve"> </w:t>
      </w:r>
      <w:r w:rsidRPr="00715553">
        <w:t>центрального</w:t>
      </w:r>
      <w:r w:rsidRPr="00715553">
        <w:rPr>
          <w:spacing w:val="1"/>
        </w:rPr>
        <w:t xml:space="preserve"> </w:t>
      </w:r>
      <w:r w:rsidRPr="00715553">
        <w:t>энергоузла</w:t>
      </w:r>
      <w:r w:rsidRPr="00715553">
        <w:rPr>
          <w:spacing w:val="-1"/>
        </w:rPr>
        <w:t xml:space="preserve"> </w:t>
      </w:r>
      <w:r w:rsidRPr="00715553">
        <w:t>является</w:t>
      </w:r>
      <w:r w:rsidRPr="00715553">
        <w:rPr>
          <w:spacing w:val="-2"/>
        </w:rPr>
        <w:t xml:space="preserve"> </w:t>
      </w:r>
      <w:r w:rsidRPr="00715553">
        <w:t>ПАО</w:t>
      </w:r>
      <w:r w:rsidRPr="00715553">
        <w:rPr>
          <w:spacing w:val="-2"/>
        </w:rPr>
        <w:t xml:space="preserve"> </w:t>
      </w:r>
      <w:r w:rsidRPr="00715553">
        <w:t>«Камчатскэнерго».</w:t>
      </w:r>
    </w:p>
    <w:p w14:paraId="4CA5FC99" w14:textId="77777777" w:rsidR="006642E9" w:rsidRPr="00715553" w:rsidRDefault="006642E9" w:rsidP="006642E9">
      <w:pPr>
        <w:pStyle w:val="a5"/>
        <w:ind w:firstLine="709"/>
      </w:pPr>
      <w:r w:rsidRPr="00715553">
        <w:t>Системообразующая</w:t>
      </w:r>
      <w:r w:rsidRPr="00715553">
        <w:rPr>
          <w:spacing w:val="1"/>
        </w:rPr>
        <w:t xml:space="preserve"> </w:t>
      </w:r>
      <w:r w:rsidRPr="00715553">
        <w:t>сеть</w:t>
      </w:r>
      <w:r w:rsidRPr="00715553">
        <w:rPr>
          <w:spacing w:val="1"/>
        </w:rPr>
        <w:t xml:space="preserve"> </w:t>
      </w:r>
      <w:r w:rsidRPr="00715553">
        <w:t>сформирована</w:t>
      </w:r>
      <w:r w:rsidRPr="00715553">
        <w:rPr>
          <w:spacing w:val="1"/>
        </w:rPr>
        <w:t xml:space="preserve"> </w:t>
      </w:r>
      <w:r w:rsidRPr="00715553">
        <w:t>на</w:t>
      </w:r>
      <w:r w:rsidRPr="00715553">
        <w:rPr>
          <w:spacing w:val="1"/>
        </w:rPr>
        <w:t xml:space="preserve"> </w:t>
      </w:r>
      <w:r w:rsidRPr="00715553">
        <w:t>линиях</w:t>
      </w:r>
      <w:r w:rsidRPr="00715553">
        <w:rPr>
          <w:spacing w:val="1"/>
        </w:rPr>
        <w:t xml:space="preserve"> </w:t>
      </w:r>
      <w:r w:rsidRPr="00715553">
        <w:t>110</w:t>
      </w:r>
      <w:r w:rsidRPr="00715553">
        <w:rPr>
          <w:spacing w:val="1"/>
        </w:rPr>
        <w:t xml:space="preserve"> </w:t>
      </w:r>
      <w:r w:rsidRPr="00715553">
        <w:t>кВ,</w:t>
      </w:r>
      <w:r w:rsidRPr="00715553">
        <w:rPr>
          <w:spacing w:val="1"/>
        </w:rPr>
        <w:t xml:space="preserve"> </w:t>
      </w:r>
      <w:r w:rsidRPr="00715553">
        <w:t>распределительная</w:t>
      </w:r>
      <w:r w:rsidRPr="00715553">
        <w:rPr>
          <w:spacing w:val="2"/>
        </w:rPr>
        <w:t xml:space="preserve"> </w:t>
      </w:r>
      <w:r w:rsidRPr="00715553">
        <w:t>–</w:t>
      </w:r>
      <w:r w:rsidRPr="00715553">
        <w:rPr>
          <w:spacing w:val="1"/>
        </w:rPr>
        <w:t xml:space="preserve"> </w:t>
      </w:r>
      <w:r w:rsidRPr="00715553">
        <w:t>на</w:t>
      </w:r>
      <w:r w:rsidRPr="00715553">
        <w:rPr>
          <w:spacing w:val="-1"/>
        </w:rPr>
        <w:t xml:space="preserve"> </w:t>
      </w:r>
      <w:r w:rsidRPr="00715553">
        <w:t>линиях</w:t>
      </w:r>
      <w:r w:rsidRPr="00715553">
        <w:rPr>
          <w:spacing w:val="1"/>
        </w:rPr>
        <w:t xml:space="preserve"> </w:t>
      </w:r>
      <w:r w:rsidRPr="00715553">
        <w:t>напряжения</w:t>
      </w:r>
      <w:r w:rsidRPr="00715553">
        <w:rPr>
          <w:spacing w:val="-1"/>
        </w:rPr>
        <w:t xml:space="preserve"> </w:t>
      </w:r>
      <w:r w:rsidRPr="00715553">
        <w:t>10</w:t>
      </w:r>
      <w:r w:rsidRPr="00715553">
        <w:rPr>
          <w:spacing w:val="1"/>
        </w:rPr>
        <w:t xml:space="preserve"> </w:t>
      </w:r>
      <w:r w:rsidRPr="00715553">
        <w:t>(6)</w:t>
      </w:r>
      <w:r w:rsidRPr="00715553">
        <w:rPr>
          <w:spacing w:val="-1"/>
        </w:rPr>
        <w:t xml:space="preserve"> </w:t>
      </w:r>
      <w:r w:rsidRPr="00715553">
        <w:t>кВ.</w:t>
      </w:r>
    </w:p>
    <w:p w14:paraId="16D86A94" w14:textId="77777777" w:rsidR="006642E9" w:rsidRPr="00715553" w:rsidRDefault="006642E9" w:rsidP="006642E9">
      <w:pPr>
        <w:pStyle w:val="a5"/>
        <w:ind w:firstLine="709"/>
      </w:pPr>
      <w:r w:rsidRPr="00715553">
        <w:t>Передача</w:t>
      </w:r>
      <w:r w:rsidRPr="00715553">
        <w:rPr>
          <w:spacing w:val="1"/>
        </w:rPr>
        <w:t xml:space="preserve"> </w:t>
      </w:r>
      <w:r w:rsidRPr="00715553">
        <w:t>мощности</w:t>
      </w:r>
      <w:r w:rsidRPr="00715553">
        <w:rPr>
          <w:spacing w:val="1"/>
        </w:rPr>
        <w:t xml:space="preserve"> </w:t>
      </w:r>
      <w:r w:rsidRPr="00715553">
        <w:t>в</w:t>
      </w:r>
      <w:r w:rsidRPr="00715553">
        <w:rPr>
          <w:spacing w:val="1"/>
        </w:rPr>
        <w:t xml:space="preserve"> </w:t>
      </w:r>
      <w:r w:rsidRPr="00715553">
        <w:t>населенные</w:t>
      </w:r>
      <w:r w:rsidRPr="00715553">
        <w:rPr>
          <w:spacing w:val="1"/>
        </w:rPr>
        <w:t xml:space="preserve"> </w:t>
      </w:r>
      <w:r w:rsidRPr="00715553">
        <w:t>пункты</w:t>
      </w:r>
      <w:r w:rsidRPr="00715553">
        <w:rPr>
          <w:spacing w:val="1"/>
        </w:rPr>
        <w:t xml:space="preserve"> </w:t>
      </w:r>
      <w:r w:rsidRPr="00715553">
        <w:t>осуществляется</w:t>
      </w:r>
      <w:r w:rsidRPr="00715553">
        <w:rPr>
          <w:spacing w:val="1"/>
        </w:rPr>
        <w:t xml:space="preserve"> </w:t>
      </w:r>
      <w:r w:rsidRPr="00715553">
        <w:t>по</w:t>
      </w:r>
      <w:r w:rsidRPr="00715553">
        <w:rPr>
          <w:spacing w:val="1"/>
        </w:rPr>
        <w:t xml:space="preserve"> </w:t>
      </w:r>
      <w:r w:rsidRPr="00715553">
        <w:t>линиям</w:t>
      </w:r>
      <w:r w:rsidRPr="00715553">
        <w:rPr>
          <w:spacing w:val="1"/>
        </w:rPr>
        <w:t xml:space="preserve"> </w:t>
      </w:r>
      <w:r w:rsidRPr="00715553">
        <w:t>электропередачи (ЛЭП) 10 (6) кВ от понизительной подстанции (ПС) 110/10(6)</w:t>
      </w:r>
      <w:r w:rsidRPr="00715553">
        <w:rPr>
          <w:spacing w:val="1"/>
        </w:rPr>
        <w:t xml:space="preserve"> </w:t>
      </w:r>
      <w:r w:rsidRPr="00715553">
        <w:t>кВ расположенной с южной стороны от Пионерского сельского поселения, за</w:t>
      </w:r>
      <w:r w:rsidRPr="00715553">
        <w:rPr>
          <w:spacing w:val="1"/>
        </w:rPr>
        <w:t xml:space="preserve"> </w:t>
      </w:r>
      <w:r w:rsidRPr="00715553">
        <w:t>границей муниципального образования. Понизительная подстанция, получает</w:t>
      </w:r>
      <w:r w:rsidRPr="00715553">
        <w:rPr>
          <w:spacing w:val="1"/>
        </w:rPr>
        <w:t xml:space="preserve"> </w:t>
      </w:r>
      <w:r w:rsidRPr="00715553">
        <w:t>питание по линиям электропередачи напряжением 110 кВ от энергосистемы</w:t>
      </w:r>
      <w:r w:rsidRPr="00715553">
        <w:rPr>
          <w:spacing w:val="1"/>
        </w:rPr>
        <w:t xml:space="preserve"> </w:t>
      </w:r>
      <w:r w:rsidRPr="00715553">
        <w:t>Елизовского</w:t>
      </w:r>
      <w:r w:rsidRPr="00715553">
        <w:rPr>
          <w:spacing w:val="1"/>
        </w:rPr>
        <w:t xml:space="preserve"> </w:t>
      </w:r>
      <w:r w:rsidRPr="00715553">
        <w:t>муниципального</w:t>
      </w:r>
      <w:r w:rsidRPr="00715553">
        <w:rPr>
          <w:spacing w:val="4"/>
        </w:rPr>
        <w:t xml:space="preserve"> </w:t>
      </w:r>
      <w:r w:rsidRPr="00715553">
        <w:t>района.</w:t>
      </w:r>
    </w:p>
    <w:p w14:paraId="077D5FF3" w14:textId="77777777" w:rsidR="006642E9" w:rsidRPr="00715553" w:rsidRDefault="006642E9" w:rsidP="006642E9">
      <w:pPr>
        <w:pStyle w:val="a5"/>
        <w:ind w:firstLine="709"/>
      </w:pPr>
      <w:r w:rsidRPr="00715553">
        <w:t>По</w:t>
      </w:r>
      <w:r w:rsidRPr="00715553">
        <w:rPr>
          <w:spacing w:val="1"/>
        </w:rPr>
        <w:t xml:space="preserve"> </w:t>
      </w:r>
      <w:r w:rsidRPr="00715553">
        <w:t>территории сельского</w:t>
      </w:r>
      <w:r w:rsidRPr="00715553">
        <w:rPr>
          <w:spacing w:val="70"/>
        </w:rPr>
        <w:t xml:space="preserve"> </w:t>
      </w:r>
      <w:r w:rsidRPr="00715553">
        <w:t>поселения осуществляется</w:t>
      </w:r>
      <w:r w:rsidRPr="00715553">
        <w:rPr>
          <w:spacing w:val="70"/>
        </w:rPr>
        <w:t xml:space="preserve"> </w:t>
      </w:r>
      <w:r w:rsidRPr="00715553">
        <w:t>транзит мощности</w:t>
      </w:r>
      <w:r w:rsidRPr="00715553">
        <w:rPr>
          <w:spacing w:val="1"/>
        </w:rPr>
        <w:t xml:space="preserve"> </w:t>
      </w:r>
      <w:r w:rsidRPr="00715553">
        <w:t>по линиям электропередачи 110</w:t>
      </w:r>
      <w:r w:rsidRPr="00715553">
        <w:rPr>
          <w:spacing w:val="1"/>
        </w:rPr>
        <w:t xml:space="preserve"> </w:t>
      </w:r>
      <w:r w:rsidRPr="00715553">
        <w:t>кВ.</w:t>
      </w:r>
    </w:p>
    <w:p w14:paraId="6FD698E2" w14:textId="77777777" w:rsidR="006642E9" w:rsidRPr="00715553" w:rsidRDefault="006642E9" w:rsidP="006642E9">
      <w:pPr>
        <w:pStyle w:val="a5"/>
        <w:ind w:firstLine="709"/>
      </w:pPr>
      <w:r w:rsidRPr="00715553">
        <w:t>Общая протяженность ЛЭП 110 кВ в границах Пионерского</w:t>
      </w:r>
      <w:r w:rsidRPr="00715553">
        <w:rPr>
          <w:spacing w:val="1"/>
        </w:rPr>
        <w:t xml:space="preserve"> </w:t>
      </w:r>
      <w:r w:rsidRPr="00715553">
        <w:t>сельского</w:t>
      </w:r>
      <w:r w:rsidRPr="00715553">
        <w:rPr>
          <w:spacing w:val="1"/>
        </w:rPr>
        <w:t xml:space="preserve"> </w:t>
      </w:r>
      <w:r w:rsidRPr="00715553">
        <w:t>поселения составляет 15,6</w:t>
      </w:r>
      <w:r w:rsidRPr="00715553">
        <w:rPr>
          <w:spacing w:val="1"/>
        </w:rPr>
        <w:t xml:space="preserve"> </w:t>
      </w:r>
      <w:r w:rsidRPr="00715553">
        <w:t>км.</w:t>
      </w:r>
    </w:p>
    <w:p w14:paraId="16B40B5E" w14:textId="77777777" w:rsidR="006642E9" w:rsidRPr="00715553" w:rsidRDefault="006642E9" w:rsidP="006642E9">
      <w:pPr>
        <w:spacing w:after="0" w:line="240" w:lineRule="auto"/>
        <w:ind w:firstLine="709"/>
        <w:rPr>
          <w:rFonts w:ascii="Times New Roman" w:hAnsi="Times New Roman"/>
          <w:i/>
          <w:sz w:val="28"/>
        </w:rPr>
      </w:pPr>
      <w:r w:rsidRPr="00715553">
        <w:rPr>
          <w:rFonts w:ascii="Times New Roman" w:hAnsi="Times New Roman"/>
          <w:i/>
          <w:sz w:val="28"/>
          <w:u w:val="single"/>
        </w:rPr>
        <w:t>п.</w:t>
      </w:r>
      <w:r w:rsidRPr="00715553">
        <w:rPr>
          <w:rFonts w:ascii="Times New Roman" w:hAnsi="Times New Roman"/>
          <w:i/>
          <w:spacing w:val="-4"/>
          <w:sz w:val="28"/>
          <w:u w:val="single"/>
        </w:rPr>
        <w:t xml:space="preserve"> </w:t>
      </w:r>
      <w:r w:rsidRPr="00715553">
        <w:rPr>
          <w:rFonts w:ascii="Times New Roman" w:hAnsi="Times New Roman"/>
          <w:i/>
          <w:sz w:val="28"/>
          <w:u w:val="single"/>
        </w:rPr>
        <w:t>Пионерский</w:t>
      </w:r>
    </w:p>
    <w:p w14:paraId="1424D2F8" w14:textId="77777777" w:rsidR="006642E9" w:rsidRPr="00715553" w:rsidRDefault="006642E9" w:rsidP="006642E9">
      <w:pPr>
        <w:pStyle w:val="a5"/>
        <w:ind w:firstLine="709"/>
      </w:pPr>
      <w:r w:rsidRPr="00715553">
        <w:t>Система</w:t>
      </w:r>
      <w:r w:rsidRPr="00715553">
        <w:rPr>
          <w:spacing w:val="1"/>
        </w:rPr>
        <w:t xml:space="preserve"> </w:t>
      </w:r>
      <w:r w:rsidRPr="00715553">
        <w:t>электроснабжения</w:t>
      </w:r>
      <w:r w:rsidRPr="00715553">
        <w:rPr>
          <w:spacing w:val="1"/>
        </w:rPr>
        <w:t xml:space="preserve"> </w:t>
      </w:r>
      <w:r w:rsidRPr="00715553">
        <w:t>поселка</w:t>
      </w:r>
      <w:r w:rsidRPr="00715553">
        <w:rPr>
          <w:spacing w:val="1"/>
        </w:rPr>
        <w:t xml:space="preserve"> </w:t>
      </w:r>
      <w:r w:rsidRPr="00715553">
        <w:t>Пионерский</w:t>
      </w:r>
      <w:r w:rsidRPr="00715553">
        <w:rPr>
          <w:spacing w:val="1"/>
        </w:rPr>
        <w:t xml:space="preserve"> </w:t>
      </w:r>
      <w:r w:rsidRPr="00715553">
        <w:t>централизованная.</w:t>
      </w:r>
      <w:r w:rsidRPr="00715553">
        <w:rPr>
          <w:spacing w:val="1"/>
        </w:rPr>
        <w:t xml:space="preserve"> </w:t>
      </w:r>
      <w:r w:rsidRPr="00715553">
        <w:t>Питание</w:t>
      </w:r>
      <w:r w:rsidRPr="00715553">
        <w:rPr>
          <w:spacing w:val="1"/>
        </w:rPr>
        <w:t xml:space="preserve"> </w:t>
      </w:r>
      <w:r w:rsidRPr="00715553">
        <w:t>осуществляется</w:t>
      </w:r>
      <w:r w:rsidRPr="00715553">
        <w:rPr>
          <w:spacing w:val="1"/>
        </w:rPr>
        <w:t xml:space="preserve"> </w:t>
      </w:r>
      <w:r w:rsidRPr="00715553">
        <w:t>по</w:t>
      </w:r>
      <w:r w:rsidRPr="00715553">
        <w:rPr>
          <w:spacing w:val="1"/>
        </w:rPr>
        <w:t xml:space="preserve"> </w:t>
      </w:r>
      <w:r w:rsidRPr="00715553">
        <w:t>линиям</w:t>
      </w:r>
      <w:r w:rsidRPr="00715553">
        <w:rPr>
          <w:spacing w:val="1"/>
        </w:rPr>
        <w:t xml:space="preserve"> </w:t>
      </w:r>
      <w:r w:rsidRPr="00715553">
        <w:t>электропередачи</w:t>
      </w:r>
      <w:r w:rsidRPr="00715553">
        <w:rPr>
          <w:spacing w:val="1"/>
        </w:rPr>
        <w:t xml:space="preserve"> </w:t>
      </w:r>
      <w:r w:rsidRPr="00715553">
        <w:t>(ЛЭП)</w:t>
      </w:r>
      <w:r w:rsidRPr="00715553">
        <w:rPr>
          <w:spacing w:val="1"/>
        </w:rPr>
        <w:t xml:space="preserve"> </w:t>
      </w:r>
      <w:r w:rsidRPr="00715553">
        <w:t>10</w:t>
      </w:r>
      <w:r w:rsidRPr="00715553">
        <w:rPr>
          <w:spacing w:val="1"/>
        </w:rPr>
        <w:t xml:space="preserve"> </w:t>
      </w:r>
      <w:r w:rsidRPr="00715553">
        <w:t>(6)</w:t>
      </w:r>
      <w:r w:rsidRPr="00715553">
        <w:rPr>
          <w:spacing w:val="1"/>
        </w:rPr>
        <w:t xml:space="preserve"> </w:t>
      </w:r>
      <w:r w:rsidRPr="00715553">
        <w:t>кВ</w:t>
      </w:r>
      <w:r w:rsidRPr="00715553">
        <w:rPr>
          <w:spacing w:val="1"/>
        </w:rPr>
        <w:t xml:space="preserve"> </w:t>
      </w:r>
      <w:r w:rsidRPr="00715553">
        <w:t>от</w:t>
      </w:r>
      <w:r w:rsidRPr="00715553">
        <w:rPr>
          <w:spacing w:val="1"/>
        </w:rPr>
        <w:t xml:space="preserve"> </w:t>
      </w:r>
      <w:r w:rsidRPr="00715553">
        <w:t>понизительной</w:t>
      </w:r>
      <w:r w:rsidRPr="00715553">
        <w:rPr>
          <w:spacing w:val="-4"/>
        </w:rPr>
        <w:t xml:space="preserve"> </w:t>
      </w:r>
      <w:r w:rsidRPr="00715553">
        <w:t>подстанции</w:t>
      </w:r>
      <w:r w:rsidRPr="00715553">
        <w:rPr>
          <w:spacing w:val="1"/>
        </w:rPr>
        <w:t xml:space="preserve"> </w:t>
      </w:r>
      <w:r w:rsidRPr="00715553">
        <w:t>(ПС) 110/10(6)</w:t>
      </w:r>
      <w:r w:rsidRPr="00715553">
        <w:rPr>
          <w:spacing w:val="-1"/>
        </w:rPr>
        <w:t xml:space="preserve"> </w:t>
      </w:r>
      <w:r w:rsidRPr="00715553">
        <w:t>кВ.</w:t>
      </w:r>
    </w:p>
    <w:p w14:paraId="63BE21F3" w14:textId="77777777" w:rsidR="006642E9" w:rsidRPr="00715553" w:rsidRDefault="006642E9" w:rsidP="006642E9">
      <w:pPr>
        <w:pStyle w:val="a5"/>
        <w:ind w:firstLine="709"/>
      </w:pPr>
      <w:r w:rsidRPr="00715553">
        <w:t>По воздушным фидерам 10(6) кВ осуществляется передача мощности на</w:t>
      </w:r>
      <w:r w:rsidRPr="00715553">
        <w:rPr>
          <w:spacing w:val="1"/>
        </w:rPr>
        <w:t xml:space="preserve"> </w:t>
      </w:r>
      <w:r w:rsidRPr="00715553">
        <w:t>трансформаторные подстанции 10/0,4 кВ, обеспечивающие потребителей. Сеть</w:t>
      </w:r>
      <w:r w:rsidRPr="00715553">
        <w:rPr>
          <w:spacing w:val="1"/>
        </w:rPr>
        <w:t xml:space="preserve"> </w:t>
      </w:r>
      <w:r w:rsidRPr="00715553">
        <w:t>электроснабжения</w:t>
      </w:r>
      <w:r w:rsidRPr="00715553">
        <w:rPr>
          <w:spacing w:val="1"/>
        </w:rPr>
        <w:t xml:space="preserve"> </w:t>
      </w:r>
      <w:r w:rsidRPr="00715553">
        <w:t>10(6)</w:t>
      </w:r>
      <w:r w:rsidRPr="00715553">
        <w:rPr>
          <w:spacing w:val="1"/>
        </w:rPr>
        <w:t xml:space="preserve"> </w:t>
      </w:r>
      <w:r w:rsidRPr="00715553">
        <w:t>кВ</w:t>
      </w:r>
      <w:r w:rsidRPr="00715553">
        <w:rPr>
          <w:spacing w:val="1"/>
        </w:rPr>
        <w:t xml:space="preserve"> </w:t>
      </w:r>
      <w:r w:rsidRPr="00715553">
        <w:t>п.</w:t>
      </w:r>
      <w:r w:rsidRPr="00715553">
        <w:rPr>
          <w:spacing w:val="1"/>
        </w:rPr>
        <w:t xml:space="preserve"> </w:t>
      </w:r>
      <w:r w:rsidRPr="00715553">
        <w:t>Пионерский</w:t>
      </w:r>
      <w:r w:rsidRPr="00715553">
        <w:rPr>
          <w:spacing w:val="1"/>
        </w:rPr>
        <w:t xml:space="preserve"> </w:t>
      </w:r>
      <w:r w:rsidRPr="00715553">
        <w:t>выполнена</w:t>
      </w:r>
      <w:r w:rsidRPr="00715553">
        <w:rPr>
          <w:spacing w:val="1"/>
        </w:rPr>
        <w:t xml:space="preserve"> </w:t>
      </w:r>
      <w:r w:rsidRPr="00715553">
        <w:t>в</w:t>
      </w:r>
      <w:r w:rsidRPr="00715553">
        <w:rPr>
          <w:spacing w:val="1"/>
        </w:rPr>
        <w:t xml:space="preserve"> </w:t>
      </w:r>
      <w:r w:rsidRPr="00715553">
        <w:t>основном</w:t>
      </w:r>
      <w:r w:rsidRPr="00715553">
        <w:rPr>
          <w:spacing w:val="1"/>
        </w:rPr>
        <w:t xml:space="preserve"> </w:t>
      </w:r>
      <w:r w:rsidRPr="00715553">
        <w:t>по</w:t>
      </w:r>
      <w:r w:rsidRPr="00715553">
        <w:rPr>
          <w:spacing w:val="1"/>
        </w:rPr>
        <w:t xml:space="preserve"> </w:t>
      </w:r>
      <w:r w:rsidRPr="00715553">
        <w:t>радиальным</w:t>
      </w:r>
      <w:r w:rsidRPr="00715553">
        <w:rPr>
          <w:spacing w:val="1"/>
        </w:rPr>
        <w:t xml:space="preserve"> </w:t>
      </w:r>
      <w:r w:rsidRPr="00715553">
        <w:t>схемам,</w:t>
      </w:r>
      <w:r w:rsidRPr="00715553">
        <w:rPr>
          <w:spacing w:val="1"/>
        </w:rPr>
        <w:t xml:space="preserve"> </w:t>
      </w:r>
      <w:r w:rsidRPr="00715553">
        <w:t>воздушными</w:t>
      </w:r>
      <w:r w:rsidRPr="00715553">
        <w:rPr>
          <w:spacing w:val="1"/>
        </w:rPr>
        <w:t xml:space="preserve"> </w:t>
      </w:r>
      <w:r w:rsidRPr="00715553">
        <w:t>линиями</w:t>
      </w:r>
      <w:r w:rsidRPr="00715553">
        <w:rPr>
          <w:spacing w:val="1"/>
        </w:rPr>
        <w:t xml:space="preserve"> </w:t>
      </w:r>
      <w:r w:rsidRPr="00715553">
        <w:t>на</w:t>
      </w:r>
      <w:r w:rsidRPr="00715553">
        <w:rPr>
          <w:spacing w:val="1"/>
        </w:rPr>
        <w:t xml:space="preserve"> </w:t>
      </w:r>
      <w:r w:rsidRPr="00715553">
        <w:t>металлических</w:t>
      </w:r>
      <w:r w:rsidRPr="00715553">
        <w:rPr>
          <w:spacing w:val="1"/>
        </w:rPr>
        <w:t xml:space="preserve"> </w:t>
      </w:r>
      <w:r w:rsidRPr="00715553">
        <w:t>и</w:t>
      </w:r>
      <w:r w:rsidRPr="00715553">
        <w:rPr>
          <w:spacing w:val="1"/>
        </w:rPr>
        <w:t xml:space="preserve"> </w:t>
      </w:r>
      <w:r w:rsidRPr="00715553">
        <w:t>деревянных</w:t>
      </w:r>
      <w:r w:rsidRPr="00715553">
        <w:rPr>
          <w:spacing w:val="-67"/>
        </w:rPr>
        <w:t xml:space="preserve"> </w:t>
      </w:r>
      <w:r w:rsidRPr="00715553">
        <w:t>опорах.</w:t>
      </w:r>
      <w:r w:rsidRPr="00715553">
        <w:rPr>
          <w:spacing w:val="-2"/>
        </w:rPr>
        <w:t xml:space="preserve"> </w:t>
      </w:r>
      <w:r w:rsidRPr="00715553">
        <w:t>Состояние</w:t>
      </w:r>
      <w:r w:rsidRPr="00715553">
        <w:rPr>
          <w:spacing w:val="-3"/>
        </w:rPr>
        <w:t xml:space="preserve"> </w:t>
      </w:r>
      <w:r w:rsidRPr="00715553">
        <w:t>ЛЭП</w:t>
      </w:r>
      <w:r w:rsidRPr="00715553">
        <w:rPr>
          <w:spacing w:val="-2"/>
        </w:rPr>
        <w:t xml:space="preserve"> </w:t>
      </w:r>
      <w:r w:rsidRPr="00715553">
        <w:t>10(6)</w:t>
      </w:r>
      <w:r w:rsidRPr="00715553">
        <w:rPr>
          <w:spacing w:val="-1"/>
        </w:rPr>
        <w:t xml:space="preserve"> </w:t>
      </w:r>
      <w:r w:rsidRPr="00715553">
        <w:t>кВ</w:t>
      </w:r>
      <w:r w:rsidRPr="00715553">
        <w:rPr>
          <w:spacing w:val="-1"/>
        </w:rPr>
        <w:t xml:space="preserve"> </w:t>
      </w:r>
      <w:r w:rsidRPr="00715553">
        <w:t>удовлетворительное.</w:t>
      </w:r>
    </w:p>
    <w:p w14:paraId="55C8923E" w14:textId="3C183798" w:rsidR="006642E9" w:rsidRPr="00715553" w:rsidRDefault="006642E9" w:rsidP="006642E9">
      <w:pPr>
        <w:pStyle w:val="a5"/>
        <w:ind w:firstLine="709"/>
      </w:pPr>
      <w:r w:rsidRPr="00715553">
        <w:t>По</w:t>
      </w:r>
      <w:r w:rsidRPr="00715553">
        <w:rPr>
          <w:spacing w:val="1"/>
        </w:rPr>
        <w:t xml:space="preserve"> </w:t>
      </w:r>
      <w:r w:rsidRPr="00715553">
        <w:t>территории</w:t>
      </w:r>
      <w:r w:rsidRPr="00715553">
        <w:rPr>
          <w:spacing w:val="1"/>
        </w:rPr>
        <w:t xml:space="preserve"> </w:t>
      </w:r>
      <w:r w:rsidRPr="00715553">
        <w:t>поселка</w:t>
      </w:r>
      <w:r w:rsidRPr="00715553">
        <w:rPr>
          <w:spacing w:val="1"/>
        </w:rPr>
        <w:t xml:space="preserve"> </w:t>
      </w:r>
      <w:r w:rsidRPr="00715553">
        <w:t>проходят</w:t>
      </w:r>
      <w:r w:rsidRPr="00715553">
        <w:rPr>
          <w:spacing w:val="1"/>
        </w:rPr>
        <w:t xml:space="preserve"> </w:t>
      </w:r>
      <w:r w:rsidRPr="00715553">
        <w:t>транзитные</w:t>
      </w:r>
      <w:r w:rsidRPr="00715553">
        <w:rPr>
          <w:spacing w:val="1"/>
        </w:rPr>
        <w:t xml:space="preserve"> </w:t>
      </w:r>
      <w:r w:rsidRPr="00715553">
        <w:t>ЛЭП</w:t>
      </w:r>
      <w:r w:rsidRPr="00715553">
        <w:rPr>
          <w:spacing w:val="1"/>
        </w:rPr>
        <w:t xml:space="preserve"> </w:t>
      </w:r>
      <w:r w:rsidRPr="00715553">
        <w:t>110</w:t>
      </w:r>
      <w:r w:rsidRPr="00715553">
        <w:rPr>
          <w:spacing w:val="1"/>
        </w:rPr>
        <w:t xml:space="preserve"> </w:t>
      </w:r>
      <w:r w:rsidRPr="00715553">
        <w:t>кВ,</w:t>
      </w:r>
      <w:r w:rsidRPr="00715553">
        <w:rPr>
          <w:spacing w:val="1"/>
        </w:rPr>
        <w:t xml:space="preserve"> </w:t>
      </w:r>
      <w:r w:rsidRPr="00715553">
        <w:t>протяженностью</w:t>
      </w:r>
      <w:r w:rsidRPr="00715553">
        <w:rPr>
          <w:spacing w:val="1"/>
        </w:rPr>
        <w:t xml:space="preserve"> </w:t>
      </w:r>
      <w:r w:rsidRPr="00715553">
        <w:t>2,9</w:t>
      </w:r>
      <w:r w:rsidRPr="00715553">
        <w:rPr>
          <w:spacing w:val="1"/>
        </w:rPr>
        <w:t xml:space="preserve"> </w:t>
      </w:r>
      <w:r w:rsidRPr="00715553">
        <w:t>км.</w:t>
      </w:r>
      <w:r w:rsidRPr="00715553">
        <w:rPr>
          <w:spacing w:val="1"/>
        </w:rPr>
        <w:t xml:space="preserve"> </w:t>
      </w:r>
      <w:r w:rsidRPr="00715553">
        <w:t>Общая</w:t>
      </w:r>
      <w:r w:rsidRPr="00715553">
        <w:rPr>
          <w:spacing w:val="1"/>
        </w:rPr>
        <w:t xml:space="preserve"> </w:t>
      </w:r>
      <w:r w:rsidRPr="00715553">
        <w:t>длина</w:t>
      </w:r>
      <w:r w:rsidRPr="00715553">
        <w:rPr>
          <w:spacing w:val="1"/>
        </w:rPr>
        <w:t xml:space="preserve"> </w:t>
      </w:r>
      <w:r w:rsidRPr="00715553">
        <w:t>ВЛ–10(6)</w:t>
      </w:r>
      <w:r w:rsidRPr="00715553">
        <w:rPr>
          <w:spacing w:val="1"/>
        </w:rPr>
        <w:t xml:space="preserve"> </w:t>
      </w:r>
      <w:r w:rsidRPr="00715553">
        <w:t>кВ</w:t>
      </w:r>
      <w:r w:rsidRPr="00715553">
        <w:rPr>
          <w:spacing w:val="1"/>
        </w:rPr>
        <w:t xml:space="preserve"> </w:t>
      </w:r>
      <w:r w:rsidRPr="00715553">
        <w:t>в</w:t>
      </w:r>
      <w:r w:rsidRPr="00715553">
        <w:rPr>
          <w:spacing w:val="1"/>
        </w:rPr>
        <w:t xml:space="preserve"> </w:t>
      </w:r>
      <w:r w:rsidRPr="00715553">
        <w:t>границах</w:t>
      </w:r>
      <w:r w:rsidRPr="00715553">
        <w:rPr>
          <w:spacing w:val="1"/>
        </w:rPr>
        <w:t xml:space="preserve"> </w:t>
      </w:r>
      <w:r w:rsidRPr="00715553">
        <w:t>поселка</w:t>
      </w:r>
      <w:r w:rsidRPr="00715553">
        <w:rPr>
          <w:spacing w:val="1"/>
        </w:rPr>
        <w:t xml:space="preserve"> </w:t>
      </w:r>
      <w:r w:rsidRPr="00715553">
        <w:t>составляет</w:t>
      </w:r>
      <w:r w:rsidRPr="00715553">
        <w:rPr>
          <w:spacing w:val="-1"/>
        </w:rPr>
        <w:t xml:space="preserve"> </w:t>
      </w:r>
      <w:r w:rsidRPr="00715553">
        <w:t>8,8</w:t>
      </w:r>
      <w:r w:rsidRPr="00715553">
        <w:rPr>
          <w:spacing w:val="1"/>
        </w:rPr>
        <w:t xml:space="preserve"> </w:t>
      </w:r>
      <w:r w:rsidRPr="00715553">
        <w:t>км.На</w:t>
      </w:r>
      <w:r w:rsidRPr="00715553">
        <w:rPr>
          <w:spacing w:val="1"/>
        </w:rPr>
        <w:t xml:space="preserve"> </w:t>
      </w:r>
      <w:r w:rsidRPr="00715553">
        <w:t>территории</w:t>
      </w:r>
      <w:r w:rsidRPr="00715553">
        <w:rPr>
          <w:spacing w:val="1"/>
        </w:rPr>
        <w:t xml:space="preserve"> </w:t>
      </w:r>
      <w:r w:rsidRPr="00715553">
        <w:t>населенного</w:t>
      </w:r>
      <w:r w:rsidRPr="00715553">
        <w:rPr>
          <w:spacing w:val="1"/>
        </w:rPr>
        <w:t xml:space="preserve"> </w:t>
      </w:r>
      <w:r w:rsidRPr="00715553">
        <w:t>пункта</w:t>
      </w:r>
      <w:r w:rsidRPr="00715553">
        <w:rPr>
          <w:spacing w:val="1"/>
        </w:rPr>
        <w:t xml:space="preserve"> </w:t>
      </w:r>
      <w:r w:rsidRPr="00715553">
        <w:t>находятся</w:t>
      </w:r>
      <w:r w:rsidRPr="00715553">
        <w:rPr>
          <w:spacing w:val="1"/>
        </w:rPr>
        <w:t xml:space="preserve"> </w:t>
      </w:r>
      <w:r w:rsidRPr="00715553">
        <w:t>11</w:t>
      </w:r>
      <w:r w:rsidRPr="00715553">
        <w:rPr>
          <w:spacing w:val="1"/>
        </w:rPr>
        <w:t xml:space="preserve"> </w:t>
      </w:r>
      <w:r w:rsidRPr="00715553">
        <w:t>трансформаторных</w:t>
      </w:r>
      <w:r w:rsidRPr="00715553">
        <w:rPr>
          <w:spacing w:val="1"/>
        </w:rPr>
        <w:t xml:space="preserve"> </w:t>
      </w:r>
      <w:r w:rsidRPr="00715553">
        <w:t>подстанций ТП 10/0,4 кВ различной мощности. Состояние трансформаторных</w:t>
      </w:r>
      <w:r w:rsidRPr="00715553">
        <w:rPr>
          <w:spacing w:val="1"/>
        </w:rPr>
        <w:t xml:space="preserve"> </w:t>
      </w:r>
      <w:r w:rsidRPr="00715553">
        <w:t>подстанций</w:t>
      </w:r>
      <w:r w:rsidRPr="00715553">
        <w:rPr>
          <w:spacing w:val="-1"/>
        </w:rPr>
        <w:t xml:space="preserve"> </w:t>
      </w:r>
      <w:r w:rsidRPr="00715553">
        <w:t>удовлетворительное.</w:t>
      </w:r>
    </w:p>
    <w:p w14:paraId="0A9F4239" w14:textId="77777777" w:rsidR="006642E9" w:rsidRPr="00715553" w:rsidRDefault="006642E9" w:rsidP="006642E9">
      <w:pPr>
        <w:spacing w:after="0" w:line="240" w:lineRule="auto"/>
        <w:ind w:firstLine="709"/>
        <w:rPr>
          <w:rFonts w:ascii="Times New Roman" w:hAnsi="Times New Roman"/>
          <w:i/>
          <w:sz w:val="28"/>
        </w:rPr>
      </w:pPr>
      <w:r w:rsidRPr="00715553">
        <w:rPr>
          <w:rFonts w:ascii="Times New Roman" w:hAnsi="Times New Roman"/>
          <w:i/>
          <w:sz w:val="28"/>
          <w:u w:val="single"/>
        </w:rPr>
        <w:t>п.</w:t>
      </w:r>
      <w:r w:rsidRPr="00715553">
        <w:rPr>
          <w:rFonts w:ascii="Times New Roman" w:hAnsi="Times New Roman"/>
          <w:i/>
          <w:spacing w:val="-2"/>
          <w:sz w:val="28"/>
          <w:u w:val="single"/>
        </w:rPr>
        <w:t xml:space="preserve"> </w:t>
      </w:r>
      <w:r w:rsidRPr="00715553">
        <w:rPr>
          <w:rFonts w:ascii="Times New Roman" w:hAnsi="Times New Roman"/>
          <w:i/>
          <w:sz w:val="28"/>
          <w:u w:val="single"/>
        </w:rPr>
        <w:t>Светлый</w:t>
      </w:r>
    </w:p>
    <w:p w14:paraId="1ABC3530" w14:textId="77777777" w:rsidR="006642E9" w:rsidRPr="00715553" w:rsidRDefault="006642E9" w:rsidP="006642E9">
      <w:pPr>
        <w:pStyle w:val="a5"/>
        <w:ind w:firstLine="709"/>
      </w:pPr>
      <w:r w:rsidRPr="00715553">
        <w:t>Система электроснабжения поселка Светлый централизованная. Питание</w:t>
      </w:r>
      <w:r w:rsidRPr="00715553">
        <w:rPr>
          <w:spacing w:val="1"/>
        </w:rPr>
        <w:t xml:space="preserve"> </w:t>
      </w:r>
      <w:r w:rsidRPr="00715553">
        <w:t>осуществляется</w:t>
      </w:r>
      <w:r w:rsidRPr="00715553">
        <w:rPr>
          <w:spacing w:val="1"/>
        </w:rPr>
        <w:t xml:space="preserve"> </w:t>
      </w:r>
      <w:r w:rsidRPr="00715553">
        <w:t>по</w:t>
      </w:r>
      <w:r w:rsidRPr="00715553">
        <w:rPr>
          <w:spacing w:val="1"/>
        </w:rPr>
        <w:t xml:space="preserve"> </w:t>
      </w:r>
      <w:r w:rsidRPr="00715553">
        <w:t>линиям</w:t>
      </w:r>
      <w:r w:rsidRPr="00715553">
        <w:rPr>
          <w:spacing w:val="1"/>
        </w:rPr>
        <w:t xml:space="preserve"> </w:t>
      </w:r>
      <w:r w:rsidRPr="00715553">
        <w:t>электропередачи</w:t>
      </w:r>
      <w:r w:rsidRPr="00715553">
        <w:rPr>
          <w:spacing w:val="1"/>
        </w:rPr>
        <w:t xml:space="preserve"> </w:t>
      </w:r>
      <w:r w:rsidRPr="00715553">
        <w:t>(ЛЭП)</w:t>
      </w:r>
      <w:r w:rsidRPr="00715553">
        <w:rPr>
          <w:spacing w:val="1"/>
        </w:rPr>
        <w:t xml:space="preserve"> </w:t>
      </w:r>
      <w:r w:rsidRPr="00715553">
        <w:t>10</w:t>
      </w:r>
      <w:r w:rsidRPr="00715553">
        <w:rPr>
          <w:spacing w:val="1"/>
        </w:rPr>
        <w:t xml:space="preserve"> </w:t>
      </w:r>
      <w:r w:rsidRPr="00715553">
        <w:t>(6)</w:t>
      </w:r>
      <w:r w:rsidRPr="00715553">
        <w:rPr>
          <w:spacing w:val="1"/>
        </w:rPr>
        <w:t xml:space="preserve"> </w:t>
      </w:r>
      <w:r w:rsidRPr="00715553">
        <w:t>кВ</w:t>
      </w:r>
      <w:r w:rsidRPr="00715553">
        <w:rPr>
          <w:spacing w:val="1"/>
        </w:rPr>
        <w:t xml:space="preserve"> </w:t>
      </w:r>
      <w:r w:rsidRPr="00715553">
        <w:t>и</w:t>
      </w:r>
      <w:r w:rsidRPr="00715553">
        <w:rPr>
          <w:spacing w:val="1"/>
        </w:rPr>
        <w:t xml:space="preserve"> </w:t>
      </w:r>
      <w:r w:rsidRPr="00715553">
        <w:t>кабельным</w:t>
      </w:r>
      <w:r w:rsidRPr="00715553">
        <w:rPr>
          <w:spacing w:val="1"/>
        </w:rPr>
        <w:t xml:space="preserve"> </w:t>
      </w:r>
      <w:r w:rsidRPr="00715553">
        <w:t>линиям от</w:t>
      </w:r>
      <w:r w:rsidRPr="00715553">
        <w:rPr>
          <w:spacing w:val="-4"/>
        </w:rPr>
        <w:t xml:space="preserve"> </w:t>
      </w:r>
      <w:r w:rsidRPr="00715553">
        <w:t>понизительной</w:t>
      </w:r>
      <w:r w:rsidRPr="00715553">
        <w:rPr>
          <w:spacing w:val="-4"/>
        </w:rPr>
        <w:t xml:space="preserve"> </w:t>
      </w:r>
      <w:r w:rsidRPr="00715553">
        <w:t>подстанции (ПС) 110/10(6)</w:t>
      </w:r>
      <w:r w:rsidRPr="00715553">
        <w:rPr>
          <w:spacing w:val="-1"/>
        </w:rPr>
        <w:t xml:space="preserve"> </w:t>
      </w:r>
      <w:r w:rsidRPr="00715553">
        <w:t>кВ.</w:t>
      </w:r>
    </w:p>
    <w:p w14:paraId="415139EB" w14:textId="77777777" w:rsidR="006642E9" w:rsidRPr="00715553" w:rsidRDefault="006642E9" w:rsidP="006642E9">
      <w:pPr>
        <w:pStyle w:val="a5"/>
        <w:ind w:firstLine="709"/>
      </w:pPr>
      <w:r w:rsidRPr="00715553">
        <w:t>По воздушным фидерам 10(6) кВ осуществляется передача мощности на</w:t>
      </w:r>
      <w:r w:rsidRPr="00715553">
        <w:rPr>
          <w:spacing w:val="1"/>
        </w:rPr>
        <w:t xml:space="preserve"> </w:t>
      </w:r>
      <w:r w:rsidRPr="00715553">
        <w:t>трансформаторные подстанции 10/0,4 кВ, обеспечивающие потребителей. Сеть</w:t>
      </w:r>
      <w:r w:rsidRPr="00715553">
        <w:rPr>
          <w:spacing w:val="1"/>
        </w:rPr>
        <w:t xml:space="preserve"> </w:t>
      </w:r>
      <w:r w:rsidRPr="00715553">
        <w:t>электроснабжения</w:t>
      </w:r>
      <w:r w:rsidRPr="00715553">
        <w:rPr>
          <w:spacing w:val="1"/>
        </w:rPr>
        <w:t xml:space="preserve"> </w:t>
      </w:r>
      <w:r w:rsidRPr="00715553">
        <w:t>10(6)</w:t>
      </w:r>
      <w:r w:rsidRPr="00715553">
        <w:rPr>
          <w:spacing w:val="1"/>
        </w:rPr>
        <w:t xml:space="preserve"> </w:t>
      </w:r>
      <w:r w:rsidRPr="00715553">
        <w:t>кВ</w:t>
      </w:r>
      <w:r w:rsidRPr="00715553">
        <w:rPr>
          <w:spacing w:val="1"/>
        </w:rPr>
        <w:t xml:space="preserve"> </w:t>
      </w:r>
      <w:r w:rsidRPr="00715553">
        <w:t>п.</w:t>
      </w:r>
      <w:r w:rsidRPr="00715553">
        <w:rPr>
          <w:spacing w:val="1"/>
        </w:rPr>
        <w:t xml:space="preserve"> </w:t>
      </w:r>
      <w:r w:rsidRPr="00715553">
        <w:t>Светлый</w:t>
      </w:r>
      <w:r w:rsidRPr="00715553">
        <w:rPr>
          <w:spacing w:val="1"/>
        </w:rPr>
        <w:t xml:space="preserve"> </w:t>
      </w:r>
      <w:r w:rsidRPr="00715553">
        <w:t>выполнена</w:t>
      </w:r>
      <w:r w:rsidRPr="00715553">
        <w:rPr>
          <w:spacing w:val="1"/>
        </w:rPr>
        <w:t xml:space="preserve"> </w:t>
      </w:r>
      <w:r w:rsidRPr="00715553">
        <w:t>в</w:t>
      </w:r>
      <w:r w:rsidRPr="00715553">
        <w:rPr>
          <w:spacing w:val="1"/>
        </w:rPr>
        <w:t xml:space="preserve"> </w:t>
      </w:r>
      <w:r w:rsidRPr="00715553">
        <w:t>основном</w:t>
      </w:r>
      <w:r w:rsidRPr="00715553">
        <w:rPr>
          <w:spacing w:val="1"/>
        </w:rPr>
        <w:t xml:space="preserve"> </w:t>
      </w:r>
      <w:r w:rsidRPr="00715553">
        <w:t>по</w:t>
      </w:r>
      <w:r w:rsidRPr="00715553">
        <w:rPr>
          <w:spacing w:val="1"/>
        </w:rPr>
        <w:t xml:space="preserve"> </w:t>
      </w:r>
      <w:r w:rsidRPr="00715553">
        <w:t xml:space="preserve">магистральным </w:t>
      </w:r>
      <w:r w:rsidRPr="00715553">
        <w:lastRenderedPageBreak/>
        <w:t>схемам, воздушными линиями на металлических и деревянных</w:t>
      </w:r>
      <w:r w:rsidRPr="00715553">
        <w:rPr>
          <w:spacing w:val="1"/>
        </w:rPr>
        <w:t xml:space="preserve"> </w:t>
      </w:r>
      <w:r w:rsidRPr="00715553">
        <w:t>опорах.</w:t>
      </w:r>
      <w:r w:rsidRPr="00715553">
        <w:rPr>
          <w:spacing w:val="-2"/>
        </w:rPr>
        <w:t xml:space="preserve"> </w:t>
      </w:r>
      <w:r w:rsidRPr="00715553">
        <w:t>Состояние</w:t>
      </w:r>
      <w:r w:rsidRPr="00715553">
        <w:rPr>
          <w:spacing w:val="-3"/>
        </w:rPr>
        <w:t xml:space="preserve"> </w:t>
      </w:r>
      <w:r w:rsidRPr="00715553">
        <w:t>ЛЭП</w:t>
      </w:r>
      <w:r w:rsidRPr="00715553">
        <w:rPr>
          <w:spacing w:val="-2"/>
        </w:rPr>
        <w:t xml:space="preserve"> </w:t>
      </w:r>
      <w:r w:rsidRPr="00715553">
        <w:t>10(6)</w:t>
      </w:r>
      <w:r w:rsidRPr="00715553">
        <w:rPr>
          <w:spacing w:val="-1"/>
        </w:rPr>
        <w:t xml:space="preserve"> </w:t>
      </w:r>
      <w:r w:rsidRPr="00715553">
        <w:t>кВ</w:t>
      </w:r>
      <w:r w:rsidRPr="00715553">
        <w:rPr>
          <w:spacing w:val="-1"/>
        </w:rPr>
        <w:t xml:space="preserve"> </w:t>
      </w:r>
      <w:r w:rsidRPr="00715553">
        <w:t>удовлетворительное.</w:t>
      </w:r>
    </w:p>
    <w:p w14:paraId="6427D126" w14:textId="77777777" w:rsidR="006642E9" w:rsidRPr="00715553" w:rsidRDefault="006642E9" w:rsidP="006642E9">
      <w:pPr>
        <w:pStyle w:val="a5"/>
        <w:ind w:firstLine="709"/>
      </w:pPr>
      <w:r w:rsidRPr="00715553">
        <w:t>По</w:t>
      </w:r>
      <w:r w:rsidRPr="00715553">
        <w:rPr>
          <w:spacing w:val="1"/>
        </w:rPr>
        <w:t xml:space="preserve"> </w:t>
      </w:r>
      <w:r w:rsidRPr="00715553">
        <w:t>территории</w:t>
      </w:r>
      <w:r w:rsidRPr="00715553">
        <w:rPr>
          <w:spacing w:val="1"/>
        </w:rPr>
        <w:t xml:space="preserve"> </w:t>
      </w:r>
      <w:r w:rsidRPr="00715553">
        <w:t>поселка</w:t>
      </w:r>
      <w:r w:rsidRPr="00715553">
        <w:rPr>
          <w:spacing w:val="1"/>
        </w:rPr>
        <w:t xml:space="preserve"> </w:t>
      </w:r>
      <w:r w:rsidRPr="00715553">
        <w:t>проходят</w:t>
      </w:r>
      <w:r w:rsidRPr="00715553">
        <w:rPr>
          <w:spacing w:val="1"/>
        </w:rPr>
        <w:t xml:space="preserve"> </w:t>
      </w:r>
      <w:r w:rsidRPr="00715553">
        <w:t>транзитные</w:t>
      </w:r>
      <w:r w:rsidRPr="00715553">
        <w:rPr>
          <w:spacing w:val="1"/>
        </w:rPr>
        <w:t xml:space="preserve"> </w:t>
      </w:r>
      <w:r w:rsidRPr="00715553">
        <w:t>ЛЭП</w:t>
      </w:r>
      <w:r w:rsidRPr="00715553">
        <w:rPr>
          <w:spacing w:val="1"/>
        </w:rPr>
        <w:t xml:space="preserve"> </w:t>
      </w:r>
      <w:r w:rsidRPr="00715553">
        <w:t>110</w:t>
      </w:r>
      <w:r w:rsidRPr="00715553">
        <w:rPr>
          <w:spacing w:val="1"/>
        </w:rPr>
        <w:t xml:space="preserve"> </w:t>
      </w:r>
      <w:r w:rsidRPr="00715553">
        <w:t>кВ,</w:t>
      </w:r>
      <w:r w:rsidRPr="00715553">
        <w:rPr>
          <w:spacing w:val="1"/>
        </w:rPr>
        <w:t xml:space="preserve"> </w:t>
      </w:r>
      <w:r w:rsidRPr="00715553">
        <w:t>протяженностью</w:t>
      </w:r>
      <w:r w:rsidRPr="00715553">
        <w:rPr>
          <w:spacing w:val="1"/>
        </w:rPr>
        <w:t xml:space="preserve"> </w:t>
      </w:r>
      <w:r w:rsidRPr="00715553">
        <w:t>5,1</w:t>
      </w:r>
      <w:r w:rsidRPr="00715553">
        <w:rPr>
          <w:spacing w:val="1"/>
        </w:rPr>
        <w:t xml:space="preserve"> </w:t>
      </w:r>
      <w:r w:rsidRPr="00715553">
        <w:t>км.</w:t>
      </w:r>
      <w:r w:rsidRPr="00715553">
        <w:rPr>
          <w:spacing w:val="1"/>
        </w:rPr>
        <w:t xml:space="preserve"> </w:t>
      </w:r>
      <w:r w:rsidRPr="00715553">
        <w:t>Общая</w:t>
      </w:r>
      <w:r w:rsidRPr="00715553">
        <w:rPr>
          <w:spacing w:val="1"/>
        </w:rPr>
        <w:t xml:space="preserve"> </w:t>
      </w:r>
      <w:r w:rsidRPr="00715553">
        <w:t>длина</w:t>
      </w:r>
      <w:r w:rsidRPr="00715553">
        <w:rPr>
          <w:spacing w:val="1"/>
        </w:rPr>
        <w:t xml:space="preserve"> </w:t>
      </w:r>
      <w:r w:rsidRPr="00715553">
        <w:t>ВЛ–10(6)</w:t>
      </w:r>
      <w:r w:rsidRPr="00715553">
        <w:rPr>
          <w:spacing w:val="1"/>
        </w:rPr>
        <w:t xml:space="preserve"> </w:t>
      </w:r>
      <w:r w:rsidRPr="00715553">
        <w:t>кВ</w:t>
      </w:r>
      <w:r w:rsidRPr="00715553">
        <w:rPr>
          <w:spacing w:val="1"/>
        </w:rPr>
        <w:t xml:space="preserve"> </w:t>
      </w:r>
      <w:r w:rsidRPr="00715553">
        <w:t>в</w:t>
      </w:r>
      <w:r w:rsidRPr="00715553">
        <w:rPr>
          <w:spacing w:val="1"/>
        </w:rPr>
        <w:t xml:space="preserve"> </w:t>
      </w:r>
      <w:r w:rsidRPr="00715553">
        <w:t>границах</w:t>
      </w:r>
      <w:r w:rsidRPr="00715553">
        <w:rPr>
          <w:spacing w:val="1"/>
        </w:rPr>
        <w:t xml:space="preserve"> </w:t>
      </w:r>
      <w:r w:rsidRPr="00715553">
        <w:t>поселка</w:t>
      </w:r>
      <w:r w:rsidRPr="00715553">
        <w:rPr>
          <w:spacing w:val="1"/>
        </w:rPr>
        <w:t xml:space="preserve"> </w:t>
      </w:r>
      <w:r w:rsidRPr="00715553">
        <w:t>составляет</w:t>
      </w:r>
      <w:r w:rsidRPr="00715553">
        <w:rPr>
          <w:spacing w:val="-1"/>
        </w:rPr>
        <w:t xml:space="preserve"> </w:t>
      </w:r>
      <w:r w:rsidRPr="00715553">
        <w:t>4,0</w:t>
      </w:r>
      <w:r w:rsidRPr="00715553">
        <w:rPr>
          <w:spacing w:val="1"/>
        </w:rPr>
        <w:t xml:space="preserve"> </w:t>
      </w:r>
      <w:r w:rsidRPr="00715553">
        <w:t>км.</w:t>
      </w:r>
    </w:p>
    <w:p w14:paraId="668F8468" w14:textId="6C1941F9" w:rsidR="006642E9" w:rsidRPr="00715553" w:rsidRDefault="006642E9" w:rsidP="006642E9">
      <w:pPr>
        <w:pStyle w:val="a5"/>
        <w:ind w:firstLine="709"/>
      </w:pPr>
      <w:r w:rsidRPr="00715553">
        <w:t>На</w:t>
      </w:r>
      <w:r w:rsidRPr="00715553">
        <w:rPr>
          <w:spacing w:val="1"/>
        </w:rPr>
        <w:t xml:space="preserve"> </w:t>
      </w:r>
      <w:r w:rsidRPr="00715553">
        <w:t>территории</w:t>
      </w:r>
      <w:r w:rsidRPr="00715553">
        <w:rPr>
          <w:spacing w:val="1"/>
        </w:rPr>
        <w:t xml:space="preserve"> </w:t>
      </w:r>
      <w:r w:rsidRPr="00715553">
        <w:t>населенного</w:t>
      </w:r>
      <w:r w:rsidRPr="00715553">
        <w:rPr>
          <w:spacing w:val="1"/>
        </w:rPr>
        <w:t xml:space="preserve"> </w:t>
      </w:r>
      <w:r w:rsidRPr="00715553">
        <w:t>пункта</w:t>
      </w:r>
      <w:r w:rsidRPr="00715553">
        <w:rPr>
          <w:spacing w:val="1"/>
        </w:rPr>
        <w:t xml:space="preserve"> </w:t>
      </w:r>
      <w:r w:rsidRPr="00715553">
        <w:t>находятся</w:t>
      </w:r>
      <w:r w:rsidRPr="00715553">
        <w:rPr>
          <w:spacing w:val="1"/>
        </w:rPr>
        <w:t xml:space="preserve"> </w:t>
      </w:r>
      <w:r w:rsidRPr="00715553">
        <w:t>8</w:t>
      </w:r>
      <w:r w:rsidRPr="00715553">
        <w:rPr>
          <w:spacing w:val="1"/>
        </w:rPr>
        <w:t xml:space="preserve"> </w:t>
      </w:r>
      <w:r w:rsidRPr="00715553">
        <w:t>трансформаторны</w:t>
      </w:r>
      <w:r w:rsidR="00726980" w:rsidRPr="00715553">
        <w:t xml:space="preserve">х </w:t>
      </w:r>
      <w:r w:rsidRPr="00715553">
        <w:rPr>
          <w:spacing w:val="-67"/>
        </w:rPr>
        <w:t xml:space="preserve"> </w:t>
      </w:r>
      <w:r w:rsidRPr="00715553">
        <w:t>подстанций ТП 10/0,4 кВ различной мощности и 1 распределительный пункт.</w:t>
      </w:r>
      <w:r w:rsidRPr="00715553">
        <w:rPr>
          <w:spacing w:val="1"/>
        </w:rPr>
        <w:t xml:space="preserve"> </w:t>
      </w:r>
      <w:r w:rsidRPr="00715553">
        <w:t>Состояние</w:t>
      </w:r>
      <w:r w:rsidRPr="00715553">
        <w:rPr>
          <w:spacing w:val="-1"/>
        </w:rPr>
        <w:t xml:space="preserve"> </w:t>
      </w:r>
      <w:r w:rsidRPr="00715553">
        <w:t>трансформаторных</w:t>
      </w:r>
      <w:r w:rsidRPr="00715553">
        <w:rPr>
          <w:spacing w:val="2"/>
        </w:rPr>
        <w:t xml:space="preserve"> </w:t>
      </w:r>
      <w:r w:rsidRPr="00715553">
        <w:t>подстанций удовлетворительное.</w:t>
      </w:r>
    </w:p>
    <w:p w14:paraId="2AD76F50" w14:textId="77777777" w:rsidR="006642E9" w:rsidRPr="00715553" w:rsidRDefault="006642E9" w:rsidP="006642E9">
      <w:pPr>
        <w:spacing w:after="0" w:line="240" w:lineRule="auto"/>
        <w:ind w:firstLine="709"/>
        <w:rPr>
          <w:rFonts w:ascii="Times New Roman" w:hAnsi="Times New Roman"/>
          <w:i/>
          <w:sz w:val="28"/>
        </w:rPr>
      </w:pPr>
      <w:r w:rsidRPr="00715553">
        <w:rPr>
          <w:rFonts w:ascii="Times New Roman" w:hAnsi="Times New Roman"/>
          <w:i/>
          <w:sz w:val="28"/>
          <w:u w:val="single"/>
        </w:rPr>
        <w:t>п.</w:t>
      </w:r>
      <w:r w:rsidRPr="00715553">
        <w:rPr>
          <w:rFonts w:ascii="Times New Roman" w:hAnsi="Times New Roman"/>
          <w:i/>
          <w:spacing w:val="-5"/>
          <w:sz w:val="28"/>
          <w:u w:val="single"/>
        </w:rPr>
        <w:t xml:space="preserve"> </w:t>
      </w:r>
      <w:r w:rsidRPr="00715553">
        <w:rPr>
          <w:rFonts w:ascii="Times New Roman" w:hAnsi="Times New Roman"/>
          <w:i/>
          <w:sz w:val="28"/>
          <w:u w:val="single"/>
        </w:rPr>
        <w:t>Крутобереговый</w:t>
      </w:r>
    </w:p>
    <w:p w14:paraId="25D60843" w14:textId="77777777" w:rsidR="006642E9" w:rsidRPr="00715553" w:rsidRDefault="006642E9" w:rsidP="006642E9">
      <w:pPr>
        <w:pStyle w:val="a5"/>
        <w:ind w:firstLine="709"/>
      </w:pPr>
      <w:r w:rsidRPr="00715553">
        <w:t>Система электроснабжения поселка Крутобереговый централизованная.</w:t>
      </w:r>
      <w:r w:rsidRPr="00715553">
        <w:rPr>
          <w:spacing w:val="1"/>
        </w:rPr>
        <w:t xml:space="preserve"> </w:t>
      </w:r>
      <w:r w:rsidRPr="00715553">
        <w:t>Питание</w:t>
      </w:r>
      <w:r w:rsidRPr="00715553">
        <w:rPr>
          <w:spacing w:val="1"/>
        </w:rPr>
        <w:t xml:space="preserve"> </w:t>
      </w:r>
      <w:r w:rsidRPr="00715553">
        <w:t>осуществляется</w:t>
      </w:r>
      <w:r w:rsidRPr="00715553">
        <w:rPr>
          <w:spacing w:val="1"/>
        </w:rPr>
        <w:t xml:space="preserve"> </w:t>
      </w:r>
      <w:r w:rsidRPr="00715553">
        <w:t>по</w:t>
      </w:r>
      <w:r w:rsidRPr="00715553">
        <w:rPr>
          <w:spacing w:val="1"/>
        </w:rPr>
        <w:t xml:space="preserve"> </w:t>
      </w:r>
      <w:r w:rsidRPr="00715553">
        <w:t>линиям</w:t>
      </w:r>
      <w:r w:rsidRPr="00715553">
        <w:rPr>
          <w:spacing w:val="1"/>
        </w:rPr>
        <w:t xml:space="preserve"> </w:t>
      </w:r>
      <w:r w:rsidRPr="00715553">
        <w:t>электропередачи</w:t>
      </w:r>
      <w:r w:rsidRPr="00715553">
        <w:rPr>
          <w:spacing w:val="1"/>
        </w:rPr>
        <w:t xml:space="preserve"> </w:t>
      </w:r>
      <w:r w:rsidRPr="00715553">
        <w:t>(ЛЭП)</w:t>
      </w:r>
      <w:r w:rsidRPr="00715553">
        <w:rPr>
          <w:spacing w:val="1"/>
        </w:rPr>
        <w:t xml:space="preserve"> </w:t>
      </w:r>
      <w:r w:rsidRPr="00715553">
        <w:t>10</w:t>
      </w:r>
      <w:r w:rsidRPr="00715553">
        <w:rPr>
          <w:spacing w:val="1"/>
        </w:rPr>
        <w:t xml:space="preserve"> </w:t>
      </w:r>
      <w:r w:rsidRPr="00715553">
        <w:t>(6)</w:t>
      </w:r>
      <w:r w:rsidRPr="00715553">
        <w:rPr>
          <w:spacing w:val="1"/>
        </w:rPr>
        <w:t xml:space="preserve"> </w:t>
      </w:r>
      <w:r w:rsidRPr="00715553">
        <w:t>кВ</w:t>
      </w:r>
      <w:r w:rsidRPr="00715553">
        <w:rPr>
          <w:spacing w:val="1"/>
        </w:rPr>
        <w:t xml:space="preserve"> </w:t>
      </w:r>
      <w:r w:rsidRPr="00715553">
        <w:t>от</w:t>
      </w:r>
      <w:r w:rsidRPr="00715553">
        <w:rPr>
          <w:spacing w:val="1"/>
        </w:rPr>
        <w:t xml:space="preserve"> </w:t>
      </w:r>
      <w:r w:rsidRPr="00715553">
        <w:t>понизительной</w:t>
      </w:r>
      <w:r w:rsidRPr="00715553">
        <w:rPr>
          <w:spacing w:val="-4"/>
        </w:rPr>
        <w:t xml:space="preserve"> </w:t>
      </w:r>
      <w:r w:rsidRPr="00715553">
        <w:t>подстанции</w:t>
      </w:r>
      <w:r w:rsidRPr="00715553">
        <w:rPr>
          <w:spacing w:val="1"/>
        </w:rPr>
        <w:t xml:space="preserve"> </w:t>
      </w:r>
      <w:r w:rsidRPr="00715553">
        <w:t>(ПС) 110/10(6)</w:t>
      </w:r>
      <w:r w:rsidRPr="00715553">
        <w:rPr>
          <w:spacing w:val="-1"/>
        </w:rPr>
        <w:t xml:space="preserve"> </w:t>
      </w:r>
      <w:r w:rsidRPr="00715553">
        <w:t>кВ.</w:t>
      </w:r>
    </w:p>
    <w:p w14:paraId="1F07AEA9" w14:textId="77777777" w:rsidR="006642E9" w:rsidRPr="00715553" w:rsidRDefault="006642E9" w:rsidP="006642E9">
      <w:pPr>
        <w:pStyle w:val="a5"/>
        <w:ind w:firstLine="709"/>
      </w:pPr>
      <w:r w:rsidRPr="00715553">
        <w:t>По воздушным фидерам 10(6) кВ осуществляется передача мощности на</w:t>
      </w:r>
      <w:r w:rsidRPr="00715553">
        <w:rPr>
          <w:spacing w:val="1"/>
        </w:rPr>
        <w:t xml:space="preserve"> </w:t>
      </w:r>
      <w:r w:rsidRPr="00715553">
        <w:t>трансформаторные подстанции 10/0,4 кВ, обеспечивающие потребителей. Сеть</w:t>
      </w:r>
      <w:r w:rsidRPr="00715553">
        <w:rPr>
          <w:spacing w:val="1"/>
        </w:rPr>
        <w:t xml:space="preserve"> </w:t>
      </w:r>
      <w:r w:rsidRPr="00715553">
        <w:t>электроснабжения</w:t>
      </w:r>
      <w:r w:rsidRPr="00715553">
        <w:rPr>
          <w:spacing w:val="1"/>
        </w:rPr>
        <w:t xml:space="preserve"> </w:t>
      </w:r>
      <w:r w:rsidRPr="00715553">
        <w:t>10(6)</w:t>
      </w:r>
      <w:r w:rsidRPr="00715553">
        <w:rPr>
          <w:spacing w:val="1"/>
        </w:rPr>
        <w:t xml:space="preserve"> </w:t>
      </w:r>
      <w:r w:rsidRPr="00715553">
        <w:t>кВ</w:t>
      </w:r>
      <w:r w:rsidRPr="00715553">
        <w:rPr>
          <w:spacing w:val="1"/>
        </w:rPr>
        <w:t xml:space="preserve"> </w:t>
      </w:r>
      <w:r w:rsidRPr="00715553">
        <w:t>п.</w:t>
      </w:r>
      <w:r w:rsidRPr="00715553">
        <w:rPr>
          <w:spacing w:val="1"/>
        </w:rPr>
        <w:t xml:space="preserve"> </w:t>
      </w:r>
      <w:r w:rsidRPr="00715553">
        <w:t>Крутобереговый</w:t>
      </w:r>
      <w:r w:rsidRPr="00715553">
        <w:rPr>
          <w:spacing w:val="1"/>
        </w:rPr>
        <w:t xml:space="preserve"> </w:t>
      </w:r>
      <w:r w:rsidRPr="00715553">
        <w:t>выполнена</w:t>
      </w:r>
      <w:r w:rsidRPr="00715553">
        <w:rPr>
          <w:spacing w:val="1"/>
        </w:rPr>
        <w:t xml:space="preserve"> </w:t>
      </w:r>
      <w:r w:rsidRPr="00715553">
        <w:t>в</w:t>
      </w:r>
      <w:r w:rsidRPr="00715553">
        <w:rPr>
          <w:spacing w:val="1"/>
        </w:rPr>
        <w:t xml:space="preserve"> </w:t>
      </w:r>
      <w:r w:rsidRPr="00715553">
        <w:t>основном</w:t>
      </w:r>
      <w:r w:rsidRPr="00715553">
        <w:rPr>
          <w:spacing w:val="1"/>
        </w:rPr>
        <w:t xml:space="preserve"> </w:t>
      </w:r>
      <w:r w:rsidRPr="00715553">
        <w:t>по</w:t>
      </w:r>
      <w:r w:rsidRPr="00715553">
        <w:rPr>
          <w:spacing w:val="1"/>
        </w:rPr>
        <w:t xml:space="preserve"> </w:t>
      </w:r>
      <w:r w:rsidRPr="00715553">
        <w:t>магистральным схемам, воздушными линиями на металлических и деревянных</w:t>
      </w:r>
      <w:r w:rsidRPr="00715553">
        <w:rPr>
          <w:spacing w:val="1"/>
        </w:rPr>
        <w:t xml:space="preserve"> </w:t>
      </w:r>
      <w:r w:rsidRPr="00715553">
        <w:t>опорах.</w:t>
      </w:r>
      <w:r w:rsidRPr="00715553">
        <w:rPr>
          <w:spacing w:val="-2"/>
        </w:rPr>
        <w:t xml:space="preserve"> </w:t>
      </w:r>
      <w:r w:rsidRPr="00715553">
        <w:t>Состояние</w:t>
      </w:r>
      <w:r w:rsidRPr="00715553">
        <w:rPr>
          <w:spacing w:val="-3"/>
        </w:rPr>
        <w:t xml:space="preserve"> </w:t>
      </w:r>
      <w:r w:rsidRPr="00715553">
        <w:t>ЛЭП</w:t>
      </w:r>
      <w:r w:rsidRPr="00715553">
        <w:rPr>
          <w:spacing w:val="-2"/>
        </w:rPr>
        <w:t xml:space="preserve"> </w:t>
      </w:r>
      <w:r w:rsidRPr="00715553">
        <w:t>10(6) кВ</w:t>
      </w:r>
      <w:r w:rsidRPr="00715553">
        <w:rPr>
          <w:spacing w:val="-2"/>
        </w:rPr>
        <w:t xml:space="preserve"> </w:t>
      </w:r>
      <w:r w:rsidRPr="00715553">
        <w:t>удовлетворительное.</w:t>
      </w:r>
    </w:p>
    <w:p w14:paraId="04C44557" w14:textId="77777777" w:rsidR="006642E9" w:rsidRPr="00715553" w:rsidRDefault="006642E9" w:rsidP="006642E9">
      <w:pPr>
        <w:pStyle w:val="a5"/>
        <w:ind w:firstLine="709"/>
      </w:pPr>
      <w:r w:rsidRPr="00715553">
        <w:t>По</w:t>
      </w:r>
      <w:r w:rsidRPr="00715553">
        <w:rPr>
          <w:spacing w:val="1"/>
        </w:rPr>
        <w:t xml:space="preserve"> </w:t>
      </w:r>
      <w:r w:rsidRPr="00715553">
        <w:t>территории</w:t>
      </w:r>
      <w:r w:rsidRPr="00715553">
        <w:rPr>
          <w:spacing w:val="1"/>
        </w:rPr>
        <w:t xml:space="preserve"> </w:t>
      </w:r>
      <w:r w:rsidRPr="00715553">
        <w:t>поселка</w:t>
      </w:r>
      <w:r w:rsidRPr="00715553">
        <w:rPr>
          <w:spacing w:val="1"/>
        </w:rPr>
        <w:t xml:space="preserve"> </w:t>
      </w:r>
      <w:r w:rsidRPr="00715553">
        <w:t>проходят</w:t>
      </w:r>
      <w:r w:rsidRPr="00715553">
        <w:rPr>
          <w:spacing w:val="1"/>
        </w:rPr>
        <w:t xml:space="preserve"> </w:t>
      </w:r>
      <w:r w:rsidRPr="00715553">
        <w:t>транзитные</w:t>
      </w:r>
      <w:r w:rsidRPr="00715553">
        <w:rPr>
          <w:spacing w:val="1"/>
        </w:rPr>
        <w:t xml:space="preserve"> </w:t>
      </w:r>
      <w:r w:rsidRPr="00715553">
        <w:t>ЛЭП</w:t>
      </w:r>
      <w:r w:rsidRPr="00715553">
        <w:rPr>
          <w:spacing w:val="1"/>
        </w:rPr>
        <w:t xml:space="preserve"> </w:t>
      </w:r>
      <w:r w:rsidRPr="00715553">
        <w:t>110</w:t>
      </w:r>
      <w:r w:rsidRPr="00715553">
        <w:rPr>
          <w:spacing w:val="1"/>
        </w:rPr>
        <w:t xml:space="preserve"> </w:t>
      </w:r>
      <w:r w:rsidRPr="00715553">
        <w:t>кВ,</w:t>
      </w:r>
      <w:r w:rsidRPr="00715553">
        <w:rPr>
          <w:spacing w:val="1"/>
        </w:rPr>
        <w:t xml:space="preserve"> </w:t>
      </w:r>
      <w:r w:rsidRPr="00715553">
        <w:t>протяженностью</w:t>
      </w:r>
      <w:r w:rsidRPr="00715553">
        <w:rPr>
          <w:spacing w:val="1"/>
        </w:rPr>
        <w:t xml:space="preserve"> </w:t>
      </w:r>
      <w:r w:rsidRPr="00715553">
        <w:t>6,4</w:t>
      </w:r>
      <w:r w:rsidRPr="00715553">
        <w:rPr>
          <w:spacing w:val="1"/>
        </w:rPr>
        <w:t xml:space="preserve"> </w:t>
      </w:r>
      <w:r w:rsidRPr="00715553">
        <w:t>км.</w:t>
      </w:r>
      <w:r w:rsidRPr="00715553">
        <w:rPr>
          <w:spacing w:val="1"/>
        </w:rPr>
        <w:t xml:space="preserve"> </w:t>
      </w:r>
      <w:r w:rsidRPr="00715553">
        <w:t>Общая</w:t>
      </w:r>
      <w:r w:rsidRPr="00715553">
        <w:rPr>
          <w:spacing w:val="1"/>
        </w:rPr>
        <w:t xml:space="preserve"> </w:t>
      </w:r>
      <w:r w:rsidRPr="00715553">
        <w:t>длина</w:t>
      </w:r>
      <w:r w:rsidRPr="00715553">
        <w:rPr>
          <w:spacing w:val="1"/>
        </w:rPr>
        <w:t xml:space="preserve"> </w:t>
      </w:r>
      <w:r w:rsidRPr="00715553">
        <w:t>ВЛ–10(6)</w:t>
      </w:r>
      <w:r w:rsidRPr="00715553">
        <w:rPr>
          <w:spacing w:val="1"/>
        </w:rPr>
        <w:t xml:space="preserve"> </w:t>
      </w:r>
      <w:r w:rsidRPr="00715553">
        <w:t>кВ</w:t>
      </w:r>
      <w:r w:rsidRPr="00715553">
        <w:rPr>
          <w:spacing w:val="1"/>
        </w:rPr>
        <w:t xml:space="preserve"> </w:t>
      </w:r>
      <w:r w:rsidRPr="00715553">
        <w:t>в</w:t>
      </w:r>
      <w:r w:rsidRPr="00715553">
        <w:rPr>
          <w:spacing w:val="1"/>
        </w:rPr>
        <w:t xml:space="preserve"> </w:t>
      </w:r>
      <w:r w:rsidRPr="00715553">
        <w:t>границах</w:t>
      </w:r>
      <w:r w:rsidRPr="00715553">
        <w:rPr>
          <w:spacing w:val="1"/>
        </w:rPr>
        <w:t xml:space="preserve"> </w:t>
      </w:r>
      <w:r w:rsidRPr="00715553">
        <w:t>поселка</w:t>
      </w:r>
      <w:r w:rsidRPr="00715553">
        <w:rPr>
          <w:spacing w:val="1"/>
        </w:rPr>
        <w:t xml:space="preserve"> </w:t>
      </w:r>
      <w:r w:rsidRPr="00715553">
        <w:t>составляет</w:t>
      </w:r>
      <w:r w:rsidRPr="00715553">
        <w:rPr>
          <w:spacing w:val="-1"/>
        </w:rPr>
        <w:t xml:space="preserve"> </w:t>
      </w:r>
      <w:r w:rsidRPr="00715553">
        <w:t>2,7</w:t>
      </w:r>
      <w:r w:rsidRPr="00715553">
        <w:rPr>
          <w:spacing w:val="1"/>
        </w:rPr>
        <w:t xml:space="preserve"> </w:t>
      </w:r>
      <w:r w:rsidRPr="00715553">
        <w:t>км.</w:t>
      </w:r>
    </w:p>
    <w:p w14:paraId="78A4DA11" w14:textId="081C0A48" w:rsidR="006642E9" w:rsidRPr="00715553" w:rsidRDefault="006642E9" w:rsidP="006642E9">
      <w:pPr>
        <w:pStyle w:val="a5"/>
        <w:ind w:firstLine="709"/>
      </w:pPr>
      <w:r w:rsidRPr="00715553">
        <w:t>На</w:t>
      </w:r>
      <w:r w:rsidRPr="00715553">
        <w:rPr>
          <w:spacing w:val="1"/>
        </w:rPr>
        <w:t xml:space="preserve"> </w:t>
      </w:r>
      <w:r w:rsidRPr="00715553">
        <w:t>территории</w:t>
      </w:r>
      <w:r w:rsidRPr="00715553">
        <w:rPr>
          <w:spacing w:val="1"/>
        </w:rPr>
        <w:t xml:space="preserve"> </w:t>
      </w:r>
      <w:r w:rsidRPr="00715553">
        <w:t>населенного</w:t>
      </w:r>
      <w:r w:rsidRPr="00715553">
        <w:rPr>
          <w:spacing w:val="1"/>
        </w:rPr>
        <w:t xml:space="preserve"> </w:t>
      </w:r>
      <w:r w:rsidRPr="00715553">
        <w:t>пункта</w:t>
      </w:r>
      <w:r w:rsidRPr="00715553">
        <w:rPr>
          <w:spacing w:val="1"/>
        </w:rPr>
        <w:t xml:space="preserve"> </w:t>
      </w:r>
      <w:r w:rsidRPr="00715553">
        <w:t>находятся</w:t>
      </w:r>
      <w:r w:rsidRPr="00715553">
        <w:rPr>
          <w:spacing w:val="1"/>
        </w:rPr>
        <w:t xml:space="preserve"> </w:t>
      </w:r>
      <w:r w:rsidRPr="00715553">
        <w:t>6</w:t>
      </w:r>
      <w:r w:rsidRPr="00715553">
        <w:rPr>
          <w:spacing w:val="1"/>
        </w:rPr>
        <w:t xml:space="preserve"> </w:t>
      </w:r>
      <w:r w:rsidRPr="00715553">
        <w:t>трансформаторны</w:t>
      </w:r>
      <w:r w:rsidR="00726980" w:rsidRPr="00715553">
        <w:t xml:space="preserve">х </w:t>
      </w:r>
      <w:r w:rsidRPr="00715553">
        <w:rPr>
          <w:spacing w:val="-67"/>
        </w:rPr>
        <w:t xml:space="preserve"> </w:t>
      </w:r>
      <w:r w:rsidRPr="00715553">
        <w:t>подстанций ТП 10/0,4 кВ различной мощности. Состояние трансформаторных</w:t>
      </w:r>
      <w:r w:rsidRPr="00715553">
        <w:rPr>
          <w:spacing w:val="1"/>
        </w:rPr>
        <w:t xml:space="preserve"> </w:t>
      </w:r>
      <w:r w:rsidRPr="00715553">
        <w:t>подстанций</w:t>
      </w:r>
      <w:r w:rsidRPr="00715553">
        <w:rPr>
          <w:spacing w:val="-1"/>
        </w:rPr>
        <w:t xml:space="preserve"> </w:t>
      </w:r>
      <w:r w:rsidRPr="00715553">
        <w:t>удовлетворительное.</w:t>
      </w:r>
    </w:p>
    <w:p w14:paraId="1A493BCC" w14:textId="77777777" w:rsidR="006642E9" w:rsidRPr="00715553" w:rsidRDefault="006642E9" w:rsidP="006642E9">
      <w:pPr>
        <w:pStyle w:val="a9"/>
        <w:widowControl w:val="0"/>
        <w:tabs>
          <w:tab w:val="left" w:pos="930"/>
        </w:tabs>
        <w:autoSpaceDE w:val="0"/>
        <w:autoSpaceDN w:val="0"/>
        <w:spacing w:after="0" w:line="240" w:lineRule="auto"/>
        <w:ind w:left="0" w:firstLine="709"/>
        <w:contextualSpacing w:val="0"/>
        <w:rPr>
          <w:rFonts w:ascii="Times New Roman" w:hAnsi="Times New Roman"/>
          <w:i/>
          <w:sz w:val="28"/>
        </w:rPr>
      </w:pPr>
    </w:p>
    <w:p w14:paraId="6573A83F" w14:textId="562D1346" w:rsidR="006642E9" w:rsidRPr="00715553" w:rsidRDefault="006642E9" w:rsidP="006642E9">
      <w:pPr>
        <w:pStyle w:val="a9"/>
        <w:widowControl w:val="0"/>
        <w:tabs>
          <w:tab w:val="left" w:pos="930"/>
        </w:tabs>
        <w:autoSpaceDE w:val="0"/>
        <w:autoSpaceDN w:val="0"/>
        <w:spacing w:after="0" w:line="240" w:lineRule="auto"/>
        <w:ind w:left="0" w:firstLine="709"/>
        <w:contextualSpacing w:val="0"/>
        <w:rPr>
          <w:rFonts w:ascii="Times New Roman" w:hAnsi="Times New Roman"/>
          <w:i/>
          <w:sz w:val="28"/>
        </w:rPr>
      </w:pPr>
      <w:r w:rsidRPr="00715553">
        <w:rPr>
          <w:rFonts w:ascii="Times New Roman" w:hAnsi="Times New Roman"/>
          <w:i/>
          <w:sz w:val="28"/>
        </w:rPr>
        <w:t>Анализ</w:t>
      </w:r>
      <w:r w:rsidRPr="00715553">
        <w:rPr>
          <w:rFonts w:ascii="Times New Roman" w:hAnsi="Times New Roman"/>
          <w:i/>
          <w:spacing w:val="-9"/>
          <w:sz w:val="28"/>
        </w:rPr>
        <w:t xml:space="preserve"> </w:t>
      </w:r>
      <w:r w:rsidRPr="00715553">
        <w:rPr>
          <w:rFonts w:ascii="Times New Roman" w:hAnsi="Times New Roman"/>
          <w:i/>
          <w:sz w:val="28"/>
        </w:rPr>
        <w:t>современного</w:t>
      </w:r>
      <w:r w:rsidRPr="00715553">
        <w:rPr>
          <w:rFonts w:ascii="Times New Roman" w:hAnsi="Times New Roman"/>
          <w:i/>
          <w:spacing w:val="-7"/>
          <w:sz w:val="28"/>
        </w:rPr>
        <w:t xml:space="preserve"> </w:t>
      </w:r>
      <w:r w:rsidRPr="00715553">
        <w:rPr>
          <w:rFonts w:ascii="Times New Roman" w:hAnsi="Times New Roman"/>
          <w:i/>
          <w:sz w:val="28"/>
        </w:rPr>
        <w:t>состояния</w:t>
      </w:r>
      <w:r w:rsidRPr="00715553">
        <w:rPr>
          <w:rFonts w:ascii="Times New Roman" w:hAnsi="Times New Roman"/>
          <w:i/>
          <w:spacing w:val="-9"/>
          <w:sz w:val="28"/>
        </w:rPr>
        <w:t xml:space="preserve"> </w:t>
      </w:r>
      <w:r w:rsidRPr="00715553">
        <w:rPr>
          <w:rFonts w:ascii="Times New Roman" w:hAnsi="Times New Roman"/>
          <w:i/>
          <w:sz w:val="28"/>
        </w:rPr>
        <w:t>системы</w:t>
      </w:r>
      <w:r w:rsidRPr="00715553">
        <w:rPr>
          <w:rFonts w:ascii="Times New Roman" w:hAnsi="Times New Roman"/>
          <w:i/>
          <w:spacing w:val="-10"/>
          <w:sz w:val="28"/>
        </w:rPr>
        <w:t xml:space="preserve"> </w:t>
      </w:r>
      <w:r w:rsidRPr="00715553">
        <w:rPr>
          <w:rFonts w:ascii="Times New Roman" w:hAnsi="Times New Roman"/>
          <w:i/>
          <w:sz w:val="28"/>
        </w:rPr>
        <w:t>электроснабжения</w:t>
      </w:r>
    </w:p>
    <w:p w14:paraId="6696004C" w14:textId="537125FA" w:rsidR="00175AA2" w:rsidRPr="00715553" w:rsidRDefault="00175AA2" w:rsidP="006642E9">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Изношенность электрических сетей и устаревшее электрооборудование ТП снижают качество и надёжность снабжения потребителей электрической энергией, что негативно сказывается на уровне жизни населения.</w:t>
      </w:r>
    </w:p>
    <w:p w14:paraId="239654FA" w14:textId="77777777" w:rsidR="00175AA2" w:rsidRPr="00715553" w:rsidRDefault="00175AA2" w:rsidP="006642E9">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Основными проблемами системы электроснабжения можно назвать:</w:t>
      </w:r>
    </w:p>
    <w:p w14:paraId="5946CDD7" w14:textId="77777777" w:rsidR="00175AA2" w:rsidRPr="00715553" w:rsidRDefault="00175AA2" w:rsidP="004D65A5">
      <w:pPr>
        <w:widowControl w:val="0"/>
        <w:numPr>
          <w:ilvl w:val="0"/>
          <w:numId w:val="53"/>
        </w:numPr>
        <w:spacing w:after="0" w:line="240" w:lineRule="auto"/>
        <w:ind w:left="0" w:firstLine="709"/>
        <w:jc w:val="both"/>
        <w:rPr>
          <w:rFonts w:ascii="Times New Roman" w:eastAsia="Times New Roman" w:hAnsi="Times New Roman"/>
          <w:sz w:val="28"/>
          <w:szCs w:val="28"/>
        </w:rPr>
      </w:pPr>
      <w:r w:rsidRPr="00715553">
        <w:rPr>
          <w:rFonts w:ascii="Times New Roman" w:eastAsia="Times New Roman" w:hAnsi="Times New Roman"/>
          <w:sz w:val="28"/>
          <w:szCs w:val="28"/>
        </w:rPr>
        <w:t>изношенность электрических сетей;</w:t>
      </w:r>
    </w:p>
    <w:p w14:paraId="0C5394D7" w14:textId="77777777" w:rsidR="00175AA2" w:rsidRPr="00715553" w:rsidRDefault="00175AA2" w:rsidP="004D65A5">
      <w:pPr>
        <w:widowControl w:val="0"/>
        <w:numPr>
          <w:ilvl w:val="0"/>
          <w:numId w:val="53"/>
        </w:numPr>
        <w:spacing w:after="0" w:line="240" w:lineRule="auto"/>
        <w:ind w:left="0" w:firstLine="709"/>
        <w:jc w:val="both"/>
        <w:rPr>
          <w:rFonts w:ascii="Times New Roman" w:eastAsia="Times New Roman" w:hAnsi="Times New Roman"/>
          <w:sz w:val="28"/>
          <w:szCs w:val="28"/>
        </w:rPr>
      </w:pPr>
      <w:r w:rsidRPr="00715553">
        <w:rPr>
          <w:rFonts w:ascii="Times New Roman" w:eastAsia="Times New Roman" w:hAnsi="Times New Roman"/>
          <w:sz w:val="28"/>
          <w:szCs w:val="28"/>
        </w:rPr>
        <w:t>устаревшее электрооборудование ТП;</w:t>
      </w:r>
    </w:p>
    <w:p w14:paraId="7D81A683" w14:textId="77777777" w:rsidR="00175AA2" w:rsidRPr="00715553" w:rsidRDefault="00175AA2" w:rsidP="004D65A5">
      <w:pPr>
        <w:widowControl w:val="0"/>
        <w:numPr>
          <w:ilvl w:val="0"/>
          <w:numId w:val="53"/>
        </w:numPr>
        <w:spacing w:after="0" w:line="240" w:lineRule="auto"/>
        <w:ind w:left="0" w:firstLine="709"/>
        <w:jc w:val="both"/>
        <w:rPr>
          <w:rFonts w:ascii="Times New Roman" w:eastAsia="Times New Roman" w:hAnsi="Times New Roman"/>
          <w:sz w:val="28"/>
          <w:szCs w:val="28"/>
        </w:rPr>
      </w:pPr>
      <w:r w:rsidRPr="00715553">
        <w:rPr>
          <w:rFonts w:ascii="Times New Roman" w:eastAsia="Times New Roman" w:hAnsi="Times New Roman"/>
          <w:sz w:val="28"/>
          <w:szCs w:val="28"/>
        </w:rPr>
        <w:t>значительная выработка ресурса силовых питающих трансформаторов.</w:t>
      </w:r>
    </w:p>
    <w:p w14:paraId="7E30DF95" w14:textId="71DDE872" w:rsidR="00AD4218" w:rsidRPr="00715553" w:rsidRDefault="00175AA2" w:rsidP="006642E9">
      <w:pPr>
        <w:spacing w:after="0" w:line="240" w:lineRule="auto"/>
        <w:ind w:firstLine="709"/>
        <w:jc w:val="both"/>
        <w:rPr>
          <w:rFonts w:ascii="Times New Roman" w:hAnsi="Times New Roman"/>
          <w:sz w:val="28"/>
          <w:szCs w:val="28"/>
        </w:rPr>
      </w:pPr>
      <w:r w:rsidRPr="00715553">
        <w:rPr>
          <w:rFonts w:ascii="Times New Roman" w:eastAsia="Times New Roman" w:hAnsi="Times New Roman"/>
          <w:sz w:val="28"/>
          <w:szCs w:val="28"/>
        </w:rPr>
        <w:t>Это приводит к снижению качества и надёжности снабжения потребителей электрической энергией, что негативно сказывается на уровне жизни населения.</w:t>
      </w:r>
    </w:p>
    <w:p w14:paraId="3E43F6D1" w14:textId="77777777" w:rsidR="00FE0609" w:rsidRPr="00715553" w:rsidRDefault="00FE0609" w:rsidP="009D779C">
      <w:pPr>
        <w:spacing w:after="0" w:line="240" w:lineRule="auto"/>
        <w:rPr>
          <w:rFonts w:ascii="Times New Roman" w:hAnsi="Times New Roman"/>
          <w:sz w:val="28"/>
          <w:szCs w:val="28"/>
          <w:lang w:eastAsia="ru-RU"/>
        </w:rPr>
      </w:pPr>
    </w:p>
    <w:p w14:paraId="50608EA2" w14:textId="0B4C13BB" w:rsidR="003A7901" w:rsidRPr="00715553" w:rsidRDefault="003A7901" w:rsidP="005E0A35">
      <w:pPr>
        <w:pStyle w:val="3"/>
        <w:numPr>
          <w:ilvl w:val="2"/>
          <w:numId w:val="48"/>
        </w:numPr>
        <w:tabs>
          <w:tab w:val="left" w:pos="1418"/>
        </w:tabs>
        <w:spacing w:before="120"/>
        <w:ind w:left="1418" w:hanging="698"/>
        <w:jc w:val="both"/>
        <w:rPr>
          <w:rFonts w:ascii="Times New Roman" w:hAnsi="Times New Roman"/>
          <w:sz w:val="28"/>
          <w:szCs w:val="28"/>
        </w:rPr>
      </w:pPr>
      <w:bookmarkStart w:id="158" w:name="_Toc475037096"/>
      <w:bookmarkStart w:id="159" w:name="_Toc57122198"/>
      <w:r w:rsidRPr="00715553">
        <w:rPr>
          <w:rFonts w:ascii="Times New Roman" w:hAnsi="Times New Roman"/>
          <w:sz w:val="28"/>
          <w:szCs w:val="28"/>
        </w:rPr>
        <w:t>Связь</w:t>
      </w:r>
      <w:bookmarkEnd w:id="158"/>
      <w:bookmarkEnd w:id="159"/>
    </w:p>
    <w:p w14:paraId="1D457680" w14:textId="77777777" w:rsidR="0010586D" w:rsidRPr="00715553" w:rsidRDefault="0010586D" w:rsidP="0010586D">
      <w:pPr>
        <w:widowControl w:val="0"/>
        <w:tabs>
          <w:tab w:val="left" w:pos="930"/>
        </w:tabs>
        <w:autoSpaceDE w:val="0"/>
        <w:autoSpaceDN w:val="0"/>
        <w:spacing w:after="0" w:line="240" w:lineRule="auto"/>
        <w:ind w:firstLine="709"/>
        <w:jc w:val="both"/>
        <w:rPr>
          <w:rFonts w:ascii="Times New Roman" w:hAnsi="Times New Roman"/>
          <w:i/>
          <w:sz w:val="28"/>
        </w:rPr>
      </w:pPr>
      <w:r w:rsidRPr="00715553">
        <w:rPr>
          <w:rFonts w:ascii="Times New Roman" w:hAnsi="Times New Roman"/>
          <w:i/>
          <w:sz w:val="28"/>
        </w:rPr>
        <w:t>Система</w:t>
      </w:r>
      <w:r w:rsidRPr="00715553">
        <w:rPr>
          <w:rFonts w:ascii="Times New Roman" w:hAnsi="Times New Roman"/>
          <w:i/>
          <w:spacing w:val="-5"/>
          <w:sz w:val="28"/>
        </w:rPr>
        <w:t xml:space="preserve"> </w:t>
      </w:r>
      <w:r w:rsidRPr="00715553">
        <w:rPr>
          <w:rFonts w:ascii="Times New Roman" w:hAnsi="Times New Roman"/>
          <w:i/>
          <w:sz w:val="28"/>
        </w:rPr>
        <w:t>связи</w:t>
      </w:r>
      <w:r w:rsidRPr="00715553">
        <w:rPr>
          <w:rFonts w:ascii="Times New Roman" w:hAnsi="Times New Roman"/>
          <w:i/>
          <w:spacing w:val="-4"/>
          <w:sz w:val="28"/>
        </w:rPr>
        <w:t xml:space="preserve"> </w:t>
      </w:r>
      <w:r w:rsidRPr="00715553">
        <w:rPr>
          <w:rFonts w:ascii="Times New Roman" w:hAnsi="Times New Roman"/>
          <w:i/>
          <w:sz w:val="28"/>
        </w:rPr>
        <w:t>и</w:t>
      </w:r>
      <w:r w:rsidRPr="00715553">
        <w:rPr>
          <w:rFonts w:ascii="Times New Roman" w:hAnsi="Times New Roman"/>
          <w:i/>
          <w:spacing w:val="-8"/>
          <w:sz w:val="28"/>
        </w:rPr>
        <w:t xml:space="preserve"> </w:t>
      </w:r>
      <w:r w:rsidRPr="00715553">
        <w:rPr>
          <w:rFonts w:ascii="Times New Roman" w:hAnsi="Times New Roman"/>
          <w:i/>
          <w:sz w:val="28"/>
        </w:rPr>
        <w:t>информации</w:t>
      </w:r>
    </w:p>
    <w:p w14:paraId="0CDFDA94" w14:textId="77777777" w:rsidR="0010586D" w:rsidRPr="00715553" w:rsidRDefault="0010586D" w:rsidP="0010586D">
      <w:pPr>
        <w:pStyle w:val="a5"/>
        <w:ind w:firstLine="709"/>
      </w:pPr>
      <w:r w:rsidRPr="00715553">
        <w:t>В</w:t>
      </w:r>
      <w:r w:rsidRPr="00715553">
        <w:rPr>
          <w:spacing w:val="1"/>
        </w:rPr>
        <w:t xml:space="preserve"> </w:t>
      </w:r>
      <w:r w:rsidRPr="00715553">
        <w:t>настоящее</w:t>
      </w:r>
      <w:r w:rsidRPr="00715553">
        <w:rPr>
          <w:spacing w:val="1"/>
        </w:rPr>
        <w:t xml:space="preserve"> </w:t>
      </w:r>
      <w:r w:rsidRPr="00715553">
        <w:t>время</w:t>
      </w:r>
      <w:r w:rsidRPr="00715553">
        <w:rPr>
          <w:spacing w:val="1"/>
        </w:rPr>
        <w:t xml:space="preserve"> </w:t>
      </w:r>
      <w:r w:rsidRPr="00715553">
        <w:t>поселение</w:t>
      </w:r>
      <w:r w:rsidRPr="00715553">
        <w:rPr>
          <w:spacing w:val="1"/>
        </w:rPr>
        <w:t xml:space="preserve"> </w:t>
      </w:r>
      <w:r w:rsidRPr="00715553">
        <w:t>телефонизировано</w:t>
      </w:r>
      <w:r w:rsidRPr="00715553">
        <w:rPr>
          <w:spacing w:val="1"/>
        </w:rPr>
        <w:t xml:space="preserve"> </w:t>
      </w:r>
      <w:r w:rsidRPr="00715553">
        <w:t>от</w:t>
      </w:r>
      <w:r w:rsidRPr="00715553">
        <w:rPr>
          <w:spacing w:val="1"/>
        </w:rPr>
        <w:t xml:space="preserve"> </w:t>
      </w:r>
      <w:r w:rsidRPr="00715553">
        <w:t>автоматической</w:t>
      </w:r>
      <w:r w:rsidRPr="00715553">
        <w:rPr>
          <w:spacing w:val="1"/>
        </w:rPr>
        <w:t xml:space="preserve"> </w:t>
      </w:r>
      <w:r w:rsidRPr="00715553">
        <w:t>телефонной</w:t>
      </w:r>
      <w:r w:rsidRPr="00715553">
        <w:rPr>
          <w:spacing w:val="1"/>
        </w:rPr>
        <w:t xml:space="preserve"> </w:t>
      </w:r>
      <w:r w:rsidRPr="00715553">
        <w:t>станции</w:t>
      </w:r>
      <w:r w:rsidRPr="00715553">
        <w:rPr>
          <w:spacing w:val="1"/>
        </w:rPr>
        <w:t xml:space="preserve"> </w:t>
      </w:r>
      <w:r w:rsidRPr="00715553">
        <w:t>(далее</w:t>
      </w:r>
      <w:r w:rsidRPr="00715553">
        <w:rPr>
          <w:spacing w:val="1"/>
        </w:rPr>
        <w:t xml:space="preserve"> </w:t>
      </w:r>
      <w:r w:rsidRPr="00715553">
        <w:t>АТС),</w:t>
      </w:r>
      <w:r w:rsidRPr="00715553">
        <w:rPr>
          <w:spacing w:val="1"/>
        </w:rPr>
        <w:t xml:space="preserve"> </w:t>
      </w:r>
      <w:r w:rsidRPr="00715553">
        <w:t>расположенная</w:t>
      </w:r>
      <w:r w:rsidRPr="00715553">
        <w:rPr>
          <w:spacing w:val="1"/>
        </w:rPr>
        <w:t xml:space="preserve"> </w:t>
      </w:r>
      <w:r w:rsidRPr="00715553">
        <w:t>в</w:t>
      </w:r>
      <w:r w:rsidRPr="00715553">
        <w:rPr>
          <w:spacing w:val="1"/>
        </w:rPr>
        <w:t xml:space="preserve"> </w:t>
      </w:r>
      <w:r w:rsidRPr="00715553">
        <w:t>городе</w:t>
      </w:r>
      <w:r w:rsidRPr="00715553">
        <w:rPr>
          <w:spacing w:val="1"/>
        </w:rPr>
        <w:t xml:space="preserve"> </w:t>
      </w:r>
      <w:r w:rsidRPr="00715553">
        <w:t>Петропавловске-</w:t>
      </w:r>
      <w:r w:rsidRPr="00715553">
        <w:rPr>
          <w:spacing w:val="-67"/>
        </w:rPr>
        <w:t xml:space="preserve"> </w:t>
      </w:r>
      <w:r w:rsidRPr="00715553">
        <w:t>Камчатском. Связь между АТС и абонентами осуществляется по кабельным и</w:t>
      </w:r>
      <w:r w:rsidRPr="00715553">
        <w:rPr>
          <w:spacing w:val="1"/>
        </w:rPr>
        <w:t xml:space="preserve"> </w:t>
      </w:r>
      <w:r w:rsidRPr="00715553">
        <w:t>воздушным линиям связи. С учетом роста численности населения на расчетный</w:t>
      </w:r>
      <w:r w:rsidRPr="00715553">
        <w:rPr>
          <w:spacing w:val="-67"/>
        </w:rPr>
        <w:t xml:space="preserve"> </w:t>
      </w:r>
      <w:r w:rsidRPr="00715553">
        <w:t>срок</w:t>
      </w:r>
      <w:r w:rsidRPr="00715553">
        <w:rPr>
          <w:spacing w:val="-1"/>
        </w:rPr>
        <w:t xml:space="preserve"> </w:t>
      </w:r>
      <w:r w:rsidRPr="00715553">
        <w:t>имеется</w:t>
      </w:r>
      <w:r w:rsidRPr="00715553">
        <w:rPr>
          <w:spacing w:val="-3"/>
        </w:rPr>
        <w:t xml:space="preserve"> </w:t>
      </w:r>
      <w:r w:rsidRPr="00715553">
        <w:t>необходимость</w:t>
      </w:r>
      <w:r w:rsidRPr="00715553">
        <w:rPr>
          <w:spacing w:val="-1"/>
        </w:rPr>
        <w:t xml:space="preserve"> </w:t>
      </w:r>
      <w:r w:rsidRPr="00715553">
        <w:t>установки</w:t>
      </w:r>
      <w:r w:rsidRPr="00715553">
        <w:rPr>
          <w:spacing w:val="-3"/>
        </w:rPr>
        <w:t xml:space="preserve"> </w:t>
      </w:r>
      <w:r w:rsidRPr="00715553">
        <w:t>АТС.</w:t>
      </w:r>
    </w:p>
    <w:p w14:paraId="2B68B15A" w14:textId="77777777" w:rsidR="0010586D" w:rsidRPr="00715553" w:rsidRDefault="0010586D" w:rsidP="0010586D">
      <w:pPr>
        <w:pStyle w:val="a5"/>
        <w:ind w:firstLine="709"/>
      </w:pPr>
      <w:r w:rsidRPr="00715553">
        <w:t>Межстанционная</w:t>
      </w:r>
      <w:r w:rsidRPr="00715553">
        <w:rPr>
          <w:spacing w:val="1"/>
        </w:rPr>
        <w:t xml:space="preserve"> </w:t>
      </w:r>
      <w:r w:rsidRPr="00715553">
        <w:t>связь</w:t>
      </w:r>
      <w:r w:rsidRPr="00715553">
        <w:rPr>
          <w:spacing w:val="1"/>
        </w:rPr>
        <w:t xml:space="preserve"> </w:t>
      </w:r>
      <w:r w:rsidRPr="00715553">
        <w:t>организована</w:t>
      </w:r>
      <w:r w:rsidRPr="00715553">
        <w:rPr>
          <w:spacing w:val="1"/>
        </w:rPr>
        <w:t xml:space="preserve"> </w:t>
      </w:r>
      <w:r w:rsidRPr="00715553">
        <w:t>посредством</w:t>
      </w:r>
      <w:r w:rsidRPr="00715553">
        <w:rPr>
          <w:spacing w:val="1"/>
        </w:rPr>
        <w:t xml:space="preserve"> </w:t>
      </w:r>
      <w:r w:rsidRPr="00715553">
        <w:t>кабельных</w:t>
      </w:r>
      <w:r w:rsidRPr="00715553">
        <w:rPr>
          <w:spacing w:val="1"/>
        </w:rPr>
        <w:t xml:space="preserve"> </w:t>
      </w:r>
      <w:r w:rsidRPr="00715553">
        <w:t>и</w:t>
      </w:r>
      <w:r w:rsidRPr="00715553">
        <w:rPr>
          <w:spacing w:val="1"/>
        </w:rPr>
        <w:t xml:space="preserve"> </w:t>
      </w:r>
      <w:r w:rsidRPr="00715553">
        <w:t>волоконно-оптических кабельных линий</w:t>
      </w:r>
      <w:r w:rsidRPr="00715553">
        <w:rPr>
          <w:spacing w:val="-3"/>
        </w:rPr>
        <w:t xml:space="preserve"> </w:t>
      </w:r>
      <w:r w:rsidRPr="00715553">
        <w:t>связи (далее</w:t>
      </w:r>
      <w:r w:rsidRPr="00715553">
        <w:rPr>
          <w:spacing w:val="-2"/>
        </w:rPr>
        <w:t xml:space="preserve"> </w:t>
      </w:r>
      <w:r w:rsidRPr="00715553">
        <w:t>ВОЛС).</w:t>
      </w:r>
    </w:p>
    <w:p w14:paraId="6A688377" w14:textId="77777777" w:rsidR="0010586D" w:rsidRPr="00715553" w:rsidRDefault="0010586D" w:rsidP="0010586D">
      <w:pPr>
        <w:pStyle w:val="a5"/>
        <w:ind w:firstLine="709"/>
      </w:pPr>
      <w:r w:rsidRPr="00715553">
        <w:t>Операторы,</w:t>
      </w:r>
      <w:r w:rsidRPr="00715553">
        <w:rPr>
          <w:spacing w:val="1"/>
        </w:rPr>
        <w:t xml:space="preserve"> </w:t>
      </w:r>
      <w:r w:rsidRPr="00715553">
        <w:t>предоставляющие</w:t>
      </w:r>
      <w:r w:rsidRPr="00715553">
        <w:rPr>
          <w:spacing w:val="1"/>
        </w:rPr>
        <w:t xml:space="preserve"> </w:t>
      </w:r>
      <w:r w:rsidRPr="00715553">
        <w:t>услуги</w:t>
      </w:r>
      <w:r w:rsidRPr="00715553">
        <w:rPr>
          <w:spacing w:val="1"/>
        </w:rPr>
        <w:t xml:space="preserve"> </w:t>
      </w:r>
      <w:r w:rsidRPr="00715553">
        <w:t>сотовой</w:t>
      </w:r>
      <w:r w:rsidRPr="00715553">
        <w:rPr>
          <w:spacing w:val="1"/>
        </w:rPr>
        <w:t xml:space="preserve"> </w:t>
      </w:r>
      <w:r w:rsidRPr="00715553">
        <w:t>связи</w:t>
      </w:r>
      <w:r w:rsidRPr="00715553">
        <w:rPr>
          <w:spacing w:val="1"/>
        </w:rPr>
        <w:t xml:space="preserve"> </w:t>
      </w:r>
      <w:r w:rsidRPr="00715553">
        <w:t>на</w:t>
      </w:r>
      <w:r w:rsidRPr="00715553">
        <w:rPr>
          <w:spacing w:val="1"/>
        </w:rPr>
        <w:t xml:space="preserve"> </w:t>
      </w:r>
      <w:r w:rsidRPr="00715553">
        <w:t>территории</w:t>
      </w:r>
      <w:r w:rsidRPr="00715553">
        <w:rPr>
          <w:spacing w:val="-67"/>
        </w:rPr>
        <w:t xml:space="preserve"> </w:t>
      </w:r>
      <w:r w:rsidRPr="00715553">
        <w:t>поселения,</w:t>
      </w:r>
      <w:r w:rsidRPr="00715553">
        <w:rPr>
          <w:spacing w:val="1"/>
        </w:rPr>
        <w:t xml:space="preserve"> </w:t>
      </w:r>
      <w:r w:rsidRPr="00715553">
        <w:t>–</w:t>
      </w:r>
      <w:r w:rsidRPr="00715553">
        <w:rPr>
          <w:spacing w:val="1"/>
        </w:rPr>
        <w:t xml:space="preserve"> </w:t>
      </w:r>
      <w:r w:rsidRPr="00715553">
        <w:t>ПАО</w:t>
      </w:r>
      <w:r w:rsidRPr="00715553">
        <w:rPr>
          <w:spacing w:val="1"/>
        </w:rPr>
        <w:t xml:space="preserve"> </w:t>
      </w:r>
      <w:r w:rsidRPr="00715553">
        <w:t>«Мегафон»,</w:t>
      </w:r>
      <w:r w:rsidRPr="00715553">
        <w:rPr>
          <w:spacing w:val="1"/>
        </w:rPr>
        <w:t xml:space="preserve"> </w:t>
      </w:r>
      <w:r w:rsidRPr="00715553">
        <w:t>ПАО</w:t>
      </w:r>
      <w:r w:rsidRPr="00715553">
        <w:rPr>
          <w:spacing w:val="1"/>
        </w:rPr>
        <w:t xml:space="preserve"> </w:t>
      </w:r>
      <w:r w:rsidRPr="00715553">
        <w:t>«Билайн»,</w:t>
      </w:r>
      <w:r w:rsidRPr="00715553">
        <w:rPr>
          <w:spacing w:val="1"/>
        </w:rPr>
        <w:t xml:space="preserve"> </w:t>
      </w:r>
      <w:r w:rsidRPr="00715553">
        <w:t>ПАО</w:t>
      </w:r>
      <w:r w:rsidRPr="00715553">
        <w:rPr>
          <w:spacing w:val="1"/>
        </w:rPr>
        <w:t xml:space="preserve"> </w:t>
      </w:r>
      <w:r w:rsidRPr="00715553">
        <w:t>«Мобильные</w:t>
      </w:r>
      <w:r w:rsidRPr="00715553">
        <w:rPr>
          <w:spacing w:val="1"/>
        </w:rPr>
        <w:t xml:space="preserve"> </w:t>
      </w:r>
      <w:r w:rsidRPr="00715553">
        <w:t xml:space="preserve">ТелеСистемы», ОАО «Теле </w:t>
      </w:r>
      <w:r w:rsidRPr="00715553">
        <w:lastRenderedPageBreak/>
        <w:t>2», камчатский филиал ПАО «Ростелеком». Эти же</w:t>
      </w:r>
      <w:r w:rsidRPr="00715553">
        <w:rPr>
          <w:spacing w:val="1"/>
        </w:rPr>
        <w:t xml:space="preserve"> </w:t>
      </w:r>
      <w:r w:rsidRPr="00715553">
        <w:t>операторы</w:t>
      </w:r>
      <w:r w:rsidRPr="00715553">
        <w:rPr>
          <w:spacing w:val="1"/>
        </w:rPr>
        <w:t xml:space="preserve"> </w:t>
      </w:r>
      <w:r w:rsidRPr="00715553">
        <w:t>оказывают</w:t>
      </w:r>
      <w:r w:rsidRPr="00715553">
        <w:rPr>
          <w:spacing w:val="1"/>
        </w:rPr>
        <w:t xml:space="preserve"> </w:t>
      </w:r>
      <w:r w:rsidRPr="00715553">
        <w:t>услуги</w:t>
      </w:r>
      <w:r w:rsidRPr="00715553">
        <w:rPr>
          <w:spacing w:val="1"/>
        </w:rPr>
        <w:t xml:space="preserve"> </w:t>
      </w:r>
      <w:r w:rsidRPr="00715553">
        <w:t>выхода</w:t>
      </w:r>
      <w:r w:rsidRPr="00715553">
        <w:rPr>
          <w:spacing w:val="1"/>
        </w:rPr>
        <w:t xml:space="preserve"> </w:t>
      </w:r>
      <w:r w:rsidRPr="00715553">
        <w:t>в</w:t>
      </w:r>
      <w:r w:rsidRPr="00715553">
        <w:rPr>
          <w:spacing w:val="1"/>
        </w:rPr>
        <w:t xml:space="preserve"> </w:t>
      </w:r>
      <w:r w:rsidRPr="00715553">
        <w:t>сеть</w:t>
      </w:r>
      <w:r w:rsidRPr="00715553">
        <w:rPr>
          <w:spacing w:val="1"/>
        </w:rPr>
        <w:t xml:space="preserve"> </w:t>
      </w:r>
      <w:r w:rsidRPr="00715553">
        <w:t>Internet</w:t>
      </w:r>
      <w:r w:rsidRPr="00715553">
        <w:rPr>
          <w:spacing w:val="1"/>
        </w:rPr>
        <w:t xml:space="preserve"> </w:t>
      </w:r>
      <w:r w:rsidRPr="00715553">
        <w:t>и</w:t>
      </w:r>
      <w:r w:rsidRPr="00715553">
        <w:rPr>
          <w:spacing w:val="1"/>
        </w:rPr>
        <w:t xml:space="preserve"> </w:t>
      </w:r>
      <w:r w:rsidRPr="00715553">
        <w:t>услуги</w:t>
      </w:r>
      <w:r w:rsidRPr="00715553">
        <w:rPr>
          <w:spacing w:val="1"/>
        </w:rPr>
        <w:t xml:space="preserve"> </w:t>
      </w:r>
      <w:r w:rsidRPr="00715553">
        <w:t>по</w:t>
      </w:r>
      <w:r w:rsidRPr="00715553">
        <w:rPr>
          <w:spacing w:val="1"/>
        </w:rPr>
        <w:t xml:space="preserve"> </w:t>
      </w:r>
      <w:r w:rsidRPr="00715553">
        <w:t>передаче</w:t>
      </w:r>
      <w:r w:rsidRPr="00715553">
        <w:rPr>
          <w:spacing w:val="1"/>
        </w:rPr>
        <w:t xml:space="preserve"> </w:t>
      </w:r>
      <w:r w:rsidRPr="00715553">
        <w:t>данных.</w:t>
      </w:r>
    </w:p>
    <w:p w14:paraId="46885ECC" w14:textId="77777777" w:rsidR="0010586D" w:rsidRPr="00715553" w:rsidRDefault="0010586D" w:rsidP="0010586D">
      <w:pPr>
        <w:pStyle w:val="a5"/>
        <w:ind w:firstLine="709"/>
      </w:pPr>
      <w:r w:rsidRPr="00715553">
        <w:t>Услуги</w:t>
      </w:r>
      <w:r w:rsidRPr="00715553">
        <w:rPr>
          <w:spacing w:val="1"/>
        </w:rPr>
        <w:t xml:space="preserve"> </w:t>
      </w:r>
      <w:r w:rsidRPr="00715553">
        <w:t>международной,</w:t>
      </w:r>
      <w:r w:rsidRPr="00715553">
        <w:rPr>
          <w:spacing w:val="1"/>
        </w:rPr>
        <w:t xml:space="preserve"> </w:t>
      </w:r>
      <w:r w:rsidRPr="00715553">
        <w:t>междугородней</w:t>
      </w:r>
      <w:r w:rsidRPr="00715553">
        <w:rPr>
          <w:spacing w:val="1"/>
        </w:rPr>
        <w:t xml:space="preserve"> </w:t>
      </w:r>
      <w:r w:rsidRPr="00715553">
        <w:t>и</w:t>
      </w:r>
      <w:r w:rsidRPr="00715553">
        <w:rPr>
          <w:spacing w:val="1"/>
        </w:rPr>
        <w:t xml:space="preserve"> </w:t>
      </w:r>
      <w:r w:rsidRPr="00715553">
        <w:t>местной</w:t>
      </w:r>
      <w:r w:rsidRPr="00715553">
        <w:rPr>
          <w:spacing w:val="1"/>
        </w:rPr>
        <w:t xml:space="preserve"> </w:t>
      </w:r>
      <w:r w:rsidRPr="00715553">
        <w:t>телефонной</w:t>
      </w:r>
      <w:r w:rsidRPr="00715553">
        <w:rPr>
          <w:spacing w:val="1"/>
        </w:rPr>
        <w:t xml:space="preserve"> </w:t>
      </w:r>
      <w:r w:rsidRPr="00715553">
        <w:t>связи</w:t>
      </w:r>
      <w:r w:rsidRPr="00715553">
        <w:rPr>
          <w:spacing w:val="1"/>
        </w:rPr>
        <w:t xml:space="preserve"> </w:t>
      </w:r>
      <w:r w:rsidRPr="00715553">
        <w:t>общего</w:t>
      </w:r>
      <w:r w:rsidRPr="00715553">
        <w:rPr>
          <w:spacing w:val="9"/>
        </w:rPr>
        <w:t xml:space="preserve"> </w:t>
      </w:r>
      <w:r w:rsidRPr="00715553">
        <w:t>пользования</w:t>
      </w:r>
      <w:r w:rsidRPr="00715553">
        <w:rPr>
          <w:spacing w:val="11"/>
        </w:rPr>
        <w:t xml:space="preserve"> </w:t>
      </w:r>
      <w:r w:rsidRPr="00715553">
        <w:t>на</w:t>
      </w:r>
      <w:r w:rsidRPr="00715553">
        <w:rPr>
          <w:spacing w:val="9"/>
        </w:rPr>
        <w:t xml:space="preserve"> </w:t>
      </w:r>
      <w:r w:rsidRPr="00715553">
        <w:t>территории</w:t>
      </w:r>
      <w:r w:rsidRPr="00715553">
        <w:rPr>
          <w:spacing w:val="9"/>
        </w:rPr>
        <w:t xml:space="preserve"> </w:t>
      </w:r>
      <w:r w:rsidRPr="00715553">
        <w:t>города</w:t>
      </w:r>
      <w:r w:rsidRPr="00715553">
        <w:rPr>
          <w:spacing w:val="9"/>
        </w:rPr>
        <w:t xml:space="preserve"> </w:t>
      </w:r>
      <w:r w:rsidRPr="00715553">
        <w:t>оказывает</w:t>
      </w:r>
      <w:r w:rsidRPr="00715553">
        <w:rPr>
          <w:spacing w:val="8"/>
        </w:rPr>
        <w:t xml:space="preserve"> </w:t>
      </w:r>
      <w:r w:rsidRPr="00715553">
        <w:t>ПАО</w:t>
      </w:r>
      <w:r w:rsidRPr="00715553">
        <w:rPr>
          <w:spacing w:val="10"/>
        </w:rPr>
        <w:t xml:space="preserve"> </w:t>
      </w:r>
      <w:r w:rsidRPr="00715553">
        <w:t>«Ростелеком».</w:t>
      </w:r>
      <w:r w:rsidRPr="00715553">
        <w:rPr>
          <w:spacing w:val="8"/>
        </w:rPr>
        <w:t xml:space="preserve"> </w:t>
      </w:r>
      <w:r w:rsidRPr="00715553">
        <w:t>ПАО</w:t>
      </w:r>
    </w:p>
    <w:p w14:paraId="78A98788" w14:textId="77777777" w:rsidR="0010586D" w:rsidRPr="00715553" w:rsidRDefault="0010586D" w:rsidP="0010586D">
      <w:pPr>
        <w:pStyle w:val="a5"/>
        <w:ind w:firstLine="709"/>
      </w:pPr>
      <w:r w:rsidRPr="00715553">
        <w:t>«Ростелеком»</w:t>
      </w:r>
      <w:r w:rsidRPr="00715553">
        <w:rPr>
          <w:spacing w:val="1"/>
        </w:rPr>
        <w:t xml:space="preserve"> </w:t>
      </w:r>
      <w:r w:rsidRPr="00715553">
        <w:t>предоставляет</w:t>
      </w:r>
      <w:r w:rsidRPr="00715553">
        <w:rPr>
          <w:spacing w:val="1"/>
        </w:rPr>
        <w:t xml:space="preserve"> </w:t>
      </w:r>
      <w:r w:rsidRPr="00715553">
        <w:t>универсальные</w:t>
      </w:r>
      <w:r w:rsidRPr="00715553">
        <w:rPr>
          <w:spacing w:val="1"/>
        </w:rPr>
        <w:t xml:space="preserve"> </w:t>
      </w:r>
      <w:r w:rsidRPr="00715553">
        <w:t>услуги</w:t>
      </w:r>
      <w:r w:rsidRPr="00715553">
        <w:rPr>
          <w:spacing w:val="1"/>
        </w:rPr>
        <w:t xml:space="preserve"> </w:t>
      </w:r>
      <w:r w:rsidRPr="00715553">
        <w:t>связи</w:t>
      </w:r>
      <w:r w:rsidRPr="00715553">
        <w:rPr>
          <w:spacing w:val="1"/>
        </w:rPr>
        <w:t xml:space="preserve"> </w:t>
      </w:r>
      <w:r w:rsidRPr="00715553">
        <w:t>с</w:t>
      </w:r>
      <w:r w:rsidRPr="00715553">
        <w:rPr>
          <w:spacing w:val="1"/>
        </w:rPr>
        <w:t xml:space="preserve"> </w:t>
      </w:r>
      <w:r w:rsidRPr="00715553">
        <w:t>использованием</w:t>
      </w:r>
      <w:r w:rsidRPr="00715553">
        <w:rPr>
          <w:spacing w:val="1"/>
        </w:rPr>
        <w:t xml:space="preserve"> </w:t>
      </w:r>
      <w:r w:rsidRPr="00715553">
        <w:t>таксофонов,</w:t>
      </w:r>
      <w:r w:rsidRPr="00715553">
        <w:rPr>
          <w:spacing w:val="1"/>
        </w:rPr>
        <w:t xml:space="preserve"> </w:t>
      </w:r>
      <w:r w:rsidRPr="00715553">
        <w:t>которые</w:t>
      </w:r>
      <w:r w:rsidRPr="00715553">
        <w:rPr>
          <w:spacing w:val="1"/>
        </w:rPr>
        <w:t xml:space="preserve"> </w:t>
      </w:r>
      <w:r w:rsidRPr="00715553">
        <w:t>позволяют</w:t>
      </w:r>
      <w:r w:rsidRPr="00715553">
        <w:rPr>
          <w:spacing w:val="1"/>
        </w:rPr>
        <w:t xml:space="preserve"> </w:t>
      </w:r>
      <w:r w:rsidRPr="00715553">
        <w:t>вести</w:t>
      </w:r>
      <w:r w:rsidRPr="00715553">
        <w:rPr>
          <w:spacing w:val="1"/>
        </w:rPr>
        <w:t xml:space="preserve"> </w:t>
      </w:r>
      <w:r w:rsidRPr="00715553">
        <w:t>местные,</w:t>
      </w:r>
      <w:r w:rsidRPr="00715553">
        <w:rPr>
          <w:spacing w:val="1"/>
        </w:rPr>
        <w:t xml:space="preserve"> </w:t>
      </w:r>
      <w:r w:rsidRPr="00715553">
        <w:t>междугородние</w:t>
      </w:r>
      <w:r w:rsidRPr="00715553">
        <w:rPr>
          <w:spacing w:val="1"/>
        </w:rPr>
        <w:t xml:space="preserve"> </w:t>
      </w:r>
      <w:r w:rsidRPr="00715553">
        <w:t>и</w:t>
      </w:r>
      <w:r w:rsidRPr="00715553">
        <w:rPr>
          <w:spacing w:val="-67"/>
        </w:rPr>
        <w:t xml:space="preserve"> </w:t>
      </w:r>
      <w:r w:rsidRPr="00715553">
        <w:t>международные</w:t>
      </w:r>
      <w:r w:rsidRPr="00715553">
        <w:rPr>
          <w:spacing w:val="-4"/>
        </w:rPr>
        <w:t xml:space="preserve"> </w:t>
      </w:r>
      <w:r w:rsidRPr="00715553">
        <w:t>разговоры</w:t>
      </w:r>
      <w:r w:rsidRPr="00715553">
        <w:rPr>
          <w:spacing w:val="-1"/>
        </w:rPr>
        <w:t xml:space="preserve"> </w:t>
      </w:r>
      <w:r w:rsidRPr="00715553">
        <w:t>и принимать</w:t>
      </w:r>
      <w:r w:rsidRPr="00715553">
        <w:rPr>
          <w:spacing w:val="-5"/>
        </w:rPr>
        <w:t xml:space="preserve"> </w:t>
      </w:r>
      <w:r w:rsidRPr="00715553">
        <w:t>входящие звонки.</w:t>
      </w:r>
    </w:p>
    <w:p w14:paraId="1AC15AEE" w14:textId="77777777" w:rsidR="0010586D" w:rsidRPr="00715553" w:rsidRDefault="0010586D" w:rsidP="0010586D">
      <w:pPr>
        <w:pStyle w:val="a5"/>
        <w:ind w:firstLine="709"/>
      </w:pPr>
      <w:r w:rsidRPr="00715553">
        <w:t>На</w:t>
      </w:r>
      <w:r w:rsidRPr="00715553">
        <w:rPr>
          <w:spacing w:val="-3"/>
        </w:rPr>
        <w:t xml:space="preserve"> </w:t>
      </w:r>
      <w:r w:rsidRPr="00715553">
        <w:t>территории</w:t>
      </w:r>
      <w:r w:rsidRPr="00715553">
        <w:rPr>
          <w:spacing w:val="-5"/>
        </w:rPr>
        <w:t xml:space="preserve"> </w:t>
      </w:r>
      <w:r w:rsidRPr="00715553">
        <w:t>поселения</w:t>
      </w:r>
      <w:r w:rsidRPr="00715553">
        <w:rPr>
          <w:spacing w:val="-2"/>
        </w:rPr>
        <w:t xml:space="preserve"> </w:t>
      </w:r>
      <w:r w:rsidRPr="00715553">
        <w:t>установлены</w:t>
      </w:r>
      <w:r w:rsidRPr="00715553">
        <w:rPr>
          <w:spacing w:val="-2"/>
        </w:rPr>
        <w:t xml:space="preserve"> </w:t>
      </w:r>
      <w:r w:rsidRPr="00715553">
        <w:t>2</w:t>
      </w:r>
      <w:r w:rsidRPr="00715553">
        <w:rPr>
          <w:spacing w:val="-3"/>
        </w:rPr>
        <w:t xml:space="preserve"> </w:t>
      </w:r>
      <w:r w:rsidRPr="00715553">
        <w:t>антенно-мачтовых</w:t>
      </w:r>
      <w:r w:rsidRPr="00715553">
        <w:rPr>
          <w:spacing w:val="-3"/>
        </w:rPr>
        <w:t xml:space="preserve"> </w:t>
      </w:r>
      <w:r w:rsidRPr="00715553">
        <w:t>сооружения.</w:t>
      </w:r>
    </w:p>
    <w:p w14:paraId="22F1B262" w14:textId="77777777" w:rsidR="00707200" w:rsidRPr="00715553" w:rsidRDefault="00707200" w:rsidP="0010586D">
      <w:pPr>
        <w:spacing w:after="0" w:line="240" w:lineRule="auto"/>
        <w:ind w:firstLine="709"/>
        <w:rPr>
          <w:rFonts w:ascii="Times New Roman" w:hAnsi="Times New Roman"/>
          <w:i/>
          <w:sz w:val="28"/>
          <w:u w:val="single"/>
        </w:rPr>
      </w:pPr>
    </w:p>
    <w:p w14:paraId="06CA0CF2" w14:textId="31624B5B" w:rsidR="0010586D" w:rsidRPr="00715553" w:rsidRDefault="0010586D" w:rsidP="0010586D">
      <w:pPr>
        <w:spacing w:after="0" w:line="240" w:lineRule="auto"/>
        <w:ind w:firstLine="709"/>
        <w:rPr>
          <w:rFonts w:ascii="Times New Roman" w:hAnsi="Times New Roman"/>
          <w:i/>
          <w:sz w:val="28"/>
        </w:rPr>
      </w:pPr>
      <w:r w:rsidRPr="00715553">
        <w:rPr>
          <w:rFonts w:ascii="Times New Roman" w:hAnsi="Times New Roman"/>
          <w:i/>
          <w:sz w:val="28"/>
          <w:u w:val="single"/>
        </w:rPr>
        <w:t>Телевизионное</w:t>
      </w:r>
      <w:r w:rsidRPr="00715553">
        <w:rPr>
          <w:rFonts w:ascii="Times New Roman" w:hAnsi="Times New Roman"/>
          <w:i/>
          <w:spacing w:val="-8"/>
          <w:sz w:val="28"/>
          <w:u w:val="single"/>
        </w:rPr>
        <w:t xml:space="preserve"> </w:t>
      </w:r>
      <w:r w:rsidRPr="00715553">
        <w:rPr>
          <w:rFonts w:ascii="Times New Roman" w:hAnsi="Times New Roman"/>
          <w:i/>
          <w:sz w:val="28"/>
          <w:u w:val="single"/>
        </w:rPr>
        <w:t>вещание</w:t>
      </w:r>
    </w:p>
    <w:p w14:paraId="105F4109" w14:textId="77777777" w:rsidR="0010586D" w:rsidRPr="00715553" w:rsidRDefault="0010586D" w:rsidP="0010586D">
      <w:pPr>
        <w:pStyle w:val="a5"/>
        <w:ind w:firstLine="709"/>
      </w:pPr>
      <w:r w:rsidRPr="00715553">
        <w:t>В</w:t>
      </w:r>
      <w:r w:rsidRPr="00715553">
        <w:rPr>
          <w:spacing w:val="1"/>
        </w:rPr>
        <w:t xml:space="preserve"> </w:t>
      </w:r>
      <w:r w:rsidRPr="00715553">
        <w:t>населенных</w:t>
      </w:r>
      <w:r w:rsidRPr="00715553">
        <w:rPr>
          <w:spacing w:val="1"/>
        </w:rPr>
        <w:t xml:space="preserve"> </w:t>
      </w:r>
      <w:r w:rsidRPr="00715553">
        <w:t>пунктах</w:t>
      </w:r>
      <w:r w:rsidRPr="00715553">
        <w:rPr>
          <w:spacing w:val="1"/>
        </w:rPr>
        <w:t xml:space="preserve"> </w:t>
      </w:r>
      <w:r w:rsidRPr="00715553">
        <w:t>Пионерского</w:t>
      </w:r>
      <w:r w:rsidRPr="00715553">
        <w:rPr>
          <w:spacing w:val="1"/>
        </w:rPr>
        <w:t xml:space="preserve"> </w:t>
      </w:r>
      <w:r w:rsidRPr="00715553">
        <w:t>сельского</w:t>
      </w:r>
      <w:r w:rsidRPr="00715553">
        <w:rPr>
          <w:spacing w:val="1"/>
        </w:rPr>
        <w:t xml:space="preserve"> </w:t>
      </w:r>
      <w:r w:rsidRPr="00715553">
        <w:t>поселения</w:t>
      </w:r>
      <w:r w:rsidRPr="00715553">
        <w:rPr>
          <w:spacing w:val="1"/>
        </w:rPr>
        <w:t xml:space="preserve"> </w:t>
      </w:r>
      <w:r w:rsidRPr="00715553">
        <w:t>объекты</w:t>
      </w:r>
      <w:r w:rsidRPr="00715553">
        <w:rPr>
          <w:spacing w:val="1"/>
        </w:rPr>
        <w:t xml:space="preserve"> </w:t>
      </w:r>
      <w:r w:rsidRPr="00715553">
        <w:t>телевизионного</w:t>
      </w:r>
      <w:r w:rsidRPr="00715553">
        <w:rPr>
          <w:spacing w:val="1"/>
        </w:rPr>
        <w:t xml:space="preserve"> </w:t>
      </w:r>
      <w:r w:rsidRPr="00715553">
        <w:t>вещания</w:t>
      </w:r>
      <w:r w:rsidRPr="00715553">
        <w:rPr>
          <w:spacing w:val="1"/>
        </w:rPr>
        <w:t xml:space="preserve"> </w:t>
      </w:r>
      <w:r w:rsidRPr="00715553">
        <w:t>отсутствуют.</w:t>
      </w:r>
      <w:r w:rsidRPr="00715553">
        <w:rPr>
          <w:spacing w:val="1"/>
        </w:rPr>
        <w:t xml:space="preserve"> </w:t>
      </w:r>
      <w:r w:rsidRPr="00715553">
        <w:t>Охват</w:t>
      </w:r>
      <w:r w:rsidRPr="00715553">
        <w:rPr>
          <w:spacing w:val="1"/>
        </w:rPr>
        <w:t xml:space="preserve"> </w:t>
      </w:r>
      <w:r w:rsidRPr="00715553">
        <w:t>вещания</w:t>
      </w:r>
      <w:r w:rsidRPr="00715553">
        <w:rPr>
          <w:spacing w:val="1"/>
        </w:rPr>
        <w:t xml:space="preserve"> </w:t>
      </w:r>
      <w:r w:rsidRPr="00715553">
        <w:t>осуществляется</w:t>
      </w:r>
      <w:r w:rsidRPr="00715553">
        <w:rPr>
          <w:spacing w:val="1"/>
        </w:rPr>
        <w:t xml:space="preserve"> </w:t>
      </w:r>
      <w:r w:rsidRPr="00715553">
        <w:t>с</w:t>
      </w:r>
      <w:r w:rsidRPr="00715553">
        <w:rPr>
          <w:spacing w:val="1"/>
        </w:rPr>
        <w:t xml:space="preserve"> </w:t>
      </w:r>
      <w:r w:rsidRPr="00715553">
        <w:t>г.</w:t>
      </w:r>
      <w:r w:rsidRPr="00715553">
        <w:rPr>
          <w:spacing w:val="1"/>
        </w:rPr>
        <w:t xml:space="preserve"> </w:t>
      </w:r>
      <w:r w:rsidRPr="00715553">
        <w:t>Петропавловск-Камчатский.</w:t>
      </w:r>
    </w:p>
    <w:p w14:paraId="314EB4B0" w14:textId="77777777" w:rsidR="0010586D" w:rsidRPr="00715553" w:rsidRDefault="0010586D" w:rsidP="0010586D">
      <w:pPr>
        <w:pStyle w:val="a5"/>
        <w:ind w:firstLine="709"/>
      </w:pPr>
      <w:r w:rsidRPr="00715553">
        <w:t>Перечень</w:t>
      </w:r>
      <w:r w:rsidRPr="00715553">
        <w:rPr>
          <w:spacing w:val="1"/>
        </w:rPr>
        <w:t xml:space="preserve"> </w:t>
      </w:r>
      <w:r w:rsidRPr="00715553">
        <w:t>телевизионных</w:t>
      </w:r>
      <w:r w:rsidRPr="00715553">
        <w:rPr>
          <w:spacing w:val="1"/>
        </w:rPr>
        <w:t xml:space="preserve"> </w:t>
      </w:r>
      <w:r w:rsidRPr="00715553">
        <w:t>каналов,</w:t>
      </w:r>
      <w:r w:rsidRPr="00715553">
        <w:rPr>
          <w:spacing w:val="1"/>
        </w:rPr>
        <w:t xml:space="preserve"> </w:t>
      </w:r>
      <w:r w:rsidRPr="00715553">
        <w:t>принимаемых</w:t>
      </w:r>
      <w:r w:rsidRPr="00715553">
        <w:rPr>
          <w:spacing w:val="1"/>
        </w:rPr>
        <w:t xml:space="preserve"> </w:t>
      </w:r>
      <w:r w:rsidRPr="00715553">
        <w:t>ТВ-приемниками</w:t>
      </w:r>
      <w:r w:rsidRPr="00715553">
        <w:rPr>
          <w:spacing w:val="1"/>
        </w:rPr>
        <w:t xml:space="preserve"> </w:t>
      </w:r>
      <w:r w:rsidRPr="00715553">
        <w:t>приведен в</w:t>
      </w:r>
      <w:r w:rsidRPr="00715553">
        <w:rPr>
          <w:spacing w:val="-2"/>
        </w:rPr>
        <w:t xml:space="preserve"> </w:t>
      </w:r>
      <w:r w:rsidRPr="00715553">
        <w:t>таблице</w:t>
      </w:r>
      <w:r w:rsidRPr="00715553">
        <w:rPr>
          <w:spacing w:val="-3"/>
        </w:rPr>
        <w:t xml:space="preserve"> </w:t>
      </w:r>
      <w:r w:rsidRPr="00715553">
        <w:t>ниже.</w:t>
      </w:r>
    </w:p>
    <w:p w14:paraId="17906A32" w14:textId="77777777" w:rsidR="00707200" w:rsidRPr="00715553" w:rsidRDefault="00707200" w:rsidP="0010586D">
      <w:pPr>
        <w:spacing w:after="0" w:line="240" w:lineRule="auto"/>
        <w:ind w:firstLine="709"/>
        <w:jc w:val="both"/>
        <w:rPr>
          <w:rFonts w:ascii="Times New Roman" w:hAnsi="Times New Roman"/>
          <w:i/>
          <w:sz w:val="28"/>
        </w:rPr>
      </w:pPr>
    </w:p>
    <w:p w14:paraId="03BBCB60" w14:textId="7191B31D" w:rsidR="00161159" w:rsidRPr="00715553" w:rsidRDefault="0010586D" w:rsidP="00161159">
      <w:pPr>
        <w:spacing w:after="0" w:line="240" w:lineRule="auto"/>
        <w:ind w:firstLine="709"/>
        <w:jc w:val="right"/>
        <w:rPr>
          <w:rFonts w:ascii="Times New Roman" w:hAnsi="Times New Roman"/>
          <w:i/>
          <w:spacing w:val="-1"/>
          <w:sz w:val="28"/>
        </w:rPr>
      </w:pPr>
      <w:r w:rsidRPr="00715553">
        <w:rPr>
          <w:rFonts w:ascii="Times New Roman" w:hAnsi="Times New Roman"/>
          <w:i/>
          <w:sz w:val="28"/>
        </w:rPr>
        <w:t>Таблица</w:t>
      </w:r>
      <w:r w:rsidRPr="00715553">
        <w:rPr>
          <w:rFonts w:ascii="Times New Roman" w:hAnsi="Times New Roman"/>
          <w:i/>
          <w:spacing w:val="-4"/>
          <w:sz w:val="28"/>
        </w:rPr>
        <w:t xml:space="preserve"> </w:t>
      </w:r>
      <w:r w:rsidR="00161159" w:rsidRPr="00715553">
        <w:rPr>
          <w:rFonts w:ascii="Times New Roman" w:hAnsi="Times New Roman"/>
          <w:i/>
          <w:sz w:val="28"/>
        </w:rPr>
        <w:t>57</w:t>
      </w:r>
    </w:p>
    <w:p w14:paraId="3376832E" w14:textId="5CB415F9" w:rsidR="0010586D" w:rsidRPr="00715553" w:rsidRDefault="0010586D" w:rsidP="0010586D">
      <w:pPr>
        <w:spacing w:after="0" w:line="240" w:lineRule="auto"/>
        <w:ind w:firstLine="709"/>
        <w:jc w:val="both"/>
        <w:rPr>
          <w:rFonts w:ascii="Times New Roman" w:hAnsi="Times New Roman"/>
          <w:i/>
          <w:sz w:val="28"/>
        </w:rPr>
      </w:pPr>
      <w:r w:rsidRPr="00715553">
        <w:rPr>
          <w:rFonts w:ascii="Times New Roman" w:hAnsi="Times New Roman"/>
          <w:i/>
          <w:sz w:val="28"/>
        </w:rPr>
        <w:t>Перечень</w:t>
      </w:r>
      <w:r w:rsidRPr="00715553">
        <w:rPr>
          <w:rFonts w:ascii="Times New Roman" w:hAnsi="Times New Roman"/>
          <w:i/>
          <w:spacing w:val="-5"/>
          <w:sz w:val="28"/>
        </w:rPr>
        <w:t xml:space="preserve"> </w:t>
      </w:r>
      <w:r w:rsidRPr="00715553">
        <w:rPr>
          <w:rFonts w:ascii="Times New Roman" w:hAnsi="Times New Roman"/>
          <w:i/>
          <w:sz w:val="28"/>
        </w:rPr>
        <w:t>телевизионных</w:t>
      </w:r>
      <w:r w:rsidRPr="00715553">
        <w:rPr>
          <w:rFonts w:ascii="Times New Roman" w:hAnsi="Times New Roman"/>
          <w:i/>
          <w:spacing w:val="-5"/>
          <w:sz w:val="28"/>
        </w:rPr>
        <w:t xml:space="preserve"> </w:t>
      </w:r>
      <w:r w:rsidRPr="00715553">
        <w:rPr>
          <w:rFonts w:ascii="Times New Roman" w:hAnsi="Times New Roman"/>
          <w:i/>
          <w:sz w:val="28"/>
        </w:rPr>
        <w:t>каналов,</w:t>
      </w:r>
      <w:r w:rsidRPr="00715553">
        <w:rPr>
          <w:rFonts w:ascii="Times New Roman" w:hAnsi="Times New Roman"/>
          <w:i/>
          <w:spacing w:val="-3"/>
          <w:sz w:val="28"/>
        </w:rPr>
        <w:t xml:space="preserve"> </w:t>
      </w:r>
      <w:r w:rsidRPr="00715553">
        <w:rPr>
          <w:rFonts w:ascii="Times New Roman" w:hAnsi="Times New Roman"/>
          <w:i/>
          <w:sz w:val="28"/>
        </w:rPr>
        <w:t>принимаемых</w:t>
      </w:r>
      <w:r w:rsidRPr="00715553">
        <w:rPr>
          <w:rFonts w:ascii="Times New Roman" w:hAnsi="Times New Roman"/>
          <w:i/>
          <w:spacing w:val="-5"/>
          <w:sz w:val="28"/>
        </w:rPr>
        <w:t xml:space="preserve"> </w:t>
      </w:r>
      <w:r w:rsidRPr="00715553">
        <w:rPr>
          <w:rFonts w:ascii="Times New Roman" w:hAnsi="Times New Roman"/>
          <w:i/>
          <w:sz w:val="28"/>
        </w:rPr>
        <w:t>ТВ-приемниками.</w:t>
      </w:r>
    </w:p>
    <w:p w14:paraId="64933AE0" w14:textId="77777777" w:rsidR="0010586D" w:rsidRPr="00715553" w:rsidRDefault="0010586D" w:rsidP="0010586D">
      <w:pPr>
        <w:pStyle w:val="a5"/>
        <w:spacing w:before="8"/>
        <w:jc w:val="left"/>
        <w:rPr>
          <w:i/>
          <w:sz w:val="5"/>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01"/>
        <w:gridCol w:w="5468"/>
        <w:gridCol w:w="3287"/>
      </w:tblGrid>
      <w:tr w:rsidR="00715553" w:rsidRPr="00715553" w14:paraId="7C804251" w14:textId="77777777" w:rsidTr="00161159">
        <w:trPr>
          <w:trHeight w:val="531"/>
        </w:trPr>
        <w:tc>
          <w:tcPr>
            <w:tcW w:w="1101" w:type="dxa"/>
          </w:tcPr>
          <w:p w14:paraId="7F4681EE" w14:textId="77777777" w:rsidR="0010586D" w:rsidRPr="00715553" w:rsidRDefault="0010586D" w:rsidP="00161159">
            <w:pPr>
              <w:pStyle w:val="TableParagraph"/>
              <w:spacing w:line="256" w:lineRule="exact"/>
              <w:ind w:right="423"/>
              <w:jc w:val="center"/>
              <w:rPr>
                <w:rFonts w:ascii="Times New Roman" w:hAnsi="Times New Roman"/>
                <w:b/>
                <w:bCs/>
                <w:sz w:val="24"/>
              </w:rPr>
            </w:pPr>
            <w:r w:rsidRPr="00715553">
              <w:rPr>
                <w:rFonts w:ascii="Times New Roman" w:hAnsi="Times New Roman"/>
                <w:b/>
                <w:bCs/>
                <w:sz w:val="24"/>
              </w:rPr>
              <w:t>№</w:t>
            </w:r>
          </w:p>
        </w:tc>
        <w:tc>
          <w:tcPr>
            <w:tcW w:w="5468" w:type="dxa"/>
          </w:tcPr>
          <w:p w14:paraId="4EF39081" w14:textId="77777777" w:rsidR="0010586D" w:rsidRPr="00715553" w:rsidRDefault="0010586D" w:rsidP="00161159">
            <w:pPr>
              <w:pStyle w:val="TableParagraph"/>
              <w:spacing w:line="256" w:lineRule="exact"/>
              <w:ind w:left="239" w:right="234"/>
              <w:jc w:val="center"/>
              <w:rPr>
                <w:rFonts w:ascii="Times New Roman" w:hAnsi="Times New Roman"/>
                <w:b/>
                <w:bCs/>
                <w:sz w:val="24"/>
              </w:rPr>
            </w:pPr>
            <w:r w:rsidRPr="00715553">
              <w:rPr>
                <w:rFonts w:ascii="Times New Roman" w:hAnsi="Times New Roman"/>
                <w:b/>
                <w:bCs/>
                <w:sz w:val="24"/>
              </w:rPr>
              <w:t>Наименование</w:t>
            </w:r>
          </w:p>
        </w:tc>
        <w:tc>
          <w:tcPr>
            <w:tcW w:w="3287" w:type="dxa"/>
          </w:tcPr>
          <w:p w14:paraId="70FB873E" w14:textId="77777777" w:rsidR="0010586D" w:rsidRPr="00715553" w:rsidRDefault="0010586D" w:rsidP="00161159">
            <w:pPr>
              <w:pStyle w:val="TableParagraph"/>
              <w:spacing w:line="256" w:lineRule="exact"/>
              <w:ind w:left="405" w:right="397"/>
              <w:jc w:val="center"/>
              <w:rPr>
                <w:rFonts w:ascii="Times New Roman" w:hAnsi="Times New Roman"/>
                <w:b/>
                <w:bCs/>
                <w:sz w:val="24"/>
              </w:rPr>
            </w:pPr>
            <w:r w:rsidRPr="00715553">
              <w:rPr>
                <w:rFonts w:ascii="Times New Roman" w:hAnsi="Times New Roman"/>
                <w:b/>
                <w:bCs/>
                <w:sz w:val="24"/>
              </w:rPr>
              <w:t>Значение</w:t>
            </w:r>
          </w:p>
        </w:tc>
      </w:tr>
      <w:tr w:rsidR="00715553" w:rsidRPr="00715553" w14:paraId="2564A6DF" w14:textId="77777777" w:rsidTr="002327B8">
        <w:trPr>
          <w:trHeight w:val="275"/>
        </w:trPr>
        <w:tc>
          <w:tcPr>
            <w:tcW w:w="1101" w:type="dxa"/>
          </w:tcPr>
          <w:p w14:paraId="5F7D13BC" w14:textId="77777777" w:rsidR="0010586D" w:rsidRPr="00715553" w:rsidRDefault="0010586D" w:rsidP="002327B8">
            <w:pPr>
              <w:pStyle w:val="TableParagraph"/>
              <w:spacing w:line="256" w:lineRule="exact"/>
              <w:ind w:right="479"/>
              <w:jc w:val="right"/>
              <w:rPr>
                <w:rFonts w:ascii="Times New Roman" w:hAnsi="Times New Roman"/>
                <w:sz w:val="24"/>
              </w:rPr>
            </w:pPr>
            <w:r w:rsidRPr="00715553">
              <w:rPr>
                <w:rFonts w:ascii="Times New Roman" w:hAnsi="Times New Roman"/>
                <w:sz w:val="24"/>
              </w:rPr>
              <w:t>1</w:t>
            </w:r>
          </w:p>
        </w:tc>
        <w:tc>
          <w:tcPr>
            <w:tcW w:w="5468" w:type="dxa"/>
          </w:tcPr>
          <w:p w14:paraId="5C6B0C4E" w14:textId="77777777" w:rsidR="0010586D" w:rsidRPr="00715553" w:rsidRDefault="0010586D" w:rsidP="002327B8">
            <w:pPr>
              <w:pStyle w:val="TableParagraph"/>
              <w:spacing w:line="256" w:lineRule="exact"/>
              <w:ind w:left="236" w:right="235"/>
              <w:rPr>
                <w:rFonts w:ascii="Times New Roman" w:hAnsi="Times New Roman"/>
                <w:sz w:val="24"/>
              </w:rPr>
            </w:pPr>
            <w:r w:rsidRPr="00715553">
              <w:rPr>
                <w:rFonts w:ascii="Times New Roman" w:hAnsi="Times New Roman"/>
                <w:sz w:val="24"/>
              </w:rPr>
              <w:t>НТВ</w:t>
            </w:r>
            <w:r w:rsidRPr="00715553">
              <w:rPr>
                <w:rFonts w:ascii="Times New Roman" w:hAnsi="Times New Roman"/>
                <w:spacing w:val="-3"/>
                <w:sz w:val="24"/>
              </w:rPr>
              <w:t xml:space="preserve"> </w:t>
            </w:r>
            <w:r w:rsidRPr="00715553">
              <w:rPr>
                <w:rFonts w:ascii="Times New Roman" w:hAnsi="Times New Roman"/>
                <w:sz w:val="24"/>
              </w:rPr>
              <w:t>7</w:t>
            </w:r>
          </w:p>
        </w:tc>
        <w:tc>
          <w:tcPr>
            <w:tcW w:w="3287" w:type="dxa"/>
          </w:tcPr>
          <w:p w14:paraId="11C3F397" w14:textId="77777777" w:rsidR="0010586D" w:rsidRPr="00715553" w:rsidRDefault="0010586D" w:rsidP="002327B8">
            <w:pPr>
              <w:pStyle w:val="TableParagraph"/>
              <w:spacing w:line="256" w:lineRule="exact"/>
              <w:ind w:left="407" w:right="397"/>
              <w:rPr>
                <w:rFonts w:ascii="Times New Roman" w:hAnsi="Times New Roman"/>
                <w:sz w:val="24"/>
              </w:rPr>
            </w:pPr>
            <w:r w:rsidRPr="00715553">
              <w:rPr>
                <w:rFonts w:ascii="Times New Roman" w:hAnsi="Times New Roman"/>
                <w:sz w:val="24"/>
              </w:rPr>
              <w:t>Федерального</w:t>
            </w:r>
            <w:r w:rsidRPr="00715553">
              <w:rPr>
                <w:rFonts w:ascii="Times New Roman" w:hAnsi="Times New Roman"/>
                <w:spacing w:val="-3"/>
                <w:sz w:val="24"/>
              </w:rPr>
              <w:t xml:space="preserve"> </w:t>
            </w:r>
            <w:r w:rsidRPr="00715553">
              <w:rPr>
                <w:rFonts w:ascii="Times New Roman" w:hAnsi="Times New Roman"/>
                <w:sz w:val="24"/>
              </w:rPr>
              <w:t>значения</w:t>
            </w:r>
          </w:p>
        </w:tc>
      </w:tr>
      <w:tr w:rsidR="00715553" w:rsidRPr="00715553" w14:paraId="2BD7E0EB" w14:textId="77777777" w:rsidTr="002327B8">
        <w:trPr>
          <w:trHeight w:val="275"/>
        </w:trPr>
        <w:tc>
          <w:tcPr>
            <w:tcW w:w="1101" w:type="dxa"/>
          </w:tcPr>
          <w:p w14:paraId="216289A3" w14:textId="77777777" w:rsidR="0010586D" w:rsidRPr="00715553" w:rsidRDefault="0010586D" w:rsidP="002327B8">
            <w:pPr>
              <w:pStyle w:val="TableParagraph"/>
              <w:spacing w:line="256" w:lineRule="exact"/>
              <w:ind w:right="479"/>
              <w:jc w:val="right"/>
              <w:rPr>
                <w:rFonts w:ascii="Times New Roman" w:hAnsi="Times New Roman"/>
                <w:sz w:val="24"/>
              </w:rPr>
            </w:pPr>
            <w:r w:rsidRPr="00715553">
              <w:rPr>
                <w:rFonts w:ascii="Times New Roman" w:hAnsi="Times New Roman"/>
                <w:sz w:val="24"/>
              </w:rPr>
              <w:t>2</w:t>
            </w:r>
          </w:p>
        </w:tc>
        <w:tc>
          <w:tcPr>
            <w:tcW w:w="5468" w:type="dxa"/>
          </w:tcPr>
          <w:p w14:paraId="5C46F6C6" w14:textId="77777777" w:rsidR="0010586D" w:rsidRPr="00715553" w:rsidRDefault="0010586D" w:rsidP="002327B8">
            <w:pPr>
              <w:pStyle w:val="TableParagraph"/>
              <w:spacing w:line="256" w:lineRule="exact"/>
              <w:ind w:left="239" w:right="233"/>
              <w:rPr>
                <w:rFonts w:ascii="Times New Roman" w:hAnsi="Times New Roman"/>
                <w:sz w:val="24"/>
              </w:rPr>
            </w:pPr>
            <w:r w:rsidRPr="00715553">
              <w:rPr>
                <w:rFonts w:ascii="Times New Roman" w:hAnsi="Times New Roman"/>
                <w:sz w:val="24"/>
              </w:rPr>
              <w:t>Орбита</w:t>
            </w:r>
            <w:r w:rsidRPr="00715553">
              <w:rPr>
                <w:rFonts w:ascii="Times New Roman" w:hAnsi="Times New Roman"/>
                <w:spacing w:val="-2"/>
                <w:sz w:val="24"/>
              </w:rPr>
              <w:t xml:space="preserve"> </w:t>
            </w:r>
            <w:r w:rsidRPr="00715553">
              <w:rPr>
                <w:rFonts w:ascii="Times New Roman" w:hAnsi="Times New Roman"/>
                <w:sz w:val="24"/>
              </w:rPr>
              <w:t>1</w:t>
            </w:r>
          </w:p>
        </w:tc>
        <w:tc>
          <w:tcPr>
            <w:tcW w:w="3287" w:type="dxa"/>
          </w:tcPr>
          <w:p w14:paraId="2975EB7D" w14:textId="77777777" w:rsidR="0010586D" w:rsidRPr="00715553" w:rsidRDefault="0010586D" w:rsidP="002327B8">
            <w:pPr>
              <w:pStyle w:val="TableParagraph"/>
              <w:spacing w:line="256" w:lineRule="exact"/>
              <w:ind w:left="407" w:right="397"/>
              <w:rPr>
                <w:rFonts w:ascii="Times New Roman" w:hAnsi="Times New Roman"/>
                <w:sz w:val="24"/>
              </w:rPr>
            </w:pPr>
            <w:r w:rsidRPr="00715553">
              <w:rPr>
                <w:rFonts w:ascii="Times New Roman" w:hAnsi="Times New Roman"/>
                <w:sz w:val="24"/>
              </w:rPr>
              <w:t>Федерального</w:t>
            </w:r>
            <w:r w:rsidRPr="00715553">
              <w:rPr>
                <w:rFonts w:ascii="Times New Roman" w:hAnsi="Times New Roman"/>
                <w:spacing w:val="-3"/>
                <w:sz w:val="24"/>
              </w:rPr>
              <w:t xml:space="preserve"> </w:t>
            </w:r>
            <w:r w:rsidRPr="00715553">
              <w:rPr>
                <w:rFonts w:ascii="Times New Roman" w:hAnsi="Times New Roman"/>
                <w:sz w:val="24"/>
              </w:rPr>
              <w:t>значения</w:t>
            </w:r>
          </w:p>
        </w:tc>
      </w:tr>
      <w:tr w:rsidR="00715553" w:rsidRPr="00715553" w14:paraId="48CF69BF" w14:textId="77777777" w:rsidTr="002327B8">
        <w:trPr>
          <w:trHeight w:val="275"/>
        </w:trPr>
        <w:tc>
          <w:tcPr>
            <w:tcW w:w="1101" w:type="dxa"/>
          </w:tcPr>
          <w:p w14:paraId="13DC6E4A" w14:textId="77777777" w:rsidR="0010586D" w:rsidRPr="00715553" w:rsidRDefault="0010586D" w:rsidP="002327B8">
            <w:pPr>
              <w:pStyle w:val="TableParagraph"/>
              <w:spacing w:line="256" w:lineRule="exact"/>
              <w:ind w:right="479"/>
              <w:jc w:val="right"/>
              <w:rPr>
                <w:rFonts w:ascii="Times New Roman" w:hAnsi="Times New Roman"/>
                <w:sz w:val="24"/>
              </w:rPr>
            </w:pPr>
            <w:r w:rsidRPr="00715553">
              <w:rPr>
                <w:rFonts w:ascii="Times New Roman" w:hAnsi="Times New Roman"/>
                <w:sz w:val="24"/>
              </w:rPr>
              <w:t>3</w:t>
            </w:r>
          </w:p>
        </w:tc>
        <w:tc>
          <w:tcPr>
            <w:tcW w:w="5468" w:type="dxa"/>
          </w:tcPr>
          <w:p w14:paraId="0A7FDB56" w14:textId="77777777" w:rsidR="0010586D" w:rsidRPr="00715553" w:rsidRDefault="0010586D" w:rsidP="002327B8">
            <w:pPr>
              <w:pStyle w:val="TableParagraph"/>
              <w:spacing w:line="256" w:lineRule="exact"/>
              <w:ind w:left="237" w:right="235"/>
              <w:rPr>
                <w:rFonts w:ascii="Times New Roman" w:hAnsi="Times New Roman"/>
                <w:sz w:val="24"/>
              </w:rPr>
            </w:pPr>
            <w:r w:rsidRPr="00715553">
              <w:rPr>
                <w:rFonts w:ascii="Times New Roman" w:hAnsi="Times New Roman"/>
                <w:sz w:val="24"/>
              </w:rPr>
              <w:t>Россия</w:t>
            </w:r>
            <w:r w:rsidRPr="00715553">
              <w:rPr>
                <w:rFonts w:ascii="Times New Roman" w:hAnsi="Times New Roman"/>
                <w:spacing w:val="-2"/>
                <w:sz w:val="24"/>
              </w:rPr>
              <w:t xml:space="preserve"> </w:t>
            </w:r>
            <w:r w:rsidRPr="00715553">
              <w:rPr>
                <w:rFonts w:ascii="Times New Roman" w:hAnsi="Times New Roman"/>
                <w:sz w:val="24"/>
              </w:rPr>
              <w:t>24</w:t>
            </w:r>
            <w:r w:rsidRPr="00715553">
              <w:rPr>
                <w:rFonts w:ascii="Times New Roman" w:hAnsi="Times New Roman"/>
                <w:spacing w:val="-1"/>
                <w:sz w:val="24"/>
              </w:rPr>
              <w:t xml:space="preserve"> </w:t>
            </w:r>
            <w:r w:rsidRPr="00715553">
              <w:rPr>
                <w:rFonts w:ascii="Times New Roman" w:hAnsi="Times New Roman"/>
                <w:sz w:val="24"/>
              </w:rPr>
              <w:t>+</w:t>
            </w:r>
            <w:r w:rsidRPr="00715553">
              <w:rPr>
                <w:rFonts w:ascii="Times New Roman" w:hAnsi="Times New Roman"/>
                <w:spacing w:val="-3"/>
                <w:sz w:val="24"/>
              </w:rPr>
              <w:t xml:space="preserve"> </w:t>
            </w:r>
            <w:r w:rsidRPr="00715553">
              <w:rPr>
                <w:rFonts w:ascii="Times New Roman" w:hAnsi="Times New Roman"/>
                <w:sz w:val="24"/>
              </w:rPr>
              <w:t>Причал</w:t>
            </w:r>
          </w:p>
        </w:tc>
        <w:tc>
          <w:tcPr>
            <w:tcW w:w="3287" w:type="dxa"/>
          </w:tcPr>
          <w:p w14:paraId="660E2C89" w14:textId="77777777" w:rsidR="0010586D" w:rsidRPr="00715553" w:rsidRDefault="0010586D" w:rsidP="002327B8">
            <w:pPr>
              <w:pStyle w:val="TableParagraph"/>
              <w:spacing w:line="256" w:lineRule="exact"/>
              <w:ind w:left="407" w:right="397"/>
              <w:rPr>
                <w:rFonts w:ascii="Times New Roman" w:hAnsi="Times New Roman"/>
                <w:sz w:val="24"/>
              </w:rPr>
            </w:pPr>
            <w:r w:rsidRPr="00715553">
              <w:rPr>
                <w:rFonts w:ascii="Times New Roman" w:hAnsi="Times New Roman"/>
                <w:sz w:val="24"/>
              </w:rPr>
              <w:t>Федерального</w:t>
            </w:r>
            <w:r w:rsidRPr="00715553">
              <w:rPr>
                <w:rFonts w:ascii="Times New Roman" w:hAnsi="Times New Roman"/>
                <w:spacing w:val="-3"/>
                <w:sz w:val="24"/>
              </w:rPr>
              <w:t xml:space="preserve"> </w:t>
            </w:r>
            <w:r w:rsidRPr="00715553">
              <w:rPr>
                <w:rFonts w:ascii="Times New Roman" w:hAnsi="Times New Roman"/>
                <w:sz w:val="24"/>
              </w:rPr>
              <w:t>значения</w:t>
            </w:r>
          </w:p>
        </w:tc>
      </w:tr>
      <w:tr w:rsidR="00715553" w:rsidRPr="00715553" w14:paraId="5391C8D5" w14:textId="77777777" w:rsidTr="002327B8">
        <w:trPr>
          <w:trHeight w:val="278"/>
        </w:trPr>
        <w:tc>
          <w:tcPr>
            <w:tcW w:w="1101" w:type="dxa"/>
          </w:tcPr>
          <w:p w14:paraId="5818A664" w14:textId="77777777" w:rsidR="0010586D" w:rsidRPr="00715553" w:rsidRDefault="0010586D" w:rsidP="002327B8">
            <w:pPr>
              <w:pStyle w:val="TableParagraph"/>
              <w:spacing w:line="258" w:lineRule="exact"/>
              <w:ind w:right="479"/>
              <w:jc w:val="right"/>
              <w:rPr>
                <w:rFonts w:ascii="Times New Roman" w:hAnsi="Times New Roman"/>
                <w:sz w:val="24"/>
              </w:rPr>
            </w:pPr>
            <w:r w:rsidRPr="00715553">
              <w:rPr>
                <w:rFonts w:ascii="Times New Roman" w:hAnsi="Times New Roman"/>
                <w:sz w:val="24"/>
              </w:rPr>
              <w:t>4</w:t>
            </w:r>
          </w:p>
        </w:tc>
        <w:tc>
          <w:tcPr>
            <w:tcW w:w="5468" w:type="dxa"/>
          </w:tcPr>
          <w:p w14:paraId="44B43AA5" w14:textId="77777777" w:rsidR="0010586D" w:rsidRPr="00715553" w:rsidRDefault="0010586D" w:rsidP="002327B8">
            <w:pPr>
              <w:pStyle w:val="TableParagraph"/>
              <w:spacing w:line="258" w:lineRule="exact"/>
              <w:ind w:left="238" w:right="235"/>
              <w:rPr>
                <w:rFonts w:ascii="Times New Roman" w:hAnsi="Times New Roman"/>
                <w:sz w:val="24"/>
              </w:rPr>
            </w:pPr>
            <w:r w:rsidRPr="00715553">
              <w:rPr>
                <w:rFonts w:ascii="Times New Roman" w:hAnsi="Times New Roman"/>
                <w:sz w:val="24"/>
              </w:rPr>
              <w:t>Россия</w:t>
            </w:r>
            <w:r w:rsidRPr="00715553">
              <w:rPr>
                <w:rFonts w:ascii="Times New Roman" w:hAnsi="Times New Roman"/>
                <w:spacing w:val="-2"/>
                <w:sz w:val="24"/>
              </w:rPr>
              <w:t xml:space="preserve"> </w:t>
            </w:r>
            <w:r w:rsidRPr="00715553">
              <w:rPr>
                <w:rFonts w:ascii="Times New Roman" w:hAnsi="Times New Roman"/>
                <w:sz w:val="24"/>
              </w:rPr>
              <w:t>1</w:t>
            </w:r>
            <w:r w:rsidRPr="00715553">
              <w:rPr>
                <w:rFonts w:ascii="Times New Roman" w:hAnsi="Times New Roman"/>
                <w:spacing w:val="-2"/>
                <w:sz w:val="24"/>
              </w:rPr>
              <w:t xml:space="preserve"> </w:t>
            </w:r>
            <w:r w:rsidRPr="00715553">
              <w:rPr>
                <w:rFonts w:ascii="Times New Roman" w:hAnsi="Times New Roman"/>
                <w:sz w:val="24"/>
              </w:rPr>
              <w:t>-</w:t>
            </w:r>
            <w:r w:rsidRPr="00715553">
              <w:rPr>
                <w:rFonts w:ascii="Times New Roman" w:hAnsi="Times New Roman"/>
                <w:spacing w:val="-3"/>
                <w:sz w:val="24"/>
              </w:rPr>
              <w:t xml:space="preserve"> </w:t>
            </w:r>
            <w:r w:rsidRPr="00715553">
              <w:rPr>
                <w:rFonts w:ascii="Times New Roman" w:hAnsi="Times New Roman"/>
                <w:sz w:val="24"/>
              </w:rPr>
              <w:t>Дубль ГТРК</w:t>
            </w:r>
            <w:r w:rsidRPr="00715553">
              <w:rPr>
                <w:rFonts w:ascii="Times New Roman" w:hAnsi="Times New Roman"/>
                <w:spacing w:val="-2"/>
                <w:sz w:val="24"/>
              </w:rPr>
              <w:t xml:space="preserve"> </w:t>
            </w:r>
            <w:r w:rsidRPr="00715553">
              <w:rPr>
                <w:rFonts w:ascii="Times New Roman" w:hAnsi="Times New Roman"/>
                <w:sz w:val="24"/>
              </w:rPr>
              <w:t>Камчатка</w:t>
            </w:r>
          </w:p>
        </w:tc>
        <w:tc>
          <w:tcPr>
            <w:tcW w:w="3287" w:type="dxa"/>
          </w:tcPr>
          <w:p w14:paraId="513AB07F" w14:textId="77777777" w:rsidR="0010586D" w:rsidRPr="00715553" w:rsidRDefault="0010586D" w:rsidP="002327B8">
            <w:pPr>
              <w:pStyle w:val="TableParagraph"/>
              <w:spacing w:line="258" w:lineRule="exact"/>
              <w:ind w:left="409" w:right="397"/>
              <w:rPr>
                <w:rFonts w:ascii="Times New Roman" w:hAnsi="Times New Roman"/>
                <w:sz w:val="24"/>
              </w:rPr>
            </w:pPr>
            <w:r w:rsidRPr="00715553">
              <w:rPr>
                <w:rFonts w:ascii="Times New Roman" w:hAnsi="Times New Roman"/>
                <w:sz w:val="24"/>
              </w:rPr>
              <w:t>Федерального</w:t>
            </w:r>
            <w:r w:rsidRPr="00715553">
              <w:rPr>
                <w:rFonts w:ascii="Times New Roman" w:hAnsi="Times New Roman"/>
                <w:spacing w:val="-2"/>
                <w:sz w:val="24"/>
              </w:rPr>
              <w:t xml:space="preserve"> </w:t>
            </w:r>
            <w:r w:rsidRPr="00715553">
              <w:rPr>
                <w:rFonts w:ascii="Times New Roman" w:hAnsi="Times New Roman"/>
                <w:sz w:val="24"/>
              </w:rPr>
              <w:t>значения</w:t>
            </w:r>
          </w:p>
        </w:tc>
      </w:tr>
      <w:tr w:rsidR="00715553" w:rsidRPr="00715553" w14:paraId="0975AEC9" w14:textId="77777777" w:rsidTr="002327B8">
        <w:trPr>
          <w:trHeight w:val="275"/>
        </w:trPr>
        <w:tc>
          <w:tcPr>
            <w:tcW w:w="1101" w:type="dxa"/>
          </w:tcPr>
          <w:p w14:paraId="1AD28546" w14:textId="77777777" w:rsidR="0010586D" w:rsidRPr="00715553" w:rsidRDefault="0010586D" w:rsidP="002327B8">
            <w:pPr>
              <w:pStyle w:val="TableParagraph"/>
              <w:spacing w:line="256" w:lineRule="exact"/>
              <w:ind w:right="479"/>
              <w:jc w:val="right"/>
              <w:rPr>
                <w:rFonts w:ascii="Times New Roman" w:hAnsi="Times New Roman"/>
                <w:sz w:val="24"/>
              </w:rPr>
            </w:pPr>
            <w:r w:rsidRPr="00715553">
              <w:rPr>
                <w:rFonts w:ascii="Times New Roman" w:hAnsi="Times New Roman"/>
                <w:sz w:val="24"/>
              </w:rPr>
              <w:t>5</w:t>
            </w:r>
          </w:p>
        </w:tc>
        <w:tc>
          <w:tcPr>
            <w:tcW w:w="5468" w:type="dxa"/>
          </w:tcPr>
          <w:p w14:paraId="194F8581" w14:textId="77777777" w:rsidR="0010586D" w:rsidRPr="00715553" w:rsidRDefault="0010586D" w:rsidP="002327B8">
            <w:pPr>
              <w:pStyle w:val="TableParagraph"/>
              <w:spacing w:line="256" w:lineRule="exact"/>
              <w:ind w:left="239" w:right="233"/>
              <w:rPr>
                <w:rFonts w:ascii="Times New Roman" w:hAnsi="Times New Roman"/>
                <w:sz w:val="24"/>
              </w:rPr>
            </w:pPr>
            <w:r w:rsidRPr="00715553">
              <w:rPr>
                <w:rFonts w:ascii="Times New Roman" w:hAnsi="Times New Roman"/>
                <w:sz w:val="24"/>
              </w:rPr>
              <w:t>СТС,</w:t>
            </w:r>
            <w:r w:rsidRPr="00715553">
              <w:rPr>
                <w:rFonts w:ascii="Times New Roman" w:hAnsi="Times New Roman"/>
                <w:spacing w:val="-2"/>
                <w:sz w:val="24"/>
              </w:rPr>
              <w:t xml:space="preserve"> </w:t>
            </w:r>
            <w:r w:rsidRPr="00715553">
              <w:rPr>
                <w:rFonts w:ascii="Times New Roman" w:hAnsi="Times New Roman"/>
                <w:sz w:val="24"/>
              </w:rPr>
              <w:t>Камчатка</w:t>
            </w:r>
          </w:p>
        </w:tc>
        <w:tc>
          <w:tcPr>
            <w:tcW w:w="3287" w:type="dxa"/>
          </w:tcPr>
          <w:p w14:paraId="1AC16CBF" w14:textId="77777777" w:rsidR="0010586D" w:rsidRPr="00715553" w:rsidRDefault="0010586D" w:rsidP="002327B8">
            <w:pPr>
              <w:pStyle w:val="TableParagraph"/>
              <w:spacing w:line="256" w:lineRule="exact"/>
              <w:ind w:left="406" w:right="397"/>
              <w:rPr>
                <w:rFonts w:ascii="Times New Roman" w:hAnsi="Times New Roman"/>
                <w:sz w:val="24"/>
              </w:rPr>
            </w:pPr>
            <w:r w:rsidRPr="00715553">
              <w:rPr>
                <w:rFonts w:ascii="Times New Roman" w:hAnsi="Times New Roman"/>
                <w:sz w:val="24"/>
              </w:rPr>
              <w:t>Областного</w:t>
            </w:r>
            <w:r w:rsidRPr="00715553">
              <w:rPr>
                <w:rFonts w:ascii="Times New Roman" w:hAnsi="Times New Roman"/>
                <w:spacing w:val="-3"/>
                <w:sz w:val="24"/>
              </w:rPr>
              <w:t xml:space="preserve"> </w:t>
            </w:r>
            <w:r w:rsidRPr="00715553">
              <w:rPr>
                <w:rFonts w:ascii="Times New Roman" w:hAnsi="Times New Roman"/>
                <w:sz w:val="24"/>
              </w:rPr>
              <w:t>значения</w:t>
            </w:r>
          </w:p>
        </w:tc>
      </w:tr>
      <w:tr w:rsidR="00715553" w:rsidRPr="00715553" w14:paraId="2F8F5665" w14:textId="77777777" w:rsidTr="002327B8">
        <w:trPr>
          <w:trHeight w:val="275"/>
        </w:trPr>
        <w:tc>
          <w:tcPr>
            <w:tcW w:w="1101" w:type="dxa"/>
          </w:tcPr>
          <w:p w14:paraId="02BF0EDE" w14:textId="77777777" w:rsidR="0010586D" w:rsidRPr="00715553" w:rsidRDefault="0010586D" w:rsidP="002327B8">
            <w:pPr>
              <w:pStyle w:val="TableParagraph"/>
              <w:spacing w:line="256" w:lineRule="exact"/>
              <w:ind w:right="479"/>
              <w:jc w:val="right"/>
              <w:rPr>
                <w:rFonts w:ascii="Times New Roman" w:hAnsi="Times New Roman"/>
                <w:sz w:val="24"/>
              </w:rPr>
            </w:pPr>
            <w:r w:rsidRPr="00715553">
              <w:rPr>
                <w:rFonts w:ascii="Times New Roman" w:hAnsi="Times New Roman"/>
                <w:sz w:val="24"/>
              </w:rPr>
              <w:t>6</w:t>
            </w:r>
          </w:p>
        </w:tc>
        <w:tc>
          <w:tcPr>
            <w:tcW w:w="5468" w:type="dxa"/>
          </w:tcPr>
          <w:p w14:paraId="76AA16D0" w14:textId="77777777" w:rsidR="0010586D" w:rsidRPr="00715553" w:rsidRDefault="0010586D" w:rsidP="002327B8">
            <w:pPr>
              <w:pStyle w:val="TableParagraph"/>
              <w:spacing w:line="256" w:lineRule="exact"/>
              <w:ind w:left="238" w:right="235"/>
              <w:rPr>
                <w:rFonts w:ascii="Times New Roman" w:hAnsi="Times New Roman"/>
                <w:sz w:val="24"/>
              </w:rPr>
            </w:pPr>
            <w:r w:rsidRPr="00715553">
              <w:rPr>
                <w:rFonts w:ascii="Times New Roman" w:hAnsi="Times New Roman"/>
                <w:sz w:val="24"/>
              </w:rPr>
              <w:t>ЧЕ</w:t>
            </w:r>
            <w:r w:rsidRPr="00715553">
              <w:rPr>
                <w:rFonts w:ascii="Times New Roman" w:hAnsi="Times New Roman"/>
                <w:spacing w:val="-1"/>
                <w:sz w:val="24"/>
              </w:rPr>
              <w:t xml:space="preserve"> </w:t>
            </w:r>
            <w:r w:rsidRPr="00715553">
              <w:rPr>
                <w:rFonts w:ascii="Times New Roman" w:hAnsi="Times New Roman"/>
                <w:sz w:val="24"/>
              </w:rPr>
              <w:t>+7</w:t>
            </w:r>
          </w:p>
        </w:tc>
        <w:tc>
          <w:tcPr>
            <w:tcW w:w="3287" w:type="dxa"/>
          </w:tcPr>
          <w:p w14:paraId="763A244B" w14:textId="77777777" w:rsidR="0010586D" w:rsidRPr="00715553" w:rsidRDefault="0010586D" w:rsidP="002327B8">
            <w:pPr>
              <w:pStyle w:val="TableParagraph"/>
              <w:spacing w:line="256" w:lineRule="exact"/>
              <w:ind w:left="406" w:right="397"/>
              <w:rPr>
                <w:rFonts w:ascii="Times New Roman" w:hAnsi="Times New Roman"/>
                <w:sz w:val="24"/>
              </w:rPr>
            </w:pPr>
            <w:r w:rsidRPr="00715553">
              <w:rPr>
                <w:rFonts w:ascii="Times New Roman" w:hAnsi="Times New Roman"/>
                <w:sz w:val="24"/>
              </w:rPr>
              <w:t>Областного</w:t>
            </w:r>
            <w:r w:rsidRPr="00715553">
              <w:rPr>
                <w:rFonts w:ascii="Times New Roman" w:hAnsi="Times New Roman"/>
                <w:spacing w:val="-3"/>
                <w:sz w:val="24"/>
              </w:rPr>
              <w:t xml:space="preserve"> </w:t>
            </w:r>
            <w:r w:rsidRPr="00715553">
              <w:rPr>
                <w:rFonts w:ascii="Times New Roman" w:hAnsi="Times New Roman"/>
                <w:sz w:val="24"/>
              </w:rPr>
              <w:t>значения</w:t>
            </w:r>
          </w:p>
        </w:tc>
      </w:tr>
      <w:tr w:rsidR="00715553" w:rsidRPr="00715553" w14:paraId="06BEE938" w14:textId="77777777" w:rsidTr="002327B8">
        <w:trPr>
          <w:trHeight w:val="275"/>
        </w:trPr>
        <w:tc>
          <w:tcPr>
            <w:tcW w:w="1101" w:type="dxa"/>
          </w:tcPr>
          <w:p w14:paraId="28F231FE" w14:textId="77777777" w:rsidR="0010586D" w:rsidRPr="00715553" w:rsidRDefault="0010586D" w:rsidP="002327B8">
            <w:pPr>
              <w:pStyle w:val="TableParagraph"/>
              <w:spacing w:line="256" w:lineRule="exact"/>
              <w:ind w:right="479"/>
              <w:jc w:val="right"/>
              <w:rPr>
                <w:rFonts w:ascii="Times New Roman" w:hAnsi="Times New Roman"/>
                <w:sz w:val="24"/>
              </w:rPr>
            </w:pPr>
            <w:r w:rsidRPr="00715553">
              <w:rPr>
                <w:rFonts w:ascii="Times New Roman" w:hAnsi="Times New Roman"/>
                <w:sz w:val="24"/>
              </w:rPr>
              <w:t>7</w:t>
            </w:r>
          </w:p>
        </w:tc>
        <w:tc>
          <w:tcPr>
            <w:tcW w:w="5468" w:type="dxa"/>
          </w:tcPr>
          <w:p w14:paraId="6E7493D2" w14:textId="77777777" w:rsidR="0010586D" w:rsidRPr="00715553" w:rsidRDefault="0010586D" w:rsidP="002327B8">
            <w:pPr>
              <w:pStyle w:val="TableParagraph"/>
              <w:spacing w:line="256" w:lineRule="exact"/>
              <w:ind w:left="235" w:right="235"/>
              <w:rPr>
                <w:rFonts w:ascii="Times New Roman" w:hAnsi="Times New Roman"/>
                <w:sz w:val="24"/>
              </w:rPr>
            </w:pPr>
            <w:r w:rsidRPr="00715553">
              <w:rPr>
                <w:rFonts w:ascii="Times New Roman" w:hAnsi="Times New Roman"/>
                <w:sz w:val="24"/>
              </w:rPr>
              <w:t>Россия</w:t>
            </w:r>
            <w:r w:rsidRPr="00715553">
              <w:rPr>
                <w:rFonts w:ascii="Times New Roman" w:hAnsi="Times New Roman"/>
                <w:spacing w:val="-2"/>
                <w:sz w:val="24"/>
              </w:rPr>
              <w:t xml:space="preserve"> </w:t>
            </w:r>
            <w:r w:rsidRPr="00715553">
              <w:rPr>
                <w:rFonts w:ascii="Times New Roman" w:hAnsi="Times New Roman"/>
                <w:sz w:val="24"/>
              </w:rPr>
              <w:t>К -</w:t>
            </w:r>
            <w:r w:rsidRPr="00715553">
              <w:rPr>
                <w:rFonts w:ascii="Times New Roman" w:hAnsi="Times New Roman"/>
                <w:spacing w:val="-2"/>
                <w:sz w:val="24"/>
              </w:rPr>
              <w:t xml:space="preserve"> </w:t>
            </w:r>
            <w:r w:rsidRPr="00715553">
              <w:rPr>
                <w:rFonts w:ascii="Times New Roman" w:hAnsi="Times New Roman"/>
                <w:sz w:val="24"/>
              </w:rPr>
              <w:t>Дубль 1</w:t>
            </w:r>
          </w:p>
        </w:tc>
        <w:tc>
          <w:tcPr>
            <w:tcW w:w="3287" w:type="dxa"/>
          </w:tcPr>
          <w:p w14:paraId="0957C220" w14:textId="77777777" w:rsidR="0010586D" w:rsidRPr="00715553" w:rsidRDefault="0010586D" w:rsidP="002327B8">
            <w:pPr>
              <w:pStyle w:val="TableParagraph"/>
              <w:spacing w:line="256" w:lineRule="exact"/>
              <w:ind w:left="407" w:right="397"/>
              <w:rPr>
                <w:rFonts w:ascii="Times New Roman" w:hAnsi="Times New Roman"/>
                <w:sz w:val="24"/>
              </w:rPr>
            </w:pPr>
            <w:r w:rsidRPr="00715553">
              <w:rPr>
                <w:rFonts w:ascii="Times New Roman" w:hAnsi="Times New Roman"/>
                <w:sz w:val="24"/>
              </w:rPr>
              <w:t>Федерального</w:t>
            </w:r>
            <w:r w:rsidRPr="00715553">
              <w:rPr>
                <w:rFonts w:ascii="Times New Roman" w:hAnsi="Times New Roman"/>
                <w:spacing w:val="-3"/>
                <w:sz w:val="24"/>
              </w:rPr>
              <w:t xml:space="preserve"> </w:t>
            </w:r>
            <w:r w:rsidRPr="00715553">
              <w:rPr>
                <w:rFonts w:ascii="Times New Roman" w:hAnsi="Times New Roman"/>
                <w:sz w:val="24"/>
              </w:rPr>
              <w:t>значения</w:t>
            </w:r>
          </w:p>
        </w:tc>
      </w:tr>
      <w:tr w:rsidR="00715553" w:rsidRPr="00715553" w14:paraId="1B84C8B3" w14:textId="77777777" w:rsidTr="002327B8">
        <w:trPr>
          <w:trHeight w:val="275"/>
        </w:trPr>
        <w:tc>
          <w:tcPr>
            <w:tcW w:w="1101" w:type="dxa"/>
          </w:tcPr>
          <w:p w14:paraId="6505C788" w14:textId="77777777" w:rsidR="0010586D" w:rsidRPr="00715553" w:rsidRDefault="0010586D" w:rsidP="002327B8">
            <w:pPr>
              <w:pStyle w:val="TableParagraph"/>
              <w:spacing w:line="256" w:lineRule="exact"/>
              <w:ind w:right="479"/>
              <w:jc w:val="right"/>
              <w:rPr>
                <w:rFonts w:ascii="Times New Roman" w:hAnsi="Times New Roman"/>
                <w:sz w:val="24"/>
              </w:rPr>
            </w:pPr>
            <w:r w:rsidRPr="00715553">
              <w:rPr>
                <w:rFonts w:ascii="Times New Roman" w:hAnsi="Times New Roman"/>
                <w:sz w:val="24"/>
              </w:rPr>
              <w:t>8</w:t>
            </w:r>
          </w:p>
        </w:tc>
        <w:tc>
          <w:tcPr>
            <w:tcW w:w="5468" w:type="dxa"/>
          </w:tcPr>
          <w:p w14:paraId="29C4A378" w14:textId="77777777" w:rsidR="0010586D" w:rsidRPr="00715553" w:rsidRDefault="0010586D" w:rsidP="002327B8">
            <w:pPr>
              <w:pStyle w:val="TableParagraph"/>
              <w:spacing w:line="256" w:lineRule="exact"/>
              <w:ind w:left="239" w:right="233"/>
              <w:rPr>
                <w:rFonts w:ascii="Times New Roman" w:hAnsi="Times New Roman"/>
                <w:sz w:val="24"/>
              </w:rPr>
            </w:pPr>
            <w:r w:rsidRPr="00715553">
              <w:rPr>
                <w:rFonts w:ascii="Times New Roman" w:hAnsi="Times New Roman"/>
                <w:sz w:val="24"/>
              </w:rPr>
              <w:t>REN-TV,</w:t>
            </w:r>
            <w:r w:rsidRPr="00715553">
              <w:rPr>
                <w:rFonts w:ascii="Times New Roman" w:hAnsi="Times New Roman"/>
                <w:spacing w:val="-3"/>
                <w:sz w:val="24"/>
              </w:rPr>
              <w:t xml:space="preserve"> </w:t>
            </w:r>
            <w:r w:rsidRPr="00715553">
              <w:rPr>
                <w:rFonts w:ascii="Times New Roman" w:hAnsi="Times New Roman"/>
                <w:sz w:val="24"/>
              </w:rPr>
              <w:t>Камчатка</w:t>
            </w:r>
          </w:p>
        </w:tc>
        <w:tc>
          <w:tcPr>
            <w:tcW w:w="3287" w:type="dxa"/>
          </w:tcPr>
          <w:p w14:paraId="77BFFE1E" w14:textId="77777777" w:rsidR="0010586D" w:rsidRPr="00715553" w:rsidRDefault="0010586D" w:rsidP="002327B8">
            <w:pPr>
              <w:pStyle w:val="TableParagraph"/>
              <w:spacing w:line="256" w:lineRule="exact"/>
              <w:ind w:left="406" w:right="397"/>
              <w:rPr>
                <w:rFonts w:ascii="Times New Roman" w:hAnsi="Times New Roman"/>
                <w:sz w:val="24"/>
              </w:rPr>
            </w:pPr>
            <w:r w:rsidRPr="00715553">
              <w:rPr>
                <w:rFonts w:ascii="Times New Roman" w:hAnsi="Times New Roman"/>
                <w:sz w:val="24"/>
              </w:rPr>
              <w:t>Областного</w:t>
            </w:r>
            <w:r w:rsidRPr="00715553">
              <w:rPr>
                <w:rFonts w:ascii="Times New Roman" w:hAnsi="Times New Roman"/>
                <w:spacing w:val="-3"/>
                <w:sz w:val="24"/>
              </w:rPr>
              <w:t xml:space="preserve"> </w:t>
            </w:r>
            <w:r w:rsidRPr="00715553">
              <w:rPr>
                <w:rFonts w:ascii="Times New Roman" w:hAnsi="Times New Roman"/>
                <w:sz w:val="24"/>
              </w:rPr>
              <w:t>значения</w:t>
            </w:r>
          </w:p>
        </w:tc>
      </w:tr>
      <w:tr w:rsidR="00715553" w:rsidRPr="00715553" w14:paraId="64BB60D6" w14:textId="77777777" w:rsidTr="002327B8">
        <w:trPr>
          <w:trHeight w:val="275"/>
        </w:trPr>
        <w:tc>
          <w:tcPr>
            <w:tcW w:w="1101" w:type="dxa"/>
          </w:tcPr>
          <w:p w14:paraId="501441FC" w14:textId="77777777" w:rsidR="0010586D" w:rsidRPr="00715553" w:rsidRDefault="0010586D" w:rsidP="002327B8">
            <w:pPr>
              <w:pStyle w:val="TableParagraph"/>
              <w:spacing w:line="256" w:lineRule="exact"/>
              <w:ind w:right="479"/>
              <w:jc w:val="right"/>
              <w:rPr>
                <w:rFonts w:ascii="Times New Roman" w:hAnsi="Times New Roman"/>
                <w:sz w:val="24"/>
              </w:rPr>
            </w:pPr>
            <w:r w:rsidRPr="00715553">
              <w:rPr>
                <w:rFonts w:ascii="Times New Roman" w:hAnsi="Times New Roman"/>
                <w:sz w:val="24"/>
              </w:rPr>
              <w:t>9</w:t>
            </w:r>
          </w:p>
        </w:tc>
        <w:tc>
          <w:tcPr>
            <w:tcW w:w="5468" w:type="dxa"/>
          </w:tcPr>
          <w:p w14:paraId="34343AE9" w14:textId="77777777" w:rsidR="0010586D" w:rsidRPr="00715553" w:rsidRDefault="0010586D" w:rsidP="002327B8">
            <w:pPr>
              <w:pStyle w:val="TableParagraph"/>
              <w:spacing w:line="256" w:lineRule="exact"/>
              <w:ind w:left="237" w:right="235"/>
              <w:rPr>
                <w:rFonts w:ascii="Times New Roman" w:hAnsi="Times New Roman"/>
                <w:sz w:val="24"/>
              </w:rPr>
            </w:pPr>
            <w:r w:rsidRPr="00715553">
              <w:rPr>
                <w:rFonts w:ascii="Times New Roman" w:hAnsi="Times New Roman"/>
                <w:sz w:val="24"/>
              </w:rPr>
              <w:t>5</w:t>
            </w:r>
            <w:r w:rsidRPr="00715553">
              <w:rPr>
                <w:rFonts w:ascii="Times New Roman" w:hAnsi="Times New Roman"/>
                <w:spacing w:val="-2"/>
                <w:sz w:val="24"/>
              </w:rPr>
              <w:t xml:space="preserve"> </w:t>
            </w:r>
            <w:r w:rsidRPr="00715553">
              <w:rPr>
                <w:rFonts w:ascii="Times New Roman" w:hAnsi="Times New Roman"/>
                <w:sz w:val="24"/>
              </w:rPr>
              <w:t>канал</w:t>
            </w:r>
            <w:r w:rsidRPr="00715553">
              <w:rPr>
                <w:rFonts w:ascii="Times New Roman" w:hAnsi="Times New Roman"/>
                <w:spacing w:val="-1"/>
                <w:sz w:val="24"/>
              </w:rPr>
              <w:t xml:space="preserve"> </w:t>
            </w:r>
            <w:r w:rsidRPr="00715553">
              <w:rPr>
                <w:rFonts w:ascii="Times New Roman" w:hAnsi="Times New Roman"/>
                <w:sz w:val="24"/>
              </w:rPr>
              <w:t>-</w:t>
            </w:r>
            <w:r w:rsidRPr="00715553">
              <w:rPr>
                <w:rFonts w:ascii="Times New Roman" w:hAnsi="Times New Roman"/>
                <w:spacing w:val="-2"/>
                <w:sz w:val="24"/>
              </w:rPr>
              <w:t xml:space="preserve"> </w:t>
            </w:r>
            <w:r w:rsidRPr="00715553">
              <w:rPr>
                <w:rFonts w:ascii="Times New Roman" w:hAnsi="Times New Roman"/>
                <w:sz w:val="24"/>
              </w:rPr>
              <w:t>Дубль</w:t>
            </w:r>
            <w:r w:rsidRPr="00715553">
              <w:rPr>
                <w:rFonts w:ascii="Times New Roman" w:hAnsi="Times New Roman"/>
                <w:spacing w:val="1"/>
                <w:sz w:val="24"/>
              </w:rPr>
              <w:t xml:space="preserve"> </w:t>
            </w:r>
            <w:r w:rsidRPr="00715553">
              <w:rPr>
                <w:rFonts w:ascii="Times New Roman" w:hAnsi="Times New Roman"/>
                <w:sz w:val="24"/>
              </w:rPr>
              <w:t>"+7"</w:t>
            </w:r>
          </w:p>
        </w:tc>
        <w:tc>
          <w:tcPr>
            <w:tcW w:w="3287" w:type="dxa"/>
          </w:tcPr>
          <w:p w14:paraId="52C4D8BB" w14:textId="77777777" w:rsidR="0010586D" w:rsidRPr="00715553" w:rsidRDefault="0010586D" w:rsidP="002327B8">
            <w:pPr>
              <w:pStyle w:val="TableParagraph"/>
              <w:spacing w:line="256" w:lineRule="exact"/>
              <w:ind w:left="407" w:right="397"/>
              <w:rPr>
                <w:rFonts w:ascii="Times New Roman" w:hAnsi="Times New Roman"/>
                <w:sz w:val="24"/>
              </w:rPr>
            </w:pPr>
            <w:r w:rsidRPr="00715553">
              <w:rPr>
                <w:rFonts w:ascii="Times New Roman" w:hAnsi="Times New Roman"/>
                <w:sz w:val="24"/>
              </w:rPr>
              <w:t>Федерального</w:t>
            </w:r>
            <w:r w:rsidRPr="00715553">
              <w:rPr>
                <w:rFonts w:ascii="Times New Roman" w:hAnsi="Times New Roman"/>
                <w:spacing w:val="-3"/>
                <w:sz w:val="24"/>
              </w:rPr>
              <w:t xml:space="preserve"> </w:t>
            </w:r>
            <w:r w:rsidRPr="00715553">
              <w:rPr>
                <w:rFonts w:ascii="Times New Roman" w:hAnsi="Times New Roman"/>
                <w:sz w:val="24"/>
              </w:rPr>
              <w:t>значения</w:t>
            </w:r>
          </w:p>
        </w:tc>
      </w:tr>
      <w:tr w:rsidR="00715553" w:rsidRPr="00715553" w14:paraId="4B5D6CFF" w14:textId="77777777" w:rsidTr="002327B8">
        <w:trPr>
          <w:trHeight w:val="277"/>
        </w:trPr>
        <w:tc>
          <w:tcPr>
            <w:tcW w:w="1101" w:type="dxa"/>
          </w:tcPr>
          <w:p w14:paraId="037EE8F5" w14:textId="77777777" w:rsidR="0010586D" w:rsidRPr="00715553" w:rsidRDefault="0010586D" w:rsidP="002327B8">
            <w:pPr>
              <w:pStyle w:val="TableParagraph"/>
              <w:spacing w:line="258" w:lineRule="exact"/>
              <w:ind w:right="419"/>
              <w:jc w:val="right"/>
              <w:rPr>
                <w:rFonts w:ascii="Times New Roman" w:hAnsi="Times New Roman"/>
                <w:sz w:val="24"/>
              </w:rPr>
            </w:pPr>
            <w:r w:rsidRPr="00715553">
              <w:rPr>
                <w:rFonts w:ascii="Times New Roman" w:hAnsi="Times New Roman"/>
                <w:sz w:val="24"/>
              </w:rPr>
              <w:t>10</w:t>
            </w:r>
          </w:p>
        </w:tc>
        <w:tc>
          <w:tcPr>
            <w:tcW w:w="5468" w:type="dxa"/>
          </w:tcPr>
          <w:p w14:paraId="36BBB21B" w14:textId="77777777" w:rsidR="0010586D" w:rsidRPr="00715553" w:rsidRDefault="0010586D" w:rsidP="002327B8">
            <w:pPr>
              <w:pStyle w:val="TableParagraph"/>
              <w:spacing w:line="258" w:lineRule="exact"/>
              <w:ind w:left="239" w:right="234"/>
              <w:rPr>
                <w:rFonts w:ascii="Times New Roman" w:hAnsi="Times New Roman"/>
                <w:sz w:val="24"/>
              </w:rPr>
            </w:pPr>
            <w:r w:rsidRPr="00715553">
              <w:rPr>
                <w:rFonts w:ascii="Times New Roman" w:hAnsi="Times New Roman"/>
                <w:sz w:val="24"/>
              </w:rPr>
              <w:t>Матч</w:t>
            </w:r>
            <w:r w:rsidRPr="00715553">
              <w:rPr>
                <w:rFonts w:ascii="Times New Roman" w:hAnsi="Times New Roman"/>
                <w:spacing w:val="-1"/>
                <w:sz w:val="24"/>
              </w:rPr>
              <w:t xml:space="preserve"> </w:t>
            </w:r>
            <w:r w:rsidRPr="00715553">
              <w:rPr>
                <w:rFonts w:ascii="Times New Roman" w:hAnsi="Times New Roman"/>
                <w:sz w:val="24"/>
              </w:rPr>
              <w:t>ТВ</w:t>
            </w:r>
          </w:p>
        </w:tc>
        <w:tc>
          <w:tcPr>
            <w:tcW w:w="3287" w:type="dxa"/>
          </w:tcPr>
          <w:p w14:paraId="59AC8B00" w14:textId="77777777" w:rsidR="0010586D" w:rsidRPr="00715553" w:rsidRDefault="0010586D" w:rsidP="002327B8">
            <w:pPr>
              <w:pStyle w:val="TableParagraph"/>
              <w:spacing w:line="258" w:lineRule="exact"/>
              <w:ind w:left="407" w:right="397"/>
              <w:rPr>
                <w:rFonts w:ascii="Times New Roman" w:hAnsi="Times New Roman"/>
                <w:sz w:val="24"/>
              </w:rPr>
            </w:pPr>
            <w:r w:rsidRPr="00715553">
              <w:rPr>
                <w:rFonts w:ascii="Times New Roman" w:hAnsi="Times New Roman"/>
                <w:sz w:val="24"/>
              </w:rPr>
              <w:t>Федерального</w:t>
            </w:r>
            <w:r w:rsidRPr="00715553">
              <w:rPr>
                <w:rFonts w:ascii="Times New Roman" w:hAnsi="Times New Roman"/>
                <w:spacing w:val="-3"/>
                <w:sz w:val="24"/>
              </w:rPr>
              <w:t xml:space="preserve"> </w:t>
            </w:r>
            <w:r w:rsidRPr="00715553">
              <w:rPr>
                <w:rFonts w:ascii="Times New Roman" w:hAnsi="Times New Roman"/>
                <w:sz w:val="24"/>
              </w:rPr>
              <w:t>значения</w:t>
            </w:r>
          </w:p>
        </w:tc>
      </w:tr>
      <w:tr w:rsidR="00715553" w:rsidRPr="00715553" w14:paraId="5BAAA57C" w14:textId="77777777" w:rsidTr="002327B8">
        <w:trPr>
          <w:trHeight w:val="275"/>
        </w:trPr>
        <w:tc>
          <w:tcPr>
            <w:tcW w:w="1101" w:type="dxa"/>
          </w:tcPr>
          <w:p w14:paraId="5A2B3EFD" w14:textId="77777777" w:rsidR="0010586D" w:rsidRPr="00715553" w:rsidRDefault="0010586D" w:rsidP="002327B8">
            <w:pPr>
              <w:pStyle w:val="TableParagraph"/>
              <w:spacing w:line="256" w:lineRule="exact"/>
              <w:ind w:right="419"/>
              <w:jc w:val="right"/>
              <w:rPr>
                <w:rFonts w:ascii="Times New Roman" w:hAnsi="Times New Roman"/>
                <w:sz w:val="24"/>
              </w:rPr>
            </w:pPr>
            <w:r w:rsidRPr="00715553">
              <w:rPr>
                <w:rFonts w:ascii="Times New Roman" w:hAnsi="Times New Roman"/>
                <w:sz w:val="24"/>
              </w:rPr>
              <w:t>11</w:t>
            </w:r>
          </w:p>
        </w:tc>
        <w:tc>
          <w:tcPr>
            <w:tcW w:w="5468" w:type="dxa"/>
          </w:tcPr>
          <w:p w14:paraId="481C4D45" w14:textId="77777777" w:rsidR="0010586D" w:rsidRPr="00715553" w:rsidRDefault="0010586D" w:rsidP="002327B8">
            <w:pPr>
              <w:pStyle w:val="TableParagraph"/>
              <w:spacing w:line="256" w:lineRule="exact"/>
              <w:ind w:left="239" w:right="235"/>
              <w:rPr>
                <w:rFonts w:ascii="Times New Roman" w:hAnsi="Times New Roman"/>
                <w:sz w:val="24"/>
              </w:rPr>
            </w:pPr>
            <w:r w:rsidRPr="00715553">
              <w:rPr>
                <w:rFonts w:ascii="Times New Roman" w:hAnsi="Times New Roman"/>
                <w:sz w:val="24"/>
              </w:rPr>
              <w:t>НТК</w:t>
            </w:r>
            <w:r w:rsidRPr="00715553">
              <w:rPr>
                <w:rFonts w:ascii="Times New Roman" w:hAnsi="Times New Roman"/>
                <w:spacing w:val="-2"/>
                <w:sz w:val="24"/>
              </w:rPr>
              <w:t xml:space="preserve"> </w:t>
            </w:r>
            <w:r w:rsidRPr="00715553">
              <w:rPr>
                <w:rFonts w:ascii="Times New Roman" w:hAnsi="Times New Roman"/>
                <w:sz w:val="24"/>
              </w:rPr>
              <w:t>Звезда</w:t>
            </w:r>
          </w:p>
        </w:tc>
        <w:tc>
          <w:tcPr>
            <w:tcW w:w="3287" w:type="dxa"/>
          </w:tcPr>
          <w:p w14:paraId="00CD3659" w14:textId="77777777" w:rsidR="0010586D" w:rsidRPr="00715553" w:rsidRDefault="0010586D" w:rsidP="002327B8">
            <w:pPr>
              <w:pStyle w:val="TableParagraph"/>
              <w:spacing w:line="256" w:lineRule="exact"/>
              <w:ind w:left="406" w:right="397"/>
              <w:rPr>
                <w:rFonts w:ascii="Times New Roman" w:hAnsi="Times New Roman"/>
                <w:sz w:val="24"/>
              </w:rPr>
            </w:pPr>
            <w:r w:rsidRPr="00715553">
              <w:rPr>
                <w:rFonts w:ascii="Times New Roman" w:hAnsi="Times New Roman"/>
                <w:sz w:val="24"/>
              </w:rPr>
              <w:t>Областного</w:t>
            </w:r>
            <w:r w:rsidRPr="00715553">
              <w:rPr>
                <w:rFonts w:ascii="Times New Roman" w:hAnsi="Times New Roman"/>
                <w:spacing w:val="-3"/>
                <w:sz w:val="24"/>
              </w:rPr>
              <w:t xml:space="preserve"> </w:t>
            </w:r>
            <w:r w:rsidRPr="00715553">
              <w:rPr>
                <w:rFonts w:ascii="Times New Roman" w:hAnsi="Times New Roman"/>
                <w:sz w:val="24"/>
              </w:rPr>
              <w:t>значения</w:t>
            </w:r>
          </w:p>
        </w:tc>
      </w:tr>
      <w:tr w:rsidR="00715553" w:rsidRPr="00715553" w14:paraId="30A05A42" w14:textId="77777777" w:rsidTr="002327B8">
        <w:trPr>
          <w:trHeight w:val="275"/>
        </w:trPr>
        <w:tc>
          <w:tcPr>
            <w:tcW w:w="9856" w:type="dxa"/>
            <w:gridSpan w:val="3"/>
          </w:tcPr>
          <w:p w14:paraId="3C9B65E2" w14:textId="77777777" w:rsidR="0010586D" w:rsidRPr="00715553" w:rsidRDefault="0010586D" w:rsidP="002327B8">
            <w:pPr>
              <w:pStyle w:val="TableParagraph"/>
              <w:spacing w:line="256" w:lineRule="exact"/>
              <w:ind w:left="3411" w:right="3407"/>
              <w:rPr>
                <w:rFonts w:ascii="Times New Roman" w:hAnsi="Times New Roman"/>
                <w:sz w:val="24"/>
              </w:rPr>
            </w:pPr>
            <w:r w:rsidRPr="00715553">
              <w:rPr>
                <w:rFonts w:ascii="Times New Roman" w:hAnsi="Times New Roman"/>
                <w:sz w:val="24"/>
              </w:rPr>
              <w:t>Итого</w:t>
            </w:r>
            <w:r w:rsidRPr="00715553">
              <w:rPr>
                <w:rFonts w:ascii="Times New Roman" w:hAnsi="Times New Roman"/>
                <w:spacing w:val="-5"/>
                <w:sz w:val="24"/>
              </w:rPr>
              <w:t xml:space="preserve"> </w:t>
            </w:r>
            <w:r w:rsidRPr="00715553">
              <w:rPr>
                <w:rFonts w:ascii="Times New Roman" w:hAnsi="Times New Roman"/>
                <w:sz w:val="24"/>
              </w:rPr>
              <w:t>аналоговых</w:t>
            </w:r>
            <w:r w:rsidRPr="00715553">
              <w:rPr>
                <w:rFonts w:ascii="Times New Roman" w:hAnsi="Times New Roman"/>
                <w:spacing w:val="-2"/>
                <w:sz w:val="24"/>
              </w:rPr>
              <w:t xml:space="preserve"> </w:t>
            </w:r>
            <w:r w:rsidRPr="00715553">
              <w:rPr>
                <w:rFonts w:ascii="Times New Roman" w:hAnsi="Times New Roman"/>
                <w:sz w:val="24"/>
              </w:rPr>
              <w:t>программ:</w:t>
            </w:r>
          </w:p>
        </w:tc>
      </w:tr>
      <w:tr w:rsidR="00715553" w:rsidRPr="00715553" w14:paraId="78FE0E20" w14:textId="77777777" w:rsidTr="002327B8">
        <w:trPr>
          <w:trHeight w:val="275"/>
        </w:trPr>
        <w:tc>
          <w:tcPr>
            <w:tcW w:w="1101" w:type="dxa"/>
          </w:tcPr>
          <w:p w14:paraId="12B35093" w14:textId="77777777" w:rsidR="0010586D" w:rsidRPr="00715553" w:rsidRDefault="0010586D" w:rsidP="002327B8">
            <w:pPr>
              <w:pStyle w:val="TableParagraph"/>
              <w:rPr>
                <w:rFonts w:ascii="Times New Roman" w:hAnsi="Times New Roman"/>
                <w:sz w:val="20"/>
              </w:rPr>
            </w:pPr>
          </w:p>
        </w:tc>
        <w:tc>
          <w:tcPr>
            <w:tcW w:w="5468" w:type="dxa"/>
          </w:tcPr>
          <w:p w14:paraId="0426CC88" w14:textId="77777777" w:rsidR="0010586D" w:rsidRPr="00715553" w:rsidRDefault="0010586D" w:rsidP="002327B8">
            <w:pPr>
              <w:pStyle w:val="TableParagraph"/>
              <w:spacing w:line="255" w:lineRule="exact"/>
              <w:ind w:left="239" w:right="235"/>
              <w:rPr>
                <w:rFonts w:ascii="Times New Roman" w:hAnsi="Times New Roman"/>
                <w:sz w:val="24"/>
              </w:rPr>
            </w:pPr>
            <w:r w:rsidRPr="00715553">
              <w:rPr>
                <w:rFonts w:ascii="Times New Roman" w:hAnsi="Times New Roman"/>
                <w:sz w:val="24"/>
              </w:rPr>
              <w:t>Федерального</w:t>
            </w:r>
            <w:r w:rsidRPr="00715553">
              <w:rPr>
                <w:rFonts w:ascii="Times New Roman" w:hAnsi="Times New Roman"/>
                <w:spacing w:val="-3"/>
                <w:sz w:val="24"/>
              </w:rPr>
              <w:t xml:space="preserve"> </w:t>
            </w:r>
            <w:r w:rsidRPr="00715553">
              <w:rPr>
                <w:rFonts w:ascii="Times New Roman" w:hAnsi="Times New Roman"/>
                <w:sz w:val="24"/>
              </w:rPr>
              <w:t>значения</w:t>
            </w:r>
          </w:p>
        </w:tc>
        <w:tc>
          <w:tcPr>
            <w:tcW w:w="3287" w:type="dxa"/>
          </w:tcPr>
          <w:p w14:paraId="5F812890" w14:textId="77777777" w:rsidR="0010586D" w:rsidRPr="00715553" w:rsidRDefault="0010586D" w:rsidP="002327B8">
            <w:pPr>
              <w:pStyle w:val="TableParagraph"/>
              <w:spacing w:line="255" w:lineRule="exact"/>
              <w:ind w:left="8"/>
              <w:rPr>
                <w:rFonts w:ascii="Times New Roman" w:hAnsi="Times New Roman"/>
                <w:sz w:val="24"/>
              </w:rPr>
            </w:pPr>
            <w:r w:rsidRPr="00715553">
              <w:rPr>
                <w:rFonts w:ascii="Times New Roman" w:hAnsi="Times New Roman"/>
                <w:sz w:val="24"/>
              </w:rPr>
              <w:t>7</w:t>
            </w:r>
          </w:p>
        </w:tc>
      </w:tr>
      <w:tr w:rsidR="00715553" w:rsidRPr="00715553" w14:paraId="3BADFF66" w14:textId="77777777" w:rsidTr="002327B8">
        <w:trPr>
          <w:trHeight w:val="275"/>
        </w:trPr>
        <w:tc>
          <w:tcPr>
            <w:tcW w:w="1101" w:type="dxa"/>
          </w:tcPr>
          <w:p w14:paraId="4570DE75" w14:textId="77777777" w:rsidR="0010586D" w:rsidRPr="00715553" w:rsidRDefault="0010586D" w:rsidP="002327B8">
            <w:pPr>
              <w:pStyle w:val="TableParagraph"/>
              <w:rPr>
                <w:rFonts w:ascii="Times New Roman" w:hAnsi="Times New Roman"/>
                <w:sz w:val="20"/>
              </w:rPr>
            </w:pPr>
          </w:p>
        </w:tc>
        <w:tc>
          <w:tcPr>
            <w:tcW w:w="5468" w:type="dxa"/>
          </w:tcPr>
          <w:p w14:paraId="1612F9A9" w14:textId="77777777" w:rsidR="0010586D" w:rsidRPr="00715553" w:rsidRDefault="0010586D" w:rsidP="002327B8">
            <w:pPr>
              <w:pStyle w:val="TableParagraph"/>
              <w:spacing w:line="256" w:lineRule="exact"/>
              <w:ind w:left="239" w:right="235"/>
              <w:rPr>
                <w:rFonts w:ascii="Times New Roman" w:hAnsi="Times New Roman"/>
                <w:sz w:val="24"/>
              </w:rPr>
            </w:pPr>
            <w:r w:rsidRPr="00715553">
              <w:rPr>
                <w:rFonts w:ascii="Times New Roman" w:hAnsi="Times New Roman"/>
                <w:sz w:val="24"/>
              </w:rPr>
              <w:t>Краевого</w:t>
            </w:r>
            <w:r w:rsidRPr="00715553">
              <w:rPr>
                <w:rFonts w:ascii="Times New Roman" w:hAnsi="Times New Roman"/>
                <w:spacing w:val="-5"/>
                <w:sz w:val="24"/>
              </w:rPr>
              <w:t xml:space="preserve"> </w:t>
            </w:r>
            <w:r w:rsidRPr="00715553">
              <w:rPr>
                <w:rFonts w:ascii="Times New Roman" w:hAnsi="Times New Roman"/>
                <w:sz w:val="24"/>
              </w:rPr>
              <w:t>значения</w:t>
            </w:r>
          </w:p>
        </w:tc>
        <w:tc>
          <w:tcPr>
            <w:tcW w:w="3287" w:type="dxa"/>
          </w:tcPr>
          <w:p w14:paraId="710082FC" w14:textId="77777777" w:rsidR="0010586D" w:rsidRPr="00715553" w:rsidRDefault="0010586D" w:rsidP="002327B8">
            <w:pPr>
              <w:pStyle w:val="TableParagraph"/>
              <w:spacing w:line="256" w:lineRule="exact"/>
              <w:ind w:left="8"/>
              <w:rPr>
                <w:rFonts w:ascii="Times New Roman" w:hAnsi="Times New Roman"/>
                <w:sz w:val="24"/>
              </w:rPr>
            </w:pPr>
            <w:r w:rsidRPr="00715553">
              <w:rPr>
                <w:rFonts w:ascii="Times New Roman" w:hAnsi="Times New Roman"/>
                <w:sz w:val="24"/>
              </w:rPr>
              <w:t>4</w:t>
            </w:r>
          </w:p>
        </w:tc>
      </w:tr>
      <w:tr w:rsidR="00715553" w:rsidRPr="00715553" w14:paraId="32178217" w14:textId="77777777" w:rsidTr="002327B8">
        <w:trPr>
          <w:trHeight w:val="275"/>
        </w:trPr>
        <w:tc>
          <w:tcPr>
            <w:tcW w:w="9856" w:type="dxa"/>
            <w:gridSpan w:val="3"/>
          </w:tcPr>
          <w:p w14:paraId="1D2BBDA7" w14:textId="77777777" w:rsidR="0010586D" w:rsidRPr="00715553" w:rsidRDefault="0010586D" w:rsidP="002327B8">
            <w:pPr>
              <w:pStyle w:val="TableParagraph"/>
              <w:spacing w:line="256" w:lineRule="exact"/>
              <w:ind w:left="3411" w:right="3405"/>
              <w:rPr>
                <w:rFonts w:ascii="Times New Roman" w:hAnsi="Times New Roman"/>
                <w:sz w:val="24"/>
              </w:rPr>
            </w:pPr>
            <w:r w:rsidRPr="00715553">
              <w:rPr>
                <w:rFonts w:ascii="Times New Roman" w:hAnsi="Times New Roman"/>
                <w:sz w:val="24"/>
              </w:rPr>
              <w:t>Цифровое</w:t>
            </w:r>
            <w:r w:rsidRPr="00715553">
              <w:rPr>
                <w:rFonts w:ascii="Times New Roman" w:hAnsi="Times New Roman"/>
                <w:spacing w:val="-3"/>
                <w:sz w:val="24"/>
              </w:rPr>
              <w:t xml:space="preserve"> </w:t>
            </w:r>
            <w:r w:rsidRPr="00715553">
              <w:rPr>
                <w:rFonts w:ascii="Times New Roman" w:hAnsi="Times New Roman"/>
                <w:sz w:val="24"/>
              </w:rPr>
              <w:t>телевидение</w:t>
            </w:r>
          </w:p>
        </w:tc>
      </w:tr>
      <w:tr w:rsidR="00715553" w:rsidRPr="00715553" w14:paraId="0EEB964E" w14:textId="77777777" w:rsidTr="002327B8">
        <w:trPr>
          <w:trHeight w:val="275"/>
        </w:trPr>
        <w:tc>
          <w:tcPr>
            <w:tcW w:w="1101" w:type="dxa"/>
          </w:tcPr>
          <w:p w14:paraId="4AE67EB4" w14:textId="77777777" w:rsidR="0010586D" w:rsidRPr="00715553" w:rsidRDefault="0010586D" w:rsidP="002327B8">
            <w:pPr>
              <w:pStyle w:val="TableParagraph"/>
              <w:spacing w:line="256" w:lineRule="exact"/>
              <w:ind w:right="479"/>
              <w:jc w:val="right"/>
              <w:rPr>
                <w:rFonts w:ascii="Times New Roman" w:hAnsi="Times New Roman"/>
                <w:sz w:val="24"/>
              </w:rPr>
            </w:pPr>
            <w:r w:rsidRPr="00715553">
              <w:rPr>
                <w:rFonts w:ascii="Times New Roman" w:hAnsi="Times New Roman"/>
                <w:sz w:val="24"/>
              </w:rPr>
              <w:t>1</w:t>
            </w:r>
          </w:p>
        </w:tc>
        <w:tc>
          <w:tcPr>
            <w:tcW w:w="5468" w:type="dxa"/>
          </w:tcPr>
          <w:p w14:paraId="07978AC6" w14:textId="77777777" w:rsidR="0010586D" w:rsidRPr="00715553" w:rsidRDefault="0010586D" w:rsidP="002327B8">
            <w:pPr>
              <w:pStyle w:val="TableParagraph"/>
              <w:spacing w:line="256" w:lineRule="exact"/>
              <w:ind w:left="239" w:right="233"/>
              <w:rPr>
                <w:rFonts w:ascii="Times New Roman" w:hAnsi="Times New Roman"/>
                <w:sz w:val="24"/>
                <w:lang w:val="ru-RU"/>
              </w:rPr>
            </w:pPr>
            <w:r w:rsidRPr="00715553">
              <w:rPr>
                <w:rFonts w:ascii="Times New Roman" w:hAnsi="Times New Roman"/>
                <w:sz w:val="24"/>
                <w:lang w:val="ru-RU"/>
              </w:rPr>
              <w:t>Пакет</w:t>
            </w:r>
            <w:r w:rsidRPr="00715553">
              <w:rPr>
                <w:rFonts w:ascii="Times New Roman" w:hAnsi="Times New Roman"/>
                <w:spacing w:val="-1"/>
                <w:sz w:val="24"/>
                <w:lang w:val="ru-RU"/>
              </w:rPr>
              <w:t xml:space="preserve"> </w:t>
            </w:r>
            <w:r w:rsidRPr="00715553">
              <w:rPr>
                <w:rFonts w:ascii="Times New Roman" w:hAnsi="Times New Roman"/>
                <w:sz w:val="24"/>
                <w:lang w:val="ru-RU"/>
              </w:rPr>
              <w:t>программ</w:t>
            </w:r>
            <w:r w:rsidRPr="00715553">
              <w:rPr>
                <w:rFonts w:ascii="Times New Roman" w:hAnsi="Times New Roman"/>
                <w:spacing w:val="-2"/>
                <w:sz w:val="24"/>
                <w:lang w:val="ru-RU"/>
              </w:rPr>
              <w:t xml:space="preserve"> </w:t>
            </w:r>
            <w:r w:rsidRPr="00715553">
              <w:rPr>
                <w:rFonts w:ascii="Times New Roman" w:hAnsi="Times New Roman"/>
                <w:sz w:val="24"/>
                <w:lang w:val="ru-RU"/>
              </w:rPr>
              <w:t>1</w:t>
            </w:r>
            <w:r w:rsidRPr="00715553">
              <w:rPr>
                <w:rFonts w:ascii="Times New Roman" w:hAnsi="Times New Roman"/>
                <w:spacing w:val="-1"/>
                <w:sz w:val="24"/>
                <w:lang w:val="ru-RU"/>
              </w:rPr>
              <w:t xml:space="preserve"> </w:t>
            </w:r>
            <w:r w:rsidRPr="00715553">
              <w:rPr>
                <w:rFonts w:ascii="Times New Roman" w:hAnsi="Times New Roman"/>
                <w:sz w:val="24"/>
                <w:lang w:val="ru-RU"/>
              </w:rPr>
              <w:t>мультиплекса</w:t>
            </w:r>
            <w:r w:rsidRPr="00715553">
              <w:rPr>
                <w:rFonts w:ascii="Times New Roman" w:hAnsi="Times New Roman"/>
                <w:spacing w:val="-2"/>
                <w:sz w:val="24"/>
                <w:lang w:val="ru-RU"/>
              </w:rPr>
              <w:t xml:space="preserve"> </w:t>
            </w:r>
            <w:r w:rsidRPr="00715553">
              <w:rPr>
                <w:rFonts w:ascii="Times New Roman" w:hAnsi="Times New Roman"/>
                <w:sz w:val="24"/>
                <w:lang w:val="ru-RU"/>
              </w:rPr>
              <w:t>"А"</w:t>
            </w:r>
            <w:r w:rsidRPr="00715553">
              <w:rPr>
                <w:rFonts w:ascii="Times New Roman" w:hAnsi="Times New Roman"/>
                <w:spacing w:val="-2"/>
                <w:sz w:val="24"/>
                <w:lang w:val="ru-RU"/>
              </w:rPr>
              <w:t xml:space="preserve"> </w:t>
            </w:r>
            <w:r w:rsidRPr="00715553">
              <w:rPr>
                <w:rFonts w:ascii="Times New Roman" w:hAnsi="Times New Roman"/>
                <w:sz w:val="24"/>
                <w:lang w:val="ru-RU"/>
              </w:rPr>
              <w:t>(РТРС-1)</w:t>
            </w:r>
          </w:p>
        </w:tc>
        <w:tc>
          <w:tcPr>
            <w:tcW w:w="3287" w:type="dxa"/>
          </w:tcPr>
          <w:p w14:paraId="5BB37710" w14:textId="77777777" w:rsidR="0010586D" w:rsidRPr="00715553" w:rsidRDefault="0010586D" w:rsidP="002327B8">
            <w:pPr>
              <w:pStyle w:val="TableParagraph"/>
              <w:spacing w:line="256" w:lineRule="exact"/>
              <w:ind w:left="407" w:right="397"/>
              <w:rPr>
                <w:rFonts w:ascii="Times New Roman" w:hAnsi="Times New Roman"/>
                <w:sz w:val="24"/>
              </w:rPr>
            </w:pPr>
            <w:r w:rsidRPr="00715553">
              <w:rPr>
                <w:rFonts w:ascii="Times New Roman" w:hAnsi="Times New Roman"/>
                <w:sz w:val="24"/>
              </w:rPr>
              <w:t>Федерального</w:t>
            </w:r>
            <w:r w:rsidRPr="00715553">
              <w:rPr>
                <w:rFonts w:ascii="Times New Roman" w:hAnsi="Times New Roman"/>
                <w:spacing w:val="-3"/>
                <w:sz w:val="24"/>
              </w:rPr>
              <w:t xml:space="preserve"> </w:t>
            </w:r>
            <w:r w:rsidRPr="00715553">
              <w:rPr>
                <w:rFonts w:ascii="Times New Roman" w:hAnsi="Times New Roman"/>
                <w:sz w:val="24"/>
              </w:rPr>
              <w:t>значения</w:t>
            </w:r>
          </w:p>
        </w:tc>
      </w:tr>
      <w:tr w:rsidR="0010586D" w:rsidRPr="00715553" w14:paraId="6B28D0F0" w14:textId="77777777" w:rsidTr="002327B8">
        <w:trPr>
          <w:trHeight w:val="278"/>
        </w:trPr>
        <w:tc>
          <w:tcPr>
            <w:tcW w:w="1101" w:type="dxa"/>
          </w:tcPr>
          <w:p w14:paraId="7EF1DA9D" w14:textId="77777777" w:rsidR="0010586D" w:rsidRPr="00715553" w:rsidRDefault="0010586D" w:rsidP="002327B8">
            <w:pPr>
              <w:pStyle w:val="TableParagraph"/>
              <w:spacing w:line="258" w:lineRule="exact"/>
              <w:ind w:right="479"/>
              <w:jc w:val="right"/>
              <w:rPr>
                <w:rFonts w:ascii="Times New Roman" w:hAnsi="Times New Roman"/>
                <w:sz w:val="24"/>
              </w:rPr>
            </w:pPr>
            <w:r w:rsidRPr="00715553">
              <w:rPr>
                <w:rFonts w:ascii="Times New Roman" w:hAnsi="Times New Roman"/>
                <w:sz w:val="24"/>
              </w:rPr>
              <w:t>2</w:t>
            </w:r>
          </w:p>
        </w:tc>
        <w:tc>
          <w:tcPr>
            <w:tcW w:w="5468" w:type="dxa"/>
          </w:tcPr>
          <w:p w14:paraId="1F5CC6A7" w14:textId="77777777" w:rsidR="0010586D" w:rsidRPr="00715553" w:rsidRDefault="0010586D" w:rsidP="002327B8">
            <w:pPr>
              <w:pStyle w:val="TableParagraph"/>
              <w:spacing w:line="258" w:lineRule="exact"/>
              <w:ind w:left="239" w:right="235"/>
              <w:rPr>
                <w:rFonts w:ascii="Times New Roman" w:hAnsi="Times New Roman"/>
                <w:sz w:val="24"/>
                <w:lang w:val="ru-RU"/>
              </w:rPr>
            </w:pPr>
            <w:r w:rsidRPr="00715553">
              <w:rPr>
                <w:rFonts w:ascii="Times New Roman" w:hAnsi="Times New Roman"/>
                <w:sz w:val="24"/>
                <w:lang w:val="ru-RU"/>
              </w:rPr>
              <w:t>Пакет</w:t>
            </w:r>
            <w:r w:rsidRPr="00715553">
              <w:rPr>
                <w:rFonts w:ascii="Times New Roman" w:hAnsi="Times New Roman"/>
                <w:spacing w:val="-2"/>
                <w:sz w:val="24"/>
                <w:lang w:val="ru-RU"/>
              </w:rPr>
              <w:t xml:space="preserve"> </w:t>
            </w:r>
            <w:r w:rsidRPr="00715553">
              <w:rPr>
                <w:rFonts w:ascii="Times New Roman" w:hAnsi="Times New Roman"/>
                <w:sz w:val="24"/>
                <w:lang w:val="ru-RU"/>
              </w:rPr>
              <w:t>программ</w:t>
            </w:r>
            <w:r w:rsidRPr="00715553">
              <w:rPr>
                <w:rFonts w:ascii="Times New Roman" w:hAnsi="Times New Roman"/>
                <w:spacing w:val="-2"/>
                <w:sz w:val="24"/>
                <w:lang w:val="ru-RU"/>
              </w:rPr>
              <w:t xml:space="preserve"> </w:t>
            </w:r>
            <w:r w:rsidRPr="00715553">
              <w:rPr>
                <w:rFonts w:ascii="Times New Roman" w:hAnsi="Times New Roman"/>
                <w:sz w:val="24"/>
                <w:lang w:val="ru-RU"/>
              </w:rPr>
              <w:t>2</w:t>
            </w:r>
            <w:r w:rsidRPr="00715553">
              <w:rPr>
                <w:rFonts w:ascii="Times New Roman" w:hAnsi="Times New Roman"/>
                <w:spacing w:val="-1"/>
                <w:sz w:val="24"/>
                <w:lang w:val="ru-RU"/>
              </w:rPr>
              <w:t xml:space="preserve"> </w:t>
            </w:r>
            <w:r w:rsidRPr="00715553">
              <w:rPr>
                <w:rFonts w:ascii="Times New Roman" w:hAnsi="Times New Roman"/>
                <w:sz w:val="24"/>
                <w:lang w:val="ru-RU"/>
              </w:rPr>
              <w:t>мультиплекса</w:t>
            </w:r>
            <w:r w:rsidRPr="00715553">
              <w:rPr>
                <w:rFonts w:ascii="Times New Roman" w:hAnsi="Times New Roman"/>
                <w:spacing w:val="-2"/>
                <w:sz w:val="24"/>
                <w:lang w:val="ru-RU"/>
              </w:rPr>
              <w:t xml:space="preserve"> </w:t>
            </w:r>
            <w:r w:rsidRPr="00715553">
              <w:rPr>
                <w:rFonts w:ascii="Times New Roman" w:hAnsi="Times New Roman"/>
                <w:sz w:val="24"/>
                <w:lang w:val="ru-RU"/>
              </w:rPr>
              <w:t>"А;Б"</w:t>
            </w:r>
            <w:r w:rsidRPr="00715553">
              <w:rPr>
                <w:rFonts w:ascii="Times New Roman" w:hAnsi="Times New Roman"/>
                <w:spacing w:val="-1"/>
                <w:sz w:val="24"/>
                <w:lang w:val="ru-RU"/>
              </w:rPr>
              <w:t xml:space="preserve"> </w:t>
            </w:r>
            <w:r w:rsidRPr="00715553">
              <w:rPr>
                <w:rFonts w:ascii="Times New Roman" w:hAnsi="Times New Roman"/>
                <w:sz w:val="24"/>
                <w:lang w:val="ru-RU"/>
              </w:rPr>
              <w:t>(РТРС-2)</w:t>
            </w:r>
          </w:p>
        </w:tc>
        <w:tc>
          <w:tcPr>
            <w:tcW w:w="3287" w:type="dxa"/>
          </w:tcPr>
          <w:p w14:paraId="453DB3D5" w14:textId="77777777" w:rsidR="0010586D" w:rsidRPr="00715553" w:rsidRDefault="0010586D" w:rsidP="002327B8">
            <w:pPr>
              <w:pStyle w:val="TableParagraph"/>
              <w:spacing w:line="258" w:lineRule="exact"/>
              <w:ind w:left="407" w:right="397"/>
              <w:rPr>
                <w:rFonts w:ascii="Times New Roman" w:hAnsi="Times New Roman"/>
                <w:sz w:val="24"/>
              </w:rPr>
            </w:pPr>
            <w:r w:rsidRPr="00715553">
              <w:rPr>
                <w:rFonts w:ascii="Times New Roman" w:hAnsi="Times New Roman"/>
                <w:sz w:val="24"/>
              </w:rPr>
              <w:t>Федерального</w:t>
            </w:r>
            <w:r w:rsidRPr="00715553">
              <w:rPr>
                <w:rFonts w:ascii="Times New Roman" w:hAnsi="Times New Roman"/>
                <w:spacing w:val="-3"/>
                <w:sz w:val="24"/>
              </w:rPr>
              <w:t xml:space="preserve"> </w:t>
            </w:r>
            <w:r w:rsidRPr="00715553">
              <w:rPr>
                <w:rFonts w:ascii="Times New Roman" w:hAnsi="Times New Roman"/>
                <w:sz w:val="24"/>
              </w:rPr>
              <w:t>значения</w:t>
            </w:r>
          </w:p>
        </w:tc>
      </w:tr>
    </w:tbl>
    <w:p w14:paraId="1622E7C4" w14:textId="77777777" w:rsidR="0010586D" w:rsidRPr="00715553" w:rsidRDefault="0010586D" w:rsidP="0010586D">
      <w:pPr>
        <w:spacing w:after="0" w:line="240" w:lineRule="auto"/>
        <w:ind w:firstLine="709"/>
        <w:rPr>
          <w:rFonts w:ascii="Times New Roman" w:hAnsi="Times New Roman"/>
          <w:i/>
          <w:sz w:val="28"/>
          <w:u w:val="single"/>
        </w:rPr>
      </w:pPr>
    </w:p>
    <w:p w14:paraId="17E469DF" w14:textId="5F4FDECA" w:rsidR="0010586D" w:rsidRPr="00715553" w:rsidRDefault="0010586D" w:rsidP="0010586D">
      <w:pPr>
        <w:spacing w:after="0" w:line="240" w:lineRule="auto"/>
        <w:ind w:firstLine="709"/>
        <w:rPr>
          <w:rFonts w:ascii="Times New Roman" w:hAnsi="Times New Roman"/>
          <w:i/>
          <w:sz w:val="28"/>
        </w:rPr>
      </w:pPr>
      <w:r w:rsidRPr="00715553">
        <w:rPr>
          <w:rFonts w:ascii="Times New Roman" w:hAnsi="Times New Roman"/>
          <w:i/>
          <w:sz w:val="28"/>
          <w:u w:val="single"/>
        </w:rPr>
        <w:t>Радиотрансляция</w:t>
      </w:r>
    </w:p>
    <w:p w14:paraId="30BE4C08" w14:textId="77777777" w:rsidR="0010586D" w:rsidRPr="00715553" w:rsidRDefault="0010586D" w:rsidP="0010586D">
      <w:pPr>
        <w:pStyle w:val="a5"/>
        <w:ind w:firstLine="709"/>
      </w:pPr>
      <w:r w:rsidRPr="00715553">
        <w:t>В</w:t>
      </w:r>
      <w:r w:rsidRPr="00715553">
        <w:rPr>
          <w:spacing w:val="1"/>
        </w:rPr>
        <w:t xml:space="preserve"> </w:t>
      </w:r>
      <w:r w:rsidRPr="00715553">
        <w:t>населенных</w:t>
      </w:r>
      <w:r w:rsidRPr="00715553">
        <w:rPr>
          <w:spacing w:val="1"/>
        </w:rPr>
        <w:t xml:space="preserve"> </w:t>
      </w:r>
      <w:r w:rsidRPr="00715553">
        <w:t>пунктах</w:t>
      </w:r>
      <w:r w:rsidRPr="00715553">
        <w:rPr>
          <w:spacing w:val="1"/>
        </w:rPr>
        <w:t xml:space="preserve"> </w:t>
      </w:r>
      <w:r w:rsidRPr="00715553">
        <w:t>Пионерского</w:t>
      </w:r>
      <w:r w:rsidRPr="00715553">
        <w:rPr>
          <w:spacing w:val="1"/>
        </w:rPr>
        <w:t xml:space="preserve"> </w:t>
      </w:r>
      <w:r w:rsidRPr="00715553">
        <w:t>сельского</w:t>
      </w:r>
      <w:r w:rsidRPr="00715553">
        <w:rPr>
          <w:spacing w:val="1"/>
        </w:rPr>
        <w:t xml:space="preserve"> </w:t>
      </w:r>
      <w:r w:rsidRPr="00715553">
        <w:t>поселения</w:t>
      </w:r>
      <w:r w:rsidRPr="00715553">
        <w:rPr>
          <w:spacing w:val="1"/>
        </w:rPr>
        <w:t xml:space="preserve"> </w:t>
      </w:r>
      <w:r w:rsidRPr="00715553">
        <w:t>объекты</w:t>
      </w:r>
      <w:r w:rsidRPr="00715553">
        <w:rPr>
          <w:spacing w:val="1"/>
        </w:rPr>
        <w:t xml:space="preserve"> </w:t>
      </w:r>
      <w:r w:rsidRPr="00715553">
        <w:t>радиовещания отсутствуют. Охват вещания осуществляется с г. Петропавловск-</w:t>
      </w:r>
      <w:r w:rsidRPr="00715553">
        <w:rPr>
          <w:spacing w:val="-67"/>
        </w:rPr>
        <w:t xml:space="preserve"> </w:t>
      </w:r>
      <w:r w:rsidRPr="00715553">
        <w:t>Камчатский.</w:t>
      </w:r>
    </w:p>
    <w:p w14:paraId="7CD0ABC4" w14:textId="77777777" w:rsidR="00161159" w:rsidRPr="00715553" w:rsidRDefault="0010586D" w:rsidP="00161159">
      <w:pPr>
        <w:spacing w:after="0" w:line="240" w:lineRule="auto"/>
        <w:ind w:firstLine="709"/>
        <w:jc w:val="right"/>
        <w:rPr>
          <w:rFonts w:ascii="Times New Roman" w:hAnsi="Times New Roman"/>
          <w:i/>
          <w:sz w:val="28"/>
        </w:rPr>
      </w:pPr>
      <w:r w:rsidRPr="00715553">
        <w:rPr>
          <w:rFonts w:ascii="Times New Roman" w:hAnsi="Times New Roman"/>
          <w:i/>
          <w:sz w:val="28"/>
        </w:rPr>
        <w:t>Таблица</w:t>
      </w:r>
      <w:r w:rsidRPr="00715553">
        <w:rPr>
          <w:rFonts w:ascii="Times New Roman" w:hAnsi="Times New Roman"/>
          <w:i/>
          <w:spacing w:val="-6"/>
          <w:sz w:val="28"/>
        </w:rPr>
        <w:t xml:space="preserve"> </w:t>
      </w:r>
      <w:r w:rsidR="00161159" w:rsidRPr="00715553">
        <w:rPr>
          <w:rFonts w:ascii="Times New Roman" w:hAnsi="Times New Roman"/>
          <w:i/>
          <w:sz w:val="28"/>
        </w:rPr>
        <w:t>58</w:t>
      </w:r>
    </w:p>
    <w:p w14:paraId="0F779558" w14:textId="6C5A7DA7" w:rsidR="0010586D" w:rsidRPr="00715553" w:rsidRDefault="0010586D" w:rsidP="00161159">
      <w:pPr>
        <w:spacing w:after="0" w:line="240" w:lineRule="auto"/>
        <w:ind w:firstLine="709"/>
        <w:jc w:val="center"/>
        <w:rPr>
          <w:rFonts w:ascii="Times New Roman" w:hAnsi="Times New Roman"/>
          <w:i/>
          <w:sz w:val="28"/>
        </w:rPr>
      </w:pPr>
      <w:r w:rsidRPr="00715553">
        <w:rPr>
          <w:rFonts w:ascii="Times New Roman" w:hAnsi="Times New Roman"/>
          <w:i/>
          <w:sz w:val="28"/>
        </w:rPr>
        <w:t>Перечень</w:t>
      </w:r>
      <w:r w:rsidRPr="00715553">
        <w:rPr>
          <w:rFonts w:ascii="Times New Roman" w:hAnsi="Times New Roman"/>
          <w:i/>
          <w:spacing w:val="-6"/>
          <w:sz w:val="28"/>
        </w:rPr>
        <w:t xml:space="preserve"> </w:t>
      </w:r>
      <w:r w:rsidRPr="00715553">
        <w:rPr>
          <w:rFonts w:ascii="Times New Roman" w:hAnsi="Times New Roman"/>
          <w:i/>
          <w:sz w:val="28"/>
        </w:rPr>
        <w:t>радиопрограмм</w:t>
      </w:r>
    </w:p>
    <w:p w14:paraId="79A8FA8D" w14:textId="77777777" w:rsidR="0010586D" w:rsidRPr="00715553" w:rsidRDefault="0010586D" w:rsidP="0010586D">
      <w:pPr>
        <w:pStyle w:val="a5"/>
        <w:ind w:firstLine="709"/>
        <w:jc w:val="left"/>
        <w:rPr>
          <w:i/>
          <w:sz w:val="6"/>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4253"/>
        <w:gridCol w:w="1894"/>
        <w:gridCol w:w="2465"/>
      </w:tblGrid>
      <w:tr w:rsidR="00715553" w:rsidRPr="00715553" w14:paraId="4772EB4D" w14:textId="77777777" w:rsidTr="00161159">
        <w:trPr>
          <w:trHeight w:val="599"/>
        </w:trPr>
        <w:tc>
          <w:tcPr>
            <w:tcW w:w="1243" w:type="dxa"/>
          </w:tcPr>
          <w:p w14:paraId="62A0EC28" w14:textId="77777777" w:rsidR="0010586D" w:rsidRPr="00715553" w:rsidRDefault="0010586D" w:rsidP="002327B8">
            <w:pPr>
              <w:pStyle w:val="TableParagraph"/>
              <w:spacing w:line="256" w:lineRule="exact"/>
              <w:ind w:left="7"/>
              <w:rPr>
                <w:rFonts w:ascii="Times New Roman" w:hAnsi="Times New Roman"/>
                <w:b/>
                <w:bCs/>
                <w:sz w:val="24"/>
              </w:rPr>
            </w:pPr>
            <w:r w:rsidRPr="00715553">
              <w:rPr>
                <w:rFonts w:ascii="Times New Roman" w:hAnsi="Times New Roman"/>
                <w:b/>
                <w:bCs/>
                <w:sz w:val="24"/>
              </w:rPr>
              <w:t>№</w:t>
            </w:r>
          </w:p>
        </w:tc>
        <w:tc>
          <w:tcPr>
            <w:tcW w:w="4253" w:type="dxa"/>
          </w:tcPr>
          <w:p w14:paraId="52909AF7" w14:textId="77777777" w:rsidR="0010586D" w:rsidRPr="00715553" w:rsidRDefault="0010586D" w:rsidP="002327B8">
            <w:pPr>
              <w:pStyle w:val="TableParagraph"/>
              <w:spacing w:line="256" w:lineRule="exact"/>
              <w:ind w:left="376" w:right="376"/>
              <w:rPr>
                <w:rFonts w:ascii="Times New Roman" w:hAnsi="Times New Roman"/>
                <w:b/>
                <w:bCs/>
                <w:sz w:val="24"/>
              </w:rPr>
            </w:pPr>
            <w:r w:rsidRPr="00715553">
              <w:rPr>
                <w:rFonts w:ascii="Times New Roman" w:hAnsi="Times New Roman"/>
                <w:b/>
                <w:bCs/>
                <w:sz w:val="24"/>
              </w:rPr>
              <w:t>Наименование</w:t>
            </w:r>
            <w:r w:rsidRPr="00715553">
              <w:rPr>
                <w:rFonts w:ascii="Times New Roman" w:hAnsi="Times New Roman"/>
                <w:b/>
                <w:bCs/>
                <w:spacing w:val="-5"/>
                <w:sz w:val="24"/>
              </w:rPr>
              <w:t xml:space="preserve"> </w:t>
            </w:r>
            <w:r w:rsidRPr="00715553">
              <w:rPr>
                <w:rFonts w:ascii="Times New Roman" w:hAnsi="Times New Roman"/>
                <w:b/>
                <w:bCs/>
                <w:sz w:val="24"/>
              </w:rPr>
              <w:t>радиопрограммы</w:t>
            </w:r>
          </w:p>
        </w:tc>
        <w:tc>
          <w:tcPr>
            <w:tcW w:w="1894" w:type="dxa"/>
          </w:tcPr>
          <w:p w14:paraId="1095C6CE" w14:textId="77777777" w:rsidR="0010586D" w:rsidRPr="00715553" w:rsidRDefault="0010586D" w:rsidP="002327B8">
            <w:pPr>
              <w:pStyle w:val="TableParagraph"/>
              <w:spacing w:line="256" w:lineRule="exact"/>
              <w:ind w:left="223" w:right="215"/>
              <w:rPr>
                <w:rFonts w:ascii="Times New Roman" w:hAnsi="Times New Roman"/>
                <w:b/>
                <w:bCs/>
                <w:sz w:val="24"/>
              </w:rPr>
            </w:pPr>
            <w:r w:rsidRPr="00715553">
              <w:rPr>
                <w:rFonts w:ascii="Times New Roman" w:hAnsi="Times New Roman"/>
                <w:b/>
                <w:bCs/>
                <w:sz w:val="24"/>
              </w:rPr>
              <w:t>Частота,</w:t>
            </w:r>
            <w:r w:rsidRPr="00715553">
              <w:rPr>
                <w:rFonts w:ascii="Times New Roman" w:hAnsi="Times New Roman"/>
                <w:b/>
                <w:bCs/>
                <w:spacing w:val="-1"/>
                <w:sz w:val="24"/>
              </w:rPr>
              <w:t xml:space="preserve"> </w:t>
            </w:r>
            <w:r w:rsidRPr="00715553">
              <w:rPr>
                <w:rFonts w:ascii="Times New Roman" w:hAnsi="Times New Roman"/>
                <w:b/>
                <w:bCs/>
                <w:sz w:val="24"/>
              </w:rPr>
              <w:t>МГц</w:t>
            </w:r>
          </w:p>
        </w:tc>
        <w:tc>
          <w:tcPr>
            <w:tcW w:w="2465" w:type="dxa"/>
          </w:tcPr>
          <w:p w14:paraId="5CF894D7" w14:textId="77777777" w:rsidR="0010586D" w:rsidRPr="00715553" w:rsidRDefault="0010586D" w:rsidP="002327B8">
            <w:pPr>
              <w:pStyle w:val="TableParagraph"/>
              <w:spacing w:line="256" w:lineRule="exact"/>
              <w:ind w:left="413" w:right="404"/>
              <w:rPr>
                <w:rFonts w:ascii="Times New Roman" w:hAnsi="Times New Roman"/>
                <w:b/>
                <w:bCs/>
                <w:sz w:val="24"/>
              </w:rPr>
            </w:pPr>
            <w:r w:rsidRPr="00715553">
              <w:rPr>
                <w:rFonts w:ascii="Times New Roman" w:hAnsi="Times New Roman"/>
                <w:b/>
                <w:bCs/>
                <w:sz w:val="24"/>
              </w:rPr>
              <w:t>Вид</w:t>
            </w:r>
            <w:r w:rsidRPr="00715553">
              <w:rPr>
                <w:rFonts w:ascii="Times New Roman" w:hAnsi="Times New Roman"/>
                <w:b/>
                <w:bCs/>
                <w:spacing w:val="-3"/>
                <w:sz w:val="24"/>
              </w:rPr>
              <w:t xml:space="preserve"> </w:t>
            </w:r>
            <w:r w:rsidRPr="00715553">
              <w:rPr>
                <w:rFonts w:ascii="Times New Roman" w:hAnsi="Times New Roman"/>
                <w:b/>
                <w:bCs/>
                <w:sz w:val="24"/>
              </w:rPr>
              <w:t>модуляции</w:t>
            </w:r>
          </w:p>
        </w:tc>
      </w:tr>
      <w:tr w:rsidR="00715553" w:rsidRPr="00715553" w14:paraId="4E1E3A61" w14:textId="77777777" w:rsidTr="002327B8">
        <w:trPr>
          <w:trHeight w:val="275"/>
        </w:trPr>
        <w:tc>
          <w:tcPr>
            <w:tcW w:w="1243" w:type="dxa"/>
          </w:tcPr>
          <w:p w14:paraId="1EB9B1BB" w14:textId="77777777" w:rsidR="0010586D" w:rsidRPr="00715553" w:rsidRDefault="0010586D" w:rsidP="002327B8">
            <w:pPr>
              <w:pStyle w:val="TableParagraph"/>
              <w:spacing w:line="256" w:lineRule="exact"/>
              <w:ind w:left="9"/>
              <w:rPr>
                <w:rFonts w:ascii="Times New Roman" w:hAnsi="Times New Roman"/>
                <w:sz w:val="24"/>
              </w:rPr>
            </w:pPr>
            <w:r w:rsidRPr="00715553">
              <w:rPr>
                <w:rFonts w:ascii="Times New Roman" w:hAnsi="Times New Roman"/>
                <w:sz w:val="24"/>
              </w:rPr>
              <w:t>1</w:t>
            </w:r>
          </w:p>
        </w:tc>
        <w:tc>
          <w:tcPr>
            <w:tcW w:w="4253" w:type="dxa"/>
          </w:tcPr>
          <w:p w14:paraId="54E414B8" w14:textId="77777777" w:rsidR="0010586D" w:rsidRPr="00715553" w:rsidRDefault="0010586D" w:rsidP="002327B8">
            <w:pPr>
              <w:pStyle w:val="TableParagraph"/>
              <w:spacing w:line="256" w:lineRule="exact"/>
              <w:ind w:left="376" w:right="371"/>
              <w:rPr>
                <w:rFonts w:ascii="Times New Roman" w:hAnsi="Times New Roman"/>
                <w:sz w:val="24"/>
              </w:rPr>
            </w:pPr>
            <w:r w:rsidRPr="00715553">
              <w:rPr>
                <w:rFonts w:ascii="Times New Roman" w:hAnsi="Times New Roman"/>
                <w:sz w:val="24"/>
              </w:rPr>
              <w:t>Авторадио</w:t>
            </w:r>
          </w:p>
        </w:tc>
        <w:tc>
          <w:tcPr>
            <w:tcW w:w="1894" w:type="dxa"/>
          </w:tcPr>
          <w:p w14:paraId="4CFBC31D" w14:textId="77777777" w:rsidR="0010586D" w:rsidRPr="00715553" w:rsidRDefault="0010586D" w:rsidP="002327B8">
            <w:pPr>
              <w:pStyle w:val="TableParagraph"/>
              <w:spacing w:line="256" w:lineRule="exact"/>
              <w:ind w:left="221" w:right="215"/>
              <w:rPr>
                <w:rFonts w:ascii="Times New Roman" w:hAnsi="Times New Roman"/>
                <w:sz w:val="24"/>
              </w:rPr>
            </w:pPr>
            <w:r w:rsidRPr="00715553">
              <w:rPr>
                <w:rFonts w:ascii="Times New Roman" w:hAnsi="Times New Roman"/>
                <w:sz w:val="24"/>
              </w:rPr>
              <w:t>104,5</w:t>
            </w:r>
          </w:p>
        </w:tc>
        <w:tc>
          <w:tcPr>
            <w:tcW w:w="2465" w:type="dxa"/>
          </w:tcPr>
          <w:p w14:paraId="71791B6E" w14:textId="77777777" w:rsidR="0010586D" w:rsidRPr="00715553" w:rsidRDefault="0010586D" w:rsidP="002327B8">
            <w:pPr>
              <w:pStyle w:val="TableParagraph"/>
              <w:spacing w:line="256" w:lineRule="exact"/>
              <w:ind w:left="412" w:right="404"/>
              <w:rPr>
                <w:rFonts w:ascii="Times New Roman" w:hAnsi="Times New Roman"/>
                <w:sz w:val="24"/>
              </w:rPr>
            </w:pPr>
            <w:r w:rsidRPr="00715553">
              <w:rPr>
                <w:rFonts w:ascii="Times New Roman" w:hAnsi="Times New Roman"/>
                <w:sz w:val="24"/>
              </w:rPr>
              <w:t>ЧМ</w:t>
            </w:r>
          </w:p>
        </w:tc>
      </w:tr>
      <w:tr w:rsidR="0010586D" w:rsidRPr="00715553" w14:paraId="38DC62F1" w14:textId="77777777" w:rsidTr="002327B8">
        <w:trPr>
          <w:trHeight w:val="275"/>
        </w:trPr>
        <w:tc>
          <w:tcPr>
            <w:tcW w:w="1243" w:type="dxa"/>
          </w:tcPr>
          <w:p w14:paraId="78B278F8" w14:textId="77777777" w:rsidR="0010586D" w:rsidRPr="00715553" w:rsidRDefault="0010586D" w:rsidP="002327B8">
            <w:pPr>
              <w:pStyle w:val="TableParagraph"/>
              <w:spacing w:line="256" w:lineRule="exact"/>
              <w:ind w:left="9"/>
              <w:rPr>
                <w:rFonts w:ascii="Times New Roman" w:hAnsi="Times New Roman"/>
                <w:sz w:val="24"/>
              </w:rPr>
            </w:pPr>
            <w:r w:rsidRPr="00715553">
              <w:rPr>
                <w:rFonts w:ascii="Times New Roman" w:hAnsi="Times New Roman"/>
                <w:sz w:val="24"/>
              </w:rPr>
              <w:lastRenderedPageBreak/>
              <w:t>2</w:t>
            </w:r>
          </w:p>
        </w:tc>
        <w:tc>
          <w:tcPr>
            <w:tcW w:w="4253" w:type="dxa"/>
          </w:tcPr>
          <w:p w14:paraId="71D7CB36" w14:textId="77777777" w:rsidR="0010586D" w:rsidRPr="00715553" w:rsidRDefault="0010586D" w:rsidP="002327B8">
            <w:pPr>
              <w:pStyle w:val="TableParagraph"/>
              <w:spacing w:line="256" w:lineRule="exact"/>
              <w:ind w:left="376" w:right="375"/>
              <w:rPr>
                <w:rFonts w:ascii="Times New Roman" w:hAnsi="Times New Roman"/>
                <w:sz w:val="24"/>
              </w:rPr>
            </w:pPr>
            <w:r w:rsidRPr="00715553">
              <w:rPr>
                <w:rFonts w:ascii="Times New Roman" w:hAnsi="Times New Roman"/>
                <w:sz w:val="24"/>
              </w:rPr>
              <w:t>Радио</w:t>
            </w:r>
            <w:r w:rsidRPr="00715553">
              <w:rPr>
                <w:rFonts w:ascii="Times New Roman" w:hAnsi="Times New Roman"/>
                <w:spacing w:val="-2"/>
                <w:sz w:val="24"/>
              </w:rPr>
              <w:t xml:space="preserve"> </w:t>
            </w:r>
            <w:r w:rsidRPr="00715553">
              <w:rPr>
                <w:rFonts w:ascii="Times New Roman" w:hAnsi="Times New Roman"/>
                <w:sz w:val="24"/>
              </w:rPr>
              <w:t>Дача</w:t>
            </w:r>
          </w:p>
        </w:tc>
        <w:tc>
          <w:tcPr>
            <w:tcW w:w="1894" w:type="dxa"/>
          </w:tcPr>
          <w:p w14:paraId="7E9BC00A" w14:textId="77777777" w:rsidR="0010586D" w:rsidRPr="00715553" w:rsidRDefault="0010586D" w:rsidP="002327B8">
            <w:pPr>
              <w:pStyle w:val="TableParagraph"/>
              <w:spacing w:line="256" w:lineRule="exact"/>
              <w:ind w:left="221" w:right="215"/>
              <w:rPr>
                <w:rFonts w:ascii="Times New Roman" w:hAnsi="Times New Roman"/>
                <w:sz w:val="24"/>
              </w:rPr>
            </w:pPr>
            <w:r w:rsidRPr="00715553">
              <w:rPr>
                <w:rFonts w:ascii="Times New Roman" w:hAnsi="Times New Roman"/>
                <w:sz w:val="24"/>
              </w:rPr>
              <w:t>102,5</w:t>
            </w:r>
          </w:p>
        </w:tc>
        <w:tc>
          <w:tcPr>
            <w:tcW w:w="2465" w:type="dxa"/>
          </w:tcPr>
          <w:p w14:paraId="38232F5A" w14:textId="77777777" w:rsidR="0010586D" w:rsidRPr="00715553" w:rsidRDefault="0010586D" w:rsidP="002327B8">
            <w:pPr>
              <w:pStyle w:val="TableParagraph"/>
              <w:spacing w:line="256" w:lineRule="exact"/>
              <w:ind w:left="412" w:right="404"/>
              <w:rPr>
                <w:rFonts w:ascii="Times New Roman" w:hAnsi="Times New Roman"/>
                <w:sz w:val="24"/>
              </w:rPr>
            </w:pPr>
            <w:r w:rsidRPr="00715553">
              <w:rPr>
                <w:rFonts w:ascii="Times New Roman" w:hAnsi="Times New Roman"/>
                <w:sz w:val="24"/>
              </w:rPr>
              <w:t>ЧМ</w:t>
            </w:r>
          </w:p>
        </w:tc>
      </w:tr>
    </w:tbl>
    <w:p w14:paraId="36D02810" w14:textId="77777777" w:rsidR="0010586D" w:rsidRPr="00715553" w:rsidRDefault="0010586D" w:rsidP="0010586D">
      <w:pPr>
        <w:pStyle w:val="a5"/>
        <w:spacing w:before="6"/>
        <w:jc w:val="left"/>
        <w:rPr>
          <w:i/>
          <w:sz w:val="8"/>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3"/>
        <w:gridCol w:w="4253"/>
        <w:gridCol w:w="1894"/>
        <w:gridCol w:w="2465"/>
      </w:tblGrid>
      <w:tr w:rsidR="00715553" w:rsidRPr="00715553" w14:paraId="775382ED" w14:textId="77777777" w:rsidTr="002327B8">
        <w:trPr>
          <w:trHeight w:val="275"/>
        </w:trPr>
        <w:tc>
          <w:tcPr>
            <w:tcW w:w="1243" w:type="dxa"/>
          </w:tcPr>
          <w:p w14:paraId="6A9DC181" w14:textId="77777777" w:rsidR="0010586D" w:rsidRPr="00715553" w:rsidRDefault="0010586D" w:rsidP="002327B8">
            <w:pPr>
              <w:pStyle w:val="TableParagraph"/>
              <w:spacing w:line="256" w:lineRule="exact"/>
              <w:ind w:left="9"/>
              <w:rPr>
                <w:rFonts w:ascii="Times New Roman" w:hAnsi="Times New Roman"/>
                <w:sz w:val="24"/>
              </w:rPr>
            </w:pPr>
            <w:r w:rsidRPr="00715553">
              <w:rPr>
                <w:rFonts w:ascii="Times New Roman" w:hAnsi="Times New Roman"/>
                <w:sz w:val="24"/>
              </w:rPr>
              <w:t>3</w:t>
            </w:r>
          </w:p>
        </w:tc>
        <w:tc>
          <w:tcPr>
            <w:tcW w:w="4253" w:type="dxa"/>
          </w:tcPr>
          <w:p w14:paraId="41156DF2" w14:textId="77777777" w:rsidR="0010586D" w:rsidRPr="00715553" w:rsidRDefault="0010586D" w:rsidP="002327B8">
            <w:pPr>
              <w:pStyle w:val="TableParagraph"/>
              <w:spacing w:line="256" w:lineRule="exact"/>
              <w:ind w:left="376" w:right="376"/>
              <w:rPr>
                <w:rFonts w:ascii="Times New Roman" w:hAnsi="Times New Roman"/>
                <w:sz w:val="24"/>
              </w:rPr>
            </w:pPr>
            <w:r w:rsidRPr="00715553">
              <w:rPr>
                <w:rFonts w:ascii="Times New Roman" w:hAnsi="Times New Roman"/>
                <w:sz w:val="24"/>
              </w:rPr>
              <w:t>Русская</w:t>
            </w:r>
            <w:r w:rsidRPr="00715553">
              <w:rPr>
                <w:rFonts w:ascii="Times New Roman" w:hAnsi="Times New Roman"/>
                <w:spacing w:val="-2"/>
                <w:sz w:val="24"/>
              </w:rPr>
              <w:t xml:space="preserve"> </w:t>
            </w:r>
            <w:r w:rsidRPr="00715553">
              <w:rPr>
                <w:rFonts w:ascii="Times New Roman" w:hAnsi="Times New Roman"/>
                <w:sz w:val="24"/>
              </w:rPr>
              <w:t>музыка+Русское</w:t>
            </w:r>
            <w:r w:rsidRPr="00715553">
              <w:rPr>
                <w:rFonts w:ascii="Times New Roman" w:hAnsi="Times New Roman"/>
                <w:spacing w:val="-4"/>
                <w:sz w:val="24"/>
              </w:rPr>
              <w:t xml:space="preserve"> </w:t>
            </w:r>
            <w:r w:rsidRPr="00715553">
              <w:rPr>
                <w:rFonts w:ascii="Times New Roman" w:hAnsi="Times New Roman"/>
                <w:sz w:val="24"/>
              </w:rPr>
              <w:t>радио</w:t>
            </w:r>
          </w:p>
        </w:tc>
        <w:tc>
          <w:tcPr>
            <w:tcW w:w="1894" w:type="dxa"/>
          </w:tcPr>
          <w:p w14:paraId="6E27AEF5" w14:textId="77777777" w:rsidR="0010586D" w:rsidRPr="00715553" w:rsidRDefault="0010586D" w:rsidP="002327B8">
            <w:pPr>
              <w:pStyle w:val="TableParagraph"/>
              <w:spacing w:line="256" w:lineRule="exact"/>
              <w:ind w:left="221" w:right="215"/>
              <w:rPr>
                <w:rFonts w:ascii="Times New Roman" w:hAnsi="Times New Roman"/>
                <w:sz w:val="24"/>
              </w:rPr>
            </w:pPr>
            <w:r w:rsidRPr="00715553">
              <w:rPr>
                <w:rFonts w:ascii="Times New Roman" w:hAnsi="Times New Roman"/>
                <w:sz w:val="24"/>
              </w:rPr>
              <w:t>103,9</w:t>
            </w:r>
          </w:p>
        </w:tc>
        <w:tc>
          <w:tcPr>
            <w:tcW w:w="2465" w:type="dxa"/>
          </w:tcPr>
          <w:p w14:paraId="036FE93D" w14:textId="77777777" w:rsidR="0010586D" w:rsidRPr="00715553" w:rsidRDefault="0010586D" w:rsidP="002327B8">
            <w:pPr>
              <w:pStyle w:val="TableParagraph"/>
              <w:spacing w:line="256" w:lineRule="exact"/>
              <w:ind w:left="412" w:right="404"/>
              <w:rPr>
                <w:rFonts w:ascii="Times New Roman" w:hAnsi="Times New Roman"/>
                <w:sz w:val="24"/>
              </w:rPr>
            </w:pPr>
            <w:r w:rsidRPr="00715553">
              <w:rPr>
                <w:rFonts w:ascii="Times New Roman" w:hAnsi="Times New Roman"/>
                <w:sz w:val="24"/>
              </w:rPr>
              <w:t>ЧМ</w:t>
            </w:r>
          </w:p>
        </w:tc>
      </w:tr>
      <w:tr w:rsidR="00715553" w:rsidRPr="00715553" w14:paraId="071EA075" w14:textId="77777777" w:rsidTr="002327B8">
        <w:trPr>
          <w:trHeight w:val="276"/>
        </w:trPr>
        <w:tc>
          <w:tcPr>
            <w:tcW w:w="1243" w:type="dxa"/>
          </w:tcPr>
          <w:p w14:paraId="59D2C006" w14:textId="77777777" w:rsidR="0010586D" w:rsidRPr="00715553" w:rsidRDefault="0010586D" w:rsidP="002327B8">
            <w:pPr>
              <w:pStyle w:val="TableParagraph"/>
              <w:spacing w:line="256" w:lineRule="exact"/>
              <w:ind w:left="9"/>
              <w:rPr>
                <w:rFonts w:ascii="Times New Roman" w:hAnsi="Times New Roman"/>
                <w:sz w:val="24"/>
              </w:rPr>
            </w:pPr>
            <w:r w:rsidRPr="00715553">
              <w:rPr>
                <w:rFonts w:ascii="Times New Roman" w:hAnsi="Times New Roman"/>
                <w:sz w:val="24"/>
              </w:rPr>
              <w:t>4</w:t>
            </w:r>
          </w:p>
        </w:tc>
        <w:tc>
          <w:tcPr>
            <w:tcW w:w="4253" w:type="dxa"/>
          </w:tcPr>
          <w:p w14:paraId="051D7ED3" w14:textId="77777777" w:rsidR="0010586D" w:rsidRPr="00715553" w:rsidRDefault="0010586D" w:rsidP="002327B8">
            <w:pPr>
              <w:pStyle w:val="TableParagraph"/>
              <w:spacing w:line="256" w:lineRule="exact"/>
              <w:ind w:left="376" w:right="374"/>
              <w:rPr>
                <w:rFonts w:ascii="Times New Roman" w:hAnsi="Times New Roman"/>
                <w:sz w:val="24"/>
              </w:rPr>
            </w:pPr>
            <w:r w:rsidRPr="00715553">
              <w:rPr>
                <w:rFonts w:ascii="Times New Roman" w:hAnsi="Times New Roman"/>
                <w:sz w:val="24"/>
              </w:rPr>
              <w:t>Дорожное</w:t>
            </w:r>
            <w:r w:rsidRPr="00715553">
              <w:rPr>
                <w:rFonts w:ascii="Times New Roman" w:hAnsi="Times New Roman"/>
                <w:spacing w:val="-5"/>
                <w:sz w:val="24"/>
              </w:rPr>
              <w:t xml:space="preserve"> </w:t>
            </w:r>
            <w:r w:rsidRPr="00715553">
              <w:rPr>
                <w:rFonts w:ascii="Times New Roman" w:hAnsi="Times New Roman"/>
                <w:sz w:val="24"/>
              </w:rPr>
              <w:t>радио</w:t>
            </w:r>
          </w:p>
        </w:tc>
        <w:tc>
          <w:tcPr>
            <w:tcW w:w="1894" w:type="dxa"/>
          </w:tcPr>
          <w:p w14:paraId="5797138E" w14:textId="77777777" w:rsidR="0010586D" w:rsidRPr="00715553" w:rsidRDefault="0010586D" w:rsidP="002327B8">
            <w:pPr>
              <w:pStyle w:val="TableParagraph"/>
              <w:spacing w:line="256" w:lineRule="exact"/>
              <w:ind w:left="221" w:right="215"/>
              <w:rPr>
                <w:rFonts w:ascii="Times New Roman" w:hAnsi="Times New Roman"/>
                <w:sz w:val="24"/>
              </w:rPr>
            </w:pPr>
            <w:r w:rsidRPr="00715553">
              <w:rPr>
                <w:rFonts w:ascii="Times New Roman" w:hAnsi="Times New Roman"/>
                <w:sz w:val="24"/>
              </w:rPr>
              <w:t>107,9</w:t>
            </w:r>
          </w:p>
        </w:tc>
        <w:tc>
          <w:tcPr>
            <w:tcW w:w="2465" w:type="dxa"/>
          </w:tcPr>
          <w:p w14:paraId="59D6238C" w14:textId="77777777" w:rsidR="0010586D" w:rsidRPr="00715553" w:rsidRDefault="0010586D" w:rsidP="002327B8">
            <w:pPr>
              <w:pStyle w:val="TableParagraph"/>
              <w:spacing w:line="256" w:lineRule="exact"/>
              <w:ind w:left="412" w:right="404"/>
              <w:rPr>
                <w:rFonts w:ascii="Times New Roman" w:hAnsi="Times New Roman"/>
                <w:sz w:val="24"/>
              </w:rPr>
            </w:pPr>
            <w:r w:rsidRPr="00715553">
              <w:rPr>
                <w:rFonts w:ascii="Times New Roman" w:hAnsi="Times New Roman"/>
                <w:sz w:val="24"/>
              </w:rPr>
              <w:t>ЧМ</w:t>
            </w:r>
          </w:p>
        </w:tc>
      </w:tr>
      <w:tr w:rsidR="00715553" w:rsidRPr="00715553" w14:paraId="14C30797" w14:textId="77777777" w:rsidTr="002327B8">
        <w:trPr>
          <w:trHeight w:val="551"/>
        </w:trPr>
        <w:tc>
          <w:tcPr>
            <w:tcW w:w="1243" w:type="dxa"/>
          </w:tcPr>
          <w:p w14:paraId="3CFE5FE0" w14:textId="77777777" w:rsidR="0010586D" w:rsidRPr="00715553" w:rsidRDefault="0010586D" w:rsidP="002327B8">
            <w:pPr>
              <w:pStyle w:val="TableParagraph"/>
              <w:spacing w:line="268" w:lineRule="exact"/>
              <w:ind w:left="9"/>
              <w:rPr>
                <w:rFonts w:ascii="Times New Roman" w:hAnsi="Times New Roman"/>
                <w:sz w:val="24"/>
              </w:rPr>
            </w:pPr>
            <w:r w:rsidRPr="00715553">
              <w:rPr>
                <w:rFonts w:ascii="Times New Roman" w:hAnsi="Times New Roman"/>
                <w:sz w:val="24"/>
              </w:rPr>
              <w:t>5</w:t>
            </w:r>
          </w:p>
        </w:tc>
        <w:tc>
          <w:tcPr>
            <w:tcW w:w="4253" w:type="dxa"/>
          </w:tcPr>
          <w:p w14:paraId="05B0F722" w14:textId="77777777" w:rsidR="0010586D" w:rsidRPr="00715553" w:rsidRDefault="0010586D" w:rsidP="002327B8">
            <w:pPr>
              <w:pStyle w:val="TableParagraph"/>
              <w:spacing w:line="268" w:lineRule="exact"/>
              <w:ind w:left="376" w:right="374"/>
              <w:rPr>
                <w:rFonts w:ascii="Times New Roman" w:hAnsi="Times New Roman"/>
                <w:sz w:val="24"/>
                <w:lang w:val="ru-RU"/>
              </w:rPr>
            </w:pPr>
            <w:r w:rsidRPr="00715553">
              <w:rPr>
                <w:rFonts w:ascii="Times New Roman" w:hAnsi="Times New Roman"/>
                <w:sz w:val="24"/>
                <w:lang w:val="ru-RU"/>
              </w:rPr>
              <w:t>Радио</w:t>
            </w:r>
            <w:r w:rsidRPr="00715553">
              <w:rPr>
                <w:rFonts w:ascii="Times New Roman" w:hAnsi="Times New Roman"/>
                <w:spacing w:val="-2"/>
                <w:sz w:val="24"/>
                <w:lang w:val="ru-RU"/>
              </w:rPr>
              <w:t xml:space="preserve"> </w:t>
            </w:r>
            <w:r w:rsidRPr="00715553">
              <w:rPr>
                <w:rFonts w:ascii="Times New Roman" w:hAnsi="Times New Roman"/>
                <w:sz w:val="24"/>
                <w:lang w:val="ru-RU"/>
              </w:rPr>
              <w:t>ФМ</w:t>
            </w:r>
            <w:r w:rsidRPr="00715553">
              <w:rPr>
                <w:rFonts w:ascii="Times New Roman" w:hAnsi="Times New Roman"/>
                <w:spacing w:val="-2"/>
                <w:sz w:val="24"/>
                <w:lang w:val="ru-RU"/>
              </w:rPr>
              <w:t xml:space="preserve"> </w:t>
            </w:r>
            <w:r w:rsidRPr="00715553">
              <w:rPr>
                <w:rFonts w:ascii="Times New Roman" w:hAnsi="Times New Roman"/>
                <w:sz w:val="24"/>
                <w:lang w:val="ru-RU"/>
              </w:rPr>
              <w:t>(</w:t>
            </w:r>
            <w:r w:rsidRPr="00715553">
              <w:rPr>
                <w:rFonts w:ascii="Times New Roman" w:hAnsi="Times New Roman"/>
                <w:sz w:val="24"/>
              </w:rPr>
              <w:t>Retro</w:t>
            </w:r>
            <w:r w:rsidRPr="00715553">
              <w:rPr>
                <w:rFonts w:ascii="Times New Roman" w:hAnsi="Times New Roman"/>
                <w:spacing w:val="-1"/>
                <w:sz w:val="24"/>
                <w:lang w:val="ru-RU"/>
              </w:rPr>
              <w:t xml:space="preserve"> </w:t>
            </w:r>
            <w:r w:rsidRPr="00715553">
              <w:rPr>
                <w:rFonts w:ascii="Times New Roman" w:hAnsi="Times New Roman"/>
                <w:sz w:val="24"/>
              </w:rPr>
              <w:t>FM</w:t>
            </w:r>
            <w:r w:rsidRPr="00715553">
              <w:rPr>
                <w:rFonts w:ascii="Times New Roman" w:hAnsi="Times New Roman"/>
                <w:sz w:val="24"/>
                <w:lang w:val="ru-RU"/>
              </w:rPr>
              <w:t>) Любимая</w:t>
            </w:r>
          </w:p>
          <w:p w14:paraId="71059643" w14:textId="77777777" w:rsidR="0010586D" w:rsidRPr="00715553" w:rsidRDefault="0010586D" w:rsidP="002327B8">
            <w:pPr>
              <w:pStyle w:val="TableParagraph"/>
              <w:spacing w:line="264" w:lineRule="exact"/>
              <w:ind w:left="376" w:right="375"/>
              <w:rPr>
                <w:rFonts w:ascii="Times New Roman" w:hAnsi="Times New Roman"/>
                <w:sz w:val="24"/>
                <w:lang w:val="ru-RU"/>
              </w:rPr>
            </w:pPr>
            <w:r w:rsidRPr="00715553">
              <w:rPr>
                <w:rFonts w:ascii="Times New Roman" w:hAnsi="Times New Roman"/>
                <w:sz w:val="24"/>
                <w:lang w:val="ru-RU"/>
              </w:rPr>
              <w:t>музыка</w:t>
            </w:r>
          </w:p>
        </w:tc>
        <w:tc>
          <w:tcPr>
            <w:tcW w:w="1894" w:type="dxa"/>
          </w:tcPr>
          <w:p w14:paraId="7E626A0B" w14:textId="77777777" w:rsidR="0010586D" w:rsidRPr="00715553" w:rsidRDefault="0010586D" w:rsidP="002327B8">
            <w:pPr>
              <w:pStyle w:val="TableParagraph"/>
              <w:spacing w:line="268" w:lineRule="exact"/>
              <w:ind w:left="221" w:right="215"/>
              <w:rPr>
                <w:rFonts w:ascii="Times New Roman" w:hAnsi="Times New Roman"/>
                <w:sz w:val="24"/>
              </w:rPr>
            </w:pPr>
            <w:r w:rsidRPr="00715553">
              <w:rPr>
                <w:rFonts w:ascii="Times New Roman" w:hAnsi="Times New Roman"/>
                <w:sz w:val="24"/>
              </w:rPr>
              <w:t>106,5</w:t>
            </w:r>
          </w:p>
        </w:tc>
        <w:tc>
          <w:tcPr>
            <w:tcW w:w="2465" w:type="dxa"/>
          </w:tcPr>
          <w:p w14:paraId="208B22CE" w14:textId="77777777" w:rsidR="0010586D" w:rsidRPr="00715553" w:rsidRDefault="0010586D" w:rsidP="002327B8">
            <w:pPr>
              <w:pStyle w:val="TableParagraph"/>
              <w:spacing w:line="268" w:lineRule="exact"/>
              <w:ind w:left="412" w:right="404"/>
              <w:rPr>
                <w:rFonts w:ascii="Times New Roman" w:hAnsi="Times New Roman"/>
                <w:sz w:val="24"/>
              </w:rPr>
            </w:pPr>
            <w:r w:rsidRPr="00715553">
              <w:rPr>
                <w:rFonts w:ascii="Times New Roman" w:hAnsi="Times New Roman"/>
                <w:sz w:val="24"/>
              </w:rPr>
              <w:t>ЧМ</w:t>
            </w:r>
          </w:p>
        </w:tc>
      </w:tr>
      <w:tr w:rsidR="00715553" w:rsidRPr="00715553" w14:paraId="1B229D04" w14:textId="77777777" w:rsidTr="002327B8">
        <w:trPr>
          <w:trHeight w:val="275"/>
        </w:trPr>
        <w:tc>
          <w:tcPr>
            <w:tcW w:w="1243" w:type="dxa"/>
          </w:tcPr>
          <w:p w14:paraId="1906DBAA" w14:textId="77777777" w:rsidR="0010586D" w:rsidRPr="00715553" w:rsidRDefault="0010586D" w:rsidP="002327B8">
            <w:pPr>
              <w:pStyle w:val="TableParagraph"/>
              <w:spacing w:line="255" w:lineRule="exact"/>
              <w:ind w:left="9"/>
              <w:rPr>
                <w:rFonts w:ascii="Times New Roman" w:hAnsi="Times New Roman"/>
                <w:sz w:val="24"/>
              </w:rPr>
            </w:pPr>
            <w:r w:rsidRPr="00715553">
              <w:rPr>
                <w:rFonts w:ascii="Times New Roman" w:hAnsi="Times New Roman"/>
                <w:sz w:val="24"/>
              </w:rPr>
              <w:t>6</w:t>
            </w:r>
          </w:p>
        </w:tc>
        <w:tc>
          <w:tcPr>
            <w:tcW w:w="4253" w:type="dxa"/>
          </w:tcPr>
          <w:p w14:paraId="3725B7E3" w14:textId="77777777" w:rsidR="0010586D" w:rsidRPr="00715553" w:rsidRDefault="0010586D" w:rsidP="002327B8">
            <w:pPr>
              <w:pStyle w:val="TableParagraph"/>
              <w:spacing w:line="255" w:lineRule="exact"/>
              <w:ind w:left="376" w:right="372"/>
              <w:rPr>
                <w:rFonts w:ascii="Times New Roman" w:hAnsi="Times New Roman"/>
                <w:sz w:val="24"/>
              </w:rPr>
            </w:pPr>
            <w:r w:rsidRPr="00715553">
              <w:rPr>
                <w:rFonts w:ascii="Times New Roman" w:hAnsi="Times New Roman"/>
                <w:sz w:val="24"/>
              </w:rPr>
              <w:t>Радио СВ</w:t>
            </w:r>
          </w:p>
        </w:tc>
        <w:tc>
          <w:tcPr>
            <w:tcW w:w="1894" w:type="dxa"/>
          </w:tcPr>
          <w:p w14:paraId="3D0C62F8" w14:textId="77777777" w:rsidR="0010586D" w:rsidRPr="00715553" w:rsidRDefault="0010586D" w:rsidP="002327B8">
            <w:pPr>
              <w:pStyle w:val="TableParagraph"/>
              <w:spacing w:line="255" w:lineRule="exact"/>
              <w:ind w:left="221" w:right="215"/>
              <w:rPr>
                <w:rFonts w:ascii="Times New Roman" w:hAnsi="Times New Roman"/>
                <w:sz w:val="24"/>
              </w:rPr>
            </w:pPr>
            <w:r w:rsidRPr="00715553">
              <w:rPr>
                <w:rFonts w:ascii="Times New Roman" w:hAnsi="Times New Roman"/>
                <w:sz w:val="24"/>
              </w:rPr>
              <w:t>105,5</w:t>
            </w:r>
          </w:p>
        </w:tc>
        <w:tc>
          <w:tcPr>
            <w:tcW w:w="2465" w:type="dxa"/>
          </w:tcPr>
          <w:p w14:paraId="1F3DA654" w14:textId="77777777" w:rsidR="0010586D" w:rsidRPr="00715553" w:rsidRDefault="0010586D" w:rsidP="002327B8">
            <w:pPr>
              <w:pStyle w:val="TableParagraph"/>
              <w:spacing w:line="255" w:lineRule="exact"/>
              <w:ind w:left="412" w:right="404"/>
              <w:rPr>
                <w:rFonts w:ascii="Times New Roman" w:hAnsi="Times New Roman"/>
                <w:sz w:val="24"/>
              </w:rPr>
            </w:pPr>
            <w:r w:rsidRPr="00715553">
              <w:rPr>
                <w:rFonts w:ascii="Times New Roman" w:hAnsi="Times New Roman"/>
                <w:sz w:val="24"/>
              </w:rPr>
              <w:t>ЧМ</w:t>
            </w:r>
          </w:p>
        </w:tc>
      </w:tr>
      <w:tr w:rsidR="00715553" w:rsidRPr="00715553" w14:paraId="2368B609" w14:textId="77777777" w:rsidTr="002327B8">
        <w:trPr>
          <w:trHeight w:val="278"/>
        </w:trPr>
        <w:tc>
          <w:tcPr>
            <w:tcW w:w="1243" w:type="dxa"/>
          </w:tcPr>
          <w:p w14:paraId="19EE5448" w14:textId="77777777" w:rsidR="0010586D" w:rsidRPr="00715553" w:rsidRDefault="0010586D" w:rsidP="002327B8">
            <w:pPr>
              <w:pStyle w:val="TableParagraph"/>
              <w:spacing w:line="258" w:lineRule="exact"/>
              <w:ind w:left="9"/>
              <w:rPr>
                <w:rFonts w:ascii="Times New Roman" w:hAnsi="Times New Roman"/>
                <w:sz w:val="24"/>
              </w:rPr>
            </w:pPr>
            <w:r w:rsidRPr="00715553">
              <w:rPr>
                <w:rFonts w:ascii="Times New Roman" w:hAnsi="Times New Roman"/>
                <w:sz w:val="24"/>
              </w:rPr>
              <w:t>7</w:t>
            </w:r>
          </w:p>
        </w:tc>
        <w:tc>
          <w:tcPr>
            <w:tcW w:w="4253" w:type="dxa"/>
          </w:tcPr>
          <w:p w14:paraId="67241FFA" w14:textId="77777777" w:rsidR="0010586D" w:rsidRPr="00715553" w:rsidRDefault="0010586D" w:rsidP="002327B8">
            <w:pPr>
              <w:pStyle w:val="TableParagraph"/>
              <w:spacing w:line="258" w:lineRule="exact"/>
              <w:ind w:left="376" w:right="372"/>
              <w:rPr>
                <w:rFonts w:ascii="Times New Roman" w:hAnsi="Times New Roman"/>
                <w:sz w:val="24"/>
              </w:rPr>
            </w:pPr>
            <w:r w:rsidRPr="00715553">
              <w:rPr>
                <w:rFonts w:ascii="Times New Roman" w:hAnsi="Times New Roman"/>
                <w:sz w:val="24"/>
              </w:rPr>
              <w:t>Маяк</w:t>
            </w:r>
          </w:p>
        </w:tc>
        <w:tc>
          <w:tcPr>
            <w:tcW w:w="1894" w:type="dxa"/>
          </w:tcPr>
          <w:p w14:paraId="6FEBA125" w14:textId="77777777" w:rsidR="0010586D" w:rsidRPr="00715553" w:rsidRDefault="0010586D" w:rsidP="002327B8">
            <w:pPr>
              <w:pStyle w:val="TableParagraph"/>
              <w:spacing w:line="258" w:lineRule="exact"/>
              <w:ind w:left="221" w:right="215"/>
              <w:rPr>
                <w:rFonts w:ascii="Times New Roman" w:hAnsi="Times New Roman"/>
                <w:sz w:val="24"/>
              </w:rPr>
            </w:pPr>
            <w:r w:rsidRPr="00715553">
              <w:rPr>
                <w:rFonts w:ascii="Times New Roman" w:hAnsi="Times New Roman"/>
                <w:sz w:val="24"/>
              </w:rPr>
              <w:t>103,5</w:t>
            </w:r>
          </w:p>
        </w:tc>
        <w:tc>
          <w:tcPr>
            <w:tcW w:w="2465" w:type="dxa"/>
          </w:tcPr>
          <w:p w14:paraId="3D91F4CA" w14:textId="77777777" w:rsidR="0010586D" w:rsidRPr="00715553" w:rsidRDefault="0010586D" w:rsidP="002327B8">
            <w:pPr>
              <w:pStyle w:val="TableParagraph"/>
              <w:spacing w:line="258" w:lineRule="exact"/>
              <w:ind w:left="412" w:right="404"/>
              <w:rPr>
                <w:rFonts w:ascii="Times New Roman" w:hAnsi="Times New Roman"/>
                <w:sz w:val="24"/>
              </w:rPr>
            </w:pPr>
            <w:r w:rsidRPr="00715553">
              <w:rPr>
                <w:rFonts w:ascii="Times New Roman" w:hAnsi="Times New Roman"/>
                <w:sz w:val="24"/>
              </w:rPr>
              <w:t>ЧМ</w:t>
            </w:r>
          </w:p>
        </w:tc>
      </w:tr>
      <w:tr w:rsidR="00715553" w:rsidRPr="00715553" w14:paraId="7B9BE568" w14:textId="77777777" w:rsidTr="002327B8">
        <w:trPr>
          <w:trHeight w:val="275"/>
        </w:trPr>
        <w:tc>
          <w:tcPr>
            <w:tcW w:w="1243" w:type="dxa"/>
          </w:tcPr>
          <w:p w14:paraId="031C4A25" w14:textId="77777777" w:rsidR="0010586D" w:rsidRPr="00715553" w:rsidRDefault="0010586D" w:rsidP="002327B8">
            <w:pPr>
              <w:pStyle w:val="TableParagraph"/>
              <w:spacing w:line="256" w:lineRule="exact"/>
              <w:ind w:left="9"/>
              <w:rPr>
                <w:rFonts w:ascii="Times New Roman" w:hAnsi="Times New Roman"/>
                <w:sz w:val="24"/>
              </w:rPr>
            </w:pPr>
            <w:r w:rsidRPr="00715553">
              <w:rPr>
                <w:rFonts w:ascii="Times New Roman" w:hAnsi="Times New Roman"/>
                <w:sz w:val="24"/>
              </w:rPr>
              <w:t>8</w:t>
            </w:r>
          </w:p>
        </w:tc>
        <w:tc>
          <w:tcPr>
            <w:tcW w:w="4253" w:type="dxa"/>
          </w:tcPr>
          <w:p w14:paraId="6F551CDE" w14:textId="77777777" w:rsidR="0010586D" w:rsidRPr="00715553" w:rsidRDefault="0010586D" w:rsidP="002327B8">
            <w:pPr>
              <w:pStyle w:val="TableParagraph"/>
              <w:spacing w:line="256" w:lineRule="exact"/>
              <w:ind w:left="376" w:right="375"/>
              <w:rPr>
                <w:rFonts w:ascii="Times New Roman" w:hAnsi="Times New Roman"/>
                <w:sz w:val="24"/>
              </w:rPr>
            </w:pPr>
            <w:r w:rsidRPr="00715553">
              <w:rPr>
                <w:rFonts w:ascii="Times New Roman" w:hAnsi="Times New Roman"/>
                <w:sz w:val="24"/>
              </w:rPr>
              <w:t>Камчатская</w:t>
            </w:r>
            <w:r w:rsidRPr="00715553">
              <w:rPr>
                <w:rFonts w:ascii="Times New Roman" w:hAnsi="Times New Roman"/>
                <w:spacing w:val="-2"/>
                <w:sz w:val="24"/>
              </w:rPr>
              <w:t xml:space="preserve"> </w:t>
            </w:r>
            <w:r w:rsidRPr="00715553">
              <w:rPr>
                <w:rFonts w:ascii="Times New Roman" w:hAnsi="Times New Roman"/>
                <w:sz w:val="24"/>
              </w:rPr>
              <w:t>волна</w:t>
            </w:r>
            <w:r w:rsidRPr="00715553">
              <w:rPr>
                <w:rFonts w:ascii="Times New Roman" w:hAnsi="Times New Roman"/>
                <w:spacing w:val="-3"/>
                <w:sz w:val="24"/>
              </w:rPr>
              <w:t xml:space="preserve"> </w:t>
            </w:r>
            <w:r w:rsidRPr="00715553">
              <w:rPr>
                <w:rFonts w:ascii="Times New Roman" w:hAnsi="Times New Roman"/>
                <w:sz w:val="24"/>
              </w:rPr>
              <w:t>Европа</w:t>
            </w:r>
            <w:r w:rsidRPr="00715553">
              <w:rPr>
                <w:rFonts w:ascii="Times New Roman" w:hAnsi="Times New Roman"/>
                <w:spacing w:val="-2"/>
                <w:sz w:val="24"/>
              </w:rPr>
              <w:t xml:space="preserve"> </w:t>
            </w:r>
            <w:r w:rsidRPr="00715553">
              <w:rPr>
                <w:rFonts w:ascii="Times New Roman" w:hAnsi="Times New Roman"/>
                <w:sz w:val="24"/>
              </w:rPr>
              <w:t>Плюс</w:t>
            </w:r>
          </w:p>
        </w:tc>
        <w:tc>
          <w:tcPr>
            <w:tcW w:w="1894" w:type="dxa"/>
          </w:tcPr>
          <w:p w14:paraId="2F417008" w14:textId="77777777" w:rsidR="0010586D" w:rsidRPr="00715553" w:rsidRDefault="0010586D" w:rsidP="002327B8">
            <w:pPr>
              <w:pStyle w:val="TableParagraph"/>
              <w:spacing w:line="256" w:lineRule="exact"/>
              <w:ind w:left="221" w:right="215"/>
              <w:rPr>
                <w:rFonts w:ascii="Times New Roman" w:hAnsi="Times New Roman"/>
                <w:sz w:val="24"/>
              </w:rPr>
            </w:pPr>
            <w:r w:rsidRPr="00715553">
              <w:rPr>
                <w:rFonts w:ascii="Times New Roman" w:hAnsi="Times New Roman"/>
                <w:sz w:val="24"/>
              </w:rPr>
              <w:t>106,0</w:t>
            </w:r>
          </w:p>
        </w:tc>
        <w:tc>
          <w:tcPr>
            <w:tcW w:w="2465" w:type="dxa"/>
          </w:tcPr>
          <w:p w14:paraId="7C73A55D" w14:textId="77777777" w:rsidR="0010586D" w:rsidRPr="00715553" w:rsidRDefault="0010586D" w:rsidP="002327B8">
            <w:pPr>
              <w:pStyle w:val="TableParagraph"/>
              <w:spacing w:line="256" w:lineRule="exact"/>
              <w:ind w:left="412" w:right="404"/>
              <w:rPr>
                <w:rFonts w:ascii="Times New Roman" w:hAnsi="Times New Roman"/>
                <w:sz w:val="24"/>
              </w:rPr>
            </w:pPr>
            <w:r w:rsidRPr="00715553">
              <w:rPr>
                <w:rFonts w:ascii="Times New Roman" w:hAnsi="Times New Roman"/>
                <w:sz w:val="24"/>
              </w:rPr>
              <w:t>ЧМ</w:t>
            </w:r>
          </w:p>
        </w:tc>
      </w:tr>
      <w:tr w:rsidR="0010586D" w:rsidRPr="00715553" w14:paraId="5983171E" w14:textId="77777777" w:rsidTr="002327B8">
        <w:trPr>
          <w:trHeight w:val="551"/>
        </w:trPr>
        <w:tc>
          <w:tcPr>
            <w:tcW w:w="1243" w:type="dxa"/>
          </w:tcPr>
          <w:p w14:paraId="26BCB41A" w14:textId="77777777" w:rsidR="0010586D" w:rsidRPr="00715553" w:rsidRDefault="0010586D" w:rsidP="002327B8">
            <w:pPr>
              <w:pStyle w:val="TableParagraph"/>
              <w:spacing w:line="268" w:lineRule="exact"/>
              <w:ind w:left="9"/>
              <w:rPr>
                <w:rFonts w:ascii="Times New Roman" w:hAnsi="Times New Roman"/>
                <w:sz w:val="24"/>
              </w:rPr>
            </w:pPr>
            <w:r w:rsidRPr="00715553">
              <w:rPr>
                <w:rFonts w:ascii="Times New Roman" w:hAnsi="Times New Roman"/>
                <w:sz w:val="24"/>
              </w:rPr>
              <w:t>9</w:t>
            </w:r>
          </w:p>
        </w:tc>
        <w:tc>
          <w:tcPr>
            <w:tcW w:w="4253" w:type="dxa"/>
          </w:tcPr>
          <w:p w14:paraId="305623E3" w14:textId="77777777" w:rsidR="0010586D" w:rsidRPr="00715553" w:rsidRDefault="0010586D" w:rsidP="002327B8">
            <w:pPr>
              <w:pStyle w:val="TableParagraph"/>
              <w:spacing w:line="268" w:lineRule="exact"/>
              <w:ind w:left="376" w:right="376"/>
              <w:rPr>
                <w:rFonts w:ascii="Times New Roman" w:hAnsi="Times New Roman"/>
                <w:sz w:val="24"/>
                <w:lang w:val="ru-RU"/>
              </w:rPr>
            </w:pPr>
            <w:r w:rsidRPr="00715553">
              <w:rPr>
                <w:rFonts w:ascii="Times New Roman" w:hAnsi="Times New Roman"/>
                <w:sz w:val="24"/>
                <w:lang w:val="ru-RU"/>
              </w:rPr>
              <w:t>ГТРК</w:t>
            </w:r>
            <w:r w:rsidRPr="00715553">
              <w:rPr>
                <w:rFonts w:ascii="Times New Roman" w:hAnsi="Times New Roman"/>
                <w:spacing w:val="-2"/>
                <w:sz w:val="24"/>
                <w:lang w:val="ru-RU"/>
              </w:rPr>
              <w:t xml:space="preserve"> </w:t>
            </w:r>
            <w:r w:rsidRPr="00715553">
              <w:rPr>
                <w:rFonts w:ascii="Times New Roman" w:hAnsi="Times New Roman"/>
                <w:sz w:val="24"/>
                <w:lang w:val="ru-RU"/>
              </w:rPr>
              <w:t>Камчатка</w:t>
            </w:r>
            <w:r w:rsidRPr="00715553">
              <w:rPr>
                <w:rFonts w:ascii="Times New Roman" w:hAnsi="Times New Roman"/>
                <w:spacing w:val="-2"/>
                <w:sz w:val="24"/>
                <w:lang w:val="ru-RU"/>
              </w:rPr>
              <w:t xml:space="preserve"> </w:t>
            </w:r>
            <w:r w:rsidRPr="00715553">
              <w:rPr>
                <w:rFonts w:ascii="Times New Roman" w:hAnsi="Times New Roman"/>
                <w:sz w:val="24"/>
                <w:lang w:val="ru-RU"/>
              </w:rPr>
              <w:t>+</w:t>
            </w:r>
            <w:r w:rsidRPr="00715553">
              <w:rPr>
                <w:rFonts w:ascii="Times New Roman" w:hAnsi="Times New Roman"/>
                <w:spacing w:val="-2"/>
                <w:sz w:val="24"/>
                <w:lang w:val="ru-RU"/>
              </w:rPr>
              <w:t xml:space="preserve"> </w:t>
            </w:r>
            <w:r w:rsidRPr="00715553">
              <w:rPr>
                <w:rFonts w:ascii="Times New Roman" w:hAnsi="Times New Roman"/>
                <w:sz w:val="24"/>
                <w:lang w:val="ru-RU"/>
              </w:rPr>
              <w:t>Радио</w:t>
            </w:r>
            <w:r w:rsidRPr="00715553">
              <w:rPr>
                <w:rFonts w:ascii="Times New Roman" w:hAnsi="Times New Roman"/>
                <w:spacing w:val="-1"/>
                <w:sz w:val="24"/>
                <w:lang w:val="ru-RU"/>
              </w:rPr>
              <w:t xml:space="preserve"> </w:t>
            </w:r>
            <w:r w:rsidRPr="00715553">
              <w:rPr>
                <w:rFonts w:ascii="Times New Roman" w:hAnsi="Times New Roman"/>
                <w:sz w:val="24"/>
                <w:lang w:val="ru-RU"/>
              </w:rPr>
              <w:t>России</w:t>
            </w:r>
            <w:r w:rsidRPr="00715553">
              <w:rPr>
                <w:rFonts w:ascii="Times New Roman" w:hAnsi="Times New Roman"/>
                <w:spacing w:val="-1"/>
                <w:sz w:val="24"/>
                <w:lang w:val="ru-RU"/>
              </w:rPr>
              <w:t xml:space="preserve"> </w:t>
            </w:r>
            <w:r w:rsidRPr="00715553">
              <w:rPr>
                <w:rFonts w:ascii="Times New Roman" w:hAnsi="Times New Roman"/>
                <w:sz w:val="24"/>
                <w:lang w:val="ru-RU"/>
              </w:rPr>
              <w:t>+</w:t>
            </w:r>
          </w:p>
          <w:p w14:paraId="73AB7827" w14:textId="77777777" w:rsidR="0010586D" w:rsidRPr="00715553" w:rsidRDefault="0010586D" w:rsidP="002327B8">
            <w:pPr>
              <w:pStyle w:val="TableParagraph"/>
              <w:spacing w:line="264" w:lineRule="exact"/>
              <w:ind w:left="376" w:right="373"/>
              <w:rPr>
                <w:rFonts w:ascii="Times New Roman" w:hAnsi="Times New Roman"/>
                <w:sz w:val="24"/>
                <w:lang w:val="ru-RU"/>
              </w:rPr>
            </w:pPr>
            <w:r w:rsidRPr="00715553">
              <w:rPr>
                <w:rFonts w:ascii="Times New Roman" w:hAnsi="Times New Roman"/>
                <w:sz w:val="24"/>
                <w:lang w:val="ru-RU"/>
              </w:rPr>
              <w:t>Дубль</w:t>
            </w:r>
            <w:r w:rsidRPr="00715553">
              <w:rPr>
                <w:rFonts w:ascii="Times New Roman" w:hAnsi="Times New Roman"/>
                <w:spacing w:val="-1"/>
                <w:sz w:val="24"/>
                <w:lang w:val="ru-RU"/>
              </w:rPr>
              <w:t xml:space="preserve"> </w:t>
            </w:r>
            <w:r w:rsidRPr="00715553">
              <w:rPr>
                <w:rFonts w:ascii="Times New Roman" w:hAnsi="Times New Roman"/>
                <w:sz w:val="24"/>
                <w:lang w:val="ru-RU"/>
              </w:rPr>
              <w:t>1</w:t>
            </w:r>
          </w:p>
        </w:tc>
        <w:tc>
          <w:tcPr>
            <w:tcW w:w="1894" w:type="dxa"/>
          </w:tcPr>
          <w:p w14:paraId="142D7552" w14:textId="77777777" w:rsidR="0010586D" w:rsidRPr="00715553" w:rsidRDefault="0010586D" w:rsidP="002327B8">
            <w:pPr>
              <w:pStyle w:val="TableParagraph"/>
              <w:spacing w:line="268" w:lineRule="exact"/>
              <w:ind w:left="221" w:right="215"/>
              <w:rPr>
                <w:rFonts w:ascii="Times New Roman" w:hAnsi="Times New Roman"/>
                <w:sz w:val="24"/>
              </w:rPr>
            </w:pPr>
            <w:r w:rsidRPr="00715553">
              <w:rPr>
                <w:rFonts w:ascii="Times New Roman" w:hAnsi="Times New Roman"/>
                <w:sz w:val="24"/>
              </w:rPr>
              <w:t>102,0</w:t>
            </w:r>
          </w:p>
        </w:tc>
        <w:tc>
          <w:tcPr>
            <w:tcW w:w="2465" w:type="dxa"/>
          </w:tcPr>
          <w:p w14:paraId="2EFA75B9" w14:textId="77777777" w:rsidR="0010586D" w:rsidRPr="00715553" w:rsidRDefault="0010586D" w:rsidP="002327B8">
            <w:pPr>
              <w:pStyle w:val="TableParagraph"/>
              <w:spacing w:line="268" w:lineRule="exact"/>
              <w:ind w:left="412" w:right="404"/>
              <w:rPr>
                <w:rFonts w:ascii="Times New Roman" w:hAnsi="Times New Roman"/>
                <w:sz w:val="24"/>
              </w:rPr>
            </w:pPr>
            <w:r w:rsidRPr="00715553">
              <w:rPr>
                <w:rFonts w:ascii="Times New Roman" w:hAnsi="Times New Roman"/>
                <w:sz w:val="24"/>
              </w:rPr>
              <w:t>ЧМ</w:t>
            </w:r>
          </w:p>
        </w:tc>
      </w:tr>
    </w:tbl>
    <w:p w14:paraId="3AD5A687" w14:textId="77777777" w:rsidR="00707200" w:rsidRPr="00715553" w:rsidRDefault="00707200" w:rsidP="0010586D">
      <w:pPr>
        <w:pStyle w:val="a5"/>
        <w:ind w:firstLine="709"/>
      </w:pPr>
    </w:p>
    <w:p w14:paraId="151ABCBB" w14:textId="6ECFF422" w:rsidR="0010586D" w:rsidRPr="00715553" w:rsidRDefault="0010586D" w:rsidP="00FD3D49">
      <w:pPr>
        <w:pStyle w:val="a5"/>
        <w:ind w:firstLine="709"/>
      </w:pPr>
      <w:r w:rsidRPr="00715553">
        <w:t>Существующая</w:t>
      </w:r>
      <w:r w:rsidRPr="00715553">
        <w:rPr>
          <w:spacing w:val="1"/>
        </w:rPr>
        <w:t xml:space="preserve"> </w:t>
      </w:r>
      <w:r w:rsidRPr="00715553">
        <w:t>инфраструктура</w:t>
      </w:r>
      <w:r w:rsidRPr="00715553">
        <w:rPr>
          <w:spacing w:val="1"/>
        </w:rPr>
        <w:t xml:space="preserve"> </w:t>
      </w:r>
      <w:r w:rsidRPr="00715553">
        <w:t>системы</w:t>
      </w:r>
      <w:r w:rsidRPr="00715553">
        <w:rPr>
          <w:spacing w:val="1"/>
        </w:rPr>
        <w:t xml:space="preserve"> </w:t>
      </w:r>
      <w:r w:rsidRPr="00715553">
        <w:t>связи</w:t>
      </w:r>
      <w:r w:rsidRPr="00715553">
        <w:rPr>
          <w:spacing w:val="1"/>
        </w:rPr>
        <w:t xml:space="preserve"> </w:t>
      </w:r>
      <w:r w:rsidRPr="00715553">
        <w:t>и</w:t>
      </w:r>
      <w:r w:rsidRPr="00715553">
        <w:rPr>
          <w:spacing w:val="1"/>
        </w:rPr>
        <w:t xml:space="preserve"> </w:t>
      </w:r>
      <w:r w:rsidRPr="00715553">
        <w:t>телерадиовещания</w:t>
      </w:r>
      <w:r w:rsidRPr="00715553">
        <w:rPr>
          <w:spacing w:val="-67"/>
        </w:rPr>
        <w:t xml:space="preserve"> </w:t>
      </w:r>
      <w:r w:rsidRPr="00715553">
        <w:t>соответствует</w:t>
      </w:r>
      <w:r w:rsidRPr="00715553">
        <w:rPr>
          <w:spacing w:val="-3"/>
        </w:rPr>
        <w:t xml:space="preserve"> </w:t>
      </w:r>
      <w:r w:rsidRPr="00715553">
        <w:t>требованиям</w:t>
      </w:r>
      <w:r w:rsidRPr="00715553">
        <w:rPr>
          <w:spacing w:val="-4"/>
        </w:rPr>
        <w:t xml:space="preserve"> </w:t>
      </w:r>
      <w:r w:rsidRPr="00715553">
        <w:t>предоставления</w:t>
      </w:r>
      <w:r w:rsidRPr="00715553">
        <w:rPr>
          <w:spacing w:val="-3"/>
        </w:rPr>
        <w:t xml:space="preserve"> </w:t>
      </w:r>
      <w:r w:rsidRPr="00715553">
        <w:t>услуг</w:t>
      </w:r>
      <w:r w:rsidRPr="00715553">
        <w:rPr>
          <w:spacing w:val="-3"/>
        </w:rPr>
        <w:t xml:space="preserve"> </w:t>
      </w:r>
      <w:r w:rsidRPr="00715553">
        <w:t>связи</w:t>
      </w:r>
      <w:r w:rsidRPr="00715553">
        <w:rPr>
          <w:spacing w:val="-3"/>
        </w:rPr>
        <w:t xml:space="preserve"> </w:t>
      </w:r>
      <w:r w:rsidRPr="00715553">
        <w:t>и</w:t>
      </w:r>
      <w:r w:rsidRPr="00715553">
        <w:rPr>
          <w:spacing w:val="-3"/>
        </w:rPr>
        <w:t xml:space="preserve"> </w:t>
      </w:r>
      <w:r w:rsidRPr="00715553">
        <w:t>телерадиовещания.</w:t>
      </w:r>
    </w:p>
    <w:p w14:paraId="5732CD90" w14:textId="5D876B79" w:rsidR="00707200" w:rsidRPr="00715553" w:rsidRDefault="00FD3D49" w:rsidP="00FD3D49">
      <w:pPr>
        <w:pStyle w:val="a9"/>
        <w:widowControl w:val="0"/>
        <w:tabs>
          <w:tab w:val="left" w:pos="930"/>
        </w:tabs>
        <w:autoSpaceDE w:val="0"/>
        <w:autoSpaceDN w:val="0"/>
        <w:spacing w:after="0" w:line="240" w:lineRule="auto"/>
        <w:ind w:left="0" w:firstLine="709"/>
        <w:contextualSpacing w:val="0"/>
        <w:jc w:val="both"/>
        <w:rPr>
          <w:rFonts w:ascii="Times New Roman" w:hAnsi="Times New Roman"/>
          <w:i/>
          <w:sz w:val="28"/>
        </w:rPr>
      </w:pPr>
      <w:bookmarkStart w:id="160" w:name="_bookmark72"/>
      <w:bookmarkEnd w:id="160"/>
      <w:r w:rsidRPr="00715553">
        <w:rPr>
          <w:rFonts w:ascii="Times New Roman" w:eastAsia="Times New Roman" w:hAnsi="Times New Roman"/>
          <w:sz w:val="28"/>
          <w:szCs w:val="28"/>
          <w:lang w:eastAsia="ru-RU"/>
        </w:rPr>
        <w:t>Системы телекоммуникаций городского поселения обеспечивают необходимый уровень обслуживания. Однако по отдельным направлениям существуют потенциальные возможности увеличения объёма и улучшения качества предоставления услуг связи, внедрения более современных форм информационных коммуникаций.</w:t>
      </w:r>
    </w:p>
    <w:p w14:paraId="1A82D827" w14:textId="60CF2B12" w:rsidR="0010586D" w:rsidRPr="00715553" w:rsidRDefault="0010586D" w:rsidP="0010586D">
      <w:pPr>
        <w:pStyle w:val="a5"/>
        <w:tabs>
          <w:tab w:val="left" w:pos="2603"/>
          <w:tab w:val="left" w:pos="4374"/>
          <w:tab w:val="left" w:pos="5814"/>
          <w:tab w:val="left" w:pos="7072"/>
          <w:tab w:val="left" w:pos="7957"/>
          <w:tab w:val="left" w:pos="8348"/>
        </w:tabs>
        <w:ind w:firstLine="709"/>
        <w:jc w:val="left"/>
      </w:pPr>
      <w:r w:rsidRPr="00715553">
        <w:t>Анализируя</w:t>
      </w:r>
      <w:r w:rsidR="00707200" w:rsidRPr="00715553">
        <w:t xml:space="preserve"> </w:t>
      </w:r>
      <w:r w:rsidRPr="00715553">
        <w:t>современное</w:t>
      </w:r>
      <w:r w:rsidR="00707200" w:rsidRPr="00715553">
        <w:t xml:space="preserve"> </w:t>
      </w:r>
      <w:r w:rsidRPr="00715553">
        <w:t>состояние</w:t>
      </w:r>
      <w:r w:rsidR="00707200" w:rsidRPr="00715553">
        <w:t xml:space="preserve"> </w:t>
      </w:r>
      <w:r w:rsidRPr="00715553">
        <w:t>системы</w:t>
      </w:r>
      <w:r w:rsidR="00707200" w:rsidRPr="00715553">
        <w:t xml:space="preserve"> </w:t>
      </w:r>
      <w:r w:rsidRPr="00715553">
        <w:t>связи</w:t>
      </w:r>
      <w:r w:rsidR="00707200" w:rsidRPr="00715553">
        <w:t xml:space="preserve"> </w:t>
      </w:r>
      <w:r w:rsidRPr="00715553">
        <w:t>и</w:t>
      </w:r>
      <w:r w:rsidRPr="00715553">
        <w:tab/>
      </w:r>
      <w:r w:rsidRPr="00715553">
        <w:rPr>
          <w:spacing w:val="-1"/>
        </w:rPr>
        <w:t>информации</w:t>
      </w:r>
      <w:r w:rsidRPr="00715553">
        <w:rPr>
          <w:spacing w:val="-67"/>
        </w:rPr>
        <w:t xml:space="preserve"> </w:t>
      </w:r>
      <w:r w:rsidRPr="00715553">
        <w:t>Пионерского</w:t>
      </w:r>
      <w:r w:rsidRPr="00715553">
        <w:rPr>
          <w:spacing w:val="-1"/>
        </w:rPr>
        <w:t xml:space="preserve"> </w:t>
      </w:r>
      <w:r w:rsidRPr="00715553">
        <w:t>сельского</w:t>
      </w:r>
      <w:r w:rsidRPr="00715553">
        <w:rPr>
          <w:spacing w:val="-3"/>
        </w:rPr>
        <w:t xml:space="preserve"> </w:t>
      </w:r>
      <w:r w:rsidRPr="00715553">
        <w:t>поселения,</w:t>
      </w:r>
      <w:r w:rsidRPr="00715553">
        <w:rPr>
          <w:spacing w:val="-2"/>
        </w:rPr>
        <w:t xml:space="preserve"> </w:t>
      </w:r>
      <w:r w:rsidRPr="00715553">
        <w:t>установлены</w:t>
      </w:r>
      <w:r w:rsidRPr="00715553">
        <w:rPr>
          <w:spacing w:val="-2"/>
        </w:rPr>
        <w:t xml:space="preserve"> </w:t>
      </w:r>
      <w:r w:rsidRPr="00715553">
        <w:t>следующие</w:t>
      </w:r>
      <w:r w:rsidRPr="00715553">
        <w:rPr>
          <w:spacing w:val="-1"/>
        </w:rPr>
        <w:t xml:space="preserve"> </w:t>
      </w:r>
      <w:r w:rsidRPr="00715553">
        <w:t>проблемы:</w:t>
      </w:r>
    </w:p>
    <w:p w14:paraId="28AAFEA0" w14:textId="4AB0659A" w:rsidR="0010586D" w:rsidRPr="00715553" w:rsidRDefault="0010586D" w:rsidP="004D65A5">
      <w:pPr>
        <w:pStyle w:val="a9"/>
        <w:widowControl w:val="0"/>
        <w:numPr>
          <w:ilvl w:val="0"/>
          <w:numId w:val="79"/>
        </w:numPr>
        <w:tabs>
          <w:tab w:val="left" w:pos="929"/>
          <w:tab w:val="left" w:pos="930"/>
        </w:tabs>
        <w:autoSpaceDE w:val="0"/>
        <w:autoSpaceDN w:val="0"/>
        <w:spacing w:after="0" w:line="240" w:lineRule="auto"/>
        <w:ind w:left="0" w:firstLine="709"/>
        <w:contextualSpacing w:val="0"/>
        <w:rPr>
          <w:rFonts w:ascii="Times New Roman" w:hAnsi="Times New Roman"/>
          <w:sz w:val="28"/>
        </w:rPr>
      </w:pPr>
      <w:r w:rsidRPr="00715553">
        <w:rPr>
          <w:rFonts w:ascii="Times New Roman" w:hAnsi="Times New Roman"/>
          <w:sz w:val="28"/>
        </w:rPr>
        <w:t>для</w:t>
      </w:r>
      <w:r w:rsidRPr="00715553">
        <w:rPr>
          <w:rFonts w:ascii="Times New Roman" w:hAnsi="Times New Roman"/>
          <w:spacing w:val="-5"/>
          <w:sz w:val="28"/>
        </w:rPr>
        <w:t xml:space="preserve"> </w:t>
      </w:r>
      <w:r w:rsidRPr="00715553">
        <w:rPr>
          <w:rFonts w:ascii="Times New Roman" w:hAnsi="Times New Roman"/>
          <w:sz w:val="28"/>
        </w:rPr>
        <w:t>поселения</w:t>
      </w:r>
      <w:r w:rsidRPr="00715553">
        <w:rPr>
          <w:rFonts w:ascii="Times New Roman" w:hAnsi="Times New Roman"/>
          <w:spacing w:val="-5"/>
          <w:sz w:val="28"/>
        </w:rPr>
        <w:t xml:space="preserve"> </w:t>
      </w:r>
      <w:r w:rsidRPr="00715553">
        <w:rPr>
          <w:rFonts w:ascii="Times New Roman" w:hAnsi="Times New Roman"/>
          <w:sz w:val="28"/>
        </w:rPr>
        <w:t>необходимо</w:t>
      </w:r>
      <w:r w:rsidRPr="00715553">
        <w:rPr>
          <w:rFonts w:ascii="Times New Roman" w:hAnsi="Times New Roman"/>
          <w:spacing w:val="-3"/>
          <w:sz w:val="28"/>
        </w:rPr>
        <w:t xml:space="preserve"> </w:t>
      </w:r>
      <w:r w:rsidRPr="00715553">
        <w:rPr>
          <w:rFonts w:ascii="Times New Roman" w:hAnsi="Times New Roman"/>
          <w:sz w:val="28"/>
        </w:rPr>
        <w:t>строительство</w:t>
      </w:r>
      <w:r w:rsidRPr="00715553">
        <w:rPr>
          <w:rFonts w:ascii="Times New Roman" w:hAnsi="Times New Roman"/>
          <w:spacing w:val="-5"/>
          <w:sz w:val="28"/>
        </w:rPr>
        <w:t xml:space="preserve"> </w:t>
      </w:r>
      <w:r w:rsidRPr="00715553">
        <w:rPr>
          <w:rFonts w:ascii="Times New Roman" w:hAnsi="Times New Roman"/>
          <w:sz w:val="28"/>
        </w:rPr>
        <w:t>собственной</w:t>
      </w:r>
      <w:r w:rsidRPr="00715553">
        <w:rPr>
          <w:rFonts w:ascii="Times New Roman" w:hAnsi="Times New Roman"/>
          <w:spacing w:val="-5"/>
          <w:sz w:val="28"/>
        </w:rPr>
        <w:t xml:space="preserve"> </w:t>
      </w:r>
      <w:r w:rsidRPr="00715553">
        <w:rPr>
          <w:rFonts w:ascii="Times New Roman" w:hAnsi="Times New Roman"/>
          <w:sz w:val="28"/>
        </w:rPr>
        <w:t>АТС.</w:t>
      </w:r>
    </w:p>
    <w:p w14:paraId="6C36A813" w14:textId="77777777" w:rsidR="00AC34DD" w:rsidRPr="00715553" w:rsidRDefault="00AC34DD" w:rsidP="00AC34DD">
      <w:pPr>
        <w:pStyle w:val="a9"/>
        <w:widowControl w:val="0"/>
        <w:tabs>
          <w:tab w:val="left" w:pos="929"/>
          <w:tab w:val="left" w:pos="930"/>
        </w:tabs>
        <w:autoSpaceDE w:val="0"/>
        <w:autoSpaceDN w:val="0"/>
        <w:spacing w:after="0" w:line="240" w:lineRule="auto"/>
        <w:ind w:left="709"/>
        <w:contextualSpacing w:val="0"/>
        <w:rPr>
          <w:rFonts w:ascii="Times New Roman" w:hAnsi="Times New Roman"/>
          <w:sz w:val="28"/>
        </w:rPr>
      </w:pPr>
    </w:p>
    <w:p w14:paraId="6CCD60DD" w14:textId="37367214" w:rsidR="00FD3D49" w:rsidRPr="00715553" w:rsidRDefault="00FD3D49" w:rsidP="00113478">
      <w:pPr>
        <w:pStyle w:val="11"/>
        <w:numPr>
          <w:ilvl w:val="0"/>
          <w:numId w:val="48"/>
        </w:numPr>
        <w:spacing w:after="240" w:line="240" w:lineRule="auto"/>
        <w:rPr>
          <w:b/>
          <w:sz w:val="32"/>
        </w:rPr>
      </w:pPr>
      <w:bookmarkStart w:id="161" w:name="_Toc62468672"/>
      <w:r w:rsidRPr="00715553">
        <w:rPr>
          <w:b/>
          <w:sz w:val="32"/>
        </w:rPr>
        <w:t>Зоны с особыми условиями использования территорий</w:t>
      </w:r>
      <w:bookmarkEnd w:id="161"/>
    </w:p>
    <w:p w14:paraId="102DC34E" w14:textId="77777777" w:rsidR="00FD3D49" w:rsidRPr="00715553" w:rsidRDefault="00FD3D49" w:rsidP="00FD3D49">
      <w:pPr>
        <w:spacing w:after="0" w:line="240" w:lineRule="auto"/>
        <w:ind w:firstLine="709"/>
        <w:contextualSpacing/>
        <w:jc w:val="both"/>
        <w:rPr>
          <w:rFonts w:ascii="Times New Roman" w:hAnsi="Times New Roman"/>
          <w:sz w:val="28"/>
          <w:szCs w:val="24"/>
        </w:rPr>
      </w:pPr>
      <w:r w:rsidRPr="00715553">
        <w:rPr>
          <w:rFonts w:ascii="Times New Roman" w:hAnsi="Times New Roman"/>
          <w:sz w:val="28"/>
          <w:szCs w:val="24"/>
        </w:rPr>
        <w:t>Зоны с особыми условиями использования территории – охранные, санитарно-защитные зоны, зоны охраны объектов культурного наследия (памятников истории и культуры), водоохранные зоны, зоны охраны источников питьевого водоснабжения, зоны охраняемых объектов, иные зоны, устанавливаемые в соответствии с законодательством Российской Федерации – ст. 1 Градостроительного кодекса Российской Федерации от 29.12.2004 № 190-ФЗ.</w:t>
      </w:r>
    </w:p>
    <w:p w14:paraId="2AC8E896" w14:textId="24BC80A8" w:rsidR="00FD3D49" w:rsidRPr="00715553" w:rsidRDefault="00FD3D49" w:rsidP="00113478">
      <w:pPr>
        <w:pStyle w:val="2"/>
        <w:numPr>
          <w:ilvl w:val="1"/>
          <w:numId w:val="48"/>
        </w:numPr>
        <w:spacing w:before="240"/>
        <w:jc w:val="both"/>
        <w:rPr>
          <w:b/>
        </w:rPr>
      </w:pPr>
      <w:bookmarkStart w:id="162" w:name="_Toc62468674"/>
      <w:r w:rsidRPr="00715553">
        <w:rPr>
          <w:b/>
        </w:rPr>
        <w:t>Санитарно-защитные и охранные зоны</w:t>
      </w:r>
      <w:bookmarkEnd w:id="162"/>
    </w:p>
    <w:p w14:paraId="3690BBB6" w14:textId="08CC8C3D" w:rsidR="00FE1BF0" w:rsidRPr="00715553" w:rsidRDefault="00FE1BF0"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i/>
          <w:sz w:val="28"/>
          <w:szCs w:val="28"/>
          <w:u w:val="single"/>
        </w:rPr>
        <w:t>Санитарно-защитные зоны</w:t>
      </w:r>
      <w:r w:rsidRPr="00715553">
        <w:rPr>
          <w:rFonts w:ascii="Times New Roman" w:hAnsi="Times New Roman"/>
          <w:sz w:val="28"/>
          <w:szCs w:val="28"/>
        </w:rPr>
        <w:t xml:space="preserve"> (СЗЗ) определяются</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С</w:t>
      </w:r>
      <w:r w:rsidRPr="00715553">
        <w:rPr>
          <w:rFonts w:ascii="Times New Roman" w:hAnsi="Times New Roman"/>
          <w:sz w:val="28"/>
          <w:szCs w:val="28"/>
        </w:rPr>
        <w:t>анПиНом 2.2.1/2.1.1.1200-03 «Санитарно-защитные зоны</w:t>
      </w:r>
      <w:r w:rsidR="009A5E75" w:rsidRPr="00715553">
        <w:rPr>
          <w:rFonts w:ascii="Times New Roman" w:hAnsi="Times New Roman"/>
          <w:sz w:val="28"/>
          <w:szCs w:val="28"/>
        </w:rPr>
        <w:t xml:space="preserve"> и с</w:t>
      </w:r>
      <w:r w:rsidRPr="00715553">
        <w:rPr>
          <w:rFonts w:ascii="Times New Roman" w:hAnsi="Times New Roman"/>
          <w:sz w:val="28"/>
          <w:szCs w:val="28"/>
        </w:rPr>
        <w:t>анитарная классификация предприятий, сооружений</w:t>
      </w:r>
      <w:r w:rsidR="009A5E75" w:rsidRPr="00715553">
        <w:rPr>
          <w:rFonts w:ascii="Times New Roman" w:hAnsi="Times New Roman"/>
          <w:sz w:val="28"/>
          <w:szCs w:val="28"/>
        </w:rPr>
        <w:t xml:space="preserve"> и и</w:t>
      </w:r>
      <w:r w:rsidRPr="00715553">
        <w:rPr>
          <w:rFonts w:ascii="Times New Roman" w:hAnsi="Times New Roman"/>
          <w:sz w:val="28"/>
          <w:szCs w:val="28"/>
        </w:rPr>
        <w:t>ных объектов».</w:t>
      </w:r>
    </w:p>
    <w:p w14:paraId="697E0DFB" w14:textId="49B6F4D3" w:rsidR="00FE1BF0" w:rsidRPr="00715553" w:rsidRDefault="00FE1BF0"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Организации, промышленные объекты</w:t>
      </w:r>
      <w:r w:rsidR="009A5E75" w:rsidRPr="00715553">
        <w:rPr>
          <w:rFonts w:ascii="Times New Roman" w:hAnsi="Times New Roman"/>
          <w:sz w:val="28"/>
          <w:szCs w:val="28"/>
        </w:rPr>
        <w:t xml:space="preserve"> и п</w:t>
      </w:r>
      <w:r w:rsidRPr="00715553">
        <w:rPr>
          <w:rFonts w:ascii="Times New Roman" w:hAnsi="Times New Roman"/>
          <w:sz w:val="28"/>
          <w:szCs w:val="28"/>
        </w:rPr>
        <w:t>роизводства, группы промышленных объектов</w:t>
      </w:r>
      <w:r w:rsidR="009A5E75" w:rsidRPr="00715553">
        <w:rPr>
          <w:rFonts w:ascii="Times New Roman" w:hAnsi="Times New Roman"/>
          <w:sz w:val="28"/>
          <w:szCs w:val="28"/>
        </w:rPr>
        <w:t xml:space="preserve"> и с</w:t>
      </w:r>
      <w:r w:rsidRPr="00715553">
        <w:rPr>
          <w:rFonts w:ascii="Times New Roman" w:hAnsi="Times New Roman"/>
          <w:sz w:val="28"/>
          <w:szCs w:val="28"/>
        </w:rPr>
        <w:t>ооружения, являющиеся источниками воздействия</w:t>
      </w:r>
      <w:r w:rsidR="009A5E75" w:rsidRPr="00715553">
        <w:rPr>
          <w:rFonts w:ascii="Times New Roman" w:hAnsi="Times New Roman"/>
          <w:sz w:val="28"/>
          <w:szCs w:val="28"/>
        </w:rPr>
        <w:t xml:space="preserve"> на с</w:t>
      </w:r>
      <w:r w:rsidRPr="00715553">
        <w:rPr>
          <w:rFonts w:ascii="Times New Roman" w:hAnsi="Times New Roman"/>
          <w:sz w:val="28"/>
          <w:szCs w:val="28"/>
        </w:rPr>
        <w:t>реду обитания</w:t>
      </w:r>
      <w:r w:rsidR="009A5E75" w:rsidRPr="00715553">
        <w:rPr>
          <w:rFonts w:ascii="Times New Roman" w:hAnsi="Times New Roman"/>
          <w:sz w:val="28"/>
          <w:szCs w:val="28"/>
        </w:rPr>
        <w:t xml:space="preserve"> и з</w:t>
      </w:r>
      <w:r w:rsidRPr="00715553">
        <w:rPr>
          <w:rFonts w:ascii="Times New Roman" w:hAnsi="Times New Roman"/>
          <w:sz w:val="28"/>
          <w:szCs w:val="28"/>
        </w:rPr>
        <w:t>доровье человека, необходимо отделять санитарно-защитными зонами</w:t>
      </w:r>
      <w:r w:rsidR="009A5E75" w:rsidRPr="00715553">
        <w:rPr>
          <w:rFonts w:ascii="Times New Roman" w:hAnsi="Times New Roman"/>
          <w:sz w:val="28"/>
          <w:szCs w:val="28"/>
        </w:rPr>
        <w:t xml:space="preserve"> от т</w:t>
      </w:r>
      <w:r w:rsidRPr="00715553">
        <w:rPr>
          <w:rFonts w:ascii="Times New Roman" w:hAnsi="Times New Roman"/>
          <w:sz w:val="28"/>
          <w:szCs w:val="28"/>
        </w:rPr>
        <w:t>ерритории жилой застройки, ландшафтно-рекреационных зон, зон отдыха, территорий курортов, санаториев, домов отдыха, стационарных лечебно-профилактических учреждений, территорий садоводческих товариществ</w:t>
      </w:r>
      <w:r w:rsidR="009A5E75" w:rsidRPr="00715553">
        <w:rPr>
          <w:rFonts w:ascii="Times New Roman" w:hAnsi="Times New Roman"/>
          <w:sz w:val="28"/>
          <w:szCs w:val="28"/>
        </w:rPr>
        <w:t xml:space="preserve"> и к</w:t>
      </w:r>
      <w:r w:rsidRPr="00715553">
        <w:rPr>
          <w:rFonts w:ascii="Times New Roman" w:hAnsi="Times New Roman"/>
          <w:sz w:val="28"/>
          <w:szCs w:val="28"/>
        </w:rPr>
        <w:t>оттеджной застройки, коллективных или индивидуальных дачных</w:t>
      </w:r>
      <w:r w:rsidR="009A5E75" w:rsidRPr="00715553">
        <w:rPr>
          <w:rFonts w:ascii="Times New Roman" w:hAnsi="Times New Roman"/>
          <w:sz w:val="28"/>
          <w:szCs w:val="28"/>
        </w:rPr>
        <w:t xml:space="preserve"> и с</w:t>
      </w:r>
      <w:r w:rsidRPr="00715553">
        <w:rPr>
          <w:rFonts w:ascii="Times New Roman" w:hAnsi="Times New Roman"/>
          <w:sz w:val="28"/>
          <w:szCs w:val="28"/>
        </w:rPr>
        <w:t>адово-огородных участков.</w:t>
      </w:r>
    </w:p>
    <w:p w14:paraId="23EB405C" w14:textId="3C291A4F" w:rsidR="00FE1BF0" w:rsidRPr="00715553" w:rsidRDefault="00FE1BF0"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По своему функциональному значению СЗЗ является защитным барьером, обеспечивающим уровень безопасности населения при эксплуатации объекта</w:t>
      </w:r>
      <w:r w:rsidR="009A5E75" w:rsidRPr="00715553">
        <w:rPr>
          <w:rFonts w:ascii="Times New Roman" w:hAnsi="Times New Roman"/>
          <w:sz w:val="28"/>
          <w:szCs w:val="28"/>
        </w:rPr>
        <w:t xml:space="preserve"> в ш</w:t>
      </w:r>
      <w:r w:rsidRPr="00715553">
        <w:rPr>
          <w:rFonts w:ascii="Times New Roman" w:hAnsi="Times New Roman"/>
          <w:sz w:val="28"/>
          <w:szCs w:val="28"/>
        </w:rPr>
        <w:t>татном режиме.</w:t>
      </w:r>
    </w:p>
    <w:p w14:paraId="1310CBA9" w14:textId="4EDE14CB" w:rsidR="00FE1BF0" w:rsidRPr="00715553" w:rsidRDefault="00FE1BF0"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lastRenderedPageBreak/>
        <w:t>В новой редакции СанПиН 2.2.1/2.1.1.1200-03 «Санитарно-защитные зоны</w:t>
      </w:r>
      <w:r w:rsidR="009A5E75" w:rsidRPr="00715553">
        <w:rPr>
          <w:rFonts w:ascii="Times New Roman" w:hAnsi="Times New Roman"/>
          <w:sz w:val="28"/>
          <w:szCs w:val="28"/>
        </w:rPr>
        <w:t xml:space="preserve"> и с</w:t>
      </w:r>
      <w:r w:rsidRPr="00715553">
        <w:rPr>
          <w:rFonts w:ascii="Times New Roman" w:hAnsi="Times New Roman"/>
          <w:sz w:val="28"/>
          <w:szCs w:val="28"/>
        </w:rPr>
        <w:t>анитарная классификация предприятий, сооружений</w:t>
      </w:r>
      <w:r w:rsidR="009A5E75" w:rsidRPr="00715553">
        <w:rPr>
          <w:rFonts w:ascii="Times New Roman" w:hAnsi="Times New Roman"/>
          <w:sz w:val="28"/>
          <w:szCs w:val="28"/>
        </w:rPr>
        <w:t xml:space="preserve"> и и</w:t>
      </w:r>
      <w:r w:rsidRPr="00715553">
        <w:rPr>
          <w:rFonts w:ascii="Times New Roman" w:hAnsi="Times New Roman"/>
          <w:sz w:val="28"/>
          <w:szCs w:val="28"/>
        </w:rPr>
        <w:t>ных объектов, вступившими</w:t>
      </w:r>
      <w:r w:rsidR="009A5E75" w:rsidRPr="00715553">
        <w:rPr>
          <w:rFonts w:ascii="Times New Roman" w:hAnsi="Times New Roman"/>
          <w:sz w:val="28"/>
          <w:szCs w:val="28"/>
        </w:rPr>
        <w:t xml:space="preserve"> в с</w:t>
      </w:r>
      <w:r w:rsidRPr="00715553">
        <w:rPr>
          <w:rFonts w:ascii="Times New Roman" w:hAnsi="Times New Roman"/>
          <w:sz w:val="28"/>
          <w:szCs w:val="28"/>
        </w:rPr>
        <w:t>илу 01.03.2008, вводится поэтапное определение границы санитарно-защитной зоны (СЗЗ) –</w:t>
      </w:r>
      <w:r w:rsidR="009A5E75" w:rsidRPr="00715553">
        <w:rPr>
          <w:rFonts w:ascii="Times New Roman" w:hAnsi="Times New Roman"/>
          <w:sz w:val="28"/>
          <w:szCs w:val="28"/>
        </w:rPr>
        <w:t xml:space="preserve"> от о</w:t>
      </w:r>
      <w:r w:rsidRPr="00715553">
        <w:rPr>
          <w:rFonts w:ascii="Times New Roman" w:hAnsi="Times New Roman"/>
          <w:sz w:val="28"/>
          <w:szCs w:val="28"/>
        </w:rPr>
        <w:t>риентировочной (ранее нормативной, устанавливаемой</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к</w:t>
      </w:r>
      <w:r w:rsidRPr="00715553">
        <w:rPr>
          <w:rFonts w:ascii="Times New Roman" w:hAnsi="Times New Roman"/>
          <w:sz w:val="28"/>
          <w:szCs w:val="28"/>
        </w:rPr>
        <w:t>лассификатором), через расчётную (предварительную),</w:t>
      </w:r>
      <w:r w:rsidR="009A5E75" w:rsidRPr="00715553">
        <w:rPr>
          <w:rFonts w:ascii="Times New Roman" w:hAnsi="Times New Roman"/>
          <w:sz w:val="28"/>
          <w:szCs w:val="28"/>
        </w:rPr>
        <w:t xml:space="preserve"> к у</w:t>
      </w:r>
      <w:r w:rsidRPr="00715553">
        <w:rPr>
          <w:rFonts w:ascii="Times New Roman" w:hAnsi="Times New Roman"/>
          <w:sz w:val="28"/>
          <w:szCs w:val="28"/>
        </w:rPr>
        <w:t>становленной (окончательной), т.е. обоснованной проектом санитарно-защитной зоны</w:t>
      </w:r>
      <w:r w:rsidR="009A5E75" w:rsidRPr="00715553">
        <w:rPr>
          <w:rFonts w:ascii="Times New Roman" w:hAnsi="Times New Roman"/>
          <w:sz w:val="28"/>
          <w:szCs w:val="28"/>
        </w:rPr>
        <w:t xml:space="preserve"> с р</w:t>
      </w:r>
      <w:r w:rsidRPr="00715553">
        <w:rPr>
          <w:rFonts w:ascii="Times New Roman" w:hAnsi="Times New Roman"/>
          <w:sz w:val="28"/>
          <w:szCs w:val="28"/>
        </w:rPr>
        <w:t>асчётами ожидаемого загрязнения атмосферного воздуха (с учётом фона)</w:t>
      </w:r>
      <w:r w:rsidR="009A5E75" w:rsidRPr="00715553">
        <w:rPr>
          <w:rFonts w:ascii="Times New Roman" w:hAnsi="Times New Roman"/>
          <w:sz w:val="28"/>
          <w:szCs w:val="28"/>
        </w:rPr>
        <w:t xml:space="preserve"> и у</w:t>
      </w:r>
      <w:r w:rsidRPr="00715553">
        <w:rPr>
          <w:rFonts w:ascii="Times New Roman" w:hAnsi="Times New Roman"/>
          <w:sz w:val="28"/>
          <w:szCs w:val="28"/>
        </w:rPr>
        <w:t>ровней физического воздействия</w:t>
      </w:r>
      <w:r w:rsidR="009A5E75" w:rsidRPr="00715553">
        <w:rPr>
          <w:rFonts w:ascii="Times New Roman" w:hAnsi="Times New Roman"/>
          <w:sz w:val="28"/>
          <w:szCs w:val="28"/>
        </w:rPr>
        <w:t xml:space="preserve"> на а</w:t>
      </w:r>
      <w:r w:rsidRPr="00715553">
        <w:rPr>
          <w:rFonts w:ascii="Times New Roman" w:hAnsi="Times New Roman"/>
          <w:sz w:val="28"/>
          <w:szCs w:val="28"/>
        </w:rPr>
        <w:t>тмосферный воздух</w:t>
      </w:r>
      <w:r w:rsidR="009A5E75" w:rsidRPr="00715553">
        <w:rPr>
          <w:rFonts w:ascii="Times New Roman" w:hAnsi="Times New Roman"/>
          <w:sz w:val="28"/>
          <w:szCs w:val="28"/>
        </w:rPr>
        <w:t xml:space="preserve"> и п</w:t>
      </w:r>
      <w:r w:rsidRPr="00715553">
        <w:rPr>
          <w:rFonts w:ascii="Times New Roman" w:hAnsi="Times New Roman"/>
          <w:sz w:val="28"/>
          <w:szCs w:val="28"/>
        </w:rPr>
        <w:t>одтверждённой результатами натурных исследований.</w:t>
      </w:r>
    </w:p>
    <w:p w14:paraId="0661DBC1" w14:textId="41998651" w:rsidR="00FE1BF0" w:rsidRPr="00715553" w:rsidRDefault="00FE1BF0"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Границы СЗЗ устанавливаются</w:t>
      </w:r>
      <w:r w:rsidR="009A5E75" w:rsidRPr="00715553">
        <w:rPr>
          <w:rFonts w:ascii="Times New Roman" w:hAnsi="Times New Roman"/>
          <w:sz w:val="28"/>
          <w:szCs w:val="28"/>
        </w:rPr>
        <w:t xml:space="preserve"> от и</w:t>
      </w:r>
      <w:r w:rsidRPr="00715553">
        <w:rPr>
          <w:rFonts w:ascii="Times New Roman" w:hAnsi="Times New Roman"/>
          <w:sz w:val="28"/>
          <w:szCs w:val="28"/>
        </w:rPr>
        <w:t>сточников химического, биологического и/или физического воздействия, либо</w:t>
      </w:r>
      <w:r w:rsidR="009A5E75" w:rsidRPr="00715553">
        <w:rPr>
          <w:rFonts w:ascii="Times New Roman" w:hAnsi="Times New Roman"/>
          <w:sz w:val="28"/>
          <w:szCs w:val="28"/>
        </w:rPr>
        <w:t xml:space="preserve"> от г</w:t>
      </w:r>
      <w:r w:rsidRPr="00715553">
        <w:rPr>
          <w:rFonts w:ascii="Times New Roman" w:hAnsi="Times New Roman"/>
          <w:sz w:val="28"/>
          <w:szCs w:val="28"/>
        </w:rPr>
        <w:t>раницы промышленной площадки</w:t>
      </w:r>
      <w:r w:rsidR="009A5E75" w:rsidRPr="00715553">
        <w:rPr>
          <w:rFonts w:ascii="Times New Roman" w:hAnsi="Times New Roman"/>
          <w:sz w:val="28"/>
          <w:szCs w:val="28"/>
        </w:rPr>
        <w:t xml:space="preserve"> до е</w:t>
      </w:r>
      <w:r w:rsidRPr="00715553">
        <w:rPr>
          <w:rFonts w:ascii="Times New Roman" w:hAnsi="Times New Roman"/>
          <w:sz w:val="28"/>
          <w:szCs w:val="28"/>
        </w:rPr>
        <w:t>ё внешней границы</w:t>
      </w:r>
      <w:r w:rsidR="009A5E75" w:rsidRPr="00715553">
        <w:rPr>
          <w:rFonts w:ascii="Times New Roman" w:hAnsi="Times New Roman"/>
          <w:sz w:val="28"/>
          <w:szCs w:val="28"/>
        </w:rPr>
        <w:t xml:space="preserve"> в з</w:t>
      </w:r>
      <w:r w:rsidRPr="00715553">
        <w:rPr>
          <w:rFonts w:ascii="Times New Roman" w:hAnsi="Times New Roman"/>
          <w:sz w:val="28"/>
          <w:szCs w:val="28"/>
        </w:rPr>
        <w:t xml:space="preserve">аданном направлении. </w:t>
      </w:r>
    </w:p>
    <w:p w14:paraId="733827EB" w14:textId="05F54395" w:rsidR="00FE1BF0" w:rsidRPr="00715553" w:rsidRDefault="00FE1BF0"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Санитарно-защитная зона или какая-либо её часть</w:t>
      </w:r>
      <w:r w:rsidR="009A5E75" w:rsidRPr="00715553">
        <w:rPr>
          <w:rFonts w:ascii="Times New Roman" w:hAnsi="Times New Roman"/>
          <w:sz w:val="28"/>
          <w:szCs w:val="28"/>
        </w:rPr>
        <w:t xml:space="preserve"> не м</w:t>
      </w:r>
      <w:r w:rsidRPr="00715553">
        <w:rPr>
          <w:rFonts w:ascii="Times New Roman" w:hAnsi="Times New Roman"/>
          <w:sz w:val="28"/>
          <w:szCs w:val="28"/>
        </w:rPr>
        <w:t>ожет рассматриваться как резервная территория объекта</w:t>
      </w:r>
      <w:r w:rsidR="009A5E75" w:rsidRPr="00715553">
        <w:rPr>
          <w:rFonts w:ascii="Times New Roman" w:hAnsi="Times New Roman"/>
          <w:sz w:val="28"/>
          <w:szCs w:val="28"/>
        </w:rPr>
        <w:t xml:space="preserve"> и и</w:t>
      </w:r>
      <w:r w:rsidRPr="00715553">
        <w:rPr>
          <w:rFonts w:ascii="Times New Roman" w:hAnsi="Times New Roman"/>
          <w:sz w:val="28"/>
          <w:szCs w:val="28"/>
        </w:rPr>
        <w:t>спользоваться для расширения промышленной или жилой территории без соответствующей обоснованной корректировки границ СЗЗ.</w:t>
      </w:r>
      <w:r w:rsidR="00572B81" w:rsidRPr="00715553">
        <w:rPr>
          <w:rFonts w:ascii="Times New Roman" w:hAnsi="Times New Roman"/>
          <w:sz w:val="28"/>
          <w:szCs w:val="28"/>
        </w:rPr>
        <w:t xml:space="preserve"> </w:t>
      </w:r>
      <w:r w:rsidRPr="00715553">
        <w:rPr>
          <w:rFonts w:ascii="Times New Roman" w:hAnsi="Times New Roman"/>
          <w:sz w:val="28"/>
          <w:szCs w:val="28"/>
        </w:rPr>
        <w:t>Санитарно-защитная зона должна быть максимально озеленена.</w:t>
      </w:r>
    </w:p>
    <w:p w14:paraId="4C605409" w14:textId="378D28AA" w:rsidR="00572B81" w:rsidRPr="00715553" w:rsidRDefault="00572B8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Для точного установления санитарно-защитных зон </w:t>
      </w:r>
      <w:r w:rsidR="003A7A8A" w:rsidRPr="00715553">
        <w:rPr>
          <w:rFonts w:ascii="Times New Roman" w:hAnsi="Times New Roman"/>
          <w:sz w:val="28"/>
          <w:szCs w:val="28"/>
        </w:rPr>
        <w:t xml:space="preserve">проектируемых или реконструируемых </w:t>
      </w:r>
      <w:r w:rsidRPr="00715553">
        <w:rPr>
          <w:rFonts w:ascii="Times New Roman" w:hAnsi="Times New Roman"/>
          <w:sz w:val="28"/>
          <w:szCs w:val="28"/>
        </w:rPr>
        <w:t>котельных необходимо определение расчётной концентрации</w:t>
      </w:r>
      <w:r w:rsidR="009A5E75" w:rsidRPr="00715553">
        <w:rPr>
          <w:rFonts w:ascii="Times New Roman" w:hAnsi="Times New Roman"/>
          <w:sz w:val="28"/>
          <w:szCs w:val="28"/>
        </w:rPr>
        <w:t xml:space="preserve"> в п</w:t>
      </w:r>
      <w:r w:rsidRPr="00715553">
        <w:rPr>
          <w:rFonts w:ascii="Times New Roman" w:hAnsi="Times New Roman"/>
          <w:sz w:val="28"/>
          <w:szCs w:val="28"/>
        </w:rPr>
        <w:t>риземном слое воздуха</w:t>
      </w:r>
      <w:r w:rsidR="009A5E75" w:rsidRPr="00715553">
        <w:rPr>
          <w:rFonts w:ascii="Times New Roman" w:hAnsi="Times New Roman"/>
          <w:sz w:val="28"/>
          <w:szCs w:val="28"/>
        </w:rPr>
        <w:t xml:space="preserve"> и по в</w:t>
      </w:r>
      <w:r w:rsidRPr="00715553">
        <w:rPr>
          <w:rFonts w:ascii="Times New Roman" w:hAnsi="Times New Roman"/>
          <w:sz w:val="28"/>
          <w:szCs w:val="28"/>
        </w:rPr>
        <w:t>ертикали</w:t>
      </w:r>
      <w:r w:rsidR="009A5E75" w:rsidRPr="00715553">
        <w:rPr>
          <w:rFonts w:ascii="Times New Roman" w:hAnsi="Times New Roman"/>
          <w:sz w:val="28"/>
          <w:szCs w:val="28"/>
        </w:rPr>
        <w:t xml:space="preserve"> в з</w:t>
      </w:r>
      <w:r w:rsidRPr="00715553">
        <w:rPr>
          <w:rFonts w:ascii="Times New Roman" w:hAnsi="Times New Roman"/>
          <w:sz w:val="28"/>
          <w:szCs w:val="28"/>
        </w:rPr>
        <w:t>оне максимального загрязнения атмосферного воздуха</w:t>
      </w:r>
      <w:r w:rsidR="009A5E75" w:rsidRPr="00715553">
        <w:rPr>
          <w:rFonts w:ascii="Times New Roman" w:hAnsi="Times New Roman"/>
          <w:sz w:val="28"/>
          <w:szCs w:val="28"/>
        </w:rPr>
        <w:t xml:space="preserve"> от к</w:t>
      </w:r>
      <w:r w:rsidRPr="00715553">
        <w:rPr>
          <w:rFonts w:ascii="Times New Roman" w:hAnsi="Times New Roman"/>
          <w:sz w:val="28"/>
          <w:szCs w:val="28"/>
        </w:rPr>
        <w:t>отельной (10-40 высот трубы котельной),</w:t>
      </w:r>
      <w:r w:rsidR="009A5E75" w:rsidRPr="00715553">
        <w:rPr>
          <w:rFonts w:ascii="Times New Roman" w:hAnsi="Times New Roman"/>
          <w:sz w:val="28"/>
          <w:szCs w:val="28"/>
        </w:rPr>
        <w:t xml:space="preserve"> а т</w:t>
      </w:r>
      <w:r w:rsidRPr="00715553">
        <w:rPr>
          <w:rFonts w:ascii="Times New Roman" w:hAnsi="Times New Roman"/>
          <w:sz w:val="28"/>
          <w:szCs w:val="28"/>
        </w:rPr>
        <w:t>акже акустических расчётов.</w:t>
      </w:r>
    </w:p>
    <w:p w14:paraId="2684CC3D" w14:textId="38185F0D" w:rsidR="00572B81" w:rsidRPr="00715553" w:rsidRDefault="00572B8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Согласно СанПиН 2.2.1/2.1.1.1200-03,</w:t>
      </w:r>
      <w:r w:rsidR="009A5E75" w:rsidRPr="00715553">
        <w:rPr>
          <w:rFonts w:ascii="Times New Roman" w:hAnsi="Times New Roman"/>
          <w:i/>
          <w:sz w:val="28"/>
          <w:szCs w:val="28"/>
        </w:rPr>
        <w:t xml:space="preserve"> </w:t>
      </w:r>
      <w:r w:rsidR="009A5E75" w:rsidRPr="00715553">
        <w:rPr>
          <w:rFonts w:ascii="Times New Roman" w:hAnsi="Times New Roman"/>
          <w:sz w:val="28"/>
          <w:szCs w:val="28"/>
        </w:rPr>
        <w:t>в</w:t>
      </w:r>
      <w:r w:rsidR="009A5E75" w:rsidRPr="00715553">
        <w:rPr>
          <w:rFonts w:ascii="Times New Roman" w:hAnsi="Times New Roman"/>
          <w:i/>
          <w:sz w:val="28"/>
          <w:szCs w:val="28"/>
        </w:rPr>
        <w:t> </w:t>
      </w:r>
      <w:r w:rsidR="009A5E75" w:rsidRPr="00715553">
        <w:rPr>
          <w:rFonts w:ascii="Times New Roman" w:hAnsi="Times New Roman"/>
          <w:sz w:val="28"/>
          <w:szCs w:val="28"/>
        </w:rPr>
        <w:t>ц</w:t>
      </w:r>
      <w:r w:rsidRPr="00715553">
        <w:rPr>
          <w:rFonts w:ascii="Times New Roman" w:hAnsi="Times New Roman"/>
          <w:sz w:val="28"/>
          <w:szCs w:val="28"/>
        </w:rPr>
        <w:t>елях защиты населения</w:t>
      </w:r>
      <w:r w:rsidR="009A5E75" w:rsidRPr="00715553">
        <w:rPr>
          <w:rFonts w:ascii="Times New Roman" w:hAnsi="Times New Roman"/>
          <w:sz w:val="28"/>
          <w:szCs w:val="28"/>
        </w:rPr>
        <w:t xml:space="preserve"> от в</w:t>
      </w:r>
      <w:r w:rsidRPr="00715553">
        <w:rPr>
          <w:rFonts w:ascii="Times New Roman" w:hAnsi="Times New Roman"/>
          <w:sz w:val="28"/>
          <w:szCs w:val="28"/>
        </w:rPr>
        <w:t>оздействия электрического поля, создаваемого воздушными линиями электропередачи, устанавливаются санитарные разрывы вдоль трассы высоковольтной линии (ВЛ),</w:t>
      </w:r>
      <w:r w:rsidR="009A5E75" w:rsidRPr="00715553">
        <w:rPr>
          <w:rFonts w:ascii="Times New Roman" w:hAnsi="Times New Roman"/>
          <w:sz w:val="28"/>
          <w:szCs w:val="28"/>
        </w:rPr>
        <w:t xml:space="preserve"> за п</w:t>
      </w:r>
      <w:r w:rsidRPr="00715553">
        <w:rPr>
          <w:rFonts w:ascii="Times New Roman" w:hAnsi="Times New Roman"/>
          <w:sz w:val="28"/>
          <w:szCs w:val="28"/>
        </w:rPr>
        <w:t>ределами которых напряжённость электрического поля</w:t>
      </w:r>
      <w:r w:rsidR="009A5E75" w:rsidRPr="00715553">
        <w:rPr>
          <w:rFonts w:ascii="Times New Roman" w:hAnsi="Times New Roman"/>
          <w:sz w:val="28"/>
          <w:szCs w:val="28"/>
        </w:rPr>
        <w:t xml:space="preserve"> не п</w:t>
      </w:r>
      <w:r w:rsidRPr="00715553">
        <w:rPr>
          <w:rFonts w:ascii="Times New Roman" w:hAnsi="Times New Roman"/>
          <w:sz w:val="28"/>
          <w:szCs w:val="28"/>
        </w:rPr>
        <w:t>ревышает 1 кВ/м.</w:t>
      </w:r>
      <w:r w:rsidRPr="00715553">
        <w:rPr>
          <w:rFonts w:ascii="Times New Roman" w:hAnsi="Times New Roman"/>
          <w:i/>
          <w:sz w:val="28"/>
          <w:szCs w:val="28"/>
        </w:rPr>
        <w:t xml:space="preserve"> </w:t>
      </w:r>
      <w:r w:rsidRPr="00715553">
        <w:rPr>
          <w:rFonts w:ascii="Times New Roman" w:hAnsi="Times New Roman"/>
          <w:sz w:val="28"/>
          <w:szCs w:val="28"/>
        </w:rPr>
        <w:t>Для вновь проектируемых</w:t>
      </w:r>
      <w:r w:rsidR="009A5E75" w:rsidRPr="00715553">
        <w:rPr>
          <w:rFonts w:ascii="Times New Roman" w:hAnsi="Times New Roman"/>
          <w:sz w:val="28"/>
          <w:szCs w:val="28"/>
        </w:rPr>
        <w:t xml:space="preserve"> ВЛ д</w:t>
      </w:r>
      <w:r w:rsidRPr="00715553">
        <w:rPr>
          <w:rFonts w:ascii="Times New Roman" w:hAnsi="Times New Roman"/>
          <w:sz w:val="28"/>
          <w:szCs w:val="28"/>
        </w:rPr>
        <w:t>опускается принимать границы санитарных разрывов вдоль трассы</w:t>
      </w:r>
      <w:r w:rsidR="009A5E75" w:rsidRPr="00715553">
        <w:rPr>
          <w:rFonts w:ascii="Times New Roman" w:hAnsi="Times New Roman"/>
          <w:sz w:val="28"/>
          <w:szCs w:val="28"/>
        </w:rPr>
        <w:t xml:space="preserve"> ВЛ с г</w:t>
      </w:r>
      <w:r w:rsidRPr="00715553">
        <w:rPr>
          <w:rFonts w:ascii="Times New Roman" w:hAnsi="Times New Roman"/>
          <w:sz w:val="28"/>
          <w:szCs w:val="28"/>
        </w:rPr>
        <w:t>оризонтальным расположением проводов</w:t>
      </w:r>
      <w:r w:rsidR="009A5E75" w:rsidRPr="00715553">
        <w:rPr>
          <w:rFonts w:ascii="Times New Roman" w:hAnsi="Times New Roman"/>
          <w:sz w:val="28"/>
          <w:szCs w:val="28"/>
        </w:rPr>
        <w:t xml:space="preserve"> и б</w:t>
      </w:r>
      <w:r w:rsidRPr="00715553">
        <w:rPr>
          <w:rFonts w:ascii="Times New Roman" w:hAnsi="Times New Roman"/>
          <w:sz w:val="28"/>
          <w:szCs w:val="28"/>
        </w:rPr>
        <w:t>ез средств снижения напряжённости электрического поля</w:t>
      </w:r>
      <w:r w:rsidR="009A5E75" w:rsidRPr="00715553">
        <w:rPr>
          <w:rFonts w:ascii="Times New Roman" w:hAnsi="Times New Roman"/>
          <w:sz w:val="28"/>
          <w:szCs w:val="28"/>
        </w:rPr>
        <w:t xml:space="preserve"> по о</w:t>
      </w:r>
      <w:r w:rsidRPr="00715553">
        <w:rPr>
          <w:rFonts w:ascii="Times New Roman" w:hAnsi="Times New Roman"/>
          <w:sz w:val="28"/>
          <w:szCs w:val="28"/>
        </w:rPr>
        <w:t>бе стороны</w:t>
      </w:r>
      <w:r w:rsidR="009A5E75" w:rsidRPr="00715553">
        <w:rPr>
          <w:rFonts w:ascii="Times New Roman" w:hAnsi="Times New Roman"/>
          <w:sz w:val="28"/>
          <w:szCs w:val="28"/>
        </w:rPr>
        <w:t xml:space="preserve"> от н</w:t>
      </w:r>
      <w:r w:rsidRPr="00715553">
        <w:rPr>
          <w:rFonts w:ascii="Times New Roman" w:hAnsi="Times New Roman"/>
          <w:sz w:val="28"/>
          <w:szCs w:val="28"/>
        </w:rPr>
        <w:t>её</w:t>
      </w:r>
      <w:r w:rsidR="009A5E75" w:rsidRPr="00715553">
        <w:rPr>
          <w:rFonts w:ascii="Times New Roman" w:hAnsi="Times New Roman"/>
          <w:sz w:val="28"/>
          <w:szCs w:val="28"/>
        </w:rPr>
        <w:t xml:space="preserve"> от п</w:t>
      </w:r>
      <w:r w:rsidRPr="00715553">
        <w:rPr>
          <w:rFonts w:ascii="Times New Roman" w:hAnsi="Times New Roman"/>
          <w:sz w:val="28"/>
          <w:szCs w:val="28"/>
        </w:rPr>
        <w:t>роекции</w:t>
      </w:r>
      <w:r w:rsidR="009A5E75" w:rsidRPr="00715553">
        <w:rPr>
          <w:rFonts w:ascii="Times New Roman" w:hAnsi="Times New Roman"/>
          <w:sz w:val="28"/>
          <w:szCs w:val="28"/>
        </w:rPr>
        <w:t xml:space="preserve"> на з</w:t>
      </w:r>
      <w:r w:rsidRPr="00715553">
        <w:rPr>
          <w:rFonts w:ascii="Times New Roman" w:hAnsi="Times New Roman"/>
          <w:sz w:val="28"/>
          <w:szCs w:val="28"/>
        </w:rPr>
        <w:t>емлю крайних фазных проводов</w:t>
      </w:r>
      <w:r w:rsidR="009A5E75" w:rsidRPr="00715553">
        <w:rPr>
          <w:rFonts w:ascii="Times New Roman" w:hAnsi="Times New Roman"/>
          <w:sz w:val="28"/>
          <w:szCs w:val="28"/>
        </w:rPr>
        <w:t xml:space="preserve"> в н</w:t>
      </w:r>
      <w:r w:rsidRPr="00715553">
        <w:rPr>
          <w:rFonts w:ascii="Times New Roman" w:hAnsi="Times New Roman"/>
          <w:sz w:val="28"/>
          <w:szCs w:val="28"/>
        </w:rPr>
        <w:t xml:space="preserve">аправлении, перпендикулярном ВЛ </w:t>
      </w:r>
      <w:r w:rsidR="00E0589C" w:rsidRPr="00715553">
        <w:rPr>
          <w:rFonts w:ascii="Times New Roman" w:hAnsi="Times New Roman"/>
          <w:sz w:val="28"/>
          <w:szCs w:val="28"/>
        </w:rPr>
        <w:t>–</w:t>
      </w:r>
      <w:r w:rsidR="009A5E75" w:rsidRPr="00715553">
        <w:rPr>
          <w:rFonts w:ascii="Times New Roman" w:hAnsi="Times New Roman"/>
          <w:sz w:val="28"/>
          <w:szCs w:val="28"/>
        </w:rPr>
        <w:t xml:space="preserve"> на р</w:t>
      </w:r>
      <w:r w:rsidRPr="00715553">
        <w:rPr>
          <w:rFonts w:ascii="Times New Roman" w:hAnsi="Times New Roman"/>
          <w:sz w:val="28"/>
          <w:szCs w:val="28"/>
        </w:rPr>
        <w:t>асстоянии 20</w:t>
      </w:r>
      <w:r w:rsidR="009A5E75" w:rsidRPr="00715553">
        <w:rPr>
          <w:rFonts w:ascii="Times New Roman" w:hAnsi="Times New Roman"/>
          <w:sz w:val="28"/>
          <w:szCs w:val="28"/>
        </w:rPr>
        <w:t> м д</w:t>
      </w:r>
      <w:r w:rsidRPr="00715553">
        <w:rPr>
          <w:rFonts w:ascii="Times New Roman" w:hAnsi="Times New Roman"/>
          <w:sz w:val="28"/>
          <w:szCs w:val="28"/>
        </w:rPr>
        <w:t>ля ВЛ, напряжением до 110 кВ.</w:t>
      </w:r>
    </w:p>
    <w:p w14:paraId="4F9C1A60" w14:textId="05BBC0AD" w:rsidR="00572B81" w:rsidRPr="00715553" w:rsidRDefault="00572B8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Охранные</w:t>
      </w:r>
      <w:r w:rsidRPr="00715553">
        <w:rPr>
          <w:rFonts w:ascii="Times New Roman" w:hAnsi="Times New Roman"/>
          <w:sz w:val="28"/>
          <w:szCs w:val="28"/>
          <w:lang w:bidi="en-US"/>
        </w:rPr>
        <w:t> </w:t>
      </w:r>
      <w:r w:rsidRPr="00715553">
        <w:rPr>
          <w:rFonts w:ascii="Times New Roman" w:hAnsi="Times New Roman"/>
          <w:sz w:val="28"/>
          <w:szCs w:val="28"/>
        </w:rPr>
        <w:t>зоны вокруг подстанций устанавливаются</w:t>
      </w:r>
      <w:r w:rsidR="009A5E75" w:rsidRPr="00715553">
        <w:rPr>
          <w:rFonts w:ascii="Times New Roman" w:hAnsi="Times New Roman"/>
          <w:sz w:val="28"/>
          <w:szCs w:val="28"/>
        </w:rPr>
        <w:t xml:space="preserve"> в в</w:t>
      </w:r>
      <w:r w:rsidRPr="00715553">
        <w:rPr>
          <w:rFonts w:ascii="Times New Roman" w:hAnsi="Times New Roman"/>
          <w:sz w:val="28"/>
          <w:szCs w:val="28"/>
        </w:rPr>
        <w:t>иде части поверхности участка земли</w:t>
      </w:r>
      <w:r w:rsidR="009A5E75" w:rsidRPr="00715553">
        <w:rPr>
          <w:rFonts w:ascii="Times New Roman" w:hAnsi="Times New Roman"/>
          <w:sz w:val="28"/>
          <w:szCs w:val="28"/>
        </w:rPr>
        <w:t xml:space="preserve"> и в</w:t>
      </w:r>
      <w:r w:rsidRPr="00715553">
        <w:rPr>
          <w:rFonts w:ascii="Times New Roman" w:hAnsi="Times New Roman"/>
          <w:sz w:val="28"/>
          <w:szCs w:val="28"/>
        </w:rPr>
        <w:t>оздушного пространства (на высоту, соответствующую высоте наивысшей точки подстанции), ограниченной вертикальными плоскостями, отстоящими</w:t>
      </w:r>
      <w:r w:rsidR="009A5E75" w:rsidRPr="00715553">
        <w:rPr>
          <w:rFonts w:ascii="Times New Roman" w:hAnsi="Times New Roman"/>
          <w:sz w:val="28"/>
          <w:szCs w:val="28"/>
        </w:rPr>
        <w:t xml:space="preserve"> от в</w:t>
      </w:r>
      <w:r w:rsidRPr="00715553">
        <w:rPr>
          <w:rFonts w:ascii="Times New Roman" w:hAnsi="Times New Roman"/>
          <w:sz w:val="28"/>
          <w:szCs w:val="28"/>
        </w:rPr>
        <w:t>сех сторон ограждения подстанции</w:t>
      </w:r>
      <w:r w:rsidR="009A5E75" w:rsidRPr="00715553">
        <w:rPr>
          <w:rFonts w:ascii="Times New Roman" w:hAnsi="Times New Roman"/>
          <w:sz w:val="28"/>
          <w:szCs w:val="28"/>
        </w:rPr>
        <w:t xml:space="preserve"> по п</w:t>
      </w:r>
      <w:r w:rsidRPr="00715553">
        <w:rPr>
          <w:rFonts w:ascii="Times New Roman" w:hAnsi="Times New Roman"/>
          <w:sz w:val="28"/>
          <w:szCs w:val="28"/>
        </w:rPr>
        <w:t>ериметру</w:t>
      </w:r>
      <w:r w:rsidR="009A5E75" w:rsidRPr="00715553">
        <w:rPr>
          <w:rFonts w:ascii="Times New Roman" w:hAnsi="Times New Roman"/>
          <w:sz w:val="28"/>
          <w:szCs w:val="28"/>
        </w:rPr>
        <w:t xml:space="preserve"> на р</w:t>
      </w:r>
      <w:r w:rsidRPr="00715553">
        <w:rPr>
          <w:rFonts w:ascii="Times New Roman" w:hAnsi="Times New Roman"/>
          <w:sz w:val="28"/>
          <w:szCs w:val="28"/>
        </w:rPr>
        <w:t>асстоянии, применительно</w:t>
      </w:r>
      <w:r w:rsidR="009A5E75" w:rsidRPr="00715553">
        <w:rPr>
          <w:rFonts w:ascii="Times New Roman" w:hAnsi="Times New Roman"/>
          <w:sz w:val="28"/>
          <w:szCs w:val="28"/>
        </w:rPr>
        <w:t xml:space="preserve"> к в</w:t>
      </w:r>
      <w:r w:rsidRPr="00715553">
        <w:rPr>
          <w:rFonts w:ascii="Times New Roman" w:hAnsi="Times New Roman"/>
          <w:sz w:val="28"/>
          <w:szCs w:val="28"/>
        </w:rPr>
        <w:t>ысшему классу напряжения подстанции, т.е. 25 м.</w:t>
      </w:r>
    </w:p>
    <w:p w14:paraId="32ACA307" w14:textId="576377A9" w:rsidR="00572B81" w:rsidRPr="00715553" w:rsidRDefault="00572B8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Согласно постановлению Правительства Российской Федерации «</w:t>
      </w:r>
      <w:r w:rsidRPr="00715553">
        <w:rPr>
          <w:rFonts w:ascii="Times New Roman" w:hAnsi="Times New Roman"/>
          <w:bCs/>
          <w:sz w:val="28"/>
          <w:szCs w:val="28"/>
        </w:rPr>
        <w:t>О порядке установления охранных зон объектов электросетевого хозяйства</w:t>
      </w:r>
      <w:r w:rsidR="009A5E75" w:rsidRPr="00715553">
        <w:rPr>
          <w:rFonts w:ascii="Times New Roman" w:hAnsi="Times New Roman"/>
          <w:bCs/>
          <w:sz w:val="28"/>
          <w:szCs w:val="28"/>
        </w:rPr>
        <w:t xml:space="preserve"> и о</w:t>
      </w:r>
      <w:r w:rsidRPr="00715553">
        <w:rPr>
          <w:rFonts w:ascii="Times New Roman" w:hAnsi="Times New Roman"/>
          <w:bCs/>
          <w:sz w:val="28"/>
          <w:szCs w:val="28"/>
        </w:rPr>
        <w:t>собых условий использования земельных участков, расположенных</w:t>
      </w:r>
      <w:r w:rsidR="009A5E75" w:rsidRPr="00715553">
        <w:rPr>
          <w:rFonts w:ascii="Times New Roman" w:hAnsi="Times New Roman"/>
          <w:bCs/>
          <w:sz w:val="28"/>
          <w:szCs w:val="28"/>
        </w:rPr>
        <w:t xml:space="preserve"> в г</w:t>
      </w:r>
      <w:r w:rsidRPr="00715553">
        <w:rPr>
          <w:rFonts w:ascii="Times New Roman" w:hAnsi="Times New Roman"/>
          <w:bCs/>
          <w:sz w:val="28"/>
          <w:szCs w:val="28"/>
        </w:rPr>
        <w:t>раницах таких зон» от 24.02.2009 № 160,</w:t>
      </w:r>
      <w:r w:rsidRPr="00715553">
        <w:rPr>
          <w:rFonts w:ascii="Times New Roman" w:hAnsi="Times New Roman"/>
          <w:sz w:val="28"/>
          <w:szCs w:val="28"/>
        </w:rPr>
        <w:t xml:space="preserve"> предусмотрены следующие размеры охранных зон</w:t>
      </w:r>
      <w:r w:rsidR="009A5E75" w:rsidRPr="00715553">
        <w:rPr>
          <w:rFonts w:ascii="Times New Roman" w:hAnsi="Times New Roman"/>
          <w:sz w:val="28"/>
          <w:szCs w:val="28"/>
        </w:rPr>
        <w:t xml:space="preserve"> от о</w:t>
      </w:r>
      <w:r w:rsidRPr="00715553">
        <w:rPr>
          <w:rFonts w:ascii="Times New Roman" w:hAnsi="Times New Roman"/>
          <w:sz w:val="28"/>
          <w:szCs w:val="28"/>
        </w:rPr>
        <w:t>сей воздушных линий электропередачи:</w:t>
      </w:r>
    </w:p>
    <w:p w14:paraId="23F70854" w14:textId="0EFAF951" w:rsidR="00572B81" w:rsidRPr="00715553" w:rsidRDefault="00572B81" w:rsidP="009D779C">
      <w:pPr>
        <w:numPr>
          <w:ilvl w:val="0"/>
          <w:numId w:val="14"/>
        </w:numPr>
        <w:tabs>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 xml:space="preserve">1-20 кВ – 10 м (5 </w:t>
      </w:r>
      <w:r w:rsidR="003C2055" w:rsidRPr="00715553">
        <w:rPr>
          <w:rFonts w:ascii="Times New Roman" w:hAnsi="Times New Roman"/>
          <w:sz w:val="28"/>
          <w:szCs w:val="28"/>
        </w:rPr>
        <w:t>–</w:t>
      </w:r>
      <w:r w:rsidRPr="00715553">
        <w:rPr>
          <w:rFonts w:ascii="Times New Roman" w:hAnsi="Times New Roman"/>
          <w:sz w:val="28"/>
          <w:szCs w:val="28"/>
        </w:rPr>
        <w:t xml:space="preserve"> для линий</w:t>
      </w:r>
      <w:r w:rsidR="009A5E75" w:rsidRPr="00715553">
        <w:rPr>
          <w:rFonts w:ascii="Times New Roman" w:hAnsi="Times New Roman"/>
          <w:sz w:val="28"/>
          <w:szCs w:val="28"/>
        </w:rPr>
        <w:t xml:space="preserve"> с с</w:t>
      </w:r>
      <w:r w:rsidRPr="00715553">
        <w:rPr>
          <w:rFonts w:ascii="Times New Roman" w:hAnsi="Times New Roman"/>
          <w:sz w:val="28"/>
          <w:szCs w:val="28"/>
        </w:rPr>
        <w:t>амонесущими или изолированными проводами, размещённых</w:t>
      </w:r>
      <w:r w:rsidR="009A5E75" w:rsidRPr="00715553">
        <w:rPr>
          <w:rFonts w:ascii="Times New Roman" w:hAnsi="Times New Roman"/>
          <w:sz w:val="28"/>
          <w:szCs w:val="28"/>
        </w:rPr>
        <w:t xml:space="preserve"> в г</w:t>
      </w:r>
      <w:r w:rsidRPr="00715553">
        <w:rPr>
          <w:rFonts w:ascii="Times New Roman" w:hAnsi="Times New Roman"/>
          <w:sz w:val="28"/>
          <w:szCs w:val="28"/>
        </w:rPr>
        <w:t>раницах населённых пунктов);</w:t>
      </w:r>
    </w:p>
    <w:p w14:paraId="57074E9D" w14:textId="77777777" w:rsidR="00572B81" w:rsidRPr="00715553" w:rsidRDefault="00572B81" w:rsidP="009D779C">
      <w:pPr>
        <w:numPr>
          <w:ilvl w:val="0"/>
          <w:numId w:val="14"/>
        </w:numPr>
        <w:tabs>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110 кВ – 20 м.</w:t>
      </w:r>
    </w:p>
    <w:p w14:paraId="4E5FBD8B" w14:textId="492BFB4F" w:rsidR="00572B81" w:rsidRPr="00715553" w:rsidRDefault="00572B8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охранных зонах ЛЭП без письменного согласия предприятий,</w:t>
      </w:r>
      <w:r w:rsidR="009A5E75" w:rsidRPr="00715553">
        <w:rPr>
          <w:rFonts w:ascii="Times New Roman" w:hAnsi="Times New Roman"/>
          <w:sz w:val="28"/>
          <w:szCs w:val="28"/>
        </w:rPr>
        <w:t xml:space="preserve"> в в</w:t>
      </w:r>
      <w:r w:rsidRPr="00715553">
        <w:rPr>
          <w:rFonts w:ascii="Times New Roman" w:hAnsi="Times New Roman"/>
          <w:sz w:val="28"/>
          <w:szCs w:val="28"/>
        </w:rPr>
        <w:t>едении которых находятся сети, запрещается:</w:t>
      </w:r>
    </w:p>
    <w:p w14:paraId="49F75589" w14:textId="46429302" w:rsidR="00572B81" w:rsidRPr="00715553" w:rsidRDefault="00572B81" w:rsidP="009D779C">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lastRenderedPageBreak/>
        <w:t>строительство, капитальный ремонт, реконструкция</w:t>
      </w:r>
      <w:r w:rsidR="009A5E75" w:rsidRPr="00715553">
        <w:rPr>
          <w:rFonts w:ascii="Times New Roman" w:hAnsi="Times New Roman"/>
          <w:sz w:val="28"/>
          <w:szCs w:val="28"/>
        </w:rPr>
        <w:t xml:space="preserve"> и с</w:t>
      </w:r>
      <w:r w:rsidRPr="00715553">
        <w:rPr>
          <w:rFonts w:ascii="Times New Roman" w:hAnsi="Times New Roman"/>
          <w:sz w:val="28"/>
          <w:szCs w:val="28"/>
        </w:rPr>
        <w:t>нос, любых зданий</w:t>
      </w:r>
      <w:r w:rsidR="009A5E75" w:rsidRPr="00715553">
        <w:rPr>
          <w:rFonts w:ascii="Times New Roman" w:hAnsi="Times New Roman"/>
          <w:sz w:val="28"/>
          <w:szCs w:val="28"/>
        </w:rPr>
        <w:t xml:space="preserve"> и с</w:t>
      </w:r>
      <w:r w:rsidRPr="00715553">
        <w:rPr>
          <w:rFonts w:ascii="Times New Roman" w:hAnsi="Times New Roman"/>
          <w:sz w:val="28"/>
          <w:szCs w:val="28"/>
        </w:rPr>
        <w:t>ооружений;</w:t>
      </w:r>
    </w:p>
    <w:p w14:paraId="30995305" w14:textId="77777777" w:rsidR="00572B81" w:rsidRPr="00715553" w:rsidRDefault="00572B81" w:rsidP="009D779C">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осуществлять горные, взрывные, мелиоративные работы;</w:t>
      </w:r>
    </w:p>
    <w:p w14:paraId="0512B006" w14:textId="1400F7EE" w:rsidR="00572B81" w:rsidRPr="00715553" w:rsidRDefault="00572B81" w:rsidP="009D779C">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производить посадку</w:t>
      </w:r>
      <w:r w:rsidR="009A5E75" w:rsidRPr="00715553">
        <w:rPr>
          <w:rFonts w:ascii="Times New Roman" w:hAnsi="Times New Roman"/>
          <w:sz w:val="28"/>
          <w:szCs w:val="28"/>
        </w:rPr>
        <w:t xml:space="preserve"> и в</w:t>
      </w:r>
      <w:r w:rsidRPr="00715553">
        <w:rPr>
          <w:rFonts w:ascii="Times New Roman" w:hAnsi="Times New Roman"/>
          <w:sz w:val="28"/>
          <w:szCs w:val="28"/>
        </w:rPr>
        <w:t xml:space="preserve">ырубку деревьев, располагать полевые станы, коллективные сады, загоны для скота; </w:t>
      </w:r>
    </w:p>
    <w:p w14:paraId="38F79B6A" w14:textId="77777777" w:rsidR="00572B81" w:rsidRPr="00715553" w:rsidRDefault="00572B81" w:rsidP="009D779C">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размещать хранилища горюче-смазочных материалов, складировать корма, удобрения;</w:t>
      </w:r>
    </w:p>
    <w:p w14:paraId="0E12050E" w14:textId="77777777" w:rsidR="00572B81" w:rsidRPr="00715553" w:rsidRDefault="00572B81" w:rsidP="009D779C">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разводить огонь.</w:t>
      </w:r>
    </w:p>
    <w:p w14:paraId="6458B1DE" w14:textId="4D0CB1BC" w:rsidR="00572B81" w:rsidRPr="00715553" w:rsidRDefault="00572B8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На трассах кабельных</w:t>
      </w:r>
      <w:r w:rsidR="009A5E75" w:rsidRPr="00715553">
        <w:rPr>
          <w:rFonts w:ascii="Times New Roman" w:hAnsi="Times New Roman"/>
          <w:sz w:val="28"/>
          <w:szCs w:val="28"/>
        </w:rPr>
        <w:t xml:space="preserve"> и в</w:t>
      </w:r>
      <w:r w:rsidRPr="00715553">
        <w:rPr>
          <w:rFonts w:ascii="Times New Roman" w:hAnsi="Times New Roman"/>
          <w:sz w:val="28"/>
          <w:szCs w:val="28"/>
        </w:rPr>
        <w:t>оздушных линий связи</w:t>
      </w:r>
      <w:r w:rsidR="009A5E75" w:rsidRPr="00715553">
        <w:rPr>
          <w:rFonts w:ascii="Times New Roman" w:hAnsi="Times New Roman"/>
          <w:sz w:val="28"/>
          <w:szCs w:val="28"/>
        </w:rPr>
        <w:t xml:space="preserve"> и л</w:t>
      </w:r>
      <w:r w:rsidRPr="00715553">
        <w:rPr>
          <w:rFonts w:ascii="Times New Roman" w:hAnsi="Times New Roman"/>
          <w:sz w:val="28"/>
          <w:szCs w:val="28"/>
        </w:rPr>
        <w:t>иний радиофикации</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П</w:t>
      </w:r>
      <w:r w:rsidRPr="00715553">
        <w:rPr>
          <w:rFonts w:ascii="Times New Roman" w:hAnsi="Times New Roman"/>
          <w:sz w:val="28"/>
          <w:szCs w:val="28"/>
        </w:rPr>
        <w:t>остановлением Правительства</w:t>
      </w:r>
      <w:r w:rsidR="009A5E75" w:rsidRPr="00715553">
        <w:rPr>
          <w:rFonts w:ascii="Times New Roman" w:hAnsi="Times New Roman"/>
          <w:sz w:val="28"/>
          <w:szCs w:val="28"/>
        </w:rPr>
        <w:t xml:space="preserve"> РФ о</w:t>
      </w:r>
      <w:r w:rsidRPr="00715553">
        <w:rPr>
          <w:rFonts w:ascii="Times New Roman" w:hAnsi="Times New Roman"/>
          <w:sz w:val="28"/>
          <w:szCs w:val="28"/>
        </w:rPr>
        <w:t>т 09.06.1995 № 578 «Об утверждении Правил охраны линий</w:t>
      </w:r>
      <w:r w:rsidR="009A5E75" w:rsidRPr="00715553">
        <w:rPr>
          <w:rFonts w:ascii="Times New Roman" w:hAnsi="Times New Roman"/>
          <w:sz w:val="28"/>
          <w:szCs w:val="28"/>
        </w:rPr>
        <w:t xml:space="preserve"> и с</w:t>
      </w:r>
      <w:r w:rsidRPr="00715553">
        <w:rPr>
          <w:rFonts w:ascii="Times New Roman" w:hAnsi="Times New Roman"/>
          <w:sz w:val="28"/>
          <w:szCs w:val="28"/>
        </w:rPr>
        <w:t>ооружений связи Российской Федерации» устанавливаются охранные зоны</w:t>
      </w:r>
      <w:r w:rsidR="009A5E75" w:rsidRPr="00715553">
        <w:rPr>
          <w:rFonts w:ascii="Times New Roman" w:hAnsi="Times New Roman"/>
          <w:sz w:val="28"/>
          <w:szCs w:val="28"/>
        </w:rPr>
        <w:t xml:space="preserve"> с о</w:t>
      </w:r>
      <w:r w:rsidRPr="00715553">
        <w:rPr>
          <w:rFonts w:ascii="Times New Roman" w:hAnsi="Times New Roman"/>
          <w:sz w:val="28"/>
          <w:szCs w:val="28"/>
        </w:rPr>
        <w:t>собыми условиями использования: для подземных кабельных</w:t>
      </w:r>
      <w:r w:rsidR="009A5E75" w:rsidRPr="00715553">
        <w:rPr>
          <w:rFonts w:ascii="Times New Roman" w:hAnsi="Times New Roman"/>
          <w:sz w:val="28"/>
          <w:szCs w:val="28"/>
        </w:rPr>
        <w:t xml:space="preserve"> и д</w:t>
      </w:r>
      <w:r w:rsidRPr="00715553">
        <w:rPr>
          <w:rFonts w:ascii="Times New Roman" w:hAnsi="Times New Roman"/>
          <w:sz w:val="28"/>
          <w:szCs w:val="28"/>
        </w:rPr>
        <w:t>ля воздушных линий связи</w:t>
      </w:r>
      <w:r w:rsidR="009A5E75" w:rsidRPr="00715553">
        <w:rPr>
          <w:rFonts w:ascii="Times New Roman" w:hAnsi="Times New Roman"/>
          <w:sz w:val="28"/>
          <w:szCs w:val="28"/>
        </w:rPr>
        <w:t xml:space="preserve"> и л</w:t>
      </w:r>
      <w:r w:rsidRPr="00715553">
        <w:rPr>
          <w:rFonts w:ascii="Times New Roman" w:hAnsi="Times New Roman"/>
          <w:sz w:val="28"/>
          <w:szCs w:val="28"/>
        </w:rPr>
        <w:t>иний радиофикации, расположенных вне населённых пунктов</w:t>
      </w:r>
      <w:r w:rsidR="009A5E75" w:rsidRPr="00715553">
        <w:rPr>
          <w:rFonts w:ascii="Times New Roman" w:hAnsi="Times New Roman"/>
          <w:sz w:val="28"/>
          <w:szCs w:val="28"/>
        </w:rPr>
        <w:t xml:space="preserve"> на б</w:t>
      </w:r>
      <w:r w:rsidRPr="00715553">
        <w:rPr>
          <w:rFonts w:ascii="Times New Roman" w:hAnsi="Times New Roman"/>
          <w:sz w:val="28"/>
          <w:szCs w:val="28"/>
        </w:rPr>
        <w:t>езлесных участках -</w:t>
      </w:r>
      <w:r w:rsidR="009A5E75" w:rsidRPr="00715553">
        <w:rPr>
          <w:rFonts w:ascii="Times New Roman" w:hAnsi="Times New Roman"/>
          <w:sz w:val="28"/>
          <w:szCs w:val="28"/>
        </w:rPr>
        <w:t xml:space="preserve"> в в</w:t>
      </w:r>
      <w:r w:rsidRPr="00715553">
        <w:rPr>
          <w:rFonts w:ascii="Times New Roman" w:hAnsi="Times New Roman"/>
          <w:sz w:val="28"/>
          <w:szCs w:val="28"/>
        </w:rPr>
        <w:t>иде участков земли вдоль этих линий, определяемых параллельными прямыми, отстоящими</w:t>
      </w:r>
      <w:r w:rsidR="009A5E75" w:rsidRPr="00715553">
        <w:rPr>
          <w:rFonts w:ascii="Times New Roman" w:hAnsi="Times New Roman"/>
          <w:sz w:val="28"/>
          <w:szCs w:val="28"/>
        </w:rPr>
        <w:t xml:space="preserve"> от т</w:t>
      </w:r>
      <w:r w:rsidRPr="00715553">
        <w:rPr>
          <w:rFonts w:ascii="Times New Roman" w:hAnsi="Times New Roman"/>
          <w:sz w:val="28"/>
          <w:szCs w:val="28"/>
        </w:rPr>
        <w:t>рассы подземного кабеля связи или</w:t>
      </w:r>
      <w:r w:rsidR="009A5E75" w:rsidRPr="00715553">
        <w:rPr>
          <w:rFonts w:ascii="Times New Roman" w:hAnsi="Times New Roman"/>
          <w:sz w:val="28"/>
          <w:szCs w:val="28"/>
        </w:rPr>
        <w:t xml:space="preserve"> от к</w:t>
      </w:r>
      <w:r w:rsidRPr="00715553">
        <w:rPr>
          <w:rFonts w:ascii="Times New Roman" w:hAnsi="Times New Roman"/>
          <w:sz w:val="28"/>
          <w:szCs w:val="28"/>
        </w:rPr>
        <w:t>райних проводов воздушных линий связи</w:t>
      </w:r>
      <w:r w:rsidR="009A5E75" w:rsidRPr="00715553">
        <w:rPr>
          <w:rFonts w:ascii="Times New Roman" w:hAnsi="Times New Roman"/>
          <w:sz w:val="28"/>
          <w:szCs w:val="28"/>
        </w:rPr>
        <w:t xml:space="preserve"> и л</w:t>
      </w:r>
      <w:r w:rsidRPr="00715553">
        <w:rPr>
          <w:rFonts w:ascii="Times New Roman" w:hAnsi="Times New Roman"/>
          <w:sz w:val="28"/>
          <w:szCs w:val="28"/>
        </w:rPr>
        <w:t>иний радиофикации</w:t>
      </w:r>
      <w:r w:rsidR="009A5E75" w:rsidRPr="00715553">
        <w:rPr>
          <w:rFonts w:ascii="Times New Roman" w:hAnsi="Times New Roman"/>
          <w:sz w:val="28"/>
          <w:szCs w:val="28"/>
        </w:rPr>
        <w:t xml:space="preserve"> не м</w:t>
      </w:r>
      <w:r w:rsidRPr="00715553">
        <w:rPr>
          <w:rFonts w:ascii="Times New Roman" w:hAnsi="Times New Roman"/>
          <w:sz w:val="28"/>
          <w:szCs w:val="28"/>
        </w:rPr>
        <w:t>енее чем на 2 метра</w:t>
      </w:r>
      <w:r w:rsidR="009A5E75" w:rsidRPr="00715553">
        <w:rPr>
          <w:rFonts w:ascii="Times New Roman" w:hAnsi="Times New Roman"/>
          <w:sz w:val="28"/>
          <w:szCs w:val="28"/>
        </w:rPr>
        <w:t xml:space="preserve"> с к</w:t>
      </w:r>
      <w:r w:rsidRPr="00715553">
        <w:rPr>
          <w:rFonts w:ascii="Times New Roman" w:hAnsi="Times New Roman"/>
          <w:sz w:val="28"/>
          <w:szCs w:val="28"/>
        </w:rPr>
        <w:t>аждой стороны.</w:t>
      </w:r>
    </w:p>
    <w:p w14:paraId="39AC6BF0" w14:textId="0D7CC546" w:rsidR="00572B81" w:rsidRPr="00715553" w:rsidRDefault="00572B8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населённых пунктах прохождение трасс подземных кабельных линий связи определяется</w:t>
      </w:r>
      <w:r w:rsidR="009A5E75" w:rsidRPr="00715553">
        <w:rPr>
          <w:rFonts w:ascii="Times New Roman" w:hAnsi="Times New Roman"/>
          <w:sz w:val="28"/>
          <w:szCs w:val="28"/>
        </w:rPr>
        <w:t xml:space="preserve"> по т</w:t>
      </w:r>
      <w:r w:rsidRPr="00715553">
        <w:rPr>
          <w:rFonts w:ascii="Times New Roman" w:hAnsi="Times New Roman"/>
          <w:sz w:val="28"/>
          <w:szCs w:val="28"/>
        </w:rPr>
        <w:t>абличкам</w:t>
      </w:r>
      <w:r w:rsidR="009A5E75" w:rsidRPr="00715553">
        <w:rPr>
          <w:rFonts w:ascii="Times New Roman" w:hAnsi="Times New Roman"/>
          <w:sz w:val="28"/>
          <w:szCs w:val="28"/>
        </w:rPr>
        <w:t xml:space="preserve"> на з</w:t>
      </w:r>
      <w:r w:rsidRPr="00715553">
        <w:rPr>
          <w:rFonts w:ascii="Times New Roman" w:hAnsi="Times New Roman"/>
          <w:sz w:val="28"/>
          <w:szCs w:val="28"/>
        </w:rPr>
        <w:t>даниях, опорах воздушных линий связи, линий электропередач, ограждениях,</w:t>
      </w:r>
      <w:r w:rsidR="009A5E75" w:rsidRPr="00715553">
        <w:rPr>
          <w:rFonts w:ascii="Times New Roman" w:hAnsi="Times New Roman"/>
          <w:sz w:val="28"/>
          <w:szCs w:val="28"/>
        </w:rPr>
        <w:t xml:space="preserve"> а т</w:t>
      </w:r>
      <w:r w:rsidRPr="00715553">
        <w:rPr>
          <w:rFonts w:ascii="Times New Roman" w:hAnsi="Times New Roman"/>
          <w:sz w:val="28"/>
          <w:szCs w:val="28"/>
        </w:rPr>
        <w:t>акже</w:t>
      </w:r>
      <w:r w:rsidR="009A5E75" w:rsidRPr="00715553">
        <w:rPr>
          <w:rFonts w:ascii="Times New Roman" w:hAnsi="Times New Roman"/>
          <w:sz w:val="28"/>
          <w:szCs w:val="28"/>
        </w:rPr>
        <w:t xml:space="preserve"> по т</w:t>
      </w:r>
      <w:r w:rsidRPr="00715553">
        <w:rPr>
          <w:rFonts w:ascii="Times New Roman" w:hAnsi="Times New Roman"/>
          <w:sz w:val="28"/>
          <w:szCs w:val="28"/>
        </w:rPr>
        <w:t>ехнической документации. Границы охранных зон</w:t>
      </w:r>
      <w:r w:rsidR="009A5E75" w:rsidRPr="00715553">
        <w:rPr>
          <w:rFonts w:ascii="Times New Roman" w:hAnsi="Times New Roman"/>
          <w:sz w:val="28"/>
          <w:szCs w:val="28"/>
        </w:rPr>
        <w:t xml:space="preserve"> на т</w:t>
      </w:r>
      <w:r w:rsidRPr="00715553">
        <w:rPr>
          <w:rFonts w:ascii="Times New Roman" w:hAnsi="Times New Roman"/>
          <w:sz w:val="28"/>
          <w:szCs w:val="28"/>
        </w:rPr>
        <w:t>рассах подземных кабельных линий связи определяются владельцами или предприятиями, эксплуатирующими эти линии.</w:t>
      </w:r>
    </w:p>
    <w:p w14:paraId="26B5AB4F" w14:textId="195DB046" w:rsidR="00572B81" w:rsidRPr="00715553" w:rsidRDefault="00572B8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Минимально допустимые расстояния (разрывы) между сооружениями связи</w:t>
      </w:r>
      <w:r w:rsidR="009A5E75" w:rsidRPr="00715553">
        <w:rPr>
          <w:rFonts w:ascii="Times New Roman" w:hAnsi="Times New Roman"/>
          <w:sz w:val="28"/>
          <w:szCs w:val="28"/>
        </w:rPr>
        <w:t xml:space="preserve"> и р</w:t>
      </w:r>
      <w:r w:rsidRPr="00715553">
        <w:rPr>
          <w:rFonts w:ascii="Times New Roman" w:hAnsi="Times New Roman"/>
          <w:sz w:val="28"/>
          <w:szCs w:val="28"/>
        </w:rPr>
        <w:t>адиофикации</w:t>
      </w:r>
      <w:r w:rsidR="009A5E75" w:rsidRPr="00715553">
        <w:rPr>
          <w:rFonts w:ascii="Times New Roman" w:hAnsi="Times New Roman"/>
          <w:sz w:val="28"/>
          <w:szCs w:val="28"/>
        </w:rPr>
        <w:t xml:space="preserve"> и д</w:t>
      </w:r>
      <w:r w:rsidRPr="00715553">
        <w:rPr>
          <w:rFonts w:ascii="Times New Roman" w:hAnsi="Times New Roman"/>
          <w:sz w:val="28"/>
          <w:szCs w:val="28"/>
        </w:rPr>
        <w:t>ругими сооружениями определяются правилами возведения соответствующих сооружений</w:t>
      </w:r>
      <w:r w:rsidR="009A5E75" w:rsidRPr="00715553">
        <w:rPr>
          <w:rFonts w:ascii="Times New Roman" w:hAnsi="Times New Roman"/>
          <w:sz w:val="28"/>
          <w:szCs w:val="28"/>
        </w:rPr>
        <w:t xml:space="preserve"> и не д</w:t>
      </w:r>
      <w:r w:rsidRPr="00715553">
        <w:rPr>
          <w:rFonts w:ascii="Times New Roman" w:hAnsi="Times New Roman"/>
          <w:sz w:val="28"/>
          <w:szCs w:val="28"/>
        </w:rPr>
        <w:t>олжны допускать механического</w:t>
      </w:r>
      <w:r w:rsidR="009A5E75" w:rsidRPr="00715553">
        <w:rPr>
          <w:rFonts w:ascii="Times New Roman" w:hAnsi="Times New Roman"/>
          <w:sz w:val="28"/>
          <w:szCs w:val="28"/>
        </w:rPr>
        <w:t xml:space="preserve"> и э</w:t>
      </w:r>
      <w:r w:rsidRPr="00715553">
        <w:rPr>
          <w:rFonts w:ascii="Times New Roman" w:hAnsi="Times New Roman"/>
          <w:sz w:val="28"/>
          <w:szCs w:val="28"/>
        </w:rPr>
        <w:t>лектрического воздействия</w:t>
      </w:r>
      <w:r w:rsidR="009A5E75" w:rsidRPr="00715553">
        <w:rPr>
          <w:rFonts w:ascii="Times New Roman" w:hAnsi="Times New Roman"/>
          <w:sz w:val="28"/>
          <w:szCs w:val="28"/>
        </w:rPr>
        <w:t xml:space="preserve"> на с</w:t>
      </w:r>
      <w:r w:rsidRPr="00715553">
        <w:rPr>
          <w:rFonts w:ascii="Times New Roman" w:hAnsi="Times New Roman"/>
          <w:sz w:val="28"/>
          <w:szCs w:val="28"/>
        </w:rPr>
        <w:t>ооружения связи.</w:t>
      </w:r>
    </w:p>
    <w:p w14:paraId="2279B65D" w14:textId="5CA530ED" w:rsidR="00572B81" w:rsidRPr="00715553" w:rsidRDefault="00572B8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Охранные зоны</w:t>
      </w:r>
      <w:r w:rsidR="009A5E75" w:rsidRPr="00715553">
        <w:rPr>
          <w:rFonts w:ascii="Times New Roman" w:hAnsi="Times New Roman"/>
          <w:sz w:val="28"/>
          <w:szCs w:val="28"/>
        </w:rPr>
        <w:t xml:space="preserve"> на т</w:t>
      </w:r>
      <w:r w:rsidRPr="00715553">
        <w:rPr>
          <w:rFonts w:ascii="Times New Roman" w:hAnsi="Times New Roman"/>
          <w:sz w:val="28"/>
          <w:szCs w:val="28"/>
        </w:rPr>
        <w:t>рассах кабельных</w:t>
      </w:r>
      <w:r w:rsidR="009A5E75" w:rsidRPr="00715553">
        <w:rPr>
          <w:rFonts w:ascii="Times New Roman" w:hAnsi="Times New Roman"/>
          <w:sz w:val="28"/>
          <w:szCs w:val="28"/>
        </w:rPr>
        <w:t xml:space="preserve"> и в</w:t>
      </w:r>
      <w:r w:rsidRPr="00715553">
        <w:rPr>
          <w:rFonts w:ascii="Times New Roman" w:hAnsi="Times New Roman"/>
          <w:sz w:val="28"/>
          <w:szCs w:val="28"/>
        </w:rPr>
        <w:t>оздушных линий связи</w:t>
      </w:r>
      <w:r w:rsidR="009A5E75" w:rsidRPr="00715553">
        <w:rPr>
          <w:rFonts w:ascii="Times New Roman" w:hAnsi="Times New Roman"/>
          <w:sz w:val="28"/>
          <w:szCs w:val="28"/>
        </w:rPr>
        <w:t xml:space="preserve"> и л</w:t>
      </w:r>
      <w:r w:rsidRPr="00715553">
        <w:rPr>
          <w:rFonts w:ascii="Times New Roman" w:hAnsi="Times New Roman"/>
          <w:sz w:val="28"/>
          <w:szCs w:val="28"/>
        </w:rPr>
        <w:t>иний радиофикации</w:t>
      </w:r>
      <w:r w:rsidR="009A5E75" w:rsidRPr="00715553">
        <w:rPr>
          <w:rFonts w:ascii="Times New Roman" w:hAnsi="Times New Roman"/>
          <w:sz w:val="28"/>
          <w:szCs w:val="28"/>
        </w:rPr>
        <w:t xml:space="preserve"> в п</w:t>
      </w:r>
      <w:r w:rsidRPr="00715553">
        <w:rPr>
          <w:rFonts w:ascii="Times New Roman" w:hAnsi="Times New Roman"/>
          <w:sz w:val="28"/>
          <w:szCs w:val="28"/>
        </w:rPr>
        <w:t>олосе отвода автомобильных</w:t>
      </w:r>
      <w:r w:rsidR="009A5E75" w:rsidRPr="00715553">
        <w:rPr>
          <w:rFonts w:ascii="Times New Roman" w:hAnsi="Times New Roman"/>
          <w:sz w:val="28"/>
          <w:szCs w:val="28"/>
        </w:rPr>
        <w:t xml:space="preserve"> и ж</w:t>
      </w:r>
      <w:r w:rsidRPr="00715553">
        <w:rPr>
          <w:rFonts w:ascii="Times New Roman" w:hAnsi="Times New Roman"/>
          <w:sz w:val="28"/>
          <w:szCs w:val="28"/>
        </w:rPr>
        <w:t>елезных дорог могут использоваться предприятиями автомобильного</w:t>
      </w:r>
      <w:r w:rsidR="009A5E75" w:rsidRPr="00715553">
        <w:rPr>
          <w:rFonts w:ascii="Times New Roman" w:hAnsi="Times New Roman"/>
          <w:sz w:val="28"/>
          <w:szCs w:val="28"/>
        </w:rPr>
        <w:t xml:space="preserve"> и ж</w:t>
      </w:r>
      <w:r w:rsidRPr="00715553">
        <w:rPr>
          <w:rFonts w:ascii="Times New Roman" w:hAnsi="Times New Roman"/>
          <w:sz w:val="28"/>
          <w:szCs w:val="28"/>
        </w:rPr>
        <w:t>елезнодорожного транспорта для</w:t>
      </w:r>
      <w:r w:rsidR="009A5E75" w:rsidRPr="00715553">
        <w:rPr>
          <w:rFonts w:ascii="Times New Roman" w:hAnsi="Times New Roman"/>
          <w:sz w:val="28"/>
          <w:szCs w:val="28"/>
        </w:rPr>
        <w:t xml:space="preserve"> их н</w:t>
      </w:r>
      <w:r w:rsidRPr="00715553">
        <w:rPr>
          <w:rFonts w:ascii="Times New Roman" w:hAnsi="Times New Roman"/>
          <w:sz w:val="28"/>
          <w:szCs w:val="28"/>
        </w:rPr>
        <w:t>ужд без согласования</w:t>
      </w:r>
      <w:r w:rsidR="009A5E75" w:rsidRPr="00715553">
        <w:rPr>
          <w:rFonts w:ascii="Times New Roman" w:hAnsi="Times New Roman"/>
          <w:sz w:val="28"/>
          <w:szCs w:val="28"/>
        </w:rPr>
        <w:t xml:space="preserve"> с п</w:t>
      </w:r>
      <w:r w:rsidRPr="00715553">
        <w:rPr>
          <w:rFonts w:ascii="Times New Roman" w:hAnsi="Times New Roman"/>
          <w:sz w:val="28"/>
          <w:szCs w:val="28"/>
        </w:rPr>
        <w:t>редприятиями,</w:t>
      </w:r>
      <w:r w:rsidR="009A5E75" w:rsidRPr="00715553">
        <w:rPr>
          <w:rFonts w:ascii="Times New Roman" w:hAnsi="Times New Roman"/>
          <w:sz w:val="28"/>
          <w:szCs w:val="28"/>
        </w:rPr>
        <w:t xml:space="preserve"> в в</w:t>
      </w:r>
      <w:r w:rsidRPr="00715553">
        <w:rPr>
          <w:rFonts w:ascii="Times New Roman" w:hAnsi="Times New Roman"/>
          <w:sz w:val="28"/>
          <w:szCs w:val="28"/>
        </w:rPr>
        <w:t>едении которых находятся эти линии связи, если это</w:t>
      </w:r>
      <w:r w:rsidR="009A5E75" w:rsidRPr="00715553">
        <w:rPr>
          <w:rFonts w:ascii="Times New Roman" w:hAnsi="Times New Roman"/>
          <w:sz w:val="28"/>
          <w:szCs w:val="28"/>
        </w:rPr>
        <w:t xml:space="preserve"> не с</w:t>
      </w:r>
      <w:r w:rsidRPr="00715553">
        <w:rPr>
          <w:rFonts w:ascii="Times New Roman" w:hAnsi="Times New Roman"/>
          <w:sz w:val="28"/>
          <w:szCs w:val="28"/>
        </w:rPr>
        <w:t>вязано</w:t>
      </w:r>
      <w:r w:rsidR="009A5E75" w:rsidRPr="00715553">
        <w:rPr>
          <w:rFonts w:ascii="Times New Roman" w:hAnsi="Times New Roman"/>
          <w:sz w:val="28"/>
          <w:szCs w:val="28"/>
        </w:rPr>
        <w:t xml:space="preserve"> с м</w:t>
      </w:r>
      <w:r w:rsidRPr="00715553">
        <w:rPr>
          <w:rFonts w:ascii="Times New Roman" w:hAnsi="Times New Roman"/>
          <w:sz w:val="28"/>
          <w:szCs w:val="28"/>
        </w:rPr>
        <w:t>еханическим</w:t>
      </w:r>
      <w:r w:rsidR="009A5E75" w:rsidRPr="00715553">
        <w:rPr>
          <w:rFonts w:ascii="Times New Roman" w:hAnsi="Times New Roman"/>
          <w:sz w:val="28"/>
          <w:szCs w:val="28"/>
        </w:rPr>
        <w:t xml:space="preserve"> и э</w:t>
      </w:r>
      <w:r w:rsidRPr="00715553">
        <w:rPr>
          <w:rFonts w:ascii="Times New Roman" w:hAnsi="Times New Roman"/>
          <w:sz w:val="28"/>
          <w:szCs w:val="28"/>
        </w:rPr>
        <w:t>лектрическим воздействием</w:t>
      </w:r>
      <w:r w:rsidR="009A5E75" w:rsidRPr="00715553">
        <w:rPr>
          <w:rFonts w:ascii="Times New Roman" w:hAnsi="Times New Roman"/>
          <w:sz w:val="28"/>
          <w:szCs w:val="28"/>
        </w:rPr>
        <w:t xml:space="preserve"> на с</w:t>
      </w:r>
      <w:r w:rsidRPr="00715553">
        <w:rPr>
          <w:rFonts w:ascii="Times New Roman" w:hAnsi="Times New Roman"/>
          <w:sz w:val="28"/>
          <w:szCs w:val="28"/>
        </w:rPr>
        <w:t>ооружения линий связи, при условии обязательного обеспечения сохранности линий связи</w:t>
      </w:r>
      <w:r w:rsidR="009A5E75" w:rsidRPr="00715553">
        <w:rPr>
          <w:rFonts w:ascii="Times New Roman" w:hAnsi="Times New Roman"/>
          <w:sz w:val="28"/>
          <w:szCs w:val="28"/>
        </w:rPr>
        <w:t xml:space="preserve"> и л</w:t>
      </w:r>
      <w:r w:rsidRPr="00715553">
        <w:rPr>
          <w:rFonts w:ascii="Times New Roman" w:hAnsi="Times New Roman"/>
          <w:sz w:val="28"/>
          <w:szCs w:val="28"/>
        </w:rPr>
        <w:t>иний радиофикации.</w:t>
      </w:r>
    </w:p>
    <w:p w14:paraId="3255DE42" w14:textId="134DF095" w:rsidR="00572B81" w:rsidRPr="00715553" w:rsidRDefault="00572B8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случае если трассы действующих кабельных</w:t>
      </w:r>
      <w:r w:rsidR="009A5E75" w:rsidRPr="00715553">
        <w:rPr>
          <w:rFonts w:ascii="Times New Roman" w:hAnsi="Times New Roman"/>
          <w:sz w:val="28"/>
          <w:szCs w:val="28"/>
        </w:rPr>
        <w:t xml:space="preserve"> и в</w:t>
      </w:r>
      <w:r w:rsidRPr="00715553">
        <w:rPr>
          <w:rFonts w:ascii="Times New Roman" w:hAnsi="Times New Roman"/>
          <w:sz w:val="28"/>
          <w:szCs w:val="28"/>
        </w:rPr>
        <w:t>оздушных линий связи</w:t>
      </w:r>
      <w:r w:rsidR="009A5E75" w:rsidRPr="00715553">
        <w:rPr>
          <w:rFonts w:ascii="Times New Roman" w:hAnsi="Times New Roman"/>
          <w:sz w:val="28"/>
          <w:szCs w:val="28"/>
        </w:rPr>
        <w:t xml:space="preserve"> и л</w:t>
      </w:r>
      <w:r w:rsidRPr="00715553">
        <w:rPr>
          <w:rFonts w:ascii="Times New Roman" w:hAnsi="Times New Roman"/>
          <w:sz w:val="28"/>
          <w:szCs w:val="28"/>
        </w:rPr>
        <w:t>иний радиофикации проходят</w:t>
      </w:r>
      <w:r w:rsidR="009A5E75" w:rsidRPr="00715553">
        <w:rPr>
          <w:rFonts w:ascii="Times New Roman" w:hAnsi="Times New Roman"/>
          <w:sz w:val="28"/>
          <w:szCs w:val="28"/>
        </w:rPr>
        <w:t xml:space="preserve"> по т</w:t>
      </w:r>
      <w:r w:rsidRPr="00715553">
        <w:rPr>
          <w:rFonts w:ascii="Times New Roman" w:hAnsi="Times New Roman"/>
          <w:sz w:val="28"/>
          <w:szCs w:val="28"/>
        </w:rPr>
        <w:t>ерриториям заповедников, лесов первой группы</w:t>
      </w:r>
      <w:r w:rsidR="009A5E75" w:rsidRPr="00715553">
        <w:rPr>
          <w:rFonts w:ascii="Times New Roman" w:hAnsi="Times New Roman"/>
          <w:sz w:val="28"/>
          <w:szCs w:val="28"/>
        </w:rPr>
        <w:t xml:space="preserve"> и д</w:t>
      </w:r>
      <w:r w:rsidRPr="00715553">
        <w:rPr>
          <w:rFonts w:ascii="Times New Roman" w:hAnsi="Times New Roman"/>
          <w:sz w:val="28"/>
          <w:szCs w:val="28"/>
        </w:rPr>
        <w:t>ругим особо охраняемым территориям, допускается создание просек только при отсутствии снижения функционального значения особо охраняемых участков (места кормёжки редких</w:t>
      </w:r>
      <w:r w:rsidR="009A5E75" w:rsidRPr="00715553">
        <w:rPr>
          <w:rFonts w:ascii="Times New Roman" w:hAnsi="Times New Roman"/>
          <w:sz w:val="28"/>
          <w:szCs w:val="28"/>
        </w:rPr>
        <w:t xml:space="preserve"> и и</w:t>
      </w:r>
      <w:r w:rsidRPr="00715553">
        <w:rPr>
          <w:rFonts w:ascii="Times New Roman" w:hAnsi="Times New Roman"/>
          <w:sz w:val="28"/>
          <w:szCs w:val="28"/>
        </w:rPr>
        <w:t>счезающих видов животных, нерестилища ценных пород рыб</w:t>
      </w:r>
      <w:r w:rsidR="009A5E75" w:rsidRPr="00715553">
        <w:rPr>
          <w:rFonts w:ascii="Times New Roman" w:hAnsi="Times New Roman"/>
          <w:sz w:val="28"/>
          <w:szCs w:val="28"/>
        </w:rPr>
        <w:t xml:space="preserve"> и т</w:t>
      </w:r>
      <w:r w:rsidRPr="00715553">
        <w:rPr>
          <w:rFonts w:ascii="Times New Roman" w:hAnsi="Times New Roman"/>
          <w:sz w:val="28"/>
          <w:szCs w:val="28"/>
        </w:rPr>
        <w:t>.д.).</w:t>
      </w:r>
    </w:p>
    <w:p w14:paraId="233C66F7" w14:textId="35EE2592" w:rsidR="00E64A13" w:rsidRPr="00715553" w:rsidRDefault="00E64A13" w:rsidP="009D779C">
      <w:pPr>
        <w:spacing w:after="0" w:line="240" w:lineRule="auto"/>
        <w:ind w:firstLine="709"/>
        <w:jc w:val="both"/>
        <w:rPr>
          <w:rFonts w:ascii="Times New Roman" w:hAnsi="Times New Roman"/>
          <w:i/>
          <w:sz w:val="28"/>
          <w:szCs w:val="28"/>
          <w:u w:val="single"/>
        </w:rPr>
      </w:pPr>
      <w:r w:rsidRPr="00715553">
        <w:rPr>
          <w:rFonts w:ascii="Times New Roman" w:hAnsi="Times New Roman"/>
          <w:i/>
          <w:sz w:val="28"/>
          <w:szCs w:val="28"/>
          <w:u w:val="single"/>
        </w:rPr>
        <w:t xml:space="preserve">Автомобильный транспорт </w:t>
      </w:r>
    </w:p>
    <w:p w14:paraId="3B6C9861" w14:textId="32034556" w:rsidR="00E64A13" w:rsidRPr="00715553" w:rsidRDefault="00F926FA" w:rsidP="009D779C">
      <w:pPr>
        <w:spacing w:after="0" w:line="240" w:lineRule="auto"/>
        <w:ind w:firstLine="709"/>
        <w:jc w:val="both"/>
        <w:rPr>
          <w:rFonts w:ascii="Times New Roman" w:hAnsi="Times New Roman"/>
          <w:sz w:val="28"/>
          <w:szCs w:val="28"/>
        </w:rPr>
      </w:pPr>
      <w:r w:rsidRPr="00715553">
        <w:rPr>
          <w:rFonts w:ascii="Times New Roman" w:hAnsi="Times New Roman"/>
          <w:bCs/>
          <w:sz w:val="28"/>
          <w:szCs w:val="28"/>
        </w:rPr>
        <w:t xml:space="preserve">Перечень автомобильных дорог общего пользования регионального и межмуниципального значения, относящихся к государственной собственности Камчатского края, утверждён постановлением Правительства Камчатского края от 09.10.2009 № 373-П. </w:t>
      </w:r>
      <w:r w:rsidR="00E64A13" w:rsidRPr="00715553">
        <w:rPr>
          <w:rFonts w:ascii="Times New Roman" w:hAnsi="Times New Roman"/>
          <w:sz w:val="28"/>
          <w:szCs w:val="28"/>
        </w:rPr>
        <w:t>Территории</w:t>
      </w:r>
      <w:r w:rsidR="009A5E75" w:rsidRPr="00715553">
        <w:rPr>
          <w:rFonts w:ascii="Times New Roman" w:hAnsi="Times New Roman"/>
          <w:sz w:val="28"/>
          <w:szCs w:val="28"/>
        </w:rPr>
        <w:t xml:space="preserve"> в г</w:t>
      </w:r>
      <w:r w:rsidR="00E64A13" w:rsidRPr="00715553">
        <w:rPr>
          <w:rFonts w:ascii="Times New Roman" w:hAnsi="Times New Roman"/>
          <w:sz w:val="28"/>
          <w:szCs w:val="28"/>
        </w:rPr>
        <w:t>раницах отвода сооружений</w:t>
      </w:r>
      <w:r w:rsidR="009A5E75" w:rsidRPr="00715553">
        <w:rPr>
          <w:rFonts w:ascii="Times New Roman" w:hAnsi="Times New Roman"/>
          <w:sz w:val="28"/>
          <w:szCs w:val="28"/>
        </w:rPr>
        <w:t xml:space="preserve"> и к</w:t>
      </w:r>
      <w:r w:rsidR="00E64A13" w:rsidRPr="00715553">
        <w:rPr>
          <w:rFonts w:ascii="Times New Roman" w:hAnsi="Times New Roman"/>
          <w:sz w:val="28"/>
          <w:szCs w:val="28"/>
        </w:rPr>
        <w:t xml:space="preserve">оммуникаций </w:t>
      </w:r>
      <w:r w:rsidR="00E64A13" w:rsidRPr="00715553">
        <w:rPr>
          <w:rFonts w:ascii="Times New Roman" w:hAnsi="Times New Roman"/>
          <w:sz w:val="28"/>
          <w:szCs w:val="28"/>
        </w:rPr>
        <w:lastRenderedPageBreak/>
        <w:t>транспорта</w:t>
      </w:r>
      <w:r w:rsidR="009A5E75" w:rsidRPr="00715553">
        <w:rPr>
          <w:rFonts w:ascii="Times New Roman" w:hAnsi="Times New Roman"/>
          <w:sz w:val="28"/>
          <w:szCs w:val="28"/>
        </w:rPr>
        <w:t xml:space="preserve"> и их с</w:t>
      </w:r>
      <w:r w:rsidR="00E64A13" w:rsidRPr="00715553">
        <w:rPr>
          <w:rFonts w:ascii="Times New Roman" w:hAnsi="Times New Roman"/>
          <w:sz w:val="28"/>
          <w:szCs w:val="28"/>
        </w:rPr>
        <w:t>анитарно-защитных зон подлежат благоустройству</w:t>
      </w:r>
      <w:r w:rsidR="009A5E75" w:rsidRPr="00715553">
        <w:rPr>
          <w:rFonts w:ascii="Times New Roman" w:hAnsi="Times New Roman"/>
          <w:sz w:val="28"/>
          <w:szCs w:val="28"/>
        </w:rPr>
        <w:t xml:space="preserve"> с у</w:t>
      </w:r>
      <w:r w:rsidR="00E64A13" w:rsidRPr="00715553">
        <w:rPr>
          <w:rFonts w:ascii="Times New Roman" w:hAnsi="Times New Roman"/>
          <w:sz w:val="28"/>
          <w:szCs w:val="28"/>
        </w:rPr>
        <w:t>чётом технических</w:t>
      </w:r>
      <w:r w:rsidR="009A5E75" w:rsidRPr="00715553">
        <w:rPr>
          <w:rFonts w:ascii="Times New Roman" w:hAnsi="Times New Roman"/>
          <w:sz w:val="28"/>
          <w:szCs w:val="28"/>
        </w:rPr>
        <w:t xml:space="preserve"> и э</w:t>
      </w:r>
      <w:r w:rsidR="00E64A13" w:rsidRPr="00715553">
        <w:rPr>
          <w:rFonts w:ascii="Times New Roman" w:hAnsi="Times New Roman"/>
          <w:sz w:val="28"/>
          <w:szCs w:val="28"/>
        </w:rPr>
        <w:t>ксплуатационных характеристик таких сооружений</w:t>
      </w:r>
      <w:r w:rsidR="009A5E75" w:rsidRPr="00715553">
        <w:rPr>
          <w:rFonts w:ascii="Times New Roman" w:hAnsi="Times New Roman"/>
          <w:sz w:val="28"/>
          <w:szCs w:val="28"/>
        </w:rPr>
        <w:t xml:space="preserve"> и к</w:t>
      </w:r>
      <w:r w:rsidR="00E64A13" w:rsidRPr="00715553">
        <w:rPr>
          <w:rFonts w:ascii="Times New Roman" w:hAnsi="Times New Roman"/>
          <w:sz w:val="28"/>
          <w:szCs w:val="28"/>
        </w:rPr>
        <w:t>оммуникаций.</w:t>
      </w:r>
    </w:p>
    <w:p w14:paraId="501E9F33" w14:textId="064F6B2E" w:rsidR="00E64A13" w:rsidRPr="00715553" w:rsidRDefault="00E64A13"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Для защиты жилой застройки</w:t>
      </w:r>
      <w:r w:rsidR="009A5E75" w:rsidRPr="00715553">
        <w:rPr>
          <w:rFonts w:ascii="Times New Roman" w:hAnsi="Times New Roman"/>
          <w:sz w:val="28"/>
          <w:szCs w:val="28"/>
        </w:rPr>
        <w:t xml:space="preserve"> от ш</w:t>
      </w:r>
      <w:r w:rsidRPr="00715553">
        <w:rPr>
          <w:rFonts w:ascii="Times New Roman" w:hAnsi="Times New Roman"/>
          <w:sz w:val="28"/>
          <w:szCs w:val="28"/>
        </w:rPr>
        <w:t>ума</w:t>
      </w:r>
      <w:r w:rsidR="009A5E75" w:rsidRPr="00715553">
        <w:rPr>
          <w:rFonts w:ascii="Times New Roman" w:hAnsi="Times New Roman"/>
          <w:sz w:val="28"/>
          <w:szCs w:val="28"/>
        </w:rPr>
        <w:t xml:space="preserve"> и в</w:t>
      </w:r>
      <w:r w:rsidRPr="00715553">
        <w:rPr>
          <w:rFonts w:ascii="Times New Roman" w:hAnsi="Times New Roman"/>
          <w:sz w:val="28"/>
          <w:szCs w:val="28"/>
        </w:rPr>
        <w:t>ыхлопных газов автомобилей следует предусматривать вдоль дороги полосу зелёных насаждений шириной</w:t>
      </w:r>
      <w:r w:rsidR="009A5E75" w:rsidRPr="00715553">
        <w:rPr>
          <w:rFonts w:ascii="Times New Roman" w:hAnsi="Times New Roman"/>
          <w:sz w:val="28"/>
          <w:szCs w:val="28"/>
        </w:rPr>
        <w:t xml:space="preserve"> не м</w:t>
      </w:r>
      <w:r w:rsidRPr="00715553">
        <w:rPr>
          <w:rFonts w:ascii="Times New Roman" w:hAnsi="Times New Roman"/>
          <w:sz w:val="28"/>
          <w:szCs w:val="28"/>
        </w:rPr>
        <w:t xml:space="preserve">енее </w:t>
      </w:r>
      <w:smartTag w:uri="urn:schemas-microsoft-com:office:smarttags" w:element="metricconverter">
        <w:smartTagPr>
          <w:attr w:name="ProductID" w:val="10 м"/>
        </w:smartTagPr>
        <w:r w:rsidRPr="00715553">
          <w:rPr>
            <w:rFonts w:ascii="Times New Roman" w:hAnsi="Times New Roman"/>
            <w:sz w:val="28"/>
            <w:szCs w:val="28"/>
          </w:rPr>
          <w:t>10 м</w:t>
        </w:r>
      </w:smartTag>
      <w:r w:rsidRPr="00715553">
        <w:rPr>
          <w:rFonts w:ascii="Times New Roman" w:hAnsi="Times New Roman"/>
          <w:sz w:val="28"/>
          <w:szCs w:val="28"/>
        </w:rPr>
        <w:t>.</w:t>
      </w:r>
    </w:p>
    <w:p w14:paraId="41CE38D3" w14:textId="5AECF7AD" w:rsidR="00E64A13" w:rsidRPr="00715553" w:rsidRDefault="00E64A13"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Согласно Федерального закона от 08.11.2007 № 257-ФЗ «Об автомобильных дорогах</w:t>
      </w:r>
      <w:r w:rsidR="009A5E75" w:rsidRPr="00715553">
        <w:rPr>
          <w:rFonts w:ascii="Times New Roman" w:hAnsi="Times New Roman"/>
          <w:sz w:val="28"/>
          <w:szCs w:val="28"/>
        </w:rPr>
        <w:t xml:space="preserve"> и о д</w:t>
      </w:r>
      <w:r w:rsidRPr="00715553">
        <w:rPr>
          <w:rFonts w:ascii="Times New Roman" w:hAnsi="Times New Roman"/>
          <w:sz w:val="28"/>
          <w:szCs w:val="28"/>
        </w:rPr>
        <w:t>орожной деятельности</w:t>
      </w:r>
      <w:r w:rsidR="009A5E75" w:rsidRPr="00715553">
        <w:rPr>
          <w:rFonts w:ascii="Times New Roman" w:hAnsi="Times New Roman"/>
          <w:sz w:val="28"/>
          <w:szCs w:val="28"/>
        </w:rPr>
        <w:t xml:space="preserve"> в Р</w:t>
      </w:r>
      <w:r w:rsidRPr="00715553">
        <w:rPr>
          <w:rFonts w:ascii="Times New Roman" w:hAnsi="Times New Roman"/>
          <w:sz w:val="28"/>
          <w:szCs w:val="28"/>
        </w:rPr>
        <w:t>оссийской Федерации</w:t>
      </w:r>
      <w:r w:rsidR="009A5E75" w:rsidRPr="00715553">
        <w:rPr>
          <w:rFonts w:ascii="Times New Roman" w:hAnsi="Times New Roman"/>
          <w:sz w:val="28"/>
          <w:szCs w:val="28"/>
        </w:rPr>
        <w:t xml:space="preserve"> и о в</w:t>
      </w:r>
      <w:r w:rsidRPr="00715553">
        <w:rPr>
          <w:rFonts w:ascii="Times New Roman" w:hAnsi="Times New Roman"/>
          <w:sz w:val="28"/>
          <w:szCs w:val="28"/>
        </w:rPr>
        <w:t>несении изменений</w:t>
      </w:r>
      <w:r w:rsidR="009A5E75" w:rsidRPr="00715553">
        <w:rPr>
          <w:rFonts w:ascii="Times New Roman" w:hAnsi="Times New Roman"/>
          <w:sz w:val="28"/>
          <w:szCs w:val="28"/>
        </w:rPr>
        <w:t xml:space="preserve"> в о</w:t>
      </w:r>
      <w:r w:rsidRPr="00715553">
        <w:rPr>
          <w:rFonts w:ascii="Times New Roman" w:hAnsi="Times New Roman"/>
          <w:sz w:val="28"/>
          <w:szCs w:val="28"/>
        </w:rPr>
        <w:t>тдельные законодательные акты Российской Федерации»,</w:t>
      </w:r>
      <w:r w:rsidR="009A5E75" w:rsidRPr="00715553">
        <w:rPr>
          <w:rFonts w:ascii="Times New Roman" w:hAnsi="Times New Roman"/>
          <w:sz w:val="28"/>
          <w:szCs w:val="28"/>
        </w:rPr>
        <w:t xml:space="preserve"> в з</w:t>
      </w:r>
      <w:r w:rsidRPr="00715553">
        <w:rPr>
          <w:rFonts w:ascii="Times New Roman" w:hAnsi="Times New Roman"/>
          <w:sz w:val="28"/>
          <w:szCs w:val="28"/>
        </w:rPr>
        <w:t>ависимости</w:t>
      </w:r>
      <w:r w:rsidR="009A5E75" w:rsidRPr="00715553">
        <w:rPr>
          <w:rFonts w:ascii="Times New Roman" w:hAnsi="Times New Roman"/>
          <w:sz w:val="28"/>
          <w:szCs w:val="28"/>
        </w:rPr>
        <w:t xml:space="preserve"> от к</w:t>
      </w:r>
      <w:r w:rsidRPr="00715553">
        <w:rPr>
          <w:rFonts w:ascii="Times New Roman" w:hAnsi="Times New Roman"/>
          <w:sz w:val="28"/>
          <w:szCs w:val="28"/>
        </w:rPr>
        <w:t>ласса и (или) категории автомобильных дорог</w:t>
      </w:r>
      <w:r w:rsidR="009A5E75" w:rsidRPr="00715553">
        <w:rPr>
          <w:rFonts w:ascii="Times New Roman" w:hAnsi="Times New Roman"/>
          <w:sz w:val="28"/>
          <w:szCs w:val="28"/>
        </w:rPr>
        <w:t xml:space="preserve"> с у</w:t>
      </w:r>
      <w:r w:rsidRPr="00715553">
        <w:rPr>
          <w:rFonts w:ascii="Times New Roman" w:hAnsi="Times New Roman"/>
          <w:sz w:val="28"/>
          <w:szCs w:val="28"/>
        </w:rPr>
        <w:t>чётом перспектив</w:t>
      </w:r>
      <w:r w:rsidR="009A5E75" w:rsidRPr="00715553">
        <w:rPr>
          <w:rFonts w:ascii="Times New Roman" w:hAnsi="Times New Roman"/>
          <w:sz w:val="28"/>
          <w:szCs w:val="28"/>
        </w:rPr>
        <w:t xml:space="preserve"> их р</w:t>
      </w:r>
      <w:r w:rsidRPr="00715553">
        <w:rPr>
          <w:rFonts w:ascii="Times New Roman" w:hAnsi="Times New Roman"/>
          <w:sz w:val="28"/>
          <w:szCs w:val="28"/>
        </w:rPr>
        <w:t>азвития ширина каждой придорожной полосы устанавливается</w:t>
      </w:r>
      <w:r w:rsidR="009A5E75" w:rsidRPr="00715553">
        <w:rPr>
          <w:rFonts w:ascii="Times New Roman" w:hAnsi="Times New Roman"/>
          <w:sz w:val="28"/>
          <w:szCs w:val="28"/>
        </w:rPr>
        <w:t xml:space="preserve"> в р</w:t>
      </w:r>
      <w:r w:rsidRPr="00715553">
        <w:rPr>
          <w:rFonts w:ascii="Times New Roman" w:hAnsi="Times New Roman"/>
          <w:sz w:val="28"/>
          <w:szCs w:val="28"/>
        </w:rPr>
        <w:t>азмере:</w:t>
      </w:r>
    </w:p>
    <w:p w14:paraId="1CD74922" w14:textId="338F2B7B" w:rsidR="003A1899" w:rsidRPr="00715553" w:rsidRDefault="003A1899" w:rsidP="006250AF">
      <w:pPr>
        <w:numPr>
          <w:ilvl w:val="0"/>
          <w:numId w:val="49"/>
        </w:numPr>
        <w:spacing w:after="0" w:line="240" w:lineRule="auto"/>
        <w:contextualSpacing/>
        <w:jc w:val="both"/>
        <w:rPr>
          <w:rFonts w:ascii="Times New Roman" w:hAnsi="Times New Roman"/>
          <w:sz w:val="28"/>
          <w:szCs w:val="28"/>
        </w:rPr>
      </w:pPr>
      <w:r w:rsidRPr="00715553">
        <w:rPr>
          <w:rFonts w:ascii="Times New Roman" w:hAnsi="Times New Roman"/>
          <w:sz w:val="28"/>
          <w:szCs w:val="28"/>
        </w:rPr>
        <w:t>75 метров – для автомобильных дорог первой и второй категорий;</w:t>
      </w:r>
    </w:p>
    <w:p w14:paraId="1F66D391" w14:textId="170C8201" w:rsidR="00E64A13" w:rsidRPr="00715553" w:rsidRDefault="00E64A13" w:rsidP="006250AF">
      <w:pPr>
        <w:numPr>
          <w:ilvl w:val="0"/>
          <w:numId w:val="49"/>
        </w:numPr>
        <w:spacing w:after="0" w:line="240" w:lineRule="auto"/>
        <w:contextualSpacing/>
        <w:jc w:val="both"/>
        <w:rPr>
          <w:rFonts w:ascii="Times New Roman" w:hAnsi="Times New Roman"/>
          <w:sz w:val="28"/>
          <w:szCs w:val="28"/>
        </w:rPr>
      </w:pPr>
      <w:r w:rsidRPr="00715553">
        <w:rPr>
          <w:rFonts w:ascii="Times New Roman" w:hAnsi="Times New Roman"/>
          <w:sz w:val="28"/>
          <w:szCs w:val="28"/>
        </w:rPr>
        <w:t xml:space="preserve">50 метров </w:t>
      </w:r>
      <w:r w:rsidR="00EC2D59" w:rsidRPr="00715553">
        <w:rPr>
          <w:rFonts w:ascii="Times New Roman" w:hAnsi="Times New Roman"/>
          <w:sz w:val="28"/>
          <w:szCs w:val="28"/>
        </w:rPr>
        <w:t>–</w:t>
      </w:r>
      <w:r w:rsidRPr="00715553">
        <w:rPr>
          <w:rFonts w:ascii="Times New Roman" w:hAnsi="Times New Roman"/>
          <w:sz w:val="28"/>
          <w:szCs w:val="28"/>
        </w:rPr>
        <w:t xml:space="preserve"> для автомобильных дорог третьей</w:t>
      </w:r>
      <w:r w:rsidR="009A5E75" w:rsidRPr="00715553">
        <w:rPr>
          <w:rFonts w:ascii="Times New Roman" w:hAnsi="Times New Roman"/>
          <w:sz w:val="28"/>
          <w:szCs w:val="28"/>
        </w:rPr>
        <w:t xml:space="preserve"> и ч</w:t>
      </w:r>
      <w:r w:rsidRPr="00715553">
        <w:rPr>
          <w:rFonts w:ascii="Times New Roman" w:hAnsi="Times New Roman"/>
          <w:sz w:val="28"/>
          <w:szCs w:val="28"/>
        </w:rPr>
        <w:t>етвертой категорий;</w:t>
      </w:r>
    </w:p>
    <w:p w14:paraId="46CF1E25" w14:textId="77777777" w:rsidR="00E64A13" w:rsidRPr="00715553" w:rsidRDefault="00E64A13" w:rsidP="006250AF">
      <w:pPr>
        <w:numPr>
          <w:ilvl w:val="0"/>
          <w:numId w:val="49"/>
        </w:numPr>
        <w:spacing w:after="0" w:line="240" w:lineRule="auto"/>
        <w:contextualSpacing/>
        <w:jc w:val="both"/>
        <w:rPr>
          <w:rFonts w:ascii="Times New Roman" w:hAnsi="Times New Roman"/>
          <w:sz w:val="28"/>
          <w:szCs w:val="28"/>
        </w:rPr>
      </w:pPr>
      <w:r w:rsidRPr="00715553">
        <w:rPr>
          <w:rFonts w:ascii="Times New Roman" w:hAnsi="Times New Roman"/>
          <w:sz w:val="28"/>
          <w:szCs w:val="28"/>
        </w:rPr>
        <w:t xml:space="preserve">25 метров </w:t>
      </w:r>
      <w:r w:rsidR="00EC2D59" w:rsidRPr="00715553">
        <w:rPr>
          <w:rFonts w:ascii="Times New Roman" w:hAnsi="Times New Roman"/>
          <w:sz w:val="28"/>
          <w:szCs w:val="28"/>
        </w:rPr>
        <w:t>–</w:t>
      </w:r>
      <w:r w:rsidRPr="00715553">
        <w:rPr>
          <w:rFonts w:ascii="Times New Roman" w:hAnsi="Times New Roman"/>
          <w:sz w:val="28"/>
          <w:szCs w:val="28"/>
        </w:rPr>
        <w:t xml:space="preserve"> для автомобильных дорог пятой категории;</w:t>
      </w:r>
    </w:p>
    <w:p w14:paraId="360C8AE2" w14:textId="77777777" w:rsidR="00E64A13" w:rsidRPr="00715553" w:rsidRDefault="00E64A13" w:rsidP="009D779C">
      <w:pPr>
        <w:spacing w:after="0" w:line="240" w:lineRule="auto"/>
        <w:ind w:firstLine="709"/>
        <w:jc w:val="both"/>
        <w:rPr>
          <w:rFonts w:ascii="Times New Roman" w:hAnsi="Times New Roman"/>
          <w:i/>
          <w:sz w:val="28"/>
          <w:szCs w:val="28"/>
          <w:u w:val="single"/>
        </w:rPr>
      </w:pPr>
      <w:r w:rsidRPr="00715553">
        <w:rPr>
          <w:rFonts w:ascii="Times New Roman" w:hAnsi="Times New Roman"/>
          <w:i/>
          <w:sz w:val="28"/>
          <w:szCs w:val="28"/>
          <w:u w:val="single"/>
        </w:rPr>
        <w:t>Скотомогильники</w:t>
      </w:r>
    </w:p>
    <w:p w14:paraId="1A38DB97" w14:textId="3C2B4266" w:rsidR="00E64A13" w:rsidRPr="00715553" w:rsidRDefault="00E64A13"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Санитарно-эпидемиологические требования</w:t>
      </w:r>
      <w:r w:rsidR="009A5E75" w:rsidRPr="00715553">
        <w:rPr>
          <w:rFonts w:ascii="Times New Roman" w:hAnsi="Times New Roman"/>
          <w:sz w:val="28"/>
          <w:szCs w:val="28"/>
        </w:rPr>
        <w:t xml:space="preserve"> к с</w:t>
      </w:r>
      <w:r w:rsidRPr="00715553">
        <w:rPr>
          <w:rFonts w:ascii="Times New Roman" w:hAnsi="Times New Roman"/>
          <w:sz w:val="28"/>
          <w:szCs w:val="28"/>
        </w:rPr>
        <w:t>котомогильникам регламентируются положениями СанПиН 2.2.1/2.1.1.1200-03 «Санитарно-защитные зоны</w:t>
      </w:r>
      <w:r w:rsidR="009A5E75" w:rsidRPr="00715553">
        <w:rPr>
          <w:rFonts w:ascii="Times New Roman" w:hAnsi="Times New Roman"/>
          <w:sz w:val="28"/>
          <w:szCs w:val="28"/>
        </w:rPr>
        <w:t xml:space="preserve"> и с</w:t>
      </w:r>
      <w:r w:rsidRPr="00715553">
        <w:rPr>
          <w:rFonts w:ascii="Times New Roman" w:hAnsi="Times New Roman"/>
          <w:sz w:val="28"/>
          <w:szCs w:val="28"/>
        </w:rPr>
        <w:t>анитарная классификация предприятий, сооружений</w:t>
      </w:r>
      <w:r w:rsidR="009A5E75" w:rsidRPr="00715553">
        <w:rPr>
          <w:rFonts w:ascii="Times New Roman" w:hAnsi="Times New Roman"/>
          <w:sz w:val="28"/>
          <w:szCs w:val="28"/>
        </w:rPr>
        <w:t xml:space="preserve"> и и</w:t>
      </w:r>
      <w:r w:rsidRPr="00715553">
        <w:rPr>
          <w:rFonts w:ascii="Times New Roman" w:hAnsi="Times New Roman"/>
          <w:sz w:val="28"/>
          <w:szCs w:val="28"/>
        </w:rPr>
        <w:t>ных объектов», СП 3.1.7.2629 -10 «Профилактика сибирской язвы».</w:t>
      </w:r>
    </w:p>
    <w:p w14:paraId="124D0161" w14:textId="07D71025" w:rsidR="00E64A13" w:rsidRPr="00715553" w:rsidRDefault="00E64A13"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соответствии</w:t>
      </w:r>
      <w:r w:rsidR="009A5E75" w:rsidRPr="00715553">
        <w:rPr>
          <w:rFonts w:ascii="Times New Roman" w:hAnsi="Times New Roman"/>
          <w:sz w:val="28"/>
          <w:szCs w:val="28"/>
        </w:rPr>
        <w:t xml:space="preserve"> с т</w:t>
      </w:r>
      <w:r w:rsidRPr="00715553">
        <w:rPr>
          <w:rFonts w:ascii="Times New Roman" w:hAnsi="Times New Roman"/>
          <w:sz w:val="28"/>
          <w:szCs w:val="28"/>
        </w:rPr>
        <w:t>ребованиями указанных санитарно-эпидемиологических правил</w:t>
      </w:r>
      <w:r w:rsidR="009A5E75" w:rsidRPr="00715553">
        <w:rPr>
          <w:rFonts w:ascii="Times New Roman" w:hAnsi="Times New Roman"/>
          <w:sz w:val="28"/>
          <w:szCs w:val="28"/>
        </w:rPr>
        <w:t xml:space="preserve"> и н</w:t>
      </w:r>
      <w:r w:rsidRPr="00715553">
        <w:rPr>
          <w:rFonts w:ascii="Times New Roman" w:hAnsi="Times New Roman"/>
          <w:sz w:val="28"/>
          <w:szCs w:val="28"/>
        </w:rPr>
        <w:t>ормативов: ориентировочный размер санитарно-защитной зоны (далее – СЗЗ) для скотомогильников</w:t>
      </w:r>
      <w:r w:rsidR="009A5E75" w:rsidRPr="00715553">
        <w:rPr>
          <w:rFonts w:ascii="Times New Roman" w:hAnsi="Times New Roman"/>
          <w:sz w:val="28"/>
          <w:szCs w:val="28"/>
        </w:rPr>
        <w:t xml:space="preserve"> с з</w:t>
      </w:r>
      <w:r w:rsidRPr="00715553">
        <w:rPr>
          <w:rFonts w:ascii="Times New Roman" w:hAnsi="Times New Roman"/>
          <w:sz w:val="28"/>
          <w:szCs w:val="28"/>
        </w:rPr>
        <w:t>ахоронениями</w:t>
      </w:r>
      <w:r w:rsidR="009A5E75" w:rsidRPr="00715553">
        <w:rPr>
          <w:rFonts w:ascii="Times New Roman" w:hAnsi="Times New Roman"/>
          <w:sz w:val="28"/>
          <w:szCs w:val="28"/>
        </w:rPr>
        <w:t xml:space="preserve"> в я</w:t>
      </w:r>
      <w:r w:rsidRPr="00715553">
        <w:rPr>
          <w:rFonts w:ascii="Times New Roman" w:hAnsi="Times New Roman"/>
          <w:sz w:val="28"/>
          <w:szCs w:val="28"/>
        </w:rPr>
        <w:t>мах</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р</w:t>
      </w:r>
      <w:r w:rsidRPr="00715553">
        <w:rPr>
          <w:rFonts w:ascii="Times New Roman" w:hAnsi="Times New Roman"/>
          <w:sz w:val="28"/>
          <w:szCs w:val="28"/>
        </w:rPr>
        <w:t>азделом 7.1.12, класс I, п.3 СанПиН 2.2.1./2.1.1.1200-03 составляет 1000 м (объект</w:t>
      </w:r>
      <w:r w:rsidR="009A5E75" w:rsidRPr="00715553">
        <w:rPr>
          <w:rFonts w:ascii="Times New Roman" w:hAnsi="Times New Roman"/>
          <w:sz w:val="28"/>
          <w:szCs w:val="28"/>
        </w:rPr>
        <w:t xml:space="preserve"> I к</w:t>
      </w:r>
      <w:r w:rsidRPr="00715553">
        <w:rPr>
          <w:rFonts w:ascii="Times New Roman" w:hAnsi="Times New Roman"/>
          <w:sz w:val="28"/>
          <w:szCs w:val="28"/>
        </w:rPr>
        <w:t>ласса опасности). СЗЗ для скотомогильника</w:t>
      </w:r>
      <w:r w:rsidR="009A5E75" w:rsidRPr="00715553">
        <w:rPr>
          <w:rFonts w:ascii="Times New Roman" w:hAnsi="Times New Roman"/>
          <w:sz w:val="28"/>
          <w:szCs w:val="28"/>
        </w:rPr>
        <w:t xml:space="preserve"> с б</w:t>
      </w:r>
      <w:r w:rsidRPr="00715553">
        <w:rPr>
          <w:rFonts w:ascii="Times New Roman" w:hAnsi="Times New Roman"/>
          <w:sz w:val="28"/>
          <w:szCs w:val="28"/>
        </w:rPr>
        <w:t>иологическими камерами – 500 м (</w:t>
      </w:r>
      <w:r w:rsidRPr="00715553">
        <w:rPr>
          <w:rFonts w:ascii="Times New Roman" w:hAnsi="Times New Roman"/>
          <w:sz w:val="28"/>
          <w:szCs w:val="28"/>
          <w:lang w:val="en-US"/>
        </w:rPr>
        <w:t>II</w:t>
      </w:r>
      <w:r w:rsidRPr="00715553">
        <w:rPr>
          <w:rFonts w:ascii="Times New Roman" w:hAnsi="Times New Roman"/>
          <w:sz w:val="28"/>
          <w:szCs w:val="28"/>
        </w:rPr>
        <w:t xml:space="preserve"> класс).</w:t>
      </w:r>
    </w:p>
    <w:p w14:paraId="2F3AB1B1" w14:textId="1A2E652A" w:rsidR="00E64A13" w:rsidRPr="00715553" w:rsidRDefault="00E64A13"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Размер санитарно-защитной зоны</w:t>
      </w:r>
      <w:r w:rsidR="009A5E75" w:rsidRPr="00715553">
        <w:rPr>
          <w:rFonts w:ascii="Times New Roman" w:hAnsi="Times New Roman"/>
          <w:sz w:val="28"/>
          <w:szCs w:val="28"/>
        </w:rPr>
        <w:t xml:space="preserve"> от с</w:t>
      </w:r>
      <w:r w:rsidRPr="00715553">
        <w:rPr>
          <w:rFonts w:ascii="Times New Roman" w:hAnsi="Times New Roman"/>
          <w:sz w:val="28"/>
          <w:szCs w:val="28"/>
        </w:rPr>
        <w:t>котомогильника (биотермической ямы) до:</w:t>
      </w:r>
    </w:p>
    <w:p w14:paraId="79BFA9C4" w14:textId="77777777" w:rsidR="00E64A13" w:rsidRPr="00715553" w:rsidRDefault="00E64A13" w:rsidP="009D779C">
      <w:pPr>
        <w:numPr>
          <w:ilvl w:val="0"/>
          <w:numId w:val="14"/>
        </w:numPr>
        <w:tabs>
          <w:tab w:val="num" w:pos="1068"/>
        </w:tabs>
        <w:spacing w:after="0" w:line="240" w:lineRule="auto"/>
        <w:jc w:val="both"/>
        <w:rPr>
          <w:rFonts w:ascii="Times New Roman" w:hAnsi="Times New Roman"/>
          <w:sz w:val="28"/>
          <w:szCs w:val="28"/>
        </w:rPr>
      </w:pPr>
      <w:r w:rsidRPr="00715553">
        <w:rPr>
          <w:rFonts w:ascii="Times New Roman" w:hAnsi="Times New Roman"/>
          <w:sz w:val="28"/>
          <w:szCs w:val="28"/>
        </w:rPr>
        <w:t>жилых, общественных зданий, животноводческих ферм (комплексов) - 1000 м;</w:t>
      </w:r>
    </w:p>
    <w:p w14:paraId="48E0B592" w14:textId="3792238E" w:rsidR="00E64A13" w:rsidRPr="00715553" w:rsidRDefault="00E64A13" w:rsidP="009D779C">
      <w:pPr>
        <w:numPr>
          <w:ilvl w:val="0"/>
          <w:numId w:val="14"/>
        </w:numPr>
        <w:tabs>
          <w:tab w:val="num" w:pos="1068"/>
        </w:tabs>
        <w:spacing w:after="0" w:line="240" w:lineRule="auto"/>
        <w:jc w:val="both"/>
        <w:rPr>
          <w:rFonts w:ascii="Times New Roman" w:hAnsi="Times New Roman"/>
          <w:sz w:val="28"/>
          <w:szCs w:val="28"/>
        </w:rPr>
      </w:pPr>
      <w:r w:rsidRPr="00715553">
        <w:rPr>
          <w:rFonts w:ascii="Times New Roman" w:hAnsi="Times New Roman"/>
          <w:sz w:val="28"/>
          <w:szCs w:val="28"/>
        </w:rPr>
        <w:t>скотопрогонов</w:t>
      </w:r>
      <w:r w:rsidR="009A5E75" w:rsidRPr="00715553">
        <w:rPr>
          <w:rFonts w:ascii="Times New Roman" w:hAnsi="Times New Roman"/>
          <w:sz w:val="28"/>
          <w:szCs w:val="28"/>
        </w:rPr>
        <w:t xml:space="preserve"> и п</w:t>
      </w:r>
      <w:r w:rsidRPr="00715553">
        <w:rPr>
          <w:rFonts w:ascii="Times New Roman" w:hAnsi="Times New Roman"/>
          <w:sz w:val="28"/>
          <w:szCs w:val="28"/>
        </w:rPr>
        <w:t xml:space="preserve">астбищ </w:t>
      </w:r>
      <w:r w:rsidR="003A1899" w:rsidRPr="00715553">
        <w:rPr>
          <w:rFonts w:ascii="Times New Roman" w:hAnsi="Times New Roman"/>
          <w:sz w:val="28"/>
          <w:szCs w:val="28"/>
        </w:rPr>
        <w:t>–</w:t>
      </w:r>
      <w:r w:rsidRPr="00715553">
        <w:rPr>
          <w:rFonts w:ascii="Times New Roman" w:hAnsi="Times New Roman"/>
          <w:sz w:val="28"/>
          <w:szCs w:val="28"/>
        </w:rPr>
        <w:t xml:space="preserve"> 200 м;</w:t>
      </w:r>
    </w:p>
    <w:p w14:paraId="6FA27522" w14:textId="6E727BAE" w:rsidR="00E64A13" w:rsidRPr="00715553" w:rsidRDefault="00E64A13" w:rsidP="009D779C">
      <w:pPr>
        <w:numPr>
          <w:ilvl w:val="0"/>
          <w:numId w:val="14"/>
        </w:numPr>
        <w:tabs>
          <w:tab w:val="num" w:pos="1068"/>
        </w:tabs>
        <w:spacing w:after="0" w:line="240" w:lineRule="auto"/>
        <w:jc w:val="both"/>
        <w:rPr>
          <w:rFonts w:ascii="Times New Roman" w:hAnsi="Times New Roman"/>
          <w:sz w:val="28"/>
          <w:szCs w:val="28"/>
        </w:rPr>
      </w:pPr>
      <w:r w:rsidRPr="00715553">
        <w:rPr>
          <w:rFonts w:ascii="Times New Roman" w:hAnsi="Times New Roman"/>
          <w:sz w:val="28"/>
          <w:szCs w:val="28"/>
        </w:rPr>
        <w:t>автомобильных, железных дорог</w:t>
      </w:r>
      <w:r w:rsidR="009A5E75" w:rsidRPr="00715553">
        <w:rPr>
          <w:rFonts w:ascii="Times New Roman" w:hAnsi="Times New Roman"/>
          <w:sz w:val="28"/>
          <w:szCs w:val="28"/>
        </w:rPr>
        <w:t xml:space="preserve"> в з</w:t>
      </w:r>
      <w:r w:rsidRPr="00715553">
        <w:rPr>
          <w:rFonts w:ascii="Times New Roman" w:hAnsi="Times New Roman"/>
          <w:sz w:val="28"/>
          <w:szCs w:val="28"/>
        </w:rPr>
        <w:t>ависимости</w:t>
      </w:r>
      <w:r w:rsidR="009A5E75" w:rsidRPr="00715553">
        <w:rPr>
          <w:rFonts w:ascii="Times New Roman" w:hAnsi="Times New Roman"/>
          <w:sz w:val="28"/>
          <w:szCs w:val="28"/>
        </w:rPr>
        <w:t xml:space="preserve"> от их к</w:t>
      </w:r>
      <w:r w:rsidRPr="00715553">
        <w:rPr>
          <w:rFonts w:ascii="Times New Roman" w:hAnsi="Times New Roman"/>
          <w:sz w:val="28"/>
          <w:szCs w:val="28"/>
        </w:rPr>
        <w:t>атегории – 50</w:t>
      </w:r>
      <w:r w:rsidRPr="00715553">
        <w:rPr>
          <w:rFonts w:ascii="Times New Roman" w:hAnsi="Times New Roman"/>
          <w:sz w:val="28"/>
          <w:szCs w:val="28"/>
        </w:rPr>
        <w:noBreakHyphen/>
        <w:t>300 м.</w:t>
      </w:r>
    </w:p>
    <w:p w14:paraId="4674840D" w14:textId="237CE41C" w:rsidR="00E64A13" w:rsidRPr="00715553" w:rsidRDefault="00E64A13"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границах СЗЗ</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п</w:t>
      </w:r>
      <w:r w:rsidRPr="00715553">
        <w:rPr>
          <w:rFonts w:ascii="Times New Roman" w:hAnsi="Times New Roman"/>
          <w:sz w:val="28"/>
          <w:szCs w:val="28"/>
        </w:rPr>
        <w:t>.5.1. СанПиН 2.2.1./2.1.1.1200-03</w:t>
      </w:r>
      <w:r w:rsidR="009A5E75" w:rsidRPr="00715553">
        <w:rPr>
          <w:rFonts w:ascii="Times New Roman" w:hAnsi="Times New Roman"/>
          <w:sz w:val="28"/>
          <w:szCs w:val="28"/>
        </w:rPr>
        <w:t xml:space="preserve"> не д</w:t>
      </w:r>
      <w:r w:rsidRPr="00715553">
        <w:rPr>
          <w:rFonts w:ascii="Times New Roman" w:hAnsi="Times New Roman"/>
          <w:sz w:val="28"/>
          <w:szCs w:val="28"/>
        </w:rPr>
        <w:t>опускается размещать жилую застройку, зоны отдыха, территории садоводческих товариществ, коттеджную застройку,</w:t>
      </w:r>
      <w:r w:rsidR="009A5E75" w:rsidRPr="00715553">
        <w:rPr>
          <w:rFonts w:ascii="Times New Roman" w:hAnsi="Times New Roman"/>
          <w:sz w:val="28"/>
          <w:szCs w:val="28"/>
        </w:rPr>
        <w:t xml:space="preserve"> а т</w:t>
      </w:r>
      <w:r w:rsidRPr="00715553">
        <w:rPr>
          <w:rFonts w:ascii="Times New Roman" w:hAnsi="Times New Roman"/>
          <w:sz w:val="28"/>
          <w:szCs w:val="28"/>
        </w:rPr>
        <w:t>акже другие территории</w:t>
      </w:r>
      <w:r w:rsidR="009A5E75" w:rsidRPr="00715553">
        <w:rPr>
          <w:rFonts w:ascii="Times New Roman" w:hAnsi="Times New Roman"/>
          <w:sz w:val="28"/>
          <w:szCs w:val="28"/>
        </w:rPr>
        <w:t xml:space="preserve"> с н</w:t>
      </w:r>
      <w:r w:rsidRPr="00715553">
        <w:rPr>
          <w:rFonts w:ascii="Times New Roman" w:hAnsi="Times New Roman"/>
          <w:sz w:val="28"/>
          <w:szCs w:val="28"/>
        </w:rPr>
        <w:t>ормируемыми показателями качества среды обитания.</w:t>
      </w:r>
    </w:p>
    <w:p w14:paraId="7EFAB35F" w14:textId="77777777" w:rsidR="00E64A13" w:rsidRPr="00715553" w:rsidRDefault="00E64A13"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На территории скотомогильника (биотермической ямы) также запрещается:</w:t>
      </w:r>
    </w:p>
    <w:p w14:paraId="72C03CBE" w14:textId="77777777" w:rsidR="00E64A13" w:rsidRPr="00715553" w:rsidRDefault="00E64A13" w:rsidP="009D779C">
      <w:pPr>
        <w:numPr>
          <w:ilvl w:val="0"/>
          <w:numId w:val="14"/>
        </w:numPr>
        <w:tabs>
          <w:tab w:val="num" w:pos="1068"/>
        </w:tabs>
        <w:spacing w:after="0" w:line="240" w:lineRule="auto"/>
        <w:jc w:val="both"/>
        <w:rPr>
          <w:rFonts w:ascii="Times New Roman" w:hAnsi="Times New Roman"/>
          <w:sz w:val="28"/>
          <w:szCs w:val="28"/>
        </w:rPr>
      </w:pPr>
      <w:r w:rsidRPr="00715553">
        <w:rPr>
          <w:rFonts w:ascii="Times New Roman" w:hAnsi="Times New Roman"/>
          <w:sz w:val="28"/>
          <w:szCs w:val="28"/>
        </w:rPr>
        <w:t>пасти скот, косить траву;</w:t>
      </w:r>
    </w:p>
    <w:p w14:paraId="53E74154" w14:textId="43FCA7CC" w:rsidR="00E64A13" w:rsidRPr="00715553" w:rsidRDefault="00E64A13" w:rsidP="009D779C">
      <w:pPr>
        <w:numPr>
          <w:ilvl w:val="0"/>
          <w:numId w:val="14"/>
        </w:numPr>
        <w:tabs>
          <w:tab w:val="num" w:pos="1068"/>
        </w:tabs>
        <w:spacing w:after="0" w:line="240" w:lineRule="auto"/>
        <w:jc w:val="both"/>
        <w:rPr>
          <w:rFonts w:ascii="Times New Roman" w:hAnsi="Times New Roman"/>
          <w:sz w:val="28"/>
          <w:szCs w:val="28"/>
        </w:rPr>
      </w:pPr>
      <w:r w:rsidRPr="00715553">
        <w:rPr>
          <w:rFonts w:ascii="Times New Roman" w:hAnsi="Times New Roman"/>
          <w:sz w:val="28"/>
          <w:szCs w:val="28"/>
        </w:rPr>
        <w:t>брать, выносить, вывозить землю</w:t>
      </w:r>
      <w:r w:rsidR="009A5E75" w:rsidRPr="00715553">
        <w:rPr>
          <w:rFonts w:ascii="Times New Roman" w:hAnsi="Times New Roman"/>
          <w:sz w:val="28"/>
          <w:szCs w:val="28"/>
        </w:rPr>
        <w:t xml:space="preserve"> и г</w:t>
      </w:r>
      <w:r w:rsidRPr="00715553">
        <w:rPr>
          <w:rFonts w:ascii="Times New Roman" w:hAnsi="Times New Roman"/>
          <w:sz w:val="28"/>
          <w:szCs w:val="28"/>
        </w:rPr>
        <w:t>уммированный остаток</w:t>
      </w:r>
      <w:r w:rsidR="009A5E75" w:rsidRPr="00715553">
        <w:rPr>
          <w:rFonts w:ascii="Times New Roman" w:hAnsi="Times New Roman"/>
          <w:sz w:val="28"/>
          <w:szCs w:val="28"/>
        </w:rPr>
        <w:t xml:space="preserve"> за е</w:t>
      </w:r>
      <w:r w:rsidRPr="00715553">
        <w:rPr>
          <w:rFonts w:ascii="Times New Roman" w:hAnsi="Times New Roman"/>
          <w:sz w:val="28"/>
          <w:szCs w:val="28"/>
        </w:rPr>
        <w:t>го пределы.</w:t>
      </w:r>
    </w:p>
    <w:p w14:paraId="69C21A8A" w14:textId="391F4B36" w:rsidR="00E64A13" w:rsidRPr="00715553" w:rsidRDefault="00E64A13"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Строительные работы допускается проводить только после дезинфекции территории скотомогильника бромистым метилом или другим препаратом</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д</w:t>
      </w:r>
      <w:r w:rsidRPr="00715553">
        <w:rPr>
          <w:rFonts w:ascii="Times New Roman" w:hAnsi="Times New Roman"/>
          <w:sz w:val="28"/>
          <w:szCs w:val="28"/>
        </w:rPr>
        <w:t>ействующими правилами</w:t>
      </w:r>
      <w:r w:rsidR="009A5E75" w:rsidRPr="00715553">
        <w:rPr>
          <w:rFonts w:ascii="Times New Roman" w:hAnsi="Times New Roman"/>
          <w:sz w:val="28"/>
          <w:szCs w:val="28"/>
        </w:rPr>
        <w:t xml:space="preserve"> и п</w:t>
      </w:r>
      <w:r w:rsidRPr="00715553">
        <w:rPr>
          <w:rFonts w:ascii="Times New Roman" w:hAnsi="Times New Roman"/>
          <w:sz w:val="28"/>
          <w:szCs w:val="28"/>
        </w:rPr>
        <w:t>оследующего отрицательного лабораторного анализа проб почвы</w:t>
      </w:r>
      <w:r w:rsidR="009A5E75" w:rsidRPr="00715553">
        <w:rPr>
          <w:rFonts w:ascii="Times New Roman" w:hAnsi="Times New Roman"/>
          <w:sz w:val="28"/>
          <w:szCs w:val="28"/>
        </w:rPr>
        <w:t xml:space="preserve"> и г</w:t>
      </w:r>
      <w:r w:rsidRPr="00715553">
        <w:rPr>
          <w:rFonts w:ascii="Times New Roman" w:hAnsi="Times New Roman"/>
          <w:sz w:val="28"/>
          <w:szCs w:val="28"/>
        </w:rPr>
        <w:t>уммированного остатка</w:t>
      </w:r>
      <w:r w:rsidR="009A5E75" w:rsidRPr="00715553">
        <w:rPr>
          <w:rFonts w:ascii="Times New Roman" w:hAnsi="Times New Roman"/>
          <w:sz w:val="28"/>
          <w:szCs w:val="28"/>
        </w:rPr>
        <w:t xml:space="preserve"> на с</w:t>
      </w:r>
      <w:r w:rsidRPr="00715553">
        <w:rPr>
          <w:rFonts w:ascii="Times New Roman" w:hAnsi="Times New Roman"/>
          <w:sz w:val="28"/>
          <w:szCs w:val="28"/>
        </w:rPr>
        <w:t>ибирскую язву.</w:t>
      </w:r>
    </w:p>
    <w:p w14:paraId="568116F8" w14:textId="29F8CC42" w:rsidR="00E64A13" w:rsidRPr="00715553" w:rsidRDefault="00E64A13"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lastRenderedPageBreak/>
        <w:t>В исключительных случаях допускается использование территории скотомогильника для промышленного строительства, если</w:t>
      </w:r>
      <w:r w:rsidR="009A5E75" w:rsidRPr="00715553">
        <w:rPr>
          <w:rFonts w:ascii="Times New Roman" w:hAnsi="Times New Roman"/>
          <w:sz w:val="28"/>
          <w:szCs w:val="28"/>
        </w:rPr>
        <w:t xml:space="preserve"> с м</w:t>
      </w:r>
      <w:r w:rsidRPr="00715553">
        <w:rPr>
          <w:rFonts w:ascii="Times New Roman" w:hAnsi="Times New Roman"/>
          <w:sz w:val="28"/>
          <w:szCs w:val="28"/>
        </w:rPr>
        <w:t>омента последнего захоронения:</w:t>
      </w:r>
    </w:p>
    <w:p w14:paraId="315B0515" w14:textId="0DD7AB7C" w:rsidR="00E64A13" w:rsidRPr="00715553" w:rsidRDefault="00E64A13" w:rsidP="009D779C">
      <w:pPr>
        <w:numPr>
          <w:ilvl w:val="0"/>
          <w:numId w:val="14"/>
        </w:numPr>
        <w:tabs>
          <w:tab w:val="num" w:pos="1068"/>
        </w:tabs>
        <w:spacing w:after="0" w:line="240" w:lineRule="auto"/>
        <w:jc w:val="both"/>
        <w:rPr>
          <w:rFonts w:ascii="Times New Roman" w:hAnsi="Times New Roman"/>
          <w:sz w:val="28"/>
          <w:szCs w:val="28"/>
        </w:rPr>
      </w:pPr>
      <w:r w:rsidRPr="00715553">
        <w:rPr>
          <w:rFonts w:ascii="Times New Roman" w:hAnsi="Times New Roman"/>
          <w:sz w:val="28"/>
          <w:szCs w:val="28"/>
        </w:rPr>
        <w:t xml:space="preserve">в биотермическую яму </w:t>
      </w:r>
      <w:r w:rsidR="003A1899" w:rsidRPr="00715553">
        <w:rPr>
          <w:rFonts w:ascii="Times New Roman" w:hAnsi="Times New Roman"/>
          <w:sz w:val="28"/>
          <w:szCs w:val="28"/>
        </w:rPr>
        <w:t>–</w:t>
      </w:r>
      <w:r w:rsidR="009A5E75" w:rsidRPr="00715553">
        <w:rPr>
          <w:rFonts w:ascii="Times New Roman" w:hAnsi="Times New Roman"/>
          <w:sz w:val="28"/>
          <w:szCs w:val="28"/>
        </w:rPr>
        <w:t xml:space="preserve"> не м</w:t>
      </w:r>
      <w:r w:rsidRPr="00715553">
        <w:rPr>
          <w:rFonts w:ascii="Times New Roman" w:hAnsi="Times New Roman"/>
          <w:sz w:val="28"/>
          <w:szCs w:val="28"/>
        </w:rPr>
        <w:t>енее 2 лет;</w:t>
      </w:r>
    </w:p>
    <w:p w14:paraId="0BDEBA11" w14:textId="45E5BEA6" w:rsidR="00E64A13" w:rsidRPr="00715553" w:rsidRDefault="00E64A13" w:rsidP="009D779C">
      <w:pPr>
        <w:numPr>
          <w:ilvl w:val="0"/>
          <w:numId w:val="14"/>
        </w:numPr>
        <w:tabs>
          <w:tab w:val="num" w:pos="1068"/>
        </w:tabs>
        <w:spacing w:after="0" w:line="240" w:lineRule="auto"/>
        <w:jc w:val="both"/>
        <w:rPr>
          <w:rFonts w:ascii="Times New Roman" w:hAnsi="Times New Roman"/>
          <w:sz w:val="28"/>
          <w:szCs w:val="28"/>
        </w:rPr>
      </w:pPr>
      <w:r w:rsidRPr="00715553">
        <w:rPr>
          <w:rFonts w:ascii="Times New Roman" w:hAnsi="Times New Roman"/>
          <w:sz w:val="28"/>
          <w:szCs w:val="28"/>
        </w:rPr>
        <w:t xml:space="preserve">в земляную яму </w:t>
      </w:r>
      <w:r w:rsidR="003A1899" w:rsidRPr="00715553">
        <w:rPr>
          <w:rFonts w:ascii="Times New Roman" w:hAnsi="Times New Roman"/>
          <w:sz w:val="28"/>
          <w:szCs w:val="28"/>
        </w:rPr>
        <w:t>–</w:t>
      </w:r>
      <w:r w:rsidR="009A5E75" w:rsidRPr="00715553">
        <w:rPr>
          <w:rFonts w:ascii="Times New Roman" w:hAnsi="Times New Roman"/>
          <w:sz w:val="28"/>
          <w:szCs w:val="28"/>
        </w:rPr>
        <w:t xml:space="preserve"> не м</w:t>
      </w:r>
      <w:r w:rsidRPr="00715553">
        <w:rPr>
          <w:rFonts w:ascii="Times New Roman" w:hAnsi="Times New Roman"/>
          <w:sz w:val="28"/>
          <w:szCs w:val="28"/>
        </w:rPr>
        <w:t>енее 25 лет.</w:t>
      </w:r>
    </w:p>
    <w:p w14:paraId="7A94E3EE" w14:textId="3E568CD8" w:rsidR="00E64A13" w:rsidRPr="00715553" w:rsidRDefault="00E64A13"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Ответственность</w:t>
      </w:r>
      <w:r w:rsidR="009A5E75" w:rsidRPr="00715553">
        <w:rPr>
          <w:rFonts w:ascii="Times New Roman" w:hAnsi="Times New Roman"/>
          <w:sz w:val="28"/>
          <w:szCs w:val="28"/>
        </w:rPr>
        <w:t xml:space="preserve"> за у</w:t>
      </w:r>
      <w:r w:rsidRPr="00715553">
        <w:rPr>
          <w:rFonts w:ascii="Times New Roman" w:hAnsi="Times New Roman"/>
          <w:sz w:val="28"/>
          <w:szCs w:val="28"/>
        </w:rPr>
        <w:t>стройство, санитарное состояние</w:t>
      </w:r>
      <w:r w:rsidR="009A5E75" w:rsidRPr="00715553">
        <w:rPr>
          <w:rFonts w:ascii="Times New Roman" w:hAnsi="Times New Roman"/>
          <w:sz w:val="28"/>
          <w:szCs w:val="28"/>
        </w:rPr>
        <w:t xml:space="preserve"> и о</w:t>
      </w:r>
      <w:r w:rsidRPr="00715553">
        <w:rPr>
          <w:rFonts w:ascii="Times New Roman" w:hAnsi="Times New Roman"/>
          <w:sz w:val="28"/>
          <w:szCs w:val="28"/>
        </w:rPr>
        <w:t>борудование скотомогильника (биотермической ямы) возлагается</w:t>
      </w:r>
      <w:r w:rsidR="009A5E75" w:rsidRPr="00715553">
        <w:rPr>
          <w:rFonts w:ascii="Times New Roman" w:hAnsi="Times New Roman"/>
          <w:sz w:val="28"/>
          <w:szCs w:val="28"/>
        </w:rPr>
        <w:t xml:space="preserve"> на м</w:t>
      </w:r>
      <w:r w:rsidRPr="00715553">
        <w:rPr>
          <w:rFonts w:ascii="Times New Roman" w:hAnsi="Times New Roman"/>
          <w:sz w:val="28"/>
          <w:szCs w:val="28"/>
        </w:rPr>
        <w:t>естную администрацию, руководителей организаций,</w:t>
      </w:r>
      <w:r w:rsidR="009A5E75" w:rsidRPr="00715553">
        <w:rPr>
          <w:rFonts w:ascii="Times New Roman" w:hAnsi="Times New Roman"/>
          <w:sz w:val="28"/>
          <w:szCs w:val="28"/>
        </w:rPr>
        <w:t xml:space="preserve"> в в</w:t>
      </w:r>
      <w:r w:rsidRPr="00715553">
        <w:rPr>
          <w:rFonts w:ascii="Times New Roman" w:hAnsi="Times New Roman"/>
          <w:sz w:val="28"/>
          <w:szCs w:val="28"/>
        </w:rPr>
        <w:t>едении которых находятся эти объекты.</w:t>
      </w:r>
    </w:p>
    <w:p w14:paraId="3CF925C9" w14:textId="5FC9A970" w:rsidR="00E64A13" w:rsidRPr="00715553" w:rsidRDefault="00E64A13"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Уменьшение размеров</w:t>
      </w:r>
      <w:r w:rsidR="009A5E75" w:rsidRPr="00715553">
        <w:rPr>
          <w:rFonts w:ascii="Times New Roman" w:hAnsi="Times New Roman"/>
          <w:sz w:val="28"/>
          <w:szCs w:val="28"/>
        </w:rPr>
        <w:t xml:space="preserve"> и у</w:t>
      </w:r>
      <w:r w:rsidRPr="00715553">
        <w:rPr>
          <w:rFonts w:ascii="Times New Roman" w:hAnsi="Times New Roman"/>
          <w:sz w:val="28"/>
          <w:szCs w:val="28"/>
        </w:rPr>
        <w:t>становление границ СЗЗ скотомогильников проводится</w:t>
      </w:r>
      <w:r w:rsidR="009A5E75" w:rsidRPr="00715553">
        <w:rPr>
          <w:rFonts w:ascii="Times New Roman" w:hAnsi="Times New Roman"/>
          <w:sz w:val="28"/>
          <w:szCs w:val="28"/>
        </w:rPr>
        <w:t xml:space="preserve"> в у</w:t>
      </w:r>
      <w:r w:rsidRPr="00715553">
        <w:rPr>
          <w:rFonts w:ascii="Times New Roman" w:hAnsi="Times New Roman"/>
          <w:sz w:val="28"/>
          <w:szCs w:val="28"/>
        </w:rPr>
        <w:t>становленном законодательстве порядке.</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р</w:t>
      </w:r>
      <w:r w:rsidRPr="00715553">
        <w:rPr>
          <w:rFonts w:ascii="Times New Roman" w:hAnsi="Times New Roman"/>
          <w:sz w:val="28"/>
          <w:szCs w:val="28"/>
        </w:rPr>
        <w:t>азделом</w:t>
      </w:r>
      <w:r w:rsidR="009A5E75" w:rsidRPr="00715553">
        <w:rPr>
          <w:rFonts w:ascii="Times New Roman" w:hAnsi="Times New Roman"/>
          <w:sz w:val="28"/>
          <w:szCs w:val="28"/>
        </w:rPr>
        <w:t xml:space="preserve"> IV С</w:t>
      </w:r>
      <w:r w:rsidRPr="00715553">
        <w:rPr>
          <w:rFonts w:ascii="Times New Roman" w:hAnsi="Times New Roman"/>
          <w:sz w:val="28"/>
          <w:szCs w:val="28"/>
        </w:rPr>
        <w:t>анПиН 2.2.1./2.1.1.1200-03 размеры СЗЗ для объектов</w:t>
      </w:r>
      <w:r w:rsidR="009A5E75" w:rsidRPr="00715553">
        <w:rPr>
          <w:rFonts w:ascii="Times New Roman" w:hAnsi="Times New Roman"/>
          <w:sz w:val="28"/>
          <w:szCs w:val="28"/>
        </w:rPr>
        <w:t xml:space="preserve"> I и II к</w:t>
      </w:r>
      <w:r w:rsidRPr="00715553">
        <w:rPr>
          <w:rFonts w:ascii="Times New Roman" w:hAnsi="Times New Roman"/>
          <w:sz w:val="28"/>
          <w:szCs w:val="28"/>
        </w:rPr>
        <w:t>ласса могут быть установлены постановлением Главного государственного санитарного врача Российской Федерации</w:t>
      </w:r>
      <w:r w:rsidR="009A5E75" w:rsidRPr="00715553">
        <w:rPr>
          <w:rFonts w:ascii="Times New Roman" w:hAnsi="Times New Roman"/>
          <w:sz w:val="28"/>
          <w:szCs w:val="28"/>
        </w:rPr>
        <w:t xml:space="preserve"> на о</w:t>
      </w:r>
      <w:r w:rsidRPr="00715553">
        <w:rPr>
          <w:rFonts w:ascii="Times New Roman" w:hAnsi="Times New Roman"/>
          <w:sz w:val="28"/>
          <w:szCs w:val="28"/>
        </w:rPr>
        <w:t>снованиях, указанных</w:t>
      </w:r>
      <w:r w:rsidR="009A5E75" w:rsidRPr="00715553">
        <w:rPr>
          <w:rFonts w:ascii="Times New Roman" w:hAnsi="Times New Roman"/>
          <w:sz w:val="28"/>
          <w:szCs w:val="28"/>
        </w:rPr>
        <w:t xml:space="preserve"> в п</w:t>
      </w:r>
      <w:r w:rsidRPr="00715553">
        <w:rPr>
          <w:rFonts w:ascii="Times New Roman" w:hAnsi="Times New Roman"/>
          <w:sz w:val="28"/>
          <w:szCs w:val="28"/>
        </w:rPr>
        <w:t>. 4.2. СанПиН 2.2.1./2.1.1.1200-03.</w:t>
      </w:r>
    </w:p>
    <w:p w14:paraId="2D0E5936" w14:textId="29C72BCA" w:rsidR="006F1669" w:rsidRPr="00715553" w:rsidRDefault="006F1669" w:rsidP="009D779C">
      <w:pPr>
        <w:spacing w:after="0" w:line="240" w:lineRule="auto"/>
        <w:ind w:firstLine="709"/>
        <w:jc w:val="both"/>
        <w:rPr>
          <w:rFonts w:ascii="Times New Roman" w:hAnsi="Times New Roman"/>
          <w:bCs/>
          <w:iCs/>
          <w:sz w:val="28"/>
          <w:szCs w:val="28"/>
        </w:rPr>
      </w:pPr>
      <w:r w:rsidRPr="00715553">
        <w:rPr>
          <w:rFonts w:ascii="Times New Roman" w:hAnsi="Times New Roman"/>
          <w:bCs/>
          <w:iCs/>
          <w:sz w:val="28"/>
          <w:szCs w:val="28"/>
        </w:rPr>
        <w:t>Перечень нормативных правовых актов,</w:t>
      </w:r>
      <w:r w:rsidR="009A5E75" w:rsidRPr="00715553">
        <w:rPr>
          <w:rFonts w:ascii="Times New Roman" w:hAnsi="Times New Roman"/>
          <w:bCs/>
          <w:iCs/>
          <w:sz w:val="28"/>
          <w:szCs w:val="28"/>
        </w:rPr>
        <w:t xml:space="preserve"> в с</w:t>
      </w:r>
      <w:r w:rsidRPr="00715553">
        <w:rPr>
          <w:rFonts w:ascii="Times New Roman" w:hAnsi="Times New Roman"/>
          <w:bCs/>
          <w:iCs/>
          <w:sz w:val="28"/>
          <w:szCs w:val="28"/>
        </w:rPr>
        <w:t>оответствии</w:t>
      </w:r>
      <w:r w:rsidR="009A5E75" w:rsidRPr="00715553">
        <w:rPr>
          <w:rFonts w:ascii="Times New Roman" w:hAnsi="Times New Roman"/>
          <w:bCs/>
          <w:iCs/>
          <w:sz w:val="28"/>
          <w:szCs w:val="28"/>
        </w:rPr>
        <w:t xml:space="preserve"> с к</w:t>
      </w:r>
      <w:r w:rsidRPr="00715553">
        <w:rPr>
          <w:rFonts w:ascii="Times New Roman" w:hAnsi="Times New Roman"/>
          <w:bCs/>
          <w:iCs/>
          <w:sz w:val="28"/>
          <w:szCs w:val="28"/>
        </w:rPr>
        <w:t>оторыми регламентируются размеры, режимы использования зон</w:t>
      </w:r>
      <w:r w:rsidR="009A5E75" w:rsidRPr="00715553">
        <w:rPr>
          <w:rFonts w:ascii="Times New Roman" w:hAnsi="Times New Roman"/>
          <w:bCs/>
          <w:iCs/>
          <w:sz w:val="28"/>
          <w:szCs w:val="28"/>
        </w:rPr>
        <w:t xml:space="preserve"> с о</w:t>
      </w:r>
      <w:r w:rsidRPr="00715553">
        <w:rPr>
          <w:rFonts w:ascii="Times New Roman" w:hAnsi="Times New Roman"/>
          <w:bCs/>
          <w:iCs/>
          <w:sz w:val="28"/>
          <w:szCs w:val="28"/>
        </w:rPr>
        <w:t>собыми условиями использования территорий:</w:t>
      </w:r>
    </w:p>
    <w:p w14:paraId="0E87F9C7" w14:textId="77777777" w:rsidR="003A1899" w:rsidRPr="00715553" w:rsidRDefault="003A1899" w:rsidP="009D779C">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Водный кодекс Российской Федерации;</w:t>
      </w:r>
    </w:p>
    <w:p w14:paraId="12D3C23D" w14:textId="77777777" w:rsidR="005F7A86" w:rsidRPr="00715553" w:rsidRDefault="005F7A86" w:rsidP="009D779C">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729C35AD" w14:textId="77777777" w:rsidR="003A1899" w:rsidRPr="00715553" w:rsidRDefault="003A1899" w:rsidP="009D779C">
      <w:pPr>
        <w:numPr>
          <w:ilvl w:val="0"/>
          <w:numId w:val="14"/>
        </w:numPr>
        <w:tabs>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1F4C7B1E" w14:textId="77777777" w:rsidR="005F7A86" w:rsidRPr="00715553" w:rsidRDefault="005F7A86" w:rsidP="009D779C">
      <w:pPr>
        <w:numPr>
          <w:ilvl w:val="0"/>
          <w:numId w:val="14"/>
        </w:numPr>
        <w:tabs>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Постановление Правительства Российской Федерации от 20.11.2000 № 878 «Об утверждении Правил охраны газораспределительных сетей»;</w:t>
      </w:r>
    </w:p>
    <w:p w14:paraId="541BFC33" w14:textId="77777777" w:rsidR="005F7A86" w:rsidRPr="00715553" w:rsidRDefault="005F7A86" w:rsidP="009D779C">
      <w:pPr>
        <w:numPr>
          <w:ilvl w:val="0"/>
          <w:numId w:val="14"/>
        </w:numPr>
        <w:tabs>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Постановление Правительства Российской Федерации от 27.08.1999 № 972 «Об утверждении Положения о создании охранных зон стационарных пунктов наблюдений за состоянием окружающей природной среды, ее загрязнением»;</w:t>
      </w:r>
    </w:p>
    <w:p w14:paraId="50A7033F" w14:textId="77777777" w:rsidR="005F7A86" w:rsidRPr="00715553" w:rsidRDefault="005F7A86" w:rsidP="009D779C">
      <w:pPr>
        <w:numPr>
          <w:ilvl w:val="0"/>
          <w:numId w:val="14"/>
        </w:numPr>
        <w:tabs>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Постановление Правительства Российской Федерации от 09.06.1995 № 578 «Об утверждении Правил охраны линий и сооружений связи Российской Федерации»;</w:t>
      </w:r>
    </w:p>
    <w:p w14:paraId="6DC41027" w14:textId="77777777" w:rsidR="003A1899" w:rsidRPr="00715553" w:rsidRDefault="003A1899" w:rsidP="009D779C">
      <w:pPr>
        <w:numPr>
          <w:ilvl w:val="0"/>
          <w:numId w:val="14"/>
        </w:numPr>
        <w:tabs>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Постановление Госгортехнадзора Российской Федерации от 22.04.1992 № 9 «Правила охраны магистральных трубопроводов»;</w:t>
      </w:r>
    </w:p>
    <w:p w14:paraId="42C3C614" w14:textId="77777777" w:rsidR="005F7A86" w:rsidRPr="00715553" w:rsidRDefault="005F7A86" w:rsidP="009D779C">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Правила охраны газораспределительных сетей, утверждённые Постановлением Правительства Российской Федерации от 20.11.2000 № 878;</w:t>
      </w:r>
    </w:p>
    <w:p w14:paraId="1A70A743" w14:textId="77777777" w:rsidR="005F7A86" w:rsidRPr="00715553" w:rsidRDefault="005F7A86" w:rsidP="009D779C">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Правила охраны линий и сооружений связи Российской Федерации, утверждённые Постановлением Правительства Российской Федерации от 09.06.1995 № 578;</w:t>
      </w:r>
    </w:p>
    <w:p w14:paraId="6ECD8117" w14:textId="77777777" w:rsidR="005F7A86" w:rsidRPr="00715553" w:rsidRDefault="005F7A86" w:rsidP="009D779C">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lastRenderedPageBreak/>
        <w:t>Положение о создании охранных зон стационарных пунктов наблюдений за состоянием окружающей среды, её загрязнением, утверждённое Постановлением Правительства Российской Федерации от 27.08.1999 № 972;</w:t>
      </w:r>
    </w:p>
    <w:p w14:paraId="62DAF04D" w14:textId="77777777" w:rsidR="005F7A86" w:rsidRPr="00715553" w:rsidRDefault="005F7A86" w:rsidP="009D779C">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Типовые правила охраны коммунальных тепловых сетей, утверждённые Приказом Министерства архитектуры, строительства и жилищно-коммунального хозяйства Российской Федерации от 17.08.1992 № 197;</w:t>
      </w:r>
    </w:p>
    <w:p w14:paraId="7984CF80" w14:textId="77777777" w:rsidR="005F7A86" w:rsidRPr="00715553" w:rsidRDefault="005F7A86" w:rsidP="009D779C">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Правила охраны магистральных трубопроводов, утверждённые Постановлением Федерального горного и промышленного надзора России от 22.04.1992 № 9;</w:t>
      </w:r>
    </w:p>
    <w:p w14:paraId="79C23C12" w14:textId="77777777" w:rsidR="003A1899" w:rsidRPr="00715553" w:rsidRDefault="003A1899" w:rsidP="009D779C">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СанПиН 2.2.1/2.1.1.1200-03 «Санитарно-защитные зоны и санитарная классификация предприятий, сооружений и иных объектов»;</w:t>
      </w:r>
    </w:p>
    <w:p w14:paraId="48C3E4FA" w14:textId="26BD439E" w:rsidR="006F1669" w:rsidRPr="00715553" w:rsidRDefault="006F1669" w:rsidP="009D779C">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СанПиН 2.1.4.1110-02 «Зоны санитарной охраны источников водоснабжения</w:t>
      </w:r>
      <w:r w:rsidR="009A5E75" w:rsidRPr="00715553">
        <w:rPr>
          <w:rFonts w:ascii="Times New Roman" w:hAnsi="Times New Roman"/>
          <w:sz w:val="28"/>
          <w:szCs w:val="28"/>
        </w:rPr>
        <w:t xml:space="preserve"> и в</w:t>
      </w:r>
      <w:r w:rsidRPr="00715553">
        <w:rPr>
          <w:rFonts w:ascii="Times New Roman" w:hAnsi="Times New Roman"/>
          <w:sz w:val="28"/>
          <w:szCs w:val="28"/>
        </w:rPr>
        <w:t>одопроводов питьевого назначения»;</w:t>
      </w:r>
    </w:p>
    <w:p w14:paraId="45B5D07B" w14:textId="180621BD" w:rsidR="006F1669" w:rsidRPr="00715553" w:rsidRDefault="006F1669" w:rsidP="009D779C">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СП 42.13330.2016 «СНиП 2.07.01-89* «Градостроительство. Планировка</w:t>
      </w:r>
      <w:r w:rsidR="009A5E75" w:rsidRPr="00715553">
        <w:rPr>
          <w:rFonts w:ascii="Times New Roman" w:hAnsi="Times New Roman"/>
          <w:sz w:val="28"/>
          <w:szCs w:val="28"/>
        </w:rPr>
        <w:t xml:space="preserve"> и з</w:t>
      </w:r>
      <w:r w:rsidRPr="00715553">
        <w:rPr>
          <w:rFonts w:ascii="Times New Roman" w:hAnsi="Times New Roman"/>
          <w:sz w:val="28"/>
          <w:szCs w:val="28"/>
        </w:rPr>
        <w:t>астройка городских</w:t>
      </w:r>
      <w:r w:rsidR="009A5E75" w:rsidRPr="00715553">
        <w:rPr>
          <w:rFonts w:ascii="Times New Roman" w:hAnsi="Times New Roman"/>
          <w:sz w:val="28"/>
          <w:szCs w:val="28"/>
        </w:rPr>
        <w:t xml:space="preserve"> и с</w:t>
      </w:r>
      <w:r w:rsidRPr="00715553">
        <w:rPr>
          <w:rFonts w:ascii="Times New Roman" w:hAnsi="Times New Roman"/>
          <w:sz w:val="28"/>
          <w:szCs w:val="28"/>
        </w:rPr>
        <w:t>ельских поселений»;</w:t>
      </w:r>
    </w:p>
    <w:p w14:paraId="624EAE09" w14:textId="0DAD5081" w:rsidR="003A1899" w:rsidRPr="00715553" w:rsidRDefault="00F926FA" w:rsidP="009D779C">
      <w:pPr>
        <w:numPr>
          <w:ilvl w:val="0"/>
          <w:numId w:val="14"/>
        </w:numPr>
        <w:tabs>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Местные н</w:t>
      </w:r>
      <w:r w:rsidR="003A1899" w:rsidRPr="00715553">
        <w:rPr>
          <w:rFonts w:ascii="Times New Roman" w:hAnsi="Times New Roman"/>
          <w:sz w:val="28"/>
          <w:szCs w:val="28"/>
        </w:rPr>
        <w:t>ормативы градостроительного проектирования (</w:t>
      </w:r>
      <w:r w:rsidRPr="00715553">
        <w:rPr>
          <w:rFonts w:ascii="Times New Roman" w:hAnsi="Times New Roman"/>
          <w:sz w:val="28"/>
          <w:szCs w:val="28"/>
        </w:rPr>
        <w:t>М</w:t>
      </w:r>
      <w:r w:rsidR="003A1899" w:rsidRPr="00715553">
        <w:rPr>
          <w:rFonts w:ascii="Times New Roman" w:hAnsi="Times New Roman"/>
          <w:sz w:val="28"/>
          <w:szCs w:val="28"/>
        </w:rPr>
        <w:t xml:space="preserve">НГП) </w:t>
      </w:r>
      <w:r w:rsidR="00F2428A" w:rsidRPr="00715553">
        <w:rPr>
          <w:rFonts w:ascii="Times New Roman" w:hAnsi="Times New Roman"/>
          <w:sz w:val="28"/>
          <w:szCs w:val="28"/>
        </w:rPr>
        <w:t>Елизовского</w:t>
      </w:r>
      <w:r w:rsidR="003A1899" w:rsidRPr="00715553">
        <w:rPr>
          <w:rFonts w:ascii="Times New Roman" w:hAnsi="Times New Roman"/>
          <w:sz w:val="28"/>
          <w:szCs w:val="28"/>
        </w:rPr>
        <w:t xml:space="preserve"> муниципального района;</w:t>
      </w:r>
    </w:p>
    <w:p w14:paraId="1CF64A09" w14:textId="5440F741" w:rsidR="002F56F4" w:rsidRPr="00715553" w:rsidRDefault="00F926FA" w:rsidP="0007048B">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М</w:t>
      </w:r>
      <w:r w:rsidR="003A1899" w:rsidRPr="00715553">
        <w:rPr>
          <w:rFonts w:ascii="Times New Roman" w:hAnsi="Times New Roman"/>
          <w:sz w:val="28"/>
          <w:szCs w:val="28"/>
        </w:rPr>
        <w:t>НГП</w:t>
      </w:r>
      <w:r w:rsidR="00C84931" w:rsidRPr="00715553">
        <w:rPr>
          <w:rFonts w:ascii="Times New Roman" w:hAnsi="Times New Roman"/>
          <w:sz w:val="28"/>
          <w:szCs w:val="28"/>
        </w:rPr>
        <w:t xml:space="preserve"> Пионерского сельского поселения.</w:t>
      </w:r>
      <w:r w:rsidR="003A1899" w:rsidRPr="00715553">
        <w:rPr>
          <w:rFonts w:ascii="Times New Roman" w:hAnsi="Times New Roman"/>
          <w:sz w:val="28"/>
          <w:szCs w:val="28"/>
        </w:rPr>
        <w:t xml:space="preserve"> </w:t>
      </w:r>
    </w:p>
    <w:p w14:paraId="618A4738" w14:textId="2ADDC343" w:rsidR="003A7901" w:rsidRPr="00715553" w:rsidRDefault="003A7901" w:rsidP="00113478">
      <w:pPr>
        <w:pStyle w:val="2"/>
        <w:numPr>
          <w:ilvl w:val="1"/>
          <w:numId w:val="48"/>
        </w:numPr>
        <w:spacing w:before="240"/>
        <w:jc w:val="both"/>
        <w:rPr>
          <w:b/>
          <w:szCs w:val="28"/>
        </w:rPr>
      </w:pPr>
      <w:bookmarkStart w:id="163" w:name="_Toc475037104"/>
      <w:bookmarkStart w:id="164" w:name="_Toc57122202"/>
      <w:r w:rsidRPr="00715553">
        <w:rPr>
          <w:b/>
          <w:szCs w:val="28"/>
        </w:rPr>
        <w:t>Территории, подверженные воздействию чрезвычайных ситуаций природного</w:t>
      </w:r>
      <w:r w:rsidR="009A5E75" w:rsidRPr="00715553">
        <w:rPr>
          <w:b/>
          <w:szCs w:val="28"/>
        </w:rPr>
        <w:t xml:space="preserve"> и т</w:t>
      </w:r>
      <w:r w:rsidRPr="00715553">
        <w:rPr>
          <w:b/>
          <w:szCs w:val="28"/>
        </w:rPr>
        <w:t>ехногенного характера</w:t>
      </w:r>
      <w:bookmarkEnd w:id="163"/>
      <w:bookmarkEnd w:id="164"/>
    </w:p>
    <w:p w14:paraId="10DB1C84" w14:textId="77777777" w:rsidR="003A7901" w:rsidRPr="00715553" w:rsidRDefault="003A7901" w:rsidP="009D779C">
      <w:pPr>
        <w:spacing w:after="0" w:line="240" w:lineRule="auto"/>
        <w:rPr>
          <w:rFonts w:ascii="Times New Roman" w:hAnsi="Times New Roman"/>
          <w:sz w:val="28"/>
          <w:szCs w:val="28"/>
          <w:lang w:eastAsia="ru-RU"/>
        </w:rPr>
      </w:pPr>
    </w:p>
    <w:p w14:paraId="40E1C061" w14:textId="02177D06" w:rsidR="003A7901" w:rsidRPr="00715553" w:rsidRDefault="003A790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К территориям, подверженным воздействию чрезвычайных ситуаций природного характера</w:t>
      </w:r>
      <w:r w:rsidR="009A5E75" w:rsidRPr="00715553">
        <w:rPr>
          <w:rFonts w:ascii="Times New Roman" w:hAnsi="Times New Roman"/>
          <w:sz w:val="28"/>
          <w:szCs w:val="28"/>
        </w:rPr>
        <w:t xml:space="preserve"> в г</w:t>
      </w:r>
      <w:r w:rsidRPr="00715553">
        <w:rPr>
          <w:rFonts w:ascii="Times New Roman" w:hAnsi="Times New Roman"/>
          <w:sz w:val="28"/>
          <w:szCs w:val="28"/>
        </w:rPr>
        <w:t xml:space="preserve">раницах проектирования, относятся зоны проявления опасных природных процессов. </w:t>
      </w:r>
    </w:p>
    <w:p w14:paraId="2F9E2D92" w14:textId="26B0640D" w:rsidR="003A7901" w:rsidRPr="00715553" w:rsidRDefault="003A7901" w:rsidP="009D779C">
      <w:pPr>
        <w:spacing w:after="0" w:line="240" w:lineRule="auto"/>
        <w:ind w:firstLine="709"/>
        <w:jc w:val="both"/>
        <w:rPr>
          <w:rFonts w:ascii="Times New Roman" w:hAnsi="Times New Roman"/>
          <w:bCs/>
          <w:iCs/>
          <w:sz w:val="28"/>
          <w:szCs w:val="28"/>
        </w:rPr>
      </w:pPr>
      <w:r w:rsidRPr="00715553">
        <w:rPr>
          <w:rFonts w:ascii="Times New Roman" w:hAnsi="Times New Roman"/>
          <w:bCs/>
          <w:iCs/>
          <w:sz w:val="28"/>
          <w:szCs w:val="28"/>
        </w:rPr>
        <w:t xml:space="preserve">Территории, подверженные воздействию чрезвычайных ситуаций техногенного характера </w:t>
      </w:r>
      <w:r w:rsidR="00851F11" w:rsidRPr="00715553">
        <w:rPr>
          <w:rFonts w:ascii="Times New Roman" w:hAnsi="Times New Roman"/>
          <w:bCs/>
          <w:iCs/>
          <w:sz w:val="28"/>
          <w:szCs w:val="28"/>
        </w:rPr>
        <w:t>– это</w:t>
      </w:r>
      <w:r w:rsidRPr="00715553">
        <w:rPr>
          <w:rFonts w:ascii="Times New Roman" w:hAnsi="Times New Roman"/>
          <w:bCs/>
          <w:iCs/>
          <w:sz w:val="28"/>
          <w:szCs w:val="28"/>
        </w:rPr>
        <w:t xml:space="preserve"> территории, попадающие</w:t>
      </w:r>
      <w:r w:rsidR="009A5E75" w:rsidRPr="00715553">
        <w:rPr>
          <w:rFonts w:ascii="Times New Roman" w:hAnsi="Times New Roman"/>
          <w:bCs/>
          <w:iCs/>
          <w:sz w:val="28"/>
          <w:szCs w:val="28"/>
        </w:rPr>
        <w:t xml:space="preserve"> в з</w:t>
      </w:r>
      <w:r w:rsidRPr="00715553">
        <w:rPr>
          <w:rFonts w:ascii="Times New Roman" w:hAnsi="Times New Roman"/>
          <w:bCs/>
          <w:iCs/>
          <w:sz w:val="28"/>
          <w:szCs w:val="28"/>
        </w:rPr>
        <w:t>ону негативного воздействия</w:t>
      </w:r>
      <w:r w:rsidRPr="00715553">
        <w:rPr>
          <w:rFonts w:ascii="Times New Roman" w:hAnsi="Times New Roman"/>
          <w:sz w:val="28"/>
          <w:szCs w:val="28"/>
        </w:rPr>
        <w:t xml:space="preserve"> </w:t>
      </w:r>
      <w:r w:rsidRPr="00715553">
        <w:rPr>
          <w:rFonts w:ascii="Times New Roman" w:hAnsi="Times New Roman"/>
          <w:bCs/>
          <w:iCs/>
          <w:sz w:val="28"/>
          <w:szCs w:val="28"/>
        </w:rPr>
        <w:t>при</w:t>
      </w:r>
      <w:r w:rsidRPr="00715553">
        <w:rPr>
          <w:rFonts w:ascii="Times New Roman" w:hAnsi="Times New Roman"/>
          <w:sz w:val="28"/>
          <w:szCs w:val="28"/>
        </w:rPr>
        <w:t xml:space="preserve"> авариях</w:t>
      </w:r>
      <w:r w:rsidR="009A5E75" w:rsidRPr="00715553">
        <w:rPr>
          <w:rFonts w:ascii="Times New Roman" w:hAnsi="Times New Roman"/>
          <w:sz w:val="28"/>
          <w:szCs w:val="28"/>
        </w:rPr>
        <w:t xml:space="preserve"> на в</w:t>
      </w:r>
      <w:r w:rsidRPr="00715553">
        <w:rPr>
          <w:rFonts w:ascii="Times New Roman" w:hAnsi="Times New Roman"/>
          <w:sz w:val="28"/>
          <w:szCs w:val="28"/>
        </w:rPr>
        <w:t>зрывопожароопасных, химически опасных объектах</w:t>
      </w:r>
      <w:r w:rsidR="009A5E75" w:rsidRPr="00715553">
        <w:rPr>
          <w:rFonts w:ascii="Times New Roman" w:hAnsi="Times New Roman"/>
          <w:sz w:val="28"/>
          <w:szCs w:val="28"/>
        </w:rPr>
        <w:t xml:space="preserve"> и т</w:t>
      </w:r>
      <w:r w:rsidRPr="00715553">
        <w:rPr>
          <w:rFonts w:ascii="Times New Roman" w:hAnsi="Times New Roman"/>
          <w:sz w:val="28"/>
          <w:szCs w:val="28"/>
        </w:rPr>
        <w:t>ранспорте.</w:t>
      </w:r>
    </w:p>
    <w:p w14:paraId="6246F5D4" w14:textId="17CE5F0C" w:rsidR="004C250D" w:rsidRPr="00715553" w:rsidRDefault="004C250D" w:rsidP="009D779C">
      <w:pPr>
        <w:spacing w:after="0" w:line="240" w:lineRule="auto"/>
        <w:ind w:firstLine="709"/>
        <w:jc w:val="both"/>
        <w:rPr>
          <w:rFonts w:ascii="Times New Roman" w:hAnsi="Times New Roman"/>
          <w:sz w:val="28"/>
          <w:szCs w:val="28"/>
        </w:rPr>
      </w:pPr>
    </w:p>
    <w:p w14:paraId="5751C445" w14:textId="1CABA942" w:rsidR="00AA7915" w:rsidRPr="00715553" w:rsidRDefault="00AA7915" w:rsidP="00113478">
      <w:pPr>
        <w:pStyle w:val="3"/>
        <w:numPr>
          <w:ilvl w:val="2"/>
          <w:numId w:val="48"/>
        </w:numPr>
        <w:tabs>
          <w:tab w:val="left" w:pos="1418"/>
        </w:tabs>
        <w:spacing w:before="120"/>
        <w:ind w:left="1418" w:hanging="698"/>
        <w:jc w:val="both"/>
        <w:rPr>
          <w:rFonts w:ascii="Times New Roman" w:hAnsi="Times New Roman"/>
          <w:sz w:val="28"/>
          <w:szCs w:val="28"/>
        </w:rPr>
      </w:pPr>
      <w:bookmarkStart w:id="165" w:name="_Toc485293555"/>
      <w:bookmarkStart w:id="166" w:name="_Toc57122203"/>
      <w:r w:rsidRPr="00715553">
        <w:rPr>
          <w:rFonts w:ascii="Times New Roman" w:hAnsi="Times New Roman"/>
          <w:sz w:val="28"/>
          <w:szCs w:val="28"/>
        </w:rPr>
        <w:t>Общая оценка факторов риска чрезвычайных ситуаций природного</w:t>
      </w:r>
      <w:r w:rsidR="009A5E75" w:rsidRPr="00715553">
        <w:rPr>
          <w:rFonts w:ascii="Times New Roman" w:hAnsi="Times New Roman"/>
          <w:sz w:val="28"/>
          <w:szCs w:val="28"/>
        </w:rPr>
        <w:t xml:space="preserve"> и т</w:t>
      </w:r>
      <w:r w:rsidRPr="00715553">
        <w:rPr>
          <w:rFonts w:ascii="Times New Roman" w:hAnsi="Times New Roman"/>
          <w:sz w:val="28"/>
          <w:szCs w:val="28"/>
        </w:rPr>
        <w:t>ехногенного характера</w:t>
      </w:r>
      <w:bookmarkEnd w:id="165"/>
      <w:bookmarkEnd w:id="166"/>
    </w:p>
    <w:p w14:paraId="7B46ED75"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Согласно «Руководства по оценке рисков чрезвычайных ситуаций техногенного характера, в том числе при эксплуатации критически важных объектов Российской Федерации», утверждённого первым заместителем Министра МЧС России 09.01.2008 №1-4-60-9, используются следующие основные понятия:</w:t>
      </w:r>
    </w:p>
    <w:p w14:paraId="6B108D19"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lang w:eastAsia="ru-RU"/>
        </w:rPr>
        <w:t>Риск</w:t>
      </w:r>
      <w:r w:rsidRPr="00715553">
        <w:rPr>
          <w:rFonts w:ascii="Times New Roman" w:eastAsia="Times New Roman" w:hAnsi="Times New Roman"/>
          <w:sz w:val="28"/>
          <w:szCs w:val="28"/>
          <w:lang w:eastAsia="ru-RU"/>
        </w:rPr>
        <w:t xml:space="preserve"> – количественная характеристика меры возможной опасности и размера последствий её реализации.</w:t>
      </w:r>
    </w:p>
    <w:p w14:paraId="7501F1FD"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lang w:eastAsia="ru-RU"/>
        </w:rPr>
        <w:t>Риск чрезвычайной ситуации</w:t>
      </w:r>
      <w:r w:rsidRPr="00715553">
        <w:rPr>
          <w:rFonts w:ascii="Times New Roman" w:eastAsia="Times New Roman" w:hAnsi="Times New Roman"/>
          <w:sz w:val="28"/>
          <w:szCs w:val="28"/>
          <w:lang w:eastAsia="ru-RU"/>
        </w:rPr>
        <w:t xml:space="preserve"> – потенциальная возможность возникновения чрезвычайной ситуации с негативными последствиями, представляющими угрозу жизни, здоровью и имуществу населения, объектам экономики и окружающей среде.</w:t>
      </w:r>
    </w:p>
    <w:p w14:paraId="66AD6521"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lang w:eastAsia="ru-RU"/>
        </w:rPr>
        <w:lastRenderedPageBreak/>
        <w:t>Риск индивидуальный</w:t>
      </w:r>
      <w:r w:rsidRPr="00715553">
        <w:rPr>
          <w:rFonts w:ascii="Times New Roman" w:eastAsia="Times New Roman" w:hAnsi="Times New Roman"/>
          <w:sz w:val="28"/>
          <w:szCs w:val="28"/>
          <w:lang w:eastAsia="ru-RU"/>
        </w:rPr>
        <w:t xml:space="preserve"> – частота поражения отдельного человека в результате воздействия всей совокупности исследуемых факторов опасности в рассматриваемой точке пространства.</w:t>
      </w:r>
    </w:p>
    <w:p w14:paraId="250D8452"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lang w:eastAsia="ru-RU"/>
        </w:rPr>
        <w:t>Риск социальный</w:t>
      </w:r>
      <w:r w:rsidRPr="00715553">
        <w:rPr>
          <w:rFonts w:ascii="Times New Roman" w:eastAsia="Times New Roman" w:hAnsi="Times New Roman"/>
          <w:sz w:val="28"/>
          <w:szCs w:val="28"/>
          <w:lang w:eastAsia="ru-RU"/>
        </w:rPr>
        <w:t xml:space="preserve"> – зависимость между частотой реализации определённых факторов опасностей и размером последствий для здоровья людей (числом погибших или пострадавших), так называемые F/N-диаграммы или кривые социального риска.</w:t>
      </w:r>
    </w:p>
    <w:p w14:paraId="129A15C2"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lang w:eastAsia="ru-RU"/>
        </w:rPr>
        <w:t>Риск экономический</w:t>
      </w:r>
      <w:r w:rsidRPr="00715553">
        <w:rPr>
          <w:rFonts w:ascii="Times New Roman" w:eastAsia="Times New Roman" w:hAnsi="Times New Roman"/>
          <w:sz w:val="28"/>
          <w:szCs w:val="28"/>
          <w:lang w:eastAsia="ru-RU"/>
        </w:rPr>
        <w:t xml:space="preserve"> – в данном Руководстве понимается зависимость между частотой реализации определённых факторов опасностей и размером материального ущерба, так называемые F/G-диаграммы или кривые экономического риска.</w:t>
      </w:r>
    </w:p>
    <w:p w14:paraId="3C417065"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lang w:eastAsia="ru-RU"/>
        </w:rPr>
        <w:t>Риск коллективный</w:t>
      </w:r>
      <w:r w:rsidRPr="00715553">
        <w:rPr>
          <w:rFonts w:ascii="Times New Roman" w:eastAsia="Times New Roman" w:hAnsi="Times New Roman"/>
          <w:sz w:val="28"/>
          <w:szCs w:val="28"/>
          <w:lang w:eastAsia="ru-RU"/>
        </w:rPr>
        <w:t xml:space="preserve"> – ожидаемое количество погибших или пострадавших в результате возможных реализаций факторов опасности за определённый период времени.</w:t>
      </w:r>
    </w:p>
    <w:p w14:paraId="3581A005"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lang w:eastAsia="ru-RU"/>
        </w:rPr>
        <w:t>Риск материальный</w:t>
      </w:r>
      <w:r w:rsidRPr="00715553">
        <w:rPr>
          <w:rFonts w:ascii="Times New Roman" w:eastAsia="Times New Roman" w:hAnsi="Times New Roman"/>
          <w:sz w:val="28"/>
          <w:szCs w:val="28"/>
          <w:lang w:eastAsia="ru-RU"/>
        </w:rPr>
        <w:t xml:space="preserve"> – в данном Руководстве понимаются ожидаемые материальные потери в результате возможных реализаций факторов опасности за определённый период времени.</w:t>
      </w:r>
    </w:p>
    <w:p w14:paraId="48E4A4AD"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lang w:eastAsia="ru-RU"/>
        </w:rPr>
        <w:t>Риск предельно допустимый</w:t>
      </w:r>
      <w:r w:rsidRPr="00715553">
        <w:rPr>
          <w:rFonts w:ascii="Times New Roman" w:eastAsia="Times New Roman" w:hAnsi="Times New Roman"/>
          <w:sz w:val="28"/>
          <w:szCs w:val="28"/>
          <w:lang w:eastAsia="ru-RU"/>
        </w:rPr>
        <w:t xml:space="preserve"> – нормативный уровень риска, определяющий верхнюю границу допустимого риска.</w:t>
      </w:r>
    </w:p>
    <w:p w14:paraId="068E57EB"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lang w:eastAsia="ru-RU"/>
        </w:rPr>
        <w:t>Риск неприемлемый (недопустимый)</w:t>
      </w:r>
      <w:r w:rsidRPr="00715553">
        <w:rPr>
          <w:rFonts w:ascii="Times New Roman" w:eastAsia="Times New Roman" w:hAnsi="Times New Roman"/>
          <w:sz w:val="28"/>
          <w:szCs w:val="28"/>
          <w:lang w:eastAsia="ru-RU"/>
        </w:rPr>
        <w:t xml:space="preserve"> – риск, уровень которого превышает величину предельно допустимого уровня риска.</w:t>
      </w:r>
    </w:p>
    <w:p w14:paraId="1DCF8866"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lang w:eastAsia="ru-RU"/>
        </w:rPr>
        <w:t>Риск допустимый</w:t>
      </w:r>
      <w:r w:rsidRPr="00715553">
        <w:rPr>
          <w:rFonts w:ascii="Times New Roman" w:eastAsia="Times New Roman" w:hAnsi="Times New Roman"/>
          <w:sz w:val="28"/>
          <w:szCs w:val="28"/>
          <w:lang w:eastAsia="ru-RU"/>
        </w:rPr>
        <w:t xml:space="preserve"> – риск, уровень которого ниже величины предельно допустимого уровня риска. Допустимый риск подразделяется на три категории: повышенный, условно приемлемый и приемлемый риск.</w:t>
      </w:r>
    </w:p>
    <w:p w14:paraId="3DB0631B"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lang w:eastAsia="ru-RU"/>
        </w:rPr>
        <w:t>Риск повышенный</w:t>
      </w:r>
      <w:r w:rsidRPr="00715553">
        <w:rPr>
          <w:rFonts w:ascii="Times New Roman" w:eastAsia="Times New Roman" w:hAnsi="Times New Roman"/>
          <w:sz w:val="28"/>
          <w:szCs w:val="28"/>
          <w:lang w:eastAsia="ru-RU"/>
        </w:rPr>
        <w:t xml:space="preserve"> – риск, уровень которого близок к предельно допустимому, требуются меры по его снижению и контролю.</w:t>
      </w:r>
    </w:p>
    <w:p w14:paraId="32D6E989"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lang w:eastAsia="ru-RU"/>
        </w:rPr>
        <w:t>Риск условно приемлемый</w:t>
      </w:r>
      <w:r w:rsidRPr="00715553">
        <w:rPr>
          <w:rFonts w:ascii="Times New Roman" w:eastAsia="Times New Roman" w:hAnsi="Times New Roman"/>
          <w:sz w:val="28"/>
          <w:szCs w:val="28"/>
          <w:lang w:eastAsia="ru-RU"/>
        </w:rPr>
        <w:t xml:space="preserve"> – риск, уровень которого разумно оправдан с социальной, экономической и экологической точек зрения, но рекомендуются меры по его дальнейшему снижению и контролю.</w:t>
      </w:r>
    </w:p>
    <w:p w14:paraId="79CA07BB"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lang w:eastAsia="ru-RU"/>
        </w:rPr>
        <w:t>Риск приемлемый</w:t>
      </w:r>
      <w:r w:rsidRPr="00715553">
        <w:rPr>
          <w:rFonts w:ascii="Times New Roman" w:eastAsia="Times New Roman" w:hAnsi="Times New Roman"/>
          <w:sz w:val="28"/>
          <w:szCs w:val="28"/>
          <w:lang w:eastAsia="ru-RU"/>
        </w:rPr>
        <w:t xml:space="preserve"> – риск, уровень которого, безусловно оправдан с социальной, экономической и экологической точек зрения или пренебрежимо мал.</w:t>
      </w:r>
    </w:p>
    <w:p w14:paraId="56977E67"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lang w:eastAsia="ru-RU"/>
        </w:rPr>
        <w:t>Опасность</w:t>
      </w:r>
      <w:r w:rsidRPr="00715553">
        <w:rPr>
          <w:rFonts w:ascii="Times New Roman" w:eastAsia="Times New Roman" w:hAnsi="Times New Roman"/>
          <w:sz w:val="28"/>
          <w:szCs w:val="28"/>
          <w:lang w:eastAsia="ru-RU"/>
        </w:rPr>
        <w:t xml:space="preserve"> – способность причинения какого-либо вреда (ущерба), в том числе угроза жизни и здоровью человека, его материальным и духовным ценностям, окружающей среде.</w:t>
      </w:r>
    </w:p>
    <w:p w14:paraId="0CD91DCC"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lang w:eastAsia="ru-RU"/>
        </w:rPr>
        <w:t>Пострадавшие</w:t>
      </w:r>
      <w:r w:rsidRPr="00715553">
        <w:rPr>
          <w:rFonts w:ascii="Times New Roman" w:eastAsia="Times New Roman" w:hAnsi="Times New Roman"/>
          <w:sz w:val="28"/>
          <w:szCs w:val="28"/>
          <w:lang w:eastAsia="ru-RU"/>
        </w:rPr>
        <w:t xml:space="preserve"> – количество людей, погибших или получивших в результате чрезвычайной ситуации ущерб здоровью.</w:t>
      </w:r>
    </w:p>
    <w:p w14:paraId="0058CF90"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lang w:eastAsia="ru-RU"/>
        </w:rPr>
        <w:t>Ущерб</w:t>
      </w:r>
      <w:r w:rsidRPr="00715553">
        <w:rPr>
          <w:rFonts w:ascii="Times New Roman" w:eastAsia="Times New Roman" w:hAnsi="Times New Roman"/>
          <w:sz w:val="28"/>
          <w:szCs w:val="28"/>
          <w:lang w:eastAsia="ru-RU"/>
        </w:rPr>
        <w:t xml:space="preserve"> – потери некоторого субъекта или группы субъектов части или всех своих ценностей.</w:t>
      </w:r>
    </w:p>
    <w:p w14:paraId="6A1F807B"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lang w:eastAsia="ru-RU"/>
        </w:rPr>
        <w:t>Ущерб материальный</w:t>
      </w:r>
      <w:r w:rsidRPr="00715553">
        <w:rPr>
          <w:rFonts w:ascii="Times New Roman" w:eastAsia="Times New Roman" w:hAnsi="Times New Roman"/>
          <w:sz w:val="28"/>
          <w:szCs w:val="28"/>
          <w:lang w:eastAsia="ru-RU"/>
        </w:rPr>
        <w:t xml:space="preserve"> – потери материальных ценностей, собственности или финансовых средств.</w:t>
      </w:r>
    </w:p>
    <w:p w14:paraId="5590DF3A"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lang w:eastAsia="ru-RU"/>
        </w:rPr>
        <w:t>Ущерб социальный</w:t>
      </w:r>
      <w:r w:rsidRPr="00715553">
        <w:rPr>
          <w:rFonts w:ascii="Times New Roman" w:eastAsia="Times New Roman" w:hAnsi="Times New Roman"/>
          <w:sz w:val="28"/>
          <w:szCs w:val="28"/>
          <w:lang w:eastAsia="ru-RU"/>
        </w:rPr>
        <w:t xml:space="preserve"> – потери, связанные с жизнью, здоровьем и духовными ценностями индивидуума, социальных групп и общества в целом.</w:t>
      </w:r>
    </w:p>
    <w:p w14:paraId="31D0958E"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lang w:eastAsia="ru-RU"/>
        </w:rPr>
        <w:t>Ущерб социально-экономический</w:t>
      </w:r>
      <w:r w:rsidRPr="00715553">
        <w:rPr>
          <w:rFonts w:ascii="Times New Roman" w:eastAsia="Times New Roman" w:hAnsi="Times New Roman"/>
          <w:sz w:val="28"/>
          <w:szCs w:val="28"/>
          <w:lang w:eastAsia="ru-RU"/>
        </w:rPr>
        <w:t xml:space="preserve"> – стоимостное выражение потерь, связанных с жизнью, здоровьем и духовными ценностями индивидуума, социальных групп и общества в целом.</w:t>
      </w:r>
    </w:p>
    <w:p w14:paraId="2A062820" w14:textId="2DB4FFCB"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lang w:eastAsia="ru-RU"/>
        </w:rPr>
        <w:lastRenderedPageBreak/>
        <w:t>Ущерб эколого-экономический</w:t>
      </w:r>
      <w:r w:rsidRPr="00715553">
        <w:rPr>
          <w:rFonts w:ascii="Times New Roman" w:eastAsia="Times New Roman" w:hAnsi="Times New Roman"/>
          <w:sz w:val="28"/>
          <w:szCs w:val="28"/>
          <w:lang w:eastAsia="ru-RU"/>
        </w:rPr>
        <w:t xml:space="preserve"> – сумма затрат на ликвидацию последствий чрезвычайной ситуации, восстановление объектов и сооружений, расположенных на загрязнённой территории, а также реабилитацию загрязнённой территории или оплату за нанесение вреда окружающей среде от загрязнения земель, водных объектов и атмосферы.</w:t>
      </w:r>
    </w:p>
    <w:p w14:paraId="2936A2A6" w14:textId="77777777" w:rsidR="008354B1" w:rsidRPr="00715553" w:rsidRDefault="008354B1" w:rsidP="008354B1">
      <w:pPr>
        <w:spacing w:after="0" w:line="240" w:lineRule="auto"/>
        <w:ind w:firstLine="709"/>
        <w:rPr>
          <w:rFonts w:ascii="Times New Roman" w:hAnsi="Times New Roman"/>
          <w:sz w:val="28"/>
          <w:szCs w:val="28"/>
          <w:lang w:eastAsia="x-none"/>
        </w:rPr>
      </w:pPr>
      <w:r w:rsidRPr="00715553">
        <w:rPr>
          <w:rFonts w:ascii="Times New Roman" w:hAnsi="Times New Roman"/>
          <w:i/>
          <w:sz w:val="28"/>
          <w:szCs w:val="28"/>
          <w:lang w:eastAsia="x-none"/>
        </w:rPr>
        <w:t>Аварийно-химически опасное вещество</w:t>
      </w:r>
      <w:r w:rsidRPr="00715553">
        <w:rPr>
          <w:rFonts w:ascii="Times New Roman" w:hAnsi="Times New Roman"/>
          <w:sz w:val="28"/>
          <w:szCs w:val="28"/>
          <w:lang w:eastAsia="x-none"/>
        </w:rPr>
        <w:t xml:space="preserve"> - опасное химическое вещество, применяемое в промышленности и сельском хозяйстве, при аварийном выбросе (разливе) которого может произойти заражение окружающей среды в поражающих живой организм концентрациях (токсодозах).</w:t>
      </w:r>
    </w:p>
    <w:p w14:paraId="300A94E5" w14:textId="77777777" w:rsidR="008354B1" w:rsidRPr="00715553" w:rsidRDefault="008354B1" w:rsidP="008354B1">
      <w:pPr>
        <w:spacing w:after="0" w:line="240" w:lineRule="auto"/>
        <w:ind w:firstLine="709"/>
        <w:rPr>
          <w:rFonts w:ascii="Times New Roman" w:hAnsi="Times New Roman"/>
          <w:sz w:val="28"/>
          <w:szCs w:val="28"/>
          <w:lang w:eastAsia="x-none"/>
        </w:rPr>
      </w:pPr>
      <w:r w:rsidRPr="00715553">
        <w:rPr>
          <w:rFonts w:ascii="Times New Roman" w:hAnsi="Times New Roman"/>
          <w:i/>
          <w:sz w:val="28"/>
          <w:szCs w:val="28"/>
          <w:lang w:eastAsia="x-none"/>
        </w:rPr>
        <w:t>Первичное облако аварийно-химически опасного вещества</w:t>
      </w:r>
      <w:r w:rsidRPr="00715553">
        <w:rPr>
          <w:rFonts w:ascii="Times New Roman" w:hAnsi="Times New Roman"/>
          <w:sz w:val="28"/>
          <w:szCs w:val="28"/>
          <w:lang w:eastAsia="x-none"/>
        </w:rPr>
        <w:t xml:space="preserve"> - облако аварийно-химически опасного вещества, образующееся в результате мгновенного перехода в атмосферу части аварийно-химически опасного вещества из емкости при ее разрушении.</w:t>
      </w:r>
    </w:p>
    <w:p w14:paraId="20FEDFD2" w14:textId="77777777" w:rsidR="008354B1" w:rsidRPr="00715553" w:rsidRDefault="008354B1" w:rsidP="008354B1">
      <w:pPr>
        <w:spacing w:after="0" w:line="240" w:lineRule="auto"/>
        <w:ind w:firstLine="709"/>
        <w:rPr>
          <w:rFonts w:ascii="Times New Roman" w:hAnsi="Times New Roman"/>
          <w:sz w:val="28"/>
          <w:szCs w:val="28"/>
          <w:lang w:eastAsia="x-none"/>
        </w:rPr>
      </w:pPr>
      <w:r w:rsidRPr="00715553">
        <w:rPr>
          <w:rFonts w:ascii="Times New Roman" w:hAnsi="Times New Roman"/>
          <w:i/>
          <w:sz w:val="28"/>
          <w:szCs w:val="28"/>
          <w:lang w:eastAsia="x-none"/>
        </w:rPr>
        <w:t>Вторичное облако аварийно-химически опасного вещества</w:t>
      </w:r>
      <w:r w:rsidRPr="00715553">
        <w:rPr>
          <w:rFonts w:ascii="Times New Roman" w:hAnsi="Times New Roman"/>
          <w:sz w:val="28"/>
          <w:szCs w:val="28"/>
          <w:lang w:eastAsia="x-none"/>
        </w:rPr>
        <w:t xml:space="preserve"> - облако аварийно-химически опасного вещества, образующееся в результате испарения разлившегося вещества с подстилающей поверхности.</w:t>
      </w:r>
    </w:p>
    <w:p w14:paraId="6CDD51D4" w14:textId="77777777" w:rsidR="008354B1" w:rsidRPr="00715553" w:rsidRDefault="008354B1" w:rsidP="008354B1">
      <w:pPr>
        <w:spacing w:after="0" w:line="240" w:lineRule="auto"/>
        <w:ind w:firstLine="709"/>
        <w:rPr>
          <w:rFonts w:ascii="Times New Roman" w:hAnsi="Times New Roman"/>
          <w:sz w:val="28"/>
          <w:szCs w:val="28"/>
          <w:lang w:eastAsia="x-none"/>
        </w:rPr>
      </w:pPr>
      <w:r w:rsidRPr="00715553">
        <w:rPr>
          <w:rFonts w:ascii="Times New Roman" w:hAnsi="Times New Roman"/>
          <w:i/>
          <w:sz w:val="28"/>
          <w:szCs w:val="28"/>
          <w:lang w:eastAsia="x-none"/>
        </w:rPr>
        <w:t>Эквивалентное количество аварийно-химически опасного вещества</w:t>
      </w:r>
      <w:r w:rsidRPr="00715553">
        <w:rPr>
          <w:rFonts w:ascii="Times New Roman" w:hAnsi="Times New Roman"/>
          <w:sz w:val="28"/>
          <w:szCs w:val="28"/>
          <w:lang w:eastAsia="x-none"/>
        </w:rPr>
        <w:t xml:space="preserve"> - количество хлора, масштаб заражения которым при инверсии эквивалентен масштабу заражения при данной степени вертикальной устойчивости атмосферы количеством данного аварийно-химически опасного вещества, перешедшим в первичное (вторичное) облако.</w:t>
      </w:r>
    </w:p>
    <w:p w14:paraId="01992A5B" w14:textId="77777777" w:rsidR="008354B1" w:rsidRPr="00715553" w:rsidRDefault="008354B1" w:rsidP="008354B1">
      <w:pPr>
        <w:spacing w:after="0" w:line="240" w:lineRule="auto"/>
        <w:ind w:firstLine="709"/>
        <w:rPr>
          <w:rFonts w:ascii="Times New Roman" w:hAnsi="Times New Roman"/>
          <w:sz w:val="28"/>
          <w:szCs w:val="28"/>
          <w:lang w:eastAsia="x-none"/>
        </w:rPr>
      </w:pPr>
      <w:r w:rsidRPr="00715553">
        <w:rPr>
          <w:rFonts w:ascii="Times New Roman" w:hAnsi="Times New Roman"/>
          <w:i/>
          <w:sz w:val="28"/>
          <w:szCs w:val="28"/>
          <w:lang w:eastAsia="x-none"/>
        </w:rPr>
        <w:t>Гражданская оборона</w:t>
      </w:r>
      <w:r w:rsidRPr="00715553">
        <w:rPr>
          <w:rFonts w:ascii="Times New Roman" w:hAnsi="Times New Roman"/>
          <w:sz w:val="28"/>
          <w:szCs w:val="28"/>
          <w:lang w:eastAsia="x-none"/>
        </w:rPr>
        <w:t xml:space="preserve"> - система мероприятий по подготовке к защите и по защите населения, материальных и культурных ценностей на территории Российской Федерации от опасностей, возникающих при ведении военных действий или вследствие этих действий, является составной частью национальной безопасности страны.</w:t>
      </w:r>
    </w:p>
    <w:p w14:paraId="6BFA8DBE" w14:textId="77777777" w:rsidR="008354B1" w:rsidRPr="00715553" w:rsidRDefault="008354B1" w:rsidP="008354B1">
      <w:pPr>
        <w:spacing w:after="0" w:line="240" w:lineRule="auto"/>
        <w:ind w:firstLine="709"/>
        <w:rPr>
          <w:rFonts w:ascii="Times New Roman" w:hAnsi="Times New Roman"/>
          <w:sz w:val="28"/>
          <w:szCs w:val="28"/>
          <w:lang w:eastAsia="x-none"/>
        </w:rPr>
      </w:pPr>
      <w:r w:rsidRPr="00715553">
        <w:rPr>
          <w:rFonts w:ascii="Times New Roman" w:hAnsi="Times New Roman"/>
          <w:i/>
          <w:sz w:val="28"/>
          <w:szCs w:val="28"/>
          <w:lang w:eastAsia="x-none"/>
        </w:rPr>
        <w:t>Защита населения</w:t>
      </w:r>
      <w:r w:rsidRPr="00715553">
        <w:rPr>
          <w:rFonts w:ascii="Times New Roman" w:hAnsi="Times New Roman"/>
          <w:sz w:val="28"/>
          <w:szCs w:val="28"/>
          <w:lang w:eastAsia="x-none"/>
        </w:rPr>
        <w:t xml:space="preserve"> - комплекс взаимоувязанных по месту, времени, цели, ресурсам мероприятий по устранению или снижению на пострадавших территориях до приемлемого уровня угрозы жизни и здоровью людей в случае реальной опасности возникновения или в условиях реализации опасных и вредных факторов особого периода, стихийных бедствий, техногенных аварий и катастроф.</w:t>
      </w:r>
    </w:p>
    <w:p w14:paraId="061CA412" w14:textId="77777777" w:rsidR="008354B1" w:rsidRPr="00715553" w:rsidRDefault="008354B1" w:rsidP="008354B1">
      <w:pPr>
        <w:spacing w:after="0" w:line="240" w:lineRule="auto"/>
        <w:ind w:firstLine="709"/>
        <w:rPr>
          <w:rFonts w:ascii="Times New Roman" w:hAnsi="Times New Roman"/>
          <w:sz w:val="28"/>
          <w:szCs w:val="28"/>
          <w:lang w:eastAsia="x-none"/>
        </w:rPr>
      </w:pPr>
      <w:r w:rsidRPr="00715553">
        <w:rPr>
          <w:rFonts w:ascii="Times New Roman" w:hAnsi="Times New Roman"/>
          <w:i/>
          <w:sz w:val="28"/>
          <w:szCs w:val="28"/>
          <w:lang w:eastAsia="x-none"/>
        </w:rPr>
        <w:t>Территория, отнесенная к группе по гражданской обороне</w:t>
      </w:r>
      <w:r w:rsidRPr="00715553">
        <w:rPr>
          <w:rFonts w:ascii="Times New Roman" w:hAnsi="Times New Roman"/>
          <w:sz w:val="28"/>
          <w:szCs w:val="28"/>
          <w:lang w:eastAsia="x-none"/>
        </w:rPr>
        <w:t xml:space="preserve"> - территория, на которой расположен город, иной населенный пункт, имеющий важное оборонное и экономическое значение, с находящимися в нем объектами, представляющими высокую степень опасности возникновения чрезвычайных ситуаций в особый период и мирное время.</w:t>
      </w:r>
    </w:p>
    <w:p w14:paraId="13CEF0BA" w14:textId="77777777" w:rsidR="008354B1" w:rsidRPr="00715553" w:rsidRDefault="008354B1" w:rsidP="008354B1">
      <w:pPr>
        <w:spacing w:after="0" w:line="240" w:lineRule="auto"/>
        <w:ind w:firstLine="709"/>
        <w:rPr>
          <w:rFonts w:ascii="Times New Roman" w:hAnsi="Times New Roman"/>
          <w:sz w:val="28"/>
          <w:szCs w:val="28"/>
          <w:lang w:eastAsia="x-none"/>
        </w:rPr>
      </w:pPr>
      <w:r w:rsidRPr="00715553">
        <w:rPr>
          <w:rFonts w:ascii="Times New Roman" w:hAnsi="Times New Roman"/>
          <w:i/>
          <w:sz w:val="28"/>
          <w:szCs w:val="28"/>
          <w:lang w:eastAsia="x-none"/>
        </w:rPr>
        <w:t>Трудоспособное население</w:t>
      </w:r>
      <w:r w:rsidRPr="00715553">
        <w:rPr>
          <w:rFonts w:ascii="Times New Roman" w:hAnsi="Times New Roman"/>
          <w:sz w:val="28"/>
          <w:szCs w:val="28"/>
          <w:lang w:eastAsia="x-none"/>
        </w:rPr>
        <w:t xml:space="preserve"> - часть населения страны, определяемая на основании данных государственной статистики, независимо от того, участвует оно в общественном производстве или нет.</w:t>
      </w:r>
    </w:p>
    <w:p w14:paraId="04F5CD2A" w14:textId="77777777" w:rsidR="008354B1" w:rsidRPr="00715553" w:rsidRDefault="008354B1" w:rsidP="008354B1">
      <w:pPr>
        <w:spacing w:after="0" w:line="240" w:lineRule="auto"/>
        <w:ind w:firstLine="709"/>
        <w:rPr>
          <w:rFonts w:ascii="Times New Roman" w:hAnsi="Times New Roman"/>
          <w:sz w:val="28"/>
          <w:szCs w:val="28"/>
          <w:lang w:eastAsia="x-none"/>
        </w:rPr>
      </w:pPr>
      <w:r w:rsidRPr="00715553">
        <w:rPr>
          <w:rFonts w:ascii="Times New Roman" w:hAnsi="Times New Roman"/>
          <w:i/>
          <w:sz w:val="28"/>
          <w:szCs w:val="28"/>
          <w:lang w:eastAsia="x-none"/>
        </w:rPr>
        <w:t>Наибольшая работающая смена (НРС)</w:t>
      </w:r>
      <w:r w:rsidRPr="00715553">
        <w:rPr>
          <w:rFonts w:ascii="Times New Roman" w:hAnsi="Times New Roman"/>
          <w:sz w:val="28"/>
          <w:szCs w:val="28"/>
          <w:lang w:eastAsia="x-none"/>
        </w:rPr>
        <w:t xml:space="preserve"> - рабочие и служащие предприятий, учреждений и организаций, расположенных в границах проектной застройки города и продолжающих свою деятельность в особый период, а также работающей смены дежурного и линейного персонала предприятий, обеспечивающих жизнедеятельность городов, отнесенных к группам по гражданской обороне.</w:t>
      </w:r>
    </w:p>
    <w:p w14:paraId="64CC8392" w14:textId="77777777" w:rsidR="008354B1" w:rsidRPr="00715553" w:rsidRDefault="008354B1" w:rsidP="008354B1">
      <w:pPr>
        <w:spacing w:after="0" w:line="240" w:lineRule="auto"/>
        <w:ind w:firstLine="709"/>
        <w:rPr>
          <w:rFonts w:ascii="Times New Roman" w:hAnsi="Times New Roman"/>
          <w:sz w:val="28"/>
          <w:szCs w:val="28"/>
          <w:lang w:eastAsia="x-none"/>
        </w:rPr>
      </w:pPr>
      <w:r w:rsidRPr="00715553">
        <w:rPr>
          <w:rFonts w:ascii="Times New Roman" w:hAnsi="Times New Roman"/>
          <w:i/>
          <w:sz w:val="28"/>
          <w:szCs w:val="28"/>
          <w:lang w:eastAsia="x-none"/>
        </w:rPr>
        <w:lastRenderedPageBreak/>
        <w:t>Работающая смена дежурного линейного персонала организаций</w:t>
      </w:r>
      <w:r w:rsidRPr="00715553">
        <w:rPr>
          <w:rFonts w:ascii="Times New Roman" w:hAnsi="Times New Roman"/>
          <w:sz w:val="28"/>
          <w:szCs w:val="28"/>
          <w:lang w:eastAsia="x-none"/>
        </w:rPr>
        <w:t xml:space="preserve"> - рабочие и служащие предприятий, учреждений и организаций, расположенных в зонах возможных сильных разрушений, обеспечивающих жизнедеятельность города и не отнесенных к группе по гражданской обороне.</w:t>
      </w:r>
    </w:p>
    <w:p w14:paraId="14E0648A" w14:textId="77777777" w:rsidR="008354B1" w:rsidRPr="00715553" w:rsidRDefault="008354B1" w:rsidP="008354B1">
      <w:pPr>
        <w:spacing w:after="0" w:line="240" w:lineRule="auto"/>
        <w:ind w:firstLine="709"/>
        <w:rPr>
          <w:rFonts w:ascii="Times New Roman" w:hAnsi="Times New Roman"/>
          <w:sz w:val="28"/>
          <w:szCs w:val="28"/>
          <w:lang w:eastAsia="x-none"/>
        </w:rPr>
      </w:pPr>
      <w:r w:rsidRPr="00715553">
        <w:rPr>
          <w:rFonts w:ascii="Times New Roman" w:hAnsi="Times New Roman"/>
          <w:i/>
          <w:sz w:val="28"/>
          <w:szCs w:val="28"/>
          <w:lang w:eastAsia="x-none"/>
        </w:rPr>
        <w:t>Защитное сооружение гражданской обороны</w:t>
      </w:r>
      <w:r w:rsidRPr="00715553">
        <w:rPr>
          <w:rFonts w:ascii="Times New Roman" w:hAnsi="Times New Roman"/>
          <w:sz w:val="28"/>
          <w:szCs w:val="28"/>
          <w:lang w:eastAsia="x-none"/>
        </w:rPr>
        <w:t xml:space="preserve"> - инженерное сооружение двойного назначения, отвечающее нормам проектирования инженерно-технических мероприятий гражданской обороны и обеспечивающее в течение определенного времени укрытие людей, техники и имущества от воздействия современных средств поражения, поражающих факторов и воздействия опасных химических и радиоактивных веществ, опасностей, возникающих в результате последствий аварий и катастроф на потенциально опасных объектах, либо стихийных бедствий в районах размещения этих объектов и используемое в мирное время в интересах экономики.</w:t>
      </w:r>
    </w:p>
    <w:p w14:paraId="7F7DB634" w14:textId="77777777" w:rsidR="008354B1" w:rsidRPr="00715553" w:rsidRDefault="008354B1" w:rsidP="008354B1">
      <w:pPr>
        <w:spacing w:after="0" w:line="240" w:lineRule="auto"/>
        <w:ind w:firstLine="709"/>
        <w:rPr>
          <w:rFonts w:ascii="Times New Roman" w:hAnsi="Times New Roman"/>
          <w:sz w:val="28"/>
          <w:szCs w:val="28"/>
          <w:lang w:eastAsia="x-none"/>
        </w:rPr>
      </w:pPr>
      <w:r w:rsidRPr="00715553">
        <w:rPr>
          <w:rFonts w:ascii="Times New Roman" w:hAnsi="Times New Roman"/>
          <w:i/>
          <w:sz w:val="28"/>
          <w:szCs w:val="28"/>
          <w:lang w:eastAsia="x-none"/>
        </w:rPr>
        <w:t xml:space="preserve">Убежище </w:t>
      </w:r>
      <w:r w:rsidRPr="00715553">
        <w:rPr>
          <w:rFonts w:ascii="Times New Roman" w:hAnsi="Times New Roman"/>
          <w:sz w:val="28"/>
          <w:szCs w:val="28"/>
          <w:lang w:eastAsia="x-none"/>
        </w:rPr>
        <w:t>- защитное сооружение гражданской обороны, обеспечивающее в течение нормативного времени защиту укрываемых от расчетного воздействия поражающих факторов ядерного оружия и обычных средств поражения, бактериальных (биологических) средств, боевых отравляющих веществ, а также при необходимости от аварийно-химически опасных веществ, радиоактивных веществ при разрушении ядерных установок, пунктов хранения ядерных материалов, радиоактивных веществ и радиоактивных отходов, высоких температур и продуктов горения при пожарах.</w:t>
      </w:r>
    </w:p>
    <w:p w14:paraId="14C3F250" w14:textId="77777777" w:rsidR="008354B1" w:rsidRPr="00715553" w:rsidRDefault="008354B1" w:rsidP="008354B1">
      <w:pPr>
        <w:spacing w:after="0" w:line="240" w:lineRule="auto"/>
        <w:ind w:firstLine="709"/>
        <w:rPr>
          <w:rFonts w:ascii="Times New Roman" w:hAnsi="Times New Roman"/>
          <w:sz w:val="28"/>
          <w:szCs w:val="28"/>
          <w:lang w:eastAsia="x-none"/>
        </w:rPr>
      </w:pPr>
      <w:r w:rsidRPr="00715553">
        <w:rPr>
          <w:rFonts w:ascii="Times New Roman" w:hAnsi="Times New Roman"/>
          <w:i/>
          <w:sz w:val="28"/>
          <w:szCs w:val="28"/>
          <w:lang w:eastAsia="x-none"/>
        </w:rPr>
        <w:t xml:space="preserve">Быстровозводимое убежище </w:t>
      </w:r>
      <w:r w:rsidRPr="00715553">
        <w:rPr>
          <w:rFonts w:ascii="Times New Roman" w:hAnsi="Times New Roman"/>
          <w:sz w:val="28"/>
          <w:szCs w:val="28"/>
          <w:lang w:eastAsia="x-none"/>
        </w:rPr>
        <w:t>- защитное сооружение гражданской обороны, возводимое в период нарастания угрозы до объявления мобилизации, в период мобилизации или в военное время с применением сборных ограждающих конструкций и упрощенного внутреннего оборудования.</w:t>
      </w:r>
    </w:p>
    <w:p w14:paraId="3C339FA2" w14:textId="77777777" w:rsidR="008354B1" w:rsidRPr="00715553" w:rsidRDefault="008354B1" w:rsidP="008354B1">
      <w:pPr>
        <w:spacing w:after="0" w:line="240" w:lineRule="auto"/>
        <w:ind w:firstLine="709"/>
        <w:rPr>
          <w:rFonts w:ascii="Times New Roman" w:hAnsi="Times New Roman"/>
          <w:sz w:val="28"/>
          <w:szCs w:val="28"/>
          <w:lang w:eastAsia="x-none"/>
        </w:rPr>
      </w:pPr>
      <w:r w:rsidRPr="00715553">
        <w:rPr>
          <w:rFonts w:ascii="Times New Roman" w:hAnsi="Times New Roman"/>
          <w:i/>
          <w:sz w:val="28"/>
          <w:szCs w:val="28"/>
          <w:lang w:eastAsia="x-none"/>
        </w:rPr>
        <w:t>Укрытие</w:t>
      </w:r>
      <w:r w:rsidRPr="00715553">
        <w:rPr>
          <w:rFonts w:ascii="Times New Roman" w:hAnsi="Times New Roman"/>
          <w:sz w:val="28"/>
          <w:szCs w:val="28"/>
          <w:lang w:eastAsia="x-none"/>
        </w:rPr>
        <w:t xml:space="preserve"> - защитное сооружение гражданской обороны, обеспечивающее защиту укрываемых от фугасного и осколочного действия обычных средств поражения, поражения обломками строительных конструкций, а также от обрушения конструкций вышерасположенных этажей зданий различной этажности.</w:t>
      </w:r>
    </w:p>
    <w:p w14:paraId="237FE903" w14:textId="77777777" w:rsidR="008354B1" w:rsidRPr="00715553" w:rsidRDefault="008354B1" w:rsidP="008354B1">
      <w:pPr>
        <w:spacing w:after="0" w:line="240" w:lineRule="auto"/>
        <w:ind w:firstLine="709"/>
        <w:rPr>
          <w:rFonts w:ascii="Times New Roman" w:hAnsi="Times New Roman"/>
          <w:sz w:val="28"/>
          <w:szCs w:val="28"/>
          <w:lang w:eastAsia="x-none"/>
        </w:rPr>
      </w:pPr>
      <w:r w:rsidRPr="00715553">
        <w:rPr>
          <w:rFonts w:ascii="Times New Roman" w:hAnsi="Times New Roman"/>
          <w:i/>
          <w:sz w:val="28"/>
          <w:szCs w:val="28"/>
          <w:lang w:eastAsia="x-none"/>
        </w:rPr>
        <w:t>Нормативный радиус сбора</w:t>
      </w:r>
      <w:r w:rsidRPr="00715553">
        <w:rPr>
          <w:rFonts w:ascii="Times New Roman" w:hAnsi="Times New Roman"/>
          <w:sz w:val="28"/>
          <w:szCs w:val="28"/>
          <w:lang w:eastAsia="x-none"/>
        </w:rPr>
        <w:t xml:space="preserve"> - расстояние, обеспечивающее полное заполнение защитного сооружения гражданской обороны в установленные сроки.</w:t>
      </w:r>
    </w:p>
    <w:p w14:paraId="7D1AE5C9" w14:textId="77777777" w:rsidR="008354B1" w:rsidRPr="00715553" w:rsidRDefault="008354B1" w:rsidP="008354B1">
      <w:pPr>
        <w:spacing w:after="0" w:line="240" w:lineRule="auto"/>
        <w:ind w:firstLine="709"/>
        <w:rPr>
          <w:rFonts w:ascii="Times New Roman" w:hAnsi="Times New Roman"/>
          <w:sz w:val="28"/>
          <w:szCs w:val="28"/>
          <w:lang w:eastAsia="x-none"/>
        </w:rPr>
      </w:pPr>
      <w:r w:rsidRPr="00715553">
        <w:rPr>
          <w:rFonts w:ascii="Times New Roman" w:hAnsi="Times New Roman"/>
          <w:i/>
          <w:sz w:val="28"/>
          <w:szCs w:val="28"/>
          <w:lang w:eastAsia="x-none"/>
        </w:rPr>
        <w:t>Инженерно-технические мероприятия гражданской обороны</w:t>
      </w:r>
      <w:r w:rsidRPr="00715553">
        <w:rPr>
          <w:rFonts w:ascii="Times New Roman" w:hAnsi="Times New Roman"/>
          <w:sz w:val="28"/>
          <w:szCs w:val="28"/>
          <w:lang w:eastAsia="x-none"/>
        </w:rPr>
        <w:t xml:space="preserve"> - совокупность реализуемых при строительстве проектных решений, направленных на обеспечение защиты населения и территорий, снижение материального ущерба от чрезвычайных ситуаций техногенного характера и природного характера, опасностей, возникающих при ведении военных действий или вследствие этих действий, а также диверсий и террористических актов.</w:t>
      </w:r>
    </w:p>
    <w:p w14:paraId="0BEE5E16" w14:textId="77777777" w:rsidR="008354B1" w:rsidRPr="00715553" w:rsidRDefault="008354B1" w:rsidP="008354B1">
      <w:pPr>
        <w:spacing w:after="0" w:line="240" w:lineRule="auto"/>
        <w:ind w:firstLine="709"/>
        <w:rPr>
          <w:rFonts w:ascii="Times New Roman" w:hAnsi="Times New Roman"/>
          <w:sz w:val="28"/>
          <w:szCs w:val="28"/>
          <w:lang w:eastAsia="x-none"/>
        </w:rPr>
      </w:pPr>
      <w:r w:rsidRPr="00715553">
        <w:rPr>
          <w:rFonts w:ascii="Times New Roman" w:hAnsi="Times New Roman"/>
          <w:i/>
          <w:sz w:val="28"/>
          <w:szCs w:val="28"/>
          <w:lang w:eastAsia="x-none"/>
        </w:rPr>
        <w:t>Нормы проектирования инженерно-технических мероприятий гражданской обороны</w:t>
      </w:r>
      <w:r w:rsidRPr="00715553">
        <w:rPr>
          <w:rFonts w:ascii="Times New Roman" w:hAnsi="Times New Roman"/>
          <w:sz w:val="28"/>
          <w:szCs w:val="28"/>
          <w:lang w:eastAsia="x-none"/>
        </w:rPr>
        <w:t xml:space="preserve"> - установленные нормативными документами требования по проектированию и осуществлению инженерно-технических мероприятий, направленных на защиту населения, промышленно-производственного персонала и максимальное снижение возможного ущерба объектов экономики и инфраструктуры от природных, техногенных и военных опасностей, а также воздействий, возникающих при этом вторичных поражающих факторов.</w:t>
      </w:r>
    </w:p>
    <w:p w14:paraId="13C5E032" w14:textId="77777777" w:rsidR="008354B1" w:rsidRPr="00715553" w:rsidRDefault="008354B1" w:rsidP="009D779C">
      <w:pPr>
        <w:spacing w:after="0" w:line="240" w:lineRule="auto"/>
        <w:ind w:firstLine="709"/>
        <w:jc w:val="both"/>
        <w:rPr>
          <w:rFonts w:ascii="Times New Roman" w:eastAsia="Times New Roman" w:hAnsi="Times New Roman"/>
          <w:sz w:val="28"/>
          <w:szCs w:val="28"/>
          <w:lang w:eastAsia="ru-RU"/>
        </w:rPr>
      </w:pPr>
    </w:p>
    <w:p w14:paraId="493E2EAA"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Оценка риска выполняется с учётом погрешностей, присутствующих, как при оценке риска, так и при оценке того, что можно считать допустимым.</w:t>
      </w:r>
    </w:p>
    <w:p w14:paraId="7190FDD5"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Таким образом, задача оценки риска заключается в решении двух составляющих. Первая ставит целью определить вероятность (частоту) возникновения события, инициирующего возникновение поражающих факторов (источник ЧС).</w:t>
      </w:r>
    </w:p>
    <w:p w14:paraId="6266B88E"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Вторая составляющая заключается в определении вероятности поражения человека при условии формирования заданных поражающих факторов, с последующим осуществлением зонирования территории по показателю индивидуального риска.</w:t>
      </w:r>
    </w:p>
    <w:p w14:paraId="19C31A3F"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определении количественных показателей риска, важнейшей задачей является расчёт вероятности формирования источника чрезвычайной ситуации. Правильное определение этого показателя позволит принять адекватные меры по защите населения и территории. Его завышением по отношению к реальному значению приводит к большим прогнозируемым потерям населения и, как следствие к необоснованным мероприятиям по предупреждению чрезвычайных ситуаций.</w:t>
      </w:r>
    </w:p>
    <w:p w14:paraId="6CD2A39F"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Оценка риска является составной частью управления безопасностью. Оценка риска заключается в систематическом использовании всей доступной информации для идентификации опасностей и определения риска возможных нежелательных событий.</w:t>
      </w:r>
    </w:p>
    <w:p w14:paraId="67DC0890" w14:textId="77777777" w:rsidR="00FB72E7" w:rsidRPr="00715553" w:rsidRDefault="00FB72E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Основными факторами риска возникновения чрезвычайных ситуаций являются опасности (как имевшие место, так и прогнозируемые с высокой степенью вероятности), на территории района и существенно сказывающиеся на безопасности населения:</w:t>
      </w:r>
    </w:p>
    <w:p w14:paraId="7F417B9D" w14:textId="77777777" w:rsidR="00FB72E7" w:rsidRPr="00715553" w:rsidRDefault="00FB72E7"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террористические;</w:t>
      </w:r>
    </w:p>
    <w:p w14:paraId="0E30272E" w14:textId="77777777" w:rsidR="00FB72E7" w:rsidRPr="00715553" w:rsidRDefault="00FB72E7"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криминальные;</w:t>
      </w:r>
    </w:p>
    <w:p w14:paraId="685BCDF9" w14:textId="77777777" w:rsidR="00FB72E7" w:rsidRPr="00715553" w:rsidRDefault="00FB72E7"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коммунально-бытового и жилищного характера;</w:t>
      </w:r>
    </w:p>
    <w:p w14:paraId="24F9C77D" w14:textId="77777777" w:rsidR="00FB72E7" w:rsidRPr="00715553" w:rsidRDefault="00FB72E7"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техногенные;</w:t>
      </w:r>
    </w:p>
    <w:p w14:paraId="1D66CDD2" w14:textId="77777777" w:rsidR="00FB72E7" w:rsidRPr="00715553" w:rsidRDefault="00FB72E7"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военные;</w:t>
      </w:r>
    </w:p>
    <w:p w14:paraId="0BF2A8BD" w14:textId="77777777" w:rsidR="00FB72E7" w:rsidRPr="00715553" w:rsidRDefault="00FB72E7"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природные;</w:t>
      </w:r>
    </w:p>
    <w:p w14:paraId="77401E05" w14:textId="77777777" w:rsidR="00FB72E7" w:rsidRPr="00715553" w:rsidRDefault="00FB72E7"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эпидемиологического характера;</w:t>
      </w:r>
    </w:p>
    <w:p w14:paraId="71CC8AF8" w14:textId="77777777" w:rsidR="00FB72E7" w:rsidRPr="00715553" w:rsidRDefault="00FB72E7"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экологические.</w:t>
      </w:r>
    </w:p>
    <w:p w14:paraId="17A97E7A" w14:textId="3B2C4253" w:rsidR="003A7901" w:rsidRPr="00715553" w:rsidRDefault="0078289F" w:rsidP="00113478">
      <w:pPr>
        <w:pStyle w:val="3"/>
        <w:numPr>
          <w:ilvl w:val="2"/>
          <w:numId w:val="48"/>
        </w:numPr>
        <w:tabs>
          <w:tab w:val="left" w:pos="1418"/>
        </w:tabs>
        <w:spacing w:before="120"/>
        <w:ind w:left="1418" w:hanging="646"/>
        <w:jc w:val="both"/>
        <w:rPr>
          <w:rFonts w:ascii="Times New Roman" w:hAnsi="Times New Roman"/>
          <w:sz w:val="28"/>
          <w:szCs w:val="28"/>
        </w:rPr>
      </w:pPr>
      <w:bookmarkStart w:id="167" w:name="_Toc57122204"/>
      <w:r w:rsidRPr="00715553">
        <w:rPr>
          <w:rFonts w:ascii="Times New Roman" w:hAnsi="Times New Roman"/>
          <w:sz w:val="28"/>
          <w:szCs w:val="28"/>
        </w:rPr>
        <w:t>Перечень возможных источников</w:t>
      </w:r>
      <w:r w:rsidR="009A5E75" w:rsidRPr="00715553">
        <w:rPr>
          <w:rFonts w:ascii="Times New Roman" w:hAnsi="Times New Roman"/>
          <w:sz w:val="28"/>
          <w:szCs w:val="28"/>
        </w:rPr>
        <w:t xml:space="preserve"> ЧС п</w:t>
      </w:r>
      <w:r w:rsidRPr="00715553">
        <w:rPr>
          <w:rFonts w:ascii="Times New Roman" w:hAnsi="Times New Roman"/>
          <w:sz w:val="28"/>
          <w:szCs w:val="28"/>
        </w:rPr>
        <w:t>риродного характера</w:t>
      </w:r>
      <w:r w:rsidR="00BA76CA" w:rsidRPr="00715553">
        <w:rPr>
          <w:rFonts w:ascii="Times New Roman" w:hAnsi="Times New Roman"/>
          <w:sz w:val="28"/>
          <w:szCs w:val="28"/>
          <w:lang w:val="ru-RU"/>
        </w:rPr>
        <w:t xml:space="preserve"> и </w:t>
      </w:r>
      <w:r w:rsidR="00BA76CA" w:rsidRPr="00715553">
        <w:rPr>
          <w:rFonts w:ascii="Times New Roman" w:hAnsi="Times New Roman"/>
          <w:sz w:val="28"/>
          <w:szCs w:val="28"/>
        </w:rPr>
        <w:t>биолого-социального характера</w:t>
      </w:r>
      <w:r w:rsidR="00BA76CA" w:rsidRPr="00715553">
        <w:rPr>
          <w:rFonts w:ascii="Times New Roman" w:hAnsi="Times New Roman"/>
          <w:sz w:val="28"/>
          <w:szCs w:val="28"/>
          <w:lang w:val="ru-RU"/>
        </w:rPr>
        <w:t>,</w:t>
      </w:r>
      <w:r w:rsidR="00BA76CA" w:rsidRPr="00715553">
        <w:rPr>
          <w:rFonts w:ascii="Times New Roman" w:hAnsi="Times New Roman"/>
          <w:sz w:val="28"/>
          <w:szCs w:val="28"/>
        </w:rPr>
        <w:t xml:space="preserve"> </w:t>
      </w:r>
      <w:r w:rsidRPr="00715553">
        <w:rPr>
          <w:rFonts w:ascii="Times New Roman" w:hAnsi="Times New Roman"/>
          <w:sz w:val="28"/>
          <w:szCs w:val="28"/>
        </w:rPr>
        <w:t>которые могут оказывать воздействие</w:t>
      </w:r>
      <w:r w:rsidR="009A5E75" w:rsidRPr="00715553">
        <w:rPr>
          <w:rFonts w:ascii="Times New Roman" w:hAnsi="Times New Roman"/>
          <w:sz w:val="28"/>
          <w:szCs w:val="28"/>
        </w:rPr>
        <w:t xml:space="preserve"> на п</w:t>
      </w:r>
      <w:r w:rsidRPr="00715553">
        <w:rPr>
          <w:rFonts w:ascii="Times New Roman" w:hAnsi="Times New Roman"/>
          <w:sz w:val="28"/>
          <w:szCs w:val="28"/>
        </w:rPr>
        <w:t>роектируемую территорию</w:t>
      </w:r>
      <w:bookmarkEnd w:id="167"/>
    </w:p>
    <w:p w14:paraId="5C65D0A1" w14:textId="77777777" w:rsidR="003A7901" w:rsidRPr="00715553" w:rsidRDefault="003A7901" w:rsidP="009D779C">
      <w:pPr>
        <w:tabs>
          <w:tab w:val="num" w:pos="1068"/>
          <w:tab w:val="left" w:pos="1134"/>
          <w:tab w:val="num" w:pos="1429"/>
        </w:tabs>
        <w:spacing w:after="0" w:line="240" w:lineRule="auto"/>
        <w:ind w:left="1069"/>
        <w:jc w:val="both"/>
        <w:rPr>
          <w:rFonts w:ascii="Times New Roman" w:hAnsi="Times New Roman"/>
          <w:sz w:val="28"/>
          <w:szCs w:val="28"/>
          <w:lang w:val="x-none"/>
        </w:rPr>
      </w:pPr>
    </w:p>
    <w:p w14:paraId="50FB0B83"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К территориям, подверженным воздействию чрезвычайных ситуаций природного характера в границах проектирования, относятся зоны проявления опасных природных процессов. </w:t>
      </w:r>
    </w:p>
    <w:p w14:paraId="49F5927B"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Данные наблюдений за опасными природными явлениями свидетельствуют об определённой цикличности явлений, во многом связанной с проявлением солнечной активности и другими природными явлениями, а также техногенным и антропогенным факторами. Однако, с точки зрения возможности проведения превентивных мероприятий опасные природные процессы, как источник </w:t>
      </w:r>
      <w:r w:rsidRPr="00715553">
        <w:rPr>
          <w:rFonts w:ascii="Times New Roman" w:hAnsi="Times New Roman"/>
          <w:sz w:val="28"/>
          <w:szCs w:val="28"/>
        </w:rPr>
        <w:lastRenderedPageBreak/>
        <w:t>чрезвычайных ситуаций, могут прогнозироваться с очень небольшой заблаговременностью, можно говорить только об общих особенностях природного фона, на котором будут развиваться события. Этот фон сохраняет в целом глобальные тенденции и закономерности, зафиксированные в предшествующих годах.</w:t>
      </w:r>
    </w:p>
    <w:p w14:paraId="6D01561E" w14:textId="3B5F9F0F" w:rsidR="00983A75" w:rsidRPr="00715553" w:rsidRDefault="00983A75" w:rsidP="009D779C">
      <w:pPr>
        <w:spacing w:after="0" w:line="240" w:lineRule="auto"/>
        <w:ind w:firstLine="709"/>
        <w:jc w:val="right"/>
        <w:rPr>
          <w:rFonts w:ascii="Times New Roman" w:hAnsi="Times New Roman"/>
          <w:i/>
          <w:iCs/>
          <w:sz w:val="28"/>
          <w:szCs w:val="28"/>
        </w:rPr>
      </w:pPr>
      <w:r w:rsidRPr="00715553">
        <w:rPr>
          <w:rFonts w:ascii="Times New Roman" w:hAnsi="Times New Roman"/>
          <w:i/>
          <w:iCs/>
          <w:sz w:val="28"/>
          <w:szCs w:val="28"/>
        </w:rPr>
        <w:t xml:space="preserve">Таблица </w:t>
      </w:r>
      <w:r w:rsidR="00161159" w:rsidRPr="00715553">
        <w:rPr>
          <w:rFonts w:ascii="Times New Roman" w:hAnsi="Times New Roman"/>
          <w:i/>
          <w:iCs/>
          <w:sz w:val="28"/>
          <w:szCs w:val="28"/>
        </w:rPr>
        <w:t>59</w:t>
      </w:r>
    </w:p>
    <w:p w14:paraId="6751AA24" w14:textId="10E8CE1C" w:rsidR="00983A75" w:rsidRPr="00715553" w:rsidRDefault="00983A75" w:rsidP="009D779C">
      <w:pPr>
        <w:spacing w:after="120"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Источники возможных природных чрезвычайных ситуаций в</w:t>
      </w:r>
      <w:r w:rsidR="00FF2E91" w:rsidRPr="00715553">
        <w:rPr>
          <w:rFonts w:ascii="Times New Roman" w:eastAsia="Times New Roman" w:hAnsi="Times New Roman"/>
          <w:i/>
          <w:iCs/>
          <w:sz w:val="28"/>
          <w:szCs w:val="28"/>
          <w:lang w:eastAsia="ru-RU"/>
        </w:rPr>
        <w:t xml:space="preserve"> Пионерском</w:t>
      </w:r>
      <w:r w:rsidRPr="00715553">
        <w:rPr>
          <w:rFonts w:ascii="Times New Roman" w:eastAsia="Times New Roman" w:hAnsi="Times New Roman"/>
          <w:i/>
          <w:iCs/>
          <w:sz w:val="28"/>
          <w:szCs w:val="28"/>
          <w:lang w:eastAsia="ru-RU"/>
        </w:rPr>
        <w:t xml:space="preserve"> сельском поселении </w:t>
      </w:r>
    </w:p>
    <w:tbl>
      <w:tblPr>
        <w:tblStyle w:val="TableNormal25"/>
        <w:tblW w:w="97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2551"/>
        <w:gridCol w:w="2552"/>
        <w:gridCol w:w="3969"/>
      </w:tblGrid>
      <w:tr w:rsidR="00715553" w:rsidRPr="00715553" w14:paraId="2CC4AD7C" w14:textId="77777777" w:rsidTr="00983A75">
        <w:trPr>
          <w:trHeight w:val="283"/>
          <w:tblHeader/>
          <w:jc w:val="center"/>
        </w:trPr>
        <w:tc>
          <w:tcPr>
            <w:tcW w:w="704" w:type="dxa"/>
            <w:vAlign w:val="center"/>
          </w:tcPr>
          <w:p w14:paraId="42F920FD" w14:textId="77777777" w:rsidR="00983A75" w:rsidRPr="00715553" w:rsidRDefault="00983A75" w:rsidP="009D779C">
            <w:pPr>
              <w:spacing w:after="0" w:line="240" w:lineRule="auto"/>
              <w:ind w:right="37"/>
              <w:jc w:val="center"/>
              <w:rPr>
                <w:rFonts w:ascii="Times New Roman" w:hAnsi="Times New Roman"/>
                <w:b/>
                <w:bCs/>
                <w:sz w:val="24"/>
                <w:szCs w:val="24"/>
                <w:lang w:val="ru-RU"/>
              </w:rPr>
            </w:pPr>
            <w:r w:rsidRPr="00715553">
              <w:rPr>
                <w:rFonts w:ascii="Times New Roman" w:hAnsi="Times New Roman"/>
                <w:b/>
                <w:bCs/>
                <w:sz w:val="24"/>
                <w:szCs w:val="24"/>
                <w:lang w:val="ru-RU"/>
              </w:rPr>
              <w:t>№ п/п</w:t>
            </w:r>
          </w:p>
        </w:tc>
        <w:tc>
          <w:tcPr>
            <w:tcW w:w="2551" w:type="dxa"/>
            <w:vAlign w:val="center"/>
          </w:tcPr>
          <w:p w14:paraId="6A7351B0" w14:textId="77777777" w:rsidR="00983A75" w:rsidRPr="00715553" w:rsidRDefault="00983A75" w:rsidP="009D779C">
            <w:pPr>
              <w:spacing w:after="0" w:line="240" w:lineRule="auto"/>
              <w:ind w:right="37"/>
              <w:jc w:val="center"/>
              <w:rPr>
                <w:rFonts w:ascii="Times New Roman" w:hAnsi="Times New Roman"/>
                <w:b/>
                <w:bCs/>
                <w:sz w:val="24"/>
                <w:szCs w:val="24"/>
                <w:lang w:val="ru-RU"/>
              </w:rPr>
            </w:pPr>
            <w:r w:rsidRPr="00715553">
              <w:rPr>
                <w:rFonts w:ascii="Times New Roman" w:hAnsi="Times New Roman"/>
                <w:b/>
                <w:bCs/>
                <w:sz w:val="24"/>
                <w:szCs w:val="24"/>
                <w:lang w:val="ru-RU"/>
              </w:rPr>
              <w:t>Источник ЧС природного характера</w:t>
            </w:r>
          </w:p>
        </w:tc>
        <w:tc>
          <w:tcPr>
            <w:tcW w:w="2552" w:type="dxa"/>
            <w:vAlign w:val="center"/>
          </w:tcPr>
          <w:p w14:paraId="6511CD96" w14:textId="77777777" w:rsidR="00983A75" w:rsidRPr="00715553" w:rsidRDefault="00983A75" w:rsidP="009D779C">
            <w:pPr>
              <w:spacing w:after="0" w:line="240" w:lineRule="auto"/>
              <w:ind w:right="37"/>
              <w:jc w:val="center"/>
              <w:rPr>
                <w:rFonts w:ascii="Times New Roman" w:hAnsi="Times New Roman"/>
                <w:b/>
                <w:bCs/>
                <w:sz w:val="24"/>
                <w:szCs w:val="24"/>
                <w:lang w:val="ru-RU"/>
              </w:rPr>
            </w:pPr>
            <w:r w:rsidRPr="00715553">
              <w:rPr>
                <w:rFonts w:ascii="Times New Roman" w:hAnsi="Times New Roman"/>
                <w:b/>
                <w:bCs/>
                <w:sz w:val="24"/>
                <w:szCs w:val="24"/>
                <w:lang w:val="ru-RU"/>
              </w:rPr>
              <w:t>Наименование поражающего фактора</w:t>
            </w:r>
          </w:p>
        </w:tc>
        <w:tc>
          <w:tcPr>
            <w:tcW w:w="3969" w:type="dxa"/>
            <w:vAlign w:val="center"/>
          </w:tcPr>
          <w:p w14:paraId="7708EEF9" w14:textId="77777777" w:rsidR="00983A75" w:rsidRPr="00715553" w:rsidRDefault="00983A75" w:rsidP="009D779C">
            <w:pPr>
              <w:spacing w:after="0" w:line="240" w:lineRule="auto"/>
              <w:ind w:right="37"/>
              <w:jc w:val="center"/>
              <w:rPr>
                <w:rFonts w:ascii="Times New Roman" w:hAnsi="Times New Roman"/>
                <w:b/>
                <w:bCs/>
                <w:sz w:val="24"/>
                <w:szCs w:val="24"/>
                <w:lang w:val="ru-RU"/>
              </w:rPr>
            </w:pPr>
            <w:r w:rsidRPr="00715553">
              <w:rPr>
                <w:rFonts w:ascii="Times New Roman" w:hAnsi="Times New Roman"/>
                <w:b/>
                <w:bCs/>
                <w:sz w:val="24"/>
                <w:szCs w:val="24"/>
                <w:lang w:val="ru-RU"/>
              </w:rPr>
              <w:t>Характер действия, проявления поражающего фактора источника ЧС природного характера</w:t>
            </w:r>
          </w:p>
        </w:tc>
      </w:tr>
      <w:tr w:rsidR="00715553" w:rsidRPr="00715553" w14:paraId="34A14AAA" w14:textId="77777777" w:rsidTr="00983A75">
        <w:trPr>
          <w:trHeight w:val="283"/>
          <w:jc w:val="center"/>
        </w:trPr>
        <w:tc>
          <w:tcPr>
            <w:tcW w:w="704" w:type="dxa"/>
            <w:vAlign w:val="center"/>
          </w:tcPr>
          <w:p w14:paraId="10403E99" w14:textId="77777777" w:rsidR="00983A75" w:rsidRPr="00715553" w:rsidRDefault="00983A75" w:rsidP="009D779C">
            <w:pPr>
              <w:spacing w:after="0" w:line="240" w:lineRule="auto"/>
              <w:ind w:right="37"/>
              <w:jc w:val="center"/>
              <w:rPr>
                <w:rFonts w:ascii="Times New Roman" w:hAnsi="Times New Roman"/>
                <w:sz w:val="24"/>
                <w:szCs w:val="24"/>
                <w:lang w:val="ru-RU"/>
              </w:rPr>
            </w:pPr>
            <w:r w:rsidRPr="00715553">
              <w:rPr>
                <w:rFonts w:ascii="Times New Roman" w:hAnsi="Times New Roman"/>
                <w:sz w:val="24"/>
                <w:szCs w:val="24"/>
                <w:lang w:val="ru-RU"/>
              </w:rPr>
              <w:t>1</w:t>
            </w:r>
          </w:p>
        </w:tc>
        <w:tc>
          <w:tcPr>
            <w:tcW w:w="9072" w:type="dxa"/>
            <w:gridSpan w:val="3"/>
            <w:vAlign w:val="center"/>
          </w:tcPr>
          <w:p w14:paraId="0BAE312D"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Опасные геологические процессы</w:t>
            </w:r>
          </w:p>
        </w:tc>
      </w:tr>
      <w:tr w:rsidR="00715553" w:rsidRPr="00715553" w14:paraId="75BA2BA3" w14:textId="77777777" w:rsidTr="00983A75">
        <w:trPr>
          <w:trHeight w:val="283"/>
          <w:jc w:val="center"/>
        </w:trPr>
        <w:tc>
          <w:tcPr>
            <w:tcW w:w="704" w:type="dxa"/>
            <w:vMerge w:val="restart"/>
            <w:vAlign w:val="center"/>
          </w:tcPr>
          <w:p w14:paraId="2ABA21E4" w14:textId="77777777" w:rsidR="00983A75" w:rsidRPr="00715553" w:rsidRDefault="00983A75" w:rsidP="009D779C">
            <w:pPr>
              <w:spacing w:after="0" w:line="240" w:lineRule="auto"/>
              <w:ind w:right="37"/>
              <w:jc w:val="center"/>
              <w:rPr>
                <w:rFonts w:ascii="Times New Roman" w:hAnsi="Times New Roman"/>
                <w:sz w:val="24"/>
                <w:szCs w:val="24"/>
                <w:lang w:val="ru-RU"/>
              </w:rPr>
            </w:pPr>
            <w:r w:rsidRPr="00715553">
              <w:rPr>
                <w:rFonts w:ascii="Times New Roman" w:hAnsi="Times New Roman"/>
                <w:sz w:val="24"/>
                <w:szCs w:val="24"/>
                <w:lang w:val="ru-RU"/>
              </w:rPr>
              <w:t>1.1</w:t>
            </w:r>
          </w:p>
        </w:tc>
        <w:tc>
          <w:tcPr>
            <w:tcW w:w="2551" w:type="dxa"/>
            <w:vMerge w:val="restart"/>
            <w:vAlign w:val="center"/>
          </w:tcPr>
          <w:p w14:paraId="1B646A43" w14:textId="428013A9"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 xml:space="preserve">Землетрясения </w:t>
            </w:r>
          </w:p>
        </w:tc>
        <w:tc>
          <w:tcPr>
            <w:tcW w:w="2552" w:type="dxa"/>
            <w:vAlign w:val="center"/>
          </w:tcPr>
          <w:p w14:paraId="764D5D8F"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Динамический</w:t>
            </w:r>
          </w:p>
        </w:tc>
        <w:tc>
          <w:tcPr>
            <w:tcW w:w="3969" w:type="dxa"/>
            <w:vAlign w:val="center"/>
          </w:tcPr>
          <w:p w14:paraId="110B3342"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Смещение (движение) горных пород</w:t>
            </w:r>
          </w:p>
        </w:tc>
      </w:tr>
      <w:tr w:rsidR="00715553" w:rsidRPr="00715553" w14:paraId="003B4E82" w14:textId="77777777" w:rsidTr="00983A75">
        <w:trPr>
          <w:trHeight w:val="283"/>
          <w:jc w:val="center"/>
        </w:trPr>
        <w:tc>
          <w:tcPr>
            <w:tcW w:w="704" w:type="dxa"/>
            <w:vMerge/>
            <w:vAlign w:val="center"/>
          </w:tcPr>
          <w:p w14:paraId="0229030E" w14:textId="77777777" w:rsidR="00983A75" w:rsidRPr="00715553" w:rsidRDefault="00983A75" w:rsidP="009D779C">
            <w:pPr>
              <w:spacing w:after="0" w:line="240" w:lineRule="auto"/>
              <w:ind w:right="37"/>
              <w:jc w:val="center"/>
              <w:rPr>
                <w:rFonts w:ascii="Times New Roman" w:hAnsi="Times New Roman"/>
                <w:sz w:val="24"/>
                <w:szCs w:val="24"/>
                <w:lang w:val="ru-RU"/>
              </w:rPr>
            </w:pPr>
          </w:p>
        </w:tc>
        <w:tc>
          <w:tcPr>
            <w:tcW w:w="2551" w:type="dxa"/>
            <w:vMerge/>
            <w:vAlign w:val="center"/>
          </w:tcPr>
          <w:p w14:paraId="7A66E6DB" w14:textId="77777777" w:rsidR="00983A75" w:rsidRPr="00715553" w:rsidRDefault="00983A75" w:rsidP="009D779C">
            <w:pPr>
              <w:spacing w:after="0" w:line="240" w:lineRule="auto"/>
              <w:ind w:right="37"/>
              <w:rPr>
                <w:rFonts w:ascii="Times New Roman" w:hAnsi="Times New Roman"/>
                <w:sz w:val="24"/>
                <w:szCs w:val="24"/>
                <w:lang w:val="ru-RU"/>
              </w:rPr>
            </w:pPr>
          </w:p>
        </w:tc>
        <w:tc>
          <w:tcPr>
            <w:tcW w:w="2552" w:type="dxa"/>
            <w:vMerge w:val="restart"/>
            <w:vAlign w:val="center"/>
          </w:tcPr>
          <w:p w14:paraId="58B3574C"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Гравитационный</w:t>
            </w:r>
          </w:p>
        </w:tc>
        <w:tc>
          <w:tcPr>
            <w:tcW w:w="3969" w:type="dxa"/>
            <w:vAlign w:val="center"/>
          </w:tcPr>
          <w:p w14:paraId="7328D333"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Сотрясение земной поверхности</w:t>
            </w:r>
          </w:p>
        </w:tc>
      </w:tr>
      <w:tr w:rsidR="00715553" w:rsidRPr="00715553" w14:paraId="3F8F7BAC" w14:textId="77777777" w:rsidTr="00983A75">
        <w:trPr>
          <w:trHeight w:val="283"/>
          <w:jc w:val="center"/>
        </w:trPr>
        <w:tc>
          <w:tcPr>
            <w:tcW w:w="704" w:type="dxa"/>
            <w:vMerge/>
            <w:vAlign w:val="center"/>
          </w:tcPr>
          <w:p w14:paraId="7E3F71D1" w14:textId="77777777" w:rsidR="00983A75" w:rsidRPr="00715553" w:rsidRDefault="00983A75" w:rsidP="009D779C">
            <w:pPr>
              <w:spacing w:after="0" w:line="240" w:lineRule="auto"/>
              <w:ind w:right="37"/>
              <w:jc w:val="center"/>
              <w:rPr>
                <w:rFonts w:ascii="Times New Roman" w:hAnsi="Times New Roman"/>
                <w:sz w:val="24"/>
                <w:szCs w:val="24"/>
                <w:lang w:val="ru-RU"/>
              </w:rPr>
            </w:pPr>
          </w:p>
        </w:tc>
        <w:tc>
          <w:tcPr>
            <w:tcW w:w="2551" w:type="dxa"/>
            <w:vMerge/>
            <w:vAlign w:val="center"/>
          </w:tcPr>
          <w:p w14:paraId="62FE5FA7" w14:textId="77777777" w:rsidR="00983A75" w:rsidRPr="00715553" w:rsidRDefault="00983A75" w:rsidP="009D779C">
            <w:pPr>
              <w:spacing w:after="0" w:line="240" w:lineRule="auto"/>
              <w:ind w:right="37"/>
              <w:rPr>
                <w:rFonts w:ascii="Times New Roman" w:hAnsi="Times New Roman"/>
                <w:sz w:val="24"/>
                <w:szCs w:val="24"/>
                <w:lang w:val="ru-RU"/>
              </w:rPr>
            </w:pPr>
          </w:p>
        </w:tc>
        <w:tc>
          <w:tcPr>
            <w:tcW w:w="2552" w:type="dxa"/>
            <w:vMerge/>
            <w:vAlign w:val="center"/>
          </w:tcPr>
          <w:p w14:paraId="53A87424" w14:textId="77777777" w:rsidR="00983A75" w:rsidRPr="00715553" w:rsidRDefault="00983A75" w:rsidP="009D779C">
            <w:pPr>
              <w:spacing w:after="0" w:line="240" w:lineRule="auto"/>
              <w:ind w:right="37"/>
              <w:rPr>
                <w:rFonts w:ascii="Times New Roman" w:hAnsi="Times New Roman"/>
                <w:sz w:val="24"/>
                <w:szCs w:val="24"/>
                <w:lang w:val="ru-RU"/>
              </w:rPr>
            </w:pPr>
          </w:p>
        </w:tc>
        <w:tc>
          <w:tcPr>
            <w:tcW w:w="3969" w:type="dxa"/>
            <w:vAlign w:val="center"/>
          </w:tcPr>
          <w:p w14:paraId="007C6731"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Динамическое, механическое давление смещённых масс</w:t>
            </w:r>
          </w:p>
        </w:tc>
      </w:tr>
      <w:tr w:rsidR="00715553" w:rsidRPr="00715553" w14:paraId="2D362CCE" w14:textId="77777777" w:rsidTr="00983A75">
        <w:trPr>
          <w:trHeight w:val="283"/>
          <w:jc w:val="center"/>
        </w:trPr>
        <w:tc>
          <w:tcPr>
            <w:tcW w:w="704" w:type="dxa"/>
            <w:vMerge/>
            <w:vAlign w:val="center"/>
          </w:tcPr>
          <w:p w14:paraId="7E884A27" w14:textId="77777777" w:rsidR="00983A75" w:rsidRPr="00715553" w:rsidRDefault="00983A75" w:rsidP="009D779C">
            <w:pPr>
              <w:spacing w:after="0" w:line="240" w:lineRule="auto"/>
              <w:ind w:right="37"/>
              <w:jc w:val="center"/>
              <w:rPr>
                <w:rFonts w:ascii="Times New Roman" w:hAnsi="Times New Roman"/>
                <w:sz w:val="24"/>
                <w:szCs w:val="24"/>
                <w:lang w:val="ru-RU"/>
              </w:rPr>
            </w:pPr>
          </w:p>
        </w:tc>
        <w:tc>
          <w:tcPr>
            <w:tcW w:w="2551" w:type="dxa"/>
            <w:vMerge/>
            <w:vAlign w:val="center"/>
          </w:tcPr>
          <w:p w14:paraId="4D91A936" w14:textId="77777777" w:rsidR="00983A75" w:rsidRPr="00715553" w:rsidRDefault="00983A75" w:rsidP="009D779C">
            <w:pPr>
              <w:spacing w:after="0" w:line="240" w:lineRule="auto"/>
              <w:ind w:right="37"/>
              <w:rPr>
                <w:rFonts w:ascii="Times New Roman" w:hAnsi="Times New Roman"/>
                <w:sz w:val="24"/>
                <w:szCs w:val="24"/>
                <w:lang w:val="ru-RU"/>
              </w:rPr>
            </w:pPr>
          </w:p>
        </w:tc>
        <w:tc>
          <w:tcPr>
            <w:tcW w:w="2552" w:type="dxa"/>
            <w:vMerge/>
            <w:vAlign w:val="center"/>
          </w:tcPr>
          <w:p w14:paraId="68155DF2" w14:textId="77777777" w:rsidR="00983A75" w:rsidRPr="00715553" w:rsidRDefault="00983A75" w:rsidP="009D779C">
            <w:pPr>
              <w:spacing w:after="0" w:line="240" w:lineRule="auto"/>
              <w:ind w:right="37"/>
              <w:rPr>
                <w:rFonts w:ascii="Times New Roman" w:hAnsi="Times New Roman"/>
                <w:sz w:val="24"/>
                <w:szCs w:val="24"/>
                <w:lang w:val="ru-RU"/>
              </w:rPr>
            </w:pPr>
          </w:p>
        </w:tc>
        <w:tc>
          <w:tcPr>
            <w:tcW w:w="3969" w:type="dxa"/>
            <w:vAlign w:val="center"/>
          </w:tcPr>
          <w:p w14:paraId="16C20B3F"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Удар</w:t>
            </w:r>
          </w:p>
        </w:tc>
      </w:tr>
      <w:tr w:rsidR="00715553" w:rsidRPr="00715553" w14:paraId="25130DF8" w14:textId="77777777" w:rsidTr="00983A75">
        <w:trPr>
          <w:trHeight w:val="283"/>
          <w:jc w:val="center"/>
        </w:trPr>
        <w:tc>
          <w:tcPr>
            <w:tcW w:w="704" w:type="dxa"/>
            <w:vAlign w:val="center"/>
          </w:tcPr>
          <w:p w14:paraId="1261A82A" w14:textId="77777777" w:rsidR="00983A75" w:rsidRPr="00715553" w:rsidRDefault="00983A75" w:rsidP="009D779C">
            <w:pPr>
              <w:spacing w:after="0" w:line="240" w:lineRule="auto"/>
              <w:ind w:right="37"/>
              <w:jc w:val="center"/>
              <w:rPr>
                <w:rFonts w:ascii="Times New Roman" w:hAnsi="Times New Roman"/>
                <w:sz w:val="24"/>
                <w:szCs w:val="24"/>
                <w:lang w:val="ru-RU"/>
              </w:rPr>
            </w:pPr>
            <w:r w:rsidRPr="00715553">
              <w:rPr>
                <w:rFonts w:ascii="Times New Roman" w:hAnsi="Times New Roman"/>
                <w:sz w:val="24"/>
                <w:szCs w:val="24"/>
                <w:lang w:val="ru-RU"/>
              </w:rPr>
              <w:t>2</w:t>
            </w:r>
          </w:p>
        </w:tc>
        <w:tc>
          <w:tcPr>
            <w:tcW w:w="9072" w:type="dxa"/>
            <w:gridSpan w:val="3"/>
            <w:vAlign w:val="center"/>
          </w:tcPr>
          <w:p w14:paraId="477D181E"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Опасные гидрологические явления и процессы</w:t>
            </w:r>
          </w:p>
        </w:tc>
      </w:tr>
      <w:tr w:rsidR="00715553" w:rsidRPr="00715553" w14:paraId="16FB9471" w14:textId="77777777" w:rsidTr="00983A75">
        <w:trPr>
          <w:trHeight w:val="283"/>
          <w:jc w:val="center"/>
        </w:trPr>
        <w:tc>
          <w:tcPr>
            <w:tcW w:w="704" w:type="dxa"/>
            <w:vAlign w:val="center"/>
          </w:tcPr>
          <w:p w14:paraId="670B991D" w14:textId="77777777" w:rsidR="00983A75" w:rsidRPr="00715553" w:rsidRDefault="00983A75" w:rsidP="009D779C">
            <w:pPr>
              <w:spacing w:after="0" w:line="240" w:lineRule="auto"/>
              <w:ind w:right="37"/>
              <w:jc w:val="center"/>
              <w:rPr>
                <w:rFonts w:ascii="Times New Roman" w:hAnsi="Times New Roman"/>
                <w:sz w:val="24"/>
                <w:szCs w:val="24"/>
                <w:lang w:val="ru-RU"/>
              </w:rPr>
            </w:pPr>
            <w:r w:rsidRPr="00715553">
              <w:rPr>
                <w:rFonts w:ascii="Times New Roman" w:hAnsi="Times New Roman"/>
                <w:sz w:val="24"/>
                <w:szCs w:val="24"/>
                <w:lang w:val="ru-RU"/>
              </w:rPr>
              <w:t>2.1</w:t>
            </w:r>
          </w:p>
        </w:tc>
        <w:tc>
          <w:tcPr>
            <w:tcW w:w="2551" w:type="dxa"/>
            <w:vAlign w:val="center"/>
          </w:tcPr>
          <w:p w14:paraId="42FDEC50"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Наводнение</w:t>
            </w:r>
          </w:p>
        </w:tc>
        <w:tc>
          <w:tcPr>
            <w:tcW w:w="2552" w:type="dxa"/>
            <w:vAlign w:val="center"/>
          </w:tcPr>
          <w:p w14:paraId="225F9FCB"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Гидродинамический</w:t>
            </w:r>
          </w:p>
        </w:tc>
        <w:tc>
          <w:tcPr>
            <w:tcW w:w="3969" w:type="dxa"/>
            <w:vAlign w:val="center"/>
          </w:tcPr>
          <w:p w14:paraId="4981E358"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Поток (течение) воды</w:t>
            </w:r>
          </w:p>
        </w:tc>
      </w:tr>
      <w:tr w:rsidR="00715553" w:rsidRPr="00715553" w14:paraId="0B24B222" w14:textId="77777777" w:rsidTr="00983A75">
        <w:trPr>
          <w:trHeight w:val="283"/>
          <w:jc w:val="center"/>
        </w:trPr>
        <w:tc>
          <w:tcPr>
            <w:tcW w:w="704" w:type="dxa"/>
            <w:vAlign w:val="center"/>
          </w:tcPr>
          <w:p w14:paraId="4C7A74FD" w14:textId="77777777" w:rsidR="00983A75" w:rsidRPr="00715553" w:rsidRDefault="00983A75" w:rsidP="009D779C">
            <w:pPr>
              <w:spacing w:after="0" w:line="240" w:lineRule="auto"/>
              <w:ind w:right="37"/>
              <w:jc w:val="center"/>
              <w:rPr>
                <w:rFonts w:ascii="Times New Roman" w:hAnsi="Times New Roman"/>
                <w:sz w:val="24"/>
                <w:szCs w:val="24"/>
                <w:lang w:val="ru-RU"/>
              </w:rPr>
            </w:pPr>
            <w:r w:rsidRPr="00715553">
              <w:rPr>
                <w:rFonts w:ascii="Times New Roman" w:hAnsi="Times New Roman"/>
                <w:sz w:val="24"/>
                <w:szCs w:val="24"/>
                <w:lang w:val="ru-RU"/>
              </w:rPr>
              <w:t>2.2</w:t>
            </w:r>
          </w:p>
        </w:tc>
        <w:tc>
          <w:tcPr>
            <w:tcW w:w="2551" w:type="dxa"/>
            <w:vAlign w:val="center"/>
          </w:tcPr>
          <w:p w14:paraId="10E6E1C2"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Цунами</w:t>
            </w:r>
          </w:p>
        </w:tc>
        <w:tc>
          <w:tcPr>
            <w:tcW w:w="2552" w:type="dxa"/>
            <w:vAlign w:val="center"/>
          </w:tcPr>
          <w:p w14:paraId="046F8CC6"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Гидродинамический</w:t>
            </w:r>
          </w:p>
        </w:tc>
        <w:tc>
          <w:tcPr>
            <w:tcW w:w="3969" w:type="dxa"/>
            <w:vAlign w:val="center"/>
          </w:tcPr>
          <w:p w14:paraId="46782B5F"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Удар волны, затопление местности, разрушение зданий и сооружений, вибрация, сотрясение земной поверхности</w:t>
            </w:r>
          </w:p>
        </w:tc>
      </w:tr>
      <w:tr w:rsidR="00715553" w:rsidRPr="00715553" w14:paraId="5EEF9DA3" w14:textId="77777777" w:rsidTr="00983A75">
        <w:trPr>
          <w:trHeight w:val="283"/>
          <w:jc w:val="center"/>
        </w:trPr>
        <w:tc>
          <w:tcPr>
            <w:tcW w:w="704" w:type="dxa"/>
            <w:vAlign w:val="center"/>
          </w:tcPr>
          <w:p w14:paraId="19D274EE" w14:textId="77777777" w:rsidR="00983A75" w:rsidRPr="00715553" w:rsidRDefault="00983A75" w:rsidP="009D779C">
            <w:pPr>
              <w:spacing w:after="0" w:line="240" w:lineRule="auto"/>
              <w:ind w:right="37"/>
              <w:jc w:val="center"/>
              <w:rPr>
                <w:rFonts w:ascii="Times New Roman" w:hAnsi="Times New Roman"/>
                <w:sz w:val="24"/>
                <w:szCs w:val="24"/>
                <w:lang w:val="ru-RU"/>
              </w:rPr>
            </w:pPr>
            <w:r w:rsidRPr="00715553">
              <w:rPr>
                <w:rFonts w:ascii="Times New Roman" w:hAnsi="Times New Roman"/>
                <w:sz w:val="24"/>
                <w:szCs w:val="24"/>
                <w:lang w:val="ru-RU"/>
              </w:rPr>
              <w:t>3</w:t>
            </w:r>
          </w:p>
        </w:tc>
        <w:tc>
          <w:tcPr>
            <w:tcW w:w="9072" w:type="dxa"/>
            <w:gridSpan w:val="3"/>
            <w:vAlign w:val="center"/>
          </w:tcPr>
          <w:p w14:paraId="39DC993D"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Опасные метеорологические явления и процессы</w:t>
            </w:r>
          </w:p>
        </w:tc>
      </w:tr>
      <w:tr w:rsidR="00715553" w:rsidRPr="00715553" w14:paraId="43D428B8" w14:textId="77777777" w:rsidTr="00983A75">
        <w:trPr>
          <w:trHeight w:val="283"/>
          <w:jc w:val="center"/>
        </w:trPr>
        <w:tc>
          <w:tcPr>
            <w:tcW w:w="704" w:type="dxa"/>
            <w:vMerge w:val="restart"/>
            <w:vAlign w:val="center"/>
          </w:tcPr>
          <w:p w14:paraId="297F664F" w14:textId="77777777" w:rsidR="00983A75" w:rsidRPr="00715553" w:rsidRDefault="00983A75" w:rsidP="009D779C">
            <w:pPr>
              <w:spacing w:after="0" w:line="240" w:lineRule="auto"/>
              <w:ind w:right="37"/>
              <w:jc w:val="center"/>
              <w:rPr>
                <w:rFonts w:ascii="Times New Roman" w:hAnsi="Times New Roman"/>
                <w:sz w:val="24"/>
                <w:szCs w:val="24"/>
                <w:lang w:val="ru-RU"/>
              </w:rPr>
            </w:pPr>
            <w:r w:rsidRPr="00715553">
              <w:rPr>
                <w:rFonts w:ascii="Times New Roman" w:hAnsi="Times New Roman"/>
                <w:sz w:val="24"/>
                <w:szCs w:val="24"/>
                <w:lang w:val="ru-RU"/>
              </w:rPr>
              <w:t>3.1</w:t>
            </w:r>
          </w:p>
        </w:tc>
        <w:tc>
          <w:tcPr>
            <w:tcW w:w="2551" w:type="dxa"/>
            <w:vMerge w:val="restart"/>
            <w:vAlign w:val="center"/>
          </w:tcPr>
          <w:p w14:paraId="1784B45A"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Сильный ветер (шторм, шквал, ураган, тайфун, смерч)</w:t>
            </w:r>
          </w:p>
        </w:tc>
        <w:tc>
          <w:tcPr>
            <w:tcW w:w="2552" w:type="dxa"/>
            <w:vMerge w:val="restart"/>
            <w:vAlign w:val="center"/>
          </w:tcPr>
          <w:p w14:paraId="59079764"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Аэродинамический</w:t>
            </w:r>
          </w:p>
        </w:tc>
        <w:tc>
          <w:tcPr>
            <w:tcW w:w="3969" w:type="dxa"/>
            <w:vAlign w:val="center"/>
          </w:tcPr>
          <w:p w14:paraId="1347C819"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Ветровой поток</w:t>
            </w:r>
          </w:p>
        </w:tc>
      </w:tr>
      <w:tr w:rsidR="00715553" w:rsidRPr="00715553" w14:paraId="3BEAF4B6" w14:textId="77777777" w:rsidTr="00983A75">
        <w:trPr>
          <w:trHeight w:val="283"/>
          <w:jc w:val="center"/>
        </w:trPr>
        <w:tc>
          <w:tcPr>
            <w:tcW w:w="704" w:type="dxa"/>
            <w:vMerge/>
            <w:vAlign w:val="center"/>
          </w:tcPr>
          <w:p w14:paraId="3D2AF92E" w14:textId="77777777" w:rsidR="00983A75" w:rsidRPr="00715553" w:rsidRDefault="00983A75" w:rsidP="009D779C">
            <w:pPr>
              <w:spacing w:after="0" w:line="240" w:lineRule="auto"/>
              <w:ind w:right="37"/>
              <w:jc w:val="center"/>
              <w:rPr>
                <w:rFonts w:ascii="Times New Roman" w:hAnsi="Times New Roman"/>
                <w:sz w:val="24"/>
                <w:szCs w:val="24"/>
                <w:lang w:val="ru-RU"/>
              </w:rPr>
            </w:pPr>
          </w:p>
        </w:tc>
        <w:tc>
          <w:tcPr>
            <w:tcW w:w="2551" w:type="dxa"/>
            <w:vMerge/>
            <w:vAlign w:val="center"/>
          </w:tcPr>
          <w:p w14:paraId="34A6277D" w14:textId="77777777" w:rsidR="00983A75" w:rsidRPr="00715553" w:rsidRDefault="00983A75" w:rsidP="009D779C">
            <w:pPr>
              <w:spacing w:after="0" w:line="240" w:lineRule="auto"/>
              <w:ind w:right="37"/>
              <w:rPr>
                <w:rFonts w:ascii="Times New Roman" w:hAnsi="Times New Roman"/>
                <w:sz w:val="24"/>
                <w:szCs w:val="24"/>
                <w:lang w:val="ru-RU"/>
              </w:rPr>
            </w:pPr>
          </w:p>
        </w:tc>
        <w:tc>
          <w:tcPr>
            <w:tcW w:w="2552" w:type="dxa"/>
            <w:vMerge/>
            <w:vAlign w:val="center"/>
          </w:tcPr>
          <w:p w14:paraId="6545AEB7" w14:textId="77777777" w:rsidR="00983A75" w:rsidRPr="00715553" w:rsidRDefault="00983A75" w:rsidP="009D779C">
            <w:pPr>
              <w:spacing w:after="0" w:line="240" w:lineRule="auto"/>
              <w:ind w:right="37"/>
              <w:rPr>
                <w:rFonts w:ascii="Times New Roman" w:hAnsi="Times New Roman"/>
                <w:sz w:val="24"/>
                <w:szCs w:val="24"/>
                <w:lang w:val="ru-RU"/>
              </w:rPr>
            </w:pPr>
          </w:p>
        </w:tc>
        <w:tc>
          <w:tcPr>
            <w:tcW w:w="3969" w:type="dxa"/>
            <w:vAlign w:val="center"/>
          </w:tcPr>
          <w:p w14:paraId="3D4C872F"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Ветровая нагрузка</w:t>
            </w:r>
          </w:p>
        </w:tc>
      </w:tr>
      <w:tr w:rsidR="00715553" w:rsidRPr="00715553" w14:paraId="72A8A2A6" w14:textId="77777777" w:rsidTr="00983A75">
        <w:trPr>
          <w:trHeight w:val="283"/>
          <w:jc w:val="center"/>
        </w:trPr>
        <w:tc>
          <w:tcPr>
            <w:tcW w:w="704" w:type="dxa"/>
            <w:vMerge/>
            <w:vAlign w:val="center"/>
          </w:tcPr>
          <w:p w14:paraId="3FBAAD67" w14:textId="77777777" w:rsidR="00983A75" w:rsidRPr="00715553" w:rsidRDefault="00983A75" w:rsidP="009D779C">
            <w:pPr>
              <w:spacing w:after="0" w:line="240" w:lineRule="auto"/>
              <w:ind w:right="37"/>
              <w:jc w:val="center"/>
              <w:rPr>
                <w:rFonts w:ascii="Times New Roman" w:hAnsi="Times New Roman"/>
                <w:sz w:val="24"/>
                <w:szCs w:val="24"/>
                <w:lang w:val="ru-RU"/>
              </w:rPr>
            </w:pPr>
          </w:p>
        </w:tc>
        <w:tc>
          <w:tcPr>
            <w:tcW w:w="2551" w:type="dxa"/>
            <w:vMerge/>
            <w:vAlign w:val="center"/>
          </w:tcPr>
          <w:p w14:paraId="779B269A" w14:textId="77777777" w:rsidR="00983A75" w:rsidRPr="00715553" w:rsidRDefault="00983A75" w:rsidP="009D779C">
            <w:pPr>
              <w:spacing w:after="0" w:line="240" w:lineRule="auto"/>
              <w:ind w:right="37"/>
              <w:rPr>
                <w:rFonts w:ascii="Times New Roman" w:hAnsi="Times New Roman"/>
                <w:sz w:val="24"/>
                <w:szCs w:val="24"/>
                <w:lang w:val="ru-RU"/>
              </w:rPr>
            </w:pPr>
          </w:p>
        </w:tc>
        <w:tc>
          <w:tcPr>
            <w:tcW w:w="2552" w:type="dxa"/>
            <w:vMerge/>
            <w:vAlign w:val="center"/>
          </w:tcPr>
          <w:p w14:paraId="1624C826" w14:textId="77777777" w:rsidR="00983A75" w:rsidRPr="00715553" w:rsidRDefault="00983A75" w:rsidP="009D779C">
            <w:pPr>
              <w:spacing w:after="0" w:line="240" w:lineRule="auto"/>
              <w:ind w:right="37"/>
              <w:rPr>
                <w:rFonts w:ascii="Times New Roman" w:hAnsi="Times New Roman"/>
                <w:sz w:val="24"/>
                <w:szCs w:val="24"/>
                <w:lang w:val="ru-RU"/>
              </w:rPr>
            </w:pPr>
          </w:p>
        </w:tc>
        <w:tc>
          <w:tcPr>
            <w:tcW w:w="3969" w:type="dxa"/>
            <w:vAlign w:val="center"/>
          </w:tcPr>
          <w:p w14:paraId="1C1F2A5B"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 xml:space="preserve">Аэродинамическое давление </w:t>
            </w:r>
          </w:p>
        </w:tc>
      </w:tr>
      <w:tr w:rsidR="00715553" w:rsidRPr="00715553" w14:paraId="2CCF6986" w14:textId="77777777" w:rsidTr="00983A75">
        <w:trPr>
          <w:trHeight w:val="283"/>
          <w:jc w:val="center"/>
        </w:trPr>
        <w:tc>
          <w:tcPr>
            <w:tcW w:w="704" w:type="dxa"/>
            <w:vAlign w:val="center"/>
          </w:tcPr>
          <w:p w14:paraId="4A749FFB" w14:textId="77777777" w:rsidR="00983A75" w:rsidRPr="00715553" w:rsidRDefault="00983A75" w:rsidP="009D779C">
            <w:pPr>
              <w:spacing w:after="0" w:line="240" w:lineRule="auto"/>
              <w:ind w:right="37"/>
              <w:jc w:val="center"/>
              <w:rPr>
                <w:rFonts w:ascii="Times New Roman" w:hAnsi="Times New Roman"/>
                <w:sz w:val="24"/>
                <w:szCs w:val="24"/>
                <w:lang w:val="ru-RU"/>
              </w:rPr>
            </w:pPr>
            <w:r w:rsidRPr="00715553">
              <w:rPr>
                <w:rFonts w:ascii="Times New Roman" w:hAnsi="Times New Roman"/>
                <w:sz w:val="24"/>
                <w:szCs w:val="24"/>
                <w:lang w:val="ru-RU"/>
              </w:rPr>
              <w:t>3.2</w:t>
            </w:r>
          </w:p>
        </w:tc>
        <w:tc>
          <w:tcPr>
            <w:tcW w:w="9072" w:type="dxa"/>
            <w:gridSpan w:val="3"/>
            <w:vAlign w:val="center"/>
          </w:tcPr>
          <w:p w14:paraId="772A4CC0"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Сильные осадки</w:t>
            </w:r>
          </w:p>
        </w:tc>
      </w:tr>
      <w:tr w:rsidR="00715553" w:rsidRPr="00715553" w14:paraId="3D7C1951" w14:textId="77777777" w:rsidTr="00983A75">
        <w:trPr>
          <w:trHeight w:val="283"/>
          <w:jc w:val="center"/>
        </w:trPr>
        <w:tc>
          <w:tcPr>
            <w:tcW w:w="704" w:type="dxa"/>
            <w:vMerge w:val="restart"/>
            <w:vAlign w:val="center"/>
          </w:tcPr>
          <w:p w14:paraId="2C0FF241" w14:textId="77777777" w:rsidR="00983A75" w:rsidRPr="00715553" w:rsidRDefault="00983A75" w:rsidP="009D779C">
            <w:pPr>
              <w:spacing w:after="0" w:line="240" w:lineRule="auto"/>
              <w:ind w:right="37"/>
              <w:jc w:val="center"/>
              <w:rPr>
                <w:rFonts w:ascii="Times New Roman" w:hAnsi="Times New Roman"/>
                <w:sz w:val="24"/>
                <w:szCs w:val="24"/>
                <w:lang w:val="ru-RU"/>
              </w:rPr>
            </w:pPr>
            <w:r w:rsidRPr="00715553">
              <w:rPr>
                <w:rFonts w:ascii="Times New Roman" w:hAnsi="Times New Roman"/>
                <w:sz w:val="24"/>
                <w:szCs w:val="24"/>
                <w:lang w:val="ru-RU"/>
              </w:rPr>
              <w:t>3.2.1</w:t>
            </w:r>
          </w:p>
        </w:tc>
        <w:tc>
          <w:tcPr>
            <w:tcW w:w="2551" w:type="dxa"/>
            <w:vMerge w:val="restart"/>
            <w:vAlign w:val="center"/>
          </w:tcPr>
          <w:p w14:paraId="7ACD6068"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Продолжительный дождь (ливень)</w:t>
            </w:r>
          </w:p>
        </w:tc>
        <w:tc>
          <w:tcPr>
            <w:tcW w:w="2552" w:type="dxa"/>
            <w:vMerge w:val="restart"/>
            <w:vAlign w:val="center"/>
          </w:tcPr>
          <w:p w14:paraId="33F869D9" w14:textId="77777777" w:rsidR="00983A75" w:rsidRPr="00715553" w:rsidRDefault="00983A75" w:rsidP="009D779C">
            <w:pPr>
              <w:spacing w:after="0" w:line="240" w:lineRule="auto"/>
              <w:ind w:right="37"/>
              <w:rPr>
                <w:rFonts w:ascii="Times New Roman" w:hAnsi="Times New Roman"/>
                <w:sz w:val="24"/>
                <w:szCs w:val="24"/>
                <w:lang w:val="ru-RU"/>
              </w:rPr>
            </w:pPr>
          </w:p>
        </w:tc>
        <w:tc>
          <w:tcPr>
            <w:tcW w:w="3969" w:type="dxa"/>
            <w:vAlign w:val="center"/>
          </w:tcPr>
          <w:p w14:paraId="5C016B3E"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Поток (течение) воды</w:t>
            </w:r>
          </w:p>
        </w:tc>
      </w:tr>
      <w:tr w:rsidR="00715553" w:rsidRPr="00715553" w14:paraId="1EE3F1B1" w14:textId="77777777" w:rsidTr="00983A75">
        <w:trPr>
          <w:trHeight w:val="283"/>
          <w:jc w:val="center"/>
        </w:trPr>
        <w:tc>
          <w:tcPr>
            <w:tcW w:w="704" w:type="dxa"/>
            <w:vMerge/>
            <w:vAlign w:val="center"/>
          </w:tcPr>
          <w:p w14:paraId="5CE41290" w14:textId="77777777" w:rsidR="00983A75" w:rsidRPr="00715553" w:rsidRDefault="00983A75" w:rsidP="009D779C">
            <w:pPr>
              <w:spacing w:after="0" w:line="240" w:lineRule="auto"/>
              <w:ind w:right="37"/>
              <w:jc w:val="center"/>
              <w:rPr>
                <w:rFonts w:ascii="Times New Roman" w:hAnsi="Times New Roman"/>
                <w:sz w:val="24"/>
                <w:szCs w:val="24"/>
                <w:lang w:val="ru-RU"/>
              </w:rPr>
            </w:pPr>
          </w:p>
        </w:tc>
        <w:tc>
          <w:tcPr>
            <w:tcW w:w="2551" w:type="dxa"/>
            <w:vMerge/>
            <w:vAlign w:val="center"/>
          </w:tcPr>
          <w:p w14:paraId="34A90BDC" w14:textId="77777777" w:rsidR="00983A75" w:rsidRPr="00715553" w:rsidRDefault="00983A75" w:rsidP="009D779C">
            <w:pPr>
              <w:spacing w:after="0" w:line="240" w:lineRule="auto"/>
              <w:ind w:right="37"/>
              <w:rPr>
                <w:rFonts w:ascii="Times New Roman" w:hAnsi="Times New Roman"/>
                <w:sz w:val="24"/>
                <w:szCs w:val="24"/>
                <w:lang w:val="ru-RU"/>
              </w:rPr>
            </w:pPr>
          </w:p>
        </w:tc>
        <w:tc>
          <w:tcPr>
            <w:tcW w:w="2552" w:type="dxa"/>
            <w:vMerge/>
            <w:vAlign w:val="center"/>
          </w:tcPr>
          <w:p w14:paraId="5438BFD4" w14:textId="77777777" w:rsidR="00983A75" w:rsidRPr="00715553" w:rsidRDefault="00983A75" w:rsidP="009D779C">
            <w:pPr>
              <w:spacing w:after="0" w:line="240" w:lineRule="auto"/>
              <w:ind w:right="37"/>
              <w:rPr>
                <w:rFonts w:ascii="Times New Roman" w:hAnsi="Times New Roman"/>
                <w:sz w:val="24"/>
                <w:szCs w:val="24"/>
                <w:lang w:val="ru-RU"/>
              </w:rPr>
            </w:pPr>
          </w:p>
        </w:tc>
        <w:tc>
          <w:tcPr>
            <w:tcW w:w="3969" w:type="dxa"/>
            <w:vAlign w:val="center"/>
          </w:tcPr>
          <w:p w14:paraId="2023F7BE"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Затопление территории</w:t>
            </w:r>
          </w:p>
        </w:tc>
      </w:tr>
      <w:tr w:rsidR="00715553" w:rsidRPr="00715553" w14:paraId="23AED1C8" w14:textId="77777777" w:rsidTr="00983A75">
        <w:trPr>
          <w:trHeight w:val="283"/>
          <w:jc w:val="center"/>
        </w:trPr>
        <w:tc>
          <w:tcPr>
            <w:tcW w:w="704" w:type="dxa"/>
            <w:vMerge w:val="restart"/>
            <w:vAlign w:val="center"/>
          </w:tcPr>
          <w:p w14:paraId="29BBD996" w14:textId="77777777" w:rsidR="00983A75" w:rsidRPr="00715553" w:rsidRDefault="00983A75" w:rsidP="009D779C">
            <w:pPr>
              <w:spacing w:after="0" w:line="240" w:lineRule="auto"/>
              <w:ind w:right="37"/>
              <w:jc w:val="center"/>
              <w:rPr>
                <w:rFonts w:ascii="Times New Roman" w:hAnsi="Times New Roman"/>
                <w:sz w:val="24"/>
                <w:szCs w:val="24"/>
                <w:lang w:val="ru-RU"/>
              </w:rPr>
            </w:pPr>
            <w:r w:rsidRPr="00715553">
              <w:rPr>
                <w:rFonts w:ascii="Times New Roman" w:hAnsi="Times New Roman"/>
                <w:sz w:val="24"/>
                <w:szCs w:val="24"/>
                <w:lang w:val="ru-RU"/>
              </w:rPr>
              <w:t>3.2.2</w:t>
            </w:r>
          </w:p>
        </w:tc>
        <w:tc>
          <w:tcPr>
            <w:tcW w:w="2551" w:type="dxa"/>
            <w:vMerge w:val="restart"/>
            <w:vAlign w:val="center"/>
          </w:tcPr>
          <w:p w14:paraId="26971182"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Сильный снегопад, снежные лавины</w:t>
            </w:r>
          </w:p>
        </w:tc>
        <w:tc>
          <w:tcPr>
            <w:tcW w:w="2552" w:type="dxa"/>
            <w:vMerge w:val="restart"/>
            <w:vAlign w:val="center"/>
          </w:tcPr>
          <w:p w14:paraId="0C875CAE"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Гидродинамический</w:t>
            </w:r>
          </w:p>
        </w:tc>
        <w:tc>
          <w:tcPr>
            <w:tcW w:w="3969" w:type="dxa"/>
            <w:vAlign w:val="center"/>
          </w:tcPr>
          <w:p w14:paraId="3FFB3862"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Снеговая нагрузка</w:t>
            </w:r>
          </w:p>
        </w:tc>
      </w:tr>
      <w:tr w:rsidR="00715553" w:rsidRPr="00715553" w14:paraId="2423072C" w14:textId="77777777" w:rsidTr="00983A75">
        <w:trPr>
          <w:trHeight w:val="283"/>
          <w:jc w:val="center"/>
        </w:trPr>
        <w:tc>
          <w:tcPr>
            <w:tcW w:w="704" w:type="dxa"/>
            <w:vMerge/>
            <w:vAlign w:val="center"/>
          </w:tcPr>
          <w:p w14:paraId="04B2B8C1" w14:textId="77777777" w:rsidR="00983A75" w:rsidRPr="00715553" w:rsidRDefault="00983A75" w:rsidP="009D779C">
            <w:pPr>
              <w:spacing w:after="0" w:line="240" w:lineRule="auto"/>
              <w:ind w:right="37"/>
              <w:jc w:val="center"/>
              <w:rPr>
                <w:rFonts w:ascii="Times New Roman" w:hAnsi="Times New Roman"/>
                <w:sz w:val="24"/>
                <w:szCs w:val="24"/>
                <w:lang w:val="ru-RU"/>
              </w:rPr>
            </w:pPr>
          </w:p>
        </w:tc>
        <w:tc>
          <w:tcPr>
            <w:tcW w:w="2551" w:type="dxa"/>
            <w:vMerge/>
            <w:vAlign w:val="center"/>
          </w:tcPr>
          <w:p w14:paraId="57668872" w14:textId="77777777" w:rsidR="00983A75" w:rsidRPr="00715553" w:rsidRDefault="00983A75" w:rsidP="009D779C">
            <w:pPr>
              <w:spacing w:after="0" w:line="240" w:lineRule="auto"/>
              <w:ind w:right="37"/>
              <w:rPr>
                <w:rFonts w:ascii="Times New Roman" w:hAnsi="Times New Roman"/>
                <w:sz w:val="24"/>
                <w:szCs w:val="24"/>
                <w:lang w:val="ru-RU"/>
              </w:rPr>
            </w:pPr>
          </w:p>
        </w:tc>
        <w:tc>
          <w:tcPr>
            <w:tcW w:w="2552" w:type="dxa"/>
            <w:vMerge/>
            <w:vAlign w:val="center"/>
          </w:tcPr>
          <w:p w14:paraId="138D706F" w14:textId="77777777" w:rsidR="00983A75" w:rsidRPr="00715553" w:rsidRDefault="00983A75" w:rsidP="009D779C">
            <w:pPr>
              <w:spacing w:after="0" w:line="240" w:lineRule="auto"/>
              <w:ind w:right="37"/>
              <w:rPr>
                <w:rFonts w:ascii="Times New Roman" w:hAnsi="Times New Roman"/>
                <w:sz w:val="24"/>
                <w:szCs w:val="24"/>
                <w:lang w:val="ru-RU"/>
              </w:rPr>
            </w:pPr>
          </w:p>
        </w:tc>
        <w:tc>
          <w:tcPr>
            <w:tcW w:w="3969" w:type="dxa"/>
            <w:vAlign w:val="center"/>
          </w:tcPr>
          <w:p w14:paraId="341EFED5"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Снежные заносы</w:t>
            </w:r>
          </w:p>
        </w:tc>
      </w:tr>
      <w:tr w:rsidR="00715553" w:rsidRPr="00715553" w14:paraId="0ECEC4CB" w14:textId="77777777" w:rsidTr="00983A75">
        <w:trPr>
          <w:trHeight w:val="283"/>
          <w:jc w:val="center"/>
        </w:trPr>
        <w:tc>
          <w:tcPr>
            <w:tcW w:w="704" w:type="dxa"/>
            <w:vMerge w:val="restart"/>
            <w:vAlign w:val="center"/>
          </w:tcPr>
          <w:p w14:paraId="6ED6FBFF" w14:textId="77777777" w:rsidR="00983A75" w:rsidRPr="00715553" w:rsidRDefault="00983A75" w:rsidP="009D779C">
            <w:pPr>
              <w:spacing w:after="0" w:line="240" w:lineRule="auto"/>
              <w:ind w:right="37"/>
              <w:jc w:val="center"/>
              <w:rPr>
                <w:rFonts w:ascii="Times New Roman" w:hAnsi="Times New Roman"/>
                <w:sz w:val="24"/>
                <w:szCs w:val="24"/>
                <w:lang w:val="ru-RU"/>
              </w:rPr>
            </w:pPr>
            <w:r w:rsidRPr="00715553">
              <w:rPr>
                <w:rFonts w:ascii="Times New Roman" w:hAnsi="Times New Roman"/>
                <w:sz w:val="24"/>
                <w:szCs w:val="24"/>
                <w:lang w:val="ru-RU"/>
              </w:rPr>
              <w:t>3.2.3</w:t>
            </w:r>
          </w:p>
        </w:tc>
        <w:tc>
          <w:tcPr>
            <w:tcW w:w="2551" w:type="dxa"/>
            <w:vMerge w:val="restart"/>
            <w:vAlign w:val="center"/>
          </w:tcPr>
          <w:p w14:paraId="488E5DBF"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Сильная метель</w:t>
            </w:r>
          </w:p>
        </w:tc>
        <w:tc>
          <w:tcPr>
            <w:tcW w:w="2552" w:type="dxa"/>
            <w:vMerge w:val="restart"/>
            <w:vAlign w:val="center"/>
          </w:tcPr>
          <w:p w14:paraId="18AF48D2"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Гидродинамический</w:t>
            </w:r>
          </w:p>
        </w:tc>
        <w:tc>
          <w:tcPr>
            <w:tcW w:w="3969" w:type="dxa"/>
            <w:vAlign w:val="center"/>
          </w:tcPr>
          <w:p w14:paraId="1789715D"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Снеговая нагрузка</w:t>
            </w:r>
          </w:p>
        </w:tc>
      </w:tr>
      <w:tr w:rsidR="00715553" w:rsidRPr="00715553" w14:paraId="2A23F366" w14:textId="77777777" w:rsidTr="00983A75">
        <w:trPr>
          <w:trHeight w:val="283"/>
          <w:jc w:val="center"/>
        </w:trPr>
        <w:tc>
          <w:tcPr>
            <w:tcW w:w="704" w:type="dxa"/>
            <w:vMerge/>
            <w:vAlign w:val="center"/>
          </w:tcPr>
          <w:p w14:paraId="2D606894" w14:textId="77777777" w:rsidR="00983A75" w:rsidRPr="00715553" w:rsidRDefault="00983A75" w:rsidP="009D779C">
            <w:pPr>
              <w:spacing w:after="0" w:line="240" w:lineRule="auto"/>
              <w:ind w:right="37"/>
              <w:jc w:val="center"/>
              <w:rPr>
                <w:rFonts w:ascii="Times New Roman" w:hAnsi="Times New Roman"/>
                <w:sz w:val="24"/>
                <w:szCs w:val="24"/>
                <w:lang w:val="ru-RU"/>
              </w:rPr>
            </w:pPr>
          </w:p>
        </w:tc>
        <w:tc>
          <w:tcPr>
            <w:tcW w:w="2551" w:type="dxa"/>
            <w:vMerge/>
            <w:vAlign w:val="center"/>
          </w:tcPr>
          <w:p w14:paraId="6698BE85" w14:textId="77777777" w:rsidR="00983A75" w:rsidRPr="00715553" w:rsidRDefault="00983A75" w:rsidP="009D779C">
            <w:pPr>
              <w:spacing w:after="0" w:line="240" w:lineRule="auto"/>
              <w:ind w:right="37"/>
              <w:rPr>
                <w:rFonts w:ascii="Times New Roman" w:hAnsi="Times New Roman"/>
                <w:sz w:val="24"/>
                <w:szCs w:val="24"/>
                <w:lang w:val="ru-RU"/>
              </w:rPr>
            </w:pPr>
          </w:p>
        </w:tc>
        <w:tc>
          <w:tcPr>
            <w:tcW w:w="2552" w:type="dxa"/>
            <w:vMerge/>
            <w:vAlign w:val="center"/>
          </w:tcPr>
          <w:p w14:paraId="0CD1DC78" w14:textId="77777777" w:rsidR="00983A75" w:rsidRPr="00715553" w:rsidRDefault="00983A75" w:rsidP="009D779C">
            <w:pPr>
              <w:spacing w:after="0" w:line="240" w:lineRule="auto"/>
              <w:ind w:right="37"/>
              <w:rPr>
                <w:rFonts w:ascii="Times New Roman" w:hAnsi="Times New Roman"/>
                <w:sz w:val="24"/>
                <w:szCs w:val="24"/>
                <w:lang w:val="ru-RU"/>
              </w:rPr>
            </w:pPr>
          </w:p>
        </w:tc>
        <w:tc>
          <w:tcPr>
            <w:tcW w:w="3969" w:type="dxa"/>
            <w:vAlign w:val="center"/>
          </w:tcPr>
          <w:p w14:paraId="6A03AD80"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Снежные заносы</w:t>
            </w:r>
          </w:p>
        </w:tc>
      </w:tr>
      <w:tr w:rsidR="00715553" w:rsidRPr="00715553" w14:paraId="22767300" w14:textId="77777777" w:rsidTr="00983A75">
        <w:trPr>
          <w:trHeight w:val="283"/>
          <w:jc w:val="center"/>
        </w:trPr>
        <w:tc>
          <w:tcPr>
            <w:tcW w:w="704" w:type="dxa"/>
            <w:vMerge/>
            <w:vAlign w:val="center"/>
          </w:tcPr>
          <w:p w14:paraId="403D591C" w14:textId="77777777" w:rsidR="00983A75" w:rsidRPr="00715553" w:rsidRDefault="00983A75" w:rsidP="009D779C">
            <w:pPr>
              <w:spacing w:after="0" w:line="240" w:lineRule="auto"/>
              <w:ind w:right="37"/>
              <w:jc w:val="center"/>
              <w:rPr>
                <w:rFonts w:ascii="Times New Roman" w:hAnsi="Times New Roman"/>
                <w:sz w:val="24"/>
                <w:szCs w:val="24"/>
                <w:lang w:val="ru-RU"/>
              </w:rPr>
            </w:pPr>
          </w:p>
        </w:tc>
        <w:tc>
          <w:tcPr>
            <w:tcW w:w="2551" w:type="dxa"/>
            <w:vMerge/>
            <w:vAlign w:val="center"/>
          </w:tcPr>
          <w:p w14:paraId="0C9064D6" w14:textId="77777777" w:rsidR="00983A75" w:rsidRPr="00715553" w:rsidRDefault="00983A75" w:rsidP="009D779C">
            <w:pPr>
              <w:spacing w:after="0" w:line="240" w:lineRule="auto"/>
              <w:ind w:right="37"/>
              <w:rPr>
                <w:rFonts w:ascii="Times New Roman" w:hAnsi="Times New Roman"/>
                <w:sz w:val="24"/>
                <w:szCs w:val="24"/>
                <w:lang w:val="ru-RU"/>
              </w:rPr>
            </w:pPr>
          </w:p>
        </w:tc>
        <w:tc>
          <w:tcPr>
            <w:tcW w:w="2552" w:type="dxa"/>
            <w:vMerge/>
            <w:vAlign w:val="center"/>
          </w:tcPr>
          <w:p w14:paraId="1A791B2B" w14:textId="77777777" w:rsidR="00983A75" w:rsidRPr="00715553" w:rsidRDefault="00983A75" w:rsidP="009D779C">
            <w:pPr>
              <w:spacing w:after="0" w:line="240" w:lineRule="auto"/>
              <w:ind w:right="37"/>
              <w:rPr>
                <w:rFonts w:ascii="Times New Roman" w:hAnsi="Times New Roman"/>
                <w:sz w:val="24"/>
                <w:szCs w:val="24"/>
                <w:lang w:val="ru-RU"/>
              </w:rPr>
            </w:pPr>
          </w:p>
        </w:tc>
        <w:tc>
          <w:tcPr>
            <w:tcW w:w="3969" w:type="dxa"/>
            <w:vAlign w:val="center"/>
          </w:tcPr>
          <w:p w14:paraId="331407A7"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Ветровая нагрузка</w:t>
            </w:r>
          </w:p>
        </w:tc>
      </w:tr>
      <w:tr w:rsidR="00715553" w:rsidRPr="00715553" w14:paraId="183F1701" w14:textId="77777777" w:rsidTr="00983A75">
        <w:trPr>
          <w:trHeight w:val="283"/>
          <w:jc w:val="center"/>
        </w:trPr>
        <w:tc>
          <w:tcPr>
            <w:tcW w:w="704" w:type="dxa"/>
            <w:vAlign w:val="center"/>
          </w:tcPr>
          <w:p w14:paraId="35269EF8" w14:textId="77777777" w:rsidR="00983A75" w:rsidRPr="00715553" w:rsidRDefault="00983A75" w:rsidP="009D779C">
            <w:pPr>
              <w:spacing w:after="0" w:line="240" w:lineRule="auto"/>
              <w:ind w:right="37"/>
              <w:jc w:val="center"/>
              <w:rPr>
                <w:rFonts w:ascii="Times New Roman" w:hAnsi="Times New Roman"/>
                <w:sz w:val="24"/>
                <w:szCs w:val="24"/>
                <w:lang w:val="ru-RU"/>
              </w:rPr>
            </w:pPr>
            <w:r w:rsidRPr="00715553">
              <w:rPr>
                <w:rFonts w:ascii="Times New Roman" w:hAnsi="Times New Roman"/>
                <w:sz w:val="24"/>
                <w:szCs w:val="24"/>
                <w:lang w:val="ru-RU"/>
              </w:rPr>
              <w:t>3.3</w:t>
            </w:r>
          </w:p>
        </w:tc>
        <w:tc>
          <w:tcPr>
            <w:tcW w:w="2551" w:type="dxa"/>
            <w:vAlign w:val="center"/>
          </w:tcPr>
          <w:p w14:paraId="25AD4D03"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Гололёд</w:t>
            </w:r>
          </w:p>
        </w:tc>
        <w:tc>
          <w:tcPr>
            <w:tcW w:w="2552" w:type="dxa"/>
            <w:vAlign w:val="center"/>
          </w:tcPr>
          <w:p w14:paraId="0470396B"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Гравитационный</w:t>
            </w:r>
          </w:p>
        </w:tc>
        <w:tc>
          <w:tcPr>
            <w:tcW w:w="3969" w:type="dxa"/>
            <w:vAlign w:val="center"/>
          </w:tcPr>
          <w:p w14:paraId="605782BB"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Гололёдная нагрузка</w:t>
            </w:r>
          </w:p>
        </w:tc>
      </w:tr>
      <w:tr w:rsidR="00715553" w:rsidRPr="00715553" w14:paraId="7A808DC5" w14:textId="77777777" w:rsidTr="00983A75">
        <w:trPr>
          <w:trHeight w:val="283"/>
          <w:jc w:val="center"/>
        </w:trPr>
        <w:tc>
          <w:tcPr>
            <w:tcW w:w="704" w:type="dxa"/>
            <w:vAlign w:val="center"/>
          </w:tcPr>
          <w:p w14:paraId="47623763" w14:textId="77777777" w:rsidR="00983A75" w:rsidRPr="00715553" w:rsidRDefault="00983A75" w:rsidP="009D779C">
            <w:pPr>
              <w:spacing w:after="0" w:line="240" w:lineRule="auto"/>
              <w:ind w:right="37"/>
              <w:jc w:val="center"/>
              <w:rPr>
                <w:rFonts w:ascii="Times New Roman" w:hAnsi="Times New Roman"/>
                <w:sz w:val="24"/>
                <w:szCs w:val="24"/>
                <w:lang w:val="ru-RU"/>
              </w:rPr>
            </w:pPr>
            <w:r w:rsidRPr="00715553">
              <w:rPr>
                <w:rFonts w:ascii="Times New Roman" w:hAnsi="Times New Roman"/>
                <w:sz w:val="24"/>
                <w:szCs w:val="24"/>
                <w:lang w:val="ru-RU"/>
              </w:rPr>
              <w:t>3.3.1</w:t>
            </w:r>
          </w:p>
        </w:tc>
        <w:tc>
          <w:tcPr>
            <w:tcW w:w="2551" w:type="dxa"/>
            <w:vAlign w:val="center"/>
          </w:tcPr>
          <w:p w14:paraId="1DF3A962"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Град</w:t>
            </w:r>
          </w:p>
        </w:tc>
        <w:tc>
          <w:tcPr>
            <w:tcW w:w="2552" w:type="dxa"/>
            <w:vAlign w:val="center"/>
          </w:tcPr>
          <w:p w14:paraId="27B5D4F7"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Динамический</w:t>
            </w:r>
          </w:p>
        </w:tc>
        <w:tc>
          <w:tcPr>
            <w:tcW w:w="3969" w:type="dxa"/>
            <w:vAlign w:val="center"/>
          </w:tcPr>
          <w:p w14:paraId="05B7E2B3"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Удар</w:t>
            </w:r>
          </w:p>
        </w:tc>
      </w:tr>
      <w:tr w:rsidR="00715553" w:rsidRPr="00715553" w14:paraId="611FF1D2" w14:textId="77777777" w:rsidTr="00983A75">
        <w:trPr>
          <w:trHeight w:val="283"/>
          <w:jc w:val="center"/>
        </w:trPr>
        <w:tc>
          <w:tcPr>
            <w:tcW w:w="704" w:type="dxa"/>
            <w:vAlign w:val="center"/>
          </w:tcPr>
          <w:p w14:paraId="30CBA6DE" w14:textId="77777777" w:rsidR="00983A75" w:rsidRPr="00715553" w:rsidRDefault="00983A75" w:rsidP="009D779C">
            <w:pPr>
              <w:spacing w:after="0" w:line="240" w:lineRule="auto"/>
              <w:ind w:right="37"/>
              <w:jc w:val="center"/>
              <w:rPr>
                <w:rFonts w:ascii="Times New Roman" w:hAnsi="Times New Roman"/>
                <w:sz w:val="24"/>
                <w:szCs w:val="24"/>
                <w:lang w:val="ru-RU"/>
              </w:rPr>
            </w:pPr>
            <w:r w:rsidRPr="00715553">
              <w:rPr>
                <w:rFonts w:ascii="Times New Roman" w:hAnsi="Times New Roman"/>
                <w:sz w:val="24"/>
                <w:szCs w:val="24"/>
                <w:lang w:val="ru-RU"/>
              </w:rPr>
              <w:t>3.3.2</w:t>
            </w:r>
          </w:p>
        </w:tc>
        <w:tc>
          <w:tcPr>
            <w:tcW w:w="2551" w:type="dxa"/>
            <w:vAlign w:val="center"/>
          </w:tcPr>
          <w:p w14:paraId="0FCD667F"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Туман</w:t>
            </w:r>
          </w:p>
        </w:tc>
        <w:tc>
          <w:tcPr>
            <w:tcW w:w="2552" w:type="dxa"/>
            <w:vAlign w:val="center"/>
          </w:tcPr>
          <w:p w14:paraId="55E1D36D"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Теплофизический</w:t>
            </w:r>
          </w:p>
        </w:tc>
        <w:tc>
          <w:tcPr>
            <w:tcW w:w="3969" w:type="dxa"/>
            <w:vAlign w:val="center"/>
          </w:tcPr>
          <w:p w14:paraId="5378ECC4"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Снижение видимости (помутнение воздуха)</w:t>
            </w:r>
          </w:p>
        </w:tc>
      </w:tr>
      <w:tr w:rsidR="00715553" w:rsidRPr="00715553" w14:paraId="6F32A735" w14:textId="77777777" w:rsidTr="00983A75">
        <w:trPr>
          <w:trHeight w:val="283"/>
          <w:jc w:val="center"/>
        </w:trPr>
        <w:tc>
          <w:tcPr>
            <w:tcW w:w="704" w:type="dxa"/>
            <w:vAlign w:val="center"/>
          </w:tcPr>
          <w:p w14:paraId="218CDE3B" w14:textId="77777777" w:rsidR="00983A75" w:rsidRPr="00715553" w:rsidRDefault="00983A75" w:rsidP="009D779C">
            <w:pPr>
              <w:spacing w:after="0" w:line="240" w:lineRule="auto"/>
              <w:ind w:right="37"/>
              <w:jc w:val="center"/>
              <w:rPr>
                <w:rFonts w:ascii="Times New Roman" w:hAnsi="Times New Roman"/>
                <w:sz w:val="24"/>
                <w:szCs w:val="24"/>
                <w:lang w:val="ru-RU"/>
              </w:rPr>
            </w:pPr>
            <w:r w:rsidRPr="00715553">
              <w:rPr>
                <w:rFonts w:ascii="Times New Roman" w:hAnsi="Times New Roman"/>
                <w:sz w:val="24"/>
                <w:szCs w:val="24"/>
                <w:lang w:val="ru-RU"/>
              </w:rPr>
              <w:t>3.3.3</w:t>
            </w:r>
          </w:p>
        </w:tc>
        <w:tc>
          <w:tcPr>
            <w:tcW w:w="2551" w:type="dxa"/>
            <w:vAlign w:val="center"/>
          </w:tcPr>
          <w:p w14:paraId="34364837"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Заморозок</w:t>
            </w:r>
          </w:p>
        </w:tc>
        <w:tc>
          <w:tcPr>
            <w:tcW w:w="2552" w:type="dxa"/>
            <w:vAlign w:val="center"/>
          </w:tcPr>
          <w:p w14:paraId="217D2419"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Тепловой</w:t>
            </w:r>
          </w:p>
        </w:tc>
        <w:tc>
          <w:tcPr>
            <w:tcW w:w="3969" w:type="dxa"/>
            <w:vAlign w:val="center"/>
          </w:tcPr>
          <w:p w14:paraId="58DE9CCF"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Охлаждение почвы, воздуха</w:t>
            </w:r>
          </w:p>
        </w:tc>
      </w:tr>
      <w:tr w:rsidR="00715553" w:rsidRPr="00715553" w14:paraId="54D8EA7D" w14:textId="77777777" w:rsidTr="00983A75">
        <w:trPr>
          <w:trHeight w:val="283"/>
          <w:jc w:val="center"/>
        </w:trPr>
        <w:tc>
          <w:tcPr>
            <w:tcW w:w="704" w:type="dxa"/>
            <w:vAlign w:val="center"/>
          </w:tcPr>
          <w:p w14:paraId="05459FAF" w14:textId="77777777" w:rsidR="00983A75" w:rsidRPr="00715553" w:rsidRDefault="00983A75" w:rsidP="009D779C">
            <w:pPr>
              <w:spacing w:after="0" w:line="240" w:lineRule="auto"/>
              <w:ind w:right="37"/>
              <w:jc w:val="center"/>
              <w:rPr>
                <w:rFonts w:ascii="Times New Roman" w:hAnsi="Times New Roman"/>
                <w:sz w:val="24"/>
                <w:szCs w:val="24"/>
                <w:lang w:val="ru-RU"/>
              </w:rPr>
            </w:pPr>
            <w:r w:rsidRPr="00715553">
              <w:rPr>
                <w:rFonts w:ascii="Times New Roman" w:hAnsi="Times New Roman"/>
                <w:sz w:val="24"/>
                <w:szCs w:val="24"/>
                <w:lang w:val="ru-RU"/>
              </w:rPr>
              <w:t>3.3.4</w:t>
            </w:r>
          </w:p>
        </w:tc>
        <w:tc>
          <w:tcPr>
            <w:tcW w:w="2551" w:type="dxa"/>
            <w:vAlign w:val="center"/>
          </w:tcPr>
          <w:p w14:paraId="5B0BA0C3"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Гроза</w:t>
            </w:r>
          </w:p>
        </w:tc>
        <w:tc>
          <w:tcPr>
            <w:tcW w:w="2552" w:type="dxa"/>
            <w:vAlign w:val="center"/>
          </w:tcPr>
          <w:p w14:paraId="68234EC6"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Электрофизический</w:t>
            </w:r>
          </w:p>
        </w:tc>
        <w:tc>
          <w:tcPr>
            <w:tcW w:w="3969" w:type="dxa"/>
            <w:vAlign w:val="center"/>
          </w:tcPr>
          <w:p w14:paraId="2D91FE63"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Электрические разряды</w:t>
            </w:r>
          </w:p>
        </w:tc>
      </w:tr>
      <w:tr w:rsidR="00715553" w:rsidRPr="00715553" w14:paraId="4D39AA01" w14:textId="77777777" w:rsidTr="00983A75">
        <w:trPr>
          <w:trHeight w:val="283"/>
          <w:jc w:val="center"/>
        </w:trPr>
        <w:tc>
          <w:tcPr>
            <w:tcW w:w="704" w:type="dxa"/>
            <w:vAlign w:val="center"/>
          </w:tcPr>
          <w:p w14:paraId="20A8A50A" w14:textId="77777777" w:rsidR="00983A75" w:rsidRPr="00715553" w:rsidRDefault="00983A75" w:rsidP="009D779C">
            <w:pPr>
              <w:spacing w:after="0" w:line="240" w:lineRule="auto"/>
              <w:ind w:right="37"/>
              <w:jc w:val="center"/>
              <w:rPr>
                <w:rFonts w:ascii="Times New Roman" w:hAnsi="Times New Roman"/>
                <w:sz w:val="24"/>
                <w:szCs w:val="24"/>
                <w:lang w:val="ru-RU"/>
              </w:rPr>
            </w:pPr>
            <w:r w:rsidRPr="00715553">
              <w:rPr>
                <w:rFonts w:ascii="Times New Roman" w:hAnsi="Times New Roman"/>
                <w:sz w:val="24"/>
                <w:szCs w:val="24"/>
                <w:lang w:val="ru-RU"/>
              </w:rPr>
              <w:t>4</w:t>
            </w:r>
          </w:p>
        </w:tc>
        <w:tc>
          <w:tcPr>
            <w:tcW w:w="9072" w:type="dxa"/>
            <w:gridSpan w:val="3"/>
            <w:vAlign w:val="center"/>
          </w:tcPr>
          <w:p w14:paraId="00D02C21"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Природные пожары</w:t>
            </w:r>
          </w:p>
        </w:tc>
      </w:tr>
      <w:tr w:rsidR="00715553" w:rsidRPr="00715553" w14:paraId="5A518E88" w14:textId="77777777" w:rsidTr="00983A75">
        <w:trPr>
          <w:trHeight w:val="283"/>
          <w:jc w:val="center"/>
        </w:trPr>
        <w:tc>
          <w:tcPr>
            <w:tcW w:w="704" w:type="dxa"/>
            <w:vMerge w:val="restart"/>
            <w:vAlign w:val="center"/>
          </w:tcPr>
          <w:p w14:paraId="383BD529" w14:textId="77777777" w:rsidR="00983A75" w:rsidRPr="00715553" w:rsidRDefault="00983A75" w:rsidP="009D779C">
            <w:pPr>
              <w:spacing w:after="0" w:line="240" w:lineRule="auto"/>
              <w:ind w:right="37"/>
              <w:jc w:val="center"/>
              <w:rPr>
                <w:rFonts w:ascii="Times New Roman" w:hAnsi="Times New Roman"/>
                <w:sz w:val="24"/>
                <w:szCs w:val="24"/>
                <w:lang w:val="ru-RU"/>
              </w:rPr>
            </w:pPr>
            <w:r w:rsidRPr="00715553">
              <w:rPr>
                <w:rFonts w:ascii="Times New Roman" w:hAnsi="Times New Roman"/>
                <w:sz w:val="24"/>
                <w:szCs w:val="24"/>
                <w:lang w:val="ru-RU"/>
              </w:rPr>
              <w:t>4.1</w:t>
            </w:r>
          </w:p>
        </w:tc>
        <w:tc>
          <w:tcPr>
            <w:tcW w:w="2551" w:type="dxa"/>
            <w:vMerge w:val="restart"/>
            <w:vAlign w:val="center"/>
          </w:tcPr>
          <w:p w14:paraId="6A6D614E"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Пожар (ландшафтный, степной, лесной)</w:t>
            </w:r>
          </w:p>
        </w:tc>
        <w:tc>
          <w:tcPr>
            <w:tcW w:w="2552" w:type="dxa"/>
            <w:vMerge w:val="restart"/>
            <w:vAlign w:val="center"/>
          </w:tcPr>
          <w:p w14:paraId="013ADE42"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Теплофизический</w:t>
            </w:r>
          </w:p>
        </w:tc>
        <w:tc>
          <w:tcPr>
            <w:tcW w:w="3969" w:type="dxa"/>
            <w:vAlign w:val="center"/>
          </w:tcPr>
          <w:p w14:paraId="4A6D3330"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Пламя</w:t>
            </w:r>
          </w:p>
        </w:tc>
      </w:tr>
      <w:tr w:rsidR="00715553" w:rsidRPr="00715553" w14:paraId="27B90AD1" w14:textId="77777777" w:rsidTr="00983A75">
        <w:trPr>
          <w:trHeight w:val="283"/>
          <w:jc w:val="center"/>
        </w:trPr>
        <w:tc>
          <w:tcPr>
            <w:tcW w:w="704" w:type="dxa"/>
            <w:vMerge/>
            <w:vAlign w:val="center"/>
          </w:tcPr>
          <w:p w14:paraId="05D5D166" w14:textId="77777777" w:rsidR="00983A75" w:rsidRPr="00715553" w:rsidRDefault="00983A75" w:rsidP="009D779C">
            <w:pPr>
              <w:spacing w:after="0" w:line="240" w:lineRule="auto"/>
              <w:ind w:right="37"/>
              <w:jc w:val="center"/>
              <w:rPr>
                <w:rFonts w:ascii="Times New Roman" w:hAnsi="Times New Roman"/>
                <w:sz w:val="24"/>
                <w:szCs w:val="24"/>
                <w:lang w:val="ru-RU"/>
              </w:rPr>
            </w:pPr>
          </w:p>
        </w:tc>
        <w:tc>
          <w:tcPr>
            <w:tcW w:w="2551" w:type="dxa"/>
            <w:vMerge/>
            <w:vAlign w:val="center"/>
          </w:tcPr>
          <w:p w14:paraId="76CEEF4C" w14:textId="77777777" w:rsidR="00983A75" w:rsidRPr="00715553" w:rsidRDefault="00983A75" w:rsidP="009D779C">
            <w:pPr>
              <w:spacing w:after="0" w:line="240" w:lineRule="auto"/>
              <w:ind w:right="37"/>
              <w:rPr>
                <w:rFonts w:ascii="Times New Roman" w:hAnsi="Times New Roman"/>
                <w:sz w:val="24"/>
                <w:szCs w:val="24"/>
                <w:lang w:val="ru-RU"/>
              </w:rPr>
            </w:pPr>
          </w:p>
        </w:tc>
        <w:tc>
          <w:tcPr>
            <w:tcW w:w="2552" w:type="dxa"/>
            <w:vMerge/>
            <w:vAlign w:val="center"/>
          </w:tcPr>
          <w:p w14:paraId="7BBF2E1E" w14:textId="77777777" w:rsidR="00983A75" w:rsidRPr="00715553" w:rsidRDefault="00983A75" w:rsidP="009D779C">
            <w:pPr>
              <w:spacing w:after="0" w:line="240" w:lineRule="auto"/>
              <w:ind w:right="37"/>
              <w:rPr>
                <w:rFonts w:ascii="Times New Roman" w:hAnsi="Times New Roman"/>
                <w:sz w:val="24"/>
                <w:szCs w:val="24"/>
                <w:lang w:val="ru-RU"/>
              </w:rPr>
            </w:pPr>
          </w:p>
        </w:tc>
        <w:tc>
          <w:tcPr>
            <w:tcW w:w="3969" w:type="dxa"/>
            <w:vAlign w:val="center"/>
          </w:tcPr>
          <w:p w14:paraId="70592A4F"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Нагрев тёплым потоком</w:t>
            </w:r>
          </w:p>
        </w:tc>
      </w:tr>
      <w:tr w:rsidR="00715553" w:rsidRPr="00715553" w14:paraId="03432809" w14:textId="77777777" w:rsidTr="00983A75">
        <w:trPr>
          <w:trHeight w:val="283"/>
          <w:jc w:val="center"/>
        </w:trPr>
        <w:tc>
          <w:tcPr>
            <w:tcW w:w="704" w:type="dxa"/>
            <w:vMerge/>
            <w:vAlign w:val="center"/>
          </w:tcPr>
          <w:p w14:paraId="00E0BFFB" w14:textId="77777777" w:rsidR="00983A75" w:rsidRPr="00715553" w:rsidRDefault="00983A75" w:rsidP="009D779C">
            <w:pPr>
              <w:spacing w:after="0" w:line="240" w:lineRule="auto"/>
              <w:ind w:right="37"/>
              <w:jc w:val="center"/>
              <w:rPr>
                <w:rFonts w:ascii="Times New Roman" w:hAnsi="Times New Roman"/>
                <w:sz w:val="24"/>
                <w:szCs w:val="24"/>
                <w:lang w:val="ru-RU"/>
              </w:rPr>
            </w:pPr>
          </w:p>
        </w:tc>
        <w:tc>
          <w:tcPr>
            <w:tcW w:w="2551" w:type="dxa"/>
            <w:vMerge/>
            <w:vAlign w:val="center"/>
          </w:tcPr>
          <w:p w14:paraId="4931C1AC" w14:textId="77777777" w:rsidR="00983A75" w:rsidRPr="00715553" w:rsidRDefault="00983A75" w:rsidP="009D779C">
            <w:pPr>
              <w:spacing w:after="0" w:line="240" w:lineRule="auto"/>
              <w:ind w:right="37"/>
              <w:rPr>
                <w:rFonts w:ascii="Times New Roman" w:hAnsi="Times New Roman"/>
                <w:sz w:val="24"/>
                <w:szCs w:val="24"/>
                <w:lang w:val="ru-RU"/>
              </w:rPr>
            </w:pPr>
          </w:p>
        </w:tc>
        <w:tc>
          <w:tcPr>
            <w:tcW w:w="2552" w:type="dxa"/>
            <w:vMerge/>
            <w:vAlign w:val="center"/>
          </w:tcPr>
          <w:p w14:paraId="14DFB3E3" w14:textId="77777777" w:rsidR="00983A75" w:rsidRPr="00715553" w:rsidRDefault="00983A75" w:rsidP="009D779C">
            <w:pPr>
              <w:spacing w:after="0" w:line="240" w:lineRule="auto"/>
              <w:ind w:right="37"/>
              <w:rPr>
                <w:rFonts w:ascii="Times New Roman" w:hAnsi="Times New Roman"/>
                <w:sz w:val="24"/>
                <w:szCs w:val="24"/>
                <w:lang w:val="ru-RU"/>
              </w:rPr>
            </w:pPr>
          </w:p>
        </w:tc>
        <w:tc>
          <w:tcPr>
            <w:tcW w:w="3969" w:type="dxa"/>
            <w:vAlign w:val="center"/>
          </w:tcPr>
          <w:p w14:paraId="6504C695"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Тепловой удар</w:t>
            </w:r>
          </w:p>
        </w:tc>
      </w:tr>
      <w:tr w:rsidR="00715553" w:rsidRPr="00715553" w14:paraId="6C581578" w14:textId="77777777" w:rsidTr="00983A75">
        <w:trPr>
          <w:trHeight w:val="283"/>
          <w:jc w:val="center"/>
        </w:trPr>
        <w:tc>
          <w:tcPr>
            <w:tcW w:w="704" w:type="dxa"/>
            <w:vMerge/>
            <w:vAlign w:val="center"/>
          </w:tcPr>
          <w:p w14:paraId="426395F2" w14:textId="77777777" w:rsidR="00983A75" w:rsidRPr="00715553" w:rsidRDefault="00983A75" w:rsidP="009D779C">
            <w:pPr>
              <w:spacing w:after="0" w:line="240" w:lineRule="auto"/>
              <w:ind w:right="37"/>
              <w:jc w:val="center"/>
              <w:rPr>
                <w:rFonts w:ascii="Times New Roman" w:hAnsi="Times New Roman"/>
                <w:sz w:val="24"/>
                <w:szCs w:val="24"/>
                <w:lang w:val="ru-RU"/>
              </w:rPr>
            </w:pPr>
          </w:p>
        </w:tc>
        <w:tc>
          <w:tcPr>
            <w:tcW w:w="2551" w:type="dxa"/>
            <w:vMerge/>
            <w:vAlign w:val="center"/>
          </w:tcPr>
          <w:p w14:paraId="017C32FF" w14:textId="77777777" w:rsidR="00983A75" w:rsidRPr="00715553" w:rsidRDefault="00983A75" w:rsidP="009D779C">
            <w:pPr>
              <w:spacing w:after="0" w:line="240" w:lineRule="auto"/>
              <w:ind w:right="37"/>
              <w:rPr>
                <w:rFonts w:ascii="Times New Roman" w:hAnsi="Times New Roman"/>
                <w:sz w:val="24"/>
                <w:szCs w:val="24"/>
                <w:lang w:val="ru-RU"/>
              </w:rPr>
            </w:pPr>
          </w:p>
        </w:tc>
        <w:tc>
          <w:tcPr>
            <w:tcW w:w="2552" w:type="dxa"/>
            <w:vMerge w:val="restart"/>
            <w:vAlign w:val="center"/>
          </w:tcPr>
          <w:p w14:paraId="14BD0F18"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Химический</w:t>
            </w:r>
          </w:p>
        </w:tc>
        <w:tc>
          <w:tcPr>
            <w:tcW w:w="3969" w:type="dxa"/>
            <w:vAlign w:val="center"/>
          </w:tcPr>
          <w:p w14:paraId="33F8D6E0"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Помутнение воздуха</w:t>
            </w:r>
          </w:p>
        </w:tc>
      </w:tr>
      <w:tr w:rsidR="00715553" w:rsidRPr="00715553" w14:paraId="23511B62" w14:textId="77777777" w:rsidTr="00983A75">
        <w:trPr>
          <w:trHeight w:val="283"/>
          <w:jc w:val="center"/>
        </w:trPr>
        <w:tc>
          <w:tcPr>
            <w:tcW w:w="704" w:type="dxa"/>
            <w:vMerge/>
            <w:vAlign w:val="center"/>
          </w:tcPr>
          <w:p w14:paraId="0A3C86BC" w14:textId="77777777" w:rsidR="00983A75" w:rsidRPr="00715553" w:rsidRDefault="00983A75" w:rsidP="009D779C">
            <w:pPr>
              <w:spacing w:after="0" w:line="240" w:lineRule="auto"/>
              <w:ind w:right="37"/>
              <w:jc w:val="center"/>
              <w:rPr>
                <w:rFonts w:ascii="Times New Roman" w:hAnsi="Times New Roman"/>
                <w:sz w:val="24"/>
                <w:szCs w:val="24"/>
                <w:lang w:val="ru-RU"/>
              </w:rPr>
            </w:pPr>
          </w:p>
        </w:tc>
        <w:tc>
          <w:tcPr>
            <w:tcW w:w="2551" w:type="dxa"/>
            <w:vMerge/>
            <w:vAlign w:val="center"/>
          </w:tcPr>
          <w:p w14:paraId="4F0985FB" w14:textId="77777777" w:rsidR="00983A75" w:rsidRPr="00715553" w:rsidRDefault="00983A75" w:rsidP="009D779C">
            <w:pPr>
              <w:spacing w:after="0" w:line="240" w:lineRule="auto"/>
              <w:ind w:right="37"/>
              <w:rPr>
                <w:rFonts w:ascii="Times New Roman" w:hAnsi="Times New Roman"/>
                <w:sz w:val="24"/>
                <w:szCs w:val="24"/>
                <w:lang w:val="ru-RU"/>
              </w:rPr>
            </w:pPr>
          </w:p>
        </w:tc>
        <w:tc>
          <w:tcPr>
            <w:tcW w:w="2552" w:type="dxa"/>
            <w:vMerge/>
            <w:vAlign w:val="center"/>
          </w:tcPr>
          <w:p w14:paraId="3B65C40D" w14:textId="77777777" w:rsidR="00983A75" w:rsidRPr="00715553" w:rsidRDefault="00983A75" w:rsidP="009D779C">
            <w:pPr>
              <w:spacing w:after="0" w:line="240" w:lineRule="auto"/>
              <w:ind w:right="37"/>
              <w:rPr>
                <w:rFonts w:ascii="Times New Roman" w:hAnsi="Times New Roman"/>
                <w:sz w:val="24"/>
                <w:szCs w:val="24"/>
                <w:lang w:val="ru-RU"/>
              </w:rPr>
            </w:pPr>
          </w:p>
        </w:tc>
        <w:tc>
          <w:tcPr>
            <w:tcW w:w="3969" w:type="dxa"/>
            <w:vAlign w:val="center"/>
          </w:tcPr>
          <w:p w14:paraId="4A1F06B5"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Загрязнение атмосферы, почвы, грунтов, гидросферы</w:t>
            </w:r>
          </w:p>
        </w:tc>
      </w:tr>
      <w:tr w:rsidR="00983A75" w:rsidRPr="00715553" w14:paraId="6D5176C1" w14:textId="77777777" w:rsidTr="00983A75">
        <w:trPr>
          <w:trHeight w:val="283"/>
          <w:jc w:val="center"/>
        </w:trPr>
        <w:tc>
          <w:tcPr>
            <w:tcW w:w="704" w:type="dxa"/>
            <w:vMerge/>
            <w:vAlign w:val="center"/>
          </w:tcPr>
          <w:p w14:paraId="799438F8" w14:textId="77777777" w:rsidR="00983A75" w:rsidRPr="00715553" w:rsidRDefault="00983A75" w:rsidP="009D779C">
            <w:pPr>
              <w:spacing w:after="0" w:line="240" w:lineRule="auto"/>
              <w:ind w:right="37"/>
              <w:jc w:val="center"/>
              <w:rPr>
                <w:rFonts w:ascii="Times New Roman" w:hAnsi="Times New Roman"/>
                <w:sz w:val="24"/>
                <w:szCs w:val="24"/>
                <w:lang w:val="ru-RU"/>
              </w:rPr>
            </w:pPr>
          </w:p>
        </w:tc>
        <w:tc>
          <w:tcPr>
            <w:tcW w:w="2551" w:type="dxa"/>
            <w:vMerge/>
            <w:vAlign w:val="center"/>
          </w:tcPr>
          <w:p w14:paraId="465A6F0A" w14:textId="77777777" w:rsidR="00983A75" w:rsidRPr="00715553" w:rsidRDefault="00983A75" w:rsidP="009D779C">
            <w:pPr>
              <w:spacing w:after="0" w:line="240" w:lineRule="auto"/>
              <w:ind w:right="37"/>
              <w:rPr>
                <w:rFonts w:ascii="Times New Roman" w:hAnsi="Times New Roman"/>
                <w:sz w:val="24"/>
                <w:szCs w:val="24"/>
                <w:lang w:val="ru-RU"/>
              </w:rPr>
            </w:pPr>
          </w:p>
        </w:tc>
        <w:tc>
          <w:tcPr>
            <w:tcW w:w="2552" w:type="dxa"/>
            <w:vMerge/>
            <w:vAlign w:val="center"/>
          </w:tcPr>
          <w:p w14:paraId="1662B0AC" w14:textId="77777777" w:rsidR="00983A75" w:rsidRPr="00715553" w:rsidRDefault="00983A75" w:rsidP="009D779C">
            <w:pPr>
              <w:spacing w:after="0" w:line="240" w:lineRule="auto"/>
              <w:ind w:right="37"/>
              <w:rPr>
                <w:rFonts w:ascii="Times New Roman" w:hAnsi="Times New Roman"/>
                <w:sz w:val="24"/>
                <w:szCs w:val="24"/>
                <w:lang w:val="ru-RU"/>
              </w:rPr>
            </w:pPr>
          </w:p>
        </w:tc>
        <w:tc>
          <w:tcPr>
            <w:tcW w:w="3969" w:type="dxa"/>
            <w:vAlign w:val="center"/>
          </w:tcPr>
          <w:p w14:paraId="63206863" w14:textId="77777777" w:rsidR="00983A75" w:rsidRPr="00715553" w:rsidRDefault="00983A75" w:rsidP="009D779C">
            <w:pPr>
              <w:spacing w:after="0" w:line="240" w:lineRule="auto"/>
              <w:ind w:right="37"/>
              <w:rPr>
                <w:rFonts w:ascii="Times New Roman" w:hAnsi="Times New Roman"/>
                <w:sz w:val="24"/>
                <w:szCs w:val="24"/>
                <w:lang w:val="ru-RU"/>
              </w:rPr>
            </w:pPr>
            <w:r w:rsidRPr="00715553">
              <w:rPr>
                <w:rFonts w:ascii="Times New Roman" w:hAnsi="Times New Roman"/>
                <w:sz w:val="24"/>
                <w:szCs w:val="24"/>
                <w:lang w:val="ru-RU"/>
              </w:rPr>
              <w:t>Опасные дымы</w:t>
            </w:r>
          </w:p>
        </w:tc>
      </w:tr>
    </w:tbl>
    <w:p w14:paraId="6945AD51" w14:textId="77777777" w:rsidR="00983A75" w:rsidRPr="00715553" w:rsidRDefault="00983A75" w:rsidP="009D779C">
      <w:pPr>
        <w:spacing w:after="0" w:line="240" w:lineRule="auto"/>
        <w:ind w:firstLine="709"/>
        <w:jc w:val="both"/>
        <w:rPr>
          <w:rFonts w:ascii="Times New Roman" w:hAnsi="Times New Roman"/>
          <w:sz w:val="28"/>
          <w:szCs w:val="28"/>
        </w:rPr>
      </w:pPr>
    </w:p>
    <w:p w14:paraId="3116E926"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Основными природными факторами и явлениями, влияющими на жизнедеятельность населения, устойчивое функционирование хозяйствующих субъектов на территории района являются:</w:t>
      </w:r>
    </w:p>
    <w:p w14:paraId="56FB1FC9" w14:textId="77777777" w:rsidR="00983A75" w:rsidRPr="00715553" w:rsidRDefault="00983A75" w:rsidP="004D65A5">
      <w:pPr>
        <w:numPr>
          <w:ilvl w:val="0"/>
          <w:numId w:val="57"/>
        </w:numPr>
        <w:spacing w:after="0" w:line="240" w:lineRule="auto"/>
        <w:contextualSpacing/>
        <w:jc w:val="both"/>
        <w:rPr>
          <w:rFonts w:ascii="Times New Roman" w:hAnsi="Times New Roman"/>
          <w:sz w:val="28"/>
          <w:szCs w:val="28"/>
        </w:rPr>
      </w:pPr>
      <w:r w:rsidRPr="00715553">
        <w:rPr>
          <w:rFonts w:ascii="Times New Roman" w:hAnsi="Times New Roman"/>
          <w:sz w:val="28"/>
          <w:szCs w:val="28"/>
        </w:rPr>
        <w:t>землетрясения и иные опасные геологические (сейсмические) явления;</w:t>
      </w:r>
    </w:p>
    <w:p w14:paraId="7AFF38B5" w14:textId="77777777" w:rsidR="00983A75" w:rsidRPr="00715553" w:rsidRDefault="00983A75"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сильные ветры, ураганы;</w:t>
      </w:r>
    </w:p>
    <w:p w14:paraId="2C2F7E07" w14:textId="77777777" w:rsidR="00983A75" w:rsidRPr="00715553" w:rsidRDefault="00983A75"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природные пожары;</w:t>
      </w:r>
    </w:p>
    <w:p w14:paraId="3FBC1E62" w14:textId="77777777" w:rsidR="00983A75" w:rsidRPr="00715553" w:rsidRDefault="00983A75"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 xml:space="preserve">сильные морозы, снежные заносы; </w:t>
      </w:r>
    </w:p>
    <w:p w14:paraId="2EE65BD0" w14:textId="77777777" w:rsidR="00983A75" w:rsidRPr="00715553" w:rsidRDefault="00983A75"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обильные атмосферные осадки, обледенения и гололёд.</w:t>
      </w:r>
    </w:p>
    <w:p w14:paraId="565CF59B" w14:textId="4A01CEE9"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Неблагоприятные климатические явления (туман, метели, крупный град, снежные заносы, сильный мороз, ураганный ветер и другие) возможны на территории муниципального образования. Они приводят к нарушению жизнеобеспечения населения, авариям на коммунальных и энергетических сетях, нарушению работы транспорта.</w:t>
      </w:r>
    </w:p>
    <w:p w14:paraId="3690A785" w14:textId="77777777" w:rsidR="00FA19E1" w:rsidRPr="00715553" w:rsidRDefault="00FA19E1" w:rsidP="00FA19E1">
      <w:pPr>
        <w:spacing w:after="0" w:line="240" w:lineRule="auto"/>
        <w:ind w:firstLine="709"/>
        <w:rPr>
          <w:rFonts w:ascii="Times New Roman" w:hAnsi="Times New Roman"/>
          <w:sz w:val="28"/>
          <w:szCs w:val="28"/>
          <w:lang w:eastAsia="x-none"/>
        </w:rPr>
      </w:pPr>
      <w:r w:rsidRPr="00715553">
        <w:rPr>
          <w:rFonts w:ascii="Times New Roman" w:hAnsi="Times New Roman"/>
          <w:sz w:val="28"/>
          <w:szCs w:val="28"/>
          <w:lang w:eastAsia="x-none"/>
        </w:rPr>
        <w:t>Согласно данным полученным от Федерального государственного бюджетного учреждения «Камчатское управление по гидрометеорологии и мониторингу окружающей среды» (ФГБУ «Камчатское УГМС») Камчатский Гидрометцентр, в Пионерском сельском поселении нет зон возможных затоплений (подтоплений).</w:t>
      </w:r>
    </w:p>
    <w:p w14:paraId="47471A3E" w14:textId="7AF4681D" w:rsidR="00983A75" w:rsidRPr="00715553" w:rsidRDefault="00983A75" w:rsidP="009D779C">
      <w:pPr>
        <w:spacing w:after="0" w:line="240" w:lineRule="auto"/>
        <w:ind w:firstLine="709"/>
        <w:jc w:val="both"/>
        <w:rPr>
          <w:rFonts w:ascii="Times New Roman" w:hAnsi="Times New Roman"/>
          <w:b/>
          <w:bCs/>
          <w:i/>
          <w:iCs/>
          <w:sz w:val="28"/>
          <w:szCs w:val="28"/>
          <w:u w:val="single"/>
        </w:rPr>
      </w:pPr>
      <w:r w:rsidRPr="00715553">
        <w:rPr>
          <w:rFonts w:ascii="Times New Roman" w:hAnsi="Times New Roman"/>
          <w:b/>
          <w:bCs/>
          <w:i/>
          <w:iCs/>
          <w:sz w:val="28"/>
          <w:szCs w:val="28"/>
          <w:u w:val="single"/>
        </w:rPr>
        <w:t>Землетрясени</w:t>
      </w:r>
      <w:r w:rsidR="00FF2E91" w:rsidRPr="00715553">
        <w:rPr>
          <w:rFonts w:ascii="Times New Roman" w:hAnsi="Times New Roman"/>
          <w:b/>
          <w:bCs/>
          <w:i/>
          <w:iCs/>
          <w:sz w:val="28"/>
          <w:szCs w:val="28"/>
          <w:u w:val="single"/>
        </w:rPr>
        <w:t>я</w:t>
      </w:r>
      <w:r w:rsidR="004323DA" w:rsidRPr="00715553">
        <w:rPr>
          <w:rFonts w:ascii="Times New Roman" w:hAnsi="Times New Roman"/>
          <w:b/>
          <w:bCs/>
          <w:i/>
          <w:iCs/>
          <w:sz w:val="28"/>
          <w:szCs w:val="28"/>
          <w:u w:val="single"/>
        </w:rPr>
        <w:t>, извержени</w:t>
      </w:r>
      <w:r w:rsidR="00FF2E91" w:rsidRPr="00715553">
        <w:rPr>
          <w:rFonts w:ascii="Times New Roman" w:hAnsi="Times New Roman"/>
          <w:b/>
          <w:bCs/>
          <w:i/>
          <w:iCs/>
          <w:sz w:val="28"/>
          <w:szCs w:val="28"/>
          <w:u w:val="single"/>
        </w:rPr>
        <w:t>я</w:t>
      </w:r>
      <w:r w:rsidR="004323DA" w:rsidRPr="00715553">
        <w:rPr>
          <w:rFonts w:ascii="Times New Roman" w:hAnsi="Times New Roman"/>
          <w:b/>
          <w:bCs/>
          <w:i/>
          <w:iCs/>
          <w:sz w:val="28"/>
          <w:szCs w:val="28"/>
          <w:u w:val="single"/>
        </w:rPr>
        <w:t xml:space="preserve"> вулканов</w:t>
      </w:r>
    </w:p>
    <w:p w14:paraId="0DC69BB0"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Землетрясения – это подземные толчки и колебания земной поверхности, возникающие в результате внезапных смещений и разрывов в земной коре или верхней части мантии и передающиеся на большие расстояния в виде упругих колебаний.</w:t>
      </w:r>
    </w:p>
    <w:p w14:paraId="174F5647"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Причинами возникновения землетрясений являются тектонические процессы, извержение вулканов, падение космических тел, обрушение подземных карстовых пустот, обвалы, оползни, деятельность человека.</w:t>
      </w:r>
    </w:p>
    <w:p w14:paraId="0506FF5C" w14:textId="2EEB7F0E" w:rsidR="00983A75" w:rsidRPr="00715553" w:rsidRDefault="00983A75" w:rsidP="004323DA">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Тектонические явления чаще всего являются причинами возникновения землетрясений </w:t>
      </w:r>
    </w:p>
    <w:p w14:paraId="0D73EAFD" w14:textId="77777777" w:rsidR="00D53384" w:rsidRPr="00715553" w:rsidRDefault="00D53384"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Территория Пионерского сельского поселения находится в области максимальных 9-балльных землетрясений.</w:t>
      </w:r>
    </w:p>
    <w:p w14:paraId="41535C94" w14:textId="05419893"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результате разрушительного землетрясения получат различные степени разрушения до 70 % жилых домов, зданий и сооружений социального назначения, из них обвалы до 5 % зданий, разрушений 25 % зданий, тяжёлые повреждения 35% зданий. Возможно образование до 40 очагов пожаров.</w:t>
      </w:r>
    </w:p>
    <w:p w14:paraId="12798A71" w14:textId="456FCA69" w:rsidR="00FF2E91" w:rsidRPr="00715553" w:rsidRDefault="00FF2E91" w:rsidP="00FF2E91">
      <w:pPr>
        <w:spacing w:after="0" w:line="240" w:lineRule="auto"/>
        <w:ind w:firstLine="709"/>
        <w:rPr>
          <w:rFonts w:ascii="Times New Roman" w:hAnsi="Times New Roman"/>
          <w:bCs/>
          <w:i/>
          <w:sz w:val="28"/>
          <w:szCs w:val="28"/>
        </w:rPr>
      </w:pPr>
      <w:r w:rsidRPr="00715553">
        <w:rPr>
          <w:rFonts w:ascii="Times New Roman" w:hAnsi="Times New Roman"/>
          <w:bCs/>
          <w:i/>
          <w:sz w:val="28"/>
          <w:szCs w:val="28"/>
        </w:rPr>
        <w:t>При угрозе возникновения катастрофического землетрясения:</w:t>
      </w:r>
    </w:p>
    <w:p w14:paraId="5BC0C161" w14:textId="77777777" w:rsidR="00FF2E91" w:rsidRPr="00715553" w:rsidRDefault="00FF2E91" w:rsidP="004D65A5">
      <w:pPr>
        <w:numPr>
          <w:ilvl w:val="0"/>
          <w:numId w:val="93"/>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Проводится активная работа с населением по правилам поведения при угрозе возникновения катастрофического землетрясения.</w:t>
      </w:r>
    </w:p>
    <w:p w14:paraId="0CC78626" w14:textId="77777777" w:rsidR="00FF2E91" w:rsidRPr="00715553" w:rsidRDefault="00FF2E91" w:rsidP="004D65A5">
      <w:pPr>
        <w:numPr>
          <w:ilvl w:val="0"/>
          <w:numId w:val="93"/>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Проводятся подготовительные работы по безаварийной остановке оборудования на объектах экономики.</w:t>
      </w:r>
    </w:p>
    <w:p w14:paraId="5D722676" w14:textId="77777777" w:rsidR="00FF2E91" w:rsidRPr="00715553" w:rsidRDefault="00FF2E91" w:rsidP="004D65A5">
      <w:pPr>
        <w:numPr>
          <w:ilvl w:val="0"/>
          <w:numId w:val="93"/>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Амбулатория готовится к приёму пострадавших в случае прекращения централизованной подачи электроэнергии.</w:t>
      </w:r>
    </w:p>
    <w:p w14:paraId="7F3A61B8" w14:textId="77777777" w:rsidR="00FF2E91" w:rsidRPr="00715553" w:rsidRDefault="00FF2E91" w:rsidP="004D65A5">
      <w:pPr>
        <w:numPr>
          <w:ilvl w:val="0"/>
          <w:numId w:val="93"/>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 xml:space="preserve">Инженерная и автомобильная техника выводится из гаражей на открытые площадки. </w:t>
      </w:r>
      <w:r w:rsidRPr="00715553">
        <w:rPr>
          <w:rFonts w:ascii="Times New Roman" w:hAnsi="Times New Roman"/>
          <w:sz w:val="28"/>
          <w:szCs w:val="28"/>
        </w:rPr>
        <w:tab/>
        <w:t xml:space="preserve">Инженерная техника дооборудуется для работы в </w:t>
      </w:r>
      <w:r w:rsidRPr="00715553">
        <w:rPr>
          <w:rFonts w:ascii="Times New Roman" w:hAnsi="Times New Roman"/>
          <w:sz w:val="28"/>
          <w:szCs w:val="28"/>
        </w:rPr>
        <w:lastRenderedPageBreak/>
        <w:t>чрезвычайных условиях распределяются запасы ГСМ по технике и автотранспорту, производится полная заправка их горючим.</w:t>
      </w:r>
    </w:p>
    <w:p w14:paraId="7DC3BC69" w14:textId="77777777" w:rsidR="00FF2E91" w:rsidRPr="00715553" w:rsidRDefault="00FF2E91" w:rsidP="004D65A5">
      <w:pPr>
        <w:numPr>
          <w:ilvl w:val="0"/>
          <w:numId w:val="93"/>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Готовится шанцевый инструмент, компрессорные станции, газорезы, бензорезы, насосы и т.д.</w:t>
      </w:r>
    </w:p>
    <w:p w14:paraId="59200FFD" w14:textId="77777777" w:rsidR="00FF2E91" w:rsidRPr="00715553" w:rsidRDefault="00FF2E91" w:rsidP="004D65A5">
      <w:pPr>
        <w:numPr>
          <w:ilvl w:val="0"/>
          <w:numId w:val="93"/>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Проводятся мероприятия по защите продовольствия, медикаментов, водоснабжения, ценного оборудования.</w:t>
      </w:r>
    </w:p>
    <w:p w14:paraId="3E1242E3" w14:textId="77777777" w:rsidR="00FF2E91" w:rsidRPr="00715553" w:rsidRDefault="00FF2E91" w:rsidP="004D65A5">
      <w:pPr>
        <w:numPr>
          <w:ilvl w:val="0"/>
          <w:numId w:val="93"/>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Приводятся в готовность силы и средства для ведения аварийно-спасательных и других неотложных работ.</w:t>
      </w:r>
    </w:p>
    <w:p w14:paraId="3613734E" w14:textId="77777777" w:rsidR="00983A75" w:rsidRPr="00715553" w:rsidRDefault="00983A75" w:rsidP="00FF2E91">
      <w:pPr>
        <w:spacing w:after="0" w:line="240" w:lineRule="auto"/>
        <w:ind w:firstLine="709"/>
        <w:jc w:val="both"/>
        <w:rPr>
          <w:rFonts w:ascii="Times New Roman" w:hAnsi="Times New Roman"/>
          <w:sz w:val="28"/>
          <w:szCs w:val="28"/>
        </w:rPr>
      </w:pPr>
      <w:r w:rsidRPr="00715553">
        <w:rPr>
          <w:rFonts w:ascii="Times New Roman" w:hAnsi="Times New Roman"/>
          <w:sz w:val="28"/>
          <w:szCs w:val="28"/>
        </w:rPr>
        <w:t>Возможны возникновение пожаров, аварий на объектах ЖКХ, энергетики и связи, что приведёт к нарушению тепло-, водо- и электроснабжения населения и предприятий. В целом коммунально-энергетическое хозяйство в результате землетрясения может быть практически полностью выведено из строя.</w:t>
      </w:r>
    </w:p>
    <w:p w14:paraId="233B5380" w14:textId="77777777" w:rsidR="00983A75" w:rsidRPr="00715553" w:rsidRDefault="00983A75" w:rsidP="00FF2E91">
      <w:pPr>
        <w:spacing w:after="0" w:line="240" w:lineRule="auto"/>
        <w:ind w:firstLine="709"/>
        <w:jc w:val="both"/>
        <w:rPr>
          <w:rFonts w:ascii="Times New Roman" w:hAnsi="Times New Roman"/>
          <w:sz w:val="28"/>
          <w:szCs w:val="28"/>
        </w:rPr>
      </w:pPr>
      <w:r w:rsidRPr="00715553">
        <w:rPr>
          <w:rFonts w:ascii="Times New Roman" w:hAnsi="Times New Roman"/>
          <w:sz w:val="28"/>
          <w:szCs w:val="28"/>
        </w:rPr>
        <w:t>Ожидается сильное разрушение автомобильных дорог и мостов, вследствие чего работа транспорта будет парализована.</w:t>
      </w:r>
    </w:p>
    <w:p w14:paraId="35FF1903" w14:textId="479454C5" w:rsidR="00983A75" w:rsidRPr="00715553" w:rsidRDefault="00983A75" w:rsidP="00FF2E91">
      <w:pPr>
        <w:spacing w:after="0" w:line="240" w:lineRule="auto"/>
        <w:ind w:firstLine="709"/>
        <w:jc w:val="both"/>
        <w:rPr>
          <w:rFonts w:ascii="Times New Roman" w:hAnsi="Times New Roman"/>
          <w:sz w:val="28"/>
          <w:szCs w:val="28"/>
        </w:rPr>
      </w:pPr>
      <w:r w:rsidRPr="00715553">
        <w:rPr>
          <w:rFonts w:ascii="Times New Roman" w:hAnsi="Times New Roman"/>
          <w:sz w:val="28"/>
          <w:szCs w:val="28"/>
        </w:rPr>
        <w:t>Во всех населённых пунктах возможен выход из строя систем противопожарного водоснабжения.</w:t>
      </w:r>
    </w:p>
    <w:p w14:paraId="22F876C5" w14:textId="77777777" w:rsidR="00586E03" w:rsidRPr="00715553" w:rsidRDefault="00586E03" w:rsidP="00FF2E9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Опасную степень вулканических извержений и риск возникновения ЧС на территории Пионерского сельского поселения при усилении вулканической деятельности представляют активные вулканы Корякский и Авачинский. В любое время на вулканах возможны пепловые выбросы на высоту более 7 км над уровнем моря. </w:t>
      </w:r>
    </w:p>
    <w:p w14:paraId="2084D552" w14:textId="2BBAFE1A" w:rsidR="00586E03" w:rsidRPr="00715553" w:rsidRDefault="00586E03" w:rsidP="00FF2E9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Пионерское сельское поселение расположено в зоне умеренных и слабых пеплопадов. Толщина выпавшего пеплового слоя при небольших извержениях может составить до 0,5 см, при более сильных - до 2-3 см.</w:t>
      </w:r>
    </w:p>
    <w:p w14:paraId="522F0F92" w14:textId="0A4DE71C" w:rsidR="00FF2E91" w:rsidRPr="00715553" w:rsidRDefault="00FF2E91" w:rsidP="00FF2E91">
      <w:pPr>
        <w:spacing w:after="0" w:line="240" w:lineRule="auto"/>
        <w:ind w:firstLine="709"/>
        <w:rPr>
          <w:rFonts w:ascii="Times New Roman" w:hAnsi="Times New Roman"/>
          <w:bCs/>
          <w:i/>
          <w:sz w:val="28"/>
          <w:szCs w:val="28"/>
        </w:rPr>
      </w:pPr>
      <w:r w:rsidRPr="00715553">
        <w:rPr>
          <w:rFonts w:ascii="Times New Roman" w:hAnsi="Times New Roman"/>
          <w:bCs/>
          <w:i/>
          <w:sz w:val="28"/>
          <w:szCs w:val="28"/>
        </w:rPr>
        <w:t>При угрозе извержения вулканов:</w:t>
      </w:r>
    </w:p>
    <w:p w14:paraId="72752D20" w14:textId="77777777" w:rsidR="00FF2E91" w:rsidRPr="00715553" w:rsidRDefault="00FF2E91" w:rsidP="004D65A5">
      <w:pPr>
        <w:numPr>
          <w:ilvl w:val="0"/>
          <w:numId w:val="94"/>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Устанавливается круглосуточное дежурство на ПУ Пионерского сельского поселения</w:t>
      </w:r>
    </w:p>
    <w:p w14:paraId="145123B5" w14:textId="77777777" w:rsidR="00FF2E91" w:rsidRPr="00715553" w:rsidRDefault="00FF2E91" w:rsidP="004D65A5">
      <w:pPr>
        <w:numPr>
          <w:ilvl w:val="0"/>
          <w:numId w:val="94"/>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Комиссия по ЧС и ОПБ вырабатывает решение на организацию и проведение эвакомероприятий, обеспечение жизнедеятельности населения в безопасных районах.</w:t>
      </w:r>
    </w:p>
    <w:p w14:paraId="07D38CA2" w14:textId="77777777" w:rsidR="00FF2E91" w:rsidRPr="00715553" w:rsidRDefault="00FF2E91" w:rsidP="004D65A5">
      <w:pPr>
        <w:numPr>
          <w:ilvl w:val="0"/>
          <w:numId w:val="94"/>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Население извещается всеми имеющимися средствами и способами о возможном извержении вулканов и готовящихся мероприятиях по безопасности и правилах поведения.</w:t>
      </w:r>
    </w:p>
    <w:p w14:paraId="59C6C6F7" w14:textId="77777777" w:rsidR="00FF2E91" w:rsidRPr="00715553" w:rsidRDefault="00FF2E91" w:rsidP="004D65A5">
      <w:pPr>
        <w:numPr>
          <w:ilvl w:val="0"/>
          <w:numId w:val="94"/>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Приводятся в готовность силы и средства для ведения аварийно-спасательных и других неотложных работ, службы обеспечения.</w:t>
      </w:r>
    </w:p>
    <w:p w14:paraId="39CBE0B3" w14:textId="77777777" w:rsidR="00FF2E91" w:rsidRPr="00715553" w:rsidRDefault="00FF2E91" w:rsidP="004D65A5">
      <w:pPr>
        <w:numPr>
          <w:ilvl w:val="0"/>
          <w:numId w:val="94"/>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Приводятся   в готовность автотранспорт для проведения эвакомероприятий (автобусы, грузовой и легковой транспорт).</w:t>
      </w:r>
    </w:p>
    <w:p w14:paraId="5D780D3D" w14:textId="77777777" w:rsidR="00FF2E91" w:rsidRPr="00715553" w:rsidRDefault="00FF2E91" w:rsidP="004D65A5">
      <w:pPr>
        <w:numPr>
          <w:ilvl w:val="0"/>
          <w:numId w:val="94"/>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Силами службы охрана общественного порядка проводятся мероприятия по обеспечению проведения эвакуации населения.</w:t>
      </w:r>
    </w:p>
    <w:p w14:paraId="61A0D1AC" w14:textId="77777777" w:rsidR="00FF2E91" w:rsidRPr="00715553" w:rsidRDefault="00FF2E91" w:rsidP="004D65A5">
      <w:pPr>
        <w:numPr>
          <w:ilvl w:val="0"/>
          <w:numId w:val="94"/>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Определяются места сбора населения для проведения эвакуации, уточняются маршруты и места эвакуации.</w:t>
      </w:r>
    </w:p>
    <w:p w14:paraId="71989EA1" w14:textId="77777777" w:rsidR="00FF2E91" w:rsidRPr="00715553" w:rsidRDefault="00FF2E91" w:rsidP="004D65A5">
      <w:pPr>
        <w:numPr>
          <w:ilvl w:val="0"/>
          <w:numId w:val="94"/>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Проводится активная работа с населением по правилам поведения.</w:t>
      </w:r>
    </w:p>
    <w:p w14:paraId="52CE4427" w14:textId="462DA745"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b/>
          <w:bCs/>
          <w:i/>
          <w:sz w:val="28"/>
          <w:szCs w:val="28"/>
          <w:u w:val="single"/>
        </w:rPr>
        <w:t xml:space="preserve">Бури, сильные снегопады, </w:t>
      </w:r>
      <w:bookmarkStart w:id="168" w:name="_Hlk16960565"/>
      <w:r w:rsidRPr="00715553">
        <w:rPr>
          <w:rFonts w:ascii="Times New Roman" w:hAnsi="Times New Roman"/>
          <w:b/>
          <w:bCs/>
          <w:i/>
          <w:sz w:val="28"/>
          <w:szCs w:val="28"/>
          <w:u w:val="single"/>
        </w:rPr>
        <w:t>циклоны</w:t>
      </w:r>
      <w:bookmarkEnd w:id="168"/>
      <w:r w:rsidRPr="00715553">
        <w:rPr>
          <w:rFonts w:ascii="Times New Roman" w:hAnsi="Times New Roman"/>
          <w:b/>
          <w:bCs/>
          <w:i/>
          <w:sz w:val="28"/>
          <w:szCs w:val="28"/>
          <w:u w:val="single"/>
        </w:rPr>
        <w:t xml:space="preserve">, </w:t>
      </w:r>
      <w:bookmarkStart w:id="169" w:name="_Hlk16960576"/>
      <w:r w:rsidRPr="00715553">
        <w:rPr>
          <w:rFonts w:ascii="Times New Roman" w:hAnsi="Times New Roman"/>
          <w:b/>
          <w:bCs/>
          <w:i/>
          <w:sz w:val="28"/>
          <w:szCs w:val="28"/>
          <w:u w:val="single"/>
        </w:rPr>
        <w:t>тайфуны</w:t>
      </w:r>
      <w:bookmarkEnd w:id="169"/>
      <w:r w:rsidRPr="00715553">
        <w:rPr>
          <w:rFonts w:ascii="Times New Roman" w:hAnsi="Times New Roman"/>
          <w:b/>
          <w:bCs/>
          <w:i/>
          <w:sz w:val="28"/>
          <w:szCs w:val="28"/>
          <w:u w:val="single"/>
        </w:rPr>
        <w:t xml:space="preserve"> шквалистые и сильные ветры</w:t>
      </w:r>
      <w:r w:rsidRPr="00715553">
        <w:rPr>
          <w:rFonts w:ascii="Times New Roman" w:hAnsi="Times New Roman"/>
          <w:b/>
          <w:bCs/>
          <w:i/>
          <w:sz w:val="28"/>
          <w:szCs w:val="28"/>
        </w:rPr>
        <w:t>.</w:t>
      </w:r>
      <w:r w:rsidRPr="00715553">
        <w:rPr>
          <w:rFonts w:ascii="Times New Roman" w:hAnsi="Times New Roman"/>
          <w:sz w:val="28"/>
          <w:szCs w:val="28"/>
        </w:rPr>
        <w:t xml:space="preserve"> Ещё одним возможными опасными природными процессами, </w:t>
      </w:r>
      <w:r w:rsidRPr="00715553">
        <w:rPr>
          <w:rFonts w:ascii="Times New Roman" w:hAnsi="Times New Roman"/>
          <w:sz w:val="28"/>
          <w:szCs w:val="28"/>
        </w:rPr>
        <w:lastRenderedPageBreak/>
        <w:t>оказывающими влияние на жизнеспособность населения на территории района, являются бури,</w:t>
      </w:r>
      <w:r w:rsidRPr="00715553">
        <w:rPr>
          <w:rFonts w:ascii="Times New Roman" w:eastAsia="Times New Roman" w:hAnsi="Times New Roman"/>
          <w:sz w:val="28"/>
          <w:szCs w:val="28"/>
          <w:lang w:eastAsia="ru-RU"/>
        </w:rPr>
        <w:t xml:space="preserve"> </w:t>
      </w:r>
      <w:r w:rsidRPr="00715553">
        <w:rPr>
          <w:rFonts w:ascii="Times New Roman" w:hAnsi="Times New Roman"/>
          <w:sz w:val="28"/>
          <w:szCs w:val="28"/>
        </w:rPr>
        <w:t>циклоны, тайфуны, шквалистые и сильные ветры.</w:t>
      </w:r>
    </w:p>
    <w:p w14:paraId="4E195EF7"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Циклоны — это огромные атмосферные вихри со сложной циркуляцией воздуха, характерными полями метеорологических величин, своеобразными погодными условиями в разных их частях. Барические системы возникают, развиваться и исчезают. Передвигаясь по земной поверхности и интенсивно перемешивая атмосферный воздух, они переносят тепло с юга и холод с севера в другие районы, а влажный воздух – с океанов на материки.</w:t>
      </w:r>
    </w:p>
    <w:p w14:paraId="3E5CF88E"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Тайфуны – это атмосферные тропические вихри относительно малого диаметра (300-400 км), достигающие силы урагана. Тайфуны – наиболее опасное и разрушительное природное явление на нашей планете. Тайфун представляет собой мощный атмосферный вихрь с пониженным атмосферным давлением в середине. Из-за больших изменений давления внутри тайфуна скорость ветра достигает огромных значений (около 400 км/ч). В тайфуне наблюдается интенсивный подъем воздуха и образование мощных кучево-дождевых облаков, из которых выпадает огромное количество осадков. Они способны вызвать наводнение. В центре тайфуна ветер почти отсутствует и уменьшена облачность.</w:t>
      </w:r>
    </w:p>
    <w:p w14:paraId="0FB83CBA"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 Буря – это ветер скорость которого меньше скорости урагана, но довольно велика и достигает 15-25 м/с. Скорость распространения сильного ветра ещё меньше 13-15 м/с. Ураганный ветер разрушает прочные и сносит лёгкие строения, опустошает засеянные поля, обрывает провода и валит столбы линий электропередач и связи, повреждает транспортные магистрали и мосты, вызывает аварии на коммунально-энергетических сетях. Последствия прохождения шквалистых ветров со скоростью более 15-20 м/с приводит к обрушению опор и множественным обрывам проводов ЛЭП, выходу из строя систем энергоснабжения, линий связи, а также падению и завалам деревьев. Результатом шквалистых ветров является нарушение функционирования систем жизнеобеспечения населения и хозяйствующих субъектов на территории муниципального района, нарушение водоснабжения.</w:t>
      </w:r>
    </w:p>
    <w:p w14:paraId="29FE5695"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результате снегопадов, с высотой снежного покрова 0,5-2,0 м, прохождения циклонов и тайфунов с силой ветра более 20-30 м/с, на территории района возможны нарушения жизнедеятельности населения, перебои в транспортном сообщении.</w:t>
      </w:r>
    </w:p>
    <w:p w14:paraId="1D4C4FA6"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Особо сложное положение возникает в отдалённых населённых пунктах.</w:t>
      </w:r>
    </w:p>
    <w:p w14:paraId="13984BA7"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При выпадении обильных снегопадов на территории района возможно:</w:t>
      </w:r>
    </w:p>
    <w:p w14:paraId="549B0FEC" w14:textId="77777777" w:rsidR="00983A75" w:rsidRPr="00715553" w:rsidRDefault="00983A75" w:rsidP="004D65A5">
      <w:pPr>
        <w:numPr>
          <w:ilvl w:val="0"/>
          <w:numId w:val="58"/>
        </w:numPr>
        <w:spacing w:after="0" w:line="240" w:lineRule="auto"/>
        <w:contextualSpacing/>
        <w:jc w:val="both"/>
        <w:rPr>
          <w:rFonts w:ascii="Times New Roman" w:hAnsi="Times New Roman"/>
          <w:sz w:val="28"/>
          <w:szCs w:val="28"/>
        </w:rPr>
      </w:pPr>
      <w:r w:rsidRPr="00715553">
        <w:rPr>
          <w:rFonts w:ascii="Times New Roman" w:hAnsi="Times New Roman"/>
          <w:sz w:val="28"/>
          <w:szCs w:val="28"/>
        </w:rPr>
        <w:t>затруднение движения транспортных средств по автомобильным дорогам и межквартальным проездам;</w:t>
      </w:r>
    </w:p>
    <w:p w14:paraId="5BBEAACC" w14:textId="77777777" w:rsidR="00983A75" w:rsidRPr="00715553" w:rsidRDefault="00983A75" w:rsidP="004D65A5">
      <w:pPr>
        <w:numPr>
          <w:ilvl w:val="0"/>
          <w:numId w:val="58"/>
        </w:numPr>
        <w:spacing w:after="0" w:line="240" w:lineRule="auto"/>
        <w:contextualSpacing/>
        <w:jc w:val="both"/>
        <w:rPr>
          <w:rFonts w:ascii="Times New Roman" w:hAnsi="Times New Roman"/>
          <w:sz w:val="28"/>
          <w:szCs w:val="28"/>
        </w:rPr>
      </w:pPr>
      <w:r w:rsidRPr="00715553">
        <w:rPr>
          <w:rFonts w:ascii="Times New Roman" w:hAnsi="Times New Roman"/>
          <w:sz w:val="28"/>
          <w:szCs w:val="28"/>
        </w:rPr>
        <w:t>перебои в движении общественного транспорта;</w:t>
      </w:r>
    </w:p>
    <w:p w14:paraId="3CAB3AB0" w14:textId="77777777" w:rsidR="00983A75" w:rsidRPr="00715553" w:rsidRDefault="00983A75" w:rsidP="004D65A5">
      <w:pPr>
        <w:numPr>
          <w:ilvl w:val="0"/>
          <w:numId w:val="58"/>
        </w:numPr>
        <w:spacing w:after="0" w:line="240" w:lineRule="auto"/>
        <w:contextualSpacing/>
        <w:jc w:val="both"/>
        <w:rPr>
          <w:rFonts w:ascii="Times New Roman" w:hAnsi="Times New Roman"/>
          <w:sz w:val="28"/>
          <w:szCs w:val="28"/>
        </w:rPr>
      </w:pPr>
      <w:r w:rsidRPr="00715553">
        <w:rPr>
          <w:rFonts w:ascii="Times New Roman" w:hAnsi="Times New Roman"/>
          <w:sz w:val="28"/>
          <w:szCs w:val="28"/>
        </w:rPr>
        <w:t>нарушение или прекращение автомобильного транспортного сообщения с населёнными пунктами района и края;</w:t>
      </w:r>
    </w:p>
    <w:p w14:paraId="0FF73EF8" w14:textId="77777777" w:rsidR="00983A75" w:rsidRPr="00715553" w:rsidRDefault="00983A75" w:rsidP="004D65A5">
      <w:pPr>
        <w:numPr>
          <w:ilvl w:val="0"/>
          <w:numId w:val="58"/>
        </w:numPr>
        <w:spacing w:after="0" w:line="240" w:lineRule="auto"/>
        <w:contextualSpacing/>
        <w:jc w:val="both"/>
        <w:rPr>
          <w:rFonts w:ascii="Times New Roman" w:hAnsi="Times New Roman"/>
          <w:sz w:val="28"/>
          <w:szCs w:val="28"/>
        </w:rPr>
      </w:pPr>
      <w:r w:rsidRPr="00715553">
        <w:rPr>
          <w:rFonts w:ascii="Times New Roman" w:hAnsi="Times New Roman"/>
          <w:sz w:val="28"/>
          <w:szCs w:val="28"/>
        </w:rPr>
        <w:t>образование снежных заносов (завалов) на участках автомобильных дорог:</w:t>
      </w:r>
    </w:p>
    <w:p w14:paraId="1B375915" w14:textId="77777777" w:rsidR="00983A75" w:rsidRPr="00715553" w:rsidRDefault="00983A75" w:rsidP="004D65A5">
      <w:pPr>
        <w:numPr>
          <w:ilvl w:val="0"/>
          <w:numId w:val="58"/>
        </w:numPr>
        <w:spacing w:after="0" w:line="240" w:lineRule="auto"/>
        <w:contextualSpacing/>
        <w:jc w:val="both"/>
        <w:rPr>
          <w:rFonts w:ascii="Times New Roman" w:hAnsi="Times New Roman"/>
          <w:sz w:val="28"/>
          <w:szCs w:val="28"/>
        </w:rPr>
      </w:pPr>
      <w:r w:rsidRPr="00715553">
        <w:rPr>
          <w:rFonts w:ascii="Times New Roman" w:hAnsi="Times New Roman"/>
          <w:sz w:val="28"/>
          <w:szCs w:val="28"/>
        </w:rPr>
        <w:t>блокирование транспортных средств с людьми (до 50 человек) в результате образования снежных заносов на автомобильных дорогах;</w:t>
      </w:r>
    </w:p>
    <w:p w14:paraId="35613BD1" w14:textId="77777777" w:rsidR="00983A75" w:rsidRPr="00715553" w:rsidRDefault="00983A75" w:rsidP="004D65A5">
      <w:pPr>
        <w:numPr>
          <w:ilvl w:val="0"/>
          <w:numId w:val="58"/>
        </w:numPr>
        <w:spacing w:after="0" w:line="240" w:lineRule="auto"/>
        <w:contextualSpacing/>
        <w:jc w:val="both"/>
        <w:rPr>
          <w:rFonts w:ascii="Times New Roman" w:hAnsi="Times New Roman"/>
          <w:sz w:val="28"/>
          <w:szCs w:val="28"/>
        </w:rPr>
      </w:pPr>
      <w:r w:rsidRPr="00715553">
        <w:rPr>
          <w:rFonts w:ascii="Times New Roman" w:hAnsi="Times New Roman"/>
          <w:sz w:val="28"/>
          <w:szCs w:val="28"/>
        </w:rPr>
        <w:lastRenderedPageBreak/>
        <w:t>перебои в подаче электроэнергии в результате порыва ЛЭП, вследствие чего обесточенными могут остаться до 4-х 5-ти этажных домов, до 45-ти частных домов;</w:t>
      </w:r>
    </w:p>
    <w:p w14:paraId="6E409BD0" w14:textId="77777777" w:rsidR="00983A75" w:rsidRPr="00715553" w:rsidRDefault="00983A75" w:rsidP="004D65A5">
      <w:pPr>
        <w:numPr>
          <w:ilvl w:val="0"/>
          <w:numId w:val="58"/>
        </w:numPr>
        <w:spacing w:after="0" w:line="240" w:lineRule="auto"/>
        <w:contextualSpacing/>
        <w:jc w:val="both"/>
        <w:rPr>
          <w:rFonts w:ascii="Times New Roman" w:hAnsi="Times New Roman"/>
          <w:sz w:val="28"/>
          <w:szCs w:val="28"/>
        </w:rPr>
      </w:pPr>
      <w:r w:rsidRPr="00715553">
        <w:rPr>
          <w:rFonts w:ascii="Times New Roman" w:hAnsi="Times New Roman"/>
          <w:sz w:val="28"/>
          <w:szCs w:val="28"/>
        </w:rPr>
        <w:t>перебои в подаче электроэнергии в результате коротких замыканий на трансформаторных подстанциях;</w:t>
      </w:r>
    </w:p>
    <w:p w14:paraId="3FA66111" w14:textId="77777777" w:rsidR="00983A75" w:rsidRPr="00715553" w:rsidRDefault="00983A75" w:rsidP="004D65A5">
      <w:pPr>
        <w:numPr>
          <w:ilvl w:val="0"/>
          <w:numId w:val="58"/>
        </w:numPr>
        <w:spacing w:after="0" w:line="240" w:lineRule="auto"/>
        <w:contextualSpacing/>
        <w:jc w:val="both"/>
        <w:rPr>
          <w:rFonts w:ascii="Times New Roman" w:hAnsi="Times New Roman"/>
          <w:sz w:val="28"/>
          <w:szCs w:val="28"/>
        </w:rPr>
      </w:pPr>
      <w:r w:rsidRPr="00715553">
        <w:rPr>
          <w:rFonts w:ascii="Times New Roman" w:hAnsi="Times New Roman"/>
          <w:sz w:val="28"/>
          <w:szCs w:val="28"/>
        </w:rPr>
        <w:t>сход снежных лавин на лавиноопасных участках, расположенных на территории района;</w:t>
      </w:r>
    </w:p>
    <w:p w14:paraId="6CE68F3B" w14:textId="77777777" w:rsidR="00983A75" w:rsidRPr="00715553" w:rsidRDefault="00983A75" w:rsidP="004D65A5">
      <w:pPr>
        <w:numPr>
          <w:ilvl w:val="0"/>
          <w:numId w:val="58"/>
        </w:numPr>
        <w:spacing w:after="0" w:line="240" w:lineRule="auto"/>
        <w:contextualSpacing/>
        <w:jc w:val="both"/>
        <w:rPr>
          <w:rFonts w:ascii="Times New Roman" w:hAnsi="Times New Roman"/>
          <w:sz w:val="28"/>
          <w:szCs w:val="28"/>
        </w:rPr>
      </w:pPr>
      <w:r w:rsidRPr="00715553">
        <w:rPr>
          <w:rFonts w:ascii="Times New Roman" w:hAnsi="Times New Roman"/>
          <w:sz w:val="28"/>
          <w:szCs w:val="28"/>
        </w:rPr>
        <w:t>повреждение (обрушение) ветхой кровли в домах частного сектора, а также на хозяйственных постройках;</w:t>
      </w:r>
    </w:p>
    <w:p w14:paraId="6411C444"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период весенних снегопадов возможно налипание снега на проводах и вследствие повреждения и обрушение опор ЛЭП.</w:t>
      </w:r>
    </w:p>
    <w:p w14:paraId="18A34C08" w14:textId="64E9ADE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На территории </w:t>
      </w:r>
      <w:r w:rsidR="000645A1" w:rsidRPr="00715553">
        <w:rPr>
          <w:rFonts w:ascii="Times New Roman" w:hAnsi="Times New Roman"/>
          <w:sz w:val="28"/>
          <w:szCs w:val="28"/>
        </w:rPr>
        <w:t>сельского поселения</w:t>
      </w:r>
      <w:r w:rsidRPr="00715553">
        <w:rPr>
          <w:rFonts w:ascii="Times New Roman" w:hAnsi="Times New Roman"/>
          <w:sz w:val="28"/>
          <w:szCs w:val="28"/>
        </w:rPr>
        <w:t xml:space="preserve"> в период выпадения обильных снегопадов, прохождения циклонов, тайфунов возможно возникновение чрезвычайных ситуаций до межмуниципального характера. Возникновение чрезвычайных ситуаций выше межмуниципального характера – маловероятно.</w:t>
      </w:r>
    </w:p>
    <w:p w14:paraId="4BA894E4" w14:textId="531D58FA" w:rsidR="00983A75" w:rsidRPr="00715553" w:rsidRDefault="00983A75" w:rsidP="009D779C">
      <w:pPr>
        <w:spacing w:after="0" w:line="240" w:lineRule="auto"/>
        <w:jc w:val="right"/>
        <w:rPr>
          <w:rFonts w:ascii="Times New Roman" w:hAnsi="Times New Roman"/>
          <w:i/>
          <w:iCs/>
          <w:sz w:val="28"/>
          <w:szCs w:val="28"/>
        </w:rPr>
      </w:pPr>
      <w:r w:rsidRPr="00715553">
        <w:rPr>
          <w:rFonts w:ascii="Times New Roman" w:hAnsi="Times New Roman"/>
          <w:i/>
          <w:iCs/>
          <w:sz w:val="28"/>
          <w:szCs w:val="28"/>
        </w:rPr>
        <w:t xml:space="preserve">Таблица </w:t>
      </w:r>
      <w:r w:rsidR="00161159" w:rsidRPr="00715553">
        <w:rPr>
          <w:rFonts w:ascii="Times New Roman" w:hAnsi="Times New Roman"/>
          <w:i/>
          <w:iCs/>
          <w:sz w:val="28"/>
          <w:szCs w:val="28"/>
        </w:rPr>
        <w:t>60</w:t>
      </w:r>
    </w:p>
    <w:p w14:paraId="1D64BB55" w14:textId="77777777" w:rsidR="00983A75" w:rsidRPr="00715553" w:rsidRDefault="00983A75" w:rsidP="009D779C">
      <w:pPr>
        <w:spacing w:after="240" w:line="240" w:lineRule="auto"/>
        <w:ind w:firstLine="709"/>
        <w:jc w:val="center"/>
        <w:rPr>
          <w:rFonts w:ascii="Times New Roman" w:hAnsi="Times New Roman"/>
          <w:i/>
          <w:iCs/>
          <w:sz w:val="28"/>
          <w:szCs w:val="28"/>
        </w:rPr>
      </w:pPr>
      <w:r w:rsidRPr="00715553">
        <w:rPr>
          <w:rFonts w:ascii="Times New Roman" w:hAnsi="Times New Roman"/>
          <w:i/>
          <w:iCs/>
          <w:sz w:val="28"/>
          <w:szCs w:val="28"/>
        </w:rPr>
        <w:t>Характеристика степеней разрушения зданий и сооружений</w:t>
      </w:r>
    </w:p>
    <w:tbl>
      <w:tblPr>
        <w:tblW w:w="51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03"/>
        <w:gridCol w:w="2869"/>
        <w:gridCol w:w="2484"/>
        <w:gridCol w:w="2678"/>
      </w:tblGrid>
      <w:tr w:rsidR="00715553" w:rsidRPr="00715553" w14:paraId="03632FA0" w14:textId="77777777" w:rsidTr="000645A1">
        <w:trPr>
          <w:cantSplit/>
          <w:trHeight w:val="264"/>
          <w:tblHeader/>
        </w:trPr>
        <w:tc>
          <w:tcPr>
            <w:tcW w:w="1224" w:type="pct"/>
            <w:vMerge w:val="restart"/>
            <w:vAlign w:val="center"/>
          </w:tcPr>
          <w:p w14:paraId="3C7370D0" w14:textId="77777777" w:rsidR="00983A75" w:rsidRPr="00715553" w:rsidRDefault="00983A75" w:rsidP="009D779C">
            <w:pPr>
              <w:tabs>
                <w:tab w:val="center" w:pos="4677"/>
                <w:tab w:val="right" w:pos="9355"/>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Здания,</w:t>
            </w:r>
          </w:p>
          <w:p w14:paraId="33BBB999" w14:textId="77777777" w:rsidR="00983A75" w:rsidRPr="00715553" w:rsidRDefault="00983A75" w:rsidP="009D779C">
            <w:pPr>
              <w:tabs>
                <w:tab w:val="center" w:pos="4677"/>
                <w:tab w:val="right" w:pos="9355"/>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сооружения и оборудование</w:t>
            </w:r>
          </w:p>
        </w:tc>
        <w:tc>
          <w:tcPr>
            <w:tcW w:w="3776" w:type="pct"/>
            <w:gridSpan w:val="3"/>
            <w:vAlign w:val="center"/>
          </w:tcPr>
          <w:p w14:paraId="43CBFAD9"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Степень разрушения</w:t>
            </w:r>
          </w:p>
        </w:tc>
      </w:tr>
      <w:tr w:rsidR="00715553" w:rsidRPr="00715553" w14:paraId="233EAB8D" w14:textId="77777777" w:rsidTr="000645A1">
        <w:trPr>
          <w:cantSplit/>
          <w:trHeight w:val="276"/>
          <w:tblHeader/>
        </w:trPr>
        <w:tc>
          <w:tcPr>
            <w:tcW w:w="1224" w:type="pct"/>
            <w:vMerge/>
            <w:vAlign w:val="center"/>
          </w:tcPr>
          <w:p w14:paraId="0F26C9F8"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p>
        </w:tc>
        <w:tc>
          <w:tcPr>
            <w:tcW w:w="1349" w:type="pct"/>
            <w:vAlign w:val="center"/>
          </w:tcPr>
          <w:p w14:paraId="5E1EF573"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Слабая</w:t>
            </w:r>
          </w:p>
        </w:tc>
        <w:tc>
          <w:tcPr>
            <w:tcW w:w="1168" w:type="pct"/>
            <w:vAlign w:val="center"/>
          </w:tcPr>
          <w:p w14:paraId="64BB2C1E"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Средняя</w:t>
            </w:r>
          </w:p>
        </w:tc>
        <w:tc>
          <w:tcPr>
            <w:tcW w:w="1259" w:type="pct"/>
            <w:vAlign w:val="center"/>
          </w:tcPr>
          <w:p w14:paraId="7B9877F3"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Сильная</w:t>
            </w:r>
          </w:p>
        </w:tc>
      </w:tr>
      <w:tr w:rsidR="00715553" w:rsidRPr="00715553" w14:paraId="1CD6A74D" w14:textId="77777777" w:rsidTr="000645A1">
        <w:trPr>
          <w:trHeight w:val="2213"/>
        </w:trPr>
        <w:tc>
          <w:tcPr>
            <w:tcW w:w="1224" w:type="pct"/>
            <w:vAlign w:val="center"/>
          </w:tcPr>
          <w:p w14:paraId="364806E2"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Производственные и административные здания</w:t>
            </w:r>
          </w:p>
        </w:tc>
        <w:tc>
          <w:tcPr>
            <w:tcW w:w="1349" w:type="pct"/>
            <w:vAlign w:val="center"/>
          </w:tcPr>
          <w:p w14:paraId="043CCA99"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Разрушение наименее прочных конструкций зданий и сооружений: заполнений дверных и оконных проёмов; небольшие трещины в стенах, откалывание штукатурки, падение кровельных черепиц, трещины в дымовых трубах или падение их отдельных частей</w:t>
            </w:r>
          </w:p>
        </w:tc>
        <w:tc>
          <w:tcPr>
            <w:tcW w:w="1168" w:type="pct"/>
            <w:vAlign w:val="center"/>
          </w:tcPr>
          <w:p w14:paraId="2B34EF6E"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Разрушение перегородок, кровли, части оборудования; большие и глубокие трещины в стенах, падение дымовых труб, разрушение оконных и дверных заполнений, появление трещин в стенах</w:t>
            </w:r>
          </w:p>
        </w:tc>
        <w:tc>
          <w:tcPr>
            <w:tcW w:w="1259" w:type="pct"/>
            <w:vAlign w:val="center"/>
          </w:tcPr>
          <w:p w14:paraId="28D20A02"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Значительные деформации несущих конструкций; сквозные трещины и проломы в стенах, обрушения частей стен и перекрытий верхних этажей, деформация перекрытий нижних этажей</w:t>
            </w:r>
          </w:p>
        </w:tc>
      </w:tr>
      <w:tr w:rsidR="00715553" w:rsidRPr="00715553" w14:paraId="4BF67EAC" w14:textId="77777777" w:rsidTr="000645A1">
        <w:trPr>
          <w:trHeight w:val="1383"/>
        </w:trPr>
        <w:tc>
          <w:tcPr>
            <w:tcW w:w="1224" w:type="pct"/>
            <w:vAlign w:val="center"/>
          </w:tcPr>
          <w:p w14:paraId="71DCEDC4"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Технологическое оборудование</w:t>
            </w:r>
          </w:p>
        </w:tc>
        <w:tc>
          <w:tcPr>
            <w:tcW w:w="1349" w:type="pct"/>
            <w:vAlign w:val="center"/>
          </w:tcPr>
          <w:p w14:paraId="439A6C44"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Повреждение и деформация отдельных деталей, электропроводки, приборов автоматики</w:t>
            </w:r>
          </w:p>
        </w:tc>
        <w:tc>
          <w:tcPr>
            <w:tcW w:w="1168" w:type="pct"/>
            <w:vAlign w:val="center"/>
          </w:tcPr>
          <w:p w14:paraId="1638547B"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Повреждение шестерён и передаточных механизмов, обрыв маховиков и рычагов управления, разрыв приводных ремней</w:t>
            </w:r>
          </w:p>
        </w:tc>
        <w:tc>
          <w:tcPr>
            <w:tcW w:w="1259" w:type="pct"/>
            <w:vAlign w:val="center"/>
          </w:tcPr>
          <w:p w14:paraId="0A0DBC1E"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Смещение с фундаментов и деформация станин. трещины в деталях, изгиб валов и осей</w:t>
            </w:r>
          </w:p>
        </w:tc>
      </w:tr>
      <w:tr w:rsidR="00715553" w:rsidRPr="00715553" w14:paraId="1C367F82" w14:textId="77777777" w:rsidTr="000645A1">
        <w:trPr>
          <w:trHeight w:val="553"/>
        </w:trPr>
        <w:tc>
          <w:tcPr>
            <w:tcW w:w="1224" w:type="pct"/>
            <w:vAlign w:val="center"/>
          </w:tcPr>
          <w:p w14:paraId="4A667A07"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 xml:space="preserve">Подъёмно-транспортные механизмы, крановое оборудование </w:t>
            </w:r>
          </w:p>
        </w:tc>
        <w:tc>
          <w:tcPr>
            <w:tcW w:w="1349" w:type="pct"/>
            <w:vAlign w:val="center"/>
          </w:tcPr>
          <w:p w14:paraId="58644DCF"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Частичное разрушение и деформация обшивки, повреждение стёкол и приборов</w:t>
            </w:r>
          </w:p>
        </w:tc>
        <w:tc>
          <w:tcPr>
            <w:tcW w:w="1168" w:type="pct"/>
            <w:vAlign w:val="center"/>
          </w:tcPr>
          <w:p w14:paraId="1B09F44A"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Повреждение наружного оборудования, разрыв трубопроводов систем питания, смазки и охлаждения</w:t>
            </w:r>
          </w:p>
        </w:tc>
        <w:tc>
          <w:tcPr>
            <w:tcW w:w="1259" w:type="pct"/>
            <w:vAlign w:val="center"/>
          </w:tcPr>
          <w:p w14:paraId="67ED788C"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Опрокидывание, срыв отдельных частей, общая деформация рамы</w:t>
            </w:r>
          </w:p>
        </w:tc>
      </w:tr>
      <w:tr w:rsidR="00715553" w:rsidRPr="00715553" w14:paraId="447FA43C" w14:textId="77777777" w:rsidTr="000645A1">
        <w:trPr>
          <w:trHeight w:val="486"/>
        </w:trPr>
        <w:tc>
          <w:tcPr>
            <w:tcW w:w="1224" w:type="pct"/>
            <w:vAlign w:val="center"/>
          </w:tcPr>
          <w:p w14:paraId="71C6603C"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Газгольдеры, резервуары для нефтепродуктов и сжиженных газов</w:t>
            </w:r>
          </w:p>
        </w:tc>
        <w:tc>
          <w:tcPr>
            <w:tcW w:w="1349" w:type="pct"/>
            <w:vAlign w:val="center"/>
          </w:tcPr>
          <w:p w14:paraId="6266DEF9"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Небольшие вмятины, деформация трубопроводов, повреждение запорной арматуры</w:t>
            </w:r>
          </w:p>
        </w:tc>
        <w:tc>
          <w:tcPr>
            <w:tcW w:w="1168" w:type="pct"/>
            <w:vAlign w:val="center"/>
          </w:tcPr>
          <w:p w14:paraId="1F84D5FE"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Смещение на опорах, деформация оболочек, подводящих трубопроводов, повреждение запорной арматуры</w:t>
            </w:r>
          </w:p>
        </w:tc>
        <w:tc>
          <w:tcPr>
            <w:tcW w:w="1259" w:type="pct"/>
            <w:vAlign w:val="center"/>
          </w:tcPr>
          <w:p w14:paraId="46123B74"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Срыв с опор, опрокидывание, разрушение оболочек, обрыв трубопроводов и запорной арматуры</w:t>
            </w:r>
          </w:p>
        </w:tc>
      </w:tr>
      <w:tr w:rsidR="00586E03" w:rsidRPr="00715553" w14:paraId="750A77D5" w14:textId="77777777" w:rsidTr="000645A1">
        <w:trPr>
          <w:cantSplit/>
          <w:trHeight w:val="1106"/>
        </w:trPr>
        <w:tc>
          <w:tcPr>
            <w:tcW w:w="1224" w:type="pct"/>
            <w:vAlign w:val="center"/>
          </w:tcPr>
          <w:p w14:paraId="6FCC7C7E"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Трубопроводы</w:t>
            </w:r>
          </w:p>
        </w:tc>
        <w:tc>
          <w:tcPr>
            <w:tcW w:w="1349" w:type="pct"/>
            <w:vAlign w:val="center"/>
          </w:tcPr>
          <w:p w14:paraId="12D0E0CB"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Повреждения стыковых соединений, частичное повреждение КИП</w:t>
            </w:r>
          </w:p>
        </w:tc>
        <w:tc>
          <w:tcPr>
            <w:tcW w:w="1168" w:type="pct"/>
            <w:vAlign w:val="center"/>
          </w:tcPr>
          <w:p w14:paraId="724C7853"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Разрывы стыковых соединений, повреждения КИП и запорной арматуры, переломы труб на вводах в отдельных местах</w:t>
            </w:r>
          </w:p>
        </w:tc>
        <w:tc>
          <w:tcPr>
            <w:tcW w:w="1259" w:type="pct"/>
            <w:vAlign w:val="center"/>
          </w:tcPr>
          <w:p w14:paraId="7AB10B46"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Переломы труб на вводах. Разрыв и деформация труб. Сильные повреждения арматуры</w:t>
            </w:r>
          </w:p>
        </w:tc>
      </w:tr>
    </w:tbl>
    <w:p w14:paraId="2DA42CE0" w14:textId="77777777" w:rsidR="00983A75" w:rsidRPr="00715553" w:rsidRDefault="00983A75" w:rsidP="009D779C">
      <w:pPr>
        <w:spacing w:after="0" w:line="240" w:lineRule="auto"/>
        <w:jc w:val="both"/>
        <w:rPr>
          <w:rFonts w:ascii="Times New Roman" w:hAnsi="Times New Roman"/>
          <w:sz w:val="28"/>
          <w:szCs w:val="28"/>
        </w:rPr>
      </w:pPr>
    </w:p>
    <w:p w14:paraId="0E5A6904"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Степень разрушения зданий и сооружений зависит от скорости ветра, этажности сооружений, места их расположения.</w:t>
      </w:r>
    </w:p>
    <w:p w14:paraId="3D7B778D"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Характеристика застройки содержит данные по назначению, этажности зданий и сооружений, а также материалу стен, перекрытий. При выборе типа наземного здания используется следующая классификация зданий по этажности:</w:t>
      </w:r>
    </w:p>
    <w:p w14:paraId="44A61F6F" w14:textId="77777777" w:rsidR="00983A75" w:rsidRPr="00715553" w:rsidRDefault="00983A75" w:rsidP="004D65A5">
      <w:pPr>
        <w:numPr>
          <w:ilvl w:val="0"/>
          <w:numId w:val="58"/>
        </w:numPr>
        <w:spacing w:after="0" w:line="240" w:lineRule="auto"/>
        <w:contextualSpacing/>
        <w:jc w:val="both"/>
        <w:rPr>
          <w:rFonts w:ascii="Times New Roman" w:hAnsi="Times New Roman"/>
          <w:sz w:val="28"/>
          <w:szCs w:val="28"/>
        </w:rPr>
      </w:pPr>
      <w:r w:rsidRPr="00715553">
        <w:rPr>
          <w:rFonts w:ascii="Times New Roman" w:hAnsi="Times New Roman"/>
          <w:sz w:val="28"/>
          <w:szCs w:val="28"/>
        </w:rPr>
        <w:t>малоэтажное (до 4-х этажей);</w:t>
      </w:r>
    </w:p>
    <w:p w14:paraId="3410BC8B" w14:textId="77777777" w:rsidR="00983A75" w:rsidRPr="00715553" w:rsidRDefault="00983A75" w:rsidP="004D65A5">
      <w:pPr>
        <w:numPr>
          <w:ilvl w:val="0"/>
          <w:numId w:val="58"/>
        </w:numPr>
        <w:spacing w:after="0" w:line="240" w:lineRule="auto"/>
        <w:contextualSpacing/>
        <w:jc w:val="both"/>
        <w:rPr>
          <w:rFonts w:ascii="Times New Roman" w:hAnsi="Times New Roman"/>
          <w:sz w:val="28"/>
          <w:szCs w:val="28"/>
        </w:rPr>
      </w:pPr>
      <w:r w:rsidRPr="00715553">
        <w:rPr>
          <w:rFonts w:ascii="Times New Roman" w:hAnsi="Times New Roman"/>
          <w:sz w:val="28"/>
          <w:szCs w:val="28"/>
        </w:rPr>
        <w:t>многоэтажное (от 5 до 8 этажей);</w:t>
      </w:r>
    </w:p>
    <w:p w14:paraId="011DE476" w14:textId="77777777" w:rsidR="00983A75" w:rsidRPr="00715553" w:rsidRDefault="00983A75" w:rsidP="004D65A5">
      <w:pPr>
        <w:numPr>
          <w:ilvl w:val="0"/>
          <w:numId w:val="58"/>
        </w:numPr>
        <w:spacing w:after="0" w:line="240" w:lineRule="auto"/>
        <w:contextualSpacing/>
        <w:jc w:val="both"/>
        <w:rPr>
          <w:rFonts w:ascii="Times New Roman" w:hAnsi="Times New Roman"/>
          <w:sz w:val="28"/>
          <w:szCs w:val="28"/>
        </w:rPr>
      </w:pPr>
      <w:r w:rsidRPr="00715553">
        <w:rPr>
          <w:rFonts w:ascii="Times New Roman" w:hAnsi="Times New Roman"/>
          <w:sz w:val="28"/>
          <w:szCs w:val="28"/>
        </w:rPr>
        <w:t>повышенной этажности (от 9 до 25);</w:t>
      </w:r>
    </w:p>
    <w:p w14:paraId="72D22CAD" w14:textId="77777777" w:rsidR="00983A75" w:rsidRPr="00715553" w:rsidRDefault="00983A75" w:rsidP="004D65A5">
      <w:pPr>
        <w:numPr>
          <w:ilvl w:val="0"/>
          <w:numId w:val="58"/>
        </w:numPr>
        <w:spacing w:after="0" w:line="240" w:lineRule="auto"/>
        <w:contextualSpacing/>
        <w:jc w:val="both"/>
        <w:rPr>
          <w:rFonts w:ascii="Times New Roman" w:hAnsi="Times New Roman"/>
          <w:sz w:val="28"/>
          <w:szCs w:val="28"/>
        </w:rPr>
      </w:pPr>
      <w:r w:rsidRPr="00715553">
        <w:rPr>
          <w:rFonts w:ascii="Times New Roman" w:hAnsi="Times New Roman"/>
          <w:sz w:val="28"/>
          <w:szCs w:val="28"/>
        </w:rPr>
        <w:t>высотные (более 25 этажей).</w:t>
      </w:r>
    </w:p>
    <w:p w14:paraId="0408D054" w14:textId="2877F735" w:rsidR="00983A75" w:rsidRPr="00715553" w:rsidRDefault="00983A75" w:rsidP="009D779C">
      <w:pPr>
        <w:spacing w:after="0" w:line="240" w:lineRule="auto"/>
        <w:jc w:val="right"/>
        <w:rPr>
          <w:rFonts w:ascii="Times New Roman" w:hAnsi="Times New Roman"/>
          <w:i/>
          <w:iCs/>
          <w:sz w:val="28"/>
          <w:szCs w:val="28"/>
        </w:rPr>
      </w:pPr>
      <w:r w:rsidRPr="00715553">
        <w:rPr>
          <w:rFonts w:ascii="Times New Roman" w:hAnsi="Times New Roman"/>
          <w:i/>
          <w:iCs/>
          <w:sz w:val="28"/>
          <w:szCs w:val="28"/>
        </w:rPr>
        <w:t xml:space="preserve">Таблица </w:t>
      </w:r>
      <w:r w:rsidR="00EB246A" w:rsidRPr="00715553">
        <w:rPr>
          <w:rFonts w:ascii="Times New Roman" w:hAnsi="Times New Roman"/>
          <w:i/>
          <w:iCs/>
          <w:sz w:val="28"/>
          <w:szCs w:val="28"/>
        </w:rPr>
        <w:t>61</w:t>
      </w:r>
    </w:p>
    <w:p w14:paraId="612CDFAF" w14:textId="77777777" w:rsidR="00983A75" w:rsidRPr="00715553" w:rsidRDefault="00983A75" w:rsidP="009D779C">
      <w:pPr>
        <w:spacing w:after="240" w:line="240" w:lineRule="auto"/>
        <w:ind w:firstLine="709"/>
        <w:jc w:val="center"/>
        <w:rPr>
          <w:rFonts w:ascii="Times New Roman" w:hAnsi="Times New Roman"/>
          <w:i/>
          <w:iCs/>
          <w:sz w:val="28"/>
          <w:szCs w:val="28"/>
        </w:rPr>
      </w:pPr>
      <w:r w:rsidRPr="00715553">
        <w:rPr>
          <w:rFonts w:ascii="Times New Roman" w:hAnsi="Times New Roman"/>
          <w:i/>
          <w:iCs/>
          <w:sz w:val="28"/>
          <w:szCs w:val="28"/>
        </w:rPr>
        <w:t>Вероятность потерь населения в разрушенных зданиях при ураганах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53"/>
        <w:gridCol w:w="2126"/>
        <w:gridCol w:w="1984"/>
        <w:gridCol w:w="1878"/>
        <w:gridCol w:w="1880"/>
      </w:tblGrid>
      <w:tr w:rsidR="00715553" w:rsidRPr="00715553" w14:paraId="555DBCF8" w14:textId="77777777" w:rsidTr="00983A75">
        <w:trPr>
          <w:cantSplit/>
        </w:trPr>
        <w:tc>
          <w:tcPr>
            <w:tcW w:w="1225" w:type="pct"/>
            <w:vMerge w:val="restart"/>
            <w:vAlign w:val="center"/>
          </w:tcPr>
          <w:p w14:paraId="118E2D1F"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Вероятность потерь</w:t>
            </w:r>
          </w:p>
        </w:tc>
        <w:tc>
          <w:tcPr>
            <w:tcW w:w="3775" w:type="pct"/>
            <w:gridSpan w:val="4"/>
            <w:vAlign w:val="center"/>
          </w:tcPr>
          <w:p w14:paraId="1665AAFF"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Степени разрушения зданий</w:t>
            </w:r>
          </w:p>
        </w:tc>
      </w:tr>
      <w:tr w:rsidR="00715553" w:rsidRPr="00715553" w14:paraId="4064B3B9" w14:textId="77777777" w:rsidTr="00983A75">
        <w:trPr>
          <w:cantSplit/>
        </w:trPr>
        <w:tc>
          <w:tcPr>
            <w:tcW w:w="1225" w:type="pct"/>
            <w:vMerge/>
            <w:vAlign w:val="center"/>
          </w:tcPr>
          <w:p w14:paraId="0827691D"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p>
        </w:tc>
        <w:tc>
          <w:tcPr>
            <w:tcW w:w="1020" w:type="pct"/>
            <w:vAlign w:val="center"/>
          </w:tcPr>
          <w:p w14:paraId="6AF82A0A"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Слабая</w:t>
            </w:r>
          </w:p>
        </w:tc>
        <w:tc>
          <w:tcPr>
            <w:tcW w:w="952" w:type="pct"/>
            <w:vAlign w:val="center"/>
          </w:tcPr>
          <w:p w14:paraId="4D71BDCA"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Средняя</w:t>
            </w:r>
          </w:p>
        </w:tc>
        <w:tc>
          <w:tcPr>
            <w:tcW w:w="901" w:type="pct"/>
            <w:vAlign w:val="center"/>
          </w:tcPr>
          <w:p w14:paraId="1F8AC77A"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Сильная</w:t>
            </w:r>
          </w:p>
        </w:tc>
        <w:tc>
          <w:tcPr>
            <w:tcW w:w="902" w:type="pct"/>
            <w:vAlign w:val="center"/>
          </w:tcPr>
          <w:p w14:paraId="2A1345AC"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Полная</w:t>
            </w:r>
          </w:p>
        </w:tc>
      </w:tr>
      <w:tr w:rsidR="00715553" w:rsidRPr="00715553" w14:paraId="5E058863" w14:textId="77777777" w:rsidTr="00983A75">
        <w:trPr>
          <w:cantSplit/>
        </w:trPr>
        <w:tc>
          <w:tcPr>
            <w:tcW w:w="1225" w:type="pct"/>
          </w:tcPr>
          <w:p w14:paraId="724F8AAF"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Общие</w:t>
            </w:r>
          </w:p>
        </w:tc>
        <w:tc>
          <w:tcPr>
            <w:tcW w:w="1020" w:type="pct"/>
          </w:tcPr>
          <w:p w14:paraId="70884A8A"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0,05</w:t>
            </w:r>
          </w:p>
        </w:tc>
        <w:tc>
          <w:tcPr>
            <w:tcW w:w="952" w:type="pct"/>
          </w:tcPr>
          <w:p w14:paraId="37A090C9"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0,30</w:t>
            </w:r>
          </w:p>
        </w:tc>
        <w:tc>
          <w:tcPr>
            <w:tcW w:w="901" w:type="pct"/>
          </w:tcPr>
          <w:p w14:paraId="25DF4437"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0,60</w:t>
            </w:r>
          </w:p>
        </w:tc>
        <w:tc>
          <w:tcPr>
            <w:tcW w:w="902" w:type="pct"/>
          </w:tcPr>
          <w:p w14:paraId="0148B99E"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1,0</w:t>
            </w:r>
          </w:p>
        </w:tc>
      </w:tr>
      <w:tr w:rsidR="00715553" w:rsidRPr="00715553" w14:paraId="1B54B0AB" w14:textId="77777777" w:rsidTr="00983A75">
        <w:trPr>
          <w:cantSplit/>
        </w:trPr>
        <w:tc>
          <w:tcPr>
            <w:tcW w:w="1225" w:type="pct"/>
          </w:tcPr>
          <w:p w14:paraId="154E1B54"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Безвозвратные</w:t>
            </w:r>
          </w:p>
        </w:tc>
        <w:tc>
          <w:tcPr>
            <w:tcW w:w="1020" w:type="pct"/>
          </w:tcPr>
          <w:p w14:paraId="707B30E4"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0,0</w:t>
            </w:r>
          </w:p>
        </w:tc>
        <w:tc>
          <w:tcPr>
            <w:tcW w:w="952" w:type="pct"/>
          </w:tcPr>
          <w:p w14:paraId="410F90B1"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0,08</w:t>
            </w:r>
          </w:p>
        </w:tc>
        <w:tc>
          <w:tcPr>
            <w:tcW w:w="901" w:type="pct"/>
          </w:tcPr>
          <w:p w14:paraId="0D2EA581"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0,15</w:t>
            </w:r>
          </w:p>
        </w:tc>
        <w:tc>
          <w:tcPr>
            <w:tcW w:w="902" w:type="pct"/>
          </w:tcPr>
          <w:p w14:paraId="518FF91D"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0,60</w:t>
            </w:r>
          </w:p>
        </w:tc>
      </w:tr>
      <w:tr w:rsidR="00983A75" w:rsidRPr="00715553" w14:paraId="320273C6" w14:textId="77777777" w:rsidTr="00983A75">
        <w:trPr>
          <w:cantSplit/>
        </w:trPr>
        <w:tc>
          <w:tcPr>
            <w:tcW w:w="1225" w:type="pct"/>
          </w:tcPr>
          <w:p w14:paraId="1B0A4F83" w14:textId="77777777" w:rsidR="00983A75" w:rsidRPr="00715553" w:rsidRDefault="00983A75" w:rsidP="009D779C">
            <w:pPr>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Санитарные </w:t>
            </w:r>
          </w:p>
        </w:tc>
        <w:tc>
          <w:tcPr>
            <w:tcW w:w="1020" w:type="pct"/>
          </w:tcPr>
          <w:p w14:paraId="759921B0"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0,05</w:t>
            </w:r>
          </w:p>
        </w:tc>
        <w:tc>
          <w:tcPr>
            <w:tcW w:w="952" w:type="pct"/>
          </w:tcPr>
          <w:p w14:paraId="0EAE599F"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0,22</w:t>
            </w:r>
          </w:p>
        </w:tc>
        <w:tc>
          <w:tcPr>
            <w:tcW w:w="901" w:type="pct"/>
          </w:tcPr>
          <w:p w14:paraId="51B0E5D4"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0,45</w:t>
            </w:r>
          </w:p>
        </w:tc>
        <w:tc>
          <w:tcPr>
            <w:tcW w:w="902" w:type="pct"/>
          </w:tcPr>
          <w:p w14:paraId="0A6DD148" w14:textId="77777777" w:rsidR="00983A75" w:rsidRPr="00715553" w:rsidRDefault="00983A75" w:rsidP="009D779C">
            <w:pPr>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0,40</w:t>
            </w:r>
          </w:p>
        </w:tc>
      </w:tr>
    </w:tbl>
    <w:p w14:paraId="23204ABF" w14:textId="0886E115" w:rsidR="00983A75" w:rsidRPr="00715553" w:rsidRDefault="00983A75" w:rsidP="009D779C">
      <w:pPr>
        <w:spacing w:after="0" w:line="240" w:lineRule="auto"/>
        <w:jc w:val="both"/>
        <w:rPr>
          <w:rFonts w:ascii="Times New Roman" w:hAnsi="Times New Roman"/>
          <w:sz w:val="28"/>
          <w:szCs w:val="28"/>
        </w:rPr>
      </w:pPr>
    </w:p>
    <w:p w14:paraId="28E056BB"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b/>
          <w:bCs/>
          <w:i/>
          <w:sz w:val="28"/>
          <w:szCs w:val="28"/>
          <w:u w:val="single"/>
        </w:rPr>
        <w:t>Гололёдно-изморозевые явления</w:t>
      </w:r>
    </w:p>
    <w:p w14:paraId="416C1980"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Гололёд – слой плотного льда, образующийся на поверхности земли и на предметах при намерзании переохлаждённых капель дождя или тумана. Образование гололёда обычно происходит при температуре несколько ниже 0 °С. Изморозь — более рыхлые, чем при гололёде, кристаллы снега и льда, обычно нарастающие на ветвях деревьев, проводах, столбах и т.п. в тихую морозную погоду, главным образом при тумане. Наибольшая повторяемость и интенсивность гололёдно-изморозевых образований в прибрежных районах Камчатки.</w:t>
      </w:r>
    </w:p>
    <w:p w14:paraId="6B1B2DF9"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Опасность гололёдно-изморозевых явлений для территории Камчатки высокая. Данное явление приводит к ЧС на объектах ЖКХ и транспорте.</w:t>
      </w:r>
    </w:p>
    <w:p w14:paraId="0CBF8792" w14:textId="77777777" w:rsidR="00983A75" w:rsidRPr="00715553" w:rsidRDefault="00983A75" w:rsidP="009D779C">
      <w:pPr>
        <w:spacing w:after="0" w:line="240" w:lineRule="auto"/>
        <w:ind w:firstLine="709"/>
        <w:jc w:val="both"/>
        <w:rPr>
          <w:rFonts w:ascii="Times New Roman" w:hAnsi="Times New Roman"/>
          <w:b/>
          <w:bCs/>
          <w:i/>
          <w:sz w:val="28"/>
          <w:szCs w:val="28"/>
          <w:u w:val="single"/>
        </w:rPr>
      </w:pPr>
      <w:r w:rsidRPr="00715553">
        <w:rPr>
          <w:rFonts w:ascii="Times New Roman" w:hAnsi="Times New Roman"/>
          <w:b/>
          <w:bCs/>
          <w:i/>
          <w:sz w:val="28"/>
          <w:szCs w:val="28"/>
          <w:u w:val="single"/>
        </w:rPr>
        <w:t>Криогенные процессы</w:t>
      </w:r>
    </w:p>
    <w:p w14:paraId="2AC0A4E9"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Криогенные процессы</w:t>
      </w:r>
      <w:r w:rsidRPr="00715553">
        <w:rPr>
          <w:rFonts w:ascii="Times New Roman" w:hAnsi="Times New Roman"/>
          <w:i/>
          <w:sz w:val="28"/>
          <w:szCs w:val="28"/>
        </w:rPr>
        <w:t xml:space="preserve"> </w:t>
      </w:r>
      <w:r w:rsidRPr="00715553">
        <w:rPr>
          <w:rFonts w:ascii="Times New Roman" w:hAnsi="Times New Roman"/>
          <w:sz w:val="28"/>
          <w:szCs w:val="28"/>
        </w:rPr>
        <w:t xml:space="preserve">определяются характером мерзлоты. Их многообразие – важнейший фактор, определяющий современное состояние геологической среды, осложняющий инженерно-геологическую обстановку и условия освоения строительства, устойчивость инженерных сооружений. </w:t>
      </w:r>
    </w:p>
    <w:p w14:paraId="3B835350"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Неблагоприятными для развития наледей являются условия морского климата с мягкими многоснежными зимами при отсутствии многолетнемерзлых пород или их островном и прерывистом распространении на Камчатке. </w:t>
      </w:r>
    </w:p>
    <w:p w14:paraId="382007A5"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b/>
          <w:bCs/>
          <w:i/>
          <w:sz w:val="28"/>
          <w:szCs w:val="28"/>
          <w:u w:val="single"/>
        </w:rPr>
        <w:t>Наледи</w:t>
      </w:r>
      <w:r w:rsidRPr="00715553">
        <w:rPr>
          <w:rFonts w:ascii="Times New Roman" w:hAnsi="Times New Roman"/>
          <w:i/>
          <w:sz w:val="28"/>
          <w:szCs w:val="28"/>
        </w:rPr>
        <w:t xml:space="preserve"> </w:t>
      </w:r>
      <w:r w:rsidRPr="00715553">
        <w:rPr>
          <w:rFonts w:ascii="Times New Roman" w:hAnsi="Times New Roman"/>
          <w:sz w:val="28"/>
          <w:szCs w:val="28"/>
        </w:rPr>
        <w:t>образуются в результате излияния на дневную поверхность в зимний период речных или подземных вод. Преобладают речные и родниковые наледи. Наиболее крупные наледи в котловинах и речных долинах имеют площадь 1-2 км</w:t>
      </w:r>
      <w:r w:rsidRPr="00715553">
        <w:rPr>
          <w:rFonts w:ascii="Times New Roman" w:hAnsi="Times New Roman"/>
          <w:sz w:val="28"/>
          <w:szCs w:val="28"/>
          <w:vertAlign w:val="superscript"/>
        </w:rPr>
        <w:t>2</w:t>
      </w:r>
      <w:r w:rsidRPr="00715553">
        <w:rPr>
          <w:rFonts w:ascii="Times New Roman" w:hAnsi="Times New Roman"/>
          <w:sz w:val="28"/>
          <w:szCs w:val="28"/>
        </w:rPr>
        <w:t xml:space="preserve"> и толщину льда до 4 м. Интенсивность образования наледи на территории края колеблется от умеренной до высокой.</w:t>
      </w:r>
    </w:p>
    <w:p w14:paraId="3FD207C7"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Основными причинами образованиями наледи являются:</w:t>
      </w:r>
    </w:p>
    <w:p w14:paraId="77813807" w14:textId="77777777" w:rsidR="00983A75" w:rsidRPr="00715553" w:rsidRDefault="00983A75" w:rsidP="004D65A5">
      <w:pPr>
        <w:numPr>
          <w:ilvl w:val="0"/>
          <w:numId w:val="58"/>
        </w:numPr>
        <w:spacing w:after="0" w:line="240" w:lineRule="auto"/>
        <w:contextualSpacing/>
        <w:jc w:val="both"/>
        <w:rPr>
          <w:rFonts w:ascii="Times New Roman" w:hAnsi="Times New Roman"/>
          <w:sz w:val="28"/>
          <w:szCs w:val="28"/>
        </w:rPr>
      </w:pPr>
      <w:r w:rsidRPr="00715553">
        <w:rPr>
          <w:rFonts w:ascii="Times New Roman" w:hAnsi="Times New Roman"/>
          <w:sz w:val="28"/>
          <w:szCs w:val="28"/>
        </w:rPr>
        <w:t>нарушение водно-теплового режима грунтов и водотоков в естественных условиях;</w:t>
      </w:r>
    </w:p>
    <w:p w14:paraId="334F6379" w14:textId="77777777" w:rsidR="00983A75" w:rsidRPr="00715553" w:rsidRDefault="00983A75" w:rsidP="004D65A5">
      <w:pPr>
        <w:numPr>
          <w:ilvl w:val="0"/>
          <w:numId w:val="58"/>
        </w:numPr>
        <w:spacing w:after="0" w:line="240" w:lineRule="auto"/>
        <w:contextualSpacing/>
        <w:jc w:val="both"/>
        <w:rPr>
          <w:rFonts w:ascii="Times New Roman" w:hAnsi="Times New Roman"/>
          <w:sz w:val="28"/>
          <w:szCs w:val="28"/>
        </w:rPr>
      </w:pPr>
      <w:r w:rsidRPr="00715553">
        <w:rPr>
          <w:rFonts w:ascii="Times New Roman" w:hAnsi="Times New Roman"/>
          <w:sz w:val="28"/>
          <w:szCs w:val="28"/>
        </w:rPr>
        <w:t>нарушение водно-теплового режима в результате инженерной деятельности.</w:t>
      </w:r>
    </w:p>
    <w:p w14:paraId="07A7E769"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На территории Камчатского края по условиям возникновения выделяются два рода наледей, которые приводят к ЧС:</w:t>
      </w:r>
    </w:p>
    <w:p w14:paraId="4F656170" w14:textId="77777777" w:rsidR="00983A75" w:rsidRPr="00715553" w:rsidRDefault="00983A75" w:rsidP="004D65A5">
      <w:pPr>
        <w:numPr>
          <w:ilvl w:val="0"/>
          <w:numId w:val="58"/>
        </w:numPr>
        <w:spacing w:after="0" w:line="240" w:lineRule="auto"/>
        <w:contextualSpacing/>
        <w:jc w:val="both"/>
        <w:rPr>
          <w:rFonts w:ascii="Times New Roman" w:hAnsi="Times New Roman"/>
          <w:sz w:val="28"/>
          <w:szCs w:val="28"/>
        </w:rPr>
      </w:pPr>
      <w:r w:rsidRPr="00715553">
        <w:rPr>
          <w:rFonts w:ascii="Times New Roman" w:hAnsi="Times New Roman"/>
          <w:sz w:val="28"/>
          <w:szCs w:val="28"/>
        </w:rPr>
        <w:t>наледи, формирующиеся в естественных условиях, без вмешательства человека;</w:t>
      </w:r>
    </w:p>
    <w:p w14:paraId="7F57EBA9" w14:textId="77777777" w:rsidR="00983A75" w:rsidRPr="00715553" w:rsidRDefault="00983A75" w:rsidP="004D65A5">
      <w:pPr>
        <w:numPr>
          <w:ilvl w:val="0"/>
          <w:numId w:val="58"/>
        </w:numPr>
        <w:spacing w:after="0" w:line="240" w:lineRule="auto"/>
        <w:contextualSpacing/>
        <w:jc w:val="both"/>
        <w:rPr>
          <w:rFonts w:ascii="Times New Roman" w:hAnsi="Times New Roman"/>
          <w:sz w:val="28"/>
          <w:szCs w:val="28"/>
        </w:rPr>
      </w:pPr>
      <w:r w:rsidRPr="00715553">
        <w:rPr>
          <w:rFonts w:ascii="Times New Roman" w:hAnsi="Times New Roman"/>
          <w:sz w:val="28"/>
          <w:szCs w:val="28"/>
        </w:rPr>
        <w:t>наледи техногенные, возникающие при нарушении водно-теплового режима грунтов, а также водотоков в результате инженерной деятельности.</w:t>
      </w:r>
    </w:p>
    <w:p w14:paraId="5AF7BC9E"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b/>
          <w:bCs/>
          <w:i/>
          <w:sz w:val="28"/>
          <w:szCs w:val="28"/>
          <w:u w:val="single"/>
        </w:rPr>
        <w:t>Природные пожары</w:t>
      </w:r>
    </w:p>
    <w:p w14:paraId="6D0BE751" w14:textId="77777777" w:rsidR="00983A75" w:rsidRPr="00715553" w:rsidRDefault="00983A75"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hAnsi="Times New Roman"/>
          <w:sz w:val="28"/>
          <w:szCs w:val="28"/>
        </w:rPr>
        <w:t xml:space="preserve"> К числу возможных опасностей может быть отнесена и потенциально высокая природная горимость кустарника и деревьев. Природные пожары – это неконтролируемый процесс горения, стихийно возникающий в распространяющийся в природной среде. Лесные пожары разделяют на верховые, низовые и подземные пожары.</w:t>
      </w:r>
      <w:r w:rsidRPr="00715553">
        <w:rPr>
          <w:rFonts w:ascii="Times New Roman" w:eastAsia="Times New Roman" w:hAnsi="Times New Roman"/>
          <w:sz w:val="28"/>
          <w:szCs w:val="28"/>
          <w:lang w:eastAsia="ru-RU"/>
        </w:rPr>
        <w:t xml:space="preserve"> </w:t>
      </w:r>
    </w:p>
    <w:p w14:paraId="7CB5FA2B" w14:textId="44A96E83"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b/>
          <w:bCs/>
          <w:sz w:val="28"/>
          <w:szCs w:val="28"/>
        </w:rPr>
        <w:lastRenderedPageBreak/>
        <w:t>Низовой пожар</w:t>
      </w:r>
      <w:r w:rsidRPr="00715553">
        <w:rPr>
          <w:rFonts w:ascii="Times New Roman" w:hAnsi="Times New Roman"/>
          <w:sz w:val="28"/>
          <w:szCs w:val="28"/>
        </w:rPr>
        <w:t xml:space="preserve"> характерен распространением огня по напочвенному покрову, пламя достигает в высоту 50-150 см. Имеет две </w:t>
      </w:r>
      <w:r w:rsidR="000645A1" w:rsidRPr="00715553">
        <w:rPr>
          <w:rFonts w:ascii="Times New Roman" w:hAnsi="Times New Roman"/>
          <w:sz w:val="28"/>
          <w:szCs w:val="28"/>
        </w:rPr>
        <w:t>формы: беглый и устойчивый.</w:t>
      </w:r>
    </w:p>
    <w:p w14:paraId="6C4B4B9D"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Беглый низовой пожар – развивается, как правило, в весенний период, когда подсыхает лишь самый верхний слой напочвенного покрова и прошлогодняя травянистая растительность. Скорость распространения огня довольно значительна - 180-300 м/час и находится в прямой зависимости от скорости ветра в приземном слое. На участках с повышенной влажностью покрова площадь, пройдённая огнём, имеет пятнистую форму. В хвойных насаждениях с низко опущенными кронами огонь беглого низового пожара может перейти в верховой пожар. </w:t>
      </w:r>
    </w:p>
    <w:p w14:paraId="1FA0B9F4"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Устойчивый низовой пожар характеризуется полным сгоранием напочвенного покрова и лесной подстилки. Развивается обычно в середине лета, когда подстилка просыхает по всей толщине загорания. Во время такого пожара сгорают подрост, подлесок, лесная подстилка, обгорают корни и кора в нижней части деревьев, деревья получают серьёзные повреждения, а часть прекращают рост и гибнут. Скорость движения огня в устойчивом низовом пожаре может быть от нескольких метров до 180 м/час. На торфяниках эти пожары могут перейти в подземные, а в молодняках и многоярусных насаждениях с наличием хвойного подроста – в верховые.</w:t>
      </w:r>
    </w:p>
    <w:p w14:paraId="740A791D"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Специалисты отмечают, что доля низовых пожаров от общего количества пожаров в лесах достигает 98 %, а пройдённая ими площадь составляет 89 %.</w:t>
      </w:r>
    </w:p>
    <w:p w14:paraId="50D54592"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b/>
          <w:bCs/>
          <w:sz w:val="28"/>
          <w:szCs w:val="28"/>
        </w:rPr>
        <w:t>Верховой пожар</w:t>
      </w:r>
      <w:r w:rsidRPr="00715553">
        <w:rPr>
          <w:rFonts w:ascii="Times New Roman" w:hAnsi="Times New Roman"/>
          <w:sz w:val="28"/>
          <w:szCs w:val="28"/>
        </w:rPr>
        <w:t>. Верховые пожары охватывают верхний полог леса и распространяются со скоростью 8-25 км/ч, а иногда и до 100 км/ч. Огонь распространяется по кронам деревьев, но при этом горит практически весь древостой. Наиболее подвержены такому пожару хвойные молодняки на сухих возвышенных местах, заросли кедрового леса. Возникновению верховых пожаров способствуют засуха и сильные ветры.</w:t>
      </w:r>
    </w:p>
    <w:p w14:paraId="176D3986" w14:textId="43992C12"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Основной поражающий фактор пожаров – высокая температура определяет размеры зоны поражения. Тепловое излучение из этой зоны способно привести к поражению людей и сельскохозяйственных животных, возгоранию горючих материалов, линий электропередачи и связи на деревянных столбах за её пределами; задымлению больших территорий; ограничению видимости.</w:t>
      </w:r>
    </w:p>
    <w:p w14:paraId="54448240"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Основной причиной возникновения лесных (ландшафтных) пожаров является человеческий фактор (в 75 % случаев) в связи с массовым посещением населением лесов, а также проведение неконтролируемых палов травы.</w:t>
      </w:r>
    </w:p>
    <w:p w14:paraId="038D79D9" w14:textId="77777777" w:rsidR="00983A75" w:rsidRPr="00715553" w:rsidRDefault="00983A75" w:rsidP="009D779C">
      <w:pPr>
        <w:adjustRightInd w:val="0"/>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 xml:space="preserve">В зонах возникновения лесных пожаров могут оказаться: </w:t>
      </w:r>
    </w:p>
    <w:p w14:paraId="65883B2B" w14:textId="77777777" w:rsidR="00983A75" w:rsidRPr="00715553" w:rsidRDefault="00983A75" w:rsidP="004D65A5">
      <w:pPr>
        <w:numPr>
          <w:ilvl w:val="0"/>
          <w:numId w:val="58"/>
        </w:numPr>
        <w:spacing w:after="0" w:line="240" w:lineRule="auto"/>
        <w:contextualSpacing/>
        <w:jc w:val="both"/>
        <w:rPr>
          <w:rFonts w:ascii="Times New Roman" w:hAnsi="Times New Roman"/>
          <w:sz w:val="28"/>
          <w:szCs w:val="28"/>
        </w:rPr>
      </w:pPr>
      <w:r w:rsidRPr="00715553">
        <w:rPr>
          <w:rFonts w:ascii="Times New Roman" w:hAnsi="Times New Roman"/>
          <w:sz w:val="28"/>
          <w:szCs w:val="28"/>
        </w:rPr>
        <w:t>линии электропередач, подающие электроэнергию в населённые пункты, линии электросвязи;</w:t>
      </w:r>
    </w:p>
    <w:p w14:paraId="3652C972" w14:textId="77777777" w:rsidR="00983A75" w:rsidRPr="00715553" w:rsidRDefault="00983A75" w:rsidP="004D65A5">
      <w:pPr>
        <w:numPr>
          <w:ilvl w:val="0"/>
          <w:numId w:val="58"/>
        </w:numPr>
        <w:spacing w:after="0" w:line="240" w:lineRule="auto"/>
        <w:contextualSpacing/>
        <w:jc w:val="both"/>
        <w:rPr>
          <w:rFonts w:ascii="Times New Roman" w:hAnsi="Times New Roman"/>
          <w:sz w:val="28"/>
          <w:szCs w:val="28"/>
        </w:rPr>
      </w:pPr>
      <w:r w:rsidRPr="00715553">
        <w:rPr>
          <w:rFonts w:ascii="Times New Roman" w:hAnsi="Times New Roman"/>
          <w:sz w:val="28"/>
          <w:szCs w:val="28"/>
        </w:rPr>
        <w:t>близко расположенные к лесному фонду территории населённых пунктов (улицы, жилые дома, прилегающие к лесным массивам), предприятия нефтегазовой сферы, лесопромышленного комплекса.</w:t>
      </w:r>
    </w:p>
    <w:p w14:paraId="2106F8AD"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Мероприятия по предупреждению возникновения лесных пожаров и контролю за соблюдением правил пожарной безопасности в лесах, направленные на предупреждение распространения лесных пожаров, состоят из 2-х групп:</w:t>
      </w:r>
    </w:p>
    <w:p w14:paraId="237ECBA8"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К 1-ой группе относятся следующие административные мероприятия:</w:t>
      </w:r>
    </w:p>
    <w:p w14:paraId="5257B875" w14:textId="77777777" w:rsidR="00983A75" w:rsidRPr="00715553" w:rsidRDefault="00983A75" w:rsidP="004D65A5">
      <w:pPr>
        <w:numPr>
          <w:ilvl w:val="0"/>
          <w:numId w:val="50"/>
        </w:numPr>
        <w:spacing w:after="0" w:line="240" w:lineRule="auto"/>
        <w:jc w:val="both"/>
        <w:rPr>
          <w:rFonts w:ascii="Times New Roman" w:hAnsi="Times New Roman"/>
          <w:sz w:val="28"/>
          <w:szCs w:val="28"/>
        </w:rPr>
      </w:pPr>
      <w:r w:rsidRPr="00715553">
        <w:rPr>
          <w:rFonts w:ascii="Times New Roman" w:hAnsi="Times New Roman"/>
          <w:sz w:val="28"/>
          <w:szCs w:val="28"/>
        </w:rPr>
        <w:lastRenderedPageBreak/>
        <w:t>«Правила пожарной безопасности в лесах» (утверждены постановлением Правительства Российской Федерации от 30.06.2007 № 417 «Об утверждении Правил пожарной безопасности в лесах»);</w:t>
      </w:r>
    </w:p>
    <w:p w14:paraId="0A4C44D6" w14:textId="77777777" w:rsidR="00983A75" w:rsidRPr="00715553" w:rsidRDefault="00983A75" w:rsidP="004D65A5">
      <w:pPr>
        <w:numPr>
          <w:ilvl w:val="0"/>
          <w:numId w:val="50"/>
        </w:numPr>
        <w:spacing w:after="0" w:line="240" w:lineRule="auto"/>
        <w:jc w:val="both"/>
        <w:rPr>
          <w:rFonts w:ascii="Times New Roman" w:hAnsi="Times New Roman"/>
          <w:sz w:val="28"/>
          <w:szCs w:val="28"/>
        </w:rPr>
      </w:pPr>
      <w:r w:rsidRPr="00715553">
        <w:rPr>
          <w:rFonts w:ascii="Times New Roman" w:hAnsi="Times New Roman"/>
          <w:sz w:val="28"/>
          <w:szCs w:val="28"/>
        </w:rPr>
        <w:t>Разъяснение правил пожарной безопасности (лекции, плакаты, публикации, выступления по радио и телевидению);</w:t>
      </w:r>
    </w:p>
    <w:p w14:paraId="2AF98189" w14:textId="77777777" w:rsidR="00983A75" w:rsidRPr="00715553" w:rsidRDefault="00983A75" w:rsidP="004D65A5">
      <w:pPr>
        <w:numPr>
          <w:ilvl w:val="0"/>
          <w:numId w:val="50"/>
        </w:numPr>
        <w:spacing w:after="0" w:line="240" w:lineRule="auto"/>
        <w:jc w:val="both"/>
        <w:rPr>
          <w:rFonts w:ascii="Times New Roman" w:hAnsi="Times New Roman"/>
          <w:sz w:val="28"/>
          <w:szCs w:val="28"/>
        </w:rPr>
      </w:pPr>
      <w:r w:rsidRPr="00715553">
        <w:rPr>
          <w:rFonts w:ascii="Times New Roman" w:hAnsi="Times New Roman"/>
          <w:sz w:val="28"/>
          <w:szCs w:val="28"/>
        </w:rPr>
        <w:t>Правильная организация использования лесов.</w:t>
      </w:r>
    </w:p>
    <w:p w14:paraId="40EB3CA9"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 «Правила пожарной безопасности в лесах» включают запрет на: разведение костров в хвойных молодняках, на гарях, на участках повреждённого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бросание горящих спичек, окурков и горячей золы из курительных трубок, стекла (стеклянные бутылки, банки и др.).</w:t>
      </w:r>
    </w:p>
    <w:p w14:paraId="1B82FBB5"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Использование при охоте пыжи из горючих или тлеющих материалов; засорение леса бытовыми, строительными, промышленными и иными отходами, мусором.</w:t>
      </w:r>
    </w:p>
    <w:p w14:paraId="0AFF2034"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Ко 2-ой группе относятся следующие профилактические противопожарные мероприятия. Повышается пожароустойчивость лесов: за счёт регулирования состава древостоев (очистка их от захламлённости и своевременное проведение выборочных и сплошных санитарных рубок с очисткой от останков) за счёт противопожарной организации лесов (создание в лесах системы противопожарных преград, ограничивающих распространение пожаров, устройство сети дорог и водоёмов). Для борьбы с пожарами особое значение имеют препятствие для огня (разрывы, заслоны, минерализованные полосы, канавы), а также дороги противопожарного значения. При этом естественные и искусственные преграды должны соединяться между собой, образуя замкнутые блоки.</w:t>
      </w:r>
    </w:p>
    <w:p w14:paraId="67E7BC74" w14:textId="77777777" w:rsidR="00CB1F9E" w:rsidRPr="00715553" w:rsidRDefault="00CB1F9E" w:rsidP="00CB1F9E">
      <w:pPr>
        <w:spacing w:after="0" w:line="240" w:lineRule="auto"/>
        <w:ind w:firstLine="709"/>
        <w:rPr>
          <w:rFonts w:ascii="Times New Roman" w:hAnsi="Times New Roman"/>
          <w:sz w:val="28"/>
          <w:szCs w:val="28"/>
        </w:rPr>
      </w:pPr>
      <w:r w:rsidRPr="00715553">
        <w:rPr>
          <w:rFonts w:ascii="Times New Roman" w:hAnsi="Times New Roman"/>
          <w:sz w:val="28"/>
          <w:szCs w:val="28"/>
        </w:rPr>
        <w:t xml:space="preserve">На территории Пионерского сельского поселения действует пожарный пост КГКУ «Центр обеспечения действий по ГО, ЧС и ПБ в Камчатском крае». </w:t>
      </w:r>
    </w:p>
    <w:p w14:paraId="36B24948" w14:textId="77777777" w:rsidR="00983A75" w:rsidRPr="00715553" w:rsidRDefault="00983A75" w:rsidP="009D779C">
      <w:pPr>
        <w:spacing w:after="0" w:line="240" w:lineRule="auto"/>
        <w:ind w:firstLine="709"/>
        <w:jc w:val="both"/>
        <w:rPr>
          <w:rFonts w:ascii="Times New Roman" w:hAnsi="Times New Roman"/>
          <w:b/>
          <w:bCs/>
          <w:i/>
          <w:sz w:val="28"/>
          <w:szCs w:val="28"/>
        </w:rPr>
      </w:pPr>
      <w:r w:rsidRPr="00715553">
        <w:rPr>
          <w:rFonts w:ascii="Times New Roman" w:hAnsi="Times New Roman"/>
          <w:b/>
          <w:bCs/>
          <w:i/>
          <w:sz w:val="28"/>
          <w:szCs w:val="28"/>
          <w:u w:val="single"/>
        </w:rPr>
        <w:t>Сильные морозы, снежные заносы</w:t>
      </w:r>
    </w:p>
    <w:p w14:paraId="70B21B35" w14:textId="7FB1308F" w:rsidR="00983A75" w:rsidRPr="00715553" w:rsidRDefault="00983A75" w:rsidP="009D779C">
      <w:pPr>
        <w:spacing w:after="0" w:line="240" w:lineRule="auto"/>
        <w:ind w:firstLine="709"/>
        <w:jc w:val="both"/>
        <w:rPr>
          <w:rFonts w:ascii="Times New Roman" w:hAnsi="Times New Roman"/>
          <w:iCs/>
          <w:sz w:val="28"/>
          <w:szCs w:val="28"/>
        </w:rPr>
      </w:pPr>
      <w:r w:rsidRPr="00715553">
        <w:rPr>
          <w:rFonts w:ascii="Times New Roman" w:hAnsi="Times New Roman"/>
          <w:iCs/>
          <w:sz w:val="28"/>
          <w:szCs w:val="28"/>
        </w:rPr>
        <w:t>Средняя температура в наиболее холодные месяцы (январь-февраль) изменяется от –10</w:t>
      </w:r>
      <w:r w:rsidR="007438A6" w:rsidRPr="00715553">
        <w:rPr>
          <w:rFonts w:ascii="Times New Roman" w:hAnsi="Times New Roman"/>
          <w:iCs/>
          <w:sz w:val="28"/>
          <w:szCs w:val="28"/>
        </w:rPr>
        <w:t xml:space="preserve"> </w:t>
      </w:r>
      <w:r w:rsidRPr="00715553">
        <w:rPr>
          <w:rFonts w:ascii="Times New Roman" w:hAnsi="Times New Roman"/>
          <w:iCs/>
          <w:sz w:val="28"/>
          <w:szCs w:val="28"/>
        </w:rPr>
        <w:t>°С до –40</w:t>
      </w:r>
      <w:r w:rsidR="007438A6" w:rsidRPr="00715553">
        <w:rPr>
          <w:rFonts w:ascii="Times New Roman" w:hAnsi="Times New Roman"/>
          <w:iCs/>
          <w:sz w:val="28"/>
          <w:szCs w:val="28"/>
        </w:rPr>
        <w:t xml:space="preserve"> </w:t>
      </w:r>
      <w:r w:rsidRPr="00715553">
        <w:rPr>
          <w:rFonts w:ascii="Times New Roman" w:hAnsi="Times New Roman"/>
          <w:iCs/>
          <w:sz w:val="28"/>
          <w:szCs w:val="28"/>
        </w:rPr>
        <w:t xml:space="preserve">°С. </w:t>
      </w:r>
    </w:p>
    <w:p w14:paraId="7BCAA81A" w14:textId="77777777" w:rsidR="00983A75" w:rsidRPr="00715553" w:rsidRDefault="00983A75" w:rsidP="009D779C">
      <w:pPr>
        <w:spacing w:after="0" w:line="240" w:lineRule="auto"/>
        <w:ind w:firstLine="709"/>
        <w:jc w:val="both"/>
        <w:rPr>
          <w:rFonts w:ascii="Times New Roman" w:hAnsi="Times New Roman"/>
          <w:iCs/>
          <w:sz w:val="28"/>
          <w:szCs w:val="28"/>
        </w:rPr>
      </w:pPr>
      <w:r w:rsidRPr="00715553">
        <w:rPr>
          <w:rFonts w:ascii="Times New Roman" w:hAnsi="Times New Roman"/>
          <w:iCs/>
          <w:sz w:val="28"/>
          <w:szCs w:val="28"/>
        </w:rPr>
        <w:t>Температура находится в прямой зависимости от преобладающего направления ветра, гидрологических особенностей территории и рельефа местности.</w:t>
      </w:r>
    </w:p>
    <w:p w14:paraId="289FE45C" w14:textId="77777777" w:rsidR="00983A75" w:rsidRPr="00715553" w:rsidRDefault="00983A75" w:rsidP="009D779C">
      <w:pPr>
        <w:spacing w:after="0" w:line="240" w:lineRule="auto"/>
        <w:ind w:firstLine="709"/>
        <w:jc w:val="both"/>
        <w:rPr>
          <w:rFonts w:ascii="Times New Roman" w:hAnsi="Times New Roman"/>
          <w:iCs/>
          <w:sz w:val="28"/>
          <w:szCs w:val="28"/>
        </w:rPr>
      </w:pPr>
      <w:r w:rsidRPr="00715553">
        <w:rPr>
          <w:rFonts w:ascii="Times New Roman" w:hAnsi="Times New Roman"/>
          <w:iCs/>
          <w:sz w:val="28"/>
          <w:szCs w:val="28"/>
        </w:rPr>
        <w:t>В результате низких температур в северной части территории района возможны нарушения условий жизнедеятельности населения и перебои в функционировании организаций и сельскохозяйственных предприятий, объектов ЖКХ.</w:t>
      </w:r>
    </w:p>
    <w:p w14:paraId="19085B17" w14:textId="77777777" w:rsidR="00983A75" w:rsidRPr="00715553" w:rsidRDefault="00983A75" w:rsidP="009D779C">
      <w:pPr>
        <w:spacing w:after="0" w:line="240" w:lineRule="auto"/>
        <w:ind w:firstLine="709"/>
        <w:jc w:val="both"/>
        <w:rPr>
          <w:rFonts w:ascii="Times New Roman" w:hAnsi="Times New Roman"/>
          <w:b/>
          <w:bCs/>
          <w:i/>
          <w:sz w:val="28"/>
          <w:szCs w:val="28"/>
          <w:u w:val="single"/>
        </w:rPr>
      </w:pPr>
      <w:r w:rsidRPr="00715553">
        <w:rPr>
          <w:rFonts w:ascii="Times New Roman" w:hAnsi="Times New Roman"/>
          <w:b/>
          <w:bCs/>
          <w:i/>
          <w:sz w:val="28"/>
          <w:szCs w:val="28"/>
          <w:u w:val="single"/>
        </w:rPr>
        <w:t>Сильные туманы.</w:t>
      </w:r>
    </w:p>
    <w:p w14:paraId="709B47A3" w14:textId="43A2B884" w:rsidR="00983A75" w:rsidRPr="00715553" w:rsidRDefault="00983A75" w:rsidP="009D779C">
      <w:pPr>
        <w:spacing w:after="0" w:line="240" w:lineRule="auto"/>
        <w:ind w:firstLine="709"/>
        <w:jc w:val="both"/>
        <w:rPr>
          <w:rFonts w:ascii="Times New Roman" w:hAnsi="Times New Roman"/>
          <w:iCs/>
          <w:sz w:val="28"/>
          <w:szCs w:val="28"/>
        </w:rPr>
      </w:pPr>
      <w:r w:rsidRPr="00715553">
        <w:rPr>
          <w:rFonts w:ascii="Times New Roman" w:hAnsi="Times New Roman"/>
          <w:iCs/>
          <w:sz w:val="28"/>
          <w:szCs w:val="28"/>
        </w:rPr>
        <w:t xml:space="preserve">На территории </w:t>
      </w:r>
      <w:r w:rsidR="007438A6" w:rsidRPr="00715553">
        <w:rPr>
          <w:rFonts w:ascii="Times New Roman" w:hAnsi="Times New Roman"/>
          <w:iCs/>
          <w:sz w:val="28"/>
          <w:szCs w:val="28"/>
        </w:rPr>
        <w:t>поселения</w:t>
      </w:r>
      <w:r w:rsidRPr="00715553">
        <w:rPr>
          <w:rFonts w:ascii="Times New Roman" w:hAnsi="Times New Roman"/>
          <w:iCs/>
          <w:sz w:val="28"/>
          <w:szCs w:val="28"/>
        </w:rPr>
        <w:t xml:space="preserve"> среднее многолетнее число дней за год с сильным туманом (видимостью 50 м и менее) в среднем 20 дней в году, что обуславливает возможные чрезвычайные ситуации локального уровня, связанные с дорожно-транспортными происшествиями, авиапроисшествиями и столкновениями судов на воде. Оценка степени опасности по территории края колеблется от низкой до высокойстепени опасности. Проявления тумана происходит в основном в весенний и осенний периоды, однако иногда образование интенсивных туманов возможно и в </w:t>
      </w:r>
      <w:r w:rsidRPr="00715553">
        <w:rPr>
          <w:rFonts w:ascii="Times New Roman" w:hAnsi="Times New Roman"/>
          <w:iCs/>
          <w:sz w:val="28"/>
          <w:szCs w:val="28"/>
        </w:rPr>
        <w:lastRenderedPageBreak/>
        <w:t>зимние месяцы, в периоды оттепелей. Продолжительность туманов может колебаться от нескольких часов до нескольких суток.</w:t>
      </w:r>
    </w:p>
    <w:p w14:paraId="10182098" w14:textId="77777777" w:rsidR="00983A75" w:rsidRPr="00715553" w:rsidRDefault="00983A75" w:rsidP="009D779C">
      <w:pPr>
        <w:spacing w:after="0" w:line="240" w:lineRule="auto"/>
        <w:ind w:firstLine="709"/>
        <w:jc w:val="both"/>
        <w:rPr>
          <w:rFonts w:ascii="Times New Roman" w:hAnsi="Times New Roman"/>
          <w:b/>
          <w:bCs/>
          <w:i/>
          <w:sz w:val="28"/>
          <w:szCs w:val="28"/>
          <w:u w:val="single"/>
        </w:rPr>
      </w:pPr>
      <w:r w:rsidRPr="00715553">
        <w:rPr>
          <w:rFonts w:ascii="Times New Roman" w:hAnsi="Times New Roman"/>
          <w:b/>
          <w:bCs/>
          <w:i/>
          <w:sz w:val="28"/>
          <w:szCs w:val="28"/>
          <w:u w:val="single"/>
        </w:rPr>
        <w:t>Климатические экстремумы</w:t>
      </w:r>
    </w:p>
    <w:p w14:paraId="08A71BBF" w14:textId="77777777" w:rsidR="00983A75" w:rsidRPr="00715553" w:rsidRDefault="00983A75" w:rsidP="009D779C">
      <w:pPr>
        <w:spacing w:after="0" w:line="240" w:lineRule="auto"/>
        <w:ind w:firstLine="709"/>
        <w:jc w:val="both"/>
        <w:rPr>
          <w:rFonts w:ascii="Times New Roman" w:hAnsi="Times New Roman"/>
          <w:iCs/>
          <w:sz w:val="28"/>
          <w:szCs w:val="28"/>
        </w:rPr>
      </w:pPr>
      <w:r w:rsidRPr="00715553">
        <w:rPr>
          <w:rFonts w:ascii="Times New Roman" w:hAnsi="Times New Roman"/>
          <w:iCs/>
          <w:sz w:val="28"/>
          <w:szCs w:val="28"/>
        </w:rPr>
        <w:t xml:space="preserve">Климатические экстремумы – экстремально высокие и низкие температуры, сильные метели, интенсивные осадки и высокие снегозапасы – это предпосылки возникновения климатически обусловленных опасных ситуаций. </w:t>
      </w:r>
    </w:p>
    <w:p w14:paraId="0DE02E87" w14:textId="77777777" w:rsidR="00983A75" w:rsidRPr="00715553" w:rsidRDefault="00983A75" w:rsidP="009D779C">
      <w:pPr>
        <w:spacing w:after="0" w:line="240" w:lineRule="auto"/>
        <w:ind w:firstLine="709"/>
        <w:jc w:val="both"/>
        <w:rPr>
          <w:rFonts w:ascii="Times New Roman" w:hAnsi="Times New Roman"/>
          <w:iCs/>
          <w:sz w:val="28"/>
          <w:szCs w:val="28"/>
        </w:rPr>
      </w:pPr>
      <w:r w:rsidRPr="00715553">
        <w:rPr>
          <w:rFonts w:ascii="Times New Roman" w:hAnsi="Times New Roman"/>
          <w:iCs/>
          <w:sz w:val="28"/>
          <w:szCs w:val="28"/>
        </w:rPr>
        <w:t>На территории края встречаются практически все опасные метеорологические процессы и явления характерные для России: сильные дожди и ветры, интенсивные метели, грозы, экстремальные температуры воздуха, туманы, гололёдно-изморозевые явления и др. В различных районах края они имеют разную повторяемость и интенсивность проявления.</w:t>
      </w:r>
    </w:p>
    <w:p w14:paraId="6C65B719" w14:textId="77777777" w:rsidR="00983A75" w:rsidRPr="00715553" w:rsidRDefault="00983A75" w:rsidP="009D779C">
      <w:pPr>
        <w:spacing w:after="0" w:line="240" w:lineRule="auto"/>
        <w:ind w:firstLine="709"/>
        <w:jc w:val="both"/>
        <w:rPr>
          <w:rFonts w:ascii="Times New Roman" w:hAnsi="Times New Roman"/>
          <w:iCs/>
          <w:sz w:val="28"/>
          <w:szCs w:val="28"/>
        </w:rPr>
      </w:pPr>
      <w:r w:rsidRPr="00715553">
        <w:rPr>
          <w:rFonts w:ascii="Times New Roman" w:hAnsi="Times New Roman"/>
          <w:iCs/>
          <w:sz w:val="28"/>
          <w:szCs w:val="28"/>
        </w:rPr>
        <w:t xml:space="preserve">Наиболее вероятно возникновение ЧС природного характера, связанных с опасными метеорологическими явлениями. Источниками такого рода ЧС могут послужить: сильный туман, сильный ветер, сильная метель, резкая оттепель в период таяния снега, очень сильный снег, сильный мороз, гололёдно-изморозевые отложения. </w:t>
      </w:r>
    </w:p>
    <w:p w14:paraId="152E33EB" w14:textId="77777777" w:rsidR="00983A75" w:rsidRPr="00715553" w:rsidRDefault="00983A75" w:rsidP="009D779C">
      <w:pPr>
        <w:spacing w:after="0" w:line="240" w:lineRule="auto"/>
        <w:ind w:firstLine="709"/>
        <w:jc w:val="both"/>
        <w:rPr>
          <w:rFonts w:ascii="Times New Roman" w:hAnsi="Times New Roman"/>
          <w:iCs/>
          <w:sz w:val="28"/>
          <w:szCs w:val="28"/>
        </w:rPr>
      </w:pPr>
      <w:r w:rsidRPr="00715553">
        <w:rPr>
          <w:rFonts w:ascii="Times New Roman" w:hAnsi="Times New Roman"/>
          <w:iCs/>
          <w:sz w:val="28"/>
          <w:szCs w:val="28"/>
        </w:rPr>
        <w:t>Одним из наиболее опасных является сочетание интенсивных осадков и сильного ветра в прибрежных регионах Камчатки.</w:t>
      </w:r>
    </w:p>
    <w:p w14:paraId="288A7F56" w14:textId="77777777" w:rsidR="00983A75" w:rsidRPr="00715553" w:rsidRDefault="00983A75" w:rsidP="009D779C">
      <w:pPr>
        <w:spacing w:after="0" w:line="240" w:lineRule="auto"/>
        <w:ind w:firstLine="709"/>
        <w:jc w:val="both"/>
        <w:rPr>
          <w:rFonts w:ascii="Times New Roman" w:hAnsi="Times New Roman"/>
          <w:iCs/>
          <w:sz w:val="28"/>
          <w:szCs w:val="28"/>
        </w:rPr>
      </w:pPr>
      <w:r w:rsidRPr="00715553">
        <w:rPr>
          <w:rFonts w:ascii="Times New Roman" w:hAnsi="Times New Roman"/>
          <w:iCs/>
          <w:sz w:val="28"/>
          <w:szCs w:val="28"/>
        </w:rPr>
        <w:t xml:space="preserve">В результате возможных перепадов температур в осенне-зимний период в вечернее и дневное время повсеместно на территории края велика вероятность появления гололедицы, образования и последующего обрушения снежно-ледяных наростов, что способно привести к росту случаев гибели и травмирования среди населения. </w:t>
      </w:r>
    </w:p>
    <w:p w14:paraId="6443CC39" w14:textId="77777777" w:rsidR="00983A75" w:rsidRPr="00715553" w:rsidRDefault="00983A75" w:rsidP="009D779C">
      <w:pPr>
        <w:spacing w:after="0" w:line="240" w:lineRule="auto"/>
        <w:ind w:firstLine="709"/>
        <w:jc w:val="both"/>
        <w:rPr>
          <w:rFonts w:ascii="Times New Roman" w:hAnsi="Times New Roman"/>
          <w:iCs/>
          <w:sz w:val="28"/>
          <w:szCs w:val="28"/>
        </w:rPr>
      </w:pPr>
      <w:r w:rsidRPr="00715553">
        <w:rPr>
          <w:rFonts w:ascii="Times New Roman" w:hAnsi="Times New Roman"/>
          <w:iCs/>
          <w:sz w:val="28"/>
          <w:szCs w:val="28"/>
        </w:rPr>
        <w:t>В летние месяцы при проявлении опасных и комплекса неблагоприятных метеорологических явлений, в особенности при прохождении активных атмосферных фронтов, практически на всей территории края прогнозируется высокая вероятность возникновения ЧС, связанных с обрывом ЛЭП и линий связи, обрушением слабоукрепленных (или ветхих) конструкций, повреждением кровли жилых домов и объектов инфраструктуры, гибели посевов сельскохозяйственных культур. Наиболее вероятно их возникновение в прибрежных районах каря. Внутренние районы Камчатки характеризуются достаточно низкими зимними температурами, а повторяемость и интенсивность ветровых экстремумов в этих районах несколько ниже, чем в прибрежных районах.</w:t>
      </w:r>
    </w:p>
    <w:p w14:paraId="74076077" w14:textId="77777777" w:rsidR="00CB1F9E" w:rsidRPr="00715553" w:rsidRDefault="00CB1F9E" w:rsidP="009D779C">
      <w:pPr>
        <w:spacing w:after="0" w:line="240" w:lineRule="auto"/>
        <w:ind w:firstLine="709"/>
        <w:jc w:val="both"/>
        <w:rPr>
          <w:rFonts w:ascii="Times New Roman" w:hAnsi="Times New Roman"/>
          <w:b/>
          <w:bCs/>
          <w:i/>
          <w:sz w:val="28"/>
          <w:szCs w:val="28"/>
          <w:u w:val="single"/>
        </w:rPr>
      </w:pPr>
    </w:p>
    <w:p w14:paraId="17FE9993" w14:textId="4BA0D48F" w:rsidR="00983A75" w:rsidRPr="00715553" w:rsidRDefault="00983A75" w:rsidP="009D779C">
      <w:pPr>
        <w:spacing w:after="0" w:line="240" w:lineRule="auto"/>
        <w:ind w:firstLine="709"/>
        <w:jc w:val="both"/>
        <w:rPr>
          <w:rFonts w:ascii="Times New Roman" w:hAnsi="Times New Roman"/>
          <w:i/>
          <w:sz w:val="28"/>
          <w:szCs w:val="28"/>
        </w:rPr>
      </w:pPr>
      <w:r w:rsidRPr="00715553">
        <w:rPr>
          <w:rFonts w:ascii="Times New Roman" w:hAnsi="Times New Roman"/>
          <w:b/>
          <w:bCs/>
          <w:i/>
          <w:sz w:val="28"/>
          <w:szCs w:val="28"/>
          <w:u w:val="single"/>
        </w:rPr>
        <w:t>Перечень возможных источников чрезвычайных ситуаций биолого-социального характера</w:t>
      </w:r>
      <w:r w:rsidRPr="00715553">
        <w:rPr>
          <w:rFonts w:ascii="Times New Roman" w:hAnsi="Times New Roman"/>
          <w:i/>
          <w:sz w:val="28"/>
          <w:szCs w:val="28"/>
        </w:rPr>
        <w:t>.</w:t>
      </w:r>
    </w:p>
    <w:p w14:paraId="1D566157" w14:textId="608B212B" w:rsidR="00983A75" w:rsidRPr="00715553" w:rsidRDefault="00983A75" w:rsidP="009D779C">
      <w:pPr>
        <w:spacing w:after="0" w:line="240" w:lineRule="auto"/>
        <w:ind w:firstLine="709"/>
        <w:jc w:val="both"/>
        <w:rPr>
          <w:rFonts w:ascii="Times New Roman" w:hAnsi="Times New Roman"/>
          <w:iCs/>
          <w:sz w:val="28"/>
          <w:szCs w:val="28"/>
        </w:rPr>
      </w:pPr>
      <w:r w:rsidRPr="00715553">
        <w:rPr>
          <w:rFonts w:ascii="Times New Roman" w:hAnsi="Times New Roman"/>
          <w:iCs/>
          <w:sz w:val="28"/>
          <w:szCs w:val="28"/>
        </w:rPr>
        <w:t>В соответствии с письмом Управления Роспортребнадзора по Камчатскому краю от 2</w:t>
      </w:r>
      <w:r w:rsidR="003813EC" w:rsidRPr="00715553">
        <w:rPr>
          <w:rFonts w:ascii="Times New Roman" w:hAnsi="Times New Roman"/>
          <w:iCs/>
          <w:sz w:val="28"/>
          <w:szCs w:val="28"/>
        </w:rPr>
        <w:t>3</w:t>
      </w:r>
      <w:r w:rsidRPr="00715553">
        <w:rPr>
          <w:rFonts w:ascii="Times New Roman" w:hAnsi="Times New Roman"/>
          <w:iCs/>
          <w:sz w:val="28"/>
          <w:szCs w:val="28"/>
        </w:rPr>
        <w:t>.0</w:t>
      </w:r>
      <w:r w:rsidR="003813EC" w:rsidRPr="00715553">
        <w:rPr>
          <w:rFonts w:ascii="Times New Roman" w:hAnsi="Times New Roman"/>
          <w:iCs/>
          <w:sz w:val="28"/>
          <w:szCs w:val="28"/>
        </w:rPr>
        <w:t>9</w:t>
      </w:r>
      <w:r w:rsidRPr="00715553">
        <w:rPr>
          <w:rFonts w:ascii="Times New Roman" w:hAnsi="Times New Roman"/>
          <w:iCs/>
          <w:sz w:val="28"/>
          <w:szCs w:val="28"/>
        </w:rPr>
        <w:t>.202</w:t>
      </w:r>
      <w:r w:rsidR="003813EC" w:rsidRPr="00715553">
        <w:rPr>
          <w:rFonts w:ascii="Times New Roman" w:hAnsi="Times New Roman"/>
          <w:iCs/>
          <w:sz w:val="28"/>
          <w:szCs w:val="28"/>
        </w:rPr>
        <w:t>1</w:t>
      </w:r>
      <w:r w:rsidRPr="00715553">
        <w:rPr>
          <w:rFonts w:ascii="Times New Roman" w:hAnsi="Times New Roman"/>
          <w:iCs/>
          <w:sz w:val="28"/>
          <w:szCs w:val="28"/>
        </w:rPr>
        <w:t xml:space="preserve"> №</w:t>
      </w:r>
      <w:r w:rsidR="003813EC" w:rsidRPr="00715553">
        <w:rPr>
          <w:rFonts w:ascii="Times New Roman" w:hAnsi="Times New Roman"/>
          <w:iCs/>
          <w:sz w:val="28"/>
          <w:szCs w:val="28"/>
        </w:rPr>
        <w:t>1537</w:t>
      </w:r>
      <w:r w:rsidRPr="00715553">
        <w:rPr>
          <w:rFonts w:ascii="Times New Roman" w:hAnsi="Times New Roman"/>
          <w:iCs/>
          <w:sz w:val="28"/>
          <w:szCs w:val="28"/>
        </w:rPr>
        <w:t xml:space="preserve">, на территории </w:t>
      </w:r>
      <w:r w:rsidR="00281078" w:rsidRPr="00715553">
        <w:rPr>
          <w:rFonts w:ascii="Times New Roman" w:hAnsi="Times New Roman"/>
          <w:iCs/>
          <w:sz w:val="28"/>
          <w:szCs w:val="28"/>
        </w:rPr>
        <w:t>Елизовского</w:t>
      </w:r>
      <w:r w:rsidRPr="00715553">
        <w:rPr>
          <w:rFonts w:ascii="Times New Roman" w:hAnsi="Times New Roman"/>
          <w:iCs/>
          <w:sz w:val="28"/>
          <w:szCs w:val="28"/>
        </w:rPr>
        <w:t xml:space="preserve"> района Камчатского края риски проявления природно-очаговых заболеваний отсутствуют.</w:t>
      </w:r>
    </w:p>
    <w:p w14:paraId="15E0FE48" w14:textId="77777777" w:rsidR="00983A75" w:rsidRPr="00715553" w:rsidRDefault="00983A75" w:rsidP="009D779C">
      <w:pPr>
        <w:spacing w:after="0" w:line="240" w:lineRule="auto"/>
        <w:ind w:firstLine="709"/>
        <w:jc w:val="both"/>
        <w:rPr>
          <w:rFonts w:ascii="Times New Roman" w:hAnsi="Times New Roman"/>
          <w:iCs/>
          <w:sz w:val="28"/>
          <w:szCs w:val="28"/>
        </w:rPr>
      </w:pPr>
      <w:r w:rsidRPr="00715553">
        <w:rPr>
          <w:rFonts w:ascii="Times New Roman" w:hAnsi="Times New Roman"/>
          <w:iCs/>
          <w:sz w:val="28"/>
          <w:szCs w:val="28"/>
        </w:rPr>
        <w:t>Нормативными актами Губернатора Камчатско</w:t>
      </w:r>
      <w:r w:rsidRPr="00715553">
        <w:rPr>
          <w:rFonts w:ascii="Times New Roman" w:hAnsi="Times New Roman"/>
          <w:iCs/>
          <w:sz w:val="28"/>
          <w:szCs w:val="28"/>
        </w:rPr>
        <w:softHyphen/>
        <w:t>го края на территории Камчатского края введён режим ограничительных мероприя</w:t>
      </w:r>
      <w:r w:rsidRPr="00715553">
        <w:rPr>
          <w:rFonts w:ascii="Times New Roman" w:hAnsi="Times New Roman"/>
          <w:iCs/>
          <w:sz w:val="28"/>
          <w:szCs w:val="28"/>
        </w:rPr>
        <w:softHyphen/>
        <w:t>тий, связанный с недопущением распространения новой коронавирусной инфекции (</w:t>
      </w:r>
      <w:r w:rsidRPr="00715553">
        <w:rPr>
          <w:rFonts w:ascii="Times New Roman" w:hAnsi="Times New Roman"/>
          <w:iCs/>
          <w:sz w:val="28"/>
          <w:szCs w:val="28"/>
          <w:lang w:val="en-US"/>
        </w:rPr>
        <w:t>COVID</w:t>
      </w:r>
      <w:r w:rsidRPr="00715553">
        <w:rPr>
          <w:rFonts w:ascii="Times New Roman" w:hAnsi="Times New Roman"/>
          <w:iCs/>
          <w:sz w:val="28"/>
          <w:szCs w:val="28"/>
        </w:rPr>
        <w:t>-2019).</w:t>
      </w:r>
    </w:p>
    <w:p w14:paraId="7387C20E" w14:textId="77777777" w:rsidR="00983A75" w:rsidRPr="00715553" w:rsidRDefault="00983A75" w:rsidP="009D779C">
      <w:pPr>
        <w:spacing w:after="0" w:line="240" w:lineRule="auto"/>
        <w:ind w:firstLine="709"/>
        <w:jc w:val="both"/>
        <w:rPr>
          <w:rFonts w:ascii="Times New Roman" w:hAnsi="Times New Roman"/>
          <w:iCs/>
          <w:sz w:val="28"/>
          <w:szCs w:val="28"/>
        </w:rPr>
      </w:pPr>
      <w:r w:rsidRPr="00715553">
        <w:rPr>
          <w:rFonts w:ascii="Times New Roman" w:hAnsi="Times New Roman"/>
          <w:iCs/>
          <w:sz w:val="28"/>
          <w:szCs w:val="28"/>
        </w:rPr>
        <w:t xml:space="preserve">Требования к гражданам, имеющим намерение прибыть, а также прибывшим на территорию Камчатского края, установлены постановлениями Губернатора Камчатского края от 10.04.2020 №50 «О мерах по недопущению распространения </w:t>
      </w:r>
      <w:r w:rsidRPr="00715553">
        <w:rPr>
          <w:rFonts w:ascii="Times New Roman" w:hAnsi="Times New Roman"/>
          <w:iCs/>
          <w:sz w:val="28"/>
          <w:szCs w:val="28"/>
        </w:rPr>
        <w:lastRenderedPageBreak/>
        <w:t>новой коронавирусной инфекции (</w:t>
      </w:r>
      <w:r w:rsidRPr="00715553">
        <w:rPr>
          <w:rFonts w:ascii="Times New Roman" w:hAnsi="Times New Roman"/>
          <w:iCs/>
          <w:sz w:val="28"/>
          <w:szCs w:val="28"/>
          <w:lang w:val="en-US"/>
        </w:rPr>
        <w:t>COVID</w:t>
      </w:r>
      <w:r w:rsidRPr="00715553">
        <w:rPr>
          <w:rFonts w:ascii="Times New Roman" w:hAnsi="Times New Roman"/>
          <w:iCs/>
          <w:sz w:val="28"/>
          <w:szCs w:val="28"/>
        </w:rPr>
        <w:t>-2019)» (с последующими изменениями и дополнениями), от 29.05.2020 №86 «Об ограничении въезда граждан на территорию Камчатского края» (с последующими изменениями и дополнениями).</w:t>
      </w:r>
    </w:p>
    <w:p w14:paraId="018CD29C" w14:textId="548D4D55" w:rsidR="008D5D64" w:rsidRPr="00715553" w:rsidRDefault="008D5D64"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На территории </w:t>
      </w:r>
      <w:r w:rsidRPr="00715553">
        <w:rPr>
          <w:rFonts w:ascii="Times New Roman" w:hAnsi="Times New Roman"/>
          <w:sz w:val="28"/>
          <w:szCs w:val="28"/>
          <w:shd w:val="clear" w:color="auto" w:fill="FFFFFF"/>
        </w:rPr>
        <w:t>сельского поселения</w:t>
      </w:r>
      <w:r w:rsidRPr="00715553">
        <w:rPr>
          <w:rFonts w:ascii="Times New Roman" w:hAnsi="Times New Roman"/>
          <w:sz w:val="28"/>
          <w:szCs w:val="28"/>
        </w:rPr>
        <w:t xml:space="preserve"> изредка регистрируется природно-очаговая заболеваемость населения. К основным массовым инфекционным заболеваниям среди населения относятся:</w:t>
      </w:r>
    </w:p>
    <w:p w14:paraId="12786797" w14:textId="77777777" w:rsidR="008D5D64" w:rsidRPr="00715553" w:rsidRDefault="008D5D64"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воздушно-капельные инфекции: менингококковая, грипп, грипп птиц;</w:t>
      </w:r>
    </w:p>
    <w:p w14:paraId="302AD92F" w14:textId="77777777" w:rsidR="008D5D64" w:rsidRPr="00715553" w:rsidRDefault="008D5D64"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СОVID-19;</w:t>
      </w:r>
    </w:p>
    <w:p w14:paraId="76DAB06F" w14:textId="77777777" w:rsidR="008D5D64" w:rsidRPr="00715553" w:rsidRDefault="008D5D64"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желудочно-кишечные: брюшной тиф, вирусный гепатит, дизентерия, пищевые токсико-инфекции;</w:t>
      </w:r>
    </w:p>
    <w:p w14:paraId="3EAF780A" w14:textId="77777777" w:rsidR="008D5D64" w:rsidRPr="00715553" w:rsidRDefault="008D5D64"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бруцеллёз, мелиоидоз.</w:t>
      </w:r>
    </w:p>
    <w:p w14:paraId="5AF31170" w14:textId="77777777" w:rsidR="00983A75" w:rsidRPr="00715553" w:rsidRDefault="00983A75" w:rsidP="009D779C">
      <w:pPr>
        <w:spacing w:after="0" w:line="240" w:lineRule="auto"/>
        <w:ind w:firstLine="709"/>
        <w:jc w:val="both"/>
        <w:rPr>
          <w:rFonts w:ascii="Times New Roman" w:hAnsi="Times New Roman"/>
          <w:iCs/>
          <w:sz w:val="28"/>
          <w:szCs w:val="28"/>
        </w:rPr>
      </w:pPr>
      <w:r w:rsidRPr="00715553">
        <w:rPr>
          <w:rFonts w:ascii="Times New Roman" w:hAnsi="Times New Roman"/>
          <w:sz w:val="28"/>
          <w:szCs w:val="28"/>
        </w:rPr>
        <w:t>Для предотвращения биолого-социальных чрезвычайных ситуаций необходимо проведение мероприятий по следующим направлениям:</w:t>
      </w:r>
    </w:p>
    <w:p w14:paraId="39F0E961" w14:textId="77777777" w:rsidR="00983A75" w:rsidRPr="00715553" w:rsidRDefault="00983A75"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внедрение комплексного подхода к реализации мер по предупреждению распространения инфекций, включающий надзор, профилактику и лечение инфекционных болезней;</w:t>
      </w:r>
    </w:p>
    <w:p w14:paraId="6A35F318" w14:textId="77777777" w:rsidR="00983A75" w:rsidRPr="00715553" w:rsidRDefault="00983A75"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наращивание усилий по профилактике инфекционных болезней, в том числе путём расширения программ иммунизации населения, проведения информационно-просветительской работы и социальной поддержке групп населения, наиболее уязвимых к инфекционным болезням;</w:t>
      </w:r>
    </w:p>
    <w:p w14:paraId="32BBDD26" w14:textId="77777777" w:rsidR="00983A75" w:rsidRPr="00715553" w:rsidRDefault="00983A75"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мероприятия, направленные на раннее выявление и изоляцию заболевших (госпитализация, врачебные осмотры контактных лиц, лабораторное обследование контактных (бактериологическое, серологическое), медицинское наблюдение за контактными и др.);</w:t>
      </w:r>
    </w:p>
    <w:p w14:paraId="6C1FD730" w14:textId="77777777" w:rsidR="00983A75" w:rsidRPr="00715553" w:rsidRDefault="00983A75"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 xml:space="preserve">мероприятий направленные на выявление и пресечение путей и факторов передачи инфекции (мероприятия по контролю на различных объектах, лабораторное исследование воды, пищевых продуктов, дезинфекция и т.д.); </w:t>
      </w:r>
    </w:p>
    <w:p w14:paraId="1C8F4B38" w14:textId="77777777" w:rsidR="00983A75" w:rsidRPr="00715553" w:rsidRDefault="00983A75"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мероприятия, направленные на гигиеническое обучение и повышение информированности населения (статьи, пресс-конференции, памятки, пресс-релизы и др.);</w:t>
      </w:r>
    </w:p>
    <w:p w14:paraId="404563B5" w14:textId="77777777" w:rsidR="00983A75" w:rsidRPr="00715553" w:rsidRDefault="00983A75" w:rsidP="009D779C">
      <w:pPr>
        <w:numPr>
          <w:ilvl w:val="0"/>
          <w:numId w:val="14"/>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обеспечение рабочих и служащих, в зонах вероятных чрезвычайных ситуаций, относящихся к группам по ГО, средствами индивидуальной защиты;</w:t>
      </w:r>
    </w:p>
    <w:p w14:paraId="410EF1B8" w14:textId="77777777" w:rsidR="00983A75" w:rsidRPr="00715553" w:rsidRDefault="00983A75"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 xml:space="preserve">обеспечение медицинских формирований медицинским и специальным имуществом; </w:t>
      </w:r>
    </w:p>
    <w:p w14:paraId="755BE6F3" w14:textId="77777777" w:rsidR="00983A75" w:rsidRPr="00715553" w:rsidRDefault="00983A75"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обеспечение антибиотиками и профилактическими препаратами населения, проживающего в местах природно-очаговых инфекций;</w:t>
      </w:r>
    </w:p>
    <w:p w14:paraId="61B7E093" w14:textId="77777777" w:rsidR="00983A75" w:rsidRPr="00715553" w:rsidRDefault="00983A75"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создание резерва медицинского имущества на ЧС, определение перечня и объёма медицинского имущества;</w:t>
      </w:r>
    </w:p>
    <w:p w14:paraId="662F619C" w14:textId="77777777" w:rsidR="00983A75" w:rsidRPr="00715553" w:rsidRDefault="00983A75"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создание переходящего неснижаемого запаса медикаментов.</w:t>
      </w:r>
    </w:p>
    <w:p w14:paraId="42C08154"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Мероприятия по профилактике бешенства животных и человека, мероприятия при заболевании животных бешенством, противоэпидемические мероприятия следует проводить в соответствии с Санитарными правилами СП 3.1.096-96. </w:t>
      </w:r>
      <w:r w:rsidRPr="00715553">
        <w:rPr>
          <w:rFonts w:ascii="Times New Roman" w:hAnsi="Times New Roman"/>
          <w:sz w:val="28"/>
          <w:szCs w:val="28"/>
        </w:rPr>
        <w:lastRenderedPageBreak/>
        <w:t>Ветеринарными правилами ВП 13.3.1103-96 «Профилактика и борьба с заразными болезнями, общими для человека и животных. Бешенство».</w:t>
      </w:r>
    </w:p>
    <w:p w14:paraId="6E2E3D51" w14:textId="77777777" w:rsidR="00983A75" w:rsidRPr="00715553" w:rsidRDefault="00983A75"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случае вспышки инфекции биологические отходы, заражённые или контаминированные возбудителями бешенства, сжигают на месте, а также в трупосжигательных печах или на специально отведённых площадках.</w:t>
      </w:r>
    </w:p>
    <w:p w14:paraId="1A45982A" w14:textId="77777777" w:rsidR="00F77BCF" w:rsidRPr="00715553" w:rsidRDefault="00F77BCF" w:rsidP="009D779C">
      <w:pPr>
        <w:spacing w:after="0" w:line="240" w:lineRule="auto"/>
        <w:ind w:firstLine="709"/>
        <w:jc w:val="both"/>
        <w:rPr>
          <w:rFonts w:ascii="Times New Roman" w:hAnsi="Times New Roman"/>
          <w:sz w:val="28"/>
          <w:szCs w:val="28"/>
        </w:rPr>
      </w:pPr>
    </w:p>
    <w:p w14:paraId="5C5CD26F" w14:textId="7FDD5E53" w:rsidR="003A7901" w:rsidRPr="00715553" w:rsidRDefault="0078289F" w:rsidP="00113478">
      <w:pPr>
        <w:pStyle w:val="3"/>
        <w:numPr>
          <w:ilvl w:val="2"/>
          <w:numId w:val="48"/>
        </w:numPr>
        <w:tabs>
          <w:tab w:val="left" w:pos="1418"/>
        </w:tabs>
        <w:spacing w:before="120"/>
        <w:ind w:left="1418" w:hanging="698"/>
        <w:jc w:val="both"/>
        <w:rPr>
          <w:rFonts w:ascii="Times New Roman" w:hAnsi="Times New Roman"/>
          <w:sz w:val="28"/>
          <w:szCs w:val="28"/>
        </w:rPr>
      </w:pPr>
      <w:bookmarkStart w:id="170" w:name="_Toc57122205"/>
      <w:r w:rsidRPr="00715553">
        <w:rPr>
          <w:rFonts w:ascii="Times New Roman" w:hAnsi="Times New Roman"/>
          <w:sz w:val="28"/>
          <w:szCs w:val="28"/>
        </w:rPr>
        <w:t>Перечень источников</w:t>
      </w:r>
      <w:r w:rsidR="009A5E75" w:rsidRPr="00715553">
        <w:rPr>
          <w:rFonts w:ascii="Times New Roman" w:hAnsi="Times New Roman"/>
          <w:sz w:val="28"/>
          <w:szCs w:val="28"/>
        </w:rPr>
        <w:t xml:space="preserve"> ЧС т</w:t>
      </w:r>
      <w:r w:rsidRPr="00715553">
        <w:rPr>
          <w:rFonts w:ascii="Times New Roman" w:hAnsi="Times New Roman"/>
          <w:sz w:val="28"/>
          <w:szCs w:val="28"/>
        </w:rPr>
        <w:t>ехногенного характера</w:t>
      </w:r>
      <w:r w:rsidR="009A5E75" w:rsidRPr="00715553">
        <w:rPr>
          <w:rFonts w:ascii="Times New Roman" w:hAnsi="Times New Roman"/>
          <w:sz w:val="28"/>
          <w:szCs w:val="28"/>
        </w:rPr>
        <w:t xml:space="preserve"> на п</w:t>
      </w:r>
      <w:r w:rsidRPr="00715553">
        <w:rPr>
          <w:rFonts w:ascii="Times New Roman" w:hAnsi="Times New Roman"/>
          <w:sz w:val="28"/>
          <w:szCs w:val="28"/>
        </w:rPr>
        <w:t>роектируемой территории,</w:t>
      </w:r>
      <w:r w:rsidR="009A5E75" w:rsidRPr="00715553">
        <w:rPr>
          <w:rFonts w:ascii="Times New Roman" w:hAnsi="Times New Roman"/>
          <w:sz w:val="28"/>
          <w:szCs w:val="28"/>
        </w:rPr>
        <w:t xml:space="preserve"> а т</w:t>
      </w:r>
      <w:r w:rsidRPr="00715553">
        <w:rPr>
          <w:rFonts w:ascii="Times New Roman" w:hAnsi="Times New Roman"/>
          <w:sz w:val="28"/>
          <w:szCs w:val="28"/>
        </w:rPr>
        <w:t>акже вблизи указанной территории</w:t>
      </w:r>
      <w:bookmarkEnd w:id="170"/>
    </w:p>
    <w:p w14:paraId="4A0407BC" w14:textId="423E4A9F"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Опасность чрезвычайных ситуаций техногенного характера для населения и территории</w:t>
      </w:r>
      <w:r w:rsidR="00736A70" w:rsidRPr="00715553">
        <w:rPr>
          <w:rFonts w:ascii="Times New Roman" w:hAnsi="Times New Roman"/>
          <w:sz w:val="28"/>
          <w:szCs w:val="28"/>
        </w:rPr>
        <w:t xml:space="preserve"> Пионерского</w:t>
      </w:r>
      <w:r w:rsidRPr="00715553">
        <w:rPr>
          <w:rFonts w:ascii="Times New Roman" w:hAnsi="Times New Roman"/>
          <w:sz w:val="28"/>
          <w:szCs w:val="28"/>
        </w:rPr>
        <w:t xml:space="preserve"> сельского поселения может возникнуть в случае аварии:</w:t>
      </w:r>
    </w:p>
    <w:p w14:paraId="17A99137"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на потенциально опасных объектах, на которых используются, перерабатываются, хранятся и транспортируются пожаро- и взрывоопасные вещества;</w:t>
      </w:r>
    </w:p>
    <w:p w14:paraId="5F349D41"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на установках, складах, хранилищах, инженерных сооружениях и коммуникациях, разрушение (повреждение) которых может привести к нарушению нормальной жизнедеятельности людей, прекращению обеспечения водой, теплом, электроэнергией, к затоплению;</w:t>
      </w:r>
    </w:p>
    <w:p w14:paraId="0081C240"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на транспорте: автомобильном, воздушном, водном.</w:t>
      </w:r>
    </w:p>
    <w:p w14:paraId="0D05B97D" w14:textId="77777777" w:rsidR="007438A6" w:rsidRPr="00715553" w:rsidRDefault="007438A6" w:rsidP="009D779C">
      <w:pPr>
        <w:spacing w:after="0" w:line="240" w:lineRule="auto"/>
        <w:ind w:firstLine="709"/>
        <w:jc w:val="both"/>
        <w:rPr>
          <w:rFonts w:ascii="Times New Roman" w:hAnsi="Times New Roman"/>
          <w:b/>
          <w:bCs/>
          <w:i/>
          <w:iCs/>
          <w:sz w:val="28"/>
          <w:szCs w:val="28"/>
          <w:u w:val="single"/>
        </w:rPr>
      </w:pPr>
      <w:r w:rsidRPr="00715553">
        <w:rPr>
          <w:rFonts w:ascii="Times New Roman" w:hAnsi="Times New Roman"/>
          <w:b/>
          <w:bCs/>
          <w:i/>
          <w:iCs/>
          <w:sz w:val="28"/>
          <w:szCs w:val="28"/>
          <w:u w:val="single"/>
        </w:rPr>
        <w:t>Аварии на пожаровзрывоопасных объектах (ПВОО)</w:t>
      </w:r>
    </w:p>
    <w:p w14:paraId="2FA9B8A5"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При техногенных авариях на ПВОО можно выделить следующие основные опасности: взрыв, пожар, утечки (переливы) газов и жидкостей. В результате аварий происходит отравление персонала токсическими веществами и загрязнение окружающей природной среды.</w:t>
      </w:r>
    </w:p>
    <w:p w14:paraId="1D1D54D1"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К основным поражающим факторам при взрывах относятся: ударная волна, осколочное поле и тепловая радиация. Поражающий эффект может усиливаться при возбуждении вторичных взрывов – при возгорании и взрыве объектов с энергоносителями в результате воздействий первичного взрыва (так называемый эффект «домино»). За границей источника взрыва может прослеживаться действие воздушной ударной волны, которая при своём прохождении воздействует на все поверхности, создавая избыточное давление и скоростной напор воздуха.</w:t>
      </w:r>
    </w:p>
    <w:p w14:paraId="094BA0F8"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Воздушная ударная волна взрыва может вызывать разрушения или повреждения жилых, промышленных зданий и сооружений, систем электро-, газо- и водоснабжения, транспортных средств. Характер и масштаб разрушения конкретных объектов определяется мощностью взрыва, расстоянием до центра взрыва, характеристиками объекта, а также условиями взаимодействия с ним ударной волны.</w:t>
      </w:r>
    </w:p>
    <w:p w14:paraId="356B0D6B" w14:textId="775A1DFB" w:rsidR="007438A6" w:rsidRPr="00715553" w:rsidRDefault="007438A6" w:rsidP="009D779C">
      <w:pPr>
        <w:spacing w:after="0" w:line="240" w:lineRule="auto"/>
        <w:jc w:val="right"/>
        <w:rPr>
          <w:rFonts w:ascii="Times New Roman" w:hAnsi="Times New Roman"/>
          <w:i/>
          <w:iCs/>
          <w:sz w:val="28"/>
          <w:szCs w:val="28"/>
        </w:rPr>
      </w:pPr>
      <w:r w:rsidRPr="00715553">
        <w:rPr>
          <w:rFonts w:ascii="Times New Roman" w:hAnsi="Times New Roman"/>
          <w:i/>
          <w:iCs/>
          <w:sz w:val="28"/>
          <w:szCs w:val="28"/>
        </w:rPr>
        <w:t xml:space="preserve">Таблица </w:t>
      </w:r>
      <w:r w:rsidR="00EB246A" w:rsidRPr="00715553">
        <w:rPr>
          <w:rFonts w:ascii="Times New Roman" w:hAnsi="Times New Roman"/>
          <w:i/>
          <w:iCs/>
          <w:sz w:val="28"/>
          <w:szCs w:val="28"/>
        </w:rPr>
        <w:t>62</w:t>
      </w:r>
    </w:p>
    <w:p w14:paraId="66EE905B" w14:textId="77777777" w:rsidR="007438A6" w:rsidRPr="00715553" w:rsidRDefault="007438A6" w:rsidP="009D779C">
      <w:pPr>
        <w:spacing w:after="240" w:line="240" w:lineRule="auto"/>
        <w:ind w:firstLine="709"/>
        <w:jc w:val="center"/>
        <w:rPr>
          <w:rFonts w:ascii="Times New Roman" w:hAnsi="Times New Roman"/>
          <w:i/>
          <w:iCs/>
          <w:sz w:val="28"/>
          <w:szCs w:val="28"/>
        </w:rPr>
      </w:pPr>
      <w:r w:rsidRPr="00715553">
        <w:rPr>
          <w:rFonts w:ascii="Times New Roman" w:hAnsi="Times New Roman"/>
          <w:i/>
          <w:iCs/>
          <w:sz w:val="28"/>
          <w:szCs w:val="28"/>
        </w:rPr>
        <w:t>Степень разрушения объектов</w:t>
      </w:r>
    </w:p>
    <w:tbl>
      <w:tblPr>
        <w:tblW w:w="0" w:type="auto"/>
        <w:tblInd w:w="250" w:type="dxa"/>
        <w:tblLook w:val="01E0" w:firstRow="1" w:lastRow="1" w:firstColumn="1" w:lastColumn="1" w:noHBand="0" w:noVBand="0"/>
      </w:tblPr>
      <w:tblGrid>
        <w:gridCol w:w="3612"/>
        <w:gridCol w:w="1602"/>
        <w:gridCol w:w="1590"/>
        <w:gridCol w:w="1479"/>
        <w:gridCol w:w="1662"/>
      </w:tblGrid>
      <w:tr w:rsidR="00715553" w:rsidRPr="00715553" w14:paraId="36B1CA7E" w14:textId="77777777" w:rsidTr="007438A6">
        <w:trPr>
          <w:tblHeader/>
        </w:trPr>
        <w:tc>
          <w:tcPr>
            <w:tcW w:w="361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24EA58" w14:textId="77777777" w:rsidR="007438A6" w:rsidRPr="00715553" w:rsidRDefault="007438A6" w:rsidP="009D779C">
            <w:pPr>
              <w:tabs>
                <w:tab w:val="left" w:pos="1080"/>
              </w:tabs>
              <w:spacing w:after="0" w:line="240" w:lineRule="auto"/>
              <w:jc w:val="center"/>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Объект</w:t>
            </w:r>
          </w:p>
        </w:tc>
        <w:tc>
          <w:tcPr>
            <w:tcW w:w="6333"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83F1267" w14:textId="77777777" w:rsidR="007438A6" w:rsidRPr="00715553" w:rsidRDefault="007438A6" w:rsidP="009D779C">
            <w:pPr>
              <w:tabs>
                <w:tab w:val="left" w:pos="1080"/>
              </w:tabs>
              <w:spacing w:after="0" w:line="240" w:lineRule="auto"/>
              <w:jc w:val="center"/>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Давление ΔР, кПа, соответствующее степени разрушения</w:t>
            </w:r>
          </w:p>
        </w:tc>
      </w:tr>
      <w:tr w:rsidR="00715553" w:rsidRPr="00715553" w14:paraId="17A4779F" w14:textId="77777777" w:rsidTr="007438A6">
        <w:trPr>
          <w:tblHeader/>
        </w:trPr>
        <w:tc>
          <w:tcPr>
            <w:tcW w:w="361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DB20BC7" w14:textId="77777777" w:rsidR="007438A6" w:rsidRPr="00715553" w:rsidRDefault="007438A6" w:rsidP="009D779C">
            <w:pPr>
              <w:spacing w:after="0" w:line="240" w:lineRule="auto"/>
              <w:jc w:val="center"/>
              <w:rPr>
                <w:rFonts w:ascii="Times New Roman" w:eastAsia="Times New Roman" w:hAnsi="Times New Roman"/>
                <w:bCs/>
                <w:sz w:val="28"/>
                <w:szCs w:val="28"/>
                <w:lang w:eastAsia="ru-RU"/>
              </w:rPr>
            </w:pPr>
          </w:p>
        </w:tc>
        <w:tc>
          <w:tcPr>
            <w:tcW w:w="1602" w:type="dxa"/>
            <w:tcBorders>
              <w:top w:val="single" w:sz="4" w:space="0" w:color="auto"/>
              <w:left w:val="single" w:sz="4" w:space="0" w:color="auto"/>
              <w:bottom w:val="single" w:sz="4" w:space="0" w:color="auto"/>
              <w:right w:val="single" w:sz="4" w:space="0" w:color="auto"/>
            </w:tcBorders>
            <w:shd w:val="clear" w:color="auto" w:fill="auto"/>
            <w:vAlign w:val="center"/>
          </w:tcPr>
          <w:p w14:paraId="127AC07D" w14:textId="77777777" w:rsidR="007438A6" w:rsidRPr="00715553" w:rsidRDefault="007438A6" w:rsidP="009D779C">
            <w:pPr>
              <w:tabs>
                <w:tab w:val="left" w:pos="1080"/>
              </w:tabs>
              <w:spacing w:after="0" w:line="240" w:lineRule="auto"/>
              <w:jc w:val="center"/>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Полное</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14:paraId="0A37442B" w14:textId="77777777" w:rsidR="007438A6" w:rsidRPr="00715553" w:rsidRDefault="007438A6" w:rsidP="009D779C">
            <w:pPr>
              <w:tabs>
                <w:tab w:val="left" w:pos="1080"/>
              </w:tabs>
              <w:spacing w:after="0" w:line="240" w:lineRule="auto"/>
              <w:jc w:val="center"/>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Сильное</w:t>
            </w:r>
          </w:p>
        </w:tc>
        <w:tc>
          <w:tcPr>
            <w:tcW w:w="1479" w:type="dxa"/>
            <w:tcBorders>
              <w:top w:val="single" w:sz="4" w:space="0" w:color="auto"/>
              <w:left w:val="single" w:sz="4" w:space="0" w:color="auto"/>
              <w:bottom w:val="single" w:sz="4" w:space="0" w:color="auto"/>
              <w:right w:val="single" w:sz="4" w:space="0" w:color="auto"/>
            </w:tcBorders>
            <w:shd w:val="clear" w:color="auto" w:fill="auto"/>
            <w:vAlign w:val="center"/>
          </w:tcPr>
          <w:p w14:paraId="053EE769" w14:textId="77777777" w:rsidR="007438A6" w:rsidRPr="00715553" w:rsidRDefault="007438A6" w:rsidP="009D779C">
            <w:pPr>
              <w:tabs>
                <w:tab w:val="left" w:pos="1080"/>
              </w:tabs>
              <w:spacing w:after="0" w:line="240" w:lineRule="auto"/>
              <w:jc w:val="center"/>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Среднее</w:t>
            </w:r>
          </w:p>
        </w:tc>
        <w:tc>
          <w:tcPr>
            <w:tcW w:w="1662" w:type="dxa"/>
            <w:tcBorders>
              <w:top w:val="single" w:sz="4" w:space="0" w:color="auto"/>
              <w:left w:val="single" w:sz="4" w:space="0" w:color="auto"/>
              <w:bottom w:val="single" w:sz="4" w:space="0" w:color="auto"/>
              <w:right w:val="single" w:sz="4" w:space="0" w:color="auto"/>
            </w:tcBorders>
            <w:shd w:val="clear" w:color="auto" w:fill="auto"/>
            <w:vAlign w:val="center"/>
          </w:tcPr>
          <w:p w14:paraId="59406D0D" w14:textId="77777777" w:rsidR="007438A6" w:rsidRPr="00715553" w:rsidRDefault="007438A6" w:rsidP="009D779C">
            <w:pPr>
              <w:tabs>
                <w:tab w:val="left" w:pos="1080"/>
              </w:tabs>
              <w:spacing w:after="0" w:line="240" w:lineRule="auto"/>
              <w:jc w:val="center"/>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Слабое</w:t>
            </w:r>
          </w:p>
        </w:tc>
      </w:tr>
      <w:tr w:rsidR="00715553" w:rsidRPr="00715553" w14:paraId="2B9D4A96" w14:textId="77777777" w:rsidTr="007438A6">
        <w:tc>
          <w:tcPr>
            <w:tcW w:w="9945" w:type="dxa"/>
            <w:gridSpan w:val="5"/>
            <w:tcBorders>
              <w:top w:val="single" w:sz="4" w:space="0" w:color="auto"/>
              <w:left w:val="single" w:sz="4" w:space="0" w:color="auto"/>
              <w:bottom w:val="single" w:sz="4" w:space="0" w:color="auto"/>
              <w:right w:val="single" w:sz="4" w:space="0" w:color="auto"/>
            </w:tcBorders>
            <w:shd w:val="clear" w:color="auto" w:fill="auto"/>
          </w:tcPr>
          <w:p w14:paraId="1B8DD7D2" w14:textId="77777777" w:rsidR="007438A6" w:rsidRPr="00715553" w:rsidRDefault="007438A6" w:rsidP="009D779C">
            <w:pPr>
              <w:tabs>
                <w:tab w:val="left" w:pos="1080"/>
              </w:tabs>
              <w:spacing w:after="0" w:line="240" w:lineRule="auto"/>
              <w:jc w:val="center"/>
              <w:rPr>
                <w:rFonts w:ascii="Times New Roman" w:eastAsia="Times New Roman" w:hAnsi="Times New Roman"/>
                <w:b/>
                <w:bCs/>
                <w:sz w:val="28"/>
                <w:szCs w:val="28"/>
                <w:lang w:eastAsia="ru-RU"/>
              </w:rPr>
            </w:pPr>
            <w:r w:rsidRPr="00715553">
              <w:rPr>
                <w:rFonts w:ascii="Times New Roman" w:eastAsia="Times New Roman" w:hAnsi="Times New Roman"/>
                <w:b/>
                <w:bCs/>
                <w:sz w:val="28"/>
                <w:szCs w:val="28"/>
                <w:lang w:eastAsia="ru-RU"/>
              </w:rPr>
              <w:t>Здания</w:t>
            </w:r>
          </w:p>
        </w:tc>
      </w:tr>
      <w:tr w:rsidR="00715553" w:rsidRPr="00715553" w14:paraId="49D2E930" w14:textId="77777777" w:rsidTr="007438A6">
        <w:tc>
          <w:tcPr>
            <w:tcW w:w="9945" w:type="dxa"/>
            <w:gridSpan w:val="5"/>
            <w:tcBorders>
              <w:top w:val="single" w:sz="4" w:space="0" w:color="auto"/>
              <w:left w:val="single" w:sz="4" w:space="0" w:color="auto"/>
              <w:bottom w:val="single" w:sz="4" w:space="0" w:color="auto"/>
              <w:right w:val="single" w:sz="4" w:space="0" w:color="auto"/>
            </w:tcBorders>
            <w:shd w:val="clear" w:color="auto" w:fill="auto"/>
          </w:tcPr>
          <w:p w14:paraId="4C433847" w14:textId="77777777" w:rsidR="007438A6" w:rsidRPr="00715553" w:rsidRDefault="007438A6" w:rsidP="009D779C">
            <w:pPr>
              <w:tabs>
                <w:tab w:val="left" w:pos="1080"/>
              </w:tabs>
              <w:spacing w:after="0" w:line="240" w:lineRule="auto"/>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Жилые</w:t>
            </w:r>
          </w:p>
        </w:tc>
      </w:tr>
      <w:tr w:rsidR="00715553" w:rsidRPr="00715553" w14:paraId="2E95D745" w14:textId="77777777" w:rsidTr="007438A6">
        <w:trPr>
          <w:trHeight w:val="170"/>
        </w:trPr>
        <w:tc>
          <w:tcPr>
            <w:tcW w:w="3612" w:type="dxa"/>
            <w:tcBorders>
              <w:top w:val="single" w:sz="4" w:space="0" w:color="auto"/>
              <w:left w:val="single" w:sz="4" w:space="0" w:color="auto"/>
              <w:bottom w:val="single" w:sz="4" w:space="0" w:color="auto"/>
              <w:right w:val="single" w:sz="4" w:space="0" w:color="auto"/>
            </w:tcBorders>
            <w:shd w:val="clear" w:color="auto" w:fill="auto"/>
          </w:tcPr>
          <w:p w14:paraId="3B48B7C5" w14:textId="77777777" w:rsidR="007438A6" w:rsidRPr="00715553" w:rsidRDefault="007438A6" w:rsidP="009D779C">
            <w:pPr>
              <w:tabs>
                <w:tab w:val="left" w:pos="1080"/>
              </w:tabs>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кирпичные многоэтажные</w:t>
            </w:r>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6FBED888"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30…40</w:t>
            </w:r>
          </w:p>
        </w:tc>
        <w:tc>
          <w:tcPr>
            <w:tcW w:w="1590" w:type="dxa"/>
            <w:tcBorders>
              <w:top w:val="single" w:sz="4" w:space="0" w:color="auto"/>
              <w:left w:val="single" w:sz="4" w:space="0" w:color="auto"/>
              <w:bottom w:val="single" w:sz="4" w:space="0" w:color="auto"/>
              <w:right w:val="single" w:sz="4" w:space="0" w:color="auto"/>
            </w:tcBorders>
            <w:shd w:val="clear" w:color="auto" w:fill="auto"/>
          </w:tcPr>
          <w:p w14:paraId="0785BCB1"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20…30</w:t>
            </w:r>
          </w:p>
        </w:tc>
        <w:tc>
          <w:tcPr>
            <w:tcW w:w="1479" w:type="dxa"/>
            <w:tcBorders>
              <w:top w:val="single" w:sz="4" w:space="0" w:color="auto"/>
              <w:left w:val="single" w:sz="4" w:space="0" w:color="auto"/>
              <w:bottom w:val="single" w:sz="4" w:space="0" w:color="auto"/>
              <w:right w:val="single" w:sz="4" w:space="0" w:color="auto"/>
            </w:tcBorders>
            <w:shd w:val="clear" w:color="auto" w:fill="auto"/>
          </w:tcPr>
          <w:p w14:paraId="30A47957"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10…20</w:t>
            </w:r>
          </w:p>
        </w:tc>
        <w:tc>
          <w:tcPr>
            <w:tcW w:w="1662" w:type="dxa"/>
            <w:tcBorders>
              <w:top w:val="single" w:sz="4" w:space="0" w:color="auto"/>
              <w:left w:val="single" w:sz="4" w:space="0" w:color="auto"/>
              <w:bottom w:val="single" w:sz="4" w:space="0" w:color="auto"/>
              <w:right w:val="single" w:sz="4" w:space="0" w:color="auto"/>
            </w:tcBorders>
            <w:shd w:val="clear" w:color="auto" w:fill="auto"/>
          </w:tcPr>
          <w:p w14:paraId="30CFCA6F"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8…10</w:t>
            </w:r>
          </w:p>
        </w:tc>
      </w:tr>
      <w:tr w:rsidR="00715553" w:rsidRPr="00715553" w14:paraId="270C985A" w14:textId="77777777" w:rsidTr="007438A6">
        <w:trPr>
          <w:trHeight w:val="170"/>
        </w:trPr>
        <w:tc>
          <w:tcPr>
            <w:tcW w:w="3612" w:type="dxa"/>
            <w:tcBorders>
              <w:top w:val="single" w:sz="4" w:space="0" w:color="auto"/>
              <w:left w:val="single" w:sz="4" w:space="0" w:color="auto"/>
              <w:bottom w:val="single" w:sz="4" w:space="0" w:color="auto"/>
              <w:right w:val="single" w:sz="4" w:space="0" w:color="auto"/>
            </w:tcBorders>
            <w:shd w:val="clear" w:color="auto" w:fill="auto"/>
          </w:tcPr>
          <w:p w14:paraId="45704ED4" w14:textId="77777777" w:rsidR="007438A6" w:rsidRPr="00715553" w:rsidRDefault="007438A6" w:rsidP="009D779C">
            <w:pPr>
              <w:tabs>
                <w:tab w:val="left" w:pos="1080"/>
              </w:tabs>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кирпичные малоэтажные</w:t>
            </w:r>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008CEFEA"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35…45</w:t>
            </w:r>
          </w:p>
        </w:tc>
        <w:tc>
          <w:tcPr>
            <w:tcW w:w="1590" w:type="dxa"/>
            <w:tcBorders>
              <w:top w:val="single" w:sz="4" w:space="0" w:color="auto"/>
              <w:left w:val="single" w:sz="4" w:space="0" w:color="auto"/>
              <w:bottom w:val="single" w:sz="4" w:space="0" w:color="auto"/>
              <w:right w:val="single" w:sz="4" w:space="0" w:color="auto"/>
            </w:tcBorders>
            <w:shd w:val="clear" w:color="auto" w:fill="auto"/>
          </w:tcPr>
          <w:p w14:paraId="39DC8FC4"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25…35</w:t>
            </w:r>
          </w:p>
        </w:tc>
        <w:tc>
          <w:tcPr>
            <w:tcW w:w="1479" w:type="dxa"/>
            <w:tcBorders>
              <w:top w:val="single" w:sz="4" w:space="0" w:color="auto"/>
              <w:left w:val="single" w:sz="4" w:space="0" w:color="auto"/>
              <w:bottom w:val="single" w:sz="4" w:space="0" w:color="auto"/>
              <w:right w:val="single" w:sz="4" w:space="0" w:color="auto"/>
            </w:tcBorders>
            <w:shd w:val="clear" w:color="auto" w:fill="auto"/>
          </w:tcPr>
          <w:p w14:paraId="5D842F0A"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15…25</w:t>
            </w:r>
          </w:p>
        </w:tc>
        <w:tc>
          <w:tcPr>
            <w:tcW w:w="1662" w:type="dxa"/>
            <w:tcBorders>
              <w:top w:val="single" w:sz="4" w:space="0" w:color="auto"/>
              <w:left w:val="single" w:sz="4" w:space="0" w:color="auto"/>
              <w:bottom w:val="single" w:sz="4" w:space="0" w:color="auto"/>
              <w:right w:val="single" w:sz="4" w:space="0" w:color="auto"/>
            </w:tcBorders>
            <w:shd w:val="clear" w:color="auto" w:fill="auto"/>
          </w:tcPr>
          <w:p w14:paraId="330D79F6"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8…15</w:t>
            </w:r>
          </w:p>
        </w:tc>
      </w:tr>
      <w:tr w:rsidR="00715553" w:rsidRPr="00715553" w14:paraId="13090BF5" w14:textId="77777777" w:rsidTr="007438A6">
        <w:tc>
          <w:tcPr>
            <w:tcW w:w="3612" w:type="dxa"/>
            <w:tcBorders>
              <w:top w:val="single" w:sz="4" w:space="0" w:color="auto"/>
              <w:left w:val="single" w:sz="4" w:space="0" w:color="auto"/>
              <w:bottom w:val="single" w:sz="4" w:space="0" w:color="auto"/>
              <w:right w:val="single" w:sz="4" w:space="0" w:color="auto"/>
            </w:tcBorders>
            <w:shd w:val="clear" w:color="auto" w:fill="auto"/>
          </w:tcPr>
          <w:p w14:paraId="293D8133" w14:textId="77777777" w:rsidR="007438A6" w:rsidRPr="00715553" w:rsidRDefault="007438A6" w:rsidP="009D779C">
            <w:pPr>
              <w:tabs>
                <w:tab w:val="left" w:pos="1080"/>
              </w:tabs>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деревянные</w:t>
            </w:r>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37924676"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20…30</w:t>
            </w:r>
          </w:p>
        </w:tc>
        <w:tc>
          <w:tcPr>
            <w:tcW w:w="1590" w:type="dxa"/>
            <w:tcBorders>
              <w:top w:val="single" w:sz="4" w:space="0" w:color="auto"/>
              <w:left w:val="single" w:sz="4" w:space="0" w:color="auto"/>
              <w:bottom w:val="single" w:sz="4" w:space="0" w:color="auto"/>
              <w:right w:val="single" w:sz="4" w:space="0" w:color="auto"/>
            </w:tcBorders>
            <w:shd w:val="clear" w:color="auto" w:fill="auto"/>
          </w:tcPr>
          <w:p w14:paraId="01A5FAE8"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12…20</w:t>
            </w:r>
          </w:p>
        </w:tc>
        <w:tc>
          <w:tcPr>
            <w:tcW w:w="1479" w:type="dxa"/>
            <w:tcBorders>
              <w:top w:val="single" w:sz="4" w:space="0" w:color="auto"/>
              <w:left w:val="single" w:sz="4" w:space="0" w:color="auto"/>
              <w:bottom w:val="single" w:sz="4" w:space="0" w:color="auto"/>
              <w:right w:val="single" w:sz="4" w:space="0" w:color="auto"/>
            </w:tcBorders>
            <w:shd w:val="clear" w:color="auto" w:fill="auto"/>
          </w:tcPr>
          <w:p w14:paraId="5797482F"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8…12</w:t>
            </w:r>
          </w:p>
        </w:tc>
        <w:tc>
          <w:tcPr>
            <w:tcW w:w="1662" w:type="dxa"/>
            <w:tcBorders>
              <w:top w:val="single" w:sz="4" w:space="0" w:color="auto"/>
              <w:left w:val="single" w:sz="4" w:space="0" w:color="auto"/>
              <w:bottom w:val="single" w:sz="4" w:space="0" w:color="auto"/>
              <w:right w:val="single" w:sz="4" w:space="0" w:color="auto"/>
            </w:tcBorders>
            <w:shd w:val="clear" w:color="auto" w:fill="auto"/>
          </w:tcPr>
          <w:p w14:paraId="61B90BDD"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6…8</w:t>
            </w:r>
          </w:p>
        </w:tc>
      </w:tr>
      <w:tr w:rsidR="00715553" w:rsidRPr="00715553" w14:paraId="27A8329B" w14:textId="77777777" w:rsidTr="007438A6">
        <w:tc>
          <w:tcPr>
            <w:tcW w:w="9945" w:type="dxa"/>
            <w:gridSpan w:val="5"/>
            <w:tcBorders>
              <w:top w:val="single" w:sz="4" w:space="0" w:color="auto"/>
              <w:left w:val="single" w:sz="4" w:space="0" w:color="auto"/>
              <w:bottom w:val="single" w:sz="4" w:space="0" w:color="auto"/>
              <w:right w:val="single" w:sz="4" w:space="0" w:color="auto"/>
            </w:tcBorders>
            <w:shd w:val="clear" w:color="auto" w:fill="auto"/>
          </w:tcPr>
          <w:p w14:paraId="5D1C7458" w14:textId="77777777" w:rsidR="007438A6" w:rsidRPr="00715553" w:rsidRDefault="007438A6" w:rsidP="009D779C">
            <w:pPr>
              <w:tabs>
                <w:tab w:val="left" w:pos="1080"/>
              </w:tabs>
              <w:spacing w:after="0" w:line="240" w:lineRule="auto"/>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Промышленные</w:t>
            </w:r>
          </w:p>
        </w:tc>
      </w:tr>
      <w:tr w:rsidR="00715553" w:rsidRPr="00715553" w14:paraId="27C57571" w14:textId="77777777" w:rsidTr="007438A6">
        <w:tc>
          <w:tcPr>
            <w:tcW w:w="3612" w:type="dxa"/>
            <w:tcBorders>
              <w:top w:val="single" w:sz="4" w:space="0" w:color="auto"/>
              <w:left w:val="single" w:sz="4" w:space="0" w:color="auto"/>
              <w:bottom w:val="single" w:sz="4" w:space="0" w:color="auto"/>
              <w:right w:val="single" w:sz="4" w:space="0" w:color="auto"/>
            </w:tcBorders>
            <w:shd w:val="clear" w:color="auto" w:fill="auto"/>
          </w:tcPr>
          <w:p w14:paraId="7AAA2797" w14:textId="77777777" w:rsidR="007438A6" w:rsidRPr="00715553" w:rsidRDefault="007438A6" w:rsidP="009D779C">
            <w:pPr>
              <w:tabs>
                <w:tab w:val="left" w:pos="1080"/>
              </w:tabs>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 тяжёлым металлическим или ж/б каркасом</w:t>
            </w:r>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6CBDD067"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60…100</w:t>
            </w:r>
          </w:p>
        </w:tc>
        <w:tc>
          <w:tcPr>
            <w:tcW w:w="1590" w:type="dxa"/>
            <w:tcBorders>
              <w:top w:val="single" w:sz="4" w:space="0" w:color="auto"/>
              <w:left w:val="single" w:sz="4" w:space="0" w:color="auto"/>
              <w:bottom w:val="single" w:sz="4" w:space="0" w:color="auto"/>
              <w:right w:val="single" w:sz="4" w:space="0" w:color="auto"/>
            </w:tcBorders>
            <w:shd w:val="clear" w:color="auto" w:fill="auto"/>
          </w:tcPr>
          <w:p w14:paraId="48F0E5B2"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50…60</w:t>
            </w:r>
          </w:p>
        </w:tc>
        <w:tc>
          <w:tcPr>
            <w:tcW w:w="1479" w:type="dxa"/>
            <w:tcBorders>
              <w:top w:val="single" w:sz="4" w:space="0" w:color="auto"/>
              <w:left w:val="single" w:sz="4" w:space="0" w:color="auto"/>
              <w:bottom w:val="single" w:sz="4" w:space="0" w:color="auto"/>
              <w:right w:val="single" w:sz="4" w:space="0" w:color="auto"/>
            </w:tcBorders>
            <w:shd w:val="clear" w:color="auto" w:fill="auto"/>
          </w:tcPr>
          <w:p w14:paraId="5CA8B541"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40…50</w:t>
            </w:r>
          </w:p>
        </w:tc>
        <w:tc>
          <w:tcPr>
            <w:tcW w:w="1662" w:type="dxa"/>
            <w:tcBorders>
              <w:top w:val="single" w:sz="4" w:space="0" w:color="auto"/>
              <w:left w:val="single" w:sz="4" w:space="0" w:color="auto"/>
              <w:bottom w:val="single" w:sz="4" w:space="0" w:color="auto"/>
              <w:right w:val="single" w:sz="4" w:space="0" w:color="auto"/>
            </w:tcBorders>
            <w:shd w:val="clear" w:color="auto" w:fill="auto"/>
          </w:tcPr>
          <w:p w14:paraId="4F3E656A"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20…40</w:t>
            </w:r>
          </w:p>
        </w:tc>
      </w:tr>
      <w:tr w:rsidR="00715553" w:rsidRPr="00715553" w14:paraId="1EF1169F" w14:textId="77777777" w:rsidTr="007438A6">
        <w:tc>
          <w:tcPr>
            <w:tcW w:w="3612" w:type="dxa"/>
            <w:tcBorders>
              <w:top w:val="single" w:sz="4" w:space="0" w:color="auto"/>
              <w:left w:val="single" w:sz="4" w:space="0" w:color="auto"/>
              <w:bottom w:val="single" w:sz="4" w:space="0" w:color="auto"/>
              <w:right w:val="single" w:sz="4" w:space="0" w:color="auto"/>
            </w:tcBorders>
            <w:shd w:val="clear" w:color="auto" w:fill="auto"/>
          </w:tcPr>
          <w:p w14:paraId="5D373309" w14:textId="77777777" w:rsidR="007438A6" w:rsidRPr="00715553" w:rsidRDefault="007438A6" w:rsidP="009D779C">
            <w:pPr>
              <w:tabs>
                <w:tab w:val="left" w:pos="1080"/>
              </w:tabs>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 лёгким металлическим каркасом или бескаркасные</w:t>
            </w:r>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29ADC8F2"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60…80</w:t>
            </w:r>
          </w:p>
        </w:tc>
        <w:tc>
          <w:tcPr>
            <w:tcW w:w="1590" w:type="dxa"/>
            <w:tcBorders>
              <w:top w:val="single" w:sz="4" w:space="0" w:color="auto"/>
              <w:left w:val="single" w:sz="4" w:space="0" w:color="auto"/>
              <w:bottom w:val="single" w:sz="4" w:space="0" w:color="auto"/>
              <w:right w:val="single" w:sz="4" w:space="0" w:color="auto"/>
            </w:tcBorders>
            <w:shd w:val="clear" w:color="auto" w:fill="auto"/>
          </w:tcPr>
          <w:p w14:paraId="0B02BC3E"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40…50</w:t>
            </w:r>
          </w:p>
        </w:tc>
        <w:tc>
          <w:tcPr>
            <w:tcW w:w="1479" w:type="dxa"/>
            <w:tcBorders>
              <w:top w:val="single" w:sz="4" w:space="0" w:color="auto"/>
              <w:left w:val="single" w:sz="4" w:space="0" w:color="auto"/>
              <w:bottom w:val="single" w:sz="4" w:space="0" w:color="auto"/>
              <w:right w:val="single" w:sz="4" w:space="0" w:color="auto"/>
            </w:tcBorders>
            <w:shd w:val="clear" w:color="auto" w:fill="auto"/>
          </w:tcPr>
          <w:p w14:paraId="02FC3F37"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30…50</w:t>
            </w:r>
          </w:p>
        </w:tc>
        <w:tc>
          <w:tcPr>
            <w:tcW w:w="1662" w:type="dxa"/>
            <w:tcBorders>
              <w:top w:val="single" w:sz="4" w:space="0" w:color="auto"/>
              <w:left w:val="single" w:sz="4" w:space="0" w:color="auto"/>
              <w:bottom w:val="single" w:sz="4" w:space="0" w:color="auto"/>
              <w:right w:val="single" w:sz="4" w:space="0" w:color="auto"/>
            </w:tcBorders>
            <w:shd w:val="clear" w:color="auto" w:fill="auto"/>
          </w:tcPr>
          <w:p w14:paraId="2211C64C"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20…30</w:t>
            </w:r>
          </w:p>
        </w:tc>
      </w:tr>
      <w:tr w:rsidR="00715553" w:rsidRPr="00715553" w14:paraId="1B0C0BDD" w14:textId="77777777" w:rsidTr="007438A6">
        <w:tc>
          <w:tcPr>
            <w:tcW w:w="9945" w:type="dxa"/>
            <w:gridSpan w:val="5"/>
            <w:tcBorders>
              <w:top w:val="single" w:sz="4" w:space="0" w:color="auto"/>
              <w:left w:val="single" w:sz="4" w:space="0" w:color="auto"/>
              <w:bottom w:val="single" w:sz="4" w:space="0" w:color="auto"/>
              <w:right w:val="single" w:sz="4" w:space="0" w:color="auto"/>
            </w:tcBorders>
            <w:shd w:val="clear" w:color="auto" w:fill="auto"/>
          </w:tcPr>
          <w:p w14:paraId="21FDA768" w14:textId="77777777" w:rsidR="007438A6" w:rsidRPr="00715553" w:rsidRDefault="007438A6" w:rsidP="009D779C">
            <w:pPr>
              <w:tabs>
                <w:tab w:val="left" w:pos="1080"/>
              </w:tabs>
              <w:spacing w:after="0" w:line="240" w:lineRule="auto"/>
              <w:jc w:val="center"/>
              <w:rPr>
                <w:rFonts w:ascii="Times New Roman" w:eastAsia="Times New Roman" w:hAnsi="Times New Roman"/>
                <w:b/>
                <w:bCs/>
                <w:sz w:val="28"/>
                <w:szCs w:val="28"/>
                <w:lang w:eastAsia="ru-RU"/>
              </w:rPr>
            </w:pPr>
            <w:r w:rsidRPr="00715553">
              <w:rPr>
                <w:rFonts w:ascii="Times New Roman" w:eastAsia="Times New Roman" w:hAnsi="Times New Roman"/>
                <w:b/>
                <w:bCs/>
                <w:sz w:val="28"/>
                <w:szCs w:val="28"/>
                <w:lang w:eastAsia="ru-RU"/>
              </w:rPr>
              <w:t>Промышленные объекты</w:t>
            </w:r>
          </w:p>
        </w:tc>
      </w:tr>
      <w:tr w:rsidR="00715553" w:rsidRPr="00715553" w14:paraId="7745F358" w14:textId="77777777" w:rsidTr="007438A6">
        <w:tc>
          <w:tcPr>
            <w:tcW w:w="3612" w:type="dxa"/>
            <w:tcBorders>
              <w:top w:val="single" w:sz="4" w:space="0" w:color="auto"/>
              <w:left w:val="single" w:sz="4" w:space="0" w:color="auto"/>
              <w:bottom w:val="single" w:sz="4" w:space="0" w:color="auto"/>
              <w:right w:val="single" w:sz="4" w:space="0" w:color="auto"/>
            </w:tcBorders>
            <w:shd w:val="clear" w:color="auto" w:fill="auto"/>
          </w:tcPr>
          <w:p w14:paraId="382FD0E9" w14:textId="77777777" w:rsidR="007438A6" w:rsidRPr="00715553" w:rsidRDefault="007438A6" w:rsidP="009D779C">
            <w:pPr>
              <w:tabs>
                <w:tab w:val="left" w:pos="1080"/>
              </w:tabs>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ТЭС</w:t>
            </w:r>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1D6E5A41"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25…40</w:t>
            </w:r>
          </w:p>
        </w:tc>
        <w:tc>
          <w:tcPr>
            <w:tcW w:w="1590" w:type="dxa"/>
            <w:tcBorders>
              <w:top w:val="single" w:sz="4" w:space="0" w:color="auto"/>
              <w:left w:val="single" w:sz="4" w:space="0" w:color="auto"/>
              <w:bottom w:val="single" w:sz="4" w:space="0" w:color="auto"/>
              <w:right w:val="single" w:sz="4" w:space="0" w:color="auto"/>
            </w:tcBorders>
            <w:shd w:val="clear" w:color="auto" w:fill="auto"/>
          </w:tcPr>
          <w:p w14:paraId="2D8940C3"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20…25</w:t>
            </w:r>
          </w:p>
        </w:tc>
        <w:tc>
          <w:tcPr>
            <w:tcW w:w="1479" w:type="dxa"/>
            <w:tcBorders>
              <w:top w:val="single" w:sz="4" w:space="0" w:color="auto"/>
              <w:left w:val="single" w:sz="4" w:space="0" w:color="auto"/>
              <w:bottom w:val="single" w:sz="4" w:space="0" w:color="auto"/>
              <w:right w:val="single" w:sz="4" w:space="0" w:color="auto"/>
            </w:tcBorders>
            <w:shd w:val="clear" w:color="auto" w:fill="auto"/>
          </w:tcPr>
          <w:p w14:paraId="058647D1"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15…25</w:t>
            </w:r>
          </w:p>
        </w:tc>
        <w:tc>
          <w:tcPr>
            <w:tcW w:w="1662" w:type="dxa"/>
            <w:tcBorders>
              <w:top w:val="single" w:sz="4" w:space="0" w:color="auto"/>
              <w:left w:val="single" w:sz="4" w:space="0" w:color="auto"/>
              <w:bottom w:val="single" w:sz="4" w:space="0" w:color="auto"/>
              <w:right w:val="single" w:sz="4" w:space="0" w:color="auto"/>
            </w:tcBorders>
            <w:shd w:val="clear" w:color="auto" w:fill="auto"/>
          </w:tcPr>
          <w:p w14:paraId="0B7DE1A3"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10…15</w:t>
            </w:r>
          </w:p>
        </w:tc>
      </w:tr>
      <w:tr w:rsidR="00715553" w:rsidRPr="00715553" w14:paraId="47CB2269" w14:textId="77777777" w:rsidTr="007438A6">
        <w:tc>
          <w:tcPr>
            <w:tcW w:w="3612" w:type="dxa"/>
            <w:tcBorders>
              <w:top w:val="single" w:sz="4" w:space="0" w:color="auto"/>
              <w:left w:val="single" w:sz="4" w:space="0" w:color="auto"/>
              <w:bottom w:val="single" w:sz="4" w:space="0" w:color="auto"/>
              <w:right w:val="single" w:sz="4" w:space="0" w:color="auto"/>
            </w:tcBorders>
            <w:shd w:val="clear" w:color="auto" w:fill="auto"/>
          </w:tcPr>
          <w:p w14:paraId="51955B99" w14:textId="77777777" w:rsidR="007438A6" w:rsidRPr="00715553" w:rsidRDefault="007438A6" w:rsidP="009D779C">
            <w:pPr>
              <w:tabs>
                <w:tab w:val="left" w:pos="1080"/>
              </w:tabs>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котельные</w:t>
            </w:r>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69E7D452"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35…45</w:t>
            </w:r>
          </w:p>
        </w:tc>
        <w:tc>
          <w:tcPr>
            <w:tcW w:w="1590" w:type="dxa"/>
            <w:tcBorders>
              <w:top w:val="single" w:sz="4" w:space="0" w:color="auto"/>
              <w:left w:val="single" w:sz="4" w:space="0" w:color="auto"/>
              <w:bottom w:val="single" w:sz="4" w:space="0" w:color="auto"/>
              <w:right w:val="single" w:sz="4" w:space="0" w:color="auto"/>
            </w:tcBorders>
            <w:shd w:val="clear" w:color="auto" w:fill="auto"/>
          </w:tcPr>
          <w:p w14:paraId="7DC94286"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25…35</w:t>
            </w:r>
          </w:p>
        </w:tc>
        <w:tc>
          <w:tcPr>
            <w:tcW w:w="1479" w:type="dxa"/>
            <w:tcBorders>
              <w:top w:val="single" w:sz="4" w:space="0" w:color="auto"/>
              <w:left w:val="single" w:sz="4" w:space="0" w:color="auto"/>
              <w:bottom w:val="single" w:sz="4" w:space="0" w:color="auto"/>
              <w:right w:val="single" w:sz="4" w:space="0" w:color="auto"/>
            </w:tcBorders>
            <w:shd w:val="clear" w:color="auto" w:fill="auto"/>
          </w:tcPr>
          <w:p w14:paraId="2D0A0EBC"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15…25</w:t>
            </w:r>
          </w:p>
        </w:tc>
        <w:tc>
          <w:tcPr>
            <w:tcW w:w="1662" w:type="dxa"/>
            <w:tcBorders>
              <w:top w:val="single" w:sz="4" w:space="0" w:color="auto"/>
              <w:left w:val="single" w:sz="4" w:space="0" w:color="auto"/>
              <w:bottom w:val="single" w:sz="4" w:space="0" w:color="auto"/>
              <w:right w:val="single" w:sz="4" w:space="0" w:color="auto"/>
            </w:tcBorders>
            <w:shd w:val="clear" w:color="auto" w:fill="auto"/>
          </w:tcPr>
          <w:p w14:paraId="75E4061B"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10…15</w:t>
            </w:r>
          </w:p>
        </w:tc>
      </w:tr>
      <w:tr w:rsidR="00715553" w:rsidRPr="00715553" w14:paraId="62D4B1E2" w14:textId="77777777" w:rsidTr="007438A6">
        <w:tc>
          <w:tcPr>
            <w:tcW w:w="3612" w:type="dxa"/>
            <w:tcBorders>
              <w:top w:val="single" w:sz="4" w:space="0" w:color="auto"/>
              <w:left w:val="single" w:sz="4" w:space="0" w:color="auto"/>
              <w:bottom w:val="single" w:sz="4" w:space="0" w:color="auto"/>
              <w:right w:val="single" w:sz="4" w:space="0" w:color="auto"/>
            </w:tcBorders>
            <w:shd w:val="clear" w:color="auto" w:fill="auto"/>
          </w:tcPr>
          <w:p w14:paraId="56F3DF80" w14:textId="77777777" w:rsidR="007438A6" w:rsidRPr="00715553" w:rsidRDefault="007438A6" w:rsidP="009D779C">
            <w:pPr>
              <w:tabs>
                <w:tab w:val="left" w:pos="1080"/>
              </w:tabs>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трансформаторные подстанции</w:t>
            </w:r>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64D204AB"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60…100</w:t>
            </w:r>
          </w:p>
        </w:tc>
        <w:tc>
          <w:tcPr>
            <w:tcW w:w="1590" w:type="dxa"/>
            <w:tcBorders>
              <w:top w:val="single" w:sz="4" w:space="0" w:color="auto"/>
              <w:left w:val="single" w:sz="4" w:space="0" w:color="auto"/>
              <w:bottom w:val="single" w:sz="4" w:space="0" w:color="auto"/>
              <w:right w:val="single" w:sz="4" w:space="0" w:color="auto"/>
            </w:tcBorders>
            <w:shd w:val="clear" w:color="auto" w:fill="auto"/>
          </w:tcPr>
          <w:p w14:paraId="680A05C9"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40…60</w:t>
            </w:r>
          </w:p>
        </w:tc>
        <w:tc>
          <w:tcPr>
            <w:tcW w:w="1479" w:type="dxa"/>
            <w:tcBorders>
              <w:top w:val="single" w:sz="4" w:space="0" w:color="auto"/>
              <w:left w:val="single" w:sz="4" w:space="0" w:color="auto"/>
              <w:bottom w:val="single" w:sz="4" w:space="0" w:color="auto"/>
              <w:right w:val="single" w:sz="4" w:space="0" w:color="auto"/>
            </w:tcBorders>
            <w:shd w:val="clear" w:color="auto" w:fill="auto"/>
          </w:tcPr>
          <w:p w14:paraId="638CDEE9"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20…40</w:t>
            </w:r>
          </w:p>
        </w:tc>
        <w:tc>
          <w:tcPr>
            <w:tcW w:w="1662" w:type="dxa"/>
            <w:tcBorders>
              <w:top w:val="single" w:sz="4" w:space="0" w:color="auto"/>
              <w:left w:val="single" w:sz="4" w:space="0" w:color="auto"/>
              <w:bottom w:val="single" w:sz="4" w:space="0" w:color="auto"/>
              <w:right w:val="single" w:sz="4" w:space="0" w:color="auto"/>
            </w:tcBorders>
            <w:shd w:val="clear" w:color="auto" w:fill="auto"/>
          </w:tcPr>
          <w:p w14:paraId="2E508A41"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10…20</w:t>
            </w:r>
          </w:p>
        </w:tc>
      </w:tr>
      <w:tr w:rsidR="00715553" w:rsidRPr="00715553" w14:paraId="636154B7" w14:textId="77777777" w:rsidTr="007438A6">
        <w:tc>
          <w:tcPr>
            <w:tcW w:w="3612" w:type="dxa"/>
            <w:tcBorders>
              <w:top w:val="single" w:sz="4" w:space="0" w:color="auto"/>
              <w:left w:val="single" w:sz="4" w:space="0" w:color="auto"/>
              <w:bottom w:val="single" w:sz="4" w:space="0" w:color="auto"/>
              <w:right w:val="single" w:sz="4" w:space="0" w:color="auto"/>
            </w:tcBorders>
            <w:shd w:val="clear" w:color="auto" w:fill="auto"/>
          </w:tcPr>
          <w:p w14:paraId="14B915E1" w14:textId="77777777" w:rsidR="007438A6" w:rsidRPr="00715553" w:rsidRDefault="007438A6" w:rsidP="009D779C">
            <w:pPr>
              <w:tabs>
                <w:tab w:val="left" w:pos="1080"/>
              </w:tabs>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ЛЭП</w:t>
            </w:r>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1B8905FF"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120…200</w:t>
            </w:r>
          </w:p>
        </w:tc>
        <w:tc>
          <w:tcPr>
            <w:tcW w:w="1590" w:type="dxa"/>
            <w:tcBorders>
              <w:top w:val="single" w:sz="4" w:space="0" w:color="auto"/>
              <w:left w:val="single" w:sz="4" w:space="0" w:color="auto"/>
              <w:bottom w:val="single" w:sz="4" w:space="0" w:color="auto"/>
              <w:right w:val="single" w:sz="4" w:space="0" w:color="auto"/>
            </w:tcBorders>
            <w:shd w:val="clear" w:color="auto" w:fill="auto"/>
          </w:tcPr>
          <w:p w14:paraId="72B7D662"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80…120</w:t>
            </w:r>
          </w:p>
        </w:tc>
        <w:tc>
          <w:tcPr>
            <w:tcW w:w="1479" w:type="dxa"/>
            <w:tcBorders>
              <w:top w:val="single" w:sz="4" w:space="0" w:color="auto"/>
              <w:left w:val="single" w:sz="4" w:space="0" w:color="auto"/>
              <w:bottom w:val="single" w:sz="4" w:space="0" w:color="auto"/>
              <w:right w:val="single" w:sz="4" w:space="0" w:color="auto"/>
            </w:tcBorders>
            <w:shd w:val="clear" w:color="auto" w:fill="auto"/>
          </w:tcPr>
          <w:p w14:paraId="11A86A23"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50…70</w:t>
            </w:r>
          </w:p>
        </w:tc>
        <w:tc>
          <w:tcPr>
            <w:tcW w:w="1662" w:type="dxa"/>
            <w:tcBorders>
              <w:top w:val="single" w:sz="4" w:space="0" w:color="auto"/>
              <w:left w:val="single" w:sz="4" w:space="0" w:color="auto"/>
              <w:bottom w:val="single" w:sz="4" w:space="0" w:color="auto"/>
              <w:right w:val="single" w:sz="4" w:space="0" w:color="auto"/>
            </w:tcBorders>
            <w:shd w:val="clear" w:color="auto" w:fill="auto"/>
          </w:tcPr>
          <w:p w14:paraId="04FC7000"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20…40</w:t>
            </w:r>
          </w:p>
        </w:tc>
      </w:tr>
      <w:tr w:rsidR="00715553" w:rsidRPr="00715553" w14:paraId="324C3CFE" w14:textId="77777777" w:rsidTr="007438A6">
        <w:tc>
          <w:tcPr>
            <w:tcW w:w="3612" w:type="dxa"/>
            <w:tcBorders>
              <w:top w:val="single" w:sz="4" w:space="0" w:color="auto"/>
              <w:left w:val="single" w:sz="4" w:space="0" w:color="auto"/>
              <w:bottom w:val="single" w:sz="4" w:space="0" w:color="auto"/>
              <w:right w:val="single" w:sz="4" w:space="0" w:color="auto"/>
            </w:tcBorders>
            <w:shd w:val="clear" w:color="auto" w:fill="auto"/>
          </w:tcPr>
          <w:p w14:paraId="27FBCA79" w14:textId="77777777" w:rsidR="007438A6" w:rsidRPr="00715553" w:rsidRDefault="007438A6" w:rsidP="009D779C">
            <w:pPr>
              <w:tabs>
                <w:tab w:val="left" w:pos="1080"/>
              </w:tabs>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водонапорные башни</w:t>
            </w:r>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01933D35"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60…70</w:t>
            </w:r>
          </w:p>
        </w:tc>
        <w:tc>
          <w:tcPr>
            <w:tcW w:w="1590" w:type="dxa"/>
            <w:tcBorders>
              <w:top w:val="single" w:sz="4" w:space="0" w:color="auto"/>
              <w:left w:val="single" w:sz="4" w:space="0" w:color="auto"/>
              <w:bottom w:val="single" w:sz="4" w:space="0" w:color="auto"/>
              <w:right w:val="single" w:sz="4" w:space="0" w:color="auto"/>
            </w:tcBorders>
            <w:shd w:val="clear" w:color="auto" w:fill="auto"/>
          </w:tcPr>
          <w:p w14:paraId="089FC50B"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40…60</w:t>
            </w:r>
          </w:p>
        </w:tc>
        <w:tc>
          <w:tcPr>
            <w:tcW w:w="1479" w:type="dxa"/>
            <w:tcBorders>
              <w:top w:val="single" w:sz="4" w:space="0" w:color="auto"/>
              <w:left w:val="single" w:sz="4" w:space="0" w:color="auto"/>
              <w:bottom w:val="single" w:sz="4" w:space="0" w:color="auto"/>
              <w:right w:val="single" w:sz="4" w:space="0" w:color="auto"/>
            </w:tcBorders>
            <w:shd w:val="clear" w:color="auto" w:fill="auto"/>
          </w:tcPr>
          <w:p w14:paraId="7456DF9B"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20…40</w:t>
            </w:r>
          </w:p>
        </w:tc>
        <w:tc>
          <w:tcPr>
            <w:tcW w:w="1662" w:type="dxa"/>
            <w:tcBorders>
              <w:top w:val="single" w:sz="4" w:space="0" w:color="auto"/>
              <w:left w:val="single" w:sz="4" w:space="0" w:color="auto"/>
              <w:bottom w:val="single" w:sz="4" w:space="0" w:color="auto"/>
              <w:right w:val="single" w:sz="4" w:space="0" w:color="auto"/>
            </w:tcBorders>
            <w:shd w:val="clear" w:color="auto" w:fill="auto"/>
          </w:tcPr>
          <w:p w14:paraId="43CD33E2"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10…20</w:t>
            </w:r>
          </w:p>
        </w:tc>
      </w:tr>
      <w:tr w:rsidR="00715553" w:rsidRPr="00715553" w14:paraId="15D223F1" w14:textId="77777777" w:rsidTr="007438A6">
        <w:tc>
          <w:tcPr>
            <w:tcW w:w="9945" w:type="dxa"/>
            <w:gridSpan w:val="5"/>
            <w:tcBorders>
              <w:top w:val="single" w:sz="4" w:space="0" w:color="auto"/>
              <w:left w:val="single" w:sz="4" w:space="0" w:color="auto"/>
              <w:bottom w:val="single" w:sz="4" w:space="0" w:color="auto"/>
              <w:right w:val="single" w:sz="4" w:space="0" w:color="auto"/>
            </w:tcBorders>
            <w:shd w:val="clear" w:color="auto" w:fill="auto"/>
          </w:tcPr>
          <w:p w14:paraId="31CCB896" w14:textId="77777777" w:rsidR="007438A6" w:rsidRPr="00715553" w:rsidRDefault="007438A6" w:rsidP="009D779C">
            <w:pPr>
              <w:tabs>
                <w:tab w:val="left" w:pos="1080"/>
              </w:tabs>
              <w:spacing w:after="0" w:line="240" w:lineRule="auto"/>
              <w:jc w:val="center"/>
              <w:rPr>
                <w:rFonts w:ascii="Times New Roman" w:eastAsia="Times New Roman" w:hAnsi="Times New Roman"/>
                <w:b/>
                <w:bCs/>
                <w:sz w:val="28"/>
                <w:szCs w:val="28"/>
                <w:lang w:eastAsia="ru-RU"/>
              </w:rPr>
            </w:pPr>
            <w:r w:rsidRPr="00715553">
              <w:rPr>
                <w:rFonts w:ascii="Times New Roman" w:eastAsia="Times New Roman" w:hAnsi="Times New Roman"/>
                <w:b/>
                <w:bCs/>
                <w:sz w:val="28"/>
                <w:szCs w:val="28"/>
                <w:lang w:eastAsia="ru-RU"/>
              </w:rPr>
              <w:t>Резервуары</w:t>
            </w:r>
          </w:p>
        </w:tc>
      </w:tr>
      <w:tr w:rsidR="00715553" w:rsidRPr="00715553" w14:paraId="7C735B3E" w14:textId="77777777" w:rsidTr="007438A6">
        <w:tc>
          <w:tcPr>
            <w:tcW w:w="3612" w:type="dxa"/>
            <w:tcBorders>
              <w:top w:val="single" w:sz="4" w:space="0" w:color="auto"/>
              <w:left w:val="single" w:sz="4" w:space="0" w:color="auto"/>
              <w:bottom w:val="single" w:sz="4" w:space="0" w:color="auto"/>
              <w:right w:val="single" w:sz="4" w:space="0" w:color="auto"/>
            </w:tcBorders>
            <w:shd w:val="clear" w:color="auto" w:fill="auto"/>
          </w:tcPr>
          <w:p w14:paraId="39B99909" w14:textId="77777777" w:rsidR="007438A6" w:rsidRPr="00715553" w:rsidRDefault="007438A6" w:rsidP="009D779C">
            <w:pPr>
              <w:tabs>
                <w:tab w:val="left" w:pos="1080"/>
              </w:tabs>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стальные наземные</w:t>
            </w:r>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2030C8DC"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90</w:t>
            </w:r>
          </w:p>
        </w:tc>
        <w:tc>
          <w:tcPr>
            <w:tcW w:w="1590" w:type="dxa"/>
            <w:tcBorders>
              <w:top w:val="single" w:sz="4" w:space="0" w:color="auto"/>
              <w:left w:val="single" w:sz="4" w:space="0" w:color="auto"/>
              <w:bottom w:val="single" w:sz="4" w:space="0" w:color="auto"/>
              <w:right w:val="single" w:sz="4" w:space="0" w:color="auto"/>
            </w:tcBorders>
            <w:shd w:val="clear" w:color="auto" w:fill="auto"/>
          </w:tcPr>
          <w:p w14:paraId="0A966A8E"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80</w:t>
            </w:r>
          </w:p>
        </w:tc>
        <w:tc>
          <w:tcPr>
            <w:tcW w:w="1479" w:type="dxa"/>
            <w:tcBorders>
              <w:top w:val="single" w:sz="4" w:space="0" w:color="auto"/>
              <w:left w:val="single" w:sz="4" w:space="0" w:color="auto"/>
              <w:bottom w:val="single" w:sz="4" w:space="0" w:color="auto"/>
              <w:right w:val="single" w:sz="4" w:space="0" w:color="auto"/>
            </w:tcBorders>
            <w:shd w:val="clear" w:color="auto" w:fill="auto"/>
          </w:tcPr>
          <w:p w14:paraId="478279C4"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55</w:t>
            </w:r>
          </w:p>
        </w:tc>
        <w:tc>
          <w:tcPr>
            <w:tcW w:w="1662" w:type="dxa"/>
            <w:tcBorders>
              <w:top w:val="single" w:sz="4" w:space="0" w:color="auto"/>
              <w:left w:val="single" w:sz="4" w:space="0" w:color="auto"/>
              <w:bottom w:val="single" w:sz="4" w:space="0" w:color="auto"/>
              <w:right w:val="single" w:sz="4" w:space="0" w:color="auto"/>
            </w:tcBorders>
            <w:shd w:val="clear" w:color="auto" w:fill="auto"/>
          </w:tcPr>
          <w:p w14:paraId="7386262C"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35</w:t>
            </w:r>
          </w:p>
        </w:tc>
      </w:tr>
      <w:tr w:rsidR="00715553" w:rsidRPr="00715553" w14:paraId="0D8CD6DD" w14:textId="77777777" w:rsidTr="007438A6">
        <w:tc>
          <w:tcPr>
            <w:tcW w:w="3612" w:type="dxa"/>
            <w:tcBorders>
              <w:top w:val="single" w:sz="4" w:space="0" w:color="auto"/>
              <w:left w:val="single" w:sz="4" w:space="0" w:color="auto"/>
              <w:bottom w:val="single" w:sz="4" w:space="0" w:color="auto"/>
              <w:right w:val="single" w:sz="4" w:space="0" w:color="auto"/>
            </w:tcBorders>
            <w:shd w:val="clear" w:color="auto" w:fill="auto"/>
          </w:tcPr>
          <w:p w14:paraId="70806410" w14:textId="77777777" w:rsidR="007438A6" w:rsidRPr="00715553" w:rsidRDefault="007438A6" w:rsidP="009D779C">
            <w:pPr>
              <w:tabs>
                <w:tab w:val="left" w:pos="1080"/>
              </w:tabs>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газгольдеры и ёмкости ГСМ и хим. веществ</w:t>
            </w:r>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088BB479"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40</w:t>
            </w:r>
          </w:p>
        </w:tc>
        <w:tc>
          <w:tcPr>
            <w:tcW w:w="1590" w:type="dxa"/>
            <w:tcBorders>
              <w:top w:val="single" w:sz="4" w:space="0" w:color="auto"/>
              <w:left w:val="single" w:sz="4" w:space="0" w:color="auto"/>
              <w:bottom w:val="single" w:sz="4" w:space="0" w:color="auto"/>
              <w:right w:val="single" w:sz="4" w:space="0" w:color="auto"/>
            </w:tcBorders>
            <w:shd w:val="clear" w:color="auto" w:fill="auto"/>
          </w:tcPr>
          <w:p w14:paraId="729746C4"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35</w:t>
            </w:r>
          </w:p>
        </w:tc>
        <w:tc>
          <w:tcPr>
            <w:tcW w:w="1479" w:type="dxa"/>
            <w:tcBorders>
              <w:top w:val="single" w:sz="4" w:space="0" w:color="auto"/>
              <w:left w:val="single" w:sz="4" w:space="0" w:color="auto"/>
              <w:bottom w:val="single" w:sz="4" w:space="0" w:color="auto"/>
              <w:right w:val="single" w:sz="4" w:space="0" w:color="auto"/>
            </w:tcBorders>
            <w:shd w:val="clear" w:color="auto" w:fill="auto"/>
          </w:tcPr>
          <w:p w14:paraId="3082D1FA"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25</w:t>
            </w:r>
          </w:p>
        </w:tc>
        <w:tc>
          <w:tcPr>
            <w:tcW w:w="1662" w:type="dxa"/>
            <w:tcBorders>
              <w:top w:val="single" w:sz="4" w:space="0" w:color="auto"/>
              <w:left w:val="single" w:sz="4" w:space="0" w:color="auto"/>
              <w:bottom w:val="single" w:sz="4" w:space="0" w:color="auto"/>
              <w:right w:val="single" w:sz="4" w:space="0" w:color="auto"/>
            </w:tcBorders>
            <w:shd w:val="clear" w:color="auto" w:fill="auto"/>
          </w:tcPr>
          <w:p w14:paraId="25BE3891"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20</w:t>
            </w:r>
          </w:p>
        </w:tc>
      </w:tr>
      <w:tr w:rsidR="00715553" w:rsidRPr="00715553" w14:paraId="1CE87480" w14:textId="77777777" w:rsidTr="007438A6">
        <w:tc>
          <w:tcPr>
            <w:tcW w:w="3612" w:type="dxa"/>
            <w:tcBorders>
              <w:top w:val="single" w:sz="4" w:space="0" w:color="auto"/>
              <w:left w:val="single" w:sz="4" w:space="0" w:color="auto"/>
              <w:bottom w:val="single" w:sz="4" w:space="0" w:color="auto"/>
              <w:right w:val="single" w:sz="4" w:space="0" w:color="auto"/>
            </w:tcBorders>
            <w:shd w:val="clear" w:color="auto" w:fill="auto"/>
          </w:tcPr>
          <w:p w14:paraId="6F1B9AFF" w14:textId="77777777" w:rsidR="007438A6" w:rsidRPr="00715553" w:rsidRDefault="007438A6" w:rsidP="009D779C">
            <w:pPr>
              <w:tabs>
                <w:tab w:val="left" w:pos="1080"/>
              </w:tabs>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частично заглублённые для нефтепродуктов</w:t>
            </w:r>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11162A1E"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100</w:t>
            </w:r>
          </w:p>
        </w:tc>
        <w:tc>
          <w:tcPr>
            <w:tcW w:w="1590" w:type="dxa"/>
            <w:tcBorders>
              <w:top w:val="single" w:sz="4" w:space="0" w:color="auto"/>
              <w:left w:val="single" w:sz="4" w:space="0" w:color="auto"/>
              <w:bottom w:val="single" w:sz="4" w:space="0" w:color="auto"/>
              <w:right w:val="single" w:sz="4" w:space="0" w:color="auto"/>
            </w:tcBorders>
            <w:shd w:val="clear" w:color="auto" w:fill="auto"/>
          </w:tcPr>
          <w:p w14:paraId="1A5A6F95"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75</w:t>
            </w:r>
          </w:p>
        </w:tc>
        <w:tc>
          <w:tcPr>
            <w:tcW w:w="1479" w:type="dxa"/>
            <w:tcBorders>
              <w:top w:val="single" w:sz="4" w:space="0" w:color="auto"/>
              <w:left w:val="single" w:sz="4" w:space="0" w:color="auto"/>
              <w:bottom w:val="single" w:sz="4" w:space="0" w:color="auto"/>
              <w:right w:val="single" w:sz="4" w:space="0" w:color="auto"/>
            </w:tcBorders>
            <w:shd w:val="clear" w:color="auto" w:fill="auto"/>
          </w:tcPr>
          <w:p w14:paraId="1A7760D4"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40</w:t>
            </w:r>
          </w:p>
        </w:tc>
        <w:tc>
          <w:tcPr>
            <w:tcW w:w="1662" w:type="dxa"/>
            <w:tcBorders>
              <w:top w:val="single" w:sz="4" w:space="0" w:color="auto"/>
              <w:left w:val="single" w:sz="4" w:space="0" w:color="auto"/>
              <w:bottom w:val="single" w:sz="4" w:space="0" w:color="auto"/>
              <w:right w:val="single" w:sz="4" w:space="0" w:color="auto"/>
            </w:tcBorders>
            <w:shd w:val="clear" w:color="auto" w:fill="auto"/>
          </w:tcPr>
          <w:p w14:paraId="70CA533E"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20</w:t>
            </w:r>
          </w:p>
        </w:tc>
      </w:tr>
      <w:tr w:rsidR="00715553" w:rsidRPr="00715553" w14:paraId="728F091F" w14:textId="77777777" w:rsidTr="007438A6">
        <w:tc>
          <w:tcPr>
            <w:tcW w:w="3612" w:type="dxa"/>
            <w:tcBorders>
              <w:top w:val="single" w:sz="4" w:space="0" w:color="auto"/>
              <w:left w:val="single" w:sz="4" w:space="0" w:color="auto"/>
              <w:bottom w:val="single" w:sz="4" w:space="0" w:color="auto"/>
              <w:right w:val="single" w:sz="4" w:space="0" w:color="auto"/>
            </w:tcBorders>
            <w:shd w:val="clear" w:color="auto" w:fill="auto"/>
          </w:tcPr>
          <w:p w14:paraId="1CCA1976" w14:textId="77777777" w:rsidR="007438A6" w:rsidRPr="00715553" w:rsidRDefault="007438A6" w:rsidP="009D779C">
            <w:pPr>
              <w:tabs>
                <w:tab w:val="left" w:pos="1080"/>
              </w:tabs>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подземные</w:t>
            </w:r>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103F77DF"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200</w:t>
            </w:r>
          </w:p>
        </w:tc>
        <w:tc>
          <w:tcPr>
            <w:tcW w:w="1590" w:type="dxa"/>
            <w:tcBorders>
              <w:top w:val="single" w:sz="4" w:space="0" w:color="auto"/>
              <w:left w:val="single" w:sz="4" w:space="0" w:color="auto"/>
              <w:bottom w:val="single" w:sz="4" w:space="0" w:color="auto"/>
              <w:right w:val="single" w:sz="4" w:space="0" w:color="auto"/>
            </w:tcBorders>
            <w:shd w:val="clear" w:color="auto" w:fill="auto"/>
          </w:tcPr>
          <w:p w14:paraId="6DE65BBC"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150</w:t>
            </w:r>
          </w:p>
        </w:tc>
        <w:tc>
          <w:tcPr>
            <w:tcW w:w="1479" w:type="dxa"/>
            <w:tcBorders>
              <w:top w:val="single" w:sz="4" w:space="0" w:color="auto"/>
              <w:left w:val="single" w:sz="4" w:space="0" w:color="auto"/>
              <w:bottom w:val="single" w:sz="4" w:space="0" w:color="auto"/>
              <w:right w:val="single" w:sz="4" w:space="0" w:color="auto"/>
            </w:tcBorders>
            <w:shd w:val="clear" w:color="auto" w:fill="auto"/>
          </w:tcPr>
          <w:p w14:paraId="395A1E34"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75</w:t>
            </w:r>
          </w:p>
        </w:tc>
        <w:tc>
          <w:tcPr>
            <w:tcW w:w="1662" w:type="dxa"/>
            <w:tcBorders>
              <w:top w:val="single" w:sz="4" w:space="0" w:color="auto"/>
              <w:left w:val="single" w:sz="4" w:space="0" w:color="auto"/>
              <w:bottom w:val="single" w:sz="4" w:space="0" w:color="auto"/>
              <w:right w:val="single" w:sz="4" w:space="0" w:color="auto"/>
            </w:tcBorders>
            <w:shd w:val="clear" w:color="auto" w:fill="auto"/>
          </w:tcPr>
          <w:p w14:paraId="514581BD"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40</w:t>
            </w:r>
          </w:p>
        </w:tc>
      </w:tr>
      <w:tr w:rsidR="00715553" w:rsidRPr="00715553" w14:paraId="514670FF" w14:textId="77777777" w:rsidTr="007438A6">
        <w:tc>
          <w:tcPr>
            <w:tcW w:w="9945" w:type="dxa"/>
            <w:gridSpan w:val="5"/>
            <w:tcBorders>
              <w:top w:val="single" w:sz="4" w:space="0" w:color="auto"/>
              <w:left w:val="single" w:sz="4" w:space="0" w:color="auto"/>
              <w:bottom w:val="single" w:sz="4" w:space="0" w:color="auto"/>
              <w:right w:val="single" w:sz="4" w:space="0" w:color="auto"/>
            </w:tcBorders>
            <w:shd w:val="clear" w:color="auto" w:fill="auto"/>
          </w:tcPr>
          <w:p w14:paraId="745DE5D1" w14:textId="77777777" w:rsidR="007438A6" w:rsidRPr="00715553" w:rsidRDefault="007438A6" w:rsidP="009D779C">
            <w:pPr>
              <w:tabs>
                <w:tab w:val="left" w:pos="1080"/>
              </w:tabs>
              <w:spacing w:after="0" w:line="240" w:lineRule="auto"/>
              <w:jc w:val="center"/>
              <w:rPr>
                <w:rFonts w:ascii="Times New Roman" w:eastAsia="Times New Roman" w:hAnsi="Times New Roman"/>
                <w:b/>
                <w:bCs/>
                <w:sz w:val="28"/>
                <w:szCs w:val="28"/>
                <w:lang w:eastAsia="ru-RU"/>
              </w:rPr>
            </w:pPr>
            <w:r w:rsidRPr="00715553">
              <w:rPr>
                <w:rFonts w:ascii="Times New Roman" w:eastAsia="Times New Roman" w:hAnsi="Times New Roman"/>
                <w:b/>
                <w:bCs/>
                <w:sz w:val="28"/>
                <w:szCs w:val="28"/>
                <w:lang w:eastAsia="ru-RU"/>
              </w:rPr>
              <w:t>Транспорт</w:t>
            </w:r>
          </w:p>
        </w:tc>
      </w:tr>
      <w:tr w:rsidR="00715553" w:rsidRPr="00715553" w14:paraId="2F778DC2" w14:textId="77777777" w:rsidTr="007438A6">
        <w:tc>
          <w:tcPr>
            <w:tcW w:w="3612" w:type="dxa"/>
            <w:tcBorders>
              <w:top w:val="single" w:sz="4" w:space="0" w:color="auto"/>
              <w:left w:val="single" w:sz="4" w:space="0" w:color="auto"/>
              <w:bottom w:val="single" w:sz="4" w:space="0" w:color="auto"/>
              <w:right w:val="single" w:sz="4" w:space="0" w:color="auto"/>
            </w:tcBorders>
            <w:shd w:val="clear" w:color="auto" w:fill="auto"/>
          </w:tcPr>
          <w:p w14:paraId="1669BA09" w14:textId="77777777" w:rsidR="007438A6" w:rsidRPr="00715553" w:rsidRDefault="007438A6" w:rsidP="009D779C">
            <w:pPr>
              <w:tabs>
                <w:tab w:val="left" w:pos="1080"/>
              </w:tabs>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металлические и ж/б мосты</w:t>
            </w:r>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7112A51D"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250…300</w:t>
            </w:r>
          </w:p>
        </w:tc>
        <w:tc>
          <w:tcPr>
            <w:tcW w:w="1590" w:type="dxa"/>
            <w:tcBorders>
              <w:top w:val="single" w:sz="4" w:space="0" w:color="auto"/>
              <w:left w:val="single" w:sz="4" w:space="0" w:color="auto"/>
              <w:bottom w:val="single" w:sz="4" w:space="0" w:color="auto"/>
              <w:right w:val="single" w:sz="4" w:space="0" w:color="auto"/>
            </w:tcBorders>
            <w:shd w:val="clear" w:color="auto" w:fill="auto"/>
          </w:tcPr>
          <w:p w14:paraId="73552C10"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200…250</w:t>
            </w:r>
          </w:p>
        </w:tc>
        <w:tc>
          <w:tcPr>
            <w:tcW w:w="1479" w:type="dxa"/>
            <w:tcBorders>
              <w:top w:val="single" w:sz="4" w:space="0" w:color="auto"/>
              <w:left w:val="single" w:sz="4" w:space="0" w:color="auto"/>
              <w:bottom w:val="single" w:sz="4" w:space="0" w:color="auto"/>
              <w:right w:val="single" w:sz="4" w:space="0" w:color="auto"/>
            </w:tcBorders>
            <w:shd w:val="clear" w:color="auto" w:fill="auto"/>
          </w:tcPr>
          <w:p w14:paraId="25885C9F"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150…200</w:t>
            </w:r>
          </w:p>
        </w:tc>
        <w:tc>
          <w:tcPr>
            <w:tcW w:w="1662" w:type="dxa"/>
            <w:tcBorders>
              <w:top w:val="single" w:sz="4" w:space="0" w:color="auto"/>
              <w:left w:val="single" w:sz="4" w:space="0" w:color="auto"/>
              <w:bottom w:val="single" w:sz="4" w:space="0" w:color="auto"/>
              <w:right w:val="single" w:sz="4" w:space="0" w:color="auto"/>
            </w:tcBorders>
            <w:shd w:val="clear" w:color="auto" w:fill="auto"/>
          </w:tcPr>
          <w:p w14:paraId="7B560E82"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100…150</w:t>
            </w:r>
          </w:p>
        </w:tc>
      </w:tr>
      <w:tr w:rsidR="00715553" w:rsidRPr="00715553" w14:paraId="1AECA412" w14:textId="77777777" w:rsidTr="007438A6">
        <w:tc>
          <w:tcPr>
            <w:tcW w:w="3612" w:type="dxa"/>
            <w:tcBorders>
              <w:top w:val="single" w:sz="4" w:space="0" w:color="auto"/>
              <w:left w:val="single" w:sz="4" w:space="0" w:color="auto"/>
              <w:bottom w:val="single" w:sz="4" w:space="0" w:color="auto"/>
              <w:right w:val="single" w:sz="4" w:space="0" w:color="auto"/>
            </w:tcBorders>
            <w:shd w:val="clear" w:color="auto" w:fill="auto"/>
          </w:tcPr>
          <w:p w14:paraId="1886211F" w14:textId="77777777" w:rsidR="007438A6" w:rsidRPr="00715553" w:rsidRDefault="007438A6" w:rsidP="009D779C">
            <w:pPr>
              <w:tabs>
                <w:tab w:val="left" w:pos="1080"/>
              </w:tabs>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ж/д пути</w:t>
            </w:r>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6CB16D56"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400</w:t>
            </w:r>
          </w:p>
        </w:tc>
        <w:tc>
          <w:tcPr>
            <w:tcW w:w="1590" w:type="dxa"/>
            <w:tcBorders>
              <w:top w:val="single" w:sz="4" w:space="0" w:color="auto"/>
              <w:left w:val="single" w:sz="4" w:space="0" w:color="auto"/>
              <w:bottom w:val="single" w:sz="4" w:space="0" w:color="auto"/>
              <w:right w:val="single" w:sz="4" w:space="0" w:color="auto"/>
            </w:tcBorders>
            <w:shd w:val="clear" w:color="auto" w:fill="auto"/>
          </w:tcPr>
          <w:p w14:paraId="6DBC7C98"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250</w:t>
            </w:r>
          </w:p>
        </w:tc>
        <w:tc>
          <w:tcPr>
            <w:tcW w:w="1479" w:type="dxa"/>
            <w:tcBorders>
              <w:top w:val="single" w:sz="4" w:space="0" w:color="auto"/>
              <w:left w:val="single" w:sz="4" w:space="0" w:color="auto"/>
              <w:bottom w:val="single" w:sz="4" w:space="0" w:color="auto"/>
              <w:right w:val="single" w:sz="4" w:space="0" w:color="auto"/>
            </w:tcBorders>
            <w:shd w:val="clear" w:color="auto" w:fill="auto"/>
          </w:tcPr>
          <w:p w14:paraId="7304B2E6"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175</w:t>
            </w:r>
          </w:p>
        </w:tc>
        <w:tc>
          <w:tcPr>
            <w:tcW w:w="1662" w:type="dxa"/>
            <w:tcBorders>
              <w:top w:val="single" w:sz="4" w:space="0" w:color="auto"/>
              <w:left w:val="single" w:sz="4" w:space="0" w:color="auto"/>
              <w:bottom w:val="single" w:sz="4" w:space="0" w:color="auto"/>
              <w:right w:val="single" w:sz="4" w:space="0" w:color="auto"/>
            </w:tcBorders>
            <w:shd w:val="clear" w:color="auto" w:fill="auto"/>
          </w:tcPr>
          <w:p w14:paraId="1650201D"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125</w:t>
            </w:r>
          </w:p>
        </w:tc>
      </w:tr>
      <w:tr w:rsidR="00715553" w:rsidRPr="00715553" w14:paraId="403687F3" w14:textId="77777777" w:rsidTr="007438A6">
        <w:tc>
          <w:tcPr>
            <w:tcW w:w="3612" w:type="dxa"/>
            <w:tcBorders>
              <w:top w:val="single" w:sz="4" w:space="0" w:color="auto"/>
              <w:left w:val="single" w:sz="4" w:space="0" w:color="auto"/>
              <w:bottom w:val="single" w:sz="4" w:space="0" w:color="auto"/>
              <w:right w:val="single" w:sz="4" w:space="0" w:color="auto"/>
            </w:tcBorders>
            <w:shd w:val="clear" w:color="auto" w:fill="auto"/>
          </w:tcPr>
          <w:p w14:paraId="035F0E79" w14:textId="77777777" w:rsidR="007438A6" w:rsidRPr="00715553" w:rsidRDefault="007438A6" w:rsidP="009D779C">
            <w:pPr>
              <w:tabs>
                <w:tab w:val="left" w:pos="1080"/>
              </w:tabs>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тепловозы массой до 50 т</w:t>
            </w:r>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70BAF9D1"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90</w:t>
            </w:r>
          </w:p>
        </w:tc>
        <w:tc>
          <w:tcPr>
            <w:tcW w:w="1590" w:type="dxa"/>
            <w:tcBorders>
              <w:top w:val="single" w:sz="4" w:space="0" w:color="auto"/>
              <w:left w:val="single" w:sz="4" w:space="0" w:color="auto"/>
              <w:bottom w:val="single" w:sz="4" w:space="0" w:color="auto"/>
              <w:right w:val="single" w:sz="4" w:space="0" w:color="auto"/>
            </w:tcBorders>
            <w:shd w:val="clear" w:color="auto" w:fill="auto"/>
          </w:tcPr>
          <w:p w14:paraId="500EBA2A"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70</w:t>
            </w:r>
          </w:p>
        </w:tc>
        <w:tc>
          <w:tcPr>
            <w:tcW w:w="1479" w:type="dxa"/>
            <w:tcBorders>
              <w:top w:val="single" w:sz="4" w:space="0" w:color="auto"/>
              <w:left w:val="single" w:sz="4" w:space="0" w:color="auto"/>
              <w:bottom w:val="single" w:sz="4" w:space="0" w:color="auto"/>
              <w:right w:val="single" w:sz="4" w:space="0" w:color="auto"/>
            </w:tcBorders>
            <w:shd w:val="clear" w:color="auto" w:fill="auto"/>
          </w:tcPr>
          <w:p w14:paraId="6008C52F"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50</w:t>
            </w:r>
          </w:p>
        </w:tc>
        <w:tc>
          <w:tcPr>
            <w:tcW w:w="1662" w:type="dxa"/>
            <w:tcBorders>
              <w:top w:val="single" w:sz="4" w:space="0" w:color="auto"/>
              <w:left w:val="single" w:sz="4" w:space="0" w:color="auto"/>
              <w:bottom w:val="single" w:sz="4" w:space="0" w:color="auto"/>
              <w:right w:val="single" w:sz="4" w:space="0" w:color="auto"/>
            </w:tcBorders>
            <w:shd w:val="clear" w:color="auto" w:fill="auto"/>
          </w:tcPr>
          <w:p w14:paraId="4B817371"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40</w:t>
            </w:r>
          </w:p>
        </w:tc>
      </w:tr>
      <w:tr w:rsidR="00715553" w:rsidRPr="00715553" w14:paraId="40ECC524" w14:textId="77777777" w:rsidTr="007438A6">
        <w:tc>
          <w:tcPr>
            <w:tcW w:w="3612" w:type="dxa"/>
            <w:tcBorders>
              <w:top w:val="single" w:sz="4" w:space="0" w:color="auto"/>
              <w:left w:val="single" w:sz="4" w:space="0" w:color="auto"/>
              <w:bottom w:val="single" w:sz="4" w:space="0" w:color="auto"/>
              <w:right w:val="single" w:sz="4" w:space="0" w:color="auto"/>
            </w:tcBorders>
            <w:shd w:val="clear" w:color="auto" w:fill="auto"/>
          </w:tcPr>
          <w:p w14:paraId="070A3D36" w14:textId="77777777" w:rsidR="007438A6" w:rsidRPr="00715553" w:rsidRDefault="007438A6" w:rsidP="009D779C">
            <w:pPr>
              <w:tabs>
                <w:tab w:val="left" w:pos="1080"/>
              </w:tabs>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цистерны</w:t>
            </w:r>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2EDB027B"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80</w:t>
            </w:r>
          </w:p>
        </w:tc>
        <w:tc>
          <w:tcPr>
            <w:tcW w:w="1590" w:type="dxa"/>
            <w:tcBorders>
              <w:top w:val="single" w:sz="4" w:space="0" w:color="auto"/>
              <w:left w:val="single" w:sz="4" w:space="0" w:color="auto"/>
              <w:bottom w:val="single" w:sz="4" w:space="0" w:color="auto"/>
              <w:right w:val="single" w:sz="4" w:space="0" w:color="auto"/>
            </w:tcBorders>
            <w:shd w:val="clear" w:color="auto" w:fill="auto"/>
          </w:tcPr>
          <w:p w14:paraId="22FAF590"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70</w:t>
            </w:r>
          </w:p>
        </w:tc>
        <w:tc>
          <w:tcPr>
            <w:tcW w:w="1479" w:type="dxa"/>
            <w:tcBorders>
              <w:top w:val="single" w:sz="4" w:space="0" w:color="auto"/>
              <w:left w:val="single" w:sz="4" w:space="0" w:color="auto"/>
              <w:bottom w:val="single" w:sz="4" w:space="0" w:color="auto"/>
              <w:right w:val="single" w:sz="4" w:space="0" w:color="auto"/>
            </w:tcBorders>
            <w:shd w:val="clear" w:color="auto" w:fill="auto"/>
          </w:tcPr>
          <w:p w14:paraId="10AB56BA"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50</w:t>
            </w:r>
          </w:p>
        </w:tc>
        <w:tc>
          <w:tcPr>
            <w:tcW w:w="1662" w:type="dxa"/>
            <w:tcBorders>
              <w:top w:val="single" w:sz="4" w:space="0" w:color="auto"/>
              <w:left w:val="single" w:sz="4" w:space="0" w:color="auto"/>
              <w:bottom w:val="single" w:sz="4" w:space="0" w:color="auto"/>
              <w:right w:val="single" w:sz="4" w:space="0" w:color="auto"/>
            </w:tcBorders>
            <w:shd w:val="clear" w:color="auto" w:fill="auto"/>
          </w:tcPr>
          <w:p w14:paraId="182AE701"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30</w:t>
            </w:r>
          </w:p>
        </w:tc>
      </w:tr>
      <w:tr w:rsidR="00715553" w:rsidRPr="00715553" w14:paraId="66E9D1BA" w14:textId="77777777" w:rsidTr="007438A6">
        <w:tc>
          <w:tcPr>
            <w:tcW w:w="3612" w:type="dxa"/>
            <w:tcBorders>
              <w:top w:val="single" w:sz="4" w:space="0" w:color="auto"/>
              <w:left w:val="single" w:sz="4" w:space="0" w:color="auto"/>
              <w:bottom w:val="single" w:sz="4" w:space="0" w:color="auto"/>
              <w:right w:val="single" w:sz="4" w:space="0" w:color="auto"/>
            </w:tcBorders>
            <w:shd w:val="clear" w:color="auto" w:fill="auto"/>
          </w:tcPr>
          <w:p w14:paraId="5653BD42" w14:textId="77777777" w:rsidR="007438A6" w:rsidRPr="00715553" w:rsidRDefault="007438A6" w:rsidP="009D779C">
            <w:pPr>
              <w:tabs>
                <w:tab w:val="left" w:pos="1080"/>
              </w:tabs>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вагоны цельнометаллические</w:t>
            </w:r>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65907C3E"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150</w:t>
            </w:r>
          </w:p>
        </w:tc>
        <w:tc>
          <w:tcPr>
            <w:tcW w:w="1590" w:type="dxa"/>
            <w:tcBorders>
              <w:top w:val="single" w:sz="4" w:space="0" w:color="auto"/>
              <w:left w:val="single" w:sz="4" w:space="0" w:color="auto"/>
              <w:bottom w:val="single" w:sz="4" w:space="0" w:color="auto"/>
              <w:right w:val="single" w:sz="4" w:space="0" w:color="auto"/>
            </w:tcBorders>
            <w:shd w:val="clear" w:color="auto" w:fill="auto"/>
          </w:tcPr>
          <w:p w14:paraId="72FB4C9C"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90</w:t>
            </w:r>
          </w:p>
        </w:tc>
        <w:tc>
          <w:tcPr>
            <w:tcW w:w="1479" w:type="dxa"/>
            <w:tcBorders>
              <w:top w:val="single" w:sz="4" w:space="0" w:color="auto"/>
              <w:left w:val="single" w:sz="4" w:space="0" w:color="auto"/>
              <w:bottom w:val="single" w:sz="4" w:space="0" w:color="auto"/>
              <w:right w:val="single" w:sz="4" w:space="0" w:color="auto"/>
            </w:tcBorders>
            <w:shd w:val="clear" w:color="auto" w:fill="auto"/>
          </w:tcPr>
          <w:p w14:paraId="2DB6E0B4"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60</w:t>
            </w:r>
          </w:p>
        </w:tc>
        <w:tc>
          <w:tcPr>
            <w:tcW w:w="1662" w:type="dxa"/>
            <w:tcBorders>
              <w:top w:val="single" w:sz="4" w:space="0" w:color="auto"/>
              <w:left w:val="single" w:sz="4" w:space="0" w:color="auto"/>
              <w:bottom w:val="single" w:sz="4" w:space="0" w:color="auto"/>
              <w:right w:val="single" w:sz="4" w:space="0" w:color="auto"/>
            </w:tcBorders>
            <w:shd w:val="clear" w:color="auto" w:fill="auto"/>
          </w:tcPr>
          <w:p w14:paraId="5BD71FBF"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30</w:t>
            </w:r>
          </w:p>
        </w:tc>
      </w:tr>
      <w:tr w:rsidR="00715553" w:rsidRPr="00715553" w14:paraId="1FFB0D3E" w14:textId="77777777" w:rsidTr="007438A6">
        <w:tc>
          <w:tcPr>
            <w:tcW w:w="3612" w:type="dxa"/>
            <w:tcBorders>
              <w:top w:val="single" w:sz="4" w:space="0" w:color="auto"/>
              <w:left w:val="single" w:sz="4" w:space="0" w:color="auto"/>
              <w:bottom w:val="single" w:sz="4" w:space="0" w:color="auto"/>
              <w:right w:val="single" w:sz="4" w:space="0" w:color="auto"/>
            </w:tcBorders>
            <w:shd w:val="clear" w:color="auto" w:fill="auto"/>
          </w:tcPr>
          <w:p w14:paraId="331FC9A0" w14:textId="77777777" w:rsidR="007438A6" w:rsidRPr="00715553" w:rsidRDefault="007438A6" w:rsidP="009D779C">
            <w:pPr>
              <w:tabs>
                <w:tab w:val="left" w:pos="1080"/>
              </w:tabs>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вагоны товарные деревянные</w:t>
            </w:r>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6586DF08"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40</w:t>
            </w:r>
          </w:p>
        </w:tc>
        <w:tc>
          <w:tcPr>
            <w:tcW w:w="1590" w:type="dxa"/>
            <w:tcBorders>
              <w:top w:val="single" w:sz="4" w:space="0" w:color="auto"/>
              <w:left w:val="single" w:sz="4" w:space="0" w:color="auto"/>
              <w:bottom w:val="single" w:sz="4" w:space="0" w:color="auto"/>
              <w:right w:val="single" w:sz="4" w:space="0" w:color="auto"/>
            </w:tcBorders>
            <w:shd w:val="clear" w:color="auto" w:fill="auto"/>
          </w:tcPr>
          <w:p w14:paraId="022722EE"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35</w:t>
            </w:r>
          </w:p>
        </w:tc>
        <w:tc>
          <w:tcPr>
            <w:tcW w:w="1479" w:type="dxa"/>
            <w:tcBorders>
              <w:top w:val="single" w:sz="4" w:space="0" w:color="auto"/>
              <w:left w:val="single" w:sz="4" w:space="0" w:color="auto"/>
              <w:bottom w:val="single" w:sz="4" w:space="0" w:color="auto"/>
              <w:right w:val="single" w:sz="4" w:space="0" w:color="auto"/>
            </w:tcBorders>
            <w:shd w:val="clear" w:color="auto" w:fill="auto"/>
          </w:tcPr>
          <w:p w14:paraId="3273C2F4"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30</w:t>
            </w:r>
          </w:p>
        </w:tc>
        <w:tc>
          <w:tcPr>
            <w:tcW w:w="1662" w:type="dxa"/>
            <w:tcBorders>
              <w:top w:val="single" w:sz="4" w:space="0" w:color="auto"/>
              <w:left w:val="single" w:sz="4" w:space="0" w:color="auto"/>
              <w:bottom w:val="single" w:sz="4" w:space="0" w:color="auto"/>
              <w:right w:val="single" w:sz="4" w:space="0" w:color="auto"/>
            </w:tcBorders>
            <w:shd w:val="clear" w:color="auto" w:fill="auto"/>
          </w:tcPr>
          <w:p w14:paraId="1E0AD0DA"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15</w:t>
            </w:r>
          </w:p>
        </w:tc>
      </w:tr>
      <w:tr w:rsidR="007438A6" w:rsidRPr="00715553" w14:paraId="68FAA643" w14:textId="77777777" w:rsidTr="007438A6">
        <w:tc>
          <w:tcPr>
            <w:tcW w:w="3612" w:type="dxa"/>
            <w:tcBorders>
              <w:top w:val="single" w:sz="4" w:space="0" w:color="auto"/>
              <w:left w:val="single" w:sz="4" w:space="0" w:color="auto"/>
              <w:bottom w:val="single" w:sz="4" w:space="0" w:color="auto"/>
              <w:right w:val="single" w:sz="4" w:space="0" w:color="auto"/>
            </w:tcBorders>
            <w:shd w:val="clear" w:color="auto" w:fill="auto"/>
          </w:tcPr>
          <w:p w14:paraId="7D37D963" w14:textId="77777777" w:rsidR="007438A6" w:rsidRPr="00715553" w:rsidRDefault="007438A6" w:rsidP="009D779C">
            <w:pPr>
              <w:tabs>
                <w:tab w:val="left" w:pos="1080"/>
              </w:tabs>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автомашины грузовые</w:t>
            </w:r>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629BB14F"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70</w:t>
            </w:r>
          </w:p>
        </w:tc>
        <w:tc>
          <w:tcPr>
            <w:tcW w:w="1590" w:type="dxa"/>
            <w:tcBorders>
              <w:top w:val="single" w:sz="4" w:space="0" w:color="auto"/>
              <w:left w:val="single" w:sz="4" w:space="0" w:color="auto"/>
              <w:bottom w:val="single" w:sz="4" w:space="0" w:color="auto"/>
              <w:right w:val="single" w:sz="4" w:space="0" w:color="auto"/>
            </w:tcBorders>
            <w:shd w:val="clear" w:color="auto" w:fill="auto"/>
          </w:tcPr>
          <w:p w14:paraId="09EE17C4"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50</w:t>
            </w:r>
          </w:p>
        </w:tc>
        <w:tc>
          <w:tcPr>
            <w:tcW w:w="1479" w:type="dxa"/>
            <w:tcBorders>
              <w:top w:val="single" w:sz="4" w:space="0" w:color="auto"/>
              <w:left w:val="single" w:sz="4" w:space="0" w:color="auto"/>
              <w:bottom w:val="single" w:sz="4" w:space="0" w:color="auto"/>
              <w:right w:val="single" w:sz="4" w:space="0" w:color="auto"/>
            </w:tcBorders>
            <w:shd w:val="clear" w:color="auto" w:fill="auto"/>
          </w:tcPr>
          <w:p w14:paraId="0E127B8B"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35</w:t>
            </w:r>
          </w:p>
        </w:tc>
        <w:tc>
          <w:tcPr>
            <w:tcW w:w="1662" w:type="dxa"/>
            <w:tcBorders>
              <w:top w:val="single" w:sz="4" w:space="0" w:color="auto"/>
              <w:left w:val="single" w:sz="4" w:space="0" w:color="auto"/>
              <w:bottom w:val="single" w:sz="4" w:space="0" w:color="auto"/>
              <w:right w:val="single" w:sz="4" w:space="0" w:color="auto"/>
            </w:tcBorders>
            <w:shd w:val="clear" w:color="auto" w:fill="auto"/>
          </w:tcPr>
          <w:p w14:paraId="761A45F4"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10</w:t>
            </w:r>
          </w:p>
        </w:tc>
      </w:tr>
    </w:tbl>
    <w:p w14:paraId="72C945A8" w14:textId="77777777" w:rsidR="007438A6" w:rsidRPr="00715553" w:rsidRDefault="007438A6" w:rsidP="009D779C">
      <w:pPr>
        <w:spacing w:after="0" w:line="240" w:lineRule="auto"/>
        <w:ind w:firstLine="709"/>
        <w:jc w:val="both"/>
        <w:rPr>
          <w:rFonts w:ascii="Times New Roman" w:hAnsi="Times New Roman"/>
          <w:sz w:val="28"/>
          <w:szCs w:val="28"/>
        </w:rPr>
      </w:pPr>
    </w:p>
    <w:p w14:paraId="2E823EC2"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Слабые разрушения – повреждение или разрушение крыши, оконных и дверных проёмов. Ущерб – 10-15 % от стоимости здания.</w:t>
      </w:r>
    </w:p>
    <w:p w14:paraId="55AE74B6"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Средние разрушения – разрушение крыш, окон, перегородок, чердачных перекрытий, верхних этажей. Ущерб – 30-40 %.</w:t>
      </w:r>
    </w:p>
    <w:p w14:paraId="20C05AF6"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Сильные разрушения – разрушение несущих конструкций и перекрытий. Ущерб – 50 %. Ремонт нецелесообразен.</w:t>
      </w:r>
    </w:p>
    <w:p w14:paraId="0E6E57FA"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Полное разрушение – обрушение зданий.</w:t>
      </w:r>
    </w:p>
    <w:p w14:paraId="3A31C5AC"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lastRenderedPageBreak/>
        <w:t>Аварии, связанные со взрывами, часто сопровождаются пожарами. Взрыв иногда может привести к незначительным разрушениям, но связанный с ним пожар может вызвать катастрофические последствия и последующие, более мощные взрывы и более сильные разрушения.</w:t>
      </w:r>
    </w:p>
    <w:p w14:paraId="227925A3"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Поражающими факторами пожара, воздействующими на людей и материальные ценности, в общем случае являются: открытый огонь и искры, тепловое излучение, горячие и токсичные продукты горения, дым, повышенная температура воздуха и предметов, пониженная концентрация кислорода, обрушение и повреждение конструкций, зданий и сооружений.</w:t>
      </w:r>
    </w:p>
    <w:p w14:paraId="1CA5A300"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Гибель людей может наступить даже при кратковременном воздействии открытого огня в результате сгорания, ожогов или сильного перегрева. Воздействие тепловых потоков на здания и сооружения оценивается возможностью воспламенения горючих материалов. В пределах огненного шара или горящего разлития люди получают смертельные поражения, все горючие материалы воспламеняются.</w:t>
      </w:r>
    </w:p>
    <w:p w14:paraId="196B071A"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Различают четыре степени ожогов.</w:t>
      </w:r>
    </w:p>
    <w:p w14:paraId="39FC2A97"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i/>
          <w:iCs/>
          <w:sz w:val="28"/>
          <w:szCs w:val="28"/>
        </w:rPr>
        <w:t>Ожог первой</w:t>
      </w:r>
      <w:r w:rsidRPr="00715553">
        <w:rPr>
          <w:rFonts w:ascii="Times New Roman" w:hAnsi="Times New Roman"/>
          <w:sz w:val="28"/>
          <w:szCs w:val="28"/>
        </w:rPr>
        <w:t xml:space="preserve"> </w:t>
      </w:r>
      <w:r w:rsidRPr="00715553">
        <w:rPr>
          <w:rFonts w:ascii="Times New Roman" w:hAnsi="Times New Roman"/>
          <w:i/>
          <w:iCs/>
          <w:sz w:val="28"/>
          <w:szCs w:val="28"/>
        </w:rPr>
        <w:t>степени</w:t>
      </w:r>
      <w:r w:rsidRPr="00715553">
        <w:rPr>
          <w:rFonts w:ascii="Times New Roman" w:hAnsi="Times New Roman"/>
          <w:sz w:val="28"/>
          <w:szCs w:val="28"/>
        </w:rPr>
        <w:t xml:space="preserve"> представляет собой поверхностное поражение кожных покровов, внешне выражающееся в покраснении (гиперемии) и отёчности. Ожоговая рана, как правило, не образуется. Заживление обычно наступает в течение 2-4 дней.</w:t>
      </w:r>
    </w:p>
    <w:p w14:paraId="19FABAE6"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i/>
          <w:iCs/>
          <w:sz w:val="28"/>
          <w:szCs w:val="28"/>
        </w:rPr>
        <w:t>Ожог второй</w:t>
      </w:r>
      <w:r w:rsidRPr="00715553">
        <w:rPr>
          <w:rFonts w:ascii="Times New Roman" w:hAnsi="Times New Roman"/>
          <w:sz w:val="28"/>
          <w:szCs w:val="28"/>
        </w:rPr>
        <w:t xml:space="preserve"> </w:t>
      </w:r>
      <w:r w:rsidRPr="00715553">
        <w:rPr>
          <w:rFonts w:ascii="Times New Roman" w:hAnsi="Times New Roman"/>
          <w:i/>
          <w:iCs/>
          <w:sz w:val="28"/>
          <w:szCs w:val="28"/>
        </w:rPr>
        <w:t>степени</w:t>
      </w:r>
      <w:r w:rsidRPr="00715553">
        <w:rPr>
          <w:rFonts w:ascii="Times New Roman" w:hAnsi="Times New Roman"/>
          <w:sz w:val="28"/>
          <w:szCs w:val="28"/>
        </w:rPr>
        <w:t xml:space="preserve"> характеризуется образованием пузырей на фоне отёчных кожных покровов. Через 3 – 4 дня серозное содержимое пузырей рассасывается, а в случае инфицирования образуются гноящиеся, медленно заживающие раны.</w:t>
      </w:r>
    </w:p>
    <w:p w14:paraId="42E0CD71"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Для </w:t>
      </w:r>
      <w:r w:rsidRPr="00715553">
        <w:rPr>
          <w:rFonts w:ascii="Times New Roman" w:hAnsi="Times New Roman"/>
          <w:i/>
          <w:iCs/>
          <w:sz w:val="28"/>
          <w:szCs w:val="28"/>
        </w:rPr>
        <w:t>ожога третьей</w:t>
      </w:r>
      <w:r w:rsidRPr="00715553">
        <w:rPr>
          <w:rFonts w:ascii="Times New Roman" w:hAnsi="Times New Roman"/>
          <w:sz w:val="28"/>
          <w:szCs w:val="28"/>
        </w:rPr>
        <w:t xml:space="preserve"> </w:t>
      </w:r>
      <w:r w:rsidRPr="00715553">
        <w:rPr>
          <w:rFonts w:ascii="Times New Roman" w:hAnsi="Times New Roman"/>
          <w:i/>
          <w:iCs/>
          <w:sz w:val="28"/>
          <w:szCs w:val="28"/>
        </w:rPr>
        <w:t>степени</w:t>
      </w:r>
      <w:r w:rsidRPr="00715553">
        <w:rPr>
          <w:rFonts w:ascii="Times New Roman" w:hAnsi="Times New Roman"/>
          <w:sz w:val="28"/>
          <w:szCs w:val="28"/>
        </w:rPr>
        <w:t xml:space="preserve"> характерно омертвление (некроз) глубоких слоёв кожи. Заживление участков некроза происходит медленно и составляет по времени до нескольких месяцев.</w:t>
      </w:r>
    </w:p>
    <w:p w14:paraId="45363141"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i/>
          <w:iCs/>
          <w:sz w:val="28"/>
          <w:szCs w:val="28"/>
        </w:rPr>
        <w:t>Ожог четвертой</w:t>
      </w:r>
      <w:r w:rsidRPr="00715553">
        <w:rPr>
          <w:rFonts w:ascii="Times New Roman" w:hAnsi="Times New Roman"/>
          <w:sz w:val="28"/>
          <w:szCs w:val="28"/>
        </w:rPr>
        <w:t xml:space="preserve"> </w:t>
      </w:r>
      <w:r w:rsidRPr="00715553">
        <w:rPr>
          <w:rFonts w:ascii="Times New Roman" w:hAnsi="Times New Roman"/>
          <w:i/>
          <w:iCs/>
          <w:sz w:val="28"/>
          <w:szCs w:val="28"/>
        </w:rPr>
        <w:t>степени</w:t>
      </w:r>
      <w:r w:rsidRPr="00715553">
        <w:rPr>
          <w:rFonts w:ascii="Times New Roman" w:hAnsi="Times New Roman"/>
          <w:sz w:val="28"/>
          <w:szCs w:val="28"/>
        </w:rPr>
        <w:t xml:space="preserve"> приводит к обугливанию и необратимым изменениям всех мягких тканей, а иногда и костей. На месте ожогов образуются глубокие раны, как правило, не способные к самостоятельному заживлению. Если такой ожог охватывает более 10 % кожной поверхности, возникает тяжёлая ожоговая болезнь, несовместимая с жизнью.</w:t>
      </w:r>
    </w:p>
    <w:p w14:paraId="4B0C7636" w14:textId="63E6CF10" w:rsidR="007438A6" w:rsidRPr="00715553" w:rsidRDefault="007438A6" w:rsidP="00EB246A">
      <w:pPr>
        <w:spacing w:after="0" w:line="240" w:lineRule="auto"/>
        <w:jc w:val="right"/>
        <w:rPr>
          <w:rFonts w:ascii="Times New Roman" w:hAnsi="Times New Roman"/>
          <w:i/>
          <w:iCs/>
          <w:sz w:val="28"/>
          <w:szCs w:val="28"/>
        </w:rPr>
      </w:pPr>
      <w:r w:rsidRPr="00715553">
        <w:rPr>
          <w:rFonts w:ascii="Times New Roman" w:hAnsi="Times New Roman"/>
          <w:i/>
          <w:iCs/>
          <w:sz w:val="28"/>
          <w:szCs w:val="28"/>
        </w:rPr>
        <w:t xml:space="preserve">Таблица </w:t>
      </w:r>
      <w:r w:rsidR="00EB246A" w:rsidRPr="00715553">
        <w:rPr>
          <w:rFonts w:ascii="Times New Roman" w:hAnsi="Times New Roman"/>
          <w:i/>
          <w:iCs/>
          <w:sz w:val="28"/>
          <w:szCs w:val="28"/>
        </w:rPr>
        <w:t>63</w:t>
      </w:r>
    </w:p>
    <w:p w14:paraId="381FC92A" w14:textId="77777777" w:rsidR="007438A6" w:rsidRPr="00715553" w:rsidRDefault="007438A6" w:rsidP="00EB246A">
      <w:pPr>
        <w:spacing w:after="0" w:line="240" w:lineRule="auto"/>
        <w:ind w:firstLine="709"/>
        <w:jc w:val="center"/>
        <w:rPr>
          <w:rFonts w:ascii="Times New Roman" w:hAnsi="Times New Roman"/>
          <w:i/>
          <w:iCs/>
          <w:sz w:val="28"/>
          <w:szCs w:val="28"/>
        </w:rPr>
      </w:pPr>
      <w:r w:rsidRPr="00715553">
        <w:rPr>
          <w:rFonts w:ascii="Times New Roman" w:hAnsi="Times New Roman"/>
          <w:i/>
          <w:iCs/>
          <w:sz w:val="28"/>
          <w:szCs w:val="28"/>
        </w:rPr>
        <w:t>Примерные значения тепловых импульсов, вызывающие ожоги кожи разной степени (кДж/м</w:t>
      </w:r>
      <w:r w:rsidRPr="00715553">
        <w:rPr>
          <w:rFonts w:ascii="Times New Roman" w:hAnsi="Times New Roman"/>
          <w:i/>
          <w:iCs/>
          <w:sz w:val="28"/>
          <w:szCs w:val="28"/>
          <w:vertAlign w:val="superscript"/>
        </w:rPr>
        <w:t>2</w:t>
      </w:r>
      <w:r w:rsidRPr="00715553">
        <w:rPr>
          <w:rFonts w:ascii="Times New Roman" w:hAnsi="Times New Roman"/>
          <w:i/>
          <w:iCs/>
          <w:sz w:val="28"/>
          <w:szCs w:val="28"/>
        </w:rPr>
        <w:t>)</w:t>
      </w:r>
    </w:p>
    <w:tbl>
      <w:tblPr>
        <w:tblW w:w="5000" w:type="pct"/>
        <w:tblLook w:val="01E0" w:firstRow="1" w:lastRow="1" w:firstColumn="1" w:lastColumn="1" w:noHBand="0" w:noVBand="0"/>
      </w:tblPr>
      <w:tblGrid>
        <w:gridCol w:w="1986"/>
        <w:gridCol w:w="2641"/>
        <w:gridCol w:w="2897"/>
        <w:gridCol w:w="2897"/>
      </w:tblGrid>
      <w:tr w:rsidR="00715553" w:rsidRPr="00715553" w14:paraId="2420FC2F" w14:textId="77777777" w:rsidTr="007438A6">
        <w:tc>
          <w:tcPr>
            <w:tcW w:w="953" w:type="pct"/>
            <w:tcBorders>
              <w:top w:val="single" w:sz="4" w:space="0" w:color="auto"/>
              <w:left w:val="single" w:sz="4" w:space="0" w:color="auto"/>
              <w:bottom w:val="single" w:sz="4" w:space="0" w:color="auto"/>
              <w:right w:val="single" w:sz="4" w:space="0" w:color="auto"/>
            </w:tcBorders>
            <w:shd w:val="clear" w:color="auto" w:fill="auto"/>
          </w:tcPr>
          <w:p w14:paraId="3675180A" w14:textId="77777777" w:rsidR="007438A6" w:rsidRPr="00715553" w:rsidRDefault="007438A6" w:rsidP="009D779C">
            <w:pPr>
              <w:tabs>
                <w:tab w:val="left" w:pos="1080"/>
              </w:tabs>
              <w:spacing w:after="0" w:line="240" w:lineRule="auto"/>
              <w:jc w:val="center"/>
              <w:rPr>
                <w:rFonts w:ascii="Times New Roman" w:eastAsia="Times New Roman" w:hAnsi="Times New Roman"/>
                <w:b/>
                <w:bCs/>
                <w:sz w:val="28"/>
                <w:szCs w:val="28"/>
                <w:lang w:eastAsia="ru-RU"/>
              </w:rPr>
            </w:pPr>
            <w:r w:rsidRPr="00715553">
              <w:rPr>
                <w:rFonts w:ascii="Times New Roman" w:eastAsia="Times New Roman" w:hAnsi="Times New Roman"/>
                <w:b/>
                <w:bCs/>
                <w:sz w:val="28"/>
                <w:szCs w:val="28"/>
                <w:lang w:eastAsia="ru-RU"/>
              </w:rPr>
              <w:t>Степень ожога</w:t>
            </w:r>
          </w:p>
        </w:tc>
        <w:tc>
          <w:tcPr>
            <w:tcW w:w="1267" w:type="pct"/>
            <w:tcBorders>
              <w:top w:val="single" w:sz="4" w:space="0" w:color="auto"/>
              <w:left w:val="single" w:sz="4" w:space="0" w:color="auto"/>
              <w:bottom w:val="single" w:sz="4" w:space="0" w:color="auto"/>
              <w:right w:val="single" w:sz="4" w:space="0" w:color="auto"/>
            </w:tcBorders>
            <w:shd w:val="clear" w:color="auto" w:fill="auto"/>
          </w:tcPr>
          <w:p w14:paraId="452811EC" w14:textId="77777777" w:rsidR="007438A6" w:rsidRPr="00715553" w:rsidRDefault="007438A6" w:rsidP="009D779C">
            <w:pPr>
              <w:tabs>
                <w:tab w:val="left" w:pos="1080"/>
              </w:tabs>
              <w:spacing w:after="0" w:line="240" w:lineRule="auto"/>
              <w:jc w:val="center"/>
              <w:rPr>
                <w:rFonts w:ascii="Times New Roman" w:eastAsia="Times New Roman" w:hAnsi="Times New Roman"/>
                <w:b/>
                <w:bCs/>
                <w:sz w:val="28"/>
                <w:szCs w:val="28"/>
                <w:lang w:eastAsia="ru-RU"/>
              </w:rPr>
            </w:pPr>
            <w:r w:rsidRPr="00715553">
              <w:rPr>
                <w:rFonts w:ascii="Times New Roman" w:eastAsia="Times New Roman" w:hAnsi="Times New Roman"/>
                <w:b/>
                <w:bCs/>
                <w:sz w:val="28"/>
                <w:szCs w:val="28"/>
                <w:lang w:eastAsia="ru-RU"/>
              </w:rPr>
              <w:t>Открытые кожные покровы</w:t>
            </w:r>
          </w:p>
        </w:tc>
        <w:tc>
          <w:tcPr>
            <w:tcW w:w="1390" w:type="pct"/>
            <w:tcBorders>
              <w:top w:val="single" w:sz="4" w:space="0" w:color="auto"/>
              <w:left w:val="single" w:sz="4" w:space="0" w:color="auto"/>
              <w:bottom w:val="single" w:sz="4" w:space="0" w:color="auto"/>
              <w:right w:val="single" w:sz="4" w:space="0" w:color="auto"/>
            </w:tcBorders>
            <w:shd w:val="clear" w:color="auto" w:fill="auto"/>
          </w:tcPr>
          <w:p w14:paraId="2D445FDB" w14:textId="77777777" w:rsidR="007438A6" w:rsidRPr="00715553" w:rsidRDefault="007438A6" w:rsidP="009D779C">
            <w:pPr>
              <w:tabs>
                <w:tab w:val="left" w:pos="1080"/>
              </w:tabs>
              <w:spacing w:after="0" w:line="240" w:lineRule="auto"/>
              <w:jc w:val="center"/>
              <w:rPr>
                <w:rFonts w:ascii="Times New Roman" w:eastAsia="Times New Roman" w:hAnsi="Times New Roman"/>
                <w:b/>
                <w:bCs/>
                <w:sz w:val="28"/>
                <w:szCs w:val="28"/>
                <w:lang w:eastAsia="ru-RU"/>
              </w:rPr>
            </w:pPr>
            <w:r w:rsidRPr="00715553">
              <w:rPr>
                <w:rFonts w:ascii="Times New Roman" w:eastAsia="Times New Roman" w:hAnsi="Times New Roman"/>
                <w:b/>
                <w:bCs/>
                <w:sz w:val="28"/>
                <w:szCs w:val="28"/>
                <w:lang w:eastAsia="ru-RU"/>
              </w:rPr>
              <w:t>Кожа, защищённая летней одеждой</w:t>
            </w:r>
          </w:p>
        </w:tc>
        <w:tc>
          <w:tcPr>
            <w:tcW w:w="1390" w:type="pct"/>
            <w:tcBorders>
              <w:top w:val="single" w:sz="4" w:space="0" w:color="auto"/>
              <w:left w:val="single" w:sz="4" w:space="0" w:color="auto"/>
              <w:bottom w:val="single" w:sz="4" w:space="0" w:color="auto"/>
              <w:right w:val="single" w:sz="4" w:space="0" w:color="auto"/>
            </w:tcBorders>
            <w:shd w:val="clear" w:color="auto" w:fill="auto"/>
          </w:tcPr>
          <w:p w14:paraId="331E1539" w14:textId="77777777" w:rsidR="007438A6" w:rsidRPr="00715553" w:rsidRDefault="007438A6" w:rsidP="009D779C">
            <w:pPr>
              <w:tabs>
                <w:tab w:val="left" w:pos="1080"/>
              </w:tabs>
              <w:spacing w:after="0" w:line="240" w:lineRule="auto"/>
              <w:jc w:val="center"/>
              <w:rPr>
                <w:rFonts w:ascii="Times New Roman" w:eastAsia="Times New Roman" w:hAnsi="Times New Roman"/>
                <w:b/>
                <w:bCs/>
                <w:sz w:val="28"/>
                <w:szCs w:val="28"/>
                <w:lang w:eastAsia="ru-RU"/>
              </w:rPr>
            </w:pPr>
            <w:r w:rsidRPr="00715553">
              <w:rPr>
                <w:rFonts w:ascii="Times New Roman" w:eastAsia="Times New Roman" w:hAnsi="Times New Roman"/>
                <w:b/>
                <w:bCs/>
                <w:sz w:val="28"/>
                <w:szCs w:val="28"/>
                <w:lang w:eastAsia="ru-RU"/>
              </w:rPr>
              <w:t>Кожа, защищённая зимней одеждой</w:t>
            </w:r>
          </w:p>
        </w:tc>
      </w:tr>
      <w:tr w:rsidR="00715553" w:rsidRPr="00715553" w14:paraId="073A3C50" w14:textId="77777777" w:rsidTr="007438A6">
        <w:tc>
          <w:tcPr>
            <w:tcW w:w="953" w:type="pct"/>
            <w:tcBorders>
              <w:top w:val="single" w:sz="4" w:space="0" w:color="auto"/>
              <w:left w:val="single" w:sz="4" w:space="0" w:color="auto"/>
              <w:bottom w:val="single" w:sz="4" w:space="0" w:color="auto"/>
              <w:right w:val="single" w:sz="4" w:space="0" w:color="auto"/>
            </w:tcBorders>
            <w:shd w:val="clear" w:color="auto" w:fill="auto"/>
          </w:tcPr>
          <w:p w14:paraId="20774DB3"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val="en-US" w:eastAsia="ru-RU"/>
              </w:rPr>
            </w:pPr>
            <w:r w:rsidRPr="00715553">
              <w:rPr>
                <w:rFonts w:ascii="Times New Roman" w:eastAsia="Times New Roman" w:hAnsi="Times New Roman"/>
                <w:sz w:val="28"/>
                <w:szCs w:val="28"/>
                <w:lang w:val="en-US" w:eastAsia="ru-RU"/>
              </w:rPr>
              <w:t>I</w:t>
            </w:r>
          </w:p>
        </w:tc>
        <w:tc>
          <w:tcPr>
            <w:tcW w:w="1267" w:type="pct"/>
            <w:tcBorders>
              <w:top w:val="single" w:sz="4" w:space="0" w:color="auto"/>
              <w:left w:val="single" w:sz="4" w:space="0" w:color="auto"/>
              <w:bottom w:val="single" w:sz="4" w:space="0" w:color="auto"/>
              <w:right w:val="single" w:sz="4" w:space="0" w:color="auto"/>
            </w:tcBorders>
            <w:shd w:val="clear" w:color="auto" w:fill="auto"/>
          </w:tcPr>
          <w:p w14:paraId="1BEC8F77"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10 – 20</w:t>
            </w:r>
          </w:p>
        </w:tc>
        <w:tc>
          <w:tcPr>
            <w:tcW w:w="1390" w:type="pct"/>
            <w:tcBorders>
              <w:top w:val="single" w:sz="4" w:space="0" w:color="auto"/>
              <w:left w:val="single" w:sz="4" w:space="0" w:color="auto"/>
              <w:bottom w:val="single" w:sz="4" w:space="0" w:color="auto"/>
              <w:right w:val="single" w:sz="4" w:space="0" w:color="auto"/>
            </w:tcBorders>
            <w:shd w:val="clear" w:color="auto" w:fill="auto"/>
          </w:tcPr>
          <w:p w14:paraId="5D488DFD"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17,5</w:t>
            </w:r>
          </w:p>
        </w:tc>
        <w:tc>
          <w:tcPr>
            <w:tcW w:w="1390" w:type="pct"/>
            <w:tcBorders>
              <w:top w:val="single" w:sz="4" w:space="0" w:color="auto"/>
              <w:left w:val="single" w:sz="4" w:space="0" w:color="auto"/>
              <w:bottom w:val="single" w:sz="4" w:space="0" w:color="auto"/>
              <w:right w:val="single" w:sz="4" w:space="0" w:color="auto"/>
            </w:tcBorders>
            <w:shd w:val="clear" w:color="auto" w:fill="auto"/>
          </w:tcPr>
          <w:p w14:paraId="437C00DF"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146,5</w:t>
            </w:r>
          </w:p>
        </w:tc>
      </w:tr>
      <w:tr w:rsidR="00715553" w:rsidRPr="00715553" w14:paraId="417FFF91" w14:textId="77777777" w:rsidTr="007438A6">
        <w:tc>
          <w:tcPr>
            <w:tcW w:w="953" w:type="pct"/>
            <w:tcBorders>
              <w:top w:val="single" w:sz="4" w:space="0" w:color="auto"/>
              <w:left w:val="single" w:sz="4" w:space="0" w:color="auto"/>
              <w:bottom w:val="single" w:sz="4" w:space="0" w:color="auto"/>
              <w:right w:val="single" w:sz="4" w:space="0" w:color="auto"/>
            </w:tcBorders>
            <w:shd w:val="clear" w:color="auto" w:fill="auto"/>
          </w:tcPr>
          <w:p w14:paraId="60287F9C"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val="en-US" w:eastAsia="ru-RU"/>
              </w:rPr>
            </w:pPr>
            <w:r w:rsidRPr="00715553">
              <w:rPr>
                <w:rFonts w:ascii="Times New Roman" w:eastAsia="Times New Roman" w:hAnsi="Times New Roman"/>
                <w:sz w:val="28"/>
                <w:szCs w:val="28"/>
                <w:lang w:val="en-US" w:eastAsia="ru-RU"/>
              </w:rPr>
              <w:t>II</w:t>
            </w:r>
          </w:p>
        </w:tc>
        <w:tc>
          <w:tcPr>
            <w:tcW w:w="1267" w:type="pct"/>
            <w:tcBorders>
              <w:top w:val="single" w:sz="4" w:space="0" w:color="auto"/>
              <w:left w:val="single" w:sz="4" w:space="0" w:color="auto"/>
              <w:bottom w:val="single" w:sz="4" w:space="0" w:color="auto"/>
              <w:right w:val="single" w:sz="4" w:space="0" w:color="auto"/>
            </w:tcBorders>
            <w:shd w:val="clear" w:color="auto" w:fill="auto"/>
          </w:tcPr>
          <w:p w14:paraId="0CB46681"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16,7 – 37,6</w:t>
            </w:r>
          </w:p>
        </w:tc>
        <w:tc>
          <w:tcPr>
            <w:tcW w:w="1390" w:type="pct"/>
            <w:tcBorders>
              <w:top w:val="single" w:sz="4" w:space="0" w:color="auto"/>
              <w:left w:val="single" w:sz="4" w:space="0" w:color="auto"/>
              <w:bottom w:val="single" w:sz="4" w:space="0" w:color="auto"/>
              <w:right w:val="single" w:sz="4" w:space="0" w:color="auto"/>
            </w:tcBorders>
            <w:shd w:val="clear" w:color="auto" w:fill="auto"/>
          </w:tcPr>
          <w:p w14:paraId="7FCD2CBD"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41,8</w:t>
            </w:r>
          </w:p>
        </w:tc>
        <w:tc>
          <w:tcPr>
            <w:tcW w:w="1390" w:type="pct"/>
            <w:tcBorders>
              <w:top w:val="single" w:sz="4" w:space="0" w:color="auto"/>
              <w:left w:val="single" w:sz="4" w:space="0" w:color="auto"/>
              <w:bottom w:val="single" w:sz="4" w:space="0" w:color="auto"/>
              <w:right w:val="single" w:sz="4" w:space="0" w:color="auto"/>
            </w:tcBorders>
            <w:shd w:val="clear" w:color="auto" w:fill="auto"/>
          </w:tcPr>
          <w:p w14:paraId="7D3A529B"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167,0</w:t>
            </w:r>
          </w:p>
        </w:tc>
      </w:tr>
      <w:tr w:rsidR="00715553" w:rsidRPr="00715553" w14:paraId="347DEDD4" w14:textId="77777777" w:rsidTr="007438A6">
        <w:tc>
          <w:tcPr>
            <w:tcW w:w="953" w:type="pct"/>
            <w:tcBorders>
              <w:top w:val="single" w:sz="4" w:space="0" w:color="auto"/>
              <w:left w:val="single" w:sz="4" w:space="0" w:color="auto"/>
              <w:bottom w:val="single" w:sz="4" w:space="0" w:color="auto"/>
              <w:right w:val="single" w:sz="4" w:space="0" w:color="auto"/>
            </w:tcBorders>
            <w:shd w:val="clear" w:color="auto" w:fill="auto"/>
          </w:tcPr>
          <w:p w14:paraId="667C2FDF"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val="en-US" w:eastAsia="ru-RU"/>
              </w:rPr>
            </w:pPr>
            <w:r w:rsidRPr="00715553">
              <w:rPr>
                <w:rFonts w:ascii="Times New Roman" w:eastAsia="Times New Roman" w:hAnsi="Times New Roman"/>
                <w:sz w:val="28"/>
                <w:szCs w:val="28"/>
                <w:lang w:val="en-US" w:eastAsia="ru-RU"/>
              </w:rPr>
              <w:t>III</w:t>
            </w:r>
          </w:p>
        </w:tc>
        <w:tc>
          <w:tcPr>
            <w:tcW w:w="1267" w:type="pct"/>
            <w:tcBorders>
              <w:top w:val="single" w:sz="4" w:space="0" w:color="auto"/>
              <w:left w:val="single" w:sz="4" w:space="0" w:color="auto"/>
              <w:bottom w:val="single" w:sz="4" w:space="0" w:color="auto"/>
              <w:right w:val="single" w:sz="4" w:space="0" w:color="auto"/>
            </w:tcBorders>
            <w:shd w:val="clear" w:color="auto" w:fill="auto"/>
          </w:tcPr>
          <w:p w14:paraId="454561D1"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33,5 – 50,2</w:t>
            </w:r>
          </w:p>
        </w:tc>
        <w:tc>
          <w:tcPr>
            <w:tcW w:w="1390" w:type="pct"/>
            <w:tcBorders>
              <w:top w:val="single" w:sz="4" w:space="0" w:color="auto"/>
              <w:left w:val="single" w:sz="4" w:space="0" w:color="auto"/>
              <w:bottom w:val="single" w:sz="4" w:space="0" w:color="auto"/>
              <w:right w:val="single" w:sz="4" w:space="0" w:color="auto"/>
            </w:tcBorders>
            <w:shd w:val="clear" w:color="auto" w:fill="auto"/>
          </w:tcPr>
          <w:p w14:paraId="11C666AC"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62,8</w:t>
            </w:r>
          </w:p>
        </w:tc>
        <w:tc>
          <w:tcPr>
            <w:tcW w:w="1390" w:type="pct"/>
            <w:tcBorders>
              <w:top w:val="single" w:sz="4" w:space="0" w:color="auto"/>
              <w:left w:val="single" w:sz="4" w:space="0" w:color="auto"/>
              <w:bottom w:val="single" w:sz="4" w:space="0" w:color="auto"/>
              <w:right w:val="single" w:sz="4" w:space="0" w:color="auto"/>
            </w:tcBorders>
            <w:shd w:val="clear" w:color="auto" w:fill="auto"/>
          </w:tcPr>
          <w:p w14:paraId="035D7C80"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209,0</w:t>
            </w:r>
          </w:p>
        </w:tc>
      </w:tr>
      <w:tr w:rsidR="007438A6" w:rsidRPr="00715553" w14:paraId="19D457A4" w14:textId="77777777" w:rsidTr="007438A6">
        <w:tc>
          <w:tcPr>
            <w:tcW w:w="953" w:type="pct"/>
            <w:tcBorders>
              <w:top w:val="single" w:sz="4" w:space="0" w:color="auto"/>
              <w:left w:val="single" w:sz="4" w:space="0" w:color="auto"/>
              <w:bottom w:val="single" w:sz="4" w:space="0" w:color="auto"/>
              <w:right w:val="single" w:sz="4" w:space="0" w:color="auto"/>
            </w:tcBorders>
            <w:shd w:val="clear" w:color="auto" w:fill="auto"/>
          </w:tcPr>
          <w:p w14:paraId="5E19A1C0"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val="en-US" w:eastAsia="ru-RU"/>
              </w:rPr>
              <w:t>IV</w:t>
            </w:r>
          </w:p>
        </w:tc>
        <w:tc>
          <w:tcPr>
            <w:tcW w:w="1267" w:type="pct"/>
            <w:tcBorders>
              <w:top w:val="single" w:sz="4" w:space="0" w:color="auto"/>
              <w:left w:val="single" w:sz="4" w:space="0" w:color="auto"/>
              <w:bottom w:val="single" w:sz="4" w:space="0" w:color="auto"/>
              <w:right w:val="single" w:sz="4" w:space="0" w:color="auto"/>
            </w:tcBorders>
            <w:shd w:val="clear" w:color="auto" w:fill="auto"/>
          </w:tcPr>
          <w:p w14:paraId="185F2462"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Более 50,2</w:t>
            </w:r>
          </w:p>
        </w:tc>
        <w:tc>
          <w:tcPr>
            <w:tcW w:w="1390" w:type="pct"/>
            <w:tcBorders>
              <w:top w:val="single" w:sz="4" w:space="0" w:color="auto"/>
              <w:left w:val="single" w:sz="4" w:space="0" w:color="auto"/>
              <w:bottom w:val="single" w:sz="4" w:space="0" w:color="auto"/>
              <w:right w:val="single" w:sz="4" w:space="0" w:color="auto"/>
            </w:tcBorders>
            <w:shd w:val="clear" w:color="auto" w:fill="auto"/>
          </w:tcPr>
          <w:p w14:paraId="15039115"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Более 62,8</w:t>
            </w:r>
          </w:p>
        </w:tc>
        <w:tc>
          <w:tcPr>
            <w:tcW w:w="1390" w:type="pct"/>
            <w:tcBorders>
              <w:top w:val="single" w:sz="4" w:space="0" w:color="auto"/>
              <w:left w:val="single" w:sz="4" w:space="0" w:color="auto"/>
              <w:bottom w:val="single" w:sz="4" w:space="0" w:color="auto"/>
              <w:right w:val="single" w:sz="4" w:space="0" w:color="auto"/>
            </w:tcBorders>
            <w:shd w:val="clear" w:color="auto" w:fill="auto"/>
          </w:tcPr>
          <w:p w14:paraId="44E17F10"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Более 209,0</w:t>
            </w:r>
          </w:p>
        </w:tc>
      </w:tr>
    </w:tbl>
    <w:p w14:paraId="0232E55B" w14:textId="77777777" w:rsidR="007438A6" w:rsidRPr="00715553" w:rsidRDefault="007438A6" w:rsidP="009D779C">
      <w:pPr>
        <w:spacing w:after="0" w:line="240" w:lineRule="auto"/>
        <w:jc w:val="right"/>
        <w:rPr>
          <w:rFonts w:ascii="Times New Roman" w:hAnsi="Times New Roman"/>
          <w:sz w:val="28"/>
          <w:szCs w:val="28"/>
        </w:rPr>
      </w:pPr>
    </w:p>
    <w:p w14:paraId="75957F11" w14:textId="4FBC55F1" w:rsidR="007438A6" w:rsidRPr="00715553" w:rsidRDefault="007438A6" w:rsidP="00EB246A">
      <w:pPr>
        <w:spacing w:after="0" w:line="240" w:lineRule="auto"/>
        <w:jc w:val="right"/>
        <w:rPr>
          <w:rFonts w:ascii="Times New Roman" w:hAnsi="Times New Roman"/>
          <w:i/>
          <w:iCs/>
          <w:sz w:val="28"/>
          <w:szCs w:val="28"/>
        </w:rPr>
      </w:pPr>
      <w:r w:rsidRPr="00715553">
        <w:rPr>
          <w:rFonts w:ascii="Times New Roman" w:hAnsi="Times New Roman"/>
          <w:i/>
          <w:iCs/>
          <w:sz w:val="28"/>
          <w:szCs w:val="28"/>
        </w:rPr>
        <w:t xml:space="preserve">Таблица </w:t>
      </w:r>
      <w:r w:rsidR="00EB246A" w:rsidRPr="00715553">
        <w:rPr>
          <w:rFonts w:ascii="Times New Roman" w:hAnsi="Times New Roman"/>
          <w:i/>
          <w:iCs/>
          <w:sz w:val="28"/>
          <w:szCs w:val="28"/>
        </w:rPr>
        <w:t>64</w:t>
      </w:r>
    </w:p>
    <w:p w14:paraId="3D321298" w14:textId="77777777" w:rsidR="00EB246A" w:rsidRPr="00715553" w:rsidRDefault="007438A6" w:rsidP="00EB246A">
      <w:pPr>
        <w:spacing w:after="0" w:line="240" w:lineRule="auto"/>
        <w:jc w:val="center"/>
        <w:rPr>
          <w:rFonts w:ascii="Times New Roman" w:hAnsi="Times New Roman"/>
          <w:i/>
          <w:iCs/>
          <w:sz w:val="28"/>
          <w:szCs w:val="28"/>
        </w:rPr>
      </w:pPr>
      <w:r w:rsidRPr="00715553">
        <w:rPr>
          <w:rFonts w:ascii="Times New Roman" w:hAnsi="Times New Roman"/>
          <w:i/>
          <w:iCs/>
          <w:sz w:val="28"/>
          <w:szCs w:val="28"/>
        </w:rPr>
        <w:t xml:space="preserve">Предельно допустимая интенсивность теплового излучения пожаров </w:t>
      </w:r>
    </w:p>
    <w:p w14:paraId="03389310" w14:textId="26985643" w:rsidR="007438A6" w:rsidRPr="00715553" w:rsidRDefault="007438A6" w:rsidP="00EB246A">
      <w:pPr>
        <w:spacing w:after="0" w:line="240" w:lineRule="auto"/>
        <w:jc w:val="center"/>
        <w:rPr>
          <w:rFonts w:ascii="Times New Roman" w:hAnsi="Times New Roman"/>
          <w:i/>
          <w:iCs/>
          <w:sz w:val="28"/>
          <w:szCs w:val="28"/>
        </w:rPr>
      </w:pPr>
      <w:r w:rsidRPr="00715553">
        <w:rPr>
          <w:rFonts w:ascii="Times New Roman" w:hAnsi="Times New Roman"/>
          <w:i/>
          <w:iCs/>
          <w:sz w:val="28"/>
          <w:szCs w:val="28"/>
        </w:rPr>
        <w:t>проливов ЛВЖ и ГЖ</w:t>
      </w:r>
    </w:p>
    <w:tbl>
      <w:tblPr>
        <w:tblW w:w="4934" w:type="pct"/>
        <w:tblLook w:val="01E0" w:firstRow="1" w:lastRow="1" w:firstColumn="1" w:lastColumn="1" w:noHBand="0" w:noVBand="0"/>
      </w:tblPr>
      <w:tblGrid>
        <w:gridCol w:w="2748"/>
        <w:gridCol w:w="7535"/>
      </w:tblGrid>
      <w:tr w:rsidR="00715553" w:rsidRPr="00715553" w14:paraId="2802174A" w14:textId="77777777" w:rsidTr="007438A6">
        <w:trPr>
          <w:tblHeader/>
        </w:trPr>
        <w:tc>
          <w:tcPr>
            <w:tcW w:w="1336" w:type="pct"/>
            <w:tcBorders>
              <w:top w:val="single" w:sz="4" w:space="0" w:color="auto"/>
              <w:left w:val="single" w:sz="4" w:space="0" w:color="auto"/>
              <w:bottom w:val="single" w:sz="4" w:space="0" w:color="auto"/>
              <w:right w:val="single" w:sz="4" w:space="0" w:color="auto"/>
            </w:tcBorders>
            <w:shd w:val="clear" w:color="auto" w:fill="auto"/>
            <w:vAlign w:val="center"/>
          </w:tcPr>
          <w:p w14:paraId="2C6E75CD" w14:textId="77777777" w:rsidR="007438A6" w:rsidRPr="00715553" w:rsidRDefault="007438A6" w:rsidP="009D779C">
            <w:pPr>
              <w:tabs>
                <w:tab w:val="left" w:pos="1080"/>
              </w:tabs>
              <w:spacing w:after="0" w:line="240" w:lineRule="auto"/>
              <w:jc w:val="center"/>
              <w:rPr>
                <w:rFonts w:ascii="Times New Roman" w:eastAsia="Times New Roman" w:hAnsi="Times New Roman"/>
                <w:b/>
                <w:sz w:val="28"/>
                <w:szCs w:val="28"/>
                <w:lang w:eastAsia="ru-RU"/>
              </w:rPr>
            </w:pPr>
            <w:r w:rsidRPr="00715553">
              <w:rPr>
                <w:rFonts w:ascii="Times New Roman" w:eastAsia="Times New Roman" w:hAnsi="Times New Roman"/>
                <w:b/>
                <w:sz w:val="28"/>
                <w:szCs w:val="28"/>
                <w:lang w:eastAsia="ru-RU"/>
              </w:rPr>
              <w:lastRenderedPageBreak/>
              <w:t>Интенсивность теплового излучения, кВт/м</w:t>
            </w:r>
            <w:r w:rsidRPr="00715553">
              <w:rPr>
                <w:rFonts w:ascii="Times New Roman" w:eastAsia="Times New Roman" w:hAnsi="Times New Roman"/>
                <w:b/>
                <w:sz w:val="28"/>
                <w:szCs w:val="28"/>
                <w:vertAlign w:val="superscript"/>
                <w:lang w:eastAsia="ru-RU"/>
              </w:rPr>
              <w:t>2</w:t>
            </w:r>
          </w:p>
        </w:tc>
        <w:tc>
          <w:tcPr>
            <w:tcW w:w="3664" w:type="pct"/>
            <w:tcBorders>
              <w:top w:val="single" w:sz="4" w:space="0" w:color="auto"/>
              <w:left w:val="single" w:sz="4" w:space="0" w:color="auto"/>
              <w:bottom w:val="single" w:sz="4" w:space="0" w:color="auto"/>
              <w:right w:val="single" w:sz="4" w:space="0" w:color="auto"/>
            </w:tcBorders>
            <w:shd w:val="clear" w:color="auto" w:fill="auto"/>
            <w:vAlign w:val="center"/>
          </w:tcPr>
          <w:p w14:paraId="24A9FAAA" w14:textId="77777777" w:rsidR="007438A6" w:rsidRPr="00715553" w:rsidRDefault="007438A6" w:rsidP="009D779C">
            <w:pPr>
              <w:tabs>
                <w:tab w:val="left" w:pos="1080"/>
              </w:tabs>
              <w:spacing w:after="0" w:line="240" w:lineRule="auto"/>
              <w:jc w:val="center"/>
              <w:rPr>
                <w:rFonts w:ascii="Times New Roman" w:eastAsia="Times New Roman" w:hAnsi="Times New Roman"/>
                <w:b/>
                <w:sz w:val="28"/>
                <w:szCs w:val="28"/>
                <w:lang w:eastAsia="ru-RU"/>
              </w:rPr>
            </w:pPr>
            <w:r w:rsidRPr="00715553">
              <w:rPr>
                <w:rFonts w:ascii="Times New Roman" w:eastAsia="Times New Roman" w:hAnsi="Times New Roman"/>
                <w:b/>
                <w:sz w:val="28"/>
                <w:szCs w:val="28"/>
                <w:lang w:eastAsia="ru-RU"/>
              </w:rPr>
              <w:t>Степень поражения</w:t>
            </w:r>
          </w:p>
        </w:tc>
      </w:tr>
      <w:tr w:rsidR="00715553" w:rsidRPr="00715553" w14:paraId="7EC2A902" w14:textId="77777777" w:rsidTr="007438A6">
        <w:tc>
          <w:tcPr>
            <w:tcW w:w="1336" w:type="pct"/>
            <w:tcBorders>
              <w:top w:val="single" w:sz="4" w:space="0" w:color="auto"/>
              <w:left w:val="single" w:sz="4" w:space="0" w:color="auto"/>
              <w:bottom w:val="single" w:sz="4" w:space="0" w:color="auto"/>
              <w:right w:val="single" w:sz="4" w:space="0" w:color="auto"/>
            </w:tcBorders>
            <w:shd w:val="clear" w:color="auto" w:fill="auto"/>
            <w:vAlign w:val="center"/>
          </w:tcPr>
          <w:p w14:paraId="734428F4" w14:textId="77777777" w:rsidR="007438A6" w:rsidRPr="00715553" w:rsidRDefault="007438A6" w:rsidP="009D779C">
            <w:pPr>
              <w:tabs>
                <w:tab w:val="left" w:pos="1080"/>
              </w:tabs>
              <w:spacing w:after="0" w:line="240" w:lineRule="auto"/>
              <w:jc w:val="center"/>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1,4</w:t>
            </w:r>
          </w:p>
        </w:tc>
        <w:tc>
          <w:tcPr>
            <w:tcW w:w="3664" w:type="pct"/>
            <w:tcBorders>
              <w:top w:val="single" w:sz="4" w:space="0" w:color="auto"/>
              <w:left w:val="single" w:sz="4" w:space="0" w:color="auto"/>
              <w:bottom w:val="single" w:sz="4" w:space="0" w:color="auto"/>
              <w:right w:val="single" w:sz="4" w:space="0" w:color="auto"/>
            </w:tcBorders>
            <w:shd w:val="clear" w:color="auto" w:fill="auto"/>
          </w:tcPr>
          <w:p w14:paraId="18E405E4" w14:textId="77777777" w:rsidR="007438A6" w:rsidRPr="00715553" w:rsidRDefault="007438A6" w:rsidP="009D779C">
            <w:pPr>
              <w:tabs>
                <w:tab w:val="left" w:pos="1080"/>
              </w:tabs>
              <w:spacing w:after="0" w:line="240" w:lineRule="auto"/>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Без негативных последствий в течение длительного времени</w:t>
            </w:r>
          </w:p>
        </w:tc>
      </w:tr>
      <w:tr w:rsidR="00715553" w:rsidRPr="00715553" w14:paraId="793506D4" w14:textId="77777777" w:rsidTr="007438A6">
        <w:tc>
          <w:tcPr>
            <w:tcW w:w="1336" w:type="pct"/>
            <w:tcBorders>
              <w:top w:val="single" w:sz="4" w:space="0" w:color="auto"/>
              <w:left w:val="single" w:sz="4" w:space="0" w:color="auto"/>
              <w:bottom w:val="single" w:sz="4" w:space="0" w:color="auto"/>
              <w:right w:val="single" w:sz="4" w:space="0" w:color="auto"/>
            </w:tcBorders>
            <w:shd w:val="clear" w:color="auto" w:fill="auto"/>
            <w:vAlign w:val="center"/>
          </w:tcPr>
          <w:p w14:paraId="0CDA9FE0" w14:textId="77777777" w:rsidR="007438A6" w:rsidRPr="00715553" w:rsidRDefault="007438A6" w:rsidP="009D779C">
            <w:pPr>
              <w:tabs>
                <w:tab w:val="left" w:pos="1080"/>
              </w:tabs>
              <w:spacing w:after="0" w:line="240" w:lineRule="auto"/>
              <w:jc w:val="center"/>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4,2</w:t>
            </w:r>
          </w:p>
        </w:tc>
        <w:tc>
          <w:tcPr>
            <w:tcW w:w="3664" w:type="pct"/>
            <w:tcBorders>
              <w:top w:val="single" w:sz="4" w:space="0" w:color="auto"/>
              <w:left w:val="single" w:sz="4" w:space="0" w:color="auto"/>
              <w:bottom w:val="single" w:sz="4" w:space="0" w:color="auto"/>
              <w:right w:val="single" w:sz="4" w:space="0" w:color="auto"/>
            </w:tcBorders>
            <w:shd w:val="clear" w:color="auto" w:fill="auto"/>
          </w:tcPr>
          <w:p w14:paraId="3A340873" w14:textId="77777777" w:rsidR="007438A6" w:rsidRPr="00715553" w:rsidRDefault="007438A6" w:rsidP="009D779C">
            <w:pPr>
              <w:tabs>
                <w:tab w:val="left" w:pos="1080"/>
              </w:tabs>
              <w:spacing w:after="0" w:line="240" w:lineRule="auto"/>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Безопасно для человека в брезентовой одежде</w:t>
            </w:r>
          </w:p>
        </w:tc>
      </w:tr>
      <w:tr w:rsidR="00715553" w:rsidRPr="00715553" w14:paraId="2330537A" w14:textId="77777777" w:rsidTr="007438A6">
        <w:tc>
          <w:tcPr>
            <w:tcW w:w="1336" w:type="pct"/>
            <w:tcBorders>
              <w:top w:val="single" w:sz="4" w:space="0" w:color="auto"/>
              <w:left w:val="single" w:sz="4" w:space="0" w:color="auto"/>
              <w:bottom w:val="single" w:sz="4" w:space="0" w:color="auto"/>
              <w:right w:val="single" w:sz="4" w:space="0" w:color="auto"/>
            </w:tcBorders>
            <w:shd w:val="clear" w:color="auto" w:fill="auto"/>
            <w:vAlign w:val="center"/>
          </w:tcPr>
          <w:p w14:paraId="0253F82B" w14:textId="77777777" w:rsidR="007438A6" w:rsidRPr="00715553" w:rsidRDefault="007438A6" w:rsidP="009D779C">
            <w:pPr>
              <w:tabs>
                <w:tab w:val="left" w:pos="1080"/>
              </w:tabs>
              <w:spacing w:after="0" w:line="240" w:lineRule="auto"/>
              <w:jc w:val="center"/>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7,0</w:t>
            </w:r>
          </w:p>
        </w:tc>
        <w:tc>
          <w:tcPr>
            <w:tcW w:w="3664" w:type="pct"/>
            <w:tcBorders>
              <w:top w:val="single" w:sz="4" w:space="0" w:color="auto"/>
              <w:left w:val="single" w:sz="4" w:space="0" w:color="auto"/>
              <w:bottom w:val="single" w:sz="4" w:space="0" w:color="auto"/>
              <w:right w:val="single" w:sz="4" w:space="0" w:color="auto"/>
            </w:tcBorders>
            <w:shd w:val="clear" w:color="auto" w:fill="auto"/>
          </w:tcPr>
          <w:p w14:paraId="6A64348E" w14:textId="77777777" w:rsidR="007438A6" w:rsidRPr="00715553" w:rsidRDefault="007438A6" w:rsidP="009D779C">
            <w:pPr>
              <w:tabs>
                <w:tab w:val="left" w:pos="1080"/>
              </w:tabs>
              <w:spacing w:after="0" w:line="240" w:lineRule="auto"/>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Непереносимая боль через 20-30 с</w:t>
            </w:r>
          </w:p>
          <w:p w14:paraId="21410880" w14:textId="77777777" w:rsidR="007438A6" w:rsidRPr="00715553" w:rsidRDefault="007438A6" w:rsidP="009D779C">
            <w:pPr>
              <w:tabs>
                <w:tab w:val="left" w:pos="1080"/>
              </w:tabs>
              <w:spacing w:after="0" w:line="240" w:lineRule="auto"/>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Ожог 1-й степени через 15-20 с</w:t>
            </w:r>
          </w:p>
          <w:p w14:paraId="56EFE9F8" w14:textId="77777777" w:rsidR="007438A6" w:rsidRPr="00715553" w:rsidRDefault="007438A6" w:rsidP="009D779C">
            <w:pPr>
              <w:tabs>
                <w:tab w:val="left" w:pos="1080"/>
              </w:tabs>
              <w:spacing w:after="0" w:line="240" w:lineRule="auto"/>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Ожог 2-й степени через 30-40 с</w:t>
            </w:r>
          </w:p>
          <w:p w14:paraId="4CEFB645" w14:textId="77777777" w:rsidR="007438A6" w:rsidRPr="00715553" w:rsidRDefault="007438A6" w:rsidP="009D779C">
            <w:pPr>
              <w:tabs>
                <w:tab w:val="left" w:pos="1080"/>
              </w:tabs>
              <w:spacing w:after="0" w:line="240" w:lineRule="auto"/>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Воспламенение хлопка-волокна через 15 мин.</w:t>
            </w:r>
          </w:p>
        </w:tc>
      </w:tr>
      <w:tr w:rsidR="00715553" w:rsidRPr="00715553" w14:paraId="35155314" w14:textId="77777777" w:rsidTr="007438A6">
        <w:tc>
          <w:tcPr>
            <w:tcW w:w="1336" w:type="pct"/>
            <w:tcBorders>
              <w:top w:val="single" w:sz="4" w:space="0" w:color="auto"/>
              <w:left w:val="single" w:sz="4" w:space="0" w:color="auto"/>
              <w:bottom w:val="single" w:sz="4" w:space="0" w:color="auto"/>
              <w:right w:val="single" w:sz="4" w:space="0" w:color="auto"/>
            </w:tcBorders>
            <w:shd w:val="clear" w:color="auto" w:fill="auto"/>
            <w:vAlign w:val="center"/>
          </w:tcPr>
          <w:p w14:paraId="0FFF4411" w14:textId="77777777" w:rsidR="007438A6" w:rsidRPr="00715553" w:rsidRDefault="007438A6" w:rsidP="009D779C">
            <w:pPr>
              <w:tabs>
                <w:tab w:val="left" w:pos="1080"/>
              </w:tabs>
              <w:spacing w:after="0" w:line="240" w:lineRule="auto"/>
              <w:jc w:val="center"/>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10,5</w:t>
            </w:r>
          </w:p>
        </w:tc>
        <w:tc>
          <w:tcPr>
            <w:tcW w:w="3664" w:type="pct"/>
            <w:tcBorders>
              <w:top w:val="single" w:sz="4" w:space="0" w:color="auto"/>
              <w:left w:val="single" w:sz="4" w:space="0" w:color="auto"/>
              <w:bottom w:val="single" w:sz="4" w:space="0" w:color="auto"/>
              <w:right w:val="single" w:sz="4" w:space="0" w:color="auto"/>
            </w:tcBorders>
            <w:shd w:val="clear" w:color="auto" w:fill="auto"/>
          </w:tcPr>
          <w:p w14:paraId="4EE3045C" w14:textId="77777777" w:rsidR="007438A6" w:rsidRPr="00715553" w:rsidRDefault="007438A6" w:rsidP="009D779C">
            <w:pPr>
              <w:tabs>
                <w:tab w:val="left" w:pos="1080"/>
              </w:tabs>
              <w:spacing w:after="0" w:line="240" w:lineRule="auto"/>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Непереносимая боль через 3-5 с</w:t>
            </w:r>
          </w:p>
          <w:p w14:paraId="762B227F" w14:textId="77777777" w:rsidR="007438A6" w:rsidRPr="00715553" w:rsidRDefault="007438A6" w:rsidP="009D779C">
            <w:pPr>
              <w:tabs>
                <w:tab w:val="left" w:pos="1080"/>
              </w:tabs>
              <w:spacing w:after="0" w:line="240" w:lineRule="auto"/>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Ожог 1-й степени через 6-8 с</w:t>
            </w:r>
          </w:p>
          <w:p w14:paraId="6FD7639C" w14:textId="77777777" w:rsidR="007438A6" w:rsidRPr="00715553" w:rsidRDefault="007438A6" w:rsidP="009D779C">
            <w:pPr>
              <w:tabs>
                <w:tab w:val="left" w:pos="1080"/>
              </w:tabs>
              <w:spacing w:after="0" w:line="240" w:lineRule="auto"/>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Ожог 2-й степени через 12-16 с</w:t>
            </w:r>
          </w:p>
        </w:tc>
      </w:tr>
      <w:tr w:rsidR="00715553" w:rsidRPr="00715553" w14:paraId="15114FE4" w14:textId="77777777" w:rsidTr="007438A6">
        <w:tc>
          <w:tcPr>
            <w:tcW w:w="1336" w:type="pct"/>
            <w:tcBorders>
              <w:top w:val="single" w:sz="4" w:space="0" w:color="auto"/>
              <w:left w:val="single" w:sz="4" w:space="0" w:color="auto"/>
              <w:bottom w:val="single" w:sz="4" w:space="0" w:color="auto"/>
              <w:right w:val="single" w:sz="4" w:space="0" w:color="auto"/>
            </w:tcBorders>
            <w:shd w:val="clear" w:color="auto" w:fill="auto"/>
            <w:vAlign w:val="center"/>
          </w:tcPr>
          <w:p w14:paraId="0E210667" w14:textId="77777777" w:rsidR="007438A6" w:rsidRPr="00715553" w:rsidRDefault="007438A6" w:rsidP="009D779C">
            <w:pPr>
              <w:tabs>
                <w:tab w:val="left" w:pos="1080"/>
              </w:tabs>
              <w:spacing w:after="0" w:line="240" w:lineRule="auto"/>
              <w:jc w:val="center"/>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12,9</w:t>
            </w:r>
          </w:p>
        </w:tc>
        <w:tc>
          <w:tcPr>
            <w:tcW w:w="3664" w:type="pct"/>
            <w:tcBorders>
              <w:top w:val="single" w:sz="4" w:space="0" w:color="auto"/>
              <w:left w:val="single" w:sz="4" w:space="0" w:color="auto"/>
              <w:bottom w:val="single" w:sz="4" w:space="0" w:color="auto"/>
              <w:right w:val="single" w:sz="4" w:space="0" w:color="auto"/>
            </w:tcBorders>
            <w:shd w:val="clear" w:color="auto" w:fill="auto"/>
          </w:tcPr>
          <w:p w14:paraId="23FF529E" w14:textId="77777777" w:rsidR="007438A6" w:rsidRPr="00715553" w:rsidRDefault="007438A6" w:rsidP="009D779C">
            <w:pPr>
              <w:tabs>
                <w:tab w:val="left" w:pos="1080"/>
              </w:tabs>
              <w:spacing w:after="0" w:line="240" w:lineRule="auto"/>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Воспламенение древесины с шероховатой поверхностью (влажность 12 %) при длительности облучения 15 мин.</w:t>
            </w:r>
          </w:p>
        </w:tc>
      </w:tr>
      <w:tr w:rsidR="007438A6" w:rsidRPr="00715553" w14:paraId="5CE4D624" w14:textId="77777777" w:rsidTr="007438A6">
        <w:tc>
          <w:tcPr>
            <w:tcW w:w="1336" w:type="pct"/>
            <w:tcBorders>
              <w:top w:val="single" w:sz="4" w:space="0" w:color="auto"/>
              <w:left w:val="single" w:sz="4" w:space="0" w:color="auto"/>
              <w:bottom w:val="single" w:sz="4" w:space="0" w:color="auto"/>
              <w:right w:val="single" w:sz="4" w:space="0" w:color="auto"/>
            </w:tcBorders>
            <w:shd w:val="clear" w:color="auto" w:fill="auto"/>
            <w:vAlign w:val="center"/>
          </w:tcPr>
          <w:p w14:paraId="5432A529" w14:textId="77777777" w:rsidR="007438A6" w:rsidRPr="00715553" w:rsidRDefault="007438A6" w:rsidP="009D779C">
            <w:pPr>
              <w:tabs>
                <w:tab w:val="left" w:pos="1080"/>
              </w:tabs>
              <w:spacing w:after="0" w:line="240" w:lineRule="auto"/>
              <w:jc w:val="center"/>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17,0</w:t>
            </w:r>
          </w:p>
        </w:tc>
        <w:tc>
          <w:tcPr>
            <w:tcW w:w="3664" w:type="pct"/>
            <w:tcBorders>
              <w:top w:val="single" w:sz="4" w:space="0" w:color="auto"/>
              <w:left w:val="single" w:sz="4" w:space="0" w:color="auto"/>
              <w:bottom w:val="single" w:sz="4" w:space="0" w:color="auto"/>
              <w:right w:val="single" w:sz="4" w:space="0" w:color="auto"/>
            </w:tcBorders>
            <w:shd w:val="clear" w:color="auto" w:fill="auto"/>
          </w:tcPr>
          <w:p w14:paraId="35F6ECBD" w14:textId="77777777" w:rsidR="007438A6" w:rsidRPr="00715553" w:rsidRDefault="007438A6" w:rsidP="009D779C">
            <w:pPr>
              <w:tabs>
                <w:tab w:val="left" w:pos="1080"/>
              </w:tabs>
              <w:spacing w:after="0" w:line="240" w:lineRule="auto"/>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Воспламенение древесины, окрашенной масляной краской по строганной поверхности; воспламенение фанеры</w:t>
            </w:r>
          </w:p>
        </w:tc>
      </w:tr>
    </w:tbl>
    <w:p w14:paraId="51F807DB" w14:textId="77777777" w:rsidR="007438A6" w:rsidRPr="00715553" w:rsidRDefault="007438A6" w:rsidP="009D779C">
      <w:pPr>
        <w:spacing w:after="0" w:line="240" w:lineRule="auto"/>
        <w:rPr>
          <w:rFonts w:ascii="Times New Roman" w:hAnsi="Times New Roman"/>
          <w:sz w:val="28"/>
          <w:szCs w:val="28"/>
        </w:rPr>
      </w:pPr>
    </w:p>
    <w:p w14:paraId="3352422A" w14:textId="0AE80170" w:rsidR="007438A6" w:rsidRPr="00715553" w:rsidRDefault="007438A6" w:rsidP="009D779C">
      <w:pPr>
        <w:spacing w:after="0" w:line="240" w:lineRule="auto"/>
        <w:jc w:val="right"/>
        <w:rPr>
          <w:rFonts w:ascii="Times New Roman" w:hAnsi="Times New Roman"/>
          <w:i/>
          <w:iCs/>
          <w:sz w:val="28"/>
          <w:szCs w:val="28"/>
        </w:rPr>
      </w:pPr>
      <w:r w:rsidRPr="00715553">
        <w:rPr>
          <w:rFonts w:ascii="Times New Roman" w:hAnsi="Times New Roman"/>
          <w:i/>
          <w:iCs/>
          <w:sz w:val="28"/>
          <w:szCs w:val="28"/>
        </w:rPr>
        <w:t xml:space="preserve">Таблица </w:t>
      </w:r>
      <w:r w:rsidR="00EB246A" w:rsidRPr="00715553">
        <w:rPr>
          <w:rFonts w:ascii="Times New Roman" w:hAnsi="Times New Roman"/>
          <w:i/>
          <w:iCs/>
          <w:sz w:val="28"/>
          <w:szCs w:val="28"/>
        </w:rPr>
        <w:t>65</w:t>
      </w:r>
    </w:p>
    <w:p w14:paraId="75C1046B" w14:textId="77777777" w:rsidR="007438A6" w:rsidRPr="00715553" w:rsidRDefault="007438A6" w:rsidP="009D779C">
      <w:pPr>
        <w:spacing w:after="240" w:line="240" w:lineRule="auto"/>
        <w:ind w:firstLine="709"/>
        <w:jc w:val="center"/>
        <w:rPr>
          <w:rFonts w:ascii="Times New Roman" w:hAnsi="Times New Roman"/>
          <w:i/>
          <w:iCs/>
          <w:sz w:val="28"/>
          <w:szCs w:val="28"/>
        </w:rPr>
      </w:pPr>
      <w:r w:rsidRPr="00715553">
        <w:rPr>
          <w:rFonts w:ascii="Times New Roman" w:hAnsi="Times New Roman"/>
          <w:i/>
          <w:iCs/>
          <w:sz w:val="28"/>
          <w:szCs w:val="28"/>
        </w:rPr>
        <w:t>Степень поражения людей</w:t>
      </w:r>
    </w:p>
    <w:tbl>
      <w:tblPr>
        <w:tblW w:w="5000" w:type="pct"/>
        <w:tblLook w:val="01E0" w:firstRow="1" w:lastRow="1" w:firstColumn="1" w:lastColumn="1" w:noHBand="0" w:noVBand="0"/>
      </w:tblPr>
      <w:tblGrid>
        <w:gridCol w:w="2441"/>
        <w:gridCol w:w="7980"/>
      </w:tblGrid>
      <w:tr w:rsidR="00715553" w:rsidRPr="00715553" w14:paraId="3ABF96A5" w14:textId="77777777" w:rsidTr="007438A6">
        <w:trPr>
          <w:tblHeader/>
        </w:trPr>
        <w:tc>
          <w:tcPr>
            <w:tcW w:w="1171" w:type="pct"/>
            <w:tcBorders>
              <w:top w:val="single" w:sz="4" w:space="0" w:color="auto"/>
              <w:left w:val="single" w:sz="4" w:space="0" w:color="auto"/>
              <w:bottom w:val="single" w:sz="4" w:space="0" w:color="auto"/>
              <w:right w:val="single" w:sz="4" w:space="0" w:color="auto"/>
            </w:tcBorders>
            <w:shd w:val="clear" w:color="auto" w:fill="auto"/>
          </w:tcPr>
          <w:p w14:paraId="08D381CC" w14:textId="77777777" w:rsidR="007438A6" w:rsidRPr="00715553" w:rsidRDefault="007438A6" w:rsidP="009D779C">
            <w:pPr>
              <w:tabs>
                <w:tab w:val="left" w:pos="1080"/>
              </w:tabs>
              <w:spacing w:after="0" w:line="240" w:lineRule="auto"/>
              <w:jc w:val="center"/>
              <w:rPr>
                <w:rFonts w:ascii="Times New Roman" w:eastAsia="Times New Roman" w:hAnsi="Times New Roman"/>
                <w:b/>
                <w:bCs/>
                <w:sz w:val="28"/>
                <w:szCs w:val="28"/>
                <w:lang w:eastAsia="ru-RU"/>
              </w:rPr>
            </w:pPr>
            <w:r w:rsidRPr="00715553">
              <w:rPr>
                <w:rFonts w:ascii="Times New Roman" w:eastAsia="Times New Roman" w:hAnsi="Times New Roman"/>
                <w:b/>
                <w:bCs/>
                <w:sz w:val="28"/>
                <w:szCs w:val="28"/>
                <w:lang w:eastAsia="ru-RU"/>
              </w:rPr>
              <w:t>Δ</w:t>
            </w:r>
            <w:r w:rsidRPr="00715553">
              <w:rPr>
                <w:rFonts w:ascii="Times New Roman" w:eastAsia="Times New Roman" w:hAnsi="Times New Roman"/>
                <w:b/>
                <w:bCs/>
                <w:i/>
                <w:sz w:val="28"/>
                <w:szCs w:val="28"/>
                <w:lang w:eastAsia="ru-RU"/>
              </w:rPr>
              <w:t>Р</w:t>
            </w:r>
            <w:r w:rsidRPr="00715553">
              <w:rPr>
                <w:rFonts w:ascii="Times New Roman" w:eastAsia="Times New Roman" w:hAnsi="Times New Roman"/>
                <w:b/>
                <w:bCs/>
                <w:sz w:val="28"/>
                <w:szCs w:val="28"/>
                <w:lang w:eastAsia="ru-RU"/>
              </w:rPr>
              <w:t>, кПа</w:t>
            </w:r>
          </w:p>
        </w:tc>
        <w:tc>
          <w:tcPr>
            <w:tcW w:w="3829" w:type="pct"/>
            <w:tcBorders>
              <w:top w:val="single" w:sz="4" w:space="0" w:color="auto"/>
              <w:left w:val="single" w:sz="4" w:space="0" w:color="auto"/>
              <w:bottom w:val="single" w:sz="4" w:space="0" w:color="auto"/>
              <w:right w:val="single" w:sz="4" w:space="0" w:color="auto"/>
            </w:tcBorders>
            <w:shd w:val="clear" w:color="auto" w:fill="auto"/>
          </w:tcPr>
          <w:p w14:paraId="35272B94" w14:textId="77777777" w:rsidR="007438A6" w:rsidRPr="00715553" w:rsidRDefault="007438A6" w:rsidP="009D779C">
            <w:pPr>
              <w:tabs>
                <w:tab w:val="left" w:pos="1080"/>
              </w:tabs>
              <w:spacing w:after="0" w:line="240" w:lineRule="auto"/>
              <w:jc w:val="center"/>
              <w:rPr>
                <w:rFonts w:ascii="Times New Roman" w:eastAsia="Times New Roman" w:hAnsi="Times New Roman"/>
                <w:b/>
                <w:bCs/>
                <w:sz w:val="28"/>
                <w:szCs w:val="28"/>
                <w:lang w:eastAsia="ru-RU"/>
              </w:rPr>
            </w:pPr>
            <w:r w:rsidRPr="00715553">
              <w:rPr>
                <w:rFonts w:ascii="Times New Roman" w:eastAsia="Times New Roman" w:hAnsi="Times New Roman"/>
                <w:b/>
                <w:bCs/>
                <w:sz w:val="28"/>
                <w:szCs w:val="28"/>
                <w:lang w:eastAsia="ru-RU"/>
              </w:rPr>
              <w:t>Степень поражения</w:t>
            </w:r>
          </w:p>
        </w:tc>
      </w:tr>
      <w:tr w:rsidR="00715553" w:rsidRPr="00715553" w14:paraId="0D56D971" w14:textId="77777777" w:rsidTr="007438A6">
        <w:tc>
          <w:tcPr>
            <w:tcW w:w="1171" w:type="pct"/>
            <w:tcBorders>
              <w:top w:val="single" w:sz="4" w:space="0" w:color="auto"/>
              <w:left w:val="single" w:sz="4" w:space="0" w:color="auto"/>
              <w:bottom w:val="single" w:sz="4" w:space="0" w:color="auto"/>
              <w:right w:val="single" w:sz="4" w:space="0" w:color="auto"/>
            </w:tcBorders>
            <w:shd w:val="clear" w:color="auto" w:fill="auto"/>
          </w:tcPr>
          <w:p w14:paraId="63031586"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val="en-US" w:eastAsia="ru-RU"/>
              </w:rPr>
            </w:pPr>
            <w:r w:rsidRPr="00715553">
              <w:rPr>
                <w:rFonts w:ascii="Times New Roman" w:eastAsia="Times New Roman" w:hAnsi="Times New Roman"/>
                <w:sz w:val="28"/>
                <w:szCs w:val="28"/>
                <w:lang w:val="en-US" w:eastAsia="ru-RU"/>
              </w:rPr>
              <w:t>&lt; 10</w:t>
            </w:r>
          </w:p>
        </w:tc>
        <w:tc>
          <w:tcPr>
            <w:tcW w:w="3829" w:type="pct"/>
            <w:tcBorders>
              <w:top w:val="single" w:sz="4" w:space="0" w:color="auto"/>
              <w:left w:val="single" w:sz="4" w:space="0" w:color="auto"/>
              <w:bottom w:val="single" w:sz="4" w:space="0" w:color="auto"/>
              <w:right w:val="single" w:sz="4" w:space="0" w:color="auto"/>
            </w:tcBorders>
            <w:shd w:val="clear" w:color="auto" w:fill="auto"/>
          </w:tcPr>
          <w:p w14:paraId="085DB0DE" w14:textId="77777777" w:rsidR="007438A6" w:rsidRPr="00715553" w:rsidRDefault="007438A6" w:rsidP="009D779C">
            <w:pPr>
              <w:tabs>
                <w:tab w:val="left" w:pos="1080"/>
              </w:tabs>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Безопасное</w:t>
            </w:r>
          </w:p>
        </w:tc>
      </w:tr>
      <w:tr w:rsidR="00715553" w:rsidRPr="00715553" w14:paraId="4A2B5C7C" w14:textId="77777777" w:rsidTr="007438A6">
        <w:tc>
          <w:tcPr>
            <w:tcW w:w="1171" w:type="pct"/>
            <w:tcBorders>
              <w:top w:val="single" w:sz="4" w:space="0" w:color="auto"/>
              <w:left w:val="single" w:sz="4" w:space="0" w:color="auto"/>
              <w:bottom w:val="single" w:sz="4" w:space="0" w:color="auto"/>
              <w:right w:val="single" w:sz="4" w:space="0" w:color="auto"/>
            </w:tcBorders>
            <w:shd w:val="clear" w:color="auto" w:fill="auto"/>
          </w:tcPr>
          <w:p w14:paraId="57E07EA5"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val="en-US" w:eastAsia="ru-RU"/>
              </w:rPr>
            </w:pPr>
            <w:r w:rsidRPr="00715553">
              <w:rPr>
                <w:rFonts w:ascii="Times New Roman" w:eastAsia="Times New Roman" w:hAnsi="Times New Roman"/>
                <w:sz w:val="28"/>
                <w:szCs w:val="28"/>
                <w:lang w:val="en-US" w:eastAsia="ru-RU"/>
              </w:rPr>
              <w:t>10 – 40</w:t>
            </w:r>
          </w:p>
        </w:tc>
        <w:tc>
          <w:tcPr>
            <w:tcW w:w="3829" w:type="pct"/>
            <w:tcBorders>
              <w:top w:val="single" w:sz="4" w:space="0" w:color="auto"/>
              <w:left w:val="single" w:sz="4" w:space="0" w:color="auto"/>
              <w:bottom w:val="single" w:sz="4" w:space="0" w:color="auto"/>
              <w:right w:val="single" w:sz="4" w:space="0" w:color="auto"/>
            </w:tcBorders>
            <w:shd w:val="clear" w:color="auto" w:fill="auto"/>
          </w:tcPr>
          <w:p w14:paraId="5A675B6D" w14:textId="77777777" w:rsidR="007438A6" w:rsidRPr="00715553" w:rsidRDefault="007438A6" w:rsidP="009D779C">
            <w:pPr>
              <w:tabs>
                <w:tab w:val="left" w:pos="1080"/>
              </w:tabs>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Легкие поражения (ушибы, потери слуха)</w:t>
            </w:r>
          </w:p>
        </w:tc>
      </w:tr>
      <w:tr w:rsidR="00715553" w:rsidRPr="00715553" w14:paraId="72A6953E" w14:textId="77777777" w:rsidTr="007438A6">
        <w:tc>
          <w:tcPr>
            <w:tcW w:w="1171" w:type="pct"/>
            <w:tcBorders>
              <w:top w:val="single" w:sz="4" w:space="0" w:color="auto"/>
              <w:left w:val="single" w:sz="4" w:space="0" w:color="auto"/>
              <w:bottom w:val="single" w:sz="4" w:space="0" w:color="auto"/>
              <w:right w:val="single" w:sz="4" w:space="0" w:color="auto"/>
            </w:tcBorders>
            <w:shd w:val="clear" w:color="auto" w:fill="auto"/>
          </w:tcPr>
          <w:p w14:paraId="7C87CC7F"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val="en-US" w:eastAsia="ru-RU"/>
              </w:rPr>
              <w:t>40 – 60</w:t>
            </w:r>
          </w:p>
        </w:tc>
        <w:tc>
          <w:tcPr>
            <w:tcW w:w="3829" w:type="pct"/>
            <w:tcBorders>
              <w:top w:val="single" w:sz="4" w:space="0" w:color="auto"/>
              <w:left w:val="single" w:sz="4" w:space="0" w:color="auto"/>
              <w:bottom w:val="single" w:sz="4" w:space="0" w:color="auto"/>
              <w:right w:val="single" w:sz="4" w:space="0" w:color="auto"/>
            </w:tcBorders>
            <w:shd w:val="clear" w:color="auto" w:fill="auto"/>
          </w:tcPr>
          <w:p w14:paraId="00BD20F9" w14:textId="77777777" w:rsidR="007438A6" w:rsidRPr="00715553" w:rsidRDefault="007438A6" w:rsidP="009D779C">
            <w:pPr>
              <w:tabs>
                <w:tab w:val="left" w:pos="1080"/>
              </w:tabs>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Средние поражения (кровотечения, вывихи, сотрясение мозга)</w:t>
            </w:r>
          </w:p>
        </w:tc>
      </w:tr>
      <w:tr w:rsidR="00715553" w:rsidRPr="00715553" w14:paraId="10CB6BB0" w14:textId="77777777" w:rsidTr="007438A6">
        <w:tc>
          <w:tcPr>
            <w:tcW w:w="1171" w:type="pct"/>
            <w:tcBorders>
              <w:top w:val="single" w:sz="4" w:space="0" w:color="auto"/>
              <w:left w:val="single" w:sz="4" w:space="0" w:color="auto"/>
              <w:bottom w:val="single" w:sz="4" w:space="0" w:color="auto"/>
              <w:right w:val="single" w:sz="4" w:space="0" w:color="auto"/>
            </w:tcBorders>
            <w:shd w:val="clear" w:color="auto" w:fill="auto"/>
          </w:tcPr>
          <w:p w14:paraId="7BB872D7"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val="en-US" w:eastAsia="ru-RU"/>
              </w:rPr>
              <w:t>60 – 100</w:t>
            </w:r>
          </w:p>
        </w:tc>
        <w:tc>
          <w:tcPr>
            <w:tcW w:w="3829" w:type="pct"/>
            <w:tcBorders>
              <w:top w:val="single" w:sz="4" w:space="0" w:color="auto"/>
              <w:left w:val="single" w:sz="4" w:space="0" w:color="auto"/>
              <w:bottom w:val="single" w:sz="4" w:space="0" w:color="auto"/>
              <w:right w:val="single" w:sz="4" w:space="0" w:color="auto"/>
            </w:tcBorders>
            <w:shd w:val="clear" w:color="auto" w:fill="auto"/>
          </w:tcPr>
          <w:p w14:paraId="6E1AAF7E" w14:textId="77777777" w:rsidR="007438A6" w:rsidRPr="00715553" w:rsidRDefault="007438A6" w:rsidP="009D779C">
            <w:pPr>
              <w:tabs>
                <w:tab w:val="left" w:pos="1080"/>
              </w:tabs>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Тяжёлые поражения (контузии)</w:t>
            </w:r>
          </w:p>
        </w:tc>
      </w:tr>
      <w:tr w:rsidR="007438A6" w:rsidRPr="00715553" w14:paraId="14E7653C" w14:textId="77777777" w:rsidTr="007438A6">
        <w:tc>
          <w:tcPr>
            <w:tcW w:w="1171" w:type="pct"/>
            <w:tcBorders>
              <w:top w:val="single" w:sz="4" w:space="0" w:color="auto"/>
              <w:left w:val="single" w:sz="4" w:space="0" w:color="auto"/>
              <w:bottom w:val="single" w:sz="4" w:space="0" w:color="auto"/>
              <w:right w:val="single" w:sz="4" w:space="0" w:color="auto"/>
            </w:tcBorders>
            <w:shd w:val="clear" w:color="auto" w:fill="auto"/>
          </w:tcPr>
          <w:p w14:paraId="66EEFC9A" w14:textId="77777777" w:rsidR="007438A6" w:rsidRPr="00715553" w:rsidRDefault="007438A6" w:rsidP="009D779C">
            <w:pPr>
              <w:tabs>
                <w:tab w:val="left" w:pos="1080"/>
              </w:tabs>
              <w:spacing w:after="0" w:line="240" w:lineRule="auto"/>
              <w:jc w:val="center"/>
              <w:rPr>
                <w:rFonts w:ascii="Times New Roman" w:eastAsia="Times New Roman" w:hAnsi="Times New Roman"/>
                <w:sz w:val="28"/>
                <w:szCs w:val="28"/>
                <w:lang w:val="en-US" w:eastAsia="ru-RU"/>
              </w:rPr>
            </w:pPr>
            <w:r w:rsidRPr="00715553">
              <w:rPr>
                <w:rFonts w:ascii="Times New Roman" w:eastAsia="Times New Roman" w:hAnsi="Times New Roman"/>
                <w:sz w:val="28"/>
                <w:szCs w:val="28"/>
                <w:lang w:val="en-US" w:eastAsia="ru-RU"/>
              </w:rPr>
              <w:t>&gt; 100</w:t>
            </w:r>
          </w:p>
        </w:tc>
        <w:tc>
          <w:tcPr>
            <w:tcW w:w="3829" w:type="pct"/>
            <w:tcBorders>
              <w:top w:val="single" w:sz="4" w:space="0" w:color="auto"/>
              <w:left w:val="single" w:sz="4" w:space="0" w:color="auto"/>
              <w:bottom w:val="single" w:sz="4" w:space="0" w:color="auto"/>
              <w:right w:val="single" w:sz="4" w:space="0" w:color="auto"/>
            </w:tcBorders>
            <w:shd w:val="clear" w:color="auto" w:fill="auto"/>
          </w:tcPr>
          <w:p w14:paraId="795D8C97" w14:textId="77777777" w:rsidR="007438A6" w:rsidRPr="00715553" w:rsidRDefault="007438A6" w:rsidP="009D779C">
            <w:pPr>
              <w:tabs>
                <w:tab w:val="left" w:pos="1080"/>
              </w:tabs>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Смертельное (безвозвратные потери)</w:t>
            </w:r>
          </w:p>
        </w:tc>
      </w:tr>
    </w:tbl>
    <w:p w14:paraId="0C236353" w14:textId="77777777" w:rsidR="007438A6" w:rsidRPr="00715553" w:rsidRDefault="007438A6" w:rsidP="009D779C">
      <w:pPr>
        <w:spacing w:after="0" w:line="240" w:lineRule="auto"/>
        <w:jc w:val="both"/>
        <w:rPr>
          <w:rFonts w:ascii="Times New Roman" w:hAnsi="Times New Roman"/>
          <w:sz w:val="28"/>
          <w:szCs w:val="28"/>
        </w:rPr>
      </w:pPr>
    </w:p>
    <w:p w14:paraId="44A6274A"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При горении большинства веществ продукты сгорания распределяются в среде, окружающей зону горения, создавая определённые условия задымления. Многие продукты сгорания и теплового разложения, входящие в состав дыма, обладают токсичностью, т.е. вредными для организма человека свойствами.</w:t>
      </w:r>
    </w:p>
    <w:p w14:paraId="353E2E4E"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Для определения зон действия поражающих факторов на каждом ВПО рассматриваются аварии с максимальным участием опасного вещества, т.е. разрушение наибольшей ёмкости (технологического блока) с выбросом всего содержимого в окружающее пространство.</w:t>
      </w:r>
    </w:p>
    <w:p w14:paraId="2D8339CF"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Частоты инициирующих событий для резервуаров и ёмкостей хранения опасных веществ определяются на основе данных статистики и условий функционирования подобных объектов, а также с использованием сведений по частотам реализации инициирующих пожароопасные ситуации событий, представленным в «Методике определения расчётных величин пожарного риска на производственных объектах», утверждённой приказом Министерства Российской Федерации по делам гражданской обороны, чрезвычайным ситуациям и ликвидации последствий стихийных бедствий от 10.07.2009 № 404.</w:t>
      </w:r>
    </w:p>
    <w:p w14:paraId="1E4D7B04"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Частоты реализации инициирующих пожароопасные ситуации событий для некоторых типов оборудования объектов представлены в следующей таблице:</w:t>
      </w:r>
    </w:p>
    <w:p w14:paraId="1D750080" w14:textId="249E254B" w:rsidR="007438A6" w:rsidRPr="00715553" w:rsidRDefault="007438A6" w:rsidP="009D779C">
      <w:pPr>
        <w:spacing w:after="0" w:line="240" w:lineRule="auto"/>
        <w:jc w:val="right"/>
        <w:rPr>
          <w:rFonts w:ascii="Times New Roman" w:hAnsi="Times New Roman"/>
          <w:i/>
          <w:iCs/>
          <w:sz w:val="28"/>
          <w:szCs w:val="28"/>
        </w:rPr>
      </w:pPr>
      <w:r w:rsidRPr="00715553">
        <w:rPr>
          <w:rFonts w:ascii="Times New Roman" w:hAnsi="Times New Roman"/>
          <w:i/>
          <w:iCs/>
          <w:sz w:val="28"/>
          <w:szCs w:val="28"/>
        </w:rPr>
        <w:lastRenderedPageBreak/>
        <w:t xml:space="preserve">Таблица </w:t>
      </w:r>
      <w:r w:rsidR="00EB246A" w:rsidRPr="00715553">
        <w:rPr>
          <w:rFonts w:ascii="Times New Roman" w:hAnsi="Times New Roman"/>
          <w:i/>
          <w:iCs/>
          <w:sz w:val="28"/>
          <w:szCs w:val="28"/>
        </w:rPr>
        <w:t>66</w:t>
      </w:r>
    </w:p>
    <w:p w14:paraId="2CA1033F" w14:textId="77777777" w:rsidR="007438A6" w:rsidRPr="00715553" w:rsidRDefault="007438A6" w:rsidP="009D779C">
      <w:pPr>
        <w:spacing w:after="120"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Частоты реализации инициирующих пожароопасные ситуации событий для некоторых типов оборудования объектов</w:t>
      </w:r>
    </w:p>
    <w:tbl>
      <w:tblPr>
        <w:tblStyle w:val="TableNormal33"/>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1"/>
        <w:gridCol w:w="2491"/>
        <w:gridCol w:w="3022"/>
        <w:gridCol w:w="2134"/>
      </w:tblGrid>
      <w:tr w:rsidR="00715553" w:rsidRPr="00715553" w14:paraId="7788CBE8" w14:textId="77777777" w:rsidTr="007438A6">
        <w:trPr>
          <w:cantSplit/>
          <w:trHeight w:val="283"/>
          <w:tblHeader/>
          <w:jc w:val="center"/>
        </w:trPr>
        <w:tc>
          <w:tcPr>
            <w:tcW w:w="2491" w:type="dxa"/>
            <w:vAlign w:val="center"/>
          </w:tcPr>
          <w:p w14:paraId="38064C13" w14:textId="77777777" w:rsidR="007438A6" w:rsidRPr="00715553" w:rsidRDefault="007438A6" w:rsidP="009D779C">
            <w:pPr>
              <w:spacing w:after="0" w:line="240" w:lineRule="auto"/>
              <w:ind w:right="87"/>
              <w:jc w:val="center"/>
              <w:rPr>
                <w:rFonts w:ascii="Times New Roman" w:hAnsi="Times New Roman"/>
                <w:sz w:val="28"/>
                <w:szCs w:val="28"/>
                <w:lang w:val="ru-RU"/>
              </w:rPr>
            </w:pPr>
            <w:r w:rsidRPr="00715553">
              <w:rPr>
                <w:rFonts w:ascii="Times New Roman" w:hAnsi="Times New Roman"/>
                <w:sz w:val="28"/>
                <w:szCs w:val="28"/>
                <w:lang w:val="ru-RU"/>
              </w:rPr>
              <w:t>Наименование оборудования</w:t>
            </w:r>
          </w:p>
        </w:tc>
        <w:tc>
          <w:tcPr>
            <w:tcW w:w="2491" w:type="dxa"/>
            <w:vAlign w:val="center"/>
          </w:tcPr>
          <w:p w14:paraId="64A1339E" w14:textId="77777777" w:rsidR="007438A6" w:rsidRPr="00715553" w:rsidRDefault="007438A6" w:rsidP="009D779C">
            <w:pPr>
              <w:spacing w:after="0" w:line="240" w:lineRule="auto"/>
              <w:ind w:right="87"/>
              <w:jc w:val="center"/>
              <w:rPr>
                <w:rFonts w:ascii="Times New Roman" w:hAnsi="Times New Roman"/>
                <w:sz w:val="28"/>
                <w:szCs w:val="28"/>
                <w:lang w:val="ru-RU"/>
              </w:rPr>
            </w:pPr>
            <w:r w:rsidRPr="00715553">
              <w:rPr>
                <w:rFonts w:ascii="Times New Roman" w:hAnsi="Times New Roman"/>
                <w:sz w:val="28"/>
                <w:szCs w:val="28"/>
                <w:lang w:val="ru-RU"/>
              </w:rPr>
              <w:t>Инициирующее аварию событие</w:t>
            </w:r>
          </w:p>
        </w:tc>
        <w:tc>
          <w:tcPr>
            <w:tcW w:w="3022" w:type="dxa"/>
            <w:vAlign w:val="center"/>
          </w:tcPr>
          <w:p w14:paraId="17460F84" w14:textId="77777777" w:rsidR="007438A6" w:rsidRPr="00715553" w:rsidRDefault="007438A6" w:rsidP="009D779C">
            <w:pPr>
              <w:spacing w:after="0" w:line="240" w:lineRule="auto"/>
              <w:ind w:right="87"/>
              <w:jc w:val="center"/>
              <w:rPr>
                <w:rFonts w:ascii="Times New Roman" w:hAnsi="Times New Roman"/>
                <w:sz w:val="28"/>
                <w:szCs w:val="28"/>
                <w:lang w:val="ru-RU"/>
              </w:rPr>
            </w:pPr>
            <w:r w:rsidRPr="00715553">
              <w:rPr>
                <w:rFonts w:ascii="Times New Roman" w:hAnsi="Times New Roman"/>
                <w:sz w:val="28"/>
                <w:szCs w:val="28"/>
                <w:lang w:val="ru-RU"/>
              </w:rPr>
              <w:t>Диаметр отверстия истечения, мм</w:t>
            </w:r>
          </w:p>
        </w:tc>
        <w:tc>
          <w:tcPr>
            <w:tcW w:w="2134" w:type="dxa"/>
            <w:vAlign w:val="center"/>
          </w:tcPr>
          <w:p w14:paraId="75CDE9A1" w14:textId="77777777" w:rsidR="007438A6" w:rsidRPr="00715553" w:rsidRDefault="007438A6" w:rsidP="009D779C">
            <w:pPr>
              <w:tabs>
                <w:tab w:val="left" w:pos="1243"/>
              </w:tabs>
              <w:spacing w:after="0" w:line="240" w:lineRule="auto"/>
              <w:ind w:right="87"/>
              <w:jc w:val="center"/>
              <w:rPr>
                <w:rFonts w:ascii="Times New Roman" w:hAnsi="Times New Roman"/>
                <w:sz w:val="28"/>
                <w:szCs w:val="28"/>
                <w:vertAlign w:val="superscript"/>
                <w:lang w:val="ru-RU"/>
              </w:rPr>
            </w:pPr>
            <w:r w:rsidRPr="00715553">
              <w:rPr>
                <w:rFonts w:ascii="Times New Roman" w:hAnsi="Times New Roman"/>
                <w:sz w:val="28"/>
                <w:szCs w:val="28"/>
                <w:lang w:val="ru-RU"/>
              </w:rPr>
              <w:t>Частота разгерметизации,</w:t>
            </w:r>
            <w:r w:rsidRPr="00715553">
              <w:rPr>
                <w:rFonts w:ascii="Times New Roman" w:hAnsi="Times New Roman"/>
                <w:spacing w:val="-7"/>
                <w:sz w:val="28"/>
                <w:szCs w:val="28"/>
                <w:lang w:val="ru-RU"/>
              </w:rPr>
              <w:t xml:space="preserve"> </w:t>
            </w:r>
            <w:r w:rsidRPr="00715553">
              <w:rPr>
                <w:rFonts w:ascii="Times New Roman" w:hAnsi="Times New Roman"/>
                <w:sz w:val="28"/>
                <w:szCs w:val="28"/>
                <w:lang w:val="ru-RU"/>
              </w:rPr>
              <w:t>год</w:t>
            </w:r>
            <w:r w:rsidRPr="00715553">
              <w:rPr>
                <w:rFonts w:ascii="Times New Roman" w:hAnsi="Times New Roman"/>
                <w:sz w:val="28"/>
                <w:szCs w:val="28"/>
                <w:vertAlign w:val="superscript"/>
                <w:lang w:val="ru-RU"/>
              </w:rPr>
              <w:t>-1</w:t>
            </w:r>
          </w:p>
        </w:tc>
      </w:tr>
      <w:tr w:rsidR="00715553" w:rsidRPr="00715553" w14:paraId="512CA60B" w14:textId="77777777" w:rsidTr="007438A6">
        <w:trPr>
          <w:cantSplit/>
          <w:trHeight w:val="283"/>
          <w:jc w:val="center"/>
        </w:trPr>
        <w:tc>
          <w:tcPr>
            <w:tcW w:w="2491" w:type="dxa"/>
            <w:vMerge w:val="restart"/>
            <w:vAlign w:val="center"/>
          </w:tcPr>
          <w:p w14:paraId="56037E63" w14:textId="77777777" w:rsidR="007438A6" w:rsidRPr="00715553" w:rsidRDefault="007438A6" w:rsidP="009D779C">
            <w:pPr>
              <w:spacing w:after="0" w:line="240" w:lineRule="auto"/>
              <w:ind w:left="57" w:right="57"/>
              <w:rPr>
                <w:rFonts w:ascii="Times New Roman" w:hAnsi="Times New Roman"/>
                <w:sz w:val="28"/>
                <w:szCs w:val="28"/>
                <w:lang w:val="ru-RU"/>
              </w:rPr>
            </w:pPr>
            <w:r w:rsidRPr="00715553">
              <w:rPr>
                <w:rFonts w:ascii="Times New Roman" w:hAnsi="Times New Roman"/>
                <w:sz w:val="28"/>
                <w:szCs w:val="28"/>
                <w:lang w:val="ru-RU"/>
              </w:rPr>
              <w:t>Резервуары, ёмкости, сосуды и аппараты под давлением</w:t>
            </w:r>
          </w:p>
        </w:tc>
        <w:tc>
          <w:tcPr>
            <w:tcW w:w="2491" w:type="dxa"/>
            <w:vMerge w:val="restart"/>
            <w:vAlign w:val="center"/>
          </w:tcPr>
          <w:p w14:paraId="5F148696" w14:textId="77777777" w:rsidR="007438A6" w:rsidRPr="00715553" w:rsidRDefault="007438A6" w:rsidP="009D779C">
            <w:pPr>
              <w:spacing w:after="0" w:line="240" w:lineRule="auto"/>
              <w:ind w:left="57" w:right="57"/>
              <w:rPr>
                <w:rFonts w:ascii="Times New Roman" w:hAnsi="Times New Roman"/>
                <w:sz w:val="28"/>
                <w:szCs w:val="28"/>
                <w:lang w:val="ru-RU"/>
              </w:rPr>
            </w:pPr>
            <w:r w:rsidRPr="00715553">
              <w:rPr>
                <w:rFonts w:ascii="Times New Roman" w:hAnsi="Times New Roman"/>
                <w:sz w:val="28"/>
                <w:szCs w:val="28"/>
                <w:lang w:val="ru-RU"/>
              </w:rPr>
              <w:t>Разгерметизация с последующим истечением жидкости, газа или двухфазной среды</w:t>
            </w:r>
          </w:p>
        </w:tc>
        <w:tc>
          <w:tcPr>
            <w:tcW w:w="3022" w:type="dxa"/>
            <w:vAlign w:val="center"/>
          </w:tcPr>
          <w:p w14:paraId="317C148A"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5</w:t>
            </w:r>
          </w:p>
        </w:tc>
        <w:tc>
          <w:tcPr>
            <w:tcW w:w="2134" w:type="dxa"/>
            <w:vAlign w:val="center"/>
          </w:tcPr>
          <w:p w14:paraId="002CC921"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4,0×10</w:t>
            </w:r>
            <w:r w:rsidRPr="00715553">
              <w:rPr>
                <w:rFonts w:ascii="Times New Roman" w:hAnsi="Times New Roman"/>
                <w:position w:val="9"/>
                <w:sz w:val="28"/>
                <w:szCs w:val="28"/>
                <w:lang w:val="ru-RU"/>
              </w:rPr>
              <w:t>-5</w:t>
            </w:r>
          </w:p>
        </w:tc>
      </w:tr>
      <w:tr w:rsidR="00715553" w:rsidRPr="00715553" w14:paraId="2E71E4A0" w14:textId="77777777" w:rsidTr="007438A6">
        <w:trPr>
          <w:cantSplit/>
          <w:trHeight w:val="283"/>
          <w:jc w:val="center"/>
        </w:trPr>
        <w:tc>
          <w:tcPr>
            <w:tcW w:w="2491" w:type="dxa"/>
            <w:vMerge/>
            <w:vAlign w:val="center"/>
          </w:tcPr>
          <w:p w14:paraId="38EAD089"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2491" w:type="dxa"/>
            <w:vMerge/>
            <w:vAlign w:val="center"/>
          </w:tcPr>
          <w:p w14:paraId="234EE626"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3022" w:type="dxa"/>
            <w:vAlign w:val="center"/>
          </w:tcPr>
          <w:p w14:paraId="24DFF322"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12,5</w:t>
            </w:r>
          </w:p>
        </w:tc>
        <w:tc>
          <w:tcPr>
            <w:tcW w:w="2134" w:type="dxa"/>
            <w:vAlign w:val="center"/>
          </w:tcPr>
          <w:p w14:paraId="3E7F2316"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1,0×10</w:t>
            </w:r>
            <w:r w:rsidRPr="00715553">
              <w:rPr>
                <w:rFonts w:ascii="Times New Roman" w:hAnsi="Times New Roman"/>
                <w:position w:val="9"/>
                <w:sz w:val="28"/>
                <w:szCs w:val="28"/>
                <w:lang w:val="ru-RU"/>
              </w:rPr>
              <w:t>-5</w:t>
            </w:r>
          </w:p>
        </w:tc>
      </w:tr>
      <w:tr w:rsidR="00715553" w:rsidRPr="00715553" w14:paraId="12430078" w14:textId="77777777" w:rsidTr="007438A6">
        <w:trPr>
          <w:cantSplit/>
          <w:trHeight w:val="283"/>
          <w:jc w:val="center"/>
        </w:trPr>
        <w:tc>
          <w:tcPr>
            <w:tcW w:w="2491" w:type="dxa"/>
            <w:vMerge/>
            <w:vAlign w:val="center"/>
          </w:tcPr>
          <w:p w14:paraId="625C9B99"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2491" w:type="dxa"/>
            <w:vMerge/>
            <w:vAlign w:val="center"/>
          </w:tcPr>
          <w:p w14:paraId="15CA35BE"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3022" w:type="dxa"/>
            <w:vAlign w:val="center"/>
          </w:tcPr>
          <w:p w14:paraId="097C88DA"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25</w:t>
            </w:r>
          </w:p>
        </w:tc>
        <w:tc>
          <w:tcPr>
            <w:tcW w:w="2134" w:type="dxa"/>
            <w:vAlign w:val="center"/>
          </w:tcPr>
          <w:p w14:paraId="099AC9F9"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6,2×10</w:t>
            </w:r>
            <w:r w:rsidRPr="00715553">
              <w:rPr>
                <w:rFonts w:ascii="Times New Roman" w:hAnsi="Times New Roman"/>
                <w:position w:val="9"/>
                <w:sz w:val="28"/>
                <w:szCs w:val="28"/>
                <w:lang w:val="ru-RU"/>
              </w:rPr>
              <w:t>-6</w:t>
            </w:r>
          </w:p>
        </w:tc>
      </w:tr>
      <w:tr w:rsidR="00715553" w:rsidRPr="00715553" w14:paraId="4C4935D7" w14:textId="77777777" w:rsidTr="007438A6">
        <w:trPr>
          <w:cantSplit/>
          <w:trHeight w:val="283"/>
          <w:jc w:val="center"/>
        </w:trPr>
        <w:tc>
          <w:tcPr>
            <w:tcW w:w="2491" w:type="dxa"/>
            <w:vMerge/>
            <w:vAlign w:val="center"/>
          </w:tcPr>
          <w:p w14:paraId="2F75B91C"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2491" w:type="dxa"/>
            <w:vMerge/>
            <w:vAlign w:val="center"/>
          </w:tcPr>
          <w:p w14:paraId="524B45E1"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3022" w:type="dxa"/>
            <w:vAlign w:val="center"/>
          </w:tcPr>
          <w:p w14:paraId="2CC4B95B"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50</w:t>
            </w:r>
          </w:p>
        </w:tc>
        <w:tc>
          <w:tcPr>
            <w:tcW w:w="2134" w:type="dxa"/>
            <w:vAlign w:val="center"/>
          </w:tcPr>
          <w:p w14:paraId="1207B220"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3,8×10</w:t>
            </w:r>
            <w:r w:rsidRPr="00715553">
              <w:rPr>
                <w:rFonts w:ascii="Times New Roman" w:hAnsi="Times New Roman"/>
                <w:position w:val="9"/>
                <w:sz w:val="28"/>
                <w:szCs w:val="28"/>
                <w:lang w:val="ru-RU"/>
              </w:rPr>
              <w:t>-6</w:t>
            </w:r>
          </w:p>
        </w:tc>
      </w:tr>
      <w:tr w:rsidR="00715553" w:rsidRPr="00715553" w14:paraId="54DA882B" w14:textId="77777777" w:rsidTr="007438A6">
        <w:trPr>
          <w:cantSplit/>
          <w:trHeight w:val="283"/>
          <w:jc w:val="center"/>
        </w:trPr>
        <w:tc>
          <w:tcPr>
            <w:tcW w:w="2491" w:type="dxa"/>
            <w:vMerge/>
            <w:vAlign w:val="center"/>
          </w:tcPr>
          <w:p w14:paraId="2FA34622"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2491" w:type="dxa"/>
            <w:vMerge/>
            <w:vAlign w:val="center"/>
          </w:tcPr>
          <w:p w14:paraId="25C655B4"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3022" w:type="dxa"/>
            <w:vAlign w:val="center"/>
          </w:tcPr>
          <w:p w14:paraId="44D29B94"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100</w:t>
            </w:r>
          </w:p>
        </w:tc>
        <w:tc>
          <w:tcPr>
            <w:tcW w:w="2134" w:type="dxa"/>
            <w:vAlign w:val="center"/>
          </w:tcPr>
          <w:p w14:paraId="5EA757A7"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1,7×10</w:t>
            </w:r>
            <w:r w:rsidRPr="00715553">
              <w:rPr>
                <w:rFonts w:ascii="Times New Roman" w:hAnsi="Times New Roman"/>
                <w:position w:val="9"/>
                <w:sz w:val="28"/>
                <w:szCs w:val="28"/>
                <w:lang w:val="ru-RU"/>
              </w:rPr>
              <w:t>-6</w:t>
            </w:r>
          </w:p>
        </w:tc>
      </w:tr>
      <w:tr w:rsidR="00715553" w:rsidRPr="00715553" w14:paraId="1E31EF8C" w14:textId="77777777" w:rsidTr="007438A6">
        <w:trPr>
          <w:cantSplit/>
          <w:trHeight w:val="283"/>
          <w:jc w:val="center"/>
        </w:trPr>
        <w:tc>
          <w:tcPr>
            <w:tcW w:w="2491" w:type="dxa"/>
            <w:vMerge/>
            <w:vAlign w:val="center"/>
          </w:tcPr>
          <w:p w14:paraId="5EA6C60A"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2491" w:type="dxa"/>
            <w:vMerge/>
            <w:vAlign w:val="center"/>
          </w:tcPr>
          <w:p w14:paraId="3F086777"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3022" w:type="dxa"/>
            <w:vAlign w:val="center"/>
          </w:tcPr>
          <w:p w14:paraId="40762768"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Полное разрушение</w:t>
            </w:r>
          </w:p>
        </w:tc>
        <w:tc>
          <w:tcPr>
            <w:tcW w:w="2134" w:type="dxa"/>
            <w:vAlign w:val="center"/>
          </w:tcPr>
          <w:p w14:paraId="0FD29F32"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3,0×10</w:t>
            </w:r>
            <w:r w:rsidRPr="00715553">
              <w:rPr>
                <w:rFonts w:ascii="Times New Roman" w:hAnsi="Times New Roman"/>
                <w:position w:val="9"/>
                <w:sz w:val="28"/>
                <w:szCs w:val="28"/>
                <w:lang w:val="ru-RU"/>
              </w:rPr>
              <w:t>-7</w:t>
            </w:r>
          </w:p>
        </w:tc>
      </w:tr>
      <w:tr w:rsidR="00715553" w:rsidRPr="00715553" w14:paraId="1FD88516" w14:textId="77777777" w:rsidTr="007438A6">
        <w:trPr>
          <w:cantSplit/>
          <w:trHeight w:val="283"/>
          <w:jc w:val="center"/>
        </w:trPr>
        <w:tc>
          <w:tcPr>
            <w:tcW w:w="2491" w:type="dxa"/>
            <w:vMerge w:val="restart"/>
            <w:vAlign w:val="center"/>
          </w:tcPr>
          <w:p w14:paraId="7CBF920A" w14:textId="77777777" w:rsidR="007438A6" w:rsidRPr="00715553" w:rsidRDefault="007438A6" w:rsidP="009D779C">
            <w:pPr>
              <w:tabs>
                <w:tab w:val="left" w:pos="1113"/>
              </w:tabs>
              <w:spacing w:after="0" w:line="240" w:lineRule="auto"/>
              <w:ind w:left="57" w:right="57"/>
              <w:rPr>
                <w:rFonts w:ascii="Times New Roman" w:hAnsi="Times New Roman"/>
                <w:sz w:val="28"/>
                <w:szCs w:val="28"/>
                <w:lang w:val="ru-RU"/>
              </w:rPr>
            </w:pPr>
            <w:r w:rsidRPr="00715553">
              <w:rPr>
                <w:rFonts w:ascii="Times New Roman" w:hAnsi="Times New Roman"/>
                <w:sz w:val="28"/>
                <w:szCs w:val="28"/>
                <w:lang w:val="ru-RU"/>
              </w:rPr>
              <w:t>Насосы (центробежные)</w:t>
            </w:r>
          </w:p>
        </w:tc>
        <w:tc>
          <w:tcPr>
            <w:tcW w:w="2491" w:type="dxa"/>
            <w:vMerge w:val="restart"/>
            <w:vAlign w:val="center"/>
          </w:tcPr>
          <w:p w14:paraId="5C529513" w14:textId="77777777" w:rsidR="007438A6" w:rsidRPr="00715553" w:rsidRDefault="007438A6" w:rsidP="009D779C">
            <w:pPr>
              <w:spacing w:after="0" w:line="240" w:lineRule="auto"/>
              <w:ind w:left="57" w:right="57"/>
              <w:rPr>
                <w:rFonts w:ascii="Times New Roman" w:hAnsi="Times New Roman"/>
                <w:sz w:val="28"/>
                <w:szCs w:val="28"/>
                <w:lang w:val="ru-RU"/>
              </w:rPr>
            </w:pPr>
            <w:r w:rsidRPr="00715553">
              <w:rPr>
                <w:rFonts w:ascii="Times New Roman" w:hAnsi="Times New Roman"/>
                <w:sz w:val="28"/>
                <w:szCs w:val="28"/>
                <w:lang w:val="ru-RU"/>
              </w:rPr>
              <w:t>Разгерметизация с последующим истечением жидкости или двухфазной среды</w:t>
            </w:r>
          </w:p>
        </w:tc>
        <w:tc>
          <w:tcPr>
            <w:tcW w:w="3022" w:type="dxa"/>
            <w:vAlign w:val="center"/>
          </w:tcPr>
          <w:p w14:paraId="672DD517"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5</w:t>
            </w:r>
          </w:p>
        </w:tc>
        <w:tc>
          <w:tcPr>
            <w:tcW w:w="2134" w:type="dxa"/>
            <w:vAlign w:val="center"/>
          </w:tcPr>
          <w:p w14:paraId="6454AF5E"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4,3×10</w:t>
            </w:r>
            <w:r w:rsidRPr="00715553">
              <w:rPr>
                <w:rFonts w:ascii="Times New Roman" w:hAnsi="Times New Roman"/>
                <w:position w:val="9"/>
                <w:sz w:val="28"/>
                <w:szCs w:val="28"/>
                <w:lang w:val="ru-RU"/>
              </w:rPr>
              <w:t>-3</w:t>
            </w:r>
          </w:p>
        </w:tc>
      </w:tr>
      <w:tr w:rsidR="00715553" w:rsidRPr="00715553" w14:paraId="0924569C" w14:textId="77777777" w:rsidTr="007438A6">
        <w:trPr>
          <w:cantSplit/>
          <w:trHeight w:val="283"/>
          <w:jc w:val="center"/>
        </w:trPr>
        <w:tc>
          <w:tcPr>
            <w:tcW w:w="2491" w:type="dxa"/>
            <w:vMerge/>
            <w:vAlign w:val="center"/>
          </w:tcPr>
          <w:p w14:paraId="507671F6"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2491" w:type="dxa"/>
            <w:vMerge/>
            <w:vAlign w:val="center"/>
          </w:tcPr>
          <w:p w14:paraId="6AFEC374"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3022" w:type="dxa"/>
            <w:vAlign w:val="center"/>
          </w:tcPr>
          <w:p w14:paraId="4A9D3838"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12,5</w:t>
            </w:r>
          </w:p>
        </w:tc>
        <w:tc>
          <w:tcPr>
            <w:tcW w:w="2134" w:type="dxa"/>
            <w:vAlign w:val="center"/>
          </w:tcPr>
          <w:p w14:paraId="0C829895"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6,1×10</w:t>
            </w:r>
            <w:r w:rsidRPr="00715553">
              <w:rPr>
                <w:rFonts w:ascii="Times New Roman" w:hAnsi="Times New Roman"/>
                <w:position w:val="9"/>
                <w:sz w:val="28"/>
                <w:szCs w:val="28"/>
                <w:lang w:val="ru-RU"/>
              </w:rPr>
              <w:t>-4</w:t>
            </w:r>
          </w:p>
        </w:tc>
      </w:tr>
      <w:tr w:rsidR="00715553" w:rsidRPr="00715553" w14:paraId="5B9CF62A" w14:textId="77777777" w:rsidTr="007438A6">
        <w:trPr>
          <w:cantSplit/>
          <w:trHeight w:val="283"/>
          <w:jc w:val="center"/>
        </w:trPr>
        <w:tc>
          <w:tcPr>
            <w:tcW w:w="2491" w:type="dxa"/>
            <w:vMerge/>
            <w:vAlign w:val="center"/>
          </w:tcPr>
          <w:p w14:paraId="521B6747"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2491" w:type="dxa"/>
            <w:vMerge/>
            <w:vAlign w:val="center"/>
          </w:tcPr>
          <w:p w14:paraId="0055E903"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3022" w:type="dxa"/>
            <w:vAlign w:val="center"/>
          </w:tcPr>
          <w:p w14:paraId="7AD8BFE0"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25</w:t>
            </w:r>
          </w:p>
        </w:tc>
        <w:tc>
          <w:tcPr>
            <w:tcW w:w="2134" w:type="dxa"/>
            <w:vAlign w:val="center"/>
          </w:tcPr>
          <w:p w14:paraId="6845DF86"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5,1×10</w:t>
            </w:r>
            <w:r w:rsidRPr="00715553">
              <w:rPr>
                <w:rFonts w:ascii="Times New Roman" w:hAnsi="Times New Roman"/>
                <w:position w:val="9"/>
                <w:sz w:val="28"/>
                <w:szCs w:val="28"/>
                <w:lang w:val="ru-RU"/>
              </w:rPr>
              <w:t>-4</w:t>
            </w:r>
          </w:p>
        </w:tc>
      </w:tr>
      <w:tr w:rsidR="00715553" w:rsidRPr="00715553" w14:paraId="652F6D55" w14:textId="77777777" w:rsidTr="007438A6">
        <w:trPr>
          <w:cantSplit/>
          <w:trHeight w:val="283"/>
          <w:jc w:val="center"/>
        </w:trPr>
        <w:tc>
          <w:tcPr>
            <w:tcW w:w="2491" w:type="dxa"/>
            <w:vMerge/>
            <w:vAlign w:val="center"/>
          </w:tcPr>
          <w:p w14:paraId="2F9C84F9"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2491" w:type="dxa"/>
            <w:vMerge/>
            <w:vAlign w:val="center"/>
          </w:tcPr>
          <w:p w14:paraId="22A60486"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3022" w:type="dxa"/>
            <w:vAlign w:val="center"/>
          </w:tcPr>
          <w:p w14:paraId="560847C5"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50</w:t>
            </w:r>
          </w:p>
        </w:tc>
        <w:tc>
          <w:tcPr>
            <w:tcW w:w="2134" w:type="dxa"/>
            <w:vAlign w:val="center"/>
          </w:tcPr>
          <w:p w14:paraId="16B62829"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2,0×10</w:t>
            </w:r>
            <w:r w:rsidRPr="00715553">
              <w:rPr>
                <w:rFonts w:ascii="Times New Roman" w:hAnsi="Times New Roman"/>
                <w:position w:val="9"/>
                <w:sz w:val="28"/>
                <w:szCs w:val="28"/>
                <w:lang w:val="ru-RU"/>
              </w:rPr>
              <w:t>-4</w:t>
            </w:r>
          </w:p>
        </w:tc>
      </w:tr>
      <w:tr w:rsidR="00715553" w:rsidRPr="00715553" w14:paraId="61AB27C4" w14:textId="77777777" w:rsidTr="007438A6">
        <w:trPr>
          <w:cantSplit/>
          <w:trHeight w:val="283"/>
          <w:jc w:val="center"/>
        </w:trPr>
        <w:tc>
          <w:tcPr>
            <w:tcW w:w="2491" w:type="dxa"/>
            <w:vMerge/>
            <w:vAlign w:val="center"/>
          </w:tcPr>
          <w:p w14:paraId="678237CF"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2491" w:type="dxa"/>
            <w:vMerge/>
            <w:vAlign w:val="center"/>
          </w:tcPr>
          <w:p w14:paraId="09A3E98D"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3022" w:type="dxa"/>
            <w:vAlign w:val="center"/>
          </w:tcPr>
          <w:p w14:paraId="70438888" w14:textId="77777777" w:rsidR="007438A6" w:rsidRPr="00715553" w:rsidRDefault="007438A6" w:rsidP="009D779C">
            <w:pPr>
              <w:tabs>
                <w:tab w:val="left" w:pos="1240"/>
                <w:tab w:val="left" w:pos="2843"/>
              </w:tabs>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Диаметр</w:t>
            </w:r>
            <w:r w:rsidRPr="00715553">
              <w:rPr>
                <w:rFonts w:ascii="Times New Roman" w:hAnsi="Times New Roman"/>
                <w:sz w:val="28"/>
                <w:szCs w:val="28"/>
                <w:lang w:val="ru-RU"/>
              </w:rPr>
              <w:tab/>
              <w:t>подводящего</w:t>
            </w:r>
            <w:r w:rsidRPr="00715553">
              <w:rPr>
                <w:rFonts w:ascii="Times New Roman" w:hAnsi="Times New Roman"/>
                <w:sz w:val="28"/>
                <w:szCs w:val="28"/>
                <w:lang w:val="ru-RU"/>
              </w:rPr>
              <w:tab/>
              <w:t>/ отводящего</w:t>
            </w:r>
            <w:r w:rsidRPr="00715553">
              <w:rPr>
                <w:rFonts w:ascii="Times New Roman" w:hAnsi="Times New Roman"/>
                <w:spacing w:val="-3"/>
                <w:sz w:val="28"/>
                <w:szCs w:val="28"/>
                <w:lang w:val="ru-RU"/>
              </w:rPr>
              <w:t xml:space="preserve"> </w:t>
            </w:r>
            <w:r w:rsidRPr="00715553">
              <w:rPr>
                <w:rFonts w:ascii="Times New Roman" w:hAnsi="Times New Roman"/>
                <w:sz w:val="28"/>
                <w:szCs w:val="28"/>
                <w:lang w:val="ru-RU"/>
              </w:rPr>
              <w:t>трубопровода</w:t>
            </w:r>
          </w:p>
        </w:tc>
        <w:tc>
          <w:tcPr>
            <w:tcW w:w="2134" w:type="dxa"/>
            <w:vAlign w:val="center"/>
          </w:tcPr>
          <w:p w14:paraId="69D9C017"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1,0×10</w:t>
            </w:r>
            <w:r w:rsidRPr="00715553">
              <w:rPr>
                <w:rFonts w:ascii="Times New Roman" w:hAnsi="Times New Roman"/>
                <w:position w:val="9"/>
                <w:sz w:val="28"/>
                <w:szCs w:val="28"/>
                <w:lang w:val="ru-RU"/>
              </w:rPr>
              <w:t>-4</w:t>
            </w:r>
          </w:p>
        </w:tc>
      </w:tr>
      <w:tr w:rsidR="00715553" w:rsidRPr="00715553" w14:paraId="62ED8EC1" w14:textId="77777777" w:rsidTr="007438A6">
        <w:trPr>
          <w:cantSplit/>
          <w:trHeight w:val="283"/>
          <w:jc w:val="center"/>
        </w:trPr>
        <w:tc>
          <w:tcPr>
            <w:tcW w:w="2491" w:type="dxa"/>
            <w:vMerge w:val="restart"/>
            <w:vAlign w:val="center"/>
          </w:tcPr>
          <w:p w14:paraId="7E217C3E" w14:textId="77777777" w:rsidR="007438A6" w:rsidRPr="00715553" w:rsidRDefault="007438A6" w:rsidP="009D779C">
            <w:pPr>
              <w:tabs>
                <w:tab w:val="left" w:pos="1852"/>
              </w:tabs>
              <w:spacing w:after="0" w:line="240" w:lineRule="auto"/>
              <w:ind w:left="57" w:right="57"/>
              <w:rPr>
                <w:rFonts w:ascii="Times New Roman" w:hAnsi="Times New Roman"/>
                <w:sz w:val="28"/>
                <w:szCs w:val="28"/>
                <w:lang w:val="ru-RU"/>
              </w:rPr>
            </w:pPr>
            <w:r w:rsidRPr="00715553">
              <w:rPr>
                <w:rFonts w:ascii="Times New Roman" w:hAnsi="Times New Roman"/>
                <w:sz w:val="28"/>
                <w:szCs w:val="28"/>
                <w:lang w:val="ru-RU"/>
              </w:rPr>
              <w:t>Компрессоры (центробежные)</w:t>
            </w:r>
          </w:p>
        </w:tc>
        <w:tc>
          <w:tcPr>
            <w:tcW w:w="2491" w:type="dxa"/>
            <w:vMerge w:val="restart"/>
            <w:vAlign w:val="center"/>
          </w:tcPr>
          <w:p w14:paraId="65A841E5" w14:textId="77777777" w:rsidR="007438A6" w:rsidRPr="00715553" w:rsidRDefault="007438A6" w:rsidP="009D779C">
            <w:pPr>
              <w:spacing w:after="0" w:line="240" w:lineRule="auto"/>
              <w:ind w:left="57" w:right="57"/>
              <w:rPr>
                <w:rFonts w:ascii="Times New Roman" w:hAnsi="Times New Roman"/>
                <w:sz w:val="28"/>
                <w:szCs w:val="28"/>
                <w:lang w:val="ru-RU"/>
              </w:rPr>
            </w:pPr>
            <w:r w:rsidRPr="00715553">
              <w:rPr>
                <w:rFonts w:ascii="Times New Roman" w:hAnsi="Times New Roman"/>
                <w:sz w:val="28"/>
                <w:szCs w:val="28"/>
                <w:lang w:val="ru-RU"/>
              </w:rPr>
              <w:t>Разгерметизация с последующим истечением газа</w:t>
            </w:r>
          </w:p>
        </w:tc>
        <w:tc>
          <w:tcPr>
            <w:tcW w:w="3022" w:type="dxa"/>
            <w:vAlign w:val="center"/>
          </w:tcPr>
          <w:p w14:paraId="02F4D346"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5</w:t>
            </w:r>
          </w:p>
        </w:tc>
        <w:tc>
          <w:tcPr>
            <w:tcW w:w="2134" w:type="dxa"/>
            <w:vAlign w:val="center"/>
          </w:tcPr>
          <w:p w14:paraId="0559D92F"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1,1×10</w:t>
            </w:r>
            <w:r w:rsidRPr="00715553">
              <w:rPr>
                <w:rFonts w:ascii="Times New Roman" w:hAnsi="Times New Roman"/>
                <w:position w:val="9"/>
                <w:sz w:val="28"/>
                <w:szCs w:val="28"/>
                <w:lang w:val="ru-RU"/>
              </w:rPr>
              <w:t>-2</w:t>
            </w:r>
          </w:p>
        </w:tc>
      </w:tr>
      <w:tr w:rsidR="00715553" w:rsidRPr="00715553" w14:paraId="09BFEDF7" w14:textId="77777777" w:rsidTr="007438A6">
        <w:trPr>
          <w:cantSplit/>
          <w:trHeight w:val="283"/>
          <w:jc w:val="center"/>
        </w:trPr>
        <w:tc>
          <w:tcPr>
            <w:tcW w:w="2491" w:type="dxa"/>
            <w:vMerge/>
            <w:vAlign w:val="center"/>
          </w:tcPr>
          <w:p w14:paraId="4E8A792A"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2491" w:type="dxa"/>
            <w:vMerge/>
            <w:vAlign w:val="center"/>
          </w:tcPr>
          <w:p w14:paraId="315722DD"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3022" w:type="dxa"/>
            <w:vAlign w:val="center"/>
          </w:tcPr>
          <w:p w14:paraId="76E1539F"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12,5</w:t>
            </w:r>
          </w:p>
        </w:tc>
        <w:tc>
          <w:tcPr>
            <w:tcW w:w="2134" w:type="dxa"/>
            <w:vAlign w:val="center"/>
          </w:tcPr>
          <w:p w14:paraId="3D51E4B6"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1,3×10</w:t>
            </w:r>
            <w:r w:rsidRPr="00715553">
              <w:rPr>
                <w:rFonts w:ascii="Times New Roman" w:hAnsi="Times New Roman"/>
                <w:position w:val="9"/>
                <w:sz w:val="28"/>
                <w:szCs w:val="28"/>
                <w:lang w:val="ru-RU"/>
              </w:rPr>
              <w:t>-3</w:t>
            </w:r>
          </w:p>
        </w:tc>
      </w:tr>
      <w:tr w:rsidR="00715553" w:rsidRPr="00715553" w14:paraId="40C9D24E" w14:textId="77777777" w:rsidTr="007438A6">
        <w:trPr>
          <w:cantSplit/>
          <w:trHeight w:val="283"/>
          <w:jc w:val="center"/>
        </w:trPr>
        <w:tc>
          <w:tcPr>
            <w:tcW w:w="2491" w:type="dxa"/>
            <w:vMerge/>
            <w:vAlign w:val="center"/>
          </w:tcPr>
          <w:p w14:paraId="2318DA06"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2491" w:type="dxa"/>
            <w:vMerge/>
            <w:vAlign w:val="center"/>
          </w:tcPr>
          <w:p w14:paraId="0B70E1FD"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3022" w:type="dxa"/>
            <w:vAlign w:val="center"/>
          </w:tcPr>
          <w:p w14:paraId="049A572B"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25</w:t>
            </w:r>
          </w:p>
        </w:tc>
        <w:tc>
          <w:tcPr>
            <w:tcW w:w="2134" w:type="dxa"/>
            <w:vAlign w:val="center"/>
          </w:tcPr>
          <w:p w14:paraId="300EBF33"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3,9×10</w:t>
            </w:r>
            <w:r w:rsidRPr="00715553">
              <w:rPr>
                <w:rFonts w:ascii="Times New Roman" w:hAnsi="Times New Roman"/>
                <w:position w:val="9"/>
                <w:sz w:val="28"/>
                <w:szCs w:val="28"/>
                <w:lang w:val="ru-RU"/>
              </w:rPr>
              <w:t>-4</w:t>
            </w:r>
          </w:p>
        </w:tc>
      </w:tr>
      <w:tr w:rsidR="00715553" w:rsidRPr="00715553" w14:paraId="4D5C18D5" w14:textId="77777777" w:rsidTr="007438A6">
        <w:trPr>
          <w:cantSplit/>
          <w:trHeight w:val="283"/>
          <w:jc w:val="center"/>
        </w:trPr>
        <w:tc>
          <w:tcPr>
            <w:tcW w:w="2491" w:type="dxa"/>
            <w:vMerge/>
            <w:vAlign w:val="center"/>
          </w:tcPr>
          <w:p w14:paraId="1995DED1"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2491" w:type="dxa"/>
            <w:vMerge/>
            <w:vAlign w:val="center"/>
          </w:tcPr>
          <w:p w14:paraId="2591C1A8"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3022" w:type="dxa"/>
            <w:vAlign w:val="center"/>
          </w:tcPr>
          <w:p w14:paraId="63BF19AE"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50</w:t>
            </w:r>
          </w:p>
        </w:tc>
        <w:tc>
          <w:tcPr>
            <w:tcW w:w="2134" w:type="dxa"/>
            <w:vAlign w:val="center"/>
          </w:tcPr>
          <w:p w14:paraId="35490546"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1,3×10</w:t>
            </w:r>
            <w:r w:rsidRPr="00715553">
              <w:rPr>
                <w:rFonts w:ascii="Times New Roman" w:hAnsi="Times New Roman"/>
                <w:position w:val="9"/>
                <w:sz w:val="28"/>
                <w:szCs w:val="28"/>
                <w:lang w:val="ru-RU"/>
              </w:rPr>
              <w:t>-4</w:t>
            </w:r>
          </w:p>
        </w:tc>
      </w:tr>
      <w:tr w:rsidR="00715553" w:rsidRPr="00715553" w14:paraId="4ADC1228" w14:textId="77777777" w:rsidTr="007438A6">
        <w:trPr>
          <w:cantSplit/>
          <w:trHeight w:val="283"/>
          <w:jc w:val="center"/>
        </w:trPr>
        <w:tc>
          <w:tcPr>
            <w:tcW w:w="2491" w:type="dxa"/>
            <w:vMerge/>
            <w:vAlign w:val="center"/>
          </w:tcPr>
          <w:p w14:paraId="61318B61"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2491" w:type="dxa"/>
            <w:vMerge/>
            <w:vAlign w:val="center"/>
          </w:tcPr>
          <w:p w14:paraId="44BCE693"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3022" w:type="dxa"/>
            <w:vAlign w:val="center"/>
          </w:tcPr>
          <w:p w14:paraId="1DE6632E"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Полное разрушение</w:t>
            </w:r>
          </w:p>
        </w:tc>
        <w:tc>
          <w:tcPr>
            <w:tcW w:w="2134" w:type="dxa"/>
            <w:vAlign w:val="center"/>
          </w:tcPr>
          <w:p w14:paraId="2A77A405"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1,0×10</w:t>
            </w:r>
            <w:r w:rsidRPr="00715553">
              <w:rPr>
                <w:rFonts w:ascii="Times New Roman" w:hAnsi="Times New Roman"/>
                <w:position w:val="9"/>
                <w:sz w:val="28"/>
                <w:szCs w:val="28"/>
                <w:lang w:val="ru-RU"/>
              </w:rPr>
              <w:t>-4</w:t>
            </w:r>
          </w:p>
        </w:tc>
      </w:tr>
      <w:tr w:rsidR="00715553" w:rsidRPr="00715553" w14:paraId="1EDF6287" w14:textId="77777777" w:rsidTr="007438A6">
        <w:trPr>
          <w:cantSplit/>
          <w:trHeight w:val="283"/>
          <w:jc w:val="center"/>
        </w:trPr>
        <w:tc>
          <w:tcPr>
            <w:tcW w:w="2491" w:type="dxa"/>
            <w:vMerge w:val="restart"/>
            <w:vAlign w:val="center"/>
          </w:tcPr>
          <w:p w14:paraId="77B1672A" w14:textId="77777777" w:rsidR="007438A6" w:rsidRPr="00715553" w:rsidRDefault="007438A6" w:rsidP="009D779C">
            <w:pPr>
              <w:spacing w:after="0" w:line="240" w:lineRule="auto"/>
              <w:ind w:left="57" w:right="57"/>
              <w:rPr>
                <w:rFonts w:ascii="Times New Roman" w:hAnsi="Times New Roman"/>
                <w:sz w:val="28"/>
                <w:szCs w:val="28"/>
                <w:lang w:val="ru-RU"/>
              </w:rPr>
            </w:pPr>
            <w:r w:rsidRPr="00715553">
              <w:rPr>
                <w:rFonts w:ascii="Times New Roman" w:hAnsi="Times New Roman"/>
                <w:sz w:val="28"/>
                <w:szCs w:val="28"/>
                <w:lang w:val="ru-RU"/>
              </w:rPr>
              <w:t>Резервуары для хранения ЛВЖ и горючих жидкостей (далее – ГЖ) при давлении, близком к атмосферному</w:t>
            </w:r>
          </w:p>
        </w:tc>
        <w:tc>
          <w:tcPr>
            <w:tcW w:w="2491" w:type="dxa"/>
            <w:vMerge w:val="restart"/>
            <w:vAlign w:val="center"/>
          </w:tcPr>
          <w:p w14:paraId="6BCF9FE8" w14:textId="77777777" w:rsidR="007438A6" w:rsidRPr="00715553" w:rsidRDefault="007438A6" w:rsidP="009D779C">
            <w:pPr>
              <w:spacing w:after="0" w:line="240" w:lineRule="auto"/>
              <w:ind w:left="57" w:right="57"/>
              <w:rPr>
                <w:rFonts w:ascii="Times New Roman" w:hAnsi="Times New Roman"/>
                <w:sz w:val="28"/>
                <w:szCs w:val="28"/>
                <w:lang w:val="ru-RU"/>
              </w:rPr>
            </w:pPr>
            <w:r w:rsidRPr="00715553">
              <w:rPr>
                <w:rFonts w:ascii="Times New Roman" w:hAnsi="Times New Roman"/>
                <w:sz w:val="28"/>
                <w:szCs w:val="28"/>
                <w:lang w:val="ru-RU"/>
              </w:rPr>
              <w:t>Разгерметизация с последующим истечением жидкости в обвалование</w:t>
            </w:r>
          </w:p>
        </w:tc>
        <w:tc>
          <w:tcPr>
            <w:tcW w:w="3022" w:type="dxa"/>
            <w:vAlign w:val="center"/>
          </w:tcPr>
          <w:p w14:paraId="1736659E"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25</w:t>
            </w:r>
          </w:p>
        </w:tc>
        <w:tc>
          <w:tcPr>
            <w:tcW w:w="2134" w:type="dxa"/>
            <w:vAlign w:val="center"/>
          </w:tcPr>
          <w:p w14:paraId="1CE52C40"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8,8×10</w:t>
            </w:r>
            <w:r w:rsidRPr="00715553">
              <w:rPr>
                <w:rFonts w:ascii="Times New Roman" w:hAnsi="Times New Roman"/>
                <w:position w:val="9"/>
                <w:sz w:val="28"/>
                <w:szCs w:val="28"/>
                <w:lang w:val="ru-RU"/>
              </w:rPr>
              <w:t>-5</w:t>
            </w:r>
          </w:p>
        </w:tc>
      </w:tr>
      <w:tr w:rsidR="00715553" w:rsidRPr="00715553" w14:paraId="229FFD7E" w14:textId="77777777" w:rsidTr="007438A6">
        <w:trPr>
          <w:cantSplit/>
          <w:trHeight w:val="283"/>
          <w:jc w:val="center"/>
        </w:trPr>
        <w:tc>
          <w:tcPr>
            <w:tcW w:w="2491" w:type="dxa"/>
            <w:vMerge/>
            <w:vAlign w:val="center"/>
          </w:tcPr>
          <w:p w14:paraId="7AD38F42"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2491" w:type="dxa"/>
            <w:vMerge/>
            <w:vAlign w:val="center"/>
          </w:tcPr>
          <w:p w14:paraId="212BDC5A"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3022" w:type="dxa"/>
            <w:vAlign w:val="center"/>
          </w:tcPr>
          <w:p w14:paraId="2AB12876"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100</w:t>
            </w:r>
          </w:p>
        </w:tc>
        <w:tc>
          <w:tcPr>
            <w:tcW w:w="2134" w:type="dxa"/>
            <w:vAlign w:val="center"/>
          </w:tcPr>
          <w:p w14:paraId="696A0072"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1,2×10</w:t>
            </w:r>
            <w:r w:rsidRPr="00715553">
              <w:rPr>
                <w:rFonts w:ascii="Times New Roman" w:hAnsi="Times New Roman"/>
                <w:position w:val="9"/>
                <w:sz w:val="28"/>
                <w:szCs w:val="28"/>
                <w:lang w:val="ru-RU"/>
              </w:rPr>
              <w:t>-5</w:t>
            </w:r>
          </w:p>
        </w:tc>
      </w:tr>
      <w:tr w:rsidR="00715553" w:rsidRPr="00715553" w14:paraId="51A70B7F" w14:textId="77777777" w:rsidTr="007438A6">
        <w:trPr>
          <w:cantSplit/>
          <w:trHeight w:val="283"/>
          <w:jc w:val="center"/>
        </w:trPr>
        <w:tc>
          <w:tcPr>
            <w:tcW w:w="2491" w:type="dxa"/>
            <w:vMerge/>
            <w:vAlign w:val="center"/>
          </w:tcPr>
          <w:p w14:paraId="6ECC89B6"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2491" w:type="dxa"/>
            <w:vMerge/>
            <w:vAlign w:val="center"/>
          </w:tcPr>
          <w:p w14:paraId="37CBFB23" w14:textId="77777777" w:rsidR="007438A6" w:rsidRPr="00715553" w:rsidRDefault="007438A6" w:rsidP="009D779C">
            <w:pPr>
              <w:spacing w:after="0" w:line="240" w:lineRule="auto"/>
              <w:ind w:left="57" w:right="57"/>
              <w:rPr>
                <w:rFonts w:ascii="Times New Roman" w:hAnsi="Times New Roman"/>
                <w:sz w:val="28"/>
                <w:szCs w:val="28"/>
                <w:lang w:val="ru-RU"/>
              </w:rPr>
            </w:pPr>
          </w:p>
        </w:tc>
        <w:tc>
          <w:tcPr>
            <w:tcW w:w="3022" w:type="dxa"/>
            <w:vAlign w:val="center"/>
          </w:tcPr>
          <w:p w14:paraId="276E3679" w14:textId="77777777" w:rsidR="007438A6" w:rsidRPr="00715553" w:rsidRDefault="007438A6" w:rsidP="009D779C">
            <w:pPr>
              <w:spacing w:after="0" w:line="240" w:lineRule="auto"/>
              <w:ind w:left="57" w:right="57"/>
              <w:jc w:val="center"/>
              <w:rPr>
                <w:rFonts w:ascii="Times New Roman" w:hAnsi="Times New Roman"/>
                <w:sz w:val="28"/>
                <w:szCs w:val="28"/>
                <w:lang w:val="ru-RU"/>
              </w:rPr>
            </w:pPr>
          </w:p>
          <w:p w14:paraId="4A2C81BE"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Полное разрушение</w:t>
            </w:r>
          </w:p>
        </w:tc>
        <w:tc>
          <w:tcPr>
            <w:tcW w:w="2134" w:type="dxa"/>
            <w:vAlign w:val="center"/>
          </w:tcPr>
          <w:p w14:paraId="754E2324"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5,0×10</w:t>
            </w:r>
            <w:r w:rsidRPr="00715553">
              <w:rPr>
                <w:rFonts w:ascii="Times New Roman" w:hAnsi="Times New Roman"/>
                <w:position w:val="9"/>
                <w:sz w:val="28"/>
                <w:szCs w:val="28"/>
                <w:lang w:val="ru-RU"/>
              </w:rPr>
              <w:t>-6</w:t>
            </w:r>
          </w:p>
        </w:tc>
      </w:tr>
      <w:tr w:rsidR="00715553" w:rsidRPr="00715553" w14:paraId="72A3DF23" w14:textId="77777777" w:rsidTr="007438A6">
        <w:trPr>
          <w:cantSplit/>
          <w:trHeight w:val="283"/>
          <w:jc w:val="center"/>
        </w:trPr>
        <w:tc>
          <w:tcPr>
            <w:tcW w:w="2491" w:type="dxa"/>
            <w:vAlign w:val="center"/>
          </w:tcPr>
          <w:p w14:paraId="1070E4E0" w14:textId="77777777" w:rsidR="007438A6" w:rsidRPr="00715553" w:rsidRDefault="007438A6" w:rsidP="009D779C">
            <w:pPr>
              <w:spacing w:after="0" w:line="240" w:lineRule="auto"/>
              <w:ind w:left="57" w:right="57"/>
              <w:rPr>
                <w:rFonts w:ascii="Times New Roman" w:hAnsi="Times New Roman"/>
                <w:sz w:val="28"/>
                <w:szCs w:val="28"/>
                <w:lang w:val="ru-RU"/>
              </w:rPr>
            </w:pPr>
            <w:r w:rsidRPr="00715553">
              <w:rPr>
                <w:rFonts w:ascii="Times New Roman" w:hAnsi="Times New Roman"/>
                <w:sz w:val="28"/>
                <w:szCs w:val="28"/>
                <w:lang w:val="ru-RU"/>
              </w:rPr>
              <w:t>Резервуары с плавающей крышей</w:t>
            </w:r>
          </w:p>
        </w:tc>
        <w:tc>
          <w:tcPr>
            <w:tcW w:w="2491" w:type="dxa"/>
            <w:vAlign w:val="center"/>
          </w:tcPr>
          <w:p w14:paraId="560921C4" w14:textId="77777777" w:rsidR="007438A6" w:rsidRPr="00715553" w:rsidRDefault="007438A6" w:rsidP="009D779C">
            <w:pPr>
              <w:spacing w:after="0" w:line="240" w:lineRule="auto"/>
              <w:ind w:left="57" w:right="57"/>
              <w:rPr>
                <w:rFonts w:ascii="Times New Roman" w:hAnsi="Times New Roman"/>
                <w:sz w:val="28"/>
                <w:szCs w:val="28"/>
                <w:lang w:val="ru-RU"/>
              </w:rPr>
            </w:pPr>
            <w:r w:rsidRPr="00715553">
              <w:rPr>
                <w:rFonts w:ascii="Times New Roman" w:hAnsi="Times New Roman"/>
                <w:sz w:val="28"/>
                <w:szCs w:val="28"/>
                <w:lang w:val="ru-RU"/>
              </w:rPr>
              <w:t xml:space="preserve">Пожар в кольцевом зазоре по периметру резервуара. </w:t>
            </w:r>
          </w:p>
          <w:p w14:paraId="3761457A" w14:textId="77777777" w:rsidR="007438A6" w:rsidRPr="00715553" w:rsidRDefault="007438A6" w:rsidP="009D779C">
            <w:pPr>
              <w:spacing w:after="0" w:line="240" w:lineRule="auto"/>
              <w:ind w:left="57" w:right="57"/>
              <w:rPr>
                <w:rFonts w:ascii="Times New Roman" w:hAnsi="Times New Roman"/>
                <w:sz w:val="28"/>
                <w:szCs w:val="28"/>
                <w:lang w:val="ru-RU"/>
              </w:rPr>
            </w:pPr>
            <w:r w:rsidRPr="00715553">
              <w:rPr>
                <w:rFonts w:ascii="Times New Roman" w:hAnsi="Times New Roman"/>
                <w:sz w:val="28"/>
                <w:szCs w:val="28"/>
                <w:lang w:val="ru-RU"/>
              </w:rPr>
              <w:t>Пожар по всей поверхности резервуара</w:t>
            </w:r>
          </w:p>
        </w:tc>
        <w:tc>
          <w:tcPr>
            <w:tcW w:w="3022" w:type="dxa"/>
            <w:vAlign w:val="center"/>
          </w:tcPr>
          <w:p w14:paraId="29B33B07" w14:textId="77777777" w:rsidR="007438A6" w:rsidRPr="00715553" w:rsidRDefault="007438A6" w:rsidP="009D779C">
            <w:pPr>
              <w:spacing w:after="0" w:line="240" w:lineRule="auto"/>
              <w:ind w:left="57" w:right="57"/>
              <w:jc w:val="center"/>
              <w:rPr>
                <w:rFonts w:ascii="Times New Roman" w:hAnsi="Times New Roman"/>
                <w:sz w:val="28"/>
                <w:szCs w:val="28"/>
                <w:lang w:val="ru-RU"/>
              </w:rPr>
            </w:pPr>
          </w:p>
          <w:p w14:paraId="5BEC4FFC"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w w:val="99"/>
                <w:sz w:val="28"/>
                <w:szCs w:val="28"/>
                <w:lang w:val="ru-RU"/>
              </w:rPr>
              <w:t>-</w:t>
            </w:r>
          </w:p>
        </w:tc>
        <w:tc>
          <w:tcPr>
            <w:tcW w:w="2134" w:type="dxa"/>
            <w:vAlign w:val="center"/>
          </w:tcPr>
          <w:p w14:paraId="17BD28B2" w14:textId="77777777" w:rsidR="007438A6" w:rsidRPr="00715553" w:rsidRDefault="007438A6" w:rsidP="009D779C">
            <w:pPr>
              <w:spacing w:after="0" w:line="240" w:lineRule="auto"/>
              <w:ind w:left="57" w:right="57"/>
              <w:jc w:val="center"/>
              <w:rPr>
                <w:rFonts w:ascii="Times New Roman" w:hAnsi="Times New Roman"/>
                <w:position w:val="9"/>
                <w:sz w:val="28"/>
                <w:szCs w:val="28"/>
                <w:lang w:val="ru-RU"/>
              </w:rPr>
            </w:pPr>
            <w:r w:rsidRPr="00715553">
              <w:rPr>
                <w:rFonts w:ascii="Times New Roman" w:hAnsi="Times New Roman"/>
                <w:sz w:val="28"/>
                <w:szCs w:val="28"/>
                <w:lang w:val="ru-RU"/>
              </w:rPr>
              <w:t>4,6×10</w:t>
            </w:r>
            <w:r w:rsidRPr="00715553">
              <w:rPr>
                <w:rFonts w:ascii="Times New Roman" w:hAnsi="Times New Roman"/>
                <w:position w:val="9"/>
                <w:sz w:val="28"/>
                <w:szCs w:val="28"/>
                <w:lang w:val="ru-RU"/>
              </w:rPr>
              <w:t>-3</w:t>
            </w:r>
          </w:p>
          <w:p w14:paraId="4ECEE7EA"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9,3×10</w:t>
            </w:r>
            <w:r w:rsidRPr="00715553">
              <w:rPr>
                <w:rFonts w:ascii="Times New Roman" w:hAnsi="Times New Roman"/>
                <w:position w:val="9"/>
                <w:sz w:val="28"/>
                <w:szCs w:val="28"/>
                <w:lang w:val="ru-RU"/>
              </w:rPr>
              <w:t>-4</w:t>
            </w:r>
          </w:p>
        </w:tc>
      </w:tr>
      <w:tr w:rsidR="007438A6" w:rsidRPr="00715553" w14:paraId="097B75BE" w14:textId="77777777" w:rsidTr="007438A6">
        <w:trPr>
          <w:cantSplit/>
          <w:trHeight w:val="283"/>
          <w:jc w:val="center"/>
        </w:trPr>
        <w:tc>
          <w:tcPr>
            <w:tcW w:w="2491" w:type="dxa"/>
            <w:vAlign w:val="center"/>
          </w:tcPr>
          <w:p w14:paraId="13B42778" w14:textId="77777777" w:rsidR="007438A6" w:rsidRPr="00715553" w:rsidRDefault="007438A6" w:rsidP="009D779C">
            <w:pPr>
              <w:spacing w:after="0" w:line="240" w:lineRule="auto"/>
              <w:ind w:left="57" w:right="57"/>
              <w:rPr>
                <w:rFonts w:ascii="Times New Roman" w:hAnsi="Times New Roman"/>
                <w:sz w:val="28"/>
                <w:szCs w:val="28"/>
                <w:lang w:val="ru-RU"/>
              </w:rPr>
            </w:pPr>
            <w:r w:rsidRPr="00715553">
              <w:rPr>
                <w:rFonts w:ascii="Times New Roman" w:hAnsi="Times New Roman"/>
                <w:sz w:val="28"/>
                <w:szCs w:val="28"/>
                <w:lang w:val="ru-RU"/>
              </w:rPr>
              <w:lastRenderedPageBreak/>
              <w:t>Резервуары со стационарной крышей</w:t>
            </w:r>
          </w:p>
        </w:tc>
        <w:tc>
          <w:tcPr>
            <w:tcW w:w="2491" w:type="dxa"/>
            <w:vAlign w:val="center"/>
          </w:tcPr>
          <w:p w14:paraId="015AF3D9" w14:textId="77777777" w:rsidR="007438A6" w:rsidRPr="00715553" w:rsidRDefault="007438A6" w:rsidP="009D779C">
            <w:pPr>
              <w:spacing w:after="0" w:line="240" w:lineRule="auto"/>
              <w:ind w:left="57" w:right="57"/>
              <w:rPr>
                <w:rFonts w:ascii="Times New Roman" w:hAnsi="Times New Roman"/>
                <w:sz w:val="28"/>
                <w:szCs w:val="28"/>
                <w:lang w:val="ru-RU"/>
              </w:rPr>
            </w:pPr>
            <w:r w:rsidRPr="00715553">
              <w:rPr>
                <w:rFonts w:ascii="Times New Roman" w:hAnsi="Times New Roman"/>
                <w:sz w:val="28"/>
                <w:szCs w:val="28"/>
                <w:lang w:val="ru-RU"/>
              </w:rPr>
              <w:t>Пожар на дыхательной арматуре.</w:t>
            </w:r>
          </w:p>
          <w:p w14:paraId="194989BA" w14:textId="77777777" w:rsidR="007438A6" w:rsidRPr="00715553" w:rsidRDefault="007438A6" w:rsidP="009D779C">
            <w:pPr>
              <w:spacing w:after="0" w:line="240" w:lineRule="auto"/>
              <w:ind w:left="57" w:right="57"/>
              <w:rPr>
                <w:rFonts w:ascii="Times New Roman" w:hAnsi="Times New Roman"/>
                <w:sz w:val="28"/>
                <w:szCs w:val="28"/>
                <w:lang w:val="ru-RU"/>
              </w:rPr>
            </w:pPr>
            <w:r w:rsidRPr="00715553">
              <w:rPr>
                <w:rFonts w:ascii="Times New Roman" w:hAnsi="Times New Roman"/>
                <w:sz w:val="28"/>
                <w:szCs w:val="28"/>
                <w:lang w:val="ru-RU"/>
              </w:rPr>
              <w:t>Пожар по всей поверхности резервуара</w:t>
            </w:r>
          </w:p>
        </w:tc>
        <w:tc>
          <w:tcPr>
            <w:tcW w:w="3022" w:type="dxa"/>
            <w:vAlign w:val="center"/>
          </w:tcPr>
          <w:p w14:paraId="35355966"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w w:val="99"/>
                <w:sz w:val="28"/>
                <w:szCs w:val="28"/>
                <w:lang w:val="ru-RU"/>
              </w:rPr>
              <w:t>-</w:t>
            </w:r>
          </w:p>
        </w:tc>
        <w:tc>
          <w:tcPr>
            <w:tcW w:w="2134" w:type="dxa"/>
            <w:vAlign w:val="center"/>
          </w:tcPr>
          <w:p w14:paraId="5AB35F34" w14:textId="77777777" w:rsidR="007438A6" w:rsidRPr="00715553" w:rsidRDefault="007438A6" w:rsidP="009D779C">
            <w:pPr>
              <w:spacing w:after="0" w:line="240" w:lineRule="auto"/>
              <w:ind w:left="57" w:right="57"/>
              <w:jc w:val="center"/>
              <w:rPr>
                <w:rFonts w:ascii="Times New Roman" w:hAnsi="Times New Roman"/>
                <w:position w:val="9"/>
                <w:sz w:val="28"/>
                <w:szCs w:val="28"/>
                <w:lang w:val="ru-RU"/>
              </w:rPr>
            </w:pPr>
            <w:r w:rsidRPr="00715553">
              <w:rPr>
                <w:rFonts w:ascii="Times New Roman" w:hAnsi="Times New Roman"/>
                <w:sz w:val="28"/>
                <w:szCs w:val="28"/>
                <w:lang w:val="ru-RU"/>
              </w:rPr>
              <w:t>9,0×10</w:t>
            </w:r>
            <w:r w:rsidRPr="00715553">
              <w:rPr>
                <w:rFonts w:ascii="Times New Roman" w:hAnsi="Times New Roman"/>
                <w:position w:val="9"/>
                <w:sz w:val="28"/>
                <w:szCs w:val="28"/>
                <w:lang w:val="ru-RU"/>
              </w:rPr>
              <w:t>-5</w:t>
            </w:r>
          </w:p>
          <w:p w14:paraId="2E58387A" w14:textId="77777777" w:rsidR="007438A6" w:rsidRPr="00715553" w:rsidRDefault="007438A6" w:rsidP="009D779C">
            <w:pPr>
              <w:spacing w:after="0" w:line="240" w:lineRule="auto"/>
              <w:ind w:left="57" w:right="57"/>
              <w:jc w:val="center"/>
              <w:rPr>
                <w:rFonts w:ascii="Times New Roman" w:hAnsi="Times New Roman"/>
                <w:sz w:val="28"/>
                <w:szCs w:val="28"/>
                <w:lang w:val="ru-RU"/>
              </w:rPr>
            </w:pPr>
            <w:r w:rsidRPr="00715553">
              <w:rPr>
                <w:rFonts w:ascii="Times New Roman" w:hAnsi="Times New Roman"/>
                <w:sz w:val="28"/>
                <w:szCs w:val="28"/>
                <w:lang w:val="ru-RU"/>
              </w:rPr>
              <w:t>9,0×10</w:t>
            </w:r>
            <w:r w:rsidRPr="00715553">
              <w:rPr>
                <w:rFonts w:ascii="Times New Roman" w:hAnsi="Times New Roman"/>
                <w:position w:val="9"/>
                <w:sz w:val="28"/>
                <w:szCs w:val="28"/>
                <w:lang w:val="ru-RU"/>
              </w:rPr>
              <w:t>-5</w:t>
            </w:r>
          </w:p>
        </w:tc>
      </w:tr>
    </w:tbl>
    <w:p w14:paraId="6060B032" w14:textId="77777777" w:rsidR="007438A6" w:rsidRPr="00715553" w:rsidRDefault="007438A6" w:rsidP="009D779C">
      <w:pPr>
        <w:spacing w:after="120" w:line="240" w:lineRule="auto"/>
        <w:jc w:val="center"/>
        <w:rPr>
          <w:rFonts w:ascii="Times New Roman" w:eastAsia="Times New Roman" w:hAnsi="Times New Roman"/>
          <w:sz w:val="28"/>
          <w:szCs w:val="28"/>
          <w:lang w:eastAsia="ru-RU"/>
        </w:rPr>
      </w:pPr>
    </w:p>
    <w:p w14:paraId="78545483" w14:textId="77777777" w:rsidR="007438A6" w:rsidRPr="00715553" w:rsidRDefault="007438A6" w:rsidP="009D779C">
      <w:pPr>
        <w:spacing w:after="0" w:line="240" w:lineRule="auto"/>
        <w:ind w:firstLine="709"/>
        <w:jc w:val="both"/>
        <w:rPr>
          <w:rFonts w:ascii="Times New Roman" w:hAnsi="Times New Roman"/>
          <w:i/>
          <w:iCs/>
          <w:sz w:val="28"/>
          <w:szCs w:val="28"/>
        </w:rPr>
      </w:pPr>
      <w:r w:rsidRPr="00715553">
        <w:rPr>
          <w:rFonts w:ascii="Times New Roman" w:hAnsi="Times New Roman"/>
          <w:sz w:val="28"/>
          <w:szCs w:val="28"/>
        </w:rPr>
        <w:t>Частоты утечек из технологических трубопроводов представлены в следующей таблице:</w:t>
      </w:r>
    </w:p>
    <w:p w14:paraId="563B2A70" w14:textId="6168AEAF" w:rsidR="007438A6" w:rsidRPr="00715553" w:rsidRDefault="007438A6" w:rsidP="009D779C">
      <w:pPr>
        <w:spacing w:after="0" w:line="240" w:lineRule="auto"/>
        <w:jc w:val="right"/>
        <w:rPr>
          <w:rFonts w:ascii="Times New Roman" w:hAnsi="Times New Roman"/>
          <w:i/>
          <w:iCs/>
          <w:sz w:val="28"/>
          <w:szCs w:val="28"/>
        </w:rPr>
      </w:pPr>
      <w:r w:rsidRPr="00715553">
        <w:rPr>
          <w:rFonts w:ascii="Times New Roman" w:hAnsi="Times New Roman"/>
          <w:i/>
          <w:iCs/>
          <w:sz w:val="28"/>
          <w:szCs w:val="28"/>
        </w:rPr>
        <w:t xml:space="preserve">Таблица </w:t>
      </w:r>
      <w:r w:rsidR="00EB246A" w:rsidRPr="00715553">
        <w:rPr>
          <w:rFonts w:ascii="Times New Roman" w:hAnsi="Times New Roman"/>
          <w:i/>
          <w:iCs/>
          <w:sz w:val="28"/>
          <w:szCs w:val="28"/>
        </w:rPr>
        <w:t>67</w:t>
      </w:r>
    </w:p>
    <w:p w14:paraId="36D7E67A" w14:textId="77777777" w:rsidR="007438A6" w:rsidRPr="00715553" w:rsidRDefault="007438A6" w:rsidP="009D779C">
      <w:pPr>
        <w:spacing w:after="120"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Частоты утечек из технологических трубопроводов</w:t>
      </w:r>
    </w:p>
    <w:tbl>
      <w:tblPr>
        <w:tblStyle w:val="TableNormal34"/>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190"/>
        <w:gridCol w:w="1819"/>
        <w:gridCol w:w="1745"/>
        <w:gridCol w:w="1836"/>
        <w:gridCol w:w="1397"/>
        <w:gridCol w:w="1277"/>
      </w:tblGrid>
      <w:tr w:rsidR="00715553" w:rsidRPr="00715553" w14:paraId="17F34F83" w14:textId="77777777" w:rsidTr="007438A6">
        <w:trPr>
          <w:trHeight w:val="283"/>
          <w:tblHeader/>
          <w:jc w:val="center"/>
        </w:trPr>
        <w:tc>
          <w:tcPr>
            <w:tcW w:w="1190" w:type="dxa"/>
            <w:vMerge w:val="restart"/>
            <w:tcBorders>
              <w:right w:val="single" w:sz="4" w:space="0" w:color="000000"/>
            </w:tcBorders>
            <w:vAlign w:val="center"/>
          </w:tcPr>
          <w:p w14:paraId="13B19D5B" w14:textId="77777777" w:rsidR="007438A6" w:rsidRPr="00715553" w:rsidRDefault="007438A6" w:rsidP="009D779C">
            <w:pPr>
              <w:spacing w:after="0" w:line="240" w:lineRule="auto"/>
              <w:ind w:left="38" w:right="122"/>
              <w:jc w:val="center"/>
              <w:rPr>
                <w:rFonts w:ascii="Times New Roman" w:hAnsi="Times New Roman"/>
                <w:sz w:val="28"/>
                <w:szCs w:val="28"/>
                <w:lang w:val="ru-RU"/>
              </w:rPr>
            </w:pPr>
            <w:r w:rsidRPr="00715553">
              <w:rPr>
                <w:rFonts w:ascii="Times New Roman" w:hAnsi="Times New Roman"/>
                <w:sz w:val="28"/>
                <w:szCs w:val="28"/>
                <w:lang w:val="ru-RU"/>
              </w:rPr>
              <w:t xml:space="preserve">Диаметр </w:t>
            </w:r>
            <w:r w:rsidRPr="00715553">
              <w:rPr>
                <w:rFonts w:ascii="Times New Roman" w:hAnsi="Times New Roman"/>
                <w:spacing w:val="-9"/>
                <w:sz w:val="28"/>
                <w:szCs w:val="28"/>
                <w:lang w:val="ru-RU"/>
              </w:rPr>
              <w:t>трубопро</w:t>
            </w:r>
            <w:r w:rsidRPr="00715553">
              <w:rPr>
                <w:rFonts w:ascii="Times New Roman" w:hAnsi="Times New Roman"/>
                <w:spacing w:val="-7"/>
                <w:sz w:val="28"/>
                <w:szCs w:val="28"/>
                <w:lang w:val="ru-RU"/>
              </w:rPr>
              <w:t xml:space="preserve">вода, </w:t>
            </w:r>
            <w:r w:rsidRPr="00715553">
              <w:rPr>
                <w:rFonts w:ascii="Times New Roman" w:hAnsi="Times New Roman"/>
                <w:sz w:val="28"/>
                <w:szCs w:val="28"/>
                <w:lang w:val="ru-RU"/>
              </w:rPr>
              <w:t>мм</w:t>
            </w:r>
          </w:p>
        </w:tc>
        <w:tc>
          <w:tcPr>
            <w:tcW w:w="8074" w:type="dxa"/>
            <w:gridSpan w:val="5"/>
            <w:tcBorders>
              <w:left w:val="single" w:sz="4" w:space="0" w:color="000000"/>
              <w:bottom w:val="single" w:sz="4" w:space="0" w:color="000000"/>
            </w:tcBorders>
            <w:vAlign w:val="center"/>
          </w:tcPr>
          <w:p w14:paraId="1FEE6708" w14:textId="77777777" w:rsidR="007438A6" w:rsidRPr="00715553" w:rsidRDefault="007438A6" w:rsidP="009D779C">
            <w:pPr>
              <w:spacing w:after="0" w:line="240" w:lineRule="auto"/>
              <w:ind w:left="38" w:right="122"/>
              <w:jc w:val="center"/>
              <w:rPr>
                <w:rFonts w:ascii="Times New Roman" w:hAnsi="Times New Roman"/>
                <w:sz w:val="28"/>
                <w:szCs w:val="28"/>
                <w:lang w:val="ru-RU"/>
              </w:rPr>
            </w:pPr>
            <w:r w:rsidRPr="00715553">
              <w:rPr>
                <w:rFonts w:ascii="Times New Roman" w:hAnsi="Times New Roman"/>
                <w:sz w:val="28"/>
                <w:szCs w:val="28"/>
                <w:lang w:val="ru-RU"/>
              </w:rPr>
              <w:t>Частота утечек, (м</w:t>
            </w:r>
            <w:r w:rsidRPr="00715553">
              <w:rPr>
                <w:rFonts w:ascii="Times New Roman" w:hAnsi="Times New Roman"/>
                <w:sz w:val="28"/>
                <w:szCs w:val="28"/>
                <w:vertAlign w:val="superscript"/>
                <w:lang w:val="ru-RU"/>
              </w:rPr>
              <w:t>-1</w:t>
            </w:r>
            <w:r w:rsidRPr="00715553">
              <w:rPr>
                <w:rFonts w:ascii="Times New Roman" w:hAnsi="Times New Roman"/>
                <w:position w:val="8"/>
                <w:sz w:val="28"/>
                <w:szCs w:val="28"/>
                <w:lang w:val="ru-RU"/>
              </w:rPr>
              <w:t xml:space="preserve">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год</w:t>
            </w:r>
            <w:r w:rsidRPr="00715553">
              <w:rPr>
                <w:rFonts w:ascii="Times New Roman" w:hAnsi="Times New Roman"/>
                <w:sz w:val="28"/>
                <w:szCs w:val="28"/>
                <w:vertAlign w:val="superscript"/>
                <w:lang w:val="ru-RU"/>
              </w:rPr>
              <w:t>-1</w:t>
            </w:r>
            <w:r w:rsidRPr="00715553">
              <w:rPr>
                <w:rFonts w:ascii="Times New Roman" w:hAnsi="Times New Roman"/>
                <w:sz w:val="28"/>
                <w:szCs w:val="28"/>
                <w:lang w:val="ru-RU"/>
              </w:rPr>
              <w:t>)</w:t>
            </w:r>
          </w:p>
        </w:tc>
      </w:tr>
      <w:tr w:rsidR="00715553" w:rsidRPr="00715553" w14:paraId="757E153C" w14:textId="77777777" w:rsidTr="007438A6">
        <w:trPr>
          <w:trHeight w:val="283"/>
          <w:tblHeader/>
          <w:jc w:val="center"/>
        </w:trPr>
        <w:tc>
          <w:tcPr>
            <w:tcW w:w="1190" w:type="dxa"/>
            <w:vMerge/>
            <w:tcBorders>
              <w:right w:val="single" w:sz="4" w:space="0" w:color="000000"/>
            </w:tcBorders>
            <w:vAlign w:val="center"/>
          </w:tcPr>
          <w:p w14:paraId="6C3E1181" w14:textId="77777777" w:rsidR="007438A6" w:rsidRPr="00715553" w:rsidRDefault="007438A6" w:rsidP="009D779C">
            <w:pPr>
              <w:spacing w:after="0" w:line="240" w:lineRule="auto"/>
              <w:ind w:left="38" w:right="122"/>
              <w:jc w:val="center"/>
              <w:rPr>
                <w:rFonts w:ascii="Times New Roman" w:hAnsi="Times New Roman"/>
                <w:sz w:val="28"/>
                <w:szCs w:val="28"/>
                <w:lang w:val="ru-RU"/>
              </w:rPr>
            </w:pPr>
          </w:p>
        </w:tc>
        <w:tc>
          <w:tcPr>
            <w:tcW w:w="1819" w:type="dxa"/>
            <w:tcBorders>
              <w:top w:val="single" w:sz="4" w:space="0" w:color="000000"/>
              <w:left w:val="single" w:sz="4" w:space="0" w:color="000000"/>
              <w:right w:val="single" w:sz="4" w:space="0" w:color="000000"/>
            </w:tcBorders>
            <w:vAlign w:val="center"/>
          </w:tcPr>
          <w:p w14:paraId="2432758E" w14:textId="77777777" w:rsidR="007438A6" w:rsidRPr="00715553" w:rsidRDefault="007438A6" w:rsidP="009D779C">
            <w:pPr>
              <w:spacing w:after="0" w:line="240" w:lineRule="auto"/>
              <w:ind w:left="38" w:right="122"/>
              <w:jc w:val="center"/>
              <w:rPr>
                <w:rFonts w:ascii="Times New Roman" w:hAnsi="Times New Roman"/>
                <w:sz w:val="28"/>
                <w:szCs w:val="28"/>
                <w:lang w:val="ru-RU"/>
              </w:rPr>
            </w:pPr>
            <w:r w:rsidRPr="00715553">
              <w:rPr>
                <w:rFonts w:ascii="Times New Roman" w:hAnsi="Times New Roman"/>
                <w:sz w:val="28"/>
                <w:szCs w:val="28"/>
                <w:lang w:val="ru-RU"/>
              </w:rPr>
              <w:t>Малая (диаметр отверстия 12,5 мм)</w:t>
            </w:r>
          </w:p>
        </w:tc>
        <w:tc>
          <w:tcPr>
            <w:tcW w:w="1745" w:type="dxa"/>
            <w:tcBorders>
              <w:top w:val="single" w:sz="4" w:space="0" w:color="000000"/>
              <w:left w:val="single" w:sz="4" w:space="0" w:color="000000"/>
              <w:right w:val="single" w:sz="4" w:space="0" w:color="000000"/>
            </w:tcBorders>
            <w:vAlign w:val="center"/>
          </w:tcPr>
          <w:p w14:paraId="3ED48D72" w14:textId="77777777" w:rsidR="007438A6" w:rsidRPr="00715553" w:rsidRDefault="007438A6" w:rsidP="009D779C">
            <w:pPr>
              <w:spacing w:after="0" w:line="240" w:lineRule="auto"/>
              <w:ind w:left="38" w:right="122"/>
              <w:jc w:val="center"/>
              <w:rPr>
                <w:rFonts w:ascii="Times New Roman" w:hAnsi="Times New Roman"/>
                <w:sz w:val="28"/>
                <w:szCs w:val="28"/>
                <w:lang w:val="ru-RU"/>
              </w:rPr>
            </w:pPr>
            <w:r w:rsidRPr="00715553">
              <w:rPr>
                <w:rFonts w:ascii="Times New Roman" w:hAnsi="Times New Roman"/>
                <w:sz w:val="28"/>
                <w:szCs w:val="28"/>
                <w:lang w:val="ru-RU"/>
              </w:rPr>
              <w:t>Средняя (диаметр отверстия 25 мм)</w:t>
            </w:r>
          </w:p>
        </w:tc>
        <w:tc>
          <w:tcPr>
            <w:tcW w:w="1836" w:type="dxa"/>
            <w:tcBorders>
              <w:top w:val="single" w:sz="4" w:space="0" w:color="000000"/>
              <w:left w:val="single" w:sz="4" w:space="0" w:color="000000"/>
              <w:right w:val="single" w:sz="4" w:space="0" w:color="000000"/>
            </w:tcBorders>
            <w:vAlign w:val="center"/>
          </w:tcPr>
          <w:p w14:paraId="7B43257A" w14:textId="77777777" w:rsidR="007438A6" w:rsidRPr="00715553" w:rsidRDefault="007438A6" w:rsidP="009D779C">
            <w:pPr>
              <w:spacing w:after="0" w:line="240" w:lineRule="auto"/>
              <w:ind w:left="38" w:right="122"/>
              <w:jc w:val="center"/>
              <w:rPr>
                <w:rFonts w:ascii="Times New Roman" w:hAnsi="Times New Roman"/>
                <w:sz w:val="28"/>
                <w:szCs w:val="28"/>
                <w:lang w:val="ru-RU"/>
              </w:rPr>
            </w:pPr>
            <w:r w:rsidRPr="00715553">
              <w:rPr>
                <w:rFonts w:ascii="Times New Roman" w:hAnsi="Times New Roman"/>
                <w:sz w:val="28"/>
                <w:szCs w:val="28"/>
                <w:lang w:val="ru-RU"/>
              </w:rPr>
              <w:t>Значительная (диаметр отверстия 50 мм)</w:t>
            </w:r>
          </w:p>
        </w:tc>
        <w:tc>
          <w:tcPr>
            <w:tcW w:w="1397" w:type="dxa"/>
            <w:tcBorders>
              <w:top w:val="single" w:sz="4" w:space="0" w:color="000000"/>
              <w:left w:val="single" w:sz="4" w:space="0" w:color="000000"/>
              <w:bottom w:val="single" w:sz="4" w:space="0" w:color="000000"/>
              <w:right w:val="single" w:sz="4" w:space="0" w:color="000000"/>
            </w:tcBorders>
            <w:vAlign w:val="center"/>
          </w:tcPr>
          <w:p w14:paraId="5A01BC12" w14:textId="77777777" w:rsidR="007438A6" w:rsidRPr="00715553" w:rsidRDefault="007438A6" w:rsidP="009D779C">
            <w:pPr>
              <w:spacing w:after="0" w:line="240" w:lineRule="auto"/>
              <w:ind w:left="38" w:right="122"/>
              <w:jc w:val="center"/>
              <w:rPr>
                <w:rFonts w:ascii="Times New Roman" w:hAnsi="Times New Roman"/>
                <w:sz w:val="28"/>
                <w:szCs w:val="28"/>
                <w:lang w:val="ru-RU"/>
              </w:rPr>
            </w:pPr>
            <w:r w:rsidRPr="00715553">
              <w:rPr>
                <w:rFonts w:ascii="Times New Roman" w:hAnsi="Times New Roman"/>
                <w:sz w:val="28"/>
                <w:szCs w:val="28"/>
                <w:lang w:val="ru-RU"/>
              </w:rPr>
              <w:t>Большая (диаметр отверстия 100 мм)</w:t>
            </w:r>
          </w:p>
        </w:tc>
        <w:tc>
          <w:tcPr>
            <w:tcW w:w="1277" w:type="dxa"/>
            <w:tcBorders>
              <w:top w:val="single" w:sz="4" w:space="0" w:color="000000"/>
              <w:left w:val="single" w:sz="4" w:space="0" w:color="000000"/>
              <w:bottom w:val="single" w:sz="4" w:space="0" w:color="000000"/>
            </w:tcBorders>
            <w:vAlign w:val="center"/>
          </w:tcPr>
          <w:p w14:paraId="0F98D708" w14:textId="77777777" w:rsidR="007438A6" w:rsidRPr="00715553" w:rsidRDefault="007438A6" w:rsidP="009D779C">
            <w:pPr>
              <w:spacing w:after="0" w:line="240" w:lineRule="auto"/>
              <w:ind w:left="38" w:right="122"/>
              <w:jc w:val="center"/>
              <w:rPr>
                <w:rFonts w:ascii="Times New Roman" w:hAnsi="Times New Roman"/>
                <w:sz w:val="28"/>
                <w:szCs w:val="28"/>
                <w:lang w:val="ru-RU"/>
              </w:rPr>
            </w:pPr>
            <w:r w:rsidRPr="00715553">
              <w:rPr>
                <w:rFonts w:ascii="Times New Roman" w:hAnsi="Times New Roman"/>
                <w:sz w:val="28"/>
                <w:szCs w:val="28"/>
                <w:lang w:val="ru-RU"/>
              </w:rPr>
              <w:t>Разрыв</w:t>
            </w:r>
          </w:p>
        </w:tc>
      </w:tr>
      <w:tr w:rsidR="00715553" w:rsidRPr="00715553" w14:paraId="36EFBAFF" w14:textId="77777777" w:rsidTr="007438A6">
        <w:trPr>
          <w:trHeight w:val="283"/>
          <w:jc w:val="center"/>
        </w:trPr>
        <w:tc>
          <w:tcPr>
            <w:tcW w:w="1190" w:type="dxa"/>
            <w:tcBorders>
              <w:bottom w:val="single" w:sz="4" w:space="0" w:color="000000"/>
              <w:right w:val="single" w:sz="4" w:space="0" w:color="000000"/>
            </w:tcBorders>
            <w:vAlign w:val="center"/>
          </w:tcPr>
          <w:p w14:paraId="01019C02"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50</w:t>
            </w:r>
          </w:p>
        </w:tc>
        <w:tc>
          <w:tcPr>
            <w:tcW w:w="1819" w:type="dxa"/>
            <w:tcBorders>
              <w:left w:val="single" w:sz="4" w:space="0" w:color="000000"/>
              <w:bottom w:val="single" w:sz="4" w:space="0" w:color="000000"/>
              <w:right w:val="single" w:sz="4" w:space="0" w:color="000000"/>
            </w:tcBorders>
            <w:vAlign w:val="center"/>
          </w:tcPr>
          <w:p w14:paraId="35CA99EC" w14:textId="77777777" w:rsidR="007438A6" w:rsidRPr="00715553" w:rsidRDefault="007438A6" w:rsidP="009D779C">
            <w:pPr>
              <w:spacing w:after="0" w:line="240" w:lineRule="auto"/>
              <w:ind w:left="40" w:right="125"/>
              <w:jc w:val="center"/>
              <w:rPr>
                <w:rFonts w:ascii="Times New Roman" w:hAnsi="Times New Roman"/>
                <w:sz w:val="28"/>
                <w:szCs w:val="28"/>
                <w:vertAlign w:val="superscript"/>
                <w:lang w:val="ru-RU"/>
              </w:rPr>
            </w:pPr>
            <w:r w:rsidRPr="00715553">
              <w:rPr>
                <w:rFonts w:ascii="Times New Roman" w:hAnsi="Times New Roman"/>
                <w:sz w:val="28"/>
                <w:szCs w:val="28"/>
                <w:lang w:val="ru-RU"/>
              </w:rPr>
              <w:t xml:space="preserve">5,7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-6</w:t>
            </w:r>
          </w:p>
        </w:tc>
        <w:tc>
          <w:tcPr>
            <w:tcW w:w="1745" w:type="dxa"/>
            <w:tcBorders>
              <w:left w:val="single" w:sz="4" w:space="0" w:color="000000"/>
              <w:bottom w:val="single" w:sz="4" w:space="0" w:color="000000"/>
              <w:right w:val="single" w:sz="4" w:space="0" w:color="000000"/>
            </w:tcBorders>
            <w:vAlign w:val="center"/>
          </w:tcPr>
          <w:p w14:paraId="387FB81F"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2,4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-6</w:t>
            </w:r>
          </w:p>
        </w:tc>
        <w:tc>
          <w:tcPr>
            <w:tcW w:w="1836" w:type="dxa"/>
            <w:tcBorders>
              <w:left w:val="single" w:sz="4" w:space="0" w:color="000000"/>
              <w:bottom w:val="single" w:sz="4" w:space="0" w:color="000000"/>
              <w:right w:val="single" w:sz="4" w:space="0" w:color="000000"/>
            </w:tcBorders>
            <w:vAlign w:val="center"/>
          </w:tcPr>
          <w:p w14:paraId="16C743D9"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w w:val="99"/>
                <w:sz w:val="28"/>
                <w:szCs w:val="28"/>
                <w:lang w:val="ru-RU"/>
              </w:rPr>
              <w:t>-</w:t>
            </w:r>
          </w:p>
        </w:tc>
        <w:tc>
          <w:tcPr>
            <w:tcW w:w="1397" w:type="dxa"/>
            <w:tcBorders>
              <w:top w:val="single" w:sz="4" w:space="0" w:color="000000"/>
              <w:left w:val="single" w:sz="4" w:space="0" w:color="000000"/>
              <w:bottom w:val="single" w:sz="4" w:space="0" w:color="000000"/>
              <w:right w:val="single" w:sz="4" w:space="0" w:color="000000"/>
            </w:tcBorders>
            <w:vAlign w:val="center"/>
          </w:tcPr>
          <w:p w14:paraId="7582935A"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w w:val="99"/>
                <w:sz w:val="28"/>
                <w:szCs w:val="28"/>
                <w:lang w:val="ru-RU"/>
              </w:rPr>
              <w:t>-</w:t>
            </w:r>
          </w:p>
        </w:tc>
        <w:tc>
          <w:tcPr>
            <w:tcW w:w="1277" w:type="dxa"/>
            <w:tcBorders>
              <w:top w:val="single" w:sz="4" w:space="0" w:color="000000"/>
              <w:left w:val="single" w:sz="4" w:space="0" w:color="000000"/>
              <w:bottom w:val="single" w:sz="4" w:space="0" w:color="000000"/>
            </w:tcBorders>
            <w:vAlign w:val="center"/>
          </w:tcPr>
          <w:p w14:paraId="2D5BD464"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1,4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-6</w:t>
            </w:r>
          </w:p>
        </w:tc>
      </w:tr>
      <w:tr w:rsidR="00715553" w:rsidRPr="00715553" w14:paraId="5EF757FF" w14:textId="77777777" w:rsidTr="007438A6">
        <w:trPr>
          <w:trHeight w:val="283"/>
          <w:jc w:val="center"/>
        </w:trPr>
        <w:tc>
          <w:tcPr>
            <w:tcW w:w="1190" w:type="dxa"/>
            <w:tcBorders>
              <w:top w:val="single" w:sz="4" w:space="0" w:color="000000"/>
              <w:bottom w:val="single" w:sz="4" w:space="0" w:color="000000"/>
              <w:right w:val="single" w:sz="4" w:space="0" w:color="000000"/>
            </w:tcBorders>
            <w:vAlign w:val="center"/>
          </w:tcPr>
          <w:p w14:paraId="25E5AB18"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100</w:t>
            </w:r>
          </w:p>
        </w:tc>
        <w:tc>
          <w:tcPr>
            <w:tcW w:w="1819" w:type="dxa"/>
            <w:tcBorders>
              <w:top w:val="single" w:sz="4" w:space="0" w:color="000000"/>
              <w:left w:val="single" w:sz="4" w:space="0" w:color="000000"/>
              <w:bottom w:val="single" w:sz="4" w:space="0" w:color="000000"/>
              <w:right w:val="single" w:sz="4" w:space="0" w:color="000000"/>
            </w:tcBorders>
            <w:vAlign w:val="center"/>
          </w:tcPr>
          <w:p w14:paraId="76E1851E"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2,8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-6</w:t>
            </w:r>
          </w:p>
        </w:tc>
        <w:tc>
          <w:tcPr>
            <w:tcW w:w="1745" w:type="dxa"/>
            <w:tcBorders>
              <w:top w:val="single" w:sz="4" w:space="0" w:color="000000"/>
              <w:left w:val="single" w:sz="4" w:space="0" w:color="000000"/>
              <w:bottom w:val="single" w:sz="4" w:space="0" w:color="000000"/>
              <w:right w:val="single" w:sz="4" w:space="0" w:color="000000"/>
            </w:tcBorders>
            <w:vAlign w:val="center"/>
          </w:tcPr>
          <w:p w14:paraId="44BCC217"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1,2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-6</w:t>
            </w:r>
          </w:p>
        </w:tc>
        <w:tc>
          <w:tcPr>
            <w:tcW w:w="1836" w:type="dxa"/>
            <w:tcBorders>
              <w:top w:val="single" w:sz="4" w:space="0" w:color="000000"/>
              <w:left w:val="single" w:sz="4" w:space="0" w:color="000000"/>
              <w:bottom w:val="single" w:sz="4" w:space="0" w:color="000000"/>
              <w:right w:val="single" w:sz="4" w:space="0" w:color="000000"/>
            </w:tcBorders>
            <w:vAlign w:val="center"/>
          </w:tcPr>
          <w:p w14:paraId="186EBF4E"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4,7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-7</w:t>
            </w:r>
          </w:p>
        </w:tc>
        <w:tc>
          <w:tcPr>
            <w:tcW w:w="1397" w:type="dxa"/>
            <w:tcBorders>
              <w:top w:val="single" w:sz="4" w:space="0" w:color="000000"/>
              <w:left w:val="single" w:sz="4" w:space="0" w:color="000000"/>
              <w:bottom w:val="single" w:sz="4" w:space="0" w:color="000000"/>
              <w:right w:val="single" w:sz="4" w:space="0" w:color="000000"/>
            </w:tcBorders>
            <w:vAlign w:val="center"/>
          </w:tcPr>
          <w:p w14:paraId="6BADC9BB"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w w:val="99"/>
                <w:sz w:val="28"/>
                <w:szCs w:val="28"/>
                <w:lang w:val="ru-RU"/>
              </w:rPr>
              <w:t>-</w:t>
            </w:r>
          </w:p>
        </w:tc>
        <w:tc>
          <w:tcPr>
            <w:tcW w:w="1277" w:type="dxa"/>
            <w:tcBorders>
              <w:top w:val="single" w:sz="4" w:space="0" w:color="000000"/>
              <w:left w:val="single" w:sz="4" w:space="0" w:color="000000"/>
              <w:bottom w:val="single" w:sz="4" w:space="0" w:color="000000"/>
            </w:tcBorders>
            <w:vAlign w:val="center"/>
          </w:tcPr>
          <w:p w14:paraId="05210632"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2,4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-7</w:t>
            </w:r>
          </w:p>
        </w:tc>
      </w:tr>
      <w:tr w:rsidR="00715553" w:rsidRPr="00715553" w14:paraId="287FBBB4" w14:textId="77777777" w:rsidTr="007438A6">
        <w:trPr>
          <w:trHeight w:val="283"/>
          <w:jc w:val="center"/>
        </w:trPr>
        <w:tc>
          <w:tcPr>
            <w:tcW w:w="1190" w:type="dxa"/>
            <w:tcBorders>
              <w:top w:val="single" w:sz="4" w:space="0" w:color="000000"/>
              <w:bottom w:val="single" w:sz="4" w:space="0" w:color="000000"/>
              <w:right w:val="single" w:sz="4" w:space="0" w:color="000000"/>
            </w:tcBorders>
            <w:vAlign w:val="center"/>
          </w:tcPr>
          <w:p w14:paraId="51F7B571"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150</w:t>
            </w:r>
          </w:p>
        </w:tc>
        <w:tc>
          <w:tcPr>
            <w:tcW w:w="1819" w:type="dxa"/>
            <w:tcBorders>
              <w:top w:val="single" w:sz="4" w:space="0" w:color="000000"/>
              <w:left w:val="single" w:sz="4" w:space="0" w:color="000000"/>
              <w:bottom w:val="single" w:sz="4" w:space="0" w:color="000000"/>
              <w:right w:val="single" w:sz="4" w:space="0" w:color="000000"/>
            </w:tcBorders>
            <w:vAlign w:val="center"/>
          </w:tcPr>
          <w:p w14:paraId="26F887CB"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1,9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-6</w:t>
            </w:r>
          </w:p>
        </w:tc>
        <w:tc>
          <w:tcPr>
            <w:tcW w:w="1745" w:type="dxa"/>
            <w:tcBorders>
              <w:top w:val="single" w:sz="4" w:space="0" w:color="000000"/>
              <w:left w:val="single" w:sz="4" w:space="0" w:color="000000"/>
              <w:bottom w:val="single" w:sz="4" w:space="0" w:color="000000"/>
              <w:right w:val="single" w:sz="4" w:space="0" w:color="000000"/>
            </w:tcBorders>
            <w:vAlign w:val="center"/>
          </w:tcPr>
          <w:p w14:paraId="277E451F"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7,9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-7</w:t>
            </w:r>
          </w:p>
        </w:tc>
        <w:tc>
          <w:tcPr>
            <w:tcW w:w="1836" w:type="dxa"/>
            <w:tcBorders>
              <w:top w:val="single" w:sz="4" w:space="0" w:color="000000"/>
              <w:left w:val="single" w:sz="4" w:space="0" w:color="000000"/>
              <w:bottom w:val="single" w:sz="4" w:space="0" w:color="000000"/>
              <w:right w:val="single" w:sz="4" w:space="0" w:color="000000"/>
            </w:tcBorders>
            <w:vAlign w:val="center"/>
          </w:tcPr>
          <w:p w14:paraId="322E8FF4"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3,1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-7</w:t>
            </w:r>
          </w:p>
        </w:tc>
        <w:tc>
          <w:tcPr>
            <w:tcW w:w="1397" w:type="dxa"/>
            <w:tcBorders>
              <w:top w:val="single" w:sz="4" w:space="0" w:color="000000"/>
              <w:left w:val="single" w:sz="4" w:space="0" w:color="000000"/>
              <w:bottom w:val="single" w:sz="4" w:space="0" w:color="000000"/>
              <w:right w:val="single" w:sz="4" w:space="0" w:color="000000"/>
            </w:tcBorders>
            <w:vAlign w:val="center"/>
          </w:tcPr>
          <w:p w14:paraId="3F554760"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1,3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-7</w:t>
            </w:r>
          </w:p>
        </w:tc>
        <w:tc>
          <w:tcPr>
            <w:tcW w:w="1277" w:type="dxa"/>
            <w:tcBorders>
              <w:top w:val="single" w:sz="4" w:space="0" w:color="000000"/>
              <w:left w:val="single" w:sz="4" w:space="0" w:color="000000"/>
              <w:bottom w:val="single" w:sz="4" w:space="0" w:color="000000"/>
            </w:tcBorders>
            <w:vAlign w:val="center"/>
          </w:tcPr>
          <w:p w14:paraId="45A00F82"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2,5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-8</w:t>
            </w:r>
          </w:p>
        </w:tc>
      </w:tr>
      <w:tr w:rsidR="00715553" w:rsidRPr="00715553" w14:paraId="7EE0716E" w14:textId="77777777" w:rsidTr="007438A6">
        <w:trPr>
          <w:trHeight w:val="283"/>
          <w:jc w:val="center"/>
        </w:trPr>
        <w:tc>
          <w:tcPr>
            <w:tcW w:w="1190" w:type="dxa"/>
            <w:tcBorders>
              <w:top w:val="single" w:sz="4" w:space="0" w:color="000000"/>
              <w:bottom w:val="single" w:sz="4" w:space="0" w:color="000000"/>
              <w:right w:val="single" w:sz="4" w:space="0" w:color="000000"/>
            </w:tcBorders>
            <w:vAlign w:val="center"/>
          </w:tcPr>
          <w:p w14:paraId="4750BB30"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250</w:t>
            </w:r>
          </w:p>
        </w:tc>
        <w:tc>
          <w:tcPr>
            <w:tcW w:w="1819" w:type="dxa"/>
            <w:tcBorders>
              <w:top w:val="single" w:sz="4" w:space="0" w:color="000000"/>
              <w:left w:val="single" w:sz="4" w:space="0" w:color="000000"/>
              <w:bottom w:val="single" w:sz="4" w:space="0" w:color="000000"/>
              <w:right w:val="single" w:sz="4" w:space="0" w:color="000000"/>
            </w:tcBorders>
            <w:vAlign w:val="center"/>
          </w:tcPr>
          <w:p w14:paraId="7F29EF42"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1,1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-6</w:t>
            </w:r>
          </w:p>
        </w:tc>
        <w:tc>
          <w:tcPr>
            <w:tcW w:w="1745" w:type="dxa"/>
            <w:tcBorders>
              <w:top w:val="single" w:sz="4" w:space="0" w:color="000000"/>
              <w:left w:val="single" w:sz="4" w:space="0" w:color="000000"/>
              <w:bottom w:val="single" w:sz="4" w:space="0" w:color="000000"/>
              <w:right w:val="single" w:sz="4" w:space="0" w:color="000000"/>
            </w:tcBorders>
            <w:vAlign w:val="center"/>
          </w:tcPr>
          <w:p w14:paraId="06CCBA7B"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4,7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-7</w:t>
            </w:r>
          </w:p>
        </w:tc>
        <w:tc>
          <w:tcPr>
            <w:tcW w:w="1836" w:type="dxa"/>
            <w:tcBorders>
              <w:top w:val="single" w:sz="4" w:space="0" w:color="000000"/>
              <w:left w:val="single" w:sz="4" w:space="0" w:color="000000"/>
              <w:bottom w:val="single" w:sz="4" w:space="0" w:color="000000"/>
              <w:right w:val="single" w:sz="4" w:space="0" w:color="000000"/>
            </w:tcBorders>
            <w:vAlign w:val="center"/>
          </w:tcPr>
          <w:p w14:paraId="771AABC4"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1,9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-7</w:t>
            </w:r>
          </w:p>
        </w:tc>
        <w:tc>
          <w:tcPr>
            <w:tcW w:w="1397" w:type="dxa"/>
            <w:tcBorders>
              <w:top w:val="single" w:sz="4" w:space="0" w:color="000000"/>
              <w:left w:val="single" w:sz="4" w:space="0" w:color="000000"/>
              <w:bottom w:val="single" w:sz="4" w:space="0" w:color="000000"/>
              <w:right w:val="single" w:sz="4" w:space="0" w:color="000000"/>
            </w:tcBorders>
            <w:vAlign w:val="center"/>
          </w:tcPr>
          <w:p w14:paraId="553C690D"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7,8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-8</w:t>
            </w:r>
          </w:p>
        </w:tc>
        <w:tc>
          <w:tcPr>
            <w:tcW w:w="1277" w:type="dxa"/>
            <w:tcBorders>
              <w:top w:val="single" w:sz="4" w:space="0" w:color="000000"/>
              <w:left w:val="single" w:sz="4" w:space="0" w:color="000000"/>
              <w:bottom w:val="single" w:sz="4" w:space="0" w:color="000000"/>
            </w:tcBorders>
            <w:vAlign w:val="center"/>
          </w:tcPr>
          <w:p w14:paraId="0996F277"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1,5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-8</w:t>
            </w:r>
          </w:p>
        </w:tc>
      </w:tr>
      <w:tr w:rsidR="00715553" w:rsidRPr="00715553" w14:paraId="17E1A25C" w14:textId="77777777" w:rsidTr="007438A6">
        <w:trPr>
          <w:trHeight w:val="283"/>
          <w:jc w:val="center"/>
        </w:trPr>
        <w:tc>
          <w:tcPr>
            <w:tcW w:w="1190" w:type="dxa"/>
            <w:tcBorders>
              <w:top w:val="single" w:sz="4" w:space="0" w:color="000000"/>
              <w:bottom w:val="single" w:sz="4" w:space="0" w:color="000000"/>
              <w:right w:val="single" w:sz="4" w:space="0" w:color="000000"/>
            </w:tcBorders>
            <w:vAlign w:val="center"/>
          </w:tcPr>
          <w:p w14:paraId="036C7DA1"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600</w:t>
            </w:r>
          </w:p>
        </w:tc>
        <w:tc>
          <w:tcPr>
            <w:tcW w:w="1819" w:type="dxa"/>
            <w:tcBorders>
              <w:top w:val="single" w:sz="4" w:space="0" w:color="000000"/>
              <w:left w:val="single" w:sz="4" w:space="0" w:color="000000"/>
              <w:bottom w:val="single" w:sz="4" w:space="0" w:color="000000"/>
              <w:right w:val="single" w:sz="4" w:space="0" w:color="000000"/>
            </w:tcBorders>
            <w:vAlign w:val="center"/>
          </w:tcPr>
          <w:p w14:paraId="741C35EB"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4,7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-7</w:t>
            </w:r>
          </w:p>
        </w:tc>
        <w:tc>
          <w:tcPr>
            <w:tcW w:w="1745" w:type="dxa"/>
            <w:tcBorders>
              <w:top w:val="single" w:sz="4" w:space="0" w:color="000000"/>
              <w:left w:val="single" w:sz="4" w:space="0" w:color="000000"/>
              <w:bottom w:val="single" w:sz="4" w:space="0" w:color="000000"/>
              <w:right w:val="single" w:sz="4" w:space="0" w:color="000000"/>
            </w:tcBorders>
            <w:vAlign w:val="center"/>
          </w:tcPr>
          <w:p w14:paraId="794D6D8E"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2,0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-7</w:t>
            </w:r>
          </w:p>
        </w:tc>
        <w:tc>
          <w:tcPr>
            <w:tcW w:w="1836" w:type="dxa"/>
            <w:tcBorders>
              <w:top w:val="single" w:sz="4" w:space="0" w:color="000000"/>
              <w:left w:val="single" w:sz="4" w:space="0" w:color="000000"/>
              <w:bottom w:val="single" w:sz="4" w:space="0" w:color="000000"/>
              <w:right w:val="single" w:sz="4" w:space="0" w:color="000000"/>
            </w:tcBorders>
            <w:vAlign w:val="center"/>
          </w:tcPr>
          <w:p w14:paraId="2A70E416"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7,9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-8</w:t>
            </w:r>
          </w:p>
        </w:tc>
        <w:tc>
          <w:tcPr>
            <w:tcW w:w="1397" w:type="dxa"/>
            <w:tcBorders>
              <w:top w:val="single" w:sz="4" w:space="0" w:color="000000"/>
              <w:left w:val="single" w:sz="4" w:space="0" w:color="000000"/>
              <w:bottom w:val="single" w:sz="4" w:space="0" w:color="000000"/>
              <w:right w:val="single" w:sz="4" w:space="0" w:color="000000"/>
            </w:tcBorders>
            <w:vAlign w:val="center"/>
          </w:tcPr>
          <w:p w14:paraId="47EAF170"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3,4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-8</w:t>
            </w:r>
          </w:p>
        </w:tc>
        <w:tc>
          <w:tcPr>
            <w:tcW w:w="1277" w:type="dxa"/>
            <w:tcBorders>
              <w:top w:val="single" w:sz="4" w:space="0" w:color="000000"/>
              <w:left w:val="single" w:sz="4" w:space="0" w:color="000000"/>
              <w:bottom w:val="single" w:sz="4" w:space="0" w:color="000000"/>
            </w:tcBorders>
            <w:vAlign w:val="center"/>
          </w:tcPr>
          <w:p w14:paraId="1B3D408A"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6,4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-9</w:t>
            </w:r>
          </w:p>
        </w:tc>
      </w:tr>
      <w:tr w:rsidR="00715553" w:rsidRPr="00715553" w14:paraId="28EE5483" w14:textId="77777777" w:rsidTr="007438A6">
        <w:trPr>
          <w:trHeight w:val="283"/>
          <w:jc w:val="center"/>
        </w:trPr>
        <w:tc>
          <w:tcPr>
            <w:tcW w:w="1190" w:type="dxa"/>
            <w:tcBorders>
              <w:top w:val="single" w:sz="4" w:space="0" w:color="000000"/>
              <w:bottom w:val="single" w:sz="4" w:space="0" w:color="000000"/>
              <w:right w:val="single" w:sz="4" w:space="0" w:color="000000"/>
            </w:tcBorders>
            <w:vAlign w:val="center"/>
          </w:tcPr>
          <w:p w14:paraId="461E6E0D"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900</w:t>
            </w:r>
          </w:p>
        </w:tc>
        <w:tc>
          <w:tcPr>
            <w:tcW w:w="1819" w:type="dxa"/>
            <w:tcBorders>
              <w:top w:val="single" w:sz="4" w:space="0" w:color="000000"/>
              <w:left w:val="single" w:sz="4" w:space="0" w:color="000000"/>
              <w:bottom w:val="single" w:sz="4" w:space="0" w:color="000000"/>
              <w:right w:val="single" w:sz="4" w:space="0" w:color="000000"/>
            </w:tcBorders>
            <w:vAlign w:val="center"/>
          </w:tcPr>
          <w:p w14:paraId="1870BF44"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3,1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-7</w:t>
            </w:r>
          </w:p>
        </w:tc>
        <w:tc>
          <w:tcPr>
            <w:tcW w:w="1745" w:type="dxa"/>
            <w:tcBorders>
              <w:top w:val="single" w:sz="4" w:space="0" w:color="000000"/>
              <w:left w:val="single" w:sz="4" w:space="0" w:color="000000"/>
              <w:bottom w:val="single" w:sz="4" w:space="0" w:color="000000"/>
              <w:right w:val="single" w:sz="4" w:space="0" w:color="000000"/>
            </w:tcBorders>
            <w:vAlign w:val="center"/>
          </w:tcPr>
          <w:p w14:paraId="386665AD"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1,3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-7</w:t>
            </w:r>
          </w:p>
        </w:tc>
        <w:tc>
          <w:tcPr>
            <w:tcW w:w="1836" w:type="dxa"/>
            <w:tcBorders>
              <w:top w:val="single" w:sz="4" w:space="0" w:color="000000"/>
              <w:left w:val="single" w:sz="4" w:space="0" w:color="000000"/>
              <w:bottom w:val="single" w:sz="4" w:space="0" w:color="000000"/>
              <w:right w:val="single" w:sz="4" w:space="0" w:color="000000"/>
            </w:tcBorders>
            <w:vAlign w:val="center"/>
          </w:tcPr>
          <w:p w14:paraId="4B576CBF"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5,2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-8</w:t>
            </w:r>
          </w:p>
        </w:tc>
        <w:tc>
          <w:tcPr>
            <w:tcW w:w="1397" w:type="dxa"/>
            <w:tcBorders>
              <w:top w:val="single" w:sz="4" w:space="0" w:color="000000"/>
              <w:left w:val="single" w:sz="4" w:space="0" w:color="000000"/>
              <w:bottom w:val="single" w:sz="4" w:space="0" w:color="000000"/>
              <w:right w:val="single" w:sz="4" w:space="0" w:color="000000"/>
            </w:tcBorders>
            <w:vAlign w:val="center"/>
          </w:tcPr>
          <w:p w14:paraId="73F3BF7D"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2,2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-8</w:t>
            </w:r>
          </w:p>
        </w:tc>
        <w:tc>
          <w:tcPr>
            <w:tcW w:w="1277" w:type="dxa"/>
            <w:tcBorders>
              <w:top w:val="single" w:sz="4" w:space="0" w:color="000000"/>
              <w:left w:val="single" w:sz="4" w:space="0" w:color="000000"/>
              <w:bottom w:val="single" w:sz="4" w:space="0" w:color="000000"/>
            </w:tcBorders>
            <w:vAlign w:val="center"/>
          </w:tcPr>
          <w:p w14:paraId="69061206"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4,2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-9</w:t>
            </w:r>
          </w:p>
        </w:tc>
      </w:tr>
      <w:tr w:rsidR="007438A6" w:rsidRPr="00715553" w14:paraId="1A665C21" w14:textId="77777777" w:rsidTr="007438A6">
        <w:trPr>
          <w:trHeight w:val="283"/>
          <w:jc w:val="center"/>
        </w:trPr>
        <w:tc>
          <w:tcPr>
            <w:tcW w:w="1190" w:type="dxa"/>
            <w:tcBorders>
              <w:top w:val="single" w:sz="4" w:space="0" w:color="000000"/>
              <w:right w:val="single" w:sz="4" w:space="0" w:color="000000"/>
            </w:tcBorders>
            <w:vAlign w:val="center"/>
          </w:tcPr>
          <w:p w14:paraId="5A2CE162"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1200</w:t>
            </w:r>
          </w:p>
        </w:tc>
        <w:tc>
          <w:tcPr>
            <w:tcW w:w="1819" w:type="dxa"/>
            <w:tcBorders>
              <w:top w:val="single" w:sz="4" w:space="0" w:color="000000"/>
              <w:left w:val="single" w:sz="4" w:space="0" w:color="000000"/>
              <w:right w:val="single" w:sz="4" w:space="0" w:color="000000"/>
            </w:tcBorders>
            <w:vAlign w:val="center"/>
          </w:tcPr>
          <w:p w14:paraId="06CF447F"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2,4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-7</w:t>
            </w:r>
          </w:p>
        </w:tc>
        <w:tc>
          <w:tcPr>
            <w:tcW w:w="1745" w:type="dxa"/>
            <w:tcBorders>
              <w:top w:val="single" w:sz="4" w:space="0" w:color="000000"/>
              <w:left w:val="single" w:sz="4" w:space="0" w:color="000000"/>
              <w:right w:val="single" w:sz="4" w:space="0" w:color="000000"/>
            </w:tcBorders>
            <w:vAlign w:val="center"/>
          </w:tcPr>
          <w:p w14:paraId="58837215"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9,8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-8</w:t>
            </w:r>
          </w:p>
        </w:tc>
        <w:tc>
          <w:tcPr>
            <w:tcW w:w="1836" w:type="dxa"/>
            <w:tcBorders>
              <w:top w:val="single" w:sz="4" w:space="0" w:color="000000"/>
              <w:left w:val="single" w:sz="4" w:space="0" w:color="000000"/>
              <w:right w:val="single" w:sz="4" w:space="0" w:color="000000"/>
            </w:tcBorders>
            <w:vAlign w:val="center"/>
          </w:tcPr>
          <w:p w14:paraId="45BC8770"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3,9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-8</w:t>
            </w:r>
          </w:p>
        </w:tc>
        <w:tc>
          <w:tcPr>
            <w:tcW w:w="1397" w:type="dxa"/>
            <w:tcBorders>
              <w:top w:val="single" w:sz="4" w:space="0" w:color="000000"/>
              <w:left w:val="single" w:sz="4" w:space="0" w:color="000000"/>
              <w:right w:val="single" w:sz="4" w:space="0" w:color="000000"/>
            </w:tcBorders>
            <w:vAlign w:val="center"/>
          </w:tcPr>
          <w:p w14:paraId="6CA4BE88"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1,7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-8</w:t>
            </w:r>
          </w:p>
        </w:tc>
        <w:tc>
          <w:tcPr>
            <w:tcW w:w="1277" w:type="dxa"/>
            <w:tcBorders>
              <w:top w:val="single" w:sz="4" w:space="0" w:color="000000"/>
              <w:left w:val="single" w:sz="4" w:space="0" w:color="000000"/>
            </w:tcBorders>
            <w:vAlign w:val="center"/>
          </w:tcPr>
          <w:p w14:paraId="072E685D" w14:textId="77777777" w:rsidR="007438A6" w:rsidRPr="00715553" w:rsidRDefault="007438A6" w:rsidP="009D779C">
            <w:pPr>
              <w:spacing w:after="0" w:line="240" w:lineRule="auto"/>
              <w:ind w:left="40" w:right="125"/>
              <w:jc w:val="center"/>
              <w:rPr>
                <w:rFonts w:ascii="Times New Roman" w:hAnsi="Times New Roman"/>
                <w:sz w:val="28"/>
                <w:szCs w:val="28"/>
                <w:lang w:val="ru-RU"/>
              </w:rPr>
            </w:pPr>
            <w:r w:rsidRPr="00715553">
              <w:rPr>
                <w:rFonts w:ascii="Times New Roman" w:hAnsi="Times New Roman"/>
                <w:sz w:val="28"/>
                <w:szCs w:val="28"/>
                <w:lang w:val="ru-RU"/>
              </w:rPr>
              <w:t xml:space="preserve">3,2 </w:t>
            </w:r>
            <w:r w:rsidRPr="00715553">
              <w:rPr>
                <w:rFonts w:ascii="Times New Roman" w:hAnsi="Times New Roman"/>
                <w:w w:val="95"/>
                <w:sz w:val="28"/>
                <w:szCs w:val="28"/>
                <w:lang w:val="ru-RU"/>
              </w:rPr>
              <w:t xml:space="preserve">× </w:t>
            </w:r>
            <w:r w:rsidRPr="00715553">
              <w:rPr>
                <w:rFonts w:ascii="Times New Roman" w:hAnsi="Times New Roman"/>
                <w:sz w:val="28"/>
                <w:szCs w:val="28"/>
                <w:lang w:val="ru-RU"/>
              </w:rPr>
              <w:t>10</w:t>
            </w:r>
            <w:r w:rsidRPr="00715553">
              <w:rPr>
                <w:rFonts w:ascii="Times New Roman" w:hAnsi="Times New Roman"/>
                <w:sz w:val="28"/>
                <w:szCs w:val="28"/>
                <w:vertAlign w:val="superscript"/>
                <w:lang w:val="ru-RU"/>
              </w:rPr>
              <w:t>-9</w:t>
            </w:r>
          </w:p>
        </w:tc>
      </w:tr>
    </w:tbl>
    <w:p w14:paraId="63E91522" w14:textId="77777777" w:rsidR="007438A6" w:rsidRPr="00715553" w:rsidRDefault="007438A6" w:rsidP="009D779C">
      <w:pPr>
        <w:spacing w:after="0" w:line="240" w:lineRule="auto"/>
        <w:ind w:firstLine="709"/>
        <w:jc w:val="both"/>
        <w:rPr>
          <w:rFonts w:ascii="Times New Roman" w:hAnsi="Times New Roman"/>
          <w:sz w:val="28"/>
          <w:szCs w:val="28"/>
        </w:rPr>
      </w:pPr>
    </w:p>
    <w:p w14:paraId="7FDCAD90"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После определения частот инициирующих событий, производилось построение сценариев развития аварий, отражающих технологические особенности объекта.</w:t>
      </w:r>
    </w:p>
    <w:p w14:paraId="4FFB62F3"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результате анализа развития возможных чрезвычайных ситуаций на ПВОО исследуемой территории к наиболее опасным следует отнести следующие варианты:</w:t>
      </w:r>
    </w:p>
    <w:p w14:paraId="7A0FE502"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образование огненного шара при перегреве сосудов (резервуаров) с легковоспламеняющимися и горючими жидкостями;</w:t>
      </w:r>
    </w:p>
    <w:p w14:paraId="4ED16AAC"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пожар на вертикальных резервуарах (РВС) или пожар разлития на грунт легковоспламеняющихся и горючих жидкостей;</w:t>
      </w:r>
    </w:p>
    <w:p w14:paraId="52F62685"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взрыв (дефлаграционное горение) паров легковоспламеняющихся жидкостей в открытом пространстве, образованных при испарении с поверхности зоны разлития.</w:t>
      </w:r>
    </w:p>
    <w:p w14:paraId="48309495"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Зонирование опасных зон производилось путём нанесения концентрических окружностей на схеме размещения проектируемого муниципального образования.</w:t>
      </w:r>
    </w:p>
    <w:p w14:paraId="0AC0F0EC"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Первоочередной задачей защиты населения и рабочего персонала предприятий пожароопасных объектов являются мероприятия по защите от </w:t>
      </w:r>
      <w:r w:rsidRPr="00715553">
        <w:rPr>
          <w:rFonts w:ascii="Times New Roman" w:hAnsi="Times New Roman"/>
          <w:sz w:val="28"/>
          <w:szCs w:val="28"/>
        </w:rPr>
        <w:lastRenderedPageBreak/>
        <w:t xml:space="preserve">последствий возможных ЧС на пожароопасных объектах: организация системы пожаротушения, а также оповещения соответствующих служб и сигнализации. </w:t>
      </w:r>
    </w:p>
    <w:p w14:paraId="26E74A94"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целях предупреждения чрезвычайных ситуаций необходимо проводить проверки складов ГСМ и взрывопожароопасных веществ на предмет выполнения мероприятий по обеспечению противопожарной безопасности.</w:t>
      </w:r>
    </w:p>
    <w:p w14:paraId="1224D620"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Превентивные мероприятия: восстанавливаются и содержатся в исправном состоянии источники противопожарного водоснабжения, в зимнее время расчищаются дороги, подъезды к источникам водоснабжения. В летний период производится выкос травы перед объектами, производится разборка ветхих и заброшенных строений.</w:t>
      </w:r>
    </w:p>
    <w:p w14:paraId="2A37529B"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hAnsi="Times New Roman"/>
          <w:b/>
          <w:bCs/>
          <w:i/>
          <w:sz w:val="28"/>
          <w:szCs w:val="28"/>
          <w:u w:val="single"/>
        </w:rPr>
        <w:t>Аварии на транспорте</w:t>
      </w:r>
      <w:r w:rsidRPr="00715553">
        <w:rPr>
          <w:rFonts w:ascii="Times New Roman" w:eastAsia="Times New Roman" w:hAnsi="Times New Roman"/>
          <w:sz w:val="28"/>
          <w:szCs w:val="28"/>
          <w:lang w:eastAsia="ru-RU"/>
        </w:rPr>
        <w:t xml:space="preserve"> </w:t>
      </w:r>
    </w:p>
    <w:p w14:paraId="2768DB01" w14:textId="08E29BD6"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hAnsi="Times New Roman"/>
          <w:sz w:val="28"/>
          <w:szCs w:val="28"/>
        </w:rPr>
        <w:t>Т</w:t>
      </w:r>
      <w:r w:rsidRPr="00715553">
        <w:rPr>
          <w:rFonts w:ascii="Times New Roman" w:eastAsia="Times New Roman" w:hAnsi="Times New Roman"/>
          <w:sz w:val="28"/>
          <w:szCs w:val="28"/>
          <w:lang w:eastAsia="ru-RU"/>
        </w:rPr>
        <w:t xml:space="preserve">ранспорт является источником опасности не только для пассажиров, но и для населения, проживающего в зонах транспортных магистралей поскольку по ним перевозятся легковоспламеняющиеся, химические, горючие, взрывоопасные и другие вещества. </w:t>
      </w:r>
    </w:p>
    <w:p w14:paraId="7CA66EE8"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 автомобильной дороге возможна перевозка ГСМ в автоцистернах – 16300 литров, СУГ в автоцистернах ёмкостью 8, 10, 11, 20 м</w:t>
      </w:r>
      <w:r w:rsidRPr="00715553">
        <w:rPr>
          <w:rFonts w:ascii="Times New Roman" w:eastAsia="Times New Roman" w:hAnsi="Times New Roman"/>
          <w:sz w:val="28"/>
          <w:szCs w:val="28"/>
          <w:vertAlign w:val="superscript"/>
          <w:lang w:eastAsia="ru-RU"/>
        </w:rPr>
        <w:t>3</w:t>
      </w:r>
      <w:r w:rsidRPr="00715553">
        <w:rPr>
          <w:rFonts w:ascii="Times New Roman" w:eastAsia="Times New Roman" w:hAnsi="Times New Roman"/>
          <w:sz w:val="28"/>
          <w:szCs w:val="28"/>
          <w:lang w:eastAsia="ru-RU"/>
        </w:rPr>
        <w:t xml:space="preserve"> и другие вещества.</w:t>
      </w:r>
    </w:p>
    <w:p w14:paraId="17F9A74E"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разливе (выбросе, взрыве) опасных веществ в результате аварии транспортного средства возможно образование зон разрушения (граница зоны средних разрушений при авариях с ГСМ может составить до 63 м, с СУГ может составить до 247 м) и пожаров.</w:t>
      </w:r>
    </w:p>
    <w:p w14:paraId="14DC82FC"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 автомобильным дорогам возможна перевозка ГСМ в автоцистернах – 16300 литров, СУГ в автоцистернах ёмкостью 8, 10, 11, 20 м</w:t>
      </w:r>
      <w:r w:rsidRPr="00715553">
        <w:rPr>
          <w:rFonts w:ascii="Times New Roman" w:eastAsia="Times New Roman" w:hAnsi="Times New Roman"/>
          <w:sz w:val="28"/>
          <w:szCs w:val="28"/>
          <w:vertAlign w:val="superscript"/>
          <w:lang w:eastAsia="ru-RU"/>
        </w:rPr>
        <w:t>3</w:t>
      </w:r>
      <w:r w:rsidRPr="00715553">
        <w:rPr>
          <w:rFonts w:ascii="Times New Roman" w:eastAsia="Times New Roman" w:hAnsi="Times New Roman"/>
          <w:sz w:val="28"/>
          <w:szCs w:val="28"/>
          <w:lang w:eastAsia="ru-RU"/>
        </w:rPr>
        <w:t xml:space="preserve"> и другие вещества.</w:t>
      </w:r>
    </w:p>
    <w:p w14:paraId="6A99C002"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разливе (выбросе, взрыве) опасных веществ в результате аварии транспортного средства возможно образование зон разрушения (граница зоны средних разрушений при авариях с ГСМ может составить до 63 м, с СУГ может составить до 247 м) и пожаров.</w:t>
      </w:r>
    </w:p>
    <w:p w14:paraId="2767EAFD"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Для рассматриваемого воздействия подготавливаются законы поражения людей</w:t>
      </w:r>
      <w:r w:rsidRPr="00715553">
        <w:rPr>
          <w:rFonts w:ascii="Times New Roman" w:eastAsia="Times New Roman" w:hAnsi="Times New Roman"/>
          <w:sz w:val="28"/>
          <w:szCs w:val="28"/>
          <w:vertAlign w:val="superscript"/>
          <w:lang w:eastAsia="ru-RU"/>
        </w:rPr>
        <w:footnoteReference w:id="1"/>
      </w:r>
      <w:r w:rsidRPr="00715553">
        <w:rPr>
          <w:rFonts w:ascii="Times New Roman" w:eastAsia="Times New Roman" w:hAnsi="Times New Roman"/>
          <w:sz w:val="28"/>
          <w:szCs w:val="28"/>
          <w:lang w:eastAsia="ru-RU"/>
        </w:rPr>
        <w:t>. По каждому из типов взрывоопасных объектов готовится информация.</w:t>
      </w:r>
    </w:p>
    <w:p w14:paraId="58AEB2B7"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Первоочередной задачей защиты населения и рабочего персонала предприятий пожароопасных объектов являются мероприятия по защите от последствий возможных ЧС на пожароопасных объектах: организация системы пожаротушения, а также оповещения соответствующих служб и сигнализации. </w:t>
      </w:r>
    </w:p>
    <w:p w14:paraId="410B0945"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Превентивные мероприятия: восстанавливаются и содержатся в исправном состоянии источники противопожарного водоснабжения, в зимнее время расчищаются дороги, подъезды к источникам водоснабжения. В летний период производится выкос травы перед объектами, производится разборка ветхих и заброшенных строений.</w:t>
      </w:r>
    </w:p>
    <w:p w14:paraId="5F6F8065"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Особое внимание уделяется системе предотвращения и ликвидации чрезвычайных ситуаций на предприятиях оборонного комплекса, расположенных на территории города.</w:t>
      </w:r>
    </w:p>
    <w:p w14:paraId="539D84D9"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В качестве вероятных чрезвычайных ситуаций техногенного характера при авариях на автодороге рассматриваются:</w:t>
      </w:r>
    </w:p>
    <w:p w14:paraId="5CFE50B9" w14:textId="77777777" w:rsidR="007438A6" w:rsidRPr="00715553" w:rsidRDefault="007438A6" w:rsidP="006250AF">
      <w:pPr>
        <w:numPr>
          <w:ilvl w:val="0"/>
          <w:numId w:val="31"/>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воспламенение (взрыв) паров ЛВЖ (ГЖ) в результате воздействия статического электричества или разгерметизации ёмкости транспортировки;</w:t>
      </w:r>
    </w:p>
    <w:p w14:paraId="236BA585" w14:textId="77777777" w:rsidR="007438A6" w:rsidRPr="00715553" w:rsidRDefault="007438A6" w:rsidP="006250AF">
      <w:pPr>
        <w:numPr>
          <w:ilvl w:val="0"/>
          <w:numId w:val="31"/>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горение пролива ЛВЖ (ГЖ) при разгерметизации ёмкости транспортировки.</w:t>
      </w:r>
    </w:p>
    <w:p w14:paraId="73B9B0C3"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Сценарий 1 (С1) – горение пролива: разгерметизация ёмкости транспортировки </w:t>
      </w:r>
      <w:r w:rsidRPr="00715553">
        <w:rPr>
          <w:rFonts w:ascii="Times New Roman" w:eastAsia="Times New Roman" w:hAnsi="Times New Roman"/>
          <w:sz w:val="28"/>
          <w:szCs w:val="28"/>
          <w:lang w:eastAsia="ru-RU"/>
        </w:rPr>
        <w:sym w:font="Symbol" w:char="F0AE"/>
      </w:r>
      <w:r w:rsidRPr="00715553">
        <w:rPr>
          <w:rFonts w:ascii="Times New Roman" w:eastAsia="Times New Roman" w:hAnsi="Times New Roman"/>
          <w:sz w:val="28"/>
          <w:szCs w:val="28"/>
          <w:lang w:eastAsia="ru-RU"/>
        </w:rPr>
        <w:t xml:space="preserve"> выброс ЛВЖ (ГЖ) или СУГ </w:t>
      </w:r>
      <w:r w:rsidRPr="00715553">
        <w:rPr>
          <w:rFonts w:ascii="Times New Roman" w:eastAsia="Times New Roman" w:hAnsi="Times New Roman"/>
          <w:sz w:val="28"/>
          <w:szCs w:val="28"/>
          <w:lang w:eastAsia="ru-RU"/>
        </w:rPr>
        <w:sym w:font="Symbol" w:char="F0AE"/>
      </w:r>
      <w:r w:rsidRPr="00715553">
        <w:rPr>
          <w:rFonts w:ascii="Times New Roman" w:eastAsia="Times New Roman" w:hAnsi="Times New Roman"/>
          <w:sz w:val="28"/>
          <w:szCs w:val="28"/>
          <w:lang w:eastAsia="ru-RU"/>
        </w:rPr>
        <w:t xml:space="preserve"> возгорание пролива при наличии источника инициирования </w:t>
      </w:r>
      <w:r w:rsidRPr="00715553">
        <w:rPr>
          <w:rFonts w:ascii="Times New Roman" w:eastAsia="Times New Roman" w:hAnsi="Times New Roman"/>
          <w:sz w:val="28"/>
          <w:szCs w:val="28"/>
          <w:lang w:eastAsia="ru-RU"/>
        </w:rPr>
        <w:sym w:font="Symbol" w:char="F0AE"/>
      </w:r>
      <w:r w:rsidRPr="00715553">
        <w:rPr>
          <w:rFonts w:ascii="Times New Roman" w:eastAsia="Times New Roman" w:hAnsi="Times New Roman"/>
          <w:sz w:val="28"/>
          <w:szCs w:val="28"/>
          <w:lang w:eastAsia="ru-RU"/>
        </w:rPr>
        <w:t xml:space="preserve"> горение пролива </w:t>
      </w:r>
      <w:r w:rsidRPr="00715553">
        <w:rPr>
          <w:rFonts w:ascii="Times New Roman" w:eastAsia="Times New Roman" w:hAnsi="Times New Roman"/>
          <w:sz w:val="28"/>
          <w:szCs w:val="28"/>
          <w:lang w:eastAsia="ru-RU"/>
        </w:rPr>
        <w:sym w:font="Symbol" w:char="F0AE"/>
      </w:r>
      <w:r w:rsidRPr="00715553">
        <w:rPr>
          <w:rFonts w:ascii="Times New Roman" w:eastAsia="Times New Roman" w:hAnsi="Times New Roman"/>
          <w:sz w:val="28"/>
          <w:szCs w:val="28"/>
          <w:lang w:eastAsia="ru-RU"/>
        </w:rPr>
        <w:t xml:space="preserve"> поражение объектов и людей тепловым излучением.</w:t>
      </w:r>
    </w:p>
    <w:p w14:paraId="35BF13B0"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Сценарий 2 (С2) – взрыв облака топливно-воздушных смесей (ТВС): разгерметизация ёмкости транспортировки </w:t>
      </w:r>
      <w:r w:rsidRPr="00715553">
        <w:rPr>
          <w:rFonts w:ascii="Times New Roman" w:eastAsia="Times New Roman" w:hAnsi="Times New Roman"/>
          <w:sz w:val="28"/>
          <w:szCs w:val="28"/>
          <w:lang w:eastAsia="ru-RU"/>
        </w:rPr>
        <w:sym w:font="Symbol" w:char="F0AE"/>
      </w:r>
      <w:r w:rsidRPr="00715553">
        <w:rPr>
          <w:rFonts w:ascii="Times New Roman" w:eastAsia="Times New Roman" w:hAnsi="Times New Roman"/>
          <w:sz w:val="28"/>
          <w:szCs w:val="28"/>
          <w:lang w:eastAsia="ru-RU"/>
        </w:rPr>
        <w:t xml:space="preserve"> выброс (пролив) ЛВЖ (ГЖ) </w:t>
      </w:r>
      <w:r w:rsidRPr="00715553">
        <w:rPr>
          <w:rFonts w:ascii="Times New Roman" w:eastAsia="Times New Roman" w:hAnsi="Times New Roman"/>
          <w:sz w:val="28"/>
          <w:szCs w:val="28"/>
          <w:lang w:eastAsia="ru-RU"/>
        </w:rPr>
        <w:sym w:font="Symbol" w:char="F0AE"/>
      </w:r>
      <w:r w:rsidRPr="00715553">
        <w:rPr>
          <w:rFonts w:ascii="Times New Roman" w:eastAsia="Times New Roman" w:hAnsi="Times New Roman"/>
          <w:sz w:val="28"/>
          <w:szCs w:val="28"/>
          <w:lang w:eastAsia="ru-RU"/>
        </w:rPr>
        <w:t xml:space="preserve"> образование облака ТВС </w:t>
      </w:r>
      <w:r w:rsidRPr="00715553">
        <w:rPr>
          <w:rFonts w:ascii="Times New Roman" w:eastAsia="Times New Roman" w:hAnsi="Times New Roman"/>
          <w:sz w:val="28"/>
          <w:szCs w:val="28"/>
          <w:lang w:eastAsia="ru-RU"/>
        </w:rPr>
        <w:sym w:font="Symbol" w:char="F0AE"/>
      </w:r>
      <w:r w:rsidRPr="00715553">
        <w:rPr>
          <w:rFonts w:ascii="Times New Roman" w:eastAsia="Times New Roman" w:hAnsi="Times New Roman"/>
          <w:sz w:val="28"/>
          <w:szCs w:val="28"/>
          <w:lang w:eastAsia="ru-RU"/>
        </w:rPr>
        <w:t xml:space="preserve"> взрыв облака ТВС при наличии источника инициирования </w:t>
      </w:r>
      <w:r w:rsidRPr="00715553">
        <w:rPr>
          <w:rFonts w:ascii="Times New Roman" w:eastAsia="Times New Roman" w:hAnsi="Times New Roman"/>
          <w:sz w:val="28"/>
          <w:szCs w:val="28"/>
          <w:lang w:eastAsia="ru-RU"/>
        </w:rPr>
        <w:sym w:font="Symbol" w:char="F0AE"/>
      </w:r>
      <w:r w:rsidRPr="00715553">
        <w:rPr>
          <w:rFonts w:ascii="Times New Roman" w:eastAsia="Times New Roman" w:hAnsi="Times New Roman"/>
          <w:sz w:val="28"/>
          <w:szCs w:val="28"/>
          <w:lang w:eastAsia="ru-RU"/>
        </w:rPr>
        <w:t xml:space="preserve"> поражение объектов и людей воздушной ударной волной.</w:t>
      </w:r>
    </w:p>
    <w:p w14:paraId="7E6321AC"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расчётах приняты следующие допущения:</w:t>
      </w:r>
    </w:p>
    <w:p w14:paraId="3C0FC26A"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I. Разгерметизация ёмкостей транспортировки ЛВЖ (ГЖ)</w:t>
      </w:r>
    </w:p>
    <w:p w14:paraId="43A22AF5"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С1. Пожар пролива – из разрушенной ёмкости вытекает и участвует в горении 100 % опасного вещества. Сброс ЛВЖ (ГЖ) происходит при свободном растекании в сторону железобетонных лотков по обеим сторонам железнодорожных путей или при свободном растекании на проезжей части, ограниченной бордюрным камнем. Толщина слоя пролившейся жидкости принимается равной </w:t>
      </w:r>
      <w:smartTag w:uri="urn:schemas-microsoft-com:office:smarttags" w:element="metricconverter">
        <w:smartTagPr>
          <w:attr w:name="ProductID" w:val="0,05 м"/>
        </w:smartTagPr>
        <w:r w:rsidRPr="00715553">
          <w:rPr>
            <w:rFonts w:ascii="Times New Roman" w:eastAsia="Times New Roman" w:hAnsi="Times New Roman"/>
            <w:sz w:val="28"/>
            <w:szCs w:val="28"/>
            <w:lang w:eastAsia="ru-RU"/>
          </w:rPr>
          <w:t>0,05 м</w:t>
        </w:r>
      </w:smartTag>
      <w:r w:rsidRPr="00715553">
        <w:rPr>
          <w:rFonts w:ascii="Times New Roman" w:eastAsia="Times New Roman" w:hAnsi="Times New Roman"/>
          <w:sz w:val="28"/>
          <w:szCs w:val="28"/>
          <w:lang w:eastAsia="ru-RU"/>
        </w:rPr>
        <w:t>.</w:t>
      </w:r>
    </w:p>
    <w:p w14:paraId="3F56D9A9"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С2. Взрыв ТВС из разрушенной ёмкости вытекает 100 % опасного вещества. В формировании облака ТВС участвует 80 % массы вытекшего нефтепродукта.</w:t>
      </w:r>
    </w:p>
    <w:p w14:paraId="01E90E60"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Масса опасных веществ, способных участвовать в идентифицированных сценариях аварий, оценивалась на основе анализа технологии и режимных параметров обращения с горючими жидкостями. При этом при расчётах выбирался наиболее неблагоприятный вариант аварии, при котором в аварии участвует наибольшее количество веществ.</w:t>
      </w:r>
    </w:p>
    <w:p w14:paraId="64D93484"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расчётах принимается, что, в соответствии с требованиями действующих нормативных документов, единичная ёмкость транспортировки заполнена опасным веществом на 90 %. Наличие источника воспламенения пролива или облака ТВС принимается как условное.</w:t>
      </w:r>
    </w:p>
    <w:p w14:paraId="7BC09C45"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рассмотрении варианта аварии, развивающейся с последующим взрывом ТВС пролива нефтепродуктов или сжиженных углеводородных газов из ёмкости транспортировки, тип окружающего пространства при формировании облака ТВС принят как «Слабо загромождённое или свободное пространство».</w:t>
      </w:r>
    </w:p>
    <w:p w14:paraId="2737FEA0"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определении зон действия поражающих факторов ЧС при аварии на транспортной магистрали принимается, что повреждённая ёмкость транспортировки может находиться на любом участке магистрали.</w:t>
      </w:r>
    </w:p>
    <w:p w14:paraId="2A3007D5"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 качестве основных поражающих факторов ЧС рассматриваются: тепловой поток от пламени «горящего разлития», плотность которого зависит от площади разлития, мощности тепловой эмиссии пламени и избыточное давление во фронте ударной волны взрыва.</w:t>
      </w:r>
    </w:p>
    <w:p w14:paraId="0FA949B4" w14:textId="64D0E2CA" w:rsidR="007438A6" w:rsidRPr="00715553" w:rsidRDefault="007438A6" w:rsidP="00EB246A">
      <w:pPr>
        <w:autoSpaceDE w:val="0"/>
        <w:autoSpaceDN w:val="0"/>
        <w:adjustRightInd w:val="0"/>
        <w:spacing w:after="0" w:line="240" w:lineRule="auto"/>
        <w:jc w:val="right"/>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lastRenderedPageBreak/>
        <w:t xml:space="preserve">Таблица </w:t>
      </w:r>
      <w:r w:rsidR="00EB246A" w:rsidRPr="00715553">
        <w:rPr>
          <w:rFonts w:ascii="Times New Roman" w:eastAsia="Times New Roman" w:hAnsi="Times New Roman"/>
          <w:i/>
          <w:iCs/>
          <w:sz w:val="28"/>
          <w:szCs w:val="28"/>
          <w:lang w:eastAsia="ru-RU" w:bidi="en-US"/>
        </w:rPr>
        <w:t>68</w:t>
      </w:r>
    </w:p>
    <w:p w14:paraId="6C7D3144" w14:textId="77777777" w:rsidR="007438A6" w:rsidRPr="00715553" w:rsidRDefault="007438A6" w:rsidP="00EB246A">
      <w:pPr>
        <w:widowControl w:val="0"/>
        <w:spacing w:after="0"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Параметры поражения, принимаемые при оценке обстановки, возникшей в результате аварий, развивающейся со взрывом ТВС</w:t>
      </w:r>
    </w:p>
    <w:p w14:paraId="19D7E45C" w14:textId="77777777" w:rsidR="007438A6" w:rsidRPr="00715553" w:rsidRDefault="007438A6" w:rsidP="00EB246A">
      <w:pPr>
        <w:spacing w:after="0" w:line="240" w:lineRule="auto"/>
        <w:rPr>
          <w:rFonts w:ascii="Times New Roman" w:eastAsia="Times New Roman" w:hAnsi="Times New Roman"/>
          <w:i/>
          <w:iCs/>
          <w:vanish/>
          <w:sz w:val="28"/>
          <w:szCs w:val="28"/>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08"/>
        <w:gridCol w:w="1766"/>
      </w:tblGrid>
      <w:tr w:rsidR="00715553" w:rsidRPr="00715553" w14:paraId="33E06FC5" w14:textId="77777777" w:rsidTr="007438A6">
        <w:trPr>
          <w:tblHeader/>
          <w:jc w:val="center"/>
        </w:trPr>
        <w:tc>
          <w:tcPr>
            <w:tcW w:w="8108" w:type="dxa"/>
            <w:vAlign w:val="center"/>
          </w:tcPr>
          <w:p w14:paraId="0A604B35" w14:textId="77777777" w:rsidR="007438A6" w:rsidRPr="00715553" w:rsidRDefault="007438A6" w:rsidP="009D779C">
            <w:pPr>
              <w:widowControl w:val="0"/>
              <w:spacing w:after="0" w:line="240" w:lineRule="auto"/>
              <w:jc w:val="center"/>
              <w:rPr>
                <w:rFonts w:ascii="Times New Roman" w:eastAsia="Times New Roman" w:hAnsi="Times New Roman"/>
                <w:b/>
                <w:bCs/>
                <w:sz w:val="28"/>
                <w:szCs w:val="28"/>
                <w:lang w:eastAsia="ru-RU"/>
              </w:rPr>
            </w:pPr>
            <w:r w:rsidRPr="00715553">
              <w:rPr>
                <w:rFonts w:ascii="Times New Roman" w:eastAsia="Times New Roman" w:hAnsi="Times New Roman"/>
                <w:b/>
                <w:bCs/>
                <w:sz w:val="28"/>
                <w:szCs w:val="28"/>
                <w:lang w:eastAsia="ru-RU"/>
              </w:rPr>
              <w:t>Поражение зданий и сооружений</w:t>
            </w:r>
          </w:p>
        </w:tc>
        <w:tc>
          <w:tcPr>
            <w:tcW w:w="1668" w:type="dxa"/>
            <w:vAlign w:val="center"/>
          </w:tcPr>
          <w:p w14:paraId="2B31E30F" w14:textId="77777777" w:rsidR="007438A6" w:rsidRPr="00715553" w:rsidRDefault="007438A6" w:rsidP="009D779C">
            <w:pPr>
              <w:widowControl w:val="0"/>
              <w:spacing w:after="0" w:line="240" w:lineRule="auto"/>
              <w:jc w:val="center"/>
              <w:rPr>
                <w:rFonts w:ascii="Times New Roman" w:eastAsia="Times New Roman" w:hAnsi="Times New Roman"/>
                <w:b/>
                <w:bCs/>
                <w:sz w:val="28"/>
                <w:szCs w:val="28"/>
                <w:lang w:eastAsia="ru-RU"/>
              </w:rPr>
            </w:pPr>
            <w:r w:rsidRPr="00715553">
              <w:rPr>
                <w:rFonts w:ascii="Times New Roman" w:eastAsia="Times New Roman" w:hAnsi="Times New Roman"/>
                <w:b/>
                <w:bCs/>
                <w:sz w:val="28"/>
                <w:szCs w:val="28"/>
                <w:lang w:eastAsia="ru-RU"/>
              </w:rPr>
              <w:t>Избыточное давление, кПа</w:t>
            </w:r>
          </w:p>
        </w:tc>
      </w:tr>
      <w:tr w:rsidR="00715553" w:rsidRPr="00715553" w14:paraId="17E7E50C" w14:textId="77777777" w:rsidTr="007438A6">
        <w:trPr>
          <w:jc w:val="center"/>
        </w:trPr>
        <w:tc>
          <w:tcPr>
            <w:tcW w:w="8108" w:type="dxa"/>
          </w:tcPr>
          <w:p w14:paraId="442CB0AF" w14:textId="77777777" w:rsidR="007438A6" w:rsidRPr="00715553" w:rsidRDefault="007438A6" w:rsidP="009D779C">
            <w:pPr>
              <w:widowControl w:val="0"/>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Полное разрушение зданий</w:t>
            </w:r>
          </w:p>
        </w:tc>
        <w:tc>
          <w:tcPr>
            <w:tcW w:w="1668" w:type="dxa"/>
          </w:tcPr>
          <w:p w14:paraId="0182F46F" w14:textId="77777777" w:rsidR="007438A6" w:rsidRPr="00715553" w:rsidRDefault="007438A6" w:rsidP="009D779C">
            <w:pPr>
              <w:widowControl w:val="0"/>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65,9– 70</w:t>
            </w:r>
          </w:p>
        </w:tc>
      </w:tr>
      <w:tr w:rsidR="00715553" w:rsidRPr="00715553" w14:paraId="78FAB88C" w14:textId="77777777" w:rsidTr="007438A6">
        <w:trPr>
          <w:jc w:val="center"/>
        </w:trPr>
        <w:tc>
          <w:tcPr>
            <w:tcW w:w="8108" w:type="dxa"/>
          </w:tcPr>
          <w:p w14:paraId="364AC2F8" w14:textId="77777777" w:rsidR="007438A6" w:rsidRPr="00715553" w:rsidRDefault="007438A6" w:rsidP="009D779C">
            <w:pPr>
              <w:widowControl w:val="0"/>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Тяжёлые (сильные) повреждения, здание подлежит сносу</w:t>
            </w:r>
          </w:p>
        </w:tc>
        <w:tc>
          <w:tcPr>
            <w:tcW w:w="1668" w:type="dxa"/>
          </w:tcPr>
          <w:p w14:paraId="6D267F9E" w14:textId="77777777" w:rsidR="007438A6" w:rsidRPr="00715553" w:rsidRDefault="007438A6" w:rsidP="009D779C">
            <w:pPr>
              <w:widowControl w:val="0"/>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33</w:t>
            </w:r>
          </w:p>
        </w:tc>
      </w:tr>
      <w:tr w:rsidR="00715553" w:rsidRPr="00715553" w14:paraId="06D8C12D" w14:textId="77777777" w:rsidTr="007438A6">
        <w:trPr>
          <w:jc w:val="center"/>
        </w:trPr>
        <w:tc>
          <w:tcPr>
            <w:tcW w:w="8108" w:type="dxa"/>
          </w:tcPr>
          <w:p w14:paraId="4586BF48" w14:textId="77777777" w:rsidR="007438A6" w:rsidRPr="00715553" w:rsidRDefault="007438A6" w:rsidP="009D779C">
            <w:pPr>
              <w:widowControl w:val="0"/>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Средние повреждения, возможно восстановление здания</w:t>
            </w:r>
          </w:p>
        </w:tc>
        <w:tc>
          <w:tcPr>
            <w:tcW w:w="1668" w:type="dxa"/>
          </w:tcPr>
          <w:p w14:paraId="5D6500B3" w14:textId="77777777" w:rsidR="007438A6" w:rsidRPr="00715553" w:rsidRDefault="007438A6" w:rsidP="009D779C">
            <w:pPr>
              <w:widowControl w:val="0"/>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25</w:t>
            </w:r>
          </w:p>
        </w:tc>
      </w:tr>
      <w:tr w:rsidR="00715553" w:rsidRPr="00715553" w14:paraId="2038F2E3" w14:textId="77777777" w:rsidTr="007438A6">
        <w:trPr>
          <w:jc w:val="center"/>
        </w:trPr>
        <w:tc>
          <w:tcPr>
            <w:tcW w:w="8108" w:type="dxa"/>
          </w:tcPr>
          <w:p w14:paraId="44778F46" w14:textId="77777777" w:rsidR="007438A6" w:rsidRPr="00715553" w:rsidRDefault="007438A6" w:rsidP="009D779C">
            <w:pPr>
              <w:widowControl w:val="0"/>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Разбито 90 % остекления, возможны слабые разрушения</w:t>
            </w:r>
          </w:p>
        </w:tc>
        <w:tc>
          <w:tcPr>
            <w:tcW w:w="1668" w:type="dxa"/>
          </w:tcPr>
          <w:p w14:paraId="39C0458D" w14:textId="77777777" w:rsidR="007438A6" w:rsidRPr="00715553" w:rsidRDefault="007438A6" w:rsidP="009D779C">
            <w:pPr>
              <w:widowControl w:val="0"/>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4</w:t>
            </w:r>
          </w:p>
        </w:tc>
      </w:tr>
      <w:tr w:rsidR="00715553" w:rsidRPr="00715553" w14:paraId="65BDB3C8" w14:textId="77777777" w:rsidTr="007438A6">
        <w:trPr>
          <w:jc w:val="center"/>
        </w:trPr>
        <w:tc>
          <w:tcPr>
            <w:tcW w:w="8108" w:type="dxa"/>
          </w:tcPr>
          <w:p w14:paraId="43CABEF0" w14:textId="77777777" w:rsidR="007438A6" w:rsidRPr="00715553" w:rsidRDefault="007438A6" w:rsidP="009D779C">
            <w:pPr>
              <w:widowControl w:val="0"/>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Разбито 50 % остекления</w:t>
            </w:r>
          </w:p>
        </w:tc>
        <w:tc>
          <w:tcPr>
            <w:tcW w:w="1668" w:type="dxa"/>
          </w:tcPr>
          <w:p w14:paraId="540BDA2C" w14:textId="77777777" w:rsidR="007438A6" w:rsidRPr="00715553" w:rsidRDefault="007438A6" w:rsidP="009D779C">
            <w:pPr>
              <w:widowControl w:val="0"/>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w:t>
            </w:r>
          </w:p>
        </w:tc>
      </w:tr>
      <w:tr w:rsidR="00715553" w:rsidRPr="00715553" w14:paraId="53B00F41" w14:textId="77777777" w:rsidTr="007438A6">
        <w:trPr>
          <w:jc w:val="center"/>
        </w:trPr>
        <w:tc>
          <w:tcPr>
            <w:tcW w:w="9776" w:type="dxa"/>
            <w:gridSpan w:val="2"/>
          </w:tcPr>
          <w:p w14:paraId="39A6EBC7" w14:textId="77777777" w:rsidR="007438A6" w:rsidRPr="00715553" w:rsidRDefault="007438A6" w:rsidP="009D779C">
            <w:pPr>
              <w:widowControl w:val="0"/>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Поражение людей</w:t>
            </w:r>
          </w:p>
        </w:tc>
      </w:tr>
      <w:tr w:rsidR="00715553" w:rsidRPr="00715553" w14:paraId="7BBB3E6A" w14:textId="77777777" w:rsidTr="007438A6">
        <w:trPr>
          <w:jc w:val="center"/>
        </w:trPr>
        <w:tc>
          <w:tcPr>
            <w:tcW w:w="8108" w:type="dxa"/>
          </w:tcPr>
          <w:p w14:paraId="244601EA" w14:textId="77777777" w:rsidR="007438A6" w:rsidRPr="00715553" w:rsidRDefault="007438A6" w:rsidP="009D779C">
            <w:pPr>
              <w:widowControl w:val="0"/>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Смертельное поражение 99 % людей в зданиях и на открытой местности</w:t>
            </w:r>
          </w:p>
        </w:tc>
        <w:tc>
          <w:tcPr>
            <w:tcW w:w="1668" w:type="dxa"/>
            <w:vAlign w:val="center"/>
          </w:tcPr>
          <w:p w14:paraId="2CC4248F" w14:textId="77777777" w:rsidR="007438A6" w:rsidRPr="00715553" w:rsidRDefault="007438A6" w:rsidP="009D779C">
            <w:pPr>
              <w:widowControl w:val="0"/>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70</w:t>
            </w:r>
          </w:p>
        </w:tc>
      </w:tr>
      <w:tr w:rsidR="00715553" w:rsidRPr="00715553" w14:paraId="3334C6CE" w14:textId="77777777" w:rsidTr="007438A6">
        <w:trPr>
          <w:jc w:val="center"/>
        </w:trPr>
        <w:tc>
          <w:tcPr>
            <w:tcW w:w="8108" w:type="dxa"/>
          </w:tcPr>
          <w:p w14:paraId="595658C0" w14:textId="77777777" w:rsidR="007438A6" w:rsidRPr="00715553" w:rsidRDefault="007438A6" w:rsidP="009D779C">
            <w:pPr>
              <w:widowControl w:val="0"/>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Гибель или серьёзные поражения тела и барабанных перепонок при воздействии воздушной ударной волны, при обрушении части конструкций зданий или перемещении (отбросе) тела</w:t>
            </w:r>
          </w:p>
        </w:tc>
        <w:tc>
          <w:tcPr>
            <w:tcW w:w="1668" w:type="dxa"/>
            <w:vAlign w:val="center"/>
          </w:tcPr>
          <w:p w14:paraId="60979B7C" w14:textId="77777777" w:rsidR="007438A6" w:rsidRPr="00715553" w:rsidRDefault="007438A6" w:rsidP="009D779C">
            <w:pPr>
              <w:widowControl w:val="0"/>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55</w:t>
            </w:r>
          </w:p>
        </w:tc>
      </w:tr>
      <w:tr w:rsidR="00715553" w:rsidRPr="00715553" w14:paraId="3920912A" w14:textId="77777777" w:rsidTr="007438A6">
        <w:trPr>
          <w:jc w:val="center"/>
        </w:trPr>
        <w:tc>
          <w:tcPr>
            <w:tcW w:w="8108" w:type="dxa"/>
          </w:tcPr>
          <w:p w14:paraId="0ABB8FC0" w14:textId="77777777" w:rsidR="007438A6" w:rsidRPr="00715553" w:rsidRDefault="007438A6" w:rsidP="009D779C">
            <w:pPr>
              <w:widowControl w:val="0"/>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Серьёзные повреждения с возможным летальным исходом в результате поражения обломками зданий. Имеется 10 % вероятность разрыва барабанных перепонок</w:t>
            </w:r>
          </w:p>
        </w:tc>
        <w:tc>
          <w:tcPr>
            <w:tcW w:w="1668" w:type="dxa"/>
            <w:vAlign w:val="center"/>
          </w:tcPr>
          <w:p w14:paraId="58867418" w14:textId="77777777" w:rsidR="007438A6" w:rsidRPr="00715553" w:rsidRDefault="007438A6" w:rsidP="009D779C">
            <w:pPr>
              <w:widowControl w:val="0"/>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24</w:t>
            </w:r>
          </w:p>
        </w:tc>
      </w:tr>
      <w:tr w:rsidR="00715553" w:rsidRPr="00715553" w14:paraId="47D655CB" w14:textId="77777777" w:rsidTr="007438A6">
        <w:trPr>
          <w:jc w:val="center"/>
        </w:trPr>
        <w:tc>
          <w:tcPr>
            <w:tcW w:w="8108" w:type="dxa"/>
          </w:tcPr>
          <w:p w14:paraId="316DC6EF" w14:textId="77777777" w:rsidR="007438A6" w:rsidRPr="00715553" w:rsidRDefault="007438A6" w:rsidP="009D779C">
            <w:pPr>
              <w:widowControl w:val="0"/>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Временная потеря слуха или травмы в результате вторичных эффектов воздушной ударной волны (летальный исход и серьёзные повреждения являются маловероятными событием)</w:t>
            </w:r>
          </w:p>
        </w:tc>
        <w:tc>
          <w:tcPr>
            <w:tcW w:w="1668" w:type="dxa"/>
            <w:vAlign w:val="center"/>
          </w:tcPr>
          <w:p w14:paraId="5B758E06" w14:textId="77777777" w:rsidR="007438A6" w:rsidRPr="00715553" w:rsidRDefault="007438A6" w:rsidP="009D779C">
            <w:pPr>
              <w:widowControl w:val="0"/>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16</w:t>
            </w:r>
          </w:p>
        </w:tc>
      </w:tr>
      <w:tr w:rsidR="007438A6" w:rsidRPr="00715553" w14:paraId="48CAE117" w14:textId="77777777" w:rsidTr="007438A6">
        <w:trPr>
          <w:jc w:val="center"/>
        </w:trPr>
        <w:tc>
          <w:tcPr>
            <w:tcW w:w="8108" w:type="dxa"/>
          </w:tcPr>
          <w:p w14:paraId="04A62FE1" w14:textId="77777777" w:rsidR="007438A6" w:rsidRPr="00715553" w:rsidRDefault="007438A6" w:rsidP="009D779C">
            <w:pPr>
              <w:widowControl w:val="0"/>
              <w:spacing w:after="0" w:line="240" w:lineRule="auto"/>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Порог поражения людей (высокая вероятность отсутствия летального исхода или серьёзных повреждений). Имеется вероятность травм, связанных с разрушением стёкол и повреждением стен зданий.</w:t>
            </w:r>
          </w:p>
        </w:tc>
        <w:tc>
          <w:tcPr>
            <w:tcW w:w="1668" w:type="dxa"/>
            <w:vAlign w:val="center"/>
          </w:tcPr>
          <w:p w14:paraId="76878A20" w14:textId="77777777" w:rsidR="007438A6" w:rsidRPr="00715553" w:rsidRDefault="007438A6" w:rsidP="009D779C">
            <w:pPr>
              <w:widowControl w:val="0"/>
              <w:spacing w:after="0" w:line="240" w:lineRule="auto"/>
              <w:jc w:val="center"/>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5</w:t>
            </w:r>
          </w:p>
        </w:tc>
      </w:tr>
    </w:tbl>
    <w:p w14:paraId="2A2A05C0" w14:textId="77777777" w:rsidR="007438A6" w:rsidRPr="00715553" w:rsidRDefault="007438A6" w:rsidP="009D779C">
      <w:pPr>
        <w:widowControl w:val="0"/>
        <w:spacing w:after="0" w:line="240" w:lineRule="auto"/>
        <w:ind w:left="142" w:right="-57" w:firstLine="567"/>
        <w:jc w:val="both"/>
        <w:rPr>
          <w:rFonts w:ascii="Times New Roman" w:eastAsia="Times New Roman" w:hAnsi="Times New Roman"/>
          <w:sz w:val="28"/>
          <w:szCs w:val="28"/>
          <w:lang w:eastAsia="ru-RU"/>
        </w:rPr>
      </w:pPr>
    </w:p>
    <w:p w14:paraId="292B5AC9"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Определение поражающих факторов и последствий различных сценариев аварий выполнены по методикам:</w:t>
      </w:r>
    </w:p>
    <w:p w14:paraId="7F46A828" w14:textId="77777777" w:rsidR="007438A6" w:rsidRPr="00715553" w:rsidRDefault="007438A6"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«Пожарная безопасность технологических процессов. Общие требования» ГОСТ Р 12.3.047-98;</w:t>
      </w:r>
    </w:p>
    <w:p w14:paraId="54AE1040" w14:textId="77777777" w:rsidR="007438A6" w:rsidRPr="00715553" w:rsidRDefault="007438A6"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«Сборник методик по прогнозированию возможных аварий, катастроф и стихийных бедствий», книга 2, МЧС России, 1994 год;</w:t>
      </w:r>
    </w:p>
    <w:p w14:paraId="34B23BB2" w14:textId="77777777" w:rsidR="007438A6" w:rsidRPr="00715553" w:rsidRDefault="007438A6"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РД 03-409-01 «Методике оценки последствий аварийных взрывов топливно-воздушных смесей».</w:t>
      </w:r>
    </w:p>
    <w:p w14:paraId="34A8EA57" w14:textId="2C9A5D54"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Параметры зон поражения наиболее опасных поражающих факторов ЧС при рассмотренных вариантах аварий приведены в таблицах </w:t>
      </w:r>
      <w:r w:rsidR="00EB246A" w:rsidRPr="00715553">
        <w:rPr>
          <w:rFonts w:ascii="Times New Roman" w:eastAsia="Times New Roman" w:hAnsi="Times New Roman"/>
          <w:sz w:val="28"/>
          <w:szCs w:val="28"/>
          <w:lang w:eastAsia="ru-RU"/>
        </w:rPr>
        <w:t>69-72</w:t>
      </w:r>
      <w:r w:rsidRPr="00715553">
        <w:rPr>
          <w:rFonts w:ascii="Times New Roman" w:eastAsia="Times New Roman" w:hAnsi="Times New Roman"/>
          <w:sz w:val="28"/>
          <w:szCs w:val="28"/>
          <w:lang w:eastAsia="ru-RU"/>
        </w:rPr>
        <w:t>.</w:t>
      </w:r>
    </w:p>
    <w:p w14:paraId="4F32DACE" w14:textId="396F6F54" w:rsidR="007438A6" w:rsidRPr="00715553" w:rsidRDefault="007438A6" w:rsidP="009D779C">
      <w:pPr>
        <w:autoSpaceDE w:val="0"/>
        <w:autoSpaceDN w:val="0"/>
        <w:adjustRightInd w:val="0"/>
        <w:spacing w:after="0" w:line="240" w:lineRule="auto"/>
        <w:ind w:firstLine="709"/>
        <w:jc w:val="right"/>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Таблица</w:t>
      </w:r>
      <w:r w:rsidR="00EB246A" w:rsidRPr="00715553">
        <w:rPr>
          <w:rFonts w:ascii="Times New Roman" w:eastAsia="Times New Roman" w:hAnsi="Times New Roman"/>
          <w:i/>
          <w:iCs/>
          <w:sz w:val="28"/>
          <w:szCs w:val="28"/>
          <w:lang w:eastAsia="ru-RU"/>
        </w:rPr>
        <w:t xml:space="preserve"> 69</w:t>
      </w:r>
    </w:p>
    <w:p w14:paraId="6D00EA73" w14:textId="77777777" w:rsidR="007438A6" w:rsidRPr="00715553" w:rsidRDefault="007438A6" w:rsidP="009D779C">
      <w:pPr>
        <w:widowControl w:val="0"/>
        <w:spacing w:after="0" w:line="240" w:lineRule="auto"/>
        <w:ind w:right="-1"/>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Параметры поражающих факторов при авариях с ЛВЖ (ГЖ) при разгерметизации автомобильной ёмкости транспортировки с пожаром пролива нефтепродуктов (сценарий 1)</w:t>
      </w:r>
    </w:p>
    <w:tbl>
      <w:tblPr>
        <w:tblW w:w="9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709"/>
        <w:gridCol w:w="1555"/>
        <w:gridCol w:w="3330"/>
        <w:gridCol w:w="3402"/>
      </w:tblGrid>
      <w:tr w:rsidR="00715553" w:rsidRPr="00715553" w14:paraId="0C3BCAA7" w14:textId="77777777" w:rsidTr="007438A6">
        <w:trPr>
          <w:trHeight w:val="663"/>
          <w:jc w:val="center"/>
        </w:trPr>
        <w:tc>
          <w:tcPr>
            <w:tcW w:w="992" w:type="dxa"/>
            <w:vMerge w:val="restart"/>
            <w:tcBorders>
              <w:top w:val="single" w:sz="4" w:space="0" w:color="auto"/>
            </w:tcBorders>
            <w:shd w:val="clear" w:color="auto" w:fill="auto"/>
            <w:vAlign w:val="center"/>
          </w:tcPr>
          <w:p w14:paraId="572F20E8" w14:textId="77777777" w:rsidR="007438A6" w:rsidRPr="00715553" w:rsidRDefault="007438A6" w:rsidP="009D779C">
            <w:pPr>
              <w:widowControl w:val="0"/>
              <w:spacing w:after="0" w:line="240" w:lineRule="auto"/>
              <w:ind w:left="-36" w:right="-8"/>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lastRenderedPageBreak/>
              <w:t>Наименование вещества</w:t>
            </w:r>
          </w:p>
        </w:tc>
        <w:tc>
          <w:tcPr>
            <w:tcW w:w="709" w:type="dxa"/>
            <w:vMerge w:val="restart"/>
            <w:tcBorders>
              <w:top w:val="single" w:sz="4" w:space="0" w:color="auto"/>
            </w:tcBorders>
            <w:shd w:val="clear" w:color="auto" w:fill="auto"/>
            <w:vAlign w:val="center"/>
          </w:tcPr>
          <w:p w14:paraId="460E4A1C" w14:textId="77777777" w:rsidR="007438A6" w:rsidRPr="00715553" w:rsidRDefault="007438A6" w:rsidP="009D779C">
            <w:pPr>
              <w:widowControl w:val="0"/>
              <w:spacing w:after="0" w:line="240" w:lineRule="auto"/>
              <w:ind w:left="-36" w:right="-8"/>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Количество, т</w:t>
            </w:r>
          </w:p>
        </w:tc>
        <w:tc>
          <w:tcPr>
            <w:tcW w:w="1555" w:type="dxa"/>
            <w:vMerge w:val="restart"/>
            <w:tcBorders>
              <w:top w:val="single" w:sz="4" w:space="0" w:color="auto"/>
            </w:tcBorders>
            <w:shd w:val="clear" w:color="auto" w:fill="auto"/>
            <w:vAlign w:val="center"/>
          </w:tcPr>
          <w:p w14:paraId="2D3DE83E" w14:textId="77777777" w:rsidR="007438A6" w:rsidRPr="00715553" w:rsidRDefault="007438A6" w:rsidP="009D779C">
            <w:pPr>
              <w:widowControl w:val="0"/>
              <w:spacing w:after="0" w:line="240" w:lineRule="auto"/>
              <w:ind w:left="-36" w:right="-8"/>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Площадь пожара (при растекании по магистрали), м</w:t>
            </w:r>
            <w:r w:rsidRPr="00715553">
              <w:rPr>
                <w:rFonts w:ascii="Times New Roman" w:eastAsia="Times New Roman" w:hAnsi="Times New Roman"/>
                <w:b/>
                <w:bCs/>
                <w:sz w:val="24"/>
                <w:szCs w:val="24"/>
                <w:vertAlign w:val="superscript"/>
                <w:lang w:eastAsia="ru-RU"/>
              </w:rPr>
              <w:t>2</w:t>
            </w:r>
          </w:p>
        </w:tc>
        <w:tc>
          <w:tcPr>
            <w:tcW w:w="6732" w:type="dxa"/>
            <w:gridSpan w:val="2"/>
            <w:tcBorders>
              <w:top w:val="single" w:sz="4" w:space="0" w:color="auto"/>
            </w:tcBorders>
            <w:shd w:val="clear" w:color="auto" w:fill="auto"/>
            <w:vAlign w:val="center"/>
          </w:tcPr>
          <w:p w14:paraId="3B0364B8" w14:textId="77777777" w:rsidR="007438A6" w:rsidRPr="00715553" w:rsidRDefault="007438A6" w:rsidP="009D779C">
            <w:pPr>
              <w:widowControl w:val="0"/>
              <w:spacing w:after="0" w:line="240" w:lineRule="auto"/>
              <w:ind w:left="-36" w:right="-8"/>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Радиусы зон поражения людей (м), с учётом образующейся при горении пролива интенсивности теплового излучения (кВт/м</w:t>
            </w:r>
            <w:r w:rsidRPr="00715553">
              <w:rPr>
                <w:rFonts w:ascii="Times New Roman" w:eastAsia="Times New Roman" w:hAnsi="Times New Roman"/>
                <w:b/>
                <w:bCs/>
                <w:sz w:val="24"/>
                <w:szCs w:val="24"/>
                <w:vertAlign w:val="superscript"/>
                <w:lang w:eastAsia="ru-RU"/>
              </w:rPr>
              <w:t>2</w:t>
            </w:r>
            <w:r w:rsidRPr="00715553">
              <w:rPr>
                <w:rFonts w:ascii="Times New Roman" w:eastAsia="Times New Roman" w:hAnsi="Times New Roman"/>
                <w:b/>
                <w:bCs/>
                <w:sz w:val="24"/>
                <w:szCs w:val="24"/>
                <w:lang w:eastAsia="ru-RU"/>
              </w:rPr>
              <w:t>)</w:t>
            </w:r>
          </w:p>
        </w:tc>
      </w:tr>
      <w:tr w:rsidR="00715553" w:rsidRPr="00715553" w14:paraId="12C33601" w14:textId="77777777" w:rsidTr="007438A6">
        <w:trPr>
          <w:trHeight w:val="848"/>
          <w:jc w:val="center"/>
        </w:trPr>
        <w:tc>
          <w:tcPr>
            <w:tcW w:w="992" w:type="dxa"/>
            <w:vMerge/>
            <w:tcBorders>
              <w:bottom w:val="single" w:sz="4" w:space="0" w:color="auto"/>
            </w:tcBorders>
            <w:shd w:val="clear" w:color="auto" w:fill="auto"/>
            <w:vAlign w:val="center"/>
          </w:tcPr>
          <w:p w14:paraId="6CDA1A0B" w14:textId="77777777" w:rsidR="007438A6" w:rsidRPr="00715553" w:rsidRDefault="007438A6" w:rsidP="009D779C">
            <w:pPr>
              <w:widowControl w:val="0"/>
              <w:spacing w:after="0" w:line="240" w:lineRule="auto"/>
              <w:ind w:left="-36" w:right="-8"/>
              <w:jc w:val="center"/>
              <w:rPr>
                <w:rFonts w:ascii="Times New Roman" w:eastAsia="Times New Roman" w:hAnsi="Times New Roman"/>
                <w:b/>
                <w:bCs/>
                <w:sz w:val="24"/>
                <w:szCs w:val="24"/>
                <w:lang w:eastAsia="ru-RU"/>
              </w:rPr>
            </w:pPr>
          </w:p>
        </w:tc>
        <w:tc>
          <w:tcPr>
            <w:tcW w:w="709" w:type="dxa"/>
            <w:vMerge/>
            <w:tcBorders>
              <w:bottom w:val="single" w:sz="4" w:space="0" w:color="auto"/>
            </w:tcBorders>
            <w:shd w:val="clear" w:color="auto" w:fill="auto"/>
            <w:vAlign w:val="center"/>
          </w:tcPr>
          <w:p w14:paraId="06260CBD" w14:textId="77777777" w:rsidR="007438A6" w:rsidRPr="00715553" w:rsidRDefault="007438A6" w:rsidP="009D779C">
            <w:pPr>
              <w:widowControl w:val="0"/>
              <w:spacing w:after="0" w:line="240" w:lineRule="auto"/>
              <w:ind w:left="-36" w:right="-8" w:firstLine="13"/>
              <w:jc w:val="center"/>
              <w:rPr>
                <w:rFonts w:ascii="Times New Roman" w:eastAsia="Times New Roman" w:hAnsi="Times New Roman"/>
                <w:b/>
                <w:bCs/>
                <w:sz w:val="24"/>
                <w:szCs w:val="24"/>
                <w:lang w:eastAsia="ru-RU"/>
              </w:rPr>
            </w:pPr>
          </w:p>
        </w:tc>
        <w:tc>
          <w:tcPr>
            <w:tcW w:w="1555" w:type="dxa"/>
            <w:vMerge/>
            <w:tcBorders>
              <w:bottom w:val="single" w:sz="4" w:space="0" w:color="auto"/>
            </w:tcBorders>
            <w:shd w:val="clear" w:color="auto" w:fill="auto"/>
            <w:vAlign w:val="center"/>
          </w:tcPr>
          <w:p w14:paraId="7CC36222" w14:textId="77777777" w:rsidR="007438A6" w:rsidRPr="00715553" w:rsidRDefault="007438A6" w:rsidP="009D779C">
            <w:pPr>
              <w:widowControl w:val="0"/>
              <w:spacing w:after="0" w:line="240" w:lineRule="auto"/>
              <w:ind w:left="-36" w:right="-8"/>
              <w:jc w:val="center"/>
              <w:rPr>
                <w:rFonts w:ascii="Times New Roman" w:eastAsia="Times New Roman" w:hAnsi="Times New Roman"/>
                <w:b/>
                <w:bCs/>
                <w:sz w:val="24"/>
                <w:szCs w:val="24"/>
                <w:lang w:eastAsia="ru-RU"/>
              </w:rPr>
            </w:pPr>
          </w:p>
        </w:tc>
        <w:tc>
          <w:tcPr>
            <w:tcW w:w="3330" w:type="dxa"/>
            <w:tcBorders>
              <w:top w:val="single" w:sz="4" w:space="0" w:color="auto"/>
              <w:bottom w:val="single" w:sz="4" w:space="0" w:color="auto"/>
            </w:tcBorders>
            <w:shd w:val="clear" w:color="auto" w:fill="auto"/>
            <w:vAlign w:val="center"/>
          </w:tcPr>
          <w:p w14:paraId="6E98AA62" w14:textId="77777777" w:rsidR="007438A6" w:rsidRPr="00715553" w:rsidRDefault="007438A6" w:rsidP="009D779C">
            <w:pPr>
              <w:widowControl w:val="0"/>
              <w:spacing w:after="0" w:line="240" w:lineRule="auto"/>
              <w:ind w:left="-36" w:right="-8"/>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Ожог 1-й степени через 6–8 с,</w:t>
            </w:r>
          </w:p>
          <w:p w14:paraId="71CD7180" w14:textId="77777777" w:rsidR="007438A6" w:rsidRPr="00715553" w:rsidRDefault="007438A6" w:rsidP="009D779C">
            <w:pPr>
              <w:widowControl w:val="0"/>
              <w:spacing w:after="0" w:line="240" w:lineRule="auto"/>
              <w:ind w:left="-36" w:right="-8"/>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ожог 2-й степени через 12–16 с, при 10,5 кВт/м</w:t>
            </w:r>
            <w:r w:rsidRPr="00715553">
              <w:rPr>
                <w:rFonts w:ascii="Times New Roman" w:eastAsia="Times New Roman" w:hAnsi="Times New Roman"/>
                <w:b/>
                <w:bCs/>
                <w:sz w:val="24"/>
                <w:szCs w:val="24"/>
                <w:vertAlign w:val="superscript"/>
                <w:lang w:eastAsia="ru-RU"/>
              </w:rPr>
              <w:t>2</w:t>
            </w:r>
            <w:r w:rsidRPr="00715553">
              <w:rPr>
                <w:rFonts w:ascii="Times New Roman" w:eastAsia="Times New Roman" w:hAnsi="Times New Roman"/>
                <w:b/>
                <w:bCs/>
                <w:sz w:val="24"/>
                <w:szCs w:val="24"/>
                <w:lang w:eastAsia="ru-RU"/>
              </w:rPr>
              <w:t>, м</w:t>
            </w:r>
          </w:p>
        </w:tc>
        <w:tc>
          <w:tcPr>
            <w:tcW w:w="3402" w:type="dxa"/>
            <w:tcBorders>
              <w:top w:val="single" w:sz="4" w:space="0" w:color="auto"/>
              <w:bottom w:val="single" w:sz="4" w:space="0" w:color="auto"/>
            </w:tcBorders>
            <w:shd w:val="clear" w:color="auto" w:fill="auto"/>
            <w:vAlign w:val="center"/>
          </w:tcPr>
          <w:p w14:paraId="71883E19" w14:textId="77777777" w:rsidR="007438A6" w:rsidRPr="00715553" w:rsidRDefault="007438A6" w:rsidP="009D779C">
            <w:pPr>
              <w:widowControl w:val="0"/>
              <w:spacing w:after="0" w:line="240" w:lineRule="auto"/>
              <w:ind w:left="-36" w:right="-8"/>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Безопасное расстояние для человека в брезентовой одежде, при 4,2 кВт/м</w:t>
            </w:r>
            <w:r w:rsidRPr="00715553">
              <w:rPr>
                <w:rFonts w:ascii="Times New Roman" w:eastAsia="Times New Roman" w:hAnsi="Times New Roman"/>
                <w:b/>
                <w:bCs/>
                <w:sz w:val="24"/>
                <w:szCs w:val="24"/>
                <w:vertAlign w:val="superscript"/>
                <w:lang w:eastAsia="ru-RU"/>
              </w:rPr>
              <w:t>2</w:t>
            </w:r>
            <w:r w:rsidRPr="00715553">
              <w:rPr>
                <w:rFonts w:ascii="Times New Roman" w:eastAsia="Times New Roman" w:hAnsi="Times New Roman"/>
                <w:b/>
                <w:bCs/>
                <w:sz w:val="24"/>
                <w:szCs w:val="24"/>
                <w:lang w:eastAsia="ru-RU"/>
              </w:rPr>
              <w:t>, м</w:t>
            </w:r>
          </w:p>
        </w:tc>
      </w:tr>
      <w:tr w:rsidR="00715553" w:rsidRPr="00715553" w14:paraId="7640A9A9" w14:textId="77777777" w:rsidTr="007438A6">
        <w:trPr>
          <w:trHeight w:val="285"/>
          <w:jc w:val="center"/>
        </w:trPr>
        <w:tc>
          <w:tcPr>
            <w:tcW w:w="992" w:type="dxa"/>
            <w:shd w:val="clear" w:color="auto" w:fill="auto"/>
            <w:vAlign w:val="center"/>
          </w:tcPr>
          <w:p w14:paraId="65FB6DA6" w14:textId="77777777" w:rsidR="007438A6" w:rsidRPr="00715553" w:rsidRDefault="007438A6" w:rsidP="009D779C">
            <w:pPr>
              <w:widowControl w:val="0"/>
              <w:spacing w:after="0" w:line="240" w:lineRule="auto"/>
              <w:ind w:left="-108"/>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Бензин</w:t>
            </w:r>
          </w:p>
        </w:tc>
        <w:tc>
          <w:tcPr>
            <w:tcW w:w="709" w:type="dxa"/>
            <w:shd w:val="clear" w:color="auto" w:fill="auto"/>
            <w:vAlign w:val="center"/>
          </w:tcPr>
          <w:p w14:paraId="79AA565D" w14:textId="77777777" w:rsidR="007438A6" w:rsidRPr="00715553" w:rsidRDefault="007438A6" w:rsidP="009D779C">
            <w:pPr>
              <w:widowControl w:val="0"/>
              <w:spacing w:after="0" w:line="240" w:lineRule="auto"/>
              <w:ind w:left="-108" w:right="-76"/>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25</w:t>
            </w:r>
          </w:p>
        </w:tc>
        <w:tc>
          <w:tcPr>
            <w:tcW w:w="1555" w:type="dxa"/>
            <w:shd w:val="clear" w:color="auto" w:fill="auto"/>
            <w:vAlign w:val="center"/>
          </w:tcPr>
          <w:p w14:paraId="16C01E8E"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640,5</w:t>
            </w:r>
          </w:p>
        </w:tc>
        <w:tc>
          <w:tcPr>
            <w:tcW w:w="3330" w:type="dxa"/>
            <w:shd w:val="clear" w:color="auto" w:fill="auto"/>
            <w:vAlign w:val="center"/>
          </w:tcPr>
          <w:p w14:paraId="6360EF4C" w14:textId="77777777" w:rsidR="007438A6" w:rsidRPr="00715553" w:rsidRDefault="007438A6" w:rsidP="009D779C">
            <w:pPr>
              <w:widowControl w:val="0"/>
              <w:spacing w:after="0" w:line="240" w:lineRule="auto"/>
              <w:jc w:val="center"/>
              <w:rPr>
                <w:rFonts w:ascii="Times New Roman" w:eastAsia="Times New Roman" w:hAnsi="Times New Roman"/>
                <w:sz w:val="24"/>
                <w:szCs w:val="24"/>
                <w:highlight w:val="yellow"/>
                <w:lang w:eastAsia="ru-RU"/>
              </w:rPr>
            </w:pPr>
            <w:r w:rsidRPr="00715553">
              <w:rPr>
                <w:rFonts w:ascii="Times New Roman" w:eastAsia="Times New Roman" w:hAnsi="Times New Roman"/>
                <w:sz w:val="24"/>
                <w:szCs w:val="24"/>
                <w:lang w:eastAsia="ru-RU"/>
              </w:rPr>
              <w:t>17</w:t>
            </w:r>
          </w:p>
        </w:tc>
        <w:tc>
          <w:tcPr>
            <w:tcW w:w="3402" w:type="dxa"/>
            <w:shd w:val="clear" w:color="auto" w:fill="auto"/>
            <w:vAlign w:val="center"/>
          </w:tcPr>
          <w:p w14:paraId="18C91BEA" w14:textId="77777777" w:rsidR="007438A6" w:rsidRPr="00715553" w:rsidRDefault="007438A6" w:rsidP="009D779C">
            <w:pPr>
              <w:widowControl w:val="0"/>
              <w:spacing w:after="0" w:line="240" w:lineRule="auto"/>
              <w:jc w:val="center"/>
              <w:rPr>
                <w:rFonts w:ascii="Times New Roman" w:eastAsia="Times New Roman" w:hAnsi="Times New Roman"/>
                <w:sz w:val="24"/>
                <w:szCs w:val="24"/>
                <w:highlight w:val="yellow"/>
                <w:lang w:eastAsia="ru-RU"/>
              </w:rPr>
            </w:pPr>
            <w:r w:rsidRPr="00715553">
              <w:rPr>
                <w:rFonts w:ascii="Times New Roman" w:eastAsia="Times New Roman" w:hAnsi="Times New Roman"/>
                <w:sz w:val="24"/>
                <w:szCs w:val="24"/>
                <w:lang w:eastAsia="ru-RU"/>
              </w:rPr>
              <w:t>27</w:t>
            </w:r>
          </w:p>
        </w:tc>
      </w:tr>
    </w:tbl>
    <w:p w14:paraId="29B9A771" w14:textId="757D791A" w:rsidR="007438A6" w:rsidRPr="00715553" w:rsidRDefault="007438A6" w:rsidP="009D779C">
      <w:pPr>
        <w:autoSpaceDE w:val="0"/>
        <w:autoSpaceDN w:val="0"/>
        <w:adjustRightInd w:val="0"/>
        <w:spacing w:after="0" w:line="240" w:lineRule="auto"/>
        <w:ind w:firstLine="709"/>
        <w:jc w:val="right"/>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 xml:space="preserve">Таблица </w:t>
      </w:r>
      <w:r w:rsidR="00EB246A" w:rsidRPr="00715553">
        <w:rPr>
          <w:rFonts w:ascii="Times New Roman" w:eastAsia="Times New Roman" w:hAnsi="Times New Roman"/>
          <w:i/>
          <w:iCs/>
          <w:sz w:val="28"/>
          <w:szCs w:val="28"/>
          <w:lang w:eastAsia="ru-RU" w:bidi="en-US"/>
        </w:rPr>
        <w:t>70</w:t>
      </w:r>
    </w:p>
    <w:p w14:paraId="52595505" w14:textId="77777777" w:rsidR="007438A6" w:rsidRPr="00715553" w:rsidRDefault="007438A6" w:rsidP="009D779C">
      <w:pPr>
        <w:widowControl w:val="0"/>
        <w:spacing w:after="0" w:line="240" w:lineRule="auto"/>
        <w:ind w:right="-1"/>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Предельные параметры для возможного поражения людей при аварии СУГ</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4168"/>
        <w:gridCol w:w="2887"/>
        <w:gridCol w:w="3366"/>
      </w:tblGrid>
      <w:tr w:rsidR="00715553" w:rsidRPr="00715553" w14:paraId="7CA20BCF" w14:textId="77777777" w:rsidTr="007438A6">
        <w:trPr>
          <w:trHeight w:val="283"/>
          <w:jc w:val="center"/>
        </w:trPr>
        <w:tc>
          <w:tcPr>
            <w:tcW w:w="2000" w:type="pct"/>
            <w:tcBorders>
              <w:top w:val="single" w:sz="4" w:space="0" w:color="auto"/>
              <w:left w:val="single" w:sz="4" w:space="0" w:color="auto"/>
              <w:bottom w:val="single" w:sz="6" w:space="0" w:color="auto"/>
              <w:right w:val="single" w:sz="6" w:space="0" w:color="auto"/>
            </w:tcBorders>
            <w:vAlign w:val="center"/>
          </w:tcPr>
          <w:p w14:paraId="481F78C8" w14:textId="77777777" w:rsidR="007438A6" w:rsidRPr="00715553" w:rsidRDefault="007438A6" w:rsidP="009D779C">
            <w:pPr>
              <w:widowControl w:val="0"/>
              <w:tabs>
                <w:tab w:val="left" w:pos="1230"/>
              </w:tabs>
              <w:spacing w:after="0" w:line="240" w:lineRule="auto"/>
              <w:ind w:firstLine="34"/>
              <w:jc w:val="center"/>
              <w:rPr>
                <w:rFonts w:ascii="Times New Roman" w:hAnsi="Times New Roman"/>
                <w:b/>
                <w:bCs/>
                <w:sz w:val="24"/>
                <w:szCs w:val="24"/>
                <w:lang w:eastAsia="ru-RU"/>
              </w:rPr>
            </w:pPr>
            <w:r w:rsidRPr="00715553">
              <w:rPr>
                <w:rFonts w:ascii="Times New Roman" w:hAnsi="Times New Roman"/>
                <w:b/>
                <w:bCs/>
                <w:sz w:val="24"/>
                <w:szCs w:val="24"/>
                <w:lang w:eastAsia="ru-RU"/>
              </w:rPr>
              <w:t>Степень травмирования</w:t>
            </w:r>
          </w:p>
        </w:tc>
        <w:tc>
          <w:tcPr>
            <w:tcW w:w="1385" w:type="pct"/>
            <w:tcBorders>
              <w:top w:val="single" w:sz="4" w:space="0" w:color="auto"/>
              <w:left w:val="single" w:sz="6" w:space="0" w:color="auto"/>
              <w:bottom w:val="single" w:sz="6" w:space="0" w:color="auto"/>
              <w:right w:val="single" w:sz="6" w:space="0" w:color="auto"/>
            </w:tcBorders>
            <w:vAlign w:val="center"/>
          </w:tcPr>
          <w:p w14:paraId="7A6973EF" w14:textId="77777777" w:rsidR="007438A6" w:rsidRPr="00715553" w:rsidRDefault="007438A6" w:rsidP="009D779C">
            <w:pPr>
              <w:widowControl w:val="0"/>
              <w:tabs>
                <w:tab w:val="left" w:pos="1230"/>
              </w:tabs>
              <w:spacing w:after="0" w:line="240" w:lineRule="auto"/>
              <w:ind w:firstLine="34"/>
              <w:jc w:val="center"/>
              <w:rPr>
                <w:rFonts w:ascii="Times New Roman" w:hAnsi="Times New Roman"/>
                <w:b/>
                <w:bCs/>
                <w:sz w:val="24"/>
                <w:szCs w:val="24"/>
                <w:lang w:eastAsia="ru-RU"/>
              </w:rPr>
            </w:pPr>
            <w:r w:rsidRPr="00715553">
              <w:rPr>
                <w:rFonts w:ascii="Times New Roman" w:hAnsi="Times New Roman"/>
                <w:b/>
                <w:bCs/>
                <w:sz w:val="24"/>
                <w:szCs w:val="24"/>
                <w:lang w:eastAsia="ru-RU"/>
              </w:rPr>
              <w:t>Значения интенсивности теплового излучения, кВт/м</w:t>
            </w:r>
            <w:r w:rsidRPr="00715553">
              <w:rPr>
                <w:rFonts w:ascii="Times New Roman" w:hAnsi="Times New Roman"/>
                <w:b/>
                <w:bCs/>
                <w:sz w:val="24"/>
                <w:szCs w:val="24"/>
                <w:vertAlign w:val="superscript"/>
                <w:lang w:eastAsia="ru-RU"/>
              </w:rPr>
              <w:t>2</w:t>
            </w:r>
          </w:p>
        </w:tc>
        <w:tc>
          <w:tcPr>
            <w:tcW w:w="1615" w:type="pct"/>
            <w:tcBorders>
              <w:top w:val="single" w:sz="4" w:space="0" w:color="auto"/>
              <w:left w:val="single" w:sz="6" w:space="0" w:color="auto"/>
              <w:bottom w:val="single" w:sz="6" w:space="0" w:color="auto"/>
              <w:right w:val="single" w:sz="4" w:space="0" w:color="auto"/>
            </w:tcBorders>
            <w:vAlign w:val="center"/>
          </w:tcPr>
          <w:p w14:paraId="3A918B84" w14:textId="77777777" w:rsidR="007438A6" w:rsidRPr="00715553" w:rsidRDefault="007438A6" w:rsidP="009D779C">
            <w:pPr>
              <w:widowControl w:val="0"/>
              <w:tabs>
                <w:tab w:val="left" w:pos="1230"/>
              </w:tabs>
              <w:spacing w:after="0" w:line="240" w:lineRule="auto"/>
              <w:ind w:firstLine="34"/>
              <w:jc w:val="center"/>
              <w:rPr>
                <w:rFonts w:ascii="Times New Roman" w:hAnsi="Times New Roman"/>
                <w:b/>
                <w:bCs/>
                <w:sz w:val="24"/>
                <w:szCs w:val="24"/>
                <w:lang w:eastAsia="ru-RU"/>
              </w:rPr>
            </w:pPr>
            <w:r w:rsidRPr="00715553">
              <w:rPr>
                <w:rFonts w:ascii="Times New Roman" w:hAnsi="Times New Roman"/>
                <w:b/>
                <w:bCs/>
                <w:sz w:val="24"/>
                <w:szCs w:val="24"/>
                <w:lang w:eastAsia="ru-RU"/>
              </w:rPr>
              <w:t>Расстояния от объекта, на которых наблюдаются определённые степени травмирования, м</w:t>
            </w:r>
          </w:p>
        </w:tc>
      </w:tr>
      <w:tr w:rsidR="00715553" w:rsidRPr="00715553" w14:paraId="3F66E5C3" w14:textId="77777777" w:rsidTr="007438A6">
        <w:trPr>
          <w:trHeight w:val="283"/>
          <w:jc w:val="center"/>
        </w:trPr>
        <w:tc>
          <w:tcPr>
            <w:tcW w:w="2000" w:type="pct"/>
            <w:tcBorders>
              <w:top w:val="single" w:sz="6" w:space="0" w:color="auto"/>
              <w:left w:val="single" w:sz="4" w:space="0" w:color="auto"/>
              <w:bottom w:val="single" w:sz="6" w:space="0" w:color="auto"/>
              <w:right w:val="single" w:sz="6" w:space="0" w:color="auto"/>
            </w:tcBorders>
            <w:vAlign w:val="center"/>
          </w:tcPr>
          <w:p w14:paraId="6FAC01A0"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Ожоги III степени</w:t>
            </w:r>
          </w:p>
        </w:tc>
        <w:tc>
          <w:tcPr>
            <w:tcW w:w="1385" w:type="pct"/>
            <w:tcBorders>
              <w:top w:val="single" w:sz="6" w:space="0" w:color="auto"/>
              <w:left w:val="single" w:sz="6" w:space="0" w:color="auto"/>
              <w:bottom w:val="single" w:sz="6" w:space="0" w:color="auto"/>
              <w:right w:val="single" w:sz="6" w:space="0" w:color="auto"/>
            </w:tcBorders>
            <w:vAlign w:val="center"/>
          </w:tcPr>
          <w:p w14:paraId="34C75A07"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49,0</w:t>
            </w:r>
          </w:p>
        </w:tc>
        <w:tc>
          <w:tcPr>
            <w:tcW w:w="1615" w:type="pct"/>
            <w:tcBorders>
              <w:top w:val="single" w:sz="6" w:space="0" w:color="auto"/>
              <w:left w:val="single" w:sz="6" w:space="0" w:color="auto"/>
              <w:bottom w:val="single" w:sz="6" w:space="0" w:color="auto"/>
              <w:right w:val="single" w:sz="4" w:space="0" w:color="auto"/>
            </w:tcBorders>
            <w:vAlign w:val="center"/>
          </w:tcPr>
          <w:p w14:paraId="5ED57E9B"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38</w:t>
            </w:r>
          </w:p>
        </w:tc>
      </w:tr>
      <w:tr w:rsidR="00715553" w:rsidRPr="00715553" w14:paraId="303417EB" w14:textId="77777777" w:rsidTr="007438A6">
        <w:trPr>
          <w:trHeight w:val="283"/>
          <w:jc w:val="center"/>
        </w:trPr>
        <w:tc>
          <w:tcPr>
            <w:tcW w:w="2000" w:type="pct"/>
            <w:tcBorders>
              <w:top w:val="single" w:sz="6" w:space="0" w:color="auto"/>
              <w:left w:val="single" w:sz="4" w:space="0" w:color="auto"/>
              <w:bottom w:val="single" w:sz="6" w:space="0" w:color="auto"/>
              <w:right w:val="single" w:sz="6" w:space="0" w:color="auto"/>
            </w:tcBorders>
            <w:vAlign w:val="center"/>
          </w:tcPr>
          <w:p w14:paraId="6989416E"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Ожоги II степени</w:t>
            </w:r>
          </w:p>
        </w:tc>
        <w:tc>
          <w:tcPr>
            <w:tcW w:w="1385" w:type="pct"/>
            <w:tcBorders>
              <w:top w:val="single" w:sz="6" w:space="0" w:color="auto"/>
              <w:left w:val="single" w:sz="6" w:space="0" w:color="auto"/>
              <w:bottom w:val="single" w:sz="6" w:space="0" w:color="auto"/>
              <w:right w:val="single" w:sz="6" w:space="0" w:color="auto"/>
            </w:tcBorders>
            <w:vAlign w:val="center"/>
          </w:tcPr>
          <w:p w14:paraId="519FFFC3"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27,4</w:t>
            </w:r>
          </w:p>
        </w:tc>
        <w:tc>
          <w:tcPr>
            <w:tcW w:w="1615" w:type="pct"/>
            <w:tcBorders>
              <w:top w:val="single" w:sz="6" w:space="0" w:color="auto"/>
              <w:left w:val="single" w:sz="6" w:space="0" w:color="auto"/>
              <w:bottom w:val="single" w:sz="6" w:space="0" w:color="auto"/>
              <w:right w:val="single" w:sz="4" w:space="0" w:color="auto"/>
            </w:tcBorders>
            <w:vAlign w:val="center"/>
          </w:tcPr>
          <w:p w14:paraId="0223BDC6"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55</w:t>
            </w:r>
          </w:p>
        </w:tc>
      </w:tr>
      <w:tr w:rsidR="00715553" w:rsidRPr="00715553" w14:paraId="05B0256C" w14:textId="77777777" w:rsidTr="007438A6">
        <w:trPr>
          <w:trHeight w:val="283"/>
          <w:jc w:val="center"/>
        </w:trPr>
        <w:tc>
          <w:tcPr>
            <w:tcW w:w="2000" w:type="pct"/>
            <w:tcBorders>
              <w:top w:val="single" w:sz="6" w:space="0" w:color="auto"/>
              <w:left w:val="single" w:sz="4" w:space="0" w:color="auto"/>
              <w:bottom w:val="single" w:sz="6" w:space="0" w:color="auto"/>
              <w:right w:val="single" w:sz="6" w:space="0" w:color="auto"/>
            </w:tcBorders>
            <w:vAlign w:val="center"/>
          </w:tcPr>
          <w:p w14:paraId="598654AF"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Ожоги I степени</w:t>
            </w:r>
          </w:p>
        </w:tc>
        <w:tc>
          <w:tcPr>
            <w:tcW w:w="1385" w:type="pct"/>
            <w:tcBorders>
              <w:top w:val="single" w:sz="6" w:space="0" w:color="auto"/>
              <w:left w:val="single" w:sz="6" w:space="0" w:color="auto"/>
              <w:bottom w:val="single" w:sz="6" w:space="0" w:color="auto"/>
              <w:right w:val="single" w:sz="6" w:space="0" w:color="auto"/>
            </w:tcBorders>
            <w:vAlign w:val="center"/>
          </w:tcPr>
          <w:p w14:paraId="116BA4E7"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9,6</w:t>
            </w:r>
          </w:p>
        </w:tc>
        <w:tc>
          <w:tcPr>
            <w:tcW w:w="1615" w:type="pct"/>
            <w:tcBorders>
              <w:top w:val="single" w:sz="6" w:space="0" w:color="auto"/>
              <w:left w:val="single" w:sz="6" w:space="0" w:color="auto"/>
              <w:bottom w:val="single" w:sz="6" w:space="0" w:color="auto"/>
              <w:right w:val="single" w:sz="4" w:space="0" w:color="auto"/>
            </w:tcBorders>
            <w:vAlign w:val="center"/>
          </w:tcPr>
          <w:p w14:paraId="69A1F7E6"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92</w:t>
            </w:r>
          </w:p>
        </w:tc>
      </w:tr>
      <w:tr w:rsidR="007438A6" w:rsidRPr="00715553" w14:paraId="77040D65" w14:textId="77777777" w:rsidTr="007438A6">
        <w:trPr>
          <w:trHeight w:val="283"/>
          <w:jc w:val="center"/>
        </w:trPr>
        <w:tc>
          <w:tcPr>
            <w:tcW w:w="2000" w:type="pct"/>
            <w:tcBorders>
              <w:top w:val="single" w:sz="6" w:space="0" w:color="auto"/>
              <w:left w:val="single" w:sz="4" w:space="0" w:color="auto"/>
              <w:bottom w:val="single" w:sz="4" w:space="0" w:color="auto"/>
              <w:right w:val="single" w:sz="6" w:space="0" w:color="auto"/>
            </w:tcBorders>
            <w:vAlign w:val="center"/>
          </w:tcPr>
          <w:p w14:paraId="5198652B"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Болевой порог (болезненные ощущения на коже и слизистых)</w:t>
            </w:r>
          </w:p>
        </w:tc>
        <w:tc>
          <w:tcPr>
            <w:tcW w:w="1385" w:type="pct"/>
            <w:tcBorders>
              <w:top w:val="single" w:sz="6" w:space="0" w:color="auto"/>
              <w:left w:val="single" w:sz="6" w:space="0" w:color="auto"/>
              <w:bottom w:val="single" w:sz="4" w:space="0" w:color="auto"/>
              <w:right w:val="single" w:sz="6" w:space="0" w:color="auto"/>
            </w:tcBorders>
            <w:vAlign w:val="center"/>
          </w:tcPr>
          <w:p w14:paraId="5E6E00A8"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1,4</w:t>
            </w:r>
          </w:p>
        </w:tc>
        <w:tc>
          <w:tcPr>
            <w:tcW w:w="1615" w:type="pct"/>
            <w:tcBorders>
              <w:top w:val="single" w:sz="6" w:space="0" w:color="auto"/>
              <w:left w:val="single" w:sz="6" w:space="0" w:color="auto"/>
              <w:bottom w:val="single" w:sz="4" w:space="0" w:color="auto"/>
              <w:right w:val="single" w:sz="4" w:space="0" w:color="auto"/>
            </w:tcBorders>
            <w:vAlign w:val="center"/>
          </w:tcPr>
          <w:p w14:paraId="3D1C054C"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Более 100 м</w:t>
            </w:r>
          </w:p>
        </w:tc>
      </w:tr>
    </w:tbl>
    <w:p w14:paraId="7182E542" w14:textId="77777777" w:rsidR="007438A6" w:rsidRPr="00715553" w:rsidRDefault="007438A6" w:rsidP="009D779C">
      <w:pPr>
        <w:autoSpaceDE w:val="0"/>
        <w:autoSpaceDN w:val="0"/>
        <w:adjustRightInd w:val="0"/>
        <w:spacing w:after="0" w:line="240" w:lineRule="auto"/>
        <w:ind w:firstLine="709"/>
        <w:jc w:val="right"/>
        <w:rPr>
          <w:rFonts w:ascii="Times New Roman" w:eastAsia="Times New Roman" w:hAnsi="Times New Roman"/>
          <w:sz w:val="28"/>
          <w:szCs w:val="28"/>
          <w:lang w:eastAsia="ru-RU"/>
        </w:rPr>
      </w:pPr>
    </w:p>
    <w:p w14:paraId="45A201B3" w14:textId="22074C5C" w:rsidR="007438A6" w:rsidRPr="00715553" w:rsidRDefault="007438A6" w:rsidP="009D779C">
      <w:pPr>
        <w:autoSpaceDE w:val="0"/>
        <w:autoSpaceDN w:val="0"/>
        <w:adjustRightInd w:val="0"/>
        <w:spacing w:after="0" w:line="240" w:lineRule="auto"/>
        <w:ind w:firstLine="709"/>
        <w:jc w:val="right"/>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 xml:space="preserve">Таблица </w:t>
      </w:r>
      <w:r w:rsidR="00EB246A" w:rsidRPr="00715553">
        <w:rPr>
          <w:rFonts w:ascii="Times New Roman" w:eastAsia="Times New Roman" w:hAnsi="Times New Roman"/>
          <w:i/>
          <w:iCs/>
          <w:sz w:val="28"/>
          <w:szCs w:val="28"/>
          <w:lang w:eastAsia="ru-RU" w:bidi="en-US"/>
        </w:rPr>
        <w:t>71</w:t>
      </w:r>
    </w:p>
    <w:p w14:paraId="7327F914" w14:textId="77777777" w:rsidR="007438A6" w:rsidRPr="00715553" w:rsidRDefault="007438A6" w:rsidP="009D779C">
      <w:pPr>
        <w:widowControl w:val="0"/>
        <w:spacing w:after="0" w:line="240" w:lineRule="auto"/>
        <w:ind w:right="-1"/>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Параметры зон поражения при аварии с взрывом ТВС при разгерметизации автомобильной ёмкости транспортировки с автомобильным бензином (сценарий 2). Масса топлива в облаке 22 500 кг</w:t>
      </w:r>
    </w:p>
    <w:tbl>
      <w:tblPr>
        <w:tblW w:w="9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54"/>
        <w:gridCol w:w="1788"/>
        <w:gridCol w:w="1593"/>
        <w:gridCol w:w="1657"/>
        <w:gridCol w:w="1593"/>
      </w:tblGrid>
      <w:tr w:rsidR="00715553" w:rsidRPr="00715553" w14:paraId="4A8D1011" w14:textId="77777777" w:rsidTr="007438A6">
        <w:trPr>
          <w:tblHeader/>
          <w:jc w:val="center"/>
        </w:trPr>
        <w:tc>
          <w:tcPr>
            <w:tcW w:w="3059" w:type="dxa"/>
            <w:vMerge w:val="restart"/>
            <w:vAlign w:val="center"/>
          </w:tcPr>
          <w:p w14:paraId="5F8B784A" w14:textId="77777777" w:rsidR="007438A6" w:rsidRPr="00715553" w:rsidRDefault="007438A6" w:rsidP="009D779C">
            <w:pPr>
              <w:widowControl w:val="0"/>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Избыточное давление (кПа), поражение зданий/поражение людей на открытой местности</w:t>
            </w:r>
          </w:p>
        </w:tc>
        <w:tc>
          <w:tcPr>
            <w:tcW w:w="3412" w:type="dxa"/>
            <w:gridSpan w:val="2"/>
          </w:tcPr>
          <w:p w14:paraId="04928AD3" w14:textId="77777777" w:rsidR="007438A6" w:rsidRPr="00715553" w:rsidRDefault="007438A6" w:rsidP="009D779C">
            <w:pPr>
              <w:widowControl w:val="0"/>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Поражение зданий и сооружений и людей в зданиях и сооружениях</w:t>
            </w:r>
          </w:p>
        </w:tc>
        <w:tc>
          <w:tcPr>
            <w:tcW w:w="3114" w:type="dxa"/>
            <w:gridSpan w:val="2"/>
          </w:tcPr>
          <w:p w14:paraId="04E46F43" w14:textId="77777777" w:rsidR="007438A6" w:rsidRPr="00715553" w:rsidRDefault="007438A6" w:rsidP="009D779C">
            <w:pPr>
              <w:widowControl w:val="0"/>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Поражение людей на открытой местности</w:t>
            </w:r>
          </w:p>
        </w:tc>
      </w:tr>
      <w:tr w:rsidR="00715553" w:rsidRPr="00715553" w14:paraId="0B08FB1D" w14:textId="77777777" w:rsidTr="007438A6">
        <w:trPr>
          <w:tblHeader/>
          <w:jc w:val="center"/>
        </w:trPr>
        <w:tc>
          <w:tcPr>
            <w:tcW w:w="3059" w:type="dxa"/>
            <w:vMerge/>
            <w:vAlign w:val="center"/>
          </w:tcPr>
          <w:p w14:paraId="20AE34E5" w14:textId="77777777" w:rsidR="007438A6" w:rsidRPr="00715553" w:rsidRDefault="007438A6" w:rsidP="009D779C">
            <w:pPr>
              <w:widowControl w:val="0"/>
              <w:spacing w:after="0" w:line="240" w:lineRule="auto"/>
              <w:jc w:val="center"/>
              <w:rPr>
                <w:rFonts w:ascii="Times New Roman" w:eastAsia="Times New Roman" w:hAnsi="Times New Roman"/>
                <w:b/>
                <w:bCs/>
                <w:sz w:val="24"/>
                <w:szCs w:val="24"/>
                <w:lang w:eastAsia="ru-RU"/>
              </w:rPr>
            </w:pPr>
          </w:p>
        </w:tc>
        <w:tc>
          <w:tcPr>
            <w:tcW w:w="1904" w:type="dxa"/>
            <w:vAlign w:val="center"/>
          </w:tcPr>
          <w:p w14:paraId="562FEB10" w14:textId="77777777" w:rsidR="007438A6" w:rsidRPr="00715553" w:rsidRDefault="007438A6" w:rsidP="009D779C">
            <w:pPr>
              <w:widowControl w:val="0"/>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Радиус зоны, м</w:t>
            </w:r>
          </w:p>
        </w:tc>
        <w:tc>
          <w:tcPr>
            <w:tcW w:w="1508" w:type="dxa"/>
            <w:vAlign w:val="center"/>
          </w:tcPr>
          <w:p w14:paraId="0759B5A9" w14:textId="77777777" w:rsidR="007438A6" w:rsidRPr="00715553" w:rsidRDefault="007438A6" w:rsidP="009D779C">
            <w:pPr>
              <w:widowControl w:val="0"/>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 поражённых людей</w:t>
            </w:r>
          </w:p>
        </w:tc>
        <w:tc>
          <w:tcPr>
            <w:tcW w:w="1754" w:type="dxa"/>
            <w:vAlign w:val="center"/>
          </w:tcPr>
          <w:p w14:paraId="179AB6A4" w14:textId="77777777" w:rsidR="007438A6" w:rsidRPr="00715553" w:rsidRDefault="007438A6" w:rsidP="009D779C">
            <w:pPr>
              <w:widowControl w:val="0"/>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Радиус зоны, м</w:t>
            </w:r>
          </w:p>
        </w:tc>
        <w:tc>
          <w:tcPr>
            <w:tcW w:w="1360" w:type="dxa"/>
            <w:vAlign w:val="center"/>
          </w:tcPr>
          <w:p w14:paraId="255D656E" w14:textId="77777777" w:rsidR="007438A6" w:rsidRPr="00715553" w:rsidRDefault="007438A6" w:rsidP="009D779C">
            <w:pPr>
              <w:widowControl w:val="0"/>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 поражённых людей</w:t>
            </w:r>
          </w:p>
        </w:tc>
      </w:tr>
      <w:tr w:rsidR="00715553" w:rsidRPr="00715553" w14:paraId="7C637A5F" w14:textId="77777777" w:rsidTr="007438A6">
        <w:trPr>
          <w:jc w:val="center"/>
        </w:trPr>
        <w:tc>
          <w:tcPr>
            <w:tcW w:w="3059" w:type="dxa"/>
            <w:vAlign w:val="center"/>
          </w:tcPr>
          <w:p w14:paraId="72964C51"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65,9/70</w:t>
            </w:r>
          </w:p>
        </w:tc>
        <w:tc>
          <w:tcPr>
            <w:tcW w:w="1904" w:type="dxa"/>
            <w:vAlign w:val="center"/>
          </w:tcPr>
          <w:p w14:paraId="0AFAB5E4"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нет</w:t>
            </w:r>
          </w:p>
        </w:tc>
        <w:tc>
          <w:tcPr>
            <w:tcW w:w="1508" w:type="dxa"/>
          </w:tcPr>
          <w:p w14:paraId="4F20A60C" w14:textId="77777777" w:rsidR="007438A6" w:rsidRPr="00715553" w:rsidRDefault="007438A6" w:rsidP="009D779C">
            <w:pPr>
              <w:widowControl w:val="0"/>
              <w:spacing w:after="0" w:line="240" w:lineRule="auto"/>
              <w:jc w:val="center"/>
              <w:rPr>
                <w:rFonts w:ascii="Times New Roman" w:eastAsia="Times New Roman" w:hAnsi="Times New Roman"/>
                <w:b/>
                <w:sz w:val="24"/>
                <w:szCs w:val="24"/>
                <w:lang w:eastAsia="ru-RU"/>
              </w:rPr>
            </w:pPr>
            <w:r w:rsidRPr="00715553">
              <w:rPr>
                <w:rFonts w:ascii="Times New Roman" w:eastAsia="Times New Roman" w:hAnsi="Times New Roman"/>
                <w:sz w:val="24"/>
                <w:szCs w:val="24"/>
                <w:lang w:eastAsia="ru-RU"/>
              </w:rPr>
              <w:t>нет</w:t>
            </w:r>
          </w:p>
        </w:tc>
        <w:tc>
          <w:tcPr>
            <w:tcW w:w="1754" w:type="dxa"/>
            <w:vAlign w:val="center"/>
          </w:tcPr>
          <w:p w14:paraId="328EF95F"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нет</w:t>
            </w:r>
          </w:p>
        </w:tc>
        <w:tc>
          <w:tcPr>
            <w:tcW w:w="1360" w:type="dxa"/>
            <w:vAlign w:val="center"/>
          </w:tcPr>
          <w:p w14:paraId="32017147"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нет</w:t>
            </w:r>
          </w:p>
        </w:tc>
      </w:tr>
      <w:tr w:rsidR="00715553" w:rsidRPr="00715553" w14:paraId="026327EC" w14:textId="77777777" w:rsidTr="007438A6">
        <w:trPr>
          <w:jc w:val="center"/>
        </w:trPr>
        <w:tc>
          <w:tcPr>
            <w:tcW w:w="3059" w:type="dxa"/>
            <w:vAlign w:val="center"/>
          </w:tcPr>
          <w:p w14:paraId="0F5A7697"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33 /55</w:t>
            </w:r>
          </w:p>
        </w:tc>
        <w:tc>
          <w:tcPr>
            <w:tcW w:w="1904" w:type="dxa"/>
            <w:vAlign w:val="center"/>
          </w:tcPr>
          <w:p w14:paraId="1C843DDF"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167</w:t>
            </w:r>
          </w:p>
        </w:tc>
        <w:tc>
          <w:tcPr>
            <w:tcW w:w="1508" w:type="dxa"/>
            <w:vAlign w:val="center"/>
          </w:tcPr>
          <w:p w14:paraId="184664A3"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90</w:t>
            </w:r>
          </w:p>
        </w:tc>
        <w:tc>
          <w:tcPr>
            <w:tcW w:w="1754" w:type="dxa"/>
            <w:vAlign w:val="center"/>
          </w:tcPr>
          <w:p w14:paraId="5F8F85C6"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нет</w:t>
            </w:r>
          </w:p>
        </w:tc>
        <w:tc>
          <w:tcPr>
            <w:tcW w:w="1360" w:type="dxa"/>
            <w:vAlign w:val="center"/>
          </w:tcPr>
          <w:p w14:paraId="200BDE7D"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нет</w:t>
            </w:r>
          </w:p>
        </w:tc>
      </w:tr>
      <w:tr w:rsidR="00715553" w:rsidRPr="00715553" w14:paraId="398257E5" w14:textId="77777777" w:rsidTr="007438A6">
        <w:trPr>
          <w:jc w:val="center"/>
        </w:trPr>
        <w:tc>
          <w:tcPr>
            <w:tcW w:w="3059" w:type="dxa"/>
            <w:vAlign w:val="center"/>
          </w:tcPr>
          <w:p w14:paraId="30FF394A"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25/24</w:t>
            </w:r>
          </w:p>
        </w:tc>
        <w:tc>
          <w:tcPr>
            <w:tcW w:w="1904" w:type="dxa"/>
            <w:vAlign w:val="center"/>
          </w:tcPr>
          <w:p w14:paraId="4A459A56"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247</w:t>
            </w:r>
          </w:p>
        </w:tc>
        <w:tc>
          <w:tcPr>
            <w:tcW w:w="1508" w:type="dxa"/>
            <w:vAlign w:val="center"/>
          </w:tcPr>
          <w:p w14:paraId="6B3EA689"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50</w:t>
            </w:r>
          </w:p>
        </w:tc>
        <w:tc>
          <w:tcPr>
            <w:tcW w:w="1754" w:type="dxa"/>
            <w:vAlign w:val="center"/>
          </w:tcPr>
          <w:p w14:paraId="5D87D90B"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260</w:t>
            </w:r>
          </w:p>
        </w:tc>
        <w:tc>
          <w:tcPr>
            <w:tcW w:w="1360" w:type="dxa"/>
            <w:vAlign w:val="center"/>
          </w:tcPr>
          <w:p w14:paraId="3F9E5DD4"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50</w:t>
            </w:r>
          </w:p>
        </w:tc>
      </w:tr>
      <w:tr w:rsidR="00715553" w:rsidRPr="00715553" w14:paraId="4E79FB8C" w14:textId="77777777" w:rsidTr="007438A6">
        <w:trPr>
          <w:jc w:val="center"/>
        </w:trPr>
        <w:tc>
          <w:tcPr>
            <w:tcW w:w="3059" w:type="dxa"/>
            <w:vAlign w:val="center"/>
          </w:tcPr>
          <w:p w14:paraId="5872C9C7"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4/16</w:t>
            </w:r>
          </w:p>
        </w:tc>
        <w:tc>
          <w:tcPr>
            <w:tcW w:w="1904" w:type="dxa"/>
            <w:vAlign w:val="center"/>
          </w:tcPr>
          <w:p w14:paraId="46B3AC1D"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1 098</w:t>
            </w:r>
          </w:p>
        </w:tc>
        <w:tc>
          <w:tcPr>
            <w:tcW w:w="1508" w:type="dxa"/>
            <w:vAlign w:val="center"/>
          </w:tcPr>
          <w:p w14:paraId="75DE9FAF"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10</w:t>
            </w:r>
          </w:p>
        </w:tc>
        <w:tc>
          <w:tcPr>
            <w:tcW w:w="1754" w:type="dxa"/>
            <w:vAlign w:val="center"/>
          </w:tcPr>
          <w:p w14:paraId="78A103E4"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393</w:t>
            </w:r>
          </w:p>
        </w:tc>
        <w:tc>
          <w:tcPr>
            <w:tcW w:w="1360" w:type="dxa"/>
            <w:vAlign w:val="center"/>
          </w:tcPr>
          <w:p w14:paraId="541F43D4"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10</w:t>
            </w:r>
          </w:p>
        </w:tc>
      </w:tr>
      <w:tr w:rsidR="007438A6" w:rsidRPr="00715553" w14:paraId="366E0686" w14:textId="77777777" w:rsidTr="007438A6">
        <w:trPr>
          <w:jc w:val="center"/>
        </w:trPr>
        <w:tc>
          <w:tcPr>
            <w:tcW w:w="3059" w:type="dxa"/>
            <w:vAlign w:val="center"/>
          </w:tcPr>
          <w:p w14:paraId="38B41A67"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2/5</w:t>
            </w:r>
          </w:p>
        </w:tc>
        <w:tc>
          <w:tcPr>
            <w:tcW w:w="1904" w:type="dxa"/>
            <w:vAlign w:val="center"/>
          </w:tcPr>
          <w:p w14:paraId="7065B483"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1 976</w:t>
            </w:r>
          </w:p>
        </w:tc>
        <w:tc>
          <w:tcPr>
            <w:tcW w:w="1508" w:type="dxa"/>
            <w:vAlign w:val="center"/>
          </w:tcPr>
          <w:p w14:paraId="08CAF04B"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w:t>
            </w:r>
          </w:p>
        </w:tc>
        <w:tc>
          <w:tcPr>
            <w:tcW w:w="1754" w:type="dxa"/>
            <w:vAlign w:val="center"/>
          </w:tcPr>
          <w:p w14:paraId="6C711388"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918</w:t>
            </w:r>
          </w:p>
        </w:tc>
        <w:tc>
          <w:tcPr>
            <w:tcW w:w="1360" w:type="dxa"/>
            <w:vAlign w:val="center"/>
          </w:tcPr>
          <w:p w14:paraId="490741A4" w14:textId="77777777" w:rsidR="007438A6" w:rsidRPr="00715553" w:rsidRDefault="007438A6" w:rsidP="009D779C">
            <w:pPr>
              <w:widowControl w:val="0"/>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w:t>
            </w:r>
          </w:p>
        </w:tc>
      </w:tr>
    </w:tbl>
    <w:p w14:paraId="35FD0345" w14:textId="77777777" w:rsidR="007438A6" w:rsidRPr="00715553" w:rsidRDefault="007438A6" w:rsidP="009D779C">
      <w:pPr>
        <w:autoSpaceDE w:val="0"/>
        <w:autoSpaceDN w:val="0"/>
        <w:adjustRightInd w:val="0"/>
        <w:spacing w:after="0" w:line="240" w:lineRule="auto"/>
        <w:ind w:firstLine="709"/>
        <w:jc w:val="right"/>
        <w:rPr>
          <w:rFonts w:ascii="Times New Roman" w:eastAsia="Times New Roman" w:hAnsi="Times New Roman"/>
          <w:sz w:val="28"/>
          <w:szCs w:val="28"/>
          <w:lang w:eastAsia="ru-RU"/>
        </w:rPr>
      </w:pPr>
    </w:p>
    <w:p w14:paraId="46733792" w14:textId="318ED4D6" w:rsidR="007438A6" w:rsidRPr="00715553" w:rsidRDefault="007438A6" w:rsidP="009D779C">
      <w:pPr>
        <w:autoSpaceDE w:val="0"/>
        <w:autoSpaceDN w:val="0"/>
        <w:adjustRightInd w:val="0"/>
        <w:spacing w:after="0" w:line="240" w:lineRule="auto"/>
        <w:ind w:firstLine="709"/>
        <w:jc w:val="right"/>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 xml:space="preserve">Таблица </w:t>
      </w:r>
      <w:r w:rsidR="00EB246A" w:rsidRPr="00715553">
        <w:rPr>
          <w:rFonts w:ascii="Times New Roman" w:eastAsia="Times New Roman" w:hAnsi="Times New Roman"/>
          <w:i/>
          <w:iCs/>
          <w:sz w:val="28"/>
          <w:szCs w:val="28"/>
          <w:lang w:eastAsia="ru-RU" w:bidi="en-US"/>
        </w:rPr>
        <w:t>72</w:t>
      </w:r>
    </w:p>
    <w:p w14:paraId="4D27BD25" w14:textId="77777777" w:rsidR="007438A6" w:rsidRPr="00715553" w:rsidRDefault="007438A6" w:rsidP="009D779C">
      <w:pPr>
        <w:widowControl w:val="0"/>
        <w:spacing w:after="0" w:line="240" w:lineRule="auto"/>
        <w:ind w:right="-1"/>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Характеристики зон поражения при авариях с ГСМ и СУГ</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6253"/>
        <w:gridCol w:w="1042"/>
        <w:gridCol w:w="1042"/>
        <w:gridCol w:w="1042"/>
        <w:gridCol w:w="1042"/>
      </w:tblGrid>
      <w:tr w:rsidR="00715553" w:rsidRPr="00715553" w14:paraId="5F7EED2E" w14:textId="77777777" w:rsidTr="007438A6">
        <w:trPr>
          <w:trHeight w:val="143"/>
          <w:jc w:val="center"/>
        </w:trPr>
        <w:tc>
          <w:tcPr>
            <w:tcW w:w="3000" w:type="pct"/>
            <w:vMerge w:val="restart"/>
            <w:tcBorders>
              <w:top w:val="single" w:sz="4" w:space="0" w:color="auto"/>
              <w:left w:val="single" w:sz="4" w:space="0" w:color="auto"/>
              <w:bottom w:val="single" w:sz="6" w:space="0" w:color="auto"/>
              <w:right w:val="single" w:sz="6" w:space="0" w:color="auto"/>
            </w:tcBorders>
            <w:vAlign w:val="center"/>
          </w:tcPr>
          <w:p w14:paraId="08901DDF" w14:textId="77777777" w:rsidR="007438A6" w:rsidRPr="00715553" w:rsidRDefault="007438A6" w:rsidP="009D779C">
            <w:pPr>
              <w:widowControl w:val="0"/>
              <w:tabs>
                <w:tab w:val="left" w:pos="1230"/>
              </w:tabs>
              <w:spacing w:after="0" w:line="240" w:lineRule="auto"/>
              <w:ind w:firstLine="34"/>
              <w:jc w:val="center"/>
              <w:rPr>
                <w:rFonts w:ascii="Times New Roman" w:hAnsi="Times New Roman"/>
                <w:b/>
                <w:bCs/>
                <w:sz w:val="24"/>
                <w:szCs w:val="24"/>
                <w:lang w:eastAsia="ru-RU"/>
              </w:rPr>
            </w:pPr>
            <w:r w:rsidRPr="00715553">
              <w:rPr>
                <w:rFonts w:ascii="Times New Roman" w:hAnsi="Times New Roman"/>
                <w:b/>
                <w:bCs/>
                <w:sz w:val="24"/>
                <w:szCs w:val="24"/>
                <w:lang w:eastAsia="ru-RU"/>
              </w:rPr>
              <w:t>Параметры</w:t>
            </w:r>
          </w:p>
        </w:tc>
        <w:tc>
          <w:tcPr>
            <w:tcW w:w="1000" w:type="pct"/>
            <w:gridSpan w:val="2"/>
            <w:tcBorders>
              <w:top w:val="single" w:sz="4" w:space="0" w:color="auto"/>
              <w:left w:val="single" w:sz="6" w:space="0" w:color="auto"/>
              <w:bottom w:val="single" w:sz="6" w:space="0" w:color="auto"/>
              <w:right w:val="single" w:sz="6" w:space="0" w:color="auto"/>
            </w:tcBorders>
            <w:vAlign w:val="center"/>
          </w:tcPr>
          <w:p w14:paraId="1BD696EE" w14:textId="77777777" w:rsidR="007438A6" w:rsidRPr="00715553" w:rsidRDefault="007438A6" w:rsidP="009D779C">
            <w:pPr>
              <w:widowControl w:val="0"/>
              <w:tabs>
                <w:tab w:val="left" w:pos="1230"/>
              </w:tabs>
              <w:spacing w:after="0" w:line="240" w:lineRule="auto"/>
              <w:ind w:firstLine="34"/>
              <w:jc w:val="center"/>
              <w:rPr>
                <w:rFonts w:ascii="Times New Roman" w:hAnsi="Times New Roman"/>
                <w:b/>
                <w:bCs/>
                <w:sz w:val="24"/>
                <w:szCs w:val="24"/>
                <w:lang w:eastAsia="ru-RU"/>
              </w:rPr>
            </w:pPr>
            <w:r w:rsidRPr="00715553">
              <w:rPr>
                <w:rFonts w:ascii="Times New Roman" w:hAnsi="Times New Roman"/>
                <w:b/>
                <w:bCs/>
                <w:sz w:val="24"/>
                <w:szCs w:val="24"/>
                <w:lang w:eastAsia="ru-RU"/>
              </w:rPr>
              <w:t>ж/д цистерна</w:t>
            </w:r>
          </w:p>
        </w:tc>
        <w:tc>
          <w:tcPr>
            <w:tcW w:w="1000" w:type="pct"/>
            <w:gridSpan w:val="2"/>
            <w:tcBorders>
              <w:top w:val="single" w:sz="4" w:space="0" w:color="auto"/>
              <w:left w:val="single" w:sz="6" w:space="0" w:color="auto"/>
              <w:bottom w:val="single" w:sz="6" w:space="0" w:color="auto"/>
              <w:right w:val="single" w:sz="4" w:space="0" w:color="auto"/>
            </w:tcBorders>
            <w:vAlign w:val="center"/>
          </w:tcPr>
          <w:p w14:paraId="1268F4AB" w14:textId="77777777" w:rsidR="007438A6" w:rsidRPr="00715553" w:rsidRDefault="007438A6" w:rsidP="009D779C">
            <w:pPr>
              <w:widowControl w:val="0"/>
              <w:tabs>
                <w:tab w:val="left" w:pos="1230"/>
              </w:tabs>
              <w:spacing w:after="0" w:line="240" w:lineRule="auto"/>
              <w:ind w:firstLine="34"/>
              <w:jc w:val="center"/>
              <w:rPr>
                <w:rFonts w:ascii="Times New Roman" w:hAnsi="Times New Roman"/>
                <w:b/>
                <w:bCs/>
                <w:sz w:val="24"/>
                <w:szCs w:val="24"/>
                <w:lang w:eastAsia="ru-RU"/>
              </w:rPr>
            </w:pPr>
            <w:r w:rsidRPr="00715553">
              <w:rPr>
                <w:rFonts w:ascii="Times New Roman" w:hAnsi="Times New Roman"/>
                <w:b/>
                <w:bCs/>
                <w:sz w:val="24"/>
                <w:szCs w:val="24"/>
                <w:lang w:eastAsia="ru-RU"/>
              </w:rPr>
              <w:t>а/д цистерна</w:t>
            </w:r>
          </w:p>
        </w:tc>
      </w:tr>
      <w:tr w:rsidR="00715553" w:rsidRPr="00715553" w14:paraId="629E30B7" w14:textId="77777777" w:rsidTr="007438A6">
        <w:trPr>
          <w:trHeight w:val="143"/>
          <w:jc w:val="center"/>
        </w:trPr>
        <w:tc>
          <w:tcPr>
            <w:tcW w:w="3000" w:type="pct"/>
            <w:vMerge/>
            <w:tcBorders>
              <w:top w:val="single" w:sz="6" w:space="0" w:color="auto"/>
              <w:left w:val="single" w:sz="4" w:space="0" w:color="auto"/>
              <w:bottom w:val="single" w:sz="6" w:space="0" w:color="auto"/>
              <w:right w:val="single" w:sz="6" w:space="0" w:color="auto"/>
            </w:tcBorders>
            <w:vAlign w:val="center"/>
          </w:tcPr>
          <w:p w14:paraId="235DEC3B" w14:textId="77777777" w:rsidR="007438A6" w:rsidRPr="00715553" w:rsidRDefault="007438A6" w:rsidP="009D779C">
            <w:pPr>
              <w:widowControl w:val="0"/>
              <w:tabs>
                <w:tab w:val="left" w:pos="1230"/>
              </w:tabs>
              <w:spacing w:after="0" w:line="240" w:lineRule="auto"/>
              <w:ind w:firstLine="34"/>
              <w:jc w:val="center"/>
              <w:rPr>
                <w:rFonts w:ascii="Times New Roman" w:hAnsi="Times New Roman"/>
                <w:b/>
                <w:bCs/>
                <w:sz w:val="24"/>
                <w:szCs w:val="24"/>
                <w:lang w:eastAsia="ru-RU"/>
              </w:rPr>
            </w:pPr>
          </w:p>
        </w:tc>
        <w:tc>
          <w:tcPr>
            <w:tcW w:w="500" w:type="pct"/>
            <w:tcBorders>
              <w:top w:val="single" w:sz="6" w:space="0" w:color="auto"/>
              <w:left w:val="single" w:sz="6" w:space="0" w:color="auto"/>
              <w:bottom w:val="single" w:sz="6" w:space="0" w:color="auto"/>
              <w:right w:val="single" w:sz="6" w:space="0" w:color="auto"/>
            </w:tcBorders>
            <w:vAlign w:val="center"/>
          </w:tcPr>
          <w:p w14:paraId="653C6A33" w14:textId="77777777" w:rsidR="007438A6" w:rsidRPr="00715553" w:rsidRDefault="007438A6" w:rsidP="009D779C">
            <w:pPr>
              <w:widowControl w:val="0"/>
              <w:tabs>
                <w:tab w:val="left" w:pos="1230"/>
              </w:tabs>
              <w:spacing w:after="0" w:line="240" w:lineRule="auto"/>
              <w:ind w:firstLine="34"/>
              <w:jc w:val="center"/>
              <w:rPr>
                <w:rFonts w:ascii="Times New Roman" w:hAnsi="Times New Roman"/>
                <w:b/>
                <w:bCs/>
                <w:sz w:val="24"/>
                <w:szCs w:val="24"/>
                <w:lang w:eastAsia="ru-RU"/>
              </w:rPr>
            </w:pPr>
            <w:r w:rsidRPr="00715553">
              <w:rPr>
                <w:rFonts w:ascii="Times New Roman" w:hAnsi="Times New Roman"/>
                <w:b/>
                <w:bCs/>
                <w:sz w:val="24"/>
                <w:szCs w:val="24"/>
                <w:lang w:eastAsia="ru-RU"/>
              </w:rPr>
              <w:t>ГСМ</w:t>
            </w:r>
          </w:p>
        </w:tc>
        <w:tc>
          <w:tcPr>
            <w:tcW w:w="500" w:type="pct"/>
            <w:tcBorders>
              <w:top w:val="single" w:sz="6" w:space="0" w:color="auto"/>
              <w:left w:val="single" w:sz="6" w:space="0" w:color="auto"/>
              <w:bottom w:val="single" w:sz="6" w:space="0" w:color="auto"/>
              <w:right w:val="single" w:sz="6" w:space="0" w:color="auto"/>
            </w:tcBorders>
            <w:vAlign w:val="center"/>
          </w:tcPr>
          <w:p w14:paraId="59C30D67" w14:textId="77777777" w:rsidR="007438A6" w:rsidRPr="00715553" w:rsidRDefault="007438A6" w:rsidP="009D779C">
            <w:pPr>
              <w:widowControl w:val="0"/>
              <w:tabs>
                <w:tab w:val="left" w:pos="1230"/>
              </w:tabs>
              <w:spacing w:after="0" w:line="240" w:lineRule="auto"/>
              <w:ind w:firstLine="34"/>
              <w:jc w:val="center"/>
              <w:rPr>
                <w:rFonts w:ascii="Times New Roman" w:hAnsi="Times New Roman"/>
                <w:b/>
                <w:bCs/>
                <w:sz w:val="24"/>
                <w:szCs w:val="24"/>
                <w:lang w:eastAsia="ru-RU"/>
              </w:rPr>
            </w:pPr>
            <w:r w:rsidRPr="00715553">
              <w:rPr>
                <w:rFonts w:ascii="Times New Roman" w:hAnsi="Times New Roman"/>
                <w:b/>
                <w:bCs/>
                <w:sz w:val="24"/>
                <w:szCs w:val="24"/>
                <w:lang w:eastAsia="ru-RU"/>
              </w:rPr>
              <w:t>СУГ</w:t>
            </w:r>
          </w:p>
        </w:tc>
        <w:tc>
          <w:tcPr>
            <w:tcW w:w="500" w:type="pct"/>
            <w:tcBorders>
              <w:top w:val="single" w:sz="6" w:space="0" w:color="auto"/>
              <w:left w:val="single" w:sz="6" w:space="0" w:color="auto"/>
              <w:bottom w:val="single" w:sz="6" w:space="0" w:color="auto"/>
              <w:right w:val="single" w:sz="6" w:space="0" w:color="auto"/>
            </w:tcBorders>
            <w:vAlign w:val="center"/>
          </w:tcPr>
          <w:p w14:paraId="2AE61152" w14:textId="77777777" w:rsidR="007438A6" w:rsidRPr="00715553" w:rsidRDefault="007438A6" w:rsidP="009D779C">
            <w:pPr>
              <w:widowControl w:val="0"/>
              <w:tabs>
                <w:tab w:val="left" w:pos="1230"/>
              </w:tabs>
              <w:spacing w:after="0" w:line="240" w:lineRule="auto"/>
              <w:ind w:firstLine="34"/>
              <w:jc w:val="center"/>
              <w:rPr>
                <w:rFonts w:ascii="Times New Roman" w:hAnsi="Times New Roman"/>
                <w:b/>
                <w:bCs/>
                <w:sz w:val="24"/>
                <w:szCs w:val="24"/>
                <w:lang w:eastAsia="ru-RU"/>
              </w:rPr>
            </w:pPr>
            <w:r w:rsidRPr="00715553">
              <w:rPr>
                <w:rFonts w:ascii="Times New Roman" w:hAnsi="Times New Roman"/>
                <w:b/>
                <w:bCs/>
                <w:sz w:val="24"/>
                <w:szCs w:val="24"/>
                <w:lang w:eastAsia="ru-RU"/>
              </w:rPr>
              <w:t>ГСМ</w:t>
            </w:r>
          </w:p>
        </w:tc>
        <w:tc>
          <w:tcPr>
            <w:tcW w:w="500" w:type="pct"/>
            <w:tcBorders>
              <w:top w:val="single" w:sz="6" w:space="0" w:color="auto"/>
              <w:left w:val="single" w:sz="6" w:space="0" w:color="auto"/>
              <w:bottom w:val="single" w:sz="6" w:space="0" w:color="auto"/>
              <w:right w:val="single" w:sz="4" w:space="0" w:color="auto"/>
            </w:tcBorders>
            <w:vAlign w:val="center"/>
          </w:tcPr>
          <w:p w14:paraId="573335A7" w14:textId="77777777" w:rsidR="007438A6" w:rsidRPr="00715553" w:rsidRDefault="007438A6" w:rsidP="009D779C">
            <w:pPr>
              <w:widowControl w:val="0"/>
              <w:tabs>
                <w:tab w:val="left" w:pos="1230"/>
              </w:tabs>
              <w:spacing w:after="0" w:line="240" w:lineRule="auto"/>
              <w:ind w:firstLine="34"/>
              <w:jc w:val="center"/>
              <w:rPr>
                <w:rFonts w:ascii="Times New Roman" w:hAnsi="Times New Roman"/>
                <w:b/>
                <w:bCs/>
                <w:sz w:val="24"/>
                <w:szCs w:val="24"/>
                <w:lang w:eastAsia="ru-RU"/>
              </w:rPr>
            </w:pPr>
            <w:r w:rsidRPr="00715553">
              <w:rPr>
                <w:rFonts w:ascii="Times New Roman" w:hAnsi="Times New Roman"/>
                <w:b/>
                <w:bCs/>
                <w:sz w:val="24"/>
                <w:szCs w:val="24"/>
                <w:lang w:eastAsia="ru-RU"/>
              </w:rPr>
              <w:t>СУГ</w:t>
            </w:r>
          </w:p>
        </w:tc>
      </w:tr>
      <w:tr w:rsidR="00715553" w:rsidRPr="00715553" w14:paraId="50C2B730"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69BFCFA5"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Объем резервуара, м</w:t>
            </w:r>
            <w:r w:rsidRPr="00715553">
              <w:rPr>
                <w:rFonts w:ascii="Times New Roman" w:hAnsi="Times New Roman"/>
                <w:sz w:val="24"/>
                <w:szCs w:val="24"/>
                <w:vertAlign w:val="superscript"/>
                <w:lang w:eastAsia="ru-RU"/>
              </w:rPr>
              <w:t>3</w:t>
            </w:r>
          </w:p>
        </w:tc>
        <w:tc>
          <w:tcPr>
            <w:tcW w:w="500" w:type="pct"/>
            <w:tcBorders>
              <w:top w:val="single" w:sz="6" w:space="0" w:color="auto"/>
              <w:left w:val="single" w:sz="6" w:space="0" w:color="auto"/>
              <w:bottom w:val="single" w:sz="6" w:space="0" w:color="auto"/>
              <w:right w:val="single" w:sz="6" w:space="0" w:color="auto"/>
            </w:tcBorders>
            <w:vAlign w:val="center"/>
          </w:tcPr>
          <w:p w14:paraId="7E8DCDBF"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72</w:t>
            </w:r>
          </w:p>
        </w:tc>
        <w:tc>
          <w:tcPr>
            <w:tcW w:w="500" w:type="pct"/>
            <w:tcBorders>
              <w:top w:val="single" w:sz="6" w:space="0" w:color="auto"/>
              <w:left w:val="single" w:sz="6" w:space="0" w:color="auto"/>
              <w:bottom w:val="single" w:sz="6" w:space="0" w:color="auto"/>
              <w:right w:val="single" w:sz="6" w:space="0" w:color="auto"/>
            </w:tcBorders>
            <w:vAlign w:val="center"/>
          </w:tcPr>
          <w:p w14:paraId="211B0C4E"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73</w:t>
            </w:r>
          </w:p>
        </w:tc>
        <w:tc>
          <w:tcPr>
            <w:tcW w:w="500" w:type="pct"/>
            <w:tcBorders>
              <w:top w:val="single" w:sz="6" w:space="0" w:color="auto"/>
              <w:left w:val="single" w:sz="6" w:space="0" w:color="auto"/>
              <w:bottom w:val="single" w:sz="6" w:space="0" w:color="auto"/>
              <w:right w:val="single" w:sz="6" w:space="0" w:color="auto"/>
            </w:tcBorders>
            <w:vAlign w:val="center"/>
          </w:tcPr>
          <w:p w14:paraId="25B3BFD0"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8</w:t>
            </w:r>
          </w:p>
        </w:tc>
        <w:tc>
          <w:tcPr>
            <w:tcW w:w="500" w:type="pct"/>
            <w:tcBorders>
              <w:top w:val="single" w:sz="6" w:space="0" w:color="auto"/>
              <w:left w:val="single" w:sz="6" w:space="0" w:color="auto"/>
              <w:bottom w:val="single" w:sz="6" w:space="0" w:color="auto"/>
              <w:right w:val="single" w:sz="4" w:space="0" w:color="auto"/>
            </w:tcBorders>
            <w:vAlign w:val="center"/>
          </w:tcPr>
          <w:p w14:paraId="7BD2603B"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14,5</w:t>
            </w:r>
          </w:p>
        </w:tc>
      </w:tr>
      <w:tr w:rsidR="00715553" w:rsidRPr="00715553" w14:paraId="75A42924"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58FA7ABD"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Разрушение ёмкости с уровнем заполнения, %</w:t>
            </w:r>
          </w:p>
        </w:tc>
        <w:tc>
          <w:tcPr>
            <w:tcW w:w="500" w:type="pct"/>
            <w:tcBorders>
              <w:top w:val="single" w:sz="6" w:space="0" w:color="auto"/>
              <w:left w:val="single" w:sz="6" w:space="0" w:color="auto"/>
              <w:bottom w:val="single" w:sz="6" w:space="0" w:color="auto"/>
              <w:right w:val="single" w:sz="6" w:space="0" w:color="auto"/>
            </w:tcBorders>
            <w:vAlign w:val="center"/>
          </w:tcPr>
          <w:p w14:paraId="1C437762"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95</w:t>
            </w:r>
          </w:p>
        </w:tc>
        <w:tc>
          <w:tcPr>
            <w:tcW w:w="500" w:type="pct"/>
            <w:tcBorders>
              <w:top w:val="single" w:sz="6" w:space="0" w:color="auto"/>
              <w:left w:val="single" w:sz="6" w:space="0" w:color="auto"/>
              <w:bottom w:val="single" w:sz="6" w:space="0" w:color="auto"/>
              <w:right w:val="single" w:sz="6" w:space="0" w:color="auto"/>
            </w:tcBorders>
            <w:vAlign w:val="center"/>
          </w:tcPr>
          <w:p w14:paraId="6347B275"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85</w:t>
            </w:r>
          </w:p>
        </w:tc>
        <w:tc>
          <w:tcPr>
            <w:tcW w:w="500" w:type="pct"/>
            <w:tcBorders>
              <w:top w:val="single" w:sz="6" w:space="0" w:color="auto"/>
              <w:left w:val="single" w:sz="6" w:space="0" w:color="auto"/>
              <w:bottom w:val="single" w:sz="6" w:space="0" w:color="auto"/>
              <w:right w:val="single" w:sz="6" w:space="0" w:color="auto"/>
            </w:tcBorders>
            <w:vAlign w:val="center"/>
          </w:tcPr>
          <w:p w14:paraId="509613C3"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95</w:t>
            </w:r>
          </w:p>
        </w:tc>
        <w:tc>
          <w:tcPr>
            <w:tcW w:w="500" w:type="pct"/>
            <w:tcBorders>
              <w:top w:val="single" w:sz="6" w:space="0" w:color="auto"/>
              <w:left w:val="single" w:sz="6" w:space="0" w:color="auto"/>
              <w:bottom w:val="single" w:sz="6" w:space="0" w:color="auto"/>
              <w:right w:val="single" w:sz="4" w:space="0" w:color="auto"/>
            </w:tcBorders>
            <w:vAlign w:val="center"/>
          </w:tcPr>
          <w:p w14:paraId="2880F0D7"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85</w:t>
            </w:r>
          </w:p>
        </w:tc>
      </w:tr>
      <w:tr w:rsidR="00715553" w:rsidRPr="00715553" w14:paraId="1BF87D20"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35CB3D65"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Масса топлива в разлитии, т</w:t>
            </w:r>
          </w:p>
        </w:tc>
        <w:tc>
          <w:tcPr>
            <w:tcW w:w="500" w:type="pct"/>
            <w:tcBorders>
              <w:top w:val="single" w:sz="6" w:space="0" w:color="auto"/>
              <w:left w:val="single" w:sz="6" w:space="0" w:color="auto"/>
              <w:bottom w:val="single" w:sz="6" w:space="0" w:color="auto"/>
              <w:right w:val="single" w:sz="6" w:space="0" w:color="auto"/>
            </w:tcBorders>
            <w:vAlign w:val="center"/>
          </w:tcPr>
          <w:p w14:paraId="50FF1425"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52,67</w:t>
            </w:r>
          </w:p>
        </w:tc>
        <w:tc>
          <w:tcPr>
            <w:tcW w:w="500" w:type="pct"/>
            <w:tcBorders>
              <w:top w:val="single" w:sz="6" w:space="0" w:color="auto"/>
              <w:left w:val="single" w:sz="6" w:space="0" w:color="auto"/>
              <w:bottom w:val="single" w:sz="6" w:space="0" w:color="auto"/>
              <w:right w:val="single" w:sz="6" w:space="0" w:color="auto"/>
            </w:tcBorders>
            <w:vAlign w:val="center"/>
          </w:tcPr>
          <w:p w14:paraId="64B4C214"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48,55</w:t>
            </w:r>
          </w:p>
        </w:tc>
        <w:tc>
          <w:tcPr>
            <w:tcW w:w="500" w:type="pct"/>
            <w:tcBorders>
              <w:top w:val="single" w:sz="6" w:space="0" w:color="auto"/>
              <w:left w:val="single" w:sz="6" w:space="0" w:color="auto"/>
              <w:bottom w:val="single" w:sz="6" w:space="0" w:color="auto"/>
              <w:right w:val="single" w:sz="6" w:space="0" w:color="auto"/>
            </w:tcBorders>
            <w:vAlign w:val="center"/>
          </w:tcPr>
          <w:p w14:paraId="05867606"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5,85</w:t>
            </w:r>
          </w:p>
        </w:tc>
        <w:tc>
          <w:tcPr>
            <w:tcW w:w="500" w:type="pct"/>
            <w:tcBorders>
              <w:top w:val="single" w:sz="6" w:space="0" w:color="auto"/>
              <w:left w:val="single" w:sz="6" w:space="0" w:color="auto"/>
              <w:bottom w:val="single" w:sz="6" w:space="0" w:color="auto"/>
              <w:right w:val="single" w:sz="4" w:space="0" w:color="auto"/>
            </w:tcBorders>
            <w:vAlign w:val="center"/>
          </w:tcPr>
          <w:p w14:paraId="126A8838"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9,64</w:t>
            </w:r>
          </w:p>
        </w:tc>
      </w:tr>
      <w:tr w:rsidR="00715553" w:rsidRPr="00715553" w14:paraId="40211E31"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26E4F19E"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Эквивалентный радиус разлития, м</w:t>
            </w:r>
          </w:p>
        </w:tc>
        <w:tc>
          <w:tcPr>
            <w:tcW w:w="500" w:type="pct"/>
            <w:tcBorders>
              <w:top w:val="single" w:sz="6" w:space="0" w:color="auto"/>
              <w:left w:val="single" w:sz="6" w:space="0" w:color="auto"/>
              <w:bottom w:val="single" w:sz="6" w:space="0" w:color="auto"/>
              <w:right w:val="single" w:sz="6" w:space="0" w:color="auto"/>
            </w:tcBorders>
            <w:vAlign w:val="center"/>
          </w:tcPr>
          <w:p w14:paraId="38160EB2"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20,9</w:t>
            </w:r>
          </w:p>
        </w:tc>
        <w:tc>
          <w:tcPr>
            <w:tcW w:w="500" w:type="pct"/>
            <w:tcBorders>
              <w:top w:val="single" w:sz="6" w:space="0" w:color="auto"/>
              <w:left w:val="single" w:sz="6" w:space="0" w:color="auto"/>
              <w:bottom w:val="single" w:sz="6" w:space="0" w:color="auto"/>
              <w:right w:val="single" w:sz="6" w:space="0" w:color="auto"/>
            </w:tcBorders>
            <w:vAlign w:val="center"/>
          </w:tcPr>
          <w:p w14:paraId="413E8367"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21,0</w:t>
            </w:r>
          </w:p>
        </w:tc>
        <w:tc>
          <w:tcPr>
            <w:tcW w:w="500" w:type="pct"/>
            <w:tcBorders>
              <w:top w:val="single" w:sz="6" w:space="0" w:color="auto"/>
              <w:left w:val="single" w:sz="6" w:space="0" w:color="auto"/>
              <w:bottom w:val="single" w:sz="6" w:space="0" w:color="auto"/>
              <w:right w:val="single" w:sz="6" w:space="0" w:color="auto"/>
            </w:tcBorders>
            <w:vAlign w:val="center"/>
          </w:tcPr>
          <w:p w14:paraId="1643DDDD"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7</w:t>
            </w:r>
          </w:p>
        </w:tc>
        <w:tc>
          <w:tcPr>
            <w:tcW w:w="500" w:type="pct"/>
            <w:tcBorders>
              <w:top w:val="single" w:sz="6" w:space="0" w:color="auto"/>
              <w:left w:val="single" w:sz="6" w:space="0" w:color="auto"/>
              <w:bottom w:val="single" w:sz="6" w:space="0" w:color="auto"/>
              <w:right w:val="single" w:sz="4" w:space="0" w:color="auto"/>
            </w:tcBorders>
            <w:vAlign w:val="center"/>
          </w:tcPr>
          <w:p w14:paraId="44A319C9"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9,4</w:t>
            </w:r>
          </w:p>
        </w:tc>
      </w:tr>
      <w:tr w:rsidR="00715553" w:rsidRPr="00715553" w14:paraId="1D4AA446"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51902666"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Площадь разлития, м</w:t>
            </w:r>
            <w:r w:rsidRPr="00715553">
              <w:rPr>
                <w:rFonts w:ascii="Times New Roman" w:hAnsi="Times New Roman"/>
                <w:sz w:val="24"/>
                <w:szCs w:val="24"/>
                <w:vertAlign w:val="superscript"/>
                <w:lang w:eastAsia="ru-RU"/>
              </w:rPr>
              <w:t>2</w:t>
            </w:r>
          </w:p>
        </w:tc>
        <w:tc>
          <w:tcPr>
            <w:tcW w:w="500" w:type="pct"/>
            <w:tcBorders>
              <w:top w:val="single" w:sz="6" w:space="0" w:color="auto"/>
              <w:left w:val="single" w:sz="6" w:space="0" w:color="auto"/>
              <w:bottom w:val="single" w:sz="6" w:space="0" w:color="auto"/>
              <w:right w:val="single" w:sz="6" w:space="0" w:color="auto"/>
            </w:tcBorders>
            <w:vAlign w:val="center"/>
          </w:tcPr>
          <w:p w14:paraId="221E06C6"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1368</w:t>
            </w:r>
          </w:p>
        </w:tc>
        <w:tc>
          <w:tcPr>
            <w:tcW w:w="500" w:type="pct"/>
            <w:tcBorders>
              <w:top w:val="single" w:sz="6" w:space="0" w:color="auto"/>
              <w:left w:val="single" w:sz="6" w:space="0" w:color="auto"/>
              <w:bottom w:val="single" w:sz="6" w:space="0" w:color="auto"/>
              <w:right w:val="single" w:sz="6" w:space="0" w:color="auto"/>
            </w:tcBorders>
            <w:vAlign w:val="center"/>
          </w:tcPr>
          <w:p w14:paraId="74F6AD19"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1387</w:t>
            </w:r>
          </w:p>
        </w:tc>
        <w:tc>
          <w:tcPr>
            <w:tcW w:w="500" w:type="pct"/>
            <w:tcBorders>
              <w:top w:val="single" w:sz="6" w:space="0" w:color="auto"/>
              <w:left w:val="single" w:sz="6" w:space="0" w:color="auto"/>
              <w:bottom w:val="single" w:sz="6" w:space="0" w:color="auto"/>
              <w:right w:val="single" w:sz="6" w:space="0" w:color="auto"/>
            </w:tcBorders>
            <w:vAlign w:val="center"/>
          </w:tcPr>
          <w:p w14:paraId="365B89C0"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152</w:t>
            </w:r>
          </w:p>
        </w:tc>
        <w:tc>
          <w:tcPr>
            <w:tcW w:w="500" w:type="pct"/>
            <w:tcBorders>
              <w:top w:val="single" w:sz="6" w:space="0" w:color="auto"/>
              <w:left w:val="single" w:sz="6" w:space="0" w:color="auto"/>
              <w:bottom w:val="single" w:sz="6" w:space="0" w:color="auto"/>
              <w:right w:val="single" w:sz="4" w:space="0" w:color="auto"/>
            </w:tcBorders>
            <w:vAlign w:val="center"/>
          </w:tcPr>
          <w:p w14:paraId="70C0535A"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275,5</w:t>
            </w:r>
          </w:p>
        </w:tc>
      </w:tr>
      <w:tr w:rsidR="00715553" w:rsidRPr="00715553" w14:paraId="032DAA7C"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538CDF94"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Доля топлива, участвующая в образовании ГВС</w:t>
            </w:r>
          </w:p>
        </w:tc>
        <w:tc>
          <w:tcPr>
            <w:tcW w:w="500" w:type="pct"/>
            <w:tcBorders>
              <w:top w:val="single" w:sz="6" w:space="0" w:color="auto"/>
              <w:left w:val="single" w:sz="6" w:space="0" w:color="auto"/>
              <w:bottom w:val="single" w:sz="6" w:space="0" w:color="auto"/>
              <w:right w:val="single" w:sz="6" w:space="0" w:color="auto"/>
            </w:tcBorders>
            <w:vAlign w:val="center"/>
          </w:tcPr>
          <w:p w14:paraId="5E6A1BE9"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0,02</w:t>
            </w:r>
          </w:p>
        </w:tc>
        <w:tc>
          <w:tcPr>
            <w:tcW w:w="500" w:type="pct"/>
            <w:tcBorders>
              <w:top w:val="single" w:sz="6" w:space="0" w:color="auto"/>
              <w:left w:val="single" w:sz="6" w:space="0" w:color="auto"/>
              <w:bottom w:val="single" w:sz="6" w:space="0" w:color="auto"/>
              <w:right w:val="single" w:sz="6" w:space="0" w:color="auto"/>
            </w:tcBorders>
            <w:vAlign w:val="center"/>
          </w:tcPr>
          <w:p w14:paraId="27BDB01C"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0,7</w:t>
            </w:r>
          </w:p>
        </w:tc>
        <w:tc>
          <w:tcPr>
            <w:tcW w:w="500" w:type="pct"/>
            <w:tcBorders>
              <w:top w:val="single" w:sz="6" w:space="0" w:color="auto"/>
              <w:left w:val="single" w:sz="6" w:space="0" w:color="auto"/>
              <w:bottom w:val="single" w:sz="6" w:space="0" w:color="auto"/>
              <w:right w:val="single" w:sz="6" w:space="0" w:color="auto"/>
            </w:tcBorders>
            <w:vAlign w:val="center"/>
          </w:tcPr>
          <w:p w14:paraId="3319DC51"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0,02</w:t>
            </w:r>
          </w:p>
        </w:tc>
        <w:tc>
          <w:tcPr>
            <w:tcW w:w="500" w:type="pct"/>
            <w:tcBorders>
              <w:top w:val="single" w:sz="6" w:space="0" w:color="auto"/>
              <w:left w:val="single" w:sz="6" w:space="0" w:color="auto"/>
              <w:bottom w:val="single" w:sz="6" w:space="0" w:color="auto"/>
              <w:right w:val="single" w:sz="4" w:space="0" w:color="auto"/>
            </w:tcBorders>
            <w:vAlign w:val="center"/>
          </w:tcPr>
          <w:p w14:paraId="0225E778"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0,7</w:t>
            </w:r>
          </w:p>
        </w:tc>
      </w:tr>
      <w:tr w:rsidR="00715553" w:rsidRPr="00715553" w14:paraId="45AB7944"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09F1F9E5"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Масса топлива в ГВС, т</w:t>
            </w:r>
          </w:p>
        </w:tc>
        <w:tc>
          <w:tcPr>
            <w:tcW w:w="500" w:type="pct"/>
            <w:tcBorders>
              <w:top w:val="single" w:sz="6" w:space="0" w:color="auto"/>
              <w:left w:val="single" w:sz="6" w:space="0" w:color="auto"/>
              <w:bottom w:val="single" w:sz="6" w:space="0" w:color="auto"/>
              <w:right w:val="single" w:sz="6" w:space="0" w:color="auto"/>
            </w:tcBorders>
            <w:vAlign w:val="center"/>
          </w:tcPr>
          <w:p w14:paraId="230C7C10"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1,05</w:t>
            </w:r>
          </w:p>
        </w:tc>
        <w:tc>
          <w:tcPr>
            <w:tcW w:w="500" w:type="pct"/>
            <w:tcBorders>
              <w:top w:val="single" w:sz="6" w:space="0" w:color="auto"/>
              <w:left w:val="single" w:sz="6" w:space="0" w:color="auto"/>
              <w:bottom w:val="single" w:sz="6" w:space="0" w:color="auto"/>
              <w:right w:val="single" w:sz="6" w:space="0" w:color="auto"/>
            </w:tcBorders>
            <w:vAlign w:val="center"/>
          </w:tcPr>
          <w:p w14:paraId="310034AB"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33,98</w:t>
            </w:r>
          </w:p>
        </w:tc>
        <w:tc>
          <w:tcPr>
            <w:tcW w:w="500" w:type="pct"/>
            <w:tcBorders>
              <w:top w:val="single" w:sz="6" w:space="0" w:color="auto"/>
              <w:left w:val="single" w:sz="6" w:space="0" w:color="auto"/>
              <w:bottom w:val="single" w:sz="6" w:space="0" w:color="auto"/>
              <w:right w:val="single" w:sz="6" w:space="0" w:color="auto"/>
            </w:tcBorders>
            <w:vAlign w:val="center"/>
          </w:tcPr>
          <w:p w14:paraId="6FF156FD"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0,12</w:t>
            </w:r>
          </w:p>
        </w:tc>
        <w:tc>
          <w:tcPr>
            <w:tcW w:w="500" w:type="pct"/>
            <w:tcBorders>
              <w:top w:val="single" w:sz="6" w:space="0" w:color="auto"/>
              <w:left w:val="single" w:sz="6" w:space="0" w:color="auto"/>
              <w:bottom w:val="single" w:sz="6" w:space="0" w:color="auto"/>
              <w:right w:val="single" w:sz="4" w:space="0" w:color="auto"/>
            </w:tcBorders>
            <w:vAlign w:val="center"/>
          </w:tcPr>
          <w:p w14:paraId="18A32412"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6,75</w:t>
            </w:r>
          </w:p>
        </w:tc>
      </w:tr>
      <w:tr w:rsidR="00715553" w:rsidRPr="00715553" w14:paraId="70C82B1B" w14:textId="77777777" w:rsidTr="007438A6">
        <w:trPr>
          <w:jc w:val="center"/>
        </w:trPr>
        <w:tc>
          <w:tcPr>
            <w:tcW w:w="5000" w:type="pct"/>
            <w:gridSpan w:val="5"/>
            <w:tcBorders>
              <w:top w:val="single" w:sz="6" w:space="0" w:color="auto"/>
              <w:left w:val="single" w:sz="4" w:space="0" w:color="auto"/>
              <w:bottom w:val="single" w:sz="6" w:space="0" w:color="auto"/>
              <w:right w:val="single" w:sz="4" w:space="0" w:color="auto"/>
            </w:tcBorders>
            <w:vAlign w:val="center"/>
          </w:tcPr>
          <w:p w14:paraId="5E57FE6B" w14:textId="77777777" w:rsidR="007438A6" w:rsidRPr="00715553" w:rsidRDefault="007438A6" w:rsidP="009D779C">
            <w:pPr>
              <w:widowControl w:val="0"/>
              <w:tabs>
                <w:tab w:val="left" w:pos="1230"/>
              </w:tabs>
              <w:spacing w:after="0" w:line="240" w:lineRule="auto"/>
              <w:ind w:firstLine="34"/>
              <w:rPr>
                <w:rFonts w:ascii="Times New Roman" w:hAnsi="Times New Roman"/>
                <w:b/>
                <w:i/>
                <w:sz w:val="24"/>
                <w:szCs w:val="24"/>
                <w:lang w:eastAsia="ru-RU"/>
              </w:rPr>
            </w:pPr>
            <w:r w:rsidRPr="00715553">
              <w:rPr>
                <w:rFonts w:ascii="Times New Roman" w:hAnsi="Times New Roman"/>
                <w:b/>
                <w:i/>
                <w:sz w:val="24"/>
                <w:szCs w:val="24"/>
                <w:lang w:eastAsia="ru-RU"/>
              </w:rPr>
              <w:t>Зоны воздействия ударной волны на промышленные объекты и людей</w:t>
            </w:r>
          </w:p>
        </w:tc>
      </w:tr>
      <w:tr w:rsidR="00715553" w:rsidRPr="00715553" w14:paraId="6EDA95B2"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4A2A9BA6"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Зона полных разрушений, м</w:t>
            </w:r>
          </w:p>
        </w:tc>
        <w:tc>
          <w:tcPr>
            <w:tcW w:w="500" w:type="pct"/>
            <w:tcBorders>
              <w:top w:val="single" w:sz="6" w:space="0" w:color="auto"/>
              <w:left w:val="single" w:sz="6" w:space="0" w:color="auto"/>
              <w:bottom w:val="single" w:sz="6" w:space="0" w:color="auto"/>
              <w:right w:val="single" w:sz="6" w:space="0" w:color="auto"/>
            </w:tcBorders>
            <w:vAlign w:val="center"/>
          </w:tcPr>
          <w:p w14:paraId="5FA21E6C"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28</w:t>
            </w:r>
          </w:p>
        </w:tc>
        <w:tc>
          <w:tcPr>
            <w:tcW w:w="500" w:type="pct"/>
            <w:tcBorders>
              <w:top w:val="single" w:sz="6" w:space="0" w:color="auto"/>
              <w:left w:val="single" w:sz="6" w:space="0" w:color="auto"/>
              <w:bottom w:val="single" w:sz="6" w:space="0" w:color="auto"/>
              <w:right w:val="single" w:sz="6" w:space="0" w:color="auto"/>
            </w:tcBorders>
            <w:vAlign w:val="center"/>
          </w:tcPr>
          <w:p w14:paraId="6975FD62"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92</w:t>
            </w:r>
          </w:p>
        </w:tc>
        <w:tc>
          <w:tcPr>
            <w:tcW w:w="500" w:type="pct"/>
            <w:tcBorders>
              <w:top w:val="single" w:sz="6" w:space="0" w:color="auto"/>
              <w:left w:val="single" w:sz="6" w:space="0" w:color="auto"/>
              <w:bottom w:val="single" w:sz="6" w:space="0" w:color="auto"/>
              <w:right w:val="single" w:sz="6" w:space="0" w:color="auto"/>
            </w:tcBorders>
            <w:vAlign w:val="center"/>
          </w:tcPr>
          <w:p w14:paraId="6E8684DF"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14</w:t>
            </w:r>
          </w:p>
        </w:tc>
        <w:tc>
          <w:tcPr>
            <w:tcW w:w="500" w:type="pct"/>
            <w:tcBorders>
              <w:top w:val="single" w:sz="6" w:space="0" w:color="auto"/>
              <w:left w:val="single" w:sz="6" w:space="0" w:color="auto"/>
              <w:bottom w:val="single" w:sz="6" w:space="0" w:color="auto"/>
              <w:right w:val="single" w:sz="4" w:space="0" w:color="auto"/>
            </w:tcBorders>
            <w:vAlign w:val="center"/>
          </w:tcPr>
          <w:p w14:paraId="39A44AE9"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53</w:t>
            </w:r>
          </w:p>
        </w:tc>
      </w:tr>
      <w:tr w:rsidR="00715553" w:rsidRPr="00715553" w14:paraId="2C874A26"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52ADD1B0"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lastRenderedPageBreak/>
              <w:t>Зона сильных разрушений, м</w:t>
            </w:r>
          </w:p>
        </w:tc>
        <w:tc>
          <w:tcPr>
            <w:tcW w:w="500" w:type="pct"/>
            <w:tcBorders>
              <w:top w:val="single" w:sz="6" w:space="0" w:color="auto"/>
              <w:left w:val="single" w:sz="6" w:space="0" w:color="auto"/>
              <w:bottom w:val="single" w:sz="6" w:space="0" w:color="auto"/>
              <w:right w:val="single" w:sz="6" w:space="0" w:color="auto"/>
            </w:tcBorders>
            <w:vAlign w:val="center"/>
          </w:tcPr>
          <w:p w14:paraId="715228DF"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57</w:t>
            </w:r>
          </w:p>
        </w:tc>
        <w:tc>
          <w:tcPr>
            <w:tcW w:w="500" w:type="pct"/>
            <w:tcBorders>
              <w:top w:val="single" w:sz="6" w:space="0" w:color="auto"/>
              <w:left w:val="single" w:sz="6" w:space="0" w:color="auto"/>
              <w:bottom w:val="single" w:sz="6" w:space="0" w:color="auto"/>
              <w:right w:val="single" w:sz="6" w:space="0" w:color="auto"/>
            </w:tcBorders>
            <w:vAlign w:val="center"/>
          </w:tcPr>
          <w:p w14:paraId="77F6EE57"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184</w:t>
            </w:r>
          </w:p>
        </w:tc>
        <w:tc>
          <w:tcPr>
            <w:tcW w:w="500" w:type="pct"/>
            <w:tcBorders>
              <w:top w:val="single" w:sz="6" w:space="0" w:color="auto"/>
              <w:left w:val="single" w:sz="6" w:space="0" w:color="auto"/>
              <w:bottom w:val="single" w:sz="6" w:space="0" w:color="auto"/>
              <w:right w:val="single" w:sz="6" w:space="0" w:color="auto"/>
            </w:tcBorders>
            <w:vAlign w:val="center"/>
          </w:tcPr>
          <w:p w14:paraId="57227F35"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27</w:t>
            </w:r>
          </w:p>
        </w:tc>
        <w:tc>
          <w:tcPr>
            <w:tcW w:w="500" w:type="pct"/>
            <w:tcBorders>
              <w:top w:val="single" w:sz="6" w:space="0" w:color="auto"/>
              <w:left w:val="single" w:sz="6" w:space="0" w:color="auto"/>
              <w:bottom w:val="single" w:sz="6" w:space="0" w:color="auto"/>
              <w:right w:val="single" w:sz="4" w:space="0" w:color="auto"/>
            </w:tcBorders>
            <w:vAlign w:val="center"/>
          </w:tcPr>
          <w:p w14:paraId="6176FAFB"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107</w:t>
            </w:r>
          </w:p>
        </w:tc>
      </w:tr>
      <w:tr w:rsidR="00715553" w:rsidRPr="00715553" w14:paraId="5EB34C26"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5D345AE9"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Зона средних разрушений, м</w:t>
            </w:r>
          </w:p>
        </w:tc>
        <w:tc>
          <w:tcPr>
            <w:tcW w:w="500" w:type="pct"/>
            <w:tcBorders>
              <w:top w:val="single" w:sz="6" w:space="0" w:color="auto"/>
              <w:left w:val="single" w:sz="6" w:space="0" w:color="auto"/>
              <w:bottom w:val="single" w:sz="6" w:space="0" w:color="auto"/>
              <w:right w:val="single" w:sz="6" w:space="0" w:color="auto"/>
            </w:tcBorders>
            <w:vAlign w:val="center"/>
          </w:tcPr>
          <w:p w14:paraId="3C9084F2"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132</w:t>
            </w:r>
          </w:p>
        </w:tc>
        <w:tc>
          <w:tcPr>
            <w:tcW w:w="500" w:type="pct"/>
            <w:tcBorders>
              <w:top w:val="single" w:sz="6" w:space="0" w:color="auto"/>
              <w:left w:val="single" w:sz="6" w:space="0" w:color="auto"/>
              <w:bottom w:val="single" w:sz="6" w:space="0" w:color="auto"/>
              <w:right w:val="single" w:sz="6" w:space="0" w:color="auto"/>
            </w:tcBorders>
            <w:vAlign w:val="center"/>
          </w:tcPr>
          <w:p w14:paraId="0F490BC3"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426</w:t>
            </w:r>
          </w:p>
        </w:tc>
        <w:tc>
          <w:tcPr>
            <w:tcW w:w="500" w:type="pct"/>
            <w:tcBorders>
              <w:top w:val="single" w:sz="6" w:space="0" w:color="auto"/>
              <w:left w:val="single" w:sz="6" w:space="0" w:color="auto"/>
              <w:bottom w:val="single" w:sz="6" w:space="0" w:color="auto"/>
              <w:right w:val="single" w:sz="6" w:space="0" w:color="auto"/>
            </w:tcBorders>
            <w:vAlign w:val="center"/>
          </w:tcPr>
          <w:p w14:paraId="0054F523"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63</w:t>
            </w:r>
          </w:p>
        </w:tc>
        <w:tc>
          <w:tcPr>
            <w:tcW w:w="500" w:type="pct"/>
            <w:tcBorders>
              <w:top w:val="single" w:sz="6" w:space="0" w:color="auto"/>
              <w:left w:val="single" w:sz="6" w:space="0" w:color="auto"/>
              <w:bottom w:val="single" w:sz="6" w:space="0" w:color="auto"/>
              <w:right w:val="single" w:sz="4" w:space="0" w:color="auto"/>
            </w:tcBorders>
            <w:vAlign w:val="center"/>
          </w:tcPr>
          <w:p w14:paraId="564CE328"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247</w:t>
            </w:r>
          </w:p>
        </w:tc>
      </w:tr>
      <w:tr w:rsidR="00715553" w:rsidRPr="00715553" w14:paraId="2C63DFFF"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1F7D3522"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Зона слабых разрушений, м</w:t>
            </w:r>
          </w:p>
        </w:tc>
        <w:tc>
          <w:tcPr>
            <w:tcW w:w="500" w:type="pct"/>
            <w:tcBorders>
              <w:top w:val="single" w:sz="6" w:space="0" w:color="auto"/>
              <w:left w:val="single" w:sz="6" w:space="0" w:color="auto"/>
              <w:bottom w:val="single" w:sz="6" w:space="0" w:color="auto"/>
              <w:right w:val="single" w:sz="6" w:space="0" w:color="auto"/>
            </w:tcBorders>
            <w:vAlign w:val="center"/>
          </w:tcPr>
          <w:p w14:paraId="216C1F56"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326</w:t>
            </w:r>
          </w:p>
        </w:tc>
        <w:tc>
          <w:tcPr>
            <w:tcW w:w="500" w:type="pct"/>
            <w:tcBorders>
              <w:top w:val="single" w:sz="6" w:space="0" w:color="auto"/>
              <w:left w:val="single" w:sz="6" w:space="0" w:color="auto"/>
              <w:bottom w:val="single" w:sz="6" w:space="0" w:color="auto"/>
              <w:right w:val="single" w:sz="6" w:space="0" w:color="auto"/>
            </w:tcBorders>
            <w:vAlign w:val="center"/>
          </w:tcPr>
          <w:p w14:paraId="4BFAF2BE"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1049</w:t>
            </w:r>
          </w:p>
        </w:tc>
        <w:tc>
          <w:tcPr>
            <w:tcW w:w="500" w:type="pct"/>
            <w:tcBorders>
              <w:top w:val="single" w:sz="6" w:space="0" w:color="auto"/>
              <w:left w:val="single" w:sz="6" w:space="0" w:color="auto"/>
              <w:bottom w:val="single" w:sz="6" w:space="0" w:color="auto"/>
              <w:right w:val="single" w:sz="6" w:space="0" w:color="auto"/>
            </w:tcBorders>
            <w:vAlign w:val="center"/>
          </w:tcPr>
          <w:p w14:paraId="753F4E51"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155</w:t>
            </w:r>
          </w:p>
        </w:tc>
        <w:tc>
          <w:tcPr>
            <w:tcW w:w="500" w:type="pct"/>
            <w:tcBorders>
              <w:top w:val="single" w:sz="6" w:space="0" w:color="auto"/>
              <w:left w:val="single" w:sz="6" w:space="0" w:color="auto"/>
              <w:bottom w:val="single" w:sz="6" w:space="0" w:color="auto"/>
              <w:right w:val="single" w:sz="4" w:space="0" w:color="auto"/>
            </w:tcBorders>
            <w:vAlign w:val="center"/>
          </w:tcPr>
          <w:p w14:paraId="18AC7DD4"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609</w:t>
            </w:r>
          </w:p>
        </w:tc>
      </w:tr>
      <w:tr w:rsidR="00715553" w:rsidRPr="00715553" w14:paraId="1D13E2C3"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0E94F309"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Зона расстекления (50%), м</w:t>
            </w:r>
          </w:p>
        </w:tc>
        <w:tc>
          <w:tcPr>
            <w:tcW w:w="500" w:type="pct"/>
            <w:tcBorders>
              <w:top w:val="single" w:sz="6" w:space="0" w:color="auto"/>
              <w:left w:val="single" w:sz="6" w:space="0" w:color="auto"/>
              <w:bottom w:val="single" w:sz="6" w:space="0" w:color="auto"/>
              <w:right w:val="single" w:sz="6" w:space="0" w:color="auto"/>
            </w:tcBorders>
            <w:vAlign w:val="center"/>
          </w:tcPr>
          <w:p w14:paraId="033C58FF"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387</w:t>
            </w:r>
          </w:p>
        </w:tc>
        <w:tc>
          <w:tcPr>
            <w:tcW w:w="500" w:type="pct"/>
            <w:tcBorders>
              <w:top w:val="single" w:sz="6" w:space="0" w:color="auto"/>
              <w:left w:val="single" w:sz="6" w:space="0" w:color="auto"/>
              <w:bottom w:val="single" w:sz="6" w:space="0" w:color="auto"/>
              <w:right w:val="single" w:sz="6" w:space="0" w:color="auto"/>
            </w:tcBorders>
            <w:vAlign w:val="center"/>
          </w:tcPr>
          <w:p w14:paraId="3D2ECF02"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1246</w:t>
            </w:r>
          </w:p>
        </w:tc>
        <w:tc>
          <w:tcPr>
            <w:tcW w:w="500" w:type="pct"/>
            <w:tcBorders>
              <w:top w:val="single" w:sz="6" w:space="0" w:color="auto"/>
              <w:left w:val="single" w:sz="6" w:space="0" w:color="auto"/>
              <w:bottom w:val="single" w:sz="6" w:space="0" w:color="auto"/>
              <w:right w:val="single" w:sz="6" w:space="0" w:color="auto"/>
            </w:tcBorders>
            <w:vAlign w:val="center"/>
          </w:tcPr>
          <w:p w14:paraId="47C84530"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185</w:t>
            </w:r>
          </w:p>
        </w:tc>
        <w:tc>
          <w:tcPr>
            <w:tcW w:w="500" w:type="pct"/>
            <w:tcBorders>
              <w:top w:val="single" w:sz="6" w:space="0" w:color="auto"/>
              <w:left w:val="single" w:sz="6" w:space="0" w:color="auto"/>
              <w:bottom w:val="single" w:sz="6" w:space="0" w:color="auto"/>
              <w:right w:val="single" w:sz="4" w:space="0" w:color="auto"/>
            </w:tcBorders>
            <w:vAlign w:val="center"/>
          </w:tcPr>
          <w:p w14:paraId="69131B86"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723</w:t>
            </w:r>
          </w:p>
        </w:tc>
      </w:tr>
      <w:tr w:rsidR="00715553" w:rsidRPr="00715553" w14:paraId="721EA6FF"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1EEF08B7"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Порог поражения 99% людей, м</w:t>
            </w:r>
          </w:p>
        </w:tc>
        <w:tc>
          <w:tcPr>
            <w:tcW w:w="500" w:type="pct"/>
            <w:tcBorders>
              <w:top w:val="single" w:sz="6" w:space="0" w:color="auto"/>
              <w:left w:val="single" w:sz="6" w:space="0" w:color="auto"/>
              <w:bottom w:val="single" w:sz="6" w:space="0" w:color="auto"/>
              <w:right w:val="single" w:sz="6" w:space="0" w:color="auto"/>
            </w:tcBorders>
            <w:vAlign w:val="center"/>
          </w:tcPr>
          <w:p w14:paraId="532E1EF5"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28</w:t>
            </w:r>
          </w:p>
        </w:tc>
        <w:tc>
          <w:tcPr>
            <w:tcW w:w="500" w:type="pct"/>
            <w:tcBorders>
              <w:top w:val="single" w:sz="6" w:space="0" w:color="auto"/>
              <w:left w:val="single" w:sz="6" w:space="0" w:color="auto"/>
              <w:bottom w:val="single" w:sz="6" w:space="0" w:color="auto"/>
              <w:right w:val="single" w:sz="6" w:space="0" w:color="auto"/>
            </w:tcBorders>
            <w:vAlign w:val="center"/>
          </w:tcPr>
          <w:p w14:paraId="2B668BF9"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92</w:t>
            </w:r>
          </w:p>
        </w:tc>
        <w:tc>
          <w:tcPr>
            <w:tcW w:w="500" w:type="pct"/>
            <w:tcBorders>
              <w:top w:val="single" w:sz="6" w:space="0" w:color="auto"/>
              <w:left w:val="single" w:sz="6" w:space="0" w:color="auto"/>
              <w:bottom w:val="single" w:sz="6" w:space="0" w:color="auto"/>
              <w:right w:val="single" w:sz="6" w:space="0" w:color="auto"/>
            </w:tcBorders>
            <w:vAlign w:val="center"/>
          </w:tcPr>
          <w:p w14:paraId="1814A9AC"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14</w:t>
            </w:r>
          </w:p>
        </w:tc>
        <w:tc>
          <w:tcPr>
            <w:tcW w:w="500" w:type="pct"/>
            <w:tcBorders>
              <w:top w:val="single" w:sz="6" w:space="0" w:color="auto"/>
              <w:left w:val="single" w:sz="6" w:space="0" w:color="auto"/>
              <w:bottom w:val="single" w:sz="6" w:space="0" w:color="auto"/>
              <w:right w:val="single" w:sz="4" w:space="0" w:color="auto"/>
            </w:tcBorders>
            <w:vAlign w:val="center"/>
          </w:tcPr>
          <w:p w14:paraId="6BBDF9A2"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53</w:t>
            </w:r>
          </w:p>
        </w:tc>
      </w:tr>
      <w:tr w:rsidR="00715553" w:rsidRPr="00715553" w14:paraId="228E1744"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1CF97B40"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Порог поражения людей (контузия), м</w:t>
            </w:r>
          </w:p>
        </w:tc>
        <w:tc>
          <w:tcPr>
            <w:tcW w:w="500" w:type="pct"/>
            <w:tcBorders>
              <w:top w:val="single" w:sz="6" w:space="0" w:color="auto"/>
              <w:left w:val="single" w:sz="6" w:space="0" w:color="auto"/>
              <w:bottom w:val="single" w:sz="6" w:space="0" w:color="auto"/>
              <w:right w:val="single" w:sz="6" w:space="0" w:color="auto"/>
            </w:tcBorders>
            <w:vAlign w:val="center"/>
          </w:tcPr>
          <w:p w14:paraId="29FA0E68"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45</w:t>
            </w:r>
          </w:p>
        </w:tc>
        <w:tc>
          <w:tcPr>
            <w:tcW w:w="500" w:type="pct"/>
            <w:tcBorders>
              <w:top w:val="single" w:sz="6" w:space="0" w:color="auto"/>
              <w:left w:val="single" w:sz="6" w:space="0" w:color="auto"/>
              <w:bottom w:val="single" w:sz="6" w:space="0" w:color="auto"/>
              <w:right w:val="single" w:sz="6" w:space="0" w:color="auto"/>
            </w:tcBorders>
            <w:vAlign w:val="center"/>
          </w:tcPr>
          <w:p w14:paraId="7907828C"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144</w:t>
            </w:r>
          </w:p>
        </w:tc>
        <w:tc>
          <w:tcPr>
            <w:tcW w:w="500" w:type="pct"/>
            <w:tcBorders>
              <w:top w:val="single" w:sz="6" w:space="0" w:color="auto"/>
              <w:left w:val="single" w:sz="6" w:space="0" w:color="auto"/>
              <w:bottom w:val="single" w:sz="6" w:space="0" w:color="auto"/>
              <w:right w:val="single" w:sz="6" w:space="0" w:color="auto"/>
            </w:tcBorders>
            <w:vAlign w:val="center"/>
          </w:tcPr>
          <w:p w14:paraId="30281BBD"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21</w:t>
            </w:r>
          </w:p>
        </w:tc>
        <w:tc>
          <w:tcPr>
            <w:tcW w:w="500" w:type="pct"/>
            <w:tcBorders>
              <w:top w:val="single" w:sz="6" w:space="0" w:color="auto"/>
              <w:left w:val="single" w:sz="6" w:space="0" w:color="auto"/>
              <w:bottom w:val="single" w:sz="6" w:space="0" w:color="auto"/>
              <w:right w:val="single" w:sz="4" w:space="0" w:color="auto"/>
            </w:tcBorders>
            <w:vAlign w:val="center"/>
          </w:tcPr>
          <w:p w14:paraId="0DBCE446"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84</w:t>
            </w:r>
          </w:p>
        </w:tc>
      </w:tr>
      <w:tr w:rsidR="00715553" w:rsidRPr="00715553" w14:paraId="0B71063F" w14:textId="77777777" w:rsidTr="007438A6">
        <w:trPr>
          <w:jc w:val="center"/>
        </w:trPr>
        <w:tc>
          <w:tcPr>
            <w:tcW w:w="5000" w:type="pct"/>
            <w:gridSpan w:val="5"/>
            <w:tcBorders>
              <w:top w:val="single" w:sz="6" w:space="0" w:color="auto"/>
              <w:left w:val="single" w:sz="4" w:space="0" w:color="auto"/>
              <w:bottom w:val="single" w:sz="6" w:space="0" w:color="auto"/>
              <w:right w:val="single" w:sz="4" w:space="0" w:color="auto"/>
            </w:tcBorders>
            <w:vAlign w:val="center"/>
          </w:tcPr>
          <w:p w14:paraId="401F4A45" w14:textId="77777777" w:rsidR="007438A6" w:rsidRPr="00715553" w:rsidRDefault="007438A6" w:rsidP="009D779C">
            <w:pPr>
              <w:widowControl w:val="0"/>
              <w:tabs>
                <w:tab w:val="left" w:pos="1230"/>
              </w:tabs>
              <w:spacing w:after="0" w:line="240" w:lineRule="auto"/>
              <w:ind w:firstLine="34"/>
              <w:rPr>
                <w:rFonts w:ascii="Times New Roman" w:hAnsi="Times New Roman"/>
                <w:b/>
                <w:i/>
                <w:sz w:val="24"/>
                <w:szCs w:val="24"/>
                <w:lang w:eastAsia="ru-RU"/>
              </w:rPr>
            </w:pPr>
            <w:r w:rsidRPr="00715553">
              <w:rPr>
                <w:rFonts w:ascii="Times New Roman" w:hAnsi="Times New Roman"/>
                <w:b/>
                <w:i/>
                <w:sz w:val="24"/>
                <w:szCs w:val="24"/>
                <w:lang w:eastAsia="ru-RU"/>
              </w:rPr>
              <w:t>Параметры огневого шара (пламени вспышки)</w:t>
            </w:r>
          </w:p>
        </w:tc>
      </w:tr>
      <w:tr w:rsidR="00715553" w:rsidRPr="00715553" w14:paraId="1B0F86CD"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0A0955D0"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Радиус огневого шара (пламени вспышки) ОШ(ПВ), м</w:t>
            </w:r>
          </w:p>
        </w:tc>
        <w:tc>
          <w:tcPr>
            <w:tcW w:w="500" w:type="pct"/>
            <w:tcBorders>
              <w:top w:val="single" w:sz="6" w:space="0" w:color="auto"/>
              <w:left w:val="single" w:sz="6" w:space="0" w:color="auto"/>
              <w:bottom w:val="single" w:sz="6" w:space="0" w:color="auto"/>
              <w:right w:val="single" w:sz="6" w:space="0" w:color="auto"/>
            </w:tcBorders>
            <w:vAlign w:val="center"/>
          </w:tcPr>
          <w:p w14:paraId="232DC583"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26</w:t>
            </w:r>
          </w:p>
        </w:tc>
        <w:tc>
          <w:tcPr>
            <w:tcW w:w="500" w:type="pct"/>
            <w:tcBorders>
              <w:top w:val="single" w:sz="6" w:space="0" w:color="auto"/>
              <w:left w:val="single" w:sz="6" w:space="0" w:color="auto"/>
              <w:bottom w:val="single" w:sz="6" w:space="0" w:color="auto"/>
              <w:right w:val="single" w:sz="6" w:space="0" w:color="auto"/>
            </w:tcBorders>
            <w:vAlign w:val="center"/>
          </w:tcPr>
          <w:p w14:paraId="2DFEE7DE"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80,5</w:t>
            </w:r>
          </w:p>
        </w:tc>
        <w:tc>
          <w:tcPr>
            <w:tcW w:w="500" w:type="pct"/>
            <w:tcBorders>
              <w:top w:val="single" w:sz="6" w:space="0" w:color="auto"/>
              <w:left w:val="single" w:sz="6" w:space="0" w:color="auto"/>
              <w:bottom w:val="single" w:sz="6" w:space="0" w:color="auto"/>
              <w:right w:val="single" w:sz="6" w:space="0" w:color="auto"/>
            </w:tcBorders>
            <w:vAlign w:val="center"/>
          </w:tcPr>
          <w:p w14:paraId="2711E8BF"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12,7</w:t>
            </w:r>
          </w:p>
        </w:tc>
        <w:tc>
          <w:tcPr>
            <w:tcW w:w="500" w:type="pct"/>
            <w:tcBorders>
              <w:top w:val="single" w:sz="6" w:space="0" w:color="auto"/>
              <w:left w:val="single" w:sz="6" w:space="0" w:color="auto"/>
              <w:bottom w:val="single" w:sz="6" w:space="0" w:color="auto"/>
              <w:right w:val="single" w:sz="4" w:space="0" w:color="auto"/>
            </w:tcBorders>
            <w:vAlign w:val="center"/>
          </w:tcPr>
          <w:p w14:paraId="751AAA98"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47,6</w:t>
            </w:r>
          </w:p>
        </w:tc>
      </w:tr>
      <w:tr w:rsidR="00715553" w:rsidRPr="00715553" w14:paraId="1144EE64"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3DB32A6F"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Время существования ОШ(ПВ), с</w:t>
            </w:r>
          </w:p>
        </w:tc>
        <w:tc>
          <w:tcPr>
            <w:tcW w:w="500" w:type="pct"/>
            <w:tcBorders>
              <w:top w:val="single" w:sz="6" w:space="0" w:color="auto"/>
              <w:left w:val="single" w:sz="6" w:space="0" w:color="auto"/>
              <w:bottom w:val="single" w:sz="6" w:space="0" w:color="auto"/>
              <w:right w:val="single" w:sz="6" w:space="0" w:color="auto"/>
            </w:tcBorders>
            <w:vAlign w:val="center"/>
          </w:tcPr>
          <w:p w14:paraId="1D6FB480"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5</w:t>
            </w:r>
          </w:p>
        </w:tc>
        <w:tc>
          <w:tcPr>
            <w:tcW w:w="500" w:type="pct"/>
            <w:tcBorders>
              <w:top w:val="single" w:sz="6" w:space="0" w:color="auto"/>
              <w:left w:val="single" w:sz="6" w:space="0" w:color="auto"/>
              <w:bottom w:val="single" w:sz="6" w:space="0" w:color="auto"/>
              <w:right w:val="single" w:sz="6" w:space="0" w:color="auto"/>
            </w:tcBorders>
            <w:vAlign w:val="center"/>
          </w:tcPr>
          <w:p w14:paraId="616C539C"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11</w:t>
            </w:r>
          </w:p>
        </w:tc>
        <w:tc>
          <w:tcPr>
            <w:tcW w:w="500" w:type="pct"/>
            <w:tcBorders>
              <w:top w:val="single" w:sz="6" w:space="0" w:color="auto"/>
              <w:left w:val="single" w:sz="6" w:space="0" w:color="auto"/>
              <w:bottom w:val="single" w:sz="6" w:space="0" w:color="auto"/>
              <w:right w:val="single" w:sz="6" w:space="0" w:color="auto"/>
            </w:tcBorders>
            <w:vAlign w:val="center"/>
          </w:tcPr>
          <w:p w14:paraId="13D081F5"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2,6</w:t>
            </w:r>
          </w:p>
        </w:tc>
        <w:tc>
          <w:tcPr>
            <w:tcW w:w="500" w:type="pct"/>
            <w:tcBorders>
              <w:top w:val="single" w:sz="6" w:space="0" w:color="auto"/>
              <w:left w:val="single" w:sz="6" w:space="0" w:color="auto"/>
              <w:bottom w:val="single" w:sz="6" w:space="0" w:color="auto"/>
              <w:right w:val="single" w:sz="4" w:space="0" w:color="auto"/>
            </w:tcBorders>
            <w:vAlign w:val="center"/>
          </w:tcPr>
          <w:p w14:paraId="41165844"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7</w:t>
            </w:r>
          </w:p>
        </w:tc>
      </w:tr>
      <w:tr w:rsidR="00715553" w:rsidRPr="00715553" w14:paraId="2F0A4E46"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1C7A22F6"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Скорость распространения пламени, м/с</w:t>
            </w:r>
          </w:p>
        </w:tc>
        <w:tc>
          <w:tcPr>
            <w:tcW w:w="500" w:type="pct"/>
            <w:tcBorders>
              <w:top w:val="single" w:sz="6" w:space="0" w:color="auto"/>
              <w:left w:val="single" w:sz="6" w:space="0" w:color="auto"/>
              <w:bottom w:val="single" w:sz="6" w:space="0" w:color="auto"/>
              <w:right w:val="single" w:sz="6" w:space="0" w:color="auto"/>
            </w:tcBorders>
            <w:vAlign w:val="center"/>
          </w:tcPr>
          <w:p w14:paraId="149BE66D"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43</w:t>
            </w:r>
          </w:p>
        </w:tc>
        <w:tc>
          <w:tcPr>
            <w:tcW w:w="500" w:type="pct"/>
            <w:tcBorders>
              <w:top w:val="single" w:sz="6" w:space="0" w:color="auto"/>
              <w:left w:val="single" w:sz="6" w:space="0" w:color="auto"/>
              <w:bottom w:val="single" w:sz="6" w:space="0" w:color="auto"/>
              <w:right w:val="single" w:sz="6" w:space="0" w:color="auto"/>
            </w:tcBorders>
            <w:vAlign w:val="center"/>
          </w:tcPr>
          <w:p w14:paraId="3BE399C5"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77</w:t>
            </w:r>
          </w:p>
        </w:tc>
        <w:tc>
          <w:tcPr>
            <w:tcW w:w="500" w:type="pct"/>
            <w:tcBorders>
              <w:top w:val="single" w:sz="6" w:space="0" w:color="auto"/>
              <w:left w:val="single" w:sz="6" w:space="0" w:color="auto"/>
              <w:bottom w:val="single" w:sz="6" w:space="0" w:color="auto"/>
              <w:right w:val="single" w:sz="6" w:space="0" w:color="auto"/>
            </w:tcBorders>
            <w:vAlign w:val="center"/>
          </w:tcPr>
          <w:p w14:paraId="258F00EC"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30</w:t>
            </w:r>
          </w:p>
        </w:tc>
        <w:tc>
          <w:tcPr>
            <w:tcW w:w="500" w:type="pct"/>
            <w:tcBorders>
              <w:top w:val="single" w:sz="6" w:space="0" w:color="auto"/>
              <w:left w:val="single" w:sz="6" w:space="0" w:color="auto"/>
              <w:bottom w:val="single" w:sz="6" w:space="0" w:color="auto"/>
              <w:right w:val="single" w:sz="4" w:space="0" w:color="auto"/>
            </w:tcBorders>
            <w:vAlign w:val="center"/>
          </w:tcPr>
          <w:p w14:paraId="7A2315DA"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59</w:t>
            </w:r>
          </w:p>
        </w:tc>
      </w:tr>
      <w:tr w:rsidR="00715553" w:rsidRPr="00715553" w14:paraId="1FEC2212"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3969937E"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Величина воздействия теплового потока на здания и сооружения на кромке ОШ(ПВ), кВт/м</w:t>
            </w:r>
            <w:r w:rsidRPr="00715553">
              <w:rPr>
                <w:rFonts w:ascii="Times New Roman" w:hAnsi="Times New Roman"/>
                <w:sz w:val="24"/>
                <w:szCs w:val="24"/>
                <w:vertAlign w:val="superscript"/>
                <w:lang w:eastAsia="ru-RU"/>
              </w:rPr>
              <w:t>2</w:t>
            </w:r>
          </w:p>
        </w:tc>
        <w:tc>
          <w:tcPr>
            <w:tcW w:w="500" w:type="pct"/>
            <w:tcBorders>
              <w:top w:val="single" w:sz="6" w:space="0" w:color="auto"/>
              <w:left w:val="single" w:sz="6" w:space="0" w:color="auto"/>
              <w:bottom w:val="single" w:sz="6" w:space="0" w:color="auto"/>
              <w:right w:val="single" w:sz="6" w:space="0" w:color="auto"/>
            </w:tcBorders>
            <w:vAlign w:val="center"/>
          </w:tcPr>
          <w:p w14:paraId="224C2E3A"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130</w:t>
            </w:r>
          </w:p>
        </w:tc>
        <w:tc>
          <w:tcPr>
            <w:tcW w:w="500" w:type="pct"/>
            <w:tcBorders>
              <w:top w:val="single" w:sz="6" w:space="0" w:color="auto"/>
              <w:left w:val="single" w:sz="6" w:space="0" w:color="auto"/>
              <w:bottom w:val="single" w:sz="6" w:space="0" w:color="auto"/>
              <w:right w:val="single" w:sz="6" w:space="0" w:color="auto"/>
            </w:tcBorders>
            <w:vAlign w:val="center"/>
          </w:tcPr>
          <w:p w14:paraId="5F963EA9"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220</w:t>
            </w:r>
          </w:p>
        </w:tc>
        <w:tc>
          <w:tcPr>
            <w:tcW w:w="500" w:type="pct"/>
            <w:tcBorders>
              <w:top w:val="single" w:sz="6" w:space="0" w:color="auto"/>
              <w:left w:val="single" w:sz="6" w:space="0" w:color="auto"/>
              <w:bottom w:val="single" w:sz="6" w:space="0" w:color="auto"/>
              <w:right w:val="single" w:sz="6" w:space="0" w:color="auto"/>
            </w:tcBorders>
            <w:vAlign w:val="center"/>
          </w:tcPr>
          <w:p w14:paraId="21EEC033"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130</w:t>
            </w:r>
          </w:p>
        </w:tc>
        <w:tc>
          <w:tcPr>
            <w:tcW w:w="500" w:type="pct"/>
            <w:tcBorders>
              <w:top w:val="single" w:sz="6" w:space="0" w:color="auto"/>
              <w:left w:val="single" w:sz="6" w:space="0" w:color="auto"/>
              <w:bottom w:val="single" w:sz="6" w:space="0" w:color="auto"/>
              <w:right w:val="single" w:sz="4" w:space="0" w:color="auto"/>
            </w:tcBorders>
            <w:vAlign w:val="center"/>
          </w:tcPr>
          <w:p w14:paraId="5F502018"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220</w:t>
            </w:r>
          </w:p>
        </w:tc>
      </w:tr>
      <w:tr w:rsidR="00715553" w:rsidRPr="00715553" w14:paraId="254DD213"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40E3CEDA"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Индекс теплового излучения на кромке ОШ(ПВ)</w:t>
            </w:r>
          </w:p>
        </w:tc>
        <w:tc>
          <w:tcPr>
            <w:tcW w:w="500" w:type="pct"/>
            <w:tcBorders>
              <w:top w:val="single" w:sz="6" w:space="0" w:color="auto"/>
              <w:left w:val="single" w:sz="6" w:space="0" w:color="auto"/>
              <w:bottom w:val="single" w:sz="6" w:space="0" w:color="auto"/>
              <w:right w:val="single" w:sz="6" w:space="0" w:color="auto"/>
            </w:tcBorders>
            <w:vAlign w:val="center"/>
          </w:tcPr>
          <w:p w14:paraId="7E835184"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2994</w:t>
            </w:r>
          </w:p>
        </w:tc>
        <w:tc>
          <w:tcPr>
            <w:tcW w:w="500" w:type="pct"/>
            <w:tcBorders>
              <w:top w:val="single" w:sz="6" w:space="0" w:color="auto"/>
              <w:left w:val="single" w:sz="6" w:space="0" w:color="auto"/>
              <w:bottom w:val="single" w:sz="6" w:space="0" w:color="auto"/>
              <w:right w:val="single" w:sz="6" w:space="0" w:color="auto"/>
            </w:tcBorders>
            <w:vAlign w:val="center"/>
          </w:tcPr>
          <w:p w14:paraId="0EDB2A5E"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11995</w:t>
            </w:r>
          </w:p>
        </w:tc>
        <w:tc>
          <w:tcPr>
            <w:tcW w:w="500" w:type="pct"/>
            <w:tcBorders>
              <w:top w:val="single" w:sz="6" w:space="0" w:color="auto"/>
              <w:left w:val="single" w:sz="6" w:space="0" w:color="auto"/>
              <w:bottom w:val="single" w:sz="6" w:space="0" w:color="auto"/>
              <w:right w:val="single" w:sz="6" w:space="0" w:color="auto"/>
            </w:tcBorders>
            <w:vAlign w:val="center"/>
          </w:tcPr>
          <w:p w14:paraId="08F523E8"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1691</w:t>
            </w:r>
          </w:p>
        </w:tc>
        <w:tc>
          <w:tcPr>
            <w:tcW w:w="500" w:type="pct"/>
            <w:tcBorders>
              <w:top w:val="single" w:sz="6" w:space="0" w:color="auto"/>
              <w:left w:val="single" w:sz="6" w:space="0" w:color="auto"/>
              <w:bottom w:val="single" w:sz="6" w:space="0" w:color="auto"/>
              <w:right w:val="single" w:sz="4" w:space="0" w:color="auto"/>
            </w:tcBorders>
            <w:vAlign w:val="center"/>
          </w:tcPr>
          <w:p w14:paraId="3F6F20E5"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7879</w:t>
            </w:r>
          </w:p>
        </w:tc>
      </w:tr>
      <w:tr w:rsidR="00715553" w:rsidRPr="00715553" w14:paraId="1228EA8D" w14:textId="77777777" w:rsidTr="007438A6">
        <w:trPr>
          <w:trHeight w:val="225"/>
          <w:jc w:val="center"/>
        </w:trPr>
        <w:tc>
          <w:tcPr>
            <w:tcW w:w="3000" w:type="pct"/>
            <w:tcBorders>
              <w:top w:val="single" w:sz="6" w:space="0" w:color="auto"/>
              <w:left w:val="single" w:sz="4" w:space="0" w:color="auto"/>
              <w:bottom w:val="single" w:sz="6" w:space="0" w:color="auto"/>
              <w:right w:val="single" w:sz="6" w:space="0" w:color="auto"/>
            </w:tcBorders>
            <w:vAlign w:val="center"/>
          </w:tcPr>
          <w:p w14:paraId="3580F76C"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Доля людей, поражаемых на кромке ОШ(ПВ), %</w:t>
            </w:r>
          </w:p>
        </w:tc>
        <w:tc>
          <w:tcPr>
            <w:tcW w:w="500" w:type="pct"/>
            <w:tcBorders>
              <w:top w:val="single" w:sz="6" w:space="0" w:color="auto"/>
              <w:left w:val="single" w:sz="6" w:space="0" w:color="auto"/>
              <w:bottom w:val="single" w:sz="6" w:space="0" w:color="auto"/>
              <w:right w:val="single" w:sz="6" w:space="0" w:color="auto"/>
            </w:tcBorders>
            <w:vAlign w:val="center"/>
          </w:tcPr>
          <w:p w14:paraId="2FA0BFE1"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0</w:t>
            </w:r>
          </w:p>
        </w:tc>
        <w:tc>
          <w:tcPr>
            <w:tcW w:w="500" w:type="pct"/>
            <w:tcBorders>
              <w:top w:val="single" w:sz="6" w:space="0" w:color="auto"/>
              <w:left w:val="single" w:sz="6" w:space="0" w:color="auto"/>
              <w:bottom w:val="single" w:sz="6" w:space="0" w:color="auto"/>
              <w:right w:val="single" w:sz="6" w:space="0" w:color="auto"/>
            </w:tcBorders>
            <w:vAlign w:val="center"/>
          </w:tcPr>
          <w:p w14:paraId="44EDE5D1"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3</w:t>
            </w:r>
          </w:p>
        </w:tc>
        <w:tc>
          <w:tcPr>
            <w:tcW w:w="500" w:type="pct"/>
            <w:tcBorders>
              <w:top w:val="single" w:sz="6" w:space="0" w:color="auto"/>
              <w:left w:val="single" w:sz="6" w:space="0" w:color="auto"/>
              <w:bottom w:val="single" w:sz="6" w:space="0" w:color="auto"/>
              <w:right w:val="single" w:sz="6" w:space="0" w:color="auto"/>
            </w:tcBorders>
            <w:vAlign w:val="center"/>
          </w:tcPr>
          <w:p w14:paraId="75965CE9"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0</w:t>
            </w:r>
          </w:p>
        </w:tc>
        <w:tc>
          <w:tcPr>
            <w:tcW w:w="500" w:type="pct"/>
            <w:tcBorders>
              <w:top w:val="single" w:sz="6" w:space="0" w:color="auto"/>
              <w:left w:val="single" w:sz="6" w:space="0" w:color="auto"/>
              <w:bottom w:val="single" w:sz="6" w:space="0" w:color="auto"/>
              <w:right w:val="single" w:sz="4" w:space="0" w:color="auto"/>
            </w:tcBorders>
            <w:vAlign w:val="center"/>
          </w:tcPr>
          <w:p w14:paraId="24775C9E"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0</w:t>
            </w:r>
          </w:p>
        </w:tc>
      </w:tr>
      <w:tr w:rsidR="00715553" w:rsidRPr="00715553" w14:paraId="072A9575" w14:textId="77777777" w:rsidTr="007438A6">
        <w:trPr>
          <w:jc w:val="center"/>
        </w:trPr>
        <w:tc>
          <w:tcPr>
            <w:tcW w:w="5000" w:type="pct"/>
            <w:gridSpan w:val="5"/>
            <w:tcBorders>
              <w:top w:val="single" w:sz="6" w:space="0" w:color="auto"/>
              <w:left w:val="single" w:sz="4" w:space="0" w:color="auto"/>
              <w:bottom w:val="single" w:sz="6" w:space="0" w:color="auto"/>
              <w:right w:val="single" w:sz="4" w:space="0" w:color="auto"/>
            </w:tcBorders>
            <w:vAlign w:val="center"/>
          </w:tcPr>
          <w:p w14:paraId="46BACBD5" w14:textId="77777777" w:rsidR="007438A6" w:rsidRPr="00715553" w:rsidRDefault="007438A6" w:rsidP="009D779C">
            <w:pPr>
              <w:widowControl w:val="0"/>
              <w:tabs>
                <w:tab w:val="left" w:pos="1230"/>
              </w:tabs>
              <w:spacing w:after="0" w:line="240" w:lineRule="auto"/>
              <w:ind w:firstLine="34"/>
              <w:rPr>
                <w:rFonts w:ascii="Times New Roman" w:hAnsi="Times New Roman"/>
                <w:b/>
                <w:i/>
                <w:sz w:val="24"/>
                <w:szCs w:val="24"/>
                <w:lang w:eastAsia="ru-RU"/>
              </w:rPr>
            </w:pPr>
            <w:r w:rsidRPr="00715553">
              <w:rPr>
                <w:rFonts w:ascii="Times New Roman" w:hAnsi="Times New Roman"/>
                <w:b/>
                <w:i/>
                <w:sz w:val="24"/>
                <w:szCs w:val="24"/>
                <w:lang w:eastAsia="ru-RU"/>
              </w:rPr>
              <w:t>Параметры горения разлития</w:t>
            </w:r>
          </w:p>
        </w:tc>
      </w:tr>
      <w:tr w:rsidR="00715553" w:rsidRPr="00715553" w14:paraId="5024153D"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07B44C46"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Ориентировочное время выгорания, минут: секунд</w:t>
            </w:r>
          </w:p>
        </w:tc>
        <w:tc>
          <w:tcPr>
            <w:tcW w:w="500" w:type="pct"/>
            <w:tcBorders>
              <w:top w:val="single" w:sz="6" w:space="0" w:color="auto"/>
              <w:left w:val="single" w:sz="6" w:space="0" w:color="auto"/>
              <w:bottom w:val="single" w:sz="6" w:space="0" w:color="auto"/>
              <w:right w:val="single" w:sz="6" w:space="0" w:color="auto"/>
            </w:tcBorders>
            <w:vAlign w:val="center"/>
          </w:tcPr>
          <w:p w14:paraId="2ADED7B2"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16:44</w:t>
            </w:r>
          </w:p>
        </w:tc>
        <w:tc>
          <w:tcPr>
            <w:tcW w:w="500" w:type="pct"/>
            <w:tcBorders>
              <w:top w:val="single" w:sz="6" w:space="0" w:color="auto"/>
              <w:left w:val="single" w:sz="6" w:space="0" w:color="auto"/>
              <w:bottom w:val="single" w:sz="6" w:space="0" w:color="auto"/>
              <w:right w:val="single" w:sz="6" w:space="0" w:color="auto"/>
            </w:tcBorders>
            <w:vAlign w:val="center"/>
          </w:tcPr>
          <w:p w14:paraId="42059F55"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30:21</w:t>
            </w:r>
          </w:p>
        </w:tc>
        <w:tc>
          <w:tcPr>
            <w:tcW w:w="500" w:type="pct"/>
            <w:tcBorders>
              <w:top w:val="single" w:sz="6" w:space="0" w:color="auto"/>
              <w:left w:val="single" w:sz="6" w:space="0" w:color="auto"/>
              <w:bottom w:val="single" w:sz="6" w:space="0" w:color="auto"/>
              <w:right w:val="single" w:sz="6" w:space="0" w:color="auto"/>
            </w:tcBorders>
            <w:vAlign w:val="center"/>
          </w:tcPr>
          <w:p w14:paraId="6CBE4748"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16:44</w:t>
            </w:r>
          </w:p>
        </w:tc>
        <w:tc>
          <w:tcPr>
            <w:tcW w:w="500" w:type="pct"/>
            <w:tcBorders>
              <w:top w:val="single" w:sz="6" w:space="0" w:color="auto"/>
              <w:left w:val="single" w:sz="6" w:space="0" w:color="auto"/>
              <w:bottom w:val="single" w:sz="6" w:space="0" w:color="auto"/>
              <w:right w:val="single" w:sz="4" w:space="0" w:color="auto"/>
            </w:tcBorders>
            <w:vAlign w:val="center"/>
          </w:tcPr>
          <w:p w14:paraId="5AC19954"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30:21</w:t>
            </w:r>
          </w:p>
        </w:tc>
      </w:tr>
      <w:tr w:rsidR="00715553" w:rsidRPr="00715553" w14:paraId="7D2A7EBF"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134FAA51"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Величина воздействия теплового потока на здания, сооружения и людей на кромке разлития, кВт/м</w:t>
            </w:r>
            <w:r w:rsidRPr="00715553">
              <w:rPr>
                <w:rFonts w:ascii="Times New Roman" w:hAnsi="Times New Roman"/>
                <w:sz w:val="24"/>
                <w:szCs w:val="24"/>
                <w:vertAlign w:val="superscript"/>
                <w:lang w:eastAsia="ru-RU"/>
              </w:rPr>
              <w:t>2</w:t>
            </w:r>
          </w:p>
        </w:tc>
        <w:tc>
          <w:tcPr>
            <w:tcW w:w="500" w:type="pct"/>
            <w:tcBorders>
              <w:top w:val="single" w:sz="6" w:space="0" w:color="auto"/>
              <w:left w:val="single" w:sz="6" w:space="0" w:color="auto"/>
              <w:bottom w:val="single" w:sz="6" w:space="0" w:color="auto"/>
              <w:right w:val="single" w:sz="6" w:space="0" w:color="auto"/>
            </w:tcBorders>
            <w:vAlign w:val="center"/>
          </w:tcPr>
          <w:p w14:paraId="7245A124"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104</w:t>
            </w:r>
          </w:p>
        </w:tc>
        <w:tc>
          <w:tcPr>
            <w:tcW w:w="500" w:type="pct"/>
            <w:tcBorders>
              <w:top w:val="single" w:sz="6" w:space="0" w:color="auto"/>
              <w:left w:val="single" w:sz="6" w:space="0" w:color="auto"/>
              <w:bottom w:val="single" w:sz="6" w:space="0" w:color="auto"/>
              <w:right w:val="single" w:sz="6" w:space="0" w:color="auto"/>
            </w:tcBorders>
            <w:vAlign w:val="center"/>
          </w:tcPr>
          <w:p w14:paraId="7443D95C"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200</w:t>
            </w:r>
          </w:p>
        </w:tc>
        <w:tc>
          <w:tcPr>
            <w:tcW w:w="500" w:type="pct"/>
            <w:tcBorders>
              <w:top w:val="single" w:sz="6" w:space="0" w:color="auto"/>
              <w:left w:val="single" w:sz="6" w:space="0" w:color="auto"/>
              <w:bottom w:val="single" w:sz="6" w:space="0" w:color="auto"/>
              <w:right w:val="single" w:sz="6" w:space="0" w:color="auto"/>
            </w:tcBorders>
            <w:vAlign w:val="center"/>
          </w:tcPr>
          <w:p w14:paraId="69F6A537"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104</w:t>
            </w:r>
          </w:p>
        </w:tc>
        <w:tc>
          <w:tcPr>
            <w:tcW w:w="500" w:type="pct"/>
            <w:tcBorders>
              <w:top w:val="single" w:sz="6" w:space="0" w:color="auto"/>
              <w:left w:val="single" w:sz="6" w:space="0" w:color="auto"/>
              <w:bottom w:val="single" w:sz="6" w:space="0" w:color="auto"/>
              <w:right w:val="single" w:sz="4" w:space="0" w:color="auto"/>
            </w:tcBorders>
            <w:vAlign w:val="center"/>
          </w:tcPr>
          <w:p w14:paraId="362D267E"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200</w:t>
            </w:r>
          </w:p>
        </w:tc>
      </w:tr>
      <w:tr w:rsidR="00715553" w:rsidRPr="00715553" w14:paraId="5F3DE96B" w14:textId="77777777" w:rsidTr="007438A6">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624D5075"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Индекс теплового излучения на кромке горящего разлития</w:t>
            </w:r>
          </w:p>
        </w:tc>
        <w:tc>
          <w:tcPr>
            <w:tcW w:w="500" w:type="pct"/>
            <w:tcBorders>
              <w:top w:val="single" w:sz="6" w:space="0" w:color="auto"/>
              <w:left w:val="single" w:sz="6" w:space="0" w:color="auto"/>
              <w:bottom w:val="single" w:sz="6" w:space="0" w:color="auto"/>
              <w:right w:val="single" w:sz="6" w:space="0" w:color="auto"/>
            </w:tcBorders>
            <w:vAlign w:val="center"/>
          </w:tcPr>
          <w:p w14:paraId="4B148812"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29345</w:t>
            </w:r>
          </w:p>
        </w:tc>
        <w:tc>
          <w:tcPr>
            <w:tcW w:w="500" w:type="pct"/>
            <w:tcBorders>
              <w:top w:val="single" w:sz="6" w:space="0" w:color="auto"/>
              <w:left w:val="single" w:sz="6" w:space="0" w:color="auto"/>
              <w:bottom w:val="single" w:sz="6" w:space="0" w:color="auto"/>
              <w:right w:val="single" w:sz="6" w:space="0" w:color="auto"/>
            </w:tcBorders>
            <w:vAlign w:val="center"/>
          </w:tcPr>
          <w:p w14:paraId="6DB50622"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47650</w:t>
            </w:r>
          </w:p>
        </w:tc>
        <w:tc>
          <w:tcPr>
            <w:tcW w:w="500" w:type="pct"/>
            <w:tcBorders>
              <w:top w:val="single" w:sz="6" w:space="0" w:color="auto"/>
              <w:left w:val="single" w:sz="6" w:space="0" w:color="auto"/>
              <w:bottom w:val="single" w:sz="6" w:space="0" w:color="auto"/>
              <w:right w:val="single" w:sz="6" w:space="0" w:color="auto"/>
            </w:tcBorders>
            <w:vAlign w:val="center"/>
          </w:tcPr>
          <w:p w14:paraId="54B94042"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29345</w:t>
            </w:r>
          </w:p>
        </w:tc>
        <w:tc>
          <w:tcPr>
            <w:tcW w:w="500" w:type="pct"/>
            <w:tcBorders>
              <w:top w:val="single" w:sz="6" w:space="0" w:color="auto"/>
              <w:left w:val="single" w:sz="6" w:space="0" w:color="auto"/>
              <w:bottom w:val="single" w:sz="6" w:space="0" w:color="auto"/>
              <w:right w:val="single" w:sz="4" w:space="0" w:color="auto"/>
            </w:tcBorders>
            <w:vAlign w:val="center"/>
          </w:tcPr>
          <w:p w14:paraId="61E31232"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47650</w:t>
            </w:r>
          </w:p>
        </w:tc>
      </w:tr>
      <w:tr w:rsidR="007438A6" w:rsidRPr="00715553" w14:paraId="100A39A3" w14:textId="77777777" w:rsidTr="007438A6">
        <w:trPr>
          <w:jc w:val="center"/>
        </w:trPr>
        <w:tc>
          <w:tcPr>
            <w:tcW w:w="3000" w:type="pct"/>
            <w:tcBorders>
              <w:top w:val="single" w:sz="6" w:space="0" w:color="auto"/>
              <w:left w:val="single" w:sz="4" w:space="0" w:color="auto"/>
              <w:bottom w:val="single" w:sz="4" w:space="0" w:color="auto"/>
              <w:right w:val="single" w:sz="6" w:space="0" w:color="auto"/>
            </w:tcBorders>
            <w:vAlign w:val="center"/>
          </w:tcPr>
          <w:p w14:paraId="6530A53B" w14:textId="77777777" w:rsidR="007438A6" w:rsidRPr="00715553" w:rsidRDefault="007438A6" w:rsidP="009D779C">
            <w:pPr>
              <w:widowControl w:val="0"/>
              <w:tabs>
                <w:tab w:val="left" w:pos="1230"/>
              </w:tabs>
              <w:spacing w:after="0" w:line="240" w:lineRule="auto"/>
              <w:ind w:firstLine="34"/>
              <w:rPr>
                <w:rFonts w:ascii="Times New Roman" w:hAnsi="Times New Roman"/>
                <w:sz w:val="24"/>
                <w:szCs w:val="24"/>
                <w:lang w:eastAsia="ru-RU"/>
              </w:rPr>
            </w:pPr>
            <w:r w:rsidRPr="00715553">
              <w:rPr>
                <w:rFonts w:ascii="Times New Roman" w:hAnsi="Times New Roman"/>
                <w:sz w:val="24"/>
                <w:szCs w:val="24"/>
                <w:lang w:eastAsia="ru-RU"/>
              </w:rPr>
              <w:t>Доля людей, поражаемых на кромке горения разлития, %</w:t>
            </w:r>
          </w:p>
        </w:tc>
        <w:tc>
          <w:tcPr>
            <w:tcW w:w="500" w:type="pct"/>
            <w:tcBorders>
              <w:top w:val="single" w:sz="6" w:space="0" w:color="auto"/>
              <w:left w:val="single" w:sz="6" w:space="0" w:color="auto"/>
              <w:bottom w:val="single" w:sz="4" w:space="0" w:color="auto"/>
              <w:right w:val="single" w:sz="6" w:space="0" w:color="auto"/>
            </w:tcBorders>
            <w:vAlign w:val="center"/>
          </w:tcPr>
          <w:p w14:paraId="163FAFD6"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79</w:t>
            </w:r>
          </w:p>
        </w:tc>
        <w:tc>
          <w:tcPr>
            <w:tcW w:w="500" w:type="pct"/>
            <w:tcBorders>
              <w:top w:val="single" w:sz="6" w:space="0" w:color="auto"/>
              <w:left w:val="single" w:sz="6" w:space="0" w:color="auto"/>
              <w:bottom w:val="single" w:sz="4" w:space="0" w:color="auto"/>
              <w:right w:val="single" w:sz="6" w:space="0" w:color="auto"/>
            </w:tcBorders>
            <w:vAlign w:val="center"/>
          </w:tcPr>
          <w:p w14:paraId="244971B2"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100</w:t>
            </w:r>
          </w:p>
        </w:tc>
        <w:tc>
          <w:tcPr>
            <w:tcW w:w="500" w:type="pct"/>
            <w:tcBorders>
              <w:top w:val="single" w:sz="6" w:space="0" w:color="auto"/>
              <w:left w:val="single" w:sz="6" w:space="0" w:color="auto"/>
              <w:bottom w:val="single" w:sz="4" w:space="0" w:color="auto"/>
              <w:right w:val="single" w:sz="6" w:space="0" w:color="auto"/>
            </w:tcBorders>
            <w:vAlign w:val="center"/>
          </w:tcPr>
          <w:p w14:paraId="309B820C"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79</w:t>
            </w:r>
          </w:p>
        </w:tc>
        <w:tc>
          <w:tcPr>
            <w:tcW w:w="500" w:type="pct"/>
            <w:tcBorders>
              <w:top w:val="single" w:sz="6" w:space="0" w:color="auto"/>
              <w:left w:val="single" w:sz="6" w:space="0" w:color="auto"/>
              <w:bottom w:val="single" w:sz="4" w:space="0" w:color="auto"/>
              <w:right w:val="single" w:sz="4" w:space="0" w:color="auto"/>
            </w:tcBorders>
            <w:vAlign w:val="center"/>
          </w:tcPr>
          <w:p w14:paraId="58D8CBAB" w14:textId="77777777" w:rsidR="007438A6" w:rsidRPr="00715553" w:rsidRDefault="007438A6" w:rsidP="009D779C">
            <w:pPr>
              <w:widowControl w:val="0"/>
              <w:tabs>
                <w:tab w:val="left" w:pos="1230"/>
              </w:tabs>
              <w:spacing w:after="0" w:line="240" w:lineRule="auto"/>
              <w:ind w:firstLine="34"/>
              <w:jc w:val="center"/>
              <w:rPr>
                <w:rFonts w:ascii="Times New Roman" w:hAnsi="Times New Roman"/>
                <w:sz w:val="24"/>
                <w:szCs w:val="24"/>
                <w:lang w:eastAsia="ru-RU"/>
              </w:rPr>
            </w:pPr>
            <w:r w:rsidRPr="00715553">
              <w:rPr>
                <w:rFonts w:ascii="Times New Roman" w:hAnsi="Times New Roman"/>
                <w:sz w:val="24"/>
                <w:szCs w:val="24"/>
                <w:lang w:eastAsia="ru-RU"/>
              </w:rPr>
              <w:t>100</w:t>
            </w:r>
          </w:p>
        </w:tc>
      </w:tr>
    </w:tbl>
    <w:p w14:paraId="7351E5DF"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p>
    <w:p w14:paraId="27EC9D0A"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Одним из поражающих факторов при авариях типа BLEVE</w:t>
      </w:r>
      <w:r w:rsidRPr="00715553">
        <w:rPr>
          <w:rFonts w:ascii="Times New Roman" w:eastAsia="Times New Roman" w:hAnsi="Times New Roman"/>
          <w:sz w:val="28"/>
          <w:szCs w:val="28"/>
          <w:vertAlign w:val="superscript"/>
          <w:lang w:eastAsia="ru-RU"/>
        </w:rPr>
        <w:footnoteReference w:id="2"/>
      </w:r>
      <w:r w:rsidRPr="00715553">
        <w:rPr>
          <w:rFonts w:ascii="Times New Roman" w:eastAsia="Times New Roman" w:hAnsi="Times New Roman"/>
          <w:sz w:val="28"/>
          <w:szCs w:val="28"/>
          <w:lang w:eastAsia="ru-RU"/>
        </w:rPr>
        <w:t xml:space="preserve"> на резервуарах со сжиженными углеводородными газами является разлёт осколков при разрушении резервуаров.</w:t>
      </w:r>
    </w:p>
    <w:p w14:paraId="3B515A61"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 данным экспертов, анализ статистики по 130 авариям типа BLEVE показывает, что в 89 случаях наблюдали огненный шар с разлётом осколков, в 24 - просто огненный шар, а в 17 случаях - только разлёт осколков. При этом количество осколков обычно не превышала 3-4 шт., лишь в одном случае произошло разрушение с образованием 7 осколков.</w:t>
      </w:r>
    </w:p>
    <w:p w14:paraId="3B051B99"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Анализ этих данных свидетельствует о том, что в </w:t>
      </w:r>
      <w:r w:rsidRPr="00715553">
        <w:rPr>
          <w:rFonts w:ascii="Times New Roman" w:eastAsia="Times New Roman" w:hAnsi="Times New Roman"/>
          <w:sz w:val="28"/>
          <w:szCs w:val="28"/>
          <w:lang w:eastAsia="ru-RU"/>
        </w:rPr>
        <w:sym w:font="Symbol" w:char="F07E"/>
      </w:r>
      <w:r w:rsidRPr="00715553">
        <w:rPr>
          <w:rFonts w:ascii="Times New Roman" w:eastAsia="Times New Roman" w:hAnsi="Times New Roman"/>
          <w:sz w:val="28"/>
          <w:szCs w:val="28"/>
          <w:lang w:eastAsia="ru-RU"/>
        </w:rPr>
        <w:t xml:space="preserve">90 % случаев разлёт осколков происходит на расстояние не более 300 м и, как правило, находится в пределах расстояния опасного для людей термического воздействия от огненного шара. Поэтому при расчёте поражающих факторов при авариях типа BLEVE следует, прежде всего, рассчитывать зоны термического воздействия. </w:t>
      </w:r>
    </w:p>
    <w:p w14:paraId="4E0086B0"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Вывод по результатам расчётов:</w:t>
      </w:r>
    </w:p>
    <w:p w14:paraId="053BDA12"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при рассмотренных сценариях аварий c пожаром пролива ЛВЖ и СУГ при разгерметизации ёмкостей транспортировки на автомагистрали зоны действия наиболее опасных поражающих факторов ЧС не выходят за границы полосы отвода автомагистрали;</w:t>
      </w:r>
    </w:p>
    <w:p w14:paraId="642986A1"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 xml:space="preserve">при рассмотренных сценариях аварий с взрывом ТВС возможно поражение различной степени тяжести людей, зданий, инженерных сооружений и технологического оборудования: </w:t>
      </w:r>
    </w:p>
    <w:p w14:paraId="281EC121" w14:textId="77777777" w:rsidR="007438A6" w:rsidRPr="00715553" w:rsidRDefault="007438A6" w:rsidP="006250AF">
      <w:pPr>
        <w:numPr>
          <w:ilvl w:val="0"/>
          <w:numId w:val="32"/>
        </w:numPr>
        <w:spacing w:after="0" w:line="240" w:lineRule="auto"/>
        <w:ind w:left="1843"/>
        <w:jc w:val="both"/>
        <w:rPr>
          <w:rFonts w:ascii="Times New Roman" w:hAnsi="Times New Roman"/>
          <w:sz w:val="28"/>
          <w:szCs w:val="28"/>
        </w:rPr>
      </w:pPr>
      <w:r w:rsidRPr="00715553">
        <w:rPr>
          <w:rFonts w:ascii="Times New Roman" w:hAnsi="Times New Roman"/>
          <w:sz w:val="28"/>
          <w:szCs w:val="28"/>
        </w:rPr>
        <w:t>Возможная частота реализации ЧС – 4,68×10</w:t>
      </w:r>
      <w:r w:rsidRPr="00715553">
        <w:rPr>
          <w:rFonts w:ascii="Times New Roman" w:hAnsi="Times New Roman"/>
          <w:sz w:val="28"/>
          <w:szCs w:val="28"/>
          <w:vertAlign w:val="superscript"/>
        </w:rPr>
        <w:t>-3</w:t>
      </w:r>
      <w:r w:rsidRPr="00715553">
        <w:rPr>
          <w:rFonts w:ascii="Times New Roman" w:hAnsi="Times New Roman"/>
          <w:sz w:val="28"/>
          <w:szCs w:val="28"/>
        </w:rPr>
        <w:t xml:space="preserve"> год </w:t>
      </w:r>
      <w:r w:rsidRPr="00715553">
        <w:rPr>
          <w:rFonts w:ascii="Times New Roman" w:hAnsi="Times New Roman"/>
          <w:sz w:val="28"/>
          <w:szCs w:val="28"/>
          <w:vertAlign w:val="superscript"/>
        </w:rPr>
        <w:t>-1</w:t>
      </w:r>
      <w:r w:rsidRPr="00715553">
        <w:rPr>
          <w:rFonts w:ascii="Times New Roman" w:hAnsi="Times New Roman"/>
          <w:sz w:val="28"/>
          <w:szCs w:val="28"/>
        </w:rPr>
        <w:t xml:space="preserve">. </w:t>
      </w:r>
    </w:p>
    <w:p w14:paraId="3EE3E562" w14:textId="77777777" w:rsidR="007438A6" w:rsidRPr="00715553" w:rsidRDefault="007438A6" w:rsidP="006250AF">
      <w:pPr>
        <w:numPr>
          <w:ilvl w:val="0"/>
          <w:numId w:val="32"/>
        </w:numPr>
        <w:spacing w:after="0" w:line="240" w:lineRule="auto"/>
        <w:ind w:left="1843"/>
        <w:jc w:val="both"/>
        <w:rPr>
          <w:rFonts w:ascii="Times New Roman" w:hAnsi="Times New Roman"/>
          <w:sz w:val="28"/>
          <w:szCs w:val="28"/>
        </w:rPr>
      </w:pPr>
      <w:r w:rsidRPr="00715553">
        <w:rPr>
          <w:rFonts w:ascii="Times New Roman" w:hAnsi="Times New Roman"/>
          <w:sz w:val="28"/>
          <w:szCs w:val="28"/>
        </w:rPr>
        <w:lastRenderedPageBreak/>
        <w:t>Площадь пожара – 118,8 м</w:t>
      </w:r>
      <w:r w:rsidRPr="00715553">
        <w:rPr>
          <w:rFonts w:ascii="Times New Roman" w:hAnsi="Times New Roman"/>
          <w:sz w:val="28"/>
          <w:szCs w:val="28"/>
          <w:vertAlign w:val="superscript"/>
        </w:rPr>
        <w:t>2</w:t>
      </w:r>
      <w:r w:rsidRPr="00715553">
        <w:rPr>
          <w:rFonts w:ascii="Times New Roman" w:hAnsi="Times New Roman"/>
          <w:sz w:val="28"/>
          <w:szCs w:val="28"/>
        </w:rPr>
        <w:t>.</w:t>
      </w:r>
    </w:p>
    <w:p w14:paraId="47E3A4A3" w14:textId="77777777" w:rsidR="007438A6" w:rsidRPr="00715553" w:rsidRDefault="007438A6" w:rsidP="006250AF">
      <w:pPr>
        <w:numPr>
          <w:ilvl w:val="0"/>
          <w:numId w:val="32"/>
        </w:numPr>
        <w:spacing w:after="0" w:line="240" w:lineRule="auto"/>
        <w:ind w:left="1843"/>
        <w:jc w:val="both"/>
        <w:rPr>
          <w:rFonts w:ascii="Times New Roman" w:hAnsi="Times New Roman"/>
          <w:sz w:val="28"/>
          <w:szCs w:val="28"/>
        </w:rPr>
      </w:pPr>
      <w:r w:rsidRPr="00715553">
        <w:rPr>
          <w:rFonts w:ascii="Times New Roman" w:hAnsi="Times New Roman"/>
          <w:sz w:val="28"/>
          <w:szCs w:val="28"/>
        </w:rPr>
        <w:t>Граница порога поражения людей на открытой местности – 92 м.</w:t>
      </w:r>
    </w:p>
    <w:p w14:paraId="032FD85C" w14:textId="77777777" w:rsidR="007438A6" w:rsidRPr="00715553" w:rsidRDefault="007438A6" w:rsidP="006250AF">
      <w:pPr>
        <w:numPr>
          <w:ilvl w:val="0"/>
          <w:numId w:val="32"/>
        </w:numPr>
        <w:spacing w:after="0" w:line="240" w:lineRule="auto"/>
        <w:ind w:left="1843"/>
        <w:jc w:val="both"/>
        <w:rPr>
          <w:rFonts w:ascii="Times New Roman" w:hAnsi="Times New Roman"/>
          <w:sz w:val="28"/>
          <w:szCs w:val="28"/>
        </w:rPr>
      </w:pPr>
      <w:r w:rsidRPr="00715553">
        <w:rPr>
          <w:rFonts w:ascii="Times New Roman" w:hAnsi="Times New Roman"/>
          <w:sz w:val="28"/>
          <w:szCs w:val="28"/>
        </w:rPr>
        <w:t>Радиус полных разрушений зданий – 41,0 м.</w:t>
      </w:r>
    </w:p>
    <w:p w14:paraId="5D8BFE69" w14:textId="77777777" w:rsidR="007438A6" w:rsidRPr="00715553" w:rsidRDefault="007438A6" w:rsidP="006250AF">
      <w:pPr>
        <w:numPr>
          <w:ilvl w:val="0"/>
          <w:numId w:val="32"/>
        </w:numPr>
        <w:spacing w:after="0" w:line="240" w:lineRule="auto"/>
        <w:ind w:left="1843"/>
        <w:jc w:val="both"/>
        <w:rPr>
          <w:rFonts w:ascii="Times New Roman" w:hAnsi="Times New Roman"/>
          <w:sz w:val="28"/>
          <w:szCs w:val="28"/>
        </w:rPr>
      </w:pPr>
      <w:r w:rsidRPr="00715553">
        <w:rPr>
          <w:rFonts w:ascii="Times New Roman" w:hAnsi="Times New Roman"/>
          <w:sz w:val="28"/>
          <w:szCs w:val="28"/>
        </w:rPr>
        <w:t>Численность населения, у которого могут быть нарушены условия жизнедеятельности – 5 человек.</w:t>
      </w:r>
    </w:p>
    <w:p w14:paraId="5EABFCCE" w14:textId="77777777" w:rsidR="007438A6" w:rsidRPr="00715553" w:rsidRDefault="007438A6" w:rsidP="006250AF">
      <w:pPr>
        <w:numPr>
          <w:ilvl w:val="0"/>
          <w:numId w:val="32"/>
        </w:numPr>
        <w:spacing w:after="0" w:line="240" w:lineRule="auto"/>
        <w:ind w:left="1843"/>
        <w:jc w:val="both"/>
        <w:rPr>
          <w:rFonts w:ascii="Times New Roman" w:hAnsi="Times New Roman"/>
          <w:sz w:val="28"/>
          <w:szCs w:val="28"/>
        </w:rPr>
      </w:pPr>
      <w:r w:rsidRPr="00715553">
        <w:rPr>
          <w:rFonts w:ascii="Times New Roman" w:hAnsi="Times New Roman"/>
          <w:sz w:val="28"/>
          <w:szCs w:val="28"/>
        </w:rPr>
        <w:t>Возможное число погибших - 1 человек, пострадавших – 5 человек.</w:t>
      </w:r>
    </w:p>
    <w:p w14:paraId="070E4295"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Аварии и катастрофы на воздушном транспорте возможны в результате:</w:t>
      </w:r>
    </w:p>
    <w:p w14:paraId="491CF624"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неудовлетворительного технического состояния воздушного судна;</w:t>
      </w:r>
    </w:p>
    <w:p w14:paraId="771B9CC4"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сложных гидрометеорологических условий;</w:t>
      </w:r>
    </w:p>
    <w:p w14:paraId="7959F54C"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нарушений требований руководящих документов по управлению воздушным судном;</w:t>
      </w:r>
    </w:p>
    <w:p w14:paraId="0B246C9C"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невыполнения указаний авиационных диспетчерских служб;</w:t>
      </w:r>
    </w:p>
    <w:p w14:paraId="0F6743DD"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террористических актов.</w:t>
      </w:r>
    </w:p>
    <w:p w14:paraId="07A328B1"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результате аварий на воздушном транспорте возможны большие человеческие жертвы, а также ущерб от возникновения очагов пожаров в населённых пунктах, очагов лесных пожаров и загрязнения окружающей среды в местах падения воздушных судов.</w:t>
      </w:r>
    </w:p>
    <w:p w14:paraId="195CB2A5"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результате аварий на воздушном транспорте возможны человеческие жертвы, а также ущерб от возникновения очагов пожаров в населённых пунктах, очагов лесных пожаров и загрязнения окружающей среды в местах падения воздушных судов.</w:t>
      </w:r>
    </w:p>
    <w:p w14:paraId="143E1B17"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Ликвидация чрезвычайной ситуации, в результате аварии на воздушном судне, связана со значительными затратами материальных и финансовых ресурсов на поиск потерпевшего аварию судна, доставку аварийно-спасательных и специализированных формирований Камчатской ТП РСЧС.</w:t>
      </w:r>
    </w:p>
    <w:p w14:paraId="2DA20F35" w14:textId="77777777" w:rsidR="007438A6" w:rsidRPr="00715553" w:rsidRDefault="007438A6" w:rsidP="009D779C">
      <w:pPr>
        <w:spacing w:after="0" w:line="240" w:lineRule="auto"/>
        <w:ind w:firstLine="709"/>
        <w:jc w:val="both"/>
        <w:rPr>
          <w:rFonts w:ascii="Times New Roman" w:hAnsi="Times New Roman"/>
          <w:sz w:val="28"/>
          <w:szCs w:val="28"/>
        </w:rPr>
      </w:pPr>
    </w:p>
    <w:p w14:paraId="3D2E3387" w14:textId="68093199"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u w:val="single"/>
          <w:lang w:eastAsia="ru-RU"/>
        </w:rPr>
        <w:t>Разгерметизация ёмкостей с АХОВ</w:t>
      </w:r>
      <w:r w:rsidRPr="00715553">
        <w:rPr>
          <w:rFonts w:ascii="Times New Roman" w:eastAsia="Times New Roman" w:hAnsi="Times New Roman"/>
          <w:i/>
          <w:sz w:val="28"/>
          <w:szCs w:val="28"/>
          <w:lang w:eastAsia="ru-RU"/>
        </w:rPr>
        <w:t>.</w:t>
      </w:r>
      <w:r w:rsidRPr="00715553">
        <w:rPr>
          <w:rFonts w:ascii="Times New Roman" w:eastAsia="Times New Roman" w:hAnsi="Times New Roman"/>
          <w:sz w:val="28"/>
          <w:szCs w:val="28"/>
          <w:lang w:eastAsia="ru-RU"/>
        </w:rPr>
        <w:t xml:space="preserve"> К объектам, аварии с распространением АХОВ, которые могут привести к образованию зон ЧС на территории </w:t>
      </w:r>
      <w:r w:rsidR="006110B5" w:rsidRPr="00715553">
        <w:rPr>
          <w:rFonts w:ascii="Times New Roman" w:hAnsi="Times New Roman"/>
          <w:sz w:val="28"/>
          <w:szCs w:val="28"/>
          <w:lang w:eastAsia="ru-RU"/>
        </w:rPr>
        <w:t>сельского поселения</w:t>
      </w:r>
      <w:r w:rsidRPr="00715553">
        <w:rPr>
          <w:rFonts w:ascii="Times New Roman" w:eastAsia="Times New Roman" w:hAnsi="Times New Roman"/>
          <w:sz w:val="28"/>
          <w:szCs w:val="28"/>
          <w:lang w:eastAsia="ru-RU"/>
        </w:rPr>
        <w:t xml:space="preserve">, относятся автодороги, предприятия, имеющие на своей территории запасы АХОВ для технологических нужд. </w:t>
      </w:r>
    </w:p>
    <w:p w14:paraId="307BA2A0"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 железной дороге возможна транспортировка аварийно химически опасных веществ (АХОВ) хлор, аммиак в 57 т цистернах и другие вещества.</w:t>
      </w:r>
    </w:p>
    <w:p w14:paraId="121AB323"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разливе (выбросе, взрыве) опасных веществ в результате аварии на ж/д транспорте возможно образование зон химического заражения (радиус зоны возможного заражения может составить по хлору – 5 км, по аммиаку – 4 км).</w:t>
      </w:r>
    </w:p>
    <w:p w14:paraId="2557057B"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 автомобильной дороге возможна перевозка аварийно химически опасных веществ (АХОВ), аммиак, хлор, в 6 т контейнерах и другие вещества.</w:t>
      </w:r>
    </w:p>
    <w:p w14:paraId="167A0944"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разливе (выбросе, взрыве) опасных веществ в результате аварии транспортного средства возможно образование зон химического заражения (радиус зоны возможного заражения при авариях с аммиаком может составить до 1,5 км, с хлором до 4 км) и пожаров.</w:t>
      </w:r>
    </w:p>
    <w:p w14:paraId="62C2376A"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Основными причинами возникновения аварий на автомобильном транспорте являются: несоблюдение правил дорожного движения, технические неисправности автотранспортных средств, неудовлетворительное состояние дорожного покрытия, а </w:t>
      </w:r>
      <w:r w:rsidRPr="00715553">
        <w:rPr>
          <w:rFonts w:ascii="Times New Roman" w:eastAsia="Times New Roman" w:hAnsi="Times New Roman"/>
          <w:sz w:val="28"/>
          <w:szCs w:val="28"/>
          <w:lang w:eastAsia="ru-RU"/>
        </w:rPr>
        <w:lastRenderedPageBreak/>
        <w:t>также сложные метеоусловия (гололёд, туман, снегопад). Последствиями аварий на автомобильном транспорте могут быть повреждения автотранспортных средств, получение травм различной степени тяжести, а также гибель людей.</w:t>
      </w:r>
    </w:p>
    <w:p w14:paraId="4FD4C2CF"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Наиболее вероятным и опасным являются сценарии, связанные с аварией автоцистерны при нарушении ПДД или неисправности транспортного средства: разлив ядовитых веществ, выделение токсичных газов, отравление токсичными газами. </w:t>
      </w:r>
    </w:p>
    <w:p w14:paraId="30426F38"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bCs/>
          <w:i/>
          <w:sz w:val="28"/>
          <w:szCs w:val="28"/>
          <w:u w:val="single"/>
          <w:lang w:eastAsia="ru-RU"/>
        </w:rPr>
        <w:t>Хлор (</w:t>
      </w:r>
      <w:r w:rsidRPr="00715553">
        <w:rPr>
          <w:rFonts w:ascii="Times New Roman" w:eastAsia="Times New Roman" w:hAnsi="Times New Roman"/>
          <w:bCs/>
          <w:i/>
          <w:sz w:val="28"/>
          <w:szCs w:val="28"/>
          <w:u w:val="single"/>
          <w:lang w:val="en-US" w:eastAsia="ru-RU"/>
        </w:rPr>
        <w:t>Cl</w:t>
      </w:r>
      <w:r w:rsidRPr="00715553">
        <w:rPr>
          <w:rFonts w:ascii="Times New Roman" w:eastAsia="Times New Roman" w:hAnsi="Times New Roman"/>
          <w:bCs/>
          <w:i/>
          <w:sz w:val="28"/>
          <w:szCs w:val="28"/>
          <w:u w:val="single"/>
          <w:vertAlign w:val="subscript"/>
          <w:lang w:eastAsia="ru-RU"/>
        </w:rPr>
        <w:t>2</w:t>
      </w:r>
      <w:r w:rsidRPr="00715553">
        <w:rPr>
          <w:rFonts w:ascii="Times New Roman" w:eastAsia="Times New Roman" w:hAnsi="Times New Roman"/>
          <w:bCs/>
          <w:i/>
          <w:sz w:val="28"/>
          <w:szCs w:val="28"/>
          <w:u w:val="single"/>
          <w:lang w:eastAsia="ru-RU"/>
        </w:rPr>
        <w:t>)</w:t>
      </w:r>
      <w:r w:rsidRPr="00715553">
        <w:rPr>
          <w:rFonts w:ascii="Times New Roman" w:eastAsia="Times New Roman" w:hAnsi="Times New Roman"/>
          <w:bCs/>
          <w:sz w:val="28"/>
          <w:szCs w:val="28"/>
          <w:lang w:eastAsia="ru-RU"/>
        </w:rPr>
        <w:t xml:space="preserve"> п</w:t>
      </w:r>
      <w:r w:rsidRPr="00715553">
        <w:rPr>
          <w:rFonts w:ascii="Times New Roman" w:eastAsia="Times New Roman" w:hAnsi="Times New Roman"/>
          <w:sz w:val="28"/>
          <w:szCs w:val="28"/>
          <w:lang w:eastAsia="ru-RU"/>
        </w:rPr>
        <w:t>редставляет собой зеленовато-жёлтый газ с резким раздражающим запахом, состоящий из двухатомных молекул. При обычном давлении он затвердевает при –101 °С и сжижается при –34 °С. Плотность газообразного хлора при нормальных условиях составляет 3,214 кг/м</w:t>
      </w:r>
      <w:r w:rsidRPr="00715553">
        <w:rPr>
          <w:rFonts w:ascii="Times New Roman" w:eastAsia="Times New Roman" w:hAnsi="Times New Roman"/>
          <w:sz w:val="28"/>
          <w:szCs w:val="28"/>
          <w:vertAlign w:val="superscript"/>
          <w:lang w:eastAsia="ru-RU"/>
        </w:rPr>
        <w:t>3</w:t>
      </w:r>
      <w:r w:rsidRPr="00715553">
        <w:rPr>
          <w:rFonts w:ascii="Times New Roman" w:eastAsia="Times New Roman" w:hAnsi="Times New Roman"/>
          <w:sz w:val="28"/>
          <w:szCs w:val="28"/>
          <w:lang w:eastAsia="ru-RU"/>
        </w:rPr>
        <w:t>, т.е. он примерно в 2,5 раза тяжелее воздуха и вследствие этого скапливается в низких участках местности, подвалах, колодцах, тоннелях.</w:t>
      </w:r>
    </w:p>
    <w:p w14:paraId="7FB18005"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Хлор растворим в воде: в одном объёме воды растворяется около двух его объёмов. Образующийся желтоватый раствор часто называют хлорной водой. Химическая активность его очень велика - он образует соединения почти со всеми химическими элементами. Основной промышленный метод получения — электролиз концентрированного раствора хлористого натрия. Ежегодное потребление хлора в мире исчисляется десятками миллионов тонн. </w:t>
      </w:r>
    </w:p>
    <w:p w14:paraId="5789475C"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Минимально ощутимая концентрация хлора – 2 мг/м</w:t>
      </w:r>
      <w:r w:rsidRPr="00715553">
        <w:rPr>
          <w:rFonts w:ascii="Times New Roman" w:eastAsia="Times New Roman" w:hAnsi="Times New Roman"/>
          <w:sz w:val="28"/>
          <w:szCs w:val="28"/>
          <w:vertAlign w:val="superscript"/>
          <w:lang w:eastAsia="ru-RU"/>
        </w:rPr>
        <w:t>3</w:t>
      </w:r>
      <w:r w:rsidRPr="00715553">
        <w:rPr>
          <w:rFonts w:ascii="Times New Roman" w:eastAsia="Times New Roman" w:hAnsi="Times New Roman"/>
          <w:sz w:val="28"/>
          <w:szCs w:val="28"/>
          <w:lang w:eastAsia="ru-RU"/>
        </w:rPr>
        <w:t>. Раздражающее действие возникает при концентрации около 10 мг/м</w:t>
      </w:r>
      <w:r w:rsidRPr="00715553">
        <w:rPr>
          <w:rFonts w:ascii="Times New Roman" w:eastAsia="Times New Roman" w:hAnsi="Times New Roman"/>
          <w:sz w:val="28"/>
          <w:szCs w:val="28"/>
          <w:vertAlign w:val="superscript"/>
          <w:lang w:eastAsia="ru-RU"/>
        </w:rPr>
        <w:t>3</w:t>
      </w:r>
      <w:r w:rsidRPr="00715553">
        <w:rPr>
          <w:rFonts w:ascii="Times New Roman" w:eastAsia="Times New Roman" w:hAnsi="Times New Roman"/>
          <w:sz w:val="28"/>
          <w:szCs w:val="28"/>
          <w:lang w:eastAsia="ru-RU"/>
        </w:rPr>
        <w:t>. Воздействие в течение 30</w:t>
      </w:r>
      <w:r w:rsidRPr="00715553">
        <w:rPr>
          <w:rFonts w:ascii="Times New Roman" w:eastAsia="Times New Roman" w:hAnsi="Times New Roman"/>
          <w:sz w:val="28"/>
          <w:szCs w:val="28"/>
          <w:lang w:eastAsia="ru-RU"/>
        </w:rPr>
        <w:noBreakHyphen/>
        <w:t>60 мин 100</w:t>
      </w:r>
      <w:r w:rsidRPr="00715553">
        <w:rPr>
          <w:rFonts w:ascii="Times New Roman" w:eastAsia="Times New Roman" w:hAnsi="Times New Roman"/>
          <w:sz w:val="28"/>
          <w:szCs w:val="28"/>
          <w:lang w:eastAsia="ru-RU"/>
        </w:rPr>
        <w:noBreakHyphen/>
        <w:t>200 мг/м</w:t>
      </w:r>
      <w:r w:rsidRPr="00715553">
        <w:rPr>
          <w:rFonts w:ascii="Times New Roman" w:eastAsia="Times New Roman" w:hAnsi="Times New Roman"/>
          <w:sz w:val="28"/>
          <w:szCs w:val="28"/>
          <w:vertAlign w:val="superscript"/>
          <w:lang w:eastAsia="ru-RU"/>
        </w:rPr>
        <w:t>3</w:t>
      </w:r>
      <w:r w:rsidRPr="00715553">
        <w:rPr>
          <w:rFonts w:ascii="Times New Roman" w:eastAsia="Times New Roman" w:hAnsi="Times New Roman"/>
          <w:sz w:val="28"/>
          <w:szCs w:val="28"/>
          <w:lang w:eastAsia="ru-RU"/>
        </w:rPr>
        <w:t> хлора опасно для жизни, а более высокие концентрации могут вызвать мгновенную смерть.</w:t>
      </w:r>
    </w:p>
    <w:p w14:paraId="488384E4"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Следует помнить, что предельно допустимые концентрации (ПДК) хлора в атмосферном воздухе: среднесуточная – 0,03 мг/м</w:t>
      </w:r>
      <w:r w:rsidRPr="00715553">
        <w:rPr>
          <w:rFonts w:ascii="Times New Roman" w:eastAsia="Times New Roman" w:hAnsi="Times New Roman"/>
          <w:sz w:val="28"/>
          <w:szCs w:val="28"/>
          <w:vertAlign w:val="superscript"/>
          <w:lang w:eastAsia="ru-RU"/>
        </w:rPr>
        <w:t>3</w:t>
      </w:r>
      <w:r w:rsidRPr="00715553">
        <w:rPr>
          <w:rFonts w:ascii="Times New Roman" w:eastAsia="Times New Roman" w:hAnsi="Times New Roman"/>
          <w:sz w:val="28"/>
          <w:szCs w:val="28"/>
          <w:lang w:eastAsia="ru-RU"/>
        </w:rPr>
        <w:t>; максимальная разовая – 0,1 мг/м</w:t>
      </w:r>
      <w:r w:rsidRPr="00715553">
        <w:rPr>
          <w:rFonts w:ascii="Times New Roman" w:eastAsia="Times New Roman" w:hAnsi="Times New Roman"/>
          <w:sz w:val="28"/>
          <w:szCs w:val="28"/>
          <w:vertAlign w:val="superscript"/>
          <w:lang w:eastAsia="ru-RU"/>
        </w:rPr>
        <w:t>3</w:t>
      </w:r>
      <w:r w:rsidRPr="00715553">
        <w:rPr>
          <w:rFonts w:ascii="Times New Roman" w:eastAsia="Times New Roman" w:hAnsi="Times New Roman"/>
          <w:sz w:val="28"/>
          <w:szCs w:val="28"/>
          <w:lang w:eastAsia="ru-RU"/>
        </w:rPr>
        <w:t>; в рабочем помещении промышленного предприятия – 1 мг/м</w:t>
      </w:r>
      <w:r w:rsidRPr="00715553">
        <w:rPr>
          <w:rFonts w:ascii="Times New Roman" w:eastAsia="Times New Roman" w:hAnsi="Times New Roman"/>
          <w:sz w:val="28"/>
          <w:szCs w:val="28"/>
          <w:vertAlign w:val="superscript"/>
          <w:lang w:eastAsia="ru-RU"/>
        </w:rPr>
        <w:t>3</w:t>
      </w:r>
      <w:r w:rsidRPr="00715553">
        <w:rPr>
          <w:rFonts w:ascii="Times New Roman" w:eastAsia="Times New Roman" w:hAnsi="Times New Roman"/>
          <w:sz w:val="28"/>
          <w:szCs w:val="28"/>
          <w:lang w:eastAsia="ru-RU"/>
        </w:rPr>
        <w:t>.</w:t>
      </w:r>
    </w:p>
    <w:p w14:paraId="788DEAF4"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Органы дыхания и глаза защищают от хлора фильтрующие и изолирующие противогазы. С этой целью могут быть использованы фильтрующие противогазы промышленные марки Л (коробка окрашена в коричневый цвет), БКФ и МКФ (защитный), В (жёлтый), П (чёрный), Г (чёрный и жёлтый), а также гражданские ГП-5, ГП-7 и детские.</w:t>
      </w:r>
    </w:p>
    <w:p w14:paraId="777B8175"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Максимально допустимая концентрация при применении фильтрующих противогазов – 2500 мг/м</w:t>
      </w:r>
      <w:r w:rsidRPr="00715553">
        <w:rPr>
          <w:rFonts w:ascii="Times New Roman" w:eastAsia="Times New Roman" w:hAnsi="Times New Roman"/>
          <w:sz w:val="28"/>
          <w:szCs w:val="28"/>
          <w:vertAlign w:val="superscript"/>
          <w:lang w:eastAsia="ru-RU"/>
        </w:rPr>
        <w:t>3</w:t>
      </w:r>
      <w:r w:rsidRPr="00715553">
        <w:rPr>
          <w:rFonts w:ascii="Times New Roman" w:eastAsia="Times New Roman" w:hAnsi="Times New Roman"/>
          <w:sz w:val="28"/>
          <w:szCs w:val="28"/>
          <w:lang w:eastAsia="ru-RU"/>
        </w:rPr>
        <w:t>. Если она выше, должны использоваться только изолирующие противогазы. При ликвидации аварий на химически опасных объектах, когда концентрация хлора не известна, работы проводят только в изолирующих противогазах (ИП-4, ИП-5). При этом следует пользоваться защитными прорезиненными костюмами, резиновыми сапогами, перчатками. Необходимо помнить, что жидкий хлор разрушает прорезиненную защитную ткань и резиновые детали изолирующего противогаза.</w:t>
      </w:r>
    </w:p>
    <w:p w14:paraId="58225838"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производственной аварии на химически опасном объекте, утечке хлора при хранении или транспортировке может произойти заражение воздуха в поражающих концентрациях. В этом случае необходимо изолировать опасную зону, удалить из неё всех посторонних и не допускать никого без средств защиты органов дыхания и кожи. Около зоны держаться с наветренной стороны и избегать низких мест.</w:t>
      </w:r>
    </w:p>
    <w:p w14:paraId="389F39C8"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При утечке или разливе хлора нельзя прикасаться к пролитому веществу. Следует с помощью специалистов удалить течь, если это не вызывает опасности, или перекачать содержимое в исправную ёмкость с соблюдением мер предосторожности.</w:t>
      </w:r>
    </w:p>
    <w:p w14:paraId="4F78748A"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интенсивной утечке хлора используют распылённый раствор кальцинированной соды или воду, чтобы осадить газ. Место разлива заливают аммиачной водой, известковым молоком, раствором кальцинированной соды или каустика.</w:t>
      </w:r>
    </w:p>
    <w:p w14:paraId="5B1BA587"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bCs/>
          <w:i/>
          <w:sz w:val="28"/>
          <w:szCs w:val="28"/>
          <w:u w:val="single"/>
          <w:lang w:eastAsia="ru-RU"/>
        </w:rPr>
        <w:t>Аммиак (</w:t>
      </w:r>
      <w:r w:rsidRPr="00715553">
        <w:rPr>
          <w:rFonts w:ascii="Times New Roman" w:eastAsia="Times New Roman" w:hAnsi="Times New Roman"/>
          <w:bCs/>
          <w:i/>
          <w:sz w:val="28"/>
          <w:szCs w:val="28"/>
          <w:u w:val="single"/>
          <w:lang w:val="en-US" w:eastAsia="ru-RU"/>
        </w:rPr>
        <w:t>NH</w:t>
      </w:r>
      <w:r w:rsidRPr="00715553">
        <w:rPr>
          <w:rFonts w:ascii="Times New Roman" w:eastAsia="Times New Roman" w:hAnsi="Times New Roman"/>
          <w:bCs/>
          <w:i/>
          <w:sz w:val="28"/>
          <w:szCs w:val="28"/>
          <w:u w:val="single"/>
          <w:vertAlign w:val="subscript"/>
          <w:lang w:eastAsia="ru-RU"/>
        </w:rPr>
        <w:t>3</w:t>
      </w:r>
      <w:r w:rsidRPr="00715553">
        <w:rPr>
          <w:rFonts w:ascii="Times New Roman" w:eastAsia="Times New Roman" w:hAnsi="Times New Roman"/>
          <w:bCs/>
          <w:i/>
          <w:sz w:val="28"/>
          <w:szCs w:val="28"/>
          <w:u w:val="single"/>
          <w:lang w:eastAsia="ru-RU"/>
        </w:rPr>
        <w:t>)</w:t>
      </w:r>
      <w:r w:rsidRPr="00715553">
        <w:rPr>
          <w:rFonts w:ascii="Times New Roman" w:eastAsia="Times New Roman" w:hAnsi="Times New Roman"/>
          <w:sz w:val="28"/>
          <w:szCs w:val="28"/>
          <w:lang w:eastAsia="ru-RU"/>
        </w:rPr>
        <w:t xml:space="preserve"> представляет собой бесцветный газ с характерным резким запахом (нашатырного спирта). При обычном давлении затвердевает при температуре –78</w:t>
      </w:r>
      <w:r w:rsidRPr="00715553">
        <w:rPr>
          <w:rFonts w:ascii="Times New Roman" w:eastAsia="Times New Roman" w:hAnsi="Times New Roman"/>
          <w:sz w:val="28"/>
          <w:szCs w:val="28"/>
          <w:lang w:val="en-US" w:eastAsia="ru-RU"/>
        </w:rPr>
        <w:t> </w:t>
      </w:r>
      <w:r w:rsidRPr="00715553">
        <w:rPr>
          <w:rFonts w:ascii="Times New Roman" w:eastAsia="Times New Roman" w:hAnsi="Times New Roman"/>
          <w:sz w:val="28"/>
          <w:szCs w:val="28"/>
          <w:lang w:eastAsia="ru-RU"/>
        </w:rPr>
        <w:t>°С и сжижается при -34 °С. Плотность газообразного аммиака при нормальных условиях составляет примерно 0,6, т.е. он легче воздуха. С воздухом образует взрывоопасные смеси в пределах 15-28 объёмных процентов NH</w:t>
      </w:r>
      <w:r w:rsidRPr="00715553">
        <w:rPr>
          <w:rFonts w:ascii="Times New Roman" w:eastAsia="Times New Roman" w:hAnsi="Times New Roman"/>
          <w:sz w:val="28"/>
          <w:szCs w:val="28"/>
          <w:vertAlign w:val="subscript"/>
          <w:lang w:eastAsia="ru-RU"/>
        </w:rPr>
        <w:t>3</w:t>
      </w:r>
      <w:r w:rsidRPr="00715553">
        <w:rPr>
          <w:rFonts w:ascii="Times New Roman" w:eastAsia="Times New Roman" w:hAnsi="Times New Roman"/>
          <w:sz w:val="28"/>
          <w:szCs w:val="28"/>
          <w:lang w:eastAsia="ru-RU"/>
        </w:rPr>
        <w:t>.</w:t>
      </w:r>
    </w:p>
    <w:p w14:paraId="4EAA0C40"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Растворимость его в воде больше, чем у всех других газов: один объем воды поглощает при 20 °С около 700 объёмов аммиака. </w:t>
      </w:r>
    </w:p>
    <w:p w14:paraId="6CA4D5C7"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Аммиак перевозится в сжиженном состоянии под давлением, при выходе в атмосферу дымит, заражает водоёмы, когда попадает в них. Предельно допустимые концентрации (ПДК) в воздухе населённых мест: среднесуточная и максимально разовая – 0,2 мг/м</w:t>
      </w:r>
      <w:r w:rsidRPr="00715553">
        <w:rPr>
          <w:rFonts w:ascii="Times New Roman" w:eastAsia="Times New Roman" w:hAnsi="Times New Roman"/>
          <w:sz w:val="28"/>
          <w:szCs w:val="28"/>
          <w:vertAlign w:val="superscript"/>
          <w:lang w:eastAsia="ru-RU"/>
        </w:rPr>
        <w:t>3</w:t>
      </w:r>
      <w:r w:rsidRPr="00715553">
        <w:rPr>
          <w:rFonts w:ascii="Times New Roman" w:eastAsia="Times New Roman" w:hAnsi="Times New Roman"/>
          <w:sz w:val="28"/>
          <w:szCs w:val="28"/>
          <w:lang w:eastAsia="ru-RU"/>
        </w:rPr>
        <w:t>; предельно допустимая в рабочем помещении промышленного предприятия - 20 мг/м</w:t>
      </w:r>
      <w:r w:rsidRPr="00715553">
        <w:rPr>
          <w:rFonts w:ascii="Times New Roman" w:eastAsia="Times New Roman" w:hAnsi="Times New Roman"/>
          <w:sz w:val="28"/>
          <w:szCs w:val="28"/>
          <w:vertAlign w:val="superscript"/>
          <w:lang w:eastAsia="ru-RU"/>
        </w:rPr>
        <w:t>3</w:t>
      </w:r>
      <w:r w:rsidRPr="00715553">
        <w:rPr>
          <w:rFonts w:ascii="Times New Roman" w:eastAsia="Times New Roman" w:hAnsi="Times New Roman"/>
          <w:sz w:val="28"/>
          <w:szCs w:val="28"/>
          <w:lang w:eastAsia="ru-RU"/>
        </w:rPr>
        <w:t>. Запах ощущается при концентрации 40 мг/м</w:t>
      </w:r>
      <w:r w:rsidRPr="00715553">
        <w:rPr>
          <w:rFonts w:ascii="Times New Roman" w:eastAsia="Times New Roman" w:hAnsi="Times New Roman"/>
          <w:sz w:val="28"/>
          <w:szCs w:val="28"/>
          <w:vertAlign w:val="superscript"/>
          <w:lang w:eastAsia="ru-RU"/>
        </w:rPr>
        <w:t>3</w:t>
      </w:r>
      <w:r w:rsidRPr="00715553">
        <w:rPr>
          <w:rFonts w:ascii="Times New Roman" w:eastAsia="Times New Roman" w:hAnsi="Times New Roman"/>
          <w:sz w:val="28"/>
          <w:szCs w:val="28"/>
          <w:lang w:eastAsia="ru-RU"/>
        </w:rPr>
        <w:t>. Если же его содержание в воздухе достигает 500 мг/м</w:t>
      </w:r>
      <w:r w:rsidRPr="00715553">
        <w:rPr>
          <w:rFonts w:ascii="Times New Roman" w:eastAsia="Times New Roman" w:hAnsi="Times New Roman"/>
          <w:sz w:val="28"/>
          <w:szCs w:val="28"/>
          <w:vertAlign w:val="superscript"/>
          <w:lang w:eastAsia="ru-RU"/>
        </w:rPr>
        <w:t>3</w:t>
      </w:r>
      <w:r w:rsidRPr="00715553">
        <w:rPr>
          <w:rFonts w:ascii="Times New Roman" w:eastAsia="Times New Roman" w:hAnsi="Times New Roman"/>
          <w:sz w:val="28"/>
          <w:szCs w:val="28"/>
          <w:lang w:eastAsia="ru-RU"/>
        </w:rPr>
        <w:t>, он опасен для вдыхания (возможен смертельный исход).</w:t>
      </w:r>
    </w:p>
    <w:p w14:paraId="0AAA2E07"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Вызывает поражение дыхательных путей. Его признаки: насморк, кашель, затруднённое дыхание, удушье, при этом появляется сердцебиение, нарушается частота пульса. Пары сильно раздражают слизистые оболочки и кожные покровы, вызывают жжение, покраснение и зуд кожи, резь в глазах, слезотечение. При соприкосновении жидкого аммиака и его растворов с кожей возникает обморожение, жжение, возможен ожог с пузырями, изъязвления.</w:t>
      </w:r>
    </w:p>
    <w:p w14:paraId="3DB48A66"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Защиту органов дыхания от аммиака обеспечивают фильтрующие промышленные и изолирующие противогазы, газовые респираторы. Могут использоваться промышленные противогазы марки КД (коробка окрашена в серый цвет), К (светло-зелёный) и респираторы РПГ-67-КД, РУ-60М-КД.</w:t>
      </w:r>
    </w:p>
    <w:p w14:paraId="522E4C50"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Максимально допустимая концентрация при применении фильтрующих промышленных противогазов равна 750 ПДК (15000 мг/м</w:t>
      </w:r>
      <w:r w:rsidRPr="00715553">
        <w:rPr>
          <w:rFonts w:ascii="Times New Roman" w:eastAsia="Times New Roman" w:hAnsi="Times New Roman"/>
          <w:sz w:val="28"/>
          <w:szCs w:val="28"/>
          <w:vertAlign w:val="superscript"/>
          <w:lang w:eastAsia="ru-RU"/>
        </w:rPr>
        <w:t>3</w:t>
      </w:r>
      <w:r w:rsidRPr="00715553">
        <w:rPr>
          <w:rFonts w:ascii="Times New Roman" w:eastAsia="Times New Roman" w:hAnsi="Times New Roman"/>
          <w:sz w:val="28"/>
          <w:szCs w:val="28"/>
          <w:lang w:eastAsia="ru-RU"/>
        </w:rPr>
        <w:t>), выше которой должны использоваться только изолирующие противогазы. Для респираторов эта доза равна 15 ПДК. При ликвидации аварий на химически опасных объектах, когда концентрация аммиака неизвестна, работы должны проводиться только в изолирующих противогазах.</w:t>
      </w:r>
    </w:p>
    <w:p w14:paraId="55326A0F"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Чтобы предупредить попадание аммиака на кожные покровы, следует использовать защитные прорезиненные костюмы, резиновые сапоги и перчатки.</w:t>
      </w:r>
    </w:p>
    <w:p w14:paraId="0A1BA8DB"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Наличие и концентрацию аммиака в воздухе позволяет определить универсальный газоанализатор УГ-2. Пределы измерений: до 0,03 мг/л — при просасывании воздуха в объёме 250 мл; до 0,3 мг/л — при просасывании 30 мл. Концентрацию NH находят на шкале, где указан объем пропущенного воздуха. </w:t>
      </w:r>
      <w:r w:rsidRPr="00715553">
        <w:rPr>
          <w:rFonts w:ascii="Times New Roman" w:eastAsia="Times New Roman" w:hAnsi="Times New Roman"/>
          <w:sz w:val="28"/>
          <w:szCs w:val="28"/>
          <w:lang w:eastAsia="ru-RU"/>
        </w:rPr>
        <w:lastRenderedPageBreak/>
        <w:t>Цифра, совпадающая с границей окрашенного в синий цвет столбика порошка, укажет концентрацию аммиака в миллиграммах на литр.</w:t>
      </w:r>
    </w:p>
    <w:p w14:paraId="62298025"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Прогнозирование масштабов зон заражения выполнено в соответствии с «Методикой прогнозирования масштабов возможного химического заражения аварийно химически опасными веществами при авариях на химически опасных объектах и транспорте» (СП 165.1325800.2014 «Инженерно-технические мероприятия по гражданской обороне. Актуализированная редакция СНиП 2.01.51-90»).</w:t>
      </w:r>
    </w:p>
    <w:p w14:paraId="6D25FA2F"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 качестве вероятных чрезвычайных ситуаций техногенного характера при авариях на автодороге рассматривается: интоксикация людей при распространении токсического облака АХОВ при разгерметизации ёмкости транспортировки.</w:t>
      </w:r>
    </w:p>
    <w:p w14:paraId="64FBC8BF"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Исходные данные для оперативного прогнозирования масштабов возможного химического заражения АХОВ:</w:t>
      </w:r>
    </w:p>
    <w:p w14:paraId="2A5121FA" w14:textId="77777777" w:rsidR="007438A6" w:rsidRPr="00715553" w:rsidRDefault="007438A6"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общее количество АХОВ на объекте и данные о размещении их запасов в ёмкостях и технологических трубопроводах;</w:t>
      </w:r>
    </w:p>
    <w:p w14:paraId="05913E74" w14:textId="77777777" w:rsidR="007438A6" w:rsidRPr="00715553" w:rsidRDefault="007438A6"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количество АХОВ, выброшенных в атмосферу, и характер их разлива на подстилающей поверхности («свободно», «в поддон» или «в обваловку»);</w:t>
      </w:r>
    </w:p>
    <w:p w14:paraId="30159852" w14:textId="77777777" w:rsidR="007438A6" w:rsidRPr="00715553" w:rsidRDefault="007438A6"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высота поддона или обваловки складских ёмкостей;</w:t>
      </w:r>
    </w:p>
    <w:p w14:paraId="478153C3" w14:textId="37612B52" w:rsidR="007438A6" w:rsidRPr="00715553" w:rsidRDefault="007438A6"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метеорологические условия: температура воздуха, скорость ветра на высоте 10 м, степень вертикальной устойчивости атмосферы, определяемая в соответствии с таблицей </w:t>
      </w:r>
      <w:r w:rsidR="00EB246A" w:rsidRPr="00715553">
        <w:rPr>
          <w:rFonts w:ascii="Times New Roman" w:eastAsia="Times New Roman" w:hAnsi="Times New Roman"/>
          <w:sz w:val="28"/>
          <w:szCs w:val="28"/>
          <w:lang w:eastAsia="ru-RU"/>
        </w:rPr>
        <w:t>74</w:t>
      </w:r>
    </w:p>
    <w:p w14:paraId="47772EBD" w14:textId="0CD6686E" w:rsidR="007438A6" w:rsidRPr="00715553" w:rsidRDefault="007438A6" w:rsidP="009D779C">
      <w:pPr>
        <w:spacing w:after="0" w:line="240" w:lineRule="auto"/>
        <w:ind w:firstLine="567"/>
        <w:jc w:val="right"/>
        <w:rPr>
          <w:rFonts w:ascii="Times New Roman" w:eastAsia="Times New Roman" w:hAnsi="Times New Roman"/>
          <w:i/>
          <w:iCs/>
          <w:sz w:val="28"/>
          <w:szCs w:val="28"/>
          <w:lang w:eastAsia="ru-RU" w:bidi="en-US"/>
        </w:rPr>
      </w:pPr>
      <w:r w:rsidRPr="00715553">
        <w:rPr>
          <w:rFonts w:ascii="Times New Roman" w:eastAsia="Times New Roman" w:hAnsi="Times New Roman"/>
          <w:i/>
          <w:iCs/>
          <w:sz w:val="28"/>
          <w:szCs w:val="28"/>
          <w:lang w:eastAsia="ru-RU"/>
        </w:rPr>
        <w:t xml:space="preserve">Таблица </w:t>
      </w:r>
      <w:r w:rsidR="00EB246A" w:rsidRPr="00715553">
        <w:rPr>
          <w:rFonts w:ascii="Times New Roman" w:eastAsia="Times New Roman" w:hAnsi="Times New Roman"/>
          <w:i/>
          <w:iCs/>
          <w:sz w:val="28"/>
          <w:szCs w:val="28"/>
          <w:lang w:eastAsia="ru-RU" w:bidi="en-US"/>
        </w:rPr>
        <w:t>73</w:t>
      </w:r>
    </w:p>
    <w:p w14:paraId="4248ECC4" w14:textId="77777777" w:rsidR="007438A6" w:rsidRPr="00715553" w:rsidRDefault="007438A6" w:rsidP="009D779C">
      <w:pPr>
        <w:spacing w:after="0"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Исходные данные</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1"/>
        <w:gridCol w:w="3523"/>
      </w:tblGrid>
      <w:tr w:rsidR="00715553" w:rsidRPr="00715553" w14:paraId="05E493E3" w14:textId="77777777" w:rsidTr="007438A6">
        <w:tc>
          <w:tcPr>
            <w:tcW w:w="5231" w:type="dxa"/>
          </w:tcPr>
          <w:p w14:paraId="02AFE875" w14:textId="77777777" w:rsidR="007438A6" w:rsidRPr="00715553" w:rsidRDefault="007438A6" w:rsidP="009D779C">
            <w:pPr>
              <w:spacing w:after="0" w:line="240" w:lineRule="auto"/>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Количество участвующего в аварии аммиака на ж/д транспорте</w:t>
            </w:r>
          </w:p>
        </w:tc>
        <w:tc>
          <w:tcPr>
            <w:tcW w:w="3523" w:type="dxa"/>
          </w:tcPr>
          <w:p w14:paraId="31758E65" w14:textId="77777777" w:rsidR="007438A6" w:rsidRPr="00715553" w:rsidRDefault="007438A6" w:rsidP="009D779C">
            <w:pPr>
              <w:spacing w:after="0" w:line="240" w:lineRule="auto"/>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val="en-US" w:eastAsia="ru-RU"/>
              </w:rPr>
              <w:t>Q</w:t>
            </w:r>
            <w:r w:rsidRPr="00715553">
              <w:rPr>
                <w:rFonts w:ascii="Times New Roman" w:eastAsia="Times New Roman" w:hAnsi="Times New Roman"/>
                <w:b/>
                <w:bCs/>
                <w:sz w:val="24"/>
                <w:szCs w:val="24"/>
                <w:vertAlign w:val="subscript"/>
                <w:lang w:eastAsia="ru-RU"/>
              </w:rPr>
              <w:t>0</w:t>
            </w:r>
            <w:r w:rsidRPr="00715553">
              <w:rPr>
                <w:rFonts w:ascii="Times New Roman" w:eastAsia="Times New Roman" w:hAnsi="Times New Roman"/>
                <w:b/>
                <w:bCs/>
                <w:sz w:val="24"/>
                <w:szCs w:val="24"/>
                <w:lang w:eastAsia="ru-RU"/>
              </w:rPr>
              <w:t xml:space="preserve"> = 43,0 т (83 % от объёма цистерны)</w:t>
            </w:r>
          </w:p>
        </w:tc>
      </w:tr>
      <w:tr w:rsidR="00715553" w:rsidRPr="00715553" w14:paraId="2604F857" w14:textId="77777777" w:rsidTr="007438A6">
        <w:tc>
          <w:tcPr>
            <w:tcW w:w="5231" w:type="dxa"/>
          </w:tcPr>
          <w:p w14:paraId="2D0A11C1" w14:textId="77777777" w:rsidR="007438A6" w:rsidRPr="00715553" w:rsidRDefault="007438A6"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Количество участвующего в аварии хлора на ж/д транспорте</w:t>
            </w:r>
          </w:p>
        </w:tc>
        <w:tc>
          <w:tcPr>
            <w:tcW w:w="3523" w:type="dxa"/>
          </w:tcPr>
          <w:p w14:paraId="7657EBFB" w14:textId="77777777" w:rsidR="007438A6" w:rsidRPr="00715553" w:rsidRDefault="007438A6"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val="en-US" w:eastAsia="ru-RU"/>
              </w:rPr>
              <w:t>Q</w:t>
            </w:r>
            <w:r w:rsidRPr="00715553">
              <w:rPr>
                <w:rFonts w:ascii="Times New Roman" w:eastAsia="Times New Roman" w:hAnsi="Times New Roman"/>
                <w:sz w:val="24"/>
                <w:szCs w:val="24"/>
                <w:vertAlign w:val="subscript"/>
                <w:lang w:eastAsia="ru-RU"/>
              </w:rPr>
              <w:t>0</w:t>
            </w:r>
            <w:r w:rsidRPr="00715553">
              <w:rPr>
                <w:rFonts w:ascii="Times New Roman" w:eastAsia="Times New Roman" w:hAnsi="Times New Roman"/>
                <w:sz w:val="24"/>
                <w:szCs w:val="24"/>
                <w:lang w:eastAsia="ru-RU"/>
              </w:rPr>
              <w:t xml:space="preserve"> = 57,5 т (80 % от объёма цистерны)</w:t>
            </w:r>
          </w:p>
        </w:tc>
      </w:tr>
      <w:tr w:rsidR="00715553" w:rsidRPr="00715553" w14:paraId="5F3A0079" w14:textId="77777777" w:rsidTr="007438A6">
        <w:tc>
          <w:tcPr>
            <w:tcW w:w="5231" w:type="dxa"/>
          </w:tcPr>
          <w:p w14:paraId="27B7FAB2" w14:textId="77777777" w:rsidR="007438A6" w:rsidRPr="00715553" w:rsidRDefault="007438A6"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Плотность аммиака</w:t>
            </w:r>
          </w:p>
        </w:tc>
        <w:tc>
          <w:tcPr>
            <w:tcW w:w="3523" w:type="dxa"/>
          </w:tcPr>
          <w:p w14:paraId="58195761" w14:textId="77777777" w:rsidR="007438A6" w:rsidRPr="00715553" w:rsidRDefault="007438A6"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val="en-US" w:eastAsia="ru-RU"/>
              </w:rPr>
              <w:t>d = 0,681 т/м</w:t>
            </w:r>
            <w:r w:rsidRPr="00715553">
              <w:rPr>
                <w:rFonts w:ascii="Times New Roman" w:eastAsia="Times New Roman" w:hAnsi="Times New Roman"/>
                <w:sz w:val="24"/>
                <w:szCs w:val="24"/>
                <w:vertAlign w:val="superscript"/>
                <w:lang w:eastAsia="ru-RU"/>
              </w:rPr>
              <w:t>3</w:t>
            </w:r>
          </w:p>
        </w:tc>
      </w:tr>
      <w:tr w:rsidR="00715553" w:rsidRPr="00715553" w14:paraId="44D4D87B" w14:textId="77777777" w:rsidTr="007438A6">
        <w:tc>
          <w:tcPr>
            <w:tcW w:w="5231" w:type="dxa"/>
          </w:tcPr>
          <w:p w14:paraId="4F3112CC" w14:textId="77777777" w:rsidR="007438A6" w:rsidRPr="00715553" w:rsidRDefault="007438A6"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Плотность хлора</w:t>
            </w:r>
          </w:p>
        </w:tc>
        <w:tc>
          <w:tcPr>
            <w:tcW w:w="3523" w:type="dxa"/>
          </w:tcPr>
          <w:p w14:paraId="28AB0B14" w14:textId="77777777" w:rsidR="007438A6" w:rsidRPr="00715553" w:rsidRDefault="007438A6" w:rsidP="009D779C">
            <w:pPr>
              <w:spacing w:after="0" w:line="240" w:lineRule="auto"/>
              <w:rPr>
                <w:rFonts w:ascii="Times New Roman" w:eastAsia="Times New Roman" w:hAnsi="Times New Roman"/>
                <w:sz w:val="24"/>
                <w:szCs w:val="24"/>
                <w:lang w:val="en-US" w:eastAsia="ru-RU"/>
              </w:rPr>
            </w:pPr>
            <w:r w:rsidRPr="00715553">
              <w:rPr>
                <w:rFonts w:ascii="Times New Roman" w:eastAsia="Times New Roman" w:hAnsi="Times New Roman"/>
                <w:sz w:val="24"/>
                <w:szCs w:val="24"/>
                <w:lang w:val="en-US" w:eastAsia="ru-RU"/>
              </w:rPr>
              <w:t>d = 1,553 т/м</w:t>
            </w:r>
            <w:r w:rsidRPr="00715553">
              <w:rPr>
                <w:rFonts w:ascii="Times New Roman" w:eastAsia="Times New Roman" w:hAnsi="Times New Roman"/>
                <w:sz w:val="24"/>
                <w:szCs w:val="24"/>
                <w:vertAlign w:val="superscript"/>
                <w:lang w:eastAsia="ru-RU"/>
              </w:rPr>
              <w:t>3</w:t>
            </w:r>
          </w:p>
        </w:tc>
      </w:tr>
      <w:tr w:rsidR="00D061AD" w:rsidRPr="00715553" w14:paraId="69E91D24" w14:textId="77777777" w:rsidTr="007438A6">
        <w:tc>
          <w:tcPr>
            <w:tcW w:w="5231" w:type="dxa"/>
          </w:tcPr>
          <w:p w14:paraId="3481B4D6" w14:textId="77777777" w:rsidR="007438A6" w:rsidRPr="00715553" w:rsidRDefault="007438A6"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Толщина слоя, участвующего в аварии вещества</w:t>
            </w:r>
          </w:p>
        </w:tc>
        <w:tc>
          <w:tcPr>
            <w:tcW w:w="3523" w:type="dxa"/>
          </w:tcPr>
          <w:p w14:paraId="6F033A86" w14:textId="77777777" w:rsidR="007438A6" w:rsidRPr="00715553" w:rsidRDefault="007438A6"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val="en-US" w:eastAsia="ru-RU"/>
              </w:rPr>
              <w:t xml:space="preserve">h = </w:t>
            </w:r>
            <w:smartTag w:uri="urn:schemas-microsoft-com:office:smarttags" w:element="metricconverter">
              <w:smartTagPr>
                <w:attr w:name="ProductID" w:val="0,05 м"/>
              </w:smartTagPr>
              <w:r w:rsidRPr="00715553">
                <w:rPr>
                  <w:rFonts w:ascii="Times New Roman" w:eastAsia="Times New Roman" w:hAnsi="Times New Roman"/>
                  <w:sz w:val="24"/>
                  <w:szCs w:val="24"/>
                  <w:lang w:val="en-US" w:eastAsia="ru-RU"/>
                </w:rPr>
                <w:t>0,05 м</w:t>
              </w:r>
            </w:smartTag>
          </w:p>
        </w:tc>
      </w:tr>
    </w:tbl>
    <w:p w14:paraId="2F0FCEA9" w14:textId="77777777" w:rsidR="007438A6" w:rsidRPr="00715553" w:rsidRDefault="007438A6" w:rsidP="009D779C">
      <w:pPr>
        <w:spacing w:after="0" w:line="240" w:lineRule="auto"/>
        <w:ind w:firstLine="567"/>
        <w:jc w:val="right"/>
        <w:rPr>
          <w:rFonts w:ascii="Times New Roman" w:eastAsia="Times New Roman" w:hAnsi="Times New Roman"/>
          <w:i/>
          <w:iCs/>
          <w:sz w:val="28"/>
          <w:szCs w:val="28"/>
          <w:lang w:eastAsia="ru-RU"/>
        </w:rPr>
      </w:pPr>
    </w:p>
    <w:p w14:paraId="0C780868" w14:textId="065D5492" w:rsidR="007438A6" w:rsidRPr="00715553" w:rsidRDefault="007438A6" w:rsidP="009D779C">
      <w:pPr>
        <w:spacing w:after="0" w:line="240" w:lineRule="auto"/>
        <w:ind w:firstLine="567"/>
        <w:jc w:val="right"/>
        <w:rPr>
          <w:rFonts w:ascii="Times New Roman" w:eastAsia="Times New Roman" w:hAnsi="Times New Roman"/>
          <w:i/>
          <w:iCs/>
          <w:sz w:val="28"/>
          <w:szCs w:val="28"/>
          <w:lang w:eastAsia="ru-RU" w:bidi="en-US"/>
        </w:rPr>
      </w:pPr>
      <w:r w:rsidRPr="00715553">
        <w:rPr>
          <w:rFonts w:ascii="Times New Roman" w:eastAsia="Times New Roman" w:hAnsi="Times New Roman"/>
          <w:i/>
          <w:iCs/>
          <w:sz w:val="28"/>
          <w:szCs w:val="28"/>
          <w:lang w:eastAsia="ru-RU"/>
        </w:rPr>
        <w:t xml:space="preserve">Таблица </w:t>
      </w:r>
      <w:bookmarkStart w:id="171" w:name="TBl_Zony3"/>
      <w:r w:rsidRPr="00715553">
        <w:rPr>
          <w:rFonts w:ascii="Times New Roman" w:eastAsia="Times New Roman" w:hAnsi="Times New Roman"/>
          <w:i/>
          <w:iCs/>
          <w:sz w:val="28"/>
          <w:szCs w:val="28"/>
          <w:lang w:eastAsia="ru-RU" w:bidi="en-US"/>
        </w:rPr>
        <w:fldChar w:fldCharType="begin"/>
      </w:r>
      <w:r w:rsidRPr="00715553">
        <w:rPr>
          <w:rFonts w:ascii="Times New Roman" w:eastAsia="Times New Roman" w:hAnsi="Times New Roman"/>
          <w:i/>
          <w:iCs/>
          <w:sz w:val="28"/>
          <w:szCs w:val="28"/>
          <w:lang w:eastAsia="ru-RU" w:bidi="en-US"/>
        </w:rPr>
        <w:instrText xml:space="preserve"> SEQ Таблица \* ARABIC </w:instrText>
      </w:r>
      <w:r w:rsidRPr="00715553">
        <w:rPr>
          <w:rFonts w:ascii="Times New Roman" w:eastAsia="Times New Roman" w:hAnsi="Times New Roman"/>
          <w:i/>
          <w:iCs/>
          <w:sz w:val="28"/>
          <w:szCs w:val="28"/>
          <w:lang w:eastAsia="ru-RU" w:bidi="en-US"/>
        </w:rPr>
        <w:fldChar w:fldCharType="separate"/>
      </w:r>
      <w:r w:rsidR="001A2A62">
        <w:rPr>
          <w:rFonts w:ascii="Times New Roman" w:eastAsia="Times New Roman" w:hAnsi="Times New Roman"/>
          <w:i/>
          <w:iCs/>
          <w:noProof/>
          <w:sz w:val="28"/>
          <w:szCs w:val="28"/>
          <w:lang w:eastAsia="ru-RU" w:bidi="en-US"/>
        </w:rPr>
        <w:t>8</w:t>
      </w:r>
      <w:r w:rsidRPr="00715553">
        <w:rPr>
          <w:rFonts w:ascii="Times New Roman" w:eastAsia="Times New Roman" w:hAnsi="Times New Roman"/>
          <w:i/>
          <w:iCs/>
          <w:sz w:val="28"/>
          <w:szCs w:val="28"/>
          <w:lang w:eastAsia="ru-RU" w:bidi="en-US"/>
        </w:rPr>
        <w:fldChar w:fldCharType="end"/>
      </w:r>
      <w:bookmarkEnd w:id="171"/>
    </w:p>
    <w:p w14:paraId="73E73D8B" w14:textId="77777777" w:rsidR="007438A6" w:rsidRPr="00715553" w:rsidRDefault="007438A6" w:rsidP="009D779C">
      <w:pPr>
        <w:spacing w:after="0"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Степень вертикальной устойчивости атмосферы по прогнозу погоды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89"/>
        <w:gridCol w:w="1188"/>
        <w:gridCol w:w="1153"/>
        <w:gridCol w:w="1188"/>
        <w:gridCol w:w="1153"/>
        <w:gridCol w:w="1188"/>
        <w:gridCol w:w="1153"/>
        <w:gridCol w:w="1188"/>
        <w:gridCol w:w="1153"/>
      </w:tblGrid>
      <w:tr w:rsidR="00715553" w:rsidRPr="00715553" w14:paraId="6B433FC2" w14:textId="77777777" w:rsidTr="007438A6">
        <w:trPr>
          <w:trHeight w:val="283"/>
          <w:jc w:val="center"/>
        </w:trPr>
        <w:tc>
          <w:tcPr>
            <w:tcW w:w="979" w:type="dxa"/>
            <w:vMerge w:val="restart"/>
            <w:tcMar>
              <w:top w:w="0" w:type="dxa"/>
              <w:left w:w="74" w:type="dxa"/>
              <w:bottom w:w="0" w:type="dxa"/>
              <w:right w:w="74" w:type="dxa"/>
            </w:tcMar>
            <w:vAlign w:val="center"/>
            <w:hideMark/>
          </w:tcPr>
          <w:p w14:paraId="0930ED71" w14:textId="77777777" w:rsidR="007438A6" w:rsidRPr="00715553" w:rsidRDefault="007438A6"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Скорость ветра, м/с</w:t>
            </w:r>
          </w:p>
        </w:tc>
        <w:tc>
          <w:tcPr>
            <w:tcW w:w="2304" w:type="dxa"/>
            <w:gridSpan w:val="2"/>
            <w:tcMar>
              <w:top w:w="0" w:type="dxa"/>
              <w:left w:w="74" w:type="dxa"/>
              <w:bottom w:w="0" w:type="dxa"/>
              <w:right w:w="74" w:type="dxa"/>
            </w:tcMar>
            <w:vAlign w:val="center"/>
            <w:hideMark/>
          </w:tcPr>
          <w:p w14:paraId="3511C9EA" w14:textId="77777777" w:rsidR="007438A6" w:rsidRPr="00715553" w:rsidRDefault="007438A6" w:rsidP="009D779C">
            <w:pPr>
              <w:spacing w:after="0" w:line="240" w:lineRule="auto"/>
              <w:jc w:val="center"/>
              <w:textAlignment w:val="baseline"/>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Ночь</w:t>
            </w:r>
          </w:p>
        </w:tc>
        <w:tc>
          <w:tcPr>
            <w:tcW w:w="2304" w:type="dxa"/>
            <w:gridSpan w:val="2"/>
            <w:tcMar>
              <w:top w:w="0" w:type="dxa"/>
              <w:left w:w="74" w:type="dxa"/>
              <w:bottom w:w="0" w:type="dxa"/>
              <w:right w:w="74" w:type="dxa"/>
            </w:tcMar>
            <w:vAlign w:val="center"/>
            <w:hideMark/>
          </w:tcPr>
          <w:p w14:paraId="067BE2E3" w14:textId="77777777" w:rsidR="007438A6" w:rsidRPr="00715553" w:rsidRDefault="007438A6" w:rsidP="009D779C">
            <w:pPr>
              <w:spacing w:after="0" w:line="240" w:lineRule="auto"/>
              <w:jc w:val="center"/>
              <w:textAlignment w:val="baseline"/>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Утро</w:t>
            </w:r>
          </w:p>
        </w:tc>
        <w:tc>
          <w:tcPr>
            <w:tcW w:w="2304" w:type="dxa"/>
            <w:gridSpan w:val="2"/>
            <w:tcMar>
              <w:top w:w="0" w:type="dxa"/>
              <w:left w:w="74" w:type="dxa"/>
              <w:bottom w:w="0" w:type="dxa"/>
              <w:right w:w="74" w:type="dxa"/>
            </w:tcMar>
            <w:vAlign w:val="center"/>
            <w:hideMark/>
          </w:tcPr>
          <w:p w14:paraId="59BBDFE0" w14:textId="77777777" w:rsidR="007438A6" w:rsidRPr="00715553" w:rsidRDefault="007438A6" w:rsidP="009D779C">
            <w:pPr>
              <w:spacing w:after="0" w:line="240" w:lineRule="auto"/>
              <w:jc w:val="center"/>
              <w:textAlignment w:val="baseline"/>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День</w:t>
            </w:r>
          </w:p>
        </w:tc>
        <w:tc>
          <w:tcPr>
            <w:tcW w:w="2304" w:type="dxa"/>
            <w:gridSpan w:val="2"/>
            <w:tcMar>
              <w:top w:w="0" w:type="dxa"/>
              <w:left w:w="74" w:type="dxa"/>
              <w:bottom w:w="0" w:type="dxa"/>
              <w:right w:w="74" w:type="dxa"/>
            </w:tcMar>
            <w:vAlign w:val="center"/>
            <w:hideMark/>
          </w:tcPr>
          <w:p w14:paraId="1788842C" w14:textId="77777777" w:rsidR="007438A6" w:rsidRPr="00715553" w:rsidRDefault="007438A6" w:rsidP="009D779C">
            <w:pPr>
              <w:spacing w:after="0" w:line="240" w:lineRule="auto"/>
              <w:jc w:val="center"/>
              <w:textAlignment w:val="baseline"/>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Вечер</w:t>
            </w:r>
          </w:p>
        </w:tc>
      </w:tr>
      <w:tr w:rsidR="00715553" w:rsidRPr="00715553" w14:paraId="060C83DC" w14:textId="77777777" w:rsidTr="007438A6">
        <w:trPr>
          <w:trHeight w:val="283"/>
          <w:jc w:val="center"/>
        </w:trPr>
        <w:tc>
          <w:tcPr>
            <w:tcW w:w="979" w:type="dxa"/>
            <w:vMerge/>
            <w:tcMar>
              <w:top w:w="0" w:type="dxa"/>
              <w:left w:w="74" w:type="dxa"/>
              <w:bottom w:w="0" w:type="dxa"/>
              <w:right w:w="74" w:type="dxa"/>
            </w:tcMar>
            <w:vAlign w:val="center"/>
            <w:hideMark/>
          </w:tcPr>
          <w:p w14:paraId="0DF1E306" w14:textId="77777777" w:rsidR="007438A6" w:rsidRPr="00715553" w:rsidRDefault="007438A6" w:rsidP="009D779C">
            <w:pPr>
              <w:spacing w:after="0" w:line="240" w:lineRule="auto"/>
              <w:jc w:val="center"/>
              <w:rPr>
                <w:rFonts w:ascii="Times New Roman" w:eastAsia="Times New Roman" w:hAnsi="Times New Roman"/>
                <w:b/>
                <w:bCs/>
                <w:sz w:val="24"/>
                <w:szCs w:val="24"/>
                <w:lang w:eastAsia="ru-RU"/>
              </w:rPr>
            </w:pPr>
          </w:p>
        </w:tc>
        <w:tc>
          <w:tcPr>
            <w:tcW w:w="1150" w:type="dxa"/>
            <w:tcMar>
              <w:top w:w="0" w:type="dxa"/>
              <w:left w:w="74" w:type="dxa"/>
              <w:bottom w:w="0" w:type="dxa"/>
              <w:right w:w="74" w:type="dxa"/>
            </w:tcMar>
            <w:vAlign w:val="center"/>
            <w:hideMark/>
          </w:tcPr>
          <w:p w14:paraId="139F263D" w14:textId="77777777" w:rsidR="007438A6" w:rsidRPr="00715553" w:rsidRDefault="007438A6" w:rsidP="009D779C">
            <w:pPr>
              <w:spacing w:after="0" w:line="240" w:lineRule="auto"/>
              <w:jc w:val="center"/>
              <w:textAlignment w:val="baseline"/>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ясно, переменная облачность</w:t>
            </w:r>
          </w:p>
        </w:tc>
        <w:tc>
          <w:tcPr>
            <w:tcW w:w="1154" w:type="dxa"/>
            <w:tcMar>
              <w:top w:w="0" w:type="dxa"/>
              <w:left w:w="74" w:type="dxa"/>
              <w:bottom w:w="0" w:type="dxa"/>
              <w:right w:w="74" w:type="dxa"/>
            </w:tcMar>
            <w:vAlign w:val="center"/>
            <w:hideMark/>
          </w:tcPr>
          <w:p w14:paraId="5B8AA975" w14:textId="77777777" w:rsidR="007438A6" w:rsidRPr="00715553" w:rsidRDefault="007438A6" w:rsidP="009D779C">
            <w:pPr>
              <w:spacing w:after="0" w:line="240" w:lineRule="auto"/>
              <w:jc w:val="center"/>
              <w:textAlignment w:val="baseline"/>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сплошная облачность</w:t>
            </w:r>
          </w:p>
        </w:tc>
        <w:tc>
          <w:tcPr>
            <w:tcW w:w="1150" w:type="dxa"/>
            <w:tcMar>
              <w:top w:w="0" w:type="dxa"/>
              <w:left w:w="74" w:type="dxa"/>
              <w:bottom w:w="0" w:type="dxa"/>
              <w:right w:w="74" w:type="dxa"/>
            </w:tcMar>
            <w:vAlign w:val="center"/>
            <w:hideMark/>
          </w:tcPr>
          <w:p w14:paraId="7193C94A" w14:textId="77777777" w:rsidR="007438A6" w:rsidRPr="00715553" w:rsidRDefault="007438A6" w:rsidP="009D779C">
            <w:pPr>
              <w:spacing w:after="0" w:line="240" w:lineRule="auto"/>
              <w:jc w:val="center"/>
              <w:textAlignment w:val="baseline"/>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ясно, переменная облачность</w:t>
            </w:r>
          </w:p>
        </w:tc>
        <w:tc>
          <w:tcPr>
            <w:tcW w:w="1154" w:type="dxa"/>
            <w:tcMar>
              <w:top w:w="0" w:type="dxa"/>
              <w:left w:w="74" w:type="dxa"/>
              <w:bottom w:w="0" w:type="dxa"/>
              <w:right w:w="74" w:type="dxa"/>
            </w:tcMar>
            <w:vAlign w:val="center"/>
            <w:hideMark/>
          </w:tcPr>
          <w:p w14:paraId="4D9E0947" w14:textId="77777777" w:rsidR="007438A6" w:rsidRPr="00715553" w:rsidRDefault="007438A6" w:rsidP="009D779C">
            <w:pPr>
              <w:spacing w:after="0" w:line="240" w:lineRule="auto"/>
              <w:jc w:val="center"/>
              <w:textAlignment w:val="baseline"/>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сплошная облачность</w:t>
            </w:r>
          </w:p>
        </w:tc>
        <w:tc>
          <w:tcPr>
            <w:tcW w:w="1150" w:type="dxa"/>
            <w:tcMar>
              <w:top w:w="0" w:type="dxa"/>
              <w:left w:w="74" w:type="dxa"/>
              <w:bottom w:w="0" w:type="dxa"/>
              <w:right w:w="74" w:type="dxa"/>
            </w:tcMar>
            <w:vAlign w:val="center"/>
            <w:hideMark/>
          </w:tcPr>
          <w:p w14:paraId="42D6CA20" w14:textId="77777777" w:rsidR="007438A6" w:rsidRPr="00715553" w:rsidRDefault="007438A6" w:rsidP="009D779C">
            <w:pPr>
              <w:spacing w:after="0" w:line="240" w:lineRule="auto"/>
              <w:jc w:val="center"/>
              <w:textAlignment w:val="baseline"/>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ясно, переменная облачность</w:t>
            </w:r>
          </w:p>
        </w:tc>
        <w:tc>
          <w:tcPr>
            <w:tcW w:w="1154" w:type="dxa"/>
            <w:tcMar>
              <w:top w:w="0" w:type="dxa"/>
              <w:left w:w="74" w:type="dxa"/>
              <w:bottom w:w="0" w:type="dxa"/>
              <w:right w:w="74" w:type="dxa"/>
            </w:tcMar>
            <w:vAlign w:val="center"/>
            <w:hideMark/>
          </w:tcPr>
          <w:p w14:paraId="45150597" w14:textId="77777777" w:rsidR="007438A6" w:rsidRPr="00715553" w:rsidRDefault="007438A6" w:rsidP="009D779C">
            <w:pPr>
              <w:spacing w:after="0" w:line="240" w:lineRule="auto"/>
              <w:jc w:val="center"/>
              <w:textAlignment w:val="baseline"/>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сплошная облачность</w:t>
            </w:r>
          </w:p>
        </w:tc>
        <w:tc>
          <w:tcPr>
            <w:tcW w:w="1150" w:type="dxa"/>
            <w:tcMar>
              <w:top w:w="0" w:type="dxa"/>
              <w:left w:w="74" w:type="dxa"/>
              <w:bottom w:w="0" w:type="dxa"/>
              <w:right w:w="74" w:type="dxa"/>
            </w:tcMar>
            <w:vAlign w:val="center"/>
            <w:hideMark/>
          </w:tcPr>
          <w:p w14:paraId="52845522" w14:textId="77777777" w:rsidR="007438A6" w:rsidRPr="00715553" w:rsidRDefault="007438A6" w:rsidP="009D779C">
            <w:pPr>
              <w:spacing w:after="0" w:line="240" w:lineRule="auto"/>
              <w:jc w:val="center"/>
              <w:textAlignment w:val="baseline"/>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ясно, переменная облачность</w:t>
            </w:r>
          </w:p>
        </w:tc>
        <w:tc>
          <w:tcPr>
            <w:tcW w:w="1154" w:type="dxa"/>
            <w:tcMar>
              <w:top w:w="0" w:type="dxa"/>
              <w:left w:w="74" w:type="dxa"/>
              <w:bottom w:w="0" w:type="dxa"/>
              <w:right w:w="74" w:type="dxa"/>
            </w:tcMar>
            <w:vAlign w:val="center"/>
            <w:hideMark/>
          </w:tcPr>
          <w:p w14:paraId="39C2ED0B" w14:textId="77777777" w:rsidR="007438A6" w:rsidRPr="00715553" w:rsidRDefault="007438A6" w:rsidP="009D779C">
            <w:pPr>
              <w:spacing w:after="0" w:line="240" w:lineRule="auto"/>
              <w:jc w:val="center"/>
              <w:textAlignment w:val="baseline"/>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сплошная облачность</w:t>
            </w:r>
          </w:p>
        </w:tc>
      </w:tr>
      <w:tr w:rsidR="00715553" w:rsidRPr="00715553" w14:paraId="330971A1" w14:textId="77777777" w:rsidTr="007438A6">
        <w:trPr>
          <w:trHeight w:val="283"/>
          <w:jc w:val="center"/>
        </w:trPr>
        <w:tc>
          <w:tcPr>
            <w:tcW w:w="979" w:type="dxa"/>
            <w:tcMar>
              <w:top w:w="0" w:type="dxa"/>
              <w:left w:w="74" w:type="dxa"/>
              <w:bottom w:w="0" w:type="dxa"/>
              <w:right w:w="74" w:type="dxa"/>
            </w:tcMar>
            <w:vAlign w:val="center"/>
            <w:hideMark/>
          </w:tcPr>
          <w:p w14:paraId="292B3FA1"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val="en-US" w:eastAsia="ru-RU"/>
              </w:rPr>
              <w:t>&lt;</w:t>
            </w:r>
            <w:r w:rsidRPr="00715553">
              <w:rPr>
                <w:rFonts w:ascii="Times New Roman" w:eastAsia="Times New Roman" w:hAnsi="Times New Roman"/>
                <w:sz w:val="24"/>
                <w:szCs w:val="24"/>
                <w:lang w:eastAsia="ru-RU"/>
              </w:rPr>
              <w:t>2</w:t>
            </w:r>
          </w:p>
        </w:tc>
        <w:tc>
          <w:tcPr>
            <w:tcW w:w="1150" w:type="dxa"/>
            <w:tcMar>
              <w:top w:w="0" w:type="dxa"/>
              <w:left w:w="74" w:type="dxa"/>
              <w:bottom w:w="0" w:type="dxa"/>
              <w:right w:w="74" w:type="dxa"/>
            </w:tcMar>
            <w:vAlign w:val="center"/>
            <w:hideMark/>
          </w:tcPr>
          <w:p w14:paraId="7B34B982"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ин</w:t>
            </w:r>
          </w:p>
        </w:tc>
        <w:tc>
          <w:tcPr>
            <w:tcW w:w="1154" w:type="dxa"/>
            <w:tcMar>
              <w:top w:w="0" w:type="dxa"/>
              <w:left w:w="74" w:type="dxa"/>
              <w:bottom w:w="0" w:type="dxa"/>
              <w:right w:w="74" w:type="dxa"/>
            </w:tcMar>
            <w:vAlign w:val="center"/>
            <w:hideMark/>
          </w:tcPr>
          <w:p w14:paraId="30BDAF02"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из</w:t>
            </w:r>
          </w:p>
        </w:tc>
        <w:tc>
          <w:tcPr>
            <w:tcW w:w="1150" w:type="dxa"/>
            <w:tcMar>
              <w:top w:w="0" w:type="dxa"/>
              <w:left w:w="74" w:type="dxa"/>
              <w:bottom w:w="0" w:type="dxa"/>
              <w:right w:w="74" w:type="dxa"/>
            </w:tcMar>
            <w:vAlign w:val="center"/>
            <w:hideMark/>
          </w:tcPr>
          <w:p w14:paraId="77EFA016"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из (ин)</w:t>
            </w:r>
          </w:p>
        </w:tc>
        <w:tc>
          <w:tcPr>
            <w:tcW w:w="1154" w:type="dxa"/>
            <w:tcMar>
              <w:top w:w="0" w:type="dxa"/>
              <w:left w:w="74" w:type="dxa"/>
              <w:bottom w:w="0" w:type="dxa"/>
              <w:right w:w="74" w:type="dxa"/>
            </w:tcMar>
            <w:vAlign w:val="center"/>
            <w:hideMark/>
          </w:tcPr>
          <w:p w14:paraId="3EDD6D52"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из</w:t>
            </w:r>
          </w:p>
        </w:tc>
        <w:tc>
          <w:tcPr>
            <w:tcW w:w="1150" w:type="dxa"/>
            <w:tcMar>
              <w:top w:w="0" w:type="dxa"/>
              <w:left w:w="74" w:type="dxa"/>
              <w:bottom w:w="0" w:type="dxa"/>
              <w:right w:w="74" w:type="dxa"/>
            </w:tcMar>
            <w:vAlign w:val="center"/>
            <w:hideMark/>
          </w:tcPr>
          <w:p w14:paraId="4FB7AA0C"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 (из)</w:t>
            </w:r>
          </w:p>
        </w:tc>
        <w:tc>
          <w:tcPr>
            <w:tcW w:w="1154" w:type="dxa"/>
            <w:tcMar>
              <w:top w:w="0" w:type="dxa"/>
              <w:left w:w="74" w:type="dxa"/>
              <w:bottom w:w="0" w:type="dxa"/>
              <w:right w:w="74" w:type="dxa"/>
            </w:tcMar>
            <w:vAlign w:val="center"/>
            <w:hideMark/>
          </w:tcPr>
          <w:p w14:paraId="54035E3B"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из</w:t>
            </w:r>
          </w:p>
        </w:tc>
        <w:tc>
          <w:tcPr>
            <w:tcW w:w="1150" w:type="dxa"/>
            <w:tcMar>
              <w:top w:w="0" w:type="dxa"/>
              <w:left w:w="74" w:type="dxa"/>
              <w:bottom w:w="0" w:type="dxa"/>
              <w:right w:w="74" w:type="dxa"/>
            </w:tcMar>
            <w:vAlign w:val="center"/>
            <w:hideMark/>
          </w:tcPr>
          <w:p w14:paraId="2042EF67"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ин</w:t>
            </w:r>
          </w:p>
        </w:tc>
        <w:tc>
          <w:tcPr>
            <w:tcW w:w="1154" w:type="dxa"/>
            <w:tcMar>
              <w:top w:w="0" w:type="dxa"/>
              <w:left w:w="74" w:type="dxa"/>
              <w:bottom w:w="0" w:type="dxa"/>
              <w:right w:w="74" w:type="dxa"/>
            </w:tcMar>
            <w:vAlign w:val="center"/>
            <w:hideMark/>
          </w:tcPr>
          <w:p w14:paraId="42E70075"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из</w:t>
            </w:r>
          </w:p>
        </w:tc>
      </w:tr>
      <w:tr w:rsidR="00715553" w:rsidRPr="00715553" w14:paraId="05675918" w14:textId="77777777" w:rsidTr="007438A6">
        <w:trPr>
          <w:trHeight w:val="283"/>
          <w:jc w:val="center"/>
        </w:trPr>
        <w:tc>
          <w:tcPr>
            <w:tcW w:w="979" w:type="dxa"/>
            <w:tcMar>
              <w:top w:w="0" w:type="dxa"/>
              <w:left w:w="74" w:type="dxa"/>
              <w:bottom w:w="0" w:type="dxa"/>
              <w:right w:w="74" w:type="dxa"/>
            </w:tcMar>
            <w:vAlign w:val="center"/>
            <w:hideMark/>
          </w:tcPr>
          <w:p w14:paraId="0C590143"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2-3,9</w:t>
            </w:r>
          </w:p>
        </w:tc>
        <w:tc>
          <w:tcPr>
            <w:tcW w:w="1150" w:type="dxa"/>
            <w:tcMar>
              <w:top w:w="0" w:type="dxa"/>
              <w:left w:w="74" w:type="dxa"/>
              <w:bottom w:w="0" w:type="dxa"/>
              <w:right w:w="74" w:type="dxa"/>
            </w:tcMar>
            <w:vAlign w:val="center"/>
            <w:hideMark/>
          </w:tcPr>
          <w:p w14:paraId="4D921DAA"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ин</w:t>
            </w:r>
          </w:p>
        </w:tc>
        <w:tc>
          <w:tcPr>
            <w:tcW w:w="1154" w:type="dxa"/>
            <w:tcMar>
              <w:top w:w="0" w:type="dxa"/>
              <w:left w:w="74" w:type="dxa"/>
              <w:bottom w:w="0" w:type="dxa"/>
              <w:right w:w="74" w:type="dxa"/>
            </w:tcMar>
            <w:vAlign w:val="center"/>
            <w:hideMark/>
          </w:tcPr>
          <w:p w14:paraId="7988D0AE"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из</w:t>
            </w:r>
          </w:p>
        </w:tc>
        <w:tc>
          <w:tcPr>
            <w:tcW w:w="1150" w:type="dxa"/>
            <w:tcMar>
              <w:top w:w="0" w:type="dxa"/>
              <w:left w:w="74" w:type="dxa"/>
              <w:bottom w:w="0" w:type="dxa"/>
              <w:right w:w="74" w:type="dxa"/>
            </w:tcMar>
            <w:vAlign w:val="center"/>
            <w:hideMark/>
          </w:tcPr>
          <w:p w14:paraId="10BA9FD2"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из (ин)</w:t>
            </w:r>
          </w:p>
        </w:tc>
        <w:tc>
          <w:tcPr>
            <w:tcW w:w="1154" w:type="dxa"/>
            <w:tcMar>
              <w:top w:w="0" w:type="dxa"/>
              <w:left w:w="74" w:type="dxa"/>
              <w:bottom w:w="0" w:type="dxa"/>
              <w:right w:w="74" w:type="dxa"/>
            </w:tcMar>
            <w:vAlign w:val="center"/>
            <w:hideMark/>
          </w:tcPr>
          <w:p w14:paraId="6291F176"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из</w:t>
            </w:r>
          </w:p>
        </w:tc>
        <w:tc>
          <w:tcPr>
            <w:tcW w:w="1150" w:type="dxa"/>
            <w:tcMar>
              <w:top w:w="0" w:type="dxa"/>
              <w:left w:w="74" w:type="dxa"/>
              <w:bottom w:w="0" w:type="dxa"/>
              <w:right w:w="74" w:type="dxa"/>
            </w:tcMar>
            <w:vAlign w:val="center"/>
            <w:hideMark/>
          </w:tcPr>
          <w:p w14:paraId="13E92239"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из</w:t>
            </w:r>
          </w:p>
        </w:tc>
        <w:tc>
          <w:tcPr>
            <w:tcW w:w="1154" w:type="dxa"/>
            <w:tcMar>
              <w:top w:w="0" w:type="dxa"/>
              <w:left w:w="74" w:type="dxa"/>
              <w:bottom w:w="0" w:type="dxa"/>
              <w:right w:w="74" w:type="dxa"/>
            </w:tcMar>
            <w:vAlign w:val="center"/>
            <w:hideMark/>
          </w:tcPr>
          <w:p w14:paraId="71D29CD3"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из</w:t>
            </w:r>
          </w:p>
        </w:tc>
        <w:tc>
          <w:tcPr>
            <w:tcW w:w="1150" w:type="dxa"/>
            <w:tcMar>
              <w:top w:w="0" w:type="dxa"/>
              <w:left w:w="74" w:type="dxa"/>
              <w:bottom w:w="0" w:type="dxa"/>
              <w:right w:w="74" w:type="dxa"/>
            </w:tcMar>
            <w:vAlign w:val="center"/>
            <w:hideMark/>
          </w:tcPr>
          <w:p w14:paraId="37D74CBB"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из (ин)</w:t>
            </w:r>
          </w:p>
        </w:tc>
        <w:tc>
          <w:tcPr>
            <w:tcW w:w="1154" w:type="dxa"/>
            <w:tcMar>
              <w:top w:w="0" w:type="dxa"/>
              <w:left w:w="74" w:type="dxa"/>
              <w:bottom w:w="0" w:type="dxa"/>
              <w:right w:w="74" w:type="dxa"/>
            </w:tcMar>
            <w:vAlign w:val="center"/>
            <w:hideMark/>
          </w:tcPr>
          <w:p w14:paraId="59A761FF"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из</w:t>
            </w:r>
          </w:p>
        </w:tc>
      </w:tr>
      <w:tr w:rsidR="00715553" w:rsidRPr="00715553" w14:paraId="1BB49B33" w14:textId="77777777" w:rsidTr="007438A6">
        <w:trPr>
          <w:trHeight w:val="283"/>
          <w:jc w:val="center"/>
        </w:trPr>
        <w:tc>
          <w:tcPr>
            <w:tcW w:w="979" w:type="dxa"/>
            <w:tcMar>
              <w:top w:w="0" w:type="dxa"/>
              <w:left w:w="74" w:type="dxa"/>
              <w:bottom w:w="0" w:type="dxa"/>
              <w:right w:w="74" w:type="dxa"/>
            </w:tcMar>
            <w:vAlign w:val="center"/>
            <w:hideMark/>
          </w:tcPr>
          <w:p w14:paraId="68D19EF2"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val="en-US" w:eastAsia="ru-RU"/>
              </w:rPr>
              <w:t>&gt;</w:t>
            </w:r>
            <w:r w:rsidRPr="00715553">
              <w:rPr>
                <w:rFonts w:ascii="Times New Roman" w:eastAsia="Times New Roman" w:hAnsi="Times New Roman"/>
                <w:sz w:val="24"/>
                <w:szCs w:val="24"/>
                <w:lang w:eastAsia="ru-RU"/>
              </w:rPr>
              <w:t>4</w:t>
            </w:r>
          </w:p>
        </w:tc>
        <w:tc>
          <w:tcPr>
            <w:tcW w:w="1150" w:type="dxa"/>
            <w:tcMar>
              <w:top w:w="0" w:type="dxa"/>
              <w:left w:w="74" w:type="dxa"/>
              <w:bottom w:w="0" w:type="dxa"/>
              <w:right w:w="74" w:type="dxa"/>
            </w:tcMar>
            <w:vAlign w:val="center"/>
            <w:hideMark/>
          </w:tcPr>
          <w:p w14:paraId="4CCB90B7"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из</w:t>
            </w:r>
          </w:p>
        </w:tc>
        <w:tc>
          <w:tcPr>
            <w:tcW w:w="1154" w:type="dxa"/>
            <w:tcMar>
              <w:top w:w="0" w:type="dxa"/>
              <w:left w:w="74" w:type="dxa"/>
              <w:bottom w:w="0" w:type="dxa"/>
              <w:right w:w="74" w:type="dxa"/>
            </w:tcMar>
            <w:vAlign w:val="center"/>
            <w:hideMark/>
          </w:tcPr>
          <w:p w14:paraId="387B9E6A"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из</w:t>
            </w:r>
          </w:p>
        </w:tc>
        <w:tc>
          <w:tcPr>
            <w:tcW w:w="1150" w:type="dxa"/>
            <w:tcMar>
              <w:top w:w="0" w:type="dxa"/>
              <w:left w:w="74" w:type="dxa"/>
              <w:bottom w:w="0" w:type="dxa"/>
              <w:right w:w="74" w:type="dxa"/>
            </w:tcMar>
            <w:vAlign w:val="center"/>
            <w:hideMark/>
          </w:tcPr>
          <w:p w14:paraId="79790B7E"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из</w:t>
            </w:r>
          </w:p>
        </w:tc>
        <w:tc>
          <w:tcPr>
            <w:tcW w:w="1154" w:type="dxa"/>
            <w:tcMar>
              <w:top w:w="0" w:type="dxa"/>
              <w:left w:w="74" w:type="dxa"/>
              <w:bottom w:w="0" w:type="dxa"/>
              <w:right w:w="74" w:type="dxa"/>
            </w:tcMar>
            <w:vAlign w:val="center"/>
            <w:hideMark/>
          </w:tcPr>
          <w:p w14:paraId="33BAC973"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из</w:t>
            </w:r>
          </w:p>
        </w:tc>
        <w:tc>
          <w:tcPr>
            <w:tcW w:w="1150" w:type="dxa"/>
            <w:tcMar>
              <w:top w:w="0" w:type="dxa"/>
              <w:left w:w="74" w:type="dxa"/>
              <w:bottom w:w="0" w:type="dxa"/>
              <w:right w:w="74" w:type="dxa"/>
            </w:tcMar>
            <w:vAlign w:val="center"/>
            <w:hideMark/>
          </w:tcPr>
          <w:p w14:paraId="1FCF112D"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из</w:t>
            </w:r>
          </w:p>
        </w:tc>
        <w:tc>
          <w:tcPr>
            <w:tcW w:w="1154" w:type="dxa"/>
            <w:tcMar>
              <w:top w:w="0" w:type="dxa"/>
              <w:left w:w="74" w:type="dxa"/>
              <w:bottom w:w="0" w:type="dxa"/>
              <w:right w:w="74" w:type="dxa"/>
            </w:tcMar>
            <w:vAlign w:val="center"/>
            <w:hideMark/>
          </w:tcPr>
          <w:p w14:paraId="65D2C15D"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из</w:t>
            </w:r>
          </w:p>
        </w:tc>
        <w:tc>
          <w:tcPr>
            <w:tcW w:w="1150" w:type="dxa"/>
            <w:tcMar>
              <w:top w:w="0" w:type="dxa"/>
              <w:left w:w="74" w:type="dxa"/>
              <w:bottom w:w="0" w:type="dxa"/>
              <w:right w:w="74" w:type="dxa"/>
            </w:tcMar>
            <w:vAlign w:val="center"/>
            <w:hideMark/>
          </w:tcPr>
          <w:p w14:paraId="6150FAB4"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из</w:t>
            </w:r>
          </w:p>
        </w:tc>
        <w:tc>
          <w:tcPr>
            <w:tcW w:w="1154" w:type="dxa"/>
            <w:tcMar>
              <w:top w:w="0" w:type="dxa"/>
              <w:left w:w="74" w:type="dxa"/>
              <w:bottom w:w="0" w:type="dxa"/>
              <w:right w:w="74" w:type="dxa"/>
            </w:tcMar>
            <w:vAlign w:val="center"/>
            <w:hideMark/>
          </w:tcPr>
          <w:p w14:paraId="7AAEB722" w14:textId="77777777" w:rsidR="007438A6" w:rsidRPr="00715553" w:rsidRDefault="007438A6" w:rsidP="009D779C">
            <w:pPr>
              <w:spacing w:after="0" w:line="240" w:lineRule="auto"/>
              <w:jc w:val="center"/>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из</w:t>
            </w:r>
          </w:p>
        </w:tc>
      </w:tr>
      <w:tr w:rsidR="007438A6" w:rsidRPr="00715553" w14:paraId="348F4E16" w14:textId="77777777" w:rsidTr="007438A6">
        <w:trPr>
          <w:trHeight w:val="283"/>
          <w:jc w:val="center"/>
        </w:trPr>
        <w:tc>
          <w:tcPr>
            <w:tcW w:w="10195" w:type="dxa"/>
            <w:gridSpan w:val="9"/>
            <w:tcMar>
              <w:top w:w="0" w:type="dxa"/>
              <w:left w:w="74" w:type="dxa"/>
              <w:bottom w:w="0" w:type="dxa"/>
              <w:right w:w="74" w:type="dxa"/>
            </w:tcMar>
            <w:hideMark/>
          </w:tcPr>
          <w:p w14:paraId="7AB2B323" w14:textId="77777777" w:rsidR="007438A6" w:rsidRPr="00715553" w:rsidRDefault="007438A6" w:rsidP="009D779C">
            <w:pPr>
              <w:spacing w:after="0" w:line="240" w:lineRule="auto"/>
              <w:textAlignment w:val="baseline"/>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xml:space="preserve">Обозначения: </w:t>
            </w:r>
            <w:r w:rsidRPr="00715553">
              <w:rPr>
                <w:rFonts w:ascii="Times New Roman" w:eastAsia="Times New Roman" w:hAnsi="Times New Roman"/>
                <w:b/>
                <w:sz w:val="24"/>
                <w:szCs w:val="24"/>
                <w:lang w:eastAsia="ru-RU"/>
              </w:rPr>
              <w:t>ин</w:t>
            </w:r>
            <w:r w:rsidRPr="00715553">
              <w:rPr>
                <w:rFonts w:ascii="Times New Roman" w:eastAsia="Times New Roman" w:hAnsi="Times New Roman"/>
                <w:sz w:val="24"/>
                <w:szCs w:val="24"/>
                <w:lang w:eastAsia="ru-RU"/>
              </w:rPr>
              <w:t xml:space="preserve"> - инверсия; </w:t>
            </w:r>
            <w:r w:rsidRPr="00715553">
              <w:rPr>
                <w:rFonts w:ascii="Times New Roman" w:eastAsia="Times New Roman" w:hAnsi="Times New Roman"/>
                <w:b/>
                <w:sz w:val="24"/>
                <w:szCs w:val="24"/>
                <w:lang w:eastAsia="ru-RU"/>
              </w:rPr>
              <w:t>из</w:t>
            </w:r>
            <w:r w:rsidRPr="00715553">
              <w:rPr>
                <w:rFonts w:ascii="Times New Roman" w:eastAsia="Times New Roman" w:hAnsi="Times New Roman"/>
                <w:sz w:val="24"/>
                <w:szCs w:val="24"/>
                <w:lang w:eastAsia="ru-RU"/>
              </w:rPr>
              <w:t xml:space="preserve"> - изотермия; </w:t>
            </w:r>
            <w:r w:rsidRPr="00715553">
              <w:rPr>
                <w:rFonts w:ascii="Times New Roman" w:eastAsia="Times New Roman" w:hAnsi="Times New Roman"/>
                <w:b/>
                <w:sz w:val="24"/>
                <w:szCs w:val="24"/>
                <w:lang w:eastAsia="ru-RU"/>
              </w:rPr>
              <w:t>к</w:t>
            </w:r>
            <w:r w:rsidRPr="00715553">
              <w:rPr>
                <w:rFonts w:ascii="Times New Roman" w:eastAsia="Times New Roman" w:hAnsi="Times New Roman"/>
                <w:sz w:val="24"/>
                <w:szCs w:val="24"/>
                <w:lang w:eastAsia="ru-RU"/>
              </w:rPr>
              <w:t xml:space="preserve"> - конвекция; </w:t>
            </w:r>
            <w:r w:rsidRPr="00715553">
              <w:rPr>
                <w:rFonts w:ascii="Times New Roman" w:eastAsia="Times New Roman" w:hAnsi="Times New Roman"/>
                <w:b/>
                <w:sz w:val="24"/>
                <w:szCs w:val="24"/>
                <w:lang w:eastAsia="ru-RU"/>
              </w:rPr>
              <w:t>буквы в скобках</w:t>
            </w:r>
            <w:r w:rsidRPr="00715553">
              <w:rPr>
                <w:rFonts w:ascii="Times New Roman" w:eastAsia="Times New Roman" w:hAnsi="Times New Roman"/>
                <w:sz w:val="24"/>
                <w:szCs w:val="24"/>
                <w:lang w:eastAsia="ru-RU"/>
              </w:rPr>
              <w:t xml:space="preserve"> - при снежном покрове.</w:t>
            </w:r>
            <w:r w:rsidRPr="00715553">
              <w:rPr>
                <w:rFonts w:ascii="Times New Roman" w:eastAsia="Times New Roman" w:hAnsi="Times New Roman"/>
                <w:sz w:val="24"/>
                <w:szCs w:val="24"/>
                <w:lang w:eastAsia="ru-RU"/>
              </w:rPr>
              <w:br/>
            </w:r>
            <w:r w:rsidRPr="00715553">
              <w:rPr>
                <w:rFonts w:ascii="Times New Roman" w:eastAsia="Times New Roman" w:hAnsi="Times New Roman"/>
                <w:sz w:val="24"/>
                <w:szCs w:val="24"/>
                <w:lang w:eastAsia="ru-RU"/>
              </w:rPr>
              <w:br/>
              <w:t>Примечания:</w:t>
            </w:r>
            <w:r w:rsidRPr="00715553">
              <w:rPr>
                <w:rFonts w:ascii="Times New Roman" w:eastAsia="Times New Roman" w:hAnsi="Times New Roman"/>
                <w:sz w:val="24"/>
                <w:szCs w:val="24"/>
                <w:lang w:eastAsia="ru-RU"/>
              </w:rPr>
              <w:br/>
              <w:t xml:space="preserve">1. Под термином «утро» понимается период времени в течение 2 ч после восхода солнца; под </w:t>
            </w:r>
            <w:r w:rsidRPr="00715553">
              <w:rPr>
                <w:rFonts w:ascii="Times New Roman" w:eastAsia="Times New Roman" w:hAnsi="Times New Roman"/>
                <w:sz w:val="24"/>
                <w:szCs w:val="24"/>
                <w:lang w:eastAsia="ru-RU"/>
              </w:rPr>
              <w:lastRenderedPageBreak/>
              <w:t>термином «вечер» - в течение 2 ч после захода солнца. Период от восхода до захода солнца за вычетом двух утренних часов - день, а период от захода до восхода солнца за вычетом двух вечерних часов - ночь.</w:t>
            </w:r>
            <w:r w:rsidRPr="00715553">
              <w:rPr>
                <w:rFonts w:ascii="Times New Roman" w:eastAsia="Times New Roman" w:hAnsi="Times New Roman"/>
                <w:sz w:val="24"/>
                <w:szCs w:val="24"/>
                <w:lang w:eastAsia="ru-RU"/>
              </w:rPr>
              <w:br/>
              <w:t>2. Скорость ветра и степень вертикальной устойчивости атмосферы принимаются в расчётах на момент аварии.</w:t>
            </w:r>
          </w:p>
        </w:tc>
      </w:tr>
    </w:tbl>
    <w:p w14:paraId="78B36BF1" w14:textId="77777777" w:rsidR="007438A6" w:rsidRPr="00715553" w:rsidRDefault="007438A6" w:rsidP="009D779C">
      <w:pPr>
        <w:spacing w:after="0" w:line="240" w:lineRule="auto"/>
        <w:jc w:val="center"/>
        <w:rPr>
          <w:rFonts w:ascii="Times New Roman" w:eastAsia="Times New Roman" w:hAnsi="Times New Roman"/>
          <w:sz w:val="28"/>
          <w:szCs w:val="28"/>
          <w:lang w:eastAsia="ru-RU"/>
        </w:rPr>
      </w:pPr>
    </w:p>
    <w:p w14:paraId="16410779"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заблаговременном прогнозировании масштабов возможного химического заражения на случай возможных производственных аварий в качестве исходных данных рекомендуется принимать:</w:t>
      </w:r>
    </w:p>
    <w:p w14:paraId="57C85771" w14:textId="77777777" w:rsidR="007438A6" w:rsidRPr="00715553" w:rsidRDefault="007438A6"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за величину выброса АХОВ (Q</w:t>
      </w:r>
      <w:r w:rsidRPr="00715553">
        <w:rPr>
          <w:rFonts w:ascii="Times New Roman" w:eastAsia="Times New Roman" w:hAnsi="Times New Roman"/>
          <w:sz w:val="28"/>
          <w:szCs w:val="28"/>
          <w:vertAlign w:val="subscript"/>
          <w:lang w:eastAsia="ru-RU"/>
        </w:rPr>
        <w:t>0</w:t>
      </w:r>
      <w:r w:rsidRPr="00715553">
        <w:rPr>
          <w:rFonts w:ascii="Times New Roman" w:eastAsia="Times New Roman" w:hAnsi="Times New Roman"/>
          <w:sz w:val="28"/>
          <w:szCs w:val="28"/>
          <w:lang w:eastAsia="ru-RU"/>
        </w:rPr>
        <w:t>) - количество АХОВ в максимальной по объёму единичной ёмкости (технологической, складской, транспортной и др.); для химически опасных объектов, расположенных в сейсмических районах, а также для объектов, отнесённых к категориям по гражданской обороне, в том числе атомных станций, за величину выброса АХОВ следует принимать общий запас АХОВ на объекте;</w:t>
      </w:r>
    </w:p>
    <w:p w14:paraId="3BCF6384" w14:textId="77777777" w:rsidR="007438A6" w:rsidRPr="00715553" w:rsidRDefault="007438A6"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метеорологические условия – изотермия, скорость ветра – 3 м/с; температура воздуха - 20 °C.</w:t>
      </w:r>
    </w:p>
    <w:p w14:paraId="1E299426"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Для оперативного прогнозирования масштабов возможного химического заражения при угрозе или непосредственно после аварии должны принимать конкретные данные о количестве выброшенного (разлившегося) АХОВ, реальные метеоусловия, а также иные исходные данные, которые доступны на момент прогнозирования.</w:t>
      </w:r>
    </w:p>
    <w:p w14:paraId="3C253D70"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Внешние границы зоны возможного химического заражения АХОВ рассчитывают по пороговой токсодозе при ингаляционном воздействии на организм человека.</w:t>
      </w:r>
    </w:p>
    <w:p w14:paraId="7BB2BE09"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Принятые допущения:</w:t>
      </w:r>
    </w:p>
    <w:p w14:paraId="133162FF" w14:textId="77777777" w:rsidR="007438A6" w:rsidRPr="00715553" w:rsidRDefault="007438A6"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ёмкости, содержащие АХОВ, при авариях разрушаются полностью;</w:t>
      </w:r>
    </w:p>
    <w:p w14:paraId="68AF90B3" w14:textId="77777777" w:rsidR="007438A6" w:rsidRPr="00715553" w:rsidRDefault="007438A6"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толщину слоя жидкости h для АХОВ, разлившихся свободно на подстилающей поверхности, принимают равной 0,05 м по всей площади разлива; для АХОВ, разлившихся в поддон или обваловку, определяют следующим образом:</w:t>
      </w:r>
    </w:p>
    <w:p w14:paraId="324F087B" w14:textId="77777777" w:rsidR="007438A6" w:rsidRPr="00715553" w:rsidRDefault="007438A6" w:rsidP="006250AF">
      <w:pPr>
        <w:numPr>
          <w:ilvl w:val="0"/>
          <w:numId w:val="32"/>
        </w:numPr>
        <w:spacing w:after="0" w:line="240" w:lineRule="auto"/>
        <w:ind w:left="1701"/>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разливах из ёмкостей с самостоятельным поддоном (обваловкой):</w:t>
      </w:r>
    </w:p>
    <w:p w14:paraId="1D052E47" w14:textId="77777777" w:rsidR="007438A6" w:rsidRPr="00715553" w:rsidRDefault="007438A6" w:rsidP="009D779C">
      <w:pPr>
        <w:spacing w:after="0" w:line="240" w:lineRule="auto"/>
        <w:ind w:firstLine="709"/>
        <w:jc w:val="center"/>
        <w:rPr>
          <w:rFonts w:ascii="Times New Roman" w:eastAsia="Times New Roman" w:hAnsi="Times New Roman"/>
          <w:sz w:val="28"/>
          <w:szCs w:val="28"/>
          <w:lang w:eastAsia="ru-RU"/>
        </w:rPr>
      </w:pPr>
    </w:p>
    <w:p w14:paraId="6ACD1A3B" w14:textId="77777777" w:rsidR="007438A6" w:rsidRPr="00715553" w:rsidRDefault="007438A6" w:rsidP="009D779C">
      <w:pPr>
        <w:spacing w:after="0" w:line="240" w:lineRule="auto"/>
        <w:jc w:val="center"/>
        <w:rPr>
          <w:rFonts w:ascii="Times New Roman" w:eastAsia="Times New Roman" w:hAnsi="Times New Roman"/>
          <w:sz w:val="28"/>
          <w:szCs w:val="28"/>
          <w:lang w:eastAsia="ru-RU"/>
        </w:rPr>
      </w:pPr>
      <m:oMathPara>
        <m:oMath>
          <m:r>
            <w:rPr>
              <w:rFonts w:ascii="Cambria Math" w:eastAsia="Times New Roman" w:hAnsi="Cambria Math"/>
              <w:sz w:val="28"/>
              <w:szCs w:val="28"/>
              <w:lang w:eastAsia="ru-RU"/>
            </w:rPr>
            <m:t>h=H-0,2</m:t>
          </m:r>
        </m:oMath>
      </m:oMathPara>
    </w:p>
    <w:p w14:paraId="59742B5D" w14:textId="77777777" w:rsidR="007438A6" w:rsidRPr="00715553" w:rsidRDefault="007438A6" w:rsidP="009D779C">
      <w:pPr>
        <w:spacing w:after="0" w:line="240" w:lineRule="auto"/>
        <w:jc w:val="center"/>
        <w:rPr>
          <w:rFonts w:ascii="Times New Roman" w:eastAsia="Times New Roman" w:hAnsi="Times New Roman"/>
          <w:sz w:val="28"/>
          <w:szCs w:val="28"/>
          <w:lang w:eastAsia="ru-RU"/>
        </w:rPr>
      </w:pPr>
    </w:p>
    <w:p w14:paraId="58B07835" w14:textId="77777777" w:rsidR="007438A6" w:rsidRPr="00715553" w:rsidRDefault="007438A6" w:rsidP="009D779C">
      <w:pPr>
        <w:spacing w:after="0" w:line="240" w:lineRule="auto"/>
        <w:ind w:left="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где H - высота поддона (обваловки), м;</w:t>
      </w:r>
    </w:p>
    <w:p w14:paraId="050078E7" w14:textId="77777777" w:rsidR="007438A6" w:rsidRPr="00715553" w:rsidRDefault="007438A6" w:rsidP="006250AF">
      <w:pPr>
        <w:numPr>
          <w:ilvl w:val="0"/>
          <w:numId w:val="32"/>
        </w:numPr>
        <w:spacing w:after="0" w:line="240" w:lineRule="auto"/>
        <w:ind w:left="1701"/>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разливах из ёмкостей, расположенных группой с общим поддоном (обваловкой):</w:t>
      </w:r>
    </w:p>
    <w:p w14:paraId="7E2ADBC1"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 </w:t>
      </w:r>
    </w:p>
    <w:p w14:paraId="4D3D70E6" w14:textId="77777777" w:rsidR="007438A6" w:rsidRPr="00715553" w:rsidRDefault="007438A6" w:rsidP="009D779C">
      <w:pPr>
        <w:spacing w:after="0" w:line="240" w:lineRule="auto"/>
        <w:jc w:val="center"/>
        <w:rPr>
          <w:rFonts w:ascii="Times New Roman" w:eastAsia="Times New Roman" w:hAnsi="Times New Roman"/>
          <w:sz w:val="28"/>
          <w:szCs w:val="28"/>
          <w:lang w:eastAsia="ru-RU"/>
        </w:rPr>
      </w:pPr>
      <m:oMathPara>
        <m:oMath>
          <m:r>
            <w:rPr>
              <w:rFonts w:ascii="Cambria Math" w:eastAsia="Times New Roman" w:hAnsi="Cambria Math"/>
              <w:sz w:val="28"/>
              <w:szCs w:val="28"/>
              <w:lang w:eastAsia="ru-RU"/>
            </w:rPr>
            <m:t xml:space="preserve">h= </m:t>
          </m:r>
          <m:f>
            <m:fPr>
              <m:ctrlPr>
                <w:rPr>
                  <w:rFonts w:ascii="Cambria Math" w:eastAsia="Times New Roman" w:hAnsi="Cambria Math"/>
                  <w:i/>
                  <w:sz w:val="28"/>
                  <w:szCs w:val="28"/>
                  <w:lang w:eastAsia="ru-RU"/>
                </w:rPr>
              </m:ctrlPr>
            </m:fPr>
            <m:num>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Q</m:t>
                  </m:r>
                </m:e>
                <m:sub>
                  <m:r>
                    <w:rPr>
                      <w:rFonts w:ascii="Cambria Math" w:eastAsia="Times New Roman" w:hAnsi="Cambria Math"/>
                      <w:sz w:val="28"/>
                      <w:szCs w:val="28"/>
                      <w:lang w:eastAsia="ru-RU"/>
                    </w:rPr>
                    <m:t>0</m:t>
                  </m:r>
                </m:sub>
              </m:sSub>
            </m:num>
            <m:den>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F</m:t>
                  </m:r>
                </m:e>
                <m:sub>
                  <m:r>
                    <w:rPr>
                      <w:rFonts w:ascii="Cambria Math" w:eastAsia="Times New Roman" w:hAnsi="Cambria Math"/>
                      <w:sz w:val="28"/>
                      <w:szCs w:val="28"/>
                      <w:lang w:eastAsia="ru-RU"/>
                    </w:rPr>
                    <m:t>d</m:t>
                  </m:r>
                </m:sub>
              </m:sSub>
            </m:den>
          </m:f>
        </m:oMath>
      </m:oMathPara>
    </w:p>
    <w:p w14:paraId="49211613"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p>
    <w:p w14:paraId="1558ADAC" w14:textId="77777777" w:rsidR="007438A6" w:rsidRPr="00715553" w:rsidRDefault="007438A6" w:rsidP="009D779C">
      <w:pPr>
        <w:spacing w:after="0" w:line="240" w:lineRule="auto"/>
        <w:ind w:left="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где Q</w:t>
      </w:r>
      <w:r w:rsidRPr="00715553">
        <w:rPr>
          <w:rFonts w:ascii="Times New Roman" w:eastAsia="Times New Roman" w:hAnsi="Times New Roman"/>
          <w:sz w:val="28"/>
          <w:szCs w:val="28"/>
          <w:vertAlign w:val="subscript"/>
          <w:lang w:eastAsia="ru-RU"/>
        </w:rPr>
        <w:t>0</w:t>
      </w:r>
      <w:r w:rsidRPr="00715553">
        <w:rPr>
          <w:rFonts w:ascii="Times New Roman" w:eastAsia="Times New Roman" w:hAnsi="Times New Roman"/>
          <w:sz w:val="28"/>
          <w:szCs w:val="28"/>
          <w:lang w:eastAsia="ru-RU"/>
        </w:rPr>
        <w:t xml:space="preserve"> - количество выброшенного (разлившегося) при аварии вещества, т; </w:t>
      </w:r>
    </w:p>
    <w:p w14:paraId="060B6000" w14:textId="77777777" w:rsidR="007438A6" w:rsidRPr="00715553" w:rsidRDefault="007438A6" w:rsidP="009D779C">
      <w:pPr>
        <w:spacing w:after="0" w:line="240" w:lineRule="auto"/>
        <w:ind w:left="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d - плотность АХОВ, определяемое по таблице В.3 приложения В СП 165.1325800.2014), т/м</w:t>
      </w:r>
      <w:r w:rsidRPr="00715553">
        <w:rPr>
          <w:rFonts w:ascii="Times New Roman" w:eastAsia="Times New Roman" w:hAnsi="Times New Roman"/>
          <w:sz w:val="28"/>
          <w:szCs w:val="28"/>
          <w:vertAlign w:val="superscript"/>
          <w:lang w:eastAsia="ru-RU"/>
        </w:rPr>
        <w:t>3</w:t>
      </w:r>
      <w:r w:rsidRPr="00715553">
        <w:rPr>
          <w:rFonts w:ascii="Times New Roman" w:eastAsia="Times New Roman" w:hAnsi="Times New Roman"/>
          <w:sz w:val="28"/>
          <w:szCs w:val="28"/>
          <w:lang w:eastAsia="ru-RU"/>
        </w:rPr>
        <w:t xml:space="preserve">; </w:t>
      </w:r>
    </w:p>
    <w:p w14:paraId="7D6EA288" w14:textId="77777777" w:rsidR="007438A6" w:rsidRPr="00715553" w:rsidRDefault="007438A6" w:rsidP="009D779C">
      <w:pPr>
        <w:spacing w:after="0" w:line="240" w:lineRule="auto"/>
        <w:ind w:left="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F - реальная площадь разлива в поддон (обваловку), м</w:t>
      </w:r>
      <w:r w:rsidRPr="00715553">
        <w:rPr>
          <w:rFonts w:ascii="Times New Roman" w:eastAsia="Times New Roman" w:hAnsi="Times New Roman"/>
          <w:sz w:val="28"/>
          <w:szCs w:val="28"/>
          <w:vertAlign w:val="superscript"/>
          <w:lang w:eastAsia="ru-RU"/>
        </w:rPr>
        <w:t>2</w:t>
      </w:r>
      <w:r w:rsidRPr="00715553">
        <w:rPr>
          <w:rFonts w:ascii="Times New Roman" w:eastAsia="Times New Roman" w:hAnsi="Times New Roman"/>
          <w:sz w:val="28"/>
          <w:szCs w:val="28"/>
          <w:lang w:eastAsia="ru-RU"/>
        </w:rPr>
        <w:t>;</w:t>
      </w:r>
    </w:p>
    <w:p w14:paraId="185E4700"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p>
    <w:p w14:paraId="73D68DC2" w14:textId="77777777" w:rsidR="007438A6" w:rsidRPr="00715553" w:rsidRDefault="007438A6"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предельное время пребывания людей в зоне химического заражения и продолжительность сохранения неизменными метеорологических условий (степени вертикальной устойчивости атмосферы, направления и скорости ветра) составляет 4 ч. По истечении указанного времени прогноз обстановки должен уточняться;</w:t>
      </w:r>
    </w:p>
    <w:p w14:paraId="0909459D" w14:textId="4F389252" w:rsidR="007438A6" w:rsidRPr="00715553" w:rsidRDefault="007438A6"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при авариях на газо- и продуктопроводах значение выброса АХОВ должны принимать равным максимальному количеству АХОВ, содержащемуся в трубопроводе между автоматическими запорными устройствами, например, для аммиакопроводов </w:t>
      </w:r>
      <w:r w:rsidR="00BA76CA" w:rsidRPr="00715553">
        <w:rPr>
          <w:rFonts w:ascii="Times New Roman" w:eastAsia="Times New Roman" w:hAnsi="Times New Roman"/>
          <w:sz w:val="28"/>
          <w:szCs w:val="28"/>
          <w:lang w:eastAsia="ru-RU"/>
        </w:rPr>
        <w:t>–</w:t>
      </w:r>
      <w:r w:rsidRPr="00715553">
        <w:rPr>
          <w:rFonts w:ascii="Times New Roman" w:eastAsia="Times New Roman" w:hAnsi="Times New Roman"/>
          <w:sz w:val="28"/>
          <w:szCs w:val="28"/>
          <w:lang w:eastAsia="ru-RU"/>
        </w:rPr>
        <w:t xml:space="preserve"> 275-500 т.</w:t>
      </w:r>
    </w:p>
    <w:p w14:paraId="43C04E82"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p>
    <w:p w14:paraId="4390AD17"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Количественные характеристики выброса АХОВ для расчёта масштабов заражения определяются по их эквивалентным значениям.</w:t>
      </w:r>
    </w:p>
    <w:p w14:paraId="204D195C" w14:textId="77777777" w:rsidR="007438A6" w:rsidRPr="00715553" w:rsidRDefault="007438A6" w:rsidP="009D779C">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lang w:eastAsia="ru-RU"/>
        </w:rPr>
        <w:t>Эквивалентное количество вещества по первичному облаку (в тоннах) определяется</w:t>
      </w:r>
      <w:r w:rsidRPr="00715553">
        <w:rPr>
          <w:rFonts w:ascii="Times New Roman" w:eastAsia="Times New Roman" w:hAnsi="Times New Roman"/>
          <w:sz w:val="28"/>
          <w:szCs w:val="28"/>
        </w:rPr>
        <w:t xml:space="preserve"> по формуле:</w:t>
      </w:r>
    </w:p>
    <w:p w14:paraId="48D29545" w14:textId="77777777" w:rsidR="007438A6" w:rsidRPr="00715553" w:rsidRDefault="007438A6" w:rsidP="009D779C">
      <w:pPr>
        <w:spacing w:after="0" w:line="240" w:lineRule="auto"/>
        <w:ind w:firstLine="709"/>
        <w:jc w:val="both"/>
        <w:rPr>
          <w:rFonts w:ascii="Times New Roman" w:eastAsia="Times New Roman" w:hAnsi="Times New Roman"/>
          <w:sz w:val="28"/>
          <w:szCs w:val="28"/>
        </w:rPr>
      </w:pPr>
    </w:p>
    <w:p w14:paraId="51B55068" w14:textId="77777777" w:rsidR="007438A6" w:rsidRPr="00715553" w:rsidRDefault="00F930EC" w:rsidP="009D779C">
      <w:pPr>
        <w:widowControl w:val="0"/>
        <w:tabs>
          <w:tab w:val="left" w:pos="9715"/>
        </w:tabs>
        <w:spacing w:after="0" w:line="240" w:lineRule="auto"/>
        <w:rPr>
          <w:rFonts w:ascii="Times New Roman" w:eastAsia="Times New Roman" w:hAnsi="Times New Roman"/>
          <w:sz w:val="28"/>
          <w:szCs w:val="28"/>
        </w:rPr>
      </w:pPr>
      <m:oMathPara>
        <m:oMathParaPr>
          <m:jc m:val="center"/>
        </m:oMathParaPr>
        <m:oMath>
          <m:sSub>
            <m:sSubPr>
              <m:ctrlPr>
                <w:rPr>
                  <w:rFonts w:ascii="Cambria Math" w:eastAsia="Times New Roman" w:hAnsi="Cambria Math"/>
                  <w:i/>
                  <w:sz w:val="28"/>
                  <w:szCs w:val="28"/>
                </w:rPr>
              </m:ctrlPr>
            </m:sSubPr>
            <m:e>
              <m:r>
                <w:rPr>
                  <w:rFonts w:ascii="Cambria Math" w:eastAsia="Times New Roman" w:hAnsi="Cambria Math"/>
                  <w:sz w:val="28"/>
                  <w:szCs w:val="28"/>
                </w:rPr>
                <m:t>Q</m:t>
              </m:r>
            </m:e>
            <m:sub>
              <m:r>
                <w:rPr>
                  <w:rFonts w:ascii="Cambria Math" w:eastAsia="Times New Roman" w:hAnsi="Cambria Math"/>
                  <w:sz w:val="28"/>
                  <w:szCs w:val="28"/>
                </w:rPr>
                <m:t>э1</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К</m:t>
              </m:r>
            </m:e>
            <m:sub>
              <m:r>
                <w:rPr>
                  <w:rFonts w:ascii="Cambria Math" w:eastAsia="Times New Roman" w:hAnsi="Cambria Math"/>
                  <w:sz w:val="28"/>
                  <w:szCs w:val="28"/>
                </w:rPr>
                <m:t>1</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К</m:t>
              </m:r>
            </m:e>
            <m:sub>
              <m:r>
                <w:rPr>
                  <w:rFonts w:ascii="Cambria Math" w:eastAsia="Times New Roman" w:hAnsi="Cambria Math"/>
                  <w:sz w:val="28"/>
                  <w:szCs w:val="28"/>
                </w:rPr>
                <m:t>3</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К</m:t>
              </m:r>
            </m:e>
            <m:sub>
              <m:r>
                <w:rPr>
                  <w:rFonts w:ascii="Cambria Math" w:eastAsia="Times New Roman" w:hAnsi="Cambria Math"/>
                  <w:sz w:val="28"/>
                  <w:szCs w:val="28"/>
                </w:rPr>
                <m:t>5</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К</m:t>
              </m:r>
            </m:e>
            <m:sub>
              <m:r>
                <w:rPr>
                  <w:rFonts w:ascii="Cambria Math" w:eastAsia="Times New Roman" w:hAnsi="Cambria Math"/>
                  <w:sz w:val="28"/>
                  <w:szCs w:val="28"/>
                </w:rPr>
                <m:t>7</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Q</m:t>
              </m:r>
            </m:e>
            <m:sub>
              <m:r>
                <w:rPr>
                  <w:rFonts w:ascii="Cambria Math" w:eastAsia="Times New Roman" w:hAnsi="Cambria Math"/>
                  <w:sz w:val="28"/>
                  <w:szCs w:val="28"/>
                </w:rPr>
                <m:t>0</m:t>
              </m:r>
            </m:sub>
          </m:sSub>
        </m:oMath>
      </m:oMathPara>
    </w:p>
    <w:p w14:paraId="33DA858A" w14:textId="77777777" w:rsidR="007438A6" w:rsidRPr="00715553" w:rsidRDefault="007438A6" w:rsidP="009D779C">
      <w:pPr>
        <w:widowControl w:val="0"/>
        <w:spacing w:after="0" w:line="240" w:lineRule="auto"/>
        <w:ind w:left="709" w:right="95"/>
        <w:rPr>
          <w:rFonts w:ascii="Times New Roman" w:eastAsia="Times New Roman" w:hAnsi="Times New Roman"/>
          <w:sz w:val="28"/>
          <w:szCs w:val="28"/>
        </w:rPr>
      </w:pPr>
    </w:p>
    <w:p w14:paraId="6141DE37" w14:textId="77777777" w:rsidR="007438A6" w:rsidRPr="00715553" w:rsidRDefault="007438A6" w:rsidP="009D779C">
      <w:pPr>
        <w:widowControl w:val="0"/>
        <w:spacing w:after="0" w:line="240" w:lineRule="auto"/>
        <w:ind w:left="709" w:right="95"/>
        <w:rPr>
          <w:rFonts w:ascii="Times New Roman" w:eastAsia="Times New Roman" w:hAnsi="Times New Roman"/>
          <w:sz w:val="28"/>
          <w:szCs w:val="28"/>
        </w:rPr>
      </w:pPr>
      <w:r w:rsidRPr="00715553">
        <w:rPr>
          <w:rFonts w:ascii="Times New Roman" w:eastAsia="Times New Roman" w:hAnsi="Times New Roman"/>
          <w:sz w:val="28"/>
          <w:szCs w:val="28"/>
        </w:rPr>
        <w:t>где:</w:t>
      </w:r>
    </w:p>
    <w:p w14:paraId="36F6D114" w14:textId="77777777" w:rsidR="007438A6" w:rsidRPr="00715553" w:rsidRDefault="007438A6" w:rsidP="009D779C">
      <w:pPr>
        <w:widowControl w:val="0"/>
        <w:spacing w:after="0" w:line="240" w:lineRule="auto"/>
        <w:ind w:left="709"/>
        <w:rPr>
          <w:rFonts w:ascii="Times New Roman" w:eastAsia="Times New Roman" w:hAnsi="Times New Roman"/>
          <w:sz w:val="28"/>
          <w:szCs w:val="28"/>
        </w:rPr>
      </w:pPr>
      <w:r w:rsidRPr="00715553">
        <w:rPr>
          <w:rFonts w:ascii="Times New Roman" w:eastAsia="Times New Roman" w:hAnsi="Times New Roman"/>
          <w:sz w:val="28"/>
          <w:szCs w:val="28"/>
        </w:rPr>
        <w:t>K</w:t>
      </w:r>
      <w:r w:rsidRPr="00715553">
        <w:rPr>
          <w:rFonts w:ascii="Times New Roman" w:eastAsia="Times New Roman" w:hAnsi="Times New Roman"/>
          <w:position w:val="-3"/>
          <w:sz w:val="28"/>
          <w:szCs w:val="28"/>
        </w:rPr>
        <w:t xml:space="preserve">1 </w:t>
      </w:r>
      <w:r w:rsidRPr="00715553">
        <w:rPr>
          <w:rFonts w:ascii="Times New Roman" w:eastAsia="Times New Roman" w:hAnsi="Times New Roman"/>
          <w:sz w:val="28"/>
          <w:szCs w:val="28"/>
        </w:rPr>
        <w:t xml:space="preserve">– коэффициент, зависящий от условий хранения АХОВ, – табл. В.2 </w:t>
      </w:r>
      <w:r w:rsidRPr="00715553">
        <w:rPr>
          <w:rFonts w:ascii="Times New Roman" w:eastAsia="Times New Roman" w:hAnsi="Times New Roman"/>
          <w:sz w:val="28"/>
          <w:szCs w:val="28"/>
          <w:lang w:eastAsia="ru-RU"/>
        </w:rPr>
        <w:t>приложения В СП 165.1325800.2014</w:t>
      </w:r>
      <w:r w:rsidRPr="00715553">
        <w:rPr>
          <w:rFonts w:ascii="Times New Roman" w:eastAsia="Times New Roman" w:hAnsi="Times New Roman"/>
          <w:sz w:val="28"/>
          <w:szCs w:val="28"/>
        </w:rPr>
        <w:t xml:space="preserve"> (для сжатых газов K</w:t>
      </w:r>
      <w:r w:rsidRPr="00715553">
        <w:rPr>
          <w:rFonts w:ascii="Times New Roman" w:eastAsia="Times New Roman" w:hAnsi="Times New Roman"/>
          <w:sz w:val="28"/>
          <w:szCs w:val="28"/>
          <w:vertAlign w:val="subscript"/>
        </w:rPr>
        <w:t>1</w:t>
      </w:r>
      <w:r w:rsidRPr="00715553">
        <w:rPr>
          <w:rFonts w:ascii="Times New Roman" w:eastAsia="Times New Roman" w:hAnsi="Times New Roman"/>
          <w:sz w:val="28"/>
          <w:szCs w:val="28"/>
        </w:rPr>
        <w:t>=1);</w:t>
      </w:r>
    </w:p>
    <w:p w14:paraId="35BFB1BA" w14:textId="77777777" w:rsidR="007438A6" w:rsidRPr="00715553" w:rsidRDefault="007438A6" w:rsidP="009D779C">
      <w:pPr>
        <w:keepNext/>
        <w:keepLines/>
        <w:widowControl w:val="0"/>
        <w:spacing w:after="0" w:line="240" w:lineRule="auto"/>
        <w:ind w:left="709"/>
        <w:rPr>
          <w:rFonts w:ascii="Times New Roman" w:eastAsia="Times New Roman" w:hAnsi="Times New Roman"/>
          <w:sz w:val="28"/>
          <w:szCs w:val="28"/>
        </w:rPr>
      </w:pPr>
      <w:r w:rsidRPr="00715553">
        <w:rPr>
          <w:rFonts w:ascii="Times New Roman" w:eastAsia="Times New Roman" w:hAnsi="Times New Roman"/>
          <w:sz w:val="28"/>
          <w:szCs w:val="28"/>
        </w:rPr>
        <w:t>K</w:t>
      </w:r>
      <w:r w:rsidRPr="00715553">
        <w:rPr>
          <w:rFonts w:ascii="Times New Roman" w:eastAsia="Times New Roman" w:hAnsi="Times New Roman"/>
          <w:position w:val="-3"/>
          <w:sz w:val="28"/>
          <w:szCs w:val="28"/>
        </w:rPr>
        <w:t xml:space="preserve">3 </w:t>
      </w:r>
      <w:r w:rsidRPr="00715553">
        <w:rPr>
          <w:rFonts w:ascii="Times New Roman" w:eastAsia="Times New Roman" w:hAnsi="Times New Roman"/>
          <w:sz w:val="28"/>
          <w:szCs w:val="28"/>
        </w:rPr>
        <w:t xml:space="preserve">– коэффициент, равный отношению пороговой токсодозы хлора к пороговой токсодозе другого АХОВ (табл. В.3 </w:t>
      </w:r>
      <w:r w:rsidRPr="00715553">
        <w:rPr>
          <w:rFonts w:ascii="Times New Roman" w:eastAsia="Times New Roman" w:hAnsi="Times New Roman"/>
          <w:sz w:val="28"/>
          <w:szCs w:val="28"/>
          <w:lang w:eastAsia="ru-RU"/>
        </w:rPr>
        <w:t>приложения В СП 165.1325800.2014</w:t>
      </w:r>
      <w:r w:rsidRPr="00715553">
        <w:rPr>
          <w:rFonts w:ascii="Times New Roman" w:eastAsia="Times New Roman" w:hAnsi="Times New Roman"/>
          <w:sz w:val="28"/>
          <w:szCs w:val="28"/>
        </w:rPr>
        <w:t>);</w:t>
      </w:r>
    </w:p>
    <w:p w14:paraId="1611EEA9" w14:textId="77777777" w:rsidR="007438A6" w:rsidRPr="00715553" w:rsidRDefault="007438A6" w:rsidP="009D779C">
      <w:pPr>
        <w:keepNext/>
        <w:keepLines/>
        <w:widowControl w:val="0"/>
        <w:spacing w:after="0" w:line="240" w:lineRule="auto"/>
        <w:ind w:left="709"/>
        <w:jc w:val="both"/>
        <w:rPr>
          <w:rFonts w:ascii="Times New Roman" w:eastAsia="Times New Roman" w:hAnsi="Times New Roman"/>
          <w:sz w:val="28"/>
          <w:szCs w:val="28"/>
        </w:rPr>
      </w:pPr>
      <w:r w:rsidRPr="00715553">
        <w:rPr>
          <w:rFonts w:ascii="Times New Roman" w:eastAsia="Times New Roman" w:hAnsi="Times New Roman"/>
          <w:sz w:val="28"/>
          <w:szCs w:val="28"/>
        </w:rPr>
        <w:t>K</w:t>
      </w:r>
      <w:r w:rsidRPr="00715553">
        <w:rPr>
          <w:rFonts w:ascii="Times New Roman" w:eastAsia="Times New Roman" w:hAnsi="Times New Roman"/>
          <w:position w:val="-3"/>
          <w:sz w:val="28"/>
          <w:szCs w:val="28"/>
        </w:rPr>
        <w:t xml:space="preserve">5 </w:t>
      </w:r>
      <w:r w:rsidRPr="00715553">
        <w:rPr>
          <w:rFonts w:ascii="Times New Roman" w:eastAsia="Times New Roman" w:hAnsi="Times New Roman"/>
          <w:sz w:val="28"/>
          <w:szCs w:val="28"/>
        </w:rPr>
        <w:t>– коэффициент, учитывающий степень вертикальной устойчивости воздуха: принимается равным для инверсии – 1, для изотермии – 0,23, для конвекции – 0,08;</w:t>
      </w:r>
    </w:p>
    <w:p w14:paraId="48FD84D0" w14:textId="77777777" w:rsidR="007438A6" w:rsidRPr="00715553" w:rsidRDefault="007438A6" w:rsidP="009D779C">
      <w:pPr>
        <w:keepNext/>
        <w:keepLines/>
        <w:widowControl w:val="0"/>
        <w:spacing w:after="0" w:line="240" w:lineRule="auto"/>
        <w:ind w:left="709"/>
        <w:jc w:val="both"/>
        <w:rPr>
          <w:rFonts w:ascii="Times New Roman" w:eastAsia="Times New Roman" w:hAnsi="Times New Roman"/>
          <w:sz w:val="28"/>
          <w:szCs w:val="28"/>
        </w:rPr>
      </w:pPr>
      <w:r w:rsidRPr="00715553">
        <w:rPr>
          <w:rFonts w:ascii="Times New Roman" w:eastAsia="Times New Roman" w:hAnsi="Times New Roman"/>
          <w:sz w:val="28"/>
          <w:szCs w:val="28"/>
        </w:rPr>
        <w:t>K</w:t>
      </w:r>
      <w:r w:rsidRPr="00715553">
        <w:rPr>
          <w:rFonts w:ascii="Times New Roman" w:eastAsia="Times New Roman" w:hAnsi="Times New Roman"/>
          <w:position w:val="-3"/>
          <w:sz w:val="28"/>
          <w:szCs w:val="28"/>
        </w:rPr>
        <w:t xml:space="preserve">7 </w:t>
      </w:r>
      <w:r w:rsidRPr="00715553">
        <w:rPr>
          <w:rFonts w:ascii="Times New Roman" w:eastAsia="Times New Roman" w:hAnsi="Times New Roman"/>
          <w:sz w:val="28"/>
          <w:szCs w:val="28"/>
        </w:rPr>
        <w:t xml:space="preserve">– коэффициент, учитывающий влияние температуры воздуха, – табл. В.3 </w:t>
      </w:r>
      <w:r w:rsidRPr="00715553">
        <w:rPr>
          <w:rFonts w:ascii="Times New Roman" w:eastAsia="Times New Roman" w:hAnsi="Times New Roman"/>
          <w:sz w:val="28"/>
          <w:szCs w:val="28"/>
          <w:lang w:eastAsia="ru-RU"/>
        </w:rPr>
        <w:t>приложения В СП 165.1325800.2014</w:t>
      </w:r>
      <w:r w:rsidRPr="00715553">
        <w:rPr>
          <w:rFonts w:ascii="Times New Roman" w:eastAsia="Times New Roman" w:hAnsi="Times New Roman"/>
          <w:sz w:val="28"/>
          <w:szCs w:val="28"/>
        </w:rPr>
        <w:t xml:space="preserve"> (для сжатых газов K</w:t>
      </w:r>
      <w:r w:rsidRPr="00715553">
        <w:rPr>
          <w:rFonts w:ascii="Times New Roman" w:eastAsia="Times New Roman" w:hAnsi="Times New Roman"/>
          <w:sz w:val="28"/>
          <w:szCs w:val="28"/>
          <w:vertAlign w:val="subscript"/>
        </w:rPr>
        <w:t>7</w:t>
      </w:r>
      <w:r w:rsidRPr="00715553">
        <w:rPr>
          <w:rFonts w:ascii="Times New Roman" w:eastAsia="Times New Roman" w:hAnsi="Times New Roman"/>
          <w:sz w:val="28"/>
          <w:szCs w:val="28"/>
        </w:rPr>
        <w:t>=1);</w:t>
      </w:r>
    </w:p>
    <w:p w14:paraId="40DCFAFA" w14:textId="77777777" w:rsidR="007438A6" w:rsidRPr="00715553" w:rsidRDefault="007438A6" w:rsidP="009D779C">
      <w:pPr>
        <w:keepNext/>
        <w:keepLines/>
        <w:widowControl w:val="0"/>
        <w:spacing w:after="0" w:line="240" w:lineRule="auto"/>
        <w:ind w:left="709"/>
        <w:rPr>
          <w:rFonts w:ascii="Times New Roman" w:eastAsia="Times New Roman" w:hAnsi="Times New Roman"/>
          <w:sz w:val="28"/>
          <w:szCs w:val="28"/>
        </w:rPr>
      </w:pPr>
      <w:r w:rsidRPr="00715553">
        <w:rPr>
          <w:rFonts w:ascii="Times New Roman" w:eastAsia="Times New Roman" w:hAnsi="Times New Roman"/>
          <w:sz w:val="28"/>
          <w:szCs w:val="28"/>
        </w:rPr>
        <w:t>Q</w:t>
      </w:r>
      <w:r w:rsidRPr="00715553">
        <w:rPr>
          <w:rFonts w:ascii="Times New Roman" w:eastAsia="Times New Roman" w:hAnsi="Times New Roman"/>
          <w:sz w:val="28"/>
          <w:szCs w:val="28"/>
          <w:vertAlign w:val="subscript"/>
        </w:rPr>
        <w:t xml:space="preserve">0 </w:t>
      </w:r>
      <w:r w:rsidRPr="00715553">
        <w:rPr>
          <w:rFonts w:ascii="Times New Roman" w:eastAsia="Times New Roman" w:hAnsi="Times New Roman"/>
          <w:sz w:val="28"/>
          <w:szCs w:val="28"/>
        </w:rPr>
        <w:t>– количество выброшенного (разлившегося) при аварии вещества, т.</w:t>
      </w:r>
    </w:p>
    <w:p w14:paraId="7895135F" w14:textId="77777777" w:rsidR="007438A6" w:rsidRPr="00715553" w:rsidRDefault="007438A6" w:rsidP="009D779C">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При </w:t>
      </w:r>
      <w:r w:rsidRPr="00715553">
        <w:rPr>
          <w:rFonts w:ascii="Times New Roman" w:eastAsia="Times New Roman" w:hAnsi="Times New Roman"/>
          <w:sz w:val="28"/>
          <w:szCs w:val="28"/>
          <w:lang w:eastAsia="ru-RU"/>
        </w:rPr>
        <w:t>авариях</w:t>
      </w:r>
      <w:r w:rsidRPr="00715553">
        <w:rPr>
          <w:rFonts w:ascii="Times New Roman" w:eastAsia="Times New Roman" w:hAnsi="Times New Roman"/>
          <w:sz w:val="28"/>
          <w:szCs w:val="28"/>
        </w:rPr>
        <w:t xml:space="preserve"> на хранилищах сжатого газа величина Q</w:t>
      </w:r>
      <w:r w:rsidRPr="00715553">
        <w:rPr>
          <w:rFonts w:ascii="Times New Roman" w:eastAsia="Times New Roman" w:hAnsi="Times New Roman"/>
          <w:sz w:val="28"/>
          <w:szCs w:val="28"/>
          <w:vertAlign w:val="subscript"/>
        </w:rPr>
        <w:t>0</w:t>
      </w:r>
      <w:r w:rsidRPr="00715553">
        <w:rPr>
          <w:rFonts w:ascii="Times New Roman" w:eastAsia="Times New Roman" w:hAnsi="Times New Roman"/>
          <w:sz w:val="28"/>
          <w:szCs w:val="28"/>
        </w:rPr>
        <w:t xml:space="preserve"> рассчитывается по формуле:</w:t>
      </w:r>
    </w:p>
    <w:p w14:paraId="0A151974" w14:textId="77777777" w:rsidR="007438A6" w:rsidRPr="00715553" w:rsidRDefault="007438A6" w:rsidP="009D779C">
      <w:pPr>
        <w:spacing w:after="0" w:line="240" w:lineRule="auto"/>
        <w:ind w:firstLine="709"/>
        <w:jc w:val="both"/>
        <w:rPr>
          <w:rFonts w:ascii="Times New Roman" w:eastAsia="Times New Roman" w:hAnsi="Times New Roman"/>
          <w:sz w:val="28"/>
          <w:szCs w:val="28"/>
        </w:rPr>
      </w:pPr>
    </w:p>
    <w:p w14:paraId="667E2705" w14:textId="77777777" w:rsidR="007438A6" w:rsidRPr="00715553" w:rsidRDefault="00F930EC" w:rsidP="009D779C">
      <w:pPr>
        <w:spacing w:after="0" w:line="240" w:lineRule="auto"/>
        <w:jc w:val="center"/>
        <w:rPr>
          <w:rFonts w:ascii="Times New Roman" w:eastAsia="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0</m:t>
              </m:r>
            </m:sub>
          </m:sSub>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x</m:t>
              </m:r>
            </m:sub>
          </m:sSub>
        </m:oMath>
      </m:oMathPara>
    </w:p>
    <w:p w14:paraId="10ABC748" w14:textId="77777777" w:rsidR="007438A6" w:rsidRPr="00715553" w:rsidRDefault="007438A6" w:rsidP="009D779C">
      <w:pPr>
        <w:keepNext/>
        <w:widowControl w:val="0"/>
        <w:spacing w:after="0" w:line="240" w:lineRule="auto"/>
        <w:ind w:left="709" w:right="95"/>
        <w:rPr>
          <w:rFonts w:ascii="Times New Roman" w:eastAsia="Times New Roman" w:hAnsi="Times New Roman"/>
          <w:sz w:val="28"/>
          <w:szCs w:val="28"/>
        </w:rPr>
      </w:pPr>
      <w:r w:rsidRPr="00715553">
        <w:rPr>
          <w:rFonts w:ascii="Times New Roman" w:eastAsia="Times New Roman" w:hAnsi="Times New Roman"/>
          <w:sz w:val="28"/>
          <w:szCs w:val="28"/>
        </w:rPr>
        <w:lastRenderedPageBreak/>
        <w:t>где:</w:t>
      </w:r>
    </w:p>
    <w:p w14:paraId="2908CE2E" w14:textId="77777777" w:rsidR="007438A6" w:rsidRPr="00715553" w:rsidRDefault="007438A6" w:rsidP="009D779C">
      <w:pPr>
        <w:keepNext/>
        <w:widowControl w:val="0"/>
        <w:spacing w:after="0" w:line="240" w:lineRule="auto"/>
        <w:ind w:left="709" w:right="95"/>
        <w:rPr>
          <w:rFonts w:ascii="Times New Roman" w:eastAsia="Times New Roman" w:hAnsi="Times New Roman"/>
          <w:sz w:val="28"/>
          <w:szCs w:val="28"/>
        </w:rPr>
      </w:pPr>
      <w:r w:rsidRPr="00715553">
        <w:rPr>
          <w:rFonts w:ascii="Times New Roman" w:eastAsia="Times New Roman" w:hAnsi="Times New Roman"/>
          <w:sz w:val="28"/>
          <w:szCs w:val="28"/>
        </w:rPr>
        <w:t>d – плотность АХОВ, т/м</w:t>
      </w:r>
      <w:r w:rsidRPr="00715553">
        <w:rPr>
          <w:rFonts w:ascii="Times New Roman" w:eastAsia="Times New Roman" w:hAnsi="Times New Roman"/>
          <w:sz w:val="28"/>
          <w:szCs w:val="28"/>
          <w:vertAlign w:val="superscript"/>
        </w:rPr>
        <w:t>3</w:t>
      </w:r>
      <w:r w:rsidRPr="00715553">
        <w:rPr>
          <w:rFonts w:ascii="Times New Roman" w:eastAsia="Times New Roman" w:hAnsi="Times New Roman"/>
          <w:sz w:val="28"/>
          <w:szCs w:val="28"/>
        </w:rPr>
        <w:t xml:space="preserve"> (табл. В.3 приложения В СП 165.1325800.2014);</w:t>
      </w:r>
    </w:p>
    <w:p w14:paraId="51DA76F4" w14:textId="77777777" w:rsidR="007438A6" w:rsidRPr="00715553" w:rsidRDefault="007438A6" w:rsidP="009D779C">
      <w:pPr>
        <w:keepNext/>
        <w:widowControl w:val="0"/>
        <w:spacing w:after="0" w:line="240" w:lineRule="auto"/>
        <w:ind w:left="709" w:right="95"/>
        <w:rPr>
          <w:rFonts w:ascii="Times New Roman" w:eastAsia="Times New Roman" w:hAnsi="Times New Roman"/>
          <w:sz w:val="28"/>
          <w:szCs w:val="28"/>
        </w:rPr>
      </w:pPr>
      <w:r w:rsidRPr="00715553">
        <w:rPr>
          <w:rFonts w:ascii="Times New Roman" w:eastAsia="Times New Roman" w:hAnsi="Times New Roman"/>
          <w:sz w:val="28"/>
          <w:szCs w:val="28"/>
        </w:rPr>
        <w:t>V</w:t>
      </w:r>
      <w:r w:rsidRPr="00715553">
        <w:rPr>
          <w:rFonts w:ascii="Times New Roman" w:eastAsia="Times New Roman" w:hAnsi="Times New Roman"/>
          <w:sz w:val="28"/>
          <w:szCs w:val="28"/>
          <w:vertAlign w:val="subscript"/>
        </w:rPr>
        <w:t>х</w:t>
      </w:r>
      <w:r w:rsidRPr="00715553">
        <w:rPr>
          <w:rFonts w:ascii="Times New Roman" w:eastAsia="Times New Roman" w:hAnsi="Times New Roman"/>
          <w:sz w:val="28"/>
          <w:szCs w:val="28"/>
        </w:rPr>
        <w:t xml:space="preserve"> – объем хранилища, м</w:t>
      </w:r>
      <w:r w:rsidRPr="00715553">
        <w:rPr>
          <w:rFonts w:ascii="Times New Roman" w:eastAsia="Times New Roman" w:hAnsi="Times New Roman"/>
          <w:sz w:val="28"/>
          <w:szCs w:val="28"/>
          <w:vertAlign w:val="superscript"/>
        </w:rPr>
        <w:t>3</w:t>
      </w:r>
      <w:r w:rsidRPr="00715553">
        <w:rPr>
          <w:rFonts w:ascii="Times New Roman" w:eastAsia="Times New Roman" w:hAnsi="Times New Roman"/>
          <w:sz w:val="28"/>
          <w:szCs w:val="28"/>
        </w:rPr>
        <w:t>.</w:t>
      </w:r>
    </w:p>
    <w:p w14:paraId="451249FA" w14:textId="77777777" w:rsidR="007438A6" w:rsidRPr="00715553" w:rsidRDefault="007438A6" w:rsidP="009D779C">
      <w:pPr>
        <w:keepNext/>
        <w:widowControl w:val="0"/>
        <w:spacing w:after="0" w:line="240" w:lineRule="auto"/>
        <w:ind w:left="709" w:right="95"/>
        <w:rPr>
          <w:rFonts w:ascii="Times New Roman" w:eastAsia="Times New Roman" w:hAnsi="Times New Roman"/>
          <w:sz w:val="28"/>
          <w:szCs w:val="28"/>
        </w:rPr>
      </w:pPr>
      <w:r w:rsidRPr="00715553">
        <w:rPr>
          <w:rFonts w:ascii="Times New Roman" w:eastAsia="Times New Roman" w:hAnsi="Times New Roman"/>
          <w:sz w:val="28"/>
          <w:szCs w:val="28"/>
        </w:rPr>
        <w:t>При авариях на газопроводе величина Q</w:t>
      </w:r>
      <w:r w:rsidRPr="00715553">
        <w:rPr>
          <w:rFonts w:ascii="Times New Roman" w:eastAsia="Times New Roman" w:hAnsi="Times New Roman"/>
          <w:sz w:val="28"/>
          <w:szCs w:val="28"/>
          <w:vertAlign w:val="subscript"/>
        </w:rPr>
        <w:t>0</w:t>
      </w:r>
      <w:r w:rsidRPr="00715553">
        <w:rPr>
          <w:rFonts w:ascii="Times New Roman" w:eastAsia="Times New Roman" w:hAnsi="Times New Roman"/>
          <w:sz w:val="28"/>
          <w:szCs w:val="28"/>
        </w:rPr>
        <w:t xml:space="preserve"> рассчитывается по формуле:</w:t>
      </w:r>
    </w:p>
    <w:p w14:paraId="69ACE5C4" w14:textId="77777777" w:rsidR="007438A6" w:rsidRPr="00715553" w:rsidRDefault="007438A6" w:rsidP="009D779C">
      <w:pPr>
        <w:keepNext/>
        <w:widowControl w:val="0"/>
        <w:spacing w:after="0" w:line="240" w:lineRule="auto"/>
        <w:ind w:left="709" w:right="95"/>
        <w:rPr>
          <w:rFonts w:ascii="Times New Roman" w:eastAsia="Times New Roman" w:hAnsi="Times New Roman"/>
          <w:sz w:val="28"/>
          <w:szCs w:val="28"/>
        </w:rPr>
      </w:pPr>
    </w:p>
    <w:p w14:paraId="28F78A43" w14:textId="77777777" w:rsidR="007438A6" w:rsidRPr="00715553" w:rsidRDefault="00F930EC" w:rsidP="009D779C">
      <w:pPr>
        <w:keepNext/>
        <w:widowControl w:val="0"/>
        <w:spacing w:after="0" w:line="240" w:lineRule="auto"/>
        <w:ind w:right="95"/>
        <w:jc w:val="center"/>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Q</m:t>
              </m:r>
            </m:e>
            <m:sub>
              <m:r>
                <w:rPr>
                  <w:rFonts w:ascii="Cambria Math" w:eastAsia="Times New Roman" w:hAnsi="Cambria Math"/>
                  <w:sz w:val="28"/>
                  <w:szCs w:val="28"/>
                </w:rPr>
                <m:t>0</m:t>
              </m:r>
            </m:sub>
          </m:sSub>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n×d×</m:t>
              </m:r>
              <m:sSub>
                <m:sSubPr>
                  <m:ctrlPr>
                    <w:rPr>
                      <w:rFonts w:ascii="Cambria Math" w:eastAsia="Times New Roman" w:hAnsi="Cambria Math"/>
                      <w:i/>
                      <w:sz w:val="28"/>
                      <w:szCs w:val="28"/>
                    </w:rPr>
                  </m:ctrlPr>
                </m:sSubPr>
                <m:e>
                  <m:r>
                    <w:rPr>
                      <w:rFonts w:ascii="Cambria Math" w:eastAsia="Times New Roman" w:hAnsi="Cambria Math"/>
                      <w:sz w:val="28"/>
                      <w:szCs w:val="28"/>
                    </w:rPr>
                    <m:t>V</m:t>
                  </m:r>
                </m:e>
                <m:sub>
                  <m:r>
                    <w:rPr>
                      <w:rFonts w:ascii="Cambria Math" w:eastAsia="Times New Roman" w:hAnsi="Cambria Math"/>
                      <w:sz w:val="28"/>
                      <w:szCs w:val="28"/>
                    </w:rPr>
                    <m:t>r</m:t>
                  </m:r>
                </m:sub>
              </m:sSub>
            </m:num>
            <m:den>
              <m:r>
                <w:rPr>
                  <w:rFonts w:ascii="Cambria Math" w:eastAsia="Times New Roman" w:hAnsi="Cambria Math"/>
                  <w:sz w:val="28"/>
                  <w:szCs w:val="28"/>
                </w:rPr>
                <m:t>100</m:t>
              </m:r>
            </m:den>
          </m:f>
        </m:oMath>
      </m:oMathPara>
    </w:p>
    <w:p w14:paraId="3B80020F" w14:textId="77777777" w:rsidR="007438A6" w:rsidRPr="00715553" w:rsidRDefault="007438A6" w:rsidP="009D779C">
      <w:pPr>
        <w:keepNext/>
        <w:widowControl w:val="0"/>
        <w:spacing w:after="0" w:line="240" w:lineRule="auto"/>
        <w:ind w:left="685" w:right="95"/>
        <w:rPr>
          <w:rFonts w:ascii="Times New Roman" w:eastAsia="Times New Roman" w:hAnsi="Times New Roman"/>
          <w:sz w:val="28"/>
          <w:szCs w:val="28"/>
        </w:rPr>
      </w:pPr>
      <w:r w:rsidRPr="00715553">
        <w:rPr>
          <w:rFonts w:ascii="Times New Roman" w:eastAsia="Times New Roman" w:hAnsi="Times New Roman"/>
          <w:sz w:val="28"/>
          <w:szCs w:val="28"/>
        </w:rPr>
        <w:t>где:</w:t>
      </w:r>
    </w:p>
    <w:p w14:paraId="38DBCB7F" w14:textId="77777777" w:rsidR="007438A6" w:rsidRPr="00715553" w:rsidRDefault="007438A6" w:rsidP="009D779C">
      <w:pPr>
        <w:keepNext/>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z w:val="28"/>
          <w:szCs w:val="28"/>
        </w:rPr>
        <w:t>n – процентное содержание АХОВ в природном газе;</w:t>
      </w:r>
    </w:p>
    <w:p w14:paraId="631A9D01" w14:textId="77777777" w:rsidR="007438A6" w:rsidRPr="00715553" w:rsidRDefault="007438A6" w:rsidP="009D779C">
      <w:pPr>
        <w:keepNext/>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z w:val="28"/>
          <w:szCs w:val="28"/>
        </w:rPr>
        <w:t>d – плотность АХОВ, т/м</w:t>
      </w:r>
      <w:r w:rsidRPr="00715553">
        <w:rPr>
          <w:rFonts w:ascii="Times New Roman" w:eastAsia="Times New Roman" w:hAnsi="Times New Roman"/>
          <w:sz w:val="28"/>
          <w:szCs w:val="28"/>
          <w:vertAlign w:val="superscript"/>
        </w:rPr>
        <w:t>3</w:t>
      </w:r>
      <w:r w:rsidRPr="00715553">
        <w:rPr>
          <w:rFonts w:ascii="Times New Roman" w:eastAsia="Times New Roman" w:hAnsi="Times New Roman"/>
          <w:sz w:val="28"/>
          <w:szCs w:val="28"/>
        </w:rPr>
        <w:t xml:space="preserve"> (табл. </w:t>
      </w:r>
      <w:r w:rsidRPr="00715553">
        <w:rPr>
          <w:rFonts w:ascii="Times New Roman" w:eastAsia="Times New Roman" w:hAnsi="Times New Roman"/>
          <w:sz w:val="28"/>
          <w:szCs w:val="28"/>
          <w:lang w:eastAsia="ru-RU"/>
        </w:rPr>
        <w:t>В.3 приложения В СП 165.1325800.2014</w:t>
      </w:r>
      <w:r w:rsidRPr="00715553">
        <w:rPr>
          <w:rFonts w:ascii="Times New Roman" w:eastAsia="Times New Roman" w:hAnsi="Times New Roman"/>
          <w:sz w:val="28"/>
          <w:szCs w:val="28"/>
        </w:rPr>
        <w:t>);</w:t>
      </w:r>
    </w:p>
    <w:p w14:paraId="0F060F5A" w14:textId="77777777" w:rsidR="007438A6" w:rsidRPr="00715553" w:rsidRDefault="007438A6" w:rsidP="009D779C">
      <w:pPr>
        <w:keepNext/>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z w:val="28"/>
          <w:szCs w:val="28"/>
        </w:rPr>
        <w:t>V</w:t>
      </w:r>
      <w:r w:rsidRPr="00715553">
        <w:rPr>
          <w:rFonts w:ascii="Times New Roman" w:eastAsia="Times New Roman" w:hAnsi="Times New Roman"/>
          <w:sz w:val="28"/>
          <w:szCs w:val="28"/>
          <w:vertAlign w:val="subscript"/>
        </w:rPr>
        <w:t>г</w:t>
      </w:r>
      <w:r w:rsidRPr="00715553">
        <w:rPr>
          <w:rFonts w:ascii="Times New Roman" w:eastAsia="Times New Roman" w:hAnsi="Times New Roman"/>
          <w:sz w:val="28"/>
          <w:szCs w:val="28"/>
        </w:rPr>
        <w:t xml:space="preserve"> – объем секции газопровода между автоматическими отсекателями, м</w:t>
      </w:r>
      <w:r w:rsidRPr="00715553">
        <w:rPr>
          <w:rFonts w:ascii="Times New Roman" w:eastAsia="Times New Roman" w:hAnsi="Times New Roman"/>
          <w:sz w:val="28"/>
          <w:szCs w:val="28"/>
          <w:vertAlign w:val="superscript"/>
        </w:rPr>
        <w:t>3</w:t>
      </w:r>
      <w:r w:rsidRPr="00715553">
        <w:rPr>
          <w:rFonts w:ascii="Times New Roman" w:eastAsia="Times New Roman" w:hAnsi="Times New Roman"/>
          <w:sz w:val="28"/>
          <w:szCs w:val="28"/>
        </w:rPr>
        <w:t>.</w:t>
      </w:r>
    </w:p>
    <w:p w14:paraId="768796F4" w14:textId="77777777" w:rsidR="007438A6" w:rsidRPr="00715553" w:rsidRDefault="007438A6" w:rsidP="009D779C">
      <w:pPr>
        <w:keepLines/>
        <w:widowControl w:val="0"/>
        <w:spacing w:after="0" w:line="240" w:lineRule="auto"/>
        <w:ind w:firstLine="686"/>
        <w:jc w:val="both"/>
        <w:rPr>
          <w:rFonts w:ascii="Times New Roman" w:eastAsia="Times New Roman" w:hAnsi="Times New Roman"/>
          <w:sz w:val="28"/>
          <w:szCs w:val="28"/>
        </w:rPr>
      </w:pPr>
      <w:r w:rsidRPr="00715553">
        <w:rPr>
          <w:rFonts w:ascii="Times New Roman" w:eastAsia="Times New Roman" w:hAnsi="Times New Roman"/>
          <w:sz w:val="28"/>
          <w:szCs w:val="28"/>
        </w:rPr>
        <w:t>При определении величины Q</w:t>
      </w:r>
      <w:r w:rsidRPr="00715553">
        <w:rPr>
          <w:rFonts w:ascii="Times New Roman" w:eastAsia="Times New Roman" w:hAnsi="Times New Roman"/>
          <w:position w:val="-3"/>
          <w:sz w:val="28"/>
          <w:szCs w:val="28"/>
        </w:rPr>
        <w:t xml:space="preserve">э1 </w:t>
      </w:r>
      <w:r w:rsidRPr="00715553">
        <w:rPr>
          <w:rFonts w:ascii="Times New Roman" w:eastAsia="Times New Roman" w:hAnsi="Times New Roman"/>
          <w:sz w:val="28"/>
          <w:szCs w:val="28"/>
        </w:rPr>
        <w:t xml:space="preserve">для сжиженных газов, не вошедших в табл. В.3 </w:t>
      </w:r>
      <w:r w:rsidRPr="00715553">
        <w:rPr>
          <w:rFonts w:ascii="Times New Roman" w:eastAsia="Times New Roman" w:hAnsi="Times New Roman"/>
          <w:sz w:val="28"/>
          <w:szCs w:val="28"/>
          <w:lang w:eastAsia="ru-RU"/>
        </w:rPr>
        <w:t>приложения В СП 165.1325800.2014</w:t>
      </w:r>
      <w:r w:rsidRPr="00715553">
        <w:rPr>
          <w:rFonts w:ascii="Times New Roman" w:eastAsia="Times New Roman" w:hAnsi="Times New Roman"/>
          <w:sz w:val="28"/>
          <w:szCs w:val="28"/>
        </w:rPr>
        <w:t>, значение коэффициента K</w:t>
      </w:r>
      <w:r w:rsidRPr="00715553">
        <w:rPr>
          <w:rFonts w:ascii="Times New Roman" w:eastAsia="Times New Roman" w:hAnsi="Times New Roman"/>
          <w:position w:val="-3"/>
          <w:sz w:val="28"/>
          <w:szCs w:val="28"/>
        </w:rPr>
        <w:t xml:space="preserve">7 </w:t>
      </w:r>
      <w:r w:rsidRPr="00715553">
        <w:rPr>
          <w:rFonts w:ascii="Times New Roman" w:eastAsia="Times New Roman" w:hAnsi="Times New Roman"/>
          <w:sz w:val="28"/>
          <w:szCs w:val="28"/>
        </w:rPr>
        <w:t>принимается равным 1, а значение коэффициента K</w:t>
      </w:r>
      <w:r w:rsidRPr="00715553">
        <w:rPr>
          <w:rFonts w:ascii="Times New Roman" w:eastAsia="Times New Roman" w:hAnsi="Times New Roman"/>
          <w:position w:val="-3"/>
          <w:sz w:val="28"/>
          <w:szCs w:val="28"/>
        </w:rPr>
        <w:t xml:space="preserve">1 </w:t>
      </w:r>
      <w:r w:rsidRPr="00715553">
        <w:rPr>
          <w:rFonts w:ascii="Times New Roman" w:eastAsia="Times New Roman" w:hAnsi="Times New Roman"/>
          <w:sz w:val="28"/>
          <w:szCs w:val="28"/>
        </w:rPr>
        <w:t>рассчитывается по</w:t>
      </w:r>
      <w:r w:rsidRPr="00715553">
        <w:rPr>
          <w:rFonts w:ascii="Times New Roman" w:eastAsia="Times New Roman" w:hAnsi="Times New Roman"/>
          <w:spacing w:val="13"/>
          <w:sz w:val="28"/>
          <w:szCs w:val="28"/>
        </w:rPr>
        <w:t xml:space="preserve"> </w:t>
      </w:r>
      <w:r w:rsidRPr="00715553">
        <w:rPr>
          <w:rFonts w:ascii="Times New Roman" w:eastAsia="Times New Roman" w:hAnsi="Times New Roman"/>
          <w:sz w:val="28"/>
          <w:szCs w:val="28"/>
        </w:rPr>
        <w:t>соотношению:</w:t>
      </w:r>
    </w:p>
    <w:p w14:paraId="4AB715BC" w14:textId="77777777" w:rsidR="007438A6" w:rsidRPr="00715553" w:rsidRDefault="007438A6" w:rsidP="009D779C">
      <w:pPr>
        <w:keepLines/>
        <w:widowControl w:val="0"/>
        <w:spacing w:after="0" w:line="240" w:lineRule="auto"/>
        <w:ind w:right="-1" w:firstLine="684"/>
        <w:jc w:val="both"/>
        <w:rPr>
          <w:rFonts w:ascii="Times New Roman" w:eastAsia="Times New Roman" w:hAnsi="Times New Roman"/>
          <w:sz w:val="28"/>
          <w:szCs w:val="28"/>
        </w:rPr>
      </w:pPr>
    </w:p>
    <w:p w14:paraId="6CC9BA51" w14:textId="77777777" w:rsidR="007438A6" w:rsidRPr="00715553" w:rsidRDefault="00F930EC" w:rsidP="009D779C">
      <w:pPr>
        <w:keepLines/>
        <w:widowControl w:val="0"/>
        <w:tabs>
          <w:tab w:val="left" w:pos="5390"/>
          <w:tab w:val="left" w:pos="9715"/>
        </w:tabs>
        <w:spacing w:after="0" w:line="240" w:lineRule="auto"/>
        <w:jc w:val="center"/>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K</m:t>
              </m:r>
            </m:e>
            <m:sub>
              <m:r>
                <w:rPr>
                  <w:rFonts w:ascii="Cambria Math" w:eastAsia="Times New Roman" w:hAnsi="Cambria Math"/>
                  <w:sz w:val="28"/>
                  <w:szCs w:val="28"/>
                </w:rPr>
                <m:t>1</m:t>
              </m:r>
            </m:sub>
          </m:sSub>
          <m:r>
            <w:rPr>
              <w:rFonts w:ascii="Cambria Math" w:eastAsia="Times New Roman" w:hAnsi="Cambria Math"/>
              <w:sz w:val="28"/>
              <w:szCs w:val="28"/>
            </w:rPr>
            <m:t>=</m:t>
          </m:r>
          <m:f>
            <m:fPr>
              <m:ctrlPr>
                <w:rPr>
                  <w:rFonts w:ascii="Cambria Math" w:eastAsia="Times New Roman" w:hAnsi="Cambria Math"/>
                  <w:i/>
                  <w:sz w:val="28"/>
                  <w:szCs w:val="28"/>
                </w:rPr>
              </m:ctrlPr>
            </m:fPr>
            <m:num>
              <m:sSub>
                <m:sSubPr>
                  <m:ctrlPr>
                    <w:rPr>
                      <w:rFonts w:ascii="Cambria Math" w:eastAsia="Times New Roman" w:hAnsi="Cambria Math"/>
                      <w:i/>
                      <w:sz w:val="28"/>
                      <w:szCs w:val="28"/>
                    </w:rPr>
                  </m:ctrlPr>
                </m:sSubPr>
                <m:e>
                  <m:r>
                    <w:rPr>
                      <w:rFonts w:ascii="Cambria Math" w:eastAsia="Times New Roman" w:hAnsi="Cambria Math"/>
                      <w:sz w:val="28"/>
                      <w:szCs w:val="28"/>
                    </w:rPr>
                    <m:t>V</m:t>
                  </m:r>
                </m:e>
                <m:sub>
                  <m:r>
                    <w:rPr>
                      <w:rFonts w:ascii="Cambria Math" w:eastAsia="Times New Roman" w:hAnsi="Cambria Math"/>
                      <w:sz w:val="28"/>
                      <w:szCs w:val="28"/>
                    </w:rPr>
                    <m:t>r</m:t>
                  </m:r>
                </m:sub>
              </m:sSub>
              <m:r>
                <w:rPr>
                  <w:rFonts w:ascii="Cambria Math" w:eastAsia="Times New Roman" w:hAnsi="Cambria Math"/>
                  <w:sz w:val="28"/>
                  <w:szCs w:val="28"/>
                </w:rPr>
                <m:t>×∆T</m:t>
              </m:r>
            </m:num>
            <m:den>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H</m:t>
                  </m:r>
                </m:e>
                <m:sub>
                  <m:r>
                    <w:rPr>
                      <w:rFonts w:ascii="Cambria Math" w:eastAsia="Times New Roman" w:hAnsi="Cambria Math"/>
                      <w:sz w:val="28"/>
                      <w:szCs w:val="28"/>
                    </w:rPr>
                    <m:t>исп</m:t>
                  </m:r>
                </m:sub>
              </m:sSub>
            </m:den>
          </m:f>
        </m:oMath>
      </m:oMathPara>
    </w:p>
    <w:p w14:paraId="11FD9A48" w14:textId="77777777" w:rsidR="007438A6" w:rsidRPr="00715553" w:rsidRDefault="007438A6" w:rsidP="009D779C">
      <w:pPr>
        <w:keepLines/>
        <w:widowControl w:val="0"/>
        <w:spacing w:after="0" w:line="240" w:lineRule="auto"/>
        <w:ind w:left="709" w:right="95"/>
        <w:rPr>
          <w:rFonts w:ascii="Times New Roman" w:eastAsia="Times New Roman" w:hAnsi="Times New Roman"/>
          <w:sz w:val="28"/>
          <w:szCs w:val="28"/>
        </w:rPr>
      </w:pPr>
      <w:r w:rsidRPr="00715553">
        <w:rPr>
          <w:rFonts w:ascii="Times New Roman" w:eastAsia="Times New Roman" w:hAnsi="Times New Roman"/>
          <w:sz w:val="28"/>
          <w:szCs w:val="28"/>
        </w:rPr>
        <w:t>где:</w:t>
      </w:r>
    </w:p>
    <w:p w14:paraId="49148284" w14:textId="77777777" w:rsidR="007438A6" w:rsidRPr="00715553" w:rsidRDefault="007438A6" w:rsidP="009D779C">
      <w:pPr>
        <w:keepLines/>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z w:val="28"/>
          <w:szCs w:val="28"/>
        </w:rPr>
        <w:t>C</w:t>
      </w:r>
      <w:r w:rsidRPr="00715553">
        <w:rPr>
          <w:rFonts w:ascii="Times New Roman" w:eastAsia="Times New Roman" w:hAnsi="Times New Roman"/>
          <w:position w:val="-3"/>
          <w:sz w:val="28"/>
          <w:szCs w:val="28"/>
        </w:rPr>
        <w:t xml:space="preserve">p </w:t>
      </w:r>
      <w:r w:rsidRPr="00715553">
        <w:rPr>
          <w:rFonts w:ascii="Times New Roman" w:eastAsia="Times New Roman" w:hAnsi="Times New Roman"/>
          <w:sz w:val="28"/>
          <w:szCs w:val="28"/>
        </w:rPr>
        <w:t>– удельная теплоёмкость жидкого АХОВ, кДж/кг. град;</w:t>
      </w:r>
    </w:p>
    <w:p w14:paraId="32DFCAEF" w14:textId="77777777" w:rsidR="007438A6" w:rsidRPr="00715553" w:rsidRDefault="007438A6" w:rsidP="009D779C">
      <w:pPr>
        <w:keepLines/>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z w:val="28"/>
          <w:szCs w:val="28"/>
        </w:rPr>
        <w:t>T – разность температур жидкого АХОВ до и после разрушения ёмкости, °С;</w:t>
      </w:r>
    </w:p>
    <w:p w14:paraId="4E790984" w14:textId="77777777" w:rsidR="007438A6" w:rsidRPr="00715553" w:rsidRDefault="007438A6" w:rsidP="009D779C">
      <w:pPr>
        <w:keepLines/>
        <w:widowControl w:val="0"/>
        <w:spacing w:after="0" w:line="240" w:lineRule="auto"/>
        <w:ind w:left="686"/>
        <w:rPr>
          <w:rFonts w:ascii="Times New Roman" w:eastAsia="Times New Roman" w:hAnsi="Times New Roman"/>
          <w:sz w:val="28"/>
          <w:szCs w:val="28"/>
          <w:lang w:eastAsia="ru-RU"/>
        </w:rPr>
      </w:pPr>
      <w:r w:rsidRPr="00715553">
        <w:rPr>
          <w:rFonts w:ascii="Times New Roman" w:eastAsia="Times New Roman" w:hAnsi="Times New Roman"/>
          <w:sz w:val="28"/>
          <w:szCs w:val="28"/>
        </w:rPr>
        <w:t>H</w:t>
      </w:r>
      <w:r w:rsidRPr="00715553">
        <w:rPr>
          <w:rFonts w:ascii="Times New Roman" w:eastAsia="Times New Roman" w:hAnsi="Times New Roman"/>
          <w:position w:val="-3"/>
          <w:sz w:val="28"/>
          <w:szCs w:val="28"/>
        </w:rPr>
        <w:t xml:space="preserve">исп </w:t>
      </w:r>
      <w:r w:rsidRPr="00715553">
        <w:rPr>
          <w:rFonts w:ascii="Times New Roman" w:eastAsia="Times New Roman" w:hAnsi="Times New Roman"/>
          <w:sz w:val="28"/>
          <w:szCs w:val="28"/>
        </w:rPr>
        <w:t>– удельная теплота испарения жидкого АХОВ при температуре испарения,</w:t>
      </w:r>
      <w:r w:rsidRPr="00715553">
        <w:rPr>
          <w:rFonts w:ascii="Times New Roman" w:eastAsia="Times New Roman" w:hAnsi="Times New Roman"/>
          <w:spacing w:val="-9"/>
          <w:sz w:val="28"/>
          <w:szCs w:val="28"/>
        </w:rPr>
        <w:t xml:space="preserve"> </w:t>
      </w:r>
      <w:r w:rsidRPr="00715553">
        <w:rPr>
          <w:rFonts w:ascii="Times New Roman" w:eastAsia="Times New Roman" w:hAnsi="Times New Roman"/>
          <w:sz w:val="28"/>
          <w:szCs w:val="28"/>
        </w:rPr>
        <w:t xml:space="preserve">кДж/кг. </w:t>
      </w:r>
      <w:r w:rsidRPr="00715553">
        <w:rPr>
          <w:rFonts w:ascii="Times New Roman" w:eastAsia="Times New Roman" w:hAnsi="Times New Roman"/>
          <w:sz w:val="28"/>
          <w:szCs w:val="28"/>
          <w:lang w:eastAsia="ru-RU"/>
        </w:rPr>
        <w:t>Эквивалентное количество вещества по вторичному облаку рассчитывается по формуле:</w:t>
      </w:r>
    </w:p>
    <w:p w14:paraId="146EECDD" w14:textId="77777777" w:rsidR="007438A6" w:rsidRPr="00715553" w:rsidRDefault="00F930EC" w:rsidP="009D779C">
      <w:pPr>
        <w:keepLines/>
        <w:widowControl w:val="0"/>
        <w:spacing w:after="0" w:line="240" w:lineRule="auto"/>
        <w:ind w:left="686"/>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Q</m:t>
              </m:r>
            </m:e>
            <m:sub>
              <m:r>
                <w:rPr>
                  <w:rFonts w:ascii="Cambria Math" w:eastAsia="Times New Roman" w:hAnsi="Cambria Math"/>
                  <w:sz w:val="28"/>
                  <w:szCs w:val="28"/>
                </w:rPr>
                <m:t>э2</m:t>
              </m:r>
            </m:sub>
          </m:sSub>
          <m:r>
            <w:rPr>
              <w:rFonts w:ascii="Cambria Math" w:eastAsia="Times New Roman" w:hAnsi="Cambria Math"/>
              <w:sz w:val="28"/>
              <w:szCs w:val="28"/>
            </w:rPr>
            <m:t>=(1-</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K</m:t>
              </m:r>
            </m:e>
            <m:sub>
              <m:r>
                <w:rPr>
                  <w:rFonts w:ascii="Cambria Math" w:eastAsia="Times New Roman" w:hAnsi="Cambria Math"/>
                  <w:sz w:val="28"/>
                  <w:szCs w:val="28"/>
                </w:rPr>
                <m:t>1</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2</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3</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4</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5</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6</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7</m:t>
              </m:r>
            </m:sub>
          </m:sSub>
          <m:r>
            <w:rPr>
              <w:rFonts w:ascii="Cambria Math" w:eastAsia="Times New Roman" w:hAnsi="Cambria Math"/>
              <w:sz w:val="28"/>
              <w:szCs w:val="28"/>
            </w:rPr>
            <m:t>×</m:t>
          </m:r>
          <m:f>
            <m:fPr>
              <m:ctrlPr>
                <w:rPr>
                  <w:rFonts w:ascii="Cambria Math" w:eastAsia="Times New Roman" w:hAnsi="Cambria Math"/>
                  <w:i/>
                  <w:sz w:val="28"/>
                  <w:szCs w:val="28"/>
                </w:rPr>
              </m:ctrlPr>
            </m:fPr>
            <m:num>
              <m:sSub>
                <m:sSubPr>
                  <m:ctrlPr>
                    <w:rPr>
                      <w:rFonts w:ascii="Cambria Math" w:eastAsia="Times New Roman" w:hAnsi="Cambria Math"/>
                      <w:i/>
                      <w:sz w:val="28"/>
                      <w:szCs w:val="28"/>
                    </w:rPr>
                  </m:ctrlPr>
                </m:sSubPr>
                <m:e>
                  <m:r>
                    <w:rPr>
                      <w:rFonts w:ascii="Cambria Math" w:eastAsia="Times New Roman" w:hAnsi="Cambria Math"/>
                      <w:sz w:val="28"/>
                      <w:szCs w:val="28"/>
                    </w:rPr>
                    <m:t>Q</m:t>
                  </m:r>
                </m:e>
                <m:sub>
                  <m:r>
                    <w:rPr>
                      <w:rFonts w:ascii="Cambria Math" w:eastAsia="Times New Roman" w:hAnsi="Cambria Math"/>
                      <w:sz w:val="28"/>
                      <w:szCs w:val="28"/>
                    </w:rPr>
                    <m:t>0</m:t>
                  </m:r>
                </m:sub>
              </m:sSub>
            </m:num>
            <m:den>
              <m:r>
                <w:rPr>
                  <w:rFonts w:ascii="Cambria Math" w:eastAsia="Times New Roman" w:hAnsi="Cambria Math"/>
                  <w:sz w:val="28"/>
                  <w:szCs w:val="28"/>
                </w:rPr>
                <m:t>h×d</m:t>
              </m:r>
            </m:den>
          </m:f>
        </m:oMath>
      </m:oMathPara>
    </w:p>
    <w:p w14:paraId="7E81A0F0" w14:textId="77777777" w:rsidR="007438A6" w:rsidRPr="00715553" w:rsidRDefault="007438A6" w:rsidP="009D779C">
      <w:pPr>
        <w:keepNext/>
        <w:widowControl w:val="0"/>
        <w:tabs>
          <w:tab w:val="left" w:pos="8102"/>
          <w:tab w:val="left" w:pos="9715"/>
        </w:tabs>
        <w:spacing w:after="0" w:line="240" w:lineRule="auto"/>
        <w:ind w:left="2386"/>
        <w:rPr>
          <w:rFonts w:ascii="Times New Roman" w:eastAsia="Times New Roman" w:hAnsi="Times New Roman"/>
          <w:sz w:val="28"/>
          <w:szCs w:val="28"/>
        </w:rPr>
      </w:pPr>
    </w:p>
    <w:p w14:paraId="4E082267" w14:textId="77777777" w:rsidR="007438A6" w:rsidRPr="00715553" w:rsidRDefault="007438A6" w:rsidP="009D779C">
      <w:pPr>
        <w:keepNext/>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z w:val="28"/>
          <w:szCs w:val="28"/>
        </w:rPr>
        <w:t>где:</w:t>
      </w:r>
    </w:p>
    <w:p w14:paraId="291CB624" w14:textId="77777777" w:rsidR="007438A6" w:rsidRPr="00715553" w:rsidRDefault="007438A6" w:rsidP="009D779C">
      <w:pPr>
        <w:keepNext/>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pacing w:val="-4"/>
          <w:sz w:val="28"/>
          <w:szCs w:val="28"/>
        </w:rPr>
        <w:t>K</w:t>
      </w:r>
      <w:r w:rsidRPr="00715553">
        <w:rPr>
          <w:rFonts w:ascii="Times New Roman" w:eastAsia="Times New Roman" w:hAnsi="Times New Roman"/>
          <w:spacing w:val="-4"/>
          <w:position w:val="-3"/>
          <w:sz w:val="28"/>
          <w:szCs w:val="28"/>
        </w:rPr>
        <w:t xml:space="preserve">2 </w:t>
      </w:r>
      <w:r w:rsidRPr="00715553">
        <w:rPr>
          <w:rFonts w:ascii="Times New Roman" w:eastAsia="Times New Roman" w:hAnsi="Times New Roman"/>
          <w:sz w:val="28"/>
          <w:szCs w:val="28"/>
        </w:rPr>
        <w:t xml:space="preserve">– </w:t>
      </w:r>
      <w:r w:rsidRPr="00715553">
        <w:rPr>
          <w:rFonts w:ascii="Times New Roman" w:eastAsia="Times New Roman" w:hAnsi="Times New Roman"/>
          <w:spacing w:val="-9"/>
          <w:sz w:val="28"/>
          <w:szCs w:val="28"/>
        </w:rPr>
        <w:t xml:space="preserve">коэффициент, </w:t>
      </w:r>
      <w:r w:rsidRPr="00715553">
        <w:rPr>
          <w:rFonts w:ascii="Times New Roman" w:eastAsia="Times New Roman" w:hAnsi="Times New Roman"/>
          <w:sz w:val="28"/>
          <w:szCs w:val="28"/>
        </w:rPr>
        <w:t>зависящий</w:t>
      </w:r>
      <w:r w:rsidRPr="00715553">
        <w:rPr>
          <w:rFonts w:ascii="Times New Roman" w:eastAsia="Times New Roman" w:hAnsi="Times New Roman"/>
          <w:spacing w:val="-9"/>
          <w:sz w:val="28"/>
          <w:szCs w:val="28"/>
        </w:rPr>
        <w:t xml:space="preserve"> </w:t>
      </w:r>
      <w:r w:rsidRPr="00715553">
        <w:rPr>
          <w:rFonts w:ascii="Times New Roman" w:eastAsia="Times New Roman" w:hAnsi="Times New Roman"/>
          <w:spacing w:val="-3"/>
          <w:sz w:val="28"/>
          <w:szCs w:val="28"/>
        </w:rPr>
        <w:t xml:space="preserve">от </w:t>
      </w:r>
      <w:r w:rsidRPr="00715553">
        <w:rPr>
          <w:rFonts w:ascii="Times New Roman" w:eastAsia="Times New Roman" w:hAnsi="Times New Roman"/>
          <w:spacing w:val="-9"/>
          <w:sz w:val="28"/>
          <w:szCs w:val="28"/>
        </w:rPr>
        <w:t xml:space="preserve">физико-химических </w:t>
      </w:r>
      <w:r w:rsidRPr="00715553">
        <w:rPr>
          <w:rFonts w:ascii="Times New Roman" w:eastAsia="Times New Roman" w:hAnsi="Times New Roman"/>
          <w:spacing w:val="-8"/>
          <w:sz w:val="28"/>
          <w:szCs w:val="28"/>
        </w:rPr>
        <w:t xml:space="preserve">свойств АХОВ (табл. </w:t>
      </w:r>
      <w:r w:rsidRPr="00715553">
        <w:rPr>
          <w:rFonts w:ascii="Times New Roman" w:eastAsia="Times New Roman" w:hAnsi="Times New Roman"/>
          <w:spacing w:val="-7"/>
          <w:sz w:val="28"/>
          <w:szCs w:val="28"/>
        </w:rPr>
        <w:t>П2);</w:t>
      </w:r>
    </w:p>
    <w:p w14:paraId="4D844C0F" w14:textId="77777777" w:rsidR="007438A6" w:rsidRPr="00715553" w:rsidRDefault="007438A6" w:rsidP="009D779C">
      <w:pPr>
        <w:keepNext/>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z w:val="28"/>
          <w:szCs w:val="28"/>
        </w:rPr>
        <w:t>K</w:t>
      </w:r>
      <w:r w:rsidRPr="00715553">
        <w:rPr>
          <w:rFonts w:ascii="Times New Roman" w:eastAsia="Times New Roman" w:hAnsi="Times New Roman"/>
          <w:position w:val="-3"/>
          <w:sz w:val="28"/>
          <w:szCs w:val="28"/>
        </w:rPr>
        <w:t xml:space="preserve">4 </w:t>
      </w:r>
      <w:r w:rsidRPr="00715553">
        <w:rPr>
          <w:rFonts w:ascii="Times New Roman" w:eastAsia="Times New Roman" w:hAnsi="Times New Roman"/>
          <w:sz w:val="28"/>
          <w:szCs w:val="28"/>
        </w:rPr>
        <w:t xml:space="preserve">– коэффициент, учитывающий скорость ветра (табл. </w:t>
      </w:r>
      <w:r w:rsidRPr="00715553">
        <w:rPr>
          <w:rFonts w:ascii="Times New Roman" w:eastAsia="Times New Roman" w:hAnsi="Times New Roman"/>
          <w:sz w:val="28"/>
          <w:szCs w:val="28"/>
          <w:lang w:eastAsia="ru-RU"/>
        </w:rPr>
        <w:t>В.4 приложения В СП 165.1325800.2014</w:t>
      </w:r>
      <w:r w:rsidRPr="00715553">
        <w:rPr>
          <w:rFonts w:ascii="Times New Roman" w:eastAsia="Times New Roman" w:hAnsi="Times New Roman"/>
          <w:sz w:val="28"/>
          <w:szCs w:val="28"/>
        </w:rPr>
        <w:t>);</w:t>
      </w:r>
    </w:p>
    <w:p w14:paraId="6766B224" w14:textId="77777777" w:rsidR="007438A6" w:rsidRPr="00715553" w:rsidRDefault="007438A6" w:rsidP="009D779C">
      <w:pPr>
        <w:keepNext/>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pacing w:val="-4"/>
          <w:sz w:val="28"/>
          <w:szCs w:val="28"/>
        </w:rPr>
        <w:t>K</w:t>
      </w:r>
      <w:r w:rsidRPr="00715553">
        <w:rPr>
          <w:rFonts w:ascii="Times New Roman" w:eastAsia="Times New Roman" w:hAnsi="Times New Roman"/>
          <w:spacing w:val="-4"/>
          <w:position w:val="-3"/>
          <w:sz w:val="28"/>
          <w:szCs w:val="28"/>
        </w:rPr>
        <w:t xml:space="preserve">6 </w:t>
      </w:r>
      <w:r w:rsidRPr="00715553">
        <w:rPr>
          <w:rFonts w:ascii="Times New Roman" w:eastAsia="Times New Roman" w:hAnsi="Times New Roman"/>
          <w:sz w:val="28"/>
          <w:szCs w:val="28"/>
        </w:rPr>
        <w:t>– коэффициент</w:t>
      </w:r>
      <w:r w:rsidRPr="00715553">
        <w:rPr>
          <w:rFonts w:ascii="Times New Roman" w:eastAsia="Times New Roman" w:hAnsi="Times New Roman"/>
          <w:spacing w:val="-7"/>
          <w:sz w:val="28"/>
          <w:szCs w:val="28"/>
        </w:rPr>
        <w:t xml:space="preserve">, зависящий </w:t>
      </w:r>
      <w:r w:rsidRPr="00715553">
        <w:rPr>
          <w:rFonts w:ascii="Times New Roman" w:eastAsia="Times New Roman" w:hAnsi="Times New Roman"/>
          <w:spacing w:val="-3"/>
          <w:sz w:val="28"/>
          <w:szCs w:val="28"/>
        </w:rPr>
        <w:t xml:space="preserve">от </w:t>
      </w:r>
      <w:r w:rsidRPr="00715553">
        <w:rPr>
          <w:rFonts w:ascii="Times New Roman" w:eastAsia="Times New Roman" w:hAnsi="Times New Roman"/>
          <w:spacing w:val="-6"/>
          <w:sz w:val="28"/>
          <w:szCs w:val="28"/>
        </w:rPr>
        <w:t xml:space="preserve">времени, </w:t>
      </w:r>
      <w:r w:rsidRPr="00715553">
        <w:rPr>
          <w:rFonts w:ascii="Times New Roman" w:eastAsia="Times New Roman" w:hAnsi="Times New Roman"/>
          <w:spacing w:val="-7"/>
          <w:sz w:val="28"/>
          <w:szCs w:val="28"/>
        </w:rPr>
        <w:t xml:space="preserve">прошедшего </w:t>
      </w:r>
      <w:r w:rsidRPr="00715553">
        <w:rPr>
          <w:rFonts w:ascii="Times New Roman" w:eastAsia="Times New Roman" w:hAnsi="Times New Roman"/>
          <w:spacing w:val="-6"/>
          <w:sz w:val="28"/>
          <w:szCs w:val="28"/>
        </w:rPr>
        <w:t xml:space="preserve">после начала аварии </w:t>
      </w:r>
      <w:r w:rsidRPr="00715553">
        <w:rPr>
          <w:rFonts w:ascii="Times New Roman" w:eastAsia="Times New Roman" w:hAnsi="Times New Roman"/>
          <w:spacing w:val="-5"/>
          <w:sz w:val="28"/>
          <w:szCs w:val="28"/>
        </w:rPr>
        <w:t xml:space="preserve">N; </w:t>
      </w:r>
      <w:r w:rsidRPr="00715553">
        <w:rPr>
          <w:rFonts w:ascii="Times New Roman" w:eastAsia="Times New Roman" w:hAnsi="Times New Roman"/>
          <w:sz w:val="28"/>
          <w:szCs w:val="28"/>
        </w:rPr>
        <w:t>значение коэффициента определяется после расчёта продолжительности</w:t>
      </w:r>
    </w:p>
    <w:p w14:paraId="69CCEEFC" w14:textId="77777777" w:rsidR="007438A6" w:rsidRPr="00715553" w:rsidRDefault="007438A6" w:rsidP="009D779C">
      <w:pPr>
        <w:keepNext/>
        <w:widowControl w:val="0"/>
        <w:spacing w:after="0" w:line="240" w:lineRule="auto"/>
        <w:ind w:left="709" w:right="95"/>
        <w:rPr>
          <w:rFonts w:ascii="Times New Roman" w:eastAsia="Times New Roman" w:hAnsi="Times New Roman"/>
          <w:sz w:val="28"/>
          <w:szCs w:val="28"/>
        </w:rPr>
      </w:pPr>
      <w:r w:rsidRPr="00715553">
        <w:rPr>
          <w:rFonts w:ascii="Times New Roman" w:eastAsia="Times New Roman" w:hAnsi="Times New Roman"/>
          <w:sz w:val="28"/>
          <w:szCs w:val="28"/>
        </w:rPr>
        <w:t>испарения вещества T:</w:t>
      </w:r>
    </w:p>
    <w:p w14:paraId="75F92691" w14:textId="77777777" w:rsidR="007438A6" w:rsidRPr="00715553" w:rsidRDefault="007438A6" w:rsidP="009D779C">
      <w:pPr>
        <w:keepNext/>
        <w:widowControl w:val="0"/>
        <w:spacing w:after="0" w:line="240" w:lineRule="auto"/>
        <w:ind w:left="709" w:right="95"/>
        <w:rPr>
          <w:rFonts w:ascii="Times New Roman" w:eastAsia="Times New Roman" w:hAnsi="Times New Roman"/>
          <w:sz w:val="28"/>
          <w:szCs w:val="28"/>
        </w:rPr>
      </w:pPr>
    </w:p>
    <w:p w14:paraId="72496D87" w14:textId="77777777" w:rsidR="007438A6" w:rsidRPr="00715553" w:rsidRDefault="00F930EC" w:rsidP="009D779C">
      <w:pPr>
        <w:keepNext/>
        <w:widowControl w:val="0"/>
        <w:spacing w:after="0" w:line="240" w:lineRule="auto"/>
        <w:ind w:right="95"/>
        <w:jc w:val="center"/>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6</m:t>
              </m:r>
            </m:sub>
          </m:sSub>
          <m:r>
            <w:rPr>
              <w:rFonts w:ascii="Cambria Math" w:eastAsia="Times New Roman" w:hAnsi="Cambria Math"/>
              <w:sz w:val="28"/>
              <w:szCs w:val="28"/>
            </w:rPr>
            <m:t>=</m:t>
          </m:r>
          <m:d>
            <m:dPr>
              <m:begChr m:val="{"/>
              <m:endChr m:val=""/>
              <m:ctrlPr>
                <w:rPr>
                  <w:rFonts w:ascii="Cambria Math" w:eastAsia="Times New Roman" w:hAnsi="Cambria Math"/>
                  <w:i/>
                  <w:sz w:val="28"/>
                  <w:szCs w:val="28"/>
                </w:rPr>
              </m:ctrlPr>
            </m:dPr>
            <m:e>
              <m:eqArr>
                <m:eqArrPr>
                  <m:ctrlPr>
                    <w:rPr>
                      <w:rFonts w:ascii="Cambria Math" w:eastAsia="Times New Roman" w:hAnsi="Cambria Math"/>
                      <w:i/>
                      <w:sz w:val="28"/>
                      <w:szCs w:val="28"/>
                    </w:rPr>
                  </m:ctrlPr>
                </m:eqArrPr>
                <m:e>
                  <m:sSup>
                    <m:sSupPr>
                      <m:ctrlPr>
                        <w:rPr>
                          <w:rFonts w:ascii="Cambria Math" w:eastAsia="Times New Roman" w:hAnsi="Cambria Math"/>
                          <w:i/>
                          <w:sz w:val="28"/>
                          <w:szCs w:val="28"/>
                        </w:rPr>
                      </m:ctrlPr>
                    </m:sSupPr>
                    <m:e>
                      <m:r>
                        <w:rPr>
                          <w:rFonts w:ascii="Cambria Math" w:eastAsia="Times New Roman" w:hAnsi="Cambria Math"/>
                          <w:sz w:val="28"/>
                          <w:szCs w:val="28"/>
                        </w:rPr>
                        <m:t>N</m:t>
                      </m:r>
                    </m:e>
                    <m:sup>
                      <m:r>
                        <w:rPr>
                          <w:rFonts w:ascii="Cambria Math" w:eastAsia="Times New Roman" w:hAnsi="Cambria Math"/>
                          <w:sz w:val="28"/>
                          <w:szCs w:val="28"/>
                        </w:rPr>
                        <m:t>0.8</m:t>
                      </m:r>
                    </m:sup>
                  </m:sSup>
                  <m:r>
                    <w:rPr>
                      <w:rFonts w:ascii="Cambria Math" w:eastAsia="Times New Roman" w:hAnsi="Cambria Math"/>
                      <w:sz w:val="28"/>
                      <w:szCs w:val="28"/>
                    </w:rPr>
                    <m:t>, при N&lt;</m:t>
                  </m:r>
                  <m:r>
                    <w:rPr>
                      <w:rFonts w:ascii="Cambria Math" w:eastAsia="Times New Roman" w:hAnsi="Cambria Math"/>
                      <w:sz w:val="28"/>
                      <w:szCs w:val="28"/>
                      <w:lang w:val="en-US"/>
                    </w:rPr>
                    <m:t>T</m:t>
                  </m:r>
                </m:e>
                <m:e>
                  <m:sSup>
                    <m:sSupPr>
                      <m:ctrlPr>
                        <w:rPr>
                          <w:rFonts w:ascii="Cambria Math" w:eastAsia="Times New Roman" w:hAnsi="Cambria Math"/>
                          <w:i/>
                          <w:sz w:val="28"/>
                          <w:szCs w:val="28"/>
                        </w:rPr>
                      </m:ctrlPr>
                    </m:sSupPr>
                    <m:e>
                      <m:r>
                        <w:rPr>
                          <w:rFonts w:ascii="Cambria Math" w:eastAsia="Times New Roman" w:hAnsi="Cambria Math"/>
                          <w:sz w:val="28"/>
                          <w:szCs w:val="28"/>
                        </w:rPr>
                        <m:t>T</m:t>
                      </m:r>
                    </m:e>
                    <m:sup>
                      <m:r>
                        <w:rPr>
                          <w:rFonts w:ascii="Cambria Math" w:eastAsia="Times New Roman" w:hAnsi="Cambria Math"/>
                          <w:sz w:val="28"/>
                          <w:szCs w:val="28"/>
                        </w:rPr>
                        <m:t>0.8</m:t>
                      </m:r>
                    </m:sup>
                  </m:sSup>
                  <m:r>
                    <w:rPr>
                      <w:rFonts w:ascii="Cambria Math" w:eastAsia="Times New Roman" w:hAnsi="Cambria Math"/>
                      <w:sz w:val="28"/>
                      <w:szCs w:val="28"/>
                    </w:rPr>
                    <m:t>, при N≥</m:t>
                  </m:r>
                  <m:r>
                    <w:rPr>
                      <w:rFonts w:ascii="Cambria Math" w:eastAsia="Times New Roman" w:hAnsi="Cambria Math"/>
                      <w:sz w:val="28"/>
                      <w:szCs w:val="28"/>
                      <w:lang w:val="en-US"/>
                    </w:rPr>
                    <m:t>T</m:t>
                  </m:r>
                </m:e>
              </m:eqArr>
            </m:e>
          </m:d>
        </m:oMath>
      </m:oMathPara>
    </w:p>
    <w:p w14:paraId="05FBC0C5" w14:textId="77777777" w:rsidR="007438A6" w:rsidRPr="00715553" w:rsidRDefault="007438A6" w:rsidP="009D779C">
      <w:pPr>
        <w:keepNext/>
        <w:widowControl w:val="0"/>
        <w:spacing w:after="0" w:line="240" w:lineRule="auto"/>
        <w:ind w:left="686"/>
        <w:rPr>
          <w:rFonts w:ascii="Times New Roman" w:eastAsia="Times New Roman" w:hAnsi="Times New Roman"/>
          <w:sz w:val="28"/>
          <w:szCs w:val="28"/>
        </w:rPr>
      </w:pPr>
    </w:p>
    <w:p w14:paraId="261EE843" w14:textId="77777777" w:rsidR="007438A6" w:rsidRPr="00715553" w:rsidRDefault="007438A6" w:rsidP="009D779C">
      <w:pPr>
        <w:keepNext/>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z w:val="28"/>
          <w:szCs w:val="28"/>
        </w:rPr>
        <w:t>при T&lt;1 часа, K</w:t>
      </w:r>
      <w:r w:rsidRPr="00715553">
        <w:rPr>
          <w:rFonts w:ascii="Times New Roman" w:eastAsia="Times New Roman" w:hAnsi="Times New Roman"/>
          <w:position w:val="-3"/>
          <w:sz w:val="28"/>
          <w:szCs w:val="28"/>
        </w:rPr>
        <w:t xml:space="preserve">6 </w:t>
      </w:r>
      <w:r w:rsidRPr="00715553">
        <w:rPr>
          <w:rFonts w:ascii="Times New Roman" w:eastAsia="Times New Roman" w:hAnsi="Times New Roman"/>
          <w:sz w:val="28"/>
          <w:szCs w:val="28"/>
        </w:rPr>
        <w:t>принимается для 1 часа;</w:t>
      </w:r>
    </w:p>
    <w:p w14:paraId="0AC109A4" w14:textId="77777777" w:rsidR="007438A6" w:rsidRPr="00715553" w:rsidRDefault="007438A6" w:rsidP="009D779C">
      <w:pPr>
        <w:keepNext/>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z w:val="28"/>
          <w:szCs w:val="28"/>
        </w:rPr>
        <w:t>d – плотность АХОВ, т/м</w:t>
      </w:r>
      <w:r w:rsidRPr="00715553">
        <w:rPr>
          <w:rFonts w:ascii="Times New Roman" w:eastAsia="Times New Roman" w:hAnsi="Times New Roman"/>
          <w:sz w:val="28"/>
          <w:szCs w:val="28"/>
          <w:vertAlign w:val="superscript"/>
        </w:rPr>
        <w:t>3</w:t>
      </w:r>
      <w:r w:rsidRPr="00715553">
        <w:rPr>
          <w:rFonts w:ascii="Times New Roman" w:eastAsia="Times New Roman" w:hAnsi="Times New Roman"/>
          <w:sz w:val="28"/>
          <w:szCs w:val="28"/>
        </w:rPr>
        <w:t xml:space="preserve"> (табл. В.3 приложения В СП 165.1325800.2014);</w:t>
      </w:r>
    </w:p>
    <w:p w14:paraId="2A9B8E01" w14:textId="77777777" w:rsidR="007438A6" w:rsidRPr="00715553" w:rsidRDefault="007438A6" w:rsidP="009D779C">
      <w:pPr>
        <w:keepNext/>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z w:val="28"/>
          <w:szCs w:val="28"/>
        </w:rPr>
        <w:t>h – толщина слоя АХОВ, м.</w:t>
      </w:r>
    </w:p>
    <w:p w14:paraId="2CA38366" w14:textId="77777777" w:rsidR="007438A6" w:rsidRPr="00715553" w:rsidRDefault="007438A6" w:rsidP="009D779C">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При определении величины Q</w:t>
      </w:r>
      <w:r w:rsidRPr="00715553">
        <w:rPr>
          <w:rFonts w:ascii="Times New Roman" w:eastAsia="Times New Roman" w:hAnsi="Times New Roman"/>
          <w:position w:val="-3"/>
          <w:sz w:val="28"/>
          <w:szCs w:val="28"/>
        </w:rPr>
        <w:t xml:space="preserve">э2 </w:t>
      </w:r>
      <w:r w:rsidRPr="00715553">
        <w:rPr>
          <w:rFonts w:ascii="Times New Roman" w:eastAsia="Times New Roman" w:hAnsi="Times New Roman"/>
          <w:sz w:val="28"/>
          <w:szCs w:val="28"/>
        </w:rPr>
        <w:t xml:space="preserve">для веществ, не вошедших в табл. В.3, значение </w:t>
      </w:r>
      <w:r w:rsidRPr="00715553">
        <w:rPr>
          <w:rFonts w:ascii="Times New Roman" w:eastAsia="Times New Roman" w:hAnsi="Times New Roman"/>
          <w:sz w:val="28"/>
          <w:szCs w:val="28"/>
          <w:lang w:eastAsia="ru-RU"/>
        </w:rPr>
        <w:t>коэффициента</w:t>
      </w:r>
      <w:r w:rsidRPr="00715553">
        <w:rPr>
          <w:rFonts w:ascii="Times New Roman" w:eastAsia="Times New Roman" w:hAnsi="Times New Roman"/>
          <w:sz w:val="28"/>
          <w:szCs w:val="28"/>
        </w:rPr>
        <w:t xml:space="preserve"> K</w:t>
      </w:r>
      <w:r w:rsidRPr="00715553">
        <w:rPr>
          <w:rFonts w:ascii="Times New Roman" w:eastAsia="Times New Roman" w:hAnsi="Times New Roman"/>
          <w:position w:val="-3"/>
          <w:sz w:val="28"/>
          <w:szCs w:val="28"/>
        </w:rPr>
        <w:t xml:space="preserve">7 </w:t>
      </w:r>
      <w:r w:rsidRPr="00715553">
        <w:rPr>
          <w:rFonts w:ascii="Times New Roman" w:eastAsia="Times New Roman" w:hAnsi="Times New Roman"/>
          <w:sz w:val="28"/>
          <w:szCs w:val="28"/>
        </w:rPr>
        <w:t>принимается равным 1, а значение коэффициента K</w:t>
      </w:r>
      <w:r w:rsidRPr="00715553">
        <w:rPr>
          <w:rFonts w:ascii="Times New Roman" w:eastAsia="Times New Roman" w:hAnsi="Times New Roman"/>
          <w:position w:val="-3"/>
          <w:sz w:val="28"/>
          <w:szCs w:val="28"/>
        </w:rPr>
        <w:t xml:space="preserve">2 </w:t>
      </w:r>
      <w:r w:rsidRPr="00715553">
        <w:rPr>
          <w:rFonts w:ascii="Times New Roman" w:eastAsia="Times New Roman" w:hAnsi="Times New Roman"/>
          <w:sz w:val="28"/>
          <w:szCs w:val="28"/>
        </w:rPr>
        <w:t>определяется по формуле:</w:t>
      </w:r>
    </w:p>
    <w:p w14:paraId="17F49B07" w14:textId="77777777" w:rsidR="007438A6" w:rsidRPr="00715553" w:rsidRDefault="007438A6" w:rsidP="009D779C">
      <w:pPr>
        <w:spacing w:after="0" w:line="240" w:lineRule="auto"/>
        <w:ind w:firstLine="709"/>
        <w:jc w:val="both"/>
        <w:rPr>
          <w:rFonts w:ascii="Times New Roman" w:eastAsia="Times New Roman" w:hAnsi="Times New Roman"/>
          <w:sz w:val="28"/>
          <w:szCs w:val="28"/>
        </w:rPr>
      </w:pPr>
    </w:p>
    <w:p w14:paraId="1DEC0D26" w14:textId="77777777" w:rsidR="007438A6" w:rsidRPr="00715553" w:rsidRDefault="00F930EC" w:rsidP="009D779C">
      <w:pPr>
        <w:spacing w:after="0" w:line="240" w:lineRule="auto"/>
        <w:jc w:val="center"/>
        <w:rPr>
          <w:rFonts w:ascii="Times New Roman" w:eastAsia="Times New Roman" w:hAnsi="Times New Roman"/>
          <w:i/>
          <w:sz w:val="28"/>
          <w:szCs w:val="28"/>
          <w:lang w:val="en-US"/>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2</m:t>
              </m:r>
            </m:sub>
          </m:sSub>
          <m:r>
            <w:rPr>
              <w:rFonts w:ascii="Cambria Math" w:eastAsia="Times New Roman" w:hAnsi="Cambria Math"/>
              <w:sz w:val="28"/>
              <w:szCs w:val="28"/>
            </w:rPr>
            <m:t>=8,1×</m:t>
          </m:r>
          <m:sSup>
            <m:sSupPr>
              <m:ctrlPr>
                <w:rPr>
                  <w:rFonts w:ascii="Cambria Math" w:eastAsia="Times New Roman" w:hAnsi="Cambria Math"/>
                  <w:i/>
                  <w:sz w:val="28"/>
                  <w:szCs w:val="28"/>
                </w:rPr>
              </m:ctrlPr>
            </m:sSupPr>
            <m:e>
              <m:r>
                <w:rPr>
                  <w:rFonts w:ascii="Cambria Math" w:eastAsia="Times New Roman" w:hAnsi="Cambria Math"/>
                  <w:sz w:val="28"/>
                  <w:szCs w:val="28"/>
                </w:rPr>
                <m:t>10</m:t>
              </m:r>
            </m:e>
            <m:sup>
              <m:r>
                <w:rPr>
                  <w:rFonts w:ascii="Cambria Math" w:eastAsia="Times New Roman" w:hAnsi="Cambria Math"/>
                  <w:sz w:val="28"/>
                  <w:szCs w:val="28"/>
                </w:rPr>
                <m:t>-6</m:t>
              </m:r>
            </m:sup>
          </m:sSup>
          <m:r>
            <w:rPr>
              <w:rFonts w:ascii="Cambria Math" w:eastAsia="Times New Roman" w:hAnsi="Cambria Math"/>
              <w:sz w:val="28"/>
              <w:szCs w:val="28"/>
            </w:rPr>
            <m:t>×</m:t>
          </m:r>
          <m:r>
            <w:rPr>
              <w:rFonts w:ascii="Cambria Math" w:eastAsia="Times New Roman" w:hAnsi="Cambria Math"/>
              <w:sz w:val="28"/>
              <w:szCs w:val="28"/>
              <w:lang w:val="en-US"/>
            </w:rPr>
            <m:t>P×</m:t>
          </m:r>
          <m:bar>
            <m:barPr>
              <m:pos m:val="top"/>
              <m:ctrlPr>
                <w:rPr>
                  <w:rFonts w:ascii="Cambria Math" w:eastAsia="Times New Roman" w:hAnsi="Cambria Math"/>
                  <w:i/>
                  <w:sz w:val="28"/>
                  <w:szCs w:val="28"/>
                  <w:lang w:val="en-US"/>
                </w:rPr>
              </m:ctrlPr>
            </m:barPr>
            <m:e>
              <m:r>
                <w:rPr>
                  <w:rFonts w:ascii="Cambria Math" w:eastAsia="Times New Roman" w:hAnsi="Cambria Math"/>
                  <w:sz w:val="28"/>
                  <w:szCs w:val="28"/>
                  <w:lang w:val="en-US"/>
                </w:rPr>
                <m:t>M</m:t>
              </m:r>
            </m:e>
          </m:bar>
        </m:oMath>
      </m:oMathPara>
    </w:p>
    <w:p w14:paraId="03C127BA" w14:textId="77777777" w:rsidR="007438A6" w:rsidRPr="00715553" w:rsidRDefault="007438A6" w:rsidP="009D779C">
      <w:pPr>
        <w:keepNext/>
        <w:widowControl w:val="0"/>
        <w:spacing w:after="0" w:line="240" w:lineRule="auto"/>
        <w:ind w:left="709" w:right="-19"/>
        <w:rPr>
          <w:rFonts w:ascii="Times New Roman" w:eastAsia="Times New Roman" w:hAnsi="Times New Roman"/>
          <w:sz w:val="28"/>
          <w:szCs w:val="28"/>
        </w:rPr>
      </w:pPr>
      <w:r w:rsidRPr="00715553">
        <w:rPr>
          <w:rFonts w:ascii="Times New Roman" w:eastAsia="Times New Roman" w:hAnsi="Times New Roman"/>
          <w:sz w:val="28"/>
          <w:szCs w:val="28"/>
        </w:rPr>
        <w:t xml:space="preserve">где: </w:t>
      </w:r>
    </w:p>
    <w:p w14:paraId="241DB189" w14:textId="77777777" w:rsidR="007438A6" w:rsidRPr="00715553" w:rsidRDefault="007438A6" w:rsidP="009D779C">
      <w:pPr>
        <w:keepNext/>
        <w:widowControl w:val="0"/>
        <w:spacing w:after="0" w:line="240" w:lineRule="auto"/>
        <w:ind w:left="709" w:right="-19"/>
        <w:rPr>
          <w:rFonts w:ascii="Times New Roman" w:eastAsia="Times New Roman" w:hAnsi="Times New Roman"/>
          <w:sz w:val="28"/>
          <w:szCs w:val="28"/>
        </w:rPr>
      </w:pPr>
      <w:r w:rsidRPr="00715553">
        <w:rPr>
          <w:rFonts w:ascii="Times New Roman" w:eastAsia="Times New Roman" w:hAnsi="Times New Roman"/>
          <w:sz w:val="28"/>
          <w:szCs w:val="28"/>
        </w:rPr>
        <w:t>Р – давление насыщенного пара вещества при заданной температуре воздуха, мм рт. ст.;</w:t>
      </w:r>
    </w:p>
    <w:p w14:paraId="223099A1" w14:textId="77777777" w:rsidR="007438A6" w:rsidRPr="00715553" w:rsidRDefault="007438A6" w:rsidP="009D779C">
      <w:pPr>
        <w:keepNext/>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z w:val="28"/>
          <w:szCs w:val="28"/>
        </w:rPr>
        <w:t>M – молекулярный вес вещества.</w:t>
      </w:r>
    </w:p>
    <w:p w14:paraId="3D828C8E" w14:textId="37B7A48D"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Расчёт глубин зон заражения первичным (вторичным) облаком АХОВ при авариях на технологических ёмкостях, хранилищах и транспорте ведётся с помощью табл. В.2 </w:t>
      </w:r>
      <w:r w:rsidRPr="00715553">
        <w:rPr>
          <w:rFonts w:ascii="Times New Roman" w:eastAsia="Times New Roman" w:hAnsi="Times New Roman"/>
          <w:sz w:val="28"/>
          <w:szCs w:val="28"/>
        </w:rPr>
        <w:t xml:space="preserve">приложения В СП 165.1325800.2014 </w:t>
      </w:r>
      <w:r w:rsidRPr="00715553">
        <w:rPr>
          <w:rFonts w:ascii="Times New Roman" w:eastAsia="Times New Roman" w:hAnsi="Times New Roman"/>
          <w:sz w:val="28"/>
          <w:szCs w:val="28"/>
          <w:lang w:eastAsia="ru-RU"/>
        </w:rPr>
        <w:t xml:space="preserve">и табл. </w:t>
      </w:r>
      <w:r w:rsidRPr="00715553">
        <w:rPr>
          <w:rFonts w:ascii="Times New Roman" w:eastAsia="Times New Roman" w:hAnsi="Times New Roman"/>
          <w:sz w:val="28"/>
          <w:szCs w:val="28"/>
          <w:lang w:eastAsia="ru-RU"/>
        </w:rPr>
        <w:fldChar w:fldCharType="begin"/>
      </w:r>
      <w:r w:rsidRPr="00715553">
        <w:rPr>
          <w:rFonts w:ascii="Times New Roman" w:eastAsia="Times New Roman" w:hAnsi="Times New Roman"/>
          <w:sz w:val="28"/>
          <w:szCs w:val="28"/>
          <w:lang w:eastAsia="ru-RU"/>
        </w:rPr>
        <w:instrText xml:space="preserve"> REF TBl_Veter \h  \* MERGEFORMAT </w:instrText>
      </w:r>
      <w:r w:rsidRPr="00715553">
        <w:rPr>
          <w:rFonts w:ascii="Times New Roman" w:eastAsia="Times New Roman" w:hAnsi="Times New Roman"/>
          <w:sz w:val="28"/>
          <w:szCs w:val="28"/>
          <w:lang w:eastAsia="ru-RU"/>
        </w:rPr>
      </w:r>
      <w:r w:rsidRPr="00715553">
        <w:rPr>
          <w:rFonts w:ascii="Times New Roman" w:eastAsia="Times New Roman" w:hAnsi="Times New Roman"/>
          <w:sz w:val="28"/>
          <w:szCs w:val="28"/>
          <w:lang w:eastAsia="ru-RU"/>
        </w:rPr>
        <w:fldChar w:fldCharType="separate"/>
      </w:r>
      <w:r w:rsidR="001A2A62">
        <w:rPr>
          <w:rFonts w:ascii="Times New Roman" w:eastAsia="Times New Roman" w:hAnsi="Times New Roman"/>
          <w:b/>
          <w:bCs/>
          <w:sz w:val="28"/>
          <w:szCs w:val="28"/>
          <w:lang w:eastAsia="ru-RU"/>
        </w:rPr>
        <w:t>Ошибка! Источник ссылки не найден.</w:t>
      </w:r>
      <w:r w:rsidRPr="00715553">
        <w:rPr>
          <w:rFonts w:ascii="Times New Roman" w:eastAsia="Times New Roman" w:hAnsi="Times New Roman"/>
          <w:sz w:val="28"/>
          <w:szCs w:val="28"/>
          <w:lang w:eastAsia="ru-RU"/>
        </w:rPr>
        <w:fldChar w:fldCharType="end"/>
      </w:r>
      <w:r w:rsidRPr="00715553">
        <w:rPr>
          <w:rFonts w:ascii="Times New Roman" w:eastAsia="Times New Roman" w:hAnsi="Times New Roman"/>
          <w:sz w:val="28"/>
          <w:szCs w:val="28"/>
          <w:lang w:eastAsia="ru-RU"/>
        </w:rPr>
        <w:t>.</w:t>
      </w:r>
    </w:p>
    <w:p w14:paraId="5456FFF9" w14:textId="77777777" w:rsidR="007438A6" w:rsidRPr="00715553" w:rsidRDefault="007438A6" w:rsidP="009D779C">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lang w:eastAsia="ru-RU"/>
        </w:rPr>
        <w:t xml:space="preserve">В табл. В.2 </w:t>
      </w:r>
      <w:r w:rsidRPr="00715553">
        <w:rPr>
          <w:rFonts w:ascii="Times New Roman" w:eastAsia="Times New Roman" w:hAnsi="Times New Roman"/>
          <w:sz w:val="28"/>
          <w:szCs w:val="28"/>
        </w:rPr>
        <w:t xml:space="preserve">приложения В СП 165.1325800.2014 </w:t>
      </w:r>
      <w:r w:rsidRPr="00715553">
        <w:rPr>
          <w:rFonts w:ascii="Times New Roman" w:eastAsia="Times New Roman" w:hAnsi="Times New Roman"/>
          <w:sz w:val="28"/>
          <w:szCs w:val="28"/>
          <w:lang w:eastAsia="ru-RU"/>
        </w:rPr>
        <w:t>приведены максимальные значения глубин зон заражения первичным Г1 или вторичным облаком АХОВ Г2, определяемые в зависимости от эквивалентного количества вещества и скорости ветра. Полная</w:t>
      </w:r>
      <w:r w:rsidRPr="00715553">
        <w:rPr>
          <w:rFonts w:ascii="Times New Roman" w:eastAsia="Times New Roman" w:hAnsi="Times New Roman"/>
          <w:sz w:val="28"/>
          <w:szCs w:val="28"/>
        </w:rPr>
        <w:t xml:space="preserve"> глубина зоны заражения Г (км), обусловленной воздействием первичного и вторичного облака АХОВ,</w:t>
      </w:r>
      <w:r w:rsidRPr="00715553">
        <w:rPr>
          <w:rFonts w:ascii="Times New Roman" w:eastAsia="Times New Roman" w:hAnsi="Times New Roman"/>
          <w:spacing w:val="-26"/>
          <w:sz w:val="28"/>
          <w:szCs w:val="28"/>
        </w:rPr>
        <w:t xml:space="preserve"> </w:t>
      </w:r>
      <w:r w:rsidRPr="00715553">
        <w:rPr>
          <w:rFonts w:ascii="Times New Roman" w:eastAsia="Times New Roman" w:hAnsi="Times New Roman"/>
          <w:sz w:val="28"/>
          <w:szCs w:val="28"/>
        </w:rPr>
        <w:t>определяется:</w:t>
      </w:r>
    </w:p>
    <w:p w14:paraId="28A6CBE0" w14:textId="77777777" w:rsidR="007438A6" w:rsidRPr="00715553" w:rsidRDefault="007438A6" w:rsidP="009D779C">
      <w:pPr>
        <w:spacing w:after="0" w:line="240" w:lineRule="auto"/>
        <w:ind w:firstLine="709"/>
        <w:jc w:val="both"/>
        <w:rPr>
          <w:rFonts w:ascii="Times New Roman" w:eastAsia="Times New Roman" w:hAnsi="Times New Roman"/>
          <w:sz w:val="28"/>
          <w:szCs w:val="28"/>
        </w:rPr>
      </w:pPr>
    </w:p>
    <w:p w14:paraId="21E810BE" w14:textId="77777777" w:rsidR="007438A6" w:rsidRPr="00715553" w:rsidRDefault="007438A6" w:rsidP="009D779C">
      <w:pPr>
        <w:spacing w:after="0" w:line="240" w:lineRule="auto"/>
        <w:jc w:val="center"/>
        <w:rPr>
          <w:rFonts w:ascii="Times New Roman" w:eastAsia="Times New Roman" w:hAnsi="Times New Roman"/>
          <w:i/>
          <w:sz w:val="28"/>
          <w:szCs w:val="28"/>
          <w:lang w:val="en-US"/>
        </w:rPr>
      </w:pPr>
      <m:oMathPara>
        <m:oMath>
          <m:r>
            <w:rPr>
              <w:rFonts w:ascii="Cambria Math" w:eastAsia="Times New Roman" w:hAnsi="Cambria Math"/>
              <w:sz w:val="28"/>
              <w:szCs w:val="28"/>
            </w:rPr>
            <m:t>Г=</m:t>
          </m:r>
          <m:sSup>
            <m:sSupPr>
              <m:ctrlPr>
                <w:rPr>
                  <w:rFonts w:ascii="Cambria Math" w:eastAsia="Times New Roman" w:hAnsi="Cambria Math"/>
                  <w:i/>
                  <w:sz w:val="28"/>
                  <w:szCs w:val="28"/>
                </w:rPr>
              </m:ctrlPr>
            </m:sSupPr>
            <m:e>
              <m:r>
                <w:rPr>
                  <w:rFonts w:ascii="Cambria Math" w:eastAsia="Times New Roman" w:hAnsi="Cambria Math"/>
                  <w:sz w:val="28"/>
                  <w:szCs w:val="28"/>
                </w:rPr>
                <m:t>Г</m:t>
              </m:r>
            </m:e>
            <m:sup>
              <m:r>
                <w:rPr>
                  <w:rFonts w:ascii="Cambria Math" w:eastAsia="Times New Roman" w:hAnsi="Cambria Math"/>
                  <w:sz w:val="28"/>
                  <w:szCs w:val="28"/>
                  <w:lang w:val="en-US"/>
                </w:rPr>
                <m:t>'</m:t>
              </m:r>
            </m:sup>
          </m:sSup>
          <m:r>
            <w:rPr>
              <w:rFonts w:ascii="Cambria Math" w:eastAsia="Times New Roman" w:hAnsi="Cambria Math"/>
              <w:sz w:val="28"/>
              <w:szCs w:val="28"/>
            </w:rPr>
            <m:t>+0.5Г</m:t>
          </m:r>
          <m:r>
            <w:rPr>
              <w:rFonts w:ascii="Cambria Math" w:eastAsia="Times New Roman" w:hAnsi="Cambria Math"/>
              <w:sz w:val="28"/>
              <w:szCs w:val="28"/>
              <w:lang w:val="en-US"/>
            </w:rPr>
            <m:t>''</m:t>
          </m:r>
        </m:oMath>
      </m:oMathPara>
    </w:p>
    <w:p w14:paraId="5ED6FD9F" w14:textId="77777777" w:rsidR="007438A6" w:rsidRPr="00715553" w:rsidRDefault="007438A6" w:rsidP="009D779C">
      <w:pPr>
        <w:spacing w:after="0" w:line="240" w:lineRule="auto"/>
        <w:jc w:val="center"/>
        <w:rPr>
          <w:rFonts w:ascii="Times New Roman" w:hAnsi="Times New Roman"/>
          <w:sz w:val="28"/>
          <w:szCs w:val="28"/>
        </w:rPr>
      </w:pPr>
    </w:p>
    <w:p w14:paraId="78CCAA3B" w14:textId="77777777" w:rsidR="007438A6" w:rsidRPr="00715553" w:rsidRDefault="007438A6" w:rsidP="009D779C">
      <w:pPr>
        <w:keepNext/>
        <w:widowControl w:val="0"/>
        <w:spacing w:after="0" w:line="240" w:lineRule="auto"/>
        <w:ind w:left="686"/>
        <w:jc w:val="both"/>
        <w:rPr>
          <w:rFonts w:ascii="Times New Roman" w:eastAsia="Times New Roman" w:hAnsi="Times New Roman"/>
          <w:sz w:val="28"/>
          <w:szCs w:val="28"/>
        </w:rPr>
      </w:pPr>
      <w:r w:rsidRPr="00715553">
        <w:rPr>
          <w:rFonts w:ascii="Times New Roman" w:eastAsia="Times New Roman" w:hAnsi="Times New Roman"/>
          <w:sz w:val="28"/>
          <w:szCs w:val="28"/>
        </w:rPr>
        <w:t>где: Г' – наибольший, Г'' – наименьший из размеров Г1 и Г2. Полученное значение Г сравнивается с предельно возможным значением глубины переноса воздушных масс Г</w:t>
      </w:r>
      <w:r w:rsidRPr="00715553">
        <w:rPr>
          <w:rFonts w:ascii="Times New Roman" w:eastAsia="Times New Roman" w:hAnsi="Times New Roman"/>
          <w:sz w:val="28"/>
          <w:szCs w:val="28"/>
          <w:vertAlign w:val="subscript"/>
        </w:rPr>
        <w:t>п</w:t>
      </w:r>
      <w:r w:rsidRPr="00715553">
        <w:rPr>
          <w:rFonts w:ascii="Times New Roman" w:eastAsia="Times New Roman" w:hAnsi="Times New Roman"/>
          <w:sz w:val="28"/>
          <w:szCs w:val="28"/>
        </w:rPr>
        <w:t>, определяемым по формуле:</w:t>
      </w:r>
    </w:p>
    <w:p w14:paraId="5EAB81BB" w14:textId="77777777" w:rsidR="007438A6" w:rsidRPr="00715553" w:rsidRDefault="007438A6" w:rsidP="009D779C">
      <w:pPr>
        <w:keepNext/>
        <w:widowControl w:val="0"/>
        <w:spacing w:after="0" w:line="240" w:lineRule="auto"/>
        <w:ind w:left="686"/>
        <w:jc w:val="both"/>
        <w:rPr>
          <w:rFonts w:ascii="Times New Roman" w:eastAsia="Times New Roman" w:hAnsi="Times New Roman"/>
          <w:sz w:val="28"/>
          <w:szCs w:val="28"/>
        </w:rPr>
      </w:pPr>
    </w:p>
    <w:p w14:paraId="749CDD24" w14:textId="77777777" w:rsidR="007438A6" w:rsidRPr="00715553" w:rsidRDefault="00F930EC" w:rsidP="009D779C">
      <w:pPr>
        <w:keepNext/>
        <w:widowControl w:val="0"/>
        <w:spacing w:after="0" w:line="240" w:lineRule="auto"/>
        <w:jc w:val="center"/>
        <w:rPr>
          <w:rFonts w:ascii="Times New Roman" w:eastAsia="Times New Roman" w:hAnsi="Times New Roman"/>
          <w:i/>
          <w:sz w:val="28"/>
          <w:szCs w:val="28"/>
          <w:lang w:val="en-US"/>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Г</m:t>
              </m:r>
            </m:e>
            <m:sub>
              <m:r>
                <w:rPr>
                  <w:rFonts w:ascii="Cambria Math" w:eastAsia="Times New Roman" w:hAnsi="Cambria Math"/>
                  <w:sz w:val="28"/>
                  <w:szCs w:val="28"/>
                </w:rPr>
                <m:t>п</m:t>
              </m:r>
            </m:sub>
          </m:sSub>
          <m:r>
            <w:rPr>
              <w:rFonts w:ascii="Cambria Math" w:eastAsia="Times New Roman" w:hAnsi="Cambria Math"/>
              <w:sz w:val="28"/>
              <w:szCs w:val="28"/>
            </w:rPr>
            <m:t>=</m:t>
          </m:r>
          <m:r>
            <w:rPr>
              <w:rFonts w:ascii="Cambria Math" w:eastAsia="Times New Roman" w:hAnsi="Cambria Math"/>
              <w:sz w:val="28"/>
              <w:szCs w:val="28"/>
              <w:lang w:val="en-US"/>
            </w:rPr>
            <m:t>N×V</m:t>
          </m:r>
        </m:oMath>
      </m:oMathPara>
    </w:p>
    <w:p w14:paraId="40DC91BC" w14:textId="77777777" w:rsidR="007438A6" w:rsidRPr="00715553" w:rsidRDefault="007438A6" w:rsidP="009D779C">
      <w:pPr>
        <w:keepNext/>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z w:val="28"/>
          <w:szCs w:val="28"/>
        </w:rPr>
        <w:t>где:</w:t>
      </w:r>
    </w:p>
    <w:p w14:paraId="68CFA340" w14:textId="77777777" w:rsidR="007438A6" w:rsidRPr="00715553" w:rsidRDefault="007438A6" w:rsidP="009D779C">
      <w:pPr>
        <w:keepNext/>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z w:val="28"/>
          <w:szCs w:val="28"/>
        </w:rPr>
        <w:t>N – время от начала аварии, ч;</w:t>
      </w:r>
    </w:p>
    <w:p w14:paraId="00B6B2CF" w14:textId="38D7BF8D" w:rsidR="007438A6" w:rsidRPr="00715553" w:rsidRDefault="007438A6" w:rsidP="009D779C">
      <w:pPr>
        <w:keepNext/>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z w:val="28"/>
          <w:szCs w:val="28"/>
        </w:rPr>
        <w:t xml:space="preserve">V – скорость переноса переднего фронта заражённого воздуха при данных скорости ветра и степени вертикальной устойчивости воздуха, км/ч (табл. </w:t>
      </w:r>
      <w:r w:rsidRPr="00715553">
        <w:rPr>
          <w:rFonts w:ascii="Times New Roman" w:eastAsia="Times New Roman" w:hAnsi="Times New Roman"/>
          <w:sz w:val="28"/>
          <w:szCs w:val="28"/>
        </w:rPr>
        <w:fldChar w:fldCharType="begin"/>
      </w:r>
      <w:r w:rsidRPr="00715553">
        <w:rPr>
          <w:rFonts w:ascii="Times New Roman" w:eastAsia="Times New Roman" w:hAnsi="Times New Roman"/>
          <w:sz w:val="28"/>
          <w:szCs w:val="28"/>
        </w:rPr>
        <w:instrText xml:space="preserve"> REF TBl_Veter \h  \* MERGEFORMAT </w:instrText>
      </w:r>
      <w:r w:rsidRPr="00715553">
        <w:rPr>
          <w:rFonts w:ascii="Times New Roman" w:eastAsia="Times New Roman" w:hAnsi="Times New Roman"/>
          <w:sz w:val="28"/>
          <w:szCs w:val="28"/>
        </w:rPr>
      </w:r>
      <w:r w:rsidRPr="00715553">
        <w:rPr>
          <w:rFonts w:ascii="Times New Roman" w:eastAsia="Times New Roman" w:hAnsi="Times New Roman"/>
          <w:sz w:val="28"/>
          <w:szCs w:val="28"/>
        </w:rPr>
        <w:fldChar w:fldCharType="separate"/>
      </w:r>
      <w:r w:rsidR="001A2A62">
        <w:rPr>
          <w:rFonts w:ascii="Times New Roman" w:eastAsia="Times New Roman" w:hAnsi="Times New Roman"/>
          <w:b/>
          <w:bCs/>
          <w:sz w:val="28"/>
          <w:szCs w:val="28"/>
        </w:rPr>
        <w:t>Ошибка! Источник ссылки не найден.</w:t>
      </w:r>
      <w:r w:rsidRPr="00715553">
        <w:rPr>
          <w:rFonts w:ascii="Times New Roman" w:eastAsia="Times New Roman" w:hAnsi="Times New Roman"/>
          <w:sz w:val="28"/>
          <w:szCs w:val="28"/>
        </w:rPr>
        <w:fldChar w:fldCharType="end"/>
      </w:r>
      <w:r w:rsidRPr="00715553">
        <w:rPr>
          <w:rFonts w:ascii="Times New Roman" w:eastAsia="Times New Roman" w:hAnsi="Times New Roman"/>
          <w:sz w:val="28"/>
          <w:szCs w:val="28"/>
        </w:rPr>
        <w:t>).</w:t>
      </w:r>
    </w:p>
    <w:p w14:paraId="7BF65988" w14:textId="77777777" w:rsidR="007438A6" w:rsidRPr="00715553" w:rsidRDefault="007438A6" w:rsidP="009D779C">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За </w:t>
      </w:r>
      <w:r w:rsidRPr="00715553">
        <w:rPr>
          <w:rFonts w:ascii="Times New Roman" w:eastAsia="Times New Roman" w:hAnsi="Times New Roman"/>
          <w:sz w:val="28"/>
          <w:szCs w:val="28"/>
          <w:lang w:eastAsia="ru-RU"/>
        </w:rPr>
        <w:t>окончательную</w:t>
      </w:r>
      <w:r w:rsidRPr="00715553">
        <w:rPr>
          <w:rFonts w:ascii="Times New Roman" w:eastAsia="Times New Roman" w:hAnsi="Times New Roman"/>
          <w:sz w:val="28"/>
          <w:szCs w:val="28"/>
        </w:rPr>
        <w:t xml:space="preserve"> расчётную глубину зоны заражения принимается меньшее из 2-х сравниваемых между собой</w:t>
      </w:r>
      <w:r w:rsidRPr="00715553">
        <w:rPr>
          <w:rFonts w:ascii="Times New Roman" w:eastAsia="Times New Roman" w:hAnsi="Times New Roman"/>
          <w:spacing w:val="-14"/>
          <w:sz w:val="28"/>
          <w:szCs w:val="28"/>
        </w:rPr>
        <w:t xml:space="preserve"> </w:t>
      </w:r>
      <w:r w:rsidRPr="00715553">
        <w:rPr>
          <w:rFonts w:ascii="Times New Roman" w:eastAsia="Times New Roman" w:hAnsi="Times New Roman"/>
          <w:sz w:val="28"/>
          <w:szCs w:val="28"/>
        </w:rPr>
        <w:t>значений.</w:t>
      </w:r>
    </w:p>
    <w:p w14:paraId="03A65497" w14:textId="2B339B27" w:rsidR="007438A6" w:rsidRPr="00715553" w:rsidRDefault="007438A6" w:rsidP="009D779C">
      <w:pPr>
        <w:spacing w:after="0" w:line="240" w:lineRule="auto"/>
        <w:ind w:firstLine="567"/>
        <w:jc w:val="right"/>
        <w:rPr>
          <w:rFonts w:ascii="Times New Roman" w:eastAsia="Times New Roman" w:hAnsi="Times New Roman"/>
          <w:i/>
          <w:iCs/>
          <w:sz w:val="28"/>
          <w:szCs w:val="28"/>
          <w:lang w:eastAsia="ru-RU" w:bidi="en-US"/>
        </w:rPr>
      </w:pPr>
      <w:r w:rsidRPr="00715553">
        <w:rPr>
          <w:rFonts w:ascii="Times New Roman" w:eastAsia="Times New Roman" w:hAnsi="Times New Roman"/>
          <w:i/>
          <w:iCs/>
          <w:sz w:val="28"/>
          <w:szCs w:val="28"/>
          <w:lang w:eastAsia="ru-RU"/>
        </w:rPr>
        <w:t xml:space="preserve">Таблица </w:t>
      </w:r>
      <w:r w:rsidR="00EB246A" w:rsidRPr="00715553">
        <w:rPr>
          <w:rFonts w:ascii="Times New Roman" w:eastAsia="Times New Roman" w:hAnsi="Times New Roman"/>
          <w:i/>
          <w:iCs/>
          <w:sz w:val="28"/>
          <w:szCs w:val="28"/>
          <w:lang w:eastAsia="ru-RU" w:bidi="en-US"/>
        </w:rPr>
        <w:t>75</w:t>
      </w:r>
    </w:p>
    <w:p w14:paraId="1F07C454" w14:textId="77777777" w:rsidR="007438A6" w:rsidRPr="00715553" w:rsidRDefault="007438A6" w:rsidP="009D779C">
      <w:pPr>
        <w:spacing w:after="0"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Скорость переноса переднего фронта облака заражённого воздуха в зависимости от скорости ветра</w:t>
      </w:r>
    </w:p>
    <w:tbl>
      <w:tblPr>
        <w:tblW w:w="10156"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8"/>
        <w:gridCol w:w="576"/>
        <w:gridCol w:w="581"/>
        <w:gridCol w:w="578"/>
        <w:gridCol w:w="578"/>
        <w:gridCol w:w="578"/>
        <w:gridCol w:w="581"/>
        <w:gridCol w:w="579"/>
        <w:gridCol w:w="578"/>
        <w:gridCol w:w="578"/>
        <w:gridCol w:w="578"/>
        <w:gridCol w:w="579"/>
        <w:gridCol w:w="581"/>
        <w:gridCol w:w="578"/>
        <w:gridCol w:w="578"/>
        <w:gridCol w:w="637"/>
      </w:tblGrid>
      <w:tr w:rsidR="00715553" w:rsidRPr="00715553" w14:paraId="46054E98" w14:textId="77777777" w:rsidTr="007438A6">
        <w:trPr>
          <w:trHeight w:val="283"/>
        </w:trPr>
        <w:tc>
          <w:tcPr>
            <w:tcW w:w="1418" w:type="dxa"/>
            <w:shd w:val="clear" w:color="auto" w:fill="auto"/>
            <w:vAlign w:val="center"/>
          </w:tcPr>
          <w:p w14:paraId="08038916" w14:textId="77777777" w:rsidR="007438A6" w:rsidRPr="00715553" w:rsidRDefault="007438A6" w:rsidP="009D779C">
            <w:pPr>
              <w:widowControl w:val="0"/>
              <w:spacing w:after="0" w:line="240" w:lineRule="auto"/>
              <w:ind w:left="120" w:right="106" w:firstLine="21"/>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Скорость ветра, м/с</w:t>
            </w:r>
          </w:p>
        </w:tc>
        <w:tc>
          <w:tcPr>
            <w:tcW w:w="576" w:type="dxa"/>
            <w:shd w:val="clear" w:color="auto" w:fill="auto"/>
            <w:vAlign w:val="center"/>
          </w:tcPr>
          <w:p w14:paraId="0AAEB7CF" w14:textId="77777777" w:rsidR="007438A6" w:rsidRPr="00715553" w:rsidRDefault="007438A6" w:rsidP="009D779C">
            <w:pPr>
              <w:widowControl w:val="0"/>
              <w:spacing w:after="0" w:line="240" w:lineRule="auto"/>
              <w:ind w:right="2"/>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1</w:t>
            </w:r>
          </w:p>
        </w:tc>
        <w:tc>
          <w:tcPr>
            <w:tcW w:w="581" w:type="dxa"/>
            <w:shd w:val="clear" w:color="auto" w:fill="auto"/>
            <w:vAlign w:val="center"/>
          </w:tcPr>
          <w:p w14:paraId="6BCE371F" w14:textId="77777777" w:rsidR="007438A6" w:rsidRPr="00715553" w:rsidRDefault="007438A6" w:rsidP="009D779C">
            <w:pPr>
              <w:widowControl w:val="0"/>
              <w:spacing w:after="0" w:line="240" w:lineRule="auto"/>
              <w:ind w:right="2"/>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2</w:t>
            </w:r>
          </w:p>
        </w:tc>
        <w:tc>
          <w:tcPr>
            <w:tcW w:w="578" w:type="dxa"/>
            <w:shd w:val="clear" w:color="auto" w:fill="auto"/>
            <w:vAlign w:val="center"/>
          </w:tcPr>
          <w:p w14:paraId="61257F92" w14:textId="77777777" w:rsidR="007438A6" w:rsidRPr="00715553" w:rsidRDefault="007438A6" w:rsidP="009D779C">
            <w:pPr>
              <w:widowControl w:val="0"/>
              <w:spacing w:after="0" w:line="240" w:lineRule="auto"/>
              <w:ind w:right="2"/>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3</w:t>
            </w:r>
          </w:p>
        </w:tc>
        <w:tc>
          <w:tcPr>
            <w:tcW w:w="578" w:type="dxa"/>
            <w:shd w:val="clear" w:color="auto" w:fill="auto"/>
            <w:vAlign w:val="center"/>
          </w:tcPr>
          <w:p w14:paraId="769BDFAC" w14:textId="77777777" w:rsidR="007438A6" w:rsidRPr="00715553" w:rsidRDefault="007438A6" w:rsidP="009D779C">
            <w:pPr>
              <w:widowControl w:val="0"/>
              <w:spacing w:after="0" w:line="240" w:lineRule="auto"/>
              <w:ind w:right="2"/>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4</w:t>
            </w:r>
          </w:p>
        </w:tc>
        <w:tc>
          <w:tcPr>
            <w:tcW w:w="578" w:type="dxa"/>
            <w:shd w:val="clear" w:color="auto" w:fill="auto"/>
            <w:vAlign w:val="center"/>
          </w:tcPr>
          <w:p w14:paraId="54E0CF4E" w14:textId="77777777" w:rsidR="007438A6" w:rsidRPr="00715553" w:rsidRDefault="007438A6" w:rsidP="009D779C">
            <w:pPr>
              <w:widowControl w:val="0"/>
              <w:spacing w:after="0" w:line="240" w:lineRule="auto"/>
              <w:ind w:right="2"/>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5</w:t>
            </w:r>
          </w:p>
        </w:tc>
        <w:tc>
          <w:tcPr>
            <w:tcW w:w="581" w:type="dxa"/>
            <w:shd w:val="clear" w:color="auto" w:fill="auto"/>
            <w:vAlign w:val="center"/>
          </w:tcPr>
          <w:p w14:paraId="4F7DCD0F" w14:textId="77777777" w:rsidR="007438A6" w:rsidRPr="00715553" w:rsidRDefault="007438A6" w:rsidP="009D779C">
            <w:pPr>
              <w:widowControl w:val="0"/>
              <w:spacing w:after="0" w:line="240" w:lineRule="auto"/>
              <w:ind w:right="2"/>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6</w:t>
            </w:r>
          </w:p>
        </w:tc>
        <w:tc>
          <w:tcPr>
            <w:tcW w:w="579" w:type="dxa"/>
            <w:shd w:val="clear" w:color="auto" w:fill="auto"/>
            <w:vAlign w:val="center"/>
          </w:tcPr>
          <w:p w14:paraId="28309D9B" w14:textId="77777777" w:rsidR="007438A6" w:rsidRPr="00715553" w:rsidRDefault="007438A6" w:rsidP="009D779C">
            <w:pPr>
              <w:widowControl w:val="0"/>
              <w:spacing w:after="0" w:line="240" w:lineRule="auto"/>
              <w:ind w:right="2"/>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7</w:t>
            </w:r>
          </w:p>
        </w:tc>
        <w:tc>
          <w:tcPr>
            <w:tcW w:w="578" w:type="dxa"/>
            <w:shd w:val="clear" w:color="auto" w:fill="auto"/>
            <w:vAlign w:val="center"/>
          </w:tcPr>
          <w:p w14:paraId="6C1AFF06" w14:textId="77777777" w:rsidR="007438A6" w:rsidRPr="00715553" w:rsidRDefault="007438A6" w:rsidP="009D779C">
            <w:pPr>
              <w:widowControl w:val="0"/>
              <w:spacing w:after="0" w:line="240" w:lineRule="auto"/>
              <w:ind w:right="2"/>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8</w:t>
            </w:r>
          </w:p>
        </w:tc>
        <w:tc>
          <w:tcPr>
            <w:tcW w:w="578" w:type="dxa"/>
            <w:shd w:val="clear" w:color="auto" w:fill="auto"/>
            <w:vAlign w:val="center"/>
          </w:tcPr>
          <w:p w14:paraId="62B68077" w14:textId="77777777" w:rsidR="007438A6" w:rsidRPr="00715553" w:rsidRDefault="007438A6" w:rsidP="009D779C">
            <w:pPr>
              <w:widowControl w:val="0"/>
              <w:spacing w:after="0" w:line="240" w:lineRule="auto"/>
              <w:ind w:right="2"/>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9</w:t>
            </w:r>
          </w:p>
        </w:tc>
        <w:tc>
          <w:tcPr>
            <w:tcW w:w="578" w:type="dxa"/>
            <w:shd w:val="clear" w:color="auto" w:fill="auto"/>
            <w:vAlign w:val="center"/>
          </w:tcPr>
          <w:p w14:paraId="0E6B35AB" w14:textId="77777777" w:rsidR="007438A6" w:rsidRPr="00715553" w:rsidRDefault="007438A6" w:rsidP="009D779C">
            <w:pPr>
              <w:widowControl w:val="0"/>
              <w:spacing w:after="0" w:line="240" w:lineRule="auto"/>
              <w:ind w:right="2"/>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10</w:t>
            </w:r>
          </w:p>
        </w:tc>
        <w:tc>
          <w:tcPr>
            <w:tcW w:w="579" w:type="dxa"/>
            <w:shd w:val="clear" w:color="auto" w:fill="auto"/>
            <w:vAlign w:val="center"/>
          </w:tcPr>
          <w:p w14:paraId="41F68BD5" w14:textId="77777777" w:rsidR="007438A6" w:rsidRPr="00715553" w:rsidRDefault="007438A6" w:rsidP="009D779C">
            <w:pPr>
              <w:widowControl w:val="0"/>
              <w:spacing w:after="0" w:line="240" w:lineRule="auto"/>
              <w:ind w:right="2"/>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11</w:t>
            </w:r>
          </w:p>
        </w:tc>
        <w:tc>
          <w:tcPr>
            <w:tcW w:w="581" w:type="dxa"/>
            <w:shd w:val="clear" w:color="auto" w:fill="auto"/>
            <w:vAlign w:val="center"/>
          </w:tcPr>
          <w:p w14:paraId="2A5F3263" w14:textId="77777777" w:rsidR="007438A6" w:rsidRPr="00715553" w:rsidRDefault="007438A6" w:rsidP="009D779C">
            <w:pPr>
              <w:widowControl w:val="0"/>
              <w:spacing w:after="0" w:line="240" w:lineRule="auto"/>
              <w:ind w:right="2"/>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12</w:t>
            </w:r>
          </w:p>
        </w:tc>
        <w:tc>
          <w:tcPr>
            <w:tcW w:w="578" w:type="dxa"/>
            <w:shd w:val="clear" w:color="auto" w:fill="auto"/>
            <w:vAlign w:val="center"/>
          </w:tcPr>
          <w:p w14:paraId="211CC8CC" w14:textId="77777777" w:rsidR="007438A6" w:rsidRPr="00715553" w:rsidRDefault="007438A6" w:rsidP="009D779C">
            <w:pPr>
              <w:widowControl w:val="0"/>
              <w:spacing w:after="0" w:line="240" w:lineRule="auto"/>
              <w:ind w:right="2"/>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13</w:t>
            </w:r>
          </w:p>
        </w:tc>
        <w:tc>
          <w:tcPr>
            <w:tcW w:w="578" w:type="dxa"/>
            <w:shd w:val="clear" w:color="auto" w:fill="auto"/>
            <w:vAlign w:val="center"/>
          </w:tcPr>
          <w:p w14:paraId="685002DD" w14:textId="77777777" w:rsidR="007438A6" w:rsidRPr="00715553" w:rsidRDefault="007438A6" w:rsidP="009D779C">
            <w:pPr>
              <w:widowControl w:val="0"/>
              <w:spacing w:after="0" w:line="240" w:lineRule="auto"/>
              <w:ind w:right="2"/>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14</w:t>
            </w:r>
          </w:p>
        </w:tc>
        <w:tc>
          <w:tcPr>
            <w:tcW w:w="637" w:type="dxa"/>
            <w:shd w:val="clear" w:color="auto" w:fill="auto"/>
            <w:vAlign w:val="center"/>
          </w:tcPr>
          <w:p w14:paraId="608AC06F" w14:textId="77777777" w:rsidR="007438A6" w:rsidRPr="00715553" w:rsidRDefault="007438A6" w:rsidP="009D779C">
            <w:pPr>
              <w:widowControl w:val="0"/>
              <w:spacing w:after="0" w:line="240" w:lineRule="auto"/>
              <w:ind w:right="2"/>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15</w:t>
            </w:r>
          </w:p>
        </w:tc>
      </w:tr>
      <w:tr w:rsidR="00715553" w:rsidRPr="00715553" w14:paraId="053B4A4E" w14:textId="77777777" w:rsidTr="007438A6">
        <w:trPr>
          <w:trHeight w:val="283"/>
        </w:trPr>
        <w:tc>
          <w:tcPr>
            <w:tcW w:w="1418" w:type="dxa"/>
            <w:vMerge w:val="restart"/>
            <w:shd w:val="clear" w:color="auto" w:fill="auto"/>
            <w:vAlign w:val="center"/>
          </w:tcPr>
          <w:p w14:paraId="54A5091D" w14:textId="77777777" w:rsidR="007438A6" w:rsidRPr="00715553" w:rsidRDefault="007438A6" w:rsidP="009D779C">
            <w:pPr>
              <w:widowControl w:val="0"/>
              <w:spacing w:after="0" w:line="240" w:lineRule="auto"/>
              <w:ind w:left="57" w:right="57"/>
              <w:jc w:val="center"/>
              <w:rPr>
                <w:rFonts w:ascii="Times New Roman" w:eastAsia="Times New Roman" w:hAnsi="Times New Roman"/>
                <w:b/>
                <w:bCs/>
                <w:sz w:val="24"/>
                <w:szCs w:val="24"/>
              </w:rPr>
            </w:pPr>
            <w:r w:rsidRPr="00715553">
              <w:rPr>
                <w:rFonts w:ascii="Times New Roman" w:eastAsia="Times New Roman" w:hAnsi="Times New Roman"/>
                <w:b/>
                <w:bCs/>
                <w:sz w:val="24"/>
                <w:szCs w:val="24"/>
              </w:rPr>
              <w:t>Скорость переноса, км/ч</w:t>
            </w:r>
          </w:p>
        </w:tc>
        <w:tc>
          <w:tcPr>
            <w:tcW w:w="8738" w:type="dxa"/>
            <w:gridSpan w:val="15"/>
            <w:shd w:val="clear" w:color="auto" w:fill="auto"/>
            <w:vAlign w:val="center"/>
          </w:tcPr>
          <w:p w14:paraId="5A5B8CF4"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Инверсия</w:t>
            </w:r>
          </w:p>
        </w:tc>
      </w:tr>
      <w:tr w:rsidR="00715553" w:rsidRPr="00715553" w14:paraId="1C0A168F" w14:textId="77777777" w:rsidTr="007438A6">
        <w:trPr>
          <w:trHeight w:val="283"/>
        </w:trPr>
        <w:tc>
          <w:tcPr>
            <w:tcW w:w="1418" w:type="dxa"/>
            <w:vMerge/>
            <w:shd w:val="clear" w:color="auto" w:fill="auto"/>
            <w:vAlign w:val="center"/>
          </w:tcPr>
          <w:p w14:paraId="4E9E47C2"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p>
        </w:tc>
        <w:tc>
          <w:tcPr>
            <w:tcW w:w="576" w:type="dxa"/>
            <w:shd w:val="clear" w:color="auto" w:fill="auto"/>
            <w:vAlign w:val="center"/>
          </w:tcPr>
          <w:p w14:paraId="2933CAE0"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5</w:t>
            </w:r>
          </w:p>
        </w:tc>
        <w:tc>
          <w:tcPr>
            <w:tcW w:w="581" w:type="dxa"/>
            <w:shd w:val="clear" w:color="auto" w:fill="auto"/>
            <w:vAlign w:val="center"/>
          </w:tcPr>
          <w:p w14:paraId="42FAAE58"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10</w:t>
            </w:r>
          </w:p>
        </w:tc>
        <w:tc>
          <w:tcPr>
            <w:tcW w:w="578" w:type="dxa"/>
            <w:shd w:val="clear" w:color="auto" w:fill="auto"/>
            <w:vAlign w:val="center"/>
          </w:tcPr>
          <w:p w14:paraId="25FF3DF0"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16</w:t>
            </w:r>
          </w:p>
        </w:tc>
        <w:tc>
          <w:tcPr>
            <w:tcW w:w="578" w:type="dxa"/>
            <w:shd w:val="clear" w:color="auto" w:fill="auto"/>
            <w:vAlign w:val="center"/>
          </w:tcPr>
          <w:p w14:paraId="4BF7DD1B"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21</w:t>
            </w:r>
          </w:p>
        </w:tc>
        <w:tc>
          <w:tcPr>
            <w:tcW w:w="578" w:type="dxa"/>
            <w:shd w:val="clear" w:color="auto" w:fill="auto"/>
            <w:vAlign w:val="center"/>
          </w:tcPr>
          <w:p w14:paraId="7EEA2222"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w w:val="99"/>
                <w:sz w:val="24"/>
                <w:szCs w:val="24"/>
              </w:rPr>
              <w:t>–</w:t>
            </w:r>
          </w:p>
        </w:tc>
        <w:tc>
          <w:tcPr>
            <w:tcW w:w="581" w:type="dxa"/>
            <w:shd w:val="clear" w:color="auto" w:fill="auto"/>
            <w:vAlign w:val="center"/>
          </w:tcPr>
          <w:p w14:paraId="772C5D92"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w w:val="99"/>
                <w:sz w:val="24"/>
                <w:szCs w:val="24"/>
              </w:rPr>
              <w:t>–</w:t>
            </w:r>
          </w:p>
        </w:tc>
        <w:tc>
          <w:tcPr>
            <w:tcW w:w="579" w:type="dxa"/>
            <w:shd w:val="clear" w:color="auto" w:fill="auto"/>
            <w:vAlign w:val="center"/>
          </w:tcPr>
          <w:p w14:paraId="7C0EA78A"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w w:val="99"/>
                <w:sz w:val="24"/>
                <w:szCs w:val="24"/>
              </w:rPr>
              <w:t>–</w:t>
            </w:r>
          </w:p>
        </w:tc>
        <w:tc>
          <w:tcPr>
            <w:tcW w:w="578" w:type="dxa"/>
            <w:shd w:val="clear" w:color="auto" w:fill="auto"/>
            <w:vAlign w:val="center"/>
          </w:tcPr>
          <w:p w14:paraId="593E62ED"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w w:val="99"/>
                <w:sz w:val="24"/>
                <w:szCs w:val="24"/>
              </w:rPr>
              <w:t>–</w:t>
            </w:r>
          </w:p>
        </w:tc>
        <w:tc>
          <w:tcPr>
            <w:tcW w:w="578" w:type="dxa"/>
            <w:shd w:val="clear" w:color="auto" w:fill="auto"/>
            <w:vAlign w:val="center"/>
          </w:tcPr>
          <w:p w14:paraId="4965F96F"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w w:val="99"/>
                <w:sz w:val="24"/>
                <w:szCs w:val="24"/>
              </w:rPr>
              <w:t>–</w:t>
            </w:r>
          </w:p>
        </w:tc>
        <w:tc>
          <w:tcPr>
            <w:tcW w:w="578" w:type="dxa"/>
            <w:shd w:val="clear" w:color="auto" w:fill="auto"/>
            <w:vAlign w:val="center"/>
          </w:tcPr>
          <w:p w14:paraId="681F0145"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w w:val="99"/>
                <w:sz w:val="24"/>
                <w:szCs w:val="24"/>
              </w:rPr>
              <w:t>–</w:t>
            </w:r>
          </w:p>
        </w:tc>
        <w:tc>
          <w:tcPr>
            <w:tcW w:w="579" w:type="dxa"/>
            <w:shd w:val="clear" w:color="auto" w:fill="auto"/>
            <w:vAlign w:val="center"/>
          </w:tcPr>
          <w:p w14:paraId="0880AE21"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w w:val="99"/>
                <w:sz w:val="24"/>
                <w:szCs w:val="24"/>
              </w:rPr>
              <w:t>–</w:t>
            </w:r>
          </w:p>
        </w:tc>
        <w:tc>
          <w:tcPr>
            <w:tcW w:w="581" w:type="dxa"/>
            <w:shd w:val="clear" w:color="auto" w:fill="auto"/>
            <w:vAlign w:val="center"/>
          </w:tcPr>
          <w:p w14:paraId="4BA4D758"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w w:val="99"/>
                <w:sz w:val="24"/>
                <w:szCs w:val="24"/>
              </w:rPr>
              <w:t>–</w:t>
            </w:r>
          </w:p>
        </w:tc>
        <w:tc>
          <w:tcPr>
            <w:tcW w:w="578" w:type="dxa"/>
            <w:shd w:val="clear" w:color="auto" w:fill="auto"/>
            <w:vAlign w:val="center"/>
          </w:tcPr>
          <w:p w14:paraId="0DE61D05"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w w:val="99"/>
                <w:sz w:val="24"/>
                <w:szCs w:val="24"/>
              </w:rPr>
              <w:t>–</w:t>
            </w:r>
          </w:p>
        </w:tc>
        <w:tc>
          <w:tcPr>
            <w:tcW w:w="578" w:type="dxa"/>
            <w:shd w:val="clear" w:color="auto" w:fill="auto"/>
            <w:vAlign w:val="center"/>
          </w:tcPr>
          <w:p w14:paraId="4FF3F852"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w w:val="99"/>
                <w:sz w:val="24"/>
                <w:szCs w:val="24"/>
              </w:rPr>
              <w:t>–</w:t>
            </w:r>
          </w:p>
        </w:tc>
        <w:tc>
          <w:tcPr>
            <w:tcW w:w="637" w:type="dxa"/>
            <w:shd w:val="clear" w:color="auto" w:fill="auto"/>
            <w:vAlign w:val="center"/>
          </w:tcPr>
          <w:p w14:paraId="5D8A41C5"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w w:val="99"/>
                <w:sz w:val="24"/>
                <w:szCs w:val="24"/>
              </w:rPr>
              <w:t>–</w:t>
            </w:r>
          </w:p>
        </w:tc>
      </w:tr>
      <w:tr w:rsidR="00715553" w:rsidRPr="00715553" w14:paraId="1851C066" w14:textId="77777777" w:rsidTr="007438A6">
        <w:trPr>
          <w:trHeight w:val="283"/>
        </w:trPr>
        <w:tc>
          <w:tcPr>
            <w:tcW w:w="1418" w:type="dxa"/>
            <w:vMerge/>
            <w:shd w:val="clear" w:color="auto" w:fill="auto"/>
            <w:vAlign w:val="center"/>
          </w:tcPr>
          <w:p w14:paraId="4A102651"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p>
        </w:tc>
        <w:tc>
          <w:tcPr>
            <w:tcW w:w="8738" w:type="dxa"/>
            <w:gridSpan w:val="15"/>
            <w:shd w:val="clear" w:color="auto" w:fill="auto"/>
            <w:vAlign w:val="center"/>
          </w:tcPr>
          <w:p w14:paraId="689ADE5F"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Изотермия</w:t>
            </w:r>
          </w:p>
        </w:tc>
      </w:tr>
      <w:tr w:rsidR="00715553" w:rsidRPr="00715553" w14:paraId="4963FDE2" w14:textId="77777777" w:rsidTr="007438A6">
        <w:trPr>
          <w:trHeight w:val="283"/>
        </w:trPr>
        <w:tc>
          <w:tcPr>
            <w:tcW w:w="1418" w:type="dxa"/>
            <w:vMerge/>
            <w:shd w:val="clear" w:color="auto" w:fill="auto"/>
            <w:vAlign w:val="center"/>
          </w:tcPr>
          <w:p w14:paraId="134ED363"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p>
        </w:tc>
        <w:tc>
          <w:tcPr>
            <w:tcW w:w="576" w:type="dxa"/>
            <w:shd w:val="clear" w:color="auto" w:fill="auto"/>
            <w:vAlign w:val="center"/>
          </w:tcPr>
          <w:p w14:paraId="521037A2"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6</w:t>
            </w:r>
          </w:p>
        </w:tc>
        <w:tc>
          <w:tcPr>
            <w:tcW w:w="581" w:type="dxa"/>
            <w:shd w:val="clear" w:color="auto" w:fill="auto"/>
            <w:vAlign w:val="center"/>
          </w:tcPr>
          <w:p w14:paraId="5333244E"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12</w:t>
            </w:r>
          </w:p>
        </w:tc>
        <w:tc>
          <w:tcPr>
            <w:tcW w:w="578" w:type="dxa"/>
            <w:shd w:val="clear" w:color="auto" w:fill="auto"/>
            <w:vAlign w:val="center"/>
          </w:tcPr>
          <w:p w14:paraId="6C04B819"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18</w:t>
            </w:r>
          </w:p>
        </w:tc>
        <w:tc>
          <w:tcPr>
            <w:tcW w:w="578" w:type="dxa"/>
            <w:shd w:val="clear" w:color="auto" w:fill="auto"/>
            <w:vAlign w:val="center"/>
          </w:tcPr>
          <w:p w14:paraId="0C178947"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24</w:t>
            </w:r>
          </w:p>
        </w:tc>
        <w:tc>
          <w:tcPr>
            <w:tcW w:w="578" w:type="dxa"/>
            <w:shd w:val="clear" w:color="auto" w:fill="auto"/>
            <w:vAlign w:val="center"/>
          </w:tcPr>
          <w:p w14:paraId="7DFA155F"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29</w:t>
            </w:r>
          </w:p>
        </w:tc>
        <w:tc>
          <w:tcPr>
            <w:tcW w:w="581" w:type="dxa"/>
            <w:shd w:val="clear" w:color="auto" w:fill="auto"/>
            <w:vAlign w:val="center"/>
          </w:tcPr>
          <w:p w14:paraId="7E12E0A2"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35</w:t>
            </w:r>
          </w:p>
        </w:tc>
        <w:tc>
          <w:tcPr>
            <w:tcW w:w="579" w:type="dxa"/>
            <w:shd w:val="clear" w:color="auto" w:fill="auto"/>
            <w:vAlign w:val="center"/>
          </w:tcPr>
          <w:p w14:paraId="3540A242"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41</w:t>
            </w:r>
          </w:p>
        </w:tc>
        <w:tc>
          <w:tcPr>
            <w:tcW w:w="578" w:type="dxa"/>
            <w:shd w:val="clear" w:color="auto" w:fill="auto"/>
            <w:vAlign w:val="center"/>
          </w:tcPr>
          <w:p w14:paraId="0B9D9E1D"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47</w:t>
            </w:r>
          </w:p>
        </w:tc>
        <w:tc>
          <w:tcPr>
            <w:tcW w:w="578" w:type="dxa"/>
            <w:shd w:val="clear" w:color="auto" w:fill="auto"/>
            <w:vAlign w:val="center"/>
          </w:tcPr>
          <w:p w14:paraId="38C773BC"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53</w:t>
            </w:r>
          </w:p>
        </w:tc>
        <w:tc>
          <w:tcPr>
            <w:tcW w:w="578" w:type="dxa"/>
            <w:shd w:val="clear" w:color="auto" w:fill="auto"/>
            <w:vAlign w:val="center"/>
          </w:tcPr>
          <w:p w14:paraId="56AFCBC9"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59</w:t>
            </w:r>
          </w:p>
        </w:tc>
        <w:tc>
          <w:tcPr>
            <w:tcW w:w="579" w:type="dxa"/>
            <w:shd w:val="clear" w:color="auto" w:fill="auto"/>
            <w:vAlign w:val="center"/>
          </w:tcPr>
          <w:p w14:paraId="3129CBB7"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65</w:t>
            </w:r>
          </w:p>
        </w:tc>
        <w:tc>
          <w:tcPr>
            <w:tcW w:w="581" w:type="dxa"/>
            <w:shd w:val="clear" w:color="auto" w:fill="auto"/>
            <w:vAlign w:val="center"/>
          </w:tcPr>
          <w:p w14:paraId="2B790253"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71</w:t>
            </w:r>
          </w:p>
        </w:tc>
        <w:tc>
          <w:tcPr>
            <w:tcW w:w="578" w:type="dxa"/>
            <w:shd w:val="clear" w:color="auto" w:fill="auto"/>
            <w:vAlign w:val="center"/>
          </w:tcPr>
          <w:p w14:paraId="5C5AF1A2"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76</w:t>
            </w:r>
          </w:p>
        </w:tc>
        <w:tc>
          <w:tcPr>
            <w:tcW w:w="578" w:type="dxa"/>
            <w:shd w:val="clear" w:color="auto" w:fill="auto"/>
            <w:vAlign w:val="center"/>
          </w:tcPr>
          <w:p w14:paraId="27F4B8A2"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82</w:t>
            </w:r>
          </w:p>
        </w:tc>
        <w:tc>
          <w:tcPr>
            <w:tcW w:w="637" w:type="dxa"/>
            <w:shd w:val="clear" w:color="auto" w:fill="auto"/>
            <w:vAlign w:val="center"/>
          </w:tcPr>
          <w:p w14:paraId="725BDE17"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88</w:t>
            </w:r>
          </w:p>
        </w:tc>
      </w:tr>
      <w:tr w:rsidR="00715553" w:rsidRPr="00715553" w14:paraId="42555019" w14:textId="77777777" w:rsidTr="007438A6">
        <w:trPr>
          <w:trHeight w:val="283"/>
        </w:trPr>
        <w:tc>
          <w:tcPr>
            <w:tcW w:w="1418" w:type="dxa"/>
            <w:vMerge/>
            <w:shd w:val="clear" w:color="auto" w:fill="auto"/>
            <w:vAlign w:val="center"/>
          </w:tcPr>
          <w:p w14:paraId="1C0FA5BD"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p>
        </w:tc>
        <w:tc>
          <w:tcPr>
            <w:tcW w:w="8738" w:type="dxa"/>
            <w:gridSpan w:val="15"/>
            <w:shd w:val="clear" w:color="auto" w:fill="auto"/>
            <w:vAlign w:val="center"/>
          </w:tcPr>
          <w:p w14:paraId="1F5606F3"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Конвекция</w:t>
            </w:r>
          </w:p>
        </w:tc>
      </w:tr>
      <w:tr w:rsidR="007438A6" w:rsidRPr="00715553" w14:paraId="451064D3" w14:textId="77777777" w:rsidTr="007438A6">
        <w:trPr>
          <w:trHeight w:val="283"/>
        </w:trPr>
        <w:tc>
          <w:tcPr>
            <w:tcW w:w="1418" w:type="dxa"/>
            <w:vMerge/>
            <w:shd w:val="clear" w:color="auto" w:fill="auto"/>
            <w:vAlign w:val="center"/>
          </w:tcPr>
          <w:p w14:paraId="5DEEB548"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p>
        </w:tc>
        <w:tc>
          <w:tcPr>
            <w:tcW w:w="576" w:type="dxa"/>
            <w:shd w:val="clear" w:color="auto" w:fill="auto"/>
            <w:vAlign w:val="center"/>
          </w:tcPr>
          <w:p w14:paraId="29AD8212"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7</w:t>
            </w:r>
          </w:p>
        </w:tc>
        <w:tc>
          <w:tcPr>
            <w:tcW w:w="581" w:type="dxa"/>
            <w:shd w:val="clear" w:color="auto" w:fill="auto"/>
            <w:vAlign w:val="center"/>
          </w:tcPr>
          <w:p w14:paraId="0063AA22"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14</w:t>
            </w:r>
          </w:p>
        </w:tc>
        <w:tc>
          <w:tcPr>
            <w:tcW w:w="578" w:type="dxa"/>
            <w:shd w:val="clear" w:color="auto" w:fill="auto"/>
            <w:vAlign w:val="center"/>
          </w:tcPr>
          <w:p w14:paraId="0A8299AB"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21</w:t>
            </w:r>
          </w:p>
        </w:tc>
        <w:tc>
          <w:tcPr>
            <w:tcW w:w="578" w:type="dxa"/>
            <w:shd w:val="clear" w:color="auto" w:fill="auto"/>
            <w:vAlign w:val="center"/>
          </w:tcPr>
          <w:p w14:paraId="4F4DFB41"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r w:rsidRPr="00715553">
              <w:rPr>
                <w:rFonts w:ascii="Times New Roman" w:eastAsia="Times New Roman" w:hAnsi="Times New Roman"/>
                <w:sz w:val="24"/>
                <w:szCs w:val="24"/>
              </w:rPr>
              <w:t>28</w:t>
            </w:r>
          </w:p>
        </w:tc>
        <w:tc>
          <w:tcPr>
            <w:tcW w:w="578" w:type="dxa"/>
            <w:shd w:val="clear" w:color="auto" w:fill="auto"/>
            <w:vAlign w:val="center"/>
          </w:tcPr>
          <w:p w14:paraId="7DACD56D"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p>
        </w:tc>
        <w:tc>
          <w:tcPr>
            <w:tcW w:w="581" w:type="dxa"/>
            <w:shd w:val="clear" w:color="auto" w:fill="auto"/>
            <w:vAlign w:val="center"/>
          </w:tcPr>
          <w:p w14:paraId="6A84ABEF"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p>
        </w:tc>
        <w:tc>
          <w:tcPr>
            <w:tcW w:w="579" w:type="dxa"/>
            <w:shd w:val="clear" w:color="auto" w:fill="auto"/>
            <w:vAlign w:val="center"/>
          </w:tcPr>
          <w:p w14:paraId="7EC4DB0B"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p>
        </w:tc>
        <w:tc>
          <w:tcPr>
            <w:tcW w:w="578" w:type="dxa"/>
            <w:shd w:val="clear" w:color="auto" w:fill="auto"/>
            <w:vAlign w:val="center"/>
          </w:tcPr>
          <w:p w14:paraId="6114326D"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p>
        </w:tc>
        <w:tc>
          <w:tcPr>
            <w:tcW w:w="578" w:type="dxa"/>
            <w:shd w:val="clear" w:color="auto" w:fill="auto"/>
            <w:vAlign w:val="center"/>
          </w:tcPr>
          <w:p w14:paraId="5EDF5C22"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p>
        </w:tc>
        <w:tc>
          <w:tcPr>
            <w:tcW w:w="578" w:type="dxa"/>
            <w:shd w:val="clear" w:color="auto" w:fill="auto"/>
            <w:vAlign w:val="center"/>
          </w:tcPr>
          <w:p w14:paraId="39DE6AB4"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p>
        </w:tc>
        <w:tc>
          <w:tcPr>
            <w:tcW w:w="579" w:type="dxa"/>
            <w:shd w:val="clear" w:color="auto" w:fill="auto"/>
            <w:vAlign w:val="center"/>
          </w:tcPr>
          <w:p w14:paraId="24B059E1"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p>
        </w:tc>
        <w:tc>
          <w:tcPr>
            <w:tcW w:w="581" w:type="dxa"/>
            <w:shd w:val="clear" w:color="auto" w:fill="auto"/>
            <w:vAlign w:val="center"/>
          </w:tcPr>
          <w:p w14:paraId="1C74C217"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p>
        </w:tc>
        <w:tc>
          <w:tcPr>
            <w:tcW w:w="578" w:type="dxa"/>
            <w:shd w:val="clear" w:color="auto" w:fill="auto"/>
            <w:vAlign w:val="center"/>
          </w:tcPr>
          <w:p w14:paraId="4646AC6B"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p>
        </w:tc>
        <w:tc>
          <w:tcPr>
            <w:tcW w:w="578" w:type="dxa"/>
            <w:shd w:val="clear" w:color="auto" w:fill="auto"/>
            <w:vAlign w:val="center"/>
          </w:tcPr>
          <w:p w14:paraId="20516A54"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p>
        </w:tc>
        <w:tc>
          <w:tcPr>
            <w:tcW w:w="637" w:type="dxa"/>
            <w:shd w:val="clear" w:color="auto" w:fill="auto"/>
            <w:vAlign w:val="center"/>
          </w:tcPr>
          <w:p w14:paraId="6E68C9BE" w14:textId="77777777" w:rsidR="007438A6" w:rsidRPr="00715553" w:rsidRDefault="007438A6" w:rsidP="009D779C">
            <w:pPr>
              <w:widowControl w:val="0"/>
              <w:spacing w:after="0" w:line="240" w:lineRule="auto"/>
              <w:ind w:left="57" w:right="57"/>
              <w:jc w:val="center"/>
              <w:rPr>
                <w:rFonts w:ascii="Times New Roman" w:eastAsia="Times New Roman" w:hAnsi="Times New Roman"/>
                <w:sz w:val="24"/>
                <w:szCs w:val="24"/>
              </w:rPr>
            </w:pPr>
          </w:p>
        </w:tc>
      </w:tr>
    </w:tbl>
    <w:p w14:paraId="20F8D496" w14:textId="77777777" w:rsidR="007438A6" w:rsidRPr="00715553" w:rsidRDefault="007438A6" w:rsidP="009D779C">
      <w:pPr>
        <w:keepNext/>
        <w:widowControl w:val="0"/>
        <w:spacing w:after="0" w:line="240" w:lineRule="auto"/>
        <w:ind w:right="100" w:firstLine="684"/>
        <w:jc w:val="both"/>
        <w:rPr>
          <w:rFonts w:ascii="Times New Roman" w:eastAsia="Times New Roman" w:hAnsi="Times New Roman"/>
          <w:sz w:val="28"/>
          <w:szCs w:val="28"/>
        </w:rPr>
      </w:pPr>
    </w:p>
    <w:p w14:paraId="0500417B" w14:textId="77777777" w:rsidR="007438A6" w:rsidRPr="00715553" w:rsidRDefault="007438A6" w:rsidP="009D779C">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Площадь зоны возможного заражения первичным (вторичным) облаком АХОВ определяется по формуле:</w:t>
      </w:r>
    </w:p>
    <w:p w14:paraId="75DCCDFE" w14:textId="77777777" w:rsidR="007438A6" w:rsidRPr="00715553" w:rsidRDefault="007438A6" w:rsidP="009D779C">
      <w:pPr>
        <w:spacing w:after="0" w:line="240" w:lineRule="auto"/>
        <w:jc w:val="center"/>
        <w:rPr>
          <w:rFonts w:ascii="Times New Roman" w:eastAsia="Times New Roman" w:hAnsi="Times New Roman"/>
          <w:sz w:val="28"/>
          <w:szCs w:val="28"/>
        </w:rPr>
      </w:pPr>
    </w:p>
    <w:p w14:paraId="32D77FF6" w14:textId="77777777" w:rsidR="007438A6" w:rsidRPr="00715553" w:rsidRDefault="00F930EC" w:rsidP="009D779C">
      <w:pPr>
        <w:spacing w:after="0" w:line="240" w:lineRule="auto"/>
        <w:jc w:val="center"/>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S</m:t>
              </m:r>
            </m:e>
            <m:sub>
              <m:r>
                <w:rPr>
                  <w:rFonts w:ascii="Cambria Math" w:eastAsia="Times New Roman" w:hAnsi="Cambria Math"/>
                  <w:sz w:val="28"/>
                  <w:szCs w:val="28"/>
                </w:rPr>
                <m:t>в</m:t>
              </m:r>
            </m:sub>
          </m:sSub>
          <m:r>
            <w:rPr>
              <w:rFonts w:ascii="Cambria Math" w:eastAsia="Times New Roman" w:hAnsi="Cambria Math"/>
              <w:sz w:val="28"/>
              <w:szCs w:val="28"/>
            </w:rPr>
            <m:t>=8,72×</m:t>
          </m:r>
          <m:sSup>
            <m:sSupPr>
              <m:ctrlPr>
                <w:rPr>
                  <w:rFonts w:ascii="Cambria Math" w:eastAsia="Times New Roman" w:hAnsi="Cambria Math"/>
                  <w:i/>
                  <w:sz w:val="28"/>
                  <w:szCs w:val="28"/>
                </w:rPr>
              </m:ctrlPr>
            </m:sSupPr>
            <m:e>
              <m:r>
                <w:rPr>
                  <w:rFonts w:ascii="Cambria Math" w:eastAsia="Times New Roman" w:hAnsi="Cambria Math"/>
                  <w:sz w:val="28"/>
                  <w:szCs w:val="28"/>
                </w:rPr>
                <m:t>10</m:t>
              </m:r>
            </m:e>
            <m:sup>
              <m:r>
                <w:rPr>
                  <w:rFonts w:ascii="Cambria Math" w:eastAsia="Times New Roman" w:hAnsi="Cambria Math"/>
                  <w:sz w:val="28"/>
                  <w:szCs w:val="28"/>
                </w:rPr>
                <m:t>-3</m:t>
              </m:r>
            </m:sup>
          </m:sSup>
          <m:r>
            <w:rPr>
              <w:rFonts w:ascii="Cambria Math" w:eastAsia="Times New Roman" w:hAnsi="Cambria Math"/>
              <w:sz w:val="28"/>
              <w:szCs w:val="28"/>
            </w:rPr>
            <m:t>×</m:t>
          </m:r>
          <m:sSup>
            <m:sSupPr>
              <m:ctrlPr>
                <w:rPr>
                  <w:rFonts w:ascii="Cambria Math" w:eastAsia="Times New Roman" w:hAnsi="Cambria Math"/>
                  <w:i/>
                  <w:sz w:val="28"/>
                  <w:szCs w:val="28"/>
                </w:rPr>
              </m:ctrlPr>
            </m:sSupPr>
            <m:e>
              <m:r>
                <w:rPr>
                  <w:rFonts w:ascii="Cambria Math" w:eastAsia="Times New Roman" w:hAnsi="Cambria Math"/>
                  <w:sz w:val="28"/>
                  <w:szCs w:val="28"/>
                </w:rPr>
                <m:t>Г</m:t>
              </m:r>
            </m:e>
            <m:sup>
              <m:r>
                <w:rPr>
                  <w:rFonts w:ascii="Cambria Math" w:eastAsia="Times New Roman" w:hAnsi="Cambria Math"/>
                  <w:sz w:val="28"/>
                  <w:szCs w:val="28"/>
                </w:rPr>
                <m:t>2</m:t>
              </m:r>
            </m:sup>
          </m:sSup>
          <m:r>
            <w:rPr>
              <w:rFonts w:ascii="Cambria Math" w:eastAsia="Times New Roman" w:hAnsi="Cambria Math"/>
              <w:sz w:val="28"/>
              <w:szCs w:val="28"/>
            </w:rPr>
            <m:t>×φ</m:t>
          </m:r>
        </m:oMath>
      </m:oMathPara>
    </w:p>
    <w:p w14:paraId="1054CF6B" w14:textId="77777777" w:rsidR="007438A6" w:rsidRPr="00715553" w:rsidRDefault="007438A6" w:rsidP="009D779C">
      <w:pPr>
        <w:spacing w:after="0" w:line="240" w:lineRule="auto"/>
        <w:ind w:firstLine="709"/>
        <w:jc w:val="both"/>
        <w:rPr>
          <w:rFonts w:ascii="Times New Roman" w:eastAsia="Times New Roman" w:hAnsi="Times New Roman"/>
          <w:sz w:val="28"/>
          <w:szCs w:val="28"/>
        </w:rPr>
      </w:pPr>
    </w:p>
    <w:p w14:paraId="20A6078D" w14:textId="77777777" w:rsidR="007438A6" w:rsidRPr="00715553" w:rsidRDefault="007438A6" w:rsidP="009D779C">
      <w:pPr>
        <w:keepNext/>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z w:val="28"/>
          <w:szCs w:val="28"/>
        </w:rPr>
        <w:t xml:space="preserve">где: </w:t>
      </w:r>
    </w:p>
    <w:p w14:paraId="1C7C713C" w14:textId="77777777" w:rsidR="007438A6" w:rsidRPr="00715553" w:rsidRDefault="007438A6" w:rsidP="009D779C">
      <w:pPr>
        <w:keepNext/>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z w:val="28"/>
          <w:szCs w:val="28"/>
        </w:rPr>
        <w:t>S</w:t>
      </w:r>
      <w:r w:rsidRPr="00715553">
        <w:rPr>
          <w:rFonts w:ascii="Times New Roman" w:eastAsia="Times New Roman" w:hAnsi="Times New Roman"/>
          <w:position w:val="-3"/>
          <w:sz w:val="28"/>
          <w:szCs w:val="28"/>
        </w:rPr>
        <w:t xml:space="preserve">в </w:t>
      </w:r>
      <w:r w:rsidRPr="00715553">
        <w:rPr>
          <w:rFonts w:ascii="Times New Roman" w:eastAsia="Times New Roman" w:hAnsi="Times New Roman"/>
          <w:sz w:val="28"/>
          <w:szCs w:val="28"/>
        </w:rPr>
        <w:t>– площадь зоны возможного заражения АХОВ, км</w:t>
      </w:r>
      <w:r w:rsidRPr="00715553">
        <w:rPr>
          <w:rFonts w:ascii="Times New Roman" w:eastAsia="Times New Roman" w:hAnsi="Times New Roman"/>
          <w:sz w:val="28"/>
          <w:szCs w:val="28"/>
          <w:vertAlign w:val="superscript"/>
        </w:rPr>
        <w:t>2</w:t>
      </w:r>
      <w:r w:rsidRPr="00715553">
        <w:rPr>
          <w:rFonts w:ascii="Times New Roman" w:eastAsia="Times New Roman" w:hAnsi="Times New Roman"/>
          <w:sz w:val="28"/>
          <w:szCs w:val="28"/>
        </w:rPr>
        <w:t>;</w:t>
      </w:r>
    </w:p>
    <w:p w14:paraId="6D10C96F" w14:textId="77777777" w:rsidR="007438A6" w:rsidRPr="00715553" w:rsidRDefault="007438A6" w:rsidP="009D779C">
      <w:pPr>
        <w:keepNext/>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z w:val="28"/>
          <w:szCs w:val="28"/>
        </w:rPr>
        <w:t>Г – глубина зоны заражения, км;</w:t>
      </w:r>
    </w:p>
    <w:p w14:paraId="380CA1D5" w14:textId="77777777" w:rsidR="007438A6" w:rsidRPr="00715553" w:rsidRDefault="007438A6" w:rsidP="009D779C">
      <w:pPr>
        <w:keepNext/>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z w:val="28"/>
          <w:szCs w:val="28"/>
        </w:rPr>
        <w:t>φ – угловые размеры зоны возможного заражения, град.</w:t>
      </w:r>
    </w:p>
    <w:p w14:paraId="1347310E" w14:textId="65CA9887" w:rsidR="007438A6" w:rsidRPr="00715553" w:rsidRDefault="007438A6" w:rsidP="009D779C">
      <w:pPr>
        <w:spacing w:after="0" w:line="240" w:lineRule="auto"/>
        <w:ind w:firstLine="567"/>
        <w:jc w:val="right"/>
        <w:rPr>
          <w:rFonts w:ascii="Times New Roman" w:eastAsia="Times New Roman" w:hAnsi="Times New Roman"/>
          <w:i/>
          <w:iCs/>
          <w:sz w:val="28"/>
          <w:szCs w:val="28"/>
          <w:lang w:eastAsia="ru-RU" w:bidi="en-US"/>
        </w:rPr>
      </w:pPr>
      <w:r w:rsidRPr="00715553">
        <w:rPr>
          <w:rFonts w:ascii="Times New Roman" w:eastAsia="Times New Roman" w:hAnsi="Times New Roman"/>
          <w:i/>
          <w:iCs/>
          <w:sz w:val="28"/>
          <w:szCs w:val="28"/>
          <w:lang w:eastAsia="ru-RU"/>
        </w:rPr>
        <w:t xml:space="preserve">Таблица </w:t>
      </w:r>
      <w:r w:rsidR="00EB246A" w:rsidRPr="00715553">
        <w:rPr>
          <w:rFonts w:ascii="Times New Roman" w:eastAsia="Times New Roman" w:hAnsi="Times New Roman"/>
          <w:i/>
          <w:iCs/>
          <w:sz w:val="28"/>
          <w:szCs w:val="28"/>
          <w:lang w:eastAsia="ru-RU" w:bidi="en-US"/>
        </w:rPr>
        <w:t>76</w:t>
      </w:r>
    </w:p>
    <w:p w14:paraId="2D3193B8" w14:textId="3754E24E" w:rsidR="007438A6" w:rsidRPr="00715553" w:rsidRDefault="007438A6" w:rsidP="009D779C">
      <w:pPr>
        <w:spacing w:after="0"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 xml:space="preserve">Угловые размеры зоны возможного заражения </w:t>
      </w:r>
      <w:r w:rsidR="00FF2E91" w:rsidRPr="00715553">
        <w:rPr>
          <w:rFonts w:ascii="Times New Roman" w:eastAsia="Times New Roman" w:hAnsi="Times New Roman"/>
          <w:i/>
          <w:iCs/>
          <w:sz w:val="28"/>
          <w:szCs w:val="28"/>
          <w:lang w:eastAsia="ru-RU"/>
        </w:rPr>
        <w:t>АХОВ</w:t>
      </w:r>
      <w:r w:rsidRPr="00715553">
        <w:rPr>
          <w:rFonts w:ascii="Times New Roman" w:eastAsia="Times New Roman" w:hAnsi="Times New Roman"/>
          <w:i/>
          <w:iCs/>
          <w:sz w:val="28"/>
          <w:szCs w:val="28"/>
          <w:lang w:eastAsia="ru-RU"/>
        </w:rPr>
        <w:t xml:space="preserve"> в зависимости от скорости ветра, 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604"/>
        <w:gridCol w:w="1796"/>
        <w:gridCol w:w="2270"/>
        <w:gridCol w:w="2270"/>
        <w:gridCol w:w="1275"/>
      </w:tblGrid>
      <w:tr w:rsidR="00715553" w:rsidRPr="00715553" w14:paraId="69ED7B42" w14:textId="77777777" w:rsidTr="007438A6">
        <w:trPr>
          <w:trHeight w:val="283"/>
          <w:jc w:val="center"/>
        </w:trPr>
        <w:tc>
          <w:tcPr>
            <w:tcW w:w="1274" w:type="pct"/>
            <w:shd w:val="clear" w:color="auto" w:fill="auto"/>
            <w:vAlign w:val="center"/>
          </w:tcPr>
          <w:p w14:paraId="61FCC512" w14:textId="77777777" w:rsidR="007438A6" w:rsidRPr="00715553" w:rsidRDefault="007438A6" w:rsidP="009D779C">
            <w:pPr>
              <w:keepNext/>
              <w:widowControl w:val="0"/>
              <w:spacing w:after="0" w:line="240" w:lineRule="auto"/>
              <w:ind w:left="103"/>
              <w:jc w:val="center"/>
              <w:rPr>
                <w:rFonts w:ascii="Times New Roman" w:eastAsia="Times New Roman" w:hAnsi="Times New Roman"/>
                <w:b/>
                <w:bCs/>
                <w:sz w:val="28"/>
                <w:szCs w:val="28"/>
                <w:lang w:val="en-US"/>
              </w:rPr>
            </w:pPr>
            <w:r w:rsidRPr="00715553">
              <w:rPr>
                <w:rFonts w:ascii="Times New Roman" w:eastAsia="Times New Roman" w:hAnsi="Times New Roman"/>
                <w:b/>
                <w:bCs/>
                <w:sz w:val="28"/>
                <w:szCs w:val="28"/>
                <w:lang w:val="en-US"/>
              </w:rPr>
              <w:t>U, м/с</w:t>
            </w:r>
          </w:p>
        </w:tc>
        <w:tc>
          <w:tcPr>
            <w:tcW w:w="879" w:type="pct"/>
            <w:shd w:val="clear" w:color="auto" w:fill="auto"/>
            <w:vAlign w:val="center"/>
          </w:tcPr>
          <w:p w14:paraId="39212B77" w14:textId="77777777" w:rsidR="007438A6" w:rsidRPr="00715553" w:rsidRDefault="007438A6" w:rsidP="009D779C">
            <w:pPr>
              <w:keepNext/>
              <w:widowControl w:val="0"/>
              <w:spacing w:after="0" w:line="240" w:lineRule="auto"/>
              <w:ind w:left="95"/>
              <w:jc w:val="center"/>
              <w:rPr>
                <w:rFonts w:ascii="Times New Roman" w:eastAsia="Times New Roman" w:hAnsi="Times New Roman"/>
                <w:b/>
                <w:bCs/>
                <w:sz w:val="28"/>
                <w:szCs w:val="28"/>
                <w:lang w:val="en-US"/>
              </w:rPr>
            </w:pPr>
            <w:r w:rsidRPr="00715553">
              <w:rPr>
                <w:rFonts w:ascii="Times New Roman" w:eastAsia="Times New Roman" w:hAnsi="Times New Roman"/>
                <w:b/>
                <w:bCs/>
                <w:sz w:val="28"/>
                <w:szCs w:val="28"/>
                <w:lang w:val="en-US"/>
              </w:rPr>
              <w:t>&lt; 0,5</w:t>
            </w:r>
          </w:p>
        </w:tc>
        <w:tc>
          <w:tcPr>
            <w:tcW w:w="1111" w:type="pct"/>
            <w:shd w:val="clear" w:color="auto" w:fill="auto"/>
            <w:vAlign w:val="center"/>
          </w:tcPr>
          <w:p w14:paraId="488D4B99" w14:textId="77777777" w:rsidR="007438A6" w:rsidRPr="00715553" w:rsidRDefault="007438A6" w:rsidP="009D779C">
            <w:pPr>
              <w:keepNext/>
              <w:widowControl w:val="0"/>
              <w:spacing w:after="0" w:line="240" w:lineRule="auto"/>
              <w:ind w:left="95"/>
              <w:jc w:val="center"/>
              <w:rPr>
                <w:rFonts w:ascii="Times New Roman" w:eastAsia="Times New Roman" w:hAnsi="Times New Roman"/>
                <w:b/>
                <w:bCs/>
                <w:sz w:val="28"/>
                <w:szCs w:val="28"/>
                <w:lang w:val="en-US"/>
              </w:rPr>
            </w:pPr>
            <w:r w:rsidRPr="00715553">
              <w:rPr>
                <w:rFonts w:ascii="Times New Roman" w:eastAsia="Times New Roman" w:hAnsi="Times New Roman"/>
                <w:b/>
                <w:bCs/>
                <w:sz w:val="28"/>
                <w:szCs w:val="28"/>
                <w:lang w:val="en-US"/>
              </w:rPr>
              <w:t>0,6 – 1</w:t>
            </w:r>
          </w:p>
        </w:tc>
        <w:tc>
          <w:tcPr>
            <w:tcW w:w="1111" w:type="pct"/>
            <w:shd w:val="clear" w:color="auto" w:fill="auto"/>
            <w:vAlign w:val="center"/>
          </w:tcPr>
          <w:p w14:paraId="6F99FE7A" w14:textId="77777777" w:rsidR="007438A6" w:rsidRPr="00715553" w:rsidRDefault="007438A6" w:rsidP="009D779C">
            <w:pPr>
              <w:keepNext/>
              <w:widowControl w:val="0"/>
              <w:spacing w:after="0" w:line="240" w:lineRule="auto"/>
              <w:ind w:left="95"/>
              <w:jc w:val="center"/>
              <w:rPr>
                <w:rFonts w:ascii="Times New Roman" w:eastAsia="Times New Roman" w:hAnsi="Times New Roman"/>
                <w:b/>
                <w:bCs/>
                <w:sz w:val="28"/>
                <w:szCs w:val="28"/>
                <w:lang w:val="en-US"/>
              </w:rPr>
            </w:pPr>
            <w:r w:rsidRPr="00715553">
              <w:rPr>
                <w:rFonts w:ascii="Times New Roman" w:eastAsia="Times New Roman" w:hAnsi="Times New Roman"/>
                <w:b/>
                <w:bCs/>
                <w:sz w:val="28"/>
                <w:szCs w:val="28"/>
                <w:lang w:val="en-US"/>
              </w:rPr>
              <w:t>1,1 – 2</w:t>
            </w:r>
          </w:p>
        </w:tc>
        <w:tc>
          <w:tcPr>
            <w:tcW w:w="624" w:type="pct"/>
            <w:shd w:val="clear" w:color="auto" w:fill="auto"/>
            <w:vAlign w:val="center"/>
          </w:tcPr>
          <w:p w14:paraId="01C47C9E" w14:textId="77777777" w:rsidR="007438A6" w:rsidRPr="00715553" w:rsidRDefault="007438A6" w:rsidP="009D779C">
            <w:pPr>
              <w:keepNext/>
              <w:widowControl w:val="0"/>
              <w:spacing w:after="0" w:line="240" w:lineRule="auto"/>
              <w:ind w:left="95"/>
              <w:jc w:val="center"/>
              <w:rPr>
                <w:rFonts w:ascii="Times New Roman" w:eastAsia="Times New Roman" w:hAnsi="Times New Roman"/>
                <w:b/>
                <w:bCs/>
                <w:sz w:val="28"/>
                <w:szCs w:val="28"/>
                <w:lang w:val="en-US"/>
              </w:rPr>
            </w:pPr>
            <w:r w:rsidRPr="00715553">
              <w:rPr>
                <w:rFonts w:ascii="Times New Roman" w:eastAsia="Times New Roman" w:hAnsi="Times New Roman"/>
                <w:b/>
                <w:bCs/>
                <w:sz w:val="28"/>
                <w:szCs w:val="28"/>
                <w:lang w:val="en-US"/>
              </w:rPr>
              <w:t>&gt; 2</w:t>
            </w:r>
          </w:p>
        </w:tc>
      </w:tr>
      <w:tr w:rsidR="007438A6" w:rsidRPr="00715553" w14:paraId="3F4B0E0F" w14:textId="77777777" w:rsidTr="007438A6">
        <w:trPr>
          <w:trHeight w:val="283"/>
          <w:jc w:val="center"/>
        </w:trPr>
        <w:tc>
          <w:tcPr>
            <w:tcW w:w="1274" w:type="pct"/>
            <w:shd w:val="clear" w:color="auto" w:fill="auto"/>
            <w:vAlign w:val="center"/>
          </w:tcPr>
          <w:p w14:paraId="569E8638" w14:textId="77777777" w:rsidR="007438A6" w:rsidRPr="00715553" w:rsidRDefault="007438A6" w:rsidP="009D779C">
            <w:pPr>
              <w:keepNext/>
              <w:widowControl w:val="0"/>
              <w:spacing w:after="0" w:line="240" w:lineRule="auto"/>
              <w:ind w:left="103"/>
              <w:jc w:val="center"/>
              <w:rPr>
                <w:rFonts w:ascii="Times New Roman" w:eastAsia="Times New Roman" w:hAnsi="Times New Roman"/>
                <w:sz w:val="28"/>
                <w:szCs w:val="28"/>
                <w:lang w:val="en-US"/>
              </w:rPr>
            </w:pPr>
            <w:r w:rsidRPr="00715553">
              <w:rPr>
                <w:rFonts w:ascii="Times New Roman" w:eastAsia="Times New Roman" w:hAnsi="Times New Roman"/>
                <w:sz w:val="28"/>
                <w:szCs w:val="28"/>
                <w:lang w:val="en-US"/>
              </w:rPr>
              <w:t>φ, град.</w:t>
            </w:r>
          </w:p>
        </w:tc>
        <w:tc>
          <w:tcPr>
            <w:tcW w:w="879" w:type="pct"/>
            <w:shd w:val="clear" w:color="auto" w:fill="auto"/>
            <w:vAlign w:val="center"/>
          </w:tcPr>
          <w:p w14:paraId="1A8FEAC3" w14:textId="77777777" w:rsidR="007438A6" w:rsidRPr="00715553" w:rsidRDefault="007438A6" w:rsidP="009D779C">
            <w:pPr>
              <w:keepNext/>
              <w:widowControl w:val="0"/>
              <w:spacing w:after="0" w:line="240" w:lineRule="auto"/>
              <w:ind w:left="95"/>
              <w:jc w:val="center"/>
              <w:rPr>
                <w:rFonts w:ascii="Times New Roman" w:eastAsia="Times New Roman" w:hAnsi="Times New Roman"/>
                <w:sz w:val="28"/>
                <w:szCs w:val="28"/>
                <w:lang w:val="en-US"/>
              </w:rPr>
            </w:pPr>
            <w:r w:rsidRPr="00715553">
              <w:rPr>
                <w:rFonts w:ascii="Times New Roman" w:eastAsia="Times New Roman" w:hAnsi="Times New Roman"/>
                <w:sz w:val="28"/>
                <w:szCs w:val="28"/>
                <w:lang w:val="en-US"/>
              </w:rPr>
              <w:t>360</w:t>
            </w:r>
          </w:p>
        </w:tc>
        <w:tc>
          <w:tcPr>
            <w:tcW w:w="1111" w:type="pct"/>
            <w:shd w:val="clear" w:color="auto" w:fill="auto"/>
            <w:vAlign w:val="center"/>
          </w:tcPr>
          <w:p w14:paraId="1E2DFB35" w14:textId="77777777" w:rsidR="007438A6" w:rsidRPr="00715553" w:rsidRDefault="007438A6" w:rsidP="009D779C">
            <w:pPr>
              <w:keepNext/>
              <w:widowControl w:val="0"/>
              <w:spacing w:after="0" w:line="240" w:lineRule="auto"/>
              <w:ind w:left="95"/>
              <w:jc w:val="center"/>
              <w:rPr>
                <w:rFonts w:ascii="Times New Roman" w:eastAsia="Times New Roman" w:hAnsi="Times New Roman"/>
                <w:sz w:val="28"/>
                <w:szCs w:val="28"/>
                <w:lang w:val="en-US"/>
              </w:rPr>
            </w:pPr>
            <w:r w:rsidRPr="00715553">
              <w:rPr>
                <w:rFonts w:ascii="Times New Roman" w:eastAsia="Times New Roman" w:hAnsi="Times New Roman"/>
                <w:sz w:val="28"/>
                <w:szCs w:val="28"/>
                <w:lang w:val="en-US"/>
              </w:rPr>
              <w:t>180</w:t>
            </w:r>
          </w:p>
        </w:tc>
        <w:tc>
          <w:tcPr>
            <w:tcW w:w="1111" w:type="pct"/>
            <w:shd w:val="clear" w:color="auto" w:fill="auto"/>
            <w:vAlign w:val="center"/>
          </w:tcPr>
          <w:p w14:paraId="650AD4DA" w14:textId="77777777" w:rsidR="007438A6" w:rsidRPr="00715553" w:rsidRDefault="007438A6" w:rsidP="009D779C">
            <w:pPr>
              <w:keepNext/>
              <w:widowControl w:val="0"/>
              <w:spacing w:after="0" w:line="240" w:lineRule="auto"/>
              <w:ind w:left="95"/>
              <w:jc w:val="center"/>
              <w:rPr>
                <w:rFonts w:ascii="Times New Roman" w:eastAsia="Times New Roman" w:hAnsi="Times New Roman"/>
                <w:sz w:val="28"/>
                <w:szCs w:val="28"/>
                <w:lang w:val="en-US"/>
              </w:rPr>
            </w:pPr>
            <w:r w:rsidRPr="00715553">
              <w:rPr>
                <w:rFonts w:ascii="Times New Roman" w:eastAsia="Times New Roman" w:hAnsi="Times New Roman"/>
                <w:sz w:val="28"/>
                <w:szCs w:val="28"/>
                <w:lang w:val="en-US"/>
              </w:rPr>
              <w:t>90</w:t>
            </w:r>
          </w:p>
        </w:tc>
        <w:tc>
          <w:tcPr>
            <w:tcW w:w="624" w:type="pct"/>
            <w:shd w:val="clear" w:color="auto" w:fill="auto"/>
            <w:vAlign w:val="center"/>
          </w:tcPr>
          <w:p w14:paraId="6B949CAA" w14:textId="77777777" w:rsidR="007438A6" w:rsidRPr="00715553" w:rsidRDefault="007438A6" w:rsidP="009D779C">
            <w:pPr>
              <w:keepNext/>
              <w:widowControl w:val="0"/>
              <w:spacing w:after="0" w:line="240" w:lineRule="auto"/>
              <w:ind w:left="95"/>
              <w:jc w:val="center"/>
              <w:rPr>
                <w:rFonts w:ascii="Times New Roman" w:eastAsia="Times New Roman" w:hAnsi="Times New Roman"/>
                <w:sz w:val="28"/>
                <w:szCs w:val="28"/>
                <w:lang w:val="en-US"/>
              </w:rPr>
            </w:pPr>
            <w:r w:rsidRPr="00715553">
              <w:rPr>
                <w:rFonts w:ascii="Times New Roman" w:eastAsia="Times New Roman" w:hAnsi="Times New Roman"/>
                <w:sz w:val="28"/>
                <w:szCs w:val="28"/>
                <w:lang w:val="en-US"/>
              </w:rPr>
              <w:t>45</w:t>
            </w:r>
          </w:p>
        </w:tc>
      </w:tr>
    </w:tbl>
    <w:p w14:paraId="3D67294B" w14:textId="77777777" w:rsidR="007438A6" w:rsidRPr="00715553" w:rsidRDefault="007438A6" w:rsidP="009D779C">
      <w:pPr>
        <w:spacing w:after="0" w:line="240" w:lineRule="auto"/>
        <w:ind w:firstLine="709"/>
        <w:jc w:val="both"/>
        <w:rPr>
          <w:rFonts w:ascii="Times New Roman" w:eastAsia="Times New Roman" w:hAnsi="Times New Roman"/>
          <w:sz w:val="28"/>
          <w:szCs w:val="28"/>
        </w:rPr>
      </w:pPr>
    </w:p>
    <w:p w14:paraId="39A805E7" w14:textId="77777777" w:rsidR="007438A6" w:rsidRPr="00715553" w:rsidRDefault="007438A6" w:rsidP="009D779C">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Площадь зоны фактического заражения S</w:t>
      </w:r>
      <w:r w:rsidRPr="00715553">
        <w:rPr>
          <w:rFonts w:ascii="Times New Roman" w:eastAsia="Times New Roman" w:hAnsi="Times New Roman"/>
          <w:position w:val="-3"/>
          <w:sz w:val="28"/>
          <w:szCs w:val="28"/>
        </w:rPr>
        <w:t xml:space="preserve">ф </w:t>
      </w:r>
      <w:r w:rsidRPr="00715553">
        <w:rPr>
          <w:rFonts w:ascii="Times New Roman" w:eastAsia="Times New Roman" w:hAnsi="Times New Roman"/>
          <w:sz w:val="28"/>
          <w:szCs w:val="28"/>
        </w:rPr>
        <w:t>в км</w:t>
      </w:r>
      <w:r w:rsidRPr="00715553">
        <w:rPr>
          <w:rFonts w:ascii="Times New Roman" w:eastAsia="Times New Roman" w:hAnsi="Times New Roman"/>
          <w:sz w:val="28"/>
          <w:szCs w:val="28"/>
          <w:vertAlign w:val="superscript"/>
        </w:rPr>
        <w:t>2</w:t>
      </w:r>
      <w:r w:rsidRPr="00715553">
        <w:rPr>
          <w:rFonts w:ascii="Times New Roman" w:eastAsia="Times New Roman" w:hAnsi="Times New Roman"/>
          <w:sz w:val="28"/>
          <w:szCs w:val="28"/>
        </w:rPr>
        <w:t xml:space="preserve"> рассчитывается по формуле:</w:t>
      </w:r>
    </w:p>
    <w:p w14:paraId="7DF738B8" w14:textId="77777777" w:rsidR="007438A6" w:rsidRPr="00715553" w:rsidRDefault="007438A6" w:rsidP="009D779C">
      <w:pPr>
        <w:spacing w:after="0" w:line="240" w:lineRule="auto"/>
        <w:ind w:firstLine="709"/>
        <w:jc w:val="both"/>
        <w:rPr>
          <w:rFonts w:ascii="Times New Roman" w:eastAsia="Times New Roman" w:hAnsi="Times New Roman"/>
          <w:sz w:val="28"/>
          <w:szCs w:val="28"/>
        </w:rPr>
      </w:pPr>
    </w:p>
    <w:p w14:paraId="1047E7D4" w14:textId="77777777" w:rsidR="007438A6" w:rsidRPr="00715553" w:rsidRDefault="00F930EC" w:rsidP="009D779C">
      <w:pPr>
        <w:spacing w:after="0" w:line="240" w:lineRule="auto"/>
        <w:jc w:val="center"/>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S</m:t>
              </m:r>
            </m:e>
            <m:sub>
              <m:r>
                <w:rPr>
                  <w:rFonts w:ascii="Cambria Math" w:eastAsia="Times New Roman" w:hAnsi="Cambria Math"/>
                  <w:sz w:val="28"/>
                  <w:szCs w:val="28"/>
                </w:rPr>
                <m:t>ф</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K</m:t>
              </m:r>
            </m:e>
            <m:sub>
              <m:r>
                <w:rPr>
                  <w:rFonts w:ascii="Cambria Math" w:eastAsia="Times New Roman" w:hAnsi="Cambria Math"/>
                  <w:sz w:val="28"/>
                  <w:szCs w:val="28"/>
                </w:rPr>
                <m:t>в</m:t>
              </m:r>
            </m:sub>
          </m:sSub>
          <m:r>
            <w:rPr>
              <w:rFonts w:ascii="Cambria Math" w:eastAsia="Times New Roman" w:hAnsi="Cambria Math"/>
              <w:sz w:val="28"/>
              <w:szCs w:val="28"/>
            </w:rPr>
            <m:t>×</m:t>
          </m:r>
          <m:sSup>
            <m:sSupPr>
              <m:ctrlPr>
                <w:rPr>
                  <w:rFonts w:ascii="Cambria Math" w:eastAsia="Times New Roman" w:hAnsi="Cambria Math"/>
                  <w:i/>
                  <w:sz w:val="28"/>
                  <w:szCs w:val="28"/>
                </w:rPr>
              </m:ctrlPr>
            </m:sSupPr>
            <m:e>
              <m:r>
                <w:rPr>
                  <w:rFonts w:ascii="Cambria Math" w:eastAsia="Times New Roman" w:hAnsi="Cambria Math"/>
                  <w:sz w:val="28"/>
                  <w:szCs w:val="28"/>
                </w:rPr>
                <m:t>Г</m:t>
              </m:r>
            </m:e>
            <m:sup>
              <m:r>
                <w:rPr>
                  <w:rFonts w:ascii="Cambria Math" w:eastAsia="Times New Roman" w:hAnsi="Cambria Math"/>
                  <w:sz w:val="28"/>
                  <w:szCs w:val="28"/>
                </w:rPr>
                <m:t>2</m:t>
              </m:r>
            </m:sup>
          </m:sSup>
          <m:r>
            <w:rPr>
              <w:rFonts w:ascii="Cambria Math" w:eastAsia="Times New Roman" w:hAnsi="Cambria Math"/>
              <w:sz w:val="28"/>
              <w:szCs w:val="28"/>
            </w:rPr>
            <m:t>×</m:t>
          </m:r>
          <m:sSup>
            <m:sSupPr>
              <m:ctrlPr>
                <w:rPr>
                  <w:rFonts w:ascii="Cambria Math" w:eastAsia="Times New Roman" w:hAnsi="Cambria Math"/>
                  <w:i/>
                  <w:sz w:val="28"/>
                  <w:szCs w:val="28"/>
                </w:rPr>
              </m:ctrlPr>
            </m:sSupPr>
            <m:e>
              <m:r>
                <w:rPr>
                  <w:rFonts w:ascii="Cambria Math" w:eastAsia="Times New Roman" w:hAnsi="Cambria Math"/>
                  <w:sz w:val="28"/>
                  <w:szCs w:val="28"/>
                  <w:lang w:val="en-US"/>
                </w:rPr>
                <m:t>N</m:t>
              </m:r>
            </m:e>
            <m:sup>
              <m:r>
                <w:rPr>
                  <w:rFonts w:ascii="Cambria Math" w:eastAsia="Times New Roman" w:hAnsi="Cambria Math"/>
                  <w:sz w:val="28"/>
                  <w:szCs w:val="28"/>
                </w:rPr>
                <m:t>0.2</m:t>
              </m:r>
            </m:sup>
          </m:sSup>
        </m:oMath>
      </m:oMathPara>
    </w:p>
    <w:p w14:paraId="4AF42BFF" w14:textId="77777777" w:rsidR="007438A6" w:rsidRPr="00715553" w:rsidRDefault="007438A6" w:rsidP="009D779C">
      <w:pPr>
        <w:keepLines/>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z w:val="28"/>
          <w:szCs w:val="28"/>
        </w:rPr>
        <w:t>где:</w:t>
      </w:r>
    </w:p>
    <w:p w14:paraId="1448BA1E" w14:textId="77777777" w:rsidR="007438A6" w:rsidRPr="00715553" w:rsidRDefault="007438A6" w:rsidP="009D779C">
      <w:pPr>
        <w:keepLines/>
        <w:widowControl w:val="0"/>
        <w:spacing w:after="0" w:line="240" w:lineRule="auto"/>
        <w:ind w:left="686"/>
        <w:jc w:val="both"/>
        <w:rPr>
          <w:rFonts w:ascii="Times New Roman" w:eastAsia="Times New Roman" w:hAnsi="Times New Roman"/>
          <w:sz w:val="28"/>
          <w:szCs w:val="28"/>
        </w:rPr>
      </w:pPr>
      <w:r w:rsidRPr="00715553">
        <w:rPr>
          <w:rFonts w:ascii="Times New Roman" w:eastAsia="Times New Roman" w:hAnsi="Times New Roman"/>
          <w:sz w:val="28"/>
          <w:szCs w:val="28"/>
        </w:rPr>
        <w:t>Kв – коэффициент, зависящий от степени вертикальной устойчивости воздуха, принимается равным: 0,081 – при инверсии; 0,133 – при изотермии; 0,235 – при конвекции;</w:t>
      </w:r>
    </w:p>
    <w:p w14:paraId="4518DAA1" w14:textId="77777777" w:rsidR="007438A6" w:rsidRPr="00715553" w:rsidRDefault="007438A6" w:rsidP="009D779C">
      <w:pPr>
        <w:keepLines/>
        <w:widowControl w:val="0"/>
        <w:spacing w:after="0" w:line="240" w:lineRule="auto"/>
        <w:ind w:left="686"/>
        <w:rPr>
          <w:rFonts w:ascii="Times New Roman" w:eastAsia="Times New Roman" w:hAnsi="Times New Roman"/>
          <w:sz w:val="28"/>
          <w:szCs w:val="28"/>
        </w:rPr>
      </w:pPr>
      <w:r w:rsidRPr="00715553">
        <w:rPr>
          <w:rFonts w:ascii="Times New Roman" w:eastAsia="Times New Roman" w:hAnsi="Times New Roman"/>
          <w:sz w:val="28"/>
          <w:szCs w:val="28"/>
        </w:rPr>
        <w:t>N – время, прошедшее после начала аварии, ч.</w:t>
      </w:r>
    </w:p>
    <w:p w14:paraId="65882223"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Вывод по результатам расчётов:</w:t>
      </w:r>
    </w:p>
    <w:p w14:paraId="329275C7" w14:textId="77777777" w:rsidR="007438A6" w:rsidRPr="00715553" w:rsidRDefault="007438A6"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сценариях аварий с розливом АХОВ (до 1 т хлора):</w:t>
      </w:r>
    </w:p>
    <w:p w14:paraId="37BD1DB3" w14:textId="77777777" w:rsidR="007438A6" w:rsidRPr="00715553" w:rsidRDefault="007438A6" w:rsidP="006250AF">
      <w:pPr>
        <w:numPr>
          <w:ilvl w:val="0"/>
          <w:numId w:val="32"/>
        </w:numPr>
        <w:spacing w:after="0" w:line="240" w:lineRule="auto"/>
        <w:ind w:left="1701"/>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Возможная частота реализации ЧС – 3×10</w:t>
      </w:r>
      <w:r w:rsidRPr="00715553">
        <w:rPr>
          <w:rFonts w:ascii="Times New Roman" w:eastAsia="Times New Roman" w:hAnsi="Times New Roman"/>
          <w:sz w:val="28"/>
          <w:szCs w:val="28"/>
          <w:vertAlign w:val="superscript"/>
          <w:lang w:eastAsia="ru-RU"/>
        </w:rPr>
        <w:t>-6</w:t>
      </w:r>
      <w:r w:rsidRPr="00715553">
        <w:rPr>
          <w:rFonts w:ascii="Times New Roman" w:eastAsia="Times New Roman" w:hAnsi="Times New Roman"/>
          <w:sz w:val="28"/>
          <w:szCs w:val="28"/>
          <w:lang w:eastAsia="ru-RU"/>
        </w:rPr>
        <w:t xml:space="preserve"> год</w:t>
      </w:r>
      <w:r w:rsidRPr="00715553">
        <w:rPr>
          <w:rFonts w:ascii="Times New Roman" w:eastAsia="Times New Roman" w:hAnsi="Times New Roman"/>
          <w:sz w:val="28"/>
          <w:szCs w:val="28"/>
          <w:vertAlign w:val="superscript"/>
          <w:lang w:eastAsia="ru-RU"/>
        </w:rPr>
        <w:t>-1</w:t>
      </w:r>
      <w:r w:rsidRPr="00715553">
        <w:rPr>
          <w:rFonts w:ascii="Times New Roman" w:eastAsia="Times New Roman" w:hAnsi="Times New Roman"/>
          <w:sz w:val="28"/>
          <w:szCs w:val="28"/>
          <w:lang w:eastAsia="ru-RU"/>
        </w:rPr>
        <w:t xml:space="preserve">. </w:t>
      </w:r>
    </w:p>
    <w:p w14:paraId="6D291DA9" w14:textId="77777777" w:rsidR="007438A6" w:rsidRPr="00715553" w:rsidRDefault="007438A6" w:rsidP="006250AF">
      <w:pPr>
        <w:numPr>
          <w:ilvl w:val="0"/>
          <w:numId w:val="32"/>
        </w:numPr>
        <w:spacing w:after="0" w:line="240" w:lineRule="auto"/>
        <w:ind w:left="1701"/>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Зона действия поражающих факторов – до 4 км.</w:t>
      </w:r>
    </w:p>
    <w:p w14:paraId="5D63E117" w14:textId="77777777" w:rsidR="007438A6" w:rsidRPr="00715553" w:rsidRDefault="007438A6" w:rsidP="006250AF">
      <w:pPr>
        <w:numPr>
          <w:ilvl w:val="0"/>
          <w:numId w:val="32"/>
        </w:numPr>
        <w:spacing w:after="0" w:line="240" w:lineRule="auto"/>
        <w:ind w:left="1701"/>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Численность населения, у которого могут быть нарушены условия жизнедеятельности – 0 человек.</w:t>
      </w:r>
    </w:p>
    <w:p w14:paraId="5BBF2391" w14:textId="77777777" w:rsidR="007438A6" w:rsidRPr="00715553" w:rsidRDefault="007438A6" w:rsidP="006250AF">
      <w:pPr>
        <w:numPr>
          <w:ilvl w:val="0"/>
          <w:numId w:val="32"/>
        </w:numPr>
        <w:spacing w:after="0" w:line="240" w:lineRule="auto"/>
        <w:ind w:left="1701"/>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Безвозвратные потери – 10 %, санитарные потери тяжёлой и средней тяжести – 15 %, санитарные потери лёгкой формы – 20 %, пороговые воздействия – 55 %.</w:t>
      </w:r>
    </w:p>
    <w:p w14:paraId="4EC46750" w14:textId="77777777" w:rsidR="007438A6" w:rsidRPr="00715553" w:rsidRDefault="007438A6" w:rsidP="009D779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сценариях аварий с розливом АХОВ (до 5 т аммиака):</w:t>
      </w:r>
    </w:p>
    <w:p w14:paraId="5FBC48A5" w14:textId="77777777" w:rsidR="007438A6" w:rsidRPr="00715553" w:rsidRDefault="007438A6" w:rsidP="006250AF">
      <w:pPr>
        <w:numPr>
          <w:ilvl w:val="0"/>
          <w:numId w:val="32"/>
        </w:numPr>
        <w:spacing w:after="0" w:line="240" w:lineRule="auto"/>
        <w:ind w:left="1701"/>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Возможная частота реализации ЧС – 3×10</w:t>
      </w:r>
      <w:r w:rsidRPr="00715553">
        <w:rPr>
          <w:rFonts w:ascii="Times New Roman" w:eastAsia="Times New Roman" w:hAnsi="Times New Roman"/>
          <w:sz w:val="28"/>
          <w:szCs w:val="28"/>
          <w:vertAlign w:val="superscript"/>
          <w:lang w:eastAsia="ru-RU"/>
        </w:rPr>
        <w:t>-6</w:t>
      </w:r>
      <w:r w:rsidRPr="00715553">
        <w:rPr>
          <w:rFonts w:ascii="Times New Roman" w:eastAsia="Times New Roman" w:hAnsi="Times New Roman"/>
          <w:sz w:val="28"/>
          <w:szCs w:val="28"/>
          <w:lang w:eastAsia="ru-RU"/>
        </w:rPr>
        <w:t xml:space="preserve"> год</w:t>
      </w:r>
      <w:r w:rsidRPr="00715553">
        <w:rPr>
          <w:rFonts w:ascii="Times New Roman" w:eastAsia="Times New Roman" w:hAnsi="Times New Roman"/>
          <w:sz w:val="28"/>
          <w:szCs w:val="28"/>
          <w:vertAlign w:val="superscript"/>
          <w:lang w:eastAsia="ru-RU"/>
        </w:rPr>
        <w:t>-1</w:t>
      </w:r>
      <w:r w:rsidRPr="00715553">
        <w:rPr>
          <w:rFonts w:ascii="Times New Roman" w:eastAsia="Times New Roman" w:hAnsi="Times New Roman"/>
          <w:sz w:val="28"/>
          <w:szCs w:val="28"/>
          <w:lang w:eastAsia="ru-RU"/>
        </w:rPr>
        <w:t xml:space="preserve">. </w:t>
      </w:r>
    </w:p>
    <w:p w14:paraId="553BC0F3" w14:textId="77777777" w:rsidR="007438A6" w:rsidRPr="00715553" w:rsidRDefault="007438A6" w:rsidP="006250AF">
      <w:pPr>
        <w:numPr>
          <w:ilvl w:val="0"/>
          <w:numId w:val="32"/>
        </w:numPr>
        <w:spacing w:after="0" w:line="240" w:lineRule="auto"/>
        <w:ind w:left="1701"/>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Зона действия поражающих факторов – до 2 км.</w:t>
      </w:r>
    </w:p>
    <w:p w14:paraId="70661067" w14:textId="77777777" w:rsidR="007438A6" w:rsidRPr="00715553" w:rsidRDefault="007438A6" w:rsidP="006250AF">
      <w:pPr>
        <w:numPr>
          <w:ilvl w:val="0"/>
          <w:numId w:val="32"/>
        </w:numPr>
        <w:spacing w:after="0" w:line="240" w:lineRule="auto"/>
        <w:ind w:left="1701"/>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Численность населения, у которого могут быть нарушены условия жизнедеятельности – 0 человек.</w:t>
      </w:r>
    </w:p>
    <w:p w14:paraId="16902F5D" w14:textId="77777777" w:rsidR="007438A6" w:rsidRPr="00715553" w:rsidRDefault="007438A6" w:rsidP="006250AF">
      <w:pPr>
        <w:numPr>
          <w:ilvl w:val="0"/>
          <w:numId w:val="32"/>
        </w:numPr>
        <w:spacing w:after="0" w:line="240" w:lineRule="auto"/>
        <w:ind w:left="1701"/>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Безвозвратные потери – 10 %, санитарные потери тяжёлой и средней тяжести – 15 %, санитарные потери лёгкой формы – 20 %, пороговые воздействия – 55 %.</w:t>
      </w:r>
    </w:p>
    <w:p w14:paraId="3475C4A6" w14:textId="77777777" w:rsidR="007438A6" w:rsidRPr="00715553" w:rsidRDefault="007438A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Решения по предупреждению чрезвычайных ситуаций на проектируемых объектах в результате аварий с АХОВ включают:</w:t>
      </w:r>
    </w:p>
    <w:p w14:paraId="2505E12F" w14:textId="77777777" w:rsidR="007438A6" w:rsidRPr="00715553" w:rsidRDefault="007438A6" w:rsidP="009D779C">
      <w:pPr>
        <w:numPr>
          <w:ilvl w:val="0"/>
          <w:numId w:val="14"/>
        </w:numPr>
        <w:tabs>
          <w:tab w:val="left" w:pos="1134"/>
        </w:tabs>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экстренную эвакуацию в направлении, перпендикулярном направлению ветра, и указанном в сигнале оповещения ГО;</w:t>
      </w:r>
    </w:p>
    <w:p w14:paraId="6D9C897C" w14:textId="77777777" w:rsidR="007438A6" w:rsidRPr="00715553" w:rsidRDefault="007438A6" w:rsidP="009D779C">
      <w:pPr>
        <w:numPr>
          <w:ilvl w:val="0"/>
          <w:numId w:val="14"/>
        </w:numPr>
        <w:tabs>
          <w:tab w:val="left" w:pos="1134"/>
        </w:tabs>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сокращение инфильтрации наружного воздуха и уменьшение возможности поступления ядовитых веществ внутрь помещения путём установки современных конструкций остекления и дверных проёмов;</w:t>
      </w:r>
    </w:p>
    <w:p w14:paraId="295349D7" w14:textId="77777777" w:rsidR="007438A6" w:rsidRPr="00715553" w:rsidRDefault="007438A6" w:rsidP="009D779C">
      <w:pPr>
        <w:numPr>
          <w:ilvl w:val="0"/>
          <w:numId w:val="14"/>
        </w:numPr>
        <w:tabs>
          <w:tab w:val="left" w:pos="1134"/>
        </w:tabs>
        <w:spacing w:after="0" w:line="240" w:lineRule="auto"/>
        <w:jc w:val="both"/>
        <w:rPr>
          <w:rFonts w:ascii="Times New Roman" w:hAnsi="Times New Roman"/>
          <w:sz w:val="28"/>
          <w:szCs w:val="28"/>
        </w:rPr>
      </w:pPr>
      <w:r w:rsidRPr="00715553">
        <w:rPr>
          <w:rFonts w:ascii="Times New Roman" w:eastAsia="Times New Roman" w:hAnsi="Times New Roman"/>
          <w:sz w:val="28"/>
          <w:szCs w:val="28"/>
          <w:lang w:eastAsia="ru-RU"/>
        </w:rPr>
        <w:lastRenderedPageBreak/>
        <w:t>хранение в помещениях объекта (больницы, поликлиники, школы) средств индивидуальной защиты (противогазы). Предлагается использовать в качестве СИЗ органов дыхания фильтрующий противогаз ГП-7В с коробками по виду АХОВ.</w:t>
      </w:r>
    </w:p>
    <w:p w14:paraId="7B44973E" w14:textId="77777777" w:rsidR="007438A6" w:rsidRPr="00715553" w:rsidRDefault="007438A6" w:rsidP="009D779C">
      <w:pPr>
        <w:spacing w:after="0" w:line="240" w:lineRule="auto"/>
        <w:ind w:firstLine="709"/>
        <w:jc w:val="both"/>
        <w:rPr>
          <w:rFonts w:ascii="Times New Roman" w:hAnsi="Times New Roman"/>
          <w:sz w:val="28"/>
          <w:szCs w:val="28"/>
        </w:rPr>
      </w:pPr>
    </w:p>
    <w:p w14:paraId="116B1312" w14:textId="264C873D"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i/>
          <w:sz w:val="28"/>
          <w:szCs w:val="28"/>
          <w:u w:val="single"/>
        </w:rPr>
        <w:t>Аварии на электроэнергетических системах</w:t>
      </w:r>
      <w:r w:rsidRPr="00715553">
        <w:rPr>
          <w:rFonts w:ascii="Times New Roman" w:hAnsi="Times New Roman"/>
          <w:i/>
          <w:sz w:val="28"/>
          <w:szCs w:val="28"/>
        </w:rPr>
        <w:t xml:space="preserve">. </w:t>
      </w:r>
      <w:r w:rsidRPr="00715553">
        <w:rPr>
          <w:rFonts w:ascii="Times New Roman" w:hAnsi="Times New Roman"/>
          <w:sz w:val="28"/>
          <w:szCs w:val="28"/>
        </w:rPr>
        <w:t xml:space="preserve">Сильный порывистый ветер со скоростью 25 м/с и более, приводит к обрыву проводов и разрушению опор ЛЭП-10, а со скоростью 33 м/с и более </w:t>
      </w:r>
      <w:r w:rsidR="00BA76CA" w:rsidRPr="00715553">
        <w:rPr>
          <w:rFonts w:ascii="Times New Roman" w:hAnsi="Times New Roman"/>
          <w:sz w:val="28"/>
          <w:szCs w:val="28"/>
        </w:rPr>
        <w:t>–</w:t>
      </w:r>
      <w:r w:rsidRPr="00715553">
        <w:rPr>
          <w:rFonts w:ascii="Times New Roman" w:hAnsi="Times New Roman"/>
          <w:sz w:val="28"/>
          <w:szCs w:val="28"/>
        </w:rPr>
        <w:t xml:space="preserve"> ЛЭП-110, что приводит к ограничениям в электрообеспечении населённых пунктов. К большим повреждениям местного характера на объектах энергетики приводит сильный гололёд </w:t>
      </w:r>
      <w:r w:rsidR="00BA76CA" w:rsidRPr="00715553">
        <w:rPr>
          <w:rFonts w:ascii="Times New Roman" w:hAnsi="Times New Roman"/>
          <w:sz w:val="28"/>
          <w:szCs w:val="28"/>
        </w:rPr>
        <w:t>–</w:t>
      </w:r>
      <w:r w:rsidRPr="00715553">
        <w:rPr>
          <w:rFonts w:ascii="Times New Roman" w:hAnsi="Times New Roman"/>
          <w:sz w:val="28"/>
          <w:szCs w:val="28"/>
        </w:rPr>
        <w:t xml:space="preserve"> диаметр отложений на проводах гололёдного станка </w:t>
      </w:r>
      <w:smartTag w:uri="urn:schemas-microsoft-com:office:smarttags" w:element="metricconverter">
        <w:smartTagPr>
          <w:attr w:name="ProductID" w:val="20 мм"/>
        </w:smartTagPr>
        <w:r w:rsidRPr="00715553">
          <w:rPr>
            <w:rFonts w:ascii="Times New Roman" w:hAnsi="Times New Roman"/>
            <w:sz w:val="28"/>
            <w:szCs w:val="28"/>
          </w:rPr>
          <w:t>20 мм</w:t>
        </w:r>
      </w:smartTag>
      <w:r w:rsidRPr="00715553">
        <w:rPr>
          <w:rFonts w:ascii="Times New Roman" w:hAnsi="Times New Roman"/>
          <w:sz w:val="28"/>
          <w:szCs w:val="28"/>
        </w:rPr>
        <w:t xml:space="preserve">, и более, сложных отложениях льда или мокрого снега </w:t>
      </w:r>
      <w:r w:rsidR="00BA76CA" w:rsidRPr="00715553">
        <w:rPr>
          <w:rFonts w:ascii="Times New Roman" w:hAnsi="Times New Roman"/>
          <w:sz w:val="28"/>
          <w:szCs w:val="28"/>
        </w:rPr>
        <w:t>–</w:t>
      </w:r>
      <w:r w:rsidRPr="00715553">
        <w:rPr>
          <w:rFonts w:ascii="Times New Roman" w:hAnsi="Times New Roman"/>
          <w:sz w:val="28"/>
          <w:szCs w:val="28"/>
        </w:rPr>
        <w:t xml:space="preserve"> диаметр </w:t>
      </w:r>
      <w:smartTag w:uri="urn:schemas-microsoft-com:office:smarttags" w:element="metricconverter">
        <w:smartTagPr>
          <w:attr w:name="ProductID" w:val="30 мм"/>
        </w:smartTagPr>
        <w:r w:rsidRPr="00715553">
          <w:rPr>
            <w:rFonts w:ascii="Times New Roman" w:hAnsi="Times New Roman"/>
            <w:sz w:val="28"/>
            <w:szCs w:val="28"/>
          </w:rPr>
          <w:t>30 мм</w:t>
        </w:r>
      </w:smartTag>
      <w:r w:rsidRPr="00715553">
        <w:rPr>
          <w:rFonts w:ascii="Times New Roman" w:hAnsi="Times New Roman"/>
          <w:sz w:val="28"/>
          <w:szCs w:val="28"/>
        </w:rPr>
        <w:t xml:space="preserve"> и более, при ветре 12 м/с диаметр отложений </w:t>
      </w:r>
      <w:smartTag w:uri="urn:schemas-microsoft-com:office:smarttags" w:element="metricconverter">
        <w:smartTagPr>
          <w:attr w:name="ProductID" w:val="10 мм"/>
        </w:smartTagPr>
        <w:r w:rsidRPr="00715553">
          <w:rPr>
            <w:rFonts w:ascii="Times New Roman" w:hAnsi="Times New Roman"/>
            <w:sz w:val="28"/>
            <w:szCs w:val="28"/>
          </w:rPr>
          <w:t>10 мм</w:t>
        </w:r>
      </w:smartTag>
      <w:r w:rsidRPr="00715553">
        <w:rPr>
          <w:rFonts w:ascii="Times New Roman" w:hAnsi="Times New Roman"/>
          <w:sz w:val="28"/>
          <w:szCs w:val="28"/>
        </w:rPr>
        <w:t xml:space="preserve">, и более. Снижается надёжность работы энергосистемы в местах гололёда из-за обрыва проводов ЛЭП. Продолжительные ливневые дожди, приводящие к снижению плотности грунта на глубину </w:t>
      </w:r>
      <w:smartTag w:uri="urn:schemas-microsoft-com:office:smarttags" w:element="metricconverter">
        <w:smartTagPr>
          <w:attr w:name="ProductID" w:val="0,5 м"/>
        </w:smartTagPr>
        <w:r w:rsidRPr="00715553">
          <w:rPr>
            <w:rFonts w:ascii="Times New Roman" w:hAnsi="Times New Roman"/>
            <w:sz w:val="28"/>
            <w:szCs w:val="28"/>
          </w:rPr>
          <w:t>0,5 м</w:t>
        </w:r>
      </w:smartTag>
      <w:r w:rsidRPr="00715553">
        <w:rPr>
          <w:rFonts w:ascii="Times New Roman" w:hAnsi="Times New Roman"/>
          <w:sz w:val="28"/>
          <w:szCs w:val="28"/>
        </w:rPr>
        <w:t>, и более и разрушениям ЛЭП, разрыву труб теплотрасс из-за размыва земли. Нарушается электроснабжение и обеспечение населения и предприятий горячей водой. Лесные пожары могут привести к нарушению в электроснабжении из-за перегорания опор ЛЭП.</w:t>
      </w:r>
    </w:p>
    <w:p w14:paraId="53C76298"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Все аварии на предприятиях энергосистемы опасны для окружающей территории, так как возможны ограничения в подаче электроэнергии и тепла.</w:t>
      </w:r>
    </w:p>
    <w:p w14:paraId="231E3EE2"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При снегопадах, сильных ветрах, обледенения и несанкционированных действий организаций и физических лиц могут произойти тяжёлые аварии из-за выхода из строя трансформаторных подстанций.</w:t>
      </w:r>
    </w:p>
    <w:p w14:paraId="5A5F1986"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Для бесперебойной работы особо значимых объектов целесообразно обеспечить их источниками резервного электроснабжения.</w:t>
      </w:r>
    </w:p>
    <w:p w14:paraId="0D631714"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Для ликвидации тяжёлых аварий и устойчивой работы энергосистемы в послеаварийном режиме (выделение энергосистемы на изолированную работу) при отсутствии достаточного объёма электроэнергии и средств противоаварийного управления целесообразно разработать специальный график временного отключения потребителей на случай тяжёлых аварий. </w:t>
      </w:r>
    </w:p>
    <w:p w14:paraId="2D79153C" w14:textId="77777777" w:rsidR="007438A6" w:rsidRPr="00715553" w:rsidRDefault="007438A6" w:rsidP="009D779C">
      <w:pPr>
        <w:spacing w:after="0" w:line="240" w:lineRule="auto"/>
        <w:ind w:firstLine="709"/>
        <w:jc w:val="both"/>
        <w:rPr>
          <w:rFonts w:ascii="Times New Roman" w:hAnsi="Times New Roman"/>
          <w:i/>
          <w:sz w:val="28"/>
          <w:szCs w:val="28"/>
          <w:u w:val="single"/>
        </w:rPr>
      </w:pPr>
    </w:p>
    <w:p w14:paraId="193076C4"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i/>
          <w:sz w:val="28"/>
          <w:szCs w:val="28"/>
          <w:u w:val="single"/>
        </w:rPr>
        <w:t>Аварии на коммунальных системах жизнеобеспечения</w:t>
      </w:r>
      <w:r w:rsidRPr="00715553">
        <w:rPr>
          <w:rFonts w:ascii="Times New Roman" w:hAnsi="Times New Roman"/>
          <w:sz w:val="28"/>
          <w:szCs w:val="28"/>
        </w:rPr>
        <w:t xml:space="preserve"> возможны по причине: </w:t>
      </w:r>
    </w:p>
    <w:p w14:paraId="7348FA1E"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износа основного и вспомогательного оборудования теплоисточников;</w:t>
      </w:r>
    </w:p>
    <w:p w14:paraId="51B04496"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ветхости инженерных сетей;</w:t>
      </w:r>
    </w:p>
    <w:p w14:paraId="724419B6"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халатности персонала, обслуживающего соответствующие объекты и сети;</w:t>
      </w:r>
    </w:p>
    <w:p w14:paraId="399B588C"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недофинансирования ремонтных работ.</w:t>
      </w:r>
    </w:p>
    <w:p w14:paraId="17A0CF66" w14:textId="2717446F"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В силу изношенности энергооборудования возможно возникновение чрезвычайных ситуаций локального уровня в жилом секторе, административных зданиях и на производстве в связи с прекращением подачи электроэнергии на объекты жилищно-коммунального хозяйства. </w:t>
      </w:r>
    </w:p>
    <w:p w14:paraId="0F413C0C"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При возникновении аварийных ситуаций на котельных возможно прекращение подачи теплоснабжения в жилые здания и социальные объекты. На территории района расположены 10 котельных.</w:t>
      </w:r>
    </w:p>
    <w:p w14:paraId="54A9507B"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lastRenderedPageBreak/>
        <w:t>Выход из строя коммунальных систем может привести к следующим последствиям:</w:t>
      </w:r>
    </w:p>
    <w:p w14:paraId="7E815A64"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прекращению подачи коммунального ресурса потребителям и размораживание сетей;</w:t>
      </w:r>
    </w:p>
    <w:p w14:paraId="4375BB1E"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порывам сетей;</w:t>
      </w:r>
    </w:p>
    <w:p w14:paraId="1698536E"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выходу из строя основного оборудования;</w:t>
      </w:r>
    </w:p>
    <w:p w14:paraId="6CC55B28"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отключению от снабжения объектов.</w:t>
      </w:r>
    </w:p>
    <w:p w14:paraId="6A46F036"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Аварии на коммунальных системах жизнеобеспечения приводят к прекращению снабжения зданий и сооружений водой, теплом и электроэнергией. Последствия от аварий на коммунальных системах могут оказать поражающее действие на людей: поражение током при прикосновении к оборванным проводам, возникновение пожаров вследствие коротких замыканий и возгорания газа. Кроме того, возможно затопление территории вследствие разрушения водопроводных труб, ожоги людей при разрушении элементов системы паро- и теплоснабжения.</w:t>
      </w:r>
    </w:p>
    <w:p w14:paraId="3E7A2A00"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Сохраняется высокая вероятность возникновения аварийных ситуаций на котельных установках и на объектах водо- и теплоснабжения. Износ коммунальной инфраструктуры, 70 % водопроводных сетей, более 50 % тепловых и канализационных сетей требуют срочной замены или капитального ремонта.</w:t>
      </w:r>
    </w:p>
    <w:p w14:paraId="6FAA086E"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Сложное финансовое состояние предприятий ЖКХ, обусловленное высокой себестоимостью производства жилищно-коммунальных услуг, длительными неплатежами за потреблённые услуги, высокой степенью износа специализированного оборудования и автотранспорта. Ввиду недостаточности финансовых средств, планово-предупредительный ремонт в жилищно-коммунальном комплексе фактически заменён проведением аварийно-восстановительных работ. Ежедневно в районе на объектах жилищно-коммунального хозяйства происходят аварийные ситуации. В основном данные ЧС носят локальный характер. </w:t>
      </w:r>
    </w:p>
    <w:p w14:paraId="69125A45"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Влияние ЧС на жизнедеятельность населения будет обусловлено различными факторами (время, и место аварии, вид коммунально-энергетической сети, размеры и степень развития аварии и др.).</w:t>
      </w:r>
    </w:p>
    <w:p w14:paraId="001E0214"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Крупные аварии на коммунально-энергетических сетях и объектах могут вызвать прекращение (нарушение) тепло-, водо- или электроснабжения на время ликвидации аварии, что наиболее опасно при отрицательных температурах. </w:t>
      </w:r>
    </w:p>
    <w:p w14:paraId="1A427A28" w14:textId="32B30191"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На территории </w:t>
      </w:r>
      <w:r w:rsidR="00674071" w:rsidRPr="00715553">
        <w:rPr>
          <w:rFonts w:ascii="Times New Roman" w:hAnsi="Times New Roman"/>
          <w:sz w:val="28"/>
          <w:szCs w:val="28"/>
        </w:rPr>
        <w:t xml:space="preserve">Пионерского </w:t>
      </w:r>
      <w:r w:rsidR="00BA76CA" w:rsidRPr="00715553">
        <w:rPr>
          <w:rFonts w:ascii="Times New Roman" w:hAnsi="Times New Roman"/>
          <w:sz w:val="28"/>
          <w:szCs w:val="28"/>
        </w:rPr>
        <w:t xml:space="preserve">сельского поселения </w:t>
      </w:r>
      <w:r w:rsidRPr="00715553">
        <w:rPr>
          <w:rFonts w:ascii="Times New Roman" w:hAnsi="Times New Roman"/>
          <w:sz w:val="28"/>
          <w:szCs w:val="28"/>
        </w:rPr>
        <w:t>при возникновении аварий на объектах энергосна</w:t>
      </w:r>
      <w:r w:rsidR="00674071" w:rsidRPr="00715553">
        <w:rPr>
          <w:rFonts w:ascii="Times New Roman" w:hAnsi="Times New Roman"/>
          <w:sz w:val="28"/>
          <w:szCs w:val="28"/>
        </w:rPr>
        <w:t>б</w:t>
      </w:r>
      <w:r w:rsidRPr="00715553">
        <w:rPr>
          <w:rFonts w:ascii="Times New Roman" w:hAnsi="Times New Roman"/>
          <w:sz w:val="28"/>
          <w:szCs w:val="28"/>
        </w:rPr>
        <w:t xml:space="preserve">жения и теплоснабжения возможно возникновение чрезвычайных ситуаций локального характера, а при авариях на энергогенерирующих объектах (ДЭС, ВДЭС) до чрезвычайных ситуаций муниципального уровня. </w:t>
      </w:r>
    </w:p>
    <w:p w14:paraId="03550F8D" w14:textId="77777777" w:rsidR="007438A6" w:rsidRPr="00715553" w:rsidRDefault="007438A6" w:rsidP="009D779C">
      <w:pPr>
        <w:spacing w:after="0" w:line="240" w:lineRule="auto"/>
        <w:ind w:firstLine="709"/>
        <w:jc w:val="both"/>
        <w:rPr>
          <w:rFonts w:ascii="Times New Roman" w:hAnsi="Times New Roman"/>
          <w:sz w:val="28"/>
          <w:szCs w:val="28"/>
        </w:rPr>
      </w:pPr>
    </w:p>
    <w:p w14:paraId="71424CD9"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i/>
          <w:sz w:val="28"/>
          <w:szCs w:val="28"/>
          <w:u w:val="single"/>
          <w:lang w:eastAsia="ru-RU"/>
        </w:rPr>
        <w:t>Чрезвычайные ситуации, связанные с разливом нефти</w:t>
      </w:r>
    </w:p>
    <w:p w14:paraId="178B0ED0" w14:textId="03C89B4B"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 xml:space="preserve">На территории </w:t>
      </w:r>
      <w:r w:rsidR="00674071" w:rsidRPr="00715553">
        <w:rPr>
          <w:rFonts w:ascii="Times New Roman" w:hAnsi="Times New Roman"/>
          <w:sz w:val="28"/>
          <w:szCs w:val="28"/>
          <w:lang w:eastAsia="ru-RU"/>
        </w:rPr>
        <w:t xml:space="preserve">Пионерского </w:t>
      </w:r>
      <w:r w:rsidR="00BA76CA" w:rsidRPr="00715553">
        <w:rPr>
          <w:rFonts w:ascii="Times New Roman" w:hAnsi="Times New Roman"/>
          <w:sz w:val="28"/>
          <w:szCs w:val="28"/>
        </w:rPr>
        <w:t>сельского поселения</w:t>
      </w:r>
      <w:r w:rsidRPr="00715553">
        <w:rPr>
          <w:rFonts w:ascii="Times New Roman" w:hAnsi="Times New Roman"/>
          <w:sz w:val="28"/>
          <w:szCs w:val="28"/>
          <w:lang w:eastAsia="ru-RU"/>
        </w:rPr>
        <w:t xml:space="preserve"> чрезвычайные ситуации, связанные с разливом нефти, нефтепродуктов могут возникать на этапах доставки, хранения и реализации произведённых продуктов. </w:t>
      </w:r>
    </w:p>
    <w:p w14:paraId="1737344E" w14:textId="2AF0AB8E"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 xml:space="preserve">Возможными источниками чрезвычайной ситуации, связанной с разливом нефтепродуктов (ЧС(Н)) являются любые объекты и оборудование, связанные с </w:t>
      </w:r>
      <w:r w:rsidRPr="00715553">
        <w:rPr>
          <w:rFonts w:ascii="Times New Roman" w:hAnsi="Times New Roman"/>
          <w:sz w:val="28"/>
          <w:szCs w:val="28"/>
          <w:lang w:eastAsia="ru-RU"/>
        </w:rPr>
        <w:lastRenderedPageBreak/>
        <w:t>обращением нефти и нефтепродуктов, в частности – объекты транспорта нефти и нефтепродуктов – автоцистерн</w:t>
      </w:r>
      <w:r w:rsidR="00674071" w:rsidRPr="00715553">
        <w:rPr>
          <w:rFonts w:ascii="Times New Roman" w:hAnsi="Times New Roman"/>
          <w:sz w:val="28"/>
          <w:szCs w:val="28"/>
          <w:lang w:eastAsia="ru-RU"/>
        </w:rPr>
        <w:t>ы</w:t>
      </w:r>
      <w:r w:rsidRPr="00715553">
        <w:rPr>
          <w:rFonts w:ascii="Times New Roman" w:hAnsi="Times New Roman"/>
          <w:sz w:val="28"/>
          <w:szCs w:val="28"/>
          <w:lang w:eastAsia="ru-RU"/>
        </w:rPr>
        <w:t xml:space="preserve">. </w:t>
      </w:r>
    </w:p>
    <w:p w14:paraId="3BDE4A5C"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 xml:space="preserve">Возможные причины ЧС(Н) на объектах: </w:t>
      </w:r>
    </w:p>
    <w:p w14:paraId="59D783D6"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 xml:space="preserve">коррозия металла внешних и внутренних стенок технологического оборудования; </w:t>
      </w:r>
    </w:p>
    <w:p w14:paraId="3BE98F78"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 xml:space="preserve">механические повреждения технологического оборудования при строительстве, нарушении правил эксплуатации, скрытом производственном браке; </w:t>
      </w:r>
    </w:p>
    <w:p w14:paraId="0A31C98F"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 xml:space="preserve">повреждения, связанные с перевозкой опасных грузов в районе расположения объекта; </w:t>
      </w:r>
    </w:p>
    <w:p w14:paraId="330E3A0F"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 xml:space="preserve">природные катаклизмы. </w:t>
      </w:r>
    </w:p>
    <w:p w14:paraId="43D61363"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 xml:space="preserve">Операции ЛРН выполняются аттестованными аварийно-спасательными формированиями (АСФ(Н)), оснащёнными специальными техническими средствами ЛРН. Тушение пожаров осуществляется лицензированными подразделениями пожарной охраны. Ремонтные работы – аварийно-восстановительными формированиями (АВФ). </w:t>
      </w:r>
    </w:p>
    <w:p w14:paraId="06B290D0"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На основании расчёта сил и средств – время для локализации разлива нефтепродуктов с привлечением аварийно-спасательного формирования не превышает нормативов, количества сил и средств, имеющихся на вооружении АСФ для локализации разлива, достаточно.</w:t>
      </w:r>
    </w:p>
    <w:p w14:paraId="0B6A38DB"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В соответствии с ГОСТ Р 22.0.02-94 в ПЛРН предусматривается проведение комплекса организационных, инженерно-технических, экологозащитных и специальных мероприятий, направленных на проведение наблюдения и осуществление контроля за состоянием окружающей природной среды и потенциально опасных объектов, за соблюдением мер защиты жизни и здоровья населения, персонала потенциально опасных объектов и подразделений АСФ(Н), АВФ(Н), штатных пожарных частей и команд организаций, на выявление и устранение причин возникновения ЧС(Н), а также на подготовку к ЧС(Н).</w:t>
      </w:r>
    </w:p>
    <w:p w14:paraId="0513F35E" w14:textId="77777777" w:rsidR="007438A6" w:rsidRPr="00715553" w:rsidRDefault="007438A6" w:rsidP="009D779C">
      <w:pPr>
        <w:spacing w:after="0" w:line="240" w:lineRule="auto"/>
        <w:ind w:firstLine="709"/>
        <w:jc w:val="both"/>
        <w:rPr>
          <w:rFonts w:ascii="Times New Roman" w:hAnsi="Times New Roman"/>
          <w:i/>
          <w:sz w:val="28"/>
          <w:szCs w:val="28"/>
          <w:lang w:eastAsia="ru-RU"/>
        </w:rPr>
      </w:pPr>
      <w:r w:rsidRPr="00715553">
        <w:rPr>
          <w:rFonts w:ascii="Times New Roman" w:hAnsi="Times New Roman"/>
          <w:bCs/>
          <w:i/>
          <w:sz w:val="28"/>
          <w:szCs w:val="28"/>
          <w:lang w:eastAsia="ru-RU"/>
        </w:rPr>
        <w:t>Организационные мероприятия:</w:t>
      </w:r>
    </w:p>
    <w:p w14:paraId="696C0D66"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плановая работа администрации;</w:t>
      </w:r>
    </w:p>
    <w:p w14:paraId="714B015B"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проверка соблюдения требований нормативных правовых документов по предотвращению ЧС(Н) в звеньях муниципальных образований территориальной подсистемы РСЧС;</w:t>
      </w:r>
    </w:p>
    <w:p w14:paraId="657FF133"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контроль сроков разработки и корректировки Планов ЛРН КЧС и ОПБ звеньев муниципальных образований и организаций;</w:t>
      </w:r>
    </w:p>
    <w:p w14:paraId="78551627" w14:textId="459A7576"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 xml:space="preserve">профессиональная и противоаварийная подготовка АСФ(Н), АВФ(Н), штатных пожарных частей территориальной подсистемы РСЧС, её звеньев муниципальных образований и функциональных подсистем РСЧС на территории </w:t>
      </w:r>
      <w:r w:rsidR="006D5758" w:rsidRPr="00715553">
        <w:rPr>
          <w:rFonts w:ascii="Times New Roman" w:eastAsia="Arial" w:hAnsi="Times New Roman"/>
          <w:sz w:val="28"/>
          <w:szCs w:val="28"/>
        </w:rPr>
        <w:t xml:space="preserve">Елизовского </w:t>
      </w:r>
      <w:r w:rsidRPr="00715553">
        <w:rPr>
          <w:rFonts w:ascii="Times New Roman" w:hAnsi="Times New Roman"/>
          <w:sz w:val="28"/>
          <w:szCs w:val="28"/>
          <w:lang w:eastAsia="ru-RU"/>
        </w:rPr>
        <w:t>района;</w:t>
      </w:r>
    </w:p>
    <w:p w14:paraId="733FD432"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проведение аттестации штатных и нештатных АСФ(Н), а также ДПД;</w:t>
      </w:r>
    </w:p>
    <w:p w14:paraId="72BC7015"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контроль сроков создания штатных АСФ(Н) и заключения договоров с аттестованными АСФ(Н);</w:t>
      </w:r>
    </w:p>
    <w:p w14:paraId="4224C173"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lastRenderedPageBreak/>
        <w:t>своевременная проверка знаний норм и правил обеспечения безопасности персоналом АСФ(Н), АВФ(Н) и штатных пожарных частей проведения работ по локализации и ликвидации ЧС(Н);</w:t>
      </w:r>
    </w:p>
    <w:p w14:paraId="171E414E"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контроль техническою состояния оборудования и снаряжения АСФ(Н) и штатных пожарных частей с целью своевременного обнаружения и устранения неисправностей;</w:t>
      </w:r>
    </w:p>
    <w:p w14:paraId="7EBC0FB8"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заблаговременное эшелонированное складирование средств локализации, сбора нефти и нефтепродуктов и восстановления территорий (для проведения работ по локализации и ликвидации ЧС(Н) на объектах);</w:t>
      </w:r>
    </w:p>
    <w:p w14:paraId="0FB40380"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создание запаса резервов материально-технических средств для локализации и ликвидации последствий ЧС, обусловленной разливом нефти, нефтепродуктов;</w:t>
      </w:r>
    </w:p>
    <w:p w14:paraId="07F71082"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контроль за подготовкой к проведению всех огневых работ только по оформленным нарядам-допускам и разрешениям при соответствующей подготовке рабочего места;</w:t>
      </w:r>
    </w:p>
    <w:p w14:paraId="2C40F7E3" w14:textId="06A08C8A"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организация взаимодействия сил и средств организаций различной ведомственной принадлежности (РСЧС МЧС РФ, МВД РФ, Минздрав России, СМИ, нештатных формирований организаций крупных компаний на территории района).</w:t>
      </w:r>
    </w:p>
    <w:p w14:paraId="53727CD5" w14:textId="77777777" w:rsidR="007438A6" w:rsidRPr="00715553" w:rsidRDefault="007438A6" w:rsidP="009D779C">
      <w:pPr>
        <w:spacing w:after="0" w:line="240" w:lineRule="auto"/>
        <w:ind w:firstLine="709"/>
        <w:jc w:val="both"/>
        <w:rPr>
          <w:rFonts w:ascii="Times New Roman" w:hAnsi="Times New Roman"/>
          <w:bCs/>
          <w:i/>
          <w:sz w:val="28"/>
          <w:szCs w:val="28"/>
          <w:lang w:eastAsia="ru-RU"/>
        </w:rPr>
      </w:pPr>
      <w:r w:rsidRPr="00715553">
        <w:rPr>
          <w:rFonts w:ascii="Times New Roman" w:hAnsi="Times New Roman"/>
          <w:bCs/>
          <w:i/>
          <w:sz w:val="28"/>
          <w:szCs w:val="28"/>
          <w:lang w:eastAsia="ru-RU"/>
        </w:rPr>
        <w:t>Инженерно-технические мероприятия:</w:t>
      </w:r>
    </w:p>
    <w:p w14:paraId="6A2BC826"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проведение сезонных профилактических работ и нормативного технического</w:t>
      </w:r>
      <w:r w:rsidRPr="00715553">
        <w:rPr>
          <w:rFonts w:ascii="Times New Roman" w:hAnsi="Times New Roman"/>
          <w:sz w:val="28"/>
          <w:szCs w:val="28"/>
          <w:lang w:eastAsia="ru-RU"/>
        </w:rPr>
        <w:br/>
        <w:t>обслуживания техники и технологического оборудования АСФ(Н), АВФ(Н) и штатных пожарных частей территориальной подсистемы РСЧС и её звеньев муниципальных образований, а также функциональных подсистем министерств;</w:t>
      </w:r>
    </w:p>
    <w:p w14:paraId="2CAA52AA"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содержание в постоянной готовности средств индивидуальной зашиты, грузовых автомобилей, специальной техники, инструмента, ремонтного материала, средств пожаротушения, запасов строительных материалов, сорбирующих средств;</w:t>
      </w:r>
    </w:p>
    <w:p w14:paraId="1D321D13" w14:textId="1C700030"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возведение обвалования вокруг резервуаров с нефтью, нефтепродуктами с целью минимизации площади разлива</w:t>
      </w:r>
      <w:r w:rsidR="00674071" w:rsidRPr="00715553">
        <w:rPr>
          <w:rFonts w:ascii="Times New Roman" w:hAnsi="Times New Roman"/>
          <w:sz w:val="28"/>
          <w:szCs w:val="28"/>
          <w:lang w:eastAsia="ru-RU"/>
        </w:rPr>
        <w:t>.</w:t>
      </w:r>
    </w:p>
    <w:p w14:paraId="5041D9C4" w14:textId="77777777" w:rsidR="007438A6" w:rsidRPr="00715553" w:rsidRDefault="007438A6" w:rsidP="009D779C">
      <w:pPr>
        <w:spacing w:after="0" w:line="240" w:lineRule="auto"/>
        <w:ind w:firstLine="709"/>
        <w:jc w:val="both"/>
        <w:rPr>
          <w:rFonts w:ascii="Times New Roman" w:hAnsi="Times New Roman"/>
          <w:bCs/>
          <w:i/>
          <w:sz w:val="28"/>
          <w:szCs w:val="28"/>
          <w:lang w:eastAsia="ru-RU"/>
        </w:rPr>
      </w:pPr>
      <w:r w:rsidRPr="00715553">
        <w:rPr>
          <w:rFonts w:ascii="Times New Roman" w:hAnsi="Times New Roman"/>
          <w:bCs/>
          <w:i/>
          <w:sz w:val="28"/>
          <w:szCs w:val="28"/>
          <w:lang w:eastAsia="ru-RU"/>
        </w:rPr>
        <w:t>Экологозащитные мероприятия:</w:t>
      </w:r>
    </w:p>
    <w:p w14:paraId="094C262C"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в технологических операциях запрещается применение химических реагентов и веществ, не прошедших биотестирование, и не имеющих установленные ПДК для рекультивации земель и водоёмов рыбохозяйственного значения;</w:t>
      </w:r>
    </w:p>
    <w:p w14:paraId="49612406"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все работы по добыче, транспортировке, хранению и реализации нефти, нефтепродуктов и газового конденсата выполняются на основе проектной документации, получившей положительное заключение государственной экологической экспертизы.</w:t>
      </w:r>
    </w:p>
    <w:p w14:paraId="2EAFE34E" w14:textId="77777777" w:rsidR="007438A6" w:rsidRPr="00715553" w:rsidRDefault="007438A6" w:rsidP="009D779C">
      <w:pPr>
        <w:spacing w:after="0" w:line="240" w:lineRule="auto"/>
        <w:ind w:firstLine="709"/>
        <w:jc w:val="both"/>
        <w:rPr>
          <w:rFonts w:ascii="Times New Roman" w:hAnsi="Times New Roman"/>
          <w:bCs/>
          <w:i/>
          <w:sz w:val="28"/>
          <w:szCs w:val="28"/>
          <w:lang w:eastAsia="ru-RU"/>
        </w:rPr>
      </w:pPr>
      <w:r w:rsidRPr="00715553">
        <w:rPr>
          <w:rFonts w:ascii="Times New Roman" w:hAnsi="Times New Roman"/>
          <w:bCs/>
          <w:i/>
          <w:sz w:val="28"/>
          <w:szCs w:val="28"/>
          <w:lang w:eastAsia="ru-RU"/>
        </w:rPr>
        <w:t>Специальные мероприятия:</w:t>
      </w:r>
    </w:p>
    <w:p w14:paraId="2CAFFB1B"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lastRenderedPageBreak/>
        <w:t>поддержание в постоянной готовности, совершенствование и расширение существующей объектовой системы оповещения и связи;</w:t>
      </w:r>
    </w:p>
    <w:p w14:paraId="7641177E"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подготовка руководящего состава организации по вопросам действий в условиях ЧС, обусловленной разливом нефти, нефтепродуктов:</w:t>
      </w:r>
    </w:p>
    <w:p w14:paraId="3A2F3110"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проведение тактико-специальных учений и командно-штабных тренировок по отработке навыков действий в условиях чрезвычайной ситуации, обусловленной разливом нефти, нефтепродуктов;</w:t>
      </w:r>
    </w:p>
    <w:p w14:paraId="3F7A090E"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Поддержание в готовности к немедленному действию эвакуационной комиссии и эвакуационного автотранспорта:</w:t>
      </w:r>
    </w:p>
    <w:p w14:paraId="47BA3A8C"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наращивание технической оснащённости аварийно-спасательных формирований, аварийно-восстановительных формирований и частей пожарной безопасности и обеспечивающих технических групп;</w:t>
      </w:r>
    </w:p>
    <w:p w14:paraId="4E64EC3E"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накопление запасов СИЗ для персонала аварийно-спасательных формирований и других подразделений территориальной подсистемы РСЧС;</w:t>
      </w:r>
    </w:p>
    <w:p w14:paraId="10C7E922"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поддержание в технически исправном состоянии специальных сооружений;</w:t>
      </w:r>
    </w:p>
    <w:p w14:paraId="60477253" w14:textId="2CDD5B5D"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 xml:space="preserve">поддержание тесной взаимосвязи с органами МЧС России по вопросам организации оповещения и эвакуации при возникновении ЧС(Н) па территории </w:t>
      </w:r>
      <w:r w:rsidR="00BA76CA" w:rsidRPr="00715553">
        <w:rPr>
          <w:rFonts w:ascii="Times New Roman" w:hAnsi="Times New Roman"/>
          <w:sz w:val="28"/>
          <w:szCs w:val="28"/>
          <w:lang w:eastAsia="ru-RU"/>
        </w:rPr>
        <w:t>поселения</w:t>
      </w:r>
      <w:r w:rsidRPr="00715553">
        <w:rPr>
          <w:rFonts w:ascii="Times New Roman" w:hAnsi="Times New Roman"/>
          <w:sz w:val="28"/>
          <w:szCs w:val="28"/>
          <w:lang w:eastAsia="ru-RU"/>
        </w:rPr>
        <w:t>;</w:t>
      </w:r>
    </w:p>
    <w:p w14:paraId="2FF9C41A"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разработка паспортов безопасности административно-территориальных единиц (ГОСТ Р 22.2.03-96);</w:t>
      </w:r>
    </w:p>
    <w:p w14:paraId="1BE4ED25"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разработка деклараций промышленной безопасности опасных производственных объектов (Федеральный закон от 21.07.1997 № 116-ФЗ);</w:t>
      </w:r>
    </w:p>
    <w:p w14:paraId="386A53CC"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разработка планов по предупреждению и ликвидации разливов нефти и нефтепродуктов организаций, комиссий по ЧС и противопожарной безопасности (КЧС и ОПБ) соответствующих уровней территориальных и функциональных подсистем РСЧС.</w:t>
      </w:r>
    </w:p>
    <w:p w14:paraId="621D8B27"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Подготовка руководящего состава и персонала к действиям в условиях чрезвычайной ситуации включает:</w:t>
      </w:r>
    </w:p>
    <w:p w14:paraId="22705367"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проведение учебно-тренировочных занятии;</w:t>
      </w:r>
    </w:p>
    <w:p w14:paraId="4A3C500A"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подготовку и аттестацию руководящего состава и персонала предприятий по вопросам обращения с нефтепродуктами.</w:t>
      </w:r>
    </w:p>
    <w:p w14:paraId="06D75D43"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Сроки проведения учебно-тренировочных занятий планируются заранее, согласно утверждённого плана.</w:t>
      </w:r>
    </w:p>
    <w:p w14:paraId="0F218DB6"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Для обеспечения готовности сил и средств к эффективному проведению операции ЛРН в плановом порядке проводится специальная подготовка персонала с отработкой практических навыков управления и использования технических средств в различных условиях:</w:t>
      </w:r>
    </w:p>
    <w:p w14:paraId="154645B4"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противоаварийные тренировки;</w:t>
      </w:r>
    </w:p>
    <w:p w14:paraId="43ECC1EA"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комплексные учения;</w:t>
      </w:r>
    </w:p>
    <w:p w14:paraId="6CD7F856"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командно-штабные учения.</w:t>
      </w:r>
    </w:p>
    <w:p w14:paraId="345EDC46"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lastRenderedPageBreak/>
        <w:t>Основные технологические и организационные решения, рассматриваемые в Плане ЛРН направлены на предотвращение или исключение аварийных ситуаций, что позволяет уменьшить угрозу жизни и здоровью персонала, проживающего вблизи от опасных объектов, снизить ущерб окружающей природной среде.</w:t>
      </w:r>
    </w:p>
    <w:p w14:paraId="36354BF6"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Эксплуатация объектов нефтехранения осуществляется в соответствии с РД 153-39.2-080-01 «Правила технической эксплуатации автозаправочных станций».</w:t>
      </w:r>
    </w:p>
    <w:p w14:paraId="35AFF0BD"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Обслуживание и ремонт оборудования объектов нефтехранения проводят специалисты, имеющие право на обслуживание данного вида оборудования.</w:t>
      </w:r>
    </w:p>
    <w:p w14:paraId="39B34A5E"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Все работники объектов нефтехранения обязаны знать и выполнять действующие инструкции, правила охраны труда и пожарной безопасности в объёме возложенных на них обязанностей.</w:t>
      </w:r>
    </w:p>
    <w:p w14:paraId="2E38CB78"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Приём и отпуск нефтепродуктов на объектах нефтехранения осуществляется через специальные сливоналивные устройства.</w:t>
      </w:r>
    </w:p>
    <w:p w14:paraId="53E293D5"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Нефтепродукты каждой марки хранятся в отдельных, предназначенных для них исправных резервуарах.</w:t>
      </w:r>
    </w:p>
    <w:p w14:paraId="364E3908"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На резервуарные ёмкости имеются градуировочные таблицы, определяющие номинальную вместимость ёмкостей по видам нефтепродуктов.</w:t>
      </w:r>
    </w:p>
    <w:p w14:paraId="71EEBBE6"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Персонал аттестован в соответствии с квалификационными требованиями «Правил работы с персоналом в организациях нефтепродуктообеспечения», утверждённых приказом Минэнерго РФ № 225 от 17.06.2002.</w:t>
      </w:r>
    </w:p>
    <w:p w14:paraId="6EAB5825"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Проводятся консультации по вопросам необходимых условий безопасности, находящихся на смене рабочих и служащих силами ФПС.</w:t>
      </w:r>
    </w:p>
    <w:p w14:paraId="3E616B5E"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В соответствии с РД-153-39.2-080-01 проводится комплекс мероприятий, при которых:</w:t>
      </w:r>
    </w:p>
    <w:p w14:paraId="3A60CC97"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металлические корпуса наземных резервуаров, контейнеров и блоков хранения топлива оборудованы молниеотводами, установленными на защищаемом объекте и отдельно стоящими в соответствии с расчётами;</w:t>
      </w:r>
    </w:p>
    <w:p w14:paraId="2E9595B9"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пространство над газоотводными трубами защищено от прямых ударов молнии. Защите подлежат также дыхательные клапаны и пространство над ними;</w:t>
      </w:r>
    </w:p>
    <w:p w14:paraId="3B9D9E05"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в качестве заземлителей молниезащиты используются все заземлители электроустановок;</w:t>
      </w:r>
    </w:p>
    <w:p w14:paraId="28C3E80E"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соединение молниеприёмников с токоотводами, а также заземлителей между собой и с токоотводами сварное. Наземная часть токоотводов, кроме контактных поверхностей, окрашена в чёрный цвет;</w:t>
      </w:r>
    </w:p>
    <w:p w14:paraId="7EAA2A70"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все металлические и электропроводные неметаллические части технологического оборудования заземлены, независимо от применения других мер защиты от статического электричества;</w:t>
      </w:r>
    </w:p>
    <w:p w14:paraId="612B0438"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По защите подземных вод в соответствии с СП 2.1.5.1059-01 проводится комплекс мероприятий при которых:</w:t>
      </w:r>
    </w:p>
    <w:p w14:paraId="4A4DCA29"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обеспечена защита подземных вод от загрязнения при эксплуатации нефтепродуктов;</w:t>
      </w:r>
    </w:p>
    <w:p w14:paraId="25515D5D"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обеспечивается водонепроницаемость подземных ёмкостей для хранения нефтепродуктов;</w:t>
      </w:r>
    </w:p>
    <w:p w14:paraId="3D7783CA"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lastRenderedPageBreak/>
        <w:t>осуществляется предупреждение фильтрации загрязнённых вод с поверхности почвы в водоносные горизонты путём организации ливневой канализации, сброс от которой поступает на очистные сооружения предприятия;</w:t>
      </w:r>
    </w:p>
    <w:p w14:paraId="2D07AF68"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обеспечивается герметизация системы хранения и транспортирования нефтепродуктов путём периодической проверки герметичности резервуаров, фланцевых соединений и трубопроводов.</w:t>
      </w:r>
    </w:p>
    <w:p w14:paraId="1AE0E626"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По защите поверхностных вод в соответствии с СанПиНом 2.1.5.980-00 проводится комплекс мероприятий, при которых:</w:t>
      </w:r>
    </w:p>
    <w:p w14:paraId="40EA1094"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размещение объектов нефтехранения, условия хранения нефтепродуктов исключают попадание нефтепродуктов в водоёмы и речные акватории.</w:t>
      </w:r>
    </w:p>
    <w:p w14:paraId="6E8AD042"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По защите атмосферного воздуха проводится комплекс мероприятий, направленный на предупреждение выбросов в соответствии с СанПиНом 2.1.6.1032-01 (при утилизации загрязнённого нефтешлама методом сжигания).</w:t>
      </w:r>
    </w:p>
    <w:p w14:paraId="5E6473A7"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По работе с отходами в соответствии с СанПиНом 2.1.7.1322-03 проводится комплекс мероприятий при которых:</w:t>
      </w:r>
    </w:p>
    <w:p w14:paraId="4EB5BB4A"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временное хранение собранного нефтепродукта осуществляется на производственной территории на открытой площадке исключительно в герметичных оборотных (сменных) ёмкостях (контейнеры, бочки, цистерны).</w:t>
      </w:r>
    </w:p>
    <w:p w14:paraId="2CDED5C2"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Разрабатываются программы (планы) производственного контроля за соблюдением санитарных правил и проведением санитарно-противоэпидемических (профилактических) мероприятий при выполнении работ и оказании услуг, а также при производстве, транспортировке, хранении и реализации продукции в соответствии с СП 1.1.1058-01. Программы согласовываются главным врачом (заместителем главного врача) центра государственного санитарно-эпидемиологического надзора, осуществляющего государственный санитарно-эпидемиологический надзор за деятельностью юридических лиц, индивидуальных предпринимателей и утверждаются руководителями организаций.</w:t>
      </w:r>
    </w:p>
    <w:p w14:paraId="7BBB3F13"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Силы и средства других организаций, осуществляющих свою деятельность в этой зоне, могут привлекаться к выполнению работ по ЛРН на договорной основе.</w:t>
      </w:r>
    </w:p>
    <w:p w14:paraId="596FC6AB" w14:textId="789A44F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 xml:space="preserve">Основные технологические и организационные решения, рассматриваемые в Плане ЛРН </w:t>
      </w:r>
      <w:r w:rsidR="006D5758" w:rsidRPr="00715553">
        <w:rPr>
          <w:rFonts w:ascii="Times New Roman" w:eastAsia="Arial" w:hAnsi="Times New Roman"/>
          <w:sz w:val="28"/>
          <w:szCs w:val="28"/>
        </w:rPr>
        <w:t>Елизовского</w:t>
      </w:r>
      <w:r w:rsidRPr="00715553">
        <w:rPr>
          <w:rFonts w:ascii="Times New Roman" w:hAnsi="Times New Roman"/>
          <w:sz w:val="28"/>
          <w:szCs w:val="28"/>
          <w:lang w:eastAsia="ru-RU"/>
        </w:rPr>
        <w:t xml:space="preserve"> района, направлены на предотвращение или исключение аварийных ситуаций, что позволяет уменьшить угрозу жизни и здоровью персонала, проживающего вблизи от опасных объектов, снизить ущерб окружающей природной среде.</w:t>
      </w:r>
    </w:p>
    <w:p w14:paraId="3025773F"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Аттестация персонала АСФ, привлекаемого к ликвидации аварийного разлива нефти и его последствий, проводится в соответствии с требованиями «Методики аттестации аварийно-спасательных формирований».</w:t>
      </w:r>
    </w:p>
    <w:p w14:paraId="285C7FA9" w14:textId="77777777" w:rsidR="007438A6" w:rsidRPr="00715553" w:rsidRDefault="007438A6" w:rsidP="009D779C">
      <w:pPr>
        <w:spacing w:after="0" w:line="240" w:lineRule="auto"/>
        <w:ind w:firstLine="709"/>
        <w:jc w:val="both"/>
        <w:rPr>
          <w:rFonts w:ascii="Times New Roman" w:hAnsi="Times New Roman"/>
          <w:b/>
          <w:bCs/>
          <w:sz w:val="28"/>
          <w:szCs w:val="28"/>
          <w:lang w:eastAsia="ru-RU"/>
        </w:rPr>
      </w:pPr>
      <w:r w:rsidRPr="00715553">
        <w:rPr>
          <w:rFonts w:ascii="Times New Roman" w:hAnsi="Times New Roman"/>
          <w:sz w:val="28"/>
          <w:szCs w:val="28"/>
          <w:lang w:eastAsia="ru-RU"/>
        </w:rPr>
        <w:t xml:space="preserve">Выполнение оперативного плана по локализации и ликвидации ЧС(Н) начинается с доставки сил и средств АСФ(Н) к месту разлива нефтепродуктов, по заранее намеченным маршрутам. Состав технических средств и персонала, взаимодействующие организации, тактики и алгоритмы действий определяются заранее в объектовых и/или типовых Планах ЛРН Организаций и корректируются в </w:t>
      </w:r>
      <w:r w:rsidRPr="00715553">
        <w:rPr>
          <w:rFonts w:ascii="Times New Roman" w:hAnsi="Times New Roman"/>
          <w:sz w:val="28"/>
          <w:szCs w:val="28"/>
          <w:lang w:eastAsia="ru-RU"/>
        </w:rPr>
        <w:lastRenderedPageBreak/>
        <w:t>процессе разведки на местности и мониторинга трансформации пятна разлива на местности и/или акватории.</w:t>
      </w:r>
    </w:p>
    <w:p w14:paraId="7F9A2CB7" w14:textId="77777777" w:rsidR="007438A6" w:rsidRPr="00715553" w:rsidRDefault="007438A6" w:rsidP="009D779C">
      <w:pPr>
        <w:spacing w:after="0" w:line="240" w:lineRule="auto"/>
        <w:ind w:firstLine="709"/>
        <w:jc w:val="both"/>
        <w:rPr>
          <w:rFonts w:ascii="Times New Roman" w:hAnsi="Times New Roman"/>
          <w:bCs/>
          <w:i/>
          <w:sz w:val="28"/>
          <w:szCs w:val="28"/>
          <w:lang w:eastAsia="ru-RU"/>
        </w:rPr>
      </w:pPr>
      <w:r w:rsidRPr="00715553">
        <w:rPr>
          <w:rFonts w:ascii="Times New Roman" w:hAnsi="Times New Roman"/>
          <w:bCs/>
          <w:i/>
          <w:sz w:val="28"/>
          <w:szCs w:val="28"/>
          <w:lang w:eastAsia="ru-RU"/>
        </w:rPr>
        <w:t>Алгоритм (последовательность) проведения операций по ЛЧС(Н)</w:t>
      </w:r>
    </w:p>
    <w:p w14:paraId="58B25CC5"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С момента получения сигнала об аварии организуется выполнение мероприятий ПЛРН, которые осуществляются в три этапа.</w:t>
      </w:r>
    </w:p>
    <w:p w14:paraId="4D9DC7CF"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bCs/>
          <w:i/>
          <w:sz w:val="28"/>
          <w:szCs w:val="28"/>
          <w:u w:val="single"/>
          <w:lang w:eastAsia="ru-RU"/>
        </w:rPr>
        <w:t>Первый этап</w:t>
      </w:r>
      <w:r w:rsidRPr="00715553">
        <w:rPr>
          <w:rFonts w:ascii="Times New Roman" w:hAnsi="Times New Roman"/>
          <w:b/>
          <w:bCs/>
          <w:sz w:val="28"/>
          <w:szCs w:val="28"/>
          <w:lang w:eastAsia="ru-RU"/>
        </w:rPr>
        <w:t xml:space="preserve"> </w:t>
      </w:r>
      <w:r w:rsidRPr="00715553">
        <w:rPr>
          <w:rFonts w:ascii="Times New Roman" w:hAnsi="Times New Roman"/>
          <w:sz w:val="28"/>
          <w:szCs w:val="28"/>
          <w:lang w:eastAsia="ru-RU"/>
        </w:rPr>
        <w:t>связан с поиском места РН и определение его характера. Организует и отвечает за его выполнение руководитель объекта.</w:t>
      </w:r>
    </w:p>
    <w:p w14:paraId="39072CA9"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bCs/>
          <w:i/>
          <w:sz w:val="28"/>
          <w:szCs w:val="28"/>
          <w:u w:val="single"/>
          <w:lang w:eastAsia="ru-RU"/>
        </w:rPr>
        <w:t>Второй этап</w:t>
      </w:r>
      <w:r w:rsidRPr="00715553">
        <w:rPr>
          <w:rFonts w:ascii="Times New Roman" w:hAnsi="Times New Roman"/>
          <w:b/>
          <w:bCs/>
          <w:sz w:val="28"/>
          <w:szCs w:val="28"/>
          <w:lang w:eastAsia="ru-RU"/>
        </w:rPr>
        <w:t xml:space="preserve"> </w:t>
      </w:r>
      <w:r w:rsidRPr="00715553">
        <w:rPr>
          <w:rFonts w:ascii="Times New Roman" w:hAnsi="Times New Roman"/>
          <w:sz w:val="28"/>
          <w:szCs w:val="28"/>
          <w:lang w:eastAsia="ru-RU"/>
        </w:rPr>
        <w:t>связан со сбором, выездом и доставкой персонала и технических средств к месту РН. Ответственными исполнителями являются руководитель объекта и председатель КЧС и ОПБ.</w:t>
      </w:r>
    </w:p>
    <w:p w14:paraId="63492EC7"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bCs/>
          <w:i/>
          <w:sz w:val="28"/>
          <w:szCs w:val="28"/>
          <w:u w:val="single"/>
          <w:lang w:eastAsia="ru-RU"/>
        </w:rPr>
        <w:t>Третий этап</w:t>
      </w:r>
      <w:r w:rsidRPr="00715553">
        <w:rPr>
          <w:rFonts w:ascii="Times New Roman" w:hAnsi="Times New Roman"/>
          <w:b/>
          <w:bCs/>
          <w:sz w:val="28"/>
          <w:szCs w:val="28"/>
          <w:lang w:eastAsia="ru-RU"/>
        </w:rPr>
        <w:t xml:space="preserve"> </w:t>
      </w:r>
      <w:r w:rsidRPr="00715553">
        <w:rPr>
          <w:rFonts w:ascii="Times New Roman" w:hAnsi="Times New Roman"/>
          <w:sz w:val="28"/>
          <w:szCs w:val="28"/>
          <w:lang w:eastAsia="ru-RU"/>
        </w:rPr>
        <w:t>связан с организацией и выполнением АВР. Ответственный – председатель КЧС и ОПБ.</w:t>
      </w:r>
    </w:p>
    <w:p w14:paraId="09946AE7"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До начала АВР их руководителем должны быть уточнены и доведены до сведения каждого работника конкретные обязанности, объёмы и сроки предстоящих работ, меры техники безопасности и пожарной безопасности, а также действия на случай возможных обвалов, осыпей и других опасных явлений. Действия по сбору нефтепродукта должны обеспечивать максимально быстрый сбор нефтяного пятна. Решение о выборе той или иной технологии принимает штаб по ликвидации ЧС.</w:t>
      </w:r>
      <w:r w:rsidRPr="00715553">
        <w:rPr>
          <w:rFonts w:ascii="Times New Roman" w:hAnsi="Times New Roman"/>
          <w:sz w:val="28"/>
          <w:szCs w:val="28"/>
          <w:lang w:eastAsia="ru-RU"/>
        </w:rPr>
        <w:tab/>
      </w:r>
    </w:p>
    <w:p w14:paraId="1DD5D4E5"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Необходимое количество материальных и трудовых затрат для уборки определяется объёмом необходимого для сбора нефтепродукта и выбранной технологией уборки нефтепродукта.</w:t>
      </w:r>
    </w:p>
    <w:p w14:paraId="2F5518C7"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Предлагаемый цикл работ по сбору нефтепродукта распределяется по шести составляющим этапам:</w:t>
      </w:r>
    </w:p>
    <w:p w14:paraId="6EA45DFC"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Необходимое количество материальных и трудовых затрат для уборки определяется объёмом необходимого для сбора нефтепродукта и выбранной технологией уборки нефтепродукта. Предлагаемый цикл работ по сбору нефтепродукта распределяется по шести составляющим этапам:</w:t>
      </w:r>
    </w:p>
    <w:p w14:paraId="32B688A1"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формирование-организация подтока «свободного» нефтепродукта к месту аккумуляции (накопления) и сбора нефтепродукта, при этом необходимо исключить обратную миграцию нефтепродукта;</w:t>
      </w:r>
    </w:p>
    <w:p w14:paraId="1FA45A89"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аккумуляция (накопление) «свободного» нефтепродукта;</w:t>
      </w:r>
    </w:p>
    <w:p w14:paraId="7F320FA2"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сбор «свободного» нефтепродукта;</w:t>
      </w:r>
    </w:p>
    <w:p w14:paraId="3E8EC033"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подготовка нефтепродукта к транспортировке;</w:t>
      </w:r>
    </w:p>
    <w:p w14:paraId="0570323B"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транспортировка собранного нефтепродукта к месту закачки;</w:t>
      </w:r>
    </w:p>
    <w:p w14:paraId="3C43C2C6" w14:textId="77777777" w:rsidR="007438A6" w:rsidRPr="00715553" w:rsidRDefault="007438A6" w:rsidP="009D779C">
      <w:pPr>
        <w:numPr>
          <w:ilvl w:val="0"/>
          <w:numId w:val="14"/>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закачка нефтепродукта в резервные ёмкости.</w:t>
      </w:r>
    </w:p>
    <w:p w14:paraId="0E93E865"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Специальные технические средства должны быть пожаробезопасны, во взрывозащищённом исполнении, просты в эксплуатации.</w:t>
      </w:r>
    </w:p>
    <w:p w14:paraId="5B472296"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Технологии и технические средства должны быть защищены от вторичного загрязнения окружающей среды.</w:t>
      </w:r>
    </w:p>
    <w:p w14:paraId="5306C1A9" w14:textId="77777777" w:rsidR="007438A6" w:rsidRPr="00715553" w:rsidRDefault="007438A6"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Технологии механического сбора нефтепродукта должны быть применяемы в достаточно широком диапазоне температур окружающей среды.</w:t>
      </w:r>
    </w:p>
    <w:p w14:paraId="4540632F" w14:textId="77777777" w:rsidR="007438A6" w:rsidRPr="00715553" w:rsidRDefault="007438A6" w:rsidP="009D779C">
      <w:pPr>
        <w:spacing w:after="0" w:line="240" w:lineRule="auto"/>
        <w:ind w:firstLine="709"/>
        <w:jc w:val="both"/>
        <w:rPr>
          <w:rFonts w:ascii="Times New Roman" w:hAnsi="Times New Roman"/>
          <w:bCs/>
          <w:i/>
          <w:sz w:val="28"/>
          <w:szCs w:val="28"/>
          <w:lang w:eastAsia="ru-RU"/>
        </w:rPr>
      </w:pPr>
      <w:r w:rsidRPr="00715553">
        <w:rPr>
          <w:rFonts w:ascii="Times New Roman" w:hAnsi="Times New Roman"/>
          <w:bCs/>
          <w:i/>
          <w:sz w:val="28"/>
          <w:szCs w:val="28"/>
          <w:lang w:eastAsia="ru-RU"/>
        </w:rPr>
        <w:t>Алгоритм (последовательность) проведения операций по ЛЧС(Н)</w:t>
      </w:r>
    </w:p>
    <w:p w14:paraId="5229E667" w14:textId="77777777" w:rsidR="007438A6" w:rsidRPr="00715553" w:rsidRDefault="007438A6" w:rsidP="004D65A5">
      <w:pPr>
        <w:numPr>
          <w:ilvl w:val="0"/>
          <w:numId w:val="61"/>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Сообщить об аварии ответственному за эксплуатацию и руководству предприятия.</w:t>
      </w:r>
    </w:p>
    <w:p w14:paraId="2C78DF93" w14:textId="77777777" w:rsidR="007438A6" w:rsidRPr="00715553" w:rsidRDefault="007438A6" w:rsidP="004D65A5">
      <w:pPr>
        <w:numPr>
          <w:ilvl w:val="0"/>
          <w:numId w:val="61"/>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lastRenderedPageBreak/>
        <w:t>Принять меры к устранению опасности для людей и оборудования.</w:t>
      </w:r>
    </w:p>
    <w:p w14:paraId="3425E24B" w14:textId="77777777" w:rsidR="007438A6" w:rsidRPr="00715553" w:rsidRDefault="007438A6" w:rsidP="004D65A5">
      <w:pPr>
        <w:numPr>
          <w:ilvl w:val="0"/>
          <w:numId w:val="61"/>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Обесточить участок аварии и подготовить к работе пункт выдачи СИЗ.</w:t>
      </w:r>
    </w:p>
    <w:p w14:paraId="2C67338F" w14:textId="77777777" w:rsidR="007438A6" w:rsidRPr="00715553" w:rsidRDefault="007438A6" w:rsidP="004D65A5">
      <w:pPr>
        <w:numPr>
          <w:ilvl w:val="0"/>
          <w:numId w:val="61"/>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Организовать охрану места аварии своими силами.</w:t>
      </w:r>
    </w:p>
    <w:p w14:paraId="0E31C666" w14:textId="77777777" w:rsidR="007438A6" w:rsidRPr="00715553" w:rsidRDefault="007438A6" w:rsidP="004D65A5">
      <w:pPr>
        <w:numPr>
          <w:ilvl w:val="0"/>
          <w:numId w:val="61"/>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Обваловать по периметру место разлива земляным валом с целью предотвращения дальнейшего растекания нефтепродукта (в тёмное время суток использовать взрывобезопасное освещение).</w:t>
      </w:r>
    </w:p>
    <w:p w14:paraId="2694FB8B" w14:textId="77777777" w:rsidR="007438A6" w:rsidRPr="00715553" w:rsidRDefault="007438A6" w:rsidP="004D65A5">
      <w:pPr>
        <w:numPr>
          <w:ilvl w:val="0"/>
          <w:numId w:val="61"/>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Собрать пропитанный грунт и остатки разлившегося нефтепродукта.</w:t>
      </w:r>
    </w:p>
    <w:p w14:paraId="3C82B7B9" w14:textId="77777777" w:rsidR="007438A6" w:rsidRPr="00715553" w:rsidRDefault="007438A6" w:rsidP="004D65A5">
      <w:pPr>
        <w:numPr>
          <w:ilvl w:val="0"/>
          <w:numId w:val="61"/>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Организовать вывоз отходов на утилизацию.</w:t>
      </w:r>
    </w:p>
    <w:p w14:paraId="7DCEFED5" w14:textId="77777777" w:rsidR="007438A6" w:rsidRPr="00715553" w:rsidRDefault="007438A6" w:rsidP="004D65A5">
      <w:pPr>
        <w:numPr>
          <w:ilvl w:val="0"/>
          <w:numId w:val="61"/>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После уборки территории место разлива засыпать свежим грунтом.</w:t>
      </w:r>
    </w:p>
    <w:p w14:paraId="09132E4A" w14:textId="65E75B5F" w:rsidR="007438A6" w:rsidRPr="00715553" w:rsidRDefault="007438A6" w:rsidP="004D65A5">
      <w:pPr>
        <w:numPr>
          <w:ilvl w:val="0"/>
          <w:numId w:val="61"/>
        </w:numPr>
        <w:spacing w:after="0" w:line="240" w:lineRule="auto"/>
        <w:jc w:val="both"/>
        <w:rPr>
          <w:rFonts w:ascii="Times New Roman" w:hAnsi="Times New Roman"/>
          <w:sz w:val="28"/>
          <w:szCs w:val="28"/>
          <w:lang w:eastAsia="ru-RU"/>
        </w:rPr>
      </w:pPr>
      <w:r w:rsidRPr="00715553">
        <w:rPr>
          <w:rFonts w:ascii="Times New Roman" w:hAnsi="Times New Roman"/>
          <w:sz w:val="28"/>
          <w:szCs w:val="28"/>
          <w:lang w:eastAsia="ru-RU"/>
        </w:rPr>
        <w:t xml:space="preserve">Сообщить в ЕДДС </w:t>
      </w:r>
      <w:r w:rsidR="004B40D2" w:rsidRPr="00715553">
        <w:rPr>
          <w:rFonts w:ascii="Times New Roman" w:hAnsi="Times New Roman"/>
          <w:sz w:val="28"/>
          <w:szCs w:val="28"/>
          <w:lang w:eastAsia="ru-RU"/>
        </w:rPr>
        <w:t>Елизовского</w:t>
      </w:r>
      <w:r w:rsidRPr="00715553">
        <w:rPr>
          <w:rFonts w:ascii="Times New Roman" w:hAnsi="Times New Roman"/>
          <w:sz w:val="28"/>
          <w:szCs w:val="28"/>
          <w:lang w:eastAsia="ru-RU"/>
        </w:rPr>
        <w:t xml:space="preserve"> района о ходе ликвидации аварии и мерах необходимой помощи.</w:t>
      </w:r>
    </w:p>
    <w:p w14:paraId="7786513E" w14:textId="77777777" w:rsidR="00BA76CA" w:rsidRPr="00715553" w:rsidRDefault="00BA76CA" w:rsidP="009D779C">
      <w:pPr>
        <w:spacing w:after="0" w:line="240" w:lineRule="auto"/>
        <w:ind w:firstLine="709"/>
        <w:jc w:val="both"/>
        <w:rPr>
          <w:rFonts w:ascii="Times New Roman" w:hAnsi="Times New Roman"/>
          <w:sz w:val="28"/>
          <w:szCs w:val="28"/>
        </w:rPr>
      </w:pPr>
    </w:p>
    <w:p w14:paraId="16BA0850" w14:textId="4306D0D5"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К особо опасным </w:t>
      </w:r>
      <w:r w:rsidRPr="00715553">
        <w:rPr>
          <w:rFonts w:ascii="Times New Roman" w:hAnsi="Times New Roman"/>
          <w:i/>
          <w:sz w:val="28"/>
          <w:szCs w:val="28"/>
          <w:u w:val="single"/>
        </w:rPr>
        <w:t>угрозам террористического характера</w:t>
      </w:r>
      <w:r w:rsidRPr="00715553">
        <w:rPr>
          <w:rFonts w:ascii="Times New Roman" w:hAnsi="Times New Roman"/>
          <w:sz w:val="28"/>
          <w:szCs w:val="28"/>
        </w:rPr>
        <w:t xml:space="preserve"> относятся: </w:t>
      </w:r>
    </w:p>
    <w:p w14:paraId="79DD9F6E"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взрывы в местах массового скопления людей и применение в этих местах химических, бактериологических или радиационно-опасных веществ;</w:t>
      </w:r>
    </w:p>
    <w:p w14:paraId="463A2BE8"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захват транспортных средств для перевозки людей, похищение людей, захват заложников;</w:t>
      </w:r>
    </w:p>
    <w:p w14:paraId="40B34151"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нападение на объекты, потенциально опасные для жизни населения в случае их разрушения или нарушения технологического режима;</w:t>
      </w:r>
    </w:p>
    <w:p w14:paraId="37DD98B1"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отравление систем централизованного водоснабжения, продуктов питания, искусственное распространение возбудителей инфекционных болезней;</w:t>
      </w:r>
    </w:p>
    <w:p w14:paraId="4B379717"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проникновение в информационные сети и телекоммуникационные системы с целью дезорганизации их работы вплоть до вывода из строя.</w:t>
      </w:r>
    </w:p>
    <w:p w14:paraId="2EAC3090" w14:textId="5154A43A"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Одной из первопричин террористических актов является недостаточная охрана мест массового скопления людей. </w:t>
      </w:r>
    </w:p>
    <w:p w14:paraId="1ECFCAAC"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целях предупреждения возможных террористических актов, особое внимание следует уделять реализации следующих мероприятий:</w:t>
      </w:r>
    </w:p>
    <w:p w14:paraId="249EF177" w14:textId="77777777" w:rsidR="007438A6" w:rsidRPr="00715553" w:rsidRDefault="007438A6" w:rsidP="006250AF">
      <w:pPr>
        <w:numPr>
          <w:ilvl w:val="0"/>
          <w:numId w:val="33"/>
        </w:numPr>
        <w:spacing w:after="0" w:line="240" w:lineRule="auto"/>
        <w:ind w:left="1276" w:hanging="425"/>
        <w:jc w:val="both"/>
        <w:rPr>
          <w:rFonts w:ascii="Times New Roman" w:hAnsi="Times New Roman"/>
          <w:sz w:val="28"/>
          <w:szCs w:val="28"/>
        </w:rPr>
      </w:pPr>
      <w:r w:rsidRPr="00715553">
        <w:rPr>
          <w:rFonts w:ascii="Times New Roman" w:hAnsi="Times New Roman"/>
          <w:sz w:val="28"/>
          <w:szCs w:val="28"/>
        </w:rPr>
        <w:t>Совместно с представителями исполнительной и законодательной власти, с привлечением средств массовой информации, родителями регулярно проводить комплекс предупредительно-профилактических мероприятий по повышению бдительности, направленной на обеспечение безопасности.</w:t>
      </w:r>
    </w:p>
    <w:p w14:paraId="00A238ED" w14:textId="77777777" w:rsidR="007438A6" w:rsidRPr="00715553" w:rsidRDefault="007438A6" w:rsidP="006250AF">
      <w:pPr>
        <w:numPr>
          <w:ilvl w:val="0"/>
          <w:numId w:val="33"/>
        </w:numPr>
        <w:spacing w:after="0" w:line="240" w:lineRule="auto"/>
        <w:ind w:left="1276" w:hanging="425"/>
        <w:jc w:val="both"/>
        <w:rPr>
          <w:rFonts w:ascii="Times New Roman" w:hAnsi="Times New Roman"/>
          <w:sz w:val="28"/>
          <w:szCs w:val="28"/>
        </w:rPr>
      </w:pPr>
      <w:r w:rsidRPr="00715553">
        <w:rPr>
          <w:rFonts w:ascii="Times New Roman" w:hAnsi="Times New Roman"/>
          <w:sz w:val="28"/>
          <w:szCs w:val="28"/>
        </w:rPr>
        <w:t>Постоянно поддерживать оперативное взаимодействие с местными, органами ФСБ России, МВД России, прокуратуры, военными комиссариатами и военным командованием.</w:t>
      </w:r>
    </w:p>
    <w:p w14:paraId="6A6E95A4" w14:textId="77777777" w:rsidR="007438A6" w:rsidRPr="00715553" w:rsidRDefault="007438A6" w:rsidP="006250AF">
      <w:pPr>
        <w:numPr>
          <w:ilvl w:val="0"/>
          <w:numId w:val="33"/>
        </w:numPr>
        <w:spacing w:after="0" w:line="240" w:lineRule="auto"/>
        <w:ind w:left="1276" w:hanging="425"/>
        <w:jc w:val="both"/>
        <w:rPr>
          <w:rFonts w:ascii="Times New Roman" w:hAnsi="Times New Roman"/>
          <w:sz w:val="28"/>
          <w:szCs w:val="28"/>
        </w:rPr>
      </w:pPr>
      <w:r w:rsidRPr="00715553">
        <w:rPr>
          <w:rFonts w:ascii="Times New Roman" w:hAnsi="Times New Roman"/>
          <w:sz w:val="28"/>
          <w:szCs w:val="28"/>
        </w:rPr>
        <w:t xml:space="preserve">Усилить пропускной режим допуска граждан и автотранспорта на контролируемую территорию учреждения, исключить бесконтрольное пребывание на территории посторонних лиц и автотранспорта. </w:t>
      </w:r>
    </w:p>
    <w:p w14:paraId="2F6FA19A" w14:textId="77777777" w:rsidR="007438A6" w:rsidRPr="00715553" w:rsidRDefault="007438A6" w:rsidP="006250AF">
      <w:pPr>
        <w:numPr>
          <w:ilvl w:val="0"/>
          <w:numId w:val="33"/>
        </w:numPr>
        <w:spacing w:after="0" w:line="240" w:lineRule="auto"/>
        <w:ind w:left="1276" w:hanging="425"/>
        <w:jc w:val="both"/>
        <w:rPr>
          <w:rFonts w:ascii="Times New Roman" w:hAnsi="Times New Roman"/>
          <w:sz w:val="28"/>
          <w:szCs w:val="28"/>
        </w:rPr>
      </w:pPr>
      <w:r w:rsidRPr="00715553">
        <w:rPr>
          <w:rFonts w:ascii="Times New Roman" w:hAnsi="Times New Roman"/>
          <w:sz w:val="28"/>
          <w:szCs w:val="28"/>
        </w:rPr>
        <w:t>Исключить возможность нахождения бесхозных транспортных средств в непосредственной близости и на контролируемой территории.</w:t>
      </w:r>
    </w:p>
    <w:p w14:paraId="68975AE6" w14:textId="77777777" w:rsidR="007438A6" w:rsidRPr="00715553" w:rsidRDefault="007438A6" w:rsidP="006250AF">
      <w:pPr>
        <w:numPr>
          <w:ilvl w:val="0"/>
          <w:numId w:val="33"/>
        </w:numPr>
        <w:spacing w:after="0" w:line="240" w:lineRule="auto"/>
        <w:ind w:left="1276" w:hanging="425"/>
        <w:jc w:val="both"/>
        <w:rPr>
          <w:rFonts w:ascii="Times New Roman" w:hAnsi="Times New Roman"/>
          <w:sz w:val="28"/>
          <w:szCs w:val="28"/>
        </w:rPr>
      </w:pPr>
      <w:r w:rsidRPr="00715553">
        <w:rPr>
          <w:rFonts w:ascii="Times New Roman" w:hAnsi="Times New Roman"/>
          <w:sz w:val="28"/>
          <w:szCs w:val="28"/>
        </w:rPr>
        <w:t>Усилить охрану учреждения, в случае отсутствия охраны организовать дежурство персонала.</w:t>
      </w:r>
    </w:p>
    <w:p w14:paraId="11870E1D" w14:textId="77777777" w:rsidR="007438A6" w:rsidRPr="00715553" w:rsidRDefault="007438A6" w:rsidP="006250AF">
      <w:pPr>
        <w:numPr>
          <w:ilvl w:val="0"/>
          <w:numId w:val="33"/>
        </w:numPr>
        <w:spacing w:after="0" w:line="240" w:lineRule="auto"/>
        <w:ind w:left="1276" w:hanging="425"/>
        <w:jc w:val="both"/>
        <w:rPr>
          <w:rFonts w:ascii="Times New Roman" w:hAnsi="Times New Roman"/>
          <w:sz w:val="28"/>
          <w:szCs w:val="28"/>
        </w:rPr>
      </w:pPr>
      <w:r w:rsidRPr="00715553">
        <w:rPr>
          <w:rFonts w:ascii="Times New Roman" w:hAnsi="Times New Roman"/>
          <w:sz w:val="28"/>
          <w:szCs w:val="28"/>
        </w:rPr>
        <w:lastRenderedPageBreak/>
        <w:t>Не допускать к ведению ремонтных работ рабочих, не имеющих постоянной или временной регистрации.</w:t>
      </w:r>
    </w:p>
    <w:p w14:paraId="053518E0" w14:textId="77777777" w:rsidR="007438A6" w:rsidRPr="00715553" w:rsidRDefault="007438A6" w:rsidP="006250AF">
      <w:pPr>
        <w:numPr>
          <w:ilvl w:val="0"/>
          <w:numId w:val="33"/>
        </w:numPr>
        <w:spacing w:after="0" w:line="240" w:lineRule="auto"/>
        <w:ind w:left="1276" w:hanging="425"/>
        <w:jc w:val="both"/>
        <w:rPr>
          <w:rFonts w:ascii="Times New Roman" w:hAnsi="Times New Roman"/>
          <w:sz w:val="28"/>
          <w:szCs w:val="28"/>
        </w:rPr>
      </w:pPr>
      <w:r w:rsidRPr="00715553">
        <w:rPr>
          <w:rFonts w:ascii="Times New Roman" w:hAnsi="Times New Roman"/>
          <w:sz w:val="28"/>
          <w:szCs w:val="28"/>
        </w:rPr>
        <w:t>Обеспечить надёжный круглосуточный контроль за вносимыми (ввозимыми) на территорию учреждения грузами и предметами ручной клади и своевременный вывоз твёрдых бытовых отходов.</w:t>
      </w:r>
    </w:p>
    <w:p w14:paraId="6107EE8A" w14:textId="77777777" w:rsidR="007438A6" w:rsidRPr="00715553" w:rsidRDefault="007438A6" w:rsidP="006250AF">
      <w:pPr>
        <w:numPr>
          <w:ilvl w:val="0"/>
          <w:numId w:val="33"/>
        </w:numPr>
        <w:spacing w:after="0" w:line="240" w:lineRule="auto"/>
        <w:ind w:left="1276" w:hanging="425"/>
        <w:jc w:val="both"/>
        <w:rPr>
          <w:rFonts w:ascii="Times New Roman" w:hAnsi="Times New Roman"/>
          <w:sz w:val="28"/>
          <w:szCs w:val="28"/>
        </w:rPr>
      </w:pPr>
      <w:r w:rsidRPr="00715553">
        <w:rPr>
          <w:rFonts w:ascii="Times New Roman" w:hAnsi="Times New Roman"/>
          <w:sz w:val="28"/>
          <w:szCs w:val="28"/>
        </w:rPr>
        <w:t>Ежедневно проводить проверку подвалов, чердаков, подсобных помещений, держать их закрытыми на замок и опечатанными, а также проверять состояние решёток и ограждений.</w:t>
      </w:r>
    </w:p>
    <w:p w14:paraId="08570192" w14:textId="77777777" w:rsidR="007438A6" w:rsidRPr="00715553" w:rsidRDefault="007438A6" w:rsidP="006250AF">
      <w:pPr>
        <w:numPr>
          <w:ilvl w:val="0"/>
          <w:numId w:val="33"/>
        </w:numPr>
        <w:spacing w:after="0" w:line="240" w:lineRule="auto"/>
        <w:ind w:left="1276" w:hanging="425"/>
        <w:jc w:val="both"/>
        <w:rPr>
          <w:rFonts w:ascii="Times New Roman" w:hAnsi="Times New Roman"/>
          <w:sz w:val="28"/>
          <w:szCs w:val="28"/>
        </w:rPr>
      </w:pPr>
      <w:r w:rsidRPr="00715553">
        <w:rPr>
          <w:rFonts w:ascii="Times New Roman" w:hAnsi="Times New Roman"/>
          <w:sz w:val="28"/>
          <w:szCs w:val="28"/>
        </w:rPr>
        <w:t>Контролировать освещённость территории учреждения в тёмное время суток.</w:t>
      </w:r>
    </w:p>
    <w:p w14:paraId="0CE404ED" w14:textId="77777777" w:rsidR="007438A6" w:rsidRPr="00715553" w:rsidRDefault="007438A6" w:rsidP="006250AF">
      <w:pPr>
        <w:numPr>
          <w:ilvl w:val="0"/>
          <w:numId w:val="33"/>
        </w:numPr>
        <w:spacing w:after="0" w:line="240" w:lineRule="auto"/>
        <w:ind w:left="1276" w:hanging="425"/>
        <w:jc w:val="both"/>
        <w:rPr>
          <w:rFonts w:ascii="Times New Roman" w:hAnsi="Times New Roman"/>
          <w:sz w:val="28"/>
          <w:szCs w:val="28"/>
        </w:rPr>
      </w:pPr>
      <w:r w:rsidRPr="00715553">
        <w:rPr>
          <w:rFonts w:ascii="Times New Roman" w:hAnsi="Times New Roman"/>
          <w:sz w:val="28"/>
          <w:szCs w:val="28"/>
        </w:rPr>
        <w:t>Проверять наличие и исправность средств пожаротушения, их исправность, тренировать внештатные пожарные расчёты.</w:t>
      </w:r>
    </w:p>
    <w:p w14:paraId="229DA522" w14:textId="77777777" w:rsidR="007438A6" w:rsidRPr="00715553" w:rsidRDefault="007438A6" w:rsidP="006250AF">
      <w:pPr>
        <w:numPr>
          <w:ilvl w:val="0"/>
          <w:numId w:val="33"/>
        </w:numPr>
        <w:spacing w:after="0" w:line="240" w:lineRule="auto"/>
        <w:ind w:left="1276" w:hanging="425"/>
        <w:jc w:val="both"/>
        <w:rPr>
          <w:rFonts w:ascii="Times New Roman" w:hAnsi="Times New Roman"/>
          <w:sz w:val="28"/>
          <w:szCs w:val="28"/>
        </w:rPr>
      </w:pPr>
      <w:r w:rsidRPr="00715553">
        <w:rPr>
          <w:rFonts w:ascii="Times New Roman" w:hAnsi="Times New Roman"/>
          <w:sz w:val="28"/>
          <w:szCs w:val="28"/>
        </w:rPr>
        <w:t>Систематически корректировать схему оповещения сотрудников учреждения.</w:t>
      </w:r>
    </w:p>
    <w:p w14:paraId="14D4C333" w14:textId="77777777" w:rsidR="007438A6" w:rsidRPr="00715553" w:rsidRDefault="007438A6" w:rsidP="006250AF">
      <w:pPr>
        <w:numPr>
          <w:ilvl w:val="0"/>
          <w:numId w:val="33"/>
        </w:numPr>
        <w:spacing w:after="0" w:line="240" w:lineRule="auto"/>
        <w:ind w:left="1276" w:hanging="425"/>
        <w:jc w:val="both"/>
        <w:rPr>
          <w:rFonts w:ascii="Times New Roman" w:hAnsi="Times New Roman"/>
          <w:sz w:val="28"/>
          <w:szCs w:val="28"/>
        </w:rPr>
      </w:pPr>
      <w:r w:rsidRPr="00715553">
        <w:rPr>
          <w:rFonts w:ascii="Times New Roman" w:hAnsi="Times New Roman"/>
          <w:sz w:val="28"/>
          <w:szCs w:val="28"/>
        </w:rPr>
        <w:t>Иметь в учреждении согласованный с местными отделами ФСБ России, МВД России и МЧС России, план действий по предупреждению и ликвидации чрезвычайной ситуации.</w:t>
      </w:r>
    </w:p>
    <w:p w14:paraId="415137B2" w14:textId="77777777" w:rsidR="007438A6" w:rsidRPr="00715553" w:rsidRDefault="007438A6" w:rsidP="006250AF">
      <w:pPr>
        <w:numPr>
          <w:ilvl w:val="0"/>
          <w:numId w:val="33"/>
        </w:numPr>
        <w:spacing w:after="0" w:line="240" w:lineRule="auto"/>
        <w:ind w:left="1276" w:hanging="425"/>
        <w:jc w:val="both"/>
        <w:rPr>
          <w:rFonts w:ascii="Times New Roman" w:hAnsi="Times New Roman"/>
          <w:sz w:val="28"/>
          <w:szCs w:val="28"/>
        </w:rPr>
      </w:pPr>
      <w:r w:rsidRPr="00715553">
        <w:rPr>
          <w:rFonts w:ascii="Times New Roman" w:hAnsi="Times New Roman"/>
          <w:sz w:val="28"/>
          <w:szCs w:val="28"/>
        </w:rPr>
        <w:t>Обеспечить предупредительный контроль мест массового скопления людей: классов, аудиторий и помещений, где будут проводиться занятия, совещания, собрания, культурно-массовые мероприятия.</w:t>
      </w:r>
    </w:p>
    <w:p w14:paraId="63D27C08" w14:textId="77777777" w:rsidR="007438A6" w:rsidRPr="00715553" w:rsidRDefault="007438A6" w:rsidP="006250AF">
      <w:pPr>
        <w:numPr>
          <w:ilvl w:val="0"/>
          <w:numId w:val="33"/>
        </w:numPr>
        <w:spacing w:after="0" w:line="240" w:lineRule="auto"/>
        <w:ind w:left="1276" w:hanging="425"/>
        <w:jc w:val="both"/>
        <w:rPr>
          <w:rFonts w:ascii="Times New Roman" w:hAnsi="Times New Roman"/>
          <w:sz w:val="28"/>
          <w:szCs w:val="28"/>
        </w:rPr>
      </w:pPr>
      <w:r w:rsidRPr="00715553">
        <w:rPr>
          <w:rFonts w:ascii="Times New Roman" w:hAnsi="Times New Roman"/>
          <w:sz w:val="28"/>
          <w:szCs w:val="28"/>
        </w:rPr>
        <w:t>Знать телефоны местных отделов ФСБ России, МВД России, прокуратуры, военного комиссариата, противопожарной службы, скорой помощи и аварийной бригады.</w:t>
      </w:r>
    </w:p>
    <w:p w14:paraId="1CED2CFA" w14:textId="77777777" w:rsidR="007438A6" w:rsidRPr="00715553" w:rsidRDefault="007438A6" w:rsidP="006250AF">
      <w:pPr>
        <w:numPr>
          <w:ilvl w:val="0"/>
          <w:numId w:val="33"/>
        </w:numPr>
        <w:spacing w:after="0" w:line="240" w:lineRule="auto"/>
        <w:ind w:left="1276" w:hanging="425"/>
        <w:jc w:val="both"/>
        <w:rPr>
          <w:rFonts w:ascii="Times New Roman" w:hAnsi="Times New Roman"/>
          <w:sz w:val="28"/>
          <w:szCs w:val="28"/>
        </w:rPr>
      </w:pPr>
      <w:r w:rsidRPr="00715553">
        <w:rPr>
          <w:rFonts w:ascii="Times New Roman" w:hAnsi="Times New Roman"/>
          <w:sz w:val="28"/>
          <w:szCs w:val="28"/>
        </w:rPr>
        <w:t>В случаях вскрытия предпосылок к возможным террористическим актам, чрезвычайных происшествий немедленно докладывать в местные отделы МВД России.</w:t>
      </w:r>
    </w:p>
    <w:p w14:paraId="51E34624" w14:textId="77777777"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Сигналом для немедленного принятия решения по выполнению Плана действий в ситуациях, связанных с совершением (возможностью) совершения террористического акта, может стать:</w:t>
      </w:r>
    </w:p>
    <w:p w14:paraId="1706AC52"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обнаружение в учреждении подозрительного предмета, похожего на взрывное устройство;</w:t>
      </w:r>
    </w:p>
    <w:p w14:paraId="760D8613"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угроза по телефону о заложенном взрывном устройстве;</w:t>
      </w:r>
      <w:r w:rsidRPr="00715553">
        <w:rPr>
          <w:rFonts w:ascii="Times New Roman" w:hAnsi="Times New Roman"/>
          <w:sz w:val="28"/>
          <w:szCs w:val="28"/>
        </w:rPr>
        <w:tab/>
      </w:r>
    </w:p>
    <w:p w14:paraId="7FDD8142"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поступление письменной угрозы о заложенном взрывном устройстве;</w:t>
      </w:r>
    </w:p>
    <w:p w14:paraId="6FB4B2A4"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захват (угроза захвата) заложников в помещениях или на территории учреждения;</w:t>
      </w:r>
    </w:p>
    <w:p w14:paraId="02362C8D" w14:textId="77777777" w:rsidR="007438A6" w:rsidRPr="00715553" w:rsidRDefault="007438A6"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получение любой иной информации о заложенном взрывном устройстве или ЧС.</w:t>
      </w:r>
    </w:p>
    <w:p w14:paraId="7357D125" w14:textId="6ED74F49" w:rsidR="007438A6" w:rsidRPr="00715553" w:rsidRDefault="007438A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Ключевое значение в случае чрезвычайных ситуаций техногенного характера, террористических акций и других ЧС приобретают телекоммуникационная обеспеченность и транспорт, а также безотказность их функционирования при любых условиях. Степень транспортной освоенности территории </w:t>
      </w:r>
      <w:r w:rsidR="00BA76CA" w:rsidRPr="00715553">
        <w:rPr>
          <w:rFonts w:ascii="Times New Roman" w:hAnsi="Times New Roman"/>
          <w:sz w:val="28"/>
          <w:szCs w:val="28"/>
        </w:rPr>
        <w:t>сельского поселения</w:t>
      </w:r>
      <w:r w:rsidRPr="00715553">
        <w:rPr>
          <w:rFonts w:ascii="Times New Roman" w:hAnsi="Times New Roman"/>
          <w:sz w:val="28"/>
          <w:szCs w:val="28"/>
        </w:rPr>
        <w:t xml:space="preserve"> остаётся низкой, что необходимо учитывать при разработке оперативных и превентивных мероприятий. </w:t>
      </w:r>
    </w:p>
    <w:p w14:paraId="178334DF" w14:textId="77777777" w:rsidR="005F6AFD" w:rsidRPr="00715553" w:rsidRDefault="005F6AFD" w:rsidP="00113478">
      <w:pPr>
        <w:pStyle w:val="3"/>
        <w:numPr>
          <w:ilvl w:val="2"/>
          <w:numId w:val="48"/>
        </w:numPr>
        <w:tabs>
          <w:tab w:val="left" w:pos="1418"/>
        </w:tabs>
        <w:spacing w:before="120"/>
        <w:jc w:val="both"/>
        <w:rPr>
          <w:rFonts w:ascii="Times New Roman" w:hAnsi="Times New Roman"/>
          <w:sz w:val="28"/>
          <w:szCs w:val="28"/>
        </w:rPr>
      </w:pPr>
      <w:bookmarkStart w:id="172" w:name="_Toc57122206"/>
      <w:bookmarkStart w:id="173" w:name="_Toc474938569"/>
      <w:bookmarkStart w:id="174" w:name="_Toc475037128"/>
      <w:bookmarkStart w:id="175" w:name="_Toc57122207"/>
      <w:r w:rsidRPr="00715553">
        <w:rPr>
          <w:rFonts w:ascii="Times New Roman" w:hAnsi="Times New Roman"/>
          <w:sz w:val="28"/>
          <w:szCs w:val="28"/>
        </w:rPr>
        <w:lastRenderedPageBreak/>
        <w:t>Перечень мероприятий по обеспечению пожарной безопасности</w:t>
      </w:r>
      <w:bookmarkEnd w:id="172"/>
    </w:p>
    <w:p w14:paraId="1F901E96"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Пожарная безопасность муниципальных образований в соответствии с действующим законодательством обеспечивается в рамках реализации мер пожарной безопасности соответствующими органами государственной власти и органами местного самоуправления. </w:t>
      </w:r>
    </w:p>
    <w:p w14:paraId="76F23695"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На территории Пионерского сельского поселения действует пожарный пост КГКУ «Центр обеспечения действий по ГО, ЧС и ПБ в Камчатском крае». </w:t>
      </w:r>
    </w:p>
    <w:p w14:paraId="4524E704" w14:textId="77777777" w:rsidR="005F6AFD" w:rsidRPr="00715553" w:rsidRDefault="005F6AFD" w:rsidP="005F6AFD">
      <w:pPr>
        <w:adjustRightInd w:val="0"/>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Данные силы и средства спланированы в соответствии с приказом МЧС России № 467 «Об утверждении Положения о пожарно-спасательных гарнизонах». </w:t>
      </w:r>
    </w:p>
    <w:p w14:paraId="33BF6C14"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Привлечение опорных пунктов для тушения пожаров и проведения аварийно-спасательных работ осуществляется в соответствии с Планом привлечения и Расписаниями выездов или по требованию руководителя тушения пожара и проведения аварийно-спасательных работ в зависимости от складывающейся оперативной обстановки.</w:t>
      </w:r>
    </w:p>
    <w:p w14:paraId="51A21D1F" w14:textId="77777777" w:rsidR="005F6AFD" w:rsidRPr="00715553" w:rsidRDefault="005F6AFD" w:rsidP="005F6AFD">
      <w:pPr>
        <w:spacing w:after="0" w:line="240" w:lineRule="auto"/>
        <w:ind w:firstLine="709"/>
        <w:rPr>
          <w:rFonts w:ascii="Times New Roman" w:eastAsiaTheme="minorHAnsi" w:hAnsi="Times New Roman"/>
          <w:sz w:val="28"/>
          <w:szCs w:val="28"/>
          <w:lang w:bidi="ru-RU"/>
        </w:rPr>
      </w:pPr>
      <w:r w:rsidRPr="00715553">
        <w:rPr>
          <w:rFonts w:ascii="Times New Roman" w:eastAsia="Times New Roman" w:hAnsi="Times New Roman"/>
          <w:sz w:val="28"/>
          <w:szCs w:val="28"/>
        </w:rPr>
        <w:t>Для организации пожаротушения населенных пунктов Пионерского сельского поселения в рамках Федерального закона от 21.12.1994 №69-ФЗ (ред. От 01.07.2017) «О пожарной безопасности» Администрацией сельского поселения заключен договор по обслуживанию пожарных гидрантов с ООО «Восточное».</w:t>
      </w:r>
    </w:p>
    <w:p w14:paraId="534410A4" w14:textId="6BF46D8B" w:rsidR="005F6AFD" w:rsidRPr="00715553" w:rsidRDefault="005F6AFD" w:rsidP="005F6AFD">
      <w:pPr>
        <w:tabs>
          <w:tab w:val="left" w:pos="3969"/>
        </w:tabs>
        <w:spacing w:after="0" w:line="240" w:lineRule="auto"/>
        <w:rPr>
          <w:rFonts w:ascii="Times New Roman" w:eastAsia="Times New Roman" w:hAnsi="Times New Roman"/>
          <w:i/>
          <w:iCs/>
          <w:sz w:val="28"/>
          <w:szCs w:val="28"/>
          <w:lang w:bidi="ru-RU"/>
        </w:rPr>
      </w:pPr>
      <w:r w:rsidRPr="00715553">
        <w:rPr>
          <w:rFonts w:ascii="Times New Roman" w:eastAsia="Times New Roman" w:hAnsi="Times New Roman"/>
          <w:sz w:val="28"/>
          <w:szCs w:val="28"/>
          <w:lang w:bidi="ru-RU"/>
        </w:rPr>
        <w:t xml:space="preserve">Данные о месте расположения пожарных гидрантов представлены в таблице </w:t>
      </w:r>
      <w:r w:rsidR="00EB246A" w:rsidRPr="00715553">
        <w:rPr>
          <w:rFonts w:ascii="Times New Roman" w:eastAsia="Times New Roman" w:hAnsi="Times New Roman"/>
          <w:sz w:val="28"/>
          <w:szCs w:val="28"/>
          <w:lang w:bidi="ru-RU"/>
        </w:rPr>
        <w:t>77</w:t>
      </w:r>
      <w:r w:rsidRPr="00715553">
        <w:rPr>
          <w:rFonts w:ascii="Times New Roman" w:eastAsia="Times New Roman" w:hAnsi="Times New Roman"/>
          <w:sz w:val="28"/>
          <w:szCs w:val="28"/>
          <w:lang w:bidi="ru-RU"/>
        </w:rPr>
        <w:t>.</w:t>
      </w:r>
    </w:p>
    <w:p w14:paraId="7B709EE5" w14:textId="77777777" w:rsidR="00113478" w:rsidRPr="00715553" w:rsidRDefault="00113478" w:rsidP="00EB246A">
      <w:pPr>
        <w:spacing w:after="0" w:line="240" w:lineRule="auto"/>
        <w:jc w:val="right"/>
        <w:rPr>
          <w:rFonts w:ascii="Times New Roman" w:eastAsiaTheme="minorHAnsi" w:hAnsi="Times New Roman"/>
          <w:i/>
          <w:iCs/>
          <w:sz w:val="28"/>
          <w:szCs w:val="28"/>
        </w:rPr>
      </w:pPr>
    </w:p>
    <w:p w14:paraId="7386EDE2" w14:textId="77777777" w:rsidR="00113478" w:rsidRPr="00715553" w:rsidRDefault="00113478" w:rsidP="00EB246A">
      <w:pPr>
        <w:spacing w:after="0" w:line="240" w:lineRule="auto"/>
        <w:jc w:val="right"/>
        <w:rPr>
          <w:rFonts w:ascii="Times New Roman" w:eastAsiaTheme="minorHAnsi" w:hAnsi="Times New Roman"/>
          <w:i/>
          <w:iCs/>
          <w:sz w:val="28"/>
          <w:szCs w:val="28"/>
        </w:rPr>
      </w:pPr>
    </w:p>
    <w:p w14:paraId="144CE50D" w14:textId="77777777" w:rsidR="00113478" w:rsidRPr="00715553" w:rsidRDefault="00113478" w:rsidP="00EB246A">
      <w:pPr>
        <w:spacing w:after="0" w:line="240" w:lineRule="auto"/>
        <w:jc w:val="right"/>
        <w:rPr>
          <w:rFonts w:ascii="Times New Roman" w:eastAsiaTheme="minorHAnsi" w:hAnsi="Times New Roman"/>
          <w:i/>
          <w:iCs/>
          <w:sz w:val="28"/>
          <w:szCs w:val="28"/>
        </w:rPr>
      </w:pPr>
    </w:p>
    <w:p w14:paraId="2BEEB78A" w14:textId="77777777" w:rsidR="00113478" w:rsidRPr="00715553" w:rsidRDefault="00113478" w:rsidP="00EB246A">
      <w:pPr>
        <w:spacing w:after="0" w:line="240" w:lineRule="auto"/>
        <w:jc w:val="right"/>
        <w:rPr>
          <w:rFonts w:ascii="Times New Roman" w:eastAsiaTheme="minorHAnsi" w:hAnsi="Times New Roman"/>
          <w:i/>
          <w:iCs/>
          <w:sz w:val="28"/>
          <w:szCs w:val="28"/>
        </w:rPr>
      </w:pPr>
    </w:p>
    <w:p w14:paraId="30A5EDA9" w14:textId="77777777" w:rsidR="00113478" w:rsidRPr="00715553" w:rsidRDefault="00113478" w:rsidP="00EB246A">
      <w:pPr>
        <w:spacing w:after="0" w:line="240" w:lineRule="auto"/>
        <w:jc w:val="right"/>
        <w:rPr>
          <w:rFonts w:ascii="Times New Roman" w:eastAsiaTheme="minorHAnsi" w:hAnsi="Times New Roman"/>
          <w:i/>
          <w:iCs/>
          <w:sz w:val="28"/>
          <w:szCs w:val="28"/>
        </w:rPr>
      </w:pPr>
    </w:p>
    <w:p w14:paraId="753F505F" w14:textId="0003E647" w:rsidR="005F6AFD" w:rsidRPr="00715553" w:rsidRDefault="005F6AFD" w:rsidP="00EB246A">
      <w:pPr>
        <w:spacing w:after="0" w:line="240" w:lineRule="auto"/>
        <w:jc w:val="right"/>
        <w:rPr>
          <w:rFonts w:ascii="Times New Roman" w:eastAsiaTheme="minorHAnsi" w:hAnsi="Times New Roman"/>
          <w:i/>
          <w:iCs/>
          <w:sz w:val="28"/>
          <w:szCs w:val="28"/>
        </w:rPr>
      </w:pPr>
      <w:r w:rsidRPr="00715553">
        <w:rPr>
          <w:rFonts w:ascii="Times New Roman" w:eastAsiaTheme="minorHAnsi" w:hAnsi="Times New Roman"/>
          <w:i/>
          <w:iCs/>
          <w:sz w:val="28"/>
          <w:szCs w:val="28"/>
        </w:rPr>
        <w:t xml:space="preserve">Таблица </w:t>
      </w:r>
      <w:r w:rsidR="00EB246A" w:rsidRPr="00715553">
        <w:rPr>
          <w:rFonts w:ascii="Times New Roman" w:eastAsiaTheme="minorHAnsi" w:hAnsi="Times New Roman"/>
          <w:i/>
          <w:iCs/>
          <w:sz w:val="28"/>
          <w:szCs w:val="28"/>
        </w:rPr>
        <w:t>77</w:t>
      </w:r>
      <w:r w:rsidRPr="00715553">
        <w:rPr>
          <w:rFonts w:ascii="Times New Roman" w:eastAsiaTheme="minorHAnsi" w:hAnsi="Times New Roman"/>
          <w:i/>
          <w:iCs/>
          <w:sz w:val="28"/>
          <w:szCs w:val="28"/>
        </w:rPr>
        <w:t>.</w:t>
      </w:r>
    </w:p>
    <w:p w14:paraId="18FB42D4" w14:textId="77777777" w:rsidR="005F6AFD" w:rsidRPr="00715553" w:rsidRDefault="005F6AFD" w:rsidP="00EB246A">
      <w:pPr>
        <w:spacing w:after="0" w:line="240" w:lineRule="auto"/>
        <w:jc w:val="center"/>
        <w:rPr>
          <w:rFonts w:ascii="Times New Roman" w:eastAsiaTheme="minorHAnsi" w:hAnsi="Times New Roman"/>
          <w:i/>
          <w:iCs/>
          <w:sz w:val="28"/>
          <w:szCs w:val="28"/>
        </w:rPr>
      </w:pPr>
      <w:r w:rsidRPr="00715553">
        <w:rPr>
          <w:rFonts w:ascii="Times New Roman" w:eastAsiaTheme="minorHAnsi" w:hAnsi="Times New Roman"/>
          <w:i/>
          <w:iCs/>
          <w:sz w:val="28"/>
          <w:szCs w:val="28"/>
        </w:rPr>
        <w:t>Пожарные гидранты Пионерского сельского поселения</w:t>
      </w:r>
    </w:p>
    <w:p w14:paraId="7A3F6B4C" w14:textId="77777777" w:rsidR="005F6AFD" w:rsidRPr="00715553" w:rsidRDefault="005F6AFD" w:rsidP="005F6AFD">
      <w:pPr>
        <w:rPr>
          <w:rFonts w:eastAsiaTheme="minorHAns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8"/>
        <w:gridCol w:w="2414"/>
        <w:gridCol w:w="1159"/>
        <w:gridCol w:w="1305"/>
        <w:gridCol w:w="1449"/>
        <w:gridCol w:w="3326"/>
      </w:tblGrid>
      <w:tr w:rsidR="00715553" w:rsidRPr="00715553" w14:paraId="0413AC5F" w14:textId="77777777" w:rsidTr="002860C7">
        <w:tc>
          <w:tcPr>
            <w:tcW w:w="369" w:type="pct"/>
          </w:tcPr>
          <w:p w14:paraId="6E0429DC" w14:textId="77777777" w:rsidR="00EB246A" w:rsidRPr="00715553" w:rsidRDefault="00EB246A" w:rsidP="00EB246A">
            <w:pPr>
              <w:spacing w:after="0" w:line="240" w:lineRule="auto"/>
              <w:rPr>
                <w:rFonts w:ascii="Times New Roman" w:eastAsiaTheme="minorHAnsi" w:hAnsi="Times New Roman"/>
                <w:b/>
                <w:bCs/>
              </w:rPr>
            </w:pPr>
            <w:r w:rsidRPr="00715553">
              <w:rPr>
                <w:rFonts w:ascii="Times New Roman" w:eastAsiaTheme="minorHAnsi" w:hAnsi="Times New Roman"/>
                <w:b/>
                <w:bCs/>
              </w:rPr>
              <w:t>№ п/п</w:t>
            </w:r>
          </w:p>
        </w:tc>
        <w:tc>
          <w:tcPr>
            <w:tcW w:w="1158" w:type="pct"/>
          </w:tcPr>
          <w:p w14:paraId="30C6C273" w14:textId="77777777" w:rsidR="00EB246A" w:rsidRPr="00715553" w:rsidRDefault="00EB246A" w:rsidP="00EB246A">
            <w:pPr>
              <w:spacing w:after="0" w:line="240" w:lineRule="auto"/>
              <w:rPr>
                <w:rFonts w:ascii="Times New Roman" w:eastAsiaTheme="minorHAnsi" w:hAnsi="Times New Roman"/>
                <w:b/>
                <w:bCs/>
              </w:rPr>
            </w:pPr>
            <w:r w:rsidRPr="00715553">
              <w:rPr>
                <w:rFonts w:ascii="Times New Roman" w:eastAsiaTheme="minorHAnsi" w:hAnsi="Times New Roman"/>
                <w:b/>
                <w:bCs/>
              </w:rPr>
              <w:t>Адрес пожарного гидранта</w:t>
            </w:r>
          </w:p>
        </w:tc>
        <w:tc>
          <w:tcPr>
            <w:tcW w:w="556" w:type="pct"/>
          </w:tcPr>
          <w:p w14:paraId="541E9469" w14:textId="77777777" w:rsidR="00EB246A" w:rsidRPr="00715553" w:rsidRDefault="00EB246A" w:rsidP="00EB246A">
            <w:pPr>
              <w:spacing w:after="0" w:line="240" w:lineRule="auto"/>
              <w:rPr>
                <w:rFonts w:ascii="Times New Roman" w:eastAsiaTheme="minorHAnsi" w:hAnsi="Times New Roman"/>
                <w:b/>
                <w:bCs/>
              </w:rPr>
            </w:pPr>
            <w:r w:rsidRPr="00715553">
              <w:rPr>
                <w:rFonts w:ascii="Times New Roman" w:eastAsiaTheme="minorHAnsi" w:hAnsi="Times New Roman"/>
                <w:b/>
                <w:bCs/>
              </w:rPr>
              <w:t>№ ПГ/ПВ</w:t>
            </w:r>
          </w:p>
        </w:tc>
        <w:tc>
          <w:tcPr>
            <w:tcW w:w="626" w:type="pct"/>
          </w:tcPr>
          <w:p w14:paraId="40576EEE" w14:textId="77777777" w:rsidR="00EB246A" w:rsidRPr="00715553" w:rsidRDefault="00EB246A" w:rsidP="00EB246A">
            <w:pPr>
              <w:spacing w:after="0" w:line="240" w:lineRule="auto"/>
              <w:rPr>
                <w:rFonts w:ascii="Times New Roman" w:eastAsiaTheme="minorHAnsi" w:hAnsi="Times New Roman"/>
                <w:b/>
                <w:bCs/>
              </w:rPr>
            </w:pPr>
            <w:r w:rsidRPr="00715553">
              <w:rPr>
                <w:rFonts w:ascii="Times New Roman" w:eastAsiaTheme="minorHAnsi" w:hAnsi="Times New Roman"/>
                <w:b/>
                <w:bCs/>
              </w:rPr>
              <w:t>Тип сети, диаметр, мм</w:t>
            </w:r>
          </w:p>
        </w:tc>
        <w:tc>
          <w:tcPr>
            <w:tcW w:w="695" w:type="pct"/>
          </w:tcPr>
          <w:p w14:paraId="754786A9" w14:textId="77777777" w:rsidR="00EB246A" w:rsidRPr="00715553" w:rsidRDefault="00EB246A" w:rsidP="00EB246A">
            <w:pPr>
              <w:spacing w:after="0" w:line="240" w:lineRule="auto"/>
              <w:rPr>
                <w:rFonts w:ascii="Times New Roman" w:eastAsiaTheme="minorHAnsi" w:hAnsi="Times New Roman"/>
                <w:b/>
                <w:bCs/>
              </w:rPr>
            </w:pPr>
            <w:r w:rsidRPr="00715553">
              <w:rPr>
                <w:rFonts w:ascii="Times New Roman" w:eastAsiaTheme="minorHAnsi" w:hAnsi="Times New Roman"/>
                <w:b/>
                <w:bCs/>
              </w:rPr>
              <w:t>Давление в сети м. вод. Ст.</w:t>
            </w:r>
          </w:p>
        </w:tc>
        <w:tc>
          <w:tcPr>
            <w:tcW w:w="1596" w:type="pct"/>
          </w:tcPr>
          <w:p w14:paraId="5405F84E" w14:textId="77777777" w:rsidR="00EB246A" w:rsidRPr="00715553" w:rsidRDefault="00EB246A" w:rsidP="00EB246A">
            <w:pPr>
              <w:spacing w:after="0" w:line="240" w:lineRule="auto"/>
              <w:rPr>
                <w:rFonts w:ascii="Times New Roman" w:eastAsiaTheme="minorHAnsi" w:hAnsi="Times New Roman"/>
                <w:b/>
                <w:bCs/>
              </w:rPr>
            </w:pPr>
            <w:r w:rsidRPr="00715553">
              <w:rPr>
                <w:rFonts w:ascii="Times New Roman" w:eastAsiaTheme="minorHAnsi" w:hAnsi="Times New Roman"/>
                <w:b/>
                <w:bCs/>
              </w:rPr>
              <w:t>Исправный/неисправный</w:t>
            </w:r>
          </w:p>
        </w:tc>
      </w:tr>
      <w:tr w:rsidR="00715553" w:rsidRPr="00715553" w14:paraId="2113FCE5" w14:textId="77777777" w:rsidTr="002860C7">
        <w:tc>
          <w:tcPr>
            <w:tcW w:w="369" w:type="pct"/>
          </w:tcPr>
          <w:p w14:paraId="01C8586F"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w:t>
            </w:r>
          </w:p>
        </w:tc>
        <w:tc>
          <w:tcPr>
            <w:tcW w:w="1158" w:type="pct"/>
          </w:tcPr>
          <w:p w14:paraId="7DF55C55"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ул. Зеленая д. 10</w:t>
            </w:r>
          </w:p>
        </w:tc>
        <w:tc>
          <w:tcPr>
            <w:tcW w:w="556" w:type="pct"/>
          </w:tcPr>
          <w:p w14:paraId="48E42A0F"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w:t>
            </w:r>
          </w:p>
        </w:tc>
        <w:tc>
          <w:tcPr>
            <w:tcW w:w="626" w:type="pct"/>
          </w:tcPr>
          <w:p w14:paraId="3001081C"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100</w:t>
            </w:r>
          </w:p>
          <w:p w14:paraId="32A0EA1F"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тупиковый</w:t>
            </w:r>
          </w:p>
        </w:tc>
        <w:tc>
          <w:tcPr>
            <w:tcW w:w="695" w:type="pct"/>
          </w:tcPr>
          <w:p w14:paraId="624279D5"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5-атм</w:t>
            </w:r>
          </w:p>
        </w:tc>
        <w:tc>
          <w:tcPr>
            <w:tcW w:w="1596" w:type="pct"/>
          </w:tcPr>
          <w:p w14:paraId="2B48C0AA"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исправен</w:t>
            </w:r>
          </w:p>
        </w:tc>
      </w:tr>
      <w:tr w:rsidR="00715553" w:rsidRPr="00715553" w14:paraId="6E070A89" w14:textId="77777777" w:rsidTr="002860C7">
        <w:tc>
          <w:tcPr>
            <w:tcW w:w="369" w:type="pct"/>
          </w:tcPr>
          <w:p w14:paraId="16D9AD71"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2</w:t>
            </w:r>
          </w:p>
        </w:tc>
        <w:tc>
          <w:tcPr>
            <w:tcW w:w="1158" w:type="pct"/>
          </w:tcPr>
          <w:p w14:paraId="37DF9022"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ул. Зеленая д. 4</w:t>
            </w:r>
          </w:p>
        </w:tc>
        <w:tc>
          <w:tcPr>
            <w:tcW w:w="556" w:type="pct"/>
          </w:tcPr>
          <w:p w14:paraId="16A93827"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2</w:t>
            </w:r>
          </w:p>
        </w:tc>
        <w:tc>
          <w:tcPr>
            <w:tcW w:w="626" w:type="pct"/>
          </w:tcPr>
          <w:p w14:paraId="354B4500"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100</w:t>
            </w:r>
          </w:p>
          <w:p w14:paraId="23A2D377"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кольцевой</w:t>
            </w:r>
          </w:p>
        </w:tc>
        <w:tc>
          <w:tcPr>
            <w:tcW w:w="695" w:type="pct"/>
          </w:tcPr>
          <w:p w14:paraId="38973421"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4-атм</w:t>
            </w:r>
          </w:p>
        </w:tc>
        <w:tc>
          <w:tcPr>
            <w:tcW w:w="1596" w:type="pct"/>
          </w:tcPr>
          <w:p w14:paraId="1BB79CCC"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исправен</w:t>
            </w:r>
          </w:p>
        </w:tc>
      </w:tr>
      <w:tr w:rsidR="00715553" w:rsidRPr="00715553" w14:paraId="7FAA87F6" w14:textId="77777777" w:rsidTr="002860C7">
        <w:tc>
          <w:tcPr>
            <w:tcW w:w="369" w:type="pct"/>
          </w:tcPr>
          <w:p w14:paraId="1F2C0E1A"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3</w:t>
            </w:r>
          </w:p>
        </w:tc>
        <w:tc>
          <w:tcPr>
            <w:tcW w:w="1158" w:type="pct"/>
          </w:tcPr>
          <w:p w14:paraId="7825B74F"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ул. Н/Коляды д.7</w:t>
            </w:r>
          </w:p>
        </w:tc>
        <w:tc>
          <w:tcPr>
            <w:tcW w:w="556" w:type="pct"/>
          </w:tcPr>
          <w:p w14:paraId="59F656EC"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3</w:t>
            </w:r>
          </w:p>
        </w:tc>
        <w:tc>
          <w:tcPr>
            <w:tcW w:w="626" w:type="pct"/>
          </w:tcPr>
          <w:p w14:paraId="4D7EDCA9"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100</w:t>
            </w:r>
          </w:p>
          <w:p w14:paraId="16E41E7B"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кольцевой</w:t>
            </w:r>
          </w:p>
        </w:tc>
        <w:tc>
          <w:tcPr>
            <w:tcW w:w="695" w:type="pct"/>
          </w:tcPr>
          <w:p w14:paraId="48721B6A"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4-атм</w:t>
            </w:r>
          </w:p>
        </w:tc>
        <w:tc>
          <w:tcPr>
            <w:tcW w:w="1596" w:type="pct"/>
          </w:tcPr>
          <w:p w14:paraId="5C929D54"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исправен</w:t>
            </w:r>
          </w:p>
        </w:tc>
      </w:tr>
      <w:tr w:rsidR="00715553" w:rsidRPr="00715553" w14:paraId="44585580" w14:textId="77777777" w:rsidTr="002860C7">
        <w:tc>
          <w:tcPr>
            <w:tcW w:w="369" w:type="pct"/>
          </w:tcPr>
          <w:p w14:paraId="4C2EF083"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4</w:t>
            </w:r>
          </w:p>
        </w:tc>
        <w:tc>
          <w:tcPr>
            <w:tcW w:w="1158" w:type="pct"/>
          </w:tcPr>
          <w:p w14:paraId="3FCDAD14"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ул. Н/Коляды д.24</w:t>
            </w:r>
          </w:p>
        </w:tc>
        <w:tc>
          <w:tcPr>
            <w:tcW w:w="556" w:type="pct"/>
          </w:tcPr>
          <w:p w14:paraId="5075A9C9"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4</w:t>
            </w:r>
          </w:p>
        </w:tc>
        <w:tc>
          <w:tcPr>
            <w:tcW w:w="626" w:type="pct"/>
          </w:tcPr>
          <w:p w14:paraId="7F586935"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100</w:t>
            </w:r>
          </w:p>
          <w:p w14:paraId="7DC9079E"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кольцевой</w:t>
            </w:r>
          </w:p>
        </w:tc>
        <w:tc>
          <w:tcPr>
            <w:tcW w:w="695" w:type="pct"/>
          </w:tcPr>
          <w:p w14:paraId="243631DC"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4-атм</w:t>
            </w:r>
          </w:p>
        </w:tc>
        <w:tc>
          <w:tcPr>
            <w:tcW w:w="1596" w:type="pct"/>
          </w:tcPr>
          <w:p w14:paraId="4E238955"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Не исправен</w:t>
            </w:r>
          </w:p>
        </w:tc>
      </w:tr>
      <w:tr w:rsidR="00715553" w:rsidRPr="00715553" w14:paraId="0EFE98E9" w14:textId="77777777" w:rsidTr="002860C7">
        <w:tc>
          <w:tcPr>
            <w:tcW w:w="369" w:type="pct"/>
          </w:tcPr>
          <w:p w14:paraId="0BD4DE41"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5</w:t>
            </w:r>
          </w:p>
        </w:tc>
        <w:tc>
          <w:tcPr>
            <w:tcW w:w="1158" w:type="pct"/>
          </w:tcPr>
          <w:p w14:paraId="005F136C"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ул. Бонивура д.4.</w:t>
            </w:r>
          </w:p>
        </w:tc>
        <w:tc>
          <w:tcPr>
            <w:tcW w:w="556" w:type="pct"/>
          </w:tcPr>
          <w:p w14:paraId="5A78C55D"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5</w:t>
            </w:r>
          </w:p>
        </w:tc>
        <w:tc>
          <w:tcPr>
            <w:tcW w:w="626" w:type="pct"/>
          </w:tcPr>
          <w:p w14:paraId="1C6C5B81"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100</w:t>
            </w:r>
          </w:p>
          <w:p w14:paraId="03FF1791"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кольцевой</w:t>
            </w:r>
          </w:p>
        </w:tc>
        <w:tc>
          <w:tcPr>
            <w:tcW w:w="695" w:type="pct"/>
          </w:tcPr>
          <w:p w14:paraId="6C37D5E3"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4-атм</w:t>
            </w:r>
          </w:p>
        </w:tc>
        <w:tc>
          <w:tcPr>
            <w:tcW w:w="1596" w:type="pct"/>
          </w:tcPr>
          <w:p w14:paraId="351558DB"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исправен</w:t>
            </w:r>
          </w:p>
        </w:tc>
      </w:tr>
      <w:tr w:rsidR="00715553" w:rsidRPr="00715553" w14:paraId="5D26DAEC" w14:textId="77777777" w:rsidTr="002860C7">
        <w:tc>
          <w:tcPr>
            <w:tcW w:w="369" w:type="pct"/>
          </w:tcPr>
          <w:p w14:paraId="583CE3D5"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6</w:t>
            </w:r>
          </w:p>
        </w:tc>
        <w:tc>
          <w:tcPr>
            <w:tcW w:w="1158" w:type="pct"/>
          </w:tcPr>
          <w:p w14:paraId="32FD3D45"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ул. Бонивура д.10.</w:t>
            </w:r>
          </w:p>
        </w:tc>
        <w:tc>
          <w:tcPr>
            <w:tcW w:w="556" w:type="pct"/>
          </w:tcPr>
          <w:p w14:paraId="38244035"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7</w:t>
            </w:r>
          </w:p>
        </w:tc>
        <w:tc>
          <w:tcPr>
            <w:tcW w:w="626" w:type="pct"/>
          </w:tcPr>
          <w:p w14:paraId="1C7F8B89"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100</w:t>
            </w:r>
          </w:p>
          <w:p w14:paraId="6418C795"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кольцевой</w:t>
            </w:r>
          </w:p>
        </w:tc>
        <w:tc>
          <w:tcPr>
            <w:tcW w:w="695" w:type="pct"/>
          </w:tcPr>
          <w:p w14:paraId="25AD7D8A"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4-атм</w:t>
            </w:r>
          </w:p>
        </w:tc>
        <w:tc>
          <w:tcPr>
            <w:tcW w:w="1596" w:type="pct"/>
          </w:tcPr>
          <w:p w14:paraId="0BB5EBE1"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исправен</w:t>
            </w:r>
          </w:p>
        </w:tc>
      </w:tr>
      <w:tr w:rsidR="00715553" w:rsidRPr="00715553" w14:paraId="0733D78D" w14:textId="77777777" w:rsidTr="002860C7">
        <w:tc>
          <w:tcPr>
            <w:tcW w:w="369" w:type="pct"/>
          </w:tcPr>
          <w:p w14:paraId="36A974D0"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7</w:t>
            </w:r>
          </w:p>
        </w:tc>
        <w:tc>
          <w:tcPr>
            <w:tcW w:w="1158" w:type="pct"/>
          </w:tcPr>
          <w:p w14:paraId="1DF32AAD"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ул. Бонивура д.10.</w:t>
            </w:r>
          </w:p>
        </w:tc>
        <w:tc>
          <w:tcPr>
            <w:tcW w:w="556" w:type="pct"/>
          </w:tcPr>
          <w:p w14:paraId="14B903E5"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8</w:t>
            </w:r>
          </w:p>
        </w:tc>
        <w:tc>
          <w:tcPr>
            <w:tcW w:w="626" w:type="pct"/>
          </w:tcPr>
          <w:p w14:paraId="103BD610"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100</w:t>
            </w:r>
          </w:p>
          <w:p w14:paraId="628FDA0F"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кольцевой</w:t>
            </w:r>
          </w:p>
        </w:tc>
        <w:tc>
          <w:tcPr>
            <w:tcW w:w="695" w:type="pct"/>
          </w:tcPr>
          <w:p w14:paraId="43AD5EC5"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4-атм</w:t>
            </w:r>
          </w:p>
        </w:tc>
        <w:tc>
          <w:tcPr>
            <w:tcW w:w="1596" w:type="pct"/>
          </w:tcPr>
          <w:p w14:paraId="6D1985ED"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исправен</w:t>
            </w:r>
          </w:p>
        </w:tc>
      </w:tr>
      <w:tr w:rsidR="00715553" w:rsidRPr="00715553" w14:paraId="0E410F56" w14:textId="77777777" w:rsidTr="002860C7">
        <w:tc>
          <w:tcPr>
            <w:tcW w:w="369" w:type="pct"/>
          </w:tcPr>
          <w:p w14:paraId="6AE0F8D6"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8</w:t>
            </w:r>
          </w:p>
        </w:tc>
        <w:tc>
          <w:tcPr>
            <w:tcW w:w="1158" w:type="pct"/>
          </w:tcPr>
          <w:p w14:paraId="53B727EC"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МОУ Пионерская средняя школа</w:t>
            </w:r>
          </w:p>
        </w:tc>
        <w:tc>
          <w:tcPr>
            <w:tcW w:w="556" w:type="pct"/>
          </w:tcPr>
          <w:p w14:paraId="34835E14"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10</w:t>
            </w:r>
          </w:p>
        </w:tc>
        <w:tc>
          <w:tcPr>
            <w:tcW w:w="626" w:type="pct"/>
          </w:tcPr>
          <w:p w14:paraId="22EFA7DB"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100</w:t>
            </w:r>
          </w:p>
          <w:p w14:paraId="5F07344E"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кольцевой</w:t>
            </w:r>
          </w:p>
        </w:tc>
        <w:tc>
          <w:tcPr>
            <w:tcW w:w="695" w:type="pct"/>
          </w:tcPr>
          <w:p w14:paraId="326E7392"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4-атм</w:t>
            </w:r>
          </w:p>
        </w:tc>
        <w:tc>
          <w:tcPr>
            <w:tcW w:w="1596" w:type="pct"/>
          </w:tcPr>
          <w:p w14:paraId="52547CB5"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исправен</w:t>
            </w:r>
          </w:p>
        </w:tc>
      </w:tr>
      <w:tr w:rsidR="00715553" w:rsidRPr="00715553" w14:paraId="376DC5B9" w14:textId="77777777" w:rsidTr="002860C7">
        <w:tc>
          <w:tcPr>
            <w:tcW w:w="369" w:type="pct"/>
          </w:tcPr>
          <w:p w14:paraId="70F61913"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9</w:t>
            </w:r>
          </w:p>
        </w:tc>
        <w:tc>
          <w:tcPr>
            <w:tcW w:w="1158" w:type="pct"/>
          </w:tcPr>
          <w:p w14:paraId="2C2CEF01"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ул. Бонивура д.5</w:t>
            </w:r>
          </w:p>
        </w:tc>
        <w:tc>
          <w:tcPr>
            <w:tcW w:w="556" w:type="pct"/>
          </w:tcPr>
          <w:p w14:paraId="52D9D201"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11</w:t>
            </w:r>
          </w:p>
        </w:tc>
        <w:tc>
          <w:tcPr>
            <w:tcW w:w="626" w:type="pct"/>
          </w:tcPr>
          <w:p w14:paraId="672E2673"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100</w:t>
            </w:r>
          </w:p>
          <w:p w14:paraId="7085F85E"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кольцевой</w:t>
            </w:r>
          </w:p>
        </w:tc>
        <w:tc>
          <w:tcPr>
            <w:tcW w:w="695" w:type="pct"/>
          </w:tcPr>
          <w:p w14:paraId="5E96323F"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4-атм</w:t>
            </w:r>
          </w:p>
        </w:tc>
        <w:tc>
          <w:tcPr>
            <w:tcW w:w="1596" w:type="pct"/>
          </w:tcPr>
          <w:p w14:paraId="43127DB8"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исправен</w:t>
            </w:r>
          </w:p>
        </w:tc>
      </w:tr>
      <w:tr w:rsidR="00715553" w:rsidRPr="00715553" w14:paraId="088371DE" w14:textId="77777777" w:rsidTr="002860C7">
        <w:tc>
          <w:tcPr>
            <w:tcW w:w="369" w:type="pct"/>
          </w:tcPr>
          <w:p w14:paraId="094727CC"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lastRenderedPageBreak/>
              <w:t>10</w:t>
            </w:r>
          </w:p>
        </w:tc>
        <w:tc>
          <w:tcPr>
            <w:tcW w:w="1158" w:type="pct"/>
          </w:tcPr>
          <w:p w14:paraId="09CE6B92"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ул. Бонивура д.1</w:t>
            </w:r>
          </w:p>
        </w:tc>
        <w:tc>
          <w:tcPr>
            <w:tcW w:w="556" w:type="pct"/>
          </w:tcPr>
          <w:p w14:paraId="4F0164D4"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12</w:t>
            </w:r>
          </w:p>
        </w:tc>
        <w:tc>
          <w:tcPr>
            <w:tcW w:w="626" w:type="pct"/>
          </w:tcPr>
          <w:p w14:paraId="45D3A0F2"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100</w:t>
            </w:r>
          </w:p>
          <w:p w14:paraId="62D2356F"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кольцевой</w:t>
            </w:r>
          </w:p>
        </w:tc>
        <w:tc>
          <w:tcPr>
            <w:tcW w:w="695" w:type="pct"/>
          </w:tcPr>
          <w:p w14:paraId="3558D524"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4-атм</w:t>
            </w:r>
          </w:p>
        </w:tc>
        <w:tc>
          <w:tcPr>
            <w:tcW w:w="1596" w:type="pct"/>
          </w:tcPr>
          <w:p w14:paraId="2BF59C8C"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исправен</w:t>
            </w:r>
          </w:p>
        </w:tc>
      </w:tr>
      <w:tr w:rsidR="00715553" w:rsidRPr="00715553" w14:paraId="17AF4DF3" w14:textId="77777777" w:rsidTr="002860C7">
        <w:tc>
          <w:tcPr>
            <w:tcW w:w="369" w:type="pct"/>
          </w:tcPr>
          <w:p w14:paraId="35B3FE4F"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11</w:t>
            </w:r>
          </w:p>
        </w:tc>
        <w:tc>
          <w:tcPr>
            <w:tcW w:w="1158" w:type="pct"/>
          </w:tcPr>
          <w:p w14:paraId="552FDA11"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ул. Бонивура д.7</w:t>
            </w:r>
          </w:p>
        </w:tc>
        <w:tc>
          <w:tcPr>
            <w:tcW w:w="556" w:type="pct"/>
          </w:tcPr>
          <w:p w14:paraId="27CD8EF3"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13</w:t>
            </w:r>
          </w:p>
        </w:tc>
        <w:tc>
          <w:tcPr>
            <w:tcW w:w="626" w:type="pct"/>
          </w:tcPr>
          <w:p w14:paraId="3F2FCF3F"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100</w:t>
            </w:r>
          </w:p>
          <w:p w14:paraId="282E6B25"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кольцевой</w:t>
            </w:r>
          </w:p>
        </w:tc>
        <w:tc>
          <w:tcPr>
            <w:tcW w:w="695" w:type="pct"/>
          </w:tcPr>
          <w:p w14:paraId="17D13A51"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4-атм</w:t>
            </w:r>
          </w:p>
        </w:tc>
        <w:tc>
          <w:tcPr>
            <w:tcW w:w="1596" w:type="pct"/>
          </w:tcPr>
          <w:p w14:paraId="50B70107"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исправен</w:t>
            </w:r>
          </w:p>
        </w:tc>
      </w:tr>
      <w:tr w:rsidR="00715553" w:rsidRPr="00715553" w14:paraId="52C65AC3" w14:textId="77777777" w:rsidTr="002860C7">
        <w:tc>
          <w:tcPr>
            <w:tcW w:w="369" w:type="pct"/>
          </w:tcPr>
          <w:p w14:paraId="3B4E260A"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12</w:t>
            </w:r>
          </w:p>
        </w:tc>
        <w:tc>
          <w:tcPr>
            <w:tcW w:w="1158" w:type="pct"/>
          </w:tcPr>
          <w:p w14:paraId="40162167"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ул. Бонивура д.9.</w:t>
            </w:r>
          </w:p>
        </w:tc>
        <w:tc>
          <w:tcPr>
            <w:tcW w:w="556" w:type="pct"/>
          </w:tcPr>
          <w:p w14:paraId="2C0C491B"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14</w:t>
            </w:r>
          </w:p>
        </w:tc>
        <w:tc>
          <w:tcPr>
            <w:tcW w:w="626" w:type="pct"/>
          </w:tcPr>
          <w:p w14:paraId="0F08288B"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100</w:t>
            </w:r>
          </w:p>
          <w:p w14:paraId="470812AB"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кольцевой</w:t>
            </w:r>
          </w:p>
        </w:tc>
        <w:tc>
          <w:tcPr>
            <w:tcW w:w="695" w:type="pct"/>
          </w:tcPr>
          <w:p w14:paraId="1BC1107A"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4-атм</w:t>
            </w:r>
          </w:p>
        </w:tc>
        <w:tc>
          <w:tcPr>
            <w:tcW w:w="1596" w:type="pct"/>
          </w:tcPr>
          <w:p w14:paraId="58A1D071"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исправен</w:t>
            </w:r>
          </w:p>
        </w:tc>
      </w:tr>
      <w:tr w:rsidR="00715553" w:rsidRPr="00715553" w14:paraId="1F0213E4" w14:textId="77777777" w:rsidTr="002860C7">
        <w:tc>
          <w:tcPr>
            <w:tcW w:w="369" w:type="pct"/>
          </w:tcPr>
          <w:p w14:paraId="1E94D145"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13</w:t>
            </w:r>
          </w:p>
        </w:tc>
        <w:tc>
          <w:tcPr>
            <w:tcW w:w="1158" w:type="pct"/>
          </w:tcPr>
          <w:p w14:paraId="4E2D0328"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ул. Бонивура д.11.</w:t>
            </w:r>
          </w:p>
        </w:tc>
        <w:tc>
          <w:tcPr>
            <w:tcW w:w="556" w:type="pct"/>
          </w:tcPr>
          <w:p w14:paraId="2FDEED20"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15</w:t>
            </w:r>
          </w:p>
        </w:tc>
        <w:tc>
          <w:tcPr>
            <w:tcW w:w="626" w:type="pct"/>
          </w:tcPr>
          <w:p w14:paraId="093838BF"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100</w:t>
            </w:r>
          </w:p>
          <w:p w14:paraId="4CE5BA5F"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тупиковый</w:t>
            </w:r>
          </w:p>
        </w:tc>
        <w:tc>
          <w:tcPr>
            <w:tcW w:w="695" w:type="pct"/>
          </w:tcPr>
          <w:p w14:paraId="242BB730"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4-атм</w:t>
            </w:r>
          </w:p>
        </w:tc>
        <w:tc>
          <w:tcPr>
            <w:tcW w:w="1596" w:type="pct"/>
          </w:tcPr>
          <w:p w14:paraId="3C1F7CC3"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исправен</w:t>
            </w:r>
          </w:p>
        </w:tc>
      </w:tr>
      <w:tr w:rsidR="00715553" w:rsidRPr="00715553" w14:paraId="52528FD6" w14:textId="77777777" w:rsidTr="002860C7">
        <w:tc>
          <w:tcPr>
            <w:tcW w:w="369" w:type="pct"/>
          </w:tcPr>
          <w:p w14:paraId="2DC1DD82"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14</w:t>
            </w:r>
          </w:p>
        </w:tc>
        <w:tc>
          <w:tcPr>
            <w:tcW w:w="1158" w:type="pct"/>
          </w:tcPr>
          <w:p w14:paraId="015B893D"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ул. Н/Коляды</w:t>
            </w:r>
          </w:p>
          <w:p w14:paraId="2FACA7CD"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(Елизовская остоновка авт)</w:t>
            </w:r>
          </w:p>
        </w:tc>
        <w:tc>
          <w:tcPr>
            <w:tcW w:w="556" w:type="pct"/>
          </w:tcPr>
          <w:p w14:paraId="0DAE379F"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16</w:t>
            </w:r>
          </w:p>
        </w:tc>
        <w:tc>
          <w:tcPr>
            <w:tcW w:w="626" w:type="pct"/>
          </w:tcPr>
          <w:p w14:paraId="4A688D25"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100</w:t>
            </w:r>
          </w:p>
          <w:p w14:paraId="27FB9D15"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кольцевой</w:t>
            </w:r>
          </w:p>
        </w:tc>
        <w:tc>
          <w:tcPr>
            <w:tcW w:w="695" w:type="pct"/>
          </w:tcPr>
          <w:p w14:paraId="7AC603E5"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4-атм</w:t>
            </w:r>
          </w:p>
        </w:tc>
        <w:tc>
          <w:tcPr>
            <w:tcW w:w="1596" w:type="pct"/>
          </w:tcPr>
          <w:p w14:paraId="19905D28"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исправен</w:t>
            </w:r>
          </w:p>
        </w:tc>
      </w:tr>
      <w:tr w:rsidR="00715553" w:rsidRPr="00715553" w14:paraId="5E20FDFF" w14:textId="77777777" w:rsidTr="002860C7">
        <w:tc>
          <w:tcPr>
            <w:tcW w:w="369" w:type="pct"/>
          </w:tcPr>
          <w:p w14:paraId="4464E972"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15</w:t>
            </w:r>
          </w:p>
        </w:tc>
        <w:tc>
          <w:tcPr>
            <w:tcW w:w="1158" w:type="pct"/>
          </w:tcPr>
          <w:p w14:paraId="6E5C990C"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ул. Н/Коляды д.19</w:t>
            </w:r>
          </w:p>
        </w:tc>
        <w:tc>
          <w:tcPr>
            <w:tcW w:w="556" w:type="pct"/>
          </w:tcPr>
          <w:p w14:paraId="71684B01"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17</w:t>
            </w:r>
          </w:p>
        </w:tc>
        <w:tc>
          <w:tcPr>
            <w:tcW w:w="626" w:type="pct"/>
          </w:tcPr>
          <w:p w14:paraId="627BB5A9"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100</w:t>
            </w:r>
          </w:p>
          <w:p w14:paraId="3EF50A08"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кольцевой</w:t>
            </w:r>
          </w:p>
        </w:tc>
        <w:tc>
          <w:tcPr>
            <w:tcW w:w="695" w:type="pct"/>
          </w:tcPr>
          <w:p w14:paraId="598EB57D"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4-атм</w:t>
            </w:r>
          </w:p>
        </w:tc>
        <w:tc>
          <w:tcPr>
            <w:tcW w:w="1596" w:type="pct"/>
          </w:tcPr>
          <w:p w14:paraId="52D55B6B"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Не исправен</w:t>
            </w:r>
          </w:p>
        </w:tc>
      </w:tr>
      <w:tr w:rsidR="00715553" w:rsidRPr="00715553" w14:paraId="5DD96882" w14:textId="77777777" w:rsidTr="002860C7">
        <w:tc>
          <w:tcPr>
            <w:tcW w:w="369" w:type="pct"/>
          </w:tcPr>
          <w:p w14:paraId="32BD0F95"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16</w:t>
            </w:r>
          </w:p>
        </w:tc>
        <w:tc>
          <w:tcPr>
            <w:tcW w:w="1158" w:type="pct"/>
          </w:tcPr>
          <w:p w14:paraId="1A0B88D8"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ДК Радуга</w:t>
            </w:r>
          </w:p>
        </w:tc>
        <w:tc>
          <w:tcPr>
            <w:tcW w:w="556" w:type="pct"/>
          </w:tcPr>
          <w:p w14:paraId="478D8569"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18</w:t>
            </w:r>
          </w:p>
        </w:tc>
        <w:tc>
          <w:tcPr>
            <w:tcW w:w="626" w:type="pct"/>
          </w:tcPr>
          <w:p w14:paraId="14943F28"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100</w:t>
            </w:r>
          </w:p>
          <w:p w14:paraId="16479C5A"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кольцевой</w:t>
            </w:r>
          </w:p>
        </w:tc>
        <w:tc>
          <w:tcPr>
            <w:tcW w:w="695" w:type="pct"/>
          </w:tcPr>
          <w:p w14:paraId="5445F2B9"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4-атм</w:t>
            </w:r>
          </w:p>
        </w:tc>
        <w:tc>
          <w:tcPr>
            <w:tcW w:w="1596" w:type="pct"/>
          </w:tcPr>
          <w:p w14:paraId="1A7D8EBB"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исправен</w:t>
            </w:r>
          </w:p>
        </w:tc>
      </w:tr>
      <w:tr w:rsidR="00715553" w:rsidRPr="00715553" w14:paraId="4E440635" w14:textId="77777777" w:rsidTr="002860C7">
        <w:tc>
          <w:tcPr>
            <w:tcW w:w="369" w:type="pct"/>
          </w:tcPr>
          <w:p w14:paraId="788B357D"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17</w:t>
            </w:r>
          </w:p>
        </w:tc>
        <w:tc>
          <w:tcPr>
            <w:tcW w:w="1158" w:type="pct"/>
          </w:tcPr>
          <w:p w14:paraId="0F8FFCB1"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Елизовское шоссе д.6 п. Крутобереговый</w:t>
            </w:r>
          </w:p>
        </w:tc>
        <w:tc>
          <w:tcPr>
            <w:tcW w:w="556" w:type="pct"/>
          </w:tcPr>
          <w:p w14:paraId="21DDC494"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19</w:t>
            </w:r>
          </w:p>
        </w:tc>
        <w:tc>
          <w:tcPr>
            <w:tcW w:w="626" w:type="pct"/>
          </w:tcPr>
          <w:p w14:paraId="360B22DF"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100</w:t>
            </w:r>
          </w:p>
          <w:p w14:paraId="64458D3E"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тупиковый</w:t>
            </w:r>
          </w:p>
        </w:tc>
        <w:tc>
          <w:tcPr>
            <w:tcW w:w="695" w:type="pct"/>
          </w:tcPr>
          <w:p w14:paraId="5B486142"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2,2-атм</w:t>
            </w:r>
          </w:p>
        </w:tc>
        <w:tc>
          <w:tcPr>
            <w:tcW w:w="1596" w:type="pct"/>
          </w:tcPr>
          <w:p w14:paraId="02C803BC"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исправен</w:t>
            </w:r>
          </w:p>
        </w:tc>
      </w:tr>
      <w:tr w:rsidR="00715553" w:rsidRPr="00715553" w14:paraId="400D2077" w14:textId="77777777" w:rsidTr="002860C7">
        <w:tc>
          <w:tcPr>
            <w:tcW w:w="369" w:type="pct"/>
          </w:tcPr>
          <w:p w14:paraId="22AF00F7"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18</w:t>
            </w:r>
          </w:p>
        </w:tc>
        <w:tc>
          <w:tcPr>
            <w:tcW w:w="1158" w:type="pct"/>
          </w:tcPr>
          <w:p w14:paraId="2EC4C8D1"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ул. Луговая д. 15 п. Светлый</w:t>
            </w:r>
          </w:p>
        </w:tc>
        <w:tc>
          <w:tcPr>
            <w:tcW w:w="556" w:type="pct"/>
          </w:tcPr>
          <w:p w14:paraId="4E58BF89"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20</w:t>
            </w:r>
          </w:p>
        </w:tc>
        <w:tc>
          <w:tcPr>
            <w:tcW w:w="626" w:type="pct"/>
          </w:tcPr>
          <w:p w14:paraId="72E2D748"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100</w:t>
            </w:r>
          </w:p>
          <w:p w14:paraId="0369E7AF"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кольцевой</w:t>
            </w:r>
          </w:p>
        </w:tc>
        <w:tc>
          <w:tcPr>
            <w:tcW w:w="695" w:type="pct"/>
          </w:tcPr>
          <w:p w14:paraId="10E9E83D"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2,2-атм</w:t>
            </w:r>
          </w:p>
        </w:tc>
        <w:tc>
          <w:tcPr>
            <w:tcW w:w="1596" w:type="pct"/>
          </w:tcPr>
          <w:p w14:paraId="787F2075"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исправен</w:t>
            </w:r>
          </w:p>
        </w:tc>
      </w:tr>
      <w:tr w:rsidR="00EB246A" w:rsidRPr="00715553" w14:paraId="0ABCDFB1" w14:textId="77777777" w:rsidTr="002860C7">
        <w:tc>
          <w:tcPr>
            <w:tcW w:w="369" w:type="pct"/>
          </w:tcPr>
          <w:p w14:paraId="52A347BA"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19</w:t>
            </w:r>
          </w:p>
        </w:tc>
        <w:tc>
          <w:tcPr>
            <w:tcW w:w="1158" w:type="pct"/>
          </w:tcPr>
          <w:p w14:paraId="5D0383E2"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ул. Луговая д. 19 п. Светлый</w:t>
            </w:r>
          </w:p>
        </w:tc>
        <w:tc>
          <w:tcPr>
            <w:tcW w:w="556" w:type="pct"/>
          </w:tcPr>
          <w:p w14:paraId="6AE762B8"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21</w:t>
            </w:r>
          </w:p>
        </w:tc>
        <w:tc>
          <w:tcPr>
            <w:tcW w:w="626" w:type="pct"/>
          </w:tcPr>
          <w:p w14:paraId="5E25A861"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100</w:t>
            </w:r>
          </w:p>
          <w:p w14:paraId="65B98394"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кольцевой</w:t>
            </w:r>
          </w:p>
        </w:tc>
        <w:tc>
          <w:tcPr>
            <w:tcW w:w="695" w:type="pct"/>
          </w:tcPr>
          <w:p w14:paraId="18F9A5A7" w14:textId="77777777" w:rsidR="00EB246A" w:rsidRPr="00715553" w:rsidRDefault="00EB246A" w:rsidP="00EB246A">
            <w:pPr>
              <w:spacing w:after="0" w:line="240" w:lineRule="auto"/>
              <w:rPr>
                <w:rFonts w:ascii="Times New Roman" w:eastAsiaTheme="minorHAnsi" w:hAnsi="Times New Roman"/>
              </w:rPr>
            </w:pPr>
          </w:p>
          <w:p w14:paraId="3C54A5D3"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2,2-атм</w:t>
            </w:r>
          </w:p>
        </w:tc>
        <w:tc>
          <w:tcPr>
            <w:tcW w:w="1596" w:type="pct"/>
          </w:tcPr>
          <w:p w14:paraId="166A654C" w14:textId="77777777" w:rsidR="00EB246A" w:rsidRPr="00715553" w:rsidRDefault="00EB246A" w:rsidP="00EB246A">
            <w:pPr>
              <w:spacing w:after="0" w:line="240" w:lineRule="auto"/>
              <w:rPr>
                <w:rFonts w:ascii="Times New Roman" w:eastAsiaTheme="minorHAnsi" w:hAnsi="Times New Roman"/>
              </w:rPr>
            </w:pPr>
            <w:r w:rsidRPr="00715553">
              <w:rPr>
                <w:rFonts w:ascii="Times New Roman" w:eastAsiaTheme="minorHAnsi" w:hAnsi="Times New Roman"/>
              </w:rPr>
              <w:t>исправен</w:t>
            </w:r>
          </w:p>
        </w:tc>
      </w:tr>
    </w:tbl>
    <w:p w14:paraId="0ADE3CEE" w14:textId="77777777" w:rsidR="005F6AFD" w:rsidRPr="00715553" w:rsidRDefault="005F6AFD" w:rsidP="005F6AFD">
      <w:pPr>
        <w:widowControl w:val="0"/>
        <w:tabs>
          <w:tab w:val="left" w:pos="930"/>
        </w:tabs>
        <w:autoSpaceDE w:val="0"/>
        <w:autoSpaceDN w:val="0"/>
        <w:spacing w:after="0" w:line="240" w:lineRule="auto"/>
        <w:ind w:firstLine="709"/>
        <w:jc w:val="both"/>
        <w:rPr>
          <w:rFonts w:ascii="Times New Roman" w:hAnsi="Times New Roman"/>
          <w:i/>
          <w:sz w:val="28"/>
          <w:u w:val="single"/>
        </w:rPr>
      </w:pPr>
    </w:p>
    <w:p w14:paraId="0AD42FB6" w14:textId="77777777" w:rsidR="005F6AFD" w:rsidRPr="00715553" w:rsidRDefault="005F6AFD" w:rsidP="005F6AFD">
      <w:pPr>
        <w:widowControl w:val="0"/>
        <w:tabs>
          <w:tab w:val="left" w:pos="930"/>
        </w:tabs>
        <w:autoSpaceDE w:val="0"/>
        <w:autoSpaceDN w:val="0"/>
        <w:spacing w:after="0" w:line="240" w:lineRule="auto"/>
        <w:ind w:firstLine="709"/>
        <w:jc w:val="both"/>
        <w:rPr>
          <w:rFonts w:ascii="Times New Roman" w:hAnsi="Times New Roman"/>
          <w:iCs/>
          <w:sz w:val="28"/>
        </w:rPr>
      </w:pPr>
      <w:r w:rsidRPr="00715553">
        <w:rPr>
          <w:rFonts w:ascii="Times New Roman" w:hAnsi="Times New Roman"/>
          <w:iCs/>
          <w:sz w:val="28"/>
        </w:rPr>
        <w:t>На основании данных, представленных в таблице 22, проектом генерального плана предлагается проведение ремонтных работ неисправных пожарных гидрантов:</w:t>
      </w:r>
    </w:p>
    <w:p w14:paraId="093703E8" w14:textId="77777777" w:rsidR="005F6AFD" w:rsidRPr="00715553" w:rsidRDefault="005F6AFD" w:rsidP="005F6AFD">
      <w:pPr>
        <w:widowControl w:val="0"/>
        <w:tabs>
          <w:tab w:val="left" w:pos="930"/>
        </w:tabs>
        <w:autoSpaceDE w:val="0"/>
        <w:autoSpaceDN w:val="0"/>
        <w:spacing w:after="0" w:line="240" w:lineRule="auto"/>
        <w:ind w:firstLine="709"/>
        <w:jc w:val="both"/>
        <w:rPr>
          <w:rFonts w:ascii="Times New Roman" w:eastAsiaTheme="minorHAnsi" w:hAnsi="Times New Roman"/>
          <w:sz w:val="28"/>
          <w:szCs w:val="28"/>
        </w:rPr>
      </w:pPr>
      <w:r w:rsidRPr="00715553">
        <w:rPr>
          <w:rFonts w:ascii="Times New Roman" w:hAnsi="Times New Roman"/>
          <w:iCs/>
          <w:sz w:val="28"/>
          <w:szCs w:val="28"/>
        </w:rPr>
        <w:t xml:space="preserve">- № 4, расположенного по адресу </w:t>
      </w:r>
      <w:r w:rsidRPr="00715553">
        <w:rPr>
          <w:rFonts w:ascii="Times New Roman" w:eastAsiaTheme="minorHAnsi" w:hAnsi="Times New Roman"/>
          <w:sz w:val="28"/>
          <w:szCs w:val="28"/>
        </w:rPr>
        <w:t>Н/Коляды д.24;</w:t>
      </w:r>
    </w:p>
    <w:p w14:paraId="1E9D83E5" w14:textId="77777777" w:rsidR="005F6AFD" w:rsidRPr="00715553" w:rsidRDefault="005F6AFD" w:rsidP="005F6AFD">
      <w:pPr>
        <w:widowControl w:val="0"/>
        <w:tabs>
          <w:tab w:val="left" w:pos="930"/>
        </w:tabs>
        <w:autoSpaceDE w:val="0"/>
        <w:autoSpaceDN w:val="0"/>
        <w:spacing w:after="0" w:line="240" w:lineRule="auto"/>
        <w:ind w:firstLine="709"/>
        <w:jc w:val="both"/>
        <w:rPr>
          <w:rFonts w:ascii="Times New Roman" w:eastAsiaTheme="minorHAnsi" w:hAnsi="Times New Roman"/>
          <w:sz w:val="28"/>
          <w:szCs w:val="28"/>
        </w:rPr>
      </w:pPr>
      <w:r w:rsidRPr="00715553">
        <w:rPr>
          <w:rFonts w:ascii="Times New Roman" w:eastAsiaTheme="minorHAnsi" w:hAnsi="Times New Roman"/>
          <w:sz w:val="28"/>
          <w:szCs w:val="28"/>
        </w:rPr>
        <w:t>- №17, Н/Коляды д.19.</w:t>
      </w:r>
    </w:p>
    <w:p w14:paraId="1BD9ACE7" w14:textId="77777777" w:rsidR="005F6AFD" w:rsidRPr="00715553" w:rsidRDefault="005F6AFD" w:rsidP="005F6AFD">
      <w:pPr>
        <w:widowControl w:val="0"/>
        <w:tabs>
          <w:tab w:val="left" w:pos="930"/>
        </w:tabs>
        <w:autoSpaceDE w:val="0"/>
        <w:autoSpaceDN w:val="0"/>
        <w:spacing w:after="0" w:line="240" w:lineRule="auto"/>
        <w:ind w:firstLine="709"/>
        <w:jc w:val="both"/>
        <w:rPr>
          <w:rFonts w:eastAsiaTheme="minorHAnsi"/>
        </w:rPr>
      </w:pPr>
    </w:p>
    <w:p w14:paraId="08CAE30D"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установлении особого противопожарного режима в случае повышения пожарной опасности, а также при осложнении оперативной пожарной обстановки или возникновении чрезвычайной ситуации, подразделения ГПС переводятся на усиленный вариант несения службы.</w:t>
      </w:r>
    </w:p>
    <w:p w14:paraId="6A7527FC"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усиленном варианте несения службы проводятся следующие мероприятия:</w:t>
      </w:r>
    </w:p>
    <w:p w14:paraId="2B8BEC94"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организуется круглосуточное дежурство руководящего и личного состава подразделений ГПС в соответствии с разрабатываемыми графиками;</w:t>
      </w:r>
    </w:p>
    <w:p w14:paraId="31FFB12C"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усиливается охрана зданий и территорий подразделений ГПС;</w:t>
      </w:r>
    </w:p>
    <w:p w14:paraId="393CC2CC"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 xml:space="preserve">создаётся необходимый дополнительный резерв горюче-смазочных материалов и огнетушащих веществ; </w:t>
      </w:r>
    </w:p>
    <w:p w14:paraId="6B09CF78"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 xml:space="preserve">проводится разъяснительная работа по усиленному варианту несения службы среди личного состава; </w:t>
      </w:r>
    </w:p>
    <w:p w14:paraId="726913BF"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вводится в расчёт резервная техника, доукомплектовываются личным составом дежурные караулы (дежурные смены), организуется сбор свободного от несения службы личного состава;</w:t>
      </w:r>
    </w:p>
    <w:p w14:paraId="4427689E"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 xml:space="preserve">проводится с учётом складывающейся обстановки передислокация сил и средств подразделений; </w:t>
      </w:r>
    </w:p>
    <w:p w14:paraId="36E55455"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уточняется порядок взаимодействия со службами жизнеобеспечения.</w:t>
      </w:r>
    </w:p>
    <w:p w14:paraId="16E1200A"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 xml:space="preserve">Главной задачей администрации органов местного самоуправления в этой области должно быть создание устойчивой и целостной системы пожарной безопасности </w:t>
      </w:r>
      <w:r w:rsidRPr="00715553">
        <w:rPr>
          <w:rFonts w:ascii="Times New Roman" w:hAnsi="Times New Roman"/>
          <w:sz w:val="28"/>
          <w:szCs w:val="28"/>
        </w:rPr>
        <w:t xml:space="preserve">сельского </w:t>
      </w:r>
      <w:r w:rsidRPr="00715553">
        <w:rPr>
          <w:rFonts w:ascii="Times New Roman" w:eastAsia="Times New Roman" w:hAnsi="Times New Roman"/>
          <w:sz w:val="28"/>
          <w:szCs w:val="28"/>
          <w:lang w:eastAsia="ru-RU"/>
        </w:rPr>
        <w:t xml:space="preserve">поселения, т.е. выполнение мероприятий направленных на предотвращение пожаров, обеспечение безопасности населения, проживающего и ведущего деятельность на территории </w:t>
      </w:r>
      <w:r w:rsidRPr="00715553">
        <w:rPr>
          <w:rFonts w:ascii="Times New Roman" w:hAnsi="Times New Roman"/>
          <w:sz w:val="28"/>
          <w:szCs w:val="28"/>
        </w:rPr>
        <w:t xml:space="preserve">сельского </w:t>
      </w:r>
      <w:r w:rsidRPr="00715553">
        <w:rPr>
          <w:rFonts w:ascii="Times New Roman" w:eastAsia="Times New Roman" w:hAnsi="Times New Roman"/>
          <w:sz w:val="28"/>
          <w:szCs w:val="28"/>
          <w:lang w:eastAsia="ru-RU"/>
        </w:rPr>
        <w:t>поселения и защита имущества при пожаре. Структурно, система обеспечения пожарной безопасности в себя:</w:t>
      </w:r>
    </w:p>
    <w:p w14:paraId="5596ED55"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eastAsia="Times New Roman" w:hAnsi="Times New Roman"/>
          <w:sz w:val="28"/>
          <w:szCs w:val="28"/>
          <w:lang w:eastAsia="ru-RU"/>
        </w:rPr>
        <w:t>сист</w:t>
      </w:r>
      <w:r w:rsidRPr="00715553">
        <w:rPr>
          <w:rFonts w:ascii="Times New Roman" w:hAnsi="Times New Roman"/>
          <w:sz w:val="28"/>
          <w:szCs w:val="28"/>
        </w:rPr>
        <w:t>ему предотвращения пожара;</w:t>
      </w:r>
    </w:p>
    <w:p w14:paraId="1A1BBD95"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систему противопожарной защиты;</w:t>
      </w:r>
    </w:p>
    <w:p w14:paraId="3544BF97" w14:textId="77777777" w:rsidR="005F6AFD" w:rsidRPr="00715553" w:rsidRDefault="005F6AFD" w:rsidP="005F6AFD">
      <w:pPr>
        <w:numPr>
          <w:ilvl w:val="0"/>
          <w:numId w:val="14"/>
        </w:numPr>
        <w:spacing w:after="0" w:line="240" w:lineRule="auto"/>
        <w:jc w:val="both"/>
        <w:rPr>
          <w:rFonts w:ascii="Times New Roman" w:eastAsia="Times New Roman" w:hAnsi="Times New Roman"/>
          <w:sz w:val="28"/>
          <w:szCs w:val="28"/>
          <w:lang w:eastAsia="ru-RU"/>
        </w:rPr>
      </w:pPr>
      <w:r w:rsidRPr="00715553">
        <w:rPr>
          <w:rFonts w:ascii="Times New Roman" w:hAnsi="Times New Roman"/>
          <w:sz w:val="28"/>
          <w:szCs w:val="28"/>
        </w:rPr>
        <w:t>комплекс организационно-технических мероприятий по обеспечению пож</w:t>
      </w:r>
      <w:r w:rsidRPr="00715553">
        <w:rPr>
          <w:rFonts w:ascii="Times New Roman" w:eastAsia="Times New Roman" w:hAnsi="Times New Roman"/>
          <w:sz w:val="28"/>
          <w:szCs w:val="28"/>
          <w:lang w:eastAsia="ru-RU"/>
        </w:rPr>
        <w:t>арной безопасности.</w:t>
      </w:r>
    </w:p>
    <w:p w14:paraId="2976E21E"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Целью создания систем предотвращения пожаров является исключение условий возникновения пожаров на территории поселения.</w:t>
      </w:r>
    </w:p>
    <w:p w14:paraId="50CD5FB4"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Градостроительные (проектные) ограничения (предложения) при размещении объектов капитального строительства в том числе и в части обеспечения противопожарной защиты представлены в разд. 5.3.6.</w:t>
      </w:r>
    </w:p>
    <w:p w14:paraId="71DD6F2E"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Из всего комплекса мер, направленных на создании системы предотвращения пожаров, наиболее актуальными являются следующие:</w:t>
      </w:r>
    </w:p>
    <w:p w14:paraId="56FF1C0A"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применение негорючих веществ и материалов при строительстве и ремонте зданий и сооружений;</w:t>
      </w:r>
    </w:p>
    <w:p w14:paraId="13E38DDE"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использование наиболее безопасных способов размещения горючих веществ, а также материалов, взаимодействие которых друг с другом приводит к образованию горючей среды;</w:t>
      </w:r>
    </w:p>
    <w:p w14:paraId="1BC63626"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устройство молниезащиты зданий, сооружений, строений и оборудования.</w:t>
      </w:r>
    </w:p>
    <w:p w14:paraId="1E1801A2"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Целью создания систем противопожарной защиты является защита людей и имущества от воздействия опасных факторов пожара и (или) ограничение его последствий.</w:t>
      </w:r>
    </w:p>
    <w:p w14:paraId="1A0375AD"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Защита людей и имущества от воздействия опасных факторов пожара на территории анализируемых населённых пунктов может обеспечиваться следующими способами:</w:t>
      </w:r>
    </w:p>
    <w:p w14:paraId="11C62ED0"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устройство эвакуационных путей, удовлетворяющих требованиям безопасной эвакуации людей при пожаре;</w:t>
      </w:r>
    </w:p>
    <w:p w14:paraId="7AFEA78B"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устройство систем обнаружения пожара (пожарной сигнализации), оповещения и управления эвакуацией людей при пожаре;</w:t>
      </w:r>
    </w:p>
    <w:p w14:paraId="166E725D"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применение огнезащитных составов (в том числе огнезащитных красок) и строительных материалов для повышения пределов огнестойкости строительных конструкций;</w:t>
      </w:r>
    </w:p>
    <w:p w14:paraId="26261ECC"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применение первичных средств пожаротушения;</w:t>
      </w:r>
    </w:p>
    <w:p w14:paraId="1F7836C0"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организация деятельности подразделений пожарной охраны.</w:t>
      </w:r>
    </w:p>
    <w:p w14:paraId="61D937E5"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Для обеспечения безопасной эвакуации людей должно быть:</w:t>
      </w:r>
    </w:p>
    <w:p w14:paraId="6542255B"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установлено необходимое количество, размеры и соответствующее конструктивное исполнение эвакуационных путей и эвакуационных выходов;</w:t>
      </w:r>
    </w:p>
    <w:p w14:paraId="359FF3BE"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lastRenderedPageBreak/>
        <w:t>обеспечено беспрепятственное движение людей по эвакуационным путям и через эвакуационные выходы;</w:t>
      </w:r>
    </w:p>
    <w:p w14:paraId="54569823"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организовано оповещение и управление движением людей по эвакуационным путям (в том числе с использованием световых указателей, звукового и речевого оповещения).</w:t>
      </w:r>
    </w:p>
    <w:p w14:paraId="191767EF"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Системы обнаружения пожара (установки и системы пожарной сигнализации), оповещения и управления эвакуацией людей при пожаре должны обеспечивать автоматическое обнаружение пожара за время, необходимое для включения систем оповещения о пожаре в целях организации безопасной эвакуации людей.</w:t>
      </w:r>
    </w:p>
    <w:p w14:paraId="31FB00E9"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Системы пожарной сигнализации, оповещения и управления эвакуацией людей при пожаре должны быть установлены на объектах, где воздействие опасных факторов пожара может привести к травматизму и гибели людей. Такими объектами на территории Пионерского сельского поселения являются: образовательные учреждения, медицинские учреждения, культурно-спортивные учреждения, культовые и ритуальные учреждения, автостоянки, остановки маршрутного общественного транспорта, а также все пожароопасные объекты.</w:t>
      </w:r>
    </w:p>
    <w:p w14:paraId="055EB042"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Мероприятия по предупреждению возникновения лесных пожаров и контролю за соблюдением правил пожарной безопасности в лесах, направленные на предупреждение распространения лесных пожаров, состоят из 2-х групп:</w:t>
      </w:r>
    </w:p>
    <w:p w14:paraId="1C9C7DA4"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К 1-ой группе относятся следующие административные мероприятия:</w:t>
      </w:r>
    </w:p>
    <w:p w14:paraId="3A8CAFC1" w14:textId="77777777" w:rsidR="005F6AFD" w:rsidRPr="00715553" w:rsidRDefault="005F6AFD" w:rsidP="004D65A5">
      <w:pPr>
        <w:numPr>
          <w:ilvl w:val="0"/>
          <w:numId w:val="62"/>
        </w:numPr>
        <w:spacing w:after="0" w:line="240" w:lineRule="auto"/>
        <w:jc w:val="both"/>
        <w:rPr>
          <w:rFonts w:ascii="Times New Roman" w:hAnsi="Times New Roman"/>
          <w:sz w:val="28"/>
          <w:szCs w:val="28"/>
        </w:rPr>
      </w:pPr>
      <w:r w:rsidRPr="00715553">
        <w:rPr>
          <w:rFonts w:ascii="Times New Roman" w:hAnsi="Times New Roman"/>
          <w:sz w:val="28"/>
          <w:szCs w:val="28"/>
        </w:rPr>
        <w:t>«Правила пожарной безопасности в лесах» (утверждены постановлением Правительства Российской Федерации от 30.06.2007 № 417 «Об утверждении Правил пожарной безопасности в лесах»);</w:t>
      </w:r>
    </w:p>
    <w:p w14:paraId="423F5B46" w14:textId="77777777" w:rsidR="005F6AFD" w:rsidRPr="00715553" w:rsidRDefault="005F6AFD" w:rsidP="004D65A5">
      <w:pPr>
        <w:numPr>
          <w:ilvl w:val="0"/>
          <w:numId w:val="62"/>
        </w:numPr>
        <w:spacing w:after="0" w:line="240" w:lineRule="auto"/>
        <w:jc w:val="both"/>
        <w:rPr>
          <w:rFonts w:ascii="Times New Roman" w:hAnsi="Times New Roman"/>
          <w:sz w:val="28"/>
          <w:szCs w:val="28"/>
        </w:rPr>
      </w:pPr>
      <w:r w:rsidRPr="00715553">
        <w:rPr>
          <w:rFonts w:ascii="Times New Roman" w:hAnsi="Times New Roman"/>
          <w:sz w:val="28"/>
          <w:szCs w:val="28"/>
        </w:rPr>
        <w:t>Разъяснение правил пожарной безопасности (лекции, плакаты, публикации, выступления по радио и телевидению);</w:t>
      </w:r>
    </w:p>
    <w:p w14:paraId="139D764E" w14:textId="77777777" w:rsidR="005F6AFD" w:rsidRPr="00715553" w:rsidRDefault="005F6AFD" w:rsidP="004D65A5">
      <w:pPr>
        <w:numPr>
          <w:ilvl w:val="0"/>
          <w:numId w:val="62"/>
        </w:numPr>
        <w:spacing w:after="0" w:line="240" w:lineRule="auto"/>
        <w:jc w:val="both"/>
        <w:rPr>
          <w:rFonts w:ascii="Times New Roman" w:hAnsi="Times New Roman"/>
          <w:sz w:val="28"/>
          <w:szCs w:val="28"/>
        </w:rPr>
      </w:pPr>
      <w:r w:rsidRPr="00715553">
        <w:rPr>
          <w:rFonts w:ascii="Times New Roman" w:hAnsi="Times New Roman"/>
          <w:sz w:val="28"/>
          <w:szCs w:val="28"/>
        </w:rPr>
        <w:t>Правильная организация использования лесов.</w:t>
      </w:r>
    </w:p>
    <w:p w14:paraId="1AD05B11"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 «Правила пожарной безопасности в лесах» включают запрет на: разведение костров в хвойных молодняках, на гарях, на участках повреждённого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бросание горящих спичек, окурков и горячей золы из курительных трубок, стекла (стеклянные бутылки, банки и др.).</w:t>
      </w:r>
    </w:p>
    <w:p w14:paraId="46424EA7"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Использование при охоте пыжи из горючих или тлеющих материалов; засорение леса бытовыми, строительными, промышленными и иными отходами, мусором.</w:t>
      </w:r>
    </w:p>
    <w:p w14:paraId="78D02E56"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Ко 2-ой группе относятся следующие профилактические противопожарные мероприятия. Повышается пожароустойчивость лесов: за счёт регулирования состава древостоев (очистка их от захламлённости и своевременное проведение выборочных и сплошных санитарных рубок с очисткой от останков) за счёт противопожарной организации лесов (создание в лесах системы противопожарных преград, ограничивающих распространение пожаров, устройство сети дорог и водоёмов). Для борьбы с пожарами особое значение имеют препятствие для огня (разрывы, заслоны, минерализованные полосы, канавы), а также дороги противопожарного значения. При этом естественные и искусственные преграды должны соединяться между собой, образуя замкнутые блоки.</w:t>
      </w:r>
    </w:p>
    <w:p w14:paraId="658E98FE"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lastRenderedPageBreak/>
        <w:t>Пожарная безопасность муниципальных образований и поселений в соответствии с действующим законодательством обеспечивается в рамках реализации мер пожарной безопасности соответствующими органами государственной власти и органами местного самоуправления. Главной задачей администрации органов местного самоуправления в этой области должно быть создание устойчивой и целостной системы пожарной безопасности, т.е. выполнение мероприятий направленных на предотвращение пожаров, обеспечение безопасности населения, проживающего и ведущего деятельность на территории сельского поселения и защита имущества при пожаре. Структурно, система обеспечения пожарной безопасности в себя включает:</w:t>
      </w:r>
    </w:p>
    <w:p w14:paraId="2A903CF0"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систему предотвращения пожара;</w:t>
      </w:r>
    </w:p>
    <w:p w14:paraId="7A7E95E8"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систему противопожарной защиты;</w:t>
      </w:r>
    </w:p>
    <w:p w14:paraId="6549D380"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комплекс организационно-технических мероприятий по обеспечению пожарной безопасности.</w:t>
      </w:r>
    </w:p>
    <w:p w14:paraId="5C43B6D5"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Целью создания систем предотвращения пожаров является исключение условий возникновения пожаров на территории Пионерского </w:t>
      </w:r>
      <w:r w:rsidRPr="00715553">
        <w:rPr>
          <w:rFonts w:ascii="Times New Roman" w:eastAsia="Times New Roman" w:hAnsi="Times New Roman"/>
          <w:sz w:val="28"/>
          <w:szCs w:val="28"/>
          <w:lang w:eastAsia="ru-RU"/>
        </w:rPr>
        <w:t>сельского поселения .</w:t>
      </w:r>
    </w:p>
    <w:p w14:paraId="2CC9E159"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Из всего комплекса мер, направленных на создание системы предотвращения пожаров, для сельского </w:t>
      </w:r>
      <w:r w:rsidRPr="00715553">
        <w:rPr>
          <w:rFonts w:ascii="Times New Roman" w:hAnsi="Times New Roman"/>
          <w:sz w:val="28"/>
          <w:szCs w:val="28"/>
          <w:shd w:val="clear" w:color="auto" w:fill="FFFFFF"/>
        </w:rPr>
        <w:t>поселения</w:t>
      </w:r>
      <w:r w:rsidRPr="00715553">
        <w:rPr>
          <w:rFonts w:ascii="Times New Roman" w:hAnsi="Times New Roman"/>
          <w:sz w:val="28"/>
          <w:szCs w:val="28"/>
        </w:rPr>
        <w:t xml:space="preserve"> наиболее актуальными являются следующие:</w:t>
      </w:r>
    </w:p>
    <w:p w14:paraId="57D6D03F"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применение негорючих веществ и материалов при строительстве и ремонте зданий и сооружений;</w:t>
      </w:r>
    </w:p>
    <w:p w14:paraId="66FFF493"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использование наиболее безопасных способов размещения горючих веществ, а также материалов, взаимодействие которых друг с другом приводит к образованию горючей среды;</w:t>
      </w:r>
    </w:p>
    <w:p w14:paraId="045696A1"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 xml:space="preserve">устройство молниезащиты зданий, сооружений, строений и оборудования на территории сельского </w:t>
      </w:r>
      <w:r w:rsidRPr="00715553">
        <w:rPr>
          <w:rFonts w:ascii="Times New Roman" w:hAnsi="Times New Roman"/>
          <w:sz w:val="28"/>
          <w:szCs w:val="28"/>
          <w:shd w:val="clear" w:color="auto" w:fill="FFFFFF"/>
        </w:rPr>
        <w:t>поселения</w:t>
      </w:r>
      <w:r w:rsidRPr="00715553">
        <w:rPr>
          <w:rFonts w:ascii="Times New Roman" w:hAnsi="Times New Roman"/>
          <w:sz w:val="28"/>
          <w:szCs w:val="28"/>
        </w:rPr>
        <w:t>.</w:t>
      </w:r>
    </w:p>
    <w:p w14:paraId="08DD4F32"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Здания, сооружения и строения должны быть обеспечены первичными средствами пожаротушения лицами, уполномоченными владеть, пользоваться или распоряжаться зданиями, сооружениями и строениями, в соответствии с «Правилами противопожарного режима в Российской Федерации» (постановление Правительства Российской Федерации от 25.04.2012 № 390 «О противопожарном режиме»). Номенклатура, количество и места размещения первичных средств пожаротушения устанавливаются в зависимости от вида горючего материала, объёмно-планировочных решений здания, сооружения или строения, параметров окружающей среды и мест размещения обслуживающего персонала.</w:t>
      </w:r>
    </w:p>
    <w:p w14:paraId="2D33E730"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По классификации здания пожарных депо в зависимости от назначения, количества автомобилей, состава помещений и их площадей подразделяются на следующие типы:</w:t>
      </w:r>
    </w:p>
    <w:p w14:paraId="3B38F4DA" w14:textId="77777777" w:rsidR="005F6AFD" w:rsidRPr="00715553" w:rsidRDefault="005F6AFD" w:rsidP="005F6AFD">
      <w:pPr>
        <w:numPr>
          <w:ilvl w:val="0"/>
          <w:numId w:val="30"/>
        </w:numPr>
        <w:spacing w:after="0" w:line="240" w:lineRule="auto"/>
        <w:jc w:val="both"/>
        <w:rPr>
          <w:rFonts w:ascii="Times New Roman" w:hAnsi="Times New Roman"/>
          <w:sz w:val="28"/>
          <w:szCs w:val="28"/>
        </w:rPr>
      </w:pPr>
      <w:r w:rsidRPr="00715553">
        <w:rPr>
          <w:rFonts w:ascii="Times New Roman" w:hAnsi="Times New Roman"/>
          <w:sz w:val="28"/>
          <w:szCs w:val="28"/>
        </w:rPr>
        <w:t>I - пожарные депо на 6, 8, 10 и 12 автомобилей для охраны поселений;</w:t>
      </w:r>
    </w:p>
    <w:p w14:paraId="131635ED" w14:textId="77777777" w:rsidR="005F6AFD" w:rsidRPr="00715553" w:rsidRDefault="005F6AFD" w:rsidP="005F6AFD">
      <w:pPr>
        <w:numPr>
          <w:ilvl w:val="0"/>
          <w:numId w:val="30"/>
        </w:numPr>
        <w:spacing w:after="0" w:line="240" w:lineRule="auto"/>
        <w:jc w:val="both"/>
        <w:rPr>
          <w:rFonts w:ascii="Times New Roman" w:hAnsi="Times New Roman"/>
          <w:sz w:val="28"/>
          <w:szCs w:val="28"/>
        </w:rPr>
      </w:pPr>
      <w:r w:rsidRPr="00715553">
        <w:rPr>
          <w:rFonts w:ascii="Times New Roman" w:hAnsi="Times New Roman"/>
          <w:sz w:val="28"/>
          <w:szCs w:val="28"/>
        </w:rPr>
        <w:t>II - пожарные депо на 2, 4 и 6 автомобилей для охраны поселений;</w:t>
      </w:r>
    </w:p>
    <w:p w14:paraId="561F79B2" w14:textId="77777777" w:rsidR="005F6AFD" w:rsidRPr="00715553" w:rsidRDefault="005F6AFD" w:rsidP="005F6AFD">
      <w:pPr>
        <w:numPr>
          <w:ilvl w:val="0"/>
          <w:numId w:val="30"/>
        </w:numPr>
        <w:spacing w:after="0" w:line="240" w:lineRule="auto"/>
        <w:jc w:val="both"/>
        <w:rPr>
          <w:rFonts w:ascii="Times New Roman" w:hAnsi="Times New Roman"/>
          <w:sz w:val="28"/>
          <w:szCs w:val="28"/>
        </w:rPr>
      </w:pPr>
      <w:r w:rsidRPr="00715553">
        <w:rPr>
          <w:rFonts w:ascii="Times New Roman" w:hAnsi="Times New Roman"/>
          <w:sz w:val="28"/>
          <w:szCs w:val="28"/>
        </w:rPr>
        <w:t>III - пожарные депо на 6, 8, 10 и 12 автомобилей для охраны организаций;</w:t>
      </w:r>
    </w:p>
    <w:p w14:paraId="108C8F23" w14:textId="77777777" w:rsidR="005F6AFD" w:rsidRPr="00715553" w:rsidRDefault="005F6AFD" w:rsidP="005F6AFD">
      <w:pPr>
        <w:numPr>
          <w:ilvl w:val="0"/>
          <w:numId w:val="30"/>
        </w:numPr>
        <w:spacing w:after="0" w:line="240" w:lineRule="auto"/>
        <w:jc w:val="both"/>
        <w:rPr>
          <w:rFonts w:ascii="Times New Roman" w:hAnsi="Times New Roman"/>
          <w:sz w:val="28"/>
          <w:szCs w:val="28"/>
        </w:rPr>
      </w:pPr>
      <w:r w:rsidRPr="00715553">
        <w:rPr>
          <w:rFonts w:ascii="Times New Roman" w:hAnsi="Times New Roman"/>
          <w:sz w:val="28"/>
          <w:szCs w:val="28"/>
        </w:rPr>
        <w:t>IV - пожарные депо на 2, 4 и 6 автомобилей для охраны организаций;</w:t>
      </w:r>
    </w:p>
    <w:p w14:paraId="7B5BF3A6" w14:textId="77777777" w:rsidR="005F6AFD" w:rsidRPr="00715553" w:rsidRDefault="005F6AFD" w:rsidP="005F6AFD">
      <w:pPr>
        <w:numPr>
          <w:ilvl w:val="0"/>
          <w:numId w:val="30"/>
        </w:numPr>
        <w:spacing w:after="0" w:line="240" w:lineRule="auto"/>
        <w:jc w:val="both"/>
        <w:rPr>
          <w:rFonts w:ascii="Times New Roman" w:hAnsi="Times New Roman"/>
          <w:sz w:val="28"/>
          <w:szCs w:val="28"/>
        </w:rPr>
      </w:pPr>
      <w:r w:rsidRPr="00715553">
        <w:rPr>
          <w:rFonts w:ascii="Times New Roman" w:hAnsi="Times New Roman"/>
          <w:sz w:val="28"/>
          <w:szCs w:val="28"/>
        </w:rPr>
        <w:t>V - пожарные депо на 1, 2, 3 и 4 автомобиля для охраны поселений.</w:t>
      </w:r>
    </w:p>
    <w:p w14:paraId="119F2184"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При размещении пожарных депо должны быть учтены требования Федерального закона от 22.07.2008 № 123</w:t>
      </w:r>
      <w:r w:rsidRPr="00715553">
        <w:rPr>
          <w:rFonts w:ascii="Times New Roman" w:hAnsi="Times New Roman"/>
          <w:sz w:val="28"/>
          <w:szCs w:val="28"/>
        </w:rPr>
        <w:noBreakHyphen/>
        <w:t xml:space="preserve">ФЗ «Технический регламент </w:t>
      </w:r>
      <w:r w:rsidRPr="00715553">
        <w:rPr>
          <w:rFonts w:ascii="Times New Roman" w:hAnsi="Times New Roman"/>
          <w:sz w:val="28"/>
          <w:szCs w:val="28"/>
        </w:rPr>
        <w:lastRenderedPageBreak/>
        <w:t>о требованиях пожарной безопасности» в части расположения его на земельном участке, имеющем выезды на магистральные улицы посёлков (статья 77). Проезжая часть улиц и тротуар напротив выездной площадки пожарного депо должны быть оборудованы светофором, позволяющим остановку движения транспорта и пешеходов во время выезда автомобилей из парка по сигналу тревоги. Включение и выключение светофора могу осуществляться дистанционно из пункта связи пожарной охраны.</w:t>
      </w:r>
    </w:p>
    <w:p w14:paraId="20D58252"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Согласно Методическим рекомендациям органам местного самоуправления по реализации Федерального закона от 06.10.2003 № 131-ФЗ «Об общих принципах местного самоуправления в Российской Федерации» в области гражданской обороны, защиты населения и территорий от чрезвычайных ситуаций, обеспечения пожарной безопасности и безопасности людей на водных объектах, утверждённых МЧС России: размещение пожарных депо на территориях сельских поселений определяется исходя из условия, что время прибытия первого подразделения к месту вызова не должно превышать 20 мин. </w:t>
      </w:r>
    </w:p>
    <w:p w14:paraId="39F55490"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Дополнительными мерами по сокращению времени прибытия сил и средств пожаротушения к месту ЧС будут следующие:</w:t>
      </w:r>
    </w:p>
    <w:p w14:paraId="13B9EAD0"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своевременный ремонт дорожного покрытия;</w:t>
      </w:r>
    </w:p>
    <w:p w14:paraId="5E71E083"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обновление парка спецмашин;</w:t>
      </w:r>
    </w:p>
    <w:p w14:paraId="51BEEF36" w14:textId="77777777" w:rsidR="005F6AFD" w:rsidRPr="00715553" w:rsidRDefault="005F6AFD" w:rsidP="005F6AFD">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оборудование объектов раннего обнаружения и тушения пожара.</w:t>
      </w:r>
    </w:p>
    <w:p w14:paraId="24EBBA7E"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Кроме организационно-технических мероприятий, касающихся всех возможных ЧС на территории сельского </w:t>
      </w:r>
      <w:r w:rsidRPr="00715553">
        <w:rPr>
          <w:rFonts w:ascii="Times New Roman" w:hAnsi="Times New Roman"/>
          <w:sz w:val="28"/>
          <w:szCs w:val="28"/>
          <w:shd w:val="clear" w:color="auto" w:fill="FFFFFF"/>
        </w:rPr>
        <w:t>поселения</w:t>
      </w:r>
      <w:r w:rsidRPr="00715553">
        <w:rPr>
          <w:rFonts w:ascii="Times New Roman" w:hAnsi="Times New Roman"/>
          <w:sz w:val="28"/>
          <w:szCs w:val="28"/>
        </w:rPr>
        <w:t>, ЧС, связанные с пожарами, имеют некоторую специфику, которую необходимо учитывать при ведении градостроительной деятельности. Наиболее существенными являются следующие:</w:t>
      </w:r>
    </w:p>
    <w:p w14:paraId="025E3F61" w14:textId="77777777" w:rsidR="005F6AFD" w:rsidRPr="00715553" w:rsidRDefault="005F6AFD" w:rsidP="004D65A5">
      <w:pPr>
        <w:numPr>
          <w:ilvl w:val="0"/>
          <w:numId w:val="51"/>
        </w:numPr>
        <w:spacing w:after="0" w:line="240" w:lineRule="auto"/>
        <w:ind w:left="1134"/>
        <w:jc w:val="both"/>
        <w:rPr>
          <w:rFonts w:ascii="Times New Roman" w:hAnsi="Times New Roman"/>
          <w:sz w:val="28"/>
          <w:szCs w:val="28"/>
        </w:rPr>
      </w:pPr>
      <w:r w:rsidRPr="00715553">
        <w:rPr>
          <w:rFonts w:ascii="Times New Roman" w:hAnsi="Times New Roman"/>
          <w:sz w:val="28"/>
          <w:szCs w:val="28"/>
        </w:rPr>
        <w:t>Строительство надворных построек на территории населённых пунктов и садоводств должно осуществляться только по согласованию с надзорными органами, с соблюдением норм и правил пожарной безопасности.</w:t>
      </w:r>
    </w:p>
    <w:p w14:paraId="74B22A47" w14:textId="77777777" w:rsidR="005F6AFD" w:rsidRPr="00715553" w:rsidRDefault="005F6AFD" w:rsidP="004D65A5">
      <w:pPr>
        <w:numPr>
          <w:ilvl w:val="0"/>
          <w:numId w:val="51"/>
        </w:numPr>
        <w:spacing w:after="0" w:line="240" w:lineRule="auto"/>
        <w:ind w:left="1134"/>
        <w:jc w:val="both"/>
        <w:rPr>
          <w:rFonts w:ascii="Times New Roman" w:hAnsi="Times New Roman"/>
          <w:sz w:val="28"/>
          <w:szCs w:val="28"/>
        </w:rPr>
      </w:pPr>
      <w:r w:rsidRPr="00715553">
        <w:rPr>
          <w:rFonts w:ascii="Times New Roman" w:hAnsi="Times New Roman"/>
          <w:sz w:val="28"/>
          <w:szCs w:val="28"/>
        </w:rPr>
        <w:t>В летний период в условиях устойчивой сухой, жаркой и ветреной погоды или при получении штормового предупреждения в населённых пунктах поселений по решению органов исполнительной власти, местного самоуправления разведение костров, проведение пожароопасных работ на определённых участках, топка печей, кухонных очагов и котельных установок, работающих на твёрдом топливе, может временно приостанавливаться.</w:t>
      </w:r>
    </w:p>
    <w:p w14:paraId="720CCEEB"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этих случаях необходимо организовать силами местного населения и членов добровольных пожарных формирований патрулирование населённых пунктов с первичными средствами пожаротушения (ведро с водой, огнетушитель, лопата), а также подготовку для возможного использования имеющейся водовозной и землеройной техники, провести соответствующую разъяснительную работу о мерах пожарной безопасности и действиях в случае пожара.</w:t>
      </w:r>
    </w:p>
    <w:p w14:paraId="706AF824" w14:textId="32D373A7" w:rsidR="005F6AFD" w:rsidRPr="00715553" w:rsidRDefault="005F6AFD" w:rsidP="004D65A5">
      <w:pPr>
        <w:numPr>
          <w:ilvl w:val="0"/>
          <w:numId w:val="52"/>
        </w:numPr>
        <w:spacing w:after="0" w:line="240" w:lineRule="auto"/>
        <w:ind w:left="1134"/>
        <w:jc w:val="both"/>
        <w:rPr>
          <w:rFonts w:ascii="Times New Roman" w:hAnsi="Times New Roman"/>
          <w:sz w:val="28"/>
          <w:szCs w:val="28"/>
        </w:rPr>
      </w:pPr>
      <w:r w:rsidRPr="00715553">
        <w:rPr>
          <w:rFonts w:ascii="Times New Roman" w:hAnsi="Times New Roman"/>
          <w:sz w:val="28"/>
          <w:szCs w:val="28"/>
        </w:rPr>
        <w:t xml:space="preserve">Противопожарные расстояния между жилыми и общественными зданиями, а также между жилыми, общественными зданиями и вспомогательными зданиями, и сооружениями производственного, складского и технического </w:t>
      </w:r>
      <w:r w:rsidRPr="00715553">
        <w:rPr>
          <w:rFonts w:ascii="Times New Roman" w:hAnsi="Times New Roman"/>
          <w:sz w:val="28"/>
          <w:szCs w:val="28"/>
        </w:rPr>
        <w:lastRenderedPageBreak/>
        <w:t xml:space="preserve">назначения следует принимать по СП 4.13130.2013 в соответствии с таблицей </w:t>
      </w:r>
      <w:r w:rsidRPr="00715553">
        <w:rPr>
          <w:rFonts w:ascii="Times New Roman" w:hAnsi="Times New Roman"/>
          <w:sz w:val="28"/>
          <w:szCs w:val="28"/>
        </w:rPr>
        <w:fldChar w:fldCharType="begin"/>
      </w:r>
      <w:r w:rsidRPr="00715553">
        <w:rPr>
          <w:rFonts w:ascii="Times New Roman" w:hAnsi="Times New Roman"/>
          <w:sz w:val="28"/>
          <w:szCs w:val="28"/>
        </w:rPr>
        <w:instrText xml:space="preserve"> REF Tbl_RasPozh \h  \* MERGEFORMAT </w:instrText>
      </w:r>
      <w:r w:rsidRPr="00715553">
        <w:rPr>
          <w:rFonts w:ascii="Times New Roman" w:hAnsi="Times New Roman"/>
          <w:sz w:val="28"/>
          <w:szCs w:val="28"/>
        </w:rPr>
      </w:r>
      <w:r w:rsidRPr="00715553">
        <w:rPr>
          <w:rFonts w:ascii="Times New Roman" w:hAnsi="Times New Roman"/>
          <w:sz w:val="28"/>
          <w:szCs w:val="28"/>
        </w:rPr>
        <w:fldChar w:fldCharType="separate"/>
      </w:r>
      <w:r w:rsidR="001A2A62">
        <w:rPr>
          <w:rFonts w:ascii="Times New Roman" w:hAnsi="Times New Roman"/>
          <w:noProof/>
          <w:sz w:val="28"/>
          <w:szCs w:val="28"/>
        </w:rPr>
        <w:t>9</w:t>
      </w:r>
      <w:r w:rsidRPr="00715553">
        <w:rPr>
          <w:rFonts w:ascii="Times New Roman" w:hAnsi="Times New Roman"/>
          <w:sz w:val="28"/>
          <w:szCs w:val="28"/>
        </w:rPr>
        <w:fldChar w:fldCharType="end"/>
      </w:r>
      <w:r w:rsidRPr="00715553">
        <w:rPr>
          <w:rFonts w:ascii="Times New Roman" w:hAnsi="Times New Roman"/>
          <w:sz w:val="28"/>
          <w:szCs w:val="28"/>
        </w:rPr>
        <w:t>.</w:t>
      </w:r>
    </w:p>
    <w:p w14:paraId="52BE7723" w14:textId="25394A8A" w:rsidR="005F6AFD" w:rsidRPr="00715553" w:rsidRDefault="005F6AFD" w:rsidP="005F6AFD">
      <w:pPr>
        <w:tabs>
          <w:tab w:val="left" w:pos="2808"/>
          <w:tab w:val="right" w:pos="10205"/>
        </w:tabs>
        <w:spacing w:after="0" w:line="240" w:lineRule="auto"/>
        <w:jc w:val="right"/>
        <w:rPr>
          <w:rFonts w:ascii="Times New Roman" w:hAnsi="Times New Roman"/>
          <w:sz w:val="28"/>
          <w:szCs w:val="28"/>
        </w:rPr>
      </w:pPr>
      <w:r w:rsidRPr="00715553">
        <w:rPr>
          <w:rFonts w:ascii="Times New Roman" w:hAnsi="Times New Roman"/>
          <w:sz w:val="28"/>
          <w:szCs w:val="28"/>
        </w:rPr>
        <w:t>Таблица</w:t>
      </w:r>
      <w:r w:rsidRPr="00715553">
        <w:rPr>
          <w:rFonts w:ascii="Times New Roman" w:hAnsi="Times New Roman"/>
          <w:sz w:val="28"/>
          <w:szCs w:val="28"/>
          <w:lang w:bidi="en-US"/>
        </w:rPr>
        <w:t xml:space="preserve"> </w:t>
      </w:r>
      <w:bookmarkStart w:id="176" w:name="Tbl_RasPozh"/>
      <w:r w:rsidRPr="00715553">
        <w:rPr>
          <w:rFonts w:ascii="Times New Roman" w:hAnsi="Times New Roman"/>
          <w:sz w:val="28"/>
          <w:szCs w:val="28"/>
        </w:rPr>
        <w:fldChar w:fldCharType="begin"/>
      </w:r>
      <w:r w:rsidRPr="00715553">
        <w:rPr>
          <w:rFonts w:ascii="Times New Roman" w:hAnsi="Times New Roman"/>
          <w:sz w:val="28"/>
          <w:szCs w:val="28"/>
        </w:rPr>
        <w:instrText xml:space="preserve"> SEQ Таблица \* ARABIC </w:instrText>
      </w:r>
      <w:r w:rsidRPr="00715553">
        <w:rPr>
          <w:rFonts w:ascii="Times New Roman" w:hAnsi="Times New Roman"/>
          <w:sz w:val="28"/>
          <w:szCs w:val="28"/>
        </w:rPr>
        <w:fldChar w:fldCharType="separate"/>
      </w:r>
      <w:r w:rsidR="001A2A62">
        <w:rPr>
          <w:rFonts w:ascii="Times New Roman" w:hAnsi="Times New Roman"/>
          <w:noProof/>
          <w:sz w:val="28"/>
          <w:szCs w:val="28"/>
        </w:rPr>
        <w:t>9</w:t>
      </w:r>
      <w:r w:rsidRPr="00715553">
        <w:rPr>
          <w:rFonts w:ascii="Times New Roman" w:hAnsi="Times New Roman"/>
          <w:sz w:val="28"/>
          <w:szCs w:val="28"/>
        </w:rPr>
        <w:fldChar w:fldCharType="end"/>
      </w:r>
      <w:bookmarkEnd w:id="176"/>
    </w:p>
    <w:p w14:paraId="6FED4F81" w14:textId="77777777" w:rsidR="005F6AFD" w:rsidRPr="00715553" w:rsidRDefault="005F6AFD" w:rsidP="005F6AFD">
      <w:pPr>
        <w:tabs>
          <w:tab w:val="left" w:pos="2808"/>
          <w:tab w:val="right" w:pos="10205"/>
        </w:tabs>
        <w:spacing w:after="240" w:line="240" w:lineRule="auto"/>
        <w:jc w:val="center"/>
        <w:rPr>
          <w:rFonts w:ascii="Times New Roman" w:hAnsi="Times New Roman"/>
          <w:sz w:val="28"/>
          <w:szCs w:val="28"/>
        </w:rPr>
      </w:pPr>
      <w:r w:rsidRPr="00715553">
        <w:rPr>
          <w:rFonts w:ascii="Times New Roman" w:hAnsi="Times New Roman"/>
          <w:sz w:val="28"/>
          <w:szCs w:val="28"/>
        </w:rPr>
        <w:t>Противопожарные расстояния между жилыми и общественными зданиями</w:t>
      </w:r>
    </w:p>
    <w:p w14:paraId="7E10073D" w14:textId="77777777" w:rsidR="005F6AFD" w:rsidRPr="00715553" w:rsidRDefault="005F6AFD" w:rsidP="005F6AFD">
      <w:pPr>
        <w:spacing w:after="0" w:line="240" w:lineRule="auto"/>
        <w:ind w:firstLine="709"/>
        <w:jc w:val="both"/>
        <w:rPr>
          <w:rFonts w:ascii="Times New Roman" w:hAnsi="Times New Roman"/>
          <w:vanish/>
          <w:sz w:val="28"/>
          <w:szCs w:val="28"/>
        </w:rPr>
      </w:pPr>
    </w:p>
    <w:tbl>
      <w:tblPr>
        <w:tblW w:w="93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438"/>
        <w:gridCol w:w="1677"/>
        <w:gridCol w:w="1111"/>
        <w:gridCol w:w="926"/>
        <w:gridCol w:w="1111"/>
        <w:gridCol w:w="1121"/>
      </w:tblGrid>
      <w:tr w:rsidR="00715553" w:rsidRPr="00715553" w14:paraId="46A6E469" w14:textId="77777777" w:rsidTr="00E70031">
        <w:trPr>
          <w:trHeight w:val="283"/>
          <w:tblHeader/>
          <w:jc w:val="center"/>
        </w:trPr>
        <w:tc>
          <w:tcPr>
            <w:tcW w:w="3438" w:type="dxa"/>
            <w:vMerge w:val="restart"/>
            <w:shd w:val="clear" w:color="auto" w:fill="FFFFFF"/>
            <w:vAlign w:val="center"/>
          </w:tcPr>
          <w:p w14:paraId="47F2A745"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Степень огнестойкости здания</w:t>
            </w:r>
          </w:p>
        </w:tc>
        <w:tc>
          <w:tcPr>
            <w:tcW w:w="1677" w:type="dxa"/>
            <w:vMerge w:val="restart"/>
            <w:shd w:val="clear" w:color="auto" w:fill="FFFFFF"/>
            <w:vAlign w:val="center"/>
          </w:tcPr>
          <w:p w14:paraId="4307E280"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Класс конструктивной пожарной опасности</w:t>
            </w:r>
          </w:p>
        </w:tc>
        <w:tc>
          <w:tcPr>
            <w:tcW w:w="4269" w:type="dxa"/>
            <w:gridSpan w:val="4"/>
            <w:shd w:val="clear" w:color="auto" w:fill="FFFFFF"/>
            <w:vAlign w:val="center"/>
          </w:tcPr>
          <w:p w14:paraId="20891993"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Минимальные расстояния при степени</w:t>
            </w:r>
            <w:r w:rsidRPr="00715553">
              <w:rPr>
                <w:rFonts w:ascii="Times New Roman" w:hAnsi="Times New Roman"/>
                <w:sz w:val="28"/>
                <w:szCs w:val="28"/>
              </w:rPr>
              <w:br/>
              <w:t>огнестойкости и классе конструктивной пожарной опасности жилых и общественных зданий, м</w:t>
            </w:r>
          </w:p>
        </w:tc>
      </w:tr>
      <w:tr w:rsidR="00715553" w:rsidRPr="00715553" w14:paraId="221B84DB" w14:textId="77777777" w:rsidTr="00E70031">
        <w:trPr>
          <w:trHeight w:val="283"/>
          <w:tblHeader/>
          <w:jc w:val="center"/>
        </w:trPr>
        <w:tc>
          <w:tcPr>
            <w:tcW w:w="3438" w:type="dxa"/>
            <w:vMerge/>
            <w:shd w:val="clear" w:color="auto" w:fill="FFFFFF"/>
            <w:vAlign w:val="center"/>
          </w:tcPr>
          <w:p w14:paraId="0B9558FA" w14:textId="77777777" w:rsidR="005F6AFD" w:rsidRPr="00715553" w:rsidRDefault="005F6AFD" w:rsidP="00E70031">
            <w:pPr>
              <w:spacing w:after="0" w:line="240" w:lineRule="auto"/>
              <w:ind w:left="142" w:right="30"/>
              <w:jc w:val="center"/>
              <w:rPr>
                <w:rFonts w:ascii="Times New Roman" w:hAnsi="Times New Roman"/>
                <w:sz w:val="28"/>
                <w:szCs w:val="28"/>
              </w:rPr>
            </w:pPr>
          </w:p>
        </w:tc>
        <w:tc>
          <w:tcPr>
            <w:tcW w:w="1677" w:type="dxa"/>
            <w:vMerge/>
            <w:shd w:val="clear" w:color="auto" w:fill="FFFFFF"/>
            <w:vAlign w:val="center"/>
          </w:tcPr>
          <w:p w14:paraId="7B833793" w14:textId="77777777" w:rsidR="005F6AFD" w:rsidRPr="00715553" w:rsidRDefault="005F6AFD" w:rsidP="00E70031">
            <w:pPr>
              <w:spacing w:after="0" w:line="240" w:lineRule="auto"/>
              <w:ind w:left="142" w:right="30"/>
              <w:jc w:val="center"/>
              <w:rPr>
                <w:rFonts w:ascii="Times New Roman" w:hAnsi="Times New Roman"/>
                <w:sz w:val="28"/>
                <w:szCs w:val="28"/>
              </w:rPr>
            </w:pPr>
          </w:p>
        </w:tc>
        <w:tc>
          <w:tcPr>
            <w:tcW w:w="1111" w:type="dxa"/>
            <w:shd w:val="clear" w:color="auto" w:fill="FFFFFF"/>
            <w:vAlign w:val="center"/>
          </w:tcPr>
          <w:p w14:paraId="73F7EA8D"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I, II, III</w:t>
            </w:r>
          </w:p>
          <w:p w14:paraId="08EE0FA6"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С0</w:t>
            </w:r>
          </w:p>
        </w:tc>
        <w:tc>
          <w:tcPr>
            <w:tcW w:w="926" w:type="dxa"/>
            <w:shd w:val="clear" w:color="auto" w:fill="FFFFFF"/>
            <w:vAlign w:val="center"/>
          </w:tcPr>
          <w:p w14:paraId="2FDB007D"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II, III</w:t>
            </w:r>
            <w:r w:rsidRPr="00715553">
              <w:rPr>
                <w:rFonts w:ascii="Times New Roman" w:hAnsi="Times New Roman"/>
                <w:sz w:val="28"/>
                <w:szCs w:val="28"/>
              </w:rPr>
              <w:br/>
              <w:t>С1</w:t>
            </w:r>
          </w:p>
        </w:tc>
        <w:tc>
          <w:tcPr>
            <w:tcW w:w="1111" w:type="dxa"/>
            <w:shd w:val="clear" w:color="auto" w:fill="FFFFFF"/>
            <w:vAlign w:val="center"/>
          </w:tcPr>
          <w:p w14:paraId="7FAE8330"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IV</w:t>
            </w:r>
          </w:p>
          <w:p w14:paraId="64EBC916"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С0, С1</w:t>
            </w:r>
          </w:p>
        </w:tc>
        <w:tc>
          <w:tcPr>
            <w:tcW w:w="1121" w:type="dxa"/>
            <w:shd w:val="clear" w:color="auto" w:fill="FFFFFF"/>
            <w:vAlign w:val="center"/>
          </w:tcPr>
          <w:p w14:paraId="448E4C8D"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IV, V</w:t>
            </w:r>
            <w:r w:rsidRPr="00715553">
              <w:rPr>
                <w:rFonts w:ascii="Times New Roman" w:hAnsi="Times New Roman"/>
                <w:sz w:val="28"/>
                <w:szCs w:val="28"/>
              </w:rPr>
              <w:br/>
              <w:t>С2, С3</w:t>
            </w:r>
          </w:p>
        </w:tc>
      </w:tr>
      <w:tr w:rsidR="00715553" w:rsidRPr="00715553" w14:paraId="541E7501" w14:textId="77777777" w:rsidTr="00E70031">
        <w:trPr>
          <w:trHeight w:val="283"/>
          <w:jc w:val="center"/>
        </w:trPr>
        <w:tc>
          <w:tcPr>
            <w:tcW w:w="9384" w:type="dxa"/>
            <w:gridSpan w:val="6"/>
            <w:shd w:val="clear" w:color="auto" w:fill="FFFFFF"/>
            <w:vAlign w:val="center"/>
          </w:tcPr>
          <w:p w14:paraId="14C491EA" w14:textId="77777777" w:rsidR="005F6AFD" w:rsidRPr="00715553" w:rsidRDefault="005F6AFD" w:rsidP="00E70031">
            <w:pPr>
              <w:spacing w:after="0" w:line="240" w:lineRule="auto"/>
              <w:ind w:left="142" w:right="30"/>
              <w:jc w:val="both"/>
              <w:rPr>
                <w:rFonts w:ascii="Times New Roman" w:hAnsi="Times New Roman"/>
                <w:sz w:val="28"/>
                <w:szCs w:val="28"/>
              </w:rPr>
            </w:pPr>
            <w:r w:rsidRPr="00715553">
              <w:rPr>
                <w:rFonts w:ascii="Times New Roman" w:hAnsi="Times New Roman"/>
                <w:sz w:val="28"/>
                <w:szCs w:val="28"/>
              </w:rPr>
              <w:t>Жилые и общественные</w:t>
            </w:r>
          </w:p>
        </w:tc>
      </w:tr>
      <w:tr w:rsidR="00715553" w:rsidRPr="00715553" w14:paraId="07557FF8" w14:textId="77777777" w:rsidTr="00E70031">
        <w:trPr>
          <w:trHeight w:val="283"/>
          <w:jc w:val="center"/>
        </w:trPr>
        <w:tc>
          <w:tcPr>
            <w:tcW w:w="3438" w:type="dxa"/>
            <w:shd w:val="clear" w:color="auto" w:fill="FFFFFF"/>
          </w:tcPr>
          <w:p w14:paraId="2F7B8DA4" w14:textId="77777777" w:rsidR="005F6AFD" w:rsidRPr="00715553" w:rsidRDefault="005F6AFD" w:rsidP="00E70031">
            <w:pPr>
              <w:spacing w:after="0" w:line="240" w:lineRule="auto"/>
              <w:ind w:left="142" w:right="30"/>
              <w:jc w:val="both"/>
              <w:rPr>
                <w:rFonts w:ascii="Times New Roman" w:hAnsi="Times New Roman"/>
                <w:sz w:val="28"/>
                <w:szCs w:val="28"/>
              </w:rPr>
            </w:pPr>
            <w:r w:rsidRPr="00715553">
              <w:rPr>
                <w:rFonts w:ascii="Times New Roman" w:hAnsi="Times New Roman"/>
                <w:sz w:val="28"/>
                <w:szCs w:val="28"/>
              </w:rPr>
              <w:t xml:space="preserve">I, </w:t>
            </w:r>
            <w:r w:rsidRPr="00715553">
              <w:rPr>
                <w:rFonts w:ascii="Times New Roman" w:hAnsi="Times New Roman"/>
                <w:sz w:val="28"/>
                <w:szCs w:val="28"/>
                <w:lang w:val="en-US"/>
              </w:rPr>
              <w:t>II,</w:t>
            </w:r>
            <w:r w:rsidRPr="00715553">
              <w:rPr>
                <w:rFonts w:ascii="Times New Roman" w:hAnsi="Times New Roman"/>
                <w:sz w:val="28"/>
                <w:szCs w:val="28"/>
              </w:rPr>
              <w:t xml:space="preserve"> III</w:t>
            </w:r>
          </w:p>
        </w:tc>
        <w:tc>
          <w:tcPr>
            <w:tcW w:w="1677" w:type="dxa"/>
            <w:shd w:val="clear" w:color="auto" w:fill="FFFFFF"/>
          </w:tcPr>
          <w:p w14:paraId="31F5A418" w14:textId="77777777" w:rsidR="005F6AFD" w:rsidRPr="00715553" w:rsidRDefault="005F6AFD" w:rsidP="00E70031">
            <w:pPr>
              <w:spacing w:after="0" w:line="240" w:lineRule="auto"/>
              <w:ind w:left="142" w:right="30"/>
              <w:jc w:val="both"/>
              <w:rPr>
                <w:rFonts w:ascii="Times New Roman" w:hAnsi="Times New Roman"/>
                <w:sz w:val="28"/>
                <w:szCs w:val="28"/>
                <w:lang w:val="en-US"/>
              </w:rPr>
            </w:pPr>
            <w:r w:rsidRPr="00715553">
              <w:rPr>
                <w:rFonts w:ascii="Times New Roman" w:hAnsi="Times New Roman"/>
                <w:sz w:val="28"/>
                <w:szCs w:val="28"/>
              </w:rPr>
              <w:t>С</w:t>
            </w:r>
            <w:r w:rsidRPr="00715553">
              <w:rPr>
                <w:rFonts w:ascii="Times New Roman" w:hAnsi="Times New Roman"/>
                <w:sz w:val="28"/>
                <w:szCs w:val="28"/>
                <w:lang w:val="en-US"/>
              </w:rPr>
              <w:t>0</w:t>
            </w:r>
          </w:p>
        </w:tc>
        <w:tc>
          <w:tcPr>
            <w:tcW w:w="1111" w:type="dxa"/>
            <w:shd w:val="clear" w:color="auto" w:fill="FFFFFF"/>
            <w:vAlign w:val="center"/>
          </w:tcPr>
          <w:p w14:paraId="37A50C8E"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6</w:t>
            </w:r>
          </w:p>
        </w:tc>
        <w:tc>
          <w:tcPr>
            <w:tcW w:w="926" w:type="dxa"/>
            <w:shd w:val="clear" w:color="auto" w:fill="FFFFFF"/>
            <w:vAlign w:val="center"/>
          </w:tcPr>
          <w:p w14:paraId="51DF6346"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8</w:t>
            </w:r>
          </w:p>
        </w:tc>
        <w:tc>
          <w:tcPr>
            <w:tcW w:w="1111" w:type="dxa"/>
            <w:shd w:val="clear" w:color="auto" w:fill="FFFFFF"/>
            <w:vAlign w:val="center"/>
          </w:tcPr>
          <w:p w14:paraId="01F05D69"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8</w:t>
            </w:r>
          </w:p>
        </w:tc>
        <w:tc>
          <w:tcPr>
            <w:tcW w:w="1121" w:type="dxa"/>
            <w:shd w:val="clear" w:color="auto" w:fill="FFFFFF"/>
            <w:vAlign w:val="center"/>
          </w:tcPr>
          <w:p w14:paraId="7D3C249C"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10</w:t>
            </w:r>
          </w:p>
        </w:tc>
      </w:tr>
      <w:tr w:rsidR="00715553" w:rsidRPr="00715553" w14:paraId="21F64BD2" w14:textId="77777777" w:rsidTr="00E70031">
        <w:trPr>
          <w:trHeight w:val="283"/>
          <w:jc w:val="center"/>
        </w:trPr>
        <w:tc>
          <w:tcPr>
            <w:tcW w:w="3438" w:type="dxa"/>
            <w:shd w:val="clear" w:color="auto" w:fill="FFFFFF"/>
          </w:tcPr>
          <w:p w14:paraId="761B0AE8" w14:textId="77777777" w:rsidR="005F6AFD" w:rsidRPr="00715553" w:rsidRDefault="005F6AFD" w:rsidP="00E70031">
            <w:pPr>
              <w:spacing w:after="0" w:line="240" w:lineRule="auto"/>
              <w:ind w:left="142" w:right="30"/>
              <w:jc w:val="both"/>
              <w:rPr>
                <w:rFonts w:ascii="Times New Roman" w:hAnsi="Times New Roman"/>
                <w:sz w:val="28"/>
                <w:szCs w:val="28"/>
              </w:rPr>
            </w:pPr>
            <w:r w:rsidRPr="00715553">
              <w:rPr>
                <w:rFonts w:ascii="Times New Roman" w:hAnsi="Times New Roman"/>
                <w:sz w:val="28"/>
                <w:szCs w:val="28"/>
              </w:rPr>
              <w:t>II</w:t>
            </w:r>
            <w:r w:rsidRPr="00715553">
              <w:rPr>
                <w:rFonts w:ascii="Times New Roman" w:hAnsi="Times New Roman"/>
                <w:sz w:val="28"/>
                <w:szCs w:val="28"/>
                <w:lang w:val="en-US"/>
              </w:rPr>
              <w:t>,</w:t>
            </w:r>
            <w:r w:rsidRPr="00715553">
              <w:rPr>
                <w:rFonts w:ascii="Times New Roman" w:hAnsi="Times New Roman"/>
                <w:sz w:val="28"/>
                <w:szCs w:val="28"/>
              </w:rPr>
              <w:t xml:space="preserve"> III</w:t>
            </w:r>
          </w:p>
        </w:tc>
        <w:tc>
          <w:tcPr>
            <w:tcW w:w="1677" w:type="dxa"/>
            <w:shd w:val="clear" w:color="auto" w:fill="FFFFFF"/>
          </w:tcPr>
          <w:p w14:paraId="067E60DE" w14:textId="77777777" w:rsidR="005F6AFD" w:rsidRPr="00715553" w:rsidRDefault="005F6AFD" w:rsidP="00E70031">
            <w:pPr>
              <w:spacing w:after="0" w:line="240" w:lineRule="auto"/>
              <w:ind w:left="142" w:right="30"/>
              <w:jc w:val="both"/>
              <w:rPr>
                <w:rFonts w:ascii="Times New Roman" w:hAnsi="Times New Roman"/>
                <w:sz w:val="28"/>
                <w:szCs w:val="28"/>
              </w:rPr>
            </w:pPr>
            <w:r w:rsidRPr="00715553">
              <w:rPr>
                <w:rFonts w:ascii="Times New Roman" w:hAnsi="Times New Roman"/>
                <w:sz w:val="28"/>
                <w:szCs w:val="28"/>
              </w:rPr>
              <w:t>С1</w:t>
            </w:r>
          </w:p>
        </w:tc>
        <w:tc>
          <w:tcPr>
            <w:tcW w:w="1111" w:type="dxa"/>
            <w:shd w:val="clear" w:color="auto" w:fill="FFFFFF"/>
            <w:vAlign w:val="center"/>
          </w:tcPr>
          <w:p w14:paraId="3956DE6B"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8</w:t>
            </w:r>
          </w:p>
        </w:tc>
        <w:tc>
          <w:tcPr>
            <w:tcW w:w="926" w:type="dxa"/>
            <w:shd w:val="clear" w:color="auto" w:fill="FFFFFF"/>
            <w:vAlign w:val="center"/>
          </w:tcPr>
          <w:p w14:paraId="549F8A6F"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10</w:t>
            </w:r>
          </w:p>
        </w:tc>
        <w:tc>
          <w:tcPr>
            <w:tcW w:w="1111" w:type="dxa"/>
            <w:shd w:val="clear" w:color="auto" w:fill="FFFFFF"/>
            <w:vAlign w:val="center"/>
          </w:tcPr>
          <w:p w14:paraId="078E9CD1"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10</w:t>
            </w:r>
          </w:p>
        </w:tc>
        <w:tc>
          <w:tcPr>
            <w:tcW w:w="1121" w:type="dxa"/>
            <w:shd w:val="clear" w:color="auto" w:fill="FFFFFF"/>
            <w:vAlign w:val="center"/>
          </w:tcPr>
          <w:p w14:paraId="0522C543"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12</w:t>
            </w:r>
          </w:p>
        </w:tc>
      </w:tr>
      <w:tr w:rsidR="00715553" w:rsidRPr="00715553" w14:paraId="5DEC261B" w14:textId="77777777" w:rsidTr="00E70031">
        <w:trPr>
          <w:trHeight w:val="283"/>
          <w:jc w:val="center"/>
        </w:trPr>
        <w:tc>
          <w:tcPr>
            <w:tcW w:w="3438" w:type="dxa"/>
            <w:shd w:val="clear" w:color="auto" w:fill="FFFFFF"/>
          </w:tcPr>
          <w:p w14:paraId="00C77EC6" w14:textId="77777777" w:rsidR="005F6AFD" w:rsidRPr="00715553" w:rsidRDefault="005F6AFD" w:rsidP="00E70031">
            <w:pPr>
              <w:spacing w:after="0" w:line="240" w:lineRule="auto"/>
              <w:ind w:left="142" w:right="30"/>
              <w:jc w:val="both"/>
              <w:rPr>
                <w:rFonts w:ascii="Times New Roman" w:hAnsi="Times New Roman"/>
                <w:sz w:val="28"/>
                <w:szCs w:val="28"/>
              </w:rPr>
            </w:pPr>
            <w:r w:rsidRPr="00715553">
              <w:rPr>
                <w:rFonts w:ascii="Times New Roman" w:hAnsi="Times New Roman"/>
                <w:sz w:val="28"/>
                <w:szCs w:val="28"/>
              </w:rPr>
              <w:t>IV</w:t>
            </w:r>
          </w:p>
        </w:tc>
        <w:tc>
          <w:tcPr>
            <w:tcW w:w="1677" w:type="dxa"/>
            <w:shd w:val="clear" w:color="auto" w:fill="FFFFFF"/>
          </w:tcPr>
          <w:p w14:paraId="00573059" w14:textId="77777777" w:rsidR="005F6AFD" w:rsidRPr="00715553" w:rsidRDefault="005F6AFD" w:rsidP="00E70031">
            <w:pPr>
              <w:spacing w:after="0" w:line="240" w:lineRule="auto"/>
              <w:ind w:left="142" w:right="30"/>
              <w:jc w:val="both"/>
              <w:rPr>
                <w:rFonts w:ascii="Times New Roman" w:hAnsi="Times New Roman"/>
                <w:sz w:val="28"/>
                <w:szCs w:val="28"/>
              </w:rPr>
            </w:pPr>
            <w:r w:rsidRPr="00715553">
              <w:rPr>
                <w:rFonts w:ascii="Times New Roman" w:hAnsi="Times New Roman"/>
                <w:sz w:val="28"/>
                <w:szCs w:val="28"/>
              </w:rPr>
              <w:t>С0, С1</w:t>
            </w:r>
          </w:p>
        </w:tc>
        <w:tc>
          <w:tcPr>
            <w:tcW w:w="1111" w:type="dxa"/>
            <w:shd w:val="clear" w:color="auto" w:fill="FFFFFF"/>
            <w:vAlign w:val="center"/>
          </w:tcPr>
          <w:p w14:paraId="2BE68593"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8</w:t>
            </w:r>
          </w:p>
        </w:tc>
        <w:tc>
          <w:tcPr>
            <w:tcW w:w="926" w:type="dxa"/>
            <w:shd w:val="clear" w:color="auto" w:fill="FFFFFF"/>
            <w:vAlign w:val="center"/>
          </w:tcPr>
          <w:p w14:paraId="459F2311"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10</w:t>
            </w:r>
          </w:p>
        </w:tc>
        <w:tc>
          <w:tcPr>
            <w:tcW w:w="1111" w:type="dxa"/>
            <w:shd w:val="clear" w:color="auto" w:fill="FFFFFF"/>
            <w:vAlign w:val="center"/>
          </w:tcPr>
          <w:p w14:paraId="05111C45"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10</w:t>
            </w:r>
          </w:p>
        </w:tc>
        <w:tc>
          <w:tcPr>
            <w:tcW w:w="1121" w:type="dxa"/>
            <w:shd w:val="clear" w:color="auto" w:fill="FFFFFF"/>
            <w:vAlign w:val="center"/>
          </w:tcPr>
          <w:p w14:paraId="7C76356A"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12</w:t>
            </w:r>
          </w:p>
        </w:tc>
      </w:tr>
      <w:tr w:rsidR="00715553" w:rsidRPr="00715553" w14:paraId="4B5EA307" w14:textId="77777777" w:rsidTr="00E70031">
        <w:trPr>
          <w:trHeight w:val="283"/>
          <w:jc w:val="center"/>
        </w:trPr>
        <w:tc>
          <w:tcPr>
            <w:tcW w:w="3438" w:type="dxa"/>
            <w:shd w:val="clear" w:color="auto" w:fill="FFFFFF"/>
          </w:tcPr>
          <w:p w14:paraId="477ECABA" w14:textId="77777777" w:rsidR="005F6AFD" w:rsidRPr="00715553" w:rsidRDefault="005F6AFD" w:rsidP="00E70031">
            <w:pPr>
              <w:spacing w:after="0" w:line="240" w:lineRule="auto"/>
              <w:ind w:left="142" w:right="30"/>
              <w:jc w:val="both"/>
              <w:rPr>
                <w:rFonts w:ascii="Times New Roman" w:hAnsi="Times New Roman"/>
                <w:sz w:val="28"/>
                <w:szCs w:val="28"/>
              </w:rPr>
            </w:pPr>
            <w:r w:rsidRPr="00715553">
              <w:rPr>
                <w:rFonts w:ascii="Times New Roman" w:hAnsi="Times New Roman"/>
                <w:sz w:val="28"/>
                <w:szCs w:val="28"/>
              </w:rPr>
              <w:t>IV</w:t>
            </w:r>
            <w:r w:rsidRPr="00715553">
              <w:rPr>
                <w:rFonts w:ascii="Times New Roman" w:hAnsi="Times New Roman"/>
                <w:sz w:val="28"/>
                <w:szCs w:val="28"/>
                <w:lang w:val="en-US"/>
              </w:rPr>
              <w:t>,</w:t>
            </w:r>
            <w:r w:rsidRPr="00715553">
              <w:rPr>
                <w:rFonts w:ascii="Times New Roman" w:hAnsi="Times New Roman"/>
                <w:sz w:val="28"/>
                <w:szCs w:val="28"/>
              </w:rPr>
              <w:t xml:space="preserve"> V</w:t>
            </w:r>
          </w:p>
        </w:tc>
        <w:tc>
          <w:tcPr>
            <w:tcW w:w="1677" w:type="dxa"/>
            <w:shd w:val="clear" w:color="auto" w:fill="FFFFFF"/>
          </w:tcPr>
          <w:p w14:paraId="66341124" w14:textId="77777777" w:rsidR="005F6AFD" w:rsidRPr="00715553" w:rsidRDefault="005F6AFD" w:rsidP="00E70031">
            <w:pPr>
              <w:spacing w:after="0" w:line="240" w:lineRule="auto"/>
              <w:ind w:left="142" w:right="30"/>
              <w:jc w:val="both"/>
              <w:rPr>
                <w:rFonts w:ascii="Times New Roman" w:hAnsi="Times New Roman"/>
                <w:sz w:val="28"/>
                <w:szCs w:val="28"/>
              </w:rPr>
            </w:pPr>
            <w:r w:rsidRPr="00715553">
              <w:rPr>
                <w:rFonts w:ascii="Times New Roman" w:hAnsi="Times New Roman"/>
                <w:sz w:val="28"/>
                <w:szCs w:val="28"/>
              </w:rPr>
              <w:t>С2, С3</w:t>
            </w:r>
          </w:p>
        </w:tc>
        <w:tc>
          <w:tcPr>
            <w:tcW w:w="1111" w:type="dxa"/>
            <w:shd w:val="clear" w:color="auto" w:fill="FFFFFF"/>
            <w:vAlign w:val="center"/>
          </w:tcPr>
          <w:p w14:paraId="76828E88"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10</w:t>
            </w:r>
          </w:p>
        </w:tc>
        <w:tc>
          <w:tcPr>
            <w:tcW w:w="926" w:type="dxa"/>
            <w:shd w:val="clear" w:color="auto" w:fill="FFFFFF"/>
            <w:vAlign w:val="center"/>
          </w:tcPr>
          <w:p w14:paraId="09A2EC4C"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12</w:t>
            </w:r>
          </w:p>
        </w:tc>
        <w:tc>
          <w:tcPr>
            <w:tcW w:w="1111" w:type="dxa"/>
            <w:shd w:val="clear" w:color="auto" w:fill="FFFFFF"/>
            <w:vAlign w:val="center"/>
          </w:tcPr>
          <w:p w14:paraId="4A4FE0DF"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12</w:t>
            </w:r>
          </w:p>
        </w:tc>
        <w:tc>
          <w:tcPr>
            <w:tcW w:w="1121" w:type="dxa"/>
            <w:shd w:val="clear" w:color="auto" w:fill="FFFFFF"/>
            <w:vAlign w:val="center"/>
          </w:tcPr>
          <w:p w14:paraId="7572ACDD"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15</w:t>
            </w:r>
          </w:p>
        </w:tc>
      </w:tr>
      <w:tr w:rsidR="00715553" w:rsidRPr="00715553" w14:paraId="2ACB296D" w14:textId="77777777" w:rsidTr="00E70031">
        <w:trPr>
          <w:trHeight w:val="283"/>
          <w:jc w:val="center"/>
        </w:trPr>
        <w:tc>
          <w:tcPr>
            <w:tcW w:w="9384" w:type="dxa"/>
            <w:gridSpan w:val="6"/>
            <w:shd w:val="clear" w:color="auto" w:fill="FFFFFF"/>
            <w:vAlign w:val="center"/>
          </w:tcPr>
          <w:p w14:paraId="08A1306B" w14:textId="77777777" w:rsidR="005F6AFD" w:rsidRPr="00715553" w:rsidRDefault="005F6AFD" w:rsidP="00E70031">
            <w:pPr>
              <w:spacing w:after="0" w:line="240" w:lineRule="auto"/>
              <w:ind w:left="142" w:right="30"/>
              <w:jc w:val="both"/>
              <w:rPr>
                <w:rFonts w:ascii="Times New Roman" w:hAnsi="Times New Roman"/>
                <w:sz w:val="28"/>
                <w:szCs w:val="28"/>
              </w:rPr>
            </w:pPr>
            <w:r w:rsidRPr="00715553">
              <w:rPr>
                <w:rFonts w:ascii="Times New Roman" w:hAnsi="Times New Roman"/>
                <w:sz w:val="28"/>
                <w:szCs w:val="28"/>
              </w:rPr>
              <w:t>Производственные и складские</w:t>
            </w:r>
          </w:p>
        </w:tc>
      </w:tr>
      <w:tr w:rsidR="00715553" w:rsidRPr="00715553" w14:paraId="10B33FE9" w14:textId="77777777" w:rsidTr="00E70031">
        <w:trPr>
          <w:trHeight w:val="283"/>
          <w:jc w:val="center"/>
        </w:trPr>
        <w:tc>
          <w:tcPr>
            <w:tcW w:w="3438" w:type="dxa"/>
            <w:shd w:val="clear" w:color="auto" w:fill="FFFFFF"/>
          </w:tcPr>
          <w:p w14:paraId="4F01090C" w14:textId="77777777" w:rsidR="005F6AFD" w:rsidRPr="00715553" w:rsidRDefault="005F6AFD" w:rsidP="00E70031">
            <w:pPr>
              <w:spacing w:after="0" w:line="240" w:lineRule="auto"/>
              <w:ind w:left="142" w:right="30"/>
              <w:jc w:val="both"/>
              <w:rPr>
                <w:rFonts w:ascii="Times New Roman" w:hAnsi="Times New Roman"/>
                <w:sz w:val="28"/>
                <w:szCs w:val="28"/>
              </w:rPr>
            </w:pPr>
            <w:r w:rsidRPr="00715553">
              <w:rPr>
                <w:rFonts w:ascii="Times New Roman" w:hAnsi="Times New Roman"/>
                <w:sz w:val="28"/>
                <w:szCs w:val="28"/>
              </w:rPr>
              <w:t xml:space="preserve">I, </w:t>
            </w:r>
            <w:r w:rsidRPr="00715553">
              <w:rPr>
                <w:rFonts w:ascii="Times New Roman" w:hAnsi="Times New Roman"/>
                <w:sz w:val="28"/>
                <w:szCs w:val="28"/>
                <w:lang w:val="en-US"/>
              </w:rPr>
              <w:t>II,</w:t>
            </w:r>
            <w:r w:rsidRPr="00715553">
              <w:rPr>
                <w:rFonts w:ascii="Times New Roman" w:hAnsi="Times New Roman"/>
                <w:sz w:val="28"/>
                <w:szCs w:val="28"/>
              </w:rPr>
              <w:t xml:space="preserve"> III</w:t>
            </w:r>
          </w:p>
        </w:tc>
        <w:tc>
          <w:tcPr>
            <w:tcW w:w="1677" w:type="dxa"/>
            <w:shd w:val="clear" w:color="auto" w:fill="FFFFFF"/>
          </w:tcPr>
          <w:p w14:paraId="75C4F204" w14:textId="77777777" w:rsidR="005F6AFD" w:rsidRPr="00715553" w:rsidRDefault="005F6AFD" w:rsidP="00E70031">
            <w:pPr>
              <w:spacing w:after="0" w:line="240" w:lineRule="auto"/>
              <w:ind w:left="142" w:right="30"/>
              <w:jc w:val="both"/>
              <w:rPr>
                <w:rFonts w:ascii="Times New Roman" w:hAnsi="Times New Roman"/>
                <w:sz w:val="28"/>
                <w:szCs w:val="28"/>
              </w:rPr>
            </w:pPr>
            <w:r w:rsidRPr="00715553">
              <w:rPr>
                <w:rFonts w:ascii="Times New Roman" w:hAnsi="Times New Roman"/>
                <w:sz w:val="28"/>
                <w:szCs w:val="28"/>
              </w:rPr>
              <w:t>С0</w:t>
            </w:r>
          </w:p>
        </w:tc>
        <w:tc>
          <w:tcPr>
            <w:tcW w:w="1111" w:type="dxa"/>
            <w:shd w:val="clear" w:color="auto" w:fill="FFFFFF"/>
            <w:vAlign w:val="center"/>
          </w:tcPr>
          <w:p w14:paraId="1F85696F"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10</w:t>
            </w:r>
          </w:p>
        </w:tc>
        <w:tc>
          <w:tcPr>
            <w:tcW w:w="926" w:type="dxa"/>
            <w:shd w:val="clear" w:color="auto" w:fill="FFFFFF"/>
            <w:vAlign w:val="center"/>
          </w:tcPr>
          <w:p w14:paraId="5C2A830A"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12</w:t>
            </w:r>
          </w:p>
        </w:tc>
        <w:tc>
          <w:tcPr>
            <w:tcW w:w="1111" w:type="dxa"/>
            <w:shd w:val="clear" w:color="auto" w:fill="FFFFFF"/>
            <w:vAlign w:val="center"/>
          </w:tcPr>
          <w:p w14:paraId="65F20DEB"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12</w:t>
            </w:r>
          </w:p>
        </w:tc>
        <w:tc>
          <w:tcPr>
            <w:tcW w:w="1121" w:type="dxa"/>
            <w:shd w:val="clear" w:color="auto" w:fill="FFFFFF"/>
            <w:vAlign w:val="center"/>
          </w:tcPr>
          <w:p w14:paraId="120CD0CF"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12</w:t>
            </w:r>
          </w:p>
        </w:tc>
      </w:tr>
      <w:tr w:rsidR="00715553" w:rsidRPr="00715553" w14:paraId="07D9867F" w14:textId="77777777" w:rsidTr="00E70031">
        <w:trPr>
          <w:trHeight w:val="283"/>
          <w:jc w:val="center"/>
        </w:trPr>
        <w:tc>
          <w:tcPr>
            <w:tcW w:w="3438" w:type="dxa"/>
            <w:shd w:val="clear" w:color="auto" w:fill="FFFFFF"/>
          </w:tcPr>
          <w:p w14:paraId="47A795A7" w14:textId="77777777" w:rsidR="005F6AFD" w:rsidRPr="00715553" w:rsidRDefault="005F6AFD" w:rsidP="00E70031">
            <w:pPr>
              <w:spacing w:after="0" w:line="240" w:lineRule="auto"/>
              <w:ind w:left="142" w:right="30"/>
              <w:jc w:val="both"/>
              <w:rPr>
                <w:rFonts w:ascii="Times New Roman" w:hAnsi="Times New Roman"/>
                <w:sz w:val="28"/>
                <w:szCs w:val="28"/>
              </w:rPr>
            </w:pPr>
            <w:r w:rsidRPr="00715553">
              <w:rPr>
                <w:rFonts w:ascii="Times New Roman" w:hAnsi="Times New Roman"/>
                <w:sz w:val="28"/>
                <w:szCs w:val="28"/>
              </w:rPr>
              <w:t>II</w:t>
            </w:r>
            <w:r w:rsidRPr="00715553">
              <w:rPr>
                <w:rFonts w:ascii="Times New Roman" w:hAnsi="Times New Roman"/>
                <w:sz w:val="28"/>
                <w:szCs w:val="28"/>
                <w:lang w:val="en-US"/>
              </w:rPr>
              <w:t>,</w:t>
            </w:r>
            <w:r w:rsidRPr="00715553">
              <w:rPr>
                <w:rFonts w:ascii="Times New Roman" w:hAnsi="Times New Roman"/>
                <w:sz w:val="28"/>
                <w:szCs w:val="28"/>
              </w:rPr>
              <w:t xml:space="preserve"> III</w:t>
            </w:r>
          </w:p>
        </w:tc>
        <w:tc>
          <w:tcPr>
            <w:tcW w:w="1677" w:type="dxa"/>
            <w:shd w:val="clear" w:color="auto" w:fill="FFFFFF"/>
          </w:tcPr>
          <w:p w14:paraId="0324F081" w14:textId="77777777" w:rsidR="005F6AFD" w:rsidRPr="00715553" w:rsidRDefault="005F6AFD" w:rsidP="00E70031">
            <w:pPr>
              <w:spacing w:after="0" w:line="240" w:lineRule="auto"/>
              <w:ind w:left="142" w:right="30"/>
              <w:jc w:val="both"/>
              <w:rPr>
                <w:rFonts w:ascii="Times New Roman" w:hAnsi="Times New Roman"/>
                <w:sz w:val="28"/>
                <w:szCs w:val="28"/>
              </w:rPr>
            </w:pPr>
            <w:r w:rsidRPr="00715553">
              <w:rPr>
                <w:rFonts w:ascii="Times New Roman" w:hAnsi="Times New Roman"/>
                <w:sz w:val="28"/>
                <w:szCs w:val="28"/>
              </w:rPr>
              <w:t>С1</w:t>
            </w:r>
          </w:p>
        </w:tc>
        <w:tc>
          <w:tcPr>
            <w:tcW w:w="1111" w:type="dxa"/>
            <w:shd w:val="clear" w:color="auto" w:fill="FFFFFF"/>
            <w:vAlign w:val="center"/>
          </w:tcPr>
          <w:p w14:paraId="3B2B2742"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12</w:t>
            </w:r>
          </w:p>
        </w:tc>
        <w:tc>
          <w:tcPr>
            <w:tcW w:w="926" w:type="dxa"/>
            <w:shd w:val="clear" w:color="auto" w:fill="FFFFFF"/>
            <w:vAlign w:val="center"/>
          </w:tcPr>
          <w:p w14:paraId="018DD0C5"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12</w:t>
            </w:r>
          </w:p>
        </w:tc>
        <w:tc>
          <w:tcPr>
            <w:tcW w:w="1111" w:type="dxa"/>
            <w:shd w:val="clear" w:color="auto" w:fill="FFFFFF"/>
            <w:vAlign w:val="center"/>
          </w:tcPr>
          <w:p w14:paraId="388ECC1D"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12</w:t>
            </w:r>
          </w:p>
        </w:tc>
        <w:tc>
          <w:tcPr>
            <w:tcW w:w="1121" w:type="dxa"/>
            <w:shd w:val="clear" w:color="auto" w:fill="FFFFFF"/>
            <w:vAlign w:val="center"/>
          </w:tcPr>
          <w:p w14:paraId="5939575E"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12</w:t>
            </w:r>
          </w:p>
        </w:tc>
      </w:tr>
      <w:tr w:rsidR="00715553" w:rsidRPr="00715553" w14:paraId="0C801FC7" w14:textId="77777777" w:rsidTr="00E70031">
        <w:trPr>
          <w:trHeight w:val="283"/>
          <w:jc w:val="center"/>
        </w:trPr>
        <w:tc>
          <w:tcPr>
            <w:tcW w:w="3438" w:type="dxa"/>
            <w:shd w:val="clear" w:color="auto" w:fill="FFFFFF"/>
          </w:tcPr>
          <w:p w14:paraId="3F096558" w14:textId="77777777" w:rsidR="005F6AFD" w:rsidRPr="00715553" w:rsidRDefault="005F6AFD" w:rsidP="00E70031">
            <w:pPr>
              <w:spacing w:after="0" w:line="240" w:lineRule="auto"/>
              <w:ind w:left="142" w:right="30"/>
              <w:jc w:val="both"/>
              <w:rPr>
                <w:rFonts w:ascii="Times New Roman" w:hAnsi="Times New Roman"/>
                <w:sz w:val="28"/>
                <w:szCs w:val="28"/>
              </w:rPr>
            </w:pPr>
            <w:r w:rsidRPr="00715553">
              <w:rPr>
                <w:rFonts w:ascii="Times New Roman" w:hAnsi="Times New Roman"/>
                <w:sz w:val="28"/>
                <w:szCs w:val="28"/>
              </w:rPr>
              <w:t>IV</w:t>
            </w:r>
          </w:p>
        </w:tc>
        <w:tc>
          <w:tcPr>
            <w:tcW w:w="1677" w:type="dxa"/>
            <w:shd w:val="clear" w:color="auto" w:fill="FFFFFF"/>
          </w:tcPr>
          <w:p w14:paraId="6681A514" w14:textId="77777777" w:rsidR="005F6AFD" w:rsidRPr="00715553" w:rsidRDefault="005F6AFD" w:rsidP="00E70031">
            <w:pPr>
              <w:spacing w:after="0" w:line="240" w:lineRule="auto"/>
              <w:ind w:left="142" w:right="30"/>
              <w:jc w:val="both"/>
              <w:rPr>
                <w:rFonts w:ascii="Times New Roman" w:hAnsi="Times New Roman"/>
                <w:sz w:val="28"/>
                <w:szCs w:val="28"/>
              </w:rPr>
            </w:pPr>
            <w:r w:rsidRPr="00715553">
              <w:rPr>
                <w:rFonts w:ascii="Times New Roman" w:hAnsi="Times New Roman"/>
                <w:sz w:val="28"/>
                <w:szCs w:val="28"/>
              </w:rPr>
              <w:t>С0, С1</w:t>
            </w:r>
          </w:p>
        </w:tc>
        <w:tc>
          <w:tcPr>
            <w:tcW w:w="1111" w:type="dxa"/>
            <w:shd w:val="clear" w:color="auto" w:fill="FFFFFF"/>
            <w:vAlign w:val="center"/>
          </w:tcPr>
          <w:p w14:paraId="16A6CE61"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12</w:t>
            </w:r>
          </w:p>
        </w:tc>
        <w:tc>
          <w:tcPr>
            <w:tcW w:w="926" w:type="dxa"/>
            <w:shd w:val="clear" w:color="auto" w:fill="FFFFFF"/>
            <w:vAlign w:val="center"/>
          </w:tcPr>
          <w:p w14:paraId="1848181D"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12</w:t>
            </w:r>
          </w:p>
        </w:tc>
        <w:tc>
          <w:tcPr>
            <w:tcW w:w="1111" w:type="dxa"/>
            <w:shd w:val="clear" w:color="auto" w:fill="FFFFFF"/>
            <w:vAlign w:val="center"/>
          </w:tcPr>
          <w:p w14:paraId="20D1BED8"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12</w:t>
            </w:r>
          </w:p>
        </w:tc>
        <w:tc>
          <w:tcPr>
            <w:tcW w:w="1121" w:type="dxa"/>
            <w:shd w:val="clear" w:color="auto" w:fill="FFFFFF"/>
            <w:vAlign w:val="center"/>
          </w:tcPr>
          <w:p w14:paraId="299321B0"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15</w:t>
            </w:r>
          </w:p>
        </w:tc>
      </w:tr>
      <w:tr w:rsidR="00321559" w:rsidRPr="00715553" w14:paraId="300FB557" w14:textId="77777777" w:rsidTr="00E70031">
        <w:trPr>
          <w:trHeight w:val="283"/>
          <w:jc w:val="center"/>
        </w:trPr>
        <w:tc>
          <w:tcPr>
            <w:tcW w:w="3438" w:type="dxa"/>
            <w:shd w:val="clear" w:color="auto" w:fill="FFFFFF"/>
          </w:tcPr>
          <w:p w14:paraId="2A4FC9AB" w14:textId="77777777" w:rsidR="005F6AFD" w:rsidRPr="00715553" w:rsidRDefault="005F6AFD" w:rsidP="00E70031">
            <w:pPr>
              <w:spacing w:after="0" w:line="240" w:lineRule="auto"/>
              <w:ind w:left="142" w:right="30"/>
              <w:jc w:val="both"/>
              <w:rPr>
                <w:rFonts w:ascii="Times New Roman" w:hAnsi="Times New Roman"/>
                <w:sz w:val="28"/>
                <w:szCs w:val="28"/>
              </w:rPr>
            </w:pPr>
            <w:r w:rsidRPr="00715553">
              <w:rPr>
                <w:rFonts w:ascii="Times New Roman" w:hAnsi="Times New Roman"/>
                <w:sz w:val="28"/>
                <w:szCs w:val="28"/>
              </w:rPr>
              <w:t>IV</w:t>
            </w:r>
            <w:r w:rsidRPr="00715553">
              <w:rPr>
                <w:rFonts w:ascii="Times New Roman" w:hAnsi="Times New Roman"/>
                <w:sz w:val="28"/>
                <w:szCs w:val="28"/>
                <w:lang w:val="en-US"/>
              </w:rPr>
              <w:t>,</w:t>
            </w:r>
            <w:r w:rsidRPr="00715553">
              <w:rPr>
                <w:rFonts w:ascii="Times New Roman" w:hAnsi="Times New Roman"/>
                <w:sz w:val="28"/>
                <w:szCs w:val="28"/>
              </w:rPr>
              <w:t xml:space="preserve"> V</w:t>
            </w:r>
          </w:p>
        </w:tc>
        <w:tc>
          <w:tcPr>
            <w:tcW w:w="1677" w:type="dxa"/>
            <w:shd w:val="clear" w:color="auto" w:fill="FFFFFF"/>
          </w:tcPr>
          <w:p w14:paraId="51F87DB0" w14:textId="77777777" w:rsidR="005F6AFD" w:rsidRPr="00715553" w:rsidRDefault="005F6AFD" w:rsidP="00E70031">
            <w:pPr>
              <w:spacing w:after="0" w:line="240" w:lineRule="auto"/>
              <w:ind w:left="142" w:right="30"/>
              <w:jc w:val="both"/>
              <w:rPr>
                <w:rFonts w:ascii="Times New Roman" w:hAnsi="Times New Roman"/>
                <w:sz w:val="28"/>
                <w:szCs w:val="28"/>
              </w:rPr>
            </w:pPr>
            <w:r w:rsidRPr="00715553">
              <w:rPr>
                <w:rFonts w:ascii="Times New Roman" w:hAnsi="Times New Roman"/>
                <w:sz w:val="28"/>
                <w:szCs w:val="28"/>
              </w:rPr>
              <w:t>С2, С3</w:t>
            </w:r>
          </w:p>
        </w:tc>
        <w:tc>
          <w:tcPr>
            <w:tcW w:w="1111" w:type="dxa"/>
            <w:shd w:val="clear" w:color="auto" w:fill="FFFFFF"/>
            <w:vAlign w:val="center"/>
          </w:tcPr>
          <w:p w14:paraId="44FA973D"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15</w:t>
            </w:r>
          </w:p>
        </w:tc>
        <w:tc>
          <w:tcPr>
            <w:tcW w:w="926" w:type="dxa"/>
            <w:shd w:val="clear" w:color="auto" w:fill="FFFFFF"/>
            <w:vAlign w:val="center"/>
          </w:tcPr>
          <w:p w14:paraId="5C88D1E1"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15</w:t>
            </w:r>
          </w:p>
        </w:tc>
        <w:tc>
          <w:tcPr>
            <w:tcW w:w="1111" w:type="dxa"/>
            <w:shd w:val="clear" w:color="auto" w:fill="FFFFFF"/>
            <w:vAlign w:val="center"/>
          </w:tcPr>
          <w:p w14:paraId="07E892F6"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15</w:t>
            </w:r>
          </w:p>
        </w:tc>
        <w:tc>
          <w:tcPr>
            <w:tcW w:w="1121" w:type="dxa"/>
            <w:shd w:val="clear" w:color="auto" w:fill="FFFFFF"/>
            <w:vAlign w:val="center"/>
          </w:tcPr>
          <w:p w14:paraId="005AA244" w14:textId="77777777" w:rsidR="005F6AFD" w:rsidRPr="00715553" w:rsidRDefault="005F6AFD" w:rsidP="00E70031">
            <w:pPr>
              <w:spacing w:after="0" w:line="240" w:lineRule="auto"/>
              <w:ind w:left="142" w:right="30"/>
              <w:jc w:val="center"/>
              <w:rPr>
                <w:rFonts w:ascii="Times New Roman" w:hAnsi="Times New Roman"/>
                <w:sz w:val="28"/>
                <w:szCs w:val="28"/>
              </w:rPr>
            </w:pPr>
            <w:r w:rsidRPr="00715553">
              <w:rPr>
                <w:rFonts w:ascii="Times New Roman" w:hAnsi="Times New Roman"/>
                <w:sz w:val="28"/>
                <w:szCs w:val="28"/>
              </w:rPr>
              <w:t>18</w:t>
            </w:r>
          </w:p>
        </w:tc>
      </w:tr>
    </w:tbl>
    <w:p w14:paraId="65AC8BA5" w14:textId="77777777" w:rsidR="005F6AFD" w:rsidRPr="00715553" w:rsidRDefault="005F6AFD" w:rsidP="005F6AFD">
      <w:pPr>
        <w:spacing w:after="0" w:line="240" w:lineRule="auto"/>
        <w:ind w:firstLine="709"/>
        <w:jc w:val="both"/>
        <w:rPr>
          <w:rFonts w:ascii="Times New Roman" w:hAnsi="Times New Roman"/>
          <w:sz w:val="28"/>
          <w:szCs w:val="28"/>
        </w:rPr>
      </w:pPr>
    </w:p>
    <w:p w14:paraId="27761448"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При проектировании проездов и пешеходных путей необходимо обеспечивать возможность проезда пожарных машин к жилым и общественным зданиям, в том числе со встроенно-пристроенными помещениями, и доступ пожарных с автолестниц или автоподъёмников в любую квартиру или помещение.</w:t>
      </w:r>
    </w:p>
    <w:p w14:paraId="77F4D1BD"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Вдоль фасадов зданий, не имеющих входов, допускается предусматривать полосы шириной </w:t>
      </w:r>
      <w:smartTag w:uri="urn:schemas-microsoft-com:office:smarttags" w:element="metricconverter">
        <w:smartTagPr>
          <w:attr w:name="ProductID" w:val="6 м"/>
        </w:smartTagPr>
        <w:r w:rsidRPr="00715553">
          <w:rPr>
            <w:rFonts w:ascii="Times New Roman" w:hAnsi="Times New Roman"/>
            <w:sz w:val="28"/>
            <w:szCs w:val="28"/>
          </w:rPr>
          <w:t>6 м</w:t>
        </w:r>
      </w:smartTag>
      <w:r w:rsidRPr="00715553">
        <w:rPr>
          <w:rFonts w:ascii="Times New Roman" w:hAnsi="Times New Roman"/>
          <w:sz w:val="28"/>
          <w:szCs w:val="28"/>
        </w:rPr>
        <w:t>, пригодные для проезда пожарных машин с учётом их допустимой нагрузки на покрытие или грунт.</w:t>
      </w:r>
    </w:p>
    <w:p w14:paraId="061F39B9"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К рекам и водоёмам следует предусматривать подъезды для забора воды пожарными машинами. Расстояния от границ застройки поселений и участков садоводческих товариществ не менее </w:t>
      </w:r>
      <w:smartTag w:uri="urn:schemas-microsoft-com:office:smarttags" w:element="metricconverter">
        <w:smartTagPr>
          <w:attr w:name="ProductID" w:val="15 м"/>
        </w:smartTagPr>
        <w:r w:rsidRPr="00715553">
          <w:rPr>
            <w:rFonts w:ascii="Times New Roman" w:hAnsi="Times New Roman"/>
            <w:sz w:val="28"/>
            <w:szCs w:val="28"/>
          </w:rPr>
          <w:t>15 м</w:t>
        </w:r>
      </w:smartTag>
      <w:r w:rsidRPr="00715553">
        <w:rPr>
          <w:rFonts w:ascii="Times New Roman" w:hAnsi="Times New Roman"/>
          <w:sz w:val="28"/>
          <w:szCs w:val="28"/>
        </w:rPr>
        <w:t>.</w:t>
      </w:r>
    </w:p>
    <w:p w14:paraId="76F61DA2"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К зданиям с площадью застройки более 10000 квадратных метров или шириной более 100 метров подъезд пожарных автомобилей должен быть обеспечен со всех сторон.</w:t>
      </w:r>
    </w:p>
    <w:p w14:paraId="5ADBCF3A"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К зданиям и сооружениям по всей их длине должен быть обеспечен подъезд пожарных автомобилей с одной стороны при ширине здания или сооружения не более 18 метров и с двух сторон при ширине более 18 метров, а также при устройстве замкнутых и полузамкнутых дворов.</w:t>
      </w:r>
    </w:p>
    <w:p w14:paraId="3DA9DC2E"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Расстояние от края проезжей части или спланированной поверхности, обеспечивающей проезд пожарных автомобилей, до стен зданий высотой не более 12 метров должно быть не более 25 метров, при высоте зданий более 12, но не более </w:t>
      </w:r>
      <w:r w:rsidRPr="00715553">
        <w:rPr>
          <w:rFonts w:ascii="Times New Roman" w:eastAsia="Times New Roman" w:hAnsi="Times New Roman"/>
          <w:sz w:val="28"/>
          <w:szCs w:val="28"/>
          <w:lang w:eastAsia="ru-RU"/>
        </w:rPr>
        <w:lastRenderedPageBreak/>
        <w:t>28 метров – не более 8 метров, а при высоте зданий более 28 метров – не более 10 метров.</w:t>
      </w:r>
    </w:p>
    <w:p w14:paraId="3870B112"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Расстояние от внутреннего края проезда до стены здания или сооружения должно быть:</w:t>
      </w:r>
    </w:p>
    <w:p w14:paraId="5645C9A4" w14:textId="77777777" w:rsidR="005F6AFD" w:rsidRPr="00715553" w:rsidRDefault="005F6AFD" w:rsidP="005F6AFD">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для зданий высотой до 28 метров включительно – 5-8 метров;</w:t>
      </w:r>
    </w:p>
    <w:p w14:paraId="4E558B11" w14:textId="77777777" w:rsidR="005F6AFD" w:rsidRPr="00715553" w:rsidRDefault="005F6AFD" w:rsidP="005F6AFD">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для зданий высотой более 28 метров – 8-10 метров.</w:t>
      </w:r>
    </w:p>
    <w:p w14:paraId="42C4F9FF"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Конструкция дорожной одежды проездов для пожарной техники должна быть рассчитана на нагрузку от пожарных автомобилей.</w:t>
      </w:r>
    </w:p>
    <w:p w14:paraId="19B777EB"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 замкнутых и полузамкнутых дворах необходимо предусматривать проезды для пожарных автомобилей.</w:t>
      </w:r>
    </w:p>
    <w:p w14:paraId="2E802267"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Сквозные проезды (арки) в зданиях и сооружениях должны быть шириной не менее 3,5 метра, высотой не менее 4,5 метра и располагаться не более чем через каждые 300 метров, а в реконструируемых районах при застройке по периметру – не более чем через 180 метров.</w:t>
      </w:r>
    </w:p>
    <w:p w14:paraId="04B48D75"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 исторической застройке поселений допускается сохранять существующие размеры сквозных проездов (арок).</w:t>
      </w:r>
    </w:p>
    <w:p w14:paraId="1DA37249"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Тупиковые проезды должны заканчиваться площадками для разворота пожарной техники размером не менее чем 15×15 метров. Максимальная протяжённость тупикового проезда не должна превышать 150 метров.</w:t>
      </w:r>
    </w:p>
    <w:p w14:paraId="22641783"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Сквозные проходы через лестничные клетки в зданиях и сооружениях располагаются на расстоянии не более 100 метров один от другого. При примыкании зданий и сооружений под углом друг к другу в расчёт принимается расстояние по периметру со стороны наружного водопровода с пожарными гидрантами.</w:t>
      </w:r>
    </w:p>
    <w:p w14:paraId="74E6D0E2"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К водоёмам, являющимся источниками противопожарного водоснабжения, а также к градирням, брызгальным бассейнам и другим сооружениям, вода из которых может быть использована для тушения пожара, надлежит предусматривать подъезды с площадками для разворота пожарных автомобилей, их установки и забора воды. Размер таких площадок должен быть не менее 12×12 метров.</w:t>
      </w:r>
    </w:p>
    <w:p w14:paraId="55E85534"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 зданиях объёмом до 1000 кубических метров, не имеющих кольцевого противопожарного водопровода, зданиях и сооружениях с производствами категорий В, Г и Д по пожаровзрывоопасности и пожарной опасности при расходе воды на наружное пожаротушение 10 литров в секунду, на складах грубых кормов объёмом до 1000 кубических метров, складах минеральных удобрений объёмом до 5000 кубических метров, в зданиях радиотелевизионных передающих станций, зданиях холодильников и хранилищ овощей и фруктов допускается предусматривать в качестве источников наружного противопожарного водоснабжения природные или искусственные водоёмы.</w:t>
      </w:r>
    </w:p>
    <w:p w14:paraId="4D198355"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Допускается не предусматривать наружное противопожарное водоснабжение расположенных вне населённых пунктов отдельно стоящих зданий и сооружений классов функциональной пожарной опасности Ф1.2, Ф1.3, Ф1.4, Ф2.3, Ф2.4, Ф3 (кроме Ф3.4), в которых одновременно могут находиться до 50 человек и объём которых не более 1000 кубических метров.</w:t>
      </w:r>
    </w:p>
    <w:p w14:paraId="66D02CBE"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Пожарные гидранты на водопроводной сети устанавливаются на расстоянии не более 100 м друг от друга. Расстояние от пожарных гидрантов до оснований штабелей и куч открытого хранения, а также до закрытых складов лесоматериалов должно быть не менее 8 м и не более 25 м.</w:t>
      </w:r>
    </w:p>
    <w:p w14:paraId="5B515F32"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При дальнейшем развитии застройки </w:t>
      </w:r>
      <w:r w:rsidRPr="00715553">
        <w:rPr>
          <w:rFonts w:ascii="Times New Roman" w:hAnsi="Times New Roman"/>
          <w:sz w:val="28"/>
          <w:szCs w:val="28"/>
        </w:rPr>
        <w:t xml:space="preserve">сельского </w:t>
      </w:r>
      <w:r w:rsidRPr="00715553">
        <w:rPr>
          <w:rFonts w:ascii="Times New Roman" w:eastAsia="Times New Roman" w:hAnsi="Times New Roman"/>
          <w:sz w:val="28"/>
          <w:szCs w:val="28"/>
          <w:lang w:eastAsia="ru-RU"/>
        </w:rPr>
        <w:t>поселения в части, касающейся противопожарного водоснабжения, необходимо учитывать требовании статьи 68 «Технического регламента о требованиях пожарной безопасности», утверждённого Федеральным законом от 22.07.2008 № 123-Ф3.</w:t>
      </w:r>
    </w:p>
    <w:p w14:paraId="5BBDE9C3"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Опасные производственные объекты, на которых производятся, используются, перерабатываются, образуются, хранятся, транспортируются, уничтожаются пожаровзрывоопасные вещества и материалы и для которых обязательна разработка декларации о промышленной безопасности (далее – взрывопожароопасные объекты), должны размещаться за границами поселений и городских округов, а если это невозможно или нецелесообразно, то должны быть разработаны меры по защите людей, зданий и сооружений, находящихся за пределами территории взрывопожароопасного объекта, от воздействия опасных факторов пожара и (или) взрыва. Иные производственные объекты, на территориях которых расположены здания и сооружения категорий А, Б и В по взрывопожарной и пожарной опасности, могут размещаться как на территориях, так и за границами поселений и городских округов. При этом расчётное значение пожарного риска не должно превышать допустимое значение пожарного риска, установленное настоящим Федеральным законом. При размещении взрывопожароопасных объектов в границах поселений и городских округов необходимо учитывать возможность воздействия опасных факторов пожара на соседние объекты защиты, климатические и географические особенности, рельеф местности, направление течения рек и преобладающее направление ветра. При этом расстояние от границ земельного участка производственного объекта до зданий классов функциональной опасности Ф1-Ф4, земельных участков дошкольных образовательных организаций, общеобразовательных организаций, медицинских организаций и учреждений отдыха должно составлять не менее 50 метров.</w:t>
      </w:r>
    </w:p>
    <w:p w14:paraId="1FBDCD8F"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Склады сжиженных углеводородных газов и легковоспламеняющихся жидкостей должны располагаться вне жилой зоны населённых пунктов с подветренной стороны преобладающего направления ветра по отношению к жилым районам. Земельные участки под размещение складов сжиженных углеводородных газов и легковоспламеняющихся жидкостей должны располагаться ниже по течению реки по отношению к населённым пунктам, пристаням, речным вокзалам, гидроэлектростанциям, судоремонтным и судостроительным организациям, мостам и сооружениям на расстоянии не менее 300 метров от них, если техническими регламентами не установлены большие расстояния от указанных сооружений. Допускается размещение складов выше по течению реки по отношению к указанным сооружениям на расстоянии не менее 3000 метров от них при условии оснащения складов средствами оповещения и связи, а также средствами локализации и тушения пожаров.</w:t>
      </w:r>
    </w:p>
    <w:p w14:paraId="4F83BA1E"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Сооружения складов сжиженных углеводородных газов и легковоспламеняющихся жидкостей должны располагаться на земельных </w:t>
      </w:r>
      <w:r w:rsidRPr="00715553">
        <w:rPr>
          <w:rFonts w:ascii="Times New Roman" w:eastAsia="Times New Roman" w:hAnsi="Times New Roman"/>
          <w:sz w:val="28"/>
          <w:szCs w:val="28"/>
          <w:lang w:eastAsia="ru-RU"/>
        </w:rPr>
        <w:lastRenderedPageBreak/>
        <w:t>участках, имеющих более низкие уровни по сравнению с отметками территорий соседних населённых пунктов, организаций и путей железных дорог общей сети. Допускается размещение указанных складов на земельных участках, имеющих более высокие уровни по сравнению с отметками территорий соседних населённых пунктов, организаций и путей железных дорог общей сети, на расстоянии более 300 метров от них. На складах, расположенных на расстоянии от 100 до 300 метров, должны быть предусмотрены меры (в том числе второе обвалование, аварийные ёмкости, отводные каналы, траншеи), предотвращающие растекание жидкости на территории населённых пунктов, организаций и на пути железных дорог общей сети.</w:t>
      </w:r>
    </w:p>
    <w:p w14:paraId="0B880291"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 пределах зон жилых застроек, общественно-деловых зон и зон рекреационного назначения поселений и городских округов допускается размещать производственные объекты, на территориях которых нет зданий и сооружений категорий А, Б и В по взрывопожарной и пожарной опасности. При этом расстояние от границ земельного участка производственного объекта до жилых зданий, зданий дошкольных образовательных организаций, общеобразовательных организаций, медицинских организаций и учреждений отдыха устанавливается в соответствии с требованиями Федерального закона № 123-Ф3.</w:t>
      </w:r>
    </w:p>
    <w:p w14:paraId="7BD73D34"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 случае невозможности устранения воздействия на людей и жилые здания опасных факторов пожара и взрыва на взрывопожароопасных объектах, расположенных в пределах зоны жилой застройки, следует предусматривать уменьшение мощности, перепрофилирование организаций или отдельного производства либо перебазирование организации за пределы жилой застройки.</w:t>
      </w:r>
    </w:p>
    <w:p w14:paraId="0B53ED81" w14:textId="77777777" w:rsidR="005F6AFD" w:rsidRPr="00715553" w:rsidRDefault="005F6AFD" w:rsidP="005F6AFD">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Число пожарных депо в поселении, площадь их застройки, а также число пожарных автомобилей принимаются по нормам проектирования объектов пожарной охраны (НПБ 101-95. Нормы проектирования объектов пожарной охраны), введённых в действие приказом ГУГПС МВД России от 30 декабря 1994 года № 36. Радиус обслуживания пожарного депо, согласно данному документу, не должен</w:t>
      </w:r>
      <w:r w:rsidRPr="00715553">
        <w:rPr>
          <w:rFonts w:ascii="Times New Roman" w:eastAsia="Times New Roman" w:hAnsi="Times New Roman"/>
          <w:sz w:val="28"/>
          <w:szCs w:val="28"/>
          <w:vertAlign w:val="superscript"/>
          <w:lang w:eastAsia="ru-RU"/>
        </w:rPr>
        <w:footnoteReference w:id="3"/>
      </w:r>
      <w:r w:rsidRPr="00715553">
        <w:rPr>
          <w:rFonts w:ascii="Times New Roman" w:eastAsia="Times New Roman" w:hAnsi="Times New Roman"/>
          <w:sz w:val="28"/>
          <w:szCs w:val="28"/>
          <w:lang w:eastAsia="ru-RU"/>
        </w:rPr>
        <w:t xml:space="preserve"> превышать 3 км.</w:t>
      </w:r>
    </w:p>
    <w:p w14:paraId="2DCB19D9"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Основным требованием системы оповещения является обеспечение своевременного доведения сигналов (распоряжений) и информации от органа, осуществляющего управление ГО, потенциально-опасных и других объектов экономики, а также население при введении военных действий или вследствие этих действий.</w:t>
      </w:r>
    </w:p>
    <w:p w14:paraId="63AB6535"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Немаловажным является обеспечение жителей своевременной информацией о чрезвычайных ситуациях с использованием современных технических средств массовой информации, устанавливаемых в местах массового пребывания людей, а также определения порядка размещения этих средств и распространения соответствующей информации. </w:t>
      </w:r>
    </w:p>
    <w:p w14:paraId="4156981E" w14:textId="77777777" w:rsidR="005F6AFD" w:rsidRPr="00715553" w:rsidRDefault="005F6AFD" w:rsidP="005F6AFD">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Проблема оповещения приобретает очень большое значение и новые технические средства, и возможности для её осуществления. Согласно СП 165.1325800.2014 «Инженерно-технические мероприятия по гражданской обороне. </w:t>
      </w:r>
      <w:r w:rsidRPr="00715553">
        <w:rPr>
          <w:rFonts w:ascii="Times New Roman" w:hAnsi="Times New Roman"/>
          <w:sz w:val="28"/>
          <w:szCs w:val="28"/>
        </w:rPr>
        <w:lastRenderedPageBreak/>
        <w:t>Актуализированная редакция СНиП 2.01.51-90», все инженерно-технические мероприятия должны проводиться заблаговременно. Система оповещения должна иметь автономные источники питания.</w:t>
      </w:r>
    </w:p>
    <w:p w14:paraId="32168606" w14:textId="77777777" w:rsidR="005F6AFD" w:rsidRPr="00715553" w:rsidRDefault="005F6AFD" w:rsidP="005F6AFD">
      <w:pPr>
        <w:spacing w:after="0" w:line="240" w:lineRule="auto"/>
        <w:ind w:firstLine="709"/>
        <w:jc w:val="both"/>
        <w:rPr>
          <w:rFonts w:ascii="Times New Roman" w:hAnsi="Times New Roman"/>
          <w:sz w:val="28"/>
          <w:szCs w:val="28"/>
        </w:rPr>
      </w:pPr>
    </w:p>
    <w:p w14:paraId="484D82FF" w14:textId="77777777" w:rsidR="001A25F5" w:rsidRPr="00715553" w:rsidRDefault="001A25F5" w:rsidP="00113478">
      <w:pPr>
        <w:pStyle w:val="3"/>
        <w:numPr>
          <w:ilvl w:val="2"/>
          <w:numId w:val="48"/>
        </w:numPr>
        <w:tabs>
          <w:tab w:val="left" w:pos="1418"/>
        </w:tabs>
        <w:spacing w:before="120"/>
        <w:ind w:left="1418" w:hanging="698"/>
        <w:jc w:val="both"/>
        <w:rPr>
          <w:rFonts w:ascii="Times New Roman" w:hAnsi="Times New Roman"/>
          <w:sz w:val="28"/>
          <w:szCs w:val="28"/>
        </w:rPr>
      </w:pPr>
      <w:r w:rsidRPr="00715553">
        <w:rPr>
          <w:rFonts w:ascii="Times New Roman" w:hAnsi="Times New Roman"/>
          <w:sz w:val="28"/>
          <w:szCs w:val="28"/>
        </w:rPr>
        <w:t>Градостроительные и проектные ограничения, вводимые на территории, с целью минимизации рисков последствий чрезвычайных ситуаций</w:t>
      </w:r>
    </w:p>
    <w:p w14:paraId="60A7489A" w14:textId="77777777" w:rsidR="001A25F5" w:rsidRPr="00715553" w:rsidRDefault="001A25F5" w:rsidP="001A25F5">
      <w:pPr>
        <w:spacing w:after="0" w:line="240" w:lineRule="auto"/>
        <w:rPr>
          <w:rFonts w:ascii="Times New Roman" w:eastAsia="Times New Roman" w:hAnsi="Times New Roman"/>
          <w:sz w:val="28"/>
          <w:szCs w:val="28"/>
          <w:lang w:val="x-none" w:eastAsia="x-none"/>
        </w:rPr>
      </w:pPr>
    </w:p>
    <w:p w14:paraId="0C991F3B" w14:textId="77777777" w:rsidR="001A25F5" w:rsidRPr="00715553" w:rsidRDefault="001A25F5" w:rsidP="001A25F5">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При дальнейшей застройке целесообразно не застраивать территории, требующие большого объёма выполнения мероприятий по инженерной защите от подтопления грунтовыми и поверхностными водами, просадочных явлениях в грунтах.</w:t>
      </w:r>
    </w:p>
    <w:p w14:paraId="694FC165" w14:textId="77777777" w:rsidR="001A25F5" w:rsidRPr="00715553" w:rsidRDefault="001A25F5" w:rsidP="001A25F5">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Территории для развития необходимо выбирать с учётом возможности её рационального функционального использования на основе сравнения вариантов архитектурно-планировочных решений, технико-экономических, санитарно-гигиенических показателей, топливно-энергетических, водных, территориальных ресурсов, состояния окружающей среды, с учётом прогноза изменения на перспективу природных и других условий.</w:t>
      </w:r>
    </w:p>
    <w:p w14:paraId="33BB2AEA" w14:textId="77777777" w:rsidR="001A25F5" w:rsidRPr="00715553" w:rsidRDefault="001A25F5" w:rsidP="001A25F5">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 xml:space="preserve"> При этом необходимо учитывать предельно допустимые нагрузки на окружающую природную среду на основе определения её потенциальных возможностей, режима рационального использования территориальных и природных ресурсов с целью обеспечения наиболее благоприятных условий жизни населению, недопущения разрушения естественных экологических систем и необратимых изменений в окружающей природной среде.</w:t>
      </w:r>
    </w:p>
    <w:p w14:paraId="2E6A2A13" w14:textId="77777777" w:rsidR="001A25F5" w:rsidRPr="00715553" w:rsidRDefault="001A25F5" w:rsidP="001A25F5">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Планировку и застройку селитебных территорий, расположение объектов на просадочных грунтах следует осуществлять в соответствии с требованиями СП 21.13330.2012 «Здания и сооружения на подрабатываемых территориях и просадочных грунтах».</w:t>
      </w:r>
    </w:p>
    <w:p w14:paraId="39DCF74A" w14:textId="77777777" w:rsidR="001A25F5" w:rsidRPr="00715553" w:rsidRDefault="001A25F5" w:rsidP="001A25F5">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Площадки, намеченные под строительство, предпочтительно располагать на участках с минимальной глубиной просадочных толщ, с деградированными просадочными грунтами, а также на участках, где просадочная толща подстилается малосжимаемыми грунтами, позволяющими применять фундаменты глубокого заложения, в том числе свайные.</w:t>
      </w:r>
    </w:p>
    <w:p w14:paraId="6D07AA4C" w14:textId="77777777" w:rsidR="001A25F5" w:rsidRPr="00715553" w:rsidRDefault="001A25F5" w:rsidP="001A25F5">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Проекты планировки и застройки должны предусматривать максимальное сохранение естественных условий стока поверхностных вод. Размещение зданий и сооружений, затрудняющих отвод поверхностных вод, не допускается.</w:t>
      </w:r>
    </w:p>
    <w:p w14:paraId="5A1D0C56" w14:textId="77777777" w:rsidR="001A25F5" w:rsidRPr="00715553" w:rsidRDefault="001A25F5" w:rsidP="001A25F5">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При рельефе местности в виде крутых склонов планировку застраиваемой территории следует осуществлять террасами. Отвод воды с террас следует производить как по кюветам, устроенным в основаниях откосов, так и по быстротокам.</w:t>
      </w:r>
    </w:p>
    <w:p w14:paraId="276F1A48" w14:textId="77777777" w:rsidR="001A25F5" w:rsidRPr="00715553" w:rsidRDefault="001A25F5" w:rsidP="001A25F5">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 xml:space="preserve">Здания и сооружения с мокрыми технологическими процессами следует располагать в пониженных частях застраиваемой территории. На участках с высоким расположением уровня подземных вод, а также на участках с дренирующим слоем, подстилающим просадочную толщу, указанные здания и </w:t>
      </w:r>
      <w:r w:rsidRPr="00715553">
        <w:rPr>
          <w:rFonts w:ascii="Times New Roman" w:eastAsia="Times New Roman" w:hAnsi="Times New Roman"/>
          <w:bCs/>
          <w:sz w:val="28"/>
          <w:szCs w:val="28"/>
          <w:lang w:eastAsia="ru-RU"/>
        </w:rPr>
        <w:lastRenderedPageBreak/>
        <w:t>сооружения следует располагать на расстоянии от других зданий и сооружений, равном: не менее 1,5 толщины просадочного слоя в грунтовых условиях I типа по просадочности, а также II типа по просадочности при наличии водопроницаемых подстилающих грунтов; не менее 3-кратной толщины просадочного слоя в грунтовых условиях II типа по просадочности при наличии водонепроницаемых подстилающих грунтов.</w:t>
      </w:r>
    </w:p>
    <w:p w14:paraId="6C500A3B" w14:textId="77777777" w:rsidR="001A25F5" w:rsidRPr="00715553" w:rsidRDefault="001A25F5" w:rsidP="001A25F5">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Расстояния от постоянных источников замачивания до зданий и сооружений допускается не ограничивать при условии полного устранения просадочных свойств грунтов.</w:t>
      </w:r>
    </w:p>
    <w:p w14:paraId="55A55D9D" w14:textId="77777777" w:rsidR="001A25F5" w:rsidRPr="00715553" w:rsidRDefault="001A25F5" w:rsidP="001A25F5">
      <w:pPr>
        <w:spacing w:after="0" w:line="240" w:lineRule="auto"/>
        <w:ind w:firstLine="709"/>
        <w:jc w:val="both"/>
        <w:rPr>
          <w:rFonts w:ascii="Times New Roman" w:eastAsia="Times New Roman" w:hAnsi="Times New Roman"/>
          <w:i/>
          <w:sz w:val="28"/>
          <w:szCs w:val="28"/>
          <w:u w:val="single"/>
          <w:lang w:eastAsia="ru-RU"/>
        </w:rPr>
      </w:pPr>
      <w:r w:rsidRPr="00715553">
        <w:rPr>
          <w:rFonts w:ascii="Times New Roman" w:eastAsia="Times New Roman" w:hAnsi="Times New Roman"/>
          <w:i/>
          <w:sz w:val="28"/>
          <w:szCs w:val="28"/>
          <w:u w:val="single"/>
          <w:lang w:eastAsia="ru-RU"/>
        </w:rPr>
        <w:t>Градостроительные (проектные) ограничения (предложения) при размещении объектов капитального строительства</w:t>
      </w:r>
    </w:p>
    <w:p w14:paraId="44052454" w14:textId="77777777" w:rsidR="001A25F5" w:rsidRPr="00715553" w:rsidRDefault="001A25F5" w:rsidP="001A25F5">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Строительство новых категорированных объектов по ГО, объектов имеющие сильнодействующие ядовитые вещества без предварительного согласования с органами МЧС России не предусматривать.</w:t>
      </w:r>
    </w:p>
    <w:p w14:paraId="144F919F" w14:textId="77777777" w:rsidR="001A25F5" w:rsidRPr="00715553" w:rsidRDefault="001A25F5" w:rsidP="001A25F5">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 xml:space="preserve">При проектировании и строительстве промышленных объектов требуется учитывать следующее: в отношении объектов коммунально-бытового назначения – положения пунктов 8.1-8.2 СП 165.132.5800.2014 «Инженерно-технические мероприятия по гражданской обороне. Актуализированная редакция СНиП 2.01.51-90» и положения СП 94.13330.2016 «Приспособление объектов коммунально-бытового назначения для санитарной обработки людей, специальной обработки одежды и подвижного состава автотранспорта. Актуализированная редакция СНиП 2.01.57-85» в отношении опасных производственных объектов, особо опасных, технически сложных и уникальных объектов, размещаемых на территории </w:t>
      </w:r>
      <w:r w:rsidRPr="00715553">
        <w:rPr>
          <w:rFonts w:ascii="Times New Roman" w:eastAsia="Arial" w:hAnsi="Times New Roman"/>
          <w:sz w:val="28"/>
          <w:szCs w:val="28"/>
        </w:rPr>
        <w:t>Елизовского</w:t>
      </w:r>
      <w:r w:rsidRPr="00715553">
        <w:rPr>
          <w:rFonts w:ascii="Times New Roman" w:eastAsia="Times New Roman" w:hAnsi="Times New Roman"/>
          <w:sz w:val="28"/>
          <w:szCs w:val="28"/>
          <w:lang w:eastAsia="ru-RU"/>
        </w:rPr>
        <w:t xml:space="preserve"> района,</w:t>
      </w:r>
      <w:r w:rsidRPr="00715553">
        <w:rPr>
          <w:rFonts w:ascii="Times New Roman" w:hAnsi="Times New Roman"/>
          <w:sz w:val="28"/>
          <w:szCs w:val="28"/>
        </w:rPr>
        <w:t xml:space="preserve"> </w:t>
      </w:r>
      <w:r w:rsidRPr="00715553">
        <w:rPr>
          <w:rFonts w:ascii="Times New Roman" w:eastAsia="Times New Roman" w:hAnsi="Times New Roman"/>
          <w:bCs/>
          <w:sz w:val="28"/>
          <w:szCs w:val="28"/>
          <w:lang w:eastAsia="ru-RU"/>
        </w:rPr>
        <w:t>необходимо выполнить требования проектирования, указанные в разделе 6 СП 165.132.5800.2014.</w:t>
      </w:r>
    </w:p>
    <w:p w14:paraId="4B9231D7" w14:textId="77777777" w:rsidR="001A25F5" w:rsidRPr="00715553" w:rsidRDefault="001A25F5" w:rsidP="001A25F5">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Объекты коммунально-бытового назначения вновь строящиеся, действующие и реконструируемые проектировать с учётом приспособления:</w:t>
      </w:r>
    </w:p>
    <w:p w14:paraId="428EDDF8" w14:textId="77777777" w:rsidR="001A25F5" w:rsidRPr="00715553" w:rsidRDefault="001A25F5" w:rsidP="001A25F5">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бань и душевых промышленных предприятий – для санитарной обработки людей в качестве санитарно-обмывочных пунктов;</w:t>
      </w:r>
    </w:p>
    <w:p w14:paraId="7DE65D44" w14:textId="77777777" w:rsidR="001A25F5" w:rsidRPr="00715553" w:rsidRDefault="001A25F5" w:rsidP="001A25F5">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прачечных, фабрик химической чистки – для специальной обработки одежды, в качестве станций обеззараживания одежды;</w:t>
      </w:r>
    </w:p>
    <w:p w14:paraId="0994E24F" w14:textId="77777777" w:rsidR="001A25F5" w:rsidRPr="00715553" w:rsidRDefault="001A25F5" w:rsidP="001A25F5">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помещений постов мойки и уборки подвижного состава автотранспорта на станциях технического обслуживания – для специальной обработки подвижного состава в качестве станций обеззараживания техники.</w:t>
      </w:r>
    </w:p>
    <w:p w14:paraId="2FBA93B1" w14:textId="77777777" w:rsidR="001A25F5" w:rsidRPr="00715553" w:rsidRDefault="001A25F5" w:rsidP="001A25F5">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Гаражи для автобусов, грузовых и легковых автомобилей, производственно-ремонтные базы уборочных машин, и др. размещать рассредоточено и преимущественно на окраине населённых пунктов.</w:t>
      </w:r>
    </w:p>
    <w:p w14:paraId="23C0C079" w14:textId="77777777" w:rsidR="001A25F5" w:rsidRPr="00715553" w:rsidRDefault="001A25F5" w:rsidP="001A25F5">
      <w:pPr>
        <w:spacing w:after="0" w:line="240" w:lineRule="auto"/>
        <w:ind w:firstLine="709"/>
        <w:jc w:val="both"/>
        <w:rPr>
          <w:rFonts w:ascii="Times New Roman" w:eastAsia="Times New Roman" w:hAnsi="Times New Roman"/>
          <w:i/>
          <w:sz w:val="28"/>
          <w:szCs w:val="28"/>
          <w:u w:val="single"/>
          <w:lang w:eastAsia="ru-RU"/>
        </w:rPr>
      </w:pPr>
      <w:r w:rsidRPr="00715553">
        <w:rPr>
          <w:rFonts w:ascii="Times New Roman" w:eastAsia="Times New Roman" w:hAnsi="Times New Roman"/>
          <w:i/>
          <w:sz w:val="28"/>
          <w:szCs w:val="28"/>
          <w:u w:val="single"/>
          <w:lang w:eastAsia="ru-RU"/>
        </w:rPr>
        <w:t xml:space="preserve"> Градостроительные (проектные) ограничения (предложения) для транспортной сети</w:t>
      </w:r>
    </w:p>
    <w:p w14:paraId="34A4AD43" w14:textId="77777777" w:rsidR="001A25F5" w:rsidRPr="00715553" w:rsidRDefault="001A25F5" w:rsidP="001A25F5">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 xml:space="preserve">Основные принципы развития транспортной инфраструктуры </w:t>
      </w:r>
      <w:r w:rsidRPr="00715553">
        <w:rPr>
          <w:rFonts w:ascii="Times New Roman" w:hAnsi="Times New Roman"/>
          <w:sz w:val="28"/>
          <w:szCs w:val="28"/>
        </w:rPr>
        <w:t xml:space="preserve">Пионерского сельского поселения </w:t>
      </w:r>
      <w:r w:rsidRPr="00715553">
        <w:rPr>
          <w:rFonts w:ascii="Times New Roman" w:eastAsia="Times New Roman" w:hAnsi="Times New Roman"/>
          <w:bCs/>
          <w:sz w:val="28"/>
          <w:szCs w:val="28"/>
          <w:lang w:eastAsia="ru-RU"/>
        </w:rPr>
        <w:t>должны включать в себя три основные составляющие: улучшение качества существующих автодорог и строительство новых автодорог.</w:t>
      </w:r>
    </w:p>
    <w:p w14:paraId="2C97ABDF" w14:textId="77777777" w:rsidR="001A25F5" w:rsidRPr="00715553" w:rsidRDefault="001A25F5" w:rsidP="001A25F5">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 xml:space="preserve">При проектировании зданий и сооружений, в проектах вновь проектируемых, реконструируемых и технически перевооружаемых действующих предприятий промышленности, энергетики, транспорта и связи учитываются требования «жёлтых </w:t>
      </w:r>
      <w:r w:rsidRPr="00715553">
        <w:rPr>
          <w:rFonts w:ascii="Times New Roman" w:eastAsia="Times New Roman" w:hAnsi="Times New Roman"/>
          <w:bCs/>
          <w:sz w:val="28"/>
          <w:szCs w:val="28"/>
          <w:lang w:eastAsia="ru-RU"/>
        </w:rPr>
        <w:lastRenderedPageBreak/>
        <w:t>линий» - максимально допустимых границ зон возможного распространения завалов жилой и общественной застройки, промышленных, коммунально-складских зданий, расположенных, как правило, вдоль магистралей устойчивого функционирования.</w:t>
      </w:r>
    </w:p>
    <w:p w14:paraId="51A95D42" w14:textId="77777777" w:rsidR="001A25F5" w:rsidRPr="00715553" w:rsidRDefault="001A25F5" w:rsidP="001A25F5">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 xml:space="preserve">Система зелёных насаждений и не застраиваемых территорий должна вместе с сетью магистральных улиц обеспечивать свободный выход населения из разрушенных частей </w:t>
      </w:r>
      <w:r w:rsidRPr="00715553">
        <w:rPr>
          <w:rFonts w:ascii="Times New Roman" w:eastAsia="Times New Roman" w:hAnsi="Times New Roman"/>
          <w:sz w:val="28"/>
          <w:szCs w:val="28"/>
          <w:lang w:eastAsia="ru-RU"/>
        </w:rPr>
        <w:t>населённого пункта</w:t>
      </w:r>
      <w:r w:rsidRPr="00715553">
        <w:rPr>
          <w:rFonts w:ascii="Times New Roman" w:hAnsi="Times New Roman"/>
          <w:sz w:val="28"/>
          <w:szCs w:val="28"/>
        </w:rPr>
        <w:t xml:space="preserve"> </w:t>
      </w:r>
      <w:r w:rsidRPr="00715553">
        <w:rPr>
          <w:rFonts w:ascii="Times New Roman" w:eastAsia="Times New Roman" w:hAnsi="Times New Roman"/>
          <w:bCs/>
          <w:sz w:val="28"/>
          <w:szCs w:val="28"/>
          <w:lang w:eastAsia="ru-RU"/>
        </w:rPr>
        <w:t>(в случае его поражения) в парки и леса загородной зоны.</w:t>
      </w:r>
    </w:p>
    <w:p w14:paraId="696B7F3F" w14:textId="77777777" w:rsidR="001A25F5" w:rsidRPr="00715553" w:rsidRDefault="001A25F5" w:rsidP="001A25F5">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Улицы и дороги местного значения должны прокладываться с учётом обеспечения возможности выхода по ним транспорта из жилых, промышленных и коммунально-складских районов за пределы населённого пункта.</w:t>
      </w:r>
    </w:p>
    <w:p w14:paraId="5BFD7EA8" w14:textId="77777777" w:rsidR="001A25F5" w:rsidRPr="00715553" w:rsidRDefault="001A25F5" w:rsidP="001A25F5">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 xml:space="preserve">При проектировании внутренней транспортной сети проектировать наиболее короткую и удобную связь центра </w:t>
      </w:r>
      <w:r w:rsidRPr="00715553">
        <w:rPr>
          <w:rFonts w:ascii="Times New Roman" w:hAnsi="Times New Roman"/>
          <w:sz w:val="28"/>
          <w:szCs w:val="28"/>
        </w:rPr>
        <w:t>населённого пункта</w:t>
      </w:r>
      <w:r w:rsidRPr="00715553">
        <w:rPr>
          <w:rFonts w:ascii="Times New Roman" w:eastAsia="Times New Roman" w:hAnsi="Times New Roman"/>
          <w:bCs/>
          <w:sz w:val="28"/>
          <w:szCs w:val="28"/>
          <w:lang w:eastAsia="ru-RU"/>
        </w:rPr>
        <w:t>, жилых и производственных районов с причалами, станциями и т.д.</w:t>
      </w:r>
    </w:p>
    <w:p w14:paraId="26F0ED04" w14:textId="77777777" w:rsidR="001A25F5" w:rsidRPr="00715553" w:rsidRDefault="001A25F5" w:rsidP="001A25F5">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Следует предусматривать строительство подъездных путей к пунктам посадки эвакуируемого населения.</w:t>
      </w:r>
    </w:p>
    <w:p w14:paraId="03C18135" w14:textId="77777777" w:rsidR="001A25F5" w:rsidRPr="00715553" w:rsidRDefault="001A25F5" w:rsidP="001A25F5">
      <w:pPr>
        <w:spacing w:after="0" w:line="240" w:lineRule="auto"/>
        <w:ind w:firstLine="709"/>
        <w:jc w:val="both"/>
        <w:rPr>
          <w:rFonts w:ascii="Times New Roman" w:eastAsia="Times New Roman" w:hAnsi="Times New Roman"/>
          <w:i/>
          <w:sz w:val="28"/>
          <w:szCs w:val="28"/>
          <w:u w:val="single"/>
          <w:lang w:eastAsia="ru-RU"/>
        </w:rPr>
      </w:pPr>
      <w:r w:rsidRPr="00715553">
        <w:rPr>
          <w:rFonts w:ascii="Times New Roman" w:eastAsia="Times New Roman" w:hAnsi="Times New Roman"/>
          <w:i/>
          <w:sz w:val="28"/>
          <w:szCs w:val="28"/>
          <w:u w:val="single"/>
          <w:lang w:eastAsia="ru-RU"/>
        </w:rPr>
        <w:t xml:space="preserve">Градостроительные (проектные) ограничения (предложения) при размещении источников хозяйственно-питьевого водоснабжения </w:t>
      </w:r>
    </w:p>
    <w:p w14:paraId="31867E0F" w14:textId="77777777" w:rsidR="001A25F5" w:rsidRPr="00715553" w:rsidRDefault="001A25F5" w:rsidP="001A25F5">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Минимальные физиолого-гигиенические нормы обеспечения населения питьевой водой при её дефиците, вызванном заражением водоисточников или выходом из строя систем водоснабжения, для различных видов водопотребления и режимов водообеспечения регламентируются ГОСТ 22.3.006-87. «Система стандартов Гражданской обороны СССР. Нормы водообеспечения населения».</w:t>
      </w:r>
    </w:p>
    <w:p w14:paraId="0F9EDAF2" w14:textId="77777777" w:rsidR="001A25F5" w:rsidRPr="00715553" w:rsidRDefault="001A25F5" w:rsidP="001A25F5">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Минимальное количество воды питьевого качества, которое должно подаваться населению в ЧС по централизованным системам хозяйственно-питьевого водоснабжения (далее – СХПВ) или с помощью передвижных средств, определяется из расчёта:</w:t>
      </w:r>
    </w:p>
    <w:p w14:paraId="5C42330E" w14:textId="77777777" w:rsidR="001A25F5" w:rsidRPr="00715553" w:rsidRDefault="001A25F5" w:rsidP="001A25F5">
      <w:pPr>
        <w:numPr>
          <w:ilvl w:val="0"/>
          <w:numId w:val="14"/>
        </w:numPr>
        <w:spacing w:after="0" w:line="240" w:lineRule="auto"/>
        <w:jc w:val="both"/>
        <w:rPr>
          <w:rFonts w:ascii="Times New Roman" w:hAnsi="Times New Roman"/>
          <w:sz w:val="28"/>
          <w:szCs w:val="28"/>
        </w:rPr>
      </w:pPr>
      <w:smartTag w:uri="urn:schemas-microsoft-com:office:smarttags" w:element="metricconverter">
        <w:smartTagPr>
          <w:attr w:name="ProductID" w:val="31 л"/>
        </w:smartTagPr>
        <w:r w:rsidRPr="00715553">
          <w:rPr>
            <w:rFonts w:ascii="Times New Roman" w:hAnsi="Times New Roman"/>
            <w:sz w:val="28"/>
            <w:szCs w:val="28"/>
          </w:rPr>
          <w:t>31 л</w:t>
        </w:r>
      </w:smartTag>
      <w:r w:rsidRPr="00715553">
        <w:rPr>
          <w:rFonts w:ascii="Times New Roman" w:hAnsi="Times New Roman"/>
          <w:sz w:val="28"/>
          <w:szCs w:val="28"/>
        </w:rPr>
        <w:t xml:space="preserve"> на одного человека в сутки;</w:t>
      </w:r>
    </w:p>
    <w:p w14:paraId="72AD8250" w14:textId="77777777" w:rsidR="001A25F5" w:rsidRPr="00715553" w:rsidRDefault="001A25F5" w:rsidP="001A25F5">
      <w:pPr>
        <w:numPr>
          <w:ilvl w:val="0"/>
          <w:numId w:val="14"/>
        </w:numPr>
        <w:spacing w:after="0" w:line="240" w:lineRule="auto"/>
        <w:jc w:val="both"/>
        <w:rPr>
          <w:rFonts w:ascii="Times New Roman" w:hAnsi="Times New Roman"/>
          <w:sz w:val="28"/>
          <w:szCs w:val="28"/>
        </w:rPr>
      </w:pPr>
      <w:smartTag w:uri="urn:schemas-microsoft-com:office:smarttags" w:element="metricconverter">
        <w:smartTagPr>
          <w:attr w:name="ProductID" w:val="75 л"/>
        </w:smartTagPr>
        <w:r w:rsidRPr="00715553">
          <w:rPr>
            <w:rFonts w:ascii="Times New Roman" w:hAnsi="Times New Roman"/>
            <w:sz w:val="28"/>
            <w:szCs w:val="28"/>
          </w:rPr>
          <w:t>75 л</w:t>
        </w:r>
      </w:smartTag>
      <w:r w:rsidRPr="00715553">
        <w:rPr>
          <w:rFonts w:ascii="Times New Roman" w:hAnsi="Times New Roman"/>
          <w:sz w:val="28"/>
          <w:szCs w:val="28"/>
        </w:rPr>
        <w:t xml:space="preserve"> в сутки на одного поражённого, поступающего на стационарное лечение, включая нужды на питье;</w:t>
      </w:r>
    </w:p>
    <w:p w14:paraId="056D3C4A" w14:textId="77777777" w:rsidR="001A25F5" w:rsidRPr="00715553" w:rsidRDefault="001A25F5" w:rsidP="001A25F5">
      <w:pPr>
        <w:numPr>
          <w:ilvl w:val="0"/>
          <w:numId w:val="14"/>
        </w:numPr>
        <w:spacing w:after="0" w:line="240" w:lineRule="auto"/>
        <w:jc w:val="both"/>
        <w:rPr>
          <w:rFonts w:ascii="Times New Roman" w:hAnsi="Times New Roman"/>
          <w:sz w:val="28"/>
          <w:szCs w:val="28"/>
        </w:rPr>
      </w:pPr>
      <w:smartTag w:uri="urn:schemas-microsoft-com:office:smarttags" w:element="metricconverter">
        <w:smartTagPr>
          <w:attr w:name="ProductID" w:val="45 л"/>
        </w:smartTagPr>
        <w:r w:rsidRPr="00715553">
          <w:rPr>
            <w:rFonts w:ascii="Times New Roman" w:hAnsi="Times New Roman"/>
            <w:sz w:val="28"/>
            <w:szCs w:val="28"/>
          </w:rPr>
          <w:t>45 л</w:t>
        </w:r>
      </w:smartTag>
      <w:r w:rsidRPr="00715553">
        <w:rPr>
          <w:rFonts w:ascii="Times New Roman" w:hAnsi="Times New Roman"/>
          <w:sz w:val="28"/>
          <w:szCs w:val="28"/>
        </w:rPr>
        <w:t xml:space="preserve"> на обмывку одного человека, включая личный состав гражданских организаций ГО, работающих в очаге поражения.</w:t>
      </w:r>
    </w:p>
    <w:p w14:paraId="4AAE94DC" w14:textId="77777777" w:rsidR="001A25F5" w:rsidRPr="00715553" w:rsidRDefault="001A25F5" w:rsidP="001A25F5">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При работе СХПВ в ЧС допустимо сокращение объёмов водоснабжения отдельных промышленных и коммунальных предприятий в согласованных с администрацией </w:t>
      </w:r>
      <w:r w:rsidRPr="00715553">
        <w:rPr>
          <w:rFonts w:ascii="Times New Roman" w:eastAsia="Arial" w:hAnsi="Times New Roman"/>
          <w:sz w:val="28"/>
          <w:szCs w:val="28"/>
        </w:rPr>
        <w:t>Елизовского</w:t>
      </w:r>
      <w:r w:rsidRPr="00715553">
        <w:rPr>
          <w:rFonts w:ascii="Times New Roman" w:eastAsia="Times New Roman" w:hAnsi="Times New Roman"/>
          <w:sz w:val="28"/>
          <w:szCs w:val="28"/>
          <w:lang w:eastAsia="ru-RU"/>
        </w:rPr>
        <w:t xml:space="preserve"> района</w:t>
      </w:r>
      <w:r w:rsidRPr="00715553">
        <w:rPr>
          <w:rFonts w:ascii="Times New Roman" w:hAnsi="Times New Roman"/>
          <w:sz w:val="28"/>
          <w:szCs w:val="28"/>
        </w:rPr>
        <w:t xml:space="preserve"> </w:t>
      </w:r>
      <w:r w:rsidRPr="00715553">
        <w:rPr>
          <w:rFonts w:ascii="Times New Roman" w:eastAsia="Times New Roman" w:hAnsi="Times New Roman"/>
          <w:sz w:val="28"/>
          <w:szCs w:val="28"/>
          <w:lang w:eastAsia="ru-RU"/>
        </w:rPr>
        <w:t>пределах с тем, чтобы снизить нагрузки на сооружения, работающие по режимам специальной очистки воды из заражённого источника.</w:t>
      </w:r>
    </w:p>
    <w:p w14:paraId="26919BAF" w14:textId="77777777" w:rsidR="001A25F5" w:rsidRPr="00715553" w:rsidRDefault="001A25F5" w:rsidP="001A25F5">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Все элементы СХПВ должны соответствовать следующим требованиям, обеспечивающим их повышенную устойчивость и высокую санитарную надёжность:</w:t>
      </w:r>
    </w:p>
    <w:p w14:paraId="3B0E414C" w14:textId="77777777" w:rsidR="001A25F5" w:rsidRPr="00715553" w:rsidRDefault="001A25F5" w:rsidP="001A25F5">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 xml:space="preserve">должны быть обеспечены соответствующие условия для работы систем подачи и распределения воды (далее – СПРВ) при разной производительности головных сооружений. СПРВ должны иметь устройства для отключения отдельных водопотребителей, устройства для раздачи питьевой воды из водоводов и магистральных трубопроводов с ФП в наиболее возвышенных точках, обводные линии </w:t>
      </w:r>
      <w:r w:rsidRPr="00715553">
        <w:rPr>
          <w:rFonts w:ascii="Times New Roman" w:hAnsi="Times New Roman"/>
          <w:sz w:val="28"/>
          <w:szCs w:val="28"/>
        </w:rPr>
        <w:lastRenderedPageBreak/>
        <w:t>у резервуаров, насосных и водоочистных станций, задвижки с дистанционным управлением для регулирования подачи воды по отдельным участкам СПРВ;</w:t>
      </w:r>
    </w:p>
    <w:p w14:paraId="2CEBC758" w14:textId="77777777" w:rsidR="001A25F5" w:rsidRPr="00715553" w:rsidRDefault="001A25F5" w:rsidP="001A25F5">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реагентные и хлорные хозяйства должны быть подготовлены к работе водоочистных станций (далее – ВС) при заражении воды и к защите воздушной среды от загрязнения при авариях в хлорном хозяйстве.</w:t>
      </w:r>
    </w:p>
    <w:p w14:paraId="6C4B406D" w14:textId="77777777" w:rsidR="001A25F5" w:rsidRPr="00715553" w:rsidRDefault="001A25F5" w:rsidP="001A25F5">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Детально должны быть рассмотрены и отработаны:</w:t>
      </w:r>
    </w:p>
    <w:p w14:paraId="1DF37E0D" w14:textId="77777777" w:rsidR="001A25F5" w:rsidRPr="00715553" w:rsidRDefault="001A25F5" w:rsidP="001A25F5">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порядок работы всей СПРВ при сокращении производительности очистных сооружений и возможных авариях на сети, обеспечивающий бесперебойную подачу сокращённого количества воды равномерно всем потребителям, включая режим подачи воды в количествах, соответствующих минимальным санитарно-гигиеническим нормативам.</w:t>
      </w:r>
    </w:p>
    <w:p w14:paraId="2137744B" w14:textId="77777777" w:rsidR="001A25F5" w:rsidRPr="00715553" w:rsidRDefault="001A25F5" w:rsidP="001A25F5">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 чрезвычайных ситуациях все строительные, ремонтные и другие виды работ на объектах СХПВ должны быть прекращены. На территорию должен допускаться только персонал дежурной смены и привлечённые к работам в ЧС специалисты, в том числе работники территориальных центров санэпиднадзора (ЦСЭН), ГО и других организаций.</w:t>
      </w:r>
    </w:p>
    <w:p w14:paraId="6775243B" w14:textId="77777777" w:rsidR="001A25F5" w:rsidRPr="00715553" w:rsidRDefault="001A25F5" w:rsidP="001A25F5">
      <w:pPr>
        <w:spacing w:after="0" w:line="240" w:lineRule="auto"/>
        <w:ind w:firstLine="709"/>
        <w:jc w:val="both"/>
        <w:rPr>
          <w:rFonts w:ascii="Times New Roman" w:eastAsia="Times New Roman" w:hAnsi="Times New Roman"/>
          <w:i/>
          <w:sz w:val="28"/>
          <w:szCs w:val="28"/>
          <w:u w:val="single"/>
          <w:lang w:eastAsia="ru-RU"/>
        </w:rPr>
      </w:pPr>
      <w:r w:rsidRPr="00715553">
        <w:rPr>
          <w:rFonts w:ascii="Times New Roman" w:eastAsia="Times New Roman" w:hAnsi="Times New Roman"/>
          <w:i/>
          <w:sz w:val="28"/>
          <w:szCs w:val="28"/>
          <w:u w:val="single"/>
          <w:lang w:eastAsia="ru-RU"/>
        </w:rPr>
        <w:t>Градостроительные (проектные) ограничения (предложения) при размещении источников электроснабжения</w:t>
      </w:r>
    </w:p>
    <w:p w14:paraId="13FBD41D" w14:textId="77777777" w:rsidR="001A25F5" w:rsidRPr="00715553" w:rsidRDefault="001A25F5" w:rsidP="001A25F5">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Линейные и точечные объекты электроснабжения наиболее подвержены активному воздействию источников природных чрезвычайных ситуаций (ураганный ветер, сильный снегопад), в результате чего вероятно возникновение чрезвычайных ситуаций вследствие выхода из строя линейной части и коротких замыканий на оборудовании точечных объектов.</w:t>
      </w:r>
    </w:p>
    <w:p w14:paraId="3F05067F" w14:textId="77777777" w:rsidR="001A25F5" w:rsidRPr="00715553" w:rsidRDefault="001A25F5" w:rsidP="001A25F5">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Для повышения устойчивости функционирования объектов электроснабжения, при реконструкции сети электроснабжения с расширением застройки, возможном размещении производств требуется учитывать положения п.п.6.85</w:t>
      </w:r>
      <w:r w:rsidRPr="00715553">
        <w:rPr>
          <w:rFonts w:ascii="Times New Roman" w:eastAsia="Times New Roman" w:hAnsi="Times New Roman"/>
          <w:sz w:val="28"/>
          <w:szCs w:val="28"/>
          <w:lang w:eastAsia="ru-RU"/>
        </w:rPr>
        <w:noBreakHyphen/>
        <w:t xml:space="preserve">6.100 СП 165.132.5800.2014 </w:t>
      </w:r>
      <w:r w:rsidRPr="00715553">
        <w:rPr>
          <w:rFonts w:ascii="Times New Roman" w:eastAsia="Times New Roman" w:hAnsi="Times New Roman"/>
          <w:bCs/>
          <w:sz w:val="28"/>
          <w:szCs w:val="28"/>
          <w:lang w:eastAsia="ru-RU"/>
        </w:rPr>
        <w:t>«Инженерно-технические мероприятия по гражданской обороне. Актуализированная редакция СНиП 2.01.51-90»</w:t>
      </w:r>
      <w:r w:rsidRPr="00715553">
        <w:rPr>
          <w:rFonts w:ascii="Times New Roman" w:eastAsia="Times New Roman" w:hAnsi="Times New Roman"/>
          <w:sz w:val="28"/>
          <w:szCs w:val="28"/>
          <w:lang w:eastAsia="ru-RU"/>
        </w:rPr>
        <w:t>.</w:t>
      </w:r>
    </w:p>
    <w:p w14:paraId="3ED70530" w14:textId="77777777" w:rsidR="001A25F5" w:rsidRPr="00715553" w:rsidRDefault="001A25F5" w:rsidP="001A25F5">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Энергетические сооружения и электрические сети должны проектироваться с учётом обеспечения устойчивого электроснабжения особо важных объектов (предприятий оборонных отраслей промышленности, участков железных дорог, газо- и водоснабжения, лечебных учреждений и др.) в условиях мирного и военного времени.</w:t>
      </w:r>
    </w:p>
    <w:p w14:paraId="59EECE1D" w14:textId="77777777" w:rsidR="001A25F5" w:rsidRPr="00715553" w:rsidRDefault="001A25F5" w:rsidP="001A25F5">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Схема электрических сетей энергосистем при необходимости должна предусматривать возможность автоматического деления энергосистемы на сбалансированные независимо работающие части.</w:t>
      </w:r>
    </w:p>
    <w:p w14:paraId="396619E8" w14:textId="77777777" w:rsidR="001A25F5" w:rsidRPr="00715553" w:rsidRDefault="001A25F5" w:rsidP="001A25F5">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проектировании систем электроснабжения следует сохранять в качестве резерва мелкие стационарные электростанции, а также учитывать возможность использования передвижных электростанций и подстанций.</w:t>
      </w:r>
    </w:p>
    <w:p w14:paraId="1CFCBE49" w14:textId="77777777" w:rsidR="001A25F5" w:rsidRPr="00715553" w:rsidRDefault="001A25F5" w:rsidP="001A25F5">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Для повышения надёжности электроснабжения не отключаемых объектов следует предусматривать установку автономных источников питания. Их количество, вид, мощность, система подключения, конструктивное выполнение должны регламентироваться ведомственными строительными нормами и правилами, а также нормами технологического проектирования соответствующих </w:t>
      </w:r>
      <w:r w:rsidRPr="00715553">
        <w:rPr>
          <w:rFonts w:ascii="Times New Roman" w:eastAsia="Times New Roman" w:hAnsi="Times New Roman"/>
          <w:sz w:val="28"/>
          <w:szCs w:val="28"/>
          <w:lang w:eastAsia="ru-RU"/>
        </w:rPr>
        <w:lastRenderedPageBreak/>
        <w:t>отраслей. Мощность автономных источников питания следует, как правило, устанавливать из расчёта полноты обеспечения электроэнергией приёмников 1-й категории (по ПУЭ), продолжающих работу в военное время. Установки автономных источников электропитания большей мощности должна быть обоснована технико-экономическими расчётами.</w:t>
      </w:r>
    </w:p>
    <w:p w14:paraId="271CCAAA" w14:textId="77777777" w:rsidR="001A25F5" w:rsidRPr="00715553" w:rsidRDefault="001A25F5" w:rsidP="001A25F5">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проектировании систем электроснабжения следует сохранять в качестве резерва мелкие стационарные электростанции, а также учитывать возможность использования передвижных электростанций и подстанций.</w:t>
      </w:r>
    </w:p>
    <w:p w14:paraId="1697B4ED" w14:textId="77777777" w:rsidR="001A25F5" w:rsidRPr="00715553" w:rsidRDefault="001A25F5" w:rsidP="001A25F5">
      <w:pPr>
        <w:spacing w:after="0" w:line="240" w:lineRule="auto"/>
        <w:ind w:firstLine="709"/>
        <w:jc w:val="both"/>
        <w:rPr>
          <w:rFonts w:ascii="Times New Roman" w:eastAsia="Times New Roman" w:hAnsi="Times New Roman"/>
          <w:i/>
          <w:sz w:val="28"/>
          <w:szCs w:val="28"/>
          <w:u w:val="single"/>
          <w:lang w:eastAsia="ru-RU"/>
        </w:rPr>
      </w:pPr>
      <w:r w:rsidRPr="00715553">
        <w:rPr>
          <w:rFonts w:ascii="Times New Roman" w:eastAsia="Times New Roman" w:hAnsi="Times New Roman"/>
          <w:i/>
          <w:sz w:val="28"/>
          <w:szCs w:val="28"/>
          <w:u w:val="single"/>
          <w:lang w:eastAsia="ru-RU"/>
        </w:rPr>
        <w:t>Градостроительные (проектные) ограничения (предложения) при размещении источников газоснабжения</w:t>
      </w:r>
    </w:p>
    <w:p w14:paraId="5504A16B" w14:textId="77777777" w:rsidR="001A25F5" w:rsidRPr="00715553" w:rsidRDefault="001A25F5" w:rsidP="001A25F5">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При проектировании реконструкции, и строительства систем газоснабжения при развитии проектной застройки, для снижения риска при воздействии поражающих факторов техногенных и военных ЧС, необходимо учитывать положения СП 165.132.5800.2014 </w:t>
      </w:r>
      <w:r w:rsidRPr="00715553">
        <w:rPr>
          <w:rFonts w:ascii="Times New Roman" w:eastAsia="Times New Roman" w:hAnsi="Times New Roman"/>
          <w:bCs/>
          <w:sz w:val="28"/>
          <w:szCs w:val="28"/>
          <w:lang w:eastAsia="ru-RU"/>
        </w:rPr>
        <w:t>«Инженерно-технические мероприятия по гражданской обороне. Актуализированная редакция СНиП 2.01.51-90»</w:t>
      </w:r>
      <w:r w:rsidRPr="00715553">
        <w:rPr>
          <w:rFonts w:ascii="Times New Roman" w:eastAsia="Times New Roman" w:hAnsi="Times New Roman"/>
          <w:sz w:val="28"/>
          <w:szCs w:val="28"/>
          <w:lang w:eastAsia="ru-RU"/>
        </w:rPr>
        <w:t>.</w:t>
      </w:r>
    </w:p>
    <w:p w14:paraId="2DB15DFD" w14:textId="77777777" w:rsidR="001A25F5" w:rsidRPr="00715553" w:rsidRDefault="001A25F5" w:rsidP="001A25F5">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Газоснабжение территории разрабатывается в соответствии с требованиями СП 62.13330.2011* «Газораспределительные системы. Актуализированная редакция СНиП 42-01-2002»; Федеральных норм и правил в области промышленной безопасности «Правила безопасности сетей газораспределения и газопотребления» (приказ Ростехнадзора от 15.11.2013 № 542) и должно учитывать требования Федерального закона от 21.07.97 № 116-ФЗ «О промышленной безопасности опасных производственных объектов».</w:t>
      </w:r>
    </w:p>
    <w:p w14:paraId="086F7DC4" w14:textId="77777777" w:rsidR="001A25F5" w:rsidRPr="00715553" w:rsidRDefault="001A25F5" w:rsidP="001A25F5">
      <w:pPr>
        <w:spacing w:after="0" w:line="240" w:lineRule="auto"/>
        <w:ind w:firstLine="709"/>
        <w:jc w:val="both"/>
        <w:rPr>
          <w:rFonts w:ascii="Times New Roman" w:eastAsia="Times New Roman" w:hAnsi="Times New Roman"/>
          <w:i/>
          <w:sz w:val="28"/>
          <w:szCs w:val="28"/>
          <w:u w:val="single"/>
          <w:lang w:eastAsia="ru-RU"/>
        </w:rPr>
      </w:pPr>
      <w:r w:rsidRPr="00715553">
        <w:rPr>
          <w:rFonts w:ascii="Times New Roman" w:eastAsia="Times New Roman" w:hAnsi="Times New Roman"/>
          <w:i/>
          <w:sz w:val="28"/>
          <w:szCs w:val="28"/>
          <w:u w:val="single"/>
          <w:lang w:eastAsia="ru-RU"/>
        </w:rPr>
        <w:t>Градостроительные (проектные) ограничения (предложения) при размещении источников теплоснабжения</w:t>
      </w:r>
    </w:p>
    <w:p w14:paraId="38388D4A" w14:textId="77777777" w:rsidR="001A25F5" w:rsidRPr="00715553" w:rsidRDefault="001A25F5" w:rsidP="001A25F5">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пересмотре системы теплоснабжения сельского поселения, требуется руководствоваться положениями пункта 12.27 СП 42.13330.2016 «Градостроительство. Планировка и застройка городских и сельских поселений. Актуализированная редакция СНиП 2.07.01-89*», а также положениями Федерального закона «О теплоснабжении» от 27.07.2010 № 190-ФЗ, в том числе – в части, касающейся устойчивости функционирования (дублирование основных элементов, резервирование по виду топлива на теплоисточниках).</w:t>
      </w:r>
    </w:p>
    <w:p w14:paraId="614C0A7A" w14:textId="0F5C4507" w:rsidR="001A25F5" w:rsidRPr="00715553" w:rsidRDefault="001A25F5" w:rsidP="00113478">
      <w:pPr>
        <w:pStyle w:val="3"/>
        <w:numPr>
          <w:ilvl w:val="2"/>
          <w:numId w:val="48"/>
        </w:numPr>
        <w:tabs>
          <w:tab w:val="left" w:pos="1418"/>
        </w:tabs>
        <w:spacing w:before="120"/>
        <w:ind w:left="1418" w:hanging="698"/>
        <w:jc w:val="both"/>
        <w:rPr>
          <w:rFonts w:ascii="Times New Roman" w:hAnsi="Times New Roman"/>
          <w:sz w:val="28"/>
          <w:szCs w:val="28"/>
        </w:rPr>
      </w:pPr>
      <w:bookmarkStart w:id="177" w:name="_Hlk88983067"/>
      <w:r w:rsidRPr="00715553">
        <w:rPr>
          <w:rFonts w:ascii="Times New Roman" w:hAnsi="Times New Roman"/>
          <w:sz w:val="28"/>
          <w:szCs w:val="28"/>
          <w:lang w:val="ru-RU"/>
        </w:rPr>
        <w:t>Мероприятия по гражданской обороне</w:t>
      </w:r>
      <w:bookmarkEnd w:id="177"/>
    </w:p>
    <w:bookmarkEnd w:id="173"/>
    <w:bookmarkEnd w:id="174"/>
    <w:bookmarkEnd w:id="175"/>
    <w:p w14:paraId="031936D4" w14:textId="77777777" w:rsidR="001A25F5" w:rsidRPr="00715553" w:rsidRDefault="001A25F5" w:rsidP="001A25F5">
      <w:pPr>
        <w:widowControl w:val="0"/>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Согласно перечню, потенциально опасных объектов, расположенных на территории Камчатского края, определённому приказом Министерства специальных программ и по делам казачества Камчатского края от 28.04.2015 г. № 32-П «Об утверждении Перечня по отнесению потенциально опасных объектов, расположенных на территории Камчатского края, к классам опасности», на территории Пионерского сельского поселения потенциально опасных объектов (далее - ПОО) нет. </w:t>
      </w:r>
    </w:p>
    <w:p w14:paraId="79590E05" w14:textId="77777777" w:rsidR="001A25F5" w:rsidRPr="00715553" w:rsidRDefault="001A25F5" w:rsidP="001A25F5">
      <w:pPr>
        <w:widowControl w:val="0"/>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 соответствии с СП 165.1325800.2014, Пионерское сельское поселение расположено в безопасном районе, категорированных объектов по гражданской обороне вблизи нет.</w:t>
      </w:r>
    </w:p>
    <w:p w14:paraId="687BE00F" w14:textId="77777777" w:rsidR="001A25F5" w:rsidRPr="00715553" w:rsidRDefault="001A25F5" w:rsidP="001A25F5">
      <w:pPr>
        <w:pStyle w:val="a5"/>
        <w:ind w:firstLine="709"/>
        <w:rPr>
          <w:szCs w:val="28"/>
        </w:rPr>
      </w:pPr>
      <w:r w:rsidRPr="00715553">
        <w:rPr>
          <w:szCs w:val="28"/>
        </w:rPr>
        <w:t>Эвакуация населения в военное время в Пионерское сельское поселение не планируется. Строительство защитных сооружений не требуется.</w:t>
      </w:r>
    </w:p>
    <w:p w14:paraId="734F9529" w14:textId="77777777" w:rsidR="001A25F5" w:rsidRPr="00715553" w:rsidRDefault="001A25F5" w:rsidP="001A25F5">
      <w:pPr>
        <w:pStyle w:val="a5"/>
        <w:ind w:firstLine="709"/>
        <w:rPr>
          <w:szCs w:val="28"/>
        </w:rPr>
      </w:pPr>
      <w:r w:rsidRPr="00715553">
        <w:rPr>
          <w:szCs w:val="28"/>
        </w:rPr>
        <w:lastRenderedPageBreak/>
        <w:t>Укрытие населения проживающего в безопасном районе в период мобилизации и в военное время рекомендуем предусмотреть в подвальных и других заглубленных помещениях на территории Пионерского сельского поселения.</w:t>
      </w:r>
    </w:p>
    <w:p w14:paraId="4F1A2D72" w14:textId="77777777" w:rsidR="001A25F5" w:rsidRPr="00715553" w:rsidRDefault="001A25F5" w:rsidP="001A25F5">
      <w:pPr>
        <w:pStyle w:val="a5"/>
        <w:ind w:firstLine="709"/>
        <w:rPr>
          <w:szCs w:val="28"/>
        </w:rPr>
      </w:pPr>
      <w:r w:rsidRPr="00715553">
        <w:rPr>
          <w:szCs w:val="28"/>
        </w:rPr>
        <w:t>На территории Пионерского сельского поселения расположено защитное сооружение гражданской обороны (далее - ЗС ГО) КГКУ «ЦОД» (склады хранения краевого резерва 15 км п. Пионерский) - ОСУ-3 класса, вместимостью 300 человек.</w:t>
      </w:r>
    </w:p>
    <w:p w14:paraId="2CF67A17" w14:textId="77777777" w:rsidR="001A25F5" w:rsidRPr="00715553" w:rsidRDefault="001A25F5" w:rsidP="001A25F5">
      <w:pPr>
        <w:widowControl w:val="0"/>
        <w:spacing w:after="0" w:line="240" w:lineRule="auto"/>
        <w:ind w:firstLine="709"/>
        <w:jc w:val="both"/>
        <w:rPr>
          <w:rFonts w:ascii="Times New Roman" w:hAnsi="Times New Roman"/>
          <w:b/>
          <w:sz w:val="28"/>
          <w:szCs w:val="28"/>
          <w:lang w:val="x-none"/>
        </w:rPr>
      </w:pPr>
      <w:bookmarkStart w:id="178" w:name="_Toc491996328"/>
      <w:bookmarkStart w:id="179" w:name="_Toc491999100"/>
      <w:bookmarkStart w:id="180" w:name="_Toc491999484"/>
      <w:bookmarkStart w:id="181" w:name="_Toc492000131"/>
      <w:bookmarkStart w:id="182" w:name="_Toc492000517"/>
      <w:r w:rsidRPr="00715553">
        <w:rPr>
          <w:rFonts w:ascii="Times New Roman" w:hAnsi="Times New Roman"/>
          <w:b/>
          <w:sz w:val="28"/>
          <w:szCs w:val="28"/>
        </w:rPr>
        <w:t>Светомаскировка</w:t>
      </w:r>
      <w:bookmarkEnd w:id="178"/>
      <w:bookmarkEnd w:id="179"/>
      <w:bookmarkEnd w:id="180"/>
      <w:bookmarkEnd w:id="181"/>
      <w:bookmarkEnd w:id="182"/>
    </w:p>
    <w:p w14:paraId="06B6871F" w14:textId="77777777" w:rsidR="001A25F5" w:rsidRPr="00715553" w:rsidRDefault="001A25F5" w:rsidP="001A25F5">
      <w:pPr>
        <w:widowControl w:val="0"/>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В соответствии с п. 10.1 СП 165.1325800.2014 проектируемая территория находится в зоне маскировки. Администрации </w:t>
      </w:r>
      <w:r w:rsidRPr="00715553">
        <w:rPr>
          <w:rFonts w:ascii="Times New Roman" w:hAnsi="Times New Roman"/>
          <w:sz w:val="28"/>
          <w:szCs w:val="28"/>
          <w:lang w:eastAsia="x-none"/>
        </w:rPr>
        <w:t xml:space="preserve">Пионерского </w:t>
      </w:r>
      <w:r w:rsidRPr="00715553">
        <w:rPr>
          <w:rFonts w:ascii="Times New Roman" w:hAnsi="Times New Roman"/>
          <w:sz w:val="28"/>
          <w:szCs w:val="28"/>
        </w:rPr>
        <w:t xml:space="preserve">сельского поселения рекомендуется разработать комплекс мероприятий по световой и другим видам маскировки. </w:t>
      </w:r>
    </w:p>
    <w:p w14:paraId="236A5DAC" w14:textId="77777777" w:rsidR="001A25F5" w:rsidRPr="00715553" w:rsidRDefault="001A25F5" w:rsidP="001A25F5">
      <w:pPr>
        <w:widowControl w:val="0"/>
        <w:spacing w:after="0" w:line="240" w:lineRule="auto"/>
        <w:ind w:firstLine="709"/>
        <w:jc w:val="both"/>
        <w:rPr>
          <w:rFonts w:ascii="Times New Roman" w:hAnsi="Times New Roman"/>
          <w:b/>
          <w:sz w:val="28"/>
          <w:szCs w:val="28"/>
        </w:rPr>
      </w:pPr>
      <w:bookmarkStart w:id="183" w:name="_Toc491996329"/>
      <w:bookmarkStart w:id="184" w:name="_Toc491999101"/>
      <w:bookmarkStart w:id="185" w:name="_Toc491999485"/>
      <w:bookmarkStart w:id="186" w:name="_Toc492000132"/>
      <w:bookmarkStart w:id="187" w:name="_Toc492000518"/>
      <w:r w:rsidRPr="00715553">
        <w:rPr>
          <w:rFonts w:ascii="Times New Roman" w:hAnsi="Times New Roman"/>
          <w:b/>
          <w:sz w:val="28"/>
          <w:szCs w:val="28"/>
        </w:rPr>
        <w:t>Система оповещения населения</w:t>
      </w:r>
      <w:bookmarkEnd w:id="183"/>
      <w:bookmarkEnd w:id="184"/>
      <w:bookmarkEnd w:id="185"/>
      <w:bookmarkEnd w:id="186"/>
      <w:bookmarkEnd w:id="187"/>
      <w:r w:rsidRPr="00715553">
        <w:rPr>
          <w:rFonts w:ascii="Times New Roman" w:hAnsi="Times New Roman"/>
          <w:b/>
          <w:sz w:val="28"/>
          <w:szCs w:val="28"/>
        </w:rPr>
        <w:t xml:space="preserve"> </w:t>
      </w:r>
    </w:p>
    <w:p w14:paraId="429845CF" w14:textId="77777777" w:rsidR="001A25F5" w:rsidRPr="00715553" w:rsidRDefault="001A25F5" w:rsidP="001A25F5">
      <w:pPr>
        <w:widowControl w:val="0"/>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 соответствии с требованиями п.п. 6.38 раздела «Системы оповещения» СП 165.1325800.2014 для оповещения населения об опасностях, возникающих при ведении военных действий или вследствие этих действий, а также при чрезвычайных ситуациях, следует создавать на муниципальном уровне технические системы оповещения – местная система оповещения (на территории муниципального образования).</w:t>
      </w:r>
    </w:p>
    <w:p w14:paraId="66BAE41F" w14:textId="77777777" w:rsidR="001A25F5" w:rsidRPr="00715553" w:rsidRDefault="001A25F5" w:rsidP="001A25F5">
      <w:pPr>
        <w:widowControl w:val="0"/>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Существует несколько способов оповещения населения и работающих смен о грозящей опасности:</w:t>
      </w:r>
    </w:p>
    <w:p w14:paraId="2ACE75DE" w14:textId="77777777" w:rsidR="001A25F5" w:rsidRPr="00715553" w:rsidRDefault="001A25F5" w:rsidP="004D65A5">
      <w:pPr>
        <w:pStyle w:val="a9"/>
        <w:widowControl w:val="0"/>
        <w:numPr>
          <w:ilvl w:val="0"/>
          <w:numId w:val="9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оповещение с использованием радио, телевидения;</w:t>
      </w:r>
    </w:p>
    <w:p w14:paraId="4D8CA21C" w14:textId="77777777" w:rsidR="001A25F5" w:rsidRPr="00715553" w:rsidRDefault="001A25F5" w:rsidP="004D65A5">
      <w:pPr>
        <w:pStyle w:val="a9"/>
        <w:widowControl w:val="0"/>
        <w:numPr>
          <w:ilvl w:val="0"/>
          <w:numId w:val="9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передвижных средств громкоговорящей связи;</w:t>
      </w:r>
    </w:p>
    <w:p w14:paraId="2733EB8F" w14:textId="77777777" w:rsidR="001A25F5" w:rsidRPr="00715553" w:rsidRDefault="001A25F5" w:rsidP="004D65A5">
      <w:pPr>
        <w:pStyle w:val="a9"/>
        <w:widowControl w:val="0"/>
        <w:numPr>
          <w:ilvl w:val="0"/>
          <w:numId w:val="9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оповещение с помощью стационарных установок.</w:t>
      </w:r>
    </w:p>
    <w:p w14:paraId="78307229" w14:textId="378E63DF" w:rsidR="00237BC3" w:rsidRPr="00715553" w:rsidRDefault="00237BC3" w:rsidP="009D779C">
      <w:pPr>
        <w:spacing w:after="0" w:line="240" w:lineRule="auto"/>
        <w:ind w:firstLine="709"/>
        <w:jc w:val="both"/>
        <w:rPr>
          <w:rFonts w:ascii="Times New Roman" w:eastAsia="Times New Roman" w:hAnsi="Times New Roman"/>
          <w:i/>
          <w:sz w:val="28"/>
          <w:szCs w:val="28"/>
          <w:u w:val="single"/>
          <w:lang w:eastAsia="ru-RU"/>
        </w:rPr>
      </w:pPr>
      <w:r w:rsidRPr="00715553">
        <w:rPr>
          <w:rFonts w:ascii="Times New Roman" w:eastAsia="Times New Roman" w:hAnsi="Times New Roman"/>
          <w:i/>
          <w:sz w:val="28"/>
          <w:szCs w:val="28"/>
          <w:u w:val="single"/>
          <w:lang w:eastAsia="ru-RU"/>
        </w:rPr>
        <w:t>Организация локального оповещения о ЧС.</w:t>
      </w:r>
    </w:p>
    <w:p w14:paraId="759881E8" w14:textId="77777777"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Основным способом оповещения людей в чрезвычайных ситуациях считается подача речевой информации с использованием сетей радио- и телевещания, систем мобильной связи. Перед подачей речевой информации включаются сирены, что означает подачу предупредительного сигнала «Внимание, всем!», по которому необходимо включить телеканалы, радиоретрансляционную сеть, прослушать порядок действий по сигналам КСЭОН и действовать строго в соответствии с указаниями. </w:t>
      </w:r>
    </w:p>
    <w:p w14:paraId="76BC9A96" w14:textId="0994D6AD"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Население </w:t>
      </w:r>
      <w:r w:rsidR="00E075C9" w:rsidRPr="00715553">
        <w:rPr>
          <w:rFonts w:ascii="Times New Roman" w:hAnsi="Times New Roman"/>
          <w:sz w:val="28"/>
          <w:szCs w:val="28"/>
        </w:rPr>
        <w:t xml:space="preserve">Пионерского сельского поселения </w:t>
      </w:r>
      <w:r w:rsidRPr="00715553">
        <w:rPr>
          <w:rFonts w:ascii="Times New Roman" w:eastAsia="Times New Roman" w:hAnsi="Times New Roman"/>
          <w:sz w:val="28"/>
          <w:szCs w:val="28"/>
          <w:lang w:eastAsia="ru-RU"/>
        </w:rPr>
        <w:t>оповещается (будет оповещаться) несколькими способами:</w:t>
      </w:r>
    </w:p>
    <w:p w14:paraId="3C836FB1" w14:textId="77777777" w:rsidR="00237BC3" w:rsidRPr="00715553" w:rsidRDefault="00237BC3" w:rsidP="004D65A5">
      <w:pPr>
        <w:numPr>
          <w:ilvl w:val="0"/>
          <w:numId w:val="60"/>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Посредством электросирен автоматического и ручного запуска. </w:t>
      </w:r>
    </w:p>
    <w:p w14:paraId="1960B53E" w14:textId="77777777" w:rsidR="00237BC3" w:rsidRPr="00715553" w:rsidRDefault="00237BC3" w:rsidP="004D65A5">
      <w:pPr>
        <w:numPr>
          <w:ilvl w:val="0"/>
          <w:numId w:val="60"/>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Посредством телерадиовещания. </w:t>
      </w:r>
    </w:p>
    <w:p w14:paraId="2E15BA21" w14:textId="2994DA67" w:rsidR="00237BC3" w:rsidRPr="00715553" w:rsidRDefault="00237BC3" w:rsidP="004D65A5">
      <w:pPr>
        <w:numPr>
          <w:ilvl w:val="0"/>
          <w:numId w:val="60"/>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С помощью автомобильной техники Администрации </w:t>
      </w:r>
      <w:r w:rsidR="006D5758" w:rsidRPr="00715553">
        <w:rPr>
          <w:rFonts w:ascii="Times New Roman" w:eastAsia="Arial" w:hAnsi="Times New Roman"/>
          <w:sz w:val="28"/>
          <w:szCs w:val="28"/>
        </w:rPr>
        <w:t xml:space="preserve">Елизовского </w:t>
      </w:r>
      <w:r w:rsidRPr="00715553">
        <w:rPr>
          <w:rFonts w:ascii="Times New Roman" w:eastAsia="Times New Roman" w:hAnsi="Times New Roman"/>
          <w:sz w:val="28"/>
          <w:szCs w:val="28"/>
          <w:lang w:eastAsia="ru-RU"/>
        </w:rPr>
        <w:t xml:space="preserve">муниципального района, отдела МВД по </w:t>
      </w:r>
      <w:r w:rsidR="006D5758" w:rsidRPr="00715553">
        <w:rPr>
          <w:rFonts w:ascii="Times New Roman" w:eastAsia="Arial" w:hAnsi="Times New Roman"/>
          <w:sz w:val="28"/>
          <w:szCs w:val="28"/>
        </w:rPr>
        <w:t>Елизовскому</w:t>
      </w:r>
      <w:r w:rsidRPr="00715553">
        <w:rPr>
          <w:rFonts w:ascii="Times New Roman" w:eastAsia="Times New Roman" w:hAnsi="Times New Roman"/>
          <w:sz w:val="28"/>
          <w:szCs w:val="28"/>
          <w:lang w:eastAsia="ru-RU"/>
        </w:rPr>
        <w:t xml:space="preserve"> району в Камчатском крае и ПАО «Ростелеком», оснащённых сигнальными громкоговорящими устройствами.</w:t>
      </w:r>
    </w:p>
    <w:p w14:paraId="0FB48A57" w14:textId="6A69A473" w:rsidR="00237BC3" w:rsidRPr="00715553" w:rsidRDefault="00237BC3" w:rsidP="002860C7">
      <w:pPr>
        <w:numPr>
          <w:ilvl w:val="0"/>
          <w:numId w:val="60"/>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Посредством переносных громкоговорящих устройств – электромегафонов (имеющихся как в Администрации </w:t>
      </w:r>
      <w:r w:rsidR="006D5758" w:rsidRPr="00715553">
        <w:rPr>
          <w:rFonts w:ascii="Times New Roman" w:eastAsia="Arial" w:hAnsi="Times New Roman"/>
          <w:sz w:val="28"/>
          <w:szCs w:val="28"/>
        </w:rPr>
        <w:t>Елизовского</w:t>
      </w:r>
      <w:r w:rsidRPr="00715553">
        <w:rPr>
          <w:rFonts w:ascii="Times New Roman" w:eastAsia="Times New Roman" w:hAnsi="Times New Roman"/>
          <w:sz w:val="28"/>
          <w:szCs w:val="28"/>
          <w:lang w:eastAsia="ru-RU"/>
        </w:rPr>
        <w:t xml:space="preserve"> муниципального района, так и в администрации сельского поселения). Должностные лица </w:t>
      </w:r>
      <w:r w:rsidR="0018182B" w:rsidRPr="00715553">
        <w:rPr>
          <w:rFonts w:ascii="Times New Roman" w:eastAsia="Times New Roman" w:hAnsi="Times New Roman"/>
          <w:sz w:val="28"/>
          <w:szCs w:val="28"/>
          <w:lang w:eastAsia="ru-RU"/>
        </w:rPr>
        <w:t>а</w:t>
      </w:r>
      <w:r w:rsidRPr="00715553">
        <w:rPr>
          <w:rFonts w:ascii="Times New Roman" w:eastAsia="Times New Roman" w:hAnsi="Times New Roman"/>
          <w:sz w:val="28"/>
          <w:szCs w:val="28"/>
          <w:lang w:eastAsia="ru-RU"/>
        </w:rPr>
        <w:t>дминистрации сельск</w:t>
      </w:r>
      <w:r w:rsidR="0018182B" w:rsidRPr="00715553">
        <w:rPr>
          <w:rFonts w:ascii="Times New Roman" w:eastAsia="Times New Roman" w:hAnsi="Times New Roman"/>
          <w:sz w:val="28"/>
          <w:szCs w:val="28"/>
          <w:lang w:eastAsia="ru-RU"/>
        </w:rPr>
        <w:t>ого</w:t>
      </w:r>
      <w:r w:rsidRPr="00715553">
        <w:rPr>
          <w:rFonts w:ascii="Times New Roman" w:eastAsia="Times New Roman" w:hAnsi="Times New Roman"/>
          <w:sz w:val="28"/>
          <w:szCs w:val="28"/>
          <w:lang w:eastAsia="ru-RU"/>
        </w:rPr>
        <w:t xml:space="preserve"> поселени</w:t>
      </w:r>
      <w:r w:rsidR="0018182B" w:rsidRPr="00715553">
        <w:rPr>
          <w:rFonts w:ascii="Times New Roman" w:eastAsia="Times New Roman" w:hAnsi="Times New Roman"/>
          <w:sz w:val="28"/>
          <w:szCs w:val="28"/>
          <w:lang w:eastAsia="ru-RU"/>
        </w:rPr>
        <w:t>я</w:t>
      </w:r>
      <w:r w:rsidRPr="00715553">
        <w:rPr>
          <w:rFonts w:ascii="Times New Roman" w:eastAsia="Times New Roman" w:hAnsi="Times New Roman"/>
          <w:sz w:val="28"/>
          <w:szCs w:val="28"/>
          <w:lang w:eastAsia="ru-RU"/>
        </w:rPr>
        <w:t xml:space="preserve">, подведомственных учреждений оповещаются оперативным дежурным ЕДДС путём дозвона или СМС рассылкой. В случае неполучения (недохождения) сигнала до </w:t>
      </w:r>
      <w:r w:rsidRPr="00715553">
        <w:rPr>
          <w:rFonts w:ascii="Times New Roman" w:eastAsia="Times New Roman" w:hAnsi="Times New Roman"/>
          <w:sz w:val="28"/>
          <w:szCs w:val="28"/>
          <w:lang w:eastAsia="ru-RU"/>
        </w:rPr>
        <w:lastRenderedPageBreak/>
        <w:t>вышеуказанных должностных лиц – предусмотрено оповещения путём отправки дежурного автомобиля.</w:t>
      </w:r>
    </w:p>
    <w:p w14:paraId="1C2BDDE3" w14:textId="3F2B5B12"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Основной задачей местных систем оповещения ГО является обеспечение доведения сигналов (распоряжений) и информации оповещения от органов, осуществляющих управление гражданской обороной на территории </w:t>
      </w:r>
      <w:r w:rsidR="006D5758" w:rsidRPr="00715553">
        <w:rPr>
          <w:rFonts w:ascii="Times New Roman" w:eastAsia="Arial" w:hAnsi="Times New Roman"/>
          <w:sz w:val="28"/>
          <w:szCs w:val="28"/>
        </w:rPr>
        <w:t>Елизовского</w:t>
      </w:r>
      <w:r w:rsidRPr="00715553">
        <w:rPr>
          <w:rFonts w:ascii="Times New Roman" w:eastAsia="Times New Roman" w:hAnsi="Times New Roman"/>
          <w:sz w:val="28"/>
          <w:szCs w:val="28"/>
          <w:lang w:eastAsia="ru-RU"/>
        </w:rPr>
        <w:t xml:space="preserve"> района</w:t>
      </w:r>
      <w:r w:rsidRPr="00715553">
        <w:rPr>
          <w:rFonts w:ascii="Times New Roman" w:hAnsi="Times New Roman"/>
          <w:sz w:val="28"/>
          <w:szCs w:val="28"/>
        </w:rPr>
        <w:t xml:space="preserve"> </w:t>
      </w:r>
      <w:r w:rsidRPr="00715553">
        <w:rPr>
          <w:rFonts w:ascii="Times New Roman" w:eastAsia="Times New Roman" w:hAnsi="Times New Roman"/>
          <w:sz w:val="28"/>
          <w:szCs w:val="28"/>
          <w:lang w:eastAsia="ru-RU"/>
        </w:rPr>
        <w:t>до:</w:t>
      </w:r>
    </w:p>
    <w:p w14:paraId="59EBFC5E" w14:textId="77777777" w:rsidR="00237BC3" w:rsidRPr="00715553" w:rsidRDefault="00237BC3"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оперативных дежурных служб (диспетчеров) потенциально опасных объектов и других объектов экономики, имеющих важное оборонное и экономическое значение или представляющих высокую степень опасности возникновения чрезвычайных ситуаций в военное и мирное время;</w:t>
      </w:r>
    </w:p>
    <w:p w14:paraId="4D3D971C" w14:textId="77777777" w:rsidR="00237BC3" w:rsidRPr="00715553" w:rsidRDefault="00237BC3"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руководящего состава гражданской обороны;</w:t>
      </w:r>
    </w:p>
    <w:p w14:paraId="4EDAFBC4" w14:textId="77777777" w:rsidR="00237BC3" w:rsidRPr="00715553" w:rsidRDefault="00237BC3"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 xml:space="preserve">населения, проживающего на территории населённого пункта. </w:t>
      </w:r>
    </w:p>
    <w:p w14:paraId="41F96BF0" w14:textId="77777777"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Сигналы (распоряжения) и информация оповещения передаются оперативными дежурными службами, осуществляющих управление гражданской обороной, вне всякой очереди с использованием всех имеющихся в их распоряжении средств связи и оповещения.</w:t>
      </w:r>
    </w:p>
    <w:p w14:paraId="18AEB8F2" w14:textId="77777777"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совпадении времени передачи правительственных сообщений и оповещения населения очерёдность их передачи из радиостудий специальных объектов определяет Президент Российской Федерации или Председатель Правительства Российской Федерации.</w:t>
      </w:r>
    </w:p>
    <w:p w14:paraId="01F9DED4" w14:textId="77777777"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Передача сигналов (распоряжений) и информации оповещения может осуществляться как в автоматизированном, так и неавтоматизированном режиме. Основной режим – автоматизированный.</w:t>
      </w:r>
    </w:p>
    <w:p w14:paraId="69E6265B" w14:textId="77777777"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 автоматизированном режиме передача сигналов (распоряжений) и информации оповещения осуществляется с использованием специальных технических средств оповещения, сопряжённых с каналами связи сети, связи общего пользования и ведомственных сетей связи, а также сетей вещания.</w:t>
      </w:r>
    </w:p>
    <w:p w14:paraId="3D5A6BDE" w14:textId="77777777"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 неавтоматизированном режиме передача сигналов (распоряжений) и информации оповещения осуществляется с использованием средств и каналов связи общегосударственной сети связи и ведомственных сетей связи, а также сетей вещания.</w:t>
      </w:r>
    </w:p>
    <w:p w14:paraId="50E90953" w14:textId="77777777"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Основной способ оповещения и информирования населения – передача речевых сообщений по сетям вещания.</w:t>
      </w:r>
    </w:p>
    <w:p w14:paraId="1717A1A7" w14:textId="77777777"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Задействование радиотрансляционных сетей, радиовещательных и телевизионных станций (независимо от форм собственности) с перерывом вещательной программы осуществляется оперативной дежурной службой органа, осуществляющего управление гражданской обороной на территории субъекта Российской Федерации, с разрешения соответствующего начальника гражданской обороны (лица его заменяющего) только для оповещения и информирования населения в речевой форме.</w:t>
      </w:r>
    </w:p>
    <w:p w14:paraId="00A137BF" w14:textId="77777777"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Речевая информация передаётся населению с перерывом программ вещания длительностью не более 5 минут. Допускается 2-3-кратное повторение передачи речевого сообщения.</w:t>
      </w:r>
    </w:p>
    <w:p w14:paraId="1649C469" w14:textId="6A2F3F8D" w:rsidR="00237BC3" w:rsidRPr="00715553" w:rsidRDefault="00237BC3" w:rsidP="009D779C">
      <w:pPr>
        <w:spacing w:after="0" w:line="240" w:lineRule="auto"/>
        <w:jc w:val="right"/>
        <w:rPr>
          <w:rFonts w:ascii="Times New Roman" w:hAnsi="Times New Roman"/>
          <w:i/>
          <w:iCs/>
          <w:sz w:val="28"/>
          <w:szCs w:val="28"/>
        </w:rPr>
      </w:pPr>
      <w:r w:rsidRPr="00715553">
        <w:rPr>
          <w:rFonts w:ascii="Times New Roman" w:hAnsi="Times New Roman"/>
          <w:i/>
          <w:iCs/>
          <w:sz w:val="28"/>
          <w:szCs w:val="28"/>
        </w:rPr>
        <w:t xml:space="preserve">Таблица </w:t>
      </w:r>
      <w:r w:rsidRPr="00715553">
        <w:rPr>
          <w:rFonts w:ascii="Times New Roman" w:hAnsi="Times New Roman"/>
          <w:i/>
          <w:iCs/>
          <w:sz w:val="28"/>
          <w:szCs w:val="28"/>
        </w:rPr>
        <w:fldChar w:fldCharType="begin"/>
      </w:r>
      <w:r w:rsidRPr="00715553">
        <w:rPr>
          <w:rFonts w:ascii="Times New Roman" w:hAnsi="Times New Roman"/>
          <w:i/>
          <w:iCs/>
          <w:sz w:val="28"/>
          <w:szCs w:val="28"/>
        </w:rPr>
        <w:instrText xml:space="preserve"> SEQ Таблица \* ARABIC </w:instrText>
      </w:r>
      <w:r w:rsidRPr="00715553">
        <w:rPr>
          <w:rFonts w:ascii="Times New Roman" w:hAnsi="Times New Roman"/>
          <w:i/>
          <w:iCs/>
          <w:sz w:val="28"/>
          <w:szCs w:val="28"/>
        </w:rPr>
        <w:fldChar w:fldCharType="separate"/>
      </w:r>
      <w:r w:rsidR="001A2A62">
        <w:rPr>
          <w:rFonts w:ascii="Times New Roman" w:hAnsi="Times New Roman"/>
          <w:i/>
          <w:iCs/>
          <w:noProof/>
          <w:sz w:val="28"/>
          <w:szCs w:val="28"/>
        </w:rPr>
        <w:t>10</w:t>
      </w:r>
      <w:r w:rsidRPr="00715553">
        <w:rPr>
          <w:rFonts w:ascii="Times New Roman" w:hAnsi="Times New Roman"/>
          <w:i/>
          <w:iCs/>
          <w:sz w:val="28"/>
          <w:szCs w:val="28"/>
        </w:rPr>
        <w:fldChar w:fldCharType="end"/>
      </w:r>
    </w:p>
    <w:p w14:paraId="2700BE12" w14:textId="72051B0C" w:rsidR="00237BC3" w:rsidRPr="00715553" w:rsidRDefault="00237BC3" w:rsidP="009D779C">
      <w:pPr>
        <w:spacing w:after="240"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lastRenderedPageBreak/>
        <w:t>Порядок оповещения должностных лиц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4"/>
        <w:gridCol w:w="2126"/>
        <w:gridCol w:w="2090"/>
        <w:gridCol w:w="1749"/>
        <w:gridCol w:w="2142"/>
      </w:tblGrid>
      <w:tr w:rsidR="00715553" w:rsidRPr="00715553" w14:paraId="6D0C294B" w14:textId="77777777" w:rsidTr="000B6FEB">
        <w:trPr>
          <w:cantSplit/>
          <w:tblHeader/>
        </w:trPr>
        <w:tc>
          <w:tcPr>
            <w:tcW w:w="1116" w:type="pct"/>
            <w:vAlign w:val="center"/>
          </w:tcPr>
          <w:p w14:paraId="62888EC8" w14:textId="77777777" w:rsidR="00237BC3" w:rsidRPr="00715553" w:rsidRDefault="00237BC3" w:rsidP="009D779C">
            <w:pPr>
              <w:tabs>
                <w:tab w:val="left" w:pos="92"/>
                <w:tab w:val="left" w:pos="292"/>
              </w:tabs>
              <w:spacing w:after="0" w:line="240" w:lineRule="auto"/>
              <w:jc w:val="center"/>
              <w:rPr>
                <w:rFonts w:ascii="Times New Roman" w:eastAsia="Times New Roman" w:hAnsi="Times New Roman"/>
                <w:b/>
                <w:lang w:eastAsia="ru-RU"/>
              </w:rPr>
            </w:pPr>
            <w:r w:rsidRPr="00715553">
              <w:rPr>
                <w:rFonts w:ascii="Times New Roman" w:eastAsia="Times New Roman" w:hAnsi="Times New Roman"/>
                <w:b/>
                <w:lang w:eastAsia="ru-RU"/>
              </w:rPr>
              <w:t>Оповещаемые руководители, органы управления, структурные подразделения, население</w:t>
            </w:r>
          </w:p>
        </w:tc>
        <w:tc>
          <w:tcPr>
            <w:tcW w:w="1026" w:type="pct"/>
            <w:vAlign w:val="center"/>
          </w:tcPr>
          <w:p w14:paraId="2BDA6B1F" w14:textId="77777777" w:rsidR="00237BC3" w:rsidRPr="00715553" w:rsidRDefault="00237BC3" w:rsidP="009D779C">
            <w:pPr>
              <w:tabs>
                <w:tab w:val="left" w:pos="92"/>
              </w:tabs>
              <w:spacing w:after="0" w:line="240" w:lineRule="auto"/>
              <w:jc w:val="center"/>
              <w:rPr>
                <w:rFonts w:ascii="Times New Roman" w:eastAsia="Times New Roman" w:hAnsi="Times New Roman"/>
                <w:b/>
                <w:lang w:eastAsia="ru-RU"/>
              </w:rPr>
            </w:pPr>
            <w:r w:rsidRPr="00715553">
              <w:rPr>
                <w:rFonts w:ascii="Times New Roman" w:eastAsia="Times New Roman" w:hAnsi="Times New Roman"/>
                <w:b/>
                <w:lang w:eastAsia="ru-RU"/>
              </w:rPr>
              <w:t>Организует оповещение (информирование)</w:t>
            </w:r>
          </w:p>
        </w:tc>
        <w:tc>
          <w:tcPr>
            <w:tcW w:w="980" w:type="pct"/>
            <w:vAlign w:val="center"/>
          </w:tcPr>
          <w:p w14:paraId="754C3D47" w14:textId="77777777" w:rsidR="00237BC3" w:rsidRPr="00715553" w:rsidRDefault="00237BC3" w:rsidP="009D779C">
            <w:pPr>
              <w:tabs>
                <w:tab w:val="left" w:pos="92"/>
              </w:tabs>
              <w:spacing w:after="0" w:line="240" w:lineRule="auto"/>
              <w:jc w:val="center"/>
              <w:rPr>
                <w:rFonts w:ascii="Times New Roman" w:eastAsia="Times New Roman" w:hAnsi="Times New Roman"/>
                <w:b/>
                <w:lang w:eastAsia="ru-RU"/>
              </w:rPr>
            </w:pPr>
            <w:r w:rsidRPr="00715553">
              <w:rPr>
                <w:rFonts w:ascii="Times New Roman" w:eastAsia="Times New Roman" w:hAnsi="Times New Roman"/>
                <w:b/>
                <w:lang w:eastAsia="ru-RU"/>
              </w:rPr>
              <w:t>Осуществляет оповещение (информирование)</w:t>
            </w:r>
          </w:p>
        </w:tc>
        <w:tc>
          <w:tcPr>
            <w:tcW w:w="845" w:type="pct"/>
            <w:vAlign w:val="center"/>
          </w:tcPr>
          <w:p w14:paraId="08D7D5C4" w14:textId="77777777" w:rsidR="00237BC3" w:rsidRPr="00715553" w:rsidRDefault="00237BC3" w:rsidP="009D779C">
            <w:pPr>
              <w:tabs>
                <w:tab w:val="left" w:pos="92"/>
              </w:tabs>
              <w:spacing w:after="0" w:line="240" w:lineRule="auto"/>
              <w:jc w:val="center"/>
              <w:rPr>
                <w:rFonts w:ascii="Times New Roman" w:eastAsia="Times New Roman" w:hAnsi="Times New Roman"/>
                <w:b/>
                <w:lang w:eastAsia="ru-RU"/>
              </w:rPr>
            </w:pPr>
            <w:r w:rsidRPr="00715553">
              <w:rPr>
                <w:rFonts w:ascii="Times New Roman" w:eastAsia="Times New Roman" w:hAnsi="Times New Roman"/>
                <w:b/>
                <w:lang w:eastAsia="ru-RU"/>
              </w:rPr>
              <w:t>Характер сообщения (информации)</w:t>
            </w:r>
          </w:p>
        </w:tc>
        <w:tc>
          <w:tcPr>
            <w:tcW w:w="1033" w:type="pct"/>
            <w:vAlign w:val="center"/>
          </w:tcPr>
          <w:p w14:paraId="5B30752D" w14:textId="77777777" w:rsidR="00237BC3" w:rsidRPr="00715553" w:rsidRDefault="00237BC3" w:rsidP="009D779C">
            <w:pPr>
              <w:tabs>
                <w:tab w:val="left" w:pos="92"/>
              </w:tabs>
              <w:spacing w:after="0" w:line="240" w:lineRule="auto"/>
              <w:jc w:val="center"/>
              <w:rPr>
                <w:rFonts w:ascii="Times New Roman" w:eastAsia="Times New Roman" w:hAnsi="Times New Roman"/>
                <w:b/>
                <w:lang w:eastAsia="ru-RU"/>
              </w:rPr>
            </w:pPr>
            <w:r w:rsidRPr="00715553">
              <w:rPr>
                <w:rFonts w:ascii="Times New Roman" w:eastAsia="Times New Roman" w:hAnsi="Times New Roman"/>
                <w:b/>
                <w:lang w:eastAsia="ru-RU"/>
              </w:rPr>
              <w:t>Используемые технические системы и средства</w:t>
            </w:r>
          </w:p>
        </w:tc>
      </w:tr>
      <w:tr w:rsidR="00715553" w:rsidRPr="00715553" w14:paraId="5F07223B" w14:textId="77777777" w:rsidTr="000B6FEB">
        <w:trPr>
          <w:cantSplit/>
        </w:trPr>
        <w:tc>
          <w:tcPr>
            <w:tcW w:w="1116" w:type="pct"/>
            <w:vAlign w:val="center"/>
          </w:tcPr>
          <w:p w14:paraId="6886D984"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Главы сельских поселений, председатели КЧС и ОПБ поселений</w:t>
            </w:r>
          </w:p>
        </w:tc>
        <w:tc>
          <w:tcPr>
            <w:tcW w:w="1026" w:type="pct"/>
            <w:vAlign w:val="center"/>
          </w:tcPr>
          <w:p w14:paraId="18539DAF"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Начальник отдела ГО, ЧС и ВМП</w:t>
            </w:r>
          </w:p>
        </w:tc>
        <w:tc>
          <w:tcPr>
            <w:tcW w:w="980" w:type="pct"/>
            <w:vAlign w:val="center"/>
          </w:tcPr>
          <w:p w14:paraId="5AD4F84C"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Диспетчер ЕДДС района</w:t>
            </w:r>
          </w:p>
        </w:tc>
        <w:tc>
          <w:tcPr>
            <w:tcW w:w="845" w:type="pct"/>
            <w:vAlign w:val="center"/>
          </w:tcPr>
          <w:p w14:paraId="37465E84"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Основные данные о ЧС</w:t>
            </w:r>
          </w:p>
        </w:tc>
        <w:tc>
          <w:tcPr>
            <w:tcW w:w="1033" w:type="pct"/>
            <w:vAlign w:val="center"/>
          </w:tcPr>
          <w:p w14:paraId="21A4BECE" w14:textId="77777777" w:rsidR="00237BC3" w:rsidRPr="00715553" w:rsidRDefault="00237BC3" w:rsidP="004D65A5">
            <w:pPr>
              <w:numPr>
                <w:ilvl w:val="0"/>
                <w:numId w:val="59"/>
              </w:numPr>
              <w:tabs>
                <w:tab w:val="left" w:pos="92"/>
                <w:tab w:val="left" w:pos="292"/>
              </w:tabs>
              <w:spacing w:after="0" w:line="240" w:lineRule="auto"/>
              <w:ind w:left="95" w:hanging="160"/>
              <w:contextualSpacing/>
              <w:rPr>
                <w:rFonts w:ascii="Times New Roman" w:eastAsia="Times New Roman" w:hAnsi="Times New Roman"/>
                <w:lang w:eastAsia="ru-RU"/>
              </w:rPr>
            </w:pPr>
            <w:r w:rsidRPr="00715553">
              <w:rPr>
                <w:rFonts w:ascii="Times New Roman" w:eastAsia="Times New Roman" w:hAnsi="Times New Roman"/>
                <w:lang w:eastAsia="ru-RU"/>
              </w:rPr>
              <w:t>телефонная связь;</w:t>
            </w:r>
          </w:p>
          <w:p w14:paraId="483897F0" w14:textId="77777777" w:rsidR="00237BC3" w:rsidRPr="00715553" w:rsidRDefault="00237BC3" w:rsidP="004D65A5">
            <w:pPr>
              <w:numPr>
                <w:ilvl w:val="0"/>
                <w:numId w:val="59"/>
              </w:numPr>
              <w:tabs>
                <w:tab w:val="left" w:pos="92"/>
                <w:tab w:val="left" w:pos="292"/>
              </w:tabs>
              <w:spacing w:after="0" w:line="240" w:lineRule="auto"/>
              <w:ind w:left="95" w:hanging="160"/>
              <w:contextualSpacing/>
              <w:rPr>
                <w:rFonts w:ascii="Times New Roman" w:eastAsia="Times New Roman" w:hAnsi="Times New Roman"/>
                <w:lang w:eastAsia="ru-RU"/>
              </w:rPr>
            </w:pPr>
            <w:r w:rsidRPr="00715553">
              <w:rPr>
                <w:rFonts w:ascii="Times New Roman" w:eastAsia="Times New Roman" w:hAnsi="Times New Roman"/>
                <w:lang w:eastAsia="ru-RU"/>
              </w:rPr>
              <w:t>сотовая УКВ связь;</w:t>
            </w:r>
          </w:p>
          <w:p w14:paraId="3E29A762" w14:textId="77777777" w:rsidR="00237BC3" w:rsidRPr="00715553" w:rsidRDefault="00237BC3" w:rsidP="004D65A5">
            <w:pPr>
              <w:numPr>
                <w:ilvl w:val="0"/>
                <w:numId w:val="59"/>
              </w:numPr>
              <w:tabs>
                <w:tab w:val="left" w:pos="92"/>
                <w:tab w:val="left" w:pos="292"/>
              </w:tabs>
              <w:spacing w:after="0" w:line="240" w:lineRule="auto"/>
              <w:ind w:left="95" w:hanging="160"/>
              <w:contextualSpacing/>
              <w:rPr>
                <w:rFonts w:ascii="Times New Roman" w:eastAsia="Times New Roman" w:hAnsi="Times New Roman"/>
                <w:lang w:eastAsia="ru-RU"/>
              </w:rPr>
            </w:pPr>
            <w:r w:rsidRPr="00715553">
              <w:rPr>
                <w:rFonts w:ascii="Times New Roman" w:eastAsia="Times New Roman" w:hAnsi="Times New Roman"/>
                <w:lang w:eastAsia="ru-RU"/>
              </w:rPr>
              <w:t>факсимильная связь</w:t>
            </w:r>
          </w:p>
        </w:tc>
      </w:tr>
      <w:tr w:rsidR="00715553" w:rsidRPr="00715553" w14:paraId="5CD133B7" w14:textId="77777777" w:rsidTr="000B6FEB">
        <w:trPr>
          <w:cantSplit/>
        </w:trPr>
        <w:tc>
          <w:tcPr>
            <w:tcW w:w="1116" w:type="pct"/>
            <w:vAlign w:val="center"/>
          </w:tcPr>
          <w:p w14:paraId="2FB92426"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Руководители спасательных служб района</w:t>
            </w:r>
          </w:p>
        </w:tc>
        <w:tc>
          <w:tcPr>
            <w:tcW w:w="1026" w:type="pct"/>
            <w:vAlign w:val="center"/>
          </w:tcPr>
          <w:p w14:paraId="6CACA32A"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Председатель КЧС и ОПБ района</w:t>
            </w:r>
          </w:p>
          <w:p w14:paraId="35FC6889"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Начальник отдела ГО, ЧС и ВМП</w:t>
            </w:r>
          </w:p>
        </w:tc>
        <w:tc>
          <w:tcPr>
            <w:tcW w:w="980" w:type="pct"/>
            <w:vAlign w:val="center"/>
          </w:tcPr>
          <w:p w14:paraId="2F43275D"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Диспетчер ЕДДС района</w:t>
            </w:r>
          </w:p>
        </w:tc>
        <w:tc>
          <w:tcPr>
            <w:tcW w:w="845" w:type="pct"/>
            <w:vAlign w:val="center"/>
          </w:tcPr>
          <w:p w14:paraId="3E49DB39"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«СБОР!»</w:t>
            </w:r>
          </w:p>
          <w:p w14:paraId="326BFBA4"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Основные данные о ЧС</w:t>
            </w:r>
          </w:p>
        </w:tc>
        <w:tc>
          <w:tcPr>
            <w:tcW w:w="1033" w:type="pct"/>
            <w:vAlign w:val="center"/>
          </w:tcPr>
          <w:p w14:paraId="73A18590" w14:textId="77777777" w:rsidR="00237BC3" w:rsidRPr="00715553" w:rsidRDefault="00237BC3" w:rsidP="004D65A5">
            <w:pPr>
              <w:numPr>
                <w:ilvl w:val="0"/>
                <w:numId w:val="59"/>
              </w:numPr>
              <w:tabs>
                <w:tab w:val="left" w:pos="92"/>
                <w:tab w:val="left" w:pos="292"/>
              </w:tabs>
              <w:spacing w:after="0" w:line="240" w:lineRule="auto"/>
              <w:ind w:left="95" w:hanging="160"/>
              <w:contextualSpacing/>
              <w:rPr>
                <w:rFonts w:ascii="Times New Roman" w:eastAsia="Times New Roman" w:hAnsi="Times New Roman"/>
                <w:lang w:eastAsia="ru-RU"/>
              </w:rPr>
            </w:pPr>
            <w:r w:rsidRPr="00715553">
              <w:rPr>
                <w:rFonts w:ascii="Times New Roman" w:eastAsia="Times New Roman" w:hAnsi="Times New Roman"/>
                <w:lang w:eastAsia="ru-RU"/>
              </w:rPr>
              <w:t>телефонная связь;</w:t>
            </w:r>
          </w:p>
          <w:p w14:paraId="168DCDFD" w14:textId="77777777" w:rsidR="00237BC3" w:rsidRPr="00715553" w:rsidRDefault="00237BC3" w:rsidP="004D65A5">
            <w:pPr>
              <w:numPr>
                <w:ilvl w:val="0"/>
                <w:numId w:val="59"/>
              </w:numPr>
              <w:tabs>
                <w:tab w:val="left" w:pos="92"/>
                <w:tab w:val="left" w:pos="292"/>
              </w:tabs>
              <w:spacing w:after="0" w:line="240" w:lineRule="auto"/>
              <w:ind w:left="95" w:hanging="160"/>
              <w:contextualSpacing/>
              <w:rPr>
                <w:rFonts w:ascii="Times New Roman" w:eastAsia="Times New Roman" w:hAnsi="Times New Roman"/>
                <w:lang w:eastAsia="ru-RU"/>
              </w:rPr>
            </w:pPr>
            <w:r w:rsidRPr="00715553">
              <w:rPr>
                <w:rFonts w:ascii="Times New Roman" w:eastAsia="Times New Roman" w:hAnsi="Times New Roman"/>
                <w:lang w:eastAsia="ru-RU"/>
              </w:rPr>
              <w:t>сотовая УКВ связь;</w:t>
            </w:r>
          </w:p>
          <w:p w14:paraId="5924334F" w14:textId="77777777" w:rsidR="00237BC3" w:rsidRPr="00715553" w:rsidRDefault="00237BC3" w:rsidP="004D65A5">
            <w:pPr>
              <w:numPr>
                <w:ilvl w:val="0"/>
                <w:numId w:val="59"/>
              </w:numPr>
              <w:tabs>
                <w:tab w:val="left" w:pos="92"/>
                <w:tab w:val="left" w:pos="292"/>
              </w:tabs>
              <w:spacing w:after="0" w:line="240" w:lineRule="auto"/>
              <w:ind w:left="95" w:hanging="160"/>
              <w:contextualSpacing/>
              <w:rPr>
                <w:rFonts w:ascii="Times New Roman" w:eastAsia="Times New Roman" w:hAnsi="Times New Roman"/>
                <w:lang w:eastAsia="ru-RU"/>
              </w:rPr>
            </w:pPr>
            <w:r w:rsidRPr="00715553">
              <w:rPr>
                <w:rFonts w:ascii="Times New Roman" w:eastAsia="Times New Roman" w:hAnsi="Times New Roman"/>
                <w:lang w:eastAsia="ru-RU"/>
              </w:rPr>
              <w:t>нарочным</w:t>
            </w:r>
          </w:p>
        </w:tc>
      </w:tr>
      <w:tr w:rsidR="00715553" w:rsidRPr="00715553" w14:paraId="4BFCF18B" w14:textId="77777777" w:rsidTr="000B6FEB">
        <w:trPr>
          <w:cantSplit/>
        </w:trPr>
        <w:tc>
          <w:tcPr>
            <w:tcW w:w="1116" w:type="pct"/>
            <w:vAlign w:val="center"/>
          </w:tcPr>
          <w:p w14:paraId="270C5C49"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Руководители организаций</w:t>
            </w:r>
          </w:p>
        </w:tc>
        <w:tc>
          <w:tcPr>
            <w:tcW w:w="1026" w:type="pct"/>
            <w:vAlign w:val="center"/>
          </w:tcPr>
          <w:p w14:paraId="203D2414"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Главы городских и сельских поселений, председатели КЧС и ОПБ поселений</w:t>
            </w:r>
          </w:p>
        </w:tc>
        <w:tc>
          <w:tcPr>
            <w:tcW w:w="980" w:type="pct"/>
            <w:vAlign w:val="center"/>
          </w:tcPr>
          <w:p w14:paraId="649DD8A6"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Уполномоченные ГОЧС поселений</w:t>
            </w:r>
          </w:p>
        </w:tc>
        <w:tc>
          <w:tcPr>
            <w:tcW w:w="845" w:type="pct"/>
            <w:vAlign w:val="center"/>
          </w:tcPr>
          <w:p w14:paraId="168D39CA"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Основные данные о ЧС</w:t>
            </w:r>
          </w:p>
        </w:tc>
        <w:tc>
          <w:tcPr>
            <w:tcW w:w="1033" w:type="pct"/>
            <w:vAlign w:val="center"/>
          </w:tcPr>
          <w:p w14:paraId="42EEB9EC" w14:textId="77777777" w:rsidR="00237BC3" w:rsidRPr="00715553" w:rsidRDefault="00237BC3" w:rsidP="004D65A5">
            <w:pPr>
              <w:numPr>
                <w:ilvl w:val="0"/>
                <w:numId w:val="59"/>
              </w:numPr>
              <w:tabs>
                <w:tab w:val="left" w:pos="92"/>
                <w:tab w:val="left" w:pos="292"/>
              </w:tabs>
              <w:spacing w:after="0" w:line="240" w:lineRule="auto"/>
              <w:ind w:left="95" w:hanging="160"/>
              <w:contextualSpacing/>
              <w:rPr>
                <w:rFonts w:ascii="Times New Roman" w:eastAsia="Times New Roman" w:hAnsi="Times New Roman"/>
                <w:lang w:eastAsia="ru-RU"/>
              </w:rPr>
            </w:pPr>
            <w:r w:rsidRPr="00715553">
              <w:rPr>
                <w:rFonts w:ascii="Times New Roman" w:eastAsia="Times New Roman" w:hAnsi="Times New Roman"/>
                <w:lang w:eastAsia="ru-RU"/>
              </w:rPr>
              <w:t>телефонная связь;</w:t>
            </w:r>
          </w:p>
          <w:p w14:paraId="5B5F6DC5" w14:textId="77777777" w:rsidR="00237BC3" w:rsidRPr="00715553" w:rsidRDefault="00237BC3" w:rsidP="004D65A5">
            <w:pPr>
              <w:numPr>
                <w:ilvl w:val="0"/>
                <w:numId w:val="59"/>
              </w:numPr>
              <w:tabs>
                <w:tab w:val="left" w:pos="92"/>
                <w:tab w:val="left" w:pos="292"/>
              </w:tabs>
              <w:spacing w:after="0" w:line="240" w:lineRule="auto"/>
              <w:ind w:left="95" w:hanging="160"/>
              <w:contextualSpacing/>
              <w:rPr>
                <w:rFonts w:ascii="Times New Roman" w:eastAsia="Times New Roman" w:hAnsi="Times New Roman"/>
                <w:lang w:eastAsia="ru-RU"/>
              </w:rPr>
            </w:pPr>
            <w:r w:rsidRPr="00715553">
              <w:rPr>
                <w:rFonts w:ascii="Times New Roman" w:eastAsia="Times New Roman" w:hAnsi="Times New Roman"/>
                <w:lang w:eastAsia="ru-RU"/>
              </w:rPr>
              <w:t>сотовая УКВ связь;</w:t>
            </w:r>
          </w:p>
          <w:p w14:paraId="77031300" w14:textId="77777777" w:rsidR="00237BC3" w:rsidRPr="00715553" w:rsidRDefault="00237BC3" w:rsidP="004D65A5">
            <w:pPr>
              <w:numPr>
                <w:ilvl w:val="0"/>
                <w:numId w:val="59"/>
              </w:numPr>
              <w:tabs>
                <w:tab w:val="left" w:pos="92"/>
                <w:tab w:val="left" w:pos="292"/>
              </w:tabs>
              <w:spacing w:after="0" w:line="240" w:lineRule="auto"/>
              <w:ind w:left="95" w:hanging="160"/>
              <w:contextualSpacing/>
              <w:rPr>
                <w:rFonts w:ascii="Times New Roman" w:eastAsia="Times New Roman" w:hAnsi="Times New Roman"/>
                <w:lang w:eastAsia="ru-RU"/>
              </w:rPr>
            </w:pPr>
            <w:r w:rsidRPr="00715553">
              <w:rPr>
                <w:rFonts w:ascii="Times New Roman" w:eastAsia="Times New Roman" w:hAnsi="Times New Roman"/>
                <w:lang w:eastAsia="ru-RU"/>
              </w:rPr>
              <w:t>нарочным</w:t>
            </w:r>
          </w:p>
        </w:tc>
      </w:tr>
      <w:tr w:rsidR="00715553" w:rsidRPr="00715553" w14:paraId="48F73879" w14:textId="77777777" w:rsidTr="000B6FEB">
        <w:trPr>
          <w:cantSplit/>
        </w:trPr>
        <w:tc>
          <w:tcPr>
            <w:tcW w:w="1116" w:type="pct"/>
            <w:vAlign w:val="center"/>
          </w:tcPr>
          <w:p w14:paraId="41CB35CA"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Руководители участков ведения спасательных работ</w:t>
            </w:r>
          </w:p>
        </w:tc>
        <w:tc>
          <w:tcPr>
            <w:tcW w:w="1026" w:type="pct"/>
            <w:vAlign w:val="center"/>
          </w:tcPr>
          <w:p w14:paraId="2BDB6D7C"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Председатель КЧС и ОПБ района, начальник штаба ликвидации ЧС</w:t>
            </w:r>
          </w:p>
        </w:tc>
        <w:tc>
          <w:tcPr>
            <w:tcW w:w="980" w:type="pct"/>
            <w:vAlign w:val="center"/>
          </w:tcPr>
          <w:p w14:paraId="1C04057E"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Диспетчер ЕДДС района Заместитель начальника штаба ликвидации ЧС</w:t>
            </w:r>
          </w:p>
        </w:tc>
        <w:tc>
          <w:tcPr>
            <w:tcW w:w="845" w:type="pct"/>
            <w:vAlign w:val="center"/>
          </w:tcPr>
          <w:p w14:paraId="61536546"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Основные данные о ЧС</w:t>
            </w:r>
          </w:p>
        </w:tc>
        <w:tc>
          <w:tcPr>
            <w:tcW w:w="1033" w:type="pct"/>
            <w:vAlign w:val="center"/>
          </w:tcPr>
          <w:p w14:paraId="5761189A" w14:textId="77777777" w:rsidR="00237BC3" w:rsidRPr="00715553" w:rsidRDefault="00237BC3" w:rsidP="004D65A5">
            <w:pPr>
              <w:numPr>
                <w:ilvl w:val="0"/>
                <w:numId w:val="59"/>
              </w:numPr>
              <w:tabs>
                <w:tab w:val="left" w:pos="92"/>
                <w:tab w:val="left" w:pos="292"/>
              </w:tabs>
              <w:spacing w:after="0" w:line="240" w:lineRule="auto"/>
              <w:ind w:left="95" w:hanging="160"/>
              <w:contextualSpacing/>
              <w:rPr>
                <w:rFonts w:ascii="Times New Roman" w:eastAsia="Times New Roman" w:hAnsi="Times New Roman"/>
                <w:lang w:eastAsia="ru-RU"/>
              </w:rPr>
            </w:pPr>
            <w:r w:rsidRPr="00715553">
              <w:rPr>
                <w:rFonts w:ascii="Times New Roman" w:eastAsia="Times New Roman" w:hAnsi="Times New Roman"/>
                <w:lang w:eastAsia="ru-RU"/>
              </w:rPr>
              <w:t>телефонная связь;</w:t>
            </w:r>
          </w:p>
          <w:p w14:paraId="42F9B48C" w14:textId="77777777" w:rsidR="00237BC3" w:rsidRPr="00715553" w:rsidRDefault="00237BC3" w:rsidP="004D65A5">
            <w:pPr>
              <w:numPr>
                <w:ilvl w:val="0"/>
                <w:numId w:val="59"/>
              </w:numPr>
              <w:tabs>
                <w:tab w:val="left" w:pos="92"/>
                <w:tab w:val="left" w:pos="292"/>
              </w:tabs>
              <w:spacing w:after="0" w:line="240" w:lineRule="auto"/>
              <w:ind w:left="95" w:hanging="160"/>
              <w:contextualSpacing/>
              <w:rPr>
                <w:rFonts w:ascii="Times New Roman" w:eastAsia="Times New Roman" w:hAnsi="Times New Roman"/>
                <w:lang w:eastAsia="ru-RU"/>
              </w:rPr>
            </w:pPr>
            <w:r w:rsidRPr="00715553">
              <w:rPr>
                <w:rFonts w:ascii="Times New Roman" w:eastAsia="Times New Roman" w:hAnsi="Times New Roman"/>
                <w:lang w:eastAsia="ru-RU"/>
              </w:rPr>
              <w:t>факсимильная связь;</w:t>
            </w:r>
          </w:p>
          <w:p w14:paraId="00902838" w14:textId="77777777" w:rsidR="00237BC3" w:rsidRPr="00715553" w:rsidRDefault="00237BC3" w:rsidP="004D65A5">
            <w:pPr>
              <w:numPr>
                <w:ilvl w:val="0"/>
                <w:numId w:val="59"/>
              </w:numPr>
              <w:tabs>
                <w:tab w:val="left" w:pos="92"/>
                <w:tab w:val="left" w:pos="292"/>
              </w:tabs>
              <w:spacing w:after="0" w:line="240" w:lineRule="auto"/>
              <w:ind w:left="95" w:hanging="160"/>
              <w:contextualSpacing/>
              <w:rPr>
                <w:rFonts w:ascii="Times New Roman" w:eastAsia="Times New Roman" w:hAnsi="Times New Roman"/>
                <w:lang w:eastAsia="ru-RU"/>
              </w:rPr>
            </w:pPr>
            <w:r w:rsidRPr="00715553">
              <w:rPr>
                <w:rFonts w:ascii="Times New Roman" w:eastAsia="Times New Roman" w:hAnsi="Times New Roman"/>
                <w:lang w:eastAsia="ru-RU"/>
              </w:rPr>
              <w:t>транкинговая УКВ связь;</w:t>
            </w:r>
          </w:p>
          <w:p w14:paraId="35639927" w14:textId="77777777" w:rsidR="00237BC3" w:rsidRPr="00715553" w:rsidRDefault="00237BC3" w:rsidP="004D65A5">
            <w:pPr>
              <w:numPr>
                <w:ilvl w:val="0"/>
                <w:numId w:val="59"/>
              </w:numPr>
              <w:tabs>
                <w:tab w:val="left" w:pos="92"/>
                <w:tab w:val="left" w:pos="292"/>
              </w:tabs>
              <w:spacing w:after="0" w:line="240" w:lineRule="auto"/>
              <w:ind w:left="95" w:hanging="160"/>
              <w:contextualSpacing/>
              <w:rPr>
                <w:rFonts w:ascii="Times New Roman" w:eastAsia="Times New Roman" w:hAnsi="Times New Roman"/>
                <w:lang w:eastAsia="ru-RU"/>
              </w:rPr>
            </w:pPr>
            <w:r w:rsidRPr="00715553">
              <w:rPr>
                <w:rFonts w:ascii="Times New Roman" w:eastAsia="Times New Roman" w:hAnsi="Times New Roman"/>
                <w:lang w:eastAsia="ru-RU"/>
              </w:rPr>
              <w:t>нарочным</w:t>
            </w:r>
          </w:p>
        </w:tc>
      </w:tr>
      <w:tr w:rsidR="00C2109A" w:rsidRPr="00715553" w14:paraId="435E635E" w14:textId="77777777" w:rsidTr="000B6FEB">
        <w:trPr>
          <w:cantSplit/>
        </w:trPr>
        <w:tc>
          <w:tcPr>
            <w:tcW w:w="1116" w:type="pct"/>
            <w:vAlign w:val="center"/>
          </w:tcPr>
          <w:p w14:paraId="4F3E4DF3"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 xml:space="preserve">Население в районах возникновения ЧС </w:t>
            </w:r>
          </w:p>
        </w:tc>
        <w:tc>
          <w:tcPr>
            <w:tcW w:w="1026" w:type="pct"/>
            <w:vAlign w:val="center"/>
          </w:tcPr>
          <w:p w14:paraId="244154DF"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 xml:space="preserve">Главы городских и сельских поселений, </w:t>
            </w:r>
          </w:p>
          <w:p w14:paraId="7961B092"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 xml:space="preserve">Председатели КЧС и ОПБ поселений </w:t>
            </w:r>
          </w:p>
          <w:p w14:paraId="33BFCEC5"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Руководители организаций</w:t>
            </w:r>
          </w:p>
        </w:tc>
        <w:tc>
          <w:tcPr>
            <w:tcW w:w="980" w:type="pct"/>
            <w:vAlign w:val="center"/>
          </w:tcPr>
          <w:p w14:paraId="606C2D9C"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Дежурные (диспетчеры) организаций</w:t>
            </w:r>
          </w:p>
          <w:p w14:paraId="311EB5E7"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Диспетчер ЕДДС района</w:t>
            </w:r>
          </w:p>
          <w:p w14:paraId="02353EE8"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Уполномоченные ГОЧС поселений</w:t>
            </w:r>
          </w:p>
        </w:tc>
        <w:tc>
          <w:tcPr>
            <w:tcW w:w="845" w:type="pct"/>
            <w:vAlign w:val="center"/>
          </w:tcPr>
          <w:p w14:paraId="4FBAF18B" w14:textId="77777777" w:rsidR="00237BC3" w:rsidRPr="00715553" w:rsidRDefault="00237BC3" w:rsidP="009D779C">
            <w:pPr>
              <w:tabs>
                <w:tab w:val="left" w:pos="92"/>
              </w:tabs>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Основные данные о ЧС Порядок действия при угрозе возникновения ЧС</w:t>
            </w:r>
          </w:p>
        </w:tc>
        <w:tc>
          <w:tcPr>
            <w:tcW w:w="1033" w:type="pct"/>
            <w:vAlign w:val="center"/>
          </w:tcPr>
          <w:p w14:paraId="51D1423B" w14:textId="77777777" w:rsidR="00237BC3" w:rsidRPr="00715553" w:rsidRDefault="00237BC3" w:rsidP="004D65A5">
            <w:pPr>
              <w:numPr>
                <w:ilvl w:val="0"/>
                <w:numId w:val="59"/>
              </w:numPr>
              <w:tabs>
                <w:tab w:val="left" w:pos="92"/>
                <w:tab w:val="left" w:pos="292"/>
              </w:tabs>
              <w:spacing w:after="0" w:line="240" w:lineRule="auto"/>
              <w:ind w:left="95" w:hanging="160"/>
              <w:contextualSpacing/>
              <w:rPr>
                <w:rFonts w:ascii="Times New Roman" w:eastAsia="Times New Roman" w:hAnsi="Times New Roman"/>
                <w:lang w:eastAsia="ru-RU"/>
              </w:rPr>
            </w:pPr>
            <w:r w:rsidRPr="00715553">
              <w:rPr>
                <w:rFonts w:ascii="Times New Roman" w:eastAsia="Times New Roman" w:hAnsi="Times New Roman"/>
                <w:lang w:eastAsia="ru-RU"/>
              </w:rPr>
              <w:t>с использованием звуковых сирен;</w:t>
            </w:r>
          </w:p>
          <w:p w14:paraId="63E6AF04" w14:textId="77777777" w:rsidR="00237BC3" w:rsidRPr="00715553" w:rsidRDefault="00237BC3" w:rsidP="004D65A5">
            <w:pPr>
              <w:numPr>
                <w:ilvl w:val="0"/>
                <w:numId w:val="59"/>
              </w:numPr>
              <w:tabs>
                <w:tab w:val="left" w:pos="92"/>
                <w:tab w:val="left" w:pos="292"/>
              </w:tabs>
              <w:spacing w:after="0" w:line="240" w:lineRule="auto"/>
              <w:ind w:left="95" w:hanging="160"/>
              <w:contextualSpacing/>
              <w:rPr>
                <w:rFonts w:ascii="Times New Roman" w:eastAsia="Times New Roman" w:hAnsi="Times New Roman"/>
                <w:lang w:eastAsia="ru-RU"/>
              </w:rPr>
            </w:pPr>
            <w:r w:rsidRPr="00715553">
              <w:rPr>
                <w:rFonts w:ascii="Times New Roman" w:eastAsia="Times New Roman" w:hAnsi="Times New Roman"/>
                <w:lang w:eastAsia="ru-RU"/>
              </w:rPr>
              <w:t>подвижные переговорные устройства (ПГУ ГГС, переносные мегафоны)</w:t>
            </w:r>
          </w:p>
          <w:p w14:paraId="23D527A3" w14:textId="77777777" w:rsidR="00237BC3" w:rsidRPr="00715553" w:rsidRDefault="00237BC3" w:rsidP="004D65A5">
            <w:pPr>
              <w:numPr>
                <w:ilvl w:val="0"/>
                <w:numId w:val="59"/>
              </w:numPr>
              <w:tabs>
                <w:tab w:val="left" w:pos="92"/>
                <w:tab w:val="left" w:pos="292"/>
              </w:tabs>
              <w:spacing w:after="0" w:line="240" w:lineRule="auto"/>
              <w:ind w:left="95" w:hanging="160"/>
              <w:contextualSpacing/>
              <w:rPr>
                <w:rFonts w:ascii="Times New Roman" w:eastAsia="Times New Roman" w:hAnsi="Times New Roman"/>
                <w:lang w:eastAsia="ru-RU"/>
              </w:rPr>
            </w:pPr>
            <w:r w:rsidRPr="00715553">
              <w:rPr>
                <w:rFonts w:ascii="Times New Roman" w:eastAsia="Times New Roman" w:hAnsi="Times New Roman"/>
                <w:lang w:eastAsia="ru-RU"/>
              </w:rPr>
              <w:t xml:space="preserve">с использованием радиовещательных станций </w:t>
            </w:r>
          </w:p>
        </w:tc>
      </w:tr>
    </w:tbl>
    <w:p w14:paraId="1716EE1C" w14:textId="77777777"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p>
    <w:p w14:paraId="3CC69A4E" w14:textId="77777777" w:rsidR="00237BC3" w:rsidRPr="00715553" w:rsidRDefault="00237BC3" w:rsidP="009D779C">
      <w:pPr>
        <w:spacing w:after="0" w:line="240" w:lineRule="auto"/>
        <w:ind w:firstLine="709"/>
        <w:jc w:val="both"/>
        <w:rPr>
          <w:rFonts w:ascii="Times New Roman" w:eastAsia="Times New Roman" w:hAnsi="Times New Roman"/>
          <w:b/>
          <w:bCs/>
          <w:i/>
          <w:sz w:val="28"/>
          <w:szCs w:val="28"/>
          <w:u w:val="single"/>
          <w:lang w:eastAsia="ru-RU"/>
        </w:rPr>
      </w:pPr>
      <w:r w:rsidRPr="00715553">
        <w:rPr>
          <w:rFonts w:ascii="Times New Roman" w:eastAsia="Times New Roman" w:hAnsi="Times New Roman"/>
          <w:b/>
          <w:bCs/>
          <w:i/>
          <w:sz w:val="28"/>
          <w:szCs w:val="28"/>
          <w:u w:val="single"/>
          <w:lang w:eastAsia="ru-RU"/>
        </w:rPr>
        <w:t>Лечебно-эвакуационные и противоэпидемические мероприятия</w:t>
      </w:r>
    </w:p>
    <w:p w14:paraId="2A1A6D57" w14:textId="77777777" w:rsidR="00237BC3" w:rsidRPr="00715553" w:rsidRDefault="00237BC3" w:rsidP="009D779C">
      <w:pPr>
        <w:spacing w:after="0" w:line="240" w:lineRule="auto"/>
        <w:ind w:firstLine="709"/>
        <w:jc w:val="both"/>
        <w:rPr>
          <w:rFonts w:ascii="Times New Roman" w:eastAsia="Times New Roman" w:hAnsi="Times New Roman"/>
          <w:iCs/>
          <w:sz w:val="28"/>
          <w:szCs w:val="28"/>
          <w:lang w:eastAsia="ru-RU"/>
        </w:rPr>
      </w:pPr>
      <w:r w:rsidRPr="00715553">
        <w:rPr>
          <w:rFonts w:ascii="Times New Roman" w:eastAsia="Times New Roman" w:hAnsi="Times New Roman"/>
          <w:iCs/>
          <w:sz w:val="28"/>
          <w:szCs w:val="28"/>
          <w:lang w:eastAsia="ru-RU"/>
        </w:rPr>
        <w:t>Специальные мероприятия, проводимые в зависимости от вида возникшей чрезвычайной ситуации.</w:t>
      </w:r>
    </w:p>
    <w:p w14:paraId="52E175A0" w14:textId="77777777" w:rsidR="00237BC3" w:rsidRPr="00715553" w:rsidRDefault="00237BC3" w:rsidP="009D779C">
      <w:pPr>
        <w:spacing w:after="0" w:line="240" w:lineRule="auto"/>
        <w:ind w:firstLine="709"/>
        <w:jc w:val="both"/>
        <w:rPr>
          <w:rFonts w:ascii="Times New Roman" w:eastAsia="Times New Roman" w:hAnsi="Times New Roman"/>
          <w:iCs/>
          <w:sz w:val="28"/>
          <w:szCs w:val="28"/>
          <w:u w:val="single"/>
          <w:lang w:eastAsia="ru-RU"/>
        </w:rPr>
      </w:pPr>
      <w:r w:rsidRPr="00715553">
        <w:rPr>
          <w:rFonts w:ascii="Times New Roman" w:eastAsia="Times New Roman" w:hAnsi="Times New Roman"/>
          <w:i/>
          <w:sz w:val="28"/>
          <w:szCs w:val="28"/>
          <w:u w:val="single"/>
          <w:lang w:eastAsia="ru-RU"/>
        </w:rPr>
        <w:t>При аварии на взрывопожароопасных объектах</w:t>
      </w:r>
      <w:r w:rsidRPr="00715553">
        <w:rPr>
          <w:rFonts w:ascii="Times New Roman" w:eastAsia="Times New Roman" w:hAnsi="Times New Roman"/>
          <w:iCs/>
          <w:sz w:val="28"/>
          <w:szCs w:val="28"/>
          <w:u w:val="single"/>
          <w:lang w:eastAsia="ru-RU"/>
        </w:rPr>
        <w:t>:</w:t>
      </w:r>
    </w:p>
    <w:p w14:paraId="2E6A5EDB" w14:textId="77777777" w:rsidR="00237BC3" w:rsidRPr="00715553" w:rsidRDefault="00237BC3"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ведётся разведка подвижными группами соответствующего профиля;</w:t>
      </w:r>
    </w:p>
    <w:p w14:paraId="41C5C855" w14:textId="77777777" w:rsidR="00237BC3" w:rsidRPr="00715553" w:rsidRDefault="00237BC3"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проводится постоянный контроль за состоянием окружающей среды в зоне ЧС и прилегающих территориях;</w:t>
      </w:r>
    </w:p>
    <w:p w14:paraId="5BA33760" w14:textId="77777777" w:rsidR="00237BC3" w:rsidRPr="00715553" w:rsidRDefault="00237BC3"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организуется контроль качества продуктов питания и воды для спасателей и населения, экспертиза повреждённых объектов водоснабжения;</w:t>
      </w:r>
    </w:p>
    <w:p w14:paraId="1F903731" w14:textId="77777777" w:rsidR="00237BC3" w:rsidRPr="00715553" w:rsidRDefault="00237BC3"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разрабатываются предложения по режиму работы коммунально-бытовых учреждений и организация санитарной обработки.</w:t>
      </w:r>
    </w:p>
    <w:p w14:paraId="377C4842" w14:textId="77777777" w:rsidR="00237BC3" w:rsidRPr="00715553" w:rsidRDefault="00237BC3" w:rsidP="009D779C">
      <w:pPr>
        <w:spacing w:after="0" w:line="240" w:lineRule="auto"/>
        <w:ind w:firstLine="709"/>
        <w:jc w:val="both"/>
        <w:rPr>
          <w:rFonts w:ascii="Times New Roman" w:eastAsia="Times New Roman" w:hAnsi="Times New Roman"/>
          <w:i/>
          <w:sz w:val="28"/>
          <w:szCs w:val="28"/>
          <w:u w:val="single"/>
          <w:lang w:eastAsia="ru-RU"/>
        </w:rPr>
      </w:pPr>
      <w:r w:rsidRPr="00715553">
        <w:rPr>
          <w:rFonts w:ascii="Times New Roman" w:eastAsia="Times New Roman" w:hAnsi="Times New Roman"/>
          <w:i/>
          <w:sz w:val="28"/>
          <w:szCs w:val="28"/>
          <w:u w:val="single"/>
          <w:lang w:eastAsia="ru-RU"/>
        </w:rPr>
        <w:t>При возникновении очага инфекционного заболевания (эпидемии)</w:t>
      </w:r>
    </w:p>
    <w:p w14:paraId="35ECECDC" w14:textId="77777777" w:rsidR="00237BC3" w:rsidRPr="00715553" w:rsidRDefault="00237BC3" w:rsidP="009D779C">
      <w:pPr>
        <w:spacing w:after="0" w:line="240" w:lineRule="auto"/>
        <w:ind w:firstLine="709"/>
        <w:jc w:val="both"/>
        <w:rPr>
          <w:rFonts w:ascii="Times New Roman" w:eastAsia="Times New Roman" w:hAnsi="Times New Roman"/>
          <w:iCs/>
          <w:sz w:val="28"/>
          <w:szCs w:val="28"/>
          <w:lang w:eastAsia="ru-RU"/>
        </w:rPr>
      </w:pPr>
      <w:r w:rsidRPr="00715553">
        <w:rPr>
          <w:rFonts w:ascii="Times New Roman" w:eastAsia="Times New Roman" w:hAnsi="Times New Roman"/>
          <w:iCs/>
          <w:sz w:val="28"/>
          <w:szCs w:val="28"/>
          <w:lang w:eastAsia="ru-RU"/>
        </w:rPr>
        <w:t>Осуществляются мероприятия:</w:t>
      </w:r>
    </w:p>
    <w:p w14:paraId="5D478871" w14:textId="77777777" w:rsidR="00237BC3" w:rsidRPr="00715553" w:rsidRDefault="00237BC3"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lastRenderedPageBreak/>
        <w:t>ввод в инфекционный очаг групп эпидемиологической разведки и доставка проб в лабораторию;</w:t>
      </w:r>
    </w:p>
    <w:p w14:paraId="1C4A2CB2" w14:textId="77777777" w:rsidR="00237BC3" w:rsidRPr="00715553" w:rsidRDefault="00237BC3"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установление противоэпидемического режима в очаге и лаборатории, проводящей предварительную индикацию проб;</w:t>
      </w:r>
    </w:p>
    <w:p w14:paraId="64A173BE" w14:textId="77777777" w:rsidR="00237BC3" w:rsidRPr="00715553" w:rsidRDefault="00237BC3"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определение вида возбудителя, установление границ очага поражения;</w:t>
      </w:r>
    </w:p>
    <w:p w14:paraId="20E21A04" w14:textId="77777777" w:rsidR="00237BC3" w:rsidRPr="00715553" w:rsidRDefault="00237BC3"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сбор санитарно-противоэпидемической комиссии, принятие решения о наложении карантина или проведении эвакуации населения из зоны поражения;</w:t>
      </w:r>
    </w:p>
    <w:p w14:paraId="1D0CC4B3" w14:textId="77777777" w:rsidR="00237BC3" w:rsidRPr="00715553" w:rsidRDefault="00237BC3"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ввод в очаг эпидбригады санитарно-эпидемиологического отряда и дополнительных групп эпидемиологической разведки, усиленных врачами-инфекционистами;</w:t>
      </w:r>
    </w:p>
    <w:p w14:paraId="0DE2D82E" w14:textId="77777777" w:rsidR="00237BC3" w:rsidRPr="00715553" w:rsidRDefault="00237BC3"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выдвижение к границам очага дезбригад для санитарной обработки групп эпидемиологической разведки, возвращающихся из зоны заражения;</w:t>
      </w:r>
    </w:p>
    <w:p w14:paraId="528C0552" w14:textId="77777777" w:rsidR="00237BC3" w:rsidRPr="00715553" w:rsidRDefault="00237BC3"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выявление больных и контактных, уточнение границ очага, перевод населения поражённых территорий на казарменное положение;</w:t>
      </w:r>
    </w:p>
    <w:p w14:paraId="60B505DC" w14:textId="77777777" w:rsidR="00237BC3" w:rsidRPr="00715553" w:rsidRDefault="00237BC3"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ввод в очаг прививочных и инфекционных бригад, развёртывание инфекционных госпиталей, карантинные мероприятия или эвакуация;</w:t>
      </w:r>
    </w:p>
    <w:p w14:paraId="1BAEB86B" w14:textId="77777777" w:rsidR="00237BC3" w:rsidRPr="00715553" w:rsidRDefault="00237BC3"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охрана инфекционных стационаров и лабораторий, а также границ очага поражения. Дезинфекция помещений, оборудования, жилья, местности, коммунальных сетей, санитарная обработка населения;</w:t>
      </w:r>
    </w:p>
    <w:p w14:paraId="18E59F24" w14:textId="77777777" w:rsidR="00237BC3" w:rsidRPr="00715553" w:rsidRDefault="00237BC3"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экстренная профилактика медперсонала и населения в зоне карантина, иммунизация населения у границ очага, установление специального режима обеспечения населения в зоне поражения продуктами и водой;</w:t>
      </w:r>
    </w:p>
    <w:p w14:paraId="3C16D962" w14:textId="77777777" w:rsidR="00237BC3" w:rsidRPr="00715553" w:rsidRDefault="00237BC3"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организация санитарно-пропускных пунктов на дорогах в зону поражения;</w:t>
      </w:r>
    </w:p>
    <w:p w14:paraId="539E4C02" w14:textId="77777777" w:rsidR="00237BC3" w:rsidRPr="00715553" w:rsidRDefault="00237BC3"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ввод в очаг специализированной противоэпидемической бригады противочумного центра, дополнительных медицинских сил для окончательной ликвидации последствий эпидемической вспышки. Обсервация контактных и лечение больных;</w:t>
      </w:r>
    </w:p>
    <w:p w14:paraId="7AD6C689" w14:textId="77777777" w:rsidR="00237BC3" w:rsidRPr="00715553" w:rsidRDefault="00237BC3"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экспертиза на заражённость продуктов питания, воды и пищевого сырья, контроль за обеззараживанием.</w:t>
      </w:r>
    </w:p>
    <w:p w14:paraId="1C8B5F7F" w14:textId="77777777" w:rsidR="00237BC3" w:rsidRPr="00715553" w:rsidRDefault="00237BC3" w:rsidP="009D779C">
      <w:pPr>
        <w:spacing w:after="0" w:line="240" w:lineRule="auto"/>
        <w:ind w:firstLine="709"/>
        <w:jc w:val="both"/>
        <w:rPr>
          <w:rFonts w:ascii="Times New Roman" w:eastAsia="Times New Roman" w:hAnsi="Times New Roman"/>
          <w:iCs/>
          <w:sz w:val="28"/>
          <w:szCs w:val="28"/>
          <w:lang w:eastAsia="ru-RU"/>
        </w:rPr>
      </w:pPr>
      <w:r w:rsidRPr="00715553">
        <w:rPr>
          <w:rFonts w:ascii="Times New Roman" w:eastAsia="Times New Roman" w:hAnsi="Times New Roman"/>
          <w:iCs/>
          <w:sz w:val="28"/>
          <w:szCs w:val="28"/>
          <w:lang w:eastAsia="ru-RU"/>
        </w:rPr>
        <w:t>План и основные задачи эвакуационных органов в режиме функционирования «Чрезвычайная ситуация» разработаны Главным управлением МЧС России по Камчатскому краю.</w:t>
      </w:r>
    </w:p>
    <w:p w14:paraId="29DB4A01" w14:textId="77777777" w:rsidR="00237BC3" w:rsidRPr="00715553" w:rsidRDefault="00237BC3" w:rsidP="009D779C">
      <w:pPr>
        <w:spacing w:after="0" w:line="240" w:lineRule="auto"/>
        <w:ind w:firstLine="709"/>
        <w:jc w:val="both"/>
        <w:rPr>
          <w:rFonts w:ascii="Times New Roman" w:eastAsia="Times New Roman" w:hAnsi="Times New Roman"/>
          <w:i/>
          <w:sz w:val="28"/>
          <w:szCs w:val="28"/>
          <w:u w:val="single"/>
          <w:lang w:eastAsia="ru-RU"/>
        </w:rPr>
      </w:pPr>
    </w:p>
    <w:p w14:paraId="5CB2CB0C" w14:textId="77777777" w:rsidR="00237BC3" w:rsidRPr="00715553" w:rsidRDefault="00237BC3" w:rsidP="009D779C">
      <w:pPr>
        <w:spacing w:after="0" w:line="240" w:lineRule="auto"/>
        <w:ind w:firstLine="709"/>
        <w:jc w:val="both"/>
        <w:rPr>
          <w:rFonts w:ascii="Times New Roman" w:eastAsia="Times New Roman" w:hAnsi="Times New Roman"/>
          <w:i/>
          <w:sz w:val="28"/>
          <w:szCs w:val="28"/>
          <w:u w:val="single"/>
          <w:lang w:eastAsia="ru-RU"/>
        </w:rPr>
      </w:pPr>
      <w:r w:rsidRPr="00715553">
        <w:rPr>
          <w:rFonts w:ascii="Times New Roman" w:eastAsia="Times New Roman" w:hAnsi="Times New Roman"/>
          <w:i/>
          <w:sz w:val="28"/>
          <w:szCs w:val="28"/>
          <w:u w:val="single"/>
          <w:lang w:eastAsia="ru-RU"/>
        </w:rPr>
        <w:t>Использование средств индивидуальной защиты</w:t>
      </w:r>
    </w:p>
    <w:p w14:paraId="52247E86" w14:textId="77777777"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 предназначению средства индивидуальной защиты (СИЗ) подразделяются на средства индивидуальной защиты органов дыхания (СИЗОД) и средства защиты кожи (СЗК), по принципу защитного действия – на средства индивидуальной защиты фильтрующего и изолирующего типов.</w:t>
      </w:r>
    </w:p>
    <w:p w14:paraId="5D16BB7C" w14:textId="77777777"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К средствам индивидуальной защиты органов дыхания относятся противогазы и респираторы, и простейшие средства защиты (противопыльные тканевые маски и ватно-марлевые повязки).</w:t>
      </w:r>
    </w:p>
    <w:p w14:paraId="4C2377F6" w14:textId="77777777"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К средствам защиты кожи относится специальная защитная одежда из прорезиненных и других тканей изолирующего типа, а также может использоваться бытовая одежда из полиэтиленовых и других влаго- и пыленепроницаемых материалов.</w:t>
      </w:r>
    </w:p>
    <w:p w14:paraId="07BDF223" w14:textId="77777777"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угрозе выбросов сильнодействующих ядовитых веществ (СДЯВ) рабочим и служащим выдаются имеющиеся на предприятии СИЗ (Ч+24 час).</w:t>
      </w:r>
    </w:p>
    <w:p w14:paraId="1CFECD0F" w14:textId="77777777"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Аварийно-спасательным формированиям, рабочим и служащим ПОО СИЗ выдаются немедленно после получения сигнала (Ч+30 мин).</w:t>
      </w:r>
    </w:p>
    <w:p w14:paraId="7C7F0E6E" w14:textId="77777777" w:rsidR="00237BC3" w:rsidRPr="00715553" w:rsidRDefault="00237BC3" w:rsidP="009D779C">
      <w:pPr>
        <w:spacing w:after="0" w:line="240" w:lineRule="auto"/>
        <w:ind w:firstLine="709"/>
        <w:jc w:val="both"/>
        <w:rPr>
          <w:rFonts w:ascii="Times New Roman" w:eastAsia="Times New Roman" w:hAnsi="Times New Roman"/>
          <w:i/>
          <w:sz w:val="28"/>
          <w:szCs w:val="28"/>
          <w:u w:val="single"/>
          <w:lang w:eastAsia="ru-RU"/>
        </w:rPr>
      </w:pPr>
      <w:r w:rsidRPr="00715553">
        <w:rPr>
          <w:rFonts w:ascii="Times New Roman" w:eastAsia="Times New Roman" w:hAnsi="Times New Roman"/>
          <w:i/>
          <w:sz w:val="28"/>
          <w:szCs w:val="28"/>
          <w:u w:val="single"/>
          <w:lang w:eastAsia="ru-RU"/>
        </w:rPr>
        <w:t>Медицинские мероприятия по защите населения.</w:t>
      </w:r>
    </w:p>
    <w:p w14:paraId="315987AD" w14:textId="77777777"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Медицинские мероприятия по защите населения представляют собой комплекс организационных, лечебно-профилактических, санитарно-гигиенических и противоэпидемических мероприятий, направленных на предотвращение или ослабление поражающих воздействий чрезвычайных ситуаций на людей, оказание пострадавшим медицинской помощи, а также на обеспечение санитарно-эпидемиологического благополучия в районах ЧС и в местах размещения эвакуированного населения.</w:t>
      </w:r>
    </w:p>
    <w:p w14:paraId="52B6B91C" w14:textId="77777777"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Химические, химиотерапевтические, биологические препараты и перевязочные средства, предназначенные для предотвращения или ослабления воздействия на человека поражающих факторов источников и самих чрезвычайных ситуаций и используемые либо самостоятельно, либо в порядке взаимопомощи включены в состав медицинских средств индивидуальной защиты.</w:t>
      </w:r>
    </w:p>
    <w:p w14:paraId="46E84907" w14:textId="77777777"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Непосредственно в очаге поражения организуется оказание поражённым первой медицинской и первой врачебной помощи, а в расположенных за пределами очага лечебных учреждениях оказывается квалифицированная и специализированная медицинская помощь. Первая медицинская помощь оказывается на месте поражения в порядке само- и взаимопомощи самими пострадавшими, прибывающими командами спасателей.</w:t>
      </w:r>
    </w:p>
    <w:p w14:paraId="584673EC" w14:textId="77777777"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Обстановка в районах катастроф может осложняться резким ухудшением санитарно-эпидемиологической обстановки и, в связи с этим, опасностью возникновения и распространения инфекционных, главным образом желудочно-кишечных, заболеваний. Поэтому наряду с оказанием медицинской помощи в районе стихийного бедствия важное значение в период ликвидации медико-санитарных последствий приобретают санитарно-гигиенические и противоэпидемические мероприятия, организуемые и проводимые санитарно-надзорными органами.</w:t>
      </w:r>
    </w:p>
    <w:p w14:paraId="21DA1188" w14:textId="63E5589F" w:rsidR="00237BC3" w:rsidRPr="00715553" w:rsidRDefault="00237BC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Задачи медицинского обеспечения возложить на спасательную службу медицинского обеспечения </w:t>
      </w:r>
      <w:r w:rsidR="006D5758" w:rsidRPr="00715553">
        <w:rPr>
          <w:rFonts w:ascii="Times New Roman" w:eastAsia="Arial" w:hAnsi="Times New Roman"/>
          <w:sz w:val="28"/>
          <w:szCs w:val="28"/>
        </w:rPr>
        <w:t xml:space="preserve">Елизовского </w:t>
      </w:r>
      <w:r w:rsidRPr="00715553">
        <w:rPr>
          <w:rFonts w:ascii="Times New Roman" w:eastAsia="Times New Roman" w:hAnsi="Times New Roman"/>
          <w:sz w:val="28"/>
          <w:szCs w:val="28"/>
          <w:lang w:eastAsia="ru-RU"/>
        </w:rPr>
        <w:t xml:space="preserve">муниципального района и осуществляется в соответствии с Планом обеспечения действий сил и средств </w:t>
      </w:r>
      <w:r w:rsidR="006D5758" w:rsidRPr="00715553">
        <w:rPr>
          <w:rFonts w:ascii="Times New Roman" w:eastAsia="Arial" w:hAnsi="Times New Roman"/>
          <w:sz w:val="28"/>
          <w:szCs w:val="28"/>
        </w:rPr>
        <w:t>Елизовского</w:t>
      </w:r>
      <w:r w:rsidRPr="00715553">
        <w:rPr>
          <w:rFonts w:ascii="Times New Roman" w:eastAsia="Times New Roman" w:hAnsi="Times New Roman"/>
          <w:sz w:val="28"/>
          <w:szCs w:val="28"/>
          <w:lang w:eastAsia="ru-RU"/>
        </w:rPr>
        <w:t xml:space="preserve"> районного звена территориальной подсистемы единой государственной системы предупреждения и ликвидации чрезвычайных ситуаций.</w:t>
      </w:r>
    </w:p>
    <w:p w14:paraId="60870E26" w14:textId="0E28B7E7" w:rsidR="00FE1BF0" w:rsidRPr="00715553" w:rsidRDefault="00FE1BF0" w:rsidP="00113478">
      <w:pPr>
        <w:pStyle w:val="2"/>
        <w:numPr>
          <w:ilvl w:val="1"/>
          <w:numId w:val="48"/>
        </w:numPr>
        <w:spacing w:before="240"/>
        <w:ind w:left="993" w:hanging="633"/>
        <w:jc w:val="both"/>
        <w:rPr>
          <w:b/>
          <w:szCs w:val="28"/>
        </w:rPr>
      </w:pPr>
      <w:bookmarkStart w:id="188" w:name="_Toc57122208"/>
      <w:r w:rsidRPr="00715553">
        <w:rPr>
          <w:b/>
          <w:szCs w:val="28"/>
        </w:rPr>
        <w:t>Водоохранные зоны</w:t>
      </w:r>
      <w:r w:rsidR="009A5E75" w:rsidRPr="00715553">
        <w:rPr>
          <w:b/>
          <w:szCs w:val="28"/>
        </w:rPr>
        <w:t xml:space="preserve"> и п</w:t>
      </w:r>
      <w:r w:rsidRPr="00715553">
        <w:rPr>
          <w:b/>
          <w:szCs w:val="28"/>
        </w:rPr>
        <w:t>рибрежные защитные полосы</w:t>
      </w:r>
      <w:bookmarkEnd w:id="188"/>
    </w:p>
    <w:p w14:paraId="0A73E4C8" w14:textId="77777777" w:rsidR="00403710" w:rsidRPr="00715553" w:rsidRDefault="00403710" w:rsidP="00403710">
      <w:pPr>
        <w:spacing w:after="0" w:line="240" w:lineRule="auto"/>
        <w:ind w:firstLine="709"/>
        <w:jc w:val="both"/>
        <w:rPr>
          <w:rFonts w:ascii="Times New Roman" w:hAnsi="Times New Roman"/>
          <w:sz w:val="28"/>
          <w:szCs w:val="28"/>
          <w:lang w:eastAsia="x-none"/>
        </w:rPr>
      </w:pPr>
      <w:bookmarkStart w:id="189" w:name="_Toc57122209"/>
      <w:r w:rsidRPr="00715553">
        <w:rPr>
          <w:rFonts w:ascii="Times New Roman" w:hAnsi="Times New Roman"/>
          <w:sz w:val="28"/>
          <w:szCs w:val="28"/>
          <w:lang w:eastAsia="x-none"/>
        </w:rPr>
        <w:t xml:space="preserve">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w:t>
      </w:r>
      <w:r w:rsidRPr="00715553">
        <w:rPr>
          <w:rFonts w:ascii="Times New Roman" w:hAnsi="Times New Roman"/>
          <w:sz w:val="28"/>
          <w:szCs w:val="28"/>
          <w:lang w:eastAsia="x-none"/>
        </w:rPr>
        <w:lastRenderedPageBreak/>
        <w:t>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1B1C8707"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14:paraId="3074DE20"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За пределами территорий городов и других населенных пунктов ширина водоохранной зоны рек, ручьев, каналов, озер, водохранилищ и ширина их прибрежной защитной полосы устанавливаются от местоположения соответствующей береговой линии (границы водного объекта), а ширина водоохранной зоны морей и ширина их прибрежной защитной полосы - от линии максимального прилива. При наличии централизованных ливневых систем водоотведения и набережных границы прибрежных защитных полос этих водных объектов совпадают с парапетами набережных, ширина водоохранной зоны на таких территориях устанавливается от парапета набережной.</w:t>
      </w:r>
    </w:p>
    <w:p w14:paraId="0E7A4F83"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Ширина водоохранной зоны рек или ручьев устанавливается от их истока для рек или ручьев протяженностью:</w:t>
      </w:r>
    </w:p>
    <w:p w14:paraId="05491EEC"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1) до десяти километров - в размере пятидесяти метров;</w:t>
      </w:r>
    </w:p>
    <w:p w14:paraId="6133FE67"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2) от десяти до пятидесяти километров - в размере ста метров;</w:t>
      </w:r>
    </w:p>
    <w:p w14:paraId="22B397E0"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3) от пятидесяти километров и более - в размере двухсот метров.</w:t>
      </w:r>
    </w:p>
    <w:p w14:paraId="5ED639C6"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14:paraId="5B73531E"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w:t>
      </w:r>
    </w:p>
    <w:p w14:paraId="72489F34"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Ширина водоохранной зоны моря составляет пятьсот метров.</w:t>
      </w:r>
    </w:p>
    <w:p w14:paraId="67109103"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Водоохранные зоны магистральных или межхозяйственных каналов совпадают по ширине с полосами отводов таких каналов.</w:t>
      </w:r>
    </w:p>
    <w:p w14:paraId="01981B80"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Водоохранные зоны рек, их частей, помещенных в закрытые коллекторы, не устанавливаются.</w:t>
      </w:r>
    </w:p>
    <w:p w14:paraId="4363B732"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14:paraId="6377CDC2"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14:paraId="061D738E"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Ширина прибрежной защитной полосы реки, озера, водохранилища, имеющих особо ценное рыбохозяйственное значение (места нереста, нагула, зимовки рыб и </w:t>
      </w:r>
      <w:r w:rsidRPr="00715553">
        <w:rPr>
          <w:rFonts w:ascii="Times New Roman" w:hAnsi="Times New Roman"/>
          <w:sz w:val="28"/>
          <w:szCs w:val="28"/>
          <w:lang w:eastAsia="x-none"/>
        </w:rPr>
        <w:lastRenderedPageBreak/>
        <w:t>других водных биологических ресурсов), устанавливается в размере двухсот метров независимо от уклона прилегающих земель.</w:t>
      </w:r>
    </w:p>
    <w:p w14:paraId="32E6CD87"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На территориях населенных пунктов при наличии централизованных ливневых систем водоотведения и набережных границы прибрежных защитных полос совпадают с парапетами набережных. Ширина водоохранной зоны на таких территориях устанавливается от парапета набережной. При отсутствии набережной ширина водоохранной зоны, прибрежной защитной полосы измеряется от местоположения береговой линии (границы водного объекта).</w:t>
      </w:r>
    </w:p>
    <w:p w14:paraId="5B677DB2"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 границах водоохранных зон запрещаются:</w:t>
      </w:r>
    </w:p>
    <w:p w14:paraId="2C4E04B6"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1) использование сточных вод в целях регулирования плодородия почв;</w:t>
      </w:r>
    </w:p>
    <w:p w14:paraId="481774F0"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46EDE537"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3) осуществление авиационных мер по борьбе с вредными организмами;</w:t>
      </w:r>
    </w:p>
    <w:p w14:paraId="2F7F5A81"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43BFD371"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311F61F4"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6) размещение специализированных хранилищ пестицидов и агрохимикатов, применение пестицидов и агрохимикатов;</w:t>
      </w:r>
    </w:p>
    <w:p w14:paraId="1BFDA78F"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7) сброс сточных, в том числе дренажных, вод;</w:t>
      </w:r>
    </w:p>
    <w:p w14:paraId="6D11CB39"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N 2395-1 "О недрах").</w:t>
      </w:r>
    </w:p>
    <w:p w14:paraId="5EAE4556"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w:t>
      </w:r>
      <w:r w:rsidRPr="00715553">
        <w:rPr>
          <w:rFonts w:ascii="Times New Roman" w:hAnsi="Times New Roman"/>
          <w:sz w:val="28"/>
          <w:szCs w:val="28"/>
          <w:lang w:eastAsia="x-none"/>
        </w:rPr>
        <w:lastRenderedPageBreak/>
        <w:t>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14:paraId="5EA6E95B"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1) централизованные системы водоотведения (канализации), централизованные ливневые системы водоотведения;</w:t>
      </w:r>
    </w:p>
    <w:p w14:paraId="44531E3A"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14:paraId="43BB6C90"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w:t>
      </w:r>
    </w:p>
    <w:p w14:paraId="0840B3D2"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14:paraId="353F3B28"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 отношении территорий садоводческих, огороднических или дачных некоммерческих объединений граждан, размещенных в границах водоохранных зон и не оборудованных сооружениями для очистки сточных вод, до момента их оборудования такими сооружениями,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14:paraId="55CD4C64"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 границах прибрежных защитных полос наряду с установленными ограничениями в границах водоохранных зон запрещаются:</w:t>
      </w:r>
    </w:p>
    <w:p w14:paraId="3FF87085"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1) распашка земель;</w:t>
      </w:r>
    </w:p>
    <w:p w14:paraId="39017024"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2) размещение отвалов размываемых грунтов;</w:t>
      </w:r>
    </w:p>
    <w:p w14:paraId="0737D60B"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3) выпас сельскохозяйственных животных и организация для них летних лагерей, ванн.</w:t>
      </w:r>
    </w:p>
    <w:p w14:paraId="041B29FC" w14:textId="77777777" w:rsidR="00403710" w:rsidRPr="00715553" w:rsidRDefault="00403710" w:rsidP="00403710">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Установление на местности границ водоохранных зон и границ прибрежных защитных полос водных объектов, в том числе посредством специальных информационных знаков, осуществляется в порядке, установленном Правительством Российской Федерации.</w:t>
      </w:r>
    </w:p>
    <w:p w14:paraId="67141B1D" w14:textId="77777777" w:rsidR="002860C7" w:rsidRPr="00715553" w:rsidRDefault="00403710" w:rsidP="002860C7">
      <w:pPr>
        <w:pStyle w:val="a9"/>
        <w:spacing w:after="0" w:line="240" w:lineRule="auto"/>
        <w:ind w:left="0" w:firstLine="709"/>
        <w:jc w:val="right"/>
        <w:rPr>
          <w:rFonts w:ascii="Times New Roman" w:hAnsi="Times New Roman"/>
          <w:i/>
          <w:sz w:val="28"/>
          <w:szCs w:val="28"/>
          <w:lang w:eastAsia="x-none"/>
        </w:rPr>
      </w:pPr>
      <w:r w:rsidRPr="00715553">
        <w:rPr>
          <w:rFonts w:ascii="Times New Roman" w:hAnsi="Times New Roman"/>
          <w:i/>
          <w:sz w:val="28"/>
          <w:szCs w:val="28"/>
          <w:lang w:eastAsia="x-none"/>
        </w:rPr>
        <w:t xml:space="preserve">Таблица </w:t>
      </w:r>
      <w:r w:rsidR="002860C7" w:rsidRPr="00715553">
        <w:rPr>
          <w:rFonts w:ascii="Times New Roman" w:hAnsi="Times New Roman"/>
          <w:i/>
          <w:sz w:val="28"/>
          <w:szCs w:val="28"/>
          <w:lang w:eastAsia="x-none"/>
        </w:rPr>
        <w:t>79</w:t>
      </w:r>
      <w:r w:rsidRPr="00715553">
        <w:rPr>
          <w:rFonts w:ascii="Times New Roman" w:hAnsi="Times New Roman"/>
          <w:i/>
          <w:sz w:val="28"/>
          <w:szCs w:val="28"/>
          <w:lang w:eastAsia="x-none"/>
        </w:rPr>
        <w:t>.</w:t>
      </w:r>
    </w:p>
    <w:p w14:paraId="21264EB0" w14:textId="6DF97DF1" w:rsidR="00403710" w:rsidRPr="00715553" w:rsidRDefault="00403710" w:rsidP="002860C7">
      <w:pPr>
        <w:pStyle w:val="a9"/>
        <w:spacing w:after="0" w:line="240" w:lineRule="auto"/>
        <w:ind w:left="0" w:firstLine="709"/>
        <w:jc w:val="center"/>
        <w:rPr>
          <w:rFonts w:ascii="Times New Roman" w:hAnsi="Times New Roman"/>
          <w:i/>
          <w:sz w:val="28"/>
          <w:szCs w:val="28"/>
          <w:lang w:eastAsia="x-none"/>
        </w:rPr>
      </w:pPr>
      <w:r w:rsidRPr="00715553">
        <w:rPr>
          <w:rFonts w:ascii="Times New Roman" w:hAnsi="Times New Roman"/>
          <w:i/>
          <w:sz w:val="28"/>
          <w:szCs w:val="28"/>
          <w:lang w:eastAsia="x-none"/>
        </w:rPr>
        <w:t>Ширина водоохранных зон и прибрежных защитных полос для реки Крутоберега</w:t>
      </w:r>
    </w:p>
    <w:tbl>
      <w:tblPr>
        <w:tblW w:w="9639" w:type="dxa"/>
        <w:tblInd w:w="1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819"/>
        <w:gridCol w:w="2410"/>
        <w:gridCol w:w="2410"/>
      </w:tblGrid>
      <w:tr w:rsidR="00715553" w:rsidRPr="00715553" w14:paraId="179619EB" w14:textId="77777777" w:rsidTr="00F83A15">
        <w:trPr>
          <w:trHeight w:val="397"/>
        </w:trPr>
        <w:tc>
          <w:tcPr>
            <w:tcW w:w="4819" w:type="dxa"/>
            <w:vMerge w:val="restart"/>
            <w:tcMar>
              <w:top w:w="15" w:type="dxa"/>
              <w:left w:w="149" w:type="dxa"/>
              <w:bottom w:w="15" w:type="dxa"/>
              <w:right w:w="149" w:type="dxa"/>
            </w:tcMar>
            <w:vAlign w:val="center"/>
            <w:hideMark/>
          </w:tcPr>
          <w:p w14:paraId="48679B0C" w14:textId="77777777" w:rsidR="00403710" w:rsidRPr="00715553" w:rsidRDefault="00403710" w:rsidP="002860C7">
            <w:pPr>
              <w:spacing w:after="0" w:line="240" w:lineRule="auto"/>
              <w:jc w:val="center"/>
              <w:rPr>
                <w:rFonts w:ascii="Times New Roman" w:hAnsi="Times New Roman"/>
                <w:b/>
                <w:bCs/>
                <w:sz w:val="24"/>
                <w:szCs w:val="24"/>
              </w:rPr>
            </w:pPr>
            <w:r w:rsidRPr="00715553">
              <w:rPr>
                <w:rFonts w:ascii="Times New Roman" w:hAnsi="Times New Roman"/>
                <w:b/>
                <w:bCs/>
                <w:sz w:val="24"/>
                <w:szCs w:val="24"/>
              </w:rPr>
              <w:t>Наименование водного объекта</w:t>
            </w:r>
          </w:p>
        </w:tc>
        <w:tc>
          <w:tcPr>
            <w:tcW w:w="4820" w:type="dxa"/>
            <w:gridSpan w:val="2"/>
            <w:tcMar>
              <w:top w:w="15" w:type="dxa"/>
              <w:left w:w="149" w:type="dxa"/>
              <w:bottom w:w="15" w:type="dxa"/>
              <w:right w:w="149" w:type="dxa"/>
            </w:tcMar>
            <w:vAlign w:val="center"/>
            <w:hideMark/>
          </w:tcPr>
          <w:p w14:paraId="49B3F3A0" w14:textId="77777777" w:rsidR="00403710" w:rsidRPr="00715553" w:rsidRDefault="00403710" w:rsidP="002860C7">
            <w:pPr>
              <w:spacing w:after="0" w:line="240" w:lineRule="auto"/>
              <w:jc w:val="center"/>
              <w:rPr>
                <w:rFonts w:ascii="Times New Roman" w:hAnsi="Times New Roman"/>
                <w:b/>
                <w:bCs/>
                <w:sz w:val="24"/>
                <w:szCs w:val="24"/>
              </w:rPr>
            </w:pPr>
            <w:r w:rsidRPr="00715553">
              <w:rPr>
                <w:rFonts w:ascii="Times New Roman" w:hAnsi="Times New Roman"/>
                <w:b/>
                <w:bCs/>
                <w:sz w:val="24"/>
                <w:szCs w:val="24"/>
              </w:rPr>
              <w:t>Ширина, м</w:t>
            </w:r>
          </w:p>
        </w:tc>
      </w:tr>
      <w:tr w:rsidR="00715553" w:rsidRPr="00715553" w14:paraId="6C50CC0D" w14:textId="77777777" w:rsidTr="00F83A15">
        <w:trPr>
          <w:trHeight w:val="397"/>
        </w:trPr>
        <w:tc>
          <w:tcPr>
            <w:tcW w:w="4819" w:type="dxa"/>
            <w:vMerge/>
            <w:tcMar>
              <w:top w:w="15" w:type="dxa"/>
              <w:left w:w="149" w:type="dxa"/>
              <w:bottom w:w="15" w:type="dxa"/>
              <w:right w:w="149" w:type="dxa"/>
            </w:tcMar>
            <w:vAlign w:val="center"/>
            <w:hideMark/>
          </w:tcPr>
          <w:p w14:paraId="746D0936" w14:textId="77777777" w:rsidR="00403710" w:rsidRPr="00715553" w:rsidRDefault="00403710" w:rsidP="002860C7">
            <w:pPr>
              <w:spacing w:after="0" w:line="240" w:lineRule="auto"/>
              <w:jc w:val="center"/>
              <w:rPr>
                <w:rFonts w:ascii="Times New Roman" w:hAnsi="Times New Roman"/>
                <w:b/>
                <w:bCs/>
                <w:sz w:val="24"/>
                <w:szCs w:val="24"/>
              </w:rPr>
            </w:pPr>
          </w:p>
        </w:tc>
        <w:tc>
          <w:tcPr>
            <w:tcW w:w="2410" w:type="dxa"/>
            <w:tcMar>
              <w:top w:w="15" w:type="dxa"/>
              <w:left w:w="149" w:type="dxa"/>
              <w:bottom w:w="15" w:type="dxa"/>
              <w:right w:w="149" w:type="dxa"/>
            </w:tcMar>
            <w:vAlign w:val="center"/>
            <w:hideMark/>
          </w:tcPr>
          <w:p w14:paraId="16074957" w14:textId="77777777" w:rsidR="00403710" w:rsidRPr="00715553" w:rsidRDefault="00403710" w:rsidP="002860C7">
            <w:pPr>
              <w:spacing w:after="0" w:line="240" w:lineRule="auto"/>
              <w:jc w:val="center"/>
              <w:rPr>
                <w:rFonts w:ascii="Times New Roman" w:hAnsi="Times New Roman"/>
                <w:b/>
                <w:bCs/>
                <w:sz w:val="24"/>
                <w:szCs w:val="24"/>
              </w:rPr>
            </w:pPr>
            <w:r w:rsidRPr="00715553">
              <w:rPr>
                <w:rFonts w:ascii="Times New Roman" w:hAnsi="Times New Roman"/>
                <w:b/>
                <w:bCs/>
                <w:sz w:val="24"/>
                <w:szCs w:val="24"/>
              </w:rPr>
              <w:t>Водоохранная</w:t>
            </w:r>
            <w:r w:rsidRPr="00715553">
              <w:rPr>
                <w:rFonts w:ascii="Times New Roman" w:hAnsi="Times New Roman"/>
                <w:b/>
                <w:bCs/>
                <w:sz w:val="24"/>
                <w:szCs w:val="24"/>
              </w:rPr>
              <w:br/>
              <w:t>зона</w:t>
            </w:r>
          </w:p>
        </w:tc>
        <w:tc>
          <w:tcPr>
            <w:tcW w:w="2410" w:type="dxa"/>
            <w:tcMar>
              <w:top w:w="15" w:type="dxa"/>
              <w:left w:w="149" w:type="dxa"/>
              <w:bottom w:w="15" w:type="dxa"/>
              <w:right w:w="149" w:type="dxa"/>
            </w:tcMar>
            <w:vAlign w:val="center"/>
            <w:hideMark/>
          </w:tcPr>
          <w:p w14:paraId="309557A9" w14:textId="77777777" w:rsidR="00403710" w:rsidRPr="00715553" w:rsidRDefault="00403710" w:rsidP="002860C7">
            <w:pPr>
              <w:spacing w:after="0" w:line="240" w:lineRule="auto"/>
              <w:jc w:val="center"/>
              <w:rPr>
                <w:rFonts w:ascii="Times New Roman" w:hAnsi="Times New Roman"/>
                <w:b/>
                <w:bCs/>
                <w:sz w:val="24"/>
                <w:szCs w:val="24"/>
              </w:rPr>
            </w:pPr>
            <w:r w:rsidRPr="00715553">
              <w:rPr>
                <w:rFonts w:ascii="Times New Roman" w:hAnsi="Times New Roman"/>
                <w:b/>
                <w:bCs/>
                <w:sz w:val="24"/>
                <w:szCs w:val="24"/>
              </w:rPr>
              <w:t>Прибрежная</w:t>
            </w:r>
            <w:r w:rsidRPr="00715553">
              <w:rPr>
                <w:rFonts w:ascii="Times New Roman" w:hAnsi="Times New Roman"/>
                <w:b/>
                <w:bCs/>
                <w:sz w:val="24"/>
                <w:szCs w:val="24"/>
              </w:rPr>
              <w:br/>
              <w:t>защитная полоса</w:t>
            </w:r>
          </w:p>
        </w:tc>
      </w:tr>
      <w:tr w:rsidR="00715553" w:rsidRPr="00715553" w14:paraId="0DE1287C" w14:textId="77777777" w:rsidTr="00F83A15">
        <w:trPr>
          <w:trHeight w:val="397"/>
        </w:trPr>
        <w:tc>
          <w:tcPr>
            <w:tcW w:w="9639" w:type="dxa"/>
            <w:gridSpan w:val="3"/>
            <w:tcMar>
              <w:top w:w="15" w:type="dxa"/>
              <w:left w:w="149" w:type="dxa"/>
              <w:bottom w:w="15" w:type="dxa"/>
              <w:right w:w="149" w:type="dxa"/>
            </w:tcMar>
            <w:vAlign w:val="center"/>
            <w:hideMark/>
          </w:tcPr>
          <w:p w14:paraId="72B110DF" w14:textId="77777777" w:rsidR="00403710" w:rsidRPr="00715553" w:rsidRDefault="00403710" w:rsidP="002860C7">
            <w:pPr>
              <w:spacing w:after="0" w:line="240" w:lineRule="auto"/>
              <w:jc w:val="center"/>
              <w:rPr>
                <w:rFonts w:ascii="Times New Roman" w:hAnsi="Times New Roman"/>
                <w:sz w:val="24"/>
                <w:szCs w:val="24"/>
              </w:rPr>
            </w:pPr>
            <w:r w:rsidRPr="00715553">
              <w:rPr>
                <w:rFonts w:ascii="Times New Roman" w:hAnsi="Times New Roman"/>
                <w:sz w:val="24"/>
                <w:szCs w:val="24"/>
              </w:rPr>
              <w:t>Реки, ручьи, озера, расположенные в границах Петропавловск-Камчатского городского округа и Вилючинского городского округа</w:t>
            </w:r>
          </w:p>
        </w:tc>
      </w:tr>
      <w:tr w:rsidR="00715553" w:rsidRPr="00715553" w14:paraId="48A2C58E" w14:textId="77777777" w:rsidTr="00F83A15">
        <w:trPr>
          <w:trHeight w:val="397"/>
        </w:trPr>
        <w:tc>
          <w:tcPr>
            <w:tcW w:w="4819" w:type="dxa"/>
            <w:tcMar>
              <w:top w:w="15" w:type="dxa"/>
              <w:left w:w="149" w:type="dxa"/>
              <w:bottom w:w="15" w:type="dxa"/>
              <w:right w:w="149" w:type="dxa"/>
            </w:tcMar>
            <w:vAlign w:val="center"/>
            <w:hideMark/>
          </w:tcPr>
          <w:p w14:paraId="11DADF10" w14:textId="77777777" w:rsidR="00403710" w:rsidRPr="00715553" w:rsidRDefault="00403710" w:rsidP="002860C7">
            <w:pPr>
              <w:spacing w:after="0" w:line="240" w:lineRule="auto"/>
              <w:jc w:val="center"/>
              <w:rPr>
                <w:rFonts w:ascii="Times New Roman" w:hAnsi="Times New Roman"/>
                <w:sz w:val="24"/>
                <w:szCs w:val="24"/>
              </w:rPr>
            </w:pPr>
            <w:r w:rsidRPr="00715553">
              <w:rPr>
                <w:rFonts w:ascii="Times New Roman" w:hAnsi="Times New Roman"/>
                <w:sz w:val="24"/>
                <w:szCs w:val="24"/>
              </w:rPr>
              <w:t>Река Крутоберега</w:t>
            </w:r>
          </w:p>
        </w:tc>
        <w:tc>
          <w:tcPr>
            <w:tcW w:w="2410" w:type="dxa"/>
            <w:tcMar>
              <w:top w:w="15" w:type="dxa"/>
              <w:left w:w="149" w:type="dxa"/>
              <w:bottom w:w="15" w:type="dxa"/>
              <w:right w:w="149" w:type="dxa"/>
            </w:tcMar>
            <w:vAlign w:val="center"/>
            <w:hideMark/>
          </w:tcPr>
          <w:p w14:paraId="14AC1D44" w14:textId="77777777" w:rsidR="00403710" w:rsidRPr="00715553" w:rsidRDefault="00403710" w:rsidP="002860C7">
            <w:pPr>
              <w:spacing w:after="0" w:line="240" w:lineRule="auto"/>
              <w:jc w:val="center"/>
              <w:rPr>
                <w:rFonts w:ascii="Times New Roman" w:hAnsi="Times New Roman"/>
                <w:sz w:val="24"/>
                <w:szCs w:val="24"/>
              </w:rPr>
            </w:pPr>
            <w:r w:rsidRPr="00715553">
              <w:rPr>
                <w:rFonts w:ascii="Times New Roman" w:hAnsi="Times New Roman"/>
                <w:sz w:val="24"/>
                <w:szCs w:val="24"/>
              </w:rPr>
              <w:t>200</w:t>
            </w:r>
          </w:p>
        </w:tc>
        <w:tc>
          <w:tcPr>
            <w:tcW w:w="2410" w:type="dxa"/>
            <w:tcMar>
              <w:top w:w="15" w:type="dxa"/>
              <w:left w:w="149" w:type="dxa"/>
              <w:bottom w:w="15" w:type="dxa"/>
              <w:right w:w="149" w:type="dxa"/>
            </w:tcMar>
            <w:vAlign w:val="center"/>
            <w:hideMark/>
          </w:tcPr>
          <w:p w14:paraId="29EB72E0" w14:textId="77777777" w:rsidR="00403710" w:rsidRPr="00715553" w:rsidRDefault="00403710" w:rsidP="002860C7">
            <w:pPr>
              <w:spacing w:after="0" w:line="240" w:lineRule="auto"/>
              <w:jc w:val="center"/>
              <w:rPr>
                <w:rFonts w:ascii="Times New Roman" w:hAnsi="Times New Roman"/>
                <w:sz w:val="24"/>
                <w:szCs w:val="24"/>
              </w:rPr>
            </w:pPr>
            <w:r w:rsidRPr="00715553">
              <w:rPr>
                <w:rFonts w:ascii="Times New Roman" w:hAnsi="Times New Roman"/>
                <w:sz w:val="24"/>
                <w:szCs w:val="24"/>
              </w:rPr>
              <w:t>200 &lt;*&gt;</w:t>
            </w:r>
          </w:p>
        </w:tc>
      </w:tr>
    </w:tbl>
    <w:p w14:paraId="34A41CE9" w14:textId="77777777" w:rsidR="00403710" w:rsidRPr="00715553" w:rsidRDefault="00403710" w:rsidP="00403710">
      <w:pPr>
        <w:pStyle w:val="a9"/>
        <w:ind w:left="375"/>
        <w:rPr>
          <w:rFonts w:ascii="Times New Roman" w:hAnsi="Times New Roman"/>
          <w:sz w:val="20"/>
          <w:szCs w:val="20"/>
        </w:rPr>
      </w:pPr>
      <w:r w:rsidRPr="00715553">
        <w:rPr>
          <w:rFonts w:ascii="Times New Roman" w:hAnsi="Times New Roman"/>
          <w:sz w:val="20"/>
          <w:szCs w:val="20"/>
        </w:rPr>
        <w:lastRenderedPageBreak/>
        <w:t>&lt;*&gt; Ширина прибрежной защитной полосы реки,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14:paraId="2D6B6995" w14:textId="77777777" w:rsidR="00FE1BF0" w:rsidRPr="00715553" w:rsidRDefault="00FE1BF0" w:rsidP="00113478">
      <w:pPr>
        <w:pStyle w:val="2"/>
        <w:numPr>
          <w:ilvl w:val="1"/>
          <w:numId w:val="48"/>
        </w:numPr>
        <w:spacing w:before="240"/>
        <w:ind w:left="993" w:hanging="633"/>
        <w:jc w:val="both"/>
        <w:rPr>
          <w:b/>
          <w:szCs w:val="28"/>
        </w:rPr>
      </w:pPr>
      <w:r w:rsidRPr="00715553">
        <w:rPr>
          <w:b/>
          <w:szCs w:val="28"/>
        </w:rPr>
        <w:t>Зоны санитарной охраны источников водоснабжения</w:t>
      </w:r>
      <w:bookmarkEnd w:id="189"/>
    </w:p>
    <w:p w14:paraId="0CBE47CF" w14:textId="77777777" w:rsidR="00FE1BF0" w:rsidRPr="00715553" w:rsidRDefault="00FE1BF0" w:rsidP="009D779C">
      <w:pPr>
        <w:spacing w:after="0" w:line="240" w:lineRule="auto"/>
        <w:rPr>
          <w:rFonts w:ascii="Times New Roman" w:hAnsi="Times New Roman"/>
          <w:sz w:val="28"/>
          <w:szCs w:val="28"/>
          <w:lang w:eastAsia="ru-RU"/>
        </w:rPr>
      </w:pPr>
    </w:p>
    <w:p w14:paraId="0D8C4485" w14:textId="77777777" w:rsidR="0072543E" w:rsidRPr="00715553" w:rsidRDefault="0072543E"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Зоны санитарной охраны (ЗСО) источников водоснабжения определяются в соответствии с требованиями СанПиН 2.1.4.1110-02. Санитарные правила и нормы «Зоны санитарной охраны источников водоснабжения и водопроводов питьевого назначения». </w:t>
      </w:r>
    </w:p>
    <w:p w14:paraId="592D5651" w14:textId="77777777" w:rsidR="0072543E" w:rsidRPr="00715553" w:rsidRDefault="0072543E"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ЗСО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14:paraId="3B553D83" w14:textId="77777777" w:rsidR="0072543E" w:rsidRPr="00715553" w:rsidRDefault="0072543E"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ЗСО организуются в составе трёх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14:paraId="5025AD7F" w14:textId="77777777" w:rsidR="0072543E" w:rsidRPr="00715553" w:rsidRDefault="0072543E"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Гигиенические требования к охране подземных вод от загрязнения установлены санитарными правилами («СП 2.1.5.1059-01»), разработанными на основании Федерального закона от 30.03.99 № 52-ФЗ «О санитарно-эпидемиологическом благополучии населения».</w:t>
      </w:r>
    </w:p>
    <w:p w14:paraId="507DB1FC" w14:textId="77777777" w:rsidR="0072543E" w:rsidRPr="00715553" w:rsidRDefault="0072543E"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большинстве сельских поселений отсутствует проект зон санитарной охраны источников питьевого водоснабжения. Для его разработки и согласования в установленном порядке необходимо:</w:t>
      </w:r>
    </w:p>
    <w:p w14:paraId="0121EA04" w14:textId="77777777" w:rsidR="0072543E" w:rsidRPr="00715553" w:rsidRDefault="0072543E" w:rsidP="006250AF">
      <w:pPr>
        <w:numPr>
          <w:ilvl w:val="0"/>
          <w:numId w:val="28"/>
        </w:numPr>
        <w:spacing w:after="0" w:line="240" w:lineRule="auto"/>
        <w:jc w:val="both"/>
        <w:rPr>
          <w:rFonts w:ascii="Times New Roman" w:hAnsi="Times New Roman"/>
          <w:sz w:val="28"/>
          <w:szCs w:val="28"/>
        </w:rPr>
      </w:pPr>
      <w:bookmarkStart w:id="190" w:name="_Hlk487465007"/>
      <w:bookmarkStart w:id="191" w:name="_Hlk487464992"/>
      <w:r w:rsidRPr="00715553">
        <w:rPr>
          <w:rFonts w:ascii="Times New Roman" w:hAnsi="Times New Roman"/>
          <w:sz w:val="28"/>
          <w:szCs w:val="28"/>
        </w:rPr>
        <w:t>Разработать проект зон санитарной охраны источников водоснабжения и водопроводов питьевого назначения, в соответствии с требованиями СанПиН 2.1.4.1110-02.</w:t>
      </w:r>
    </w:p>
    <w:p w14:paraId="0D1B4A49" w14:textId="77777777" w:rsidR="0072543E" w:rsidRPr="00715553" w:rsidRDefault="0072543E" w:rsidP="006250AF">
      <w:pPr>
        <w:numPr>
          <w:ilvl w:val="0"/>
          <w:numId w:val="28"/>
        </w:numPr>
        <w:spacing w:after="0" w:line="240" w:lineRule="auto"/>
        <w:jc w:val="both"/>
        <w:rPr>
          <w:rFonts w:ascii="Times New Roman" w:hAnsi="Times New Roman"/>
          <w:sz w:val="28"/>
          <w:szCs w:val="28"/>
        </w:rPr>
      </w:pPr>
      <w:r w:rsidRPr="00715553">
        <w:rPr>
          <w:rFonts w:ascii="Times New Roman" w:hAnsi="Times New Roman"/>
          <w:sz w:val="28"/>
          <w:szCs w:val="28"/>
        </w:rPr>
        <w:t>Получить санитарно-эпидемиологическое заключение о соответствии Проекта санитарным правилам в Камчатском крае;</w:t>
      </w:r>
    </w:p>
    <w:p w14:paraId="6AFD9A26" w14:textId="77777777" w:rsidR="0072543E" w:rsidRPr="00715553" w:rsidRDefault="0072543E" w:rsidP="006250AF">
      <w:pPr>
        <w:numPr>
          <w:ilvl w:val="0"/>
          <w:numId w:val="28"/>
        </w:numPr>
        <w:spacing w:after="0" w:line="240" w:lineRule="auto"/>
        <w:jc w:val="both"/>
        <w:rPr>
          <w:rFonts w:ascii="Times New Roman" w:hAnsi="Times New Roman"/>
          <w:sz w:val="28"/>
          <w:szCs w:val="28"/>
        </w:rPr>
      </w:pPr>
      <w:r w:rsidRPr="00715553">
        <w:rPr>
          <w:rFonts w:ascii="Times New Roman" w:hAnsi="Times New Roman"/>
          <w:sz w:val="28"/>
          <w:szCs w:val="28"/>
        </w:rPr>
        <w:t>Получить решение об утверждении проекта зон санитарной охраны в Министерстве природных ресурсов и экологии Камчатского края.</w:t>
      </w:r>
    </w:p>
    <w:bookmarkEnd w:id="190"/>
    <w:p w14:paraId="1E0FA206" w14:textId="77777777" w:rsidR="0072543E" w:rsidRPr="00715553" w:rsidRDefault="0072543E"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Согласно СанПиН 2.1.4.1110-02 «Зоны санитарной охраны источников водоснабжения и водопроводов питьевого назначения» от 26.02.2002, введённым в действие 01.06.2002, для каждой системы водоснабжения составляется проект водозабора, в составе которого рассчитываются зоны санитарной охраны трёх поясов, чётко определяются мероприятия по соблюдению условий хозяйственной деятельности в этих зонах:</w:t>
      </w:r>
    </w:p>
    <w:bookmarkEnd w:id="191"/>
    <w:p w14:paraId="58C785F0" w14:textId="77777777" w:rsidR="0072543E" w:rsidRPr="00715553" w:rsidRDefault="0072543E"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 xml:space="preserve">Первый пояс – граница первого пояса устанавливается на расстоянии не менее </w:t>
      </w:r>
      <w:smartTag w:uri="urn:schemas-microsoft-com:office:smarttags" w:element="metricconverter">
        <w:smartTagPr>
          <w:attr w:name="ProductID" w:val="30 м"/>
        </w:smartTagPr>
        <w:r w:rsidRPr="00715553">
          <w:rPr>
            <w:rFonts w:ascii="Times New Roman" w:hAnsi="Times New Roman"/>
            <w:sz w:val="28"/>
            <w:szCs w:val="28"/>
          </w:rPr>
          <w:t>30 м</w:t>
        </w:r>
      </w:smartTag>
      <w:r w:rsidRPr="00715553">
        <w:rPr>
          <w:rFonts w:ascii="Times New Roman" w:hAnsi="Times New Roman"/>
          <w:sz w:val="28"/>
          <w:szCs w:val="28"/>
        </w:rPr>
        <w:t xml:space="preserve"> от водозабора – при использовании защищённых подземных </w:t>
      </w:r>
      <w:r w:rsidRPr="00715553">
        <w:rPr>
          <w:rFonts w:ascii="Times New Roman" w:hAnsi="Times New Roman"/>
          <w:sz w:val="28"/>
          <w:szCs w:val="28"/>
        </w:rPr>
        <w:lastRenderedPageBreak/>
        <w:t>вод и на расстоянии не менее 50 м – при использовании недостаточно защищённых подземных вод.</w:t>
      </w:r>
    </w:p>
    <w:p w14:paraId="796A2625" w14:textId="77777777" w:rsidR="0072543E" w:rsidRPr="00715553" w:rsidRDefault="0072543E"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Второй пояс – радиус определяется расчётом, защищает от микробиологических загрязнений.</w:t>
      </w:r>
    </w:p>
    <w:p w14:paraId="78465119" w14:textId="77777777" w:rsidR="0072543E" w:rsidRPr="00715553" w:rsidRDefault="0072543E"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Третий пояс – радиус определяется расчётом, защищает от химических загрязнений.</w:t>
      </w:r>
    </w:p>
    <w:p w14:paraId="3CA22F6F" w14:textId="77777777" w:rsidR="0072543E" w:rsidRPr="00715553" w:rsidRDefault="0072543E"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Второй и третий пояса (пояса ограничений) включают территорию, предназначенную для предупреждения загрязнения воды источников водоснабжения.</w:t>
      </w:r>
    </w:p>
    <w:p w14:paraId="350278D6" w14:textId="77777777" w:rsidR="0072543E" w:rsidRPr="00715553" w:rsidRDefault="0072543E"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Согласно требованиям СанПиН 2.1.4.1110-02 «Зоны санитарной охраны источников водоснабжения и водопроводов питьевого назначения», в первом поясе ЗСО поверхностных водозаборов не допускается:</w:t>
      </w:r>
    </w:p>
    <w:p w14:paraId="3AE27678" w14:textId="77777777" w:rsidR="0072543E" w:rsidRPr="00715553" w:rsidRDefault="0072543E" w:rsidP="009D779C">
      <w:pPr>
        <w:numPr>
          <w:ilvl w:val="0"/>
          <w:numId w:val="14"/>
        </w:numPr>
        <w:tabs>
          <w:tab w:val="num" w:pos="1068"/>
        </w:tabs>
        <w:spacing w:after="0" w:line="240" w:lineRule="auto"/>
        <w:jc w:val="both"/>
        <w:rPr>
          <w:rFonts w:ascii="Times New Roman" w:hAnsi="Times New Roman"/>
          <w:sz w:val="28"/>
          <w:szCs w:val="28"/>
        </w:rPr>
      </w:pPr>
      <w:r w:rsidRPr="00715553">
        <w:rPr>
          <w:rFonts w:ascii="Times New Roman" w:hAnsi="Times New Roman"/>
          <w:sz w:val="28"/>
          <w:szCs w:val="28"/>
        </w:rPr>
        <w:t>посадка высокоствольных деревьев;</w:t>
      </w:r>
    </w:p>
    <w:p w14:paraId="1CE7B36F" w14:textId="77777777" w:rsidR="0072543E" w:rsidRPr="00715553" w:rsidRDefault="0072543E" w:rsidP="009D779C">
      <w:pPr>
        <w:numPr>
          <w:ilvl w:val="0"/>
          <w:numId w:val="14"/>
        </w:numPr>
        <w:tabs>
          <w:tab w:val="num" w:pos="1068"/>
        </w:tabs>
        <w:spacing w:after="0" w:line="240" w:lineRule="auto"/>
        <w:jc w:val="both"/>
        <w:rPr>
          <w:rFonts w:ascii="Times New Roman" w:hAnsi="Times New Roman"/>
          <w:sz w:val="28"/>
          <w:szCs w:val="28"/>
        </w:rPr>
      </w:pPr>
      <w:r w:rsidRPr="00715553">
        <w:rPr>
          <w:rFonts w:ascii="Times New Roman" w:hAnsi="Times New Roman"/>
          <w:sz w:val="28"/>
          <w:szCs w:val="28"/>
        </w:rPr>
        <w:t>все виды строительства, не имеющие непосредственного отношения к эксплуатации, реконструкции и расширению водопроводных сооружений;</w:t>
      </w:r>
    </w:p>
    <w:p w14:paraId="7FDB7AFE" w14:textId="77777777" w:rsidR="0072543E" w:rsidRPr="00715553" w:rsidRDefault="0072543E" w:rsidP="009D779C">
      <w:pPr>
        <w:numPr>
          <w:ilvl w:val="0"/>
          <w:numId w:val="14"/>
        </w:numPr>
        <w:tabs>
          <w:tab w:val="num" w:pos="1068"/>
        </w:tabs>
        <w:spacing w:after="0" w:line="240" w:lineRule="auto"/>
        <w:jc w:val="both"/>
        <w:rPr>
          <w:rFonts w:ascii="Times New Roman" w:hAnsi="Times New Roman"/>
          <w:sz w:val="28"/>
          <w:szCs w:val="28"/>
        </w:rPr>
      </w:pPr>
      <w:r w:rsidRPr="00715553">
        <w:rPr>
          <w:rFonts w:ascii="Times New Roman" w:hAnsi="Times New Roman"/>
          <w:sz w:val="28"/>
          <w:szCs w:val="28"/>
        </w:rPr>
        <w:t>прокладка трубопроводов различного назначения;</w:t>
      </w:r>
    </w:p>
    <w:p w14:paraId="220A6207" w14:textId="77777777" w:rsidR="0072543E" w:rsidRPr="00715553" w:rsidRDefault="0072543E" w:rsidP="009D779C">
      <w:pPr>
        <w:numPr>
          <w:ilvl w:val="0"/>
          <w:numId w:val="14"/>
        </w:numPr>
        <w:tabs>
          <w:tab w:val="num" w:pos="1068"/>
        </w:tabs>
        <w:spacing w:after="0" w:line="240" w:lineRule="auto"/>
        <w:jc w:val="both"/>
        <w:rPr>
          <w:rFonts w:ascii="Times New Roman" w:hAnsi="Times New Roman"/>
          <w:sz w:val="28"/>
          <w:szCs w:val="28"/>
        </w:rPr>
      </w:pPr>
      <w:r w:rsidRPr="00715553">
        <w:rPr>
          <w:rFonts w:ascii="Times New Roman" w:hAnsi="Times New Roman"/>
          <w:sz w:val="28"/>
          <w:szCs w:val="28"/>
        </w:rPr>
        <w:t>размещение жилых и хозяйственно-бытовых зданий;</w:t>
      </w:r>
    </w:p>
    <w:p w14:paraId="035F74D9" w14:textId="77777777" w:rsidR="0072543E" w:rsidRPr="00715553" w:rsidRDefault="0072543E" w:rsidP="009D779C">
      <w:pPr>
        <w:numPr>
          <w:ilvl w:val="0"/>
          <w:numId w:val="14"/>
        </w:numPr>
        <w:tabs>
          <w:tab w:val="num" w:pos="1068"/>
        </w:tabs>
        <w:spacing w:after="0" w:line="240" w:lineRule="auto"/>
        <w:jc w:val="both"/>
        <w:rPr>
          <w:rFonts w:ascii="Times New Roman" w:hAnsi="Times New Roman"/>
          <w:sz w:val="28"/>
          <w:szCs w:val="28"/>
        </w:rPr>
      </w:pPr>
      <w:r w:rsidRPr="00715553">
        <w:rPr>
          <w:rFonts w:ascii="Times New Roman" w:hAnsi="Times New Roman"/>
          <w:sz w:val="28"/>
          <w:szCs w:val="28"/>
        </w:rPr>
        <w:t>проживание людей;</w:t>
      </w:r>
    </w:p>
    <w:p w14:paraId="00125532" w14:textId="77777777" w:rsidR="0072543E" w:rsidRPr="00715553" w:rsidRDefault="0072543E" w:rsidP="009D779C">
      <w:pPr>
        <w:numPr>
          <w:ilvl w:val="0"/>
          <w:numId w:val="14"/>
        </w:numPr>
        <w:tabs>
          <w:tab w:val="num" w:pos="1068"/>
        </w:tabs>
        <w:spacing w:after="0" w:line="240" w:lineRule="auto"/>
        <w:jc w:val="both"/>
        <w:rPr>
          <w:rFonts w:ascii="Times New Roman" w:hAnsi="Times New Roman"/>
          <w:sz w:val="28"/>
          <w:szCs w:val="28"/>
        </w:rPr>
      </w:pPr>
      <w:r w:rsidRPr="00715553">
        <w:rPr>
          <w:rFonts w:ascii="Times New Roman" w:hAnsi="Times New Roman"/>
          <w:sz w:val="28"/>
          <w:szCs w:val="28"/>
        </w:rPr>
        <w:t>применение удобрений и ядохимикатов.</w:t>
      </w:r>
    </w:p>
    <w:p w14:paraId="5A5B00A8" w14:textId="77777777" w:rsidR="0072543E" w:rsidRPr="00715553" w:rsidRDefault="0072543E"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Во втором поясе ЗСО не допускается:</w:t>
      </w:r>
    </w:p>
    <w:p w14:paraId="70350E49" w14:textId="77777777" w:rsidR="0072543E" w:rsidRPr="00715553" w:rsidRDefault="0072543E" w:rsidP="009D779C">
      <w:pPr>
        <w:numPr>
          <w:ilvl w:val="0"/>
          <w:numId w:val="14"/>
        </w:numPr>
        <w:tabs>
          <w:tab w:val="num" w:pos="1068"/>
        </w:tabs>
        <w:spacing w:after="0" w:line="240" w:lineRule="auto"/>
        <w:jc w:val="both"/>
        <w:rPr>
          <w:rFonts w:ascii="Times New Roman" w:hAnsi="Times New Roman"/>
          <w:sz w:val="28"/>
          <w:szCs w:val="28"/>
        </w:rPr>
      </w:pPr>
      <w:r w:rsidRPr="00715553">
        <w:rPr>
          <w:rFonts w:ascii="Times New Roman" w:hAnsi="Times New Roman"/>
          <w:sz w:val="28"/>
          <w:szCs w:val="28"/>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14:paraId="3E720B85" w14:textId="77777777" w:rsidR="0072543E" w:rsidRPr="00715553" w:rsidRDefault="0072543E" w:rsidP="009D779C">
      <w:pPr>
        <w:numPr>
          <w:ilvl w:val="0"/>
          <w:numId w:val="14"/>
        </w:numPr>
        <w:tabs>
          <w:tab w:val="num" w:pos="1068"/>
        </w:tabs>
        <w:spacing w:after="0" w:line="240" w:lineRule="auto"/>
        <w:jc w:val="both"/>
        <w:rPr>
          <w:rFonts w:ascii="Times New Roman" w:hAnsi="Times New Roman"/>
          <w:sz w:val="28"/>
          <w:szCs w:val="28"/>
        </w:rPr>
      </w:pPr>
      <w:r w:rsidRPr="00715553">
        <w:rPr>
          <w:rFonts w:ascii="Times New Roman" w:hAnsi="Times New Roman"/>
          <w:sz w:val="28"/>
          <w:szCs w:val="28"/>
        </w:rPr>
        <w:t xml:space="preserve">применение удобрений и ядохимикатов; </w:t>
      </w:r>
    </w:p>
    <w:p w14:paraId="3830B0AE" w14:textId="77777777" w:rsidR="0072543E" w:rsidRPr="00715553" w:rsidRDefault="0072543E" w:rsidP="009D779C">
      <w:pPr>
        <w:numPr>
          <w:ilvl w:val="0"/>
          <w:numId w:val="14"/>
        </w:numPr>
        <w:tabs>
          <w:tab w:val="num" w:pos="1068"/>
        </w:tabs>
        <w:spacing w:after="0" w:line="240" w:lineRule="auto"/>
        <w:jc w:val="both"/>
        <w:rPr>
          <w:rFonts w:ascii="Times New Roman" w:hAnsi="Times New Roman"/>
          <w:sz w:val="28"/>
          <w:szCs w:val="28"/>
        </w:rPr>
      </w:pPr>
      <w:r w:rsidRPr="00715553">
        <w:rPr>
          <w:rFonts w:ascii="Times New Roman" w:hAnsi="Times New Roman"/>
          <w:sz w:val="28"/>
          <w:szCs w:val="28"/>
        </w:rPr>
        <w:t>рубка леса главного пользования.</w:t>
      </w:r>
    </w:p>
    <w:p w14:paraId="3EF6C200" w14:textId="77777777" w:rsidR="0072543E" w:rsidRPr="00715553" w:rsidRDefault="0072543E"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Размещение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 допускается в пределах третьего пояса ЗСО только при использовании защищённых подземных вод и выполнении специальных мероприятий по защите водоносного горизонта от загрязнения.</w:t>
      </w:r>
    </w:p>
    <w:p w14:paraId="1B7D5C15" w14:textId="77777777" w:rsidR="0072543E" w:rsidRPr="00715553" w:rsidRDefault="0072543E" w:rsidP="009D779C">
      <w:pPr>
        <w:spacing w:after="0" w:line="240" w:lineRule="auto"/>
        <w:ind w:firstLine="709"/>
        <w:jc w:val="both"/>
        <w:rPr>
          <w:rFonts w:ascii="Times New Roman" w:hAnsi="Times New Roman"/>
          <w:i/>
          <w:sz w:val="28"/>
          <w:szCs w:val="28"/>
          <w:u w:val="single"/>
        </w:rPr>
      </w:pPr>
      <w:r w:rsidRPr="00715553">
        <w:rPr>
          <w:rFonts w:ascii="Times New Roman" w:hAnsi="Times New Roman"/>
          <w:i/>
          <w:sz w:val="28"/>
          <w:szCs w:val="28"/>
          <w:u w:val="single"/>
        </w:rPr>
        <w:t>Водопроводные сооружения и водоводы</w:t>
      </w:r>
    </w:p>
    <w:p w14:paraId="3342628D" w14:textId="77777777" w:rsidR="0072543E" w:rsidRPr="00715553" w:rsidRDefault="0072543E"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Зона санитарной охраны водопроводных сооружений, расположенных вне территории водозабора, представлена первым поясом (строгого режима), водоводов - санитарно-защитной полосой. Граница первого пояса ЗСО водопроводных сооружений принимается на расстоянии:</w:t>
      </w:r>
    </w:p>
    <w:p w14:paraId="14CB9BA9" w14:textId="77777777" w:rsidR="0072543E" w:rsidRPr="00715553" w:rsidRDefault="0072543E" w:rsidP="009D779C">
      <w:pPr>
        <w:numPr>
          <w:ilvl w:val="0"/>
          <w:numId w:val="14"/>
        </w:numPr>
        <w:tabs>
          <w:tab w:val="num" w:pos="1068"/>
        </w:tabs>
        <w:spacing w:after="0" w:line="240" w:lineRule="auto"/>
        <w:jc w:val="both"/>
        <w:rPr>
          <w:rFonts w:ascii="Times New Roman" w:hAnsi="Times New Roman"/>
          <w:sz w:val="28"/>
          <w:szCs w:val="28"/>
        </w:rPr>
      </w:pPr>
      <w:r w:rsidRPr="00715553">
        <w:rPr>
          <w:rFonts w:ascii="Times New Roman" w:hAnsi="Times New Roman"/>
          <w:sz w:val="28"/>
          <w:szCs w:val="28"/>
        </w:rPr>
        <w:t>от стен запасных и регулирующих ёмкостей, фильтров и контактных осветлителей – не менее 30 м;</w:t>
      </w:r>
    </w:p>
    <w:p w14:paraId="621F4D1A" w14:textId="77777777" w:rsidR="0072543E" w:rsidRPr="00715553" w:rsidRDefault="0072543E" w:rsidP="009D779C">
      <w:pPr>
        <w:numPr>
          <w:ilvl w:val="0"/>
          <w:numId w:val="14"/>
        </w:numPr>
        <w:tabs>
          <w:tab w:val="num" w:pos="1068"/>
        </w:tabs>
        <w:spacing w:after="0" w:line="240" w:lineRule="auto"/>
        <w:jc w:val="both"/>
        <w:rPr>
          <w:rFonts w:ascii="Times New Roman" w:hAnsi="Times New Roman"/>
          <w:sz w:val="28"/>
          <w:szCs w:val="28"/>
        </w:rPr>
      </w:pPr>
      <w:r w:rsidRPr="00715553">
        <w:rPr>
          <w:rFonts w:ascii="Times New Roman" w:hAnsi="Times New Roman"/>
          <w:sz w:val="28"/>
          <w:szCs w:val="28"/>
        </w:rPr>
        <w:t>от водонапорных башен – не менее 10 м;</w:t>
      </w:r>
    </w:p>
    <w:p w14:paraId="65DDCCD0" w14:textId="77777777" w:rsidR="0072543E" w:rsidRPr="00715553" w:rsidRDefault="0072543E" w:rsidP="009D779C">
      <w:pPr>
        <w:numPr>
          <w:ilvl w:val="0"/>
          <w:numId w:val="14"/>
        </w:numPr>
        <w:tabs>
          <w:tab w:val="num" w:pos="1068"/>
        </w:tabs>
        <w:spacing w:after="0" w:line="240" w:lineRule="auto"/>
        <w:jc w:val="both"/>
        <w:rPr>
          <w:rFonts w:ascii="Times New Roman" w:hAnsi="Times New Roman"/>
          <w:sz w:val="28"/>
          <w:szCs w:val="28"/>
        </w:rPr>
      </w:pPr>
      <w:r w:rsidRPr="00715553">
        <w:rPr>
          <w:rFonts w:ascii="Times New Roman" w:hAnsi="Times New Roman"/>
          <w:sz w:val="28"/>
          <w:szCs w:val="28"/>
        </w:rPr>
        <w:t>от остальных помещений (отстойники, реагентное хозяйство, склад хлора, насосные станции и др.) – не менее 15 м.</w:t>
      </w:r>
    </w:p>
    <w:p w14:paraId="090736C2" w14:textId="77777777" w:rsidR="0072543E" w:rsidRPr="00715553" w:rsidRDefault="0072543E"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lastRenderedPageBreak/>
        <w:t>По согласованию с центром государственного санитарно-эпидемиологического надзора первый пояс ЗСО для отдельно стоящих водонапорных башен, в зависимости от их конструктивных особенностей, может не устанавливаться.</w:t>
      </w:r>
    </w:p>
    <w:p w14:paraId="74CC793B" w14:textId="77777777" w:rsidR="0072543E" w:rsidRPr="00715553" w:rsidRDefault="0072543E"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При расположении водопроводных сооружений на территории объекта указанные расстояния допускается сокращать по согласованию с центром государственного санитарно-эпидемиологического надзора, но не менее чем до 10 м.</w:t>
      </w:r>
    </w:p>
    <w:p w14:paraId="6353B495" w14:textId="77777777" w:rsidR="0072543E" w:rsidRPr="00715553" w:rsidRDefault="0072543E"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Ширину санитарно-защитной полосы следует принимать по обе стороны от крайних линий водопровода:</w:t>
      </w:r>
    </w:p>
    <w:p w14:paraId="1D43A48D" w14:textId="77777777" w:rsidR="0072543E" w:rsidRPr="00715553" w:rsidRDefault="0072543E" w:rsidP="009D779C">
      <w:pPr>
        <w:numPr>
          <w:ilvl w:val="0"/>
          <w:numId w:val="14"/>
        </w:numPr>
        <w:tabs>
          <w:tab w:val="num" w:pos="1068"/>
        </w:tabs>
        <w:spacing w:after="0" w:line="240" w:lineRule="auto"/>
        <w:jc w:val="both"/>
        <w:rPr>
          <w:rFonts w:ascii="Times New Roman" w:hAnsi="Times New Roman"/>
          <w:sz w:val="28"/>
          <w:szCs w:val="28"/>
        </w:rPr>
      </w:pPr>
      <w:r w:rsidRPr="00715553">
        <w:rPr>
          <w:rFonts w:ascii="Times New Roman" w:hAnsi="Times New Roman"/>
          <w:sz w:val="28"/>
          <w:szCs w:val="28"/>
        </w:rPr>
        <w:t>при отсутствии грунтовых вод – не менее 10 м при диаметре водоводов до 1000 мм и не менее 20 м при диаметре водоводов более 1000 мм;</w:t>
      </w:r>
    </w:p>
    <w:p w14:paraId="470C88B1" w14:textId="77777777" w:rsidR="0072543E" w:rsidRPr="00715553" w:rsidRDefault="0072543E" w:rsidP="009D779C">
      <w:pPr>
        <w:numPr>
          <w:ilvl w:val="0"/>
          <w:numId w:val="14"/>
        </w:numPr>
        <w:tabs>
          <w:tab w:val="num" w:pos="1068"/>
        </w:tabs>
        <w:spacing w:after="0" w:line="240" w:lineRule="auto"/>
        <w:jc w:val="both"/>
        <w:rPr>
          <w:rFonts w:ascii="Times New Roman" w:hAnsi="Times New Roman"/>
          <w:sz w:val="28"/>
          <w:szCs w:val="28"/>
        </w:rPr>
      </w:pPr>
      <w:r w:rsidRPr="00715553">
        <w:rPr>
          <w:rFonts w:ascii="Times New Roman" w:hAnsi="Times New Roman"/>
          <w:sz w:val="28"/>
          <w:szCs w:val="28"/>
        </w:rPr>
        <w:t>при наличии грунтовых вод – не менее 50 м вне зависимости от диаметра водоводов.</w:t>
      </w:r>
    </w:p>
    <w:p w14:paraId="46E4D57A" w14:textId="77777777" w:rsidR="0072543E" w:rsidRPr="00715553" w:rsidRDefault="0072543E"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14:paraId="53DE87BB" w14:textId="77777777" w:rsidR="0072543E" w:rsidRPr="00715553" w:rsidRDefault="0072543E"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пределах санитарно-защитной полосы водоводов должны отсутствовать источники загрязнения почвы и грунтовых вод.</w:t>
      </w:r>
    </w:p>
    <w:p w14:paraId="4A179950" w14:textId="1AF0DE59" w:rsidR="005B11F7" w:rsidRPr="00715553" w:rsidRDefault="0072543E"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14:paraId="1ED56901" w14:textId="7D17487D" w:rsidR="005B11F7" w:rsidRPr="00715553" w:rsidRDefault="005B11F7"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Технологические мероприятия также включают применение бессточной производственной технологии, максимальная утилизация различных компонентов сырья</w:t>
      </w:r>
      <w:r w:rsidR="009A5E75" w:rsidRPr="00715553">
        <w:rPr>
          <w:rFonts w:ascii="Times New Roman" w:hAnsi="Times New Roman"/>
          <w:sz w:val="28"/>
          <w:szCs w:val="28"/>
        </w:rPr>
        <w:t xml:space="preserve"> и п</w:t>
      </w:r>
      <w:r w:rsidRPr="00715553">
        <w:rPr>
          <w:rFonts w:ascii="Times New Roman" w:hAnsi="Times New Roman"/>
          <w:sz w:val="28"/>
          <w:szCs w:val="28"/>
        </w:rPr>
        <w:t>обочных продуктов производства, сокращение водопотребления</w:t>
      </w:r>
      <w:r w:rsidR="009A5E75" w:rsidRPr="00715553">
        <w:rPr>
          <w:rFonts w:ascii="Times New Roman" w:hAnsi="Times New Roman"/>
          <w:sz w:val="28"/>
          <w:szCs w:val="28"/>
        </w:rPr>
        <w:t xml:space="preserve"> и в</w:t>
      </w:r>
      <w:r w:rsidRPr="00715553">
        <w:rPr>
          <w:rFonts w:ascii="Times New Roman" w:hAnsi="Times New Roman"/>
          <w:sz w:val="28"/>
          <w:szCs w:val="28"/>
        </w:rPr>
        <w:t>одоотведения путём внедрения систем оборотного водоснабжения.</w:t>
      </w:r>
    </w:p>
    <w:p w14:paraId="7C2A1D55" w14:textId="070CC22C" w:rsidR="005B11F7" w:rsidRPr="00715553" w:rsidRDefault="005B11F7"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Сточные воды производств перед сбросом</w:t>
      </w:r>
      <w:r w:rsidR="009A5E75" w:rsidRPr="00715553">
        <w:rPr>
          <w:rFonts w:ascii="Times New Roman" w:hAnsi="Times New Roman"/>
          <w:sz w:val="28"/>
          <w:szCs w:val="28"/>
        </w:rPr>
        <w:t xml:space="preserve"> в к</w:t>
      </w:r>
      <w:r w:rsidRPr="00715553">
        <w:rPr>
          <w:rFonts w:ascii="Times New Roman" w:hAnsi="Times New Roman"/>
          <w:sz w:val="28"/>
          <w:szCs w:val="28"/>
        </w:rPr>
        <w:t>анализацию должны очищаться</w:t>
      </w:r>
      <w:r w:rsidR="009A5E75" w:rsidRPr="00715553">
        <w:rPr>
          <w:rFonts w:ascii="Times New Roman" w:hAnsi="Times New Roman"/>
          <w:sz w:val="28"/>
          <w:szCs w:val="28"/>
        </w:rPr>
        <w:t xml:space="preserve"> на л</w:t>
      </w:r>
      <w:r w:rsidRPr="00715553">
        <w:rPr>
          <w:rFonts w:ascii="Times New Roman" w:hAnsi="Times New Roman"/>
          <w:sz w:val="28"/>
          <w:szCs w:val="28"/>
        </w:rPr>
        <w:t>окальных очистных сооружениях (бензо-масло-уловителях</w:t>
      </w:r>
      <w:r w:rsidR="009A5E75" w:rsidRPr="00715553">
        <w:rPr>
          <w:rFonts w:ascii="Times New Roman" w:hAnsi="Times New Roman"/>
          <w:sz w:val="28"/>
          <w:szCs w:val="28"/>
        </w:rPr>
        <w:t xml:space="preserve"> и о</w:t>
      </w:r>
      <w:r w:rsidRPr="00715553">
        <w:rPr>
          <w:rFonts w:ascii="Times New Roman" w:hAnsi="Times New Roman"/>
          <w:sz w:val="28"/>
          <w:szCs w:val="28"/>
        </w:rPr>
        <w:t>тстойниках). Ливневые стоки</w:t>
      </w:r>
      <w:r w:rsidR="009A5E75" w:rsidRPr="00715553">
        <w:rPr>
          <w:rFonts w:ascii="Times New Roman" w:hAnsi="Times New Roman"/>
          <w:sz w:val="28"/>
          <w:szCs w:val="28"/>
        </w:rPr>
        <w:t xml:space="preserve"> с п</w:t>
      </w:r>
      <w:r w:rsidRPr="00715553">
        <w:rPr>
          <w:rFonts w:ascii="Times New Roman" w:hAnsi="Times New Roman"/>
          <w:sz w:val="28"/>
          <w:szCs w:val="28"/>
        </w:rPr>
        <w:t>лощадок производственных предприятий перед сбросом</w:t>
      </w:r>
      <w:r w:rsidR="009A5E75" w:rsidRPr="00715553">
        <w:rPr>
          <w:rFonts w:ascii="Times New Roman" w:hAnsi="Times New Roman"/>
          <w:sz w:val="28"/>
          <w:szCs w:val="28"/>
        </w:rPr>
        <w:t xml:space="preserve"> в л</w:t>
      </w:r>
      <w:r w:rsidRPr="00715553">
        <w:rPr>
          <w:rFonts w:ascii="Times New Roman" w:hAnsi="Times New Roman"/>
          <w:sz w:val="28"/>
          <w:szCs w:val="28"/>
        </w:rPr>
        <w:t>ивневую канализацию должны очищаться</w:t>
      </w:r>
      <w:r w:rsidR="009A5E75" w:rsidRPr="00715553">
        <w:rPr>
          <w:rFonts w:ascii="Times New Roman" w:hAnsi="Times New Roman"/>
          <w:sz w:val="28"/>
          <w:szCs w:val="28"/>
        </w:rPr>
        <w:t xml:space="preserve"> на о</w:t>
      </w:r>
      <w:r w:rsidRPr="00715553">
        <w:rPr>
          <w:rFonts w:ascii="Times New Roman" w:hAnsi="Times New Roman"/>
          <w:sz w:val="28"/>
          <w:szCs w:val="28"/>
        </w:rPr>
        <w:t>чистных сооружениях (отстойники, фильтры).</w:t>
      </w:r>
    </w:p>
    <w:p w14:paraId="6922DFCE" w14:textId="10E8470E" w:rsidR="00722631" w:rsidRPr="00715553" w:rsidRDefault="00722631" w:rsidP="00113478">
      <w:pPr>
        <w:pStyle w:val="2"/>
        <w:numPr>
          <w:ilvl w:val="1"/>
          <w:numId w:val="48"/>
        </w:numPr>
        <w:spacing w:before="240"/>
        <w:ind w:left="993" w:hanging="633"/>
        <w:jc w:val="both"/>
        <w:rPr>
          <w:b/>
          <w:szCs w:val="28"/>
        </w:rPr>
      </w:pPr>
      <w:bookmarkStart w:id="192" w:name="_Hlk88983193"/>
      <w:r w:rsidRPr="00715553">
        <w:rPr>
          <w:b/>
          <w:szCs w:val="28"/>
        </w:rPr>
        <w:t>Охранные зоны объектов системы газоснабжения</w:t>
      </w:r>
      <w:bookmarkEnd w:id="192"/>
    </w:p>
    <w:p w14:paraId="693927CB"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Охранная зона объектов системы газоснабжении - территория с особыми условиями использования, которая устанавливается в порядке, определенном Правительством РФ, вдоль трассы газопроводов и вокруг других объектов данной системы газоснабжения в целях обеспечения нормальных условий эксплуатации таких объектов и исключения возможности их повреждения.</w:t>
      </w:r>
    </w:p>
    <w:p w14:paraId="50B88A5C"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 состав газораспределительной сети входят:</w:t>
      </w:r>
    </w:p>
    <w:p w14:paraId="52A0CFAD"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наружные подземные, наземные и надземные распределительные газопроводы, межпоселковые газопроводы, газопроводы - вводы с установленной на них запорной арматурой;</w:t>
      </w:r>
    </w:p>
    <w:p w14:paraId="7E4BFB08"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внеплощадочные газопроводы промышленных предприятий;</w:t>
      </w:r>
    </w:p>
    <w:p w14:paraId="43EA6448"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lastRenderedPageBreak/>
        <w:t>- переходы газопроводов через естественные и искусственные препятствия, в том числе через реки, железные и автомобильные дороги;</w:t>
      </w:r>
    </w:p>
    <w:p w14:paraId="1215FA19"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отдельно стоящие газорегуляторные пункты, расположенные на территории и за территорией населенных пунктов, промышленных и иных предприятий, а также газорегуляторные пункты, размещенные в зданиях, шкафах и блоках;</w:t>
      </w:r>
    </w:p>
    <w:p w14:paraId="70283FAF"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устройства электрохимической защиты стальных газопроводов от коррозии и средства телемеханизации газораспределительных сетей, объекты их электропривода и энергоснабжения.</w:t>
      </w:r>
    </w:p>
    <w:p w14:paraId="53201C07"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Для газораспределительных сетей устанавливаются следующие охранные зоны:</w:t>
      </w:r>
    </w:p>
    <w:p w14:paraId="11E01156"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вдоль трас наружных газопроводов - в виде территории, ограниченной условными линиями, проходящими на расстоянии 2 метров с каждой стороны газопровода;</w:t>
      </w:r>
    </w:p>
    <w:p w14:paraId="5C05CD15"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14:paraId="65998B59"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вдоль трасс наружных газопроводов на вечномерзлых грунтах независимо от материала труб - в виде территории, ограниченно условными линиями, проходящими на расстоянии 10 метров с каждой стороны газопровода;</w:t>
      </w:r>
    </w:p>
    <w:p w14:paraId="4E83C4AD"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14:paraId="301CF78A"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14:paraId="6251490A"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14:paraId="636BF1A7"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Отсчет расстояний при определении охранных зон газопроводов - производится от оси газопровода - для однониточных газопроводов и от осей крайних ниток газопровода - для многониточных.</w:t>
      </w:r>
    </w:p>
    <w:p w14:paraId="3F227886"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Нормативные расстояния устанавливаются с учетом значимости объектов, условий прокладки газопровода, давления газа и других факторов, но не менее строительных норм и правил, утвержденных специально уполномоченным органом исполнительной власти в области градостроительства и строительства.</w:t>
      </w:r>
    </w:p>
    <w:p w14:paraId="287672E4"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Трассы подземных газопроводов обозначаются опознавательными знаками, нанесенными на постоянные ориентиры или железобетонные столбики высотой до 1,5 метров (вне городских и сельских поселений), которые устанавливаются в пределах прямой видимости не реже чем через 500 метров друг от друга, а также в </w:t>
      </w:r>
      <w:r w:rsidRPr="00715553">
        <w:rPr>
          <w:rFonts w:ascii="Times New Roman" w:hAnsi="Times New Roman"/>
          <w:sz w:val="28"/>
          <w:szCs w:val="28"/>
          <w:lang w:eastAsia="x-none"/>
        </w:rPr>
        <w:lastRenderedPageBreak/>
        <w:t>местах пересечений газопроводов с железными и автомобильными дорогами, на поворотах и у каждого сооружения газопровода (колодцев, коверов, конденсатосборников, устройств электрохимической защиты и др.). На опознавательных знаках указывается расстояние от газопровода, глубина его заложения и телефон аварийно-диспетчерской службы).</w:t>
      </w:r>
    </w:p>
    <w:p w14:paraId="63224FDF"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Опознавательные знаки устанавливаются или наносятся строительными организациями на постоянные ориентиры в период сооружения газораспределительных сетей. В дальнейшем установка, ремонт или восстановление опознавательных знаков газопроводов производятся эксплуатационной организацией газораспределительной сети. Установка знаков оформляется совместным актом с собственниками, владельцами или пользователями земельных участков, по которым проходит трасса.</w:t>
      </w:r>
    </w:p>
    <w:p w14:paraId="365EFCF2"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 местах пересечения газопроводов с судоходными и сплавными реками и каналами на обоих березах на расстоянии 100 м от оси газопроводов устанавливаются навигационные знаки. Навигационные знаки устанавливаются эксплуатационной организацией газораспределительной сети по согласованию с бассейновыми управлениями водных путей и судоходства (управлениями каналов) и вносятся последними в лоцманские карты.</w:t>
      </w:r>
    </w:p>
    <w:p w14:paraId="751AAF12"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Земельные участки для строительства, эксплуатации и ремонта объектов систем газоснабжения передаются организациям - собственникам систем газоснабжения в порядке, определенном законодательством РФ.</w:t>
      </w:r>
    </w:p>
    <w:p w14:paraId="71A73990" w14:textId="322C8FCB" w:rsidR="00722631" w:rsidRPr="00715553" w:rsidRDefault="00722631" w:rsidP="00113478">
      <w:pPr>
        <w:pStyle w:val="2"/>
        <w:numPr>
          <w:ilvl w:val="1"/>
          <w:numId w:val="48"/>
        </w:numPr>
        <w:spacing w:before="240"/>
        <w:ind w:left="993" w:hanging="633"/>
        <w:jc w:val="both"/>
        <w:rPr>
          <w:b/>
          <w:szCs w:val="28"/>
        </w:rPr>
      </w:pPr>
      <w:bookmarkStart w:id="193" w:name="_Hlk88983229"/>
      <w:r w:rsidRPr="00715553">
        <w:rPr>
          <w:b/>
          <w:szCs w:val="28"/>
        </w:rPr>
        <w:t>Охранные зоны сетей и сооружений связи</w:t>
      </w:r>
      <w:bookmarkEnd w:id="193"/>
    </w:p>
    <w:p w14:paraId="0EF35857"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На трассах кабельных и воздушных линий связи и линий радиофикации устанавливаются охранные зоны с особыми условиями использования:</w:t>
      </w:r>
    </w:p>
    <w:p w14:paraId="2890C1E5"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1)</w:t>
      </w:r>
      <w:r w:rsidRPr="00715553">
        <w:rPr>
          <w:rFonts w:ascii="Times New Roman" w:hAnsi="Times New Roman"/>
          <w:sz w:val="28"/>
          <w:szCs w:val="28"/>
          <w:lang w:eastAsia="x-none"/>
        </w:rPr>
        <w:tab/>
        <w:t>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14:paraId="546B422F"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2)</w:t>
      </w:r>
      <w:r w:rsidRPr="00715553">
        <w:rPr>
          <w:rFonts w:ascii="Times New Roman" w:hAnsi="Times New Roman"/>
          <w:sz w:val="28"/>
          <w:szCs w:val="28"/>
          <w:lang w:eastAsia="x-none"/>
        </w:rPr>
        <w:tab/>
        <w:t>для морских кабельных линий связи и для кабелей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100 метров с каждой стороны;</w:t>
      </w:r>
    </w:p>
    <w:p w14:paraId="31D6F6AB"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3)</w:t>
      </w:r>
      <w:r w:rsidRPr="00715553">
        <w:rPr>
          <w:rFonts w:ascii="Times New Roman" w:hAnsi="Times New Roman"/>
          <w:sz w:val="28"/>
          <w:szCs w:val="28"/>
          <w:lang w:eastAsia="x-none"/>
        </w:rPr>
        <w:tab/>
        <w:t>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14:paraId="1EC1BFB0" w14:textId="77777777" w:rsidR="00722631" w:rsidRPr="00715553" w:rsidRDefault="00722631" w:rsidP="00722631">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w:t>
      </w:r>
      <w:r w:rsidRPr="00715553">
        <w:rPr>
          <w:rFonts w:ascii="Times New Roman" w:hAnsi="Times New Roman"/>
          <w:sz w:val="28"/>
          <w:szCs w:val="28"/>
          <w:lang w:eastAsia="x-none"/>
        </w:rPr>
        <w:lastRenderedPageBreak/>
        <w:t>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w:t>
      </w:r>
    </w:p>
    <w:p w14:paraId="374937ED" w14:textId="09E373F2" w:rsidR="00722631" w:rsidRPr="00715553" w:rsidRDefault="00722631" w:rsidP="00722631">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x-none"/>
        </w:rPr>
        <w:t>Трассы линий связи должны периодически расчищаться от кустарников и деревьев, содержаться в безопасном в пожарном отношении состоянии, должна поддерживаться установленная ширина просек. Деревья, создающие угрозу проводам линий связи и опорам линий связи, должны быть вырублены с оформлением в установленном порядке лесорубочных билетов (ордеров).</w:t>
      </w:r>
    </w:p>
    <w:p w14:paraId="3758300A" w14:textId="72DD4E48" w:rsidR="00722631" w:rsidRPr="00715553" w:rsidRDefault="00722631" w:rsidP="00113478">
      <w:pPr>
        <w:pStyle w:val="2"/>
        <w:numPr>
          <w:ilvl w:val="1"/>
          <w:numId w:val="48"/>
        </w:numPr>
        <w:spacing w:before="240"/>
        <w:ind w:left="993" w:hanging="633"/>
        <w:jc w:val="both"/>
        <w:rPr>
          <w:b/>
          <w:szCs w:val="28"/>
        </w:rPr>
      </w:pPr>
      <w:bookmarkStart w:id="194" w:name="_Hlk88983291"/>
      <w:r w:rsidRPr="00715553">
        <w:rPr>
          <w:b/>
          <w:szCs w:val="28"/>
        </w:rPr>
        <w:t>Ограничения использования территории в границах водосборных площадей подземных водных объектов</w:t>
      </w:r>
      <w:bookmarkEnd w:id="194"/>
    </w:p>
    <w:p w14:paraId="368EFCE9" w14:textId="77777777" w:rsidR="00722631" w:rsidRPr="00715553" w:rsidRDefault="00722631" w:rsidP="00722631">
      <w:pPr>
        <w:pStyle w:val="a9"/>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Согласно статье 59 «Охрана подземных водных объектов», Водного кодекса Российской Федерации, на водосборных площадях подземных водных объектов, которые используются или могут быть использованы для целей питьевого и хозяйственно-бытового водоснабжения, не допускается размещать объекты размещения отходов производства и потребления, кладбища, скотомогильники и иные объекты, оказывающие негативное воздействие на состояние подземных вод.</w:t>
      </w:r>
    </w:p>
    <w:p w14:paraId="268944CC" w14:textId="77777777" w:rsidR="00722631" w:rsidRPr="00715553" w:rsidRDefault="00722631" w:rsidP="00722631">
      <w:pPr>
        <w:pStyle w:val="a9"/>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Физические лица, юридические лица, деятельность которых оказывает или может оказать негативное воздействие на состояние подземных водных объектов, обязаны принимать меры по предотвращению загрязнения, засорения подземных водных объектов и истощения вод, а также соблюдать установленные нормативы допустимого воздействия на подземные водные объекты.</w:t>
      </w:r>
    </w:p>
    <w:p w14:paraId="7B210AE4" w14:textId="23827708" w:rsidR="00722631" w:rsidRDefault="00722631" w:rsidP="00722631">
      <w:pPr>
        <w:pStyle w:val="a9"/>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На территории Пионерского сельского поселения отсутствуют объекты, оказывающие негативное воздействие на состояние подземных вод (кладбище, полигон ТКО, скотомогильник и иные объекты).</w:t>
      </w:r>
    </w:p>
    <w:p w14:paraId="5F1D3649" w14:textId="7EB87A30" w:rsidR="00A3502F" w:rsidRDefault="00A3502F" w:rsidP="00722631">
      <w:pPr>
        <w:pStyle w:val="a9"/>
        <w:spacing w:after="0" w:line="240" w:lineRule="auto"/>
        <w:ind w:left="0" w:firstLine="709"/>
        <w:jc w:val="both"/>
        <w:rPr>
          <w:rFonts w:ascii="Times New Roman" w:hAnsi="Times New Roman"/>
          <w:sz w:val="28"/>
          <w:szCs w:val="28"/>
        </w:rPr>
      </w:pPr>
    </w:p>
    <w:p w14:paraId="1F6C02BF" w14:textId="266EE1E9" w:rsidR="00A3502F" w:rsidRPr="00715553" w:rsidRDefault="00A3502F" w:rsidP="00A3502F">
      <w:pPr>
        <w:pStyle w:val="2"/>
        <w:numPr>
          <w:ilvl w:val="1"/>
          <w:numId w:val="48"/>
        </w:numPr>
        <w:spacing w:before="240"/>
        <w:ind w:left="993" w:hanging="633"/>
        <w:jc w:val="both"/>
        <w:rPr>
          <w:b/>
          <w:szCs w:val="28"/>
        </w:rPr>
      </w:pPr>
      <w:bookmarkStart w:id="195" w:name="_Toc92384296"/>
      <w:r w:rsidRPr="00495F89">
        <w:rPr>
          <w:b/>
        </w:rPr>
        <w:t>Зоны охраны объектов культурного наследия</w:t>
      </w:r>
      <w:bookmarkEnd w:id="195"/>
    </w:p>
    <w:p w14:paraId="4D078EE7" w14:textId="447DF51C" w:rsidR="00A3502F" w:rsidRPr="00495F89" w:rsidRDefault="00A3502F" w:rsidP="00A3502F">
      <w:pPr>
        <w:spacing w:after="0" w:line="240" w:lineRule="auto"/>
        <w:ind w:firstLine="709"/>
        <w:contextualSpacing/>
        <w:jc w:val="both"/>
        <w:rPr>
          <w:rFonts w:ascii="Times New Roman" w:hAnsi="Times New Roman"/>
          <w:sz w:val="28"/>
          <w:szCs w:val="24"/>
        </w:rPr>
      </w:pPr>
      <w:r w:rsidRPr="00495F89">
        <w:rPr>
          <w:rFonts w:ascii="Times New Roman" w:hAnsi="Times New Roman"/>
          <w:sz w:val="28"/>
          <w:szCs w:val="24"/>
        </w:rPr>
        <w:t xml:space="preserve">Согласно </w:t>
      </w:r>
      <w:r w:rsidR="003F2A8E">
        <w:rPr>
          <w:rFonts w:ascii="Times New Roman" w:hAnsi="Times New Roman"/>
          <w:sz w:val="28"/>
          <w:szCs w:val="24"/>
        </w:rPr>
        <w:t xml:space="preserve">ст. 34 </w:t>
      </w:r>
      <w:r w:rsidRPr="00495F89">
        <w:rPr>
          <w:rFonts w:ascii="Times New Roman" w:hAnsi="Times New Roman"/>
          <w:sz w:val="28"/>
          <w:szCs w:val="24"/>
        </w:rPr>
        <w:t>Федеральн</w:t>
      </w:r>
      <w:r w:rsidR="003F2A8E">
        <w:rPr>
          <w:rFonts w:ascii="Times New Roman" w:hAnsi="Times New Roman"/>
          <w:sz w:val="28"/>
          <w:szCs w:val="24"/>
        </w:rPr>
        <w:t>ого</w:t>
      </w:r>
      <w:r w:rsidRPr="00495F89">
        <w:rPr>
          <w:rFonts w:ascii="Times New Roman" w:hAnsi="Times New Roman"/>
          <w:sz w:val="28"/>
          <w:szCs w:val="24"/>
        </w:rPr>
        <w:t xml:space="preserve"> закон</w:t>
      </w:r>
      <w:r w:rsidR="003F2A8E">
        <w:rPr>
          <w:rFonts w:ascii="Times New Roman" w:hAnsi="Times New Roman"/>
          <w:sz w:val="28"/>
          <w:szCs w:val="24"/>
        </w:rPr>
        <w:t>а</w:t>
      </w:r>
      <w:r w:rsidRPr="00495F89">
        <w:rPr>
          <w:rFonts w:ascii="Times New Roman" w:hAnsi="Times New Roman"/>
          <w:sz w:val="28"/>
          <w:szCs w:val="24"/>
        </w:rPr>
        <w:t xml:space="preserve"> от 25.05.2002 № 73-ФЗ «Об объектах культурного наследия (памятниках истории и культуры) народов Российской Федерации»,</w:t>
      </w:r>
      <w:r w:rsidR="003F2A8E">
        <w:rPr>
          <w:rFonts w:ascii="Times New Roman" w:hAnsi="Times New Roman"/>
          <w:sz w:val="28"/>
          <w:szCs w:val="24"/>
        </w:rPr>
        <w:t xml:space="preserve"> Постановлением Правительства РФ № 972 от 12.09.2015 г.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 силу отдельных положений нормативно – правовых актов Правительства Российской Федерации» и Законом Камчатского края № 547 от 24.12.2010 г. «Об объектах культурного наследия (памятников истории и культуры) народов Российской Федерации, расположенных на территории Камчатского края»,</w:t>
      </w:r>
      <w:r w:rsidRPr="00495F89">
        <w:rPr>
          <w:rFonts w:ascii="Times New Roman" w:hAnsi="Times New Roman"/>
          <w:sz w:val="28"/>
          <w:szCs w:val="24"/>
        </w:rPr>
        <w:t xml:space="preserve"> в целях обеспечения сохран</w:t>
      </w:r>
      <w:r w:rsidR="003F2A8E">
        <w:rPr>
          <w:rFonts w:ascii="Times New Roman" w:hAnsi="Times New Roman"/>
          <w:sz w:val="28"/>
          <w:szCs w:val="24"/>
        </w:rPr>
        <w:t>ения и государственной охраны объектов культурного наследия регионального значения, утвержден</w:t>
      </w:r>
      <w:r w:rsidR="004B1A6F">
        <w:rPr>
          <w:rFonts w:ascii="Times New Roman" w:hAnsi="Times New Roman"/>
          <w:sz w:val="28"/>
          <w:szCs w:val="24"/>
        </w:rPr>
        <w:t>ы</w:t>
      </w:r>
      <w:r w:rsidR="003F2A8E">
        <w:rPr>
          <w:rFonts w:ascii="Times New Roman" w:hAnsi="Times New Roman"/>
          <w:sz w:val="28"/>
          <w:szCs w:val="24"/>
        </w:rPr>
        <w:t xml:space="preserve"> границ</w:t>
      </w:r>
      <w:r w:rsidR="004B1A6F">
        <w:rPr>
          <w:rFonts w:ascii="Times New Roman" w:hAnsi="Times New Roman"/>
          <w:sz w:val="28"/>
          <w:szCs w:val="24"/>
        </w:rPr>
        <w:t>ы зон охраны объекта культурного наследия регионального значения</w:t>
      </w:r>
      <w:r w:rsidR="003F2A8E">
        <w:rPr>
          <w:rFonts w:ascii="Times New Roman" w:hAnsi="Times New Roman"/>
          <w:sz w:val="28"/>
          <w:szCs w:val="24"/>
        </w:rPr>
        <w:t xml:space="preserve"> </w:t>
      </w:r>
      <w:r w:rsidR="004B1A6F">
        <w:rPr>
          <w:rFonts w:ascii="Times New Roman" w:hAnsi="Times New Roman"/>
          <w:sz w:val="28"/>
          <w:szCs w:val="28"/>
        </w:rPr>
        <w:t xml:space="preserve">«Место, где в 1921 г. находилась партизанская застава. Установлен памятный </w:t>
      </w:r>
      <w:r w:rsidR="004B1A6F" w:rsidRPr="009B4A49">
        <w:rPr>
          <w:rFonts w:ascii="Times New Roman" w:hAnsi="Times New Roman"/>
          <w:sz w:val="28"/>
          <w:szCs w:val="28"/>
        </w:rPr>
        <w:t>знак»</w:t>
      </w:r>
      <w:r w:rsidR="004B1A6F">
        <w:rPr>
          <w:rFonts w:ascii="Times New Roman" w:hAnsi="Times New Roman"/>
          <w:sz w:val="28"/>
          <w:szCs w:val="28"/>
        </w:rPr>
        <w:t xml:space="preserve"> Приказом Службы охраны объектов культурного наследия Камчатского края № 2 от 24.01.2020 г «Об утверждении границ зон охраны объекта культурного </w:t>
      </w:r>
      <w:r w:rsidR="004B1A6F">
        <w:rPr>
          <w:rFonts w:ascii="Times New Roman" w:hAnsi="Times New Roman"/>
          <w:sz w:val="28"/>
          <w:szCs w:val="24"/>
        </w:rPr>
        <w:t xml:space="preserve">наследия регионального значения </w:t>
      </w:r>
      <w:r w:rsidR="004B1A6F">
        <w:rPr>
          <w:rFonts w:ascii="Times New Roman" w:hAnsi="Times New Roman"/>
          <w:sz w:val="28"/>
          <w:szCs w:val="28"/>
        </w:rPr>
        <w:t xml:space="preserve">«Место, где в 1921 г. находилась партизанская застава. Установлен памятный </w:t>
      </w:r>
      <w:r w:rsidR="004B1A6F" w:rsidRPr="009B4A49">
        <w:rPr>
          <w:rFonts w:ascii="Times New Roman" w:hAnsi="Times New Roman"/>
          <w:sz w:val="28"/>
          <w:szCs w:val="28"/>
        </w:rPr>
        <w:t>знак»</w:t>
      </w:r>
      <w:r w:rsidR="004B1A6F">
        <w:rPr>
          <w:rFonts w:ascii="Times New Roman" w:hAnsi="Times New Roman"/>
          <w:sz w:val="28"/>
          <w:szCs w:val="28"/>
        </w:rPr>
        <w:t xml:space="preserve">, </w:t>
      </w:r>
      <w:r w:rsidR="004B1A6F" w:rsidRPr="009B4A49">
        <w:rPr>
          <w:rFonts w:ascii="Times New Roman" w:hAnsi="Times New Roman"/>
          <w:sz w:val="28"/>
          <w:szCs w:val="28"/>
        </w:rPr>
        <w:t xml:space="preserve">расположенного по адресу: Камчатский край, Елизовский </w:t>
      </w:r>
      <w:r w:rsidR="004B1A6F" w:rsidRPr="009B4A49">
        <w:rPr>
          <w:rFonts w:ascii="Times New Roman" w:hAnsi="Times New Roman"/>
          <w:sz w:val="28"/>
          <w:szCs w:val="28"/>
        </w:rPr>
        <w:lastRenderedPageBreak/>
        <w:t>муниципальный район, 11 км Елизовского шоссе</w:t>
      </w:r>
      <w:r w:rsidR="004B1A6F">
        <w:rPr>
          <w:rFonts w:ascii="Times New Roman" w:hAnsi="Times New Roman"/>
          <w:sz w:val="28"/>
          <w:szCs w:val="28"/>
        </w:rPr>
        <w:t>, режимов использования земель и требований к градостроительным регламентам в границах территорий данных зон».</w:t>
      </w:r>
    </w:p>
    <w:p w14:paraId="345255E9" w14:textId="2C3FA66E" w:rsidR="00A3502F" w:rsidRPr="002D702C" w:rsidRDefault="0098027F" w:rsidP="0098027F">
      <w:pPr>
        <w:pStyle w:val="a9"/>
        <w:numPr>
          <w:ilvl w:val="0"/>
          <w:numId w:val="124"/>
        </w:numPr>
        <w:spacing w:after="0" w:line="240" w:lineRule="auto"/>
        <w:jc w:val="both"/>
        <w:rPr>
          <w:rFonts w:ascii="Times New Roman" w:hAnsi="Times New Roman"/>
          <w:sz w:val="28"/>
          <w:szCs w:val="28"/>
        </w:rPr>
      </w:pPr>
      <w:r w:rsidRPr="002D702C">
        <w:rPr>
          <w:rFonts w:ascii="Times New Roman" w:hAnsi="Times New Roman"/>
          <w:sz w:val="28"/>
          <w:szCs w:val="28"/>
        </w:rPr>
        <w:t>Описание границ зоны охраны объекта культурного наследия регионального значения «Место, где в 1921 г. находилась партизанская застава. Установлен памятный знак».</w:t>
      </w:r>
    </w:p>
    <w:p w14:paraId="6BC1A77C" w14:textId="32D5F530" w:rsidR="0098027F" w:rsidRPr="00830C54" w:rsidRDefault="0098027F" w:rsidP="00E12969">
      <w:pPr>
        <w:pStyle w:val="a9"/>
        <w:spacing w:after="0" w:line="240" w:lineRule="auto"/>
        <w:ind w:left="0" w:firstLine="709"/>
        <w:jc w:val="center"/>
        <w:rPr>
          <w:rFonts w:ascii="Times New Roman" w:hAnsi="Times New Roman"/>
          <w:b/>
          <w:bCs/>
          <w:sz w:val="28"/>
          <w:szCs w:val="28"/>
        </w:rPr>
      </w:pPr>
      <w:r w:rsidRPr="00830C54">
        <w:rPr>
          <w:rFonts w:ascii="Times New Roman" w:hAnsi="Times New Roman"/>
          <w:b/>
          <w:bCs/>
          <w:sz w:val="28"/>
          <w:szCs w:val="28"/>
        </w:rPr>
        <w:t>Зона охраняемого природного ландшафта (ЗОЛ):</w:t>
      </w:r>
    </w:p>
    <w:p w14:paraId="4EF10C6E" w14:textId="7C0D020E" w:rsidR="0098027F" w:rsidRDefault="0098027F" w:rsidP="00722631">
      <w:pPr>
        <w:pStyle w:val="a9"/>
        <w:spacing w:after="0" w:line="240" w:lineRule="auto"/>
        <w:ind w:left="0" w:firstLine="709"/>
        <w:jc w:val="both"/>
        <w:rPr>
          <w:rFonts w:ascii="Times New Roman" w:hAnsi="Times New Roman"/>
          <w:sz w:val="28"/>
          <w:szCs w:val="28"/>
        </w:rPr>
      </w:pPr>
      <w:r>
        <w:rPr>
          <w:rFonts w:ascii="Times New Roman" w:hAnsi="Times New Roman"/>
          <w:sz w:val="28"/>
          <w:szCs w:val="28"/>
        </w:rPr>
        <w:t>Ориентир базовой точки «1» - юго-западный угол ЗУ № 41:05:0101083:73, на местности на границе зеленых насаждений и зоны промышленной застройки.</w:t>
      </w:r>
    </w:p>
    <w:p w14:paraId="09C6FB77" w14:textId="13AE9B1B" w:rsidR="0098027F" w:rsidRDefault="0098027F" w:rsidP="00722631">
      <w:pPr>
        <w:pStyle w:val="a9"/>
        <w:spacing w:after="0" w:line="240" w:lineRule="auto"/>
        <w:ind w:left="0" w:firstLine="709"/>
        <w:jc w:val="both"/>
        <w:rPr>
          <w:rFonts w:ascii="Times New Roman" w:hAnsi="Times New Roman"/>
          <w:sz w:val="28"/>
          <w:szCs w:val="28"/>
        </w:rPr>
      </w:pPr>
      <w:r>
        <w:rPr>
          <w:rFonts w:ascii="Times New Roman" w:hAnsi="Times New Roman"/>
          <w:sz w:val="28"/>
          <w:szCs w:val="28"/>
        </w:rPr>
        <w:t>1 - 3 из точки «1» до точки «3» 242,64 м по часовой стрелке на восток, по границе зеленых насаждений и зоны промышленной застройки;</w:t>
      </w:r>
    </w:p>
    <w:p w14:paraId="71BE0E3C" w14:textId="6F192C29" w:rsidR="0098027F" w:rsidRDefault="0098027F" w:rsidP="00722631">
      <w:pPr>
        <w:pStyle w:val="a9"/>
        <w:spacing w:after="0" w:line="240" w:lineRule="auto"/>
        <w:ind w:left="0" w:firstLine="709"/>
        <w:jc w:val="both"/>
        <w:rPr>
          <w:rFonts w:ascii="Times New Roman" w:hAnsi="Times New Roman"/>
          <w:sz w:val="28"/>
          <w:szCs w:val="28"/>
        </w:rPr>
      </w:pPr>
      <w:r>
        <w:rPr>
          <w:rFonts w:ascii="Times New Roman" w:hAnsi="Times New Roman"/>
          <w:sz w:val="28"/>
          <w:szCs w:val="28"/>
        </w:rPr>
        <w:t>3 - 4 из точки «3» до точки «4» 179,09 м по часовой стрелке на юг, вдоль границы зеленых насаждений и зоны промышленной застройки;</w:t>
      </w:r>
    </w:p>
    <w:p w14:paraId="7886B81B" w14:textId="77777777" w:rsidR="000E6C8B" w:rsidRDefault="000E6C8B" w:rsidP="0098027F">
      <w:pPr>
        <w:pStyle w:val="a9"/>
        <w:spacing w:after="0" w:line="240" w:lineRule="auto"/>
        <w:ind w:left="0" w:firstLine="709"/>
        <w:jc w:val="both"/>
        <w:rPr>
          <w:rFonts w:ascii="Times New Roman" w:hAnsi="Times New Roman"/>
          <w:sz w:val="28"/>
          <w:szCs w:val="28"/>
        </w:rPr>
      </w:pPr>
      <w:r>
        <w:rPr>
          <w:rFonts w:ascii="Times New Roman" w:hAnsi="Times New Roman"/>
          <w:sz w:val="28"/>
          <w:szCs w:val="28"/>
        </w:rPr>
        <w:t>4</w:t>
      </w:r>
      <w:r w:rsidR="0098027F">
        <w:rPr>
          <w:rFonts w:ascii="Times New Roman" w:hAnsi="Times New Roman"/>
          <w:sz w:val="28"/>
          <w:szCs w:val="28"/>
        </w:rPr>
        <w:t xml:space="preserve"> - </w:t>
      </w:r>
      <w:r>
        <w:rPr>
          <w:rFonts w:ascii="Times New Roman" w:hAnsi="Times New Roman"/>
          <w:sz w:val="28"/>
          <w:szCs w:val="28"/>
        </w:rPr>
        <w:t>6</w:t>
      </w:r>
      <w:r w:rsidR="0098027F">
        <w:rPr>
          <w:rFonts w:ascii="Times New Roman" w:hAnsi="Times New Roman"/>
          <w:sz w:val="28"/>
          <w:szCs w:val="28"/>
        </w:rPr>
        <w:t xml:space="preserve"> из точки «</w:t>
      </w:r>
      <w:r>
        <w:rPr>
          <w:rFonts w:ascii="Times New Roman" w:hAnsi="Times New Roman"/>
          <w:sz w:val="28"/>
          <w:szCs w:val="28"/>
        </w:rPr>
        <w:t>4</w:t>
      </w:r>
      <w:r w:rsidR="0098027F">
        <w:rPr>
          <w:rFonts w:ascii="Times New Roman" w:hAnsi="Times New Roman"/>
          <w:sz w:val="28"/>
          <w:szCs w:val="28"/>
        </w:rPr>
        <w:t>» до точки «</w:t>
      </w:r>
      <w:r>
        <w:rPr>
          <w:rFonts w:ascii="Times New Roman" w:hAnsi="Times New Roman"/>
          <w:sz w:val="28"/>
          <w:szCs w:val="28"/>
        </w:rPr>
        <w:t>6</w:t>
      </w:r>
      <w:r w:rsidR="0098027F">
        <w:rPr>
          <w:rFonts w:ascii="Times New Roman" w:hAnsi="Times New Roman"/>
          <w:sz w:val="28"/>
          <w:szCs w:val="28"/>
        </w:rPr>
        <w:t xml:space="preserve">» </w:t>
      </w:r>
      <w:r>
        <w:rPr>
          <w:rFonts w:ascii="Times New Roman" w:hAnsi="Times New Roman"/>
          <w:sz w:val="28"/>
          <w:szCs w:val="28"/>
        </w:rPr>
        <w:t>243,19</w:t>
      </w:r>
      <w:r w:rsidR="0098027F">
        <w:rPr>
          <w:rFonts w:ascii="Times New Roman" w:hAnsi="Times New Roman"/>
          <w:sz w:val="28"/>
          <w:szCs w:val="28"/>
        </w:rPr>
        <w:t xml:space="preserve"> м по часовой стрелке на </w:t>
      </w:r>
      <w:r>
        <w:rPr>
          <w:rFonts w:ascii="Times New Roman" w:hAnsi="Times New Roman"/>
          <w:sz w:val="28"/>
          <w:szCs w:val="28"/>
        </w:rPr>
        <w:t>запад</w:t>
      </w:r>
      <w:r w:rsidR="0098027F">
        <w:rPr>
          <w:rFonts w:ascii="Times New Roman" w:hAnsi="Times New Roman"/>
          <w:sz w:val="28"/>
          <w:szCs w:val="28"/>
        </w:rPr>
        <w:t xml:space="preserve">, вдоль границы зеленых насаждений и </w:t>
      </w:r>
      <w:r>
        <w:rPr>
          <w:rFonts w:ascii="Times New Roman" w:hAnsi="Times New Roman"/>
          <w:sz w:val="28"/>
          <w:szCs w:val="28"/>
        </w:rPr>
        <w:t>автомобильной дороги общего пользования Петропавловск-Камчатский – Мильково км 12 – км 24;</w:t>
      </w:r>
    </w:p>
    <w:p w14:paraId="2BDA83C4" w14:textId="49A9F793" w:rsidR="000E6C8B" w:rsidRDefault="000E6C8B" w:rsidP="000E6C8B">
      <w:pPr>
        <w:pStyle w:val="a9"/>
        <w:spacing w:after="0" w:line="240" w:lineRule="auto"/>
        <w:ind w:left="0" w:firstLine="709"/>
        <w:jc w:val="both"/>
        <w:rPr>
          <w:rFonts w:ascii="Times New Roman" w:hAnsi="Times New Roman"/>
          <w:sz w:val="28"/>
          <w:szCs w:val="28"/>
        </w:rPr>
      </w:pPr>
      <w:r>
        <w:rPr>
          <w:rFonts w:ascii="Times New Roman" w:hAnsi="Times New Roman"/>
          <w:sz w:val="28"/>
          <w:szCs w:val="28"/>
        </w:rPr>
        <w:t xml:space="preserve">6 - 1 из точки «6» до точки «1» </w:t>
      </w:r>
      <w:r w:rsidR="00263C9A">
        <w:rPr>
          <w:rFonts w:ascii="Times New Roman" w:hAnsi="Times New Roman"/>
          <w:sz w:val="28"/>
          <w:szCs w:val="28"/>
        </w:rPr>
        <w:t>185,26</w:t>
      </w:r>
      <w:r>
        <w:rPr>
          <w:rFonts w:ascii="Times New Roman" w:hAnsi="Times New Roman"/>
          <w:sz w:val="28"/>
          <w:szCs w:val="28"/>
        </w:rPr>
        <w:t xml:space="preserve"> м по часовой стрелке на </w:t>
      </w:r>
      <w:r w:rsidR="00263C9A">
        <w:rPr>
          <w:rFonts w:ascii="Times New Roman" w:hAnsi="Times New Roman"/>
          <w:sz w:val="28"/>
          <w:szCs w:val="28"/>
        </w:rPr>
        <w:t>север</w:t>
      </w:r>
      <w:r>
        <w:rPr>
          <w:rFonts w:ascii="Times New Roman" w:hAnsi="Times New Roman"/>
          <w:sz w:val="28"/>
          <w:szCs w:val="28"/>
        </w:rPr>
        <w:t xml:space="preserve">, </w:t>
      </w:r>
      <w:r w:rsidR="00263C9A">
        <w:rPr>
          <w:rFonts w:ascii="Times New Roman" w:hAnsi="Times New Roman"/>
          <w:sz w:val="28"/>
          <w:szCs w:val="28"/>
        </w:rPr>
        <w:t>от</w:t>
      </w:r>
      <w:r>
        <w:rPr>
          <w:rFonts w:ascii="Times New Roman" w:hAnsi="Times New Roman"/>
          <w:sz w:val="28"/>
          <w:szCs w:val="28"/>
        </w:rPr>
        <w:t xml:space="preserve"> автомобильной дороги общего пользования Петропавловск-Камчатский – Мильково км 12 – км 24</w:t>
      </w:r>
      <w:r w:rsidR="00263C9A">
        <w:rPr>
          <w:rFonts w:ascii="Times New Roman" w:hAnsi="Times New Roman"/>
          <w:sz w:val="28"/>
          <w:szCs w:val="28"/>
        </w:rPr>
        <w:t xml:space="preserve"> вдоль границы зеленых насаждений до зоны промышленной застройки.</w:t>
      </w:r>
    </w:p>
    <w:p w14:paraId="17B7A28B" w14:textId="096E61BD" w:rsidR="00630C98" w:rsidRPr="002D702C" w:rsidRDefault="00630C98" w:rsidP="00630C98">
      <w:pPr>
        <w:pStyle w:val="a9"/>
        <w:numPr>
          <w:ilvl w:val="0"/>
          <w:numId w:val="124"/>
        </w:numPr>
        <w:spacing w:after="0" w:line="240" w:lineRule="auto"/>
        <w:jc w:val="both"/>
        <w:rPr>
          <w:rFonts w:ascii="Times New Roman" w:hAnsi="Times New Roman"/>
          <w:sz w:val="28"/>
          <w:szCs w:val="28"/>
        </w:rPr>
      </w:pPr>
      <w:r w:rsidRPr="002D702C">
        <w:rPr>
          <w:rFonts w:ascii="Times New Roman" w:hAnsi="Times New Roman"/>
          <w:sz w:val="28"/>
          <w:szCs w:val="28"/>
        </w:rPr>
        <w:t>Каталог координат характерных (поворотных) точек границ охранной зоны объекта культурного наследия ЗОЛ.</w:t>
      </w:r>
    </w:p>
    <w:tbl>
      <w:tblPr>
        <w:tblStyle w:val="af9"/>
        <w:tblW w:w="0" w:type="auto"/>
        <w:tblLook w:val="04A0" w:firstRow="1" w:lastRow="0" w:firstColumn="1" w:lastColumn="0" w:noHBand="0" w:noVBand="1"/>
      </w:tblPr>
      <w:tblGrid>
        <w:gridCol w:w="1668"/>
        <w:gridCol w:w="2126"/>
        <w:gridCol w:w="2126"/>
        <w:gridCol w:w="4501"/>
      </w:tblGrid>
      <w:tr w:rsidR="00A1782A" w14:paraId="4A408E2C" w14:textId="77777777" w:rsidTr="00512933">
        <w:tc>
          <w:tcPr>
            <w:tcW w:w="10421" w:type="dxa"/>
            <w:gridSpan w:val="4"/>
          </w:tcPr>
          <w:p w14:paraId="6F206E9E" w14:textId="1B87CDA5" w:rsidR="00A1782A" w:rsidRPr="00A1782A" w:rsidRDefault="00A1782A" w:rsidP="00A1782A">
            <w:pPr>
              <w:numPr>
                <w:ilvl w:val="0"/>
                <w:numId w:val="0"/>
              </w:numPr>
              <w:tabs>
                <w:tab w:val="num" w:pos="360"/>
              </w:tabs>
              <w:spacing w:after="0" w:line="240" w:lineRule="auto"/>
              <w:ind w:left="-720"/>
              <w:jc w:val="center"/>
              <w:rPr>
                <w:rFonts w:ascii="Times New Roman" w:hAnsi="Times New Roman"/>
                <w:b/>
                <w:bCs/>
                <w:sz w:val="24"/>
                <w:szCs w:val="24"/>
              </w:rPr>
            </w:pPr>
            <w:r w:rsidRPr="00A1782A">
              <w:rPr>
                <w:rFonts w:ascii="Times New Roman" w:hAnsi="Times New Roman"/>
                <w:b/>
                <w:bCs/>
                <w:sz w:val="24"/>
                <w:szCs w:val="24"/>
              </w:rPr>
              <w:t>Сведения о местоположении границ объекта землеустройства</w:t>
            </w:r>
          </w:p>
        </w:tc>
      </w:tr>
      <w:tr w:rsidR="00A1782A" w14:paraId="04669AB5" w14:textId="77777777" w:rsidTr="00512933">
        <w:tc>
          <w:tcPr>
            <w:tcW w:w="10421" w:type="dxa"/>
            <w:gridSpan w:val="4"/>
          </w:tcPr>
          <w:p w14:paraId="0CC88A19" w14:textId="0EDFD077" w:rsidR="00A1782A" w:rsidRDefault="00A1782A" w:rsidP="00722631">
            <w:pPr>
              <w:pStyle w:val="a9"/>
              <w:spacing w:after="0" w:line="240" w:lineRule="auto"/>
              <w:ind w:left="0"/>
              <w:jc w:val="both"/>
              <w:rPr>
                <w:rFonts w:ascii="Times New Roman" w:hAnsi="Times New Roman"/>
                <w:sz w:val="28"/>
                <w:szCs w:val="28"/>
              </w:rPr>
            </w:pPr>
            <w:r>
              <w:rPr>
                <w:rFonts w:ascii="Times New Roman" w:hAnsi="Times New Roman"/>
                <w:b/>
                <w:bCs/>
                <w:sz w:val="24"/>
                <w:szCs w:val="24"/>
              </w:rPr>
              <w:t xml:space="preserve">1. </w:t>
            </w:r>
            <w:r w:rsidRPr="00A1782A">
              <w:rPr>
                <w:rFonts w:ascii="Times New Roman" w:hAnsi="Times New Roman"/>
                <w:b/>
                <w:bCs/>
                <w:sz w:val="24"/>
                <w:szCs w:val="24"/>
              </w:rPr>
              <w:t>С</w:t>
            </w:r>
            <w:r>
              <w:rPr>
                <w:rFonts w:ascii="Times New Roman" w:hAnsi="Times New Roman"/>
                <w:b/>
                <w:bCs/>
                <w:sz w:val="24"/>
                <w:szCs w:val="24"/>
              </w:rPr>
              <w:t>истема координат МСК-41</w:t>
            </w:r>
          </w:p>
        </w:tc>
      </w:tr>
      <w:tr w:rsidR="00A1782A" w14:paraId="2CA9397B" w14:textId="77777777" w:rsidTr="00512933">
        <w:tc>
          <w:tcPr>
            <w:tcW w:w="10421" w:type="dxa"/>
            <w:gridSpan w:val="4"/>
          </w:tcPr>
          <w:p w14:paraId="5EC0FCA5" w14:textId="0D832184" w:rsidR="00A1782A" w:rsidRDefault="00A1782A" w:rsidP="00722631">
            <w:pPr>
              <w:pStyle w:val="a9"/>
              <w:spacing w:after="0" w:line="240" w:lineRule="auto"/>
              <w:ind w:left="0"/>
              <w:jc w:val="both"/>
              <w:rPr>
                <w:rFonts w:ascii="Times New Roman" w:hAnsi="Times New Roman"/>
                <w:sz w:val="28"/>
                <w:szCs w:val="28"/>
              </w:rPr>
            </w:pPr>
            <w:r>
              <w:rPr>
                <w:rFonts w:ascii="Times New Roman" w:hAnsi="Times New Roman"/>
                <w:b/>
                <w:bCs/>
                <w:sz w:val="24"/>
                <w:szCs w:val="24"/>
              </w:rPr>
              <w:t xml:space="preserve">2. </w:t>
            </w:r>
            <w:r w:rsidRPr="00A1782A">
              <w:rPr>
                <w:rFonts w:ascii="Times New Roman" w:hAnsi="Times New Roman"/>
                <w:b/>
                <w:bCs/>
                <w:sz w:val="24"/>
                <w:szCs w:val="24"/>
              </w:rPr>
              <w:t xml:space="preserve">Сведения о </w:t>
            </w:r>
            <w:r>
              <w:rPr>
                <w:rFonts w:ascii="Times New Roman" w:hAnsi="Times New Roman"/>
                <w:b/>
                <w:bCs/>
                <w:sz w:val="24"/>
                <w:szCs w:val="24"/>
              </w:rPr>
              <w:t>характерных точках (частей) границы объекта землеустройства</w:t>
            </w:r>
          </w:p>
        </w:tc>
      </w:tr>
      <w:tr w:rsidR="00A1782A" w14:paraId="4C38E612" w14:textId="77777777" w:rsidTr="00A1782A">
        <w:tc>
          <w:tcPr>
            <w:tcW w:w="1668" w:type="dxa"/>
            <w:vMerge w:val="restart"/>
          </w:tcPr>
          <w:p w14:paraId="730F00F7" w14:textId="45217613" w:rsidR="00A1782A" w:rsidRPr="00A1782A" w:rsidRDefault="00A1782A" w:rsidP="00722631">
            <w:pPr>
              <w:pStyle w:val="a9"/>
              <w:spacing w:after="0" w:line="240" w:lineRule="auto"/>
              <w:ind w:left="0"/>
              <w:jc w:val="both"/>
              <w:rPr>
                <w:rFonts w:ascii="Times New Roman" w:hAnsi="Times New Roman"/>
                <w:b/>
                <w:bCs/>
                <w:sz w:val="24"/>
                <w:szCs w:val="24"/>
              </w:rPr>
            </w:pPr>
            <w:r w:rsidRPr="00A1782A">
              <w:rPr>
                <w:rFonts w:ascii="Times New Roman" w:hAnsi="Times New Roman"/>
                <w:b/>
                <w:bCs/>
                <w:sz w:val="24"/>
                <w:szCs w:val="24"/>
              </w:rPr>
              <w:t>Обозначение характерных точек границ</w:t>
            </w:r>
          </w:p>
        </w:tc>
        <w:tc>
          <w:tcPr>
            <w:tcW w:w="4252" w:type="dxa"/>
            <w:gridSpan w:val="2"/>
          </w:tcPr>
          <w:p w14:paraId="5366900E" w14:textId="0D28DBBB" w:rsidR="00A1782A" w:rsidRPr="00A1782A" w:rsidRDefault="00A1782A" w:rsidP="00A1782A">
            <w:pPr>
              <w:numPr>
                <w:ilvl w:val="0"/>
                <w:numId w:val="0"/>
              </w:numPr>
              <w:tabs>
                <w:tab w:val="num" w:pos="360"/>
              </w:tabs>
              <w:spacing w:after="0" w:line="240" w:lineRule="auto"/>
              <w:ind w:left="-720"/>
              <w:jc w:val="center"/>
              <w:rPr>
                <w:rFonts w:ascii="Times New Roman" w:hAnsi="Times New Roman"/>
                <w:b/>
                <w:bCs/>
                <w:sz w:val="24"/>
                <w:szCs w:val="24"/>
              </w:rPr>
            </w:pPr>
            <w:r w:rsidRPr="00A1782A">
              <w:rPr>
                <w:rFonts w:ascii="Times New Roman" w:hAnsi="Times New Roman"/>
                <w:b/>
                <w:bCs/>
                <w:sz w:val="24"/>
                <w:szCs w:val="24"/>
              </w:rPr>
              <w:t>Координаты, м</w:t>
            </w:r>
          </w:p>
        </w:tc>
        <w:tc>
          <w:tcPr>
            <w:tcW w:w="4501" w:type="dxa"/>
            <w:vMerge w:val="restart"/>
          </w:tcPr>
          <w:p w14:paraId="20B1488C" w14:textId="229C0C48" w:rsidR="00A1782A" w:rsidRPr="00A1782A" w:rsidRDefault="00A1782A" w:rsidP="00722631">
            <w:pPr>
              <w:pStyle w:val="a9"/>
              <w:spacing w:after="0" w:line="240" w:lineRule="auto"/>
              <w:ind w:left="0"/>
              <w:jc w:val="both"/>
              <w:rPr>
                <w:rFonts w:ascii="Times New Roman" w:hAnsi="Times New Roman"/>
                <w:b/>
                <w:bCs/>
                <w:sz w:val="24"/>
                <w:szCs w:val="24"/>
              </w:rPr>
            </w:pPr>
            <w:r w:rsidRPr="00A1782A">
              <w:rPr>
                <w:rFonts w:ascii="Times New Roman" w:hAnsi="Times New Roman"/>
                <w:b/>
                <w:bCs/>
                <w:sz w:val="24"/>
                <w:szCs w:val="24"/>
              </w:rPr>
              <w:t>Метод определения координат и средняя квадратическая погрешность характерной точки (</w:t>
            </w:r>
            <w:r w:rsidRPr="00A1782A">
              <w:rPr>
                <w:rFonts w:ascii="Times New Roman" w:hAnsi="Times New Roman"/>
                <w:b/>
                <w:bCs/>
                <w:sz w:val="24"/>
                <w:szCs w:val="24"/>
                <w:lang w:val="en-US"/>
              </w:rPr>
              <w:t>Mt</w:t>
            </w:r>
            <w:r w:rsidRPr="00A1782A">
              <w:rPr>
                <w:rFonts w:ascii="Times New Roman" w:hAnsi="Times New Roman"/>
                <w:b/>
                <w:bCs/>
                <w:sz w:val="24"/>
                <w:szCs w:val="24"/>
              </w:rPr>
              <w:t>), м</w:t>
            </w:r>
          </w:p>
        </w:tc>
      </w:tr>
      <w:tr w:rsidR="00A1782A" w14:paraId="13B86CFA" w14:textId="77777777" w:rsidTr="00A1782A">
        <w:tc>
          <w:tcPr>
            <w:tcW w:w="1668" w:type="dxa"/>
            <w:vMerge/>
          </w:tcPr>
          <w:p w14:paraId="3DDF17C2" w14:textId="77777777" w:rsidR="00A1782A" w:rsidRPr="00A1782A" w:rsidRDefault="00A1782A" w:rsidP="00722631">
            <w:pPr>
              <w:pStyle w:val="a9"/>
              <w:spacing w:after="0" w:line="240" w:lineRule="auto"/>
              <w:ind w:left="0"/>
              <w:jc w:val="both"/>
              <w:rPr>
                <w:rFonts w:ascii="Times New Roman" w:hAnsi="Times New Roman"/>
                <w:sz w:val="24"/>
                <w:szCs w:val="24"/>
              </w:rPr>
            </w:pPr>
          </w:p>
        </w:tc>
        <w:tc>
          <w:tcPr>
            <w:tcW w:w="2126" w:type="dxa"/>
          </w:tcPr>
          <w:p w14:paraId="329F3170" w14:textId="2A276B32" w:rsidR="00A1782A" w:rsidRPr="00A1782A" w:rsidRDefault="00A1782A" w:rsidP="00A1782A">
            <w:pPr>
              <w:numPr>
                <w:ilvl w:val="0"/>
                <w:numId w:val="0"/>
              </w:numPr>
              <w:tabs>
                <w:tab w:val="num" w:pos="360"/>
              </w:tabs>
              <w:spacing w:after="0" w:line="240" w:lineRule="auto"/>
              <w:ind w:left="-720"/>
              <w:jc w:val="center"/>
              <w:rPr>
                <w:rFonts w:ascii="Times New Roman" w:hAnsi="Times New Roman"/>
                <w:b/>
                <w:bCs/>
                <w:sz w:val="24"/>
                <w:szCs w:val="24"/>
              </w:rPr>
            </w:pPr>
            <w:r w:rsidRPr="00A1782A">
              <w:rPr>
                <w:rFonts w:ascii="Times New Roman" w:hAnsi="Times New Roman"/>
                <w:b/>
                <w:bCs/>
                <w:sz w:val="24"/>
                <w:szCs w:val="24"/>
              </w:rPr>
              <w:t>Х</w:t>
            </w:r>
          </w:p>
        </w:tc>
        <w:tc>
          <w:tcPr>
            <w:tcW w:w="2126" w:type="dxa"/>
          </w:tcPr>
          <w:p w14:paraId="203865DD" w14:textId="454819B5" w:rsidR="00A1782A" w:rsidRPr="00A1782A" w:rsidRDefault="00A1782A" w:rsidP="00A1782A">
            <w:pPr>
              <w:numPr>
                <w:ilvl w:val="0"/>
                <w:numId w:val="0"/>
              </w:numPr>
              <w:tabs>
                <w:tab w:val="num" w:pos="360"/>
              </w:tabs>
              <w:spacing w:after="0" w:line="240" w:lineRule="auto"/>
              <w:ind w:left="-720"/>
              <w:jc w:val="center"/>
              <w:rPr>
                <w:rFonts w:ascii="Times New Roman" w:hAnsi="Times New Roman"/>
                <w:b/>
                <w:bCs/>
                <w:sz w:val="24"/>
                <w:szCs w:val="24"/>
              </w:rPr>
            </w:pPr>
            <w:r w:rsidRPr="00A1782A">
              <w:rPr>
                <w:rFonts w:ascii="Times New Roman" w:hAnsi="Times New Roman"/>
                <w:b/>
                <w:bCs/>
                <w:sz w:val="24"/>
                <w:szCs w:val="24"/>
              </w:rPr>
              <w:t>У</w:t>
            </w:r>
          </w:p>
        </w:tc>
        <w:tc>
          <w:tcPr>
            <w:tcW w:w="4501" w:type="dxa"/>
            <w:vMerge/>
          </w:tcPr>
          <w:p w14:paraId="2EA89066" w14:textId="77777777" w:rsidR="00A1782A" w:rsidRPr="00A1782A" w:rsidRDefault="00A1782A" w:rsidP="00722631">
            <w:pPr>
              <w:pStyle w:val="a9"/>
              <w:spacing w:after="0" w:line="240" w:lineRule="auto"/>
              <w:ind w:left="0"/>
              <w:jc w:val="both"/>
              <w:rPr>
                <w:rFonts w:ascii="Times New Roman" w:hAnsi="Times New Roman"/>
                <w:sz w:val="24"/>
                <w:szCs w:val="24"/>
              </w:rPr>
            </w:pPr>
          </w:p>
        </w:tc>
      </w:tr>
      <w:tr w:rsidR="00A1782A" w14:paraId="7895D966" w14:textId="77777777" w:rsidTr="00A1782A">
        <w:tc>
          <w:tcPr>
            <w:tcW w:w="1668" w:type="dxa"/>
          </w:tcPr>
          <w:p w14:paraId="25397715" w14:textId="2B39634A" w:rsidR="00A1782A" w:rsidRPr="002D702C" w:rsidRDefault="00A1782A" w:rsidP="00722631">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Н1</w:t>
            </w:r>
          </w:p>
        </w:tc>
        <w:tc>
          <w:tcPr>
            <w:tcW w:w="2126" w:type="dxa"/>
          </w:tcPr>
          <w:p w14:paraId="289A2650" w14:textId="6FD775F6" w:rsidR="00A1782A" w:rsidRPr="002D702C" w:rsidRDefault="00452F52" w:rsidP="00722631">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567172,86</w:t>
            </w:r>
          </w:p>
        </w:tc>
        <w:tc>
          <w:tcPr>
            <w:tcW w:w="2126" w:type="dxa"/>
          </w:tcPr>
          <w:p w14:paraId="3CBCA20E" w14:textId="6C70F0AD" w:rsidR="00A1782A" w:rsidRPr="002D702C" w:rsidRDefault="009419D6" w:rsidP="00722631">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1407838,59</w:t>
            </w:r>
          </w:p>
        </w:tc>
        <w:tc>
          <w:tcPr>
            <w:tcW w:w="4501" w:type="dxa"/>
          </w:tcPr>
          <w:p w14:paraId="2BA1C881" w14:textId="346731D7" w:rsidR="00A1782A" w:rsidRPr="002D702C" w:rsidRDefault="00A1782A" w:rsidP="00722631">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Аналитический метод, 0,10</w:t>
            </w:r>
          </w:p>
        </w:tc>
      </w:tr>
      <w:tr w:rsidR="00A1782A" w14:paraId="6111F2AE" w14:textId="77777777" w:rsidTr="00A1782A">
        <w:tc>
          <w:tcPr>
            <w:tcW w:w="1668" w:type="dxa"/>
          </w:tcPr>
          <w:p w14:paraId="27C20469" w14:textId="3BE6F782"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Н2</w:t>
            </w:r>
          </w:p>
        </w:tc>
        <w:tc>
          <w:tcPr>
            <w:tcW w:w="2126" w:type="dxa"/>
          </w:tcPr>
          <w:p w14:paraId="592FE86A" w14:textId="78910B49" w:rsidR="00A1782A" w:rsidRPr="002D702C" w:rsidRDefault="009419D6"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567171,64</w:t>
            </w:r>
          </w:p>
        </w:tc>
        <w:tc>
          <w:tcPr>
            <w:tcW w:w="2126" w:type="dxa"/>
          </w:tcPr>
          <w:p w14:paraId="1DF41429" w14:textId="3EF9B890" w:rsidR="00A1782A" w:rsidRPr="002D702C" w:rsidRDefault="00F605D5"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1408055,20</w:t>
            </w:r>
          </w:p>
        </w:tc>
        <w:tc>
          <w:tcPr>
            <w:tcW w:w="4501" w:type="dxa"/>
          </w:tcPr>
          <w:p w14:paraId="37B620B8" w14:textId="7F79D021"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Аналитический метод, 0,10</w:t>
            </w:r>
          </w:p>
        </w:tc>
      </w:tr>
      <w:tr w:rsidR="00A1782A" w14:paraId="67B7867B" w14:textId="77777777" w:rsidTr="00A1782A">
        <w:tc>
          <w:tcPr>
            <w:tcW w:w="1668" w:type="dxa"/>
          </w:tcPr>
          <w:p w14:paraId="0897F420" w14:textId="2692651F"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Н3</w:t>
            </w:r>
          </w:p>
        </w:tc>
        <w:tc>
          <w:tcPr>
            <w:tcW w:w="2126" w:type="dxa"/>
          </w:tcPr>
          <w:p w14:paraId="487D2D37" w14:textId="08EFE8BE" w:rsidR="00A1782A" w:rsidRPr="002D702C" w:rsidRDefault="009419D6"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567174,75</w:t>
            </w:r>
          </w:p>
        </w:tc>
        <w:tc>
          <w:tcPr>
            <w:tcW w:w="2126" w:type="dxa"/>
          </w:tcPr>
          <w:p w14:paraId="053C7CA9" w14:textId="74F99C1E" w:rsidR="00A1782A" w:rsidRPr="002D702C" w:rsidRDefault="00F605D5"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1408081,04</w:t>
            </w:r>
          </w:p>
        </w:tc>
        <w:tc>
          <w:tcPr>
            <w:tcW w:w="4501" w:type="dxa"/>
          </w:tcPr>
          <w:p w14:paraId="7C872586" w14:textId="7F328BDA"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Аналитический метод, 0,10</w:t>
            </w:r>
          </w:p>
        </w:tc>
      </w:tr>
      <w:tr w:rsidR="00A1782A" w14:paraId="540B43B6" w14:textId="77777777" w:rsidTr="00A1782A">
        <w:tc>
          <w:tcPr>
            <w:tcW w:w="1668" w:type="dxa"/>
          </w:tcPr>
          <w:p w14:paraId="3CCD390F" w14:textId="203EC756"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Н4</w:t>
            </w:r>
          </w:p>
        </w:tc>
        <w:tc>
          <w:tcPr>
            <w:tcW w:w="2126" w:type="dxa"/>
          </w:tcPr>
          <w:p w14:paraId="2812C898" w14:textId="120D6BB7" w:rsidR="00A1782A" w:rsidRPr="002D702C" w:rsidRDefault="009419D6"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566997,94</w:t>
            </w:r>
          </w:p>
        </w:tc>
        <w:tc>
          <w:tcPr>
            <w:tcW w:w="2126" w:type="dxa"/>
          </w:tcPr>
          <w:p w14:paraId="73A64861" w14:textId="62245778" w:rsidR="00A1782A" w:rsidRPr="002D702C" w:rsidRDefault="00F605D5"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1408109,50</w:t>
            </w:r>
          </w:p>
        </w:tc>
        <w:tc>
          <w:tcPr>
            <w:tcW w:w="4501" w:type="dxa"/>
          </w:tcPr>
          <w:p w14:paraId="4D33B749" w14:textId="512C32CA"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Аналитический метод, 0,10</w:t>
            </w:r>
          </w:p>
        </w:tc>
      </w:tr>
      <w:tr w:rsidR="00A1782A" w14:paraId="47FC20B7" w14:textId="77777777" w:rsidTr="00A1782A">
        <w:tc>
          <w:tcPr>
            <w:tcW w:w="1668" w:type="dxa"/>
          </w:tcPr>
          <w:p w14:paraId="6187151E" w14:textId="5A736EC1"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Н5</w:t>
            </w:r>
          </w:p>
        </w:tc>
        <w:tc>
          <w:tcPr>
            <w:tcW w:w="2126" w:type="dxa"/>
          </w:tcPr>
          <w:p w14:paraId="1641F864" w14:textId="34D236F7" w:rsidR="00A1782A" w:rsidRPr="002D702C" w:rsidRDefault="00F605D5"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566998,14</w:t>
            </w:r>
          </w:p>
        </w:tc>
        <w:tc>
          <w:tcPr>
            <w:tcW w:w="2126" w:type="dxa"/>
          </w:tcPr>
          <w:p w14:paraId="7BE2DBA8" w14:textId="05ED8D03" w:rsidR="00A1782A" w:rsidRPr="002D702C" w:rsidRDefault="00F605D5"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1407974,91</w:t>
            </w:r>
          </w:p>
        </w:tc>
        <w:tc>
          <w:tcPr>
            <w:tcW w:w="4501" w:type="dxa"/>
          </w:tcPr>
          <w:p w14:paraId="4911B93C" w14:textId="27A54E52"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Аналитический метод, 0,10</w:t>
            </w:r>
          </w:p>
        </w:tc>
      </w:tr>
      <w:tr w:rsidR="00A1782A" w14:paraId="68C954B3" w14:textId="77777777" w:rsidTr="00A1782A">
        <w:tc>
          <w:tcPr>
            <w:tcW w:w="1668" w:type="dxa"/>
          </w:tcPr>
          <w:p w14:paraId="206AAD23" w14:textId="23F4F66E"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Н6</w:t>
            </w:r>
          </w:p>
        </w:tc>
        <w:tc>
          <w:tcPr>
            <w:tcW w:w="2126" w:type="dxa"/>
          </w:tcPr>
          <w:p w14:paraId="3780D47C" w14:textId="44643460" w:rsidR="00A1782A" w:rsidRPr="002D702C" w:rsidRDefault="00F605D5"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566989,74</w:t>
            </w:r>
          </w:p>
        </w:tc>
        <w:tc>
          <w:tcPr>
            <w:tcW w:w="2126" w:type="dxa"/>
          </w:tcPr>
          <w:p w14:paraId="6464586F" w14:textId="409D50F7" w:rsidR="00A1782A" w:rsidRPr="002D702C" w:rsidRDefault="00F605D5"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14</w:t>
            </w:r>
            <w:r w:rsidR="002D702C" w:rsidRPr="002D702C">
              <w:rPr>
                <w:rFonts w:ascii="Times New Roman" w:hAnsi="Times New Roman"/>
                <w:sz w:val="24"/>
                <w:szCs w:val="24"/>
              </w:rPr>
              <w:t>07866,64</w:t>
            </w:r>
          </w:p>
        </w:tc>
        <w:tc>
          <w:tcPr>
            <w:tcW w:w="4501" w:type="dxa"/>
          </w:tcPr>
          <w:p w14:paraId="78A18DC9" w14:textId="0BBA5897"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Аналитический метод, 0,10</w:t>
            </w:r>
          </w:p>
        </w:tc>
      </w:tr>
      <w:tr w:rsidR="00F605D5" w14:paraId="7BDB5E9C" w14:textId="77777777" w:rsidTr="00A1782A">
        <w:tc>
          <w:tcPr>
            <w:tcW w:w="1668" w:type="dxa"/>
          </w:tcPr>
          <w:p w14:paraId="66CD4B26" w14:textId="342847E7" w:rsidR="00F605D5" w:rsidRPr="002D702C" w:rsidRDefault="00F605D5" w:rsidP="00F605D5">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Н1</w:t>
            </w:r>
          </w:p>
        </w:tc>
        <w:tc>
          <w:tcPr>
            <w:tcW w:w="2126" w:type="dxa"/>
          </w:tcPr>
          <w:p w14:paraId="6CC8D894" w14:textId="5AC9069B" w:rsidR="00F605D5" w:rsidRPr="002D702C" w:rsidRDefault="00F605D5" w:rsidP="00F605D5">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567172,86</w:t>
            </w:r>
          </w:p>
        </w:tc>
        <w:tc>
          <w:tcPr>
            <w:tcW w:w="2126" w:type="dxa"/>
          </w:tcPr>
          <w:p w14:paraId="7029958E" w14:textId="6D0F5F98" w:rsidR="00F605D5" w:rsidRPr="002D702C" w:rsidRDefault="00F605D5" w:rsidP="00F605D5">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1407838,59</w:t>
            </w:r>
          </w:p>
        </w:tc>
        <w:tc>
          <w:tcPr>
            <w:tcW w:w="4501" w:type="dxa"/>
          </w:tcPr>
          <w:p w14:paraId="065B6918" w14:textId="20C2C06B" w:rsidR="00F605D5" w:rsidRPr="002D702C" w:rsidRDefault="00F605D5" w:rsidP="00F605D5">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Аналитический метод, 0,10</w:t>
            </w:r>
          </w:p>
        </w:tc>
      </w:tr>
      <w:tr w:rsidR="00A1782A" w14:paraId="4B9C6927" w14:textId="77777777" w:rsidTr="00A1782A">
        <w:tc>
          <w:tcPr>
            <w:tcW w:w="1668" w:type="dxa"/>
          </w:tcPr>
          <w:p w14:paraId="5575AC1D" w14:textId="0624FD2F"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Н7</w:t>
            </w:r>
          </w:p>
        </w:tc>
        <w:tc>
          <w:tcPr>
            <w:tcW w:w="2126" w:type="dxa"/>
          </w:tcPr>
          <w:p w14:paraId="1E58B079" w14:textId="12190145" w:rsidR="00A1782A" w:rsidRPr="002D702C" w:rsidRDefault="00F605D5"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567039,02</w:t>
            </w:r>
          </w:p>
        </w:tc>
        <w:tc>
          <w:tcPr>
            <w:tcW w:w="2126" w:type="dxa"/>
          </w:tcPr>
          <w:p w14:paraId="4B76E6ED" w14:textId="7F19C39C" w:rsidR="00A1782A" w:rsidRPr="002D702C" w:rsidRDefault="002D702C" w:rsidP="00A1782A">
            <w:pPr>
              <w:pStyle w:val="a9"/>
              <w:spacing w:after="0" w:line="240" w:lineRule="auto"/>
              <w:ind w:left="0"/>
              <w:jc w:val="both"/>
              <w:rPr>
                <w:rFonts w:ascii="Times New Roman" w:hAnsi="Times New Roman"/>
                <w:sz w:val="24"/>
                <w:szCs w:val="24"/>
              </w:rPr>
            </w:pPr>
            <w:r>
              <w:rPr>
                <w:rFonts w:ascii="Times New Roman" w:hAnsi="Times New Roman"/>
                <w:sz w:val="24"/>
                <w:szCs w:val="24"/>
              </w:rPr>
              <w:t>1408008,46</w:t>
            </w:r>
          </w:p>
        </w:tc>
        <w:tc>
          <w:tcPr>
            <w:tcW w:w="4501" w:type="dxa"/>
          </w:tcPr>
          <w:p w14:paraId="2B85EB30" w14:textId="06E54032"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Аналитический метод, 0,10</w:t>
            </w:r>
          </w:p>
        </w:tc>
      </w:tr>
      <w:tr w:rsidR="00A1782A" w14:paraId="669981ED" w14:textId="77777777" w:rsidTr="00A1782A">
        <w:tc>
          <w:tcPr>
            <w:tcW w:w="1668" w:type="dxa"/>
          </w:tcPr>
          <w:p w14:paraId="08E097BB" w14:textId="37E0F4BA"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Н8</w:t>
            </w:r>
          </w:p>
        </w:tc>
        <w:tc>
          <w:tcPr>
            <w:tcW w:w="2126" w:type="dxa"/>
          </w:tcPr>
          <w:p w14:paraId="2B298BA5" w14:textId="14ABFAFF" w:rsidR="00A1782A" w:rsidRPr="002D702C" w:rsidRDefault="00F605D5"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567039,64</w:t>
            </w:r>
          </w:p>
        </w:tc>
        <w:tc>
          <w:tcPr>
            <w:tcW w:w="2126" w:type="dxa"/>
          </w:tcPr>
          <w:p w14:paraId="73DF00F2" w14:textId="1AD2262F" w:rsidR="00A1782A" w:rsidRPr="002D702C" w:rsidRDefault="002D702C" w:rsidP="00A1782A">
            <w:pPr>
              <w:pStyle w:val="a9"/>
              <w:spacing w:after="0" w:line="240" w:lineRule="auto"/>
              <w:ind w:left="0"/>
              <w:jc w:val="both"/>
              <w:rPr>
                <w:rFonts w:ascii="Times New Roman" w:hAnsi="Times New Roman"/>
                <w:sz w:val="24"/>
                <w:szCs w:val="24"/>
              </w:rPr>
            </w:pPr>
            <w:r>
              <w:rPr>
                <w:rFonts w:ascii="Times New Roman" w:hAnsi="Times New Roman"/>
                <w:sz w:val="24"/>
                <w:szCs w:val="24"/>
              </w:rPr>
              <w:t>1408012,85</w:t>
            </w:r>
          </w:p>
        </w:tc>
        <w:tc>
          <w:tcPr>
            <w:tcW w:w="4501" w:type="dxa"/>
          </w:tcPr>
          <w:p w14:paraId="4D34331B" w14:textId="23DC7F81"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Аналитический метод, 0,10</w:t>
            </w:r>
          </w:p>
        </w:tc>
      </w:tr>
      <w:tr w:rsidR="00A1782A" w14:paraId="2F31879F" w14:textId="77777777" w:rsidTr="00A1782A">
        <w:tc>
          <w:tcPr>
            <w:tcW w:w="1668" w:type="dxa"/>
          </w:tcPr>
          <w:p w14:paraId="74D6D409" w14:textId="22DB9F98"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Н9</w:t>
            </w:r>
          </w:p>
        </w:tc>
        <w:tc>
          <w:tcPr>
            <w:tcW w:w="2126" w:type="dxa"/>
          </w:tcPr>
          <w:p w14:paraId="70916004" w14:textId="53E9E5F6" w:rsidR="00A1782A" w:rsidRPr="002D702C" w:rsidRDefault="00F605D5"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567036,18</w:t>
            </w:r>
          </w:p>
        </w:tc>
        <w:tc>
          <w:tcPr>
            <w:tcW w:w="2126" w:type="dxa"/>
          </w:tcPr>
          <w:p w14:paraId="141D784F" w14:textId="5C62E9F7" w:rsidR="00A1782A" w:rsidRPr="002D702C" w:rsidRDefault="002D702C" w:rsidP="00A1782A">
            <w:pPr>
              <w:pStyle w:val="a9"/>
              <w:spacing w:after="0" w:line="240" w:lineRule="auto"/>
              <w:ind w:left="0"/>
              <w:jc w:val="both"/>
              <w:rPr>
                <w:rFonts w:ascii="Times New Roman" w:hAnsi="Times New Roman"/>
                <w:sz w:val="24"/>
                <w:szCs w:val="24"/>
              </w:rPr>
            </w:pPr>
            <w:r>
              <w:rPr>
                <w:rFonts w:ascii="Times New Roman" w:hAnsi="Times New Roman"/>
                <w:sz w:val="24"/>
                <w:szCs w:val="24"/>
              </w:rPr>
              <w:t>1408013,34</w:t>
            </w:r>
          </w:p>
        </w:tc>
        <w:tc>
          <w:tcPr>
            <w:tcW w:w="4501" w:type="dxa"/>
          </w:tcPr>
          <w:p w14:paraId="499D361B" w14:textId="5D143A53"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Аналитический метод, 0,10</w:t>
            </w:r>
          </w:p>
        </w:tc>
      </w:tr>
      <w:tr w:rsidR="00A1782A" w14:paraId="6C32DE99" w14:textId="77777777" w:rsidTr="00A1782A">
        <w:tc>
          <w:tcPr>
            <w:tcW w:w="1668" w:type="dxa"/>
          </w:tcPr>
          <w:p w14:paraId="2C828EE4" w14:textId="15F28498"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Н10</w:t>
            </w:r>
          </w:p>
        </w:tc>
        <w:tc>
          <w:tcPr>
            <w:tcW w:w="2126" w:type="dxa"/>
          </w:tcPr>
          <w:p w14:paraId="27B096D9" w14:textId="5821A4B8" w:rsidR="00A1782A" w:rsidRPr="002D702C" w:rsidRDefault="00F605D5"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567036,14</w:t>
            </w:r>
          </w:p>
        </w:tc>
        <w:tc>
          <w:tcPr>
            <w:tcW w:w="2126" w:type="dxa"/>
          </w:tcPr>
          <w:p w14:paraId="3C97CA64" w14:textId="17C5CCE6" w:rsidR="00A1782A" w:rsidRPr="002D702C" w:rsidRDefault="002D702C" w:rsidP="00A1782A">
            <w:pPr>
              <w:pStyle w:val="a9"/>
              <w:spacing w:after="0" w:line="240" w:lineRule="auto"/>
              <w:ind w:left="0"/>
              <w:jc w:val="both"/>
              <w:rPr>
                <w:rFonts w:ascii="Times New Roman" w:hAnsi="Times New Roman"/>
                <w:sz w:val="24"/>
                <w:szCs w:val="24"/>
              </w:rPr>
            </w:pPr>
            <w:r>
              <w:rPr>
                <w:rFonts w:ascii="Times New Roman" w:hAnsi="Times New Roman"/>
                <w:sz w:val="24"/>
                <w:szCs w:val="24"/>
              </w:rPr>
              <w:t>1408011,91</w:t>
            </w:r>
          </w:p>
        </w:tc>
        <w:tc>
          <w:tcPr>
            <w:tcW w:w="4501" w:type="dxa"/>
          </w:tcPr>
          <w:p w14:paraId="263C23B7" w14:textId="6C0E6069"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Аналитический метод, 0,10</w:t>
            </w:r>
          </w:p>
        </w:tc>
      </w:tr>
      <w:tr w:rsidR="00A1782A" w14:paraId="3BA4954E" w14:textId="77777777" w:rsidTr="00A1782A">
        <w:tc>
          <w:tcPr>
            <w:tcW w:w="1668" w:type="dxa"/>
          </w:tcPr>
          <w:p w14:paraId="0F52091E" w14:textId="3861D08F"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Н11</w:t>
            </w:r>
          </w:p>
        </w:tc>
        <w:tc>
          <w:tcPr>
            <w:tcW w:w="2126" w:type="dxa"/>
          </w:tcPr>
          <w:p w14:paraId="59346D55" w14:textId="7C6804A2" w:rsidR="00A1782A" w:rsidRPr="002D702C" w:rsidRDefault="00F605D5"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567008,09</w:t>
            </w:r>
          </w:p>
        </w:tc>
        <w:tc>
          <w:tcPr>
            <w:tcW w:w="2126" w:type="dxa"/>
          </w:tcPr>
          <w:p w14:paraId="4B5340E0" w14:textId="198C868C" w:rsidR="00A1782A" w:rsidRPr="002D702C" w:rsidRDefault="002D702C" w:rsidP="00A1782A">
            <w:pPr>
              <w:pStyle w:val="a9"/>
              <w:spacing w:after="0" w:line="240" w:lineRule="auto"/>
              <w:ind w:left="0"/>
              <w:jc w:val="both"/>
              <w:rPr>
                <w:rFonts w:ascii="Times New Roman" w:hAnsi="Times New Roman"/>
                <w:sz w:val="24"/>
                <w:szCs w:val="24"/>
              </w:rPr>
            </w:pPr>
            <w:r>
              <w:rPr>
                <w:rFonts w:ascii="Times New Roman" w:hAnsi="Times New Roman"/>
                <w:sz w:val="24"/>
                <w:szCs w:val="24"/>
              </w:rPr>
              <w:t>1408013,72</w:t>
            </w:r>
          </w:p>
        </w:tc>
        <w:tc>
          <w:tcPr>
            <w:tcW w:w="4501" w:type="dxa"/>
          </w:tcPr>
          <w:p w14:paraId="53ECB9E6" w14:textId="7E958950"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Аналитический метод, 0,10</w:t>
            </w:r>
          </w:p>
        </w:tc>
      </w:tr>
      <w:tr w:rsidR="00A1782A" w14:paraId="1EB4626D" w14:textId="77777777" w:rsidTr="00A1782A">
        <w:tc>
          <w:tcPr>
            <w:tcW w:w="1668" w:type="dxa"/>
          </w:tcPr>
          <w:p w14:paraId="396BFEED" w14:textId="0869F1B8"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Н12</w:t>
            </w:r>
          </w:p>
        </w:tc>
        <w:tc>
          <w:tcPr>
            <w:tcW w:w="2126" w:type="dxa"/>
          </w:tcPr>
          <w:p w14:paraId="7F1FAAFA" w14:textId="6CF5A777" w:rsidR="00A1782A" w:rsidRPr="002D702C" w:rsidRDefault="00F605D5"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567008,49</w:t>
            </w:r>
          </w:p>
        </w:tc>
        <w:tc>
          <w:tcPr>
            <w:tcW w:w="2126" w:type="dxa"/>
          </w:tcPr>
          <w:p w14:paraId="7CEF33B3" w14:textId="30AE7799" w:rsidR="00A1782A" w:rsidRPr="002D702C" w:rsidRDefault="002D702C" w:rsidP="00A1782A">
            <w:pPr>
              <w:pStyle w:val="a9"/>
              <w:spacing w:after="0" w:line="240" w:lineRule="auto"/>
              <w:ind w:left="0"/>
              <w:jc w:val="both"/>
              <w:rPr>
                <w:rFonts w:ascii="Times New Roman" w:hAnsi="Times New Roman"/>
                <w:sz w:val="24"/>
                <w:szCs w:val="24"/>
              </w:rPr>
            </w:pPr>
            <w:r>
              <w:rPr>
                <w:rFonts w:ascii="Times New Roman" w:hAnsi="Times New Roman"/>
                <w:sz w:val="24"/>
                <w:szCs w:val="24"/>
              </w:rPr>
              <w:t>1408044,70</w:t>
            </w:r>
          </w:p>
        </w:tc>
        <w:tc>
          <w:tcPr>
            <w:tcW w:w="4501" w:type="dxa"/>
          </w:tcPr>
          <w:p w14:paraId="7F9F5608" w14:textId="49C1B4ED"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Аналитический метод, 0,10</w:t>
            </w:r>
          </w:p>
        </w:tc>
      </w:tr>
      <w:tr w:rsidR="00A1782A" w14:paraId="15B4E01D" w14:textId="77777777" w:rsidTr="00A1782A">
        <w:tc>
          <w:tcPr>
            <w:tcW w:w="1668" w:type="dxa"/>
          </w:tcPr>
          <w:p w14:paraId="58DF8C26" w14:textId="30D3C426"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Н13</w:t>
            </w:r>
          </w:p>
        </w:tc>
        <w:tc>
          <w:tcPr>
            <w:tcW w:w="2126" w:type="dxa"/>
          </w:tcPr>
          <w:p w14:paraId="131069F8" w14:textId="5895ECB7" w:rsidR="00A1782A" w:rsidRPr="002D702C" w:rsidRDefault="00F605D5"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567001,03</w:t>
            </w:r>
          </w:p>
        </w:tc>
        <w:tc>
          <w:tcPr>
            <w:tcW w:w="2126" w:type="dxa"/>
          </w:tcPr>
          <w:p w14:paraId="77BE129A" w14:textId="7C3EE0A5" w:rsidR="00A1782A" w:rsidRPr="002D702C" w:rsidRDefault="002D702C" w:rsidP="00A1782A">
            <w:pPr>
              <w:pStyle w:val="a9"/>
              <w:spacing w:after="0" w:line="240" w:lineRule="auto"/>
              <w:ind w:left="0"/>
              <w:jc w:val="both"/>
              <w:rPr>
                <w:rFonts w:ascii="Times New Roman" w:hAnsi="Times New Roman"/>
                <w:sz w:val="24"/>
                <w:szCs w:val="24"/>
              </w:rPr>
            </w:pPr>
            <w:r>
              <w:rPr>
                <w:rFonts w:ascii="Times New Roman" w:hAnsi="Times New Roman"/>
                <w:sz w:val="24"/>
                <w:szCs w:val="24"/>
              </w:rPr>
              <w:t>1408052,07</w:t>
            </w:r>
          </w:p>
        </w:tc>
        <w:tc>
          <w:tcPr>
            <w:tcW w:w="4501" w:type="dxa"/>
          </w:tcPr>
          <w:p w14:paraId="51DC9109" w14:textId="2746D379"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Аналитический метод, 0,10</w:t>
            </w:r>
          </w:p>
        </w:tc>
      </w:tr>
      <w:tr w:rsidR="00A1782A" w14:paraId="40B0BF11" w14:textId="77777777" w:rsidTr="00A1782A">
        <w:tc>
          <w:tcPr>
            <w:tcW w:w="1668" w:type="dxa"/>
          </w:tcPr>
          <w:p w14:paraId="1015855E" w14:textId="0999379D"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Н14</w:t>
            </w:r>
          </w:p>
        </w:tc>
        <w:tc>
          <w:tcPr>
            <w:tcW w:w="2126" w:type="dxa"/>
          </w:tcPr>
          <w:p w14:paraId="24AA0E30" w14:textId="74DA0743" w:rsidR="00A1782A" w:rsidRPr="002D702C" w:rsidRDefault="00F605D5"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566999,96</w:t>
            </w:r>
          </w:p>
        </w:tc>
        <w:tc>
          <w:tcPr>
            <w:tcW w:w="2126" w:type="dxa"/>
          </w:tcPr>
          <w:p w14:paraId="2AEF1344" w14:textId="5E6955E2" w:rsidR="00A1782A" w:rsidRPr="002D702C" w:rsidRDefault="002D702C" w:rsidP="00A1782A">
            <w:pPr>
              <w:pStyle w:val="a9"/>
              <w:spacing w:after="0" w:line="240" w:lineRule="auto"/>
              <w:ind w:left="0"/>
              <w:jc w:val="both"/>
              <w:rPr>
                <w:rFonts w:ascii="Times New Roman" w:hAnsi="Times New Roman"/>
                <w:sz w:val="24"/>
                <w:szCs w:val="24"/>
              </w:rPr>
            </w:pPr>
            <w:r>
              <w:rPr>
                <w:rFonts w:ascii="Times New Roman" w:hAnsi="Times New Roman"/>
                <w:sz w:val="24"/>
                <w:szCs w:val="24"/>
              </w:rPr>
              <w:t>1408049,91</w:t>
            </w:r>
          </w:p>
        </w:tc>
        <w:tc>
          <w:tcPr>
            <w:tcW w:w="4501" w:type="dxa"/>
          </w:tcPr>
          <w:p w14:paraId="30C2EAA6" w14:textId="632B8798"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Аналитический метод, 0,10</w:t>
            </w:r>
          </w:p>
        </w:tc>
      </w:tr>
      <w:tr w:rsidR="00A1782A" w14:paraId="14CECF09" w14:textId="77777777" w:rsidTr="00A1782A">
        <w:tc>
          <w:tcPr>
            <w:tcW w:w="1668" w:type="dxa"/>
          </w:tcPr>
          <w:p w14:paraId="79AB7E0F" w14:textId="1CF546BC"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Н15</w:t>
            </w:r>
          </w:p>
        </w:tc>
        <w:tc>
          <w:tcPr>
            <w:tcW w:w="2126" w:type="dxa"/>
          </w:tcPr>
          <w:p w14:paraId="430FFF6F" w14:textId="49155CAC" w:rsidR="00A1782A" w:rsidRPr="002D702C" w:rsidRDefault="00F605D5"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567006,13</w:t>
            </w:r>
          </w:p>
        </w:tc>
        <w:tc>
          <w:tcPr>
            <w:tcW w:w="2126" w:type="dxa"/>
          </w:tcPr>
          <w:p w14:paraId="57C71413" w14:textId="5350D42F" w:rsidR="00A1782A" w:rsidRPr="002D702C" w:rsidRDefault="002D702C" w:rsidP="00A1782A">
            <w:pPr>
              <w:pStyle w:val="a9"/>
              <w:spacing w:after="0" w:line="240" w:lineRule="auto"/>
              <w:ind w:left="0"/>
              <w:jc w:val="both"/>
              <w:rPr>
                <w:rFonts w:ascii="Times New Roman" w:hAnsi="Times New Roman"/>
                <w:sz w:val="24"/>
                <w:szCs w:val="24"/>
              </w:rPr>
            </w:pPr>
            <w:r>
              <w:rPr>
                <w:rFonts w:ascii="Times New Roman" w:hAnsi="Times New Roman"/>
                <w:sz w:val="24"/>
                <w:szCs w:val="24"/>
              </w:rPr>
              <w:t>1408044,04</w:t>
            </w:r>
          </w:p>
        </w:tc>
        <w:tc>
          <w:tcPr>
            <w:tcW w:w="4501" w:type="dxa"/>
          </w:tcPr>
          <w:p w14:paraId="0B59F313" w14:textId="2557E04C"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Аналитический метод, 0,10</w:t>
            </w:r>
          </w:p>
        </w:tc>
      </w:tr>
      <w:tr w:rsidR="00F605D5" w14:paraId="706A1C0D" w14:textId="77777777" w:rsidTr="00A1782A">
        <w:tc>
          <w:tcPr>
            <w:tcW w:w="1668" w:type="dxa"/>
          </w:tcPr>
          <w:p w14:paraId="6FECECB8" w14:textId="1A223FC5" w:rsidR="00F605D5" w:rsidRPr="002D702C" w:rsidRDefault="00F605D5" w:rsidP="00F605D5">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Н16</w:t>
            </w:r>
          </w:p>
        </w:tc>
        <w:tc>
          <w:tcPr>
            <w:tcW w:w="2126" w:type="dxa"/>
          </w:tcPr>
          <w:p w14:paraId="6F423DE3" w14:textId="3BA27A41" w:rsidR="00F605D5" w:rsidRPr="002D702C" w:rsidRDefault="00F605D5" w:rsidP="00F605D5">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567005,70</w:t>
            </w:r>
          </w:p>
        </w:tc>
        <w:tc>
          <w:tcPr>
            <w:tcW w:w="2126" w:type="dxa"/>
          </w:tcPr>
          <w:p w14:paraId="5B4D0ECC" w14:textId="700DFA79" w:rsidR="00F605D5" w:rsidRPr="002D702C" w:rsidRDefault="002D702C" w:rsidP="00F605D5">
            <w:pPr>
              <w:pStyle w:val="a9"/>
              <w:spacing w:after="0" w:line="240" w:lineRule="auto"/>
              <w:ind w:left="0"/>
              <w:jc w:val="both"/>
              <w:rPr>
                <w:rFonts w:ascii="Times New Roman" w:hAnsi="Times New Roman"/>
                <w:sz w:val="24"/>
                <w:szCs w:val="24"/>
              </w:rPr>
            </w:pPr>
            <w:r>
              <w:rPr>
                <w:rFonts w:ascii="Times New Roman" w:hAnsi="Times New Roman"/>
                <w:sz w:val="24"/>
                <w:szCs w:val="24"/>
              </w:rPr>
              <w:t>1408011,57</w:t>
            </w:r>
          </w:p>
        </w:tc>
        <w:tc>
          <w:tcPr>
            <w:tcW w:w="4501" w:type="dxa"/>
          </w:tcPr>
          <w:p w14:paraId="363D8027" w14:textId="37449009" w:rsidR="00F605D5" w:rsidRPr="002D702C" w:rsidRDefault="00F605D5" w:rsidP="00F605D5">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Аналитический метод, 0,10</w:t>
            </w:r>
          </w:p>
        </w:tc>
      </w:tr>
      <w:tr w:rsidR="00F605D5" w14:paraId="4571F787" w14:textId="77777777" w:rsidTr="00A1782A">
        <w:tc>
          <w:tcPr>
            <w:tcW w:w="1668" w:type="dxa"/>
          </w:tcPr>
          <w:p w14:paraId="36C5276C" w14:textId="0ECB4672" w:rsidR="00F605D5" w:rsidRPr="002D702C" w:rsidRDefault="00F605D5" w:rsidP="00F605D5">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Н17</w:t>
            </w:r>
          </w:p>
        </w:tc>
        <w:tc>
          <w:tcPr>
            <w:tcW w:w="2126" w:type="dxa"/>
          </w:tcPr>
          <w:p w14:paraId="44862816" w14:textId="6338DBD0" w:rsidR="00F605D5" w:rsidRPr="002D702C" w:rsidRDefault="00F605D5" w:rsidP="00F605D5">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567035,94</w:t>
            </w:r>
          </w:p>
        </w:tc>
        <w:tc>
          <w:tcPr>
            <w:tcW w:w="2126" w:type="dxa"/>
          </w:tcPr>
          <w:p w14:paraId="69BCA344" w14:textId="13FE8957" w:rsidR="00F605D5" w:rsidRPr="002D702C" w:rsidRDefault="002D702C" w:rsidP="00F605D5">
            <w:pPr>
              <w:pStyle w:val="a9"/>
              <w:spacing w:after="0" w:line="240" w:lineRule="auto"/>
              <w:ind w:left="0"/>
              <w:jc w:val="both"/>
              <w:rPr>
                <w:rFonts w:ascii="Times New Roman" w:hAnsi="Times New Roman"/>
                <w:sz w:val="24"/>
                <w:szCs w:val="24"/>
              </w:rPr>
            </w:pPr>
            <w:r>
              <w:rPr>
                <w:rFonts w:ascii="Times New Roman" w:hAnsi="Times New Roman"/>
                <w:sz w:val="24"/>
                <w:szCs w:val="24"/>
              </w:rPr>
              <w:t>1408009,77</w:t>
            </w:r>
          </w:p>
        </w:tc>
        <w:tc>
          <w:tcPr>
            <w:tcW w:w="4501" w:type="dxa"/>
          </w:tcPr>
          <w:p w14:paraId="04D0484A" w14:textId="5C568D99" w:rsidR="00F605D5" w:rsidRPr="002D702C" w:rsidRDefault="00F605D5" w:rsidP="00F605D5">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Аналитический метод, 0,10</w:t>
            </w:r>
          </w:p>
        </w:tc>
      </w:tr>
      <w:tr w:rsidR="00A1782A" w14:paraId="75370C66" w14:textId="77777777" w:rsidTr="00A1782A">
        <w:tc>
          <w:tcPr>
            <w:tcW w:w="1668" w:type="dxa"/>
          </w:tcPr>
          <w:p w14:paraId="11203507" w14:textId="494F2DA4"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Н18</w:t>
            </w:r>
          </w:p>
        </w:tc>
        <w:tc>
          <w:tcPr>
            <w:tcW w:w="2126" w:type="dxa"/>
          </w:tcPr>
          <w:p w14:paraId="1B9F1421" w14:textId="239E5895" w:rsidR="00A1782A" w:rsidRPr="002D702C" w:rsidRDefault="00F605D5"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567035,85</w:t>
            </w:r>
          </w:p>
        </w:tc>
        <w:tc>
          <w:tcPr>
            <w:tcW w:w="2126" w:type="dxa"/>
          </w:tcPr>
          <w:p w14:paraId="40D3ED83" w14:textId="5252A264" w:rsidR="00A1782A" w:rsidRPr="002D702C" w:rsidRDefault="002D702C" w:rsidP="00A1782A">
            <w:pPr>
              <w:pStyle w:val="a9"/>
              <w:spacing w:after="0" w:line="240" w:lineRule="auto"/>
              <w:ind w:left="0"/>
              <w:jc w:val="both"/>
              <w:rPr>
                <w:rFonts w:ascii="Times New Roman" w:hAnsi="Times New Roman"/>
                <w:sz w:val="24"/>
                <w:szCs w:val="24"/>
              </w:rPr>
            </w:pPr>
            <w:r>
              <w:rPr>
                <w:rFonts w:ascii="Times New Roman" w:hAnsi="Times New Roman"/>
                <w:sz w:val="24"/>
                <w:szCs w:val="24"/>
              </w:rPr>
              <w:t>1408008,72</w:t>
            </w:r>
          </w:p>
        </w:tc>
        <w:tc>
          <w:tcPr>
            <w:tcW w:w="4501" w:type="dxa"/>
          </w:tcPr>
          <w:p w14:paraId="1D4B84EC" w14:textId="7F8308BC"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Аналитический метод, 0,10</w:t>
            </w:r>
          </w:p>
        </w:tc>
      </w:tr>
      <w:tr w:rsidR="00A1782A" w14:paraId="631AFF40" w14:textId="77777777" w:rsidTr="00A1782A">
        <w:tc>
          <w:tcPr>
            <w:tcW w:w="1668" w:type="dxa"/>
          </w:tcPr>
          <w:p w14:paraId="1A37BF87" w14:textId="2F7BE564"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Н</w:t>
            </w:r>
            <w:r w:rsidR="00F605D5" w:rsidRPr="002D702C">
              <w:rPr>
                <w:rFonts w:ascii="Times New Roman" w:hAnsi="Times New Roman"/>
                <w:sz w:val="24"/>
                <w:szCs w:val="24"/>
              </w:rPr>
              <w:t>7</w:t>
            </w:r>
          </w:p>
        </w:tc>
        <w:tc>
          <w:tcPr>
            <w:tcW w:w="2126" w:type="dxa"/>
          </w:tcPr>
          <w:p w14:paraId="67BB5304" w14:textId="4EB26B40" w:rsidR="00A1782A" w:rsidRPr="002D702C" w:rsidRDefault="00F605D5"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567039,02</w:t>
            </w:r>
          </w:p>
        </w:tc>
        <w:tc>
          <w:tcPr>
            <w:tcW w:w="2126" w:type="dxa"/>
          </w:tcPr>
          <w:p w14:paraId="186CAA68" w14:textId="5F778592" w:rsidR="00A1782A" w:rsidRPr="002D702C" w:rsidRDefault="002D702C" w:rsidP="00A1782A">
            <w:pPr>
              <w:pStyle w:val="a9"/>
              <w:spacing w:after="0" w:line="240" w:lineRule="auto"/>
              <w:ind w:left="0"/>
              <w:jc w:val="both"/>
              <w:rPr>
                <w:rFonts w:ascii="Times New Roman" w:hAnsi="Times New Roman"/>
                <w:sz w:val="24"/>
                <w:szCs w:val="24"/>
              </w:rPr>
            </w:pPr>
            <w:r>
              <w:rPr>
                <w:rFonts w:ascii="Times New Roman" w:hAnsi="Times New Roman"/>
                <w:sz w:val="24"/>
                <w:szCs w:val="24"/>
              </w:rPr>
              <w:t>1408008,46</w:t>
            </w:r>
          </w:p>
        </w:tc>
        <w:tc>
          <w:tcPr>
            <w:tcW w:w="4501" w:type="dxa"/>
          </w:tcPr>
          <w:p w14:paraId="1BD2051E" w14:textId="60F3128D" w:rsidR="00A1782A" w:rsidRPr="002D702C" w:rsidRDefault="00A1782A" w:rsidP="00A1782A">
            <w:pPr>
              <w:pStyle w:val="a9"/>
              <w:spacing w:after="0" w:line="240" w:lineRule="auto"/>
              <w:ind w:left="0"/>
              <w:jc w:val="both"/>
              <w:rPr>
                <w:rFonts w:ascii="Times New Roman" w:hAnsi="Times New Roman"/>
                <w:sz w:val="24"/>
                <w:szCs w:val="24"/>
              </w:rPr>
            </w:pPr>
            <w:r w:rsidRPr="002D702C">
              <w:rPr>
                <w:rFonts w:ascii="Times New Roman" w:hAnsi="Times New Roman"/>
                <w:sz w:val="24"/>
                <w:szCs w:val="24"/>
              </w:rPr>
              <w:t>Аналитический метод, 0,10</w:t>
            </w:r>
          </w:p>
        </w:tc>
      </w:tr>
    </w:tbl>
    <w:p w14:paraId="75066C62" w14:textId="3360D7A5" w:rsidR="0098027F" w:rsidRDefault="0098027F" w:rsidP="00722631">
      <w:pPr>
        <w:pStyle w:val="a9"/>
        <w:spacing w:after="0" w:line="240" w:lineRule="auto"/>
        <w:ind w:left="0" w:firstLine="709"/>
        <w:jc w:val="both"/>
        <w:rPr>
          <w:rFonts w:ascii="Times New Roman" w:hAnsi="Times New Roman"/>
          <w:sz w:val="28"/>
          <w:szCs w:val="28"/>
        </w:rPr>
      </w:pPr>
    </w:p>
    <w:p w14:paraId="253DA365" w14:textId="7E5484D0" w:rsidR="00A1782A" w:rsidRDefault="002D702C" w:rsidP="002D702C">
      <w:pPr>
        <w:pStyle w:val="a9"/>
        <w:spacing w:after="0" w:line="240" w:lineRule="auto"/>
        <w:ind w:left="0"/>
        <w:jc w:val="both"/>
        <w:rPr>
          <w:rFonts w:ascii="Times New Roman" w:hAnsi="Times New Roman"/>
          <w:sz w:val="28"/>
          <w:szCs w:val="28"/>
        </w:rPr>
      </w:pPr>
      <w:r>
        <w:rPr>
          <w:noProof/>
          <w:lang w:eastAsia="ru-RU"/>
        </w:rPr>
        <w:drawing>
          <wp:inline distT="0" distB="0" distL="0" distR="0" wp14:anchorId="4B83AF86" wp14:editId="310D03A4">
            <wp:extent cx="6480175" cy="684403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480175" cy="6844030"/>
                    </a:xfrm>
                    <a:prstGeom prst="rect">
                      <a:avLst/>
                    </a:prstGeom>
                    <a:noFill/>
                    <a:ln>
                      <a:noFill/>
                    </a:ln>
                  </pic:spPr>
                </pic:pic>
              </a:graphicData>
            </a:graphic>
          </wp:inline>
        </w:drawing>
      </w:r>
    </w:p>
    <w:p w14:paraId="72B59086" w14:textId="3A7646B0" w:rsidR="00A1782A" w:rsidRDefault="00A1782A" w:rsidP="00722631">
      <w:pPr>
        <w:pStyle w:val="a9"/>
        <w:spacing w:after="0" w:line="240" w:lineRule="auto"/>
        <w:ind w:left="0" w:firstLine="709"/>
        <w:jc w:val="both"/>
        <w:rPr>
          <w:rFonts w:ascii="Times New Roman" w:hAnsi="Times New Roman"/>
          <w:sz w:val="28"/>
          <w:szCs w:val="28"/>
        </w:rPr>
      </w:pPr>
    </w:p>
    <w:p w14:paraId="0554D83C" w14:textId="572F7414" w:rsidR="00830C54" w:rsidRDefault="00830C54" w:rsidP="00830C54">
      <w:pPr>
        <w:pStyle w:val="a9"/>
        <w:numPr>
          <w:ilvl w:val="0"/>
          <w:numId w:val="28"/>
        </w:numPr>
        <w:spacing w:after="0" w:line="240" w:lineRule="auto"/>
        <w:jc w:val="both"/>
        <w:rPr>
          <w:rFonts w:ascii="Times New Roman" w:hAnsi="Times New Roman"/>
          <w:sz w:val="28"/>
          <w:szCs w:val="28"/>
        </w:rPr>
      </w:pPr>
      <w:r>
        <w:rPr>
          <w:rFonts w:ascii="Times New Roman" w:hAnsi="Times New Roman"/>
          <w:sz w:val="28"/>
          <w:szCs w:val="28"/>
        </w:rPr>
        <w:t xml:space="preserve">Режимы использования земель и требования к градостроительным регламентам в границах зон охраны </w:t>
      </w:r>
      <w:r w:rsidRPr="002D702C">
        <w:rPr>
          <w:rFonts w:ascii="Times New Roman" w:hAnsi="Times New Roman"/>
          <w:sz w:val="28"/>
          <w:szCs w:val="28"/>
        </w:rPr>
        <w:t>культурного наследия регионального значения «Место, где в 1921 г. находилась партизанская застава. Установлен памятный знак».</w:t>
      </w:r>
    </w:p>
    <w:p w14:paraId="7FADC4CA" w14:textId="77777777" w:rsidR="00830C54" w:rsidRPr="00830C54" w:rsidRDefault="00830C54" w:rsidP="00E12969">
      <w:pPr>
        <w:pStyle w:val="a9"/>
        <w:spacing w:after="0" w:line="240" w:lineRule="auto"/>
        <w:ind w:left="0" w:firstLine="709"/>
        <w:jc w:val="center"/>
        <w:rPr>
          <w:rFonts w:ascii="Times New Roman" w:hAnsi="Times New Roman"/>
          <w:b/>
          <w:bCs/>
          <w:sz w:val="28"/>
          <w:szCs w:val="28"/>
        </w:rPr>
      </w:pPr>
      <w:r w:rsidRPr="00830C54">
        <w:rPr>
          <w:rFonts w:ascii="Times New Roman" w:hAnsi="Times New Roman"/>
          <w:b/>
          <w:bCs/>
          <w:sz w:val="28"/>
          <w:szCs w:val="28"/>
        </w:rPr>
        <w:t>Зона охраняемого природного ландшафта (ЗОЛ):</w:t>
      </w:r>
    </w:p>
    <w:p w14:paraId="6ED77CB6" w14:textId="77777777" w:rsidR="00E913E9" w:rsidRPr="00E12969" w:rsidRDefault="00E913E9" w:rsidP="00E12969">
      <w:pPr>
        <w:pStyle w:val="a9"/>
        <w:widowControl w:val="0"/>
        <w:numPr>
          <w:ilvl w:val="0"/>
          <w:numId w:val="130"/>
        </w:numPr>
        <w:tabs>
          <w:tab w:val="left" w:pos="1129"/>
        </w:tabs>
        <w:autoSpaceDE w:val="0"/>
        <w:autoSpaceDN w:val="0"/>
        <w:spacing w:after="0" w:line="240" w:lineRule="auto"/>
        <w:ind w:left="0" w:firstLine="709"/>
        <w:contextualSpacing w:val="0"/>
        <w:jc w:val="both"/>
        <w:rPr>
          <w:rFonts w:ascii="Times New Roman" w:hAnsi="Times New Roman"/>
          <w:sz w:val="28"/>
        </w:rPr>
      </w:pPr>
      <w:r w:rsidRPr="00E12969">
        <w:rPr>
          <w:rFonts w:ascii="Times New Roman" w:hAnsi="Times New Roman"/>
          <w:sz w:val="28"/>
        </w:rPr>
        <w:t>На</w:t>
      </w:r>
      <w:r w:rsidRPr="00E12969">
        <w:rPr>
          <w:rFonts w:ascii="Times New Roman" w:hAnsi="Times New Roman"/>
          <w:spacing w:val="-10"/>
          <w:sz w:val="28"/>
        </w:rPr>
        <w:t xml:space="preserve"> </w:t>
      </w:r>
      <w:r w:rsidRPr="00E12969">
        <w:rPr>
          <w:rFonts w:ascii="Times New Roman" w:hAnsi="Times New Roman"/>
          <w:sz w:val="28"/>
        </w:rPr>
        <w:t>территории</w:t>
      </w:r>
      <w:r w:rsidRPr="00E12969">
        <w:rPr>
          <w:rFonts w:ascii="Times New Roman" w:hAnsi="Times New Roman"/>
          <w:spacing w:val="5"/>
          <w:sz w:val="28"/>
        </w:rPr>
        <w:t xml:space="preserve"> </w:t>
      </w:r>
      <w:r w:rsidRPr="00E12969">
        <w:rPr>
          <w:rFonts w:ascii="Times New Roman" w:hAnsi="Times New Roman"/>
          <w:sz w:val="28"/>
        </w:rPr>
        <w:t>ЗОЛ</w:t>
      </w:r>
      <w:r w:rsidRPr="00E12969">
        <w:rPr>
          <w:rFonts w:ascii="Times New Roman" w:hAnsi="Times New Roman"/>
          <w:spacing w:val="-9"/>
          <w:sz w:val="28"/>
        </w:rPr>
        <w:t xml:space="preserve"> </w:t>
      </w:r>
      <w:r w:rsidRPr="00E12969">
        <w:rPr>
          <w:rFonts w:ascii="Times New Roman" w:hAnsi="Times New Roman"/>
          <w:sz w:val="28"/>
        </w:rPr>
        <w:t>запрещается:</w:t>
      </w:r>
    </w:p>
    <w:p w14:paraId="5BD84282" w14:textId="77777777" w:rsidR="00E913E9" w:rsidRPr="00E12969" w:rsidRDefault="00E913E9" w:rsidP="00E12969">
      <w:pPr>
        <w:pStyle w:val="a9"/>
        <w:widowControl w:val="0"/>
        <w:numPr>
          <w:ilvl w:val="0"/>
          <w:numId w:val="129"/>
        </w:numPr>
        <w:tabs>
          <w:tab w:val="left" w:pos="1153"/>
        </w:tabs>
        <w:autoSpaceDE w:val="0"/>
        <w:autoSpaceDN w:val="0"/>
        <w:spacing w:after="0" w:line="240" w:lineRule="auto"/>
        <w:ind w:left="0" w:firstLine="709"/>
        <w:contextualSpacing w:val="0"/>
        <w:jc w:val="both"/>
        <w:rPr>
          <w:rFonts w:ascii="Times New Roman" w:hAnsi="Times New Roman"/>
          <w:sz w:val="28"/>
        </w:rPr>
      </w:pPr>
      <w:r w:rsidRPr="00E12969">
        <w:rPr>
          <w:rFonts w:ascii="Times New Roman" w:hAnsi="Times New Roman"/>
          <w:sz w:val="28"/>
        </w:rPr>
        <w:t>строительство</w:t>
      </w:r>
      <w:r w:rsidRPr="00E12969">
        <w:rPr>
          <w:rFonts w:ascii="Times New Roman" w:hAnsi="Times New Roman"/>
          <w:spacing w:val="-5"/>
          <w:sz w:val="28"/>
        </w:rPr>
        <w:t xml:space="preserve"> </w:t>
      </w:r>
      <w:r w:rsidRPr="00E12969">
        <w:rPr>
          <w:rFonts w:ascii="Times New Roman" w:hAnsi="Times New Roman"/>
          <w:sz w:val="28"/>
        </w:rPr>
        <w:t>объектов</w:t>
      </w:r>
      <w:r w:rsidRPr="00E12969">
        <w:rPr>
          <w:rFonts w:ascii="Times New Roman" w:hAnsi="Times New Roman"/>
          <w:spacing w:val="-9"/>
          <w:sz w:val="28"/>
        </w:rPr>
        <w:t xml:space="preserve"> </w:t>
      </w:r>
      <w:r w:rsidRPr="00E12969">
        <w:rPr>
          <w:rFonts w:ascii="Times New Roman" w:hAnsi="Times New Roman"/>
          <w:sz w:val="28"/>
        </w:rPr>
        <w:t>капитального</w:t>
      </w:r>
      <w:r w:rsidRPr="00E12969">
        <w:rPr>
          <w:rFonts w:ascii="Times New Roman" w:hAnsi="Times New Roman"/>
          <w:spacing w:val="3"/>
          <w:sz w:val="28"/>
        </w:rPr>
        <w:t xml:space="preserve"> </w:t>
      </w:r>
      <w:r w:rsidRPr="00E12969">
        <w:rPr>
          <w:rFonts w:ascii="Times New Roman" w:hAnsi="Times New Roman"/>
          <w:sz w:val="28"/>
        </w:rPr>
        <w:t>строительства;</w:t>
      </w:r>
    </w:p>
    <w:p w14:paraId="127C60C0" w14:textId="0A63A2FF" w:rsidR="00E913E9" w:rsidRPr="00E12969" w:rsidRDefault="00E913E9" w:rsidP="00E12969">
      <w:pPr>
        <w:pStyle w:val="a9"/>
        <w:widowControl w:val="0"/>
        <w:numPr>
          <w:ilvl w:val="0"/>
          <w:numId w:val="129"/>
        </w:numPr>
        <w:tabs>
          <w:tab w:val="left" w:pos="1409"/>
        </w:tabs>
        <w:autoSpaceDE w:val="0"/>
        <w:autoSpaceDN w:val="0"/>
        <w:spacing w:after="0" w:line="240" w:lineRule="auto"/>
        <w:ind w:left="0" w:firstLine="709"/>
        <w:contextualSpacing w:val="0"/>
        <w:jc w:val="both"/>
        <w:rPr>
          <w:rFonts w:ascii="Times New Roman" w:hAnsi="Times New Roman"/>
          <w:sz w:val="28"/>
        </w:rPr>
      </w:pPr>
      <w:r w:rsidRPr="00E12969">
        <w:rPr>
          <w:rFonts w:ascii="Times New Roman" w:hAnsi="Times New Roman"/>
          <w:sz w:val="28"/>
        </w:rPr>
        <w:t>размещение</w:t>
      </w:r>
      <w:r w:rsidRPr="00E12969">
        <w:rPr>
          <w:rFonts w:ascii="Times New Roman" w:hAnsi="Times New Roman"/>
          <w:spacing w:val="1"/>
          <w:sz w:val="28"/>
        </w:rPr>
        <w:t xml:space="preserve"> </w:t>
      </w:r>
      <w:r w:rsidRPr="00E12969">
        <w:rPr>
          <w:rFonts w:ascii="Times New Roman" w:hAnsi="Times New Roman"/>
          <w:sz w:val="28"/>
        </w:rPr>
        <w:t>объектов,</w:t>
      </w:r>
      <w:r w:rsidRPr="00E12969">
        <w:rPr>
          <w:rFonts w:ascii="Times New Roman" w:hAnsi="Times New Roman"/>
          <w:spacing w:val="1"/>
          <w:sz w:val="28"/>
        </w:rPr>
        <w:t xml:space="preserve"> </w:t>
      </w:r>
      <w:r w:rsidRPr="00E12969">
        <w:rPr>
          <w:rFonts w:ascii="Times New Roman" w:hAnsi="Times New Roman"/>
          <w:sz w:val="28"/>
        </w:rPr>
        <w:t>оказывающих</w:t>
      </w:r>
      <w:r w:rsidRPr="00E12969">
        <w:rPr>
          <w:rFonts w:ascii="Times New Roman" w:hAnsi="Times New Roman"/>
          <w:spacing w:val="1"/>
          <w:sz w:val="28"/>
        </w:rPr>
        <w:t xml:space="preserve"> </w:t>
      </w:r>
      <w:r w:rsidRPr="00E12969">
        <w:rPr>
          <w:rFonts w:ascii="Times New Roman" w:hAnsi="Times New Roman"/>
          <w:sz w:val="28"/>
        </w:rPr>
        <w:t>негативное</w:t>
      </w:r>
      <w:r w:rsidRPr="00E12969">
        <w:rPr>
          <w:rFonts w:ascii="Times New Roman" w:hAnsi="Times New Roman"/>
          <w:spacing w:val="1"/>
          <w:sz w:val="28"/>
        </w:rPr>
        <w:t xml:space="preserve"> </w:t>
      </w:r>
      <w:r w:rsidRPr="00E12969">
        <w:rPr>
          <w:rFonts w:ascii="Times New Roman" w:hAnsi="Times New Roman"/>
          <w:sz w:val="28"/>
        </w:rPr>
        <w:t>воздействие</w:t>
      </w:r>
      <w:r w:rsidRPr="00E12969">
        <w:rPr>
          <w:rFonts w:ascii="Times New Roman" w:hAnsi="Times New Roman"/>
          <w:spacing w:val="1"/>
          <w:sz w:val="28"/>
        </w:rPr>
        <w:t xml:space="preserve"> </w:t>
      </w:r>
      <w:r w:rsidRPr="00E12969">
        <w:rPr>
          <w:rFonts w:ascii="Times New Roman" w:hAnsi="Times New Roman"/>
          <w:sz w:val="28"/>
        </w:rPr>
        <w:t>на</w:t>
      </w:r>
      <w:r w:rsidRPr="00E12969">
        <w:rPr>
          <w:rFonts w:ascii="Times New Roman" w:hAnsi="Times New Roman"/>
          <w:spacing w:val="1"/>
          <w:sz w:val="28"/>
        </w:rPr>
        <w:t xml:space="preserve"> </w:t>
      </w:r>
      <w:r w:rsidRPr="00E12969">
        <w:rPr>
          <w:rFonts w:ascii="Times New Roman" w:hAnsi="Times New Roman"/>
          <w:sz w:val="28"/>
        </w:rPr>
        <w:t>окружающую</w:t>
      </w:r>
      <w:r w:rsidRPr="00E12969">
        <w:rPr>
          <w:rFonts w:ascii="Times New Roman" w:hAnsi="Times New Roman"/>
          <w:spacing w:val="70"/>
          <w:sz w:val="28"/>
        </w:rPr>
        <w:t xml:space="preserve"> </w:t>
      </w:r>
      <w:r w:rsidRPr="00E12969">
        <w:rPr>
          <w:rFonts w:ascii="Times New Roman" w:hAnsi="Times New Roman"/>
          <w:sz w:val="28"/>
        </w:rPr>
        <w:t>среду,</w:t>
      </w:r>
      <w:r w:rsidRPr="00E12969">
        <w:rPr>
          <w:rFonts w:ascii="Times New Roman" w:hAnsi="Times New Roman"/>
          <w:spacing w:val="70"/>
          <w:sz w:val="28"/>
        </w:rPr>
        <w:t xml:space="preserve"> </w:t>
      </w:r>
      <w:r w:rsidRPr="00E12969">
        <w:rPr>
          <w:rFonts w:ascii="Times New Roman" w:hAnsi="Times New Roman"/>
          <w:sz w:val="28"/>
        </w:rPr>
        <w:t>I, II и III категории</w:t>
      </w:r>
      <w:r w:rsidRPr="00E12969">
        <w:rPr>
          <w:rFonts w:ascii="Times New Roman" w:hAnsi="Times New Roman"/>
          <w:spacing w:val="70"/>
          <w:sz w:val="28"/>
        </w:rPr>
        <w:t xml:space="preserve"> </w:t>
      </w:r>
      <w:r w:rsidRPr="00E12969">
        <w:rPr>
          <w:rFonts w:ascii="Times New Roman" w:hAnsi="Times New Roman"/>
          <w:sz w:val="28"/>
        </w:rPr>
        <w:t>в соответствии</w:t>
      </w:r>
      <w:r w:rsidRPr="00E12969">
        <w:rPr>
          <w:rFonts w:ascii="Times New Roman" w:hAnsi="Times New Roman"/>
          <w:spacing w:val="70"/>
          <w:sz w:val="28"/>
        </w:rPr>
        <w:t xml:space="preserve"> </w:t>
      </w:r>
      <w:r w:rsidRPr="00E12969">
        <w:rPr>
          <w:rFonts w:ascii="Times New Roman" w:hAnsi="Times New Roman"/>
          <w:sz w:val="28"/>
        </w:rPr>
        <w:t>с Федеральным</w:t>
      </w:r>
      <w:r w:rsidRPr="00E12969">
        <w:rPr>
          <w:rFonts w:ascii="Times New Roman" w:hAnsi="Times New Roman"/>
          <w:spacing w:val="70"/>
          <w:sz w:val="28"/>
        </w:rPr>
        <w:t xml:space="preserve"> </w:t>
      </w:r>
      <w:r w:rsidRPr="00E12969">
        <w:rPr>
          <w:rFonts w:ascii="Times New Roman" w:hAnsi="Times New Roman"/>
          <w:sz w:val="28"/>
        </w:rPr>
        <w:t>законом</w:t>
      </w:r>
      <w:r w:rsidRPr="00E12969">
        <w:rPr>
          <w:rFonts w:ascii="Times New Roman" w:hAnsi="Times New Roman"/>
          <w:spacing w:val="1"/>
          <w:sz w:val="28"/>
        </w:rPr>
        <w:t xml:space="preserve"> </w:t>
      </w:r>
      <w:r w:rsidRPr="00E12969">
        <w:rPr>
          <w:rFonts w:ascii="Times New Roman" w:hAnsi="Times New Roman"/>
          <w:sz w:val="28"/>
        </w:rPr>
        <w:lastRenderedPageBreak/>
        <w:t>от</w:t>
      </w:r>
      <w:r w:rsidRPr="00E12969">
        <w:rPr>
          <w:rFonts w:ascii="Times New Roman" w:hAnsi="Times New Roman"/>
          <w:spacing w:val="3"/>
          <w:sz w:val="28"/>
        </w:rPr>
        <w:t xml:space="preserve"> </w:t>
      </w:r>
      <w:r w:rsidRPr="00E12969">
        <w:rPr>
          <w:rFonts w:ascii="Times New Roman" w:hAnsi="Times New Roman"/>
          <w:sz w:val="28"/>
        </w:rPr>
        <w:t>10</w:t>
      </w:r>
      <w:r w:rsidRPr="00E12969">
        <w:rPr>
          <w:rFonts w:ascii="Times New Roman" w:hAnsi="Times New Roman"/>
          <w:spacing w:val="-2"/>
          <w:sz w:val="28"/>
        </w:rPr>
        <w:t xml:space="preserve"> </w:t>
      </w:r>
      <w:r w:rsidRPr="00E12969">
        <w:rPr>
          <w:rFonts w:ascii="Times New Roman" w:hAnsi="Times New Roman"/>
          <w:sz w:val="28"/>
        </w:rPr>
        <w:t>января</w:t>
      </w:r>
      <w:r w:rsidRPr="00E12969">
        <w:rPr>
          <w:rFonts w:ascii="Times New Roman" w:hAnsi="Times New Roman"/>
          <w:spacing w:val="8"/>
          <w:sz w:val="28"/>
        </w:rPr>
        <w:t xml:space="preserve"> </w:t>
      </w:r>
      <w:r w:rsidRPr="00E12969">
        <w:rPr>
          <w:rFonts w:ascii="Times New Roman" w:hAnsi="Times New Roman"/>
          <w:sz w:val="28"/>
        </w:rPr>
        <w:t>2002</w:t>
      </w:r>
      <w:r w:rsidRPr="00E12969">
        <w:rPr>
          <w:rFonts w:ascii="Times New Roman" w:hAnsi="Times New Roman"/>
          <w:spacing w:val="-1"/>
          <w:sz w:val="28"/>
        </w:rPr>
        <w:t xml:space="preserve"> </w:t>
      </w:r>
      <w:r w:rsidRPr="00E12969">
        <w:rPr>
          <w:rFonts w:ascii="Times New Roman" w:hAnsi="Times New Roman"/>
          <w:sz w:val="28"/>
        </w:rPr>
        <w:t>№</w:t>
      </w:r>
      <w:r w:rsidRPr="00E12969">
        <w:rPr>
          <w:rFonts w:ascii="Times New Roman" w:hAnsi="Times New Roman"/>
          <w:spacing w:val="65"/>
          <w:sz w:val="28"/>
        </w:rPr>
        <w:t xml:space="preserve"> </w:t>
      </w:r>
      <w:r w:rsidRPr="00E12969">
        <w:rPr>
          <w:rFonts w:ascii="Times New Roman" w:hAnsi="Times New Roman"/>
          <w:sz w:val="28"/>
        </w:rPr>
        <w:t>7-ФЗ</w:t>
      </w:r>
      <w:r w:rsidRPr="00E12969">
        <w:rPr>
          <w:rFonts w:ascii="Times New Roman" w:hAnsi="Times New Roman"/>
          <w:spacing w:val="1"/>
          <w:sz w:val="28"/>
        </w:rPr>
        <w:t xml:space="preserve"> </w:t>
      </w:r>
      <w:r w:rsidRPr="00E12969">
        <w:rPr>
          <w:rFonts w:ascii="Times New Roman" w:hAnsi="Times New Roman"/>
          <w:sz w:val="28"/>
        </w:rPr>
        <w:t>«Об</w:t>
      </w:r>
      <w:r w:rsidRPr="00E12969">
        <w:rPr>
          <w:rFonts w:ascii="Times New Roman" w:hAnsi="Times New Roman"/>
          <w:spacing w:val="6"/>
          <w:sz w:val="28"/>
        </w:rPr>
        <w:t xml:space="preserve"> </w:t>
      </w:r>
      <w:r w:rsidRPr="00E12969">
        <w:rPr>
          <w:rFonts w:ascii="Times New Roman" w:hAnsi="Times New Roman"/>
          <w:sz w:val="28"/>
        </w:rPr>
        <w:t>охране</w:t>
      </w:r>
      <w:r w:rsidRPr="00E12969">
        <w:rPr>
          <w:rFonts w:ascii="Times New Roman" w:hAnsi="Times New Roman"/>
          <w:spacing w:val="7"/>
          <w:sz w:val="28"/>
        </w:rPr>
        <w:t xml:space="preserve"> </w:t>
      </w:r>
      <w:r w:rsidRPr="00E12969">
        <w:rPr>
          <w:rFonts w:ascii="Times New Roman" w:hAnsi="Times New Roman"/>
          <w:sz w:val="28"/>
        </w:rPr>
        <w:t>окружающей</w:t>
      </w:r>
      <w:r w:rsidRPr="00E12969">
        <w:rPr>
          <w:rFonts w:ascii="Times New Roman" w:hAnsi="Times New Roman"/>
          <w:spacing w:val="26"/>
          <w:sz w:val="28"/>
        </w:rPr>
        <w:t xml:space="preserve"> </w:t>
      </w:r>
      <w:r w:rsidRPr="00E12969">
        <w:rPr>
          <w:rFonts w:ascii="Times New Roman" w:hAnsi="Times New Roman"/>
          <w:sz w:val="28"/>
        </w:rPr>
        <w:t>среды»;</w:t>
      </w:r>
    </w:p>
    <w:p w14:paraId="48987254" w14:textId="77777777" w:rsidR="00E913E9" w:rsidRPr="00E12969" w:rsidRDefault="00E913E9" w:rsidP="00E12969">
      <w:pPr>
        <w:pStyle w:val="a9"/>
        <w:widowControl w:val="0"/>
        <w:numPr>
          <w:ilvl w:val="0"/>
          <w:numId w:val="129"/>
        </w:numPr>
        <w:tabs>
          <w:tab w:val="left" w:pos="1152"/>
        </w:tabs>
        <w:autoSpaceDE w:val="0"/>
        <w:autoSpaceDN w:val="0"/>
        <w:spacing w:after="0" w:line="240" w:lineRule="auto"/>
        <w:ind w:left="0" w:firstLine="709"/>
        <w:contextualSpacing w:val="0"/>
        <w:jc w:val="both"/>
        <w:rPr>
          <w:rFonts w:ascii="Times New Roman" w:hAnsi="Times New Roman"/>
          <w:sz w:val="28"/>
        </w:rPr>
      </w:pPr>
      <w:r w:rsidRPr="00E12969">
        <w:rPr>
          <w:rFonts w:ascii="Times New Roman" w:hAnsi="Times New Roman"/>
          <w:spacing w:val="-1"/>
          <w:sz w:val="28"/>
        </w:rPr>
        <w:t>увеличение</w:t>
      </w:r>
      <w:r w:rsidRPr="00E12969">
        <w:rPr>
          <w:rFonts w:ascii="Times New Roman" w:hAnsi="Times New Roman"/>
          <w:spacing w:val="-8"/>
          <w:sz w:val="28"/>
        </w:rPr>
        <w:t xml:space="preserve"> </w:t>
      </w:r>
      <w:r w:rsidRPr="00E12969">
        <w:rPr>
          <w:rFonts w:ascii="Times New Roman" w:hAnsi="Times New Roman"/>
          <w:spacing w:val="-1"/>
          <w:sz w:val="28"/>
        </w:rPr>
        <w:t>габаритов</w:t>
      </w:r>
      <w:r w:rsidRPr="00E12969">
        <w:rPr>
          <w:rFonts w:ascii="Times New Roman" w:hAnsi="Times New Roman"/>
          <w:spacing w:val="-11"/>
          <w:sz w:val="28"/>
        </w:rPr>
        <w:t xml:space="preserve"> </w:t>
      </w:r>
      <w:r w:rsidRPr="00E12969">
        <w:rPr>
          <w:rFonts w:ascii="Times New Roman" w:hAnsi="Times New Roman"/>
          <w:spacing w:val="-1"/>
          <w:sz w:val="28"/>
        </w:rPr>
        <w:t>существующих</w:t>
      </w:r>
      <w:r w:rsidRPr="00E12969">
        <w:rPr>
          <w:rFonts w:ascii="Times New Roman" w:hAnsi="Times New Roman"/>
          <w:spacing w:val="4"/>
          <w:sz w:val="28"/>
        </w:rPr>
        <w:t xml:space="preserve"> </w:t>
      </w:r>
      <w:r w:rsidRPr="00E12969">
        <w:rPr>
          <w:rFonts w:ascii="Times New Roman" w:hAnsi="Times New Roman"/>
          <w:sz w:val="28"/>
        </w:rPr>
        <w:t>зданий,</w:t>
      </w:r>
      <w:r w:rsidRPr="00E12969">
        <w:rPr>
          <w:rFonts w:ascii="Times New Roman" w:hAnsi="Times New Roman"/>
          <w:spacing w:val="-14"/>
          <w:sz w:val="28"/>
        </w:rPr>
        <w:t xml:space="preserve"> </w:t>
      </w:r>
      <w:r w:rsidRPr="00E12969">
        <w:rPr>
          <w:rFonts w:ascii="Times New Roman" w:hAnsi="Times New Roman"/>
          <w:sz w:val="28"/>
        </w:rPr>
        <w:t>строений,</w:t>
      </w:r>
      <w:r w:rsidRPr="00E12969">
        <w:rPr>
          <w:rFonts w:ascii="Times New Roman" w:hAnsi="Times New Roman"/>
          <w:spacing w:val="-12"/>
          <w:sz w:val="28"/>
        </w:rPr>
        <w:t xml:space="preserve"> </w:t>
      </w:r>
      <w:r w:rsidRPr="00E12969">
        <w:rPr>
          <w:rFonts w:ascii="Times New Roman" w:hAnsi="Times New Roman"/>
          <w:sz w:val="28"/>
        </w:rPr>
        <w:t>вооружений;</w:t>
      </w:r>
    </w:p>
    <w:p w14:paraId="1B66CC6C" w14:textId="77777777" w:rsidR="00E913E9" w:rsidRPr="00E12969" w:rsidRDefault="00E913E9" w:rsidP="00E12969">
      <w:pPr>
        <w:pStyle w:val="a9"/>
        <w:widowControl w:val="0"/>
        <w:numPr>
          <w:ilvl w:val="0"/>
          <w:numId w:val="129"/>
        </w:numPr>
        <w:tabs>
          <w:tab w:val="left" w:pos="1262"/>
        </w:tabs>
        <w:autoSpaceDE w:val="0"/>
        <w:autoSpaceDN w:val="0"/>
        <w:spacing w:after="0" w:line="240" w:lineRule="auto"/>
        <w:ind w:left="0" w:firstLine="709"/>
        <w:contextualSpacing w:val="0"/>
        <w:jc w:val="both"/>
        <w:rPr>
          <w:rFonts w:ascii="Times New Roman" w:hAnsi="Times New Roman"/>
          <w:sz w:val="28"/>
        </w:rPr>
      </w:pPr>
      <w:r w:rsidRPr="00E12969">
        <w:rPr>
          <w:rFonts w:ascii="Times New Roman" w:hAnsi="Times New Roman"/>
          <w:sz w:val="28"/>
        </w:rPr>
        <w:t>изменение</w:t>
      </w:r>
      <w:r w:rsidRPr="00E12969">
        <w:rPr>
          <w:rFonts w:ascii="Times New Roman" w:hAnsi="Times New Roman"/>
          <w:spacing w:val="1"/>
          <w:sz w:val="28"/>
        </w:rPr>
        <w:t xml:space="preserve"> </w:t>
      </w:r>
      <w:r w:rsidRPr="00E12969">
        <w:rPr>
          <w:rFonts w:ascii="Times New Roman" w:hAnsi="Times New Roman"/>
          <w:sz w:val="28"/>
        </w:rPr>
        <w:t>основных</w:t>
      </w:r>
      <w:r w:rsidRPr="00E12969">
        <w:rPr>
          <w:rFonts w:ascii="Times New Roman" w:hAnsi="Times New Roman"/>
          <w:spacing w:val="1"/>
          <w:sz w:val="28"/>
        </w:rPr>
        <w:t xml:space="preserve"> </w:t>
      </w:r>
      <w:r w:rsidRPr="00E12969">
        <w:rPr>
          <w:rFonts w:ascii="Times New Roman" w:hAnsi="Times New Roman"/>
          <w:sz w:val="28"/>
        </w:rPr>
        <w:t>характеристик</w:t>
      </w:r>
      <w:r w:rsidRPr="00E12969">
        <w:rPr>
          <w:rFonts w:ascii="Times New Roman" w:hAnsi="Times New Roman"/>
          <w:spacing w:val="1"/>
          <w:sz w:val="28"/>
        </w:rPr>
        <w:t xml:space="preserve"> </w:t>
      </w:r>
      <w:r w:rsidRPr="00E12969">
        <w:rPr>
          <w:rFonts w:ascii="Times New Roman" w:hAnsi="Times New Roman"/>
          <w:sz w:val="28"/>
        </w:rPr>
        <w:t>ландшафта,</w:t>
      </w:r>
      <w:r w:rsidRPr="00E12969">
        <w:rPr>
          <w:rFonts w:ascii="Times New Roman" w:hAnsi="Times New Roman"/>
          <w:spacing w:val="1"/>
          <w:sz w:val="28"/>
        </w:rPr>
        <w:t xml:space="preserve"> </w:t>
      </w:r>
      <w:r w:rsidRPr="00E12969">
        <w:rPr>
          <w:rFonts w:ascii="Times New Roman" w:hAnsi="Times New Roman"/>
          <w:sz w:val="28"/>
        </w:rPr>
        <w:t>в</w:t>
      </w:r>
      <w:r w:rsidRPr="00E12969">
        <w:rPr>
          <w:rFonts w:ascii="Times New Roman" w:hAnsi="Times New Roman"/>
          <w:spacing w:val="1"/>
          <w:sz w:val="28"/>
        </w:rPr>
        <w:t xml:space="preserve"> </w:t>
      </w:r>
      <w:r w:rsidRPr="00E12969">
        <w:rPr>
          <w:rFonts w:ascii="Times New Roman" w:hAnsi="Times New Roman"/>
          <w:sz w:val="28"/>
        </w:rPr>
        <w:t>том</w:t>
      </w:r>
      <w:r w:rsidRPr="00E12969">
        <w:rPr>
          <w:rFonts w:ascii="Times New Roman" w:hAnsi="Times New Roman"/>
          <w:spacing w:val="1"/>
          <w:sz w:val="28"/>
        </w:rPr>
        <w:t xml:space="preserve"> </w:t>
      </w:r>
      <w:r w:rsidRPr="00E12969">
        <w:rPr>
          <w:rFonts w:ascii="Times New Roman" w:hAnsi="Times New Roman"/>
          <w:sz w:val="28"/>
        </w:rPr>
        <w:t>числе</w:t>
      </w:r>
      <w:r w:rsidRPr="00E12969">
        <w:rPr>
          <w:rFonts w:ascii="Times New Roman" w:hAnsi="Times New Roman"/>
          <w:spacing w:val="1"/>
          <w:sz w:val="28"/>
        </w:rPr>
        <w:t xml:space="preserve"> </w:t>
      </w:r>
      <w:r w:rsidRPr="00E12969">
        <w:rPr>
          <w:rFonts w:ascii="Times New Roman" w:hAnsi="Times New Roman"/>
          <w:sz w:val="28"/>
        </w:rPr>
        <w:t>рельефа,</w:t>
      </w:r>
      <w:r w:rsidRPr="00E12969">
        <w:rPr>
          <w:rFonts w:ascii="Times New Roman" w:hAnsi="Times New Roman"/>
          <w:spacing w:val="1"/>
          <w:sz w:val="28"/>
        </w:rPr>
        <w:t xml:space="preserve"> </w:t>
      </w:r>
      <w:r w:rsidRPr="00E12969">
        <w:rPr>
          <w:rFonts w:ascii="Times New Roman" w:hAnsi="Times New Roman"/>
          <w:sz w:val="28"/>
        </w:rPr>
        <w:t>геологической структуры (замена грунта), гидрологического режима территории, за</w:t>
      </w:r>
      <w:r w:rsidRPr="00E12969">
        <w:rPr>
          <w:rFonts w:ascii="Times New Roman" w:hAnsi="Times New Roman"/>
          <w:spacing w:val="1"/>
          <w:sz w:val="28"/>
        </w:rPr>
        <w:t xml:space="preserve"> </w:t>
      </w:r>
      <w:r w:rsidRPr="00E12969">
        <w:rPr>
          <w:rFonts w:ascii="Times New Roman" w:hAnsi="Times New Roman"/>
          <w:spacing w:val="-1"/>
          <w:sz w:val="28"/>
        </w:rPr>
        <w:t xml:space="preserve">исключением случаев сохранения и восстановления (регенерации) </w:t>
      </w:r>
      <w:r w:rsidRPr="00E12969">
        <w:rPr>
          <w:rFonts w:ascii="Times New Roman" w:hAnsi="Times New Roman"/>
          <w:sz w:val="28"/>
        </w:rPr>
        <w:t>природной среды</w:t>
      </w:r>
      <w:r w:rsidRPr="00E12969">
        <w:rPr>
          <w:rFonts w:ascii="Times New Roman" w:hAnsi="Times New Roman"/>
          <w:spacing w:val="1"/>
          <w:sz w:val="28"/>
        </w:rPr>
        <w:t xml:space="preserve"> </w:t>
      </w:r>
      <w:r w:rsidRPr="00E12969">
        <w:rPr>
          <w:rFonts w:ascii="Times New Roman" w:hAnsi="Times New Roman"/>
          <w:sz w:val="28"/>
        </w:rPr>
        <w:t>объекта</w:t>
      </w:r>
      <w:r w:rsidRPr="00E12969">
        <w:rPr>
          <w:rFonts w:ascii="Times New Roman" w:hAnsi="Times New Roman"/>
          <w:spacing w:val="17"/>
          <w:sz w:val="28"/>
        </w:rPr>
        <w:t xml:space="preserve"> </w:t>
      </w:r>
      <w:r w:rsidRPr="00E12969">
        <w:rPr>
          <w:rFonts w:ascii="Times New Roman" w:hAnsi="Times New Roman"/>
          <w:sz w:val="28"/>
        </w:rPr>
        <w:t>культурного</w:t>
      </w:r>
      <w:r w:rsidRPr="00E12969">
        <w:rPr>
          <w:rFonts w:ascii="Times New Roman" w:hAnsi="Times New Roman"/>
          <w:spacing w:val="34"/>
          <w:sz w:val="28"/>
        </w:rPr>
        <w:t xml:space="preserve"> </w:t>
      </w:r>
      <w:r w:rsidRPr="00E12969">
        <w:rPr>
          <w:rFonts w:ascii="Times New Roman" w:hAnsi="Times New Roman"/>
          <w:sz w:val="28"/>
        </w:rPr>
        <w:t>наследия;</w:t>
      </w:r>
    </w:p>
    <w:p w14:paraId="51BCFEC9" w14:textId="6BD0E696" w:rsidR="00E913E9" w:rsidRPr="00E12969" w:rsidRDefault="00E913E9" w:rsidP="00E12969">
      <w:pPr>
        <w:pStyle w:val="a9"/>
        <w:widowControl w:val="0"/>
        <w:numPr>
          <w:ilvl w:val="0"/>
          <w:numId w:val="129"/>
        </w:numPr>
        <w:tabs>
          <w:tab w:val="left" w:pos="1195"/>
        </w:tabs>
        <w:autoSpaceDE w:val="0"/>
        <w:autoSpaceDN w:val="0"/>
        <w:spacing w:after="0" w:line="240" w:lineRule="auto"/>
        <w:ind w:left="0" w:firstLine="709"/>
        <w:contextualSpacing w:val="0"/>
        <w:jc w:val="both"/>
        <w:rPr>
          <w:rFonts w:ascii="Times New Roman" w:hAnsi="Times New Roman"/>
          <w:sz w:val="28"/>
        </w:rPr>
      </w:pPr>
      <w:r w:rsidRPr="00E12969">
        <w:rPr>
          <w:rFonts w:ascii="Times New Roman" w:hAnsi="Times New Roman"/>
          <w:sz w:val="28"/>
        </w:rPr>
        <w:t>повреждение и уничтожение зеленых насаждений, за исключением рубок,</w:t>
      </w:r>
      <w:r w:rsidRPr="00E12969">
        <w:rPr>
          <w:rFonts w:ascii="Times New Roman" w:hAnsi="Times New Roman"/>
          <w:spacing w:val="1"/>
          <w:sz w:val="28"/>
        </w:rPr>
        <w:t xml:space="preserve"> </w:t>
      </w:r>
      <w:r w:rsidRPr="00E12969">
        <w:rPr>
          <w:rFonts w:ascii="Times New Roman" w:hAnsi="Times New Roman"/>
          <w:sz w:val="28"/>
        </w:rPr>
        <w:t>направленных</w:t>
      </w:r>
      <w:r w:rsidRPr="00E12969">
        <w:rPr>
          <w:rFonts w:ascii="Times New Roman" w:hAnsi="Times New Roman"/>
          <w:spacing w:val="1"/>
          <w:sz w:val="28"/>
        </w:rPr>
        <w:t xml:space="preserve"> </w:t>
      </w:r>
      <w:r w:rsidRPr="00E12969">
        <w:rPr>
          <w:rFonts w:ascii="Times New Roman" w:hAnsi="Times New Roman"/>
          <w:sz w:val="28"/>
        </w:rPr>
        <w:t>на</w:t>
      </w:r>
      <w:r w:rsidRPr="00E12969">
        <w:rPr>
          <w:rFonts w:ascii="Times New Roman" w:hAnsi="Times New Roman"/>
          <w:spacing w:val="1"/>
          <w:sz w:val="28"/>
        </w:rPr>
        <w:t xml:space="preserve"> </w:t>
      </w:r>
      <w:r w:rsidRPr="00E12969">
        <w:rPr>
          <w:rFonts w:ascii="Times New Roman" w:hAnsi="Times New Roman"/>
          <w:sz w:val="28"/>
        </w:rPr>
        <w:t>сохранение</w:t>
      </w:r>
      <w:r w:rsidRPr="00E12969">
        <w:rPr>
          <w:rFonts w:ascii="Times New Roman" w:hAnsi="Times New Roman"/>
          <w:spacing w:val="1"/>
          <w:sz w:val="28"/>
        </w:rPr>
        <w:t xml:space="preserve"> с</w:t>
      </w:r>
      <w:r w:rsidRPr="00E12969">
        <w:rPr>
          <w:rFonts w:ascii="Times New Roman" w:hAnsi="Times New Roman"/>
          <w:sz w:val="28"/>
        </w:rPr>
        <w:t>оотношения</w:t>
      </w:r>
      <w:r w:rsidRPr="00E12969">
        <w:rPr>
          <w:rFonts w:ascii="Times New Roman" w:hAnsi="Times New Roman"/>
          <w:spacing w:val="1"/>
          <w:sz w:val="28"/>
        </w:rPr>
        <w:t xml:space="preserve"> </w:t>
      </w:r>
      <w:r w:rsidRPr="00E12969">
        <w:rPr>
          <w:rFonts w:ascii="Times New Roman" w:hAnsi="Times New Roman"/>
          <w:sz w:val="28"/>
        </w:rPr>
        <w:t>открытых</w:t>
      </w:r>
      <w:r w:rsidRPr="00E12969">
        <w:rPr>
          <w:rFonts w:ascii="Times New Roman" w:hAnsi="Times New Roman"/>
          <w:spacing w:val="1"/>
          <w:sz w:val="28"/>
        </w:rPr>
        <w:t xml:space="preserve"> </w:t>
      </w:r>
      <w:r w:rsidRPr="00E12969">
        <w:rPr>
          <w:rFonts w:ascii="Times New Roman" w:hAnsi="Times New Roman"/>
          <w:sz w:val="28"/>
        </w:rPr>
        <w:t>и</w:t>
      </w:r>
      <w:r w:rsidRPr="00E12969">
        <w:rPr>
          <w:rFonts w:ascii="Times New Roman" w:hAnsi="Times New Roman"/>
          <w:spacing w:val="1"/>
          <w:sz w:val="28"/>
        </w:rPr>
        <w:t xml:space="preserve"> </w:t>
      </w:r>
      <w:r w:rsidRPr="00E12969">
        <w:rPr>
          <w:rFonts w:ascii="Times New Roman" w:hAnsi="Times New Roman"/>
          <w:sz w:val="28"/>
        </w:rPr>
        <w:t>закрытых</w:t>
      </w:r>
      <w:r w:rsidRPr="00E12969">
        <w:rPr>
          <w:rFonts w:ascii="Times New Roman" w:hAnsi="Times New Roman"/>
          <w:spacing w:val="1"/>
          <w:sz w:val="28"/>
        </w:rPr>
        <w:t xml:space="preserve"> </w:t>
      </w:r>
      <w:r w:rsidRPr="00E12969">
        <w:rPr>
          <w:rFonts w:ascii="Times New Roman" w:hAnsi="Times New Roman"/>
          <w:sz w:val="28"/>
        </w:rPr>
        <w:t>пространств,</w:t>
      </w:r>
      <w:r w:rsidRPr="00E12969">
        <w:rPr>
          <w:rFonts w:ascii="Times New Roman" w:hAnsi="Times New Roman"/>
          <w:spacing w:val="1"/>
          <w:sz w:val="28"/>
        </w:rPr>
        <w:t xml:space="preserve"> </w:t>
      </w:r>
      <w:r w:rsidRPr="00E12969">
        <w:rPr>
          <w:rFonts w:ascii="Times New Roman" w:hAnsi="Times New Roman"/>
          <w:sz w:val="28"/>
        </w:rPr>
        <w:t>рядовых посадок, живых изгородей, куртин, групп в целях обеспечения визуального</w:t>
      </w:r>
      <w:r w:rsidRPr="00E12969">
        <w:rPr>
          <w:rFonts w:ascii="Times New Roman" w:hAnsi="Times New Roman"/>
          <w:spacing w:val="1"/>
          <w:sz w:val="28"/>
        </w:rPr>
        <w:t xml:space="preserve"> </w:t>
      </w:r>
      <w:r w:rsidRPr="00E12969">
        <w:rPr>
          <w:rFonts w:ascii="Times New Roman" w:hAnsi="Times New Roman"/>
          <w:sz w:val="28"/>
        </w:rPr>
        <w:t>восприятия</w:t>
      </w:r>
      <w:r w:rsidRPr="00E12969">
        <w:rPr>
          <w:rFonts w:ascii="Times New Roman" w:hAnsi="Times New Roman"/>
          <w:spacing w:val="1"/>
          <w:sz w:val="28"/>
        </w:rPr>
        <w:t xml:space="preserve"> </w:t>
      </w:r>
      <w:r w:rsidRPr="00E12969">
        <w:rPr>
          <w:rFonts w:ascii="Times New Roman" w:hAnsi="Times New Roman"/>
          <w:sz w:val="28"/>
        </w:rPr>
        <w:t>объектов</w:t>
      </w:r>
      <w:r w:rsidRPr="00E12969">
        <w:rPr>
          <w:rFonts w:ascii="Times New Roman" w:hAnsi="Times New Roman"/>
          <w:spacing w:val="1"/>
          <w:sz w:val="28"/>
        </w:rPr>
        <w:t xml:space="preserve"> </w:t>
      </w:r>
      <w:r w:rsidRPr="00E12969">
        <w:rPr>
          <w:rFonts w:ascii="Times New Roman" w:hAnsi="Times New Roman"/>
          <w:sz w:val="28"/>
        </w:rPr>
        <w:t>культурного</w:t>
      </w:r>
      <w:r w:rsidRPr="00E12969">
        <w:rPr>
          <w:rFonts w:ascii="Times New Roman" w:hAnsi="Times New Roman"/>
          <w:spacing w:val="1"/>
          <w:sz w:val="28"/>
        </w:rPr>
        <w:t xml:space="preserve"> </w:t>
      </w:r>
      <w:r w:rsidRPr="00E12969">
        <w:rPr>
          <w:rFonts w:ascii="Times New Roman" w:hAnsi="Times New Roman"/>
          <w:sz w:val="28"/>
        </w:rPr>
        <w:t>наследия</w:t>
      </w:r>
      <w:r w:rsidRPr="00E12969">
        <w:rPr>
          <w:rFonts w:ascii="Times New Roman" w:hAnsi="Times New Roman"/>
          <w:spacing w:val="1"/>
          <w:sz w:val="28"/>
        </w:rPr>
        <w:t xml:space="preserve"> </w:t>
      </w:r>
      <w:r w:rsidRPr="00E12969">
        <w:rPr>
          <w:rFonts w:ascii="Times New Roman" w:hAnsi="Times New Roman"/>
          <w:sz w:val="28"/>
        </w:rPr>
        <w:t>в их</w:t>
      </w:r>
      <w:r w:rsidRPr="00E12969">
        <w:rPr>
          <w:rFonts w:ascii="Times New Roman" w:hAnsi="Times New Roman"/>
          <w:spacing w:val="1"/>
          <w:sz w:val="28"/>
        </w:rPr>
        <w:t xml:space="preserve"> </w:t>
      </w:r>
      <w:r w:rsidRPr="00E12969">
        <w:rPr>
          <w:rFonts w:ascii="Times New Roman" w:hAnsi="Times New Roman"/>
          <w:sz w:val="28"/>
        </w:rPr>
        <w:t>историко-градостроительной</w:t>
      </w:r>
      <w:r w:rsidRPr="00E12969">
        <w:rPr>
          <w:rFonts w:ascii="Times New Roman" w:hAnsi="Times New Roman"/>
          <w:spacing w:val="1"/>
          <w:sz w:val="28"/>
        </w:rPr>
        <w:t xml:space="preserve"> </w:t>
      </w:r>
      <w:r w:rsidRPr="00E12969">
        <w:rPr>
          <w:rFonts w:ascii="Times New Roman" w:hAnsi="Times New Roman"/>
          <w:sz w:val="28"/>
        </w:rPr>
        <w:t>и</w:t>
      </w:r>
      <w:r w:rsidRPr="00E12969">
        <w:rPr>
          <w:rFonts w:ascii="Times New Roman" w:hAnsi="Times New Roman"/>
          <w:spacing w:val="1"/>
          <w:sz w:val="28"/>
        </w:rPr>
        <w:t xml:space="preserve"> </w:t>
      </w:r>
      <w:r w:rsidRPr="00E12969">
        <w:rPr>
          <w:rFonts w:ascii="Times New Roman" w:hAnsi="Times New Roman"/>
          <w:sz w:val="28"/>
        </w:rPr>
        <w:t>природной</w:t>
      </w:r>
      <w:r w:rsidRPr="00E12969">
        <w:rPr>
          <w:rFonts w:ascii="Times New Roman" w:hAnsi="Times New Roman"/>
          <w:spacing w:val="1"/>
          <w:sz w:val="28"/>
        </w:rPr>
        <w:t xml:space="preserve"> </w:t>
      </w:r>
      <w:r w:rsidRPr="00E12969">
        <w:rPr>
          <w:rFonts w:ascii="Times New Roman" w:hAnsi="Times New Roman"/>
          <w:sz w:val="28"/>
        </w:rPr>
        <w:t>среде,</w:t>
      </w:r>
      <w:r w:rsidRPr="00E12969">
        <w:rPr>
          <w:rFonts w:ascii="Times New Roman" w:hAnsi="Times New Roman"/>
          <w:spacing w:val="1"/>
          <w:sz w:val="28"/>
        </w:rPr>
        <w:t xml:space="preserve"> </w:t>
      </w:r>
      <w:r w:rsidRPr="00E12969">
        <w:rPr>
          <w:rFonts w:ascii="Times New Roman" w:hAnsi="Times New Roman"/>
          <w:sz w:val="28"/>
        </w:rPr>
        <w:t>сохранения</w:t>
      </w:r>
      <w:r w:rsidRPr="00E12969">
        <w:rPr>
          <w:rFonts w:ascii="Times New Roman" w:hAnsi="Times New Roman"/>
          <w:spacing w:val="1"/>
          <w:sz w:val="28"/>
        </w:rPr>
        <w:t xml:space="preserve"> </w:t>
      </w:r>
      <w:r w:rsidRPr="00E12969">
        <w:rPr>
          <w:rFonts w:ascii="Times New Roman" w:hAnsi="Times New Roman"/>
          <w:sz w:val="28"/>
        </w:rPr>
        <w:t>видового</w:t>
      </w:r>
      <w:r w:rsidRPr="00E12969">
        <w:rPr>
          <w:rFonts w:ascii="Times New Roman" w:hAnsi="Times New Roman"/>
          <w:spacing w:val="1"/>
          <w:sz w:val="28"/>
        </w:rPr>
        <w:t xml:space="preserve"> </w:t>
      </w:r>
      <w:r w:rsidRPr="00E12969">
        <w:rPr>
          <w:rFonts w:ascii="Times New Roman" w:hAnsi="Times New Roman"/>
          <w:sz w:val="28"/>
        </w:rPr>
        <w:t>состава</w:t>
      </w:r>
      <w:r w:rsidRPr="00E12969">
        <w:rPr>
          <w:rFonts w:ascii="Times New Roman" w:hAnsi="Times New Roman"/>
          <w:spacing w:val="1"/>
          <w:sz w:val="28"/>
        </w:rPr>
        <w:t xml:space="preserve"> </w:t>
      </w:r>
      <w:r w:rsidRPr="00E12969">
        <w:rPr>
          <w:rFonts w:ascii="Times New Roman" w:hAnsi="Times New Roman"/>
          <w:sz w:val="28"/>
        </w:rPr>
        <w:t>растительности,</w:t>
      </w:r>
      <w:r w:rsidRPr="00E12969">
        <w:rPr>
          <w:rFonts w:ascii="Times New Roman" w:hAnsi="Times New Roman"/>
          <w:spacing w:val="1"/>
          <w:sz w:val="28"/>
        </w:rPr>
        <w:t xml:space="preserve"> </w:t>
      </w:r>
      <w:r w:rsidRPr="00E12969">
        <w:rPr>
          <w:rFonts w:ascii="Times New Roman" w:hAnsi="Times New Roman"/>
          <w:sz w:val="28"/>
        </w:rPr>
        <w:t>при</w:t>
      </w:r>
      <w:r w:rsidRPr="00E12969">
        <w:rPr>
          <w:rFonts w:ascii="Times New Roman" w:hAnsi="Times New Roman"/>
          <w:spacing w:val="1"/>
          <w:sz w:val="28"/>
        </w:rPr>
        <w:t xml:space="preserve"> </w:t>
      </w:r>
      <w:r w:rsidRPr="00E12969">
        <w:rPr>
          <w:rFonts w:ascii="Times New Roman" w:hAnsi="Times New Roman"/>
          <w:sz w:val="28"/>
        </w:rPr>
        <w:t>условии</w:t>
      </w:r>
      <w:r w:rsidRPr="00E12969">
        <w:rPr>
          <w:rFonts w:ascii="Times New Roman" w:hAnsi="Times New Roman"/>
          <w:spacing w:val="1"/>
          <w:sz w:val="28"/>
        </w:rPr>
        <w:t xml:space="preserve"> </w:t>
      </w:r>
      <w:r w:rsidRPr="00E12969">
        <w:rPr>
          <w:rFonts w:ascii="Times New Roman" w:hAnsi="Times New Roman"/>
          <w:sz w:val="28"/>
        </w:rPr>
        <w:t>соблюдения</w:t>
      </w:r>
      <w:r w:rsidRPr="00E12969">
        <w:rPr>
          <w:rFonts w:ascii="Times New Roman" w:hAnsi="Times New Roman"/>
          <w:spacing w:val="1"/>
          <w:sz w:val="28"/>
        </w:rPr>
        <w:t xml:space="preserve"> </w:t>
      </w:r>
      <w:r w:rsidRPr="00E12969">
        <w:rPr>
          <w:rFonts w:ascii="Times New Roman" w:hAnsi="Times New Roman"/>
          <w:sz w:val="28"/>
        </w:rPr>
        <w:t>требований</w:t>
      </w:r>
      <w:r w:rsidRPr="00E12969">
        <w:rPr>
          <w:rFonts w:ascii="Times New Roman" w:hAnsi="Times New Roman"/>
          <w:spacing w:val="1"/>
          <w:sz w:val="28"/>
        </w:rPr>
        <w:t xml:space="preserve"> </w:t>
      </w:r>
      <w:r w:rsidRPr="00E12969">
        <w:rPr>
          <w:rFonts w:ascii="Times New Roman" w:hAnsi="Times New Roman"/>
          <w:sz w:val="28"/>
        </w:rPr>
        <w:t>в</w:t>
      </w:r>
      <w:r w:rsidRPr="00E12969">
        <w:rPr>
          <w:rFonts w:ascii="Times New Roman" w:hAnsi="Times New Roman"/>
          <w:spacing w:val="1"/>
          <w:sz w:val="28"/>
        </w:rPr>
        <w:t xml:space="preserve"> </w:t>
      </w:r>
      <w:r w:rsidRPr="00E12969">
        <w:rPr>
          <w:rFonts w:ascii="Times New Roman" w:hAnsi="Times New Roman"/>
          <w:sz w:val="28"/>
        </w:rPr>
        <w:t>области</w:t>
      </w:r>
      <w:r w:rsidRPr="00E12969">
        <w:rPr>
          <w:rFonts w:ascii="Times New Roman" w:hAnsi="Times New Roman"/>
          <w:spacing w:val="1"/>
          <w:sz w:val="28"/>
        </w:rPr>
        <w:t xml:space="preserve"> </w:t>
      </w:r>
      <w:r w:rsidRPr="00E12969">
        <w:rPr>
          <w:rFonts w:ascii="Times New Roman" w:hAnsi="Times New Roman"/>
          <w:sz w:val="28"/>
        </w:rPr>
        <w:t>охраны</w:t>
      </w:r>
      <w:r w:rsidRPr="00E12969">
        <w:rPr>
          <w:rFonts w:ascii="Times New Roman" w:hAnsi="Times New Roman"/>
          <w:spacing w:val="1"/>
          <w:sz w:val="28"/>
        </w:rPr>
        <w:t xml:space="preserve"> </w:t>
      </w:r>
      <w:r w:rsidRPr="00E12969">
        <w:rPr>
          <w:rFonts w:ascii="Times New Roman" w:hAnsi="Times New Roman"/>
          <w:sz w:val="28"/>
        </w:rPr>
        <w:t>окружающей</w:t>
      </w:r>
      <w:r w:rsidRPr="00E12969">
        <w:rPr>
          <w:rFonts w:ascii="Times New Roman" w:hAnsi="Times New Roman"/>
          <w:spacing w:val="1"/>
          <w:sz w:val="28"/>
        </w:rPr>
        <w:t xml:space="preserve"> </w:t>
      </w:r>
      <w:r w:rsidRPr="00E12969">
        <w:rPr>
          <w:rFonts w:ascii="Times New Roman" w:hAnsi="Times New Roman"/>
          <w:sz w:val="28"/>
        </w:rPr>
        <w:t>среды,</w:t>
      </w:r>
      <w:r w:rsidRPr="00E12969">
        <w:rPr>
          <w:rFonts w:ascii="Times New Roman" w:hAnsi="Times New Roman"/>
          <w:spacing w:val="1"/>
          <w:sz w:val="28"/>
        </w:rPr>
        <w:t xml:space="preserve"> </w:t>
      </w:r>
      <w:r w:rsidRPr="00E12969">
        <w:rPr>
          <w:rFonts w:ascii="Times New Roman" w:hAnsi="Times New Roman"/>
          <w:sz w:val="28"/>
        </w:rPr>
        <w:t>а также</w:t>
      </w:r>
      <w:r w:rsidRPr="00E12969">
        <w:rPr>
          <w:rFonts w:ascii="Times New Roman" w:hAnsi="Times New Roman"/>
          <w:spacing w:val="1"/>
          <w:sz w:val="28"/>
        </w:rPr>
        <w:t xml:space="preserve"> </w:t>
      </w:r>
      <w:r w:rsidRPr="00E12969">
        <w:rPr>
          <w:rFonts w:ascii="Times New Roman" w:hAnsi="Times New Roman"/>
          <w:sz w:val="28"/>
        </w:rPr>
        <w:t>рубок,</w:t>
      </w:r>
      <w:r w:rsidRPr="00E12969">
        <w:rPr>
          <w:rFonts w:ascii="Times New Roman" w:hAnsi="Times New Roman"/>
          <w:spacing w:val="1"/>
          <w:sz w:val="28"/>
        </w:rPr>
        <w:t xml:space="preserve"> </w:t>
      </w:r>
      <w:r w:rsidRPr="00E12969">
        <w:rPr>
          <w:rFonts w:ascii="Times New Roman" w:hAnsi="Times New Roman"/>
          <w:sz w:val="28"/>
        </w:rPr>
        <w:t>производимых</w:t>
      </w:r>
      <w:r w:rsidRPr="00E12969">
        <w:rPr>
          <w:rFonts w:ascii="Times New Roman" w:hAnsi="Times New Roman"/>
          <w:spacing w:val="38"/>
          <w:sz w:val="28"/>
        </w:rPr>
        <w:t xml:space="preserve"> </w:t>
      </w:r>
      <w:r w:rsidRPr="00E12969">
        <w:rPr>
          <w:rFonts w:ascii="Times New Roman" w:hAnsi="Times New Roman"/>
          <w:sz w:val="28"/>
        </w:rPr>
        <w:t>в</w:t>
      </w:r>
      <w:r w:rsidRPr="00E12969">
        <w:rPr>
          <w:rFonts w:ascii="Times New Roman" w:hAnsi="Times New Roman"/>
          <w:spacing w:val="-5"/>
          <w:sz w:val="28"/>
        </w:rPr>
        <w:t xml:space="preserve"> </w:t>
      </w:r>
      <w:r w:rsidRPr="00E12969">
        <w:rPr>
          <w:rFonts w:ascii="Times New Roman" w:hAnsi="Times New Roman"/>
          <w:sz w:val="28"/>
        </w:rPr>
        <w:t>рамках</w:t>
      </w:r>
      <w:r w:rsidRPr="00E12969">
        <w:rPr>
          <w:rFonts w:ascii="Times New Roman" w:hAnsi="Times New Roman"/>
          <w:spacing w:val="6"/>
          <w:sz w:val="28"/>
        </w:rPr>
        <w:t xml:space="preserve"> </w:t>
      </w:r>
      <w:r w:rsidRPr="00E12969">
        <w:rPr>
          <w:rFonts w:ascii="Times New Roman" w:hAnsi="Times New Roman"/>
          <w:sz w:val="28"/>
        </w:rPr>
        <w:t>мер</w:t>
      </w:r>
      <w:r w:rsidRPr="00E12969">
        <w:rPr>
          <w:rFonts w:ascii="Times New Roman" w:hAnsi="Times New Roman"/>
          <w:spacing w:val="-1"/>
          <w:sz w:val="28"/>
        </w:rPr>
        <w:t xml:space="preserve"> </w:t>
      </w:r>
      <w:r w:rsidRPr="00E12969">
        <w:rPr>
          <w:rFonts w:ascii="Times New Roman" w:hAnsi="Times New Roman"/>
          <w:sz w:val="28"/>
        </w:rPr>
        <w:t>по</w:t>
      </w:r>
      <w:r w:rsidRPr="00E12969">
        <w:rPr>
          <w:rFonts w:ascii="Times New Roman" w:hAnsi="Times New Roman"/>
          <w:spacing w:val="1"/>
          <w:sz w:val="28"/>
        </w:rPr>
        <w:t xml:space="preserve"> </w:t>
      </w:r>
      <w:r w:rsidRPr="00E12969">
        <w:rPr>
          <w:rFonts w:ascii="Times New Roman" w:hAnsi="Times New Roman"/>
          <w:sz w:val="28"/>
        </w:rPr>
        <w:t>защите</w:t>
      </w:r>
      <w:r w:rsidRPr="00E12969">
        <w:rPr>
          <w:rFonts w:ascii="Times New Roman" w:hAnsi="Times New Roman"/>
          <w:spacing w:val="11"/>
          <w:sz w:val="28"/>
        </w:rPr>
        <w:t xml:space="preserve"> </w:t>
      </w:r>
      <w:r w:rsidRPr="00E12969">
        <w:rPr>
          <w:rFonts w:ascii="Times New Roman" w:hAnsi="Times New Roman"/>
          <w:sz w:val="28"/>
        </w:rPr>
        <w:t>зеленых</w:t>
      </w:r>
      <w:r w:rsidRPr="00E12969">
        <w:rPr>
          <w:rFonts w:ascii="Times New Roman" w:hAnsi="Times New Roman"/>
          <w:spacing w:val="13"/>
          <w:sz w:val="28"/>
        </w:rPr>
        <w:t xml:space="preserve"> </w:t>
      </w:r>
      <w:r w:rsidRPr="00E12969">
        <w:rPr>
          <w:rFonts w:ascii="Times New Roman" w:hAnsi="Times New Roman"/>
          <w:sz w:val="28"/>
        </w:rPr>
        <w:t>насаждений;</w:t>
      </w:r>
    </w:p>
    <w:p w14:paraId="5A873DA9" w14:textId="77777777" w:rsidR="00E913E9" w:rsidRPr="00E12969" w:rsidRDefault="00E913E9" w:rsidP="00E12969">
      <w:pPr>
        <w:pStyle w:val="a9"/>
        <w:widowControl w:val="0"/>
        <w:numPr>
          <w:ilvl w:val="0"/>
          <w:numId w:val="129"/>
        </w:numPr>
        <w:tabs>
          <w:tab w:val="left" w:pos="1325"/>
        </w:tabs>
        <w:autoSpaceDE w:val="0"/>
        <w:autoSpaceDN w:val="0"/>
        <w:spacing w:after="0" w:line="240" w:lineRule="auto"/>
        <w:ind w:left="0" w:firstLine="709"/>
        <w:contextualSpacing w:val="0"/>
        <w:jc w:val="both"/>
        <w:rPr>
          <w:rFonts w:ascii="Times New Roman" w:hAnsi="Times New Roman"/>
          <w:sz w:val="28"/>
        </w:rPr>
      </w:pPr>
      <w:r w:rsidRPr="00E12969">
        <w:rPr>
          <w:rFonts w:ascii="Times New Roman" w:hAnsi="Times New Roman"/>
          <w:sz w:val="28"/>
        </w:rPr>
        <w:t>искажение</w:t>
      </w:r>
      <w:r w:rsidRPr="00E12969">
        <w:rPr>
          <w:rFonts w:ascii="Times New Roman" w:hAnsi="Times New Roman"/>
          <w:spacing w:val="1"/>
          <w:sz w:val="28"/>
        </w:rPr>
        <w:t xml:space="preserve"> </w:t>
      </w:r>
      <w:r w:rsidRPr="00E12969">
        <w:rPr>
          <w:rFonts w:ascii="Times New Roman" w:hAnsi="Times New Roman"/>
          <w:sz w:val="28"/>
        </w:rPr>
        <w:t>панорам,</w:t>
      </w:r>
      <w:r w:rsidRPr="00E12969">
        <w:rPr>
          <w:rFonts w:ascii="Times New Roman" w:hAnsi="Times New Roman"/>
          <w:spacing w:val="1"/>
          <w:sz w:val="28"/>
        </w:rPr>
        <w:t xml:space="preserve"> </w:t>
      </w:r>
      <w:r w:rsidRPr="00E12969">
        <w:rPr>
          <w:rFonts w:ascii="Times New Roman" w:hAnsi="Times New Roman"/>
          <w:sz w:val="28"/>
        </w:rPr>
        <w:t>воспринимаемых</w:t>
      </w:r>
      <w:r w:rsidRPr="00E12969">
        <w:rPr>
          <w:rFonts w:ascii="Times New Roman" w:hAnsi="Times New Roman"/>
          <w:spacing w:val="1"/>
          <w:sz w:val="28"/>
        </w:rPr>
        <w:t xml:space="preserve"> </w:t>
      </w:r>
      <w:r w:rsidRPr="00E12969">
        <w:rPr>
          <w:rFonts w:ascii="Times New Roman" w:hAnsi="Times New Roman"/>
          <w:sz w:val="28"/>
        </w:rPr>
        <w:t>с</w:t>
      </w:r>
      <w:r w:rsidRPr="00E12969">
        <w:rPr>
          <w:rFonts w:ascii="Times New Roman" w:hAnsi="Times New Roman"/>
          <w:spacing w:val="1"/>
          <w:sz w:val="28"/>
        </w:rPr>
        <w:t xml:space="preserve"> </w:t>
      </w:r>
      <w:r w:rsidRPr="00E12969">
        <w:rPr>
          <w:rFonts w:ascii="Times New Roman" w:hAnsi="Times New Roman"/>
          <w:sz w:val="28"/>
        </w:rPr>
        <w:t>путей</w:t>
      </w:r>
      <w:r w:rsidRPr="00E12969">
        <w:rPr>
          <w:rFonts w:ascii="Times New Roman" w:hAnsi="Times New Roman"/>
          <w:spacing w:val="1"/>
          <w:sz w:val="28"/>
        </w:rPr>
        <w:t xml:space="preserve"> </w:t>
      </w:r>
      <w:r w:rsidRPr="00E12969">
        <w:rPr>
          <w:rFonts w:ascii="Times New Roman" w:hAnsi="Times New Roman"/>
          <w:sz w:val="28"/>
        </w:rPr>
        <w:t>обзора</w:t>
      </w:r>
      <w:r w:rsidRPr="00E12969">
        <w:rPr>
          <w:rFonts w:ascii="Times New Roman" w:hAnsi="Times New Roman"/>
          <w:spacing w:val="1"/>
          <w:sz w:val="28"/>
        </w:rPr>
        <w:t xml:space="preserve"> </w:t>
      </w:r>
      <w:r w:rsidRPr="00E12969">
        <w:rPr>
          <w:rFonts w:ascii="Times New Roman" w:hAnsi="Times New Roman"/>
          <w:sz w:val="28"/>
        </w:rPr>
        <w:t>вдоль</w:t>
      </w:r>
      <w:r w:rsidRPr="00E12969">
        <w:rPr>
          <w:rFonts w:ascii="Times New Roman" w:hAnsi="Times New Roman"/>
          <w:spacing w:val="1"/>
          <w:sz w:val="28"/>
        </w:rPr>
        <w:t xml:space="preserve"> </w:t>
      </w:r>
      <w:r w:rsidRPr="00E12969">
        <w:rPr>
          <w:rFonts w:ascii="Times New Roman" w:hAnsi="Times New Roman"/>
          <w:sz w:val="28"/>
        </w:rPr>
        <w:t>трасс,</w:t>
      </w:r>
      <w:r w:rsidRPr="00E12969">
        <w:rPr>
          <w:rFonts w:ascii="Times New Roman" w:hAnsi="Times New Roman"/>
          <w:spacing w:val="1"/>
          <w:sz w:val="28"/>
        </w:rPr>
        <w:t xml:space="preserve"> </w:t>
      </w:r>
      <w:r w:rsidRPr="00E12969">
        <w:rPr>
          <w:rFonts w:ascii="Times New Roman" w:hAnsi="Times New Roman"/>
          <w:w w:val="95"/>
          <w:sz w:val="28"/>
        </w:rPr>
        <w:t>ограничивающих</w:t>
      </w:r>
      <w:r w:rsidRPr="00E12969">
        <w:rPr>
          <w:rFonts w:ascii="Times New Roman" w:hAnsi="Times New Roman"/>
          <w:spacing w:val="20"/>
          <w:w w:val="95"/>
          <w:sz w:val="28"/>
        </w:rPr>
        <w:t xml:space="preserve"> </w:t>
      </w:r>
      <w:r w:rsidRPr="00E12969">
        <w:rPr>
          <w:rFonts w:ascii="Times New Roman" w:hAnsi="Times New Roman"/>
          <w:w w:val="95"/>
          <w:sz w:val="28"/>
        </w:rPr>
        <w:t>территорию</w:t>
      </w:r>
      <w:r w:rsidRPr="00E12969">
        <w:rPr>
          <w:rFonts w:ascii="Times New Roman" w:hAnsi="Times New Roman"/>
          <w:spacing w:val="51"/>
          <w:w w:val="95"/>
          <w:sz w:val="28"/>
        </w:rPr>
        <w:t xml:space="preserve"> </w:t>
      </w:r>
      <w:r w:rsidRPr="00E12969">
        <w:rPr>
          <w:rFonts w:ascii="Times New Roman" w:hAnsi="Times New Roman"/>
          <w:w w:val="95"/>
          <w:sz w:val="28"/>
        </w:rPr>
        <w:t>ЗОЛ</w:t>
      </w:r>
      <w:r w:rsidRPr="00E12969">
        <w:rPr>
          <w:rFonts w:ascii="Times New Roman" w:hAnsi="Times New Roman"/>
          <w:spacing w:val="14"/>
          <w:w w:val="95"/>
          <w:sz w:val="28"/>
        </w:rPr>
        <w:t xml:space="preserve"> </w:t>
      </w:r>
      <w:r w:rsidRPr="00E12969">
        <w:rPr>
          <w:rFonts w:ascii="Times New Roman" w:hAnsi="Times New Roman"/>
          <w:w w:val="95"/>
          <w:sz w:val="28"/>
        </w:rPr>
        <w:t>и</w:t>
      </w:r>
      <w:r w:rsidRPr="00E12969">
        <w:rPr>
          <w:rFonts w:ascii="Times New Roman" w:hAnsi="Times New Roman"/>
          <w:spacing w:val="12"/>
          <w:w w:val="95"/>
          <w:sz w:val="28"/>
        </w:rPr>
        <w:t xml:space="preserve"> </w:t>
      </w:r>
      <w:r w:rsidRPr="00E12969">
        <w:rPr>
          <w:rFonts w:ascii="Times New Roman" w:hAnsi="Times New Roman"/>
          <w:w w:val="95"/>
          <w:sz w:val="28"/>
        </w:rPr>
        <w:t>непосредственно к</w:t>
      </w:r>
      <w:r w:rsidRPr="00E12969">
        <w:rPr>
          <w:rFonts w:ascii="Times New Roman" w:hAnsi="Times New Roman"/>
          <w:spacing w:val="18"/>
          <w:w w:val="95"/>
          <w:sz w:val="28"/>
        </w:rPr>
        <w:t xml:space="preserve"> </w:t>
      </w:r>
      <w:r w:rsidRPr="00E12969">
        <w:rPr>
          <w:rFonts w:ascii="Times New Roman" w:hAnsi="Times New Roman"/>
          <w:w w:val="95"/>
          <w:sz w:val="28"/>
        </w:rPr>
        <w:t>ним</w:t>
      </w:r>
      <w:r w:rsidRPr="00E12969">
        <w:rPr>
          <w:rFonts w:ascii="Times New Roman" w:hAnsi="Times New Roman"/>
          <w:spacing w:val="27"/>
          <w:w w:val="95"/>
          <w:sz w:val="28"/>
        </w:rPr>
        <w:t xml:space="preserve"> </w:t>
      </w:r>
      <w:r w:rsidRPr="00E12969">
        <w:rPr>
          <w:rFonts w:ascii="Times New Roman" w:hAnsi="Times New Roman"/>
          <w:w w:val="95"/>
          <w:sz w:val="28"/>
        </w:rPr>
        <w:t>примыкающих;</w:t>
      </w:r>
    </w:p>
    <w:p w14:paraId="115551AB" w14:textId="77777777" w:rsidR="00E913E9" w:rsidRPr="00E12969" w:rsidRDefault="00E913E9" w:rsidP="00E12969">
      <w:pPr>
        <w:pStyle w:val="a9"/>
        <w:widowControl w:val="0"/>
        <w:numPr>
          <w:ilvl w:val="0"/>
          <w:numId w:val="129"/>
        </w:numPr>
        <w:tabs>
          <w:tab w:val="left" w:pos="1157"/>
        </w:tabs>
        <w:autoSpaceDE w:val="0"/>
        <w:autoSpaceDN w:val="0"/>
        <w:spacing w:after="0" w:line="240" w:lineRule="auto"/>
        <w:ind w:left="0" w:firstLine="709"/>
        <w:contextualSpacing w:val="0"/>
        <w:jc w:val="both"/>
        <w:rPr>
          <w:rFonts w:ascii="Times New Roman" w:hAnsi="Times New Roman"/>
          <w:sz w:val="28"/>
        </w:rPr>
      </w:pPr>
      <w:r w:rsidRPr="00E12969">
        <w:rPr>
          <w:rFonts w:ascii="Times New Roman" w:hAnsi="Times New Roman"/>
          <w:spacing w:val="-1"/>
          <w:sz w:val="28"/>
        </w:rPr>
        <w:t>изменение</w:t>
      </w:r>
      <w:r w:rsidRPr="00E12969">
        <w:rPr>
          <w:rFonts w:ascii="Times New Roman" w:hAnsi="Times New Roman"/>
          <w:spacing w:val="-12"/>
          <w:sz w:val="28"/>
        </w:rPr>
        <w:t xml:space="preserve"> </w:t>
      </w:r>
      <w:r w:rsidRPr="00E12969">
        <w:rPr>
          <w:rFonts w:ascii="Times New Roman" w:hAnsi="Times New Roman"/>
          <w:sz w:val="28"/>
        </w:rPr>
        <w:t>исторической</w:t>
      </w:r>
      <w:r w:rsidRPr="00E12969">
        <w:rPr>
          <w:rFonts w:ascii="Times New Roman" w:hAnsi="Times New Roman"/>
          <w:spacing w:val="-6"/>
          <w:sz w:val="28"/>
        </w:rPr>
        <w:t xml:space="preserve"> </w:t>
      </w:r>
      <w:r w:rsidRPr="00E12969">
        <w:rPr>
          <w:rFonts w:ascii="Times New Roman" w:hAnsi="Times New Roman"/>
          <w:sz w:val="28"/>
        </w:rPr>
        <w:t>системы</w:t>
      </w:r>
      <w:r w:rsidRPr="00E12969">
        <w:rPr>
          <w:rFonts w:ascii="Times New Roman" w:hAnsi="Times New Roman"/>
          <w:spacing w:val="-13"/>
          <w:sz w:val="28"/>
        </w:rPr>
        <w:t xml:space="preserve"> </w:t>
      </w:r>
      <w:r w:rsidRPr="00E12969">
        <w:rPr>
          <w:rFonts w:ascii="Times New Roman" w:hAnsi="Times New Roman"/>
          <w:sz w:val="28"/>
        </w:rPr>
        <w:t>озеленения.</w:t>
      </w:r>
    </w:p>
    <w:p w14:paraId="112AB55C" w14:textId="77777777" w:rsidR="00E913E9" w:rsidRPr="00E12969" w:rsidRDefault="00E913E9" w:rsidP="00E12969">
      <w:pPr>
        <w:pStyle w:val="a9"/>
        <w:widowControl w:val="0"/>
        <w:numPr>
          <w:ilvl w:val="0"/>
          <w:numId w:val="130"/>
        </w:numPr>
        <w:tabs>
          <w:tab w:val="left" w:pos="1134"/>
        </w:tabs>
        <w:autoSpaceDE w:val="0"/>
        <w:autoSpaceDN w:val="0"/>
        <w:spacing w:after="0" w:line="240" w:lineRule="auto"/>
        <w:ind w:left="0" w:firstLine="709"/>
        <w:contextualSpacing w:val="0"/>
        <w:jc w:val="both"/>
        <w:rPr>
          <w:rFonts w:ascii="Times New Roman" w:hAnsi="Times New Roman"/>
          <w:sz w:val="28"/>
        </w:rPr>
      </w:pPr>
      <w:r w:rsidRPr="00E12969">
        <w:rPr>
          <w:rFonts w:ascii="Times New Roman" w:hAnsi="Times New Roman"/>
          <w:spacing w:val="-1"/>
          <w:sz w:val="28"/>
        </w:rPr>
        <w:t>На</w:t>
      </w:r>
      <w:r w:rsidRPr="00E12969">
        <w:rPr>
          <w:rFonts w:ascii="Times New Roman" w:hAnsi="Times New Roman"/>
          <w:spacing w:val="-14"/>
          <w:sz w:val="28"/>
        </w:rPr>
        <w:t xml:space="preserve"> </w:t>
      </w:r>
      <w:r w:rsidRPr="00E12969">
        <w:rPr>
          <w:rFonts w:ascii="Times New Roman" w:hAnsi="Times New Roman"/>
          <w:spacing w:val="-1"/>
          <w:sz w:val="28"/>
        </w:rPr>
        <w:t>территории</w:t>
      </w:r>
      <w:r w:rsidRPr="00E12969">
        <w:rPr>
          <w:rFonts w:ascii="Times New Roman" w:hAnsi="Times New Roman"/>
          <w:spacing w:val="4"/>
          <w:sz w:val="28"/>
        </w:rPr>
        <w:t xml:space="preserve"> </w:t>
      </w:r>
      <w:r w:rsidRPr="00E12969">
        <w:rPr>
          <w:rFonts w:ascii="Times New Roman" w:hAnsi="Times New Roman"/>
          <w:sz w:val="28"/>
        </w:rPr>
        <w:t>ЗОЛ</w:t>
      </w:r>
      <w:r w:rsidRPr="00E12969">
        <w:rPr>
          <w:rFonts w:ascii="Times New Roman" w:hAnsi="Times New Roman"/>
          <w:spacing w:val="-12"/>
          <w:sz w:val="28"/>
        </w:rPr>
        <w:t xml:space="preserve"> </w:t>
      </w:r>
      <w:r w:rsidRPr="00E12969">
        <w:rPr>
          <w:rFonts w:ascii="Times New Roman" w:hAnsi="Times New Roman"/>
          <w:sz w:val="28"/>
        </w:rPr>
        <w:t>устанавливаются</w:t>
      </w:r>
      <w:r w:rsidRPr="00E12969">
        <w:rPr>
          <w:rFonts w:ascii="Times New Roman" w:hAnsi="Times New Roman"/>
          <w:spacing w:val="-17"/>
          <w:sz w:val="28"/>
        </w:rPr>
        <w:t xml:space="preserve"> </w:t>
      </w:r>
      <w:r w:rsidRPr="00E12969">
        <w:rPr>
          <w:rFonts w:ascii="Times New Roman" w:hAnsi="Times New Roman"/>
          <w:sz w:val="28"/>
        </w:rPr>
        <w:t>следующие</w:t>
      </w:r>
      <w:r w:rsidRPr="00E12969">
        <w:rPr>
          <w:rFonts w:ascii="Times New Roman" w:hAnsi="Times New Roman"/>
          <w:spacing w:val="7"/>
          <w:sz w:val="28"/>
        </w:rPr>
        <w:t xml:space="preserve"> </w:t>
      </w:r>
      <w:r w:rsidRPr="00E12969">
        <w:rPr>
          <w:rFonts w:ascii="Times New Roman" w:hAnsi="Times New Roman"/>
          <w:sz w:val="28"/>
        </w:rPr>
        <w:t>ограничения:</w:t>
      </w:r>
    </w:p>
    <w:p w14:paraId="2E7C52A7" w14:textId="77777777" w:rsidR="00E913E9" w:rsidRPr="00E12969" w:rsidRDefault="00E913E9" w:rsidP="00E12969">
      <w:pPr>
        <w:pStyle w:val="a9"/>
        <w:widowControl w:val="0"/>
        <w:numPr>
          <w:ilvl w:val="0"/>
          <w:numId w:val="128"/>
        </w:numPr>
        <w:tabs>
          <w:tab w:val="left" w:pos="1270"/>
        </w:tabs>
        <w:autoSpaceDE w:val="0"/>
        <w:autoSpaceDN w:val="0"/>
        <w:spacing w:after="0" w:line="240" w:lineRule="auto"/>
        <w:ind w:left="0" w:firstLine="709"/>
        <w:contextualSpacing w:val="0"/>
        <w:jc w:val="both"/>
        <w:rPr>
          <w:rFonts w:ascii="Times New Roman" w:hAnsi="Times New Roman"/>
          <w:sz w:val="28"/>
        </w:rPr>
      </w:pPr>
      <w:r w:rsidRPr="00E12969">
        <w:rPr>
          <w:rFonts w:ascii="Times New Roman" w:hAnsi="Times New Roman"/>
          <w:sz w:val="28"/>
        </w:rPr>
        <w:t>реконструкция</w:t>
      </w:r>
      <w:r w:rsidRPr="00E12969">
        <w:rPr>
          <w:rFonts w:ascii="Times New Roman" w:hAnsi="Times New Roman"/>
          <w:spacing w:val="1"/>
          <w:sz w:val="28"/>
        </w:rPr>
        <w:t xml:space="preserve"> </w:t>
      </w:r>
      <w:r w:rsidRPr="00E12969">
        <w:rPr>
          <w:rFonts w:ascii="Times New Roman" w:hAnsi="Times New Roman"/>
          <w:sz w:val="28"/>
        </w:rPr>
        <w:t>существующих</w:t>
      </w:r>
      <w:r w:rsidRPr="00E12969">
        <w:rPr>
          <w:rFonts w:ascii="Times New Roman" w:hAnsi="Times New Roman"/>
          <w:spacing w:val="1"/>
          <w:sz w:val="28"/>
        </w:rPr>
        <w:t xml:space="preserve"> </w:t>
      </w:r>
      <w:r w:rsidRPr="00E12969">
        <w:rPr>
          <w:rFonts w:ascii="Times New Roman" w:hAnsi="Times New Roman"/>
          <w:sz w:val="28"/>
        </w:rPr>
        <w:t>зданий,</w:t>
      </w:r>
      <w:r w:rsidRPr="00E12969">
        <w:rPr>
          <w:rFonts w:ascii="Times New Roman" w:hAnsi="Times New Roman"/>
          <w:spacing w:val="1"/>
          <w:sz w:val="28"/>
        </w:rPr>
        <w:t xml:space="preserve"> </w:t>
      </w:r>
      <w:r w:rsidRPr="00E12969">
        <w:rPr>
          <w:rFonts w:ascii="Times New Roman" w:hAnsi="Times New Roman"/>
          <w:sz w:val="28"/>
        </w:rPr>
        <w:t>строений,</w:t>
      </w:r>
      <w:r w:rsidRPr="00E12969">
        <w:rPr>
          <w:rFonts w:ascii="Times New Roman" w:hAnsi="Times New Roman"/>
          <w:spacing w:val="1"/>
          <w:sz w:val="28"/>
        </w:rPr>
        <w:t xml:space="preserve"> </w:t>
      </w:r>
      <w:r w:rsidRPr="00E12969">
        <w:rPr>
          <w:rFonts w:ascii="Times New Roman" w:hAnsi="Times New Roman"/>
          <w:sz w:val="28"/>
        </w:rPr>
        <w:t>сооружений,</w:t>
      </w:r>
      <w:r w:rsidRPr="00E12969">
        <w:rPr>
          <w:rFonts w:ascii="Times New Roman" w:hAnsi="Times New Roman"/>
          <w:spacing w:val="1"/>
          <w:sz w:val="28"/>
        </w:rPr>
        <w:t xml:space="preserve"> </w:t>
      </w:r>
      <w:r w:rsidRPr="00E12969">
        <w:rPr>
          <w:rFonts w:ascii="Times New Roman" w:hAnsi="Times New Roman"/>
          <w:sz w:val="28"/>
        </w:rPr>
        <w:t>а</w:t>
      </w:r>
      <w:r w:rsidRPr="00E12969">
        <w:rPr>
          <w:rFonts w:ascii="Times New Roman" w:hAnsi="Times New Roman"/>
          <w:spacing w:val="1"/>
          <w:sz w:val="28"/>
        </w:rPr>
        <w:t xml:space="preserve"> </w:t>
      </w:r>
      <w:r w:rsidRPr="00E12969">
        <w:rPr>
          <w:rFonts w:ascii="Times New Roman" w:hAnsi="Times New Roman"/>
          <w:sz w:val="28"/>
        </w:rPr>
        <w:t>также</w:t>
      </w:r>
      <w:r w:rsidRPr="00E12969">
        <w:rPr>
          <w:rFonts w:ascii="Times New Roman" w:hAnsi="Times New Roman"/>
          <w:spacing w:val="1"/>
          <w:sz w:val="28"/>
        </w:rPr>
        <w:t xml:space="preserve"> </w:t>
      </w:r>
      <w:r w:rsidRPr="00E12969">
        <w:rPr>
          <w:rFonts w:ascii="Times New Roman" w:hAnsi="Times New Roman"/>
          <w:sz w:val="28"/>
        </w:rPr>
        <w:t>работы по сохранению и восстановлению (регенерации) природной среды объекта</w:t>
      </w:r>
      <w:r w:rsidRPr="00E12969">
        <w:rPr>
          <w:rFonts w:ascii="Times New Roman" w:hAnsi="Times New Roman"/>
          <w:spacing w:val="1"/>
          <w:sz w:val="28"/>
        </w:rPr>
        <w:t xml:space="preserve"> </w:t>
      </w:r>
      <w:r w:rsidRPr="00E12969">
        <w:rPr>
          <w:rFonts w:ascii="Times New Roman" w:hAnsi="Times New Roman"/>
          <w:sz w:val="28"/>
        </w:rPr>
        <w:t>(объектов)</w:t>
      </w:r>
      <w:r w:rsidRPr="00E12969">
        <w:rPr>
          <w:rFonts w:ascii="Times New Roman" w:hAnsi="Times New Roman"/>
          <w:spacing w:val="1"/>
          <w:sz w:val="28"/>
        </w:rPr>
        <w:t xml:space="preserve"> </w:t>
      </w:r>
      <w:r w:rsidRPr="00E12969">
        <w:rPr>
          <w:rFonts w:ascii="Times New Roman" w:hAnsi="Times New Roman"/>
          <w:sz w:val="28"/>
        </w:rPr>
        <w:t>культурного</w:t>
      </w:r>
      <w:r w:rsidRPr="00E12969">
        <w:rPr>
          <w:rFonts w:ascii="Times New Roman" w:hAnsi="Times New Roman"/>
          <w:spacing w:val="1"/>
          <w:sz w:val="28"/>
        </w:rPr>
        <w:t xml:space="preserve"> </w:t>
      </w:r>
      <w:r w:rsidRPr="00E12969">
        <w:rPr>
          <w:rFonts w:ascii="Times New Roman" w:hAnsi="Times New Roman"/>
          <w:sz w:val="28"/>
        </w:rPr>
        <w:t>наследия</w:t>
      </w:r>
      <w:r w:rsidRPr="00E12969">
        <w:rPr>
          <w:rFonts w:ascii="Times New Roman" w:hAnsi="Times New Roman"/>
          <w:spacing w:val="1"/>
          <w:sz w:val="28"/>
        </w:rPr>
        <w:t xml:space="preserve"> </w:t>
      </w:r>
      <w:r w:rsidRPr="00E12969">
        <w:rPr>
          <w:rFonts w:ascii="Times New Roman" w:hAnsi="Times New Roman"/>
          <w:sz w:val="28"/>
        </w:rPr>
        <w:t>могут</w:t>
      </w:r>
      <w:r w:rsidRPr="00E12969">
        <w:rPr>
          <w:rFonts w:ascii="Times New Roman" w:hAnsi="Times New Roman"/>
          <w:spacing w:val="1"/>
          <w:sz w:val="28"/>
        </w:rPr>
        <w:t xml:space="preserve"> </w:t>
      </w:r>
      <w:r w:rsidRPr="00E12969">
        <w:rPr>
          <w:rFonts w:ascii="Times New Roman" w:hAnsi="Times New Roman"/>
          <w:sz w:val="28"/>
        </w:rPr>
        <w:t>осуществляться</w:t>
      </w:r>
      <w:r w:rsidRPr="00E12969">
        <w:rPr>
          <w:rFonts w:ascii="Times New Roman" w:hAnsi="Times New Roman"/>
          <w:spacing w:val="1"/>
          <w:sz w:val="28"/>
        </w:rPr>
        <w:t xml:space="preserve"> </w:t>
      </w:r>
      <w:r w:rsidRPr="00E12969">
        <w:rPr>
          <w:rFonts w:ascii="Times New Roman" w:hAnsi="Times New Roman"/>
          <w:sz w:val="28"/>
        </w:rPr>
        <w:t>после</w:t>
      </w:r>
      <w:r w:rsidRPr="00E12969">
        <w:rPr>
          <w:rFonts w:ascii="Times New Roman" w:hAnsi="Times New Roman"/>
          <w:spacing w:val="1"/>
          <w:sz w:val="28"/>
        </w:rPr>
        <w:t xml:space="preserve"> </w:t>
      </w:r>
      <w:r w:rsidRPr="00E12969">
        <w:rPr>
          <w:rFonts w:ascii="Times New Roman" w:hAnsi="Times New Roman"/>
          <w:sz w:val="28"/>
        </w:rPr>
        <w:t>получения</w:t>
      </w:r>
      <w:r w:rsidRPr="00E12969">
        <w:rPr>
          <w:rFonts w:ascii="Times New Roman" w:hAnsi="Times New Roman"/>
          <w:spacing w:val="1"/>
          <w:sz w:val="28"/>
        </w:rPr>
        <w:t xml:space="preserve"> </w:t>
      </w:r>
      <w:r w:rsidRPr="00E12969">
        <w:rPr>
          <w:rFonts w:ascii="Times New Roman" w:hAnsi="Times New Roman"/>
          <w:spacing w:val="-1"/>
          <w:sz w:val="28"/>
        </w:rPr>
        <w:t xml:space="preserve">положительного заключения </w:t>
      </w:r>
      <w:r w:rsidRPr="00E12969">
        <w:rPr>
          <w:rFonts w:ascii="Times New Roman" w:hAnsi="Times New Roman"/>
          <w:sz w:val="28"/>
        </w:rPr>
        <w:t>государственного органа охраны объектов культурного</w:t>
      </w:r>
      <w:r w:rsidRPr="00E12969">
        <w:rPr>
          <w:rFonts w:ascii="Times New Roman" w:hAnsi="Times New Roman"/>
          <w:spacing w:val="-67"/>
          <w:sz w:val="28"/>
        </w:rPr>
        <w:t xml:space="preserve"> </w:t>
      </w:r>
      <w:r w:rsidRPr="00E12969">
        <w:rPr>
          <w:rFonts w:ascii="Times New Roman" w:hAnsi="Times New Roman"/>
          <w:sz w:val="28"/>
        </w:rPr>
        <w:t>наследия;</w:t>
      </w:r>
    </w:p>
    <w:p w14:paraId="727BAE67" w14:textId="77777777" w:rsidR="00E913E9" w:rsidRPr="00E12969" w:rsidRDefault="00E913E9" w:rsidP="00E12969">
      <w:pPr>
        <w:pStyle w:val="a9"/>
        <w:widowControl w:val="0"/>
        <w:numPr>
          <w:ilvl w:val="0"/>
          <w:numId w:val="128"/>
        </w:numPr>
        <w:tabs>
          <w:tab w:val="left" w:pos="1375"/>
        </w:tabs>
        <w:autoSpaceDE w:val="0"/>
        <w:autoSpaceDN w:val="0"/>
        <w:spacing w:after="0" w:line="240" w:lineRule="auto"/>
        <w:ind w:left="0" w:firstLine="709"/>
        <w:contextualSpacing w:val="0"/>
        <w:jc w:val="both"/>
        <w:rPr>
          <w:rFonts w:ascii="Times New Roman" w:hAnsi="Times New Roman"/>
          <w:sz w:val="28"/>
        </w:rPr>
      </w:pPr>
      <w:r w:rsidRPr="00E12969">
        <w:rPr>
          <w:rFonts w:ascii="Times New Roman" w:hAnsi="Times New Roman"/>
          <w:sz w:val="28"/>
        </w:rPr>
        <w:t>размещение</w:t>
      </w:r>
      <w:r w:rsidRPr="00E12969">
        <w:rPr>
          <w:rFonts w:ascii="Times New Roman" w:hAnsi="Times New Roman"/>
          <w:spacing w:val="1"/>
          <w:sz w:val="28"/>
        </w:rPr>
        <w:t xml:space="preserve"> </w:t>
      </w:r>
      <w:r w:rsidRPr="00E12969">
        <w:rPr>
          <w:rFonts w:ascii="Times New Roman" w:hAnsi="Times New Roman"/>
          <w:sz w:val="28"/>
        </w:rPr>
        <w:t>дорог</w:t>
      </w:r>
      <w:r w:rsidRPr="00E12969">
        <w:rPr>
          <w:rFonts w:ascii="Times New Roman" w:hAnsi="Times New Roman"/>
          <w:spacing w:val="1"/>
          <w:sz w:val="28"/>
        </w:rPr>
        <w:t xml:space="preserve"> </w:t>
      </w:r>
      <w:r w:rsidRPr="00E12969">
        <w:rPr>
          <w:rFonts w:ascii="Times New Roman" w:hAnsi="Times New Roman"/>
          <w:sz w:val="28"/>
        </w:rPr>
        <w:t>местного</w:t>
      </w:r>
      <w:r w:rsidRPr="00E12969">
        <w:rPr>
          <w:rFonts w:ascii="Times New Roman" w:hAnsi="Times New Roman"/>
          <w:spacing w:val="1"/>
          <w:sz w:val="28"/>
        </w:rPr>
        <w:t xml:space="preserve"> </w:t>
      </w:r>
      <w:r w:rsidRPr="00E12969">
        <w:rPr>
          <w:rFonts w:ascii="Times New Roman" w:hAnsi="Times New Roman"/>
          <w:sz w:val="28"/>
        </w:rPr>
        <w:t>значения,</w:t>
      </w:r>
      <w:r w:rsidRPr="00E12969">
        <w:rPr>
          <w:rFonts w:ascii="Times New Roman" w:hAnsi="Times New Roman"/>
          <w:spacing w:val="1"/>
          <w:sz w:val="28"/>
        </w:rPr>
        <w:t xml:space="preserve"> </w:t>
      </w:r>
      <w:r w:rsidRPr="00E12969">
        <w:rPr>
          <w:rFonts w:ascii="Times New Roman" w:hAnsi="Times New Roman"/>
          <w:sz w:val="28"/>
        </w:rPr>
        <w:t>основных</w:t>
      </w:r>
      <w:r w:rsidRPr="00E12969">
        <w:rPr>
          <w:rFonts w:ascii="Times New Roman" w:hAnsi="Times New Roman"/>
          <w:spacing w:val="1"/>
          <w:sz w:val="28"/>
        </w:rPr>
        <w:t xml:space="preserve"> </w:t>
      </w:r>
      <w:r w:rsidRPr="00E12969">
        <w:rPr>
          <w:rFonts w:ascii="Times New Roman" w:hAnsi="Times New Roman"/>
          <w:sz w:val="28"/>
        </w:rPr>
        <w:t>проездов,</w:t>
      </w:r>
      <w:r w:rsidRPr="00E12969">
        <w:rPr>
          <w:rFonts w:ascii="Times New Roman" w:hAnsi="Times New Roman"/>
          <w:spacing w:val="1"/>
          <w:sz w:val="28"/>
        </w:rPr>
        <w:t xml:space="preserve"> </w:t>
      </w:r>
      <w:r w:rsidRPr="00E12969">
        <w:rPr>
          <w:rFonts w:ascii="Times New Roman" w:hAnsi="Times New Roman"/>
          <w:sz w:val="28"/>
        </w:rPr>
        <w:t>сетей</w:t>
      </w:r>
      <w:r w:rsidRPr="00E12969">
        <w:rPr>
          <w:rFonts w:ascii="Times New Roman" w:hAnsi="Times New Roman"/>
          <w:spacing w:val="1"/>
          <w:sz w:val="28"/>
        </w:rPr>
        <w:t xml:space="preserve"> </w:t>
      </w:r>
      <w:r w:rsidRPr="00E12969">
        <w:rPr>
          <w:rFonts w:ascii="Times New Roman" w:hAnsi="Times New Roman"/>
          <w:sz w:val="28"/>
        </w:rPr>
        <w:t>инженерно-технического обеспечения допускается</w:t>
      </w:r>
      <w:r w:rsidRPr="00E12969">
        <w:rPr>
          <w:rFonts w:ascii="Times New Roman" w:hAnsi="Times New Roman"/>
          <w:spacing w:val="1"/>
          <w:sz w:val="28"/>
        </w:rPr>
        <w:t xml:space="preserve"> </w:t>
      </w:r>
      <w:r w:rsidRPr="00E12969">
        <w:rPr>
          <w:rFonts w:ascii="Times New Roman" w:hAnsi="Times New Roman"/>
          <w:sz w:val="28"/>
        </w:rPr>
        <w:t>при условии</w:t>
      </w:r>
      <w:r w:rsidRPr="00E12969">
        <w:rPr>
          <w:rFonts w:ascii="Times New Roman" w:hAnsi="Times New Roman"/>
          <w:spacing w:val="1"/>
          <w:sz w:val="28"/>
        </w:rPr>
        <w:t xml:space="preserve"> </w:t>
      </w:r>
      <w:r w:rsidRPr="00E12969">
        <w:rPr>
          <w:rFonts w:ascii="Times New Roman" w:hAnsi="Times New Roman"/>
          <w:sz w:val="28"/>
        </w:rPr>
        <w:t>сохранения</w:t>
      </w:r>
      <w:r w:rsidRPr="00E12969">
        <w:rPr>
          <w:rFonts w:ascii="Times New Roman" w:hAnsi="Times New Roman"/>
          <w:spacing w:val="1"/>
          <w:sz w:val="28"/>
        </w:rPr>
        <w:t xml:space="preserve"> </w:t>
      </w:r>
      <w:r w:rsidRPr="00E12969">
        <w:rPr>
          <w:rFonts w:ascii="Times New Roman" w:hAnsi="Times New Roman"/>
          <w:sz w:val="28"/>
        </w:rPr>
        <w:t>вида</w:t>
      </w:r>
      <w:r w:rsidRPr="00E12969">
        <w:rPr>
          <w:rFonts w:ascii="Times New Roman" w:hAnsi="Times New Roman"/>
          <w:spacing w:val="1"/>
          <w:sz w:val="28"/>
        </w:rPr>
        <w:t xml:space="preserve"> </w:t>
      </w:r>
      <w:r w:rsidRPr="00E12969">
        <w:rPr>
          <w:rFonts w:ascii="Times New Roman" w:hAnsi="Times New Roman"/>
          <w:sz w:val="28"/>
        </w:rPr>
        <w:t>охраняемого</w:t>
      </w:r>
      <w:r w:rsidRPr="00E12969">
        <w:rPr>
          <w:rFonts w:ascii="Times New Roman" w:hAnsi="Times New Roman"/>
          <w:spacing w:val="32"/>
          <w:sz w:val="28"/>
        </w:rPr>
        <w:t xml:space="preserve"> </w:t>
      </w:r>
      <w:r w:rsidRPr="00E12969">
        <w:rPr>
          <w:rFonts w:ascii="Times New Roman" w:hAnsi="Times New Roman"/>
          <w:sz w:val="28"/>
        </w:rPr>
        <w:t>ландшафта.</w:t>
      </w:r>
    </w:p>
    <w:p w14:paraId="0DDE882D" w14:textId="77777777" w:rsidR="00E913E9" w:rsidRPr="00E12969" w:rsidRDefault="00E913E9" w:rsidP="00E12969">
      <w:pPr>
        <w:pStyle w:val="a9"/>
        <w:widowControl w:val="0"/>
        <w:numPr>
          <w:ilvl w:val="0"/>
          <w:numId w:val="130"/>
        </w:numPr>
        <w:tabs>
          <w:tab w:val="left" w:pos="1134"/>
        </w:tabs>
        <w:autoSpaceDE w:val="0"/>
        <w:autoSpaceDN w:val="0"/>
        <w:spacing w:after="0" w:line="240" w:lineRule="auto"/>
        <w:ind w:left="0" w:firstLine="709"/>
        <w:contextualSpacing w:val="0"/>
        <w:rPr>
          <w:rFonts w:ascii="Times New Roman" w:hAnsi="Times New Roman"/>
          <w:sz w:val="28"/>
        </w:rPr>
      </w:pPr>
      <w:r w:rsidRPr="00E12969">
        <w:rPr>
          <w:rFonts w:ascii="Times New Roman" w:hAnsi="Times New Roman"/>
          <w:sz w:val="28"/>
        </w:rPr>
        <w:t>На</w:t>
      </w:r>
      <w:r w:rsidRPr="00E12969">
        <w:rPr>
          <w:rFonts w:ascii="Times New Roman" w:hAnsi="Times New Roman"/>
          <w:spacing w:val="-3"/>
          <w:sz w:val="28"/>
        </w:rPr>
        <w:t xml:space="preserve"> </w:t>
      </w:r>
      <w:r w:rsidRPr="00E12969">
        <w:rPr>
          <w:rFonts w:ascii="Times New Roman" w:hAnsi="Times New Roman"/>
          <w:sz w:val="28"/>
        </w:rPr>
        <w:t>территории</w:t>
      </w:r>
      <w:r w:rsidRPr="00E12969">
        <w:rPr>
          <w:rFonts w:ascii="Times New Roman" w:hAnsi="Times New Roman"/>
          <w:spacing w:val="13"/>
          <w:sz w:val="28"/>
        </w:rPr>
        <w:t xml:space="preserve"> </w:t>
      </w:r>
      <w:r w:rsidRPr="00E12969">
        <w:rPr>
          <w:rFonts w:ascii="Times New Roman" w:hAnsi="Times New Roman"/>
          <w:sz w:val="28"/>
        </w:rPr>
        <w:t>ЗОЛ</w:t>
      </w:r>
      <w:r w:rsidRPr="00E12969">
        <w:rPr>
          <w:rFonts w:ascii="Times New Roman" w:hAnsi="Times New Roman"/>
          <w:spacing w:val="-2"/>
          <w:sz w:val="28"/>
        </w:rPr>
        <w:t xml:space="preserve"> </w:t>
      </w:r>
      <w:r w:rsidRPr="00E12969">
        <w:rPr>
          <w:rFonts w:ascii="Times New Roman" w:hAnsi="Times New Roman"/>
          <w:sz w:val="28"/>
        </w:rPr>
        <w:t>рекомендуется:</w:t>
      </w:r>
    </w:p>
    <w:p w14:paraId="2D1AE969" w14:textId="0C9DEEB6" w:rsidR="00E913E9" w:rsidRPr="00E12969" w:rsidRDefault="00E913E9" w:rsidP="00E12969">
      <w:pPr>
        <w:pStyle w:val="a9"/>
        <w:widowControl w:val="0"/>
        <w:numPr>
          <w:ilvl w:val="0"/>
          <w:numId w:val="127"/>
        </w:numPr>
        <w:tabs>
          <w:tab w:val="left" w:pos="1162"/>
        </w:tabs>
        <w:autoSpaceDE w:val="0"/>
        <w:autoSpaceDN w:val="0"/>
        <w:spacing w:after="0" w:line="240" w:lineRule="auto"/>
        <w:ind w:left="0" w:firstLine="709"/>
        <w:contextualSpacing w:val="0"/>
        <w:rPr>
          <w:rFonts w:ascii="Times New Roman" w:hAnsi="Times New Roman"/>
          <w:sz w:val="28"/>
        </w:rPr>
      </w:pPr>
      <w:r w:rsidRPr="00E12969">
        <w:rPr>
          <w:rFonts w:ascii="Times New Roman" w:hAnsi="Times New Roman"/>
          <w:w w:val="95"/>
          <w:sz w:val="28"/>
        </w:rPr>
        <w:t>мероприятия</w:t>
      </w:r>
      <w:r w:rsidRPr="00E12969">
        <w:rPr>
          <w:rFonts w:ascii="Times New Roman" w:hAnsi="Times New Roman"/>
          <w:spacing w:val="66"/>
          <w:w w:val="95"/>
          <w:sz w:val="28"/>
        </w:rPr>
        <w:t xml:space="preserve"> </w:t>
      </w:r>
      <w:r w:rsidRPr="00E12969">
        <w:rPr>
          <w:rFonts w:ascii="Times New Roman" w:hAnsi="Times New Roman"/>
          <w:w w:val="95"/>
          <w:sz w:val="28"/>
        </w:rPr>
        <w:t>по</w:t>
      </w:r>
      <w:r w:rsidRPr="00E12969">
        <w:rPr>
          <w:rFonts w:ascii="Times New Roman" w:hAnsi="Times New Roman"/>
          <w:spacing w:val="26"/>
          <w:w w:val="95"/>
          <w:sz w:val="28"/>
        </w:rPr>
        <w:t xml:space="preserve"> </w:t>
      </w:r>
      <w:r w:rsidRPr="00E12969">
        <w:rPr>
          <w:rFonts w:ascii="Times New Roman" w:hAnsi="Times New Roman"/>
          <w:w w:val="95"/>
          <w:sz w:val="28"/>
        </w:rPr>
        <w:t>регенерации</w:t>
      </w:r>
      <w:r w:rsidRPr="00E12969">
        <w:rPr>
          <w:rFonts w:ascii="Times New Roman" w:hAnsi="Times New Roman"/>
          <w:spacing w:val="47"/>
          <w:w w:val="95"/>
          <w:sz w:val="28"/>
        </w:rPr>
        <w:t xml:space="preserve"> </w:t>
      </w:r>
      <w:r w:rsidRPr="00E12969">
        <w:rPr>
          <w:rFonts w:ascii="Times New Roman" w:hAnsi="Times New Roman"/>
          <w:w w:val="95"/>
          <w:sz w:val="28"/>
        </w:rPr>
        <w:t>зеленых</w:t>
      </w:r>
      <w:r w:rsidRPr="00E12969">
        <w:rPr>
          <w:rFonts w:ascii="Times New Roman" w:hAnsi="Times New Roman"/>
          <w:spacing w:val="37"/>
          <w:w w:val="95"/>
          <w:sz w:val="28"/>
        </w:rPr>
        <w:t xml:space="preserve"> </w:t>
      </w:r>
      <w:r w:rsidRPr="00E12969">
        <w:rPr>
          <w:rFonts w:ascii="Times New Roman" w:hAnsi="Times New Roman"/>
          <w:w w:val="95"/>
          <w:sz w:val="28"/>
        </w:rPr>
        <w:t>насаждений;</w:t>
      </w:r>
    </w:p>
    <w:p w14:paraId="7C792A6C" w14:textId="21DB833A" w:rsidR="00E913E9" w:rsidRPr="00E12969" w:rsidRDefault="00E913E9" w:rsidP="00E12969">
      <w:pPr>
        <w:pStyle w:val="a9"/>
        <w:widowControl w:val="0"/>
        <w:numPr>
          <w:ilvl w:val="0"/>
          <w:numId w:val="127"/>
        </w:numPr>
        <w:tabs>
          <w:tab w:val="left" w:pos="1166"/>
        </w:tabs>
        <w:autoSpaceDE w:val="0"/>
        <w:autoSpaceDN w:val="0"/>
        <w:spacing w:after="0" w:line="240" w:lineRule="auto"/>
        <w:ind w:left="0" w:firstLine="709"/>
        <w:contextualSpacing w:val="0"/>
        <w:rPr>
          <w:rFonts w:ascii="Times New Roman" w:hAnsi="Times New Roman"/>
          <w:sz w:val="28"/>
        </w:rPr>
      </w:pPr>
      <w:r w:rsidRPr="00E12969">
        <w:rPr>
          <w:rFonts w:ascii="Times New Roman" w:hAnsi="Times New Roman"/>
          <w:spacing w:val="-1"/>
          <w:sz w:val="28"/>
        </w:rPr>
        <w:t>проведение</w:t>
      </w:r>
      <w:r w:rsidRPr="00E12969">
        <w:rPr>
          <w:rFonts w:ascii="Times New Roman" w:hAnsi="Times New Roman"/>
          <w:spacing w:val="-8"/>
          <w:sz w:val="28"/>
        </w:rPr>
        <w:t xml:space="preserve"> </w:t>
      </w:r>
      <w:r w:rsidRPr="00E12969">
        <w:rPr>
          <w:rFonts w:ascii="Times New Roman" w:hAnsi="Times New Roman"/>
          <w:spacing w:val="-1"/>
          <w:sz w:val="28"/>
        </w:rPr>
        <w:t>необходимых</w:t>
      </w:r>
      <w:r w:rsidRPr="00E12969">
        <w:rPr>
          <w:rFonts w:ascii="Times New Roman" w:hAnsi="Times New Roman"/>
          <w:spacing w:val="-5"/>
          <w:sz w:val="28"/>
        </w:rPr>
        <w:t xml:space="preserve"> </w:t>
      </w:r>
      <w:r w:rsidRPr="00E12969">
        <w:rPr>
          <w:rFonts w:ascii="Times New Roman" w:hAnsi="Times New Roman"/>
          <w:spacing w:val="-1"/>
          <w:sz w:val="28"/>
        </w:rPr>
        <w:t>мелиоративных</w:t>
      </w:r>
      <w:r w:rsidRPr="00E12969">
        <w:rPr>
          <w:rFonts w:ascii="Times New Roman" w:hAnsi="Times New Roman"/>
          <w:spacing w:val="4"/>
          <w:sz w:val="28"/>
        </w:rPr>
        <w:t xml:space="preserve"> </w:t>
      </w:r>
      <w:r w:rsidRPr="00E12969">
        <w:rPr>
          <w:rFonts w:ascii="Times New Roman" w:hAnsi="Times New Roman"/>
          <w:sz w:val="28"/>
        </w:rPr>
        <w:t>работ;</w:t>
      </w:r>
    </w:p>
    <w:p w14:paraId="7D460A01" w14:textId="7D221396" w:rsidR="00E913E9" w:rsidRPr="00E12969" w:rsidRDefault="00E913E9" w:rsidP="00E12969">
      <w:pPr>
        <w:pStyle w:val="a9"/>
        <w:widowControl w:val="0"/>
        <w:numPr>
          <w:ilvl w:val="0"/>
          <w:numId w:val="127"/>
        </w:numPr>
        <w:tabs>
          <w:tab w:val="left" w:pos="1166"/>
        </w:tabs>
        <w:autoSpaceDE w:val="0"/>
        <w:autoSpaceDN w:val="0"/>
        <w:spacing w:after="0" w:line="240" w:lineRule="auto"/>
        <w:ind w:left="0" w:firstLine="709"/>
        <w:contextualSpacing w:val="0"/>
        <w:rPr>
          <w:rFonts w:ascii="Times New Roman" w:hAnsi="Times New Roman"/>
          <w:sz w:val="28"/>
        </w:rPr>
      </w:pPr>
      <w:r w:rsidRPr="00E12969">
        <w:rPr>
          <w:rFonts w:ascii="Times New Roman" w:hAnsi="Times New Roman"/>
          <w:sz w:val="28"/>
        </w:rPr>
        <w:t>проведение рубок самосева древесных пород и кустарников, посадки деревьев и кустарников, восстановление и сохранение исторического ландшафтного окружения объектов культурного наследия (в том числе соотношения открытых и закрытых пространств)</w:t>
      </w:r>
      <w:r w:rsidR="00E12969" w:rsidRPr="00E12969">
        <w:rPr>
          <w:rFonts w:ascii="Times New Roman" w:hAnsi="Times New Roman"/>
          <w:sz w:val="28"/>
        </w:rPr>
        <w:t xml:space="preserve"> и обеспечения визуального восприятия объекта культурного наследия в его историко-градостроительной и природной среде;</w:t>
      </w:r>
    </w:p>
    <w:p w14:paraId="1F566392" w14:textId="4A34B3B4" w:rsidR="00E12969" w:rsidRPr="00E12969" w:rsidRDefault="00E12969" w:rsidP="00E12969">
      <w:pPr>
        <w:pStyle w:val="a9"/>
        <w:widowControl w:val="0"/>
        <w:numPr>
          <w:ilvl w:val="0"/>
          <w:numId w:val="127"/>
        </w:numPr>
        <w:tabs>
          <w:tab w:val="left" w:pos="1166"/>
        </w:tabs>
        <w:autoSpaceDE w:val="0"/>
        <w:autoSpaceDN w:val="0"/>
        <w:spacing w:after="0" w:line="240" w:lineRule="auto"/>
        <w:ind w:left="0" w:firstLine="709"/>
        <w:contextualSpacing w:val="0"/>
        <w:rPr>
          <w:rFonts w:ascii="Times New Roman" w:hAnsi="Times New Roman"/>
          <w:sz w:val="28"/>
        </w:rPr>
      </w:pPr>
      <w:r w:rsidRPr="00E12969">
        <w:rPr>
          <w:rFonts w:ascii="Times New Roman" w:hAnsi="Times New Roman"/>
          <w:sz w:val="28"/>
        </w:rPr>
        <w:t>регенерация историко-градостроительной среды.</w:t>
      </w:r>
    </w:p>
    <w:p w14:paraId="0DB6B70E" w14:textId="593F9E89" w:rsidR="00722631" w:rsidRPr="00715553" w:rsidRDefault="00722631" w:rsidP="00113478">
      <w:pPr>
        <w:pStyle w:val="2"/>
        <w:numPr>
          <w:ilvl w:val="1"/>
          <w:numId w:val="48"/>
        </w:numPr>
        <w:spacing w:before="240"/>
        <w:ind w:left="993" w:hanging="633"/>
        <w:jc w:val="both"/>
        <w:rPr>
          <w:b/>
          <w:szCs w:val="28"/>
        </w:rPr>
      </w:pPr>
      <w:bookmarkStart w:id="196" w:name="_Hlk88983347"/>
      <w:r w:rsidRPr="00715553">
        <w:rPr>
          <w:b/>
          <w:szCs w:val="28"/>
        </w:rPr>
        <w:t>Приаэродромная территория</w:t>
      </w:r>
      <w:bookmarkEnd w:id="196"/>
    </w:p>
    <w:p w14:paraId="29834626" w14:textId="77777777" w:rsidR="002A11BD" w:rsidRPr="00715553" w:rsidRDefault="002A11BD" w:rsidP="002A11BD">
      <w:pPr>
        <w:spacing w:after="0" w:line="240" w:lineRule="auto"/>
        <w:ind w:firstLine="709"/>
        <w:jc w:val="both"/>
        <w:rPr>
          <w:rFonts w:ascii="Times New Roman" w:hAnsi="Times New Roman"/>
          <w:sz w:val="28"/>
          <w:szCs w:val="28"/>
          <w:lang w:eastAsia="x-none"/>
        </w:rPr>
      </w:pPr>
      <w:bookmarkStart w:id="197" w:name="_Hlk83822255"/>
      <w:r w:rsidRPr="00715553">
        <w:rPr>
          <w:rFonts w:ascii="Times New Roman" w:hAnsi="Times New Roman"/>
          <w:sz w:val="28"/>
          <w:szCs w:val="28"/>
          <w:lang w:eastAsia="x-none"/>
        </w:rPr>
        <w:t>Приаэродромная территория - прилегающий к аэродрому участок земной или водной поверхности, в пределах которого (в целях обеспечения безопасности полетов и исключения вредного воздействия на здоровье людей и деятельность организаций) устанавливается зона с особыми условиями использования территории</w:t>
      </w:r>
    </w:p>
    <w:p w14:paraId="2C26E02B" w14:textId="77777777" w:rsidR="002A11BD" w:rsidRPr="00715553" w:rsidRDefault="002A11BD" w:rsidP="002A11BD">
      <w:pPr>
        <w:spacing w:after="0" w:line="240" w:lineRule="auto"/>
        <w:ind w:firstLine="709"/>
        <w:jc w:val="both"/>
        <w:rPr>
          <w:rFonts w:ascii="Times New Roman" w:hAnsi="Times New Roman"/>
          <w:sz w:val="28"/>
          <w:szCs w:val="28"/>
          <w:lang w:eastAsia="x-none"/>
        </w:rPr>
      </w:pPr>
      <w:bookmarkStart w:id="198" w:name="_Hlk83822284"/>
      <w:bookmarkEnd w:id="197"/>
      <w:r w:rsidRPr="00715553">
        <w:rPr>
          <w:rFonts w:ascii="Times New Roman" w:hAnsi="Times New Roman"/>
          <w:sz w:val="28"/>
          <w:szCs w:val="28"/>
          <w:lang w:eastAsia="x-none"/>
        </w:rPr>
        <w:t>Для каждого аэродрома устанавливается приаэродромная территория. Границы приаэродромной территории определяются по внешней границе проекции полос воздушных подходов на земную или водную поверхность, а вне полос воздушных подходов - окружностью радиусом 30 км от контрольной точки аэродрома.</w:t>
      </w:r>
    </w:p>
    <w:p w14:paraId="6A72AC95" w14:textId="77777777" w:rsidR="002A11BD" w:rsidRPr="00715553" w:rsidRDefault="002A11BD" w:rsidP="002A11BD">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lastRenderedPageBreak/>
        <w:t>Приаэродромная территория является зоной с особыми условиями использования территории и отображается в документах территориального планирования.</w:t>
      </w:r>
    </w:p>
    <w:p w14:paraId="4C53BD99" w14:textId="77777777" w:rsidR="002A11BD" w:rsidRPr="00715553" w:rsidRDefault="002A11BD" w:rsidP="002A11BD">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В пределах приаэродромной территории запрещается проектирование, строительство и развитие городских и сельских поселений, а также строительство и реконструкция промышленных, сельскохозяйственных объектов, объектов капитального и индивидуального жилищного строительства, и иных объектов без согласования </w:t>
      </w:r>
    </w:p>
    <w:p w14:paraId="439D7EE2" w14:textId="77777777" w:rsidR="002A11BD" w:rsidRPr="00715553" w:rsidRDefault="002A11BD" w:rsidP="002A11BD">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Запрещается размещать в полосах воздушных подходов на удалении до 30 км, а вне полос воздушных подходов - до 15 км от контрольной точки аэродрома объекты выбросов (размещения) отходов, животноводческие фермы, скотобойни и другие объекты, способствующие привлечению и массовому скоплению птиц.</w:t>
      </w:r>
    </w:p>
    <w:p w14:paraId="0C1977F3" w14:textId="77777777" w:rsidR="002A11BD" w:rsidRPr="00715553" w:rsidRDefault="002A11BD" w:rsidP="002A11BD">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 пределах границ района аэродрома (вертодрома, посадочной площадки) запрещается строительство без согласования старшего авиационного начальника аэродрома (вертодрома, посадочной площадки):</w:t>
      </w:r>
    </w:p>
    <w:p w14:paraId="481B6292" w14:textId="77777777" w:rsidR="002A11BD" w:rsidRPr="00715553" w:rsidRDefault="002A11BD" w:rsidP="002A11BD">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а) объектов высотой 50 м и более относительно уровня аэродрома (вертодрома);</w:t>
      </w:r>
    </w:p>
    <w:p w14:paraId="5DA144D8" w14:textId="77777777" w:rsidR="002A11BD" w:rsidRPr="00715553" w:rsidRDefault="002A11BD" w:rsidP="002A11BD">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б) линий связи и электропередачи, а также других источников радио- и электромагнитных излучений, которые могут создавать помехи для работы радиотехнических средств;</w:t>
      </w:r>
    </w:p>
    <w:p w14:paraId="0EDAE917" w14:textId="77777777" w:rsidR="002A11BD" w:rsidRPr="00715553" w:rsidRDefault="002A11BD" w:rsidP="002A11BD">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 взрывоопасных объектов;</w:t>
      </w:r>
    </w:p>
    <w:p w14:paraId="7F2CC9EE" w14:textId="77777777" w:rsidR="002A11BD" w:rsidRPr="00715553" w:rsidRDefault="002A11BD" w:rsidP="002A11BD">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г) факельных устройств для аварийного сжигания сбрасываемых газов высотой 50 м и более (с учетом возможной высоты выброса пламени);</w:t>
      </w:r>
    </w:p>
    <w:p w14:paraId="744BA09A" w14:textId="77777777" w:rsidR="002A11BD" w:rsidRPr="00715553" w:rsidRDefault="002A11BD" w:rsidP="002A11BD">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д) промышленных и иных предприятий и сооружений, деятельность которых может привести к ухудшению видимости в районе аэродрома (вертодрома).</w:t>
      </w:r>
    </w:p>
    <w:p w14:paraId="145D1894" w14:textId="77777777" w:rsidR="002A11BD" w:rsidRPr="00715553" w:rsidRDefault="002A11BD" w:rsidP="002A11BD">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Строительство и размещение объектов вне района аэродрома (вертодрома), если их истинная высота превышает 50 м, согласовываются с территориальным органом Федерального агентства воздушного транспорта.</w:t>
      </w:r>
    </w:p>
    <w:p w14:paraId="52849724" w14:textId="77777777" w:rsidR="002A11BD" w:rsidRPr="00715553" w:rsidRDefault="002A11BD" w:rsidP="002A11BD">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Взаимодействие органов обслуживания воздушного движения (управления полетами) при организации использования воздушного пространства осуществляется по каналам связи, которые организуются:</w:t>
      </w:r>
    </w:p>
    <w:p w14:paraId="43A734D1" w14:textId="77777777" w:rsidR="002A11BD" w:rsidRPr="00715553" w:rsidRDefault="002A11BD" w:rsidP="002A11BD">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а) между органами Единой системы - Федеральным агентством воздушного транспорта;</w:t>
      </w:r>
    </w:p>
    <w:p w14:paraId="00A20F9E" w14:textId="77777777" w:rsidR="002A11BD" w:rsidRPr="00715553" w:rsidRDefault="002A11BD" w:rsidP="002A11BD">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б) между органами Единой системы и органами противовоздушной обороны - Министерством обороны Российской Федерации;</w:t>
      </w:r>
    </w:p>
    <w:p w14:paraId="643DE422" w14:textId="77777777" w:rsidR="002A11BD" w:rsidRPr="00715553" w:rsidRDefault="002A11BD" w:rsidP="002A11BD">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 между органами Единой системы и пользователями воздушного пространства - соответствующими пользователями воздушного пространства.</w:t>
      </w:r>
    </w:p>
    <w:p w14:paraId="3565CDFC" w14:textId="77777777" w:rsidR="002A11BD" w:rsidRPr="00715553" w:rsidRDefault="002A11BD" w:rsidP="002A11BD">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Отключение каналов связи между органами обслуживания воздушного движения (управления полетами) запрещается.</w:t>
      </w:r>
    </w:p>
    <w:p w14:paraId="1D9C157D" w14:textId="77777777" w:rsidR="002A11BD" w:rsidRPr="00715553" w:rsidRDefault="002A11BD" w:rsidP="002A11BD">
      <w:pPr>
        <w:spacing w:after="0" w:line="240" w:lineRule="auto"/>
        <w:ind w:firstLine="709"/>
        <w:jc w:val="both"/>
        <w:rPr>
          <w:rFonts w:ascii="Times New Roman" w:hAnsi="Times New Roman"/>
          <w:sz w:val="28"/>
          <w:szCs w:val="28"/>
          <w:lang w:eastAsia="x-none"/>
        </w:rPr>
      </w:pPr>
      <w:bookmarkStart w:id="199" w:name="_Hlk83822272"/>
      <w:bookmarkEnd w:id="198"/>
      <w:r w:rsidRPr="00715553">
        <w:rPr>
          <w:rFonts w:ascii="Times New Roman" w:hAnsi="Times New Roman"/>
          <w:sz w:val="28"/>
          <w:szCs w:val="28"/>
          <w:lang w:eastAsia="x-none"/>
        </w:rPr>
        <w:t>Территория Пионерского сельского поселения полностью попадает в приаэродромную территорию, 15 км от контрольной точки аэродрома. (</w:t>
      </w:r>
      <w:r w:rsidRPr="00715553">
        <w:rPr>
          <w:rFonts w:ascii="Times New Roman" w:hAnsi="Times New Roman"/>
          <w:sz w:val="28"/>
          <w:szCs w:val="28"/>
        </w:rPr>
        <w:t xml:space="preserve">АО «Международный аэропорт Петропавловск-Камчатский (Елизово)»). </w:t>
      </w:r>
      <w:bookmarkEnd w:id="199"/>
    </w:p>
    <w:p w14:paraId="0BAA9067" w14:textId="4108D3C2" w:rsidR="00CA7B57" w:rsidRPr="00715553" w:rsidRDefault="00CA7B57" w:rsidP="00DF5854">
      <w:pPr>
        <w:pStyle w:val="a9"/>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Приаэродромная территория - прилегающий к аэродрому участок земной или водной поверхности, в пределах которого (в целях обеспечения безопасности полетов и исключения вредного воздействия на здоровье людей и деятельность </w:t>
      </w:r>
      <w:r w:rsidRPr="00715553">
        <w:rPr>
          <w:rFonts w:ascii="Times New Roman" w:hAnsi="Times New Roman"/>
          <w:sz w:val="28"/>
          <w:szCs w:val="28"/>
          <w:lang w:eastAsia="x-none"/>
        </w:rPr>
        <w:lastRenderedPageBreak/>
        <w:t>организаций) устанавливается зона с особыми условиями использования территории.</w:t>
      </w:r>
    </w:p>
    <w:p w14:paraId="0AB096EA" w14:textId="0D32DC27" w:rsidR="00CA7B57" w:rsidRPr="00715553" w:rsidRDefault="00CA7B57" w:rsidP="00DF5854">
      <w:pPr>
        <w:pStyle w:val="a9"/>
        <w:spacing w:after="0" w:line="240" w:lineRule="auto"/>
        <w:ind w:left="0" w:firstLine="709"/>
        <w:jc w:val="both"/>
        <w:rPr>
          <w:rFonts w:ascii="Times New Roman" w:hAnsi="Times New Roman"/>
          <w:sz w:val="28"/>
          <w:szCs w:val="28"/>
        </w:rPr>
      </w:pPr>
      <w:r w:rsidRPr="00715553">
        <w:rPr>
          <w:rFonts w:ascii="Times New Roman" w:hAnsi="Times New Roman"/>
          <w:sz w:val="28"/>
          <w:szCs w:val="28"/>
          <w:lang w:eastAsia="x-none"/>
        </w:rPr>
        <w:t>Территория Пионерского сельского поселения полностью попадает в приаэродромную территорию, 15 км от контрольной точки аэродрома. (</w:t>
      </w:r>
      <w:r w:rsidRPr="00715553">
        <w:rPr>
          <w:rFonts w:ascii="Times New Roman" w:hAnsi="Times New Roman"/>
          <w:sz w:val="28"/>
          <w:szCs w:val="28"/>
        </w:rPr>
        <w:t>АО «Международный аэропорт Петропавловск-Камчатский (Елизово)»).</w:t>
      </w:r>
    </w:p>
    <w:p w14:paraId="3FF879F1" w14:textId="77777777" w:rsidR="00CA7B57" w:rsidRPr="00715553" w:rsidRDefault="00CA7B57" w:rsidP="00DF5854">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Для каждого аэродрома устанавливается приаэродромная территория. Границы приаэродромной территории определяются по внешней границе проекции полос воздушных подходов на земную или водную поверхность, а вне полос воздушных подходов - окружностью радиусом 30 км от контрольной точки аэродрома.</w:t>
      </w:r>
    </w:p>
    <w:p w14:paraId="3A6AD7B6" w14:textId="77777777" w:rsidR="00CA7B57" w:rsidRPr="00715553" w:rsidRDefault="00CA7B57" w:rsidP="00DF5854">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Приаэродромная территория является зоной с особыми условиями использования территории и отображается в документах территориального планирования.</w:t>
      </w:r>
    </w:p>
    <w:p w14:paraId="2FE22DB2" w14:textId="77777777" w:rsidR="00CA7B57" w:rsidRPr="00715553" w:rsidRDefault="00CA7B57" w:rsidP="00DF5854">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В пределах приаэродромной территории запрещается проектирование, строительство и развитие городских и сельских поселений, а также строительство и реконструкция промышленных, сельскохозяйственных объектов, объектов капитального и индивидуального жилищного строительства, и иных объектов без согласования </w:t>
      </w:r>
    </w:p>
    <w:p w14:paraId="12FFD192" w14:textId="77777777" w:rsidR="00CA7B57" w:rsidRPr="00715553" w:rsidRDefault="00CA7B57" w:rsidP="00DF5854">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Запрещается размещать в полосах воздушных подходов на удалении до 30 км, а вне полос воздушных подходов - до 15 км от контрольной точки аэродрома объекты выбросов (размещения) отходов, животноводческие фермы, скотобойни и другие объекты, способствующие привлечению и массовому скоплению птиц.</w:t>
      </w:r>
    </w:p>
    <w:p w14:paraId="7B178196" w14:textId="77777777" w:rsidR="00CA7B57" w:rsidRPr="00715553" w:rsidRDefault="00CA7B57" w:rsidP="00DF5854">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 пределах границ района аэродрома (вертодрома, посадочной площадки) запрещается строительство без согласования старшего авиационного начальника аэродрома (вертодрома, посадочной площадки):</w:t>
      </w:r>
    </w:p>
    <w:p w14:paraId="4FD3567F" w14:textId="77777777" w:rsidR="00CA7B57" w:rsidRPr="00715553" w:rsidRDefault="00CA7B57" w:rsidP="00DF5854">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а) объектов высотой 50 м и более относительно уровня аэродрома (вертодрома);</w:t>
      </w:r>
    </w:p>
    <w:p w14:paraId="79AA1B7A" w14:textId="77777777" w:rsidR="00CA7B57" w:rsidRPr="00715553" w:rsidRDefault="00CA7B57" w:rsidP="00DF5854">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б) линий связи и электропередачи, а также других источников радио- и электромагнитных излучений, которые могут создавать помехи для работы радиотехнических средств;</w:t>
      </w:r>
    </w:p>
    <w:p w14:paraId="0DED1341" w14:textId="77777777" w:rsidR="00CA7B57" w:rsidRPr="00715553" w:rsidRDefault="00CA7B57" w:rsidP="00DF5854">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 взрывоопасных объектов;</w:t>
      </w:r>
    </w:p>
    <w:p w14:paraId="5B0868DF" w14:textId="77777777" w:rsidR="00CA7B57" w:rsidRPr="00715553" w:rsidRDefault="00CA7B57" w:rsidP="00DF5854">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г) факельных устройств для аварийного сжигания сбрасываемых газов высотой 50 м и более (с учетом возможной высоты выброса пламени);</w:t>
      </w:r>
    </w:p>
    <w:p w14:paraId="6CAC1F0E" w14:textId="77777777" w:rsidR="00CA7B57" w:rsidRPr="00715553" w:rsidRDefault="00CA7B57" w:rsidP="00DF5854">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д) промышленных и иных предприятий и сооружений, деятельность которых может привести к ухудшению видимости в районе аэродрома (вертодрома).</w:t>
      </w:r>
    </w:p>
    <w:p w14:paraId="22305971" w14:textId="77777777" w:rsidR="00CA7B57" w:rsidRPr="00715553" w:rsidRDefault="00CA7B57" w:rsidP="00DF5854">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Строительство и размещение объектов вне района аэродрома (вертодрома), если их истинная высота превышает 50 м, согласовываются с территориальным органом Федерального агентства воздушного транспорта.</w:t>
      </w:r>
    </w:p>
    <w:p w14:paraId="33E4198C" w14:textId="77777777" w:rsidR="00CA7B57" w:rsidRPr="00715553" w:rsidRDefault="00CA7B57" w:rsidP="00DF5854">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Взаимодействие органов обслуживания воздушного движения (управления полетами) при организации использования воздушного пространства осуществляется по каналам связи, которые организуются:</w:t>
      </w:r>
    </w:p>
    <w:p w14:paraId="50B4CD00" w14:textId="77777777" w:rsidR="00CA7B57" w:rsidRPr="00715553" w:rsidRDefault="00CA7B57" w:rsidP="00DF5854">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а) между органами Единой системы - Федеральным агентством воздушного транспорта;</w:t>
      </w:r>
    </w:p>
    <w:p w14:paraId="43295B3B" w14:textId="77777777" w:rsidR="00CA7B57" w:rsidRPr="00715553" w:rsidRDefault="00CA7B57" w:rsidP="00DF5854">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б) между органами Единой системы и органами противовоздушной обороны - Министерством обороны Российской Федерации;</w:t>
      </w:r>
    </w:p>
    <w:p w14:paraId="249DC54B" w14:textId="77777777" w:rsidR="00CA7B57" w:rsidRPr="00715553" w:rsidRDefault="00CA7B57" w:rsidP="00DF5854">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lastRenderedPageBreak/>
        <w:t>в) между органами Единой системы и пользователями воздушного пространства - соответствующими пользователями воздушного пространства.</w:t>
      </w:r>
    </w:p>
    <w:p w14:paraId="53A6A670" w14:textId="77777777" w:rsidR="00CA7B57" w:rsidRPr="00715553" w:rsidRDefault="00CA7B57" w:rsidP="00DF5854">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Отключение каналов связи между органами обслуживания воздушного движения (управления полетами) запрещается.</w:t>
      </w:r>
    </w:p>
    <w:p w14:paraId="7B4DB841" w14:textId="714ABC42" w:rsidR="00FE1BF0" w:rsidRPr="00715553" w:rsidRDefault="00CA7B57" w:rsidP="00113478">
      <w:pPr>
        <w:pStyle w:val="2"/>
        <w:numPr>
          <w:ilvl w:val="1"/>
          <w:numId w:val="48"/>
        </w:numPr>
        <w:spacing w:before="240"/>
        <w:ind w:left="993" w:hanging="633"/>
        <w:jc w:val="both"/>
        <w:rPr>
          <w:b/>
          <w:szCs w:val="28"/>
        </w:rPr>
      </w:pPr>
      <w:bookmarkStart w:id="200" w:name="_Hlk88983406"/>
      <w:r w:rsidRPr="00715553">
        <w:rPr>
          <w:b/>
          <w:szCs w:val="28"/>
        </w:rPr>
        <w:t>Ограничения использования территорий в границах охранной зоны стационарного пункта наблюдения за состоянием окружающей среды</w:t>
      </w:r>
      <w:bookmarkEnd w:id="200"/>
    </w:p>
    <w:p w14:paraId="1D03C41F" w14:textId="77777777" w:rsidR="00CA7B57" w:rsidRPr="00715553" w:rsidRDefault="00CA7B57" w:rsidP="00DF5854">
      <w:pPr>
        <w:pStyle w:val="a9"/>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Согласно данным полученным от Федерального государственного бюджетного учреждения «Камчатское управление по гидрометеорологии и мониторингу окружающей среды» (ФГБУ «Камчатское УГМС») Камчатский Гидрометцентр, в Пионерском сельском поселении наблюдения за гидрологическим режимом ФГБУ «Камчатское УГМС» не производит, и гидрологические посты не располагаются. </w:t>
      </w:r>
    </w:p>
    <w:p w14:paraId="34879475" w14:textId="77777777" w:rsidR="00CA7B57" w:rsidRPr="00715553" w:rsidRDefault="00CA7B57" w:rsidP="00DF5854">
      <w:pPr>
        <w:pStyle w:val="a9"/>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lang w:eastAsia="x-none"/>
        </w:rPr>
        <w:t>ФГБУ «Камчатское УГМС», сообщает что в границах Пионерского сельского поселения Елизовского муниципального района имеется земельный участок с кадастровым номером 41:05:0101079:31, на котором расположен стационарный пункт государственной наблюдательной сети ФГБУ «Камчатское УГМС». От объекта установлена зона с особыми условиями использования территории – Охранная зона стационарного пункта наблюдения ОГМС Петропавловск-Камчатский. Граница охранной зоны внесена в данные государственного кадастра недвижимости и имеет размер 200 метров.</w:t>
      </w:r>
    </w:p>
    <w:p w14:paraId="50571303" w14:textId="77777777" w:rsidR="00CA7B57" w:rsidRPr="00715553" w:rsidRDefault="00CA7B57" w:rsidP="00CA7B57">
      <w:pPr>
        <w:pStyle w:val="a9"/>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 Охранная зона стационарного пункта наблюдения ОГМС Петропавловск-Камчатский отображена в материалах по обоснованию генерального плана на картах «Карта зон с особыми условиями использования территорий» и «Карта современного использования территории в границах населенных пунктов». </w:t>
      </w:r>
    </w:p>
    <w:p w14:paraId="098E773C" w14:textId="586AE178" w:rsidR="00AF63B3" w:rsidRPr="00715553" w:rsidRDefault="00AF63B3" w:rsidP="00113478">
      <w:pPr>
        <w:pStyle w:val="2"/>
        <w:numPr>
          <w:ilvl w:val="1"/>
          <w:numId w:val="48"/>
        </w:numPr>
        <w:spacing w:before="240"/>
        <w:ind w:left="993" w:hanging="633"/>
        <w:jc w:val="both"/>
        <w:rPr>
          <w:b/>
          <w:szCs w:val="28"/>
        </w:rPr>
      </w:pPr>
      <w:bookmarkStart w:id="201" w:name="_Hlk88983435"/>
      <w:r w:rsidRPr="00715553">
        <w:rPr>
          <w:b/>
          <w:szCs w:val="28"/>
        </w:rPr>
        <w:t>Зоны охраняемых объектов</w:t>
      </w:r>
      <w:bookmarkEnd w:id="201"/>
    </w:p>
    <w:p w14:paraId="1AA87D39" w14:textId="77777777" w:rsidR="00AF63B3" w:rsidRPr="00715553" w:rsidRDefault="00AF63B3" w:rsidP="00AF63B3">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Охранная зона военного объекта - территория, в границах которой принимаются особые меры по обеспечению безопасного функционирования и защите военного объекта, включающие меры по обеспечению безопасного хранения вооружения, военной техники, ракет и боеприпасов, а также иного имущества военного назначения при возникновении чрезвычайных ситуаций природного и техногенного характера или совершении террористического акта.</w:t>
      </w:r>
    </w:p>
    <w:p w14:paraId="4CD8C65A" w14:textId="77777777" w:rsidR="00AF63B3" w:rsidRPr="00715553" w:rsidRDefault="00AF63B3" w:rsidP="00AF63B3">
      <w:pPr>
        <w:spacing w:after="0" w:line="240" w:lineRule="auto"/>
        <w:ind w:firstLine="709"/>
        <w:jc w:val="both"/>
        <w:rPr>
          <w:rFonts w:ascii="Times New Roman" w:hAnsi="Times New Roman"/>
          <w:sz w:val="28"/>
          <w:szCs w:val="28"/>
        </w:rPr>
      </w:pPr>
      <w:r w:rsidRPr="00715553">
        <w:rPr>
          <w:rFonts w:ascii="Times New Roman" w:hAnsi="Times New Roman"/>
          <w:sz w:val="28"/>
          <w:szCs w:val="28"/>
          <w:lang w:eastAsia="x-none"/>
        </w:rPr>
        <w:t>Целями установления зон охраняемых объектов являются обеспечение безопасности объектов государственной охраны и защита охраняемых объектов.</w:t>
      </w:r>
      <w:r w:rsidRPr="00715553">
        <w:rPr>
          <w:rFonts w:ascii="Times New Roman" w:hAnsi="Times New Roman"/>
          <w:sz w:val="28"/>
          <w:szCs w:val="28"/>
        </w:rPr>
        <w:t xml:space="preserve"> </w:t>
      </w:r>
    </w:p>
    <w:p w14:paraId="333E51F3" w14:textId="77777777" w:rsidR="00AF63B3" w:rsidRPr="00715553" w:rsidRDefault="00AF63B3" w:rsidP="00AF63B3">
      <w:pPr>
        <w:spacing w:after="0" w:line="240" w:lineRule="auto"/>
        <w:ind w:firstLine="709"/>
        <w:jc w:val="both"/>
        <w:rPr>
          <w:rFonts w:ascii="Times New Roman" w:hAnsi="Times New Roman"/>
          <w:sz w:val="28"/>
          <w:szCs w:val="28"/>
        </w:rPr>
      </w:pPr>
      <w:r w:rsidRPr="00715553">
        <w:rPr>
          <w:rFonts w:ascii="Times New Roman" w:hAnsi="Times New Roman"/>
          <w:sz w:val="28"/>
          <w:szCs w:val="28"/>
        </w:rPr>
        <w:t>На территории охранной зоны военного объекта без специального разрешения федерального органа исполнительной власти (федерального государственного органа), в ведении которого находится военный объект, запрещается:</w:t>
      </w:r>
    </w:p>
    <w:p w14:paraId="78DA964A" w14:textId="77777777" w:rsidR="00AF63B3" w:rsidRPr="00715553" w:rsidRDefault="00AF63B3" w:rsidP="00AF63B3">
      <w:pPr>
        <w:spacing w:after="0" w:line="240" w:lineRule="auto"/>
        <w:ind w:firstLine="709"/>
        <w:jc w:val="both"/>
        <w:rPr>
          <w:rFonts w:ascii="Times New Roman" w:hAnsi="Times New Roman"/>
          <w:sz w:val="28"/>
          <w:szCs w:val="28"/>
        </w:rPr>
      </w:pPr>
      <w:r w:rsidRPr="00715553">
        <w:rPr>
          <w:rFonts w:ascii="Times New Roman" w:hAnsi="Times New Roman"/>
          <w:sz w:val="28"/>
          <w:szCs w:val="28"/>
        </w:rPr>
        <w:t>а) проживание и (или) нахождение физических лиц;</w:t>
      </w:r>
    </w:p>
    <w:p w14:paraId="74C48BDE" w14:textId="77777777" w:rsidR="00AF63B3" w:rsidRPr="00715553" w:rsidRDefault="00AF63B3" w:rsidP="00AF63B3">
      <w:pPr>
        <w:spacing w:after="0" w:line="240" w:lineRule="auto"/>
        <w:ind w:firstLine="709"/>
        <w:jc w:val="both"/>
        <w:rPr>
          <w:rFonts w:ascii="Times New Roman" w:hAnsi="Times New Roman"/>
          <w:sz w:val="28"/>
          <w:szCs w:val="28"/>
        </w:rPr>
      </w:pPr>
      <w:r w:rsidRPr="00715553">
        <w:rPr>
          <w:rFonts w:ascii="Times New Roman" w:hAnsi="Times New Roman"/>
          <w:sz w:val="28"/>
          <w:szCs w:val="28"/>
        </w:rPr>
        <w:t>б) осуществление хозяйственной;</w:t>
      </w:r>
    </w:p>
    <w:p w14:paraId="3336AE92" w14:textId="77777777" w:rsidR="00AF63B3" w:rsidRPr="00715553" w:rsidRDefault="00AF63B3" w:rsidP="00AF63B3">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в) размещение объектов производственного, социально-бытового и иного назначения, устройство туристических лагерей и зон отдыха, размещение и оборудование стоянок автотранспорта, разведение открытого огня (костров), стрельба из любых видов оружия, использование взрывных устройств и пиротехнических средств, проведение земляных, строительных, мелиоративных, </w:t>
      </w:r>
      <w:r w:rsidRPr="00715553">
        <w:rPr>
          <w:rFonts w:ascii="Times New Roman" w:hAnsi="Times New Roman"/>
          <w:sz w:val="28"/>
          <w:szCs w:val="28"/>
        </w:rPr>
        <w:lastRenderedPageBreak/>
        <w:t>хозяйственных и иных работ, за исключением противопожарных и других мероприятий по обеспечению безопасности военного объекта, в том числе фитосанитарных мероприятий, любыми лицами, за исключением лиц, обеспечивающих функционирование военного объекта или использующих его.</w:t>
      </w:r>
    </w:p>
    <w:p w14:paraId="53D3F8AB" w14:textId="77777777" w:rsidR="00AF63B3" w:rsidRPr="00715553" w:rsidRDefault="00AF63B3" w:rsidP="00AF63B3">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Размер зоны охраняемых объектов и ее границы определяются с учетом размера земельного участка, на котором расположены охраняемые объекты, застройки земельного участка и застройки вокруг него, рельефа местности, а также иных условий, обеспечивающих безопасность объектов государственной охраны и охраняемых объектов.</w:t>
      </w:r>
    </w:p>
    <w:p w14:paraId="1DDE80B7" w14:textId="398100A7" w:rsidR="00CA7B57" w:rsidRPr="00715553" w:rsidRDefault="00CA7B57" w:rsidP="00113478">
      <w:pPr>
        <w:pStyle w:val="2"/>
        <w:numPr>
          <w:ilvl w:val="1"/>
          <w:numId w:val="48"/>
        </w:numPr>
        <w:spacing w:before="240"/>
        <w:ind w:left="993" w:hanging="633"/>
        <w:jc w:val="both"/>
        <w:rPr>
          <w:b/>
          <w:szCs w:val="28"/>
        </w:rPr>
      </w:pPr>
      <w:bookmarkStart w:id="202" w:name="_Hlk88983498"/>
      <w:r w:rsidRPr="00715553">
        <w:rPr>
          <w:b/>
          <w:szCs w:val="28"/>
        </w:rPr>
        <w:t>Зоны залегания полезных ископаемых</w:t>
      </w:r>
      <w:bookmarkEnd w:id="202"/>
    </w:p>
    <w:p w14:paraId="5A6BF338" w14:textId="77777777" w:rsidR="00AF63B3" w:rsidRPr="00715553" w:rsidRDefault="00AF63B3" w:rsidP="00AF63B3">
      <w:pPr>
        <w:pStyle w:val="a9"/>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В соответствии со статьей 25 Закона Российской Федерации от 21.02.1992 №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14:paraId="7A5E8315" w14:textId="77777777" w:rsidR="00AF63B3" w:rsidRPr="00715553" w:rsidRDefault="00AF63B3" w:rsidP="00AF63B3">
      <w:pPr>
        <w:pStyle w:val="a9"/>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Застройка площадей залегания полезных ископаемых, а также размещение в местах их залегания подземных сооружений допускается на основании разрешения Федерального агентства по недропользованию или его территориального органа.</w:t>
      </w:r>
    </w:p>
    <w:p w14:paraId="16D7B15F" w14:textId="77777777" w:rsidR="00AF63B3" w:rsidRPr="00715553" w:rsidRDefault="00AF63B3" w:rsidP="00AF63B3">
      <w:pPr>
        <w:pStyle w:val="a9"/>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Порядок получения таких заключений и разрешений в отношении конкретных объектов заинтересованными лицами установлен Административным регламентом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 53.</w:t>
      </w:r>
    </w:p>
    <w:p w14:paraId="6BBC3CFC" w14:textId="77777777" w:rsidR="00AF63B3" w:rsidRPr="00715553" w:rsidRDefault="00AF63B3" w:rsidP="00AF63B3">
      <w:pPr>
        <w:pStyle w:val="a9"/>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На графических материалах «Карта зон с особыми условиями использования территории» и «Карта современного использования территории в границах населенных пунктов. Карта границ поселения. Карта границ существующих населенных пунктов, входящих в состав поселения. Карта местоположения существующих и строящихся объектов местного значения поселения. Карта особых экономических зон. Карта территорий объектов культурного наследия. Карта особо охраняемых природных территорий федерального, регионального, местного значения», отображены территории с особыми условиями недропользования, в том числе лицензированные участки месторождений полезных ископаемых - месторождения пресных подземных вод.</w:t>
      </w:r>
    </w:p>
    <w:p w14:paraId="2F7C8795" w14:textId="77777777" w:rsidR="00AF63B3" w:rsidRPr="00715553" w:rsidRDefault="00AF63B3" w:rsidP="00AF63B3">
      <w:pPr>
        <w:pStyle w:val="a9"/>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Информация о границах месторождений общераспространенных полезных ископаемых на территории Камчатского края предоставлена Министерством природных ресурсов и экологии Камчатского края, посредствам загруженных векторных баз данных во ФГИС ТП под номером 1730135618.</w:t>
      </w:r>
    </w:p>
    <w:p w14:paraId="53ACCE8E" w14:textId="4B49635D" w:rsidR="00FE1BF0" w:rsidRPr="00715553" w:rsidRDefault="00FE1BF0" w:rsidP="00113478">
      <w:pPr>
        <w:pStyle w:val="2"/>
        <w:numPr>
          <w:ilvl w:val="1"/>
          <w:numId w:val="48"/>
        </w:numPr>
        <w:spacing w:before="240"/>
        <w:ind w:left="993" w:hanging="633"/>
        <w:jc w:val="both"/>
        <w:rPr>
          <w:b/>
          <w:szCs w:val="28"/>
        </w:rPr>
      </w:pPr>
      <w:bookmarkStart w:id="203" w:name="_Hlk88983540"/>
      <w:bookmarkStart w:id="204" w:name="_Toc57122211"/>
      <w:bookmarkStart w:id="205" w:name="_Hlk88983522"/>
      <w:r w:rsidRPr="00715553">
        <w:rPr>
          <w:b/>
          <w:szCs w:val="28"/>
        </w:rPr>
        <w:lastRenderedPageBreak/>
        <w:t>Иные зоны, установленные</w:t>
      </w:r>
      <w:r w:rsidR="009A5E75" w:rsidRPr="00715553">
        <w:rPr>
          <w:b/>
          <w:szCs w:val="28"/>
        </w:rPr>
        <w:t xml:space="preserve"> в с</w:t>
      </w:r>
      <w:r w:rsidRPr="00715553">
        <w:rPr>
          <w:b/>
          <w:szCs w:val="28"/>
        </w:rPr>
        <w:t>оответствии</w:t>
      </w:r>
      <w:r w:rsidR="009A5E75" w:rsidRPr="00715553">
        <w:rPr>
          <w:b/>
          <w:szCs w:val="28"/>
        </w:rPr>
        <w:t xml:space="preserve"> с з</w:t>
      </w:r>
      <w:r w:rsidRPr="00715553">
        <w:rPr>
          <w:b/>
          <w:szCs w:val="28"/>
        </w:rPr>
        <w:t>аконодательством Российской Федерации</w:t>
      </w:r>
      <w:r w:rsidR="009A5E75" w:rsidRPr="00715553">
        <w:rPr>
          <w:b/>
          <w:szCs w:val="28"/>
        </w:rPr>
        <w:t xml:space="preserve"> и з</w:t>
      </w:r>
      <w:r w:rsidRPr="00715553">
        <w:rPr>
          <w:b/>
          <w:szCs w:val="28"/>
        </w:rPr>
        <w:t>аконодательством субъектов Российской Федераци</w:t>
      </w:r>
      <w:bookmarkEnd w:id="203"/>
      <w:r w:rsidRPr="00715553">
        <w:rPr>
          <w:b/>
          <w:szCs w:val="28"/>
        </w:rPr>
        <w:t>и</w:t>
      </w:r>
      <w:bookmarkEnd w:id="204"/>
    </w:p>
    <w:bookmarkEnd w:id="205"/>
    <w:p w14:paraId="3A65BF42" w14:textId="086561FC" w:rsidR="00F3114F" w:rsidRPr="00715553" w:rsidRDefault="00F3114F" w:rsidP="009D779C">
      <w:pPr>
        <w:spacing w:after="0" w:line="240" w:lineRule="auto"/>
        <w:ind w:firstLine="709"/>
        <w:jc w:val="both"/>
        <w:rPr>
          <w:rFonts w:ascii="Times New Roman" w:hAnsi="Times New Roman"/>
          <w:bCs/>
          <w:i/>
          <w:iCs/>
          <w:sz w:val="28"/>
          <w:szCs w:val="28"/>
          <w:u w:val="single"/>
        </w:rPr>
      </w:pPr>
      <w:r w:rsidRPr="00715553">
        <w:rPr>
          <w:rFonts w:ascii="Times New Roman" w:hAnsi="Times New Roman"/>
          <w:bCs/>
          <w:i/>
          <w:iCs/>
          <w:sz w:val="28"/>
          <w:szCs w:val="28"/>
          <w:u w:val="single"/>
        </w:rPr>
        <w:t>Атмосферный воздух</w:t>
      </w:r>
    </w:p>
    <w:p w14:paraId="6C6718CC" w14:textId="242FBB1D" w:rsidR="00977B6E" w:rsidRPr="00715553" w:rsidRDefault="00977B6E"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Состояние воздушного бассейна является одним</w:t>
      </w:r>
      <w:r w:rsidR="009A5E75" w:rsidRPr="00715553">
        <w:rPr>
          <w:rFonts w:ascii="Times New Roman" w:hAnsi="Times New Roman"/>
          <w:sz w:val="28"/>
          <w:szCs w:val="28"/>
        </w:rPr>
        <w:t xml:space="preserve"> из о</w:t>
      </w:r>
      <w:r w:rsidRPr="00715553">
        <w:rPr>
          <w:rFonts w:ascii="Times New Roman" w:hAnsi="Times New Roman"/>
          <w:sz w:val="28"/>
          <w:szCs w:val="28"/>
        </w:rPr>
        <w:t>сновных экологических факторов, определяющих экологическую ситуацию</w:t>
      </w:r>
      <w:r w:rsidR="009A5E75" w:rsidRPr="00715553">
        <w:rPr>
          <w:rFonts w:ascii="Times New Roman" w:hAnsi="Times New Roman"/>
          <w:sz w:val="28"/>
          <w:szCs w:val="28"/>
        </w:rPr>
        <w:t xml:space="preserve"> и у</w:t>
      </w:r>
      <w:r w:rsidRPr="00715553">
        <w:rPr>
          <w:rFonts w:ascii="Times New Roman" w:hAnsi="Times New Roman"/>
          <w:sz w:val="28"/>
          <w:szCs w:val="28"/>
        </w:rPr>
        <w:t>словия проживания населения.</w:t>
      </w:r>
    </w:p>
    <w:p w14:paraId="4A2F316F" w14:textId="4CC9C618" w:rsidR="00FE1BF0" w:rsidRPr="00715553" w:rsidRDefault="00FE1BF0" w:rsidP="009D779C">
      <w:pPr>
        <w:spacing w:after="0" w:line="240" w:lineRule="auto"/>
        <w:ind w:firstLine="709"/>
        <w:jc w:val="both"/>
        <w:rPr>
          <w:rFonts w:ascii="Times New Roman" w:hAnsi="Times New Roman"/>
          <w:bCs/>
          <w:iCs/>
          <w:sz w:val="28"/>
          <w:szCs w:val="28"/>
        </w:rPr>
      </w:pPr>
      <w:r w:rsidRPr="00715553">
        <w:rPr>
          <w:rFonts w:ascii="Times New Roman" w:hAnsi="Times New Roman"/>
          <w:bCs/>
          <w:iCs/>
          <w:sz w:val="28"/>
          <w:szCs w:val="28"/>
        </w:rPr>
        <w:t xml:space="preserve">Для проектируемой территории </w:t>
      </w:r>
      <w:r w:rsidR="00F3114F" w:rsidRPr="00715553">
        <w:rPr>
          <w:rFonts w:ascii="Times New Roman" w:hAnsi="Times New Roman"/>
          <w:bCs/>
          <w:iCs/>
          <w:sz w:val="28"/>
          <w:szCs w:val="28"/>
        </w:rPr>
        <w:t>–</w:t>
      </w:r>
      <w:r w:rsidRPr="00715553">
        <w:rPr>
          <w:rFonts w:ascii="Times New Roman" w:hAnsi="Times New Roman"/>
          <w:bCs/>
          <w:iCs/>
          <w:sz w:val="28"/>
          <w:szCs w:val="28"/>
        </w:rPr>
        <w:t xml:space="preserve"> это зоны атмосферного загрязнения</w:t>
      </w:r>
      <w:r w:rsidR="00995D52" w:rsidRPr="00715553">
        <w:rPr>
          <w:rFonts w:ascii="Times New Roman" w:hAnsi="Times New Roman"/>
          <w:bCs/>
          <w:iCs/>
          <w:sz w:val="28"/>
          <w:szCs w:val="28"/>
        </w:rPr>
        <w:t>,</w:t>
      </w:r>
      <w:r w:rsidR="009A5E75" w:rsidRPr="00715553">
        <w:rPr>
          <w:rFonts w:ascii="Times New Roman" w:hAnsi="Times New Roman"/>
          <w:bCs/>
          <w:iCs/>
          <w:sz w:val="28"/>
          <w:szCs w:val="28"/>
        </w:rPr>
        <w:t xml:space="preserve"> в т</w:t>
      </w:r>
      <w:r w:rsidR="00995D52" w:rsidRPr="00715553">
        <w:rPr>
          <w:rFonts w:ascii="Times New Roman" w:hAnsi="Times New Roman"/>
          <w:bCs/>
          <w:iCs/>
          <w:sz w:val="28"/>
          <w:szCs w:val="28"/>
        </w:rPr>
        <w:t>ом числе</w:t>
      </w:r>
      <w:r w:rsidR="009A5E75" w:rsidRPr="00715553">
        <w:rPr>
          <w:rFonts w:ascii="Times New Roman" w:hAnsi="Times New Roman"/>
          <w:bCs/>
          <w:iCs/>
          <w:sz w:val="28"/>
          <w:szCs w:val="28"/>
        </w:rPr>
        <w:t xml:space="preserve"> и от а</w:t>
      </w:r>
      <w:r w:rsidR="00995D52" w:rsidRPr="00715553">
        <w:rPr>
          <w:rFonts w:ascii="Times New Roman" w:hAnsi="Times New Roman"/>
          <w:bCs/>
          <w:iCs/>
          <w:sz w:val="28"/>
          <w:szCs w:val="28"/>
        </w:rPr>
        <w:t>втодорог</w:t>
      </w:r>
      <w:r w:rsidRPr="00715553">
        <w:rPr>
          <w:rFonts w:ascii="Times New Roman" w:hAnsi="Times New Roman"/>
          <w:bCs/>
          <w:iCs/>
          <w:sz w:val="28"/>
          <w:szCs w:val="28"/>
        </w:rPr>
        <w:t>. Уровень неблагоприятного воздействия автодорог определяется концентрациями загрязняющих веществ, создаваемыми</w:t>
      </w:r>
      <w:r w:rsidR="009A5E75" w:rsidRPr="00715553">
        <w:rPr>
          <w:rFonts w:ascii="Times New Roman" w:hAnsi="Times New Roman"/>
          <w:bCs/>
          <w:iCs/>
          <w:sz w:val="28"/>
          <w:szCs w:val="28"/>
        </w:rPr>
        <w:t xml:space="preserve"> в п</w:t>
      </w:r>
      <w:r w:rsidRPr="00715553">
        <w:rPr>
          <w:rFonts w:ascii="Times New Roman" w:hAnsi="Times New Roman"/>
          <w:bCs/>
          <w:iCs/>
          <w:sz w:val="28"/>
          <w:szCs w:val="28"/>
        </w:rPr>
        <w:t>риземном слое атмосферы</w:t>
      </w:r>
      <w:r w:rsidR="009A5E75" w:rsidRPr="00715553">
        <w:rPr>
          <w:rFonts w:ascii="Times New Roman" w:hAnsi="Times New Roman"/>
          <w:bCs/>
          <w:iCs/>
          <w:sz w:val="28"/>
          <w:szCs w:val="28"/>
        </w:rPr>
        <w:t xml:space="preserve"> за с</w:t>
      </w:r>
      <w:r w:rsidR="00995D52" w:rsidRPr="00715553">
        <w:rPr>
          <w:rFonts w:ascii="Times New Roman" w:hAnsi="Times New Roman"/>
          <w:bCs/>
          <w:iCs/>
          <w:sz w:val="28"/>
          <w:szCs w:val="28"/>
        </w:rPr>
        <w:t>чёт</w:t>
      </w:r>
      <w:r w:rsidRPr="00715553">
        <w:rPr>
          <w:rFonts w:ascii="Times New Roman" w:hAnsi="Times New Roman"/>
          <w:bCs/>
          <w:iCs/>
          <w:sz w:val="28"/>
          <w:szCs w:val="28"/>
        </w:rPr>
        <w:t xml:space="preserve"> выбросов</w:t>
      </w:r>
      <w:r w:rsidR="009A5E75" w:rsidRPr="00715553">
        <w:rPr>
          <w:rFonts w:ascii="Times New Roman" w:hAnsi="Times New Roman"/>
          <w:bCs/>
          <w:iCs/>
          <w:sz w:val="28"/>
          <w:szCs w:val="28"/>
        </w:rPr>
        <w:t xml:space="preserve"> от д</w:t>
      </w:r>
      <w:r w:rsidRPr="00715553">
        <w:rPr>
          <w:rFonts w:ascii="Times New Roman" w:hAnsi="Times New Roman"/>
          <w:bCs/>
          <w:iCs/>
          <w:sz w:val="28"/>
          <w:szCs w:val="28"/>
        </w:rPr>
        <w:t>вижущихся автотранспортных средств</w:t>
      </w:r>
      <w:r w:rsidR="009A5E75" w:rsidRPr="00715553">
        <w:rPr>
          <w:rFonts w:ascii="Times New Roman" w:hAnsi="Times New Roman"/>
          <w:bCs/>
          <w:iCs/>
          <w:sz w:val="28"/>
          <w:szCs w:val="28"/>
        </w:rPr>
        <w:t xml:space="preserve"> и д</w:t>
      </w:r>
      <w:r w:rsidRPr="00715553">
        <w:rPr>
          <w:rFonts w:ascii="Times New Roman" w:hAnsi="Times New Roman"/>
          <w:bCs/>
          <w:iCs/>
          <w:sz w:val="28"/>
          <w:szCs w:val="28"/>
        </w:rPr>
        <w:t>альностью распространения этих концентраций.</w:t>
      </w:r>
    </w:p>
    <w:p w14:paraId="43C330B1" w14:textId="77777777" w:rsidR="000E3AEB" w:rsidRPr="00715553" w:rsidRDefault="000E3AEB"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Основными источниками загрязнения воздушного бассейна, водного бассейна и почв являются стационарные источники и динамические.</w:t>
      </w:r>
    </w:p>
    <w:p w14:paraId="322FC653" w14:textId="77777777" w:rsidR="000E3AEB" w:rsidRPr="00715553" w:rsidRDefault="000E3AEB"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К стационарным источникам загрязнения на территории поселения относятся промышленные, коммунально-складские объекты и объекты сельскохозяйственного производства.</w:t>
      </w:r>
    </w:p>
    <w:p w14:paraId="7D3481DA" w14:textId="0C34C397" w:rsidR="00977B6E" w:rsidRPr="00715553" w:rsidRDefault="000E3AEB"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К динамическим (передвижным источникам) относятся – транспорт (автомобили, тракторы, мотоциклы). </w:t>
      </w:r>
      <w:r w:rsidR="00977B6E" w:rsidRPr="00715553">
        <w:rPr>
          <w:rFonts w:ascii="Times New Roman" w:hAnsi="Times New Roman"/>
          <w:sz w:val="28"/>
          <w:szCs w:val="28"/>
        </w:rPr>
        <w:t>Из динамических источников загрязнения автотранспорт является одним</w:t>
      </w:r>
      <w:r w:rsidR="009A5E75" w:rsidRPr="00715553">
        <w:rPr>
          <w:rFonts w:ascii="Times New Roman" w:hAnsi="Times New Roman"/>
          <w:sz w:val="28"/>
          <w:szCs w:val="28"/>
        </w:rPr>
        <w:t xml:space="preserve"> из к</w:t>
      </w:r>
      <w:r w:rsidR="00977B6E" w:rsidRPr="00715553">
        <w:rPr>
          <w:rFonts w:ascii="Times New Roman" w:hAnsi="Times New Roman"/>
          <w:sz w:val="28"/>
          <w:szCs w:val="28"/>
        </w:rPr>
        <w:t>рупных загрязнителей атмосферного воздуха, выбросы</w:t>
      </w:r>
      <w:r w:rsidR="009A5E75" w:rsidRPr="00715553">
        <w:rPr>
          <w:rFonts w:ascii="Times New Roman" w:hAnsi="Times New Roman"/>
          <w:sz w:val="28"/>
          <w:szCs w:val="28"/>
        </w:rPr>
        <w:t xml:space="preserve"> от к</w:t>
      </w:r>
      <w:r w:rsidR="00977B6E" w:rsidRPr="00715553">
        <w:rPr>
          <w:rFonts w:ascii="Times New Roman" w:hAnsi="Times New Roman"/>
          <w:sz w:val="28"/>
          <w:szCs w:val="28"/>
        </w:rPr>
        <w:t>оторого содержат окись углерода, окись азота, углеводороды</w:t>
      </w:r>
      <w:r w:rsidR="009A5E75" w:rsidRPr="00715553">
        <w:rPr>
          <w:rFonts w:ascii="Times New Roman" w:hAnsi="Times New Roman"/>
          <w:sz w:val="28"/>
          <w:szCs w:val="28"/>
        </w:rPr>
        <w:t xml:space="preserve"> и д</w:t>
      </w:r>
      <w:r w:rsidR="00977B6E" w:rsidRPr="00715553">
        <w:rPr>
          <w:rFonts w:ascii="Times New Roman" w:hAnsi="Times New Roman"/>
          <w:sz w:val="28"/>
          <w:szCs w:val="28"/>
        </w:rPr>
        <w:t>р.</w:t>
      </w:r>
    </w:p>
    <w:p w14:paraId="626695BC" w14:textId="14E7EB4F" w:rsidR="009A6D9B" w:rsidRPr="00715553" w:rsidRDefault="00977B6E"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Воздействие транспорта</w:t>
      </w:r>
      <w:r w:rsidR="009A5E75" w:rsidRPr="00715553">
        <w:rPr>
          <w:rFonts w:ascii="Times New Roman" w:hAnsi="Times New Roman"/>
          <w:sz w:val="28"/>
          <w:szCs w:val="28"/>
        </w:rPr>
        <w:t xml:space="preserve"> на о</w:t>
      </w:r>
      <w:r w:rsidRPr="00715553">
        <w:rPr>
          <w:rFonts w:ascii="Times New Roman" w:hAnsi="Times New Roman"/>
          <w:sz w:val="28"/>
          <w:szCs w:val="28"/>
        </w:rPr>
        <w:t>кружающую среду многообразно</w:t>
      </w:r>
      <w:r w:rsidR="009A5E75" w:rsidRPr="00715553">
        <w:rPr>
          <w:rFonts w:ascii="Times New Roman" w:hAnsi="Times New Roman"/>
          <w:sz w:val="28"/>
          <w:szCs w:val="28"/>
        </w:rPr>
        <w:t xml:space="preserve"> и п</w:t>
      </w:r>
      <w:r w:rsidRPr="00715553">
        <w:rPr>
          <w:rFonts w:ascii="Times New Roman" w:hAnsi="Times New Roman"/>
          <w:sz w:val="28"/>
          <w:szCs w:val="28"/>
        </w:rPr>
        <w:t>роявляется, прежде всего,</w:t>
      </w:r>
      <w:r w:rsidR="009A5E75" w:rsidRPr="00715553">
        <w:rPr>
          <w:rFonts w:ascii="Times New Roman" w:hAnsi="Times New Roman"/>
          <w:sz w:val="28"/>
          <w:szCs w:val="28"/>
        </w:rPr>
        <w:t xml:space="preserve"> в п</w:t>
      </w:r>
      <w:r w:rsidRPr="00715553">
        <w:rPr>
          <w:rFonts w:ascii="Times New Roman" w:hAnsi="Times New Roman"/>
          <w:sz w:val="28"/>
          <w:szCs w:val="28"/>
        </w:rPr>
        <w:t>остоянном загрязнении атмосферного воздуха</w:t>
      </w:r>
      <w:r w:rsidR="009A5E75" w:rsidRPr="00715553">
        <w:rPr>
          <w:rFonts w:ascii="Times New Roman" w:hAnsi="Times New Roman"/>
          <w:sz w:val="28"/>
          <w:szCs w:val="28"/>
        </w:rPr>
        <w:t xml:space="preserve"> и п</w:t>
      </w:r>
      <w:r w:rsidRPr="00715553">
        <w:rPr>
          <w:rFonts w:ascii="Times New Roman" w:hAnsi="Times New Roman"/>
          <w:sz w:val="28"/>
          <w:szCs w:val="28"/>
        </w:rPr>
        <w:t>очв токсичными веществами отработавших газов транспортных двигателей. Основную долю выбросов</w:t>
      </w:r>
      <w:r w:rsidR="009A5E75" w:rsidRPr="00715553">
        <w:rPr>
          <w:rFonts w:ascii="Times New Roman" w:hAnsi="Times New Roman"/>
          <w:sz w:val="28"/>
          <w:szCs w:val="28"/>
        </w:rPr>
        <w:t xml:space="preserve"> от а</w:t>
      </w:r>
      <w:r w:rsidRPr="00715553">
        <w:rPr>
          <w:rFonts w:ascii="Times New Roman" w:hAnsi="Times New Roman"/>
          <w:sz w:val="28"/>
          <w:szCs w:val="28"/>
        </w:rPr>
        <w:t>втотранспорта составляют оксиды углерода</w:t>
      </w:r>
      <w:r w:rsidR="009A5E75" w:rsidRPr="00715553">
        <w:rPr>
          <w:rFonts w:ascii="Times New Roman" w:hAnsi="Times New Roman"/>
          <w:sz w:val="28"/>
          <w:szCs w:val="28"/>
        </w:rPr>
        <w:t xml:space="preserve"> и а</w:t>
      </w:r>
      <w:r w:rsidRPr="00715553">
        <w:rPr>
          <w:rFonts w:ascii="Times New Roman" w:hAnsi="Times New Roman"/>
          <w:sz w:val="28"/>
          <w:szCs w:val="28"/>
        </w:rPr>
        <w:t xml:space="preserve">зота, углеводороды, сажа, соединения свинца. </w:t>
      </w:r>
      <w:r w:rsidR="009A6D9B" w:rsidRPr="00715553">
        <w:rPr>
          <w:rFonts w:ascii="Times New Roman" w:hAnsi="Times New Roman"/>
          <w:sz w:val="28"/>
          <w:szCs w:val="28"/>
        </w:rPr>
        <w:t xml:space="preserve">Загрязнение воздушного бассейна территории </w:t>
      </w:r>
      <w:r w:rsidR="00E075C9" w:rsidRPr="00715553">
        <w:rPr>
          <w:rFonts w:ascii="Times New Roman" w:hAnsi="Times New Roman"/>
          <w:sz w:val="28"/>
          <w:szCs w:val="28"/>
        </w:rPr>
        <w:t>Пионерского сельского поселения</w:t>
      </w:r>
      <w:r w:rsidR="00A77741" w:rsidRPr="00715553">
        <w:rPr>
          <w:rFonts w:ascii="Times New Roman" w:hAnsi="Times New Roman"/>
          <w:sz w:val="28"/>
          <w:szCs w:val="28"/>
        </w:rPr>
        <w:t xml:space="preserve"> </w:t>
      </w:r>
      <w:r w:rsidR="009A6D9B" w:rsidRPr="00715553">
        <w:rPr>
          <w:rFonts w:ascii="Times New Roman" w:hAnsi="Times New Roman"/>
          <w:sz w:val="28"/>
          <w:szCs w:val="28"/>
        </w:rPr>
        <w:t>происходит</w:t>
      </w:r>
      <w:r w:rsidR="009A5E75" w:rsidRPr="00715553">
        <w:rPr>
          <w:rFonts w:ascii="Times New Roman" w:hAnsi="Times New Roman"/>
          <w:sz w:val="28"/>
          <w:szCs w:val="28"/>
        </w:rPr>
        <w:t xml:space="preserve"> в р</w:t>
      </w:r>
      <w:r w:rsidR="009A6D9B" w:rsidRPr="00715553">
        <w:rPr>
          <w:rFonts w:ascii="Times New Roman" w:hAnsi="Times New Roman"/>
          <w:sz w:val="28"/>
          <w:szCs w:val="28"/>
        </w:rPr>
        <w:t>езультате поступления</w:t>
      </w:r>
      <w:r w:rsidR="009A5E75" w:rsidRPr="00715553">
        <w:rPr>
          <w:rFonts w:ascii="Times New Roman" w:hAnsi="Times New Roman"/>
          <w:sz w:val="28"/>
          <w:szCs w:val="28"/>
        </w:rPr>
        <w:t xml:space="preserve"> в н</w:t>
      </w:r>
      <w:r w:rsidR="009A6D9B" w:rsidRPr="00715553">
        <w:rPr>
          <w:rFonts w:ascii="Times New Roman" w:hAnsi="Times New Roman"/>
          <w:sz w:val="28"/>
          <w:szCs w:val="28"/>
        </w:rPr>
        <w:t>его:</w:t>
      </w:r>
    </w:p>
    <w:p w14:paraId="3A1B735F" w14:textId="37354253" w:rsidR="009A6D9B" w:rsidRPr="00715553" w:rsidRDefault="009A6D9B" w:rsidP="009D779C">
      <w:pPr>
        <w:numPr>
          <w:ilvl w:val="0"/>
          <w:numId w:val="14"/>
        </w:numPr>
        <w:tabs>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продуктов сгорания топлива</w:t>
      </w:r>
      <w:r w:rsidR="009A5E75" w:rsidRPr="00715553">
        <w:rPr>
          <w:rFonts w:ascii="Times New Roman" w:hAnsi="Times New Roman"/>
          <w:sz w:val="28"/>
          <w:szCs w:val="28"/>
        </w:rPr>
        <w:t xml:space="preserve"> в к</w:t>
      </w:r>
      <w:r w:rsidRPr="00715553">
        <w:rPr>
          <w:rFonts w:ascii="Times New Roman" w:hAnsi="Times New Roman"/>
          <w:sz w:val="28"/>
          <w:szCs w:val="28"/>
        </w:rPr>
        <w:t>отельных</w:t>
      </w:r>
      <w:r w:rsidR="009A5E75" w:rsidRPr="00715553">
        <w:rPr>
          <w:rFonts w:ascii="Times New Roman" w:hAnsi="Times New Roman"/>
          <w:sz w:val="28"/>
          <w:szCs w:val="28"/>
        </w:rPr>
        <w:t xml:space="preserve"> и в и</w:t>
      </w:r>
      <w:r w:rsidRPr="00715553">
        <w:rPr>
          <w:rFonts w:ascii="Times New Roman" w:hAnsi="Times New Roman"/>
          <w:sz w:val="28"/>
          <w:szCs w:val="28"/>
        </w:rPr>
        <w:t>ндивидуальных источниках теплоснабжения. Обычными продуктами горения, например, древесины при индивидуальном печном отоплении являются: оксид углерода, оксиды азота, диоксид серы, зола древесная;</w:t>
      </w:r>
    </w:p>
    <w:p w14:paraId="4A25C393" w14:textId="6A51D3CF" w:rsidR="009A6D9B" w:rsidRPr="00715553" w:rsidRDefault="009A6D9B" w:rsidP="009D779C">
      <w:pPr>
        <w:numPr>
          <w:ilvl w:val="0"/>
          <w:numId w:val="14"/>
        </w:numPr>
        <w:tabs>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загрязняющих веществ</w:t>
      </w:r>
      <w:r w:rsidR="009A5E75" w:rsidRPr="00715553">
        <w:rPr>
          <w:rFonts w:ascii="Times New Roman" w:hAnsi="Times New Roman"/>
          <w:sz w:val="28"/>
          <w:szCs w:val="28"/>
        </w:rPr>
        <w:t xml:space="preserve"> и п</w:t>
      </w:r>
      <w:r w:rsidRPr="00715553">
        <w:rPr>
          <w:rFonts w:ascii="Times New Roman" w:hAnsi="Times New Roman"/>
          <w:sz w:val="28"/>
          <w:szCs w:val="28"/>
        </w:rPr>
        <w:t>ыли</w:t>
      </w:r>
      <w:r w:rsidR="009A5E75" w:rsidRPr="00715553">
        <w:rPr>
          <w:rFonts w:ascii="Times New Roman" w:hAnsi="Times New Roman"/>
          <w:sz w:val="28"/>
          <w:szCs w:val="28"/>
        </w:rPr>
        <w:t xml:space="preserve"> в с</w:t>
      </w:r>
      <w:r w:rsidRPr="00715553">
        <w:rPr>
          <w:rFonts w:ascii="Times New Roman" w:hAnsi="Times New Roman"/>
          <w:sz w:val="28"/>
          <w:szCs w:val="28"/>
        </w:rPr>
        <w:t>оставе выбросов объектов деревообрабатывающей промышленности, строительной индустрии;</w:t>
      </w:r>
    </w:p>
    <w:p w14:paraId="25CCC3DB" w14:textId="04220BCD" w:rsidR="009A6D9B" w:rsidRPr="00715553" w:rsidRDefault="009A6D9B" w:rsidP="009D779C">
      <w:pPr>
        <w:numPr>
          <w:ilvl w:val="0"/>
          <w:numId w:val="14"/>
        </w:numPr>
        <w:tabs>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отработанных газов</w:t>
      </w:r>
      <w:r w:rsidR="009A5E75" w:rsidRPr="00715553">
        <w:rPr>
          <w:rFonts w:ascii="Times New Roman" w:hAnsi="Times New Roman"/>
          <w:sz w:val="28"/>
          <w:szCs w:val="28"/>
        </w:rPr>
        <w:t xml:space="preserve"> и в</w:t>
      </w:r>
      <w:r w:rsidRPr="00715553">
        <w:rPr>
          <w:rFonts w:ascii="Times New Roman" w:hAnsi="Times New Roman"/>
          <w:sz w:val="28"/>
          <w:szCs w:val="28"/>
        </w:rPr>
        <w:t>редных веществ</w:t>
      </w:r>
      <w:r w:rsidR="009A5E75" w:rsidRPr="00715553">
        <w:rPr>
          <w:rFonts w:ascii="Times New Roman" w:hAnsi="Times New Roman"/>
          <w:sz w:val="28"/>
          <w:szCs w:val="28"/>
        </w:rPr>
        <w:t xml:space="preserve"> от а</w:t>
      </w:r>
      <w:r w:rsidRPr="00715553">
        <w:rPr>
          <w:rFonts w:ascii="Times New Roman" w:hAnsi="Times New Roman"/>
          <w:sz w:val="28"/>
          <w:szCs w:val="28"/>
        </w:rPr>
        <w:t>втотранспорта,</w:t>
      </w:r>
      <w:r w:rsidR="009A5E75" w:rsidRPr="00715553">
        <w:rPr>
          <w:rFonts w:ascii="Times New Roman" w:hAnsi="Times New Roman"/>
          <w:sz w:val="28"/>
          <w:szCs w:val="28"/>
        </w:rPr>
        <w:t xml:space="preserve"> в т</w:t>
      </w:r>
      <w:r w:rsidRPr="00715553">
        <w:rPr>
          <w:rFonts w:ascii="Times New Roman" w:hAnsi="Times New Roman"/>
          <w:sz w:val="28"/>
          <w:szCs w:val="28"/>
        </w:rPr>
        <w:t>ом числе оксид углерода (СО), углеводороды (С</w:t>
      </w:r>
      <w:r w:rsidRPr="00715553">
        <w:rPr>
          <w:rFonts w:ascii="Times New Roman" w:hAnsi="Times New Roman"/>
          <w:sz w:val="28"/>
          <w:szCs w:val="28"/>
          <w:vertAlign w:val="subscript"/>
        </w:rPr>
        <w:t>Х</w:t>
      </w:r>
      <w:r w:rsidRPr="00715553">
        <w:rPr>
          <w:rFonts w:ascii="Times New Roman" w:hAnsi="Times New Roman"/>
          <w:sz w:val="28"/>
          <w:szCs w:val="28"/>
        </w:rPr>
        <w:t>H</w:t>
      </w:r>
      <w:r w:rsidRPr="00715553">
        <w:rPr>
          <w:rFonts w:ascii="Times New Roman" w:hAnsi="Times New Roman"/>
          <w:sz w:val="28"/>
          <w:szCs w:val="28"/>
          <w:vertAlign w:val="subscript"/>
        </w:rPr>
        <w:t>Y</w:t>
      </w:r>
      <w:r w:rsidRPr="00715553">
        <w:rPr>
          <w:rFonts w:ascii="Times New Roman" w:hAnsi="Times New Roman"/>
          <w:sz w:val="28"/>
          <w:szCs w:val="28"/>
        </w:rPr>
        <w:t>), оксиды азота (NO</w:t>
      </w:r>
      <w:r w:rsidRPr="00715553">
        <w:rPr>
          <w:rFonts w:ascii="Times New Roman" w:hAnsi="Times New Roman"/>
          <w:sz w:val="28"/>
          <w:szCs w:val="28"/>
          <w:vertAlign w:val="subscript"/>
        </w:rPr>
        <w:t>X</w:t>
      </w:r>
      <w:r w:rsidRPr="00715553">
        <w:rPr>
          <w:rFonts w:ascii="Times New Roman" w:hAnsi="Times New Roman"/>
          <w:sz w:val="28"/>
          <w:szCs w:val="28"/>
        </w:rPr>
        <w:t>), бенз</w:t>
      </w:r>
      <w:r w:rsidR="004E6899" w:rsidRPr="00715553">
        <w:rPr>
          <w:rFonts w:ascii="Times New Roman" w:hAnsi="Times New Roman"/>
          <w:sz w:val="28"/>
          <w:szCs w:val="28"/>
        </w:rPr>
        <w:t>а</w:t>
      </w:r>
      <w:r w:rsidRPr="00715553">
        <w:rPr>
          <w:rFonts w:ascii="Times New Roman" w:hAnsi="Times New Roman"/>
          <w:sz w:val="28"/>
          <w:szCs w:val="28"/>
        </w:rPr>
        <w:t>пирен, альдегиды</w:t>
      </w:r>
      <w:r w:rsidR="009A5E75" w:rsidRPr="00715553">
        <w:rPr>
          <w:rFonts w:ascii="Times New Roman" w:hAnsi="Times New Roman"/>
          <w:sz w:val="28"/>
          <w:szCs w:val="28"/>
        </w:rPr>
        <w:t xml:space="preserve"> и с</w:t>
      </w:r>
      <w:r w:rsidRPr="00715553">
        <w:rPr>
          <w:rFonts w:ascii="Times New Roman" w:hAnsi="Times New Roman"/>
          <w:sz w:val="28"/>
          <w:szCs w:val="28"/>
        </w:rPr>
        <w:t>ажа.</w:t>
      </w:r>
    </w:p>
    <w:p w14:paraId="3B828026" w14:textId="45F07D12" w:rsidR="008F1131" w:rsidRPr="00715553" w:rsidRDefault="008F113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Кроме этого, при отсутствии очистных сооружений</w:t>
      </w:r>
      <w:r w:rsidR="009A5E75" w:rsidRPr="00715553">
        <w:rPr>
          <w:rFonts w:ascii="Times New Roman" w:hAnsi="Times New Roman"/>
          <w:sz w:val="28"/>
          <w:szCs w:val="28"/>
        </w:rPr>
        <w:t xml:space="preserve"> и о</w:t>
      </w:r>
      <w:r w:rsidRPr="00715553">
        <w:rPr>
          <w:rFonts w:ascii="Times New Roman" w:hAnsi="Times New Roman"/>
          <w:sz w:val="28"/>
          <w:szCs w:val="28"/>
        </w:rPr>
        <w:t>ткрытом сбросе жидких бытовых отходов</w:t>
      </w:r>
      <w:r w:rsidR="009A5E75" w:rsidRPr="00715553">
        <w:rPr>
          <w:rFonts w:ascii="Times New Roman" w:hAnsi="Times New Roman"/>
          <w:sz w:val="28"/>
          <w:szCs w:val="28"/>
        </w:rPr>
        <w:t xml:space="preserve"> на п</w:t>
      </w:r>
      <w:r w:rsidRPr="00715553">
        <w:rPr>
          <w:rFonts w:ascii="Times New Roman" w:hAnsi="Times New Roman"/>
          <w:sz w:val="28"/>
          <w:szCs w:val="28"/>
        </w:rPr>
        <w:t>очву выделяются следующие загрязняющие вещества:</w:t>
      </w:r>
    </w:p>
    <w:p w14:paraId="187B189C" w14:textId="77777777" w:rsidR="008F1131" w:rsidRPr="00715553" w:rsidRDefault="00A1722D" w:rsidP="009D779C">
      <w:pPr>
        <w:numPr>
          <w:ilvl w:val="0"/>
          <w:numId w:val="14"/>
        </w:numPr>
        <w:tabs>
          <w:tab w:val="clear" w:pos="1429"/>
          <w:tab w:val="num" w:pos="720"/>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сероводород;</w:t>
      </w:r>
    </w:p>
    <w:p w14:paraId="456BD43D" w14:textId="77777777" w:rsidR="008F1131" w:rsidRPr="00715553" w:rsidRDefault="00A1722D" w:rsidP="009D779C">
      <w:pPr>
        <w:numPr>
          <w:ilvl w:val="0"/>
          <w:numId w:val="14"/>
        </w:numPr>
        <w:tabs>
          <w:tab w:val="clear" w:pos="1429"/>
          <w:tab w:val="num" w:pos="720"/>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аммиак;</w:t>
      </w:r>
    </w:p>
    <w:p w14:paraId="54BA1182" w14:textId="77777777" w:rsidR="008F1131" w:rsidRPr="00715553" w:rsidRDefault="00A1722D" w:rsidP="009D779C">
      <w:pPr>
        <w:numPr>
          <w:ilvl w:val="0"/>
          <w:numId w:val="14"/>
        </w:numPr>
        <w:tabs>
          <w:tab w:val="clear" w:pos="1429"/>
          <w:tab w:val="num" w:pos="720"/>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метан;</w:t>
      </w:r>
    </w:p>
    <w:p w14:paraId="013E90E8" w14:textId="77777777" w:rsidR="008F1131" w:rsidRPr="00715553" w:rsidRDefault="00A1722D" w:rsidP="009D779C">
      <w:pPr>
        <w:numPr>
          <w:ilvl w:val="0"/>
          <w:numId w:val="14"/>
        </w:numPr>
        <w:tabs>
          <w:tab w:val="clear" w:pos="1429"/>
          <w:tab w:val="num" w:pos="720"/>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хлор;</w:t>
      </w:r>
    </w:p>
    <w:p w14:paraId="5849BE3D" w14:textId="77777777" w:rsidR="008F1131" w:rsidRPr="00715553" w:rsidRDefault="00A1722D" w:rsidP="009D779C">
      <w:pPr>
        <w:numPr>
          <w:ilvl w:val="0"/>
          <w:numId w:val="14"/>
        </w:numPr>
        <w:tabs>
          <w:tab w:val="clear" w:pos="1429"/>
          <w:tab w:val="num" w:pos="720"/>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этилмеркаптан;</w:t>
      </w:r>
    </w:p>
    <w:p w14:paraId="20141F94" w14:textId="77777777" w:rsidR="008F1131" w:rsidRPr="00715553" w:rsidRDefault="00A1722D" w:rsidP="009D779C">
      <w:pPr>
        <w:numPr>
          <w:ilvl w:val="0"/>
          <w:numId w:val="14"/>
        </w:numPr>
        <w:tabs>
          <w:tab w:val="clear" w:pos="1429"/>
          <w:tab w:val="num" w:pos="720"/>
          <w:tab w:val="num" w:pos="797"/>
          <w:tab w:val="num" w:pos="1068"/>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метилмеркаптан.</w:t>
      </w:r>
    </w:p>
    <w:p w14:paraId="3F0C218B" w14:textId="7E862FEC" w:rsidR="00FE1BF0" w:rsidRPr="00715553" w:rsidRDefault="00FE1BF0"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lastRenderedPageBreak/>
        <w:t>Значительные возможности снижения уровня атмосферного загрязнения заключены</w:t>
      </w:r>
      <w:r w:rsidR="009A5E75" w:rsidRPr="00715553">
        <w:rPr>
          <w:rFonts w:ascii="Times New Roman" w:hAnsi="Times New Roman"/>
          <w:sz w:val="28"/>
          <w:szCs w:val="28"/>
        </w:rPr>
        <w:t xml:space="preserve"> в р</w:t>
      </w:r>
      <w:r w:rsidRPr="00715553">
        <w:rPr>
          <w:rFonts w:ascii="Times New Roman" w:hAnsi="Times New Roman"/>
          <w:sz w:val="28"/>
          <w:szCs w:val="28"/>
        </w:rPr>
        <w:t>азработке эффективных планировочных мероприятий, которыми являются:</w:t>
      </w:r>
    </w:p>
    <w:p w14:paraId="4F6FB4DA" w14:textId="437AE1D0" w:rsidR="00FE1BF0" w:rsidRPr="00715553" w:rsidRDefault="00FE1BF0"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поэтапная реконструкция</w:t>
      </w:r>
      <w:r w:rsidR="009A5E75" w:rsidRPr="00715553">
        <w:rPr>
          <w:rFonts w:ascii="Times New Roman" w:hAnsi="Times New Roman"/>
          <w:sz w:val="28"/>
          <w:szCs w:val="28"/>
        </w:rPr>
        <w:t xml:space="preserve"> и б</w:t>
      </w:r>
      <w:r w:rsidRPr="00715553">
        <w:rPr>
          <w:rFonts w:ascii="Times New Roman" w:hAnsi="Times New Roman"/>
          <w:sz w:val="28"/>
          <w:szCs w:val="28"/>
        </w:rPr>
        <w:t>лагоустройство местных дорог,</w:t>
      </w:r>
      <w:r w:rsidR="009A5E75" w:rsidRPr="00715553">
        <w:rPr>
          <w:rFonts w:ascii="Times New Roman" w:hAnsi="Times New Roman"/>
          <w:sz w:val="28"/>
          <w:szCs w:val="28"/>
        </w:rPr>
        <w:t xml:space="preserve"> не и</w:t>
      </w:r>
      <w:r w:rsidRPr="00715553">
        <w:rPr>
          <w:rFonts w:ascii="Times New Roman" w:hAnsi="Times New Roman"/>
          <w:sz w:val="28"/>
          <w:szCs w:val="28"/>
        </w:rPr>
        <w:t>меющих твёрдого покрытия. Автодороги должны иметь твёрдое покрытие;</w:t>
      </w:r>
    </w:p>
    <w:p w14:paraId="0B79E37E" w14:textId="0BF8946D" w:rsidR="00FE1BF0" w:rsidRPr="00715553" w:rsidRDefault="00FE1BF0"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обеспечение максимально возможного уровня очистки отходящих газов для всех вновь размещаемых промышленных объектов</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т</w:t>
      </w:r>
      <w:r w:rsidRPr="00715553">
        <w:rPr>
          <w:rFonts w:ascii="Times New Roman" w:hAnsi="Times New Roman"/>
          <w:sz w:val="28"/>
          <w:szCs w:val="28"/>
        </w:rPr>
        <w:t>ребованиями российского экологического законодательства</w:t>
      </w:r>
      <w:r w:rsidR="009A5E75" w:rsidRPr="00715553">
        <w:rPr>
          <w:rFonts w:ascii="Times New Roman" w:hAnsi="Times New Roman"/>
          <w:sz w:val="28"/>
          <w:szCs w:val="28"/>
        </w:rPr>
        <w:t xml:space="preserve"> и п</w:t>
      </w:r>
      <w:r w:rsidRPr="00715553">
        <w:rPr>
          <w:rFonts w:ascii="Times New Roman" w:hAnsi="Times New Roman"/>
          <w:sz w:val="28"/>
          <w:szCs w:val="28"/>
        </w:rPr>
        <w:t>ринципами наилучших существующих технологий;</w:t>
      </w:r>
    </w:p>
    <w:p w14:paraId="5E191983" w14:textId="41F864CC" w:rsidR="00FE1BF0" w:rsidRPr="00715553" w:rsidRDefault="00FE1BF0"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активное переоборудование автотранспортных средств</w:t>
      </w:r>
      <w:r w:rsidR="009A5E75" w:rsidRPr="00715553">
        <w:rPr>
          <w:rFonts w:ascii="Times New Roman" w:hAnsi="Times New Roman"/>
          <w:sz w:val="28"/>
          <w:szCs w:val="28"/>
        </w:rPr>
        <w:t xml:space="preserve"> с б</w:t>
      </w:r>
      <w:r w:rsidRPr="00715553">
        <w:rPr>
          <w:rFonts w:ascii="Times New Roman" w:hAnsi="Times New Roman"/>
          <w:sz w:val="28"/>
          <w:szCs w:val="28"/>
        </w:rPr>
        <w:t>ензинового топлива</w:t>
      </w:r>
      <w:r w:rsidR="009A5E75" w:rsidRPr="00715553">
        <w:rPr>
          <w:rFonts w:ascii="Times New Roman" w:hAnsi="Times New Roman"/>
          <w:sz w:val="28"/>
          <w:szCs w:val="28"/>
        </w:rPr>
        <w:t xml:space="preserve"> на г</w:t>
      </w:r>
      <w:r w:rsidRPr="00715553">
        <w:rPr>
          <w:rFonts w:ascii="Times New Roman" w:hAnsi="Times New Roman"/>
          <w:sz w:val="28"/>
          <w:szCs w:val="28"/>
        </w:rPr>
        <w:t>азовое;</w:t>
      </w:r>
    </w:p>
    <w:p w14:paraId="03F48E09" w14:textId="5FEE1624" w:rsidR="00FE1BF0" w:rsidRPr="00715553" w:rsidRDefault="00FE1BF0"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внедрение</w:t>
      </w:r>
      <w:r w:rsidR="009A5E75" w:rsidRPr="00715553">
        <w:rPr>
          <w:rFonts w:ascii="Times New Roman" w:hAnsi="Times New Roman"/>
          <w:sz w:val="28"/>
          <w:szCs w:val="28"/>
        </w:rPr>
        <w:t xml:space="preserve"> и р</w:t>
      </w:r>
      <w:r w:rsidRPr="00715553">
        <w:rPr>
          <w:rFonts w:ascii="Times New Roman" w:hAnsi="Times New Roman"/>
          <w:sz w:val="28"/>
          <w:szCs w:val="28"/>
        </w:rPr>
        <w:t>еконструкция пылегазоочистного оборудования</w:t>
      </w:r>
      <w:r w:rsidR="009A5E75" w:rsidRPr="00715553">
        <w:rPr>
          <w:rFonts w:ascii="Times New Roman" w:hAnsi="Times New Roman"/>
          <w:sz w:val="28"/>
          <w:szCs w:val="28"/>
        </w:rPr>
        <w:t xml:space="preserve"> на к</w:t>
      </w:r>
      <w:r w:rsidRPr="00715553">
        <w:rPr>
          <w:rFonts w:ascii="Times New Roman" w:hAnsi="Times New Roman"/>
          <w:sz w:val="28"/>
          <w:szCs w:val="28"/>
        </w:rPr>
        <w:t>отельн</w:t>
      </w:r>
      <w:r w:rsidR="00F83A15" w:rsidRPr="00715553">
        <w:rPr>
          <w:rFonts w:ascii="Times New Roman" w:hAnsi="Times New Roman"/>
          <w:sz w:val="28"/>
          <w:szCs w:val="28"/>
        </w:rPr>
        <w:t>ых</w:t>
      </w:r>
      <w:r w:rsidR="009A5E75" w:rsidRPr="00715553">
        <w:rPr>
          <w:rFonts w:ascii="Times New Roman" w:hAnsi="Times New Roman"/>
          <w:sz w:val="28"/>
          <w:szCs w:val="28"/>
        </w:rPr>
        <w:t xml:space="preserve"> и п</w:t>
      </w:r>
      <w:r w:rsidRPr="00715553">
        <w:rPr>
          <w:rFonts w:ascii="Times New Roman" w:hAnsi="Times New Roman"/>
          <w:sz w:val="28"/>
          <w:szCs w:val="28"/>
        </w:rPr>
        <w:t>роизводственных предприятиях;</w:t>
      </w:r>
    </w:p>
    <w:p w14:paraId="57F9A1C5" w14:textId="77777777" w:rsidR="00FE1BF0" w:rsidRPr="00715553" w:rsidRDefault="00FE1BF0"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оборудование автозаправочной станции системой закольцовки паров бензина;</w:t>
      </w:r>
    </w:p>
    <w:p w14:paraId="43E9F743" w14:textId="2220CE52" w:rsidR="00FE1BF0" w:rsidRPr="00715553" w:rsidRDefault="00FE1BF0"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вынос коммунальных</w:t>
      </w:r>
      <w:r w:rsidR="009A5E75" w:rsidRPr="00715553">
        <w:rPr>
          <w:rFonts w:ascii="Times New Roman" w:hAnsi="Times New Roman"/>
          <w:sz w:val="28"/>
          <w:szCs w:val="28"/>
        </w:rPr>
        <w:t xml:space="preserve"> и п</w:t>
      </w:r>
      <w:r w:rsidRPr="00715553">
        <w:rPr>
          <w:rFonts w:ascii="Times New Roman" w:hAnsi="Times New Roman"/>
          <w:sz w:val="28"/>
          <w:szCs w:val="28"/>
        </w:rPr>
        <w:t>роизводственных объектов</w:t>
      </w:r>
      <w:r w:rsidR="009A5E75" w:rsidRPr="00715553">
        <w:rPr>
          <w:rFonts w:ascii="Times New Roman" w:hAnsi="Times New Roman"/>
          <w:sz w:val="28"/>
          <w:szCs w:val="28"/>
        </w:rPr>
        <w:t xml:space="preserve"> на р</w:t>
      </w:r>
      <w:r w:rsidRPr="00715553">
        <w:rPr>
          <w:rFonts w:ascii="Times New Roman" w:hAnsi="Times New Roman"/>
          <w:sz w:val="28"/>
          <w:szCs w:val="28"/>
        </w:rPr>
        <w:t>асстояние, обеспечивающее санитарные нормы;</w:t>
      </w:r>
    </w:p>
    <w:p w14:paraId="01BF8EB3" w14:textId="19A5D91E" w:rsidR="00FE1BF0" w:rsidRPr="00715553" w:rsidRDefault="00FE1BF0"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создание</w:t>
      </w:r>
      <w:r w:rsidR="009A5E75" w:rsidRPr="00715553">
        <w:rPr>
          <w:rFonts w:ascii="Times New Roman" w:hAnsi="Times New Roman"/>
          <w:sz w:val="28"/>
          <w:szCs w:val="28"/>
        </w:rPr>
        <w:t xml:space="preserve"> и б</w:t>
      </w:r>
      <w:r w:rsidRPr="00715553">
        <w:rPr>
          <w:rFonts w:ascii="Times New Roman" w:hAnsi="Times New Roman"/>
          <w:sz w:val="28"/>
          <w:szCs w:val="28"/>
        </w:rPr>
        <w:t>лагоустройство санитарно-защитных зон промышленных предприятий</w:t>
      </w:r>
      <w:r w:rsidR="009A5E75" w:rsidRPr="00715553">
        <w:rPr>
          <w:rFonts w:ascii="Times New Roman" w:hAnsi="Times New Roman"/>
          <w:sz w:val="28"/>
          <w:szCs w:val="28"/>
        </w:rPr>
        <w:t xml:space="preserve"> и д</w:t>
      </w:r>
      <w:r w:rsidRPr="00715553">
        <w:rPr>
          <w:rFonts w:ascii="Times New Roman" w:hAnsi="Times New Roman"/>
          <w:sz w:val="28"/>
          <w:szCs w:val="28"/>
        </w:rPr>
        <w:t>ругих источников загрязнения атмосферного воздуха, водоёмов, почвы;</w:t>
      </w:r>
    </w:p>
    <w:p w14:paraId="2CD215D6" w14:textId="15ADB143" w:rsidR="00FE1BF0" w:rsidRPr="00715553" w:rsidRDefault="00FE1BF0"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при размещении</w:t>
      </w:r>
      <w:r w:rsidR="009A5E75" w:rsidRPr="00715553">
        <w:rPr>
          <w:rFonts w:ascii="Times New Roman" w:hAnsi="Times New Roman"/>
          <w:sz w:val="28"/>
          <w:szCs w:val="28"/>
        </w:rPr>
        <w:t xml:space="preserve"> и с</w:t>
      </w:r>
      <w:r w:rsidRPr="00715553">
        <w:rPr>
          <w:rFonts w:ascii="Times New Roman" w:hAnsi="Times New Roman"/>
          <w:sz w:val="28"/>
          <w:szCs w:val="28"/>
        </w:rPr>
        <w:t>троительстве новых промышленных объектов учитывать класс санитарной классификации производства, соблюдать ориентировочные санитарно-защитные зоны</w:t>
      </w:r>
      <w:r w:rsidR="009A5E75" w:rsidRPr="00715553">
        <w:rPr>
          <w:rFonts w:ascii="Times New Roman" w:hAnsi="Times New Roman"/>
          <w:sz w:val="28"/>
          <w:szCs w:val="28"/>
        </w:rPr>
        <w:t xml:space="preserve"> до ж</w:t>
      </w:r>
      <w:r w:rsidRPr="00715553">
        <w:rPr>
          <w:rFonts w:ascii="Times New Roman" w:hAnsi="Times New Roman"/>
          <w:sz w:val="28"/>
          <w:szCs w:val="28"/>
        </w:rPr>
        <w:t>илой застройки</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С</w:t>
      </w:r>
      <w:r w:rsidRPr="00715553">
        <w:rPr>
          <w:rFonts w:ascii="Times New Roman" w:hAnsi="Times New Roman"/>
          <w:sz w:val="28"/>
          <w:szCs w:val="28"/>
        </w:rPr>
        <w:t>анПиНом 2.2.1/2.1.1.1200-03 «Санитарно-защитные зоны</w:t>
      </w:r>
      <w:r w:rsidR="009A5E75" w:rsidRPr="00715553">
        <w:rPr>
          <w:rFonts w:ascii="Times New Roman" w:hAnsi="Times New Roman"/>
          <w:sz w:val="28"/>
          <w:szCs w:val="28"/>
        </w:rPr>
        <w:t xml:space="preserve"> и с</w:t>
      </w:r>
      <w:r w:rsidRPr="00715553">
        <w:rPr>
          <w:rFonts w:ascii="Times New Roman" w:hAnsi="Times New Roman"/>
          <w:sz w:val="28"/>
          <w:szCs w:val="28"/>
        </w:rPr>
        <w:t>анитарная классификация предприятий, сооружений</w:t>
      </w:r>
      <w:r w:rsidR="009A5E75" w:rsidRPr="00715553">
        <w:rPr>
          <w:rFonts w:ascii="Times New Roman" w:hAnsi="Times New Roman"/>
          <w:sz w:val="28"/>
          <w:szCs w:val="28"/>
        </w:rPr>
        <w:t xml:space="preserve"> и и</w:t>
      </w:r>
      <w:r w:rsidRPr="00715553">
        <w:rPr>
          <w:rFonts w:ascii="Times New Roman" w:hAnsi="Times New Roman"/>
          <w:sz w:val="28"/>
          <w:szCs w:val="28"/>
        </w:rPr>
        <w:t>ных объектов»;</w:t>
      </w:r>
    </w:p>
    <w:p w14:paraId="129C7E0D" w14:textId="4FD72AF7" w:rsidR="00FE1BF0" w:rsidRPr="00715553" w:rsidRDefault="00FE1BF0"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рационально размещать новые промышленные предприятия,</w:t>
      </w:r>
      <w:r w:rsidR="009A5E75" w:rsidRPr="00715553">
        <w:rPr>
          <w:rFonts w:ascii="Times New Roman" w:hAnsi="Times New Roman"/>
          <w:sz w:val="28"/>
          <w:szCs w:val="28"/>
        </w:rPr>
        <w:t xml:space="preserve"> с у</w:t>
      </w:r>
      <w:r w:rsidRPr="00715553">
        <w:rPr>
          <w:rFonts w:ascii="Times New Roman" w:hAnsi="Times New Roman"/>
          <w:sz w:val="28"/>
          <w:szCs w:val="28"/>
        </w:rPr>
        <w:t>чётом розы ветров</w:t>
      </w:r>
      <w:r w:rsidR="009A5E75" w:rsidRPr="00715553">
        <w:rPr>
          <w:rFonts w:ascii="Times New Roman" w:hAnsi="Times New Roman"/>
          <w:sz w:val="28"/>
          <w:szCs w:val="28"/>
        </w:rPr>
        <w:t xml:space="preserve"> и м</w:t>
      </w:r>
      <w:r w:rsidRPr="00715553">
        <w:rPr>
          <w:rFonts w:ascii="Times New Roman" w:hAnsi="Times New Roman"/>
          <w:sz w:val="28"/>
          <w:szCs w:val="28"/>
        </w:rPr>
        <w:t>икроклиматических особенностей территории (по возможности, избегая понижений местности, котловин, стремясь</w:t>
      </w:r>
      <w:r w:rsidR="009A5E75" w:rsidRPr="00715553">
        <w:rPr>
          <w:rFonts w:ascii="Times New Roman" w:hAnsi="Times New Roman"/>
          <w:sz w:val="28"/>
          <w:szCs w:val="28"/>
        </w:rPr>
        <w:t xml:space="preserve"> к р</w:t>
      </w:r>
      <w:r w:rsidRPr="00715553">
        <w:rPr>
          <w:rFonts w:ascii="Times New Roman" w:hAnsi="Times New Roman"/>
          <w:sz w:val="28"/>
          <w:szCs w:val="28"/>
        </w:rPr>
        <w:t>авнинным хорошо продуваемым районам,</w:t>
      </w:r>
      <w:r w:rsidR="009A5E75" w:rsidRPr="00715553">
        <w:rPr>
          <w:rFonts w:ascii="Times New Roman" w:hAnsi="Times New Roman"/>
          <w:sz w:val="28"/>
          <w:szCs w:val="28"/>
        </w:rPr>
        <w:t xml:space="preserve"> в к</w:t>
      </w:r>
      <w:r w:rsidRPr="00715553">
        <w:rPr>
          <w:rFonts w:ascii="Times New Roman" w:hAnsi="Times New Roman"/>
          <w:sz w:val="28"/>
          <w:szCs w:val="28"/>
        </w:rPr>
        <w:t>оторых неблагоприятные метеорологические явления встречаются редко);</w:t>
      </w:r>
    </w:p>
    <w:p w14:paraId="189C71E5" w14:textId="18757507" w:rsidR="00FE1BF0" w:rsidRPr="00715553" w:rsidRDefault="00FE1BF0"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организация защитного озеленения</w:t>
      </w:r>
      <w:r w:rsidR="009A5E75" w:rsidRPr="00715553">
        <w:rPr>
          <w:rFonts w:ascii="Times New Roman" w:hAnsi="Times New Roman"/>
          <w:sz w:val="28"/>
          <w:szCs w:val="28"/>
        </w:rPr>
        <w:t xml:space="preserve"> из г</w:t>
      </w:r>
      <w:r w:rsidRPr="00715553">
        <w:rPr>
          <w:rFonts w:ascii="Times New Roman" w:hAnsi="Times New Roman"/>
          <w:sz w:val="28"/>
          <w:szCs w:val="28"/>
        </w:rPr>
        <w:t>азоустойчивых насаждений</w:t>
      </w:r>
      <w:r w:rsidR="009A5E75" w:rsidRPr="00715553">
        <w:rPr>
          <w:rFonts w:ascii="Times New Roman" w:hAnsi="Times New Roman"/>
          <w:sz w:val="28"/>
          <w:szCs w:val="28"/>
        </w:rPr>
        <w:t xml:space="preserve"> в г</w:t>
      </w:r>
      <w:r w:rsidRPr="00715553">
        <w:rPr>
          <w:rFonts w:ascii="Times New Roman" w:hAnsi="Times New Roman"/>
          <w:sz w:val="28"/>
          <w:szCs w:val="28"/>
        </w:rPr>
        <w:t xml:space="preserve">раницах санитарно-защитных зон, вдоль дорог; </w:t>
      </w:r>
    </w:p>
    <w:p w14:paraId="44CA285F" w14:textId="77777777" w:rsidR="00FE1BF0" w:rsidRPr="00715553" w:rsidRDefault="00FE1BF0"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сокращение открытых почвенных пространств путём разбивки газонов.</w:t>
      </w:r>
    </w:p>
    <w:p w14:paraId="1A7B979C" w14:textId="0DF681B2" w:rsidR="00FE1BF0" w:rsidRPr="00715553" w:rsidRDefault="00FE1BF0"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Санитарное состояние воздушного бассейна </w:t>
      </w:r>
      <w:r w:rsidR="00E075C9" w:rsidRPr="00715553">
        <w:rPr>
          <w:rFonts w:ascii="Times New Roman" w:hAnsi="Times New Roman"/>
          <w:sz w:val="28"/>
          <w:szCs w:val="28"/>
        </w:rPr>
        <w:t xml:space="preserve">Пионерского сельского поселения </w:t>
      </w:r>
      <w:r w:rsidR="009A5E75" w:rsidRPr="00715553">
        <w:rPr>
          <w:rFonts w:ascii="Times New Roman" w:hAnsi="Times New Roman"/>
          <w:sz w:val="28"/>
          <w:szCs w:val="28"/>
        </w:rPr>
        <w:t>в ц</w:t>
      </w:r>
      <w:r w:rsidR="00E63907" w:rsidRPr="00715553">
        <w:rPr>
          <w:rFonts w:ascii="Times New Roman" w:hAnsi="Times New Roman"/>
          <w:sz w:val="28"/>
          <w:szCs w:val="28"/>
        </w:rPr>
        <w:t>елом</w:t>
      </w:r>
      <w:r w:rsidR="009A5E75" w:rsidRPr="00715553">
        <w:rPr>
          <w:rFonts w:ascii="Times New Roman" w:hAnsi="Times New Roman"/>
          <w:sz w:val="28"/>
          <w:szCs w:val="28"/>
        </w:rPr>
        <w:t xml:space="preserve"> на р</w:t>
      </w:r>
      <w:r w:rsidRPr="00715553">
        <w:rPr>
          <w:rFonts w:ascii="Times New Roman" w:hAnsi="Times New Roman"/>
          <w:sz w:val="28"/>
          <w:szCs w:val="28"/>
        </w:rPr>
        <w:t>асчётный срок будет определяться количеством</w:t>
      </w:r>
      <w:r w:rsidR="009A5E75" w:rsidRPr="00715553">
        <w:rPr>
          <w:rFonts w:ascii="Times New Roman" w:hAnsi="Times New Roman"/>
          <w:sz w:val="28"/>
          <w:szCs w:val="28"/>
        </w:rPr>
        <w:t xml:space="preserve"> и х</w:t>
      </w:r>
      <w:r w:rsidRPr="00715553">
        <w:rPr>
          <w:rFonts w:ascii="Times New Roman" w:hAnsi="Times New Roman"/>
          <w:sz w:val="28"/>
          <w:szCs w:val="28"/>
        </w:rPr>
        <w:t xml:space="preserve">арактером источников загрязнения. </w:t>
      </w:r>
    </w:p>
    <w:p w14:paraId="12740002" w14:textId="6F366114" w:rsidR="000D0A5E" w:rsidRPr="00715553" w:rsidRDefault="000D0A5E"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Для обеспечения требуемых гигиенических норм содержания</w:t>
      </w:r>
      <w:r w:rsidR="009A5E75" w:rsidRPr="00715553">
        <w:rPr>
          <w:rFonts w:ascii="Times New Roman" w:hAnsi="Times New Roman"/>
          <w:sz w:val="28"/>
          <w:szCs w:val="28"/>
        </w:rPr>
        <w:t xml:space="preserve"> в п</w:t>
      </w:r>
      <w:r w:rsidRPr="00715553">
        <w:rPr>
          <w:rFonts w:ascii="Times New Roman" w:hAnsi="Times New Roman"/>
          <w:sz w:val="28"/>
          <w:szCs w:val="28"/>
        </w:rPr>
        <w:t>риземном слое атмосферы загрязняющих веществ, уменьшения отрицательного влияния предприятий</w:t>
      </w:r>
      <w:r w:rsidR="009A5E75" w:rsidRPr="00715553">
        <w:rPr>
          <w:rFonts w:ascii="Times New Roman" w:hAnsi="Times New Roman"/>
          <w:sz w:val="28"/>
          <w:szCs w:val="28"/>
        </w:rPr>
        <w:t xml:space="preserve"> на н</w:t>
      </w:r>
      <w:r w:rsidRPr="00715553">
        <w:rPr>
          <w:rFonts w:ascii="Times New Roman" w:hAnsi="Times New Roman"/>
          <w:sz w:val="28"/>
          <w:szCs w:val="28"/>
        </w:rPr>
        <w:t>аселение, согласно СанПиН 2.2.1/2.1.1.1200-03 «Санитарно-защитные зоны</w:t>
      </w:r>
      <w:r w:rsidR="009A5E75" w:rsidRPr="00715553">
        <w:rPr>
          <w:rFonts w:ascii="Times New Roman" w:hAnsi="Times New Roman"/>
          <w:sz w:val="28"/>
          <w:szCs w:val="28"/>
        </w:rPr>
        <w:t xml:space="preserve"> и с</w:t>
      </w:r>
      <w:r w:rsidRPr="00715553">
        <w:rPr>
          <w:rFonts w:ascii="Times New Roman" w:hAnsi="Times New Roman"/>
          <w:sz w:val="28"/>
          <w:szCs w:val="28"/>
        </w:rPr>
        <w:t>анитарная классификация предприятий, сооружений</w:t>
      </w:r>
      <w:r w:rsidR="009A5E75" w:rsidRPr="00715553">
        <w:rPr>
          <w:rFonts w:ascii="Times New Roman" w:hAnsi="Times New Roman"/>
          <w:sz w:val="28"/>
          <w:szCs w:val="28"/>
        </w:rPr>
        <w:t xml:space="preserve"> и и</w:t>
      </w:r>
      <w:r w:rsidRPr="00715553">
        <w:rPr>
          <w:rFonts w:ascii="Times New Roman" w:hAnsi="Times New Roman"/>
          <w:sz w:val="28"/>
          <w:szCs w:val="28"/>
        </w:rPr>
        <w:t>ных объектов» требуется для объектов, являющихся источником негативного воздействия, устанавливать санитарно-защитную зону либо санитарный разрыв. Санитарно-защитная зона</w:t>
      </w:r>
      <w:r w:rsidR="009A5E75" w:rsidRPr="00715553">
        <w:rPr>
          <w:rFonts w:ascii="Times New Roman" w:hAnsi="Times New Roman"/>
          <w:sz w:val="28"/>
          <w:szCs w:val="28"/>
        </w:rPr>
        <w:t xml:space="preserve"> и с</w:t>
      </w:r>
      <w:r w:rsidRPr="00715553">
        <w:rPr>
          <w:rFonts w:ascii="Times New Roman" w:hAnsi="Times New Roman"/>
          <w:sz w:val="28"/>
          <w:szCs w:val="28"/>
        </w:rPr>
        <w:t>анитарный разрыв</w:t>
      </w:r>
      <w:r w:rsidR="009A5E75" w:rsidRPr="00715553">
        <w:rPr>
          <w:rFonts w:ascii="Times New Roman" w:hAnsi="Times New Roman"/>
          <w:sz w:val="28"/>
          <w:szCs w:val="28"/>
        </w:rPr>
        <w:t xml:space="preserve"> не м</w:t>
      </w:r>
      <w:r w:rsidRPr="00715553">
        <w:rPr>
          <w:rFonts w:ascii="Times New Roman" w:hAnsi="Times New Roman"/>
          <w:sz w:val="28"/>
          <w:szCs w:val="28"/>
        </w:rPr>
        <w:t xml:space="preserve">огут рассматриваться как </w:t>
      </w:r>
      <w:r w:rsidRPr="00715553">
        <w:rPr>
          <w:rFonts w:ascii="Times New Roman" w:hAnsi="Times New Roman"/>
          <w:sz w:val="28"/>
          <w:szCs w:val="28"/>
        </w:rPr>
        <w:lastRenderedPageBreak/>
        <w:t>резервные территории предприятия или как перспектива для развития селитебной зоны.</w:t>
      </w:r>
    </w:p>
    <w:p w14:paraId="07311962" w14:textId="77777777" w:rsidR="00F3114F" w:rsidRPr="00715553" w:rsidRDefault="00F3114F" w:rsidP="009D779C">
      <w:pPr>
        <w:spacing w:after="0" w:line="240" w:lineRule="auto"/>
        <w:ind w:firstLine="709"/>
        <w:jc w:val="both"/>
        <w:rPr>
          <w:rFonts w:ascii="Times New Roman" w:hAnsi="Times New Roman"/>
          <w:bCs/>
          <w:i/>
          <w:iCs/>
          <w:sz w:val="28"/>
          <w:szCs w:val="28"/>
          <w:u w:val="single"/>
        </w:rPr>
      </w:pPr>
      <w:r w:rsidRPr="00715553">
        <w:rPr>
          <w:rFonts w:ascii="Times New Roman" w:hAnsi="Times New Roman"/>
          <w:bCs/>
          <w:i/>
          <w:iCs/>
          <w:sz w:val="28"/>
          <w:szCs w:val="28"/>
          <w:u w:val="single"/>
        </w:rPr>
        <w:t>Почвенный покров</w:t>
      </w:r>
    </w:p>
    <w:p w14:paraId="01A7711D" w14:textId="2AF97D4C" w:rsidR="00FE1BF0" w:rsidRPr="00715553" w:rsidRDefault="004D4D68"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Экологическое состояние почвы определяется уровнем загрязнённости</w:t>
      </w:r>
      <w:r w:rsidR="009A5E75" w:rsidRPr="00715553">
        <w:rPr>
          <w:rFonts w:ascii="Times New Roman" w:hAnsi="Times New Roman"/>
          <w:sz w:val="28"/>
          <w:szCs w:val="28"/>
        </w:rPr>
        <w:t xml:space="preserve"> и х</w:t>
      </w:r>
      <w:r w:rsidRPr="00715553">
        <w:rPr>
          <w:rFonts w:ascii="Times New Roman" w:hAnsi="Times New Roman"/>
          <w:sz w:val="28"/>
          <w:szCs w:val="28"/>
        </w:rPr>
        <w:t xml:space="preserve">арактером нарушения почвенного покрова. </w:t>
      </w:r>
      <w:r w:rsidR="00FE1BF0" w:rsidRPr="00715553">
        <w:rPr>
          <w:rFonts w:ascii="Times New Roman" w:hAnsi="Times New Roman"/>
          <w:sz w:val="28"/>
          <w:szCs w:val="28"/>
        </w:rPr>
        <w:t>Санитарная охрана почв</w:t>
      </w:r>
      <w:r w:rsidR="009A5E75" w:rsidRPr="00715553">
        <w:rPr>
          <w:rFonts w:ascii="Times New Roman" w:hAnsi="Times New Roman"/>
          <w:sz w:val="28"/>
          <w:szCs w:val="28"/>
        </w:rPr>
        <w:t xml:space="preserve"> от з</w:t>
      </w:r>
      <w:r w:rsidR="00FE1BF0" w:rsidRPr="00715553">
        <w:rPr>
          <w:rFonts w:ascii="Times New Roman" w:hAnsi="Times New Roman"/>
          <w:sz w:val="28"/>
          <w:szCs w:val="28"/>
        </w:rPr>
        <w:t>агрязнения промышленными</w:t>
      </w:r>
      <w:r w:rsidR="009A5E75" w:rsidRPr="00715553">
        <w:rPr>
          <w:rFonts w:ascii="Times New Roman" w:hAnsi="Times New Roman"/>
          <w:sz w:val="28"/>
          <w:szCs w:val="28"/>
        </w:rPr>
        <w:t xml:space="preserve"> и т</w:t>
      </w:r>
      <w:r w:rsidR="00FE1BF0" w:rsidRPr="00715553">
        <w:rPr>
          <w:rFonts w:ascii="Times New Roman" w:hAnsi="Times New Roman"/>
          <w:sz w:val="28"/>
          <w:szCs w:val="28"/>
        </w:rPr>
        <w:t>ранспортными выбросами</w:t>
      </w:r>
      <w:r w:rsidR="009A5E75" w:rsidRPr="00715553">
        <w:rPr>
          <w:rFonts w:ascii="Times New Roman" w:hAnsi="Times New Roman"/>
          <w:sz w:val="28"/>
          <w:szCs w:val="28"/>
        </w:rPr>
        <w:t xml:space="preserve"> в а</w:t>
      </w:r>
      <w:r w:rsidR="00FE1BF0" w:rsidRPr="00715553">
        <w:rPr>
          <w:rFonts w:ascii="Times New Roman" w:hAnsi="Times New Roman"/>
          <w:sz w:val="28"/>
          <w:szCs w:val="28"/>
        </w:rPr>
        <w:t>тмосферу решается совместно</w:t>
      </w:r>
      <w:r w:rsidR="009A5E75" w:rsidRPr="00715553">
        <w:rPr>
          <w:rFonts w:ascii="Times New Roman" w:hAnsi="Times New Roman"/>
          <w:sz w:val="28"/>
          <w:szCs w:val="28"/>
        </w:rPr>
        <w:t xml:space="preserve"> с з</w:t>
      </w:r>
      <w:r w:rsidR="00FE1BF0" w:rsidRPr="00715553">
        <w:rPr>
          <w:rFonts w:ascii="Times New Roman" w:hAnsi="Times New Roman"/>
          <w:sz w:val="28"/>
          <w:szCs w:val="28"/>
        </w:rPr>
        <w:t>ащитой воздушного бассейна</w:t>
      </w:r>
      <w:r w:rsidR="009A5E75" w:rsidRPr="00715553">
        <w:rPr>
          <w:rFonts w:ascii="Times New Roman" w:hAnsi="Times New Roman"/>
          <w:sz w:val="28"/>
          <w:szCs w:val="28"/>
        </w:rPr>
        <w:t xml:space="preserve"> от з</w:t>
      </w:r>
      <w:r w:rsidR="00FE1BF0" w:rsidRPr="00715553">
        <w:rPr>
          <w:rFonts w:ascii="Times New Roman" w:hAnsi="Times New Roman"/>
          <w:sz w:val="28"/>
          <w:szCs w:val="28"/>
        </w:rPr>
        <w:t>агрязнений путём мероприятий, указанных</w:t>
      </w:r>
      <w:r w:rsidR="009A5E75" w:rsidRPr="00715553">
        <w:rPr>
          <w:rFonts w:ascii="Times New Roman" w:hAnsi="Times New Roman"/>
          <w:sz w:val="28"/>
          <w:szCs w:val="28"/>
        </w:rPr>
        <w:t xml:space="preserve"> в с</w:t>
      </w:r>
      <w:r w:rsidR="0047046B" w:rsidRPr="00715553">
        <w:rPr>
          <w:rFonts w:ascii="Times New Roman" w:hAnsi="Times New Roman"/>
          <w:sz w:val="28"/>
          <w:szCs w:val="28"/>
        </w:rPr>
        <w:t>оставе в</w:t>
      </w:r>
      <w:r w:rsidR="00FE1BF0" w:rsidRPr="00715553">
        <w:rPr>
          <w:rFonts w:ascii="Times New Roman" w:hAnsi="Times New Roman"/>
          <w:sz w:val="28"/>
          <w:szCs w:val="28"/>
        </w:rPr>
        <w:t>оздухоохранны</w:t>
      </w:r>
      <w:r w:rsidR="0047046B" w:rsidRPr="00715553">
        <w:rPr>
          <w:rFonts w:ascii="Times New Roman" w:hAnsi="Times New Roman"/>
          <w:sz w:val="28"/>
          <w:szCs w:val="28"/>
        </w:rPr>
        <w:t>х</w:t>
      </w:r>
      <w:r w:rsidR="00FE1BF0" w:rsidRPr="00715553">
        <w:rPr>
          <w:rFonts w:ascii="Times New Roman" w:hAnsi="Times New Roman"/>
          <w:sz w:val="28"/>
          <w:szCs w:val="28"/>
        </w:rPr>
        <w:t xml:space="preserve"> мероприяти</w:t>
      </w:r>
      <w:r w:rsidR="0047046B" w:rsidRPr="00715553">
        <w:rPr>
          <w:rFonts w:ascii="Times New Roman" w:hAnsi="Times New Roman"/>
          <w:sz w:val="28"/>
          <w:szCs w:val="28"/>
        </w:rPr>
        <w:t>й</w:t>
      </w:r>
      <w:r w:rsidR="00FE1BF0" w:rsidRPr="00715553">
        <w:rPr>
          <w:rFonts w:ascii="Times New Roman" w:hAnsi="Times New Roman"/>
          <w:sz w:val="28"/>
          <w:szCs w:val="28"/>
        </w:rPr>
        <w:t>.</w:t>
      </w:r>
    </w:p>
    <w:p w14:paraId="0FAB14F8" w14:textId="7B74D0C2" w:rsidR="004D4D68" w:rsidRPr="00715553" w:rsidRDefault="004D4D68"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Нарушенными считают почвы, утратившие своё плодородие</w:t>
      </w:r>
      <w:r w:rsidR="009A5E75" w:rsidRPr="00715553">
        <w:rPr>
          <w:rFonts w:ascii="Times New Roman" w:hAnsi="Times New Roman"/>
          <w:sz w:val="28"/>
          <w:szCs w:val="28"/>
        </w:rPr>
        <w:t xml:space="preserve"> и ц</w:t>
      </w:r>
      <w:r w:rsidRPr="00715553">
        <w:rPr>
          <w:rFonts w:ascii="Times New Roman" w:hAnsi="Times New Roman"/>
          <w:sz w:val="28"/>
          <w:szCs w:val="28"/>
        </w:rPr>
        <w:t>енность</w:t>
      </w:r>
      <w:r w:rsidR="009A5E75" w:rsidRPr="00715553">
        <w:rPr>
          <w:rFonts w:ascii="Times New Roman" w:hAnsi="Times New Roman"/>
          <w:sz w:val="28"/>
          <w:szCs w:val="28"/>
        </w:rPr>
        <w:t xml:space="preserve"> в с</w:t>
      </w:r>
      <w:r w:rsidRPr="00715553">
        <w:rPr>
          <w:rFonts w:ascii="Times New Roman" w:hAnsi="Times New Roman"/>
          <w:sz w:val="28"/>
          <w:szCs w:val="28"/>
        </w:rPr>
        <w:t>вязи</w:t>
      </w:r>
      <w:r w:rsidR="009A5E75" w:rsidRPr="00715553">
        <w:rPr>
          <w:rFonts w:ascii="Times New Roman" w:hAnsi="Times New Roman"/>
          <w:sz w:val="28"/>
          <w:szCs w:val="28"/>
        </w:rPr>
        <w:t xml:space="preserve"> с х</w:t>
      </w:r>
      <w:r w:rsidRPr="00715553">
        <w:rPr>
          <w:rFonts w:ascii="Times New Roman" w:hAnsi="Times New Roman"/>
          <w:sz w:val="28"/>
          <w:szCs w:val="28"/>
        </w:rPr>
        <w:t>озяйственной деятельностью человека. Почвы</w:t>
      </w:r>
      <w:r w:rsidR="009A5E75" w:rsidRPr="00715553">
        <w:rPr>
          <w:rFonts w:ascii="Times New Roman" w:hAnsi="Times New Roman"/>
          <w:sz w:val="28"/>
          <w:szCs w:val="28"/>
        </w:rPr>
        <w:t xml:space="preserve"> на п</w:t>
      </w:r>
      <w:r w:rsidRPr="00715553">
        <w:rPr>
          <w:rFonts w:ascii="Times New Roman" w:hAnsi="Times New Roman"/>
          <w:sz w:val="28"/>
          <w:szCs w:val="28"/>
        </w:rPr>
        <w:t>роектируемой территории нарушаются</w:t>
      </w:r>
      <w:r w:rsidR="009A5E75" w:rsidRPr="00715553">
        <w:rPr>
          <w:rFonts w:ascii="Times New Roman" w:hAnsi="Times New Roman"/>
          <w:sz w:val="28"/>
          <w:szCs w:val="28"/>
        </w:rPr>
        <w:t xml:space="preserve"> в р</w:t>
      </w:r>
      <w:r w:rsidRPr="00715553">
        <w:rPr>
          <w:rFonts w:ascii="Times New Roman" w:hAnsi="Times New Roman"/>
          <w:sz w:val="28"/>
          <w:szCs w:val="28"/>
        </w:rPr>
        <w:t>езультате возникновения транспортных коммуникаций, строительных площадок. Антропо-техногенные</w:t>
      </w:r>
      <w:r w:rsidR="009A5E75" w:rsidRPr="00715553">
        <w:rPr>
          <w:rFonts w:ascii="Times New Roman" w:hAnsi="Times New Roman"/>
          <w:sz w:val="28"/>
          <w:szCs w:val="28"/>
        </w:rPr>
        <w:t xml:space="preserve"> и п</w:t>
      </w:r>
      <w:r w:rsidRPr="00715553">
        <w:rPr>
          <w:rFonts w:ascii="Times New Roman" w:hAnsi="Times New Roman"/>
          <w:sz w:val="28"/>
          <w:szCs w:val="28"/>
        </w:rPr>
        <w:t>риродные источники воздействия приводят</w:t>
      </w:r>
      <w:r w:rsidR="009A5E75" w:rsidRPr="00715553">
        <w:rPr>
          <w:rFonts w:ascii="Times New Roman" w:hAnsi="Times New Roman"/>
          <w:sz w:val="28"/>
          <w:szCs w:val="28"/>
        </w:rPr>
        <w:t xml:space="preserve"> к з</w:t>
      </w:r>
      <w:r w:rsidRPr="00715553">
        <w:rPr>
          <w:rFonts w:ascii="Times New Roman" w:hAnsi="Times New Roman"/>
          <w:sz w:val="28"/>
          <w:szCs w:val="28"/>
        </w:rPr>
        <w:t>агрязнению</w:t>
      </w:r>
      <w:r w:rsidR="009A5E75" w:rsidRPr="00715553">
        <w:rPr>
          <w:rFonts w:ascii="Times New Roman" w:hAnsi="Times New Roman"/>
          <w:sz w:val="28"/>
          <w:szCs w:val="28"/>
        </w:rPr>
        <w:t xml:space="preserve"> и д</w:t>
      </w:r>
      <w:r w:rsidRPr="00715553">
        <w:rPr>
          <w:rFonts w:ascii="Times New Roman" w:hAnsi="Times New Roman"/>
          <w:sz w:val="28"/>
          <w:szCs w:val="28"/>
        </w:rPr>
        <w:t>егумификации, уплотнению, нарушению, вторичному засолению почв</w:t>
      </w:r>
      <w:r w:rsidR="009A5E75" w:rsidRPr="00715553">
        <w:rPr>
          <w:rFonts w:ascii="Times New Roman" w:hAnsi="Times New Roman"/>
          <w:sz w:val="28"/>
          <w:szCs w:val="28"/>
        </w:rPr>
        <w:t xml:space="preserve"> и д</w:t>
      </w:r>
      <w:r w:rsidRPr="00715553">
        <w:rPr>
          <w:rFonts w:ascii="Times New Roman" w:hAnsi="Times New Roman"/>
          <w:sz w:val="28"/>
          <w:szCs w:val="28"/>
        </w:rPr>
        <w:t>ругим негативным последствиям.</w:t>
      </w:r>
    </w:p>
    <w:p w14:paraId="315020BF" w14:textId="4939D6EB" w:rsidR="004D4D68" w:rsidRPr="00715553" w:rsidRDefault="004D4D68"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результате антропогенного воздействия</w:t>
      </w:r>
      <w:r w:rsidR="009A5E75" w:rsidRPr="00715553">
        <w:rPr>
          <w:rFonts w:ascii="Times New Roman" w:hAnsi="Times New Roman"/>
          <w:sz w:val="28"/>
          <w:szCs w:val="28"/>
        </w:rPr>
        <w:t xml:space="preserve"> на п</w:t>
      </w:r>
      <w:r w:rsidRPr="00715553">
        <w:rPr>
          <w:rFonts w:ascii="Times New Roman" w:hAnsi="Times New Roman"/>
          <w:sz w:val="28"/>
          <w:szCs w:val="28"/>
        </w:rPr>
        <w:t>очвенный покров происходит изменение морфологии почв, изменение физических, химических свойств почв</w:t>
      </w:r>
      <w:r w:rsidR="009A5E75" w:rsidRPr="00715553">
        <w:rPr>
          <w:rFonts w:ascii="Times New Roman" w:hAnsi="Times New Roman"/>
          <w:sz w:val="28"/>
          <w:szCs w:val="28"/>
        </w:rPr>
        <w:t xml:space="preserve"> и их п</w:t>
      </w:r>
      <w:r w:rsidRPr="00715553">
        <w:rPr>
          <w:rFonts w:ascii="Times New Roman" w:hAnsi="Times New Roman"/>
          <w:sz w:val="28"/>
          <w:szCs w:val="28"/>
        </w:rPr>
        <w:t>отенциального плодородия. Строительная</w:t>
      </w:r>
      <w:r w:rsidR="009A5E75" w:rsidRPr="00715553">
        <w:rPr>
          <w:rFonts w:ascii="Times New Roman" w:hAnsi="Times New Roman"/>
          <w:sz w:val="28"/>
          <w:szCs w:val="28"/>
        </w:rPr>
        <w:t xml:space="preserve"> и т</w:t>
      </w:r>
      <w:r w:rsidRPr="00715553">
        <w:rPr>
          <w:rFonts w:ascii="Times New Roman" w:hAnsi="Times New Roman"/>
          <w:sz w:val="28"/>
          <w:szCs w:val="28"/>
        </w:rPr>
        <w:t>ранспортная техника создаёт механические нагрузки, способные уничтожить растительные сообщества частично или полностью.</w:t>
      </w:r>
    </w:p>
    <w:p w14:paraId="6A051CA2" w14:textId="76D80AE8" w:rsidR="00772A5D" w:rsidRPr="00715553" w:rsidRDefault="004D4D68"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Загрязнённая почва может оказывать неблагоприятное влияние</w:t>
      </w:r>
      <w:r w:rsidR="009A5E75" w:rsidRPr="00715553">
        <w:rPr>
          <w:rFonts w:ascii="Times New Roman" w:hAnsi="Times New Roman"/>
          <w:sz w:val="28"/>
          <w:szCs w:val="28"/>
        </w:rPr>
        <w:t xml:space="preserve"> на у</w:t>
      </w:r>
      <w:r w:rsidRPr="00715553">
        <w:rPr>
          <w:rFonts w:ascii="Times New Roman" w:hAnsi="Times New Roman"/>
          <w:sz w:val="28"/>
          <w:szCs w:val="28"/>
        </w:rPr>
        <w:t>словия жизни населения</w:t>
      </w:r>
      <w:r w:rsidR="009A5E75" w:rsidRPr="00715553">
        <w:rPr>
          <w:rFonts w:ascii="Times New Roman" w:hAnsi="Times New Roman"/>
          <w:sz w:val="28"/>
          <w:szCs w:val="28"/>
        </w:rPr>
        <w:t xml:space="preserve"> и е</w:t>
      </w:r>
      <w:r w:rsidRPr="00715553">
        <w:rPr>
          <w:rFonts w:ascii="Times New Roman" w:hAnsi="Times New Roman"/>
          <w:sz w:val="28"/>
          <w:szCs w:val="28"/>
        </w:rPr>
        <w:t>го здоровье, так как является основным накопителем химических веществ техногенной природы</w:t>
      </w:r>
      <w:r w:rsidR="009A5E75" w:rsidRPr="00715553">
        <w:rPr>
          <w:rFonts w:ascii="Times New Roman" w:hAnsi="Times New Roman"/>
          <w:sz w:val="28"/>
          <w:szCs w:val="28"/>
        </w:rPr>
        <w:t xml:space="preserve"> и ф</w:t>
      </w:r>
      <w:r w:rsidRPr="00715553">
        <w:rPr>
          <w:rFonts w:ascii="Times New Roman" w:hAnsi="Times New Roman"/>
          <w:sz w:val="28"/>
          <w:szCs w:val="28"/>
        </w:rPr>
        <w:t>актором передачи инфекционных</w:t>
      </w:r>
      <w:r w:rsidR="009A5E75" w:rsidRPr="00715553">
        <w:rPr>
          <w:rFonts w:ascii="Times New Roman" w:hAnsi="Times New Roman"/>
          <w:sz w:val="28"/>
          <w:szCs w:val="28"/>
        </w:rPr>
        <w:t xml:space="preserve"> и п</w:t>
      </w:r>
      <w:r w:rsidRPr="00715553">
        <w:rPr>
          <w:rFonts w:ascii="Times New Roman" w:hAnsi="Times New Roman"/>
          <w:sz w:val="28"/>
          <w:szCs w:val="28"/>
        </w:rPr>
        <w:t xml:space="preserve">аразитарных заболеваний. </w:t>
      </w:r>
      <w:r w:rsidR="00772A5D" w:rsidRPr="00715553">
        <w:rPr>
          <w:rFonts w:ascii="Times New Roman" w:hAnsi="Times New Roman"/>
          <w:sz w:val="28"/>
          <w:szCs w:val="28"/>
        </w:rPr>
        <w:t>Загрязняющие вещества поступают</w:t>
      </w:r>
      <w:r w:rsidR="009A5E75" w:rsidRPr="00715553">
        <w:rPr>
          <w:rFonts w:ascii="Times New Roman" w:hAnsi="Times New Roman"/>
          <w:sz w:val="28"/>
          <w:szCs w:val="28"/>
        </w:rPr>
        <w:t xml:space="preserve"> в п</w:t>
      </w:r>
      <w:r w:rsidR="00772A5D" w:rsidRPr="00715553">
        <w:rPr>
          <w:rFonts w:ascii="Times New Roman" w:hAnsi="Times New Roman"/>
          <w:sz w:val="28"/>
          <w:szCs w:val="28"/>
        </w:rPr>
        <w:t>очву</w:t>
      </w:r>
      <w:r w:rsidR="009A5E75" w:rsidRPr="00715553">
        <w:rPr>
          <w:rFonts w:ascii="Times New Roman" w:hAnsi="Times New Roman"/>
          <w:sz w:val="28"/>
          <w:szCs w:val="28"/>
        </w:rPr>
        <w:t xml:space="preserve"> из а</w:t>
      </w:r>
      <w:r w:rsidR="00772A5D" w:rsidRPr="00715553">
        <w:rPr>
          <w:rFonts w:ascii="Times New Roman" w:hAnsi="Times New Roman"/>
          <w:sz w:val="28"/>
          <w:szCs w:val="28"/>
        </w:rPr>
        <w:t>тмосферы</w:t>
      </w:r>
      <w:r w:rsidR="009A5E75" w:rsidRPr="00715553">
        <w:rPr>
          <w:rFonts w:ascii="Times New Roman" w:hAnsi="Times New Roman"/>
          <w:sz w:val="28"/>
          <w:szCs w:val="28"/>
        </w:rPr>
        <w:t xml:space="preserve"> с п</w:t>
      </w:r>
      <w:r w:rsidR="00772A5D" w:rsidRPr="00715553">
        <w:rPr>
          <w:rFonts w:ascii="Times New Roman" w:hAnsi="Times New Roman"/>
          <w:sz w:val="28"/>
          <w:szCs w:val="28"/>
        </w:rPr>
        <w:t>ромышленными выбросами (в том числе,</w:t>
      </w:r>
      <w:r w:rsidR="009A5E75" w:rsidRPr="00715553">
        <w:rPr>
          <w:rFonts w:ascii="Times New Roman" w:hAnsi="Times New Roman"/>
          <w:sz w:val="28"/>
          <w:szCs w:val="28"/>
        </w:rPr>
        <w:t xml:space="preserve"> с а</w:t>
      </w:r>
      <w:r w:rsidR="00772A5D" w:rsidRPr="00715553">
        <w:rPr>
          <w:rFonts w:ascii="Times New Roman" w:hAnsi="Times New Roman"/>
          <w:sz w:val="28"/>
          <w:szCs w:val="28"/>
        </w:rPr>
        <w:t>тмосферными осадками), при таянии снежного покрова</w:t>
      </w:r>
      <w:r w:rsidR="009A5E75" w:rsidRPr="00715553">
        <w:rPr>
          <w:rFonts w:ascii="Times New Roman" w:hAnsi="Times New Roman"/>
          <w:sz w:val="28"/>
          <w:szCs w:val="28"/>
        </w:rPr>
        <w:t xml:space="preserve"> в в</w:t>
      </w:r>
      <w:r w:rsidR="00772A5D" w:rsidRPr="00715553">
        <w:rPr>
          <w:rFonts w:ascii="Times New Roman" w:hAnsi="Times New Roman"/>
          <w:sz w:val="28"/>
          <w:szCs w:val="28"/>
        </w:rPr>
        <w:t>есенний период,</w:t>
      </w:r>
      <w:r w:rsidR="009A5E75" w:rsidRPr="00715553">
        <w:rPr>
          <w:rFonts w:ascii="Times New Roman" w:hAnsi="Times New Roman"/>
          <w:sz w:val="28"/>
          <w:szCs w:val="28"/>
        </w:rPr>
        <w:t xml:space="preserve"> а т</w:t>
      </w:r>
      <w:r w:rsidR="00772A5D" w:rsidRPr="00715553">
        <w:rPr>
          <w:rFonts w:ascii="Times New Roman" w:hAnsi="Times New Roman"/>
          <w:sz w:val="28"/>
          <w:szCs w:val="28"/>
        </w:rPr>
        <w:t>акже путём фильтрации загрязнённых поверхностных сточных вод.</w:t>
      </w:r>
    </w:p>
    <w:p w14:paraId="612861DB" w14:textId="78F57BE0" w:rsidR="00772A5D" w:rsidRPr="00715553" w:rsidRDefault="00772A5D"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почвах примагистральных территорий содержатся нефтепродукты, бенз(а)пирен, легко-</w:t>
      </w:r>
      <w:r w:rsidR="009A5E75" w:rsidRPr="00715553">
        <w:rPr>
          <w:rFonts w:ascii="Times New Roman" w:hAnsi="Times New Roman"/>
          <w:sz w:val="28"/>
          <w:szCs w:val="28"/>
        </w:rPr>
        <w:t xml:space="preserve"> и с</w:t>
      </w:r>
      <w:r w:rsidRPr="00715553">
        <w:rPr>
          <w:rFonts w:ascii="Times New Roman" w:hAnsi="Times New Roman"/>
          <w:sz w:val="28"/>
          <w:szCs w:val="28"/>
        </w:rPr>
        <w:t>реднерастворимые формы химических элементов (хлориды магния, натрия, кальция; карбонаты кальция, магния; сульфат кальция). Перечисленные загрязняющие вещества поступают</w:t>
      </w:r>
      <w:r w:rsidR="009A5E75" w:rsidRPr="00715553">
        <w:rPr>
          <w:rFonts w:ascii="Times New Roman" w:hAnsi="Times New Roman"/>
          <w:sz w:val="28"/>
          <w:szCs w:val="28"/>
        </w:rPr>
        <w:t xml:space="preserve"> в п</w:t>
      </w:r>
      <w:r w:rsidRPr="00715553">
        <w:rPr>
          <w:rFonts w:ascii="Times New Roman" w:hAnsi="Times New Roman"/>
          <w:sz w:val="28"/>
          <w:szCs w:val="28"/>
        </w:rPr>
        <w:t>очву вследствие оседания пыли</w:t>
      </w:r>
      <w:r w:rsidR="009A5E75" w:rsidRPr="00715553">
        <w:rPr>
          <w:rFonts w:ascii="Times New Roman" w:hAnsi="Times New Roman"/>
          <w:sz w:val="28"/>
          <w:szCs w:val="28"/>
        </w:rPr>
        <w:t xml:space="preserve"> от э</w:t>
      </w:r>
      <w:r w:rsidRPr="00715553">
        <w:rPr>
          <w:rFonts w:ascii="Times New Roman" w:hAnsi="Times New Roman"/>
          <w:sz w:val="28"/>
          <w:szCs w:val="28"/>
        </w:rPr>
        <w:t>ксплуатации дорог,</w:t>
      </w:r>
      <w:r w:rsidR="009A5E75" w:rsidRPr="00715553">
        <w:rPr>
          <w:rFonts w:ascii="Times New Roman" w:hAnsi="Times New Roman"/>
          <w:sz w:val="28"/>
          <w:szCs w:val="28"/>
        </w:rPr>
        <w:t xml:space="preserve"> в р</w:t>
      </w:r>
      <w:r w:rsidRPr="00715553">
        <w:rPr>
          <w:rFonts w:ascii="Times New Roman" w:hAnsi="Times New Roman"/>
          <w:sz w:val="28"/>
          <w:szCs w:val="28"/>
        </w:rPr>
        <w:t>езультате сгорания бензина</w:t>
      </w:r>
      <w:r w:rsidR="009A5E75" w:rsidRPr="00715553">
        <w:rPr>
          <w:rFonts w:ascii="Times New Roman" w:hAnsi="Times New Roman"/>
          <w:sz w:val="28"/>
          <w:szCs w:val="28"/>
        </w:rPr>
        <w:t xml:space="preserve"> и а</w:t>
      </w:r>
      <w:r w:rsidRPr="00715553">
        <w:rPr>
          <w:rFonts w:ascii="Times New Roman" w:hAnsi="Times New Roman"/>
          <w:sz w:val="28"/>
          <w:szCs w:val="28"/>
        </w:rPr>
        <w:t>мортизации машин.</w:t>
      </w:r>
    </w:p>
    <w:p w14:paraId="653EFF66" w14:textId="64856DB3" w:rsidR="00772A5D" w:rsidRPr="00715553" w:rsidRDefault="00772A5D"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Для установления полной картины загрязнения</w:t>
      </w:r>
      <w:r w:rsidR="009A5E75" w:rsidRPr="00715553">
        <w:rPr>
          <w:rFonts w:ascii="Times New Roman" w:hAnsi="Times New Roman"/>
          <w:sz w:val="28"/>
          <w:szCs w:val="28"/>
        </w:rPr>
        <w:t xml:space="preserve"> и д</w:t>
      </w:r>
      <w:r w:rsidRPr="00715553">
        <w:rPr>
          <w:rFonts w:ascii="Times New Roman" w:hAnsi="Times New Roman"/>
          <w:sz w:val="28"/>
          <w:szCs w:val="28"/>
        </w:rPr>
        <w:t>епонации загрязняющих веществ</w:t>
      </w:r>
      <w:r w:rsidR="009A5E75" w:rsidRPr="00715553">
        <w:rPr>
          <w:rFonts w:ascii="Times New Roman" w:hAnsi="Times New Roman"/>
          <w:sz w:val="28"/>
          <w:szCs w:val="28"/>
        </w:rPr>
        <w:t xml:space="preserve"> в п</w:t>
      </w:r>
      <w:r w:rsidRPr="00715553">
        <w:rPr>
          <w:rFonts w:ascii="Times New Roman" w:hAnsi="Times New Roman"/>
          <w:sz w:val="28"/>
          <w:szCs w:val="28"/>
        </w:rPr>
        <w:t>очвенном покрове территории муниципального образования, выявления существующих геохимических аномалий</w:t>
      </w:r>
      <w:r w:rsidR="009A5E75" w:rsidRPr="00715553">
        <w:rPr>
          <w:rFonts w:ascii="Times New Roman" w:hAnsi="Times New Roman"/>
          <w:sz w:val="28"/>
          <w:szCs w:val="28"/>
        </w:rPr>
        <w:t xml:space="preserve"> с ц</w:t>
      </w:r>
      <w:r w:rsidRPr="00715553">
        <w:rPr>
          <w:rFonts w:ascii="Times New Roman" w:hAnsi="Times New Roman"/>
          <w:sz w:val="28"/>
          <w:szCs w:val="28"/>
        </w:rPr>
        <w:t>елью разработки рекомендаций</w:t>
      </w:r>
      <w:r w:rsidR="009A5E75" w:rsidRPr="00715553">
        <w:rPr>
          <w:rFonts w:ascii="Times New Roman" w:hAnsi="Times New Roman"/>
          <w:sz w:val="28"/>
          <w:szCs w:val="28"/>
        </w:rPr>
        <w:t xml:space="preserve"> по у</w:t>
      </w:r>
      <w:r w:rsidRPr="00715553">
        <w:rPr>
          <w:rFonts w:ascii="Times New Roman" w:hAnsi="Times New Roman"/>
          <w:sz w:val="28"/>
          <w:szCs w:val="28"/>
        </w:rPr>
        <w:t>странению последствий негативных экологических процессов</w:t>
      </w:r>
      <w:r w:rsidR="009A5E75" w:rsidRPr="00715553">
        <w:rPr>
          <w:rFonts w:ascii="Times New Roman" w:hAnsi="Times New Roman"/>
          <w:sz w:val="28"/>
          <w:szCs w:val="28"/>
        </w:rPr>
        <w:t xml:space="preserve"> в п</w:t>
      </w:r>
      <w:r w:rsidRPr="00715553">
        <w:rPr>
          <w:rFonts w:ascii="Times New Roman" w:hAnsi="Times New Roman"/>
          <w:sz w:val="28"/>
          <w:szCs w:val="28"/>
        </w:rPr>
        <w:t>очвах, необходимо разработать</w:t>
      </w:r>
      <w:r w:rsidR="009A5E75" w:rsidRPr="00715553">
        <w:rPr>
          <w:rFonts w:ascii="Times New Roman" w:hAnsi="Times New Roman"/>
          <w:sz w:val="28"/>
          <w:szCs w:val="28"/>
        </w:rPr>
        <w:t xml:space="preserve"> и р</w:t>
      </w:r>
      <w:r w:rsidRPr="00715553">
        <w:rPr>
          <w:rFonts w:ascii="Times New Roman" w:hAnsi="Times New Roman"/>
          <w:sz w:val="28"/>
          <w:szCs w:val="28"/>
        </w:rPr>
        <w:t>еализовать программу исследования почвенного</w:t>
      </w:r>
      <w:r w:rsidR="009A5E75" w:rsidRPr="00715553">
        <w:rPr>
          <w:rFonts w:ascii="Times New Roman" w:hAnsi="Times New Roman"/>
          <w:sz w:val="28"/>
          <w:szCs w:val="28"/>
        </w:rPr>
        <w:t xml:space="preserve"> и с</w:t>
      </w:r>
      <w:r w:rsidRPr="00715553">
        <w:rPr>
          <w:rFonts w:ascii="Times New Roman" w:hAnsi="Times New Roman"/>
          <w:sz w:val="28"/>
          <w:szCs w:val="28"/>
        </w:rPr>
        <w:t>негового покрова. Несомненно, важнейшим</w:t>
      </w:r>
      <w:r w:rsidR="009A5E75" w:rsidRPr="00715553">
        <w:rPr>
          <w:rFonts w:ascii="Times New Roman" w:hAnsi="Times New Roman"/>
          <w:sz w:val="28"/>
          <w:szCs w:val="28"/>
        </w:rPr>
        <w:t xml:space="preserve"> в и</w:t>
      </w:r>
      <w:r w:rsidRPr="00715553">
        <w:rPr>
          <w:rFonts w:ascii="Times New Roman" w:hAnsi="Times New Roman"/>
          <w:sz w:val="28"/>
          <w:szCs w:val="28"/>
        </w:rPr>
        <w:t>зучении загрязнения почв</w:t>
      </w:r>
      <w:r w:rsidR="009A5E75" w:rsidRPr="00715553">
        <w:rPr>
          <w:rFonts w:ascii="Times New Roman" w:hAnsi="Times New Roman"/>
          <w:sz w:val="28"/>
          <w:szCs w:val="28"/>
        </w:rPr>
        <w:t xml:space="preserve"> и г</w:t>
      </w:r>
      <w:r w:rsidRPr="00715553">
        <w:rPr>
          <w:rFonts w:ascii="Times New Roman" w:hAnsi="Times New Roman"/>
          <w:sz w:val="28"/>
          <w:szCs w:val="28"/>
        </w:rPr>
        <w:t>рунтов должны являться районы жилой застройки</w:t>
      </w:r>
      <w:r w:rsidR="009A5E75" w:rsidRPr="00715553">
        <w:rPr>
          <w:rFonts w:ascii="Times New Roman" w:hAnsi="Times New Roman"/>
          <w:sz w:val="28"/>
          <w:szCs w:val="28"/>
        </w:rPr>
        <w:t xml:space="preserve"> и р</w:t>
      </w:r>
      <w:r w:rsidRPr="00715553">
        <w:rPr>
          <w:rFonts w:ascii="Times New Roman" w:hAnsi="Times New Roman"/>
          <w:sz w:val="28"/>
          <w:szCs w:val="28"/>
        </w:rPr>
        <w:t>айоны, используемые под дачные</w:t>
      </w:r>
      <w:r w:rsidR="009A5E75" w:rsidRPr="00715553">
        <w:rPr>
          <w:rFonts w:ascii="Times New Roman" w:hAnsi="Times New Roman"/>
          <w:sz w:val="28"/>
          <w:szCs w:val="28"/>
        </w:rPr>
        <w:t xml:space="preserve"> и с</w:t>
      </w:r>
      <w:r w:rsidRPr="00715553">
        <w:rPr>
          <w:rFonts w:ascii="Times New Roman" w:hAnsi="Times New Roman"/>
          <w:sz w:val="28"/>
          <w:szCs w:val="28"/>
        </w:rPr>
        <w:t>адово-огородные участки.</w:t>
      </w:r>
    </w:p>
    <w:p w14:paraId="3CD8DB06" w14:textId="39340EC5" w:rsidR="00772A5D" w:rsidRPr="00715553" w:rsidRDefault="00772A5D"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Санитарная охрана почв</w:t>
      </w:r>
      <w:r w:rsidR="009A5E75" w:rsidRPr="00715553">
        <w:rPr>
          <w:rFonts w:ascii="Times New Roman" w:hAnsi="Times New Roman"/>
          <w:sz w:val="28"/>
          <w:szCs w:val="28"/>
        </w:rPr>
        <w:t xml:space="preserve"> от з</w:t>
      </w:r>
      <w:r w:rsidRPr="00715553">
        <w:rPr>
          <w:rFonts w:ascii="Times New Roman" w:hAnsi="Times New Roman"/>
          <w:sz w:val="28"/>
          <w:szCs w:val="28"/>
        </w:rPr>
        <w:t>агрязнения промышленными</w:t>
      </w:r>
      <w:r w:rsidR="009A5E75" w:rsidRPr="00715553">
        <w:rPr>
          <w:rFonts w:ascii="Times New Roman" w:hAnsi="Times New Roman"/>
          <w:sz w:val="28"/>
          <w:szCs w:val="28"/>
        </w:rPr>
        <w:t xml:space="preserve"> и т</w:t>
      </w:r>
      <w:r w:rsidRPr="00715553">
        <w:rPr>
          <w:rFonts w:ascii="Times New Roman" w:hAnsi="Times New Roman"/>
          <w:sz w:val="28"/>
          <w:szCs w:val="28"/>
        </w:rPr>
        <w:t>ранспортными выбросами</w:t>
      </w:r>
      <w:r w:rsidR="009A5E75" w:rsidRPr="00715553">
        <w:rPr>
          <w:rFonts w:ascii="Times New Roman" w:hAnsi="Times New Roman"/>
          <w:sz w:val="28"/>
          <w:szCs w:val="28"/>
        </w:rPr>
        <w:t xml:space="preserve"> в а</w:t>
      </w:r>
      <w:r w:rsidRPr="00715553">
        <w:rPr>
          <w:rFonts w:ascii="Times New Roman" w:hAnsi="Times New Roman"/>
          <w:sz w:val="28"/>
          <w:szCs w:val="28"/>
        </w:rPr>
        <w:t>тмосферу решается совместно</w:t>
      </w:r>
      <w:r w:rsidR="009A5E75" w:rsidRPr="00715553">
        <w:rPr>
          <w:rFonts w:ascii="Times New Roman" w:hAnsi="Times New Roman"/>
          <w:sz w:val="28"/>
          <w:szCs w:val="28"/>
        </w:rPr>
        <w:t xml:space="preserve"> с з</w:t>
      </w:r>
      <w:r w:rsidRPr="00715553">
        <w:rPr>
          <w:rFonts w:ascii="Times New Roman" w:hAnsi="Times New Roman"/>
          <w:sz w:val="28"/>
          <w:szCs w:val="28"/>
        </w:rPr>
        <w:t>ащитой воздушного бассейна</w:t>
      </w:r>
      <w:r w:rsidR="009A5E75" w:rsidRPr="00715553">
        <w:rPr>
          <w:rFonts w:ascii="Times New Roman" w:hAnsi="Times New Roman"/>
          <w:sz w:val="28"/>
          <w:szCs w:val="28"/>
        </w:rPr>
        <w:t xml:space="preserve"> от з</w:t>
      </w:r>
      <w:r w:rsidRPr="00715553">
        <w:rPr>
          <w:rFonts w:ascii="Times New Roman" w:hAnsi="Times New Roman"/>
          <w:sz w:val="28"/>
          <w:szCs w:val="28"/>
        </w:rPr>
        <w:t>агрязнений путём мероприятий.</w:t>
      </w:r>
    </w:p>
    <w:p w14:paraId="3E8DA3D8" w14:textId="72CC6C02" w:rsidR="00772A5D" w:rsidRPr="00715553" w:rsidRDefault="00772A5D"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Необходимо бережное сохранение плодородного слоя почвы при проведении строительных работ. При строительстве необходимо верхний слой почвы собирать</w:t>
      </w:r>
      <w:r w:rsidR="009A5E75" w:rsidRPr="00715553">
        <w:rPr>
          <w:rFonts w:ascii="Times New Roman" w:hAnsi="Times New Roman"/>
          <w:sz w:val="28"/>
          <w:szCs w:val="28"/>
        </w:rPr>
        <w:t xml:space="preserve"> </w:t>
      </w:r>
      <w:r w:rsidR="009A5E75" w:rsidRPr="00715553">
        <w:rPr>
          <w:rFonts w:ascii="Times New Roman" w:hAnsi="Times New Roman"/>
          <w:sz w:val="28"/>
          <w:szCs w:val="28"/>
        </w:rPr>
        <w:lastRenderedPageBreak/>
        <w:t>и с</w:t>
      </w:r>
      <w:r w:rsidRPr="00715553">
        <w:rPr>
          <w:rFonts w:ascii="Times New Roman" w:hAnsi="Times New Roman"/>
          <w:sz w:val="28"/>
          <w:szCs w:val="28"/>
        </w:rPr>
        <w:t>кладировать</w:t>
      </w:r>
      <w:r w:rsidR="009A5E75" w:rsidRPr="00715553">
        <w:rPr>
          <w:rFonts w:ascii="Times New Roman" w:hAnsi="Times New Roman"/>
          <w:sz w:val="28"/>
          <w:szCs w:val="28"/>
        </w:rPr>
        <w:t xml:space="preserve"> на п</w:t>
      </w:r>
      <w:r w:rsidRPr="00715553">
        <w:rPr>
          <w:rFonts w:ascii="Times New Roman" w:hAnsi="Times New Roman"/>
          <w:sz w:val="28"/>
          <w:szCs w:val="28"/>
        </w:rPr>
        <w:t>лощадке</w:t>
      </w:r>
      <w:r w:rsidR="009A5E75" w:rsidRPr="00715553">
        <w:rPr>
          <w:rFonts w:ascii="Times New Roman" w:hAnsi="Times New Roman"/>
          <w:sz w:val="28"/>
          <w:szCs w:val="28"/>
        </w:rPr>
        <w:t xml:space="preserve"> и п</w:t>
      </w:r>
      <w:r w:rsidRPr="00715553">
        <w:rPr>
          <w:rFonts w:ascii="Times New Roman" w:hAnsi="Times New Roman"/>
          <w:sz w:val="28"/>
          <w:szCs w:val="28"/>
        </w:rPr>
        <w:t>осле завершения строительства проводить техническую рекультивацию.</w:t>
      </w:r>
    </w:p>
    <w:p w14:paraId="5AD35A40" w14:textId="45CBA115" w:rsidR="00772A5D" w:rsidRPr="00715553" w:rsidRDefault="00772A5D"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Благоустройство </w:t>
      </w:r>
      <w:r w:rsidR="00317461" w:rsidRPr="00715553">
        <w:rPr>
          <w:rFonts w:ascii="Times New Roman" w:hAnsi="Times New Roman"/>
          <w:sz w:val="28"/>
          <w:szCs w:val="28"/>
        </w:rPr>
        <w:t xml:space="preserve">Пионерского </w:t>
      </w:r>
      <w:r w:rsidR="00E34B4C" w:rsidRPr="00715553">
        <w:rPr>
          <w:rFonts w:ascii="Times New Roman" w:hAnsi="Times New Roman"/>
          <w:sz w:val="28"/>
          <w:szCs w:val="28"/>
        </w:rPr>
        <w:t xml:space="preserve">сельского </w:t>
      </w:r>
      <w:r w:rsidR="00221D9D" w:rsidRPr="00715553">
        <w:rPr>
          <w:rFonts w:ascii="Times New Roman" w:hAnsi="Times New Roman"/>
          <w:sz w:val="28"/>
          <w:szCs w:val="28"/>
        </w:rPr>
        <w:t>поселения</w:t>
      </w:r>
      <w:r w:rsidRPr="00715553">
        <w:rPr>
          <w:rFonts w:ascii="Times New Roman" w:hAnsi="Times New Roman"/>
          <w:sz w:val="28"/>
          <w:szCs w:val="28"/>
        </w:rPr>
        <w:t xml:space="preserve"> путём создания газоно-клумбовых внутриквартальных участков позволит улучшить состояние почвенного покрова</w:t>
      </w:r>
      <w:r w:rsidR="009A5E75" w:rsidRPr="00715553">
        <w:rPr>
          <w:rFonts w:ascii="Times New Roman" w:hAnsi="Times New Roman"/>
          <w:sz w:val="28"/>
          <w:szCs w:val="28"/>
        </w:rPr>
        <w:t xml:space="preserve"> в г</w:t>
      </w:r>
      <w:r w:rsidRPr="00715553">
        <w:rPr>
          <w:rFonts w:ascii="Times New Roman" w:hAnsi="Times New Roman"/>
          <w:sz w:val="28"/>
          <w:szCs w:val="28"/>
        </w:rPr>
        <w:t>ороде.</w:t>
      </w:r>
    </w:p>
    <w:p w14:paraId="793A3FB5" w14:textId="77777777" w:rsidR="00FE1BF0" w:rsidRPr="00715553" w:rsidRDefault="00FE1BF0" w:rsidP="009D779C">
      <w:pPr>
        <w:spacing w:after="0" w:line="240" w:lineRule="auto"/>
        <w:ind w:firstLine="709"/>
        <w:jc w:val="both"/>
        <w:rPr>
          <w:rFonts w:ascii="Times New Roman" w:hAnsi="Times New Roman"/>
          <w:i/>
          <w:sz w:val="28"/>
          <w:szCs w:val="28"/>
          <w:u w:val="single"/>
        </w:rPr>
      </w:pPr>
      <w:r w:rsidRPr="00715553">
        <w:rPr>
          <w:rFonts w:ascii="Times New Roman" w:hAnsi="Times New Roman"/>
          <w:i/>
          <w:sz w:val="28"/>
          <w:szCs w:val="28"/>
          <w:u w:val="single"/>
        </w:rPr>
        <w:t>Дополнительные направления защиты экологического благополучия региона.</w:t>
      </w:r>
    </w:p>
    <w:p w14:paraId="4AAB09A0" w14:textId="3F535C5D" w:rsidR="00FE1BF0" w:rsidRPr="00715553" w:rsidRDefault="00FE1BF0" w:rsidP="009D779C">
      <w:pPr>
        <w:spacing w:after="0" w:line="240" w:lineRule="auto"/>
        <w:ind w:firstLine="709"/>
        <w:jc w:val="both"/>
        <w:rPr>
          <w:rFonts w:ascii="Times New Roman" w:hAnsi="Times New Roman"/>
          <w:sz w:val="28"/>
          <w:szCs w:val="28"/>
        </w:rPr>
      </w:pPr>
      <w:r w:rsidRPr="00715553">
        <w:rPr>
          <w:rFonts w:ascii="Times New Roman" w:hAnsi="Times New Roman"/>
          <w:i/>
          <w:sz w:val="28"/>
          <w:szCs w:val="28"/>
        </w:rPr>
        <w:t xml:space="preserve">Защита растительного мира. </w:t>
      </w:r>
      <w:r w:rsidRPr="00715553">
        <w:rPr>
          <w:rFonts w:ascii="Times New Roman" w:hAnsi="Times New Roman"/>
          <w:sz w:val="28"/>
          <w:szCs w:val="28"/>
        </w:rPr>
        <w:t xml:space="preserve">Главные функции зелёных насаждений </w:t>
      </w:r>
      <w:r w:rsidR="002929B3" w:rsidRPr="00715553">
        <w:rPr>
          <w:rFonts w:ascii="Times New Roman" w:hAnsi="Times New Roman"/>
          <w:sz w:val="28"/>
          <w:szCs w:val="28"/>
        </w:rPr>
        <w:t>–</w:t>
      </w:r>
      <w:r w:rsidRPr="00715553">
        <w:rPr>
          <w:rFonts w:ascii="Times New Roman" w:hAnsi="Times New Roman"/>
          <w:sz w:val="28"/>
          <w:szCs w:val="28"/>
        </w:rPr>
        <w:t xml:space="preserve"> санитарно-гигиеническая, рекреационная, структурно-планировочная</w:t>
      </w:r>
      <w:r w:rsidR="009A5E75" w:rsidRPr="00715553">
        <w:rPr>
          <w:rFonts w:ascii="Times New Roman" w:hAnsi="Times New Roman"/>
          <w:sz w:val="28"/>
          <w:szCs w:val="28"/>
        </w:rPr>
        <w:t xml:space="preserve"> и д</w:t>
      </w:r>
      <w:r w:rsidRPr="00715553">
        <w:rPr>
          <w:rFonts w:ascii="Times New Roman" w:hAnsi="Times New Roman"/>
          <w:sz w:val="28"/>
          <w:szCs w:val="28"/>
        </w:rPr>
        <w:t>екоративно-художественная.</w:t>
      </w:r>
    </w:p>
    <w:p w14:paraId="1E9D172B" w14:textId="022E0E52" w:rsidR="007A19BF" w:rsidRPr="00715553" w:rsidRDefault="007A19BF"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Особые климатические условия </w:t>
      </w:r>
      <w:r w:rsidR="005A6835" w:rsidRPr="00715553">
        <w:rPr>
          <w:rFonts w:ascii="Times New Roman" w:eastAsia="Times New Roman" w:hAnsi="Times New Roman"/>
          <w:sz w:val="28"/>
          <w:szCs w:val="28"/>
          <w:lang w:eastAsia="ru-RU"/>
        </w:rPr>
        <w:t>Камчатского края</w:t>
      </w:r>
      <w:r w:rsidRPr="00715553">
        <w:rPr>
          <w:rFonts w:ascii="Times New Roman" w:hAnsi="Times New Roman"/>
          <w:sz w:val="28"/>
          <w:szCs w:val="28"/>
        </w:rPr>
        <w:t xml:space="preserve"> создают неблагоприятные условия для произрастания большинства деревьев, кустарников. Зелёные насаждения </w:t>
      </w:r>
      <w:r w:rsidR="00723858" w:rsidRPr="00715553">
        <w:rPr>
          <w:rFonts w:ascii="Times New Roman" w:hAnsi="Times New Roman"/>
          <w:sz w:val="28"/>
          <w:szCs w:val="28"/>
        </w:rPr>
        <w:t xml:space="preserve">здесь </w:t>
      </w:r>
      <w:r w:rsidRPr="00715553">
        <w:rPr>
          <w:rFonts w:ascii="Times New Roman" w:hAnsi="Times New Roman"/>
          <w:sz w:val="28"/>
          <w:szCs w:val="28"/>
        </w:rPr>
        <w:t>требуют постоянного ухода</w:t>
      </w:r>
      <w:r w:rsidR="009A5E75" w:rsidRPr="00715553">
        <w:rPr>
          <w:rFonts w:ascii="Times New Roman" w:hAnsi="Times New Roman"/>
          <w:sz w:val="28"/>
          <w:szCs w:val="28"/>
        </w:rPr>
        <w:t xml:space="preserve"> и п</w:t>
      </w:r>
      <w:r w:rsidRPr="00715553">
        <w:rPr>
          <w:rFonts w:ascii="Times New Roman" w:hAnsi="Times New Roman"/>
          <w:sz w:val="28"/>
          <w:szCs w:val="28"/>
        </w:rPr>
        <w:t>олива, особенно при посадке.</w:t>
      </w:r>
    </w:p>
    <w:p w14:paraId="0B8E9082" w14:textId="6249FF43" w:rsidR="00723858" w:rsidRPr="00715553" w:rsidRDefault="007A19BF"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настоящее время (при норме</w:t>
      </w:r>
      <w:r w:rsidR="009A5E75" w:rsidRPr="00715553">
        <w:rPr>
          <w:rFonts w:ascii="Times New Roman" w:hAnsi="Times New Roman"/>
          <w:sz w:val="28"/>
          <w:szCs w:val="28"/>
        </w:rPr>
        <w:t xml:space="preserve"> на о</w:t>
      </w:r>
      <w:r w:rsidRPr="00715553">
        <w:rPr>
          <w:rFonts w:ascii="Times New Roman" w:hAnsi="Times New Roman"/>
          <w:sz w:val="28"/>
          <w:szCs w:val="28"/>
        </w:rPr>
        <w:t xml:space="preserve">дного жителя </w:t>
      </w:r>
      <w:r w:rsidR="004159CF" w:rsidRPr="00715553">
        <w:rPr>
          <w:rFonts w:ascii="Times New Roman" w:hAnsi="Times New Roman"/>
          <w:sz w:val="28"/>
          <w:szCs w:val="28"/>
        </w:rPr>
        <w:t>9,6-12</w:t>
      </w:r>
      <w:r w:rsidR="00723858" w:rsidRPr="00715553">
        <w:rPr>
          <w:rFonts w:ascii="Times New Roman" w:hAnsi="Times New Roman"/>
          <w:sz w:val="28"/>
          <w:szCs w:val="28"/>
        </w:rPr>
        <w:t xml:space="preserve"> </w:t>
      </w:r>
      <w:r w:rsidRPr="00715553">
        <w:rPr>
          <w:rFonts w:ascii="Times New Roman" w:hAnsi="Times New Roman"/>
          <w:sz w:val="28"/>
          <w:szCs w:val="28"/>
        </w:rPr>
        <w:t>м</w:t>
      </w:r>
      <w:r w:rsidR="00723858" w:rsidRPr="00715553">
        <w:rPr>
          <w:rFonts w:ascii="Times New Roman" w:hAnsi="Times New Roman"/>
          <w:sz w:val="28"/>
          <w:szCs w:val="28"/>
          <w:vertAlign w:val="superscript"/>
        </w:rPr>
        <w:t>2</w:t>
      </w:r>
      <w:r w:rsidRPr="00715553">
        <w:rPr>
          <w:rFonts w:ascii="Times New Roman" w:hAnsi="Times New Roman"/>
          <w:sz w:val="28"/>
          <w:szCs w:val="28"/>
        </w:rPr>
        <w:t xml:space="preserve"> </w:t>
      </w:r>
      <w:r w:rsidR="00723858" w:rsidRPr="00715553">
        <w:rPr>
          <w:rFonts w:ascii="Times New Roman" w:hAnsi="Times New Roman"/>
          <w:sz w:val="28"/>
          <w:szCs w:val="28"/>
        </w:rPr>
        <w:t>озеленённых</w:t>
      </w:r>
      <w:r w:rsidRPr="00715553">
        <w:rPr>
          <w:rFonts w:ascii="Times New Roman" w:hAnsi="Times New Roman"/>
          <w:sz w:val="28"/>
          <w:szCs w:val="28"/>
        </w:rPr>
        <w:t xml:space="preserve"> территорий общего пользования</w:t>
      </w:r>
      <w:r w:rsidR="009A5E75" w:rsidRPr="00715553">
        <w:rPr>
          <w:rFonts w:ascii="Times New Roman" w:hAnsi="Times New Roman"/>
          <w:sz w:val="28"/>
          <w:szCs w:val="28"/>
        </w:rPr>
        <w:t xml:space="preserve"> с у</w:t>
      </w:r>
      <w:r w:rsidR="00723858" w:rsidRPr="00715553">
        <w:rPr>
          <w:rFonts w:ascii="Times New Roman" w:hAnsi="Times New Roman"/>
          <w:sz w:val="28"/>
          <w:szCs w:val="28"/>
        </w:rPr>
        <w:t>чётом</w:t>
      </w:r>
      <w:r w:rsidRPr="00715553">
        <w:rPr>
          <w:rFonts w:ascii="Times New Roman" w:hAnsi="Times New Roman"/>
          <w:sz w:val="28"/>
          <w:szCs w:val="28"/>
        </w:rPr>
        <w:t xml:space="preserve"> рекреационных территорий</w:t>
      </w:r>
      <w:r w:rsidR="00964654" w:rsidRPr="00715553">
        <w:rPr>
          <w:rStyle w:val="af8"/>
          <w:rFonts w:ascii="Times New Roman" w:hAnsi="Times New Roman"/>
          <w:sz w:val="28"/>
          <w:szCs w:val="28"/>
        </w:rPr>
        <w:footnoteReference w:id="4"/>
      </w:r>
      <w:r w:rsidRPr="00715553">
        <w:rPr>
          <w:rFonts w:ascii="Times New Roman" w:hAnsi="Times New Roman"/>
          <w:sz w:val="28"/>
          <w:szCs w:val="28"/>
        </w:rPr>
        <w:t xml:space="preserve">) необходимо </w:t>
      </w:r>
      <w:r w:rsidR="00FD51D5" w:rsidRPr="00715553">
        <w:rPr>
          <w:rFonts w:ascii="Times New Roman" w:hAnsi="Times New Roman"/>
          <w:sz w:val="28"/>
          <w:szCs w:val="28"/>
        </w:rPr>
        <w:t>1,</w:t>
      </w:r>
      <w:r w:rsidR="004159CF" w:rsidRPr="00715553">
        <w:rPr>
          <w:rFonts w:ascii="Times New Roman" w:hAnsi="Times New Roman"/>
          <w:sz w:val="28"/>
          <w:szCs w:val="28"/>
        </w:rPr>
        <w:t>8</w:t>
      </w:r>
      <w:r w:rsidR="00FD51D5" w:rsidRPr="00715553">
        <w:rPr>
          <w:rFonts w:ascii="Times New Roman" w:hAnsi="Times New Roman"/>
          <w:sz w:val="28"/>
          <w:szCs w:val="28"/>
        </w:rPr>
        <w:t>-2,</w:t>
      </w:r>
      <w:r w:rsidR="004159CF" w:rsidRPr="00715553">
        <w:rPr>
          <w:rFonts w:ascii="Times New Roman" w:hAnsi="Times New Roman"/>
          <w:sz w:val="28"/>
          <w:szCs w:val="28"/>
        </w:rPr>
        <w:t>3</w:t>
      </w:r>
      <w:r w:rsidR="009A5E75" w:rsidRPr="00715553">
        <w:rPr>
          <w:rFonts w:ascii="Times New Roman" w:hAnsi="Times New Roman"/>
          <w:sz w:val="28"/>
          <w:szCs w:val="28"/>
        </w:rPr>
        <w:t xml:space="preserve"> га о</w:t>
      </w:r>
      <w:r w:rsidR="00723858" w:rsidRPr="00715553">
        <w:rPr>
          <w:rFonts w:ascii="Times New Roman" w:hAnsi="Times New Roman"/>
          <w:sz w:val="28"/>
          <w:szCs w:val="28"/>
        </w:rPr>
        <w:t>зеленённых</w:t>
      </w:r>
      <w:r w:rsidRPr="00715553">
        <w:rPr>
          <w:rFonts w:ascii="Times New Roman" w:hAnsi="Times New Roman"/>
          <w:sz w:val="28"/>
          <w:szCs w:val="28"/>
        </w:rPr>
        <w:t xml:space="preserve"> территорий общего пользования.</w:t>
      </w:r>
    </w:p>
    <w:p w14:paraId="774A946E" w14:textId="287F3BAD" w:rsidR="00723858" w:rsidRPr="00715553" w:rsidRDefault="00723858"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На территории населённ</w:t>
      </w:r>
      <w:r w:rsidR="00792975" w:rsidRPr="00715553">
        <w:rPr>
          <w:rFonts w:ascii="Times New Roman" w:hAnsi="Times New Roman"/>
          <w:sz w:val="28"/>
          <w:szCs w:val="28"/>
        </w:rPr>
        <w:t>ого</w:t>
      </w:r>
      <w:r w:rsidRPr="00715553">
        <w:rPr>
          <w:rFonts w:ascii="Times New Roman" w:hAnsi="Times New Roman"/>
          <w:sz w:val="28"/>
          <w:szCs w:val="28"/>
        </w:rPr>
        <w:t xml:space="preserve"> пункт</w:t>
      </w:r>
      <w:r w:rsidR="00792975" w:rsidRPr="00715553">
        <w:rPr>
          <w:rFonts w:ascii="Times New Roman" w:hAnsi="Times New Roman"/>
          <w:sz w:val="28"/>
          <w:szCs w:val="28"/>
        </w:rPr>
        <w:t>а</w:t>
      </w:r>
      <w:r w:rsidRPr="00715553">
        <w:rPr>
          <w:rFonts w:ascii="Times New Roman" w:hAnsi="Times New Roman"/>
          <w:sz w:val="28"/>
          <w:szCs w:val="28"/>
        </w:rPr>
        <w:t xml:space="preserve"> преобладают насаждения естественного происхождения. Кроме насаждений общего пользования имеются насаждения ограниченного пользования</w:t>
      </w:r>
      <w:r w:rsidR="009A5E75" w:rsidRPr="00715553">
        <w:rPr>
          <w:rFonts w:ascii="Times New Roman" w:hAnsi="Times New Roman"/>
          <w:sz w:val="28"/>
          <w:szCs w:val="28"/>
        </w:rPr>
        <w:t xml:space="preserve"> на у</w:t>
      </w:r>
      <w:r w:rsidRPr="00715553">
        <w:rPr>
          <w:rFonts w:ascii="Times New Roman" w:hAnsi="Times New Roman"/>
          <w:sz w:val="28"/>
          <w:szCs w:val="28"/>
        </w:rPr>
        <w:t>частках детских</w:t>
      </w:r>
      <w:r w:rsidR="009A5E75" w:rsidRPr="00715553">
        <w:rPr>
          <w:rFonts w:ascii="Times New Roman" w:hAnsi="Times New Roman"/>
          <w:sz w:val="28"/>
          <w:szCs w:val="28"/>
        </w:rPr>
        <w:t xml:space="preserve"> и у</w:t>
      </w:r>
      <w:r w:rsidRPr="00715553">
        <w:rPr>
          <w:rFonts w:ascii="Times New Roman" w:hAnsi="Times New Roman"/>
          <w:sz w:val="28"/>
          <w:szCs w:val="28"/>
        </w:rPr>
        <w:t>чебных заведений, культурно-бытовых, административных учреждений</w:t>
      </w:r>
      <w:r w:rsidR="009A5E75" w:rsidRPr="00715553">
        <w:rPr>
          <w:rFonts w:ascii="Times New Roman" w:hAnsi="Times New Roman"/>
          <w:sz w:val="28"/>
          <w:szCs w:val="28"/>
        </w:rPr>
        <w:t xml:space="preserve"> и п</w:t>
      </w:r>
      <w:r w:rsidRPr="00715553">
        <w:rPr>
          <w:rFonts w:ascii="Times New Roman" w:hAnsi="Times New Roman"/>
          <w:sz w:val="28"/>
          <w:szCs w:val="28"/>
        </w:rPr>
        <w:t>редприятий,</w:t>
      </w:r>
      <w:r w:rsidR="009A5E75" w:rsidRPr="00715553">
        <w:rPr>
          <w:rFonts w:ascii="Times New Roman" w:hAnsi="Times New Roman"/>
          <w:sz w:val="28"/>
          <w:szCs w:val="28"/>
        </w:rPr>
        <w:t xml:space="preserve"> во д</w:t>
      </w:r>
      <w:r w:rsidRPr="00715553">
        <w:rPr>
          <w:rFonts w:ascii="Times New Roman" w:hAnsi="Times New Roman"/>
          <w:sz w:val="28"/>
          <w:szCs w:val="28"/>
        </w:rPr>
        <w:t>ворах жилой застройки, насаждения специального назначения</w:t>
      </w:r>
      <w:r w:rsidR="009A5E75" w:rsidRPr="00715553">
        <w:rPr>
          <w:rFonts w:ascii="Times New Roman" w:hAnsi="Times New Roman"/>
          <w:sz w:val="28"/>
          <w:szCs w:val="28"/>
        </w:rPr>
        <w:t xml:space="preserve"> на у</w:t>
      </w:r>
      <w:r w:rsidRPr="00715553">
        <w:rPr>
          <w:rFonts w:ascii="Times New Roman" w:hAnsi="Times New Roman"/>
          <w:sz w:val="28"/>
          <w:szCs w:val="28"/>
        </w:rPr>
        <w:t>лицах</w:t>
      </w:r>
      <w:r w:rsidR="009A5E75" w:rsidRPr="00715553">
        <w:rPr>
          <w:rFonts w:ascii="Times New Roman" w:hAnsi="Times New Roman"/>
          <w:sz w:val="28"/>
          <w:szCs w:val="28"/>
        </w:rPr>
        <w:t xml:space="preserve"> и д</w:t>
      </w:r>
      <w:r w:rsidRPr="00715553">
        <w:rPr>
          <w:rFonts w:ascii="Times New Roman" w:hAnsi="Times New Roman"/>
          <w:sz w:val="28"/>
          <w:szCs w:val="28"/>
        </w:rPr>
        <w:t>орогах.</w:t>
      </w:r>
    </w:p>
    <w:p w14:paraId="032D2B90" w14:textId="246CE156" w:rsidR="00723858" w:rsidRPr="00715553" w:rsidRDefault="00723858"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Посадки</w:t>
      </w:r>
      <w:r w:rsidR="009A5E75" w:rsidRPr="00715553">
        <w:rPr>
          <w:rFonts w:ascii="Times New Roman" w:hAnsi="Times New Roman"/>
          <w:sz w:val="28"/>
          <w:szCs w:val="28"/>
        </w:rPr>
        <w:t xml:space="preserve"> на д</w:t>
      </w:r>
      <w:r w:rsidRPr="00715553">
        <w:rPr>
          <w:rFonts w:ascii="Times New Roman" w:hAnsi="Times New Roman"/>
          <w:sz w:val="28"/>
          <w:szCs w:val="28"/>
        </w:rPr>
        <w:t>орогах</w:t>
      </w:r>
      <w:r w:rsidR="009A5E75" w:rsidRPr="00715553">
        <w:rPr>
          <w:rFonts w:ascii="Times New Roman" w:hAnsi="Times New Roman"/>
          <w:sz w:val="28"/>
          <w:szCs w:val="28"/>
        </w:rPr>
        <w:t xml:space="preserve"> и у</w:t>
      </w:r>
      <w:r w:rsidRPr="00715553">
        <w:rPr>
          <w:rFonts w:ascii="Times New Roman" w:hAnsi="Times New Roman"/>
          <w:sz w:val="28"/>
          <w:szCs w:val="28"/>
        </w:rPr>
        <w:t>лицах, особенно</w:t>
      </w:r>
      <w:r w:rsidR="009A5E75" w:rsidRPr="00715553">
        <w:rPr>
          <w:rFonts w:ascii="Times New Roman" w:hAnsi="Times New Roman"/>
          <w:sz w:val="28"/>
          <w:szCs w:val="28"/>
        </w:rPr>
        <w:t xml:space="preserve"> в и</w:t>
      </w:r>
      <w:r w:rsidRPr="00715553">
        <w:rPr>
          <w:rFonts w:ascii="Times New Roman" w:hAnsi="Times New Roman"/>
          <w:sz w:val="28"/>
          <w:szCs w:val="28"/>
        </w:rPr>
        <w:t>ндивидуальной застройке, как правило, выполнены бессистемно,</w:t>
      </w:r>
      <w:r w:rsidR="009A5E75" w:rsidRPr="00715553">
        <w:rPr>
          <w:rFonts w:ascii="Times New Roman" w:hAnsi="Times New Roman"/>
          <w:sz w:val="28"/>
          <w:szCs w:val="28"/>
        </w:rPr>
        <w:t xml:space="preserve"> из р</w:t>
      </w:r>
      <w:r w:rsidRPr="00715553">
        <w:rPr>
          <w:rFonts w:ascii="Times New Roman" w:hAnsi="Times New Roman"/>
          <w:sz w:val="28"/>
          <w:szCs w:val="28"/>
        </w:rPr>
        <w:t>азновозрастных</w:t>
      </w:r>
      <w:r w:rsidR="009A5E75" w:rsidRPr="00715553">
        <w:rPr>
          <w:rFonts w:ascii="Times New Roman" w:hAnsi="Times New Roman"/>
          <w:sz w:val="28"/>
          <w:szCs w:val="28"/>
        </w:rPr>
        <w:t xml:space="preserve"> и р</w:t>
      </w:r>
      <w:r w:rsidRPr="00715553">
        <w:rPr>
          <w:rFonts w:ascii="Times New Roman" w:hAnsi="Times New Roman"/>
          <w:sz w:val="28"/>
          <w:szCs w:val="28"/>
        </w:rPr>
        <w:t>азнопородных деревьев</w:t>
      </w:r>
      <w:r w:rsidR="009A5E75" w:rsidRPr="00715553">
        <w:rPr>
          <w:rFonts w:ascii="Times New Roman" w:hAnsi="Times New Roman"/>
          <w:sz w:val="28"/>
          <w:szCs w:val="28"/>
        </w:rPr>
        <w:t xml:space="preserve"> и к</w:t>
      </w:r>
      <w:r w:rsidRPr="00715553">
        <w:rPr>
          <w:rFonts w:ascii="Times New Roman" w:hAnsi="Times New Roman"/>
          <w:sz w:val="28"/>
          <w:szCs w:val="28"/>
        </w:rPr>
        <w:t>устарников, без учёта нормативных требований</w:t>
      </w:r>
      <w:r w:rsidR="009A5E75" w:rsidRPr="00715553">
        <w:rPr>
          <w:rFonts w:ascii="Times New Roman" w:hAnsi="Times New Roman"/>
          <w:sz w:val="28"/>
          <w:szCs w:val="28"/>
        </w:rPr>
        <w:t xml:space="preserve"> по их р</w:t>
      </w:r>
      <w:r w:rsidRPr="00715553">
        <w:rPr>
          <w:rFonts w:ascii="Times New Roman" w:hAnsi="Times New Roman"/>
          <w:sz w:val="28"/>
          <w:szCs w:val="28"/>
        </w:rPr>
        <w:t xml:space="preserve">азмещению. </w:t>
      </w:r>
    </w:p>
    <w:p w14:paraId="76ECE07E" w14:textId="02C1B08B" w:rsidR="007A19BF" w:rsidRPr="00715553" w:rsidRDefault="007A19BF"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Необходимо провести таксацию существующих деревьев, замену сухих</w:t>
      </w:r>
      <w:r w:rsidR="009A5E75" w:rsidRPr="00715553">
        <w:rPr>
          <w:rFonts w:ascii="Times New Roman" w:hAnsi="Times New Roman"/>
          <w:sz w:val="28"/>
          <w:szCs w:val="28"/>
        </w:rPr>
        <w:t xml:space="preserve"> и б</w:t>
      </w:r>
      <w:r w:rsidRPr="00715553">
        <w:rPr>
          <w:rFonts w:ascii="Times New Roman" w:hAnsi="Times New Roman"/>
          <w:sz w:val="28"/>
          <w:szCs w:val="28"/>
        </w:rPr>
        <w:t>ольных деревьев новыми. Существенным недостатком имеющегося озеленения является ограниченный видовой состав деревьев</w:t>
      </w:r>
      <w:r w:rsidR="009A5E75" w:rsidRPr="00715553">
        <w:rPr>
          <w:rFonts w:ascii="Times New Roman" w:hAnsi="Times New Roman"/>
          <w:sz w:val="28"/>
          <w:szCs w:val="28"/>
        </w:rPr>
        <w:t xml:space="preserve"> и к</w:t>
      </w:r>
      <w:r w:rsidRPr="00715553">
        <w:rPr>
          <w:rFonts w:ascii="Times New Roman" w:hAnsi="Times New Roman"/>
          <w:sz w:val="28"/>
          <w:szCs w:val="28"/>
        </w:rPr>
        <w:t>устарника, что</w:t>
      </w:r>
      <w:r w:rsidR="009A5E75" w:rsidRPr="00715553">
        <w:rPr>
          <w:rFonts w:ascii="Times New Roman" w:hAnsi="Times New Roman"/>
          <w:sz w:val="28"/>
          <w:szCs w:val="28"/>
        </w:rPr>
        <w:t xml:space="preserve"> не п</w:t>
      </w:r>
      <w:r w:rsidRPr="00715553">
        <w:rPr>
          <w:rFonts w:ascii="Times New Roman" w:hAnsi="Times New Roman"/>
          <w:sz w:val="28"/>
          <w:szCs w:val="28"/>
        </w:rPr>
        <w:t xml:space="preserve">озволяет методами озеленения улучшить архитектурно-художественный облик </w:t>
      </w:r>
      <w:r w:rsidR="00723858" w:rsidRPr="00715553">
        <w:rPr>
          <w:rFonts w:ascii="Times New Roman" w:hAnsi="Times New Roman"/>
          <w:sz w:val="28"/>
          <w:szCs w:val="28"/>
        </w:rPr>
        <w:t>населённ</w:t>
      </w:r>
      <w:r w:rsidR="00792975" w:rsidRPr="00715553">
        <w:rPr>
          <w:rFonts w:ascii="Times New Roman" w:hAnsi="Times New Roman"/>
          <w:sz w:val="28"/>
          <w:szCs w:val="28"/>
        </w:rPr>
        <w:t>ого</w:t>
      </w:r>
      <w:r w:rsidR="00723858" w:rsidRPr="00715553">
        <w:rPr>
          <w:rFonts w:ascii="Times New Roman" w:hAnsi="Times New Roman"/>
          <w:sz w:val="28"/>
          <w:szCs w:val="28"/>
        </w:rPr>
        <w:t xml:space="preserve"> пункт</w:t>
      </w:r>
      <w:r w:rsidR="00792975" w:rsidRPr="00715553">
        <w:rPr>
          <w:rFonts w:ascii="Times New Roman" w:hAnsi="Times New Roman"/>
          <w:sz w:val="28"/>
          <w:szCs w:val="28"/>
        </w:rPr>
        <w:t>а</w:t>
      </w:r>
      <w:r w:rsidRPr="00715553">
        <w:rPr>
          <w:rFonts w:ascii="Times New Roman" w:hAnsi="Times New Roman"/>
          <w:sz w:val="28"/>
          <w:szCs w:val="28"/>
        </w:rPr>
        <w:t>.</w:t>
      </w:r>
    </w:p>
    <w:p w14:paraId="786D2FEB" w14:textId="6A4DC34A" w:rsidR="0047046B" w:rsidRPr="00715553" w:rsidRDefault="0047046B"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Санитарно-защитные зоны (СЗЗ) пром</w:t>
      </w:r>
      <w:r w:rsidR="00DD237A" w:rsidRPr="00715553">
        <w:rPr>
          <w:rFonts w:ascii="Times New Roman" w:hAnsi="Times New Roman"/>
          <w:sz w:val="28"/>
          <w:szCs w:val="28"/>
        </w:rPr>
        <w:t>территорий</w:t>
      </w:r>
      <w:r w:rsidRPr="00715553">
        <w:rPr>
          <w:rFonts w:ascii="Times New Roman" w:hAnsi="Times New Roman"/>
          <w:sz w:val="28"/>
          <w:szCs w:val="28"/>
        </w:rPr>
        <w:t xml:space="preserve"> </w:t>
      </w:r>
      <w:r w:rsidR="009A5E75" w:rsidRPr="00715553">
        <w:rPr>
          <w:rFonts w:ascii="Times New Roman" w:hAnsi="Times New Roman"/>
          <w:sz w:val="28"/>
          <w:szCs w:val="28"/>
        </w:rPr>
        <w:t>не б</w:t>
      </w:r>
      <w:r w:rsidR="0076227B" w:rsidRPr="00715553">
        <w:rPr>
          <w:rFonts w:ascii="Times New Roman" w:hAnsi="Times New Roman"/>
          <w:sz w:val="28"/>
          <w:szCs w:val="28"/>
        </w:rPr>
        <w:t>лагоустроены</w:t>
      </w:r>
      <w:r w:rsidR="009A5E75" w:rsidRPr="00715553">
        <w:rPr>
          <w:rFonts w:ascii="Times New Roman" w:hAnsi="Times New Roman"/>
          <w:sz w:val="28"/>
          <w:szCs w:val="28"/>
        </w:rPr>
        <w:t xml:space="preserve"> и ч</w:t>
      </w:r>
      <w:r w:rsidR="00B93A53" w:rsidRPr="00715553">
        <w:rPr>
          <w:rFonts w:ascii="Times New Roman" w:hAnsi="Times New Roman"/>
          <w:sz w:val="28"/>
          <w:szCs w:val="28"/>
        </w:rPr>
        <w:t>асто</w:t>
      </w:r>
      <w:r w:rsidR="009A5E75" w:rsidRPr="00715553">
        <w:rPr>
          <w:rFonts w:ascii="Times New Roman" w:hAnsi="Times New Roman"/>
          <w:sz w:val="28"/>
          <w:szCs w:val="28"/>
        </w:rPr>
        <w:t xml:space="preserve"> не о</w:t>
      </w:r>
      <w:r w:rsidRPr="00715553">
        <w:rPr>
          <w:rFonts w:ascii="Times New Roman" w:hAnsi="Times New Roman"/>
          <w:sz w:val="28"/>
          <w:szCs w:val="28"/>
        </w:rPr>
        <w:t>рганизованы.</w:t>
      </w:r>
    </w:p>
    <w:p w14:paraId="0FD43BBE" w14:textId="2FE928B0" w:rsidR="00FE1BF0" w:rsidRPr="00715553" w:rsidRDefault="0047046B"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Леса</w:t>
      </w:r>
      <w:r w:rsidR="009A5E75" w:rsidRPr="00715553">
        <w:rPr>
          <w:rFonts w:ascii="Times New Roman" w:hAnsi="Times New Roman"/>
          <w:sz w:val="28"/>
          <w:szCs w:val="28"/>
        </w:rPr>
        <w:t xml:space="preserve"> и л</w:t>
      </w:r>
      <w:r w:rsidR="00723858" w:rsidRPr="00715553">
        <w:rPr>
          <w:rFonts w:ascii="Times New Roman" w:hAnsi="Times New Roman"/>
          <w:sz w:val="28"/>
          <w:szCs w:val="28"/>
        </w:rPr>
        <w:t xml:space="preserve">есопосадки </w:t>
      </w:r>
      <w:r w:rsidRPr="00715553">
        <w:rPr>
          <w:rFonts w:ascii="Times New Roman" w:hAnsi="Times New Roman"/>
          <w:sz w:val="28"/>
          <w:szCs w:val="28"/>
        </w:rPr>
        <w:t>должны выполнять водоохранные, средозащитные, ландщафто</w:t>
      </w:r>
      <w:r w:rsidR="00B93A53" w:rsidRPr="00715553">
        <w:rPr>
          <w:rFonts w:ascii="Times New Roman" w:hAnsi="Times New Roman"/>
          <w:sz w:val="28"/>
          <w:szCs w:val="28"/>
        </w:rPr>
        <w:t>-</w:t>
      </w:r>
      <w:r w:rsidRPr="00715553">
        <w:rPr>
          <w:rFonts w:ascii="Times New Roman" w:hAnsi="Times New Roman"/>
          <w:sz w:val="28"/>
          <w:szCs w:val="28"/>
        </w:rPr>
        <w:t>стабилизирующие</w:t>
      </w:r>
      <w:r w:rsidR="009A5E75" w:rsidRPr="00715553">
        <w:rPr>
          <w:rFonts w:ascii="Times New Roman" w:hAnsi="Times New Roman"/>
          <w:sz w:val="28"/>
          <w:szCs w:val="28"/>
        </w:rPr>
        <w:t xml:space="preserve"> и с</w:t>
      </w:r>
      <w:r w:rsidRPr="00715553">
        <w:rPr>
          <w:rFonts w:ascii="Times New Roman" w:hAnsi="Times New Roman"/>
          <w:sz w:val="28"/>
          <w:szCs w:val="28"/>
        </w:rPr>
        <w:t>анитарно-гигиенические функции.</w:t>
      </w:r>
      <w:r w:rsidR="00772A5D" w:rsidRPr="00715553">
        <w:rPr>
          <w:rFonts w:ascii="Times New Roman" w:hAnsi="Times New Roman"/>
          <w:sz w:val="28"/>
          <w:szCs w:val="28"/>
        </w:rPr>
        <w:t xml:space="preserve"> </w:t>
      </w:r>
      <w:r w:rsidR="00FE1BF0" w:rsidRPr="00715553">
        <w:rPr>
          <w:rFonts w:ascii="Times New Roman" w:hAnsi="Times New Roman"/>
          <w:sz w:val="28"/>
          <w:szCs w:val="28"/>
        </w:rPr>
        <w:t>Зелёные насаждения должны быть под контролем соответствующих организаций, которые обязаны следить</w:t>
      </w:r>
      <w:r w:rsidR="009A5E75" w:rsidRPr="00715553">
        <w:rPr>
          <w:rFonts w:ascii="Times New Roman" w:hAnsi="Times New Roman"/>
          <w:sz w:val="28"/>
          <w:szCs w:val="28"/>
        </w:rPr>
        <w:t xml:space="preserve"> за к</w:t>
      </w:r>
      <w:r w:rsidR="00FE1BF0" w:rsidRPr="00715553">
        <w:rPr>
          <w:rFonts w:ascii="Times New Roman" w:hAnsi="Times New Roman"/>
          <w:sz w:val="28"/>
          <w:szCs w:val="28"/>
        </w:rPr>
        <w:t>оличественным</w:t>
      </w:r>
      <w:r w:rsidR="009A5E75" w:rsidRPr="00715553">
        <w:rPr>
          <w:rFonts w:ascii="Times New Roman" w:hAnsi="Times New Roman"/>
          <w:sz w:val="28"/>
          <w:szCs w:val="28"/>
        </w:rPr>
        <w:t xml:space="preserve"> и к</w:t>
      </w:r>
      <w:r w:rsidR="00FE1BF0" w:rsidRPr="00715553">
        <w:rPr>
          <w:rFonts w:ascii="Times New Roman" w:hAnsi="Times New Roman"/>
          <w:sz w:val="28"/>
          <w:szCs w:val="28"/>
        </w:rPr>
        <w:t>ачественным</w:t>
      </w:r>
      <w:r w:rsidR="009A5E75" w:rsidRPr="00715553">
        <w:rPr>
          <w:rFonts w:ascii="Times New Roman" w:hAnsi="Times New Roman"/>
          <w:sz w:val="28"/>
          <w:szCs w:val="28"/>
        </w:rPr>
        <w:t xml:space="preserve"> их с</w:t>
      </w:r>
      <w:r w:rsidR="00FE1BF0" w:rsidRPr="00715553">
        <w:rPr>
          <w:rFonts w:ascii="Times New Roman" w:hAnsi="Times New Roman"/>
          <w:sz w:val="28"/>
          <w:szCs w:val="28"/>
        </w:rPr>
        <w:t>остоянием.</w:t>
      </w:r>
    </w:p>
    <w:p w14:paraId="5C0494C1" w14:textId="6CB3DEC5" w:rsidR="00FE1BF0" w:rsidRPr="00715553" w:rsidRDefault="00FE1BF0"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целях повышения статуса лесов, улучшения санитарного</w:t>
      </w:r>
      <w:r w:rsidR="009A5E75" w:rsidRPr="00715553">
        <w:rPr>
          <w:rFonts w:ascii="Times New Roman" w:hAnsi="Times New Roman"/>
          <w:sz w:val="28"/>
          <w:szCs w:val="28"/>
        </w:rPr>
        <w:t xml:space="preserve"> и э</w:t>
      </w:r>
      <w:r w:rsidRPr="00715553">
        <w:rPr>
          <w:rFonts w:ascii="Times New Roman" w:hAnsi="Times New Roman"/>
          <w:sz w:val="28"/>
          <w:szCs w:val="28"/>
        </w:rPr>
        <w:t>кологического состояния лесов, соответствующей организацией территории вокруг населённ</w:t>
      </w:r>
      <w:r w:rsidR="0047046B" w:rsidRPr="00715553">
        <w:rPr>
          <w:rFonts w:ascii="Times New Roman" w:hAnsi="Times New Roman"/>
          <w:sz w:val="28"/>
          <w:szCs w:val="28"/>
        </w:rPr>
        <w:t>ого</w:t>
      </w:r>
      <w:r w:rsidRPr="00715553">
        <w:rPr>
          <w:rFonts w:ascii="Times New Roman" w:hAnsi="Times New Roman"/>
          <w:sz w:val="28"/>
          <w:szCs w:val="28"/>
        </w:rPr>
        <w:t xml:space="preserve"> пункт</w:t>
      </w:r>
      <w:r w:rsidR="0047046B" w:rsidRPr="00715553">
        <w:rPr>
          <w:rFonts w:ascii="Times New Roman" w:hAnsi="Times New Roman"/>
          <w:sz w:val="28"/>
          <w:szCs w:val="28"/>
        </w:rPr>
        <w:t>а</w:t>
      </w:r>
      <w:r w:rsidRPr="00715553">
        <w:rPr>
          <w:rFonts w:ascii="Times New Roman" w:hAnsi="Times New Roman"/>
          <w:sz w:val="28"/>
          <w:szCs w:val="28"/>
        </w:rPr>
        <w:t xml:space="preserve"> необходимо выделить зелёную зону</w:t>
      </w:r>
      <w:r w:rsidR="009A5E75" w:rsidRPr="00715553">
        <w:rPr>
          <w:rFonts w:ascii="Times New Roman" w:hAnsi="Times New Roman"/>
          <w:sz w:val="28"/>
          <w:szCs w:val="28"/>
        </w:rPr>
        <w:t xml:space="preserve"> с о</w:t>
      </w:r>
      <w:r w:rsidRPr="00715553">
        <w:rPr>
          <w:rFonts w:ascii="Times New Roman" w:hAnsi="Times New Roman"/>
          <w:sz w:val="28"/>
          <w:szCs w:val="28"/>
        </w:rPr>
        <w:t>граниченными режимами лесопользования.</w:t>
      </w:r>
    </w:p>
    <w:p w14:paraId="36CB9AD0" w14:textId="5C1C052A" w:rsidR="00FE1BF0" w:rsidRPr="00715553" w:rsidRDefault="00FE1BF0" w:rsidP="009D779C">
      <w:pPr>
        <w:spacing w:after="0" w:line="240" w:lineRule="auto"/>
        <w:ind w:firstLine="709"/>
        <w:jc w:val="both"/>
        <w:rPr>
          <w:rFonts w:ascii="Times New Roman" w:hAnsi="Times New Roman"/>
          <w:sz w:val="28"/>
          <w:szCs w:val="28"/>
        </w:rPr>
      </w:pPr>
      <w:r w:rsidRPr="00715553">
        <w:rPr>
          <w:rFonts w:ascii="Times New Roman" w:hAnsi="Times New Roman"/>
          <w:i/>
          <w:sz w:val="28"/>
          <w:szCs w:val="28"/>
        </w:rPr>
        <w:t xml:space="preserve">Шумозащитные мероприятия. </w:t>
      </w:r>
      <w:r w:rsidRPr="00715553">
        <w:rPr>
          <w:rFonts w:ascii="Times New Roman" w:hAnsi="Times New Roman"/>
          <w:sz w:val="28"/>
          <w:szCs w:val="28"/>
        </w:rPr>
        <w:t>Для поддержания нормативного шумового режима</w:t>
      </w:r>
      <w:r w:rsidR="009A5E75" w:rsidRPr="00715553">
        <w:rPr>
          <w:rFonts w:ascii="Times New Roman" w:hAnsi="Times New Roman"/>
          <w:sz w:val="28"/>
          <w:szCs w:val="28"/>
        </w:rPr>
        <w:t xml:space="preserve"> в ж</w:t>
      </w:r>
      <w:r w:rsidRPr="00715553">
        <w:rPr>
          <w:rFonts w:ascii="Times New Roman" w:hAnsi="Times New Roman"/>
          <w:sz w:val="28"/>
          <w:szCs w:val="28"/>
        </w:rPr>
        <w:t>илых районах борьба</w:t>
      </w:r>
      <w:r w:rsidR="009A5E75" w:rsidRPr="00715553">
        <w:rPr>
          <w:rFonts w:ascii="Times New Roman" w:hAnsi="Times New Roman"/>
          <w:sz w:val="28"/>
          <w:szCs w:val="28"/>
        </w:rPr>
        <w:t xml:space="preserve"> с ш</w:t>
      </w:r>
      <w:r w:rsidRPr="00715553">
        <w:rPr>
          <w:rFonts w:ascii="Times New Roman" w:hAnsi="Times New Roman"/>
          <w:sz w:val="28"/>
          <w:szCs w:val="28"/>
        </w:rPr>
        <w:t>умом должна проводиться</w:t>
      </w:r>
      <w:r w:rsidR="009A5E75" w:rsidRPr="00715553">
        <w:rPr>
          <w:rFonts w:ascii="Times New Roman" w:hAnsi="Times New Roman"/>
          <w:sz w:val="28"/>
          <w:szCs w:val="28"/>
        </w:rPr>
        <w:t xml:space="preserve"> по о</w:t>
      </w:r>
      <w:r w:rsidRPr="00715553">
        <w:rPr>
          <w:rFonts w:ascii="Times New Roman" w:hAnsi="Times New Roman"/>
          <w:sz w:val="28"/>
          <w:szCs w:val="28"/>
        </w:rPr>
        <w:t>сновным трём направлениям:</w:t>
      </w:r>
    </w:p>
    <w:p w14:paraId="3BFEEA37" w14:textId="37174D53" w:rsidR="00FE1BF0" w:rsidRPr="00715553" w:rsidRDefault="00FE1BF0"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lastRenderedPageBreak/>
        <w:t xml:space="preserve">в источнике шума </w:t>
      </w:r>
      <w:r w:rsidR="00B93A53" w:rsidRPr="00715553">
        <w:rPr>
          <w:rFonts w:ascii="Times New Roman" w:hAnsi="Times New Roman"/>
          <w:sz w:val="28"/>
          <w:szCs w:val="28"/>
        </w:rPr>
        <w:t>–</w:t>
      </w:r>
      <w:r w:rsidRPr="00715553">
        <w:rPr>
          <w:rFonts w:ascii="Times New Roman" w:hAnsi="Times New Roman"/>
          <w:sz w:val="28"/>
          <w:szCs w:val="28"/>
        </w:rPr>
        <w:t xml:space="preserve"> инженерно-техническими</w:t>
      </w:r>
      <w:r w:rsidR="009A5E75" w:rsidRPr="00715553">
        <w:rPr>
          <w:rFonts w:ascii="Times New Roman" w:hAnsi="Times New Roman"/>
          <w:sz w:val="28"/>
          <w:szCs w:val="28"/>
        </w:rPr>
        <w:t xml:space="preserve"> и о</w:t>
      </w:r>
      <w:r w:rsidRPr="00715553">
        <w:rPr>
          <w:rFonts w:ascii="Times New Roman" w:hAnsi="Times New Roman"/>
          <w:sz w:val="28"/>
          <w:szCs w:val="28"/>
        </w:rPr>
        <w:t>рганизационно-административными методами;</w:t>
      </w:r>
    </w:p>
    <w:p w14:paraId="3D6C12DA" w14:textId="4EF6840A" w:rsidR="00FE1BF0" w:rsidRPr="00715553" w:rsidRDefault="00FE1BF0"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 xml:space="preserve">по пути распространения шума </w:t>
      </w:r>
      <w:r w:rsidR="00B93A53" w:rsidRPr="00715553">
        <w:rPr>
          <w:rFonts w:ascii="Times New Roman" w:hAnsi="Times New Roman"/>
          <w:sz w:val="28"/>
          <w:szCs w:val="28"/>
        </w:rPr>
        <w:t>–</w:t>
      </w:r>
      <w:r w:rsidRPr="00715553">
        <w:rPr>
          <w:rFonts w:ascii="Times New Roman" w:hAnsi="Times New Roman"/>
          <w:sz w:val="28"/>
          <w:szCs w:val="28"/>
        </w:rPr>
        <w:t xml:space="preserve"> градостроительными</w:t>
      </w:r>
      <w:r w:rsidR="009A5E75" w:rsidRPr="00715553">
        <w:rPr>
          <w:rFonts w:ascii="Times New Roman" w:hAnsi="Times New Roman"/>
          <w:sz w:val="28"/>
          <w:szCs w:val="28"/>
        </w:rPr>
        <w:t xml:space="preserve"> и с</w:t>
      </w:r>
      <w:r w:rsidRPr="00715553">
        <w:rPr>
          <w:rFonts w:ascii="Times New Roman" w:hAnsi="Times New Roman"/>
          <w:sz w:val="28"/>
          <w:szCs w:val="28"/>
        </w:rPr>
        <w:t>троительно-акустическими методами;</w:t>
      </w:r>
    </w:p>
    <w:p w14:paraId="761C0AFC" w14:textId="77777777" w:rsidR="00FE1BF0" w:rsidRPr="00715553" w:rsidRDefault="00FE1BF0"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 xml:space="preserve">в объекте шумозащиты </w:t>
      </w:r>
      <w:r w:rsidR="00B93A53" w:rsidRPr="00715553">
        <w:rPr>
          <w:rFonts w:ascii="Times New Roman" w:hAnsi="Times New Roman"/>
          <w:sz w:val="28"/>
          <w:szCs w:val="28"/>
        </w:rPr>
        <w:t>–</w:t>
      </w:r>
      <w:r w:rsidRPr="00715553">
        <w:rPr>
          <w:rFonts w:ascii="Times New Roman" w:hAnsi="Times New Roman"/>
          <w:sz w:val="28"/>
          <w:szCs w:val="28"/>
        </w:rPr>
        <w:t xml:space="preserve"> конструктивно-строительными методами.</w:t>
      </w:r>
    </w:p>
    <w:p w14:paraId="2CDE64ED" w14:textId="6D362AFA" w:rsidR="00FE1BF0" w:rsidRPr="00715553" w:rsidRDefault="00FE1BF0"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Расчёт шумовых характеристик транспортных потоков должны проводиться</w:t>
      </w:r>
      <w:r w:rsidR="009A5E75" w:rsidRPr="00715553">
        <w:rPr>
          <w:rFonts w:ascii="Times New Roman" w:hAnsi="Times New Roman"/>
          <w:sz w:val="28"/>
          <w:szCs w:val="28"/>
        </w:rPr>
        <w:t xml:space="preserve"> в с</w:t>
      </w:r>
      <w:r w:rsidRPr="00715553">
        <w:rPr>
          <w:rFonts w:ascii="Times New Roman" w:hAnsi="Times New Roman"/>
          <w:sz w:val="28"/>
          <w:szCs w:val="28"/>
        </w:rPr>
        <w:t xml:space="preserve">оответствии </w:t>
      </w:r>
      <w:r w:rsidR="00C93C71" w:rsidRPr="00715553">
        <w:rPr>
          <w:rFonts w:ascii="Times New Roman" w:hAnsi="Times New Roman"/>
          <w:sz w:val="28"/>
          <w:szCs w:val="28"/>
        </w:rPr>
        <w:t>СП 51.13330.2011 «Защита</w:t>
      </w:r>
      <w:r w:rsidR="009A5E75" w:rsidRPr="00715553">
        <w:rPr>
          <w:rFonts w:ascii="Times New Roman" w:hAnsi="Times New Roman"/>
          <w:sz w:val="28"/>
          <w:szCs w:val="28"/>
        </w:rPr>
        <w:t xml:space="preserve"> от ш</w:t>
      </w:r>
      <w:r w:rsidR="00C93C71" w:rsidRPr="00715553">
        <w:rPr>
          <w:rFonts w:ascii="Times New Roman" w:hAnsi="Times New Roman"/>
          <w:sz w:val="28"/>
          <w:szCs w:val="28"/>
        </w:rPr>
        <w:t>ума. Актуализированная редакция СНиП 23-03-2003»</w:t>
      </w:r>
      <w:r w:rsidRPr="00715553">
        <w:rPr>
          <w:rFonts w:ascii="Times New Roman" w:hAnsi="Times New Roman"/>
          <w:sz w:val="28"/>
          <w:szCs w:val="28"/>
        </w:rPr>
        <w:t>.</w:t>
      </w:r>
    </w:p>
    <w:p w14:paraId="6AD2A9D8" w14:textId="66752A82" w:rsidR="00FE1BF0" w:rsidRPr="00715553" w:rsidRDefault="00FE1BF0"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Уровень звука LА</w:t>
      </w:r>
      <w:r w:rsidRPr="00715553">
        <w:rPr>
          <w:rFonts w:ascii="Times New Roman" w:hAnsi="Times New Roman"/>
          <w:sz w:val="28"/>
          <w:szCs w:val="28"/>
          <w:vertAlign w:val="subscript"/>
        </w:rPr>
        <w:t>тер</w:t>
      </w:r>
      <w:r w:rsidRPr="00715553">
        <w:rPr>
          <w:rFonts w:ascii="Times New Roman" w:hAnsi="Times New Roman"/>
          <w:sz w:val="28"/>
          <w:szCs w:val="28"/>
        </w:rPr>
        <w:t>,</w:t>
      </w:r>
      <w:r w:rsidR="009A5E75" w:rsidRPr="00715553">
        <w:rPr>
          <w:rFonts w:ascii="Times New Roman" w:hAnsi="Times New Roman"/>
          <w:sz w:val="28"/>
          <w:szCs w:val="28"/>
        </w:rPr>
        <w:t xml:space="preserve"> в д</w:t>
      </w:r>
      <w:r w:rsidRPr="00715553">
        <w:rPr>
          <w:rFonts w:ascii="Times New Roman" w:hAnsi="Times New Roman"/>
          <w:sz w:val="28"/>
          <w:szCs w:val="28"/>
        </w:rPr>
        <w:t>БА</w:t>
      </w:r>
      <w:r w:rsidR="009A5E75" w:rsidRPr="00715553">
        <w:rPr>
          <w:rFonts w:ascii="Times New Roman" w:hAnsi="Times New Roman"/>
          <w:sz w:val="28"/>
          <w:szCs w:val="28"/>
        </w:rPr>
        <w:t xml:space="preserve"> в р</w:t>
      </w:r>
      <w:r w:rsidRPr="00715553">
        <w:rPr>
          <w:rFonts w:ascii="Times New Roman" w:hAnsi="Times New Roman"/>
          <w:sz w:val="28"/>
          <w:szCs w:val="28"/>
        </w:rPr>
        <w:t>асчётной точке</w:t>
      </w:r>
      <w:r w:rsidR="009A5E75" w:rsidRPr="00715553">
        <w:rPr>
          <w:rFonts w:ascii="Times New Roman" w:hAnsi="Times New Roman"/>
          <w:sz w:val="28"/>
          <w:szCs w:val="28"/>
        </w:rPr>
        <w:t xml:space="preserve"> на т</w:t>
      </w:r>
      <w:r w:rsidRPr="00715553">
        <w:rPr>
          <w:rFonts w:ascii="Times New Roman" w:hAnsi="Times New Roman"/>
          <w:sz w:val="28"/>
          <w:szCs w:val="28"/>
        </w:rPr>
        <w:t>ерритории защищаемого</w:t>
      </w:r>
      <w:r w:rsidR="009A5E75" w:rsidRPr="00715553">
        <w:rPr>
          <w:rFonts w:ascii="Times New Roman" w:hAnsi="Times New Roman"/>
          <w:sz w:val="28"/>
          <w:szCs w:val="28"/>
        </w:rPr>
        <w:t xml:space="preserve"> от ш</w:t>
      </w:r>
      <w:r w:rsidRPr="00715553">
        <w:rPr>
          <w:rFonts w:ascii="Times New Roman" w:hAnsi="Times New Roman"/>
          <w:sz w:val="28"/>
          <w:szCs w:val="28"/>
        </w:rPr>
        <w:t>ума объекта определяется</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С</w:t>
      </w:r>
      <w:r w:rsidR="00C93C71" w:rsidRPr="00715553">
        <w:rPr>
          <w:rFonts w:ascii="Times New Roman" w:hAnsi="Times New Roman"/>
          <w:sz w:val="28"/>
          <w:szCs w:val="28"/>
        </w:rPr>
        <w:t>П 51.13330.2011</w:t>
      </w:r>
      <w:r w:rsidRPr="00715553">
        <w:rPr>
          <w:rFonts w:ascii="Times New Roman" w:hAnsi="Times New Roman"/>
          <w:sz w:val="28"/>
          <w:szCs w:val="28"/>
        </w:rPr>
        <w:t xml:space="preserve"> </w:t>
      </w:r>
      <w:r w:rsidR="0076227B" w:rsidRPr="00715553">
        <w:rPr>
          <w:rFonts w:ascii="Times New Roman" w:hAnsi="Times New Roman"/>
          <w:sz w:val="28"/>
          <w:szCs w:val="28"/>
        </w:rPr>
        <w:t>(</w:t>
      </w:r>
      <w:r w:rsidRPr="00715553">
        <w:rPr>
          <w:rFonts w:ascii="Times New Roman" w:hAnsi="Times New Roman"/>
          <w:sz w:val="28"/>
          <w:szCs w:val="28"/>
        </w:rPr>
        <w:t>п. </w:t>
      </w:r>
      <w:r w:rsidR="00C93C71" w:rsidRPr="00715553">
        <w:rPr>
          <w:rFonts w:ascii="Times New Roman" w:hAnsi="Times New Roman"/>
          <w:sz w:val="28"/>
          <w:szCs w:val="28"/>
        </w:rPr>
        <w:t>6.3</w:t>
      </w:r>
      <w:r w:rsidRPr="00715553">
        <w:rPr>
          <w:rFonts w:ascii="Times New Roman" w:hAnsi="Times New Roman"/>
          <w:sz w:val="28"/>
          <w:szCs w:val="28"/>
        </w:rPr>
        <w:t>).</w:t>
      </w:r>
    </w:p>
    <w:p w14:paraId="2ECAA3D4" w14:textId="77777777" w:rsidR="00FE1BF0" w:rsidRPr="00715553" w:rsidRDefault="00FE1BF0"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Генеральным планом предусматриваются следующие градостроительные мероприятия:</w:t>
      </w:r>
    </w:p>
    <w:p w14:paraId="2EFBC645" w14:textId="322DAA3D" w:rsidR="00FE1BF0" w:rsidRPr="00715553" w:rsidRDefault="00FE1BF0"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назначение ширины улиц</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п</w:t>
      </w:r>
      <w:r w:rsidRPr="00715553">
        <w:rPr>
          <w:rFonts w:ascii="Times New Roman" w:hAnsi="Times New Roman"/>
          <w:sz w:val="28"/>
          <w:szCs w:val="28"/>
        </w:rPr>
        <w:t>ринятой классификацией улично-дорожной сети;</w:t>
      </w:r>
    </w:p>
    <w:p w14:paraId="0BF21F22" w14:textId="0C568DD5" w:rsidR="00FE1BF0" w:rsidRPr="00715553" w:rsidRDefault="00FE1BF0"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 xml:space="preserve">озеленение </w:t>
      </w:r>
      <w:r w:rsidR="008D291C" w:rsidRPr="00715553">
        <w:rPr>
          <w:rFonts w:ascii="Times New Roman" w:hAnsi="Times New Roman"/>
          <w:sz w:val="28"/>
          <w:szCs w:val="28"/>
        </w:rPr>
        <w:t>придорожных</w:t>
      </w:r>
      <w:r w:rsidRPr="00715553">
        <w:rPr>
          <w:rFonts w:ascii="Times New Roman" w:hAnsi="Times New Roman"/>
          <w:sz w:val="28"/>
          <w:szCs w:val="28"/>
        </w:rPr>
        <w:t xml:space="preserve"> территорий.</w:t>
      </w:r>
    </w:p>
    <w:p w14:paraId="59AB56B3" w14:textId="4BBFD817" w:rsidR="00FE1BF0" w:rsidRPr="00715553" w:rsidRDefault="00FE1BF0"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Организация транспортного движения позволяет снизить уровень транспортного шума на 2-10 дБА,</w:t>
      </w:r>
      <w:r w:rsidR="009A5E75" w:rsidRPr="00715553">
        <w:rPr>
          <w:rFonts w:ascii="Times New Roman" w:hAnsi="Times New Roman"/>
          <w:sz w:val="28"/>
          <w:szCs w:val="28"/>
        </w:rPr>
        <w:t xml:space="preserve"> а р</w:t>
      </w:r>
      <w:r w:rsidRPr="00715553">
        <w:rPr>
          <w:rFonts w:ascii="Times New Roman" w:hAnsi="Times New Roman"/>
          <w:sz w:val="28"/>
          <w:szCs w:val="28"/>
        </w:rPr>
        <w:t>егулирование состава транспортных потоков</w:t>
      </w:r>
      <w:r w:rsidR="009A5E75" w:rsidRPr="00715553">
        <w:rPr>
          <w:rFonts w:ascii="Times New Roman" w:hAnsi="Times New Roman"/>
          <w:sz w:val="28"/>
          <w:szCs w:val="28"/>
        </w:rPr>
        <w:t xml:space="preserve"> и п</w:t>
      </w:r>
      <w:r w:rsidRPr="00715553">
        <w:rPr>
          <w:rFonts w:ascii="Times New Roman" w:hAnsi="Times New Roman"/>
          <w:sz w:val="28"/>
          <w:szCs w:val="28"/>
        </w:rPr>
        <w:t>рименение автоматических систем регулирования на 10-15 дБА.</w:t>
      </w:r>
    </w:p>
    <w:p w14:paraId="1D2A06BE" w14:textId="05CB3B74" w:rsidR="00FE1BF0" w:rsidRPr="00715553" w:rsidRDefault="00FE1BF0"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зависимости</w:t>
      </w:r>
      <w:r w:rsidR="009A5E75" w:rsidRPr="00715553">
        <w:rPr>
          <w:rFonts w:ascii="Times New Roman" w:hAnsi="Times New Roman"/>
          <w:sz w:val="28"/>
          <w:szCs w:val="28"/>
        </w:rPr>
        <w:t xml:space="preserve"> от к</w:t>
      </w:r>
      <w:r w:rsidRPr="00715553">
        <w:rPr>
          <w:rFonts w:ascii="Times New Roman" w:hAnsi="Times New Roman"/>
          <w:sz w:val="28"/>
          <w:szCs w:val="28"/>
        </w:rPr>
        <w:t>онструкции посадок зелёных насаждений эффективность шумозащиты составляет 3-15 дБА,</w:t>
      </w:r>
      <w:r w:rsidR="009A5E75" w:rsidRPr="00715553">
        <w:rPr>
          <w:rFonts w:ascii="Times New Roman" w:hAnsi="Times New Roman"/>
          <w:sz w:val="28"/>
          <w:szCs w:val="28"/>
        </w:rPr>
        <w:t xml:space="preserve"> а и</w:t>
      </w:r>
      <w:r w:rsidRPr="00715553">
        <w:rPr>
          <w:rFonts w:ascii="Times New Roman" w:hAnsi="Times New Roman"/>
          <w:sz w:val="28"/>
          <w:szCs w:val="28"/>
        </w:rPr>
        <w:t>спользование шумозащитных экранов 5-25 дБА.</w:t>
      </w:r>
    </w:p>
    <w:p w14:paraId="70516835" w14:textId="218D96EF" w:rsidR="00FE1BF0" w:rsidRPr="00715553" w:rsidRDefault="00FE1BF0"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Жилые здания, применяемые</w:t>
      </w:r>
      <w:r w:rsidR="009A5E75" w:rsidRPr="00715553">
        <w:rPr>
          <w:rFonts w:ascii="Times New Roman" w:hAnsi="Times New Roman"/>
          <w:sz w:val="28"/>
          <w:szCs w:val="28"/>
        </w:rPr>
        <w:t xml:space="preserve"> в к</w:t>
      </w:r>
      <w:r w:rsidRPr="00715553">
        <w:rPr>
          <w:rFonts w:ascii="Times New Roman" w:hAnsi="Times New Roman"/>
          <w:sz w:val="28"/>
          <w:szCs w:val="28"/>
        </w:rPr>
        <w:t>ачестве шумовых барьеров, должны иметь высокие звукоизоляционные качества наружных ограждающих конструкций и,</w:t>
      </w:r>
      <w:r w:rsidR="009A5E75" w:rsidRPr="00715553">
        <w:rPr>
          <w:rFonts w:ascii="Times New Roman" w:hAnsi="Times New Roman"/>
          <w:sz w:val="28"/>
          <w:szCs w:val="28"/>
        </w:rPr>
        <w:t xml:space="preserve"> в п</w:t>
      </w:r>
      <w:r w:rsidRPr="00715553">
        <w:rPr>
          <w:rFonts w:ascii="Times New Roman" w:hAnsi="Times New Roman"/>
          <w:sz w:val="28"/>
          <w:szCs w:val="28"/>
        </w:rPr>
        <w:t>ервую очередь, окон, которые могут снижать уровень звука на 18-45 дБА.</w:t>
      </w:r>
    </w:p>
    <w:p w14:paraId="7E17BA80" w14:textId="4D74A5BF" w:rsidR="00FE1BF0" w:rsidRPr="00715553" w:rsidRDefault="00FE1BF0"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Размеры санитарно-защитных зон</w:t>
      </w:r>
      <w:r w:rsidR="009A5E75" w:rsidRPr="00715553">
        <w:rPr>
          <w:rFonts w:ascii="Times New Roman" w:hAnsi="Times New Roman"/>
          <w:sz w:val="28"/>
          <w:szCs w:val="28"/>
        </w:rPr>
        <w:t xml:space="preserve"> от т</w:t>
      </w:r>
      <w:r w:rsidRPr="00715553">
        <w:rPr>
          <w:rFonts w:ascii="Times New Roman" w:hAnsi="Times New Roman"/>
          <w:sz w:val="28"/>
          <w:szCs w:val="28"/>
        </w:rPr>
        <w:t>рансформаторов</w:t>
      </w:r>
      <w:r w:rsidR="009A5E75" w:rsidRPr="00715553">
        <w:rPr>
          <w:rFonts w:ascii="Times New Roman" w:hAnsi="Times New Roman"/>
          <w:sz w:val="28"/>
          <w:szCs w:val="28"/>
        </w:rPr>
        <w:t xml:space="preserve"> до ж</w:t>
      </w:r>
      <w:r w:rsidRPr="00715553">
        <w:rPr>
          <w:rFonts w:ascii="Times New Roman" w:hAnsi="Times New Roman"/>
          <w:sz w:val="28"/>
          <w:szCs w:val="28"/>
        </w:rPr>
        <w:t>илых домов рассчитаны</w:t>
      </w:r>
      <w:r w:rsidR="009A5E75" w:rsidRPr="00715553">
        <w:rPr>
          <w:rFonts w:ascii="Times New Roman" w:hAnsi="Times New Roman"/>
          <w:sz w:val="28"/>
          <w:szCs w:val="28"/>
        </w:rPr>
        <w:t xml:space="preserve"> с у</w:t>
      </w:r>
      <w:r w:rsidRPr="00715553">
        <w:rPr>
          <w:rFonts w:ascii="Times New Roman" w:hAnsi="Times New Roman"/>
          <w:sz w:val="28"/>
          <w:szCs w:val="28"/>
        </w:rPr>
        <w:t>чётом количества</w:t>
      </w:r>
      <w:r w:rsidR="009A5E75" w:rsidRPr="00715553">
        <w:rPr>
          <w:rFonts w:ascii="Times New Roman" w:hAnsi="Times New Roman"/>
          <w:sz w:val="28"/>
          <w:szCs w:val="28"/>
        </w:rPr>
        <w:t xml:space="preserve"> и м</w:t>
      </w:r>
      <w:r w:rsidRPr="00715553">
        <w:rPr>
          <w:rFonts w:ascii="Times New Roman" w:hAnsi="Times New Roman"/>
          <w:sz w:val="28"/>
          <w:szCs w:val="28"/>
        </w:rPr>
        <w:t>ощности трансформаторов при напряжении ПС 110-220 кВ (200-</w:t>
      </w:r>
      <w:smartTag w:uri="urn:schemas-microsoft-com:office:smarttags" w:element="metricconverter">
        <w:smartTagPr>
          <w:attr w:name="ProductID" w:val="250 м"/>
        </w:smartTagPr>
        <w:r w:rsidRPr="00715553">
          <w:rPr>
            <w:rFonts w:ascii="Times New Roman" w:hAnsi="Times New Roman"/>
            <w:sz w:val="28"/>
            <w:szCs w:val="28"/>
          </w:rPr>
          <w:t>250 м</w:t>
        </w:r>
      </w:smartTag>
      <w:r w:rsidRPr="00715553">
        <w:rPr>
          <w:rFonts w:ascii="Times New Roman" w:hAnsi="Times New Roman"/>
          <w:sz w:val="28"/>
          <w:szCs w:val="28"/>
        </w:rPr>
        <w:t>).</w:t>
      </w:r>
    </w:p>
    <w:p w14:paraId="6F5ACD70" w14:textId="2F6582F8" w:rsidR="00FE1BF0" w:rsidRPr="00715553" w:rsidRDefault="00FE1BF0"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Применение комплекса шумозащитных мер позволяет улучшить акустический режим</w:t>
      </w:r>
      <w:r w:rsidR="009A5E75" w:rsidRPr="00715553">
        <w:rPr>
          <w:rFonts w:ascii="Times New Roman" w:hAnsi="Times New Roman"/>
          <w:sz w:val="28"/>
          <w:szCs w:val="28"/>
        </w:rPr>
        <w:t xml:space="preserve"> в ж</w:t>
      </w:r>
      <w:r w:rsidRPr="00715553">
        <w:rPr>
          <w:rFonts w:ascii="Times New Roman" w:hAnsi="Times New Roman"/>
          <w:sz w:val="28"/>
          <w:szCs w:val="28"/>
        </w:rPr>
        <w:t>илых помещениях.</w:t>
      </w:r>
    </w:p>
    <w:p w14:paraId="09883528" w14:textId="0D09F6D2" w:rsidR="00FE1BF0" w:rsidRPr="00715553" w:rsidRDefault="00FE1BF0" w:rsidP="009D779C">
      <w:pPr>
        <w:spacing w:after="0" w:line="240" w:lineRule="auto"/>
        <w:ind w:firstLine="709"/>
        <w:jc w:val="both"/>
        <w:rPr>
          <w:rFonts w:ascii="Times New Roman" w:hAnsi="Times New Roman"/>
          <w:sz w:val="28"/>
          <w:szCs w:val="28"/>
        </w:rPr>
      </w:pPr>
      <w:r w:rsidRPr="00715553">
        <w:rPr>
          <w:rFonts w:ascii="Times New Roman" w:hAnsi="Times New Roman"/>
          <w:i/>
          <w:sz w:val="28"/>
          <w:szCs w:val="28"/>
        </w:rPr>
        <w:t>Защита</w:t>
      </w:r>
      <w:r w:rsidR="009A5E75" w:rsidRPr="00715553">
        <w:rPr>
          <w:rFonts w:ascii="Times New Roman" w:hAnsi="Times New Roman"/>
          <w:i/>
          <w:sz w:val="28"/>
          <w:szCs w:val="28"/>
        </w:rPr>
        <w:t xml:space="preserve"> от д</w:t>
      </w:r>
      <w:r w:rsidRPr="00715553">
        <w:rPr>
          <w:rFonts w:ascii="Times New Roman" w:hAnsi="Times New Roman"/>
          <w:i/>
          <w:sz w:val="28"/>
          <w:szCs w:val="28"/>
        </w:rPr>
        <w:t xml:space="preserve">ействия электромагнитного поля. </w:t>
      </w:r>
      <w:r w:rsidRPr="00715553">
        <w:rPr>
          <w:rFonts w:ascii="Times New Roman" w:hAnsi="Times New Roman"/>
          <w:sz w:val="28"/>
          <w:szCs w:val="28"/>
        </w:rPr>
        <w:t>Для защиты населения</w:t>
      </w:r>
      <w:r w:rsidR="009A5E75" w:rsidRPr="00715553">
        <w:rPr>
          <w:rFonts w:ascii="Times New Roman" w:hAnsi="Times New Roman"/>
          <w:sz w:val="28"/>
          <w:szCs w:val="28"/>
        </w:rPr>
        <w:t xml:space="preserve"> от н</w:t>
      </w:r>
      <w:r w:rsidRPr="00715553">
        <w:rPr>
          <w:rFonts w:ascii="Times New Roman" w:hAnsi="Times New Roman"/>
          <w:sz w:val="28"/>
          <w:szCs w:val="28"/>
        </w:rPr>
        <w:t>еблагоприятного воздействия электромагнитного поля, создаваемого высоковольтной линией, необходимо организовать санитарно-защитную зону.</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п</w:t>
      </w:r>
      <w:r w:rsidRPr="00715553">
        <w:rPr>
          <w:rFonts w:ascii="Times New Roman" w:hAnsi="Times New Roman"/>
          <w:sz w:val="28"/>
          <w:szCs w:val="28"/>
        </w:rPr>
        <w:t>остановлением Правительства Российской Федерации от 24.02.2009 № 160, величина зоны для линий электропередач до 20</w:t>
      </w:r>
      <w:r w:rsidR="009A5E75" w:rsidRPr="00715553">
        <w:rPr>
          <w:rFonts w:ascii="Times New Roman" w:hAnsi="Times New Roman"/>
          <w:sz w:val="28"/>
          <w:szCs w:val="28"/>
        </w:rPr>
        <w:t xml:space="preserve"> кВ с</w:t>
      </w:r>
      <w:r w:rsidRPr="00715553">
        <w:rPr>
          <w:rFonts w:ascii="Times New Roman" w:hAnsi="Times New Roman"/>
          <w:sz w:val="28"/>
          <w:szCs w:val="28"/>
        </w:rPr>
        <w:t xml:space="preserve">оставляет 10 м (5 м </w:t>
      </w:r>
      <w:r w:rsidR="0065129C" w:rsidRPr="00715553">
        <w:rPr>
          <w:rFonts w:ascii="Times New Roman" w:hAnsi="Times New Roman"/>
          <w:sz w:val="28"/>
          <w:szCs w:val="28"/>
        </w:rPr>
        <w:t>–</w:t>
      </w:r>
      <w:r w:rsidRPr="00715553">
        <w:rPr>
          <w:rFonts w:ascii="Times New Roman" w:hAnsi="Times New Roman"/>
          <w:sz w:val="28"/>
          <w:szCs w:val="28"/>
        </w:rPr>
        <w:t xml:space="preserve"> для линий</w:t>
      </w:r>
      <w:r w:rsidR="009A5E75" w:rsidRPr="00715553">
        <w:rPr>
          <w:rFonts w:ascii="Times New Roman" w:hAnsi="Times New Roman"/>
          <w:sz w:val="28"/>
          <w:szCs w:val="28"/>
        </w:rPr>
        <w:t xml:space="preserve"> с с</w:t>
      </w:r>
      <w:r w:rsidRPr="00715553">
        <w:rPr>
          <w:rFonts w:ascii="Times New Roman" w:hAnsi="Times New Roman"/>
          <w:sz w:val="28"/>
          <w:szCs w:val="28"/>
        </w:rPr>
        <w:t>амонесущими или изолированными проводами, размещёнными</w:t>
      </w:r>
      <w:r w:rsidR="009A5E75" w:rsidRPr="00715553">
        <w:rPr>
          <w:rFonts w:ascii="Times New Roman" w:hAnsi="Times New Roman"/>
          <w:sz w:val="28"/>
          <w:szCs w:val="28"/>
        </w:rPr>
        <w:t xml:space="preserve"> в г</w:t>
      </w:r>
      <w:r w:rsidRPr="00715553">
        <w:rPr>
          <w:rFonts w:ascii="Times New Roman" w:hAnsi="Times New Roman"/>
          <w:sz w:val="28"/>
          <w:szCs w:val="28"/>
        </w:rPr>
        <w:t>раницах населённых пунктов), до 35 кВ – 15 м, до 110 кВ – 20 м, до 220 кВ – 25 м.</w:t>
      </w:r>
    </w:p>
    <w:p w14:paraId="496BEF8F" w14:textId="46F1D47D" w:rsidR="00FE1BF0" w:rsidRPr="00715553" w:rsidRDefault="00FE1BF0"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Следует отметить, что недоучёт экологической компоненты</w:t>
      </w:r>
      <w:r w:rsidR="009A5E75" w:rsidRPr="00715553">
        <w:rPr>
          <w:rFonts w:ascii="Times New Roman" w:hAnsi="Times New Roman"/>
          <w:sz w:val="28"/>
          <w:szCs w:val="28"/>
        </w:rPr>
        <w:t xml:space="preserve"> в с</w:t>
      </w:r>
      <w:r w:rsidRPr="00715553">
        <w:rPr>
          <w:rFonts w:ascii="Times New Roman" w:hAnsi="Times New Roman"/>
          <w:sz w:val="28"/>
          <w:szCs w:val="28"/>
        </w:rPr>
        <w:t>оциально-экономическом развитии территории</w:t>
      </w:r>
      <w:r w:rsidR="009A5E75" w:rsidRPr="00715553">
        <w:rPr>
          <w:rFonts w:ascii="Times New Roman" w:hAnsi="Times New Roman"/>
          <w:sz w:val="28"/>
          <w:szCs w:val="28"/>
        </w:rPr>
        <w:t xml:space="preserve"> на п</w:t>
      </w:r>
      <w:r w:rsidRPr="00715553">
        <w:rPr>
          <w:rFonts w:ascii="Times New Roman" w:hAnsi="Times New Roman"/>
          <w:sz w:val="28"/>
          <w:szCs w:val="28"/>
        </w:rPr>
        <w:t>рогнозируемый период может привести</w:t>
      </w:r>
      <w:r w:rsidR="009A5E75" w:rsidRPr="00715553">
        <w:rPr>
          <w:rFonts w:ascii="Times New Roman" w:hAnsi="Times New Roman"/>
          <w:sz w:val="28"/>
          <w:szCs w:val="28"/>
        </w:rPr>
        <w:t xml:space="preserve"> к в</w:t>
      </w:r>
      <w:r w:rsidRPr="00715553">
        <w:rPr>
          <w:rFonts w:ascii="Times New Roman" w:hAnsi="Times New Roman"/>
          <w:sz w:val="28"/>
          <w:szCs w:val="28"/>
        </w:rPr>
        <w:t>озникновению экологических рисков,</w:t>
      </w:r>
      <w:r w:rsidR="009A5E75" w:rsidRPr="00715553">
        <w:rPr>
          <w:rFonts w:ascii="Times New Roman" w:hAnsi="Times New Roman"/>
          <w:sz w:val="28"/>
          <w:szCs w:val="28"/>
        </w:rPr>
        <w:t xml:space="preserve"> в их ч</w:t>
      </w:r>
      <w:r w:rsidRPr="00715553">
        <w:rPr>
          <w:rFonts w:ascii="Times New Roman" w:hAnsi="Times New Roman"/>
          <w:sz w:val="28"/>
          <w:szCs w:val="28"/>
        </w:rPr>
        <w:t>исле можно выделить следующие:</w:t>
      </w:r>
    </w:p>
    <w:p w14:paraId="4CD22B59" w14:textId="02BA2EE4" w:rsidR="00FE1BF0" w:rsidRPr="00715553" w:rsidRDefault="00FE1BF0"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риски, угрожающие безопасности,</w:t>
      </w:r>
      <w:r w:rsidR="009A5E75" w:rsidRPr="00715553">
        <w:rPr>
          <w:rFonts w:ascii="Times New Roman" w:hAnsi="Times New Roman"/>
          <w:sz w:val="28"/>
          <w:szCs w:val="28"/>
        </w:rPr>
        <w:t xml:space="preserve"> к к</w:t>
      </w:r>
      <w:r w:rsidRPr="00715553">
        <w:rPr>
          <w:rFonts w:ascii="Times New Roman" w:hAnsi="Times New Roman"/>
          <w:sz w:val="28"/>
          <w:szCs w:val="28"/>
        </w:rPr>
        <w:t>оторым,</w:t>
      </w:r>
      <w:r w:rsidR="009A5E75" w:rsidRPr="00715553">
        <w:rPr>
          <w:rFonts w:ascii="Times New Roman" w:hAnsi="Times New Roman"/>
          <w:sz w:val="28"/>
          <w:szCs w:val="28"/>
        </w:rPr>
        <w:t xml:space="preserve"> в ч</w:t>
      </w:r>
      <w:r w:rsidRPr="00715553">
        <w:rPr>
          <w:rFonts w:ascii="Times New Roman" w:hAnsi="Times New Roman"/>
          <w:sz w:val="28"/>
          <w:szCs w:val="28"/>
        </w:rPr>
        <w:t>астности, относятся несчастные случаи</w:t>
      </w:r>
      <w:r w:rsidR="009A5E75" w:rsidRPr="00715553">
        <w:rPr>
          <w:rFonts w:ascii="Times New Roman" w:hAnsi="Times New Roman"/>
          <w:sz w:val="28"/>
          <w:szCs w:val="28"/>
        </w:rPr>
        <w:t xml:space="preserve"> на п</w:t>
      </w:r>
      <w:r w:rsidRPr="00715553">
        <w:rPr>
          <w:rFonts w:ascii="Times New Roman" w:hAnsi="Times New Roman"/>
          <w:sz w:val="28"/>
          <w:szCs w:val="28"/>
        </w:rPr>
        <w:t>роизводстве, вызванные неблагоприятной внутрипроизводственной экологической обстановкой;</w:t>
      </w:r>
    </w:p>
    <w:p w14:paraId="35D5CC79" w14:textId="707047FF" w:rsidR="00FE1BF0" w:rsidRPr="00715553" w:rsidRDefault="00FE1BF0"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lastRenderedPageBreak/>
        <w:t>риски, угрожающие здоровью населения вследствие ухудшения экологического состояния территории, которые часто имеют латентный характер,</w:t>
      </w:r>
      <w:r w:rsidR="009A5E75" w:rsidRPr="00715553">
        <w:rPr>
          <w:rFonts w:ascii="Times New Roman" w:hAnsi="Times New Roman"/>
          <w:sz w:val="28"/>
          <w:szCs w:val="28"/>
        </w:rPr>
        <w:t xml:space="preserve"> и п</w:t>
      </w:r>
      <w:r w:rsidRPr="00715553">
        <w:rPr>
          <w:rFonts w:ascii="Times New Roman" w:hAnsi="Times New Roman"/>
          <w:sz w:val="28"/>
          <w:szCs w:val="28"/>
        </w:rPr>
        <w:t>роявляются</w:t>
      </w:r>
      <w:r w:rsidR="009A5E75" w:rsidRPr="00715553">
        <w:rPr>
          <w:rFonts w:ascii="Times New Roman" w:hAnsi="Times New Roman"/>
          <w:sz w:val="28"/>
          <w:szCs w:val="28"/>
        </w:rPr>
        <w:t xml:space="preserve"> с о</w:t>
      </w:r>
      <w:r w:rsidRPr="00715553">
        <w:rPr>
          <w:rFonts w:ascii="Times New Roman" w:hAnsi="Times New Roman"/>
          <w:sz w:val="28"/>
          <w:szCs w:val="28"/>
        </w:rPr>
        <w:t>пределённой задержкой;</w:t>
      </w:r>
    </w:p>
    <w:p w14:paraId="6612214F" w14:textId="4FEC658D" w:rsidR="00FE1BF0" w:rsidRPr="00715553" w:rsidRDefault="00FE1BF0"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риски, угрожающие общественному благосостоянию, включая снижение ценности земельных ресурсов,</w:t>
      </w:r>
      <w:r w:rsidR="009A5E75" w:rsidRPr="00715553">
        <w:rPr>
          <w:rFonts w:ascii="Times New Roman" w:hAnsi="Times New Roman"/>
          <w:sz w:val="28"/>
          <w:szCs w:val="28"/>
        </w:rPr>
        <w:t xml:space="preserve"> в т</w:t>
      </w:r>
      <w:r w:rsidRPr="00715553">
        <w:rPr>
          <w:rFonts w:ascii="Times New Roman" w:hAnsi="Times New Roman"/>
          <w:sz w:val="28"/>
          <w:szCs w:val="28"/>
        </w:rPr>
        <w:t>ом числе выделяемых для строительства жилья</w:t>
      </w:r>
      <w:r w:rsidR="009A5E75" w:rsidRPr="00715553">
        <w:rPr>
          <w:rFonts w:ascii="Times New Roman" w:hAnsi="Times New Roman"/>
          <w:sz w:val="28"/>
          <w:szCs w:val="28"/>
        </w:rPr>
        <w:t xml:space="preserve"> и с</w:t>
      </w:r>
      <w:r w:rsidRPr="00715553">
        <w:rPr>
          <w:rFonts w:ascii="Times New Roman" w:hAnsi="Times New Roman"/>
          <w:sz w:val="28"/>
          <w:szCs w:val="28"/>
        </w:rPr>
        <w:t>анаторно-курортных объектов, вследствие загрязнения почв</w:t>
      </w:r>
      <w:r w:rsidR="009A5E75" w:rsidRPr="00715553">
        <w:rPr>
          <w:rFonts w:ascii="Times New Roman" w:hAnsi="Times New Roman"/>
          <w:sz w:val="28"/>
          <w:szCs w:val="28"/>
        </w:rPr>
        <w:t xml:space="preserve"> и а</w:t>
      </w:r>
      <w:r w:rsidRPr="00715553">
        <w:rPr>
          <w:rFonts w:ascii="Times New Roman" w:hAnsi="Times New Roman"/>
          <w:sz w:val="28"/>
          <w:szCs w:val="28"/>
        </w:rPr>
        <w:t>тмосферного воздуха;</w:t>
      </w:r>
    </w:p>
    <w:p w14:paraId="6094CE5B" w14:textId="708981E0" w:rsidR="00FE1BF0" w:rsidRPr="00715553" w:rsidRDefault="00FE1BF0"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финансовые риски (возможные потери собственности, доходов, или прибыли</w:t>
      </w:r>
      <w:r w:rsidR="009A5E75" w:rsidRPr="00715553">
        <w:rPr>
          <w:rFonts w:ascii="Times New Roman" w:hAnsi="Times New Roman"/>
          <w:sz w:val="28"/>
          <w:szCs w:val="28"/>
        </w:rPr>
        <w:t xml:space="preserve"> от и</w:t>
      </w:r>
      <w:r w:rsidRPr="00715553">
        <w:rPr>
          <w:rFonts w:ascii="Times New Roman" w:hAnsi="Times New Roman"/>
          <w:sz w:val="28"/>
          <w:szCs w:val="28"/>
        </w:rPr>
        <w:t>нвестиций, связанные</w:t>
      </w:r>
      <w:r w:rsidR="009A5E75" w:rsidRPr="00715553">
        <w:rPr>
          <w:rFonts w:ascii="Times New Roman" w:hAnsi="Times New Roman"/>
          <w:sz w:val="28"/>
          <w:szCs w:val="28"/>
        </w:rPr>
        <w:t xml:space="preserve"> с э</w:t>
      </w:r>
      <w:r w:rsidRPr="00715553">
        <w:rPr>
          <w:rFonts w:ascii="Times New Roman" w:hAnsi="Times New Roman"/>
          <w:sz w:val="28"/>
          <w:szCs w:val="28"/>
        </w:rPr>
        <w:t>кологическими факторами).</w:t>
      </w:r>
    </w:p>
    <w:p w14:paraId="7381DC0B" w14:textId="77777777" w:rsidR="004D4D68" w:rsidRPr="00715553" w:rsidRDefault="004D4D68" w:rsidP="009D779C">
      <w:pPr>
        <w:spacing w:after="0" w:line="240" w:lineRule="auto"/>
        <w:ind w:firstLine="567"/>
        <w:jc w:val="both"/>
        <w:rPr>
          <w:rFonts w:ascii="Times New Roman" w:hAnsi="Times New Roman"/>
          <w:sz w:val="28"/>
          <w:szCs w:val="28"/>
        </w:rPr>
      </w:pPr>
    </w:p>
    <w:p w14:paraId="57E383A9" w14:textId="743B8BC5" w:rsidR="003A7901" w:rsidRPr="00715553" w:rsidRDefault="003A7901" w:rsidP="00113478">
      <w:pPr>
        <w:pStyle w:val="11"/>
        <w:numPr>
          <w:ilvl w:val="0"/>
          <w:numId w:val="48"/>
        </w:numPr>
        <w:spacing w:after="240" w:line="240" w:lineRule="auto"/>
        <w:rPr>
          <w:b/>
        </w:rPr>
      </w:pPr>
      <w:bookmarkStart w:id="206" w:name="_Hlk88983770"/>
      <w:bookmarkStart w:id="207" w:name="_Toc468971944"/>
      <w:bookmarkStart w:id="208" w:name="_Toc475037110"/>
      <w:bookmarkStart w:id="209" w:name="_Toc57122212"/>
      <w:bookmarkStart w:id="210" w:name="_Hlk88983754"/>
      <w:bookmarkStart w:id="211" w:name="_Hlk88983688"/>
      <w:bookmarkStart w:id="212" w:name="_Hlk88983611"/>
      <w:r w:rsidRPr="00715553">
        <w:rPr>
          <w:b/>
        </w:rPr>
        <w:t>Прогноз развития демографических</w:t>
      </w:r>
      <w:r w:rsidR="009A5E75" w:rsidRPr="00715553">
        <w:rPr>
          <w:b/>
        </w:rPr>
        <w:t xml:space="preserve"> и </w:t>
      </w:r>
      <w:bookmarkEnd w:id="206"/>
      <w:r w:rsidR="009A5E75" w:rsidRPr="00715553">
        <w:rPr>
          <w:b/>
        </w:rPr>
        <w:t>с</w:t>
      </w:r>
      <w:r w:rsidRPr="00715553">
        <w:rPr>
          <w:b/>
        </w:rPr>
        <w:t>оциально-экономических процессов</w:t>
      </w:r>
      <w:bookmarkEnd w:id="207"/>
      <w:bookmarkEnd w:id="208"/>
      <w:r w:rsidR="009A5E75" w:rsidRPr="00715553">
        <w:rPr>
          <w:b/>
        </w:rPr>
        <w:t xml:space="preserve"> в </w:t>
      </w:r>
      <w:bookmarkEnd w:id="209"/>
      <w:r w:rsidR="00E075C9" w:rsidRPr="00715553">
        <w:rPr>
          <w:b/>
          <w:bCs w:val="0"/>
        </w:rPr>
        <w:t>Пионерском сельском посел</w:t>
      </w:r>
      <w:bookmarkEnd w:id="210"/>
      <w:r w:rsidR="00E075C9" w:rsidRPr="00715553">
        <w:rPr>
          <w:b/>
          <w:bCs w:val="0"/>
        </w:rPr>
        <w:t>ени</w:t>
      </w:r>
      <w:bookmarkEnd w:id="211"/>
      <w:r w:rsidR="00E075C9" w:rsidRPr="00715553">
        <w:rPr>
          <w:b/>
          <w:bCs w:val="0"/>
        </w:rPr>
        <w:t>и</w:t>
      </w:r>
      <w:bookmarkEnd w:id="212"/>
    </w:p>
    <w:p w14:paraId="5C259EFF" w14:textId="19CA91A7" w:rsidR="00F0286E" w:rsidRPr="00715553" w:rsidRDefault="00F0286E"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Актуальной задачей демографической политики органов местного самоуправления </w:t>
      </w:r>
      <w:r w:rsidR="004B2B5F" w:rsidRPr="00715553">
        <w:rPr>
          <w:rFonts w:ascii="Times New Roman" w:eastAsia="Times New Roman" w:hAnsi="Times New Roman"/>
          <w:sz w:val="28"/>
          <w:szCs w:val="28"/>
          <w:lang w:eastAsia="ru-RU"/>
        </w:rPr>
        <w:t xml:space="preserve">Пионерского </w:t>
      </w:r>
      <w:r w:rsidR="00146C40" w:rsidRPr="00715553">
        <w:rPr>
          <w:rFonts w:ascii="Times New Roman" w:eastAsia="Times New Roman" w:hAnsi="Times New Roman"/>
          <w:sz w:val="28"/>
          <w:szCs w:val="28"/>
          <w:lang w:eastAsia="ru-RU"/>
        </w:rPr>
        <w:t>сельского</w:t>
      </w:r>
      <w:r w:rsidR="00DB267D" w:rsidRPr="00715553">
        <w:rPr>
          <w:rFonts w:ascii="Times New Roman" w:eastAsia="Times New Roman" w:hAnsi="Times New Roman"/>
          <w:sz w:val="28"/>
          <w:szCs w:val="28"/>
          <w:lang w:eastAsia="ru-RU"/>
        </w:rPr>
        <w:t xml:space="preserve"> </w:t>
      </w:r>
      <w:r w:rsidRPr="00715553">
        <w:rPr>
          <w:rFonts w:ascii="Times New Roman" w:eastAsia="Times New Roman" w:hAnsi="Times New Roman"/>
          <w:sz w:val="28"/>
          <w:szCs w:val="28"/>
          <w:lang w:eastAsia="ru-RU"/>
        </w:rPr>
        <w:t>поселения является</w:t>
      </w:r>
      <w:r w:rsidR="00146C40" w:rsidRPr="00715553">
        <w:rPr>
          <w:rFonts w:ascii="Times New Roman" w:eastAsia="Times New Roman" w:hAnsi="Times New Roman"/>
          <w:sz w:val="28"/>
          <w:szCs w:val="28"/>
          <w:lang w:eastAsia="ru-RU"/>
        </w:rPr>
        <w:t xml:space="preserve"> стабилизация и </w:t>
      </w:r>
      <w:r w:rsidRPr="00715553">
        <w:rPr>
          <w:rFonts w:ascii="Times New Roman" w:eastAsia="Times New Roman" w:hAnsi="Times New Roman"/>
          <w:sz w:val="28"/>
          <w:szCs w:val="28"/>
          <w:lang w:eastAsia="ru-RU"/>
        </w:rPr>
        <w:t>увеличение численности населения территории</w:t>
      </w:r>
      <w:r w:rsidR="009A5E75" w:rsidRPr="00715553">
        <w:rPr>
          <w:rFonts w:ascii="Times New Roman" w:eastAsia="Times New Roman" w:hAnsi="Times New Roman"/>
          <w:sz w:val="28"/>
          <w:szCs w:val="28"/>
          <w:lang w:eastAsia="ru-RU"/>
        </w:rPr>
        <w:t xml:space="preserve"> за с</w:t>
      </w:r>
      <w:r w:rsidRPr="00715553">
        <w:rPr>
          <w:rFonts w:ascii="Times New Roman" w:eastAsia="Times New Roman" w:hAnsi="Times New Roman"/>
          <w:sz w:val="28"/>
          <w:szCs w:val="28"/>
          <w:lang w:eastAsia="ru-RU"/>
        </w:rPr>
        <w:t>чёт повышения рождаемости, снижения смертности, увеличения средней продолжительности жизни,</w:t>
      </w:r>
      <w:r w:rsidR="009A5E75" w:rsidRPr="00715553">
        <w:rPr>
          <w:rFonts w:ascii="Times New Roman" w:eastAsia="Times New Roman" w:hAnsi="Times New Roman"/>
          <w:sz w:val="28"/>
          <w:szCs w:val="28"/>
          <w:lang w:eastAsia="ru-RU"/>
        </w:rPr>
        <w:t xml:space="preserve"> а т</w:t>
      </w:r>
      <w:r w:rsidRPr="00715553">
        <w:rPr>
          <w:rFonts w:ascii="Times New Roman" w:eastAsia="Times New Roman" w:hAnsi="Times New Roman"/>
          <w:sz w:val="28"/>
          <w:szCs w:val="28"/>
          <w:lang w:eastAsia="ru-RU"/>
        </w:rPr>
        <w:t>акже</w:t>
      </w:r>
      <w:r w:rsidR="009A5E75" w:rsidRPr="00715553">
        <w:rPr>
          <w:rFonts w:ascii="Times New Roman" w:eastAsia="Times New Roman" w:hAnsi="Times New Roman"/>
          <w:sz w:val="28"/>
          <w:szCs w:val="28"/>
          <w:lang w:eastAsia="ru-RU"/>
        </w:rPr>
        <w:t xml:space="preserve"> за с</w:t>
      </w:r>
      <w:r w:rsidRPr="00715553">
        <w:rPr>
          <w:rFonts w:ascii="Times New Roman" w:eastAsia="Times New Roman" w:hAnsi="Times New Roman"/>
          <w:sz w:val="28"/>
          <w:szCs w:val="28"/>
          <w:lang w:eastAsia="ru-RU"/>
        </w:rPr>
        <w:t>чёт развития рынка труда</w:t>
      </w:r>
      <w:r w:rsidR="009A5E75" w:rsidRPr="00715553">
        <w:rPr>
          <w:rFonts w:ascii="Times New Roman" w:eastAsia="Times New Roman" w:hAnsi="Times New Roman"/>
          <w:sz w:val="28"/>
          <w:szCs w:val="28"/>
          <w:lang w:eastAsia="ru-RU"/>
        </w:rPr>
        <w:t xml:space="preserve"> на о</w:t>
      </w:r>
      <w:r w:rsidRPr="00715553">
        <w:rPr>
          <w:rFonts w:ascii="Times New Roman" w:eastAsia="Times New Roman" w:hAnsi="Times New Roman"/>
          <w:sz w:val="28"/>
          <w:szCs w:val="28"/>
          <w:lang w:eastAsia="ru-RU"/>
        </w:rPr>
        <w:t>снове баланса интересов работодателей</w:t>
      </w:r>
      <w:r w:rsidR="009A5E75" w:rsidRPr="00715553">
        <w:rPr>
          <w:rFonts w:ascii="Times New Roman" w:eastAsia="Times New Roman" w:hAnsi="Times New Roman"/>
          <w:sz w:val="28"/>
          <w:szCs w:val="28"/>
          <w:lang w:eastAsia="ru-RU"/>
        </w:rPr>
        <w:t xml:space="preserve"> и р</w:t>
      </w:r>
      <w:r w:rsidRPr="00715553">
        <w:rPr>
          <w:rFonts w:ascii="Times New Roman" w:eastAsia="Times New Roman" w:hAnsi="Times New Roman"/>
          <w:sz w:val="28"/>
          <w:szCs w:val="28"/>
          <w:lang w:eastAsia="ru-RU"/>
        </w:rPr>
        <w:t>аботников, максимального обеспечения занятости трудоспособного населения, привлечения квалифицированных кадров</w:t>
      </w:r>
      <w:r w:rsidR="009A5E75" w:rsidRPr="00715553">
        <w:rPr>
          <w:rFonts w:ascii="Times New Roman" w:eastAsia="Times New Roman" w:hAnsi="Times New Roman"/>
          <w:sz w:val="28"/>
          <w:szCs w:val="28"/>
          <w:lang w:eastAsia="ru-RU"/>
        </w:rPr>
        <w:t xml:space="preserve"> на т</w:t>
      </w:r>
      <w:r w:rsidRPr="00715553">
        <w:rPr>
          <w:rFonts w:ascii="Times New Roman" w:eastAsia="Times New Roman" w:hAnsi="Times New Roman"/>
          <w:sz w:val="28"/>
          <w:szCs w:val="28"/>
          <w:lang w:eastAsia="ru-RU"/>
        </w:rPr>
        <w:t xml:space="preserve">ерриторию </w:t>
      </w:r>
      <w:r w:rsidR="004D0F83" w:rsidRPr="00715553">
        <w:rPr>
          <w:rFonts w:ascii="Times New Roman" w:eastAsia="Times New Roman" w:hAnsi="Times New Roman"/>
          <w:sz w:val="28"/>
          <w:szCs w:val="28"/>
          <w:lang w:eastAsia="ru-RU"/>
        </w:rPr>
        <w:t>поселения</w:t>
      </w:r>
      <w:r w:rsidRPr="00715553">
        <w:rPr>
          <w:rFonts w:ascii="Times New Roman" w:eastAsia="Times New Roman" w:hAnsi="Times New Roman"/>
          <w:sz w:val="28"/>
          <w:szCs w:val="28"/>
          <w:lang w:eastAsia="ru-RU"/>
        </w:rPr>
        <w:t>.</w:t>
      </w:r>
    </w:p>
    <w:p w14:paraId="163A49F4" w14:textId="157EA227" w:rsidR="00F0286E" w:rsidRPr="00715553" w:rsidRDefault="00F0286E"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Направлениями деятельности органов местного самоуправления</w:t>
      </w:r>
      <w:r w:rsidR="009A5E75" w:rsidRPr="00715553">
        <w:rPr>
          <w:rFonts w:ascii="Times New Roman" w:eastAsia="Times New Roman" w:hAnsi="Times New Roman"/>
          <w:sz w:val="28"/>
          <w:szCs w:val="28"/>
          <w:lang w:eastAsia="ru-RU"/>
        </w:rPr>
        <w:t xml:space="preserve"> по р</w:t>
      </w:r>
      <w:r w:rsidRPr="00715553">
        <w:rPr>
          <w:rFonts w:ascii="Times New Roman" w:eastAsia="Times New Roman" w:hAnsi="Times New Roman"/>
          <w:sz w:val="28"/>
          <w:szCs w:val="28"/>
          <w:lang w:eastAsia="ru-RU"/>
        </w:rPr>
        <w:t>ешению основной задачи демографической политики являются:</w:t>
      </w:r>
    </w:p>
    <w:p w14:paraId="5533E5BD" w14:textId="52971E16" w:rsidR="00F0286E" w:rsidRPr="00715553" w:rsidRDefault="00F0286E" w:rsidP="006250AF">
      <w:pPr>
        <w:numPr>
          <w:ilvl w:val="0"/>
          <w:numId w:val="45"/>
        </w:numPr>
        <w:spacing w:after="0" w:line="240" w:lineRule="auto"/>
        <w:jc w:val="both"/>
        <w:rPr>
          <w:rFonts w:ascii="Times New Roman" w:hAnsi="Times New Roman"/>
          <w:sz w:val="28"/>
          <w:szCs w:val="28"/>
        </w:rPr>
      </w:pPr>
      <w:r w:rsidRPr="00715553">
        <w:rPr>
          <w:rFonts w:ascii="Times New Roman" w:hAnsi="Times New Roman"/>
          <w:sz w:val="28"/>
          <w:szCs w:val="28"/>
        </w:rPr>
        <w:t>мониторинг факторов влияния</w:t>
      </w:r>
      <w:r w:rsidR="009A5E75" w:rsidRPr="00715553">
        <w:rPr>
          <w:rFonts w:ascii="Times New Roman" w:hAnsi="Times New Roman"/>
          <w:sz w:val="28"/>
          <w:szCs w:val="28"/>
        </w:rPr>
        <w:t xml:space="preserve"> на п</w:t>
      </w:r>
      <w:r w:rsidRPr="00715553">
        <w:rPr>
          <w:rFonts w:ascii="Times New Roman" w:hAnsi="Times New Roman"/>
          <w:sz w:val="28"/>
          <w:szCs w:val="28"/>
        </w:rPr>
        <w:t>роцессы миграции</w:t>
      </w:r>
      <w:r w:rsidR="009A5E75" w:rsidRPr="00715553">
        <w:rPr>
          <w:rFonts w:ascii="Times New Roman" w:hAnsi="Times New Roman"/>
          <w:sz w:val="28"/>
          <w:szCs w:val="28"/>
        </w:rPr>
        <w:t xml:space="preserve"> в </w:t>
      </w:r>
      <w:r w:rsidR="00E34B4C" w:rsidRPr="00715553">
        <w:rPr>
          <w:rFonts w:ascii="Times New Roman" w:hAnsi="Times New Roman"/>
          <w:sz w:val="28"/>
          <w:szCs w:val="28"/>
        </w:rPr>
        <w:t xml:space="preserve">сельском </w:t>
      </w:r>
      <w:r w:rsidRPr="00715553">
        <w:rPr>
          <w:rFonts w:ascii="Times New Roman" w:hAnsi="Times New Roman"/>
          <w:sz w:val="28"/>
          <w:szCs w:val="28"/>
        </w:rPr>
        <w:t>поселении;</w:t>
      </w:r>
    </w:p>
    <w:p w14:paraId="4301642B" w14:textId="77777777" w:rsidR="00F0286E" w:rsidRPr="00715553" w:rsidRDefault="00F0286E" w:rsidP="006250AF">
      <w:pPr>
        <w:numPr>
          <w:ilvl w:val="0"/>
          <w:numId w:val="45"/>
        </w:numPr>
        <w:spacing w:after="0" w:line="240" w:lineRule="auto"/>
        <w:jc w:val="both"/>
        <w:rPr>
          <w:rFonts w:ascii="Times New Roman" w:hAnsi="Times New Roman"/>
          <w:sz w:val="28"/>
          <w:szCs w:val="28"/>
        </w:rPr>
      </w:pPr>
      <w:r w:rsidRPr="00715553">
        <w:rPr>
          <w:rFonts w:ascii="Times New Roman" w:hAnsi="Times New Roman"/>
          <w:sz w:val="28"/>
          <w:szCs w:val="28"/>
        </w:rPr>
        <w:t>мониторинг показателей уровня жизни населения;</w:t>
      </w:r>
    </w:p>
    <w:p w14:paraId="276C9DAA" w14:textId="77777777" w:rsidR="00F0286E" w:rsidRPr="00715553" w:rsidRDefault="00F0286E" w:rsidP="006250AF">
      <w:pPr>
        <w:numPr>
          <w:ilvl w:val="0"/>
          <w:numId w:val="45"/>
        </w:numPr>
        <w:spacing w:after="0" w:line="240" w:lineRule="auto"/>
        <w:jc w:val="both"/>
        <w:rPr>
          <w:rFonts w:ascii="Times New Roman" w:hAnsi="Times New Roman"/>
          <w:sz w:val="28"/>
          <w:szCs w:val="28"/>
        </w:rPr>
      </w:pPr>
      <w:r w:rsidRPr="00715553">
        <w:rPr>
          <w:rFonts w:ascii="Times New Roman" w:hAnsi="Times New Roman"/>
          <w:sz w:val="28"/>
          <w:szCs w:val="28"/>
        </w:rPr>
        <w:t>поддержка занятости населения;</w:t>
      </w:r>
    </w:p>
    <w:p w14:paraId="0CE946A5" w14:textId="362803B9" w:rsidR="00F0286E" w:rsidRPr="00715553" w:rsidRDefault="00F0286E" w:rsidP="006250AF">
      <w:pPr>
        <w:numPr>
          <w:ilvl w:val="0"/>
          <w:numId w:val="45"/>
        </w:numPr>
        <w:spacing w:after="0" w:line="240" w:lineRule="auto"/>
        <w:jc w:val="both"/>
        <w:rPr>
          <w:rFonts w:ascii="Times New Roman" w:hAnsi="Times New Roman"/>
          <w:sz w:val="28"/>
          <w:szCs w:val="28"/>
        </w:rPr>
      </w:pPr>
      <w:r w:rsidRPr="00715553">
        <w:rPr>
          <w:rFonts w:ascii="Times New Roman" w:hAnsi="Times New Roman"/>
          <w:sz w:val="28"/>
          <w:szCs w:val="28"/>
        </w:rPr>
        <w:t>создание условий для изменения структуры занятости</w:t>
      </w:r>
      <w:r w:rsidR="009A5E75" w:rsidRPr="00715553">
        <w:rPr>
          <w:rFonts w:ascii="Times New Roman" w:hAnsi="Times New Roman"/>
          <w:sz w:val="28"/>
          <w:szCs w:val="28"/>
        </w:rPr>
        <w:t xml:space="preserve"> в с</w:t>
      </w:r>
      <w:r w:rsidRPr="00715553">
        <w:rPr>
          <w:rFonts w:ascii="Times New Roman" w:hAnsi="Times New Roman"/>
          <w:sz w:val="28"/>
          <w:szCs w:val="28"/>
        </w:rPr>
        <w:t>торону сервисной экономики, развития деловых</w:t>
      </w:r>
      <w:r w:rsidR="009A5E75" w:rsidRPr="00715553">
        <w:rPr>
          <w:rFonts w:ascii="Times New Roman" w:hAnsi="Times New Roman"/>
          <w:sz w:val="28"/>
          <w:szCs w:val="28"/>
        </w:rPr>
        <w:t xml:space="preserve"> и п</w:t>
      </w:r>
      <w:r w:rsidRPr="00715553">
        <w:rPr>
          <w:rFonts w:ascii="Times New Roman" w:hAnsi="Times New Roman"/>
          <w:sz w:val="28"/>
          <w:szCs w:val="28"/>
        </w:rPr>
        <w:t>отребительских услуг, самозанятости населения;</w:t>
      </w:r>
    </w:p>
    <w:p w14:paraId="6C47F125" w14:textId="20E6EE71" w:rsidR="00F0286E" w:rsidRPr="00715553" w:rsidRDefault="00F0286E" w:rsidP="006250AF">
      <w:pPr>
        <w:numPr>
          <w:ilvl w:val="0"/>
          <w:numId w:val="45"/>
        </w:numPr>
        <w:spacing w:after="0" w:line="240" w:lineRule="auto"/>
        <w:jc w:val="both"/>
        <w:rPr>
          <w:rFonts w:ascii="Times New Roman" w:hAnsi="Times New Roman"/>
          <w:sz w:val="28"/>
          <w:szCs w:val="28"/>
        </w:rPr>
      </w:pPr>
      <w:r w:rsidRPr="00715553">
        <w:rPr>
          <w:rFonts w:ascii="Times New Roman" w:hAnsi="Times New Roman"/>
          <w:sz w:val="28"/>
          <w:szCs w:val="28"/>
        </w:rPr>
        <w:t>образование единой информационной базы</w:t>
      </w:r>
      <w:r w:rsidR="009A5E75" w:rsidRPr="00715553">
        <w:rPr>
          <w:rFonts w:ascii="Times New Roman" w:hAnsi="Times New Roman"/>
          <w:sz w:val="28"/>
          <w:szCs w:val="28"/>
        </w:rPr>
        <w:t xml:space="preserve"> о с</w:t>
      </w:r>
      <w:r w:rsidRPr="00715553">
        <w:rPr>
          <w:rFonts w:ascii="Times New Roman" w:hAnsi="Times New Roman"/>
          <w:sz w:val="28"/>
          <w:szCs w:val="28"/>
        </w:rPr>
        <w:t>остоянии рынка труда для создания возможностей перераспределения трудовых ресурсов;</w:t>
      </w:r>
    </w:p>
    <w:p w14:paraId="1EFB040A" w14:textId="4F383694" w:rsidR="00F0286E" w:rsidRPr="00715553" w:rsidRDefault="00F0286E" w:rsidP="006250AF">
      <w:pPr>
        <w:numPr>
          <w:ilvl w:val="0"/>
          <w:numId w:val="45"/>
        </w:numPr>
        <w:spacing w:after="0" w:line="240" w:lineRule="auto"/>
        <w:jc w:val="both"/>
        <w:rPr>
          <w:rFonts w:ascii="Times New Roman" w:hAnsi="Times New Roman"/>
          <w:sz w:val="28"/>
          <w:szCs w:val="28"/>
        </w:rPr>
      </w:pPr>
      <w:r w:rsidRPr="00715553">
        <w:rPr>
          <w:rFonts w:ascii="Times New Roman" w:hAnsi="Times New Roman"/>
          <w:sz w:val="28"/>
          <w:szCs w:val="28"/>
        </w:rPr>
        <w:t>совершенствование форм сотрудничества</w:t>
      </w:r>
      <w:r w:rsidR="009A5E75" w:rsidRPr="00715553">
        <w:rPr>
          <w:rFonts w:ascii="Times New Roman" w:hAnsi="Times New Roman"/>
          <w:sz w:val="28"/>
          <w:szCs w:val="28"/>
        </w:rPr>
        <w:t xml:space="preserve"> с р</w:t>
      </w:r>
      <w:r w:rsidRPr="00715553">
        <w:rPr>
          <w:rFonts w:ascii="Times New Roman" w:hAnsi="Times New Roman"/>
          <w:sz w:val="28"/>
          <w:szCs w:val="28"/>
        </w:rPr>
        <w:t>аботодателями</w:t>
      </w:r>
      <w:r w:rsidR="009A5E75" w:rsidRPr="00715553">
        <w:rPr>
          <w:rFonts w:ascii="Times New Roman" w:hAnsi="Times New Roman"/>
          <w:sz w:val="28"/>
          <w:szCs w:val="28"/>
        </w:rPr>
        <w:t xml:space="preserve"> и с</w:t>
      </w:r>
      <w:r w:rsidRPr="00715553">
        <w:rPr>
          <w:rFonts w:ascii="Times New Roman" w:hAnsi="Times New Roman"/>
          <w:sz w:val="28"/>
          <w:szCs w:val="28"/>
        </w:rPr>
        <w:t>одействие внедрению более эффективных способов трудоустройства;</w:t>
      </w:r>
    </w:p>
    <w:p w14:paraId="1ED6C72E" w14:textId="75F74B51" w:rsidR="00F0286E" w:rsidRPr="00715553" w:rsidRDefault="00F0286E" w:rsidP="006250AF">
      <w:pPr>
        <w:numPr>
          <w:ilvl w:val="0"/>
          <w:numId w:val="45"/>
        </w:numPr>
        <w:spacing w:after="0" w:line="240" w:lineRule="auto"/>
        <w:jc w:val="both"/>
        <w:rPr>
          <w:rFonts w:ascii="Times New Roman" w:hAnsi="Times New Roman"/>
          <w:sz w:val="28"/>
          <w:szCs w:val="28"/>
        </w:rPr>
      </w:pPr>
      <w:r w:rsidRPr="00715553">
        <w:rPr>
          <w:rFonts w:ascii="Times New Roman" w:hAnsi="Times New Roman"/>
          <w:sz w:val="28"/>
          <w:szCs w:val="28"/>
        </w:rPr>
        <w:t>участие</w:t>
      </w:r>
      <w:r w:rsidR="009A5E75" w:rsidRPr="00715553">
        <w:rPr>
          <w:rFonts w:ascii="Times New Roman" w:hAnsi="Times New Roman"/>
          <w:sz w:val="28"/>
          <w:szCs w:val="28"/>
        </w:rPr>
        <w:t xml:space="preserve"> в р</w:t>
      </w:r>
      <w:r w:rsidRPr="00715553">
        <w:rPr>
          <w:rFonts w:ascii="Times New Roman" w:hAnsi="Times New Roman"/>
          <w:sz w:val="28"/>
          <w:szCs w:val="28"/>
        </w:rPr>
        <w:t>азвитии системы подготовки необходимых квалифицированных кадровых ресурсов (трудовое обучение</w:t>
      </w:r>
      <w:r w:rsidR="009A5E75" w:rsidRPr="00715553">
        <w:rPr>
          <w:rFonts w:ascii="Times New Roman" w:hAnsi="Times New Roman"/>
          <w:sz w:val="28"/>
          <w:szCs w:val="28"/>
        </w:rPr>
        <w:t xml:space="preserve"> в ш</w:t>
      </w:r>
      <w:r w:rsidRPr="00715553">
        <w:rPr>
          <w:rFonts w:ascii="Times New Roman" w:hAnsi="Times New Roman"/>
          <w:sz w:val="28"/>
          <w:szCs w:val="28"/>
        </w:rPr>
        <w:t>колах, совершенствование системы профориентации).</w:t>
      </w:r>
    </w:p>
    <w:p w14:paraId="30A3F77E" w14:textId="77777777" w:rsidR="00DB7684" w:rsidRPr="00715553" w:rsidRDefault="00DB7684"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Основными направлениями деятельности</w:t>
      </w:r>
      <w:r w:rsidR="009A5E75" w:rsidRPr="00715553">
        <w:rPr>
          <w:rFonts w:ascii="Times New Roman" w:eastAsia="Times New Roman" w:hAnsi="Times New Roman"/>
          <w:sz w:val="28"/>
          <w:szCs w:val="28"/>
          <w:lang w:eastAsia="ru-RU"/>
        </w:rPr>
        <w:t xml:space="preserve"> на б</w:t>
      </w:r>
      <w:r w:rsidRPr="00715553">
        <w:rPr>
          <w:rFonts w:ascii="Times New Roman" w:eastAsia="Times New Roman" w:hAnsi="Times New Roman"/>
          <w:sz w:val="28"/>
          <w:szCs w:val="28"/>
          <w:lang w:eastAsia="ru-RU"/>
        </w:rPr>
        <w:t>лижайшую перспективу</w:t>
      </w:r>
      <w:r w:rsidR="009A5E75" w:rsidRPr="00715553">
        <w:rPr>
          <w:rFonts w:ascii="Times New Roman" w:eastAsia="Times New Roman" w:hAnsi="Times New Roman"/>
          <w:sz w:val="28"/>
          <w:szCs w:val="28"/>
          <w:lang w:eastAsia="ru-RU"/>
        </w:rPr>
        <w:t xml:space="preserve"> по р</w:t>
      </w:r>
      <w:r w:rsidRPr="00715553">
        <w:rPr>
          <w:rFonts w:ascii="Times New Roman" w:eastAsia="Times New Roman" w:hAnsi="Times New Roman"/>
          <w:sz w:val="28"/>
          <w:szCs w:val="28"/>
          <w:lang w:eastAsia="ru-RU"/>
        </w:rPr>
        <w:t>еализации эффективной демографической политики будут являться</w:t>
      </w:r>
      <w:r w:rsidR="00CC4F1B" w:rsidRPr="00715553">
        <w:rPr>
          <w:rFonts w:ascii="Times New Roman" w:eastAsia="Times New Roman" w:hAnsi="Times New Roman"/>
          <w:sz w:val="28"/>
          <w:szCs w:val="28"/>
          <w:lang w:eastAsia="ru-RU"/>
        </w:rPr>
        <w:t xml:space="preserve"> государственные программы </w:t>
      </w:r>
      <w:r w:rsidR="00146C40" w:rsidRPr="00715553">
        <w:rPr>
          <w:rFonts w:ascii="Times New Roman" w:hAnsi="Times New Roman"/>
          <w:sz w:val="28"/>
          <w:szCs w:val="28"/>
        </w:rPr>
        <w:t>Камчатского края</w:t>
      </w:r>
      <w:r w:rsidR="00911ADD" w:rsidRPr="00715553">
        <w:rPr>
          <w:rFonts w:ascii="Times New Roman" w:hAnsi="Times New Roman"/>
          <w:sz w:val="28"/>
          <w:szCs w:val="28"/>
        </w:rPr>
        <w:t xml:space="preserve"> </w:t>
      </w:r>
      <w:r w:rsidR="009A5E75" w:rsidRPr="00715553">
        <w:rPr>
          <w:rFonts w:ascii="Times New Roman" w:eastAsia="Times New Roman" w:hAnsi="Times New Roman"/>
          <w:sz w:val="28"/>
          <w:szCs w:val="28"/>
          <w:lang w:eastAsia="ru-RU"/>
        </w:rPr>
        <w:t>и</w:t>
      </w:r>
      <w:r w:rsidR="009A5E75" w:rsidRPr="00715553">
        <w:rPr>
          <w:rFonts w:ascii="Times New Roman" w:hAnsi="Times New Roman"/>
          <w:sz w:val="28"/>
          <w:szCs w:val="28"/>
        </w:rPr>
        <w:t> </w:t>
      </w:r>
      <w:r w:rsidR="009A5E75" w:rsidRPr="00715553">
        <w:rPr>
          <w:rFonts w:ascii="Times New Roman" w:eastAsia="Times New Roman" w:hAnsi="Times New Roman"/>
          <w:sz w:val="28"/>
          <w:szCs w:val="28"/>
          <w:lang w:eastAsia="ru-RU"/>
        </w:rPr>
        <w:t>м</w:t>
      </w:r>
      <w:r w:rsidR="00CC4F1B" w:rsidRPr="00715553">
        <w:rPr>
          <w:rFonts w:ascii="Times New Roman" w:eastAsia="Times New Roman" w:hAnsi="Times New Roman"/>
          <w:sz w:val="28"/>
          <w:szCs w:val="28"/>
          <w:lang w:eastAsia="ru-RU"/>
        </w:rPr>
        <w:t xml:space="preserve">униципальные программы </w:t>
      </w:r>
      <w:r w:rsidR="00E075C9" w:rsidRPr="00715553">
        <w:rPr>
          <w:rFonts w:ascii="Times New Roman" w:eastAsia="Times New Roman" w:hAnsi="Times New Roman"/>
          <w:sz w:val="28"/>
          <w:szCs w:val="28"/>
          <w:lang w:eastAsia="ru-RU"/>
        </w:rPr>
        <w:t>Елизовского</w:t>
      </w:r>
      <w:r w:rsidR="00A77741" w:rsidRPr="00715553">
        <w:rPr>
          <w:rFonts w:ascii="Times New Roman" w:eastAsia="Times New Roman" w:hAnsi="Times New Roman"/>
          <w:sz w:val="28"/>
          <w:szCs w:val="28"/>
          <w:lang w:eastAsia="ru-RU"/>
        </w:rPr>
        <w:t xml:space="preserve"> </w:t>
      </w:r>
      <w:r w:rsidR="00CC4F1B" w:rsidRPr="00715553">
        <w:rPr>
          <w:rFonts w:ascii="Times New Roman" w:hAnsi="Times New Roman"/>
          <w:sz w:val="28"/>
          <w:szCs w:val="28"/>
        </w:rPr>
        <w:t>района</w:t>
      </w:r>
      <w:r w:rsidR="00CC4F1B" w:rsidRPr="00715553">
        <w:rPr>
          <w:rFonts w:ascii="Times New Roman" w:eastAsia="Times New Roman" w:hAnsi="Times New Roman"/>
          <w:sz w:val="28"/>
          <w:szCs w:val="28"/>
          <w:lang w:eastAsia="ru-RU"/>
        </w:rPr>
        <w:t xml:space="preserve">, которые формируют местные программы </w:t>
      </w:r>
      <w:r w:rsidR="009A5E75" w:rsidRPr="00715553">
        <w:rPr>
          <w:rFonts w:ascii="Times New Roman" w:eastAsia="Times New Roman" w:hAnsi="Times New Roman"/>
          <w:sz w:val="28"/>
          <w:szCs w:val="28"/>
          <w:lang w:eastAsia="ru-RU"/>
        </w:rPr>
        <w:t>и с</w:t>
      </w:r>
      <w:r w:rsidR="00CC4F1B" w:rsidRPr="00715553">
        <w:rPr>
          <w:rFonts w:ascii="Times New Roman" w:eastAsia="Times New Roman" w:hAnsi="Times New Roman"/>
          <w:sz w:val="28"/>
          <w:szCs w:val="28"/>
          <w:lang w:eastAsia="ru-RU"/>
        </w:rPr>
        <w:t>тратегию</w:t>
      </w:r>
      <w:r w:rsidR="00D716E8" w:rsidRPr="00715553">
        <w:rPr>
          <w:rFonts w:ascii="Times New Roman" w:eastAsia="Times New Roman" w:hAnsi="Times New Roman"/>
          <w:sz w:val="28"/>
          <w:szCs w:val="28"/>
          <w:lang w:eastAsia="ru-RU"/>
        </w:rPr>
        <w:t xml:space="preserve"> </w:t>
      </w:r>
      <w:r w:rsidR="008E79A0" w:rsidRPr="00715553">
        <w:rPr>
          <w:rFonts w:ascii="Times New Roman" w:eastAsia="Times New Roman" w:hAnsi="Times New Roman"/>
          <w:sz w:val="28"/>
          <w:szCs w:val="28"/>
          <w:lang w:eastAsia="ru-RU"/>
        </w:rPr>
        <w:t xml:space="preserve">развития </w:t>
      </w:r>
      <w:r w:rsidR="00E075C9" w:rsidRPr="00715553">
        <w:rPr>
          <w:rFonts w:ascii="Times New Roman" w:hAnsi="Times New Roman"/>
          <w:sz w:val="28"/>
          <w:szCs w:val="28"/>
        </w:rPr>
        <w:t>Пионерского сельского поселения</w:t>
      </w:r>
      <w:r w:rsidRPr="00715553">
        <w:rPr>
          <w:rFonts w:ascii="Times New Roman" w:eastAsia="Times New Roman" w:hAnsi="Times New Roman"/>
          <w:sz w:val="28"/>
          <w:szCs w:val="28"/>
          <w:lang w:eastAsia="ru-RU"/>
        </w:rPr>
        <w:t>:</w:t>
      </w:r>
    </w:p>
    <w:p w14:paraId="060FCCF8" w14:textId="77777777" w:rsidR="001A052E" w:rsidRPr="00715553" w:rsidRDefault="001A052E" w:rsidP="001A052E">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Программа комплексного развития систем коммунальной инфраструктуры Пионерского сельского поселения Елизовского муниципального района Камчатского края на 2016-2029 годы.</w:t>
      </w:r>
    </w:p>
    <w:p w14:paraId="2737032A" w14:textId="5705ED76" w:rsidR="001A052E" w:rsidRPr="00715553" w:rsidRDefault="001A052E" w:rsidP="001A052E">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lastRenderedPageBreak/>
        <w:t>Программа комплексного развития транспортной инфраструктуры Пионерского сельского поселения Елизовского муниципального района Камчатского края на 2016-2030 годы».</w:t>
      </w:r>
    </w:p>
    <w:p w14:paraId="17E7D41E" w14:textId="4B606E49" w:rsidR="001A052E" w:rsidRPr="00715553" w:rsidRDefault="001A052E" w:rsidP="001A052E">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 xml:space="preserve">Программа комплексного развития </w:t>
      </w:r>
      <w:r w:rsidRPr="00715553">
        <w:rPr>
          <w:rFonts w:ascii="Times New Roman" w:hAnsi="Times New Roman"/>
          <w:sz w:val="28"/>
          <w:szCs w:val="28"/>
          <w:lang w:bidi="ru-RU"/>
        </w:rPr>
        <w:t>социальной</w:t>
      </w:r>
      <w:r w:rsidRPr="00715553">
        <w:rPr>
          <w:rFonts w:ascii="Times New Roman" w:hAnsi="Times New Roman"/>
          <w:sz w:val="28"/>
          <w:szCs w:val="28"/>
        </w:rPr>
        <w:t xml:space="preserve"> инфраструктуры Пионерского сельского поселения Елизовского муниципального района Камчатского края </w:t>
      </w:r>
      <w:r w:rsidRPr="00715553">
        <w:rPr>
          <w:rFonts w:ascii="Times New Roman" w:hAnsi="Times New Roman"/>
          <w:sz w:val="28"/>
          <w:szCs w:val="28"/>
          <w:lang w:bidi="ru-RU"/>
        </w:rPr>
        <w:t>период 2018-2022 годы с перспективой до 2037 года</w:t>
      </w:r>
      <w:r w:rsidRPr="00715553">
        <w:rPr>
          <w:rFonts w:ascii="Times New Roman" w:hAnsi="Times New Roman"/>
          <w:sz w:val="28"/>
          <w:szCs w:val="28"/>
        </w:rPr>
        <w:t xml:space="preserve"> </w:t>
      </w:r>
      <w:r w:rsidR="0070380E" w:rsidRPr="00715553">
        <w:rPr>
          <w:rFonts w:ascii="Times New Roman" w:hAnsi="Times New Roman"/>
          <w:sz w:val="28"/>
          <w:szCs w:val="28"/>
        </w:rPr>
        <w:t>Е</w:t>
      </w:r>
      <w:r w:rsidRPr="00715553">
        <w:rPr>
          <w:rFonts w:ascii="Times New Roman" w:hAnsi="Times New Roman"/>
          <w:sz w:val="28"/>
          <w:szCs w:val="28"/>
        </w:rPr>
        <w:t>лизовского муниципального района Камчатского края на 2016-2030 годы.</w:t>
      </w:r>
    </w:p>
    <w:p w14:paraId="4E0F58B4" w14:textId="3984BEF4" w:rsidR="003D2928" w:rsidRPr="00715553" w:rsidRDefault="001A052E"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О</w:t>
      </w:r>
      <w:r w:rsidR="00AC56DD" w:rsidRPr="00715553">
        <w:rPr>
          <w:rFonts w:ascii="Times New Roman" w:hAnsi="Times New Roman"/>
          <w:sz w:val="28"/>
          <w:szCs w:val="28"/>
        </w:rPr>
        <w:t>беспечение активного поступательного развития экономики территории</w:t>
      </w:r>
      <w:r w:rsidR="009A5E75" w:rsidRPr="00715553">
        <w:rPr>
          <w:rFonts w:ascii="Times New Roman" w:hAnsi="Times New Roman"/>
          <w:sz w:val="28"/>
          <w:szCs w:val="28"/>
        </w:rPr>
        <w:t xml:space="preserve"> в т</w:t>
      </w:r>
      <w:r w:rsidR="00AC56DD" w:rsidRPr="00715553">
        <w:rPr>
          <w:rFonts w:ascii="Times New Roman" w:hAnsi="Times New Roman"/>
          <w:sz w:val="28"/>
          <w:szCs w:val="28"/>
        </w:rPr>
        <w:t>ом числе</w:t>
      </w:r>
      <w:r w:rsidR="009A5E75" w:rsidRPr="00715553">
        <w:rPr>
          <w:rFonts w:ascii="Times New Roman" w:hAnsi="Times New Roman"/>
          <w:sz w:val="28"/>
          <w:szCs w:val="28"/>
        </w:rPr>
        <w:t xml:space="preserve"> и п</w:t>
      </w:r>
      <w:r w:rsidR="00AC56DD" w:rsidRPr="00715553">
        <w:rPr>
          <w:rFonts w:ascii="Times New Roman" w:hAnsi="Times New Roman"/>
          <w:sz w:val="28"/>
          <w:szCs w:val="28"/>
        </w:rPr>
        <w:t>осредством реализации</w:t>
      </w:r>
      <w:bookmarkStart w:id="213" w:name="_Hlk45464262"/>
      <w:r w:rsidR="002E423A" w:rsidRPr="00715553">
        <w:rPr>
          <w:rFonts w:ascii="Times New Roman" w:hAnsi="Times New Roman"/>
          <w:sz w:val="28"/>
          <w:szCs w:val="28"/>
        </w:rPr>
        <w:t>:</w:t>
      </w:r>
      <w:r w:rsidR="003D2928" w:rsidRPr="00715553">
        <w:rPr>
          <w:rFonts w:ascii="Times New Roman" w:hAnsi="Times New Roman"/>
          <w:sz w:val="28"/>
          <w:szCs w:val="28"/>
        </w:rPr>
        <w:t xml:space="preserve"> </w:t>
      </w:r>
      <w:bookmarkStart w:id="214" w:name="_Hlk55725391"/>
      <w:r w:rsidR="003D2928" w:rsidRPr="00715553">
        <w:rPr>
          <w:rFonts w:ascii="Times New Roman" w:hAnsi="Times New Roman"/>
          <w:sz w:val="28"/>
          <w:szCs w:val="28"/>
        </w:rPr>
        <w:t>«Развитие экономики и внешнеэкономической деятельности Камчатского края», «Развитие сельского хозяйства и регулирование рынков сельскохозяйственной продукции, сырья и продовольствия Камчатского края», «Развитие рыбохозяйственного комплекса Камчатского края», «Развитие внутреннего и въездного туризма в Камчатском крае»</w:t>
      </w:r>
      <w:r w:rsidRPr="00715553">
        <w:rPr>
          <w:rFonts w:ascii="Times New Roman" w:hAnsi="Times New Roman"/>
          <w:sz w:val="28"/>
          <w:szCs w:val="28"/>
        </w:rPr>
        <w:t>.</w:t>
      </w:r>
    </w:p>
    <w:p w14:paraId="3DCAD9B1" w14:textId="41A471B8" w:rsidR="003D2928" w:rsidRPr="00715553" w:rsidRDefault="001A052E"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О</w:t>
      </w:r>
      <w:r w:rsidR="003D2928" w:rsidRPr="00715553">
        <w:rPr>
          <w:rFonts w:ascii="Times New Roman" w:hAnsi="Times New Roman"/>
          <w:sz w:val="28"/>
          <w:szCs w:val="28"/>
        </w:rPr>
        <w:t>беспечение физического и нравственного здоровья населения в том числе и посредством реализации муниципальных программ</w:t>
      </w:r>
      <w:r w:rsidRPr="00715553">
        <w:rPr>
          <w:rFonts w:ascii="Times New Roman" w:hAnsi="Times New Roman"/>
          <w:sz w:val="28"/>
          <w:szCs w:val="28"/>
        </w:rPr>
        <w:t>:</w:t>
      </w:r>
      <w:r w:rsidR="003D2928" w:rsidRPr="00715553">
        <w:rPr>
          <w:rFonts w:ascii="Times New Roman" w:hAnsi="Times New Roman"/>
          <w:sz w:val="28"/>
          <w:szCs w:val="28"/>
        </w:rPr>
        <w:t xml:space="preserve"> «Физическая культура, спорт, молодёжная политика, отдых и оздоровление детей в Камчатском крае», «Развитие культуры в Камчатском крае», «Развитие образования в Камчатском крае», «Развитие здравоохранения Камчатского края»</w:t>
      </w:r>
      <w:r w:rsidRPr="00715553">
        <w:rPr>
          <w:rFonts w:ascii="Times New Roman" w:hAnsi="Times New Roman"/>
          <w:sz w:val="28"/>
          <w:szCs w:val="28"/>
        </w:rPr>
        <w:t>.</w:t>
      </w:r>
    </w:p>
    <w:p w14:paraId="48CD15E2" w14:textId="640F369D" w:rsidR="00F0286E" w:rsidRPr="00715553" w:rsidRDefault="001A052E" w:rsidP="006250AF">
      <w:pPr>
        <w:numPr>
          <w:ilvl w:val="0"/>
          <w:numId w:val="45"/>
        </w:numPr>
        <w:spacing w:after="0" w:line="240" w:lineRule="auto"/>
        <w:jc w:val="both"/>
        <w:rPr>
          <w:rFonts w:ascii="Times New Roman" w:hAnsi="Times New Roman"/>
          <w:sz w:val="28"/>
          <w:szCs w:val="28"/>
        </w:rPr>
      </w:pPr>
      <w:r w:rsidRPr="00715553">
        <w:rPr>
          <w:rFonts w:ascii="Times New Roman" w:hAnsi="Times New Roman"/>
          <w:sz w:val="28"/>
          <w:szCs w:val="28"/>
        </w:rPr>
        <w:t>Р</w:t>
      </w:r>
      <w:r w:rsidR="003D2928" w:rsidRPr="00715553">
        <w:rPr>
          <w:rFonts w:ascii="Times New Roman" w:hAnsi="Times New Roman"/>
          <w:sz w:val="28"/>
          <w:szCs w:val="28"/>
        </w:rPr>
        <w:t>азвитие жилищного строительства в том числе и посредством реализации программы «Обеспечение доступным и комфортным жильём жителей Камчатского края».</w:t>
      </w:r>
      <w:bookmarkEnd w:id="214"/>
    </w:p>
    <w:bookmarkEnd w:id="213"/>
    <w:p w14:paraId="7ECD5C16" w14:textId="5A831D7A" w:rsidR="00F0286E" w:rsidRPr="00715553" w:rsidRDefault="00F0286E" w:rsidP="001A052E">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Прогноз численности населения был выполнен</w:t>
      </w:r>
      <w:r w:rsidR="009A5E75" w:rsidRPr="00715553">
        <w:rPr>
          <w:rFonts w:ascii="Times New Roman" w:eastAsia="Times New Roman" w:hAnsi="Times New Roman"/>
          <w:sz w:val="28"/>
          <w:szCs w:val="28"/>
          <w:lang w:eastAsia="ru-RU"/>
        </w:rPr>
        <w:t xml:space="preserve"> в н</w:t>
      </w:r>
      <w:r w:rsidRPr="00715553">
        <w:rPr>
          <w:rFonts w:ascii="Times New Roman" w:eastAsia="Times New Roman" w:hAnsi="Times New Roman"/>
          <w:sz w:val="28"/>
          <w:szCs w:val="28"/>
          <w:lang w:eastAsia="ru-RU"/>
        </w:rPr>
        <w:t>есколько этапов. Первоначально анализ действующих документов территориального планирования всех уровней,</w:t>
      </w:r>
      <w:r w:rsidR="009A5E75" w:rsidRPr="00715553">
        <w:rPr>
          <w:rFonts w:ascii="Times New Roman" w:eastAsia="Times New Roman" w:hAnsi="Times New Roman"/>
          <w:sz w:val="28"/>
          <w:szCs w:val="28"/>
          <w:lang w:eastAsia="ru-RU"/>
        </w:rPr>
        <w:t xml:space="preserve"> а и</w:t>
      </w:r>
      <w:r w:rsidRPr="00715553">
        <w:rPr>
          <w:rFonts w:ascii="Times New Roman" w:eastAsia="Times New Roman" w:hAnsi="Times New Roman"/>
          <w:sz w:val="28"/>
          <w:szCs w:val="28"/>
          <w:lang w:eastAsia="ru-RU"/>
        </w:rPr>
        <w:t>менно прогнозируемых</w:t>
      </w:r>
      <w:r w:rsidR="009A5E75" w:rsidRPr="00715553">
        <w:rPr>
          <w:rFonts w:ascii="Times New Roman" w:eastAsia="Times New Roman" w:hAnsi="Times New Roman"/>
          <w:sz w:val="28"/>
          <w:szCs w:val="28"/>
          <w:lang w:eastAsia="ru-RU"/>
        </w:rPr>
        <w:t xml:space="preserve"> в н</w:t>
      </w:r>
      <w:r w:rsidRPr="00715553">
        <w:rPr>
          <w:rFonts w:ascii="Times New Roman" w:eastAsia="Times New Roman" w:hAnsi="Times New Roman"/>
          <w:sz w:val="28"/>
          <w:szCs w:val="28"/>
          <w:lang w:eastAsia="ru-RU"/>
        </w:rPr>
        <w:t>их показателей естественного</w:t>
      </w:r>
      <w:r w:rsidR="009A5E75" w:rsidRPr="00715553">
        <w:rPr>
          <w:rFonts w:ascii="Times New Roman" w:eastAsia="Times New Roman" w:hAnsi="Times New Roman"/>
          <w:sz w:val="28"/>
          <w:szCs w:val="28"/>
          <w:lang w:eastAsia="ru-RU"/>
        </w:rPr>
        <w:t xml:space="preserve"> и м</w:t>
      </w:r>
      <w:r w:rsidRPr="00715553">
        <w:rPr>
          <w:rFonts w:ascii="Times New Roman" w:eastAsia="Times New Roman" w:hAnsi="Times New Roman"/>
          <w:sz w:val="28"/>
          <w:szCs w:val="28"/>
          <w:lang w:eastAsia="ru-RU"/>
        </w:rPr>
        <w:t>еханического прироста</w:t>
      </w:r>
      <w:r w:rsidR="009A5E75" w:rsidRPr="00715553">
        <w:rPr>
          <w:rFonts w:ascii="Times New Roman" w:eastAsia="Times New Roman" w:hAnsi="Times New Roman"/>
          <w:sz w:val="28"/>
          <w:szCs w:val="28"/>
          <w:lang w:eastAsia="ru-RU"/>
        </w:rPr>
        <w:t xml:space="preserve"> и о</w:t>
      </w:r>
      <w:r w:rsidRPr="00715553">
        <w:rPr>
          <w:rFonts w:ascii="Times New Roman" w:eastAsia="Times New Roman" w:hAnsi="Times New Roman"/>
          <w:sz w:val="28"/>
          <w:szCs w:val="28"/>
          <w:lang w:eastAsia="ru-RU"/>
        </w:rPr>
        <w:t>жидаемой при этом численности постоянного населения (темпа роста), позволил</w:t>
      </w:r>
      <w:r w:rsidR="009A5E75" w:rsidRPr="00715553">
        <w:rPr>
          <w:rFonts w:ascii="Times New Roman" w:eastAsia="Times New Roman" w:hAnsi="Times New Roman"/>
          <w:sz w:val="28"/>
          <w:szCs w:val="28"/>
          <w:lang w:eastAsia="ru-RU"/>
        </w:rPr>
        <w:t xml:space="preserve"> в ц</w:t>
      </w:r>
      <w:r w:rsidRPr="00715553">
        <w:rPr>
          <w:rFonts w:ascii="Times New Roman" w:eastAsia="Times New Roman" w:hAnsi="Times New Roman"/>
          <w:sz w:val="28"/>
          <w:szCs w:val="28"/>
          <w:lang w:eastAsia="ru-RU"/>
        </w:rPr>
        <w:t>елом представить, как изменится демографическая ситуация</w:t>
      </w:r>
      <w:r w:rsidR="009A5E75" w:rsidRPr="00715553">
        <w:rPr>
          <w:rFonts w:ascii="Times New Roman" w:eastAsia="Times New Roman" w:hAnsi="Times New Roman"/>
          <w:sz w:val="28"/>
          <w:szCs w:val="28"/>
          <w:lang w:eastAsia="ru-RU"/>
        </w:rPr>
        <w:t xml:space="preserve"> в </w:t>
      </w:r>
      <w:r w:rsidR="00E34B4C" w:rsidRPr="00715553">
        <w:rPr>
          <w:rFonts w:ascii="Times New Roman" w:hAnsi="Times New Roman"/>
          <w:sz w:val="28"/>
          <w:szCs w:val="28"/>
        </w:rPr>
        <w:t xml:space="preserve">сельском </w:t>
      </w:r>
      <w:r w:rsidR="00921C04" w:rsidRPr="00715553">
        <w:rPr>
          <w:rFonts w:ascii="Times New Roman" w:eastAsia="Times New Roman" w:hAnsi="Times New Roman"/>
          <w:sz w:val="28"/>
          <w:szCs w:val="28"/>
          <w:lang w:eastAsia="ru-RU"/>
        </w:rPr>
        <w:t xml:space="preserve">поселении </w:t>
      </w:r>
      <w:r w:rsidR="009A5E75" w:rsidRPr="00715553">
        <w:rPr>
          <w:rFonts w:ascii="Times New Roman" w:eastAsia="Times New Roman" w:hAnsi="Times New Roman"/>
          <w:sz w:val="28"/>
          <w:szCs w:val="28"/>
          <w:lang w:eastAsia="ru-RU"/>
        </w:rPr>
        <w:t>на п</w:t>
      </w:r>
      <w:r w:rsidRPr="00715553">
        <w:rPr>
          <w:rFonts w:ascii="Times New Roman" w:eastAsia="Times New Roman" w:hAnsi="Times New Roman"/>
          <w:sz w:val="28"/>
          <w:szCs w:val="28"/>
          <w:lang w:eastAsia="ru-RU"/>
        </w:rPr>
        <w:t>рогнозный период времени (20</w:t>
      </w:r>
      <w:r w:rsidR="0060750E" w:rsidRPr="00715553">
        <w:rPr>
          <w:rFonts w:ascii="Times New Roman" w:eastAsia="Times New Roman" w:hAnsi="Times New Roman"/>
          <w:sz w:val="28"/>
          <w:szCs w:val="28"/>
          <w:lang w:eastAsia="ru-RU"/>
        </w:rPr>
        <w:t>3</w:t>
      </w:r>
      <w:r w:rsidR="00FF136E" w:rsidRPr="00715553">
        <w:rPr>
          <w:rFonts w:ascii="Times New Roman" w:eastAsia="Times New Roman" w:hAnsi="Times New Roman"/>
          <w:sz w:val="28"/>
          <w:szCs w:val="28"/>
          <w:lang w:eastAsia="ru-RU"/>
        </w:rPr>
        <w:t>1</w:t>
      </w:r>
      <w:r w:rsidRPr="00715553">
        <w:rPr>
          <w:rFonts w:ascii="Times New Roman" w:eastAsia="Times New Roman" w:hAnsi="Times New Roman"/>
          <w:sz w:val="28"/>
          <w:szCs w:val="28"/>
          <w:lang w:eastAsia="ru-RU"/>
        </w:rPr>
        <w:t>-20</w:t>
      </w:r>
      <w:r w:rsidR="0060750E" w:rsidRPr="00715553">
        <w:rPr>
          <w:rFonts w:ascii="Times New Roman" w:eastAsia="Times New Roman" w:hAnsi="Times New Roman"/>
          <w:sz w:val="28"/>
          <w:szCs w:val="28"/>
          <w:lang w:eastAsia="ru-RU"/>
        </w:rPr>
        <w:t>4</w:t>
      </w:r>
      <w:r w:rsidR="00FF136E" w:rsidRPr="00715553">
        <w:rPr>
          <w:rFonts w:ascii="Times New Roman" w:eastAsia="Times New Roman" w:hAnsi="Times New Roman"/>
          <w:sz w:val="28"/>
          <w:szCs w:val="28"/>
          <w:lang w:eastAsia="ru-RU"/>
        </w:rPr>
        <w:t>1</w:t>
      </w:r>
      <w:r w:rsidRPr="00715553">
        <w:rPr>
          <w:rFonts w:ascii="Times New Roman" w:eastAsia="Times New Roman" w:hAnsi="Times New Roman"/>
          <w:sz w:val="28"/>
          <w:szCs w:val="28"/>
          <w:lang w:eastAsia="ru-RU"/>
        </w:rPr>
        <w:t xml:space="preserve"> гг.).</w:t>
      </w:r>
    </w:p>
    <w:p w14:paraId="2752A1CB" w14:textId="00960A13" w:rsidR="00F0286E" w:rsidRPr="00715553" w:rsidRDefault="00F0286E"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Вторым этапом произведён анализ действующих документов стратегического социально-экономического планирования как района</w:t>
      </w:r>
      <w:r w:rsidR="009A5E75" w:rsidRPr="00715553">
        <w:rPr>
          <w:rFonts w:ascii="Times New Roman" w:eastAsia="Times New Roman" w:hAnsi="Times New Roman"/>
          <w:sz w:val="28"/>
          <w:szCs w:val="28"/>
          <w:lang w:eastAsia="ru-RU"/>
        </w:rPr>
        <w:t xml:space="preserve"> в ц</w:t>
      </w:r>
      <w:r w:rsidRPr="00715553">
        <w:rPr>
          <w:rFonts w:ascii="Times New Roman" w:eastAsia="Times New Roman" w:hAnsi="Times New Roman"/>
          <w:sz w:val="28"/>
          <w:szCs w:val="28"/>
          <w:lang w:eastAsia="ru-RU"/>
        </w:rPr>
        <w:t>елом, так</w:t>
      </w:r>
      <w:r w:rsidR="009A5E75" w:rsidRPr="00715553">
        <w:rPr>
          <w:rFonts w:ascii="Times New Roman" w:eastAsia="Times New Roman" w:hAnsi="Times New Roman"/>
          <w:sz w:val="28"/>
          <w:szCs w:val="28"/>
          <w:lang w:eastAsia="ru-RU"/>
        </w:rPr>
        <w:t xml:space="preserve"> и </w:t>
      </w:r>
      <w:r w:rsidR="00E075C9" w:rsidRPr="00715553">
        <w:rPr>
          <w:rFonts w:ascii="Times New Roman" w:hAnsi="Times New Roman"/>
          <w:sz w:val="28"/>
          <w:szCs w:val="28"/>
        </w:rPr>
        <w:t xml:space="preserve">Пионерского сельского поселения </w:t>
      </w:r>
      <w:r w:rsidR="009A5E75" w:rsidRPr="00715553">
        <w:rPr>
          <w:rFonts w:ascii="Times New Roman" w:eastAsia="Times New Roman" w:hAnsi="Times New Roman"/>
          <w:sz w:val="28"/>
          <w:szCs w:val="28"/>
          <w:lang w:eastAsia="ru-RU"/>
        </w:rPr>
        <w:t>в о</w:t>
      </w:r>
      <w:r w:rsidRPr="00715553">
        <w:rPr>
          <w:rFonts w:ascii="Times New Roman" w:eastAsia="Times New Roman" w:hAnsi="Times New Roman"/>
          <w:sz w:val="28"/>
          <w:szCs w:val="28"/>
          <w:lang w:eastAsia="ru-RU"/>
        </w:rPr>
        <w:t>тдельности,</w:t>
      </w:r>
      <w:r w:rsidR="009A5E75" w:rsidRPr="00715553">
        <w:rPr>
          <w:rFonts w:ascii="Times New Roman" w:eastAsia="Times New Roman" w:hAnsi="Times New Roman"/>
          <w:sz w:val="28"/>
          <w:szCs w:val="28"/>
          <w:lang w:eastAsia="ru-RU"/>
        </w:rPr>
        <w:t xml:space="preserve"> в к</w:t>
      </w:r>
      <w:r w:rsidRPr="00715553">
        <w:rPr>
          <w:rFonts w:ascii="Times New Roman" w:eastAsia="Times New Roman" w:hAnsi="Times New Roman"/>
          <w:sz w:val="28"/>
          <w:szCs w:val="28"/>
          <w:lang w:eastAsia="ru-RU"/>
        </w:rPr>
        <w:t>оторых были рассмотрены аналогичные прогнозируемые показатели,</w:t>
      </w:r>
      <w:r w:rsidR="009A5E75" w:rsidRPr="00715553">
        <w:rPr>
          <w:rFonts w:ascii="Times New Roman" w:eastAsia="Times New Roman" w:hAnsi="Times New Roman"/>
          <w:sz w:val="28"/>
          <w:szCs w:val="28"/>
          <w:lang w:eastAsia="ru-RU"/>
        </w:rPr>
        <w:t xml:space="preserve"> а т</w:t>
      </w:r>
      <w:r w:rsidRPr="00715553">
        <w:rPr>
          <w:rFonts w:ascii="Times New Roman" w:eastAsia="Times New Roman" w:hAnsi="Times New Roman"/>
          <w:sz w:val="28"/>
          <w:szCs w:val="28"/>
          <w:lang w:eastAsia="ru-RU"/>
        </w:rPr>
        <w:t>акже основные ориентиры развития экономики</w:t>
      </w:r>
      <w:r w:rsidR="009A5E75" w:rsidRPr="00715553">
        <w:rPr>
          <w:rFonts w:ascii="Times New Roman" w:eastAsia="Times New Roman" w:hAnsi="Times New Roman"/>
          <w:sz w:val="28"/>
          <w:szCs w:val="28"/>
          <w:lang w:eastAsia="ru-RU"/>
        </w:rPr>
        <w:t xml:space="preserve"> и в</w:t>
      </w:r>
      <w:r w:rsidRPr="00715553">
        <w:rPr>
          <w:rFonts w:ascii="Times New Roman" w:eastAsia="Times New Roman" w:hAnsi="Times New Roman"/>
          <w:sz w:val="28"/>
          <w:szCs w:val="28"/>
          <w:lang w:eastAsia="ru-RU"/>
        </w:rPr>
        <w:t xml:space="preserve">сех инфраструктур. </w:t>
      </w:r>
    </w:p>
    <w:p w14:paraId="014D36F3" w14:textId="5D13C045" w:rsidR="00B21620" w:rsidRPr="00715553" w:rsidRDefault="00C23797" w:rsidP="0007048B">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При корректировке прогноза численности населения, помимо ориентиров социально-экономического развития региона, обозначенных в Стратегии социально-экономического развития Камчатского края до 2030 года, во внимание была принята </w:t>
      </w:r>
      <w:r w:rsidR="00807926" w:rsidRPr="00715553">
        <w:rPr>
          <w:rFonts w:ascii="Times New Roman" w:hAnsi="Times New Roman"/>
          <w:sz w:val="28"/>
          <w:szCs w:val="28"/>
        </w:rPr>
        <w:t>Программа комплексного развития социальной инфраструктуры Пионерского сельского поселения Елизовского муниципального района в Камчатском крае на период 2018 - 2022 годы с перспективой до 2037 года</w:t>
      </w:r>
      <w:r w:rsidR="0007048B" w:rsidRPr="00715553">
        <w:rPr>
          <w:rFonts w:ascii="Times New Roman" w:eastAsia="Times New Roman" w:hAnsi="Times New Roman"/>
          <w:sz w:val="28"/>
          <w:szCs w:val="28"/>
          <w:lang w:eastAsia="ru-RU"/>
        </w:rPr>
        <w:t>.</w:t>
      </w:r>
    </w:p>
    <w:p w14:paraId="10C81326" w14:textId="5A61C2C0" w:rsidR="00E319EA" w:rsidRPr="00715553" w:rsidRDefault="00E319EA" w:rsidP="009D779C">
      <w:pPr>
        <w:spacing w:after="0" w:line="240" w:lineRule="auto"/>
        <w:ind w:firstLine="709"/>
        <w:contextualSpacing/>
        <w:jc w:val="both"/>
        <w:rPr>
          <w:rFonts w:ascii="Times New Roman" w:eastAsia="Times New Roman" w:hAnsi="Times New Roman"/>
          <w:sz w:val="28"/>
          <w:szCs w:val="28"/>
          <w:lang w:eastAsia="ru-RU"/>
        </w:rPr>
      </w:pPr>
      <w:bookmarkStart w:id="215" w:name="_Hlk5978161"/>
      <w:r w:rsidRPr="00715553">
        <w:rPr>
          <w:rFonts w:ascii="Times New Roman" w:eastAsia="Times New Roman" w:hAnsi="Times New Roman"/>
          <w:sz w:val="28"/>
          <w:szCs w:val="28"/>
          <w:lang w:eastAsia="ru-RU"/>
        </w:rPr>
        <w:t xml:space="preserve">Было рассмотрено три сценария социально-экономического развития </w:t>
      </w:r>
      <w:r w:rsidR="00E075C9" w:rsidRPr="00715553">
        <w:rPr>
          <w:rFonts w:ascii="Times New Roman" w:hAnsi="Times New Roman"/>
          <w:sz w:val="28"/>
          <w:szCs w:val="28"/>
        </w:rPr>
        <w:t>Пионерского сельского поселения</w:t>
      </w:r>
      <w:r w:rsidRPr="00715553">
        <w:rPr>
          <w:rFonts w:ascii="Times New Roman" w:eastAsia="Times New Roman" w:hAnsi="Times New Roman"/>
          <w:sz w:val="28"/>
          <w:szCs w:val="28"/>
          <w:lang w:eastAsia="ru-RU"/>
        </w:rPr>
        <w:t xml:space="preserve">: </w:t>
      </w:r>
      <w:bookmarkStart w:id="216" w:name="_Hlk56274088"/>
      <w:r w:rsidR="001F43CC" w:rsidRPr="00715553">
        <w:rPr>
          <w:rFonts w:ascii="Times New Roman" w:eastAsia="Times New Roman" w:hAnsi="Times New Roman"/>
          <w:sz w:val="28"/>
          <w:szCs w:val="28"/>
          <w:lang w:eastAsia="ru-RU"/>
        </w:rPr>
        <w:t>инерционный</w:t>
      </w:r>
      <w:r w:rsidRPr="00715553">
        <w:rPr>
          <w:rFonts w:ascii="Times New Roman" w:eastAsia="Times New Roman" w:hAnsi="Times New Roman"/>
          <w:sz w:val="28"/>
          <w:szCs w:val="28"/>
          <w:lang w:eastAsia="ru-RU"/>
        </w:rPr>
        <w:t xml:space="preserve">, </w:t>
      </w:r>
      <w:r w:rsidR="001F43CC" w:rsidRPr="00715553">
        <w:rPr>
          <w:rFonts w:ascii="Times New Roman" w:eastAsia="Times New Roman" w:hAnsi="Times New Roman"/>
          <w:sz w:val="28"/>
          <w:szCs w:val="28"/>
          <w:lang w:eastAsia="ru-RU"/>
        </w:rPr>
        <w:t xml:space="preserve">инвестиционный и </w:t>
      </w:r>
      <w:r w:rsidRPr="00715553">
        <w:rPr>
          <w:rFonts w:ascii="Times New Roman" w:eastAsia="Times New Roman" w:hAnsi="Times New Roman"/>
          <w:sz w:val="28"/>
          <w:szCs w:val="28"/>
          <w:lang w:eastAsia="ru-RU"/>
        </w:rPr>
        <w:t>базовый</w:t>
      </w:r>
      <w:bookmarkEnd w:id="216"/>
      <w:r w:rsidRPr="00715553">
        <w:rPr>
          <w:rFonts w:ascii="Times New Roman" w:eastAsia="Times New Roman" w:hAnsi="Times New Roman"/>
          <w:sz w:val="28"/>
          <w:szCs w:val="28"/>
          <w:lang w:eastAsia="ru-RU"/>
        </w:rPr>
        <w:t xml:space="preserve">. Во </w:t>
      </w:r>
      <w:r w:rsidRPr="00715553">
        <w:rPr>
          <w:rFonts w:ascii="Times New Roman" w:eastAsia="Times New Roman" w:hAnsi="Times New Roman"/>
          <w:sz w:val="28"/>
          <w:szCs w:val="28"/>
          <w:lang w:eastAsia="ru-RU"/>
        </w:rPr>
        <w:lastRenderedPageBreak/>
        <w:t xml:space="preserve">всех вариантах предполагается, что благодаря активной демографической политике Камчатского края и </w:t>
      </w:r>
      <w:r w:rsidR="00EB54E7" w:rsidRPr="00715553">
        <w:rPr>
          <w:rFonts w:ascii="Times New Roman" w:eastAsia="Times New Roman" w:hAnsi="Times New Roman"/>
          <w:sz w:val="28"/>
          <w:szCs w:val="28"/>
          <w:lang w:eastAsia="ru-RU"/>
        </w:rPr>
        <w:t>Елизовского</w:t>
      </w:r>
      <w:r w:rsidRPr="00715553">
        <w:rPr>
          <w:rFonts w:ascii="Times New Roman" w:eastAsia="Times New Roman" w:hAnsi="Times New Roman"/>
          <w:sz w:val="28"/>
          <w:szCs w:val="28"/>
          <w:lang w:eastAsia="ru-RU"/>
        </w:rPr>
        <w:t xml:space="preserve"> района, направленной на устойчивое социально-экономическое развитие, дальнейшая тенденция увеличения роста рождаемости в районе сохранится и будут предприняты основные меры по снижению уровня смертности. Но, прогноз численности населения не может быть осуществлён, опираясь только на процессы смертности и рождаемости, на число прибывших и выбывших с территории за последний период времени. Расчёты необходимо подкреплять количеством мест приложения труда, создание которых возможно и благодаря которым территория округа может быть привлекательной в плане реализации трудового потенциала населения и комфортности проживания. </w:t>
      </w:r>
    </w:p>
    <w:p w14:paraId="3CF06BAC" w14:textId="3B0621B8" w:rsidR="00E319EA" w:rsidRPr="00715553" w:rsidRDefault="00EB54E7"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w:t>
      </w:r>
      <w:r w:rsidR="00E319EA" w:rsidRPr="00715553">
        <w:rPr>
          <w:rFonts w:ascii="Times New Roman" w:eastAsia="Times New Roman" w:hAnsi="Times New Roman"/>
          <w:sz w:val="28"/>
          <w:szCs w:val="28"/>
          <w:lang w:eastAsia="ru-RU"/>
        </w:rPr>
        <w:t xml:space="preserve"> целях удовлетворения потребности населения объектами социальной сферы, а также его инвестиционной привлекательности и конкурентоспособности был выполнен прогноз размещения объектов регионального значения в сфере образования, культуры, здравоохранения и социального обеспечения, физической культуры и спорта.</w:t>
      </w:r>
    </w:p>
    <w:p w14:paraId="60036C11" w14:textId="1A799719" w:rsidR="00E319EA" w:rsidRPr="00715553" w:rsidRDefault="00EB54E7"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Н</w:t>
      </w:r>
      <w:r w:rsidR="00E319EA" w:rsidRPr="00715553">
        <w:rPr>
          <w:rFonts w:ascii="Times New Roman" w:eastAsia="Times New Roman" w:hAnsi="Times New Roman"/>
          <w:sz w:val="28"/>
          <w:szCs w:val="28"/>
          <w:lang w:eastAsia="ru-RU"/>
        </w:rPr>
        <w:t xml:space="preserve">еобходимо отметить, что созданию новых мест приложения труда послужит и строительство объектов местного значения, которые запланированы к размещению документами территориального планирования Камчатского края и </w:t>
      </w:r>
      <w:r w:rsidR="0007048B" w:rsidRPr="00715553">
        <w:rPr>
          <w:rFonts w:ascii="Times New Roman" w:eastAsia="Times New Roman" w:hAnsi="Times New Roman"/>
          <w:sz w:val="28"/>
          <w:szCs w:val="28"/>
          <w:lang w:eastAsia="ru-RU"/>
        </w:rPr>
        <w:t>Елизовского</w:t>
      </w:r>
      <w:r w:rsidR="00E319EA" w:rsidRPr="00715553">
        <w:rPr>
          <w:rFonts w:ascii="Times New Roman" w:eastAsia="Times New Roman" w:hAnsi="Times New Roman"/>
          <w:sz w:val="28"/>
          <w:szCs w:val="28"/>
          <w:lang w:eastAsia="ru-RU"/>
        </w:rPr>
        <w:t xml:space="preserve"> района, а также развитие малого и среднего предпринимательства, которое важно использовать при создании современной индустрии, в жилищном строительстве, в секторе услуг и т.д. </w:t>
      </w:r>
    </w:p>
    <w:p w14:paraId="4A1D54C4" w14:textId="77777777"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Для расчёта численности населения использован метод демографического прогноза с учётом сложившихся социально-экономических условий. Прогнозные расчёты позволяют оценить влияние рождаемости, смертности и миграции на будущую структуру и численность населения.</w:t>
      </w:r>
    </w:p>
    <w:p w14:paraId="6249B2C6" w14:textId="77777777"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Расчёт произведён по формуле:</w:t>
      </w:r>
    </w:p>
    <w:p w14:paraId="405C5263" w14:textId="77777777"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p>
    <w:p w14:paraId="30D16E7E" w14:textId="77777777"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m:oMathPara>
        <m:oMath>
          <m:r>
            <w:rPr>
              <w:rFonts w:ascii="Cambria Math" w:eastAsia="Times New Roman" w:hAnsi="Cambria Math"/>
              <w:sz w:val="28"/>
              <w:szCs w:val="28"/>
              <w:lang w:eastAsia="ru-RU"/>
            </w:rPr>
            <m:t>H=</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H</m:t>
              </m:r>
            </m:e>
            <m:sub>
              <m:r>
                <w:rPr>
                  <w:rFonts w:ascii="Cambria Math" w:eastAsia="Times New Roman" w:hAnsi="Cambria Math"/>
                  <w:sz w:val="28"/>
                  <w:szCs w:val="28"/>
                  <w:lang w:eastAsia="ru-RU"/>
                </w:rPr>
                <m:t>0</m:t>
              </m:r>
            </m:sub>
          </m:sSub>
          <m:r>
            <w:rPr>
              <w:rFonts w:ascii="Cambria Math" w:eastAsia="Times New Roman" w:hAnsi="Cambria Math"/>
              <w:sz w:val="28"/>
              <w:szCs w:val="28"/>
              <w:lang w:eastAsia="ru-RU"/>
            </w:rPr>
            <m:t>×</m:t>
          </m:r>
          <m:sSup>
            <m:sSupPr>
              <m:ctrlPr>
                <w:rPr>
                  <w:rFonts w:ascii="Cambria Math" w:eastAsia="Times New Roman" w:hAnsi="Cambria Math"/>
                  <w:i/>
                  <w:sz w:val="28"/>
                  <w:szCs w:val="28"/>
                  <w:lang w:eastAsia="ru-RU"/>
                </w:rPr>
              </m:ctrlPr>
            </m:sSupPr>
            <m:e>
              <m:r>
                <w:rPr>
                  <w:rFonts w:ascii="Cambria Math" w:eastAsia="Times New Roman" w:hAnsi="Cambria Math"/>
                  <w:sz w:val="28"/>
                  <w:szCs w:val="28"/>
                  <w:lang w:eastAsia="ru-RU"/>
                </w:rPr>
                <m:t>(1+</m:t>
              </m:r>
              <m:f>
                <m:fPr>
                  <m:ctrlPr>
                    <w:rPr>
                      <w:rFonts w:ascii="Cambria Math" w:eastAsia="Times New Roman" w:hAnsi="Cambria Math"/>
                      <w:i/>
                      <w:sz w:val="28"/>
                      <w:szCs w:val="28"/>
                      <w:lang w:eastAsia="ru-RU"/>
                    </w:rPr>
                  </m:ctrlPr>
                </m:fPr>
                <m:num>
                  <m:r>
                    <w:rPr>
                      <w:rFonts w:ascii="Cambria Math" w:eastAsia="Times New Roman" w:hAnsi="Cambria Math"/>
                      <w:sz w:val="28"/>
                      <w:szCs w:val="28"/>
                      <w:lang w:eastAsia="ru-RU"/>
                    </w:rPr>
                    <m:t>E+M</m:t>
                  </m:r>
                </m:num>
                <m:den>
                  <m:r>
                    <w:rPr>
                      <w:rFonts w:ascii="Cambria Math" w:eastAsia="Times New Roman" w:hAnsi="Cambria Math"/>
                      <w:sz w:val="28"/>
                      <w:szCs w:val="28"/>
                      <w:lang w:eastAsia="ru-RU"/>
                    </w:rPr>
                    <m:t>100</m:t>
                  </m:r>
                </m:den>
              </m:f>
              <m:r>
                <w:rPr>
                  <w:rFonts w:ascii="Cambria Math" w:eastAsia="Times New Roman" w:hAnsi="Cambria Math"/>
                  <w:sz w:val="28"/>
                  <w:szCs w:val="28"/>
                  <w:lang w:eastAsia="ru-RU"/>
                </w:rPr>
                <m:t>)</m:t>
              </m:r>
            </m:e>
            <m:sup>
              <m:r>
                <w:rPr>
                  <w:rFonts w:ascii="Cambria Math" w:eastAsia="Times New Roman" w:hAnsi="Cambria Math"/>
                  <w:sz w:val="28"/>
                  <w:szCs w:val="28"/>
                  <w:lang w:eastAsia="ru-RU"/>
                </w:rPr>
                <m:t>t</m:t>
              </m:r>
            </m:sup>
          </m:sSup>
        </m:oMath>
      </m:oMathPara>
    </w:p>
    <w:p w14:paraId="6D889909" w14:textId="7112851F"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fldChar w:fldCharType="begin"/>
      </w:r>
      <w:r w:rsidRPr="00715553">
        <w:rPr>
          <w:rFonts w:ascii="Times New Roman" w:eastAsia="Times New Roman" w:hAnsi="Times New Roman"/>
          <w:sz w:val="28"/>
          <w:szCs w:val="28"/>
          <w:lang w:eastAsia="ru-RU"/>
        </w:rPr>
        <w:instrText xml:space="preserve"> QUOTE </w:instrText>
      </w:r>
      <w:r w:rsidRPr="00715553">
        <w:rPr>
          <w:rFonts w:ascii="Times New Roman" w:eastAsia="Times New Roman" w:hAnsi="Times New Roman"/>
          <w:noProof/>
          <w:sz w:val="28"/>
          <w:szCs w:val="28"/>
          <w:lang w:eastAsia="ru-RU"/>
        </w:rPr>
        <w:drawing>
          <wp:inline distT="0" distB="0" distL="0" distR="0" wp14:anchorId="7023B8C5" wp14:editId="25745933">
            <wp:extent cx="3095625" cy="11144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95625" cy="1114425"/>
                    </a:xfrm>
                    <a:prstGeom prst="rect">
                      <a:avLst/>
                    </a:prstGeom>
                    <a:noFill/>
                    <a:ln>
                      <a:noFill/>
                    </a:ln>
                  </pic:spPr>
                </pic:pic>
              </a:graphicData>
            </a:graphic>
          </wp:inline>
        </w:drawing>
      </w:r>
      <w:r w:rsidRPr="00715553">
        <w:rPr>
          <w:rFonts w:ascii="Times New Roman" w:eastAsia="Times New Roman" w:hAnsi="Times New Roman"/>
          <w:sz w:val="28"/>
          <w:szCs w:val="28"/>
          <w:lang w:eastAsia="ru-RU"/>
        </w:rPr>
        <w:fldChar w:fldCharType="end"/>
      </w:r>
      <w:r w:rsidRPr="00715553">
        <w:rPr>
          <w:rFonts w:ascii="Times New Roman" w:eastAsia="Times New Roman" w:hAnsi="Times New Roman"/>
          <w:sz w:val="28"/>
          <w:szCs w:val="28"/>
          <w:lang w:eastAsia="ru-RU"/>
        </w:rPr>
        <w:t xml:space="preserve">где: </w:t>
      </w:r>
    </w:p>
    <w:p w14:paraId="2C63D021" w14:textId="77777777"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Н – ожидаемая численность населения;</w:t>
      </w:r>
    </w:p>
    <w:p w14:paraId="0C343E29" w14:textId="77777777"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val="en-US" w:eastAsia="ru-RU"/>
        </w:rPr>
        <w:t>H</w:t>
      </w:r>
      <w:r w:rsidRPr="00715553">
        <w:rPr>
          <w:rFonts w:ascii="Times New Roman" w:eastAsia="Times New Roman" w:hAnsi="Times New Roman"/>
          <w:sz w:val="28"/>
          <w:szCs w:val="28"/>
          <w:vertAlign w:val="subscript"/>
          <w:lang w:eastAsia="ru-RU"/>
        </w:rPr>
        <w:t>0</w:t>
      </w:r>
      <w:r w:rsidRPr="00715553">
        <w:rPr>
          <w:rFonts w:ascii="Times New Roman" w:eastAsia="Times New Roman" w:hAnsi="Times New Roman"/>
          <w:sz w:val="28"/>
          <w:szCs w:val="28"/>
          <w:lang w:eastAsia="ru-RU"/>
        </w:rPr>
        <w:t xml:space="preserve"> – среднегодовая численность населения на исходный год (принят 2019-2020 гг.);</w:t>
      </w:r>
    </w:p>
    <w:p w14:paraId="4B4158E6" w14:textId="77777777"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Е – среднегодовой естественный прирост (убыль) за последние годы (% от всего населения);</w:t>
      </w:r>
    </w:p>
    <w:p w14:paraId="24FC5DA0" w14:textId="77777777" w:rsidR="00E319EA" w:rsidRPr="00715553" w:rsidRDefault="00E319EA" w:rsidP="009D779C">
      <w:pPr>
        <w:spacing w:after="0" w:line="240" w:lineRule="auto"/>
        <w:ind w:firstLine="709"/>
        <w:jc w:val="both"/>
        <w:rPr>
          <w:rFonts w:ascii="Times New Roman" w:eastAsia="Times New Roman" w:hAnsi="Times New Roman"/>
          <w:sz w:val="28"/>
          <w:szCs w:val="28"/>
          <w:vertAlign w:val="subscript"/>
          <w:lang w:eastAsia="ru-RU"/>
        </w:rPr>
      </w:pPr>
      <w:r w:rsidRPr="00715553">
        <w:rPr>
          <w:rFonts w:ascii="Times New Roman" w:eastAsia="Times New Roman" w:hAnsi="Times New Roman"/>
          <w:sz w:val="28"/>
          <w:szCs w:val="28"/>
          <w:lang w:val="en-US" w:eastAsia="ru-RU"/>
        </w:rPr>
        <w:t>M</w:t>
      </w:r>
      <w:r w:rsidRPr="00715553">
        <w:rPr>
          <w:rFonts w:ascii="Times New Roman" w:eastAsia="Times New Roman" w:hAnsi="Times New Roman"/>
          <w:sz w:val="28"/>
          <w:szCs w:val="28"/>
          <w:lang w:eastAsia="ru-RU"/>
        </w:rPr>
        <w:t xml:space="preserve"> – среднегодовой механический прирост (отток) за последние годы (% от всего населения);</w:t>
      </w:r>
    </w:p>
    <w:p w14:paraId="00A09673" w14:textId="77777777"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val="en-US" w:eastAsia="ru-RU"/>
        </w:rPr>
        <w:t>t</w:t>
      </w:r>
      <w:r w:rsidRPr="00715553">
        <w:rPr>
          <w:rFonts w:ascii="Times New Roman" w:eastAsia="Times New Roman" w:hAnsi="Times New Roman"/>
          <w:sz w:val="28"/>
          <w:szCs w:val="28"/>
          <w:lang w:eastAsia="ru-RU"/>
        </w:rPr>
        <w:t xml:space="preserve"> – количество лет, на конец которого производится расчёт численности населения.</w:t>
      </w:r>
    </w:p>
    <w:p w14:paraId="2BB86CA8" w14:textId="126F8B72"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b/>
          <w:bCs/>
          <w:sz w:val="28"/>
          <w:szCs w:val="28"/>
          <w:lang w:eastAsia="ru-RU"/>
        </w:rPr>
        <w:t xml:space="preserve">В </w:t>
      </w:r>
      <w:r w:rsidRPr="00715553">
        <w:rPr>
          <w:rFonts w:ascii="Times New Roman" w:eastAsia="Times New Roman" w:hAnsi="Times New Roman"/>
          <w:b/>
          <w:bCs/>
          <w:sz w:val="28"/>
          <w:szCs w:val="28"/>
          <w:lang w:val="en-US" w:eastAsia="ru-RU"/>
        </w:rPr>
        <w:t>I</w:t>
      </w:r>
      <w:r w:rsidRPr="00715553">
        <w:rPr>
          <w:rFonts w:ascii="Times New Roman" w:eastAsia="Times New Roman" w:hAnsi="Times New Roman"/>
          <w:b/>
          <w:bCs/>
          <w:sz w:val="28"/>
          <w:szCs w:val="28"/>
          <w:lang w:eastAsia="ru-RU"/>
        </w:rPr>
        <w:t> варианте</w:t>
      </w:r>
      <w:r w:rsidR="00515962" w:rsidRPr="00715553">
        <w:rPr>
          <w:rFonts w:ascii="Times New Roman" w:eastAsia="Times New Roman" w:hAnsi="Times New Roman"/>
          <w:sz w:val="28"/>
          <w:szCs w:val="28"/>
          <w:lang w:eastAsia="ru-RU"/>
        </w:rPr>
        <w:t xml:space="preserve"> (инерционный сценарий) </w:t>
      </w:r>
      <w:r w:rsidRPr="00715553">
        <w:rPr>
          <w:rFonts w:ascii="Times New Roman" w:eastAsia="Times New Roman" w:hAnsi="Times New Roman"/>
          <w:sz w:val="28"/>
          <w:szCs w:val="28"/>
          <w:lang w:eastAsia="ru-RU"/>
        </w:rPr>
        <w:t>используются данные о демографическом движении населения за последние 5 лет.</w:t>
      </w:r>
    </w:p>
    <w:p w14:paraId="5D2D2952" w14:textId="300ADF67"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Для 1 очереди (203</w:t>
      </w:r>
      <w:r w:rsidR="009A1CBE" w:rsidRPr="00715553">
        <w:rPr>
          <w:rFonts w:ascii="Times New Roman" w:eastAsia="Times New Roman" w:hAnsi="Times New Roman"/>
          <w:sz w:val="28"/>
          <w:szCs w:val="28"/>
          <w:lang w:eastAsia="ru-RU"/>
        </w:rPr>
        <w:t>1</w:t>
      </w:r>
      <w:r w:rsidRPr="00715553">
        <w:rPr>
          <w:rFonts w:ascii="Times New Roman" w:eastAsia="Times New Roman" w:hAnsi="Times New Roman"/>
          <w:sz w:val="28"/>
          <w:szCs w:val="28"/>
          <w:lang w:eastAsia="ru-RU"/>
        </w:rPr>
        <w:t xml:space="preserve"> год):</w:t>
      </w:r>
    </w:p>
    <w:p w14:paraId="28970E49" w14:textId="77777777"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p>
    <w:p w14:paraId="460BE06F" w14:textId="3A0EE884"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m:oMathPara>
        <m:oMath>
          <m:r>
            <w:rPr>
              <w:rFonts w:ascii="Cambria Math" w:eastAsia="Times New Roman" w:hAnsi="Cambria Math"/>
              <w:sz w:val="28"/>
              <w:szCs w:val="28"/>
              <w:lang w:eastAsia="ru-RU"/>
            </w:rPr>
            <m:t>H=3910×</m:t>
          </m:r>
          <m:sSup>
            <m:sSupPr>
              <m:ctrlPr>
                <w:rPr>
                  <w:rFonts w:ascii="Cambria Math" w:eastAsia="Times New Roman" w:hAnsi="Cambria Math"/>
                  <w:i/>
                  <w:sz w:val="28"/>
                  <w:szCs w:val="28"/>
                  <w:lang w:eastAsia="ru-RU"/>
                </w:rPr>
              </m:ctrlPr>
            </m:sSupPr>
            <m:e>
              <m:r>
                <w:rPr>
                  <w:rFonts w:ascii="Cambria Math" w:eastAsia="Times New Roman" w:hAnsi="Cambria Math"/>
                  <w:sz w:val="28"/>
                  <w:szCs w:val="28"/>
                  <w:lang w:eastAsia="ru-RU"/>
                </w:rPr>
                <m:t>(1+</m:t>
              </m:r>
              <m:f>
                <m:fPr>
                  <m:ctrlPr>
                    <w:rPr>
                      <w:rFonts w:ascii="Cambria Math" w:eastAsia="Times New Roman" w:hAnsi="Cambria Math"/>
                      <w:i/>
                      <w:sz w:val="28"/>
                      <w:szCs w:val="28"/>
                      <w:lang w:eastAsia="ru-RU"/>
                    </w:rPr>
                  </m:ctrlPr>
                </m:fPr>
                <m:num>
                  <m:r>
                    <w:rPr>
                      <w:rFonts w:ascii="Cambria Math" w:eastAsia="Times New Roman" w:hAnsi="Cambria Math"/>
                      <w:sz w:val="28"/>
                      <w:szCs w:val="28"/>
                      <w:lang w:eastAsia="ru-RU"/>
                    </w:rPr>
                    <m:t>-0,48%+4,5%</m:t>
                  </m:r>
                </m:num>
                <m:den>
                  <m:r>
                    <w:rPr>
                      <w:rFonts w:ascii="Cambria Math" w:eastAsia="Times New Roman" w:hAnsi="Cambria Math"/>
                      <w:sz w:val="28"/>
                      <w:szCs w:val="28"/>
                      <w:lang w:eastAsia="ru-RU"/>
                    </w:rPr>
                    <m:t>100</m:t>
                  </m:r>
                </m:den>
              </m:f>
              <m:r>
                <w:rPr>
                  <w:rFonts w:ascii="Cambria Math" w:eastAsia="Times New Roman" w:hAnsi="Cambria Math"/>
                  <w:sz w:val="28"/>
                  <w:szCs w:val="28"/>
                  <w:lang w:eastAsia="ru-RU"/>
                </w:rPr>
                <m:t>)</m:t>
              </m:r>
            </m:e>
            <m:sup>
              <m:r>
                <w:rPr>
                  <w:rFonts w:ascii="Cambria Math" w:eastAsia="Times New Roman" w:hAnsi="Cambria Math"/>
                  <w:sz w:val="28"/>
                  <w:szCs w:val="28"/>
                  <w:lang w:eastAsia="ru-RU"/>
                </w:rPr>
                <m:t>10</m:t>
              </m:r>
            </m:sup>
          </m:sSup>
          <m:r>
            <w:rPr>
              <w:rFonts w:ascii="Cambria Math" w:eastAsia="Times New Roman" w:hAnsi="Cambria Math"/>
              <w:sz w:val="28"/>
              <w:szCs w:val="28"/>
              <w:lang w:eastAsia="ru-RU"/>
            </w:rPr>
            <m:t>=5865</m:t>
          </m:r>
        </m:oMath>
      </m:oMathPara>
    </w:p>
    <w:p w14:paraId="50ADDAF7" w14:textId="77777777"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p>
    <w:p w14:paraId="38B60B00" w14:textId="4822C8DB"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Для расчётного срока (204</w:t>
      </w:r>
      <w:r w:rsidR="009A1CBE" w:rsidRPr="00715553">
        <w:rPr>
          <w:rFonts w:ascii="Times New Roman" w:eastAsia="Times New Roman" w:hAnsi="Times New Roman"/>
          <w:sz w:val="28"/>
          <w:szCs w:val="28"/>
          <w:lang w:eastAsia="ru-RU"/>
        </w:rPr>
        <w:t>1</w:t>
      </w:r>
      <w:r w:rsidRPr="00715553">
        <w:rPr>
          <w:rFonts w:ascii="Times New Roman" w:eastAsia="Times New Roman" w:hAnsi="Times New Roman"/>
          <w:sz w:val="28"/>
          <w:szCs w:val="28"/>
          <w:lang w:eastAsia="ru-RU"/>
        </w:rPr>
        <w:t xml:space="preserve"> год):</w:t>
      </w:r>
    </w:p>
    <w:p w14:paraId="3AD0CD9A" w14:textId="77777777"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p>
    <w:p w14:paraId="776C552C" w14:textId="15D1A33A"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m:oMathPara>
        <m:oMath>
          <m:r>
            <w:rPr>
              <w:rFonts w:ascii="Cambria Math" w:eastAsia="Times New Roman" w:hAnsi="Cambria Math"/>
              <w:sz w:val="28"/>
              <w:szCs w:val="28"/>
              <w:lang w:eastAsia="ru-RU"/>
            </w:rPr>
            <m:t>H=3910×</m:t>
          </m:r>
          <m:sSup>
            <m:sSupPr>
              <m:ctrlPr>
                <w:rPr>
                  <w:rFonts w:ascii="Cambria Math" w:eastAsia="Times New Roman" w:hAnsi="Cambria Math"/>
                  <w:i/>
                  <w:sz w:val="28"/>
                  <w:szCs w:val="28"/>
                  <w:lang w:eastAsia="ru-RU"/>
                </w:rPr>
              </m:ctrlPr>
            </m:sSupPr>
            <m:e>
              <m:r>
                <w:rPr>
                  <w:rFonts w:ascii="Cambria Math" w:eastAsia="Times New Roman" w:hAnsi="Cambria Math"/>
                  <w:sz w:val="28"/>
                  <w:szCs w:val="28"/>
                  <w:lang w:eastAsia="ru-RU"/>
                </w:rPr>
                <m:t>(1+</m:t>
              </m:r>
              <m:f>
                <m:fPr>
                  <m:ctrlPr>
                    <w:rPr>
                      <w:rFonts w:ascii="Cambria Math" w:eastAsia="Times New Roman" w:hAnsi="Cambria Math"/>
                      <w:i/>
                      <w:sz w:val="28"/>
                      <w:szCs w:val="28"/>
                      <w:lang w:eastAsia="ru-RU"/>
                    </w:rPr>
                  </m:ctrlPr>
                </m:fPr>
                <m:num>
                  <m:r>
                    <w:rPr>
                      <w:rFonts w:ascii="Cambria Math" w:eastAsia="Times New Roman" w:hAnsi="Cambria Math"/>
                      <w:sz w:val="28"/>
                      <w:szCs w:val="28"/>
                      <w:lang w:eastAsia="ru-RU"/>
                    </w:rPr>
                    <m:t>-0,48%+4,5%</m:t>
                  </m:r>
                </m:num>
                <m:den>
                  <m:r>
                    <w:rPr>
                      <w:rFonts w:ascii="Cambria Math" w:eastAsia="Times New Roman" w:hAnsi="Cambria Math"/>
                      <w:sz w:val="28"/>
                      <w:szCs w:val="28"/>
                      <w:lang w:eastAsia="ru-RU"/>
                    </w:rPr>
                    <m:t>100</m:t>
                  </m:r>
                </m:den>
              </m:f>
              <m:r>
                <w:rPr>
                  <w:rFonts w:ascii="Cambria Math" w:eastAsia="Times New Roman" w:hAnsi="Cambria Math"/>
                  <w:sz w:val="28"/>
                  <w:szCs w:val="28"/>
                  <w:lang w:eastAsia="ru-RU"/>
                </w:rPr>
                <m:t>)</m:t>
              </m:r>
            </m:e>
            <m:sup>
              <m:r>
                <w:rPr>
                  <w:rFonts w:ascii="Cambria Math" w:eastAsia="Times New Roman" w:hAnsi="Cambria Math"/>
                  <w:sz w:val="28"/>
                  <w:szCs w:val="28"/>
                  <w:lang w:eastAsia="ru-RU"/>
                </w:rPr>
                <m:t>20</m:t>
              </m:r>
            </m:sup>
          </m:sSup>
          <m:r>
            <w:rPr>
              <w:rFonts w:ascii="Cambria Math" w:eastAsia="Times New Roman" w:hAnsi="Cambria Math"/>
              <w:sz w:val="28"/>
              <w:szCs w:val="28"/>
              <w:lang w:eastAsia="ru-RU"/>
            </w:rPr>
            <m:t>=8993</m:t>
          </m:r>
        </m:oMath>
      </m:oMathPara>
    </w:p>
    <w:p w14:paraId="120C7D16" w14:textId="77777777"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p>
    <w:p w14:paraId="04277177" w14:textId="6431C8C3"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b/>
          <w:bCs/>
          <w:sz w:val="28"/>
          <w:szCs w:val="28"/>
          <w:lang w:eastAsia="ru-RU"/>
        </w:rPr>
        <w:t xml:space="preserve">Во </w:t>
      </w:r>
      <w:r w:rsidRPr="00715553">
        <w:rPr>
          <w:rFonts w:ascii="Times New Roman" w:eastAsia="Times New Roman" w:hAnsi="Times New Roman"/>
          <w:b/>
          <w:bCs/>
          <w:sz w:val="28"/>
          <w:szCs w:val="28"/>
          <w:lang w:val="en-US" w:eastAsia="ru-RU"/>
        </w:rPr>
        <w:t>II</w:t>
      </w:r>
      <w:r w:rsidRPr="00715553">
        <w:rPr>
          <w:rFonts w:ascii="Times New Roman" w:eastAsia="Times New Roman" w:hAnsi="Times New Roman"/>
          <w:b/>
          <w:bCs/>
          <w:sz w:val="28"/>
          <w:szCs w:val="28"/>
          <w:lang w:eastAsia="ru-RU"/>
        </w:rPr>
        <w:t> варианте</w:t>
      </w:r>
      <w:r w:rsidR="0070380E" w:rsidRPr="00715553">
        <w:rPr>
          <w:rFonts w:ascii="Times New Roman" w:eastAsia="Times New Roman" w:hAnsi="Times New Roman"/>
          <w:b/>
          <w:bCs/>
          <w:sz w:val="28"/>
          <w:szCs w:val="28"/>
          <w:lang w:eastAsia="ru-RU"/>
        </w:rPr>
        <w:t xml:space="preserve"> </w:t>
      </w:r>
      <w:r w:rsidR="0070380E" w:rsidRPr="00715553">
        <w:rPr>
          <w:rFonts w:ascii="Times New Roman" w:eastAsia="Times New Roman" w:hAnsi="Times New Roman"/>
          <w:sz w:val="28"/>
          <w:szCs w:val="28"/>
          <w:lang w:eastAsia="ru-RU"/>
        </w:rPr>
        <w:t>(инвестиционный сценарий)</w:t>
      </w:r>
      <w:r w:rsidRPr="00715553">
        <w:rPr>
          <w:rFonts w:ascii="Times New Roman" w:eastAsia="Times New Roman" w:hAnsi="Times New Roman"/>
          <w:sz w:val="28"/>
          <w:szCs w:val="28"/>
          <w:lang w:eastAsia="ru-RU"/>
        </w:rPr>
        <w:t xml:space="preserve"> используются данные о демографическом движении населения за последний год. </w:t>
      </w:r>
    </w:p>
    <w:p w14:paraId="783885BE" w14:textId="08B7A864"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Для 1 очереди (203</w:t>
      </w:r>
      <w:r w:rsidR="00B668D6" w:rsidRPr="00715553">
        <w:rPr>
          <w:rFonts w:ascii="Times New Roman" w:eastAsia="Times New Roman" w:hAnsi="Times New Roman"/>
          <w:sz w:val="28"/>
          <w:szCs w:val="28"/>
          <w:lang w:eastAsia="ru-RU"/>
        </w:rPr>
        <w:t>1</w:t>
      </w:r>
      <w:r w:rsidRPr="00715553">
        <w:rPr>
          <w:rFonts w:ascii="Times New Roman" w:eastAsia="Times New Roman" w:hAnsi="Times New Roman"/>
          <w:sz w:val="28"/>
          <w:szCs w:val="28"/>
          <w:lang w:eastAsia="ru-RU"/>
        </w:rPr>
        <w:t xml:space="preserve"> год):</w:t>
      </w:r>
    </w:p>
    <w:p w14:paraId="2B6FCDF9" w14:textId="77777777"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p>
    <w:p w14:paraId="7B3D9E59" w14:textId="7CC3F2BC"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m:oMathPara>
        <m:oMath>
          <m:r>
            <w:rPr>
              <w:rFonts w:ascii="Cambria Math" w:eastAsia="Times New Roman" w:hAnsi="Cambria Math"/>
              <w:sz w:val="28"/>
              <w:szCs w:val="28"/>
              <w:lang w:eastAsia="ru-RU"/>
            </w:rPr>
            <m:t>H=3910×</m:t>
          </m:r>
          <m:sSup>
            <m:sSupPr>
              <m:ctrlPr>
                <w:rPr>
                  <w:rFonts w:ascii="Cambria Math" w:eastAsia="Times New Roman" w:hAnsi="Cambria Math"/>
                  <w:i/>
                  <w:sz w:val="28"/>
                  <w:szCs w:val="28"/>
                  <w:lang w:eastAsia="ru-RU"/>
                </w:rPr>
              </m:ctrlPr>
            </m:sSupPr>
            <m:e>
              <m:r>
                <w:rPr>
                  <w:rFonts w:ascii="Cambria Math" w:eastAsia="Times New Roman" w:hAnsi="Cambria Math"/>
                  <w:sz w:val="28"/>
                  <w:szCs w:val="28"/>
                  <w:lang w:eastAsia="ru-RU"/>
                </w:rPr>
                <m:t>(1+</m:t>
              </m:r>
              <m:f>
                <m:fPr>
                  <m:ctrlPr>
                    <w:rPr>
                      <w:rFonts w:ascii="Cambria Math" w:eastAsia="Times New Roman" w:hAnsi="Cambria Math"/>
                      <w:i/>
                      <w:sz w:val="28"/>
                      <w:szCs w:val="28"/>
                      <w:lang w:eastAsia="ru-RU"/>
                    </w:rPr>
                  </m:ctrlPr>
                </m:fPr>
                <m:num>
                  <m:r>
                    <w:rPr>
                      <w:rFonts w:ascii="Cambria Math" w:eastAsia="Times New Roman" w:hAnsi="Cambria Math"/>
                      <w:sz w:val="28"/>
                      <w:szCs w:val="28"/>
                      <w:lang w:eastAsia="ru-RU"/>
                    </w:rPr>
                    <m:t>-0,23%+2,5%</m:t>
                  </m:r>
                </m:num>
                <m:den>
                  <m:r>
                    <w:rPr>
                      <w:rFonts w:ascii="Cambria Math" w:eastAsia="Times New Roman" w:hAnsi="Cambria Math"/>
                      <w:sz w:val="28"/>
                      <w:szCs w:val="28"/>
                      <w:lang w:eastAsia="ru-RU"/>
                    </w:rPr>
                    <m:t>100</m:t>
                  </m:r>
                </m:den>
              </m:f>
              <m:r>
                <w:rPr>
                  <w:rFonts w:ascii="Cambria Math" w:eastAsia="Times New Roman" w:hAnsi="Cambria Math"/>
                  <w:sz w:val="28"/>
                  <w:szCs w:val="28"/>
                  <w:lang w:eastAsia="ru-RU"/>
                </w:rPr>
                <m:t>)</m:t>
              </m:r>
            </m:e>
            <m:sup>
              <m:r>
                <w:rPr>
                  <w:rFonts w:ascii="Cambria Math" w:eastAsia="Times New Roman" w:hAnsi="Cambria Math"/>
                  <w:sz w:val="28"/>
                  <w:szCs w:val="28"/>
                  <w:lang w:eastAsia="ru-RU"/>
                </w:rPr>
                <m:t>10</m:t>
              </m:r>
            </m:sup>
          </m:sSup>
          <m:r>
            <w:rPr>
              <w:rFonts w:ascii="Cambria Math" w:eastAsia="Times New Roman" w:hAnsi="Cambria Math"/>
              <w:sz w:val="28"/>
              <w:szCs w:val="28"/>
              <w:lang w:eastAsia="ru-RU"/>
            </w:rPr>
            <m:t>=4888</m:t>
          </m:r>
        </m:oMath>
      </m:oMathPara>
    </w:p>
    <w:p w14:paraId="05F0B4D2" w14:textId="77777777"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p>
    <w:p w14:paraId="7E5592C2" w14:textId="5918985E"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Для расчётного срока (204</w:t>
      </w:r>
      <w:r w:rsidR="00B668D6" w:rsidRPr="00715553">
        <w:rPr>
          <w:rFonts w:ascii="Times New Roman" w:eastAsia="Times New Roman" w:hAnsi="Times New Roman"/>
          <w:sz w:val="28"/>
          <w:szCs w:val="28"/>
          <w:lang w:eastAsia="ru-RU"/>
        </w:rPr>
        <w:t>1</w:t>
      </w:r>
      <w:r w:rsidRPr="00715553">
        <w:rPr>
          <w:rFonts w:ascii="Times New Roman" w:eastAsia="Times New Roman" w:hAnsi="Times New Roman"/>
          <w:sz w:val="28"/>
          <w:szCs w:val="28"/>
          <w:lang w:eastAsia="ru-RU"/>
        </w:rPr>
        <w:t xml:space="preserve"> год):</w:t>
      </w:r>
    </w:p>
    <w:p w14:paraId="33EC1EB4" w14:textId="77777777"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p>
    <w:p w14:paraId="0462AD8B" w14:textId="6C695B31"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m:oMathPara>
        <m:oMath>
          <m:r>
            <w:rPr>
              <w:rFonts w:ascii="Cambria Math" w:eastAsia="Times New Roman" w:hAnsi="Cambria Math"/>
              <w:sz w:val="28"/>
              <w:szCs w:val="28"/>
              <w:lang w:eastAsia="ru-RU"/>
            </w:rPr>
            <m:t>H=3910×</m:t>
          </m:r>
          <m:sSup>
            <m:sSupPr>
              <m:ctrlPr>
                <w:rPr>
                  <w:rFonts w:ascii="Cambria Math" w:eastAsia="Times New Roman" w:hAnsi="Cambria Math"/>
                  <w:i/>
                  <w:sz w:val="28"/>
                  <w:szCs w:val="28"/>
                  <w:lang w:eastAsia="ru-RU"/>
                </w:rPr>
              </m:ctrlPr>
            </m:sSupPr>
            <m:e>
              <m:r>
                <w:rPr>
                  <w:rFonts w:ascii="Cambria Math" w:eastAsia="Times New Roman" w:hAnsi="Cambria Math"/>
                  <w:sz w:val="28"/>
                  <w:szCs w:val="28"/>
                  <w:lang w:eastAsia="ru-RU"/>
                </w:rPr>
                <m:t>(1+</m:t>
              </m:r>
              <m:f>
                <m:fPr>
                  <m:ctrlPr>
                    <w:rPr>
                      <w:rFonts w:ascii="Cambria Math" w:eastAsia="Times New Roman" w:hAnsi="Cambria Math"/>
                      <w:i/>
                      <w:sz w:val="28"/>
                      <w:szCs w:val="28"/>
                      <w:lang w:eastAsia="ru-RU"/>
                    </w:rPr>
                  </m:ctrlPr>
                </m:fPr>
                <m:num>
                  <m:r>
                    <w:rPr>
                      <w:rFonts w:ascii="Cambria Math" w:eastAsia="Times New Roman" w:hAnsi="Cambria Math"/>
                      <w:sz w:val="28"/>
                      <w:szCs w:val="28"/>
                      <w:lang w:eastAsia="ru-RU"/>
                    </w:rPr>
                    <m:t>-0,23%+2,5%</m:t>
                  </m:r>
                </m:num>
                <m:den>
                  <m:r>
                    <w:rPr>
                      <w:rFonts w:ascii="Cambria Math" w:eastAsia="Times New Roman" w:hAnsi="Cambria Math"/>
                      <w:sz w:val="28"/>
                      <w:szCs w:val="28"/>
                      <w:lang w:eastAsia="ru-RU"/>
                    </w:rPr>
                    <m:t>100</m:t>
                  </m:r>
                </m:den>
              </m:f>
              <m:r>
                <w:rPr>
                  <w:rFonts w:ascii="Cambria Math" w:eastAsia="Times New Roman" w:hAnsi="Cambria Math"/>
                  <w:sz w:val="28"/>
                  <w:szCs w:val="28"/>
                  <w:lang w:eastAsia="ru-RU"/>
                </w:rPr>
                <m:t>)</m:t>
              </m:r>
            </m:e>
            <m:sup>
              <m:r>
                <w:rPr>
                  <w:rFonts w:ascii="Cambria Math" w:eastAsia="Times New Roman" w:hAnsi="Cambria Math"/>
                  <w:sz w:val="28"/>
                  <w:szCs w:val="28"/>
                  <w:lang w:eastAsia="ru-RU"/>
                </w:rPr>
                <m:t>20</m:t>
              </m:r>
            </m:sup>
          </m:sSup>
          <m:r>
            <w:rPr>
              <w:rFonts w:ascii="Cambria Math" w:eastAsia="Times New Roman" w:hAnsi="Cambria Math"/>
              <w:sz w:val="28"/>
              <w:szCs w:val="28"/>
              <w:lang w:eastAsia="ru-RU"/>
            </w:rPr>
            <m:t>=6123</m:t>
          </m:r>
        </m:oMath>
      </m:oMathPara>
    </w:p>
    <w:p w14:paraId="58A87247" w14:textId="77777777" w:rsidR="00E319EA" w:rsidRPr="00715553" w:rsidRDefault="00E319EA" w:rsidP="009D779C">
      <w:pPr>
        <w:spacing w:after="0" w:line="240" w:lineRule="auto"/>
        <w:ind w:firstLine="709"/>
        <w:jc w:val="both"/>
        <w:rPr>
          <w:rFonts w:ascii="Times New Roman" w:eastAsia="Times New Roman" w:hAnsi="Times New Roman"/>
          <w:sz w:val="28"/>
          <w:szCs w:val="28"/>
          <w:lang w:eastAsia="ru-RU"/>
        </w:rPr>
      </w:pPr>
    </w:p>
    <w:p w14:paraId="51350441" w14:textId="47E90A26" w:rsidR="00E319EA" w:rsidRPr="00715553" w:rsidRDefault="00E319EA"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Как видно из расчётов, миграционные и естественные потоки населения прогнозируют </w:t>
      </w:r>
      <w:r w:rsidR="00A80867" w:rsidRPr="00715553">
        <w:rPr>
          <w:rFonts w:ascii="Times New Roman" w:hAnsi="Times New Roman"/>
          <w:sz w:val="28"/>
          <w:szCs w:val="28"/>
        </w:rPr>
        <w:t>прирост</w:t>
      </w:r>
      <w:r w:rsidRPr="00715553">
        <w:rPr>
          <w:rFonts w:ascii="Times New Roman" w:hAnsi="Times New Roman"/>
          <w:sz w:val="28"/>
          <w:szCs w:val="28"/>
        </w:rPr>
        <w:t xml:space="preserve"> численности населения на расчётный срок.</w:t>
      </w:r>
    </w:p>
    <w:p w14:paraId="4F0B3A8B" w14:textId="77777777" w:rsidR="00DF4920" w:rsidRPr="00715553" w:rsidRDefault="00FB3D7A" w:rsidP="009D779C">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rPr>
        <w:t>Р</w:t>
      </w:r>
      <w:r w:rsidR="00E319EA" w:rsidRPr="00715553">
        <w:rPr>
          <w:rFonts w:ascii="Times New Roman" w:hAnsi="Times New Roman"/>
          <w:sz w:val="28"/>
          <w:szCs w:val="28"/>
        </w:rPr>
        <w:t xml:space="preserve">асчёт перспективной численности населения поселения с учётом </w:t>
      </w:r>
      <w:r w:rsidR="00E319EA" w:rsidRPr="00715553">
        <w:rPr>
          <w:rFonts w:ascii="Times New Roman" w:hAnsi="Times New Roman"/>
          <w:b/>
          <w:bCs/>
          <w:sz w:val="28"/>
          <w:szCs w:val="28"/>
        </w:rPr>
        <w:t>базового</w:t>
      </w:r>
      <w:r w:rsidR="00E319EA" w:rsidRPr="00715553">
        <w:rPr>
          <w:rFonts w:ascii="Times New Roman" w:hAnsi="Times New Roman"/>
          <w:sz w:val="28"/>
          <w:szCs w:val="28"/>
        </w:rPr>
        <w:t xml:space="preserve"> сценария развития </w:t>
      </w:r>
      <w:r w:rsidR="00DF4920" w:rsidRPr="00715553">
        <w:rPr>
          <w:rFonts w:ascii="Times New Roman" w:hAnsi="Times New Roman"/>
          <w:sz w:val="28"/>
          <w:szCs w:val="28"/>
          <w:lang w:eastAsia="ru-RU"/>
        </w:rPr>
        <w:t>предполагает значительные изменения в социально-экономическом и инфраструктурном развитии территории, а также в ее пространственной организации. Реализация такого сценария развития возможна лишь при условии качественных изменений управленческих технологий, улучшении инвестиционного климата, повышении конкурентоспособности местных производителей. Данный сценарий предусматривает активизацию государственных и частных инвестиций.</w:t>
      </w:r>
    </w:p>
    <w:p w14:paraId="0FA6D6F6" w14:textId="2671F02B" w:rsidR="00DF4920" w:rsidRPr="00715553" w:rsidRDefault="00DF4920" w:rsidP="00DF4920">
      <w:pPr>
        <w:spacing w:after="0" w:line="240" w:lineRule="auto"/>
        <w:ind w:firstLine="709"/>
        <w:jc w:val="both"/>
        <w:rPr>
          <w:rFonts w:ascii="Times New Roman" w:hAnsi="Times New Roman"/>
          <w:b/>
          <w:i/>
          <w:sz w:val="28"/>
          <w:szCs w:val="28"/>
          <w:lang w:eastAsia="ru-RU"/>
        </w:rPr>
      </w:pPr>
      <w:r w:rsidRPr="00715553">
        <w:rPr>
          <w:rFonts w:ascii="Times New Roman" w:hAnsi="Times New Roman"/>
          <w:b/>
          <w:i/>
          <w:sz w:val="28"/>
          <w:szCs w:val="28"/>
          <w:lang w:eastAsia="ru-RU"/>
        </w:rPr>
        <w:t xml:space="preserve">Основными характеристиками </w:t>
      </w:r>
      <w:r w:rsidR="0070380E" w:rsidRPr="00715553">
        <w:rPr>
          <w:rFonts w:ascii="Times New Roman" w:hAnsi="Times New Roman"/>
          <w:b/>
          <w:i/>
          <w:sz w:val="28"/>
          <w:szCs w:val="28"/>
          <w:lang w:eastAsia="ru-RU"/>
        </w:rPr>
        <w:t>базового</w:t>
      </w:r>
      <w:r w:rsidRPr="00715553">
        <w:rPr>
          <w:rFonts w:ascii="Times New Roman" w:hAnsi="Times New Roman"/>
          <w:b/>
          <w:i/>
          <w:sz w:val="28"/>
          <w:szCs w:val="28"/>
          <w:lang w:eastAsia="ru-RU"/>
        </w:rPr>
        <w:t xml:space="preserve"> сценария являются</w:t>
      </w:r>
      <w:r w:rsidR="0070380E" w:rsidRPr="00715553">
        <w:rPr>
          <w:rFonts w:ascii="Times New Roman" w:hAnsi="Times New Roman"/>
          <w:b/>
          <w:i/>
          <w:sz w:val="28"/>
          <w:szCs w:val="28"/>
          <w:lang w:eastAsia="ru-RU"/>
        </w:rPr>
        <w:t>:</w:t>
      </w:r>
      <w:r w:rsidRPr="00715553">
        <w:rPr>
          <w:rFonts w:ascii="Times New Roman" w:hAnsi="Times New Roman"/>
          <w:b/>
          <w:i/>
          <w:sz w:val="28"/>
          <w:szCs w:val="28"/>
          <w:lang w:eastAsia="ru-RU"/>
        </w:rPr>
        <w:t xml:space="preserve"> </w:t>
      </w:r>
    </w:p>
    <w:p w14:paraId="0E9149E7" w14:textId="77777777" w:rsidR="00DF4920" w:rsidRPr="00715553" w:rsidRDefault="00DF4920" w:rsidP="00DF4920">
      <w:pPr>
        <w:spacing w:after="0" w:line="240" w:lineRule="auto"/>
        <w:ind w:firstLine="709"/>
        <w:jc w:val="both"/>
        <w:rPr>
          <w:rFonts w:ascii="Times New Roman" w:hAnsi="Times New Roman"/>
          <w:i/>
          <w:iCs/>
          <w:sz w:val="28"/>
          <w:szCs w:val="28"/>
          <w:lang w:eastAsia="ru-RU"/>
        </w:rPr>
      </w:pPr>
      <w:r w:rsidRPr="00715553">
        <w:rPr>
          <w:rFonts w:ascii="Times New Roman" w:hAnsi="Times New Roman"/>
          <w:i/>
          <w:iCs/>
          <w:sz w:val="28"/>
          <w:szCs w:val="28"/>
          <w:lang w:eastAsia="ru-RU"/>
        </w:rPr>
        <w:t>В социально-демографической сфере:</w:t>
      </w:r>
    </w:p>
    <w:p w14:paraId="76CCCEAC" w14:textId="77777777" w:rsidR="00DF4920" w:rsidRPr="00715553" w:rsidRDefault="00DF4920" w:rsidP="004D65A5">
      <w:pPr>
        <w:numPr>
          <w:ilvl w:val="0"/>
          <w:numId w:val="111"/>
        </w:numPr>
        <w:spacing w:after="0" w:line="240" w:lineRule="auto"/>
        <w:ind w:left="0" w:firstLine="709"/>
        <w:jc w:val="both"/>
        <w:rPr>
          <w:rFonts w:ascii="Times New Roman" w:hAnsi="Times New Roman"/>
          <w:sz w:val="28"/>
          <w:szCs w:val="28"/>
          <w:lang w:eastAsia="ru-RU"/>
        </w:rPr>
      </w:pPr>
      <w:r w:rsidRPr="00715553">
        <w:rPr>
          <w:rFonts w:ascii="Times New Roman" w:hAnsi="Times New Roman"/>
          <w:sz w:val="28"/>
          <w:szCs w:val="28"/>
          <w:lang w:eastAsia="ru-RU"/>
        </w:rPr>
        <w:t>стабилизация численности населения как за счет миграционного прироста, так и вследствие расширения естественного воспроизводства;</w:t>
      </w:r>
    </w:p>
    <w:p w14:paraId="2A219FAF" w14:textId="6B0AB18D" w:rsidR="00DF4920" w:rsidRDefault="00DF4920" w:rsidP="004D65A5">
      <w:pPr>
        <w:numPr>
          <w:ilvl w:val="0"/>
          <w:numId w:val="111"/>
        </w:numPr>
        <w:spacing w:after="0" w:line="240" w:lineRule="auto"/>
        <w:ind w:left="0" w:firstLine="709"/>
        <w:jc w:val="both"/>
        <w:rPr>
          <w:rFonts w:ascii="Times New Roman" w:hAnsi="Times New Roman"/>
          <w:sz w:val="28"/>
          <w:szCs w:val="28"/>
          <w:lang w:eastAsia="ru-RU"/>
        </w:rPr>
      </w:pPr>
      <w:r w:rsidRPr="00715553">
        <w:rPr>
          <w:rFonts w:ascii="Times New Roman" w:hAnsi="Times New Roman"/>
          <w:sz w:val="28"/>
          <w:szCs w:val="28"/>
          <w:lang w:eastAsia="ru-RU"/>
        </w:rPr>
        <w:t>улучшение жилищно-бытовых условий (как в количественном, так и в качественном измерении) населения;</w:t>
      </w:r>
    </w:p>
    <w:p w14:paraId="144A5B2C" w14:textId="53F49D66" w:rsidR="004F6723" w:rsidRPr="00715553" w:rsidRDefault="004F6723" w:rsidP="004D65A5">
      <w:pPr>
        <w:numPr>
          <w:ilvl w:val="0"/>
          <w:numId w:val="111"/>
        </w:numPr>
        <w:spacing w:after="0" w:line="240" w:lineRule="auto"/>
        <w:ind w:left="0" w:firstLine="709"/>
        <w:jc w:val="both"/>
        <w:rPr>
          <w:rFonts w:ascii="Times New Roman" w:hAnsi="Times New Roman"/>
          <w:sz w:val="28"/>
          <w:szCs w:val="28"/>
          <w:lang w:eastAsia="ru-RU"/>
        </w:rPr>
      </w:pPr>
      <w:r>
        <w:rPr>
          <w:rFonts w:ascii="Times New Roman" w:hAnsi="Times New Roman"/>
          <w:sz w:val="28"/>
          <w:szCs w:val="28"/>
          <w:lang w:eastAsia="ru-RU"/>
        </w:rPr>
        <w:t>значительное увеличение зоны жилой застройки;</w:t>
      </w:r>
    </w:p>
    <w:p w14:paraId="66F7D882" w14:textId="77777777" w:rsidR="00DF4920" w:rsidRPr="00715553" w:rsidRDefault="00DF4920" w:rsidP="004D65A5">
      <w:pPr>
        <w:numPr>
          <w:ilvl w:val="0"/>
          <w:numId w:val="111"/>
        </w:numPr>
        <w:spacing w:after="0" w:line="240" w:lineRule="auto"/>
        <w:ind w:left="0" w:firstLine="709"/>
        <w:jc w:val="both"/>
        <w:rPr>
          <w:rFonts w:ascii="Times New Roman" w:hAnsi="Times New Roman"/>
          <w:sz w:val="28"/>
          <w:szCs w:val="28"/>
          <w:lang w:eastAsia="ru-RU"/>
        </w:rPr>
      </w:pPr>
      <w:r w:rsidRPr="00715553">
        <w:rPr>
          <w:rFonts w:ascii="Times New Roman" w:hAnsi="Times New Roman"/>
          <w:sz w:val="28"/>
          <w:szCs w:val="28"/>
          <w:lang w:eastAsia="ru-RU"/>
        </w:rPr>
        <w:t>совершенствование системы социального обслуживания населения.</w:t>
      </w:r>
    </w:p>
    <w:p w14:paraId="4D39EE8F" w14:textId="77777777" w:rsidR="00DF4920" w:rsidRPr="00715553" w:rsidRDefault="00DF4920" w:rsidP="00DF4920">
      <w:pPr>
        <w:spacing w:after="0" w:line="240" w:lineRule="auto"/>
        <w:ind w:firstLine="709"/>
        <w:jc w:val="both"/>
        <w:rPr>
          <w:rFonts w:ascii="Times New Roman" w:hAnsi="Times New Roman"/>
          <w:i/>
          <w:iCs/>
          <w:sz w:val="28"/>
          <w:szCs w:val="28"/>
          <w:lang w:eastAsia="ru-RU"/>
        </w:rPr>
      </w:pPr>
      <w:r w:rsidRPr="00715553">
        <w:rPr>
          <w:rFonts w:ascii="Times New Roman" w:hAnsi="Times New Roman"/>
          <w:i/>
          <w:iCs/>
          <w:sz w:val="28"/>
          <w:szCs w:val="28"/>
          <w:lang w:eastAsia="ru-RU"/>
        </w:rPr>
        <w:t>2. В сфере экономики:</w:t>
      </w:r>
    </w:p>
    <w:p w14:paraId="4281BD0A" w14:textId="77777777" w:rsidR="00DF4920" w:rsidRPr="00715553" w:rsidRDefault="00DF4920" w:rsidP="004D65A5">
      <w:pPr>
        <w:numPr>
          <w:ilvl w:val="0"/>
          <w:numId w:val="112"/>
        </w:numPr>
        <w:spacing w:after="0" w:line="240" w:lineRule="auto"/>
        <w:ind w:left="0" w:firstLine="709"/>
        <w:jc w:val="both"/>
        <w:rPr>
          <w:rFonts w:ascii="Times New Roman" w:hAnsi="Times New Roman"/>
          <w:sz w:val="28"/>
          <w:szCs w:val="28"/>
          <w:lang w:eastAsia="ru-RU"/>
        </w:rPr>
      </w:pPr>
      <w:r w:rsidRPr="00715553">
        <w:rPr>
          <w:rFonts w:ascii="Times New Roman" w:hAnsi="Times New Roman"/>
          <w:sz w:val="28"/>
          <w:szCs w:val="28"/>
          <w:lang w:eastAsia="ru-RU"/>
        </w:rPr>
        <w:t xml:space="preserve">рост объема промышленного производства; </w:t>
      </w:r>
    </w:p>
    <w:p w14:paraId="063E015A" w14:textId="77777777" w:rsidR="00DF4920" w:rsidRPr="00715553" w:rsidRDefault="00DF4920" w:rsidP="004D65A5">
      <w:pPr>
        <w:numPr>
          <w:ilvl w:val="0"/>
          <w:numId w:val="112"/>
        </w:numPr>
        <w:spacing w:after="0" w:line="240" w:lineRule="auto"/>
        <w:ind w:left="0" w:firstLine="709"/>
        <w:jc w:val="both"/>
        <w:rPr>
          <w:rFonts w:ascii="Times New Roman" w:hAnsi="Times New Roman"/>
          <w:sz w:val="28"/>
          <w:szCs w:val="28"/>
          <w:lang w:eastAsia="ru-RU"/>
        </w:rPr>
      </w:pPr>
      <w:r w:rsidRPr="00715553">
        <w:rPr>
          <w:rFonts w:ascii="Times New Roman" w:hAnsi="Times New Roman"/>
          <w:sz w:val="28"/>
          <w:szCs w:val="28"/>
          <w:lang w:eastAsia="ru-RU"/>
        </w:rPr>
        <w:t>увеличение инвестиций в основной капитал;</w:t>
      </w:r>
    </w:p>
    <w:p w14:paraId="13C68F92" w14:textId="77777777" w:rsidR="00DF4920" w:rsidRPr="00715553" w:rsidRDefault="00DF4920" w:rsidP="004D65A5">
      <w:pPr>
        <w:numPr>
          <w:ilvl w:val="0"/>
          <w:numId w:val="112"/>
        </w:numPr>
        <w:spacing w:after="0" w:line="240" w:lineRule="auto"/>
        <w:ind w:left="0" w:firstLine="709"/>
        <w:jc w:val="both"/>
        <w:rPr>
          <w:rFonts w:ascii="Times New Roman" w:hAnsi="Times New Roman"/>
          <w:sz w:val="28"/>
          <w:szCs w:val="28"/>
          <w:lang w:eastAsia="ru-RU"/>
        </w:rPr>
      </w:pPr>
      <w:r w:rsidRPr="00715553">
        <w:rPr>
          <w:rFonts w:ascii="Times New Roman" w:hAnsi="Times New Roman"/>
          <w:sz w:val="28"/>
          <w:szCs w:val="28"/>
          <w:lang w:eastAsia="ru-RU"/>
        </w:rPr>
        <w:t>обновление основных фондов и увеличение их стоимости;</w:t>
      </w:r>
    </w:p>
    <w:p w14:paraId="437E9E85" w14:textId="77777777" w:rsidR="00DF4920" w:rsidRPr="00715553" w:rsidRDefault="00DF4920" w:rsidP="004D65A5">
      <w:pPr>
        <w:numPr>
          <w:ilvl w:val="0"/>
          <w:numId w:val="112"/>
        </w:numPr>
        <w:spacing w:after="0" w:line="240" w:lineRule="auto"/>
        <w:ind w:left="0" w:firstLine="709"/>
        <w:jc w:val="both"/>
        <w:rPr>
          <w:rFonts w:ascii="Times New Roman" w:hAnsi="Times New Roman"/>
          <w:sz w:val="28"/>
          <w:szCs w:val="28"/>
          <w:lang w:eastAsia="ru-RU"/>
        </w:rPr>
      </w:pPr>
      <w:r w:rsidRPr="00715553">
        <w:rPr>
          <w:rFonts w:ascii="Times New Roman" w:hAnsi="Times New Roman"/>
          <w:sz w:val="28"/>
          <w:szCs w:val="28"/>
          <w:lang w:eastAsia="ru-RU"/>
        </w:rPr>
        <w:t>увеличением степени переработки продукции и доли обрабатывающих производств в структуре экономики;</w:t>
      </w:r>
    </w:p>
    <w:p w14:paraId="6B941CEB" w14:textId="77777777" w:rsidR="00DF4920" w:rsidRPr="00715553" w:rsidRDefault="00DF4920" w:rsidP="004D65A5">
      <w:pPr>
        <w:numPr>
          <w:ilvl w:val="0"/>
          <w:numId w:val="112"/>
        </w:numPr>
        <w:spacing w:after="0" w:line="240" w:lineRule="auto"/>
        <w:ind w:left="0" w:firstLine="709"/>
        <w:jc w:val="both"/>
        <w:rPr>
          <w:rFonts w:ascii="Times New Roman" w:hAnsi="Times New Roman"/>
          <w:sz w:val="28"/>
          <w:szCs w:val="28"/>
          <w:lang w:eastAsia="ru-RU"/>
        </w:rPr>
      </w:pPr>
      <w:r w:rsidRPr="00715553">
        <w:rPr>
          <w:rFonts w:ascii="Times New Roman" w:hAnsi="Times New Roman"/>
          <w:sz w:val="28"/>
          <w:szCs w:val="28"/>
          <w:lang w:eastAsia="ru-RU"/>
        </w:rPr>
        <w:t>создание новых рабочих мест;</w:t>
      </w:r>
    </w:p>
    <w:p w14:paraId="2C2663F3" w14:textId="77777777" w:rsidR="00DF4920" w:rsidRPr="00715553" w:rsidRDefault="00DF4920" w:rsidP="004D65A5">
      <w:pPr>
        <w:numPr>
          <w:ilvl w:val="0"/>
          <w:numId w:val="112"/>
        </w:numPr>
        <w:spacing w:after="0" w:line="240" w:lineRule="auto"/>
        <w:ind w:left="0" w:firstLine="709"/>
        <w:jc w:val="both"/>
        <w:rPr>
          <w:rFonts w:ascii="Times New Roman" w:hAnsi="Times New Roman"/>
          <w:sz w:val="28"/>
          <w:szCs w:val="28"/>
          <w:lang w:eastAsia="ru-RU"/>
        </w:rPr>
      </w:pPr>
      <w:r w:rsidRPr="00715553">
        <w:rPr>
          <w:rFonts w:ascii="Times New Roman" w:hAnsi="Times New Roman"/>
          <w:sz w:val="28"/>
          <w:szCs w:val="28"/>
          <w:lang w:eastAsia="ru-RU"/>
        </w:rPr>
        <w:t xml:space="preserve">рост реальных денежных доходов населения; </w:t>
      </w:r>
    </w:p>
    <w:p w14:paraId="57D52F6D" w14:textId="77777777" w:rsidR="00DF4920" w:rsidRPr="00715553" w:rsidRDefault="00DF4920" w:rsidP="004D65A5">
      <w:pPr>
        <w:numPr>
          <w:ilvl w:val="0"/>
          <w:numId w:val="112"/>
        </w:numPr>
        <w:spacing w:after="0" w:line="240" w:lineRule="auto"/>
        <w:ind w:left="0" w:firstLine="709"/>
        <w:jc w:val="both"/>
        <w:rPr>
          <w:rFonts w:ascii="Times New Roman" w:hAnsi="Times New Roman"/>
          <w:sz w:val="28"/>
          <w:szCs w:val="28"/>
          <w:lang w:eastAsia="ru-RU"/>
        </w:rPr>
      </w:pPr>
      <w:r w:rsidRPr="00715553">
        <w:rPr>
          <w:rFonts w:ascii="Times New Roman" w:hAnsi="Times New Roman"/>
          <w:sz w:val="28"/>
          <w:szCs w:val="28"/>
          <w:lang w:eastAsia="ru-RU"/>
        </w:rPr>
        <w:lastRenderedPageBreak/>
        <w:t>усиление активности и роли малого и среднего бизнеса в экономике.</w:t>
      </w:r>
    </w:p>
    <w:p w14:paraId="288953BF" w14:textId="77777777" w:rsidR="00DF4920" w:rsidRPr="00715553" w:rsidRDefault="00DF4920" w:rsidP="00DF4920">
      <w:pPr>
        <w:spacing w:after="0" w:line="240" w:lineRule="auto"/>
        <w:jc w:val="both"/>
        <w:rPr>
          <w:rFonts w:ascii="Times New Roman" w:hAnsi="Times New Roman"/>
          <w:i/>
          <w:sz w:val="28"/>
          <w:szCs w:val="28"/>
          <w:lang w:eastAsia="ru-RU"/>
        </w:rPr>
      </w:pPr>
    </w:p>
    <w:p w14:paraId="51A87F2C" w14:textId="77777777" w:rsidR="002860C7" w:rsidRPr="00715553" w:rsidRDefault="00DF4920" w:rsidP="002860C7">
      <w:pPr>
        <w:spacing w:after="0" w:line="240" w:lineRule="auto"/>
        <w:jc w:val="right"/>
        <w:rPr>
          <w:rFonts w:ascii="Times New Roman" w:hAnsi="Times New Roman"/>
          <w:i/>
          <w:sz w:val="28"/>
          <w:szCs w:val="28"/>
          <w:lang w:eastAsia="ru-RU"/>
        </w:rPr>
      </w:pPr>
      <w:r w:rsidRPr="00715553">
        <w:rPr>
          <w:rFonts w:ascii="Times New Roman" w:hAnsi="Times New Roman"/>
          <w:i/>
          <w:sz w:val="28"/>
          <w:szCs w:val="28"/>
          <w:lang w:eastAsia="ru-RU"/>
        </w:rPr>
        <w:t xml:space="preserve">Таблица </w:t>
      </w:r>
      <w:r w:rsidR="002860C7" w:rsidRPr="00715553">
        <w:rPr>
          <w:rFonts w:ascii="Times New Roman" w:hAnsi="Times New Roman"/>
          <w:i/>
          <w:sz w:val="28"/>
          <w:szCs w:val="28"/>
          <w:lang w:eastAsia="ru-RU"/>
        </w:rPr>
        <w:t>80</w:t>
      </w:r>
      <w:r w:rsidRPr="00715553">
        <w:rPr>
          <w:rFonts w:ascii="Times New Roman" w:hAnsi="Times New Roman"/>
          <w:i/>
          <w:sz w:val="28"/>
          <w:szCs w:val="28"/>
          <w:lang w:eastAsia="ru-RU"/>
        </w:rPr>
        <w:t>.</w:t>
      </w:r>
    </w:p>
    <w:p w14:paraId="375E967C" w14:textId="61A6A8D9" w:rsidR="00DF4920" w:rsidRPr="00715553" w:rsidRDefault="00DF4920" w:rsidP="00DF4920">
      <w:pPr>
        <w:spacing w:after="0" w:line="240" w:lineRule="auto"/>
        <w:jc w:val="center"/>
        <w:rPr>
          <w:rFonts w:ascii="Times New Roman" w:hAnsi="Times New Roman"/>
          <w:i/>
          <w:sz w:val="28"/>
          <w:szCs w:val="28"/>
          <w:lang w:eastAsia="ru-RU"/>
        </w:rPr>
      </w:pPr>
      <w:r w:rsidRPr="00715553">
        <w:rPr>
          <w:rFonts w:ascii="Times New Roman" w:hAnsi="Times New Roman"/>
          <w:i/>
          <w:sz w:val="28"/>
          <w:szCs w:val="28"/>
          <w:lang w:eastAsia="ru-RU"/>
        </w:rPr>
        <w:t xml:space="preserve"> Перспективная численность населения Пионерского сельского поселения, чел.</w:t>
      </w:r>
    </w:p>
    <w:tbl>
      <w:tblPr>
        <w:tblW w:w="10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bottom w:w="15" w:type="dxa"/>
        </w:tblCellMar>
        <w:tblLook w:val="04A0" w:firstRow="1" w:lastRow="0" w:firstColumn="1" w:lastColumn="0" w:noHBand="0" w:noVBand="1"/>
      </w:tblPr>
      <w:tblGrid>
        <w:gridCol w:w="2405"/>
        <w:gridCol w:w="938"/>
        <w:gridCol w:w="980"/>
        <w:gridCol w:w="1153"/>
        <w:gridCol w:w="1152"/>
        <w:gridCol w:w="1153"/>
        <w:gridCol w:w="1152"/>
        <w:gridCol w:w="1153"/>
      </w:tblGrid>
      <w:tr w:rsidR="00715553" w:rsidRPr="00715553" w14:paraId="7FD84218" w14:textId="77777777" w:rsidTr="004F6723">
        <w:trPr>
          <w:trHeight w:val="170"/>
          <w:tblHeader/>
          <w:jc w:val="center"/>
        </w:trPr>
        <w:tc>
          <w:tcPr>
            <w:tcW w:w="2405" w:type="dxa"/>
            <w:vMerge w:val="restart"/>
            <w:vAlign w:val="center"/>
            <w:hideMark/>
          </w:tcPr>
          <w:p w14:paraId="06E6496A" w14:textId="77777777" w:rsidR="00DF4920" w:rsidRPr="00715553" w:rsidRDefault="00DF4920" w:rsidP="002B151B">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Наименование поселения</w:t>
            </w:r>
          </w:p>
        </w:tc>
        <w:tc>
          <w:tcPr>
            <w:tcW w:w="938" w:type="dxa"/>
            <w:vMerge w:val="restart"/>
            <w:noWrap/>
            <w:vAlign w:val="center"/>
          </w:tcPr>
          <w:p w14:paraId="4B9B14EA" w14:textId="77777777" w:rsidR="00DF4920" w:rsidRPr="00715553" w:rsidRDefault="00DF4920" w:rsidP="002B151B">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2020</w:t>
            </w:r>
          </w:p>
        </w:tc>
        <w:tc>
          <w:tcPr>
            <w:tcW w:w="3285" w:type="dxa"/>
            <w:gridSpan w:val="3"/>
            <w:noWrap/>
            <w:vAlign w:val="center"/>
            <w:hideMark/>
          </w:tcPr>
          <w:p w14:paraId="177E31B2" w14:textId="62D841CC" w:rsidR="00DF4920" w:rsidRPr="00715553" w:rsidRDefault="00DF4920" w:rsidP="002B151B">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2031 г.</w:t>
            </w:r>
          </w:p>
        </w:tc>
        <w:tc>
          <w:tcPr>
            <w:tcW w:w="3458" w:type="dxa"/>
            <w:gridSpan w:val="3"/>
            <w:noWrap/>
            <w:vAlign w:val="center"/>
            <w:hideMark/>
          </w:tcPr>
          <w:p w14:paraId="5F454797" w14:textId="33E552C3" w:rsidR="00DF4920" w:rsidRPr="00715553" w:rsidRDefault="00DF4920" w:rsidP="002B151B">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2041 г.</w:t>
            </w:r>
          </w:p>
        </w:tc>
      </w:tr>
      <w:tr w:rsidR="00715553" w:rsidRPr="00715553" w14:paraId="4DC9E6FC" w14:textId="77777777" w:rsidTr="004F6723">
        <w:trPr>
          <w:trHeight w:val="170"/>
          <w:tblHeader/>
          <w:jc w:val="center"/>
        </w:trPr>
        <w:tc>
          <w:tcPr>
            <w:tcW w:w="2405" w:type="dxa"/>
            <w:vMerge/>
            <w:vAlign w:val="center"/>
            <w:hideMark/>
          </w:tcPr>
          <w:p w14:paraId="266C958C" w14:textId="77777777" w:rsidR="00DF4920" w:rsidRPr="00715553" w:rsidRDefault="00DF4920" w:rsidP="002B151B">
            <w:pPr>
              <w:spacing w:after="0" w:line="240" w:lineRule="auto"/>
              <w:jc w:val="center"/>
              <w:rPr>
                <w:rFonts w:ascii="Times New Roman" w:eastAsia="Times New Roman" w:hAnsi="Times New Roman"/>
                <w:b/>
                <w:bCs/>
                <w:lang w:eastAsia="ru-RU"/>
              </w:rPr>
            </w:pPr>
          </w:p>
        </w:tc>
        <w:tc>
          <w:tcPr>
            <w:tcW w:w="938" w:type="dxa"/>
            <w:vMerge/>
            <w:vAlign w:val="center"/>
          </w:tcPr>
          <w:p w14:paraId="2EB1D508" w14:textId="77777777" w:rsidR="00DF4920" w:rsidRPr="00715553" w:rsidRDefault="00DF4920" w:rsidP="002B151B">
            <w:pPr>
              <w:spacing w:after="0" w:line="240" w:lineRule="auto"/>
              <w:jc w:val="center"/>
              <w:rPr>
                <w:rFonts w:ascii="Times New Roman" w:eastAsia="Times New Roman" w:hAnsi="Times New Roman"/>
                <w:b/>
                <w:bCs/>
                <w:lang w:eastAsia="ru-RU"/>
              </w:rPr>
            </w:pPr>
          </w:p>
        </w:tc>
        <w:tc>
          <w:tcPr>
            <w:tcW w:w="980" w:type="dxa"/>
            <w:noWrap/>
            <w:vAlign w:val="center"/>
            <w:hideMark/>
          </w:tcPr>
          <w:p w14:paraId="77465E15" w14:textId="77777777" w:rsidR="00DF4920" w:rsidRPr="00715553" w:rsidRDefault="00DF4920" w:rsidP="002B151B">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инерционный</w:t>
            </w:r>
          </w:p>
        </w:tc>
        <w:tc>
          <w:tcPr>
            <w:tcW w:w="1153" w:type="dxa"/>
            <w:noWrap/>
            <w:vAlign w:val="center"/>
            <w:hideMark/>
          </w:tcPr>
          <w:p w14:paraId="61944516" w14:textId="77777777" w:rsidR="00DF4920" w:rsidRPr="00715553" w:rsidRDefault="00DF4920" w:rsidP="002B151B">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инвестиционный</w:t>
            </w:r>
          </w:p>
        </w:tc>
        <w:tc>
          <w:tcPr>
            <w:tcW w:w="1152" w:type="dxa"/>
            <w:vAlign w:val="center"/>
          </w:tcPr>
          <w:p w14:paraId="102B47C5" w14:textId="77777777" w:rsidR="00DF4920" w:rsidRPr="00715553" w:rsidRDefault="00DF4920" w:rsidP="002B151B">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базовый</w:t>
            </w:r>
          </w:p>
        </w:tc>
        <w:tc>
          <w:tcPr>
            <w:tcW w:w="1153" w:type="dxa"/>
            <w:noWrap/>
            <w:vAlign w:val="center"/>
            <w:hideMark/>
          </w:tcPr>
          <w:p w14:paraId="676CFDD2" w14:textId="77777777" w:rsidR="00DF4920" w:rsidRPr="00715553" w:rsidRDefault="00DF4920" w:rsidP="002B151B">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инерционный</w:t>
            </w:r>
          </w:p>
        </w:tc>
        <w:tc>
          <w:tcPr>
            <w:tcW w:w="1152" w:type="dxa"/>
            <w:noWrap/>
            <w:vAlign w:val="center"/>
            <w:hideMark/>
          </w:tcPr>
          <w:p w14:paraId="5B525667" w14:textId="77777777" w:rsidR="00DF4920" w:rsidRPr="00715553" w:rsidRDefault="00DF4920" w:rsidP="002B151B">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инвестиционный</w:t>
            </w:r>
          </w:p>
        </w:tc>
        <w:tc>
          <w:tcPr>
            <w:tcW w:w="1153" w:type="dxa"/>
            <w:vAlign w:val="center"/>
          </w:tcPr>
          <w:p w14:paraId="00C98397" w14:textId="77777777" w:rsidR="00DF4920" w:rsidRPr="00715553" w:rsidRDefault="00DF4920" w:rsidP="002B151B">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базовый</w:t>
            </w:r>
          </w:p>
        </w:tc>
      </w:tr>
      <w:tr w:rsidR="0070380E" w:rsidRPr="00715553" w14:paraId="5369BAD7" w14:textId="77777777" w:rsidTr="004F6723">
        <w:trPr>
          <w:trHeight w:val="170"/>
          <w:jc w:val="center"/>
        </w:trPr>
        <w:tc>
          <w:tcPr>
            <w:tcW w:w="2405" w:type="dxa"/>
            <w:shd w:val="clear" w:color="auto" w:fill="auto"/>
            <w:vAlign w:val="center"/>
            <w:hideMark/>
          </w:tcPr>
          <w:p w14:paraId="55AF350D" w14:textId="346CBC5D" w:rsidR="0070380E" w:rsidRPr="00715553" w:rsidRDefault="0070380E" w:rsidP="0070380E">
            <w:pPr>
              <w:spacing w:after="0" w:line="240" w:lineRule="auto"/>
              <w:rPr>
                <w:rFonts w:ascii="Times New Roman" w:eastAsia="Times New Roman" w:hAnsi="Times New Roman"/>
                <w:lang w:eastAsia="ru-RU"/>
              </w:rPr>
            </w:pPr>
            <w:r w:rsidRPr="00715553">
              <w:rPr>
                <w:rFonts w:ascii="Times New Roman" w:hAnsi="Times New Roman"/>
              </w:rPr>
              <w:t>Пионерское сельское поселение</w:t>
            </w:r>
          </w:p>
        </w:tc>
        <w:tc>
          <w:tcPr>
            <w:tcW w:w="938" w:type="dxa"/>
            <w:shd w:val="clear" w:color="auto" w:fill="auto"/>
            <w:noWrap/>
            <w:vAlign w:val="center"/>
          </w:tcPr>
          <w:p w14:paraId="3D93216B" w14:textId="2EE69164" w:rsidR="0070380E" w:rsidRPr="00715553" w:rsidRDefault="004F6723" w:rsidP="0070380E">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3910</w:t>
            </w:r>
          </w:p>
        </w:tc>
        <w:tc>
          <w:tcPr>
            <w:tcW w:w="980" w:type="dxa"/>
            <w:shd w:val="clear" w:color="auto" w:fill="auto"/>
            <w:noWrap/>
            <w:vAlign w:val="center"/>
          </w:tcPr>
          <w:p w14:paraId="5075DCB6" w14:textId="5DA14022" w:rsidR="0070380E" w:rsidRPr="00715553" w:rsidRDefault="004F6723" w:rsidP="0070380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5865</w:t>
            </w:r>
          </w:p>
        </w:tc>
        <w:tc>
          <w:tcPr>
            <w:tcW w:w="1153" w:type="dxa"/>
            <w:shd w:val="clear" w:color="auto" w:fill="auto"/>
            <w:noWrap/>
            <w:vAlign w:val="center"/>
          </w:tcPr>
          <w:p w14:paraId="54A11FF6" w14:textId="7E4F74C0" w:rsidR="0070380E" w:rsidRPr="00715553" w:rsidRDefault="004F6723" w:rsidP="0070380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4888</w:t>
            </w:r>
          </w:p>
        </w:tc>
        <w:tc>
          <w:tcPr>
            <w:tcW w:w="1152" w:type="dxa"/>
            <w:shd w:val="clear" w:color="auto" w:fill="auto"/>
            <w:vAlign w:val="center"/>
          </w:tcPr>
          <w:p w14:paraId="44540525" w14:textId="2F8A232B" w:rsidR="0070380E" w:rsidRPr="00715553" w:rsidRDefault="0070380E" w:rsidP="0070380E">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5995</w:t>
            </w:r>
          </w:p>
        </w:tc>
        <w:tc>
          <w:tcPr>
            <w:tcW w:w="1153" w:type="dxa"/>
            <w:shd w:val="clear" w:color="auto" w:fill="auto"/>
            <w:noWrap/>
            <w:vAlign w:val="center"/>
          </w:tcPr>
          <w:p w14:paraId="6656420B" w14:textId="753745FB" w:rsidR="0070380E" w:rsidRPr="00715553" w:rsidRDefault="004F6723" w:rsidP="0070380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8993</w:t>
            </w:r>
          </w:p>
        </w:tc>
        <w:tc>
          <w:tcPr>
            <w:tcW w:w="1152" w:type="dxa"/>
            <w:shd w:val="clear" w:color="auto" w:fill="auto"/>
            <w:noWrap/>
            <w:vAlign w:val="center"/>
          </w:tcPr>
          <w:p w14:paraId="16308587" w14:textId="43FEA34A" w:rsidR="0070380E" w:rsidRPr="00715553" w:rsidRDefault="004F6723" w:rsidP="0070380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6123</w:t>
            </w:r>
          </w:p>
        </w:tc>
        <w:tc>
          <w:tcPr>
            <w:tcW w:w="1153" w:type="dxa"/>
            <w:shd w:val="clear" w:color="auto" w:fill="auto"/>
            <w:vAlign w:val="center"/>
          </w:tcPr>
          <w:p w14:paraId="5E7F443D" w14:textId="6518208B" w:rsidR="0070380E" w:rsidRPr="00715553" w:rsidRDefault="0070380E" w:rsidP="0070380E">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98</w:t>
            </w:r>
            <w:r w:rsidR="0033564D">
              <w:rPr>
                <w:rFonts w:ascii="Times New Roman" w:eastAsia="Times New Roman" w:hAnsi="Times New Roman"/>
                <w:sz w:val="24"/>
                <w:szCs w:val="24"/>
                <w:lang w:eastAsia="ru-RU"/>
              </w:rPr>
              <w:t>9</w:t>
            </w:r>
            <w:r w:rsidRPr="00715553">
              <w:rPr>
                <w:rFonts w:ascii="Times New Roman" w:eastAsia="Times New Roman" w:hAnsi="Times New Roman"/>
                <w:sz w:val="24"/>
                <w:szCs w:val="24"/>
                <w:lang w:eastAsia="ru-RU"/>
              </w:rPr>
              <w:t>0</w:t>
            </w:r>
          </w:p>
        </w:tc>
      </w:tr>
    </w:tbl>
    <w:p w14:paraId="42BFF38E" w14:textId="77777777" w:rsidR="00DF4920" w:rsidRPr="00715553" w:rsidRDefault="00DF4920" w:rsidP="00DF4920">
      <w:pPr>
        <w:spacing w:after="0" w:line="240" w:lineRule="auto"/>
        <w:jc w:val="both"/>
        <w:rPr>
          <w:rFonts w:ascii="Times New Roman" w:hAnsi="Times New Roman"/>
          <w:i/>
          <w:sz w:val="28"/>
          <w:szCs w:val="28"/>
          <w:lang w:eastAsia="ru-RU"/>
        </w:rPr>
      </w:pPr>
    </w:p>
    <w:p w14:paraId="64AE5BAC" w14:textId="0F2D29E7" w:rsidR="00DF4920" w:rsidRPr="00715553" w:rsidRDefault="00DF4920" w:rsidP="001C6633">
      <w:pPr>
        <w:spacing w:after="0" w:line="240" w:lineRule="auto"/>
        <w:ind w:firstLine="709"/>
        <w:jc w:val="both"/>
        <w:rPr>
          <w:rFonts w:ascii="Times New Roman" w:hAnsi="Times New Roman"/>
          <w:snapToGrid w:val="0"/>
          <w:sz w:val="28"/>
          <w:szCs w:val="28"/>
          <w:lang w:eastAsia="ru-RU"/>
        </w:rPr>
      </w:pPr>
      <w:r w:rsidRPr="00715553">
        <w:rPr>
          <w:rFonts w:ascii="Times New Roman" w:hAnsi="Times New Roman"/>
          <w:snapToGrid w:val="0"/>
          <w:sz w:val="28"/>
          <w:szCs w:val="28"/>
          <w:lang w:eastAsia="ru-RU"/>
        </w:rPr>
        <w:t>Для разработки проектных решений был принят базовый сценарий изменения численности населения.</w:t>
      </w:r>
    </w:p>
    <w:p w14:paraId="5B122698" w14:textId="77777777" w:rsidR="0070380E" w:rsidRPr="00715553" w:rsidRDefault="0070380E" w:rsidP="001C6633">
      <w:pPr>
        <w:spacing w:after="0" w:line="240" w:lineRule="auto"/>
        <w:ind w:firstLine="709"/>
        <w:jc w:val="both"/>
        <w:rPr>
          <w:rFonts w:ascii="Times New Roman" w:hAnsi="Times New Roman"/>
          <w:snapToGrid w:val="0"/>
          <w:sz w:val="28"/>
          <w:szCs w:val="28"/>
          <w:lang w:eastAsia="ru-RU"/>
        </w:rPr>
      </w:pPr>
      <w:r w:rsidRPr="00715553">
        <w:rPr>
          <w:rFonts w:ascii="Times New Roman" w:hAnsi="Times New Roman"/>
          <w:snapToGrid w:val="0"/>
          <w:sz w:val="28"/>
          <w:szCs w:val="28"/>
          <w:lang w:eastAsia="ru-RU"/>
        </w:rPr>
        <w:t>На протяжении последних лет на территории поселения</w:t>
      </w:r>
      <w:r w:rsidRPr="00715553">
        <w:rPr>
          <w:rFonts w:ascii="Times New Roman" w:hAnsi="Times New Roman"/>
          <w:spacing w:val="2"/>
          <w:sz w:val="28"/>
          <w:szCs w:val="28"/>
          <w:shd w:val="clear" w:color="auto" w:fill="FFFFFF"/>
          <w:lang w:eastAsia="ru-RU"/>
        </w:rPr>
        <w:t xml:space="preserve"> </w:t>
      </w:r>
      <w:r w:rsidRPr="00715553">
        <w:rPr>
          <w:rFonts w:ascii="Times New Roman" w:hAnsi="Times New Roman"/>
          <w:snapToGrid w:val="0"/>
          <w:sz w:val="28"/>
          <w:szCs w:val="28"/>
          <w:lang w:eastAsia="ru-RU"/>
        </w:rPr>
        <w:t>наблюдалась стабильная численность населения. Для закрепления данной демографической ситуации и преломления сложившихся негативных процессов начала 2000-х годов, сохранения и поддержания демографического потенциала поселения необходимо достижение высоких темпов экономического роста, реализация национальных и региональных социальных проектов в области демографической политики, улучшения здравоохранения, образования, обеспечения населения доступным жильем, поддержания семьи и детства, выделение участков многодетным семьям.</w:t>
      </w:r>
    </w:p>
    <w:p w14:paraId="625F7739" w14:textId="77777777" w:rsidR="0070380E" w:rsidRPr="00715553" w:rsidRDefault="0070380E" w:rsidP="001C6633">
      <w:pPr>
        <w:spacing w:after="0" w:line="240" w:lineRule="auto"/>
        <w:ind w:firstLine="709"/>
        <w:jc w:val="both"/>
        <w:rPr>
          <w:rFonts w:ascii="Times New Roman" w:hAnsi="Times New Roman"/>
          <w:snapToGrid w:val="0"/>
          <w:sz w:val="28"/>
          <w:szCs w:val="28"/>
          <w:lang w:eastAsia="ru-RU"/>
        </w:rPr>
      </w:pPr>
      <w:r w:rsidRPr="00715553">
        <w:rPr>
          <w:rFonts w:ascii="Times New Roman" w:hAnsi="Times New Roman"/>
          <w:snapToGrid w:val="0"/>
          <w:sz w:val="28"/>
          <w:szCs w:val="28"/>
          <w:lang w:eastAsia="ru-RU"/>
        </w:rPr>
        <w:t>Для стимулирования уровня рождаемости необходимо способствовать укреплению института семьи, росту благосостояния населения, помощи многодетным, молодым и малообеспеченным семьям. Основные направления снижения уровня смертности связаны с предупреждением и снижением материнской и младенческой смертности, увеличением продолжительности жизни за счет сокращения летальных исходов населения трудоспособного возраста, улучшением качества жизни, созданием условий для укрепления здоровья и здорового образа жизни населения.</w:t>
      </w:r>
    </w:p>
    <w:p w14:paraId="036DB607" w14:textId="77777777" w:rsidR="0070380E" w:rsidRPr="00715553" w:rsidRDefault="0070380E" w:rsidP="001C6633">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 xml:space="preserve">Следует отметить, что естественная динамика численности населения в значительной степени инерционна и предсказуема. То есть положительные демографические процессы, происходящие в настоящее время, будут оказывать влияние на формирование населения поселения и в перспективе. Миграционная составляющая, в свою очередь, может испытывать значительные колебания из года в год, но, в то же время, гораздо легче поддаётся корректировке. </w:t>
      </w:r>
    </w:p>
    <w:p w14:paraId="22ECE8BC" w14:textId="6C838008" w:rsidR="0070380E" w:rsidRPr="00715553" w:rsidRDefault="00032B2A" w:rsidP="001C6633">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 xml:space="preserve">На </w:t>
      </w:r>
      <w:r w:rsidR="0070380E" w:rsidRPr="00715553">
        <w:rPr>
          <w:rFonts w:ascii="Times New Roman" w:hAnsi="Times New Roman"/>
          <w:sz w:val="28"/>
          <w:szCs w:val="28"/>
          <w:lang w:eastAsia="ru-RU"/>
        </w:rPr>
        <w:t>проектн</w:t>
      </w:r>
      <w:r w:rsidRPr="00715553">
        <w:rPr>
          <w:rFonts w:ascii="Times New Roman" w:hAnsi="Times New Roman"/>
          <w:sz w:val="28"/>
          <w:szCs w:val="28"/>
          <w:lang w:eastAsia="ru-RU"/>
        </w:rPr>
        <w:t>ый</w:t>
      </w:r>
      <w:r w:rsidR="0070380E" w:rsidRPr="00715553">
        <w:rPr>
          <w:rFonts w:ascii="Times New Roman" w:hAnsi="Times New Roman"/>
          <w:sz w:val="28"/>
          <w:szCs w:val="28"/>
          <w:lang w:eastAsia="ru-RU"/>
        </w:rPr>
        <w:t xml:space="preserve"> период </w:t>
      </w:r>
      <w:r w:rsidRPr="00715553">
        <w:rPr>
          <w:rFonts w:ascii="Times New Roman" w:hAnsi="Times New Roman"/>
          <w:sz w:val="28"/>
          <w:szCs w:val="28"/>
          <w:lang w:eastAsia="ru-RU"/>
        </w:rPr>
        <w:t>предусмотрен</w:t>
      </w:r>
      <w:r w:rsidR="0070380E" w:rsidRPr="00715553">
        <w:rPr>
          <w:rFonts w:ascii="Times New Roman" w:hAnsi="Times New Roman"/>
          <w:sz w:val="28"/>
          <w:szCs w:val="28"/>
          <w:lang w:eastAsia="ru-RU"/>
        </w:rPr>
        <w:t xml:space="preserve"> естественный прирост населения</w:t>
      </w:r>
      <w:r w:rsidRPr="00715553">
        <w:rPr>
          <w:rFonts w:ascii="Times New Roman" w:hAnsi="Times New Roman"/>
          <w:sz w:val="28"/>
          <w:szCs w:val="28"/>
          <w:lang w:eastAsia="ru-RU"/>
        </w:rPr>
        <w:t xml:space="preserve"> и миграционный </w:t>
      </w:r>
      <w:r w:rsidR="0070380E" w:rsidRPr="00715553">
        <w:rPr>
          <w:rFonts w:ascii="Times New Roman" w:hAnsi="Times New Roman"/>
          <w:sz w:val="28"/>
          <w:szCs w:val="28"/>
          <w:lang w:eastAsia="ru-RU"/>
        </w:rPr>
        <w:t xml:space="preserve">приток трудоспособного населения, что в свою очередь скажется и на возрастной структуре населения. </w:t>
      </w:r>
    </w:p>
    <w:p w14:paraId="79C8B629" w14:textId="4635F991" w:rsidR="0070380E" w:rsidRPr="00715553" w:rsidRDefault="0070380E" w:rsidP="001C6633">
      <w:pPr>
        <w:spacing w:after="0" w:line="240" w:lineRule="auto"/>
        <w:ind w:firstLine="709"/>
        <w:jc w:val="both"/>
        <w:rPr>
          <w:rFonts w:ascii="Times New Roman" w:hAnsi="Times New Roman"/>
          <w:sz w:val="28"/>
          <w:szCs w:val="28"/>
          <w:lang w:eastAsia="ru-RU"/>
        </w:rPr>
      </w:pPr>
      <w:r w:rsidRPr="00715553">
        <w:rPr>
          <w:rFonts w:ascii="Times New Roman" w:hAnsi="Times New Roman"/>
          <w:sz w:val="28"/>
          <w:szCs w:val="28"/>
          <w:lang w:eastAsia="ru-RU"/>
        </w:rPr>
        <w:t xml:space="preserve">Данные об основных ожидаемых демографических показателях представлены в таблице </w:t>
      </w:r>
      <w:r w:rsidR="002860C7" w:rsidRPr="00715553">
        <w:rPr>
          <w:rFonts w:ascii="Times New Roman" w:hAnsi="Times New Roman"/>
          <w:sz w:val="28"/>
          <w:szCs w:val="28"/>
          <w:lang w:eastAsia="ru-RU"/>
        </w:rPr>
        <w:t>81</w:t>
      </w:r>
      <w:r w:rsidR="001C6633" w:rsidRPr="00715553">
        <w:rPr>
          <w:rFonts w:ascii="Times New Roman" w:hAnsi="Times New Roman"/>
          <w:sz w:val="28"/>
          <w:szCs w:val="28"/>
          <w:lang w:eastAsia="ru-RU"/>
        </w:rPr>
        <w:t>.</w:t>
      </w:r>
    </w:p>
    <w:p w14:paraId="1D67BD78" w14:textId="475E521C" w:rsidR="001C6633" w:rsidRPr="00715553" w:rsidRDefault="0070380E" w:rsidP="001C6633">
      <w:pPr>
        <w:spacing w:after="0" w:line="240" w:lineRule="auto"/>
        <w:jc w:val="right"/>
        <w:rPr>
          <w:rFonts w:ascii="Times New Roman" w:hAnsi="Times New Roman"/>
          <w:i/>
          <w:sz w:val="28"/>
          <w:szCs w:val="28"/>
          <w:lang w:eastAsia="ru-RU"/>
        </w:rPr>
      </w:pPr>
      <w:r w:rsidRPr="00715553">
        <w:rPr>
          <w:rFonts w:ascii="Times New Roman" w:hAnsi="Times New Roman"/>
          <w:i/>
          <w:sz w:val="28"/>
          <w:szCs w:val="28"/>
          <w:lang w:eastAsia="ru-RU"/>
        </w:rPr>
        <w:t xml:space="preserve">Таблица </w:t>
      </w:r>
      <w:r w:rsidR="002860C7" w:rsidRPr="00715553">
        <w:rPr>
          <w:rFonts w:ascii="Times New Roman" w:hAnsi="Times New Roman"/>
          <w:i/>
          <w:sz w:val="28"/>
          <w:szCs w:val="28"/>
          <w:lang w:eastAsia="ru-RU"/>
        </w:rPr>
        <w:t>81</w:t>
      </w:r>
      <w:r w:rsidRPr="00715553">
        <w:rPr>
          <w:rFonts w:ascii="Times New Roman" w:hAnsi="Times New Roman"/>
          <w:i/>
          <w:sz w:val="28"/>
          <w:szCs w:val="28"/>
          <w:lang w:eastAsia="ru-RU"/>
        </w:rPr>
        <w:t xml:space="preserve">. </w:t>
      </w:r>
    </w:p>
    <w:p w14:paraId="6001E19F" w14:textId="48255E03" w:rsidR="0070380E" w:rsidRPr="00715553" w:rsidRDefault="0070380E" w:rsidP="001C6633">
      <w:pPr>
        <w:spacing w:after="0" w:line="240" w:lineRule="auto"/>
        <w:jc w:val="center"/>
        <w:rPr>
          <w:rFonts w:ascii="Times New Roman" w:hAnsi="Times New Roman"/>
          <w:i/>
          <w:sz w:val="28"/>
          <w:szCs w:val="28"/>
          <w:lang w:eastAsia="ru-RU"/>
        </w:rPr>
      </w:pPr>
      <w:r w:rsidRPr="00715553">
        <w:rPr>
          <w:rFonts w:ascii="Times New Roman" w:hAnsi="Times New Roman"/>
          <w:i/>
          <w:sz w:val="28"/>
          <w:szCs w:val="28"/>
          <w:lang w:eastAsia="ru-RU"/>
        </w:rPr>
        <w:t>Ожидаемый уровень компонентов прироста населения сельского поселения, чел. на 1000 жителей</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817"/>
        <w:gridCol w:w="3827"/>
        <w:gridCol w:w="2128"/>
        <w:gridCol w:w="1813"/>
        <w:gridCol w:w="1836"/>
      </w:tblGrid>
      <w:tr w:rsidR="00715553" w:rsidRPr="00715553" w14:paraId="5A9ED25D" w14:textId="77777777" w:rsidTr="00856CDC">
        <w:trPr>
          <w:trHeight w:val="454"/>
          <w:tblHeader/>
        </w:trPr>
        <w:tc>
          <w:tcPr>
            <w:tcW w:w="392" w:type="pct"/>
            <w:shd w:val="clear" w:color="auto" w:fill="auto"/>
            <w:vAlign w:val="center"/>
          </w:tcPr>
          <w:p w14:paraId="0CCF86B7" w14:textId="1FB3F7FC" w:rsidR="0070380E" w:rsidRPr="00715553" w:rsidRDefault="0070380E" w:rsidP="001C6633">
            <w:pPr>
              <w:widowControl w:val="0"/>
              <w:suppressAutoHyphens/>
              <w:autoSpaceDE w:val="0"/>
              <w:spacing w:after="0" w:line="240" w:lineRule="auto"/>
              <w:contextualSpacing/>
              <w:jc w:val="both"/>
              <w:rPr>
                <w:rFonts w:ascii="Times New Roman" w:eastAsia="Times New Roman" w:hAnsi="Times New Roman"/>
                <w:b/>
                <w:sz w:val="24"/>
                <w:szCs w:val="24"/>
                <w:lang w:eastAsia="ar-SA"/>
              </w:rPr>
            </w:pPr>
            <w:r w:rsidRPr="00715553">
              <w:rPr>
                <w:rFonts w:ascii="Times New Roman" w:eastAsia="Times New Roman" w:hAnsi="Times New Roman"/>
                <w:b/>
                <w:sz w:val="24"/>
                <w:szCs w:val="24"/>
                <w:lang w:eastAsia="ru-RU"/>
              </w:rPr>
              <w:t>№ п.п.</w:t>
            </w:r>
          </w:p>
        </w:tc>
        <w:tc>
          <w:tcPr>
            <w:tcW w:w="1836" w:type="pct"/>
            <w:shd w:val="clear" w:color="auto" w:fill="auto"/>
            <w:vAlign w:val="center"/>
          </w:tcPr>
          <w:p w14:paraId="106FD707" w14:textId="77777777" w:rsidR="0070380E" w:rsidRPr="00715553" w:rsidRDefault="0070380E" w:rsidP="001C6633">
            <w:pPr>
              <w:widowControl w:val="0"/>
              <w:suppressAutoHyphens/>
              <w:autoSpaceDE w:val="0"/>
              <w:spacing w:after="0" w:line="240" w:lineRule="auto"/>
              <w:contextualSpacing/>
              <w:jc w:val="both"/>
              <w:rPr>
                <w:rFonts w:ascii="Times New Roman" w:eastAsia="Times New Roman" w:hAnsi="Times New Roman"/>
                <w:b/>
                <w:sz w:val="24"/>
                <w:szCs w:val="24"/>
                <w:lang w:eastAsia="ar-SA"/>
              </w:rPr>
            </w:pPr>
            <w:r w:rsidRPr="00715553">
              <w:rPr>
                <w:rFonts w:ascii="Times New Roman" w:eastAsia="Times New Roman" w:hAnsi="Times New Roman"/>
                <w:b/>
                <w:sz w:val="24"/>
                <w:szCs w:val="24"/>
                <w:lang w:eastAsia="ru-RU"/>
              </w:rPr>
              <w:t>Показатели</w:t>
            </w:r>
          </w:p>
        </w:tc>
        <w:tc>
          <w:tcPr>
            <w:tcW w:w="1021" w:type="pct"/>
            <w:shd w:val="clear" w:color="auto" w:fill="auto"/>
            <w:vAlign w:val="center"/>
          </w:tcPr>
          <w:p w14:paraId="2D98D207" w14:textId="77777777" w:rsidR="0070380E" w:rsidRPr="00715553" w:rsidRDefault="0070380E" w:rsidP="001C6633">
            <w:pPr>
              <w:widowControl w:val="0"/>
              <w:suppressAutoHyphens/>
              <w:autoSpaceDE w:val="0"/>
              <w:spacing w:after="0" w:line="240" w:lineRule="auto"/>
              <w:contextualSpacing/>
              <w:jc w:val="both"/>
              <w:rPr>
                <w:rFonts w:ascii="Times New Roman" w:eastAsia="Times New Roman" w:hAnsi="Times New Roman"/>
                <w:b/>
                <w:sz w:val="24"/>
                <w:szCs w:val="24"/>
                <w:lang w:eastAsia="ar-SA"/>
              </w:rPr>
            </w:pPr>
            <w:r w:rsidRPr="00715553">
              <w:rPr>
                <w:rFonts w:ascii="Times New Roman" w:eastAsia="Times New Roman" w:hAnsi="Times New Roman"/>
                <w:b/>
                <w:sz w:val="24"/>
                <w:szCs w:val="24"/>
                <w:lang w:eastAsia="ru-RU"/>
              </w:rPr>
              <w:t xml:space="preserve">Существующее положение </w:t>
            </w:r>
          </w:p>
        </w:tc>
        <w:tc>
          <w:tcPr>
            <w:tcW w:w="870" w:type="pct"/>
            <w:shd w:val="clear" w:color="auto" w:fill="auto"/>
            <w:vAlign w:val="center"/>
          </w:tcPr>
          <w:p w14:paraId="5ABE3002" w14:textId="77777777" w:rsidR="0070380E" w:rsidRPr="00715553" w:rsidRDefault="0070380E" w:rsidP="001C6633">
            <w:pPr>
              <w:widowControl w:val="0"/>
              <w:suppressAutoHyphens/>
              <w:autoSpaceDE w:val="0"/>
              <w:spacing w:after="0" w:line="240" w:lineRule="auto"/>
              <w:contextualSpacing/>
              <w:jc w:val="both"/>
              <w:rPr>
                <w:rFonts w:ascii="Times New Roman" w:eastAsia="Times New Roman" w:hAnsi="Times New Roman"/>
                <w:b/>
                <w:sz w:val="24"/>
                <w:szCs w:val="24"/>
                <w:lang w:eastAsia="ar-SA"/>
              </w:rPr>
            </w:pPr>
            <w:r w:rsidRPr="00715553">
              <w:rPr>
                <w:rFonts w:ascii="Times New Roman" w:eastAsia="Times New Roman" w:hAnsi="Times New Roman"/>
                <w:b/>
                <w:sz w:val="24"/>
                <w:szCs w:val="24"/>
                <w:lang w:eastAsia="ru-RU"/>
              </w:rPr>
              <w:t xml:space="preserve">Первая очередь </w:t>
            </w:r>
          </w:p>
        </w:tc>
        <w:tc>
          <w:tcPr>
            <w:tcW w:w="881" w:type="pct"/>
            <w:shd w:val="clear" w:color="auto" w:fill="auto"/>
            <w:vAlign w:val="center"/>
          </w:tcPr>
          <w:p w14:paraId="4D4491EB" w14:textId="77777777" w:rsidR="0070380E" w:rsidRPr="00715553" w:rsidRDefault="0070380E" w:rsidP="001C6633">
            <w:pPr>
              <w:widowControl w:val="0"/>
              <w:suppressAutoHyphens/>
              <w:autoSpaceDE w:val="0"/>
              <w:spacing w:after="0" w:line="240" w:lineRule="auto"/>
              <w:contextualSpacing/>
              <w:jc w:val="both"/>
              <w:rPr>
                <w:rFonts w:ascii="Times New Roman" w:eastAsia="Times New Roman" w:hAnsi="Times New Roman"/>
                <w:b/>
                <w:sz w:val="24"/>
                <w:szCs w:val="24"/>
                <w:lang w:eastAsia="ar-SA"/>
              </w:rPr>
            </w:pPr>
            <w:r w:rsidRPr="00715553">
              <w:rPr>
                <w:rFonts w:ascii="Times New Roman" w:eastAsia="Times New Roman" w:hAnsi="Times New Roman"/>
                <w:b/>
                <w:sz w:val="24"/>
                <w:szCs w:val="24"/>
                <w:lang w:eastAsia="ru-RU"/>
              </w:rPr>
              <w:t xml:space="preserve">Расчетный срок </w:t>
            </w:r>
          </w:p>
        </w:tc>
      </w:tr>
      <w:tr w:rsidR="00715553" w:rsidRPr="00715553" w14:paraId="004DFEE3" w14:textId="77777777" w:rsidTr="00856CDC">
        <w:trPr>
          <w:trHeight w:val="454"/>
        </w:trPr>
        <w:tc>
          <w:tcPr>
            <w:tcW w:w="392" w:type="pct"/>
            <w:shd w:val="clear" w:color="auto" w:fill="auto"/>
            <w:vAlign w:val="center"/>
          </w:tcPr>
          <w:p w14:paraId="66212626" w14:textId="77777777" w:rsidR="0070380E" w:rsidRPr="00715553" w:rsidRDefault="0070380E" w:rsidP="001C6633">
            <w:pPr>
              <w:widowControl w:val="0"/>
              <w:tabs>
                <w:tab w:val="left" w:pos="4110"/>
              </w:tabs>
              <w:suppressAutoHyphens/>
              <w:autoSpaceDE w:val="0"/>
              <w:spacing w:after="0" w:line="240" w:lineRule="auto"/>
              <w:contextualSpacing/>
              <w:jc w:val="center"/>
              <w:rPr>
                <w:rFonts w:ascii="Times New Roman" w:eastAsia="Times New Roman" w:hAnsi="Times New Roman"/>
                <w:sz w:val="24"/>
                <w:szCs w:val="24"/>
                <w:lang w:eastAsia="ar-SA"/>
              </w:rPr>
            </w:pPr>
            <w:r w:rsidRPr="00715553">
              <w:rPr>
                <w:rFonts w:ascii="Times New Roman" w:eastAsia="Times New Roman" w:hAnsi="Times New Roman"/>
                <w:sz w:val="24"/>
                <w:szCs w:val="24"/>
                <w:lang w:eastAsia="ru-RU"/>
              </w:rPr>
              <w:t>1.</w:t>
            </w:r>
          </w:p>
        </w:tc>
        <w:tc>
          <w:tcPr>
            <w:tcW w:w="1836" w:type="pct"/>
            <w:shd w:val="clear" w:color="auto" w:fill="auto"/>
            <w:vAlign w:val="center"/>
          </w:tcPr>
          <w:p w14:paraId="20C16C01" w14:textId="2D99431F" w:rsidR="0070380E" w:rsidRPr="00715553" w:rsidRDefault="001529E9" w:rsidP="001C6633">
            <w:pPr>
              <w:widowControl w:val="0"/>
              <w:tabs>
                <w:tab w:val="left" w:pos="4110"/>
              </w:tabs>
              <w:suppressAutoHyphens/>
              <w:autoSpaceDE w:val="0"/>
              <w:spacing w:after="0" w:line="240" w:lineRule="auto"/>
              <w:contextualSpacing/>
              <w:jc w:val="both"/>
              <w:rPr>
                <w:rFonts w:ascii="Times New Roman" w:eastAsia="Times New Roman" w:hAnsi="Times New Roman"/>
                <w:sz w:val="24"/>
                <w:szCs w:val="24"/>
                <w:lang w:eastAsia="ar-SA"/>
              </w:rPr>
            </w:pPr>
            <w:r w:rsidRPr="00715553">
              <w:rPr>
                <w:rFonts w:ascii="Times New Roman" w:eastAsia="Times New Roman" w:hAnsi="Times New Roman"/>
                <w:sz w:val="24"/>
                <w:szCs w:val="24"/>
                <w:lang w:eastAsia="ru-RU"/>
              </w:rPr>
              <w:t>Коэффициент естественного прироста</w:t>
            </w:r>
          </w:p>
        </w:tc>
        <w:tc>
          <w:tcPr>
            <w:tcW w:w="1021" w:type="pct"/>
            <w:shd w:val="clear" w:color="auto" w:fill="auto"/>
            <w:vAlign w:val="center"/>
          </w:tcPr>
          <w:p w14:paraId="375920EE" w14:textId="5032F45F" w:rsidR="0070380E" w:rsidRPr="00715553" w:rsidRDefault="00D60A13" w:rsidP="001C6633">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-4,9</w:t>
            </w:r>
          </w:p>
        </w:tc>
        <w:tc>
          <w:tcPr>
            <w:tcW w:w="870" w:type="pct"/>
            <w:shd w:val="clear" w:color="auto" w:fill="auto"/>
            <w:vAlign w:val="center"/>
          </w:tcPr>
          <w:p w14:paraId="715117A2" w14:textId="4894452C" w:rsidR="0070380E" w:rsidRPr="00715553" w:rsidRDefault="009318AE" w:rsidP="001C6633">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r w:rsidR="00D60A13">
              <w:rPr>
                <w:rFonts w:ascii="Times New Roman" w:eastAsia="Times New Roman" w:hAnsi="Times New Roman"/>
                <w:sz w:val="24"/>
                <w:szCs w:val="24"/>
                <w:lang w:eastAsia="ru-RU"/>
              </w:rPr>
              <w:t>3,5</w:t>
            </w:r>
          </w:p>
        </w:tc>
        <w:tc>
          <w:tcPr>
            <w:tcW w:w="881" w:type="pct"/>
            <w:shd w:val="clear" w:color="auto" w:fill="auto"/>
            <w:vAlign w:val="center"/>
          </w:tcPr>
          <w:p w14:paraId="4F04A580" w14:textId="45DB3A40" w:rsidR="0070380E" w:rsidRPr="00715553" w:rsidRDefault="00D60A13" w:rsidP="001C6633">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r>
      <w:tr w:rsidR="00715553" w:rsidRPr="00715553" w14:paraId="7975C419" w14:textId="77777777" w:rsidTr="00856CDC">
        <w:trPr>
          <w:trHeight w:val="454"/>
        </w:trPr>
        <w:tc>
          <w:tcPr>
            <w:tcW w:w="392" w:type="pct"/>
            <w:shd w:val="clear" w:color="auto" w:fill="auto"/>
            <w:vAlign w:val="center"/>
          </w:tcPr>
          <w:p w14:paraId="4B3806B5" w14:textId="77777777" w:rsidR="0070380E" w:rsidRPr="00715553" w:rsidRDefault="0070380E" w:rsidP="001C6633">
            <w:pPr>
              <w:widowControl w:val="0"/>
              <w:tabs>
                <w:tab w:val="left" w:pos="4110"/>
              </w:tabs>
              <w:suppressAutoHyphens/>
              <w:autoSpaceDE w:val="0"/>
              <w:spacing w:after="0" w:line="240" w:lineRule="auto"/>
              <w:contextualSpacing/>
              <w:jc w:val="center"/>
              <w:rPr>
                <w:rFonts w:ascii="Times New Roman" w:eastAsia="Times New Roman" w:hAnsi="Times New Roman"/>
                <w:sz w:val="24"/>
                <w:szCs w:val="24"/>
                <w:lang w:eastAsia="ar-SA"/>
              </w:rPr>
            </w:pPr>
            <w:r w:rsidRPr="00715553">
              <w:rPr>
                <w:rFonts w:ascii="Times New Roman" w:eastAsia="Times New Roman" w:hAnsi="Times New Roman"/>
                <w:sz w:val="24"/>
                <w:szCs w:val="24"/>
                <w:lang w:eastAsia="ru-RU"/>
              </w:rPr>
              <w:lastRenderedPageBreak/>
              <w:t>2.</w:t>
            </w:r>
          </w:p>
        </w:tc>
        <w:tc>
          <w:tcPr>
            <w:tcW w:w="1836" w:type="pct"/>
            <w:shd w:val="clear" w:color="auto" w:fill="auto"/>
            <w:vAlign w:val="center"/>
          </w:tcPr>
          <w:p w14:paraId="3F662918" w14:textId="33E93E8F" w:rsidR="0070380E" w:rsidRPr="00715553" w:rsidRDefault="001529E9" w:rsidP="001C6633">
            <w:pPr>
              <w:widowControl w:val="0"/>
              <w:tabs>
                <w:tab w:val="left" w:pos="4110"/>
              </w:tabs>
              <w:suppressAutoHyphens/>
              <w:autoSpaceDE w:val="0"/>
              <w:spacing w:after="0" w:line="240" w:lineRule="auto"/>
              <w:contextualSpacing/>
              <w:jc w:val="both"/>
              <w:rPr>
                <w:rFonts w:ascii="Times New Roman" w:eastAsia="Times New Roman" w:hAnsi="Times New Roman"/>
                <w:sz w:val="24"/>
                <w:szCs w:val="24"/>
                <w:lang w:eastAsia="ar-SA"/>
              </w:rPr>
            </w:pPr>
            <w:r w:rsidRPr="00715553">
              <w:rPr>
                <w:rFonts w:ascii="Times New Roman" w:eastAsia="Times New Roman" w:hAnsi="Times New Roman"/>
                <w:sz w:val="24"/>
                <w:szCs w:val="24"/>
                <w:lang w:eastAsia="ru-RU"/>
              </w:rPr>
              <w:t>Общий коэффициент рождаемости</w:t>
            </w:r>
          </w:p>
        </w:tc>
        <w:tc>
          <w:tcPr>
            <w:tcW w:w="1021" w:type="pct"/>
            <w:shd w:val="clear" w:color="auto" w:fill="auto"/>
            <w:vAlign w:val="center"/>
          </w:tcPr>
          <w:p w14:paraId="4D434FB1" w14:textId="1369CD8E" w:rsidR="0070380E" w:rsidRPr="00715553" w:rsidRDefault="00D60A13" w:rsidP="001C6633">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5,5</w:t>
            </w:r>
          </w:p>
        </w:tc>
        <w:tc>
          <w:tcPr>
            <w:tcW w:w="870" w:type="pct"/>
            <w:shd w:val="clear" w:color="auto" w:fill="auto"/>
            <w:vAlign w:val="center"/>
          </w:tcPr>
          <w:p w14:paraId="2A550834" w14:textId="4DACE452" w:rsidR="0070380E" w:rsidRPr="00715553" w:rsidRDefault="00D60A13" w:rsidP="001C6633">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6,5</w:t>
            </w:r>
          </w:p>
        </w:tc>
        <w:tc>
          <w:tcPr>
            <w:tcW w:w="881" w:type="pct"/>
            <w:shd w:val="clear" w:color="auto" w:fill="auto"/>
            <w:vAlign w:val="center"/>
          </w:tcPr>
          <w:p w14:paraId="1B2870A2" w14:textId="0BE10B8E" w:rsidR="0070380E" w:rsidRPr="00715553" w:rsidRDefault="00D60A13" w:rsidP="001C6633">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7,7</w:t>
            </w:r>
          </w:p>
        </w:tc>
      </w:tr>
      <w:tr w:rsidR="00715553" w:rsidRPr="00715553" w14:paraId="5E09A21A" w14:textId="77777777" w:rsidTr="00856CDC">
        <w:trPr>
          <w:trHeight w:val="454"/>
        </w:trPr>
        <w:tc>
          <w:tcPr>
            <w:tcW w:w="392" w:type="pct"/>
            <w:shd w:val="clear" w:color="auto" w:fill="auto"/>
            <w:vAlign w:val="center"/>
          </w:tcPr>
          <w:p w14:paraId="35F0FDB3" w14:textId="77777777" w:rsidR="0070380E" w:rsidRPr="00715553" w:rsidRDefault="0070380E" w:rsidP="001C6633">
            <w:pPr>
              <w:widowControl w:val="0"/>
              <w:tabs>
                <w:tab w:val="left" w:pos="4110"/>
              </w:tabs>
              <w:suppressAutoHyphens/>
              <w:autoSpaceDE w:val="0"/>
              <w:spacing w:after="0" w:line="240" w:lineRule="auto"/>
              <w:contextualSpacing/>
              <w:jc w:val="center"/>
              <w:rPr>
                <w:rFonts w:ascii="Times New Roman" w:eastAsia="Times New Roman" w:hAnsi="Times New Roman"/>
                <w:sz w:val="24"/>
                <w:szCs w:val="24"/>
                <w:lang w:eastAsia="ar-SA"/>
              </w:rPr>
            </w:pPr>
            <w:r w:rsidRPr="00715553">
              <w:rPr>
                <w:rFonts w:ascii="Times New Roman" w:eastAsia="Times New Roman" w:hAnsi="Times New Roman"/>
                <w:sz w:val="24"/>
                <w:szCs w:val="24"/>
                <w:lang w:eastAsia="ru-RU"/>
              </w:rPr>
              <w:t>3.</w:t>
            </w:r>
          </w:p>
        </w:tc>
        <w:tc>
          <w:tcPr>
            <w:tcW w:w="1836" w:type="pct"/>
            <w:shd w:val="clear" w:color="auto" w:fill="auto"/>
            <w:vAlign w:val="center"/>
          </w:tcPr>
          <w:p w14:paraId="7941975D" w14:textId="1B690763" w:rsidR="0070380E" w:rsidRPr="00715553" w:rsidRDefault="001529E9" w:rsidP="001C6633">
            <w:pPr>
              <w:widowControl w:val="0"/>
              <w:tabs>
                <w:tab w:val="left" w:pos="4110"/>
              </w:tabs>
              <w:suppressAutoHyphens/>
              <w:autoSpaceDE w:val="0"/>
              <w:spacing w:after="0" w:line="240" w:lineRule="auto"/>
              <w:contextualSpacing/>
              <w:jc w:val="both"/>
              <w:rPr>
                <w:rFonts w:ascii="Times New Roman" w:eastAsia="Times New Roman" w:hAnsi="Times New Roman"/>
                <w:sz w:val="24"/>
                <w:szCs w:val="24"/>
                <w:lang w:eastAsia="ar-SA"/>
              </w:rPr>
            </w:pPr>
            <w:r w:rsidRPr="00715553">
              <w:rPr>
                <w:rFonts w:ascii="Times New Roman" w:eastAsia="Times New Roman" w:hAnsi="Times New Roman"/>
                <w:sz w:val="24"/>
                <w:szCs w:val="24"/>
                <w:lang w:eastAsia="ru-RU"/>
              </w:rPr>
              <w:t>Общий коэффициент смертности</w:t>
            </w:r>
          </w:p>
        </w:tc>
        <w:tc>
          <w:tcPr>
            <w:tcW w:w="1021" w:type="pct"/>
            <w:shd w:val="clear" w:color="auto" w:fill="auto"/>
            <w:vAlign w:val="center"/>
          </w:tcPr>
          <w:p w14:paraId="6458B4BB" w14:textId="4C070B3D" w:rsidR="0070380E" w:rsidRPr="00715553" w:rsidRDefault="00D60A13" w:rsidP="001C6633">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10,4</w:t>
            </w:r>
          </w:p>
        </w:tc>
        <w:tc>
          <w:tcPr>
            <w:tcW w:w="870" w:type="pct"/>
            <w:shd w:val="clear" w:color="auto" w:fill="auto"/>
            <w:vAlign w:val="center"/>
          </w:tcPr>
          <w:p w14:paraId="3A1A6424" w14:textId="19C343FB" w:rsidR="0070380E" w:rsidRPr="00715553" w:rsidRDefault="00D60A13" w:rsidP="001C6633">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10,0</w:t>
            </w:r>
          </w:p>
        </w:tc>
        <w:tc>
          <w:tcPr>
            <w:tcW w:w="881" w:type="pct"/>
            <w:shd w:val="clear" w:color="auto" w:fill="auto"/>
            <w:vAlign w:val="center"/>
          </w:tcPr>
          <w:p w14:paraId="21809CBC" w14:textId="1AB677BD" w:rsidR="0070380E" w:rsidRPr="00715553" w:rsidRDefault="00D4482B" w:rsidP="001C6633">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9,0</w:t>
            </w:r>
          </w:p>
        </w:tc>
      </w:tr>
      <w:tr w:rsidR="0070380E" w:rsidRPr="00715553" w14:paraId="485B1C7B" w14:textId="77777777" w:rsidTr="00856CDC">
        <w:trPr>
          <w:trHeight w:val="454"/>
        </w:trPr>
        <w:tc>
          <w:tcPr>
            <w:tcW w:w="392" w:type="pct"/>
            <w:shd w:val="clear" w:color="auto" w:fill="auto"/>
            <w:vAlign w:val="center"/>
          </w:tcPr>
          <w:p w14:paraId="329C9610" w14:textId="77777777" w:rsidR="0070380E" w:rsidRPr="00715553" w:rsidRDefault="0070380E" w:rsidP="001C6633">
            <w:pPr>
              <w:widowControl w:val="0"/>
              <w:tabs>
                <w:tab w:val="left" w:pos="4110"/>
              </w:tabs>
              <w:suppressAutoHyphens/>
              <w:autoSpaceDE w:val="0"/>
              <w:spacing w:after="0" w:line="240" w:lineRule="auto"/>
              <w:contextualSpacing/>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4.</w:t>
            </w:r>
          </w:p>
        </w:tc>
        <w:tc>
          <w:tcPr>
            <w:tcW w:w="1836" w:type="pct"/>
            <w:shd w:val="clear" w:color="auto" w:fill="auto"/>
            <w:vAlign w:val="center"/>
          </w:tcPr>
          <w:p w14:paraId="3C35BCC1" w14:textId="3C7F2912" w:rsidR="0070380E" w:rsidRPr="00715553" w:rsidRDefault="001529E9" w:rsidP="001C6633">
            <w:pPr>
              <w:widowControl w:val="0"/>
              <w:tabs>
                <w:tab w:val="left" w:pos="4110"/>
              </w:tabs>
              <w:suppressAutoHyphens/>
              <w:autoSpaceDE w:val="0"/>
              <w:spacing w:after="0" w:line="240" w:lineRule="auto"/>
              <w:contextualSpacing/>
              <w:jc w:val="both"/>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Коэффициент миграционного прироста</w:t>
            </w:r>
          </w:p>
        </w:tc>
        <w:tc>
          <w:tcPr>
            <w:tcW w:w="1021" w:type="pct"/>
            <w:shd w:val="clear" w:color="auto" w:fill="auto"/>
            <w:vAlign w:val="center"/>
          </w:tcPr>
          <w:p w14:paraId="749702E4" w14:textId="4864C57B" w:rsidR="0070380E" w:rsidRPr="00715553" w:rsidRDefault="00D60A13" w:rsidP="001C6633">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25,1</w:t>
            </w:r>
          </w:p>
        </w:tc>
        <w:tc>
          <w:tcPr>
            <w:tcW w:w="870" w:type="pct"/>
            <w:shd w:val="clear" w:color="auto" w:fill="auto"/>
            <w:vAlign w:val="center"/>
          </w:tcPr>
          <w:p w14:paraId="6056C94E" w14:textId="362B001D" w:rsidR="0070380E" w:rsidRPr="00715553" w:rsidRDefault="00D4482B" w:rsidP="001C6633">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32,5</w:t>
            </w:r>
          </w:p>
        </w:tc>
        <w:tc>
          <w:tcPr>
            <w:tcW w:w="881" w:type="pct"/>
            <w:shd w:val="clear" w:color="auto" w:fill="auto"/>
            <w:vAlign w:val="center"/>
          </w:tcPr>
          <w:p w14:paraId="7C75A580" w14:textId="30BEC2ED" w:rsidR="0070380E" w:rsidRPr="00715553" w:rsidRDefault="00D4482B" w:rsidP="001C6633">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40,</w:t>
            </w:r>
            <w:r w:rsidR="004C1B95">
              <w:rPr>
                <w:rFonts w:ascii="Times New Roman" w:eastAsia="Times New Roman" w:hAnsi="Times New Roman"/>
                <w:sz w:val="24"/>
                <w:szCs w:val="24"/>
                <w:lang w:eastAsia="ru-RU"/>
              </w:rPr>
              <w:t>2</w:t>
            </w:r>
          </w:p>
        </w:tc>
      </w:tr>
    </w:tbl>
    <w:p w14:paraId="52781582" w14:textId="77777777" w:rsidR="00856CDC" w:rsidRDefault="00856CDC" w:rsidP="00856CDC">
      <w:pPr>
        <w:jc w:val="right"/>
        <w:rPr>
          <w:rFonts w:ascii="Times New Roman" w:hAnsi="Times New Roman"/>
          <w:i/>
          <w:sz w:val="28"/>
          <w:szCs w:val="28"/>
          <w:lang w:eastAsia="ru-RU"/>
        </w:rPr>
      </w:pPr>
    </w:p>
    <w:p w14:paraId="1B71F147" w14:textId="1B882ECC" w:rsidR="00856CDC" w:rsidRPr="00715553" w:rsidRDefault="00856CDC" w:rsidP="00856CDC">
      <w:pPr>
        <w:spacing w:after="0" w:line="240" w:lineRule="auto"/>
        <w:jc w:val="right"/>
        <w:rPr>
          <w:rFonts w:ascii="Times New Roman" w:hAnsi="Times New Roman"/>
          <w:i/>
          <w:sz w:val="28"/>
          <w:szCs w:val="28"/>
          <w:lang w:eastAsia="ru-RU"/>
        </w:rPr>
      </w:pPr>
      <w:r w:rsidRPr="00715553">
        <w:rPr>
          <w:rFonts w:ascii="Times New Roman" w:hAnsi="Times New Roman"/>
          <w:i/>
          <w:sz w:val="28"/>
          <w:szCs w:val="28"/>
          <w:lang w:eastAsia="ru-RU"/>
        </w:rPr>
        <w:t>Таблица 82.</w:t>
      </w:r>
    </w:p>
    <w:p w14:paraId="7D41E6E4" w14:textId="77777777" w:rsidR="00856CDC" w:rsidRPr="00715553" w:rsidRDefault="00856CDC" w:rsidP="00856CDC">
      <w:pPr>
        <w:spacing w:after="0" w:line="240" w:lineRule="auto"/>
        <w:jc w:val="center"/>
        <w:rPr>
          <w:rFonts w:eastAsia="Times New Roman"/>
          <w:lang w:eastAsia="ru-RU"/>
        </w:rPr>
      </w:pPr>
      <w:r w:rsidRPr="00715553">
        <w:rPr>
          <w:rFonts w:ascii="Times New Roman" w:hAnsi="Times New Roman"/>
          <w:i/>
          <w:sz w:val="28"/>
          <w:szCs w:val="28"/>
          <w:lang w:eastAsia="ru-RU"/>
        </w:rPr>
        <w:t>Прогноз динамики численности Пионерского сельского поселения</w:t>
      </w:r>
    </w:p>
    <w:tbl>
      <w:tblPr>
        <w:tblW w:w="4881"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18"/>
        <w:gridCol w:w="4250"/>
        <w:gridCol w:w="2446"/>
        <w:gridCol w:w="2659"/>
      </w:tblGrid>
      <w:tr w:rsidR="00981D23" w:rsidRPr="00715553" w14:paraId="2B0BE4AB" w14:textId="77777777" w:rsidTr="00981D23">
        <w:trPr>
          <w:trHeight w:val="454"/>
          <w:tblHeader/>
          <w:jc w:val="center"/>
        </w:trPr>
        <w:tc>
          <w:tcPr>
            <w:tcW w:w="402" w:type="pct"/>
            <w:vMerge w:val="restart"/>
            <w:vAlign w:val="center"/>
          </w:tcPr>
          <w:p w14:paraId="6443AF37" w14:textId="77777777" w:rsidR="00981D23" w:rsidRPr="00715553" w:rsidRDefault="00981D23" w:rsidP="001D7FE6">
            <w:pPr>
              <w:spacing w:after="0" w:line="240" w:lineRule="auto"/>
              <w:contextualSpacing/>
              <w:jc w:val="center"/>
              <w:rPr>
                <w:rFonts w:ascii="Times New Roman" w:eastAsia="Times New Roman" w:hAnsi="Times New Roman"/>
                <w:bCs/>
                <w:lang w:eastAsia="ru-RU"/>
              </w:rPr>
            </w:pPr>
            <w:r w:rsidRPr="00715553">
              <w:rPr>
                <w:rFonts w:ascii="Times New Roman" w:eastAsia="Times New Roman" w:hAnsi="Times New Roman"/>
                <w:bCs/>
                <w:lang w:eastAsia="ru-RU"/>
              </w:rPr>
              <w:t>№</w:t>
            </w:r>
          </w:p>
          <w:p w14:paraId="13A5AA86" w14:textId="77777777" w:rsidR="00981D23" w:rsidRPr="00715553" w:rsidRDefault="00981D23" w:rsidP="001D7FE6">
            <w:pPr>
              <w:spacing w:after="0" w:line="240" w:lineRule="auto"/>
              <w:contextualSpacing/>
              <w:jc w:val="center"/>
              <w:rPr>
                <w:rFonts w:ascii="Times New Roman" w:eastAsia="Times New Roman" w:hAnsi="Times New Roman"/>
                <w:bCs/>
                <w:lang w:eastAsia="ru-RU"/>
              </w:rPr>
            </w:pPr>
            <w:r w:rsidRPr="00715553">
              <w:rPr>
                <w:rFonts w:ascii="Times New Roman" w:eastAsia="Times New Roman" w:hAnsi="Times New Roman"/>
                <w:bCs/>
                <w:lang w:eastAsia="ru-RU"/>
              </w:rPr>
              <w:t>п/п</w:t>
            </w:r>
          </w:p>
        </w:tc>
        <w:tc>
          <w:tcPr>
            <w:tcW w:w="2089" w:type="pct"/>
            <w:vMerge w:val="restart"/>
            <w:shd w:val="clear" w:color="auto" w:fill="auto"/>
            <w:noWrap/>
            <w:vAlign w:val="center"/>
          </w:tcPr>
          <w:p w14:paraId="558B8C7A" w14:textId="77777777" w:rsidR="00981D23" w:rsidRPr="00715553" w:rsidRDefault="00981D23" w:rsidP="001D7FE6">
            <w:pPr>
              <w:spacing w:after="0" w:line="240" w:lineRule="auto"/>
              <w:contextualSpacing/>
              <w:jc w:val="center"/>
              <w:rPr>
                <w:rFonts w:ascii="Times New Roman" w:eastAsia="Times New Roman" w:hAnsi="Times New Roman"/>
                <w:bCs/>
                <w:lang w:eastAsia="ru-RU"/>
              </w:rPr>
            </w:pPr>
            <w:r w:rsidRPr="00715553">
              <w:rPr>
                <w:rFonts w:ascii="Times New Roman" w:eastAsia="Times New Roman" w:hAnsi="Times New Roman"/>
                <w:bCs/>
                <w:lang w:eastAsia="ru-RU"/>
              </w:rPr>
              <w:t>Наименование поселения</w:t>
            </w:r>
          </w:p>
        </w:tc>
        <w:tc>
          <w:tcPr>
            <w:tcW w:w="2509" w:type="pct"/>
            <w:gridSpan w:val="2"/>
            <w:shd w:val="clear" w:color="auto" w:fill="auto"/>
            <w:vAlign w:val="center"/>
          </w:tcPr>
          <w:p w14:paraId="3BC260E4" w14:textId="77777777" w:rsidR="00981D23" w:rsidRPr="00715553" w:rsidRDefault="00981D23" w:rsidP="001D7FE6">
            <w:pPr>
              <w:spacing w:after="0" w:line="240" w:lineRule="auto"/>
              <w:contextualSpacing/>
              <w:jc w:val="center"/>
              <w:rPr>
                <w:rFonts w:ascii="Times New Roman" w:eastAsia="Times New Roman" w:hAnsi="Times New Roman"/>
                <w:bCs/>
                <w:lang w:eastAsia="ru-RU"/>
              </w:rPr>
            </w:pPr>
            <w:r w:rsidRPr="00715553">
              <w:rPr>
                <w:rFonts w:ascii="Times New Roman" w:eastAsia="Times New Roman" w:hAnsi="Times New Roman"/>
                <w:bCs/>
                <w:lang w:eastAsia="ru-RU"/>
              </w:rPr>
              <w:t>Проектная численность населения, тыс. чел.</w:t>
            </w:r>
          </w:p>
        </w:tc>
      </w:tr>
      <w:tr w:rsidR="00981D23" w:rsidRPr="00715553" w14:paraId="391B8EDE" w14:textId="77777777" w:rsidTr="00981D23">
        <w:trPr>
          <w:trHeight w:val="454"/>
          <w:tblHeader/>
          <w:jc w:val="center"/>
        </w:trPr>
        <w:tc>
          <w:tcPr>
            <w:tcW w:w="402" w:type="pct"/>
            <w:vMerge/>
            <w:vAlign w:val="center"/>
          </w:tcPr>
          <w:p w14:paraId="025045CC" w14:textId="77777777" w:rsidR="00981D23" w:rsidRPr="00715553" w:rsidRDefault="00981D23" w:rsidP="001D7FE6">
            <w:pPr>
              <w:spacing w:after="0" w:line="240" w:lineRule="auto"/>
              <w:contextualSpacing/>
              <w:jc w:val="center"/>
              <w:rPr>
                <w:rFonts w:ascii="Times New Roman" w:eastAsia="Times New Roman" w:hAnsi="Times New Roman"/>
                <w:bCs/>
                <w:lang w:eastAsia="ru-RU"/>
              </w:rPr>
            </w:pPr>
          </w:p>
        </w:tc>
        <w:tc>
          <w:tcPr>
            <w:tcW w:w="2089" w:type="pct"/>
            <w:vMerge/>
            <w:shd w:val="clear" w:color="auto" w:fill="auto"/>
            <w:noWrap/>
            <w:vAlign w:val="center"/>
          </w:tcPr>
          <w:p w14:paraId="5C925622" w14:textId="77777777" w:rsidR="00981D23" w:rsidRPr="00715553" w:rsidRDefault="00981D23" w:rsidP="001D7FE6">
            <w:pPr>
              <w:spacing w:after="0" w:line="240" w:lineRule="auto"/>
              <w:contextualSpacing/>
              <w:jc w:val="center"/>
              <w:rPr>
                <w:rFonts w:ascii="Times New Roman" w:eastAsia="Times New Roman" w:hAnsi="Times New Roman"/>
                <w:bCs/>
                <w:lang w:eastAsia="ru-RU"/>
              </w:rPr>
            </w:pPr>
          </w:p>
        </w:tc>
        <w:tc>
          <w:tcPr>
            <w:tcW w:w="1202" w:type="pct"/>
            <w:shd w:val="clear" w:color="auto" w:fill="auto"/>
            <w:noWrap/>
            <w:vAlign w:val="center"/>
          </w:tcPr>
          <w:p w14:paraId="00EAE24F" w14:textId="77777777" w:rsidR="00981D23" w:rsidRPr="00715553" w:rsidRDefault="00981D23" w:rsidP="001D7FE6">
            <w:pPr>
              <w:spacing w:after="0" w:line="240" w:lineRule="auto"/>
              <w:contextualSpacing/>
              <w:jc w:val="center"/>
              <w:rPr>
                <w:rFonts w:ascii="Times New Roman" w:eastAsia="Times New Roman" w:hAnsi="Times New Roman"/>
                <w:bCs/>
                <w:lang w:eastAsia="ru-RU"/>
              </w:rPr>
            </w:pPr>
            <w:r w:rsidRPr="00715553">
              <w:rPr>
                <w:rFonts w:ascii="Times New Roman" w:eastAsia="Times New Roman" w:hAnsi="Times New Roman"/>
                <w:bCs/>
                <w:lang w:eastAsia="ru-RU"/>
              </w:rPr>
              <w:t xml:space="preserve">Первая очередь </w:t>
            </w:r>
          </w:p>
          <w:p w14:paraId="4DF8B3C2" w14:textId="77777777" w:rsidR="00981D23" w:rsidRPr="00715553" w:rsidRDefault="00981D23" w:rsidP="001D7FE6">
            <w:pPr>
              <w:spacing w:after="0" w:line="240" w:lineRule="auto"/>
              <w:contextualSpacing/>
              <w:jc w:val="center"/>
              <w:rPr>
                <w:rFonts w:ascii="Times New Roman" w:eastAsia="Times New Roman" w:hAnsi="Times New Roman"/>
                <w:bCs/>
                <w:lang w:eastAsia="ru-RU"/>
              </w:rPr>
            </w:pPr>
            <w:r w:rsidRPr="00715553">
              <w:rPr>
                <w:rFonts w:ascii="Times New Roman" w:eastAsia="Times New Roman" w:hAnsi="Times New Roman"/>
                <w:bCs/>
                <w:lang w:eastAsia="ru-RU"/>
              </w:rPr>
              <w:t>2031 г.</w:t>
            </w:r>
          </w:p>
        </w:tc>
        <w:tc>
          <w:tcPr>
            <w:tcW w:w="1307" w:type="pct"/>
            <w:shd w:val="clear" w:color="auto" w:fill="auto"/>
            <w:vAlign w:val="center"/>
          </w:tcPr>
          <w:p w14:paraId="5915091F" w14:textId="77777777" w:rsidR="00981D23" w:rsidRPr="00715553" w:rsidRDefault="00981D23" w:rsidP="001D7FE6">
            <w:pPr>
              <w:spacing w:after="0" w:line="240" w:lineRule="auto"/>
              <w:contextualSpacing/>
              <w:jc w:val="center"/>
              <w:rPr>
                <w:rFonts w:ascii="Times New Roman" w:eastAsia="Times New Roman" w:hAnsi="Times New Roman"/>
                <w:bCs/>
                <w:lang w:eastAsia="ru-RU"/>
              </w:rPr>
            </w:pPr>
            <w:r w:rsidRPr="00715553">
              <w:rPr>
                <w:rFonts w:ascii="Times New Roman" w:eastAsia="Times New Roman" w:hAnsi="Times New Roman"/>
                <w:bCs/>
                <w:lang w:eastAsia="ru-RU"/>
              </w:rPr>
              <w:t>Расчетный срок</w:t>
            </w:r>
          </w:p>
          <w:p w14:paraId="170BC1EE" w14:textId="77777777" w:rsidR="00981D23" w:rsidRPr="00715553" w:rsidRDefault="00981D23" w:rsidP="001D7FE6">
            <w:pPr>
              <w:spacing w:after="0" w:line="240" w:lineRule="auto"/>
              <w:contextualSpacing/>
              <w:jc w:val="center"/>
              <w:rPr>
                <w:rFonts w:ascii="Times New Roman" w:eastAsia="Times New Roman" w:hAnsi="Times New Roman"/>
                <w:bCs/>
                <w:lang w:eastAsia="ru-RU"/>
              </w:rPr>
            </w:pPr>
            <w:r w:rsidRPr="00715553">
              <w:rPr>
                <w:rFonts w:ascii="Times New Roman" w:eastAsia="Times New Roman" w:hAnsi="Times New Roman"/>
                <w:bCs/>
                <w:lang w:eastAsia="ru-RU"/>
              </w:rPr>
              <w:t>2041 г.</w:t>
            </w:r>
          </w:p>
        </w:tc>
      </w:tr>
      <w:tr w:rsidR="00981D23" w:rsidRPr="00715553" w14:paraId="073A4CBD" w14:textId="77777777" w:rsidTr="00981D23">
        <w:trPr>
          <w:trHeight w:val="454"/>
          <w:jc w:val="center"/>
        </w:trPr>
        <w:tc>
          <w:tcPr>
            <w:tcW w:w="402" w:type="pct"/>
            <w:vAlign w:val="center"/>
          </w:tcPr>
          <w:p w14:paraId="7144B875" w14:textId="77777777" w:rsidR="00981D23" w:rsidRPr="00715553" w:rsidRDefault="00981D23" w:rsidP="001D7FE6">
            <w:pPr>
              <w:spacing w:after="0" w:line="240" w:lineRule="auto"/>
              <w:contextualSpacing/>
              <w:jc w:val="center"/>
              <w:rPr>
                <w:rFonts w:ascii="Times New Roman" w:eastAsia="Times New Roman" w:hAnsi="Times New Roman"/>
                <w:bCs/>
                <w:iCs/>
                <w:lang w:eastAsia="ru-RU"/>
              </w:rPr>
            </w:pPr>
            <w:r w:rsidRPr="00715553">
              <w:rPr>
                <w:rFonts w:ascii="Times New Roman" w:eastAsia="Times New Roman" w:hAnsi="Times New Roman"/>
                <w:bCs/>
                <w:iCs/>
                <w:lang w:eastAsia="ru-RU"/>
              </w:rPr>
              <w:t>1</w:t>
            </w:r>
          </w:p>
        </w:tc>
        <w:tc>
          <w:tcPr>
            <w:tcW w:w="2089" w:type="pct"/>
            <w:shd w:val="clear" w:color="auto" w:fill="auto"/>
            <w:noWrap/>
            <w:vAlign w:val="center"/>
          </w:tcPr>
          <w:p w14:paraId="74654A3A" w14:textId="77777777" w:rsidR="00981D23" w:rsidRPr="00715553" w:rsidRDefault="00981D23" w:rsidP="001D7FE6">
            <w:pPr>
              <w:spacing w:after="0" w:line="240" w:lineRule="auto"/>
              <w:contextualSpacing/>
              <w:rPr>
                <w:rFonts w:ascii="Times New Roman" w:eastAsia="Times New Roman" w:hAnsi="Times New Roman"/>
                <w:lang w:eastAsia="ru-RU"/>
              </w:rPr>
            </w:pPr>
            <w:r w:rsidRPr="00715553">
              <w:rPr>
                <w:rFonts w:ascii="Times New Roman" w:eastAsia="Times New Roman" w:hAnsi="Times New Roman"/>
                <w:lang w:eastAsia="ru-RU"/>
              </w:rPr>
              <w:t>Поселок Пионерский</w:t>
            </w:r>
          </w:p>
        </w:tc>
        <w:tc>
          <w:tcPr>
            <w:tcW w:w="1202" w:type="pct"/>
            <w:shd w:val="clear" w:color="auto" w:fill="auto"/>
            <w:noWrap/>
            <w:vAlign w:val="center"/>
          </w:tcPr>
          <w:p w14:paraId="075CE4BD" w14:textId="77777777" w:rsidR="00981D23" w:rsidRPr="00715553" w:rsidRDefault="00981D23" w:rsidP="001D7FE6">
            <w:pPr>
              <w:spacing w:after="0" w:line="240" w:lineRule="auto"/>
              <w:contextualSpacing/>
              <w:jc w:val="center"/>
              <w:rPr>
                <w:rFonts w:ascii="Times New Roman" w:eastAsia="Times New Roman" w:hAnsi="Times New Roman"/>
                <w:lang w:eastAsia="ru-RU"/>
              </w:rPr>
            </w:pPr>
            <w:r w:rsidRPr="00715553">
              <w:rPr>
                <w:rFonts w:ascii="Times New Roman" w:eastAsia="Times New Roman" w:hAnsi="Times New Roman"/>
                <w:lang w:eastAsia="ru-RU"/>
              </w:rPr>
              <w:t>3145</w:t>
            </w:r>
          </w:p>
        </w:tc>
        <w:tc>
          <w:tcPr>
            <w:tcW w:w="1307" w:type="pct"/>
            <w:shd w:val="clear" w:color="auto" w:fill="auto"/>
            <w:noWrap/>
            <w:vAlign w:val="center"/>
          </w:tcPr>
          <w:p w14:paraId="11BFD425" w14:textId="77777777" w:rsidR="00981D23" w:rsidRPr="00715553" w:rsidRDefault="00981D23" w:rsidP="001D7FE6">
            <w:pPr>
              <w:spacing w:after="0" w:line="240" w:lineRule="auto"/>
              <w:contextualSpacing/>
              <w:jc w:val="center"/>
              <w:rPr>
                <w:rFonts w:ascii="Times New Roman" w:eastAsia="Times New Roman" w:hAnsi="Times New Roman"/>
                <w:lang w:eastAsia="ru-RU"/>
              </w:rPr>
            </w:pPr>
            <w:r w:rsidRPr="00715553">
              <w:rPr>
                <w:rFonts w:ascii="Times New Roman" w:eastAsia="Times New Roman" w:hAnsi="Times New Roman"/>
                <w:lang w:eastAsia="ru-RU"/>
              </w:rPr>
              <w:t>4373</w:t>
            </w:r>
          </w:p>
        </w:tc>
      </w:tr>
      <w:tr w:rsidR="00981D23" w:rsidRPr="00715553" w14:paraId="28DE3F52" w14:textId="77777777" w:rsidTr="00981D23">
        <w:trPr>
          <w:trHeight w:val="454"/>
          <w:jc w:val="center"/>
        </w:trPr>
        <w:tc>
          <w:tcPr>
            <w:tcW w:w="402" w:type="pct"/>
            <w:vAlign w:val="center"/>
          </w:tcPr>
          <w:p w14:paraId="629E9219" w14:textId="77777777" w:rsidR="00981D23" w:rsidRPr="00715553" w:rsidRDefault="00981D23" w:rsidP="001D7FE6">
            <w:pPr>
              <w:spacing w:after="0" w:line="240" w:lineRule="auto"/>
              <w:contextualSpacing/>
              <w:jc w:val="center"/>
              <w:rPr>
                <w:rFonts w:ascii="Times New Roman" w:eastAsia="Times New Roman" w:hAnsi="Times New Roman"/>
                <w:bCs/>
                <w:iCs/>
                <w:lang w:eastAsia="ru-RU"/>
              </w:rPr>
            </w:pPr>
            <w:r w:rsidRPr="00715553">
              <w:rPr>
                <w:rFonts w:ascii="Times New Roman" w:eastAsia="Times New Roman" w:hAnsi="Times New Roman"/>
                <w:bCs/>
                <w:iCs/>
                <w:lang w:eastAsia="ru-RU"/>
              </w:rPr>
              <w:t>2</w:t>
            </w:r>
          </w:p>
        </w:tc>
        <w:tc>
          <w:tcPr>
            <w:tcW w:w="2089" w:type="pct"/>
            <w:shd w:val="clear" w:color="auto" w:fill="auto"/>
            <w:noWrap/>
            <w:vAlign w:val="center"/>
          </w:tcPr>
          <w:p w14:paraId="7857C60F" w14:textId="77777777" w:rsidR="00981D23" w:rsidRPr="00715553" w:rsidRDefault="00981D23" w:rsidP="001D7FE6">
            <w:pPr>
              <w:spacing w:after="0" w:line="240" w:lineRule="auto"/>
              <w:contextualSpacing/>
              <w:rPr>
                <w:rFonts w:ascii="Times New Roman" w:eastAsia="Times New Roman" w:hAnsi="Times New Roman"/>
                <w:lang w:eastAsia="ru-RU"/>
              </w:rPr>
            </w:pPr>
            <w:r w:rsidRPr="00715553">
              <w:rPr>
                <w:rFonts w:ascii="Times New Roman" w:eastAsia="Times New Roman" w:hAnsi="Times New Roman"/>
                <w:lang w:eastAsia="ru-RU"/>
              </w:rPr>
              <w:t>Поселок Светлый</w:t>
            </w:r>
          </w:p>
        </w:tc>
        <w:tc>
          <w:tcPr>
            <w:tcW w:w="1202" w:type="pct"/>
            <w:shd w:val="clear" w:color="auto" w:fill="auto"/>
            <w:noWrap/>
            <w:vAlign w:val="center"/>
          </w:tcPr>
          <w:p w14:paraId="36FFB2F8" w14:textId="77777777" w:rsidR="00981D23" w:rsidRPr="00715553" w:rsidRDefault="00981D23" w:rsidP="001D7FE6">
            <w:pPr>
              <w:spacing w:after="0" w:line="240" w:lineRule="auto"/>
              <w:contextualSpacing/>
              <w:jc w:val="center"/>
              <w:rPr>
                <w:rFonts w:ascii="Times New Roman" w:eastAsia="Times New Roman" w:hAnsi="Times New Roman"/>
                <w:lang w:eastAsia="ru-RU"/>
              </w:rPr>
            </w:pPr>
            <w:r w:rsidRPr="00715553">
              <w:rPr>
                <w:rFonts w:ascii="Times New Roman" w:eastAsia="Times New Roman" w:hAnsi="Times New Roman"/>
                <w:lang w:eastAsia="ru-RU"/>
              </w:rPr>
              <w:t>2850</w:t>
            </w:r>
          </w:p>
        </w:tc>
        <w:tc>
          <w:tcPr>
            <w:tcW w:w="1307" w:type="pct"/>
            <w:shd w:val="clear" w:color="auto" w:fill="auto"/>
            <w:noWrap/>
            <w:vAlign w:val="center"/>
          </w:tcPr>
          <w:p w14:paraId="0A81992E" w14:textId="77777777" w:rsidR="00981D23" w:rsidRPr="00715553" w:rsidRDefault="00981D23" w:rsidP="001D7FE6">
            <w:pPr>
              <w:spacing w:after="0" w:line="240" w:lineRule="auto"/>
              <w:contextualSpacing/>
              <w:jc w:val="center"/>
              <w:rPr>
                <w:rFonts w:ascii="Times New Roman" w:eastAsia="Times New Roman" w:hAnsi="Times New Roman"/>
                <w:lang w:eastAsia="ru-RU"/>
              </w:rPr>
            </w:pPr>
            <w:r w:rsidRPr="00715553">
              <w:rPr>
                <w:rFonts w:ascii="Times New Roman" w:eastAsia="Times New Roman" w:hAnsi="Times New Roman"/>
                <w:lang w:eastAsia="ru-RU"/>
              </w:rPr>
              <w:t>5467</w:t>
            </w:r>
          </w:p>
        </w:tc>
      </w:tr>
      <w:tr w:rsidR="00981D23" w:rsidRPr="00715553" w14:paraId="45166784" w14:textId="77777777" w:rsidTr="00981D23">
        <w:trPr>
          <w:trHeight w:val="454"/>
          <w:jc w:val="center"/>
        </w:trPr>
        <w:tc>
          <w:tcPr>
            <w:tcW w:w="402" w:type="pct"/>
            <w:vAlign w:val="center"/>
          </w:tcPr>
          <w:p w14:paraId="712FFCCF" w14:textId="77777777" w:rsidR="00981D23" w:rsidRPr="00715553" w:rsidRDefault="00981D23" w:rsidP="001D7FE6">
            <w:pPr>
              <w:spacing w:after="0" w:line="240" w:lineRule="auto"/>
              <w:contextualSpacing/>
              <w:jc w:val="center"/>
              <w:rPr>
                <w:rFonts w:ascii="Times New Roman" w:eastAsia="Times New Roman" w:hAnsi="Times New Roman"/>
                <w:bCs/>
                <w:iCs/>
                <w:lang w:eastAsia="ru-RU"/>
              </w:rPr>
            </w:pPr>
            <w:r w:rsidRPr="00715553">
              <w:rPr>
                <w:rFonts w:ascii="Times New Roman" w:eastAsia="Times New Roman" w:hAnsi="Times New Roman"/>
                <w:bCs/>
                <w:iCs/>
                <w:lang w:eastAsia="ru-RU"/>
              </w:rPr>
              <w:t>3</w:t>
            </w:r>
          </w:p>
        </w:tc>
        <w:tc>
          <w:tcPr>
            <w:tcW w:w="2089" w:type="pct"/>
            <w:shd w:val="clear" w:color="auto" w:fill="auto"/>
            <w:noWrap/>
            <w:vAlign w:val="center"/>
          </w:tcPr>
          <w:p w14:paraId="5902911A" w14:textId="77777777" w:rsidR="00981D23" w:rsidRPr="00715553" w:rsidRDefault="00981D23" w:rsidP="001D7FE6">
            <w:pPr>
              <w:spacing w:after="0" w:line="240" w:lineRule="auto"/>
              <w:contextualSpacing/>
              <w:rPr>
                <w:rFonts w:ascii="Times New Roman" w:eastAsia="Times New Roman" w:hAnsi="Times New Roman"/>
                <w:lang w:eastAsia="ru-RU"/>
              </w:rPr>
            </w:pPr>
            <w:r w:rsidRPr="00715553">
              <w:rPr>
                <w:rFonts w:ascii="Times New Roman" w:eastAsia="Times New Roman" w:hAnsi="Times New Roman"/>
                <w:lang w:eastAsia="ru-RU"/>
              </w:rPr>
              <w:t>Поселок Крутобереговый</w:t>
            </w:r>
          </w:p>
        </w:tc>
        <w:tc>
          <w:tcPr>
            <w:tcW w:w="1202" w:type="pct"/>
            <w:shd w:val="clear" w:color="auto" w:fill="auto"/>
            <w:noWrap/>
            <w:vAlign w:val="center"/>
          </w:tcPr>
          <w:p w14:paraId="63F3FA0D" w14:textId="77777777" w:rsidR="00981D23" w:rsidRPr="00715553" w:rsidRDefault="00981D23" w:rsidP="001D7FE6">
            <w:pPr>
              <w:spacing w:after="0" w:line="240" w:lineRule="auto"/>
              <w:contextualSpacing/>
              <w:jc w:val="center"/>
              <w:rPr>
                <w:rFonts w:ascii="Times New Roman" w:eastAsia="Times New Roman" w:hAnsi="Times New Roman"/>
                <w:lang w:eastAsia="ru-RU"/>
              </w:rPr>
            </w:pPr>
            <w:r w:rsidRPr="00715553">
              <w:rPr>
                <w:rFonts w:ascii="Times New Roman" w:eastAsia="Times New Roman" w:hAnsi="Times New Roman"/>
                <w:lang w:eastAsia="ru-RU"/>
              </w:rPr>
              <w:t>55</w:t>
            </w:r>
          </w:p>
        </w:tc>
        <w:tc>
          <w:tcPr>
            <w:tcW w:w="1307" w:type="pct"/>
            <w:shd w:val="clear" w:color="auto" w:fill="auto"/>
            <w:noWrap/>
            <w:vAlign w:val="center"/>
          </w:tcPr>
          <w:p w14:paraId="21CCB3B2" w14:textId="77777777" w:rsidR="00981D23" w:rsidRPr="00715553" w:rsidRDefault="00981D23" w:rsidP="001D7FE6">
            <w:pPr>
              <w:spacing w:after="0" w:line="240" w:lineRule="auto"/>
              <w:contextualSpacing/>
              <w:jc w:val="center"/>
              <w:rPr>
                <w:rFonts w:ascii="Times New Roman" w:eastAsia="Times New Roman" w:hAnsi="Times New Roman"/>
                <w:lang w:eastAsia="ru-RU"/>
              </w:rPr>
            </w:pPr>
            <w:r w:rsidRPr="00715553">
              <w:rPr>
                <w:rFonts w:ascii="Times New Roman" w:eastAsia="Times New Roman" w:hAnsi="Times New Roman"/>
                <w:lang w:eastAsia="ru-RU"/>
              </w:rPr>
              <w:t>50</w:t>
            </w:r>
          </w:p>
        </w:tc>
      </w:tr>
      <w:tr w:rsidR="00981D23" w:rsidRPr="00715553" w14:paraId="3A35654C" w14:textId="77777777" w:rsidTr="00981D23">
        <w:trPr>
          <w:trHeight w:val="454"/>
          <w:jc w:val="center"/>
        </w:trPr>
        <w:tc>
          <w:tcPr>
            <w:tcW w:w="402" w:type="pct"/>
            <w:vAlign w:val="center"/>
          </w:tcPr>
          <w:p w14:paraId="078E011B" w14:textId="77777777" w:rsidR="00981D23" w:rsidRPr="00715553" w:rsidRDefault="00981D23" w:rsidP="001D7FE6">
            <w:pPr>
              <w:spacing w:after="0" w:line="240" w:lineRule="auto"/>
              <w:contextualSpacing/>
              <w:jc w:val="center"/>
              <w:rPr>
                <w:rFonts w:ascii="Times New Roman" w:eastAsia="Times New Roman" w:hAnsi="Times New Roman"/>
                <w:iCs/>
                <w:lang w:eastAsia="ru-RU"/>
              </w:rPr>
            </w:pPr>
            <w:r w:rsidRPr="00715553">
              <w:rPr>
                <w:rFonts w:ascii="Times New Roman" w:eastAsia="Times New Roman" w:hAnsi="Times New Roman"/>
                <w:iCs/>
                <w:lang w:eastAsia="ru-RU"/>
              </w:rPr>
              <w:t>4</w:t>
            </w:r>
          </w:p>
        </w:tc>
        <w:tc>
          <w:tcPr>
            <w:tcW w:w="2089" w:type="pct"/>
            <w:shd w:val="clear" w:color="auto" w:fill="auto"/>
            <w:vAlign w:val="center"/>
          </w:tcPr>
          <w:p w14:paraId="6DCD2D97" w14:textId="77777777" w:rsidR="00981D23" w:rsidRPr="00715553" w:rsidRDefault="00981D23" w:rsidP="001D7FE6">
            <w:pPr>
              <w:spacing w:after="0" w:line="240" w:lineRule="auto"/>
              <w:contextualSpacing/>
              <w:rPr>
                <w:rFonts w:ascii="Times New Roman" w:eastAsia="Times New Roman" w:hAnsi="Times New Roman"/>
                <w:lang w:eastAsia="ru-RU"/>
              </w:rPr>
            </w:pPr>
            <w:r w:rsidRPr="00715553">
              <w:rPr>
                <w:rFonts w:ascii="Times New Roman" w:eastAsia="Times New Roman" w:hAnsi="Times New Roman"/>
                <w:lang w:eastAsia="ru-RU"/>
              </w:rPr>
              <w:t>Пионерское сельское поселение</w:t>
            </w:r>
          </w:p>
        </w:tc>
        <w:tc>
          <w:tcPr>
            <w:tcW w:w="1202" w:type="pct"/>
            <w:shd w:val="clear" w:color="auto" w:fill="auto"/>
            <w:noWrap/>
            <w:vAlign w:val="center"/>
          </w:tcPr>
          <w:p w14:paraId="02C23403" w14:textId="77777777" w:rsidR="00981D23" w:rsidRPr="00715553" w:rsidRDefault="00981D23" w:rsidP="001D7FE6">
            <w:pPr>
              <w:spacing w:after="0" w:line="240" w:lineRule="auto"/>
              <w:contextualSpacing/>
              <w:jc w:val="center"/>
              <w:rPr>
                <w:rFonts w:ascii="Times New Roman" w:eastAsia="Times New Roman" w:hAnsi="Times New Roman"/>
                <w:lang w:eastAsia="ru-RU"/>
              </w:rPr>
            </w:pPr>
            <w:r w:rsidRPr="00715553">
              <w:rPr>
                <w:rFonts w:ascii="Times New Roman" w:eastAsia="Times New Roman" w:hAnsi="Times New Roman"/>
                <w:lang w:eastAsia="ru-RU"/>
              </w:rPr>
              <w:t>5995</w:t>
            </w:r>
          </w:p>
        </w:tc>
        <w:tc>
          <w:tcPr>
            <w:tcW w:w="1307" w:type="pct"/>
            <w:shd w:val="clear" w:color="auto" w:fill="auto"/>
            <w:noWrap/>
            <w:vAlign w:val="center"/>
          </w:tcPr>
          <w:p w14:paraId="6F520FCF" w14:textId="77777777" w:rsidR="00981D23" w:rsidRPr="00715553" w:rsidRDefault="00981D23" w:rsidP="001D7FE6">
            <w:pPr>
              <w:spacing w:after="0" w:line="240" w:lineRule="auto"/>
              <w:contextualSpacing/>
              <w:jc w:val="center"/>
              <w:rPr>
                <w:rFonts w:ascii="Times New Roman" w:eastAsia="Times New Roman" w:hAnsi="Times New Roman"/>
                <w:lang w:eastAsia="ru-RU"/>
              </w:rPr>
            </w:pPr>
            <w:r w:rsidRPr="00715553">
              <w:rPr>
                <w:rFonts w:ascii="Times New Roman" w:eastAsia="Times New Roman" w:hAnsi="Times New Roman"/>
                <w:lang w:eastAsia="ru-RU"/>
              </w:rPr>
              <w:t>9890</w:t>
            </w:r>
          </w:p>
        </w:tc>
      </w:tr>
    </w:tbl>
    <w:p w14:paraId="2D7BF126" w14:textId="77777777" w:rsidR="00856CDC" w:rsidRPr="00715553" w:rsidRDefault="00856CDC" w:rsidP="00856CDC">
      <w:pPr>
        <w:ind w:firstLine="720"/>
        <w:contextualSpacing/>
        <w:rPr>
          <w:rFonts w:eastAsia="Times New Roman"/>
          <w:sz w:val="24"/>
          <w:szCs w:val="24"/>
          <w:lang w:eastAsia="ru-RU"/>
        </w:rPr>
      </w:pPr>
    </w:p>
    <w:p w14:paraId="2271DBDE" w14:textId="73078907" w:rsidR="00E319EA" w:rsidRDefault="003D274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hAnsi="Times New Roman"/>
          <w:sz w:val="28"/>
          <w:szCs w:val="28"/>
          <w:lang w:eastAsia="ru-RU"/>
        </w:rPr>
        <w:t xml:space="preserve">В возрастной структуре поселения, не произойдет существенных изменений к расчетному сроку. </w:t>
      </w:r>
      <w:r w:rsidR="00E319EA" w:rsidRPr="00715553">
        <w:rPr>
          <w:rFonts w:ascii="Times New Roman" w:eastAsia="Times New Roman" w:hAnsi="Times New Roman"/>
          <w:sz w:val="28"/>
          <w:szCs w:val="28"/>
          <w:lang w:eastAsia="ru-RU"/>
        </w:rPr>
        <w:t>Численность детей в школьном и дошкольном возрастах  </w:t>
      </w:r>
      <w:r w:rsidR="00E075C9" w:rsidRPr="00715553">
        <w:rPr>
          <w:rFonts w:ascii="Times New Roman" w:hAnsi="Times New Roman"/>
          <w:sz w:val="28"/>
          <w:szCs w:val="28"/>
        </w:rPr>
        <w:t>Пионерского сельского поселения</w:t>
      </w:r>
      <w:r w:rsidR="00E319EA" w:rsidRPr="00715553">
        <w:rPr>
          <w:rFonts w:ascii="Times New Roman" w:eastAsia="Times New Roman" w:hAnsi="Times New Roman"/>
          <w:sz w:val="28"/>
          <w:szCs w:val="28"/>
          <w:lang w:eastAsia="ru-RU"/>
        </w:rPr>
        <w:t xml:space="preserve"> представлена ниже.</w:t>
      </w:r>
    </w:p>
    <w:p w14:paraId="78F66270" w14:textId="2CBF91FF" w:rsidR="003D2746" w:rsidRPr="00715553" w:rsidRDefault="00393689" w:rsidP="003D2746">
      <w:pPr>
        <w:spacing w:after="0" w:line="240" w:lineRule="auto"/>
        <w:jc w:val="right"/>
        <w:rPr>
          <w:rFonts w:ascii="Times New Roman" w:hAnsi="Times New Roman"/>
          <w:i/>
          <w:sz w:val="28"/>
          <w:szCs w:val="28"/>
          <w:lang w:eastAsia="ru-RU"/>
        </w:rPr>
      </w:pPr>
      <w:r w:rsidRPr="00715553">
        <w:rPr>
          <w:rFonts w:ascii="Times New Roman" w:hAnsi="Times New Roman"/>
          <w:i/>
          <w:sz w:val="28"/>
          <w:szCs w:val="28"/>
          <w:lang w:eastAsia="ru-RU"/>
        </w:rPr>
        <w:t xml:space="preserve">Таблица </w:t>
      </w:r>
      <w:r w:rsidR="002860C7" w:rsidRPr="00715553">
        <w:rPr>
          <w:rFonts w:ascii="Times New Roman" w:hAnsi="Times New Roman"/>
          <w:i/>
          <w:sz w:val="28"/>
          <w:szCs w:val="28"/>
          <w:lang w:eastAsia="ru-RU"/>
        </w:rPr>
        <w:t>83</w:t>
      </w:r>
      <w:r w:rsidRPr="00715553">
        <w:rPr>
          <w:rFonts w:ascii="Times New Roman" w:hAnsi="Times New Roman"/>
          <w:i/>
          <w:sz w:val="28"/>
          <w:szCs w:val="28"/>
          <w:lang w:eastAsia="ru-RU"/>
        </w:rPr>
        <w:t>.</w:t>
      </w:r>
    </w:p>
    <w:p w14:paraId="536ADE45" w14:textId="36B28072" w:rsidR="00393689" w:rsidRPr="00715553" w:rsidRDefault="00393689" w:rsidP="00393689">
      <w:pPr>
        <w:spacing w:after="0" w:line="240" w:lineRule="auto"/>
        <w:jc w:val="center"/>
        <w:rPr>
          <w:rFonts w:ascii="Times New Roman" w:hAnsi="Times New Roman"/>
          <w:i/>
          <w:sz w:val="28"/>
          <w:szCs w:val="28"/>
          <w:lang w:eastAsia="ru-RU"/>
        </w:rPr>
      </w:pPr>
      <w:r w:rsidRPr="00715553">
        <w:rPr>
          <w:rFonts w:ascii="Times New Roman" w:hAnsi="Times New Roman"/>
          <w:i/>
          <w:sz w:val="28"/>
          <w:szCs w:val="28"/>
          <w:lang w:eastAsia="ru-RU"/>
        </w:rPr>
        <w:t xml:space="preserve"> Прогноз возрастной структуры населения</w:t>
      </w:r>
    </w:p>
    <w:tbl>
      <w:tblPr>
        <w:tblW w:w="495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996"/>
        <w:gridCol w:w="3709"/>
        <w:gridCol w:w="935"/>
        <w:gridCol w:w="937"/>
        <w:gridCol w:w="935"/>
        <w:gridCol w:w="937"/>
        <w:gridCol w:w="935"/>
        <w:gridCol w:w="933"/>
      </w:tblGrid>
      <w:tr w:rsidR="00715553" w:rsidRPr="00715553" w14:paraId="2C17C636" w14:textId="77777777" w:rsidTr="00393689">
        <w:trPr>
          <w:trHeight w:val="454"/>
          <w:tblHeader/>
          <w:jc w:val="center"/>
        </w:trPr>
        <w:tc>
          <w:tcPr>
            <w:tcW w:w="483" w:type="pct"/>
            <w:vMerge w:val="restart"/>
            <w:vAlign w:val="center"/>
          </w:tcPr>
          <w:p w14:paraId="691A6481" w14:textId="77777777" w:rsidR="00393689" w:rsidRPr="00715553" w:rsidRDefault="00393689" w:rsidP="002E4C74">
            <w:pPr>
              <w:contextualSpacing/>
              <w:jc w:val="center"/>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№п/п</w:t>
            </w:r>
          </w:p>
        </w:tc>
        <w:tc>
          <w:tcPr>
            <w:tcW w:w="1798" w:type="pct"/>
            <w:vMerge w:val="restart"/>
            <w:vAlign w:val="center"/>
          </w:tcPr>
          <w:p w14:paraId="2C7C6AE0" w14:textId="6970F3ED" w:rsidR="00393689" w:rsidRPr="00715553" w:rsidRDefault="00393689" w:rsidP="00BE2415">
            <w:pPr>
              <w:contextualSpacing/>
              <w:jc w:val="center"/>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Возрастная группа населения</w:t>
            </w:r>
          </w:p>
        </w:tc>
        <w:tc>
          <w:tcPr>
            <w:tcW w:w="907" w:type="pct"/>
            <w:gridSpan w:val="2"/>
            <w:shd w:val="clear" w:color="auto" w:fill="auto"/>
            <w:vAlign w:val="center"/>
          </w:tcPr>
          <w:p w14:paraId="3C1CD5C3" w14:textId="77777777" w:rsidR="00393689" w:rsidRPr="00715553" w:rsidRDefault="00393689" w:rsidP="002E4C74">
            <w:pPr>
              <w:contextualSpacing/>
              <w:jc w:val="center"/>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Сущ. положение</w:t>
            </w:r>
          </w:p>
        </w:tc>
        <w:tc>
          <w:tcPr>
            <w:tcW w:w="907" w:type="pct"/>
            <w:gridSpan w:val="2"/>
            <w:shd w:val="clear" w:color="auto" w:fill="auto"/>
            <w:vAlign w:val="center"/>
          </w:tcPr>
          <w:p w14:paraId="39417122" w14:textId="77777777" w:rsidR="00393689" w:rsidRPr="00715553" w:rsidRDefault="00393689" w:rsidP="002E4C74">
            <w:pPr>
              <w:contextualSpacing/>
              <w:jc w:val="center"/>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Первая очередь</w:t>
            </w:r>
          </w:p>
        </w:tc>
        <w:tc>
          <w:tcPr>
            <w:tcW w:w="905" w:type="pct"/>
            <w:gridSpan w:val="2"/>
            <w:shd w:val="clear" w:color="auto" w:fill="auto"/>
            <w:vAlign w:val="center"/>
          </w:tcPr>
          <w:p w14:paraId="1E9DF048" w14:textId="77777777" w:rsidR="00393689" w:rsidRPr="00715553" w:rsidRDefault="00393689" w:rsidP="002E4C74">
            <w:pPr>
              <w:contextualSpacing/>
              <w:jc w:val="center"/>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Расчетный срок</w:t>
            </w:r>
          </w:p>
        </w:tc>
      </w:tr>
      <w:tr w:rsidR="00715553" w:rsidRPr="00715553" w14:paraId="5A97450E" w14:textId="77777777" w:rsidTr="00393689">
        <w:trPr>
          <w:trHeight w:val="454"/>
          <w:tblHeader/>
          <w:jc w:val="center"/>
        </w:trPr>
        <w:tc>
          <w:tcPr>
            <w:tcW w:w="483" w:type="pct"/>
            <w:vMerge/>
            <w:vAlign w:val="center"/>
          </w:tcPr>
          <w:p w14:paraId="271BC71B" w14:textId="77777777" w:rsidR="00393689" w:rsidRPr="00715553" w:rsidRDefault="00393689" w:rsidP="002E4C74">
            <w:pPr>
              <w:contextualSpacing/>
              <w:jc w:val="center"/>
              <w:rPr>
                <w:rFonts w:ascii="Times New Roman" w:eastAsia="Times New Roman" w:hAnsi="Times New Roman"/>
                <w:bCs/>
                <w:sz w:val="24"/>
                <w:szCs w:val="24"/>
                <w:lang w:eastAsia="ru-RU"/>
              </w:rPr>
            </w:pPr>
          </w:p>
        </w:tc>
        <w:tc>
          <w:tcPr>
            <w:tcW w:w="1798" w:type="pct"/>
            <w:vMerge/>
            <w:vAlign w:val="center"/>
          </w:tcPr>
          <w:p w14:paraId="6FB22734" w14:textId="77777777" w:rsidR="00393689" w:rsidRPr="00715553" w:rsidRDefault="00393689" w:rsidP="002E4C74">
            <w:pPr>
              <w:contextualSpacing/>
              <w:jc w:val="center"/>
              <w:rPr>
                <w:rFonts w:ascii="Times New Roman" w:eastAsia="Times New Roman" w:hAnsi="Times New Roman"/>
                <w:bCs/>
                <w:sz w:val="24"/>
                <w:szCs w:val="24"/>
                <w:lang w:eastAsia="ru-RU"/>
              </w:rPr>
            </w:pPr>
          </w:p>
        </w:tc>
        <w:tc>
          <w:tcPr>
            <w:tcW w:w="453" w:type="pct"/>
            <w:shd w:val="clear" w:color="auto" w:fill="auto"/>
            <w:vAlign w:val="center"/>
          </w:tcPr>
          <w:p w14:paraId="2096F246" w14:textId="77777777" w:rsidR="00393689" w:rsidRPr="0033564D" w:rsidRDefault="00393689" w:rsidP="002E4C74">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Тыс.</w:t>
            </w:r>
          </w:p>
          <w:p w14:paraId="59D92EFC" w14:textId="77777777" w:rsidR="00393689" w:rsidRPr="0033564D" w:rsidRDefault="00393689" w:rsidP="002E4C74">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чел.</w:t>
            </w:r>
          </w:p>
        </w:tc>
        <w:tc>
          <w:tcPr>
            <w:tcW w:w="454" w:type="pct"/>
            <w:shd w:val="clear" w:color="auto" w:fill="auto"/>
            <w:vAlign w:val="center"/>
          </w:tcPr>
          <w:p w14:paraId="7BEC654A" w14:textId="77777777" w:rsidR="00393689" w:rsidRPr="0033564D" w:rsidRDefault="00393689" w:rsidP="002E4C74">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w:t>
            </w:r>
          </w:p>
        </w:tc>
        <w:tc>
          <w:tcPr>
            <w:tcW w:w="453" w:type="pct"/>
            <w:shd w:val="clear" w:color="auto" w:fill="auto"/>
            <w:vAlign w:val="center"/>
          </w:tcPr>
          <w:p w14:paraId="36F6CFBB" w14:textId="77777777" w:rsidR="00393689" w:rsidRPr="0033564D" w:rsidRDefault="00393689" w:rsidP="002E4C74">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Тыс.</w:t>
            </w:r>
          </w:p>
          <w:p w14:paraId="358BF88C" w14:textId="77777777" w:rsidR="00393689" w:rsidRPr="0033564D" w:rsidRDefault="00393689" w:rsidP="002E4C74">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чел.</w:t>
            </w:r>
          </w:p>
        </w:tc>
        <w:tc>
          <w:tcPr>
            <w:tcW w:w="454" w:type="pct"/>
            <w:shd w:val="clear" w:color="auto" w:fill="auto"/>
            <w:vAlign w:val="center"/>
          </w:tcPr>
          <w:p w14:paraId="55CAF4DD" w14:textId="77777777" w:rsidR="00393689" w:rsidRPr="0033564D" w:rsidRDefault="00393689" w:rsidP="002E4C74">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w:t>
            </w:r>
          </w:p>
        </w:tc>
        <w:tc>
          <w:tcPr>
            <w:tcW w:w="453" w:type="pct"/>
            <w:shd w:val="clear" w:color="auto" w:fill="auto"/>
            <w:vAlign w:val="center"/>
          </w:tcPr>
          <w:p w14:paraId="6620B29A" w14:textId="77777777" w:rsidR="00393689" w:rsidRPr="0033564D" w:rsidRDefault="00393689" w:rsidP="002E4C74">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Тыс.</w:t>
            </w:r>
          </w:p>
          <w:p w14:paraId="0F70A281" w14:textId="77777777" w:rsidR="00393689" w:rsidRPr="0033564D" w:rsidRDefault="00393689" w:rsidP="002E4C74">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чел.</w:t>
            </w:r>
          </w:p>
        </w:tc>
        <w:tc>
          <w:tcPr>
            <w:tcW w:w="452" w:type="pct"/>
            <w:shd w:val="clear" w:color="auto" w:fill="auto"/>
            <w:vAlign w:val="center"/>
          </w:tcPr>
          <w:p w14:paraId="6F16D932" w14:textId="77777777" w:rsidR="00393689" w:rsidRPr="0033564D" w:rsidRDefault="00393689" w:rsidP="002E4C74">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w:t>
            </w:r>
          </w:p>
        </w:tc>
      </w:tr>
      <w:tr w:rsidR="00715553" w:rsidRPr="00715553" w14:paraId="548B358F" w14:textId="77777777" w:rsidTr="002B151B">
        <w:trPr>
          <w:trHeight w:val="454"/>
          <w:jc w:val="center"/>
        </w:trPr>
        <w:tc>
          <w:tcPr>
            <w:tcW w:w="483" w:type="pct"/>
            <w:vAlign w:val="center"/>
          </w:tcPr>
          <w:p w14:paraId="78410785" w14:textId="77777777" w:rsidR="00BD1360" w:rsidRPr="00715553" w:rsidRDefault="00BD1360" w:rsidP="00BD1360">
            <w:pPr>
              <w:contextualSpacing/>
              <w:jc w:val="center"/>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1</w:t>
            </w:r>
          </w:p>
        </w:tc>
        <w:tc>
          <w:tcPr>
            <w:tcW w:w="1798" w:type="pct"/>
            <w:vAlign w:val="center"/>
          </w:tcPr>
          <w:p w14:paraId="71CA668F" w14:textId="77777777" w:rsidR="00BD1360" w:rsidRPr="00715553" w:rsidRDefault="00BD1360" w:rsidP="00BD1360">
            <w:pPr>
              <w:contextualSpacing/>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Младше трудоспособного</w:t>
            </w:r>
          </w:p>
        </w:tc>
        <w:tc>
          <w:tcPr>
            <w:tcW w:w="453" w:type="pct"/>
            <w:shd w:val="clear" w:color="auto" w:fill="auto"/>
            <w:noWrap/>
          </w:tcPr>
          <w:p w14:paraId="7CCD75DB" w14:textId="78C13AA3" w:rsidR="00BD1360" w:rsidRPr="0033564D" w:rsidRDefault="00BD1360" w:rsidP="00BD1360">
            <w:pPr>
              <w:contextualSpacing/>
              <w:jc w:val="center"/>
              <w:rPr>
                <w:rFonts w:ascii="Times New Roman" w:eastAsia="Times New Roman" w:hAnsi="Times New Roman"/>
                <w:bCs/>
                <w:sz w:val="24"/>
                <w:szCs w:val="24"/>
                <w:lang w:eastAsia="ru-RU"/>
              </w:rPr>
            </w:pPr>
            <w:r w:rsidRPr="0033564D">
              <w:rPr>
                <w:rFonts w:ascii="Times New Roman" w:hAnsi="Times New Roman"/>
                <w:sz w:val="24"/>
              </w:rPr>
              <w:t>0,9</w:t>
            </w:r>
          </w:p>
        </w:tc>
        <w:tc>
          <w:tcPr>
            <w:tcW w:w="454" w:type="pct"/>
            <w:shd w:val="clear" w:color="auto" w:fill="auto"/>
            <w:noWrap/>
          </w:tcPr>
          <w:p w14:paraId="712F40C7" w14:textId="4274C8BD" w:rsidR="00BD1360" w:rsidRPr="0033564D" w:rsidRDefault="00BD1360" w:rsidP="00BD1360">
            <w:pPr>
              <w:contextualSpacing/>
              <w:jc w:val="center"/>
              <w:rPr>
                <w:rFonts w:ascii="Times New Roman" w:eastAsia="Times New Roman" w:hAnsi="Times New Roman"/>
                <w:bCs/>
                <w:sz w:val="24"/>
                <w:szCs w:val="24"/>
                <w:lang w:eastAsia="ru-RU"/>
              </w:rPr>
            </w:pPr>
            <w:r w:rsidRPr="0033564D">
              <w:rPr>
                <w:rFonts w:ascii="Times New Roman" w:hAnsi="Times New Roman"/>
                <w:sz w:val="24"/>
              </w:rPr>
              <w:t>22</w:t>
            </w:r>
          </w:p>
        </w:tc>
        <w:tc>
          <w:tcPr>
            <w:tcW w:w="453" w:type="pct"/>
            <w:shd w:val="clear" w:color="auto" w:fill="auto"/>
            <w:vAlign w:val="center"/>
          </w:tcPr>
          <w:p w14:paraId="3CD4F3A0" w14:textId="0878EE45" w:rsidR="00BD1360" w:rsidRPr="0033564D" w:rsidRDefault="00BD1360" w:rsidP="00BD1360">
            <w:pPr>
              <w:contextualSpacing/>
              <w:jc w:val="center"/>
              <w:rPr>
                <w:rFonts w:ascii="Times New Roman" w:eastAsia="Times New Roman" w:hAnsi="Times New Roman"/>
                <w:bCs/>
                <w:sz w:val="24"/>
                <w:szCs w:val="24"/>
                <w:lang w:val="en-US" w:eastAsia="ru-RU"/>
              </w:rPr>
            </w:pPr>
            <w:r w:rsidRPr="0033564D">
              <w:rPr>
                <w:rFonts w:ascii="Times New Roman" w:eastAsia="Times New Roman" w:hAnsi="Times New Roman"/>
                <w:bCs/>
                <w:sz w:val="24"/>
                <w:szCs w:val="24"/>
                <w:lang w:eastAsia="ru-RU"/>
              </w:rPr>
              <w:t>1,</w:t>
            </w:r>
            <w:r w:rsidRPr="0033564D">
              <w:rPr>
                <w:rFonts w:ascii="Times New Roman" w:eastAsia="Times New Roman" w:hAnsi="Times New Roman"/>
                <w:bCs/>
                <w:sz w:val="24"/>
                <w:szCs w:val="24"/>
                <w:lang w:val="en-US" w:eastAsia="ru-RU"/>
              </w:rPr>
              <w:t>3</w:t>
            </w:r>
          </w:p>
        </w:tc>
        <w:tc>
          <w:tcPr>
            <w:tcW w:w="454" w:type="pct"/>
            <w:shd w:val="clear" w:color="auto" w:fill="auto"/>
            <w:vAlign w:val="center"/>
          </w:tcPr>
          <w:p w14:paraId="5093192A" w14:textId="77777777" w:rsidR="00BD1360" w:rsidRPr="0033564D" w:rsidRDefault="00BD1360" w:rsidP="00BD1360">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21</w:t>
            </w:r>
          </w:p>
        </w:tc>
        <w:tc>
          <w:tcPr>
            <w:tcW w:w="453" w:type="pct"/>
            <w:shd w:val="clear" w:color="auto" w:fill="auto"/>
            <w:vAlign w:val="center"/>
          </w:tcPr>
          <w:p w14:paraId="36394A82" w14:textId="41F60B7B" w:rsidR="00BD1360" w:rsidRPr="0033564D" w:rsidRDefault="00BD1360" w:rsidP="00BD1360">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2,1</w:t>
            </w:r>
          </w:p>
        </w:tc>
        <w:tc>
          <w:tcPr>
            <w:tcW w:w="452" w:type="pct"/>
            <w:shd w:val="clear" w:color="auto" w:fill="auto"/>
            <w:vAlign w:val="center"/>
          </w:tcPr>
          <w:p w14:paraId="4EEC266E" w14:textId="77777777" w:rsidR="00BD1360" w:rsidRPr="0033564D" w:rsidRDefault="00BD1360" w:rsidP="00BD1360">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21</w:t>
            </w:r>
          </w:p>
        </w:tc>
      </w:tr>
      <w:tr w:rsidR="00715553" w:rsidRPr="00715553" w14:paraId="448554E8" w14:textId="77777777" w:rsidTr="002B151B">
        <w:trPr>
          <w:trHeight w:val="454"/>
          <w:jc w:val="center"/>
        </w:trPr>
        <w:tc>
          <w:tcPr>
            <w:tcW w:w="483" w:type="pct"/>
            <w:vAlign w:val="center"/>
          </w:tcPr>
          <w:p w14:paraId="7B92827E" w14:textId="77777777" w:rsidR="00BD1360" w:rsidRPr="00715553" w:rsidRDefault="00BD1360" w:rsidP="00BD1360">
            <w:pPr>
              <w:contextualSpacing/>
              <w:jc w:val="center"/>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2</w:t>
            </w:r>
          </w:p>
        </w:tc>
        <w:tc>
          <w:tcPr>
            <w:tcW w:w="1798" w:type="pct"/>
            <w:vAlign w:val="center"/>
          </w:tcPr>
          <w:p w14:paraId="3EA509EB" w14:textId="77777777" w:rsidR="00BD1360" w:rsidRPr="00715553" w:rsidRDefault="00BD1360" w:rsidP="00BD1360">
            <w:pPr>
              <w:contextualSpacing/>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Трудоспособного</w:t>
            </w:r>
          </w:p>
        </w:tc>
        <w:tc>
          <w:tcPr>
            <w:tcW w:w="453" w:type="pct"/>
            <w:shd w:val="clear" w:color="auto" w:fill="auto"/>
            <w:noWrap/>
          </w:tcPr>
          <w:p w14:paraId="5C7A56CF" w14:textId="1394E3E7" w:rsidR="00BD1360" w:rsidRPr="0033564D" w:rsidRDefault="00BD1360" w:rsidP="00BD1360">
            <w:pPr>
              <w:contextualSpacing/>
              <w:jc w:val="center"/>
              <w:rPr>
                <w:rFonts w:ascii="Times New Roman" w:eastAsia="Times New Roman" w:hAnsi="Times New Roman"/>
                <w:bCs/>
                <w:sz w:val="24"/>
                <w:szCs w:val="24"/>
                <w:lang w:eastAsia="ru-RU"/>
              </w:rPr>
            </w:pPr>
            <w:r w:rsidRPr="0033564D">
              <w:rPr>
                <w:rFonts w:ascii="Times New Roman" w:hAnsi="Times New Roman"/>
                <w:sz w:val="24"/>
              </w:rPr>
              <w:t>2,</w:t>
            </w:r>
            <w:r w:rsidR="0033564D" w:rsidRPr="0033564D">
              <w:rPr>
                <w:rFonts w:ascii="Times New Roman" w:hAnsi="Times New Roman"/>
                <w:sz w:val="24"/>
              </w:rPr>
              <w:t>3</w:t>
            </w:r>
          </w:p>
        </w:tc>
        <w:tc>
          <w:tcPr>
            <w:tcW w:w="454" w:type="pct"/>
            <w:shd w:val="clear" w:color="auto" w:fill="auto"/>
            <w:noWrap/>
          </w:tcPr>
          <w:p w14:paraId="5C612641" w14:textId="255BDC7B" w:rsidR="00BD1360" w:rsidRPr="0033564D" w:rsidRDefault="00BD1360" w:rsidP="00BD1360">
            <w:pPr>
              <w:contextualSpacing/>
              <w:jc w:val="center"/>
              <w:rPr>
                <w:rFonts w:ascii="Times New Roman" w:eastAsia="Times New Roman" w:hAnsi="Times New Roman"/>
                <w:bCs/>
                <w:sz w:val="24"/>
                <w:szCs w:val="24"/>
                <w:lang w:eastAsia="ru-RU"/>
              </w:rPr>
            </w:pPr>
            <w:r w:rsidRPr="0033564D">
              <w:rPr>
                <w:rFonts w:ascii="Times New Roman" w:hAnsi="Times New Roman"/>
                <w:sz w:val="24"/>
              </w:rPr>
              <w:t>59</w:t>
            </w:r>
          </w:p>
        </w:tc>
        <w:tc>
          <w:tcPr>
            <w:tcW w:w="453" w:type="pct"/>
            <w:shd w:val="clear" w:color="auto" w:fill="auto"/>
            <w:vAlign w:val="center"/>
          </w:tcPr>
          <w:p w14:paraId="16056A67" w14:textId="6F3218F4" w:rsidR="00BD1360" w:rsidRPr="0033564D" w:rsidRDefault="00BD1360" w:rsidP="00BD1360">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3,8</w:t>
            </w:r>
          </w:p>
        </w:tc>
        <w:tc>
          <w:tcPr>
            <w:tcW w:w="454" w:type="pct"/>
            <w:shd w:val="clear" w:color="auto" w:fill="auto"/>
            <w:vAlign w:val="center"/>
          </w:tcPr>
          <w:p w14:paraId="68CF9C46" w14:textId="1C8B93A1" w:rsidR="00BD1360" w:rsidRPr="0033564D" w:rsidRDefault="00BD1360" w:rsidP="00BD1360">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6</w:t>
            </w:r>
            <w:r w:rsidR="009318AE" w:rsidRPr="0033564D">
              <w:rPr>
                <w:rFonts w:ascii="Times New Roman" w:eastAsia="Times New Roman" w:hAnsi="Times New Roman"/>
                <w:bCs/>
                <w:sz w:val="24"/>
                <w:szCs w:val="24"/>
                <w:lang w:eastAsia="ru-RU"/>
              </w:rPr>
              <w:t>1</w:t>
            </w:r>
          </w:p>
        </w:tc>
        <w:tc>
          <w:tcPr>
            <w:tcW w:w="453" w:type="pct"/>
            <w:shd w:val="clear" w:color="auto" w:fill="auto"/>
            <w:vAlign w:val="center"/>
          </w:tcPr>
          <w:p w14:paraId="7FAB25BB" w14:textId="7B5D6D39" w:rsidR="00BD1360" w:rsidRPr="0033564D" w:rsidRDefault="00BD1360" w:rsidP="00BD1360">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6,3</w:t>
            </w:r>
          </w:p>
        </w:tc>
        <w:tc>
          <w:tcPr>
            <w:tcW w:w="452" w:type="pct"/>
            <w:shd w:val="clear" w:color="auto" w:fill="auto"/>
            <w:vAlign w:val="center"/>
          </w:tcPr>
          <w:p w14:paraId="63D3843F" w14:textId="2D05B761" w:rsidR="00BD1360" w:rsidRPr="0033564D" w:rsidRDefault="00BD1360" w:rsidP="00BD1360">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6</w:t>
            </w:r>
            <w:r w:rsidR="0033564D" w:rsidRPr="0033564D">
              <w:rPr>
                <w:rFonts w:ascii="Times New Roman" w:eastAsia="Times New Roman" w:hAnsi="Times New Roman"/>
                <w:bCs/>
                <w:sz w:val="24"/>
                <w:szCs w:val="24"/>
                <w:lang w:eastAsia="ru-RU"/>
              </w:rPr>
              <w:t>2</w:t>
            </w:r>
          </w:p>
        </w:tc>
      </w:tr>
      <w:tr w:rsidR="00715553" w:rsidRPr="00715553" w14:paraId="59F71171" w14:textId="77777777" w:rsidTr="002B151B">
        <w:trPr>
          <w:trHeight w:val="454"/>
          <w:jc w:val="center"/>
        </w:trPr>
        <w:tc>
          <w:tcPr>
            <w:tcW w:w="483" w:type="pct"/>
            <w:vAlign w:val="center"/>
          </w:tcPr>
          <w:p w14:paraId="4A1710F6" w14:textId="77777777" w:rsidR="00BD1360" w:rsidRPr="00715553" w:rsidRDefault="00BD1360" w:rsidP="00BD1360">
            <w:pPr>
              <w:contextualSpacing/>
              <w:jc w:val="center"/>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3</w:t>
            </w:r>
          </w:p>
        </w:tc>
        <w:tc>
          <w:tcPr>
            <w:tcW w:w="1798" w:type="pct"/>
            <w:vAlign w:val="center"/>
          </w:tcPr>
          <w:p w14:paraId="71F28E8C" w14:textId="77777777" w:rsidR="00BD1360" w:rsidRPr="00715553" w:rsidRDefault="00BD1360" w:rsidP="00BD1360">
            <w:pPr>
              <w:contextualSpacing/>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Старше трудоспособного</w:t>
            </w:r>
          </w:p>
        </w:tc>
        <w:tc>
          <w:tcPr>
            <w:tcW w:w="453" w:type="pct"/>
            <w:shd w:val="clear" w:color="auto" w:fill="auto"/>
            <w:noWrap/>
          </w:tcPr>
          <w:p w14:paraId="01538142" w14:textId="043D5A85" w:rsidR="00BD1360" w:rsidRPr="0033564D" w:rsidRDefault="00BD1360" w:rsidP="00BD1360">
            <w:pPr>
              <w:contextualSpacing/>
              <w:jc w:val="center"/>
              <w:rPr>
                <w:rFonts w:ascii="Times New Roman" w:eastAsia="Times New Roman" w:hAnsi="Times New Roman"/>
                <w:bCs/>
                <w:sz w:val="24"/>
                <w:szCs w:val="24"/>
                <w:lang w:eastAsia="ru-RU"/>
              </w:rPr>
            </w:pPr>
            <w:r w:rsidRPr="0033564D">
              <w:rPr>
                <w:rFonts w:ascii="Times New Roman" w:hAnsi="Times New Roman"/>
                <w:sz w:val="24"/>
              </w:rPr>
              <w:t>0,</w:t>
            </w:r>
            <w:r w:rsidR="0033564D" w:rsidRPr="0033564D">
              <w:rPr>
                <w:rFonts w:ascii="Times New Roman" w:hAnsi="Times New Roman"/>
                <w:sz w:val="24"/>
              </w:rPr>
              <w:t>7</w:t>
            </w:r>
          </w:p>
        </w:tc>
        <w:tc>
          <w:tcPr>
            <w:tcW w:w="454" w:type="pct"/>
            <w:shd w:val="clear" w:color="auto" w:fill="auto"/>
            <w:noWrap/>
          </w:tcPr>
          <w:p w14:paraId="7B925FC5" w14:textId="2D0A48D6" w:rsidR="00BD1360" w:rsidRPr="0033564D" w:rsidRDefault="00BD1360" w:rsidP="00BD1360">
            <w:pPr>
              <w:contextualSpacing/>
              <w:jc w:val="center"/>
              <w:rPr>
                <w:rFonts w:ascii="Times New Roman" w:eastAsia="Times New Roman" w:hAnsi="Times New Roman"/>
                <w:bCs/>
                <w:sz w:val="24"/>
                <w:szCs w:val="24"/>
                <w:lang w:eastAsia="ru-RU"/>
              </w:rPr>
            </w:pPr>
            <w:r w:rsidRPr="0033564D">
              <w:rPr>
                <w:rFonts w:ascii="Times New Roman" w:hAnsi="Times New Roman"/>
                <w:sz w:val="24"/>
              </w:rPr>
              <w:t>19</w:t>
            </w:r>
          </w:p>
        </w:tc>
        <w:tc>
          <w:tcPr>
            <w:tcW w:w="453" w:type="pct"/>
            <w:shd w:val="clear" w:color="auto" w:fill="auto"/>
            <w:vAlign w:val="center"/>
          </w:tcPr>
          <w:p w14:paraId="3970FB82" w14:textId="64C4212F" w:rsidR="00BD1360" w:rsidRPr="0033564D" w:rsidRDefault="00BD1360" w:rsidP="00BD1360">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0,9</w:t>
            </w:r>
          </w:p>
        </w:tc>
        <w:tc>
          <w:tcPr>
            <w:tcW w:w="454" w:type="pct"/>
            <w:shd w:val="clear" w:color="auto" w:fill="auto"/>
            <w:vAlign w:val="center"/>
          </w:tcPr>
          <w:p w14:paraId="3E6D81AB" w14:textId="15771410" w:rsidR="00BD1360" w:rsidRPr="0033564D" w:rsidRDefault="00BD1360" w:rsidP="00BD1360">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1</w:t>
            </w:r>
            <w:r w:rsidR="009318AE" w:rsidRPr="0033564D">
              <w:rPr>
                <w:rFonts w:ascii="Times New Roman" w:eastAsia="Times New Roman" w:hAnsi="Times New Roman"/>
                <w:bCs/>
                <w:sz w:val="24"/>
                <w:szCs w:val="24"/>
                <w:lang w:eastAsia="ru-RU"/>
              </w:rPr>
              <w:t>8</w:t>
            </w:r>
          </w:p>
        </w:tc>
        <w:tc>
          <w:tcPr>
            <w:tcW w:w="453" w:type="pct"/>
            <w:shd w:val="clear" w:color="auto" w:fill="auto"/>
            <w:vAlign w:val="center"/>
          </w:tcPr>
          <w:p w14:paraId="0A1455FD" w14:textId="4FC9E8FB" w:rsidR="00BD1360" w:rsidRPr="0033564D" w:rsidRDefault="00BD1360" w:rsidP="00BD1360">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1,5</w:t>
            </w:r>
          </w:p>
        </w:tc>
        <w:tc>
          <w:tcPr>
            <w:tcW w:w="452" w:type="pct"/>
            <w:shd w:val="clear" w:color="auto" w:fill="auto"/>
            <w:vAlign w:val="center"/>
          </w:tcPr>
          <w:p w14:paraId="49338EB8" w14:textId="5F83BAEC" w:rsidR="00BD1360" w:rsidRPr="0033564D" w:rsidRDefault="00BD1360" w:rsidP="00BD1360">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1</w:t>
            </w:r>
            <w:r w:rsidR="009318AE" w:rsidRPr="0033564D">
              <w:rPr>
                <w:rFonts w:ascii="Times New Roman" w:eastAsia="Times New Roman" w:hAnsi="Times New Roman"/>
                <w:bCs/>
                <w:sz w:val="24"/>
                <w:szCs w:val="24"/>
                <w:lang w:eastAsia="ru-RU"/>
              </w:rPr>
              <w:t>7</w:t>
            </w:r>
          </w:p>
        </w:tc>
      </w:tr>
      <w:tr w:rsidR="00393689" w:rsidRPr="00715553" w14:paraId="6B656616" w14:textId="77777777" w:rsidTr="00393689">
        <w:trPr>
          <w:trHeight w:val="454"/>
          <w:jc w:val="center"/>
        </w:trPr>
        <w:tc>
          <w:tcPr>
            <w:tcW w:w="483" w:type="pct"/>
            <w:vAlign w:val="center"/>
          </w:tcPr>
          <w:p w14:paraId="76650BC4" w14:textId="77777777" w:rsidR="00393689" w:rsidRPr="00715553" w:rsidRDefault="00393689" w:rsidP="002E4C74">
            <w:pPr>
              <w:contextualSpacing/>
              <w:jc w:val="center"/>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4</w:t>
            </w:r>
          </w:p>
        </w:tc>
        <w:tc>
          <w:tcPr>
            <w:tcW w:w="1798" w:type="pct"/>
            <w:vAlign w:val="center"/>
          </w:tcPr>
          <w:p w14:paraId="1D8157BD" w14:textId="77777777" w:rsidR="00393689" w:rsidRPr="00715553" w:rsidRDefault="00393689" w:rsidP="002E4C74">
            <w:pPr>
              <w:contextualSpacing/>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Всего</w:t>
            </w:r>
          </w:p>
        </w:tc>
        <w:tc>
          <w:tcPr>
            <w:tcW w:w="453" w:type="pct"/>
            <w:shd w:val="clear" w:color="auto" w:fill="auto"/>
            <w:noWrap/>
            <w:vAlign w:val="center"/>
          </w:tcPr>
          <w:p w14:paraId="060FB91E" w14:textId="60D22406" w:rsidR="00393689" w:rsidRPr="0033564D" w:rsidRDefault="0033564D" w:rsidP="002E4C74">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3,9</w:t>
            </w:r>
          </w:p>
        </w:tc>
        <w:tc>
          <w:tcPr>
            <w:tcW w:w="454" w:type="pct"/>
            <w:shd w:val="clear" w:color="auto" w:fill="auto"/>
            <w:noWrap/>
            <w:vAlign w:val="center"/>
          </w:tcPr>
          <w:p w14:paraId="243D6401" w14:textId="77777777" w:rsidR="00393689" w:rsidRPr="0033564D" w:rsidRDefault="00393689" w:rsidP="002E4C74">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100</w:t>
            </w:r>
          </w:p>
        </w:tc>
        <w:tc>
          <w:tcPr>
            <w:tcW w:w="453" w:type="pct"/>
            <w:shd w:val="clear" w:color="auto" w:fill="auto"/>
            <w:vAlign w:val="center"/>
          </w:tcPr>
          <w:p w14:paraId="6232455D" w14:textId="5DB0D129" w:rsidR="00393689" w:rsidRPr="0033564D" w:rsidRDefault="00BD1360" w:rsidP="002E4C74">
            <w:pPr>
              <w:contextualSpacing/>
              <w:jc w:val="center"/>
              <w:rPr>
                <w:rFonts w:ascii="Times New Roman" w:eastAsia="Times New Roman" w:hAnsi="Times New Roman"/>
                <w:bCs/>
                <w:sz w:val="24"/>
                <w:szCs w:val="24"/>
                <w:lang w:val="en-US" w:eastAsia="ru-RU"/>
              </w:rPr>
            </w:pPr>
            <w:r w:rsidRPr="0033564D">
              <w:rPr>
                <w:rFonts w:ascii="Times New Roman" w:eastAsia="Times New Roman" w:hAnsi="Times New Roman"/>
                <w:bCs/>
                <w:sz w:val="24"/>
                <w:szCs w:val="24"/>
                <w:lang w:val="en-US" w:eastAsia="ru-RU"/>
              </w:rPr>
              <w:t>6</w:t>
            </w:r>
            <w:r w:rsidRPr="0033564D">
              <w:rPr>
                <w:rFonts w:ascii="Times New Roman" w:eastAsia="Times New Roman" w:hAnsi="Times New Roman"/>
                <w:bCs/>
                <w:sz w:val="24"/>
                <w:szCs w:val="24"/>
                <w:lang w:eastAsia="ru-RU"/>
              </w:rPr>
              <w:t>,</w:t>
            </w:r>
            <w:r w:rsidRPr="0033564D">
              <w:rPr>
                <w:rFonts w:ascii="Times New Roman" w:eastAsia="Times New Roman" w:hAnsi="Times New Roman"/>
                <w:bCs/>
                <w:sz w:val="24"/>
                <w:szCs w:val="24"/>
                <w:lang w:val="en-US" w:eastAsia="ru-RU"/>
              </w:rPr>
              <w:t>0</w:t>
            </w:r>
          </w:p>
        </w:tc>
        <w:tc>
          <w:tcPr>
            <w:tcW w:w="454" w:type="pct"/>
            <w:shd w:val="clear" w:color="auto" w:fill="auto"/>
            <w:vAlign w:val="center"/>
          </w:tcPr>
          <w:p w14:paraId="3D9BFA2B" w14:textId="77777777" w:rsidR="00393689" w:rsidRPr="0033564D" w:rsidRDefault="00393689" w:rsidP="002E4C74">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100</w:t>
            </w:r>
          </w:p>
        </w:tc>
        <w:tc>
          <w:tcPr>
            <w:tcW w:w="453" w:type="pct"/>
            <w:shd w:val="clear" w:color="auto" w:fill="auto"/>
            <w:vAlign w:val="center"/>
          </w:tcPr>
          <w:p w14:paraId="23D9275A" w14:textId="0ECFCB90" w:rsidR="00393689" w:rsidRPr="0033564D" w:rsidRDefault="00DA1562" w:rsidP="002E4C74">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9,9</w:t>
            </w:r>
          </w:p>
        </w:tc>
        <w:tc>
          <w:tcPr>
            <w:tcW w:w="452" w:type="pct"/>
            <w:shd w:val="clear" w:color="auto" w:fill="auto"/>
            <w:vAlign w:val="center"/>
          </w:tcPr>
          <w:p w14:paraId="5CC77877" w14:textId="77777777" w:rsidR="00393689" w:rsidRPr="0033564D" w:rsidRDefault="00393689" w:rsidP="002E4C74">
            <w:pPr>
              <w:contextualSpacing/>
              <w:jc w:val="center"/>
              <w:rPr>
                <w:rFonts w:ascii="Times New Roman" w:eastAsia="Times New Roman" w:hAnsi="Times New Roman"/>
                <w:bCs/>
                <w:sz w:val="24"/>
                <w:szCs w:val="24"/>
                <w:lang w:eastAsia="ru-RU"/>
              </w:rPr>
            </w:pPr>
            <w:r w:rsidRPr="0033564D">
              <w:rPr>
                <w:rFonts w:ascii="Times New Roman" w:eastAsia="Times New Roman" w:hAnsi="Times New Roman"/>
                <w:bCs/>
                <w:sz w:val="24"/>
                <w:szCs w:val="24"/>
                <w:lang w:eastAsia="ru-RU"/>
              </w:rPr>
              <w:t>100</w:t>
            </w:r>
          </w:p>
        </w:tc>
      </w:tr>
    </w:tbl>
    <w:p w14:paraId="2C0A59AC" w14:textId="77777777" w:rsidR="00393689" w:rsidRPr="00715553" w:rsidRDefault="00393689" w:rsidP="00393689">
      <w:pPr>
        <w:tabs>
          <w:tab w:val="left" w:pos="4110"/>
        </w:tabs>
        <w:contextualSpacing/>
        <w:rPr>
          <w:rFonts w:eastAsia="Times New Roman"/>
          <w:b/>
          <w:sz w:val="24"/>
          <w:szCs w:val="24"/>
          <w:lang w:val="en-US" w:eastAsia="ru-RU"/>
        </w:rPr>
      </w:pPr>
    </w:p>
    <w:p w14:paraId="3243DA8A" w14:textId="77777777" w:rsidR="00E319EA" w:rsidRPr="00715553" w:rsidRDefault="00E319EA"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В динамике численности населения в школьном и дошкольном возрастах наблюдаются примерно те же тенденции, что и в динамике численности всего населения. </w:t>
      </w:r>
    </w:p>
    <w:p w14:paraId="46CCB023" w14:textId="23BEEDBA" w:rsidR="009115C8" w:rsidRPr="00715553" w:rsidRDefault="009115C8"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Направлениями деятельности органов местного самоуправления</w:t>
      </w:r>
      <w:r w:rsidR="009A5E75" w:rsidRPr="00715553">
        <w:rPr>
          <w:rFonts w:ascii="Times New Roman" w:eastAsia="Times New Roman" w:hAnsi="Times New Roman"/>
          <w:sz w:val="28"/>
          <w:szCs w:val="28"/>
          <w:lang w:eastAsia="ru-RU"/>
        </w:rPr>
        <w:t xml:space="preserve"> по р</w:t>
      </w:r>
      <w:r w:rsidRPr="00715553">
        <w:rPr>
          <w:rFonts w:ascii="Times New Roman" w:eastAsia="Times New Roman" w:hAnsi="Times New Roman"/>
          <w:sz w:val="28"/>
          <w:szCs w:val="28"/>
          <w:lang w:eastAsia="ru-RU"/>
        </w:rPr>
        <w:t>ешению основной задачи демографической политики являются</w:t>
      </w:r>
      <w:r w:rsidR="009A5E75" w:rsidRPr="00715553">
        <w:rPr>
          <w:rFonts w:ascii="Times New Roman" w:eastAsia="Times New Roman" w:hAnsi="Times New Roman"/>
          <w:sz w:val="28"/>
          <w:szCs w:val="28"/>
          <w:lang w:eastAsia="ru-RU"/>
        </w:rPr>
        <w:t xml:space="preserve"> на в</w:t>
      </w:r>
      <w:r w:rsidRPr="00715553">
        <w:rPr>
          <w:rFonts w:ascii="Times New Roman" w:eastAsia="Times New Roman" w:hAnsi="Times New Roman"/>
          <w:sz w:val="28"/>
          <w:szCs w:val="28"/>
          <w:lang w:eastAsia="ru-RU"/>
        </w:rPr>
        <w:t>есь срок реализации Стратегии:</w:t>
      </w:r>
    </w:p>
    <w:p w14:paraId="358E0568" w14:textId="189EA903" w:rsidR="009115C8" w:rsidRPr="00715553" w:rsidRDefault="009115C8"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мониторинг факторов влияния</w:t>
      </w:r>
      <w:r w:rsidR="009A5E75" w:rsidRPr="00715553">
        <w:rPr>
          <w:rFonts w:ascii="Times New Roman" w:hAnsi="Times New Roman"/>
          <w:sz w:val="28"/>
          <w:szCs w:val="28"/>
        </w:rPr>
        <w:t xml:space="preserve"> на п</w:t>
      </w:r>
      <w:r w:rsidRPr="00715553">
        <w:rPr>
          <w:rFonts w:ascii="Times New Roman" w:hAnsi="Times New Roman"/>
          <w:sz w:val="28"/>
          <w:szCs w:val="28"/>
        </w:rPr>
        <w:t>роцессы миграции;</w:t>
      </w:r>
    </w:p>
    <w:p w14:paraId="247246B1" w14:textId="1ED663D2" w:rsidR="009115C8" w:rsidRPr="00715553" w:rsidRDefault="009115C8"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lastRenderedPageBreak/>
        <w:t>организация работы</w:t>
      </w:r>
      <w:r w:rsidR="009A5E75" w:rsidRPr="00715553">
        <w:rPr>
          <w:rFonts w:ascii="Times New Roman" w:hAnsi="Times New Roman"/>
          <w:sz w:val="28"/>
          <w:szCs w:val="28"/>
        </w:rPr>
        <w:t xml:space="preserve"> по п</w:t>
      </w:r>
      <w:r w:rsidRPr="00715553">
        <w:rPr>
          <w:rFonts w:ascii="Times New Roman" w:hAnsi="Times New Roman"/>
          <w:sz w:val="28"/>
          <w:szCs w:val="28"/>
        </w:rPr>
        <w:t>одготовке</w:t>
      </w:r>
      <w:r w:rsidR="009A5E75" w:rsidRPr="00715553">
        <w:rPr>
          <w:rFonts w:ascii="Times New Roman" w:hAnsi="Times New Roman"/>
          <w:sz w:val="28"/>
          <w:szCs w:val="28"/>
        </w:rPr>
        <w:t xml:space="preserve"> и п</w:t>
      </w:r>
      <w:r w:rsidRPr="00715553">
        <w:rPr>
          <w:rFonts w:ascii="Times New Roman" w:hAnsi="Times New Roman"/>
          <w:sz w:val="28"/>
          <w:szCs w:val="28"/>
        </w:rPr>
        <w:t>ереподготовке кадров рабочих профессий</w:t>
      </w:r>
      <w:r w:rsidR="009A5E75" w:rsidRPr="00715553">
        <w:rPr>
          <w:rFonts w:ascii="Times New Roman" w:hAnsi="Times New Roman"/>
          <w:sz w:val="28"/>
          <w:szCs w:val="28"/>
        </w:rPr>
        <w:t xml:space="preserve"> по з</w:t>
      </w:r>
      <w:r w:rsidRPr="00715553">
        <w:rPr>
          <w:rFonts w:ascii="Times New Roman" w:hAnsi="Times New Roman"/>
          <w:sz w:val="28"/>
          <w:szCs w:val="28"/>
        </w:rPr>
        <w:t>апросам работодателей;</w:t>
      </w:r>
    </w:p>
    <w:p w14:paraId="4F0EBAF5" w14:textId="77777777" w:rsidR="009115C8" w:rsidRPr="00715553" w:rsidRDefault="009115C8"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мониторинг показателей уровня жизни населения;</w:t>
      </w:r>
    </w:p>
    <w:p w14:paraId="03272DDD" w14:textId="76307D1A" w:rsidR="009115C8" w:rsidRPr="00715553" w:rsidRDefault="009115C8"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 xml:space="preserve">формирование комплексных программно-целевых документов </w:t>
      </w:r>
      <w:r w:rsidR="00E34B4C" w:rsidRPr="00715553">
        <w:rPr>
          <w:rFonts w:ascii="Times New Roman" w:hAnsi="Times New Roman"/>
          <w:sz w:val="28"/>
          <w:szCs w:val="28"/>
        </w:rPr>
        <w:t xml:space="preserve">сельского </w:t>
      </w:r>
      <w:r w:rsidR="00DB267D" w:rsidRPr="00715553">
        <w:rPr>
          <w:rFonts w:ascii="Times New Roman" w:hAnsi="Times New Roman"/>
          <w:sz w:val="28"/>
          <w:szCs w:val="28"/>
        </w:rPr>
        <w:t>поселения</w:t>
      </w:r>
      <w:r w:rsidR="009A5E75" w:rsidRPr="00715553">
        <w:rPr>
          <w:rFonts w:ascii="Times New Roman" w:hAnsi="Times New Roman"/>
          <w:sz w:val="28"/>
          <w:szCs w:val="28"/>
        </w:rPr>
        <w:t xml:space="preserve"> по п</w:t>
      </w:r>
      <w:r w:rsidRPr="00715553">
        <w:rPr>
          <w:rFonts w:ascii="Times New Roman" w:hAnsi="Times New Roman"/>
          <w:sz w:val="28"/>
          <w:szCs w:val="28"/>
        </w:rPr>
        <w:t>оддержке занятости населения;</w:t>
      </w:r>
    </w:p>
    <w:p w14:paraId="11171722" w14:textId="366EF6BC" w:rsidR="009115C8" w:rsidRPr="00715553" w:rsidRDefault="009115C8"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создание условий для изменения структуры занятости</w:t>
      </w:r>
      <w:r w:rsidR="009A5E75" w:rsidRPr="00715553">
        <w:rPr>
          <w:rFonts w:ascii="Times New Roman" w:hAnsi="Times New Roman"/>
          <w:sz w:val="28"/>
          <w:szCs w:val="28"/>
        </w:rPr>
        <w:t xml:space="preserve"> в с</w:t>
      </w:r>
      <w:r w:rsidRPr="00715553">
        <w:rPr>
          <w:rFonts w:ascii="Times New Roman" w:hAnsi="Times New Roman"/>
          <w:sz w:val="28"/>
          <w:szCs w:val="28"/>
        </w:rPr>
        <w:t>торону сервисной экономики, развития деловых</w:t>
      </w:r>
      <w:r w:rsidR="009A5E75" w:rsidRPr="00715553">
        <w:rPr>
          <w:rFonts w:ascii="Times New Roman" w:hAnsi="Times New Roman"/>
          <w:sz w:val="28"/>
          <w:szCs w:val="28"/>
        </w:rPr>
        <w:t xml:space="preserve"> и п</w:t>
      </w:r>
      <w:r w:rsidRPr="00715553">
        <w:rPr>
          <w:rFonts w:ascii="Times New Roman" w:hAnsi="Times New Roman"/>
          <w:sz w:val="28"/>
          <w:szCs w:val="28"/>
        </w:rPr>
        <w:t>отребительских услуг, самозанятости населения;</w:t>
      </w:r>
    </w:p>
    <w:p w14:paraId="3DDF2E66" w14:textId="0E3EBB41" w:rsidR="009115C8" w:rsidRPr="00715553" w:rsidRDefault="009115C8"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образование единой информационной базы</w:t>
      </w:r>
      <w:r w:rsidR="009A5E75" w:rsidRPr="00715553">
        <w:rPr>
          <w:rFonts w:ascii="Times New Roman" w:hAnsi="Times New Roman"/>
          <w:sz w:val="28"/>
          <w:szCs w:val="28"/>
        </w:rPr>
        <w:t xml:space="preserve"> о с</w:t>
      </w:r>
      <w:r w:rsidRPr="00715553">
        <w:rPr>
          <w:rFonts w:ascii="Times New Roman" w:hAnsi="Times New Roman"/>
          <w:sz w:val="28"/>
          <w:szCs w:val="28"/>
        </w:rPr>
        <w:t>остоянии рынка труда</w:t>
      </w:r>
      <w:r w:rsidR="009A5E75" w:rsidRPr="00715553">
        <w:rPr>
          <w:rFonts w:ascii="Times New Roman" w:hAnsi="Times New Roman"/>
          <w:sz w:val="28"/>
          <w:szCs w:val="28"/>
        </w:rPr>
        <w:t xml:space="preserve"> в г</w:t>
      </w:r>
      <w:r w:rsidRPr="00715553">
        <w:rPr>
          <w:rFonts w:ascii="Times New Roman" w:hAnsi="Times New Roman"/>
          <w:sz w:val="28"/>
          <w:szCs w:val="28"/>
        </w:rPr>
        <w:t>раницах муниципального района</w:t>
      </w:r>
      <w:r w:rsidR="009A5E75" w:rsidRPr="00715553">
        <w:rPr>
          <w:rFonts w:ascii="Times New Roman" w:hAnsi="Times New Roman"/>
          <w:sz w:val="28"/>
          <w:szCs w:val="28"/>
        </w:rPr>
        <w:t xml:space="preserve"> в ц</w:t>
      </w:r>
      <w:r w:rsidR="00E271D3" w:rsidRPr="00715553">
        <w:rPr>
          <w:rFonts w:ascii="Times New Roman" w:hAnsi="Times New Roman"/>
          <w:sz w:val="28"/>
          <w:szCs w:val="28"/>
        </w:rPr>
        <w:t xml:space="preserve">елом </w:t>
      </w:r>
      <w:r w:rsidRPr="00715553">
        <w:rPr>
          <w:rFonts w:ascii="Times New Roman" w:hAnsi="Times New Roman"/>
          <w:sz w:val="28"/>
          <w:szCs w:val="28"/>
        </w:rPr>
        <w:t>для создания возможностей перераспределения трудовых ресурсов;</w:t>
      </w:r>
    </w:p>
    <w:p w14:paraId="3603CEA1" w14:textId="6A962B70" w:rsidR="009115C8" w:rsidRPr="00715553" w:rsidRDefault="009115C8"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совершенствование форм сотрудничества</w:t>
      </w:r>
      <w:r w:rsidR="009A5E75" w:rsidRPr="00715553">
        <w:rPr>
          <w:rFonts w:ascii="Times New Roman" w:hAnsi="Times New Roman"/>
          <w:sz w:val="28"/>
          <w:szCs w:val="28"/>
        </w:rPr>
        <w:t xml:space="preserve"> с р</w:t>
      </w:r>
      <w:r w:rsidRPr="00715553">
        <w:rPr>
          <w:rFonts w:ascii="Times New Roman" w:hAnsi="Times New Roman"/>
          <w:sz w:val="28"/>
          <w:szCs w:val="28"/>
        </w:rPr>
        <w:t>аботодателями</w:t>
      </w:r>
      <w:r w:rsidR="009A5E75" w:rsidRPr="00715553">
        <w:rPr>
          <w:rFonts w:ascii="Times New Roman" w:hAnsi="Times New Roman"/>
          <w:sz w:val="28"/>
          <w:szCs w:val="28"/>
        </w:rPr>
        <w:t xml:space="preserve"> и с</w:t>
      </w:r>
      <w:r w:rsidRPr="00715553">
        <w:rPr>
          <w:rFonts w:ascii="Times New Roman" w:hAnsi="Times New Roman"/>
          <w:sz w:val="28"/>
          <w:szCs w:val="28"/>
        </w:rPr>
        <w:t>одействие внедрению более эффективных способов трудоустройства;</w:t>
      </w:r>
    </w:p>
    <w:p w14:paraId="4B1ACC95" w14:textId="74E68642" w:rsidR="009115C8" w:rsidRPr="00715553" w:rsidRDefault="009115C8"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участие</w:t>
      </w:r>
      <w:r w:rsidR="009A5E75" w:rsidRPr="00715553">
        <w:rPr>
          <w:rFonts w:ascii="Times New Roman" w:hAnsi="Times New Roman"/>
          <w:sz w:val="28"/>
          <w:szCs w:val="28"/>
        </w:rPr>
        <w:t xml:space="preserve"> в р</w:t>
      </w:r>
      <w:r w:rsidRPr="00715553">
        <w:rPr>
          <w:rFonts w:ascii="Times New Roman" w:hAnsi="Times New Roman"/>
          <w:sz w:val="28"/>
          <w:szCs w:val="28"/>
        </w:rPr>
        <w:t>азвитии системы подготовки необходимых квалифицированных кадровых ресурсов (трудовое обучение</w:t>
      </w:r>
      <w:r w:rsidR="009A5E75" w:rsidRPr="00715553">
        <w:rPr>
          <w:rFonts w:ascii="Times New Roman" w:hAnsi="Times New Roman"/>
          <w:sz w:val="28"/>
          <w:szCs w:val="28"/>
        </w:rPr>
        <w:t xml:space="preserve"> в ш</w:t>
      </w:r>
      <w:r w:rsidRPr="00715553">
        <w:rPr>
          <w:rFonts w:ascii="Times New Roman" w:hAnsi="Times New Roman"/>
          <w:sz w:val="28"/>
          <w:szCs w:val="28"/>
        </w:rPr>
        <w:t>колах, совершенствование системы профориентации).</w:t>
      </w:r>
    </w:p>
    <w:bookmarkEnd w:id="215"/>
    <w:p w14:paraId="66661373" w14:textId="77777777" w:rsidR="003A7901" w:rsidRPr="00715553" w:rsidRDefault="003A7901" w:rsidP="009D779C">
      <w:pPr>
        <w:spacing w:after="0" w:line="240" w:lineRule="auto"/>
        <w:ind w:firstLine="709"/>
        <w:contextualSpacing/>
        <w:jc w:val="both"/>
        <w:rPr>
          <w:rFonts w:ascii="Times New Roman" w:eastAsia="Times New Roman" w:hAnsi="Times New Roman"/>
          <w:sz w:val="28"/>
          <w:szCs w:val="28"/>
          <w:lang w:eastAsia="ru-RU"/>
        </w:rPr>
      </w:pPr>
    </w:p>
    <w:p w14:paraId="75050C46" w14:textId="7242D74E" w:rsidR="003A7901" w:rsidRPr="00715553" w:rsidRDefault="003A7901" w:rsidP="00113478">
      <w:pPr>
        <w:pStyle w:val="11"/>
        <w:numPr>
          <w:ilvl w:val="0"/>
          <w:numId w:val="48"/>
        </w:numPr>
        <w:spacing w:after="240" w:line="240" w:lineRule="auto"/>
        <w:rPr>
          <w:b/>
        </w:rPr>
      </w:pPr>
      <w:bookmarkStart w:id="217" w:name="_Toc468971946"/>
      <w:bookmarkStart w:id="218" w:name="_Toc475037112"/>
      <w:bookmarkStart w:id="219" w:name="_Toc57122213"/>
      <w:bookmarkStart w:id="220" w:name="_Hlk88983866"/>
      <w:r w:rsidRPr="00715553">
        <w:rPr>
          <w:b/>
        </w:rPr>
        <w:t xml:space="preserve">Проектное решение территориального развития </w:t>
      </w:r>
      <w:bookmarkEnd w:id="217"/>
      <w:bookmarkEnd w:id="218"/>
      <w:bookmarkEnd w:id="219"/>
      <w:r w:rsidR="00E075C9" w:rsidRPr="00715553">
        <w:rPr>
          <w:b/>
          <w:bCs w:val="0"/>
        </w:rPr>
        <w:t xml:space="preserve">Пионерского </w:t>
      </w:r>
      <w:bookmarkEnd w:id="220"/>
      <w:r w:rsidR="004A1384" w:rsidRPr="00715553">
        <w:rPr>
          <w:b/>
          <w:bCs w:val="0"/>
        </w:rPr>
        <w:t>СП</w:t>
      </w:r>
    </w:p>
    <w:p w14:paraId="5DB4D00A" w14:textId="04C33E10" w:rsidR="003A7901" w:rsidRPr="00715553" w:rsidRDefault="003A790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На территории действуют следующие </w:t>
      </w:r>
      <w:r w:rsidR="008F26C8" w:rsidRPr="00715553">
        <w:rPr>
          <w:rFonts w:ascii="Times New Roman" w:hAnsi="Times New Roman"/>
          <w:sz w:val="28"/>
          <w:szCs w:val="28"/>
        </w:rPr>
        <w:t xml:space="preserve">региональные </w:t>
      </w:r>
      <w:r w:rsidRPr="00715553">
        <w:rPr>
          <w:rFonts w:ascii="Times New Roman" w:hAnsi="Times New Roman"/>
          <w:sz w:val="28"/>
          <w:szCs w:val="28"/>
        </w:rPr>
        <w:t>стратегические документы</w:t>
      </w:r>
      <w:r w:rsidR="009A5E75" w:rsidRPr="00715553">
        <w:rPr>
          <w:rFonts w:ascii="Times New Roman" w:hAnsi="Times New Roman"/>
          <w:sz w:val="28"/>
          <w:szCs w:val="28"/>
        </w:rPr>
        <w:t xml:space="preserve"> в с</w:t>
      </w:r>
      <w:r w:rsidRPr="00715553">
        <w:rPr>
          <w:rFonts w:ascii="Times New Roman" w:hAnsi="Times New Roman"/>
          <w:sz w:val="28"/>
          <w:szCs w:val="28"/>
        </w:rPr>
        <w:t>фере социально-экономического развития,</w:t>
      </w:r>
      <w:r w:rsidR="009A5E75" w:rsidRPr="00715553">
        <w:rPr>
          <w:rFonts w:ascii="Times New Roman" w:hAnsi="Times New Roman"/>
          <w:sz w:val="28"/>
          <w:szCs w:val="28"/>
        </w:rPr>
        <w:t xml:space="preserve"> а т</w:t>
      </w:r>
      <w:r w:rsidR="00DD55B0" w:rsidRPr="00715553">
        <w:rPr>
          <w:rFonts w:ascii="Times New Roman" w:hAnsi="Times New Roman"/>
          <w:sz w:val="28"/>
          <w:szCs w:val="28"/>
        </w:rPr>
        <w:t>акже документы территориального планирования,</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к</w:t>
      </w:r>
      <w:r w:rsidRPr="00715553">
        <w:rPr>
          <w:rFonts w:ascii="Times New Roman" w:hAnsi="Times New Roman"/>
          <w:sz w:val="28"/>
          <w:szCs w:val="28"/>
        </w:rPr>
        <w:t>оторыми велась разработка Генерального плана:</w:t>
      </w:r>
    </w:p>
    <w:p w14:paraId="7C9DFE26" w14:textId="41A22526" w:rsidR="0007185F" w:rsidRPr="00715553" w:rsidRDefault="00B21255" w:rsidP="009D779C">
      <w:pPr>
        <w:numPr>
          <w:ilvl w:val="0"/>
          <w:numId w:val="14"/>
        </w:numPr>
        <w:tabs>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Стратегия социально-экономического развития Камчатского края до 2030 г.</w:t>
      </w:r>
      <w:r w:rsidR="00F209DC" w:rsidRPr="00715553">
        <w:rPr>
          <w:rFonts w:ascii="Times New Roman" w:hAnsi="Times New Roman"/>
          <w:sz w:val="28"/>
          <w:szCs w:val="28"/>
        </w:rPr>
        <w:t xml:space="preserve">, утверждённая </w:t>
      </w:r>
      <w:r w:rsidR="003C2CC5" w:rsidRPr="00715553">
        <w:rPr>
          <w:rFonts w:ascii="Times New Roman" w:hAnsi="Times New Roman"/>
          <w:sz w:val="28"/>
          <w:szCs w:val="28"/>
        </w:rPr>
        <w:t xml:space="preserve">постановлением </w:t>
      </w:r>
      <w:r w:rsidRPr="00715553">
        <w:rPr>
          <w:rFonts w:ascii="Times New Roman" w:hAnsi="Times New Roman"/>
          <w:sz w:val="28"/>
          <w:szCs w:val="28"/>
        </w:rPr>
        <w:t>Правительства Камчатского края от 27.07.2010 № 332-П;</w:t>
      </w:r>
    </w:p>
    <w:p w14:paraId="122586D7" w14:textId="5CD755D8" w:rsidR="006631A1" w:rsidRPr="00715553" w:rsidRDefault="006631A1" w:rsidP="009D779C">
      <w:pPr>
        <w:numPr>
          <w:ilvl w:val="0"/>
          <w:numId w:val="14"/>
        </w:numPr>
        <w:tabs>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Программа комплексного развития социальной инфраструктуры Пионерского сельского поселения Елизовского муниципального района в Камчатском крае на период 2018 - 2022 годы с перспективой до 2037 года;</w:t>
      </w:r>
    </w:p>
    <w:p w14:paraId="1DEB79F7" w14:textId="53CB16FF" w:rsidR="006E6315" w:rsidRPr="00715553" w:rsidRDefault="006E6315" w:rsidP="009D779C">
      <w:pPr>
        <w:numPr>
          <w:ilvl w:val="0"/>
          <w:numId w:val="14"/>
        </w:numPr>
        <w:tabs>
          <w:tab w:val="left" w:pos="1134"/>
        </w:tabs>
        <w:spacing w:after="0" w:line="240" w:lineRule="auto"/>
        <w:jc w:val="both"/>
        <w:rPr>
          <w:rFonts w:ascii="Times New Roman" w:hAnsi="Times New Roman"/>
          <w:sz w:val="28"/>
          <w:szCs w:val="28"/>
        </w:rPr>
      </w:pPr>
      <w:r w:rsidRPr="00715553">
        <w:rPr>
          <w:rFonts w:ascii="Times New Roman" w:eastAsia="Times New Roman" w:hAnsi="Times New Roman"/>
          <w:sz w:val="28"/>
          <w:szCs w:val="28"/>
          <w:lang w:eastAsia="ru-RU"/>
        </w:rPr>
        <w:t xml:space="preserve">Схема территориального планирования </w:t>
      </w:r>
      <w:r w:rsidR="00B21255" w:rsidRPr="00715553">
        <w:rPr>
          <w:rFonts w:ascii="Times New Roman" w:eastAsia="Times New Roman" w:hAnsi="Times New Roman"/>
          <w:sz w:val="28"/>
          <w:szCs w:val="28"/>
          <w:lang w:eastAsia="ru-RU"/>
        </w:rPr>
        <w:t>Камчатского края</w:t>
      </w:r>
      <w:r w:rsidRPr="00715553">
        <w:rPr>
          <w:rFonts w:ascii="Times New Roman" w:eastAsia="Times New Roman" w:hAnsi="Times New Roman"/>
          <w:sz w:val="28"/>
          <w:szCs w:val="28"/>
          <w:lang w:eastAsia="ru-RU"/>
        </w:rPr>
        <w:t>, утверждённая</w:t>
      </w:r>
      <w:r w:rsidRPr="00715553">
        <w:rPr>
          <w:rFonts w:ascii="Times New Roman" w:hAnsi="Times New Roman"/>
          <w:sz w:val="28"/>
          <w:szCs w:val="28"/>
        </w:rPr>
        <w:t xml:space="preserve"> постановлением </w:t>
      </w:r>
      <w:r w:rsidR="00B21255" w:rsidRPr="00715553">
        <w:rPr>
          <w:rFonts w:ascii="Times New Roman" w:hAnsi="Times New Roman"/>
          <w:sz w:val="28"/>
          <w:szCs w:val="28"/>
        </w:rPr>
        <w:t>Правительства Камчатского края от 10.10.2019 № 431-П</w:t>
      </w:r>
      <w:r w:rsidRPr="00715553">
        <w:rPr>
          <w:rFonts w:ascii="Times New Roman" w:hAnsi="Times New Roman"/>
          <w:sz w:val="28"/>
          <w:szCs w:val="28"/>
        </w:rPr>
        <w:t>;</w:t>
      </w:r>
    </w:p>
    <w:p w14:paraId="008154D1" w14:textId="50512D9B" w:rsidR="006E6315" w:rsidRPr="00715553" w:rsidRDefault="00B21255" w:rsidP="009D779C">
      <w:pPr>
        <w:numPr>
          <w:ilvl w:val="0"/>
          <w:numId w:val="14"/>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Схема территориального планирования </w:t>
      </w:r>
      <w:r w:rsidR="0007048B" w:rsidRPr="00715553">
        <w:rPr>
          <w:rFonts w:ascii="Times New Roman" w:eastAsia="Times New Roman" w:hAnsi="Times New Roman"/>
          <w:sz w:val="28"/>
          <w:szCs w:val="28"/>
          <w:lang w:eastAsia="ru-RU"/>
        </w:rPr>
        <w:t xml:space="preserve">Елизовского </w:t>
      </w:r>
      <w:r w:rsidRPr="00715553">
        <w:rPr>
          <w:rFonts w:ascii="Times New Roman" w:eastAsia="Times New Roman" w:hAnsi="Times New Roman"/>
          <w:sz w:val="28"/>
          <w:szCs w:val="28"/>
          <w:lang w:eastAsia="ru-RU"/>
        </w:rPr>
        <w:t>района, утверждённая Решение</w:t>
      </w:r>
      <w:r w:rsidR="00E05EE5">
        <w:rPr>
          <w:rFonts w:ascii="Times New Roman" w:eastAsia="Times New Roman" w:hAnsi="Times New Roman"/>
          <w:sz w:val="28"/>
          <w:szCs w:val="28"/>
          <w:lang w:eastAsia="ru-RU"/>
        </w:rPr>
        <w:t>м</w:t>
      </w:r>
      <w:r w:rsidRPr="00715553">
        <w:rPr>
          <w:rFonts w:ascii="Times New Roman" w:eastAsia="Times New Roman" w:hAnsi="Times New Roman"/>
          <w:sz w:val="28"/>
          <w:szCs w:val="28"/>
          <w:lang w:eastAsia="ru-RU"/>
        </w:rPr>
        <w:t xml:space="preserve"> Совета депутатов </w:t>
      </w:r>
      <w:r w:rsidR="0007048B" w:rsidRPr="00715553">
        <w:rPr>
          <w:rFonts w:ascii="Times New Roman" w:eastAsia="Times New Roman" w:hAnsi="Times New Roman"/>
          <w:sz w:val="28"/>
          <w:szCs w:val="28"/>
          <w:lang w:eastAsia="ru-RU"/>
        </w:rPr>
        <w:t xml:space="preserve">Елизовского </w:t>
      </w:r>
      <w:r w:rsidRPr="00715553">
        <w:rPr>
          <w:rFonts w:ascii="Times New Roman" w:eastAsia="Times New Roman" w:hAnsi="Times New Roman"/>
          <w:sz w:val="28"/>
          <w:szCs w:val="28"/>
          <w:lang w:eastAsia="ru-RU"/>
        </w:rPr>
        <w:t xml:space="preserve">муниципального района от </w:t>
      </w:r>
      <w:r w:rsidR="006631A1" w:rsidRPr="00715553">
        <w:rPr>
          <w:rFonts w:ascii="Times New Roman" w:eastAsia="Times New Roman" w:hAnsi="Times New Roman"/>
          <w:sz w:val="28"/>
          <w:szCs w:val="28"/>
          <w:lang w:eastAsia="ru-RU"/>
        </w:rPr>
        <w:t>2</w:t>
      </w:r>
      <w:r w:rsidRPr="00715553">
        <w:rPr>
          <w:rFonts w:ascii="Times New Roman" w:eastAsia="Times New Roman" w:hAnsi="Times New Roman"/>
          <w:sz w:val="28"/>
          <w:szCs w:val="28"/>
          <w:lang w:eastAsia="ru-RU"/>
        </w:rPr>
        <w:t>7.0</w:t>
      </w:r>
      <w:r w:rsidR="006631A1" w:rsidRPr="00715553">
        <w:rPr>
          <w:rFonts w:ascii="Times New Roman" w:eastAsia="Times New Roman" w:hAnsi="Times New Roman"/>
          <w:sz w:val="28"/>
          <w:szCs w:val="28"/>
          <w:lang w:eastAsia="ru-RU"/>
        </w:rPr>
        <w:t>4</w:t>
      </w:r>
      <w:r w:rsidRPr="00715553">
        <w:rPr>
          <w:rFonts w:ascii="Times New Roman" w:eastAsia="Times New Roman" w:hAnsi="Times New Roman"/>
          <w:sz w:val="28"/>
          <w:szCs w:val="28"/>
          <w:lang w:eastAsia="ru-RU"/>
        </w:rPr>
        <w:t>.20</w:t>
      </w:r>
      <w:r w:rsidR="006631A1" w:rsidRPr="00715553">
        <w:rPr>
          <w:rFonts w:ascii="Times New Roman" w:eastAsia="Times New Roman" w:hAnsi="Times New Roman"/>
          <w:sz w:val="28"/>
          <w:szCs w:val="28"/>
          <w:lang w:eastAsia="ru-RU"/>
        </w:rPr>
        <w:t>21</w:t>
      </w:r>
      <w:r w:rsidRPr="00715553">
        <w:rPr>
          <w:rFonts w:ascii="Times New Roman" w:eastAsia="Times New Roman" w:hAnsi="Times New Roman"/>
          <w:sz w:val="28"/>
          <w:szCs w:val="28"/>
          <w:lang w:eastAsia="ru-RU"/>
        </w:rPr>
        <w:t xml:space="preserve"> № </w:t>
      </w:r>
      <w:r w:rsidR="006631A1" w:rsidRPr="00715553">
        <w:rPr>
          <w:rFonts w:ascii="Times New Roman" w:eastAsia="Times New Roman" w:hAnsi="Times New Roman"/>
          <w:sz w:val="28"/>
          <w:szCs w:val="28"/>
          <w:lang w:eastAsia="ru-RU"/>
        </w:rPr>
        <w:t>211</w:t>
      </w:r>
      <w:r w:rsidR="006E6315" w:rsidRPr="00715553">
        <w:rPr>
          <w:rFonts w:ascii="Times New Roman" w:eastAsia="Times New Roman" w:hAnsi="Times New Roman"/>
          <w:sz w:val="28"/>
          <w:szCs w:val="28"/>
          <w:lang w:eastAsia="ru-RU"/>
        </w:rPr>
        <w:t>.</w:t>
      </w:r>
    </w:p>
    <w:p w14:paraId="06073BB3" w14:textId="515BAB8E" w:rsidR="00B21255" w:rsidRPr="00715553" w:rsidRDefault="003A790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Главной целью территориального планирования </w:t>
      </w:r>
      <w:r w:rsidR="00E075C9" w:rsidRPr="00715553">
        <w:rPr>
          <w:rFonts w:ascii="Times New Roman" w:hAnsi="Times New Roman"/>
          <w:sz w:val="28"/>
          <w:szCs w:val="28"/>
        </w:rPr>
        <w:t xml:space="preserve">Пионерского сельского поселения </w:t>
      </w:r>
      <w:r w:rsidRPr="00715553">
        <w:rPr>
          <w:rFonts w:ascii="Times New Roman" w:hAnsi="Times New Roman"/>
          <w:sz w:val="28"/>
          <w:szCs w:val="28"/>
        </w:rPr>
        <w:t>является определение стратегических направлений развития</w:t>
      </w:r>
      <w:r w:rsidR="009A5E75" w:rsidRPr="00715553">
        <w:rPr>
          <w:rFonts w:ascii="Times New Roman" w:hAnsi="Times New Roman"/>
          <w:sz w:val="28"/>
          <w:szCs w:val="28"/>
        </w:rPr>
        <w:t xml:space="preserve"> и т</w:t>
      </w:r>
      <w:r w:rsidRPr="00715553">
        <w:rPr>
          <w:rFonts w:ascii="Times New Roman" w:hAnsi="Times New Roman"/>
          <w:sz w:val="28"/>
          <w:szCs w:val="28"/>
        </w:rPr>
        <w:t>ерриториальная организация</w:t>
      </w:r>
      <w:r w:rsidR="009A5E75" w:rsidRPr="00715553">
        <w:rPr>
          <w:rFonts w:ascii="Times New Roman" w:hAnsi="Times New Roman"/>
          <w:sz w:val="28"/>
          <w:szCs w:val="28"/>
        </w:rPr>
        <w:t xml:space="preserve"> на о</w:t>
      </w:r>
      <w:r w:rsidRPr="00715553">
        <w:rPr>
          <w:rFonts w:ascii="Times New Roman" w:hAnsi="Times New Roman"/>
          <w:sz w:val="28"/>
          <w:szCs w:val="28"/>
        </w:rPr>
        <w:t>снове анализа</w:t>
      </w:r>
      <w:r w:rsidR="009A5E75" w:rsidRPr="00715553">
        <w:rPr>
          <w:rFonts w:ascii="Times New Roman" w:hAnsi="Times New Roman"/>
          <w:sz w:val="28"/>
          <w:szCs w:val="28"/>
        </w:rPr>
        <w:t xml:space="preserve"> и к</w:t>
      </w:r>
      <w:r w:rsidRPr="00715553">
        <w:rPr>
          <w:rFonts w:ascii="Times New Roman" w:hAnsi="Times New Roman"/>
          <w:sz w:val="28"/>
          <w:szCs w:val="28"/>
        </w:rPr>
        <w:t>омплексной оценки природно-климатических, градостроительных, социально-экономических</w:t>
      </w:r>
      <w:r w:rsidR="009A5E75" w:rsidRPr="00715553">
        <w:rPr>
          <w:rFonts w:ascii="Times New Roman" w:hAnsi="Times New Roman"/>
          <w:sz w:val="28"/>
          <w:szCs w:val="28"/>
        </w:rPr>
        <w:t xml:space="preserve"> и к</w:t>
      </w:r>
      <w:r w:rsidRPr="00715553">
        <w:rPr>
          <w:rFonts w:ascii="Times New Roman" w:hAnsi="Times New Roman"/>
          <w:sz w:val="28"/>
          <w:szCs w:val="28"/>
        </w:rPr>
        <w:t xml:space="preserve">ультурно-исторических условий. </w:t>
      </w:r>
    </w:p>
    <w:p w14:paraId="3118B89C" w14:textId="19DB1D7E" w:rsidR="003A7901" w:rsidRPr="00715553" w:rsidRDefault="003A790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Территориальное планирование муниципального образования – планирование развития его территории, включая определение функциональных зон, зон </w:t>
      </w:r>
      <w:r w:rsidRPr="00715553">
        <w:rPr>
          <w:rFonts w:ascii="Times New Roman" w:hAnsi="Times New Roman"/>
          <w:sz w:val="28"/>
          <w:szCs w:val="28"/>
        </w:rPr>
        <w:lastRenderedPageBreak/>
        <w:t>планируемого размещения объектов капитального строительства, зон</w:t>
      </w:r>
      <w:r w:rsidR="009A5E75" w:rsidRPr="00715553">
        <w:rPr>
          <w:rFonts w:ascii="Times New Roman" w:hAnsi="Times New Roman"/>
          <w:sz w:val="28"/>
          <w:szCs w:val="28"/>
        </w:rPr>
        <w:t xml:space="preserve"> с о</w:t>
      </w:r>
      <w:r w:rsidRPr="00715553">
        <w:rPr>
          <w:rFonts w:ascii="Times New Roman" w:hAnsi="Times New Roman"/>
          <w:sz w:val="28"/>
          <w:szCs w:val="28"/>
        </w:rPr>
        <w:t>собыми условиями использования.</w:t>
      </w:r>
    </w:p>
    <w:p w14:paraId="69239FEB" w14:textId="77777777" w:rsidR="003A7901" w:rsidRPr="00715553" w:rsidRDefault="003A7901" w:rsidP="00113478">
      <w:pPr>
        <w:pStyle w:val="2"/>
        <w:numPr>
          <w:ilvl w:val="1"/>
          <w:numId w:val="48"/>
        </w:numPr>
        <w:spacing w:before="240"/>
        <w:ind w:left="993" w:hanging="633"/>
        <w:jc w:val="both"/>
        <w:rPr>
          <w:b/>
          <w:szCs w:val="28"/>
        </w:rPr>
      </w:pPr>
      <w:bookmarkStart w:id="221" w:name="_Toc468971947"/>
      <w:bookmarkStart w:id="222" w:name="_Toc475037113"/>
      <w:bookmarkStart w:id="223" w:name="_Toc57122214"/>
      <w:r w:rsidRPr="00715553">
        <w:rPr>
          <w:b/>
          <w:szCs w:val="28"/>
        </w:rPr>
        <w:t>Архитектурно-планировочное решение</w:t>
      </w:r>
      <w:bookmarkEnd w:id="221"/>
      <w:bookmarkEnd w:id="222"/>
      <w:bookmarkEnd w:id="223"/>
    </w:p>
    <w:p w14:paraId="53BD374B" w14:textId="7A475BC9" w:rsidR="005709BC" w:rsidRPr="00715553" w:rsidRDefault="005709BC" w:rsidP="005709BC">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 современных условиях можно выделить 2 основных источника развития экономики поселения:</w:t>
      </w:r>
    </w:p>
    <w:p w14:paraId="1CFF2DA9" w14:textId="77777777" w:rsidR="005709BC" w:rsidRPr="00715553" w:rsidRDefault="005709BC" w:rsidP="005709BC">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1.</w:t>
      </w:r>
      <w:r w:rsidRPr="00715553">
        <w:rPr>
          <w:rFonts w:ascii="Times New Roman" w:hAnsi="Times New Roman"/>
          <w:sz w:val="28"/>
          <w:szCs w:val="28"/>
          <w:lang w:eastAsia="x-none"/>
        </w:rPr>
        <w:tab/>
        <w:t>наличие градообразующих предприятий;</w:t>
      </w:r>
    </w:p>
    <w:p w14:paraId="04877813" w14:textId="77777777" w:rsidR="005709BC" w:rsidRPr="00715553" w:rsidRDefault="005709BC" w:rsidP="005709BC">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2.</w:t>
      </w:r>
      <w:r w:rsidRPr="00715553">
        <w:rPr>
          <w:rFonts w:ascii="Times New Roman" w:hAnsi="Times New Roman"/>
          <w:sz w:val="28"/>
          <w:szCs w:val="28"/>
          <w:lang w:eastAsia="x-none"/>
        </w:rPr>
        <w:tab/>
        <w:t>развитие местной экономики</w:t>
      </w:r>
    </w:p>
    <w:p w14:paraId="5B1F10A6" w14:textId="77777777" w:rsidR="005709BC" w:rsidRPr="00715553" w:rsidRDefault="005709BC" w:rsidP="005709BC">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 современных условиях вопрос эффективности предприятий является ключевым. Поэтому размещение предприятий, тем более крупных, возможно лишь в том случае, если для его размещения будут созданы благоприятные условия. Со стороны федеральных и региональных органов власти в этом направлении сделаны конкретные шаги. Организованы территории опережающего социально-экономического развития (ТОСЭР). Целью данного мероприятия является привлечение потенциальных инвесторов. Также упрощена процедура предоставления земельных участков в пользование физических лиц (Дальневосточный гектар), с целью привлечения населения на Дальний Восток. Ведется реконструкция и строительство новой транспортной и инженерной инфраструктуры.</w:t>
      </w:r>
    </w:p>
    <w:p w14:paraId="51CE8473" w14:textId="77777777" w:rsidR="005709BC" w:rsidRPr="00715553" w:rsidRDefault="005709BC" w:rsidP="005709BC">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Реализация ТОСЭР «Камчатка» и «Дальневосточного гектара» идет не просто и на сегодняшний день видны трудности, которые нужно решить. Например, при выборе земельного участка в рамках программы «Дальневосточный гектар» не учитывается множество градостроительных ограничений, и граждане получают участки под личные подсобные хозяйства в СЗЗ. А производственные организации не спешат размещать свои производства в ТОСЭР «Камчатка».</w:t>
      </w:r>
    </w:p>
    <w:p w14:paraId="7ABC08F0" w14:textId="77777777" w:rsidR="005709BC" w:rsidRPr="00715553" w:rsidRDefault="005709BC" w:rsidP="005709BC">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В Авачинской агломерации у всех муниципальных образований имеются разные ресурсы и источники развития. </w:t>
      </w:r>
    </w:p>
    <w:p w14:paraId="1AAFE53D" w14:textId="77777777" w:rsidR="005709BC" w:rsidRPr="00715553" w:rsidRDefault="005709BC" w:rsidP="005709BC">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 современных рыночных условиях выполнение проектных предложений зависит от множества факторов, поэтому, если их реализация в период расчетного срока не будет проведена, то предложения следует рассматривать как стратегические на дальнейшую перспективу жизнедеятельности поселения.</w:t>
      </w:r>
    </w:p>
    <w:p w14:paraId="68FA06FC" w14:textId="77777777" w:rsidR="005709BC" w:rsidRPr="00715553" w:rsidRDefault="005709BC" w:rsidP="005709BC">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Основные ресурсы перспективного развития поселения:</w:t>
      </w:r>
    </w:p>
    <w:p w14:paraId="5AEAE9BB" w14:textId="77777777" w:rsidR="005709BC" w:rsidRPr="00715553" w:rsidRDefault="005709BC" w:rsidP="004D65A5">
      <w:pPr>
        <w:numPr>
          <w:ilvl w:val="0"/>
          <w:numId w:val="97"/>
        </w:numPr>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lang w:eastAsia="x-none"/>
        </w:rPr>
        <w:t>выгодное экономико-географическое положение для создания новых производственных и жилых зон,</w:t>
      </w:r>
    </w:p>
    <w:p w14:paraId="01159244" w14:textId="77777777" w:rsidR="005709BC" w:rsidRPr="00715553" w:rsidRDefault="005709BC" w:rsidP="004D65A5">
      <w:pPr>
        <w:numPr>
          <w:ilvl w:val="0"/>
          <w:numId w:val="97"/>
        </w:numPr>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lang w:eastAsia="x-none"/>
        </w:rPr>
        <w:t>наличие свободных площадок для нового строительства,</w:t>
      </w:r>
    </w:p>
    <w:p w14:paraId="3398DA53" w14:textId="77777777" w:rsidR="005709BC" w:rsidRPr="00715553" w:rsidRDefault="005709BC" w:rsidP="004D65A5">
      <w:pPr>
        <w:numPr>
          <w:ilvl w:val="0"/>
          <w:numId w:val="97"/>
        </w:numPr>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lang w:eastAsia="x-none"/>
        </w:rPr>
        <w:t>постоянно развивающийся рынок услуг.</w:t>
      </w:r>
    </w:p>
    <w:p w14:paraId="09FC6EA9" w14:textId="77777777" w:rsidR="005709BC" w:rsidRPr="00715553" w:rsidRDefault="005709BC" w:rsidP="005709BC">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Для формирования конкурентоспособной экономики, как следствие – установления высоких стандартов качества жизни населения, необходимо эффективное использование этих преимуществ. </w:t>
      </w:r>
    </w:p>
    <w:p w14:paraId="342DF378" w14:textId="77777777" w:rsidR="005709BC" w:rsidRPr="00715553" w:rsidRDefault="005709BC" w:rsidP="005709BC">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Трудовые ресурсы являются одним из главных факторов развития территории. Материальная сфера производства требует расширения производств. В нематериальной сфере на территории муниципального образования, занято около 30% экономически активного населения. Наибольший вес в нематериальном производстве занимает оптовая и розничная торговля. Коэффициент пенсионной нагрузки (отношение численности пенсионеров к численности работающих) - 0,3. </w:t>
      </w:r>
      <w:r w:rsidRPr="00715553">
        <w:rPr>
          <w:rFonts w:ascii="Times New Roman" w:hAnsi="Times New Roman"/>
          <w:sz w:val="28"/>
          <w:szCs w:val="28"/>
          <w:lang w:eastAsia="x-none"/>
        </w:rPr>
        <w:lastRenderedPageBreak/>
        <w:t xml:space="preserve">Деятельность большого количества населения официально не зарегистрирована на территории муниципального образования. Как правило, население без регистрации трудовой деятельности занято в домашнем хозяйстве производством для реализации товаров и услуг или работает за пределами муниципального образования. Перспективы развития рынка труда сельского поселения связаны как с дальнейшим развитием новых предприятий, сферы услуг, так и с развитием на его территории малого предпринимательства. </w:t>
      </w:r>
    </w:p>
    <w:p w14:paraId="61E208EA" w14:textId="77777777" w:rsidR="005709BC" w:rsidRPr="00715553" w:rsidRDefault="005709BC" w:rsidP="005709BC">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Экономическое состояние муниципального образования определяется объемом выручки от реализации продукции, которая полностью зависит от розничной торговли и сбыта продукции.</w:t>
      </w:r>
    </w:p>
    <w:p w14:paraId="377CD1B0" w14:textId="77777777" w:rsidR="005709BC" w:rsidRPr="00715553" w:rsidRDefault="005709BC" w:rsidP="005709BC">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Развитие промышленности Пионерского сельского поселения на перспективу согласовывается с основными целевыми программными документами «Схемы территориального планирования Елизовского района Камчатского края». В первую очередь, это переход к новому типу промышленности – инновационному, повышение эффективности работы предприятий, повышение конкурентоспособности товаропроизводителей, привлечение инвестиций. Необходимо привлекать инвестиции в создание новых высокотехнологичных предприятий. На территориях, отведённых для создания производственных и коммунально-складских зон, следует развивать промышленное производство с ограничением класса вредности предприятий.</w:t>
      </w:r>
    </w:p>
    <w:p w14:paraId="5A0C1DCB" w14:textId="77777777" w:rsidR="00B069EB" w:rsidRPr="00715553" w:rsidRDefault="00B069EB"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Основным направлением территориального развития селитебных территорий является:</w:t>
      </w:r>
    </w:p>
    <w:p w14:paraId="1DDFD781" w14:textId="2CA302F9" w:rsidR="00B069EB" w:rsidRPr="00715553" w:rsidRDefault="00B069EB" w:rsidP="009D779C">
      <w:pPr>
        <w:numPr>
          <w:ilvl w:val="0"/>
          <w:numId w:val="14"/>
        </w:numPr>
        <w:tabs>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эффективное использование застроенных жилых кварталов</w:t>
      </w:r>
      <w:r w:rsidR="009A5E75" w:rsidRPr="00715553">
        <w:rPr>
          <w:rFonts w:ascii="Times New Roman" w:hAnsi="Times New Roman"/>
          <w:sz w:val="28"/>
          <w:szCs w:val="28"/>
        </w:rPr>
        <w:t xml:space="preserve"> за с</w:t>
      </w:r>
      <w:r w:rsidR="00751B06" w:rsidRPr="00715553">
        <w:rPr>
          <w:rFonts w:ascii="Times New Roman" w:hAnsi="Times New Roman"/>
          <w:sz w:val="28"/>
          <w:szCs w:val="28"/>
        </w:rPr>
        <w:t>чёт</w:t>
      </w:r>
      <w:r w:rsidRPr="00715553">
        <w:rPr>
          <w:rFonts w:ascii="Times New Roman" w:hAnsi="Times New Roman"/>
          <w:sz w:val="28"/>
          <w:szCs w:val="28"/>
        </w:rPr>
        <w:t xml:space="preserve"> повышения плотности</w:t>
      </w:r>
      <w:r w:rsidR="009A5E75" w:rsidRPr="00715553">
        <w:rPr>
          <w:rFonts w:ascii="Times New Roman" w:hAnsi="Times New Roman"/>
          <w:sz w:val="28"/>
          <w:szCs w:val="28"/>
        </w:rPr>
        <w:t xml:space="preserve"> и э</w:t>
      </w:r>
      <w:r w:rsidRPr="00715553">
        <w:rPr>
          <w:rFonts w:ascii="Times New Roman" w:hAnsi="Times New Roman"/>
          <w:sz w:val="28"/>
          <w:szCs w:val="28"/>
        </w:rPr>
        <w:t>тажности застройки, снос ветхого фонда</w:t>
      </w:r>
      <w:r w:rsidR="009A5E75" w:rsidRPr="00715553">
        <w:rPr>
          <w:rFonts w:ascii="Times New Roman" w:hAnsi="Times New Roman"/>
          <w:sz w:val="28"/>
          <w:szCs w:val="28"/>
        </w:rPr>
        <w:t xml:space="preserve"> и с</w:t>
      </w:r>
      <w:r w:rsidRPr="00715553">
        <w:rPr>
          <w:rFonts w:ascii="Times New Roman" w:hAnsi="Times New Roman"/>
          <w:sz w:val="28"/>
          <w:szCs w:val="28"/>
        </w:rPr>
        <w:t>троительство современных жилых домов</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п</w:t>
      </w:r>
      <w:r w:rsidRPr="00715553">
        <w:rPr>
          <w:rFonts w:ascii="Times New Roman" w:hAnsi="Times New Roman"/>
          <w:sz w:val="28"/>
          <w:szCs w:val="28"/>
        </w:rPr>
        <w:t>роектами планировки;</w:t>
      </w:r>
    </w:p>
    <w:p w14:paraId="2F5B32C7" w14:textId="0F179B20" w:rsidR="00751B06" w:rsidRPr="00715553" w:rsidRDefault="00751B06" w:rsidP="009D779C">
      <w:pPr>
        <w:numPr>
          <w:ilvl w:val="0"/>
          <w:numId w:val="14"/>
        </w:numPr>
        <w:tabs>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 xml:space="preserve">корректировка существующего транспортного каркаса </w:t>
      </w:r>
      <w:r w:rsidR="00980BB9" w:rsidRPr="00715553">
        <w:rPr>
          <w:rFonts w:ascii="Times New Roman" w:hAnsi="Times New Roman"/>
          <w:sz w:val="28"/>
          <w:szCs w:val="28"/>
        </w:rPr>
        <w:t>населённ</w:t>
      </w:r>
      <w:r w:rsidR="00764FCE" w:rsidRPr="00715553">
        <w:rPr>
          <w:rFonts w:ascii="Times New Roman" w:hAnsi="Times New Roman"/>
          <w:sz w:val="28"/>
          <w:szCs w:val="28"/>
        </w:rPr>
        <w:t>ого</w:t>
      </w:r>
      <w:r w:rsidR="00980BB9" w:rsidRPr="00715553">
        <w:rPr>
          <w:rFonts w:ascii="Times New Roman" w:hAnsi="Times New Roman"/>
          <w:sz w:val="28"/>
          <w:szCs w:val="28"/>
        </w:rPr>
        <w:t xml:space="preserve"> пункт</w:t>
      </w:r>
      <w:r w:rsidR="00764FCE" w:rsidRPr="00715553">
        <w:rPr>
          <w:rFonts w:ascii="Times New Roman" w:hAnsi="Times New Roman"/>
          <w:sz w:val="28"/>
          <w:szCs w:val="28"/>
        </w:rPr>
        <w:t>а</w:t>
      </w:r>
      <w:r w:rsidRPr="00715553">
        <w:rPr>
          <w:rFonts w:ascii="Times New Roman" w:hAnsi="Times New Roman"/>
          <w:sz w:val="28"/>
          <w:szCs w:val="28"/>
        </w:rPr>
        <w:t>, совершенствование улично-дорожной сети</w:t>
      </w:r>
      <w:r w:rsidR="009A5E75" w:rsidRPr="00715553">
        <w:rPr>
          <w:rFonts w:ascii="Times New Roman" w:hAnsi="Times New Roman"/>
          <w:sz w:val="28"/>
          <w:szCs w:val="28"/>
        </w:rPr>
        <w:t xml:space="preserve"> с у</w:t>
      </w:r>
      <w:r w:rsidRPr="00715553">
        <w:rPr>
          <w:rFonts w:ascii="Times New Roman" w:hAnsi="Times New Roman"/>
          <w:sz w:val="28"/>
          <w:szCs w:val="28"/>
        </w:rPr>
        <w:t>чётом перспективных направлений развития селитебных территорий;</w:t>
      </w:r>
    </w:p>
    <w:p w14:paraId="58B7B7A3" w14:textId="77777777" w:rsidR="00B069EB" w:rsidRPr="00715553" w:rsidRDefault="00B069EB" w:rsidP="009D779C">
      <w:pPr>
        <w:numPr>
          <w:ilvl w:val="0"/>
          <w:numId w:val="14"/>
        </w:numPr>
        <w:tabs>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упорядочение сложившегося общественного центра, наполнение объектами общественно-деловой, социальной инфраструктуры;</w:t>
      </w:r>
    </w:p>
    <w:p w14:paraId="1B0CBCA9" w14:textId="77777777" w:rsidR="00B069EB" w:rsidRPr="00715553" w:rsidRDefault="00B069EB" w:rsidP="009D779C">
      <w:pPr>
        <w:numPr>
          <w:ilvl w:val="0"/>
          <w:numId w:val="14"/>
        </w:numPr>
        <w:tabs>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формирование зон отдыха населения.</w:t>
      </w:r>
    </w:p>
    <w:p w14:paraId="52AE6E12" w14:textId="010A7FF7" w:rsidR="00B069EB" w:rsidRPr="00715553" w:rsidRDefault="00B069EB"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Основными мероприятиями</w:t>
      </w:r>
      <w:r w:rsidR="009A5E75" w:rsidRPr="00715553">
        <w:rPr>
          <w:rFonts w:ascii="Times New Roman" w:hAnsi="Times New Roman"/>
          <w:sz w:val="28"/>
          <w:szCs w:val="28"/>
        </w:rPr>
        <w:t xml:space="preserve"> по и</w:t>
      </w:r>
      <w:r w:rsidRPr="00715553">
        <w:rPr>
          <w:rFonts w:ascii="Times New Roman" w:hAnsi="Times New Roman"/>
          <w:sz w:val="28"/>
          <w:szCs w:val="28"/>
        </w:rPr>
        <w:t>нженерной инфраструктуре</w:t>
      </w:r>
      <w:r w:rsidR="009A5E75" w:rsidRPr="00715553">
        <w:rPr>
          <w:rFonts w:ascii="Times New Roman" w:hAnsi="Times New Roman"/>
          <w:sz w:val="28"/>
          <w:szCs w:val="28"/>
        </w:rPr>
        <w:t xml:space="preserve"> и б</w:t>
      </w:r>
      <w:r w:rsidRPr="00715553">
        <w:rPr>
          <w:rFonts w:ascii="Times New Roman" w:hAnsi="Times New Roman"/>
          <w:sz w:val="28"/>
          <w:szCs w:val="28"/>
        </w:rPr>
        <w:t xml:space="preserve">лагоустройству территории </w:t>
      </w:r>
      <w:r w:rsidR="00751B06" w:rsidRPr="00715553">
        <w:rPr>
          <w:rFonts w:ascii="Times New Roman" w:hAnsi="Times New Roman"/>
          <w:sz w:val="28"/>
          <w:szCs w:val="28"/>
        </w:rPr>
        <w:t>населённых</w:t>
      </w:r>
      <w:r w:rsidRPr="00715553">
        <w:rPr>
          <w:rFonts w:ascii="Times New Roman" w:hAnsi="Times New Roman"/>
          <w:sz w:val="28"/>
          <w:szCs w:val="28"/>
        </w:rPr>
        <w:t xml:space="preserve"> пунктов определены: </w:t>
      </w:r>
    </w:p>
    <w:p w14:paraId="08C177BE" w14:textId="020D5D5E" w:rsidR="00B069EB" w:rsidRPr="00715553" w:rsidRDefault="00B069EB" w:rsidP="009D779C">
      <w:pPr>
        <w:numPr>
          <w:ilvl w:val="0"/>
          <w:numId w:val="14"/>
        </w:numPr>
        <w:tabs>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 xml:space="preserve">полное инженерное обеспечение </w:t>
      </w:r>
      <w:r w:rsidR="00751B06" w:rsidRPr="00715553">
        <w:rPr>
          <w:rFonts w:ascii="Times New Roman" w:hAnsi="Times New Roman"/>
          <w:sz w:val="28"/>
          <w:szCs w:val="28"/>
        </w:rPr>
        <w:t>населённых</w:t>
      </w:r>
      <w:r w:rsidRPr="00715553">
        <w:rPr>
          <w:rFonts w:ascii="Times New Roman" w:hAnsi="Times New Roman"/>
          <w:sz w:val="28"/>
          <w:szCs w:val="28"/>
        </w:rPr>
        <w:t xml:space="preserve"> пунктов</w:t>
      </w:r>
      <w:r w:rsidR="009A5E75" w:rsidRPr="00715553">
        <w:rPr>
          <w:rFonts w:ascii="Times New Roman" w:hAnsi="Times New Roman"/>
          <w:sz w:val="28"/>
          <w:szCs w:val="28"/>
        </w:rPr>
        <w:t xml:space="preserve"> с у</w:t>
      </w:r>
      <w:r w:rsidR="00751B06" w:rsidRPr="00715553">
        <w:rPr>
          <w:rFonts w:ascii="Times New Roman" w:hAnsi="Times New Roman"/>
          <w:sz w:val="28"/>
          <w:szCs w:val="28"/>
        </w:rPr>
        <w:t>чётом</w:t>
      </w:r>
      <w:r w:rsidRPr="00715553">
        <w:rPr>
          <w:rFonts w:ascii="Times New Roman" w:hAnsi="Times New Roman"/>
          <w:sz w:val="28"/>
          <w:szCs w:val="28"/>
        </w:rPr>
        <w:t xml:space="preserve"> существующих сетей</w:t>
      </w:r>
      <w:r w:rsidR="009A5E75" w:rsidRPr="00715553">
        <w:rPr>
          <w:rFonts w:ascii="Times New Roman" w:hAnsi="Times New Roman"/>
          <w:sz w:val="28"/>
          <w:szCs w:val="28"/>
        </w:rPr>
        <w:t xml:space="preserve"> и п</w:t>
      </w:r>
      <w:r w:rsidRPr="00715553">
        <w:rPr>
          <w:rFonts w:ascii="Times New Roman" w:hAnsi="Times New Roman"/>
          <w:sz w:val="28"/>
          <w:szCs w:val="28"/>
        </w:rPr>
        <w:t>роектных разработок;</w:t>
      </w:r>
    </w:p>
    <w:p w14:paraId="011B6747" w14:textId="359AE316" w:rsidR="00B069EB" w:rsidRPr="00715553" w:rsidRDefault="00B069EB" w:rsidP="009D779C">
      <w:pPr>
        <w:numPr>
          <w:ilvl w:val="0"/>
          <w:numId w:val="14"/>
        </w:numPr>
        <w:tabs>
          <w:tab w:val="left" w:pos="1134"/>
        </w:tabs>
        <w:spacing w:after="0" w:line="240" w:lineRule="auto"/>
        <w:jc w:val="both"/>
        <w:rPr>
          <w:rFonts w:ascii="Times New Roman" w:hAnsi="Times New Roman"/>
          <w:sz w:val="28"/>
          <w:szCs w:val="28"/>
        </w:rPr>
      </w:pPr>
      <w:r w:rsidRPr="00715553">
        <w:rPr>
          <w:rFonts w:ascii="Times New Roman" w:hAnsi="Times New Roman"/>
          <w:sz w:val="28"/>
          <w:szCs w:val="28"/>
        </w:rPr>
        <w:t>организация водоотвода дождевых</w:t>
      </w:r>
      <w:r w:rsidR="009A5E75" w:rsidRPr="00715553">
        <w:rPr>
          <w:rFonts w:ascii="Times New Roman" w:hAnsi="Times New Roman"/>
          <w:sz w:val="28"/>
          <w:szCs w:val="28"/>
        </w:rPr>
        <w:t xml:space="preserve"> и п</w:t>
      </w:r>
      <w:r w:rsidRPr="00715553">
        <w:rPr>
          <w:rFonts w:ascii="Times New Roman" w:hAnsi="Times New Roman"/>
          <w:sz w:val="28"/>
          <w:szCs w:val="28"/>
        </w:rPr>
        <w:t>аводковых вод, озеленение застроенной территорий.</w:t>
      </w:r>
    </w:p>
    <w:p w14:paraId="1355CB90" w14:textId="0CC64853" w:rsidR="00B03DEE" w:rsidRPr="00715553" w:rsidRDefault="00B03DEE" w:rsidP="00D31BFB">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Сложившаяся структура территорий</w:t>
      </w:r>
      <w:r w:rsidR="009A5E75" w:rsidRPr="00715553">
        <w:rPr>
          <w:rFonts w:ascii="Times New Roman" w:hAnsi="Times New Roman"/>
          <w:sz w:val="28"/>
          <w:szCs w:val="28"/>
        </w:rPr>
        <w:t xml:space="preserve"> и с</w:t>
      </w:r>
      <w:r w:rsidRPr="00715553">
        <w:rPr>
          <w:rFonts w:ascii="Times New Roman" w:hAnsi="Times New Roman"/>
          <w:sz w:val="28"/>
          <w:szCs w:val="28"/>
        </w:rPr>
        <w:t>уществующий природный каркас являются основой для проектных предложений</w:t>
      </w:r>
      <w:r w:rsidR="009A5E75" w:rsidRPr="00715553">
        <w:rPr>
          <w:rFonts w:ascii="Times New Roman" w:hAnsi="Times New Roman"/>
          <w:sz w:val="28"/>
          <w:szCs w:val="28"/>
        </w:rPr>
        <w:t xml:space="preserve"> по ф</w:t>
      </w:r>
      <w:r w:rsidRPr="00715553">
        <w:rPr>
          <w:rFonts w:ascii="Times New Roman" w:hAnsi="Times New Roman"/>
          <w:sz w:val="28"/>
          <w:szCs w:val="28"/>
        </w:rPr>
        <w:t xml:space="preserve">ормированию планировочной структуры </w:t>
      </w:r>
      <w:r w:rsidR="00914222" w:rsidRPr="00715553">
        <w:rPr>
          <w:rFonts w:ascii="Times New Roman" w:hAnsi="Times New Roman"/>
          <w:sz w:val="28"/>
          <w:szCs w:val="28"/>
        </w:rPr>
        <w:t>Пионерского сельского поселения</w:t>
      </w:r>
      <w:r w:rsidR="00764FCE" w:rsidRPr="00715553">
        <w:rPr>
          <w:rFonts w:ascii="Times New Roman" w:hAnsi="Times New Roman"/>
          <w:sz w:val="28"/>
          <w:szCs w:val="28"/>
        </w:rPr>
        <w:t>.</w:t>
      </w:r>
    </w:p>
    <w:p w14:paraId="69244200"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 xml:space="preserve">Проектные предложения генерального плана </w:t>
      </w:r>
      <w:r w:rsidRPr="00715553">
        <w:rPr>
          <w:rFonts w:ascii="Times New Roman" w:hAnsi="Times New Roman"/>
          <w:sz w:val="28"/>
          <w:szCs w:val="28"/>
          <w:lang w:eastAsia="x-none"/>
        </w:rPr>
        <w:t xml:space="preserve">Пионерского сельского поселения </w:t>
      </w:r>
      <w:r w:rsidRPr="00715553">
        <w:rPr>
          <w:rFonts w:ascii="Times New Roman" w:hAnsi="Times New Roman"/>
          <w:sz w:val="28"/>
          <w:szCs w:val="28"/>
          <w:lang w:val="x-none" w:eastAsia="x-none"/>
        </w:rPr>
        <w:t>направлены, прежде всего:</w:t>
      </w:r>
    </w:p>
    <w:p w14:paraId="2F04E91F" w14:textId="77777777" w:rsidR="005709BC" w:rsidRPr="00715553" w:rsidRDefault="005709BC" w:rsidP="004D65A5">
      <w:pPr>
        <w:numPr>
          <w:ilvl w:val="0"/>
          <w:numId w:val="102"/>
        </w:numPr>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на сохранение и развитие сложившейся планировочной структуры,</w:t>
      </w:r>
    </w:p>
    <w:p w14:paraId="6A700C0C" w14:textId="77777777" w:rsidR="005709BC" w:rsidRPr="00715553" w:rsidRDefault="005709BC" w:rsidP="004D65A5">
      <w:pPr>
        <w:numPr>
          <w:ilvl w:val="0"/>
          <w:numId w:val="102"/>
        </w:numPr>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lastRenderedPageBreak/>
        <w:t>сохранение и развитие природного каркаса,</w:t>
      </w:r>
    </w:p>
    <w:p w14:paraId="678B14A1" w14:textId="77777777" w:rsidR="005709BC" w:rsidRPr="00715553" w:rsidRDefault="005709BC" w:rsidP="004D65A5">
      <w:pPr>
        <w:numPr>
          <w:ilvl w:val="0"/>
          <w:numId w:val="102"/>
        </w:numPr>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улучшения качества  жизни населения,</w:t>
      </w:r>
    </w:p>
    <w:p w14:paraId="5DA35062" w14:textId="77777777" w:rsidR="005709BC" w:rsidRPr="00715553" w:rsidRDefault="005709BC" w:rsidP="004D65A5">
      <w:pPr>
        <w:numPr>
          <w:ilvl w:val="0"/>
          <w:numId w:val="102"/>
        </w:numPr>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обеспечение инженерной инфраструктурой.</w:t>
      </w:r>
    </w:p>
    <w:p w14:paraId="5D4FAF05"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 xml:space="preserve">Функциональное зонирование территории </w:t>
      </w:r>
      <w:r w:rsidRPr="00715553">
        <w:rPr>
          <w:rFonts w:ascii="Times New Roman" w:hAnsi="Times New Roman"/>
          <w:sz w:val="28"/>
          <w:szCs w:val="28"/>
          <w:lang w:eastAsia="x-none"/>
        </w:rPr>
        <w:t>Пионерского сельского поселения</w:t>
      </w:r>
      <w:r w:rsidRPr="00715553">
        <w:rPr>
          <w:rFonts w:ascii="Times New Roman" w:hAnsi="Times New Roman"/>
          <w:sz w:val="28"/>
          <w:szCs w:val="28"/>
          <w:lang w:val="x-none" w:eastAsia="x-none"/>
        </w:rPr>
        <w:t xml:space="preserve"> является одним из главных элементов регулирования территориального развития, определяющим хозяйственно-градостроительную направленность функциональных зон, их границы, параметры использования.</w:t>
      </w:r>
    </w:p>
    <w:p w14:paraId="54FA307A"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 xml:space="preserve">Функциональные зоны ˗ зоны, для которых документами территориального планирования определены границы и функциональное назначение. </w:t>
      </w:r>
    </w:p>
    <w:p w14:paraId="1D22941C"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 xml:space="preserve">Утвержденное в соответствующем порядке, функциональное зонирование является одним из регламентов правоотношений в градостроительстве, природопользовании, пользовании землей и иной недвижимостью. </w:t>
      </w:r>
    </w:p>
    <w:p w14:paraId="5298BD34"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В пределах поселения выделены следующие функциональные зоны:</w:t>
      </w:r>
    </w:p>
    <w:p w14:paraId="489F5539" w14:textId="77777777" w:rsidR="005709BC" w:rsidRPr="00715553" w:rsidRDefault="005709BC" w:rsidP="004D65A5">
      <w:pPr>
        <w:numPr>
          <w:ilvl w:val="0"/>
          <w:numId w:val="98"/>
        </w:numPr>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Жилые зоны;</w:t>
      </w:r>
    </w:p>
    <w:p w14:paraId="239543AD" w14:textId="77777777" w:rsidR="005709BC" w:rsidRPr="00715553" w:rsidRDefault="005709BC" w:rsidP="004D65A5">
      <w:pPr>
        <w:numPr>
          <w:ilvl w:val="0"/>
          <w:numId w:val="98"/>
        </w:numPr>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Общественно-деловые зоны;</w:t>
      </w:r>
    </w:p>
    <w:p w14:paraId="305200C4" w14:textId="77777777" w:rsidR="005709BC" w:rsidRPr="00715553" w:rsidRDefault="005709BC" w:rsidP="004D65A5">
      <w:pPr>
        <w:numPr>
          <w:ilvl w:val="0"/>
          <w:numId w:val="98"/>
        </w:numPr>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eastAsia="x-none"/>
        </w:rPr>
        <w:t>Зоны производственного использования</w:t>
      </w:r>
      <w:r w:rsidRPr="00715553">
        <w:rPr>
          <w:rFonts w:ascii="Times New Roman" w:hAnsi="Times New Roman"/>
          <w:sz w:val="28"/>
          <w:szCs w:val="28"/>
          <w:lang w:val="x-none" w:eastAsia="x-none"/>
        </w:rPr>
        <w:t>;</w:t>
      </w:r>
    </w:p>
    <w:p w14:paraId="54F42C87" w14:textId="77777777" w:rsidR="005709BC" w:rsidRPr="00715553" w:rsidRDefault="005709BC" w:rsidP="004D65A5">
      <w:pPr>
        <w:numPr>
          <w:ilvl w:val="0"/>
          <w:numId w:val="98"/>
        </w:numPr>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Зоны инженерной инфраструктуры;</w:t>
      </w:r>
    </w:p>
    <w:p w14:paraId="365D2244" w14:textId="77777777" w:rsidR="005709BC" w:rsidRPr="00715553" w:rsidRDefault="005709BC" w:rsidP="004D65A5">
      <w:pPr>
        <w:numPr>
          <w:ilvl w:val="0"/>
          <w:numId w:val="98"/>
        </w:numPr>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lang w:eastAsia="x-none"/>
        </w:rPr>
        <w:t>Зоны транспортной инфраструктуры;</w:t>
      </w:r>
    </w:p>
    <w:p w14:paraId="2DF861C5" w14:textId="77777777" w:rsidR="005709BC" w:rsidRPr="00715553" w:rsidRDefault="005709BC" w:rsidP="004D65A5">
      <w:pPr>
        <w:numPr>
          <w:ilvl w:val="0"/>
          <w:numId w:val="98"/>
        </w:numPr>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Зоны сельскохозяйственного использования;</w:t>
      </w:r>
    </w:p>
    <w:p w14:paraId="2CCB9EF4" w14:textId="77777777" w:rsidR="005709BC" w:rsidRPr="00715553" w:rsidRDefault="005709BC" w:rsidP="004D65A5">
      <w:pPr>
        <w:numPr>
          <w:ilvl w:val="0"/>
          <w:numId w:val="98"/>
        </w:numPr>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Зоны рекреационного назначения;</w:t>
      </w:r>
    </w:p>
    <w:p w14:paraId="1A9DCF0F" w14:textId="77777777" w:rsidR="005709BC" w:rsidRPr="00715553" w:rsidRDefault="005709BC" w:rsidP="004D65A5">
      <w:pPr>
        <w:numPr>
          <w:ilvl w:val="0"/>
          <w:numId w:val="98"/>
        </w:numPr>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Зоны специального назначения.</w:t>
      </w:r>
    </w:p>
    <w:p w14:paraId="331D32D0"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 xml:space="preserve">При определении характера и масштаба функциональных зон проектом учтена сложившаяся на настоящий момент градостроительная ситуация, потребности в тех или иных ее изменениях в течение расчетного периода и тенденции в социальных, экономических и демографических процессах, влияющих на нее. </w:t>
      </w:r>
    </w:p>
    <w:p w14:paraId="02333088"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Исходя из этого, для отдельных функциональных зон, проектом предлагается большее территориальное развитие, чем требуется на расчетный срок, обеспечивая, таким образом, долгосрочный целевой резерв</w:t>
      </w:r>
      <w:r w:rsidRPr="00715553">
        <w:rPr>
          <w:rFonts w:ascii="Times New Roman" w:hAnsi="Times New Roman"/>
          <w:sz w:val="28"/>
          <w:szCs w:val="28"/>
          <w:lang w:eastAsia="x-none"/>
        </w:rPr>
        <w:t xml:space="preserve"> на перспективу</w:t>
      </w:r>
      <w:r w:rsidRPr="00715553">
        <w:rPr>
          <w:rFonts w:ascii="Times New Roman" w:hAnsi="Times New Roman"/>
          <w:sz w:val="28"/>
          <w:szCs w:val="28"/>
          <w:lang w:val="x-none" w:eastAsia="x-none"/>
        </w:rPr>
        <w:t>. Это относится</w:t>
      </w:r>
      <w:r w:rsidRPr="00715553">
        <w:rPr>
          <w:rFonts w:ascii="Times New Roman" w:hAnsi="Times New Roman"/>
          <w:sz w:val="28"/>
          <w:szCs w:val="28"/>
          <w:lang w:eastAsia="x-none"/>
        </w:rPr>
        <w:t xml:space="preserve"> </w:t>
      </w:r>
      <w:r w:rsidRPr="00715553">
        <w:rPr>
          <w:rFonts w:ascii="Times New Roman" w:hAnsi="Times New Roman"/>
          <w:sz w:val="28"/>
          <w:szCs w:val="28"/>
          <w:lang w:val="x-none" w:eastAsia="x-none"/>
        </w:rPr>
        <w:t>к жилым зонам.</w:t>
      </w:r>
    </w:p>
    <w:p w14:paraId="00D97227" w14:textId="77777777" w:rsidR="005709BC" w:rsidRPr="00715553" w:rsidRDefault="005709BC" w:rsidP="00D31BFB">
      <w:pPr>
        <w:spacing w:after="0" w:line="240" w:lineRule="auto"/>
        <w:ind w:firstLine="709"/>
        <w:jc w:val="both"/>
        <w:rPr>
          <w:rFonts w:ascii="Times New Roman" w:hAnsi="Times New Roman"/>
          <w:b/>
          <w:sz w:val="28"/>
          <w:szCs w:val="28"/>
          <w:lang w:val="x-none" w:eastAsia="x-none"/>
        </w:rPr>
      </w:pPr>
      <w:r w:rsidRPr="00715553">
        <w:rPr>
          <w:rFonts w:ascii="Times New Roman" w:hAnsi="Times New Roman"/>
          <w:b/>
          <w:sz w:val="28"/>
          <w:szCs w:val="28"/>
          <w:lang w:val="x-none" w:eastAsia="x-none"/>
        </w:rPr>
        <w:t>Жилые зоны</w:t>
      </w:r>
    </w:p>
    <w:p w14:paraId="75936AA6"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В составе жилых зон выделены следующие зоны:</w:t>
      </w:r>
    </w:p>
    <w:p w14:paraId="336F501D" w14:textId="77777777" w:rsidR="005709BC" w:rsidRPr="00715553" w:rsidRDefault="005709BC" w:rsidP="004D65A5">
      <w:pPr>
        <w:numPr>
          <w:ilvl w:val="0"/>
          <w:numId w:val="99"/>
        </w:numPr>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lang w:val="x-none" w:eastAsia="x-none"/>
        </w:rPr>
        <w:t>Зона застройки индивидуальными жилыми домами</w:t>
      </w:r>
      <w:r w:rsidRPr="00715553">
        <w:rPr>
          <w:rFonts w:ascii="Times New Roman" w:hAnsi="Times New Roman"/>
          <w:sz w:val="28"/>
          <w:szCs w:val="28"/>
          <w:lang w:eastAsia="x-none"/>
        </w:rPr>
        <w:t>;</w:t>
      </w:r>
    </w:p>
    <w:p w14:paraId="506136AF" w14:textId="12A29460" w:rsidR="005709BC" w:rsidRPr="00715553" w:rsidRDefault="005709BC" w:rsidP="004D65A5">
      <w:pPr>
        <w:numPr>
          <w:ilvl w:val="0"/>
          <w:numId w:val="99"/>
        </w:numPr>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lang w:val="x-none" w:eastAsia="x-none"/>
        </w:rPr>
        <w:t xml:space="preserve">Зона застройки малоэтажными жилыми домами (до </w:t>
      </w:r>
      <w:r w:rsidR="001016D4" w:rsidRPr="00715553">
        <w:rPr>
          <w:rFonts w:ascii="Times New Roman" w:hAnsi="Times New Roman"/>
          <w:sz w:val="28"/>
          <w:szCs w:val="28"/>
          <w:lang w:eastAsia="x-none"/>
        </w:rPr>
        <w:t>4</w:t>
      </w:r>
      <w:r w:rsidRPr="00715553">
        <w:rPr>
          <w:rFonts w:ascii="Times New Roman" w:hAnsi="Times New Roman"/>
          <w:sz w:val="28"/>
          <w:szCs w:val="28"/>
          <w:lang w:val="x-none" w:eastAsia="x-none"/>
        </w:rPr>
        <w:t xml:space="preserve"> этажей)</w:t>
      </w:r>
      <w:r w:rsidRPr="00715553">
        <w:rPr>
          <w:rFonts w:ascii="Times New Roman" w:hAnsi="Times New Roman"/>
          <w:sz w:val="28"/>
          <w:szCs w:val="28"/>
          <w:lang w:eastAsia="x-none"/>
        </w:rPr>
        <w:t>;</w:t>
      </w:r>
    </w:p>
    <w:p w14:paraId="3C7BC2B9" w14:textId="14ABA31C" w:rsidR="005709BC" w:rsidRPr="00715553" w:rsidRDefault="005709BC" w:rsidP="004D65A5">
      <w:pPr>
        <w:numPr>
          <w:ilvl w:val="0"/>
          <w:numId w:val="99"/>
        </w:numPr>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lang w:val="x-none" w:eastAsia="x-none"/>
        </w:rPr>
        <w:t>Зона застройки среднеэтажными жилыми домами (</w:t>
      </w:r>
      <w:r w:rsidR="001016D4" w:rsidRPr="00715553">
        <w:rPr>
          <w:rFonts w:ascii="Times New Roman" w:hAnsi="Times New Roman"/>
          <w:sz w:val="28"/>
          <w:szCs w:val="28"/>
          <w:lang w:eastAsia="x-none"/>
        </w:rPr>
        <w:t xml:space="preserve">от 5 </w:t>
      </w:r>
      <w:r w:rsidRPr="00715553">
        <w:rPr>
          <w:rFonts w:ascii="Times New Roman" w:hAnsi="Times New Roman"/>
          <w:sz w:val="28"/>
          <w:szCs w:val="28"/>
          <w:lang w:val="x-none" w:eastAsia="x-none"/>
        </w:rPr>
        <w:t xml:space="preserve">до </w:t>
      </w:r>
      <w:r w:rsidRPr="00715553">
        <w:rPr>
          <w:rFonts w:ascii="Times New Roman" w:hAnsi="Times New Roman"/>
          <w:sz w:val="28"/>
          <w:szCs w:val="28"/>
          <w:lang w:eastAsia="x-none"/>
        </w:rPr>
        <w:t>8</w:t>
      </w:r>
      <w:r w:rsidRPr="00715553">
        <w:rPr>
          <w:rFonts w:ascii="Times New Roman" w:hAnsi="Times New Roman"/>
          <w:sz w:val="28"/>
          <w:szCs w:val="28"/>
          <w:lang w:val="x-none" w:eastAsia="x-none"/>
        </w:rPr>
        <w:t xml:space="preserve"> этажей)</w:t>
      </w:r>
      <w:r w:rsidR="001016D4" w:rsidRPr="00715553">
        <w:rPr>
          <w:rFonts w:ascii="Times New Roman" w:hAnsi="Times New Roman"/>
          <w:sz w:val="28"/>
          <w:szCs w:val="28"/>
          <w:lang w:eastAsia="x-none"/>
        </w:rPr>
        <w:t>;</w:t>
      </w:r>
    </w:p>
    <w:p w14:paraId="1CE92B25" w14:textId="1A705B1B" w:rsidR="001016D4" w:rsidRPr="00715553" w:rsidRDefault="001016D4" w:rsidP="004D65A5">
      <w:pPr>
        <w:numPr>
          <w:ilvl w:val="0"/>
          <w:numId w:val="99"/>
        </w:numPr>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rPr>
        <w:t>Зона застройки многоэтажными жилыми домами (9 этажей и более).</w:t>
      </w:r>
    </w:p>
    <w:p w14:paraId="72EA034D"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 xml:space="preserve">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 </w:t>
      </w:r>
    </w:p>
    <w:p w14:paraId="168DA7D9" w14:textId="77777777" w:rsidR="005709BC" w:rsidRPr="00715553" w:rsidRDefault="005709BC" w:rsidP="00D31BFB">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val="x-none" w:eastAsia="x-none"/>
        </w:rPr>
        <w:t>Проектом предлагается увеличение селитебной территории с формированием новых кварталов жилой застройки</w:t>
      </w:r>
      <w:r w:rsidRPr="00715553">
        <w:rPr>
          <w:rFonts w:ascii="Times New Roman" w:hAnsi="Times New Roman"/>
          <w:sz w:val="28"/>
          <w:szCs w:val="28"/>
          <w:lang w:eastAsia="x-none"/>
        </w:rPr>
        <w:t xml:space="preserve"> в населенных пунктах п. Пионерский, п. Светлый.</w:t>
      </w:r>
    </w:p>
    <w:p w14:paraId="536CE182" w14:textId="77777777" w:rsidR="005709BC" w:rsidRPr="00715553" w:rsidRDefault="005709BC" w:rsidP="00D31BFB">
      <w:pPr>
        <w:spacing w:after="0" w:line="240" w:lineRule="auto"/>
        <w:ind w:firstLine="709"/>
        <w:jc w:val="both"/>
        <w:rPr>
          <w:rFonts w:ascii="Times New Roman" w:hAnsi="Times New Roman"/>
          <w:b/>
          <w:sz w:val="28"/>
          <w:szCs w:val="28"/>
          <w:lang w:val="x-none" w:eastAsia="x-none"/>
        </w:rPr>
      </w:pPr>
      <w:r w:rsidRPr="00715553">
        <w:rPr>
          <w:rFonts w:ascii="Times New Roman" w:hAnsi="Times New Roman"/>
          <w:b/>
          <w:sz w:val="28"/>
          <w:szCs w:val="28"/>
          <w:lang w:val="x-none" w:eastAsia="x-none"/>
        </w:rPr>
        <w:lastRenderedPageBreak/>
        <w:t>Общественно-деловые зоны</w:t>
      </w:r>
    </w:p>
    <w:p w14:paraId="1314227A"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Предназначены для размещения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объектов образования, административных, научно-исследовательских учреждений,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граждан.</w:t>
      </w:r>
    </w:p>
    <w:p w14:paraId="067B6B87"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В перечень объектов капитального строительства, разрешенных для размещения в общественно-деловых зонах, могут включаться жилые дома, гостиницы, подземные или многоэтажные гаражи.</w:t>
      </w:r>
    </w:p>
    <w:p w14:paraId="47D8DF47"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В составе общественно-деловых зон выделены следующие зоны:</w:t>
      </w:r>
    </w:p>
    <w:p w14:paraId="65FA7A56" w14:textId="77777777" w:rsidR="005709BC" w:rsidRPr="00715553" w:rsidRDefault="005709BC" w:rsidP="004D65A5">
      <w:pPr>
        <w:numPr>
          <w:ilvl w:val="0"/>
          <w:numId w:val="103"/>
        </w:numPr>
        <w:tabs>
          <w:tab w:val="left" w:pos="1134"/>
        </w:tabs>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Зона делового, общественного и коммерческого назначения;</w:t>
      </w:r>
    </w:p>
    <w:p w14:paraId="55342363" w14:textId="77777777" w:rsidR="005709BC" w:rsidRPr="00715553" w:rsidRDefault="005709BC" w:rsidP="004D65A5">
      <w:pPr>
        <w:numPr>
          <w:ilvl w:val="0"/>
          <w:numId w:val="103"/>
        </w:numPr>
        <w:tabs>
          <w:tab w:val="left" w:pos="1134"/>
        </w:tabs>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Зона образова</w:t>
      </w:r>
      <w:r w:rsidRPr="00715553">
        <w:rPr>
          <w:rFonts w:ascii="Times New Roman" w:hAnsi="Times New Roman"/>
          <w:sz w:val="28"/>
          <w:szCs w:val="28"/>
          <w:lang w:eastAsia="x-none"/>
        </w:rPr>
        <w:t>тельных организаций</w:t>
      </w:r>
      <w:r w:rsidRPr="00715553">
        <w:rPr>
          <w:rFonts w:ascii="Times New Roman" w:hAnsi="Times New Roman"/>
          <w:sz w:val="28"/>
          <w:szCs w:val="28"/>
          <w:lang w:val="x-none" w:eastAsia="x-none"/>
        </w:rPr>
        <w:t>;</w:t>
      </w:r>
    </w:p>
    <w:p w14:paraId="4C3E6741" w14:textId="77777777" w:rsidR="005709BC" w:rsidRPr="00715553" w:rsidRDefault="005709BC" w:rsidP="004D65A5">
      <w:pPr>
        <w:numPr>
          <w:ilvl w:val="0"/>
          <w:numId w:val="103"/>
        </w:numPr>
        <w:tabs>
          <w:tab w:val="left" w:pos="1134"/>
        </w:tabs>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eastAsia="x-none"/>
        </w:rPr>
        <w:t>Зона учреждений здравоохранения и социальной защиты;</w:t>
      </w:r>
    </w:p>
    <w:p w14:paraId="110BFDBC" w14:textId="77777777" w:rsidR="005709BC" w:rsidRPr="00715553" w:rsidRDefault="005709BC" w:rsidP="004D65A5">
      <w:pPr>
        <w:numPr>
          <w:ilvl w:val="0"/>
          <w:numId w:val="103"/>
        </w:numPr>
        <w:tabs>
          <w:tab w:val="left" w:pos="1134"/>
        </w:tabs>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lang w:val="x-none" w:eastAsia="x-none"/>
        </w:rPr>
        <w:t xml:space="preserve">Зона </w:t>
      </w:r>
      <w:r w:rsidRPr="00715553">
        <w:rPr>
          <w:rFonts w:ascii="Times New Roman" w:hAnsi="Times New Roman"/>
          <w:sz w:val="28"/>
          <w:szCs w:val="28"/>
          <w:lang w:eastAsia="x-none"/>
        </w:rPr>
        <w:t>спортивных объектов.</w:t>
      </w:r>
    </w:p>
    <w:p w14:paraId="1411D5F7" w14:textId="77777777" w:rsidR="005709BC" w:rsidRPr="00715553" w:rsidRDefault="005709BC" w:rsidP="00D31BFB">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val="x-none" w:eastAsia="x-none"/>
        </w:rPr>
        <w:t>Проектные общественно-деловые зоны предусмотрены в населён</w:t>
      </w:r>
      <w:r w:rsidRPr="00715553">
        <w:rPr>
          <w:rFonts w:ascii="Times New Roman" w:hAnsi="Times New Roman"/>
          <w:sz w:val="28"/>
          <w:szCs w:val="28"/>
          <w:lang w:eastAsia="x-none"/>
        </w:rPr>
        <w:t xml:space="preserve">ных </w:t>
      </w:r>
      <w:r w:rsidRPr="00715553">
        <w:rPr>
          <w:rFonts w:ascii="Times New Roman" w:hAnsi="Times New Roman"/>
          <w:sz w:val="28"/>
          <w:szCs w:val="28"/>
          <w:lang w:val="x-none" w:eastAsia="x-none"/>
        </w:rPr>
        <w:t>пункт</w:t>
      </w:r>
      <w:r w:rsidRPr="00715553">
        <w:rPr>
          <w:rFonts w:ascii="Times New Roman" w:hAnsi="Times New Roman"/>
          <w:sz w:val="28"/>
          <w:szCs w:val="28"/>
          <w:lang w:eastAsia="x-none"/>
        </w:rPr>
        <w:t>ах Пионерский, Светлый</w:t>
      </w:r>
      <w:r w:rsidRPr="00715553">
        <w:rPr>
          <w:rFonts w:ascii="Times New Roman" w:hAnsi="Times New Roman"/>
          <w:sz w:val="28"/>
          <w:szCs w:val="28"/>
          <w:lang w:val="x-none" w:eastAsia="x-none"/>
        </w:rPr>
        <w:t>, предназначенны</w:t>
      </w:r>
      <w:r w:rsidRPr="00715553">
        <w:rPr>
          <w:rFonts w:ascii="Times New Roman" w:hAnsi="Times New Roman"/>
          <w:sz w:val="28"/>
          <w:szCs w:val="28"/>
          <w:lang w:eastAsia="x-none"/>
        </w:rPr>
        <w:t>х</w:t>
      </w:r>
      <w:r w:rsidRPr="00715553">
        <w:rPr>
          <w:rFonts w:ascii="Times New Roman" w:hAnsi="Times New Roman"/>
          <w:sz w:val="28"/>
          <w:szCs w:val="28"/>
          <w:lang w:val="x-none" w:eastAsia="x-none"/>
        </w:rPr>
        <w:t xml:space="preserve"> для дальнейшего развития жилой застройки – </w:t>
      </w:r>
      <w:r w:rsidRPr="00715553">
        <w:rPr>
          <w:rFonts w:ascii="Times New Roman" w:hAnsi="Times New Roman"/>
          <w:sz w:val="28"/>
          <w:szCs w:val="28"/>
          <w:lang w:eastAsia="x-none"/>
        </w:rPr>
        <w:t>в новом жилом микрорайоне, микрорайоне «Молодежный». В данных зонах разместятся следующие объекты: общеобразовательная школа, дошкольные образовательные учреждения, многофункциональные торгово-бытовые комплексы, предприятия общественного питания, предприятия бытового обслуживания.</w:t>
      </w:r>
    </w:p>
    <w:p w14:paraId="0B4A0ED8" w14:textId="77777777" w:rsidR="005709BC" w:rsidRPr="00715553" w:rsidRDefault="005709BC" w:rsidP="00D31BFB">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Планируется сформировать общественный центр на пересечении проектной региональной дороги и ул. Комсомольская, Российская, Северная. В данном центре разместятся следующие объекты: культурно-досуговый центр, физкультурно-оздоровительный комплекс с бассейном, детско-юношеская спортивная школа, школа искусств на 180 мест, торгово-развлекательный центр с кинозалами, предприятием общественного питания, предприятием бытового обслуживания, поликлиника на 100 посещений с выдвижным пунктом скорой медицинской помощи.</w:t>
      </w:r>
    </w:p>
    <w:p w14:paraId="33282B18" w14:textId="77777777" w:rsidR="005709BC" w:rsidRPr="00715553" w:rsidRDefault="005709BC" w:rsidP="00D31BFB">
      <w:pPr>
        <w:spacing w:after="0" w:line="240" w:lineRule="auto"/>
        <w:ind w:firstLine="709"/>
        <w:jc w:val="both"/>
        <w:rPr>
          <w:rFonts w:ascii="Times New Roman" w:hAnsi="Times New Roman"/>
          <w:sz w:val="28"/>
          <w:szCs w:val="28"/>
        </w:rPr>
      </w:pPr>
      <w:r w:rsidRPr="00715553">
        <w:rPr>
          <w:rFonts w:ascii="Times New Roman" w:hAnsi="Times New Roman"/>
          <w:sz w:val="28"/>
          <w:szCs w:val="28"/>
          <w:lang w:eastAsia="x-none"/>
        </w:rPr>
        <w:t xml:space="preserve">В п. Крутобереговый планируется общественно-деловая зона вдоль </w:t>
      </w:r>
      <w:r w:rsidRPr="00715553">
        <w:rPr>
          <w:rFonts w:ascii="Times New Roman" w:hAnsi="Times New Roman"/>
          <w:sz w:val="28"/>
          <w:szCs w:val="28"/>
        </w:rPr>
        <w:t xml:space="preserve">автомобильной дороги общего пользования федерального значения А-401 подъездная дорога от морского порта Петропавловск-Камчатский к аэропорту Петропавловск-Камчатский (Елизово) с размещением </w:t>
      </w:r>
      <w:r w:rsidRPr="00715553">
        <w:rPr>
          <w:rFonts w:ascii="Times New Roman" w:hAnsi="Times New Roman"/>
          <w:sz w:val="28"/>
          <w:szCs w:val="28"/>
          <w:lang w:eastAsia="x-none"/>
        </w:rPr>
        <w:t>торгово-развлекательного центра с кинозалом, предприятиям общественного питания, предприятиям бытового обслуживания, гостиницы и краевой больницы.</w:t>
      </w:r>
    </w:p>
    <w:p w14:paraId="2709FB28" w14:textId="77777777" w:rsidR="005709BC" w:rsidRPr="00715553" w:rsidRDefault="005709BC" w:rsidP="00D31BFB">
      <w:pPr>
        <w:spacing w:after="0" w:line="240" w:lineRule="auto"/>
        <w:ind w:firstLine="709"/>
        <w:jc w:val="both"/>
        <w:rPr>
          <w:rFonts w:ascii="Times New Roman" w:hAnsi="Times New Roman"/>
          <w:b/>
          <w:sz w:val="28"/>
          <w:szCs w:val="28"/>
          <w:lang w:eastAsia="x-none"/>
        </w:rPr>
      </w:pPr>
      <w:r w:rsidRPr="00715553">
        <w:rPr>
          <w:rFonts w:ascii="Times New Roman" w:hAnsi="Times New Roman"/>
          <w:b/>
          <w:sz w:val="28"/>
          <w:szCs w:val="28"/>
          <w:lang w:eastAsia="x-none"/>
        </w:rPr>
        <w:t>Зоны производственного использования</w:t>
      </w:r>
    </w:p>
    <w:p w14:paraId="44F4F34A"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Предназначены для размещения промышленных, коммунальных и складских объектов, а также для установления санитарно-защитных зон таких объектов в соответствии с требованиями технических регламентов.</w:t>
      </w:r>
    </w:p>
    <w:p w14:paraId="04263BD9" w14:textId="77777777" w:rsidR="005709BC" w:rsidRPr="00715553" w:rsidRDefault="005709BC" w:rsidP="00D31BFB">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 проекте выделены: зона производственная и зона коммунально-складская.</w:t>
      </w:r>
    </w:p>
    <w:p w14:paraId="49D29EC4"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eastAsia="x-none"/>
        </w:rPr>
        <w:t>Зона производственная</w:t>
      </w:r>
      <w:r w:rsidRPr="00715553">
        <w:rPr>
          <w:rFonts w:ascii="Times New Roman" w:hAnsi="Times New Roman"/>
          <w:sz w:val="28"/>
          <w:szCs w:val="28"/>
          <w:lang w:val="x-none" w:eastAsia="x-none"/>
        </w:rPr>
        <w:t xml:space="preserve"> – зон</w:t>
      </w:r>
      <w:r w:rsidRPr="00715553">
        <w:rPr>
          <w:rFonts w:ascii="Times New Roman" w:hAnsi="Times New Roman"/>
          <w:sz w:val="28"/>
          <w:szCs w:val="28"/>
          <w:lang w:eastAsia="x-none"/>
        </w:rPr>
        <w:t>а</w:t>
      </w:r>
      <w:r w:rsidRPr="00715553">
        <w:rPr>
          <w:rFonts w:ascii="Times New Roman" w:hAnsi="Times New Roman"/>
          <w:sz w:val="28"/>
          <w:szCs w:val="28"/>
          <w:lang w:val="x-none" w:eastAsia="x-none"/>
        </w:rPr>
        <w:t xml:space="preserve"> размещения производственных объектов с различными нормативными воздействиями на окружающую среду.</w:t>
      </w:r>
    </w:p>
    <w:p w14:paraId="3021A21E"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eastAsia="x-none"/>
        </w:rPr>
        <w:t>Зона коммунально-складская</w:t>
      </w:r>
      <w:r w:rsidRPr="00715553">
        <w:rPr>
          <w:rFonts w:ascii="Times New Roman" w:hAnsi="Times New Roman"/>
          <w:sz w:val="28"/>
          <w:szCs w:val="28"/>
          <w:lang w:val="x-none" w:eastAsia="x-none"/>
        </w:rPr>
        <w:t xml:space="preserve"> – зон</w:t>
      </w:r>
      <w:r w:rsidRPr="00715553">
        <w:rPr>
          <w:rFonts w:ascii="Times New Roman" w:hAnsi="Times New Roman"/>
          <w:sz w:val="28"/>
          <w:szCs w:val="28"/>
          <w:lang w:eastAsia="x-none"/>
        </w:rPr>
        <w:t>а</w:t>
      </w:r>
      <w:r w:rsidRPr="00715553">
        <w:rPr>
          <w:rFonts w:ascii="Times New Roman" w:hAnsi="Times New Roman"/>
          <w:sz w:val="28"/>
          <w:szCs w:val="28"/>
          <w:lang w:val="x-none" w:eastAsia="x-none"/>
        </w:rPr>
        <w:t xml:space="preserve"> размещения коммунальных и складских объектов, объектов жилищно-коммунального хозяйства, объектов транспорта, объектов оптовой торговли.</w:t>
      </w:r>
    </w:p>
    <w:p w14:paraId="1555155E" w14:textId="77777777" w:rsidR="005709BC" w:rsidRPr="00715553" w:rsidRDefault="005709BC" w:rsidP="00D31BFB">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lastRenderedPageBreak/>
        <w:t xml:space="preserve">Данные зоны располагаются в п. Крутобероговый и занимают большую часть территории населенного пункта. Развитие зон производственного использования и </w:t>
      </w:r>
      <w:r w:rsidRPr="00715553">
        <w:rPr>
          <w:rFonts w:ascii="Times New Roman" w:hAnsi="Times New Roman"/>
          <w:sz w:val="28"/>
          <w:szCs w:val="28"/>
          <w:lang w:val="x-none" w:eastAsia="x-none"/>
        </w:rPr>
        <w:t xml:space="preserve">размещение новых объектов капитального строительства промышленного, производственно-коммунального назначения в основном предусматривается </w:t>
      </w:r>
      <w:r w:rsidRPr="00715553">
        <w:rPr>
          <w:rFonts w:ascii="Times New Roman" w:hAnsi="Times New Roman"/>
          <w:sz w:val="28"/>
          <w:szCs w:val="28"/>
          <w:lang w:eastAsia="x-none"/>
        </w:rPr>
        <w:t>в п. Крутобереговый.</w:t>
      </w:r>
    </w:p>
    <w:p w14:paraId="7C218106"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 xml:space="preserve">Во всех промышленных зонах </w:t>
      </w:r>
      <w:r w:rsidRPr="00715553">
        <w:rPr>
          <w:rFonts w:ascii="Times New Roman" w:hAnsi="Times New Roman"/>
          <w:sz w:val="28"/>
          <w:szCs w:val="28"/>
          <w:lang w:eastAsia="x-none"/>
        </w:rPr>
        <w:t xml:space="preserve">должны быть </w:t>
      </w:r>
      <w:r w:rsidRPr="00715553">
        <w:rPr>
          <w:rFonts w:ascii="Times New Roman" w:hAnsi="Times New Roman"/>
          <w:sz w:val="28"/>
          <w:szCs w:val="28"/>
          <w:lang w:val="x-none" w:eastAsia="x-none"/>
        </w:rPr>
        <w:t>предусмо</w:t>
      </w:r>
      <w:r w:rsidRPr="00715553">
        <w:rPr>
          <w:rFonts w:ascii="Times New Roman" w:hAnsi="Times New Roman"/>
          <w:sz w:val="28"/>
          <w:szCs w:val="28"/>
          <w:lang w:eastAsia="x-none"/>
        </w:rPr>
        <w:t>трены</w:t>
      </w:r>
      <w:r w:rsidRPr="00715553">
        <w:rPr>
          <w:rFonts w:ascii="Times New Roman" w:hAnsi="Times New Roman"/>
          <w:sz w:val="28"/>
          <w:szCs w:val="28"/>
          <w:lang w:val="x-none" w:eastAsia="x-none"/>
        </w:rPr>
        <w:t xml:space="preserve"> подъезды, паркинги, стоянки и озеленение территории.</w:t>
      </w:r>
    </w:p>
    <w:p w14:paraId="2C5FC721" w14:textId="77777777" w:rsidR="005709BC" w:rsidRPr="00715553" w:rsidRDefault="005709BC" w:rsidP="00D31BFB">
      <w:pPr>
        <w:spacing w:after="0" w:line="240" w:lineRule="auto"/>
        <w:ind w:firstLine="709"/>
        <w:jc w:val="both"/>
        <w:rPr>
          <w:rFonts w:ascii="Times New Roman" w:hAnsi="Times New Roman"/>
          <w:b/>
          <w:sz w:val="28"/>
          <w:szCs w:val="28"/>
          <w:lang w:val="x-none" w:eastAsia="x-none"/>
        </w:rPr>
      </w:pPr>
      <w:r w:rsidRPr="00715553">
        <w:rPr>
          <w:rFonts w:ascii="Times New Roman" w:hAnsi="Times New Roman"/>
          <w:b/>
          <w:sz w:val="28"/>
          <w:szCs w:val="28"/>
          <w:lang w:val="x-none" w:eastAsia="x-none"/>
        </w:rPr>
        <w:t>Зоны инженерной инфраструктуры</w:t>
      </w:r>
    </w:p>
    <w:p w14:paraId="716711E1"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Предназначены для размещения объектов инженерной инфраструктур</w:t>
      </w:r>
      <w:r w:rsidRPr="00715553">
        <w:rPr>
          <w:rFonts w:ascii="Times New Roman" w:hAnsi="Times New Roman"/>
          <w:sz w:val="28"/>
          <w:szCs w:val="28"/>
          <w:lang w:eastAsia="x-none"/>
        </w:rPr>
        <w:t>ы</w:t>
      </w:r>
      <w:r w:rsidRPr="00715553">
        <w:rPr>
          <w:rFonts w:ascii="Times New Roman" w:hAnsi="Times New Roman"/>
          <w:sz w:val="28"/>
          <w:szCs w:val="28"/>
          <w:lang w:val="x-none" w:eastAsia="x-none"/>
        </w:rPr>
        <w:t xml:space="preserve">, </w:t>
      </w:r>
      <w:r w:rsidRPr="00715553">
        <w:rPr>
          <w:rFonts w:ascii="Times New Roman" w:hAnsi="Times New Roman"/>
          <w:sz w:val="28"/>
          <w:szCs w:val="28"/>
          <w:lang w:eastAsia="x-none"/>
        </w:rPr>
        <w:t xml:space="preserve">объектов </w:t>
      </w:r>
      <w:r w:rsidRPr="00715553">
        <w:rPr>
          <w:rFonts w:ascii="Times New Roman" w:hAnsi="Times New Roman"/>
          <w:sz w:val="28"/>
          <w:szCs w:val="28"/>
          <w:lang w:val="x-none" w:eastAsia="x-none"/>
        </w:rPr>
        <w:t xml:space="preserve">связи. </w:t>
      </w:r>
    </w:p>
    <w:p w14:paraId="1A25DD3A"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При выборе участков и трасс различных коммуникационных коридоров, надо минимизировать изъятие пригодных для застройки земель. А также для предотвращения вредного воздействия от сооружений и коммуникаций транспорта, связи, инженерного оборудования на среду жизнедеятельности обеспечивается соблюдение необходимых расстояний до территорий жилых, общественно-деловых и рекреационных зон и других требований в соответствии с государственными градостроительными нормативами и правилами.</w:t>
      </w:r>
    </w:p>
    <w:p w14:paraId="39A4B08B" w14:textId="77777777" w:rsidR="005709BC" w:rsidRPr="00715553" w:rsidRDefault="005709BC" w:rsidP="00D31BFB">
      <w:pPr>
        <w:spacing w:after="0" w:line="240" w:lineRule="auto"/>
        <w:ind w:firstLine="709"/>
        <w:jc w:val="both"/>
        <w:rPr>
          <w:rFonts w:ascii="Times New Roman" w:hAnsi="Times New Roman"/>
          <w:b/>
          <w:sz w:val="28"/>
          <w:szCs w:val="28"/>
          <w:lang w:eastAsia="x-none"/>
        </w:rPr>
      </w:pPr>
      <w:r w:rsidRPr="00715553">
        <w:rPr>
          <w:rFonts w:ascii="Times New Roman" w:hAnsi="Times New Roman"/>
          <w:b/>
          <w:sz w:val="28"/>
          <w:szCs w:val="28"/>
          <w:lang w:eastAsia="x-none"/>
        </w:rPr>
        <w:t>Зоны транспортной инфраструктуры</w:t>
      </w:r>
    </w:p>
    <w:p w14:paraId="7E15A05B"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 xml:space="preserve">Предназначены для размещения объектов </w:t>
      </w:r>
      <w:r w:rsidRPr="00715553">
        <w:rPr>
          <w:rFonts w:ascii="Times New Roman" w:hAnsi="Times New Roman"/>
          <w:sz w:val="28"/>
          <w:szCs w:val="28"/>
          <w:lang w:eastAsia="x-none"/>
        </w:rPr>
        <w:t xml:space="preserve">транспортной </w:t>
      </w:r>
      <w:r w:rsidRPr="00715553">
        <w:rPr>
          <w:rFonts w:ascii="Times New Roman" w:hAnsi="Times New Roman"/>
          <w:sz w:val="28"/>
          <w:szCs w:val="28"/>
          <w:lang w:val="x-none" w:eastAsia="x-none"/>
        </w:rPr>
        <w:t>инфраструктур</w:t>
      </w:r>
      <w:r w:rsidRPr="00715553">
        <w:rPr>
          <w:rFonts w:ascii="Times New Roman" w:hAnsi="Times New Roman"/>
          <w:sz w:val="28"/>
          <w:szCs w:val="28"/>
          <w:lang w:eastAsia="x-none"/>
        </w:rPr>
        <w:t>ы</w:t>
      </w:r>
      <w:r w:rsidRPr="00715553">
        <w:rPr>
          <w:rFonts w:ascii="Times New Roman" w:hAnsi="Times New Roman"/>
          <w:sz w:val="28"/>
          <w:szCs w:val="28"/>
          <w:lang w:val="x-none" w:eastAsia="x-none"/>
        </w:rPr>
        <w:t xml:space="preserve">, а также для установления санитарно-защитных зон таких объектов в соответствии с требованиями технических регламентов. </w:t>
      </w:r>
    </w:p>
    <w:p w14:paraId="1EB5B76D" w14:textId="77777777" w:rsidR="005709BC" w:rsidRPr="00715553" w:rsidRDefault="005709BC" w:rsidP="00D31BFB">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val="x-none"/>
        </w:rPr>
        <w:t>В составе зон</w:t>
      </w:r>
      <w:r w:rsidRPr="00715553">
        <w:rPr>
          <w:rFonts w:ascii="Times New Roman" w:hAnsi="Times New Roman"/>
          <w:sz w:val="28"/>
          <w:szCs w:val="28"/>
        </w:rPr>
        <w:t xml:space="preserve">ы </w:t>
      </w:r>
      <w:r w:rsidRPr="00715553">
        <w:rPr>
          <w:rFonts w:ascii="Times New Roman" w:hAnsi="Times New Roman"/>
          <w:sz w:val="28"/>
          <w:szCs w:val="28"/>
          <w:lang w:val="x-none"/>
        </w:rPr>
        <w:t>транспортной инфраструктуры выделены</w:t>
      </w:r>
      <w:r w:rsidRPr="00715553">
        <w:rPr>
          <w:rFonts w:ascii="Times New Roman" w:hAnsi="Times New Roman"/>
          <w:sz w:val="28"/>
          <w:szCs w:val="28"/>
        </w:rPr>
        <w:t xml:space="preserve"> зоны автомобильного транспорта. В данной зоне планируется размещения объектов обслуживания транспорта - станция технического обслуживания автомобилей, автозаправочные станции, а также сооружения для хранения автотранспортных средств - гаражные кооперативы и гаражи индивидуальных автомобилистов.</w:t>
      </w:r>
    </w:p>
    <w:p w14:paraId="3C4A8785" w14:textId="77777777" w:rsidR="005709BC" w:rsidRPr="00715553" w:rsidRDefault="005709BC" w:rsidP="00D31BFB">
      <w:pPr>
        <w:spacing w:after="0" w:line="240" w:lineRule="auto"/>
        <w:ind w:firstLine="709"/>
        <w:jc w:val="both"/>
        <w:rPr>
          <w:rFonts w:ascii="Times New Roman" w:hAnsi="Times New Roman"/>
          <w:b/>
          <w:sz w:val="28"/>
          <w:szCs w:val="28"/>
          <w:lang w:val="x-none" w:eastAsia="x-none"/>
        </w:rPr>
      </w:pPr>
      <w:r w:rsidRPr="00715553">
        <w:rPr>
          <w:rFonts w:ascii="Times New Roman" w:hAnsi="Times New Roman"/>
          <w:b/>
          <w:sz w:val="28"/>
          <w:szCs w:val="28"/>
          <w:lang w:val="x-none" w:eastAsia="x-none"/>
        </w:rPr>
        <w:t xml:space="preserve">Зоны сельскохозяйственного использования </w:t>
      </w:r>
    </w:p>
    <w:p w14:paraId="123DD8A1"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eastAsia="x-none"/>
        </w:rPr>
        <w:t xml:space="preserve">Данные зоны выделены для </w:t>
      </w:r>
      <w:r w:rsidRPr="00715553">
        <w:rPr>
          <w:rFonts w:ascii="Times New Roman" w:hAnsi="Times New Roman"/>
          <w:sz w:val="28"/>
          <w:szCs w:val="28"/>
          <w:lang w:val="x-none" w:eastAsia="x-none"/>
        </w:rPr>
        <w:t>территор</w:t>
      </w:r>
      <w:r w:rsidRPr="00715553">
        <w:rPr>
          <w:rFonts w:ascii="Times New Roman" w:hAnsi="Times New Roman"/>
          <w:sz w:val="28"/>
          <w:szCs w:val="28"/>
          <w:lang w:eastAsia="x-none"/>
        </w:rPr>
        <w:t>ий</w:t>
      </w:r>
      <w:r w:rsidRPr="00715553">
        <w:rPr>
          <w:rFonts w:ascii="Times New Roman" w:hAnsi="Times New Roman"/>
          <w:sz w:val="28"/>
          <w:szCs w:val="28"/>
          <w:lang w:val="x-none" w:eastAsia="x-none"/>
        </w:rPr>
        <w:t>, на котор</w:t>
      </w:r>
      <w:r w:rsidRPr="00715553">
        <w:rPr>
          <w:rFonts w:ascii="Times New Roman" w:hAnsi="Times New Roman"/>
          <w:sz w:val="28"/>
          <w:szCs w:val="28"/>
          <w:lang w:eastAsia="x-none"/>
        </w:rPr>
        <w:t>ых</w:t>
      </w:r>
      <w:r w:rsidRPr="00715553">
        <w:rPr>
          <w:rFonts w:ascii="Times New Roman" w:hAnsi="Times New Roman"/>
          <w:sz w:val="28"/>
          <w:szCs w:val="28"/>
          <w:lang w:val="x-none" w:eastAsia="x-none"/>
        </w:rPr>
        <w:t xml:space="preserve"> преобладают земли сельскохозяйственного использования, предназначенная для производства товарной сельскохозяйственной продукции и размещения предприятий по ее переработке. </w:t>
      </w:r>
    </w:p>
    <w:p w14:paraId="69AC4DC3"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 xml:space="preserve">Участки сельхозугодий, попадающие в границы охранных зон, сохраняют свои функции с теми ограничениями, которые предусмотрены режимом использования этой конкретной природоохранной территории. </w:t>
      </w:r>
    </w:p>
    <w:p w14:paraId="1230114D"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В составе зон сельскохозяйственного использования выделены следующие зоны:</w:t>
      </w:r>
    </w:p>
    <w:p w14:paraId="59147A2F" w14:textId="77777777" w:rsidR="005709BC" w:rsidRPr="00715553" w:rsidRDefault="005709BC" w:rsidP="004D65A5">
      <w:pPr>
        <w:numPr>
          <w:ilvl w:val="0"/>
          <w:numId w:val="100"/>
        </w:numPr>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Зона сельскохозяйственных угодий;</w:t>
      </w:r>
    </w:p>
    <w:p w14:paraId="01A0344B" w14:textId="77777777" w:rsidR="005709BC" w:rsidRPr="00715553" w:rsidRDefault="005709BC" w:rsidP="004D65A5">
      <w:pPr>
        <w:numPr>
          <w:ilvl w:val="0"/>
          <w:numId w:val="100"/>
        </w:numPr>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Зона, занятая объектами сельскохозяйственного назначения;</w:t>
      </w:r>
    </w:p>
    <w:p w14:paraId="7A02E534" w14:textId="77777777" w:rsidR="005709BC" w:rsidRPr="00715553" w:rsidRDefault="005709BC" w:rsidP="004D65A5">
      <w:pPr>
        <w:numPr>
          <w:ilvl w:val="0"/>
          <w:numId w:val="100"/>
        </w:numPr>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lang w:val="x-none" w:eastAsia="x-none"/>
        </w:rPr>
        <w:t>Зона, предназначенная для ведения садоводства, дачного хозяйства</w:t>
      </w:r>
      <w:r w:rsidRPr="00715553">
        <w:rPr>
          <w:rFonts w:ascii="Times New Roman" w:hAnsi="Times New Roman"/>
          <w:sz w:val="28"/>
          <w:szCs w:val="28"/>
          <w:lang w:eastAsia="x-none"/>
        </w:rPr>
        <w:t>;</w:t>
      </w:r>
    </w:p>
    <w:p w14:paraId="5C1FF26D" w14:textId="77777777" w:rsidR="005709BC" w:rsidRPr="00715553" w:rsidRDefault="005709BC" w:rsidP="004D65A5">
      <w:pPr>
        <w:numPr>
          <w:ilvl w:val="0"/>
          <w:numId w:val="100"/>
        </w:numPr>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lang w:val="x-none" w:eastAsia="x-none"/>
        </w:rPr>
        <w:t>Зона, предназначенная для ведения огородничества</w:t>
      </w:r>
      <w:r w:rsidRPr="00715553">
        <w:rPr>
          <w:rFonts w:ascii="Times New Roman" w:hAnsi="Times New Roman"/>
          <w:sz w:val="28"/>
          <w:szCs w:val="28"/>
          <w:lang w:eastAsia="x-none"/>
        </w:rPr>
        <w:t>.</w:t>
      </w:r>
    </w:p>
    <w:p w14:paraId="50A4329D" w14:textId="77777777" w:rsidR="005709BC" w:rsidRPr="00715553" w:rsidRDefault="005709BC" w:rsidP="00D31BFB">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 основном данные зоны уже сформированы и располагаются в п. Пионерский.</w:t>
      </w:r>
    </w:p>
    <w:p w14:paraId="463683E8" w14:textId="77777777" w:rsidR="005709BC" w:rsidRPr="00715553" w:rsidRDefault="005709BC" w:rsidP="00D31BFB">
      <w:pPr>
        <w:spacing w:after="0" w:line="240" w:lineRule="auto"/>
        <w:ind w:firstLine="709"/>
        <w:jc w:val="both"/>
        <w:rPr>
          <w:rFonts w:ascii="Times New Roman" w:hAnsi="Times New Roman"/>
          <w:b/>
          <w:sz w:val="28"/>
          <w:szCs w:val="28"/>
          <w:lang w:val="x-none" w:eastAsia="x-none"/>
        </w:rPr>
      </w:pPr>
      <w:r w:rsidRPr="00715553">
        <w:rPr>
          <w:rFonts w:ascii="Times New Roman" w:hAnsi="Times New Roman"/>
          <w:b/>
          <w:sz w:val="28"/>
          <w:szCs w:val="28"/>
          <w:lang w:val="x-none" w:eastAsia="x-none"/>
        </w:rPr>
        <w:t>Зоны рекреационного назначения</w:t>
      </w:r>
    </w:p>
    <w:p w14:paraId="346F3113"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 xml:space="preserve">В настоящее время территории рекреационного назначения в сельском поселении представлены неорганизованной зоной отдыха. Отсутствие </w:t>
      </w:r>
      <w:r w:rsidRPr="00715553">
        <w:rPr>
          <w:rFonts w:ascii="Times New Roman" w:hAnsi="Times New Roman"/>
          <w:sz w:val="28"/>
          <w:szCs w:val="28"/>
          <w:lang w:val="x-none" w:eastAsia="x-none"/>
        </w:rPr>
        <w:lastRenderedPageBreak/>
        <w:t>организованных</w:t>
      </w:r>
      <w:r w:rsidRPr="00715553">
        <w:rPr>
          <w:rFonts w:ascii="Times New Roman" w:hAnsi="Times New Roman"/>
          <w:sz w:val="28"/>
          <w:szCs w:val="28"/>
          <w:lang w:eastAsia="x-none"/>
        </w:rPr>
        <w:t xml:space="preserve"> </w:t>
      </w:r>
      <w:r w:rsidRPr="00715553">
        <w:rPr>
          <w:rFonts w:ascii="Times New Roman" w:hAnsi="Times New Roman"/>
          <w:sz w:val="28"/>
          <w:szCs w:val="28"/>
          <w:lang w:val="x-none" w:eastAsia="x-none"/>
        </w:rPr>
        <w:t xml:space="preserve">площадок для размещения отдыхающих наносит определенный урон природным комплексам. </w:t>
      </w:r>
    </w:p>
    <w:p w14:paraId="28BA7EEB"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Зеленый фонд поселени</w:t>
      </w:r>
      <w:r w:rsidRPr="00715553">
        <w:rPr>
          <w:rFonts w:ascii="Times New Roman" w:hAnsi="Times New Roman"/>
          <w:sz w:val="28"/>
          <w:szCs w:val="28"/>
          <w:lang w:eastAsia="x-none"/>
        </w:rPr>
        <w:t>я</w:t>
      </w:r>
      <w:r w:rsidRPr="00715553">
        <w:rPr>
          <w:rFonts w:ascii="Times New Roman" w:hAnsi="Times New Roman"/>
          <w:sz w:val="28"/>
          <w:szCs w:val="28"/>
          <w:lang w:val="x-none" w:eastAsia="x-none"/>
        </w:rPr>
        <w:t>, представляет собой совокупность территорий, на которых расположены лесные и иные насаждения, в том числе в зелен</w:t>
      </w:r>
      <w:r w:rsidRPr="00715553">
        <w:rPr>
          <w:rFonts w:ascii="Times New Roman" w:hAnsi="Times New Roman"/>
          <w:sz w:val="28"/>
          <w:szCs w:val="28"/>
          <w:lang w:eastAsia="x-none"/>
        </w:rPr>
        <w:t>ые</w:t>
      </w:r>
      <w:r w:rsidRPr="00715553">
        <w:rPr>
          <w:rFonts w:ascii="Times New Roman" w:hAnsi="Times New Roman"/>
          <w:sz w:val="28"/>
          <w:szCs w:val="28"/>
          <w:lang w:val="x-none" w:eastAsia="x-none"/>
        </w:rPr>
        <w:t xml:space="preserve"> зон</w:t>
      </w:r>
      <w:r w:rsidRPr="00715553">
        <w:rPr>
          <w:rFonts w:ascii="Times New Roman" w:hAnsi="Times New Roman"/>
          <w:sz w:val="28"/>
          <w:szCs w:val="28"/>
          <w:lang w:eastAsia="x-none"/>
        </w:rPr>
        <w:t>ы</w:t>
      </w:r>
      <w:r w:rsidRPr="00715553">
        <w:rPr>
          <w:rFonts w:ascii="Times New Roman" w:hAnsi="Times New Roman"/>
          <w:sz w:val="28"/>
          <w:szCs w:val="28"/>
          <w:lang w:val="x-none" w:eastAsia="x-none"/>
        </w:rPr>
        <w:t>, и други</w:t>
      </w:r>
      <w:r w:rsidRPr="00715553">
        <w:rPr>
          <w:rFonts w:ascii="Times New Roman" w:hAnsi="Times New Roman"/>
          <w:sz w:val="28"/>
          <w:szCs w:val="28"/>
          <w:lang w:eastAsia="x-none"/>
        </w:rPr>
        <w:t>е</w:t>
      </w:r>
      <w:r w:rsidRPr="00715553">
        <w:rPr>
          <w:rFonts w:ascii="Times New Roman" w:hAnsi="Times New Roman"/>
          <w:sz w:val="28"/>
          <w:szCs w:val="28"/>
          <w:lang w:val="x-none" w:eastAsia="x-none"/>
        </w:rPr>
        <w:t xml:space="preserve"> озелененны</w:t>
      </w:r>
      <w:r w:rsidRPr="00715553">
        <w:rPr>
          <w:rFonts w:ascii="Times New Roman" w:hAnsi="Times New Roman"/>
          <w:sz w:val="28"/>
          <w:szCs w:val="28"/>
          <w:lang w:eastAsia="x-none"/>
        </w:rPr>
        <w:t>е</w:t>
      </w:r>
      <w:r w:rsidRPr="00715553">
        <w:rPr>
          <w:rFonts w:ascii="Times New Roman" w:hAnsi="Times New Roman"/>
          <w:sz w:val="28"/>
          <w:szCs w:val="28"/>
          <w:lang w:val="x-none" w:eastAsia="x-none"/>
        </w:rPr>
        <w:t xml:space="preserve"> территорий в границах этих поселений.</w:t>
      </w:r>
    </w:p>
    <w:p w14:paraId="15A3CF1F"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Охрана зеленого фонда поселени</w:t>
      </w:r>
      <w:r w:rsidRPr="00715553">
        <w:rPr>
          <w:rFonts w:ascii="Times New Roman" w:hAnsi="Times New Roman"/>
          <w:sz w:val="28"/>
          <w:szCs w:val="28"/>
          <w:lang w:eastAsia="x-none"/>
        </w:rPr>
        <w:t>я</w:t>
      </w:r>
      <w:r w:rsidRPr="00715553">
        <w:rPr>
          <w:rFonts w:ascii="Times New Roman" w:hAnsi="Times New Roman"/>
          <w:sz w:val="28"/>
          <w:szCs w:val="28"/>
          <w:lang w:val="x-none" w:eastAsia="x-none"/>
        </w:rPr>
        <w:t xml:space="preserve"> предусматривает систему мероприятий, обеспечивающих сохранение и развитие зеленого фонда и необходимых для нормализации экологической обстановки и создания благоприятной окружающей среды.</w:t>
      </w:r>
    </w:p>
    <w:p w14:paraId="484D9242" w14:textId="77777777" w:rsidR="005709BC" w:rsidRPr="00715553" w:rsidRDefault="005709BC" w:rsidP="00D31BFB">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val="x-none" w:eastAsia="x-none"/>
        </w:rPr>
        <w:t>На территориях, находящихся в составе зеленого фонда, запрещается хозяйственная и иная деятельность, оказывающая негативное воздействие на указанные территории и препятствующая осуществлению ими функций экологического, санитарно-гигиенического и рекреационного назначения.</w:t>
      </w:r>
      <w:r w:rsidRPr="00715553">
        <w:rPr>
          <w:rFonts w:ascii="Times New Roman" w:hAnsi="Times New Roman"/>
          <w:sz w:val="28"/>
          <w:szCs w:val="28"/>
          <w:lang w:eastAsia="x-none"/>
        </w:rPr>
        <w:t xml:space="preserve"> </w:t>
      </w:r>
    </w:p>
    <w:p w14:paraId="62F0B814" w14:textId="77777777" w:rsidR="005709BC" w:rsidRPr="00715553" w:rsidRDefault="005709BC" w:rsidP="00D31BFB">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 xml:space="preserve">В составе зон </w:t>
      </w:r>
      <w:r w:rsidRPr="00715553">
        <w:rPr>
          <w:rFonts w:ascii="Times New Roman" w:hAnsi="Times New Roman"/>
          <w:sz w:val="28"/>
          <w:szCs w:val="28"/>
          <w:lang w:eastAsia="x-none"/>
        </w:rPr>
        <w:t xml:space="preserve">рекреационного назначения выделены </w:t>
      </w:r>
      <w:r w:rsidRPr="00715553">
        <w:rPr>
          <w:rFonts w:ascii="Times New Roman" w:hAnsi="Times New Roman"/>
          <w:sz w:val="28"/>
          <w:szCs w:val="28"/>
          <w:lang w:val="x-none" w:eastAsia="x-none"/>
        </w:rPr>
        <w:t>следующие зоны:</w:t>
      </w:r>
    </w:p>
    <w:p w14:paraId="47D2C9C2" w14:textId="77777777" w:rsidR="005709BC" w:rsidRPr="00715553" w:rsidRDefault="005709BC" w:rsidP="004D65A5">
      <w:pPr>
        <w:numPr>
          <w:ilvl w:val="0"/>
          <w:numId w:val="101"/>
        </w:numPr>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lang w:val="x-none" w:eastAsia="x-none"/>
        </w:rPr>
        <w:t>Зона зеленых насаждений общего пользования</w:t>
      </w:r>
      <w:r w:rsidRPr="00715553">
        <w:rPr>
          <w:rFonts w:ascii="Times New Roman" w:hAnsi="Times New Roman"/>
          <w:sz w:val="28"/>
          <w:szCs w:val="28"/>
          <w:lang w:eastAsia="x-none"/>
        </w:rPr>
        <w:t>;</w:t>
      </w:r>
    </w:p>
    <w:p w14:paraId="7C92DFEE" w14:textId="77777777" w:rsidR="005709BC" w:rsidRPr="00715553" w:rsidRDefault="005709BC" w:rsidP="004D65A5">
      <w:pPr>
        <w:numPr>
          <w:ilvl w:val="0"/>
          <w:numId w:val="101"/>
        </w:numPr>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lang w:val="x-none" w:eastAsia="x-none"/>
        </w:rPr>
        <w:t>Зона рекреации</w:t>
      </w:r>
      <w:r w:rsidRPr="00715553">
        <w:rPr>
          <w:rFonts w:ascii="Times New Roman" w:hAnsi="Times New Roman"/>
          <w:sz w:val="28"/>
          <w:szCs w:val="28"/>
          <w:lang w:eastAsia="x-none"/>
        </w:rPr>
        <w:t>;</w:t>
      </w:r>
    </w:p>
    <w:p w14:paraId="29A5A01A" w14:textId="77777777" w:rsidR="005709BC" w:rsidRPr="00715553" w:rsidRDefault="005709BC" w:rsidP="004D65A5">
      <w:pPr>
        <w:numPr>
          <w:ilvl w:val="0"/>
          <w:numId w:val="101"/>
        </w:numPr>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lang w:val="x-none" w:eastAsia="x-none"/>
        </w:rPr>
        <w:t>Зона зеленых насаждений специального назначения</w:t>
      </w:r>
      <w:r w:rsidRPr="00715553">
        <w:rPr>
          <w:rFonts w:ascii="Times New Roman" w:hAnsi="Times New Roman"/>
          <w:sz w:val="28"/>
          <w:szCs w:val="28"/>
          <w:lang w:eastAsia="x-none"/>
        </w:rPr>
        <w:t>;</w:t>
      </w:r>
    </w:p>
    <w:p w14:paraId="51FBDBFD" w14:textId="77777777" w:rsidR="005709BC" w:rsidRPr="00715553" w:rsidRDefault="005709BC" w:rsidP="004D65A5">
      <w:pPr>
        <w:numPr>
          <w:ilvl w:val="0"/>
          <w:numId w:val="101"/>
        </w:numPr>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lang w:val="x-none" w:eastAsia="x-none"/>
        </w:rPr>
        <w:t>Зона сложившихся природных ландшафтов</w:t>
      </w:r>
      <w:r w:rsidRPr="00715553">
        <w:rPr>
          <w:rFonts w:ascii="Times New Roman" w:hAnsi="Times New Roman"/>
          <w:sz w:val="28"/>
          <w:szCs w:val="28"/>
          <w:lang w:eastAsia="x-none"/>
        </w:rPr>
        <w:t>;</w:t>
      </w:r>
    </w:p>
    <w:p w14:paraId="46334AE2" w14:textId="77777777" w:rsidR="005709BC" w:rsidRPr="00715553" w:rsidRDefault="005709BC" w:rsidP="004D65A5">
      <w:pPr>
        <w:numPr>
          <w:ilvl w:val="0"/>
          <w:numId w:val="101"/>
        </w:numPr>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lang w:eastAsia="x-none"/>
        </w:rPr>
        <w:t>Зона объектов отдыха, рекреации и туризма;</w:t>
      </w:r>
    </w:p>
    <w:p w14:paraId="38CC8F00" w14:textId="77777777" w:rsidR="005709BC" w:rsidRPr="00715553" w:rsidRDefault="005709BC" w:rsidP="004D65A5">
      <w:pPr>
        <w:numPr>
          <w:ilvl w:val="0"/>
          <w:numId w:val="101"/>
        </w:numPr>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lang w:eastAsia="x-none"/>
        </w:rPr>
        <w:t>Зона для занятия физической культурой и спортом.</w:t>
      </w:r>
    </w:p>
    <w:p w14:paraId="1A96D71B" w14:textId="77777777" w:rsidR="005709BC" w:rsidRPr="00715553" w:rsidRDefault="005709BC" w:rsidP="004D65A5">
      <w:pPr>
        <w:numPr>
          <w:ilvl w:val="0"/>
          <w:numId w:val="101"/>
        </w:numPr>
        <w:spacing w:after="0" w:line="240" w:lineRule="auto"/>
        <w:ind w:left="0" w:firstLine="709"/>
        <w:jc w:val="both"/>
        <w:rPr>
          <w:rFonts w:ascii="Times New Roman" w:hAnsi="Times New Roman"/>
          <w:sz w:val="28"/>
          <w:szCs w:val="28"/>
          <w:lang w:eastAsia="x-none"/>
        </w:rPr>
      </w:pPr>
      <w:r w:rsidRPr="00715553">
        <w:rPr>
          <w:rFonts w:ascii="Times New Roman" w:hAnsi="Times New Roman"/>
          <w:sz w:val="28"/>
          <w:szCs w:val="28"/>
          <w:lang w:eastAsia="x-none"/>
        </w:rPr>
        <w:t>Зеленая зона (земли лесного фонда)</w:t>
      </w:r>
    </w:p>
    <w:p w14:paraId="27C6F410" w14:textId="77777777" w:rsidR="005709BC" w:rsidRPr="00715553" w:rsidRDefault="005709BC" w:rsidP="00D31BFB">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val="x-none" w:eastAsia="x-none"/>
        </w:rPr>
        <w:t xml:space="preserve">Увеличение зоны зеленых насаждений общего пользования предусмотрено </w:t>
      </w:r>
      <w:r w:rsidRPr="00715553">
        <w:rPr>
          <w:rFonts w:ascii="Times New Roman" w:hAnsi="Times New Roman"/>
          <w:sz w:val="28"/>
          <w:szCs w:val="28"/>
          <w:lang w:eastAsia="x-none"/>
        </w:rPr>
        <w:t>во вновь образующихся микрорайонах в населенных пунктах Пионерский, Светлый, Крутобереговый. Предлагается организация центрального парка отдыха населения в верхнем течении руч. Наследник, севернее проектного общественно-делового центра. В составе парка планируется стадион и спортивные площадки. Так же предлагается стадион и спортивные площадки в микрорайоне «Молодежный» между улиц Петропавловская, Елизовская. Проектом планируется формирование зеленых насаждений общего пользования вдоль ручьев Болотный, Коттеджный, Гаражный, Вилка.</w:t>
      </w:r>
    </w:p>
    <w:p w14:paraId="168DC7B5" w14:textId="77777777" w:rsidR="005709BC" w:rsidRPr="00715553" w:rsidRDefault="005709BC" w:rsidP="00D31BFB">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val="x-none" w:eastAsia="x-none"/>
        </w:rPr>
        <w:t>Учитывая возможности природного комплекса поселения для развития отдыха</w:t>
      </w:r>
      <w:r w:rsidRPr="00715553">
        <w:rPr>
          <w:rFonts w:ascii="Times New Roman" w:hAnsi="Times New Roman"/>
          <w:sz w:val="28"/>
          <w:szCs w:val="28"/>
          <w:lang w:eastAsia="x-none"/>
        </w:rPr>
        <w:t xml:space="preserve"> и с целью охраны зеленого фонда поселения, сохранения природных ландшафтов</w:t>
      </w:r>
      <w:r w:rsidRPr="00715553">
        <w:rPr>
          <w:rFonts w:ascii="Times New Roman" w:hAnsi="Times New Roman"/>
          <w:sz w:val="28"/>
          <w:szCs w:val="28"/>
          <w:lang w:val="x-none" w:eastAsia="x-none"/>
        </w:rPr>
        <w:t>, проектом предлагается организация зон кратковременного отдыха местного значения и строительство рекреационных баз круглогодичного действия</w:t>
      </w:r>
      <w:r w:rsidRPr="00715553">
        <w:rPr>
          <w:rFonts w:ascii="Times New Roman" w:hAnsi="Times New Roman"/>
          <w:sz w:val="28"/>
          <w:szCs w:val="28"/>
          <w:lang w:eastAsia="x-none"/>
        </w:rPr>
        <w:t>, конно-спортивного клуба. Зоны рекреации планируются организовать в п. Пионерский вдоль западной границы поселения, вдоль р. Крутобереговая, в п. Светлый вдоль ручьев Наследник и Дарьин.</w:t>
      </w:r>
    </w:p>
    <w:p w14:paraId="58331F94" w14:textId="77777777" w:rsidR="005709BC" w:rsidRPr="00715553" w:rsidRDefault="005709BC" w:rsidP="00D31BFB">
      <w:pPr>
        <w:spacing w:after="0" w:line="240" w:lineRule="auto"/>
        <w:ind w:firstLine="709"/>
        <w:jc w:val="both"/>
        <w:rPr>
          <w:rFonts w:ascii="Times New Roman" w:hAnsi="Times New Roman"/>
          <w:b/>
          <w:sz w:val="28"/>
          <w:szCs w:val="28"/>
          <w:lang w:val="x-none" w:eastAsia="x-none"/>
        </w:rPr>
      </w:pPr>
      <w:r w:rsidRPr="00715553">
        <w:rPr>
          <w:rFonts w:ascii="Times New Roman" w:hAnsi="Times New Roman"/>
          <w:b/>
          <w:sz w:val="28"/>
          <w:szCs w:val="28"/>
          <w:lang w:val="x-none" w:eastAsia="x-none"/>
        </w:rPr>
        <w:t>Зоны специального назначения</w:t>
      </w:r>
    </w:p>
    <w:p w14:paraId="3C4F4CC7" w14:textId="77777777" w:rsidR="005709BC" w:rsidRPr="00715553" w:rsidRDefault="005709BC" w:rsidP="00D31BFB">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На территории Пионерского сельского поселения в составе зон специального назначения входит зона специального назначения, связанная с государственными объектами. Данные зоны располагаются в п. Пионерский и п. Светлый на автомобильной дороге регионального значения «Петропавловск-Камчатский – Мильково». Увеличение зон специального назначения не планируется. </w:t>
      </w:r>
    </w:p>
    <w:p w14:paraId="41ACDED0" w14:textId="4923BC0E" w:rsidR="005709BC" w:rsidRPr="00715553" w:rsidRDefault="005709BC" w:rsidP="00D31BFB">
      <w:pPr>
        <w:spacing w:after="0" w:line="240" w:lineRule="auto"/>
        <w:ind w:firstLine="709"/>
        <w:contextualSpacing/>
        <w:jc w:val="both"/>
        <w:rPr>
          <w:rFonts w:ascii="Times New Roman" w:hAnsi="Times New Roman"/>
          <w:sz w:val="28"/>
          <w:szCs w:val="28"/>
        </w:rPr>
      </w:pPr>
    </w:p>
    <w:p w14:paraId="2EBE551B" w14:textId="77777777" w:rsidR="003A7901" w:rsidRPr="00715553" w:rsidRDefault="003A7901" w:rsidP="00113478">
      <w:pPr>
        <w:pStyle w:val="2"/>
        <w:numPr>
          <w:ilvl w:val="1"/>
          <w:numId w:val="48"/>
        </w:numPr>
        <w:spacing w:before="240"/>
        <w:ind w:left="993" w:hanging="633"/>
        <w:jc w:val="both"/>
        <w:rPr>
          <w:b/>
          <w:szCs w:val="28"/>
        </w:rPr>
      </w:pPr>
      <w:bookmarkStart w:id="224" w:name="_Toc468971948"/>
      <w:bookmarkStart w:id="225" w:name="_Toc475037114"/>
      <w:bookmarkStart w:id="226" w:name="_Toc57122215"/>
      <w:r w:rsidRPr="00715553">
        <w:rPr>
          <w:b/>
          <w:szCs w:val="28"/>
        </w:rPr>
        <w:lastRenderedPageBreak/>
        <w:t>Развитие жилой зоны</w:t>
      </w:r>
      <w:bookmarkEnd w:id="224"/>
      <w:bookmarkEnd w:id="225"/>
      <w:bookmarkEnd w:id="226"/>
    </w:p>
    <w:p w14:paraId="56D3B078" w14:textId="77777777" w:rsidR="003A7901" w:rsidRPr="00715553" w:rsidRDefault="003A7901" w:rsidP="009D779C">
      <w:pPr>
        <w:spacing w:after="0" w:line="240" w:lineRule="auto"/>
        <w:rPr>
          <w:rFonts w:ascii="Times New Roman" w:hAnsi="Times New Roman"/>
          <w:sz w:val="28"/>
          <w:szCs w:val="28"/>
          <w:lang w:eastAsia="ru-RU"/>
        </w:rPr>
      </w:pPr>
    </w:p>
    <w:p w14:paraId="1225C643" w14:textId="5DD00AE3" w:rsidR="00CA5873" w:rsidRPr="00715553" w:rsidRDefault="00CA5873"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Целью проектных решений генерального плана</w:t>
      </w:r>
      <w:r w:rsidR="009A5E75" w:rsidRPr="00715553">
        <w:rPr>
          <w:rFonts w:ascii="Times New Roman" w:hAnsi="Times New Roman"/>
          <w:sz w:val="28"/>
          <w:szCs w:val="28"/>
        </w:rPr>
        <w:t xml:space="preserve"> в с</w:t>
      </w:r>
      <w:r w:rsidRPr="00715553">
        <w:rPr>
          <w:rFonts w:ascii="Times New Roman" w:hAnsi="Times New Roman"/>
          <w:sz w:val="28"/>
          <w:szCs w:val="28"/>
        </w:rPr>
        <w:t>фере жилищного строительства является обеспечение растущих потребностей населения</w:t>
      </w:r>
      <w:r w:rsidR="009A5E75" w:rsidRPr="00715553">
        <w:rPr>
          <w:rFonts w:ascii="Times New Roman" w:hAnsi="Times New Roman"/>
          <w:sz w:val="28"/>
          <w:szCs w:val="28"/>
        </w:rPr>
        <w:t xml:space="preserve"> в ж</w:t>
      </w:r>
      <w:r w:rsidRPr="00715553">
        <w:rPr>
          <w:rFonts w:ascii="Times New Roman" w:hAnsi="Times New Roman"/>
          <w:sz w:val="28"/>
          <w:szCs w:val="28"/>
        </w:rPr>
        <w:t>илье</w:t>
      </w:r>
      <w:r w:rsidR="009A5E75" w:rsidRPr="00715553">
        <w:rPr>
          <w:rFonts w:ascii="Times New Roman" w:hAnsi="Times New Roman"/>
          <w:sz w:val="28"/>
          <w:szCs w:val="28"/>
        </w:rPr>
        <w:t xml:space="preserve"> и д</w:t>
      </w:r>
      <w:r w:rsidRPr="00715553">
        <w:rPr>
          <w:rFonts w:ascii="Times New Roman" w:hAnsi="Times New Roman"/>
          <w:sz w:val="28"/>
          <w:szCs w:val="28"/>
        </w:rPr>
        <w:t>остижение требуемого уровня средней жилищной обеспеченности.</w:t>
      </w:r>
    </w:p>
    <w:p w14:paraId="3B22528A" w14:textId="77777777" w:rsidR="000B0706" w:rsidRPr="00715553" w:rsidRDefault="000B0706"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Приоритетными направлениями в области развития жилищного строительства являются комплексная жилая застройка территории, в т.ч. индивидуальными жилыми домами, малоэтажная жилая застройка эконом-класса и среднеэтажная жилая застройка.</w:t>
      </w:r>
    </w:p>
    <w:p w14:paraId="408431A3" w14:textId="396E2428" w:rsidR="000B0706" w:rsidRPr="00715553" w:rsidRDefault="000B0706"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В целях обеспечения жильём в первую очередь жителей, нуждающихся в улучшении жилищных условий, молодых семей, постоянно проживающих на территории </w:t>
      </w:r>
      <w:r w:rsidR="00914222" w:rsidRPr="00715553">
        <w:rPr>
          <w:rFonts w:ascii="Times New Roman" w:hAnsi="Times New Roman"/>
          <w:sz w:val="28"/>
          <w:szCs w:val="28"/>
        </w:rPr>
        <w:t>Пионерского сельского поселения</w:t>
      </w:r>
      <w:r w:rsidRPr="00715553">
        <w:rPr>
          <w:rFonts w:ascii="Times New Roman" w:eastAsia="Times New Roman" w:hAnsi="Times New Roman"/>
          <w:sz w:val="28"/>
          <w:szCs w:val="28"/>
        </w:rPr>
        <w:t xml:space="preserve">, необходимо разработать порядок и механизм взаимодействия с органами местного самоуправления </w:t>
      </w:r>
      <w:r w:rsidR="0007048B" w:rsidRPr="00715553">
        <w:rPr>
          <w:rFonts w:ascii="Times New Roman" w:eastAsia="Times New Roman" w:hAnsi="Times New Roman"/>
          <w:sz w:val="28"/>
          <w:szCs w:val="28"/>
          <w:lang w:eastAsia="ru-RU"/>
        </w:rPr>
        <w:t>Елизовского</w:t>
      </w:r>
      <w:r w:rsidR="0007048B" w:rsidRPr="00715553">
        <w:rPr>
          <w:rFonts w:ascii="Times New Roman" w:eastAsia="Times New Roman" w:hAnsi="Times New Roman"/>
          <w:sz w:val="28"/>
          <w:szCs w:val="28"/>
        </w:rPr>
        <w:t xml:space="preserve"> </w:t>
      </w:r>
      <w:r w:rsidRPr="00715553">
        <w:rPr>
          <w:rFonts w:ascii="Times New Roman" w:eastAsia="Times New Roman" w:hAnsi="Times New Roman"/>
          <w:sz w:val="28"/>
          <w:szCs w:val="28"/>
        </w:rPr>
        <w:t>муниципального района в целях реализации на территории государственной программы «Обеспечение доступным и комфортным жильём и коммунальными услугами граждан Российской Федерации».</w:t>
      </w:r>
    </w:p>
    <w:p w14:paraId="2A70FEA0" w14:textId="77777777" w:rsidR="000B0706" w:rsidRPr="00715553" w:rsidRDefault="000B0706"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В целях реализации заявленного приоритетного направления необходимо решить следующие задачи:</w:t>
      </w:r>
    </w:p>
    <w:p w14:paraId="4BE513BF" w14:textId="77777777" w:rsidR="000B0706" w:rsidRPr="00715553" w:rsidRDefault="000B0706" w:rsidP="004D65A5">
      <w:pPr>
        <w:widowControl w:val="0"/>
        <w:numPr>
          <w:ilvl w:val="0"/>
          <w:numId w:val="63"/>
        </w:numPr>
        <w:spacing w:after="0" w:line="240" w:lineRule="auto"/>
        <w:ind w:left="993"/>
        <w:jc w:val="both"/>
        <w:rPr>
          <w:rFonts w:ascii="Times New Roman" w:eastAsia="Times New Roman" w:hAnsi="Times New Roman"/>
          <w:sz w:val="28"/>
          <w:szCs w:val="28"/>
        </w:rPr>
      </w:pPr>
      <w:r w:rsidRPr="00715553">
        <w:rPr>
          <w:rFonts w:ascii="Times New Roman" w:eastAsia="Times New Roman" w:hAnsi="Times New Roman"/>
          <w:sz w:val="28"/>
          <w:szCs w:val="28"/>
        </w:rPr>
        <w:t>Создание условий для развития жилищного строительства.</w:t>
      </w:r>
    </w:p>
    <w:p w14:paraId="2E335523" w14:textId="77777777" w:rsidR="000B0706" w:rsidRPr="00715553" w:rsidRDefault="000B0706"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Для развития жилищного строительства органам местного самоуправления совместно с органами государственной власти всех уровней необходимо обеспечить:</w:t>
      </w:r>
    </w:p>
    <w:p w14:paraId="0255F5E3" w14:textId="77777777" w:rsidR="000B0706" w:rsidRPr="00715553" w:rsidRDefault="000B0706"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Формирование системы территориального планирования, создание условий для разработки правил землепользования и застройки, градостроительной документации для жилищного строительства;</w:t>
      </w:r>
    </w:p>
    <w:p w14:paraId="36C6B498" w14:textId="77777777" w:rsidR="000B0706" w:rsidRPr="00715553" w:rsidRDefault="000B0706"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Развитие конкуренции и снижение административных барьеров на рынке жилищного строительства, внедрение прозрачных конкурентных процедур предоставления земельных участков для жилищного строительства;</w:t>
      </w:r>
    </w:p>
    <w:p w14:paraId="000B0EBB" w14:textId="77777777" w:rsidR="000B0706" w:rsidRPr="00715553" w:rsidRDefault="000B0706"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Развитие кредитования застройщиков на цели жилищного строительства;</w:t>
      </w:r>
    </w:p>
    <w:p w14:paraId="4340C871" w14:textId="77777777" w:rsidR="000B0706" w:rsidRPr="00715553" w:rsidRDefault="000B0706"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Обеспечение земельных участков коммунальной инфраструктурой в целях жилищного строительства, создание условий для привлечения кредитных средств и частных инвестиций для этих целей;</w:t>
      </w:r>
    </w:p>
    <w:p w14:paraId="27566CD9" w14:textId="77777777" w:rsidR="000B0706" w:rsidRPr="00715553" w:rsidRDefault="000B0706"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Комплексную застройку территорий, реконструкцию и обновление кварталов застройки.</w:t>
      </w:r>
    </w:p>
    <w:p w14:paraId="399A811F" w14:textId="2EAE102F" w:rsidR="000B0706" w:rsidRPr="00715553" w:rsidRDefault="000B0706" w:rsidP="004D65A5">
      <w:pPr>
        <w:widowControl w:val="0"/>
        <w:numPr>
          <w:ilvl w:val="0"/>
          <w:numId w:val="63"/>
        </w:numPr>
        <w:spacing w:after="0" w:line="240" w:lineRule="auto"/>
        <w:ind w:left="99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Организация взаимодействия с органами местного самоуправления </w:t>
      </w:r>
      <w:r w:rsidR="006D5758" w:rsidRPr="00715553">
        <w:rPr>
          <w:rFonts w:ascii="Times New Roman" w:eastAsia="Arial" w:hAnsi="Times New Roman"/>
          <w:sz w:val="28"/>
          <w:szCs w:val="28"/>
        </w:rPr>
        <w:t>Елизовского</w:t>
      </w:r>
      <w:r w:rsidRPr="00715553">
        <w:rPr>
          <w:rFonts w:ascii="Times New Roman" w:eastAsia="Times New Roman" w:hAnsi="Times New Roman"/>
          <w:sz w:val="28"/>
          <w:szCs w:val="28"/>
        </w:rPr>
        <w:t xml:space="preserve"> района с целью реализации федеральных и региональных программ в области поддержки граждан, нуждающихся в улучшении жилищных условий жителей поселения.</w:t>
      </w:r>
    </w:p>
    <w:p w14:paraId="77585641" w14:textId="77777777" w:rsidR="000B0706" w:rsidRPr="00715553" w:rsidRDefault="000B0706" w:rsidP="004D65A5">
      <w:pPr>
        <w:widowControl w:val="0"/>
        <w:numPr>
          <w:ilvl w:val="0"/>
          <w:numId w:val="63"/>
        </w:numPr>
        <w:spacing w:after="0" w:line="240" w:lineRule="auto"/>
        <w:ind w:left="993"/>
        <w:jc w:val="both"/>
        <w:rPr>
          <w:rFonts w:ascii="Times New Roman" w:eastAsia="Times New Roman" w:hAnsi="Times New Roman"/>
          <w:sz w:val="28"/>
          <w:szCs w:val="28"/>
        </w:rPr>
      </w:pPr>
      <w:r w:rsidRPr="00715553">
        <w:rPr>
          <w:rFonts w:ascii="Times New Roman" w:eastAsia="Times New Roman" w:hAnsi="Times New Roman"/>
          <w:sz w:val="28"/>
          <w:szCs w:val="28"/>
        </w:rPr>
        <w:t>Рассмотрение и проработка вопроса о возможности софинансирования строительства многоквартирных домов в целях получения в муниципальную собственность жилых помещений в них (в рамках долевого участия в строительстве).</w:t>
      </w:r>
    </w:p>
    <w:p w14:paraId="12F1ED35" w14:textId="358F390A" w:rsidR="000B0706" w:rsidRPr="00715553" w:rsidRDefault="000B0706"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Исходя из перспективных направлений развития территории, формирования устойчивого развития экономики поселения, в соответствии с проведённым </w:t>
      </w:r>
      <w:r w:rsidRPr="00715553">
        <w:rPr>
          <w:rFonts w:ascii="Times New Roman" w:eastAsia="Times New Roman" w:hAnsi="Times New Roman"/>
          <w:sz w:val="28"/>
          <w:szCs w:val="28"/>
        </w:rPr>
        <w:lastRenderedPageBreak/>
        <w:t>прогнозом, проектная численность населения на расчётный срок (до 204</w:t>
      </w:r>
      <w:r w:rsidR="004876F7" w:rsidRPr="00715553">
        <w:rPr>
          <w:rFonts w:ascii="Times New Roman" w:eastAsia="Times New Roman" w:hAnsi="Times New Roman"/>
          <w:sz w:val="28"/>
          <w:szCs w:val="28"/>
        </w:rPr>
        <w:t>1</w:t>
      </w:r>
      <w:r w:rsidRPr="00715553">
        <w:rPr>
          <w:rFonts w:ascii="Times New Roman" w:eastAsia="Times New Roman" w:hAnsi="Times New Roman"/>
          <w:sz w:val="28"/>
          <w:szCs w:val="28"/>
        </w:rPr>
        <w:t xml:space="preserve"> г.), принята на уровне </w:t>
      </w:r>
      <w:r w:rsidR="004876F7" w:rsidRPr="00715553">
        <w:rPr>
          <w:rFonts w:ascii="Times New Roman" w:eastAsia="Times New Roman" w:hAnsi="Times New Roman"/>
          <w:sz w:val="28"/>
          <w:szCs w:val="28"/>
        </w:rPr>
        <w:t>9</w:t>
      </w:r>
      <w:r w:rsidR="00532251" w:rsidRPr="00715553">
        <w:rPr>
          <w:rFonts w:ascii="Times New Roman" w:eastAsia="Times New Roman" w:hAnsi="Times New Roman"/>
          <w:sz w:val="28"/>
          <w:szCs w:val="28"/>
        </w:rPr>
        <w:t>989</w:t>
      </w:r>
      <w:r w:rsidRPr="00715553">
        <w:rPr>
          <w:rFonts w:ascii="Times New Roman" w:eastAsia="Times New Roman" w:hAnsi="Times New Roman"/>
          <w:sz w:val="28"/>
          <w:szCs w:val="28"/>
        </w:rPr>
        <w:t xml:space="preserve"> человек. </w:t>
      </w:r>
    </w:p>
    <w:p w14:paraId="17C45725" w14:textId="77777777" w:rsidR="000B0706" w:rsidRPr="00715553" w:rsidRDefault="000B0706"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Исходные данные для расчёта объёмов нового строительства, предлагаемые для внесения изменений в генеральный план:</w:t>
      </w:r>
    </w:p>
    <w:p w14:paraId="624FEE5F" w14:textId="38497131" w:rsidR="000B0706" w:rsidRPr="00715553" w:rsidRDefault="000B0706"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Фактическая численность на начало 202</w:t>
      </w:r>
      <w:r w:rsidR="004876F7" w:rsidRPr="00715553">
        <w:rPr>
          <w:rFonts w:ascii="Times New Roman" w:eastAsia="Times New Roman" w:hAnsi="Times New Roman"/>
          <w:sz w:val="28"/>
          <w:szCs w:val="28"/>
        </w:rPr>
        <w:t>1</w:t>
      </w:r>
      <w:r w:rsidRPr="00715553">
        <w:rPr>
          <w:rFonts w:ascii="Times New Roman" w:eastAsia="Times New Roman" w:hAnsi="Times New Roman"/>
          <w:sz w:val="28"/>
          <w:szCs w:val="28"/>
        </w:rPr>
        <w:t xml:space="preserve"> года – </w:t>
      </w:r>
      <w:r w:rsidR="00532251" w:rsidRPr="00715553">
        <w:rPr>
          <w:rFonts w:ascii="Times New Roman" w:eastAsia="Times New Roman" w:hAnsi="Times New Roman"/>
          <w:sz w:val="28"/>
          <w:szCs w:val="28"/>
        </w:rPr>
        <w:t>4276</w:t>
      </w:r>
      <w:r w:rsidRPr="00715553">
        <w:rPr>
          <w:rFonts w:ascii="Times New Roman" w:eastAsia="Times New Roman" w:hAnsi="Times New Roman"/>
          <w:sz w:val="28"/>
          <w:szCs w:val="28"/>
        </w:rPr>
        <w:t xml:space="preserve"> человека;</w:t>
      </w:r>
    </w:p>
    <w:p w14:paraId="2F789ABD" w14:textId="39C60361" w:rsidR="000B0706" w:rsidRPr="00715553" w:rsidRDefault="000B0706"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На I очередь (203</w:t>
      </w:r>
      <w:r w:rsidR="004876F7" w:rsidRPr="00715553">
        <w:rPr>
          <w:rFonts w:ascii="Times New Roman" w:eastAsia="Times New Roman" w:hAnsi="Times New Roman"/>
          <w:sz w:val="28"/>
          <w:szCs w:val="28"/>
        </w:rPr>
        <w:t>1</w:t>
      </w:r>
      <w:r w:rsidRPr="00715553">
        <w:rPr>
          <w:rFonts w:ascii="Times New Roman" w:eastAsia="Times New Roman" w:hAnsi="Times New Roman"/>
          <w:sz w:val="28"/>
          <w:szCs w:val="28"/>
        </w:rPr>
        <w:t xml:space="preserve"> г.) – </w:t>
      </w:r>
      <w:r w:rsidR="003C20C0" w:rsidRPr="00715553">
        <w:rPr>
          <w:rFonts w:ascii="Times New Roman" w:eastAsia="Times New Roman" w:hAnsi="Times New Roman"/>
          <w:sz w:val="28"/>
          <w:szCs w:val="28"/>
        </w:rPr>
        <w:t>5</w:t>
      </w:r>
      <w:r w:rsidR="006930EC" w:rsidRPr="00715553">
        <w:rPr>
          <w:rFonts w:ascii="Times New Roman" w:eastAsia="Times New Roman" w:hAnsi="Times New Roman"/>
          <w:sz w:val="28"/>
          <w:szCs w:val="28"/>
        </w:rPr>
        <w:t>995</w:t>
      </w:r>
      <w:r w:rsidRPr="00715553">
        <w:rPr>
          <w:rFonts w:ascii="Times New Roman" w:eastAsia="Times New Roman" w:hAnsi="Times New Roman"/>
          <w:sz w:val="28"/>
          <w:szCs w:val="28"/>
        </w:rPr>
        <w:t xml:space="preserve"> человек;</w:t>
      </w:r>
    </w:p>
    <w:p w14:paraId="40D51189" w14:textId="159A81A9" w:rsidR="000B0706" w:rsidRPr="00715553" w:rsidRDefault="000B0706"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На расчётный срок (204</w:t>
      </w:r>
      <w:r w:rsidR="004876F7" w:rsidRPr="00715553">
        <w:rPr>
          <w:rFonts w:ascii="Times New Roman" w:eastAsia="Times New Roman" w:hAnsi="Times New Roman"/>
          <w:sz w:val="28"/>
          <w:szCs w:val="28"/>
        </w:rPr>
        <w:t>1</w:t>
      </w:r>
      <w:r w:rsidRPr="00715553">
        <w:rPr>
          <w:rFonts w:ascii="Times New Roman" w:eastAsia="Times New Roman" w:hAnsi="Times New Roman"/>
          <w:sz w:val="28"/>
          <w:szCs w:val="28"/>
        </w:rPr>
        <w:t xml:space="preserve"> г.) – </w:t>
      </w:r>
      <w:r w:rsidR="006930EC" w:rsidRPr="00715553">
        <w:rPr>
          <w:rFonts w:ascii="Times New Roman" w:eastAsia="Times New Roman" w:hAnsi="Times New Roman"/>
          <w:sz w:val="28"/>
          <w:szCs w:val="28"/>
        </w:rPr>
        <w:t>98</w:t>
      </w:r>
      <w:r w:rsidR="0033564D">
        <w:rPr>
          <w:rFonts w:ascii="Times New Roman" w:eastAsia="Times New Roman" w:hAnsi="Times New Roman"/>
          <w:sz w:val="28"/>
          <w:szCs w:val="28"/>
        </w:rPr>
        <w:t>9</w:t>
      </w:r>
      <w:r w:rsidR="006930EC" w:rsidRPr="00715553">
        <w:rPr>
          <w:rFonts w:ascii="Times New Roman" w:eastAsia="Times New Roman" w:hAnsi="Times New Roman"/>
          <w:sz w:val="28"/>
          <w:szCs w:val="28"/>
        </w:rPr>
        <w:t>0</w:t>
      </w:r>
      <w:r w:rsidRPr="00715553">
        <w:rPr>
          <w:rFonts w:ascii="Times New Roman" w:eastAsia="Times New Roman" w:hAnsi="Times New Roman"/>
          <w:sz w:val="28"/>
          <w:szCs w:val="28"/>
        </w:rPr>
        <w:t xml:space="preserve"> человек (прогнозируемая численность).</w:t>
      </w:r>
    </w:p>
    <w:p w14:paraId="490E9C8C" w14:textId="5DBEF0C3" w:rsidR="000B0706" w:rsidRPr="00715553" w:rsidRDefault="000B0706"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Таким образом, прирост населения на I очередь составит </w:t>
      </w:r>
      <w:r w:rsidR="00532251" w:rsidRPr="00715553">
        <w:rPr>
          <w:rFonts w:ascii="Times New Roman" w:eastAsia="Times New Roman" w:hAnsi="Times New Roman"/>
          <w:sz w:val="28"/>
          <w:szCs w:val="28"/>
        </w:rPr>
        <w:t>1719</w:t>
      </w:r>
      <w:r w:rsidRPr="00715553">
        <w:rPr>
          <w:rFonts w:ascii="Times New Roman" w:eastAsia="Times New Roman" w:hAnsi="Times New Roman"/>
          <w:sz w:val="28"/>
          <w:szCs w:val="28"/>
        </w:rPr>
        <w:t xml:space="preserve"> человек, а на расчётный срок – </w:t>
      </w:r>
      <w:r w:rsidR="00532251" w:rsidRPr="00715553">
        <w:rPr>
          <w:rFonts w:ascii="Times New Roman" w:eastAsia="Times New Roman" w:hAnsi="Times New Roman"/>
          <w:sz w:val="28"/>
          <w:szCs w:val="28"/>
        </w:rPr>
        <w:t>5614</w:t>
      </w:r>
      <w:r w:rsidRPr="00715553">
        <w:rPr>
          <w:rFonts w:ascii="Times New Roman" w:eastAsia="Times New Roman" w:hAnsi="Times New Roman"/>
          <w:sz w:val="28"/>
          <w:szCs w:val="28"/>
        </w:rPr>
        <w:t xml:space="preserve"> человек. Потенциал к увеличению численности сохранится ещё 10-</w:t>
      </w:r>
      <w:r w:rsidR="004876F7" w:rsidRPr="00715553">
        <w:rPr>
          <w:rFonts w:ascii="Times New Roman" w:eastAsia="Times New Roman" w:hAnsi="Times New Roman"/>
          <w:sz w:val="28"/>
          <w:szCs w:val="28"/>
        </w:rPr>
        <w:t>15</w:t>
      </w:r>
      <w:r w:rsidRPr="00715553">
        <w:rPr>
          <w:rFonts w:ascii="Times New Roman" w:eastAsia="Times New Roman" w:hAnsi="Times New Roman"/>
          <w:sz w:val="28"/>
          <w:szCs w:val="28"/>
        </w:rPr>
        <w:t xml:space="preserve"> лет за пределами расчётного срока. </w:t>
      </w:r>
    </w:p>
    <w:p w14:paraId="5098704A" w14:textId="3B427DC2" w:rsidR="000B0706" w:rsidRPr="00715553" w:rsidRDefault="000B0706"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При расчёте необходимых объёмов нового жилищного строительства на период до 204</w:t>
      </w:r>
      <w:r w:rsidR="004876F7" w:rsidRPr="00715553">
        <w:rPr>
          <w:rFonts w:ascii="Times New Roman" w:eastAsia="Times New Roman" w:hAnsi="Times New Roman"/>
          <w:sz w:val="28"/>
          <w:szCs w:val="28"/>
        </w:rPr>
        <w:t>1</w:t>
      </w:r>
      <w:r w:rsidRPr="00715553">
        <w:rPr>
          <w:rFonts w:ascii="Times New Roman" w:eastAsia="Times New Roman" w:hAnsi="Times New Roman"/>
          <w:sz w:val="28"/>
          <w:szCs w:val="28"/>
        </w:rPr>
        <w:t xml:space="preserve"> года принимались предложения разработанной Минрегионом «Долгосрочной стратегии массового строительства жилья для всех категорий граждан», которая в настоящее время находится на рассмотрении в Правительстве РФ. Основными целевыми показателями реализации стратегии являются:</w:t>
      </w:r>
    </w:p>
    <w:p w14:paraId="0318A107" w14:textId="77777777" w:rsidR="000B0706" w:rsidRPr="00715553" w:rsidRDefault="000B0706"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достижение ежегодного ввода жилья в объёме 1 кв. м на душу населения;</w:t>
      </w:r>
    </w:p>
    <w:p w14:paraId="62E62A5C" w14:textId="77777777" w:rsidR="000B0706" w:rsidRPr="00715553" w:rsidRDefault="000B0706"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достижение средней обеспеченности жильём около 36 кв. м общей площади жилья на 1 человека, в том числе по сельской местности 25-26 м</w:t>
      </w:r>
      <w:r w:rsidRPr="00715553">
        <w:rPr>
          <w:rFonts w:ascii="Times New Roman" w:eastAsia="Times New Roman" w:hAnsi="Times New Roman"/>
          <w:sz w:val="28"/>
          <w:szCs w:val="28"/>
          <w:vertAlign w:val="superscript"/>
        </w:rPr>
        <w:t>2</w:t>
      </w:r>
      <w:r w:rsidRPr="00715553">
        <w:rPr>
          <w:rFonts w:ascii="Times New Roman" w:eastAsia="Times New Roman" w:hAnsi="Times New Roman"/>
          <w:sz w:val="28"/>
          <w:szCs w:val="28"/>
        </w:rPr>
        <w:t>/чел.;</w:t>
      </w:r>
    </w:p>
    <w:p w14:paraId="32F3FAB2" w14:textId="77777777" w:rsidR="000B0706" w:rsidRPr="00715553" w:rsidRDefault="000B0706"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доведение к 2020 г. ввода малоэтажного жилья в среднем до 60 % от общих объёмов ввода жилья по стране.</w:t>
      </w:r>
    </w:p>
    <w:p w14:paraId="54E53F07" w14:textId="6CE87E88" w:rsidR="000B0706" w:rsidRPr="00715553" w:rsidRDefault="000B0706"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На расчётный 203</w:t>
      </w:r>
      <w:r w:rsidR="004876F7" w:rsidRPr="00715553">
        <w:rPr>
          <w:rFonts w:ascii="Times New Roman" w:eastAsia="Times New Roman" w:hAnsi="Times New Roman"/>
          <w:sz w:val="28"/>
          <w:szCs w:val="28"/>
        </w:rPr>
        <w:t>1</w:t>
      </w:r>
      <w:r w:rsidRPr="00715553">
        <w:rPr>
          <w:rFonts w:ascii="Times New Roman" w:eastAsia="Times New Roman" w:hAnsi="Times New Roman"/>
          <w:sz w:val="28"/>
          <w:szCs w:val="28"/>
        </w:rPr>
        <w:t xml:space="preserve"> год, принятый в настоящей Концепции, прогнозируемые объёмы жилищного строительства рассмотрены с учётом предложений Минрегиона, текущей динамики строительства жилого фонда</w:t>
      </w:r>
      <w:r w:rsidR="004876F7" w:rsidRPr="00715553">
        <w:rPr>
          <w:rFonts w:ascii="Times New Roman" w:eastAsia="Times New Roman" w:hAnsi="Times New Roman"/>
          <w:sz w:val="28"/>
          <w:szCs w:val="28"/>
        </w:rPr>
        <w:t>,</w:t>
      </w:r>
      <w:r w:rsidRPr="00715553">
        <w:rPr>
          <w:rFonts w:ascii="Times New Roman" w:eastAsia="Times New Roman" w:hAnsi="Times New Roman"/>
          <w:sz w:val="28"/>
          <w:szCs w:val="28"/>
        </w:rPr>
        <w:t xml:space="preserve"> действующей Схемы территориального планирования </w:t>
      </w:r>
      <w:r w:rsidR="006D5758" w:rsidRPr="00715553">
        <w:rPr>
          <w:rFonts w:ascii="Times New Roman" w:eastAsia="Arial" w:hAnsi="Times New Roman"/>
          <w:sz w:val="28"/>
          <w:szCs w:val="28"/>
        </w:rPr>
        <w:t>Елизовского</w:t>
      </w:r>
      <w:r w:rsidRPr="00715553">
        <w:rPr>
          <w:rFonts w:ascii="Times New Roman" w:eastAsia="Times New Roman" w:hAnsi="Times New Roman"/>
          <w:sz w:val="28"/>
          <w:szCs w:val="28"/>
        </w:rPr>
        <w:t xml:space="preserve"> МР. Для расчётов принято: обеспеченность на 203</w:t>
      </w:r>
      <w:r w:rsidR="004876F7" w:rsidRPr="00715553">
        <w:rPr>
          <w:rFonts w:ascii="Times New Roman" w:eastAsia="Times New Roman" w:hAnsi="Times New Roman"/>
          <w:sz w:val="28"/>
          <w:szCs w:val="28"/>
        </w:rPr>
        <w:t>1</w:t>
      </w:r>
      <w:r w:rsidRPr="00715553">
        <w:rPr>
          <w:rFonts w:ascii="Times New Roman" w:eastAsia="Times New Roman" w:hAnsi="Times New Roman"/>
          <w:sz w:val="28"/>
          <w:szCs w:val="28"/>
        </w:rPr>
        <w:t xml:space="preserve"> год составит </w:t>
      </w:r>
      <w:r w:rsidR="003C20C0" w:rsidRPr="00715553">
        <w:rPr>
          <w:rFonts w:ascii="Times New Roman" w:eastAsia="Times New Roman" w:hAnsi="Times New Roman"/>
          <w:sz w:val="28"/>
          <w:szCs w:val="28"/>
        </w:rPr>
        <w:t>28</w:t>
      </w:r>
      <w:r w:rsidRPr="00715553">
        <w:rPr>
          <w:rFonts w:ascii="Times New Roman" w:eastAsia="Times New Roman" w:hAnsi="Times New Roman"/>
          <w:sz w:val="28"/>
          <w:szCs w:val="28"/>
        </w:rPr>
        <w:t xml:space="preserve"> м</w:t>
      </w:r>
      <w:r w:rsidRPr="00715553">
        <w:rPr>
          <w:rFonts w:ascii="Times New Roman" w:hAnsi="Times New Roman"/>
          <w:sz w:val="28"/>
          <w:szCs w:val="28"/>
          <w:vertAlign w:val="superscript"/>
        </w:rPr>
        <w:t>2</w:t>
      </w:r>
      <w:r w:rsidRPr="00715553">
        <w:rPr>
          <w:rFonts w:ascii="Times New Roman" w:eastAsia="Times New Roman" w:hAnsi="Times New Roman"/>
          <w:sz w:val="28"/>
          <w:szCs w:val="28"/>
        </w:rPr>
        <w:t>/чел., на 204</w:t>
      </w:r>
      <w:r w:rsidR="004876F7" w:rsidRPr="00715553">
        <w:rPr>
          <w:rFonts w:ascii="Times New Roman" w:eastAsia="Times New Roman" w:hAnsi="Times New Roman"/>
          <w:sz w:val="28"/>
          <w:szCs w:val="28"/>
        </w:rPr>
        <w:t>1</w:t>
      </w:r>
      <w:r w:rsidRPr="00715553">
        <w:rPr>
          <w:rFonts w:ascii="Times New Roman" w:eastAsia="Times New Roman" w:hAnsi="Times New Roman"/>
          <w:sz w:val="28"/>
          <w:szCs w:val="28"/>
        </w:rPr>
        <w:t xml:space="preserve"> год – </w:t>
      </w:r>
      <w:r w:rsidR="00272DC4" w:rsidRPr="00715553">
        <w:rPr>
          <w:rFonts w:ascii="Times New Roman" w:eastAsia="Times New Roman" w:hAnsi="Times New Roman"/>
          <w:sz w:val="28"/>
          <w:szCs w:val="28"/>
        </w:rPr>
        <w:t>3</w:t>
      </w:r>
      <w:r w:rsidR="006930EC" w:rsidRPr="00715553">
        <w:rPr>
          <w:rFonts w:ascii="Times New Roman" w:eastAsia="Times New Roman" w:hAnsi="Times New Roman"/>
          <w:sz w:val="28"/>
          <w:szCs w:val="28"/>
        </w:rPr>
        <w:t>2</w:t>
      </w:r>
      <w:r w:rsidRPr="00715553">
        <w:rPr>
          <w:rFonts w:ascii="Times New Roman" w:eastAsia="Times New Roman" w:hAnsi="Times New Roman"/>
          <w:sz w:val="28"/>
          <w:szCs w:val="28"/>
        </w:rPr>
        <w:t xml:space="preserve"> м</w:t>
      </w:r>
      <w:r w:rsidRPr="00715553">
        <w:rPr>
          <w:rFonts w:ascii="Times New Roman" w:hAnsi="Times New Roman"/>
          <w:sz w:val="28"/>
          <w:szCs w:val="28"/>
          <w:vertAlign w:val="superscript"/>
        </w:rPr>
        <w:t>2</w:t>
      </w:r>
      <w:r w:rsidRPr="00715553">
        <w:rPr>
          <w:rFonts w:ascii="Times New Roman" w:eastAsia="Times New Roman" w:hAnsi="Times New Roman"/>
          <w:sz w:val="28"/>
          <w:szCs w:val="28"/>
        </w:rPr>
        <w:t>/чел.</w:t>
      </w:r>
    </w:p>
    <w:p w14:paraId="79AFCA81" w14:textId="556DB49A" w:rsidR="000B0706" w:rsidRPr="00715553" w:rsidRDefault="000B0706" w:rsidP="009D779C">
      <w:pPr>
        <w:spacing w:before="120" w:after="120" w:line="240" w:lineRule="auto"/>
        <w:jc w:val="right"/>
        <w:rPr>
          <w:rFonts w:ascii="Times New Roman" w:eastAsia="Times New Roman" w:hAnsi="Times New Roman"/>
          <w:bCs/>
          <w:i/>
          <w:iCs/>
          <w:sz w:val="28"/>
          <w:szCs w:val="28"/>
          <w:lang w:eastAsia="x-none"/>
        </w:rPr>
      </w:pPr>
      <w:r w:rsidRPr="00715553">
        <w:rPr>
          <w:rFonts w:ascii="Times New Roman" w:eastAsia="Times New Roman" w:hAnsi="Times New Roman"/>
          <w:bCs/>
          <w:i/>
          <w:iCs/>
          <w:sz w:val="28"/>
          <w:szCs w:val="28"/>
          <w:lang w:val="x-none" w:eastAsia="x-none"/>
        </w:rPr>
        <w:t xml:space="preserve">Таблица </w:t>
      </w:r>
      <w:r w:rsidR="002F4CE6" w:rsidRPr="00715553">
        <w:rPr>
          <w:rFonts w:ascii="Times New Roman" w:eastAsia="Times New Roman" w:hAnsi="Times New Roman"/>
          <w:bCs/>
          <w:i/>
          <w:iCs/>
          <w:sz w:val="28"/>
          <w:szCs w:val="28"/>
          <w:lang w:eastAsia="x-none"/>
        </w:rPr>
        <w:t>84</w:t>
      </w:r>
    </w:p>
    <w:p w14:paraId="67F8A455" w14:textId="77777777" w:rsidR="000B0706" w:rsidRPr="00715553" w:rsidRDefault="000B0706" w:rsidP="009D779C">
      <w:pPr>
        <w:spacing w:after="120" w:line="240" w:lineRule="auto"/>
        <w:jc w:val="center"/>
        <w:rPr>
          <w:rFonts w:ascii="Times New Roman" w:eastAsia="Times New Roman" w:hAnsi="Times New Roman"/>
          <w:bCs/>
          <w:i/>
          <w:iCs/>
          <w:sz w:val="28"/>
          <w:szCs w:val="28"/>
          <w:lang w:val="x-none" w:eastAsia="x-none"/>
        </w:rPr>
      </w:pPr>
      <w:r w:rsidRPr="00715553">
        <w:rPr>
          <w:rFonts w:ascii="Times New Roman" w:eastAsia="Times New Roman" w:hAnsi="Times New Roman"/>
          <w:bCs/>
          <w:i/>
          <w:iCs/>
          <w:sz w:val="28"/>
          <w:szCs w:val="28"/>
          <w:lang w:val="x-none" w:eastAsia="x-none"/>
        </w:rPr>
        <w:t>Объем жилищного строительства на I очередь и на расчётный срок</w:t>
      </w:r>
    </w:p>
    <w:tbl>
      <w:tblPr>
        <w:tblW w:w="9781" w:type="dxa"/>
        <w:tblInd w:w="137" w:type="dxa"/>
        <w:tblLayout w:type="fixed"/>
        <w:tblLook w:val="04A0" w:firstRow="1" w:lastRow="0" w:firstColumn="1" w:lastColumn="0" w:noHBand="0" w:noVBand="1"/>
      </w:tblPr>
      <w:tblGrid>
        <w:gridCol w:w="2835"/>
        <w:gridCol w:w="1701"/>
        <w:gridCol w:w="1418"/>
        <w:gridCol w:w="1275"/>
        <w:gridCol w:w="1276"/>
        <w:gridCol w:w="1276"/>
      </w:tblGrid>
      <w:tr w:rsidR="00715553" w:rsidRPr="00715553" w14:paraId="565F6C80" w14:textId="77777777" w:rsidTr="00BD0522">
        <w:trPr>
          <w:trHeight w:val="170"/>
        </w:trPr>
        <w:tc>
          <w:tcPr>
            <w:tcW w:w="28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8C53941" w14:textId="77777777" w:rsidR="000B0706" w:rsidRPr="00715553" w:rsidRDefault="000B0706"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Наименование</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51324D6D" w14:textId="77777777" w:rsidR="000B0706" w:rsidRPr="00715553" w:rsidRDefault="000B0706"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Существующее положение, тыс. м</w:t>
            </w:r>
            <w:r w:rsidRPr="00715553">
              <w:rPr>
                <w:rFonts w:ascii="Times New Roman" w:eastAsia="Times New Roman" w:hAnsi="Times New Roman"/>
                <w:b/>
                <w:bCs/>
                <w:sz w:val="24"/>
                <w:szCs w:val="24"/>
                <w:vertAlign w:val="superscript"/>
                <w:lang w:eastAsia="ru-RU"/>
              </w:rPr>
              <w:t>2</w:t>
            </w:r>
          </w:p>
        </w:tc>
        <w:tc>
          <w:tcPr>
            <w:tcW w:w="2693" w:type="dxa"/>
            <w:gridSpan w:val="2"/>
            <w:tcBorders>
              <w:top w:val="single" w:sz="4" w:space="0" w:color="auto"/>
              <w:left w:val="nil"/>
              <w:bottom w:val="single" w:sz="4" w:space="0" w:color="auto"/>
              <w:right w:val="single" w:sz="4" w:space="0" w:color="000000"/>
            </w:tcBorders>
            <w:shd w:val="clear" w:color="auto" w:fill="auto"/>
            <w:vAlign w:val="center"/>
            <w:hideMark/>
          </w:tcPr>
          <w:p w14:paraId="11D12E22" w14:textId="54C8329F" w:rsidR="000B0706" w:rsidRPr="00715553" w:rsidRDefault="000B0706"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1 очередь, 203</w:t>
            </w:r>
            <w:r w:rsidR="00272DC4" w:rsidRPr="00715553">
              <w:rPr>
                <w:rFonts w:ascii="Times New Roman" w:eastAsia="Times New Roman" w:hAnsi="Times New Roman"/>
                <w:b/>
                <w:bCs/>
                <w:sz w:val="24"/>
                <w:szCs w:val="24"/>
                <w:lang w:eastAsia="ru-RU"/>
              </w:rPr>
              <w:t>1</w:t>
            </w:r>
            <w:r w:rsidRPr="00715553">
              <w:rPr>
                <w:rFonts w:ascii="Times New Roman" w:eastAsia="Times New Roman" w:hAnsi="Times New Roman"/>
                <w:b/>
                <w:bCs/>
                <w:sz w:val="24"/>
                <w:szCs w:val="24"/>
                <w:lang w:eastAsia="ru-RU"/>
              </w:rPr>
              <w:t xml:space="preserve"> г.</w:t>
            </w:r>
          </w:p>
        </w:tc>
        <w:tc>
          <w:tcPr>
            <w:tcW w:w="2552" w:type="dxa"/>
            <w:gridSpan w:val="2"/>
            <w:tcBorders>
              <w:top w:val="single" w:sz="4" w:space="0" w:color="auto"/>
              <w:left w:val="nil"/>
              <w:bottom w:val="single" w:sz="4" w:space="0" w:color="auto"/>
              <w:right w:val="single" w:sz="4" w:space="0" w:color="000000"/>
            </w:tcBorders>
            <w:shd w:val="clear" w:color="auto" w:fill="auto"/>
            <w:vAlign w:val="center"/>
            <w:hideMark/>
          </w:tcPr>
          <w:p w14:paraId="20E39888" w14:textId="169CB0D8" w:rsidR="000B0706" w:rsidRPr="00715553" w:rsidRDefault="000B0706"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расчётный срок, 204</w:t>
            </w:r>
            <w:r w:rsidR="00272DC4" w:rsidRPr="00715553">
              <w:rPr>
                <w:rFonts w:ascii="Times New Roman" w:eastAsia="Times New Roman" w:hAnsi="Times New Roman"/>
                <w:b/>
                <w:bCs/>
                <w:sz w:val="24"/>
                <w:szCs w:val="24"/>
                <w:lang w:eastAsia="ru-RU"/>
              </w:rPr>
              <w:t>1</w:t>
            </w:r>
            <w:r w:rsidRPr="00715553">
              <w:rPr>
                <w:rFonts w:ascii="Times New Roman" w:eastAsia="Times New Roman" w:hAnsi="Times New Roman"/>
                <w:b/>
                <w:bCs/>
                <w:sz w:val="24"/>
                <w:szCs w:val="24"/>
                <w:lang w:eastAsia="ru-RU"/>
              </w:rPr>
              <w:t xml:space="preserve"> г.</w:t>
            </w:r>
          </w:p>
        </w:tc>
      </w:tr>
      <w:tr w:rsidR="00715553" w:rsidRPr="00715553" w14:paraId="3752477F" w14:textId="77777777" w:rsidTr="00BD0522">
        <w:trPr>
          <w:trHeight w:val="170"/>
        </w:trPr>
        <w:tc>
          <w:tcPr>
            <w:tcW w:w="2835" w:type="dxa"/>
            <w:vMerge/>
            <w:tcBorders>
              <w:top w:val="single" w:sz="4" w:space="0" w:color="auto"/>
              <w:left w:val="single" w:sz="4" w:space="0" w:color="auto"/>
              <w:bottom w:val="single" w:sz="4" w:space="0" w:color="000000"/>
              <w:right w:val="single" w:sz="4" w:space="0" w:color="auto"/>
            </w:tcBorders>
            <w:vAlign w:val="center"/>
            <w:hideMark/>
          </w:tcPr>
          <w:p w14:paraId="25D25533" w14:textId="77777777" w:rsidR="000B0706" w:rsidRPr="00715553" w:rsidRDefault="000B0706" w:rsidP="009D779C">
            <w:pPr>
              <w:spacing w:after="0" w:line="240" w:lineRule="auto"/>
              <w:rPr>
                <w:rFonts w:ascii="Times New Roman" w:eastAsia="Times New Roman" w:hAnsi="Times New Roman"/>
                <w:b/>
                <w:bCs/>
                <w:sz w:val="24"/>
                <w:szCs w:val="24"/>
                <w:lang w:eastAsia="ru-RU"/>
              </w:rPr>
            </w:pPr>
          </w:p>
        </w:tc>
        <w:tc>
          <w:tcPr>
            <w:tcW w:w="1701" w:type="dxa"/>
            <w:tcBorders>
              <w:top w:val="nil"/>
              <w:left w:val="nil"/>
              <w:bottom w:val="single" w:sz="4" w:space="0" w:color="auto"/>
              <w:right w:val="single" w:sz="4" w:space="0" w:color="auto"/>
            </w:tcBorders>
            <w:shd w:val="clear" w:color="auto" w:fill="auto"/>
            <w:vAlign w:val="center"/>
            <w:hideMark/>
          </w:tcPr>
          <w:p w14:paraId="6227DA83" w14:textId="77777777" w:rsidR="00272DC4" w:rsidRPr="00715553" w:rsidRDefault="000B0706"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 xml:space="preserve">площадь, </w:t>
            </w:r>
          </w:p>
          <w:p w14:paraId="111B522F" w14:textId="4C1BD0D8" w:rsidR="000B0706" w:rsidRPr="00715553" w:rsidRDefault="000B0706"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тыс. м</w:t>
            </w:r>
            <w:r w:rsidRPr="00715553">
              <w:rPr>
                <w:rFonts w:ascii="Times New Roman" w:eastAsia="Times New Roman" w:hAnsi="Times New Roman"/>
                <w:b/>
                <w:bCs/>
                <w:sz w:val="24"/>
                <w:szCs w:val="24"/>
                <w:vertAlign w:val="superscript"/>
                <w:lang w:eastAsia="ru-RU"/>
              </w:rPr>
              <w:t>2</w:t>
            </w:r>
          </w:p>
        </w:tc>
        <w:tc>
          <w:tcPr>
            <w:tcW w:w="1418" w:type="dxa"/>
            <w:tcBorders>
              <w:top w:val="nil"/>
              <w:left w:val="nil"/>
              <w:bottom w:val="single" w:sz="4" w:space="0" w:color="auto"/>
              <w:right w:val="single" w:sz="4" w:space="0" w:color="auto"/>
            </w:tcBorders>
            <w:shd w:val="clear" w:color="auto" w:fill="auto"/>
            <w:vAlign w:val="center"/>
            <w:hideMark/>
          </w:tcPr>
          <w:p w14:paraId="602C8194" w14:textId="77777777" w:rsidR="000B0706" w:rsidRPr="00715553" w:rsidRDefault="000B0706"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площадь, тыс. м</w:t>
            </w:r>
            <w:r w:rsidRPr="00715553">
              <w:rPr>
                <w:rFonts w:ascii="Times New Roman" w:eastAsia="Times New Roman" w:hAnsi="Times New Roman"/>
                <w:b/>
                <w:bCs/>
                <w:sz w:val="24"/>
                <w:szCs w:val="24"/>
                <w:vertAlign w:val="superscript"/>
                <w:lang w:eastAsia="ru-RU"/>
              </w:rPr>
              <w:t>2</w:t>
            </w:r>
          </w:p>
        </w:tc>
        <w:tc>
          <w:tcPr>
            <w:tcW w:w="1275" w:type="dxa"/>
            <w:tcBorders>
              <w:top w:val="nil"/>
              <w:left w:val="nil"/>
              <w:bottom w:val="single" w:sz="4" w:space="0" w:color="auto"/>
              <w:right w:val="single" w:sz="4" w:space="0" w:color="auto"/>
            </w:tcBorders>
            <w:shd w:val="clear" w:color="auto" w:fill="auto"/>
            <w:vAlign w:val="center"/>
            <w:hideMark/>
          </w:tcPr>
          <w:p w14:paraId="267406EC" w14:textId="78F68586" w:rsidR="000B0706" w:rsidRPr="00715553" w:rsidRDefault="000B0706"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прирост нового,</w:t>
            </w:r>
            <w:r w:rsidR="00272DC4" w:rsidRPr="00715553">
              <w:rPr>
                <w:rFonts w:ascii="Times New Roman" w:eastAsia="Times New Roman" w:hAnsi="Times New Roman"/>
                <w:b/>
                <w:bCs/>
                <w:sz w:val="24"/>
                <w:szCs w:val="24"/>
                <w:lang w:eastAsia="ru-RU"/>
              </w:rPr>
              <w:t xml:space="preserve"> тыс.</w:t>
            </w:r>
            <w:r w:rsidRPr="00715553">
              <w:rPr>
                <w:rFonts w:ascii="Times New Roman" w:eastAsia="Times New Roman" w:hAnsi="Times New Roman"/>
                <w:b/>
                <w:bCs/>
                <w:sz w:val="24"/>
                <w:szCs w:val="24"/>
                <w:lang w:eastAsia="ru-RU"/>
              </w:rPr>
              <w:t xml:space="preserve"> м</w:t>
            </w:r>
            <w:r w:rsidRPr="00715553">
              <w:rPr>
                <w:rFonts w:ascii="Times New Roman" w:eastAsia="Times New Roman" w:hAnsi="Times New Roman"/>
                <w:b/>
                <w:bCs/>
                <w:sz w:val="24"/>
                <w:szCs w:val="24"/>
                <w:vertAlign w:val="superscript"/>
                <w:lang w:eastAsia="ru-RU"/>
              </w:rPr>
              <w:t>2</w:t>
            </w:r>
          </w:p>
        </w:tc>
        <w:tc>
          <w:tcPr>
            <w:tcW w:w="1276" w:type="dxa"/>
            <w:tcBorders>
              <w:top w:val="nil"/>
              <w:left w:val="nil"/>
              <w:bottom w:val="single" w:sz="4" w:space="0" w:color="auto"/>
              <w:right w:val="single" w:sz="4" w:space="0" w:color="auto"/>
            </w:tcBorders>
            <w:shd w:val="clear" w:color="auto" w:fill="auto"/>
            <w:vAlign w:val="center"/>
            <w:hideMark/>
          </w:tcPr>
          <w:p w14:paraId="4C3A64C0" w14:textId="77777777" w:rsidR="000B0706" w:rsidRPr="00715553" w:rsidRDefault="000B0706"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площадь, тыс. м</w:t>
            </w:r>
            <w:r w:rsidRPr="00715553">
              <w:rPr>
                <w:rFonts w:ascii="Times New Roman" w:eastAsia="Times New Roman" w:hAnsi="Times New Roman"/>
                <w:b/>
                <w:bCs/>
                <w:sz w:val="24"/>
                <w:szCs w:val="24"/>
                <w:vertAlign w:val="superscript"/>
                <w:lang w:eastAsia="ru-RU"/>
              </w:rPr>
              <w:t>2</w:t>
            </w:r>
          </w:p>
        </w:tc>
        <w:tc>
          <w:tcPr>
            <w:tcW w:w="1276" w:type="dxa"/>
            <w:tcBorders>
              <w:top w:val="nil"/>
              <w:left w:val="nil"/>
              <w:bottom w:val="single" w:sz="4" w:space="0" w:color="auto"/>
              <w:right w:val="single" w:sz="4" w:space="0" w:color="auto"/>
            </w:tcBorders>
            <w:shd w:val="clear" w:color="auto" w:fill="auto"/>
            <w:vAlign w:val="center"/>
            <w:hideMark/>
          </w:tcPr>
          <w:p w14:paraId="7737EB7E" w14:textId="231A898E" w:rsidR="000B0706" w:rsidRPr="00715553" w:rsidRDefault="000B0706"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прирост нового</w:t>
            </w:r>
            <w:r w:rsidR="00272DC4" w:rsidRPr="00715553">
              <w:rPr>
                <w:rFonts w:ascii="Times New Roman" w:eastAsia="Times New Roman" w:hAnsi="Times New Roman"/>
                <w:b/>
                <w:bCs/>
                <w:sz w:val="24"/>
                <w:szCs w:val="24"/>
                <w:lang w:eastAsia="ru-RU"/>
              </w:rPr>
              <w:t>, тыс. м</w:t>
            </w:r>
            <w:r w:rsidR="00272DC4" w:rsidRPr="00715553">
              <w:rPr>
                <w:rFonts w:ascii="Times New Roman" w:eastAsia="Times New Roman" w:hAnsi="Times New Roman"/>
                <w:b/>
                <w:bCs/>
                <w:sz w:val="24"/>
                <w:szCs w:val="24"/>
                <w:vertAlign w:val="superscript"/>
                <w:lang w:eastAsia="ru-RU"/>
              </w:rPr>
              <w:t>2</w:t>
            </w:r>
            <w:r w:rsidRPr="00715553">
              <w:rPr>
                <w:rFonts w:ascii="Times New Roman" w:eastAsia="Times New Roman" w:hAnsi="Times New Roman"/>
                <w:b/>
                <w:bCs/>
                <w:sz w:val="24"/>
                <w:szCs w:val="24"/>
                <w:vertAlign w:val="superscript"/>
                <w:lang w:eastAsia="ru-RU"/>
              </w:rPr>
              <w:t>2</w:t>
            </w:r>
          </w:p>
        </w:tc>
      </w:tr>
      <w:tr w:rsidR="00BD0522" w:rsidRPr="00715553" w14:paraId="1C373794" w14:textId="77777777" w:rsidTr="00BD0522">
        <w:trPr>
          <w:trHeight w:val="170"/>
        </w:trPr>
        <w:tc>
          <w:tcPr>
            <w:tcW w:w="2835" w:type="dxa"/>
            <w:tcBorders>
              <w:top w:val="nil"/>
              <w:left w:val="single" w:sz="4" w:space="0" w:color="auto"/>
              <w:bottom w:val="single" w:sz="4" w:space="0" w:color="auto"/>
              <w:right w:val="single" w:sz="4" w:space="0" w:color="auto"/>
            </w:tcBorders>
            <w:shd w:val="clear" w:color="auto" w:fill="auto"/>
            <w:hideMark/>
          </w:tcPr>
          <w:p w14:paraId="5A3403E8" w14:textId="0703C9EF" w:rsidR="000B0706" w:rsidRPr="00715553" w:rsidRDefault="00914222" w:rsidP="009D779C">
            <w:pPr>
              <w:spacing w:after="0" w:line="240" w:lineRule="auto"/>
              <w:rPr>
                <w:rFonts w:ascii="Times New Roman" w:eastAsia="Times New Roman" w:hAnsi="Times New Roman"/>
                <w:sz w:val="24"/>
                <w:szCs w:val="24"/>
                <w:lang w:eastAsia="ru-RU"/>
              </w:rPr>
            </w:pPr>
            <w:r w:rsidRPr="00715553">
              <w:rPr>
                <w:rFonts w:ascii="Times New Roman" w:hAnsi="Times New Roman"/>
                <w:sz w:val="24"/>
                <w:szCs w:val="24"/>
              </w:rPr>
              <w:t>Пионерское сельское поселение</w:t>
            </w:r>
          </w:p>
        </w:tc>
        <w:tc>
          <w:tcPr>
            <w:tcW w:w="1701" w:type="dxa"/>
            <w:tcBorders>
              <w:top w:val="nil"/>
              <w:left w:val="nil"/>
              <w:bottom w:val="single" w:sz="4" w:space="0" w:color="auto"/>
              <w:right w:val="single" w:sz="4" w:space="0" w:color="auto"/>
            </w:tcBorders>
            <w:shd w:val="clear" w:color="auto" w:fill="auto"/>
            <w:hideMark/>
          </w:tcPr>
          <w:p w14:paraId="1886C7B5" w14:textId="23EF0FCD" w:rsidR="000B0706" w:rsidRPr="00715553" w:rsidRDefault="004C6218" w:rsidP="009D779C">
            <w:pPr>
              <w:spacing w:after="0" w:line="240" w:lineRule="auto"/>
              <w:jc w:val="center"/>
              <w:rPr>
                <w:rFonts w:ascii="Times New Roman" w:eastAsia="Times New Roman" w:hAnsi="Times New Roman"/>
                <w:sz w:val="24"/>
                <w:szCs w:val="24"/>
                <w:lang w:val="en-US" w:eastAsia="ru-RU"/>
              </w:rPr>
            </w:pPr>
            <w:r w:rsidRPr="00715553">
              <w:rPr>
                <w:rFonts w:ascii="Times New Roman" w:eastAsia="Times New Roman" w:hAnsi="Times New Roman"/>
                <w:sz w:val="24"/>
                <w:szCs w:val="24"/>
                <w:lang w:val="en-US" w:eastAsia="ru-RU"/>
              </w:rPr>
              <w:t>99</w:t>
            </w:r>
            <w:r w:rsidRPr="00715553">
              <w:rPr>
                <w:rFonts w:ascii="Times New Roman" w:eastAsia="Times New Roman" w:hAnsi="Times New Roman"/>
                <w:sz w:val="24"/>
                <w:szCs w:val="24"/>
                <w:lang w:eastAsia="ru-RU"/>
              </w:rPr>
              <w:t>,</w:t>
            </w:r>
            <w:r w:rsidRPr="00715553">
              <w:rPr>
                <w:rFonts w:ascii="Times New Roman" w:eastAsia="Times New Roman" w:hAnsi="Times New Roman"/>
                <w:sz w:val="24"/>
                <w:szCs w:val="24"/>
                <w:lang w:val="en-US" w:eastAsia="ru-RU"/>
              </w:rPr>
              <w:t>73</w:t>
            </w:r>
          </w:p>
        </w:tc>
        <w:tc>
          <w:tcPr>
            <w:tcW w:w="1418" w:type="dxa"/>
            <w:tcBorders>
              <w:top w:val="nil"/>
              <w:left w:val="nil"/>
              <w:bottom w:val="single" w:sz="4" w:space="0" w:color="auto"/>
              <w:right w:val="single" w:sz="4" w:space="0" w:color="auto"/>
            </w:tcBorders>
            <w:shd w:val="clear" w:color="auto" w:fill="auto"/>
            <w:hideMark/>
          </w:tcPr>
          <w:p w14:paraId="05A817DD" w14:textId="276F6CC2" w:rsidR="000B0706" w:rsidRPr="00715553" w:rsidRDefault="003C20C0"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167,86</w:t>
            </w:r>
          </w:p>
        </w:tc>
        <w:tc>
          <w:tcPr>
            <w:tcW w:w="1275" w:type="dxa"/>
            <w:tcBorders>
              <w:top w:val="nil"/>
              <w:left w:val="nil"/>
              <w:bottom w:val="single" w:sz="4" w:space="0" w:color="auto"/>
              <w:right w:val="single" w:sz="4" w:space="0" w:color="auto"/>
            </w:tcBorders>
            <w:shd w:val="clear" w:color="auto" w:fill="auto"/>
            <w:hideMark/>
          </w:tcPr>
          <w:p w14:paraId="1CA83A1A" w14:textId="6331400E" w:rsidR="000B0706" w:rsidRPr="00715553" w:rsidRDefault="003C20C0"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68,13</w:t>
            </w:r>
          </w:p>
        </w:tc>
        <w:tc>
          <w:tcPr>
            <w:tcW w:w="1276" w:type="dxa"/>
            <w:tcBorders>
              <w:top w:val="nil"/>
              <w:left w:val="nil"/>
              <w:bottom w:val="single" w:sz="4" w:space="0" w:color="auto"/>
              <w:right w:val="single" w:sz="4" w:space="0" w:color="auto"/>
            </w:tcBorders>
            <w:shd w:val="clear" w:color="auto" w:fill="auto"/>
            <w:hideMark/>
          </w:tcPr>
          <w:p w14:paraId="7CC9AF7D" w14:textId="5A733411" w:rsidR="000B0706" w:rsidRPr="00715553" w:rsidRDefault="006930E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316,48</w:t>
            </w:r>
          </w:p>
        </w:tc>
        <w:tc>
          <w:tcPr>
            <w:tcW w:w="1276" w:type="dxa"/>
            <w:tcBorders>
              <w:top w:val="nil"/>
              <w:left w:val="nil"/>
              <w:bottom w:val="single" w:sz="4" w:space="0" w:color="auto"/>
              <w:right w:val="single" w:sz="4" w:space="0" w:color="auto"/>
            </w:tcBorders>
            <w:shd w:val="clear" w:color="auto" w:fill="auto"/>
            <w:hideMark/>
          </w:tcPr>
          <w:p w14:paraId="605E4984" w14:textId="2541D303" w:rsidR="000B0706" w:rsidRPr="00715553" w:rsidRDefault="006930E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166,63</w:t>
            </w:r>
          </w:p>
        </w:tc>
      </w:tr>
    </w:tbl>
    <w:p w14:paraId="0D5BEE74" w14:textId="77777777" w:rsidR="000B0706" w:rsidRPr="00715553" w:rsidRDefault="000B0706" w:rsidP="009D779C">
      <w:pPr>
        <w:widowControl w:val="0"/>
        <w:suppressAutoHyphens/>
        <w:spacing w:after="0" w:line="240" w:lineRule="auto"/>
        <w:ind w:left="284" w:firstLine="436"/>
        <w:jc w:val="both"/>
        <w:rPr>
          <w:rFonts w:ascii="Times New Roman" w:hAnsi="Times New Roman"/>
          <w:sz w:val="28"/>
          <w:szCs w:val="28"/>
        </w:rPr>
      </w:pPr>
    </w:p>
    <w:p w14:paraId="1AD788C6" w14:textId="618C344F" w:rsidR="000B0706" w:rsidRPr="00715553" w:rsidRDefault="000B0706"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Общий объём жилищного строительства составит – </w:t>
      </w:r>
      <w:r w:rsidR="006930EC" w:rsidRPr="00715553">
        <w:rPr>
          <w:rFonts w:ascii="Times New Roman" w:eastAsia="Times New Roman" w:hAnsi="Times New Roman"/>
          <w:sz w:val="28"/>
          <w:szCs w:val="28"/>
        </w:rPr>
        <w:t>216,75</w:t>
      </w:r>
      <w:r w:rsidR="00272DC4" w:rsidRPr="00715553">
        <w:rPr>
          <w:rFonts w:ascii="Times New Roman" w:eastAsia="Times New Roman" w:hAnsi="Times New Roman"/>
          <w:sz w:val="28"/>
          <w:szCs w:val="28"/>
        </w:rPr>
        <w:t xml:space="preserve"> </w:t>
      </w:r>
      <w:r w:rsidRPr="00715553">
        <w:rPr>
          <w:rFonts w:ascii="Times New Roman" w:eastAsia="Times New Roman" w:hAnsi="Times New Roman"/>
          <w:sz w:val="28"/>
          <w:szCs w:val="28"/>
        </w:rPr>
        <w:t>тыс. м</w:t>
      </w:r>
      <w:r w:rsidRPr="00715553">
        <w:rPr>
          <w:rFonts w:ascii="Times New Roman" w:eastAsia="Times New Roman" w:hAnsi="Times New Roman"/>
          <w:sz w:val="28"/>
          <w:szCs w:val="28"/>
          <w:vertAlign w:val="superscript"/>
        </w:rPr>
        <w:t>2</w:t>
      </w:r>
      <w:r w:rsidRPr="00715553">
        <w:rPr>
          <w:rFonts w:ascii="Times New Roman" w:eastAsia="Times New Roman" w:hAnsi="Times New Roman"/>
          <w:sz w:val="28"/>
          <w:szCs w:val="28"/>
        </w:rPr>
        <w:t xml:space="preserve">, в том числе: </w:t>
      </w:r>
    </w:p>
    <w:p w14:paraId="59A6C2FC" w14:textId="1DE438C0" w:rsidR="000B0706" w:rsidRPr="00715553" w:rsidRDefault="000B0706"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на I очередь реализации генерального плана – </w:t>
      </w:r>
      <w:r w:rsidR="003C20C0" w:rsidRPr="00715553">
        <w:rPr>
          <w:rFonts w:ascii="Times New Roman" w:eastAsia="Times New Roman" w:hAnsi="Times New Roman"/>
          <w:sz w:val="28"/>
          <w:szCs w:val="28"/>
        </w:rPr>
        <w:t>68,13</w:t>
      </w:r>
      <w:r w:rsidRPr="00715553">
        <w:rPr>
          <w:rFonts w:ascii="Times New Roman" w:eastAsia="Times New Roman" w:hAnsi="Times New Roman"/>
          <w:sz w:val="28"/>
          <w:szCs w:val="28"/>
        </w:rPr>
        <w:t xml:space="preserve"> м</w:t>
      </w:r>
      <w:r w:rsidRPr="00715553">
        <w:rPr>
          <w:rFonts w:ascii="Times New Roman" w:eastAsia="Times New Roman" w:hAnsi="Times New Roman"/>
          <w:sz w:val="28"/>
          <w:szCs w:val="28"/>
          <w:vertAlign w:val="superscript"/>
        </w:rPr>
        <w:t>2</w:t>
      </w:r>
      <w:r w:rsidRPr="00715553">
        <w:rPr>
          <w:rFonts w:ascii="Times New Roman" w:eastAsia="Times New Roman" w:hAnsi="Times New Roman"/>
          <w:sz w:val="28"/>
          <w:szCs w:val="28"/>
        </w:rPr>
        <w:t xml:space="preserve">, </w:t>
      </w:r>
    </w:p>
    <w:p w14:paraId="6D931A15" w14:textId="1E4EA6FD" w:rsidR="000B0706" w:rsidRPr="00715553" w:rsidRDefault="000B0706"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на расчётный срок генерального плана – </w:t>
      </w:r>
      <w:r w:rsidR="006930EC" w:rsidRPr="00715553">
        <w:rPr>
          <w:rFonts w:ascii="Times New Roman" w:eastAsia="Times New Roman" w:hAnsi="Times New Roman"/>
          <w:sz w:val="28"/>
          <w:szCs w:val="28"/>
        </w:rPr>
        <w:t>166,63</w:t>
      </w:r>
      <w:r w:rsidRPr="00715553">
        <w:rPr>
          <w:rFonts w:ascii="Times New Roman" w:eastAsia="Times New Roman" w:hAnsi="Times New Roman"/>
          <w:sz w:val="28"/>
          <w:szCs w:val="28"/>
        </w:rPr>
        <w:t xml:space="preserve"> м</w:t>
      </w:r>
      <w:r w:rsidRPr="00715553">
        <w:rPr>
          <w:rFonts w:ascii="Times New Roman" w:eastAsia="Times New Roman" w:hAnsi="Times New Roman"/>
          <w:sz w:val="28"/>
          <w:szCs w:val="28"/>
          <w:vertAlign w:val="superscript"/>
        </w:rPr>
        <w:t>2</w:t>
      </w:r>
      <w:r w:rsidRPr="00715553">
        <w:rPr>
          <w:rFonts w:ascii="Times New Roman" w:eastAsia="Times New Roman" w:hAnsi="Times New Roman"/>
          <w:sz w:val="28"/>
          <w:szCs w:val="28"/>
        </w:rPr>
        <w:t xml:space="preserve">. </w:t>
      </w:r>
    </w:p>
    <w:p w14:paraId="3F5C7DFB" w14:textId="77777777" w:rsidR="000B0706" w:rsidRPr="00715553" w:rsidRDefault="000B0706"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Средняя жилая обеспеченность на одного жителя составит:</w:t>
      </w:r>
    </w:p>
    <w:p w14:paraId="5A59E4D1" w14:textId="34834B0B" w:rsidR="000B0706" w:rsidRPr="00715553" w:rsidRDefault="000B0706"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на I очередь реализации генерального плана – </w:t>
      </w:r>
      <w:r w:rsidR="003C20C0" w:rsidRPr="00715553">
        <w:rPr>
          <w:rFonts w:ascii="Times New Roman" w:eastAsia="Times New Roman" w:hAnsi="Times New Roman"/>
          <w:sz w:val="28"/>
          <w:szCs w:val="28"/>
        </w:rPr>
        <w:t>28</w:t>
      </w:r>
      <w:r w:rsidRPr="00715553">
        <w:rPr>
          <w:rFonts w:ascii="Times New Roman" w:eastAsia="Times New Roman" w:hAnsi="Times New Roman"/>
          <w:sz w:val="28"/>
          <w:szCs w:val="28"/>
        </w:rPr>
        <w:t xml:space="preserve"> м</w:t>
      </w:r>
      <w:r w:rsidRPr="00715553">
        <w:rPr>
          <w:rFonts w:ascii="Times New Roman" w:eastAsia="Times New Roman" w:hAnsi="Times New Roman"/>
          <w:sz w:val="28"/>
          <w:szCs w:val="28"/>
          <w:vertAlign w:val="superscript"/>
        </w:rPr>
        <w:t>2</w:t>
      </w:r>
      <w:r w:rsidRPr="00715553">
        <w:rPr>
          <w:rFonts w:ascii="Times New Roman" w:eastAsia="Times New Roman" w:hAnsi="Times New Roman"/>
          <w:sz w:val="28"/>
          <w:szCs w:val="28"/>
        </w:rPr>
        <w:t xml:space="preserve">/чел., </w:t>
      </w:r>
    </w:p>
    <w:p w14:paraId="45AC0F93" w14:textId="2C407369" w:rsidR="000B0706" w:rsidRPr="00715553" w:rsidRDefault="000B0706"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на расчётный срок генерального плана – </w:t>
      </w:r>
      <w:r w:rsidR="00272DC4" w:rsidRPr="00715553">
        <w:rPr>
          <w:rFonts w:ascii="Times New Roman" w:eastAsia="Times New Roman" w:hAnsi="Times New Roman"/>
          <w:sz w:val="28"/>
          <w:szCs w:val="28"/>
        </w:rPr>
        <w:t>3</w:t>
      </w:r>
      <w:r w:rsidR="006930EC" w:rsidRPr="00715553">
        <w:rPr>
          <w:rFonts w:ascii="Times New Roman" w:eastAsia="Times New Roman" w:hAnsi="Times New Roman"/>
          <w:sz w:val="28"/>
          <w:szCs w:val="28"/>
        </w:rPr>
        <w:t>2</w:t>
      </w:r>
      <w:r w:rsidRPr="00715553">
        <w:rPr>
          <w:rFonts w:ascii="Times New Roman" w:eastAsia="Times New Roman" w:hAnsi="Times New Roman"/>
          <w:sz w:val="28"/>
          <w:szCs w:val="28"/>
        </w:rPr>
        <w:t xml:space="preserve"> м</w:t>
      </w:r>
      <w:r w:rsidRPr="00715553">
        <w:rPr>
          <w:rFonts w:ascii="Times New Roman" w:eastAsia="Times New Roman" w:hAnsi="Times New Roman"/>
          <w:sz w:val="28"/>
          <w:szCs w:val="28"/>
          <w:vertAlign w:val="superscript"/>
        </w:rPr>
        <w:t>2</w:t>
      </w:r>
      <w:r w:rsidRPr="00715553">
        <w:rPr>
          <w:rFonts w:ascii="Times New Roman" w:eastAsia="Times New Roman" w:hAnsi="Times New Roman"/>
          <w:sz w:val="28"/>
          <w:szCs w:val="28"/>
        </w:rPr>
        <w:t xml:space="preserve">/чел. </w:t>
      </w:r>
    </w:p>
    <w:p w14:paraId="7CC1E4D2" w14:textId="7778FFF5" w:rsidR="003721BB" w:rsidRPr="00715553" w:rsidRDefault="003721BB" w:rsidP="003721BB">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lastRenderedPageBreak/>
        <w:t xml:space="preserve">Убыль жилищного фонда </w:t>
      </w:r>
      <w:r w:rsidR="00F679E2" w:rsidRPr="00715553">
        <w:rPr>
          <w:rFonts w:ascii="Times New Roman" w:eastAsia="Times New Roman" w:hAnsi="Times New Roman"/>
          <w:sz w:val="28"/>
          <w:szCs w:val="28"/>
        </w:rPr>
        <w:t xml:space="preserve">(с износом более 70 %) </w:t>
      </w:r>
      <w:r w:rsidRPr="00715553">
        <w:rPr>
          <w:rFonts w:ascii="Times New Roman" w:eastAsia="Times New Roman" w:hAnsi="Times New Roman"/>
          <w:sz w:val="28"/>
          <w:szCs w:val="28"/>
        </w:rPr>
        <w:t>составит:</w:t>
      </w:r>
    </w:p>
    <w:p w14:paraId="35745722" w14:textId="0D45291B" w:rsidR="003721BB" w:rsidRPr="00715553" w:rsidRDefault="003721BB"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на I очередь реализации генерального плана – 1,</w:t>
      </w:r>
      <w:r w:rsidR="003A405D" w:rsidRPr="00715553">
        <w:rPr>
          <w:rFonts w:ascii="Times New Roman" w:eastAsia="Times New Roman" w:hAnsi="Times New Roman"/>
          <w:sz w:val="28"/>
          <w:szCs w:val="28"/>
        </w:rPr>
        <w:t>4</w:t>
      </w:r>
      <w:r w:rsidRPr="00715553">
        <w:rPr>
          <w:rFonts w:ascii="Times New Roman" w:eastAsia="Times New Roman" w:hAnsi="Times New Roman"/>
          <w:sz w:val="28"/>
          <w:szCs w:val="28"/>
        </w:rPr>
        <w:t xml:space="preserve"> тыс. м</w:t>
      </w:r>
      <w:r w:rsidRPr="00715553">
        <w:rPr>
          <w:rFonts w:ascii="Times New Roman" w:eastAsia="Times New Roman" w:hAnsi="Times New Roman"/>
          <w:sz w:val="28"/>
          <w:szCs w:val="28"/>
          <w:vertAlign w:val="superscript"/>
        </w:rPr>
        <w:t>2</w:t>
      </w:r>
      <w:r w:rsidRPr="00715553">
        <w:rPr>
          <w:rFonts w:ascii="Times New Roman" w:eastAsia="Times New Roman" w:hAnsi="Times New Roman"/>
          <w:sz w:val="28"/>
          <w:szCs w:val="28"/>
        </w:rPr>
        <w:t xml:space="preserve">., </w:t>
      </w:r>
    </w:p>
    <w:p w14:paraId="4B3F7D28" w14:textId="2C150C57" w:rsidR="003721BB" w:rsidRPr="00715553" w:rsidRDefault="003721BB"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на расчётный срок генерального плана – </w:t>
      </w:r>
      <w:r w:rsidR="00C608F4" w:rsidRPr="00715553">
        <w:rPr>
          <w:rFonts w:ascii="Times New Roman" w:eastAsia="Times New Roman" w:hAnsi="Times New Roman"/>
          <w:sz w:val="28"/>
          <w:szCs w:val="28"/>
        </w:rPr>
        <w:t>0,9</w:t>
      </w:r>
      <w:r w:rsidR="00F679E2" w:rsidRPr="00715553">
        <w:rPr>
          <w:rFonts w:ascii="Times New Roman" w:eastAsia="Times New Roman" w:hAnsi="Times New Roman"/>
          <w:sz w:val="28"/>
          <w:szCs w:val="28"/>
        </w:rPr>
        <w:t xml:space="preserve"> тыс. м</w:t>
      </w:r>
      <w:r w:rsidR="00F679E2" w:rsidRPr="00715553">
        <w:rPr>
          <w:rFonts w:ascii="Times New Roman" w:eastAsia="Times New Roman" w:hAnsi="Times New Roman"/>
          <w:sz w:val="28"/>
          <w:szCs w:val="28"/>
          <w:vertAlign w:val="superscript"/>
        </w:rPr>
        <w:t>2</w:t>
      </w:r>
    </w:p>
    <w:p w14:paraId="52C43F85" w14:textId="29217EF1" w:rsidR="003A7901" w:rsidRPr="00715553" w:rsidRDefault="003A7901" w:rsidP="009D779C">
      <w:pPr>
        <w:spacing w:after="0" w:line="240" w:lineRule="auto"/>
        <w:ind w:firstLine="709"/>
        <w:contextualSpacing/>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В прогнозируемом периоде необходимо осуществить качественное изменение строящегося</w:t>
      </w:r>
      <w:r w:rsidR="009A5E75" w:rsidRPr="00715553">
        <w:rPr>
          <w:rFonts w:ascii="Times New Roman" w:eastAsia="Times New Roman" w:hAnsi="Times New Roman"/>
          <w:bCs/>
          <w:sz w:val="28"/>
          <w:szCs w:val="28"/>
          <w:lang w:eastAsia="ru-RU"/>
        </w:rPr>
        <w:t xml:space="preserve"> и р</w:t>
      </w:r>
      <w:r w:rsidRPr="00715553">
        <w:rPr>
          <w:rFonts w:ascii="Times New Roman" w:eastAsia="Times New Roman" w:hAnsi="Times New Roman"/>
          <w:bCs/>
          <w:sz w:val="28"/>
          <w:szCs w:val="28"/>
          <w:lang w:eastAsia="ru-RU"/>
        </w:rPr>
        <w:t>еконструируемого жилища:</w:t>
      </w:r>
    </w:p>
    <w:p w14:paraId="4DC5BE69" w14:textId="7777777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необходим</w:t>
      </w:r>
      <w:r w:rsidR="00CA28E3" w:rsidRPr="00715553">
        <w:rPr>
          <w:rFonts w:ascii="Times New Roman" w:hAnsi="Times New Roman"/>
          <w:sz w:val="28"/>
          <w:szCs w:val="28"/>
        </w:rPr>
        <w:t>о</w:t>
      </w:r>
      <w:r w:rsidRPr="00715553">
        <w:rPr>
          <w:rFonts w:ascii="Times New Roman" w:hAnsi="Times New Roman"/>
          <w:sz w:val="28"/>
          <w:szCs w:val="28"/>
        </w:rPr>
        <w:t xml:space="preserve"> </w:t>
      </w:r>
      <w:r w:rsidR="00CA28E3" w:rsidRPr="00715553">
        <w:rPr>
          <w:rFonts w:ascii="Times New Roman" w:hAnsi="Times New Roman"/>
          <w:sz w:val="28"/>
          <w:szCs w:val="28"/>
        </w:rPr>
        <w:t>п</w:t>
      </w:r>
      <w:r w:rsidRPr="00715553">
        <w:rPr>
          <w:rFonts w:ascii="Times New Roman" w:hAnsi="Times New Roman"/>
          <w:sz w:val="28"/>
          <w:szCs w:val="28"/>
        </w:rPr>
        <w:t>олное благоустройство жилья для создания благоприятной среды проживания высокого качества;</w:t>
      </w:r>
    </w:p>
    <w:p w14:paraId="04ECC52F" w14:textId="3B2A864B"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необходимо наращивание темпов жилищного строительства</w:t>
      </w:r>
      <w:r w:rsidR="009A5E75" w:rsidRPr="00715553">
        <w:rPr>
          <w:rFonts w:ascii="Times New Roman" w:hAnsi="Times New Roman"/>
          <w:sz w:val="28"/>
          <w:szCs w:val="28"/>
        </w:rPr>
        <w:t xml:space="preserve"> и и</w:t>
      </w:r>
      <w:r w:rsidRPr="00715553">
        <w:rPr>
          <w:rFonts w:ascii="Times New Roman" w:hAnsi="Times New Roman"/>
          <w:sz w:val="28"/>
          <w:szCs w:val="28"/>
        </w:rPr>
        <w:t>нженерного</w:t>
      </w:r>
      <w:r w:rsidR="00CC5261" w:rsidRPr="00715553">
        <w:rPr>
          <w:rFonts w:ascii="Times New Roman" w:hAnsi="Times New Roman"/>
          <w:sz w:val="28"/>
          <w:szCs w:val="28"/>
        </w:rPr>
        <w:t xml:space="preserve"> </w:t>
      </w:r>
      <w:r w:rsidRPr="00715553">
        <w:rPr>
          <w:rFonts w:ascii="Times New Roman" w:hAnsi="Times New Roman"/>
          <w:sz w:val="28"/>
          <w:szCs w:val="28"/>
        </w:rPr>
        <w:t>благоустройства всего жилого фонда;</w:t>
      </w:r>
    </w:p>
    <w:p w14:paraId="0A55577F" w14:textId="61943A75"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для решения жилищной проблемы,</w:t>
      </w:r>
      <w:r w:rsidR="009A5E75" w:rsidRPr="00715553">
        <w:rPr>
          <w:rFonts w:ascii="Times New Roman" w:hAnsi="Times New Roman"/>
          <w:sz w:val="28"/>
          <w:szCs w:val="28"/>
        </w:rPr>
        <w:t xml:space="preserve"> а т</w:t>
      </w:r>
      <w:r w:rsidRPr="00715553">
        <w:rPr>
          <w:rFonts w:ascii="Times New Roman" w:hAnsi="Times New Roman"/>
          <w:sz w:val="28"/>
          <w:szCs w:val="28"/>
        </w:rPr>
        <w:t>акже учитывая ограниченные возможности бюджетного финансирования строительства, необходимо активное вовлечение</w:t>
      </w:r>
      <w:r w:rsidR="009A5E75" w:rsidRPr="00715553">
        <w:rPr>
          <w:rFonts w:ascii="Times New Roman" w:hAnsi="Times New Roman"/>
          <w:sz w:val="28"/>
          <w:szCs w:val="28"/>
        </w:rPr>
        <w:t xml:space="preserve"> в э</w:t>
      </w:r>
      <w:r w:rsidRPr="00715553">
        <w:rPr>
          <w:rFonts w:ascii="Times New Roman" w:hAnsi="Times New Roman"/>
          <w:sz w:val="28"/>
          <w:szCs w:val="28"/>
        </w:rPr>
        <w:t>ту сферу средств дольщиков, средств крупных компаний, осуществляющих деятельность</w:t>
      </w:r>
      <w:r w:rsidR="009A5E75" w:rsidRPr="00715553">
        <w:rPr>
          <w:rFonts w:ascii="Times New Roman" w:hAnsi="Times New Roman"/>
          <w:sz w:val="28"/>
          <w:szCs w:val="28"/>
        </w:rPr>
        <w:t xml:space="preserve"> на т</w:t>
      </w:r>
      <w:r w:rsidRPr="00715553">
        <w:rPr>
          <w:rFonts w:ascii="Times New Roman" w:hAnsi="Times New Roman"/>
          <w:sz w:val="28"/>
          <w:szCs w:val="28"/>
        </w:rPr>
        <w:t>ерритории</w:t>
      </w:r>
      <w:r w:rsidR="00B43378" w:rsidRPr="00715553">
        <w:rPr>
          <w:rFonts w:ascii="Times New Roman" w:hAnsi="Times New Roman"/>
          <w:sz w:val="28"/>
          <w:szCs w:val="28"/>
        </w:rPr>
        <w:t xml:space="preserve"> </w:t>
      </w:r>
      <w:r w:rsidR="000237E7" w:rsidRPr="00715553">
        <w:rPr>
          <w:rFonts w:ascii="Times New Roman" w:hAnsi="Times New Roman"/>
          <w:sz w:val="28"/>
          <w:szCs w:val="28"/>
        </w:rPr>
        <w:t>района</w:t>
      </w:r>
      <w:r w:rsidRPr="00715553">
        <w:rPr>
          <w:rFonts w:ascii="Times New Roman" w:hAnsi="Times New Roman"/>
          <w:sz w:val="28"/>
          <w:szCs w:val="28"/>
        </w:rPr>
        <w:t>, вовлечения частных инвесторов, развитие ипотечного кредитования при условии создания благоприятного инвестиционного климата;</w:t>
      </w:r>
    </w:p>
    <w:p w14:paraId="070A5831" w14:textId="7777777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важно учитывать при размещении различных типов жилья (социальное, коммерческое, частное) материальные возможности населения;</w:t>
      </w:r>
    </w:p>
    <w:p w14:paraId="32E5F3FE" w14:textId="45E0A9AD"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переход</w:t>
      </w:r>
      <w:r w:rsidR="009A5E75" w:rsidRPr="00715553">
        <w:rPr>
          <w:rFonts w:ascii="Times New Roman" w:hAnsi="Times New Roman"/>
          <w:sz w:val="28"/>
          <w:szCs w:val="28"/>
        </w:rPr>
        <w:t xml:space="preserve"> к п</w:t>
      </w:r>
      <w:r w:rsidRPr="00715553">
        <w:rPr>
          <w:rFonts w:ascii="Times New Roman" w:hAnsi="Times New Roman"/>
          <w:sz w:val="28"/>
          <w:szCs w:val="28"/>
        </w:rPr>
        <w:t>роектированию</w:t>
      </w:r>
      <w:r w:rsidR="009A5E75" w:rsidRPr="00715553">
        <w:rPr>
          <w:rFonts w:ascii="Times New Roman" w:hAnsi="Times New Roman"/>
          <w:sz w:val="28"/>
          <w:szCs w:val="28"/>
        </w:rPr>
        <w:t xml:space="preserve"> и с</w:t>
      </w:r>
      <w:r w:rsidRPr="00715553">
        <w:rPr>
          <w:rFonts w:ascii="Times New Roman" w:hAnsi="Times New Roman"/>
          <w:sz w:val="28"/>
          <w:szCs w:val="28"/>
        </w:rPr>
        <w:t>троительству энергоэффективных домов</w:t>
      </w:r>
      <w:r w:rsidR="009A5E75" w:rsidRPr="00715553">
        <w:rPr>
          <w:rFonts w:ascii="Times New Roman" w:hAnsi="Times New Roman"/>
          <w:sz w:val="28"/>
          <w:szCs w:val="28"/>
        </w:rPr>
        <w:t xml:space="preserve"> из э</w:t>
      </w:r>
      <w:r w:rsidRPr="00715553">
        <w:rPr>
          <w:rFonts w:ascii="Times New Roman" w:hAnsi="Times New Roman"/>
          <w:sz w:val="28"/>
          <w:szCs w:val="28"/>
        </w:rPr>
        <w:t>кологически чистых материалов</w:t>
      </w:r>
      <w:r w:rsidR="009A5E75" w:rsidRPr="00715553">
        <w:rPr>
          <w:rFonts w:ascii="Times New Roman" w:hAnsi="Times New Roman"/>
          <w:sz w:val="28"/>
          <w:szCs w:val="28"/>
        </w:rPr>
        <w:t xml:space="preserve"> и к</w:t>
      </w:r>
      <w:r w:rsidRPr="00715553">
        <w:rPr>
          <w:rFonts w:ascii="Times New Roman" w:hAnsi="Times New Roman"/>
          <w:sz w:val="28"/>
          <w:szCs w:val="28"/>
        </w:rPr>
        <w:t>онструкций;</w:t>
      </w:r>
    </w:p>
    <w:p w14:paraId="11B528EE" w14:textId="57076974"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комплексное решение проблемы перехода</w:t>
      </w:r>
      <w:r w:rsidR="009A5E75" w:rsidRPr="00715553">
        <w:rPr>
          <w:rFonts w:ascii="Times New Roman" w:hAnsi="Times New Roman"/>
          <w:sz w:val="28"/>
          <w:szCs w:val="28"/>
        </w:rPr>
        <w:t xml:space="preserve"> к у</w:t>
      </w:r>
      <w:r w:rsidRPr="00715553">
        <w:rPr>
          <w:rFonts w:ascii="Times New Roman" w:hAnsi="Times New Roman"/>
          <w:sz w:val="28"/>
          <w:szCs w:val="28"/>
        </w:rPr>
        <w:t>стойчивому функционированию</w:t>
      </w:r>
      <w:r w:rsidR="009A5E75" w:rsidRPr="00715553">
        <w:rPr>
          <w:rFonts w:ascii="Times New Roman" w:hAnsi="Times New Roman"/>
          <w:sz w:val="28"/>
          <w:szCs w:val="28"/>
        </w:rPr>
        <w:t xml:space="preserve"> и р</w:t>
      </w:r>
      <w:r w:rsidRPr="00715553">
        <w:rPr>
          <w:rFonts w:ascii="Times New Roman" w:hAnsi="Times New Roman"/>
          <w:sz w:val="28"/>
          <w:szCs w:val="28"/>
        </w:rPr>
        <w:t>азвитию жилищной сферы, обеспечивающее доступность жилья для граждан, безопасность</w:t>
      </w:r>
      <w:r w:rsidR="009A5E75" w:rsidRPr="00715553">
        <w:rPr>
          <w:rFonts w:ascii="Times New Roman" w:hAnsi="Times New Roman"/>
          <w:sz w:val="28"/>
          <w:szCs w:val="28"/>
        </w:rPr>
        <w:t xml:space="preserve"> и к</w:t>
      </w:r>
      <w:r w:rsidRPr="00715553">
        <w:rPr>
          <w:rFonts w:ascii="Times New Roman" w:hAnsi="Times New Roman"/>
          <w:sz w:val="28"/>
          <w:szCs w:val="28"/>
        </w:rPr>
        <w:t>омфортные условия проживания</w:t>
      </w:r>
      <w:r w:rsidR="009A5E75" w:rsidRPr="00715553">
        <w:rPr>
          <w:rFonts w:ascii="Times New Roman" w:hAnsi="Times New Roman"/>
          <w:sz w:val="28"/>
          <w:szCs w:val="28"/>
        </w:rPr>
        <w:t xml:space="preserve"> в н</w:t>
      </w:r>
      <w:r w:rsidRPr="00715553">
        <w:rPr>
          <w:rFonts w:ascii="Times New Roman" w:hAnsi="Times New Roman"/>
          <w:sz w:val="28"/>
          <w:szCs w:val="28"/>
        </w:rPr>
        <w:t xml:space="preserve">ем; </w:t>
      </w:r>
    </w:p>
    <w:p w14:paraId="6DEFDA9F" w14:textId="4690E898"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участие</w:t>
      </w:r>
      <w:r w:rsidR="009A5E75" w:rsidRPr="00715553">
        <w:rPr>
          <w:rFonts w:ascii="Times New Roman" w:hAnsi="Times New Roman"/>
          <w:sz w:val="28"/>
          <w:szCs w:val="28"/>
        </w:rPr>
        <w:t xml:space="preserve"> в п</w:t>
      </w:r>
      <w:r w:rsidRPr="00715553">
        <w:rPr>
          <w:rFonts w:ascii="Times New Roman" w:hAnsi="Times New Roman"/>
          <w:sz w:val="28"/>
          <w:szCs w:val="28"/>
        </w:rPr>
        <w:t>одпрограммах «Жильё для российской семьи»</w:t>
      </w:r>
      <w:r w:rsidR="009A5E75" w:rsidRPr="00715553">
        <w:rPr>
          <w:rFonts w:ascii="Times New Roman" w:hAnsi="Times New Roman"/>
          <w:sz w:val="28"/>
          <w:szCs w:val="28"/>
        </w:rPr>
        <w:t xml:space="preserve"> </w:t>
      </w:r>
      <w:r w:rsidRPr="00715553">
        <w:rPr>
          <w:rFonts w:ascii="Times New Roman" w:hAnsi="Times New Roman"/>
          <w:sz w:val="28"/>
          <w:szCs w:val="28"/>
        </w:rPr>
        <w:t>и «</w:t>
      </w:r>
      <w:r w:rsidR="00813707">
        <w:rPr>
          <w:rFonts w:ascii="Times New Roman" w:hAnsi="Times New Roman"/>
          <w:sz w:val="28"/>
          <w:szCs w:val="28"/>
        </w:rPr>
        <w:t>М</w:t>
      </w:r>
      <w:r w:rsidRPr="00715553">
        <w:rPr>
          <w:rFonts w:ascii="Times New Roman" w:hAnsi="Times New Roman"/>
          <w:sz w:val="28"/>
          <w:szCs w:val="28"/>
        </w:rPr>
        <w:t>олод</w:t>
      </w:r>
      <w:r w:rsidR="00813707">
        <w:rPr>
          <w:rFonts w:ascii="Times New Roman" w:hAnsi="Times New Roman"/>
          <w:sz w:val="28"/>
          <w:szCs w:val="28"/>
        </w:rPr>
        <w:t>ая</w:t>
      </w:r>
      <w:r w:rsidRPr="00715553">
        <w:rPr>
          <w:rFonts w:ascii="Times New Roman" w:hAnsi="Times New Roman"/>
          <w:sz w:val="28"/>
          <w:szCs w:val="28"/>
        </w:rPr>
        <w:t xml:space="preserve"> сем</w:t>
      </w:r>
      <w:r w:rsidR="00813707">
        <w:rPr>
          <w:rFonts w:ascii="Times New Roman" w:hAnsi="Times New Roman"/>
          <w:sz w:val="28"/>
          <w:szCs w:val="28"/>
        </w:rPr>
        <w:t>ья</w:t>
      </w:r>
      <w:r w:rsidRPr="00715553">
        <w:rPr>
          <w:rFonts w:ascii="Times New Roman" w:hAnsi="Times New Roman"/>
          <w:sz w:val="28"/>
          <w:szCs w:val="28"/>
        </w:rPr>
        <w:t xml:space="preserve">» </w:t>
      </w:r>
      <w:r w:rsidR="00813707" w:rsidRPr="00715553">
        <w:rPr>
          <w:rFonts w:ascii="Times New Roman" w:hAnsi="Times New Roman"/>
          <w:sz w:val="28"/>
          <w:szCs w:val="28"/>
        </w:rPr>
        <w:t>в рамках государственной программы Российской Федерации «Обеспечение доступным и комфортным жильём и коммунальными услугами граждан Российской Федерации</w:t>
      </w:r>
      <w:r w:rsidR="00813707" w:rsidRPr="00813707">
        <w:rPr>
          <w:rFonts w:ascii="Times New Roman" w:hAnsi="Times New Roman"/>
          <w:sz w:val="28"/>
          <w:szCs w:val="28"/>
        </w:rPr>
        <w:t>»</w:t>
      </w:r>
      <w:r w:rsidRPr="00813707">
        <w:rPr>
          <w:rFonts w:ascii="Times New Roman" w:hAnsi="Times New Roman"/>
          <w:sz w:val="28"/>
          <w:szCs w:val="28"/>
        </w:rPr>
        <w:t>;</w:t>
      </w:r>
    </w:p>
    <w:p w14:paraId="25A2ED64" w14:textId="3EF63946" w:rsidR="003A7901" w:rsidRPr="00715553" w:rsidRDefault="003A7901"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Критериями комплексного решения жилищной проблемы, реконструкции</w:t>
      </w:r>
      <w:r w:rsidR="009A5E75" w:rsidRPr="00715553">
        <w:rPr>
          <w:rFonts w:ascii="Times New Roman" w:hAnsi="Times New Roman"/>
          <w:sz w:val="28"/>
          <w:szCs w:val="28"/>
        </w:rPr>
        <w:t xml:space="preserve"> и р</w:t>
      </w:r>
      <w:r w:rsidRPr="00715553">
        <w:rPr>
          <w:rFonts w:ascii="Times New Roman" w:hAnsi="Times New Roman"/>
          <w:sz w:val="28"/>
          <w:szCs w:val="28"/>
        </w:rPr>
        <w:t>азвития жилых территорий, формирования благоприятной жилой среды являются:</w:t>
      </w:r>
    </w:p>
    <w:p w14:paraId="7679D0E5" w14:textId="3410455B"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повышение уровня жилищной обеспеченности</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н</w:t>
      </w:r>
      <w:r w:rsidRPr="00715553">
        <w:rPr>
          <w:rFonts w:ascii="Times New Roman" w:hAnsi="Times New Roman"/>
          <w:sz w:val="28"/>
          <w:szCs w:val="28"/>
        </w:rPr>
        <w:t>ормативной потребностью</w:t>
      </w:r>
      <w:r w:rsidR="009A5E75" w:rsidRPr="00715553">
        <w:rPr>
          <w:rFonts w:ascii="Times New Roman" w:hAnsi="Times New Roman"/>
          <w:sz w:val="28"/>
          <w:szCs w:val="28"/>
        </w:rPr>
        <w:t xml:space="preserve"> в ж</w:t>
      </w:r>
      <w:r w:rsidRPr="00715553">
        <w:rPr>
          <w:rFonts w:ascii="Times New Roman" w:hAnsi="Times New Roman"/>
          <w:sz w:val="28"/>
          <w:szCs w:val="28"/>
        </w:rPr>
        <w:t>илье;</w:t>
      </w:r>
    </w:p>
    <w:p w14:paraId="3A4FCA8B" w14:textId="1FB211D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обеспечение рационального расселения жителей</w:t>
      </w:r>
      <w:r w:rsidR="009A5E75" w:rsidRPr="00715553">
        <w:rPr>
          <w:rFonts w:ascii="Times New Roman" w:hAnsi="Times New Roman"/>
          <w:sz w:val="28"/>
          <w:szCs w:val="28"/>
        </w:rPr>
        <w:t xml:space="preserve"> и п</w:t>
      </w:r>
      <w:r w:rsidRPr="00715553">
        <w:rPr>
          <w:rFonts w:ascii="Times New Roman" w:hAnsi="Times New Roman"/>
          <w:sz w:val="28"/>
          <w:szCs w:val="28"/>
        </w:rPr>
        <w:t>риведение состава квартир</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оответствие</w:t>
      </w:r>
      <w:r w:rsidR="009A5E75" w:rsidRPr="00715553">
        <w:rPr>
          <w:rFonts w:ascii="Times New Roman" w:hAnsi="Times New Roman"/>
          <w:sz w:val="28"/>
          <w:szCs w:val="28"/>
        </w:rPr>
        <w:t xml:space="preserve"> с д</w:t>
      </w:r>
      <w:r w:rsidRPr="00715553">
        <w:rPr>
          <w:rFonts w:ascii="Times New Roman" w:hAnsi="Times New Roman"/>
          <w:sz w:val="28"/>
          <w:szCs w:val="28"/>
        </w:rPr>
        <w:t>емографической структурой семей;</w:t>
      </w:r>
    </w:p>
    <w:p w14:paraId="2219F8F6" w14:textId="14289F28"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приведение потребительских характеристик жилищного фонда</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оответствие</w:t>
      </w:r>
      <w:r w:rsidR="009A5E75" w:rsidRPr="00715553">
        <w:rPr>
          <w:rFonts w:ascii="Times New Roman" w:hAnsi="Times New Roman"/>
          <w:sz w:val="28"/>
          <w:szCs w:val="28"/>
        </w:rPr>
        <w:t xml:space="preserve"> с п</w:t>
      </w:r>
      <w:r w:rsidRPr="00715553">
        <w:rPr>
          <w:rFonts w:ascii="Times New Roman" w:hAnsi="Times New Roman"/>
          <w:sz w:val="28"/>
          <w:szCs w:val="28"/>
        </w:rPr>
        <w:t>отребностями населения;</w:t>
      </w:r>
    </w:p>
    <w:p w14:paraId="5970AD43" w14:textId="727266E3"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ликвидация</w:t>
      </w:r>
      <w:r w:rsidR="009A5E75" w:rsidRPr="00715553">
        <w:rPr>
          <w:rFonts w:ascii="Times New Roman" w:hAnsi="Times New Roman"/>
          <w:sz w:val="28"/>
          <w:szCs w:val="28"/>
        </w:rPr>
        <w:t xml:space="preserve"> в т</w:t>
      </w:r>
      <w:r w:rsidRPr="00715553">
        <w:rPr>
          <w:rFonts w:ascii="Times New Roman" w:hAnsi="Times New Roman"/>
          <w:sz w:val="28"/>
          <w:szCs w:val="28"/>
        </w:rPr>
        <w:t>ечение расчётного срока аварийного</w:t>
      </w:r>
      <w:r w:rsidR="009A5E75" w:rsidRPr="00715553">
        <w:rPr>
          <w:rFonts w:ascii="Times New Roman" w:hAnsi="Times New Roman"/>
          <w:sz w:val="28"/>
          <w:szCs w:val="28"/>
        </w:rPr>
        <w:t xml:space="preserve"> и в</w:t>
      </w:r>
      <w:r w:rsidRPr="00715553">
        <w:rPr>
          <w:rFonts w:ascii="Times New Roman" w:hAnsi="Times New Roman"/>
          <w:sz w:val="28"/>
          <w:szCs w:val="28"/>
        </w:rPr>
        <w:t>етхого жилья, вынос жилого фонда</w:t>
      </w:r>
      <w:r w:rsidR="009A5E75" w:rsidRPr="00715553">
        <w:rPr>
          <w:rFonts w:ascii="Times New Roman" w:hAnsi="Times New Roman"/>
          <w:sz w:val="28"/>
          <w:szCs w:val="28"/>
        </w:rPr>
        <w:t xml:space="preserve"> из с</w:t>
      </w:r>
      <w:r w:rsidRPr="00715553">
        <w:rPr>
          <w:rFonts w:ascii="Times New Roman" w:hAnsi="Times New Roman"/>
          <w:sz w:val="28"/>
          <w:szCs w:val="28"/>
        </w:rPr>
        <w:t>анитарно-защитных зон предприятий;</w:t>
      </w:r>
    </w:p>
    <w:p w14:paraId="52B3D082" w14:textId="34A3C50C"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повышение качества</w:t>
      </w:r>
      <w:r w:rsidR="009A5E75" w:rsidRPr="00715553">
        <w:rPr>
          <w:rFonts w:ascii="Times New Roman" w:hAnsi="Times New Roman"/>
          <w:sz w:val="28"/>
          <w:szCs w:val="28"/>
        </w:rPr>
        <w:t xml:space="preserve"> и к</w:t>
      </w:r>
      <w:r w:rsidRPr="00715553">
        <w:rPr>
          <w:rFonts w:ascii="Times New Roman" w:hAnsi="Times New Roman"/>
          <w:sz w:val="28"/>
          <w:szCs w:val="28"/>
        </w:rPr>
        <w:t>омфортности, полное благоустройство домов, при комбинированном решении локального</w:t>
      </w:r>
      <w:r w:rsidR="009A5E75" w:rsidRPr="00715553">
        <w:rPr>
          <w:rFonts w:ascii="Times New Roman" w:hAnsi="Times New Roman"/>
          <w:sz w:val="28"/>
          <w:szCs w:val="28"/>
        </w:rPr>
        <w:t xml:space="preserve"> и ц</w:t>
      </w:r>
      <w:r w:rsidRPr="00715553">
        <w:rPr>
          <w:rFonts w:ascii="Times New Roman" w:hAnsi="Times New Roman"/>
          <w:sz w:val="28"/>
          <w:szCs w:val="28"/>
        </w:rPr>
        <w:t>ентрализованного инженерного обеспечения жилья,</w:t>
      </w:r>
      <w:r w:rsidR="009A5E75" w:rsidRPr="00715553">
        <w:rPr>
          <w:rFonts w:ascii="Times New Roman" w:hAnsi="Times New Roman"/>
          <w:sz w:val="28"/>
          <w:szCs w:val="28"/>
        </w:rPr>
        <w:t xml:space="preserve"> в з</w:t>
      </w:r>
      <w:r w:rsidRPr="00715553">
        <w:rPr>
          <w:rFonts w:ascii="Times New Roman" w:hAnsi="Times New Roman"/>
          <w:sz w:val="28"/>
          <w:szCs w:val="28"/>
        </w:rPr>
        <w:t>ависимости</w:t>
      </w:r>
      <w:r w:rsidR="009A5E75" w:rsidRPr="00715553">
        <w:rPr>
          <w:rFonts w:ascii="Times New Roman" w:hAnsi="Times New Roman"/>
          <w:sz w:val="28"/>
          <w:szCs w:val="28"/>
        </w:rPr>
        <w:t xml:space="preserve"> от т</w:t>
      </w:r>
      <w:r w:rsidRPr="00715553">
        <w:rPr>
          <w:rFonts w:ascii="Times New Roman" w:hAnsi="Times New Roman"/>
          <w:sz w:val="28"/>
          <w:szCs w:val="28"/>
        </w:rPr>
        <w:t>ипов</w:t>
      </w:r>
      <w:r w:rsidR="009A5E75" w:rsidRPr="00715553">
        <w:rPr>
          <w:rFonts w:ascii="Times New Roman" w:hAnsi="Times New Roman"/>
          <w:sz w:val="28"/>
          <w:szCs w:val="28"/>
        </w:rPr>
        <w:t xml:space="preserve"> и р</w:t>
      </w:r>
      <w:r w:rsidRPr="00715553">
        <w:rPr>
          <w:rFonts w:ascii="Times New Roman" w:hAnsi="Times New Roman"/>
          <w:sz w:val="28"/>
          <w:szCs w:val="28"/>
        </w:rPr>
        <w:t>айонов застройки</w:t>
      </w:r>
      <w:r w:rsidR="009A5E75" w:rsidRPr="00715553">
        <w:rPr>
          <w:rFonts w:ascii="Times New Roman" w:hAnsi="Times New Roman"/>
          <w:sz w:val="28"/>
          <w:szCs w:val="28"/>
        </w:rPr>
        <w:t xml:space="preserve"> и п</w:t>
      </w:r>
      <w:r w:rsidRPr="00715553">
        <w:rPr>
          <w:rFonts w:ascii="Times New Roman" w:hAnsi="Times New Roman"/>
          <w:sz w:val="28"/>
          <w:szCs w:val="28"/>
        </w:rPr>
        <w:t>ри обязательном соблюдении правил энергосбережения;</w:t>
      </w:r>
    </w:p>
    <w:p w14:paraId="5752FE04" w14:textId="4D132A21"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увеличение архитектурного</w:t>
      </w:r>
      <w:r w:rsidR="009A5E75" w:rsidRPr="00715553">
        <w:rPr>
          <w:rFonts w:ascii="Times New Roman" w:hAnsi="Times New Roman"/>
          <w:sz w:val="28"/>
          <w:szCs w:val="28"/>
        </w:rPr>
        <w:t xml:space="preserve"> и с</w:t>
      </w:r>
      <w:r w:rsidRPr="00715553">
        <w:rPr>
          <w:rFonts w:ascii="Times New Roman" w:hAnsi="Times New Roman"/>
          <w:sz w:val="28"/>
          <w:szCs w:val="28"/>
        </w:rPr>
        <w:t>редового многообразия, благоустроенности</w:t>
      </w:r>
      <w:r w:rsidR="009A5E75" w:rsidRPr="00715553">
        <w:rPr>
          <w:rFonts w:ascii="Times New Roman" w:hAnsi="Times New Roman"/>
          <w:sz w:val="28"/>
          <w:szCs w:val="28"/>
        </w:rPr>
        <w:t xml:space="preserve"> и к</w:t>
      </w:r>
      <w:r w:rsidRPr="00715553">
        <w:rPr>
          <w:rFonts w:ascii="Times New Roman" w:hAnsi="Times New Roman"/>
          <w:sz w:val="28"/>
          <w:szCs w:val="28"/>
        </w:rPr>
        <w:t>омфортности жилых территорий;</w:t>
      </w:r>
    </w:p>
    <w:p w14:paraId="25E7C3C9" w14:textId="78798676"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lastRenderedPageBreak/>
        <w:t>повышение степени сохранности</w:t>
      </w:r>
      <w:r w:rsidR="009A5E75" w:rsidRPr="00715553">
        <w:rPr>
          <w:rFonts w:ascii="Times New Roman" w:hAnsi="Times New Roman"/>
          <w:sz w:val="28"/>
          <w:szCs w:val="28"/>
        </w:rPr>
        <w:t xml:space="preserve"> и с</w:t>
      </w:r>
      <w:r w:rsidRPr="00715553">
        <w:rPr>
          <w:rFonts w:ascii="Times New Roman" w:hAnsi="Times New Roman"/>
          <w:sz w:val="28"/>
          <w:szCs w:val="28"/>
        </w:rPr>
        <w:t>одержания жилищного фонда</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оответствие</w:t>
      </w:r>
      <w:r w:rsidR="009A5E75" w:rsidRPr="00715553">
        <w:rPr>
          <w:rFonts w:ascii="Times New Roman" w:hAnsi="Times New Roman"/>
          <w:sz w:val="28"/>
          <w:szCs w:val="28"/>
        </w:rPr>
        <w:t xml:space="preserve"> с д</w:t>
      </w:r>
      <w:r w:rsidRPr="00715553">
        <w:rPr>
          <w:rFonts w:ascii="Times New Roman" w:hAnsi="Times New Roman"/>
          <w:sz w:val="28"/>
          <w:szCs w:val="28"/>
        </w:rPr>
        <w:t>ействующими техническими условиями</w:t>
      </w:r>
      <w:r w:rsidR="009A5E75" w:rsidRPr="00715553">
        <w:rPr>
          <w:rFonts w:ascii="Times New Roman" w:hAnsi="Times New Roman"/>
          <w:sz w:val="28"/>
          <w:szCs w:val="28"/>
        </w:rPr>
        <w:t xml:space="preserve"> и т</w:t>
      </w:r>
      <w:r w:rsidRPr="00715553">
        <w:rPr>
          <w:rFonts w:ascii="Times New Roman" w:hAnsi="Times New Roman"/>
          <w:sz w:val="28"/>
          <w:szCs w:val="28"/>
        </w:rPr>
        <w:t>ребованиями.</w:t>
      </w:r>
    </w:p>
    <w:p w14:paraId="474EB1D0" w14:textId="77777777" w:rsidR="003A7901" w:rsidRPr="00715553" w:rsidRDefault="003A7901" w:rsidP="009D779C">
      <w:pPr>
        <w:spacing w:after="0" w:line="240" w:lineRule="auto"/>
        <w:ind w:firstLine="709"/>
        <w:contextualSpacing/>
        <w:jc w:val="both"/>
        <w:rPr>
          <w:rFonts w:ascii="Times New Roman" w:hAnsi="Times New Roman"/>
          <w:sz w:val="28"/>
          <w:szCs w:val="28"/>
          <w:lang w:eastAsia="ru-RU"/>
        </w:rPr>
      </w:pPr>
    </w:p>
    <w:p w14:paraId="31085074" w14:textId="77777777" w:rsidR="003A7901" w:rsidRPr="00715553" w:rsidRDefault="003A7901" w:rsidP="00113478">
      <w:pPr>
        <w:pStyle w:val="2"/>
        <w:numPr>
          <w:ilvl w:val="1"/>
          <w:numId w:val="48"/>
        </w:numPr>
        <w:spacing w:before="240"/>
        <w:ind w:left="993" w:hanging="633"/>
        <w:jc w:val="both"/>
        <w:rPr>
          <w:b/>
          <w:szCs w:val="28"/>
        </w:rPr>
      </w:pPr>
      <w:bookmarkStart w:id="227" w:name="_Toc468971949"/>
      <w:bookmarkStart w:id="228" w:name="_Toc475037115"/>
      <w:bookmarkStart w:id="229" w:name="_Toc57122216"/>
      <w:r w:rsidRPr="00715553">
        <w:rPr>
          <w:b/>
          <w:szCs w:val="28"/>
        </w:rPr>
        <w:t>Развитие общественно-деловой зоны</w:t>
      </w:r>
      <w:bookmarkEnd w:id="227"/>
      <w:bookmarkEnd w:id="228"/>
      <w:bookmarkEnd w:id="229"/>
    </w:p>
    <w:p w14:paraId="34DC2A57" w14:textId="5EBA88B6" w:rsidR="00533F94" w:rsidRPr="00715553" w:rsidRDefault="00533F94" w:rsidP="009D779C">
      <w:pPr>
        <w:spacing w:after="0" w:line="240" w:lineRule="auto"/>
        <w:ind w:firstLine="709"/>
        <w:contextualSpacing/>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В развитие существующей системы культурно-бытового обслуживания проектом предусмотрено размещение новых объектов</w:t>
      </w:r>
      <w:r w:rsidR="009A5E75" w:rsidRPr="00715553">
        <w:rPr>
          <w:rFonts w:ascii="Times New Roman" w:eastAsia="Times New Roman" w:hAnsi="Times New Roman"/>
          <w:bCs/>
          <w:sz w:val="28"/>
          <w:szCs w:val="28"/>
          <w:lang w:eastAsia="ru-RU"/>
        </w:rPr>
        <w:t xml:space="preserve"> на в</w:t>
      </w:r>
      <w:r w:rsidRPr="00715553">
        <w:rPr>
          <w:rFonts w:ascii="Times New Roman" w:eastAsia="Times New Roman" w:hAnsi="Times New Roman"/>
          <w:bCs/>
          <w:sz w:val="28"/>
          <w:szCs w:val="28"/>
          <w:lang w:eastAsia="ru-RU"/>
        </w:rPr>
        <w:t>новь застраиваемых территориях</w:t>
      </w:r>
      <w:r w:rsidR="009A5E75" w:rsidRPr="00715553">
        <w:rPr>
          <w:rFonts w:ascii="Times New Roman" w:eastAsia="Times New Roman" w:hAnsi="Times New Roman"/>
          <w:bCs/>
          <w:sz w:val="28"/>
          <w:szCs w:val="28"/>
          <w:lang w:eastAsia="ru-RU"/>
        </w:rPr>
        <w:t xml:space="preserve"> в с</w:t>
      </w:r>
      <w:r w:rsidRPr="00715553">
        <w:rPr>
          <w:rFonts w:ascii="Times New Roman" w:eastAsia="Times New Roman" w:hAnsi="Times New Roman"/>
          <w:bCs/>
          <w:sz w:val="28"/>
          <w:szCs w:val="28"/>
          <w:lang w:eastAsia="ru-RU"/>
        </w:rPr>
        <w:t>оответствии</w:t>
      </w:r>
      <w:r w:rsidR="009A5E75" w:rsidRPr="00715553">
        <w:rPr>
          <w:rFonts w:ascii="Times New Roman" w:eastAsia="Times New Roman" w:hAnsi="Times New Roman"/>
          <w:bCs/>
          <w:sz w:val="28"/>
          <w:szCs w:val="28"/>
          <w:lang w:eastAsia="ru-RU"/>
        </w:rPr>
        <w:t xml:space="preserve"> с р</w:t>
      </w:r>
      <w:r w:rsidRPr="00715553">
        <w:rPr>
          <w:rFonts w:ascii="Times New Roman" w:eastAsia="Times New Roman" w:hAnsi="Times New Roman"/>
          <w:bCs/>
          <w:sz w:val="28"/>
          <w:szCs w:val="28"/>
          <w:lang w:eastAsia="ru-RU"/>
        </w:rPr>
        <w:t>асчётом учреждений социально-культурно-бытового обслуживания, отдыха</w:t>
      </w:r>
      <w:r w:rsidR="009A5E75" w:rsidRPr="00715553">
        <w:rPr>
          <w:rFonts w:ascii="Times New Roman" w:eastAsia="Times New Roman" w:hAnsi="Times New Roman"/>
          <w:bCs/>
          <w:sz w:val="28"/>
          <w:szCs w:val="28"/>
          <w:lang w:eastAsia="ru-RU"/>
        </w:rPr>
        <w:t xml:space="preserve"> и о</w:t>
      </w:r>
      <w:r w:rsidRPr="00715553">
        <w:rPr>
          <w:rFonts w:ascii="Times New Roman" w:eastAsia="Times New Roman" w:hAnsi="Times New Roman"/>
          <w:bCs/>
          <w:sz w:val="28"/>
          <w:szCs w:val="28"/>
          <w:lang w:eastAsia="ru-RU"/>
        </w:rPr>
        <w:t>здоровления населения.</w:t>
      </w:r>
    </w:p>
    <w:p w14:paraId="7D512631" w14:textId="73D09F17" w:rsidR="009B7A35" w:rsidRPr="00715553" w:rsidRDefault="009B7A35"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Оценка социальной сферы </w:t>
      </w:r>
      <w:r w:rsidR="00914222" w:rsidRPr="00715553">
        <w:rPr>
          <w:rFonts w:ascii="Times New Roman" w:hAnsi="Times New Roman"/>
          <w:sz w:val="28"/>
          <w:szCs w:val="28"/>
        </w:rPr>
        <w:t xml:space="preserve">Пионерского сельского поселения </w:t>
      </w:r>
      <w:r w:rsidRPr="00715553">
        <w:rPr>
          <w:rFonts w:ascii="Times New Roman" w:eastAsia="Times New Roman" w:hAnsi="Times New Roman"/>
          <w:sz w:val="28"/>
          <w:szCs w:val="28"/>
          <w:lang w:eastAsia="ru-RU"/>
        </w:rPr>
        <w:t>приведена</w:t>
      </w:r>
      <w:r w:rsidR="009A5E75" w:rsidRPr="00715553">
        <w:rPr>
          <w:rFonts w:ascii="Times New Roman" w:eastAsia="Times New Roman" w:hAnsi="Times New Roman"/>
          <w:sz w:val="28"/>
          <w:szCs w:val="28"/>
          <w:lang w:eastAsia="ru-RU"/>
        </w:rPr>
        <w:t xml:space="preserve"> в р</w:t>
      </w:r>
      <w:r w:rsidRPr="00715553">
        <w:rPr>
          <w:rFonts w:ascii="Times New Roman" w:eastAsia="Times New Roman" w:hAnsi="Times New Roman"/>
          <w:sz w:val="28"/>
          <w:szCs w:val="28"/>
          <w:lang w:eastAsia="ru-RU"/>
        </w:rPr>
        <w:t>азрезе социально значимых объектов образования, здравоохранения, социального обеспечения, культуры, спорта.</w:t>
      </w:r>
    </w:p>
    <w:p w14:paraId="2D3316CB" w14:textId="77777777" w:rsidR="009B7A35" w:rsidRPr="00715553" w:rsidRDefault="009B7A35" w:rsidP="009D779C">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В проекте выделены так называемые социально нормируемые отрасли, деятельность которых определяется государственными задачами. Соблюдение норм обеспеченности эти отраслей требует строгого контроля.</w:t>
      </w:r>
    </w:p>
    <w:p w14:paraId="1BFE404A" w14:textId="122B249C" w:rsidR="009B7A35" w:rsidRPr="00715553" w:rsidRDefault="009B7A35" w:rsidP="009D779C">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К социально нормируемым отраслям относятся: детское дошкольное воспитание, среднее школьное образование, здравоохранение, социальное обеспечение, культура</w:t>
      </w:r>
      <w:r w:rsidR="009A5E75" w:rsidRPr="00715553">
        <w:rPr>
          <w:rFonts w:ascii="Times New Roman" w:eastAsia="Times New Roman" w:hAnsi="Times New Roman"/>
          <w:bCs/>
          <w:sz w:val="28"/>
          <w:szCs w:val="28"/>
          <w:lang w:eastAsia="ru-RU"/>
        </w:rPr>
        <w:t xml:space="preserve"> и с</w:t>
      </w:r>
      <w:r w:rsidRPr="00715553">
        <w:rPr>
          <w:rFonts w:ascii="Times New Roman" w:eastAsia="Times New Roman" w:hAnsi="Times New Roman"/>
          <w:bCs/>
          <w:sz w:val="28"/>
          <w:szCs w:val="28"/>
          <w:lang w:eastAsia="ru-RU"/>
        </w:rPr>
        <w:t>порт, которые функционируют</w:t>
      </w:r>
      <w:r w:rsidR="009A5E75" w:rsidRPr="00715553">
        <w:rPr>
          <w:rFonts w:ascii="Times New Roman" w:eastAsia="Times New Roman" w:hAnsi="Times New Roman"/>
          <w:bCs/>
          <w:sz w:val="28"/>
          <w:szCs w:val="28"/>
          <w:lang w:eastAsia="ru-RU"/>
        </w:rPr>
        <w:t xml:space="preserve"> за с</w:t>
      </w:r>
      <w:r w:rsidRPr="00715553">
        <w:rPr>
          <w:rFonts w:ascii="Times New Roman" w:eastAsia="Times New Roman" w:hAnsi="Times New Roman"/>
          <w:bCs/>
          <w:sz w:val="28"/>
          <w:szCs w:val="28"/>
          <w:lang w:eastAsia="ru-RU"/>
        </w:rPr>
        <w:t>чёт бюджетных дотаций.</w:t>
      </w:r>
    </w:p>
    <w:p w14:paraId="03F528DC" w14:textId="06865AF1" w:rsidR="000B5B75" w:rsidRPr="00715553" w:rsidRDefault="009B7A35" w:rsidP="009D779C">
      <w:pPr>
        <w:spacing w:after="0" w:line="240" w:lineRule="auto"/>
        <w:ind w:firstLine="709"/>
        <w:contextualSpacing/>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Развитие других отраслей будет происходить</w:t>
      </w:r>
      <w:r w:rsidR="009A5E75" w:rsidRPr="00715553">
        <w:rPr>
          <w:rFonts w:ascii="Times New Roman" w:eastAsia="Times New Roman" w:hAnsi="Times New Roman"/>
          <w:bCs/>
          <w:sz w:val="28"/>
          <w:szCs w:val="28"/>
          <w:lang w:eastAsia="ru-RU"/>
        </w:rPr>
        <w:t xml:space="preserve"> по п</w:t>
      </w:r>
      <w:r w:rsidRPr="00715553">
        <w:rPr>
          <w:rFonts w:ascii="Times New Roman" w:eastAsia="Times New Roman" w:hAnsi="Times New Roman"/>
          <w:bCs/>
          <w:sz w:val="28"/>
          <w:szCs w:val="28"/>
          <w:lang w:eastAsia="ru-RU"/>
        </w:rPr>
        <w:t>ринципу сбалансированности спроса</w:t>
      </w:r>
      <w:r w:rsidR="009A5E75" w:rsidRPr="00715553">
        <w:rPr>
          <w:rFonts w:ascii="Times New Roman" w:eastAsia="Times New Roman" w:hAnsi="Times New Roman"/>
          <w:bCs/>
          <w:sz w:val="28"/>
          <w:szCs w:val="28"/>
          <w:lang w:eastAsia="ru-RU"/>
        </w:rPr>
        <w:t xml:space="preserve"> и п</w:t>
      </w:r>
      <w:r w:rsidRPr="00715553">
        <w:rPr>
          <w:rFonts w:ascii="Times New Roman" w:eastAsia="Times New Roman" w:hAnsi="Times New Roman"/>
          <w:bCs/>
          <w:sz w:val="28"/>
          <w:szCs w:val="28"/>
          <w:lang w:eastAsia="ru-RU"/>
        </w:rPr>
        <w:t>редложения. При этом спрос</w:t>
      </w:r>
      <w:r w:rsidR="009A5E75" w:rsidRPr="00715553">
        <w:rPr>
          <w:rFonts w:ascii="Times New Roman" w:eastAsia="Times New Roman" w:hAnsi="Times New Roman"/>
          <w:bCs/>
          <w:sz w:val="28"/>
          <w:szCs w:val="28"/>
          <w:lang w:eastAsia="ru-RU"/>
        </w:rPr>
        <w:t xml:space="preserve"> на те и</w:t>
      </w:r>
      <w:r w:rsidRPr="00715553">
        <w:rPr>
          <w:rFonts w:ascii="Times New Roman" w:eastAsia="Times New Roman" w:hAnsi="Times New Roman"/>
          <w:bCs/>
          <w:sz w:val="28"/>
          <w:szCs w:val="28"/>
          <w:lang w:eastAsia="ru-RU"/>
        </w:rPr>
        <w:t>ли иные виды услуг будет зависеть</w:t>
      </w:r>
      <w:r w:rsidR="009A5E75" w:rsidRPr="00715553">
        <w:rPr>
          <w:rFonts w:ascii="Times New Roman" w:eastAsia="Times New Roman" w:hAnsi="Times New Roman"/>
          <w:bCs/>
          <w:sz w:val="28"/>
          <w:szCs w:val="28"/>
          <w:lang w:eastAsia="ru-RU"/>
        </w:rPr>
        <w:t xml:space="preserve"> от у</w:t>
      </w:r>
      <w:r w:rsidRPr="00715553">
        <w:rPr>
          <w:rFonts w:ascii="Times New Roman" w:eastAsia="Times New Roman" w:hAnsi="Times New Roman"/>
          <w:bCs/>
          <w:sz w:val="28"/>
          <w:szCs w:val="28"/>
          <w:lang w:eastAsia="ru-RU"/>
        </w:rPr>
        <w:t>ровня жизни населения, который</w:t>
      </w:r>
      <w:r w:rsidR="009A5E75" w:rsidRPr="00715553">
        <w:rPr>
          <w:rFonts w:ascii="Times New Roman" w:eastAsia="Times New Roman" w:hAnsi="Times New Roman"/>
          <w:bCs/>
          <w:sz w:val="28"/>
          <w:szCs w:val="28"/>
          <w:lang w:eastAsia="ru-RU"/>
        </w:rPr>
        <w:t xml:space="preserve"> в с</w:t>
      </w:r>
      <w:r w:rsidRPr="00715553">
        <w:rPr>
          <w:rFonts w:ascii="Times New Roman" w:eastAsia="Times New Roman" w:hAnsi="Times New Roman"/>
          <w:bCs/>
          <w:sz w:val="28"/>
          <w:szCs w:val="28"/>
          <w:lang w:eastAsia="ru-RU"/>
        </w:rPr>
        <w:t>вою очередь определится уровнем развития экономики страны</w:t>
      </w:r>
      <w:r w:rsidR="009A5E75" w:rsidRPr="00715553">
        <w:rPr>
          <w:rFonts w:ascii="Times New Roman" w:eastAsia="Times New Roman" w:hAnsi="Times New Roman"/>
          <w:bCs/>
          <w:sz w:val="28"/>
          <w:szCs w:val="28"/>
          <w:lang w:eastAsia="ru-RU"/>
        </w:rPr>
        <w:t xml:space="preserve"> и р</w:t>
      </w:r>
      <w:r w:rsidRPr="00715553">
        <w:rPr>
          <w:rFonts w:ascii="Times New Roman" w:eastAsia="Times New Roman" w:hAnsi="Times New Roman"/>
          <w:bCs/>
          <w:sz w:val="28"/>
          <w:szCs w:val="28"/>
          <w:lang w:eastAsia="ru-RU"/>
        </w:rPr>
        <w:t>егиона</w:t>
      </w:r>
      <w:r w:rsidR="009A5E75" w:rsidRPr="00715553">
        <w:rPr>
          <w:rFonts w:ascii="Times New Roman" w:eastAsia="Times New Roman" w:hAnsi="Times New Roman"/>
          <w:bCs/>
          <w:sz w:val="28"/>
          <w:szCs w:val="28"/>
          <w:lang w:eastAsia="ru-RU"/>
        </w:rPr>
        <w:t xml:space="preserve"> в ц</w:t>
      </w:r>
      <w:r w:rsidRPr="00715553">
        <w:rPr>
          <w:rFonts w:ascii="Times New Roman" w:eastAsia="Times New Roman" w:hAnsi="Times New Roman"/>
          <w:bCs/>
          <w:sz w:val="28"/>
          <w:szCs w:val="28"/>
          <w:lang w:eastAsia="ru-RU"/>
        </w:rPr>
        <w:t>елом.</w:t>
      </w:r>
      <w:r w:rsidR="009A5E75" w:rsidRPr="00715553">
        <w:rPr>
          <w:rFonts w:ascii="Times New Roman" w:eastAsia="Times New Roman" w:hAnsi="Times New Roman"/>
          <w:bCs/>
          <w:sz w:val="28"/>
          <w:szCs w:val="28"/>
          <w:lang w:eastAsia="ru-RU"/>
        </w:rPr>
        <w:t xml:space="preserve"> В у</w:t>
      </w:r>
      <w:r w:rsidR="000B5B75" w:rsidRPr="00715553">
        <w:rPr>
          <w:rFonts w:ascii="Times New Roman" w:eastAsia="Times New Roman" w:hAnsi="Times New Roman"/>
          <w:bCs/>
          <w:sz w:val="28"/>
          <w:szCs w:val="28"/>
          <w:lang w:eastAsia="ru-RU"/>
        </w:rPr>
        <w:t>словиях рыночных отношений, при организации системной сети обслуживания населения учитываются следующие принципы:</w:t>
      </w:r>
    </w:p>
    <w:p w14:paraId="6F2D2875" w14:textId="77777777" w:rsidR="000B5B75" w:rsidRPr="00715553" w:rsidRDefault="000B5B75"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 xml:space="preserve">соответствие параметров сети обслуживания </w:t>
      </w:r>
      <w:r w:rsidR="00171C5B" w:rsidRPr="00715553">
        <w:rPr>
          <w:rFonts w:ascii="Times New Roman" w:hAnsi="Times New Roman"/>
          <w:sz w:val="28"/>
          <w:szCs w:val="28"/>
        </w:rPr>
        <w:t>–</w:t>
      </w:r>
      <w:r w:rsidRPr="00715553">
        <w:rPr>
          <w:rFonts w:ascii="Times New Roman" w:hAnsi="Times New Roman"/>
          <w:sz w:val="28"/>
          <w:szCs w:val="28"/>
        </w:rPr>
        <w:t xml:space="preserve"> потребительской активности населения;</w:t>
      </w:r>
    </w:p>
    <w:p w14:paraId="3275F49C" w14:textId="77777777" w:rsidR="000B5B75" w:rsidRPr="00715553" w:rsidRDefault="000B5B75"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в реальной посещаемости предприятий обслуживания;</w:t>
      </w:r>
    </w:p>
    <w:p w14:paraId="7235D1EC" w14:textId="77777777" w:rsidR="000B5B75" w:rsidRPr="00715553" w:rsidRDefault="000B5B75"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покупательского спроса;</w:t>
      </w:r>
    </w:p>
    <w:p w14:paraId="15C32EFE" w14:textId="0DE1F552" w:rsidR="000B5B75" w:rsidRPr="00715553" w:rsidRDefault="000B5B75"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организация центров обслуживания населения</w:t>
      </w:r>
      <w:r w:rsidR="009A5E75" w:rsidRPr="00715553">
        <w:rPr>
          <w:rFonts w:ascii="Times New Roman" w:hAnsi="Times New Roman"/>
          <w:sz w:val="28"/>
          <w:szCs w:val="28"/>
        </w:rPr>
        <w:t xml:space="preserve"> на н</w:t>
      </w:r>
      <w:r w:rsidRPr="00715553">
        <w:rPr>
          <w:rFonts w:ascii="Times New Roman" w:hAnsi="Times New Roman"/>
          <w:sz w:val="28"/>
          <w:szCs w:val="28"/>
        </w:rPr>
        <w:t>аиболее оживлённых участках.</w:t>
      </w:r>
    </w:p>
    <w:p w14:paraId="7BEE7B3F" w14:textId="19A2D7AB" w:rsidR="009B7A35" w:rsidRPr="00715553" w:rsidRDefault="009B7A35" w:rsidP="009D779C">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sz w:val="28"/>
          <w:szCs w:val="28"/>
          <w:lang w:eastAsia="ru-RU"/>
        </w:rPr>
        <w:t>Современная потребность</w:t>
      </w:r>
      <w:r w:rsidR="009A5E75" w:rsidRPr="00715553">
        <w:rPr>
          <w:rFonts w:ascii="Times New Roman" w:eastAsia="Times New Roman" w:hAnsi="Times New Roman"/>
          <w:sz w:val="28"/>
          <w:szCs w:val="28"/>
          <w:lang w:eastAsia="ru-RU"/>
        </w:rPr>
        <w:t xml:space="preserve"> и о</w:t>
      </w:r>
      <w:r w:rsidRPr="00715553">
        <w:rPr>
          <w:rFonts w:ascii="Times New Roman" w:eastAsia="Times New Roman" w:hAnsi="Times New Roman"/>
          <w:sz w:val="28"/>
          <w:szCs w:val="28"/>
          <w:lang w:eastAsia="ru-RU"/>
        </w:rPr>
        <w:t>беспеченность населения социально-значимыми объектами рассчитана</w:t>
      </w:r>
      <w:r w:rsidR="009A5E75" w:rsidRPr="00715553">
        <w:rPr>
          <w:rFonts w:ascii="Times New Roman" w:eastAsia="Times New Roman" w:hAnsi="Times New Roman"/>
          <w:sz w:val="28"/>
          <w:szCs w:val="28"/>
          <w:lang w:eastAsia="ru-RU"/>
        </w:rPr>
        <w:t xml:space="preserve"> по н</w:t>
      </w:r>
      <w:r w:rsidRPr="00715553">
        <w:rPr>
          <w:rFonts w:ascii="Times New Roman" w:eastAsia="Times New Roman" w:hAnsi="Times New Roman"/>
          <w:sz w:val="28"/>
          <w:szCs w:val="28"/>
          <w:lang w:eastAsia="ru-RU"/>
        </w:rPr>
        <w:t>ормативам, представленным ниже</w:t>
      </w:r>
      <w:r w:rsidR="009A5E75" w:rsidRPr="00715553">
        <w:rPr>
          <w:rFonts w:ascii="Times New Roman" w:eastAsia="Times New Roman" w:hAnsi="Times New Roman"/>
          <w:sz w:val="28"/>
          <w:szCs w:val="28"/>
          <w:lang w:eastAsia="ru-RU"/>
        </w:rPr>
        <w:t xml:space="preserve"> в т</w:t>
      </w:r>
      <w:r w:rsidRPr="00715553">
        <w:rPr>
          <w:rFonts w:ascii="Times New Roman" w:eastAsia="Times New Roman" w:hAnsi="Times New Roman"/>
          <w:sz w:val="28"/>
          <w:szCs w:val="28"/>
          <w:lang w:eastAsia="ru-RU"/>
        </w:rPr>
        <w:t xml:space="preserve">аблице </w:t>
      </w:r>
      <w:r w:rsidRPr="00715553">
        <w:rPr>
          <w:rFonts w:ascii="Times New Roman" w:eastAsia="Times New Roman" w:hAnsi="Times New Roman"/>
          <w:sz w:val="28"/>
          <w:szCs w:val="28"/>
          <w:lang w:eastAsia="ru-RU"/>
        </w:rPr>
        <w:fldChar w:fldCharType="begin"/>
      </w:r>
      <w:r w:rsidRPr="00715553">
        <w:rPr>
          <w:rFonts w:ascii="Times New Roman" w:eastAsia="Times New Roman" w:hAnsi="Times New Roman"/>
          <w:sz w:val="28"/>
          <w:szCs w:val="28"/>
          <w:lang w:eastAsia="ru-RU"/>
        </w:rPr>
        <w:instrText xml:space="preserve"> REF Tbl_Norm \h </w:instrText>
      </w:r>
      <w:r w:rsidR="00330FB3" w:rsidRPr="00715553">
        <w:rPr>
          <w:rFonts w:ascii="Times New Roman" w:eastAsia="Times New Roman" w:hAnsi="Times New Roman"/>
          <w:sz w:val="28"/>
          <w:szCs w:val="28"/>
          <w:lang w:eastAsia="ru-RU"/>
        </w:rPr>
        <w:instrText xml:space="preserve"> \* MERGEFORMAT </w:instrText>
      </w:r>
      <w:r w:rsidRPr="00715553">
        <w:rPr>
          <w:rFonts w:ascii="Times New Roman" w:eastAsia="Times New Roman" w:hAnsi="Times New Roman"/>
          <w:sz w:val="28"/>
          <w:szCs w:val="28"/>
          <w:lang w:eastAsia="ru-RU"/>
        </w:rPr>
      </w:r>
      <w:r w:rsidRPr="00715553">
        <w:rPr>
          <w:rFonts w:ascii="Times New Roman" w:eastAsia="Times New Roman" w:hAnsi="Times New Roman"/>
          <w:sz w:val="28"/>
          <w:szCs w:val="28"/>
          <w:lang w:eastAsia="ru-RU"/>
        </w:rPr>
        <w:fldChar w:fldCharType="separate"/>
      </w:r>
      <w:r w:rsidR="001A2A62" w:rsidRPr="001A2A62">
        <w:rPr>
          <w:rFonts w:ascii="Times New Roman" w:hAnsi="Times New Roman"/>
          <w:noProof/>
          <w:sz w:val="28"/>
          <w:szCs w:val="28"/>
        </w:rPr>
        <w:t>85</w:t>
      </w:r>
      <w:r w:rsidRPr="00715553">
        <w:rPr>
          <w:rFonts w:ascii="Times New Roman" w:eastAsia="Times New Roman" w:hAnsi="Times New Roman"/>
          <w:sz w:val="28"/>
          <w:szCs w:val="28"/>
          <w:lang w:eastAsia="ru-RU"/>
        </w:rPr>
        <w:fldChar w:fldCharType="end"/>
      </w:r>
      <w:r w:rsidRPr="00715553">
        <w:rPr>
          <w:rFonts w:ascii="Times New Roman" w:eastAsia="Times New Roman" w:hAnsi="Times New Roman"/>
          <w:sz w:val="28"/>
          <w:szCs w:val="28"/>
          <w:lang w:eastAsia="ru-RU"/>
        </w:rPr>
        <w:t>.</w:t>
      </w:r>
      <w:r w:rsidRPr="00715553">
        <w:rPr>
          <w:rFonts w:ascii="Times New Roman" w:eastAsia="Times New Roman" w:hAnsi="Times New Roman"/>
          <w:bCs/>
          <w:sz w:val="28"/>
          <w:szCs w:val="28"/>
          <w:lang w:eastAsia="ru-RU"/>
        </w:rPr>
        <w:t xml:space="preserve"> </w:t>
      </w:r>
    </w:p>
    <w:p w14:paraId="19C3463E" w14:textId="77777777" w:rsidR="00333A92" w:rsidRPr="00715553" w:rsidRDefault="00333A92" w:rsidP="009D779C">
      <w:pPr>
        <w:spacing w:after="0" w:line="240" w:lineRule="auto"/>
        <w:jc w:val="right"/>
        <w:rPr>
          <w:rFonts w:ascii="Times New Roman" w:hAnsi="Times New Roman"/>
          <w:sz w:val="28"/>
          <w:szCs w:val="28"/>
        </w:rPr>
      </w:pPr>
    </w:p>
    <w:p w14:paraId="06FB09D7" w14:textId="6CF26D11" w:rsidR="009B7A35" w:rsidRPr="00715553" w:rsidRDefault="009B7A35" w:rsidP="002F4CE6">
      <w:pPr>
        <w:spacing w:after="0" w:line="240" w:lineRule="auto"/>
        <w:jc w:val="right"/>
        <w:rPr>
          <w:rFonts w:ascii="Times New Roman" w:hAnsi="Times New Roman"/>
          <w:i/>
          <w:iCs/>
          <w:sz w:val="28"/>
          <w:szCs w:val="28"/>
        </w:rPr>
      </w:pPr>
      <w:r w:rsidRPr="00715553">
        <w:rPr>
          <w:rFonts w:ascii="Times New Roman" w:hAnsi="Times New Roman"/>
          <w:i/>
          <w:iCs/>
          <w:sz w:val="28"/>
          <w:szCs w:val="28"/>
        </w:rPr>
        <w:t xml:space="preserve">Таблица </w:t>
      </w:r>
      <w:bookmarkStart w:id="230" w:name="Tbl_Norm"/>
      <w:r w:rsidR="002F4CE6" w:rsidRPr="00715553">
        <w:rPr>
          <w:rFonts w:ascii="Times New Roman" w:hAnsi="Times New Roman"/>
          <w:i/>
          <w:iCs/>
          <w:sz w:val="28"/>
          <w:szCs w:val="28"/>
        </w:rPr>
        <w:t>85</w:t>
      </w:r>
      <w:bookmarkEnd w:id="230"/>
    </w:p>
    <w:p w14:paraId="26852A0F" w14:textId="77777777" w:rsidR="00914222" w:rsidRPr="00715553" w:rsidRDefault="009B7A35" w:rsidP="002F4CE6">
      <w:pPr>
        <w:spacing w:after="0"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Нормы расчёта социально-значимых объектов</w:t>
      </w:r>
      <w:r w:rsidR="009A5E75" w:rsidRPr="00715553">
        <w:rPr>
          <w:rFonts w:ascii="Times New Roman" w:eastAsia="Times New Roman" w:hAnsi="Times New Roman"/>
          <w:i/>
          <w:iCs/>
          <w:sz w:val="28"/>
          <w:szCs w:val="28"/>
          <w:lang w:eastAsia="ru-RU"/>
        </w:rPr>
        <w:t xml:space="preserve"> на т</w:t>
      </w:r>
      <w:r w:rsidRPr="00715553">
        <w:rPr>
          <w:rFonts w:ascii="Times New Roman" w:eastAsia="Times New Roman" w:hAnsi="Times New Roman"/>
          <w:i/>
          <w:iCs/>
          <w:sz w:val="28"/>
          <w:szCs w:val="28"/>
          <w:lang w:eastAsia="ru-RU"/>
        </w:rPr>
        <w:t xml:space="preserve">ерритории </w:t>
      </w:r>
    </w:p>
    <w:p w14:paraId="67B52A96" w14:textId="73F559DB" w:rsidR="009B7A35" w:rsidRPr="00715553" w:rsidRDefault="00914222" w:rsidP="002F4CE6">
      <w:pPr>
        <w:spacing w:after="0" w:line="240" w:lineRule="auto"/>
        <w:jc w:val="center"/>
        <w:rPr>
          <w:rFonts w:ascii="Times New Roman" w:eastAsia="Times New Roman" w:hAnsi="Times New Roman"/>
          <w:i/>
          <w:iCs/>
          <w:sz w:val="24"/>
          <w:szCs w:val="24"/>
          <w:lang w:eastAsia="ru-RU"/>
        </w:rPr>
      </w:pPr>
      <w:r w:rsidRPr="00715553">
        <w:rPr>
          <w:rFonts w:ascii="Times New Roman" w:hAnsi="Times New Roman"/>
          <w:i/>
          <w:iCs/>
          <w:sz w:val="28"/>
          <w:szCs w:val="28"/>
        </w:rPr>
        <w:t>Пионерского сельского поселения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65"/>
        <w:gridCol w:w="4808"/>
        <w:gridCol w:w="2622"/>
      </w:tblGrid>
      <w:tr w:rsidR="00715553" w:rsidRPr="00715553" w14:paraId="4E33056E" w14:textId="77777777" w:rsidTr="00C015EC">
        <w:trPr>
          <w:trHeight w:val="283"/>
          <w:tblHeader/>
          <w:jc w:val="center"/>
        </w:trPr>
        <w:tc>
          <w:tcPr>
            <w:tcW w:w="2765" w:type="dxa"/>
          </w:tcPr>
          <w:p w14:paraId="6F0160E1" w14:textId="77777777" w:rsidR="00C015EC" w:rsidRPr="00715553" w:rsidRDefault="00C015EC" w:rsidP="009D779C">
            <w:pPr>
              <w:widowControl w:val="0"/>
              <w:spacing w:after="0" w:line="240" w:lineRule="auto"/>
              <w:ind w:left="578" w:right="213"/>
              <w:rPr>
                <w:rFonts w:ascii="Times New Roman" w:eastAsia="Arial" w:hAnsi="Times New Roman"/>
                <w:b/>
                <w:bCs/>
                <w:sz w:val="24"/>
                <w:szCs w:val="24"/>
              </w:rPr>
            </w:pPr>
            <w:bookmarkStart w:id="231" w:name="_Hlk94718291"/>
            <w:r w:rsidRPr="00715553">
              <w:rPr>
                <w:rFonts w:ascii="Times New Roman" w:eastAsia="Arial" w:hAnsi="Times New Roman"/>
                <w:b/>
                <w:bCs/>
                <w:sz w:val="24"/>
                <w:szCs w:val="24"/>
              </w:rPr>
              <w:t>Наименование</w:t>
            </w:r>
          </w:p>
        </w:tc>
        <w:tc>
          <w:tcPr>
            <w:tcW w:w="4808" w:type="dxa"/>
          </w:tcPr>
          <w:p w14:paraId="22EE8A9B" w14:textId="77777777" w:rsidR="00C015EC" w:rsidRPr="00715553" w:rsidRDefault="00C015EC" w:rsidP="009D779C">
            <w:pPr>
              <w:widowControl w:val="0"/>
              <w:spacing w:after="0" w:line="240" w:lineRule="auto"/>
              <w:ind w:left="448" w:right="91"/>
              <w:rPr>
                <w:rFonts w:ascii="Times New Roman" w:eastAsia="Arial" w:hAnsi="Times New Roman"/>
                <w:b/>
                <w:bCs/>
                <w:sz w:val="24"/>
                <w:szCs w:val="24"/>
              </w:rPr>
            </w:pPr>
            <w:r w:rsidRPr="00715553">
              <w:rPr>
                <w:rFonts w:ascii="Times New Roman" w:eastAsia="Arial" w:hAnsi="Times New Roman"/>
                <w:b/>
                <w:bCs/>
                <w:sz w:val="24"/>
                <w:szCs w:val="24"/>
              </w:rPr>
              <w:t>Рекомендуемая обеспеченность</w:t>
            </w:r>
          </w:p>
        </w:tc>
        <w:tc>
          <w:tcPr>
            <w:tcW w:w="2622" w:type="dxa"/>
          </w:tcPr>
          <w:p w14:paraId="34482152" w14:textId="77777777" w:rsidR="00C015EC" w:rsidRPr="00715553" w:rsidRDefault="00C015EC" w:rsidP="009D779C">
            <w:pPr>
              <w:widowControl w:val="0"/>
              <w:spacing w:after="0" w:line="240" w:lineRule="auto"/>
              <w:ind w:left="801"/>
              <w:rPr>
                <w:rFonts w:ascii="Times New Roman" w:eastAsia="Arial" w:hAnsi="Times New Roman"/>
                <w:b/>
                <w:bCs/>
                <w:sz w:val="24"/>
                <w:szCs w:val="24"/>
              </w:rPr>
            </w:pPr>
            <w:r w:rsidRPr="00715553">
              <w:rPr>
                <w:rFonts w:ascii="Times New Roman" w:eastAsia="Arial" w:hAnsi="Times New Roman"/>
                <w:b/>
                <w:bCs/>
                <w:sz w:val="24"/>
                <w:szCs w:val="24"/>
              </w:rPr>
              <w:t>Источник</w:t>
            </w:r>
          </w:p>
        </w:tc>
      </w:tr>
      <w:tr w:rsidR="00715553" w:rsidRPr="00715553" w14:paraId="1A56E1FA" w14:textId="77777777" w:rsidTr="00C015EC">
        <w:trPr>
          <w:trHeight w:val="283"/>
          <w:jc w:val="center"/>
        </w:trPr>
        <w:tc>
          <w:tcPr>
            <w:tcW w:w="10195" w:type="dxa"/>
            <w:gridSpan w:val="3"/>
            <w:vAlign w:val="center"/>
          </w:tcPr>
          <w:p w14:paraId="1664211C" w14:textId="77777777" w:rsidR="00C015EC" w:rsidRPr="00715553" w:rsidRDefault="00C015EC" w:rsidP="009D779C">
            <w:pPr>
              <w:widowControl w:val="0"/>
              <w:spacing w:after="0" w:line="240" w:lineRule="auto"/>
              <w:ind w:right="94"/>
              <w:jc w:val="center"/>
              <w:rPr>
                <w:rFonts w:ascii="Times New Roman" w:eastAsia="Arial" w:hAnsi="Times New Roman"/>
                <w:b/>
                <w:bCs/>
                <w:sz w:val="24"/>
                <w:szCs w:val="24"/>
              </w:rPr>
            </w:pPr>
            <w:r w:rsidRPr="00715553">
              <w:rPr>
                <w:rFonts w:ascii="Times New Roman" w:eastAsia="Arial" w:hAnsi="Times New Roman"/>
                <w:b/>
                <w:bCs/>
                <w:sz w:val="24"/>
                <w:szCs w:val="24"/>
              </w:rPr>
              <w:t>Учреждения образования</w:t>
            </w:r>
          </w:p>
        </w:tc>
      </w:tr>
      <w:tr w:rsidR="00715553" w:rsidRPr="00715553" w14:paraId="128C8FE7" w14:textId="77777777" w:rsidTr="00C015EC">
        <w:trPr>
          <w:trHeight w:val="283"/>
          <w:jc w:val="center"/>
        </w:trPr>
        <w:tc>
          <w:tcPr>
            <w:tcW w:w="2765" w:type="dxa"/>
            <w:vAlign w:val="center"/>
          </w:tcPr>
          <w:p w14:paraId="1227ED25" w14:textId="77777777" w:rsidR="00C015EC" w:rsidRPr="00715553" w:rsidRDefault="00C015EC" w:rsidP="009D779C">
            <w:pPr>
              <w:widowControl w:val="0"/>
              <w:spacing w:after="0" w:line="240" w:lineRule="auto"/>
              <w:ind w:left="103" w:right="213"/>
              <w:rPr>
                <w:rFonts w:ascii="Times New Roman" w:eastAsia="Arial" w:hAnsi="Times New Roman"/>
                <w:sz w:val="24"/>
                <w:szCs w:val="24"/>
              </w:rPr>
            </w:pPr>
            <w:r w:rsidRPr="00715553">
              <w:rPr>
                <w:rFonts w:ascii="Times New Roman" w:eastAsia="Arial" w:hAnsi="Times New Roman"/>
                <w:sz w:val="24"/>
                <w:szCs w:val="24"/>
              </w:rPr>
              <w:t>Детские дошкольные учреждения</w:t>
            </w:r>
          </w:p>
        </w:tc>
        <w:tc>
          <w:tcPr>
            <w:tcW w:w="4808" w:type="dxa"/>
            <w:vAlign w:val="center"/>
          </w:tcPr>
          <w:p w14:paraId="20C15632" w14:textId="77777777" w:rsidR="00C015EC" w:rsidRPr="00715553" w:rsidRDefault="00C015EC" w:rsidP="009D779C">
            <w:pPr>
              <w:widowControl w:val="0"/>
              <w:spacing w:after="0" w:line="240" w:lineRule="auto"/>
              <w:ind w:left="103" w:right="91"/>
              <w:rPr>
                <w:rFonts w:ascii="Times New Roman" w:eastAsia="Arial" w:hAnsi="Times New Roman"/>
                <w:sz w:val="24"/>
                <w:szCs w:val="24"/>
              </w:rPr>
            </w:pPr>
            <w:r w:rsidRPr="00715553">
              <w:rPr>
                <w:rFonts w:ascii="Times New Roman" w:eastAsia="Arial" w:hAnsi="Times New Roman"/>
                <w:sz w:val="24"/>
                <w:szCs w:val="24"/>
              </w:rPr>
              <w:t>85 % охват детей в возрасте от 0 до 6 лет</w:t>
            </w:r>
          </w:p>
        </w:tc>
        <w:tc>
          <w:tcPr>
            <w:tcW w:w="2622" w:type="dxa"/>
            <w:vMerge w:val="restart"/>
            <w:vAlign w:val="center"/>
          </w:tcPr>
          <w:p w14:paraId="34148705" w14:textId="77777777" w:rsidR="00C015EC" w:rsidRPr="00715553" w:rsidRDefault="00C015EC" w:rsidP="009D779C">
            <w:pPr>
              <w:widowControl w:val="0"/>
              <w:spacing w:after="0" w:line="240" w:lineRule="auto"/>
              <w:ind w:left="103"/>
              <w:rPr>
                <w:rFonts w:ascii="Times New Roman" w:eastAsia="Arial" w:hAnsi="Times New Roman"/>
                <w:sz w:val="24"/>
                <w:szCs w:val="24"/>
              </w:rPr>
            </w:pPr>
            <w:r w:rsidRPr="00715553">
              <w:rPr>
                <w:rFonts w:ascii="Times New Roman" w:eastAsia="Arial" w:hAnsi="Times New Roman"/>
                <w:sz w:val="24"/>
                <w:szCs w:val="24"/>
              </w:rPr>
              <w:t xml:space="preserve">Постановление Правительства Камчатского края от 29.12.2015 № 503-П «Об утверждении региональных нормативов </w:t>
            </w:r>
            <w:r w:rsidRPr="00715553">
              <w:rPr>
                <w:rFonts w:ascii="Times New Roman" w:eastAsia="Arial" w:hAnsi="Times New Roman"/>
                <w:sz w:val="24"/>
                <w:szCs w:val="24"/>
              </w:rPr>
              <w:lastRenderedPageBreak/>
              <w:t>градостроительного проектирования Камчатского края»</w:t>
            </w:r>
          </w:p>
        </w:tc>
      </w:tr>
      <w:tr w:rsidR="00715553" w:rsidRPr="00715553" w14:paraId="0E055F75" w14:textId="77777777" w:rsidTr="00C015EC">
        <w:trPr>
          <w:trHeight w:val="283"/>
          <w:jc w:val="center"/>
        </w:trPr>
        <w:tc>
          <w:tcPr>
            <w:tcW w:w="2765" w:type="dxa"/>
            <w:vAlign w:val="center"/>
          </w:tcPr>
          <w:p w14:paraId="35795687" w14:textId="77777777" w:rsidR="00C015EC" w:rsidRPr="00715553" w:rsidRDefault="00C015EC" w:rsidP="009D779C">
            <w:pPr>
              <w:widowControl w:val="0"/>
              <w:spacing w:after="0" w:line="240" w:lineRule="auto"/>
              <w:ind w:left="103" w:right="213"/>
              <w:rPr>
                <w:rFonts w:ascii="Times New Roman" w:eastAsia="Arial" w:hAnsi="Times New Roman"/>
                <w:sz w:val="24"/>
                <w:szCs w:val="24"/>
              </w:rPr>
            </w:pPr>
            <w:r w:rsidRPr="00715553">
              <w:rPr>
                <w:rFonts w:ascii="Times New Roman" w:eastAsia="Arial" w:hAnsi="Times New Roman"/>
                <w:w w:val="95"/>
                <w:sz w:val="24"/>
                <w:szCs w:val="24"/>
              </w:rPr>
              <w:t xml:space="preserve">Общеобразовательные </w:t>
            </w:r>
            <w:r w:rsidRPr="00715553">
              <w:rPr>
                <w:rFonts w:ascii="Times New Roman" w:eastAsia="Arial" w:hAnsi="Times New Roman"/>
                <w:sz w:val="24"/>
                <w:szCs w:val="24"/>
              </w:rPr>
              <w:t>школы</w:t>
            </w:r>
          </w:p>
        </w:tc>
        <w:tc>
          <w:tcPr>
            <w:tcW w:w="4808" w:type="dxa"/>
            <w:vAlign w:val="center"/>
          </w:tcPr>
          <w:p w14:paraId="0AF94912" w14:textId="77777777" w:rsidR="00C015EC" w:rsidRPr="00715553" w:rsidRDefault="00C015EC" w:rsidP="004D65A5">
            <w:pPr>
              <w:widowControl w:val="0"/>
              <w:numPr>
                <w:ilvl w:val="0"/>
                <w:numId w:val="64"/>
              </w:numPr>
              <w:spacing w:after="0" w:line="240" w:lineRule="auto"/>
              <w:ind w:left="479" w:right="91" w:hanging="297"/>
              <w:contextualSpacing/>
              <w:jc w:val="both"/>
              <w:rPr>
                <w:rFonts w:ascii="Times New Roman" w:eastAsia="Arial" w:hAnsi="Times New Roman"/>
                <w:sz w:val="24"/>
                <w:szCs w:val="24"/>
                <w:lang w:eastAsia="ru-RU"/>
              </w:rPr>
            </w:pPr>
            <w:r w:rsidRPr="00715553">
              <w:rPr>
                <w:rFonts w:ascii="Times New Roman" w:eastAsia="Arial" w:hAnsi="Times New Roman"/>
                <w:sz w:val="24"/>
                <w:szCs w:val="24"/>
                <w:lang w:eastAsia="ru-RU"/>
              </w:rPr>
              <w:t>основным общим образованием (I-IX классы) – 100 %;</w:t>
            </w:r>
          </w:p>
          <w:p w14:paraId="1874EAB8" w14:textId="77777777" w:rsidR="00C015EC" w:rsidRPr="00715553" w:rsidRDefault="00C015EC" w:rsidP="004D65A5">
            <w:pPr>
              <w:widowControl w:val="0"/>
              <w:numPr>
                <w:ilvl w:val="0"/>
                <w:numId w:val="64"/>
              </w:numPr>
              <w:spacing w:after="0" w:line="240" w:lineRule="auto"/>
              <w:ind w:left="479" w:right="91" w:hanging="297"/>
              <w:contextualSpacing/>
              <w:jc w:val="both"/>
              <w:rPr>
                <w:rFonts w:ascii="Times New Roman" w:eastAsia="Arial" w:hAnsi="Times New Roman"/>
                <w:sz w:val="24"/>
                <w:szCs w:val="24"/>
                <w:lang w:eastAsia="ru-RU"/>
              </w:rPr>
            </w:pPr>
            <w:r w:rsidRPr="00715553">
              <w:rPr>
                <w:rFonts w:ascii="Times New Roman" w:eastAsia="Arial" w:hAnsi="Times New Roman"/>
                <w:sz w:val="24"/>
                <w:szCs w:val="24"/>
                <w:lang w:eastAsia="ru-RU"/>
              </w:rPr>
              <w:t>средним (полным) общим образованием (X-XI классы) – 75 % (при обучении в одну смену)</w:t>
            </w:r>
          </w:p>
        </w:tc>
        <w:tc>
          <w:tcPr>
            <w:tcW w:w="2622" w:type="dxa"/>
            <w:vMerge/>
            <w:vAlign w:val="center"/>
          </w:tcPr>
          <w:p w14:paraId="585D4AA4" w14:textId="77777777" w:rsidR="00C015EC" w:rsidRPr="00715553" w:rsidRDefault="00C015EC" w:rsidP="009D779C">
            <w:pPr>
              <w:widowControl w:val="0"/>
              <w:spacing w:after="0" w:line="240" w:lineRule="auto"/>
              <w:ind w:left="103"/>
              <w:rPr>
                <w:rFonts w:ascii="Times New Roman" w:eastAsia="Arial" w:hAnsi="Times New Roman"/>
                <w:sz w:val="24"/>
                <w:szCs w:val="24"/>
              </w:rPr>
            </w:pPr>
          </w:p>
        </w:tc>
      </w:tr>
      <w:tr w:rsidR="00715553" w:rsidRPr="00715553" w14:paraId="7324E024" w14:textId="77777777" w:rsidTr="00C015EC">
        <w:trPr>
          <w:trHeight w:val="283"/>
          <w:jc w:val="center"/>
        </w:trPr>
        <w:tc>
          <w:tcPr>
            <w:tcW w:w="2765" w:type="dxa"/>
            <w:vAlign w:val="center"/>
          </w:tcPr>
          <w:p w14:paraId="7F2BB1DD" w14:textId="77777777" w:rsidR="00C015EC" w:rsidRPr="00715553" w:rsidRDefault="00C015EC" w:rsidP="009D779C">
            <w:pPr>
              <w:widowControl w:val="0"/>
              <w:spacing w:after="0" w:line="240" w:lineRule="auto"/>
              <w:ind w:left="103" w:right="441"/>
              <w:rPr>
                <w:rFonts w:ascii="Times New Roman" w:eastAsia="Arial" w:hAnsi="Times New Roman"/>
                <w:sz w:val="24"/>
                <w:szCs w:val="24"/>
              </w:rPr>
            </w:pPr>
            <w:r w:rsidRPr="00715553">
              <w:rPr>
                <w:rFonts w:ascii="Times New Roman" w:eastAsia="Arial" w:hAnsi="Times New Roman"/>
                <w:sz w:val="24"/>
                <w:szCs w:val="24"/>
              </w:rPr>
              <w:lastRenderedPageBreak/>
              <w:t>Учреждения дополнительного образования детей</w:t>
            </w:r>
          </w:p>
        </w:tc>
        <w:tc>
          <w:tcPr>
            <w:tcW w:w="4808" w:type="dxa"/>
            <w:vAlign w:val="center"/>
          </w:tcPr>
          <w:p w14:paraId="4A536B7D" w14:textId="77777777" w:rsidR="00C015EC" w:rsidRPr="00715553" w:rsidRDefault="00C015EC" w:rsidP="009D779C">
            <w:pPr>
              <w:widowControl w:val="0"/>
              <w:spacing w:after="0" w:line="240" w:lineRule="auto"/>
              <w:ind w:left="103" w:right="91"/>
              <w:jc w:val="both"/>
              <w:rPr>
                <w:rFonts w:ascii="Times New Roman" w:eastAsia="Arial" w:hAnsi="Times New Roman"/>
                <w:sz w:val="24"/>
                <w:szCs w:val="24"/>
              </w:rPr>
            </w:pPr>
            <w:r w:rsidRPr="00715553">
              <w:rPr>
                <w:rFonts w:ascii="Times New Roman" w:eastAsia="Arial" w:hAnsi="Times New Roman"/>
                <w:sz w:val="24"/>
                <w:szCs w:val="24"/>
              </w:rPr>
              <w:t xml:space="preserve">10 % охват от общего числа школьников, в том числе по видам: </w:t>
            </w:r>
          </w:p>
          <w:p w14:paraId="7D4F6C27" w14:textId="77777777" w:rsidR="00C015EC" w:rsidRPr="00715553" w:rsidRDefault="00C015EC" w:rsidP="004D65A5">
            <w:pPr>
              <w:widowControl w:val="0"/>
              <w:numPr>
                <w:ilvl w:val="0"/>
                <w:numId w:val="64"/>
              </w:numPr>
              <w:spacing w:after="0" w:line="240" w:lineRule="auto"/>
              <w:ind w:left="479" w:right="91" w:hanging="297"/>
              <w:contextualSpacing/>
              <w:jc w:val="both"/>
              <w:rPr>
                <w:rFonts w:ascii="Times New Roman" w:eastAsia="Arial" w:hAnsi="Times New Roman"/>
                <w:sz w:val="24"/>
                <w:szCs w:val="24"/>
                <w:lang w:eastAsia="ru-RU"/>
              </w:rPr>
            </w:pPr>
            <w:r w:rsidRPr="00715553">
              <w:rPr>
                <w:rFonts w:ascii="Times New Roman" w:eastAsia="Arial" w:hAnsi="Times New Roman"/>
                <w:sz w:val="24"/>
                <w:szCs w:val="24"/>
                <w:lang w:eastAsia="ru-RU"/>
              </w:rPr>
              <w:t xml:space="preserve">дворец (Дом) творчества школьников 3,3 %; </w:t>
            </w:r>
          </w:p>
          <w:p w14:paraId="6AF51AE3" w14:textId="77777777" w:rsidR="00C015EC" w:rsidRPr="00715553" w:rsidRDefault="00C015EC" w:rsidP="004D65A5">
            <w:pPr>
              <w:widowControl w:val="0"/>
              <w:numPr>
                <w:ilvl w:val="0"/>
                <w:numId w:val="64"/>
              </w:numPr>
              <w:spacing w:after="0" w:line="240" w:lineRule="auto"/>
              <w:ind w:left="479" w:right="91" w:hanging="297"/>
              <w:contextualSpacing/>
              <w:jc w:val="both"/>
              <w:rPr>
                <w:rFonts w:ascii="Times New Roman" w:eastAsia="Arial" w:hAnsi="Times New Roman"/>
                <w:sz w:val="24"/>
                <w:szCs w:val="24"/>
                <w:lang w:eastAsia="ru-RU"/>
              </w:rPr>
            </w:pPr>
            <w:r w:rsidRPr="00715553">
              <w:rPr>
                <w:rFonts w:ascii="Times New Roman" w:eastAsia="Arial" w:hAnsi="Times New Roman"/>
                <w:sz w:val="24"/>
                <w:szCs w:val="24"/>
                <w:lang w:eastAsia="ru-RU"/>
              </w:rPr>
              <w:t>станция юных техников 0,9 %;</w:t>
            </w:r>
          </w:p>
          <w:p w14:paraId="58156715" w14:textId="77777777" w:rsidR="00C015EC" w:rsidRPr="00715553" w:rsidRDefault="00C015EC" w:rsidP="004D65A5">
            <w:pPr>
              <w:widowControl w:val="0"/>
              <w:numPr>
                <w:ilvl w:val="0"/>
                <w:numId w:val="64"/>
              </w:numPr>
              <w:spacing w:after="0" w:line="240" w:lineRule="auto"/>
              <w:ind w:left="479" w:right="91" w:hanging="297"/>
              <w:contextualSpacing/>
              <w:jc w:val="both"/>
              <w:rPr>
                <w:rFonts w:ascii="Times New Roman" w:eastAsia="Arial" w:hAnsi="Times New Roman"/>
                <w:sz w:val="24"/>
                <w:szCs w:val="24"/>
                <w:lang w:eastAsia="ru-RU"/>
              </w:rPr>
            </w:pPr>
            <w:r w:rsidRPr="00715553">
              <w:rPr>
                <w:rFonts w:ascii="Times New Roman" w:eastAsia="Arial" w:hAnsi="Times New Roman"/>
                <w:sz w:val="24"/>
                <w:szCs w:val="24"/>
                <w:lang w:eastAsia="ru-RU"/>
              </w:rPr>
              <w:t>станция юных натуралистов 0,4 %;</w:t>
            </w:r>
          </w:p>
          <w:p w14:paraId="48206AC4" w14:textId="77777777" w:rsidR="00C015EC" w:rsidRPr="00715553" w:rsidRDefault="00C015EC" w:rsidP="004D65A5">
            <w:pPr>
              <w:widowControl w:val="0"/>
              <w:numPr>
                <w:ilvl w:val="0"/>
                <w:numId w:val="64"/>
              </w:numPr>
              <w:spacing w:after="0" w:line="240" w:lineRule="auto"/>
              <w:ind w:left="479" w:right="91" w:hanging="297"/>
              <w:contextualSpacing/>
              <w:jc w:val="both"/>
              <w:rPr>
                <w:rFonts w:ascii="Times New Roman" w:eastAsia="Arial" w:hAnsi="Times New Roman"/>
                <w:sz w:val="24"/>
                <w:szCs w:val="24"/>
                <w:lang w:eastAsia="ru-RU"/>
              </w:rPr>
            </w:pPr>
            <w:r w:rsidRPr="00715553">
              <w:rPr>
                <w:rFonts w:ascii="Times New Roman" w:eastAsia="Arial" w:hAnsi="Times New Roman"/>
                <w:sz w:val="24"/>
                <w:szCs w:val="24"/>
                <w:lang w:eastAsia="ru-RU"/>
              </w:rPr>
              <w:t>станция юных туристов 0,4 %;</w:t>
            </w:r>
          </w:p>
          <w:p w14:paraId="1EACCEC0" w14:textId="77777777" w:rsidR="00C015EC" w:rsidRPr="00715553" w:rsidRDefault="00C015EC" w:rsidP="004D65A5">
            <w:pPr>
              <w:widowControl w:val="0"/>
              <w:numPr>
                <w:ilvl w:val="0"/>
                <w:numId w:val="64"/>
              </w:numPr>
              <w:spacing w:after="0" w:line="240" w:lineRule="auto"/>
              <w:ind w:left="479" w:right="91" w:hanging="297"/>
              <w:contextualSpacing/>
              <w:jc w:val="both"/>
              <w:rPr>
                <w:rFonts w:ascii="Times New Roman" w:eastAsia="Arial" w:hAnsi="Times New Roman"/>
                <w:sz w:val="24"/>
                <w:szCs w:val="24"/>
                <w:lang w:eastAsia="ru-RU"/>
              </w:rPr>
            </w:pPr>
            <w:r w:rsidRPr="00715553">
              <w:rPr>
                <w:rFonts w:ascii="Times New Roman" w:eastAsia="Arial" w:hAnsi="Times New Roman"/>
                <w:sz w:val="24"/>
                <w:szCs w:val="24"/>
                <w:lang w:eastAsia="ru-RU"/>
              </w:rPr>
              <w:t>детско-юношеская спортивная школа 2,3 %;</w:t>
            </w:r>
          </w:p>
          <w:p w14:paraId="668464A7" w14:textId="77777777" w:rsidR="00C015EC" w:rsidRPr="00715553" w:rsidRDefault="00C015EC" w:rsidP="004D65A5">
            <w:pPr>
              <w:widowControl w:val="0"/>
              <w:numPr>
                <w:ilvl w:val="0"/>
                <w:numId w:val="64"/>
              </w:numPr>
              <w:spacing w:after="0" w:line="240" w:lineRule="auto"/>
              <w:ind w:left="479" w:right="91" w:hanging="297"/>
              <w:contextualSpacing/>
              <w:jc w:val="both"/>
              <w:rPr>
                <w:rFonts w:ascii="Times New Roman" w:eastAsia="Arial" w:hAnsi="Times New Roman"/>
                <w:sz w:val="24"/>
                <w:szCs w:val="24"/>
                <w:lang w:eastAsia="ru-RU"/>
              </w:rPr>
            </w:pPr>
            <w:r w:rsidRPr="00715553">
              <w:rPr>
                <w:rFonts w:ascii="Times New Roman" w:eastAsia="Arial" w:hAnsi="Times New Roman"/>
                <w:sz w:val="24"/>
                <w:szCs w:val="24"/>
                <w:lang w:eastAsia="ru-RU"/>
              </w:rPr>
              <w:t xml:space="preserve">детские школы искусств (музыкальная, художественная, хореографическая) 2,7 % </w:t>
            </w:r>
          </w:p>
        </w:tc>
        <w:tc>
          <w:tcPr>
            <w:tcW w:w="2622" w:type="dxa"/>
            <w:vMerge/>
            <w:vAlign w:val="center"/>
          </w:tcPr>
          <w:p w14:paraId="001650C2" w14:textId="77777777" w:rsidR="00C015EC" w:rsidRPr="00715553" w:rsidRDefault="00C015EC" w:rsidP="009D779C">
            <w:pPr>
              <w:widowControl w:val="0"/>
              <w:spacing w:after="0" w:line="240" w:lineRule="auto"/>
              <w:ind w:left="103"/>
              <w:rPr>
                <w:rFonts w:ascii="Times New Roman" w:eastAsia="Arial" w:hAnsi="Times New Roman"/>
                <w:sz w:val="24"/>
                <w:szCs w:val="24"/>
              </w:rPr>
            </w:pPr>
          </w:p>
        </w:tc>
      </w:tr>
      <w:tr w:rsidR="00715553" w:rsidRPr="00715553" w14:paraId="540AACF7" w14:textId="77777777" w:rsidTr="00C015EC">
        <w:trPr>
          <w:trHeight w:val="283"/>
          <w:jc w:val="center"/>
        </w:trPr>
        <w:tc>
          <w:tcPr>
            <w:tcW w:w="2765" w:type="dxa"/>
            <w:vAlign w:val="center"/>
          </w:tcPr>
          <w:p w14:paraId="68B7B1B9" w14:textId="77777777" w:rsidR="00C015EC" w:rsidRPr="00715553" w:rsidRDefault="00C015EC" w:rsidP="009D779C">
            <w:pPr>
              <w:widowControl w:val="0"/>
              <w:spacing w:after="0" w:line="240" w:lineRule="auto"/>
              <w:ind w:left="103" w:right="213"/>
              <w:rPr>
                <w:rFonts w:ascii="Times New Roman" w:eastAsia="Arial" w:hAnsi="Times New Roman"/>
                <w:sz w:val="24"/>
                <w:szCs w:val="24"/>
              </w:rPr>
            </w:pPr>
            <w:r w:rsidRPr="00715553">
              <w:rPr>
                <w:rFonts w:ascii="Times New Roman" w:eastAsia="Arial" w:hAnsi="Times New Roman"/>
                <w:sz w:val="24"/>
                <w:szCs w:val="24"/>
              </w:rPr>
              <w:lastRenderedPageBreak/>
              <w:t>Школы-интернаты</w:t>
            </w:r>
          </w:p>
        </w:tc>
        <w:tc>
          <w:tcPr>
            <w:tcW w:w="4808" w:type="dxa"/>
            <w:vAlign w:val="center"/>
          </w:tcPr>
          <w:p w14:paraId="6A29FC5E" w14:textId="77777777" w:rsidR="00C015EC" w:rsidRPr="00715553" w:rsidRDefault="00C015EC" w:rsidP="009D779C">
            <w:pPr>
              <w:widowControl w:val="0"/>
              <w:spacing w:after="0" w:line="240" w:lineRule="auto"/>
              <w:ind w:left="103" w:right="91"/>
              <w:rPr>
                <w:rFonts w:ascii="Times New Roman" w:eastAsia="Arial" w:hAnsi="Times New Roman"/>
                <w:sz w:val="24"/>
                <w:szCs w:val="24"/>
              </w:rPr>
            </w:pPr>
            <w:r w:rsidRPr="00715553">
              <w:rPr>
                <w:rFonts w:ascii="Times New Roman" w:eastAsia="Arial" w:hAnsi="Times New Roman"/>
                <w:sz w:val="24"/>
                <w:szCs w:val="24"/>
              </w:rPr>
              <w:t>10% от общего числа школьников</w:t>
            </w:r>
          </w:p>
        </w:tc>
        <w:tc>
          <w:tcPr>
            <w:tcW w:w="2622" w:type="dxa"/>
            <w:vMerge/>
            <w:vAlign w:val="center"/>
          </w:tcPr>
          <w:p w14:paraId="67C38D25" w14:textId="77777777" w:rsidR="00C015EC" w:rsidRPr="00715553" w:rsidRDefault="00C015EC" w:rsidP="009D779C">
            <w:pPr>
              <w:widowControl w:val="0"/>
              <w:spacing w:after="0" w:line="240" w:lineRule="auto"/>
              <w:ind w:left="103"/>
              <w:rPr>
                <w:rFonts w:ascii="Times New Roman" w:eastAsia="Arial" w:hAnsi="Times New Roman"/>
                <w:sz w:val="24"/>
                <w:szCs w:val="24"/>
              </w:rPr>
            </w:pPr>
          </w:p>
        </w:tc>
      </w:tr>
      <w:tr w:rsidR="00715553" w:rsidRPr="00715553" w14:paraId="16A70DFA" w14:textId="77777777" w:rsidTr="00C015EC">
        <w:trPr>
          <w:trHeight w:val="283"/>
          <w:jc w:val="center"/>
        </w:trPr>
        <w:tc>
          <w:tcPr>
            <w:tcW w:w="10195" w:type="dxa"/>
            <w:gridSpan w:val="3"/>
            <w:vAlign w:val="center"/>
          </w:tcPr>
          <w:p w14:paraId="389A687B" w14:textId="77777777" w:rsidR="00C015EC" w:rsidRPr="00715553" w:rsidRDefault="00C015EC" w:rsidP="009D779C">
            <w:pPr>
              <w:widowControl w:val="0"/>
              <w:spacing w:after="0" w:line="240" w:lineRule="auto"/>
              <w:jc w:val="center"/>
              <w:rPr>
                <w:rFonts w:ascii="Times New Roman" w:eastAsia="Arial" w:hAnsi="Times New Roman"/>
                <w:b/>
                <w:bCs/>
                <w:sz w:val="24"/>
                <w:szCs w:val="24"/>
              </w:rPr>
            </w:pPr>
            <w:r w:rsidRPr="00715553">
              <w:rPr>
                <w:rFonts w:ascii="Times New Roman" w:eastAsia="Arial" w:hAnsi="Times New Roman"/>
                <w:b/>
                <w:bCs/>
                <w:sz w:val="24"/>
                <w:szCs w:val="24"/>
              </w:rPr>
              <w:t>Учреждения здравоохранения</w:t>
            </w:r>
          </w:p>
        </w:tc>
      </w:tr>
      <w:tr w:rsidR="00715553" w:rsidRPr="00715553" w14:paraId="58C21B8D" w14:textId="77777777" w:rsidTr="00C015EC">
        <w:trPr>
          <w:trHeight w:val="283"/>
          <w:jc w:val="center"/>
        </w:trPr>
        <w:tc>
          <w:tcPr>
            <w:tcW w:w="2765" w:type="dxa"/>
            <w:vAlign w:val="center"/>
          </w:tcPr>
          <w:p w14:paraId="21CFFAC0" w14:textId="77777777" w:rsidR="00C015EC" w:rsidRPr="00715553" w:rsidRDefault="00C015EC" w:rsidP="009D779C">
            <w:pPr>
              <w:widowControl w:val="0"/>
              <w:spacing w:after="0" w:line="240" w:lineRule="auto"/>
              <w:ind w:left="103" w:right="213"/>
              <w:rPr>
                <w:rFonts w:ascii="Times New Roman" w:eastAsia="Arial" w:hAnsi="Times New Roman"/>
                <w:sz w:val="24"/>
                <w:szCs w:val="24"/>
              </w:rPr>
            </w:pPr>
            <w:r w:rsidRPr="00715553">
              <w:rPr>
                <w:rFonts w:ascii="Times New Roman" w:eastAsia="Arial" w:hAnsi="Times New Roman"/>
                <w:sz w:val="24"/>
                <w:szCs w:val="24"/>
              </w:rPr>
              <w:t>Поликлиники, амбулатории, диспансеры</w:t>
            </w:r>
          </w:p>
        </w:tc>
        <w:tc>
          <w:tcPr>
            <w:tcW w:w="4808" w:type="dxa"/>
            <w:vAlign w:val="center"/>
          </w:tcPr>
          <w:p w14:paraId="42D363CD" w14:textId="77777777" w:rsidR="00C015EC" w:rsidRPr="00715553" w:rsidRDefault="00C015EC" w:rsidP="009D779C">
            <w:pPr>
              <w:widowControl w:val="0"/>
              <w:spacing w:after="0" w:line="240" w:lineRule="auto"/>
              <w:ind w:left="103" w:right="91"/>
              <w:rPr>
                <w:rFonts w:ascii="Times New Roman" w:eastAsia="Arial" w:hAnsi="Times New Roman"/>
                <w:sz w:val="24"/>
                <w:szCs w:val="24"/>
              </w:rPr>
            </w:pPr>
            <w:r w:rsidRPr="00715553">
              <w:rPr>
                <w:rFonts w:ascii="Times New Roman" w:eastAsia="Arial" w:hAnsi="Times New Roman"/>
                <w:sz w:val="24"/>
                <w:szCs w:val="24"/>
              </w:rPr>
              <w:t>181,5 посещений в смену на 10000 человек</w:t>
            </w:r>
          </w:p>
        </w:tc>
        <w:tc>
          <w:tcPr>
            <w:tcW w:w="2622" w:type="dxa"/>
            <w:vMerge w:val="restart"/>
            <w:vAlign w:val="center"/>
          </w:tcPr>
          <w:p w14:paraId="42A89753" w14:textId="77777777" w:rsidR="00C015EC" w:rsidRPr="00715553" w:rsidRDefault="00C015EC" w:rsidP="009D779C">
            <w:pPr>
              <w:widowControl w:val="0"/>
              <w:spacing w:after="0" w:line="240" w:lineRule="auto"/>
              <w:ind w:left="103"/>
              <w:rPr>
                <w:rFonts w:ascii="Times New Roman" w:eastAsia="Arial" w:hAnsi="Times New Roman"/>
                <w:sz w:val="24"/>
                <w:szCs w:val="24"/>
              </w:rPr>
            </w:pPr>
            <w:r w:rsidRPr="00715553">
              <w:rPr>
                <w:rFonts w:ascii="Times New Roman" w:eastAsia="Arial" w:hAnsi="Times New Roman"/>
                <w:sz w:val="24"/>
                <w:szCs w:val="24"/>
              </w:rPr>
              <w:t>Постановление Правительства Камчатского края от 29.12.2015 № 503-П «Об утверждении региональных нормативов градостроительного проектирования Камчатского края»</w:t>
            </w:r>
          </w:p>
        </w:tc>
      </w:tr>
      <w:tr w:rsidR="00715553" w:rsidRPr="00715553" w14:paraId="5F4CB392" w14:textId="77777777" w:rsidTr="00C015EC">
        <w:trPr>
          <w:trHeight w:val="283"/>
          <w:jc w:val="center"/>
        </w:trPr>
        <w:tc>
          <w:tcPr>
            <w:tcW w:w="2765" w:type="dxa"/>
            <w:vAlign w:val="center"/>
          </w:tcPr>
          <w:p w14:paraId="29A7C63E" w14:textId="77777777" w:rsidR="00C015EC" w:rsidRPr="00715553" w:rsidRDefault="00C015EC" w:rsidP="009D779C">
            <w:pPr>
              <w:widowControl w:val="0"/>
              <w:spacing w:after="0" w:line="240" w:lineRule="auto"/>
              <w:ind w:left="103" w:right="213"/>
              <w:rPr>
                <w:rFonts w:ascii="Times New Roman" w:eastAsia="Arial" w:hAnsi="Times New Roman"/>
                <w:sz w:val="24"/>
                <w:szCs w:val="24"/>
              </w:rPr>
            </w:pPr>
            <w:r w:rsidRPr="00715553">
              <w:rPr>
                <w:rFonts w:ascii="Times New Roman" w:eastAsia="Arial" w:hAnsi="Times New Roman"/>
                <w:sz w:val="24"/>
                <w:szCs w:val="24"/>
              </w:rPr>
              <w:t>Стационары всех типов</w:t>
            </w:r>
          </w:p>
        </w:tc>
        <w:tc>
          <w:tcPr>
            <w:tcW w:w="4808" w:type="dxa"/>
            <w:vAlign w:val="center"/>
          </w:tcPr>
          <w:p w14:paraId="246D0015" w14:textId="77777777" w:rsidR="00C015EC" w:rsidRPr="00715553" w:rsidRDefault="00C015EC" w:rsidP="009D779C">
            <w:pPr>
              <w:widowControl w:val="0"/>
              <w:spacing w:after="0" w:line="240" w:lineRule="auto"/>
              <w:ind w:left="103" w:right="91"/>
              <w:rPr>
                <w:rFonts w:ascii="Times New Roman" w:eastAsia="Arial" w:hAnsi="Times New Roman"/>
                <w:sz w:val="24"/>
                <w:szCs w:val="24"/>
              </w:rPr>
            </w:pPr>
            <w:r w:rsidRPr="00715553">
              <w:rPr>
                <w:rFonts w:ascii="Times New Roman" w:eastAsia="Arial" w:hAnsi="Times New Roman"/>
                <w:sz w:val="24"/>
                <w:szCs w:val="24"/>
              </w:rPr>
              <w:t>134,7 коек на 10000 человек</w:t>
            </w:r>
          </w:p>
        </w:tc>
        <w:tc>
          <w:tcPr>
            <w:tcW w:w="2622" w:type="dxa"/>
            <w:vMerge/>
            <w:vAlign w:val="center"/>
          </w:tcPr>
          <w:p w14:paraId="04A8EB04" w14:textId="77777777" w:rsidR="00C015EC" w:rsidRPr="00715553" w:rsidRDefault="00C015EC" w:rsidP="009D779C">
            <w:pPr>
              <w:widowControl w:val="0"/>
              <w:spacing w:after="0" w:line="240" w:lineRule="auto"/>
              <w:ind w:left="103"/>
              <w:rPr>
                <w:rFonts w:ascii="Times New Roman" w:eastAsia="Arial" w:hAnsi="Times New Roman"/>
                <w:sz w:val="24"/>
                <w:szCs w:val="24"/>
              </w:rPr>
            </w:pPr>
          </w:p>
        </w:tc>
      </w:tr>
      <w:tr w:rsidR="00715553" w:rsidRPr="00715553" w14:paraId="2FEF3DA4" w14:textId="77777777" w:rsidTr="00C015EC">
        <w:trPr>
          <w:trHeight w:val="283"/>
          <w:jc w:val="center"/>
        </w:trPr>
        <w:tc>
          <w:tcPr>
            <w:tcW w:w="2765" w:type="dxa"/>
            <w:vAlign w:val="center"/>
          </w:tcPr>
          <w:p w14:paraId="1C91CDF2" w14:textId="77777777" w:rsidR="00C015EC" w:rsidRPr="00715553" w:rsidRDefault="00C015EC" w:rsidP="009D779C">
            <w:pPr>
              <w:widowControl w:val="0"/>
              <w:spacing w:after="0" w:line="240" w:lineRule="auto"/>
              <w:ind w:left="103" w:right="213"/>
              <w:rPr>
                <w:rFonts w:ascii="Times New Roman" w:eastAsia="Arial" w:hAnsi="Times New Roman"/>
                <w:sz w:val="24"/>
                <w:szCs w:val="24"/>
              </w:rPr>
            </w:pPr>
            <w:r w:rsidRPr="00715553">
              <w:rPr>
                <w:rFonts w:ascii="Times New Roman" w:eastAsia="Arial" w:hAnsi="Times New Roman"/>
                <w:sz w:val="24"/>
                <w:szCs w:val="24"/>
              </w:rPr>
              <w:t>Станция (выдвижной пункт) скорой медицинской помощи</w:t>
            </w:r>
          </w:p>
        </w:tc>
        <w:tc>
          <w:tcPr>
            <w:tcW w:w="4808" w:type="dxa"/>
            <w:vMerge w:val="restart"/>
            <w:vAlign w:val="center"/>
          </w:tcPr>
          <w:p w14:paraId="20967197" w14:textId="77777777" w:rsidR="00C015EC" w:rsidRPr="00715553" w:rsidRDefault="00C015EC" w:rsidP="009D779C">
            <w:pPr>
              <w:widowControl w:val="0"/>
              <w:spacing w:after="0" w:line="240" w:lineRule="auto"/>
              <w:ind w:left="103" w:right="91"/>
              <w:rPr>
                <w:rFonts w:ascii="Times New Roman" w:eastAsia="Arial" w:hAnsi="Times New Roman"/>
                <w:sz w:val="24"/>
                <w:szCs w:val="24"/>
              </w:rPr>
            </w:pPr>
            <w:r w:rsidRPr="00715553">
              <w:rPr>
                <w:rFonts w:ascii="Times New Roman" w:eastAsia="Arial" w:hAnsi="Times New Roman"/>
                <w:sz w:val="24"/>
                <w:szCs w:val="24"/>
              </w:rPr>
              <w:t>1 автомобиль на 5000 чел.</w:t>
            </w:r>
          </w:p>
        </w:tc>
        <w:tc>
          <w:tcPr>
            <w:tcW w:w="2622" w:type="dxa"/>
            <w:vMerge/>
            <w:vAlign w:val="center"/>
          </w:tcPr>
          <w:p w14:paraId="46907BEE" w14:textId="77777777" w:rsidR="00C015EC" w:rsidRPr="00715553" w:rsidRDefault="00C015EC" w:rsidP="009D779C">
            <w:pPr>
              <w:widowControl w:val="0"/>
              <w:spacing w:after="0" w:line="240" w:lineRule="auto"/>
              <w:ind w:left="103"/>
              <w:rPr>
                <w:rFonts w:ascii="Times New Roman" w:eastAsia="Arial" w:hAnsi="Times New Roman"/>
                <w:sz w:val="24"/>
                <w:szCs w:val="24"/>
              </w:rPr>
            </w:pPr>
          </w:p>
        </w:tc>
      </w:tr>
      <w:tr w:rsidR="00715553" w:rsidRPr="00715553" w14:paraId="5B15447B" w14:textId="77777777" w:rsidTr="00C015EC">
        <w:trPr>
          <w:trHeight w:val="283"/>
          <w:jc w:val="center"/>
        </w:trPr>
        <w:tc>
          <w:tcPr>
            <w:tcW w:w="2765" w:type="dxa"/>
            <w:vAlign w:val="center"/>
          </w:tcPr>
          <w:p w14:paraId="081C90CD" w14:textId="77777777" w:rsidR="00C015EC" w:rsidRPr="00715553" w:rsidRDefault="00C015EC" w:rsidP="009D779C">
            <w:pPr>
              <w:widowControl w:val="0"/>
              <w:spacing w:after="0" w:line="240" w:lineRule="auto"/>
              <w:ind w:left="103"/>
              <w:rPr>
                <w:rFonts w:ascii="Times New Roman" w:eastAsia="Arial" w:hAnsi="Times New Roman"/>
                <w:sz w:val="24"/>
                <w:szCs w:val="24"/>
              </w:rPr>
            </w:pPr>
            <w:r w:rsidRPr="00715553">
              <w:rPr>
                <w:rFonts w:ascii="Times New Roman" w:eastAsia="Arial" w:hAnsi="Times New Roman"/>
                <w:sz w:val="24"/>
                <w:szCs w:val="24"/>
              </w:rPr>
              <w:t>Выдвижной пункт скорой медицинской помощи</w:t>
            </w:r>
          </w:p>
        </w:tc>
        <w:tc>
          <w:tcPr>
            <w:tcW w:w="4808" w:type="dxa"/>
            <w:vMerge/>
            <w:vAlign w:val="center"/>
          </w:tcPr>
          <w:p w14:paraId="4AEBC23E" w14:textId="77777777" w:rsidR="00C015EC" w:rsidRPr="00715553" w:rsidRDefault="00C015EC" w:rsidP="009D779C">
            <w:pPr>
              <w:widowControl w:val="0"/>
              <w:spacing w:after="0" w:line="240" w:lineRule="auto"/>
              <w:rPr>
                <w:rFonts w:ascii="Times New Roman" w:eastAsia="Arial" w:hAnsi="Times New Roman"/>
                <w:sz w:val="24"/>
                <w:szCs w:val="24"/>
              </w:rPr>
            </w:pPr>
          </w:p>
        </w:tc>
        <w:tc>
          <w:tcPr>
            <w:tcW w:w="2622" w:type="dxa"/>
            <w:vMerge/>
            <w:vAlign w:val="center"/>
          </w:tcPr>
          <w:p w14:paraId="5187A016" w14:textId="77777777" w:rsidR="00C015EC" w:rsidRPr="00715553" w:rsidRDefault="00C015EC" w:rsidP="009D779C">
            <w:pPr>
              <w:widowControl w:val="0"/>
              <w:spacing w:after="0" w:line="240" w:lineRule="auto"/>
              <w:ind w:left="103"/>
              <w:rPr>
                <w:rFonts w:ascii="Times New Roman" w:eastAsia="Arial" w:hAnsi="Times New Roman"/>
                <w:sz w:val="24"/>
                <w:szCs w:val="24"/>
              </w:rPr>
            </w:pPr>
          </w:p>
        </w:tc>
      </w:tr>
      <w:tr w:rsidR="00715553" w:rsidRPr="00715553" w14:paraId="319BDFF4" w14:textId="77777777" w:rsidTr="00C015EC">
        <w:trPr>
          <w:trHeight w:val="283"/>
          <w:jc w:val="center"/>
        </w:trPr>
        <w:tc>
          <w:tcPr>
            <w:tcW w:w="2765" w:type="dxa"/>
            <w:vAlign w:val="center"/>
          </w:tcPr>
          <w:p w14:paraId="59F11061" w14:textId="77777777" w:rsidR="00C015EC" w:rsidRPr="00715553" w:rsidRDefault="00C015EC" w:rsidP="009D779C">
            <w:pPr>
              <w:widowControl w:val="0"/>
              <w:spacing w:after="0" w:line="240" w:lineRule="auto"/>
              <w:ind w:left="103" w:right="213"/>
              <w:rPr>
                <w:rFonts w:ascii="Times New Roman" w:eastAsia="Arial" w:hAnsi="Times New Roman"/>
                <w:sz w:val="24"/>
                <w:szCs w:val="24"/>
              </w:rPr>
            </w:pPr>
            <w:r w:rsidRPr="00715553">
              <w:rPr>
                <w:rFonts w:ascii="Times New Roman" w:eastAsia="Arial" w:hAnsi="Times New Roman"/>
                <w:sz w:val="24"/>
                <w:szCs w:val="24"/>
              </w:rPr>
              <w:t>Аптеки</w:t>
            </w:r>
          </w:p>
        </w:tc>
        <w:tc>
          <w:tcPr>
            <w:tcW w:w="4808" w:type="dxa"/>
            <w:vAlign w:val="center"/>
          </w:tcPr>
          <w:p w14:paraId="100E3015" w14:textId="77777777" w:rsidR="00C015EC" w:rsidRPr="00715553" w:rsidRDefault="00C015EC" w:rsidP="009D779C">
            <w:pPr>
              <w:widowControl w:val="0"/>
              <w:spacing w:after="0" w:line="240" w:lineRule="auto"/>
              <w:ind w:left="103" w:right="91"/>
              <w:rPr>
                <w:rFonts w:ascii="Times New Roman" w:eastAsia="Arial" w:hAnsi="Times New Roman"/>
                <w:sz w:val="24"/>
                <w:szCs w:val="24"/>
              </w:rPr>
            </w:pPr>
            <w:r w:rsidRPr="00715553">
              <w:rPr>
                <w:rFonts w:ascii="Times New Roman" w:eastAsia="Arial" w:hAnsi="Times New Roman"/>
                <w:sz w:val="24"/>
                <w:szCs w:val="24"/>
              </w:rPr>
              <w:t>для сельских поселений - 1 объект на 6,2 тыс. чел. (при ФАП или амбулаториях)</w:t>
            </w:r>
          </w:p>
        </w:tc>
        <w:tc>
          <w:tcPr>
            <w:tcW w:w="2622" w:type="dxa"/>
            <w:vMerge/>
            <w:vAlign w:val="center"/>
          </w:tcPr>
          <w:p w14:paraId="0B575D1D" w14:textId="77777777" w:rsidR="00C015EC" w:rsidRPr="00715553" w:rsidRDefault="00C015EC" w:rsidP="009D779C">
            <w:pPr>
              <w:widowControl w:val="0"/>
              <w:spacing w:after="0" w:line="240" w:lineRule="auto"/>
              <w:ind w:left="103"/>
              <w:rPr>
                <w:rFonts w:ascii="Times New Roman" w:eastAsia="Arial" w:hAnsi="Times New Roman"/>
                <w:sz w:val="24"/>
                <w:szCs w:val="24"/>
              </w:rPr>
            </w:pPr>
          </w:p>
        </w:tc>
      </w:tr>
      <w:tr w:rsidR="00715553" w:rsidRPr="00715553" w14:paraId="35D76744" w14:textId="77777777" w:rsidTr="00C015EC">
        <w:trPr>
          <w:trHeight w:val="283"/>
          <w:jc w:val="center"/>
        </w:trPr>
        <w:tc>
          <w:tcPr>
            <w:tcW w:w="10195" w:type="dxa"/>
            <w:gridSpan w:val="3"/>
            <w:vAlign w:val="center"/>
          </w:tcPr>
          <w:p w14:paraId="43EB52E1" w14:textId="77777777" w:rsidR="00C015EC" w:rsidRPr="00715553" w:rsidRDefault="00C015EC" w:rsidP="009D779C">
            <w:pPr>
              <w:widowControl w:val="0"/>
              <w:spacing w:after="0" w:line="240" w:lineRule="auto"/>
              <w:jc w:val="center"/>
              <w:rPr>
                <w:rFonts w:ascii="Times New Roman" w:eastAsia="Arial" w:hAnsi="Times New Roman"/>
                <w:b/>
                <w:bCs/>
                <w:sz w:val="24"/>
                <w:szCs w:val="24"/>
              </w:rPr>
            </w:pPr>
            <w:r w:rsidRPr="00715553">
              <w:rPr>
                <w:rFonts w:ascii="Times New Roman" w:eastAsia="Arial" w:hAnsi="Times New Roman"/>
                <w:b/>
                <w:bCs/>
                <w:sz w:val="24"/>
                <w:szCs w:val="24"/>
              </w:rPr>
              <w:t>Физкультурно-спортивные сооружения</w:t>
            </w:r>
          </w:p>
        </w:tc>
      </w:tr>
      <w:tr w:rsidR="00715553" w:rsidRPr="00715553" w14:paraId="6181DC16" w14:textId="77777777" w:rsidTr="00C015EC">
        <w:tblPrEx>
          <w:tblLook w:val="04A0" w:firstRow="1" w:lastRow="0" w:firstColumn="1" w:lastColumn="0" w:noHBand="0" w:noVBand="1"/>
        </w:tblPrEx>
        <w:trPr>
          <w:trHeight w:val="283"/>
          <w:jc w:val="center"/>
        </w:trPr>
        <w:tc>
          <w:tcPr>
            <w:tcW w:w="2765" w:type="dxa"/>
            <w:vAlign w:val="center"/>
          </w:tcPr>
          <w:p w14:paraId="23A17A44" w14:textId="77777777" w:rsidR="00884AD6" w:rsidRPr="00715553" w:rsidRDefault="00884AD6" w:rsidP="009D779C">
            <w:pPr>
              <w:widowControl w:val="0"/>
              <w:spacing w:after="0" w:line="240" w:lineRule="auto"/>
              <w:ind w:left="103"/>
              <w:rPr>
                <w:rFonts w:ascii="Times New Roman" w:hAnsi="Times New Roman"/>
                <w:sz w:val="24"/>
                <w:szCs w:val="24"/>
              </w:rPr>
            </w:pPr>
            <w:r w:rsidRPr="00715553">
              <w:rPr>
                <w:rFonts w:ascii="Times New Roman" w:hAnsi="Times New Roman"/>
                <w:sz w:val="24"/>
                <w:szCs w:val="24"/>
              </w:rPr>
              <w:t>Спортивные залы общего пользования</w:t>
            </w:r>
          </w:p>
        </w:tc>
        <w:tc>
          <w:tcPr>
            <w:tcW w:w="4808" w:type="dxa"/>
            <w:vAlign w:val="center"/>
          </w:tcPr>
          <w:p w14:paraId="04DC3F06" w14:textId="77777777" w:rsidR="00884AD6" w:rsidRPr="00715553" w:rsidRDefault="00884AD6" w:rsidP="009D779C">
            <w:pPr>
              <w:widowControl w:val="0"/>
              <w:spacing w:after="0" w:line="240" w:lineRule="auto"/>
              <w:ind w:left="103" w:right="91"/>
              <w:rPr>
                <w:rFonts w:ascii="Times New Roman" w:hAnsi="Times New Roman"/>
                <w:sz w:val="24"/>
                <w:szCs w:val="24"/>
              </w:rPr>
            </w:pPr>
            <w:r w:rsidRPr="00715553">
              <w:rPr>
                <w:rFonts w:ascii="Times New Roman" w:hAnsi="Times New Roman"/>
                <w:sz w:val="24"/>
                <w:szCs w:val="24"/>
              </w:rPr>
              <w:t>350 м</w:t>
            </w:r>
            <w:r w:rsidRPr="00715553">
              <w:rPr>
                <w:rFonts w:ascii="Times New Roman" w:hAnsi="Times New Roman"/>
                <w:sz w:val="24"/>
                <w:szCs w:val="24"/>
                <w:vertAlign w:val="superscript"/>
              </w:rPr>
              <w:t>2</w:t>
            </w:r>
            <w:r w:rsidRPr="00715553">
              <w:rPr>
                <w:rFonts w:ascii="Times New Roman" w:hAnsi="Times New Roman"/>
                <w:position w:val="6"/>
                <w:sz w:val="24"/>
                <w:szCs w:val="24"/>
              </w:rPr>
              <w:t xml:space="preserve"> </w:t>
            </w:r>
            <w:r w:rsidRPr="00715553">
              <w:rPr>
                <w:rFonts w:ascii="Times New Roman" w:hAnsi="Times New Roman"/>
                <w:sz w:val="24"/>
                <w:szCs w:val="24"/>
              </w:rPr>
              <w:t>общей площади на 1000 человек</w:t>
            </w:r>
          </w:p>
        </w:tc>
        <w:tc>
          <w:tcPr>
            <w:tcW w:w="2622" w:type="dxa"/>
            <w:vMerge w:val="restart"/>
            <w:vAlign w:val="center"/>
          </w:tcPr>
          <w:p w14:paraId="106A8520" w14:textId="50AAE878" w:rsidR="00884AD6" w:rsidRPr="00715553" w:rsidRDefault="00884AD6" w:rsidP="00E05EE5">
            <w:pPr>
              <w:widowControl w:val="0"/>
              <w:spacing w:after="0" w:line="240" w:lineRule="auto"/>
              <w:ind w:left="103"/>
              <w:rPr>
                <w:rFonts w:ascii="Times New Roman" w:eastAsia="Arial" w:hAnsi="Times New Roman"/>
                <w:sz w:val="24"/>
                <w:szCs w:val="24"/>
                <w:highlight w:val="cyan"/>
              </w:rPr>
            </w:pPr>
            <w:r w:rsidRPr="00715553">
              <w:rPr>
                <w:rFonts w:ascii="Times New Roman" w:eastAsia="Arial" w:hAnsi="Times New Roman"/>
                <w:sz w:val="24"/>
                <w:szCs w:val="24"/>
              </w:rPr>
              <w:t>Решение Со</w:t>
            </w:r>
            <w:r w:rsidR="00E05EE5">
              <w:rPr>
                <w:rFonts w:ascii="Times New Roman" w:eastAsia="Arial" w:hAnsi="Times New Roman"/>
                <w:sz w:val="24"/>
                <w:szCs w:val="24"/>
              </w:rPr>
              <w:t>брания</w:t>
            </w:r>
            <w:r w:rsidRPr="00715553">
              <w:rPr>
                <w:rFonts w:ascii="Times New Roman" w:eastAsia="Arial" w:hAnsi="Times New Roman"/>
                <w:sz w:val="24"/>
                <w:szCs w:val="24"/>
              </w:rPr>
              <w:t xml:space="preserve"> депутатов </w:t>
            </w:r>
            <w:r w:rsidR="00E05EE5" w:rsidRPr="00715553">
              <w:rPr>
                <w:rFonts w:ascii="Times New Roman" w:eastAsia="Arial" w:hAnsi="Times New Roman"/>
                <w:sz w:val="24"/>
                <w:szCs w:val="24"/>
              </w:rPr>
              <w:t>Пионерского сельского поселения</w:t>
            </w:r>
            <w:r w:rsidRPr="00715553">
              <w:rPr>
                <w:rFonts w:ascii="Times New Roman" w:eastAsia="Arial" w:hAnsi="Times New Roman"/>
                <w:sz w:val="24"/>
                <w:szCs w:val="24"/>
              </w:rPr>
              <w:t xml:space="preserve"> от 1</w:t>
            </w:r>
            <w:r w:rsidR="0066320D" w:rsidRPr="00715553">
              <w:rPr>
                <w:rFonts w:ascii="Times New Roman" w:eastAsia="Arial" w:hAnsi="Times New Roman"/>
                <w:sz w:val="24"/>
                <w:szCs w:val="24"/>
              </w:rPr>
              <w:t>8</w:t>
            </w:r>
            <w:r w:rsidRPr="00715553">
              <w:rPr>
                <w:rFonts w:ascii="Times New Roman" w:eastAsia="Arial" w:hAnsi="Times New Roman"/>
                <w:sz w:val="24"/>
                <w:szCs w:val="24"/>
              </w:rPr>
              <w:t>.0</w:t>
            </w:r>
            <w:r w:rsidR="0066320D" w:rsidRPr="00715553">
              <w:rPr>
                <w:rFonts w:ascii="Times New Roman" w:eastAsia="Arial" w:hAnsi="Times New Roman"/>
                <w:sz w:val="24"/>
                <w:szCs w:val="24"/>
              </w:rPr>
              <w:t>2</w:t>
            </w:r>
            <w:r w:rsidRPr="00715553">
              <w:rPr>
                <w:rFonts w:ascii="Times New Roman" w:eastAsia="Arial" w:hAnsi="Times New Roman"/>
                <w:sz w:val="24"/>
                <w:szCs w:val="24"/>
              </w:rPr>
              <w:t>.2016</w:t>
            </w:r>
            <w:r w:rsidR="0066320D" w:rsidRPr="00715553">
              <w:rPr>
                <w:rFonts w:ascii="Times New Roman" w:eastAsia="Arial" w:hAnsi="Times New Roman"/>
                <w:sz w:val="24"/>
                <w:szCs w:val="24"/>
              </w:rPr>
              <w:t xml:space="preserve"> г.</w:t>
            </w:r>
            <w:r w:rsidRPr="00715553">
              <w:rPr>
                <w:rFonts w:ascii="Times New Roman" w:eastAsia="Arial" w:hAnsi="Times New Roman"/>
                <w:sz w:val="24"/>
                <w:szCs w:val="24"/>
              </w:rPr>
              <w:t xml:space="preserve"> № </w:t>
            </w:r>
            <w:r w:rsidR="0066320D" w:rsidRPr="00715553">
              <w:rPr>
                <w:rFonts w:ascii="Times New Roman" w:eastAsia="Arial" w:hAnsi="Times New Roman"/>
                <w:sz w:val="24"/>
                <w:szCs w:val="24"/>
              </w:rPr>
              <w:t>11</w:t>
            </w:r>
            <w:r w:rsidRPr="00715553">
              <w:rPr>
                <w:rFonts w:ascii="Times New Roman" w:eastAsia="Arial" w:hAnsi="Times New Roman"/>
                <w:sz w:val="24"/>
                <w:szCs w:val="24"/>
              </w:rPr>
              <w:t xml:space="preserve"> «Об утверждении местных нормативов градостроительного проектирования </w:t>
            </w:r>
            <w:r w:rsidR="0066320D" w:rsidRPr="00715553">
              <w:rPr>
                <w:rFonts w:ascii="Times New Roman" w:eastAsia="Arial" w:hAnsi="Times New Roman"/>
                <w:sz w:val="24"/>
                <w:szCs w:val="24"/>
              </w:rPr>
              <w:t>Пионерского сельского поселения</w:t>
            </w:r>
            <w:r w:rsidRPr="00715553">
              <w:rPr>
                <w:rFonts w:ascii="Times New Roman" w:eastAsia="Arial" w:hAnsi="Times New Roman"/>
                <w:sz w:val="24"/>
                <w:szCs w:val="24"/>
              </w:rPr>
              <w:t>»</w:t>
            </w:r>
          </w:p>
        </w:tc>
      </w:tr>
      <w:tr w:rsidR="00715553" w:rsidRPr="00715553" w14:paraId="1AD044F7" w14:textId="77777777" w:rsidTr="00C015EC">
        <w:tblPrEx>
          <w:tblLook w:val="04A0" w:firstRow="1" w:lastRow="0" w:firstColumn="1" w:lastColumn="0" w:noHBand="0" w:noVBand="1"/>
        </w:tblPrEx>
        <w:trPr>
          <w:trHeight w:val="283"/>
          <w:jc w:val="center"/>
        </w:trPr>
        <w:tc>
          <w:tcPr>
            <w:tcW w:w="2765" w:type="dxa"/>
            <w:vAlign w:val="center"/>
          </w:tcPr>
          <w:p w14:paraId="4DE5326D" w14:textId="77777777" w:rsidR="00C015EC" w:rsidRPr="00715553" w:rsidRDefault="00C015EC" w:rsidP="009D779C">
            <w:pPr>
              <w:widowControl w:val="0"/>
              <w:spacing w:after="0" w:line="240" w:lineRule="auto"/>
              <w:ind w:left="103"/>
              <w:rPr>
                <w:rFonts w:ascii="Times New Roman" w:hAnsi="Times New Roman"/>
                <w:sz w:val="24"/>
                <w:szCs w:val="24"/>
              </w:rPr>
            </w:pPr>
            <w:r w:rsidRPr="00715553">
              <w:rPr>
                <w:rFonts w:ascii="Times New Roman" w:hAnsi="Times New Roman"/>
                <w:sz w:val="24"/>
                <w:szCs w:val="24"/>
              </w:rPr>
              <w:t>Бассейн (открытый и закрытый общего пользования)</w:t>
            </w:r>
          </w:p>
        </w:tc>
        <w:tc>
          <w:tcPr>
            <w:tcW w:w="4808" w:type="dxa"/>
            <w:vAlign w:val="center"/>
          </w:tcPr>
          <w:p w14:paraId="6CCC51CB" w14:textId="5032DB29" w:rsidR="00C015EC" w:rsidRPr="00715553" w:rsidRDefault="00F95E64" w:rsidP="009D779C">
            <w:pPr>
              <w:widowControl w:val="0"/>
              <w:spacing w:after="0" w:line="240" w:lineRule="auto"/>
              <w:ind w:left="103" w:right="91"/>
              <w:rPr>
                <w:rFonts w:ascii="Times New Roman" w:hAnsi="Times New Roman"/>
                <w:sz w:val="24"/>
                <w:szCs w:val="24"/>
              </w:rPr>
            </w:pPr>
            <w:r w:rsidRPr="00715553">
              <w:rPr>
                <w:rFonts w:ascii="Times New Roman" w:hAnsi="Times New Roman"/>
                <w:sz w:val="24"/>
                <w:szCs w:val="24"/>
              </w:rPr>
              <w:t>75 м</w:t>
            </w:r>
            <w:r w:rsidRPr="00715553">
              <w:rPr>
                <w:rFonts w:ascii="Times New Roman" w:hAnsi="Times New Roman"/>
                <w:sz w:val="24"/>
                <w:szCs w:val="24"/>
                <w:vertAlign w:val="superscript"/>
              </w:rPr>
              <w:t>2</w:t>
            </w:r>
            <w:r w:rsidRPr="00715553">
              <w:rPr>
                <w:rFonts w:ascii="Times New Roman" w:hAnsi="Times New Roman"/>
                <w:sz w:val="24"/>
                <w:szCs w:val="24"/>
              </w:rPr>
              <w:t xml:space="preserve"> зеркала воды на 1000 человек</w:t>
            </w:r>
          </w:p>
        </w:tc>
        <w:tc>
          <w:tcPr>
            <w:tcW w:w="2622" w:type="dxa"/>
            <w:vMerge/>
          </w:tcPr>
          <w:p w14:paraId="756ABC8C" w14:textId="77777777" w:rsidR="00C015EC" w:rsidRPr="00715553" w:rsidRDefault="00C015EC" w:rsidP="009D779C">
            <w:pPr>
              <w:widowControl w:val="0"/>
              <w:spacing w:after="0" w:line="240" w:lineRule="auto"/>
              <w:rPr>
                <w:rFonts w:ascii="Times New Roman" w:hAnsi="Times New Roman"/>
                <w:sz w:val="24"/>
                <w:szCs w:val="24"/>
              </w:rPr>
            </w:pPr>
          </w:p>
        </w:tc>
      </w:tr>
      <w:tr w:rsidR="00715553" w:rsidRPr="00715553" w14:paraId="04AA84B6" w14:textId="77777777" w:rsidTr="00C015EC">
        <w:tblPrEx>
          <w:tblLook w:val="04A0" w:firstRow="1" w:lastRow="0" w:firstColumn="1" w:lastColumn="0" w:noHBand="0" w:noVBand="1"/>
        </w:tblPrEx>
        <w:trPr>
          <w:trHeight w:val="283"/>
          <w:jc w:val="center"/>
        </w:trPr>
        <w:tc>
          <w:tcPr>
            <w:tcW w:w="2765" w:type="dxa"/>
            <w:vAlign w:val="center"/>
          </w:tcPr>
          <w:p w14:paraId="42F2862E" w14:textId="77777777" w:rsidR="00C015EC" w:rsidRPr="00715553" w:rsidRDefault="00C015EC" w:rsidP="009D779C">
            <w:pPr>
              <w:widowControl w:val="0"/>
              <w:spacing w:after="0" w:line="240" w:lineRule="auto"/>
              <w:ind w:left="103"/>
              <w:rPr>
                <w:rFonts w:ascii="Times New Roman" w:hAnsi="Times New Roman"/>
                <w:sz w:val="24"/>
                <w:szCs w:val="24"/>
              </w:rPr>
            </w:pPr>
            <w:r w:rsidRPr="00715553">
              <w:rPr>
                <w:rFonts w:ascii="Times New Roman" w:hAnsi="Times New Roman"/>
                <w:sz w:val="24"/>
                <w:szCs w:val="24"/>
              </w:rPr>
              <w:t>Территория (плоскостные спортивные сооружения)</w:t>
            </w:r>
          </w:p>
        </w:tc>
        <w:tc>
          <w:tcPr>
            <w:tcW w:w="4808" w:type="dxa"/>
            <w:vAlign w:val="center"/>
          </w:tcPr>
          <w:p w14:paraId="6D12735E" w14:textId="77777777" w:rsidR="00C015EC" w:rsidRPr="00715553" w:rsidRDefault="00C015EC" w:rsidP="009D779C">
            <w:pPr>
              <w:widowControl w:val="0"/>
              <w:spacing w:after="0" w:line="240" w:lineRule="auto"/>
              <w:ind w:left="103" w:right="91"/>
              <w:rPr>
                <w:rFonts w:ascii="Times New Roman" w:hAnsi="Times New Roman"/>
                <w:sz w:val="24"/>
                <w:szCs w:val="24"/>
              </w:rPr>
            </w:pPr>
            <w:r w:rsidRPr="00715553">
              <w:rPr>
                <w:rFonts w:ascii="Times New Roman" w:hAnsi="Times New Roman"/>
                <w:sz w:val="24"/>
                <w:szCs w:val="24"/>
              </w:rPr>
              <w:t>1949,4 м</w:t>
            </w:r>
            <w:r w:rsidRPr="00715553">
              <w:rPr>
                <w:rFonts w:ascii="Times New Roman" w:hAnsi="Times New Roman"/>
                <w:sz w:val="24"/>
                <w:szCs w:val="24"/>
                <w:vertAlign w:val="superscript"/>
              </w:rPr>
              <w:t>2</w:t>
            </w:r>
            <w:r w:rsidRPr="00715553">
              <w:rPr>
                <w:rFonts w:ascii="Times New Roman" w:hAnsi="Times New Roman"/>
                <w:position w:val="6"/>
                <w:sz w:val="24"/>
                <w:szCs w:val="24"/>
              </w:rPr>
              <w:t xml:space="preserve"> </w:t>
            </w:r>
            <w:r w:rsidRPr="00715553">
              <w:rPr>
                <w:rFonts w:ascii="Times New Roman" w:hAnsi="Times New Roman"/>
                <w:sz w:val="24"/>
                <w:szCs w:val="24"/>
              </w:rPr>
              <w:t>общей площади на 1000 человек</w:t>
            </w:r>
          </w:p>
        </w:tc>
        <w:tc>
          <w:tcPr>
            <w:tcW w:w="2622" w:type="dxa"/>
            <w:vMerge/>
          </w:tcPr>
          <w:p w14:paraId="77E0C31F" w14:textId="77777777" w:rsidR="00C015EC" w:rsidRPr="00715553" w:rsidRDefault="00C015EC" w:rsidP="009D779C">
            <w:pPr>
              <w:widowControl w:val="0"/>
              <w:spacing w:after="0" w:line="240" w:lineRule="auto"/>
              <w:rPr>
                <w:rFonts w:ascii="Times New Roman" w:hAnsi="Times New Roman"/>
                <w:sz w:val="24"/>
                <w:szCs w:val="24"/>
              </w:rPr>
            </w:pPr>
          </w:p>
        </w:tc>
      </w:tr>
      <w:tr w:rsidR="00715553" w:rsidRPr="00715553" w14:paraId="6FA18126" w14:textId="77777777" w:rsidTr="00C015EC">
        <w:trPr>
          <w:trHeight w:val="283"/>
          <w:jc w:val="center"/>
        </w:trPr>
        <w:tc>
          <w:tcPr>
            <w:tcW w:w="10195" w:type="dxa"/>
            <w:gridSpan w:val="3"/>
            <w:vAlign w:val="center"/>
            <w:hideMark/>
          </w:tcPr>
          <w:p w14:paraId="1CB1E4C1" w14:textId="77777777" w:rsidR="00C015EC" w:rsidRPr="00715553" w:rsidRDefault="00C015EC" w:rsidP="009D779C">
            <w:pPr>
              <w:widowControl w:val="0"/>
              <w:spacing w:after="0" w:line="240" w:lineRule="auto"/>
              <w:jc w:val="center"/>
              <w:rPr>
                <w:rFonts w:ascii="Times New Roman" w:hAnsi="Times New Roman"/>
                <w:b/>
                <w:bCs/>
                <w:sz w:val="24"/>
                <w:szCs w:val="24"/>
              </w:rPr>
            </w:pPr>
            <w:r w:rsidRPr="00715553">
              <w:rPr>
                <w:rFonts w:ascii="Times New Roman" w:eastAsia="Arial" w:hAnsi="Times New Roman"/>
                <w:b/>
                <w:bCs/>
                <w:sz w:val="24"/>
                <w:szCs w:val="24"/>
              </w:rPr>
              <w:t>Учреждения культуры и искусства</w:t>
            </w:r>
          </w:p>
        </w:tc>
      </w:tr>
      <w:tr w:rsidR="00715553" w:rsidRPr="00715553" w14:paraId="2E41B552" w14:textId="77777777" w:rsidTr="00C015EC">
        <w:trPr>
          <w:trHeight w:val="283"/>
          <w:jc w:val="center"/>
        </w:trPr>
        <w:tc>
          <w:tcPr>
            <w:tcW w:w="2765" w:type="dxa"/>
            <w:vAlign w:val="center"/>
            <w:hideMark/>
          </w:tcPr>
          <w:p w14:paraId="21E4821F" w14:textId="77777777" w:rsidR="00C015EC" w:rsidRPr="00715553" w:rsidRDefault="00C015EC" w:rsidP="009D779C">
            <w:pPr>
              <w:widowControl w:val="0"/>
              <w:spacing w:after="0" w:line="240" w:lineRule="auto"/>
              <w:ind w:left="103"/>
              <w:rPr>
                <w:rFonts w:ascii="Times New Roman" w:hAnsi="Times New Roman"/>
                <w:sz w:val="24"/>
                <w:szCs w:val="24"/>
              </w:rPr>
            </w:pPr>
            <w:r w:rsidRPr="00715553">
              <w:rPr>
                <w:rFonts w:ascii="Times New Roman" w:hAnsi="Times New Roman"/>
                <w:sz w:val="24"/>
                <w:szCs w:val="24"/>
              </w:rPr>
              <w:t>Учреждения культуры клубного типа</w:t>
            </w:r>
          </w:p>
        </w:tc>
        <w:tc>
          <w:tcPr>
            <w:tcW w:w="4808" w:type="dxa"/>
            <w:vAlign w:val="center"/>
            <w:hideMark/>
          </w:tcPr>
          <w:p w14:paraId="5660A7B7" w14:textId="7FA17A0E" w:rsidR="00C015EC" w:rsidRPr="00715553" w:rsidRDefault="00C015EC" w:rsidP="009D779C">
            <w:pPr>
              <w:widowControl w:val="0"/>
              <w:tabs>
                <w:tab w:val="left" w:pos="332"/>
              </w:tabs>
              <w:spacing w:after="0" w:line="240" w:lineRule="auto"/>
              <w:ind w:left="102" w:right="57"/>
              <w:rPr>
                <w:rFonts w:ascii="Times New Roman" w:hAnsi="Times New Roman"/>
                <w:sz w:val="24"/>
                <w:szCs w:val="24"/>
              </w:rPr>
            </w:pPr>
            <w:r w:rsidRPr="00715553">
              <w:rPr>
                <w:rFonts w:ascii="Times New Roman" w:hAnsi="Times New Roman"/>
                <w:sz w:val="24"/>
                <w:szCs w:val="24"/>
              </w:rPr>
              <w:t xml:space="preserve">150 мест на 1 тыс. человек для </w:t>
            </w:r>
            <w:r w:rsidR="00E34B4C" w:rsidRPr="00715553">
              <w:rPr>
                <w:rFonts w:ascii="Times New Roman" w:hAnsi="Times New Roman"/>
                <w:sz w:val="24"/>
                <w:szCs w:val="24"/>
              </w:rPr>
              <w:t xml:space="preserve">сельского </w:t>
            </w:r>
            <w:r w:rsidRPr="00715553">
              <w:rPr>
                <w:rFonts w:ascii="Times New Roman" w:hAnsi="Times New Roman"/>
                <w:sz w:val="24"/>
                <w:szCs w:val="24"/>
              </w:rPr>
              <w:t>поселения с численностью населения от 2 до 2,999 тыс. человек;</w:t>
            </w:r>
          </w:p>
          <w:p w14:paraId="550F0A1F" w14:textId="77777777" w:rsidR="00C015EC" w:rsidRPr="00715553" w:rsidRDefault="00C015EC" w:rsidP="009D779C">
            <w:pPr>
              <w:widowControl w:val="0"/>
              <w:tabs>
                <w:tab w:val="left" w:pos="332"/>
              </w:tabs>
              <w:spacing w:after="0" w:line="240" w:lineRule="auto"/>
              <w:ind w:left="102" w:right="57"/>
              <w:rPr>
                <w:rFonts w:ascii="Times New Roman" w:hAnsi="Times New Roman"/>
                <w:sz w:val="24"/>
                <w:szCs w:val="24"/>
              </w:rPr>
            </w:pPr>
            <w:r w:rsidRPr="00715553">
              <w:rPr>
                <w:rFonts w:ascii="Times New Roman" w:hAnsi="Times New Roman"/>
                <w:sz w:val="24"/>
                <w:szCs w:val="24"/>
              </w:rPr>
              <w:t>100 мест на 1 тыс. человек для сельского поселения с численностью населения до 500 человек;</w:t>
            </w:r>
          </w:p>
          <w:p w14:paraId="3D041DA8" w14:textId="77777777" w:rsidR="00C015EC" w:rsidRPr="00715553" w:rsidRDefault="00C015EC" w:rsidP="009D779C">
            <w:pPr>
              <w:widowControl w:val="0"/>
              <w:tabs>
                <w:tab w:val="left" w:pos="332"/>
              </w:tabs>
              <w:spacing w:after="0" w:line="240" w:lineRule="auto"/>
              <w:ind w:left="102" w:right="57"/>
              <w:rPr>
                <w:rFonts w:ascii="Times New Roman" w:hAnsi="Times New Roman"/>
                <w:sz w:val="24"/>
                <w:szCs w:val="24"/>
              </w:rPr>
            </w:pPr>
            <w:r w:rsidRPr="00715553">
              <w:rPr>
                <w:rFonts w:ascii="Times New Roman" w:hAnsi="Times New Roman"/>
                <w:sz w:val="24"/>
                <w:szCs w:val="24"/>
              </w:rPr>
              <w:t>150 мест на 1 тыс. человек для сельского поселения с численностью населения от 500 до 999 человек</w:t>
            </w:r>
          </w:p>
        </w:tc>
        <w:tc>
          <w:tcPr>
            <w:tcW w:w="2622" w:type="dxa"/>
            <w:vMerge w:val="restart"/>
            <w:vAlign w:val="center"/>
            <w:hideMark/>
          </w:tcPr>
          <w:p w14:paraId="61F27A10" w14:textId="77777777" w:rsidR="00C015EC" w:rsidRPr="00715553" w:rsidRDefault="00C015EC" w:rsidP="009D779C">
            <w:pPr>
              <w:widowControl w:val="0"/>
              <w:spacing w:after="0" w:line="240" w:lineRule="auto"/>
              <w:ind w:left="103"/>
              <w:rPr>
                <w:rFonts w:ascii="Times New Roman" w:eastAsia="Arial" w:hAnsi="Times New Roman"/>
                <w:sz w:val="24"/>
                <w:szCs w:val="24"/>
              </w:rPr>
            </w:pPr>
            <w:r w:rsidRPr="00715553">
              <w:rPr>
                <w:rFonts w:ascii="Times New Roman" w:eastAsia="Arial" w:hAnsi="Times New Roman"/>
                <w:sz w:val="24"/>
                <w:szCs w:val="24"/>
              </w:rPr>
              <w:t xml:space="preserve">Распоряжение Минкультуры России от 02.08.2017 № Р-965 «Об утверждении Методических рекомендаций субъектам Российской Федерации и органам местного </w:t>
            </w:r>
            <w:r w:rsidRPr="00715553">
              <w:rPr>
                <w:rFonts w:ascii="Times New Roman" w:eastAsia="Arial" w:hAnsi="Times New Roman"/>
                <w:sz w:val="24"/>
                <w:szCs w:val="24"/>
              </w:rPr>
              <w:lastRenderedPageBreak/>
              <w:t>самоуправления по развитию сети организаций культуры и обеспеченности населения услугами организаций культуры»</w:t>
            </w:r>
          </w:p>
        </w:tc>
      </w:tr>
      <w:tr w:rsidR="00715553" w:rsidRPr="00715553" w14:paraId="48E6DCAE" w14:textId="77777777" w:rsidTr="00C015EC">
        <w:trPr>
          <w:trHeight w:val="283"/>
          <w:jc w:val="center"/>
        </w:trPr>
        <w:tc>
          <w:tcPr>
            <w:tcW w:w="2765" w:type="dxa"/>
            <w:vAlign w:val="center"/>
            <w:hideMark/>
          </w:tcPr>
          <w:p w14:paraId="29D5C7C8" w14:textId="77777777" w:rsidR="00C015EC" w:rsidRPr="00715553" w:rsidRDefault="00C015EC" w:rsidP="009D779C">
            <w:pPr>
              <w:widowControl w:val="0"/>
              <w:spacing w:after="0" w:line="240" w:lineRule="auto"/>
              <w:ind w:left="103"/>
              <w:rPr>
                <w:rFonts w:ascii="Times New Roman" w:hAnsi="Times New Roman"/>
                <w:sz w:val="24"/>
                <w:szCs w:val="24"/>
              </w:rPr>
            </w:pPr>
            <w:r w:rsidRPr="00715553">
              <w:rPr>
                <w:rFonts w:ascii="Times New Roman" w:hAnsi="Times New Roman"/>
                <w:sz w:val="24"/>
                <w:szCs w:val="24"/>
              </w:rPr>
              <w:t xml:space="preserve">Общедоступная </w:t>
            </w:r>
            <w:r w:rsidRPr="00715553">
              <w:rPr>
                <w:rFonts w:ascii="Times New Roman" w:hAnsi="Times New Roman"/>
                <w:sz w:val="24"/>
                <w:szCs w:val="24"/>
              </w:rPr>
              <w:lastRenderedPageBreak/>
              <w:t>библиотека с детским отделением</w:t>
            </w:r>
          </w:p>
        </w:tc>
        <w:tc>
          <w:tcPr>
            <w:tcW w:w="4808" w:type="dxa"/>
            <w:shd w:val="clear" w:color="auto" w:fill="auto"/>
            <w:vAlign w:val="center"/>
            <w:hideMark/>
          </w:tcPr>
          <w:p w14:paraId="095E17F4" w14:textId="77777777" w:rsidR="00C015EC" w:rsidRPr="00715553" w:rsidRDefault="00C015EC" w:rsidP="009D779C">
            <w:pPr>
              <w:widowControl w:val="0"/>
              <w:tabs>
                <w:tab w:val="left" w:pos="332"/>
              </w:tabs>
              <w:spacing w:after="0" w:line="240" w:lineRule="auto"/>
              <w:ind w:left="102" w:right="57"/>
              <w:rPr>
                <w:rFonts w:ascii="Times New Roman" w:hAnsi="Times New Roman"/>
                <w:sz w:val="24"/>
                <w:szCs w:val="24"/>
              </w:rPr>
            </w:pPr>
            <w:r w:rsidRPr="00715553">
              <w:rPr>
                <w:rFonts w:ascii="Times New Roman" w:hAnsi="Times New Roman"/>
                <w:sz w:val="24"/>
                <w:szCs w:val="24"/>
              </w:rPr>
              <w:lastRenderedPageBreak/>
              <w:t xml:space="preserve">1 общедоступная библиотека с детским </w:t>
            </w:r>
            <w:r w:rsidRPr="00715553">
              <w:rPr>
                <w:rFonts w:ascii="Times New Roman" w:hAnsi="Times New Roman"/>
                <w:sz w:val="24"/>
                <w:szCs w:val="24"/>
              </w:rPr>
              <w:lastRenderedPageBreak/>
              <w:t>отделением в административном центре и 1 филиал общедоступной библиотеки с детским отделением на 1 тыс. чел.</w:t>
            </w:r>
          </w:p>
        </w:tc>
        <w:tc>
          <w:tcPr>
            <w:tcW w:w="2622" w:type="dxa"/>
            <w:vMerge/>
            <w:vAlign w:val="center"/>
          </w:tcPr>
          <w:p w14:paraId="79C9AC60" w14:textId="77777777" w:rsidR="00C015EC" w:rsidRPr="00715553" w:rsidRDefault="00C015EC" w:rsidP="009D779C">
            <w:pPr>
              <w:widowControl w:val="0"/>
              <w:spacing w:after="0" w:line="240" w:lineRule="auto"/>
              <w:ind w:left="103"/>
              <w:rPr>
                <w:rFonts w:ascii="Times New Roman" w:hAnsi="Times New Roman"/>
                <w:sz w:val="24"/>
                <w:szCs w:val="24"/>
              </w:rPr>
            </w:pPr>
          </w:p>
        </w:tc>
      </w:tr>
      <w:tr w:rsidR="00715553" w:rsidRPr="00715553" w14:paraId="0442DE6D" w14:textId="77777777" w:rsidTr="00C015EC">
        <w:trPr>
          <w:trHeight w:val="283"/>
          <w:jc w:val="center"/>
        </w:trPr>
        <w:tc>
          <w:tcPr>
            <w:tcW w:w="2765" w:type="dxa"/>
            <w:vAlign w:val="center"/>
          </w:tcPr>
          <w:p w14:paraId="5BACD826" w14:textId="77777777" w:rsidR="00C015EC" w:rsidRPr="00715553" w:rsidRDefault="00C015EC" w:rsidP="009D779C">
            <w:pPr>
              <w:widowControl w:val="0"/>
              <w:spacing w:after="0" w:line="240" w:lineRule="auto"/>
              <w:ind w:left="103" w:right="213"/>
              <w:rPr>
                <w:rFonts w:ascii="Times New Roman" w:hAnsi="Times New Roman"/>
                <w:sz w:val="24"/>
                <w:szCs w:val="24"/>
              </w:rPr>
            </w:pPr>
            <w:r w:rsidRPr="00715553">
              <w:rPr>
                <w:rFonts w:ascii="Times New Roman" w:hAnsi="Times New Roman"/>
                <w:sz w:val="24"/>
                <w:szCs w:val="24"/>
              </w:rPr>
              <w:lastRenderedPageBreak/>
              <w:t>Кинозалы</w:t>
            </w:r>
          </w:p>
        </w:tc>
        <w:tc>
          <w:tcPr>
            <w:tcW w:w="4808" w:type="dxa"/>
            <w:vAlign w:val="center"/>
          </w:tcPr>
          <w:p w14:paraId="10ED1AF3" w14:textId="77777777" w:rsidR="00C015EC" w:rsidRPr="00715553" w:rsidRDefault="00C015EC" w:rsidP="009D779C">
            <w:pPr>
              <w:widowControl w:val="0"/>
              <w:tabs>
                <w:tab w:val="left" w:pos="332"/>
              </w:tabs>
              <w:spacing w:after="0" w:line="240" w:lineRule="auto"/>
              <w:ind w:left="103"/>
              <w:rPr>
                <w:rFonts w:ascii="Times New Roman" w:hAnsi="Times New Roman"/>
                <w:sz w:val="24"/>
                <w:szCs w:val="24"/>
              </w:rPr>
            </w:pPr>
            <w:r w:rsidRPr="00715553">
              <w:rPr>
                <w:rFonts w:ascii="Times New Roman" w:hAnsi="Times New Roman"/>
                <w:sz w:val="24"/>
                <w:szCs w:val="24"/>
              </w:rPr>
              <w:t>1 кинозал на сельское поселение с населением от 3 тыс. чел.</w:t>
            </w:r>
          </w:p>
        </w:tc>
        <w:tc>
          <w:tcPr>
            <w:tcW w:w="2622" w:type="dxa"/>
            <w:vMerge/>
            <w:vAlign w:val="center"/>
          </w:tcPr>
          <w:p w14:paraId="732F9A64" w14:textId="77777777" w:rsidR="00C015EC" w:rsidRPr="00715553" w:rsidRDefault="00C015EC" w:rsidP="009D779C">
            <w:pPr>
              <w:widowControl w:val="0"/>
              <w:spacing w:after="0" w:line="240" w:lineRule="auto"/>
              <w:ind w:left="103"/>
              <w:rPr>
                <w:rFonts w:ascii="Times New Roman" w:hAnsi="Times New Roman"/>
                <w:sz w:val="24"/>
                <w:szCs w:val="24"/>
              </w:rPr>
            </w:pPr>
          </w:p>
        </w:tc>
      </w:tr>
      <w:tr w:rsidR="00715553" w:rsidRPr="00715553" w14:paraId="4CDCE365" w14:textId="77777777" w:rsidTr="00C015EC">
        <w:trPr>
          <w:trHeight w:val="283"/>
          <w:jc w:val="center"/>
        </w:trPr>
        <w:tc>
          <w:tcPr>
            <w:tcW w:w="2765" w:type="dxa"/>
            <w:vAlign w:val="center"/>
          </w:tcPr>
          <w:p w14:paraId="145BA4E3" w14:textId="77777777" w:rsidR="00C015EC" w:rsidRPr="00715553" w:rsidRDefault="00C015EC" w:rsidP="009D779C">
            <w:pPr>
              <w:widowControl w:val="0"/>
              <w:spacing w:after="0" w:line="240" w:lineRule="auto"/>
              <w:ind w:left="103" w:right="213"/>
              <w:rPr>
                <w:rFonts w:ascii="Times New Roman" w:hAnsi="Times New Roman"/>
                <w:sz w:val="24"/>
                <w:szCs w:val="24"/>
              </w:rPr>
            </w:pPr>
            <w:r w:rsidRPr="00715553">
              <w:rPr>
                <w:rFonts w:ascii="Times New Roman" w:hAnsi="Times New Roman"/>
                <w:sz w:val="24"/>
                <w:szCs w:val="24"/>
              </w:rPr>
              <w:t>Детские учреждения дополнительного образования в сфере искусств</w:t>
            </w:r>
          </w:p>
        </w:tc>
        <w:tc>
          <w:tcPr>
            <w:tcW w:w="4808" w:type="dxa"/>
            <w:vAlign w:val="center"/>
          </w:tcPr>
          <w:p w14:paraId="1AD14F2A" w14:textId="77777777" w:rsidR="00C015EC" w:rsidRPr="00715553" w:rsidRDefault="00C015EC" w:rsidP="009D779C">
            <w:pPr>
              <w:widowControl w:val="0"/>
              <w:tabs>
                <w:tab w:val="left" w:pos="332"/>
              </w:tabs>
              <w:spacing w:after="0" w:line="240" w:lineRule="auto"/>
              <w:ind w:left="102" w:right="57"/>
              <w:rPr>
                <w:rFonts w:ascii="Times New Roman" w:hAnsi="Times New Roman"/>
                <w:sz w:val="24"/>
                <w:szCs w:val="24"/>
              </w:rPr>
            </w:pPr>
            <w:r w:rsidRPr="00715553">
              <w:rPr>
                <w:rFonts w:ascii="Times New Roman" w:hAnsi="Times New Roman"/>
                <w:sz w:val="24"/>
                <w:szCs w:val="24"/>
              </w:rPr>
              <w:t>не менее 12 % от числа обучающихся 1-9 классов общеобразовательных организаций, мест</w:t>
            </w:r>
          </w:p>
        </w:tc>
        <w:tc>
          <w:tcPr>
            <w:tcW w:w="2622" w:type="dxa"/>
            <w:vAlign w:val="center"/>
          </w:tcPr>
          <w:p w14:paraId="6AD6C8A9" w14:textId="77777777" w:rsidR="00C015EC" w:rsidRPr="00715553" w:rsidRDefault="00C015EC" w:rsidP="009D779C">
            <w:pPr>
              <w:widowControl w:val="0"/>
              <w:spacing w:after="0" w:line="240" w:lineRule="auto"/>
              <w:ind w:left="103"/>
              <w:rPr>
                <w:rFonts w:ascii="Times New Roman" w:hAnsi="Times New Roman"/>
                <w:sz w:val="24"/>
                <w:szCs w:val="24"/>
              </w:rPr>
            </w:pPr>
            <w:r w:rsidRPr="00715553">
              <w:rPr>
                <w:rFonts w:ascii="Times New Roman" w:hAnsi="Times New Roman"/>
                <w:sz w:val="24"/>
                <w:szCs w:val="24"/>
              </w:rPr>
              <w:t>Письмо Министерства образования и науки РФ от 04.05.2016 № АК-950/02 «О методических рекомендациях»</w:t>
            </w:r>
          </w:p>
        </w:tc>
      </w:tr>
      <w:tr w:rsidR="00715553" w:rsidRPr="00715553" w14:paraId="66657251" w14:textId="77777777" w:rsidTr="00C015EC">
        <w:tblPrEx>
          <w:tblLook w:val="04A0" w:firstRow="1" w:lastRow="0" w:firstColumn="1" w:lastColumn="0" w:noHBand="0" w:noVBand="1"/>
        </w:tblPrEx>
        <w:trPr>
          <w:trHeight w:val="283"/>
          <w:jc w:val="center"/>
        </w:trPr>
        <w:tc>
          <w:tcPr>
            <w:tcW w:w="10195" w:type="dxa"/>
            <w:gridSpan w:val="3"/>
            <w:vAlign w:val="center"/>
          </w:tcPr>
          <w:p w14:paraId="510C7807" w14:textId="77777777" w:rsidR="00C015EC" w:rsidRPr="00715553" w:rsidRDefault="00C015EC" w:rsidP="009D779C">
            <w:pPr>
              <w:widowControl w:val="0"/>
              <w:spacing w:after="0" w:line="240" w:lineRule="auto"/>
              <w:jc w:val="center"/>
              <w:rPr>
                <w:rFonts w:ascii="Times New Roman" w:hAnsi="Times New Roman"/>
                <w:b/>
                <w:bCs/>
                <w:sz w:val="24"/>
                <w:szCs w:val="24"/>
              </w:rPr>
            </w:pPr>
            <w:r w:rsidRPr="00715553">
              <w:rPr>
                <w:rFonts w:ascii="Times New Roman" w:hAnsi="Times New Roman"/>
                <w:b/>
                <w:bCs/>
                <w:sz w:val="24"/>
                <w:szCs w:val="24"/>
              </w:rPr>
              <w:t>Объекты торговли, общественного питания и бытового обслуживания</w:t>
            </w:r>
          </w:p>
        </w:tc>
      </w:tr>
      <w:tr w:rsidR="00715553" w:rsidRPr="00715553" w14:paraId="7B4926F2" w14:textId="77777777" w:rsidTr="00C015EC">
        <w:tblPrEx>
          <w:tblLook w:val="04A0" w:firstRow="1" w:lastRow="0" w:firstColumn="1" w:lastColumn="0" w:noHBand="0" w:noVBand="1"/>
        </w:tblPrEx>
        <w:trPr>
          <w:trHeight w:val="283"/>
          <w:jc w:val="center"/>
        </w:trPr>
        <w:tc>
          <w:tcPr>
            <w:tcW w:w="2765" w:type="dxa"/>
            <w:vAlign w:val="center"/>
          </w:tcPr>
          <w:p w14:paraId="5CDF7C18" w14:textId="77777777" w:rsidR="00C015EC" w:rsidRPr="00715553" w:rsidRDefault="00C015EC" w:rsidP="009D779C">
            <w:pPr>
              <w:widowControl w:val="0"/>
              <w:spacing w:after="0" w:line="240" w:lineRule="auto"/>
              <w:ind w:left="103" w:right="213"/>
              <w:rPr>
                <w:rFonts w:ascii="Times New Roman" w:hAnsi="Times New Roman"/>
                <w:sz w:val="24"/>
                <w:szCs w:val="24"/>
              </w:rPr>
            </w:pPr>
            <w:r w:rsidRPr="00715553">
              <w:rPr>
                <w:rFonts w:ascii="Times New Roman" w:hAnsi="Times New Roman"/>
                <w:sz w:val="24"/>
                <w:szCs w:val="24"/>
              </w:rPr>
              <w:t>Магазины продовольственных товаров</w:t>
            </w:r>
          </w:p>
        </w:tc>
        <w:tc>
          <w:tcPr>
            <w:tcW w:w="4808" w:type="dxa"/>
            <w:vAlign w:val="center"/>
          </w:tcPr>
          <w:p w14:paraId="04A8896D" w14:textId="77777777" w:rsidR="00C015EC" w:rsidRPr="00715553" w:rsidRDefault="00C015EC" w:rsidP="009D779C">
            <w:pPr>
              <w:widowControl w:val="0"/>
              <w:spacing w:after="0" w:line="240" w:lineRule="auto"/>
              <w:ind w:left="103" w:right="91"/>
              <w:rPr>
                <w:rFonts w:ascii="Times New Roman" w:hAnsi="Times New Roman"/>
                <w:sz w:val="24"/>
                <w:szCs w:val="24"/>
              </w:rPr>
            </w:pPr>
            <w:r w:rsidRPr="00715553">
              <w:rPr>
                <w:rFonts w:ascii="Times New Roman" w:hAnsi="Times New Roman"/>
                <w:sz w:val="24"/>
                <w:szCs w:val="24"/>
              </w:rPr>
              <w:t>109 м</w:t>
            </w:r>
            <w:r w:rsidRPr="00715553">
              <w:rPr>
                <w:rFonts w:ascii="Times New Roman" w:hAnsi="Times New Roman"/>
                <w:sz w:val="24"/>
                <w:szCs w:val="24"/>
                <w:vertAlign w:val="superscript"/>
              </w:rPr>
              <w:t>2</w:t>
            </w:r>
            <w:r w:rsidRPr="00715553">
              <w:rPr>
                <w:rFonts w:ascii="Times New Roman" w:hAnsi="Times New Roman"/>
                <w:position w:val="6"/>
                <w:sz w:val="24"/>
                <w:szCs w:val="24"/>
              </w:rPr>
              <w:t xml:space="preserve"> </w:t>
            </w:r>
            <w:r w:rsidRPr="00715553">
              <w:rPr>
                <w:rFonts w:ascii="Times New Roman" w:hAnsi="Times New Roman"/>
                <w:sz w:val="24"/>
                <w:szCs w:val="24"/>
              </w:rPr>
              <w:t>торговой площади на 1000 человек</w:t>
            </w:r>
          </w:p>
        </w:tc>
        <w:tc>
          <w:tcPr>
            <w:tcW w:w="2622" w:type="dxa"/>
            <w:vMerge w:val="restart"/>
            <w:vAlign w:val="center"/>
          </w:tcPr>
          <w:p w14:paraId="50ACD2DE" w14:textId="77777777" w:rsidR="00C015EC" w:rsidRPr="00715553" w:rsidRDefault="00C015EC" w:rsidP="009D779C">
            <w:pPr>
              <w:widowControl w:val="0"/>
              <w:spacing w:after="0" w:line="240" w:lineRule="auto"/>
              <w:ind w:left="103"/>
              <w:rPr>
                <w:rFonts w:ascii="Times New Roman" w:hAnsi="Times New Roman"/>
                <w:sz w:val="24"/>
                <w:szCs w:val="24"/>
              </w:rPr>
            </w:pPr>
            <w:r w:rsidRPr="00715553">
              <w:rPr>
                <w:rFonts w:ascii="Times New Roman" w:hAnsi="Times New Roman"/>
                <w:sz w:val="24"/>
                <w:szCs w:val="24"/>
              </w:rPr>
              <w:t>Распоряжению Правительства</w:t>
            </w:r>
          </w:p>
          <w:p w14:paraId="1122784D" w14:textId="77777777" w:rsidR="00C015EC" w:rsidRPr="00715553" w:rsidRDefault="00C015EC" w:rsidP="009D779C">
            <w:pPr>
              <w:widowControl w:val="0"/>
              <w:spacing w:after="0" w:line="240" w:lineRule="auto"/>
              <w:ind w:left="103"/>
              <w:rPr>
                <w:rFonts w:ascii="Times New Roman" w:hAnsi="Times New Roman"/>
                <w:sz w:val="24"/>
                <w:szCs w:val="24"/>
              </w:rPr>
            </w:pPr>
            <w:r w:rsidRPr="00715553">
              <w:rPr>
                <w:rFonts w:ascii="Times New Roman" w:hAnsi="Times New Roman"/>
                <w:sz w:val="24"/>
                <w:szCs w:val="24"/>
              </w:rPr>
              <w:t>Камчатского края</w:t>
            </w:r>
          </w:p>
          <w:p w14:paraId="726DD9CB" w14:textId="77777777" w:rsidR="00C015EC" w:rsidRPr="00715553" w:rsidRDefault="00C015EC" w:rsidP="009D779C">
            <w:pPr>
              <w:widowControl w:val="0"/>
              <w:spacing w:after="0" w:line="240" w:lineRule="auto"/>
              <w:ind w:left="103"/>
              <w:rPr>
                <w:rFonts w:ascii="Times New Roman" w:hAnsi="Times New Roman"/>
                <w:sz w:val="24"/>
                <w:szCs w:val="24"/>
              </w:rPr>
            </w:pPr>
            <w:r w:rsidRPr="00715553">
              <w:rPr>
                <w:rFonts w:ascii="Times New Roman" w:hAnsi="Times New Roman"/>
                <w:sz w:val="24"/>
                <w:szCs w:val="24"/>
              </w:rPr>
              <w:t>от 02.02.2011 № 45-РП «Об утверждении Стратегии развития торговли Камчатского края на период до 2025 года»</w:t>
            </w:r>
          </w:p>
        </w:tc>
      </w:tr>
      <w:tr w:rsidR="00715553" w:rsidRPr="00715553" w14:paraId="12669716" w14:textId="77777777" w:rsidTr="00C015EC">
        <w:tblPrEx>
          <w:tblLook w:val="04A0" w:firstRow="1" w:lastRow="0" w:firstColumn="1" w:lastColumn="0" w:noHBand="0" w:noVBand="1"/>
        </w:tblPrEx>
        <w:trPr>
          <w:trHeight w:val="283"/>
          <w:jc w:val="center"/>
        </w:trPr>
        <w:tc>
          <w:tcPr>
            <w:tcW w:w="2765" w:type="dxa"/>
            <w:vAlign w:val="center"/>
          </w:tcPr>
          <w:p w14:paraId="406808D3" w14:textId="77777777" w:rsidR="00C015EC" w:rsidRPr="00715553" w:rsidRDefault="00C015EC" w:rsidP="009D779C">
            <w:pPr>
              <w:widowControl w:val="0"/>
              <w:spacing w:after="0" w:line="240" w:lineRule="auto"/>
              <w:ind w:left="103" w:right="213"/>
              <w:rPr>
                <w:rFonts w:ascii="Times New Roman" w:hAnsi="Times New Roman"/>
                <w:sz w:val="24"/>
                <w:szCs w:val="24"/>
              </w:rPr>
            </w:pPr>
            <w:r w:rsidRPr="00715553">
              <w:rPr>
                <w:rFonts w:ascii="Times New Roman" w:hAnsi="Times New Roman"/>
                <w:sz w:val="24"/>
                <w:szCs w:val="24"/>
              </w:rPr>
              <w:t>Магазины непродовольственных товаров</w:t>
            </w:r>
          </w:p>
        </w:tc>
        <w:tc>
          <w:tcPr>
            <w:tcW w:w="4808" w:type="dxa"/>
            <w:vAlign w:val="center"/>
          </w:tcPr>
          <w:p w14:paraId="72276AAE" w14:textId="77777777" w:rsidR="00C015EC" w:rsidRPr="00715553" w:rsidRDefault="00C015EC" w:rsidP="009D779C">
            <w:pPr>
              <w:widowControl w:val="0"/>
              <w:spacing w:after="0" w:line="240" w:lineRule="auto"/>
              <w:ind w:left="103" w:right="91"/>
              <w:rPr>
                <w:rFonts w:ascii="Times New Roman" w:hAnsi="Times New Roman"/>
                <w:sz w:val="24"/>
                <w:szCs w:val="24"/>
              </w:rPr>
            </w:pPr>
            <w:r w:rsidRPr="00715553">
              <w:rPr>
                <w:rFonts w:ascii="Times New Roman" w:hAnsi="Times New Roman"/>
                <w:sz w:val="24"/>
                <w:szCs w:val="24"/>
              </w:rPr>
              <w:t>159 м</w:t>
            </w:r>
            <w:r w:rsidRPr="00715553">
              <w:rPr>
                <w:rFonts w:ascii="Times New Roman" w:hAnsi="Times New Roman"/>
                <w:sz w:val="24"/>
                <w:szCs w:val="24"/>
                <w:vertAlign w:val="superscript"/>
              </w:rPr>
              <w:t>2</w:t>
            </w:r>
            <w:r w:rsidRPr="00715553">
              <w:rPr>
                <w:rFonts w:ascii="Times New Roman" w:hAnsi="Times New Roman"/>
                <w:position w:val="6"/>
                <w:sz w:val="24"/>
                <w:szCs w:val="24"/>
              </w:rPr>
              <w:t xml:space="preserve"> </w:t>
            </w:r>
            <w:r w:rsidRPr="00715553">
              <w:rPr>
                <w:rFonts w:ascii="Times New Roman" w:hAnsi="Times New Roman"/>
                <w:sz w:val="24"/>
                <w:szCs w:val="24"/>
              </w:rPr>
              <w:t>торговой площади на 1000 человек</w:t>
            </w:r>
          </w:p>
        </w:tc>
        <w:tc>
          <w:tcPr>
            <w:tcW w:w="2622" w:type="dxa"/>
            <w:vMerge/>
            <w:vAlign w:val="center"/>
          </w:tcPr>
          <w:p w14:paraId="6D3481DB" w14:textId="77777777" w:rsidR="00C015EC" w:rsidRPr="00715553" w:rsidRDefault="00C015EC" w:rsidP="009D779C">
            <w:pPr>
              <w:widowControl w:val="0"/>
              <w:spacing w:after="0" w:line="240" w:lineRule="auto"/>
              <w:ind w:left="103"/>
              <w:rPr>
                <w:rFonts w:ascii="Times New Roman" w:hAnsi="Times New Roman"/>
                <w:sz w:val="24"/>
                <w:szCs w:val="24"/>
              </w:rPr>
            </w:pPr>
          </w:p>
        </w:tc>
      </w:tr>
      <w:tr w:rsidR="00715553" w:rsidRPr="00715553" w14:paraId="4D1BE87F" w14:textId="77777777" w:rsidTr="00C015EC">
        <w:tblPrEx>
          <w:tblLook w:val="04A0" w:firstRow="1" w:lastRow="0" w:firstColumn="1" w:lastColumn="0" w:noHBand="0" w:noVBand="1"/>
        </w:tblPrEx>
        <w:trPr>
          <w:trHeight w:val="283"/>
          <w:jc w:val="center"/>
        </w:trPr>
        <w:tc>
          <w:tcPr>
            <w:tcW w:w="2765" w:type="dxa"/>
            <w:vAlign w:val="center"/>
          </w:tcPr>
          <w:p w14:paraId="04BEE975" w14:textId="77777777" w:rsidR="00C015EC" w:rsidRPr="00715553" w:rsidRDefault="00C015EC" w:rsidP="009D779C">
            <w:pPr>
              <w:widowControl w:val="0"/>
              <w:spacing w:after="0" w:line="240" w:lineRule="auto"/>
              <w:ind w:left="103"/>
              <w:rPr>
                <w:rFonts w:ascii="Times New Roman" w:hAnsi="Times New Roman"/>
                <w:sz w:val="24"/>
                <w:szCs w:val="24"/>
              </w:rPr>
            </w:pPr>
            <w:r w:rsidRPr="00715553">
              <w:rPr>
                <w:rFonts w:ascii="Times New Roman" w:hAnsi="Times New Roman"/>
                <w:sz w:val="24"/>
                <w:szCs w:val="24"/>
              </w:rPr>
              <w:t>Суммарный норматив</w:t>
            </w:r>
          </w:p>
        </w:tc>
        <w:tc>
          <w:tcPr>
            <w:tcW w:w="4808" w:type="dxa"/>
            <w:vAlign w:val="center"/>
          </w:tcPr>
          <w:p w14:paraId="2B0EE567" w14:textId="77777777" w:rsidR="00C015EC" w:rsidRPr="00715553" w:rsidRDefault="00C015EC" w:rsidP="009D779C">
            <w:pPr>
              <w:widowControl w:val="0"/>
              <w:spacing w:after="0" w:line="240" w:lineRule="auto"/>
              <w:ind w:left="103" w:right="91"/>
              <w:rPr>
                <w:rFonts w:ascii="Times New Roman" w:hAnsi="Times New Roman"/>
                <w:sz w:val="24"/>
                <w:szCs w:val="24"/>
              </w:rPr>
            </w:pPr>
            <w:r w:rsidRPr="00715553">
              <w:rPr>
                <w:rFonts w:ascii="Times New Roman" w:hAnsi="Times New Roman"/>
                <w:sz w:val="24"/>
                <w:szCs w:val="24"/>
              </w:rPr>
              <w:t>268 м</w:t>
            </w:r>
            <w:r w:rsidRPr="00715553">
              <w:rPr>
                <w:rFonts w:ascii="Times New Roman" w:hAnsi="Times New Roman"/>
                <w:sz w:val="24"/>
                <w:szCs w:val="24"/>
                <w:vertAlign w:val="superscript"/>
              </w:rPr>
              <w:t>2</w:t>
            </w:r>
            <w:r w:rsidRPr="00715553">
              <w:rPr>
                <w:rFonts w:ascii="Times New Roman" w:hAnsi="Times New Roman"/>
                <w:position w:val="6"/>
                <w:sz w:val="24"/>
                <w:szCs w:val="24"/>
              </w:rPr>
              <w:t xml:space="preserve"> </w:t>
            </w:r>
            <w:r w:rsidRPr="00715553">
              <w:rPr>
                <w:rFonts w:ascii="Times New Roman" w:hAnsi="Times New Roman"/>
                <w:sz w:val="24"/>
                <w:szCs w:val="24"/>
              </w:rPr>
              <w:t>торговой площади на 1000 человек</w:t>
            </w:r>
          </w:p>
        </w:tc>
        <w:tc>
          <w:tcPr>
            <w:tcW w:w="2622" w:type="dxa"/>
            <w:vMerge/>
            <w:vAlign w:val="center"/>
          </w:tcPr>
          <w:p w14:paraId="75836739" w14:textId="77777777" w:rsidR="00C015EC" w:rsidRPr="00715553" w:rsidRDefault="00C015EC" w:rsidP="009D779C">
            <w:pPr>
              <w:widowControl w:val="0"/>
              <w:spacing w:after="0" w:line="240" w:lineRule="auto"/>
              <w:ind w:left="103"/>
              <w:rPr>
                <w:rFonts w:ascii="Times New Roman" w:hAnsi="Times New Roman"/>
                <w:sz w:val="24"/>
                <w:szCs w:val="24"/>
              </w:rPr>
            </w:pPr>
          </w:p>
        </w:tc>
      </w:tr>
      <w:tr w:rsidR="00715553" w:rsidRPr="00715553" w14:paraId="3B4239F2" w14:textId="77777777" w:rsidTr="00C015EC">
        <w:tblPrEx>
          <w:tblLook w:val="04A0" w:firstRow="1" w:lastRow="0" w:firstColumn="1" w:lastColumn="0" w:noHBand="0" w:noVBand="1"/>
        </w:tblPrEx>
        <w:trPr>
          <w:trHeight w:val="283"/>
          <w:jc w:val="center"/>
        </w:trPr>
        <w:tc>
          <w:tcPr>
            <w:tcW w:w="2765" w:type="dxa"/>
            <w:vAlign w:val="center"/>
          </w:tcPr>
          <w:p w14:paraId="42B33477" w14:textId="77777777" w:rsidR="00C015EC" w:rsidRPr="00715553" w:rsidRDefault="00C015EC" w:rsidP="009D779C">
            <w:pPr>
              <w:widowControl w:val="0"/>
              <w:spacing w:after="0" w:line="240" w:lineRule="auto"/>
              <w:ind w:left="103"/>
              <w:rPr>
                <w:rFonts w:ascii="Times New Roman" w:hAnsi="Times New Roman"/>
                <w:sz w:val="24"/>
                <w:szCs w:val="24"/>
              </w:rPr>
            </w:pPr>
            <w:r w:rsidRPr="00715553">
              <w:rPr>
                <w:rFonts w:ascii="Times New Roman" w:hAnsi="Times New Roman"/>
                <w:sz w:val="24"/>
                <w:szCs w:val="24"/>
              </w:rPr>
              <w:t>Предприятия общественного питания</w:t>
            </w:r>
          </w:p>
        </w:tc>
        <w:tc>
          <w:tcPr>
            <w:tcW w:w="4808" w:type="dxa"/>
            <w:vAlign w:val="center"/>
          </w:tcPr>
          <w:p w14:paraId="6FF09B62" w14:textId="77777777" w:rsidR="00C015EC" w:rsidRPr="00715553" w:rsidRDefault="00C015EC" w:rsidP="009D779C">
            <w:pPr>
              <w:widowControl w:val="0"/>
              <w:spacing w:after="0" w:line="240" w:lineRule="auto"/>
              <w:ind w:left="103" w:right="91"/>
              <w:rPr>
                <w:rFonts w:ascii="Times New Roman" w:hAnsi="Times New Roman"/>
                <w:sz w:val="24"/>
                <w:szCs w:val="24"/>
              </w:rPr>
            </w:pPr>
            <w:r w:rsidRPr="00715553">
              <w:rPr>
                <w:rFonts w:ascii="Times New Roman" w:hAnsi="Times New Roman"/>
                <w:sz w:val="24"/>
                <w:szCs w:val="24"/>
              </w:rPr>
              <w:t>40 посадочных мест на 1 тыс. жителей</w:t>
            </w:r>
          </w:p>
        </w:tc>
        <w:tc>
          <w:tcPr>
            <w:tcW w:w="2622" w:type="dxa"/>
            <w:vMerge w:val="restart"/>
            <w:vAlign w:val="center"/>
          </w:tcPr>
          <w:p w14:paraId="7C85FCDA" w14:textId="2E90321F" w:rsidR="00C015EC" w:rsidRPr="00715553" w:rsidRDefault="00C015EC" w:rsidP="009D779C">
            <w:pPr>
              <w:widowControl w:val="0"/>
              <w:spacing w:after="0" w:line="240" w:lineRule="auto"/>
              <w:ind w:left="103"/>
              <w:rPr>
                <w:rFonts w:ascii="Times New Roman" w:eastAsia="Arial" w:hAnsi="Times New Roman"/>
                <w:sz w:val="24"/>
                <w:szCs w:val="24"/>
              </w:rPr>
            </w:pPr>
            <w:r w:rsidRPr="00715553">
              <w:rPr>
                <w:rFonts w:ascii="Times New Roman" w:eastAsia="Arial" w:hAnsi="Times New Roman"/>
                <w:sz w:val="24"/>
                <w:szCs w:val="24"/>
              </w:rPr>
              <w:t xml:space="preserve">Решение </w:t>
            </w:r>
            <w:r w:rsidR="00E05EE5" w:rsidRPr="00715553">
              <w:rPr>
                <w:rFonts w:ascii="Times New Roman" w:eastAsia="Arial" w:hAnsi="Times New Roman"/>
                <w:sz w:val="24"/>
                <w:szCs w:val="24"/>
              </w:rPr>
              <w:t>Со</w:t>
            </w:r>
            <w:r w:rsidR="00E05EE5">
              <w:rPr>
                <w:rFonts w:ascii="Times New Roman" w:eastAsia="Arial" w:hAnsi="Times New Roman"/>
                <w:sz w:val="24"/>
                <w:szCs w:val="24"/>
              </w:rPr>
              <w:t>брания</w:t>
            </w:r>
            <w:r w:rsidR="00884AD6" w:rsidRPr="00715553">
              <w:rPr>
                <w:rFonts w:ascii="Times New Roman" w:eastAsia="Arial" w:hAnsi="Times New Roman"/>
                <w:sz w:val="24"/>
                <w:szCs w:val="24"/>
              </w:rPr>
              <w:t xml:space="preserve"> депутатов </w:t>
            </w:r>
            <w:r w:rsidR="00E17C95" w:rsidRPr="00715553">
              <w:rPr>
                <w:rFonts w:ascii="Times New Roman" w:hAnsi="Times New Roman"/>
                <w:sz w:val="24"/>
                <w:szCs w:val="24"/>
              </w:rPr>
              <w:t>Пионерского</w:t>
            </w:r>
            <w:r w:rsidR="00E17C95" w:rsidRPr="00715553">
              <w:rPr>
                <w:rFonts w:ascii="Times New Roman" w:hAnsi="Times New Roman"/>
                <w:spacing w:val="1"/>
                <w:sz w:val="24"/>
                <w:szCs w:val="24"/>
              </w:rPr>
              <w:t xml:space="preserve"> </w:t>
            </w:r>
            <w:r w:rsidR="00E17C95" w:rsidRPr="00715553">
              <w:rPr>
                <w:rFonts w:ascii="Times New Roman" w:hAnsi="Times New Roman"/>
                <w:sz w:val="24"/>
                <w:szCs w:val="24"/>
              </w:rPr>
              <w:t>сельского</w:t>
            </w:r>
            <w:r w:rsidR="00E17C95" w:rsidRPr="00715553">
              <w:rPr>
                <w:rFonts w:ascii="Times New Roman" w:hAnsi="Times New Roman"/>
                <w:spacing w:val="1"/>
                <w:sz w:val="24"/>
                <w:szCs w:val="24"/>
              </w:rPr>
              <w:t xml:space="preserve"> </w:t>
            </w:r>
            <w:r w:rsidR="00E17C95" w:rsidRPr="00715553">
              <w:rPr>
                <w:rFonts w:ascii="Times New Roman" w:hAnsi="Times New Roman"/>
                <w:sz w:val="24"/>
                <w:szCs w:val="24"/>
              </w:rPr>
              <w:t xml:space="preserve">поселения </w:t>
            </w:r>
            <w:r w:rsidR="00884AD6" w:rsidRPr="00715553">
              <w:rPr>
                <w:rFonts w:ascii="Times New Roman" w:eastAsia="Arial" w:hAnsi="Times New Roman"/>
                <w:sz w:val="24"/>
                <w:szCs w:val="24"/>
              </w:rPr>
              <w:t xml:space="preserve">от 20.07.2017 № 09 «Об утверждении местных нормативов градостроительного проектирования </w:t>
            </w:r>
            <w:r w:rsidR="00E17C95" w:rsidRPr="00715553">
              <w:rPr>
                <w:rFonts w:ascii="Times New Roman" w:hAnsi="Times New Roman"/>
                <w:sz w:val="24"/>
                <w:szCs w:val="24"/>
              </w:rPr>
              <w:t>Пионерского</w:t>
            </w:r>
            <w:r w:rsidR="00E17C95" w:rsidRPr="00715553">
              <w:rPr>
                <w:rFonts w:ascii="Times New Roman" w:hAnsi="Times New Roman"/>
                <w:spacing w:val="1"/>
                <w:sz w:val="24"/>
                <w:szCs w:val="24"/>
              </w:rPr>
              <w:t xml:space="preserve"> </w:t>
            </w:r>
            <w:r w:rsidR="00E17C95" w:rsidRPr="00715553">
              <w:rPr>
                <w:rFonts w:ascii="Times New Roman" w:hAnsi="Times New Roman"/>
                <w:sz w:val="24"/>
                <w:szCs w:val="24"/>
              </w:rPr>
              <w:t>сельского</w:t>
            </w:r>
            <w:r w:rsidR="00E17C95" w:rsidRPr="00715553">
              <w:rPr>
                <w:rFonts w:ascii="Times New Roman" w:hAnsi="Times New Roman"/>
                <w:spacing w:val="1"/>
                <w:sz w:val="24"/>
                <w:szCs w:val="24"/>
              </w:rPr>
              <w:t xml:space="preserve"> </w:t>
            </w:r>
            <w:r w:rsidR="00E17C95" w:rsidRPr="00715553">
              <w:rPr>
                <w:rFonts w:ascii="Times New Roman" w:hAnsi="Times New Roman"/>
                <w:sz w:val="24"/>
                <w:szCs w:val="24"/>
              </w:rPr>
              <w:t>поселения</w:t>
            </w:r>
          </w:p>
        </w:tc>
      </w:tr>
      <w:tr w:rsidR="00715553" w:rsidRPr="00715553" w14:paraId="3A167DB8" w14:textId="77777777" w:rsidTr="00C015EC">
        <w:tblPrEx>
          <w:tblLook w:val="04A0" w:firstRow="1" w:lastRow="0" w:firstColumn="1" w:lastColumn="0" w:noHBand="0" w:noVBand="1"/>
        </w:tblPrEx>
        <w:trPr>
          <w:trHeight w:val="283"/>
          <w:jc w:val="center"/>
        </w:trPr>
        <w:tc>
          <w:tcPr>
            <w:tcW w:w="2765" w:type="dxa"/>
            <w:vAlign w:val="center"/>
          </w:tcPr>
          <w:p w14:paraId="76B5D167" w14:textId="77777777" w:rsidR="00C015EC" w:rsidRPr="00715553" w:rsidRDefault="00C015EC" w:rsidP="009D779C">
            <w:pPr>
              <w:widowControl w:val="0"/>
              <w:spacing w:after="0" w:line="240" w:lineRule="auto"/>
              <w:ind w:left="103" w:right="213"/>
              <w:rPr>
                <w:rFonts w:ascii="Times New Roman" w:hAnsi="Times New Roman"/>
                <w:sz w:val="24"/>
                <w:szCs w:val="24"/>
              </w:rPr>
            </w:pPr>
            <w:r w:rsidRPr="00715553">
              <w:rPr>
                <w:rFonts w:ascii="Times New Roman" w:hAnsi="Times New Roman"/>
                <w:sz w:val="24"/>
                <w:szCs w:val="24"/>
              </w:rPr>
              <w:t>Предприятия бытового обслуживания</w:t>
            </w:r>
          </w:p>
        </w:tc>
        <w:tc>
          <w:tcPr>
            <w:tcW w:w="4808" w:type="dxa"/>
            <w:vAlign w:val="center"/>
          </w:tcPr>
          <w:p w14:paraId="382F4A1D" w14:textId="77777777" w:rsidR="00C015EC" w:rsidRPr="00715553" w:rsidRDefault="00C015EC" w:rsidP="009D779C">
            <w:pPr>
              <w:widowControl w:val="0"/>
              <w:spacing w:after="0" w:line="240" w:lineRule="auto"/>
              <w:ind w:left="103" w:right="91"/>
              <w:rPr>
                <w:rFonts w:ascii="Times New Roman" w:hAnsi="Times New Roman"/>
                <w:sz w:val="24"/>
                <w:szCs w:val="24"/>
              </w:rPr>
            </w:pPr>
            <w:r w:rsidRPr="00715553">
              <w:rPr>
                <w:rFonts w:ascii="Times New Roman" w:hAnsi="Times New Roman"/>
                <w:sz w:val="24"/>
                <w:szCs w:val="24"/>
              </w:rPr>
              <w:t>7 рабочих мест</w:t>
            </w:r>
          </w:p>
        </w:tc>
        <w:tc>
          <w:tcPr>
            <w:tcW w:w="2622" w:type="dxa"/>
            <w:vMerge/>
            <w:vAlign w:val="center"/>
          </w:tcPr>
          <w:p w14:paraId="093B1161" w14:textId="77777777" w:rsidR="00C015EC" w:rsidRPr="00715553" w:rsidRDefault="00C015EC" w:rsidP="009D779C">
            <w:pPr>
              <w:widowControl w:val="0"/>
              <w:spacing w:after="0" w:line="240" w:lineRule="auto"/>
              <w:ind w:left="103"/>
              <w:rPr>
                <w:rFonts w:ascii="Times New Roman" w:hAnsi="Times New Roman"/>
                <w:sz w:val="24"/>
                <w:szCs w:val="24"/>
                <w:highlight w:val="cyan"/>
              </w:rPr>
            </w:pPr>
          </w:p>
        </w:tc>
      </w:tr>
      <w:tr w:rsidR="00715553" w:rsidRPr="00715553" w14:paraId="3549DDB3" w14:textId="77777777" w:rsidTr="00C015EC">
        <w:trPr>
          <w:trHeight w:val="283"/>
          <w:jc w:val="center"/>
        </w:trPr>
        <w:tc>
          <w:tcPr>
            <w:tcW w:w="2765" w:type="dxa"/>
            <w:vAlign w:val="center"/>
          </w:tcPr>
          <w:p w14:paraId="0BE1E0A0" w14:textId="77777777" w:rsidR="00C015EC" w:rsidRPr="00715553" w:rsidRDefault="00C015EC" w:rsidP="009D779C">
            <w:pPr>
              <w:widowControl w:val="0"/>
              <w:spacing w:after="0" w:line="240" w:lineRule="auto"/>
              <w:ind w:left="103" w:right="213"/>
              <w:rPr>
                <w:rFonts w:ascii="Times New Roman" w:hAnsi="Times New Roman"/>
                <w:sz w:val="24"/>
                <w:szCs w:val="24"/>
              </w:rPr>
            </w:pPr>
            <w:r w:rsidRPr="00715553">
              <w:rPr>
                <w:rFonts w:ascii="Times New Roman" w:hAnsi="Times New Roman"/>
                <w:sz w:val="24"/>
                <w:szCs w:val="24"/>
              </w:rPr>
              <w:t>Бани</w:t>
            </w:r>
          </w:p>
        </w:tc>
        <w:tc>
          <w:tcPr>
            <w:tcW w:w="4808" w:type="dxa"/>
            <w:vAlign w:val="center"/>
          </w:tcPr>
          <w:p w14:paraId="7373195D" w14:textId="77777777" w:rsidR="00C015EC" w:rsidRPr="00715553" w:rsidRDefault="00C015EC" w:rsidP="009D779C">
            <w:pPr>
              <w:widowControl w:val="0"/>
              <w:spacing w:after="0" w:line="240" w:lineRule="auto"/>
              <w:ind w:left="103" w:right="91"/>
              <w:rPr>
                <w:rFonts w:ascii="Times New Roman" w:hAnsi="Times New Roman"/>
                <w:sz w:val="24"/>
                <w:szCs w:val="24"/>
              </w:rPr>
            </w:pPr>
            <w:r w:rsidRPr="00715553">
              <w:rPr>
                <w:rFonts w:ascii="Times New Roman" w:hAnsi="Times New Roman"/>
                <w:sz w:val="24"/>
                <w:szCs w:val="24"/>
              </w:rPr>
              <w:t>7 мест на 1 тыс. жителей</w:t>
            </w:r>
          </w:p>
        </w:tc>
        <w:tc>
          <w:tcPr>
            <w:tcW w:w="2622" w:type="dxa"/>
            <w:vMerge/>
            <w:vAlign w:val="center"/>
          </w:tcPr>
          <w:p w14:paraId="21A0EA51" w14:textId="77777777" w:rsidR="00C015EC" w:rsidRPr="00715553" w:rsidRDefault="00C015EC" w:rsidP="009D779C">
            <w:pPr>
              <w:widowControl w:val="0"/>
              <w:spacing w:after="0" w:line="240" w:lineRule="auto"/>
              <w:ind w:left="103"/>
              <w:rPr>
                <w:rFonts w:ascii="Times New Roman" w:hAnsi="Times New Roman"/>
                <w:sz w:val="24"/>
                <w:szCs w:val="24"/>
                <w:highlight w:val="cyan"/>
              </w:rPr>
            </w:pPr>
          </w:p>
        </w:tc>
      </w:tr>
      <w:tr w:rsidR="00715553" w:rsidRPr="00715553" w14:paraId="387C0BC6" w14:textId="77777777" w:rsidTr="00C015EC">
        <w:trPr>
          <w:trHeight w:val="283"/>
          <w:jc w:val="center"/>
        </w:trPr>
        <w:tc>
          <w:tcPr>
            <w:tcW w:w="2765" w:type="dxa"/>
            <w:vAlign w:val="center"/>
          </w:tcPr>
          <w:p w14:paraId="6DCADF4F" w14:textId="77777777" w:rsidR="00C015EC" w:rsidRPr="00715553" w:rsidRDefault="00C015EC" w:rsidP="009D779C">
            <w:pPr>
              <w:widowControl w:val="0"/>
              <w:spacing w:after="0" w:line="240" w:lineRule="auto"/>
              <w:ind w:left="103" w:right="213"/>
              <w:rPr>
                <w:rFonts w:ascii="Times New Roman" w:hAnsi="Times New Roman"/>
                <w:sz w:val="24"/>
                <w:szCs w:val="24"/>
              </w:rPr>
            </w:pPr>
            <w:r w:rsidRPr="00715553">
              <w:rPr>
                <w:rFonts w:ascii="Times New Roman" w:hAnsi="Times New Roman"/>
                <w:sz w:val="24"/>
                <w:szCs w:val="24"/>
              </w:rPr>
              <w:t>Прачечные</w:t>
            </w:r>
          </w:p>
        </w:tc>
        <w:tc>
          <w:tcPr>
            <w:tcW w:w="4808" w:type="dxa"/>
            <w:vAlign w:val="center"/>
          </w:tcPr>
          <w:p w14:paraId="1AE5DE40" w14:textId="77777777" w:rsidR="00C015EC" w:rsidRPr="00715553" w:rsidRDefault="00C015EC" w:rsidP="009D779C">
            <w:pPr>
              <w:widowControl w:val="0"/>
              <w:spacing w:after="0" w:line="240" w:lineRule="auto"/>
              <w:ind w:left="103" w:right="91"/>
              <w:rPr>
                <w:rFonts w:ascii="Times New Roman" w:hAnsi="Times New Roman"/>
                <w:sz w:val="24"/>
                <w:szCs w:val="24"/>
              </w:rPr>
            </w:pPr>
            <w:r w:rsidRPr="00715553">
              <w:rPr>
                <w:rFonts w:ascii="Times New Roman" w:hAnsi="Times New Roman"/>
                <w:sz w:val="24"/>
                <w:szCs w:val="24"/>
              </w:rPr>
              <w:t>60 кг в смену на 1 тыс. жителей</w:t>
            </w:r>
          </w:p>
        </w:tc>
        <w:tc>
          <w:tcPr>
            <w:tcW w:w="2622" w:type="dxa"/>
            <w:vMerge/>
            <w:vAlign w:val="center"/>
          </w:tcPr>
          <w:p w14:paraId="7F8BFD29" w14:textId="77777777" w:rsidR="00C015EC" w:rsidRPr="00715553" w:rsidRDefault="00C015EC" w:rsidP="009D779C">
            <w:pPr>
              <w:widowControl w:val="0"/>
              <w:spacing w:after="0" w:line="240" w:lineRule="auto"/>
              <w:rPr>
                <w:rFonts w:ascii="Times New Roman" w:hAnsi="Times New Roman"/>
                <w:sz w:val="24"/>
                <w:szCs w:val="24"/>
                <w:highlight w:val="cyan"/>
              </w:rPr>
            </w:pPr>
          </w:p>
        </w:tc>
      </w:tr>
      <w:tr w:rsidR="00715553" w:rsidRPr="00715553" w14:paraId="016DCBC0" w14:textId="77777777" w:rsidTr="00C015EC">
        <w:trPr>
          <w:trHeight w:val="283"/>
          <w:jc w:val="center"/>
        </w:trPr>
        <w:tc>
          <w:tcPr>
            <w:tcW w:w="2765" w:type="dxa"/>
            <w:vAlign w:val="center"/>
          </w:tcPr>
          <w:p w14:paraId="09DC8AC4" w14:textId="77777777" w:rsidR="00C015EC" w:rsidRPr="00715553" w:rsidRDefault="00C015EC" w:rsidP="009D779C">
            <w:pPr>
              <w:widowControl w:val="0"/>
              <w:spacing w:after="0" w:line="240" w:lineRule="auto"/>
              <w:ind w:left="103" w:right="213"/>
              <w:rPr>
                <w:rFonts w:ascii="Times New Roman" w:hAnsi="Times New Roman"/>
                <w:sz w:val="24"/>
                <w:szCs w:val="24"/>
              </w:rPr>
            </w:pPr>
            <w:r w:rsidRPr="00715553">
              <w:rPr>
                <w:rFonts w:ascii="Times New Roman" w:hAnsi="Times New Roman"/>
                <w:sz w:val="24"/>
                <w:szCs w:val="24"/>
              </w:rPr>
              <w:t>Химчистки</w:t>
            </w:r>
          </w:p>
        </w:tc>
        <w:tc>
          <w:tcPr>
            <w:tcW w:w="4808" w:type="dxa"/>
            <w:vAlign w:val="center"/>
          </w:tcPr>
          <w:p w14:paraId="6CC440E4" w14:textId="77777777" w:rsidR="00C015EC" w:rsidRPr="00715553" w:rsidRDefault="00C015EC" w:rsidP="009D779C">
            <w:pPr>
              <w:widowControl w:val="0"/>
              <w:spacing w:after="0" w:line="240" w:lineRule="auto"/>
              <w:ind w:left="103" w:right="91"/>
              <w:rPr>
                <w:rFonts w:ascii="Times New Roman" w:hAnsi="Times New Roman"/>
                <w:sz w:val="24"/>
                <w:szCs w:val="24"/>
              </w:rPr>
            </w:pPr>
            <w:r w:rsidRPr="00715553">
              <w:rPr>
                <w:rFonts w:ascii="Times New Roman" w:hAnsi="Times New Roman"/>
                <w:sz w:val="24"/>
                <w:szCs w:val="24"/>
              </w:rPr>
              <w:t>3,5 кг в смену на 1 тыс. жителей</w:t>
            </w:r>
          </w:p>
        </w:tc>
        <w:tc>
          <w:tcPr>
            <w:tcW w:w="2622" w:type="dxa"/>
            <w:vMerge/>
            <w:vAlign w:val="center"/>
          </w:tcPr>
          <w:p w14:paraId="3FFA53CE" w14:textId="77777777" w:rsidR="00C015EC" w:rsidRPr="00715553" w:rsidRDefault="00C015EC" w:rsidP="009D779C">
            <w:pPr>
              <w:widowControl w:val="0"/>
              <w:spacing w:after="0" w:line="240" w:lineRule="auto"/>
              <w:rPr>
                <w:rFonts w:ascii="Times New Roman" w:hAnsi="Times New Roman"/>
                <w:sz w:val="24"/>
                <w:szCs w:val="24"/>
                <w:highlight w:val="cyan"/>
              </w:rPr>
            </w:pPr>
          </w:p>
        </w:tc>
      </w:tr>
      <w:tr w:rsidR="00715553" w:rsidRPr="00715553" w14:paraId="2D57A957" w14:textId="77777777" w:rsidTr="00C015EC">
        <w:trPr>
          <w:trHeight w:val="283"/>
          <w:jc w:val="center"/>
        </w:trPr>
        <w:tc>
          <w:tcPr>
            <w:tcW w:w="2765" w:type="dxa"/>
            <w:vAlign w:val="center"/>
          </w:tcPr>
          <w:p w14:paraId="3AB8F053" w14:textId="65DFCEB0" w:rsidR="00F95E64" w:rsidRPr="00715553" w:rsidRDefault="00F95E64" w:rsidP="009D779C">
            <w:pPr>
              <w:widowControl w:val="0"/>
              <w:spacing w:after="0" w:line="240" w:lineRule="auto"/>
              <w:ind w:left="103" w:right="213"/>
              <w:rPr>
                <w:rFonts w:ascii="Times New Roman" w:hAnsi="Times New Roman"/>
                <w:sz w:val="24"/>
                <w:szCs w:val="24"/>
              </w:rPr>
            </w:pPr>
            <w:r w:rsidRPr="00715553">
              <w:rPr>
                <w:rFonts w:ascii="Times New Roman" w:hAnsi="Times New Roman"/>
                <w:sz w:val="24"/>
                <w:szCs w:val="24"/>
              </w:rPr>
              <w:t>Торговые центры</w:t>
            </w:r>
          </w:p>
        </w:tc>
        <w:tc>
          <w:tcPr>
            <w:tcW w:w="4808" w:type="dxa"/>
            <w:vAlign w:val="center"/>
          </w:tcPr>
          <w:p w14:paraId="63E86409" w14:textId="4F9FFB1D" w:rsidR="00F95E64" w:rsidRPr="00715553" w:rsidRDefault="00F95E64" w:rsidP="00F95E64">
            <w:pPr>
              <w:contextualSpacing/>
              <w:rPr>
                <w:rFonts w:ascii="Times New Roman" w:hAnsi="Times New Roman"/>
                <w:sz w:val="24"/>
                <w:szCs w:val="24"/>
              </w:rPr>
            </w:pPr>
            <w:r w:rsidRPr="00715553">
              <w:rPr>
                <w:rFonts w:ascii="Times New Roman" w:hAnsi="Times New Roman"/>
                <w:sz w:val="24"/>
                <w:szCs w:val="24"/>
              </w:rPr>
              <w:t>370 кв. м торг. площади на 1 000 жителей</w:t>
            </w:r>
          </w:p>
        </w:tc>
        <w:tc>
          <w:tcPr>
            <w:tcW w:w="2622" w:type="dxa"/>
            <w:vAlign w:val="center"/>
          </w:tcPr>
          <w:p w14:paraId="65529CD6" w14:textId="65C46375" w:rsidR="00F95E64" w:rsidRPr="00715553" w:rsidRDefault="00F95E64" w:rsidP="009D779C">
            <w:pPr>
              <w:widowControl w:val="0"/>
              <w:spacing w:after="0" w:line="240" w:lineRule="auto"/>
              <w:rPr>
                <w:rFonts w:ascii="Times New Roman" w:hAnsi="Times New Roman"/>
                <w:sz w:val="24"/>
                <w:szCs w:val="24"/>
              </w:rPr>
            </w:pPr>
            <w:r w:rsidRPr="00715553">
              <w:rPr>
                <w:rFonts w:ascii="Times New Roman" w:eastAsia="Arial" w:hAnsi="Times New Roman"/>
                <w:sz w:val="24"/>
                <w:szCs w:val="24"/>
              </w:rPr>
              <w:t>Постановление Правительства Камчатского края от 29.12.2015 № 503-П «Об утверждении региональных нормативов градостроительного проектирования Камчатского края»</w:t>
            </w:r>
          </w:p>
        </w:tc>
      </w:tr>
      <w:tr w:rsidR="00715553" w:rsidRPr="00715553" w14:paraId="4124DDCA" w14:textId="77777777" w:rsidTr="00C015EC">
        <w:tblPrEx>
          <w:tblLook w:val="04A0" w:firstRow="1" w:lastRow="0" w:firstColumn="1" w:lastColumn="0" w:noHBand="0" w:noVBand="1"/>
        </w:tblPrEx>
        <w:trPr>
          <w:trHeight w:val="283"/>
          <w:jc w:val="center"/>
        </w:trPr>
        <w:tc>
          <w:tcPr>
            <w:tcW w:w="10195" w:type="dxa"/>
            <w:gridSpan w:val="3"/>
            <w:vAlign w:val="center"/>
          </w:tcPr>
          <w:p w14:paraId="6C2E23EB" w14:textId="77777777" w:rsidR="00C015EC" w:rsidRPr="00715553" w:rsidRDefault="00C015EC" w:rsidP="009D779C">
            <w:pPr>
              <w:widowControl w:val="0"/>
              <w:spacing w:after="0" w:line="240" w:lineRule="auto"/>
              <w:jc w:val="center"/>
              <w:rPr>
                <w:rFonts w:ascii="Times New Roman" w:hAnsi="Times New Roman"/>
                <w:b/>
                <w:bCs/>
                <w:sz w:val="24"/>
                <w:szCs w:val="24"/>
              </w:rPr>
            </w:pPr>
            <w:r w:rsidRPr="00715553">
              <w:rPr>
                <w:rFonts w:ascii="Times New Roman" w:hAnsi="Times New Roman"/>
                <w:b/>
                <w:bCs/>
                <w:sz w:val="24"/>
                <w:szCs w:val="24"/>
              </w:rPr>
              <w:t>Объекты специального назначения</w:t>
            </w:r>
          </w:p>
        </w:tc>
      </w:tr>
      <w:tr w:rsidR="00715553" w:rsidRPr="00715553" w14:paraId="41D0567C" w14:textId="77777777" w:rsidTr="00C015EC">
        <w:tblPrEx>
          <w:tblLook w:val="04A0" w:firstRow="1" w:lastRow="0" w:firstColumn="1" w:lastColumn="0" w:noHBand="0" w:noVBand="1"/>
        </w:tblPrEx>
        <w:trPr>
          <w:trHeight w:val="283"/>
          <w:jc w:val="center"/>
        </w:trPr>
        <w:tc>
          <w:tcPr>
            <w:tcW w:w="2765" w:type="dxa"/>
            <w:vAlign w:val="center"/>
          </w:tcPr>
          <w:p w14:paraId="3E5D77A8" w14:textId="77777777" w:rsidR="00884AD6" w:rsidRPr="00715553" w:rsidRDefault="00884AD6" w:rsidP="009D779C">
            <w:pPr>
              <w:widowControl w:val="0"/>
              <w:spacing w:after="0" w:line="240" w:lineRule="auto"/>
              <w:ind w:left="103"/>
              <w:rPr>
                <w:rFonts w:ascii="Times New Roman" w:hAnsi="Times New Roman"/>
                <w:sz w:val="24"/>
                <w:szCs w:val="24"/>
              </w:rPr>
            </w:pPr>
            <w:r w:rsidRPr="00715553">
              <w:rPr>
                <w:rFonts w:ascii="Times New Roman" w:hAnsi="Times New Roman"/>
                <w:sz w:val="24"/>
                <w:szCs w:val="24"/>
              </w:rPr>
              <w:t>Кладбища традиционного захоронения</w:t>
            </w:r>
          </w:p>
        </w:tc>
        <w:tc>
          <w:tcPr>
            <w:tcW w:w="4808" w:type="dxa"/>
            <w:vAlign w:val="center"/>
          </w:tcPr>
          <w:p w14:paraId="22C449BD" w14:textId="77777777" w:rsidR="00884AD6" w:rsidRPr="00715553" w:rsidRDefault="00884AD6" w:rsidP="009D779C">
            <w:pPr>
              <w:widowControl w:val="0"/>
              <w:spacing w:after="0" w:line="240" w:lineRule="auto"/>
              <w:ind w:left="103" w:right="91"/>
              <w:rPr>
                <w:rFonts w:ascii="Times New Roman" w:hAnsi="Times New Roman"/>
                <w:sz w:val="24"/>
                <w:szCs w:val="24"/>
              </w:rPr>
            </w:pPr>
            <w:r w:rsidRPr="00715553">
              <w:rPr>
                <w:rFonts w:ascii="Times New Roman" w:hAnsi="Times New Roman"/>
                <w:sz w:val="24"/>
                <w:szCs w:val="24"/>
              </w:rPr>
              <w:t>0,24 га на 1 тыс. чел.</w:t>
            </w:r>
          </w:p>
        </w:tc>
        <w:tc>
          <w:tcPr>
            <w:tcW w:w="2622" w:type="dxa"/>
            <w:vAlign w:val="center"/>
          </w:tcPr>
          <w:p w14:paraId="5F4DAC1A" w14:textId="14D22475" w:rsidR="00884AD6" w:rsidRPr="00715553" w:rsidRDefault="00884AD6" w:rsidP="00E05EE5">
            <w:pPr>
              <w:widowControl w:val="0"/>
              <w:spacing w:after="0" w:line="240" w:lineRule="auto"/>
              <w:ind w:left="103"/>
              <w:rPr>
                <w:rFonts w:ascii="Times New Roman" w:hAnsi="Times New Roman"/>
                <w:sz w:val="24"/>
                <w:szCs w:val="24"/>
              </w:rPr>
            </w:pPr>
            <w:r w:rsidRPr="00715553">
              <w:rPr>
                <w:rFonts w:ascii="Times New Roman" w:eastAsia="Arial" w:hAnsi="Times New Roman"/>
                <w:sz w:val="24"/>
                <w:szCs w:val="24"/>
              </w:rPr>
              <w:t>Решение Со</w:t>
            </w:r>
            <w:r w:rsidR="00E05EE5">
              <w:rPr>
                <w:rFonts w:ascii="Times New Roman" w:eastAsia="Arial" w:hAnsi="Times New Roman"/>
                <w:sz w:val="24"/>
                <w:szCs w:val="24"/>
              </w:rPr>
              <w:t>брания</w:t>
            </w:r>
            <w:r w:rsidRPr="00715553">
              <w:rPr>
                <w:rFonts w:ascii="Times New Roman" w:eastAsia="Arial" w:hAnsi="Times New Roman"/>
                <w:sz w:val="24"/>
                <w:szCs w:val="24"/>
              </w:rPr>
              <w:t xml:space="preserve"> депутатов </w:t>
            </w:r>
            <w:r w:rsidR="00E17C95" w:rsidRPr="00715553">
              <w:rPr>
                <w:rFonts w:ascii="Times New Roman" w:hAnsi="Times New Roman"/>
                <w:sz w:val="24"/>
                <w:szCs w:val="24"/>
              </w:rPr>
              <w:t>Пионерского</w:t>
            </w:r>
            <w:r w:rsidR="00E17C95" w:rsidRPr="00715553">
              <w:rPr>
                <w:rFonts w:ascii="Times New Roman" w:hAnsi="Times New Roman"/>
                <w:spacing w:val="1"/>
                <w:sz w:val="24"/>
                <w:szCs w:val="24"/>
              </w:rPr>
              <w:t xml:space="preserve"> </w:t>
            </w:r>
            <w:r w:rsidR="00E17C95" w:rsidRPr="00715553">
              <w:rPr>
                <w:rFonts w:ascii="Times New Roman" w:hAnsi="Times New Roman"/>
                <w:sz w:val="24"/>
                <w:szCs w:val="24"/>
              </w:rPr>
              <w:t>сельского</w:t>
            </w:r>
            <w:r w:rsidR="00E17C95" w:rsidRPr="00715553">
              <w:rPr>
                <w:rFonts w:ascii="Times New Roman" w:hAnsi="Times New Roman"/>
                <w:spacing w:val="1"/>
                <w:sz w:val="24"/>
                <w:szCs w:val="24"/>
              </w:rPr>
              <w:t xml:space="preserve"> </w:t>
            </w:r>
            <w:r w:rsidR="00E17C95" w:rsidRPr="00715553">
              <w:rPr>
                <w:rFonts w:ascii="Times New Roman" w:hAnsi="Times New Roman"/>
                <w:sz w:val="24"/>
                <w:szCs w:val="24"/>
              </w:rPr>
              <w:t xml:space="preserve">поселения </w:t>
            </w:r>
            <w:r w:rsidRPr="00715553">
              <w:rPr>
                <w:rFonts w:ascii="Times New Roman" w:eastAsia="Arial" w:hAnsi="Times New Roman"/>
                <w:sz w:val="24"/>
                <w:szCs w:val="24"/>
              </w:rPr>
              <w:lastRenderedPageBreak/>
              <w:t xml:space="preserve">от 20.07.2017 № 09 «Об утверждении местных нормативов градостроительного проектирования </w:t>
            </w:r>
            <w:r w:rsidR="00E17C95" w:rsidRPr="00715553">
              <w:rPr>
                <w:rFonts w:ascii="Times New Roman" w:hAnsi="Times New Roman"/>
                <w:sz w:val="24"/>
                <w:szCs w:val="24"/>
              </w:rPr>
              <w:t>Пионерского</w:t>
            </w:r>
            <w:r w:rsidR="00E17C95" w:rsidRPr="00715553">
              <w:rPr>
                <w:rFonts w:ascii="Times New Roman" w:hAnsi="Times New Roman"/>
                <w:spacing w:val="1"/>
                <w:sz w:val="24"/>
                <w:szCs w:val="24"/>
              </w:rPr>
              <w:t xml:space="preserve"> </w:t>
            </w:r>
            <w:r w:rsidR="00E17C95" w:rsidRPr="00715553">
              <w:rPr>
                <w:rFonts w:ascii="Times New Roman" w:hAnsi="Times New Roman"/>
                <w:sz w:val="24"/>
                <w:szCs w:val="24"/>
              </w:rPr>
              <w:t>сельского</w:t>
            </w:r>
            <w:r w:rsidR="00E17C95" w:rsidRPr="00715553">
              <w:rPr>
                <w:rFonts w:ascii="Times New Roman" w:hAnsi="Times New Roman"/>
                <w:spacing w:val="1"/>
                <w:sz w:val="24"/>
                <w:szCs w:val="24"/>
              </w:rPr>
              <w:t xml:space="preserve"> </w:t>
            </w:r>
            <w:r w:rsidR="00E17C95" w:rsidRPr="00715553">
              <w:rPr>
                <w:rFonts w:ascii="Times New Roman" w:hAnsi="Times New Roman"/>
                <w:sz w:val="24"/>
                <w:szCs w:val="24"/>
              </w:rPr>
              <w:t>поселения</w:t>
            </w:r>
          </w:p>
        </w:tc>
      </w:tr>
      <w:tr w:rsidR="00715553" w:rsidRPr="00715553" w14:paraId="44672480" w14:textId="77777777" w:rsidTr="00C015EC">
        <w:tblPrEx>
          <w:tblLook w:val="04A0" w:firstRow="1" w:lastRow="0" w:firstColumn="1" w:lastColumn="0" w:noHBand="0" w:noVBand="1"/>
        </w:tblPrEx>
        <w:trPr>
          <w:trHeight w:val="283"/>
          <w:jc w:val="center"/>
        </w:trPr>
        <w:tc>
          <w:tcPr>
            <w:tcW w:w="10195" w:type="dxa"/>
            <w:gridSpan w:val="3"/>
            <w:vAlign w:val="center"/>
          </w:tcPr>
          <w:p w14:paraId="7092A23E" w14:textId="77777777" w:rsidR="00884AD6" w:rsidRPr="00715553" w:rsidRDefault="00884AD6" w:rsidP="009D779C">
            <w:pPr>
              <w:widowControl w:val="0"/>
              <w:spacing w:after="0" w:line="240" w:lineRule="auto"/>
              <w:jc w:val="center"/>
              <w:rPr>
                <w:rFonts w:ascii="Times New Roman" w:hAnsi="Times New Roman"/>
                <w:b/>
                <w:bCs/>
                <w:sz w:val="24"/>
                <w:szCs w:val="24"/>
              </w:rPr>
            </w:pPr>
            <w:r w:rsidRPr="00715553">
              <w:rPr>
                <w:rFonts w:ascii="Times New Roman" w:hAnsi="Times New Roman"/>
                <w:b/>
                <w:bCs/>
                <w:sz w:val="24"/>
                <w:szCs w:val="24"/>
              </w:rPr>
              <w:lastRenderedPageBreak/>
              <w:t>Объекты пожарной охраны</w:t>
            </w:r>
          </w:p>
        </w:tc>
      </w:tr>
      <w:tr w:rsidR="00884AD6" w:rsidRPr="00715553" w14:paraId="470DA45A" w14:textId="77777777" w:rsidTr="00C015EC">
        <w:tblPrEx>
          <w:tblLook w:val="04A0" w:firstRow="1" w:lastRow="0" w:firstColumn="1" w:lastColumn="0" w:noHBand="0" w:noVBand="1"/>
        </w:tblPrEx>
        <w:trPr>
          <w:trHeight w:val="283"/>
          <w:jc w:val="center"/>
        </w:trPr>
        <w:tc>
          <w:tcPr>
            <w:tcW w:w="2765" w:type="dxa"/>
            <w:vAlign w:val="center"/>
          </w:tcPr>
          <w:p w14:paraId="43F025A1" w14:textId="77777777" w:rsidR="00884AD6" w:rsidRPr="00715553" w:rsidRDefault="00884AD6" w:rsidP="009D779C">
            <w:pPr>
              <w:widowControl w:val="0"/>
              <w:spacing w:after="0" w:line="240" w:lineRule="auto"/>
              <w:ind w:left="103" w:right="213"/>
              <w:rPr>
                <w:rFonts w:ascii="Times New Roman" w:hAnsi="Times New Roman"/>
                <w:sz w:val="24"/>
                <w:szCs w:val="24"/>
              </w:rPr>
            </w:pPr>
            <w:r w:rsidRPr="00715553">
              <w:rPr>
                <w:rFonts w:ascii="Times New Roman" w:hAnsi="Times New Roman"/>
                <w:sz w:val="24"/>
                <w:szCs w:val="24"/>
              </w:rPr>
              <w:t>Пожарное депо</w:t>
            </w:r>
          </w:p>
        </w:tc>
        <w:tc>
          <w:tcPr>
            <w:tcW w:w="4808" w:type="dxa"/>
            <w:vAlign w:val="center"/>
          </w:tcPr>
          <w:p w14:paraId="6EE0773D" w14:textId="77777777" w:rsidR="00884AD6" w:rsidRPr="00715553" w:rsidRDefault="00884AD6" w:rsidP="009D779C">
            <w:pPr>
              <w:widowControl w:val="0"/>
              <w:spacing w:after="0" w:line="240" w:lineRule="auto"/>
              <w:ind w:left="103" w:right="106"/>
              <w:rPr>
                <w:rFonts w:ascii="Times New Roman" w:hAnsi="Times New Roman"/>
                <w:sz w:val="24"/>
                <w:szCs w:val="24"/>
              </w:rPr>
            </w:pPr>
            <w:r w:rsidRPr="00715553">
              <w:rPr>
                <w:rFonts w:ascii="Times New Roman" w:hAnsi="Times New Roman"/>
                <w:sz w:val="24"/>
                <w:szCs w:val="24"/>
              </w:rPr>
              <w:t>1 пожарный автомобиль на 3-5 тыс. жителей</w:t>
            </w:r>
          </w:p>
        </w:tc>
        <w:tc>
          <w:tcPr>
            <w:tcW w:w="2622" w:type="dxa"/>
            <w:vAlign w:val="center"/>
          </w:tcPr>
          <w:p w14:paraId="344B52A0" w14:textId="77777777" w:rsidR="00884AD6" w:rsidRPr="00715553" w:rsidRDefault="00884AD6" w:rsidP="009D779C">
            <w:pPr>
              <w:widowControl w:val="0"/>
              <w:spacing w:after="0" w:line="240" w:lineRule="auto"/>
              <w:ind w:left="103"/>
              <w:rPr>
                <w:rFonts w:ascii="Times New Roman" w:hAnsi="Times New Roman"/>
                <w:sz w:val="24"/>
                <w:szCs w:val="24"/>
              </w:rPr>
            </w:pPr>
            <w:r w:rsidRPr="00715553">
              <w:rPr>
                <w:rFonts w:ascii="Times New Roman" w:hAnsi="Times New Roman"/>
                <w:sz w:val="24"/>
                <w:szCs w:val="24"/>
              </w:rPr>
              <w:t>НПБ 101-95 «Нормы</w:t>
            </w:r>
          </w:p>
          <w:p w14:paraId="48AD9A84" w14:textId="77777777" w:rsidR="00884AD6" w:rsidRPr="00715553" w:rsidRDefault="00884AD6" w:rsidP="009D779C">
            <w:pPr>
              <w:widowControl w:val="0"/>
              <w:spacing w:after="0" w:line="240" w:lineRule="auto"/>
              <w:ind w:left="103"/>
              <w:rPr>
                <w:rFonts w:ascii="Times New Roman" w:hAnsi="Times New Roman"/>
                <w:sz w:val="24"/>
                <w:szCs w:val="24"/>
              </w:rPr>
            </w:pPr>
            <w:r w:rsidRPr="00715553">
              <w:rPr>
                <w:rFonts w:ascii="Times New Roman" w:hAnsi="Times New Roman"/>
                <w:sz w:val="24"/>
                <w:szCs w:val="24"/>
              </w:rPr>
              <w:t>проектирования объектов пожарной охраны»</w:t>
            </w:r>
          </w:p>
        </w:tc>
      </w:tr>
      <w:bookmarkEnd w:id="231"/>
    </w:tbl>
    <w:p w14:paraId="38F6CC1E" w14:textId="77777777" w:rsidR="00C015EC" w:rsidRPr="00715553" w:rsidRDefault="00C015EC" w:rsidP="009D779C">
      <w:pPr>
        <w:spacing w:after="120" w:line="240" w:lineRule="auto"/>
        <w:jc w:val="center"/>
        <w:rPr>
          <w:rFonts w:ascii="Times New Roman" w:eastAsia="Times New Roman" w:hAnsi="Times New Roman"/>
          <w:sz w:val="24"/>
          <w:szCs w:val="24"/>
          <w:lang w:eastAsia="ru-RU"/>
        </w:rPr>
      </w:pPr>
    </w:p>
    <w:p w14:paraId="49699AED" w14:textId="2FA82810" w:rsidR="004F661A" w:rsidRPr="00715553" w:rsidRDefault="004F661A" w:rsidP="009D779C">
      <w:pPr>
        <w:spacing w:after="0" w:line="240" w:lineRule="auto"/>
        <w:ind w:firstLine="709"/>
        <w:contextualSpacing/>
        <w:jc w:val="both"/>
        <w:rPr>
          <w:rFonts w:ascii="Times New Roman" w:hAnsi="Times New Roman"/>
          <w:sz w:val="28"/>
          <w:szCs w:val="28"/>
          <w:lang w:eastAsia="ru-RU"/>
        </w:rPr>
      </w:pPr>
      <w:r w:rsidRPr="00715553">
        <w:rPr>
          <w:rFonts w:ascii="Times New Roman" w:hAnsi="Times New Roman"/>
          <w:sz w:val="28"/>
          <w:szCs w:val="28"/>
          <w:lang w:eastAsia="ru-RU"/>
        </w:rPr>
        <w:t>Размещение учреждений</w:t>
      </w:r>
      <w:r w:rsidR="009A5E75" w:rsidRPr="00715553">
        <w:rPr>
          <w:rFonts w:ascii="Times New Roman" w:hAnsi="Times New Roman"/>
          <w:sz w:val="28"/>
          <w:szCs w:val="28"/>
          <w:lang w:eastAsia="ru-RU"/>
        </w:rPr>
        <w:t xml:space="preserve"> и п</w:t>
      </w:r>
      <w:r w:rsidRPr="00715553">
        <w:rPr>
          <w:rFonts w:ascii="Times New Roman" w:hAnsi="Times New Roman"/>
          <w:sz w:val="28"/>
          <w:szCs w:val="28"/>
          <w:lang w:eastAsia="ru-RU"/>
        </w:rPr>
        <w:t>редприятий обслуживания</w:t>
      </w:r>
      <w:r w:rsidR="009A5E75" w:rsidRPr="00715553">
        <w:rPr>
          <w:rFonts w:ascii="Times New Roman" w:hAnsi="Times New Roman"/>
          <w:sz w:val="28"/>
          <w:szCs w:val="28"/>
          <w:lang w:eastAsia="ru-RU"/>
        </w:rPr>
        <w:t xml:space="preserve"> на т</w:t>
      </w:r>
      <w:r w:rsidRPr="00715553">
        <w:rPr>
          <w:rFonts w:ascii="Times New Roman" w:hAnsi="Times New Roman"/>
          <w:sz w:val="28"/>
          <w:szCs w:val="28"/>
          <w:lang w:eastAsia="ru-RU"/>
        </w:rPr>
        <w:t>ерриториях малоэтажной жилой застройки следует осуществлять</w:t>
      </w:r>
      <w:r w:rsidR="009A5E75" w:rsidRPr="00715553">
        <w:rPr>
          <w:rFonts w:ascii="Times New Roman" w:hAnsi="Times New Roman"/>
          <w:sz w:val="28"/>
          <w:szCs w:val="28"/>
          <w:lang w:eastAsia="ru-RU"/>
        </w:rPr>
        <w:t xml:space="preserve"> с у</w:t>
      </w:r>
      <w:r w:rsidRPr="00715553">
        <w:rPr>
          <w:rFonts w:ascii="Times New Roman" w:hAnsi="Times New Roman"/>
          <w:sz w:val="28"/>
          <w:szCs w:val="28"/>
          <w:lang w:eastAsia="ru-RU"/>
        </w:rPr>
        <w:t>чётом радиусов доступности,</w:t>
      </w:r>
      <w:r w:rsidR="009A5E75" w:rsidRPr="00715553">
        <w:rPr>
          <w:rFonts w:ascii="Times New Roman" w:hAnsi="Times New Roman"/>
          <w:sz w:val="28"/>
          <w:szCs w:val="28"/>
          <w:lang w:eastAsia="ru-RU"/>
        </w:rPr>
        <w:t xml:space="preserve"> не б</w:t>
      </w:r>
      <w:r w:rsidRPr="00715553">
        <w:rPr>
          <w:rFonts w:ascii="Times New Roman" w:hAnsi="Times New Roman"/>
          <w:sz w:val="28"/>
          <w:szCs w:val="28"/>
          <w:lang w:eastAsia="ru-RU"/>
        </w:rPr>
        <w:t>олее указанных</w:t>
      </w:r>
      <w:r w:rsidR="009A5E75" w:rsidRPr="00715553">
        <w:rPr>
          <w:rFonts w:ascii="Times New Roman" w:hAnsi="Times New Roman"/>
          <w:sz w:val="28"/>
          <w:szCs w:val="28"/>
          <w:lang w:eastAsia="ru-RU"/>
        </w:rPr>
        <w:t xml:space="preserve"> в т</w:t>
      </w:r>
      <w:r w:rsidRPr="00715553">
        <w:rPr>
          <w:rFonts w:ascii="Times New Roman" w:hAnsi="Times New Roman"/>
          <w:sz w:val="28"/>
          <w:szCs w:val="28"/>
          <w:lang w:eastAsia="ru-RU"/>
        </w:rPr>
        <w:t xml:space="preserve">аблице </w:t>
      </w:r>
      <w:r w:rsidR="002F4CE6" w:rsidRPr="00715553">
        <w:rPr>
          <w:rFonts w:ascii="Times New Roman" w:hAnsi="Times New Roman"/>
          <w:sz w:val="28"/>
          <w:szCs w:val="28"/>
          <w:lang w:eastAsia="ru-RU"/>
        </w:rPr>
        <w:t>86</w:t>
      </w:r>
      <w:r w:rsidRPr="00715553">
        <w:rPr>
          <w:rFonts w:ascii="Times New Roman" w:hAnsi="Times New Roman"/>
          <w:sz w:val="28"/>
          <w:szCs w:val="28"/>
          <w:lang w:eastAsia="ru-RU"/>
        </w:rPr>
        <w:t>.</w:t>
      </w:r>
    </w:p>
    <w:p w14:paraId="736956AD" w14:textId="3F0B381F" w:rsidR="004F661A" w:rsidRPr="00715553" w:rsidRDefault="004F661A" w:rsidP="009D779C">
      <w:pPr>
        <w:autoSpaceDE w:val="0"/>
        <w:autoSpaceDN w:val="0"/>
        <w:adjustRightInd w:val="0"/>
        <w:spacing w:after="0" w:line="240" w:lineRule="auto"/>
        <w:ind w:firstLine="709"/>
        <w:jc w:val="right"/>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 xml:space="preserve">Таблица </w:t>
      </w:r>
      <w:r w:rsidR="002F4CE6" w:rsidRPr="00715553">
        <w:rPr>
          <w:rFonts w:ascii="Times New Roman" w:eastAsia="Times New Roman" w:hAnsi="Times New Roman"/>
          <w:i/>
          <w:iCs/>
          <w:sz w:val="28"/>
          <w:szCs w:val="28"/>
          <w:lang w:bidi="en-US"/>
        </w:rPr>
        <w:t>86</w:t>
      </w:r>
    </w:p>
    <w:p w14:paraId="2B2F3039" w14:textId="1EA48497" w:rsidR="004F661A" w:rsidRPr="00715553" w:rsidRDefault="004F661A" w:rsidP="009D779C">
      <w:pPr>
        <w:spacing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Существующие объекты обслуживания населения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5" w:type="dxa"/>
          <w:right w:w="105" w:type="dxa"/>
        </w:tblCellMar>
        <w:tblLook w:val="0000" w:firstRow="0" w:lastRow="0" w:firstColumn="0" w:lastColumn="0" w:noHBand="0" w:noVBand="0"/>
      </w:tblPr>
      <w:tblGrid>
        <w:gridCol w:w="5826"/>
        <w:gridCol w:w="4589"/>
      </w:tblGrid>
      <w:tr w:rsidR="00715553" w:rsidRPr="00715553" w14:paraId="40E59633" w14:textId="77777777" w:rsidTr="00382A41">
        <w:trPr>
          <w:trHeight w:val="57"/>
        </w:trPr>
        <w:tc>
          <w:tcPr>
            <w:tcW w:w="2797" w:type="pct"/>
            <w:tcBorders>
              <w:bottom w:val="single" w:sz="4" w:space="0" w:color="auto"/>
            </w:tcBorders>
            <w:vAlign w:val="center"/>
          </w:tcPr>
          <w:p w14:paraId="376846A5" w14:textId="4E2442BE" w:rsidR="00382A41" w:rsidRPr="00715553" w:rsidRDefault="00382A41" w:rsidP="009D779C">
            <w:pPr>
              <w:spacing w:after="0" w:line="240" w:lineRule="auto"/>
              <w:jc w:val="center"/>
              <w:rPr>
                <w:rFonts w:ascii="Times New Roman" w:eastAsia="Times New Roman" w:hAnsi="Times New Roman"/>
                <w:b/>
                <w:sz w:val="24"/>
                <w:szCs w:val="24"/>
                <w:lang w:eastAsia="ru-RU"/>
              </w:rPr>
            </w:pPr>
            <w:r w:rsidRPr="00715553">
              <w:rPr>
                <w:rFonts w:ascii="Times New Roman" w:eastAsia="Times New Roman" w:hAnsi="Times New Roman"/>
                <w:b/>
                <w:sz w:val="24"/>
                <w:szCs w:val="24"/>
                <w:lang w:eastAsia="ru-RU"/>
              </w:rPr>
              <w:t>Учреждения и предприятия обслуживания</w:t>
            </w:r>
          </w:p>
        </w:tc>
        <w:tc>
          <w:tcPr>
            <w:tcW w:w="2203" w:type="pct"/>
            <w:tcBorders>
              <w:bottom w:val="single" w:sz="4" w:space="0" w:color="auto"/>
            </w:tcBorders>
            <w:vAlign w:val="center"/>
          </w:tcPr>
          <w:p w14:paraId="366AF92A" w14:textId="3D8DA4DF" w:rsidR="00382A41" w:rsidRPr="00715553" w:rsidRDefault="00382A41" w:rsidP="009D779C">
            <w:pPr>
              <w:spacing w:after="0" w:line="240" w:lineRule="auto"/>
              <w:jc w:val="center"/>
              <w:rPr>
                <w:rFonts w:ascii="Times New Roman" w:eastAsia="Times New Roman" w:hAnsi="Times New Roman"/>
                <w:b/>
                <w:sz w:val="24"/>
                <w:szCs w:val="24"/>
                <w:lang w:eastAsia="ru-RU"/>
              </w:rPr>
            </w:pPr>
            <w:r w:rsidRPr="00715553">
              <w:rPr>
                <w:rFonts w:ascii="Times New Roman" w:eastAsia="Times New Roman" w:hAnsi="Times New Roman"/>
                <w:b/>
                <w:sz w:val="24"/>
                <w:szCs w:val="24"/>
                <w:lang w:eastAsia="ru-RU"/>
              </w:rPr>
              <w:t>Радиус обслуживания, м</w:t>
            </w:r>
            <w:r w:rsidR="00E62A0D" w:rsidRPr="00715553">
              <w:rPr>
                <w:rFonts w:ascii="Times New Roman" w:eastAsia="Times New Roman" w:hAnsi="Times New Roman"/>
                <w:b/>
                <w:sz w:val="24"/>
                <w:szCs w:val="24"/>
                <w:lang w:eastAsia="ru-RU"/>
              </w:rPr>
              <w:t xml:space="preserve"> (мин)</w:t>
            </w:r>
          </w:p>
        </w:tc>
      </w:tr>
      <w:tr w:rsidR="00715553" w:rsidRPr="00715553" w14:paraId="7E277B8B" w14:textId="77777777" w:rsidTr="00382A41">
        <w:trPr>
          <w:trHeight w:val="57"/>
        </w:trPr>
        <w:tc>
          <w:tcPr>
            <w:tcW w:w="2797" w:type="pct"/>
            <w:tcBorders>
              <w:bottom w:val="single" w:sz="4" w:space="0" w:color="auto"/>
            </w:tcBorders>
          </w:tcPr>
          <w:p w14:paraId="42C0097B" w14:textId="77777777" w:rsidR="00382A41" w:rsidRPr="00715553" w:rsidRDefault="00382A41" w:rsidP="009D779C">
            <w:pPr>
              <w:spacing w:after="0" w:line="240" w:lineRule="auto"/>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Детские дошкольные учреждения (неспециализированные)</w:t>
            </w:r>
          </w:p>
        </w:tc>
        <w:tc>
          <w:tcPr>
            <w:tcW w:w="2203" w:type="pct"/>
            <w:tcBorders>
              <w:bottom w:val="single" w:sz="4" w:space="0" w:color="auto"/>
            </w:tcBorders>
            <w:vAlign w:val="center"/>
          </w:tcPr>
          <w:p w14:paraId="5C387D30" w14:textId="76A89ABC" w:rsidR="00382A41" w:rsidRPr="00715553" w:rsidRDefault="0077479E" w:rsidP="009D779C">
            <w:pPr>
              <w:spacing w:after="0" w:line="240" w:lineRule="auto"/>
              <w:jc w:val="center"/>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5</w:t>
            </w:r>
            <w:r w:rsidR="00382A41" w:rsidRPr="00715553">
              <w:rPr>
                <w:rFonts w:ascii="Times New Roman" w:eastAsia="Times New Roman" w:hAnsi="Times New Roman"/>
                <w:bCs/>
                <w:sz w:val="24"/>
                <w:szCs w:val="24"/>
                <w:lang w:eastAsia="ru-RU"/>
              </w:rPr>
              <w:t>00</w:t>
            </w:r>
          </w:p>
        </w:tc>
      </w:tr>
      <w:tr w:rsidR="00715553" w:rsidRPr="00715553" w14:paraId="0A3C3C88" w14:textId="77777777" w:rsidTr="00382A41">
        <w:trPr>
          <w:trHeight w:val="57"/>
        </w:trPr>
        <w:tc>
          <w:tcPr>
            <w:tcW w:w="2797" w:type="pct"/>
            <w:tcBorders>
              <w:top w:val="single" w:sz="4" w:space="0" w:color="auto"/>
              <w:bottom w:val="single" w:sz="4" w:space="0" w:color="auto"/>
            </w:tcBorders>
          </w:tcPr>
          <w:p w14:paraId="4BBB6CEB" w14:textId="77777777" w:rsidR="00382A41" w:rsidRPr="00715553" w:rsidRDefault="00382A41" w:rsidP="009D779C">
            <w:pPr>
              <w:spacing w:after="0" w:line="240" w:lineRule="auto"/>
              <w:jc w:val="both"/>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Общеобразовательные учреждения</w:t>
            </w:r>
          </w:p>
        </w:tc>
        <w:tc>
          <w:tcPr>
            <w:tcW w:w="2203" w:type="pct"/>
            <w:tcBorders>
              <w:top w:val="single" w:sz="4" w:space="0" w:color="auto"/>
              <w:bottom w:val="single" w:sz="4" w:space="0" w:color="auto"/>
            </w:tcBorders>
            <w:vAlign w:val="center"/>
          </w:tcPr>
          <w:p w14:paraId="704E6316" w14:textId="09683573" w:rsidR="00382A41" w:rsidRPr="00715553" w:rsidRDefault="00382A41" w:rsidP="009D779C">
            <w:pPr>
              <w:spacing w:after="0" w:line="240" w:lineRule="auto"/>
              <w:jc w:val="center"/>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val="en-US" w:eastAsia="ru-RU"/>
              </w:rPr>
              <w:t>I</w:t>
            </w:r>
            <w:r w:rsidRPr="00715553">
              <w:rPr>
                <w:rFonts w:ascii="Times New Roman" w:eastAsia="Times New Roman" w:hAnsi="Times New Roman"/>
                <w:bCs/>
                <w:sz w:val="24"/>
                <w:szCs w:val="24"/>
                <w:lang w:eastAsia="ru-RU"/>
              </w:rPr>
              <w:t>-</w:t>
            </w:r>
            <w:r w:rsidRPr="00715553">
              <w:rPr>
                <w:rFonts w:ascii="Times New Roman" w:eastAsia="Times New Roman" w:hAnsi="Times New Roman"/>
                <w:bCs/>
                <w:sz w:val="24"/>
                <w:szCs w:val="24"/>
                <w:lang w:val="en-US" w:eastAsia="ru-RU"/>
              </w:rPr>
              <w:t>II</w:t>
            </w:r>
            <w:r w:rsidRPr="00715553">
              <w:rPr>
                <w:rFonts w:ascii="Times New Roman" w:eastAsia="Times New Roman" w:hAnsi="Times New Roman"/>
                <w:bCs/>
                <w:sz w:val="24"/>
                <w:szCs w:val="24"/>
                <w:lang w:eastAsia="ru-RU"/>
              </w:rPr>
              <w:t xml:space="preserve"> ступени </w:t>
            </w:r>
            <w:r w:rsidR="0077479E" w:rsidRPr="00715553">
              <w:rPr>
                <w:rFonts w:ascii="Times New Roman" w:eastAsia="Times New Roman" w:hAnsi="Times New Roman"/>
                <w:bCs/>
                <w:sz w:val="24"/>
                <w:szCs w:val="24"/>
                <w:lang w:eastAsia="ru-RU"/>
              </w:rPr>
              <w:t>–</w:t>
            </w:r>
            <w:r w:rsidRPr="00715553">
              <w:rPr>
                <w:rFonts w:ascii="Times New Roman" w:eastAsia="Times New Roman" w:hAnsi="Times New Roman"/>
                <w:bCs/>
                <w:sz w:val="24"/>
                <w:szCs w:val="24"/>
                <w:lang w:eastAsia="ru-RU"/>
              </w:rPr>
              <w:t xml:space="preserve"> </w:t>
            </w:r>
            <w:r w:rsidR="00E62A0D" w:rsidRPr="00715553">
              <w:rPr>
                <w:rFonts w:ascii="Times New Roman" w:eastAsia="Times New Roman" w:hAnsi="Times New Roman"/>
                <w:bCs/>
                <w:sz w:val="24"/>
                <w:szCs w:val="24"/>
                <w:lang w:eastAsia="ru-RU"/>
              </w:rPr>
              <w:t>2</w:t>
            </w:r>
            <w:r w:rsidR="0077479E" w:rsidRPr="00715553">
              <w:rPr>
                <w:rFonts w:ascii="Times New Roman" w:eastAsia="Times New Roman" w:hAnsi="Times New Roman"/>
                <w:bCs/>
                <w:sz w:val="24"/>
                <w:szCs w:val="24"/>
                <w:lang w:eastAsia="ru-RU"/>
              </w:rPr>
              <w:t xml:space="preserve">000 </w:t>
            </w:r>
            <w:r w:rsidR="00E62A0D" w:rsidRPr="00715553">
              <w:rPr>
                <w:rFonts w:ascii="Times New Roman" w:eastAsia="Times New Roman" w:hAnsi="Times New Roman"/>
                <w:bCs/>
                <w:sz w:val="24"/>
                <w:szCs w:val="24"/>
                <w:lang w:eastAsia="ru-RU"/>
              </w:rPr>
              <w:t>(15 мин)</w:t>
            </w:r>
          </w:p>
        </w:tc>
      </w:tr>
      <w:tr w:rsidR="00715553" w:rsidRPr="00715553" w14:paraId="0F148D51" w14:textId="77777777" w:rsidTr="00382A41">
        <w:trPr>
          <w:trHeight w:val="57"/>
        </w:trPr>
        <w:tc>
          <w:tcPr>
            <w:tcW w:w="2797" w:type="pct"/>
            <w:tcBorders>
              <w:top w:val="single" w:sz="4" w:space="0" w:color="auto"/>
              <w:bottom w:val="single" w:sz="4" w:space="0" w:color="auto"/>
            </w:tcBorders>
          </w:tcPr>
          <w:p w14:paraId="43EAD27F" w14:textId="77777777" w:rsidR="00382A41" w:rsidRPr="00715553" w:rsidRDefault="00382A41" w:rsidP="009D779C">
            <w:pPr>
              <w:spacing w:after="0" w:line="240" w:lineRule="auto"/>
              <w:jc w:val="both"/>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Общеобразовательные учреждения</w:t>
            </w:r>
          </w:p>
        </w:tc>
        <w:tc>
          <w:tcPr>
            <w:tcW w:w="2203" w:type="pct"/>
            <w:tcBorders>
              <w:top w:val="single" w:sz="4" w:space="0" w:color="auto"/>
              <w:bottom w:val="single" w:sz="4" w:space="0" w:color="auto"/>
            </w:tcBorders>
            <w:vAlign w:val="center"/>
          </w:tcPr>
          <w:p w14:paraId="229A289B" w14:textId="0FF4FAC5" w:rsidR="00382A41" w:rsidRPr="00715553" w:rsidRDefault="00382A41" w:rsidP="009D779C">
            <w:pPr>
              <w:spacing w:after="0" w:line="240" w:lineRule="auto"/>
              <w:jc w:val="center"/>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val="en-US" w:eastAsia="ru-RU"/>
              </w:rPr>
              <w:t>III</w:t>
            </w:r>
            <w:r w:rsidRPr="00715553">
              <w:rPr>
                <w:rFonts w:ascii="Times New Roman" w:eastAsia="Times New Roman" w:hAnsi="Times New Roman"/>
                <w:bCs/>
                <w:sz w:val="24"/>
                <w:szCs w:val="24"/>
                <w:lang w:eastAsia="ru-RU"/>
              </w:rPr>
              <w:t xml:space="preserve"> ступени - </w:t>
            </w:r>
            <w:r w:rsidR="00E62A0D" w:rsidRPr="00715553">
              <w:rPr>
                <w:rFonts w:ascii="Times New Roman" w:eastAsia="Times New Roman" w:hAnsi="Times New Roman"/>
                <w:bCs/>
                <w:sz w:val="24"/>
                <w:szCs w:val="24"/>
                <w:lang w:eastAsia="ru-RU"/>
              </w:rPr>
              <w:t>4</w:t>
            </w:r>
            <w:r w:rsidR="0077479E" w:rsidRPr="00715553">
              <w:rPr>
                <w:rFonts w:ascii="Times New Roman" w:eastAsia="Times New Roman" w:hAnsi="Times New Roman"/>
                <w:bCs/>
                <w:sz w:val="24"/>
                <w:szCs w:val="24"/>
                <w:lang w:eastAsia="ru-RU"/>
              </w:rPr>
              <w:t>000</w:t>
            </w:r>
            <w:r w:rsidR="00E62A0D" w:rsidRPr="00715553">
              <w:rPr>
                <w:rFonts w:ascii="Times New Roman" w:eastAsia="Times New Roman" w:hAnsi="Times New Roman"/>
                <w:bCs/>
                <w:sz w:val="24"/>
                <w:szCs w:val="24"/>
                <w:lang w:eastAsia="ru-RU"/>
              </w:rPr>
              <w:t xml:space="preserve"> (30 мин)</w:t>
            </w:r>
          </w:p>
        </w:tc>
      </w:tr>
      <w:tr w:rsidR="00715553" w:rsidRPr="00715553" w14:paraId="29DDF032" w14:textId="77777777" w:rsidTr="00382A41">
        <w:trPr>
          <w:trHeight w:val="57"/>
        </w:trPr>
        <w:tc>
          <w:tcPr>
            <w:tcW w:w="2797" w:type="pct"/>
            <w:tcBorders>
              <w:top w:val="single" w:sz="4" w:space="0" w:color="auto"/>
              <w:bottom w:val="single" w:sz="4" w:space="0" w:color="auto"/>
            </w:tcBorders>
          </w:tcPr>
          <w:p w14:paraId="227E0916" w14:textId="77777777" w:rsidR="0077479E" w:rsidRPr="00715553" w:rsidRDefault="0077479E" w:rsidP="009D779C">
            <w:pPr>
              <w:spacing w:after="0" w:line="240" w:lineRule="auto"/>
              <w:jc w:val="both"/>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 xml:space="preserve">Помещения для физкультурно-оздоровительных занятий </w:t>
            </w:r>
          </w:p>
        </w:tc>
        <w:tc>
          <w:tcPr>
            <w:tcW w:w="2203" w:type="pct"/>
            <w:tcBorders>
              <w:top w:val="single" w:sz="4" w:space="0" w:color="auto"/>
              <w:bottom w:val="single" w:sz="4" w:space="0" w:color="auto"/>
            </w:tcBorders>
            <w:vAlign w:val="center"/>
          </w:tcPr>
          <w:p w14:paraId="582F4E5B" w14:textId="18B803FA" w:rsidR="0077479E" w:rsidRPr="00715553" w:rsidRDefault="0077479E" w:rsidP="009D779C">
            <w:pPr>
              <w:spacing w:after="0" w:line="240" w:lineRule="auto"/>
              <w:jc w:val="center"/>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(30 мин)</w:t>
            </w:r>
          </w:p>
        </w:tc>
      </w:tr>
      <w:tr w:rsidR="00715553" w:rsidRPr="00715553" w14:paraId="5406FD19" w14:textId="77777777" w:rsidTr="00382A41">
        <w:trPr>
          <w:trHeight w:val="57"/>
        </w:trPr>
        <w:tc>
          <w:tcPr>
            <w:tcW w:w="2797" w:type="pct"/>
            <w:tcBorders>
              <w:top w:val="single" w:sz="4" w:space="0" w:color="auto"/>
              <w:bottom w:val="single" w:sz="4" w:space="0" w:color="auto"/>
            </w:tcBorders>
          </w:tcPr>
          <w:p w14:paraId="0DB0F7C1" w14:textId="0413FAC2" w:rsidR="0077479E" w:rsidRPr="00715553" w:rsidRDefault="0077479E" w:rsidP="009D779C">
            <w:pPr>
              <w:spacing w:after="0" w:line="240" w:lineRule="auto"/>
              <w:jc w:val="both"/>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Стационары для взрослых и детей</w:t>
            </w:r>
          </w:p>
        </w:tc>
        <w:tc>
          <w:tcPr>
            <w:tcW w:w="2203" w:type="pct"/>
            <w:tcBorders>
              <w:top w:val="single" w:sz="4" w:space="0" w:color="auto"/>
              <w:bottom w:val="single" w:sz="4" w:space="0" w:color="auto"/>
            </w:tcBorders>
            <w:vAlign w:val="center"/>
          </w:tcPr>
          <w:p w14:paraId="591D4C5A" w14:textId="6D0CD2F0" w:rsidR="0077479E" w:rsidRPr="00715553" w:rsidRDefault="0077479E" w:rsidP="009D779C">
            <w:pPr>
              <w:spacing w:after="0" w:line="240" w:lineRule="auto"/>
              <w:jc w:val="center"/>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5000-6000</w:t>
            </w:r>
          </w:p>
        </w:tc>
      </w:tr>
      <w:tr w:rsidR="00715553" w:rsidRPr="00715553" w14:paraId="3F0707AC" w14:textId="77777777" w:rsidTr="00725E4B">
        <w:trPr>
          <w:trHeight w:val="57"/>
        </w:trPr>
        <w:tc>
          <w:tcPr>
            <w:tcW w:w="2797" w:type="pct"/>
            <w:tcBorders>
              <w:top w:val="single" w:sz="4" w:space="0" w:color="auto"/>
              <w:bottom w:val="single" w:sz="4" w:space="0" w:color="auto"/>
            </w:tcBorders>
          </w:tcPr>
          <w:p w14:paraId="2A1D78E1" w14:textId="77777777" w:rsidR="0077479E" w:rsidRPr="00715553" w:rsidRDefault="0077479E" w:rsidP="009D779C">
            <w:pPr>
              <w:spacing w:after="0" w:line="240" w:lineRule="auto"/>
              <w:jc w:val="both"/>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Поликлиники и их филиалы</w:t>
            </w:r>
          </w:p>
        </w:tc>
        <w:tc>
          <w:tcPr>
            <w:tcW w:w="2203" w:type="pct"/>
            <w:tcBorders>
              <w:top w:val="single" w:sz="4" w:space="0" w:color="auto"/>
              <w:bottom w:val="single" w:sz="4" w:space="0" w:color="auto"/>
            </w:tcBorders>
            <w:vAlign w:val="center"/>
          </w:tcPr>
          <w:p w14:paraId="47B327B4" w14:textId="3D4DAC65" w:rsidR="0077479E" w:rsidRPr="00715553" w:rsidRDefault="0077479E" w:rsidP="009D779C">
            <w:pPr>
              <w:spacing w:after="0" w:line="240" w:lineRule="auto"/>
              <w:jc w:val="center"/>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(30 мин)</w:t>
            </w:r>
          </w:p>
        </w:tc>
      </w:tr>
      <w:tr w:rsidR="00715553" w:rsidRPr="00715553" w14:paraId="707C97CD" w14:textId="77777777" w:rsidTr="0077479E">
        <w:trPr>
          <w:trHeight w:val="57"/>
        </w:trPr>
        <w:tc>
          <w:tcPr>
            <w:tcW w:w="2797" w:type="pct"/>
            <w:tcBorders>
              <w:top w:val="single" w:sz="4" w:space="0" w:color="auto"/>
            </w:tcBorders>
            <w:vAlign w:val="center"/>
          </w:tcPr>
          <w:p w14:paraId="0BBE2CDF" w14:textId="35AE3E0C" w:rsidR="0077479E" w:rsidRPr="00715553" w:rsidRDefault="0077479E" w:rsidP="009D779C">
            <w:pPr>
              <w:spacing w:after="0" w:line="240" w:lineRule="auto"/>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Раздаточные пункты молочной кухни</w:t>
            </w:r>
          </w:p>
        </w:tc>
        <w:tc>
          <w:tcPr>
            <w:tcW w:w="2203" w:type="pct"/>
            <w:tcBorders>
              <w:top w:val="single" w:sz="4" w:space="0" w:color="auto"/>
            </w:tcBorders>
            <w:vAlign w:val="center"/>
          </w:tcPr>
          <w:p w14:paraId="7D2ADD66" w14:textId="5228532C" w:rsidR="0077479E" w:rsidRPr="00715553" w:rsidRDefault="0077479E" w:rsidP="009D779C">
            <w:pPr>
              <w:spacing w:after="0" w:line="240" w:lineRule="auto"/>
              <w:jc w:val="center"/>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800</w:t>
            </w:r>
          </w:p>
        </w:tc>
      </w:tr>
      <w:tr w:rsidR="00715553" w:rsidRPr="00715553" w14:paraId="7A295CF4" w14:textId="77777777" w:rsidTr="00382A41">
        <w:trPr>
          <w:trHeight w:val="57"/>
        </w:trPr>
        <w:tc>
          <w:tcPr>
            <w:tcW w:w="2797" w:type="pct"/>
            <w:tcBorders>
              <w:top w:val="single" w:sz="4" w:space="0" w:color="auto"/>
            </w:tcBorders>
          </w:tcPr>
          <w:p w14:paraId="619E1FBA" w14:textId="1C505129" w:rsidR="0077479E" w:rsidRPr="00715553" w:rsidRDefault="0077479E" w:rsidP="009D779C">
            <w:pPr>
              <w:spacing w:after="0" w:line="240" w:lineRule="auto"/>
              <w:jc w:val="both"/>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Аптеки, предприятия торговли, общественного питания и бытового обслуживания местного значения</w:t>
            </w:r>
          </w:p>
        </w:tc>
        <w:tc>
          <w:tcPr>
            <w:tcW w:w="2203" w:type="pct"/>
            <w:tcBorders>
              <w:top w:val="single" w:sz="4" w:space="0" w:color="auto"/>
            </w:tcBorders>
            <w:vAlign w:val="center"/>
          </w:tcPr>
          <w:p w14:paraId="38218CF5" w14:textId="3708E1C5" w:rsidR="0077479E" w:rsidRPr="00715553" w:rsidRDefault="0077479E" w:rsidP="009D779C">
            <w:pPr>
              <w:spacing w:after="0" w:line="240" w:lineRule="auto"/>
              <w:jc w:val="center"/>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2000 (30 мин)</w:t>
            </w:r>
          </w:p>
        </w:tc>
      </w:tr>
      <w:tr w:rsidR="00715553" w:rsidRPr="00715553" w14:paraId="30E07093" w14:textId="77777777" w:rsidTr="00382A41">
        <w:trPr>
          <w:trHeight w:val="57"/>
        </w:trPr>
        <w:tc>
          <w:tcPr>
            <w:tcW w:w="2797" w:type="pct"/>
            <w:tcBorders>
              <w:top w:val="single" w:sz="4" w:space="0" w:color="auto"/>
            </w:tcBorders>
          </w:tcPr>
          <w:p w14:paraId="1FE0078F" w14:textId="77777777" w:rsidR="0077479E" w:rsidRPr="00715553" w:rsidRDefault="0077479E" w:rsidP="009D779C">
            <w:pPr>
              <w:spacing w:after="0" w:line="240" w:lineRule="auto"/>
              <w:jc w:val="both"/>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Отделения связи и филиалы сберегательного банка</w:t>
            </w:r>
          </w:p>
        </w:tc>
        <w:tc>
          <w:tcPr>
            <w:tcW w:w="2203" w:type="pct"/>
            <w:tcBorders>
              <w:top w:val="single" w:sz="4" w:space="0" w:color="auto"/>
            </w:tcBorders>
            <w:vAlign w:val="center"/>
          </w:tcPr>
          <w:p w14:paraId="708EC9CB" w14:textId="373E938C" w:rsidR="0077479E" w:rsidRPr="00715553" w:rsidRDefault="0077479E" w:rsidP="009D779C">
            <w:pPr>
              <w:spacing w:after="0" w:line="240" w:lineRule="auto"/>
              <w:jc w:val="center"/>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3000</w:t>
            </w:r>
          </w:p>
        </w:tc>
      </w:tr>
      <w:tr w:rsidR="0077479E" w:rsidRPr="00715553" w14:paraId="6B258B1D" w14:textId="77777777" w:rsidTr="0077479E">
        <w:trPr>
          <w:trHeight w:val="57"/>
        </w:trPr>
        <w:tc>
          <w:tcPr>
            <w:tcW w:w="2797" w:type="pct"/>
            <w:tcBorders>
              <w:top w:val="single" w:sz="4" w:space="0" w:color="auto"/>
            </w:tcBorders>
            <w:vAlign w:val="center"/>
          </w:tcPr>
          <w:p w14:paraId="2D4B8CBF" w14:textId="77777777" w:rsidR="0077479E" w:rsidRPr="00715553" w:rsidRDefault="0077479E" w:rsidP="009D779C">
            <w:pPr>
              <w:spacing w:after="0" w:line="240" w:lineRule="auto"/>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Пожарные депо</w:t>
            </w:r>
          </w:p>
        </w:tc>
        <w:tc>
          <w:tcPr>
            <w:tcW w:w="2203" w:type="pct"/>
            <w:tcBorders>
              <w:top w:val="single" w:sz="4" w:space="0" w:color="auto"/>
            </w:tcBorders>
            <w:vAlign w:val="center"/>
          </w:tcPr>
          <w:p w14:paraId="466350F4" w14:textId="148055ED" w:rsidR="0077479E" w:rsidRPr="00715553" w:rsidRDefault="0077479E" w:rsidP="009D779C">
            <w:pPr>
              <w:spacing w:after="0" w:line="240" w:lineRule="auto"/>
              <w:jc w:val="center"/>
              <w:rPr>
                <w:rFonts w:ascii="Times New Roman" w:eastAsia="Times New Roman" w:hAnsi="Times New Roman"/>
                <w:bCs/>
                <w:sz w:val="24"/>
                <w:szCs w:val="24"/>
                <w:lang w:eastAsia="ru-RU"/>
              </w:rPr>
            </w:pPr>
            <w:r w:rsidRPr="00715553">
              <w:rPr>
                <w:rFonts w:ascii="Times New Roman" w:eastAsia="Times New Roman" w:hAnsi="Times New Roman"/>
                <w:bCs/>
                <w:sz w:val="24"/>
                <w:szCs w:val="24"/>
                <w:lang w:eastAsia="ru-RU"/>
              </w:rPr>
              <w:t>По расчёту согласно СП 11.13130.2009 «Места дислокации подразделений пожарной охраны. Порядок и методика определения (с Изменением № 1)»</w:t>
            </w:r>
          </w:p>
        </w:tc>
      </w:tr>
    </w:tbl>
    <w:p w14:paraId="1A4C85EC" w14:textId="77777777" w:rsidR="00532251" w:rsidRPr="00715553" w:rsidRDefault="00532251" w:rsidP="009D779C">
      <w:pPr>
        <w:spacing w:after="0" w:line="240" w:lineRule="auto"/>
        <w:ind w:firstLine="709"/>
        <w:contextualSpacing/>
        <w:jc w:val="both"/>
        <w:rPr>
          <w:rFonts w:ascii="Times New Roman" w:eastAsia="Times New Roman" w:hAnsi="Times New Roman"/>
          <w:b/>
          <w:i/>
          <w:sz w:val="28"/>
          <w:szCs w:val="28"/>
          <w:u w:val="single"/>
          <w:lang w:eastAsia="ru-RU"/>
        </w:rPr>
      </w:pPr>
    </w:p>
    <w:p w14:paraId="29E20256" w14:textId="0B0D5A43" w:rsidR="00CA7070" w:rsidRPr="00715553" w:rsidRDefault="00CA7070" w:rsidP="009D779C">
      <w:pPr>
        <w:spacing w:after="0" w:line="240" w:lineRule="auto"/>
        <w:ind w:firstLine="709"/>
        <w:contextualSpacing/>
        <w:jc w:val="both"/>
        <w:rPr>
          <w:rFonts w:ascii="Times New Roman" w:eastAsia="Times New Roman" w:hAnsi="Times New Roman"/>
          <w:b/>
          <w:i/>
          <w:sz w:val="28"/>
          <w:szCs w:val="28"/>
          <w:u w:val="single"/>
          <w:lang w:eastAsia="ru-RU"/>
        </w:rPr>
      </w:pPr>
      <w:r w:rsidRPr="00715553">
        <w:rPr>
          <w:rFonts w:ascii="Times New Roman" w:eastAsia="Times New Roman" w:hAnsi="Times New Roman"/>
          <w:b/>
          <w:i/>
          <w:sz w:val="28"/>
          <w:szCs w:val="28"/>
          <w:u w:val="single"/>
          <w:lang w:eastAsia="ru-RU"/>
        </w:rPr>
        <w:t>Сфера образования.</w:t>
      </w:r>
    </w:p>
    <w:p w14:paraId="71F9CC2F" w14:textId="2B8517D3" w:rsidR="00016BF0" w:rsidRPr="00715553" w:rsidRDefault="00016BF0"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Основными направлениями, определяющими решение задачи повышения качества образования, являются:</w:t>
      </w:r>
    </w:p>
    <w:p w14:paraId="171B1EBD" w14:textId="2CF841F6" w:rsidR="00016BF0" w:rsidRPr="00715553" w:rsidRDefault="00016BF0"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создание условий для организации учебно-воспитательного процесса, развитие</w:t>
      </w:r>
      <w:r w:rsidR="009A5E75" w:rsidRPr="00715553">
        <w:rPr>
          <w:rFonts w:ascii="Times New Roman" w:eastAsia="Times New Roman" w:hAnsi="Times New Roman"/>
          <w:sz w:val="28"/>
          <w:szCs w:val="28"/>
          <w:lang w:eastAsia="ru-RU"/>
        </w:rPr>
        <w:t xml:space="preserve"> и у</w:t>
      </w:r>
      <w:r w:rsidRPr="00715553">
        <w:rPr>
          <w:rFonts w:ascii="Times New Roman" w:eastAsia="Times New Roman" w:hAnsi="Times New Roman"/>
          <w:sz w:val="28"/>
          <w:szCs w:val="28"/>
          <w:lang w:eastAsia="ru-RU"/>
        </w:rPr>
        <w:t>крепление учебно-материальной базы образовательных учреждений;</w:t>
      </w:r>
    </w:p>
    <w:p w14:paraId="0676EF49" w14:textId="77777777" w:rsidR="00016BF0" w:rsidRPr="00715553" w:rsidRDefault="00016BF0"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профилактика безнадзорности, подростковой преступности, наркомании.</w:t>
      </w:r>
    </w:p>
    <w:p w14:paraId="1BC686F5" w14:textId="5F1EA6DE" w:rsidR="00016BF0" w:rsidRPr="00715553" w:rsidRDefault="00016BF0"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обеспечение инновационного характера образования через модернизацию кадровых, организационных, технологических</w:t>
      </w:r>
      <w:r w:rsidR="009A5E75" w:rsidRPr="00715553">
        <w:rPr>
          <w:rFonts w:ascii="Times New Roman" w:eastAsia="Times New Roman" w:hAnsi="Times New Roman"/>
          <w:sz w:val="28"/>
          <w:szCs w:val="28"/>
          <w:lang w:eastAsia="ru-RU"/>
        </w:rPr>
        <w:t xml:space="preserve"> </w:t>
      </w:r>
      <w:r w:rsidR="009A5E75" w:rsidRPr="00715553">
        <w:rPr>
          <w:rFonts w:ascii="Times New Roman" w:eastAsia="Times New Roman" w:hAnsi="Times New Roman"/>
          <w:sz w:val="28"/>
          <w:szCs w:val="28"/>
          <w:lang w:eastAsia="ru-RU"/>
        </w:rPr>
        <w:lastRenderedPageBreak/>
        <w:t>и м</w:t>
      </w:r>
      <w:r w:rsidRPr="00715553">
        <w:rPr>
          <w:rFonts w:ascii="Times New Roman" w:eastAsia="Times New Roman" w:hAnsi="Times New Roman"/>
          <w:sz w:val="28"/>
          <w:szCs w:val="28"/>
          <w:lang w:eastAsia="ru-RU"/>
        </w:rPr>
        <w:t>етодических условий</w:t>
      </w:r>
      <w:r w:rsidR="009A5E75" w:rsidRPr="00715553">
        <w:rPr>
          <w:rFonts w:ascii="Times New Roman" w:eastAsia="Times New Roman" w:hAnsi="Times New Roman"/>
          <w:sz w:val="28"/>
          <w:szCs w:val="28"/>
          <w:lang w:eastAsia="ru-RU"/>
        </w:rPr>
        <w:t xml:space="preserve"> в с</w:t>
      </w:r>
      <w:r w:rsidRPr="00715553">
        <w:rPr>
          <w:rFonts w:ascii="Times New Roman" w:eastAsia="Times New Roman" w:hAnsi="Times New Roman"/>
          <w:sz w:val="28"/>
          <w:szCs w:val="28"/>
          <w:lang w:eastAsia="ru-RU"/>
        </w:rPr>
        <w:t>оответствии</w:t>
      </w:r>
      <w:r w:rsidR="009A5E75" w:rsidRPr="00715553">
        <w:rPr>
          <w:rFonts w:ascii="Times New Roman" w:eastAsia="Times New Roman" w:hAnsi="Times New Roman"/>
          <w:sz w:val="28"/>
          <w:szCs w:val="28"/>
          <w:lang w:eastAsia="ru-RU"/>
        </w:rPr>
        <w:t xml:space="preserve"> с н</w:t>
      </w:r>
      <w:r w:rsidRPr="00715553">
        <w:rPr>
          <w:rFonts w:ascii="Times New Roman" w:eastAsia="Times New Roman" w:hAnsi="Times New Roman"/>
          <w:sz w:val="28"/>
          <w:szCs w:val="28"/>
          <w:lang w:eastAsia="ru-RU"/>
        </w:rPr>
        <w:t>ациональной образовательной инициативой «Наша новая школа», развитие системы выявления, поддержки</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опровождения одарённых детей, лидеров</w:t>
      </w:r>
      <w:r w:rsidR="009A5E75" w:rsidRPr="00715553">
        <w:rPr>
          <w:rFonts w:ascii="Times New Roman" w:eastAsia="Times New Roman" w:hAnsi="Times New Roman"/>
          <w:sz w:val="28"/>
          <w:szCs w:val="28"/>
          <w:lang w:eastAsia="ru-RU"/>
        </w:rPr>
        <w:t xml:space="preserve"> в с</w:t>
      </w:r>
      <w:r w:rsidRPr="00715553">
        <w:rPr>
          <w:rFonts w:ascii="Times New Roman" w:eastAsia="Times New Roman" w:hAnsi="Times New Roman"/>
          <w:sz w:val="28"/>
          <w:szCs w:val="28"/>
          <w:lang w:eastAsia="ru-RU"/>
        </w:rPr>
        <w:t>фере образования;</w:t>
      </w:r>
    </w:p>
    <w:p w14:paraId="2A342AC4" w14:textId="77777777" w:rsidR="00016BF0" w:rsidRPr="00715553" w:rsidRDefault="00016BF0"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повышение качества образования;</w:t>
      </w:r>
    </w:p>
    <w:p w14:paraId="2E5958CD" w14:textId="42968E92" w:rsidR="00016BF0" w:rsidRPr="00715553" w:rsidRDefault="00016BF0"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развитие инфраструктуры дошкольного, общего</w:t>
      </w:r>
      <w:r w:rsidR="009A5E75" w:rsidRPr="00715553">
        <w:rPr>
          <w:rFonts w:ascii="Times New Roman" w:eastAsia="Times New Roman" w:hAnsi="Times New Roman"/>
          <w:sz w:val="28"/>
          <w:szCs w:val="28"/>
          <w:lang w:eastAsia="ru-RU"/>
        </w:rPr>
        <w:t xml:space="preserve"> и д</w:t>
      </w:r>
      <w:r w:rsidRPr="00715553">
        <w:rPr>
          <w:rFonts w:ascii="Times New Roman" w:eastAsia="Times New Roman" w:hAnsi="Times New Roman"/>
          <w:sz w:val="28"/>
          <w:szCs w:val="28"/>
          <w:lang w:eastAsia="ru-RU"/>
        </w:rPr>
        <w:t>ополнительного образования;</w:t>
      </w:r>
    </w:p>
    <w:p w14:paraId="34B081C5" w14:textId="381E23E9" w:rsidR="00016BF0" w:rsidRPr="00715553" w:rsidRDefault="00016BF0"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обеспечение комплексной безопасности</w:t>
      </w:r>
      <w:r w:rsidR="009A5E75" w:rsidRPr="00715553">
        <w:rPr>
          <w:rFonts w:ascii="Times New Roman" w:eastAsia="Times New Roman" w:hAnsi="Times New Roman"/>
          <w:sz w:val="28"/>
          <w:szCs w:val="28"/>
          <w:lang w:eastAsia="ru-RU"/>
        </w:rPr>
        <w:t xml:space="preserve"> и к</w:t>
      </w:r>
      <w:r w:rsidRPr="00715553">
        <w:rPr>
          <w:rFonts w:ascii="Times New Roman" w:eastAsia="Times New Roman" w:hAnsi="Times New Roman"/>
          <w:sz w:val="28"/>
          <w:szCs w:val="28"/>
          <w:lang w:eastAsia="ru-RU"/>
        </w:rPr>
        <w:t>омфортных условий образовательного процесса;</w:t>
      </w:r>
    </w:p>
    <w:p w14:paraId="726F3F7A" w14:textId="77777777" w:rsidR="00016BF0" w:rsidRPr="00715553" w:rsidRDefault="00016BF0"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повышение заработной платы педагогическим работникам;</w:t>
      </w:r>
    </w:p>
    <w:p w14:paraId="30E30E27" w14:textId="6EC98131" w:rsidR="00016BF0" w:rsidRPr="00715553" w:rsidRDefault="00016BF0"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развитие платных образовательных услуг,</w:t>
      </w:r>
      <w:r w:rsidR="009A5E75" w:rsidRPr="00715553">
        <w:rPr>
          <w:rFonts w:ascii="Times New Roman" w:eastAsia="Times New Roman" w:hAnsi="Times New Roman"/>
          <w:sz w:val="28"/>
          <w:szCs w:val="28"/>
          <w:lang w:eastAsia="ru-RU"/>
        </w:rPr>
        <w:t xml:space="preserve"> в т</w:t>
      </w:r>
      <w:r w:rsidRPr="00715553">
        <w:rPr>
          <w:rFonts w:ascii="Times New Roman" w:eastAsia="Times New Roman" w:hAnsi="Times New Roman"/>
          <w:sz w:val="28"/>
          <w:szCs w:val="28"/>
          <w:lang w:eastAsia="ru-RU"/>
        </w:rPr>
        <w:t>ом числе</w:t>
      </w:r>
      <w:r w:rsidR="009A5E75" w:rsidRPr="00715553">
        <w:rPr>
          <w:rFonts w:ascii="Times New Roman" w:eastAsia="Times New Roman" w:hAnsi="Times New Roman"/>
          <w:sz w:val="28"/>
          <w:szCs w:val="28"/>
          <w:lang w:eastAsia="ru-RU"/>
        </w:rPr>
        <w:t xml:space="preserve"> и в с</w:t>
      </w:r>
      <w:r w:rsidRPr="00715553">
        <w:rPr>
          <w:rFonts w:ascii="Times New Roman" w:eastAsia="Times New Roman" w:hAnsi="Times New Roman"/>
          <w:sz w:val="28"/>
          <w:szCs w:val="28"/>
          <w:lang w:eastAsia="ru-RU"/>
        </w:rPr>
        <w:t>истеме дошкольного</w:t>
      </w:r>
      <w:r w:rsidR="009A5E75" w:rsidRPr="00715553">
        <w:rPr>
          <w:rFonts w:ascii="Times New Roman" w:eastAsia="Times New Roman" w:hAnsi="Times New Roman"/>
          <w:sz w:val="28"/>
          <w:szCs w:val="28"/>
          <w:lang w:eastAsia="ru-RU"/>
        </w:rPr>
        <w:t xml:space="preserve"> и д</w:t>
      </w:r>
      <w:r w:rsidRPr="00715553">
        <w:rPr>
          <w:rFonts w:ascii="Times New Roman" w:eastAsia="Times New Roman" w:hAnsi="Times New Roman"/>
          <w:sz w:val="28"/>
          <w:szCs w:val="28"/>
          <w:lang w:eastAsia="ru-RU"/>
        </w:rPr>
        <w:t>ополнительного образования;</w:t>
      </w:r>
    </w:p>
    <w:p w14:paraId="11A2B820" w14:textId="77777777" w:rsidR="00016BF0" w:rsidRPr="00715553" w:rsidRDefault="00016BF0"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внедрение информационных технологий (электронный дневник, сайты школ, дистанционное обучение);</w:t>
      </w:r>
    </w:p>
    <w:p w14:paraId="2A7E61D1" w14:textId="77777777" w:rsidR="00016BF0" w:rsidRPr="00715553" w:rsidRDefault="00016BF0"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внедрение инновационных форм педагогической деятельности;</w:t>
      </w:r>
    </w:p>
    <w:p w14:paraId="4D7B5FA0" w14:textId="52FFDAD1" w:rsidR="00016BF0" w:rsidRPr="00715553" w:rsidRDefault="00016BF0"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осуществление</w:t>
      </w:r>
      <w:r w:rsidR="009A5E75" w:rsidRPr="00715553">
        <w:rPr>
          <w:rFonts w:ascii="Times New Roman" w:eastAsia="Times New Roman" w:hAnsi="Times New Roman"/>
          <w:sz w:val="28"/>
          <w:szCs w:val="28"/>
          <w:lang w:eastAsia="ru-RU"/>
        </w:rPr>
        <w:t xml:space="preserve"> в с</w:t>
      </w:r>
      <w:r w:rsidRPr="00715553">
        <w:rPr>
          <w:rFonts w:ascii="Times New Roman" w:eastAsia="Times New Roman" w:hAnsi="Times New Roman"/>
          <w:sz w:val="28"/>
          <w:szCs w:val="28"/>
          <w:lang w:eastAsia="ru-RU"/>
        </w:rPr>
        <w:t>тарших классах школ профориентационных мероприятий, прежде всего ориентированных</w:t>
      </w:r>
      <w:r w:rsidR="009A5E75" w:rsidRPr="00715553">
        <w:rPr>
          <w:rFonts w:ascii="Times New Roman" w:eastAsia="Times New Roman" w:hAnsi="Times New Roman"/>
          <w:sz w:val="28"/>
          <w:szCs w:val="28"/>
          <w:lang w:eastAsia="ru-RU"/>
        </w:rPr>
        <w:t xml:space="preserve"> на м</w:t>
      </w:r>
      <w:r w:rsidRPr="00715553">
        <w:rPr>
          <w:rFonts w:ascii="Times New Roman" w:eastAsia="Times New Roman" w:hAnsi="Times New Roman"/>
          <w:sz w:val="28"/>
          <w:szCs w:val="28"/>
          <w:lang w:eastAsia="ru-RU"/>
        </w:rPr>
        <w:t>естные рынки труда + начальное образование (УПК – профессия)</w:t>
      </w:r>
      <w:r w:rsidR="009A5E75" w:rsidRPr="00715553">
        <w:rPr>
          <w:rFonts w:ascii="Times New Roman" w:eastAsia="Times New Roman" w:hAnsi="Times New Roman"/>
          <w:sz w:val="28"/>
          <w:szCs w:val="28"/>
          <w:lang w:eastAsia="ru-RU"/>
        </w:rPr>
        <w:t xml:space="preserve"> на б</w:t>
      </w:r>
      <w:r w:rsidRPr="00715553">
        <w:rPr>
          <w:rFonts w:ascii="Times New Roman" w:eastAsia="Times New Roman" w:hAnsi="Times New Roman"/>
          <w:sz w:val="28"/>
          <w:szCs w:val="28"/>
          <w:lang w:eastAsia="ru-RU"/>
        </w:rPr>
        <w:t>азе школ</w:t>
      </w:r>
      <w:r w:rsidR="009A5E75" w:rsidRPr="00715553">
        <w:rPr>
          <w:rFonts w:ascii="Times New Roman" w:eastAsia="Times New Roman" w:hAnsi="Times New Roman"/>
          <w:sz w:val="28"/>
          <w:szCs w:val="28"/>
          <w:lang w:eastAsia="ru-RU"/>
        </w:rPr>
        <w:t xml:space="preserve"> с п</w:t>
      </w:r>
      <w:r w:rsidRPr="00715553">
        <w:rPr>
          <w:rFonts w:ascii="Times New Roman" w:eastAsia="Times New Roman" w:hAnsi="Times New Roman"/>
          <w:sz w:val="28"/>
          <w:szCs w:val="28"/>
          <w:lang w:eastAsia="ru-RU"/>
        </w:rPr>
        <w:t>олучением удостоверений (швеи, водители, слесари);</w:t>
      </w:r>
    </w:p>
    <w:p w14:paraId="111048A8" w14:textId="77777777" w:rsidR="00016BF0" w:rsidRPr="00715553" w:rsidRDefault="00016BF0"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развитие системы общественного контроля деятельности образовательных учреждений (организация общественных, управляющих, попечительских Советов).</w:t>
      </w:r>
    </w:p>
    <w:p w14:paraId="3A9D2EB1" w14:textId="50171977" w:rsidR="00016BF0" w:rsidRPr="00715553" w:rsidRDefault="00016BF0" w:rsidP="009D779C">
      <w:pPr>
        <w:spacing w:after="0" w:line="240" w:lineRule="auto"/>
        <w:jc w:val="right"/>
        <w:rPr>
          <w:rFonts w:ascii="Times New Roman" w:hAnsi="Times New Roman"/>
          <w:i/>
          <w:iCs/>
          <w:sz w:val="28"/>
          <w:szCs w:val="28"/>
        </w:rPr>
      </w:pPr>
      <w:r w:rsidRPr="00715553">
        <w:rPr>
          <w:rFonts w:ascii="Times New Roman" w:hAnsi="Times New Roman"/>
          <w:i/>
          <w:iCs/>
          <w:sz w:val="28"/>
          <w:szCs w:val="28"/>
        </w:rPr>
        <w:t xml:space="preserve">Таблица </w:t>
      </w:r>
      <w:r w:rsidR="002F4CE6" w:rsidRPr="00715553">
        <w:rPr>
          <w:rFonts w:ascii="Times New Roman" w:hAnsi="Times New Roman"/>
          <w:i/>
          <w:iCs/>
          <w:sz w:val="28"/>
          <w:szCs w:val="28"/>
        </w:rPr>
        <w:t>87</w:t>
      </w:r>
    </w:p>
    <w:p w14:paraId="3B150FB2" w14:textId="4DFA2933" w:rsidR="00016BF0" w:rsidRPr="00715553" w:rsidRDefault="00016BF0" w:rsidP="009D779C">
      <w:pPr>
        <w:spacing w:after="120"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Расчёт потребности</w:t>
      </w:r>
      <w:r w:rsidR="009A5E75" w:rsidRPr="00715553">
        <w:rPr>
          <w:rFonts w:ascii="Times New Roman" w:eastAsia="Times New Roman" w:hAnsi="Times New Roman"/>
          <w:i/>
          <w:iCs/>
          <w:sz w:val="28"/>
          <w:szCs w:val="28"/>
          <w:lang w:eastAsia="ru-RU"/>
        </w:rPr>
        <w:t xml:space="preserve"> в о</w:t>
      </w:r>
      <w:r w:rsidRPr="00715553">
        <w:rPr>
          <w:rFonts w:ascii="Times New Roman" w:eastAsia="Times New Roman" w:hAnsi="Times New Roman"/>
          <w:i/>
          <w:iCs/>
          <w:sz w:val="28"/>
          <w:szCs w:val="28"/>
          <w:lang w:eastAsia="ru-RU"/>
        </w:rPr>
        <w:t>бъектах общего образования</w:t>
      </w:r>
    </w:p>
    <w:tbl>
      <w:tblPr>
        <w:tblW w:w="9782" w:type="dxa"/>
        <w:jc w:val="center"/>
        <w:tblLayout w:type="fixed"/>
        <w:tblLook w:val="04A0" w:firstRow="1" w:lastRow="0" w:firstColumn="1" w:lastColumn="0" w:noHBand="0" w:noVBand="1"/>
      </w:tblPr>
      <w:tblGrid>
        <w:gridCol w:w="2547"/>
        <w:gridCol w:w="1565"/>
        <w:gridCol w:w="1128"/>
        <w:gridCol w:w="1651"/>
        <w:gridCol w:w="1506"/>
        <w:gridCol w:w="1385"/>
      </w:tblGrid>
      <w:tr w:rsidR="00715553" w:rsidRPr="00715553" w14:paraId="6A472A1E" w14:textId="77777777" w:rsidTr="009D10E1">
        <w:trPr>
          <w:trHeight w:val="170"/>
          <w:tblHeader/>
          <w:jc w:val="center"/>
        </w:trPr>
        <w:tc>
          <w:tcPr>
            <w:tcW w:w="2547"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207FFE0" w14:textId="5B9D03B2" w:rsidR="003C20C0" w:rsidRPr="00715553" w:rsidRDefault="003C20C0"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Сельское поселение</w:t>
            </w:r>
          </w:p>
        </w:tc>
        <w:tc>
          <w:tcPr>
            <w:tcW w:w="1565"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AEBD8DD" w14:textId="4EC38044" w:rsidR="003C20C0" w:rsidRPr="00715553" w:rsidRDefault="003C20C0"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Численность школьников, 202</w:t>
            </w:r>
            <w:r w:rsidR="009D10E1" w:rsidRPr="00715553">
              <w:rPr>
                <w:rFonts w:ascii="Times New Roman" w:eastAsia="Times New Roman" w:hAnsi="Times New Roman"/>
                <w:b/>
                <w:bCs/>
                <w:lang w:eastAsia="ru-RU"/>
              </w:rPr>
              <w:t>1</w:t>
            </w:r>
            <w:r w:rsidRPr="00715553">
              <w:rPr>
                <w:rFonts w:ascii="Times New Roman" w:eastAsia="Times New Roman" w:hAnsi="Times New Roman"/>
                <w:b/>
                <w:bCs/>
                <w:lang w:eastAsia="ru-RU"/>
              </w:rPr>
              <w:t xml:space="preserve"> г.</w:t>
            </w:r>
          </w:p>
        </w:tc>
        <w:tc>
          <w:tcPr>
            <w:tcW w:w="5670" w:type="dxa"/>
            <w:gridSpan w:val="4"/>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54EB8481" w14:textId="74349681" w:rsidR="003C20C0" w:rsidRPr="00715553" w:rsidRDefault="003C20C0"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 xml:space="preserve">Существующее и расчётное количество мест средних общеобразовательных школ </w:t>
            </w:r>
          </w:p>
        </w:tc>
      </w:tr>
      <w:tr w:rsidR="00715553" w:rsidRPr="00715553" w14:paraId="1290559E" w14:textId="77777777" w:rsidTr="002F4CE6">
        <w:trPr>
          <w:trHeight w:val="170"/>
          <w:tblHeader/>
          <w:jc w:val="center"/>
        </w:trPr>
        <w:tc>
          <w:tcPr>
            <w:tcW w:w="2547" w:type="dxa"/>
            <w:vMerge/>
            <w:tcBorders>
              <w:top w:val="single" w:sz="4" w:space="0" w:color="auto"/>
              <w:left w:val="single" w:sz="4" w:space="0" w:color="auto"/>
              <w:bottom w:val="single" w:sz="4" w:space="0" w:color="auto"/>
              <w:right w:val="single" w:sz="4" w:space="0" w:color="auto"/>
            </w:tcBorders>
            <w:vAlign w:val="center"/>
            <w:hideMark/>
          </w:tcPr>
          <w:p w14:paraId="4727B842" w14:textId="77777777" w:rsidR="003C20C0" w:rsidRPr="00715553" w:rsidRDefault="003C20C0" w:rsidP="009D779C">
            <w:pPr>
              <w:spacing w:after="0" w:line="240" w:lineRule="auto"/>
              <w:rPr>
                <w:rFonts w:ascii="Times New Roman" w:eastAsia="Times New Roman" w:hAnsi="Times New Roman"/>
                <w:b/>
                <w:bCs/>
                <w:lang w:eastAsia="ru-RU"/>
              </w:rPr>
            </w:pPr>
          </w:p>
        </w:tc>
        <w:tc>
          <w:tcPr>
            <w:tcW w:w="1565" w:type="dxa"/>
            <w:vMerge/>
            <w:tcBorders>
              <w:top w:val="single" w:sz="4" w:space="0" w:color="auto"/>
              <w:left w:val="single" w:sz="4" w:space="0" w:color="auto"/>
              <w:bottom w:val="single" w:sz="4" w:space="0" w:color="auto"/>
              <w:right w:val="single" w:sz="4" w:space="0" w:color="auto"/>
            </w:tcBorders>
            <w:vAlign w:val="center"/>
            <w:hideMark/>
          </w:tcPr>
          <w:p w14:paraId="4D8C8D30" w14:textId="77777777" w:rsidR="003C20C0" w:rsidRPr="00715553" w:rsidRDefault="003C20C0" w:rsidP="009D779C">
            <w:pPr>
              <w:spacing w:after="0" w:line="240" w:lineRule="auto"/>
              <w:rPr>
                <w:rFonts w:ascii="Times New Roman" w:eastAsia="Times New Roman" w:hAnsi="Times New Roman"/>
                <w:b/>
                <w:bCs/>
                <w:lang w:eastAsia="ru-RU"/>
              </w:rPr>
            </w:pPr>
          </w:p>
        </w:tc>
        <w:tc>
          <w:tcPr>
            <w:tcW w:w="112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2411592F" w14:textId="77777777" w:rsidR="003C20C0" w:rsidRPr="00715553" w:rsidRDefault="003C20C0"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Существующее кол-во мест</w:t>
            </w:r>
          </w:p>
        </w:tc>
        <w:tc>
          <w:tcPr>
            <w:tcW w:w="16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8972562" w14:textId="23AAAC29" w:rsidR="003C20C0" w:rsidRPr="00715553" w:rsidRDefault="003C20C0"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Нормативная потребность мест, 202</w:t>
            </w:r>
            <w:r w:rsidR="009D10E1" w:rsidRPr="00715553">
              <w:rPr>
                <w:rFonts w:ascii="Times New Roman" w:eastAsia="Times New Roman" w:hAnsi="Times New Roman"/>
                <w:b/>
                <w:bCs/>
                <w:lang w:eastAsia="ru-RU"/>
              </w:rPr>
              <w:t>1</w:t>
            </w:r>
            <w:r w:rsidRPr="00715553">
              <w:rPr>
                <w:rFonts w:ascii="Times New Roman" w:eastAsia="Times New Roman" w:hAnsi="Times New Roman"/>
                <w:b/>
                <w:bCs/>
                <w:lang w:eastAsia="ru-RU"/>
              </w:rPr>
              <w:t xml:space="preserve"> г.</w:t>
            </w:r>
          </w:p>
        </w:tc>
        <w:tc>
          <w:tcPr>
            <w:tcW w:w="150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981FB1D" w14:textId="5649231D" w:rsidR="003C20C0" w:rsidRPr="00715553" w:rsidRDefault="003C20C0"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Прогнозируемая потребность мест, 204</w:t>
            </w:r>
            <w:r w:rsidR="009D10E1" w:rsidRPr="00715553">
              <w:rPr>
                <w:rFonts w:ascii="Times New Roman" w:eastAsia="Times New Roman" w:hAnsi="Times New Roman"/>
                <w:b/>
                <w:bCs/>
                <w:lang w:eastAsia="ru-RU"/>
              </w:rPr>
              <w:t>1</w:t>
            </w:r>
            <w:r w:rsidRPr="00715553">
              <w:rPr>
                <w:rFonts w:ascii="Times New Roman" w:eastAsia="Times New Roman" w:hAnsi="Times New Roman"/>
                <w:b/>
                <w:bCs/>
                <w:lang w:eastAsia="ru-RU"/>
              </w:rPr>
              <w:t xml:space="preserve"> г.</w:t>
            </w:r>
          </w:p>
        </w:tc>
        <w:tc>
          <w:tcPr>
            <w:tcW w:w="138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A8B718F" w14:textId="77777777" w:rsidR="003C20C0" w:rsidRPr="00715553" w:rsidRDefault="003C20C0"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Дефицит (-) / Избыток (+)</w:t>
            </w:r>
          </w:p>
        </w:tc>
      </w:tr>
      <w:tr w:rsidR="003C20C0" w:rsidRPr="00715553" w14:paraId="652B07A5" w14:textId="77777777" w:rsidTr="002F4CE6">
        <w:trPr>
          <w:trHeight w:val="170"/>
          <w:jc w:val="center"/>
        </w:trPr>
        <w:tc>
          <w:tcPr>
            <w:tcW w:w="254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hideMark/>
          </w:tcPr>
          <w:p w14:paraId="463139A2" w14:textId="56366294" w:rsidR="003C20C0" w:rsidRPr="00715553" w:rsidRDefault="003C20C0" w:rsidP="009D779C">
            <w:pPr>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Пионерское СП</w:t>
            </w:r>
          </w:p>
        </w:tc>
        <w:tc>
          <w:tcPr>
            <w:tcW w:w="1565" w:type="dxa"/>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tcPr>
          <w:p w14:paraId="740225C6" w14:textId="56C34C5A" w:rsidR="003C20C0" w:rsidRPr="00715553" w:rsidRDefault="003C20C0" w:rsidP="009D779C">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601</w:t>
            </w:r>
          </w:p>
        </w:tc>
        <w:tc>
          <w:tcPr>
            <w:tcW w:w="1128" w:type="dxa"/>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tcPr>
          <w:p w14:paraId="11700EAD" w14:textId="159FA73E" w:rsidR="003C20C0" w:rsidRPr="00715553" w:rsidRDefault="003B684E" w:rsidP="009D779C">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1176</w:t>
            </w:r>
          </w:p>
        </w:tc>
        <w:tc>
          <w:tcPr>
            <w:tcW w:w="1651" w:type="dxa"/>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tcPr>
          <w:p w14:paraId="12EFAC23" w14:textId="4C1D5F00" w:rsidR="003C20C0" w:rsidRPr="00715553" w:rsidRDefault="003C20C0" w:rsidP="009D779C">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395</w:t>
            </w:r>
          </w:p>
        </w:tc>
        <w:tc>
          <w:tcPr>
            <w:tcW w:w="1506" w:type="dxa"/>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tcPr>
          <w:p w14:paraId="0FAB716A" w14:textId="66EAD72B" w:rsidR="003C20C0" w:rsidRPr="00715553" w:rsidRDefault="003C20C0" w:rsidP="009D779C">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999</w:t>
            </w:r>
          </w:p>
        </w:tc>
        <w:tc>
          <w:tcPr>
            <w:tcW w:w="1385" w:type="dxa"/>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tcPr>
          <w:p w14:paraId="3F2AB9E9" w14:textId="34E421B0" w:rsidR="003C20C0" w:rsidRPr="00715553" w:rsidRDefault="003B684E" w:rsidP="009D779C">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177</w:t>
            </w:r>
          </w:p>
        </w:tc>
      </w:tr>
    </w:tbl>
    <w:p w14:paraId="01B61D4A" w14:textId="77777777" w:rsidR="00A46B70" w:rsidRPr="00715553" w:rsidRDefault="00A46B70" w:rsidP="009D779C">
      <w:pPr>
        <w:spacing w:after="0" w:line="240" w:lineRule="auto"/>
        <w:ind w:firstLine="709"/>
        <w:contextualSpacing/>
        <w:jc w:val="both"/>
        <w:rPr>
          <w:rFonts w:ascii="Times New Roman" w:hAnsi="Times New Roman"/>
          <w:sz w:val="28"/>
          <w:szCs w:val="28"/>
        </w:rPr>
      </w:pPr>
    </w:p>
    <w:p w14:paraId="00C6A011" w14:textId="59745140" w:rsidR="00642223" w:rsidRPr="00715553" w:rsidRDefault="00642223"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 xml:space="preserve">В </w:t>
      </w:r>
      <w:r w:rsidR="00A20831" w:rsidRPr="00715553">
        <w:rPr>
          <w:rFonts w:ascii="Times New Roman" w:eastAsia="Times New Roman" w:hAnsi="Times New Roman"/>
          <w:sz w:val="28"/>
          <w:szCs w:val="28"/>
          <w:lang w:eastAsia="ru-RU"/>
        </w:rPr>
        <w:t>поселении</w:t>
      </w:r>
      <w:r w:rsidRPr="00715553">
        <w:rPr>
          <w:rFonts w:ascii="Times New Roman" w:eastAsia="Times New Roman" w:hAnsi="Times New Roman"/>
          <w:sz w:val="28"/>
          <w:szCs w:val="28"/>
          <w:lang w:eastAsia="ru-RU"/>
        </w:rPr>
        <w:t xml:space="preserve"> </w:t>
      </w:r>
      <w:r w:rsidRPr="00715553">
        <w:rPr>
          <w:rFonts w:ascii="Times New Roman" w:hAnsi="Times New Roman"/>
          <w:sz w:val="28"/>
          <w:szCs w:val="28"/>
        </w:rPr>
        <w:t xml:space="preserve">наблюдается </w:t>
      </w:r>
      <w:r w:rsidR="003B684E">
        <w:rPr>
          <w:rFonts w:ascii="Times New Roman" w:hAnsi="Times New Roman"/>
          <w:sz w:val="28"/>
          <w:szCs w:val="28"/>
        </w:rPr>
        <w:t>избыток</w:t>
      </w:r>
      <w:r w:rsidR="00A46B70" w:rsidRPr="00715553">
        <w:rPr>
          <w:rFonts w:ascii="Times New Roman" w:hAnsi="Times New Roman"/>
          <w:sz w:val="28"/>
          <w:szCs w:val="28"/>
        </w:rPr>
        <w:t xml:space="preserve"> </w:t>
      </w:r>
      <w:r w:rsidR="00A7686C" w:rsidRPr="00715553">
        <w:rPr>
          <w:rFonts w:ascii="Times New Roman" w:hAnsi="Times New Roman"/>
          <w:sz w:val="28"/>
          <w:szCs w:val="28"/>
        </w:rPr>
        <w:t>мест</w:t>
      </w:r>
      <w:r w:rsidR="009A5E75" w:rsidRPr="00715553">
        <w:rPr>
          <w:rFonts w:ascii="Times New Roman" w:hAnsi="Times New Roman"/>
          <w:sz w:val="28"/>
          <w:szCs w:val="28"/>
        </w:rPr>
        <w:t xml:space="preserve"> в о</w:t>
      </w:r>
      <w:r w:rsidR="00A7686C" w:rsidRPr="00715553">
        <w:rPr>
          <w:rFonts w:ascii="Times New Roman" w:hAnsi="Times New Roman"/>
          <w:sz w:val="28"/>
          <w:szCs w:val="28"/>
        </w:rPr>
        <w:t>бщеобразовательных</w:t>
      </w:r>
      <w:r w:rsidRPr="00715553">
        <w:rPr>
          <w:rFonts w:ascii="Times New Roman" w:hAnsi="Times New Roman"/>
          <w:sz w:val="28"/>
          <w:szCs w:val="28"/>
        </w:rPr>
        <w:t xml:space="preserve"> учреждени</w:t>
      </w:r>
      <w:r w:rsidR="00A7686C" w:rsidRPr="00715553">
        <w:rPr>
          <w:rFonts w:ascii="Times New Roman" w:hAnsi="Times New Roman"/>
          <w:sz w:val="28"/>
          <w:szCs w:val="28"/>
        </w:rPr>
        <w:t>ях</w:t>
      </w:r>
      <w:r w:rsidR="00AD057F" w:rsidRPr="00715553">
        <w:rPr>
          <w:rFonts w:ascii="Times New Roman" w:hAnsi="Times New Roman"/>
          <w:sz w:val="28"/>
          <w:szCs w:val="28"/>
        </w:rPr>
        <w:t>,</w:t>
      </w:r>
      <w:r w:rsidR="009D10E1" w:rsidRPr="00715553">
        <w:rPr>
          <w:rFonts w:ascii="Times New Roman" w:hAnsi="Times New Roman"/>
          <w:sz w:val="28"/>
          <w:szCs w:val="28"/>
        </w:rPr>
        <w:t xml:space="preserve"> на расчетный срок</w:t>
      </w:r>
      <w:r w:rsidR="00AD057F" w:rsidRPr="00715553">
        <w:rPr>
          <w:rFonts w:ascii="Times New Roman" w:hAnsi="Times New Roman"/>
          <w:sz w:val="28"/>
          <w:szCs w:val="28"/>
        </w:rPr>
        <w:t xml:space="preserve"> </w:t>
      </w:r>
      <w:r w:rsidR="003B684E">
        <w:rPr>
          <w:rFonts w:ascii="Times New Roman" w:hAnsi="Times New Roman"/>
          <w:sz w:val="28"/>
          <w:szCs w:val="28"/>
        </w:rPr>
        <w:t>177</w:t>
      </w:r>
      <w:r w:rsidR="009D10E1" w:rsidRPr="00715553">
        <w:rPr>
          <w:rFonts w:ascii="Times New Roman" w:hAnsi="Times New Roman"/>
          <w:sz w:val="28"/>
          <w:szCs w:val="28"/>
        </w:rPr>
        <w:t xml:space="preserve"> мест</w:t>
      </w:r>
      <w:r w:rsidR="003B684E">
        <w:rPr>
          <w:rFonts w:ascii="Times New Roman" w:hAnsi="Times New Roman"/>
          <w:sz w:val="28"/>
          <w:szCs w:val="28"/>
        </w:rPr>
        <w:t>, строительство дополнительных</w:t>
      </w:r>
      <w:r w:rsidR="00E170B2" w:rsidRPr="00715553">
        <w:rPr>
          <w:rFonts w:ascii="Times New Roman" w:hAnsi="Times New Roman"/>
          <w:sz w:val="28"/>
          <w:szCs w:val="28"/>
        </w:rPr>
        <w:t xml:space="preserve">  </w:t>
      </w:r>
    </w:p>
    <w:p w14:paraId="5EF76186" w14:textId="213A15D9" w:rsidR="00016BF0" w:rsidRPr="00715553" w:rsidRDefault="00016BF0" w:rsidP="009D779C">
      <w:pPr>
        <w:spacing w:after="0" w:line="240" w:lineRule="auto"/>
        <w:jc w:val="right"/>
        <w:rPr>
          <w:rFonts w:ascii="Times New Roman" w:hAnsi="Times New Roman"/>
          <w:i/>
          <w:iCs/>
          <w:sz w:val="28"/>
          <w:szCs w:val="28"/>
        </w:rPr>
      </w:pPr>
      <w:r w:rsidRPr="00715553">
        <w:rPr>
          <w:rFonts w:ascii="Times New Roman" w:hAnsi="Times New Roman"/>
          <w:i/>
          <w:iCs/>
          <w:sz w:val="28"/>
          <w:szCs w:val="28"/>
        </w:rPr>
        <w:t xml:space="preserve">Таблица </w:t>
      </w:r>
      <w:r w:rsidR="002F4CE6" w:rsidRPr="00715553">
        <w:rPr>
          <w:rFonts w:ascii="Times New Roman" w:hAnsi="Times New Roman"/>
          <w:i/>
          <w:iCs/>
          <w:sz w:val="28"/>
          <w:szCs w:val="28"/>
        </w:rPr>
        <w:t>88</w:t>
      </w:r>
    </w:p>
    <w:p w14:paraId="5365381B" w14:textId="5993DF55" w:rsidR="00016BF0" w:rsidRPr="00715553" w:rsidRDefault="00016BF0" w:rsidP="009D779C">
      <w:pPr>
        <w:spacing w:after="120"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Расчёт потребности</w:t>
      </w:r>
      <w:r w:rsidR="009A5E75" w:rsidRPr="00715553">
        <w:rPr>
          <w:rFonts w:ascii="Times New Roman" w:eastAsia="Times New Roman" w:hAnsi="Times New Roman"/>
          <w:i/>
          <w:iCs/>
          <w:sz w:val="28"/>
          <w:szCs w:val="28"/>
          <w:lang w:eastAsia="ru-RU"/>
        </w:rPr>
        <w:t xml:space="preserve"> в о</w:t>
      </w:r>
      <w:r w:rsidRPr="00715553">
        <w:rPr>
          <w:rFonts w:ascii="Times New Roman" w:eastAsia="Times New Roman" w:hAnsi="Times New Roman"/>
          <w:i/>
          <w:iCs/>
          <w:sz w:val="28"/>
          <w:szCs w:val="28"/>
          <w:lang w:eastAsia="ru-RU"/>
        </w:rPr>
        <w:t>бъектах дошкольного образования</w:t>
      </w:r>
    </w:p>
    <w:tbl>
      <w:tblPr>
        <w:tblW w:w="10060" w:type="dxa"/>
        <w:jc w:val="center"/>
        <w:tblLayout w:type="fixed"/>
        <w:tblLook w:val="04A0" w:firstRow="1" w:lastRow="0" w:firstColumn="1" w:lastColumn="0" w:noHBand="0" w:noVBand="1"/>
      </w:tblPr>
      <w:tblGrid>
        <w:gridCol w:w="2122"/>
        <w:gridCol w:w="1559"/>
        <w:gridCol w:w="1559"/>
        <w:gridCol w:w="1701"/>
        <w:gridCol w:w="1313"/>
        <w:gridCol w:w="1806"/>
      </w:tblGrid>
      <w:tr w:rsidR="00715553" w:rsidRPr="00715553" w14:paraId="0D2D3E87" w14:textId="77777777" w:rsidTr="002F4CE6">
        <w:trPr>
          <w:trHeight w:val="283"/>
          <w:tblHeader/>
          <w:jc w:val="center"/>
        </w:trPr>
        <w:tc>
          <w:tcPr>
            <w:tcW w:w="2122"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D2654B9" w14:textId="32887ED3" w:rsidR="00E170B2" w:rsidRPr="00715553" w:rsidRDefault="00E170B2"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Сельское поселение</w:t>
            </w:r>
          </w:p>
        </w:tc>
        <w:tc>
          <w:tcPr>
            <w:tcW w:w="1559"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2DEFE8AF" w14:textId="099FF7D2" w:rsidR="00E170B2" w:rsidRPr="00715553" w:rsidRDefault="00E170B2"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Численность дошкольников, 202</w:t>
            </w:r>
            <w:r w:rsidR="009D10E1" w:rsidRPr="00715553">
              <w:rPr>
                <w:rFonts w:ascii="Times New Roman" w:eastAsia="Times New Roman" w:hAnsi="Times New Roman"/>
                <w:b/>
                <w:bCs/>
                <w:lang w:eastAsia="ru-RU"/>
              </w:rPr>
              <w:t>1</w:t>
            </w:r>
            <w:r w:rsidRPr="00715553">
              <w:rPr>
                <w:rFonts w:ascii="Times New Roman" w:eastAsia="Times New Roman" w:hAnsi="Times New Roman"/>
                <w:b/>
                <w:bCs/>
                <w:lang w:eastAsia="ru-RU"/>
              </w:rPr>
              <w:t xml:space="preserve"> г.</w:t>
            </w:r>
          </w:p>
        </w:tc>
        <w:tc>
          <w:tcPr>
            <w:tcW w:w="6379" w:type="dxa"/>
            <w:gridSpan w:val="4"/>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7BE5E1C" w14:textId="0AF74945" w:rsidR="00E170B2" w:rsidRPr="00715553" w:rsidRDefault="00E170B2"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 xml:space="preserve">Существующее и расчётное количество мест в дошкольных учреждениях </w:t>
            </w:r>
          </w:p>
        </w:tc>
      </w:tr>
      <w:tr w:rsidR="00715553" w:rsidRPr="00715553" w14:paraId="6C951270" w14:textId="77777777" w:rsidTr="002F4CE6">
        <w:trPr>
          <w:trHeight w:val="283"/>
          <w:tblHeader/>
          <w:jc w:val="center"/>
        </w:trPr>
        <w:tc>
          <w:tcPr>
            <w:tcW w:w="2122" w:type="dxa"/>
            <w:vMerge/>
            <w:tcBorders>
              <w:top w:val="single" w:sz="4" w:space="0" w:color="auto"/>
              <w:left w:val="single" w:sz="4" w:space="0" w:color="auto"/>
              <w:bottom w:val="single" w:sz="4" w:space="0" w:color="auto"/>
              <w:right w:val="single" w:sz="4" w:space="0" w:color="auto"/>
            </w:tcBorders>
            <w:vAlign w:val="center"/>
            <w:hideMark/>
          </w:tcPr>
          <w:p w14:paraId="1BC4792B" w14:textId="77777777" w:rsidR="00E170B2" w:rsidRPr="00715553" w:rsidRDefault="00E170B2" w:rsidP="009D779C">
            <w:pPr>
              <w:spacing w:after="0" w:line="240" w:lineRule="auto"/>
              <w:rPr>
                <w:rFonts w:ascii="Times New Roman" w:eastAsia="Times New Roman" w:hAnsi="Times New Roman"/>
                <w:b/>
                <w:bCs/>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A62DF85" w14:textId="77777777" w:rsidR="00E170B2" w:rsidRPr="00715553" w:rsidRDefault="00E170B2" w:rsidP="009D779C">
            <w:pPr>
              <w:spacing w:after="0" w:line="240" w:lineRule="auto"/>
              <w:rPr>
                <w:rFonts w:ascii="Times New Roman" w:eastAsia="Times New Roman" w:hAnsi="Times New Roman"/>
                <w:b/>
                <w:bCs/>
                <w:lang w:eastAsia="ru-RU"/>
              </w:rPr>
            </w:pPr>
          </w:p>
        </w:tc>
        <w:tc>
          <w:tcPr>
            <w:tcW w:w="155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E25D6C4" w14:textId="77777777" w:rsidR="00E170B2" w:rsidRPr="00715553" w:rsidRDefault="00E170B2"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Существующее кол-во мест</w:t>
            </w:r>
          </w:p>
        </w:tc>
        <w:tc>
          <w:tcPr>
            <w:tcW w:w="170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CAD1B28" w14:textId="79779FC7" w:rsidR="00E170B2" w:rsidRPr="00715553" w:rsidRDefault="00E170B2"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Нормативная потребность мест, 202</w:t>
            </w:r>
            <w:r w:rsidR="009D10E1" w:rsidRPr="00715553">
              <w:rPr>
                <w:rFonts w:ascii="Times New Roman" w:eastAsia="Times New Roman" w:hAnsi="Times New Roman"/>
                <w:b/>
                <w:bCs/>
                <w:lang w:eastAsia="ru-RU"/>
              </w:rPr>
              <w:t>1</w:t>
            </w:r>
            <w:r w:rsidRPr="00715553">
              <w:rPr>
                <w:rFonts w:ascii="Times New Roman" w:eastAsia="Times New Roman" w:hAnsi="Times New Roman"/>
                <w:b/>
                <w:bCs/>
                <w:lang w:eastAsia="ru-RU"/>
              </w:rPr>
              <w:t xml:space="preserve"> г.</w:t>
            </w:r>
          </w:p>
        </w:tc>
        <w:tc>
          <w:tcPr>
            <w:tcW w:w="131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57F7B468" w14:textId="16AF67C4" w:rsidR="00E170B2" w:rsidRPr="00715553" w:rsidRDefault="00E170B2"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Прогнозируемая потребность мест, 204</w:t>
            </w:r>
            <w:r w:rsidR="009D10E1" w:rsidRPr="00715553">
              <w:rPr>
                <w:rFonts w:ascii="Times New Roman" w:eastAsia="Times New Roman" w:hAnsi="Times New Roman"/>
                <w:b/>
                <w:bCs/>
                <w:lang w:eastAsia="ru-RU"/>
              </w:rPr>
              <w:t>1</w:t>
            </w:r>
            <w:r w:rsidRPr="00715553">
              <w:rPr>
                <w:rFonts w:ascii="Times New Roman" w:eastAsia="Times New Roman" w:hAnsi="Times New Roman"/>
                <w:b/>
                <w:bCs/>
                <w:lang w:eastAsia="ru-RU"/>
              </w:rPr>
              <w:t xml:space="preserve"> г.</w:t>
            </w:r>
          </w:p>
        </w:tc>
        <w:tc>
          <w:tcPr>
            <w:tcW w:w="180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54D0E2AE" w14:textId="77777777" w:rsidR="00E170B2" w:rsidRPr="00715553" w:rsidRDefault="00E170B2"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Дефицит (-) / Избыток (+)</w:t>
            </w:r>
          </w:p>
        </w:tc>
      </w:tr>
      <w:tr w:rsidR="00E170B2" w:rsidRPr="00715553" w14:paraId="6990FD0C" w14:textId="77777777" w:rsidTr="002F4CE6">
        <w:trPr>
          <w:trHeight w:val="283"/>
          <w:jc w:val="center"/>
        </w:trPr>
        <w:tc>
          <w:tcPr>
            <w:tcW w:w="212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hideMark/>
          </w:tcPr>
          <w:p w14:paraId="2DF13BBD" w14:textId="4F58C21F" w:rsidR="00E170B2" w:rsidRPr="00715553" w:rsidRDefault="00E170B2" w:rsidP="009D779C">
            <w:pPr>
              <w:spacing w:after="0" w:line="240" w:lineRule="auto"/>
              <w:ind w:left="57" w:right="57"/>
              <w:rPr>
                <w:rFonts w:ascii="Times New Roman" w:eastAsia="Times New Roman" w:hAnsi="Times New Roman"/>
                <w:lang w:eastAsia="ru-RU"/>
              </w:rPr>
            </w:pPr>
            <w:r w:rsidRPr="00715553">
              <w:rPr>
                <w:rFonts w:ascii="Times New Roman" w:eastAsia="Times New Roman" w:hAnsi="Times New Roman"/>
                <w:lang w:eastAsia="ru-RU"/>
              </w:rPr>
              <w:t>Пионерское СП</w:t>
            </w:r>
          </w:p>
        </w:tc>
        <w:tc>
          <w:tcPr>
            <w:tcW w:w="155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3A4E56A" w14:textId="794D397A" w:rsidR="00E170B2" w:rsidRPr="00715553" w:rsidRDefault="007E7412" w:rsidP="009D779C">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241</w:t>
            </w:r>
          </w:p>
        </w:tc>
        <w:tc>
          <w:tcPr>
            <w:tcW w:w="155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801FF2E" w14:textId="4F4B0EB6" w:rsidR="00E170B2" w:rsidRPr="00715553" w:rsidRDefault="007E7412" w:rsidP="009D779C">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261</w:t>
            </w:r>
          </w:p>
        </w:tc>
        <w:tc>
          <w:tcPr>
            <w:tcW w:w="170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FA76239" w14:textId="22EDCBC4" w:rsidR="00E170B2" w:rsidRPr="00715553" w:rsidRDefault="00E170B2" w:rsidP="009D779C">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119</w:t>
            </w:r>
          </w:p>
        </w:tc>
        <w:tc>
          <w:tcPr>
            <w:tcW w:w="131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3700EBC" w14:textId="509C9FBC" w:rsidR="00E170B2" w:rsidRPr="00715553" w:rsidRDefault="009D10E1" w:rsidP="009D779C">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841</w:t>
            </w:r>
          </w:p>
        </w:tc>
        <w:tc>
          <w:tcPr>
            <w:tcW w:w="180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CF1F6AB" w14:textId="19D92D15" w:rsidR="00E170B2" w:rsidRPr="00715553" w:rsidRDefault="00E170B2" w:rsidP="009D779C">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w:t>
            </w:r>
            <w:r w:rsidR="009D10E1" w:rsidRPr="00715553">
              <w:rPr>
                <w:rFonts w:ascii="Times New Roman" w:eastAsia="Times New Roman" w:hAnsi="Times New Roman"/>
                <w:lang w:eastAsia="ru-RU"/>
              </w:rPr>
              <w:t>580</w:t>
            </w:r>
          </w:p>
        </w:tc>
      </w:tr>
    </w:tbl>
    <w:p w14:paraId="117E7778" w14:textId="77777777" w:rsidR="009D10E1" w:rsidRPr="00715553" w:rsidRDefault="009D10E1" w:rsidP="009D779C">
      <w:pPr>
        <w:spacing w:after="0" w:line="240" w:lineRule="auto"/>
        <w:ind w:firstLine="709"/>
        <w:contextualSpacing/>
        <w:jc w:val="both"/>
        <w:rPr>
          <w:rFonts w:ascii="Times New Roman" w:eastAsia="Times New Roman" w:hAnsi="Times New Roman"/>
          <w:sz w:val="28"/>
          <w:szCs w:val="28"/>
          <w:lang w:eastAsia="ru-RU"/>
        </w:rPr>
      </w:pPr>
    </w:p>
    <w:p w14:paraId="089E9EFC" w14:textId="179E7214" w:rsidR="00016BF0" w:rsidRPr="00715553" w:rsidRDefault="00016BF0" w:rsidP="009D779C">
      <w:pPr>
        <w:spacing w:after="0" w:line="240" w:lineRule="auto"/>
        <w:jc w:val="right"/>
        <w:rPr>
          <w:rFonts w:ascii="Times New Roman" w:hAnsi="Times New Roman"/>
          <w:i/>
          <w:iCs/>
          <w:sz w:val="28"/>
          <w:szCs w:val="28"/>
        </w:rPr>
      </w:pPr>
      <w:r w:rsidRPr="00715553">
        <w:rPr>
          <w:rFonts w:ascii="Times New Roman" w:hAnsi="Times New Roman"/>
          <w:i/>
          <w:iCs/>
          <w:sz w:val="28"/>
          <w:szCs w:val="28"/>
        </w:rPr>
        <w:t xml:space="preserve">Таблица </w:t>
      </w:r>
      <w:r w:rsidR="002F4CE6" w:rsidRPr="00715553">
        <w:rPr>
          <w:rFonts w:ascii="Times New Roman" w:hAnsi="Times New Roman"/>
          <w:i/>
          <w:iCs/>
          <w:sz w:val="28"/>
          <w:szCs w:val="28"/>
        </w:rPr>
        <w:t>89</w:t>
      </w:r>
    </w:p>
    <w:p w14:paraId="4845D29B" w14:textId="39DB48C9" w:rsidR="00016BF0" w:rsidRPr="00715553" w:rsidRDefault="00016BF0" w:rsidP="009D779C">
      <w:pPr>
        <w:spacing w:after="120"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lastRenderedPageBreak/>
        <w:t>Расчёт потребности</w:t>
      </w:r>
      <w:r w:rsidR="009A5E75" w:rsidRPr="00715553">
        <w:rPr>
          <w:rFonts w:ascii="Times New Roman" w:eastAsia="Times New Roman" w:hAnsi="Times New Roman"/>
          <w:i/>
          <w:iCs/>
          <w:sz w:val="28"/>
          <w:szCs w:val="28"/>
          <w:lang w:eastAsia="ru-RU"/>
        </w:rPr>
        <w:t xml:space="preserve"> в о</w:t>
      </w:r>
      <w:r w:rsidRPr="00715553">
        <w:rPr>
          <w:rFonts w:ascii="Times New Roman" w:eastAsia="Times New Roman" w:hAnsi="Times New Roman"/>
          <w:i/>
          <w:iCs/>
          <w:sz w:val="28"/>
          <w:szCs w:val="28"/>
          <w:lang w:eastAsia="ru-RU"/>
        </w:rPr>
        <w:t>бъектах дополнительного образования</w:t>
      </w:r>
    </w:p>
    <w:tbl>
      <w:tblPr>
        <w:tblW w:w="10486" w:type="dxa"/>
        <w:jc w:val="center"/>
        <w:tblLayout w:type="fixed"/>
        <w:tblLook w:val="04A0" w:firstRow="1" w:lastRow="0" w:firstColumn="1" w:lastColumn="0" w:noHBand="0" w:noVBand="1"/>
      </w:tblPr>
      <w:tblGrid>
        <w:gridCol w:w="1838"/>
        <w:gridCol w:w="1701"/>
        <w:gridCol w:w="1418"/>
        <w:gridCol w:w="1309"/>
        <w:gridCol w:w="1471"/>
        <w:gridCol w:w="1506"/>
        <w:gridCol w:w="1243"/>
      </w:tblGrid>
      <w:tr w:rsidR="00715553" w:rsidRPr="00715553" w14:paraId="04E7A791" w14:textId="77777777" w:rsidTr="002F4CE6">
        <w:trPr>
          <w:trHeight w:val="283"/>
          <w:tblHeader/>
          <w:jc w:val="center"/>
        </w:trPr>
        <w:tc>
          <w:tcPr>
            <w:tcW w:w="1838"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9AD72D4" w14:textId="6B17B328" w:rsidR="008E3B1C" w:rsidRPr="00715553" w:rsidRDefault="00927A66"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Сельское поселение</w:t>
            </w:r>
          </w:p>
        </w:tc>
        <w:tc>
          <w:tcPr>
            <w:tcW w:w="1701"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E1B05C8" w14:textId="5DD7E632" w:rsidR="008E3B1C" w:rsidRPr="00715553" w:rsidRDefault="008E3B1C"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Численность населения, расчётный срок (20</w:t>
            </w:r>
            <w:r w:rsidR="004608EE" w:rsidRPr="00715553">
              <w:rPr>
                <w:rFonts w:ascii="Times New Roman" w:eastAsia="Times New Roman" w:hAnsi="Times New Roman"/>
                <w:b/>
                <w:bCs/>
                <w:sz w:val="24"/>
                <w:szCs w:val="24"/>
                <w:lang w:eastAsia="ru-RU"/>
              </w:rPr>
              <w:t>4</w:t>
            </w:r>
            <w:r w:rsidR="00927A66" w:rsidRPr="00715553">
              <w:rPr>
                <w:rFonts w:ascii="Times New Roman" w:eastAsia="Times New Roman" w:hAnsi="Times New Roman"/>
                <w:b/>
                <w:bCs/>
                <w:sz w:val="24"/>
                <w:szCs w:val="24"/>
                <w:lang w:eastAsia="ru-RU"/>
              </w:rPr>
              <w:t>1</w:t>
            </w:r>
            <w:r w:rsidRPr="00715553">
              <w:rPr>
                <w:rFonts w:ascii="Times New Roman" w:eastAsia="Times New Roman" w:hAnsi="Times New Roman"/>
                <w:b/>
                <w:bCs/>
                <w:sz w:val="24"/>
                <w:szCs w:val="24"/>
                <w:lang w:eastAsia="ru-RU"/>
              </w:rPr>
              <w:t>г.)</w:t>
            </w:r>
          </w:p>
        </w:tc>
        <w:tc>
          <w:tcPr>
            <w:tcW w:w="1418"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7DB9B088" w14:textId="0D9BADB1" w:rsidR="008E3B1C" w:rsidRPr="00715553" w:rsidRDefault="008E3B1C"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Численность населения, 20</w:t>
            </w:r>
            <w:r w:rsidR="004608EE" w:rsidRPr="00715553">
              <w:rPr>
                <w:rFonts w:ascii="Times New Roman" w:eastAsia="Times New Roman" w:hAnsi="Times New Roman"/>
                <w:b/>
                <w:bCs/>
                <w:sz w:val="24"/>
                <w:szCs w:val="24"/>
                <w:lang w:eastAsia="ru-RU"/>
              </w:rPr>
              <w:t>2</w:t>
            </w:r>
            <w:r w:rsidR="00927A66" w:rsidRPr="00715553">
              <w:rPr>
                <w:rFonts w:ascii="Times New Roman" w:eastAsia="Times New Roman" w:hAnsi="Times New Roman"/>
                <w:b/>
                <w:bCs/>
                <w:sz w:val="24"/>
                <w:szCs w:val="24"/>
                <w:lang w:eastAsia="ru-RU"/>
              </w:rPr>
              <w:t>1</w:t>
            </w:r>
            <w:r w:rsidRPr="00715553">
              <w:rPr>
                <w:rFonts w:ascii="Times New Roman" w:eastAsia="Times New Roman" w:hAnsi="Times New Roman"/>
                <w:b/>
                <w:bCs/>
                <w:sz w:val="24"/>
                <w:szCs w:val="24"/>
                <w:lang w:eastAsia="ru-RU"/>
              </w:rPr>
              <w:t xml:space="preserve"> г.</w:t>
            </w:r>
          </w:p>
        </w:tc>
        <w:tc>
          <w:tcPr>
            <w:tcW w:w="5529" w:type="dxa"/>
            <w:gridSpan w:val="4"/>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57B63A4E" w14:textId="795014A4" w:rsidR="008E3B1C" w:rsidRPr="00715553" w:rsidRDefault="008E3B1C"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Существующее</w:t>
            </w:r>
            <w:r w:rsidR="009A5E75" w:rsidRPr="00715553">
              <w:rPr>
                <w:rFonts w:ascii="Times New Roman" w:eastAsia="Times New Roman" w:hAnsi="Times New Roman"/>
                <w:b/>
                <w:bCs/>
                <w:sz w:val="24"/>
                <w:szCs w:val="24"/>
                <w:lang w:eastAsia="ru-RU"/>
              </w:rPr>
              <w:t xml:space="preserve"> и р</w:t>
            </w:r>
            <w:r w:rsidRPr="00715553">
              <w:rPr>
                <w:rFonts w:ascii="Times New Roman" w:eastAsia="Times New Roman" w:hAnsi="Times New Roman"/>
                <w:b/>
                <w:bCs/>
                <w:sz w:val="24"/>
                <w:szCs w:val="24"/>
                <w:lang w:eastAsia="ru-RU"/>
              </w:rPr>
              <w:t>асчётное количество мест</w:t>
            </w:r>
            <w:r w:rsidR="009A5E75" w:rsidRPr="00715553">
              <w:rPr>
                <w:rFonts w:ascii="Times New Roman" w:eastAsia="Times New Roman" w:hAnsi="Times New Roman"/>
                <w:b/>
                <w:bCs/>
                <w:sz w:val="24"/>
                <w:szCs w:val="24"/>
                <w:lang w:eastAsia="ru-RU"/>
              </w:rPr>
              <w:t xml:space="preserve"> в у</w:t>
            </w:r>
            <w:r w:rsidRPr="00715553">
              <w:rPr>
                <w:rFonts w:ascii="Times New Roman" w:eastAsia="Times New Roman" w:hAnsi="Times New Roman"/>
                <w:b/>
                <w:bCs/>
                <w:sz w:val="24"/>
                <w:szCs w:val="24"/>
                <w:lang w:eastAsia="ru-RU"/>
              </w:rPr>
              <w:t xml:space="preserve">чреждениях дополнительного образования </w:t>
            </w:r>
          </w:p>
        </w:tc>
      </w:tr>
      <w:tr w:rsidR="00715553" w:rsidRPr="00715553" w14:paraId="254765FF" w14:textId="77777777" w:rsidTr="002F4CE6">
        <w:trPr>
          <w:trHeight w:val="283"/>
          <w:tblHeader/>
          <w:jc w:val="center"/>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4614285D" w14:textId="77777777" w:rsidR="008E3B1C" w:rsidRPr="00715553" w:rsidRDefault="008E3B1C" w:rsidP="009D779C">
            <w:pPr>
              <w:spacing w:after="0" w:line="240" w:lineRule="auto"/>
              <w:rPr>
                <w:rFonts w:ascii="Times New Roman" w:eastAsia="Times New Roman" w:hAnsi="Times New Roman"/>
                <w:b/>
                <w:bCs/>
                <w:sz w:val="24"/>
                <w:szCs w:val="24"/>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0E5D4497" w14:textId="77777777" w:rsidR="008E3B1C" w:rsidRPr="00715553" w:rsidRDefault="008E3B1C" w:rsidP="009D779C">
            <w:pPr>
              <w:spacing w:after="0" w:line="240" w:lineRule="auto"/>
              <w:rPr>
                <w:rFonts w:ascii="Times New Roman" w:eastAsia="Times New Roman" w:hAnsi="Times New Roman"/>
                <w:b/>
                <w:bCs/>
                <w:sz w:val="24"/>
                <w:szCs w:val="24"/>
                <w:lang w:eastAsia="ru-RU"/>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2B1D0F4D" w14:textId="77777777" w:rsidR="008E3B1C" w:rsidRPr="00715553" w:rsidRDefault="008E3B1C" w:rsidP="009D779C">
            <w:pPr>
              <w:spacing w:after="0" w:line="240" w:lineRule="auto"/>
              <w:rPr>
                <w:rFonts w:ascii="Times New Roman" w:eastAsia="Times New Roman" w:hAnsi="Times New Roman"/>
                <w:b/>
                <w:bCs/>
                <w:sz w:val="24"/>
                <w:szCs w:val="24"/>
                <w:lang w:eastAsia="ru-RU"/>
              </w:rPr>
            </w:pPr>
          </w:p>
        </w:tc>
        <w:tc>
          <w:tcPr>
            <w:tcW w:w="130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4E0CA87" w14:textId="77777777" w:rsidR="008E3B1C" w:rsidRPr="00715553" w:rsidRDefault="008E3B1C"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Существующее кол-во мест</w:t>
            </w:r>
          </w:p>
        </w:tc>
        <w:tc>
          <w:tcPr>
            <w:tcW w:w="14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0EC65072" w14:textId="79E00477" w:rsidR="008E3B1C" w:rsidRPr="00715553" w:rsidRDefault="008E3B1C"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Нормативная потребность мест, 20</w:t>
            </w:r>
            <w:r w:rsidR="004608EE" w:rsidRPr="00715553">
              <w:rPr>
                <w:rFonts w:ascii="Times New Roman" w:eastAsia="Times New Roman" w:hAnsi="Times New Roman"/>
                <w:b/>
                <w:bCs/>
                <w:sz w:val="24"/>
                <w:szCs w:val="24"/>
                <w:lang w:eastAsia="ru-RU"/>
              </w:rPr>
              <w:t>2</w:t>
            </w:r>
            <w:r w:rsidR="00927A66" w:rsidRPr="00715553">
              <w:rPr>
                <w:rFonts w:ascii="Times New Roman" w:eastAsia="Times New Roman" w:hAnsi="Times New Roman"/>
                <w:b/>
                <w:bCs/>
                <w:sz w:val="24"/>
                <w:szCs w:val="24"/>
                <w:lang w:eastAsia="ru-RU"/>
              </w:rPr>
              <w:t>1</w:t>
            </w:r>
            <w:r w:rsidRPr="00715553">
              <w:rPr>
                <w:rFonts w:ascii="Times New Roman" w:eastAsia="Times New Roman" w:hAnsi="Times New Roman"/>
                <w:b/>
                <w:bCs/>
                <w:sz w:val="24"/>
                <w:szCs w:val="24"/>
                <w:lang w:eastAsia="ru-RU"/>
              </w:rPr>
              <w:t xml:space="preserve"> г.</w:t>
            </w:r>
          </w:p>
        </w:tc>
        <w:tc>
          <w:tcPr>
            <w:tcW w:w="150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908F01E" w14:textId="16EE8E49" w:rsidR="008E3B1C" w:rsidRPr="00715553" w:rsidRDefault="008E3B1C"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Прогнозируемая потребность мест, 20</w:t>
            </w:r>
            <w:r w:rsidR="004608EE" w:rsidRPr="00715553">
              <w:rPr>
                <w:rFonts w:ascii="Times New Roman" w:eastAsia="Times New Roman" w:hAnsi="Times New Roman"/>
                <w:b/>
                <w:bCs/>
                <w:sz w:val="24"/>
                <w:szCs w:val="24"/>
                <w:lang w:eastAsia="ru-RU"/>
              </w:rPr>
              <w:t>4</w:t>
            </w:r>
            <w:r w:rsidR="00927A66" w:rsidRPr="00715553">
              <w:rPr>
                <w:rFonts w:ascii="Times New Roman" w:eastAsia="Times New Roman" w:hAnsi="Times New Roman"/>
                <w:b/>
                <w:bCs/>
                <w:sz w:val="24"/>
                <w:szCs w:val="24"/>
                <w:lang w:eastAsia="ru-RU"/>
              </w:rPr>
              <w:t>1</w:t>
            </w:r>
            <w:r w:rsidRPr="00715553">
              <w:rPr>
                <w:rFonts w:ascii="Times New Roman" w:eastAsia="Times New Roman" w:hAnsi="Times New Roman"/>
                <w:b/>
                <w:bCs/>
                <w:sz w:val="24"/>
                <w:szCs w:val="24"/>
                <w:lang w:eastAsia="ru-RU"/>
              </w:rPr>
              <w:t xml:space="preserve"> г.</w:t>
            </w:r>
          </w:p>
        </w:tc>
        <w:tc>
          <w:tcPr>
            <w:tcW w:w="124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6F08C69" w14:textId="77777777" w:rsidR="008E3B1C" w:rsidRPr="00715553" w:rsidRDefault="008E3B1C"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Дефицит (-) / Избыток (+)</w:t>
            </w:r>
          </w:p>
        </w:tc>
      </w:tr>
      <w:tr w:rsidR="00926149" w:rsidRPr="00715553" w14:paraId="12B27442" w14:textId="77777777" w:rsidTr="002F4CE6">
        <w:trPr>
          <w:trHeight w:val="283"/>
          <w:jc w:val="center"/>
        </w:trPr>
        <w:tc>
          <w:tcPr>
            <w:tcW w:w="183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hideMark/>
          </w:tcPr>
          <w:p w14:paraId="3F20B6E9" w14:textId="422A2BC9" w:rsidR="00926149" w:rsidRPr="00715553" w:rsidRDefault="00927A66" w:rsidP="009D779C">
            <w:pPr>
              <w:spacing w:after="0" w:line="240" w:lineRule="auto"/>
              <w:ind w:left="57" w:right="57"/>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Пионерское СП</w:t>
            </w:r>
            <w:r w:rsidR="00926149" w:rsidRPr="00715553">
              <w:rPr>
                <w:rFonts w:ascii="Times New Roman" w:eastAsia="Times New Roman" w:hAnsi="Times New Roman"/>
                <w:sz w:val="24"/>
                <w:szCs w:val="24"/>
                <w:lang w:eastAsia="ru-RU"/>
              </w:rPr>
              <w:t xml:space="preserve"> </w:t>
            </w:r>
          </w:p>
        </w:tc>
        <w:tc>
          <w:tcPr>
            <w:tcW w:w="170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515E93A" w14:textId="5AAF867F" w:rsidR="00926149" w:rsidRPr="00715553" w:rsidRDefault="00927A66"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9890</w:t>
            </w:r>
          </w:p>
        </w:tc>
        <w:tc>
          <w:tcPr>
            <w:tcW w:w="141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4A13515" w14:textId="70B53808" w:rsidR="00926149" w:rsidRPr="00715553" w:rsidRDefault="00AA1377" w:rsidP="009D779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3910</w:t>
            </w:r>
          </w:p>
        </w:tc>
        <w:tc>
          <w:tcPr>
            <w:tcW w:w="130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77E2666" w14:textId="01556F7C" w:rsidR="00926149" w:rsidRPr="00715553" w:rsidRDefault="00927A66"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4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D93BA46" w14:textId="2B0CC2FA" w:rsidR="00926149" w:rsidRPr="00715553" w:rsidRDefault="00856CDC" w:rsidP="009D779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60</w:t>
            </w:r>
          </w:p>
        </w:tc>
        <w:tc>
          <w:tcPr>
            <w:tcW w:w="150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75DD124" w14:textId="2FD0F337" w:rsidR="00926149" w:rsidRPr="00715553" w:rsidRDefault="00927A66"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100</w:t>
            </w:r>
          </w:p>
        </w:tc>
        <w:tc>
          <w:tcPr>
            <w:tcW w:w="124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52D3761" w14:textId="22F22B9A" w:rsidR="00926149" w:rsidRPr="00715553" w:rsidRDefault="00927A66"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100</w:t>
            </w:r>
          </w:p>
        </w:tc>
      </w:tr>
    </w:tbl>
    <w:p w14:paraId="04011D4A" w14:textId="77777777" w:rsidR="00961315" w:rsidRPr="00715553" w:rsidRDefault="00961315" w:rsidP="009D779C">
      <w:pPr>
        <w:spacing w:after="120" w:line="240" w:lineRule="auto"/>
        <w:jc w:val="center"/>
        <w:rPr>
          <w:rFonts w:ascii="Times New Roman" w:eastAsia="Times New Roman" w:hAnsi="Times New Roman"/>
          <w:sz w:val="28"/>
          <w:szCs w:val="28"/>
          <w:lang w:eastAsia="ru-RU"/>
        </w:rPr>
      </w:pPr>
    </w:p>
    <w:p w14:paraId="08A97EFE" w14:textId="3C9295BB" w:rsidR="00A46B70" w:rsidRPr="00715553" w:rsidRDefault="00A46B70" w:rsidP="00A46B70">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 xml:space="preserve">На расчетный срок в Пионерском сельском поселении </w:t>
      </w:r>
      <w:r w:rsidR="00333A92" w:rsidRPr="00715553">
        <w:rPr>
          <w:rFonts w:ascii="Times New Roman" w:hAnsi="Times New Roman"/>
          <w:sz w:val="28"/>
          <w:szCs w:val="28"/>
        </w:rPr>
        <w:t>предусматривается</w:t>
      </w:r>
      <w:r w:rsidRPr="00715553">
        <w:rPr>
          <w:rFonts w:ascii="Times New Roman" w:hAnsi="Times New Roman"/>
          <w:sz w:val="28"/>
          <w:szCs w:val="28"/>
        </w:rPr>
        <w:t xml:space="preserve"> строительство следующих объектов </w:t>
      </w:r>
      <w:r w:rsidR="00EB6AE2" w:rsidRPr="00715553">
        <w:rPr>
          <w:rFonts w:ascii="Times New Roman" w:hAnsi="Times New Roman"/>
          <w:bCs/>
          <w:sz w:val="28"/>
          <w:szCs w:val="28"/>
        </w:rPr>
        <w:t>сферы образования</w:t>
      </w:r>
      <w:r w:rsidR="00EB6AE2" w:rsidRPr="00715553">
        <w:rPr>
          <w:rFonts w:ascii="Times New Roman" w:hAnsi="Times New Roman"/>
          <w:sz w:val="28"/>
          <w:szCs w:val="28"/>
        </w:rPr>
        <w:t xml:space="preserve"> </w:t>
      </w:r>
      <w:r w:rsidRPr="00715553">
        <w:rPr>
          <w:rFonts w:ascii="Times New Roman" w:hAnsi="Times New Roman"/>
          <w:sz w:val="28"/>
          <w:szCs w:val="28"/>
        </w:rPr>
        <w:t>(на основании СТП Елизовского района, Программы комплексного развития социальной инфраструктуры Пионерского сельского поселения на 2018-2022 с перспективой до 2037 года и проекта планировки жилого района):</w:t>
      </w:r>
    </w:p>
    <w:p w14:paraId="2E234DF6" w14:textId="4C4A9170" w:rsidR="00EB6AE2" w:rsidRPr="00715553" w:rsidRDefault="009A0A2D" w:rsidP="004D65A5">
      <w:pPr>
        <w:widowControl w:val="0"/>
        <w:numPr>
          <w:ilvl w:val="0"/>
          <w:numId w:val="104"/>
        </w:numPr>
        <w:tabs>
          <w:tab w:val="left" w:pos="610"/>
        </w:tabs>
        <w:spacing w:after="0" w:line="394" w:lineRule="exact"/>
        <w:ind w:left="240"/>
        <w:rPr>
          <w:rFonts w:ascii="Times New Roman" w:hAnsi="Times New Roman"/>
          <w:sz w:val="28"/>
          <w:szCs w:val="28"/>
          <w:lang w:bidi="ru-RU"/>
        </w:rPr>
      </w:pPr>
      <w:r w:rsidRPr="00715553">
        <w:rPr>
          <w:rFonts w:ascii="Times New Roman" w:hAnsi="Times New Roman"/>
          <w:sz w:val="28"/>
          <w:szCs w:val="28"/>
          <w:lang w:bidi="ru-RU"/>
        </w:rPr>
        <w:t>с</w:t>
      </w:r>
      <w:r w:rsidR="00EB6AE2" w:rsidRPr="00715553">
        <w:rPr>
          <w:rFonts w:ascii="Times New Roman" w:hAnsi="Times New Roman"/>
          <w:sz w:val="28"/>
          <w:szCs w:val="28"/>
          <w:lang w:bidi="ru-RU"/>
        </w:rPr>
        <w:t>троительство 4 дошкольн</w:t>
      </w:r>
      <w:r w:rsidR="005378D4" w:rsidRPr="00715553">
        <w:rPr>
          <w:rFonts w:ascii="Times New Roman" w:hAnsi="Times New Roman"/>
          <w:sz w:val="28"/>
          <w:szCs w:val="28"/>
          <w:lang w:bidi="ru-RU"/>
        </w:rPr>
        <w:t>ой</w:t>
      </w:r>
      <w:r w:rsidR="00EB6AE2" w:rsidRPr="00715553">
        <w:rPr>
          <w:rFonts w:ascii="Times New Roman" w:hAnsi="Times New Roman"/>
          <w:sz w:val="28"/>
          <w:szCs w:val="28"/>
          <w:lang w:bidi="ru-RU"/>
        </w:rPr>
        <w:t xml:space="preserve"> образовательн</w:t>
      </w:r>
      <w:r w:rsidR="005378D4" w:rsidRPr="00715553">
        <w:rPr>
          <w:rFonts w:ascii="Times New Roman" w:hAnsi="Times New Roman"/>
          <w:sz w:val="28"/>
          <w:szCs w:val="28"/>
          <w:lang w:bidi="ru-RU"/>
        </w:rPr>
        <w:t>ой</w:t>
      </w:r>
      <w:r w:rsidR="00EB6AE2" w:rsidRPr="00715553">
        <w:rPr>
          <w:rFonts w:ascii="Times New Roman" w:hAnsi="Times New Roman"/>
          <w:sz w:val="28"/>
          <w:szCs w:val="28"/>
          <w:lang w:bidi="ru-RU"/>
        </w:rPr>
        <w:t xml:space="preserve"> организаций по 1</w:t>
      </w:r>
      <w:r w:rsidR="005378D4" w:rsidRPr="00715553">
        <w:rPr>
          <w:rFonts w:ascii="Times New Roman" w:hAnsi="Times New Roman"/>
          <w:sz w:val="28"/>
          <w:szCs w:val="28"/>
          <w:lang w:bidi="ru-RU"/>
        </w:rPr>
        <w:t>4</w:t>
      </w:r>
      <w:r w:rsidR="00EB6AE2" w:rsidRPr="00715553">
        <w:rPr>
          <w:rFonts w:ascii="Times New Roman" w:hAnsi="Times New Roman"/>
          <w:sz w:val="28"/>
          <w:szCs w:val="28"/>
          <w:lang w:bidi="ru-RU"/>
        </w:rPr>
        <w:t>0 мест каждая;</w:t>
      </w:r>
    </w:p>
    <w:p w14:paraId="7E77A06A" w14:textId="41C353CE" w:rsidR="005378D4" w:rsidRPr="00715553" w:rsidRDefault="005378D4" w:rsidP="004D65A5">
      <w:pPr>
        <w:widowControl w:val="0"/>
        <w:numPr>
          <w:ilvl w:val="0"/>
          <w:numId w:val="104"/>
        </w:numPr>
        <w:tabs>
          <w:tab w:val="left" w:pos="610"/>
        </w:tabs>
        <w:spacing w:after="0" w:line="394" w:lineRule="exact"/>
        <w:ind w:left="240"/>
        <w:rPr>
          <w:rFonts w:ascii="Times New Roman" w:hAnsi="Times New Roman"/>
          <w:sz w:val="28"/>
          <w:szCs w:val="28"/>
          <w:lang w:bidi="ru-RU"/>
        </w:rPr>
      </w:pPr>
      <w:r w:rsidRPr="00715553">
        <w:rPr>
          <w:rFonts w:ascii="Times New Roman" w:hAnsi="Times New Roman"/>
          <w:sz w:val="28"/>
          <w:szCs w:val="28"/>
          <w:lang w:bidi="ru-RU"/>
        </w:rPr>
        <w:t>строительство дошкольных образовательных организаци</w:t>
      </w:r>
      <w:r w:rsidR="00B73963">
        <w:rPr>
          <w:rFonts w:ascii="Times New Roman" w:hAnsi="Times New Roman"/>
          <w:sz w:val="28"/>
          <w:szCs w:val="28"/>
          <w:lang w:bidi="ru-RU"/>
        </w:rPr>
        <w:t>й</w:t>
      </w:r>
      <w:r w:rsidRPr="00715553">
        <w:rPr>
          <w:rFonts w:ascii="Times New Roman" w:hAnsi="Times New Roman"/>
          <w:sz w:val="28"/>
          <w:szCs w:val="28"/>
          <w:lang w:bidi="ru-RU"/>
        </w:rPr>
        <w:t xml:space="preserve"> на</w:t>
      </w:r>
      <w:r w:rsidR="00FF2905" w:rsidRPr="00715553">
        <w:rPr>
          <w:rFonts w:ascii="Times New Roman" w:hAnsi="Times New Roman"/>
          <w:sz w:val="28"/>
          <w:szCs w:val="28"/>
          <w:lang w:bidi="ru-RU"/>
        </w:rPr>
        <w:t xml:space="preserve"> </w:t>
      </w:r>
      <w:r w:rsidRPr="00715553">
        <w:rPr>
          <w:rFonts w:ascii="Times New Roman" w:hAnsi="Times New Roman"/>
          <w:sz w:val="28"/>
          <w:szCs w:val="28"/>
          <w:lang w:bidi="ru-RU"/>
        </w:rPr>
        <w:t>1</w:t>
      </w:r>
      <w:r w:rsidR="00FF2905" w:rsidRPr="00715553">
        <w:rPr>
          <w:rFonts w:ascii="Times New Roman" w:hAnsi="Times New Roman"/>
          <w:sz w:val="28"/>
          <w:szCs w:val="28"/>
          <w:lang w:bidi="ru-RU"/>
        </w:rPr>
        <w:t>80</w:t>
      </w:r>
      <w:r w:rsidRPr="00715553">
        <w:rPr>
          <w:rFonts w:ascii="Times New Roman" w:hAnsi="Times New Roman"/>
          <w:sz w:val="28"/>
          <w:szCs w:val="28"/>
          <w:lang w:bidi="ru-RU"/>
        </w:rPr>
        <w:t xml:space="preserve"> мест;</w:t>
      </w:r>
    </w:p>
    <w:p w14:paraId="1B72A3D8" w14:textId="6E6BBC09" w:rsidR="00EB6AE2" w:rsidRPr="00715553" w:rsidRDefault="009A0A2D" w:rsidP="004D65A5">
      <w:pPr>
        <w:widowControl w:val="0"/>
        <w:numPr>
          <w:ilvl w:val="0"/>
          <w:numId w:val="104"/>
        </w:numPr>
        <w:tabs>
          <w:tab w:val="left" w:pos="610"/>
        </w:tabs>
        <w:spacing w:after="0" w:line="394" w:lineRule="exact"/>
        <w:ind w:left="240"/>
        <w:rPr>
          <w:rFonts w:ascii="Times New Roman" w:hAnsi="Times New Roman"/>
          <w:sz w:val="28"/>
          <w:szCs w:val="28"/>
          <w:lang w:bidi="ru-RU"/>
        </w:rPr>
      </w:pPr>
      <w:r w:rsidRPr="00715553">
        <w:rPr>
          <w:rFonts w:ascii="Times New Roman" w:hAnsi="Times New Roman"/>
          <w:sz w:val="28"/>
          <w:szCs w:val="28"/>
          <w:lang w:bidi="ru-RU"/>
        </w:rPr>
        <w:t>с</w:t>
      </w:r>
      <w:r w:rsidR="00EB6AE2" w:rsidRPr="00715553">
        <w:rPr>
          <w:rFonts w:ascii="Times New Roman" w:hAnsi="Times New Roman"/>
          <w:sz w:val="28"/>
          <w:szCs w:val="28"/>
          <w:lang w:bidi="ru-RU"/>
        </w:rPr>
        <w:t>троительство образовательной организации на 10</w:t>
      </w:r>
      <w:r w:rsidR="005378D4" w:rsidRPr="00715553">
        <w:rPr>
          <w:rFonts w:ascii="Times New Roman" w:hAnsi="Times New Roman"/>
          <w:sz w:val="28"/>
          <w:szCs w:val="28"/>
          <w:lang w:bidi="ru-RU"/>
        </w:rPr>
        <w:t>5</w:t>
      </w:r>
      <w:r w:rsidR="00EB6AE2" w:rsidRPr="00715553">
        <w:rPr>
          <w:rFonts w:ascii="Times New Roman" w:hAnsi="Times New Roman"/>
          <w:sz w:val="28"/>
          <w:szCs w:val="28"/>
          <w:lang w:bidi="ru-RU"/>
        </w:rPr>
        <w:t>0 мест;</w:t>
      </w:r>
    </w:p>
    <w:p w14:paraId="0150AD2A" w14:textId="65E5E48A" w:rsidR="00EB6AE2" w:rsidRPr="00715553" w:rsidRDefault="009A0A2D" w:rsidP="004D65A5">
      <w:pPr>
        <w:widowControl w:val="0"/>
        <w:numPr>
          <w:ilvl w:val="0"/>
          <w:numId w:val="104"/>
        </w:numPr>
        <w:tabs>
          <w:tab w:val="left" w:pos="610"/>
        </w:tabs>
        <w:spacing w:after="0" w:line="394" w:lineRule="exact"/>
        <w:ind w:left="240"/>
        <w:rPr>
          <w:rFonts w:ascii="Times New Roman" w:hAnsi="Times New Roman"/>
          <w:sz w:val="28"/>
          <w:szCs w:val="28"/>
          <w:lang w:bidi="ru-RU"/>
        </w:rPr>
      </w:pPr>
      <w:r w:rsidRPr="00715553">
        <w:rPr>
          <w:rFonts w:ascii="Times New Roman" w:hAnsi="Times New Roman"/>
          <w:sz w:val="28"/>
          <w:szCs w:val="28"/>
          <w:lang w:bidi="ru-RU"/>
        </w:rPr>
        <w:t>с</w:t>
      </w:r>
      <w:r w:rsidR="00EB6AE2" w:rsidRPr="00715553">
        <w:rPr>
          <w:rFonts w:ascii="Times New Roman" w:hAnsi="Times New Roman"/>
          <w:sz w:val="28"/>
          <w:szCs w:val="28"/>
          <w:lang w:bidi="ru-RU"/>
        </w:rPr>
        <w:t>троительство школы искусств на 180 мест.</w:t>
      </w:r>
    </w:p>
    <w:p w14:paraId="151AC110" w14:textId="30F4F91C" w:rsidR="0043778B" w:rsidRPr="00715553" w:rsidRDefault="0043778B"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Для развития системы образования необходимы значительные капиталовложения для обновления школьной инфраструктуры</w:t>
      </w:r>
      <w:r w:rsidR="009A5E75" w:rsidRPr="00715553">
        <w:rPr>
          <w:rFonts w:ascii="Times New Roman" w:hAnsi="Times New Roman"/>
          <w:sz w:val="28"/>
          <w:szCs w:val="28"/>
        </w:rPr>
        <w:t xml:space="preserve"> и о</w:t>
      </w:r>
      <w:r w:rsidRPr="00715553">
        <w:rPr>
          <w:rFonts w:ascii="Times New Roman" w:hAnsi="Times New Roman"/>
          <w:sz w:val="28"/>
          <w:szCs w:val="28"/>
        </w:rPr>
        <w:t>беспечения условий отвечающим современным требованиям. Крайне важным остаётся</w:t>
      </w:r>
      <w:r w:rsidR="009A5E75" w:rsidRPr="00715553">
        <w:rPr>
          <w:rFonts w:ascii="Times New Roman" w:hAnsi="Times New Roman"/>
          <w:sz w:val="28"/>
          <w:szCs w:val="28"/>
        </w:rPr>
        <w:t xml:space="preserve"> и о</w:t>
      </w:r>
      <w:r w:rsidRPr="00715553">
        <w:rPr>
          <w:rFonts w:ascii="Times New Roman" w:hAnsi="Times New Roman"/>
          <w:sz w:val="28"/>
          <w:szCs w:val="28"/>
        </w:rPr>
        <w:t>бновление состава</w:t>
      </w:r>
      <w:r w:rsidR="009A5E75" w:rsidRPr="00715553">
        <w:rPr>
          <w:rFonts w:ascii="Times New Roman" w:hAnsi="Times New Roman"/>
          <w:sz w:val="28"/>
          <w:szCs w:val="28"/>
        </w:rPr>
        <w:t xml:space="preserve"> и к</w:t>
      </w:r>
      <w:r w:rsidRPr="00715553">
        <w:rPr>
          <w:rFonts w:ascii="Times New Roman" w:hAnsi="Times New Roman"/>
          <w:sz w:val="28"/>
          <w:szCs w:val="28"/>
        </w:rPr>
        <w:t>омпетенций педагогических кадров,</w:t>
      </w:r>
      <w:r w:rsidR="009A5E75" w:rsidRPr="00715553">
        <w:rPr>
          <w:rFonts w:ascii="Times New Roman" w:hAnsi="Times New Roman"/>
          <w:sz w:val="28"/>
          <w:szCs w:val="28"/>
        </w:rPr>
        <w:t xml:space="preserve"> в т</w:t>
      </w:r>
      <w:r w:rsidRPr="00715553">
        <w:rPr>
          <w:rFonts w:ascii="Times New Roman" w:hAnsi="Times New Roman"/>
          <w:sz w:val="28"/>
          <w:szCs w:val="28"/>
        </w:rPr>
        <w:t>ом числе посредством введения стандартов профессиональной деятельности, заключения эффективных контрактов</w:t>
      </w:r>
      <w:r w:rsidR="009A5E75" w:rsidRPr="00715553">
        <w:rPr>
          <w:rFonts w:ascii="Times New Roman" w:hAnsi="Times New Roman"/>
          <w:sz w:val="28"/>
          <w:szCs w:val="28"/>
        </w:rPr>
        <w:t xml:space="preserve"> с п</w:t>
      </w:r>
      <w:r w:rsidRPr="00715553">
        <w:rPr>
          <w:rFonts w:ascii="Times New Roman" w:hAnsi="Times New Roman"/>
          <w:sz w:val="28"/>
          <w:szCs w:val="28"/>
        </w:rPr>
        <w:t>едагогическими работниками, совершенствуя механизм мотивации</w:t>
      </w:r>
      <w:r w:rsidR="009A5E75" w:rsidRPr="00715553">
        <w:rPr>
          <w:rFonts w:ascii="Times New Roman" w:hAnsi="Times New Roman"/>
          <w:sz w:val="28"/>
          <w:szCs w:val="28"/>
        </w:rPr>
        <w:t xml:space="preserve"> и с</w:t>
      </w:r>
      <w:r w:rsidRPr="00715553">
        <w:rPr>
          <w:rFonts w:ascii="Times New Roman" w:hAnsi="Times New Roman"/>
          <w:sz w:val="28"/>
          <w:szCs w:val="28"/>
        </w:rPr>
        <w:t xml:space="preserve">тимулирования педагогического труда. </w:t>
      </w:r>
    </w:p>
    <w:p w14:paraId="3E6D3B3C" w14:textId="77777777" w:rsidR="003A7901" w:rsidRPr="00715553" w:rsidRDefault="003A7901"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В целях обеспечения доступности получения качественного образования, повышения уровня подготовки выпускников, развития системы образования необходимо решение следующих задач:</w:t>
      </w:r>
    </w:p>
    <w:p w14:paraId="7F863E04" w14:textId="759C80BE"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развитие</w:t>
      </w:r>
      <w:r w:rsidR="009A5E75" w:rsidRPr="00715553">
        <w:rPr>
          <w:rFonts w:ascii="Times New Roman" w:hAnsi="Times New Roman"/>
          <w:sz w:val="28"/>
          <w:szCs w:val="28"/>
        </w:rPr>
        <w:t xml:space="preserve"> у ш</w:t>
      </w:r>
      <w:r w:rsidRPr="00715553">
        <w:rPr>
          <w:rFonts w:ascii="Times New Roman" w:hAnsi="Times New Roman"/>
          <w:sz w:val="28"/>
          <w:szCs w:val="28"/>
        </w:rPr>
        <w:t>кольников положительной мотивации</w:t>
      </w:r>
      <w:r w:rsidR="009A5E75" w:rsidRPr="00715553">
        <w:rPr>
          <w:rFonts w:ascii="Times New Roman" w:hAnsi="Times New Roman"/>
          <w:sz w:val="28"/>
          <w:szCs w:val="28"/>
        </w:rPr>
        <w:t xml:space="preserve"> к о</w:t>
      </w:r>
      <w:r w:rsidRPr="00715553">
        <w:rPr>
          <w:rFonts w:ascii="Times New Roman" w:hAnsi="Times New Roman"/>
          <w:sz w:val="28"/>
          <w:szCs w:val="28"/>
        </w:rPr>
        <w:t>бучению;</w:t>
      </w:r>
    </w:p>
    <w:p w14:paraId="5C061BC2" w14:textId="525D9C2E"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осуществление взаимосвязи обучения, учащихся</w:t>
      </w:r>
      <w:r w:rsidR="009A5E75" w:rsidRPr="00715553">
        <w:rPr>
          <w:rFonts w:ascii="Times New Roman" w:hAnsi="Times New Roman"/>
          <w:sz w:val="28"/>
          <w:szCs w:val="28"/>
        </w:rPr>
        <w:t xml:space="preserve"> с их в</w:t>
      </w:r>
      <w:r w:rsidRPr="00715553">
        <w:rPr>
          <w:rFonts w:ascii="Times New Roman" w:hAnsi="Times New Roman"/>
          <w:sz w:val="28"/>
          <w:szCs w:val="28"/>
        </w:rPr>
        <w:t>оспитанием</w:t>
      </w:r>
      <w:r w:rsidR="009A5E75" w:rsidRPr="00715553">
        <w:rPr>
          <w:rFonts w:ascii="Times New Roman" w:hAnsi="Times New Roman"/>
          <w:sz w:val="28"/>
          <w:szCs w:val="28"/>
        </w:rPr>
        <w:t xml:space="preserve"> и р</w:t>
      </w:r>
      <w:r w:rsidRPr="00715553">
        <w:rPr>
          <w:rFonts w:ascii="Times New Roman" w:hAnsi="Times New Roman"/>
          <w:sz w:val="28"/>
          <w:szCs w:val="28"/>
        </w:rPr>
        <w:t>азвитием;</w:t>
      </w:r>
    </w:p>
    <w:p w14:paraId="7163C880" w14:textId="7777777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применение личностно-ориентированных педагогических технологий, предусматривающих субъект-субъектный, деятельностный, индивидуальный, дифференцированный подходы, способствующие повышению качества обучения;</w:t>
      </w:r>
    </w:p>
    <w:p w14:paraId="1C0FCD57" w14:textId="7777777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создание психологической атмосферы, благоприятной для обучения всех категорий учащихся, которая способна обеспечить доступность качественного обучения;</w:t>
      </w:r>
    </w:p>
    <w:p w14:paraId="25453961" w14:textId="63EAB425"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повышение ответственности учителя</w:t>
      </w:r>
      <w:r w:rsidR="009A5E75" w:rsidRPr="00715553">
        <w:rPr>
          <w:rFonts w:ascii="Times New Roman" w:hAnsi="Times New Roman"/>
          <w:sz w:val="28"/>
          <w:szCs w:val="28"/>
        </w:rPr>
        <w:t xml:space="preserve"> и в</w:t>
      </w:r>
      <w:r w:rsidRPr="00715553">
        <w:rPr>
          <w:rFonts w:ascii="Times New Roman" w:hAnsi="Times New Roman"/>
          <w:sz w:val="28"/>
          <w:szCs w:val="28"/>
        </w:rPr>
        <w:t>оспитателя</w:t>
      </w:r>
      <w:r w:rsidR="009A5E75" w:rsidRPr="00715553">
        <w:rPr>
          <w:rFonts w:ascii="Times New Roman" w:hAnsi="Times New Roman"/>
          <w:sz w:val="28"/>
          <w:szCs w:val="28"/>
        </w:rPr>
        <w:t xml:space="preserve"> за р</w:t>
      </w:r>
      <w:r w:rsidRPr="00715553">
        <w:rPr>
          <w:rFonts w:ascii="Times New Roman" w:hAnsi="Times New Roman"/>
          <w:sz w:val="28"/>
          <w:szCs w:val="28"/>
        </w:rPr>
        <w:t>езультаты своего труда</w:t>
      </w:r>
      <w:r w:rsidR="009A5E75" w:rsidRPr="00715553">
        <w:rPr>
          <w:rFonts w:ascii="Times New Roman" w:hAnsi="Times New Roman"/>
          <w:sz w:val="28"/>
          <w:szCs w:val="28"/>
        </w:rPr>
        <w:t xml:space="preserve"> и р</w:t>
      </w:r>
      <w:r w:rsidRPr="00715553">
        <w:rPr>
          <w:rFonts w:ascii="Times New Roman" w:hAnsi="Times New Roman"/>
          <w:sz w:val="28"/>
          <w:szCs w:val="28"/>
        </w:rPr>
        <w:t>оли методической работы</w:t>
      </w:r>
      <w:r w:rsidR="009A5E75" w:rsidRPr="00715553">
        <w:rPr>
          <w:rFonts w:ascii="Times New Roman" w:hAnsi="Times New Roman"/>
          <w:sz w:val="28"/>
          <w:szCs w:val="28"/>
        </w:rPr>
        <w:t xml:space="preserve"> в р</w:t>
      </w:r>
      <w:r w:rsidRPr="00715553">
        <w:rPr>
          <w:rFonts w:ascii="Times New Roman" w:hAnsi="Times New Roman"/>
          <w:sz w:val="28"/>
          <w:szCs w:val="28"/>
        </w:rPr>
        <w:t>ешении этой проблемы;</w:t>
      </w:r>
    </w:p>
    <w:p w14:paraId="6BB70F9C" w14:textId="7BACB8A5"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повышение роли классного руководителя как ключевой фигуры</w:t>
      </w:r>
      <w:r w:rsidR="009A5E75" w:rsidRPr="00715553">
        <w:rPr>
          <w:rFonts w:ascii="Times New Roman" w:hAnsi="Times New Roman"/>
          <w:sz w:val="28"/>
          <w:szCs w:val="28"/>
        </w:rPr>
        <w:t xml:space="preserve"> в о</w:t>
      </w:r>
      <w:r w:rsidRPr="00715553">
        <w:rPr>
          <w:rFonts w:ascii="Times New Roman" w:hAnsi="Times New Roman"/>
          <w:sz w:val="28"/>
          <w:szCs w:val="28"/>
        </w:rPr>
        <w:t>рганизации воспитательного процесса;</w:t>
      </w:r>
    </w:p>
    <w:p w14:paraId="68DEB78D" w14:textId="595BC458"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lastRenderedPageBreak/>
        <w:t>ведение строгого контроля</w:t>
      </w:r>
      <w:r w:rsidR="009A5E75" w:rsidRPr="00715553">
        <w:rPr>
          <w:rFonts w:ascii="Times New Roman" w:hAnsi="Times New Roman"/>
          <w:sz w:val="28"/>
          <w:szCs w:val="28"/>
        </w:rPr>
        <w:t xml:space="preserve"> за с</w:t>
      </w:r>
      <w:r w:rsidRPr="00715553">
        <w:rPr>
          <w:rFonts w:ascii="Times New Roman" w:hAnsi="Times New Roman"/>
          <w:sz w:val="28"/>
          <w:szCs w:val="28"/>
        </w:rPr>
        <w:t>остоянием управления</w:t>
      </w:r>
      <w:r w:rsidR="009A5E75" w:rsidRPr="00715553">
        <w:rPr>
          <w:rFonts w:ascii="Times New Roman" w:hAnsi="Times New Roman"/>
          <w:sz w:val="28"/>
          <w:szCs w:val="28"/>
        </w:rPr>
        <w:t xml:space="preserve"> в о</w:t>
      </w:r>
      <w:r w:rsidRPr="00715553">
        <w:rPr>
          <w:rFonts w:ascii="Times New Roman" w:hAnsi="Times New Roman"/>
          <w:sz w:val="28"/>
          <w:szCs w:val="28"/>
        </w:rPr>
        <w:t>бразовательных учреждениях;</w:t>
      </w:r>
    </w:p>
    <w:p w14:paraId="43347B02" w14:textId="7777777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обеспечение качественной реализации базисных учебных планов;</w:t>
      </w:r>
    </w:p>
    <w:p w14:paraId="4F5FCCF3" w14:textId="3A5374F4"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внедрение обновляемых пакетов электронных образовательных ресурсов</w:t>
      </w:r>
      <w:r w:rsidR="009A5E75" w:rsidRPr="00715553">
        <w:rPr>
          <w:rFonts w:ascii="Times New Roman" w:hAnsi="Times New Roman"/>
          <w:sz w:val="28"/>
          <w:szCs w:val="28"/>
        </w:rPr>
        <w:t xml:space="preserve"> и р</w:t>
      </w:r>
      <w:r w:rsidRPr="00715553">
        <w:rPr>
          <w:rFonts w:ascii="Times New Roman" w:hAnsi="Times New Roman"/>
          <w:sz w:val="28"/>
          <w:szCs w:val="28"/>
        </w:rPr>
        <w:t>есурсов сети Интернет;</w:t>
      </w:r>
    </w:p>
    <w:p w14:paraId="29465C39" w14:textId="57E43D41"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внедрение системы мониторинговых исследований</w:t>
      </w:r>
      <w:r w:rsidR="009A5E75" w:rsidRPr="00715553">
        <w:rPr>
          <w:rFonts w:ascii="Times New Roman" w:hAnsi="Times New Roman"/>
          <w:sz w:val="28"/>
          <w:szCs w:val="28"/>
        </w:rPr>
        <w:t xml:space="preserve"> в ц</w:t>
      </w:r>
      <w:r w:rsidRPr="00715553">
        <w:rPr>
          <w:rFonts w:ascii="Times New Roman" w:hAnsi="Times New Roman"/>
          <w:sz w:val="28"/>
          <w:szCs w:val="28"/>
        </w:rPr>
        <w:t>елях изучения качества подготовки выпускников разных ступеней обучения</w:t>
      </w:r>
      <w:r w:rsidR="009A5E75" w:rsidRPr="00715553">
        <w:rPr>
          <w:rFonts w:ascii="Times New Roman" w:hAnsi="Times New Roman"/>
          <w:sz w:val="28"/>
          <w:szCs w:val="28"/>
        </w:rPr>
        <w:t xml:space="preserve"> и в</w:t>
      </w:r>
      <w:r w:rsidRPr="00715553">
        <w:rPr>
          <w:rFonts w:ascii="Times New Roman" w:hAnsi="Times New Roman"/>
          <w:sz w:val="28"/>
          <w:szCs w:val="28"/>
        </w:rPr>
        <w:t>оспитания;</w:t>
      </w:r>
    </w:p>
    <w:p w14:paraId="0B4CB74C" w14:textId="37849C3F"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ежегодное обновление</w:t>
      </w:r>
      <w:r w:rsidR="009A5E75" w:rsidRPr="00715553">
        <w:rPr>
          <w:rFonts w:ascii="Times New Roman" w:hAnsi="Times New Roman"/>
          <w:sz w:val="28"/>
          <w:szCs w:val="28"/>
        </w:rPr>
        <w:t xml:space="preserve"> и п</w:t>
      </w:r>
      <w:r w:rsidRPr="00715553">
        <w:rPr>
          <w:rFonts w:ascii="Times New Roman" w:hAnsi="Times New Roman"/>
          <w:sz w:val="28"/>
          <w:szCs w:val="28"/>
        </w:rPr>
        <w:t>ополнение материально-технической базы школы</w:t>
      </w:r>
      <w:r w:rsidR="009A5E75" w:rsidRPr="00715553">
        <w:rPr>
          <w:rFonts w:ascii="Times New Roman" w:hAnsi="Times New Roman"/>
          <w:sz w:val="28"/>
          <w:szCs w:val="28"/>
        </w:rPr>
        <w:t xml:space="preserve"> и д</w:t>
      </w:r>
      <w:r w:rsidRPr="00715553">
        <w:rPr>
          <w:rFonts w:ascii="Times New Roman" w:hAnsi="Times New Roman"/>
          <w:sz w:val="28"/>
          <w:szCs w:val="28"/>
        </w:rPr>
        <w:t>етского дошкольного учреждения;</w:t>
      </w:r>
    </w:p>
    <w:p w14:paraId="1920A81E" w14:textId="06C93353" w:rsidR="003A7901" w:rsidRPr="00715553" w:rsidRDefault="003A7901" w:rsidP="009D779C">
      <w:pPr>
        <w:numPr>
          <w:ilvl w:val="0"/>
          <w:numId w:val="14"/>
        </w:numPr>
        <w:tabs>
          <w:tab w:val="clear" w:pos="1429"/>
          <w:tab w:val="left" w:pos="1134"/>
        </w:tabs>
        <w:spacing w:after="0" w:line="240" w:lineRule="auto"/>
        <w:ind w:left="1134"/>
        <w:jc w:val="both"/>
        <w:rPr>
          <w:rFonts w:ascii="Times New Roman" w:eastAsia="Times New Roman" w:hAnsi="Times New Roman"/>
          <w:bCs/>
          <w:sz w:val="28"/>
          <w:szCs w:val="28"/>
          <w:lang w:eastAsia="ru-RU"/>
        </w:rPr>
      </w:pPr>
      <w:r w:rsidRPr="00715553">
        <w:rPr>
          <w:rFonts w:ascii="Times New Roman" w:hAnsi="Times New Roman"/>
          <w:sz w:val="28"/>
          <w:szCs w:val="28"/>
        </w:rPr>
        <w:t>организация досуговой деятельности школьников, организация летнего труда</w:t>
      </w:r>
      <w:r w:rsidR="009A5E75" w:rsidRPr="00715553">
        <w:rPr>
          <w:rFonts w:ascii="Times New Roman" w:hAnsi="Times New Roman"/>
          <w:sz w:val="28"/>
          <w:szCs w:val="28"/>
        </w:rPr>
        <w:t xml:space="preserve"> и о</w:t>
      </w:r>
      <w:r w:rsidRPr="00715553">
        <w:rPr>
          <w:rFonts w:ascii="Times New Roman" w:hAnsi="Times New Roman"/>
          <w:sz w:val="28"/>
          <w:szCs w:val="28"/>
        </w:rPr>
        <w:t>тдыха школьников.</w:t>
      </w:r>
    </w:p>
    <w:p w14:paraId="2D891A01" w14:textId="77777777" w:rsidR="003A7901" w:rsidRPr="00715553" w:rsidRDefault="003A7901" w:rsidP="009D779C">
      <w:pPr>
        <w:spacing w:after="0" w:line="240" w:lineRule="auto"/>
        <w:rPr>
          <w:rFonts w:ascii="Times New Roman" w:hAnsi="Times New Roman"/>
          <w:sz w:val="28"/>
          <w:szCs w:val="28"/>
          <w:lang w:eastAsia="ru-RU"/>
        </w:rPr>
      </w:pPr>
    </w:p>
    <w:p w14:paraId="7FB761A4" w14:textId="038DF4F9" w:rsidR="003A7901" w:rsidRPr="00715553" w:rsidRDefault="003A7901" w:rsidP="009D779C">
      <w:pPr>
        <w:spacing w:after="0" w:line="240" w:lineRule="auto"/>
        <w:ind w:firstLine="709"/>
        <w:contextualSpacing/>
        <w:jc w:val="both"/>
        <w:rPr>
          <w:rFonts w:ascii="Times New Roman" w:eastAsia="Times New Roman" w:hAnsi="Times New Roman"/>
          <w:b/>
          <w:i/>
          <w:sz w:val="28"/>
          <w:szCs w:val="28"/>
          <w:u w:val="single"/>
          <w:lang w:eastAsia="ru-RU"/>
        </w:rPr>
      </w:pPr>
      <w:r w:rsidRPr="00715553">
        <w:rPr>
          <w:rFonts w:ascii="Times New Roman" w:eastAsia="Times New Roman" w:hAnsi="Times New Roman"/>
          <w:b/>
          <w:i/>
          <w:sz w:val="28"/>
          <w:szCs w:val="28"/>
          <w:u w:val="single"/>
          <w:lang w:eastAsia="ru-RU"/>
        </w:rPr>
        <w:t>Сфера здравоохранения</w:t>
      </w:r>
    </w:p>
    <w:p w14:paraId="77FBAE00" w14:textId="77777777" w:rsidR="00EB6AE2" w:rsidRPr="00715553" w:rsidRDefault="00EB6AE2" w:rsidP="009D779C">
      <w:pPr>
        <w:spacing w:after="0" w:line="240" w:lineRule="auto"/>
        <w:ind w:firstLine="709"/>
        <w:contextualSpacing/>
        <w:jc w:val="both"/>
        <w:rPr>
          <w:rFonts w:ascii="Times New Roman" w:eastAsia="Times New Roman" w:hAnsi="Times New Roman"/>
          <w:bCs/>
          <w:i/>
          <w:sz w:val="28"/>
          <w:szCs w:val="28"/>
          <w:u w:val="single"/>
          <w:lang w:eastAsia="ru-RU"/>
        </w:rPr>
      </w:pPr>
    </w:p>
    <w:p w14:paraId="3929C325" w14:textId="211DBE41" w:rsidR="003375F2" w:rsidRPr="00715553" w:rsidRDefault="003375F2"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Основными направлениями, определяющими решение задач</w:t>
      </w:r>
      <w:r w:rsidR="009A5E75" w:rsidRPr="00715553">
        <w:rPr>
          <w:rFonts w:ascii="Times New Roman" w:eastAsia="Times New Roman" w:hAnsi="Times New Roman"/>
          <w:sz w:val="28"/>
          <w:szCs w:val="28"/>
          <w:lang w:eastAsia="ru-RU"/>
        </w:rPr>
        <w:t xml:space="preserve"> в с</w:t>
      </w:r>
      <w:r w:rsidRPr="00715553">
        <w:rPr>
          <w:rFonts w:ascii="Times New Roman" w:eastAsia="Times New Roman" w:hAnsi="Times New Roman"/>
          <w:sz w:val="28"/>
          <w:szCs w:val="28"/>
          <w:lang w:eastAsia="ru-RU"/>
        </w:rPr>
        <w:t>фере здравоохранения, являются:</w:t>
      </w:r>
    </w:p>
    <w:p w14:paraId="123031F2" w14:textId="185F1C1C" w:rsidR="003375F2" w:rsidRPr="00715553" w:rsidRDefault="003375F2"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создание эффективной базы</w:t>
      </w:r>
      <w:r w:rsidR="009A5E75" w:rsidRPr="00715553">
        <w:rPr>
          <w:rFonts w:ascii="Times New Roman" w:eastAsia="Times New Roman" w:hAnsi="Times New Roman"/>
          <w:sz w:val="28"/>
          <w:szCs w:val="28"/>
          <w:lang w:eastAsia="ru-RU"/>
        </w:rPr>
        <w:t xml:space="preserve"> по п</w:t>
      </w:r>
      <w:r w:rsidRPr="00715553">
        <w:rPr>
          <w:rFonts w:ascii="Times New Roman" w:eastAsia="Times New Roman" w:hAnsi="Times New Roman"/>
          <w:sz w:val="28"/>
          <w:szCs w:val="28"/>
          <w:lang w:eastAsia="ru-RU"/>
        </w:rPr>
        <w:t>редупреждению заболеваний, угрожающих репродуктивному здоровью, здоровью матерей</w:t>
      </w:r>
      <w:r w:rsidR="009A5E75" w:rsidRPr="00715553">
        <w:rPr>
          <w:rFonts w:ascii="Times New Roman" w:eastAsia="Times New Roman" w:hAnsi="Times New Roman"/>
          <w:sz w:val="28"/>
          <w:szCs w:val="28"/>
          <w:lang w:eastAsia="ru-RU"/>
        </w:rPr>
        <w:t xml:space="preserve"> и д</w:t>
      </w:r>
      <w:r w:rsidRPr="00715553">
        <w:rPr>
          <w:rFonts w:ascii="Times New Roman" w:eastAsia="Times New Roman" w:hAnsi="Times New Roman"/>
          <w:sz w:val="28"/>
          <w:szCs w:val="28"/>
          <w:lang w:eastAsia="ru-RU"/>
        </w:rPr>
        <w:t>етей, заболеваний, приводящих</w:t>
      </w:r>
      <w:r w:rsidR="009A5E75" w:rsidRPr="00715553">
        <w:rPr>
          <w:rFonts w:ascii="Times New Roman" w:eastAsia="Times New Roman" w:hAnsi="Times New Roman"/>
          <w:sz w:val="28"/>
          <w:szCs w:val="28"/>
          <w:lang w:eastAsia="ru-RU"/>
        </w:rPr>
        <w:t xml:space="preserve"> к п</w:t>
      </w:r>
      <w:r w:rsidRPr="00715553">
        <w:rPr>
          <w:rFonts w:ascii="Times New Roman" w:eastAsia="Times New Roman" w:hAnsi="Times New Roman"/>
          <w:sz w:val="28"/>
          <w:szCs w:val="28"/>
          <w:lang w:eastAsia="ru-RU"/>
        </w:rPr>
        <w:t>реждевременной смертности</w:t>
      </w:r>
      <w:r w:rsidR="009A5E75" w:rsidRPr="00715553">
        <w:rPr>
          <w:rFonts w:ascii="Times New Roman" w:eastAsia="Times New Roman" w:hAnsi="Times New Roman"/>
          <w:sz w:val="28"/>
          <w:szCs w:val="28"/>
          <w:lang w:eastAsia="ru-RU"/>
        </w:rPr>
        <w:t xml:space="preserve"> и и</w:t>
      </w:r>
      <w:r w:rsidRPr="00715553">
        <w:rPr>
          <w:rFonts w:ascii="Times New Roman" w:eastAsia="Times New Roman" w:hAnsi="Times New Roman"/>
          <w:sz w:val="28"/>
          <w:szCs w:val="28"/>
          <w:lang w:eastAsia="ru-RU"/>
        </w:rPr>
        <w:t>нвалидности;</w:t>
      </w:r>
    </w:p>
    <w:p w14:paraId="5DF8B9AC" w14:textId="511CDED3" w:rsidR="003375F2" w:rsidRPr="00715553" w:rsidRDefault="003375F2"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совершенствование системы профилактических мероприятий,</w:t>
      </w:r>
      <w:r w:rsidR="009A5E75" w:rsidRPr="00715553">
        <w:rPr>
          <w:rFonts w:ascii="Times New Roman" w:eastAsia="Times New Roman" w:hAnsi="Times New Roman"/>
          <w:sz w:val="28"/>
          <w:szCs w:val="28"/>
          <w:lang w:eastAsia="ru-RU"/>
        </w:rPr>
        <w:t xml:space="preserve"> в т</w:t>
      </w:r>
      <w:r w:rsidRPr="00715553">
        <w:rPr>
          <w:rFonts w:ascii="Times New Roman" w:eastAsia="Times New Roman" w:hAnsi="Times New Roman"/>
          <w:sz w:val="28"/>
          <w:szCs w:val="28"/>
          <w:lang w:eastAsia="ru-RU"/>
        </w:rPr>
        <w:t>ом числе путём создания кабинетов профилактики;</w:t>
      </w:r>
    </w:p>
    <w:p w14:paraId="29F7F47F" w14:textId="7DA40B04" w:rsidR="003375F2" w:rsidRPr="00715553" w:rsidRDefault="003375F2"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повышение укомплектованности</w:t>
      </w:r>
      <w:r w:rsidR="009A5E75" w:rsidRPr="00715553">
        <w:rPr>
          <w:rFonts w:ascii="Times New Roman" w:eastAsia="Times New Roman" w:hAnsi="Times New Roman"/>
          <w:sz w:val="28"/>
          <w:szCs w:val="28"/>
          <w:lang w:eastAsia="ru-RU"/>
        </w:rPr>
        <w:t xml:space="preserve"> и п</w:t>
      </w:r>
      <w:r w:rsidRPr="00715553">
        <w:rPr>
          <w:rFonts w:ascii="Times New Roman" w:eastAsia="Times New Roman" w:hAnsi="Times New Roman"/>
          <w:sz w:val="28"/>
          <w:szCs w:val="28"/>
          <w:lang w:eastAsia="ru-RU"/>
        </w:rPr>
        <w:t>рофессионального уровня медицинского персонала, улучшение условий труда медицинских работников;</w:t>
      </w:r>
    </w:p>
    <w:p w14:paraId="286B6D07" w14:textId="77777777" w:rsidR="003375F2" w:rsidRPr="00715553" w:rsidRDefault="003375F2"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совершенствование материально-технической базы учреждений здравоохранения;</w:t>
      </w:r>
    </w:p>
    <w:p w14:paraId="3C42648F" w14:textId="77777777" w:rsidR="003375F2" w:rsidRPr="00715553" w:rsidRDefault="003375F2"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организация выездного (передвижного) обслуживания населения медицинскими услугами «узких» специалистов; </w:t>
      </w:r>
    </w:p>
    <w:p w14:paraId="5A189292" w14:textId="77777777" w:rsidR="003375F2" w:rsidRPr="00715553" w:rsidRDefault="003375F2"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внедрение института «Врач общей практики» или «Семейный доктор»;</w:t>
      </w:r>
    </w:p>
    <w:p w14:paraId="7BBBD5F5" w14:textId="6CA3176B" w:rsidR="003375F2" w:rsidRPr="00715553" w:rsidRDefault="003375F2"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разработка</w:t>
      </w:r>
      <w:r w:rsidR="009A5E75" w:rsidRPr="00715553">
        <w:rPr>
          <w:rFonts w:ascii="Times New Roman" w:eastAsia="Times New Roman" w:hAnsi="Times New Roman"/>
          <w:sz w:val="28"/>
          <w:szCs w:val="28"/>
          <w:lang w:eastAsia="ru-RU"/>
        </w:rPr>
        <w:t xml:space="preserve"> и в</w:t>
      </w:r>
      <w:r w:rsidRPr="00715553">
        <w:rPr>
          <w:rFonts w:ascii="Times New Roman" w:eastAsia="Times New Roman" w:hAnsi="Times New Roman"/>
          <w:sz w:val="28"/>
          <w:szCs w:val="28"/>
          <w:lang w:eastAsia="ru-RU"/>
        </w:rPr>
        <w:t>недрение стандартов качества оказания медицинских услуг;</w:t>
      </w:r>
    </w:p>
    <w:p w14:paraId="700C1FEC" w14:textId="70D6C36A" w:rsidR="003375F2" w:rsidRPr="00715553" w:rsidRDefault="003375F2"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обеспечение условий для эффективного использования современной медицинской техники</w:t>
      </w:r>
      <w:r w:rsidR="009A5E75" w:rsidRPr="00715553">
        <w:rPr>
          <w:rFonts w:ascii="Times New Roman" w:eastAsia="Times New Roman" w:hAnsi="Times New Roman"/>
          <w:sz w:val="28"/>
          <w:szCs w:val="28"/>
          <w:lang w:eastAsia="ru-RU"/>
        </w:rPr>
        <w:t xml:space="preserve"> и м</w:t>
      </w:r>
      <w:r w:rsidRPr="00715553">
        <w:rPr>
          <w:rFonts w:ascii="Times New Roman" w:eastAsia="Times New Roman" w:hAnsi="Times New Roman"/>
          <w:sz w:val="28"/>
          <w:szCs w:val="28"/>
          <w:lang w:eastAsia="ru-RU"/>
        </w:rPr>
        <w:t>едицинского оборудования,</w:t>
      </w:r>
      <w:r w:rsidR="009A5E75" w:rsidRPr="00715553">
        <w:rPr>
          <w:rFonts w:ascii="Times New Roman" w:eastAsia="Times New Roman" w:hAnsi="Times New Roman"/>
          <w:sz w:val="28"/>
          <w:szCs w:val="28"/>
          <w:lang w:eastAsia="ru-RU"/>
        </w:rPr>
        <w:t xml:space="preserve"> в т</w:t>
      </w:r>
      <w:r w:rsidRPr="00715553">
        <w:rPr>
          <w:rFonts w:ascii="Times New Roman" w:eastAsia="Times New Roman" w:hAnsi="Times New Roman"/>
          <w:sz w:val="28"/>
          <w:szCs w:val="28"/>
          <w:lang w:eastAsia="ru-RU"/>
        </w:rPr>
        <w:t>ом числе использование возможностей телекоммуникационных сетей;</w:t>
      </w:r>
    </w:p>
    <w:p w14:paraId="1C318DC2" w14:textId="77777777" w:rsidR="003375F2" w:rsidRPr="00715553" w:rsidRDefault="004661B1"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развитие платных услуг.</w:t>
      </w:r>
    </w:p>
    <w:p w14:paraId="34180A0B" w14:textId="0D3B6C26" w:rsidR="004661B1" w:rsidRPr="00715553" w:rsidRDefault="004661B1"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Основными направлениями</w:t>
      </w:r>
      <w:r w:rsidR="009A5E75" w:rsidRPr="00715553">
        <w:rPr>
          <w:rFonts w:ascii="Times New Roman" w:eastAsia="Times New Roman" w:hAnsi="Times New Roman"/>
          <w:sz w:val="28"/>
          <w:szCs w:val="28"/>
          <w:lang w:eastAsia="ru-RU"/>
        </w:rPr>
        <w:t xml:space="preserve"> в р</w:t>
      </w:r>
      <w:r w:rsidRPr="00715553">
        <w:rPr>
          <w:rFonts w:ascii="Times New Roman" w:eastAsia="Times New Roman" w:hAnsi="Times New Roman"/>
          <w:sz w:val="28"/>
          <w:szCs w:val="28"/>
          <w:lang w:eastAsia="ru-RU"/>
        </w:rPr>
        <w:t>ешении задачи социальной поддержки отдельных категорий граждан являются:</w:t>
      </w:r>
    </w:p>
    <w:p w14:paraId="1946152D" w14:textId="77777777" w:rsidR="004661B1" w:rsidRPr="00715553" w:rsidRDefault="004661B1"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совершенствование системы социальной защиты, укрепление материальной базы учреждений;</w:t>
      </w:r>
    </w:p>
    <w:p w14:paraId="30A71645" w14:textId="20A49524" w:rsidR="004661B1" w:rsidRPr="00715553" w:rsidRDefault="004661B1"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развитие системы социальной защиты семьи</w:t>
      </w:r>
      <w:r w:rsidR="009A5E75" w:rsidRPr="00715553">
        <w:rPr>
          <w:rFonts w:ascii="Times New Roman" w:eastAsia="Times New Roman" w:hAnsi="Times New Roman"/>
          <w:sz w:val="28"/>
          <w:szCs w:val="28"/>
          <w:lang w:eastAsia="ru-RU"/>
        </w:rPr>
        <w:t xml:space="preserve"> и д</w:t>
      </w:r>
      <w:r w:rsidRPr="00715553">
        <w:rPr>
          <w:rFonts w:ascii="Times New Roman" w:eastAsia="Times New Roman" w:hAnsi="Times New Roman"/>
          <w:sz w:val="28"/>
          <w:szCs w:val="28"/>
          <w:lang w:eastAsia="ru-RU"/>
        </w:rPr>
        <w:t>етей, профилактика безнадзорности</w:t>
      </w:r>
      <w:r w:rsidR="009A5E75" w:rsidRPr="00715553">
        <w:rPr>
          <w:rFonts w:ascii="Times New Roman" w:eastAsia="Times New Roman" w:hAnsi="Times New Roman"/>
          <w:sz w:val="28"/>
          <w:szCs w:val="28"/>
          <w:lang w:eastAsia="ru-RU"/>
        </w:rPr>
        <w:t xml:space="preserve"> и п</w:t>
      </w:r>
      <w:r w:rsidRPr="00715553">
        <w:rPr>
          <w:rFonts w:ascii="Times New Roman" w:eastAsia="Times New Roman" w:hAnsi="Times New Roman"/>
          <w:sz w:val="28"/>
          <w:szCs w:val="28"/>
          <w:lang w:eastAsia="ru-RU"/>
        </w:rPr>
        <w:t xml:space="preserve">равонарушений несовершеннолетних, организация </w:t>
      </w:r>
      <w:r w:rsidRPr="00715553">
        <w:rPr>
          <w:rFonts w:ascii="Times New Roman" w:eastAsia="Times New Roman" w:hAnsi="Times New Roman"/>
          <w:sz w:val="28"/>
          <w:szCs w:val="28"/>
          <w:lang w:eastAsia="ru-RU"/>
        </w:rPr>
        <w:lastRenderedPageBreak/>
        <w:t>оздоровления детей</w:t>
      </w:r>
      <w:r w:rsidR="009A5E75" w:rsidRPr="00715553">
        <w:rPr>
          <w:rFonts w:ascii="Times New Roman" w:eastAsia="Times New Roman" w:hAnsi="Times New Roman"/>
          <w:sz w:val="28"/>
          <w:szCs w:val="28"/>
          <w:lang w:eastAsia="ru-RU"/>
        </w:rPr>
        <w:t xml:space="preserve"> из с</w:t>
      </w:r>
      <w:r w:rsidRPr="00715553">
        <w:rPr>
          <w:rFonts w:ascii="Times New Roman" w:eastAsia="Times New Roman" w:hAnsi="Times New Roman"/>
          <w:sz w:val="28"/>
          <w:szCs w:val="28"/>
          <w:lang w:eastAsia="ru-RU"/>
        </w:rPr>
        <w:t>оциально незащищённых семей, обеспечение адресности предоставления пособия</w:t>
      </w:r>
      <w:r w:rsidR="009A5E75" w:rsidRPr="00715553">
        <w:rPr>
          <w:rFonts w:ascii="Times New Roman" w:eastAsia="Times New Roman" w:hAnsi="Times New Roman"/>
          <w:sz w:val="28"/>
          <w:szCs w:val="28"/>
          <w:lang w:eastAsia="ru-RU"/>
        </w:rPr>
        <w:t xml:space="preserve"> на д</w:t>
      </w:r>
      <w:r w:rsidRPr="00715553">
        <w:rPr>
          <w:rFonts w:ascii="Times New Roman" w:eastAsia="Times New Roman" w:hAnsi="Times New Roman"/>
          <w:sz w:val="28"/>
          <w:szCs w:val="28"/>
          <w:lang w:eastAsia="ru-RU"/>
        </w:rPr>
        <w:t>етей;</w:t>
      </w:r>
    </w:p>
    <w:p w14:paraId="150E3461" w14:textId="55C84876" w:rsidR="004661B1" w:rsidRPr="00715553" w:rsidRDefault="004661B1"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осуществление адресного предоставления льгот</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убсидий</w:t>
      </w:r>
      <w:r w:rsidR="009A5E75" w:rsidRPr="00715553">
        <w:rPr>
          <w:rFonts w:ascii="Times New Roman" w:eastAsia="Times New Roman" w:hAnsi="Times New Roman"/>
          <w:sz w:val="28"/>
          <w:szCs w:val="28"/>
          <w:lang w:eastAsia="ru-RU"/>
        </w:rPr>
        <w:t xml:space="preserve"> за о</w:t>
      </w:r>
      <w:r w:rsidRPr="00715553">
        <w:rPr>
          <w:rFonts w:ascii="Times New Roman" w:eastAsia="Times New Roman" w:hAnsi="Times New Roman"/>
          <w:sz w:val="28"/>
          <w:szCs w:val="28"/>
          <w:lang w:eastAsia="ru-RU"/>
        </w:rPr>
        <w:t>казанные жилищно-коммунальные услуги;</w:t>
      </w:r>
    </w:p>
    <w:p w14:paraId="5CFC2283" w14:textId="77777777" w:rsidR="004661B1" w:rsidRPr="00715553" w:rsidRDefault="004661B1"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мониторинг уровня доходов населения;</w:t>
      </w:r>
    </w:p>
    <w:p w14:paraId="4FC4DB0C" w14:textId="250E8A4A" w:rsidR="004661B1" w:rsidRPr="00715553" w:rsidRDefault="004661B1"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формирование системы социального патроната для населения (семей, детей), оказавшихся</w:t>
      </w:r>
      <w:r w:rsidR="009A5E75" w:rsidRPr="00715553">
        <w:rPr>
          <w:rFonts w:ascii="Times New Roman" w:eastAsia="Times New Roman" w:hAnsi="Times New Roman"/>
          <w:sz w:val="28"/>
          <w:szCs w:val="28"/>
          <w:lang w:eastAsia="ru-RU"/>
        </w:rPr>
        <w:t xml:space="preserve"> в с</w:t>
      </w:r>
      <w:r w:rsidRPr="00715553">
        <w:rPr>
          <w:rFonts w:ascii="Times New Roman" w:eastAsia="Times New Roman" w:hAnsi="Times New Roman"/>
          <w:sz w:val="28"/>
          <w:szCs w:val="28"/>
          <w:lang w:eastAsia="ru-RU"/>
        </w:rPr>
        <w:t>ложной жизненной ситуации;</w:t>
      </w:r>
    </w:p>
    <w:p w14:paraId="4E1444EF" w14:textId="77777777" w:rsidR="004661B1" w:rsidRPr="00715553" w:rsidRDefault="004661B1"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формирование механизмов поддержки молодой семьи;</w:t>
      </w:r>
    </w:p>
    <w:p w14:paraId="7AA55C0A" w14:textId="370501A0" w:rsidR="004661B1" w:rsidRPr="00715553" w:rsidRDefault="004661B1"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институциональное развитие системы социального партнёрства бизнеса</w:t>
      </w:r>
      <w:r w:rsidR="009A5E75" w:rsidRPr="00715553">
        <w:rPr>
          <w:rFonts w:ascii="Times New Roman" w:eastAsia="Times New Roman" w:hAnsi="Times New Roman"/>
          <w:sz w:val="28"/>
          <w:szCs w:val="28"/>
          <w:lang w:eastAsia="ru-RU"/>
        </w:rPr>
        <w:t xml:space="preserve"> и в</w:t>
      </w:r>
      <w:r w:rsidRPr="00715553">
        <w:rPr>
          <w:rFonts w:ascii="Times New Roman" w:eastAsia="Times New Roman" w:hAnsi="Times New Roman"/>
          <w:sz w:val="28"/>
          <w:szCs w:val="28"/>
          <w:lang w:eastAsia="ru-RU"/>
        </w:rPr>
        <w:t>ласти</w:t>
      </w:r>
      <w:r w:rsidR="009A5E75" w:rsidRPr="00715553">
        <w:rPr>
          <w:rFonts w:ascii="Times New Roman" w:eastAsia="Times New Roman" w:hAnsi="Times New Roman"/>
          <w:sz w:val="28"/>
          <w:szCs w:val="28"/>
          <w:lang w:eastAsia="ru-RU"/>
        </w:rPr>
        <w:t xml:space="preserve"> на о</w:t>
      </w:r>
      <w:r w:rsidRPr="00715553">
        <w:rPr>
          <w:rFonts w:ascii="Times New Roman" w:eastAsia="Times New Roman" w:hAnsi="Times New Roman"/>
          <w:sz w:val="28"/>
          <w:szCs w:val="28"/>
          <w:lang w:eastAsia="ru-RU"/>
        </w:rPr>
        <w:t>снове создания общественных</w:t>
      </w:r>
      <w:r w:rsidR="009A5E75" w:rsidRPr="00715553">
        <w:rPr>
          <w:rFonts w:ascii="Times New Roman" w:eastAsia="Times New Roman" w:hAnsi="Times New Roman"/>
          <w:sz w:val="28"/>
          <w:szCs w:val="28"/>
          <w:lang w:eastAsia="ru-RU"/>
        </w:rPr>
        <w:t xml:space="preserve"> и н</w:t>
      </w:r>
      <w:r w:rsidRPr="00715553">
        <w:rPr>
          <w:rFonts w:ascii="Times New Roman" w:eastAsia="Times New Roman" w:hAnsi="Times New Roman"/>
          <w:sz w:val="28"/>
          <w:szCs w:val="28"/>
          <w:lang w:eastAsia="ru-RU"/>
        </w:rPr>
        <w:t>екоммерческих организаций, благотворительных организаций;</w:t>
      </w:r>
    </w:p>
    <w:p w14:paraId="34C8D5F5" w14:textId="42586F65" w:rsidR="004661B1" w:rsidRPr="00715553" w:rsidRDefault="004661B1"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развитие системы предоставления социальных услуг (развитие системы адресного предоставления услуг</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истемы «одного окна», подготовка нормативных правовых актов (административные регламенты</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тандарты качества муниципальных услуг)</w:t>
      </w:r>
      <w:r w:rsidR="009A5E75" w:rsidRPr="00715553">
        <w:rPr>
          <w:rFonts w:ascii="Times New Roman" w:eastAsia="Times New Roman" w:hAnsi="Times New Roman"/>
          <w:sz w:val="28"/>
          <w:szCs w:val="28"/>
          <w:lang w:eastAsia="ru-RU"/>
        </w:rPr>
        <w:t xml:space="preserve"> в с</w:t>
      </w:r>
      <w:r w:rsidRPr="00715553">
        <w:rPr>
          <w:rFonts w:ascii="Times New Roman" w:eastAsia="Times New Roman" w:hAnsi="Times New Roman"/>
          <w:sz w:val="28"/>
          <w:szCs w:val="28"/>
          <w:lang w:eastAsia="ru-RU"/>
        </w:rPr>
        <w:t>оциальной сфере, сфере образования, здравоохранения, культуры</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порта);</w:t>
      </w:r>
    </w:p>
    <w:p w14:paraId="17C4E841" w14:textId="2650B502" w:rsidR="004661B1" w:rsidRPr="00715553" w:rsidRDefault="004661B1"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развитие системы социальной адаптации</w:t>
      </w:r>
      <w:r w:rsidR="009A5E75" w:rsidRPr="00715553">
        <w:rPr>
          <w:rFonts w:ascii="Times New Roman" w:eastAsia="Times New Roman" w:hAnsi="Times New Roman"/>
          <w:sz w:val="28"/>
          <w:szCs w:val="28"/>
          <w:lang w:eastAsia="ru-RU"/>
        </w:rPr>
        <w:t xml:space="preserve"> и р</w:t>
      </w:r>
      <w:r w:rsidRPr="00715553">
        <w:rPr>
          <w:rFonts w:ascii="Times New Roman" w:eastAsia="Times New Roman" w:hAnsi="Times New Roman"/>
          <w:sz w:val="28"/>
          <w:szCs w:val="28"/>
          <w:lang w:eastAsia="ru-RU"/>
        </w:rPr>
        <w:t>еабилитации инвалидов.</w:t>
      </w:r>
    </w:p>
    <w:p w14:paraId="65889107" w14:textId="3B71F538" w:rsidR="00086987" w:rsidRPr="00715553" w:rsidRDefault="00086987" w:rsidP="00086987">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Достижение поставленных целей и задач планируется за счёт реализации мероприятий подпрограммы «Совершенствование социальной поддержки семьи и детей» Государственной программы Российской Федерации «Социальная поддержка граждан», подпрограммы «Профилактика заболеваний и формирование здорового образа жизни. Развитие первичной медико-санитарной помощи» государственной программы Российской Федерации «Развитие здравоохранения» (утверждена постановлением Правительства Российской Федерации от </w:t>
      </w:r>
      <w:r w:rsidR="00813707">
        <w:rPr>
          <w:rFonts w:ascii="Times New Roman" w:hAnsi="Times New Roman"/>
          <w:sz w:val="28"/>
          <w:szCs w:val="28"/>
        </w:rPr>
        <w:t>26</w:t>
      </w:r>
      <w:r w:rsidRPr="00715553">
        <w:rPr>
          <w:rFonts w:ascii="Times New Roman" w:hAnsi="Times New Roman"/>
          <w:sz w:val="28"/>
          <w:szCs w:val="28"/>
        </w:rPr>
        <w:t>.</w:t>
      </w:r>
      <w:r w:rsidR="003F6EBE">
        <w:rPr>
          <w:rFonts w:ascii="Times New Roman" w:hAnsi="Times New Roman"/>
          <w:sz w:val="28"/>
          <w:szCs w:val="28"/>
        </w:rPr>
        <w:t>12</w:t>
      </w:r>
      <w:r w:rsidRPr="00715553">
        <w:rPr>
          <w:rFonts w:ascii="Times New Roman" w:hAnsi="Times New Roman"/>
          <w:sz w:val="28"/>
          <w:szCs w:val="28"/>
        </w:rPr>
        <w:t>.20</w:t>
      </w:r>
      <w:r w:rsidR="003F6EBE">
        <w:rPr>
          <w:rFonts w:ascii="Times New Roman" w:hAnsi="Times New Roman"/>
          <w:sz w:val="28"/>
          <w:szCs w:val="28"/>
        </w:rPr>
        <w:t>17</w:t>
      </w:r>
      <w:r w:rsidRPr="00715553">
        <w:rPr>
          <w:rFonts w:ascii="Times New Roman" w:hAnsi="Times New Roman"/>
          <w:sz w:val="28"/>
          <w:szCs w:val="28"/>
        </w:rPr>
        <w:t xml:space="preserve"> № </w:t>
      </w:r>
      <w:r w:rsidR="003F6EBE">
        <w:rPr>
          <w:rFonts w:ascii="Times New Roman" w:hAnsi="Times New Roman"/>
          <w:sz w:val="28"/>
          <w:szCs w:val="28"/>
        </w:rPr>
        <w:t>1640</w:t>
      </w:r>
      <w:r w:rsidRPr="00715553">
        <w:rPr>
          <w:rFonts w:ascii="Times New Roman" w:hAnsi="Times New Roman"/>
          <w:sz w:val="28"/>
          <w:szCs w:val="28"/>
        </w:rPr>
        <w:t xml:space="preserve">), а также государственных программ </w:t>
      </w:r>
      <w:r w:rsidRPr="00715553">
        <w:rPr>
          <w:rFonts w:ascii="Times New Roman" w:eastAsia="Times New Roman" w:hAnsi="Times New Roman"/>
          <w:sz w:val="28"/>
          <w:szCs w:val="28"/>
          <w:lang w:eastAsia="ru-RU"/>
        </w:rPr>
        <w:t>Камчатского края)</w:t>
      </w:r>
      <w:r w:rsidRPr="00715553">
        <w:rPr>
          <w:rFonts w:ascii="Times New Roman" w:hAnsi="Times New Roman"/>
          <w:sz w:val="28"/>
          <w:szCs w:val="28"/>
        </w:rPr>
        <w:t>.</w:t>
      </w:r>
    </w:p>
    <w:p w14:paraId="4330957B" w14:textId="07637232" w:rsidR="00086987" w:rsidRPr="00715553" w:rsidRDefault="00086987" w:rsidP="00086987">
      <w:pPr>
        <w:spacing w:after="0" w:line="240" w:lineRule="auto"/>
        <w:ind w:firstLine="709"/>
        <w:jc w:val="both"/>
        <w:rPr>
          <w:rFonts w:ascii="Times New Roman" w:hAnsi="Times New Roman"/>
          <w:sz w:val="28"/>
          <w:szCs w:val="28"/>
        </w:rPr>
      </w:pPr>
      <w:r w:rsidRPr="00715553">
        <w:rPr>
          <w:rFonts w:ascii="Times New Roman" w:hAnsi="Times New Roman"/>
          <w:sz w:val="28"/>
          <w:szCs w:val="28"/>
        </w:rPr>
        <w:t>Работа самого здравоохранения должна быть направлена на эффективную профилактику заболеваний, сокращение сроков восстановления утраченного здоровья людей путём широкого внедрения в медицинскую практику современных методов диагностики и лечения.</w:t>
      </w:r>
    </w:p>
    <w:p w14:paraId="39E364A7" w14:textId="11BC25FE" w:rsidR="00086987" w:rsidRPr="00715553" w:rsidRDefault="00086987" w:rsidP="00086987">
      <w:pPr>
        <w:spacing w:after="0" w:line="240" w:lineRule="auto"/>
        <w:ind w:firstLine="709"/>
        <w:jc w:val="both"/>
        <w:rPr>
          <w:rFonts w:ascii="Times New Roman" w:hAnsi="Times New Roman"/>
          <w:sz w:val="28"/>
          <w:szCs w:val="28"/>
        </w:rPr>
      </w:pPr>
      <w:r w:rsidRPr="00715553">
        <w:rPr>
          <w:rFonts w:ascii="Times New Roman" w:hAnsi="Times New Roman"/>
          <w:sz w:val="28"/>
          <w:szCs w:val="28"/>
        </w:rPr>
        <w:t>Для достижения задач, поставленных перед сферой социальной защиты населения, предстоит реализация мероприятий подпрограмм «Развитие мер социальной поддержки отдельных категорий граждан», «Модернизация и развитие социального обслуживания населения», «Совершенствование социальной поддержки семьи и детей» государственной программы Российской Федерации «Социальная поддержка граждан</w:t>
      </w:r>
      <w:r w:rsidR="003F6EBE">
        <w:rPr>
          <w:rFonts w:ascii="Times New Roman" w:hAnsi="Times New Roman"/>
          <w:sz w:val="28"/>
          <w:szCs w:val="28"/>
        </w:rPr>
        <w:t>»</w:t>
      </w:r>
      <w:r w:rsidRPr="00715553">
        <w:rPr>
          <w:rFonts w:ascii="Times New Roman" w:hAnsi="Times New Roman"/>
          <w:sz w:val="28"/>
          <w:szCs w:val="28"/>
        </w:rPr>
        <w:t xml:space="preserve">, других государственных и муниципальных программ в сфере развития системы социального обеспечения и социальной защиты населения на соответствующие годы. </w:t>
      </w:r>
    </w:p>
    <w:p w14:paraId="639933C2" w14:textId="77777777" w:rsidR="00086987" w:rsidRPr="00715553" w:rsidRDefault="00086987" w:rsidP="00086987">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Планируется реализация мероприятий по обеспечению поддержки и социальных гарантий наиболее уязвимых групп населения, нетрудоспособных граждан и членов их семей; оказанию материальной помощи гражданам, оказавшимся в трудной жизненной ситуации; осуществлению адресной социальной поддержки населения в форме предоставления гражданам субсидий на оплату жилого помещения и коммунальных услуг с использованием системы персонифицированных социальных счетов; льготного проезда на общественном </w:t>
      </w:r>
      <w:r w:rsidRPr="00715553">
        <w:rPr>
          <w:rFonts w:ascii="Times New Roman" w:hAnsi="Times New Roman"/>
          <w:sz w:val="28"/>
          <w:szCs w:val="28"/>
        </w:rPr>
        <w:lastRenderedPageBreak/>
        <w:t xml:space="preserve">транспорте детей из многодетных семей в образовательные учреждения; условий для ресоциализации (содействии в трудоустройстве и жилищно-бытовом устройстве, медицинском сопровождении и социальном обслуживании) граждан, отбывших уголовное наказание в виде лишения свободы и прибывших по избранному месту жительства в сельское поселение. </w:t>
      </w:r>
    </w:p>
    <w:p w14:paraId="61A28109" w14:textId="0C0A09F5" w:rsidR="00086987" w:rsidRPr="00715553" w:rsidRDefault="008D6F9D" w:rsidP="00086987">
      <w:pPr>
        <w:spacing w:after="0" w:line="240" w:lineRule="auto"/>
        <w:ind w:firstLine="709"/>
        <w:jc w:val="both"/>
        <w:rPr>
          <w:rFonts w:ascii="Times New Roman" w:hAnsi="Times New Roman"/>
          <w:sz w:val="28"/>
          <w:szCs w:val="28"/>
        </w:rPr>
      </w:pPr>
      <w:r w:rsidRPr="00715553">
        <w:rPr>
          <w:rFonts w:ascii="Times New Roman" w:eastAsia="Times New Roman" w:hAnsi="Times New Roman"/>
          <w:sz w:val="28"/>
          <w:szCs w:val="28"/>
          <w:lang w:eastAsia="ru-RU"/>
        </w:rPr>
        <w:t>В связи</w:t>
      </w:r>
      <w:r w:rsidR="009A5E75" w:rsidRPr="00715553">
        <w:rPr>
          <w:rFonts w:ascii="Times New Roman" w:eastAsia="Times New Roman" w:hAnsi="Times New Roman"/>
          <w:sz w:val="28"/>
          <w:szCs w:val="28"/>
          <w:lang w:eastAsia="ru-RU"/>
        </w:rPr>
        <w:t xml:space="preserve"> с т</w:t>
      </w:r>
      <w:r w:rsidRPr="00715553">
        <w:rPr>
          <w:rFonts w:ascii="Times New Roman" w:eastAsia="Times New Roman" w:hAnsi="Times New Roman"/>
          <w:sz w:val="28"/>
          <w:szCs w:val="28"/>
          <w:lang w:eastAsia="ru-RU"/>
        </w:rPr>
        <w:t>ем, что</w:t>
      </w:r>
      <w:r w:rsidR="009A5E75" w:rsidRPr="00715553">
        <w:rPr>
          <w:rFonts w:ascii="Times New Roman" w:eastAsia="Times New Roman" w:hAnsi="Times New Roman"/>
          <w:sz w:val="28"/>
          <w:szCs w:val="28"/>
          <w:lang w:eastAsia="ru-RU"/>
        </w:rPr>
        <w:t xml:space="preserve"> в с</w:t>
      </w:r>
      <w:r w:rsidRPr="00715553">
        <w:rPr>
          <w:rFonts w:ascii="Times New Roman" w:eastAsia="Times New Roman" w:hAnsi="Times New Roman"/>
          <w:sz w:val="28"/>
          <w:szCs w:val="28"/>
          <w:lang w:eastAsia="ru-RU"/>
        </w:rPr>
        <w:t>оответствии</w:t>
      </w:r>
      <w:r w:rsidR="009A5E75" w:rsidRPr="00715553">
        <w:rPr>
          <w:rFonts w:ascii="Times New Roman" w:eastAsia="Times New Roman" w:hAnsi="Times New Roman"/>
          <w:sz w:val="28"/>
          <w:szCs w:val="28"/>
          <w:lang w:eastAsia="ru-RU"/>
        </w:rPr>
        <w:t xml:space="preserve"> с п</w:t>
      </w:r>
      <w:r w:rsidRPr="00715553">
        <w:rPr>
          <w:rFonts w:ascii="Times New Roman" w:eastAsia="Times New Roman" w:hAnsi="Times New Roman"/>
          <w:sz w:val="28"/>
          <w:szCs w:val="28"/>
          <w:lang w:eastAsia="ru-RU"/>
        </w:rPr>
        <w:t>п. 21-21.2, 24 ч. 2 ст. 26.3 Федерального закона от 06.10.1999 № 184-ФЗ «Об общих принципах организации законодательных (представительных)</w:t>
      </w:r>
      <w:r w:rsidR="009A5E75" w:rsidRPr="00715553">
        <w:rPr>
          <w:rFonts w:ascii="Times New Roman" w:eastAsia="Times New Roman" w:hAnsi="Times New Roman"/>
          <w:sz w:val="28"/>
          <w:szCs w:val="28"/>
          <w:lang w:eastAsia="ru-RU"/>
        </w:rPr>
        <w:t xml:space="preserve"> и и</w:t>
      </w:r>
      <w:r w:rsidRPr="00715553">
        <w:rPr>
          <w:rFonts w:ascii="Times New Roman" w:eastAsia="Times New Roman" w:hAnsi="Times New Roman"/>
          <w:sz w:val="28"/>
          <w:szCs w:val="28"/>
          <w:lang w:eastAsia="ru-RU"/>
        </w:rPr>
        <w:t>сполнительных органов государственной власти субъектов Российской Федерации» организация оказания населению медицинской помощи,</w:t>
      </w:r>
      <w:r w:rsidR="009A5E75" w:rsidRPr="00715553">
        <w:rPr>
          <w:rFonts w:ascii="Times New Roman" w:eastAsia="Times New Roman" w:hAnsi="Times New Roman"/>
          <w:sz w:val="28"/>
          <w:szCs w:val="28"/>
          <w:lang w:eastAsia="ru-RU"/>
        </w:rPr>
        <w:t xml:space="preserve"> а т</w:t>
      </w:r>
      <w:r w:rsidRPr="00715553">
        <w:rPr>
          <w:rFonts w:ascii="Times New Roman" w:eastAsia="Times New Roman" w:hAnsi="Times New Roman"/>
          <w:sz w:val="28"/>
          <w:szCs w:val="28"/>
          <w:lang w:eastAsia="ru-RU"/>
        </w:rPr>
        <w:t>акже социальной поддержки</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оциального обслуживания граждан пожилого возраста</w:t>
      </w:r>
      <w:r w:rsidR="009A5E75" w:rsidRPr="00715553">
        <w:rPr>
          <w:rFonts w:ascii="Times New Roman" w:eastAsia="Times New Roman" w:hAnsi="Times New Roman"/>
          <w:sz w:val="28"/>
          <w:szCs w:val="28"/>
          <w:lang w:eastAsia="ru-RU"/>
        </w:rPr>
        <w:t xml:space="preserve"> и и</w:t>
      </w:r>
      <w:r w:rsidRPr="00715553">
        <w:rPr>
          <w:rFonts w:ascii="Times New Roman" w:eastAsia="Times New Roman" w:hAnsi="Times New Roman"/>
          <w:sz w:val="28"/>
          <w:szCs w:val="28"/>
          <w:lang w:eastAsia="ru-RU"/>
        </w:rPr>
        <w:t>нвалидов, граждан, находящихся</w:t>
      </w:r>
      <w:r w:rsidR="009A5E75" w:rsidRPr="00715553">
        <w:rPr>
          <w:rFonts w:ascii="Times New Roman" w:eastAsia="Times New Roman" w:hAnsi="Times New Roman"/>
          <w:sz w:val="28"/>
          <w:szCs w:val="28"/>
          <w:lang w:eastAsia="ru-RU"/>
        </w:rPr>
        <w:t xml:space="preserve"> в т</w:t>
      </w:r>
      <w:r w:rsidRPr="00715553">
        <w:rPr>
          <w:rFonts w:ascii="Times New Roman" w:eastAsia="Times New Roman" w:hAnsi="Times New Roman"/>
          <w:sz w:val="28"/>
          <w:szCs w:val="28"/>
          <w:lang w:eastAsia="ru-RU"/>
        </w:rPr>
        <w:t>рудной жизненной ситуации, относится</w:t>
      </w:r>
      <w:r w:rsidR="009A5E75" w:rsidRPr="00715553">
        <w:rPr>
          <w:rFonts w:ascii="Times New Roman" w:eastAsia="Times New Roman" w:hAnsi="Times New Roman"/>
          <w:sz w:val="28"/>
          <w:szCs w:val="28"/>
          <w:lang w:eastAsia="ru-RU"/>
        </w:rPr>
        <w:t xml:space="preserve"> к п</w:t>
      </w:r>
      <w:r w:rsidRPr="00715553">
        <w:rPr>
          <w:rFonts w:ascii="Times New Roman" w:eastAsia="Times New Roman" w:hAnsi="Times New Roman"/>
          <w:sz w:val="28"/>
          <w:szCs w:val="28"/>
          <w:lang w:eastAsia="ru-RU"/>
        </w:rPr>
        <w:t>олномочиям органов государственной власти субъекта Российской Федерации,</w:t>
      </w:r>
      <w:r w:rsidR="009A5E75" w:rsidRPr="00715553">
        <w:rPr>
          <w:rFonts w:ascii="Times New Roman" w:eastAsia="Times New Roman" w:hAnsi="Times New Roman"/>
          <w:sz w:val="28"/>
          <w:szCs w:val="28"/>
          <w:lang w:eastAsia="ru-RU"/>
        </w:rPr>
        <w:t xml:space="preserve"> а т</w:t>
      </w:r>
      <w:r w:rsidRPr="00715553">
        <w:rPr>
          <w:rFonts w:ascii="Times New Roman" w:eastAsia="Times New Roman" w:hAnsi="Times New Roman"/>
          <w:sz w:val="28"/>
          <w:szCs w:val="28"/>
          <w:lang w:eastAsia="ru-RU"/>
        </w:rPr>
        <w:t>акже</w:t>
      </w:r>
      <w:r w:rsidR="009A5E75" w:rsidRPr="00715553">
        <w:rPr>
          <w:rFonts w:ascii="Times New Roman" w:eastAsia="Times New Roman" w:hAnsi="Times New Roman"/>
          <w:sz w:val="28"/>
          <w:szCs w:val="28"/>
          <w:lang w:eastAsia="ru-RU"/>
        </w:rPr>
        <w:t xml:space="preserve"> со с</w:t>
      </w:r>
      <w:r w:rsidRPr="00715553">
        <w:rPr>
          <w:rFonts w:ascii="Times New Roman" w:eastAsia="Times New Roman" w:hAnsi="Times New Roman"/>
          <w:sz w:val="28"/>
          <w:szCs w:val="28"/>
          <w:lang w:eastAsia="ru-RU"/>
        </w:rPr>
        <w:t>т. 6 Федерального закона</w:t>
      </w:r>
      <w:r w:rsidR="009A5E75" w:rsidRPr="00715553">
        <w:rPr>
          <w:rFonts w:ascii="Times New Roman" w:eastAsia="Times New Roman" w:hAnsi="Times New Roman"/>
          <w:sz w:val="28"/>
          <w:szCs w:val="28"/>
          <w:lang w:eastAsia="ru-RU"/>
        </w:rPr>
        <w:t xml:space="preserve"> об о</w:t>
      </w:r>
      <w:r w:rsidRPr="00715553">
        <w:rPr>
          <w:rFonts w:ascii="Times New Roman" w:eastAsia="Times New Roman" w:hAnsi="Times New Roman"/>
          <w:sz w:val="28"/>
          <w:szCs w:val="28"/>
          <w:lang w:eastAsia="ru-RU"/>
        </w:rPr>
        <w:t>бязательном медицинском страховании</w:t>
      </w:r>
      <w:r w:rsidR="009A5E75" w:rsidRPr="00715553">
        <w:rPr>
          <w:rFonts w:ascii="Times New Roman" w:eastAsia="Times New Roman" w:hAnsi="Times New Roman"/>
          <w:sz w:val="28"/>
          <w:szCs w:val="28"/>
          <w:lang w:eastAsia="ru-RU"/>
        </w:rPr>
        <w:t xml:space="preserve"> в Р</w:t>
      </w:r>
      <w:r w:rsidRPr="00715553">
        <w:rPr>
          <w:rFonts w:ascii="Times New Roman" w:eastAsia="Times New Roman" w:hAnsi="Times New Roman"/>
          <w:sz w:val="28"/>
          <w:szCs w:val="28"/>
          <w:lang w:eastAsia="ru-RU"/>
        </w:rPr>
        <w:t>оссийской Федерации от 29.11.2010 № 326-ФЗ полномочия Российской Федерации</w:t>
      </w:r>
      <w:r w:rsidR="009A5E75" w:rsidRPr="00715553">
        <w:rPr>
          <w:rFonts w:ascii="Times New Roman" w:eastAsia="Times New Roman" w:hAnsi="Times New Roman"/>
          <w:sz w:val="28"/>
          <w:szCs w:val="28"/>
          <w:lang w:eastAsia="ru-RU"/>
        </w:rPr>
        <w:t xml:space="preserve"> в о</w:t>
      </w:r>
      <w:r w:rsidRPr="00715553">
        <w:rPr>
          <w:rFonts w:ascii="Times New Roman" w:eastAsia="Times New Roman" w:hAnsi="Times New Roman"/>
          <w:sz w:val="28"/>
          <w:szCs w:val="28"/>
          <w:lang w:eastAsia="ru-RU"/>
        </w:rPr>
        <w:t>тношении организации обязательного медицинского страхования</w:t>
      </w:r>
      <w:r w:rsidR="009A5E75" w:rsidRPr="00715553">
        <w:rPr>
          <w:rFonts w:ascii="Times New Roman" w:eastAsia="Times New Roman" w:hAnsi="Times New Roman"/>
          <w:sz w:val="28"/>
          <w:szCs w:val="28"/>
          <w:lang w:eastAsia="ru-RU"/>
        </w:rPr>
        <w:t xml:space="preserve"> на т</w:t>
      </w:r>
      <w:r w:rsidRPr="00715553">
        <w:rPr>
          <w:rFonts w:ascii="Times New Roman" w:eastAsia="Times New Roman" w:hAnsi="Times New Roman"/>
          <w:sz w:val="28"/>
          <w:szCs w:val="28"/>
          <w:lang w:eastAsia="ru-RU"/>
        </w:rPr>
        <w:t>ерриториях субъектов Российской Федерации переданы органам государственной власти субъектов Российской Федерации. Необходимость размещения объектов здравоохранения</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оциального обеспечения решается</w:t>
      </w:r>
      <w:r w:rsidR="009A5E75" w:rsidRPr="00715553">
        <w:rPr>
          <w:rFonts w:ascii="Times New Roman" w:eastAsia="Times New Roman" w:hAnsi="Times New Roman"/>
          <w:sz w:val="28"/>
          <w:szCs w:val="28"/>
          <w:lang w:eastAsia="ru-RU"/>
        </w:rPr>
        <w:t xml:space="preserve"> на у</w:t>
      </w:r>
      <w:r w:rsidRPr="00715553">
        <w:rPr>
          <w:rFonts w:ascii="Times New Roman" w:eastAsia="Times New Roman" w:hAnsi="Times New Roman"/>
          <w:sz w:val="28"/>
          <w:szCs w:val="28"/>
          <w:lang w:eastAsia="ru-RU"/>
        </w:rPr>
        <w:t>ровне субъекта Российской Федерации</w:t>
      </w:r>
      <w:r w:rsidR="009A5E75" w:rsidRPr="00715553">
        <w:rPr>
          <w:rFonts w:ascii="Times New Roman" w:eastAsia="Times New Roman" w:hAnsi="Times New Roman"/>
          <w:sz w:val="28"/>
          <w:szCs w:val="28"/>
          <w:lang w:eastAsia="ru-RU"/>
        </w:rPr>
        <w:t xml:space="preserve"> и к п</w:t>
      </w:r>
      <w:r w:rsidRPr="00715553">
        <w:rPr>
          <w:rFonts w:ascii="Times New Roman" w:eastAsia="Times New Roman" w:hAnsi="Times New Roman"/>
          <w:sz w:val="28"/>
          <w:szCs w:val="28"/>
          <w:lang w:eastAsia="ru-RU"/>
        </w:rPr>
        <w:t>олномочиям Генерального плана</w:t>
      </w:r>
      <w:r w:rsidR="009A5E75" w:rsidRPr="00715553">
        <w:rPr>
          <w:rFonts w:ascii="Times New Roman" w:eastAsia="Times New Roman" w:hAnsi="Times New Roman"/>
          <w:sz w:val="28"/>
          <w:szCs w:val="28"/>
          <w:lang w:eastAsia="ru-RU"/>
        </w:rPr>
        <w:t xml:space="preserve"> не о</w:t>
      </w:r>
      <w:r w:rsidRPr="00715553">
        <w:rPr>
          <w:rFonts w:ascii="Times New Roman" w:eastAsia="Times New Roman" w:hAnsi="Times New Roman"/>
          <w:sz w:val="28"/>
          <w:szCs w:val="28"/>
          <w:lang w:eastAsia="ru-RU"/>
        </w:rPr>
        <w:t>тносится.</w:t>
      </w:r>
      <w:r w:rsidR="00086987" w:rsidRPr="00715553">
        <w:rPr>
          <w:rFonts w:ascii="Times New Roman" w:hAnsi="Times New Roman"/>
          <w:sz w:val="28"/>
          <w:szCs w:val="28"/>
        </w:rPr>
        <w:t xml:space="preserve"> </w:t>
      </w:r>
    </w:p>
    <w:p w14:paraId="6AF5F576" w14:textId="350B447D" w:rsidR="003375F2" w:rsidRPr="00715553" w:rsidRDefault="00EB6AE2"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w:t>
      </w:r>
      <w:r w:rsidR="009A5E75" w:rsidRPr="00715553">
        <w:rPr>
          <w:rFonts w:ascii="Times New Roman" w:eastAsia="Times New Roman" w:hAnsi="Times New Roman"/>
          <w:sz w:val="28"/>
          <w:szCs w:val="28"/>
          <w:lang w:eastAsia="ru-RU"/>
        </w:rPr>
        <w:t> р</w:t>
      </w:r>
      <w:r w:rsidR="008D6F9D" w:rsidRPr="00715553">
        <w:rPr>
          <w:rFonts w:ascii="Times New Roman" w:eastAsia="Times New Roman" w:hAnsi="Times New Roman"/>
          <w:sz w:val="28"/>
          <w:szCs w:val="28"/>
          <w:lang w:eastAsia="ru-RU"/>
        </w:rPr>
        <w:t xml:space="preserve">амках </w:t>
      </w:r>
      <w:r w:rsidR="003375F2" w:rsidRPr="00715553">
        <w:rPr>
          <w:rFonts w:ascii="Times New Roman" w:eastAsia="Times New Roman" w:hAnsi="Times New Roman"/>
          <w:sz w:val="28"/>
          <w:szCs w:val="28"/>
          <w:lang w:eastAsia="ru-RU"/>
        </w:rPr>
        <w:t xml:space="preserve">данной работы был проведён расчёт потребности населения </w:t>
      </w:r>
      <w:r w:rsidR="00E34B4C" w:rsidRPr="00715553">
        <w:rPr>
          <w:rFonts w:ascii="Times New Roman" w:hAnsi="Times New Roman"/>
          <w:sz w:val="28"/>
          <w:szCs w:val="28"/>
        </w:rPr>
        <w:t xml:space="preserve">сельского </w:t>
      </w:r>
      <w:r w:rsidR="004A49CD" w:rsidRPr="00715553">
        <w:rPr>
          <w:rFonts w:ascii="Times New Roman" w:eastAsia="Times New Roman" w:hAnsi="Times New Roman"/>
          <w:sz w:val="28"/>
          <w:szCs w:val="28"/>
          <w:lang w:eastAsia="ru-RU"/>
        </w:rPr>
        <w:t>поселения</w:t>
      </w:r>
      <w:r w:rsidR="009A5E75" w:rsidRPr="00715553">
        <w:rPr>
          <w:rFonts w:ascii="Times New Roman" w:eastAsia="Times New Roman" w:hAnsi="Times New Roman"/>
          <w:sz w:val="28"/>
          <w:szCs w:val="28"/>
          <w:lang w:eastAsia="ru-RU"/>
        </w:rPr>
        <w:t xml:space="preserve"> в о</w:t>
      </w:r>
      <w:r w:rsidR="003375F2" w:rsidRPr="00715553">
        <w:rPr>
          <w:rFonts w:ascii="Times New Roman" w:eastAsia="Times New Roman" w:hAnsi="Times New Roman"/>
          <w:sz w:val="28"/>
          <w:szCs w:val="28"/>
          <w:lang w:eastAsia="ru-RU"/>
        </w:rPr>
        <w:t>бъектах здравоохранения</w:t>
      </w:r>
      <w:r w:rsidR="009A5E75" w:rsidRPr="00715553">
        <w:rPr>
          <w:rFonts w:ascii="Times New Roman" w:eastAsia="Times New Roman" w:hAnsi="Times New Roman"/>
          <w:sz w:val="28"/>
          <w:szCs w:val="28"/>
          <w:lang w:eastAsia="ru-RU"/>
        </w:rPr>
        <w:t xml:space="preserve"> в с</w:t>
      </w:r>
      <w:r w:rsidR="003375F2" w:rsidRPr="00715553">
        <w:rPr>
          <w:rFonts w:ascii="Times New Roman" w:eastAsia="Times New Roman" w:hAnsi="Times New Roman"/>
          <w:sz w:val="28"/>
          <w:szCs w:val="28"/>
          <w:lang w:eastAsia="ru-RU"/>
        </w:rPr>
        <w:t>оответствии</w:t>
      </w:r>
      <w:r w:rsidR="009A5E75" w:rsidRPr="00715553">
        <w:rPr>
          <w:rFonts w:ascii="Times New Roman" w:eastAsia="Times New Roman" w:hAnsi="Times New Roman"/>
          <w:sz w:val="28"/>
          <w:szCs w:val="28"/>
          <w:lang w:eastAsia="ru-RU"/>
        </w:rPr>
        <w:t xml:space="preserve"> с Р</w:t>
      </w:r>
      <w:r w:rsidR="003375F2" w:rsidRPr="00715553">
        <w:rPr>
          <w:rFonts w:ascii="Times New Roman" w:eastAsia="Times New Roman" w:hAnsi="Times New Roman"/>
          <w:sz w:val="28"/>
          <w:szCs w:val="28"/>
          <w:lang w:eastAsia="ru-RU"/>
        </w:rPr>
        <w:t xml:space="preserve">егиональными нормативами градостроительного проектирования </w:t>
      </w:r>
      <w:r w:rsidR="00D771BC" w:rsidRPr="00715553">
        <w:rPr>
          <w:rFonts w:ascii="Times New Roman" w:eastAsia="Times New Roman" w:hAnsi="Times New Roman"/>
          <w:sz w:val="28"/>
          <w:szCs w:val="28"/>
          <w:lang w:eastAsia="ru-RU"/>
        </w:rPr>
        <w:t>Камчатского края</w:t>
      </w:r>
      <w:r w:rsidR="009A5E75" w:rsidRPr="00715553">
        <w:rPr>
          <w:rFonts w:ascii="Times New Roman" w:eastAsia="Times New Roman" w:hAnsi="Times New Roman"/>
          <w:sz w:val="28"/>
          <w:szCs w:val="28"/>
          <w:lang w:eastAsia="ru-RU"/>
        </w:rPr>
        <w:t xml:space="preserve"> на к</w:t>
      </w:r>
      <w:r w:rsidR="003375F2" w:rsidRPr="00715553">
        <w:rPr>
          <w:rFonts w:ascii="Times New Roman" w:eastAsia="Times New Roman" w:hAnsi="Times New Roman"/>
          <w:sz w:val="28"/>
          <w:szCs w:val="28"/>
          <w:lang w:eastAsia="ru-RU"/>
        </w:rPr>
        <w:t>онец расчётного срока (20</w:t>
      </w:r>
      <w:r w:rsidR="00C92840" w:rsidRPr="00715553">
        <w:rPr>
          <w:rFonts w:ascii="Times New Roman" w:eastAsia="Times New Roman" w:hAnsi="Times New Roman"/>
          <w:sz w:val="28"/>
          <w:szCs w:val="28"/>
          <w:lang w:eastAsia="ru-RU"/>
        </w:rPr>
        <w:t>4</w:t>
      </w:r>
      <w:r w:rsidRPr="00715553">
        <w:rPr>
          <w:rFonts w:ascii="Times New Roman" w:eastAsia="Times New Roman" w:hAnsi="Times New Roman"/>
          <w:sz w:val="28"/>
          <w:szCs w:val="28"/>
          <w:lang w:eastAsia="ru-RU"/>
        </w:rPr>
        <w:t>1</w:t>
      </w:r>
      <w:r w:rsidR="003375F2" w:rsidRPr="00715553">
        <w:rPr>
          <w:rFonts w:ascii="Times New Roman" w:eastAsia="Times New Roman" w:hAnsi="Times New Roman"/>
          <w:sz w:val="28"/>
          <w:szCs w:val="28"/>
          <w:lang w:eastAsia="ru-RU"/>
        </w:rPr>
        <w:t xml:space="preserve"> год).</w:t>
      </w:r>
    </w:p>
    <w:p w14:paraId="78D69AF0" w14:textId="5688D7C9" w:rsidR="003375F2" w:rsidRPr="00715553" w:rsidRDefault="003375F2" w:rsidP="009D779C">
      <w:pPr>
        <w:spacing w:after="0" w:line="240" w:lineRule="auto"/>
        <w:jc w:val="right"/>
        <w:rPr>
          <w:rFonts w:ascii="Times New Roman" w:hAnsi="Times New Roman"/>
          <w:i/>
          <w:iCs/>
          <w:sz w:val="28"/>
          <w:szCs w:val="28"/>
        </w:rPr>
      </w:pPr>
      <w:r w:rsidRPr="00715553">
        <w:rPr>
          <w:rFonts w:ascii="Times New Roman" w:hAnsi="Times New Roman"/>
          <w:i/>
          <w:iCs/>
          <w:sz w:val="28"/>
          <w:szCs w:val="28"/>
        </w:rPr>
        <w:t xml:space="preserve">Таблица </w:t>
      </w:r>
      <w:r w:rsidR="002F4CE6" w:rsidRPr="00715553">
        <w:rPr>
          <w:rFonts w:ascii="Times New Roman" w:hAnsi="Times New Roman"/>
          <w:i/>
          <w:iCs/>
          <w:sz w:val="28"/>
          <w:szCs w:val="28"/>
        </w:rPr>
        <w:t>90</w:t>
      </w:r>
    </w:p>
    <w:p w14:paraId="5C02D8C1" w14:textId="26E2F042" w:rsidR="003375F2" w:rsidRPr="00715553" w:rsidRDefault="003375F2" w:rsidP="009D779C">
      <w:pPr>
        <w:spacing w:after="120"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Расчёт потребности</w:t>
      </w:r>
      <w:r w:rsidR="009A5E75" w:rsidRPr="00715553">
        <w:rPr>
          <w:rFonts w:ascii="Times New Roman" w:eastAsia="Times New Roman" w:hAnsi="Times New Roman"/>
          <w:i/>
          <w:iCs/>
          <w:sz w:val="28"/>
          <w:szCs w:val="28"/>
          <w:lang w:eastAsia="ru-RU"/>
        </w:rPr>
        <w:t xml:space="preserve"> в о</w:t>
      </w:r>
      <w:r w:rsidRPr="00715553">
        <w:rPr>
          <w:rFonts w:ascii="Times New Roman" w:eastAsia="Times New Roman" w:hAnsi="Times New Roman"/>
          <w:i/>
          <w:iCs/>
          <w:sz w:val="28"/>
          <w:szCs w:val="28"/>
          <w:lang w:eastAsia="ru-RU"/>
        </w:rPr>
        <w:t>бъектах здравоохранения</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1984"/>
        <w:gridCol w:w="1843"/>
        <w:gridCol w:w="1701"/>
        <w:gridCol w:w="1843"/>
      </w:tblGrid>
      <w:tr w:rsidR="00715553" w:rsidRPr="00715553" w14:paraId="6CEDA19F" w14:textId="08E303A5" w:rsidTr="0046078A">
        <w:trPr>
          <w:trHeight w:val="170"/>
          <w:tblHeader/>
          <w:jc w:val="center"/>
        </w:trPr>
        <w:tc>
          <w:tcPr>
            <w:tcW w:w="2547"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74424FC8" w14:textId="21753B95" w:rsidR="00BD6694" w:rsidRPr="00715553" w:rsidRDefault="00BD6694"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Сельск</w:t>
            </w:r>
            <w:r w:rsidR="0046078A" w:rsidRPr="00715553">
              <w:rPr>
                <w:rFonts w:ascii="Times New Roman" w:eastAsia="Times New Roman" w:hAnsi="Times New Roman"/>
                <w:b/>
                <w:bCs/>
                <w:sz w:val="24"/>
                <w:szCs w:val="24"/>
                <w:lang w:eastAsia="ru-RU"/>
              </w:rPr>
              <w:t>ое</w:t>
            </w:r>
            <w:r w:rsidRPr="00715553">
              <w:rPr>
                <w:rFonts w:ascii="Times New Roman" w:eastAsia="Times New Roman" w:hAnsi="Times New Roman"/>
                <w:b/>
                <w:bCs/>
                <w:sz w:val="24"/>
                <w:szCs w:val="24"/>
                <w:lang w:eastAsia="ru-RU"/>
              </w:rPr>
              <w:t xml:space="preserve"> поселени</w:t>
            </w:r>
            <w:r w:rsidR="0046078A" w:rsidRPr="00715553">
              <w:rPr>
                <w:rFonts w:ascii="Times New Roman" w:eastAsia="Times New Roman" w:hAnsi="Times New Roman"/>
                <w:b/>
                <w:bCs/>
                <w:sz w:val="24"/>
                <w:szCs w:val="24"/>
                <w:lang w:eastAsia="ru-RU"/>
              </w:rPr>
              <w:t>е</w:t>
            </w:r>
          </w:p>
        </w:tc>
        <w:tc>
          <w:tcPr>
            <w:tcW w:w="1984"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2EFBAC89" w14:textId="20802A79" w:rsidR="00BD6694" w:rsidRPr="00715553" w:rsidRDefault="00BD6694"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Население, расчётный срок (204</w:t>
            </w:r>
            <w:r w:rsidR="0046078A" w:rsidRPr="00715553">
              <w:rPr>
                <w:rFonts w:ascii="Times New Roman" w:eastAsia="Times New Roman" w:hAnsi="Times New Roman"/>
                <w:b/>
                <w:bCs/>
                <w:sz w:val="24"/>
                <w:szCs w:val="24"/>
                <w:lang w:eastAsia="ru-RU"/>
              </w:rPr>
              <w:t>1</w:t>
            </w:r>
            <w:r w:rsidRPr="00715553">
              <w:rPr>
                <w:rFonts w:ascii="Times New Roman" w:eastAsia="Times New Roman" w:hAnsi="Times New Roman"/>
                <w:b/>
                <w:bCs/>
                <w:sz w:val="24"/>
                <w:szCs w:val="24"/>
                <w:lang w:eastAsia="ru-RU"/>
              </w:rPr>
              <w:t xml:space="preserve"> г.)</w:t>
            </w:r>
          </w:p>
        </w:tc>
        <w:tc>
          <w:tcPr>
            <w:tcW w:w="5387" w:type="dxa"/>
            <w:gridSpan w:val="3"/>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080F931B" w14:textId="1EB4A6B6" w:rsidR="00BD6694" w:rsidRPr="00715553" w:rsidRDefault="00BD6694"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Мощность/потребность по нормативам</w:t>
            </w:r>
          </w:p>
        </w:tc>
      </w:tr>
      <w:tr w:rsidR="00715553" w:rsidRPr="00715553" w14:paraId="60A70D5C" w14:textId="77777777" w:rsidTr="0046078A">
        <w:trPr>
          <w:trHeight w:val="170"/>
          <w:tblHeader/>
          <w:jc w:val="center"/>
        </w:trPr>
        <w:tc>
          <w:tcPr>
            <w:tcW w:w="2547" w:type="dxa"/>
            <w:vMerge/>
            <w:tcBorders>
              <w:top w:val="single" w:sz="4" w:space="0" w:color="auto"/>
              <w:left w:val="single" w:sz="4" w:space="0" w:color="auto"/>
              <w:bottom w:val="single" w:sz="4" w:space="0" w:color="auto"/>
              <w:right w:val="single" w:sz="4" w:space="0" w:color="auto"/>
            </w:tcBorders>
            <w:vAlign w:val="center"/>
            <w:hideMark/>
          </w:tcPr>
          <w:p w14:paraId="735E48B8" w14:textId="77777777" w:rsidR="0046078A" w:rsidRPr="00715553" w:rsidRDefault="0046078A" w:rsidP="009D779C">
            <w:pPr>
              <w:spacing w:after="0" w:line="240" w:lineRule="auto"/>
              <w:rPr>
                <w:rFonts w:ascii="Times New Roman" w:eastAsia="Times New Roman" w:hAnsi="Times New Roman"/>
                <w:b/>
                <w:bCs/>
                <w:sz w:val="24"/>
                <w:szCs w:val="24"/>
                <w:lang w:eastAsia="ru-RU"/>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0318B3B5" w14:textId="77777777" w:rsidR="0046078A" w:rsidRPr="00715553" w:rsidRDefault="0046078A" w:rsidP="009D779C">
            <w:pPr>
              <w:spacing w:after="0" w:line="240" w:lineRule="auto"/>
              <w:rPr>
                <w:rFonts w:ascii="Times New Roman" w:eastAsia="Times New Roman" w:hAnsi="Times New Roman"/>
                <w:b/>
                <w:bCs/>
                <w:sz w:val="24"/>
                <w:szCs w:val="24"/>
                <w:lang w:eastAsia="ru-RU"/>
              </w:rPr>
            </w:pPr>
          </w:p>
        </w:tc>
        <w:tc>
          <w:tcPr>
            <w:tcW w:w="184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5B2D9C7" w14:textId="551F7588" w:rsidR="0046078A" w:rsidRPr="00715553" w:rsidRDefault="0046078A"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Стационары, коек</w:t>
            </w:r>
          </w:p>
        </w:tc>
        <w:tc>
          <w:tcPr>
            <w:tcW w:w="170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9599BE3" w14:textId="16E33479" w:rsidR="0046078A" w:rsidRPr="00715553" w:rsidRDefault="0046078A"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Амбулатории, посещений</w:t>
            </w:r>
          </w:p>
        </w:tc>
        <w:tc>
          <w:tcPr>
            <w:tcW w:w="1843" w:type="dxa"/>
            <w:tcBorders>
              <w:top w:val="single" w:sz="4" w:space="0" w:color="auto"/>
              <w:left w:val="single" w:sz="4" w:space="0" w:color="auto"/>
              <w:bottom w:val="single" w:sz="4" w:space="0" w:color="auto"/>
              <w:right w:val="single" w:sz="4" w:space="0" w:color="auto"/>
            </w:tcBorders>
            <w:vAlign w:val="center"/>
          </w:tcPr>
          <w:p w14:paraId="6D6BEE6F" w14:textId="00D0F4A9" w:rsidR="0046078A" w:rsidRPr="00715553" w:rsidRDefault="0046078A"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Автомобили скорой помощи</w:t>
            </w:r>
          </w:p>
        </w:tc>
      </w:tr>
      <w:tr w:rsidR="00715553" w:rsidRPr="00715553" w14:paraId="6D6A8F8E" w14:textId="77777777" w:rsidTr="0046078A">
        <w:trPr>
          <w:trHeight w:val="170"/>
          <w:jc w:val="center"/>
        </w:trPr>
        <w:tc>
          <w:tcPr>
            <w:tcW w:w="254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03B87823" w14:textId="77777777" w:rsidR="0046078A" w:rsidRPr="00715553" w:rsidRDefault="0046078A" w:rsidP="009D779C">
            <w:pPr>
              <w:spacing w:after="0" w:line="240" w:lineRule="auto"/>
              <w:rPr>
                <w:rFonts w:ascii="Times New Roman" w:eastAsia="Times New Roman" w:hAnsi="Times New Roman"/>
                <w:b/>
                <w:i/>
                <w:sz w:val="24"/>
                <w:szCs w:val="24"/>
                <w:lang w:eastAsia="ru-RU"/>
              </w:rPr>
            </w:pPr>
            <w:r w:rsidRPr="00715553">
              <w:rPr>
                <w:rFonts w:ascii="Times New Roman" w:eastAsia="Times New Roman" w:hAnsi="Times New Roman"/>
                <w:b/>
                <w:i/>
                <w:sz w:val="24"/>
                <w:szCs w:val="24"/>
                <w:lang w:eastAsia="ru-RU"/>
              </w:rPr>
              <w:t>Дефицит (-) / Избыток (+)</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hideMark/>
          </w:tcPr>
          <w:p w14:paraId="56E597E7" w14:textId="6AC34421" w:rsidR="0046078A" w:rsidRPr="00715553" w:rsidRDefault="0046078A" w:rsidP="009D779C">
            <w:pPr>
              <w:spacing w:after="0" w:line="240" w:lineRule="auto"/>
              <w:jc w:val="center"/>
              <w:rPr>
                <w:rFonts w:ascii="Times New Roman" w:eastAsia="Times New Roman" w:hAnsi="Times New Roman"/>
                <w:b/>
                <w:bCs/>
                <w:i/>
                <w:iCs/>
                <w:sz w:val="24"/>
                <w:szCs w:val="24"/>
                <w:lang w:eastAsia="ru-RU"/>
              </w:rPr>
            </w:pPr>
            <w:r w:rsidRPr="00715553">
              <w:rPr>
                <w:rFonts w:ascii="Times New Roman" w:eastAsia="Times New Roman" w:hAnsi="Times New Roman"/>
                <w:b/>
                <w:bCs/>
                <w:i/>
                <w:iCs/>
                <w:sz w:val="24"/>
                <w:szCs w:val="24"/>
                <w:lang w:eastAsia="ru-RU"/>
              </w:rPr>
              <w:t>×</w:t>
            </w:r>
          </w:p>
        </w:tc>
        <w:tc>
          <w:tcPr>
            <w:tcW w:w="1843" w:type="dxa"/>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hideMark/>
          </w:tcPr>
          <w:p w14:paraId="410153CE" w14:textId="70E53622" w:rsidR="0046078A" w:rsidRPr="00715553" w:rsidRDefault="00212FAB" w:rsidP="009D779C">
            <w:pPr>
              <w:spacing w:after="0" w:line="240" w:lineRule="auto"/>
              <w:jc w:val="center"/>
              <w:rPr>
                <w:rFonts w:ascii="Times New Roman" w:eastAsia="Times New Roman" w:hAnsi="Times New Roman"/>
                <w:b/>
                <w:bCs/>
                <w:i/>
                <w:iCs/>
                <w:sz w:val="24"/>
                <w:szCs w:val="24"/>
                <w:lang w:eastAsia="ru-RU"/>
              </w:rPr>
            </w:pPr>
            <w:r w:rsidRPr="00715553">
              <w:rPr>
                <w:rFonts w:ascii="Times New Roman" w:eastAsia="Times New Roman" w:hAnsi="Times New Roman"/>
                <w:b/>
                <w:bCs/>
                <w:i/>
                <w:iCs/>
                <w:sz w:val="24"/>
                <w:szCs w:val="24"/>
                <w:lang w:eastAsia="ru-RU"/>
              </w:rPr>
              <w:t>134</w:t>
            </w:r>
          </w:p>
        </w:tc>
        <w:tc>
          <w:tcPr>
            <w:tcW w:w="1701" w:type="dxa"/>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hideMark/>
          </w:tcPr>
          <w:p w14:paraId="6AF8EC56" w14:textId="36F843C1" w:rsidR="0046078A" w:rsidRPr="00715553" w:rsidRDefault="00212FAB" w:rsidP="009D779C">
            <w:pPr>
              <w:spacing w:after="0" w:line="240" w:lineRule="auto"/>
              <w:jc w:val="center"/>
              <w:rPr>
                <w:rFonts w:ascii="Times New Roman" w:eastAsia="Times New Roman" w:hAnsi="Times New Roman"/>
                <w:b/>
                <w:bCs/>
                <w:i/>
                <w:iCs/>
                <w:sz w:val="24"/>
                <w:szCs w:val="24"/>
                <w:lang w:eastAsia="ru-RU"/>
              </w:rPr>
            </w:pPr>
            <w:r w:rsidRPr="00715553">
              <w:rPr>
                <w:rFonts w:ascii="Times New Roman" w:eastAsia="Times New Roman" w:hAnsi="Times New Roman"/>
                <w:b/>
                <w:bCs/>
                <w:i/>
                <w:iCs/>
                <w:sz w:val="24"/>
                <w:szCs w:val="24"/>
                <w:lang w:eastAsia="ru-RU"/>
              </w:rPr>
              <w:t>165</w:t>
            </w:r>
          </w:p>
        </w:tc>
        <w:tc>
          <w:tcPr>
            <w:tcW w:w="1843" w:type="dxa"/>
            <w:tcBorders>
              <w:top w:val="single" w:sz="4" w:space="0" w:color="auto"/>
              <w:left w:val="nil"/>
              <w:bottom w:val="single" w:sz="4" w:space="0" w:color="auto"/>
              <w:right w:val="single" w:sz="4" w:space="0" w:color="auto"/>
            </w:tcBorders>
            <w:shd w:val="clear" w:color="auto" w:fill="auto"/>
            <w:vAlign w:val="center"/>
          </w:tcPr>
          <w:p w14:paraId="6A161D2F" w14:textId="1CA08713" w:rsidR="0046078A" w:rsidRPr="00715553" w:rsidRDefault="00212FAB" w:rsidP="009D779C">
            <w:pPr>
              <w:spacing w:after="0" w:line="240" w:lineRule="auto"/>
              <w:jc w:val="center"/>
              <w:rPr>
                <w:rFonts w:ascii="Times New Roman" w:eastAsia="Times New Roman" w:hAnsi="Times New Roman"/>
                <w:b/>
                <w:bCs/>
                <w:i/>
                <w:iCs/>
                <w:sz w:val="24"/>
                <w:szCs w:val="24"/>
                <w:lang w:eastAsia="ru-RU"/>
              </w:rPr>
            </w:pPr>
            <w:r w:rsidRPr="00715553">
              <w:rPr>
                <w:rFonts w:ascii="Times New Roman" w:eastAsia="Times New Roman" w:hAnsi="Times New Roman"/>
                <w:b/>
                <w:bCs/>
                <w:i/>
                <w:iCs/>
                <w:sz w:val="24"/>
                <w:szCs w:val="24"/>
                <w:lang w:eastAsia="ru-RU"/>
              </w:rPr>
              <w:t>2</w:t>
            </w:r>
          </w:p>
        </w:tc>
      </w:tr>
      <w:tr w:rsidR="00715553" w:rsidRPr="00715553" w14:paraId="6B0331BB" w14:textId="77777777" w:rsidTr="0046078A">
        <w:trPr>
          <w:trHeight w:val="170"/>
          <w:jc w:val="center"/>
        </w:trPr>
        <w:tc>
          <w:tcPr>
            <w:tcW w:w="254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2C122D14" w14:textId="77777777" w:rsidR="0046078A" w:rsidRPr="00715553" w:rsidRDefault="0046078A" w:rsidP="009D779C">
            <w:pPr>
              <w:spacing w:after="0" w:line="240" w:lineRule="auto"/>
              <w:jc w:val="both"/>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Существующее положение</w:t>
            </w:r>
          </w:p>
        </w:tc>
        <w:tc>
          <w:tcPr>
            <w:tcW w:w="1984" w:type="dxa"/>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hideMark/>
          </w:tcPr>
          <w:p w14:paraId="505820B8" w14:textId="60199089" w:rsidR="0046078A" w:rsidRPr="00715553" w:rsidRDefault="0046078A"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43"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hideMark/>
          </w:tcPr>
          <w:p w14:paraId="5FEC257B" w14:textId="4E1845D3" w:rsidR="0046078A" w:rsidRPr="00715553" w:rsidRDefault="0046078A"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0</w:t>
            </w:r>
          </w:p>
        </w:tc>
        <w:tc>
          <w:tcPr>
            <w:tcW w:w="170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hideMark/>
          </w:tcPr>
          <w:p w14:paraId="0166DC71" w14:textId="27A134F7" w:rsidR="0046078A" w:rsidRPr="00715553" w:rsidRDefault="0046078A"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46</w:t>
            </w:r>
          </w:p>
        </w:tc>
        <w:tc>
          <w:tcPr>
            <w:tcW w:w="1843" w:type="dxa"/>
            <w:tcBorders>
              <w:top w:val="nil"/>
              <w:left w:val="nil"/>
              <w:bottom w:val="single" w:sz="4" w:space="0" w:color="auto"/>
              <w:right w:val="single" w:sz="4" w:space="0" w:color="auto"/>
            </w:tcBorders>
            <w:shd w:val="clear" w:color="auto" w:fill="auto"/>
            <w:vAlign w:val="center"/>
          </w:tcPr>
          <w:p w14:paraId="30168543" w14:textId="4D2760A6" w:rsidR="0046078A" w:rsidRPr="00715553" w:rsidRDefault="0046078A"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0</w:t>
            </w:r>
          </w:p>
        </w:tc>
      </w:tr>
      <w:tr w:rsidR="00212FAB" w:rsidRPr="00715553" w14:paraId="43DF4043" w14:textId="77777777" w:rsidTr="0046078A">
        <w:trPr>
          <w:trHeight w:val="170"/>
          <w:jc w:val="center"/>
        </w:trPr>
        <w:tc>
          <w:tcPr>
            <w:tcW w:w="254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7CA933A5" w14:textId="1E6FBFA1" w:rsidR="0046078A" w:rsidRPr="00715553" w:rsidRDefault="0046078A" w:rsidP="009D779C">
            <w:pPr>
              <w:spacing w:after="0" w:line="240" w:lineRule="auto"/>
              <w:jc w:val="both"/>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Пионерское СП</w:t>
            </w:r>
          </w:p>
        </w:tc>
        <w:tc>
          <w:tcPr>
            <w:tcW w:w="1984" w:type="dxa"/>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022F42DF" w14:textId="31619A37" w:rsidR="0046078A" w:rsidRPr="00715553" w:rsidRDefault="0046078A"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9890</w:t>
            </w:r>
          </w:p>
        </w:tc>
        <w:tc>
          <w:tcPr>
            <w:tcW w:w="1843"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A251749" w14:textId="2FF1EB49" w:rsidR="0046078A" w:rsidRPr="00715553" w:rsidRDefault="0046078A"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134</w:t>
            </w:r>
          </w:p>
        </w:tc>
        <w:tc>
          <w:tcPr>
            <w:tcW w:w="170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BFB4728" w14:textId="4949D61F" w:rsidR="0046078A" w:rsidRPr="00715553" w:rsidRDefault="0046078A"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180</w:t>
            </w:r>
          </w:p>
        </w:tc>
        <w:tc>
          <w:tcPr>
            <w:tcW w:w="1843" w:type="dxa"/>
            <w:tcBorders>
              <w:top w:val="nil"/>
              <w:left w:val="nil"/>
              <w:bottom w:val="single" w:sz="4" w:space="0" w:color="auto"/>
              <w:right w:val="single" w:sz="4" w:space="0" w:color="auto"/>
            </w:tcBorders>
            <w:shd w:val="clear" w:color="auto" w:fill="auto"/>
            <w:vAlign w:val="center"/>
          </w:tcPr>
          <w:p w14:paraId="2FC56C7A" w14:textId="716D5402" w:rsidR="0046078A" w:rsidRPr="00715553" w:rsidRDefault="0046078A"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w:t>
            </w:r>
          </w:p>
        </w:tc>
      </w:tr>
    </w:tbl>
    <w:p w14:paraId="5C9BE8ED" w14:textId="77777777" w:rsidR="003A7901" w:rsidRPr="00715553" w:rsidRDefault="003A7901" w:rsidP="009D779C">
      <w:pPr>
        <w:spacing w:after="0" w:line="240" w:lineRule="auto"/>
        <w:ind w:firstLine="709"/>
        <w:jc w:val="both"/>
        <w:rPr>
          <w:rFonts w:ascii="Times New Roman" w:hAnsi="Times New Roman"/>
          <w:sz w:val="28"/>
          <w:szCs w:val="28"/>
        </w:rPr>
      </w:pPr>
    </w:p>
    <w:p w14:paraId="491CBE39" w14:textId="43FE57EE" w:rsidR="00D948B6" w:rsidRPr="00715553" w:rsidRDefault="00D948B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Потребность населения в больничных учреждениях обеспечена за счет </w:t>
      </w:r>
      <w:r w:rsidRPr="00715553">
        <w:rPr>
          <w:rFonts w:ascii="Times New Roman" w:hAnsi="Times New Roman"/>
          <w:sz w:val="28"/>
          <w:szCs w:val="28"/>
          <w:lang w:eastAsia="x-none"/>
        </w:rPr>
        <w:t>ГБУЗ КК «Елизовская районная больница»</w:t>
      </w:r>
      <w:r w:rsidRPr="00715553">
        <w:rPr>
          <w:rFonts w:ascii="Times New Roman" w:hAnsi="Times New Roman"/>
          <w:sz w:val="28"/>
          <w:szCs w:val="28"/>
        </w:rPr>
        <w:t>, расположенной в г. Елизово (удаленность – 18 км). Специализированная медицинская помощь оказывается населению в учреждениях г. Петропавловск – Камчатский (удаленность 4 км.).</w:t>
      </w:r>
    </w:p>
    <w:p w14:paraId="4251923B" w14:textId="4852B955" w:rsidR="00A637E0" w:rsidRPr="00715553" w:rsidRDefault="00A637E0" w:rsidP="00A637E0">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 xml:space="preserve">На первую очередь в Пионерском сельском поселении предусматривается строительство </w:t>
      </w:r>
      <w:r w:rsidRPr="00715553">
        <w:rPr>
          <w:rFonts w:ascii="Times New Roman" w:hAnsi="Times New Roman"/>
          <w:iCs/>
          <w:sz w:val="28"/>
          <w:szCs w:val="28"/>
        </w:rPr>
        <w:t>Фельдшерско-акушерского пункта взамен существующего здания врачебной амбулатории на 10 посещения в смену</w:t>
      </w:r>
      <w:r w:rsidRPr="00715553">
        <w:rPr>
          <w:rFonts w:ascii="Times New Roman" w:hAnsi="Times New Roman"/>
          <w:sz w:val="28"/>
          <w:szCs w:val="28"/>
        </w:rPr>
        <w:t xml:space="preserve"> (в соответствии с СТП Камчатского края) по адресу </w:t>
      </w:r>
      <w:r w:rsidRPr="00715553">
        <w:rPr>
          <w:rFonts w:ascii="Times New Roman" w:hAnsi="Times New Roman"/>
          <w:iCs/>
          <w:sz w:val="28"/>
          <w:szCs w:val="28"/>
        </w:rPr>
        <w:t>ул. Николая Коляды, 15.</w:t>
      </w:r>
    </w:p>
    <w:p w14:paraId="62129F8C" w14:textId="77777777" w:rsidR="003A7901" w:rsidRPr="00715553" w:rsidRDefault="003A7901" w:rsidP="009D779C">
      <w:pPr>
        <w:spacing w:after="0" w:line="240" w:lineRule="auto"/>
        <w:rPr>
          <w:rFonts w:ascii="Times New Roman" w:hAnsi="Times New Roman"/>
          <w:sz w:val="28"/>
          <w:szCs w:val="28"/>
          <w:lang w:eastAsia="ru-RU"/>
        </w:rPr>
      </w:pPr>
    </w:p>
    <w:p w14:paraId="7F7F9EF7" w14:textId="575C3360" w:rsidR="003A7901" w:rsidRPr="00715553" w:rsidRDefault="003A7901" w:rsidP="009D779C">
      <w:pPr>
        <w:spacing w:after="0" w:line="240" w:lineRule="auto"/>
        <w:ind w:firstLine="709"/>
        <w:contextualSpacing/>
        <w:jc w:val="both"/>
        <w:rPr>
          <w:rFonts w:ascii="Times New Roman" w:eastAsia="Times New Roman" w:hAnsi="Times New Roman"/>
          <w:bCs/>
          <w:i/>
          <w:sz w:val="28"/>
          <w:szCs w:val="28"/>
          <w:u w:val="single"/>
          <w:lang w:eastAsia="ru-RU"/>
        </w:rPr>
      </w:pPr>
      <w:r w:rsidRPr="00715553">
        <w:rPr>
          <w:rFonts w:ascii="Times New Roman" w:eastAsia="Times New Roman" w:hAnsi="Times New Roman"/>
          <w:bCs/>
          <w:i/>
          <w:sz w:val="28"/>
          <w:szCs w:val="28"/>
          <w:u w:val="single"/>
          <w:lang w:eastAsia="ru-RU"/>
        </w:rPr>
        <w:lastRenderedPageBreak/>
        <w:t>Сфера физкультуры</w:t>
      </w:r>
      <w:r w:rsidR="009A5E75" w:rsidRPr="00715553">
        <w:rPr>
          <w:rFonts w:ascii="Times New Roman" w:eastAsia="Times New Roman" w:hAnsi="Times New Roman"/>
          <w:bCs/>
          <w:i/>
          <w:sz w:val="28"/>
          <w:szCs w:val="28"/>
          <w:u w:val="single"/>
          <w:lang w:eastAsia="ru-RU"/>
        </w:rPr>
        <w:t xml:space="preserve"> и с</w:t>
      </w:r>
      <w:r w:rsidRPr="00715553">
        <w:rPr>
          <w:rFonts w:ascii="Times New Roman" w:eastAsia="Times New Roman" w:hAnsi="Times New Roman"/>
          <w:bCs/>
          <w:i/>
          <w:sz w:val="28"/>
          <w:szCs w:val="28"/>
          <w:u w:val="single"/>
          <w:lang w:eastAsia="ru-RU"/>
        </w:rPr>
        <w:t>порта</w:t>
      </w:r>
    </w:p>
    <w:p w14:paraId="5E025327" w14:textId="5650CEA2" w:rsidR="003A7901" w:rsidRPr="00715553" w:rsidRDefault="003A790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Одной</w:t>
      </w:r>
      <w:r w:rsidR="009A5E75" w:rsidRPr="00715553">
        <w:rPr>
          <w:rFonts w:ascii="Times New Roman" w:hAnsi="Times New Roman"/>
          <w:sz w:val="28"/>
          <w:szCs w:val="28"/>
        </w:rPr>
        <w:t xml:space="preserve"> из к</w:t>
      </w:r>
      <w:r w:rsidRPr="00715553">
        <w:rPr>
          <w:rFonts w:ascii="Times New Roman" w:hAnsi="Times New Roman"/>
          <w:sz w:val="28"/>
          <w:szCs w:val="28"/>
        </w:rPr>
        <w:t>лючевых причин низкого охвата населения занятиями физической культуры</w:t>
      </w:r>
      <w:r w:rsidR="009A5E75" w:rsidRPr="00715553">
        <w:rPr>
          <w:rFonts w:ascii="Times New Roman" w:hAnsi="Times New Roman"/>
          <w:sz w:val="28"/>
          <w:szCs w:val="28"/>
        </w:rPr>
        <w:t xml:space="preserve"> и с</w:t>
      </w:r>
      <w:r w:rsidRPr="00715553">
        <w:rPr>
          <w:rFonts w:ascii="Times New Roman" w:hAnsi="Times New Roman"/>
          <w:sz w:val="28"/>
          <w:szCs w:val="28"/>
        </w:rPr>
        <w:t>порта, является несоответствие числа спортивных сооружений социальным нормативам</w:t>
      </w:r>
      <w:r w:rsidR="009A5E75" w:rsidRPr="00715553">
        <w:rPr>
          <w:rFonts w:ascii="Times New Roman" w:hAnsi="Times New Roman"/>
          <w:sz w:val="28"/>
          <w:szCs w:val="28"/>
        </w:rPr>
        <w:t xml:space="preserve"> и ф</w:t>
      </w:r>
      <w:r w:rsidRPr="00715553">
        <w:rPr>
          <w:rFonts w:ascii="Times New Roman" w:hAnsi="Times New Roman"/>
          <w:sz w:val="28"/>
          <w:szCs w:val="28"/>
        </w:rPr>
        <w:t xml:space="preserve">актическим потребностям населения. </w:t>
      </w:r>
    </w:p>
    <w:p w14:paraId="1A3CEEE4" w14:textId="3A257E0F" w:rsidR="003A7901" w:rsidRPr="00715553" w:rsidRDefault="003A790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Для решения указанных проблем,</w:t>
      </w:r>
      <w:r w:rsidR="009A5E75" w:rsidRPr="00715553">
        <w:rPr>
          <w:rFonts w:ascii="Times New Roman" w:hAnsi="Times New Roman"/>
          <w:sz w:val="28"/>
          <w:szCs w:val="28"/>
        </w:rPr>
        <w:t xml:space="preserve"> в ц</w:t>
      </w:r>
      <w:r w:rsidRPr="00715553">
        <w:rPr>
          <w:rFonts w:ascii="Times New Roman" w:hAnsi="Times New Roman"/>
          <w:sz w:val="28"/>
          <w:szCs w:val="28"/>
        </w:rPr>
        <w:t>елях повышения эффективности использования возможностей физической культуры</w:t>
      </w:r>
      <w:r w:rsidR="009A5E75" w:rsidRPr="00715553">
        <w:rPr>
          <w:rFonts w:ascii="Times New Roman" w:hAnsi="Times New Roman"/>
          <w:sz w:val="28"/>
          <w:szCs w:val="28"/>
        </w:rPr>
        <w:t xml:space="preserve"> и с</w:t>
      </w:r>
      <w:r w:rsidRPr="00715553">
        <w:rPr>
          <w:rFonts w:ascii="Times New Roman" w:hAnsi="Times New Roman"/>
          <w:sz w:val="28"/>
          <w:szCs w:val="28"/>
        </w:rPr>
        <w:t>порта, укрепления здоровья</w:t>
      </w:r>
      <w:r w:rsidR="009A5E75" w:rsidRPr="00715553">
        <w:rPr>
          <w:rFonts w:ascii="Times New Roman" w:hAnsi="Times New Roman"/>
          <w:sz w:val="28"/>
          <w:szCs w:val="28"/>
        </w:rPr>
        <w:t xml:space="preserve"> и г</w:t>
      </w:r>
      <w:r w:rsidRPr="00715553">
        <w:rPr>
          <w:rFonts w:ascii="Times New Roman" w:hAnsi="Times New Roman"/>
          <w:sz w:val="28"/>
          <w:szCs w:val="28"/>
        </w:rPr>
        <w:t>армоничного развития личности, воспитания патриотизма</w:t>
      </w:r>
      <w:r w:rsidR="009A5E75" w:rsidRPr="00715553">
        <w:rPr>
          <w:rFonts w:ascii="Times New Roman" w:hAnsi="Times New Roman"/>
          <w:sz w:val="28"/>
          <w:szCs w:val="28"/>
        </w:rPr>
        <w:t xml:space="preserve"> и г</w:t>
      </w:r>
      <w:r w:rsidRPr="00715553">
        <w:rPr>
          <w:rFonts w:ascii="Times New Roman" w:hAnsi="Times New Roman"/>
          <w:sz w:val="28"/>
          <w:szCs w:val="28"/>
        </w:rPr>
        <w:t>ражданственности, улучшения качества жизни граждан России Указом Президента Российской Федерации от 24.03.2</w:t>
      </w:r>
      <w:r w:rsidR="00D6567B" w:rsidRPr="00715553">
        <w:rPr>
          <w:rFonts w:ascii="Times New Roman" w:hAnsi="Times New Roman"/>
          <w:sz w:val="28"/>
          <w:szCs w:val="28"/>
        </w:rPr>
        <w:t>014 № 172 с 01.09.</w:t>
      </w:r>
      <w:r w:rsidRPr="00715553">
        <w:rPr>
          <w:rFonts w:ascii="Times New Roman" w:hAnsi="Times New Roman"/>
          <w:sz w:val="28"/>
          <w:szCs w:val="28"/>
        </w:rPr>
        <w:t>2014 введён</w:t>
      </w:r>
      <w:r w:rsidR="009A5E75" w:rsidRPr="00715553">
        <w:rPr>
          <w:rFonts w:ascii="Times New Roman" w:hAnsi="Times New Roman"/>
          <w:sz w:val="28"/>
          <w:szCs w:val="28"/>
        </w:rPr>
        <w:t xml:space="preserve"> в д</w:t>
      </w:r>
      <w:r w:rsidRPr="00715553">
        <w:rPr>
          <w:rFonts w:ascii="Times New Roman" w:hAnsi="Times New Roman"/>
          <w:sz w:val="28"/>
          <w:szCs w:val="28"/>
        </w:rPr>
        <w:t>ействие Всероссийский физкультурно-спортивный комплекс «Готов</w:t>
      </w:r>
      <w:r w:rsidR="009A5E75" w:rsidRPr="00715553">
        <w:rPr>
          <w:rFonts w:ascii="Times New Roman" w:hAnsi="Times New Roman"/>
          <w:sz w:val="28"/>
          <w:szCs w:val="28"/>
        </w:rPr>
        <w:t xml:space="preserve"> к т</w:t>
      </w:r>
      <w:r w:rsidRPr="00715553">
        <w:rPr>
          <w:rFonts w:ascii="Times New Roman" w:hAnsi="Times New Roman"/>
          <w:sz w:val="28"/>
          <w:szCs w:val="28"/>
        </w:rPr>
        <w:t>руду</w:t>
      </w:r>
      <w:r w:rsidR="009A5E75" w:rsidRPr="00715553">
        <w:rPr>
          <w:rFonts w:ascii="Times New Roman" w:hAnsi="Times New Roman"/>
          <w:sz w:val="28"/>
          <w:szCs w:val="28"/>
        </w:rPr>
        <w:t xml:space="preserve"> и о</w:t>
      </w:r>
      <w:r w:rsidRPr="00715553">
        <w:rPr>
          <w:rFonts w:ascii="Times New Roman" w:hAnsi="Times New Roman"/>
          <w:sz w:val="28"/>
          <w:szCs w:val="28"/>
        </w:rPr>
        <w:t>бороне» (ГТО). Одной</w:t>
      </w:r>
      <w:r w:rsidR="009A5E75" w:rsidRPr="00715553">
        <w:rPr>
          <w:rFonts w:ascii="Times New Roman" w:hAnsi="Times New Roman"/>
          <w:sz w:val="28"/>
          <w:szCs w:val="28"/>
        </w:rPr>
        <w:t xml:space="preserve"> из в</w:t>
      </w:r>
      <w:r w:rsidRPr="00715553">
        <w:rPr>
          <w:rFonts w:ascii="Times New Roman" w:hAnsi="Times New Roman"/>
          <w:sz w:val="28"/>
          <w:szCs w:val="28"/>
        </w:rPr>
        <w:t>ажнейших задач ВФСК ГТО является увеличение числа граждан, систематически занимающихся физической культурой</w:t>
      </w:r>
      <w:r w:rsidR="009A5E75" w:rsidRPr="00715553">
        <w:rPr>
          <w:rFonts w:ascii="Times New Roman" w:hAnsi="Times New Roman"/>
          <w:sz w:val="28"/>
          <w:szCs w:val="28"/>
        </w:rPr>
        <w:t xml:space="preserve"> и с</w:t>
      </w:r>
      <w:r w:rsidRPr="00715553">
        <w:rPr>
          <w:rFonts w:ascii="Times New Roman" w:hAnsi="Times New Roman"/>
          <w:sz w:val="28"/>
          <w:szCs w:val="28"/>
        </w:rPr>
        <w:t>портом, решение которой</w:t>
      </w:r>
      <w:r w:rsidR="009A5E75" w:rsidRPr="00715553">
        <w:rPr>
          <w:rFonts w:ascii="Times New Roman" w:hAnsi="Times New Roman"/>
          <w:sz w:val="28"/>
          <w:szCs w:val="28"/>
        </w:rPr>
        <w:t xml:space="preserve"> во м</w:t>
      </w:r>
      <w:r w:rsidRPr="00715553">
        <w:rPr>
          <w:rFonts w:ascii="Times New Roman" w:hAnsi="Times New Roman"/>
          <w:sz w:val="28"/>
          <w:szCs w:val="28"/>
        </w:rPr>
        <w:t>ногом зависит</w:t>
      </w:r>
      <w:r w:rsidR="009A5E75" w:rsidRPr="00715553">
        <w:rPr>
          <w:rFonts w:ascii="Times New Roman" w:hAnsi="Times New Roman"/>
          <w:sz w:val="28"/>
          <w:szCs w:val="28"/>
        </w:rPr>
        <w:t xml:space="preserve"> от к</w:t>
      </w:r>
      <w:r w:rsidRPr="00715553">
        <w:rPr>
          <w:rFonts w:ascii="Times New Roman" w:hAnsi="Times New Roman"/>
          <w:sz w:val="28"/>
          <w:szCs w:val="28"/>
        </w:rPr>
        <w:t>ачества</w:t>
      </w:r>
      <w:r w:rsidR="009A5E75" w:rsidRPr="00715553">
        <w:rPr>
          <w:rFonts w:ascii="Times New Roman" w:hAnsi="Times New Roman"/>
          <w:sz w:val="28"/>
          <w:szCs w:val="28"/>
        </w:rPr>
        <w:t xml:space="preserve"> и д</w:t>
      </w:r>
      <w:r w:rsidRPr="00715553">
        <w:rPr>
          <w:rFonts w:ascii="Times New Roman" w:hAnsi="Times New Roman"/>
          <w:sz w:val="28"/>
          <w:szCs w:val="28"/>
        </w:rPr>
        <w:t>оступности спортивной инфраструктуры, использование которой будет способствовать подготовке</w:t>
      </w:r>
      <w:r w:rsidR="009A5E75" w:rsidRPr="00715553">
        <w:rPr>
          <w:rFonts w:ascii="Times New Roman" w:hAnsi="Times New Roman"/>
          <w:sz w:val="28"/>
          <w:szCs w:val="28"/>
        </w:rPr>
        <w:t xml:space="preserve"> к в</w:t>
      </w:r>
      <w:r w:rsidRPr="00715553">
        <w:rPr>
          <w:rFonts w:ascii="Times New Roman" w:hAnsi="Times New Roman"/>
          <w:sz w:val="28"/>
          <w:szCs w:val="28"/>
        </w:rPr>
        <w:t>ыполнению нормативов Комплекса ГТО.</w:t>
      </w:r>
    </w:p>
    <w:p w14:paraId="2EA54DA3" w14:textId="01F8F1C2" w:rsidR="003A7901" w:rsidRPr="00715553" w:rsidRDefault="003A790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Перечне поручений Президента Российской Федерации В. В. Путина</w:t>
      </w:r>
      <w:r w:rsidR="009A5E75" w:rsidRPr="00715553">
        <w:rPr>
          <w:rFonts w:ascii="Times New Roman" w:hAnsi="Times New Roman"/>
          <w:sz w:val="28"/>
          <w:szCs w:val="28"/>
        </w:rPr>
        <w:t xml:space="preserve"> по и</w:t>
      </w:r>
      <w:r w:rsidRPr="00715553">
        <w:rPr>
          <w:rFonts w:ascii="Times New Roman" w:hAnsi="Times New Roman"/>
          <w:sz w:val="28"/>
          <w:szCs w:val="28"/>
        </w:rPr>
        <w:t>тогам заседания Совета при Президенте Российской Федерации</w:t>
      </w:r>
      <w:r w:rsidR="009A5E75" w:rsidRPr="00715553">
        <w:rPr>
          <w:rFonts w:ascii="Times New Roman" w:hAnsi="Times New Roman"/>
          <w:sz w:val="28"/>
          <w:szCs w:val="28"/>
        </w:rPr>
        <w:t xml:space="preserve"> по р</w:t>
      </w:r>
      <w:r w:rsidRPr="00715553">
        <w:rPr>
          <w:rFonts w:ascii="Times New Roman" w:hAnsi="Times New Roman"/>
          <w:sz w:val="28"/>
          <w:szCs w:val="28"/>
        </w:rPr>
        <w:t xml:space="preserve">азвитию </w:t>
      </w:r>
      <w:r w:rsidR="00BC5197" w:rsidRPr="00715553">
        <w:rPr>
          <w:rFonts w:ascii="Times New Roman" w:hAnsi="Times New Roman"/>
          <w:sz w:val="28"/>
          <w:szCs w:val="28"/>
        </w:rPr>
        <w:t>физической культуры</w:t>
      </w:r>
      <w:r w:rsidR="009A5E75" w:rsidRPr="00715553">
        <w:rPr>
          <w:rFonts w:ascii="Times New Roman" w:hAnsi="Times New Roman"/>
          <w:sz w:val="28"/>
          <w:szCs w:val="28"/>
        </w:rPr>
        <w:t xml:space="preserve"> и с</w:t>
      </w:r>
      <w:r w:rsidR="00BC5197" w:rsidRPr="00715553">
        <w:rPr>
          <w:rFonts w:ascii="Times New Roman" w:hAnsi="Times New Roman"/>
          <w:sz w:val="28"/>
          <w:szCs w:val="28"/>
        </w:rPr>
        <w:t>порта от 24.03.</w:t>
      </w:r>
      <w:r w:rsidRPr="00715553">
        <w:rPr>
          <w:rFonts w:ascii="Times New Roman" w:hAnsi="Times New Roman"/>
          <w:sz w:val="28"/>
          <w:szCs w:val="28"/>
        </w:rPr>
        <w:t>2014 уделено внимание вопросу</w:t>
      </w:r>
      <w:r w:rsidR="009A5E75" w:rsidRPr="00715553">
        <w:rPr>
          <w:rFonts w:ascii="Times New Roman" w:hAnsi="Times New Roman"/>
          <w:sz w:val="28"/>
          <w:szCs w:val="28"/>
        </w:rPr>
        <w:t xml:space="preserve"> о с</w:t>
      </w:r>
      <w:r w:rsidRPr="00715553">
        <w:rPr>
          <w:rFonts w:ascii="Times New Roman" w:hAnsi="Times New Roman"/>
          <w:sz w:val="28"/>
          <w:szCs w:val="28"/>
        </w:rPr>
        <w:t>троительстве малобюджетных спортивных площадок</w:t>
      </w:r>
      <w:r w:rsidR="009A5E75" w:rsidRPr="00715553">
        <w:rPr>
          <w:rFonts w:ascii="Times New Roman" w:hAnsi="Times New Roman"/>
          <w:sz w:val="28"/>
          <w:szCs w:val="28"/>
        </w:rPr>
        <w:t xml:space="preserve"> в п</w:t>
      </w:r>
      <w:r w:rsidRPr="00715553">
        <w:rPr>
          <w:rFonts w:ascii="Times New Roman" w:hAnsi="Times New Roman"/>
          <w:sz w:val="28"/>
          <w:szCs w:val="28"/>
        </w:rPr>
        <w:t>ределах шаговой доступности</w:t>
      </w:r>
      <w:r w:rsidR="009A5E75" w:rsidRPr="00715553">
        <w:rPr>
          <w:rFonts w:ascii="Times New Roman" w:hAnsi="Times New Roman"/>
          <w:sz w:val="28"/>
          <w:szCs w:val="28"/>
        </w:rPr>
        <w:t xml:space="preserve"> с у</w:t>
      </w:r>
      <w:r w:rsidRPr="00715553">
        <w:rPr>
          <w:rFonts w:ascii="Times New Roman" w:hAnsi="Times New Roman"/>
          <w:sz w:val="28"/>
          <w:szCs w:val="28"/>
        </w:rPr>
        <w:t>казанием места для его реализации</w:t>
      </w:r>
      <w:r w:rsidR="009A5E75" w:rsidRPr="00715553">
        <w:rPr>
          <w:rFonts w:ascii="Times New Roman" w:hAnsi="Times New Roman"/>
          <w:sz w:val="28"/>
          <w:szCs w:val="28"/>
        </w:rPr>
        <w:t xml:space="preserve"> в п</w:t>
      </w:r>
      <w:r w:rsidRPr="00715553">
        <w:rPr>
          <w:rFonts w:ascii="Times New Roman" w:hAnsi="Times New Roman"/>
          <w:sz w:val="28"/>
          <w:szCs w:val="28"/>
        </w:rPr>
        <w:t>роекте федеральной целевой программы «Развитие физической культуры</w:t>
      </w:r>
      <w:r w:rsidR="009A5E75" w:rsidRPr="00715553">
        <w:rPr>
          <w:rFonts w:ascii="Times New Roman" w:hAnsi="Times New Roman"/>
          <w:sz w:val="28"/>
          <w:szCs w:val="28"/>
        </w:rPr>
        <w:t xml:space="preserve"> и с</w:t>
      </w:r>
      <w:r w:rsidRPr="00715553">
        <w:rPr>
          <w:rFonts w:ascii="Times New Roman" w:hAnsi="Times New Roman"/>
          <w:sz w:val="28"/>
          <w:szCs w:val="28"/>
        </w:rPr>
        <w:t>порта</w:t>
      </w:r>
      <w:r w:rsidR="009A5E75" w:rsidRPr="00715553">
        <w:rPr>
          <w:rFonts w:ascii="Times New Roman" w:hAnsi="Times New Roman"/>
          <w:sz w:val="28"/>
          <w:szCs w:val="28"/>
        </w:rPr>
        <w:t xml:space="preserve"> в Р</w:t>
      </w:r>
      <w:r w:rsidRPr="00715553">
        <w:rPr>
          <w:rFonts w:ascii="Times New Roman" w:hAnsi="Times New Roman"/>
          <w:sz w:val="28"/>
          <w:szCs w:val="28"/>
        </w:rPr>
        <w:t>оссийской Федерации».</w:t>
      </w:r>
    </w:p>
    <w:p w14:paraId="16A03185" w14:textId="1081DB14" w:rsidR="003A7901" w:rsidRPr="00715553" w:rsidRDefault="003A790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Реализация данного мероприятия позволит</w:t>
      </w:r>
      <w:r w:rsidR="009A5E75" w:rsidRPr="00715553">
        <w:rPr>
          <w:rFonts w:ascii="Times New Roman" w:hAnsi="Times New Roman"/>
          <w:sz w:val="28"/>
          <w:szCs w:val="28"/>
        </w:rPr>
        <w:t xml:space="preserve"> не т</w:t>
      </w:r>
      <w:r w:rsidRPr="00715553">
        <w:rPr>
          <w:rFonts w:ascii="Times New Roman" w:hAnsi="Times New Roman"/>
          <w:sz w:val="28"/>
          <w:szCs w:val="28"/>
        </w:rPr>
        <w:t>олько улучшить материально-техническую базу спортивных сооружений,</w:t>
      </w:r>
      <w:r w:rsidR="009A5E75" w:rsidRPr="00715553">
        <w:rPr>
          <w:rFonts w:ascii="Times New Roman" w:hAnsi="Times New Roman"/>
          <w:sz w:val="28"/>
          <w:szCs w:val="28"/>
        </w:rPr>
        <w:t xml:space="preserve"> но и о</w:t>
      </w:r>
      <w:r w:rsidRPr="00715553">
        <w:rPr>
          <w:rFonts w:ascii="Times New Roman" w:hAnsi="Times New Roman"/>
          <w:sz w:val="28"/>
          <w:szCs w:val="28"/>
        </w:rPr>
        <w:t>беспечить значительное улучшение здоровья граждан, увеличить количество систематически занимающихся, прежде всего среди подростков</w:t>
      </w:r>
      <w:r w:rsidR="009A5E75" w:rsidRPr="00715553">
        <w:rPr>
          <w:rFonts w:ascii="Times New Roman" w:hAnsi="Times New Roman"/>
          <w:sz w:val="28"/>
          <w:szCs w:val="28"/>
        </w:rPr>
        <w:t xml:space="preserve"> и м</w:t>
      </w:r>
      <w:r w:rsidRPr="00715553">
        <w:rPr>
          <w:rFonts w:ascii="Times New Roman" w:hAnsi="Times New Roman"/>
          <w:sz w:val="28"/>
          <w:szCs w:val="28"/>
        </w:rPr>
        <w:t xml:space="preserve">олодёжи. </w:t>
      </w:r>
    </w:p>
    <w:p w14:paraId="1A9883D9" w14:textId="33B0671B" w:rsidR="00005636" w:rsidRPr="00715553" w:rsidRDefault="0000563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Основными направлениями</w:t>
      </w:r>
      <w:r w:rsidR="009A5E75" w:rsidRPr="00715553">
        <w:rPr>
          <w:rFonts w:ascii="Times New Roman" w:eastAsia="Times New Roman" w:hAnsi="Times New Roman"/>
          <w:sz w:val="28"/>
          <w:szCs w:val="28"/>
          <w:lang w:eastAsia="ru-RU"/>
        </w:rPr>
        <w:t xml:space="preserve"> в р</w:t>
      </w:r>
      <w:r w:rsidRPr="00715553">
        <w:rPr>
          <w:rFonts w:ascii="Times New Roman" w:eastAsia="Times New Roman" w:hAnsi="Times New Roman"/>
          <w:sz w:val="28"/>
          <w:szCs w:val="28"/>
          <w:lang w:eastAsia="ru-RU"/>
        </w:rPr>
        <w:t>ешении задач развития физической культуры</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порта:</w:t>
      </w:r>
    </w:p>
    <w:p w14:paraId="6806EF13" w14:textId="0D2EF757" w:rsidR="00005636" w:rsidRPr="00715553" w:rsidRDefault="00005636"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развитие массовой физической культуры</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порта, формирование ценностей здоровья</w:t>
      </w:r>
      <w:r w:rsidR="009A5E75" w:rsidRPr="00715553">
        <w:rPr>
          <w:rFonts w:ascii="Times New Roman" w:eastAsia="Times New Roman" w:hAnsi="Times New Roman"/>
          <w:sz w:val="28"/>
          <w:szCs w:val="28"/>
          <w:lang w:eastAsia="ru-RU"/>
        </w:rPr>
        <w:t xml:space="preserve"> и з</w:t>
      </w:r>
      <w:r w:rsidRPr="00715553">
        <w:rPr>
          <w:rFonts w:ascii="Times New Roman" w:eastAsia="Times New Roman" w:hAnsi="Times New Roman"/>
          <w:sz w:val="28"/>
          <w:szCs w:val="28"/>
          <w:lang w:eastAsia="ru-RU"/>
        </w:rPr>
        <w:t>дорового образа жизни;</w:t>
      </w:r>
    </w:p>
    <w:p w14:paraId="6D0EA489" w14:textId="156B4BCF" w:rsidR="00005636" w:rsidRPr="00715553" w:rsidRDefault="00005636"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организация проведения муниципальных официальных спортивных мероприятий</w:t>
      </w:r>
      <w:r w:rsidR="009A5E75" w:rsidRPr="00715553">
        <w:rPr>
          <w:rFonts w:ascii="Times New Roman" w:eastAsia="Times New Roman" w:hAnsi="Times New Roman"/>
          <w:sz w:val="28"/>
          <w:szCs w:val="28"/>
          <w:lang w:eastAsia="ru-RU"/>
        </w:rPr>
        <w:t xml:space="preserve"> с ц</w:t>
      </w:r>
      <w:r w:rsidRPr="00715553">
        <w:rPr>
          <w:rFonts w:ascii="Times New Roman" w:eastAsia="Times New Roman" w:hAnsi="Times New Roman"/>
          <w:sz w:val="28"/>
          <w:szCs w:val="28"/>
          <w:lang w:eastAsia="ru-RU"/>
        </w:rPr>
        <w:t>елью популяризации спорта;</w:t>
      </w:r>
    </w:p>
    <w:p w14:paraId="65CB068A" w14:textId="7F9C44D3" w:rsidR="00005636" w:rsidRPr="00715553" w:rsidRDefault="00005636"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оснащение оборудованием</w:t>
      </w:r>
      <w:r w:rsidR="009A5E75" w:rsidRPr="00715553">
        <w:rPr>
          <w:rFonts w:ascii="Times New Roman" w:eastAsia="Times New Roman" w:hAnsi="Times New Roman"/>
          <w:sz w:val="28"/>
          <w:szCs w:val="28"/>
          <w:lang w:eastAsia="ru-RU"/>
        </w:rPr>
        <w:t xml:space="preserve"> и и</w:t>
      </w:r>
      <w:r w:rsidRPr="00715553">
        <w:rPr>
          <w:rFonts w:ascii="Times New Roman" w:eastAsia="Times New Roman" w:hAnsi="Times New Roman"/>
          <w:sz w:val="28"/>
          <w:szCs w:val="28"/>
          <w:lang w:eastAsia="ru-RU"/>
        </w:rPr>
        <w:t>нвентарём физкультурно-оздоровительных объектов.</w:t>
      </w:r>
    </w:p>
    <w:p w14:paraId="38C6D631" w14:textId="35E2B17C" w:rsidR="00005636" w:rsidRPr="00715553" w:rsidRDefault="00005636"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проведение мониторинга физической подготовки</w:t>
      </w:r>
      <w:r w:rsidR="009A5E75" w:rsidRPr="00715553">
        <w:rPr>
          <w:rFonts w:ascii="Times New Roman" w:eastAsia="Times New Roman" w:hAnsi="Times New Roman"/>
          <w:sz w:val="28"/>
          <w:szCs w:val="28"/>
          <w:lang w:eastAsia="ru-RU"/>
        </w:rPr>
        <w:t xml:space="preserve"> и ф</w:t>
      </w:r>
      <w:r w:rsidRPr="00715553">
        <w:rPr>
          <w:rFonts w:ascii="Times New Roman" w:eastAsia="Times New Roman" w:hAnsi="Times New Roman"/>
          <w:sz w:val="28"/>
          <w:szCs w:val="28"/>
          <w:lang w:eastAsia="ru-RU"/>
        </w:rPr>
        <w:t>изического развития населения;</w:t>
      </w:r>
    </w:p>
    <w:p w14:paraId="3F13EB85" w14:textId="737AA8C5" w:rsidR="00005636" w:rsidRPr="00715553" w:rsidRDefault="00005636"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содействие</w:t>
      </w:r>
      <w:r w:rsidR="009A5E75" w:rsidRPr="00715553">
        <w:rPr>
          <w:rFonts w:ascii="Times New Roman" w:eastAsia="Times New Roman" w:hAnsi="Times New Roman"/>
          <w:sz w:val="28"/>
          <w:szCs w:val="28"/>
          <w:lang w:eastAsia="ru-RU"/>
        </w:rPr>
        <w:t xml:space="preserve"> в с</w:t>
      </w:r>
      <w:r w:rsidRPr="00715553">
        <w:rPr>
          <w:rFonts w:ascii="Times New Roman" w:eastAsia="Times New Roman" w:hAnsi="Times New Roman"/>
          <w:sz w:val="28"/>
          <w:szCs w:val="28"/>
          <w:lang w:eastAsia="ru-RU"/>
        </w:rPr>
        <w:t>троительстве современных спортивных объектов,</w:t>
      </w:r>
      <w:r w:rsidR="009A5E75" w:rsidRPr="00715553">
        <w:rPr>
          <w:rFonts w:ascii="Times New Roman" w:eastAsia="Times New Roman" w:hAnsi="Times New Roman"/>
          <w:sz w:val="28"/>
          <w:szCs w:val="28"/>
          <w:lang w:eastAsia="ru-RU"/>
        </w:rPr>
        <w:t xml:space="preserve"> в т</w:t>
      </w:r>
      <w:r w:rsidRPr="00715553">
        <w:rPr>
          <w:rFonts w:ascii="Times New Roman" w:eastAsia="Times New Roman" w:hAnsi="Times New Roman"/>
          <w:sz w:val="28"/>
          <w:szCs w:val="28"/>
          <w:lang w:eastAsia="ru-RU"/>
        </w:rPr>
        <w:t>ом числе</w:t>
      </w:r>
      <w:r w:rsidR="009A5E75" w:rsidRPr="00715553">
        <w:rPr>
          <w:rFonts w:ascii="Times New Roman" w:eastAsia="Times New Roman" w:hAnsi="Times New Roman"/>
          <w:sz w:val="28"/>
          <w:szCs w:val="28"/>
          <w:lang w:eastAsia="ru-RU"/>
        </w:rPr>
        <w:t xml:space="preserve"> и п</w:t>
      </w:r>
      <w:r w:rsidRPr="00715553">
        <w:rPr>
          <w:rFonts w:ascii="Times New Roman" w:eastAsia="Times New Roman" w:hAnsi="Times New Roman"/>
          <w:sz w:val="28"/>
          <w:szCs w:val="28"/>
          <w:lang w:eastAsia="ru-RU"/>
        </w:rPr>
        <w:t>утём привлечения инвесторов</w:t>
      </w:r>
      <w:r w:rsidR="009A5E75" w:rsidRPr="00715553">
        <w:rPr>
          <w:rFonts w:ascii="Times New Roman" w:eastAsia="Times New Roman" w:hAnsi="Times New Roman"/>
          <w:sz w:val="28"/>
          <w:szCs w:val="28"/>
          <w:lang w:eastAsia="ru-RU"/>
        </w:rPr>
        <w:t xml:space="preserve"> к с</w:t>
      </w:r>
      <w:r w:rsidRPr="00715553">
        <w:rPr>
          <w:rFonts w:ascii="Times New Roman" w:eastAsia="Times New Roman" w:hAnsi="Times New Roman"/>
          <w:sz w:val="28"/>
          <w:szCs w:val="28"/>
          <w:lang w:eastAsia="ru-RU"/>
        </w:rPr>
        <w:t>ооружению</w:t>
      </w:r>
      <w:r w:rsidR="009A5E75" w:rsidRPr="00715553">
        <w:rPr>
          <w:rFonts w:ascii="Times New Roman" w:eastAsia="Times New Roman" w:hAnsi="Times New Roman"/>
          <w:sz w:val="28"/>
          <w:szCs w:val="28"/>
          <w:lang w:eastAsia="ru-RU"/>
        </w:rPr>
        <w:t xml:space="preserve"> и м</w:t>
      </w:r>
      <w:r w:rsidRPr="00715553">
        <w:rPr>
          <w:rFonts w:ascii="Times New Roman" w:eastAsia="Times New Roman" w:hAnsi="Times New Roman"/>
          <w:sz w:val="28"/>
          <w:szCs w:val="28"/>
          <w:lang w:eastAsia="ru-RU"/>
        </w:rPr>
        <w:t xml:space="preserve">одернизации спортивной базы, </w:t>
      </w:r>
    </w:p>
    <w:p w14:paraId="7A3F1F5C" w14:textId="1B6C9754" w:rsidR="00005636" w:rsidRPr="00715553" w:rsidRDefault="00005636"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участие</w:t>
      </w:r>
      <w:r w:rsidR="009A5E75" w:rsidRPr="00715553">
        <w:rPr>
          <w:rFonts w:ascii="Times New Roman" w:eastAsia="Times New Roman" w:hAnsi="Times New Roman"/>
          <w:sz w:val="28"/>
          <w:szCs w:val="28"/>
          <w:lang w:eastAsia="ru-RU"/>
        </w:rPr>
        <w:t xml:space="preserve"> в г</w:t>
      </w:r>
      <w:r w:rsidRPr="00715553">
        <w:rPr>
          <w:rFonts w:ascii="Times New Roman" w:eastAsia="Times New Roman" w:hAnsi="Times New Roman"/>
          <w:sz w:val="28"/>
          <w:szCs w:val="28"/>
          <w:lang w:eastAsia="ru-RU"/>
        </w:rPr>
        <w:t>осударственных программах строительства спортсооружений;</w:t>
      </w:r>
    </w:p>
    <w:p w14:paraId="62A308A7" w14:textId="5C0CDD74" w:rsidR="00005636" w:rsidRPr="00715553" w:rsidRDefault="00005636"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развитие спорта высших достижений, формирование сборных команд для участия</w:t>
      </w:r>
      <w:r w:rsidR="009A5E75" w:rsidRPr="00715553">
        <w:rPr>
          <w:rFonts w:ascii="Times New Roman" w:eastAsia="Times New Roman" w:hAnsi="Times New Roman"/>
          <w:sz w:val="28"/>
          <w:szCs w:val="28"/>
          <w:lang w:eastAsia="ru-RU"/>
        </w:rPr>
        <w:t xml:space="preserve"> в о</w:t>
      </w:r>
      <w:r w:rsidRPr="00715553">
        <w:rPr>
          <w:rFonts w:ascii="Times New Roman" w:eastAsia="Times New Roman" w:hAnsi="Times New Roman"/>
          <w:sz w:val="28"/>
          <w:szCs w:val="28"/>
          <w:lang w:eastAsia="ru-RU"/>
        </w:rPr>
        <w:t>кружных соревнованиях</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 xml:space="preserve">оревнованиях другого уровня; </w:t>
      </w:r>
    </w:p>
    <w:p w14:paraId="238FCECE" w14:textId="77777777" w:rsidR="00005636" w:rsidRPr="00715553" w:rsidRDefault="00005636"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развитие национальных видов спорта;</w:t>
      </w:r>
    </w:p>
    <w:p w14:paraId="5EFD6A09" w14:textId="6628B6F9" w:rsidR="00005636" w:rsidRPr="00715553" w:rsidRDefault="00005636"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увеличение возможностей участия</w:t>
      </w:r>
      <w:r w:rsidR="009A5E75" w:rsidRPr="00715553">
        <w:rPr>
          <w:rFonts w:ascii="Times New Roman" w:eastAsia="Times New Roman" w:hAnsi="Times New Roman"/>
          <w:sz w:val="28"/>
          <w:szCs w:val="28"/>
          <w:lang w:eastAsia="ru-RU"/>
        </w:rPr>
        <w:t xml:space="preserve"> в с</w:t>
      </w:r>
      <w:r w:rsidRPr="00715553">
        <w:rPr>
          <w:rFonts w:ascii="Times New Roman" w:eastAsia="Times New Roman" w:hAnsi="Times New Roman"/>
          <w:sz w:val="28"/>
          <w:szCs w:val="28"/>
          <w:lang w:eastAsia="ru-RU"/>
        </w:rPr>
        <w:t>портивных мероприятиях спортсменов</w:t>
      </w:r>
      <w:r w:rsidR="009A5E75" w:rsidRPr="00715553">
        <w:rPr>
          <w:rFonts w:ascii="Times New Roman" w:eastAsia="Times New Roman" w:hAnsi="Times New Roman"/>
          <w:sz w:val="28"/>
          <w:szCs w:val="28"/>
          <w:lang w:eastAsia="ru-RU"/>
        </w:rPr>
        <w:t xml:space="preserve"> с о</w:t>
      </w:r>
      <w:r w:rsidRPr="00715553">
        <w:rPr>
          <w:rFonts w:ascii="Times New Roman" w:eastAsia="Times New Roman" w:hAnsi="Times New Roman"/>
          <w:sz w:val="28"/>
          <w:szCs w:val="28"/>
          <w:lang w:eastAsia="ru-RU"/>
        </w:rPr>
        <w:t>граниченными возможностями.</w:t>
      </w:r>
    </w:p>
    <w:p w14:paraId="57C07BAF" w14:textId="76EDCF73" w:rsidR="00005636" w:rsidRPr="00715553" w:rsidRDefault="00005636" w:rsidP="009D779C">
      <w:pPr>
        <w:spacing w:after="0" w:line="240" w:lineRule="auto"/>
        <w:jc w:val="right"/>
        <w:rPr>
          <w:rFonts w:ascii="Times New Roman" w:hAnsi="Times New Roman"/>
          <w:i/>
          <w:iCs/>
          <w:sz w:val="28"/>
          <w:szCs w:val="28"/>
        </w:rPr>
      </w:pPr>
      <w:r w:rsidRPr="00715553">
        <w:rPr>
          <w:rFonts w:ascii="Times New Roman" w:hAnsi="Times New Roman"/>
          <w:i/>
          <w:iCs/>
          <w:sz w:val="28"/>
          <w:szCs w:val="28"/>
        </w:rPr>
        <w:t xml:space="preserve">Таблица </w:t>
      </w:r>
      <w:r w:rsidR="002F4CE6" w:rsidRPr="00715553">
        <w:rPr>
          <w:rFonts w:ascii="Times New Roman" w:hAnsi="Times New Roman"/>
          <w:i/>
          <w:iCs/>
          <w:sz w:val="28"/>
          <w:szCs w:val="28"/>
        </w:rPr>
        <w:t>91</w:t>
      </w:r>
    </w:p>
    <w:p w14:paraId="0E55D513" w14:textId="5AD33C58" w:rsidR="00005636" w:rsidRPr="00715553" w:rsidRDefault="00005636" w:rsidP="009D779C">
      <w:pPr>
        <w:spacing w:after="120"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Расчёт потребности</w:t>
      </w:r>
      <w:r w:rsidR="009A5E75" w:rsidRPr="00715553">
        <w:rPr>
          <w:rFonts w:ascii="Times New Roman" w:eastAsia="Times New Roman" w:hAnsi="Times New Roman"/>
          <w:i/>
          <w:iCs/>
          <w:sz w:val="28"/>
          <w:szCs w:val="28"/>
          <w:lang w:eastAsia="ru-RU"/>
        </w:rPr>
        <w:t xml:space="preserve"> в о</w:t>
      </w:r>
      <w:r w:rsidRPr="00715553">
        <w:rPr>
          <w:rFonts w:ascii="Times New Roman" w:eastAsia="Times New Roman" w:hAnsi="Times New Roman"/>
          <w:i/>
          <w:iCs/>
          <w:sz w:val="28"/>
          <w:szCs w:val="28"/>
          <w:lang w:eastAsia="ru-RU"/>
        </w:rPr>
        <w:t>бъектах физической культуры</w:t>
      </w:r>
      <w:r w:rsidR="009A5E75" w:rsidRPr="00715553">
        <w:rPr>
          <w:rFonts w:ascii="Times New Roman" w:eastAsia="Times New Roman" w:hAnsi="Times New Roman"/>
          <w:i/>
          <w:iCs/>
          <w:sz w:val="28"/>
          <w:szCs w:val="28"/>
          <w:lang w:eastAsia="ru-RU"/>
        </w:rPr>
        <w:t xml:space="preserve"> и с</w:t>
      </w:r>
      <w:r w:rsidRPr="00715553">
        <w:rPr>
          <w:rFonts w:ascii="Times New Roman" w:eastAsia="Times New Roman" w:hAnsi="Times New Roman"/>
          <w:i/>
          <w:iCs/>
          <w:sz w:val="28"/>
          <w:szCs w:val="28"/>
          <w:lang w:eastAsia="ru-RU"/>
        </w:rPr>
        <w:t>порта</w:t>
      </w:r>
      <w:bookmarkStart w:id="232" w:name="_Hlk94691740"/>
    </w:p>
    <w:tbl>
      <w:tblPr>
        <w:tblW w:w="10764" w:type="dxa"/>
        <w:jc w:val="center"/>
        <w:tblLayout w:type="fixed"/>
        <w:tblLook w:val="04A0" w:firstRow="1" w:lastRow="0" w:firstColumn="1" w:lastColumn="0" w:noHBand="0" w:noVBand="1"/>
      </w:tblPr>
      <w:tblGrid>
        <w:gridCol w:w="1696"/>
        <w:gridCol w:w="992"/>
        <w:gridCol w:w="991"/>
        <w:gridCol w:w="851"/>
        <w:gridCol w:w="850"/>
        <w:gridCol w:w="991"/>
        <w:gridCol w:w="851"/>
        <w:gridCol w:w="850"/>
        <w:gridCol w:w="991"/>
        <w:gridCol w:w="851"/>
        <w:gridCol w:w="850"/>
      </w:tblGrid>
      <w:tr w:rsidR="00715553" w:rsidRPr="00715553" w14:paraId="706A0B0E" w14:textId="77777777" w:rsidTr="002744F9">
        <w:trPr>
          <w:trHeight w:val="283"/>
          <w:tblHeader/>
          <w:jc w:val="center"/>
        </w:trPr>
        <w:tc>
          <w:tcPr>
            <w:tcW w:w="1696"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0DDBEDFB" w14:textId="5EC0BACF" w:rsidR="00005636" w:rsidRPr="00715553" w:rsidRDefault="00681251"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Сельское поселение</w:t>
            </w:r>
          </w:p>
        </w:tc>
        <w:tc>
          <w:tcPr>
            <w:tcW w:w="992"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94572E0" w14:textId="6BE7589F" w:rsidR="00005636" w:rsidRPr="00715553" w:rsidRDefault="00005636" w:rsidP="009D779C">
            <w:pPr>
              <w:spacing w:after="0" w:line="240" w:lineRule="auto"/>
              <w:ind w:right="-53"/>
              <w:jc w:val="center"/>
              <w:rPr>
                <w:rFonts w:ascii="Times New Roman" w:eastAsia="Times New Roman" w:hAnsi="Times New Roman"/>
                <w:b/>
                <w:bCs/>
                <w:lang w:eastAsia="ru-RU"/>
              </w:rPr>
            </w:pPr>
            <w:r w:rsidRPr="00715553">
              <w:rPr>
                <w:rFonts w:ascii="Times New Roman" w:eastAsia="Times New Roman" w:hAnsi="Times New Roman"/>
                <w:b/>
                <w:bCs/>
                <w:lang w:eastAsia="ru-RU"/>
              </w:rPr>
              <w:t>Население, расчётный срок (20</w:t>
            </w:r>
            <w:r w:rsidR="00C64212" w:rsidRPr="00715553">
              <w:rPr>
                <w:rFonts w:ascii="Times New Roman" w:eastAsia="Times New Roman" w:hAnsi="Times New Roman"/>
                <w:b/>
                <w:bCs/>
                <w:lang w:eastAsia="ru-RU"/>
              </w:rPr>
              <w:t>4</w:t>
            </w:r>
            <w:r w:rsidR="00DD6663" w:rsidRPr="00715553">
              <w:rPr>
                <w:rFonts w:ascii="Times New Roman" w:eastAsia="Times New Roman" w:hAnsi="Times New Roman"/>
                <w:b/>
                <w:bCs/>
                <w:lang w:eastAsia="ru-RU"/>
              </w:rPr>
              <w:t>1</w:t>
            </w:r>
            <w:r w:rsidR="00FE23D2" w:rsidRPr="00715553">
              <w:rPr>
                <w:rFonts w:ascii="Times New Roman" w:eastAsia="Times New Roman" w:hAnsi="Times New Roman"/>
                <w:b/>
                <w:bCs/>
                <w:lang w:eastAsia="ru-RU"/>
              </w:rPr>
              <w:t xml:space="preserve"> </w:t>
            </w:r>
            <w:r w:rsidRPr="00715553">
              <w:rPr>
                <w:rFonts w:ascii="Times New Roman" w:eastAsia="Times New Roman" w:hAnsi="Times New Roman"/>
                <w:b/>
                <w:bCs/>
                <w:lang w:eastAsia="ru-RU"/>
              </w:rPr>
              <w:t>г.)</w:t>
            </w:r>
          </w:p>
        </w:tc>
        <w:tc>
          <w:tcPr>
            <w:tcW w:w="2692" w:type="dxa"/>
            <w:gridSpan w:val="3"/>
            <w:tcBorders>
              <w:top w:val="single" w:sz="4" w:space="0" w:color="auto"/>
              <w:left w:val="single" w:sz="4" w:space="0" w:color="auto"/>
              <w:bottom w:val="single" w:sz="4" w:space="0" w:color="auto"/>
              <w:right w:val="single" w:sz="4" w:space="0" w:color="auto"/>
            </w:tcBorders>
            <w:noWrap/>
            <w:tcMar>
              <w:top w:w="15" w:type="dxa"/>
              <w:left w:w="108" w:type="dxa"/>
              <w:bottom w:w="15" w:type="dxa"/>
              <w:right w:w="108" w:type="dxa"/>
            </w:tcMar>
            <w:vAlign w:val="bottom"/>
            <w:hideMark/>
          </w:tcPr>
          <w:p w14:paraId="0854DA2A" w14:textId="77777777" w:rsidR="00005636" w:rsidRPr="00715553" w:rsidRDefault="00005636"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Плоскостные сооружения</w:t>
            </w:r>
          </w:p>
        </w:tc>
        <w:tc>
          <w:tcPr>
            <w:tcW w:w="2692" w:type="dxa"/>
            <w:gridSpan w:val="3"/>
            <w:tcBorders>
              <w:top w:val="single" w:sz="4" w:space="0" w:color="auto"/>
              <w:left w:val="single" w:sz="4" w:space="0" w:color="auto"/>
              <w:bottom w:val="single" w:sz="4" w:space="0" w:color="auto"/>
              <w:right w:val="single" w:sz="4" w:space="0" w:color="auto"/>
            </w:tcBorders>
            <w:noWrap/>
            <w:tcMar>
              <w:top w:w="15" w:type="dxa"/>
              <w:left w:w="108" w:type="dxa"/>
              <w:bottom w:w="15" w:type="dxa"/>
              <w:right w:w="108" w:type="dxa"/>
            </w:tcMar>
            <w:vAlign w:val="bottom"/>
            <w:hideMark/>
          </w:tcPr>
          <w:p w14:paraId="3A42281E" w14:textId="77777777" w:rsidR="00005636" w:rsidRPr="00715553" w:rsidRDefault="00005636"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Спортивные залы</w:t>
            </w:r>
          </w:p>
        </w:tc>
        <w:tc>
          <w:tcPr>
            <w:tcW w:w="2692" w:type="dxa"/>
            <w:gridSpan w:val="3"/>
            <w:tcBorders>
              <w:top w:val="single" w:sz="4" w:space="0" w:color="auto"/>
              <w:left w:val="single" w:sz="4" w:space="0" w:color="auto"/>
              <w:bottom w:val="single" w:sz="4" w:space="0" w:color="auto"/>
              <w:right w:val="single" w:sz="4" w:space="0" w:color="auto"/>
            </w:tcBorders>
            <w:noWrap/>
            <w:tcMar>
              <w:top w:w="15" w:type="dxa"/>
              <w:left w:w="108" w:type="dxa"/>
              <w:bottom w:w="15" w:type="dxa"/>
              <w:right w:w="108" w:type="dxa"/>
            </w:tcMar>
            <w:vAlign w:val="bottom"/>
            <w:hideMark/>
          </w:tcPr>
          <w:p w14:paraId="1709DCD8" w14:textId="77777777" w:rsidR="00005636" w:rsidRPr="00715553" w:rsidRDefault="00005636"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Бассейны</w:t>
            </w:r>
          </w:p>
        </w:tc>
      </w:tr>
      <w:tr w:rsidR="00715553" w:rsidRPr="00715553" w14:paraId="69B3CDE3" w14:textId="77777777" w:rsidTr="002744F9">
        <w:trPr>
          <w:trHeight w:val="283"/>
          <w:tblHeader/>
          <w:jc w:val="center"/>
        </w:trPr>
        <w:tc>
          <w:tcPr>
            <w:tcW w:w="1696" w:type="dxa"/>
            <w:vMerge/>
            <w:tcBorders>
              <w:top w:val="single" w:sz="4" w:space="0" w:color="auto"/>
              <w:left w:val="single" w:sz="4" w:space="0" w:color="auto"/>
              <w:bottom w:val="single" w:sz="4" w:space="0" w:color="auto"/>
              <w:right w:val="single" w:sz="4" w:space="0" w:color="auto"/>
            </w:tcBorders>
            <w:vAlign w:val="center"/>
            <w:hideMark/>
          </w:tcPr>
          <w:p w14:paraId="2F3707F5" w14:textId="77777777" w:rsidR="00005636" w:rsidRPr="00715553" w:rsidRDefault="00005636" w:rsidP="009D779C">
            <w:pPr>
              <w:spacing w:after="0" w:line="240" w:lineRule="auto"/>
              <w:rPr>
                <w:rFonts w:ascii="Times New Roman" w:eastAsia="Times New Roman" w:hAnsi="Times New Roman"/>
                <w:b/>
                <w:bCs/>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D38FCD2" w14:textId="77777777" w:rsidR="00005636" w:rsidRPr="00715553" w:rsidRDefault="00005636" w:rsidP="009D779C">
            <w:pPr>
              <w:spacing w:after="0" w:line="240" w:lineRule="auto"/>
              <w:rPr>
                <w:rFonts w:ascii="Times New Roman" w:eastAsia="Times New Roman" w:hAnsi="Times New Roman"/>
                <w:b/>
                <w:bCs/>
                <w:lang w:eastAsia="ru-RU"/>
              </w:rPr>
            </w:pPr>
          </w:p>
        </w:tc>
        <w:tc>
          <w:tcPr>
            <w:tcW w:w="99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E47F4AF" w14:textId="77777777" w:rsidR="00005636" w:rsidRPr="00715553" w:rsidRDefault="00005636"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Нормативная потребность (м</w:t>
            </w:r>
            <w:r w:rsidRPr="00715553">
              <w:rPr>
                <w:rFonts w:ascii="Times New Roman" w:eastAsia="Times New Roman" w:hAnsi="Times New Roman"/>
                <w:b/>
                <w:bCs/>
                <w:vertAlign w:val="superscript"/>
                <w:lang w:eastAsia="ru-RU"/>
              </w:rPr>
              <w:t>2</w:t>
            </w:r>
            <w:r w:rsidRPr="00715553">
              <w:rPr>
                <w:rFonts w:ascii="Times New Roman" w:eastAsia="Times New Roman" w:hAnsi="Times New Roman"/>
                <w:b/>
                <w:bCs/>
                <w:lang w:eastAsia="ru-RU"/>
              </w:rPr>
              <w:t>)</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982A2BB" w14:textId="77777777" w:rsidR="00005636" w:rsidRPr="00715553" w:rsidRDefault="00005636"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Существующие, м</w:t>
            </w:r>
            <w:r w:rsidRPr="00715553">
              <w:rPr>
                <w:rFonts w:ascii="Times New Roman" w:eastAsia="Times New Roman" w:hAnsi="Times New Roman"/>
                <w:b/>
                <w:bCs/>
                <w:vertAlign w:val="superscript"/>
                <w:lang w:eastAsia="ru-RU"/>
              </w:rPr>
              <w:t>2</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53A9D2DF" w14:textId="77777777" w:rsidR="00005636" w:rsidRPr="00715553" w:rsidRDefault="00005636"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Дефицит (-) / Избыток (+)</w:t>
            </w:r>
          </w:p>
        </w:tc>
        <w:tc>
          <w:tcPr>
            <w:tcW w:w="99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50BA747" w14:textId="77777777" w:rsidR="00005636" w:rsidRPr="00715553" w:rsidRDefault="00005636"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Нормативная потребность (м</w:t>
            </w:r>
            <w:r w:rsidRPr="00715553">
              <w:rPr>
                <w:rFonts w:ascii="Times New Roman" w:eastAsia="Times New Roman" w:hAnsi="Times New Roman"/>
                <w:b/>
                <w:bCs/>
                <w:vertAlign w:val="superscript"/>
                <w:lang w:eastAsia="ru-RU"/>
              </w:rPr>
              <w:t>2</w:t>
            </w:r>
            <w:r w:rsidRPr="00715553">
              <w:rPr>
                <w:rFonts w:ascii="Times New Roman" w:eastAsia="Times New Roman" w:hAnsi="Times New Roman"/>
                <w:b/>
                <w:bCs/>
                <w:lang w:eastAsia="ru-RU"/>
              </w:rPr>
              <w:t>)</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B1D28B6" w14:textId="77777777" w:rsidR="00005636" w:rsidRPr="00715553" w:rsidRDefault="00005636"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Существующие, м</w:t>
            </w:r>
            <w:r w:rsidRPr="00715553">
              <w:rPr>
                <w:rFonts w:ascii="Times New Roman" w:eastAsia="Times New Roman" w:hAnsi="Times New Roman"/>
                <w:b/>
                <w:bCs/>
                <w:vertAlign w:val="superscript"/>
                <w:lang w:eastAsia="ru-RU"/>
              </w:rPr>
              <w:t>2</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8AF8065" w14:textId="77777777" w:rsidR="00005636" w:rsidRPr="00715553" w:rsidRDefault="00005636"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Дефицит (-) / Избыток (+)</w:t>
            </w:r>
          </w:p>
        </w:tc>
        <w:tc>
          <w:tcPr>
            <w:tcW w:w="99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0FDD77F7" w14:textId="77777777" w:rsidR="00005636" w:rsidRPr="00715553" w:rsidRDefault="00005636"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Нормативная потребность (м</w:t>
            </w:r>
            <w:r w:rsidRPr="00715553">
              <w:rPr>
                <w:rFonts w:ascii="Times New Roman" w:eastAsia="Times New Roman" w:hAnsi="Times New Roman"/>
                <w:b/>
                <w:bCs/>
                <w:vertAlign w:val="superscript"/>
                <w:lang w:eastAsia="ru-RU"/>
              </w:rPr>
              <w:t>2</w:t>
            </w:r>
            <w:r w:rsidRPr="00715553">
              <w:rPr>
                <w:rFonts w:ascii="Times New Roman" w:eastAsia="Times New Roman" w:hAnsi="Times New Roman"/>
                <w:b/>
                <w:bCs/>
                <w:lang w:eastAsia="ru-RU"/>
              </w:rPr>
              <w:t>)</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E4FE6F8" w14:textId="77777777" w:rsidR="00005636" w:rsidRPr="00715553" w:rsidRDefault="00005636"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Существующие, м</w:t>
            </w:r>
            <w:r w:rsidRPr="00715553">
              <w:rPr>
                <w:rFonts w:ascii="Times New Roman" w:eastAsia="Times New Roman" w:hAnsi="Times New Roman"/>
                <w:b/>
                <w:bCs/>
                <w:vertAlign w:val="superscript"/>
                <w:lang w:eastAsia="ru-RU"/>
              </w:rPr>
              <w:t>2</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A5C8054" w14:textId="77777777" w:rsidR="00005636" w:rsidRPr="00715553" w:rsidRDefault="00005636" w:rsidP="009D779C">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Дефицит (-) / Избыток (+)</w:t>
            </w:r>
          </w:p>
        </w:tc>
      </w:tr>
      <w:tr w:rsidR="00D061AD" w:rsidRPr="00715553" w14:paraId="5940077C" w14:textId="77777777" w:rsidTr="00077173">
        <w:trPr>
          <w:trHeight w:val="283"/>
          <w:jc w:val="center"/>
        </w:trPr>
        <w:tc>
          <w:tcPr>
            <w:tcW w:w="169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5DFBD534" w14:textId="2CD77295" w:rsidR="00077173" w:rsidRPr="00715553" w:rsidRDefault="00681251" w:rsidP="009D779C">
            <w:pPr>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Пионерское СП</w:t>
            </w:r>
          </w:p>
        </w:tc>
        <w:tc>
          <w:tcPr>
            <w:tcW w:w="99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12F1A1D" w14:textId="5961BF63" w:rsidR="00077173" w:rsidRPr="00715553" w:rsidRDefault="00DD6663" w:rsidP="009D779C">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9890</w:t>
            </w:r>
          </w:p>
        </w:tc>
        <w:tc>
          <w:tcPr>
            <w:tcW w:w="99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709856E" w14:textId="21D6F27D" w:rsidR="00077173" w:rsidRPr="00715553" w:rsidRDefault="00DD6663" w:rsidP="009D779C">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19456</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3509DF6" w14:textId="5275DC37" w:rsidR="00077173" w:rsidRPr="00715553" w:rsidRDefault="00B73963" w:rsidP="009D779C">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9360</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6C8A768" w14:textId="3F65CC00" w:rsidR="00077173" w:rsidRPr="00715553" w:rsidRDefault="00077173" w:rsidP="009D779C">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w:t>
            </w:r>
            <w:r w:rsidR="00425058" w:rsidRPr="00715553">
              <w:rPr>
                <w:rFonts w:ascii="Times New Roman" w:eastAsia="Times New Roman" w:hAnsi="Times New Roman"/>
                <w:lang w:eastAsia="ru-RU"/>
              </w:rPr>
              <w:t>1</w:t>
            </w:r>
            <w:r w:rsidR="00B73963">
              <w:rPr>
                <w:rFonts w:ascii="Times New Roman" w:eastAsia="Times New Roman" w:hAnsi="Times New Roman"/>
                <w:lang w:eastAsia="ru-RU"/>
              </w:rPr>
              <w:t>0096</w:t>
            </w:r>
          </w:p>
        </w:tc>
        <w:tc>
          <w:tcPr>
            <w:tcW w:w="991" w:type="dxa"/>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4ACB0DBB" w14:textId="18960C99" w:rsidR="00077173" w:rsidRPr="00715553" w:rsidRDefault="00DD6663" w:rsidP="009D779C">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3494</w:t>
            </w:r>
          </w:p>
        </w:tc>
        <w:tc>
          <w:tcPr>
            <w:tcW w:w="8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ADAADAD" w14:textId="6E6ED387" w:rsidR="00077173" w:rsidRPr="00715553" w:rsidRDefault="00B73963" w:rsidP="009D779C">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262</w:t>
            </w:r>
          </w:p>
        </w:tc>
        <w:tc>
          <w:tcPr>
            <w:tcW w:w="850"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245B185" w14:textId="1DD518A8" w:rsidR="00077173" w:rsidRPr="00715553" w:rsidRDefault="00077173" w:rsidP="009D779C">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w:t>
            </w:r>
            <w:r w:rsidR="00425058" w:rsidRPr="00715553">
              <w:rPr>
                <w:rFonts w:ascii="Times New Roman" w:eastAsia="Times New Roman" w:hAnsi="Times New Roman"/>
                <w:lang w:eastAsia="ru-RU"/>
              </w:rPr>
              <w:t>32</w:t>
            </w:r>
            <w:r w:rsidR="00B73963">
              <w:rPr>
                <w:rFonts w:ascii="Times New Roman" w:eastAsia="Times New Roman" w:hAnsi="Times New Roman"/>
                <w:lang w:eastAsia="ru-RU"/>
              </w:rPr>
              <w:t>32</w:t>
            </w:r>
          </w:p>
        </w:tc>
        <w:tc>
          <w:tcPr>
            <w:tcW w:w="99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6B815E8" w14:textId="6110708D" w:rsidR="00077173" w:rsidRPr="00715553" w:rsidRDefault="00DD6663" w:rsidP="009D779C">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749</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F2D2FE8" w14:textId="0E317085" w:rsidR="00077173" w:rsidRPr="00715553" w:rsidRDefault="00077173" w:rsidP="009D779C">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0</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393D431" w14:textId="4D53C05F" w:rsidR="00077173" w:rsidRPr="00715553" w:rsidRDefault="00077173" w:rsidP="009D779C">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w:t>
            </w:r>
            <w:r w:rsidR="00DD6663" w:rsidRPr="00715553">
              <w:rPr>
                <w:rFonts w:ascii="Times New Roman" w:eastAsia="Times New Roman" w:hAnsi="Times New Roman"/>
                <w:lang w:eastAsia="ru-RU"/>
              </w:rPr>
              <w:t>749</w:t>
            </w:r>
          </w:p>
        </w:tc>
      </w:tr>
    </w:tbl>
    <w:p w14:paraId="2137022C" w14:textId="77777777" w:rsidR="00DD6663" w:rsidRPr="00715553" w:rsidRDefault="00DD6663" w:rsidP="009D779C">
      <w:pPr>
        <w:spacing w:after="0" w:line="240" w:lineRule="auto"/>
        <w:ind w:firstLine="709"/>
        <w:jc w:val="both"/>
        <w:rPr>
          <w:rFonts w:ascii="Times New Roman" w:hAnsi="Times New Roman"/>
          <w:sz w:val="28"/>
          <w:szCs w:val="28"/>
          <w:highlight w:val="cyan"/>
        </w:rPr>
      </w:pPr>
    </w:p>
    <w:bookmarkEnd w:id="232"/>
    <w:p w14:paraId="78136E1D" w14:textId="4FDF39A9" w:rsidR="007963FC" w:rsidRPr="00715553" w:rsidRDefault="007963FC" w:rsidP="007963F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 xml:space="preserve">В Пионерском сельском поселении предлагается строительство следующих объектов </w:t>
      </w:r>
      <w:r w:rsidRPr="00715553">
        <w:rPr>
          <w:rFonts w:ascii="Times New Roman" w:eastAsia="Times New Roman" w:hAnsi="Times New Roman"/>
          <w:sz w:val="28"/>
          <w:szCs w:val="28"/>
          <w:lang w:eastAsia="ru-RU"/>
        </w:rPr>
        <w:t>физической культуры и спорта</w:t>
      </w:r>
      <w:r w:rsidRPr="00715553">
        <w:rPr>
          <w:rFonts w:ascii="Times New Roman" w:hAnsi="Times New Roman"/>
          <w:sz w:val="28"/>
          <w:szCs w:val="28"/>
        </w:rPr>
        <w:t xml:space="preserve"> (в соответствии с СТП Елизовского района, Программой комплексного развития социальной инфраструктуры Пионерского сельского поселения на 2018-2022 с перспективой до 2037 года и проект</w:t>
      </w:r>
      <w:r w:rsidR="00600011" w:rsidRPr="00715553">
        <w:rPr>
          <w:rFonts w:ascii="Times New Roman" w:hAnsi="Times New Roman"/>
          <w:sz w:val="28"/>
          <w:szCs w:val="28"/>
        </w:rPr>
        <w:t>ом</w:t>
      </w:r>
      <w:r w:rsidRPr="00715553">
        <w:rPr>
          <w:rFonts w:ascii="Times New Roman" w:hAnsi="Times New Roman"/>
          <w:sz w:val="28"/>
          <w:szCs w:val="28"/>
        </w:rPr>
        <w:t xml:space="preserve"> планировки жилого района):</w:t>
      </w:r>
    </w:p>
    <w:p w14:paraId="53F0968E" w14:textId="3558E0FA" w:rsidR="007963FC" w:rsidRPr="00715553" w:rsidRDefault="009A0A2D" w:rsidP="004D65A5">
      <w:pPr>
        <w:widowControl w:val="0"/>
        <w:numPr>
          <w:ilvl w:val="0"/>
          <w:numId w:val="104"/>
        </w:numPr>
        <w:tabs>
          <w:tab w:val="left" w:pos="610"/>
        </w:tabs>
        <w:spacing w:after="0" w:line="394" w:lineRule="exact"/>
        <w:ind w:left="240"/>
        <w:rPr>
          <w:rFonts w:ascii="Times New Roman" w:hAnsi="Times New Roman"/>
          <w:sz w:val="28"/>
          <w:szCs w:val="28"/>
          <w:lang w:bidi="ru-RU"/>
        </w:rPr>
      </w:pPr>
      <w:bookmarkStart w:id="233" w:name="_Hlk94691754"/>
      <w:r w:rsidRPr="00715553">
        <w:rPr>
          <w:rFonts w:ascii="Times New Roman" w:hAnsi="Times New Roman"/>
          <w:sz w:val="28"/>
          <w:szCs w:val="28"/>
          <w:lang w:bidi="ru-RU"/>
        </w:rPr>
        <w:t>с</w:t>
      </w:r>
      <w:r w:rsidR="007963FC" w:rsidRPr="00715553">
        <w:rPr>
          <w:rFonts w:ascii="Times New Roman" w:hAnsi="Times New Roman"/>
          <w:sz w:val="28"/>
          <w:szCs w:val="28"/>
          <w:lang w:bidi="ru-RU"/>
        </w:rPr>
        <w:t>троительство физкультурно-оздоровительного комплекса с бассейном;</w:t>
      </w:r>
    </w:p>
    <w:p w14:paraId="4FCCB00F" w14:textId="103C45B2" w:rsidR="007963FC" w:rsidRPr="00715553" w:rsidRDefault="009A0A2D" w:rsidP="004D65A5">
      <w:pPr>
        <w:widowControl w:val="0"/>
        <w:numPr>
          <w:ilvl w:val="0"/>
          <w:numId w:val="104"/>
        </w:numPr>
        <w:tabs>
          <w:tab w:val="left" w:pos="610"/>
        </w:tabs>
        <w:spacing w:after="0" w:line="394" w:lineRule="exact"/>
        <w:ind w:left="240"/>
        <w:rPr>
          <w:rFonts w:ascii="Times New Roman" w:hAnsi="Times New Roman"/>
          <w:sz w:val="28"/>
          <w:szCs w:val="28"/>
          <w:lang w:bidi="ru-RU"/>
        </w:rPr>
      </w:pPr>
      <w:r w:rsidRPr="00715553">
        <w:rPr>
          <w:rFonts w:ascii="Times New Roman" w:hAnsi="Times New Roman"/>
          <w:sz w:val="28"/>
          <w:szCs w:val="28"/>
          <w:lang w:bidi="ru-RU"/>
        </w:rPr>
        <w:t>с</w:t>
      </w:r>
      <w:r w:rsidR="007963FC" w:rsidRPr="00715553">
        <w:rPr>
          <w:rFonts w:ascii="Times New Roman" w:hAnsi="Times New Roman"/>
          <w:sz w:val="28"/>
          <w:szCs w:val="28"/>
          <w:lang w:bidi="ru-RU"/>
        </w:rPr>
        <w:t>троительство 2 стадионов и спортивных площадок, общей площадью 12,8 тыс.м</w:t>
      </w:r>
      <w:r w:rsidR="007963FC" w:rsidRPr="00715553">
        <w:rPr>
          <w:rFonts w:ascii="Times New Roman" w:hAnsi="Times New Roman"/>
          <w:sz w:val="28"/>
          <w:szCs w:val="28"/>
          <w:vertAlign w:val="superscript"/>
          <w:lang w:bidi="ru-RU"/>
        </w:rPr>
        <w:t>2</w:t>
      </w:r>
      <w:r w:rsidR="007963FC" w:rsidRPr="00715553">
        <w:rPr>
          <w:rFonts w:ascii="Times New Roman" w:hAnsi="Times New Roman"/>
          <w:sz w:val="28"/>
          <w:szCs w:val="28"/>
          <w:lang w:bidi="ru-RU"/>
        </w:rPr>
        <w:t>;</w:t>
      </w:r>
    </w:p>
    <w:p w14:paraId="7A8B0D8E" w14:textId="0C10EAAA" w:rsidR="007963FC" w:rsidRPr="00715553" w:rsidRDefault="009A0A2D" w:rsidP="004D65A5">
      <w:pPr>
        <w:widowControl w:val="0"/>
        <w:numPr>
          <w:ilvl w:val="0"/>
          <w:numId w:val="104"/>
        </w:numPr>
        <w:tabs>
          <w:tab w:val="left" w:pos="610"/>
        </w:tabs>
        <w:spacing w:after="0" w:line="394" w:lineRule="exact"/>
        <w:ind w:left="240"/>
        <w:rPr>
          <w:rFonts w:ascii="Times New Roman" w:hAnsi="Times New Roman"/>
          <w:sz w:val="28"/>
          <w:szCs w:val="28"/>
          <w:lang w:bidi="ru-RU"/>
        </w:rPr>
      </w:pPr>
      <w:r w:rsidRPr="00715553">
        <w:rPr>
          <w:rFonts w:ascii="Times New Roman" w:hAnsi="Times New Roman"/>
          <w:sz w:val="28"/>
          <w:szCs w:val="28"/>
          <w:lang w:bidi="ru-RU"/>
        </w:rPr>
        <w:t>с</w:t>
      </w:r>
      <w:r w:rsidR="007963FC" w:rsidRPr="00715553">
        <w:rPr>
          <w:rFonts w:ascii="Times New Roman" w:hAnsi="Times New Roman"/>
          <w:sz w:val="28"/>
          <w:szCs w:val="28"/>
          <w:lang w:bidi="ru-RU"/>
        </w:rPr>
        <w:t>троительство ДЮСШ на 50 мест.</w:t>
      </w:r>
    </w:p>
    <w:bookmarkEnd w:id="233"/>
    <w:p w14:paraId="2F038AAC" w14:textId="53FDA7EA" w:rsidR="00B6750B" w:rsidRPr="00715553" w:rsidRDefault="00B6750B"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Реализация </w:t>
      </w:r>
      <w:r w:rsidR="00FB2C27" w:rsidRPr="00715553">
        <w:rPr>
          <w:rFonts w:ascii="Times New Roman" w:hAnsi="Times New Roman"/>
          <w:sz w:val="28"/>
          <w:szCs w:val="28"/>
        </w:rPr>
        <w:t>рекомендуемых</w:t>
      </w:r>
      <w:r w:rsidRPr="00715553">
        <w:rPr>
          <w:rFonts w:ascii="Times New Roman" w:hAnsi="Times New Roman"/>
          <w:sz w:val="28"/>
          <w:szCs w:val="28"/>
        </w:rPr>
        <w:t xml:space="preserve"> мероприятий позволит оптимизировать сеть объектов социальной инфраструктуры населения через рациональное распределение объектов местного значения</w:t>
      </w:r>
      <w:r w:rsidR="009A5E75" w:rsidRPr="00715553">
        <w:rPr>
          <w:rFonts w:ascii="Times New Roman" w:hAnsi="Times New Roman"/>
          <w:sz w:val="28"/>
          <w:szCs w:val="28"/>
        </w:rPr>
        <w:t xml:space="preserve"> на т</w:t>
      </w:r>
      <w:r w:rsidRPr="00715553">
        <w:rPr>
          <w:rFonts w:ascii="Times New Roman" w:hAnsi="Times New Roman"/>
          <w:sz w:val="28"/>
          <w:szCs w:val="28"/>
        </w:rPr>
        <w:t>ерритории муниципального образования</w:t>
      </w:r>
      <w:r w:rsidR="009A5E75" w:rsidRPr="00715553">
        <w:rPr>
          <w:rFonts w:ascii="Times New Roman" w:hAnsi="Times New Roman"/>
          <w:sz w:val="28"/>
          <w:szCs w:val="28"/>
        </w:rPr>
        <w:t xml:space="preserve"> и п</w:t>
      </w:r>
      <w:r w:rsidRPr="00715553">
        <w:rPr>
          <w:rFonts w:ascii="Times New Roman" w:hAnsi="Times New Roman"/>
          <w:sz w:val="28"/>
          <w:szCs w:val="28"/>
        </w:rPr>
        <w:t>озволит повысить уровень жизни населения.</w:t>
      </w:r>
    </w:p>
    <w:p w14:paraId="30B8B9C2" w14:textId="0C846704" w:rsidR="003A7901" w:rsidRPr="00715553" w:rsidRDefault="003A790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Основными принципами развития физической культуры</w:t>
      </w:r>
      <w:r w:rsidR="009A5E75" w:rsidRPr="00715553">
        <w:rPr>
          <w:rFonts w:ascii="Times New Roman" w:hAnsi="Times New Roman"/>
          <w:sz w:val="28"/>
          <w:szCs w:val="28"/>
        </w:rPr>
        <w:t xml:space="preserve"> и с</w:t>
      </w:r>
      <w:r w:rsidRPr="00715553">
        <w:rPr>
          <w:rFonts w:ascii="Times New Roman" w:hAnsi="Times New Roman"/>
          <w:sz w:val="28"/>
          <w:szCs w:val="28"/>
        </w:rPr>
        <w:t>порта</w:t>
      </w:r>
      <w:r w:rsidR="009A5E75" w:rsidRPr="00715553">
        <w:rPr>
          <w:rFonts w:ascii="Times New Roman" w:hAnsi="Times New Roman"/>
          <w:sz w:val="28"/>
          <w:szCs w:val="28"/>
        </w:rPr>
        <w:t xml:space="preserve"> в </w:t>
      </w:r>
      <w:r w:rsidR="00914222" w:rsidRPr="00715553">
        <w:rPr>
          <w:rFonts w:ascii="Times New Roman" w:hAnsi="Times New Roman"/>
          <w:sz w:val="28"/>
          <w:szCs w:val="28"/>
        </w:rPr>
        <w:t xml:space="preserve">Пионерского сельского поселения </w:t>
      </w:r>
      <w:r w:rsidR="009A5E75" w:rsidRPr="00715553">
        <w:rPr>
          <w:rFonts w:ascii="Times New Roman" w:hAnsi="Times New Roman"/>
          <w:sz w:val="28"/>
          <w:szCs w:val="28"/>
        </w:rPr>
        <w:t>в</w:t>
      </w:r>
      <w:r w:rsidR="009A5E75" w:rsidRPr="00715553">
        <w:rPr>
          <w:rFonts w:ascii="Times New Roman" w:eastAsia="Times New Roman" w:hAnsi="Times New Roman"/>
          <w:sz w:val="28"/>
          <w:szCs w:val="28"/>
          <w:lang w:eastAsia="ru-RU"/>
        </w:rPr>
        <w:t> </w:t>
      </w:r>
      <w:r w:rsidR="009A5E75" w:rsidRPr="00715553">
        <w:rPr>
          <w:rFonts w:ascii="Times New Roman" w:hAnsi="Times New Roman"/>
          <w:sz w:val="28"/>
          <w:szCs w:val="28"/>
        </w:rPr>
        <w:t>б</w:t>
      </w:r>
      <w:r w:rsidRPr="00715553">
        <w:rPr>
          <w:rFonts w:ascii="Times New Roman" w:hAnsi="Times New Roman"/>
          <w:sz w:val="28"/>
          <w:szCs w:val="28"/>
        </w:rPr>
        <w:t>лижайшие годы должны стать:</w:t>
      </w:r>
    </w:p>
    <w:p w14:paraId="39BB054B" w14:textId="7777777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комплексность решения проблем развития спорта;</w:t>
      </w:r>
    </w:p>
    <w:p w14:paraId="56C6E277" w14:textId="7777777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концентрация материальных, финансовых, человеческих ресурсов для развития спорта;</w:t>
      </w:r>
    </w:p>
    <w:p w14:paraId="26EACF5E" w14:textId="581F3478"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организация спортивных зрелищных мероприятий, обеспечение поездок спортивных команд для участия</w:t>
      </w:r>
      <w:r w:rsidR="009A5E75" w:rsidRPr="00715553">
        <w:rPr>
          <w:rFonts w:ascii="Times New Roman" w:hAnsi="Times New Roman"/>
          <w:sz w:val="28"/>
          <w:szCs w:val="28"/>
        </w:rPr>
        <w:t xml:space="preserve"> в </w:t>
      </w:r>
      <w:r w:rsidR="00600011" w:rsidRPr="00715553">
        <w:rPr>
          <w:rFonts w:ascii="Times New Roman" w:hAnsi="Times New Roman"/>
          <w:sz w:val="28"/>
          <w:szCs w:val="28"/>
        </w:rPr>
        <w:t xml:space="preserve"> </w:t>
      </w:r>
      <w:r w:rsidRPr="00715553">
        <w:rPr>
          <w:rFonts w:ascii="Times New Roman" w:hAnsi="Times New Roman"/>
          <w:sz w:val="28"/>
          <w:szCs w:val="28"/>
        </w:rPr>
        <w:t>соревнованиях;</w:t>
      </w:r>
    </w:p>
    <w:p w14:paraId="1921FE5A" w14:textId="614CAEC4"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преемственность</w:t>
      </w:r>
      <w:r w:rsidR="009A5E75" w:rsidRPr="00715553">
        <w:rPr>
          <w:rFonts w:ascii="Times New Roman" w:hAnsi="Times New Roman"/>
          <w:sz w:val="28"/>
          <w:szCs w:val="28"/>
        </w:rPr>
        <w:t xml:space="preserve"> и н</w:t>
      </w:r>
      <w:r w:rsidRPr="00715553">
        <w:rPr>
          <w:rFonts w:ascii="Times New Roman" w:hAnsi="Times New Roman"/>
          <w:sz w:val="28"/>
          <w:szCs w:val="28"/>
        </w:rPr>
        <w:t>епрерывность</w:t>
      </w:r>
      <w:r w:rsidR="009A5E75" w:rsidRPr="00715553">
        <w:rPr>
          <w:rFonts w:ascii="Times New Roman" w:hAnsi="Times New Roman"/>
          <w:sz w:val="28"/>
          <w:szCs w:val="28"/>
        </w:rPr>
        <w:t xml:space="preserve"> в п</w:t>
      </w:r>
      <w:r w:rsidRPr="00715553">
        <w:rPr>
          <w:rFonts w:ascii="Times New Roman" w:hAnsi="Times New Roman"/>
          <w:sz w:val="28"/>
          <w:szCs w:val="28"/>
        </w:rPr>
        <w:t>одготовке спортивного резерва;</w:t>
      </w:r>
    </w:p>
    <w:p w14:paraId="482774D2" w14:textId="3CF5C826"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активное вовлечение широких масс населения</w:t>
      </w:r>
      <w:r w:rsidR="009A5E75" w:rsidRPr="00715553">
        <w:rPr>
          <w:rFonts w:ascii="Times New Roman" w:hAnsi="Times New Roman"/>
          <w:sz w:val="28"/>
          <w:szCs w:val="28"/>
        </w:rPr>
        <w:t xml:space="preserve"> в р</w:t>
      </w:r>
      <w:r w:rsidRPr="00715553">
        <w:rPr>
          <w:rFonts w:ascii="Times New Roman" w:hAnsi="Times New Roman"/>
          <w:sz w:val="28"/>
          <w:szCs w:val="28"/>
        </w:rPr>
        <w:t>егулярное занятие физической культурой</w:t>
      </w:r>
      <w:r w:rsidR="009A5E75" w:rsidRPr="00715553">
        <w:rPr>
          <w:rFonts w:ascii="Times New Roman" w:hAnsi="Times New Roman"/>
          <w:sz w:val="28"/>
          <w:szCs w:val="28"/>
        </w:rPr>
        <w:t xml:space="preserve"> и с</w:t>
      </w:r>
      <w:r w:rsidRPr="00715553">
        <w:rPr>
          <w:rFonts w:ascii="Times New Roman" w:hAnsi="Times New Roman"/>
          <w:sz w:val="28"/>
          <w:szCs w:val="28"/>
        </w:rPr>
        <w:t>портом.</w:t>
      </w:r>
    </w:p>
    <w:p w14:paraId="2CB989FC" w14:textId="5456FB6E" w:rsidR="003A7901" w:rsidRPr="00715553" w:rsidRDefault="003A790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целях содействия социальной самореализации</w:t>
      </w:r>
      <w:r w:rsidR="009A5E75" w:rsidRPr="00715553">
        <w:rPr>
          <w:rFonts w:ascii="Times New Roman" w:hAnsi="Times New Roman"/>
          <w:sz w:val="28"/>
          <w:szCs w:val="28"/>
        </w:rPr>
        <w:t xml:space="preserve"> и п</w:t>
      </w:r>
      <w:r w:rsidRPr="00715553">
        <w:rPr>
          <w:rFonts w:ascii="Times New Roman" w:hAnsi="Times New Roman"/>
          <w:sz w:val="28"/>
          <w:szCs w:val="28"/>
        </w:rPr>
        <w:t>атриотического воспитания молодёжи, обеспечения улучшения состояния здоровья молодого поколения, создания условий для развития массовой культуры</w:t>
      </w:r>
      <w:r w:rsidR="009A5E75" w:rsidRPr="00715553">
        <w:rPr>
          <w:rFonts w:ascii="Times New Roman" w:hAnsi="Times New Roman"/>
          <w:sz w:val="28"/>
          <w:szCs w:val="28"/>
        </w:rPr>
        <w:t xml:space="preserve"> и с</w:t>
      </w:r>
      <w:r w:rsidRPr="00715553">
        <w:rPr>
          <w:rFonts w:ascii="Times New Roman" w:hAnsi="Times New Roman"/>
          <w:sz w:val="28"/>
          <w:szCs w:val="28"/>
        </w:rPr>
        <w:t>порта, предупреждения правонарушений необходимо решение задач:</w:t>
      </w:r>
    </w:p>
    <w:p w14:paraId="64EF5F63" w14:textId="07470308" w:rsidR="0016130B" w:rsidRPr="00715553" w:rsidRDefault="0016130B"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активизация работы</w:t>
      </w:r>
      <w:r w:rsidR="009A5E75" w:rsidRPr="00715553">
        <w:rPr>
          <w:rFonts w:ascii="Times New Roman" w:hAnsi="Times New Roman"/>
          <w:sz w:val="28"/>
          <w:szCs w:val="28"/>
        </w:rPr>
        <w:t xml:space="preserve"> с т</w:t>
      </w:r>
      <w:r w:rsidRPr="00715553">
        <w:rPr>
          <w:rFonts w:ascii="Times New Roman" w:hAnsi="Times New Roman"/>
          <w:sz w:val="28"/>
          <w:szCs w:val="28"/>
        </w:rPr>
        <w:t>алантливой молодёжью путём создания открытой общественной системы поддержки талантливой молодёжи;</w:t>
      </w:r>
    </w:p>
    <w:p w14:paraId="4E2B46CF" w14:textId="5E298B44" w:rsidR="0016130B" w:rsidRPr="00715553" w:rsidRDefault="0016130B"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lastRenderedPageBreak/>
        <w:t>создание условий для закрепления молодёжи</w:t>
      </w:r>
      <w:r w:rsidR="009A5E75" w:rsidRPr="00715553">
        <w:rPr>
          <w:rFonts w:ascii="Times New Roman" w:hAnsi="Times New Roman"/>
          <w:sz w:val="28"/>
          <w:szCs w:val="28"/>
        </w:rPr>
        <w:t xml:space="preserve"> на з</w:t>
      </w:r>
      <w:r w:rsidRPr="00715553">
        <w:rPr>
          <w:rFonts w:ascii="Times New Roman" w:hAnsi="Times New Roman"/>
          <w:sz w:val="28"/>
          <w:szCs w:val="28"/>
        </w:rPr>
        <w:t>емле через комплекс мер поддержки;</w:t>
      </w:r>
    </w:p>
    <w:p w14:paraId="6D4857FA" w14:textId="43A28057" w:rsidR="0016130B" w:rsidRPr="00715553" w:rsidRDefault="0016130B"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вовлечение молодёжи</w:t>
      </w:r>
      <w:r w:rsidR="009A5E75" w:rsidRPr="00715553">
        <w:rPr>
          <w:rFonts w:ascii="Times New Roman" w:hAnsi="Times New Roman"/>
          <w:sz w:val="28"/>
          <w:szCs w:val="28"/>
        </w:rPr>
        <w:t xml:space="preserve"> в п</w:t>
      </w:r>
      <w:r w:rsidRPr="00715553">
        <w:rPr>
          <w:rFonts w:ascii="Times New Roman" w:hAnsi="Times New Roman"/>
          <w:sz w:val="28"/>
          <w:szCs w:val="28"/>
        </w:rPr>
        <w:t>редпринимательскую деятельность, оказание юридической</w:t>
      </w:r>
      <w:r w:rsidR="009A5E75" w:rsidRPr="00715553">
        <w:rPr>
          <w:rFonts w:ascii="Times New Roman" w:hAnsi="Times New Roman"/>
          <w:sz w:val="28"/>
          <w:szCs w:val="28"/>
        </w:rPr>
        <w:t xml:space="preserve"> и м</w:t>
      </w:r>
      <w:r w:rsidRPr="00715553">
        <w:rPr>
          <w:rFonts w:ascii="Times New Roman" w:hAnsi="Times New Roman"/>
          <w:sz w:val="28"/>
          <w:szCs w:val="28"/>
        </w:rPr>
        <w:t>етодической помощи;</w:t>
      </w:r>
    </w:p>
    <w:p w14:paraId="0B63F76D" w14:textId="77777777" w:rsidR="0016130B" w:rsidRPr="00715553" w:rsidRDefault="0016130B"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совершенствование методов организации досуга молодёжи;</w:t>
      </w:r>
    </w:p>
    <w:p w14:paraId="1517CFC4" w14:textId="77777777" w:rsidR="0016130B" w:rsidRPr="00715553" w:rsidRDefault="0016130B"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усиление профилактики социально-значимых заболеваний среди молодёжи;</w:t>
      </w:r>
    </w:p>
    <w:p w14:paraId="4D8A4A66" w14:textId="77777777" w:rsidR="0016130B" w:rsidRPr="00715553" w:rsidRDefault="0016130B"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создание возможностей дистанционного обучения молодёжи.</w:t>
      </w:r>
    </w:p>
    <w:p w14:paraId="4D550DBC" w14:textId="20F09380" w:rsidR="003A7901" w:rsidRPr="00715553" w:rsidRDefault="003A790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среднесрочной перспективе политика</w:t>
      </w:r>
      <w:r w:rsidR="009A5E75" w:rsidRPr="00715553">
        <w:rPr>
          <w:rFonts w:ascii="Times New Roman" w:hAnsi="Times New Roman"/>
          <w:sz w:val="28"/>
          <w:szCs w:val="28"/>
        </w:rPr>
        <w:t xml:space="preserve"> в с</w:t>
      </w:r>
      <w:r w:rsidRPr="00715553">
        <w:rPr>
          <w:rFonts w:ascii="Times New Roman" w:hAnsi="Times New Roman"/>
          <w:sz w:val="28"/>
          <w:szCs w:val="28"/>
        </w:rPr>
        <w:t>фере развития физкультуры</w:t>
      </w:r>
      <w:r w:rsidR="009A5E75" w:rsidRPr="00715553">
        <w:rPr>
          <w:rFonts w:ascii="Times New Roman" w:hAnsi="Times New Roman"/>
          <w:sz w:val="28"/>
          <w:szCs w:val="28"/>
        </w:rPr>
        <w:t xml:space="preserve"> и с</w:t>
      </w:r>
      <w:r w:rsidRPr="00715553">
        <w:rPr>
          <w:rFonts w:ascii="Times New Roman" w:hAnsi="Times New Roman"/>
          <w:sz w:val="28"/>
          <w:szCs w:val="28"/>
        </w:rPr>
        <w:t>порта будет направлена</w:t>
      </w:r>
      <w:r w:rsidR="009A5E75" w:rsidRPr="00715553">
        <w:rPr>
          <w:rFonts w:ascii="Times New Roman" w:hAnsi="Times New Roman"/>
          <w:sz w:val="28"/>
          <w:szCs w:val="28"/>
        </w:rPr>
        <w:t xml:space="preserve"> на п</w:t>
      </w:r>
      <w:r w:rsidRPr="00715553">
        <w:rPr>
          <w:rFonts w:ascii="Times New Roman" w:hAnsi="Times New Roman"/>
          <w:sz w:val="28"/>
          <w:szCs w:val="28"/>
        </w:rPr>
        <w:t>ропаганду здорового образа жизни, обеспечение условий для занятий физической культурой</w:t>
      </w:r>
      <w:r w:rsidR="009A5E75" w:rsidRPr="00715553">
        <w:rPr>
          <w:rFonts w:ascii="Times New Roman" w:hAnsi="Times New Roman"/>
          <w:sz w:val="28"/>
          <w:szCs w:val="28"/>
        </w:rPr>
        <w:t xml:space="preserve"> и с</w:t>
      </w:r>
      <w:r w:rsidRPr="00715553">
        <w:rPr>
          <w:rFonts w:ascii="Times New Roman" w:hAnsi="Times New Roman"/>
          <w:sz w:val="28"/>
          <w:szCs w:val="28"/>
        </w:rPr>
        <w:t>портом всех категорий граждан.</w:t>
      </w:r>
    </w:p>
    <w:p w14:paraId="52FCC79A" w14:textId="4E106795" w:rsidR="003A7901" w:rsidRPr="00715553" w:rsidRDefault="003A7901" w:rsidP="009D779C">
      <w:pPr>
        <w:spacing w:after="0" w:line="240" w:lineRule="auto"/>
        <w:ind w:firstLine="709"/>
        <w:jc w:val="both"/>
        <w:rPr>
          <w:rFonts w:ascii="Times New Roman" w:hAnsi="Times New Roman"/>
          <w:sz w:val="28"/>
          <w:szCs w:val="28"/>
        </w:rPr>
      </w:pPr>
    </w:p>
    <w:p w14:paraId="468244C6" w14:textId="77777777" w:rsidR="003A7901" w:rsidRPr="00715553" w:rsidRDefault="003A7901" w:rsidP="009D779C">
      <w:pPr>
        <w:spacing w:after="0" w:line="240" w:lineRule="auto"/>
        <w:ind w:firstLine="709"/>
        <w:contextualSpacing/>
        <w:jc w:val="both"/>
        <w:rPr>
          <w:rFonts w:ascii="Times New Roman" w:eastAsia="Times New Roman" w:hAnsi="Times New Roman"/>
          <w:bCs/>
          <w:i/>
          <w:sz w:val="28"/>
          <w:szCs w:val="28"/>
          <w:u w:val="single"/>
          <w:lang w:eastAsia="ru-RU"/>
        </w:rPr>
      </w:pPr>
      <w:r w:rsidRPr="00715553">
        <w:rPr>
          <w:rFonts w:ascii="Times New Roman" w:eastAsia="Times New Roman" w:hAnsi="Times New Roman"/>
          <w:bCs/>
          <w:i/>
          <w:sz w:val="28"/>
          <w:szCs w:val="28"/>
          <w:u w:val="single"/>
          <w:lang w:eastAsia="ru-RU"/>
        </w:rPr>
        <w:t>Сфера культуры</w:t>
      </w:r>
    </w:p>
    <w:p w14:paraId="0E953401" w14:textId="07856C49" w:rsidR="003A7901" w:rsidRPr="00715553" w:rsidRDefault="003A790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Для успешного развития культуры</w:t>
      </w:r>
      <w:r w:rsidR="009A5E75" w:rsidRPr="00715553">
        <w:rPr>
          <w:rFonts w:ascii="Times New Roman" w:hAnsi="Times New Roman"/>
          <w:sz w:val="28"/>
          <w:szCs w:val="28"/>
        </w:rPr>
        <w:t xml:space="preserve"> и и</w:t>
      </w:r>
      <w:r w:rsidRPr="00715553">
        <w:rPr>
          <w:rFonts w:ascii="Times New Roman" w:hAnsi="Times New Roman"/>
          <w:sz w:val="28"/>
          <w:szCs w:val="28"/>
        </w:rPr>
        <w:t>скусства население должно иметь возможность активно реализовать право</w:t>
      </w:r>
      <w:r w:rsidR="009A5E75" w:rsidRPr="00715553">
        <w:rPr>
          <w:rFonts w:ascii="Times New Roman" w:hAnsi="Times New Roman"/>
          <w:sz w:val="28"/>
          <w:szCs w:val="28"/>
        </w:rPr>
        <w:t xml:space="preserve"> на у</w:t>
      </w:r>
      <w:r w:rsidRPr="00715553">
        <w:rPr>
          <w:rFonts w:ascii="Times New Roman" w:hAnsi="Times New Roman"/>
          <w:sz w:val="28"/>
          <w:szCs w:val="28"/>
        </w:rPr>
        <w:t>частие</w:t>
      </w:r>
      <w:r w:rsidR="009A5E75" w:rsidRPr="00715553">
        <w:rPr>
          <w:rFonts w:ascii="Times New Roman" w:hAnsi="Times New Roman"/>
          <w:sz w:val="28"/>
          <w:szCs w:val="28"/>
        </w:rPr>
        <w:t xml:space="preserve"> в к</w:t>
      </w:r>
      <w:r w:rsidRPr="00715553">
        <w:rPr>
          <w:rFonts w:ascii="Times New Roman" w:hAnsi="Times New Roman"/>
          <w:sz w:val="28"/>
          <w:szCs w:val="28"/>
        </w:rPr>
        <w:t>ультурной жизни</w:t>
      </w:r>
      <w:r w:rsidR="009A5E75" w:rsidRPr="00715553">
        <w:rPr>
          <w:rFonts w:ascii="Times New Roman" w:hAnsi="Times New Roman"/>
          <w:sz w:val="28"/>
          <w:szCs w:val="28"/>
        </w:rPr>
        <w:t xml:space="preserve"> и п</w:t>
      </w:r>
      <w:r w:rsidRPr="00715553">
        <w:rPr>
          <w:rFonts w:ascii="Times New Roman" w:hAnsi="Times New Roman"/>
          <w:sz w:val="28"/>
          <w:szCs w:val="28"/>
        </w:rPr>
        <w:t>ользование учреждениями культуры, свободу литературного, художественного, научного, технического</w:t>
      </w:r>
      <w:r w:rsidR="009A5E75" w:rsidRPr="00715553">
        <w:rPr>
          <w:rFonts w:ascii="Times New Roman" w:hAnsi="Times New Roman"/>
          <w:sz w:val="28"/>
          <w:szCs w:val="28"/>
        </w:rPr>
        <w:t xml:space="preserve"> и д</w:t>
      </w:r>
      <w:r w:rsidRPr="00715553">
        <w:rPr>
          <w:rFonts w:ascii="Times New Roman" w:hAnsi="Times New Roman"/>
          <w:sz w:val="28"/>
          <w:szCs w:val="28"/>
        </w:rPr>
        <w:t>ругих видов творчества.</w:t>
      </w:r>
    </w:p>
    <w:p w14:paraId="0CF8B633" w14:textId="07A7561D" w:rsidR="00212629" w:rsidRPr="00715553" w:rsidRDefault="00212629"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Основными направлениями</w:t>
      </w:r>
      <w:r w:rsidR="009A5E75" w:rsidRPr="00715553">
        <w:rPr>
          <w:rFonts w:ascii="Times New Roman" w:eastAsia="Times New Roman" w:hAnsi="Times New Roman"/>
          <w:sz w:val="28"/>
          <w:szCs w:val="28"/>
          <w:lang w:eastAsia="ru-RU"/>
        </w:rPr>
        <w:t xml:space="preserve"> в р</w:t>
      </w:r>
      <w:r w:rsidRPr="00715553">
        <w:rPr>
          <w:rFonts w:ascii="Times New Roman" w:eastAsia="Times New Roman" w:hAnsi="Times New Roman"/>
          <w:sz w:val="28"/>
          <w:szCs w:val="28"/>
          <w:lang w:eastAsia="ru-RU"/>
        </w:rPr>
        <w:t>ешении задачи развития культуры являются:</w:t>
      </w:r>
    </w:p>
    <w:p w14:paraId="3C727FF8" w14:textId="2E9D8C71" w:rsidR="00212629" w:rsidRPr="00715553" w:rsidRDefault="00212629"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поддержка развития профессионального</w:t>
      </w:r>
      <w:r w:rsidR="009A5E75" w:rsidRPr="00715553">
        <w:rPr>
          <w:rFonts w:ascii="Times New Roman" w:eastAsia="Times New Roman" w:hAnsi="Times New Roman"/>
          <w:sz w:val="28"/>
          <w:szCs w:val="28"/>
          <w:lang w:eastAsia="ru-RU"/>
        </w:rPr>
        <w:t xml:space="preserve"> и н</w:t>
      </w:r>
      <w:r w:rsidRPr="00715553">
        <w:rPr>
          <w:rFonts w:ascii="Times New Roman" w:eastAsia="Times New Roman" w:hAnsi="Times New Roman"/>
          <w:sz w:val="28"/>
          <w:szCs w:val="28"/>
          <w:lang w:eastAsia="ru-RU"/>
        </w:rPr>
        <w:t>епрофессионального творчества, участия жителей поселения</w:t>
      </w:r>
      <w:r w:rsidR="009A5E75" w:rsidRPr="00715553">
        <w:rPr>
          <w:rFonts w:ascii="Times New Roman" w:eastAsia="Times New Roman" w:hAnsi="Times New Roman"/>
          <w:sz w:val="28"/>
          <w:szCs w:val="28"/>
          <w:lang w:eastAsia="ru-RU"/>
        </w:rPr>
        <w:t xml:space="preserve"> в к</w:t>
      </w:r>
      <w:r w:rsidRPr="00715553">
        <w:rPr>
          <w:rFonts w:ascii="Times New Roman" w:eastAsia="Times New Roman" w:hAnsi="Times New Roman"/>
          <w:sz w:val="28"/>
          <w:szCs w:val="28"/>
          <w:lang w:eastAsia="ru-RU"/>
        </w:rPr>
        <w:t>ультурной деятельности,</w:t>
      </w:r>
      <w:r w:rsidR="009A5E75" w:rsidRPr="00715553">
        <w:rPr>
          <w:rFonts w:ascii="Times New Roman" w:eastAsia="Times New Roman" w:hAnsi="Times New Roman"/>
          <w:sz w:val="28"/>
          <w:szCs w:val="28"/>
          <w:lang w:eastAsia="ru-RU"/>
        </w:rPr>
        <w:t xml:space="preserve"> в т</w:t>
      </w:r>
      <w:r w:rsidRPr="00715553">
        <w:rPr>
          <w:rFonts w:ascii="Times New Roman" w:eastAsia="Times New Roman" w:hAnsi="Times New Roman"/>
          <w:sz w:val="28"/>
          <w:szCs w:val="28"/>
          <w:lang w:eastAsia="ru-RU"/>
        </w:rPr>
        <w:t>ом числе</w:t>
      </w:r>
      <w:r w:rsidR="009A5E75" w:rsidRPr="00715553">
        <w:rPr>
          <w:rFonts w:ascii="Times New Roman" w:eastAsia="Times New Roman" w:hAnsi="Times New Roman"/>
          <w:sz w:val="28"/>
          <w:szCs w:val="28"/>
          <w:lang w:eastAsia="ru-RU"/>
        </w:rPr>
        <w:t xml:space="preserve"> в в</w:t>
      </w:r>
      <w:r w:rsidRPr="00715553">
        <w:rPr>
          <w:rFonts w:ascii="Times New Roman" w:eastAsia="Times New Roman" w:hAnsi="Times New Roman"/>
          <w:sz w:val="28"/>
          <w:szCs w:val="28"/>
          <w:lang w:eastAsia="ru-RU"/>
        </w:rPr>
        <w:t>иде проведения конкурсов</w:t>
      </w:r>
      <w:r w:rsidR="009A5E75" w:rsidRPr="00715553">
        <w:rPr>
          <w:rFonts w:ascii="Times New Roman" w:eastAsia="Times New Roman" w:hAnsi="Times New Roman"/>
          <w:sz w:val="28"/>
          <w:szCs w:val="28"/>
          <w:lang w:eastAsia="ru-RU"/>
        </w:rPr>
        <w:t xml:space="preserve"> и ф</w:t>
      </w:r>
      <w:r w:rsidRPr="00715553">
        <w:rPr>
          <w:rFonts w:ascii="Times New Roman" w:eastAsia="Times New Roman" w:hAnsi="Times New Roman"/>
          <w:sz w:val="28"/>
          <w:szCs w:val="28"/>
          <w:lang w:eastAsia="ru-RU"/>
        </w:rPr>
        <w:t>естивалей;</w:t>
      </w:r>
    </w:p>
    <w:p w14:paraId="0FA424D7" w14:textId="24FCD7B1" w:rsidR="00212629" w:rsidRPr="00715553" w:rsidRDefault="00212629"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укрепление материально-технической базы учреждений культуры </w:t>
      </w:r>
      <w:r w:rsidR="00E34B4C" w:rsidRPr="00715553">
        <w:rPr>
          <w:rFonts w:ascii="Times New Roman" w:hAnsi="Times New Roman"/>
          <w:sz w:val="28"/>
          <w:szCs w:val="28"/>
        </w:rPr>
        <w:t xml:space="preserve">сельского </w:t>
      </w:r>
      <w:r w:rsidRPr="00715553">
        <w:rPr>
          <w:rFonts w:ascii="Times New Roman" w:eastAsia="Times New Roman" w:hAnsi="Times New Roman"/>
          <w:sz w:val="28"/>
          <w:szCs w:val="28"/>
          <w:lang w:eastAsia="ru-RU"/>
        </w:rPr>
        <w:t>поселения</w:t>
      </w:r>
      <w:r w:rsidR="009A5E75" w:rsidRPr="00715553">
        <w:rPr>
          <w:rFonts w:ascii="Times New Roman" w:eastAsia="Times New Roman" w:hAnsi="Times New Roman"/>
          <w:sz w:val="28"/>
          <w:szCs w:val="28"/>
          <w:lang w:eastAsia="ru-RU"/>
        </w:rPr>
        <w:t xml:space="preserve"> за с</w:t>
      </w:r>
      <w:r w:rsidRPr="00715553">
        <w:rPr>
          <w:rFonts w:ascii="Times New Roman" w:eastAsia="Times New Roman" w:hAnsi="Times New Roman"/>
          <w:sz w:val="28"/>
          <w:szCs w:val="28"/>
          <w:lang w:eastAsia="ru-RU"/>
        </w:rPr>
        <w:t>чёт приобретения современного светового</w:t>
      </w:r>
      <w:r w:rsidR="009A5E75" w:rsidRPr="00715553">
        <w:rPr>
          <w:rFonts w:ascii="Times New Roman" w:eastAsia="Times New Roman" w:hAnsi="Times New Roman"/>
          <w:sz w:val="28"/>
          <w:szCs w:val="28"/>
          <w:lang w:eastAsia="ru-RU"/>
        </w:rPr>
        <w:t xml:space="preserve"> и з</w:t>
      </w:r>
      <w:r w:rsidRPr="00715553">
        <w:rPr>
          <w:rFonts w:ascii="Times New Roman" w:eastAsia="Times New Roman" w:hAnsi="Times New Roman"/>
          <w:sz w:val="28"/>
          <w:szCs w:val="28"/>
          <w:lang w:eastAsia="ru-RU"/>
        </w:rPr>
        <w:t>вукового, кино-</w:t>
      </w:r>
      <w:r w:rsidR="009A5E75" w:rsidRPr="00715553">
        <w:rPr>
          <w:rFonts w:ascii="Times New Roman" w:eastAsia="Times New Roman" w:hAnsi="Times New Roman"/>
          <w:sz w:val="28"/>
          <w:szCs w:val="28"/>
          <w:lang w:eastAsia="ru-RU"/>
        </w:rPr>
        <w:t xml:space="preserve"> и в</w:t>
      </w:r>
      <w:r w:rsidRPr="00715553">
        <w:rPr>
          <w:rFonts w:ascii="Times New Roman" w:eastAsia="Times New Roman" w:hAnsi="Times New Roman"/>
          <w:sz w:val="28"/>
          <w:szCs w:val="28"/>
          <w:lang w:eastAsia="ru-RU"/>
        </w:rPr>
        <w:t>идеопроекционного оборудования, музыкальных инструментов для учреждений культуры.</w:t>
      </w:r>
    </w:p>
    <w:p w14:paraId="2725F41E" w14:textId="400DFECC" w:rsidR="00212629" w:rsidRPr="00715553" w:rsidRDefault="00212629"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разработка стандартов качества оказания муниципальных услуг</w:t>
      </w:r>
      <w:r w:rsidR="009A5E75" w:rsidRPr="00715553">
        <w:rPr>
          <w:rFonts w:ascii="Times New Roman" w:eastAsia="Times New Roman" w:hAnsi="Times New Roman"/>
          <w:sz w:val="28"/>
          <w:szCs w:val="28"/>
          <w:lang w:eastAsia="ru-RU"/>
        </w:rPr>
        <w:t xml:space="preserve"> в к</w:t>
      </w:r>
      <w:r w:rsidRPr="00715553">
        <w:rPr>
          <w:rFonts w:ascii="Times New Roman" w:eastAsia="Times New Roman" w:hAnsi="Times New Roman"/>
          <w:sz w:val="28"/>
          <w:szCs w:val="28"/>
          <w:lang w:eastAsia="ru-RU"/>
        </w:rPr>
        <w:t>ультурной сфере;</w:t>
      </w:r>
    </w:p>
    <w:p w14:paraId="7612FC96" w14:textId="4D1C80EA" w:rsidR="00212629" w:rsidRPr="00715553" w:rsidRDefault="00212629"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разработка стратегических направлений, определяющих сохранение</w:t>
      </w:r>
      <w:r w:rsidR="009A5E75" w:rsidRPr="00715553">
        <w:rPr>
          <w:rFonts w:ascii="Times New Roman" w:eastAsia="Times New Roman" w:hAnsi="Times New Roman"/>
          <w:sz w:val="28"/>
          <w:szCs w:val="28"/>
          <w:lang w:eastAsia="ru-RU"/>
        </w:rPr>
        <w:t xml:space="preserve"> и р</w:t>
      </w:r>
      <w:r w:rsidRPr="00715553">
        <w:rPr>
          <w:rFonts w:ascii="Times New Roman" w:eastAsia="Times New Roman" w:hAnsi="Times New Roman"/>
          <w:sz w:val="28"/>
          <w:szCs w:val="28"/>
          <w:lang w:eastAsia="ru-RU"/>
        </w:rPr>
        <w:t>азвитие историко-культурного наследия территории, развитие краеведения, восстановление памятников культуры;</w:t>
      </w:r>
    </w:p>
    <w:p w14:paraId="5170F097" w14:textId="77777777" w:rsidR="00212629" w:rsidRPr="00715553" w:rsidRDefault="00212629"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укрепление национальных традиций, межнационального взаимоуважения;</w:t>
      </w:r>
    </w:p>
    <w:p w14:paraId="74CAB27C" w14:textId="77777777" w:rsidR="00212629" w:rsidRPr="00715553" w:rsidRDefault="00212629"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привлечение внебюджетных средств.</w:t>
      </w:r>
    </w:p>
    <w:p w14:paraId="1F2E32E3" w14:textId="1E47CF46" w:rsidR="00212629" w:rsidRPr="00715553" w:rsidRDefault="00212629" w:rsidP="009D779C">
      <w:pPr>
        <w:spacing w:after="0" w:line="240" w:lineRule="auto"/>
        <w:ind w:left="1069"/>
        <w:jc w:val="right"/>
        <w:rPr>
          <w:rFonts w:ascii="Times New Roman" w:hAnsi="Times New Roman"/>
          <w:i/>
          <w:iCs/>
          <w:sz w:val="28"/>
          <w:szCs w:val="28"/>
        </w:rPr>
      </w:pPr>
      <w:r w:rsidRPr="00715553">
        <w:rPr>
          <w:rFonts w:ascii="Times New Roman" w:hAnsi="Times New Roman"/>
          <w:i/>
          <w:iCs/>
          <w:sz w:val="28"/>
          <w:szCs w:val="28"/>
        </w:rPr>
        <w:t xml:space="preserve">Таблица </w:t>
      </w:r>
      <w:r w:rsidR="008F2B0F" w:rsidRPr="00715553">
        <w:rPr>
          <w:rFonts w:ascii="Times New Roman" w:hAnsi="Times New Roman"/>
          <w:i/>
          <w:iCs/>
          <w:sz w:val="28"/>
          <w:szCs w:val="28"/>
        </w:rPr>
        <w:t>92</w:t>
      </w:r>
    </w:p>
    <w:p w14:paraId="4A630169" w14:textId="50C0E7B7" w:rsidR="00212629" w:rsidRPr="00715553" w:rsidRDefault="00212629" w:rsidP="009D779C">
      <w:pPr>
        <w:spacing w:after="120" w:line="240" w:lineRule="auto"/>
        <w:ind w:left="1069"/>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Расчёт потребности</w:t>
      </w:r>
      <w:r w:rsidR="009A5E75" w:rsidRPr="00715553">
        <w:rPr>
          <w:rFonts w:ascii="Times New Roman" w:eastAsia="Times New Roman" w:hAnsi="Times New Roman"/>
          <w:i/>
          <w:iCs/>
          <w:sz w:val="28"/>
          <w:szCs w:val="28"/>
          <w:lang w:eastAsia="ru-RU"/>
        </w:rPr>
        <w:t xml:space="preserve"> в о</w:t>
      </w:r>
      <w:r w:rsidRPr="00715553">
        <w:rPr>
          <w:rFonts w:ascii="Times New Roman" w:eastAsia="Times New Roman" w:hAnsi="Times New Roman"/>
          <w:i/>
          <w:iCs/>
          <w:sz w:val="28"/>
          <w:szCs w:val="28"/>
          <w:lang w:eastAsia="ru-RU"/>
        </w:rPr>
        <w:t>бъектах культурно-досугового профиля</w:t>
      </w:r>
    </w:p>
    <w:tbl>
      <w:tblPr>
        <w:tblW w:w="9351" w:type="dxa"/>
        <w:jc w:val="center"/>
        <w:tblLayout w:type="fixed"/>
        <w:tblLook w:val="04A0" w:firstRow="1" w:lastRow="0" w:firstColumn="1" w:lastColumn="0" w:noHBand="0" w:noVBand="1"/>
      </w:tblPr>
      <w:tblGrid>
        <w:gridCol w:w="2694"/>
        <w:gridCol w:w="1554"/>
        <w:gridCol w:w="1701"/>
        <w:gridCol w:w="1701"/>
        <w:gridCol w:w="1701"/>
      </w:tblGrid>
      <w:tr w:rsidR="00715553" w:rsidRPr="00715553" w14:paraId="6367E1E5" w14:textId="77777777" w:rsidTr="00F57157">
        <w:trPr>
          <w:trHeight w:val="170"/>
          <w:tblHeader/>
          <w:jc w:val="center"/>
        </w:trPr>
        <w:tc>
          <w:tcPr>
            <w:tcW w:w="2694"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5339F5E8" w14:textId="7226B984" w:rsidR="00F57157" w:rsidRPr="00715553" w:rsidRDefault="00F5715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Сельское поселение</w:t>
            </w:r>
          </w:p>
        </w:tc>
        <w:tc>
          <w:tcPr>
            <w:tcW w:w="1554"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719B9A2C" w14:textId="3279C512" w:rsidR="00F57157" w:rsidRPr="00715553" w:rsidRDefault="00F5715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Население, расчётный срок (2040г.)</w:t>
            </w:r>
          </w:p>
        </w:tc>
        <w:tc>
          <w:tcPr>
            <w:tcW w:w="5103" w:type="dxa"/>
            <w:gridSpan w:val="3"/>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79768277" w14:textId="77777777" w:rsidR="00F57157" w:rsidRPr="00715553" w:rsidRDefault="00F5715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Учреждения клубного типа, мест</w:t>
            </w:r>
          </w:p>
        </w:tc>
      </w:tr>
      <w:tr w:rsidR="00715553" w:rsidRPr="00715553" w14:paraId="6D51B115" w14:textId="77777777" w:rsidTr="00F57157">
        <w:trPr>
          <w:trHeight w:val="170"/>
          <w:tblHeader/>
          <w:jc w:val="center"/>
        </w:trPr>
        <w:tc>
          <w:tcPr>
            <w:tcW w:w="2694" w:type="dxa"/>
            <w:vMerge/>
            <w:tcBorders>
              <w:top w:val="single" w:sz="4" w:space="0" w:color="auto"/>
              <w:left w:val="single" w:sz="4" w:space="0" w:color="auto"/>
              <w:bottom w:val="single" w:sz="4" w:space="0" w:color="auto"/>
              <w:right w:val="single" w:sz="4" w:space="0" w:color="auto"/>
            </w:tcBorders>
            <w:vAlign w:val="center"/>
            <w:hideMark/>
          </w:tcPr>
          <w:p w14:paraId="23520987" w14:textId="77777777" w:rsidR="00F57157" w:rsidRPr="00715553" w:rsidRDefault="00F57157" w:rsidP="009D779C">
            <w:pPr>
              <w:spacing w:after="0" w:line="240" w:lineRule="auto"/>
              <w:rPr>
                <w:rFonts w:ascii="Times New Roman" w:eastAsia="Times New Roman" w:hAnsi="Times New Roman"/>
                <w:b/>
                <w:bCs/>
                <w:sz w:val="24"/>
                <w:szCs w:val="24"/>
                <w:lang w:eastAsia="ru-RU"/>
              </w:rPr>
            </w:pPr>
          </w:p>
        </w:tc>
        <w:tc>
          <w:tcPr>
            <w:tcW w:w="1554" w:type="dxa"/>
            <w:vMerge/>
            <w:tcBorders>
              <w:top w:val="single" w:sz="4" w:space="0" w:color="auto"/>
              <w:left w:val="single" w:sz="4" w:space="0" w:color="auto"/>
              <w:bottom w:val="single" w:sz="4" w:space="0" w:color="auto"/>
              <w:right w:val="single" w:sz="4" w:space="0" w:color="auto"/>
            </w:tcBorders>
            <w:vAlign w:val="center"/>
            <w:hideMark/>
          </w:tcPr>
          <w:p w14:paraId="1D4432C6" w14:textId="77777777" w:rsidR="00F57157" w:rsidRPr="00715553" w:rsidRDefault="00F57157" w:rsidP="009D779C">
            <w:pPr>
              <w:spacing w:after="0" w:line="240" w:lineRule="auto"/>
              <w:rPr>
                <w:rFonts w:ascii="Times New Roman" w:eastAsia="Times New Roman" w:hAnsi="Times New Roman"/>
                <w:b/>
                <w:bCs/>
                <w:sz w:val="24"/>
                <w:szCs w:val="24"/>
                <w:lang w:eastAsia="ru-RU"/>
              </w:rPr>
            </w:pPr>
          </w:p>
        </w:tc>
        <w:tc>
          <w:tcPr>
            <w:tcW w:w="170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5C5C8848" w14:textId="77777777" w:rsidR="00F57157" w:rsidRPr="00715553" w:rsidRDefault="00F5715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Существующее кол-во</w:t>
            </w:r>
          </w:p>
        </w:tc>
        <w:tc>
          <w:tcPr>
            <w:tcW w:w="170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4E50E64" w14:textId="76F1ADAB" w:rsidR="00F57157" w:rsidRPr="00715553" w:rsidRDefault="00F5715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Нормативная потребность</w:t>
            </w:r>
          </w:p>
        </w:tc>
        <w:tc>
          <w:tcPr>
            <w:tcW w:w="170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266032C" w14:textId="77777777" w:rsidR="00F57157" w:rsidRPr="00715553" w:rsidRDefault="00F5715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Дефицит (-) / Избыток (+)</w:t>
            </w:r>
          </w:p>
        </w:tc>
      </w:tr>
      <w:tr w:rsidR="00F57157" w:rsidRPr="00715553" w14:paraId="53AFBB80" w14:textId="77777777" w:rsidTr="00F57157">
        <w:trPr>
          <w:trHeight w:val="170"/>
          <w:jc w:val="center"/>
        </w:trPr>
        <w:tc>
          <w:tcPr>
            <w:tcW w:w="269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166BB623" w14:textId="020B15FE" w:rsidR="00F57157" w:rsidRPr="00715553" w:rsidRDefault="00F57157" w:rsidP="009D779C">
            <w:pPr>
              <w:spacing w:after="0" w:line="240" w:lineRule="auto"/>
              <w:ind w:left="57" w:right="57"/>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Пионерское СП</w:t>
            </w:r>
          </w:p>
        </w:tc>
        <w:tc>
          <w:tcPr>
            <w:tcW w:w="155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3D371117" w14:textId="70846A35" w:rsidR="00F57157" w:rsidRPr="00715553" w:rsidRDefault="00F57157"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9890</w:t>
            </w:r>
          </w:p>
        </w:tc>
        <w:tc>
          <w:tcPr>
            <w:tcW w:w="170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049777ED" w14:textId="06C73164" w:rsidR="00F57157" w:rsidRPr="00715553" w:rsidRDefault="00F57157"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400</w:t>
            </w:r>
          </w:p>
        </w:tc>
        <w:tc>
          <w:tcPr>
            <w:tcW w:w="170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41E06709" w14:textId="4C859724" w:rsidR="00F57157" w:rsidRPr="00715553" w:rsidRDefault="00F57157"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1484</w:t>
            </w:r>
          </w:p>
        </w:tc>
        <w:tc>
          <w:tcPr>
            <w:tcW w:w="170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58DD96FD" w14:textId="4A0D9D64" w:rsidR="00F57157" w:rsidRPr="00715553" w:rsidRDefault="00F57157"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-1448</w:t>
            </w:r>
          </w:p>
        </w:tc>
      </w:tr>
    </w:tbl>
    <w:p w14:paraId="784FE8CD" w14:textId="77777777" w:rsidR="003A7901" w:rsidRPr="00715553" w:rsidRDefault="003A7901" w:rsidP="009D779C">
      <w:pPr>
        <w:spacing w:after="0" w:line="240" w:lineRule="auto"/>
        <w:jc w:val="center"/>
        <w:rPr>
          <w:rFonts w:ascii="Times New Roman" w:hAnsi="Times New Roman"/>
          <w:sz w:val="28"/>
          <w:szCs w:val="28"/>
        </w:rPr>
      </w:pPr>
    </w:p>
    <w:p w14:paraId="2CA2FB95" w14:textId="73DD78C1" w:rsidR="00212629" w:rsidRPr="00715553" w:rsidRDefault="006D4746"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В </w:t>
      </w:r>
      <w:r w:rsidR="006E39A6" w:rsidRPr="00715553">
        <w:rPr>
          <w:rFonts w:ascii="Times New Roman" w:hAnsi="Times New Roman"/>
          <w:sz w:val="28"/>
          <w:szCs w:val="28"/>
        </w:rPr>
        <w:t>поселении</w:t>
      </w:r>
      <w:r w:rsidRPr="00715553">
        <w:rPr>
          <w:rFonts w:ascii="Times New Roman" w:hAnsi="Times New Roman"/>
          <w:sz w:val="28"/>
          <w:szCs w:val="28"/>
        </w:rPr>
        <w:t xml:space="preserve"> наблюдается </w:t>
      </w:r>
      <w:r w:rsidR="00B754DC" w:rsidRPr="00715553">
        <w:rPr>
          <w:rFonts w:ascii="Times New Roman" w:hAnsi="Times New Roman"/>
          <w:sz w:val="28"/>
          <w:szCs w:val="28"/>
        </w:rPr>
        <w:t>дефицит</w:t>
      </w:r>
      <w:r w:rsidRPr="00715553">
        <w:rPr>
          <w:rFonts w:ascii="Times New Roman" w:hAnsi="Times New Roman"/>
          <w:sz w:val="28"/>
          <w:szCs w:val="28"/>
        </w:rPr>
        <w:t xml:space="preserve"> мест</w:t>
      </w:r>
      <w:r w:rsidR="009A5E75" w:rsidRPr="00715553">
        <w:rPr>
          <w:rFonts w:ascii="Times New Roman" w:hAnsi="Times New Roman"/>
          <w:sz w:val="28"/>
          <w:szCs w:val="28"/>
        </w:rPr>
        <w:t xml:space="preserve"> в д</w:t>
      </w:r>
      <w:r w:rsidRPr="00715553">
        <w:rPr>
          <w:rFonts w:ascii="Times New Roman" w:hAnsi="Times New Roman"/>
          <w:sz w:val="28"/>
          <w:szCs w:val="28"/>
        </w:rPr>
        <w:t>осуговых учреждениях</w:t>
      </w:r>
      <w:r w:rsidR="00F57157" w:rsidRPr="00715553">
        <w:rPr>
          <w:rFonts w:ascii="Times New Roman" w:hAnsi="Times New Roman"/>
          <w:sz w:val="28"/>
          <w:szCs w:val="28"/>
        </w:rPr>
        <w:t xml:space="preserve">. </w:t>
      </w:r>
      <w:r w:rsidR="00B754DC" w:rsidRPr="00715553">
        <w:rPr>
          <w:rFonts w:ascii="Times New Roman" w:hAnsi="Times New Roman"/>
          <w:sz w:val="28"/>
          <w:szCs w:val="28"/>
        </w:rPr>
        <w:t>Р</w:t>
      </w:r>
      <w:r w:rsidRPr="00715553">
        <w:rPr>
          <w:rFonts w:ascii="Times New Roman" w:hAnsi="Times New Roman"/>
          <w:sz w:val="28"/>
          <w:szCs w:val="28"/>
        </w:rPr>
        <w:t>екомендуется</w:t>
      </w:r>
      <w:r w:rsidR="00B754DC" w:rsidRPr="00715553">
        <w:rPr>
          <w:rFonts w:ascii="Times New Roman" w:hAnsi="Times New Roman"/>
          <w:sz w:val="28"/>
          <w:szCs w:val="28"/>
        </w:rPr>
        <w:t xml:space="preserve"> строительство учреждения культурно-досугового назначения мощностью </w:t>
      </w:r>
      <w:r w:rsidR="00F57157" w:rsidRPr="00715553">
        <w:rPr>
          <w:rFonts w:ascii="Times New Roman" w:hAnsi="Times New Roman"/>
          <w:sz w:val="28"/>
          <w:szCs w:val="28"/>
        </w:rPr>
        <w:t>1200</w:t>
      </w:r>
      <w:r w:rsidR="00B754DC" w:rsidRPr="00715553">
        <w:rPr>
          <w:rFonts w:ascii="Times New Roman" w:hAnsi="Times New Roman"/>
          <w:sz w:val="28"/>
          <w:szCs w:val="28"/>
        </w:rPr>
        <w:t xml:space="preserve"> мест </w:t>
      </w:r>
      <w:r w:rsidR="00F57157" w:rsidRPr="00715553">
        <w:rPr>
          <w:rFonts w:ascii="Times New Roman" w:hAnsi="Times New Roman"/>
          <w:sz w:val="28"/>
          <w:szCs w:val="28"/>
        </w:rPr>
        <w:t xml:space="preserve">на расчетный срок </w:t>
      </w:r>
      <w:r w:rsidR="00914971" w:rsidRPr="00715553">
        <w:rPr>
          <w:rFonts w:ascii="Times New Roman" w:hAnsi="Times New Roman"/>
          <w:sz w:val="28"/>
          <w:szCs w:val="28"/>
        </w:rPr>
        <w:t xml:space="preserve">(на основании СТП Елизовского района, </w:t>
      </w:r>
      <w:r w:rsidR="00914971" w:rsidRPr="00715553">
        <w:rPr>
          <w:rFonts w:ascii="Times New Roman" w:hAnsi="Times New Roman"/>
          <w:sz w:val="28"/>
          <w:szCs w:val="28"/>
        </w:rPr>
        <w:lastRenderedPageBreak/>
        <w:t>Программы комплексного развития социальной инфраструктуры Пионерского сельского поселения на 2018-2022 с перспективой до 2037 года, проекта планировки жилого района).</w:t>
      </w:r>
    </w:p>
    <w:p w14:paraId="54212570" w14:textId="7A722D49" w:rsidR="003A7901" w:rsidRPr="00715553" w:rsidRDefault="003A790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Необходимо уделить особое внимание решению следующих проблем</w:t>
      </w:r>
      <w:r w:rsidR="009A5E75" w:rsidRPr="00715553">
        <w:rPr>
          <w:rFonts w:ascii="Times New Roman" w:hAnsi="Times New Roman"/>
          <w:sz w:val="28"/>
          <w:szCs w:val="28"/>
        </w:rPr>
        <w:t xml:space="preserve"> в с</w:t>
      </w:r>
      <w:r w:rsidRPr="00715553">
        <w:rPr>
          <w:rFonts w:ascii="Times New Roman" w:hAnsi="Times New Roman"/>
          <w:sz w:val="28"/>
          <w:szCs w:val="28"/>
        </w:rPr>
        <w:t>фере культуры:</w:t>
      </w:r>
    </w:p>
    <w:p w14:paraId="16A615A1" w14:textId="57A2C946"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недостаток кадров, имеющих специальное образование для работы</w:t>
      </w:r>
      <w:r w:rsidR="009A5E75" w:rsidRPr="00715553">
        <w:rPr>
          <w:rFonts w:ascii="Times New Roman" w:hAnsi="Times New Roman"/>
          <w:sz w:val="28"/>
          <w:szCs w:val="28"/>
        </w:rPr>
        <w:t xml:space="preserve"> в у</w:t>
      </w:r>
      <w:r w:rsidRPr="00715553">
        <w:rPr>
          <w:rFonts w:ascii="Times New Roman" w:hAnsi="Times New Roman"/>
          <w:sz w:val="28"/>
          <w:szCs w:val="28"/>
        </w:rPr>
        <w:t>чреждениях культуры;</w:t>
      </w:r>
    </w:p>
    <w:p w14:paraId="7C987017" w14:textId="7237F50E"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неполный охват населения творческой деятельностью, необходимо увеличить рост клубных формирований,</w:t>
      </w:r>
      <w:r w:rsidR="009A5E75" w:rsidRPr="00715553">
        <w:rPr>
          <w:rFonts w:ascii="Times New Roman" w:hAnsi="Times New Roman"/>
          <w:sz w:val="28"/>
          <w:szCs w:val="28"/>
        </w:rPr>
        <w:t xml:space="preserve"> а т</w:t>
      </w:r>
      <w:r w:rsidRPr="00715553">
        <w:rPr>
          <w:rFonts w:ascii="Times New Roman" w:hAnsi="Times New Roman"/>
          <w:sz w:val="28"/>
          <w:szCs w:val="28"/>
        </w:rPr>
        <w:t>акже количество</w:t>
      </w:r>
      <w:r w:rsidR="009A5E75" w:rsidRPr="00715553">
        <w:rPr>
          <w:rFonts w:ascii="Times New Roman" w:hAnsi="Times New Roman"/>
          <w:sz w:val="28"/>
          <w:szCs w:val="28"/>
        </w:rPr>
        <w:t xml:space="preserve"> и к</w:t>
      </w:r>
      <w:r w:rsidRPr="00715553">
        <w:rPr>
          <w:rFonts w:ascii="Times New Roman" w:hAnsi="Times New Roman"/>
          <w:sz w:val="28"/>
          <w:szCs w:val="28"/>
        </w:rPr>
        <w:t>ачество предоставляемых услуг;</w:t>
      </w:r>
    </w:p>
    <w:p w14:paraId="7F1121CE" w14:textId="69A820C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недостаточно активное использование резерва неорганизованной самодеятельности,</w:t>
      </w:r>
      <w:r w:rsidR="009A5E75" w:rsidRPr="00715553">
        <w:rPr>
          <w:rFonts w:ascii="Times New Roman" w:hAnsi="Times New Roman"/>
          <w:sz w:val="28"/>
          <w:szCs w:val="28"/>
        </w:rPr>
        <w:t xml:space="preserve"> а т</w:t>
      </w:r>
      <w:r w:rsidRPr="00715553">
        <w:rPr>
          <w:rFonts w:ascii="Times New Roman" w:hAnsi="Times New Roman"/>
          <w:sz w:val="28"/>
          <w:szCs w:val="28"/>
        </w:rPr>
        <w:t>акже недостаточная пропаганда семейных ансамблей</w:t>
      </w:r>
      <w:r w:rsidR="009A5E75" w:rsidRPr="00715553">
        <w:rPr>
          <w:rFonts w:ascii="Times New Roman" w:hAnsi="Times New Roman"/>
          <w:sz w:val="28"/>
          <w:szCs w:val="28"/>
        </w:rPr>
        <w:t xml:space="preserve"> и о</w:t>
      </w:r>
      <w:r w:rsidRPr="00715553">
        <w:rPr>
          <w:rFonts w:ascii="Times New Roman" w:hAnsi="Times New Roman"/>
          <w:sz w:val="28"/>
          <w:szCs w:val="28"/>
        </w:rPr>
        <w:t>тдельных исполнителей;</w:t>
      </w:r>
    </w:p>
    <w:p w14:paraId="4F4ADAFD" w14:textId="7777777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слабая материально-техническая база учреждений культуры;</w:t>
      </w:r>
    </w:p>
    <w:p w14:paraId="05BFFF32" w14:textId="49AC99D4"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необходимость обеспечения безопасности населения при посещении культурно-массовых мероприятий (пожарная сигнализация</w:t>
      </w:r>
      <w:r w:rsidR="009A5E75" w:rsidRPr="00715553">
        <w:rPr>
          <w:rFonts w:ascii="Times New Roman" w:hAnsi="Times New Roman"/>
          <w:sz w:val="28"/>
          <w:szCs w:val="28"/>
        </w:rPr>
        <w:t xml:space="preserve"> и т</w:t>
      </w:r>
      <w:r w:rsidRPr="00715553">
        <w:rPr>
          <w:rFonts w:ascii="Times New Roman" w:hAnsi="Times New Roman"/>
          <w:sz w:val="28"/>
          <w:szCs w:val="28"/>
        </w:rPr>
        <w:t>.п.)</w:t>
      </w:r>
      <w:r w:rsidR="00330A4A" w:rsidRPr="00715553">
        <w:rPr>
          <w:rFonts w:ascii="Times New Roman" w:hAnsi="Times New Roman"/>
          <w:sz w:val="28"/>
          <w:szCs w:val="28"/>
        </w:rPr>
        <w:t>.</w:t>
      </w:r>
    </w:p>
    <w:p w14:paraId="72E35ED8" w14:textId="1E58D728" w:rsidR="003A7901" w:rsidRPr="00715553" w:rsidRDefault="003A7901"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Целью политики</w:t>
      </w:r>
      <w:r w:rsidR="009A5E75" w:rsidRPr="00715553">
        <w:rPr>
          <w:rFonts w:ascii="Times New Roman" w:eastAsia="Times New Roman" w:hAnsi="Times New Roman"/>
          <w:sz w:val="28"/>
          <w:szCs w:val="28"/>
          <w:lang w:eastAsia="ru-RU"/>
        </w:rPr>
        <w:t xml:space="preserve"> в с</w:t>
      </w:r>
      <w:r w:rsidRPr="00715553">
        <w:rPr>
          <w:rFonts w:ascii="Times New Roman" w:eastAsia="Times New Roman" w:hAnsi="Times New Roman"/>
          <w:sz w:val="28"/>
          <w:szCs w:val="28"/>
          <w:lang w:eastAsia="ru-RU"/>
        </w:rPr>
        <w:t>фере культуры</w:t>
      </w:r>
      <w:r w:rsidR="009A5E75" w:rsidRPr="00715553">
        <w:rPr>
          <w:rFonts w:ascii="Times New Roman" w:eastAsia="Times New Roman" w:hAnsi="Times New Roman"/>
          <w:sz w:val="28"/>
          <w:szCs w:val="28"/>
          <w:lang w:eastAsia="ru-RU"/>
        </w:rPr>
        <w:t xml:space="preserve"> и и</w:t>
      </w:r>
      <w:r w:rsidRPr="00715553">
        <w:rPr>
          <w:rFonts w:ascii="Times New Roman" w:eastAsia="Times New Roman" w:hAnsi="Times New Roman"/>
          <w:sz w:val="28"/>
          <w:szCs w:val="28"/>
          <w:lang w:eastAsia="ru-RU"/>
        </w:rPr>
        <w:t>скусства является сохранение сети учреждений культуры, развитие творческого потенциала, сохранение культурного наследия, повышение нравственного уровня развития молодёжи. Для достижения основной цели необходимо решение следующих задач:</w:t>
      </w:r>
    </w:p>
    <w:p w14:paraId="17BA81E7" w14:textId="1B334CA4"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привлечение молодёжи</w:t>
      </w:r>
      <w:r w:rsidR="009A5E75" w:rsidRPr="00715553">
        <w:rPr>
          <w:rFonts w:ascii="Times New Roman" w:hAnsi="Times New Roman"/>
          <w:sz w:val="28"/>
          <w:szCs w:val="28"/>
        </w:rPr>
        <w:t xml:space="preserve"> к р</w:t>
      </w:r>
      <w:r w:rsidRPr="00715553">
        <w:rPr>
          <w:rFonts w:ascii="Times New Roman" w:hAnsi="Times New Roman"/>
          <w:sz w:val="28"/>
          <w:szCs w:val="28"/>
        </w:rPr>
        <w:t>ешению проблем общества;</w:t>
      </w:r>
    </w:p>
    <w:p w14:paraId="69163117" w14:textId="4533F3A8"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обновление</w:t>
      </w:r>
      <w:r w:rsidR="009A5E75" w:rsidRPr="00715553">
        <w:rPr>
          <w:rFonts w:ascii="Times New Roman" w:hAnsi="Times New Roman"/>
          <w:sz w:val="28"/>
          <w:szCs w:val="28"/>
        </w:rPr>
        <w:t xml:space="preserve"> и у</w:t>
      </w:r>
      <w:r w:rsidRPr="00715553">
        <w:rPr>
          <w:rFonts w:ascii="Times New Roman" w:hAnsi="Times New Roman"/>
          <w:sz w:val="28"/>
          <w:szCs w:val="28"/>
        </w:rPr>
        <w:t>крепление материально-технической базы учреждений культуры, внедрение современных, комфортных, информационных технологий</w:t>
      </w:r>
      <w:r w:rsidR="009A5E75" w:rsidRPr="00715553">
        <w:rPr>
          <w:rFonts w:ascii="Times New Roman" w:hAnsi="Times New Roman"/>
          <w:sz w:val="28"/>
          <w:szCs w:val="28"/>
        </w:rPr>
        <w:t xml:space="preserve"> в р</w:t>
      </w:r>
      <w:r w:rsidRPr="00715553">
        <w:rPr>
          <w:rFonts w:ascii="Times New Roman" w:hAnsi="Times New Roman"/>
          <w:sz w:val="28"/>
          <w:szCs w:val="28"/>
        </w:rPr>
        <w:t>аботу культурно-досуговых учреждений;</w:t>
      </w:r>
    </w:p>
    <w:p w14:paraId="136625B6" w14:textId="72D61CAA"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развитие всех видов</w:t>
      </w:r>
      <w:r w:rsidR="009A5E75" w:rsidRPr="00715553">
        <w:rPr>
          <w:rFonts w:ascii="Times New Roman" w:hAnsi="Times New Roman"/>
          <w:sz w:val="28"/>
          <w:szCs w:val="28"/>
        </w:rPr>
        <w:t xml:space="preserve"> и ж</w:t>
      </w:r>
      <w:r w:rsidRPr="00715553">
        <w:rPr>
          <w:rFonts w:ascii="Times New Roman" w:hAnsi="Times New Roman"/>
          <w:sz w:val="28"/>
          <w:szCs w:val="28"/>
        </w:rPr>
        <w:t>анров творческой</w:t>
      </w:r>
      <w:r w:rsidR="009A5E75" w:rsidRPr="00715553">
        <w:rPr>
          <w:rFonts w:ascii="Times New Roman" w:hAnsi="Times New Roman"/>
          <w:sz w:val="28"/>
          <w:szCs w:val="28"/>
        </w:rPr>
        <w:t xml:space="preserve"> и и</w:t>
      </w:r>
      <w:r w:rsidRPr="00715553">
        <w:rPr>
          <w:rFonts w:ascii="Times New Roman" w:hAnsi="Times New Roman"/>
          <w:sz w:val="28"/>
          <w:szCs w:val="28"/>
        </w:rPr>
        <w:t>сполнительской деятельности.</w:t>
      </w:r>
    </w:p>
    <w:p w14:paraId="50C16F3D" w14:textId="77777777" w:rsidR="003A7901" w:rsidRPr="00715553" w:rsidRDefault="003A7901"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Выполнению поставленных задач будут способствовать следующие мероприятия:</w:t>
      </w:r>
    </w:p>
    <w:p w14:paraId="4CFE7D24" w14:textId="7777777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обновление музыкальной аппаратуры, атрибутов сцены, ежегодное пополнение материально-технической базы;</w:t>
      </w:r>
    </w:p>
    <w:p w14:paraId="5A13A5AB" w14:textId="62AD89CC"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организация занятости</w:t>
      </w:r>
      <w:r w:rsidR="009A5E75" w:rsidRPr="00715553">
        <w:rPr>
          <w:rFonts w:ascii="Times New Roman" w:hAnsi="Times New Roman"/>
          <w:sz w:val="28"/>
          <w:szCs w:val="28"/>
        </w:rPr>
        <w:t xml:space="preserve"> и д</w:t>
      </w:r>
      <w:r w:rsidRPr="00715553">
        <w:rPr>
          <w:rFonts w:ascii="Times New Roman" w:hAnsi="Times New Roman"/>
          <w:sz w:val="28"/>
          <w:szCs w:val="28"/>
        </w:rPr>
        <w:t>осуга детей, развитие творческих способностей ребёнка («Неделя детской книги», конкурсы, праздники, посвящённые литературным героям) работа кружков, клубов, работа</w:t>
      </w:r>
      <w:r w:rsidR="009A5E75" w:rsidRPr="00715553">
        <w:rPr>
          <w:rFonts w:ascii="Times New Roman" w:hAnsi="Times New Roman"/>
          <w:sz w:val="28"/>
          <w:szCs w:val="28"/>
        </w:rPr>
        <w:t xml:space="preserve"> с д</w:t>
      </w:r>
      <w:r w:rsidRPr="00715553">
        <w:rPr>
          <w:rFonts w:ascii="Times New Roman" w:hAnsi="Times New Roman"/>
          <w:sz w:val="28"/>
          <w:szCs w:val="28"/>
        </w:rPr>
        <w:t>етьми</w:t>
      </w:r>
      <w:r w:rsidRPr="00715553">
        <w:rPr>
          <w:rFonts w:ascii="Times New Roman" w:hAnsi="Times New Roman"/>
          <w:sz w:val="28"/>
          <w:szCs w:val="28"/>
        </w:rPr>
        <w:noBreakHyphen/>
        <w:t>инвалидами;</w:t>
      </w:r>
    </w:p>
    <w:p w14:paraId="3EC777EC" w14:textId="7777777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создание при библиотечно-информационной системе кабинета библиотерапии для читателей</w:t>
      </w:r>
      <w:r w:rsidRPr="00715553">
        <w:rPr>
          <w:rFonts w:ascii="Times New Roman" w:hAnsi="Times New Roman"/>
          <w:sz w:val="28"/>
          <w:szCs w:val="28"/>
        </w:rPr>
        <w:noBreakHyphen/>
        <w:t>инвалидов;</w:t>
      </w:r>
    </w:p>
    <w:p w14:paraId="05507AAB" w14:textId="52D3594E"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проведение массовых праздников</w:t>
      </w:r>
      <w:r w:rsidR="009A5E75" w:rsidRPr="00715553">
        <w:rPr>
          <w:rFonts w:ascii="Times New Roman" w:hAnsi="Times New Roman"/>
          <w:sz w:val="28"/>
          <w:szCs w:val="28"/>
        </w:rPr>
        <w:t xml:space="preserve"> и н</w:t>
      </w:r>
      <w:r w:rsidRPr="00715553">
        <w:rPr>
          <w:rFonts w:ascii="Times New Roman" w:hAnsi="Times New Roman"/>
          <w:sz w:val="28"/>
          <w:szCs w:val="28"/>
        </w:rPr>
        <w:t>ародных гуляний;</w:t>
      </w:r>
    </w:p>
    <w:p w14:paraId="7B7EB51B" w14:textId="1057BC0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развитие детского художественного творчества</w:t>
      </w:r>
      <w:r w:rsidR="009A5E75" w:rsidRPr="00715553">
        <w:rPr>
          <w:rFonts w:ascii="Times New Roman" w:hAnsi="Times New Roman"/>
          <w:sz w:val="28"/>
          <w:szCs w:val="28"/>
        </w:rPr>
        <w:t xml:space="preserve"> и п</w:t>
      </w:r>
      <w:r w:rsidRPr="00715553">
        <w:rPr>
          <w:rFonts w:ascii="Times New Roman" w:hAnsi="Times New Roman"/>
          <w:sz w:val="28"/>
          <w:szCs w:val="28"/>
        </w:rPr>
        <w:t>оддержка молодых дарований;</w:t>
      </w:r>
    </w:p>
    <w:p w14:paraId="46F6B57C" w14:textId="4F286738"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поддержка стабильно действующих</w:t>
      </w:r>
      <w:r w:rsidR="009A5E75" w:rsidRPr="00715553">
        <w:rPr>
          <w:rFonts w:ascii="Times New Roman" w:hAnsi="Times New Roman"/>
          <w:sz w:val="28"/>
          <w:szCs w:val="28"/>
        </w:rPr>
        <w:t xml:space="preserve"> и в</w:t>
      </w:r>
      <w:r w:rsidRPr="00715553">
        <w:rPr>
          <w:rFonts w:ascii="Times New Roman" w:hAnsi="Times New Roman"/>
          <w:sz w:val="28"/>
          <w:szCs w:val="28"/>
        </w:rPr>
        <w:t>новь созданных перспективных творческих коллективов, участие</w:t>
      </w:r>
      <w:r w:rsidR="009A5E75" w:rsidRPr="00715553">
        <w:rPr>
          <w:rFonts w:ascii="Times New Roman" w:hAnsi="Times New Roman"/>
          <w:sz w:val="28"/>
          <w:szCs w:val="28"/>
        </w:rPr>
        <w:t xml:space="preserve"> в р</w:t>
      </w:r>
      <w:r w:rsidRPr="00715553">
        <w:rPr>
          <w:rFonts w:ascii="Times New Roman" w:hAnsi="Times New Roman"/>
          <w:sz w:val="28"/>
          <w:szCs w:val="28"/>
        </w:rPr>
        <w:t>айонных</w:t>
      </w:r>
      <w:r w:rsidR="009A5E75" w:rsidRPr="00715553">
        <w:rPr>
          <w:rFonts w:ascii="Times New Roman" w:hAnsi="Times New Roman"/>
          <w:sz w:val="28"/>
          <w:szCs w:val="28"/>
        </w:rPr>
        <w:t xml:space="preserve"> и о</w:t>
      </w:r>
      <w:r w:rsidRPr="00715553">
        <w:rPr>
          <w:rFonts w:ascii="Times New Roman" w:hAnsi="Times New Roman"/>
          <w:sz w:val="28"/>
          <w:szCs w:val="28"/>
        </w:rPr>
        <w:t>кружных мероприятиях;</w:t>
      </w:r>
    </w:p>
    <w:p w14:paraId="019D2673" w14:textId="7777777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обеспечение сохранности имущества учреждений культуры.</w:t>
      </w:r>
    </w:p>
    <w:p w14:paraId="04D8B970" w14:textId="77777777" w:rsidR="00031883" w:rsidRPr="00715553" w:rsidRDefault="00031883" w:rsidP="009D779C">
      <w:pPr>
        <w:spacing w:after="0" w:line="240" w:lineRule="auto"/>
        <w:ind w:firstLine="709"/>
        <w:jc w:val="both"/>
        <w:rPr>
          <w:rFonts w:ascii="Times New Roman" w:eastAsia="Times New Roman" w:hAnsi="Times New Roman"/>
          <w:sz w:val="28"/>
          <w:szCs w:val="28"/>
          <w:lang w:eastAsia="ru-RU"/>
        </w:rPr>
      </w:pPr>
    </w:p>
    <w:p w14:paraId="094E9EE3" w14:textId="0BA9C078" w:rsidR="00031883" w:rsidRPr="00715553" w:rsidRDefault="00031883" w:rsidP="009D779C">
      <w:pPr>
        <w:spacing w:after="0" w:line="240" w:lineRule="auto"/>
        <w:ind w:firstLine="709"/>
        <w:jc w:val="both"/>
        <w:rPr>
          <w:rFonts w:ascii="Times New Roman" w:eastAsia="Times New Roman" w:hAnsi="Times New Roman"/>
          <w:i/>
          <w:sz w:val="28"/>
          <w:szCs w:val="28"/>
          <w:u w:val="single"/>
          <w:lang w:eastAsia="ru-RU"/>
        </w:rPr>
      </w:pPr>
      <w:r w:rsidRPr="00715553">
        <w:rPr>
          <w:rFonts w:ascii="Times New Roman" w:eastAsia="Times New Roman" w:hAnsi="Times New Roman"/>
          <w:i/>
          <w:sz w:val="28"/>
          <w:szCs w:val="28"/>
          <w:u w:val="single"/>
          <w:lang w:eastAsia="ru-RU"/>
        </w:rPr>
        <w:t>Сфера бытового обслуживания</w:t>
      </w:r>
      <w:r w:rsidR="009A5E75" w:rsidRPr="00715553">
        <w:rPr>
          <w:rFonts w:ascii="Times New Roman" w:eastAsia="Times New Roman" w:hAnsi="Times New Roman"/>
          <w:i/>
          <w:sz w:val="28"/>
          <w:szCs w:val="28"/>
          <w:u w:val="single"/>
          <w:lang w:eastAsia="ru-RU"/>
        </w:rPr>
        <w:t xml:space="preserve"> и т</w:t>
      </w:r>
      <w:r w:rsidRPr="00715553">
        <w:rPr>
          <w:rFonts w:ascii="Times New Roman" w:eastAsia="Times New Roman" w:hAnsi="Times New Roman"/>
          <w:i/>
          <w:sz w:val="28"/>
          <w:szCs w:val="28"/>
          <w:u w:val="single"/>
          <w:lang w:eastAsia="ru-RU"/>
        </w:rPr>
        <w:t>орговли</w:t>
      </w:r>
    </w:p>
    <w:p w14:paraId="3A5A4F63" w14:textId="6A447F91" w:rsidR="0036540C" w:rsidRPr="00715553" w:rsidRDefault="0036540C"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 xml:space="preserve">В Пионерском сельском поселении количество предприятий сферы бытового обслуживания и торговли представлено в таблице </w:t>
      </w:r>
      <w:r w:rsidR="005B49BC" w:rsidRPr="00715553">
        <w:rPr>
          <w:rFonts w:ascii="Times New Roman" w:eastAsia="Times New Roman" w:hAnsi="Times New Roman"/>
          <w:sz w:val="28"/>
          <w:szCs w:val="28"/>
          <w:lang w:eastAsia="ru-RU"/>
        </w:rPr>
        <w:t>93</w:t>
      </w:r>
      <w:r w:rsidRPr="00715553">
        <w:rPr>
          <w:rFonts w:ascii="Times New Roman" w:eastAsia="Times New Roman" w:hAnsi="Times New Roman"/>
          <w:sz w:val="28"/>
          <w:szCs w:val="28"/>
          <w:lang w:eastAsia="ru-RU"/>
        </w:rPr>
        <w:t>.</w:t>
      </w:r>
    </w:p>
    <w:p w14:paraId="2EC1D19C" w14:textId="7EBFD528" w:rsidR="00532251" w:rsidRPr="00715553" w:rsidRDefault="0036540C" w:rsidP="00532251">
      <w:pPr>
        <w:spacing w:after="0" w:line="240" w:lineRule="auto"/>
        <w:jc w:val="right"/>
        <w:rPr>
          <w:rFonts w:ascii="Times New Roman" w:hAnsi="Times New Roman"/>
          <w:i/>
          <w:iCs/>
          <w:sz w:val="28"/>
          <w:szCs w:val="28"/>
        </w:rPr>
      </w:pPr>
      <w:r w:rsidRPr="00715553">
        <w:rPr>
          <w:rFonts w:ascii="Times New Roman" w:eastAsia="Times New Roman" w:hAnsi="Times New Roman"/>
          <w:sz w:val="28"/>
          <w:szCs w:val="28"/>
          <w:lang w:eastAsia="ru-RU"/>
        </w:rPr>
        <w:t xml:space="preserve"> </w:t>
      </w:r>
      <w:r w:rsidRPr="00715553">
        <w:rPr>
          <w:rFonts w:ascii="Times New Roman" w:hAnsi="Times New Roman"/>
          <w:i/>
          <w:iCs/>
          <w:sz w:val="28"/>
          <w:szCs w:val="28"/>
        </w:rPr>
        <w:t xml:space="preserve">Таблица </w:t>
      </w:r>
      <w:r w:rsidR="005B49BC" w:rsidRPr="00715553">
        <w:rPr>
          <w:rFonts w:ascii="Times New Roman" w:hAnsi="Times New Roman"/>
          <w:i/>
          <w:iCs/>
          <w:sz w:val="28"/>
          <w:szCs w:val="28"/>
        </w:rPr>
        <w:t>93</w:t>
      </w:r>
    </w:p>
    <w:p w14:paraId="79367C96" w14:textId="72FEA9B7" w:rsidR="0036540C" w:rsidRPr="00715553" w:rsidRDefault="0036540C" w:rsidP="00532251">
      <w:pPr>
        <w:spacing w:after="0" w:line="240" w:lineRule="auto"/>
        <w:jc w:val="center"/>
        <w:rPr>
          <w:rFonts w:ascii="Times New Roman" w:hAnsi="Times New Roman"/>
          <w:i/>
          <w:iCs/>
          <w:sz w:val="28"/>
          <w:szCs w:val="28"/>
        </w:rPr>
      </w:pPr>
      <w:r w:rsidRPr="00715553">
        <w:rPr>
          <w:rFonts w:ascii="Times New Roman" w:hAnsi="Times New Roman"/>
          <w:bCs/>
          <w:i/>
          <w:iCs/>
          <w:kern w:val="32"/>
          <w:sz w:val="28"/>
          <w:szCs w:val="28"/>
        </w:rPr>
        <w:t xml:space="preserve">Организации розничной торговли, общепита и платных услуг </w:t>
      </w:r>
      <w:r w:rsidRPr="00715553">
        <w:rPr>
          <w:rFonts w:ascii="Times New Roman" w:hAnsi="Times New Roman"/>
          <w:i/>
          <w:iCs/>
          <w:sz w:val="28"/>
          <w:szCs w:val="28"/>
        </w:rPr>
        <w:t>муниципальных образований</w:t>
      </w:r>
    </w:p>
    <w:tbl>
      <w:tblPr>
        <w:tblW w:w="49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29"/>
        <w:gridCol w:w="991"/>
        <w:gridCol w:w="1423"/>
        <w:gridCol w:w="1049"/>
        <w:gridCol w:w="1506"/>
        <w:gridCol w:w="1275"/>
        <w:gridCol w:w="1213"/>
      </w:tblGrid>
      <w:tr w:rsidR="00715553" w:rsidRPr="00715553" w14:paraId="5B1EE5CA" w14:textId="77777777" w:rsidTr="0053552A">
        <w:trPr>
          <w:jc w:val="center"/>
        </w:trPr>
        <w:tc>
          <w:tcPr>
            <w:tcW w:w="1410" w:type="pct"/>
            <w:vMerge w:val="restart"/>
            <w:vAlign w:val="center"/>
          </w:tcPr>
          <w:p w14:paraId="3A566DD2" w14:textId="77777777" w:rsidR="0036540C" w:rsidRPr="00715553" w:rsidRDefault="0036540C" w:rsidP="0036540C">
            <w:pPr>
              <w:tabs>
                <w:tab w:val="left" w:pos="1418"/>
              </w:tabs>
              <w:spacing w:after="0" w:line="240" w:lineRule="auto"/>
              <w:jc w:val="center"/>
              <w:rPr>
                <w:rFonts w:ascii="Times New Roman" w:hAnsi="Times New Roman"/>
              </w:rPr>
            </w:pPr>
            <w:r w:rsidRPr="00715553">
              <w:rPr>
                <w:rFonts w:ascii="Times New Roman" w:hAnsi="Times New Roman"/>
              </w:rPr>
              <w:t>Наименование населённого пункта</w:t>
            </w:r>
          </w:p>
        </w:tc>
        <w:tc>
          <w:tcPr>
            <w:tcW w:w="1161" w:type="pct"/>
            <w:gridSpan w:val="2"/>
            <w:vAlign w:val="center"/>
          </w:tcPr>
          <w:p w14:paraId="20BFD759" w14:textId="77777777" w:rsidR="0036540C" w:rsidRPr="00715553" w:rsidRDefault="0036540C" w:rsidP="0036540C">
            <w:pPr>
              <w:autoSpaceDE w:val="0"/>
              <w:autoSpaceDN w:val="0"/>
              <w:spacing w:after="0" w:line="240" w:lineRule="auto"/>
              <w:jc w:val="center"/>
              <w:rPr>
                <w:rFonts w:ascii="Times New Roman" w:hAnsi="Times New Roman"/>
              </w:rPr>
            </w:pPr>
            <w:r w:rsidRPr="00715553">
              <w:rPr>
                <w:rFonts w:ascii="Times New Roman" w:hAnsi="Times New Roman"/>
              </w:rPr>
              <w:t>Магазины</w:t>
            </w:r>
          </w:p>
        </w:tc>
        <w:tc>
          <w:tcPr>
            <w:tcW w:w="1230" w:type="pct"/>
            <w:gridSpan w:val="2"/>
            <w:vAlign w:val="center"/>
          </w:tcPr>
          <w:p w14:paraId="7AB544CD" w14:textId="77777777" w:rsidR="0036540C" w:rsidRPr="00715553" w:rsidRDefault="0036540C" w:rsidP="0036540C">
            <w:pPr>
              <w:autoSpaceDE w:val="0"/>
              <w:autoSpaceDN w:val="0"/>
              <w:spacing w:after="0" w:line="240" w:lineRule="auto"/>
              <w:jc w:val="center"/>
              <w:rPr>
                <w:rFonts w:ascii="Times New Roman" w:hAnsi="Times New Roman"/>
              </w:rPr>
            </w:pPr>
            <w:r w:rsidRPr="00715553">
              <w:rPr>
                <w:rFonts w:ascii="Times New Roman" w:hAnsi="Times New Roman"/>
              </w:rPr>
              <w:t>Кафе, столовые</w:t>
            </w:r>
          </w:p>
        </w:tc>
        <w:tc>
          <w:tcPr>
            <w:tcW w:w="1199" w:type="pct"/>
            <w:gridSpan w:val="2"/>
            <w:vAlign w:val="center"/>
          </w:tcPr>
          <w:p w14:paraId="171D53A7" w14:textId="77777777" w:rsidR="0036540C" w:rsidRPr="00715553" w:rsidRDefault="0036540C" w:rsidP="0036540C">
            <w:pPr>
              <w:autoSpaceDE w:val="0"/>
              <w:autoSpaceDN w:val="0"/>
              <w:spacing w:after="0" w:line="240" w:lineRule="auto"/>
              <w:jc w:val="center"/>
              <w:rPr>
                <w:rFonts w:ascii="Times New Roman" w:hAnsi="Times New Roman"/>
              </w:rPr>
            </w:pPr>
            <w:r w:rsidRPr="00715553">
              <w:rPr>
                <w:rFonts w:ascii="Times New Roman" w:hAnsi="Times New Roman"/>
              </w:rPr>
              <w:t>Объекты обслуживания</w:t>
            </w:r>
          </w:p>
        </w:tc>
      </w:tr>
      <w:tr w:rsidR="00715553" w:rsidRPr="00715553" w14:paraId="71CA3C4E" w14:textId="77777777" w:rsidTr="0053552A">
        <w:trPr>
          <w:jc w:val="center"/>
        </w:trPr>
        <w:tc>
          <w:tcPr>
            <w:tcW w:w="1410" w:type="pct"/>
            <w:vMerge/>
            <w:vAlign w:val="center"/>
          </w:tcPr>
          <w:p w14:paraId="4B625218" w14:textId="77777777" w:rsidR="0036540C" w:rsidRPr="00715553" w:rsidRDefault="0036540C" w:rsidP="0036540C">
            <w:pPr>
              <w:autoSpaceDE w:val="0"/>
              <w:autoSpaceDN w:val="0"/>
              <w:spacing w:after="0" w:line="240" w:lineRule="auto"/>
              <w:jc w:val="center"/>
              <w:rPr>
                <w:rFonts w:ascii="Times New Roman" w:hAnsi="Times New Roman"/>
                <w:snapToGrid w:val="0"/>
              </w:rPr>
            </w:pPr>
          </w:p>
        </w:tc>
        <w:tc>
          <w:tcPr>
            <w:tcW w:w="477" w:type="pct"/>
            <w:vAlign w:val="center"/>
          </w:tcPr>
          <w:p w14:paraId="15F44926" w14:textId="77777777" w:rsidR="0036540C" w:rsidRPr="00715553" w:rsidRDefault="0036540C" w:rsidP="0036540C">
            <w:pPr>
              <w:autoSpaceDE w:val="0"/>
              <w:autoSpaceDN w:val="0"/>
              <w:spacing w:after="0" w:line="240" w:lineRule="auto"/>
              <w:jc w:val="center"/>
              <w:rPr>
                <w:rFonts w:ascii="Times New Roman" w:hAnsi="Times New Roman"/>
              </w:rPr>
            </w:pPr>
            <w:r w:rsidRPr="00715553">
              <w:rPr>
                <w:rFonts w:ascii="Times New Roman" w:hAnsi="Times New Roman"/>
              </w:rPr>
              <w:t>Кол-во</w:t>
            </w:r>
          </w:p>
        </w:tc>
        <w:tc>
          <w:tcPr>
            <w:tcW w:w="685" w:type="pct"/>
            <w:vAlign w:val="center"/>
          </w:tcPr>
          <w:p w14:paraId="57A6F5E5" w14:textId="77777777" w:rsidR="0036540C" w:rsidRPr="00715553" w:rsidRDefault="0036540C" w:rsidP="0036540C">
            <w:pPr>
              <w:autoSpaceDE w:val="0"/>
              <w:autoSpaceDN w:val="0"/>
              <w:spacing w:after="0" w:line="240" w:lineRule="auto"/>
              <w:jc w:val="center"/>
              <w:rPr>
                <w:rFonts w:ascii="Times New Roman" w:hAnsi="Times New Roman"/>
              </w:rPr>
            </w:pPr>
            <w:r w:rsidRPr="00715553">
              <w:rPr>
                <w:rFonts w:ascii="Times New Roman" w:hAnsi="Times New Roman"/>
              </w:rPr>
              <w:t>Площадь, м</w:t>
            </w:r>
            <w:r w:rsidRPr="00715553">
              <w:rPr>
                <w:rFonts w:ascii="Times New Roman" w:hAnsi="Times New Roman"/>
                <w:vertAlign w:val="superscript"/>
              </w:rPr>
              <w:t>2</w:t>
            </w:r>
          </w:p>
        </w:tc>
        <w:tc>
          <w:tcPr>
            <w:tcW w:w="505" w:type="pct"/>
            <w:vAlign w:val="center"/>
          </w:tcPr>
          <w:p w14:paraId="3B3429C8" w14:textId="77777777" w:rsidR="0036540C" w:rsidRPr="00715553" w:rsidRDefault="0036540C" w:rsidP="0036540C">
            <w:pPr>
              <w:autoSpaceDE w:val="0"/>
              <w:autoSpaceDN w:val="0"/>
              <w:spacing w:after="0" w:line="240" w:lineRule="auto"/>
              <w:jc w:val="center"/>
              <w:rPr>
                <w:rFonts w:ascii="Times New Roman" w:hAnsi="Times New Roman"/>
              </w:rPr>
            </w:pPr>
            <w:r w:rsidRPr="00715553">
              <w:rPr>
                <w:rFonts w:ascii="Times New Roman" w:hAnsi="Times New Roman"/>
              </w:rPr>
              <w:t>Кол-во</w:t>
            </w:r>
          </w:p>
        </w:tc>
        <w:tc>
          <w:tcPr>
            <w:tcW w:w="725" w:type="pct"/>
            <w:vAlign w:val="center"/>
          </w:tcPr>
          <w:p w14:paraId="5B33C475" w14:textId="77777777" w:rsidR="0036540C" w:rsidRPr="00715553" w:rsidRDefault="0036540C" w:rsidP="0036540C">
            <w:pPr>
              <w:autoSpaceDE w:val="0"/>
              <w:autoSpaceDN w:val="0"/>
              <w:spacing w:after="0" w:line="240" w:lineRule="auto"/>
              <w:jc w:val="center"/>
              <w:rPr>
                <w:rFonts w:ascii="Times New Roman" w:hAnsi="Times New Roman"/>
              </w:rPr>
            </w:pPr>
            <w:r w:rsidRPr="00715553">
              <w:rPr>
                <w:rFonts w:ascii="Times New Roman" w:hAnsi="Times New Roman"/>
              </w:rPr>
              <w:t>Посад. мест</w:t>
            </w:r>
          </w:p>
        </w:tc>
        <w:tc>
          <w:tcPr>
            <w:tcW w:w="614" w:type="pct"/>
            <w:vAlign w:val="center"/>
          </w:tcPr>
          <w:p w14:paraId="6C049E6F" w14:textId="77777777" w:rsidR="0036540C" w:rsidRPr="00715553" w:rsidRDefault="0036540C" w:rsidP="0036540C">
            <w:pPr>
              <w:autoSpaceDE w:val="0"/>
              <w:autoSpaceDN w:val="0"/>
              <w:spacing w:after="0" w:line="240" w:lineRule="auto"/>
              <w:jc w:val="center"/>
              <w:rPr>
                <w:rFonts w:ascii="Times New Roman" w:hAnsi="Times New Roman"/>
              </w:rPr>
            </w:pPr>
            <w:r w:rsidRPr="00715553">
              <w:rPr>
                <w:rFonts w:ascii="Times New Roman" w:hAnsi="Times New Roman"/>
              </w:rPr>
              <w:t>Кол-во</w:t>
            </w:r>
          </w:p>
        </w:tc>
        <w:tc>
          <w:tcPr>
            <w:tcW w:w="585" w:type="pct"/>
            <w:vAlign w:val="center"/>
          </w:tcPr>
          <w:p w14:paraId="083EF1AD" w14:textId="77777777" w:rsidR="0036540C" w:rsidRPr="00715553" w:rsidRDefault="0036540C" w:rsidP="0036540C">
            <w:pPr>
              <w:autoSpaceDE w:val="0"/>
              <w:autoSpaceDN w:val="0"/>
              <w:spacing w:after="0" w:line="240" w:lineRule="auto"/>
              <w:jc w:val="center"/>
              <w:rPr>
                <w:rFonts w:ascii="Times New Roman" w:hAnsi="Times New Roman"/>
              </w:rPr>
            </w:pPr>
            <w:r w:rsidRPr="00715553">
              <w:rPr>
                <w:rFonts w:ascii="Times New Roman" w:hAnsi="Times New Roman"/>
              </w:rPr>
              <w:t>Раб. мест</w:t>
            </w:r>
          </w:p>
        </w:tc>
      </w:tr>
      <w:tr w:rsidR="00715553" w:rsidRPr="00715553" w14:paraId="2A6D987B" w14:textId="77777777" w:rsidTr="0053552A">
        <w:trPr>
          <w:jc w:val="center"/>
        </w:trPr>
        <w:tc>
          <w:tcPr>
            <w:tcW w:w="1410" w:type="pct"/>
          </w:tcPr>
          <w:p w14:paraId="767880F5" w14:textId="77777777" w:rsidR="0036540C" w:rsidRPr="00715553" w:rsidRDefault="0036540C" w:rsidP="0036540C">
            <w:pPr>
              <w:spacing w:after="0" w:line="240" w:lineRule="auto"/>
              <w:rPr>
                <w:rStyle w:val="FontStyle21"/>
                <w:sz w:val="22"/>
                <w:szCs w:val="22"/>
              </w:rPr>
            </w:pPr>
            <w:r w:rsidRPr="00715553">
              <w:rPr>
                <w:rFonts w:ascii="Times New Roman" w:hAnsi="Times New Roman"/>
                <w:shd w:val="clear" w:color="auto" w:fill="FFFFFF"/>
              </w:rPr>
              <w:t>посёлок Пионерский</w:t>
            </w:r>
          </w:p>
        </w:tc>
        <w:tc>
          <w:tcPr>
            <w:tcW w:w="477" w:type="pct"/>
            <w:vAlign w:val="center"/>
          </w:tcPr>
          <w:p w14:paraId="07F82454" w14:textId="77777777" w:rsidR="0036540C" w:rsidRPr="00715553" w:rsidRDefault="0036540C" w:rsidP="0036540C">
            <w:pPr>
              <w:spacing w:after="0" w:line="240" w:lineRule="auto"/>
              <w:jc w:val="center"/>
              <w:rPr>
                <w:rFonts w:ascii="Times New Roman" w:hAnsi="Times New Roman"/>
                <w:bCs/>
              </w:rPr>
            </w:pPr>
            <w:r w:rsidRPr="00715553">
              <w:rPr>
                <w:rFonts w:ascii="Times New Roman" w:hAnsi="Times New Roman"/>
                <w:bCs/>
              </w:rPr>
              <w:t>4</w:t>
            </w:r>
          </w:p>
        </w:tc>
        <w:tc>
          <w:tcPr>
            <w:tcW w:w="685" w:type="pct"/>
            <w:vAlign w:val="center"/>
          </w:tcPr>
          <w:p w14:paraId="55965E97" w14:textId="77777777" w:rsidR="0036540C" w:rsidRPr="00715553" w:rsidRDefault="0036540C" w:rsidP="0036540C">
            <w:pPr>
              <w:spacing w:after="0" w:line="240" w:lineRule="auto"/>
              <w:jc w:val="center"/>
              <w:rPr>
                <w:rFonts w:ascii="Times New Roman" w:hAnsi="Times New Roman"/>
                <w:bCs/>
              </w:rPr>
            </w:pPr>
            <w:r w:rsidRPr="00715553">
              <w:rPr>
                <w:rFonts w:ascii="Times New Roman" w:hAnsi="Times New Roman"/>
                <w:bCs/>
              </w:rPr>
              <w:t>624,9</w:t>
            </w:r>
          </w:p>
        </w:tc>
        <w:tc>
          <w:tcPr>
            <w:tcW w:w="505" w:type="pct"/>
            <w:vAlign w:val="center"/>
          </w:tcPr>
          <w:p w14:paraId="04B7A9EA" w14:textId="77777777" w:rsidR="0036540C" w:rsidRPr="00715553" w:rsidRDefault="0036540C" w:rsidP="0036540C">
            <w:pPr>
              <w:spacing w:after="0" w:line="240" w:lineRule="auto"/>
              <w:jc w:val="center"/>
              <w:rPr>
                <w:rFonts w:ascii="Times New Roman" w:hAnsi="Times New Roman"/>
                <w:bCs/>
              </w:rPr>
            </w:pPr>
            <w:r w:rsidRPr="00715553">
              <w:rPr>
                <w:rFonts w:ascii="Times New Roman" w:hAnsi="Times New Roman"/>
                <w:bCs/>
              </w:rPr>
              <w:t>-</w:t>
            </w:r>
          </w:p>
        </w:tc>
        <w:tc>
          <w:tcPr>
            <w:tcW w:w="725" w:type="pct"/>
            <w:vAlign w:val="center"/>
          </w:tcPr>
          <w:p w14:paraId="14FE2E6F" w14:textId="77777777" w:rsidR="0036540C" w:rsidRPr="00715553" w:rsidRDefault="0036540C" w:rsidP="0036540C">
            <w:pPr>
              <w:spacing w:after="0" w:line="240" w:lineRule="auto"/>
              <w:jc w:val="center"/>
              <w:rPr>
                <w:rFonts w:ascii="Times New Roman" w:hAnsi="Times New Roman"/>
                <w:bCs/>
              </w:rPr>
            </w:pPr>
            <w:r w:rsidRPr="00715553">
              <w:rPr>
                <w:rFonts w:ascii="Times New Roman" w:hAnsi="Times New Roman"/>
                <w:bCs/>
              </w:rPr>
              <w:t>-</w:t>
            </w:r>
          </w:p>
        </w:tc>
        <w:tc>
          <w:tcPr>
            <w:tcW w:w="614" w:type="pct"/>
            <w:vAlign w:val="center"/>
          </w:tcPr>
          <w:p w14:paraId="7648032E" w14:textId="77777777" w:rsidR="0036540C" w:rsidRPr="00715553" w:rsidRDefault="0036540C" w:rsidP="0036540C">
            <w:pPr>
              <w:spacing w:after="0" w:line="240" w:lineRule="auto"/>
              <w:jc w:val="center"/>
              <w:rPr>
                <w:rFonts w:ascii="Times New Roman" w:hAnsi="Times New Roman"/>
                <w:bCs/>
              </w:rPr>
            </w:pPr>
            <w:r w:rsidRPr="00715553">
              <w:rPr>
                <w:rFonts w:ascii="Times New Roman" w:hAnsi="Times New Roman"/>
                <w:bCs/>
              </w:rPr>
              <w:t>-</w:t>
            </w:r>
          </w:p>
        </w:tc>
        <w:tc>
          <w:tcPr>
            <w:tcW w:w="585" w:type="pct"/>
            <w:vAlign w:val="center"/>
          </w:tcPr>
          <w:p w14:paraId="43AEF804" w14:textId="77777777" w:rsidR="0036540C" w:rsidRPr="00715553" w:rsidRDefault="0036540C" w:rsidP="0036540C">
            <w:pPr>
              <w:spacing w:after="0" w:line="240" w:lineRule="auto"/>
              <w:jc w:val="center"/>
              <w:rPr>
                <w:rFonts w:ascii="Times New Roman" w:hAnsi="Times New Roman"/>
                <w:bCs/>
              </w:rPr>
            </w:pPr>
            <w:r w:rsidRPr="00715553">
              <w:rPr>
                <w:rFonts w:ascii="Times New Roman" w:hAnsi="Times New Roman"/>
                <w:bCs/>
              </w:rPr>
              <w:t>-</w:t>
            </w:r>
          </w:p>
        </w:tc>
      </w:tr>
      <w:tr w:rsidR="00715553" w:rsidRPr="00715553" w14:paraId="28F476CB" w14:textId="77777777" w:rsidTr="0053552A">
        <w:trPr>
          <w:jc w:val="center"/>
        </w:trPr>
        <w:tc>
          <w:tcPr>
            <w:tcW w:w="1410" w:type="pct"/>
          </w:tcPr>
          <w:p w14:paraId="497F7728" w14:textId="77777777" w:rsidR="0036540C" w:rsidRPr="00715553" w:rsidRDefault="0036540C" w:rsidP="0036540C">
            <w:pPr>
              <w:spacing w:after="0" w:line="240" w:lineRule="auto"/>
              <w:rPr>
                <w:rStyle w:val="FontStyle21"/>
                <w:b/>
                <w:bCs/>
                <w:sz w:val="22"/>
                <w:szCs w:val="22"/>
              </w:rPr>
            </w:pPr>
            <w:r w:rsidRPr="00715553">
              <w:rPr>
                <w:rFonts w:ascii="Times New Roman" w:hAnsi="Times New Roman"/>
                <w:shd w:val="clear" w:color="auto" w:fill="FFFFFF"/>
              </w:rPr>
              <w:t>посёлок Светлый</w:t>
            </w:r>
          </w:p>
        </w:tc>
        <w:tc>
          <w:tcPr>
            <w:tcW w:w="477" w:type="pct"/>
            <w:vAlign w:val="center"/>
          </w:tcPr>
          <w:p w14:paraId="3A0B1685" w14:textId="77777777" w:rsidR="0036540C" w:rsidRPr="00715553" w:rsidRDefault="0036540C" w:rsidP="0036540C">
            <w:pPr>
              <w:spacing w:after="0" w:line="240" w:lineRule="auto"/>
              <w:jc w:val="center"/>
              <w:rPr>
                <w:rFonts w:ascii="Times New Roman" w:hAnsi="Times New Roman"/>
                <w:bCs/>
              </w:rPr>
            </w:pPr>
            <w:r w:rsidRPr="00715553">
              <w:rPr>
                <w:rFonts w:ascii="Times New Roman" w:hAnsi="Times New Roman"/>
                <w:bCs/>
              </w:rPr>
              <w:t>-</w:t>
            </w:r>
          </w:p>
        </w:tc>
        <w:tc>
          <w:tcPr>
            <w:tcW w:w="685" w:type="pct"/>
            <w:vAlign w:val="center"/>
          </w:tcPr>
          <w:p w14:paraId="566BAFC0" w14:textId="77777777" w:rsidR="0036540C" w:rsidRPr="00715553" w:rsidRDefault="0036540C" w:rsidP="0036540C">
            <w:pPr>
              <w:spacing w:after="0" w:line="240" w:lineRule="auto"/>
              <w:jc w:val="center"/>
              <w:rPr>
                <w:rFonts w:ascii="Times New Roman" w:hAnsi="Times New Roman"/>
                <w:bCs/>
              </w:rPr>
            </w:pPr>
            <w:r w:rsidRPr="00715553">
              <w:rPr>
                <w:rFonts w:ascii="Times New Roman" w:hAnsi="Times New Roman"/>
                <w:bCs/>
              </w:rPr>
              <w:t>--</w:t>
            </w:r>
          </w:p>
        </w:tc>
        <w:tc>
          <w:tcPr>
            <w:tcW w:w="505" w:type="pct"/>
            <w:vAlign w:val="center"/>
          </w:tcPr>
          <w:p w14:paraId="7C4244DE" w14:textId="77777777" w:rsidR="0036540C" w:rsidRPr="00715553" w:rsidRDefault="0036540C" w:rsidP="0036540C">
            <w:pPr>
              <w:spacing w:after="0" w:line="240" w:lineRule="auto"/>
              <w:jc w:val="center"/>
              <w:rPr>
                <w:rFonts w:ascii="Times New Roman" w:hAnsi="Times New Roman"/>
                <w:bCs/>
              </w:rPr>
            </w:pPr>
            <w:r w:rsidRPr="00715553">
              <w:rPr>
                <w:rFonts w:ascii="Times New Roman" w:hAnsi="Times New Roman"/>
                <w:bCs/>
              </w:rPr>
              <w:t>2</w:t>
            </w:r>
          </w:p>
        </w:tc>
        <w:tc>
          <w:tcPr>
            <w:tcW w:w="725" w:type="pct"/>
            <w:vAlign w:val="center"/>
          </w:tcPr>
          <w:p w14:paraId="1558FCFA" w14:textId="77777777" w:rsidR="0036540C" w:rsidRPr="00715553" w:rsidRDefault="0036540C" w:rsidP="0036540C">
            <w:pPr>
              <w:spacing w:after="0" w:line="240" w:lineRule="auto"/>
              <w:jc w:val="center"/>
              <w:rPr>
                <w:rFonts w:ascii="Times New Roman" w:hAnsi="Times New Roman"/>
                <w:bCs/>
              </w:rPr>
            </w:pPr>
            <w:r w:rsidRPr="00715553">
              <w:rPr>
                <w:rFonts w:ascii="Times New Roman" w:hAnsi="Times New Roman"/>
                <w:bCs/>
              </w:rPr>
              <w:t>196</w:t>
            </w:r>
          </w:p>
        </w:tc>
        <w:tc>
          <w:tcPr>
            <w:tcW w:w="614" w:type="pct"/>
            <w:vAlign w:val="center"/>
          </w:tcPr>
          <w:p w14:paraId="11EDADE8" w14:textId="77777777" w:rsidR="0036540C" w:rsidRPr="00715553" w:rsidRDefault="0036540C" w:rsidP="0036540C">
            <w:pPr>
              <w:spacing w:after="0" w:line="240" w:lineRule="auto"/>
              <w:jc w:val="center"/>
              <w:rPr>
                <w:rFonts w:ascii="Times New Roman" w:hAnsi="Times New Roman"/>
                <w:bCs/>
              </w:rPr>
            </w:pPr>
            <w:r w:rsidRPr="00715553">
              <w:rPr>
                <w:rFonts w:ascii="Times New Roman" w:hAnsi="Times New Roman"/>
                <w:bCs/>
              </w:rPr>
              <w:t>-</w:t>
            </w:r>
          </w:p>
        </w:tc>
        <w:tc>
          <w:tcPr>
            <w:tcW w:w="585" w:type="pct"/>
            <w:vAlign w:val="center"/>
          </w:tcPr>
          <w:p w14:paraId="663561C4" w14:textId="77777777" w:rsidR="0036540C" w:rsidRPr="00715553" w:rsidRDefault="0036540C" w:rsidP="0036540C">
            <w:pPr>
              <w:spacing w:after="0" w:line="240" w:lineRule="auto"/>
              <w:jc w:val="center"/>
              <w:rPr>
                <w:rFonts w:ascii="Times New Roman" w:hAnsi="Times New Roman"/>
                <w:bCs/>
              </w:rPr>
            </w:pPr>
            <w:r w:rsidRPr="00715553">
              <w:rPr>
                <w:rFonts w:ascii="Times New Roman" w:hAnsi="Times New Roman"/>
                <w:bCs/>
              </w:rPr>
              <w:t>-</w:t>
            </w:r>
          </w:p>
        </w:tc>
      </w:tr>
      <w:tr w:rsidR="0036540C" w:rsidRPr="00715553" w14:paraId="45D64352" w14:textId="77777777" w:rsidTr="0053552A">
        <w:trPr>
          <w:jc w:val="center"/>
        </w:trPr>
        <w:tc>
          <w:tcPr>
            <w:tcW w:w="1410" w:type="pct"/>
          </w:tcPr>
          <w:p w14:paraId="457E1460" w14:textId="77777777" w:rsidR="0036540C" w:rsidRPr="00715553" w:rsidRDefault="0036540C" w:rsidP="0036540C">
            <w:pPr>
              <w:spacing w:after="0" w:line="240" w:lineRule="auto"/>
              <w:rPr>
                <w:rStyle w:val="FontStyle21"/>
                <w:b/>
                <w:bCs/>
                <w:sz w:val="22"/>
                <w:szCs w:val="22"/>
              </w:rPr>
            </w:pPr>
            <w:r w:rsidRPr="00715553">
              <w:rPr>
                <w:rFonts w:ascii="Times New Roman" w:hAnsi="Times New Roman"/>
                <w:shd w:val="clear" w:color="auto" w:fill="FFFFFF"/>
              </w:rPr>
              <w:t>посёлок Крутобереговый</w:t>
            </w:r>
          </w:p>
        </w:tc>
        <w:tc>
          <w:tcPr>
            <w:tcW w:w="477" w:type="pct"/>
            <w:vAlign w:val="center"/>
          </w:tcPr>
          <w:p w14:paraId="10E07D6C" w14:textId="77777777" w:rsidR="0036540C" w:rsidRPr="00715553" w:rsidRDefault="0036540C" w:rsidP="0036540C">
            <w:pPr>
              <w:spacing w:after="0" w:line="240" w:lineRule="auto"/>
              <w:jc w:val="center"/>
              <w:rPr>
                <w:rFonts w:ascii="Times New Roman" w:hAnsi="Times New Roman"/>
                <w:bCs/>
              </w:rPr>
            </w:pPr>
            <w:r w:rsidRPr="00715553">
              <w:rPr>
                <w:rFonts w:ascii="Times New Roman" w:hAnsi="Times New Roman"/>
                <w:bCs/>
              </w:rPr>
              <w:t>1</w:t>
            </w:r>
          </w:p>
        </w:tc>
        <w:tc>
          <w:tcPr>
            <w:tcW w:w="685" w:type="pct"/>
            <w:vAlign w:val="center"/>
          </w:tcPr>
          <w:p w14:paraId="0F3843D9" w14:textId="77777777" w:rsidR="0036540C" w:rsidRPr="00715553" w:rsidRDefault="0036540C" w:rsidP="0036540C">
            <w:pPr>
              <w:spacing w:after="0" w:line="240" w:lineRule="auto"/>
              <w:jc w:val="center"/>
              <w:rPr>
                <w:rFonts w:ascii="Times New Roman" w:hAnsi="Times New Roman"/>
                <w:bCs/>
              </w:rPr>
            </w:pPr>
            <w:r w:rsidRPr="00715553">
              <w:rPr>
                <w:rFonts w:ascii="Times New Roman" w:hAnsi="Times New Roman"/>
                <w:bCs/>
              </w:rPr>
              <w:t>200</w:t>
            </w:r>
          </w:p>
        </w:tc>
        <w:tc>
          <w:tcPr>
            <w:tcW w:w="505" w:type="pct"/>
            <w:vAlign w:val="center"/>
          </w:tcPr>
          <w:p w14:paraId="7C8F845D" w14:textId="77777777" w:rsidR="0036540C" w:rsidRPr="00715553" w:rsidRDefault="0036540C" w:rsidP="0036540C">
            <w:pPr>
              <w:spacing w:after="0" w:line="240" w:lineRule="auto"/>
              <w:jc w:val="center"/>
              <w:rPr>
                <w:rFonts w:ascii="Times New Roman" w:hAnsi="Times New Roman"/>
                <w:bCs/>
              </w:rPr>
            </w:pPr>
            <w:r w:rsidRPr="00715553">
              <w:rPr>
                <w:rFonts w:ascii="Times New Roman" w:hAnsi="Times New Roman"/>
                <w:bCs/>
              </w:rPr>
              <w:t>-</w:t>
            </w:r>
          </w:p>
        </w:tc>
        <w:tc>
          <w:tcPr>
            <w:tcW w:w="725" w:type="pct"/>
            <w:vAlign w:val="center"/>
          </w:tcPr>
          <w:p w14:paraId="28D5EE41" w14:textId="77777777" w:rsidR="0036540C" w:rsidRPr="00715553" w:rsidRDefault="0036540C" w:rsidP="0036540C">
            <w:pPr>
              <w:spacing w:after="0" w:line="240" w:lineRule="auto"/>
              <w:jc w:val="center"/>
              <w:rPr>
                <w:rFonts w:ascii="Times New Roman" w:hAnsi="Times New Roman"/>
                <w:bCs/>
              </w:rPr>
            </w:pPr>
            <w:r w:rsidRPr="00715553">
              <w:rPr>
                <w:rFonts w:ascii="Times New Roman" w:hAnsi="Times New Roman"/>
                <w:bCs/>
              </w:rPr>
              <w:t>-</w:t>
            </w:r>
          </w:p>
        </w:tc>
        <w:tc>
          <w:tcPr>
            <w:tcW w:w="614" w:type="pct"/>
            <w:vAlign w:val="center"/>
          </w:tcPr>
          <w:p w14:paraId="322200DE" w14:textId="77777777" w:rsidR="0036540C" w:rsidRPr="00715553" w:rsidRDefault="0036540C" w:rsidP="0036540C">
            <w:pPr>
              <w:spacing w:after="0" w:line="240" w:lineRule="auto"/>
              <w:jc w:val="center"/>
              <w:rPr>
                <w:rFonts w:ascii="Times New Roman" w:hAnsi="Times New Roman"/>
                <w:bCs/>
              </w:rPr>
            </w:pPr>
            <w:r w:rsidRPr="00715553">
              <w:rPr>
                <w:rFonts w:ascii="Times New Roman" w:hAnsi="Times New Roman"/>
                <w:bCs/>
              </w:rPr>
              <w:t>-</w:t>
            </w:r>
          </w:p>
        </w:tc>
        <w:tc>
          <w:tcPr>
            <w:tcW w:w="585" w:type="pct"/>
            <w:vAlign w:val="center"/>
          </w:tcPr>
          <w:p w14:paraId="5D88028A" w14:textId="77777777" w:rsidR="0036540C" w:rsidRPr="00715553" w:rsidRDefault="0036540C" w:rsidP="0036540C">
            <w:pPr>
              <w:spacing w:after="0" w:line="240" w:lineRule="auto"/>
              <w:jc w:val="center"/>
              <w:rPr>
                <w:rFonts w:ascii="Times New Roman" w:hAnsi="Times New Roman"/>
                <w:bCs/>
              </w:rPr>
            </w:pPr>
            <w:r w:rsidRPr="00715553">
              <w:rPr>
                <w:rFonts w:ascii="Times New Roman" w:hAnsi="Times New Roman"/>
                <w:bCs/>
              </w:rPr>
              <w:t>-</w:t>
            </w:r>
          </w:p>
        </w:tc>
      </w:tr>
    </w:tbl>
    <w:p w14:paraId="47E17CCD" w14:textId="77777777" w:rsidR="0036540C" w:rsidRPr="00715553" w:rsidRDefault="0036540C" w:rsidP="0036540C">
      <w:pPr>
        <w:spacing w:after="0" w:line="240" w:lineRule="auto"/>
        <w:rPr>
          <w:rFonts w:ascii="Times New Roman" w:hAnsi="Times New Roman"/>
        </w:rPr>
      </w:pPr>
    </w:p>
    <w:p w14:paraId="283214FC" w14:textId="230A278B" w:rsidR="00031883" w:rsidRPr="00715553" w:rsidRDefault="0003188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Основными направлениями</w:t>
      </w:r>
      <w:r w:rsidR="009A5E75" w:rsidRPr="00715553">
        <w:rPr>
          <w:rFonts w:ascii="Times New Roman" w:eastAsia="Times New Roman" w:hAnsi="Times New Roman"/>
          <w:sz w:val="28"/>
          <w:szCs w:val="28"/>
          <w:lang w:eastAsia="ru-RU"/>
        </w:rPr>
        <w:t xml:space="preserve"> в р</w:t>
      </w:r>
      <w:r w:rsidRPr="00715553">
        <w:rPr>
          <w:rFonts w:ascii="Times New Roman" w:eastAsia="Times New Roman" w:hAnsi="Times New Roman"/>
          <w:sz w:val="28"/>
          <w:szCs w:val="28"/>
          <w:lang w:eastAsia="ru-RU"/>
        </w:rPr>
        <w:t>ешении задач повышения качества торгового обслуживания</w:t>
      </w:r>
      <w:r w:rsidR="009A5E75" w:rsidRPr="00715553">
        <w:rPr>
          <w:rFonts w:ascii="Times New Roman" w:eastAsia="Times New Roman" w:hAnsi="Times New Roman"/>
          <w:sz w:val="28"/>
          <w:szCs w:val="28"/>
          <w:lang w:eastAsia="ru-RU"/>
        </w:rPr>
        <w:t xml:space="preserve"> в </w:t>
      </w:r>
      <w:r w:rsidR="00E34B4C" w:rsidRPr="00715553">
        <w:rPr>
          <w:rFonts w:ascii="Times New Roman" w:hAnsi="Times New Roman"/>
          <w:sz w:val="28"/>
          <w:szCs w:val="28"/>
        </w:rPr>
        <w:t xml:space="preserve">сельском </w:t>
      </w:r>
      <w:r w:rsidRPr="00715553">
        <w:rPr>
          <w:rFonts w:ascii="Times New Roman" w:eastAsia="Times New Roman" w:hAnsi="Times New Roman"/>
          <w:sz w:val="28"/>
          <w:szCs w:val="28"/>
          <w:lang w:eastAsia="ru-RU"/>
        </w:rPr>
        <w:t>поселении являются:</w:t>
      </w:r>
    </w:p>
    <w:p w14:paraId="245BC9B1" w14:textId="7DE6D599" w:rsidR="00031883" w:rsidRPr="00715553" w:rsidRDefault="00031883"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разработка механизмов рационального размещения организаций потребительского рынка</w:t>
      </w:r>
      <w:r w:rsidR="009A5E75" w:rsidRPr="00715553">
        <w:rPr>
          <w:rFonts w:ascii="Times New Roman" w:eastAsia="Times New Roman" w:hAnsi="Times New Roman"/>
          <w:sz w:val="28"/>
          <w:szCs w:val="28"/>
          <w:lang w:eastAsia="ru-RU"/>
        </w:rPr>
        <w:t xml:space="preserve"> на т</w:t>
      </w:r>
      <w:r w:rsidRPr="00715553">
        <w:rPr>
          <w:rFonts w:ascii="Times New Roman" w:eastAsia="Times New Roman" w:hAnsi="Times New Roman"/>
          <w:sz w:val="28"/>
          <w:szCs w:val="28"/>
          <w:lang w:eastAsia="ru-RU"/>
        </w:rPr>
        <w:t>ерритории поселения;</w:t>
      </w:r>
    </w:p>
    <w:p w14:paraId="7055558D" w14:textId="77777777" w:rsidR="00031883" w:rsidRPr="00715553" w:rsidRDefault="00031883"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создание инвестиционной привлекательности организаций потребительского рынка;</w:t>
      </w:r>
    </w:p>
    <w:p w14:paraId="14C002A7" w14:textId="3175AB8A" w:rsidR="00031883" w:rsidRPr="00715553" w:rsidRDefault="00031883"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развитие рыночной инфраструктуры потребительского рынка,</w:t>
      </w:r>
      <w:r w:rsidR="009A5E75" w:rsidRPr="00715553">
        <w:rPr>
          <w:rFonts w:ascii="Times New Roman" w:eastAsia="Times New Roman" w:hAnsi="Times New Roman"/>
          <w:sz w:val="28"/>
          <w:szCs w:val="28"/>
          <w:lang w:eastAsia="ru-RU"/>
        </w:rPr>
        <w:t xml:space="preserve"> в т</w:t>
      </w:r>
      <w:r w:rsidRPr="00715553">
        <w:rPr>
          <w:rFonts w:ascii="Times New Roman" w:eastAsia="Times New Roman" w:hAnsi="Times New Roman"/>
          <w:sz w:val="28"/>
          <w:szCs w:val="28"/>
          <w:lang w:eastAsia="ru-RU"/>
        </w:rPr>
        <w:t>ом числе через создание рынка местной продукции;</w:t>
      </w:r>
    </w:p>
    <w:p w14:paraId="25328109" w14:textId="75136575" w:rsidR="00031883" w:rsidRPr="00715553" w:rsidRDefault="00031883"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организация ярмарочной торговли</w:t>
      </w:r>
      <w:r w:rsidR="009A5E75" w:rsidRPr="00715553">
        <w:rPr>
          <w:rFonts w:ascii="Times New Roman" w:eastAsia="Times New Roman" w:hAnsi="Times New Roman"/>
          <w:sz w:val="28"/>
          <w:szCs w:val="28"/>
          <w:lang w:eastAsia="ru-RU"/>
        </w:rPr>
        <w:t xml:space="preserve"> на о</w:t>
      </w:r>
      <w:r w:rsidRPr="00715553">
        <w:rPr>
          <w:rFonts w:ascii="Times New Roman" w:eastAsia="Times New Roman" w:hAnsi="Times New Roman"/>
          <w:sz w:val="28"/>
          <w:szCs w:val="28"/>
          <w:lang w:eastAsia="ru-RU"/>
        </w:rPr>
        <w:t>снове межмуниципального сотрудничества;</w:t>
      </w:r>
    </w:p>
    <w:p w14:paraId="1D8CEADF" w14:textId="77777777" w:rsidR="00031883" w:rsidRPr="00715553" w:rsidRDefault="00031883"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организация придорожной инфраструктуры вдоль внутрирайонных трасс;</w:t>
      </w:r>
    </w:p>
    <w:p w14:paraId="421B341E" w14:textId="6D80CBFA" w:rsidR="00031883" w:rsidRPr="00715553" w:rsidRDefault="00031883"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активное противодействие теневому обороту</w:t>
      </w:r>
      <w:r w:rsidR="009A5E75" w:rsidRPr="00715553">
        <w:rPr>
          <w:rFonts w:ascii="Times New Roman" w:eastAsia="Times New Roman" w:hAnsi="Times New Roman"/>
          <w:sz w:val="28"/>
          <w:szCs w:val="28"/>
          <w:lang w:eastAsia="ru-RU"/>
        </w:rPr>
        <w:t xml:space="preserve"> в с</w:t>
      </w:r>
      <w:r w:rsidRPr="00715553">
        <w:rPr>
          <w:rFonts w:ascii="Times New Roman" w:eastAsia="Times New Roman" w:hAnsi="Times New Roman"/>
          <w:sz w:val="28"/>
          <w:szCs w:val="28"/>
          <w:lang w:eastAsia="ru-RU"/>
        </w:rPr>
        <w:t>фере потребительского рынка путём согласованных действий</w:t>
      </w:r>
      <w:r w:rsidR="009A5E75" w:rsidRPr="00715553">
        <w:rPr>
          <w:rFonts w:ascii="Times New Roman" w:eastAsia="Times New Roman" w:hAnsi="Times New Roman"/>
          <w:sz w:val="28"/>
          <w:szCs w:val="28"/>
          <w:lang w:eastAsia="ru-RU"/>
        </w:rPr>
        <w:t xml:space="preserve"> с р</w:t>
      </w:r>
      <w:r w:rsidRPr="00715553">
        <w:rPr>
          <w:rFonts w:ascii="Times New Roman" w:eastAsia="Times New Roman" w:hAnsi="Times New Roman"/>
          <w:sz w:val="28"/>
          <w:szCs w:val="28"/>
          <w:lang w:eastAsia="ru-RU"/>
        </w:rPr>
        <w:t>азличными структурами.</w:t>
      </w:r>
    </w:p>
    <w:p w14:paraId="28AB4B33" w14:textId="35CD409B" w:rsidR="00031883" w:rsidRPr="00715553" w:rsidRDefault="0003188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Для расширения спектра бытовых услуг возможно создание многофункциональных центров бытовых услуг – комплексные пункты оказания бытовых услуг.</w:t>
      </w:r>
      <w:r w:rsidR="009A5E75" w:rsidRPr="00715553">
        <w:rPr>
          <w:rFonts w:ascii="Times New Roman" w:eastAsia="Times New Roman" w:hAnsi="Times New Roman"/>
          <w:sz w:val="28"/>
          <w:szCs w:val="28"/>
          <w:lang w:eastAsia="ru-RU"/>
        </w:rPr>
        <w:t xml:space="preserve"> Их ф</w:t>
      </w:r>
      <w:r w:rsidRPr="00715553">
        <w:rPr>
          <w:rFonts w:ascii="Times New Roman" w:eastAsia="Times New Roman" w:hAnsi="Times New Roman"/>
          <w:sz w:val="28"/>
          <w:szCs w:val="28"/>
          <w:lang w:eastAsia="ru-RU"/>
        </w:rPr>
        <w:t>ункционирование предполагается</w:t>
      </w:r>
      <w:r w:rsidR="009A5E75" w:rsidRPr="00715553">
        <w:rPr>
          <w:rFonts w:ascii="Times New Roman" w:eastAsia="Times New Roman" w:hAnsi="Times New Roman"/>
          <w:sz w:val="28"/>
          <w:szCs w:val="28"/>
          <w:lang w:eastAsia="ru-RU"/>
        </w:rPr>
        <w:t xml:space="preserve"> в д</w:t>
      </w:r>
      <w:r w:rsidRPr="00715553">
        <w:rPr>
          <w:rFonts w:ascii="Times New Roman" w:eastAsia="Times New Roman" w:hAnsi="Times New Roman"/>
          <w:sz w:val="28"/>
          <w:szCs w:val="28"/>
          <w:lang w:eastAsia="ru-RU"/>
        </w:rPr>
        <w:t>вух вариантах: создание при муниципальной поддержке (предоставление</w:t>
      </w:r>
      <w:r w:rsidR="009A5E75" w:rsidRPr="00715553">
        <w:rPr>
          <w:rFonts w:ascii="Times New Roman" w:eastAsia="Times New Roman" w:hAnsi="Times New Roman"/>
          <w:sz w:val="28"/>
          <w:szCs w:val="28"/>
          <w:lang w:eastAsia="ru-RU"/>
        </w:rPr>
        <w:t xml:space="preserve"> на л</w:t>
      </w:r>
      <w:r w:rsidRPr="00715553">
        <w:rPr>
          <w:rFonts w:ascii="Times New Roman" w:eastAsia="Times New Roman" w:hAnsi="Times New Roman"/>
          <w:sz w:val="28"/>
          <w:szCs w:val="28"/>
          <w:lang w:eastAsia="ru-RU"/>
        </w:rPr>
        <w:t>ьготных условиях муниципальной собственности) предприятий бытовых услуг, оснащённых современным технологическим оборудованием: прачечным, швейным, парикмахерским, для химчистки, ремонта бытовой техники, ремонта обуви</w:t>
      </w:r>
      <w:r w:rsidR="009A5E75" w:rsidRPr="00715553">
        <w:rPr>
          <w:rFonts w:ascii="Times New Roman" w:eastAsia="Times New Roman" w:hAnsi="Times New Roman"/>
          <w:sz w:val="28"/>
          <w:szCs w:val="28"/>
          <w:lang w:eastAsia="ru-RU"/>
        </w:rPr>
        <w:t xml:space="preserve"> и т</w:t>
      </w:r>
      <w:r w:rsidRPr="00715553">
        <w:rPr>
          <w:rFonts w:ascii="Times New Roman" w:eastAsia="Times New Roman" w:hAnsi="Times New Roman"/>
          <w:sz w:val="28"/>
          <w:szCs w:val="28"/>
          <w:lang w:eastAsia="ru-RU"/>
        </w:rPr>
        <w:t>.п. При отсутствии необходимых помещений возможна организация</w:t>
      </w:r>
      <w:r w:rsidR="009A5E75" w:rsidRPr="00715553">
        <w:rPr>
          <w:rFonts w:ascii="Times New Roman" w:eastAsia="Times New Roman" w:hAnsi="Times New Roman"/>
          <w:sz w:val="28"/>
          <w:szCs w:val="28"/>
          <w:lang w:eastAsia="ru-RU"/>
        </w:rPr>
        <w:t xml:space="preserve"> на м</w:t>
      </w:r>
      <w:r w:rsidRPr="00715553">
        <w:rPr>
          <w:rFonts w:ascii="Times New Roman" w:eastAsia="Times New Roman" w:hAnsi="Times New Roman"/>
          <w:sz w:val="28"/>
          <w:szCs w:val="28"/>
          <w:lang w:eastAsia="ru-RU"/>
        </w:rPr>
        <w:t>униципальной территории единого приёмного пункта, где будет осуществляться оформление заказов</w:t>
      </w:r>
      <w:r w:rsidR="009A5E75" w:rsidRPr="00715553">
        <w:rPr>
          <w:rFonts w:ascii="Times New Roman" w:eastAsia="Times New Roman" w:hAnsi="Times New Roman"/>
          <w:sz w:val="28"/>
          <w:szCs w:val="28"/>
          <w:lang w:eastAsia="ru-RU"/>
        </w:rPr>
        <w:t xml:space="preserve"> на о</w:t>
      </w:r>
      <w:r w:rsidRPr="00715553">
        <w:rPr>
          <w:rFonts w:ascii="Times New Roman" w:eastAsia="Times New Roman" w:hAnsi="Times New Roman"/>
          <w:sz w:val="28"/>
          <w:szCs w:val="28"/>
          <w:lang w:eastAsia="ru-RU"/>
        </w:rPr>
        <w:t>казание бытовых услуг. Осуществление самих работ будет осуществляться «на дому»</w:t>
      </w:r>
      <w:r w:rsidR="009A5E75" w:rsidRPr="00715553">
        <w:rPr>
          <w:rFonts w:ascii="Times New Roman" w:eastAsia="Times New Roman" w:hAnsi="Times New Roman"/>
          <w:sz w:val="28"/>
          <w:szCs w:val="28"/>
          <w:lang w:eastAsia="ru-RU"/>
        </w:rPr>
        <w:t xml:space="preserve"> по д</w:t>
      </w:r>
      <w:r w:rsidRPr="00715553">
        <w:rPr>
          <w:rFonts w:ascii="Times New Roman" w:eastAsia="Times New Roman" w:hAnsi="Times New Roman"/>
          <w:sz w:val="28"/>
          <w:szCs w:val="28"/>
          <w:lang w:eastAsia="ru-RU"/>
        </w:rPr>
        <w:t>оговорам</w:t>
      </w:r>
      <w:r w:rsidR="009A5E75" w:rsidRPr="00715553">
        <w:rPr>
          <w:rFonts w:ascii="Times New Roman" w:eastAsia="Times New Roman" w:hAnsi="Times New Roman"/>
          <w:sz w:val="28"/>
          <w:szCs w:val="28"/>
          <w:lang w:eastAsia="ru-RU"/>
        </w:rPr>
        <w:t xml:space="preserve"> с ч</w:t>
      </w:r>
      <w:r w:rsidRPr="00715553">
        <w:rPr>
          <w:rFonts w:ascii="Times New Roman" w:eastAsia="Times New Roman" w:hAnsi="Times New Roman"/>
          <w:sz w:val="28"/>
          <w:szCs w:val="28"/>
          <w:lang w:eastAsia="ru-RU"/>
        </w:rPr>
        <w:t>астными предпринимателями. Для эффективной работы данной системы необходимо обеспечить специальным оборудованием частных предпринимателей, определить возможность доставки заказов</w:t>
      </w:r>
      <w:r w:rsidR="009A5E75" w:rsidRPr="00715553">
        <w:rPr>
          <w:rFonts w:ascii="Times New Roman" w:eastAsia="Times New Roman" w:hAnsi="Times New Roman"/>
          <w:sz w:val="28"/>
          <w:szCs w:val="28"/>
          <w:lang w:eastAsia="ru-RU"/>
        </w:rPr>
        <w:t xml:space="preserve"> до п</w:t>
      </w:r>
      <w:r w:rsidRPr="00715553">
        <w:rPr>
          <w:rFonts w:ascii="Times New Roman" w:eastAsia="Times New Roman" w:hAnsi="Times New Roman"/>
          <w:sz w:val="28"/>
          <w:szCs w:val="28"/>
          <w:lang w:eastAsia="ru-RU"/>
        </w:rPr>
        <w:t>ункта приёма. Данная организация предполагает возможность вовлечения</w:t>
      </w:r>
      <w:r w:rsidR="009A5E75" w:rsidRPr="00715553">
        <w:rPr>
          <w:rFonts w:ascii="Times New Roman" w:eastAsia="Times New Roman" w:hAnsi="Times New Roman"/>
          <w:sz w:val="28"/>
          <w:szCs w:val="28"/>
          <w:lang w:eastAsia="ru-RU"/>
        </w:rPr>
        <w:t xml:space="preserve"> в д</w:t>
      </w:r>
      <w:r w:rsidRPr="00715553">
        <w:rPr>
          <w:rFonts w:ascii="Times New Roman" w:eastAsia="Times New Roman" w:hAnsi="Times New Roman"/>
          <w:sz w:val="28"/>
          <w:szCs w:val="28"/>
          <w:lang w:eastAsia="ru-RU"/>
        </w:rPr>
        <w:t>анную деятельность многодетных матерей, пенсионеров, женщин, находящихся</w:t>
      </w:r>
      <w:r w:rsidR="009A5E75" w:rsidRPr="00715553">
        <w:rPr>
          <w:rFonts w:ascii="Times New Roman" w:eastAsia="Times New Roman" w:hAnsi="Times New Roman"/>
          <w:sz w:val="28"/>
          <w:szCs w:val="28"/>
          <w:lang w:eastAsia="ru-RU"/>
        </w:rPr>
        <w:t xml:space="preserve"> в о</w:t>
      </w:r>
      <w:r w:rsidRPr="00715553">
        <w:rPr>
          <w:rFonts w:ascii="Times New Roman" w:eastAsia="Times New Roman" w:hAnsi="Times New Roman"/>
          <w:sz w:val="28"/>
          <w:szCs w:val="28"/>
          <w:lang w:eastAsia="ru-RU"/>
        </w:rPr>
        <w:t>тпуске</w:t>
      </w:r>
      <w:r w:rsidR="009A5E75" w:rsidRPr="00715553">
        <w:rPr>
          <w:rFonts w:ascii="Times New Roman" w:eastAsia="Times New Roman" w:hAnsi="Times New Roman"/>
          <w:sz w:val="28"/>
          <w:szCs w:val="28"/>
          <w:lang w:eastAsia="ru-RU"/>
        </w:rPr>
        <w:t xml:space="preserve"> по у</w:t>
      </w:r>
      <w:r w:rsidRPr="00715553">
        <w:rPr>
          <w:rFonts w:ascii="Times New Roman" w:eastAsia="Times New Roman" w:hAnsi="Times New Roman"/>
          <w:sz w:val="28"/>
          <w:szCs w:val="28"/>
          <w:lang w:eastAsia="ru-RU"/>
        </w:rPr>
        <w:t>ходу</w:t>
      </w:r>
      <w:r w:rsidR="009A5E75" w:rsidRPr="00715553">
        <w:rPr>
          <w:rFonts w:ascii="Times New Roman" w:eastAsia="Times New Roman" w:hAnsi="Times New Roman"/>
          <w:sz w:val="28"/>
          <w:szCs w:val="28"/>
          <w:lang w:eastAsia="ru-RU"/>
        </w:rPr>
        <w:t xml:space="preserve"> за р</w:t>
      </w:r>
      <w:r w:rsidRPr="00715553">
        <w:rPr>
          <w:rFonts w:ascii="Times New Roman" w:eastAsia="Times New Roman" w:hAnsi="Times New Roman"/>
          <w:sz w:val="28"/>
          <w:szCs w:val="28"/>
          <w:lang w:eastAsia="ru-RU"/>
        </w:rPr>
        <w:t>ебёнком, т.е. усилить возможности декларируемой</w:t>
      </w:r>
      <w:r w:rsidR="009A5E75" w:rsidRPr="00715553">
        <w:rPr>
          <w:rFonts w:ascii="Times New Roman" w:eastAsia="Times New Roman" w:hAnsi="Times New Roman"/>
          <w:sz w:val="28"/>
          <w:szCs w:val="28"/>
          <w:lang w:eastAsia="ru-RU"/>
        </w:rPr>
        <w:t xml:space="preserve"> в р</w:t>
      </w:r>
      <w:r w:rsidRPr="00715553">
        <w:rPr>
          <w:rFonts w:ascii="Times New Roman" w:eastAsia="Times New Roman" w:hAnsi="Times New Roman"/>
          <w:sz w:val="28"/>
          <w:szCs w:val="28"/>
          <w:lang w:eastAsia="ru-RU"/>
        </w:rPr>
        <w:t xml:space="preserve">айоне системы «самозанятости». </w:t>
      </w:r>
    </w:p>
    <w:p w14:paraId="4E70B75F" w14:textId="3EAEED32" w:rsidR="00031883" w:rsidRPr="00715553" w:rsidRDefault="0003188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Помимо прочего единые приёмные пункты могут использоваться для оказания бытовых услуг населению приглашёнными специалистами</w:t>
      </w:r>
      <w:r w:rsidR="009A5E75" w:rsidRPr="00715553">
        <w:rPr>
          <w:rFonts w:ascii="Times New Roman" w:eastAsia="Times New Roman" w:hAnsi="Times New Roman"/>
          <w:sz w:val="28"/>
          <w:szCs w:val="28"/>
          <w:lang w:eastAsia="ru-RU"/>
        </w:rPr>
        <w:t xml:space="preserve"> с д</w:t>
      </w:r>
      <w:r w:rsidRPr="00715553">
        <w:rPr>
          <w:rFonts w:ascii="Times New Roman" w:eastAsia="Times New Roman" w:hAnsi="Times New Roman"/>
          <w:sz w:val="28"/>
          <w:szCs w:val="28"/>
          <w:lang w:eastAsia="ru-RU"/>
        </w:rPr>
        <w:t>ругих территорий</w:t>
      </w:r>
      <w:r w:rsidR="009A5E75" w:rsidRPr="00715553">
        <w:rPr>
          <w:rFonts w:ascii="Times New Roman" w:eastAsia="Times New Roman" w:hAnsi="Times New Roman"/>
          <w:sz w:val="28"/>
          <w:szCs w:val="28"/>
          <w:lang w:eastAsia="ru-RU"/>
        </w:rPr>
        <w:t xml:space="preserve"> на о</w:t>
      </w:r>
      <w:r w:rsidRPr="00715553">
        <w:rPr>
          <w:rFonts w:ascii="Times New Roman" w:eastAsia="Times New Roman" w:hAnsi="Times New Roman"/>
          <w:sz w:val="28"/>
          <w:szCs w:val="28"/>
          <w:lang w:eastAsia="ru-RU"/>
        </w:rPr>
        <w:t>пределённый срок.</w:t>
      </w:r>
    </w:p>
    <w:p w14:paraId="559C93B9" w14:textId="2B3AA358" w:rsidR="006E39A6" w:rsidRPr="00715553" w:rsidRDefault="0003188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Улучшение качества услуг общественного питания предполагает расширение общедоступной сети, создание кафе быстрого питания</w:t>
      </w:r>
      <w:r w:rsidR="009A5E75" w:rsidRPr="00715553">
        <w:rPr>
          <w:rFonts w:ascii="Times New Roman" w:eastAsia="Times New Roman" w:hAnsi="Times New Roman"/>
          <w:sz w:val="28"/>
          <w:szCs w:val="28"/>
          <w:lang w:eastAsia="ru-RU"/>
        </w:rPr>
        <w:t xml:space="preserve"> и к</w:t>
      </w:r>
      <w:r w:rsidRPr="00715553">
        <w:rPr>
          <w:rFonts w:ascii="Times New Roman" w:eastAsia="Times New Roman" w:hAnsi="Times New Roman"/>
          <w:sz w:val="28"/>
          <w:szCs w:val="28"/>
          <w:lang w:eastAsia="ru-RU"/>
        </w:rPr>
        <w:t>улинарий (на первом этапе –</w:t>
      </w:r>
      <w:r w:rsidR="009A5E75" w:rsidRPr="00715553">
        <w:rPr>
          <w:rFonts w:ascii="Times New Roman" w:eastAsia="Times New Roman" w:hAnsi="Times New Roman"/>
          <w:sz w:val="28"/>
          <w:szCs w:val="28"/>
          <w:lang w:eastAsia="ru-RU"/>
        </w:rPr>
        <w:t xml:space="preserve"> на п</w:t>
      </w:r>
      <w:r w:rsidRPr="00715553">
        <w:rPr>
          <w:rFonts w:ascii="Times New Roman" w:eastAsia="Times New Roman" w:hAnsi="Times New Roman"/>
          <w:sz w:val="28"/>
          <w:szCs w:val="28"/>
          <w:lang w:eastAsia="ru-RU"/>
        </w:rPr>
        <w:t>лощадях действующих торговых точек), специализированных кафе национальной кухни (что особенно актуально при развитии туристического кластера), превращение предприятий общественного питания</w:t>
      </w:r>
      <w:r w:rsidR="009A5E75" w:rsidRPr="00715553">
        <w:rPr>
          <w:rFonts w:ascii="Times New Roman" w:eastAsia="Times New Roman" w:hAnsi="Times New Roman"/>
          <w:sz w:val="28"/>
          <w:szCs w:val="28"/>
          <w:lang w:eastAsia="ru-RU"/>
        </w:rPr>
        <w:t xml:space="preserve"> в ц</w:t>
      </w:r>
      <w:r w:rsidRPr="00715553">
        <w:rPr>
          <w:rFonts w:ascii="Times New Roman" w:eastAsia="Times New Roman" w:hAnsi="Times New Roman"/>
          <w:sz w:val="28"/>
          <w:szCs w:val="28"/>
          <w:lang w:eastAsia="ru-RU"/>
        </w:rPr>
        <w:t>ентры культурно-досуговой жизни.</w:t>
      </w:r>
    </w:p>
    <w:p w14:paraId="51488A6D" w14:textId="4F2F3281" w:rsidR="00227CAC" w:rsidRPr="00715553" w:rsidRDefault="00227CAC" w:rsidP="009D779C">
      <w:pPr>
        <w:spacing w:after="0" w:line="240" w:lineRule="auto"/>
        <w:ind w:left="1069"/>
        <w:jc w:val="right"/>
        <w:rPr>
          <w:rFonts w:ascii="Times New Roman" w:hAnsi="Times New Roman"/>
          <w:i/>
          <w:iCs/>
          <w:sz w:val="28"/>
          <w:szCs w:val="28"/>
        </w:rPr>
      </w:pPr>
      <w:r w:rsidRPr="00715553">
        <w:rPr>
          <w:rFonts w:ascii="Times New Roman" w:hAnsi="Times New Roman"/>
          <w:i/>
          <w:iCs/>
          <w:sz w:val="28"/>
          <w:szCs w:val="28"/>
        </w:rPr>
        <w:t xml:space="preserve">Таблица </w:t>
      </w:r>
      <w:r w:rsidR="005B49BC" w:rsidRPr="00715553">
        <w:rPr>
          <w:rFonts w:ascii="Times New Roman" w:hAnsi="Times New Roman"/>
          <w:i/>
          <w:iCs/>
          <w:sz w:val="28"/>
          <w:szCs w:val="28"/>
        </w:rPr>
        <w:t>94</w:t>
      </w:r>
    </w:p>
    <w:p w14:paraId="66F34E36" w14:textId="7F797F44" w:rsidR="00227CAC" w:rsidRPr="00715553" w:rsidRDefault="00227CAC" w:rsidP="009D779C">
      <w:pPr>
        <w:keepNext/>
        <w:spacing w:after="120" w:line="240" w:lineRule="auto"/>
        <w:jc w:val="center"/>
        <w:rPr>
          <w:rFonts w:ascii="Times New Roman" w:eastAsia="Times New Roman" w:hAnsi="Times New Roman"/>
          <w:bCs/>
          <w:i/>
          <w:iCs/>
          <w:sz w:val="28"/>
          <w:szCs w:val="28"/>
          <w:lang w:eastAsia="ar-SA"/>
        </w:rPr>
      </w:pPr>
      <w:r w:rsidRPr="00715553">
        <w:rPr>
          <w:rFonts w:ascii="Times New Roman" w:eastAsia="Times New Roman" w:hAnsi="Times New Roman"/>
          <w:bCs/>
          <w:i/>
          <w:iCs/>
          <w:sz w:val="28"/>
          <w:szCs w:val="28"/>
          <w:lang w:eastAsia="ar-SA"/>
        </w:rPr>
        <w:t xml:space="preserve">Потребность населения </w:t>
      </w:r>
      <w:r w:rsidR="00914222" w:rsidRPr="00715553">
        <w:rPr>
          <w:rFonts w:ascii="Times New Roman" w:hAnsi="Times New Roman"/>
          <w:i/>
          <w:iCs/>
          <w:sz w:val="28"/>
          <w:szCs w:val="28"/>
        </w:rPr>
        <w:t xml:space="preserve">Пионерского сельского поселения </w:t>
      </w:r>
      <w:r w:rsidR="009A5E75" w:rsidRPr="00715553">
        <w:rPr>
          <w:rFonts w:ascii="Times New Roman" w:eastAsia="Times New Roman" w:hAnsi="Times New Roman"/>
          <w:bCs/>
          <w:i/>
          <w:iCs/>
          <w:sz w:val="28"/>
          <w:szCs w:val="28"/>
          <w:lang w:eastAsia="ar-SA"/>
        </w:rPr>
        <w:t>в о</w:t>
      </w:r>
      <w:r w:rsidRPr="00715553">
        <w:rPr>
          <w:rFonts w:ascii="Times New Roman" w:eastAsia="Times New Roman" w:hAnsi="Times New Roman"/>
          <w:bCs/>
          <w:i/>
          <w:iCs/>
          <w:sz w:val="28"/>
          <w:szCs w:val="28"/>
          <w:lang w:eastAsia="ar-SA"/>
        </w:rPr>
        <w:t xml:space="preserve">бъектах, рекомендуемых для </w:t>
      </w:r>
      <w:r w:rsidRPr="00715553">
        <w:rPr>
          <w:rFonts w:ascii="Times New Roman" w:hAnsi="Times New Roman"/>
          <w:i/>
          <w:iCs/>
          <w:sz w:val="28"/>
          <w:szCs w:val="28"/>
        </w:rPr>
        <w:t>размещения</w:t>
      </w:r>
      <w:r w:rsidRPr="00715553">
        <w:rPr>
          <w:rFonts w:ascii="Times New Roman" w:eastAsia="Times New Roman" w:hAnsi="Times New Roman"/>
          <w:bCs/>
          <w:i/>
          <w:iCs/>
          <w:sz w:val="28"/>
          <w:szCs w:val="28"/>
          <w:lang w:eastAsia="ar-SA"/>
        </w:rPr>
        <w:t>,</w:t>
      </w:r>
      <w:r w:rsidR="009A5E75" w:rsidRPr="00715553">
        <w:rPr>
          <w:rFonts w:ascii="Times New Roman" w:eastAsia="Times New Roman" w:hAnsi="Times New Roman"/>
          <w:bCs/>
          <w:i/>
          <w:iCs/>
          <w:sz w:val="28"/>
          <w:szCs w:val="28"/>
          <w:lang w:eastAsia="ar-SA"/>
        </w:rPr>
        <w:t xml:space="preserve"> по э</w:t>
      </w:r>
      <w:r w:rsidR="006D4746" w:rsidRPr="00715553">
        <w:rPr>
          <w:rFonts w:ascii="Times New Roman" w:eastAsia="Times New Roman" w:hAnsi="Times New Roman"/>
          <w:bCs/>
          <w:i/>
          <w:iCs/>
          <w:sz w:val="28"/>
          <w:szCs w:val="28"/>
          <w:lang w:eastAsia="ar-SA"/>
        </w:rPr>
        <w:t>тапам планирования</w:t>
      </w:r>
      <w:r w:rsidRPr="00715553">
        <w:rPr>
          <w:rFonts w:ascii="Times New Roman" w:eastAsia="Times New Roman" w:hAnsi="Times New Roman"/>
          <w:bCs/>
          <w:i/>
          <w:iCs/>
          <w:sz w:val="28"/>
          <w:szCs w:val="28"/>
          <w:lang w:eastAsia="ar-SA"/>
        </w:rPr>
        <w:t xml:space="preserve"> </w:t>
      </w:r>
    </w:p>
    <w:tbl>
      <w:tblPr>
        <w:tblW w:w="0" w:type="auto"/>
        <w:jc w:val="center"/>
        <w:tblLayout w:type="fixed"/>
        <w:tblLook w:val="04A0" w:firstRow="1" w:lastRow="0" w:firstColumn="1" w:lastColumn="0" w:noHBand="0" w:noVBand="1"/>
      </w:tblPr>
      <w:tblGrid>
        <w:gridCol w:w="4023"/>
        <w:gridCol w:w="2012"/>
        <w:gridCol w:w="2080"/>
        <w:gridCol w:w="2080"/>
      </w:tblGrid>
      <w:tr w:rsidR="00715553" w:rsidRPr="00715553" w14:paraId="775D3CC3" w14:textId="77777777" w:rsidTr="00BF4AF0">
        <w:trPr>
          <w:trHeight w:val="170"/>
          <w:tblHeader/>
          <w:jc w:val="center"/>
        </w:trPr>
        <w:tc>
          <w:tcPr>
            <w:tcW w:w="402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66FB86" w14:textId="77777777" w:rsidR="00B754DC" w:rsidRPr="00715553" w:rsidRDefault="00B754DC"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Наименование, единица измерения</w:t>
            </w:r>
          </w:p>
        </w:tc>
        <w:tc>
          <w:tcPr>
            <w:tcW w:w="20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CC19C5" w14:textId="77777777" w:rsidR="00B754DC" w:rsidRPr="00715553" w:rsidRDefault="00B754DC"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Норматив</w:t>
            </w:r>
          </w:p>
        </w:tc>
        <w:tc>
          <w:tcPr>
            <w:tcW w:w="4160" w:type="dxa"/>
            <w:gridSpan w:val="2"/>
            <w:tcBorders>
              <w:top w:val="single" w:sz="4" w:space="0" w:color="auto"/>
              <w:left w:val="nil"/>
              <w:bottom w:val="single" w:sz="4" w:space="0" w:color="auto"/>
              <w:right w:val="single" w:sz="4" w:space="0" w:color="auto"/>
            </w:tcBorders>
            <w:shd w:val="clear" w:color="auto" w:fill="auto"/>
            <w:vAlign w:val="center"/>
            <w:hideMark/>
          </w:tcPr>
          <w:p w14:paraId="33058F75" w14:textId="77777777" w:rsidR="00B754DC" w:rsidRPr="00715553" w:rsidRDefault="00B754DC"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Потребность</w:t>
            </w:r>
          </w:p>
        </w:tc>
      </w:tr>
      <w:tr w:rsidR="00715553" w:rsidRPr="00715553" w14:paraId="06D37E92" w14:textId="77777777" w:rsidTr="00BF4AF0">
        <w:trPr>
          <w:trHeight w:val="170"/>
          <w:tblHeader/>
          <w:jc w:val="center"/>
        </w:trPr>
        <w:tc>
          <w:tcPr>
            <w:tcW w:w="4023" w:type="dxa"/>
            <w:vMerge/>
            <w:tcBorders>
              <w:top w:val="single" w:sz="4" w:space="0" w:color="auto"/>
              <w:left w:val="single" w:sz="4" w:space="0" w:color="auto"/>
              <w:bottom w:val="single" w:sz="4" w:space="0" w:color="auto"/>
              <w:right w:val="single" w:sz="4" w:space="0" w:color="auto"/>
            </w:tcBorders>
            <w:vAlign w:val="center"/>
            <w:hideMark/>
          </w:tcPr>
          <w:p w14:paraId="4EF10D0F" w14:textId="77777777" w:rsidR="00B754DC" w:rsidRPr="00715553" w:rsidRDefault="00B754DC" w:rsidP="009D779C">
            <w:pPr>
              <w:spacing w:after="0" w:line="240" w:lineRule="auto"/>
              <w:rPr>
                <w:rFonts w:ascii="Times New Roman" w:eastAsia="Times New Roman" w:hAnsi="Times New Roman"/>
                <w:b/>
                <w:bCs/>
                <w:sz w:val="24"/>
                <w:szCs w:val="24"/>
                <w:lang w:eastAsia="ru-RU"/>
              </w:rPr>
            </w:pPr>
          </w:p>
        </w:tc>
        <w:tc>
          <w:tcPr>
            <w:tcW w:w="2012" w:type="dxa"/>
            <w:vMerge/>
            <w:tcBorders>
              <w:top w:val="single" w:sz="4" w:space="0" w:color="auto"/>
              <w:left w:val="single" w:sz="4" w:space="0" w:color="auto"/>
              <w:bottom w:val="single" w:sz="4" w:space="0" w:color="auto"/>
              <w:right w:val="single" w:sz="4" w:space="0" w:color="auto"/>
            </w:tcBorders>
            <w:vAlign w:val="center"/>
            <w:hideMark/>
          </w:tcPr>
          <w:p w14:paraId="108EDAFC" w14:textId="77777777" w:rsidR="00B754DC" w:rsidRPr="00715553" w:rsidRDefault="00B754DC" w:rsidP="009D779C">
            <w:pPr>
              <w:spacing w:after="0" w:line="240" w:lineRule="auto"/>
              <w:rPr>
                <w:rFonts w:ascii="Times New Roman" w:eastAsia="Times New Roman" w:hAnsi="Times New Roman"/>
                <w:b/>
                <w:bCs/>
                <w:sz w:val="24"/>
                <w:szCs w:val="24"/>
                <w:lang w:eastAsia="ru-RU"/>
              </w:rPr>
            </w:pPr>
          </w:p>
        </w:tc>
        <w:tc>
          <w:tcPr>
            <w:tcW w:w="2080" w:type="dxa"/>
            <w:tcBorders>
              <w:top w:val="nil"/>
              <w:left w:val="nil"/>
              <w:bottom w:val="single" w:sz="4" w:space="0" w:color="auto"/>
              <w:right w:val="single" w:sz="4" w:space="0" w:color="auto"/>
            </w:tcBorders>
            <w:shd w:val="clear" w:color="auto" w:fill="auto"/>
            <w:vAlign w:val="center"/>
            <w:hideMark/>
          </w:tcPr>
          <w:p w14:paraId="5DB3CEDD" w14:textId="77777777" w:rsidR="00B754DC" w:rsidRPr="00715553" w:rsidRDefault="00B754DC"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1 очередь</w:t>
            </w:r>
          </w:p>
          <w:p w14:paraId="5373A38D" w14:textId="372D80C1" w:rsidR="00250B42" w:rsidRPr="00715553" w:rsidRDefault="00250B42"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5995 чел.</w:t>
            </w:r>
          </w:p>
        </w:tc>
        <w:tc>
          <w:tcPr>
            <w:tcW w:w="2080" w:type="dxa"/>
            <w:tcBorders>
              <w:top w:val="nil"/>
              <w:left w:val="nil"/>
              <w:bottom w:val="single" w:sz="4" w:space="0" w:color="auto"/>
              <w:right w:val="single" w:sz="4" w:space="0" w:color="auto"/>
            </w:tcBorders>
            <w:shd w:val="clear" w:color="auto" w:fill="auto"/>
            <w:vAlign w:val="center"/>
            <w:hideMark/>
          </w:tcPr>
          <w:p w14:paraId="133D9CB3" w14:textId="5401F87B" w:rsidR="00B754DC" w:rsidRPr="00715553" w:rsidRDefault="00B754DC"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 xml:space="preserve">расч. </w:t>
            </w:r>
            <w:r w:rsidR="00250B42" w:rsidRPr="00715553">
              <w:rPr>
                <w:rFonts w:ascii="Times New Roman" w:eastAsia="Times New Roman" w:hAnsi="Times New Roman"/>
                <w:b/>
                <w:bCs/>
                <w:sz w:val="24"/>
                <w:szCs w:val="24"/>
                <w:lang w:eastAsia="ru-RU"/>
              </w:rPr>
              <w:t>С</w:t>
            </w:r>
            <w:r w:rsidRPr="00715553">
              <w:rPr>
                <w:rFonts w:ascii="Times New Roman" w:eastAsia="Times New Roman" w:hAnsi="Times New Roman"/>
                <w:b/>
                <w:bCs/>
                <w:sz w:val="24"/>
                <w:szCs w:val="24"/>
                <w:lang w:eastAsia="ru-RU"/>
              </w:rPr>
              <w:t>рок</w:t>
            </w:r>
          </w:p>
          <w:p w14:paraId="1656464C" w14:textId="0C281FE4" w:rsidR="00250B42" w:rsidRPr="00715553" w:rsidRDefault="00250B42"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9890 чел.</w:t>
            </w:r>
          </w:p>
        </w:tc>
      </w:tr>
      <w:tr w:rsidR="00715553" w:rsidRPr="00715553" w14:paraId="51AA694B" w14:textId="77777777" w:rsidTr="002E4C74">
        <w:trPr>
          <w:trHeight w:val="170"/>
          <w:jc w:val="center"/>
        </w:trPr>
        <w:tc>
          <w:tcPr>
            <w:tcW w:w="10195" w:type="dxa"/>
            <w:gridSpan w:val="4"/>
            <w:tcBorders>
              <w:top w:val="nil"/>
              <w:left w:val="single" w:sz="4" w:space="0" w:color="auto"/>
              <w:bottom w:val="single" w:sz="4" w:space="0" w:color="auto"/>
              <w:right w:val="single" w:sz="4" w:space="0" w:color="auto"/>
            </w:tcBorders>
            <w:shd w:val="clear" w:color="auto" w:fill="auto"/>
            <w:vAlign w:val="center"/>
            <w:hideMark/>
          </w:tcPr>
          <w:p w14:paraId="4AAC5E4C" w14:textId="1799545A" w:rsidR="00250B42" w:rsidRPr="00715553" w:rsidRDefault="00250B42" w:rsidP="00250B42">
            <w:pPr>
              <w:spacing w:after="0" w:line="240" w:lineRule="auto"/>
              <w:jc w:val="center"/>
              <w:rPr>
                <w:rFonts w:ascii="Times New Roman" w:eastAsia="Times New Roman" w:hAnsi="Times New Roman"/>
                <w:sz w:val="24"/>
                <w:szCs w:val="24"/>
                <w:lang w:eastAsia="ru-RU"/>
              </w:rPr>
            </w:pPr>
            <w:bookmarkStart w:id="234" w:name="RANGE!A3"/>
            <w:r w:rsidRPr="00715553">
              <w:rPr>
                <w:rFonts w:ascii="Times New Roman" w:eastAsia="Times New Roman" w:hAnsi="Times New Roman"/>
                <w:sz w:val="24"/>
                <w:szCs w:val="24"/>
                <w:lang w:eastAsia="ru-RU"/>
              </w:rPr>
              <w:t>Предприятия торговли и общественного питания</w:t>
            </w:r>
            <w:bookmarkEnd w:id="234"/>
            <w:r w:rsidRPr="00715553">
              <w:rPr>
                <w:rFonts w:ascii="Times New Roman" w:eastAsia="Times New Roman" w:hAnsi="Times New Roman"/>
                <w:sz w:val="24"/>
                <w:szCs w:val="24"/>
                <w:vertAlign w:val="superscript"/>
                <w:lang w:eastAsia="ru-RU"/>
              </w:rPr>
              <w:footnoteReference w:id="5"/>
            </w:r>
          </w:p>
        </w:tc>
      </w:tr>
      <w:tr w:rsidR="00715553" w:rsidRPr="00715553" w14:paraId="7374DD2B" w14:textId="77777777" w:rsidTr="00237BDF">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11963A5D" w14:textId="77777777" w:rsidR="00B754DC" w:rsidRPr="00715553" w:rsidRDefault="00B754DC"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Стационарные торговые объекты, кв.м площади торгового объекта</w:t>
            </w:r>
          </w:p>
        </w:tc>
        <w:tc>
          <w:tcPr>
            <w:tcW w:w="2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49CCA3"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268 кв.м на 1 тыс. человек</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14:paraId="693C74A9" w14:textId="170B3B6E" w:rsidR="00B754DC" w:rsidRPr="00715553" w:rsidRDefault="00250B42"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1607</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14:paraId="4F54635E" w14:textId="1F04EE37" w:rsidR="00B754DC" w:rsidRPr="00715553" w:rsidRDefault="00250B42"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2650</w:t>
            </w:r>
          </w:p>
        </w:tc>
      </w:tr>
      <w:tr w:rsidR="00715553" w:rsidRPr="00715553" w14:paraId="4E25ACC3" w14:textId="77777777" w:rsidTr="00237BDF">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6555BA86" w14:textId="77777777" w:rsidR="00B754DC" w:rsidRPr="00715553" w:rsidRDefault="00B754DC"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В том числе</w:t>
            </w:r>
          </w:p>
        </w:tc>
        <w:tc>
          <w:tcPr>
            <w:tcW w:w="2012" w:type="dxa"/>
            <w:tcBorders>
              <w:top w:val="nil"/>
              <w:left w:val="single" w:sz="4" w:space="0" w:color="auto"/>
              <w:bottom w:val="single" w:sz="4" w:space="0" w:color="auto"/>
              <w:right w:val="single" w:sz="4" w:space="0" w:color="auto"/>
            </w:tcBorders>
            <w:shd w:val="clear" w:color="auto" w:fill="auto"/>
            <w:vAlign w:val="center"/>
            <w:hideMark/>
          </w:tcPr>
          <w:p w14:paraId="24E182EB"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p>
        </w:tc>
        <w:tc>
          <w:tcPr>
            <w:tcW w:w="2080" w:type="dxa"/>
            <w:tcBorders>
              <w:top w:val="nil"/>
              <w:left w:val="nil"/>
              <w:bottom w:val="single" w:sz="4" w:space="0" w:color="auto"/>
              <w:right w:val="single" w:sz="4" w:space="0" w:color="auto"/>
            </w:tcBorders>
            <w:shd w:val="clear" w:color="auto" w:fill="auto"/>
            <w:vAlign w:val="center"/>
            <w:hideMark/>
          </w:tcPr>
          <w:p w14:paraId="7A683BD9"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p>
        </w:tc>
        <w:tc>
          <w:tcPr>
            <w:tcW w:w="2080" w:type="dxa"/>
            <w:tcBorders>
              <w:top w:val="nil"/>
              <w:left w:val="nil"/>
              <w:bottom w:val="single" w:sz="4" w:space="0" w:color="auto"/>
              <w:right w:val="single" w:sz="4" w:space="0" w:color="auto"/>
            </w:tcBorders>
            <w:shd w:val="clear" w:color="auto" w:fill="auto"/>
            <w:vAlign w:val="center"/>
            <w:hideMark/>
          </w:tcPr>
          <w:p w14:paraId="0BCCE2CE"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p>
        </w:tc>
      </w:tr>
      <w:tr w:rsidR="00715553" w:rsidRPr="00715553" w14:paraId="018CCC83" w14:textId="77777777" w:rsidTr="00237BDF">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166189F6" w14:textId="77777777" w:rsidR="00B754DC" w:rsidRPr="00715553" w:rsidRDefault="00B754DC"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xml:space="preserve">площадь стационарных торговых объектов, на которой осуществляется продажа продовольственных товаров, кв.м </w:t>
            </w:r>
          </w:p>
        </w:tc>
        <w:tc>
          <w:tcPr>
            <w:tcW w:w="2012" w:type="dxa"/>
            <w:tcBorders>
              <w:top w:val="nil"/>
              <w:left w:val="single" w:sz="4" w:space="0" w:color="auto"/>
              <w:bottom w:val="single" w:sz="4" w:space="0" w:color="auto"/>
              <w:right w:val="single" w:sz="4" w:space="0" w:color="auto"/>
            </w:tcBorders>
            <w:shd w:val="clear" w:color="auto" w:fill="auto"/>
            <w:vAlign w:val="center"/>
            <w:hideMark/>
          </w:tcPr>
          <w:p w14:paraId="36F66308"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109 кв.м на 1 тыс. человек</w:t>
            </w:r>
          </w:p>
        </w:tc>
        <w:tc>
          <w:tcPr>
            <w:tcW w:w="2080" w:type="dxa"/>
            <w:tcBorders>
              <w:top w:val="nil"/>
              <w:left w:val="nil"/>
              <w:bottom w:val="single" w:sz="4" w:space="0" w:color="auto"/>
              <w:right w:val="single" w:sz="4" w:space="0" w:color="auto"/>
            </w:tcBorders>
            <w:shd w:val="clear" w:color="auto" w:fill="auto"/>
            <w:vAlign w:val="center"/>
            <w:hideMark/>
          </w:tcPr>
          <w:p w14:paraId="2541FA62" w14:textId="47979C38" w:rsidR="00B754DC" w:rsidRPr="00715553" w:rsidRDefault="00C861F1"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653</w:t>
            </w:r>
          </w:p>
        </w:tc>
        <w:tc>
          <w:tcPr>
            <w:tcW w:w="2080" w:type="dxa"/>
            <w:tcBorders>
              <w:top w:val="nil"/>
              <w:left w:val="nil"/>
              <w:bottom w:val="single" w:sz="4" w:space="0" w:color="auto"/>
              <w:right w:val="single" w:sz="4" w:space="0" w:color="auto"/>
            </w:tcBorders>
            <w:shd w:val="clear" w:color="auto" w:fill="auto"/>
            <w:vAlign w:val="center"/>
            <w:hideMark/>
          </w:tcPr>
          <w:p w14:paraId="6F2F3839" w14:textId="342EF8AA" w:rsidR="00B754DC" w:rsidRPr="00715553" w:rsidRDefault="00C861F1"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1088</w:t>
            </w:r>
          </w:p>
        </w:tc>
      </w:tr>
      <w:tr w:rsidR="00715553" w:rsidRPr="00715553" w14:paraId="36937BE7" w14:textId="77777777" w:rsidTr="00237BDF">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118E5CFD" w14:textId="77777777" w:rsidR="00B754DC" w:rsidRPr="00715553" w:rsidRDefault="00B754DC"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xml:space="preserve">площадь стационарных торговых объектов, на которой осуществляется продажа непродовольственных товаров, кв.м </w:t>
            </w:r>
          </w:p>
        </w:tc>
        <w:tc>
          <w:tcPr>
            <w:tcW w:w="2012" w:type="dxa"/>
            <w:tcBorders>
              <w:top w:val="nil"/>
              <w:left w:val="single" w:sz="4" w:space="0" w:color="auto"/>
              <w:bottom w:val="single" w:sz="4" w:space="0" w:color="auto"/>
              <w:right w:val="single" w:sz="4" w:space="0" w:color="auto"/>
            </w:tcBorders>
            <w:shd w:val="clear" w:color="auto" w:fill="auto"/>
            <w:vAlign w:val="center"/>
            <w:hideMark/>
          </w:tcPr>
          <w:p w14:paraId="1D920D83"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159 кв.м на 1 тыс. человек</w:t>
            </w:r>
          </w:p>
        </w:tc>
        <w:tc>
          <w:tcPr>
            <w:tcW w:w="2080" w:type="dxa"/>
            <w:tcBorders>
              <w:top w:val="nil"/>
              <w:left w:val="nil"/>
              <w:bottom w:val="single" w:sz="4" w:space="0" w:color="auto"/>
              <w:right w:val="single" w:sz="4" w:space="0" w:color="auto"/>
            </w:tcBorders>
            <w:shd w:val="clear" w:color="auto" w:fill="auto"/>
            <w:vAlign w:val="center"/>
            <w:hideMark/>
          </w:tcPr>
          <w:p w14:paraId="071D1107" w14:textId="162511E0" w:rsidR="00B754DC" w:rsidRPr="00715553" w:rsidRDefault="00C861F1"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954</w:t>
            </w:r>
          </w:p>
        </w:tc>
        <w:tc>
          <w:tcPr>
            <w:tcW w:w="2080" w:type="dxa"/>
            <w:tcBorders>
              <w:top w:val="nil"/>
              <w:left w:val="nil"/>
              <w:bottom w:val="single" w:sz="4" w:space="0" w:color="auto"/>
              <w:right w:val="single" w:sz="4" w:space="0" w:color="auto"/>
            </w:tcBorders>
            <w:shd w:val="clear" w:color="auto" w:fill="auto"/>
            <w:vAlign w:val="center"/>
            <w:hideMark/>
          </w:tcPr>
          <w:p w14:paraId="0122FEBE" w14:textId="3829A3ED" w:rsidR="00B754DC" w:rsidRPr="00715553" w:rsidRDefault="00C861F1"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1562</w:t>
            </w:r>
          </w:p>
        </w:tc>
      </w:tr>
      <w:tr w:rsidR="00715553" w:rsidRPr="00715553" w14:paraId="3756D963" w14:textId="77777777" w:rsidTr="00237BDF">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530529F1" w14:textId="77777777" w:rsidR="00B754DC" w:rsidRPr="00715553" w:rsidRDefault="00B754DC"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Торговые объекты местного значения, количество торговых объектов</w:t>
            </w:r>
          </w:p>
        </w:tc>
        <w:tc>
          <w:tcPr>
            <w:tcW w:w="2012" w:type="dxa"/>
            <w:tcBorders>
              <w:top w:val="nil"/>
              <w:left w:val="single" w:sz="4" w:space="0" w:color="auto"/>
              <w:bottom w:val="single" w:sz="4" w:space="0" w:color="auto"/>
              <w:right w:val="single" w:sz="4" w:space="0" w:color="auto"/>
            </w:tcBorders>
            <w:shd w:val="clear" w:color="auto" w:fill="auto"/>
            <w:vAlign w:val="center"/>
            <w:hideMark/>
          </w:tcPr>
          <w:p w14:paraId="0826E828" w14:textId="450DAC5B"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8</w:t>
            </w:r>
          </w:p>
        </w:tc>
        <w:tc>
          <w:tcPr>
            <w:tcW w:w="2080" w:type="dxa"/>
            <w:tcBorders>
              <w:top w:val="nil"/>
              <w:left w:val="nil"/>
              <w:bottom w:val="single" w:sz="4" w:space="0" w:color="auto"/>
              <w:right w:val="single" w:sz="4" w:space="0" w:color="auto"/>
            </w:tcBorders>
            <w:shd w:val="clear" w:color="auto" w:fill="auto"/>
            <w:vAlign w:val="center"/>
            <w:hideMark/>
          </w:tcPr>
          <w:p w14:paraId="57A505B2" w14:textId="7AD2235E"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8</w:t>
            </w:r>
          </w:p>
        </w:tc>
        <w:tc>
          <w:tcPr>
            <w:tcW w:w="2080" w:type="dxa"/>
            <w:tcBorders>
              <w:top w:val="nil"/>
              <w:left w:val="nil"/>
              <w:bottom w:val="single" w:sz="4" w:space="0" w:color="auto"/>
              <w:right w:val="single" w:sz="4" w:space="0" w:color="auto"/>
            </w:tcBorders>
            <w:shd w:val="clear" w:color="auto" w:fill="auto"/>
            <w:vAlign w:val="center"/>
            <w:hideMark/>
          </w:tcPr>
          <w:p w14:paraId="70D85C39" w14:textId="27DBF519"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8</w:t>
            </w:r>
          </w:p>
        </w:tc>
      </w:tr>
      <w:tr w:rsidR="00715553" w:rsidRPr="00715553" w14:paraId="0ACD84F2" w14:textId="77777777" w:rsidTr="00237BDF">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19DE8D59" w14:textId="77777777" w:rsidR="00B754DC" w:rsidRPr="00715553" w:rsidRDefault="00B754DC"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Предприятие общественного питания, посадочное место</w:t>
            </w:r>
          </w:p>
        </w:tc>
        <w:tc>
          <w:tcPr>
            <w:tcW w:w="2012" w:type="dxa"/>
            <w:tcBorders>
              <w:top w:val="nil"/>
              <w:left w:val="single" w:sz="4" w:space="0" w:color="auto"/>
              <w:bottom w:val="single" w:sz="4" w:space="0" w:color="auto"/>
              <w:right w:val="single" w:sz="4" w:space="0" w:color="auto"/>
            </w:tcBorders>
            <w:shd w:val="clear" w:color="auto" w:fill="auto"/>
            <w:vAlign w:val="center"/>
            <w:hideMark/>
          </w:tcPr>
          <w:p w14:paraId="09E155C5"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40 на 1 тыс. человек</w:t>
            </w:r>
          </w:p>
        </w:tc>
        <w:tc>
          <w:tcPr>
            <w:tcW w:w="2080" w:type="dxa"/>
            <w:tcBorders>
              <w:top w:val="nil"/>
              <w:left w:val="nil"/>
              <w:bottom w:val="single" w:sz="4" w:space="0" w:color="auto"/>
              <w:right w:val="single" w:sz="4" w:space="0" w:color="auto"/>
            </w:tcBorders>
            <w:shd w:val="clear" w:color="auto" w:fill="auto"/>
            <w:vAlign w:val="center"/>
            <w:hideMark/>
          </w:tcPr>
          <w:p w14:paraId="24A41027" w14:textId="389AE371" w:rsidR="00B754DC" w:rsidRPr="00715553" w:rsidRDefault="00C861F1"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240</w:t>
            </w:r>
          </w:p>
        </w:tc>
        <w:tc>
          <w:tcPr>
            <w:tcW w:w="2080" w:type="dxa"/>
            <w:tcBorders>
              <w:top w:val="nil"/>
              <w:left w:val="nil"/>
              <w:bottom w:val="single" w:sz="4" w:space="0" w:color="auto"/>
              <w:right w:val="single" w:sz="4" w:space="0" w:color="auto"/>
            </w:tcBorders>
            <w:shd w:val="clear" w:color="auto" w:fill="auto"/>
            <w:vAlign w:val="center"/>
            <w:hideMark/>
          </w:tcPr>
          <w:p w14:paraId="450C7ABD" w14:textId="08B1078E" w:rsidR="00B754DC" w:rsidRPr="00715553" w:rsidRDefault="00C861F1"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396</w:t>
            </w:r>
          </w:p>
        </w:tc>
      </w:tr>
      <w:tr w:rsidR="00715553" w:rsidRPr="00715553" w14:paraId="74B8F1F8" w14:textId="77777777" w:rsidTr="00BF4AF0">
        <w:trPr>
          <w:trHeight w:val="170"/>
          <w:jc w:val="center"/>
        </w:trPr>
        <w:tc>
          <w:tcPr>
            <w:tcW w:w="10195"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971FB0E"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Предприятия бытового обслуживания</w:t>
            </w:r>
            <w:r w:rsidRPr="00715553">
              <w:rPr>
                <w:rFonts w:ascii="Times New Roman" w:eastAsia="Times New Roman" w:hAnsi="Times New Roman"/>
                <w:sz w:val="24"/>
                <w:szCs w:val="24"/>
                <w:vertAlign w:val="superscript"/>
                <w:lang w:eastAsia="ru-RU"/>
              </w:rPr>
              <w:footnoteReference w:id="6"/>
            </w:r>
          </w:p>
        </w:tc>
      </w:tr>
      <w:tr w:rsidR="00715553" w:rsidRPr="00715553" w14:paraId="12F82F98" w14:textId="77777777" w:rsidTr="00237BDF">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7627A589" w14:textId="77777777" w:rsidR="00237BDF" w:rsidRPr="00715553" w:rsidRDefault="00237BDF"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Предприятие бытового обслуживания, рабочее место</w:t>
            </w:r>
          </w:p>
        </w:tc>
        <w:tc>
          <w:tcPr>
            <w:tcW w:w="2012" w:type="dxa"/>
            <w:tcBorders>
              <w:top w:val="nil"/>
              <w:left w:val="nil"/>
              <w:bottom w:val="single" w:sz="4" w:space="0" w:color="auto"/>
              <w:right w:val="single" w:sz="4" w:space="0" w:color="auto"/>
            </w:tcBorders>
            <w:shd w:val="clear" w:color="auto" w:fill="auto"/>
            <w:vAlign w:val="center"/>
            <w:hideMark/>
          </w:tcPr>
          <w:p w14:paraId="6A066F14" w14:textId="77777777" w:rsidR="00237BDF" w:rsidRPr="00715553" w:rsidRDefault="00237BDF"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7 на 1 тыс. человек</w:t>
            </w:r>
          </w:p>
        </w:tc>
        <w:tc>
          <w:tcPr>
            <w:tcW w:w="2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E04B47" w14:textId="62267DE0" w:rsidR="00237BDF" w:rsidRPr="00715553" w:rsidRDefault="00FD4C71"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42</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14:paraId="1EB4A3AF" w14:textId="3DF36D86" w:rsidR="00237BDF" w:rsidRPr="00715553" w:rsidRDefault="00FD4C71"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69</w:t>
            </w:r>
          </w:p>
        </w:tc>
      </w:tr>
      <w:tr w:rsidR="00715553" w:rsidRPr="00715553" w14:paraId="02E920A3" w14:textId="77777777" w:rsidTr="00237BDF">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5646847A" w14:textId="77777777" w:rsidR="00237BDF" w:rsidRPr="00715553" w:rsidRDefault="00237BDF"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Прачечная, кг белья в смену</w:t>
            </w:r>
          </w:p>
        </w:tc>
        <w:tc>
          <w:tcPr>
            <w:tcW w:w="2012" w:type="dxa"/>
            <w:tcBorders>
              <w:top w:val="nil"/>
              <w:left w:val="nil"/>
              <w:bottom w:val="single" w:sz="4" w:space="0" w:color="auto"/>
              <w:right w:val="single" w:sz="4" w:space="0" w:color="auto"/>
            </w:tcBorders>
            <w:shd w:val="clear" w:color="auto" w:fill="auto"/>
            <w:vAlign w:val="center"/>
            <w:hideMark/>
          </w:tcPr>
          <w:p w14:paraId="6A55273E" w14:textId="77777777" w:rsidR="00237BDF" w:rsidRPr="00715553" w:rsidRDefault="00237BDF"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60 на 1 тыс. человек</w:t>
            </w:r>
          </w:p>
        </w:tc>
        <w:tc>
          <w:tcPr>
            <w:tcW w:w="2080" w:type="dxa"/>
            <w:tcBorders>
              <w:top w:val="nil"/>
              <w:left w:val="single" w:sz="4" w:space="0" w:color="auto"/>
              <w:bottom w:val="single" w:sz="4" w:space="0" w:color="auto"/>
              <w:right w:val="single" w:sz="4" w:space="0" w:color="auto"/>
            </w:tcBorders>
            <w:shd w:val="clear" w:color="auto" w:fill="auto"/>
            <w:vAlign w:val="center"/>
            <w:hideMark/>
          </w:tcPr>
          <w:p w14:paraId="5FCF5714" w14:textId="5D530DC9" w:rsidR="00237BDF" w:rsidRPr="00715553" w:rsidRDefault="00FD4C71"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360</w:t>
            </w:r>
          </w:p>
        </w:tc>
        <w:tc>
          <w:tcPr>
            <w:tcW w:w="2080" w:type="dxa"/>
            <w:tcBorders>
              <w:top w:val="nil"/>
              <w:left w:val="nil"/>
              <w:bottom w:val="single" w:sz="4" w:space="0" w:color="auto"/>
              <w:right w:val="single" w:sz="4" w:space="0" w:color="auto"/>
            </w:tcBorders>
            <w:shd w:val="clear" w:color="auto" w:fill="auto"/>
            <w:vAlign w:val="center"/>
            <w:hideMark/>
          </w:tcPr>
          <w:p w14:paraId="304C8723" w14:textId="207A6C75" w:rsidR="00237BDF" w:rsidRPr="00715553" w:rsidRDefault="00FD4C71"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593</w:t>
            </w:r>
          </w:p>
        </w:tc>
      </w:tr>
      <w:tr w:rsidR="00715553" w:rsidRPr="00715553" w14:paraId="34AEF2A0" w14:textId="77777777" w:rsidTr="00237BDF">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4495B54D" w14:textId="77777777" w:rsidR="00237BDF" w:rsidRPr="00715553" w:rsidRDefault="00237BDF"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Химчистка, кг вещей в смену</w:t>
            </w:r>
          </w:p>
        </w:tc>
        <w:tc>
          <w:tcPr>
            <w:tcW w:w="2012" w:type="dxa"/>
            <w:tcBorders>
              <w:top w:val="nil"/>
              <w:left w:val="nil"/>
              <w:bottom w:val="single" w:sz="4" w:space="0" w:color="auto"/>
              <w:right w:val="single" w:sz="4" w:space="0" w:color="auto"/>
            </w:tcBorders>
            <w:shd w:val="clear" w:color="auto" w:fill="auto"/>
            <w:vAlign w:val="center"/>
            <w:hideMark/>
          </w:tcPr>
          <w:p w14:paraId="3E592BA2" w14:textId="77777777" w:rsidR="00237BDF" w:rsidRPr="00715553" w:rsidRDefault="00237BDF"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3,5 на 1 тыс. человек</w:t>
            </w:r>
          </w:p>
        </w:tc>
        <w:tc>
          <w:tcPr>
            <w:tcW w:w="2080" w:type="dxa"/>
            <w:tcBorders>
              <w:top w:val="nil"/>
              <w:left w:val="single" w:sz="4" w:space="0" w:color="auto"/>
              <w:bottom w:val="single" w:sz="4" w:space="0" w:color="auto"/>
              <w:right w:val="single" w:sz="4" w:space="0" w:color="auto"/>
            </w:tcBorders>
            <w:shd w:val="clear" w:color="auto" w:fill="auto"/>
            <w:vAlign w:val="center"/>
            <w:hideMark/>
          </w:tcPr>
          <w:p w14:paraId="7DEBBC77" w14:textId="5C8CD10D" w:rsidR="00237BDF" w:rsidRPr="00715553" w:rsidRDefault="00FD4C71"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21</w:t>
            </w:r>
          </w:p>
        </w:tc>
        <w:tc>
          <w:tcPr>
            <w:tcW w:w="2080" w:type="dxa"/>
            <w:tcBorders>
              <w:top w:val="nil"/>
              <w:left w:val="nil"/>
              <w:bottom w:val="single" w:sz="4" w:space="0" w:color="auto"/>
              <w:right w:val="single" w:sz="4" w:space="0" w:color="auto"/>
            </w:tcBorders>
            <w:shd w:val="clear" w:color="auto" w:fill="auto"/>
            <w:vAlign w:val="center"/>
            <w:hideMark/>
          </w:tcPr>
          <w:p w14:paraId="57AA2088" w14:textId="7DF8A75B" w:rsidR="00237BDF" w:rsidRPr="00715553" w:rsidRDefault="00FD4C71"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35</w:t>
            </w:r>
          </w:p>
        </w:tc>
      </w:tr>
      <w:tr w:rsidR="00715553" w:rsidRPr="00715553" w14:paraId="4CB2BD23" w14:textId="77777777" w:rsidTr="00237BDF">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369EA936" w14:textId="77777777" w:rsidR="00237BDF" w:rsidRPr="00715553" w:rsidRDefault="00237BDF"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Баня, место</w:t>
            </w:r>
          </w:p>
        </w:tc>
        <w:tc>
          <w:tcPr>
            <w:tcW w:w="2012" w:type="dxa"/>
            <w:tcBorders>
              <w:top w:val="nil"/>
              <w:left w:val="nil"/>
              <w:bottom w:val="single" w:sz="4" w:space="0" w:color="auto"/>
              <w:right w:val="single" w:sz="4" w:space="0" w:color="auto"/>
            </w:tcBorders>
            <w:shd w:val="clear" w:color="auto" w:fill="auto"/>
            <w:vAlign w:val="center"/>
            <w:hideMark/>
          </w:tcPr>
          <w:p w14:paraId="7FCE4239" w14:textId="77777777" w:rsidR="00237BDF" w:rsidRPr="00715553" w:rsidRDefault="00237BDF"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7 на 1 тыс. человек</w:t>
            </w:r>
          </w:p>
        </w:tc>
        <w:tc>
          <w:tcPr>
            <w:tcW w:w="2080" w:type="dxa"/>
            <w:tcBorders>
              <w:top w:val="nil"/>
              <w:left w:val="single" w:sz="4" w:space="0" w:color="auto"/>
              <w:bottom w:val="single" w:sz="4" w:space="0" w:color="auto"/>
              <w:right w:val="single" w:sz="4" w:space="0" w:color="auto"/>
            </w:tcBorders>
            <w:shd w:val="clear" w:color="auto" w:fill="auto"/>
            <w:vAlign w:val="center"/>
            <w:hideMark/>
          </w:tcPr>
          <w:p w14:paraId="26CF7B18" w14:textId="1940C00A" w:rsidR="00237BDF" w:rsidRPr="00715553" w:rsidRDefault="00FD4C71"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42</w:t>
            </w:r>
          </w:p>
        </w:tc>
        <w:tc>
          <w:tcPr>
            <w:tcW w:w="2080" w:type="dxa"/>
            <w:tcBorders>
              <w:top w:val="nil"/>
              <w:left w:val="nil"/>
              <w:bottom w:val="single" w:sz="4" w:space="0" w:color="auto"/>
              <w:right w:val="single" w:sz="4" w:space="0" w:color="auto"/>
            </w:tcBorders>
            <w:shd w:val="clear" w:color="auto" w:fill="auto"/>
            <w:vAlign w:val="center"/>
            <w:hideMark/>
          </w:tcPr>
          <w:p w14:paraId="00B22143" w14:textId="24E30280" w:rsidR="00237BDF" w:rsidRPr="00715553" w:rsidRDefault="00FD4C71"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69</w:t>
            </w:r>
          </w:p>
        </w:tc>
      </w:tr>
      <w:tr w:rsidR="00715553" w:rsidRPr="00715553" w14:paraId="538B660C" w14:textId="77777777" w:rsidTr="00BF4AF0">
        <w:trPr>
          <w:trHeight w:val="170"/>
          <w:jc w:val="center"/>
        </w:trPr>
        <w:tc>
          <w:tcPr>
            <w:tcW w:w="10195"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00ED198"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Организации и учреждения управления, кредитные организации и организации связи</w:t>
            </w:r>
          </w:p>
        </w:tc>
      </w:tr>
      <w:tr w:rsidR="00715553" w:rsidRPr="00715553" w14:paraId="6204F1C1" w14:textId="77777777" w:rsidTr="00BF4AF0">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25D6AC2F" w14:textId="77777777" w:rsidR="00B754DC" w:rsidRPr="00715553" w:rsidRDefault="00B754DC"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Отделение связи, объект</w:t>
            </w:r>
          </w:p>
        </w:tc>
        <w:tc>
          <w:tcPr>
            <w:tcW w:w="2012" w:type="dxa"/>
            <w:tcBorders>
              <w:top w:val="nil"/>
              <w:left w:val="nil"/>
              <w:bottom w:val="single" w:sz="4" w:space="0" w:color="auto"/>
              <w:right w:val="single" w:sz="4" w:space="0" w:color="auto"/>
            </w:tcBorders>
            <w:shd w:val="clear" w:color="auto" w:fill="auto"/>
            <w:vAlign w:val="center"/>
            <w:hideMark/>
          </w:tcPr>
          <w:p w14:paraId="379855AD"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 на 10 тыс. человек</w:t>
            </w:r>
            <w:r w:rsidRPr="00715553">
              <w:rPr>
                <w:rFonts w:ascii="Times New Roman" w:eastAsia="Times New Roman" w:hAnsi="Times New Roman"/>
                <w:sz w:val="24"/>
                <w:szCs w:val="24"/>
                <w:vertAlign w:val="superscript"/>
                <w:lang w:eastAsia="ru-RU"/>
              </w:rPr>
              <w:footnoteReference w:id="7"/>
            </w:r>
          </w:p>
        </w:tc>
        <w:tc>
          <w:tcPr>
            <w:tcW w:w="2080" w:type="dxa"/>
            <w:tcBorders>
              <w:top w:val="nil"/>
              <w:left w:val="nil"/>
              <w:bottom w:val="single" w:sz="4" w:space="0" w:color="auto"/>
              <w:right w:val="single" w:sz="4" w:space="0" w:color="auto"/>
            </w:tcBorders>
            <w:shd w:val="clear" w:color="auto" w:fill="auto"/>
            <w:vAlign w:val="center"/>
            <w:hideMark/>
          </w:tcPr>
          <w:p w14:paraId="6A1B9614" w14:textId="7D9BA527" w:rsidR="00B754DC" w:rsidRPr="00715553" w:rsidRDefault="00FD4C71"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w:t>
            </w:r>
          </w:p>
        </w:tc>
        <w:tc>
          <w:tcPr>
            <w:tcW w:w="2080" w:type="dxa"/>
            <w:tcBorders>
              <w:top w:val="nil"/>
              <w:left w:val="nil"/>
              <w:bottom w:val="single" w:sz="4" w:space="0" w:color="auto"/>
              <w:right w:val="single" w:sz="4" w:space="0" w:color="auto"/>
            </w:tcBorders>
            <w:shd w:val="clear" w:color="auto" w:fill="auto"/>
            <w:vAlign w:val="center"/>
            <w:hideMark/>
          </w:tcPr>
          <w:p w14:paraId="3F595B00" w14:textId="5CBED939" w:rsidR="00B754DC" w:rsidRPr="00715553" w:rsidRDefault="00FD4C71"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w:t>
            </w:r>
          </w:p>
        </w:tc>
      </w:tr>
      <w:tr w:rsidR="00715553" w:rsidRPr="00715553" w14:paraId="379081EA" w14:textId="77777777" w:rsidTr="00BF4AF0">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72BB6262" w14:textId="77777777" w:rsidR="00B754DC" w:rsidRPr="00715553" w:rsidRDefault="00B754DC"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Отделение банка, операционная касса</w:t>
            </w:r>
          </w:p>
        </w:tc>
        <w:tc>
          <w:tcPr>
            <w:tcW w:w="2012" w:type="dxa"/>
            <w:tcBorders>
              <w:top w:val="nil"/>
              <w:left w:val="nil"/>
              <w:bottom w:val="single" w:sz="4" w:space="0" w:color="auto"/>
              <w:right w:val="single" w:sz="4" w:space="0" w:color="auto"/>
            </w:tcBorders>
            <w:shd w:val="clear" w:color="auto" w:fill="auto"/>
            <w:vAlign w:val="center"/>
            <w:hideMark/>
          </w:tcPr>
          <w:p w14:paraId="19BA51AD"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 на 10-30 тыс. человек</w:t>
            </w:r>
            <w:r w:rsidRPr="00715553">
              <w:rPr>
                <w:rFonts w:ascii="Times New Roman" w:eastAsia="Times New Roman" w:hAnsi="Times New Roman"/>
                <w:sz w:val="24"/>
                <w:szCs w:val="24"/>
                <w:vertAlign w:val="superscript"/>
                <w:lang w:eastAsia="ru-RU"/>
              </w:rPr>
              <w:footnoteReference w:id="8"/>
            </w:r>
          </w:p>
        </w:tc>
        <w:tc>
          <w:tcPr>
            <w:tcW w:w="2080" w:type="dxa"/>
            <w:tcBorders>
              <w:top w:val="nil"/>
              <w:left w:val="nil"/>
              <w:bottom w:val="single" w:sz="4" w:space="0" w:color="auto"/>
              <w:right w:val="single" w:sz="4" w:space="0" w:color="auto"/>
            </w:tcBorders>
            <w:shd w:val="clear" w:color="auto" w:fill="auto"/>
            <w:vAlign w:val="center"/>
            <w:hideMark/>
          </w:tcPr>
          <w:p w14:paraId="1BDC07EE"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0</w:t>
            </w:r>
          </w:p>
        </w:tc>
        <w:tc>
          <w:tcPr>
            <w:tcW w:w="2080" w:type="dxa"/>
            <w:tcBorders>
              <w:top w:val="nil"/>
              <w:left w:val="nil"/>
              <w:bottom w:val="single" w:sz="4" w:space="0" w:color="auto"/>
              <w:right w:val="single" w:sz="4" w:space="0" w:color="auto"/>
            </w:tcBorders>
            <w:shd w:val="clear" w:color="auto" w:fill="auto"/>
            <w:vAlign w:val="center"/>
            <w:hideMark/>
          </w:tcPr>
          <w:p w14:paraId="63290422" w14:textId="17C0411C" w:rsidR="00B754DC" w:rsidRPr="00715553" w:rsidRDefault="00FD4C71"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0</w:t>
            </w:r>
          </w:p>
        </w:tc>
      </w:tr>
      <w:tr w:rsidR="00715553" w:rsidRPr="00715553" w14:paraId="63313FC0" w14:textId="77777777" w:rsidTr="00BF4AF0">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3DD4C79F" w14:textId="77777777" w:rsidR="00B754DC" w:rsidRPr="00715553" w:rsidRDefault="00B754DC"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lastRenderedPageBreak/>
              <w:t>Юридическая консультация, рабочее место</w:t>
            </w:r>
          </w:p>
        </w:tc>
        <w:tc>
          <w:tcPr>
            <w:tcW w:w="2012" w:type="dxa"/>
            <w:tcBorders>
              <w:top w:val="nil"/>
              <w:left w:val="nil"/>
              <w:bottom w:val="single" w:sz="4" w:space="0" w:color="auto"/>
              <w:right w:val="single" w:sz="4" w:space="0" w:color="auto"/>
            </w:tcBorders>
            <w:shd w:val="clear" w:color="auto" w:fill="auto"/>
            <w:vAlign w:val="center"/>
            <w:hideMark/>
          </w:tcPr>
          <w:p w14:paraId="26FB01E5"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 на 10 тыс. человек</w:t>
            </w:r>
          </w:p>
        </w:tc>
        <w:tc>
          <w:tcPr>
            <w:tcW w:w="2080" w:type="dxa"/>
            <w:tcBorders>
              <w:top w:val="nil"/>
              <w:left w:val="nil"/>
              <w:bottom w:val="single" w:sz="4" w:space="0" w:color="auto"/>
              <w:right w:val="single" w:sz="4" w:space="0" w:color="auto"/>
            </w:tcBorders>
            <w:shd w:val="clear" w:color="auto" w:fill="auto"/>
            <w:vAlign w:val="center"/>
            <w:hideMark/>
          </w:tcPr>
          <w:p w14:paraId="06846D96"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0</w:t>
            </w:r>
          </w:p>
        </w:tc>
        <w:tc>
          <w:tcPr>
            <w:tcW w:w="2080" w:type="dxa"/>
            <w:tcBorders>
              <w:top w:val="nil"/>
              <w:left w:val="nil"/>
              <w:bottom w:val="single" w:sz="4" w:space="0" w:color="auto"/>
              <w:right w:val="single" w:sz="4" w:space="0" w:color="auto"/>
            </w:tcBorders>
            <w:shd w:val="clear" w:color="auto" w:fill="auto"/>
            <w:vAlign w:val="center"/>
            <w:hideMark/>
          </w:tcPr>
          <w:p w14:paraId="216CBA3B"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0</w:t>
            </w:r>
          </w:p>
        </w:tc>
      </w:tr>
      <w:tr w:rsidR="00715553" w:rsidRPr="00715553" w14:paraId="70B92FFC" w14:textId="77777777" w:rsidTr="00BF4AF0">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73678C2D" w14:textId="77777777" w:rsidR="00B754DC" w:rsidRPr="00715553" w:rsidRDefault="00B754DC"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Нотариальная контора, рабочее место</w:t>
            </w:r>
          </w:p>
        </w:tc>
        <w:tc>
          <w:tcPr>
            <w:tcW w:w="2012" w:type="dxa"/>
            <w:tcBorders>
              <w:top w:val="nil"/>
              <w:left w:val="nil"/>
              <w:bottom w:val="single" w:sz="4" w:space="0" w:color="auto"/>
              <w:right w:val="single" w:sz="4" w:space="0" w:color="auto"/>
            </w:tcBorders>
            <w:shd w:val="clear" w:color="auto" w:fill="auto"/>
            <w:vAlign w:val="center"/>
            <w:hideMark/>
          </w:tcPr>
          <w:p w14:paraId="66799BF9"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 на 30 тыс. человек</w:t>
            </w:r>
          </w:p>
        </w:tc>
        <w:tc>
          <w:tcPr>
            <w:tcW w:w="2080" w:type="dxa"/>
            <w:tcBorders>
              <w:top w:val="nil"/>
              <w:left w:val="nil"/>
              <w:bottom w:val="single" w:sz="4" w:space="0" w:color="auto"/>
              <w:right w:val="single" w:sz="4" w:space="0" w:color="auto"/>
            </w:tcBorders>
            <w:shd w:val="clear" w:color="auto" w:fill="auto"/>
            <w:vAlign w:val="center"/>
            <w:hideMark/>
          </w:tcPr>
          <w:p w14:paraId="62618296"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0</w:t>
            </w:r>
          </w:p>
        </w:tc>
        <w:tc>
          <w:tcPr>
            <w:tcW w:w="2080" w:type="dxa"/>
            <w:tcBorders>
              <w:top w:val="nil"/>
              <w:left w:val="nil"/>
              <w:bottom w:val="single" w:sz="4" w:space="0" w:color="auto"/>
              <w:right w:val="single" w:sz="4" w:space="0" w:color="auto"/>
            </w:tcBorders>
            <w:shd w:val="clear" w:color="auto" w:fill="auto"/>
            <w:vAlign w:val="center"/>
            <w:hideMark/>
          </w:tcPr>
          <w:p w14:paraId="51DB9A3E"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0</w:t>
            </w:r>
          </w:p>
        </w:tc>
      </w:tr>
      <w:tr w:rsidR="00715553" w:rsidRPr="00715553" w14:paraId="4F1E3B80" w14:textId="77777777" w:rsidTr="00BF4AF0">
        <w:trPr>
          <w:trHeight w:val="170"/>
          <w:jc w:val="center"/>
        </w:trPr>
        <w:tc>
          <w:tcPr>
            <w:tcW w:w="10195"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B72D33B"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Организации жилищно-коммунального хозяйства</w:t>
            </w:r>
          </w:p>
        </w:tc>
      </w:tr>
      <w:tr w:rsidR="00B754DC" w:rsidRPr="00715553" w14:paraId="1176B9BD" w14:textId="77777777" w:rsidTr="00BF4AF0">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55DD78C3" w14:textId="77777777" w:rsidR="00B754DC" w:rsidRPr="00715553" w:rsidRDefault="00B754DC" w:rsidP="009D779C">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Жилищно-эксплуатационные организации, объект</w:t>
            </w:r>
          </w:p>
        </w:tc>
        <w:tc>
          <w:tcPr>
            <w:tcW w:w="2012" w:type="dxa"/>
            <w:tcBorders>
              <w:top w:val="nil"/>
              <w:left w:val="nil"/>
              <w:bottom w:val="single" w:sz="4" w:space="0" w:color="auto"/>
              <w:right w:val="single" w:sz="4" w:space="0" w:color="auto"/>
            </w:tcBorders>
            <w:shd w:val="clear" w:color="auto" w:fill="auto"/>
            <w:vAlign w:val="center"/>
            <w:hideMark/>
          </w:tcPr>
          <w:p w14:paraId="2C6EB3D2"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 на 20 тыс. человек</w:t>
            </w:r>
            <w:r w:rsidRPr="00715553">
              <w:rPr>
                <w:rFonts w:ascii="Times New Roman" w:eastAsia="Times New Roman" w:hAnsi="Times New Roman"/>
                <w:sz w:val="24"/>
                <w:szCs w:val="24"/>
                <w:vertAlign w:val="superscript"/>
                <w:lang w:eastAsia="ru-RU"/>
              </w:rPr>
              <w:footnoteReference w:id="9"/>
            </w:r>
          </w:p>
        </w:tc>
        <w:tc>
          <w:tcPr>
            <w:tcW w:w="2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F5571B"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0</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14:paraId="381B7C27" w14:textId="77777777" w:rsidR="00B754DC" w:rsidRPr="00715553" w:rsidRDefault="00B754DC"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0</w:t>
            </w:r>
          </w:p>
        </w:tc>
      </w:tr>
    </w:tbl>
    <w:p w14:paraId="3F09E2DA" w14:textId="77777777" w:rsidR="00B754DC" w:rsidRPr="00715553" w:rsidRDefault="00B754DC" w:rsidP="009D779C">
      <w:pPr>
        <w:keepNext/>
        <w:spacing w:after="120" w:line="240" w:lineRule="auto"/>
        <w:jc w:val="center"/>
        <w:rPr>
          <w:rFonts w:ascii="Times New Roman" w:eastAsia="Times New Roman" w:hAnsi="Times New Roman"/>
          <w:bCs/>
          <w:sz w:val="28"/>
          <w:szCs w:val="28"/>
          <w:lang w:eastAsia="ar-SA"/>
        </w:rPr>
      </w:pPr>
    </w:p>
    <w:p w14:paraId="174C5580" w14:textId="629D2F6A" w:rsidR="00031883" w:rsidRPr="00715553" w:rsidRDefault="0003188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Перспективное развитие сети коммерческих предприятий обслуживания населения (торговля, общественное питание, бытовое обслуживание) как</w:t>
      </w:r>
      <w:r w:rsidR="009A5E75" w:rsidRPr="00715553">
        <w:rPr>
          <w:rFonts w:ascii="Times New Roman" w:eastAsia="Times New Roman" w:hAnsi="Times New Roman"/>
          <w:sz w:val="28"/>
          <w:szCs w:val="28"/>
          <w:lang w:eastAsia="ru-RU"/>
        </w:rPr>
        <w:t xml:space="preserve"> по о</w:t>
      </w:r>
      <w:r w:rsidRPr="00715553">
        <w:rPr>
          <w:rFonts w:ascii="Times New Roman" w:eastAsia="Times New Roman" w:hAnsi="Times New Roman"/>
          <w:sz w:val="28"/>
          <w:szCs w:val="28"/>
          <w:lang w:eastAsia="ru-RU"/>
        </w:rPr>
        <w:t>бъёмным, так</w:t>
      </w:r>
      <w:r w:rsidR="009A5E75" w:rsidRPr="00715553">
        <w:rPr>
          <w:rFonts w:ascii="Times New Roman" w:eastAsia="Times New Roman" w:hAnsi="Times New Roman"/>
          <w:sz w:val="28"/>
          <w:szCs w:val="28"/>
          <w:lang w:eastAsia="ru-RU"/>
        </w:rPr>
        <w:t xml:space="preserve"> и по с</w:t>
      </w:r>
      <w:r w:rsidRPr="00715553">
        <w:rPr>
          <w:rFonts w:ascii="Times New Roman" w:eastAsia="Times New Roman" w:hAnsi="Times New Roman"/>
          <w:sz w:val="28"/>
          <w:szCs w:val="28"/>
          <w:lang w:eastAsia="ru-RU"/>
        </w:rPr>
        <w:t>труктурным показателям полностью будет происходить</w:t>
      </w:r>
      <w:r w:rsidR="009A5E75" w:rsidRPr="00715553">
        <w:rPr>
          <w:rFonts w:ascii="Times New Roman" w:eastAsia="Times New Roman" w:hAnsi="Times New Roman"/>
          <w:sz w:val="28"/>
          <w:szCs w:val="28"/>
          <w:lang w:eastAsia="ru-RU"/>
        </w:rPr>
        <w:t xml:space="preserve"> в с</w:t>
      </w:r>
      <w:r w:rsidRPr="00715553">
        <w:rPr>
          <w:rFonts w:ascii="Times New Roman" w:eastAsia="Times New Roman" w:hAnsi="Times New Roman"/>
          <w:sz w:val="28"/>
          <w:szCs w:val="28"/>
          <w:lang w:eastAsia="ru-RU"/>
        </w:rPr>
        <w:t>оответствии</w:t>
      </w:r>
      <w:r w:rsidR="009A5E75" w:rsidRPr="00715553">
        <w:rPr>
          <w:rFonts w:ascii="Times New Roman" w:eastAsia="Times New Roman" w:hAnsi="Times New Roman"/>
          <w:sz w:val="28"/>
          <w:szCs w:val="28"/>
          <w:lang w:eastAsia="ru-RU"/>
        </w:rPr>
        <w:t xml:space="preserve"> с т</w:t>
      </w:r>
      <w:r w:rsidRPr="00715553">
        <w:rPr>
          <w:rFonts w:ascii="Times New Roman" w:eastAsia="Times New Roman" w:hAnsi="Times New Roman"/>
          <w:sz w:val="28"/>
          <w:szCs w:val="28"/>
          <w:lang w:eastAsia="ru-RU"/>
        </w:rPr>
        <w:t xml:space="preserve">ребованиями рынка. </w:t>
      </w:r>
    </w:p>
    <w:p w14:paraId="6678DB1A" w14:textId="5377A758" w:rsidR="00031883" w:rsidRPr="00715553" w:rsidRDefault="00031883"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Размещение крупных</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редних объектов будет происходить преимущественно</w:t>
      </w:r>
      <w:r w:rsidR="009A5E75" w:rsidRPr="00715553">
        <w:rPr>
          <w:rFonts w:ascii="Times New Roman" w:eastAsia="Times New Roman" w:hAnsi="Times New Roman"/>
          <w:sz w:val="28"/>
          <w:szCs w:val="28"/>
          <w:lang w:eastAsia="ru-RU"/>
        </w:rPr>
        <w:t xml:space="preserve"> в о</w:t>
      </w:r>
      <w:r w:rsidRPr="00715553">
        <w:rPr>
          <w:rFonts w:ascii="Times New Roman" w:eastAsia="Times New Roman" w:hAnsi="Times New Roman"/>
          <w:sz w:val="28"/>
          <w:szCs w:val="28"/>
          <w:lang w:eastAsia="ru-RU"/>
        </w:rPr>
        <w:t>бщественном центре.</w:t>
      </w:r>
      <w:r w:rsidR="00195F8B" w:rsidRPr="00715553">
        <w:rPr>
          <w:rFonts w:ascii="Times New Roman" w:eastAsia="Times New Roman" w:hAnsi="Times New Roman"/>
          <w:sz w:val="28"/>
          <w:szCs w:val="28"/>
          <w:lang w:eastAsia="ru-RU"/>
        </w:rPr>
        <w:t xml:space="preserve"> П</w:t>
      </w:r>
      <w:r w:rsidRPr="00715553">
        <w:rPr>
          <w:rFonts w:ascii="Times New Roman" w:eastAsia="Times New Roman" w:hAnsi="Times New Roman"/>
          <w:sz w:val="28"/>
          <w:szCs w:val="28"/>
          <w:lang w:eastAsia="ru-RU"/>
        </w:rPr>
        <w:t>редлагается дальнейшее совершенствование</w:t>
      </w:r>
      <w:r w:rsidR="009A5E75" w:rsidRPr="00715553">
        <w:rPr>
          <w:rFonts w:ascii="Times New Roman" w:eastAsia="Times New Roman" w:hAnsi="Times New Roman"/>
          <w:sz w:val="28"/>
          <w:szCs w:val="28"/>
          <w:lang w:eastAsia="ru-RU"/>
        </w:rPr>
        <w:t xml:space="preserve"> и р</w:t>
      </w:r>
      <w:r w:rsidRPr="00715553">
        <w:rPr>
          <w:rFonts w:ascii="Times New Roman" w:eastAsia="Times New Roman" w:hAnsi="Times New Roman"/>
          <w:sz w:val="28"/>
          <w:szCs w:val="28"/>
          <w:lang w:eastAsia="ru-RU"/>
        </w:rPr>
        <w:t>азвитие системы культурно-бытового обслуживания.</w:t>
      </w:r>
      <w:r w:rsidR="009C3FCC" w:rsidRPr="00715553">
        <w:rPr>
          <w:rFonts w:ascii="Times New Roman" w:eastAsia="Times New Roman" w:hAnsi="Times New Roman"/>
          <w:sz w:val="28"/>
          <w:szCs w:val="28"/>
          <w:lang w:eastAsia="ru-RU"/>
        </w:rPr>
        <w:t xml:space="preserve"> </w:t>
      </w:r>
    </w:p>
    <w:p w14:paraId="01FA0739" w14:textId="3660E86D" w:rsidR="00237BDF" w:rsidRPr="00715553" w:rsidRDefault="00F64BBD"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Вместе с тем, </w:t>
      </w:r>
      <w:r w:rsidR="00237BDF" w:rsidRPr="00715553">
        <w:rPr>
          <w:rFonts w:ascii="Times New Roman" w:eastAsia="Times New Roman" w:hAnsi="Times New Roman"/>
          <w:sz w:val="28"/>
          <w:szCs w:val="28"/>
          <w:lang w:eastAsia="ru-RU"/>
        </w:rPr>
        <w:t>действующим генеральным планом было запланировано строительство объектов</w:t>
      </w:r>
      <w:r w:rsidR="008A3B32" w:rsidRPr="00715553">
        <w:rPr>
          <w:rFonts w:ascii="Times New Roman" w:eastAsia="Times New Roman" w:hAnsi="Times New Roman"/>
          <w:sz w:val="28"/>
          <w:szCs w:val="28"/>
          <w:lang w:eastAsia="ru-RU"/>
        </w:rPr>
        <w:t>:</w:t>
      </w:r>
    </w:p>
    <w:p w14:paraId="5199A456" w14:textId="53B1A3F9" w:rsidR="008A3B32" w:rsidRPr="00715553" w:rsidRDefault="009A0A2D"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hAnsi="Times New Roman"/>
          <w:sz w:val="28"/>
          <w:szCs w:val="28"/>
        </w:rPr>
        <w:t>с</w:t>
      </w:r>
      <w:r w:rsidR="008A3B32" w:rsidRPr="00715553">
        <w:rPr>
          <w:rFonts w:ascii="Times New Roman" w:hAnsi="Times New Roman"/>
          <w:sz w:val="28"/>
          <w:szCs w:val="28"/>
        </w:rPr>
        <w:t>троительство то</w:t>
      </w:r>
      <w:r w:rsidR="008A3B32" w:rsidRPr="00715553">
        <w:rPr>
          <w:rFonts w:ascii="Times New Roman" w:hAnsi="Times New Roman"/>
          <w:spacing w:val="-1"/>
          <w:sz w:val="28"/>
          <w:szCs w:val="28"/>
        </w:rPr>
        <w:t>ргово-развлекательных</w:t>
      </w:r>
      <w:r w:rsidR="008A3B32" w:rsidRPr="00715553">
        <w:rPr>
          <w:rFonts w:ascii="Times New Roman" w:hAnsi="Times New Roman"/>
          <w:spacing w:val="-57"/>
          <w:sz w:val="28"/>
          <w:szCs w:val="28"/>
        </w:rPr>
        <w:t xml:space="preserve"> </w:t>
      </w:r>
      <w:r w:rsidR="008A3B32" w:rsidRPr="00715553">
        <w:rPr>
          <w:rFonts w:ascii="Times New Roman" w:hAnsi="Times New Roman"/>
          <w:sz w:val="28"/>
          <w:szCs w:val="28"/>
        </w:rPr>
        <w:t>центров с кинозалами, предприятиями общественного питания бытового</w:t>
      </w:r>
      <w:r w:rsidR="008A3B32" w:rsidRPr="00715553">
        <w:rPr>
          <w:rFonts w:ascii="Times New Roman" w:hAnsi="Times New Roman"/>
          <w:spacing w:val="-3"/>
          <w:sz w:val="28"/>
          <w:szCs w:val="28"/>
        </w:rPr>
        <w:t xml:space="preserve"> об</w:t>
      </w:r>
      <w:r w:rsidR="008A3B32" w:rsidRPr="00715553">
        <w:rPr>
          <w:rFonts w:ascii="Times New Roman" w:hAnsi="Times New Roman"/>
          <w:sz w:val="28"/>
          <w:szCs w:val="28"/>
        </w:rPr>
        <w:t>служивания, 2 объекта – 3 этажа</w:t>
      </w:r>
      <w:r w:rsidRPr="00715553">
        <w:rPr>
          <w:rFonts w:ascii="Times New Roman" w:eastAsia="Times New Roman" w:hAnsi="Times New Roman"/>
          <w:sz w:val="28"/>
          <w:szCs w:val="28"/>
          <w:lang w:eastAsia="ru-RU"/>
        </w:rPr>
        <w:t>;</w:t>
      </w:r>
    </w:p>
    <w:p w14:paraId="42C3BE58" w14:textId="22F1404C" w:rsidR="008A3B32" w:rsidRPr="00715553" w:rsidRDefault="009A0A2D"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hAnsi="Times New Roman"/>
          <w:sz w:val="28"/>
          <w:szCs w:val="28"/>
        </w:rPr>
        <w:t>с</w:t>
      </w:r>
      <w:r w:rsidR="008A3B32" w:rsidRPr="00715553">
        <w:rPr>
          <w:rFonts w:ascii="Times New Roman" w:hAnsi="Times New Roman"/>
          <w:sz w:val="28"/>
          <w:szCs w:val="28"/>
        </w:rPr>
        <w:t>троительство м</w:t>
      </w:r>
      <w:r w:rsidR="008A3B32" w:rsidRPr="00715553">
        <w:rPr>
          <w:rFonts w:ascii="Times New Roman" w:hAnsi="Times New Roman"/>
          <w:spacing w:val="-1"/>
          <w:sz w:val="28"/>
          <w:szCs w:val="28"/>
        </w:rPr>
        <w:t>ногофункционального</w:t>
      </w:r>
      <w:r w:rsidR="008A3B32" w:rsidRPr="00715553">
        <w:rPr>
          <w:rFonts w:ascii="Times New Roman" w:hAnsi="Times New Roman"/>
          <w:spacing w:val="-57"/>
          <w:sz w:val="28"/>
          <w:szCs w:val="28"/>
        </w:rPr>
        <w:t xml:space="preserve"> </w:t>
      </w:r>
      <w:r w:rsidR="008A3B32" w:rsidRPr="00715553">
        <w:rPr>
          <w:rFonts w:ascii="Times New Roman" w:hAnsi="Times New Roman"/>
          <w:sz w:val="28"/>
          <w:szCs w:val="28"/>
        </w:rPr>
        <w:t>торгово-бытового</w:t>
      </w:r>
      <w:r w:rsidR="008A3B32" w:rsidRPr="00715553">
        <w:rPr>
          <w:rFonts w:ascii="Times New Roman" w:hAnsi="Times New Roman"/>
          <w:spacing w:val="1"/>
          <w:sz w:val="28"/>
          <w:szCs w:val="28"/>
        </w:rPr>
        <w:t xml:space="preserve"> </w:t>
      </w:r>
      <w:r w:rsidR="008A3B32" w:rsidRPr="00715553">
        <w:rPr>
          <w:rFonts w:ascii="Times New Roman" w:hAnsi="Times New Roman"/>
          <w:sz w:val="28"/>
          <w:szCs w:val="28"/>
        </w:rPr>
        <w:t>комплекса, 2 объекта – 3 этажа;</w:t>
      </w:r>
    </w:p>
    <w:p w14:paraId="2BBE68AC" w14:textId="66383F78" w:rsidR="008A3B32" w:rsidRPr="00715553" w:rsidRDefault="009A0A2D"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hAnsi="Times New Roman"/>
          <w:sz w:val="28"/>
          <w:szCs w:val="28"/>
        </w:rPr>
        <w:t>с</w:t>
      </w:r>
      <w:r w:rsidR="008A3B32" w:rsidRPr="00715553">
        <w:rPr>
          <w:rFonts w:ascii="Times New Roman" w:hAnsi="Times New Roman"/>
          <w:sz w:val="28"/>
          <w:szCs w:val="28"/>
        </w:rPr>
        <w:t>троительство предприятий</w:t>
      </w:r>
      <w:r w:rsidR="008A3B32" w:rsidRPr="00715553">
        <w:rPr>
          <w:rFonts w:ascii="Times New Roman" w:hAnsi="Times New Roman"/>
          <w:spacing w:val="-1"/>
          <w:sz w:val="28"/>
          <w:szCs w:val="28"/>
        </w:rPr>
        <w:t xml:space="preserve"> </w:t>
      </w:r>
      <w:r w:rsidR="008A3B32" w:rsidRPr="00715553">
        <w:rPr>
          <w:rFonts w:ascii="Times New Roman" w:hAnsi="Times New Roman"/>
          <w:sz w:val="28"/>
          <w:szCs w:val="28"/>
        </w:rPr>
        <w:t>торговли (магазины</w:t>
      </w:r>
      <w:r w:rsidR="008A3B32" w:rsidRPr="00715553">
        <w:rPr>
          <w:rFonts w:ascii="Times New Roman" w:hAnsi="Times New Roman"/>
          <w:spacing w:val="-2"/>
          <w:sz w:val="28"/>
          <w:szCs w:val="28"/>
        </w:rPr>
        <w:t xml:space="preserve"> </w:t>
      </w:r>
      <w:r w:rsidR="008A3B32" w:rsidRPr="00715553">
        <w:rPr>
          <w:rFonts w:ascii="Times New Roman" w:hAnsi="Times New Roman"/>
          <w:sz w:val="28"/>
          <w:szCs w:val="28"/>
        </w:rPr>
        <w:t>смешанных</w:t>
      </w:r>
      <w:r w:rsidR="008A3B32" w:rsidRPr="00715553">
        <w:rPr>
          <w:rFonts w:ascii="Times New Roman" w:hAnsi="Times New Roman"/>
          <w:spacing w:val="-1"/>
          <w:sz w:val="28"/>
          <w:szCs w:val="28"/>
        </w:rPr>
        <w:t xml:space="preserve"> </w:t>
      </w:r>
      <w:r w:rsidR="008A3B32" w:rsidRPr="00715553">
        <w:rPr>
          <w:rFonts w:ascii="Times New Roman" w:hAnsi="Times New Roman"/>
          <w:sz w:val="28"/>
          <w:szCs w:val="28"/>
        </w:rPr>
        <w:t>товаров);</w:t>
      </w:r>
    </w:p>
    <w:p w14:paraId="5E9F300B" w14:textId="580A8D67" w:rsidR="00237BDF" w:rsidRPr="00715553" w:rsidRDefault="009A0A2D"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hAnsi="Times New Roman"/>
          <w:sz w:val="28"/>
          <w:szCs w:val="28"/>
        </w:rPr>
        <w:t>с</w:t>
      </w:r>
      <w:r w:rsidR="008A3B32" w:rsidRPr="00715553">
        <w:rPr>
          <w:rFonts w:ascii="Times New Roman" w:hAnsi="Times New Roman"/>
          <w:sz w:val="28"/>
          <w:szCs w:val="28"/>
        </w:rPr>
        <w:t>троительство предприятия общественного</w:t>
      </w:r>
      <w:r w:rsidR="008A3B32" w:rsidRPr="00715553">
        <w:rPr>
          <w:rFonts w:ascii="Times New Roman" w:hAnsi="Times New Roman"/>
          <w:spacing w:val="-13"/>
          <w:sz w:val="28"/>
          <w:szCs w:val="28"/>
        </w:rPr>
        <w:t xml:space="preserve"> </w:t>
      </w:r>
      <w:r w:rsidR="008A3B32" w:rsidRPr="00715553">
        <w:rPr>
          <w:rFonts w:ascii="Times New Roman" w:hAnsi="Times New Roman"/>
          <w:sz w:val="28"/>
          <w:szCs w:val="28"/>
        </w:rPr>
        <w:t>питания</w:t>
      </w:r>
      <w:r w:rsidR="00237BDF" w:rsidRPr="00715553">
        <w:rPr>
          <w:rFonts w:ascii="Times New Roman" w:eastAsia="Times New Roman" w:hAnsi="Times New Roman"/>
          <w:sz w:val="28"/>
          <w:szCs w:val="28"/>
          <w:lang w:eastAsia="ru-RU"/>
        </w:rPr>
        <w:t xml:space="preserve">; </w:t>
      </w:r>
    </w:p>
    <w:p w14:paraId="1C02F828" w14:textId="448F2FE8" w:rsidR="00237BDF" w:rsidRPr="00715553" w:rsidRDefault="009A0A2D"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hAnsi="Times New Roman"/>
          <w:sz w:val="28"/>
          <w:szCs w:val="28"/>
        </w:rPr>
        <w:t>с</w:t>
      </w:r>
      <w:r w:rsidR="008A3B32" w:rsidRPr="00715553">
        <w:rPr>
          <w:rFonts w:ascii="Times New Roman" w:hAnsi="Times New Roman"/>
          <w:sz w:val="28"/>
          <w:szCs w:val="28"/>
        </w:rPr>
        <w:t>троительство бани</w:t>
      </w:r>
      <w:r w:rsidR="008A3B32" w:rsidRPr="00715553">
        <w:rPr>
          <w:rFonts w:ascii="Times New Roman" w:hAnsi="Times New Roman"/>
          <w:spacing w:val="-2"/>
          <w:sz w:val="28"/>
          <w:szCs w:val="28"/>
        </w:rPr>
        <w:t xml:space="preserve"> </w:t>
      </w:r>
      <w:r w:rsidR="008A3B32" w:rsidRPr="00715553">
        <w:rPr>
          <w:rFonts w:ascii="Times New Roman" w:hAnsi="Times New Roman"/>
          <w:sz w:val="28"/>
          <w:szCs w:val="28"/>
        </w:rPr>
        <w:t>с</w:t>
      </w:r>
      <w:r w:rsidR="008A3B32" w:rsidRPr="00715553">
        <w:rPr>
          <w:rFonts w:ascii="Times New Roman" w:hAnsi="Times New Roman"/>
          <w:spacing w:val="-2"/>
          <w:sz w:val="28"/>
          <w:szCs w:val="28"/>
        </w:rPr>
        <w:t xml:space="preserve"> </w:t>
      </w:r>
      <w:r w:rsidR="008A3B32" w:rsidRPr="00715553">
        <w:rPr>
          <w:rFonts w:ascii="Times New Roman" w:hAnsi="Times New Roman"/>
          <w:sz w:val="28"/>
          <w:szCs w:val="28"/>
        </w:rPr>
        <w:t>прачечной на 50 мест</w:t>
      </w:r>
      <w:r w:rsidR="00237BDF" w:rsidRPr="00715553">
        <w:rPr>
          <w:rFonts w:ascii="Times New Roman" w:eastAsia="Times New Roman" w:hAnsi="Times New Roman"/>
          <w:sz w:val="28"/>
          <w:szCs w:val="28"/>
          <w:lang w:eastAsia="ru-RU"/>
        </w:rPr>
        <w:t xml:space="preserve">; </w:t>
      </w:r>
    </w:p>
    <w:p w14:paraId="38F6C80F" w14:textId="291BB67C" w:rsidR="00237BDF" w:rsidRPr="00715553" w:rsidRDefault="009A0A2D"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hAnsi="Times New Roman"/>
          <w:sz w:val="28"/>
          <w:szCs w:val="28"/>
        </w:rPr>
        <w:t>с</w:t>
      </w:r>
      <w:r w:rsidR="008A3B32" w:rsidRPr="00715553">
        <w:rPr>
          <w:rFonts w:ascii="Times New Roman" w:hAnsi="Times New Roman"/>
          <w:sz w:val="28"/>
          <w:szCs w:val="28"/>
        </w:rPr>
        <w:t>троительство храмового комплекса</w:t>
      </w:r>
      <w:r w:rsidR="00237BDF" w:rsidRPr="00715553">
        <w:rPr>
          <w:rFonts w:ascii="Times New Roman" w:eastAsia="Times New Roman" w:hAnsi="Times New Roman"/>
          <w:sz w:val="28"/>
          <w:szCs w:val="28"/>
          <w:lang w:eastAsia="ru-RU"/>
        </w:rPr>
        <w:t xml:space="preserve">; </w:t>
      </w:r>
    </w:p>
    <w:p w14:paraId="305BBB2E" w14:textId="24FF7E4C" w:rsidR="00F64BBD" w:rsidRPr="00715553" w:rsidRDefault="009A0A2D"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hAnsi="Times New Roman"/>
          <w:sz w:val="28"/>
          <w:szCs w:val="28"/>
        </w:rPr>
        <w:t>с</w:t>
      </w:r>
      <w:r w:rsidR="008A3B32" w:rsidRPr="00715553">
        <w:rPr>
          <w:rFonts w:ascii="Times New Roman" w:hAnsi="Times New Roman"/>
          <w:sz w:val="28"/>
          <w:szCs w:val="28"/>
        </w:rPr>
        <w:t>троительство часовни</w:t>
      </w:r>
      <w:r w:rsidR="0044792C" w:rsidRPr="00715553">
        <w:rPr>
          <w:rFonts w:ascii="Times New Roman" w:eastAsia="Times New Roman" w:hAnsi="Times New Roman"/>
          <w:sz w:val="28"/>
          <w:szCs w:val="28"/>
          <w:lang w:eastAsia="ru-RU"/>
        </w:rPr>
        <w:t>.</w:t>
      </w:r>
    </w:p>
    <w:p w14:paraId="457A58D9" w14:textId="77777777" w:rsidR="00AE5D98" w:rsidRPr="00715553" w:rsidRDefault="00AE5D98" w:rsidP="009D779C">
      <w:pPr>
        <w:spacing w:after="0" w:line="240" w:lineRule="auto"/>
        <w:ind w:firstLine="709"/>
        <w:jc w:val="both"/>
        <w:rPr>
          <w:rFonts w:ascii="Times New Roman" w:eastAsia="Times New Roman" w:hAnsi="Times New Roman"/>
          <w:sz w:val="28"/>
          <w:szCs w:val="28"/>
          <w:lang w:eastAsia="ru-RU"/>
        </w:rPr>
      </w:pPr>
    </w:p>
    <w:p w14:paraId="01AF65F6" w14:textId="77777777" w:rsidR="000E1736" w:rsidRPr="00715553" w:rsidRDefault="000E1736" w:rsidP="009D779C">
      <w:pPr>
        <w:spacing w:after="0" w:line="240" w:lineRule="auto"/>
        <w:ind w:firstLine="709"/>
        <w:jc w:val="both"/>
        <w:rPr>
          <w:rFonts w:ascii="Times New Roman" w:eastAsia="Times New Roman" w:hAnsi="Times New Roman"/>
          <w:i/>
          <w:sz w:val="28"/>
          <w:szCs w:val="28"/>
          <w:u w:val="single"/>
          <w:lang w:eastAsia="ru-RU"/>
        </w:rPr>
      </w:pPr>
      <w:bookmarkStart w:id="235" w:name="_Toc477355610"/>
      <w:bookmarkStart w:id="236" w:name="_Toc477355972"/>
      <w:bookmarkStart w:id="237" w:name="_Toc477362807"/>
      <w:bookmarkStart w:id="238" w:name="_Toc477363278"/>
      <w:bookmarkStart w:id="239" w:name="_Toc477364602"/>
      <w:bookmarkStart w:id="240" w:name="_Toc477422463"/>
      <w:bookmarkStart w:id="241" w:name="_Toc477423549"/>
      <w:bookmarkStart w:id="242" w:name="_Toc477424525"/>
      <w:bookmarkStart w:id="243" w:name="_Toc477427153"/>
      <w:bookmarkStart w:id="244" w:name="_Toc477428274"/>
      <w:bookmarkStart w:id="245" w:name="_Toc477428774"/>
      <w:bookmarkStart w:id="246" w:name="_Toc477431440"/>
      <w:bookmarkStart w:id="247" w:name="_Toc477432352"/>
      <w:bookmarkStart w:id="248" w:name="_Toc477438403"/>
      <w:bookmarkStart w:id="249" w:name="_Toc477436820"/>
      <w:bookmarkStart w:id="250" w:name="_Toc477526038"/>
      <w:bookmarkStart w:id="251" w:name="_Toc477535189"/>
      <w:bookmarkStart w:id="252" w:name="_Toc477536870"/>
      <w:bookmarkStart w:id="253" w:name="_Toc477538629"/>
      <w:bookmarkStart w:id="254" w:name="_Toc479260930"/>
      <w:bookmarkStart w:id="255" w:name="_Toc492309867"/>
      <w:bookmarkStart w:id="256" w:name="_Toc497667488"/>
      <w:bookmarkStart w:id="257" w:name="_Toc464050124"/>
      <w:bookmarkStart w:id="258" w:name="_Toc464220838"/>
      <w:bookmarkStart w:id="259" w:name="_Toc464221320"/>
      <w:bookmarkStart w:id="260" w:name="_Toc464221503"/>
      <w:bookmarkStart w:id="261" w:name="_Toc464223927"/>
      <w:bookmarkStart w:id="262" w:name="_Toc464486122"/>
      <w:r w:rsidRPr="00715553">
        <w:rPr>
          <w:rFonts w:ascii="Times New Roman" w:eastAsia="Times New Roman" w:hAnsi="Times New Roman"/>
          <w:i/>
          <w:sz w:val="28"/>
          <w:szCs w:val="28"/>
          <w:u w:val="single"/>
          <w:lang w:eastAsia="ru-RU"/>
        </w:rPr>
        <w:t>Мероприятия для маломобильных групп населения</w:t>
      </w:r>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p>
    <w:bookmarkEnd w:id="257"/>
    <w:bookmarkEnd w:id="258"/>
    <w:bookmarkEnd w:id="259"/>
    <w:bookmarkEnd w:id="260"/>
    <w:bookmarkEnd w:id="261"/>
    <w:bookmarkEnd w:id="262"/>
    <w:p w14:paraId="40E73BC6" w14:textId="3CAA64EF" w:rsidR="000E1736" w:rsidRPr="00715553" w:rsidRDefault="000E173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подготовке проектной документации</w:t>
      </w:r>
      <w:r w:rsidR="009A5E75" w:rsidRPr="00715553">
        <w:rPr>
          <w:rFonts w:ascii="Times New Roman" w:eastAsia="Times New Roman" w:hAnsi="Times New Roman"/>
          <w:sz w:val="28"/>
          <w:szCs w:val="28"/>
          <w:lang w:eastAsia="ru-RU"/>
        </w:rPr>
        <w:t xml:space="preserve"> в о</w:t>
      </w:r>
      <w:r w:rsidRPr="00715553">
        <w:rPr>
          <w:rFonts w:ascii="Times New Roman" w:eastAsia="Times New Roman" w:hAnsi="Times New Roman"/>
          <w:sz w:val="28"/>
          <w:szCs w:val="28"/>
          <w:lang w:eastAsia="ru-RU"/>
        </w:rPr>
        <w:t>бязательном порядке необходимо предусмотреть выполнение мероприятий, предусмотренных сводом правил СП 59.13330.2016 «Свод правил. Доступность зданий</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ооружений для маломобильных групп населения</w:t>
      </w:r>
      <w:r w:rsidR="002A3508" w:rsidRPr="00715553">
        <w:rPr>
          <w:rStyle w:val="af8"/>
          <w:rFonts w:ascii="Times New Roman" w:eastAsia="Times New Roman" w:hAnsi="Times New Roman"/>
          <w:sz w:val="28"/>
          <w:szCs w:val="28"/>
          <w:lang w:eastAsia="ru-RU"/>
        </w:rPr>
        <w:footnoteReference w:id="10"/>
      </w:r>
      <w:r w:rsidRPr="00715553">
        <w:rPr>
          <w:rFonts w:ascii="Times New Roman" w:eastAsia="Times New Roman" w:hAnsi="Times New Roman"/>
          <w:sz w:val="28"/>
          <w:szCs w:val="28"/>
          <w:lang w:eastAsia="ru-RU"/>
        </w:rPr>
        <w:t>. Актуализированная редакция СНиП 35-01-2001»,</w:t>
      </w:r>
      <w:r w:rsidR="009A5E75" w:rsidRPr="00715553">
        <w:rPr>
          <w:rFonts w:ascii="Times New Roman" w:eastAsia="Times New Roman" w:hAnsi="Times New Roman"/>
          <w:sz w:val="28"/>
          <w:szCs w:val="28"/>
          <w:lang w:eastAsia="ru-RU"/>
        </w:rPr>
        <w:t xml:space="preserve"> в т</w:t>
      </w:r>
      <w:r w:rsidRPr="00715553">
        <w:rPr>
          <w:rFonts w:ascii="Times New Roman" w:eastAsia="Times New Roman" w:hAnsi="Times New Roman"/>
          <w:sz w:val="28"/>
          <w:szCs w:val="28"/>
          <w:lang w:eastAsia="ru-RU"/>
        </w:rPr>
        <w:t>ом числе:</w:t>
      </w:r>
    </w:p>
    <w:p w14:paraId="01ECF79F" w14:textId="6C7A9E18" w:rsidR="000E1736" w:rsidRPr="00715553" w:rsidRDefault="000E1736"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 5.1.3.</w:t>
      </w:r>
      <w:r w:rsidR="009A5E75" w:rsidRPr="00715553">
        <w:rPr>
          <w:rFonts w:ascii="Times New Roman" w:eastAsia="Times New Roman" w:hAnsi="Times New Roman"/>
          <w:sz w:val="28"/>
          <w:szCs w:val="28"/>
          <w:lang w:eastAsia="ru-RU"/>
        </w:rPr>
        <w:t xml:space="preserve"> В п</w:t>
      </w:r>
      <w:r w:rsidRPr="00715553">
        <w:rPr>
          <w:rFonts w:ascii="Times New Roman" w:eastAsia="Times New Roman" w:hAnsi="Times New Roman"/>
          <w:sz w:val="28"/>
          <w:szCs w:val="28"/>
          <w:lang w:eastAsia="ru-RU"/>
        </w:rPr>
        <w:t>роектной документации должны быть предусмотрены условия беспрепятственного, безопасного</w:t>
      </w:r>
      <w:r w:rsidR="009A5E75" w:rsidRPr="00715553">
        <w:rPr>
          <w:rFonts w:ascii="Times New Roman" w:eastAsia="Times New Roman" w:hAnsi="Times New Roman"/>
          <w:sz w:val="28"/>
          <w:szCs w:val="28"/>
          <w:lang w:eastAsia="ru-RU"/>
        </w:rPr>
        <w:t xml:space="preserve"> и у</w:t>
      </w:r>
      <w:r w:rsidRPr="00715553">
        <w:rPr>
          <w:rFonts w:ascii="Times New Roman" w:eastAsia="Times New Roman" w:hAnsi="Times New Roman"/>
          <w:sz w:val="28"/>
          <w:szCs w:val="28"/>
          <w:lang w:eastAsia="ru-RU"/>
        </w:rPr>
        <w:t>добного передвижения МГН</w:t>
      </w:r>
      <w:r w:rsidR="009A5E75" w:rsidRPr="00715553">
        <w:rPr>
          <w:rFonts w:ascii="Times New Roman" w:eastAsia="Times New Roman" w:hAnsi="Times New Roman"/>
          <w:sz w:val="28"/>
          <w:szCs w:val="28"/>
          <w:lang w:eastAsia="ru-RU"/>
        </w:rPr>
        <w:t xml:space="preserve"> по у</w:t>
      </w:r>
      <w:r w:rsidRPr="00715553">
        <w:rPr>
          <w:rFonts w:ascii="Times New Roman" w:eastAsia="Times New Roman" w:hAnsi="Times New Roman"/>
          <w:sz w:val="28"/>
          <w:szCs w:val="28"/>
          <w:lang w:eastAsia="ru-RU"/>
        </w:rPr>
        <w:t>частку</w:t>
      </w:r>
      <w:r w:rsidR="009A5E75" w:rsidRPr="00715553">
        <w:rPr>
          <w:rFonts w:ascii="Times New Roman" w:eastAsia="Times New Roman" w:hAnsi="Times New Roman"/>
          <w:sz w:val="28"/>
          <w:szCs w:val="28"/>
          <w:lang w:eastAsia="ru-RU"/>
        </w:rPr>
        <w:t xml:space="preserve"> к д</w:t>
      </w:r>
      <w:r w:rsidRPr="00715553">
        <w:rPr>
          <w:rFonts w:ascii="Times New Roman" w:eastAsia="Times New Roman" w:hAnsi="Times New Roman"/>
          <w:sz w:val="28"/>
          <w:szCs w:val="28"/>
          <w:lang w:eastAsia="ru-RU"/>
        </w:rPr>
        <w:t>оступному входу</w:t>
      </w:r>
      <w:r w:rsidR="009A5E75" w:rsidRPr="00715553">
        <w:rPr>
          <w:rFonts w:ascii="Times New Roman" w:eastAsia="Times New Roman" w:hAnsi="Times New Roman"/>
          <w:sz w:val="28"/>
          <w:szCs w:val="28"/>
          <w:lang w:eastAsia="ru-RU"/>
        </w:rPr>
        <w:t xml:space="preserve"> в з</w:t>
      </w:r>
      <w:r w:rsidRPr="00715553">
        <w:rPr>
          <w:rFonts w:ascii="Times New Roman" w:eastAsia="Times New Roman" w:hAnsi="Times New Roman"/>
          <w:sz w:val="28"/>
          <w:szCs w:val="28"/>
          <w:lang w:eastAsia="ru-RU"/>
        </w:rPr>
        <w:t>дание</w:t>
      </w:r>
      <w:r w:rsidR="009A5E75" w:rsidRPr="00715553">
        <w:rPr>
          <w:rFonts w:ascii="Times New Roman" w:eastAsia="Times New Roman" w:hAnsi="Times New Roman"/>
          <w:sz w:val="28"/>
          <w:szCs w:val="28"/>
          <w:lang w:eastAsia="ru-RU"/>
        </w:rPr>
        <w:t xml:space="preserve"> с у</w:t>
      </w:r>
      <w:r w:rsidRPr="00715553">
        <w:rPr>
          <w:rFonts w:ascii="Times New Roman" w:eastAsia="Times New Roman" w:hAnsi="Times New Roman"/>
          <w:sz w:val="28"/>
          <w:szCs w:val="28"/>
          <w:lang w:eastAsia="ru-RU"/>
        </w:rPr>
        <w:t xml:space="preserve">чётом требований СП </w:t>
      </w:r>
      <w:r w:rsidRPr="00715553">
        <w:rPr>
          <w:rFonts w:ascii="Times New Roman" w:eastAsia="Times New Roman" w:hAnsi="Times New Roman"/>
          <w:sz w:val="28"/>
          <w:szCs w:val="28"/>
          <w:lang w:eastAsia="ru-RU"/>
        </w:rPr>
        <w:lastRenderedPageBreak/>
        <w:t>42.13330. Пешеходные пути должны иметь непрерывную связь</w:t>
      </w:r>
      <w:r w:rsidR="009A5E75" w:rsidRPr="00715553">
        <w:rPr>
          <w:rFonts w:ascii="Times New Roman" w:eastAsia="Times New Roman" w:hAnsi="Times New Roman"/>
          <w:sz w:val="28"/>
          <w:szCs w:val="28"/>
          <w:lang w:eastAsia="ru-RU"/>
        </w:rPr>
        <w:t xml:space="preserve"> с в</w:t>
      </w:r>
      <w:r w:rsidRPr="00715553">
        <w:rPr>
          <w:rFonts w:ascii="Times New Roman" w:eastAsia="Times New Roman" w:hAnsi="Times New Roman"/>
          <w:sz w:val="28"/>
          <w:szCs w:val="28"/>
          <w:lang w:eastAsia="ru-RU"/>
        </w:rPr>
        <w:t>нешними,</w:t>
      </w:r>
      <w:r w:rsidR="009A5E75" w:rsidRPr="00715553">
        <w:rPr>
          <w:rFonts w:ascii="Times New Roman" w:eastAsia="Times New Roman" w:hAnsi="Times New Roman"/>
          <w:sz w:val="28"/>
          <w:szCs w:val="28"/>
          <w:lang w:eastAsia="ru-RU"/>
        </w:rPr>
        <w:t xml:space="preserve"> по о</w:t>
      </w:r>
      <w:r w:rsidRPr="00715553">
        <w:rPr>
          <w:rFonts w:ascii="Times New Roman" w:eastAsia="Times New Roman" w:hAnsi="Times New Roman"/>
          <w:sz w:val="28"/>
          <w:szCs w:val="28"/>
          <w:lang w:eastAsia="ru-RU"/>
        </w:rPr>
        <w:t>тношению</w:t>
      </w:r>
      <w:r w:rsidR="009A5E75" w:rsidRPr="00715553">
        <w:rPr>
          <w:rFonts w:ascii="Times New Roman" w:eastAsia="Times New Roman" w:hAnsi="Times New Roman"/>
          <w:sz w:val="28"/>
          <w:szCs w:val="28"/>
          <w:lang w:eastAsia="ru-RU"/>
        </w:rPr>
        <w:t xml:space="preserve"> к у</w:t>
      </w:r>
      <w:r w:rsidRPr="00715553">
        <w:rPr>
          <w:rFonts w:ascii="Times New Roman" w:eastAsia="Times New Roman" w:hAnsi="Times New Roman"/>
          <w:sz w:val="28"/>
          <w:szCs w:val="28"/>
          <w:lang w:eastAsia="ru-RU"/>
        </w:rPr>
        <w:t>частку, транспортными</w:t>
      </w:r>
      <w:r w:rsidR="009A5E75" w:rsidRPr="00715553">
        <w:rPr>
          <w:rFonts w:ascii="Times New Roman" w:eastAsia="Times New Roman" w:hAnsi="Times New Roman"/>
          <w:sz w:val="28"/>
          <w:szCs w:val="28"/>
          <w:lang w:eastAsia="ru-RU"/>
        </w:rPr>
        <w:t xml:space="preserve"> и п</w:t>
      </w:r>
      <w:r w:rsidRPr="00715553">
        <w:rPr>
          <w:rFonts w:ascii="Times New Roman" w:eastAsia="Times New Roman" w:hAnsi="Times New Roman"/>
          <w:sz w:val="28"/>
          <w:szCs w:val="28"/>
          <w:lang w:eastAsia="ru-RU"/>
        </w:rPr>
        <w:t>ешеходными коммуникациями, остановочными пунктами пассажирского транспорта общего пользования. Система средств информационной поддержки</w:t>
      </w:r>
      <w:r w:rsidR="009A5E75" w:rsidRPr="00715553">
        <w:rPr>
          <w:rFonts w:ascii="Times New Roman" w:eastAsia="Times New Roman" w:hAnsi="Times New Roman"/>
          <w:sz w:val="28"/>
          <w:szCs w:val="28"/>
          <w:lang w:eastAsia="ru-RU"/>
        </w:rPr>
        <w:t xml:space="preserve"> и н</w:t>
      </w:r>
      <w:r w:rsidRPr="00715553">
        <w:rPr>
          <w:rFonts w:ascii="Times New Roman" w:eastAsia="Times New Roman" w:hAnsi="Times New Roman"/>
          <w:sz w:val="28"/>
          <w:szCs w:val="28"/>
          <w:lang w:eastAsia="ru-RU"/>
        </w:rPr>
        <w:t>авигации должна быть обеспечена</w:t>
      </w:r>
      <w:r w:rsidR="009A5E75" w:rsidRPr="00715553">
        <w:rPr>
          <w:rFonts w:ascii="Times New Roman" w:eastAsia="Times New Roman" w:hAnsi="Times New Roman"/>
          <w:sz w:val="28"/>
          <w:szCs w:val="28"/>
          <w:lang w:eastAsia="ru-RU"/>
        </w:rPr>
        <w:t xml:space="preserve"> на в</w:t>
      </w:r>
      <w:r w:rsidRPr="00715553">
        <w:rPr>
          <w:rFonts w:ascii="Times New Roman" w:eastAsia="Times New Roman" w:hAnsi="Times New Roman"/>
          <w:sz w:val="28"/>
          <w:szCs w:val="28"/>
          <w:lang w:eastAsia="ru-RU"/>
        </w:rPr>
        <w:t>сех путях движения, доступных для МГН</w:t>
      </w:r>
      <w:r w:rsidR="009A5E75" w:rsidRPr="00715553">
        <w:rPr>
          <w:rFonts w:ascii="Times New Roman" w:eastAsia="Times New Roman" w:hAnsi="Times New Roman"/>
          <w:sz w:val="28"/>
          <w:szCs w:val="28"/>
          <w:lang w:eastAsia="ru-RU"/>
        </w:rPr>
        <w:t xml:space="preserve"> на ч</w:t>
      </w:r>
      <w:r w:rsidRPr="00715553">
        <w:rPr>
          <w:rFonts w:ascii="Times New Roman" w:eastAsia="Times New Roman" w:hAnsi="Times New Roman"/>
          <w:sz w:val="28"/>
          <w:szCs w:val="28"/>
          <w:lang w:eastAsia="ru-RU"/>
        </w:rPr>
        <w:t xml:space="preserve">асы работы организации (учреждения или предприятия); </w:t>
      </w:r>
    </w:p>
    <w:p w14:paraId="7AE44D53" w14:textId="1EE8DF9B" w:rsidR="000E1736" w:rsidRPr="00715553" w:rsidRDefault="000E1736" w:rsidP="006250AF">
      <w:pPr>
        <w:numPr>
          <w:ilvl w:val="0"/>
          <w:numId w:val="45"/>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 8.1.3.</w:t>
      </w:r>
      <w:r w:rsidR="009A5E75" w:rsidRPr="00715553">
        <w:rPr>
          <w:rFonts w:ascii="Times New Roman" w:eastAsia="Times New Roman" w:hAnsi="Times New Roman"/>
          <w:sz w:val="28"/>
          <w:szCs w:val="28"/>
          <w:lang w:eastAsia="ru-RU"/>
        </w:rPr>
        <w:t xml:space="preserve"> В з</w:t>
      </w:r>
      <w:r w:rsidRPr="00715553">
        <w:rPr>
          <w:rFonts w:ascii="Times New Roman" w:eastAsia="Times New Roman" w:hAnsi="Times New Roman"/>
          <w:sz w:val="28"/>
          <w:szCs w:val="28"/>
          <w:lang w:eastAsia="ru-RU"/>
        </w:rPr>
        <w:t>оне обслуживания посетителей общественных зданий</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ооружений различного назначения следует предусматривать места для инвалидов</w:t>
      </w:r>
      <w:r w:rsidR="009A5E75" w:rsidRPr="00715553">
        <w:rPr>
          <w:rFonts w:ascii="Times New Roman" w:eastAsia="Times New Roman" w:hAnsi="Times New Roman"/>
          <w:sz w:val="28"/>
          <w:szCs w:val="28"/>
          <w:lang w:eastAsia="ru-RU"/>
        </w:rPr>
        <w:t xml:space="preserve"> из р</w:t>
      </w:r>
      <w:r w:rsidRPr="00715553">
        <w:rPr>
          <w:rFonts w:ascii="Times New Roman" w:eastAsia="Times New Roman" w:hAnsi="Times New Roman"/>
          <w:sz w:val="28"/>
          <w:szCs w:val="28"/>
          <w:lang w:eastAsia="ru-RU"/>
        </w:rPr>
        <w:t>асчёта</w:t>
      </w:r>
      <w:r w:rsidR="009A5E75" w:rsidRPr="00715553">
        <w:rPr>
          <w:rFonts w:ascii="Times New Roman" w:eastAsia="Times New Roman" w:hAnsi="Times New Roman"/>
          <w:sz w:val="28"/>
          <w:szCs w:val="28"/>
          <w:lang w:eastAsia="ru-RU"/>
        </w:rPr>
        <w:t xml:space="preserve"> не м</w:t>
      </w:r>
      <w:r w:rsidRPr="00715553">
        <w:rPr>
          <w:rFonts w:ascii="Times New Roman" w:eastAsia="Times New Roman" w:hAnsi="Times New Roman"/>
          <w:sz w:val="28"/>
          <w:szCs w:val="28"/>
          <w:lang w:eastAsia="ru-RU"/>
        </w:rPr>
        <w:t>енее 5 %, расчётной вместимости учреждения или расчётного числа посетителей,</w:t>
      </w:r>
      <w:r w:rsidR="009A5E75" w:rsidRPr="00715553">
        <w:rPr>
          <w:rFonts w:ascii="Times New Roman" w:eastAsia="Times New Roman" w:hAnsi="Times New Roman"/>
          <w:sz w:val="28"/>
          <w:szCs w:val="28"/>
          <w:lang w:eastAsia="ru-RU"/>
        </w:rPr>
        <w:t xml:space="preserve"> но не м</w:t>
      </w:r>
      <w:r w:rsidRPr="00715553">
        <w:rPr>
          <w:rFonts w:ascii="Times New Roman" w:eastAsia="Times New Roman" w:hAnsi="Times New Roman"/>
          <w:sz w:val="28"/>
          <w:szCs w:val="28"/>
          <w:lang w:eastAsia="ru-RU"/>
        </w:rPr>
        <w:t>енее одного места,</w:t>
      </w:r>
      <w:r w:rsidR="009A5E75" w:rsidRPr="00715553">
        <w:rPr>
          <w:rFonts w:ascii="Times New Roman" w:eastAsia="Times New Roman" w:hAnsi="Times New Roman"/>
          <w:sz w:val="28"/>
          <w:szCs w:val="28"/>
          <w:lang w:eastAsia="ru-RU"/>
        </w:rPr>
        <w:t xml:space="preserve"> в т</w:t>
      </w:r>
      <w:r w:rsidRPr="00715553">
        <w:rPr>
          <w:rFonts w:ascii="Times New Roman" w:eastAsia="Times New Roman" w:hAnsi="Times New Roman"/>
          <w:sz w:val="28"/>
          <w:szCs w:val="28"/>
          <w:lang w:eastAsia="ru-RU"/>
        </w:rPr>
        <w:t>ом числе при выделении зон специализированного обслуживания МГН</w:t>
      </w:r>
      <w:r w:rsidR="009A5E75" w:rsidRPr="00715553">
        <w:rPr>
          <w:rFonts w:ascii="Times New Roman" w:eastAsia="Times New Roman" w:hAnsi="Times New Roman"/>
          <w:sz w:val="28"/>
          <w:szCs w:val="28"/>
          <w:lang w:eastAsia="ru-RU"/>
        </w:rPr>
        <w:t xml:space="preserve"> в з</w:t>
      </w:r>
      <w:r w:rsidRPr="00715553">
        <w:rPr>
          <w:rFonts w:ascii="Times New Roman" w:eastAsia="Times New Roman" w:hAnsi="Times New Roman"/>
          <w:sz w:val="28"/>
          <w:szCs w:val="28"/>
          <w:lang w:eastAsia="ru-RU"/>
        </w:rPr>
        <w:t>дании.</w:t>
      </w:r>
    </w:p>
    <w:p w14:paraId="23775CB2" w14:textId="33C012F1" w:rsidR="000E1736" w:rsidRPr="00715553" w:rsidRDefault="000E173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Система средств информационной поддержки должна быть обеспечена</w:t>
      </w:r>
      <w:r w:rsidR="009A5E75" w:rsidRPr="00715553">
        <w:rPr>
          <w:rFonts w:ascii="Times New Roman" w:eastAsia="Times New Roman" w:hAnsi="Times New Roman"/>
          <w:sz w:val="28"/>
          <w:szCs w:val="28"/>
          <w:lang w:eastAsia="ru-RU"/>
        </w:rPr>
        <w:t xml:space="preserve"> на в</w:t>
      </w:r>
      <w:r w:rsidRPr="00715553">
        <w:rPr>
          <w:rFonts w:ascii="Times New Roman" w:eastAsia="Times New Roman" w:hAnsi="Times New Roman"/>
          <w:sz w:val="28"/>
          <w:szCs w:val="28"/>
          <w:lang w:eastAsia="ru-RU"/>
        </w:rPr>
        <w:t>сех путях движения, доступных для МГН</w:t>
      </w:r>
      <w:r w:rsidR="009A5E75" w:rsidRPr="00715553">
        <w:rPr>
          <w:rFonts w:ascii="Times New Roman" w:eastAsia="Times New Roman" w:hAnsi="Times New Roman"/>
          <w:sz w:val="28"/>
          <w:szCs w:val="28"/>
          <w:lang w:eastAsia="ru-RU"/>
        </w:rPr>
        <w:t xml:space="preserve"> на в</w:t>
      </w:r>
      <w:r w:rsidRPr="00715553">
        <w:rPr>
          <w:rFonts w:ascii="Times New Roman" w:eastAsia="Times New Roman" w:hAnsi="Times New Roman"/>
          <w:sz w:val="28"/>
          <w:szCs w:val="28"/>
          <w:lang w:eastAsia="ru-RU"/>
        </w:rPr>
        <w:t>се время (в течение суток) эксплуатации учреждения или предприятия</w:t>
      </w:r>
      <w:r w:rsidR="009A5E75" w:rsidRPr="00715553">
        <w:rPr>
          <w:rFonts w:ascii="Times New Roman" w:eastAsia="Times New Roman" w:hAnsi="Times New Roman"/>
          <w:sz w:val="28"/>
          <w:szCs w:val="28"/>
          <w:lang w:eastAsia="ru-RU"/>
        </w:rPr>
        <w:t xml:space="preserve"> в с</w:t>
      </w:r>
      <w:r w:rsidRPr="00715553">
        <w:rPr>
          <w:rFonts w:ascii="Times New Roman" w:eastAsia="Times New Roman" w:hAnsi="Times New Roman"/>
          <w:sz w:val="28"/>
          <w:szCs w:val="28"/>
          <w:lang w:eastAsia="ru-RU"/>
        </w:rPr>
        <w:t>оответствии</w:t>
      </w:r>
      <w:r w:rsidR="009A5E75" w:rsidRPr="00715553">
        <w:rPr>
          <w:rFonts w:ascii="Times New Roman" w:eastAsia="Times New Roman" w:hAnsi="Times New Roman"/>
          <w:sz w:val="28"/>
          <w:szCs w:val="28"/>
          <w:lang w:eastAsia="ru-RU"/>
        </w:rPr>
        <w:t xml:space="preserve"> с Г</w:t>
      </w:r>
      <w:r w:rsidRPr="00715553">
        <w:rPr>
          <w:rFonts w:ascii="Times New Roman" w:eastAsia="Times New Roman" w:hAnsi="Times New Roman"/>
          <w:sz w:val="28"/>
          <w:szCs w:val="28"/>
          <w:lang w:eastAsia="ru-RU"/>
        </w:rPr>
        <w:t>ОСТ Р 51256-2011 «Технические средства организации дорожного движения. Разметка дорожная. Классификация. Технические требования»</w:t>
      </w:r>
      <w:r w:rsidR="009A5E75" w:rsidRPr="00715553">
        <w:rPr>
          <w:rFonts w:ascii="Times New Roman" w:eastAsia="Times New Roman" w:hAnsi="Times New Roman"/>
          <w:sz w:val="28"/>
          <w:szCs w:val="28"/>
          <w:lang w:eastAsia="ru-RU"/>
        </w:rPr>
        <w:t xml:space="preserve"> и Г</w:t>
      </w:r>
      <w:r w:rsidRPr="00715553">
        <w:rPr>
          <w:rFonts w:ascii="Times New Roman" w:eastAsia="Times New Roman" w:hAnsi="Times New Roman"/>
          <w:sz w:val="28"/>
          <w:szCs w:val="28"/>
          <w:lang w:eastAsia="ru-RU"/>
        </w:rPr>
        <w:t>ОСТ Р 56305 «Технические средства помощи слепым</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лабовидящим людям. Тактильные указатели</w:t>
      </w:r>
      <w:r w:rsidR="009A5E75" w:rsidRPr="00715553">
        <w:rPr>
          <w:rFonts w:ascii="Times New Roman" w:eastAsia="Times New Roman" w:hAnsi="Times New Roman"/>
          <w:sz w:val="28"/>
          <w:szCs w:val="28"/>
          <w:lang w:eastAsia="ru-RU"/>
        </w:rPr>
        <w:t xml:space="preserve"> не п</w:t>
      </w:r>
      <w:r w:rsidRPr="00715553">
        <w:rPr>
          <w:rFonts w:ascii="Times New Roman" w:eastAsia="Times New Roman" w:hAnsi="Times New Roman"/>
          <w:sz w:val="28"/>
          <w:szCs w:val="28"/>
          <w:lang w:eastAsia="ru-RU"/>
        </w:rPr>
        <w:t>ешеходной поверхности».</w:t>
      </w:r>
    </w:p>
    <w:p w14:paraId="352BE6AA" w14:textId="77777777" w:rsidR="00533F94" w:rsidRPr="00715553" w:rsidRDefault="00533F94" w:rsidP="00113478">
      <w:pPr>
        <w:pStyle w:val="2"/>
        <w:numPr>
          <w:ilvl w:val="1"/>
          <w:numId w:val="48"/>
        </w:numPr>
        <w:spacing w:before="240"/>
        <w:ind w:left="993" w:hanging="633"/>
        <w:jc w:val="both"/>
        <w:rPr>
          <w:b/>
          <w:szCs w:val="28"/>
        </w:rPr>
      </w:pPr>
      <w:bookmarkStart w:id="263" w:name="_Toc57122217"/>
      <w:r w:rsidRPr="00715553">
        <w:rPr>
          <w:b/>
          <w:szCs w:val="28"/>
        </w:rPr>
        <w:t>Развитие зоны сельскохозяйственного использования</w:t>
      </w:r>
      <w:bookmarkEnd w:id="263"/>
    </w:p>
    <w:p w14:paraId="703CE4F7" w14:textId="77777777" w:rsidR="003A7901" w:rsidRPr="00715553" w:rsidRDefault="003A7901" w:rsidP="009D779C">
      <w:pPr>
        <w:spacing w:after="0" w:line="240" w:lineRule="auto"/>
        <w:rPr>
          <w:rFonts w:ascii="Times New Roman" w:hAnsi="Times New Roman"/>
          <w:sz w:val="28"/>
          <w:szCs w:val="28"/>
          <w:lang w:eastAsia="ru-RU"/>
        </w:rPr>
      </w:pPr>
    </w:p>
    <w:p w14:paraId="158A19E6" w14:textId="77777777" w:rsidR="00E4771A" w:rsidRPr="00715553" w:rsidRDefault="006559A1" w:rsidP="009D779C">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 xml:space="preserve">Сельское хозяйство остаётся одним из приоритетов социально-экономической политики органов местного самоуправления сельского поселения. </w:t>
      </w:r>
    </w:p>
    <w:p w14:paraId="61F90517" w14:textId="4DC18EA4" w:rsidR="006559A1" w:rsidRPr="00715553" w:rsidRDefault="006559A1" w:rsidP="009D779C">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Сельское хозяйство продолжает функционировать в сложных экономических условиях. Дальнейшему развитию отрасли препятствует целый ряд проблем:</w:t>
      </w:r>
    </w:p>
    <w:p w14:paraId="2945291C" w14:textId="77777777" w:rsidR="006559A1" w:rsidRPr="00715553" w:rsidRDefault="006559A1"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устаревшие технологии производства и хранения продукции растениеводства и животноводства, в том числе и заготовки кормов;</w:t>
      </w:r>
    </w:p>
    <w:p w14:paraId="5D46E446" w14:textId="77777777" w:rsidR="006559A1" w:rsidRPr="00715553" w:rsidRDefault="006559A1"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низкая заработная плата работников сельского хозяйства, высокий уровень безработицы в сельской местности;</w:t>
      </w:r>
    </w:p>
    <w:p w14:paraId="03B027C0" w14:textId="77777777" w:rsidR="006559A1" w:rsidRPr="00715553" w:rsidRDefault="006559A1"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отсутствие собственных оборотных средств, что тормозит осуществление модернизации отрасли даже при наиболее льготных условиях получения кредитов;</w:t>
      </w:r>
    </w:p>
    <w:p w14:paraId="17F1ADD2" w14:textId="77777777" w:rsidR="006559A1" w:rsidRPr="00715553" w:rsidRDefault="006559A1"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недостаточная государственная поддержка сельскохозяйственного производства;</w:t>
      </w:r>
    </w:p>
    <w:p w14:paraId="2DA60631" w14:textId="77777777" w:rsidR="006559A1" w:rsidRPr="00715553" w:rsidRDefault="006559A1"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отсутствие условий для альтернативной занятости на селе, разрыв между городом и деревней по уровню развития социальной и инженерной инфраструктуры делает сельскохозяйственную отрасль непривлекательной для молодых специалистов, что приводит к низкой обеспеченности сельского производства квалифицированными кадрами;</w:t>
      </w:r>
    </w:p>
    <w:p w14:paraId="5548426B" w14:textId="77777777" w:rsidR="006559A1" w:rsidRPr="00715553" w:rsidRDefault="006559A1"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 xml:space="preserve">несовершенство законодательной базы по оформлению прав собственности на землю ограничивает возможность сельскохозяйственным организациям использовать землю в качестве </w:t>
      </w:r>
      <w:r w:rsidRPr="00715553">
        <w:rPr>
          <w:rFonts w:ascii="Times New Roman" w:hAnsi="Times New Roman"/>
          <w:sz w:val="28"/>
          <w:szCs w:val="28"/>
        </w:rPr>
        <w:lastRenderedPageBreak/>
        <w:t>предмета залога и не позволяет им привлекать финансовые ресурсы на реальных рыночных условиях;</w:t>
      </w:r>
    </w:p>
    <w:p w14:paraId="5028DAB0" w14:textId="77777777" w:rsidR="006559A1" w:rsidRPr="00715553" w:rsidRDefault="006559A1"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в недостаточной степени развита переработка сельскохозяйственной продукции;</w:t>
      </w:r>
    </w:p>
    <w:p w14:paraId="4A5A6748" w14:textId="77777777" w:rsidR="006559A1" w:rsidRPr="00715553" w:rsidRDefault="006559A1"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существуют проблемы со сбытом продукции в ЛПХ и КФХ, отсутствие кооперации сельхозпроизводителей.</w:t>
      </w:r>
    </w:p>
    <w:p w14:paraId="09390ABA" w14:textId="3DBD7431" w:rsidR="006559A1" w:rsidRPr="00715553" w:rsidRDefault="006559A1" w:rsidP="00E4771A">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 xml:space="preserve">Перспективы развития сельскохозяйственного комплекса в сельском поселении не могут рассматриваться в отрыве от его состояния в Камчатском крае в целом. Сельскохозяйственное производство поселения, как и всего </w:t>
      </w:r>
      <w:r w:rsidR="001F025E" w:rsidRPr="00715553">
        <w:rPr>
          <w:rFonts w:ascii="Times New Roman" w:eastAsia="Arial" w:hAnsi="Times New Roman"/>
          <w:sz w:val="28"/>
          <w:szCs w:val="28"/>
        </w:rPr>
        <w:t>Елизовского</w:t>
      </w:r>
      <w:r w:rsidRPr="00715553">
        <w:rPr>
          <w:rFonts w:ascii="Times New Roman" w:eastAsia="Times New Roman" w:hAnsi="Times New Roman"/>
          <w:bCs/>
          <w:sz w:val="28"/>
          <w:szCs w:val="28"/>
          <w:lang w:eastAsia="ru-RU"/>
        </w:rPr>
        <w:t xml:space="preserve"> района, функционирует в сложных природных условиях, которые характеризуются коротким вегетационным периодом, выпадением осадков в основном в период созревания и уборки урожая, ограниченными тепловыми ресурсами, относительно низким плодородием почв (диапазон по гумусу от 2 % до 8 %), предрасположенностью почв к водной и ветровой эрозии. </w:t>
      </w:r>
    </w:p>
    <w:p w14:paraId="51470252" w14:textId="656D00DB" w:rsidR="006559A1" w:rsidRPr="00715553" w:rsidRDefault="006559A1" w:rsidP="00E4771A">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 xml:space="preserve">Доминирующим сектором сельского хозяйства является животноводство. </w:t>
      </w:r>
    </w:p>
    <w:p w14:paraId="6A8231D9" w14:textId="35B5AC6F" w:rsidR="006559A1" w:rsidRPr="00715553" w:rsidRDefault="006559A1" w:rsidP="00E4771A">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 xml:space="preserve">Анализ ситуации в сельскохозяйственном производстве в </w:t>
      </w:r>
      <w:r w:rsidR="001F025E" w:rsidRPr="00715553">
        <w:rPr>
          <w:rFonts w:ascii="Times New Roman" w:eastAsia="Arial" w:hAnsi="Times New Roman"/>
          <w:sz w:val="28"/>
          <w:szCs w:val="28"/>
        </w:rPr>
        <w:t>Елизовского</w:t>
      </w:r>
      <w:r w:rsidRPr="00715553">
        <w:rPr>
          <w:rFonts w:ascii="Times New Roman" w:eastAsia="Times New Roman" w:hAnsi="Times New Roman"/>
          <w:bCs/>
          <w:sz w:val="28"/>
          <w:szCs w:val="28"/>
          <w:lang w:eastAsia="ru-RU"/>
        </w:rPr>
        <w:t xml:space="preserve"> районе позволяет сделать следующие выводы:</w:t>
      </w:r>
    </w:p>
    <w:p w14:paraId="043036FD" w14:textId="4EBE8DE9" w:rsidR="00E4771A" w:rsidRPr="00715553" w:rsidRDefault="00E4771A" w:rsidP="004D65A5">
      <w:pPr>
        <w:numPr>
          <w:ilvl w:val="0"/>
          <w:numId w:val="67"/>
        </w:numPr>
        <w:spacing w:after="0" w:line="240" w:lineRule="auto"/>
        <w:jc w:val="both"/>
        <w:rPr>
          <w:rFonts w:ascii="Times New Roman" w:eastAsia="Times New Roman" w:hAnsi="Times New Roman"/>
          <w:bCs/>
          <w:sz w:val="28"/>
          <w:szCs w:val="28"/>
          <w:lang w:eastAsia="ru-RU"/>
        </w:rPr>
      </w:pPr>
      <w:r w:rsidRPr="00715553">
        <w:rPr>
          <w:rFonts w:ascii="Times New Roman" w:hAnsi="Times New Roman"/>
          <w:sz w:val="28"/>
          <w:szCs w:val="28"/>
        </w:rPr>
        <w:t xml:space="preserve">Основным производителем продукции птицеводства в Камчатском крае является </w:t>
      </w:r>
      <w:r w:rsidRPr="00715553">
        <w:rPr>
          <w:rFonts w:ascii="Times New Roman" w:hAnsi="Times New Roman"/>
          <w:iCs/>
          <w:sz w:val="28"/>
          <w:szCs w:val="28"/>
        </w:rPr>
        <w:t>ГУСХП Камчатского края «Пионерское»</w:t>
      </w:r>
      <w:r w:rsidRPr="00715553">
        <w:rPr>
          <w:rFonts w:ascii="Times New Roman" w:hAnsi="Times New Roman"/>
          <w:sz w:val="28"/>
          <w:szCs w:val="28"/>
        </w:rPr>
        <w:t>. Обеспечивает более 90% объема производства яйца в регионе. Основной задачей предприятия является сохранение позиций на краевом рынке</w:t>
      </w:r>
    </w:p>
    <w:p w14:paraId="1FBF356A" w14:textId="030CCE7D" w:rsidR="006559A1" w:rsidRPr="00715553" w:rsidRDefault="006559A1" w:rsidP="004D65A5">
      <w:pPr>
        <w:numPr>
          <w:ilvl w:val="0"/>
          <w:numId w:val="67"/>
        </w:numPr>
        <w:spacing w:after="0" w:line="240" w:lineRule="auto"/>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 xml:space="preserve">В </w:t>
      </w:r>
      <w:r w:rsidR="00914222" w:rsidRPr="00715553">
        <w:rPr>
          <w:rFonts w:ascii="Times New Roman" w:hAnsi="Times New Roman"/>
          <w:sz w:val="28"/>
          <w:szCs w:val="28"/>
        </w:rPr>
        <w:t>Пионерско</w:t>
      </w:r>
      <w:r w:rsidR="00E4771A" w:rsidRPr="00715553">
        <w:rPr>
          <w:rFonts w:ascii="Times New Roman" w:hAnsi="Times New Roman"/>
          <w:sz w:val="28"/>
          <w:szCs w:val="28"/>
        </w:rPr>
        <w:t>м</w:t>
      </w:r>
      <w:r w:rsidR="00914222" w:rsidRPr="00715553">
        <w:rPr>
          <w:rFonts w:ascii="Times New Roman" w:hAnsi="Times New Roman"/>
          <w:sz w:val="28"/>
          <w:szCs w:val="28"/>
        </w:rPr>
        <w:t xml:space="preserve"> сельск</w:t>
      </w:r>
      <w:r w:rsidR="00E4771A" w:rsidRPr="00715553">
        <w:rPr>
          <w:rFonts w:ascii="Times New Roman" w:hAnsi="Times New Roman"/>
          <w:sz w:val="28"/>
          <w:szCs w:val="28"/>
        </w:rPr>
        <w:t>ом</w:t>
      </w:r>
      <w:r w:rsidR="00914222" w:rsidRPr="00715553">
        <w:rPr>
          <w:rFonts w:ascii="Times New Roman" w:hAnsi="Times New Roman"/>
          <w:sz w:val="28"/>
          <w:szCs w:val="28"/>
        </w:rPr>
        <w:t xml:space="preserve"> поселени</w:t>
      </w:r>
      <w:r w:rsidR="00E4771A" w:rsidRPr="00715553">
        <w:rPr>
          <w:rFonts w:ascii="Times New Roman" w:hAnsi="Times New Roman"/>
          <w:sz w:val="28"/>
          <w:szCs w:val="28"/>
        </w:rPr>
        <w:t>и</w:t>
      </w:r>
      <w:r w:rsidR="00914222" w:rsidRPr="00715553">
        <w:rPr>
          <w:rFonts w:ascii="Times New Roman" w:hAnsi="Times New Roman"/>
          <w:sz w:val="28"/>
          <w:szCs w:val="28"/>
        </w:rPr>
        <w:t xml:space="preserve"> </w:t>
      </w:r>
      <w:r w:rsidRPr="00715553">
        <w:rPr>
          <w:rFonts w:ascii="Times New Roman" w:eastAsia="Times New Roman" w:hAnsi="Times New Roman"/>
          <w:bCs/>
          <w:sz w:val="28"/>
          <w:szCs w:val="28"/>
          <w:lang w:eastAsia="ru-RU"/>
        </w:rPr>
        <w:t>сельскохозяйственное производство представлено мелкотоварными производителями – личными подсобными хозяйствами граждан, в которых производство продукции ведётся для личного потребления и только незначительная часть продукции собственного производства реализуется на рынках из которой меньшая часть поставляется в учреждения социальной сферы на договорных условиях.</w:t>
      </w:r>
    </w:p>
    <w:p w14:paraId="0570E659" w14:textId="77777777" w:rsidR="006559A1" w:rsidRPr="00715553" w:rsidRDefault="006559A1" w:rsidP="004D65A5">
      <w:pPr>
        <w:numPr>
          <w:ilvl w:val="0"/>
          <w:numId w:val="67"/>
        </w:numPr>
        <w:spacing w:after="0" w:line="240" w:lineRule="auto"/>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 xml:space="preserve">Сельское хозяйство остаётся достаточно затратным, но, выполняя стратегические социально-экономические функции, имеет благоприятные перспективы. </w:t>
      </w:r>
    </w:p>
    <w:p w14:paraId="574198B5" w14:textId="77777777" w:rsidR="006559A1" w:rsidRPr="00715553" w:rsidRDefault="006559A1" w:rsidP="004D65A5">
      <w:pPr>
        <w:numPr>
          <w:ilvl w:val="0"/>
          <w:numId w:val="67"/>
        </w:numPr>
        <w:spacing w:after="0" w:line="240" w:lineRule="auto"/>
        <w:jc w:val="both"/>
        <w:rPr>
          <w:rFonts w:ascii="Times New Roman" w:eastAsia="Times New Roman" w:hAnsi="Times New Roman"/>
          <w:bCs/>
          <w:iCs/>
          <w:sz w:val="28"/>
          <w:szCs w:val="28"/>
          <w:lang w:eastAsia="ru-RU"/>
        </w:rPr>
      </w:pPr>
      <w:r w:rsidRPr="00715553">
        <w:rPr>
          <w:rFonts w:ascii="Times New Roman" w:eastAsia="Times New Roman" w:hAnsi="Times New Roman"/>
          <w:bCs/>
          <w:sz w:val="28"/>
          <w:szCs w:val="28"/>
          <w:lang w:eastAsia="ru-RU"/>
        </w:rPr>
        <w:t>В связи с большой площадью территории Камчатского края, особенностями его агрогеографического положения, сложившейся структурой систем расселения и ограниченным развитием транспортных коммуникаций связи «сельское хозяйство – потребитель» и «сельское хозяйство – перерабатывающие производства – потребитель» носят преимущественно внутрирайонный характер.</w:t>
      </w:r>
    </w:p>
    <w:p w14:paraId="0A8C3053" w14:textId="0D18BA23" w:rsidR="006559A1" w:rsidRPr="00715553" w:rsidRDefault="006559A1" w:rsidP="004D65A5">
      <w:pPr>
        <w:numPr>
          <w:ilvl w:val="0"/>
          <w:numId w:val="67"/>
        </w:numPr>
        <w:spacing w:after="0" w:line="240" w:lineRule="auto"/>
        <w:jc w:val="both"/>
        <w:rPr>
          <w:rFonts w:ascii="Times New Roman" w:eastAsia="Times New Roman" w:hAnsi="Times New Roman"/>
          <w:bCs/>
          <w:iCs/>
          <w:sz w:val="28"/>
          <w:szCs w:val="28"/>
          <w:lang w:eastAsia="ru-RU"/>
        </w:rPr>
      </w:pPr>
      <w:r w:rsidRPr="00715553">
        <w:rPr>
          <w:rFonts w:ascii="Times New Roman" w:eastAsia="Times New Roman" w:hAnsi="Times New Roman"/>
          <w:bCs/>
          <w:iCs/>
          <w:sz w:val="28"/>
          <w:szCs w:val="28"/>
          <w:lang w:eastAsia="ru-RU"/>
        </w:rPr>
        <w:t xml:space="preserve">Производство натуральных продуктов в поселении имеет неоспоримое конкурентное преимущество, учитывая, что население района должно потреблять экологически чистые и качественные продукты питания, и для этого есть все необходимые условия и ресурсы. </w:t>
      </w:r>
    </w:p>
    <w:p w14:paraId="59DFA01F" w14:textId="77777777" w:rsidR="006559A1" w:rsidRPr="00715553" w:rsidRDefault="006559A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соответствии со Стратегией социально-экономического развития Камчатского края до 2030 года, приоритетные направления развития сельскохозяйственного комплекса Камчатского края:</w:t>
      </w:r>
    </w:p>
    <w:p w14:paraId="730EA684" w14:textId="77777777" w:rsidR="006559A1" w:rsidRPr="00715553" w:rsidRDefault="006559A1" w:rsidP="004D65A5">
      <w:pPr>
        <w:numPr>
          <w:ilvl w:val="0"/>
          <w:numId w:val="65"/>
        </w:numPr>
        <w:spacing w:after="0" w:line="240" w:lineRule="auto"/>
        <w:ind w:left="1134"/>
        <w:contextualSpacing/>
        <w:jc w:val="both"/>
        <w:rPr>
          <w:rFonts w:ascii="Times New Roman" w:hAnsi="Times New Roman"/>
          <w:sz w:val="28"/>
          <w:szCs w:val="28"/>
          <w:lang w:eastAsia="ru-RU"/>
        </w:rPr>
      </w:pPr>
      <w:r w:rsidRPr="00715553">
        <w:rPr>
          <w:rFonts w:ascii="Times New Roman" w:hAnsi="Times New Roman"/>
          <w:sz w:val="28"/>
          <w:szCs w:val="28"/>
          <w:lang w:eastAsia="ru-RU"/>
        </w:rPr>
        <w:lastRenderedPageBreak/>
        <w:t>Повышение уровня обеспеченности населения продуктами питания местного производства, доступными по цене и безопасными по качеству.</w:t>
      </w:r>
    </w:p>
    <w:p w14:paraId="14170D51" w14:textId="77777777" w:rsidR="006559A1" w:rsidRPr="00715553" w:rsidRDefault="006559A1" w:rsidP="004D65A5">
      <w:pPr>
        <w:numPr>
          <w:ilvl w:val="0"/>
          <w:numId w:val="65"/>
        </w:numPr>
        <w:spacing w:after="0" w:line="240" w:lineRule="auto"/>
        <w:ind w:left="1134"/>
        <w:contextualSpacing/>
        <w:jc w:val="both"/>
        <w:rPr>
          <w:rFonts w:ascii="Times New Roman" w:hAnsi="Times New Roman"/>
          <w:sz w:val="28"/>
          <w:szCs w:val="28"/>
          <w:lang w:eastAsia="ru-RU"/>
        </w:rPr>
      </w:pPr>
      <w:r w:rsidRPr="00715553">
        <w:rPr>
          <w:rFonts w:ascii="Times New Roman" w:hAnsi="Times New Roman"/>
          <w:sz w:val="28"/>
          <w:szCs w:val="28"/>
          <w:lang w:eastAsia="ru-RU"/>
        </w:rPr>
        <w:t>Повышение конкурентоспособности сельскохозяйственной продукции местного производства на внутреннем рынке.</w:t>
      </w:r>
    </w:p>
    <w:p w14:paraId="53669D8A" w14:textId="77777777" w:rsidR="006559A1" w:rsidRPr="00715553" w:rsidRDefault="006559A1" w:rsidP="004D65A5">
      <w:pPr>
        <w:numPr>
          <w:ilvl w:val="0"/>
          <w:numId w:val="65"/>
        </w:numPr>
        <w:spacing w:after="0" w:line="240" w:lineRule="auto"/>
        <w:ind w:left="1134"/>
        <w:contextualSpacing/>
        <w:jc w:val="both"/>
        <w:rPr>
          <w:rFonts w:ascii="Times New Roman" w:hAnsi="Times New Roman"/>
          <w:sz w:val="28"/>
          <w:szCs w:val="28"/>
          <w:lang w:eastAsia="ru-RU"/>
        </w:rPr>
      </w:pPr>
      <w:r w:rsidRPr="00715553">
        <w:rPr>
          <w:rFonts w:ascii="Times New Roman" w:hAnsi="Times New Roman"/>
          <w:sz w:val="28"/>
          <w:szCs w:val="28"/>
          <w:lang w:eastAsia="ru-RU"/>
        </w:rPr>
        <w:t>Проведение технической и технологической модернизации производства, способствующей инновационному развитию и привлечению инвестиций в сельское хозяйство.</w:t>
      </w:r>
    </w:p>
    <w:p w14:paraId="22B68B0E" w14:textId="77777777" w:rsidR="006559A1" w:rsidRPr="00715553" w:rsidRDefault="006559A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Задачи развития сельскохозяйственного комплекса Камчатского края:</w:t>
      </w:r>
    </w:p>
    <w:p w14:paraId="50015C58" w14:textId="77777777" w:rsidR="006559A1" w:rsidRPr="00715553" w:rsidRDefault="006559A1" w:rsidP="004D65A5">
      <w:pPr>
        <w:numPr>
          <w:ilvl w:val="0"/>
          <w:numId w:val="66"/>
        </w:numPr>
        <w:spacing w:after="0" w:line="240" w:lineRule="auto"/>
        <w:ind w:left="1134"/>
        <w:contextualSpacing/>
        <w:jc w:val="both"/>
        <w:rPr>
          <w:rFonts w:ascii="Times New Roman" w:hAnsi="Times New Roman"/>
          <w:sz w:val="28"/>
          <w:szCs w:val="28"/>
          <w:lang w:eastAsia="ru-RU"/>
        </w:rPr>
      </w:pPr>
      <w:r w:rsidRPr="00715553">
        <w:rPr>
          <w:rFonts w:ascii="Times New Roman" w:hAnsi="Times New Roman"/>
          <w:sz w:val="28"/>
          <w:szCs w:val="28"/>
          <w:lang w:eastAsia="ru-RU"/>
        </w:rPr>
        <w:t>Модернизация сельскохозяйственного производства.</w:t>
      </w:r>
    </w:p>
    <w:p w14:paraId="5F408804" w14:textId="77777777" w:rsidR="006559A1" w:rsidRPr="00715553" w:rsidRDefault="006559A1" w:rsidP="004D65A5">
      <w:pPr>
        <w:numPr>
          <w:ilvl w:val="0"/>
          <w:numId w:val="66"/>
        </w:numPr>
        <w:spacing w:after="0" w:line="240" w:lineRule="auto"/>
        <w:ind w:left="1134"/>
        <w:contextualSpacing/>
        <w:jc w:val="both"/>
        <w:rPr>
          <w:rFonts w:ascii="Times New Roman" w:hAnsi="Times New Roman"/>
          <w:sz w:val="28"/>
          <w:szCs w:val="28"/>
          <w:lang w:eastAsia="ru-RU"/>
        </w:rPr>
      </w:pPr>
      <w:r w:rsidRPr="00715553">
        <w:rPr>
          <w:rFonts w:ascii="Times New Roman" w:hAnsi="Times New Roman"/>
          <w:sz w:val="28"/>
          <w:szCs w:val="28"/>
          <w:lang w:eastAsia="ru-RU"/>
        </w:rPr>
        <w:t>Развитие животноводства и повышение уровня его рентабельности.</w:t>
      </w:r>
    </w:p>
    <w:p w14:paraId="49AED872" w14:textId="77777777" w:rsidR="006559A1" w:rsidRPr="00715553" w:rsidRDefault="006559A1" w:rsidP="004D65A5">
      <w:pPr>
        <w:numPr>
          <w:ilvl w:val="0"/>
          <w:numId w:val="66"/>
        </w:numPr>
        <w:spacing w:after="0" w:line="240" w:lineRule="auto"/>
        <w:ind w:left="1134"/>
        <w:contextualSpacing/>
        <w:jc w:val="both"/>
        <w:rPr>
          <w:rFonts w:ascii="Times New Roman" w:hAnsi="Times New Roman"/>
          <w:sz w:val="28"/>
          <w:szCs w:val="28"/>
          <w:lang w:eastAsia="ru-RU"/>
        </w:rPr>
      </w:pPr>
      <w:r w:rsidRPr="00715553">
        <w:rPr>
          <w:rFonts w:ascii="Times New Roman" w:hAnsi="Times New Roman"/>
          <w:sz w:val="28"/>
          <w:szCs w:val="28"/>
          <w:lang w:eastAsia="ru-RU"/>
        </w:rPr>
        <w:t>Развитие растениеводства и мелиорации земель сельскохозяйственного назначения.</w:t>
      </w:r>
    </w:p>
    <w:p w14:paraId="53B262D5" w14:textId="77777777" w:rsidR="006559A1" w:rsidRPr="00715553" w:rsidRDefault="006559A1" w:rsidP="004D65A5">
      <w:pPr>
        <w:numPr>
          <w:ilvl w:val="0"/>
          <w:numId w:val="66"/>
        </w:numPr>
        <w:spacing w:after="0" w:line="240" w:lineRule="auto"/>
        <w:ind w:left="1134"/>
        <w:contextualSpacing/>
        <w:jc w:val="both"/>
        <w:rPr>
          <w:rFonts w:ascii="Times New Roman" w:hAnsi="Times New Roman"/>
          <w:sz w:val="28"/>
          <w:szCs w:val="28"/>
          <w:lang w:eastAsia="ru-RU"/>
        </w:rPr>
      </w:pPr>
      <w:r w:rsidRPr="00715553">
        <w:rPr>
          <w:rFonts w:ascii="Times New Roman" w:hAnsi="Times New Roman"/>
          <w:sz w:val="28"/>
          <w:szCs w:val="28"/>
          <w:lang w:eastAsia="ru-RU"/>
        </w:rPr>
        <w:t>Развитие пищевой и перерабатывающей промышленности.</w:t>
      </w:r>
    </w:p>
    <w:p w14:paraId="5BB42DFB" w14:textId="2F550E86" w:rsidR="006559A1" w:rsidRPr="00715553" w:rsidRDefault="006559A1" w:rsidP="009D779C">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 xml:space="preserve">В целях развития </w:t>
      </w:r>
      <w:r w:rsidR="002E4C74" w:rsidRPr="00715553">
        <w:rPr>
          <w:rFonts w:ascii="Times New Roman" w:eastAsia="Times New Roman" w:hAnsi="Times New Roman"/>
          <w:bCs/>
          <w:sz w:val="28"/>
          <w:szCs w:val="28"/>
          <w:lang w:eastAsia="ru-RU"/>
        </w:rPr>
        <w:t>сельского хозяйства</w:t>
      </w:r>
      <w:r w:rsidRPr="00715553">
        <w:rPr>
          <w:rFonts w:ascii="Times New Roman" w:eastAsia="Times New Roman" w:hAnsi="Times New Roman"/>
          <w:bCs/>
          <w:sz w:val="28"/>
          <w:szCs w:val="28"/>
          <w:lang w:eastAsia="ru-RU"/>
        </w:rPr>
        <w:t xml:space="preserve"> необходимо реализовывать мероприятия, связанные с развитием агропромышленного комплекса, созданием соответствующей инфраструктуры (транспортной, инженерной), развитием жилищного строительства. Все это будет способствовать привлечению специалистов в сельские территории, позволит повысить уровень жизни сельского населения.</w:t>
      </w:r>
    </w:p>
    <w:p w14:paraId="2A54D0A0" w14:textId="77777777" w:rsidR="006559A1" w:rsidRPr="00715553" w:rsidRDefault="006559A1" w:rsidP="009D779C">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 xml:space="preserve">Развитие направления сельского хозяйства стратегически должно осуществляться по трём направлениям: </w:t>
      </w:r>
    </w:p>
    <w:p w14:paraId="12D446D2" w14:textId="77777777" w:rsidR="006559A1" w:rsidRPr="00715553" w:rsidRDefault="006559A1"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поддержка личных подсобных хозяйств как основы содействия самозанятости населения и обеспечения жителей района экологически чистыми продуктами питания;</w:t>
      </w:r>
    </w:p>
    <w:p w14:paraId="74AD9EB5" w14:textId="77777777" w:rsidR="006559A1" w:rsidRPr="00715553" w:rsidRDefault="006559A1"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содействие развитию крестьянско-фермерских хозяйств и сельскохозяйственных предприятий как основы внедрения современных методов хозяйствования в отрасли;</w:t>
      </w:r>
    </w:p>
    <w:p w14:paraId="43AE7D57" w14:textId="77777777" w:rsidR="006559A1" w:rsidRPr="00715553" w:rsidRDefault="006559A1" w:rsidP="009D779C">
      <w:pPr>
        <w:numPr>
          <w:ilvl w:val="0"/>
          <w:numId w:val="14"/>
        </w:numPr>
        <w:spacing w:after="0" w:line="240" w:lineRule="auto"/>
        <w:jc w:val="both"/>
        <w:rPr>
          <w:rFonts w:ascii="Times New Roman" w:hAnsi="Times New Roman"/>
          <w:sz w:val="28"/>
          <w:szCs w:val="28"/>
        </w:rPr>
      </w:pPr>
      <w:r w:rsidRPr="00715553">
        <w:rPr>
          <w:rFonts w:ascii="Times New Roman" w:hAnsi="Times New Roman"/>
          <w:sz w:val="28"/>
          <w:szCs w:val="28"/>
        </w:rPr>
        <w:t>развитие сети сельскохозяйственных потребительских кооперативов, в том числе кооперативных машинно-технологических станций для технического оснащения малых форм хозяйств.</w:t>
      </w:r>
    </w:p>
    <w:p w14:paraId="180B488D" w14:textId="6D1AF1DC" w:rsidR="006559A1" w:rsidRPr="00715553" w:rsidRDefault="006559A1" w:rsidP="009D779C">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Безусловно, важным является уход от сырьевой направленности сельскохозяйственного производства путём развития предприятий по переработке продукции в соответствии с современными технологиями.</w:t>
      </w:r>
    </w:p>
    <w:p w14:paraId="13EC5BFE" w14:textId="18ECAB01" w:rsidR="00E51223" w:rsidRPr="00715553" w:rsidRDefault="006559A1" w:rsidP="00E51223">
      <w:pPr>
        <w:spacing w:after="0" w:line="240" w:lineRule="auto"/>
        <w:ind w:firstLine="567"/>
        <w:jc w:val="both"/>
        <w:rPr>
          <w:sz w:val="28"/>
          <w:szCs w:val="28"/>
        </w:rPr>
      </w:pPr>
      <w:r w:rsidRPr="00715553">
        <w:rPr>
          <w:rFonts w:ascii="Times New Roman" w:eastAsia="Times New Roman" w:hAnsi="Times New Roman"/>
          <w:sz w:val="28"/>
          <w:szCs w:val="28"/>
        </w:rPr>
        <w:t>Анализ документов территориального планирования Камчатского края</w:t>
      </w:r>
      <w:r w:rsidR="00E51223" w:rsidRPr="00715553">
        <w:rPr>
          <w:rFonts w:ascii="Times New Roman" w:eastAsia="Times New Roman" w:hAnsi="Times New Roman"/>
          <w:sz w:val="28"/>
          <w:szCs w:val="28"/>
        </w:rPr>
        <w:t xml:space="preserve"> и </w:t>
      </w:r>
      <w:r w:rsidR="001F025E" w:rsidRPr="00715553">
        <w:rPr>
          <w:rFonts w:ascii="Times New Roman" w:eastAsia="Arial" w:hAnsi="Times New Roman"/>
          <w:sz w:val="28"/>
          <w:szCs w:val="28"/>
        </w:rPr>
        <w:t xml:space="preserve">Елизовского </w:t>
      </w:r>
      <w:r w:rsidRPr="00715553">
        <w:rPr>
          <w:rFonts w:ascii="Times New Roman" w:eastAsia="Times New Roman" w:hAnsi="Times New Roman"/>
          <w:sz w:val="28"/>
          <w:szCs w:val="28"/>
        </w:rPr>
        <w:t>муниципального района показал, что в раннее разработанных документах территориального планирования предусмотрены к размещению объекты регионального значения:</w:t>
      </w:r>
      <w:r w:rsidR="00E51223" w:rsidRPr="00715553">
        <w:rPr>
          <w:rFonts w:ascii="Times New Roman" w:eastAsia="Times New Roman" w:hAnsi="Times New Roman"/>
          <w:sz w:val="28"/>
          <w:szCs w:val="28"/>
        </w:rPr>
        <w:t xml:space="preserve"> м</w:t>
      </w:r>
      <w:r w:rsidR="00E51223" w:rsidRPr="00715553">
        <w:rPr>
          <w:rFonts w:ascii="Times New Roman" w:hAnsi="Times New Roman"/>
          <w:iCs/>
          <w:sz w:val="28"/>
          <w:szCs w:val="28"/>
        </w:rPr>
        <w:t>одернизация действующего производства ГУСХП Камчатского края «Пионерское» с вводом нового производства «Охлажденное мясо бройлеров».</w:t>
      </w:r>
    </w:p>
    <w:p w14:paraId="420D177F" w14:textId="77777777" w:rsidR="006559A1" w:rsidRPr="00715553" w:rsidRDefault="006559A1" w:rsidP="00E51223">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Общими задачами развития сельского хозяйства является:</w:t>
      </w:r>
    </w:p>
    <w:p w14:paraId="0B4B4080" w14:textId="77777777" w:rsidR="006559A1" w:rsidRPr="00715553" w:rsidRDefault="006559A1" w:rsidP="00E51223">
      <w:pPr>
        <w:numPr>
          <w:ilvl w:val="0"/>
          <w:numId w:val="14"/>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создание условий для повышения качества продукции, снижения издержек, повышения рентабельности производства;</w:t>
      </w:r>
    </w:p>
    <w:p w14:paraId="60F62E6A" w14:textId="77777777" w:rsidR="006559A1" w:rsidRPr="00715553" w:rsidRDefault="006559A1" w:rsidP="00E51223">
      <w:pPr>
        <w:numPr>
          <w:ilvl w:val="0"/>
          <w:numId w:val="14"/>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продолжение финансового оздоровления предприятий;</w:t>
      </w:r>
    </w:p>
    <w:p w14:paraId="5F5F7006" w14:textId="77777777" w:rsidR="006559A1" w:rsidRPr="00715553" w:rsidRDefault="006559A1" w:rsidP="00E51223">
      <w:pPr>
        <w:numPr>
          <w:ilvl w:val="0"/>
          <w:numId w:val="14"/>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содействие в развитии мясного скотоводства;</w:t>
      </w:r>
    </w:p>
    <w:p w14:paraId="6B597603" w14:textId="77777777" w:rsidR="006559A1" w:rsidRPr="00715553" w:rsidRDefault="006559A1" w:rsidP="00E51223">
      <w:pPr>
        <w:numPr>
          <w:ilvl w:val="0"/>
          <w:numId w:val="14"/>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lastRenderedPageBreak/>
        <w:t>поддержка личных подсобных хозяйств;</w:t>
      </w:r>
    </w:p>
    <w:p w14:paraId="66214EB5" w14:textId="4A68FA6A" w:rsidR="00B01D43" w:rsidRPr="00715553" w:rsidRDefault="006559A1" w:rsidP="00E51223">
      <w:pPr>
        <w:numPr>
          <w:ilvl w:val="0"/>
          <w:numId w:val="14"/>
        </w:numPr>
        <w:spacing w:after="0" w:line="240" w:lineRule="auto"/>
        <w:ind w:left="0" w:firstLine="709"/>
        <w:jc w:val="both"/>
        <w:rPr>
          <w:rFonts w:ascii="Times New Roman" w:eastAsia="Times New Roman" w:hAnsi="Times New Roman"/>
          <w:sz w:val="28"/>
          <w:szCs w:val="28"/>
          <w:lang w:eastAsia="ru-RU"/>
        </w:rPr>
      </w:pPr>
      <w:r w:rsidRPr="00715553">
        <w:rPr>
          <w:rFonts w:ascii="Times New Roman" w:hAnsi="Times New Roman"/>
          <w:sz w:val="28"/>
          <w:szCs w:val="28"/>
        </w:rPr>
        <w:t>оказание поддержки в обеспечении сельскохозяйственных предприятий высококвалифицированными специалистами</w:t>
      </w:r>
      <w:r w:rsidR="00E51223" w:rsidRPr="00715553">
        <w:rPr>
          <w:rFonts w:ascii="Times New Roman" w:hAnsi="Times New Roman"/>
          <w:sz w:val="28"/>
          <w:szCs w:val="28"/>
        </w:rPr>
        <w:t>.</w:t>
      </w:r>
    </w:p>
    <w:p w14:paraId="63AE259C" w14:textId="6160F6BD" w:rsidR="003A7901" w:rsidRPr="00715553" w:rsidRDefault="003A7901" w:rsidP="00113478">
      <w:pPr>
        <w:pStyle w:val="2"/>
        <w:numPr>
          <w:ilvl w:val="1"/>
          <w:numId w:val="48"/>
        </w:numPr>
        <w:spacing w:before="240"/>
        <w:ind w:left="993" w:hanging="633"/>
        <w:jc w:val="both"/>
        <w:rPr>
          <w:b/>
          <w:szCs w:val="28"/>
        </w:rPr>
      </w:pPr>
      <w:bookmarkStart w:id="264" w:name="_Toc468971950"/>
      <w:bookmarkStart w:id="265" w:name="_Toc475037116"/>
      <w:bookmarkStart w:id="266" w:name="_Toc57122218"/>
      <w:r w:rsidRPr="00715553">
        <w:rPr>
          <w:b/>
          <w:szCs w:val="28"/>
        </w:rPr>
        <w:t>Развитие зоны</w:t>
      </w:r>
      <w:bookmarkEnd w:id="264"/>
      <w:bookmarkEnd w:id="265"/>
      <w:r w:rsidR="00F2697D" w:rsidRPr="00715553">
        <w:rPr>
          <w:b/>
          <w:szCs w:val="28"/>
        </w:rPr>
        <w:t xml:space="preserve"> производственного</w:t>
      </w:r>
      <w:r w:rsidR="009A5E75" w:rsidRPr="00715553">
        <w:rPr>
          <w:b/>
          <w:szCs w:val="28"/>
        </w:rPr>
        <w:t xml:space="preserve"> и к</w:t>
      </w:r>
      <w:r w:rsidR="00F2697D" w:rsidRPr="00715553">
        <w:rPr>
          <w:b/>
          <w:szCs w:val="28"/>
        </w:rPr>
        <w:t>оммунально-складского назначения</w:t>
      </w:r>
      <w:bookmarkEnd w:id="266"/>
    </w:p>
    <w:p w14:paraId="7237EB52" w14:textId="0CEA882F" w:rsidR="00965A70" w:rsidRPr="00715553" w:rsidRDefault="00965A70" w:rsidP="009D779C">
      <w:pPr>
        <w:spacing w:after="0" w:line="240" w:lineRule="auto"/>
        <w:ind w:firstLine="567"/>
        <w:jc w:val="both"/>
        <w:rPr>
          <w:lang w:eastAsia="x-none"/>
        </w:rPr>
      </w:pPr>
      <w:r w:rsidRPr="00715553">
        <w:rPr>
          <w:rFonts w:ascii="Times New Roman" w:hAnsi="Times New Roman"/>
          <w:sz w:val="28"/>
          <w:szCs w:val="28"/>
          <w:lang w:eastAsia="x-none"/>
        </w:rPr>
        <w:t>Развитие промышленности Пионерского сельского поселения на перспективу согласовывается с основными целевыми программными документами «Схемы территориального планирования Елизовского района Камчатского края». В первую очередь, это переход к инновационному типу промышленности, повышение эффективности работы предприятий, повышение конкурентоспособности товаропроизводителей, привлечение инвестиций. Необходимо привлекать инвестиции в создание новых высокотехнологичных предприятий. На территориях, отведённых для создания производственных и коммунально-складских зон, следует развивать промышленное производство с ограничением класса вредности предприятий</w:t>
      </w:r>
      <w:r w:rsidRPr="00715553">
        <w:rPr>
          <w:lang w:eastAsia="x-none"/>
        </w:rPr>
        <w:t>.</w:t>
      </w:r>
    </w:p>
    <w:p w14:paraId="1C771B77" w14:textId="74B7C657" w:rsidR="003F6B66" w:rsidRPr="00715553" w:rsidRDefault="003F6B66" w:rsidP="003F6B66">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Основополагающим фактором изменения качества жизни населения, и одним из эффектов реализации мероприятий развития территории </w:t>
      </w:r>
      <w:r w:rsidRPr="00715553">
        <w:rPr>
          <w:rFonts w:ascii="Times New Roman" w:hAnsi="Times New Roman"/>
          <w:sz w:val="28"/>
          <w:szCs w:val="28"/>
        </w:rPr>
        <w:t xml:space="preserve">Пионерского сельского поселения </w:t>
      </w:r>
      <w:r w:rsidRPr="00715553">
        <w:rPr>
          <w:rFonts w:ascii="Times New Roman" w:eastAsia="Times New Roman" w:hAnsi="Times New Roman"/>
          <w:sz w:val="28"/>
          <w:szCs w:val="28"/>
        </w:rPr>
        <w:t xml:space="preserve">является повышение благосостояния населения и общий рост социального положения </w:t>
      </w:r>
      <w:r w:rsidRPr="00715553">
        <w:rPr>
          <w:rFonts w:ascii="Times New Roman" w:eastAsia="Arial Unicode MS" w:hAnsi="Times New Roman"/>
          <w:sz w:val="28"/>
          <w:szCs w:val="28"/>
          <w:lang w:eastAsia="ru-RU"/>
        </w:rPr>
        <w:t>поселения</w:t>
      </w:r>
      <w:r w:rsidRPr="00715553">
        <w:rPr>
          <w:rFonts w:ascii="Times New Roman" w:eastAsia="Times New Roman" w:hAnsi="Times New Roman"/>
          <w:sz w:val="28"/>
          <w:szCs w:val="28"/>
        </w:rPr>
        <w:t xml:space="preserve">. Занятость населения определяется, главным образом, наличием на территории условно-градообразующих объектов (то есть, объектов производственного назначения), которые обеспечивают население рабочими местами. </w:t>
      </w:r>
    </w:p>
    <w:p w14:paraId="6E07CA35" w14:textId="38C4D54E" w:rsidR="00BF4AF0" w:rsidRPr="00715553" w:rsidRDefault="00BF4AF0"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Степень развития малого и среднего предпринимательства является одним из показателей, характеризующих уровень экономического развития территории. Малое предпринимательство оказывает существенное влияние на развитие народного хозяйства, обеспеченность жителей потребительскими услугами, создание рабочих мест на территории поселения, и, как следствие, </w:t>
      </w:r>
      <w:r w:rsidRPr="00715553">
        <w:rPr>
          <w:rFonts w:ascii="Times New Roman" w:hAnsi="Times New Roman"/>
          <w:sz w:val="28"/>
          <w:szCs w:val="28"/>
        </w:rPr>
        <w:t xml:space="preserve">– </w:t>
      </w:r>
      <w:r w:rsidRPr="00715553">
        <w:rPr>
          <w:rFonts w:ascii="Times New Roman" w:eastAsia="Times New Roman" w:hAnsi="Times New Roman"/>
          <w:sz w:val="28"/>
          <w:szCs w:val="28"/>
        </w:rPr>
        <w:t>решение социальных проблем.</w:t>
      </w:r>
    </w:p>
    <w:p w14:paraId="3BE549CB" w14:textId="3645A192" w:rsidR="00BF4AF0" w:rsidRPr="00715553" w:rsidRDefault="00BF4AF0"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Именно частные предприниматели могли бы создать костяк инфраструктуры обслуживающей сферы экономики поселения. Малые и средние предприятия могли бы обеспечивать функционирование сопутствующих и вспомогательных производств – пищевые, торговые, транспортные, обслуживающие (включая объекты размещения туристов – мини-гостиницы, гостевые домики, эко-фермы и т.д.), прокат, проведение массовых и культурных мероприятий и т.п. </w:t>
      </w:r>
    </w:p>
    <w:p w14:paraId="3A341C21" w14:textId="094B107D" w:rsidR="00BF4AF0" w:rsidRPr="00715553" w:rsidRDefault="00BF4AF0"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Для достижения поставленной цели администрации </w:t>
      </w:r>
      <w:r w:rsidR="00914222" w:rsidRPr="00715553">
        <w:rPr>
          <w:rFonts w:ascii="Times New Roman" w:hAnsi="Times New Roman"/>
          <w:sz w:val="28"/>
          <w:szCs w:val="28"/>
        </w:rPr>
        <w:t xml:space="preserve">Пионерского сельского поселения </w:t>
      </w:r>
      <w:r w:rsidRPr="00715553">
        <w:rPr>
          <w:rFonts w:ascii="Times New Roman" w:eastAsia="Times New Roman" w:hAnsi="Times New Roman"/>
          <w:sz w:val="28"/>
          <w:szCs w:val="28"/>
        </w:rPr>
        <w:t>необходимо решать следующие задачи:</w:t>
      </w:r>
    </w:p>
    <w:p w14:paraId="7C27F08E" w14:textId="77777777" w:rsidR="00BF4AF0" w:rsidRPr="00715553" w:rsidRDefault="00BF4AF0"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Содействие начинающим предпринимателям в организации бизнеса;</w:t>
      </w:r>
    </w:p>
    <w:p w14:paraId="23447E3C" w14:textId="77777777" w:rsidR="00BF4AF0" w:rsidRPr="00715553" w:rsidRDefault="00BF4AF0"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Определение перспективных и приоритетных направлений развития малого и среднего предпринимательства на территории поселения;</w:t>
      </w:r>
    </w:p>
    <w:p w14:paraId="15AB8703" w14:textId="77777777" w:rsidR="00BF4AF0" w:rsidRPr="00715553" w:rsidRDefault="00BF4AF0"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Расширение использования информационно-коммуникационных технологий субъектами малого и среднего предпринимательства;</w:t>
      </w:r>
    </w:p>
    <w:p w14:paraId="70672EF1" w14:textId="77777777" w:rsidR="00BF4AF0" w:rsidRPr="00715553" w:rsidRDefault="00BF4AF0"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Развитие деловой активности населения поселения за счёт повышения интереса к предпринимательской деятельности;</w:t>
      </w:r>
    </w:p>
    <w:p w14:paraId="4180BDE0" w14:textId="77777777" w:rsidR="00BF4AF0" w:rsidRPr="00715553" w:rsidRDefault="00BF4AF0"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Совершенствование информационно-консультационной поддержки </w:t>
      </w:r>
      <w:r w:rsidRPr="00715553">
        <w:rPr>
          <w:rFonts w:ascii="Times New Roman" w:eastAsia="Times New Roman" w:hAnsi="Times New Roman"/>
          <w:sz w:val="28"/>
          <w:szCs w:val="28"/>
        </w:rPr>
        <w:lastRenderedPageBreak/>
        <w:t>субъектов малого и среднего предпринимательства;</w:t>
      </w:r>
    </w:p>
    <w:p w14:paraId="03010AA1" w14:textId="77777777" w:rsidR="00BF4AF0" w:rsidRPr="00715553" w:rsidRDefault="00BF4AF0"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Развитие механизмов, направленных на содействие в устранении административных барьеров и препятствий, сдерживающих развитие малого и среднего предпринимательства;</w:t>
      </w:r>
    </w:p>
    <w:p w14:paraId="5A016434" w14:textId="77777777" w:rsidR="00BF4AF0" w:rsidRPr="00715553" w:rsidRDefault="00BF4AF0"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Содействие субъектам малого и среднего предпринимательства в продвижении на рынки товаров и услуг путём консультационной поддержки при участии в выставках и конкурсах;</w:t>
      </w:r>
    </w:p>
    <w:p w14:paraId="026E150F" w14:textId="77777777" w:rsidR="00BF4AF0" w:rsidRPr="00715553" w:rsidRDefault="00BF4AF0"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Обеспечение поддержки субъектам малого и среднего предпринимательства в доступе к финансовым и материальным (помещения, земельные участки) ресурсам; </w:t>
      </w:r>
    </w:p>
    <w:p w14:paraId="19844465" w14:textId="77777777" w:rsidR="00BF4AF0" w:rsidRPr="00715553" w:rsidRDefault="00BF4AF0"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Поддержка социально ориентированных некоммерческих организаций; </w:t>
      </w:r>
    </w:p>
    <w:p w14:paraId="4E59D299" w14:textId="77777777" w:rsidR="00BF4AF0" w:rsidRPr="00715553" w:rsidRDefault="00BF4AF0"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Формирование благоприятного социального климата для жизнедеятельности населения; обеспечение максимально эффективной защиты социально уязвимых слоёв населения;</w:t>
      </w:r>
    </w:p>
    <w:p w14:paraId="66F11365" w14:textId="463E2781" w:rsidR="00BF4AF0" w:rsidRPr="00715553" w:rsidRDefault="00BF4AF0"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Содействие субъектам малого и среднего предпринимательства</w:t>
      </w:r>
      <w:r w:rsidR="00EB4116" w:rsidRPr="00715553">
        <w:rPr>
          <w:rFonts w:ascii="Times New Roman" w:eastAsia="Times New Roman" w:hAnsi="Times New Roman"/>
          <w:sz w:val="28"/>
          <w:szCs w:val="28"/>
        </w:rPr>
        <w:t>.</w:t>
      </w:r>
    </w:p>
    <w:p w14:paraId="4981FE81" w14:textId="77777777" w:rsidR="00BF4AF0" w:rsidRPr="00715553" w:rsidRDefault="00BF4AF0"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Основными долгосрочными задачами в области поддержки малого и среднего предпринимательства должны являться:</w:t>
      </w:r>
    </w:p>
    <w:p w14:paraId="1B0D7B86" w14:textId="77777777" w:rsidR="00BF4AF0" w:rsidRPr="00715553" w:rsidRDefault="00BF4AF0"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Максимальное привлечение финансовых ресурсов федеральных, региональных и муниципальных программ по поддержке субъектов малого предпринимательства на территории поселения;</w:t>
      </w:r>
    </w:p>
    <w:p w14:paraId="6F48834B" w14:textId="77777777" w:rsidR="00BF4AF0" w:rsidRPr="00715553" w:rsidRDefault="00BF4AF0"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Разработка и реализация муниципальной программы по предоставлению муниципальных гарантий по кредитам, выданным субъектам малого предпринимательства;</w:t>
      </w:r>
    </w:p>
    <w:p w14:paraId="4BE1B640" w14:textId="77777777" w:rsidR="00BF4AF0" w:rsidRPr="00715553" w:rsidRDefault="00BF4AF0"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Разработка возможности кредитования, выдачи льготных займов субъектам малого бизнеса и микропредприятиям;</w:t>
      </w:r>
    </w:p>
    <w:p w14:paraId="2D19A592" w14:textId="77777777" w:rsidR="00BF4AF0" w:rsidRPr="00715553" w:rsidRDefault="00BF4AF0"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Поддержка и содействие в размещении субъектов малого предпринимательства, ориентирующихся на производственную деятельность, в соответствующих функциональных зонах на территории поселения.</w:t>
      </w:r>
    </w:p>
    <w:p w14:paraId="05E3C5E8" w14:textId="4DE61AAC" w:rsidR="00BF4AF0" w:rsidRPr="00715553" w:rsidRDefault="00BF4AF0"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Помимо увеличения численности населения, вовлечённого в экономически активную деятельность, роста занятости и увеличения доходов населения, тесное взаимодействие и поддержка предпринимательства приведёт к повышению социальной ответственности бизнеса, участию бизнес-структур в решении социальных проблем, благотворительных акциях и мероприятиях, организуемых администрацией сельского поселения.</w:t>
      </w:r>
    </w:p>
    <w:p w14:paraId="2EC91DE9" w14:textId="20020BA4" w:rsidR="003A7901" w:rsidRPr="00715553" w:rsidRDefault="003A7901"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Основные проектные предложения:</w:t>
      </w:r>
    </w:p>
    <w:p w14:paraId="748D4636" w14:textId="46437BE9"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упорядочение</w:t>
      </w:r>
      <w:r w:rsidR="009A5E75" w:rsidRPr="00715553">
        <w:rPr>
          <w:rFonts w:ascii="Times New Roman" w:hAnsi="Times New Roman"/>
          <w:sz w:val="28"/>
          <w:szCs w:val="28"/>
        </w:rPr>
        <w:t xml:space="preserve"> и у</w:t>
      </w:r>
      <w:r w:rsidRPr="00715553">
        <w:rPr>
          <w:rFonts w:ascii="Times New Roman" w:hAnsi="Times New Roman"/>
          <w:sz w:val="28"/>
          <w:szCs w:val="28"/>
        </w:rPr>
        <w:t>плотнение производственных территорий;</w:t>
      </w:r>
    </w:p>
    <w:p w14:paraId="6ACB8C43" w14:textId="27AB8704"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придание современной планировочной структуры производственной зоне</w:t>
      </w:r>
      <w:r w:rsidR="009A5E75" w:rsidRPr="00715553">
        <w:rPr>
          <w:rFonts w:ascii="Times New Roman" w:hAnsi="Times New Roman"/>
          <w:sz w:val="28"/>
          <w:szCs w:val="28"/>
        </w:rPr>
        <w:t xml:space="preserve"> и р</w:t>
      </w:r>
      <w:r w:rsidRPr="00715553">
        <w:rPr>
          <w:rFonts w:ascii="Times New Roman" w:hAnsi="Times New Roman"/>
          <w:sz w:val="28"/>
          <w:szCs w:val="28"/>
        </w:rPr>
        <w:t>ациональной транспортной организации;</w:t>
      </w:r>
    </w:p>
    <w:p w14:paraId="1DD0CFEB" w14:textId="1F30FCEC"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обеспечение удобного транспортного подъезда</w:t>
      </w:r>
      <w:r w:rsidR="009A5E75" w:rsidRPr="00715553">
        <w:rPr>
          <w:rFonts w:ascii="Times New Roman" w:hAnsi="Times New Roman"/>
          <w:sz w:val="28"/>
          <w:szCs w:val="28"/>
        </w:rPr>
        <w:t xml:space="preserve"> ко в</w:t>
      </w:r>
      <w:r w:rsidRPr="00715553">
        <w:rPr>
          <w:rFonts w:ascii="Times New Roman" w:hAnsi="Times New Roman"/>
          <w:sz w:val="28"/>
          <w:szCs w:val="28"/>
        </w:rPr>
        <w:t>сем производственным площадкам;</w:t>
      </w:r>
    </w:p>
    <w:p w14:paraId="6EC51B4C" w14:textId="11A61455"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установление</w:t>
      </w:r>
      <w:r w:rsidR="009A5E75" w:rsidRPr="00715553">
        <w:rPr>
          <w:rFonts w:ascii="Times New Roman" w:hAnsi="Times New Roman"/>
          <w:sz w:val="28"/>
          <w:szCs w:val="28"/>
        </w:rPr>
        <w:t xml:space="preserve"> и о</w:t>
      </w:r>
      <w:r w:rsidRPr="00715553">
        <w:rPr>
          <w:rFonts w:ascii="Times New Roman" w:hAnsi="Times New Roman"/>
          <w:sz w:val="28"/>
          <w:szCs w:val="28"/>
        </w:rPr>
        <w:t>рганизация санитарно-защитных зон</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С</w:t>
      </w:r>
      <w:r w:rsidRPr="00715553">
        <w:rPr>
          <w:rFonts w:ascii="Times New Roman" w:hAnsi="Times New Roman"/>
          <w:sz w:val="28"/>
          <w:szCs w:val="28"/>
        </w:rPr>
        <w:t>анПиНом 2.2.1/2.1.1.1200-03;</w:t>
      </w:r>
    </w:p>
    <w:p w14:paraId="1AB523E7" w14:textId="360822F8"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lastRenderedPageBreak/>
        <w:t>рекомендуется проведение компенсирующих мероприятий</w:t>
      </w:r>
      <w:r w:rsidR="009A5E75" w:rsidRPr="00715553">
        <w:rPr>
          <w:rFonts w:ascii="Times New Roman" w:hAnsi="Times New Roman"/>
          <w:sz w:val="28"/>
          <w:szCs w:val="28"/>
        </w:rPr>
        <w:t xml:space="preserve"> по с</w:t>
      </w:r>
      <w:r w:rsidRPr="00715553">
        <w:rPr>
          <w:rFonts w:ascii="Times New Roman" w:hAnsi="Times New Roman"/>
          <w:sz w:val="28"/>
          <w:szCs w:val="28"/>
        </w:rPr>
        <w:t>облюдение санитарных</w:t>
      </w:r>
      <w:r w:rsidR="009A5E75" w:rsidRPr="00715553">
        <w:rPr>
          <w:rFonts w:ascii="Times New Roman" w:hAnsi="Times New Roman"/>
          <w:sz w:val="28"/>
          <w:szCs w:val="28"/>
        </w:rPr>
        <w:t xml:space="preserve"> и д</w:t>
      </w:r>
      <w:r w:rsidRPr="00715553">
        <w:rPr>
          <w:rFonts w:ascii="Times New Roman" w:hAnsi="Times New Roman"/>
          <w:sz w:val="28"/>
          <w:szCs w:val="28"/>
        </w:rPr>
        <w:t>ругих норм охраны окружающей среды.</w:t>
      </w:r>
    </w:p>
    <w:p w14:paraId="322F20F9" w14:textId="42B27BC3" w:rsidR="003A7901" w:rsidRPr="00715553" w:rsidRDefault="003A7901"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Кроме того, необходимо провести инвентаризацию производственных территорий </w:t>
      </w:r>
      <w:r w:rsidR="00DD237A" w:rsidRPr="00715553">
        <w:rPr>
          <w:rFonts w:ascii="Times New Roman" w:eastAsia="Times New Roman" w:hAnsi="Times New Roman"/>
          <w:sz w:val="28"/>
          <w:szCs w:val="28"/>
          <w:lang w:eastAsia="ru-RU"/>
        </w:rPr>
        <w:t>населённ</w:t>
      </w:r>
      <w:r w:rsidR="00D230F3" w:rsidRPr="00715553">
        <w:rPr>
          <w:rFonts w:ascii="Times New Roman" w:eastAsia="Times New Roman" w:hAnsi="Times New Roman"/>
          <w:sz w:val="28"/>
          <w:szCs w:val="28"/>
          <w:lang w:eastAsia="ru-RU"/>
        </w:rPr>
        <w:t>ых</w:t>
      </w:r>
      <w:r w:rsidR="00DD237A" w:rsidRPr="00715553">
        <w:rPr>
          <w:rFonts w:ascii="Times New Roman" w:eastAsia="Times New Roman" w:hAnsi="Times New Roman"/>
          <w:sz w:val="28"/>
          <w:szCs w:val="28"/>
          <w:lang w:eastAsia="ru-RU"/>
        </w:rPr>
        <w:t xml:space="preserve"> пункт</w:t>
      </w:r>
      <w:r w:rsidR="00D230F3" w:rsidRPr="00715553">
        <w:rPr>
          <w:rFonts w:ascii="Times New Roman" w:eastAsia="Times New Roman" w:hAnsi="Times New Roman"/>
          <w:sz w:val="28"/>
          <w:szCs w:val="28"/>
          <w:lang w:eastAsia="ru-RU"/>
        </w:rPr>
        <w:t>ов</w:t>
      </w:r>
      <w:r w:rsidR="009A5E75" w:rsidRPr="00715553">
        <w:rPr>
          <w:rFonts w:ascii="Times New Roman" w:hAnsi="Times New Roman"/>
          <w:sz w:val="28"/>
          <w:szCs w:val="28"/>
        </w:rPr>
        <w:t xml:space="preserve"> </w:t>
      </w:r>
      <w:r w:rsidR="009A5E75" w:rsidRPr="00715553">
        <w:rPr>
          <w:rFonts w:ascii="Times New Roman" w:eastAsia="Times New Roman" w:hAnsi="Times New Roman"/>
          <w:sz w:val="28"/>
          <w:szCs w:val="28"/>
          <w:lang w:eastAsia="ru-RU"/>
        </w:rPr>
        <w:t>в</w:t>
      </w:r>
      <w:r w:rsidR="009A5E75" w:rsidRPr="00715553">
        <w:rPr>
          <w:rFonts w:ascii="Times New Roman" w:hAnsi="Times New Roman"/>
          <w:sz w:val="28"/>
          <w:szCs w:val="28"/>
        </w:rPr>
        <w:t> </w:t>
      </w:r>
      <w:r w:rsidR="009A5E75" w:rsidRPr="00715553">
        <w:rPr>
          <w:rFonts w:ascii="Times New Roman" w:eastAsia="Times New Roman" w:hAnsi="Times New Roman"/>
          <w:sz w:val="28"/>
          <w:szCs w:val="28"/>
          <w:lang w:eastAsia="ru-RU"/>
        </w:rPr>
        <w:t>ц</w:t>
      </w:r>
      <w:r w:rsidRPr="00715553">
        <w:rPr>
          <w:rFonts w:ascii="Times New Roman" w:eastAsia="Times New Roman" w:hAnsi="Times New Roman"/>
          <w:sz w:val="28"/>
          <w:szCs w:val="28"/>
          <w:lang w:eastAsia="ru-RU"/>
        </w:rPr>
        <w:t>елях выявления неиспользуемых земельных участков</w:t>
      </w:r>
      <w:r w:rsidR="009A5E75" w:rsidRPr="00715553">
        <w:rPr>
          <w:rFonts w:ascii="Times New Roman" w:eastAsia="Times New Roman" w:hAnsi="Times New Roman"/>
          <w:sz w:val="28"/>
          <w:szCs w:val="28"/>
          <w:lang w:eastAsia="ru-RU"/>
        </w:rPr>
        <w:t xml:space="preserve"> и н</w:t>
      </w:r>
      <w:r w:rsidRPr="00715553">
        <w:rPr>
          <w:rFonts w:ascii="Times New Roman" w:eastAsia="Times New Roman" w:hAnsi="Times New Roman"/>
          <w:sz w:val="28"/>
          <w:szCs w:val="28"/>
          <w:lang w:eastAsia="ru-RU"/>
        </w:rPr>
        <w:t>еоформленных</w:t>
      </w:r>
      <w:r w:rsidR="009A5E75" w:rsidRPr="00715553">
        <w:rPr>
          <w:rFonts w:ascii="Times New Roman" w:eastAsia="Times New Roman" w:hAnsi="Times New Roman"/>
          <w:sz w:val="28"/>
          <w:szCs w:val="28"/>
          <w:lang w:eastAsia="ru-RU"/>
        </w:rPr>
        <w:t xml:space="preserve"> в а</w:t>
      </w:r>
      <w:r w:rsidRPr="00715553">
        <w:rPr>
          <w:rFonts w:ascii="Times New Roman" w:eastAsia="Times New Roman" w:hAnsi="Times New Roman"/>
          <w:sz w:val="28"/>
          <w:szCs w:val="28"/>
          <w:lang w:eastAsia="ru-RU"/>
        </w:rPr>
        <w:t>ренду</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обственность территорий. Это позволит выявить дополнительные резервы производственных территорий</w:t>
      </w:r>
      <w:r w:rsidR="009A5E75" w:rsidRPr="00715553">
        <w:rPr>
          <w:rFonts w:ascii="Times New Roman" w:eastAsia="Times New Roman" w:hAnsi="Times New Roman"/>
          <w:sz w:val="28"/>
          <w:szCs w:val="28"/>
          <w:lang w:eastAsia="ru-RU"/>
        </w:rPr>
        <w:t xml:space="preserve"> с ц</w:t>
      </w:r>
      <w:r w:rsidRPr="00715553">
        <w:rPr>
          <w:rFonts w:ascii="Times New Roman" w:eastAsia="Times New Roman" w:hAnsi="Times New Roman"/>
          <w:sz w:val="28"/>
          <w:szCs w:val="28"/>
          <w:lang w:eastAsia="ru-RU"/>
        </w:rPr>
        <w:t>елью</w:t>
      </w:r>
      <w:r w:rsidR="009A5E75" w:rsidRPr="00715553">
        <w:rPr>
          <w:rFonts w:ascii="Times New Roman" w:eastAsia="Times New Roman" w:hAnsi="Times New Roman"/>
          <w:sz w:val="28"/>
          <w:szCs w:val="28"/>
          <w:lang w:eastAsia="ru-RU"/>
        </w:rPr>
        <w:t xml:space="preserve"> их ф</w:t>
      </w:r>
      <w:r w:rsidRPr="00715553">
        <w:rPr>
          <w:rFonts w:ascii="Times New Roman" w:eastAsia="Times New Roman" w:hAnsi="Times New Roman"/>
          <w:sz w:val="28"/>
          <w:szCs w:val="28"/>
          <w:lang w:eastAsia="ru-RU"/>
        </w:rPr>
        <w:t xml:space="preserve">актического использования. </w:t>
      </w:r>
    </w:p>
    <w:p w14:paraId="7C87614F" w14:textId="49765BCF" w:rsidR="003A7901" w:rsidRPr="00715553" w:rsidRDefault="003A7901"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Необходимо выполнять озеленение санитарно-защитных зон промышленных предприятий. Согласно СП </w:t>
      </w:r>
      <w:r w:rsidR="004F570C" w:rsidRPr="00715553">
        <w:rPr>
          <w:rFonts w:ascii="Times New Roman" w:eastAsia="Times New Roman" w:hAnsi="Times New Roman"/>
          <w:sz w:val="28"/>
          <w:szCs w:val="28"/>
          <w:lang w:eastAsia="ru-RU"/>
        </w:rPr>
        <w:t>42.13330.2016</w:t>
      </w:r>
      <w:r w:rsidRPr="00715553">
        <w:rPr>
          <w:rFonts w:ascii="Times New Roman" w:eastAsia="Times New Roman" w:hAnsi="Times New Roman"/>
          <w:sz w:val="28"/>
          <w:szCs w:val="28"/>
          <w:lang w:eastAsia="ru-RU"/>
        </w:rPr>
        <w:t xml:space="preserve"> «Градостроительство. Планировка</w:t>
      </w:r>
      <w:r w:rsidR="009A5E75" w:rsidRPr="00715553">
        <w:rPr>
          <w:rFonts w:ascii="Times New Roman" w:eastAsia="Times New Roman" w:hAnsi="Times New Roman"/>
          <w:sz w:val="28"/>
          <w:szCs w:val="28"/>
          <w:lang w:eastAsia="ru-RU"/>
        </w:rPr>
        <w:t xml:space="preserve"> и з</w:t>
      </w:r>
      <w:r w:rsidRPr="00715553">
        <w:rPr>
          <w:rFonts w:ascii="Times New Roman" w:eastAsia="Times New Roman" w:hAnsi="Times New Roman"/>
          <w:sz w:val="28"/>
          <w:szCs w:val="28"/>
          <w:lang w:eastAsia="ru-RU"/>
        </w:rPr>
        <w:t>астройка городских</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ельских поселений. Актуализированная редакция СНиП 2.07.01-89*» минимальную площадь озеленения санитарно-защитных зон следует принимать</w:t>
      </w:r>
      <w:r w:rsidR="009A5E75" w:rsidRPr="00715553">
        <w:rPr>
          <w:rFonts w:ascii="Times New Roman" w:eastAsia="Times New Roman" w:hAnsi="Times New Roman"/>
          <w:sz w:val="28"/>
          <w:szCs w:val="28"/>
          <w:lang w:eastAsia="ru-RU"/>
        </w:rPr>
        <w:t xml:space="preserve"> в з</w:t>
      </w:r>
      <w:r w:rsidRPr="00715553">
        <w:rPr>
          <w:rFonts w:ascii="Times New Roman" w:eastAsia="Times New Roman" w:hAnsi="Times New Roman"/>
          <w:sz w:val="28"/>
          <w:szCs w:val="28"/>
          <w:lang w:eastAsia="ru-RU"/>
        </w:rPr>
        <w:t>ависимости</w:t>
      </w:r>
      <w:r w:rsidR="009A5E75" w:rsidRPr="00715553">
        <w:rPr>
          <w:rFonts w:ascii="Times New Roman" w:eastAsia="Times New Roman" w:hAnsi="Times New Roman"/>
          <w:sz w:val="28"/>
          <w:szCs w:val="28"/>
          <w:lang w:eastAsia="ru-RU"/>
        </w:rPr>
        <w:t xml:space="preserve"> от ш</w:t>
      </w:r>
      <w:r w:rsidRPr="00715553">
        <w:rPr>
          <w:rFonts w:ascii="Times New Roman" w:eastAsia="Times New Roman" w:hAnsi="Times New Roman"/>
          <w:sz w:val="28"/>
          <w:szCs w:val="28"/>
          <w:lang w:eastAsia="ru-RU"/>
        </w:rPr>
        <w:t>ирины СЗЗ:</w:t>
      </w:r>
    </w:p>
    <w:p w14:paraId="70AD1014" w14:textId="7777777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 xml:space="preserve">до 300 м – 60 %; </w:t>
      </w:r>
    </w:p>
    <w:p w14:paraId="3A4EBD30" w14:textId="4195CCCD"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свыше 300</w:t>
      </w:r>
      <w:r w:rsidR="009A5E75" w:rsidRPr="00715553">
        <w:rPr>
          <w:rFonts w:ascii="Times New Roman" w:hAnsi="Times New Roman"/>
          <w:sz w:val="28"/>
          <w:szCs w:val="28"/>
        </w:rPr>
        <w:t xml:space="preserve"> м д</w:t>
      </w:r>
      <w:r w:rsidRPr="00715553">
        <w:rPr>
          <w:rFonts w:ascii="Times New Roman" w:hAnsi="Times New Roman"/>
          <w:sz w:val="28"/>
          <w:szCs w:val="28"/>
        </w:rPr>
        <w:t>о 1000 м – 50 %.</w:t>
      </w:r>
    </w:p>
    <w:p w14:paraId="79BC9FE5" w14:textId="52BF8695" w:rsidR="003A7901" w:rsidRPr="00715553" w:rsidRDefault="003A7901"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Проектом предлагается создать озеленение лесопосадками защитного</w:t>
      </w:r>
      <w:r w:rsidR="009A5E75" w:rsidRPr="00715553">
        <w:rPr>
          <w:rFonts w:ascii="Times New Roman" w:eastAsia="Times New Roman" w:hAnsi="Times New Roman"/>
          <w:sz w:val="28"/>
          <w:szCs w:val="28"/>
          <w:lang w:eastAsia="ru-RU"/>
        </w:rPr>
        <w:t xml:space="preserve"> и ф</w:t>
      </w:r>
      <w:r w:rsidRPr="00715553">
        <w:rPr>
          <w:rFonts w:ascii="Times New Roman" w:eastAsia="Times New Roman" w:hAnsi="Times New Roman"/>
          <w:sz w:val="28"/>
          <w:szCs w:val="28"/>
          <w:lang w:eastAsia="ru-RU"/>
        </w:rPr>
        <w:t>ильтрующего типа</w:t>
      </w:r>
      <w:r w:rsidR="009A5E75" w:rsidRPr="00715553">
        <w:rPr>
          <w:rFonts w:ascii="Times New Roman" w:eastAsia="Times New Roman" w:hAnsi="Times New Roman"/>
          <w:sz w:val="28"/>
          <w:szCs w:val="28"/>
          <w:lang w:eastAsia="ru-RU"/>
        </w:rPr>
        <w:t xml:space="preserve"> в с</w:t>
      </w:r>
      <w:r w:rsidRPr="00715553">
        <w:rPr>
          <w:rFonts w:ascii="Times New Roman" w:eastAsia="Times New Roman" w:hAnsi="Times New Roman"/>
          <w:sz w:val="28"/>
          <w:szCs w:val="28"/>
          <w:lang w:eastAsia="ru-RU"/>
        </w:rPr>
        <w:t>анитарно-защитной зоне</w:t>
      </w:r>
      <w:r w:rsidR="009A5E75" w:rsidRPr="00715553">
        <w:rPr>
          <w:rFonts w:ascii="Times New Roman" w:eastAsia="Times New Roman" w:hAnsi="Times New Roman"/>
          <w:sz w:val="28"/>
          <w:szCs w:val="28"/>
          <w:lang w:eastAsia="ru-RU"/>
        </w:rPr>
        <w:t xml:space="preserve"> от п</w:t>
      </w:r>
      <w:r w:rsidRPr="00715553">
        <w:rPr>
          <w:rFonts w:ascii="Times New Roman" w:eastAsia="Times New Roman" w:hAnsi="Times New Roman"/>
          <w:sz w:val="28"/>
          <w:szCs w:val="28"/>
          <w:lang w:eastAsia="ru-RU"/>
        </w:rPr>
        <w:t>ромышленных предприятий.</w:t>
      </w:r>
    </w:p>
    <w:p w14:paraId="15F40D3B" w14:textId="77777777" w:rsidR="003A7901" w:rsidRPr="00715553" w:rsidRDefault="003A7901" w:rsidP="00113478">
      <w:pPr>
        <w:pStyle w:val="2"/>
        <w:numPr>
          <w:ilvl w:val="1"/>
          <w:numId w:val="48"/>
        </w:numPr>
        <w:spacing w:before="240"/>
        <w:ind w:left="993" w:hanging="633"/>
        <w:jc w:val="both"/>
        <w:rPr>
          <w:b/>
          <w:szCs w:val="28"/>
        </w:rPr>
      </w:pPr>
      <w:bookmarkStart w:id="267" w:name="_Toc468971951"/>
      <w:bookmarkStart w:id="268" w:name="_Toc475037117"/>
      <w:bookmarkStart w:id="269" w:name="_Toc57122219"/>
      <w:r w:rsidRPr="00715553">
        <w:rPr>
          <w:b/>
          <w:szCs w:val="28"/>
        </w:rPr>
        <w:t>Развитие транспортной инфраструктуры</w:t>
      </w:r>
      <w:bookmarkEnd w:id="267"/>
      <w:bookmarkEnd w:id="268"/>
      <w:bookmarkEnd w:id="269"/>
    </w:p>
    <w:p w14:paraId="1C3A131E" w14:textId="70E9C671" w:rsidR="001B177A" w:rsidRPr="00715553" w:rsidRDefault="001B177A"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Основные направления развития транспортной инфраструктуры</w:t>
      </w:r>
      <w:r w:rsidR="009A5E75" w:rsidRPr="00715553">
        <w:rPr>
          <w:rFonts w:ascii="Times New Roman" w:eastAsia="Times New Roman" w:hAnsi="Times New Roman"/>
          <w:sz w:val="28"/>
          <w:szCs w:val="28"/>
          <w:lang w:eastAsia="ru-RU"/>
        </w:rPr>
        <w:t xml:space="preserve"> в Г</w:t>
      </w:r>
      <w:r w:rsidR="00940009" w:rsidRPr="00715553">
        <w:rPr>
          <w:rFonts w:ascii="Times New Roman" w:eastAsia="Times New Roman" w:hAnsi="Times New Roman"/>
          <w:sz w:val="28"/>
          <w:szCs w:val="28"/>
          <w:lang w:eastAsia="ru-RU"/>
        </w:rPr>
        <w:t>енеральном плане</w:t>
      </w:r>
      <w:r w:rsidRPr="00715553">
        <w:rPr>
          <w:rFonts w:ascii="Times New Roman" w:eastAsia="Times New Roman" w:hAnsi="Times New Roman"/>
          <w:sz w:val="28"/>
          <w:szCs w:val="28"/>
          <w:lang w:eastAsia="ru-RU"/>
        </w:rPr>
        <w:t xml:space="preserve"> предусматривают:</w:t>
      </w:r>
    </w:p>
    <w:p w14:paraId="7AFC21C3" w14:textId="4CC748C5" w:rsidR="001B177A" w:rsidRPr="00715553" w:rsidRDefault="001B177A" w:rsidP="009D779C">
      <w:pPr>
        <w:numPr>
          <w:ilvl w:val="0"/>
          <w:numId w:val="14"/>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реконструкцию существующих дорог</w:t>
      </w:r>
      <w:r w:rsidR="009A5E75" w:rsidRPr="00715553">
        <w:rPr>
          <w:rFonts w:ascii="Times New Roman" w:eastAsia="Times New Roman" w:hAnsi="Times New Roman"/>
          <w:sz w:val="28"/>
          <w:szCs w:val="28"/>
          <w:lang w:eastAsia="ru-RU"/>
        </w:rPr>
        <w:t xml:space="preserve"> с п</w:t>
      </w:r>
      <w:r w:rsidRPr="00715553">
        <w:rPr>
          <w:rFonts w:ascii="Times New Roman" w:eastAsia="Times New Roman" w:hAnsi="Times New Roman"/>
          <w:sz w:val="28"/>
          <w:szCs w:val="28"/>
          <w:lang w:eastAsia="ru-RU"/>
        </w:rPr>
        <w:t>риведением</w:t>
      </w:r>
      <w:r w:rsidR="009A5E75" w:rsidRPr="00715553">
        <w:rPr>
          <w:rFonts w:ascii="Times New Roman" w:eastAsia="Times New Roman" w:hAnsi="Times New Roman"/>
          <w:sz w:val="28"/>
          <w:szCs w:val="28"/>
          <w:lang w:eastAsia="ru-RU"/>
        </w:rPr>
        <w:t xml:space="preserve"> их к н</w:t>
      </w:r>
      <w:r w:rsidR="003D1A47" w:rsidRPr="00715553">
        <w:rPr>
          <w:rFonts w:ascii="Times New Roman" w:eastAsia="Times New Roman" w:hAnsi="Times New Roman"/>
          <w:sz w:val="28"/>
          <w:szCs w:val="28"/>
          <w:lang w:eastAsia="ru-RU"/>
        </w:rPr>
        <w:t>еобходимым нормируемым показателям,</w:t>
      </w:r>
      <w:r w:rsidRPr="00715553">
        <w:rPr>
          <w:rFonts w:ascii="Times New Roman" w:eastAsia="Times New Roman" w:hAnsi="Times New Roman"/>
          <w:sz w:val="28"/>
          <w:szCs w:val="28"/>
          <w:lang w:eastAsia="ru-RU"/>
        </w:rPr>
        <w:t xml:space="preserve"> соответствующим технической категории дороги;</w:t>
      </w:r>
    </w:p>
    <w:p w14:paraId="35A83B10" w14:textId="0466CD76" w:rsidR="001B177A" w:rsidRPr="00715553" w:rsidRDefault="001B177A" w:rsidP="009D779C">
      <w:pPr>
        <w:numPr>
          <w:ilvl w:val="0"/>
          <w:numId w:val="14"/>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резервирование коридоров под сеть улиц</w:t>
      </w:r>
      <w:r w:rsidR="009A5E75" w:rsidRPr="00715553">
        <w:rPr>
          <w:rFonts w:ascii="Times New Roman" w:eastAsia="Times New Roman" w:hAnsi="Times New Roman"/>
          <w:sz w:val="28"/>
          <w:szCs w:val="28"/>
          <w:lang w:eastAsia="ru-RU"/>
        </w:rPr>
        <w:t xml:space="preserve"> и д</w:t>
      </w:r>
      <w:r w:rsidRPr="00715553">
        <w:rPr>
          <w:rFonts w:ascii="Times New Roman" w:eastAsia="Times New Roman" w:hAnsi="Times New Roman"/>
          <w:sz w:val="28"/>
          <w:szCs w:val="28"/>
          <w:lang w:eastAsia="ru-RU"/>
        </w:rPr>
        <w:t>орог</w:t>
      </w:r>
      <w:r w:rsidR="009A5E75" w:rsidRPr="00715553">
        <w:rPr>
          <w:rFonts w:ascii="Times New Roman" w:eastAsia="Times New Roman" w:hAnsi="Times New Roman"/>
          <w:sz w:val="28"/>
          <w:szCs w:val="28"/>
          <w:lang w:eastAsia="ru-RU"/>
        </w:rPr>
        <w:t xml:space="preserve"> в п</w:t>
      </w:r>
      <w:r w:rsidRPr="00715553">
        <w:rPr>
          <w:rFonts w:ascii="Times New Roman" w:eastAsia="Times New Roman" w:hAnsi="Times New Roman"/>
          <w:sz w:val="28"/>
          <w:szCs w:val="28"/>
          <w:lang w:eastAsia="ru-RU"/>
        </w:rPr>
        <w:t>роектируемых жилых районах;</w:t>
      </w:r>
    </w:p>
    <w:p w14:paraId="11EEAD28" w14:textId="77777777" w:rsidR="001B177A" w:rsidRPr="00715553" w:rsidRDefault="001B177A" w:rsidP="009D779C">
      <w:pPr>
        <w:numPr>
          <w:ilvl w:val="0"/>
          <w:numId w:val="14"/>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повышение пропускной способности улиц;</w:t>
      </w:r>
    </w:p>
    <w:p w14:paraId="2DF7D8CF" w14:textId="787E162C" w:rsidR="001B177A" w:rsidRPr="00715553" w:rsidRDefault="001B177A" w:rsidP="009D779C">
      <w:pPr>
        <w:numPr>
          <w:ilvl w:val="0"/>
          <w:numId w:val="14"/>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строительство комплексов автосервиса</w:t>
      </w:r>
      <w:r w:rsidR="009A5E75" w:rsidRPr="00715553">
        <w:rPr>
          <w:rFonts w:ascii="Times New Roman" w:eastAsia="Times New Roman" w:hAnsi="Times New Roman"/>
          <w:sz w:val="28"/>
          <w:szCs w:val="28"/>
          <w:lang w:eastAsia="ru-RU"/>
        </w:rPr>
        <w:t xml:space="preserve"> на к</w:t>
      </w:r>
      <w:r w:rsidRPr="00715553">
        <w:rPr>
          <w:rFonts w:ascii="Times New Roman" w:eastAsia="Times New Roman" w:hAnsi="Times New Roman"/>
          <w:sz w:val="28"/>
          <w:szCs w:val="28"/>
          <w:lang w:eastAsia="ru-RU"/>
        </w:rPr>
        <w:t>оммунально-складских территориях;</w:t>
      </w:r>
    </w:p>
    <w:p w14:paraId="184542A9" w14:textId="361B41F1" w:rsidR="001B177A" w:rsidRPr="00715553" w:rsidRDefault="001B177A" w:rsidP="009D779C">
      <w:pPr>
        <w:numPr>
          <w:ilvl w:val="0"/>
          <w:numId w:val="14"/>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вынос основных потоков грузового транспорта</w:t>
      </w:r>
      <w:r w:rsidR="009A5E75" w:rsidRPr="00715553">
        <w:rPr>
          <w:rFonts w:ascii="Times New Roman" w:eastAsia="Times New Roman" w:hAnsi="Times New Roman"/>
          <w:sz w:val="28"/>
          <w:szCs w:val="28"/>
          <w:lang w:eastAsia="ru-RU"/>
        </w:rPr>
        <w:t xml:space="preserve"> на а</w:t>
      </w:r>
      <w:r w:rsidRPr="00715553">
        <w:rPr>
          <w:rFonts w:ascii="Times New Roman" w:eastAsia="Times New Roman" w:hAnsi="Times New Roman"/>
          <w:sz w:val="28"/>
          <w:szCs w:val="28"/>
          <w:lang w:eastAsia="ru-RU"/>
        </w:rPr>
        <w:t>втодороги, проходящие периферийно</w:t>
      </w:r>
      <w:r w:rsidR="009A5E75" w:rsidRPr="00715553">
        <w:rPr>
          <w:rFonts w:ascii="Times New Roman" w:eastAsia="Times New Roman" w:hAnsi="Times New Roman"/>
          <w:sz w:val="28"/>
          <w:szCs w:val="28"/>
          <w:lang w:eastAsia="ru-RU"/>
        </w:rPr>
        <w:t xml:space="preserve"> по о</w:t>
      </w:r>
      <w:r w:rsidRPr="00715553">
        <w:rPr>
          <w:rFonts w:ascii="Times New Roman" w:eastAsia="Times New Roman" w:hAnsi="Times New Roman"/>
          <w:sz w:val="28"/>
          <w:szCs w:val="28"/>
          <w:lang w:eastAsia="ru-RU"/>
        </w:rPr>
        <w:t>тношению</w:t>
      </w:r>
      <w:r w:rsidR="009A5E75" w:rsidRPr="00715553">
        <w:rPr>
          <w:rFonts w:ascii="Times New Roman" w:eastAsia="Times New Roman" w:hAnsi="Times New Roman"/>
          <w:sz w:val="28"/>
          <w:szCs w:val="28"/>
          <w:lang w:eastAsia="ru-RU"/>
        </w:rPr>
        <w:t xml:space="preserve"> к з</w:t>
      </w:r>
      <w:r w:rsidRPr="00715553">
        <w:rPr>
          <w:rFonts w:ascii="Times New Roman" w:eastAsia="Times New Roman" w:hAnsi="Times New Roman"/>
          <w:sz w:val="28"/>
          <w:szCs w:val="28"/>
          <w:lang w:eastAsia="ru-RU"/>
        </w:rPr>
        <w:t>астройке;</w:t>
      </w:r>
    </w:p>
    <w:p w14:paraId="341B0F7B" w14:textId="77777777" w:rsidR="001B177A" w:rsidRPr="00715553" w:rsidRDefault="001B177A" w:rsidP="009D779C">
      <w:pPr>
        <w:numPr>
          <w:ilvl w:val="0"/>
          <w:numId w:val="14"/>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дальнейшее развитие сети всех существующих видов транспорта.</w:t>
      </w:r>
    </w:p>
    <w:p w14:paraId="4B767E36" w14:textId="77777777" w:rsidR="003A7901" w:rsidRPr="00715553" w:rsidRDefault="003A7901" w:rsidP="009D779C">
      <w:pPr>
        <w:spacing w:after="0" w:line="240" w:lineRule="auto"/>
        <w:ind w:firstLine="709"/>
        <w:jc w:val="both"/>
        <w:rPr>
          <w:rFonts w:ascii="Times New Roman" w:eastAsia="Times New Roman" w:hAnsi="Times New Roman"/>
          <w:i/>
          <w:sz w:val="28"/>
          <w:szCs w:val="28"/>
          <w:u w:val="single"/>
          <w:lang w:eastAsia="ru-RU"/>
        </w:rPr>
      </w:pPr>
      <w:r w:rsidRPr="00715553">
        <w:rPr>
          <w:rFonts w:ascii="Times New Roman" w:eastAsia="Times New Roman" w:hAnsi="Times New Roman"/>
          <w:i/>
          <w:sz w:val="28"/>
          <w:szCs w:val="28"/>
          <w:u w:val="single"/>
          <w:lang w:eastAsia="ru-RU"/>
        </w:rPr>
        <w:t>Улично-дорожная сеть</w:t>
      </w:r>
    </w:p>
    <w:p w14:paraId="1BD4AC25" w14:textId="33882C4D" w:rsidR="00CE2CEE" w:rsidRPr="00715553" w:rsidRDefault="00CE2CEE"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При рассмотрении современного состояния улично-дорожной сети </w:t>
      </w:r>
      <w:r w:rsidR="001E4198" w:rsidRPr="00715553">
        <w:rPr>
          <w:rFonts w:ascii="Times New Roman" w:eastAsia="Times New Roman" w:hAnsi="Times New Roman"/>
          <w:sz w:val="28"/>
          <w:szCs w:val="28"/>
          <w:lang w:eastAsia="ru-RU"/>
        </w:rPr>
        <w:t>населённых</w:t>
      </w:r>
      <w:r w:rsidRPr="00715553">
        <w:rPr>
          <w:rFonts w:ascii="Times New Roman" w:eastAsia="Times New Roman" w:hAnsi="Times New Roman"/>
          <w:sz w:val="28"/>
          <w:szCs w:val="28"/>
          <w:lang w:eastAsia="ru-RU"/>
        </w:rPr>
        <w:t xml:space="preserve"> пунктов были выявлены недостатки, для устранения которых проектом внесения изменений</w:t>
      </w:r>
      <w:r w:rsidR="009A5E75" w:rsidRPr="00715553">
        <w:rPr>
          <w:rFonts w:ascii="Times New Roman" w:eastAsia="Times New Roman" w:hAnsi="Times New Roman"/>
          <w:sz w:val="28"/>
          <w:szCs w:val="28"/>
          <w:lang w:eastAsia="ru-RU"/>
        </w:rPr>
        <w:t xml:space="preserve"> в г</w:t>
      </w:r>
      <w:r w:rsidRPr="00715553">
        <w:rPr>
          <w:rFonts w:ascii="Times New Roman" w:eastAsia="Times New Roman" w:hAnsi="Times New Roman"/>
          <w:sz w:val="28"/>
          <w:szCs w:val="28"/>
          <w:lang w:eastAsia="ru-RU"/>
        </w:rPr>
        <w:t xml:space="preserve">енеральный план предлагаются </w:t>
      </w:r>
      <w:r w:rsidR="001E4198" w:rsidRPr="00715553">
        <w:rPr>
          <w:rFonts w:ascii="Times New Roman" w:eastAsia="Times New Roman" w:hAnsi="Times New Roman"/>
          <w:sz w:val="28"/>
          <w:szCs w:val="28"/>
          <w:lang w:eastAsia="ru-RU"/>
        </w:rPr>
        <w:t>нижеприведённые</w:t>
      </w:r>
      <w:r w:rsidRPr="00715553">
        <w:rPr>
          <w:rFonts w:ascii="Times New Roman" w:eastAsia="Times New Roman" w:hAnsi="Times New Roman"/>
          <w:sz w:val="28"/>
          <w:szCs w:val="28"/>
          <w:lang w:eastAsia="ru-RU"/>
        </w:rPr>
        <w:t xml:space="preserve"> мероприятия. </w:t>
      </w:r>
    </w:p>
    <w:p w14:paraId="48DCC8B4" w14:textId="05B0DF53" w:rsidR="00EF3CC0" w:rsidRPr="00715553" w:rsidRDefault="002C6221"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Для обеспечения безопасности, бесперебойности</w:t>
      </w:r>
      <w:r w:rsidR="009A5E75" w:rsidRPr="00715553">
        <w:rPr>
          <w:rFonts w:ascii="Times New Roman" w:eastAsia="Times New Roman" w:hAnsi="Times New Roman"/>
          <w:sz w:val="28"/>
          <w:szCs w:val="28"/>
          <w:lang w:eastAsia="ru-RU"/>
        </w:rPr>
        <w:t xml:space="preserve"> и у</w:t>
      </w:r>
      <w:r w:rsidRPr="00715553">
        <w:rPr>
          <w:rFonts w:ascii="Times New Roman" w:eastAsia="Times New Roman" w:hAnsi="Times New Roman"/>
          <w:sz w:val="28"/>
          <w:szCs w:val="28"/>
          <w:lang w:eastAsia="ru-RU"/>
        </w:rPr>
        <w:t>добства транспортного сообщения внутри населённых пунктов предлагается реконструкция</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троительство улиц</w:t>
      </w:r>
      <w:r w:rsidR="009A5E75" w:rsidRPr="00715553">
        <w:rPr>
          <w:rFonts w:ascii="Times New Roman" w:eastAsia="Times New Roman" w:hAnsi="Times New Roman"/>
          <w:sz w:val="28"/>
          <w:szCs w:val="28"/>
          <w:lang w:eastAsia="ru-RU"/>
        </w:rPr>
        <w:t xml:space="preserve"> и д</w:t>
      </w:r>
      <w:r w:rsidRPr="00715553">
        <w:rPr>
          <w:rFonts w:ascii="Times New Roman" w:eastAsia="Times New Roman" w:hAnsi="Times New Roman"/>
          <w:sz w:val="28"/>
          <w:szCs w:val="28"/>
          <w:lang w:eastAsia="ru-RU"/>
        </w:rPr>
        <w:t xml:space="preserve">орог. </w:t>
      </w:r>
      <w:r w:rsidR="00EF3CC0" w:rsidRPr="00715553">
        <w:rPr>
          <w:rFonts w:ascii="Times New Roman" w:eastAsia="Times New Roman" w:hAnsi="Times New Roman"/>
          <w:sz w:val="28"/>
          <w:szCs w:val="28"/>
          <w:lang w:eastAsia="ru-RU"/>
        </w:rPr>
        <w:t>Предполагается строительство новых автодорог</w:t>
      </w:r>
      <w:r w:rsidR="009A5E75" w:rsidRPr="00715553">
        <w:rPr>
          <w:rFonts w:ascii="Times New Roman" w:eastAsia="Times New Roman" w:hAnsi="Times New Roman"/>
          <w:sz w:val="28"/>
          <w:szCs w:val="28"/>
          <w:lang w:eastAsia="ru-RU"/>
        </w:rPr>
        <w:t xml:space="preserve"> и т</w:t>
      </w:r>
      <w:r w:rsidR="00EF3CC0" w:rsidRPr="00715553">
        <w:rPr>
          <w:rFonts w:ascii="Times New Roman" w:eastAsia="Times New Roman" w:hAnsi="Times New Roman"/>
          <w:sz w:val="28"/>
          <w:szCs w:val="28"/>
          <w:lang w:eastAsia="ru-RU"/>
        </w:rPr>
        <w:t>ротуаров</w:t>
      </w:r>
      <w:r w:rsidR="009A5E75" w:rsidRPr="00715553">
        <w:rPr>
          <w:rFonts w:ascii="Times New Roman" w:eastAsia="Times New Roman" w:hAnsi="Times New Roman"/>
          <w:sz w:val="28"/>
          <w:szCs w:val="28"/>
          <w:lang w:eastAsia="ru-RU"/>
        </w:rPr>
        <w:t xml:space="preserve"> с т</w:t>
      </w:r>
      <w:r w:rsidR="004B1868" w:rsidRPr="00715553">
        <w:rPr>
          <w:rFonts w:ascii="Times New Roman" w:eastAsia="Times New Roman" w:hAnsi="Times New Roman"/>
          <w:sz w:val="28"/>
          <w:szCs w:val="28"/>
          <w:lang w:eastAsia="ru-RU"/>
        </w:rPr>
        <w:t>вёрдым</w:t>
      </w:r>
      <w:r w:rsidR="00EF3CC0" w:rsidRPr="00715553">
        <w:rPr>
          <w:rFonts w:ascii="Times New Roman" w:eastAsia="Times New Roman" w:hAnsi="Times New Roman"/>
          <w:sz w:val="28"/>
          <w:szCs w:val="28"/>
          <w:lang w:eastAsia="ru-RU"/>
        </w:rPr>
        <w:t xml:space="preserve"> покрытием</w:t>
      </w:r>
      <w:r w:rsidR="009A5E75" w:rsidRPr="00715553">
        <w:rPr>
          <w:rFonts w:ascii="Times New Roman" w:eastAsia="Times New Roman" w:hAnsi="Times New Roman"/>
          <w:sz w:val="28"/>
          <w:szCs w:val="28"/>
          <w:lang w:eastAsia="ru-RU"/>
        </w:rPr>
        <w:t xml:space="preserve"> на в</w:t>
      </w:r>
      <w:r w:rsidR="00EF3CC0" w:rsidRPr="00715553">
        <w:rPr>
          <w:rFonts w:ascii="Times New Roman" w:eastAsia="Times New Roman" w:hAnsi="Times New Roman"/>
          <w:sz w:val="28"/>
          <w:szCs w:val="28"/>
          <w:lang w:eastAsia="ru-RU"/>
        </w:rPr>
        <w:t xml:space="preserve">сех существующих улицах </w:t>
      </w:r>
      <w:r w:rsidR="004B1868" w:rsidRPr="00715553">
        <w:rPr>
          <w:rFonts w:ascii="Times New Roman" w:eastAsia="Times New Roman" w:hAnsi="Times New Roman"/>
          <w:sz w:val="28"/>
          <w:szCs w:val="28"/>
          <w:lang w:eastAsia="ru-RU"/>
        </w:rPr>
        <w:t>населённых пунктов</w:t>
      </w:r>
      <w:r w:rsidR="00EF3CC0" w:rsidRPr="00715553">
        <w:rPr>
          <w:rFonts w:ascii="Times New Roman" w:eastAsia="Times New Roman" w:hAnsi="Times New Roman"/>
          <w:sz w:val="28"/>
          <w:szCs w:val="28"/>
          <w:lang w:eastAsia="ru-RU"/>
        </w:rPr>
        <w:t>. Предусматривается реконструкция</w:t>
      </w:r>
      <w:r w:rsidR="009A5E75" w:rsidRPr="00715553">
        <w:rPr>
          <w:rFonts w:ascii="Times New Roman" w:eastAsia="Times New Roman" w:hAnsi="Times New Roman"/>
          <w:sz w:val="28"/>
          <w:szCs w:val="28"/>
          <w:lang w:eastAsia="ru-RU"/>
        </w:rPr>
        <w:t xml:space="preserve"> и к</w:t>
      </w:r>
      <w:r w:rsidR="00EF3CC0" w:rsidRPr="00715553">
        <w:rPr>
          <w:rFonts w:ascii="Times New Roman" w:eastAsia="Times New Roman" w:hAnsi="Times New Roman"/>
          <w:sz w:val="28"/>
          <w:szCs w:val="28"/>
          <w:lang w:eastAsia="ru-RU"/>
        </w:rPr>
        <w:t>апитальный ремонт существующих автодорог,</w:t>
      </w:r>
      <w:r w:rsidR="009A5E75" w:rsidRPr="00715553">
        <w:rPr>
          <w:rFonts w:ascii="Times New Roman" w:eastAsia="Times New Roman" w:hAnsi="Times New Roman"/>
          <w:sz w:val="28"/>
          <w:szCs w:val="28"/>
          <w:lang w:eastAsia="ru-RU"/>
        </w:rPr>
        <w:t xml:space="preserve"> с п</w:t>
      </w:r>
      <w:r w:rsidR="00EF3CC0" w:rsidRPr="00715553">
        <w:rPr>
          <w:rFonts w:ascii="Times New Roman" w:eastAsia="Times New Roman" w:hAnsi="Times New Roman"/>
          <w:sz w:val="28"/>
          <w:szCs w:val="28"/>
          <w:lang w:eastAsia="ru-RU"/>
        </w:rPr>
        <w:t>остепенным изменением поперечного профиля улиц</w:t>
      </w:r>
      <w:r w:rsidR="009A5E75" w:rsidRPr="00715553">
        <w:rPr>
          <w:rFonts w:ascii="Times New Roman" w:eastAsia="Times New Roman" w:hAnsi="Times New Roman"/>
          <w:sz w:val="28"/>
          <w:szCs w:val="28"/>
          <w:lang w:eastAsia="ru-RU"/>
        </w:rPr>
        <w:t xml:space="preserve"> до п</w:t>
      </w:r>
      <w:r w:rsidR="00EF3CC0" w:rsidRPr="00715553">
        <w:rPr>
          <w:rFonts w:ascii="Times New Roman" w:eastAsia="Times New Roman" w:hAnsi="Times New Roman"/>
          <w:sz w:val="28"/>
          <w:szCs w:val="28"/>
          <w:lang w:eastAsia="ru-RU"/>
        </w:rPr>
        <w:t>араметров, предусмотренных</w:t>
      </w:r>
      <w:r w:rsidR="009A5E75" w:rsidRPr="00715553">
        <w:rPr>
          <w:rFonts w:ascii="Times New Roman" w:eastAsia="Times New Roman" w:hAnsi="Times New Roman"/>
          <w:sz w:val="28"/>
          <w:szCs w:val="28"/>
          <w:lang w:eastAsia="ru-RU"/>
        </w:rPr>
        <w:t xml:space="preserve"> в г</w:t>
      </w:r>
      <w:r w:rsidR="00EF3CC0" w:rsidRPr="00715553">
        <w:rPr>
          <w:rFonts w:ascii="Times New Roman" w:eastAsia="Times New Roman" w:hAnsi="Times New Roman"/>
          <w:sz w:val="28"/>
          <w:szCs w:val="28"/>
          <w:lang w:eastAsia="ru-RU"/>
        </w:rPr>
        <w:t>енеральном плане.</w:t>
      </w:r>
      <w:r w:rsidR="009A5E75" w:rsidRPr="00715553">
        <w:rPr>
          <w:rFonts w:ascii="Times New Roman" w:eastAsia="Times New Roman" w:hAnsi="Times New Roman"/>
          <w:sz w:val="28"/>
          <w:szCs w:val="28"/>
          <w:lang w:eastAsia="ru-RU"/>
        </w:rPr>
        <w:t xml:space="preserve"> В ц</w:t>
      </w:r>
      <w:r w:rsidR="00EF3CC0" w:rsidRPr="00715553">
        <w:rPr>
          <w:rFonts w:ascii="Times New Roman" w:eastAsia="Times New Roman" w:hAnsi="Times New Roman"/>
          <w:sz w:val="28"/>
          <w:szCs w:val="28"/>
          <w:lang w:eastAsia="ru-RU"/>
        </w:rPr>
        <w:t>елях упорядочения движения</w:t>
      </w:r>
      <w:r w:rsidR="009A5E75" w:rsidRPr="00715553">
        <w:rPr>
          <w:rFonts w:ascii="Times New Roman" w:eastAsia="Times New Roman" w:hAnsi="Times New Roman"/>
          <w:sz w:val="28"/>
          <w:szCs w:val="28"/>
          <w:lang w:eastAsia="ru-RU"/>
        </w:rPr>
        <w:t xml:space="preserve"> </w:t>
      </w:r>
      <w:r w:rsidR="009A5E75" w:rsidRPr="00715553">
        <w:rPr>
          <w:rFonts w:ascii="Times New Roman" w:eastAsia="Times New Roman" w:hAnsi="Times New Roman"/>
          <w:sz w:val="28"/>
          <w:szCs w:val="28"/>
          <w:lang w:eastAsia="ru-RU"/>
        </w:rPr>
        <w:lastRenderedPageBreak/>
        <w:t>в МО и п</w:t>
      </w:r>
      <w:r w:rsidR="00EF3CC0" w:rsidRPr="00715553">
        <w:rPr>
          <w:rFonts w:ascii="Times New Roman" w:eastAsia="Times New Roman" w:hAnsi="Times New Roman"/>
          <w:sz w:val="28"/>
          <w:szCs w:val="28"/>
          <w:lang w:eastAsia="ru-RU"/>
        </w:rPr>
        <w:t>овышения уровня безопасности</w:t>
      </w:r>
      <w:r w:rsidR="009A5E75" w:rsidRPr="00715553">
        <w:rPr>
          <w:rFonts w:ascii="Times New Roman" w:eastAsia="Times New Roman" w:hAnsi="Times New Roman"/>
          <w:sz w:val="28"/>
          <w:szCs w:val="28"/>
          <w:lang w:eastAsia="ru-RU"/>
        </w:rPr>
        <w:t xml:space="preserve"> на у</w:t>
      </w:r>
      <w:r w:rsidR="00EF3CC0" w:rsidRPr="00715553">
        <w:rPr>
          <w:rFonts w:ascii="Times New Roman" w:eastAsia="Times New Roman" w:hAnsi="Times New Roman"/>
          <w:sz w:val="28"/>
          <w:szCs w:val="28"/>
          <w:lang w:eastAsia="ru-RU"/>
        </w:rPr>
        <w:t xml:space="preserve">лицах </w:t>
      </w:r>
      <w:r w:rsidR="00903794" w:rsidRPr="00715553">
        <w:rPr>
          <w:rFonts w:ascii="Times New Roman" w:eastAsia="Times New Roman" w:hAnsi="Times New Roman"/>
          <w:sz w:val="28"/>
          <w:szCs w:val="28"/>
          <w:lang w:eastAsia="ru-RU"/>
        </w:rPr>
        <w:t>населённых пунктов</w:t>
      </w:r>
      <w:r w:rsidR="00EF3CC0" w:rsidRPr="00715553">
        <w:rPr>
          <w:rFonts w:ascii="Times New Roman" w:eastAsia="Times New Roman" w:hAnsi="Times New Roman"/>
          <w:sz w:val="28"/>
          <w:szCs w:val="28"/>
          <w:lang w:eastAsia="ru-RU"/>
        </w:rPr>
        <w:t xml:space="preserve"> необходимо запретить въезд грузового транспорта</w:t>
      </w:r>
      <w:r w:rsidR="009A5E75" w:rsidRPr="00715553">
        <w:rPr>
          <w:rFonts w:ascii="Times New Roman" w:eastAsia="Times New Roman" w:hAnsi="Times New Roman"/>
          <w:sz w:val="28"/>
          <w:szCs w:val="28"/>
          <w:lang w:eastAsia="ru-RU"/>
        </w:rPr>
        <w:t xml:space="preserve"> в ж</w:t>
      </w:r>
      <w:r w:rsidR="00EF3CC0" w:rsidRPr="00715553">
        <w:rPr>
          <w:rFonts w:ascii="Times New Roman" w:eastAsia="Times New Roman" w:hAnsi="Times New Roman"/>
          <w:sz w:val="28"/>
          <w:szCs w:val="28"/>
          <w:lang w:eastAsia="ru-RU"/>
        </w:rPr>
        <w:t>илые районы.</w:t>
      </w:r>
    </w:p>
    <w:p w14:paraId="03E54A4C" w14:textId="77777777" w:rsidR="00680FB7" w:rsidRPr="00715553" w:rsidRDefault="00680FB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В соответствии с СП 42.13330.2016 «Градостроительство. Планировка и застройка городских и сельских поселений». Актуализированная редакция СНиП 2.07.01-89* введена чёткая дифференциация улично-дорожной сети по категориям. </w:t>
      </w:r>
    </w:p>
    <w:p w14:paraId="0E5FF1E5" w14:textId="406D3AAF" w:rsidR="00680FB7" w:rsidRPr="00715553" w:rsidRDefault="00680FB7" w:rsidP="009D779C">
      <w:pPr>
        <w:autoSpaceDE w:val="0"/>
        <w:autoSpaceDN w:val="0"/>
        <w:adjustRightInd w:val="0"/>
        <w:spacing w:after="0" w:line="240" w:lineRule="auto"/>
        <w:jc w:val="right"/>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 xml:space="preserve">Таблица </w:t>
      </w:r>
      <w:r w:rsidR="005B49BC" w:rsidRPr="00715553">
        <w:rPr>
          <w:rFonts w:ascii="Times New Roman" w:eastAsia="Times New Roman" w:hAnsi="Times New Roman"/>
          <w:i/>
          <w:iCs/>
          <w:sz w:val="28"/>
          <w:szCs w:val="28"/>
          <w:lang w:bidi="en-US"/>
        </w:rPr>
        <w:t>95</w:t>
      </w:r>
    </w:p>
    <w:p w14:paraId="11CF9F15" w14:textId="77777777" w:rsidR="00680FB7" w:rsidRPr="00715553" w:rsidRDefault="00680FB7" w:rsidP="009D779C">
      <w:pPr>
        <w:spacing w:after="120" w:line="240" w:lineRule="auto"/>
        <w:jc w:val="center"/>
        <w:rPr>
          <w:rFonts w:ascii="Times New Roman" w:eastAsia="Times New Roman" w:hAnsi="Times New Roman"/>
          <w:bCs/>
          <w:i/>
          <w:iCs/>
          <w:sz w:val="28"/>
          <w:szCs w:val="28"/>
          <w:lang w:eastAsia="ru-RU"/>
        </w:rPr>
      </w:pPr>
      <w:r w:rsidRPr="00715553">
        <w:rPr>
          <w:rFonts w:ascii="Times New Roman" w:eastAsia="Times New Roman" w:hAnsi="Times New Roman"/>
          <w:bCs/>
          <w:i/>
          <w:iCs/>
          <w:sz w:val="28"/>
          <w:szCs w:val="28"/>
          <w:lang w:eastAsia="ru-RU"/>
        </w:rPr>
        <w:t>Категория дорог и улиц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1924"/>
        <w:gridCol w:w="1559"/>
        <w:gridCol w:w="1417"/>
        <w:gridCol w:w="2127"/>
      </w:tblGrid>
      <w:tr w:rsidR="00715553" w:rsidRPr="00715553" w14:paraId="10CC8D99" w14:textId="77777777" w:rsidTr="001D662A">
        <w:trPr>
          <w:trHeight w:val="227"/>
          <w:tblHeader/>
          <w:jc w:val="center"/>
        </w:trPr>
        <w:tc>
          <w:tcPr>
            <w:tcW w:w="2972" w:type="dxa"/>
            <w:vAlign w:val="center"/>
          </w:tcPr>
          <w:p w14:paraId="6516A7A4"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b/>
                <w:bCs/>
                <w:sz w:val="24"/>
                <w:szCs w:val="24"/>
              </w:rPr>
            </w:pPr>
            <w:r w:rsidRPr="00715553">
              <w:rPr>
                <w:rFonts w:ascii="Times New Roman" w:hAnsi="Times New Roman"/>
                <w:b/>
                <w:bCs/>
                <w:sz w:val="24"/>
                <w:szCs w:val="24"/>
              </w:rPr>
              <w:t>Категория сельских улиц и дорог</w:t>
            </w:r>
          </w:p>
        </w:tc>
        <w:tc>
          <w:tcPr>
            <w:tcW w:w="1924" w:type="dxa"/>
            <w:vAlign w:val="center"/>
          </w:tcPr>
          <w:p w14:paraId="312A3591"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b/>
                <w:bCs/>
                <w:sz w:val="24"/>
                <w:szCs w:val="24"/>
              </w:rPr>
            </w:pPr>
            <w:r w:rsidRPr="00715553">
              <w:rPr>
                <w:rFonts w:ascii="Times New Roman" w:hAnsi="Times New Roman"/>
                <w:b/>
                <w:bCs/>
                <w:sz w:val="24"/>
                <w:szCs w:val="24"/>
              </w:rPr>
              <w:t>Расчётная скорость движения, км/ч</w:t>
            </w:r>
          </w:p>
        </w:tc>
        <w:tc>
          <w:tcPr>
            <w:tcW w:w="1559" w:type="dxa"/>
            <w:vAlign w:val="center"/>
          </w:tcPr>
          <w:p w14:paraId="3B55C03C"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b/>
                <w:bCs/>
                <w:sz w:val="24"/>
                <w:szCs w:val="24"/>
              </w:rPr>
            </w:pPr>
            <w:r w:rsidRPr="00715553">
              <w:rPr>
                <w:rFonts w:ascii="Times New Roman" w:hAnsi="Times New Roman"/>
                <w:b/>
                <w:bCs/>
                <w:sz w:val="24"/>
                <w:szCs w:val="24"/>
              </w:rPr>
              <w:t>Ширина полосы движения, м</w:t>
            </w:r>
          </w:p>
        </w:tc>
        <w:tc>
          <w:tcPr>
            <w:tcW w:w="1417" w:type="dxa"/>
            <w:vAlign w:val="center"/>
          </w:tcPr>
          <w:p w14:paraId="63BC9F5A"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b/>
                <w:bCs/>
                <w:sz w:val="24"/>
                <w:szCs w:val="24"/>
              </w:rPr>
            </w:pPr>
            <w:r w:rsidRPr="00715553">
              <w:rPr>
                <w:rFonts w:ascii="Times New Roman" w:hAnsi="Times New Roman"/>
                <w:b/>
                <w:bCs/>
                <w:sz w:val="24"/>
                <w:szCs w:val="24"/>
              </w:rPr>
              <w:t>Число полос движения</w:t>
            </w:r>
          </w:p>
        </w:tc>
        <w:tc>
          <w:tcPr>
            <w:tcW w:w="2127" w:type="dxa"/>
            <w:vAlign w:val="center"/>
          </w:tcPr>
          <w:p w14:paraId="563A2C91"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b/>
                <w:bCs/>
                <w:sz w:val="24"/>
                <w:szCs w:val="24"/>
              </w:rPr>
            </w:pPr>
            <w:r w:rsidRPr="00715553">
              <w:rPr>
                <w:rFonts w:ascii="Times New Roman" w:hAnsi="Times New Roman"/>
                <w:b/>
                <w:bCs/>
                <w:sz w:val="24"/>
                <w:szCs w:val="24"/>
              </w:rPr>
              <w:t>Ширина пешеходной части тротуара, м</w:t>
            </w:r>
          </w:p>
        </w:tc>
      </w:tr>
      <w:tr w:rsidR="00715553" w:rsidRPr="00715553" w14:paraId="09A31F1E" w14:textId="77777777" w:rsidTr="001D662A">
        <w:trPr>
          <w:trHeight w:val="227"/>
          <w:jc w:val="center"/>
        </w:trPr>
        <w:tc>
          <w:tcPr>
            <w:tcW w:w="2972" w:type="dxa"/>
          </w:tcPr>
          <w:p w14:paraId="1260CEAC" w14:textId="77777777" w:rsidR="00680FB7" w:rsidRPr="00715553" w:rsidRDefault="00680FB7" w:rsidP="009D779C">
            <w:pPr>
              <w:widowControl w:val="0"/>
              <w:autoSpaceDE w:val="0"/>
              <w:autoSpaceDN w:val="0"/>
              <w:adjustRightInd w:val="0"/>
              <w:spacing w:after="0" w:line="240" w:lineRule="auto"/>
              <w:rPr>
                <w:rFonts w:ascii="Times New Roman" w:hAnsi="Times New Roman"/>
                <w:sz w:val="24"/>
                <w:szCs w:val="24"/>
              </w:rPr>
            </w:pPr>
            <w:r w:rsidRPr="00715553">
              <w:rPr>
                <w:rFonts w:ascii="Times New Roman" w:hAnsi="Times New Roman"/>
                <w:sz w:val="24"/>
                <w:szCs w:val="24"/>
              </w:rPr>
              <w:t>Поселковая дорога</w:t>
            </w:r>
          </w:p>
        </w:tc>
        <w:tc>
          <w:tcPr>
            <w:tcW w:w="1924" w:type="dxa"/>
            <w:vAlign w:val="center"/>
          </w:tcPr>
          <w:p w14:paraId="26E556C8"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60</w:t>
            </w:r>
          </w:p>
        </w:tc>
        <w:tc>
          <w:tcPr>
            <w:tcW w:w="1559" w:type="dxa"/>
            <w:vAlign w:val="center"/>
          </w:tcPr>
          <w:p w14:paraId="473EF645"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3,5</w:t>
            </w:r>
          </w:p>
        </w:tc>
        <w:tc>
          <w:tcPr>
            <w:tcW w:w="1417" w:type="dxa"/>
            <w:vAlign w:val="center"/>
          </w:tcPr>
          <w:p w14:paraId="557A9712"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2</w:t>
            </w:r>
          </w:p>
        </w:tc>
        <w:tc>
          <w:tcPr>
            <w:tcW w:w="2127" w:type="dxa"/>
            <w:vAlign w:val="center"/>
          </w:tcPr>
          <w:p w14:paraId="5B027DDB"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p>
        </w:tc>
      </w:tr>
      <w:tr w:rsidR="00715553" w:rsidRPr="00715553" w14:paraId="3EE83C4B" w14:textId="77777777" w:rsidTr="001D662A">
        <w:trPr>
          <w:trHeight w:val="227"/>
          <w:jc w:val="center"/>
        </w:trPr>
        <w:tc>
          <w:tcPr>
            <w:tcW w:w="2972" w:type="dxa"/>
          </w:tcPr>
          <w:p w14:paraId="51ED6C3B" w14:textId="77777777" w:rsidR="00680FB7" w:rsidRPr="00715553" w:rsidRDefault="00680FB7" w:rsidP="009D779C">
            <w:pPr>
              <w:widowControl w:val="0"/>
              <w:autoSpaceDE w:val="0"/>
              <w:autoSpaceDN w:val="0"/>
              <w:adjustRightInd w:val="0"/>
              <w:spacing w:after="0" w:line="240" w:lineRule="auto"/>
              <w:rPr>
                <w:rFonts w:ascii="Times New Roman" w:hAnsi="Times New Roman"/>
                <w:sz w:val="24"/>
                <w:szCs w:val="24"/>
              </w:rPr>
            </w:pPr>
            <w:r w:rsidRPr="00715553">
              <w:rPr>
                <w:rFonts w:ascii="Times New Roman" w:hAnsi="Times New Roman"/>
                <w:sz w:val="24"/>
                <w:szCs w:val="24"/>
              </w:rPr>
              <w:t>Главная улица</w:t>
            </w:r>
          </w:p>
        </w:tc>
        <w:tc>
          <w:tcPr>
            <w:tcW w:w="1924" w:type="dxa"/>
            <w:vAlign w:val="center"/>
          </w:tcPr>
          <w:p w14:paraId="1C5E0554"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40</w:t>
            </w:r>
          </w:p>
        </w:tc>
        <w:tc>
          <w:tcPr>
            <w:tcW w:w="1559" w:type="dxa"/>
            <w:vAlign w:val="center"/>
          </w:tcPr>
          <w:p w14:paraId="5DFF1E96"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3,5</w:t>
            </w:r>
          </w:p>
        </w:tc>
        <w:tc>
          <w:tcPr>
            <w:tcW w:w="1417" w:type="dxa"/>
            <w:vAlign w:val="center"/>
          </w:tcPr>
          <w:p w14:paraId="1F454DBD"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2 - 3</w:t>
            </w:r>
          </w:p>
        </w:tc>
        <w:tc>
          <w:tcPr>
            <w:tcW w:w="2127" w:type="dxa"/>
            <w:vAlign w:val="center"/>
          </w:tcPr>
          <w:p w14:paraId="40C41F0E"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1,5 - 2,25</w:t>
            </w:r>
          </w:p>
        </w:tc>
      </w:tr>
      <w:tr w:rsidR="00715553" w:rsidRPr="00715553" w14:paraId="40EE49ED" w14:textId="77777777" w:rsidTr="001D662A">
        <w:trPr>
          <w:trHeight w:val="227"/>
          <w:jc w:val="center"/>
        </w:trPr>
        <w:tc>
          <w:tcPr>
            <w:tcW w:w="2972" w:type="dxa"/>
          </w:tcPr>
          <w:p w14:paraId="6E5DEBC6" w14:textId="77777777" w:rsidR="00680FB7" w:rsidRPr="00715553" w:rsidRDefault="00680FB7" w:rsidP="009D779C">
            <w:pPr>
              <w:widowControl w:val="0"/>
              <w:autoSpaceDE w:val="0"/>
              <w:autoSpaceDN w:val="0"/>
              <w:adjustRightInd w:val="0"/>
              <w:spacing w:after="0" w:line="240" w:lineRule="auto"/>
              <w:rPr>
                <w:rFonts w:ascii="Times New Roman" w:hAnsi="Times New Roman"/>
                <w:sz w:val="24"/>
                <w:szCs w:val="24"/>
              </w:rPr>
            </w:pPr>
            <w:r w:rsidRPr="00715553">
              <w:rPr>
                <w:rFonts w:ascii="Times New Roman" w:hAnsi="Times New Roman"/>
                <w:sz w:val="24"/>
                <w:szCs w:val="24"/>
              </w:rPr>
              <w:t>Улица в жилой застройке:</w:t>
            </w:r>
          </w:p>
        </w:tc>
        <w:tc>
          <w:tcPr>
            <w:tcW w:w="1924" w:type="dxa"/>
            <w:vAlign w:val="center"/>
          </w:tcPr>
          <w:p w14:paraId="242B05AA"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p>
        </w:tc>
        <w:tc>
          <w:tcPr>
            <w:tcW w:w="1559" w:type="dxa"/>
            <w:vAlign w:val="center"/>
          </w:tcPr>
          <w:p w14:paraId="2185129E"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p>
        </w:tc>
        <w:tc>
          <w:tcPr>
            <w:tcW w:w="1417" w:type="dxa"/>
            <w:vAlign w:val="center"/>
          </w:tcPr>
          <w:p w14:paraId="0927F24C"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p>
        </w:tc>
        <w:tc>
          <w:tcPr>
            <w:tcW w:w="2127" w:type="dxa"/>
            <w:vAlign w:val="center"/>
          </w:tcPr>
          <w:p w14:paraId="5C86F83E"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p>
        </w:tc>
      </w:tr>
      <w:tr w:rsidR="00715553" w:rsidRPr="00715553" w14:paraId="121F594A" w14:textId="77777777" w:rsidTr="001D662A">
        <w:trPr>
          <w:trHeight w:val="227"/>
          <w:jc w:val="center"/>
        </w:trPr>
        <w:tc>
          <w:tcPr>
            <w:tcW w:w="2972" w:type="dxa"/>
          </w:tcPr>
          <w:p w14:paraId="1096D60D" w14:textId="77777777" w:rsidR="00680FB7" w:rsidRPr="00715553" w:rsidRDefault="00680FB7" w:rsidP="004D65A5">
            <w:pPr>
              <w:widowControl w:val="0"/>
              <w:numPr>
                <w:ilvl w:val="0"/>
                <w:numId w:val="68"/>
              </w:numPr>
              <w:autoSpaceDE w:val="0"/>
              <w:autoSpaceDN w:val="0"/>
              <w:adjustRightInd w:val="0"/>
              <w:spacing w:after="0" w:line="240" w:lineRule="auto"/>
              <w:ind w:left="459" w:hanging="241"/>
              <w:contextualSpacing/>
              <w:rPr>
                <w:rFonts w:ascii="Times New Roman" w:hAnsi="Times New Roman"/>
                <w:sz w:val="24"/>
                <w:szCs w:val="24"/>
              </w:rPr>
            </w:pPr>
            <w:r w:rsidRPr="00715553">
              <w:rPr>
                <w:rFonts w:ascii="Times New Roman" w:hAnsi="Times New Roman"/>
                <w:sz w:val="24"/>
                <w:szCs w:val="24"/>
              </w:rPr>
              <w:t>основная</w:t>
            </w:r>
          </w:p>
        </w:tc>
        <w:tc>
          <w:tcPr>
            <w:tcW w:w="1924" w:type="dxa"/>
            <w:vAlign w:val="center"/>
          </w:tcPr>
          <w:p w14:paraId="059E791B"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40</w:t>
            </w:r>
          </w:p>
        </w:tc>
        <w:tc>
          <w:tcPr>
            <w:tcW w:w="1559" w:type="dxa"/>
            <w:vAlign w:val="center"/>
          </w:tcPr>
          <w:p w14:paraId="2B98C61E"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3,0</w:t>
            </w:r>
          </w:p>
        </w:tc>
        <w:tc>
          <w:tcPr>
            <w:tcW w:w="1417" w:type="dxa"/>
            <w:vAlign w:val="center"/>
          </w:tcPr>
          <w:p w14:paraId="1EF5476A"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2</w:t>
            </w:r>
          </w:p>
        </w:tc>
        <w:tc>
          <w:tcPr>
            <w:tcW w:w="2127" w:type="dxa"/>
            <w:vAlign w:val="center"/>
          </w:tcPr>
          <w:p w14:paraId="42C1712B"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1,0 - 1,5</w:t>
            </w:r>
          </w:p>
        </w:tc>
      </w:tr>
      <w:tr w:rsidR="00715553" w:rsidRPr="00715553" w14:paraId="2FF4CD78" w14:textId="77777777" w:rsidTr="001D662A">
        <w:trPr>
          <w:trHeight w:val="227"/>
          <w:jc w:val="center"/>
        </w:trPr>
        <w:tc>
          <w:tcPr>
            <w:tcW w:w="2972" w:type="dxa"/>
          </w:tcPr>
          <w:p w14:paraId="57B1171E" w14:textId="77777777" w:rsidR="00680FB7" w:rsidRPr="00715553" w:rsidRDefault="00680FB7" w:rsidP="004D65A5">
            <w:pPr>
              <w:widowControl w:val="0"/>
              <w:numPr>
                <w:ilvl w:val="0"/>
                <w:numId w:val="68"/>
              </w:numPr>
              <w:autoSpaceDE w:val="0"/>
              <w:autoSpaceDN w:val="0"/>
              <w:adjustRightInd w:val="0"/>
              <w:spacing w:after="0" w:line="240" w:lineRule="auto"/>
              <w:ind w:left="459" w:hanging="241"/>
              <w:contextualSpacing/>
              <w:rPr>
                <w:rFonts w:ascii="Times New Roman" w:hAnsi="Times New Roman"/>
                <w:sz w:val="24"/>
                <w:szCs w:val="24"/>
              </w:rPr>
            </w:pPr>
            <w:r w:rsidRPr="00715553">
              <w:rPr>
                <w:rFonts w:ascii="Times New Roman" w:hAnsi="Times New Roman"/>
                <w:sz w:val="24"/>
                <w:szCs w:val="24"/>
              </w:rPr>
              <w:t>второстепенная (переулок)</w:t>
            </w:r>
          </w:p>
        </w:tc>
        <w:tc>
          <w:tcPr>
            <w:tcW w:w="1924" w:type="dxa"/>
            <w:vAlign w:val="center"/>
          </w:tcPr>
          <w:p w14:paraId="3FD0AC52"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30</w:t>
            </w:r>
          </w:p>
        </w:tc>
        <w:tc>
          <w:tcPr>
            <w:tcW w:w="1559" w:type="dxa"/>
            <w:vAlign w:val="center"/>
          </w:tcPr>
          <w:p w14:paraId="436F9823"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2,75</w:t>
            </w:r>
          </w:p>
        </w:tc>
        <w:tc>
          <w:tcPr>
            <w:tcW w:w="1417" w:type="dxa"/>
            <w:vAlign w:val="center"/>
          </w:tcPr>
          <w:p w14:paraId="2B2C4218"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2</w:t>
            </w:r>
          </w:p>
        </w:tc>
        <w:tc>
          <w:tcPr>
            <w:tcW w:w="2127" w:type="dxa"/>
            <w:vAlign w:val="center"/>
          </w:tcPr>
          <w:p w14:paraId="5BF06237"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1,0</w:t>
            </w:r>
          </w:p>
        </w:tc>
      </w:tr>
      <w:tr w:rsidR="00715553" w:rsidRPr="00715553" w14:paraId="4E35FEBF" w14:textId="77777777" w:rsidTr="001D662A">
        <w:trPr>
          <w:trHeight w:val="227"/>
          <w:jc w:val="center"/>
        </w:trPr>
        <w:tc>
          <w:tcPr>
            <w:tcW w:w="2972" w:type="dxa"/>
          </w:tcPr>
          <w:p w14:paraId="5D7B473D" w14:textId="77777777" w:rsidR="00680FB7" w:rsidRPr="00715553" w:rsidRDefault="00680FB7" w:rsidP="004D65A5">
            <w:pPr>
              <w:widowControl w:val="0"/>
              <w:numPr>
                <w:ilvl w:val="0"/>
                <w:numId w:val="68"/>
              </w:numPr>
              <w:autoSpaceDE w:val="0"/>
              <w:autoSpaceDN w:val="0"/>
              <w:adjustRightInd w:val="0"/>
              <w:spacing w:after="0" w:line="240" w:lineRule="auto"/>
              <w:ind w:left="459" w:hanging="241"/>
              <w:contextualSpacing/>
              <w:rPr>
                <w:rFonts w:ascii="Times New Roman" w:hAnsi="Times New Roman"/>
                <w:sz w:val="24"/>
                <w:szCs w:val="24"/>
              </w:rPr>
            </w:pPr>
            <w:r w:rsidRPr="00715553">
              <w:rPr>
                <w:rFonts w:ascii="Times New Roman" w:hAnsi="Times New Roman"/>
                <w:sz w:val="24"/>
                <w:szCs w:val="24"/>
              </w:rPr>
              <w:t>проезд</w:t>
            </w:r>
          </w:p>
        </w:tc>
        <w:tc>
          <w:tcPr>
            <w:tcW w:w="1924" w:type="dxa"/>
            <w:vAlign w:val="center"/>
          </w:tcPr>
          <w:p w14:paraId="5D68D669"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20</w:t>
            </w:r>
          </w:p>
        </w:tc>
        <w:tc>
          <w:tcPr>
            <w:tcW w:w="1559" w:type="dxa"/>
            <w:vAlign w:val="center"/>
          </w:tcPr>
          <w:p w14:paraId="19F65F86"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2,75 - 3,0</w:t>
            </w:r>
          </w:p>
        </w:tc>
        <w:tc>
          <w:tcPr>
            <w:tcW w:w="1417" w:type="dxa"/>
            <w:vAlign w:val="center"/>
          </w:tcPr>
          <w:p w14:paraId="1BBB684E"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1</w:t>
            </w:r>
          </w:p>
        </w:tc>
        <w:tc>
          <w:tcPr>
            <w:tcW w:w="2127" w:type="dxa"/>
            <w:vAlign w:val="center"/>
          </w:tcPr>
          <w:p w14:paraId="7F9D3CE4"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0 - 1,0</w:t>
            </w:r>
          </w:p>
        </w:tc>
      </w:tr>
      <w:tr w:rsidR="00680FB7" w:rsidRPr="00715553" w14:paraId="6362E7A3" w14:textId="77777777" w:rsidTr="001D662A">
        <w:trPr>
          <w:trHeight w:val="227"/>
          <w:jc w:val="center"/>
        </w:trPr>
        <w:tc>
          <w:tcPr>
            <w:tcW w:w="2972" w:type="dxa"/>
          </w:tcPr>
          <w:p w14:paraId="087AD269" w14:textId="77777777" w:rsidR="00680FB7" w:rsidRPr="00715553" w:rsidRDefault="00680FB7" w:rsidP="009D779C">
            <w:pPr>
              <w:widowControl w:val="0"/>
              <w:autoSpaceDE w:val="0"/>
              <w:autoSpaceDN w:val="0"/>
              <w:adjustRightInd w:val="0"/>
              <w:spacing w:after="0" w:line="240" w:lineRule="auto"/>
              <w:rPr>
                <w:rFonts w:ascii="Times New Roman" w:hAnsi="Times New Roman"/>
                <w:sz w:val="24"/>
                <w:szCs w:val="24"/>
              </w:rPr>
            </w:pPr>
            <w:r w:rsidRPr="00715553">
              <w:rPr>
                <w:rFonts w:ascii="Times New Roman" w:hAnsi="Times New Roman"/>
                <w:sz w:val="24"/>
                <w:szCs w:val="24"/>
              </w:rPr>
              <w:t>Хозяйственный проезд, скотопрогон</w:t>
            </w:r>
          </w:p>
        </w:tc>
        <w:tc>
          <w:tcPr>
            <w:tcW w:w="1924" w:type="dxa"/>
            <w:vAlign w:val="center"/>
          </w:tcPr>
          <w:p w14:paraId="6AE6C4A2"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30</w:t>
            </w:r>
          </w:p>
        </w:tc>
        <w:tc>
          <w:tcPr>
            <w:tcW w:w="1559" w:type="dxa"/>
            <w:vAlign w:val="center"/>
          </w:tcPr>
          <w:p w14:paraId="3212676D"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4,5</w:t>
            </w:r>
          </w:p>
        </w:tc>
        <w:tc>
          <w:tcPr>
            <w:tcW w:w="1417" w:type="dxa"/>
            <w:vAlign w:val="center"/>
          </w:tcPr>
          <w:p w14:paraId="07167BB8"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1</w:t>
            </w:r>
          </w:p>
        </w:tc>
        <w:tc>
          <w:tcPr>
            <w:tcW w:w="2127" w:type="dxa"/>
            <w:vAlign w:val="center"/>
          </w:tcPr>
          <w:p w14:paraId="04950163" w14:textId="77777777" w:rsidR="00680FB7" w:rsidRPr="00715553" w:rsidRDefault="00680FB7" w:rsidP="009D779C">
            <w:pPr>
              <w:widowControl w:val="0"/>
              <w:autoSpaceDE w:val="0"/>
              <w:autoSpaceDN w:val="0"/>
              <w:adjustRightInd w:val="0"/>
              <w:spacing w:after="0" w:line="240" w:lineRule="auto"/>
              <w:jc w:val="center"/>
              <w:rPr>
                <w:rFonts w:ascii="Times New Roman" w:hAnsi="Times New Roman"/>
                <w:sz w:val="24"/>
                <w:szCs w:val="24"/>
              </w:rPr>
            </w:pPr>
            <w:r w:rsidRPr="00715553">
              <w:rPr>
                <w:rFonts w:ascii="Times New Roman" w:hAnsi="Times New Roman"/>
                <w:sz w:val="24"/>
                <w:szCs w:val="24"/>
              </w:rPr>
              <w:t>-</w:t>
            </w:r>
          </w:p>
        </w:tc>
      </w:tr>
    </w:tbl>
    <w:p w14:paraId="645D4CA7" w14:textId="77777777" w:rsidR="00680FB7" w:rsidRPr="00715553" w:rsidRDefault="00680FB7" w:rsidP="009D779C">
      <w:pPr>
        <w:spacing w:after="0" w:line="240" w:lineRule="auto"/>
        <w:ind w:firstLine="709"/>
        <w:jc w:val="both"/>
        <w:rPr>
          <w:rFonts w:ascii="Times New Roman" w:eastAsia="Times New Roman" w:hAnsi="Times New Roman"/>
          <w:sz w:val="28"/>
          <w:szCs w:val="28"/>
          <w:lang w:eastAsia="ru-RU"/>
        </w:rPr>
      </w:pPr>
    </w:p>
    <w:p w14:paraId="6A5286D8" w14:textId="77777777" w:rsidR="00680FB7" w:rsidRPr="00715553" w:rsidRDefault="00680FB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Ширина главных улиц в пределах красных линий составляет 18 м, покрытие проезжей части – твёрдое.</w:t>
      </w:r>
    </w:p>
    <w:p w14:paraId="7B0C070C" w14:textId="77777777" w:rsidR="00680FB7" w:rsidRPr="00715553" w:rsidRDefault="00680FB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Проезды и переулки имеют ширину в пределах красных линий 12-15 м в зависимости от планировки прилегающих территорий.</w:t>
      </w:r>
    </w:p>
    <w:p w14:paraId="17775DDC" w14:textId="77777777" w:rsidR="00680FB7" w:rsidRPr="00715553" w:rsidRDefault="00680FB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Существующая сеть местных улиц подлежит реконструкции с целью упорядочения системы связей, обеспечивающих обслуживание всех зданий и учреждений, жилых зон и общественной застройки. </w:t>
      </w:r>
    </w:p>
    <w:p w14:paraId="173490D4" w14:textId="77777777" w:rsidR="00680FB7" w:rsidRPr="00715553" w:rsidRDefault="00680FB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Вдоль основных улиц и дорог предлагается устройство тротуаров.</w:t>
      </w:r>
    </w:p>
    <w:p w14:paraId="56A4E530" w14:textId="51E3908A" w:rsidR="00680FB7" w:rsidRPr="00715553" w:rsidRDefault="00680FB7"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Ширина тротуаров вдоль главных улиц – 2 м, остальных 1,0-1,5 м. </w:t>
      </w:r>
    </w:p>
    <w:p w14:paraId="50938A66" w14:textId="6A07E691" w:rsidR="006D3F95" w:rsidRPr="00715553" w:rsidRDefault="006D3F95"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разработке проектной документации</w:t>
      </w:r>
      <w:r w:rsidR="009A5E75" w:rsidRPr="00715553">
        <w:rPr>
          <w:rFonts w:ascii="Times New Roman" w:eastAsia="Times New Roman" w:hAnsi="Times New Roman"/>
          <w:sz w:val="28"/>
          <w:szCs w:val="28"/>
          <w:lang w:eastAsia="ru-RU"/>
        </w:rPr>
        <w:t xml:space="preserve"> в о</w:t>
      </w:r>
      <w:r w:rsidRPr="00715553">
        <w:rPr>
          <w:rFonts w:ascii="Times New Roman" w:eastAsia="Times New Roman" w:hAnsi="Times New Roman"/>
          <w:sz w:val="28"/>
          <w:szCs w:val="28"/>
          <w:lang w:eastAsia="ru-RU"/>
        </w:rPr>
        <w:t>бязательном порядке предусмотреть выполнение мероприятий</w:t>
      </w:r>
      <w:r w:rsidR="009A5E75" w:rsidRPr="00715553">
        <w:rPr>
          <w:rFonts w:ascii="Times New Roman" w:eastAsia="Times New Roman" w:hAnsi="Times New Roman"/>
          <w:sz w:val="28"/>
          <w:szCs w:val="28"/>
          <w:lang w:eastAsia="ru-RU"/>
        </w:rPr>
        <w:t xml:space="preserve"> по о</w:t>
      </w:r>
      <w:r w:rsidRPr="00715553">
        <w:rPr>
          <w:rFonts w:ascii="Times New Roman" w:eastAsia="Times New Roman" w:hAnsi="Times New Roman"/>
          <w:sz w:val="28"/>
          <w:szCs w:val="28"/>
          <w:lang w:eastAsia="ru-RU"/>
        </w:rPr>
        <w:t>беспечению доступности зданий</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ооружений для маломобильных групп населения согласно СП 59.13330.2016 «Доступность зданий</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ооружений для маломобильных групп населения. Актуализированная редакция СНиП 35-01-2001»,</w:t>
      </w:r>
      <w:r w:rsidR="009A5E75" w:rsidRPr="00715553">
        <w:rPr>
          <w:rFonts w:ascii="Times New Roman" w:eastAsia="Times New Roman" w:hAnsi="Times New Roman"/>
          <w:sz w:val="28"/>
          <w:szCs w:val="28"/>
          <w:lang w:eastAsia="ru-RU"/>
        </w:rPr>
        <w:t xml:space="preserve"> в т</w:t>
      </w:r>
      <w:r w:rsidRPr="00715553">
        <w:rPr>
          <w:rFonts w:ascii="Times New Roman" w:eastAsia="Times New Roman" w:hAnsi="Times New Roman"/>
          <w:sz w:val="28"/>
          <w:szCs w:val="28"/>
          <w:lang w:eastAsia="ru-RU"/>
        </w:rPr>
        <w:t>ом числе устройство: пониженных бортов</w:t>
      </w:r>
      <w:r w:rsidR="009A5E75" w:rsidRPr="00715553">
        <w:rPr>
          <w:rFonts w:ascii="Times New Roman" w:eastAsia="Times New Roman" w:hAnsi="Times New Roman"/>
          <w:sz w:val="28"/>
          <w:szCs w:val="28"/>
          <w:lang w:eastAsia="ru-RU"/>
        </w:rPr>
        <w:t xml:space="preserve"> в м</w:t>
      </w:r>
      <w:r w:rsidRPr="00715553">
        <w:rPr>
          <w:rFonts w:ascii="Times New Roman" w:eastAsia="Times New Roman" w:hAnsi="Times New Roman"/>
          <w:sz w:val="28"/>
          <w:szCs w:val="28"/>
          <w:lang w:eastAsia="ru-RU"/>
        </w:rPr>
        <w:t>естах наземных переходов,</w:t>
      </w:r>
      <w:r w:rsidR="009A5E75" w:rsidRPr="00715553">
        <w:rPr>
          <w:rFonts w:ascii="Times New Roman" w:eastAsia="Times New Roman" w:hAnsi="Times New Roman"/>
          <w:sz w:val="28"/>
          <w:szCs w:val="28"/>
          <w:lang w:eastAsia="ru-RU"/>
        </w:rPr>
        <w:t xml:space="preserve"> а т</w:t>
      </w:r>
      <w:r w:rsidRPr="00715553">
        <w:rPr>
          <w:rFonts w:ascii="Times New Roman" w:eastAsia="Times New Roman" w:hAnsi="Times New Roman"/>
          <w:sz w:val="28"/>
          <w:szCs w:val="28"/>
          <w:lang w:eastAsia="ru-RU"/>
        </w:rPr>
        <w:t>акже изменения конструкций покрытия тротуаров</w:t>
      </w:r>
      <w:r w:rsidR="009A5E75" w:rsidRPr="00715553">
        <w:rPr>
          <w:rFonts w:ascii="Times New Roman" w:eastAsia="Times New Roman" w:hAnsi="Times New Roman"/>
          <w:sz w:val="28"/>
          <w:szCs w:val="28"/>
          <w:lang w:eastAsia="ru-RU"/>
        </w:rPr>
        <w:t xml:space="preserve"> в м</w:t>
      </w:r>
      <w:r w:rsidRPr="00715553">
        <w:rPr>
          <w:rFonts w:ascii="Times New Roman" w:eastAsia="Times New Roman" w:hAnsi="Times New Roman"/>
          <w:sz w:val="28"/>
          <w:szCs w:val="28"/>
          <w:lang w:eastAsia="ru-RU"/>
        </w:rPr>
        <w:t>естах подходов</w:t>
      </w:r>
      <w:r w:rsidR="009A5E75" w:rsidRPr="00715553">
        <w:rPr>
          <w:rFonts w:ascii="Times New Roman" w:eastAsia="Times New Roman" w:hAnsi="Times New Roman"/>
          <w:sz w:val="28"/>
          <w:szCs w:val="28"/>
          <w:lang w:eastAsia="ru-RU"/>
        </w:rPr>
        <w:t xml:space="preserve"> к п</w:t>
      </w:r>
      <w:r w:rsidRPr="00715553">
        <w:rPr>
          <w:rFonts w:ascii="Times New Roman" w:eastAsia="Times New Roman" w:hAnsi="Times New Roman"/>
          <w:sz w:val="28"/>
          <w:szCs w:val="28"/>
          <w:lang w:eastAsia="ru-RU"/>
        </w:rPr>
        <w:t>ереходам для ориентации инвалидов</w:t>
      </w:r>
      <w:r w:rsidR="009A5E75" w:rsidRPr="00715553">
        <w:rPr>
          <w:rFonts w:ascii="Times New Roman" w:eastAsia="Times New Roman" w:hAnsi="Times New Roman"/>
          <w:sz w:val="28"/>
          <w:szCs w:val="28"/>
          <w:lang w:eastAsia="ru-RU"/>
        </w:rPr>
        <w:t xml:space="preserve"> по з</w:t>
      </w:r>
      <w:r w:rsidRPr="00715553">
        <w:rPr>
          <w:rFonts w:ascii="Times New Roman" w:eastAsia="Times New Roman" w:hAnsi="Times New Roman"/>
          <w:sz w:val="28"/>
          <w:szCs w:val="28"/>
          <w:lang w:eastAsia="ru-RU"/>
        </w:rPr>
        <w:t>рению</w:t>
      </w:r>
      <w:r w:rsidR="009A5E75" w:rsidRPr="00715553">
        <w:rPr>
          <w:rFonts w:ascii="Times New Roman" w:eastAsia="Times New Roman" w:hAnsi="Times New Roman"/>
          <w:sz w:val="28"/>
          <w:szCs w:val="28"/>
          <w:lang w:eastAsia="ru-RU"/>
        </w:rPr>
        <w:t xml:space="preserve"> с и</w:t>
      </w:r>
      <w:r w:rsidRPr="00715553">
        <w:rPr>
          <w:rFonts w:ascii="Times New Roman" w:eastAsia="Times New Roman" w:hAnsi="Times New Roman"/>
          <w:sz w:val="28"/>
          <w:szCs w:val="28"/>
          <w:lang w:eastAsia="ru-RU"/>
        </w:rPr>
        <w:t>зменением окраски асфальта; пешеходных ограждений</w:t>
      </w:r>
      <w:r w:rsidR="009A5E75" w:rsidRPr="00715553">
        <w:rPr>
          <w:rFonts w:ascii="Times New Roman" w:eastAsia="Times New Roman" w:hAnsi="Times New Roman"/>
          <w:sz w:val="28"/>
          <w:szCs w:val="28"/>
          <w:lang w:eastAsia="ru-RU"/>
        </w:rPr>
        <w:t xml:space="preserve"> в м</w:t>
      </w:r>
      <w:r w:rsidRPr="00715553">
        <w:rPr>
          <w:rFonts w:ascii="Times New Roman" w:eastAsia="Times New Roman" w:hAnsi="Times New Roman"/>
          <w:sz w:val="28"/>
          <w:szCs w:val="28"/>
          <w:lang w:eastAsia="ru-RU"/>
        </w:rPr>
        <w:t>естах движения инвалидов,</w:t>
      </w:r>
      <w:r w:rsidR="009A5E75" w:rsidRPr="00715553">
        <w:rPr>
          <w:rFonts w:ascii="Times New Roman" w:eastAsia="Times New Roman" w:hAnsi="Times New Roman"/>
          <w:sz w:val="28"/>
          <w:szCs w:val="28"/>
          <w:lang w:eastAsia="ru-RU"/>
        </w:rPr>
        <w:t xml:space="preserve"> на у</w:t>
      </w:r>
      <w:r w:rsidRPr="00715553">
        <w:rPr>
          <w:rFonts w:ascii="Times New Roman" w:eastAsia="Times New Roman" w:hAnsi="Times New Roman"/>
          <w:sz w:val="28"/>
          <w:szCs w:val="28"/>
          <w:lang w:eastAsia="ru-RU"/>
        </w:rPr>
        <w:t>частках, граничащих</w:t>
      </w:r>
      <w:r w:rsidR="009A5E75" w:rsidRPr="00715553">
        <w:rPr>
          <w:rFonts w:ascii="Times New Roman" w:eastAsia="Times New Roman" w:hAnsi="Times New Roman"/>
          <w:sz w:val="28"/>
          <w:szCs w:val="28"/>
          <w:lang w:eastAsia="ru-RU"/>
        </w:rPr>
        <w:t xml:space="preserve"> с в</w:t>
      </w:r>
      <w:r w:rsidRPr="00715553">
        <w:rPr>
          <w:rFonts w:ascii="Times New Roman" w:eastAsia="Times New Roman" w:hAnsi="Times New Roman"/>
          <w:sz w:val="28"/>
          <w:szCs w:val="28"/>
          <w:lang w:eastAsia="ru-RU"/>
        </w:rPr>
        <w:t>ысокими откосами</w:t>
      </w:r>
      <w:r w:rsidR="009A5E75" w:rsidRPr="00715553">
        <w:rPr>
          <w:rFonts w:ascii="Times New Roman" w:eastAsia="Times New Roman" w:hAnsi="Times New Roman"/>
          <w:sz w:val="28"/>
          <w:szCs w:val="28"/>
          <w:lang w:eastAsia="ru-RU"/>
        </w:rPr>
        <w:t xml:space="preserve"> и п</w:t>
      </w:r>
      <w:r w:rsidRPr="00715553">
        <w:rPr>
          <w:rFonts w:ascii="Times New Roman" w:eastAsia="Times New Roman" w:hAnsi="Times New Roman"/>
          <w:sz w:val="28"/>
          <w:szCs w:val="28"/>
          <w:lang w:eastAsia="ru-RU"/>
        </w:rPr>
        <w:t>одпорными стенками; пандусов</w:t>
      </w:r>
      <w:r w:rsidR="009A5E75" w:rsidRPr="00715553">
        <w:rPr>
          <w:rFonts w:ascii="Times New Roman" w:eastAsia="Times New Roman" w:hAnsi="Times New Roman"/>
          <w:sz w:val="28"/>
          <w:szCs w:val="28"/>
          <w:lang w:eastAsia="ru-RU"/>
        </w:rPr>
        <w:t xml:space="preserve"> и д</w:t>
      </w:r>
      <w:r w:rsidRPr="00715553">
        <w:rPr>
          <w:rFonts w:ascii="Times New Roman" w:eastAsia="Times New Roman" w:hAnsi="Times New Roman"/>
          <w:sz w:val="28"/>
          <w:szCs w:val="28"/>
          <w:lang w:eastAsia="ru-RU"/>
        </w:rPr>
        <w:t>вухуровневых поручней,</w:t>
      </w:r>
      <w:r w:rsidR="009A5E75" w:rsidRPr="00715553">
        <w:rPr>
          <w:rFonts w:ascii="Times New Roman" w:eastAsia="Times New Roman" w:hAnsi="Times New Roman"/>
          <w:sz w:val="28"/>
          <w:szCs w:val="28"/>
          <w:lang w:eastAsia="ru-RU"/>
        </w:rPr>
        <w:t xml:space="preserve"> а т</w:t>
      </w:r>
      <w:r w:rsidRPr="00715553">
        <w:rPr>
          <w:rFonts w:ascii="Times New Roman" w:eastAsia="Times New Roman" w:hAnsi="Times New Roman"/>
          <w:sz w:val="28"/>
          <w:szCs w:val="28"/>
          <w:lang w:eastAsia="ru-RU"/>
        </w:rPr>
        <w:t>акже горизонтальных площадок для отдыха –</w:t>
      </w:r>
      <w:r w:rsidR="009A5E75" w:rsidRPr="00715553">
        <w:rPr>
          <w:rFonts w:ascii="Times New Roman" w:eastAsia="Times New Roman" w:hAnsi="Times New Roman"/>
          <w:sz w:val="28"/>
          <w:szCs w:val="28"/>
          <w:lang w:eastAsia="ru-RU"/>
        </w:rPr>
        <w:t xml:space="preserve"> на л</w:t>
      </w:r>
      <w:r w:rsidRPr="00715553">
        <w:rPr>
          <w:rFonts w:ascii="Times New Roman" w:eastAsia="Times New Roman" w:hAnsi="Times New Roman"/>
          <w:sz w:val="28"/>
          <w:szCs w:val="28"/>
          <w:lang w:eastAsia="ru-RU"/>
        </w:rPr>
        <w:t>естничных сходах; звуковых устройств для слабовидящих</w:t>
      </w:r>
      <w:r w:rsidR="009A5E75" w:rsidRPr="00715553">
        <w:rPr>
          <w:rFonts w:ascii="Times New Roman" w:eastAsia="Times New Roman" w:hAnsi="Times New Roman"/>
          <w:sz w:val="28"/>
          <w:szCs w:val="28"/>
          <w:lang w:eastAsia="ru-RU"/>
        </w:rPr>
        <w:t xml:space="preserve"> на с</w:t>
      </w:r>
      <w:r w:rsidRPr="00715553">
        <w:rPr>
          <w:rFonts w:ascii="Times New Roman" w:eastAsia="Times New Roman" w:hAnsi="Times New Roman"/>
          <w:sz w:val="28"/>
          <w:szCs w:val="28"/>
          <w:lang w:eastAsia="ru-RU"/>
        </w:rPr>
        <w:t>ветофорных объектах; дорожных знаков</w:t>
      </w:r>
      <w:r w:rsidR="009A5E75" w:rsidRPr="00715553">
        <w:rPr>
          <w:rFonts w:ascii="Times New Roman" w:eastAsia="Times New Roman" w:hAnsi="Times New Roman"/>
          <w:sz w:val="28"/>
          <w:szCs w:val="28"/>
          <w:lang w:eastAsia="ru-RU"/>
        </w:rPr>
        <w:t xml:space="preserve"> и у</w:t>
      </w:r>
      <w:r w:rsidRPr="00715553">
        <w:rPr>
          <w:rFonts w:ascii="Times New Roman" w:eastAsia="Times New Roman" w:hAnsi="Times New Roman"/>
          <w:sz w:val="28"/>
          <w:szCs w:val="28"/>
          <w:lang w:eastAsia="ru-RU"/>
        </w:rPr>
        <w:t>казателей, предупреждающих</w:t>
      </w:r>
      <w:r w:rsidR="009A5E75" w:rsidRPr="00715553">
        <w:rPr>
          <w:rFonts w:ascii="Times New Roman" w:eastAsia="Times New Roman" w:hAnsi="Times New Roman"/>
          <w:sz w:val="28"/>
          <w:szCs w:val="28"/>
          <w:lang w:eastAsia="ru-RU"/>
        </w:rPr>
        <w:t xml:space="preserve"> о д</w:t>
      </w:r>
      <w:r w:rsidRPr="00715553">
        <w:rPr>
          <w:rFonts w:ascii="Times New Roman" w:eastAsia="Times New Roman" w:hAnsi="Times New Roman"/>
          <w:sz w:val="28"/>
          <w:szCs w:val="28"/>
          <w:lang w:eastAsia="ru-RU"/>
        </w:rPr>
        <w:t>вижении инвалидов.</w:t>
      </w:r>
    </w:p>
    <w:p w14:paraId="006BA6F3" w14:textId="2AED613E" w:rsidR="00DD1FB3" w:rsidRPr="00715553" w:rsidRDefault="00DD1FB3" w:rsidP="00DD1FB3">
      <w:pPr>
        <w:spacing w:after="0" w:line="240" w:lineRule="auto"/>
        <w:ind w:firstLine="709"/>
        <w:jc w:val="both"/>
        <w:rPr>
          <w:rFonts w:ascii="Times New Roman" w:hAnsi="Times New Roman"/>
          <w:sz w:val="28"/>
          <w:szCs w:val="28"/>
        </w:rPr>
      </w:pPr>
      <w:r w:rsidRPr="00715553">
        <w:rPr>
          <w:rFonts w:ascii="Times New Roman" w:hAnsi="Times New Roman"/>
          <w:sz w:val="28"/>
          <w:szCs w:val="28"/>
          <w:lang w:val="x-none"/>
        </w:rPr>
        <w:t>Генеральным планом предусмотрены следующие мероприятия</w:t>
      </w:r>
      <w:r w:rsidR="00CF2BEB" w:rsidRPr="00715553">
        <w:rPr>
          <w:rFonts w:ascii="Times New Roman" w:hAnsi="Times New Roman"/>
          <w:sz w:val="28"/>
          <w:szCs w:val="28"/>
        </w:rPr>
        <w:t xml:space="preserve"> </w:t>
      </w:r>
      <w:r w:rsidR="00CF2BEB" w:rsidRPr="00715553">
        <w:rPr>
          <w:rFonts w:ascii="Times New Roman" w:hAnsi="Times New Roman"/>
          <w:iCs/>
          <w:sz w:val="28"/>
          <w:szCs w:val="28"/>
        </w:rPr>
        <w:t>(</w:t>
      </w:r>
      <w:r w:rsidR="00D43F3F" w:rsidRPr="00715553">
        <w:rPr>
          <w:rFonts w:ascii="Times New Roman" w:hAnsi="Times New Roman"/>
          <w:iCs/>
          <w:sz w:val="28"/>
          <w:szCs w:val="28"/>
        </w:rPr>
        <w:t xml:space="preserve">на основании </w:t>
      </w:r>
      <w:r w:rsidR="00CF2BEB" w:rsidRPr="00715553">
        <w:rPr>
          <w:rFonts w:ascii="Times New Roman" w:hAnsi="Times New Roman"/>
          <w:sz w:val="28"/>
          <w:szCs w:val="28"/>
        </w:rPr>
        <w:t>СТП Камчатского края,  Программ</w:t>
      </w:r>
      <w:r w:rsidR="00D43F3F" w:rsidRPr="00715553">
        <w:rPr>
          <w:rFonts w:ascii="Times New Roman" w:hAnsi="Times New Roman"/>
          <w:sz w:val="28"/>
          <w:szCs w:val="28"/>
        </w:rPr>
        <w:t>ы</w:t>
      </w:r>
      <w:r w:rsidR="00CF2BEB" w:rsidRPr="00715553">
        <w:rPr>
          <w:rFonts w:ascii="Times New Roman" w:hAnsi="Times New Roman"/>
          <w:sz w:val="28"/>
          <w:szCs w:val="28"/>
        </w:rPr>
        <w:t xml:space="preserve"> комплексного развития транспортной инфраструктуры Пионерского сельского поселения на 2016-2030 годы):</w:t>
      </w:r>
    </w:p>
    <w:p w14:paraId="2D30E0F0" w14:textId="6FB85DFD" w:rsidR="00A637E0" w:rsidRPr="00715553" w:rsidRDefault="00A637E0" w:rsidP="004D65A5">
      <w:pPr>
        <w:numPr>
          <w:ilvl w:val="0"/>
          <w:numId w:val="105"/>
        </w:numPr>
        <w:tabs>
          <w:tab w:val="left" w:pos="993"/>
        </w:tabs>
        <w:spacing w:after="0" w:line="240" w:lineRule="auto"/>
        <w:ind w:left="0" w:firstLine="709"/>
        <w:jc w:val="both"/>
        <w:rPr>
          <w:rFonts w:ascii="Times New Roman" w:hAnsi="Times New Roman"/>
          <w:sz w:val="28"/>
          <w:szCs w:val="28"/>
        </w:rPr>
      </w:pPr>
      <w:r w:rsidRPr="00715553">
        <w:rPr>
          <w:rFonts w:ascii="Times New Roman" w:hAnsi="Times New Roman"/>
          <w:iCs/>
          <w:sz w:val="28"/>
          <w:szCs w:val="28"/>
        </w:rPr>
        <w:lastRenderedPageBreak/>
        <w:t>Строительство автомобильной дороги Петропавловск-Камчатский – Мильково на участке км 12 – км 35, протяженностью 13,0 км, категория – I на первую очередь</w:t>
      </w:r>
      <w:r w:rsidR="00CF2BEB" w:rsidRPr="00715553">
        <w:rPr>
          <w:rFonts w:ascii="Times New Roman" w:hAnsi="Times New Roman"/>
          <w:iCs/>
          <w:sz w:val="28"/>
          <w:szCs w:val="28"/>
        </w:rPr>
        <w:t>;</w:t>
      </w:r>
    </w:p>
    <w:p w14:paraId="0EFAA448" w14:textId="6EBED324" w:rsidR="00D43F3F" w:rsidRPr="00715553" w:rsidRDefault="00D43F3F" w:rsidP="004D65A5">
      <w:pPr>
        <w:numPr>
          <w:ilvl w:val="0"/>
          <w:numId w:val="105"/>
        </w:numPr>
        <w:tabs>
          <w:tab w:val="left" w:pos="993"/>
        </w:tabs>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Реконструкция автомобильной дороги Петропавловск-Камчатский - Мильково на участке км 12–км 17 с подъездом к федеральной дороге – 5 км;</w:t>
      </w:r>
    </w:p>
    <w:p w14:paraId="6A143C49" w14:textId="620ED6DB" w:rsidR="00A637E0" w:rsidRPr="00715553" w:rsidRDefault="00A637E0" w:rsidP="004D65A5">
      <w:pPr>
        <w:numPr>
          <w:ilvl w:val="0"/>
          <w:numId w:val="105"/>
        </w:numPr>
        <w:tabs>
          <w:tab w:val="left" w:pos="993"/>
        </w:tabs>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Строительство</w:t>
      </w:r>
      <w:r w:rsidRPr="00715553">
        <w:rPr>
          <w:rFonts w:ascii="Times New Roman" w:hAnsi="Times New Roman"/>
          <w:spacing w:val="69"/>
          <w:sz w:val="28"/>
          <w:szCs w:val="28"/>
        </w:rPr>
        <w:t xml:space="preserve"> </w:t>
      </w:r>
      <w:r w:rsidRPr="00715553">
        <w:rPr>
          <w:rFonts w:ascii="Times New Roman" w:hAnsi="Times New Roman"/>
          <w:sz w:val="28"/>
          <w:szCs w:val="28"/>
        </w:rPr>
        <w:t>улично-дорожной сети – 33,4 км;</w:t>
      </w:r>
    </w:p>
    <w:p w14:paraId="79E14DF8" w14:textId="532A4681" w:rsidR="00A637E0" w:rsidRPr="00715553" w:rsidRDefault="00A637E0" w:rsidP="004D65A5">
      <w:pPr>
        <w:numPr>
          <w:ilvl w:val="0"/>
          <w:numId w:val="105"/>
        </w:numPr>
        <w:tabs>
          <w:tab w:val="left" w:pos="993"/>
        </w:tabs>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Реконструкция</w:t>
      </w:r>
      <w:r w:rsidRPr="00715553">
        <w:rPr>
          <w:rFonts w:ascii="Times New Roman" w:hAnsi="Times New Roman"/>
          <w:spacing w:val="1"/>
          <w:sz w:val="28"/>
          <w:szCs w:val="28"/>
        </w:rPr>
        <w:t xml:space="preserve"> </w:t>
      </w:r>
      <w:r w:rsidRPr="00715553">
        <w:rPr>
          <w:rFonts w:ascii="Times New Roman" w:hAnsi="Times New Roman"/>
          <w:sz w:val="28"/>
          <w:szCs w:val="28"/>
        </w:rPr>
        <w:t>улично-дорожной сети – 7,1 км;</w:t>
      </w:r>
    </w:p>
    <w:p w14:paraId="1BA0521D" w14:textId="7F491F20" w:rsidR="00A637E0" w:rsidRPr="00715553" w:rsidRDefault="00A637E0" w:rsidP="004D65A5">
      <w:pPr>
        <w:numPr>
          <w:ilvl w:val="0"/>
          <w:numId w:val="105"/>
        </w:numPr>
        <w:tabs>
          <w:tab w:val="left" w:pos="993"/>
        </w:tabs>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Строительство 6-ти остановок общественного пассажирского</w:t>
      </w:r>
      <w:r w:rsidRPr="00715553">
        <w:rPr>
          <w:rFonts w:ascii="Times New Roman" w:hAnsi="Times New Roman"/>
          <w:spacing w:val="-6"/>
          <w:sz w:val="28"/>
          <w:szCs w:val="28"/>
        </w:rPr>
        <w:t xml:space="preserve"> </w:t>
      </w:r>
      <w:r w:rsidRPr="00715553">
        <w:rPr>
          <w:rFonts w:ascii="Times New Roman" w:hAnsi="Times New Roman"/>
          <w:sz w:val="28"/>
          <w:szCs w:val="28"/>
        </w:rPr>
        <w:t>транспорта;</w:t>
      </w:r>
    </w:p>
    <w:p w14:paraId="05656473" w14:textId="63E81A5D" w:rsidR="00A637E0" w:rsidRPr="00715553" w:rsidRDefault="00A637E0" w:rsidP="004D65A5">
      <w:pPr>
        <w:numPr>
          <w:ilvl w:val="0"/>
          <w:numId w:val="105"/>
        </w:numPr>
        <w:tabs>
          <w:tab w:val="left" w:pos="993"/>
        </w:tabs>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Строительство тротуаров и пешеходных пространств для организации системы пешеходного движения в поселении – 7,1 км</w:t>
      </w:r>
      <w:r w:rsidR="00625557" w:rsidRPr="00715553">
        <w:rPr>
          <w:rFonts w:ascii="Times New Roman" w:hAnsi="Times New Roman"/>
          <w:sz w:val="28"/>
          <w:szCs w:val="28"/>
        </w:rPr>
        <w:t>;</w:t>
      </w:r>
    </w:p>
    <w:p w14:paraId="05F556A6" w14:textId="1B66A09B" w:rsidR="00A637E0" w:rsidRPr="00715553" w:rsidRDefault="00CF2BEB" w:rsidP="004D65A5">
      <w:pPr>
        <w:numPr>
          <w:ilvl w:val="0"/>
          <w:numId w:val="105"/>
        </w:numPr>
        <w:tabs>
          <w:tab w:val="left" w:pos="993"/>
        </w:tabs>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Размещение дорожных знаков и указателей на улицах населенных пунктов;</w:t>
      </w:r>
    </w:p>
    <w:p w14:paraId="4B2C113B" w14:textId="10B26030" w:rsidR="005E5DDF" w:rsidRPr="00715553" w:rsidRDefault="005E5DDF" w:rsidP="004D65A5">
      <w:pPr>
        <w:numPr>
          <w:ilvl w:val="0"/>
          <w:numId w:val="105"/>
        </w:numPr>
        <w:tabs>
          <w:tab w:val="left" w:pos="993"/>
        </w:tabs>
        <w:spacing w:after="0" w:line="240" w:lineRule="auto"/>
        <w:ind w:left="0" w:firstLine="709"/>
        <w:jc w:val="both"/>
        <w:rPr>
          <w:rFonts w:ascii="Times New Roman" w:hAnsi="Times New Roman"/>
          <w:sz w:val="28"/>
          <w:szCs w:val="28"/>
        </w:rPr>
      </w:pPr>
      <w:r w:rsidRPr="00715553">
        <w:rPr>
          <w:rFonts w:ascii="Times New Roman" w:hAnsi="Times New Roman"/>
          <w:sz w:val="28"/>
          <w:szCs w:val="28"/>
          <w:lang w:eastAsia="ru-RU"/>
        </w:rPr>
        <w:t>Строительство и реконструкция автомобильных дорог;</w:t>
      </w:r>
    </w:p>
    <w:p w14:paraId="2620BBB3" w14:textId="15E479FE" w:rsidR="005E5DDF" w:rsidRPr="00715553" w:rsidRDefault="005E5DDF" w:rsidP="004D65A5">
      <w:pPr>
        <w:numPr>
          <w:ilvl w:val="0"/>
          <w:numId w:val="105"/>
        </w:numPr>
        <w:tabs>
          <w:tab w:val="left" w:pos="993"/>
        </w:tabs>
        <w:spacing w:after="0" w:line="240" w:lineRule="auto"/>
        <w:ind w:left="0" w:firstLine="709"/>
        <w:jc w:val="both"/>
        <w:rPr>
          <w:rFonts w:ascii="Times New Roman" w:hAnsi="Times New Roman"/>
          <w:sz w:val="28"/>
          <w:szCs w:val="28"/>
        </w:rPr>
      </w:pPr>
      <w:r w:rsidRPr="00715553">
        <w:rPr>
          <w:rFonts w:ascii="Times New Roman" w:hAnsi="Times New Roman"/>
          <w:sz w:val="28"/>
          <w:szCs w:val="28"/>
          <w:lang w:eastAsia="ru-RU"/>
        </w:rPr>
        <w:t>Строительство и реконструкция транспортных развязок и мостовых переходов на автомобильных дорогах местного значения.</w:t>
      </w:r>
    </w:p>
    <w:p w14:paraId="5D96C147" w14:textId="77777777" w:rsidR="00A637E0" w:rsidRPr="00715553" w:rsidRDefault="00A637E0" w:rsidP="00CF2BEB">
      <w:pPr>
        <w:tabs>
          <w:tab w:val="left" w:pos="993"/>
        </w:tabs>
        <w:spacing w:after="0" w:line="240" w:lineRule="auto"/>
        <w:jc w:val="both"/>
        <w:rPr>
          <w:rFonts w:ascii="Times New Roman" w:hAnsi="Times New Roman"/>
          <w:sz w:val="28"/>
          <w:szCs w:val="28"/>
          <w:highlight w:val="yellow"/>
        </w:rPr>
      </w:pPr>
    </w:p>
    <w:p w14:paraId="473148A4" w14:textId="77777777" w:rsidR="006D3F95" w:rsidRPr="00715553" w:rsidRDefault="006D3F95" w:rsidP="009D779C">
      <w:pPr>
        <w:spacing w:after="0" w:line="240" w:lineRule="auto"/>
        <w:ind w:firstLine="709"/>
        <w:jc w:val="both"/>
        <w:rPr>
          <w:rFonts w:ascii="Times New Roman" w:eastAsia="Times New Roman" w:hAnsi="Times New Roman"/>
          <w:i/>
          <w:sz w:val="28"/>
          <w:szCs w:val="28"/>
          <w:u w:val="single"/>
          <w:lang w:eastAsia="ru-RU"/>
        </w:rPr>
      </w:pPr>
      <w:r w:rsidRPr="00715553">
        <w:rPr>
          <w:rFonts w:ascii="Times New Roman" w:eastAsia="Times New Roman" w:hAnsi="Times New Roman"/>
          <w:i/>
          <w:sz w:val="28"/>
          <w:szCs w:val="28"/>
          <w:u w:val="single"/>
          <w:lang w:eastAsia="ru-RU"/>
        </w:rPr>
        <w:t>Объекты транспортной инфраструктуры</w:t>
      </w:r>
    </w:p>
    <w:p w14:paraId="48BC9066" w14:textId="59313178" w:rsidR="006D3F95" w:rsidRPr="00715553" w:rsidRDefault="006D3F95"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Планируемая потребность объектов транспортной инфраструктуры</w:t>
      </w:r>
      <w:r w:rsidR="009A5E75" w:rsidRPr="00715553">
        <w:rPr>
          <w:rFonts w:ascii="Times New Roman" w:eastAsia="Times New Roman" w:hAnsi="Times New Roman"/>
          <w:sz w:val="28"/>
          <w:szCs w:val="28"/>
          <w:lang w:eastAsia="ru-RU"/>
        </w:rPr>
        <w:t xml:space="preserve"> </w:t>
      </w:r>
      <w:r w:rsidR="00EB4116" w:rsidRPr="00715553">
        <w:rPr>
          <w:rFonts w:ascii="Times New Roman" w:hAnsi="Times New Roman"/>
          <w:sz w:val="28"/>
          <w:szCs w:val="28"/>
        </w:rPr>
        <w:t>Пионерского сельского поселения</w:t>
      </w:r>
      <w:r w:rsidR="003D3B2B" w:rsidRPr="00715553">
        <w:rPr>
          <w:rFonts w:ascii="Times New Roman" w:eastAsia="Times New Roman" w:hAnsi="Times New Roman"/>
          <w:sz w:val="28"/>
          <w:szCs w:val="28"/>
          <w:lang w:eastAsia="ru-RU"/>
        </w:rPr>
        <w:t xml:space="preserve"> </w:t>
      </w:r>
      <w:r w:rsidRPr="00715553">
        <w:rPr>
          <w:rFonts w:ascii="Times New Roman" w:eastAsia="Times New Roman" w:hAnsi="Times New Roman"/>
          <w:sz w:val="28"/>
          <w:szCs w:val="28"/>
          <w:lang w:eastAsia="ru-RU"/>
        </w:rPr>
        <w:t>определена исходя</w:t>
      </w:r>
      <w:r w:rsidR="009A5E75" w:rsidRPr="00715553">
        <w:rPr>
          <w:rFonts w:ascii="Times New Roman" w:eastAsia="Times New Roman" w:hAnsi="Times New Roman"/>
          <w:sz w:val="28"/>
          <w:szCs w:val="28"/>
          <w:lang w:eastAsia="ru-RU"/>
        </w:rPr>
        <w:t xml:space="preserve"> из о</w:t>
      </w:r>
      <w:r w:rsidRPr="00715553">
        <w:rPr>
          <w:rFonts w:ascii="Times New Roman" w:eastAsia="Times New Roman" w:hAnsi="Times New Roman"/>
          <w:sz w:val="28"/>
          <w:szCs w:val="28"/>
          <w:lang w:eastAsia="ru-RU"/>
        </w:rPr>
        <w:t>беспеченности населения легковыми автомобилями</w:t>
      </w:r>
      <w:r w:rsidR="009A5E75" w:rsidRPr="00715553">
        <w:rPr>
          <w:rFonts w:ascii="Times New Roman" w:eastAsia="Times New Roman" w:hAnsi="Times New Roman"/>
          <w:sz w:val="28"/>
          <w:szCs w:val="28"/>
          <w:lang w:eastAsia="ru-RU"/>
        </w:rPr>
        <w:t xml:space="preserve"> на р</w:t>
      </w:r>
      <w:r w:rsidRPr="00715553">
        <w:rPr>
          <w:rFonts w:ascii="Times New Roman" w:eastAsia="Times New Roman" w:hAnsi="Times New Roman"/>
          <w:sz w:val="28"/>
          <w:szCs w:val="28"/>
          <w:lang w:eastAsia="ru-RU"/>
        </w:rPr>
        <w:t>асчётный срок согласно СП 42.13330.2016 «Градостроительство. Планировка</w:t>
      </w:r>
      <w:r w:rsidR="009A5E75" w:rsidRPr="00715553">
        <w:rPr>
          <w:rFonts w:ascii="Times New Roman" w:eastAsia="Times New Roman" w:hAnsi="Times New Roman"/>
          <w:sz w:val="28"/>
          <w:szCs w:val="28"/>
          <w:lang w:eastAsia="ru-RU"/>
        </w:rPr>
        <w:t xml:space="preserve"> и з</w:t>
      </w:r>
      <w:r w:rsidRPr="00715553">
        <w:rPr>
          <w:rFonts w:ascii="Times New Roman" w:eastAsia="Times New Roman" w:hAnsi="Times New Roman"/>
          <w:sz w:val="28"/>
          <w:szCs w:val="28"/>
          <w:lang w:eastAsia="ru-RU"/>
        </w:rPr>
        <w:t>астройка городских</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 xml:space="preserve">ельских поселений» (актуализированная редакция СНиП 2.07.01-89*) – </w:t>
      </w:r>
      <w:r w:rsidR="00CC13FE" w:rsidRPr="00715553">
        <w:rPr>
          <w:rFonts w:ascii="Times New Roman" w:eastAsia="Times New Roman" w:hAnsi="Times New Roman"/>
          <w:sz w:val="28"/>
          <w:szCs w:val="28"/>
          <w:lang w:eastAsia="ru-RU"/>
        </w:rPr>
        <w:t>520</w:t>
      </w:r>
      <w:r w:rsidRPr="00715553">
        <w:rPr>
          <w:rFonts w:ascii="Times New Roman" w:eastAsia="Times New Roman" w:hAnsi="Times New Roman"/>
          <w:sz w:val="28"/>
          <w:szCs w:val="28"/>
          <w:lang w:eastAsia="ru-RU"/>
        </w:rPr>
        <w:t xml:space="preserve"> ед. на 1000 человек,</w:t>
      </w:r>
      <w:r w:rsidR="009A5E75" w:rsidRPr="00715553">
        <w:rPr>
          <w:rFonts w:ascii="Times New Roman" w:eastAsia="Times New Roman" w:hAnsi="Times New Roman"/>
          <w:sz w:val="28"/>
          <w:szCs w:val="28"/>
          <w:lang w:eastAsia="ru-RU"/>
        </w:rPr>
        <w:t xml:space="preserve"> и ч</w:t>
      </w:r>
      <w:r w:rsidRPr="00715553">
        <w:rPr>
          <w:rFonts w:ascii="Times New Roman" w:eastAsia="Times New Roman" w:hAnsi="Times New Roman"/>
          <w:sz w:val="28"/>
          <w:szCs w:val="28"/>
          <w:lang w:eastAsia="ru-RU"/>
        </w:rPr>
        <w:t xml:space="preserve">исленности жителей </w:t>
      </w:r>
      <w:r w:rsidR="00C86660" w:rsidRPr="00715553">
        <w:rPr>
          <w:rFonts w:ascii="Times New Roman" w:eastAsia="Times New Roman" w:hAnsi="Times New Roman"/>
          <w:sz w:val="28"/>
          <w:szCs w:val="28"/>
          <w:lang w:eastAsia="ru-RU"/>
        </w:rPr>
        <w:t>–</w:t>
      </w:r>
      <w:r w:rsidRPr="00715553">
        <w:rPr>
          <w:rFonts w:ascii="Times New Roman" w:eastAsia="Times New Roman" w:hAnsi="Times New Roman"/>
          <w:sz w:val="28"/>
          <w:szCs w:val="28"/>
          <w:lang w:eastAsia="ru-RU"/>
        </w:rPr>
        <w:t xml:space="preserve"> </w:t>
      </w:r>
      <w:r w:rsidR="00325E17" w:rsidRPr="00715553">
        <w:rPr>
          <w:rFonts w:ascii="Times New Roman" w:eastAsia="Times New Roman" w:hAnsi="Times New Roman"/>
          <w:sz w:val="28"/>
          <w:szCs w:val="28"/>
          <w:lang w:eastAsia="ru-RU"/>
        </w:rPr>
        <w:t xml:space="preserve">9890 </w:t>
      </w:r>
      <w:r w:rsidRPr="00715553">
        <w:rPr>
          <w:rFonts w:ascii="Times New Roman" w:eastAsia="Times New Roman" w:hAnsi="Times New Roman"/>
          <w:sz w:val="28"/>
          <w:szCs w:val="28"/>
          <w:lang w:eastAsia="ru-RU"/>
        </w:rPr>
        <w:t xml:space="preserve">человек. </w:t>
      </w:r>
      <w:r w:rsidR="00C86660" w:rsidRPr="00715553">
        <w:rPr>
          <w:rFonts w:ascii="Times New Roman" w:eastAsia="Times New Roman" w:hAnsi="Times New Roman"/>
          <w:sz w:val="28"/>
          <w:szCs w:val="28"/>
          <w:lang w:eastAsia="ru-RU"/>
        </w:rPr>
        <w:t>Расчётное</w:t>
      </w:r>
      <w:r w:rsidRPr="00715553">
        <w:rPr>
          <w:rFonts w:ascii="Times New Roman" w:eastAsia="Times New Roman" w:hAnsi="Times New Roman"/>
          <w:sz w:val="28"/>
          <w:szCs w:val="28"/>
          <w:lang w:eastAsia="ru-RU"/>
        </w:rPr>
        <w:t xml:space="preserve"> количество автомобилей составит </w:t>
      </w:r>
      <w:r w:rsidR="00F52569" w:rsidRPr="00715553">
        <w:rPr>
          <w:rFonts w:ascii="Times New Roman" w:eastAsia="Times New Roman" w:hAnsi="Times New Roman"/>
          <w:sz w:val="28"/>
          <w:szCs w:val="28"/>
          <w:lang w:eastAsia="ru-RU"/>
        </w:rPr>
        <w:t>5143</w:t>
      </w:r>
      <w:r w:rsidRPr="00715553">
        <w:rPr>
          <w:rFonts w:ascii="Times New Roman" w:eastAsia="Times New Roman" w:hAnsi="Times New Roman"/>
          <w:sz w:val="28"/>
          <w:szCs w:val="28"/>
          <w:lang w:eastAsia="ru-RU"/>
        </w:rPr>
        <w:t xml:space="preserve"> единиц</w:t>
      </w:r>
      <w:r w:rsidR="00F52569" w:rsidRPr="00715553">
        <w:rPr>
          <w:rFonts w:ascii="Times New Roman" w:eastAsia="Times New Roman" w:hAnsi="Times New Roman"/>
          <w:sz w:val="28"/>
          <w:szCs w:val="28"/>
          <w:lang w:eastAsia="ru-RU"/>
        </w:rPr>
        <w:t>ы</w:t>
      </w:r>
      <w:r w:rsidRPr="00715553">
        <w:rPr>
          <w:rFonts w:ascii="Times New Roman" w:eastAsia="Times New Roman" w:hAnsi="Times New Roman"/>
          <w:sz w:val="28"/>
          <w:szCs w:val="28"/>
          <w:lang w:eastAsia="ru-RU"/>
        </w:rPr>
        <w:t>.</w:t>
      </w:r>
    </w:p>
    <w:p w14:paraId="607687FA" w14:textId="4F43B324" w:rsidR="003D3B2B" w:rsidRPr="00715553" w:rsidRDefault="006D3F95"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Требования</w:t>
      </w:r>
      <w:r w:rsidR="009A5E75" w:rsidRPr="00715553">
        <w:rPr>
          <w:rFonts w:ascii="Times New Roman" w:eastAsia="Times New Roman" w:hAnsi="Times New Roman"/>
          <w:sz w:val="28"/>
          <w:szCs w:val="28"/>
          <w:lang w:eastAsia="ru-RU"/>
        </w:rPr>
        <w:t xml:space="preserve"> к о</w:t>
      </w:r>
      <w:r w:rsidRPr="00715553">
        <w:rPr>
          <w:rFonts w:ascii="Times New Roman" w:eastAsia="Times New Roman" w:hAnsi="Times New Roman"/>
          <w:sz w:val="28"/>
          <w:szCs w:val="28"/>
          <w:lang w:eastAsia="ru-RU"/>
        </w:rPr>
        <w:t>беспеченности легкового автотранспорта станциями технического обслуживания (СТО)</w:t>
      </w:r>
      <w:r w:rsidR="009A5E75" w:rsidRPr="00715553">
        <w:rPr>
          <w:rFonts w:ascii="Times New Roman" w:eastAsia="Times New Roman" w:hAnsi="Times New Roman"/>
          <w:sz w:val="28"/>
          <w:szCs w:val="28"/>
          <w:lang w:eastAsia="ru-RU"/>
        </w:rPr>
        <w:t xml:space="preserve"> и а</w:t>
      </w:r>
      <w:r w:rsidRPr="00715553">
        <w:rPr>
          <w:rFonts w:ascii="Times New Roman" w:eastAsia="Times New Roman" w:hAnsi="Times New Roman"/>
          <w:sz w:val="28"/>
          <w:szCs w:val="28"/>
          <w:lang w:eastAsia="ru-RU"/>
        </w:rPr>
        <w:t>втозаправочными станциями (АЗС)</w:t>
      </w:r>
      <w:r w:rsidR="009A5E75" w:rsidRPr="00715553">
        <w:rPr>
          <w:rFonts w:ascii="Times New Roman" w:eastAsia="Times New Roman" w:hAnsi="Times New Roman"/>
          <w:sz w:val="28"/>
          <w:szCs w:val="28"/>
          <w:lang w:eastAsia="ru-RU"/>
        </w:rPr>
        <w:t xml:space="preserve"> и о</w:t>
      </w:r>
      <w:r w:rsidRPr="00715553">
        <w:rPr>
          <w:rFonts w:ascii="Times New Roman" w:eastAsia="Times New Roman" w:hAnsi="Times New Roman"/>
          <w:sz w:val="28"/>
          <w:szCs w:val="28"/>
          <w:lang w:eastAsia="ru-RU"/>
        </w:rPr>
        <w:t>бозначены</w:t>
      </w:r>
      <w:r w:rsidR="009A5E75" w:rsidRPr="00715553">
        <w:rPr>
          <w:rFonts w:ascii="Times New Roman" w:eastAsia="Times New Roman" w:hAnsi="Times New Roman"/>
          <w:sz w:val="28"/>
          <w:szCs w:val="28"/>
          <w:lang w:eastAsia="ru-RU"/>
        </w:rPr>
        <w:t xml:space="preserve"> в С</w:t>
      </w:r>
      <w:r w:rsidRPr="00715553">
        <w:rPr>
          <w:rFonts w:ascii="Times New Roman" w:eastAsia="Times New Roman" w:hAnsi="Times New Roman"/>
          <w:sz w:val="28"/>
          <w:szCs w:val="28"/>
          <w:lang w:eastAsia="ru-RU"/>
        </w:rPr>
        <w:t>П 42.13330.201</w:t>
      </w:r>
      <w:r w:rsidR="00C86660" w:rsidRPr="00715553">
        <w:rPr>
          <w:rFonts w:ascii="Times New Roman" w:eastAsia="Times New Roman" w:hAnsi="Times New Roman"/>
          <w:sz w:val="28"/>
          <w:szCs w:val="28"/>
          <w:lang w:eastAsia="ru-RU"/>
        </w:rPr>
        <w:t>6</w:t>
      </w:r>
      <w:r w:rsidRPr="00715553">
        <w:rPr>
          <w:rFonts w:ascii="Times New Roman" w:eastAsia="Times New Roman" w:hAnsi="Times New Roman"/>
          <w:sz w:val="28"/>
          <w:szCs w:val="28"/>
          <w:lang w:eastAsia="ru-RU"/>
        </w:rPr>
        <w:t>: потребность</w:t>
      </w:r>
      <w:r w:rsidR="009A5E75" w:rsidRPr="00715553">
        <w:rPr>
          <w:rFonts w:ascii="Times New Roman" w:eastAsia="Times New Roman" w:hAnsi="Times New Roman"/>
          <w:sz w:val="28"/>
          <w:szCs w:val="28"/>
          <w:lang w:eastAsia="ru-RU"/>
        </w:rPr>
        <w:t xml:space="preserve"> в А</w:t>
      </w:r>
      <w:r w:rsidRPr="00715553">
        <w:rPr>
          <w:rFonts w:ascii="Times New Roman" w:eastAsia="Times New Roman" w:hAnsi="Times New Roman"/>
          <w:sz w:val="28"/>
          <w:szCs w:val="28"/>
          <w:lang w:eastAsia="ru-RU"/>
        </w:rPr>
        <w:t>ЗС составляет: 1 топливораздаточная колонка на 1200 легковых автомобилей; потребность</w:t>
      </w:r>
      <w:r w:rsidR="009A5E75" w:rsidRPr="00715553">
        <w:rPr>
          <w:rFonts w:ascii="Times New Roman" w:eastAsia="Times New Roman" w:hAnsi="Times New Roman"/>
          <w:sz w:val="28"/>
          <w:szCs w:val="28"/>
          <w:lang w:eastAsia="ru-RU"/>
        </w:rPr>
        <w:t xml:space="preserve"> в С</w:t>
      </w:r>
      <w:r w:rsidRPr="00715553">
        <w:rPr>
          <w:rFonts w:ascii="Times New Roman" w:eastAsia="Times New Roman" w:hAnsi="Times New Roman"/>
          <w:sz w:val="28"/>
          <w:szCs w:val="28"/>
          <w:lang w:eastAsia="ru-RU"/>
        </w:rPr>
        <w:t>ТО составляет: 1 пост на 200 легковых автомобилей.</w:t>
      </w:r>
      <w:r w:rsidR="003D3B2B" w:rsidRPr="00715553">
        <w:rPr>
          <w:rFonts w:ascii="Times New Roman" w:eastAsia="Times New Roman" w:hAnsi="Times New Roman"/>
          <w:sz w:val="28"/>
          <w:szCs w:val="28"/>
          <w:lang w:eastAsia="ru-RU"/>
        </w:rPr>
        <w:t xml:space="preserve"> </w:t>
      </w:r>
    </w:p>
    <w:p w14:paraId="112FFA55" w14:textId="5FB464D8" w:rsidR="006D3F95" w:rsidRPr="00715553" w:rsidRDefault="006D3F95"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 соответствии</w:t>
      </w:r>
      <w:r w:rsidR="009A5E75" w:rsidRPr="00715553">
        <w:rPr>
          <w:rFonts w:ascii="Times New Roman" w:eastAsia="Times New Roman" w:hAnsi="Times New Roman"/>
          <w:sz w:val="28"/>
          <w:szCs w:val="28"/>
          <w:lang w:eastAsia="ru-RU"/>
        </w:rPr>
        <w:t xml:space="preserve"> с н</w:t>
      </w:r>
      <w:r w:rsidRPr="00715553">
        <w:rPr>
          <w:rFonts w:ascii="Times New Roman" w:eastAsia="Times New Roman" w:hAnsi="Times New Roman"/>
          <w:sz w:val="28"/>
          <w:szCs w:val="28"/>
          <w:lang w:eastAsia="ru-RU"/>
        </w:rPr>
        <w:t xml:space="preserve">ормативными требованиями, для обеспечения легкового автотранспорта жителей </w:t>
      </w:r>
      <w:r w:rsidR="00EB4116" w:rsidRPr="00715553">
        <w:rPr>
          <w:rFonts w:ascii="Times New Roman" w:hAnsi="Times New Roman"/>
          <w:sz w:val="28"/>
          <w:szCs w:val="28"/>
        </w:rPr>
        <w:t xml:space="preserve">Пионерского сельского поселения </w:t>
      </w:r>
      <w:r w:rsidR="00BB5C44" w:rsidRPr="00715553">
        <w:rPr>
          <w:rFonts w:ascii="Times New Roman" w:eastAsia="Times New Roman" w:hAnsi="Times New Roman"/>
          <w:sz w:val="28"/>
          <w:szCs w:val="28"/>
          <w:lang w:eastAsia="ru-RU"/>
        </w:rPr>
        <w:t>рекомендуется</w:t>
      </w:r>
      <w:r w:rsidR="00625557" w:rsidRPr="00715553">
        <w:rPr>
          <w:rFonts w:ascii="Times New Roman" w:eastAsia="Times New Roman" w:hAnsi="Times New Roman"/>
          <w:sz w:val="28"/>
          <w:szCs w:val="28"/>
          <w:lang w:eastAsia="ru-RU"/>
        </w:rPr>
        <w:t xml:space="preserve"> размещение:</w:t>
      </w:r>
    </w:p>
    <w:p w14:paraId="21604C73" w14:textId="7D522498" w:rsidR="00625557" w:rsidRPr="00715553" w:rsidRDefault="00625557" w:rsidP="004D65A5">
      <w:pPr>
        <w:numPr>
          <w:ilvl w:val="0"/>
          <w:numId w:val="105"/>
        </w:numPr>
        <w:tabs>
          <w:tab w:val="left" w:pos="993"/>
        </w:tabs>
        <w:spacing w:after="0" w:line="240" w:lineRule="auto"/>
        <w:ind w:left="0" w:firstLine="709"/>
        <w:jc w:val="both"/>
        <w:rPr>
          <w:rFonts w:ascii="Times New Roman" w:hAnsi="Times New Roman"/>
          <w:sz w:val="28"/>
          <w:szCs w:val="28"/>
        </w:rPr>
      </w:pPr>
      <w:r w:rsidRPr="00715553">
        <w:rPr>
          <w:rFonts w:ascii="Times New Roman" w:hAnsi="Times New Roman"/>
          <w:sz w:val="28"/>
          <w:szCs w:val="28"/>
        </w:rPr>
        <w:t xml:space="preserve">Станции технического обслуживания автомобилей (3 станции </w:t>
      </w:r>
      <w:r w:rsidRPr="00715553">
        <w:rPr>
          <w:rFonts w:ascii="Times New Roman" w:hAnsi="Times New Roman"/>
          <w:spacing w:val="-1"/>
          <w:sz w:val="28"/>
          <w:szCs w:val="28"/>
        </w:rPr>
        <w:t>технического</w:t>
      </w:r>
      <w:r w:rsidRPr="00715553">
        <w:rPr>
          <w:rFonts w:ascii="Times New Roman" w:hAnsi="Times New Roman"/>
          <w:spacing w:val="-57"/>
          <w:sz w:val="28"/>
          <w:szCs w:val="28"/>
        </w:rPr>
        <w:t xml:space="preserve"> </w:t>
      </w:r>
      <w:r w:rsidRPr="00715553">
        <w:rPr>
          <w:rFonts w:ascii="Times New Roman" w:hAnsi="Times New Roman"/>
          <w:sz w:val="28"/>
          <w:szCs w:val="28"/>
        </w:rPr>
        <w:t>обслуживания</w:t>
      </w:r>
      <w:r w:rsidRPr="00715553">
        <w:rPr>
          <w:rFonts w:ascii="Times New Roman" w:hAnsi="Times New Roman"/>
          <w:spacing w:val="-2"/>
          <w:sz w:val="28"/>
          <w:szCs w:val="28"/>
        </w:rPr>
        <w:t xml:space="preserve"> </w:t>
      </w:r>
      <w:r w:rsidRPr="00715553">
        <w:rPr>
          <w:rFonts w:ascii="Times New Roman" w:hAnsi="Times New Roman"/>
          <w:sz w:val="28"/>
          <w:szCs w:val="28"/>
        </w:rPr>
        <w:t>автомобилей</w:t>
      </w:r>
      <w:r w:rsidRPr="00715553">
        <w:rPr>
          <w:rFonts w:ascii="Times New Roman" w:hAnsi="Times New Roman"/>
          <w:spacing w:val="2"/>
          <w:sz w:val="28"/>
          <w:szCs w:val="28"/>
        </w:rPr>
        <w:t xml:space="preserve"> </w:t>
      </w:r>
      <w:r w:rsidRPr="00715553">
        <w:rPr>
          <w:rFonts w:ascii="Times New Roman" w:hAnsi="Times New Roman"/>
          <w:sz w:val="28"/>
          <w:szCs w:val="28"/>
        </w:rPr>
        <w:t>на</w:t>
      </w:r>
      <w:r w:rsidRPr="00715553">
        <w:rPr>
          <w:rFonts w:ascii="Times New Roman" w:hAnsi="Times New Roman"/>
          <w:spacing w:val="-2"/>
          <w:sz w:val="28"/>
          <w:szCs w:val="28"/>
        </w:rPr>
        <w:t xml:space="preserve"> </w:t>
      </w:r>
      <w:r w:rsidRPr="00715553">
        <w:rPr>
          <w:rFonts w:ascii="Times New Roman" w:hAnsi="Times New Roman"/>
          <w:sz w:val="28"/>
          <w:szCs w:val="28"/>
        </w:rPr>
        <w:t>8</w:t>
      </w:r>
      <w:r w:rsidRPr="00715553">
        <w:rPr>
          <w:rFonts w:ascii="Times New Roman" w:hAnsi="Times New Roman"/>
          <w:spacing w:val="-1"/>
          <w:sz w:val="28"/>
          <w:szCs w:val="28"/>
        </w:rPr>
        <w:t xml:space="preserve"> </w:t>
      </w:r>
      <w:r w:rsidRPr="00715553">
        <w:rPr>
          <w:rFonts w:ascii="Times New Roman" w:hAnsi="Times New Roman"/>
          <w:sz w:val="28"/>
          <w:szCs w:val="28"/>
        </w:rPr>
        <w:t>постов);</w:t>
      </w:r>
    </w:p>
    <w:p w14:paraId="70F34775" w14:textId="3EA1E557" w:rsidR="00625557" w:rsidRPr="00715553" w:rsidRDefault="00625557" w:rsidP="004D65A5">
      <w:pPr>
        <w:numPr>
          <w:ilvl w:val="0"/>
          <w:numId w:val="105"/>
        </w:numPr>
        <w:tabs>
          <w:tab w:val="left" w:pos="993"/>
        </w:tabs>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Строительство гаражей индивидуальных</w:t>
      </w:r>
      <w:r w:rsidRPr="00715553">
        <w:rPr>
          <w:rFonts w:ascii="Times New Roman" w:hAnsi="Times New Roman"/>
          <w:spacing w:val="-58"/>
          <w:sz w:val="28"/>
          <w:szCs w:val="28"/>
        </w:rPr>
        <w:t xml:space="preserve"> </w:t>
      </w:r>
      <w:r w:rsidRPr="00715553">
        <w:rPr>
          <w:rFonts w:ascii="Times New Roman" w:hAnsi="Times New Roman"/>
          <w:sz w:val="28"/>
          <w:szCs w:val="28"/>
        </w:rPr>
        <w:t>легковых</w:t>
      </w:r>
      <w:r w:rsidRPr="00715553">
        <w:rPr>
          <w:rFonts w:ascii="Times New Roman" w:hAnsi="Times New Roman"/>
          <w:spacing w:val="-2"/>
          <w:sz w:val="28"/>
          <w:szCs w:val="28"/>
        </w:rPr>
        <w:t xml:space="preserve"> </w:t>
      </w:r>
      <w:r w:rsidRPr="00715553">
        <w:rPr>
          <w:rFonts w:ascii="Times New Roman" w:hAnsi="Times New Roman"/>
          <w:sz w:val="28"/>
          <w:szCs w:val="28"/>
        </w:rPr>
        <w:t>автомобилей (2142</w:t>
      </w:r>
      <w:r w:rsidRPr="00715553">
        <w:rPr>
          <w:rFonts w:ascii="Times New Roman" w:hAnsi="Times New Roman"/>
          <w:spacing w:val="-1"/>
          <w:sz w:val="28"/>
          <w:szCs w:val="28"/>
        </w:rPr>
        <w:t xml:space="preserve"> машино-места</w:t>
      </w:r>
      <w:r w:rsidRPr="00715553">
        <w:rPr>
          <w:rFonts w:ascii="Times New Roman" w:hAnsi="Times New Roman"/>
          <w:sz w:val="28"/>
          <w:szCs w:val="28"/>
        </w:rPr>
        <w:t>);</w:t>
      </w:r>
    </w:p>
    <w:p w14:paraId="400937D5" w14:textId="77777777" w:rsidR="00625557" w:rsidRPr="00715553" w:rsidRDefault="00625557" w:rsidP="004D65A5">
      <w:pPr>
        <w:numPr>
          <w:ilvl w:val="0"/>
          <w:numId w:val="105"/>
        </w:numPr>
        <w:tabs>
          <w:tab w:val="left" w:pos="993"/>
        </w:tabs>
        <w:spacing w:after="0" w:line="240" w:lineRule="auto"/>
        <w:ind w:left="0" w:firstLine="709"/>
        <w:jc w:val="both"/>
        <w:rPr>
          <w:rFonts w:ascii="Times New Roman" w:hAnsi="Times New Roman"/>
          <w:sz w:val="28"/>
          <w:szCs w:val="28"/>
        </w:rPr>
      </w:pPr>
      <w:r w:rsidRPr="00715553">
        <w:rPr>
          <w:rFonts w:ascii="Times New Roman" w:hAnsi="Times New Roman"/>
          <w:sz w:val="28"/>
          <w:szCs w:val="28"/>
        </w:rPr>
        <w:t xml:space="preserve">Реконструкция автозаправочной станции (увеличение количества </w:t>
      </w:r>
      <w:r w:rsidRPr="00715553">
        <w:rPr>
          <w:rFonts w:ascii="Times New Roman" w:hAnsi="Times New Roman"/>
          <w:spacing w:val="-1"/>
          <w:sz w:val="28"/>
          <w:szCs w:val="28"/>
        </w:rPr>
        <w:t>топливо-</w:t>
      </w:r>
      <w:r w:rsidRPr="00715553">
        <w:rPr>
          <w:rFonts w:ascii="Times New Roman" w:hAnsi="Times New Roman"/>
          <w:spacing w:val="-57"/>
          <w:sz w:val="28"/>
          <w:szCs w:val="28"/>
        </w:rPr>
        <w:t xml:space="preserve"> </w:t>
      </w:r>
      <w:r w:rsidRPr="00715553">
        <w:rPr>
          <w:rFonts w:ascii="Times New Roman" w:hAnsi="Times New Roman"/>
          <w:sz w:val="28"/>
          <w:szCs w:val="28"/>
        </w:rPr>
        <w:t>раздаточных</w:t>
      </w:r>
      <w:r w:rsidRPr="00715553">
        <w:rPr>
          <w:rFonts w:ascii="Times New Roman" w:hAnsi="Times New Roman"/>
          <w:spacing w:val="3"/>
          <w:sz w:val="28"/>
          <w:szCs w:val="28"/>
        </w:rPr>
        <w:t xml:space="preserve"> </w:t>
      </w:r>
      <w:r w:rsidRPr="00715553">
        <w:rPr>
          <w:rFonts w:ascii="Times New Roman" w:hAnsi="Times New Roman"/>
          <w:sz w:val="28"/>
          <w:szCs w:val="28"/>
        </w:rPr>
        <w:t>колонок</w:t>
      </w:r>
      <w:r w:rsidRPr="00715553">
        <w:rPr>
          <w:rFonts w:ascii="Times New Roman" w:hAnsi="Times New Roman"/>
          <w:spacing w:val="60"/>
          <w:sz w:val="28"/>
          <w:szCs w:val="28"/>
        </w:rPr>
        <w:t xml:space="preserve"> </w:t>
      </w:r>
      <w:r w:rsidRPr="00715553">
        <w:rPr>
          <w:rFonts w:ascii="Times New Roman" w:hAnsi="Times New Roman"/>
          <w:sz w:val="28"/>
          <w:szCs w:val="28"/>
        </w:rPr>
        <w:t>на</w:t>
      </w:r>
      <w:r w:rsidRPr="00715553">
        <w:rPr>
          <w:rFonts w:ascii="Times New Roman" w:hAnsi="Times New Roman"/>
          <w:spacing w:val="3"/>
          <w:sz w:val="28"/>
          <w:szCs w:val="28"/>
        </w:rPr>
        <w:t xml:space="preserve"> </w:t>
      </w:r>
      <w:r w:rsidRPr="00715553">
        <w:rPr>
          <w:rFonts w:ascii="Times New Roman" w:hAnsi="Times New Roman"/>
          <w:sz w:val="28"/>
          <w:szCs w:val="28"/>
        </w:rPr>
        <w:t>существующей АЗС</w:t>
      </w:r>
      <w:r w:rsidRPr="00715553">
        <w:rPr>
          <w:rFonts w:ascii="Times New Roman" w:hAnsi="Times New Roman"/>
          <w:spacing w:val="-1"/>
          <w:sz w:val="28"/>
          <w:szCs w:val="28"/>
        </w:rPr>
        <w:t xml:space="preserve"> </w:t>
      </w:r>
      <w:r w:rsidRPr="00715553">
        <w:rPr>
          <w:rFonts w:ascii="Times New Roman" w:hAnsi="Times New Roman"/>
          <w:sz w:val="28"/>
          <w:szCs w:val="28"/>
        </w:rPr>
        <w:t>до</w:t>
      </w:r>
      <w:r w:rsidRPr="00715553">
        <w:rPr>
          <w:rFonts w:ascii="Times New Roman" w:hAnsi="Times New Roman"/>
          <w:spacing w:val="-1"/>
          <w:sz w:val="28"/>
          <w:szCs w:val="28"/>
        </w:rPr>
        <w:t xml:space="preserve"> </w:t>
      </w:r>
      <w:r w:rsidRPr="00715553">
        <w:rPr>
          <w:rFonts w:ascii="Times New Roman" w:hAnsi="Times New Roman"/>
          <w:sz w:val="28"/>
          <w:szCs w:val="28"/>
        </w:rPr>
        <w:t>4-х).</w:t>
      </w:r>
    </w:p>
    <w:p w14:paraId="268D9A2C" w14:textId="77777777" w:rsidR="00625557" w:rsidRPr="00715553" w:rsidRDefault="00625557" w:rsidP="009D779C">
      <w:pPr>
        <w:spacing w:after="0" w:line="240" w:lineRule="auto"/>
        <w:ind w:firstLine="709"/>
        <w:jc w:val="both"/>
        <w:rPr>
          <w:rFonts w:ascii="Times New Roman" w:eastAsia="Times New Roman" w:hAnsi="Times New Roman"/>
          <w:sz w:val="28"/>
          <w:szCs w:val="28"/>
          <w:lang w:eastAsia="ru-RU"/>
        </w:rPr>
      </w:pPr>
    </w:p>
    <w:p w14:paraId="722E4B57" w14:textId="5C742BA0" w:rsidR="00A670D6" w:rsidRPr="00715553" w:rsidRDefault="00A670D6"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 соответствии с СП 42.13330.2016 «Градостроительство. Планировка и застройка городских и сельских поселений» (актуализированная редакция СНиП 2.07.01-89*) на селитебных территориях и на прилегающих к ним производственных территориях следует предусматривать гаражи и открытые стоянки для постоянного хранения не менее 90 % расчётного числа индивидуальных легковых автомобилей.</w:t>
      </w:r>
    </w:p>
    <w:p w14:paraId="4F4974D4" w14:textId="05FBCA5F" w:rsidR="006D3F95" w:rsidRPr="00715553" w:rsidRDefault="006D3F95"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 xml:space="preserve">Хранение индивидуального легкового автотранспорта жителей </w:t>
      </w:r>
      <w:r w:rsidR="009A261F" w:rsidRPr="00715553">
        <w:rPr>
          <w:rFonts w:ascii="Times New Roman" w:eastAsia="Times New Roman" w:hAnsi="Times New Roman"/>
          <w:sz w:val="28"/>
          <w:szCs w:val="28"/>
          <w:lang w:eastAsia="ru-RU"/>
        </w:rPr>
        <w:t xml:space="preserve">частного сектора </w:t>
      </w:r>
      <w:r w:rsidRPr="00715553">
        <w:rPr>
          <w:rFonts w:ascii="Times New Roman" w:eastAsia="Times New Roman" w:hAnsi="Times New Roman"/>
          <w:sz w:val="28"/>
          <w:szCs w:val="28"/>
          <w:lang w:eastAsia="ru-RU"/>
        </w:rPr>
        <w:t>предлагается осуществлять</w:t>
      </w:r>
      <w:r w:rsidR="009A5E75" w:rsidRPr="00715553">
        <w:rPr>
          <w:rFonts w:ascii="Times New Roman" w:eastAsia="Times New Roman" w:hAnsi="Times New Roman"/>
          <w:sz w:val="28"/>
          <w:szCs w:val="28"/>
          <w:lang w:eastAsia="ru-RU"/>
        </w:rPr>
        <w:t xml:space="preserve"> на т</w:t>
      </w:r>
      <w:r w:rsidRPr="00715553">
        <w:rPr>
          <w:rFonts w:ascii="Times New Roman" w:eastAsia="Times New Roman" w:hAnsi="Times New Roman"/>
          <w:sz w:val="28"/>
          <w:szCs w:val="28"/>
          <w:lang w:eastAsia="ru-RU"/>
        </w:rPr>
        <w:t xml:space="preserve">ерритории </w:t>
      </w:r>
      <w:r w:rsidR="007F260C" w:rsidRPr="00715553">
        <w:rPr>
          <w:rFonts w:ascii="Times New Roman" w:eastAsia="Times New Roman" w:hAnsi="Times New Roman"/>
          <w:sz w:val="28"/>
          <w:szCs w:val="28"/>
          <w:lang w:eastAsia="ru-RU"/>
        </w:rPr>
        <w:t xml:space="preserve">придомовых </w:t>
      </w:r>
      <w:r w:rsidRPr="00715553">
        <w:rPr>
          <w:rFonts w:ascii="Times New Roman" w:eastAsia="Times New Roman" w:hAnsi="Times New Roman"/>
          <w:sz w:val="28"/>
          <w:szCs w:val="28"/>
          <w:lang w:eastAsia="ru-RU"/>
        </w:rPr>
        <w:t>участков.</w:t>
      </w:r>
    </w:p>
    <w:p w14:paraId="3CCEEC0C" w14:textId="77777777" w:rsidR="00521E7C" w:rsidRPr="00715553" w:rsidRDefault="00521E7C" w:rsidP="009D779C">
      <w:pPr>
        <w:spacing w:after="0" w:line="240" w:lineRule="auto"/>
        <w:ind w:firstLine="709"/>
        <w:jc w:val="both"/>
        <w:rPr>
          <w:rFonts w:ascii="Times New Roman" w:eastAsia="Times New Roman" w:hAnsi="Times New Roman"/>
          <w:bCs/>
          <w:i/>
          <w:iCs/>
          <w:sz w:val="28"/>
          <w:szCs w:val="28"/>
          <w:u w:val="single"/>
          <w:lang w:eastAsia="ru-RU"/>
        </w:rPr>
      </w:pPr>
    </w:p>
    <w:p w14:paraId="5013C481" w14:textId="3C023C45" w:rsidR="003A7901" w:rsidRPr="00715553" w:rsidRDefault="003A7901" w:rsidP="009D779C">
      <w:pPr>
        <w:spacing w:after="0" w:line="240" w:lineRule="auto"/>
        <w:ind w:firstLine="709"/>
        <w:jc w:val="both"/>
        <w:rPr>
          <w:rFonts w:ascii="Times New Roman" w:eastAsia="Times New Roman" w:hAnsi="Times New Roman"/>
          <w:bCs/>
          <w:i/>
          <w:iCs/>
          <w:sz w:val="28"/>
          <w:szCs w:val="28"/>
          <w:u w:val="single"/>
          <w:lang w:eastAsia="ru-RU"/>
        </w:rPr>
      </w:pPr>
      <w:r w:rsidRPr="00715553">
        <w:rPr>
          <w:rFonts w:ascii="Times New Roman" w:eastAsia="Times New Roman" w:hAnsi="Times New Roman"/>
          <w:bCs/>
          <w:i/>
          <w:iCs/>
          <w:sz w:val="28"/>
          <w:szCs w:val="28"/>
          <w:u w:val="single"/>
          <w:lang w:eastAsia="ru-RU"/>
        </w:rPr>
        <w:t>Общественный транспорт</w:t>
      </w:r>
    </w:p>
    <w:p w14:paraId="21665A63" w14:textId="07D6F8B3" w:rsidR="008C7731" w:rsidRPr="00715553" w:rsidRDefault="00BF5A3A" w:rsidP="009D779C">
      <w:pPr>
        <w:spacing w:after="0" w:line="240" w:lineRule="auto"/>
        <w:ind w:firstLine="709"/>
        <w:jc w:val="both"/>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 xml:space="preserve">Развитие </w:t>
      </w:r>
      <w:r w:rsidR="009A261F" w:rsidRPr="00715553">
        <w:rPr>
          <w:rFonts w:ascii="Times New Roman" w:eastAsia="Times New Roman" w:hAnsi="Times New Roman"/>
          <w:bCs/>
          <w:sz w:val="28"/>
          <w:szCs w:val="28"/>
          <w:lang w:eastAsia="ru-RU"/>
        </w:rPr>
        <w:t xml:space="preserve">внутреннего (не транзитного) </w:t>
      </w:r>
      <w:r w:rsidRPr="00715553">
        <w:rPr>
          <w:rFonts w:ascii="Times New Roman" w:eastAsia="Times New Roman" w:hAnsi="Times New Roman"/>
          <w:bCs/>
          <w:sz w:val="28"/>
          <w:szCs w:val="28"/>
          <w:lang w:eastAsia="ru-RU"/>
        </w:rPr>
        <w:t>общественного пассажирского транспорта</w:t>
      </w:r>
      <w:r w:rsidR="009A5E75" w:rsidRPr="00715553">
        <w:rPr>
          <w:rFonts w:ascii="Times New Roman" w:eastAsia="Times New Roman" w:hAnsi="Times New Roman"/>
          <w:bCs/>
          <w:sz w:val="28"/>
          <w:szCs w:val="28"/>
          <w:lang w:eastAsia="ru-RU"/>
        </w:rPr>
        <w:t xml:space="preserve"> на т</w:t>
      </w:r>
      <w:r w:rsidRPr="00715553">
        <w:rPr>
          <w:rFonts w:ascii="Times New Roman" w:eastAsia="Times New Roman" w:hAnsi="Times New Roman"/>
          <w:bCs/>
          <w:sz w:val="28"/>
          <w:szCs w:val="28"/>
          <w:lang w:eastAsia="ru-RU"/>
        </w:rPr>
        <w:t xml:space="preserve">ерритории </w:t>
      </w:r>
      <w:r w:rsidR="004710DF" w:rsidRPr="00715553">
        <w:rPr>
          <w:rFonts w:ascii="Times New Roman" w:eastAsia="Times New Roman" w:hAnsi="Times New Roman"/>
          <w:bCs/>
          <w:sz w:val="28"/>
          <w:szCs w:val="28"/>
          <w:lang w:eastAsia="ru-RU"/>
        </w:rPr>
        <w:t>населённ</w:t>
      </w:r>
      <w:r w:rsidR="009A261F" w:rsidRPr="00715553">
        <w:rPr>
          <w:rFonts w:ascii="Times New Roman" w:eastAsia="Times New Roman" w:hAnsi="Times New Roman"/>
          <w:bCs/>
          <w:sz w:val="28"/>
          <w:szCs w:val="28"/>
          <w:lang w:eastAsia="ru-RU"/>
        </w:rPr>
        <w:t>ого</w:t>
      </w:r>
      <w:r w:rsidR="004710DF" w:rsidRPr="00715553">
        <w:rPr>
          <w:rFonts w:ascii="Times New Roman" w:eastAsia="Times New Roman" w:hAnsi="Times New Roman"/>
          <w:bCs/>
          <w:sz w:val="28"/>
          <w:szCs w:val="28"/>
          <w:lang w:eastAsia="ru-RU"/>
        </w:rPr>
        <w:t xml:space="preserve"> пункт</w:t>
      </w:r>
      <w:r w:rsidR="009A261F" w:rsidRPr="00715553">
        <w:rPr>
          <w:rFonts w:ascii="Times New Roman" w:eastAsia="Times New Roman" w:hAnsi="Times New Roman"/>
          <w:bCs/>
          <w:sz w:val="28"/>
          <w:szCs w:val="28"/>
          <w:lang w:eastAsia="ru-RU"/>
        </w:rPr>
        <w:t>а</w:t>
      </w:r>
      <w:r w:rsidR="004710DF" w:rsidRPr="00715553">
        <w:rPr>
          <w:rFonts w:ascii="Times New Roman" w:eastAsia="Times New Roman" w:hAnsi="Times New Roman"/>
          <w:bCs/>
          <w:sz w:val="28"/>
          <w:szCs w:val="28"/>
          <w:lang w:eastAsia="ru-RU"/>
        </w:rPr>
        <w:t xml:space="preserve">, </w:t>
      </w:r>
      <w:r w:rsidR="009A5E75" w:rsidRPr="00715553">
        <w:rPr>
          <w:rFonts w:ascii="Times New Roman" w:eastAsia="Times New Roman" w:hAnsi="Times New Roman"/>
          <w:bCs/>
          <w:sz w:val="28"/>
          <w:szCs w:val="28"/>
          <w:lang w:eastAsia="ru-RU"/>
        </w:rPr>
        <w:t>не п</w:t>
      </w:r>
      <w:r w:rsidRPr="00715553">
        <w:rPr>
          <w:rFonts w:ascii="Times New Roman" w:eastAsia="Times New Roman" w:hAnsi="Times New Roman"/>
          <w:bCs/>
          <w:sz w:val="28"/>
          <w:szCs w:val="28"/>
          <w:lang w:eastAsia="ru-RU"/>
        </w:rPr>
        <w:t>редусмотрено.</w:t>
      </w:r>
      <w:bookmarkStart w:id="270" w:name="_Toc468971952"/>
      <w:bookmarkStart w:id="271" w:name="_Toc475037118"/>
      <w:r w:rsidR="004B064C" w:rsidRPr="00715553">
        <w:rPr>
          <w:rFonts w:ascii="Times New Roman" w:eastAsia="Times New Roman" w:hAnsi="Times New Roman"/>
          <w:bCs/>
          <w:sz w:val="28"/>
          <w:szCs w:val="28"/>
          <w:lang w:eastAsia="ru-RU"/>
        </w:rPr>
        <w:t xml:space="preserve"> </w:t>
      </w:r>
    </w:p>
    <w:p w14:paraId="324555A2" w14:textId="77777777" w:rsidR="00521E7C" w:rsidRPr="00715553" w:rsidRDefault="00521E7C" w:rsidP="009D779C">
      <w:pPr>
        <w:spacing w:after="0" w:line="240" w:lineRule="auto"/>
        <w:ind w:firstLine="709"/>
        <w:jc w:val="both"/>
        <w:rPr>
          <w:rFonts w:ascii="Times New Roman" w:eastAsia="Times New Roman" w:hAnsi="Times New Roman"/>
          <w:bCs/>
          <w:i/>
          <w:iCs/>
          <w:sz w:val="28"/>
          <w:szCs w:val="28"/>
          <w:u w:val="single"/>
          <w:lang w:eastAsia="ru-RU"/>
        </w:rPr>
      </w:pPr>
    </w:p>
    <w:p w14:paraId="6EA6536A" w14:textId="69425F0D" w:rsidR="00D50F65" w:rsidRPr="00715553" w:rsidRDefault="00D50F65" w:rsidP="009D779C">
      <w:pPr>
        <w:spacing w:after="0" w:line="240" w:lineRule="auto"/>
        <w:ind w:firstLine="709"/>
        <w:jc w:val="both"/>
        <w:rPr>
          <w:rFonts w:ascii="Times New Roman" w:eastAsia="Times New Roman" w:hAnsi="Times New Roman"/>
          <w:bCs/>
          <w:i/>
          <w:iCs/>
          <w:sz w:val="28"/>
          <w:szCs w:val="28"/>
          <w:u w:val="single"/>
          <w:lang w:eastAsia="ru-RU"/>
        </w:rPr>
      </w:pPr>
      <w:r w:rsidRPr="00715553">
        <w:rPr>
          <w:rFonts w:ascii="Times New Roman" w:eastAsia="Times New Roman" w:hAnsi="Times New Roman"/>
          <w:bCs/>
          <w:i/>
          <w:iCs/>
          <w:sz w:val="28"/>
          <w:szCs w:val="28"/>
          <w:u w:val="single"/>
          <w:lang w:eastAsia="ru-RU"/>
        </w:rPr>
        <w:t>Мероприятия для маломобильных групп населения</w:t>
      </w:r>
    </w:p>
    <w:p w14:paraId="7DDB0656" w14:textId="0280CFC7" w:rsidR="00D50F65" w:rsidRPr="00715553" w:rsidRDefault="00D50F65"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Согласно </w:t>
      </w:r>
      <w:r w:rsidR="004710DF" w:rsidRPr="00715553">
        <w:rPr>
          <w:rFonts w:ascii="Times New Roman" w:eastAsia="Times New Roman" w:hAnsi="Times New Roman"/>
          <w:sz w:val="28"/>
          <w:szCs w:val="28"/>
          <w:lang w:eastAsia="ru-RU"/>
        </w:rPr>
        <w:t>СП 42.13330.2016, СП 59.13330.2016</w:t>
      </w:r>
      <w:r w:rsidR="009A5E75" w:rsidRPr="00715553">
        <w:rPr>
          <w:rFonts w:ascii="Times New Roman" w:eastAsia="Times New Roman" w:hAnsi="Times New Roman"/>
          <w:sz w:val="28"/>
          <w:szCs w:val="28"/>
          <w:lang w:eastAsia="ru-RU"/>
        </w:rPr>
        <w:t xml:space="preserve"> и С</w:t>
      </w:r>
      <w:r w:rsidR="004710DF" w:rsidRPr="00715553">
        <w:rPr>
          <w:rFonts w:ascii="Times New Roman" w:eastAsia="Times New Roman" w:hAnsi="Times New Roman"/>
          <w:sz w:val="28"/>
          <w:szCs w:val="28"/>
          <w:lang w:eastAsia="ru-RU"/>
        </w:rPr>
        <w:t>П 113.13330.2016</w:t>
      </w:r>
      <w:r w:rsidRPr="00715553">
        <w:rPr>
          <w:rFonts w:ascii="Times New Roman" w:eastAsia="Times New Roman" w:hAnsi="Times New Roman"/>
          <w:sz w:val="28"/>
          <w:szCs w:val="28"/>
          <w:lang w:eastAsia="ru-RU"/>
        </w:rPr>
        <w:t>,</w:t>
      </w:r>
      <w:r w:rsidR="009A5E75" w:rsidRPr="00715553">
        <w:rPr>
          <w:rFonts w:ascii="Times New Roman" w:eastAsia="Times New Roman" w:hAnsi="Times New Roman"/>
          <w:sz w:val="28"/>
          <w:szCs w:val="28"/>
          <w:lang w:eastAsia="ru-RU"/>
        </w:rPr>
        <w:t xml:space="preserve"> на о</w:t>
      </w:r>
      <w:r w:rsidRPr="00715553">
        <w:rPr>
          <w:rFonts w:ascii="Times New Roman" w:eastAsia="Times New Roman" w:hAnsi="Times New Roman"/>
          <w:sz w:val="28"/>
          <w:szCs w:val="28"/>
          <w:lang w:eastAsia="ru-RU"/>
        </w:rPr>
        <w:t>ткрытых автостоянках около объектов социальной инфраструктуры</w:t>
      </w:r>
      <w:r w:rsidR="009A5E75" w:rsidRPr="00715553">
        <w:rPr>
          <w:rFonts w:ascii="Times New Roman" w:eastAsia="Times New Roman" w:hAnsi="Times New Roman"/>
          <w:sz w:val="28"/>
          <w:szCs w:val="28"/>
          <w:lang w:eastAsia="ru-RU"/>
        </w:rPr>
        <w:t xml:space="preserve"> на р</w:t>
      </w:r>
      <w:r w:rsidRPr="00715553">
        <w:rPr>
          <w:rFonts w:ascii="Times New Roman" w:eastAsia="Times New Roman" w:hAnsi="Times New Roman"/>
          <w:sz w:val="28"/>
          <w:szCs w:val="28"/>
          <w:lang w:eastAsia="ru-RU"/>
        </w:rPr>
        <w:t>асстоянии</w:t>
      </w:r>
      <w:r w:rsidR="009A5E75" w:rsidRPr="00715553">
        <w:rPr>
          <w:rFonts w:ascii="Times New Roman" w:eastAsia="Times New Roman" w:hAnsi="Times New Roman"/>
          <w:sz w:val="28"/>
          <w:szCs w:val="28"/>
          <w:lang w:eastAsia="ru-RU"/>
        </w:rPr>
        <w:t xml:space="preserve"> не д</w:t>
      </w:r>
      <w:r w:rsidRPr="00715553">
        <w:rPr>
          <w:rFonts w:ascii="Times New Roman" w:eastAsia="Times New Roman" w:hAnsi="Times New Roman"/>
          <w:sz w:val="28"/>
          <w:szCs w:val="28"/>
          <w:lang w:eastAsia="ru-RU"/>
        </w:rPr>
        <w:t>алее 50</w:t>
      </w:r>
      <w:r w:rsidR="009A5E75" w:rsidRPr="00715553">
        <w:rPr>
          <w:rFonts w:ascii="Times New Roman" w:eastAsia="Times New Roman" w:hAnsi="Times New Roman"/>
          <w:sz w:val="28"/>
          <w:szCs w:val="28"/>
          <w:lang w:eastAsia="ru-RU"/>
        </w:rPr>
        <w:t xml:space="preserve"> м от в</w:t>
      </w:r>
      <w:r w:rsidRPr="00715553">
        <w:rPr>
          <w:rFonts w:ascii="Times New Roman" w:eastAsia="Times New Roman" w:hAnsi="Times New Roman"/>
          <w:sz w:val="28"/>
          <w:szCs w:val="28"/>
          <w:lang w:eastAsia="ru-RU"/>
        </w:rPr>
        <w:t>хода,</w:t>
      </w:r>
      <w:r w:rsidR="009A5E75" w:rsidRPr="00715553">
        <w:rPr>
          <w:rFonts w:ascii="Times New Roman" w:eastAsia="Times New Roman" w:hAnsi="Times New Roman"/>
          <w:sz w:val="28"/>
          <w:szCs w:val="28"/>
          <w:lang w:eastAsia="ru-RU"/>
        </w:rPr>
        <w:t xml:space="preserve"> а п</w:t>
      </w:r>
      <w:r w:rsidRPr="00715553">
        <w:rPr>
          <w:rFonts w:ascii="Times New Roman" w:eastAsia="Times New Roman" w:hAnsi="Times New Roman"/>
          <w:sz w:val="28"/>
          <w:szCs w:val="28"/>
          <w:lang w:eastAsia="ru-RU"/>
        </w:rPr>
        <w:t>ри жилых зданиях –</w:t>
      </w:r>
      <w:r w:rsidR="009A5E75" w:rsidRPr="00715553">
        <w:rPr>
          <w:rFonts w:ascii="Times New Roman" w:eastAsia="Times New Roman" w:hAnsi="Times New Roman"/>
          <w:sz w:val="28"/>
          <w:szCs w:val="28"/>
          <w:lang w:eastAsia="ru-RU"/>
        </w:rPr>
        <w:t xml:space="preserve"> не д</w:t>
      </w:r>
      <w:r w:rsidRPr="00715553">
        <w:rPr>
          <w:rFonts w:ascii="Times New Roman" w:eastAsia="Times New Roman" w:hAnsi="Times New Roman"/>
          <w:sz w:val="28"/>
          <w:szCs w:val="28"/>
          <w:lang w:eastAsia="ru-RU"/>
        </w:rPr>
        <w:t>алее 100</w:t>
      </w:r>
      <w:r w:rsidR="009A5E75" w:rsidRPr="00715553">
        <w:rPr>
          <w:rFonts w:ascii="Times New Roman" w:eastAsia="Times New Roman" w:hAnsi="Times New Roman"/>
          <w:sz w:val="28"/>
          <w:szCs w:val="28"/>
          <w:lang w:eastAsia="ru-RU"/>
        </w:rPr>
        <w:t xml:space="preserve"> м с</w:t>
      </w:r>
      <w:r w:rsidRPr="00715553">
        <w:rPr>
          <w:rFonts w:ascii="Times New Roman" w:eastAsia="Times New Roman" w:hAnsi="Times New Roman"/>
          <w:sz w:val="28"/>
          <w:szCs w:val="28"/>
          <w:lang w:eastAsia="ru-RU"/>
        </w:rPr>
        <w:t>ледует выделять</w:t>
      </w:r>
      <w:r w:rsidR="009A5E75" w:rsidRPr="00715553">
        <w:rPr>
          <w:rFonts w:ascii="Times New Roman" w:eastAsia="Times New Roman" w:hAnsi="Times New Roman"/>
          <w:sz w:val="28"/>
          <w:szCs w:val="28"/>
          <w:lang w:eastAsia="ru-RU"/>
        </w:rPr>
        <w:t xml:space="preserve"> не м</w:t>
      </w:r>
      <w:r w:rsidRPr="00715553">
        <w:rPr>
          <w:rFonts w:ascii="Times New Roman" w:eastAsia="Times New Roman" w:hAnsi="Times New Roman"/>
          <w:sz w:val="28"/>
          <w:szCs w:val="28"/>
          <w:lang w:eastAsia="ru-RU"/>
        </w:rPr>
        <w:t>енее 10 % мест (но</w:t>
      </w:r>
      <w:r w:rsidR="009A5E75" w:rsidRPr="00715553">
        <w:rPr>
          <w:rFonts w:ascii="Times New Roman" w:eastAsia="Times New Roman" w:hAnsi="Times New Roman"/>
          <w:sz w:val="28"/>
          <w:szCs w:val="28"/>
          <w:lang w:eastAsia="ru-RU"/>
        </w:rPr>
        <w:t xml:space="preserve"> не м</w:t>
      </w:r>
      <w:r w:rsidRPr="00715553">
        <w:rPr>
          <w:rFonts w:ascii="Times New Roman" w:eastAsia="Times New Roman" w:hAnsi="Times New Roman"/>
          <w:sz w:val="28"/>
          <w:szCs w:val="28"/>
          <w:lang w:eastAsia="ru-RU"/>
        </w:rPr>
        <w:t>енее одного места) для транспорта инвалидов</w:t>
      </w:r>
      <w:r w:rsidR="009A5E75" w:rsidRPr="00715553">
        <w:rPr>
          <w:rFonts w:ascii="Times New Roman" w:eastAsia="Times New Roman" w:hAnsi="Times New Roman"/>
          <w:sz w:val="28"/>
          <w:szCs w:val="28"/>
          <w:lang w:eastAsia="ru-RU"/>
        </w:rPr>
        <w:t xml:space="preserve"> с у</w:t>
      </w:r>
      <w:r w:rsidRPr="00715553">
        <w:rPr>
          <w:rFonts w:ascii="Times New Roman" w:eastAsia="Times New Roman" w:hAnsi="Times New Roman"/>
          <w:sz w:val="28"/>
          <w:szCs w:val="28"/>
          <w:lang w:eastAsia="ru-RU"/>
        </w:rPr>
        <w:t>чётом ширины зоны для стоянки</w:t>
      </w:r>
      <w:r w:rsidR="009A5E75" w:rsidRPr="00715553">
        <w:rPr>
          <w:rFonts w:ascii="Times New Roman" w:eastAsia="Times New Roman" w:hAnsi="Times New Roman"/>
          <w:sz w:val="28"/>
          <w:szCs w:val="28"/>
          <w:lang w:eastAsia="ru-RU"/>
        </w:rPr>
        <w:t xml:space="preserve"> не м</w:t>
      </w:r>
      <w:r w:rsidRPr="00715553">
        <w:rPr>
          <w:rFonts w:ascii="Times New Roman" w:eastAsia="Times New Roman" w:hAnsi="Times New Roman"/>
          <w:sz w:val="28"/>
          <w:szCs w:val="28"/>
          <w:lang w:eastAsia="ru-RU"/>
        </w:rPr>
        <w:t>енее 3,5 м.</w:t>
      </w:r>
    </w:p>
    <w:p w14:paraId="568F02C2" w14:textId="511619D3" w:rsidR="00D50F65" w:rsidRPr="00715553" w:rsidRDefault="00D50F65"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На автомобильных стоянках при специализированных зданиях</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 xml:space="preserve">ооружениях </w:t>
      </w:r>
      <w:r w:rsidRPr="00715553">
        <w:rPr>
          <w:rFonts w:ascii="Times New Roman" w:eastAsia="Times New Roman" w:hAnsi="Times New Roman"/>
          <w:sz w:val="28"/>
          <w:szCs w:val="28"/>
          <w:lang w:eastAsia="ru-RU"/>
        </w:rPr>
        <w:br/>
        <w:t>для инвалидов следует выделять для личных автомобилей инвалидов</w:t>
      </w:r>
      <w:r w:rsidR="009A5E75" w:rsidRPr="00715553">
        <w:rPr>
          <w:rFonts w:ascii="Times New Roman" w:eastAsia="Times New Roman" w:hAnsi="Times New Roman"/>
          <w:sz w:val="28"/>
          <w:szCs w:val="28"/>
          <w:lang w:eastAsia="ru-RU"/>
        </w:rPr>
        <w:t xml:space="preserve"> не м</w:t>
      </w:r>
      <w:r w:rsidRPr="00715553">
        <w:rPr>
          <w:rFonts w:ascii="Times New Roman" w:eastAsia="Times New Roman" w:hAnsi="Times New Roman"/>
          <w:sz w:val="28"/>
          <w:szCs w:val="28"/>
          <w:lang w:eastAsia="ru-RU"/>
        </w:rPr>
        <w:t>енее 20 % мест,</w:t>
      </w:r>
      <w:r w:rsidR="009A5E75" w:rsidRPr="00715553">
        <w:rPr>
          <w:rFonts w:ascii="Times New Roman" w:eastAsia="Times New Roman" w:hAnsi="Times New Roman"/>
          <w:sz w:val="28"/>
          <w:szCs w:val="28"/>
          <w:lang w:eastAsia="ru-RU"/>
        </w:rPr>
        <w:t xml:space="preserve"> а о</w:t>
      </w:r>
      <w:r w:rsidRPr="00715553">
        <w:rPr>
          <w:rFonts w:ascii="Times New Roman" w:eastAsia="Times New Roman" w:hAnsi="Times New Roman"/>
          <w:sz w:val="28"/>
          <w:szCs w:val="28"/>
          <w:lang w:eastAsia="ru-RU"/>
        </w:rPr>
        <w:t>коло учреждений, специализирующихся</w:t>
      </w:r>
      <w:r w:rsidR="009A5E75" w:rsidRPr="00715553">
        <w:rPr>
          <w:rFonts w:ascii="Times New Roman" w:eastAsia="Times New Roman" w:hAnsi="Times New Roman"/>
          <w:sz w:val="28"/>
          <w:szCs w:val="28"/>
          <w:lang w:eastAsia="ru-RU"/>
        </w:rPr>
        <w:t xml:space="preserve"> на л</w:t>
      </w:r>
      <w:r w:rsidRPr="00715553">
        <w:rPr>
          <w:rFonts w:ascii="Times New Roman" w:eastAsia="Times New Roman" w:hAnsi="Times New Roman"/>
          <w:sz w:val="28"/>
          <w:szCs w:val="28"/>
          <w:lang w:eastAsia="ru-RU"/>
        </w:rPr>
        <w:t>ечении спинальных больных</w:t>
      </w:r>
      <w:r w:rsidR="009A5E75" w:rsidRPr="00715553">
        <w:rPr>
          <w:rFonts w:ascii="Times New Roman" w:eastAsia="Times New Roman" w:hAnsi="Times New Roman"/>
          <w:sz w:val="28"/>
          <w:szCs w:val="28"/>
          <w:lang w:eastAsia="ru-RU"/>
        </w:rPr>
        <w:t xml:space="preserve"> и в</w:t>
      </w:r>
      <w:r w:rsidRPr="00715553">
        <w:rPr>
          <w:rFonts w:ascii="Times New Roman" w:eastAsia="Times New Roman" w:hAnsi="Times New Roman"/>
          <w:sz w:val="28"/>
          <w:szCs w:val="28"/>
          <w:lang w:eastAsia="ru-RU"/>
        </w:rPr>
        <w:t>осстановлении опорно-двигательных функций –</w:t>
      </w:r>
      <w:r w:rsidR="009A5E75" w:rsidRPr="00715553">
        <w:rPr>
          <w:rFonts w:ascii="Times New Roman" w:eastAsia="Times New Roman" w:hAnsi="Times New Roman"/>
          <w:sz w:val="28"/>
          <w:szCs w:val="28"/>
          <w:lang w:eastAsia="ru-RU"/>
        </w:rPr>
        <w:t xml:space="preserve"> не м</w:t>
      </w:r>
      <w:r w:rsidRPr="00715553">
        <w:rPr>
          <w:rFonts w:ascii="Times New Roman" w:eastAsia="Times New Roman" w:hAnsi="Times New Roman"/>
          <w:sz w:val="28"/>
          <w:szCs w:val="28"/>
          <w:lang w:eastAsia="ru-RU"/>
        </w:rPr>
        <w:t>енее 30 % мест.</w:t>
      </w:r>
    </w:p>
    <w:p w14:paraId="4769AD82" w14:textId="5EB53D8A" w:rsidR="00D50F65" w:rsidRPr="00715553" w:rsidRDefault="00D50F65"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При наличии</w:t>
      </w:r>
      <w:r w:rsidR="009A5E75" w:rsidRPr="00715553">
        <w:rPr>
          <w:rFonts w:ascii="Times New Roman" w:eastAsia="Times New Roman" w:hAnsi="Times New Roman"/>
          <w:sz w:val="28"/>
          <w:szCs w:val="28"/>
          <w:lang w:eastAsia="ru-RU"/>
        </w:rPr>
        <w:t xml:space="preserve"> на с</w:t>
      </w:r>
      <w:r w:rsidRPr="00715553">
        <w:rPr>
          <w:rFonts w:ascii="Times New Roman" w:eastAsia="Times New Roman" w:hAnsi="Times New Roman"/>
          <w:sz w:val="28"/>
          <w:szCs w:val="28"/>
          <w:lang w:eastAsia="ru-RU"/>
        </w:rPr>
        <w:t xml:space="preserve">тоянке мест для автомашин, салоны которых приспособлены </w:t>
      </w:r>
      <w:r w:rsidRPr="00715553">
        <w:rPr>
          <w:rFonts w:ascii="Times New Roman" w:eastAsia="Times New Roman" w:hAnsi="Times New Roman"/>
          <w:sz w:val="28"/>
          <w:szCs w:val="28"/>
          <w:lang w:eastAsia="ru-RU"/>
        </w:rPr>
        <w:br/>
        <w:t>для перевозки инвалидов</w:t>
      </w:r>
      <w:r w:rsidR="009A5E75" w:rsidRPr="00715553">
        <w:rPr>
          <w:rFonts w:ascii="Times New Roman" w:eastAsia="Times New Roman" w:hAnsi="Times New Roman"/>
          <w:sz w:val="28"/>
          <w:szCs w:val="28"/>
          <w:lang w:eastAsia="ru-RU"/>
        </w:rPr>
        <w:t xml:space="preserve"> на к</w:t>
      </w:r>
      <w:r w:rsidRPr="00715553">
        <w:rPr>
          <w:rFonts w:ascii="Times New Roman" w:eastAsia="Times New Roman" w:hAnsi="Times New Roman"/>
          <w:sz w:val="28"/>
          <w:szCs w:val="28"/>
          <w:lang w:eastAsia="ru-RU"/>
        </w:rPr>
        <w:t>реслах-колясках, ширина боковых подходов</w:t>
      </w:r>
      <w:r w:rsidR="009A5E75" w:rsidRPr="00715553">
        <w:rPr>
          <w:rFonts w:ascii="Times New Roman" w:eastAsia="Times New Roman" w:hAnsi="Times New Roman"/>
          <w:sz w:val="28"/>
          <w:szCs w:val="28"/>
          <w:lang w:eastAsia="ru-RU"/>
        </w:rPr>
        <w:t xml:space="preserve"> к м</w:t>
      </w:r>
      <w:r w:rsidRPr="00715553">
        <w:rPr>
          <w:rFonts w:ascii="Times New Roman" w:eastAsia="Times New Roman" w:hAnsi="Times New Roman"/>
          <w:sz w:val="28"/>
          <w:szCs w:val="28"/>
          <w:lang w:eastAsia="ru-RU"/>
        </w:rPr>
        <w:t>естам стоянки таких машин должна быть</w:t>
      </w:r>
      <w:r w:rsidR="009A5E75" w:rsidRPr="00715553">
        <w:rPr>
          <w:rFonts w:ascii="Times New Roman" w:eastAsia="Times New Roman" w:hAnsi="Times New Roman"/>
          <w:sz w:val="28"/>
          <w:szCs w:val="28"/>
          <w:lang w:eastAsia="ru-RU"/>
        </w:rPr>
        <w:t xml:space="preserve"> не м</w:t>
      </w:r>
      <w:r w:rsidRPr="00715553">
        <w:rPr>
          <w:rFonts w:ascii="Times New Roman" w:eastAsia="Times New Roman" w:hAnsi="Times New Roman"/>
          <w:sz w:val="28"/>
          <w:szCs w:val="28"/>
          <w:lang w:eastAsia="ru-RU"/>
        </w:rPr>
        <w:t>енее 2,5 м.</w:t>
      </w:r>
    </w:p>
    <w:p w14:paraId="3C3236AF" w14:textId="77777777" w:rsidR="003A7901" w:rsidRPr="00715553" w:rsidRDefault="003A7901" w:rsidP="00113478">
      <w:pPr>
        <w:pStyle w:val="2"/>
        <w:numPr>
          <w:ilvl w:val="1"/>
          <w:numId w:val="48"/>
        </w:numPr>
        <w:spacing w:before="240"/>
        <w:ind w:left="993" w:hanging="633"/>
        <w:jc w:val="both"/>
        <w:rPr>
          <w:b/>
          <w:szCs w:val="28"/>
        </w:rPr>
      </w:pPr>
      <w:bookmarkStart w:id="272" w:name="_Toc57122220"/>
      <w:r w:rsidRPr="00715553">
        <w:rPr>
          <w:b/>
          <w:szCs w:val="28"/>
        </w:rPr>
        <w:t>Развитие зоны</w:t>
      </w:r>
      <w:bookmarkEnd w:id="270"/>
      <w:bookmarkEnd w:id="271"/>
      <w:r w:rsidR="00F2697D" w:rsidRPr="00715553">
        <w:rPr>
          <w:b/>
          <w:szCs w:val="28"/>
        </w:rPr>
        <w:t xml:space="preserve"> рекреационного назначения</w:t>
      </w:r>
      <w:bookmarkEnd w:id="272"/>
    </w:p>
    <w:p w14:paraId="566658CC" w14:textId="6DC739D3" w:rsidR="00B86731" w:rsidRPr="00715553" w:rsidRDefault="00B86731" w:rsidP="009D779C">
      <w:pPr>
        <w:spacing w:after="0" w:line="240" w:lineRule="auto"/>
        <w:ind w:firstLine="567"/>
        <w:jc w:val="both"/>
        <w:rPr>
          <w:rFonts w:ascii="Times New Roman" w:hAnsi="Times New Roman"/>
          <w:sz w:val="28"/>
          <w:szCs w:val="28"/>
        </w:rPr>
      </w:pPr>
      <w:r w:rsidRPr="00715553">
        <w:rPr>
          <w:rFonts w:ascii="Times New Roman" w:hAnsi="Times New Roman"/>
          <w:sz w:val="28"/>
          <w:szCs w:val="28"/>
        </w:rPr>
        <w:t xml:space="preserve">В соответствии со Схемой территориального планирования Камчатского края, </w:t>
      </w:r>
      <w:r w:rsidR="001F025E" w:rsidRPr="00715553">
        <w:rPr>
          <w:rFonts w:ascii="Times New Roman" w:eastAsia="Arial" w:hAnsi="Times New Roman"/>
          <w:sz w:val="28"/>
          <w:szCs w:val="28"/>
        </w:rPr>
        <w:t>Елизовского</w:t>
      </w:r>
      <w:r w:rsidRPr="00715553">
        <w:rPr>
          <w:rFonts w:ascii="Times New Roman" w:hAnsi="Times New Roman"/>
          <w:sz w:val="28"/>
          <w:szCs w:val="28"/>
        </w:rPr>
        <w:t xml:space="preserve"> район в целом имеет потенциал к развитию таких видов туризма:</w:t>
      </w:r>
    </w:p>
    <w:p w14:paraId="2F69769B" w14:textId="4B9254A4" w:rsidR="00B86731" w:rsidRPr="00715553" w:rsidRDefault="005B25DC"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спортивная охота и рыбалка;</w:t>
      </w:r>
    </w:p>
    <w:p w14:paraId="7BF7F2BE" w14:textId="6F49BD74" w:rsidR="00B86731" w:rsidRPr="00715553" w:rsidRDefault="005B25DC"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сафари на снегоходах и собачьих упряжках;</w:t>
      </w:r>
    </w:p>
    <w:p w14:paraId="7AF5EE58" w14:textId="2A90E00D" w:rsidR="00155CE9" w:rsidRPr="00715553" w:rsidRDefault="009A0A2D"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hAnsi="Times New Roman"/>
          <w:sz w:val="28"/>
          <w:szCs w:val="28"/>
        </w:rPr>
        <w:t>в</w:t>
      </w:r>
      <w:r w:rsidR="00155CE9" w:rsidRPr="00715553">
        <w:rPr>
          <w:rFonts w:ascii="Times New Roman" w:hAnsi="Times New Roman"/>
          <w:sz w:val="28"/>
          <w:szCs w:val="28"/>
        </w:rPr>
        <w:t>ертолетные туры;</w:t>
      </w:r>
    </w:p>
    <w:p w14:paraId="797922A0" w14:textId="22776729" w:rsidR="00155CE9" w:rsidRPr="00715553" w:rsidRDefault="009A0A2D"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hAnsi="Times New Roman"/>
          <w:sz w:val="28"/>
          <w:szCs w:val="28"/>
        </w:rPr>
        <w:t>п</w:t>
      </w:r>
      <w:r w:rsidR="00155CE9" w:rsidRPr="00715553">
        <w:rPr>
          <w:rFonts w:ascii="Times New Roman" w:hAnsi="Times New Roman"/>
          <w:sz w:val="28"/>
          <w:szCs w:val="28"/>
        </w:rPr>
        <w:t>рибрежные круизы по Авачинской бухте;</w:t>
      </w:r>
    </w:p>
    <w:p w14:paraId="74434DA6" w14:textId="4E72124D" w:rsidR="00155CE9" w:rsidRPr="00715553" w:rsidRDefault="009A0A2D"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к</w:t>
      </w:r>
      <w:r w:rsidR="00155CE9" w:rsidRPr="00715553">
        <w:rPr>
          <w:rFonts w:ascii="Times New Roman" w:eastAsia="Times New Roman" w:hAnsi="Times New Roman"/>
          <w:sz w:val="28"/>
          <w:szCs w:val="28"/>
        </w:rPr>
        <w:t>онные туры;</w:t>
      </w:r>
    </w:p>
    <w:p w14:paraId="72286C70" w14:textId="2B489C1B" w:rsidR="00B86731" w:rsidRPr="00715553" w:rsidRDefault="005B25DC" w:rsidP="004D65A5">
      <w:pPr>
        <w:widowControl w:val="0"/>
        <w:numPr>
          <w:ilvl w:val="0"/>
          <w:numId w:val="53"/>
        </w:numPr>
        <w:spacing w:after="0" w:line="240" w:lineRule="auto"/>
        <w:ind w:left="1134" w:right="113"/>
        <w:jc w:val="both"/>
        <w:rPr>
          <w:rFonts w:ascii="Times New Roman" w:eastAsia="Times New Roman" w:hAnsi="Times New Roman"/>
          <w:sz w:val="28"/>
          <w:szCs w:val="28"/>
        </w:rPr>
      </w:pPr>
      <w:r w:rsidRPr="00715553">
        <w:rPr>
          <w:rFonts w:ascii="Times New Roman" w:eastAsia="Times New Roman" w:hAnsi="Times New Roman"/>
          <w:sz w:val="28"/>
          <w:szCs w:val="28"/>
        </w:rPr>
        <w:t>этнографический туризм</w:t>
      </w:r>
      <w:r w:rsidR="00155CE9" w:rsidRPr="00715553">
        <w:rPr>
          <w:rFonts w:ascii="Times New Roman" w:eastAsia="Times New Roman" w:hAnsi="Times New Roman"/>
          <w:sz w:val="28"/>
          <w:szCs w:val="28"/>
        </w:rPr>
        <w:t xml:space="preserve"> и проч.</w:t>
      </w:r>
    </w:p>
    <w:p w14:paraId="499B6B65" w14:textId="77777777" w:rsidR="00B86731" w:rsidRPr="00715553" w:rsidRDefault="00B86731"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На уровне государства есть чёткое понимание, что одним из ведущих направлений развития Камчатского края должен быть туризм и рекреация. Это закреплено и в Инвестиционной стратегии Камчатского края до 2020 года (распоряжение Правительства Камчатского края от 07.10.2013 № 473-РП). </w:t>
      </w:r>
    </w:p>
    <w:p w14:paraId="6A73D9E1" w14:textId="77777777" w:rsidR="00B86731" w:rsidRPr="00715553" w:rsidRDefault="00B86731"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В целом, государственная поддержка туристской индустрии региона прямо или косвенно осуществляется посредством:</w:t>
      </w:r>
    </w:p>
    <w:p w14:paraId="797A84EC" w14:textId="77777777" w:rsidR="00B86731" w:rsidRPr="00715553" w:rsidRDefault="00B86731" w:rsidP="004D65A5">
      <w:pPr>
        <w:widowControl w:val="0"/>
        <w:numPr>
          <w:ilvl w:val="0"/>
          <w:numId w:val="54"/>
        </w:numPr>
        <w:spacing w:after="0" w:line="240" w:lineRule="auto"/>
        <w:ind w:left="993"/>
        <w:jc w:val="both"/>
        <w:rPr>
          <w:rFonts w:ascii="Times New Roman" w:eastAsia="Times New Roman" w:hAnsi="Times New Roman"/>
          <w:sz w:val="28"/>
          <w:szCs w:val="28"/>
        </w:rPr>
      </w:pPr>
      <w:r w:rsidRPr="00715553">
        <w:rPr>
          <w:rFonts w:ascii="Times New Roman" w:eastAsia="Times New Roman" w:hAnsi="Times New Roman"/>
          <w:sz w:val="28"/>
          <w:szCs w:val="28"/>
        </w:rPr>
        <w:t>Системы федеральных целевых программ, в разной степени имеющих отношение к развитию туризма:</w:t>
      </w:r>
    </w:p>
    <w:p w14:paraId="6C4A390F" w14:textId="382EAC12" w:rsidR="00B86731" w:rsidRPr="00715553" w:rsidRDefault="00B86731" w:rsidP="004D65A5">
      <w:pPr>
        <w:widowControl w:val="0"/>
        <w:numPr>
          <w:ilvl w:val="0"/>
          <w:numId w:val="53"/>
        </w:numPr>
        <w:spacing w:after="0" w:line="240" w:lineRule="auto"/>
        <w:ind w:left="1418" w:right="113"/>
        <w:jc w:val="both"/>
        <w:rPr>
          <w:rFonts w:ascii="Times New Roman" w:eastAsia="Times New Roman" w:hAnsi="Times New Roman"/>
          <w:sz w:val="28"/>
          <w:szCs w:val="28"/>
        </w:rPr>
      </w:pPr>
      <w:r w:rsidRPr="00715553">
        <w:rPr>
          <w:rFonts w:ascii="Times New Roman" w:eastAsia="Times New Roman" w:hAnsi="Times New Roman"/>
          <w:sz w:val="28"/>
          <w:szCs w:val="28"/>
        </w:rPr>
        <w:t>концепция федеральной целевой программы «Развитие внутреннего и въездного туризма в Российской Федерации (2019-2025 годы)», утверждённая распоряжением Правительства Российской Федерации от 05.05.2018 № 872-р – профильная для отрасли</w:t>
      </w:r>
      <w:r w:rsidR="005B25DC" w:rsidRPr="00715553">
        <w:rPr>
          <w:rFonts w:ascii="Times New Roman" w:eastAsia="Times New Roman" w:hAnsi="Times New Roman"/>
          <w:sz w:val="28"/>
          <w:szCs w:val="28"/>
        </w:rPr>
        <w:t>;</w:t>
      </w:r>
      <w:r w:rsidRPr="00715553">
        <w:rPr>
          <w:rFonts w:ascii="Times New Roman" w:eastAsia="Times New Roman" w:hAnsi="Times New Roman"/>
          <w:sz w:val="28"/>
          <w:szCs w:val="28"/>
        </w:rPr>
        <w:t xml:space="preserve"> </w:t>
      </w:r>
    </w:p>
    <w:p w14:paraId="767BE0DE" w14:textId="44A061C9" w:rsidR="00B86731" w:rsidRPr="00715553" w:rsidRDefault="00B86731" w:rsidP="004D65A5">
      <w:pPr>
        <w:widowControl w:val="0"/>
        <w:numPr>
          <w:ilvl w:val="0"/>
          <w:numId w:val="53"/>
        </w:numPr>
        <w:spacing w:after="0" w:line="240" w:lineRule="auto"/>
        <w:ind w:left="1418" w:right="11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инфраструктурные ФЦП, для которых развитие туризма не является основной целью, но объекты которых, могут создавать базу и предпосылки для его развития. В первую очередь это государственная </w:t>
      </w:r>
      <w:r w:rsidRPr="00715553">
        <w:rPr>
          <w:rFonts w:ascii="Times New Roman" w:eastAsia="Times New Roman" w:hAnsi="Times New Roman"/>
          <w:sz w:val="28"/>
          <w:szCs w:val="28"/>
        </w:rPr>
        <w:lastRenderedPageBreak/>
        <w:t>программа «Развитие транспортной системы»,</w:t>
      </w:r>
      <w:r w:rsidRPr="001D7FE6">
        <w:rPr>
          <w:rFonts w:ascii="Times New Roman" w:eastAsia="Times New Roman" w:hAnsi="Times New Roman"/>
          <w:color w:val="000000" w:themeColor="text1"/>
          <w:sz w:val="28"/>
          <w:szCs w:val="28"/>
        </w:rPr>
        <w:t xml:space="preserve"> </w:t>
      </w:r>
      <w:r w:rsidR="001D7FE6" w:rsidRPr="001D7FE6">
        <w:rPr>
          <w:rFonts w:ascii="Times New Roman" w:hAnsi="Times New Roman"/>
          <w:color w:val="000000" w:themeColor="text1"/>
          <w:sz w:val="28"/>
          <w:szCs w:val="28"/>
          <w:shd w:val="clear" w:color="auto" w:fill="FFFFFF"/>
        </w:rPr>
        <w:t> </w:t>
      </w:r>
      <w:hyperlink r:id="rId284" w:anchor="65A0IQ" w:history="1">
        <w:r w:rsidR="001D7FE6" w:rsidRPr="001D7FE6">
          <w:rPr>
            <w:rStyle w:val="af7"/>
            <w:rFonts w:ascii="Times New Roman" w:hAnsi="Times New Roman"/>
            <w:color w:val="000000" w:themeColor="text1"/>
            <w:sz w:val="28"/>
            <w:szCs w:val="28"/>
            <w:u w:val="none"/>
            <w:shd w:val="clear" w:color="auto" w:fill="FFFFFF"/>
          </w:rPr>
          <w:t>Стратегия социально-экономического развития Дальнего Востока и Байкальского региона на период до 2025 года</w:t>
        </w:r>
      </w:hyperlink>
      <w:r w:rsidR="001D7FE6">
        <w:rPr>
          <w:rFonts w:ascii="Times New Roman" w:eastAsia="Times New Roman" w:hAnsi="Times New Roman"/>
          <w:color w:val="000000" w:themeColor="text1"/>
          <w:sz w:val="28"/>
          <w:szCs w:val="28"/>
        </w:rPr>
        <w:t>.</w:t>
      </w:r>
    </w:p>
    <w:p w14:paraId="096E9E8F" w14:textId="77777777" w:rsidR="00B86731" w:rsidRPr="00715553" w:rsidRDefault="00B86731" w:rsidP="004D65A5">
      <w:pPr>
        <w:widowControl w:val="0"/>
        <w:numPr>
          <w:ilvl w:val="0"/>
          <w:numId w:val="54"/>
        </w:numPr>
        <w:spacing w:after="0" w:line="240" w:lineRule="auto"/>
        <w:ind w:left="993"/>
        <w:jc w:val="both"/>
        <w:rPr>
          <w:rFonts w:ascii="Times New Roman" w:eastAsia="Times New Roman" w:hAnsi="Times New Roman"/>
          <w:sz w:val="28"/>
          <w:szCs w:val="28"/>
        </w:rPr>
      </w:pPr>
      <w:r w:rsidRPr="00715553">
        <w:rPr>
          <w:rFonts w:ascii="Times New Roman" w:eastAsia="Times New Roman" w:hAnsi="Times New Roman"/>
          <w:sz w:val="28"/>
          <w:szCs w:val="28"/>
        </w:rPr>
        <w:t>Финансирование курортов федерального значения в соответствии с федеральным законом от 23.02.1995 № 26-ФЗ (ред. от 28.12.2013) «О природных лечебных ресурсах, лечебно-оздоровительных местностях и курортах».</w:t>
      </w:r>
      <w:r w:rsidRPr="00715553" w:rsidDel="001F2882">
        <w:rPr>
          <w:rFonts w:ascii="Times New Roman" w:eastAsia="Times New Roman" w:hAnsi="Times New Roman"/>
          <w:sz w:val="28"/>
          <w:szCs w:val="28"/>
        </w:rPr>
        <w:t xml:space="preserve"> </w:t>
      </w:r>
      <w:r w:rsidRPr="00715553">
        <w:rPr>
          <w:rFonts w:ascii="Times New Roman" w:eastAsia="Times New Roman" w:hAnsi="Times New Roman"/>
          <w:sz w:val="28"/>
          <w:szCs w:val="28"/>
        </w:rPr>
        <w:t>Поддержка развития курортов федерального значения является расходным обязательством Российской Федерации. Это позволяет получать финансирование на развитие инфраструктуры по данному направлению поддержки;</w:t>
      </w:r>
    </w:p>
    <w:p w14:paraId="73C59BCD" w14:textId="77777777" w:rsidR="00B86731" w:rsidRPr="00715553" w:rsidRDefault="00B86731" w:rsidP="004D65A5">
      <w:pPr>
        <w:widowControl w:val="0"/>
        <w:numPr>
          <w:ilvl w:val="0"/>
          <w:numId w:val="54"/>
        </w:numPr>
        <w:spacing w:after="0" w:line="240" w:lineRule="auto"/>
        <w:ind w:left="993"/>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Государственная программа «Развитие внутреннего и въездного туризма в Камчатском крае», утверждённая постановлением Правительства Камчатского края от 29.11.2013 № 554-П; </w:t>
      </w:r>
    </w:p>
    <w:p w14:paraId="7EF70F17" w14:textId="77777777" w:rsidR="00B86731" w:rsidRPr="00715553" w:rsidRDefault="00B86731" w:rsidP="004D65A5">
      <w:pPr>
        <w:widowControl w:val="0"/>
        <w:numPr>
          <w:ilvl w:val="0"/>
          <w:numId w:val="54"/>
        </w:numPr>
        <w:spacing w:after="0" w:line="240" w:lineRule="auto"/>
        <w:ind w:left="993"/>
        <w:jc w:val="both"/>
        <w:rPr>
          <w:rFonts w:ascii="Times New Roman" w:eastAsia="Times New Roman" w:hAnsi="Times New Roman"/>
          <w:sz w:val="28"/>
          <w:szCs w:val="28"/>
        </w:rPr>
      </w:pPr>
      <w:r w:rsidRPr="00715553">
        <w:rPr>
          <w:rFonts w:ascii="Times New Roman" w:eastAsia="Times New Roman" w:hAnsi="Times New Roman"/>
          <w:sz w:val="28"/>
          <w:szCs w:val="28"/>
        </w:rPr>
        <w:t>Государственная программа «Социальная поддержка граждан в Камчатском крае», утверждённая постановлением Правительства Камчатского края от 29.11.2013 № 548-П.</w:t>
      </w:r>
    </w:p>
    <w:p w14:paraId="6121B6C8" w14:textId="5D8E4D91" w:rsidR="005B25DC" w:rsidRPr="00715553" w:rsidRDefault="005B25DC"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Основной вектор развития в рамках направления – организация на территории сельского поселения и поддержка развития со стороны администрации новых производственных, туристических и сельскохозяйственных производств, что позволит создать новые рабочие места, разработать и наладить механизмы частно-государственного партнёрства, а также увеличить поступления собственных доходов в бюджет поселения.</w:t>
      </w:r>
    </w:p>
    <w:p w14:paraId="656E0480" w14:textId="47C2E2B5" w:rsidR="005B25DC" w:rsidRPr="00715553" w:rsidRDefault="005B25DC"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Таким образом, приоритетным направлением развития </w:t>
      </w:r>
      <w:r w:rsidR="00EB4116" w:rsidRPr="00715553">
        <w:rPr>
          <w:rFonts w:ascii="Times New Roman" w:hAnsi="Times New Roman"/>
          <w:sz w:val="28"/>
          <w:szCs w:val="28"/>
        </w:rPr>
        <w:t xml:space="preserve">Пионерского сельского поселения </w:t>
      </w:r>
      <w:r w:rsidRPr="00715553">
        <w:rPr>
          <w:rFonts w:ascii="Times New Roman" w:eastAsia="Times New Roman" w:hAnsi="Times New Roman"/>
          <w:sz w:val="28"/>
          <w:szCs w:val="28"/>
        </w:rPr>
        <w:t>в целях повышения инвестиционной привлекательности является выявление территорий для создания новых функциональных зон для развития и размещения объектов туристической отрасли, объектов промышленности и сельского хозяйства, выявления свободных мощностей энергоресурсов, инженерное обустройство новых и освоенных территорий, поддержка и содействие при подключении хозяйствующих субъектов к инженерным сетям.</w:t>
      </w:r>
    </w:p>
    <w:p w14:paraId="10E59466" w14:textId="1C332F54" w:rsidR="005B25DC" w:rsidRPr="00715553" w:rsidRDefault="005B25DC" w:rsidP="009D779C">
      <w:pPr>
        <w:spacing w:after="0" w:line="240" w:lineRule="auto"/>
        <w:ind w:firstLine="567"/>
        <w:jc w:val="both"/>
        <w:rPr>
          <w:rFonts w:ascii="Times New Roman" w:hAnsi="Times New Roman"/>
          <w:sz w:val="28"/>
          <w:szCs w:val="28"/>
        </w:rPr>
      </w:pPr>
      <w:r w:rsidRPr="00715553">
        <w:rPr>
          <w:rFonts w:ascii="Times New Roman" w:eastAsia="Times New Roman" w:hAnsi="Times New Roman"/>
          <w:sz w:val="28"/>
          <w:szCs w:val="28"/>
        </w:rPr>
        <w:t xml:space="preserve">Генеральным планом рекомендуется организация на территории </w:t>
      </w:r>
      <w:r w:rsidR="00EB4116" w:rsidRPr="00715553">
        <w:rPr>
          <w:rFonts w:ascii="Times New Roman" w:hAnsi="Times New Roman"/>
          <w:sz w:val="28"/>
          <w:szCs w:val="28"/>
        </w:rPr>
        <w:t>Пионерского сельского поселения</w:t>
      </w:r>
      <w:r w:rsidR="00155CE9" w:rsidRPr="00715553">
        <w:rPr>
          <w:rFonts w:ascii="Times New Roman" w:hAnsi="Times New Roman"/>
          <w:sz w:val="28"/>
          <w:szCs w:val="28"/>
        </w:rPr>
        <w:t>:</w:t>
      </w:r>
    </w:p>
    <w:p w14:paraId="72AB6887" w14:textId="198816BD" w:rsidR="00155CE9" w:rsidRPr="00715553" w:rsidRDefault="00155CE9" w:rsidP="009D779C">
      <w:pPr>
        <w:spacing w:after="0" w:line="240" w:lineRule="auto"/>
        <w:ind w:firstLine="567"/>
        <w:jc w:val="both"/>
        <w:rPr>
          <w:rFonts w:ascii="Times New Roman" w:hAnsi="Times New Roman"/>
          <w:sz w:val="28"/>
          <w:szCs w:val="28"/>
        </w:rPr>
      </w:pPr>
      <w:r w:rsidRPr="00715553">
        <w:rPr>
          <w:rFonts w:ascii="Times New Roman" w:hAnsi="Times New Roman"/>
          <w:sz w:val="28"/>
          <w:szCs w:val="28"/>
        </w:rPr>
        <w:t>- строительство гостиницы;</w:t>
      </w:r>
    </w:p>
    <w:p w14:paraId="01502DE5" w14:textId="7F111794" w:rsidR="00155CE9" w:rsidRPr="00715553" w:rsidRDefault="00155CE9" w:rsidP="009D779C">
      <w:pPr>
        <w:spacing w:after="0" w:line="240" w:lineRule="auto"/>
        <w:ind w:firstLine="567"/>
        <w:jc w:val="both"/>
        <w:rPr>
          <w:rFonts w:ascii="Times New Roman" w:hAnsi="Times New Roman"/>
          <w:sz w:val="28"/>
          <w:szCs w:val="28"/>
        </w:rPr>
      </w:pPr>
      <w:r w:rsidRPr="00715553">
        <w:rPr>
          <w:rFonts w:ascii="Times New Roman" w:hAnsi="Times New Roman"/>
          <w:sz w:val="28"/>
          <w:szCs w:val="28"/>
        </w:rPr>
        <w:t>- строительство конно - спортивного клуба;</w:t>
      </w:r>
    </w:p>
    <w:p w14:paraId="78F8F231" w14:textId="3D15AC5C" w:rsidR="00155CE9" w:rsidRPr="00715553" w:rsidRDefault="00155CE9" w:rsidP="009D779C">
      <w:pPr>
        <w:spacing w:after="0" w:line="240" w:lineRule="auto"/>
        <w:ind w:firstLine="567"/>
        <w:jc w:val="both"/>
        <w:rPr>
          <w:rFonts w:ascii="Times New Roman" w:hAnsi="Times New Roman"/>
          <w:sz w:val="28"/>
          <w:szCs w:val="28"/>
        </w:rPr>
      </w:pPr>
      <w:r w:rsidRPr="00715553">
        <w:rPr>
          <w:rFonts w:ascii="Times New Roman" w:hAnsi="Times New Roman"/>
          <w:sz w:val="28"/>
          <w:szCs w:val="28"/>
        </w:rPr>
        <w:t>- строительство базы отдыха;</w:t>
      </w:r>
    </w:p>
    <w:p w14:paraId="67D3FFF0" w14:textId="2F585D25" w:rsidR="00155CE9" w:rsidRPr="00715553" w:rsidRDefault="00155CE9" w:rsidP="009D779C">
      <w:pPr>
        <w:spacing w:after="0" w:line="240" w:lineRule="auto"/>
        <w:ind w:firstLine="567"/>
        <w:jc w:val="both"/>
        <w:rPr>
          <w:rFonts w:ascii="Times New Roman" w:hAnsi="Times New Roman"/>
          <w:sz w:val="28"/>
          <w:szCs w:val="28"/>
        </w:rPr>
      </w:pPr>
      <w:r w:rsidRPr="00715553">
        <w:rPr>
          <w:rFonts w:ascii="Times New Roman" w:hAnsi="Times New Roman"/>
          <w:sz w:val="28"/>
          <w:szCs w:val="28"/>
        </w:rPr>
        <w:t>- строительство гостевых домов.</w:t>
      </w:r>
    </w:p>
    <w:p w14:paraId="57727463" w14:textId="7B3FB1AA" w:rsidR="003529C4" w:rsidRPr="00715553" w:rsidRDefault="0095446D"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 xml:space="preserve">Таким образом, основные направления развития туристической отрасли </w:t>
      </w:r>
      <w:r w:rsidR="003E54B9" w:rsidRPr="00715553">
        <w:rPr>
          <w:rFonts w:ascii="Times New Roman" w:hAnsi="Times New Roman"/>
          <w:sz w:val="28"/>
          <w:szCs w:val="28"/>
        </w:rPr>
        <w:t>поселения</w:t>
      </w:r>
      <w:r w:rsidRPr="00715553">
        <w:rPr>
          <w:rFonts w:ascii="Times New Roman" w:hAnsi="Times New Roman"/>
          <w:sz w:val="28"/>
          <w:szCs w:val="28"/>
        </w:rPr>
        <w:t>, могут стать</w:t>
      </w:r>
      <w:r w:rsidR="003529C4" w:rsidRPr="00715553">
        <w:rPr>
          <w:rFonts w:ascii="Times New Roman" w:hAnsi="Times New Roman"/>
          <w:sz w:val="28"/>
          <w:szCs w:val="28"/>
        </w:rPr>
        <w:t>:</w:t>
      </w:r>
    </w:p>
    <w:p w14:paraId="48C406FD" w14:textId="76E3017A" w:rsidR="00B037F0" w:rsidRPr="00715553" w:rsidRDefault="00B037F0" w:rsidP="006250AF">
      <w:pPr>
        <w:numPr>
          <w:ilvl w:val="0"/>
          <w:numId w:val="43"/>
        </w:numPr>
        <w:spacing w:after="0" w:line="240" w:lineRule="auto"/>
        <w:contextualSpacing/>
        <w:jc w:val="both"/>
        <w:rPr>
          <w:rFonts w:ascii="Times New Roman" w:eastAsia="Times New Roman" w:hAnsi="Times New Roman"/>
          <w:sz w:val="28"/>
          <w:szCs w:val="28"/>
          <w:lang w:eastAsia="ru-RU"/>
        </w:rPr>
      </w:pPr>
      <w:r w:rsidRPr="00715553">
        <w:rPr>
          <w:rFonts w:ascii="Times New Roman" w:hAnsi="Times New Roman"/>
          <w:i/>
          <w:sz w:val="28"/>
          <w:szCs w:val="28"/>
        </w:rPr>
        <w:t>Спортивный туризм</w:t>
      </w:r>
      <w:r w:rsidRPr="00715553">
        <w:rPr>
          <w:rFonts w:ascii="Times New Roman" w:hAnsi="Times New Roman"/>
          <w:sz w:val="28"/>
          <w:szCs w:val="28"/>
        </w:rPr>
        <w:t>,</w:t>
      </w:r>
      <w:r w:rsidR="003529C4" w:rsidRPr="00715553">
        <w:rPr>
          <w:rFonts w:ascii="Times New Roman" w:hAnsi="Times New Roman"/>
          <w:sz w:val="28"/>
          <w:szCs w:val="28"/>
        </w:rPr>
        <w:t xml:space="preserve"> </w:t>
      </w:r>
      <w:r w:rsidRPr="00715553">
        <w:rPr>
          <w:rFonts w:ascii="Times New Roman" w:hAnsi="Times New Roman"/>
          <w:sz w:val="28"/>
          <w:szCs w:val="28"/>
        </w:rPr>
        <w:t xml:space="preserve">связанный с занятием каким-либо видом спорта. Благодаря природно-климатическим условиям на территории поселения можно развивать, например, </w:t>
      </w:r>
      <w:r w:rsidRPr="00715553">
        <w:rPr>
          <w:rFonts w:ascii="Times New Roman" w:eastAsia="Times New Roman" w:hAnsi="Times New Roman"/>
          <w:sz w:val="28"/>
          <w:szCs w:val="28"/>
          <w:lang w:eastAsia="ru-RU"/>
        </w:rPr>
        <w:t>конный туризм</w:t>
      </w:r>
      <w:r w:rsidRPr="00715553">
        <w:rPr>
          <w:rFonts w:ascii="Times New Roman" w:hAnsi="Times New Roman"/>
          <w:sz w:val="28"/>
          <w:szCs w:val="28"/>
        </w:rPr>
        <w:t>, оздоровительный (связанный с активными способами передвижения)</w:t>
      </w:r>
      <w:r w:rsidR="005B25DC" w:rsidRPr="00715553">
        <w:rPr>
          <w:rFonts w:ascii="Times New Roman" w:hAnsi="Times New Roman"/>
          <w:sz w:val="28"/>
          <w:szCs w:val="28"/>
        </w:rPr>
        <w:t>, сафари на снегоходах и собачьих упряжках</w:t>
      </w:r>
      <w:r w:rsidRPr="00715553">
        <w:rPr>
          <w:rFonts w:ascii="Times New Roman" w:eastAsia="Times New Roman" w:hAnsi="Times New Roman"/>
          <w:sz w:val="28"/>
          <w:szCs w:val="28"/>
          <w:lang w:eastAsia="ru-RU"/>
        </w:rPr>
        <w:t>;</w:t>
      </w:r>
    </w:p>
    <w:p w14:paraId="7FD7D4D9" w14:textId="36DA7CC3" w:rsidR="003529C4" w:rsidRPr="00715553" w:rsidRDefault="00B037F0" w:rsidP="006250AF">
      <w:pPr>
        <w:numPr>
          <w:ilvl w:val="0"/>
          <w:numId w:val="43"/>
        </w:numPr>
        <w:spacing w:after="0" w:line="240" w:lineRule="auto"/>
        <w:contextualSpacing/>
        <w:jc w:val="both"/>
        <w:rPr>
          <w:rFonts w:ascii="Times New Roman" w:hAnsi="Times New Roman"/>
          <w:sz w:val="28"/>
          <w:szCs w:val="28"/>
        </w:rPr>
      </w:pPr>
      <w:r w:rsidRPr="00715553">
        <w:rPr>
          <w:rFonts w:ascii="Times New Roman" w:hAnsi="Times New Roman"/>
          <w:i/>
          <w:iCs/>
          <w:sz w:val="28"/>
          <w:szCs w:val="28"/>
        </w:rPr>
        <w:t>Этнографический туризм</w:t>
      </w:r>
      <w:r w:rsidR="003529C4" w:rsidRPr="00715553">
        <w:rPr>
          <w:rFonts w:ascii="Times New Roman" w:hAnsi="Times New Roman"/>
          <w:sz w:val="28"/>
          <w:szCs w:val="28"/>
        </w:rPr>
        <w:t xml:space="preserve"> включа</w:t>
      </w:r>
      <w:r w:rsidRPr="00715553">
        <w:rPr>
          <w:rFonts w:ascii="Times New Roman" w:hAnsi="Times New Roman"/>
          <w:sz w:val="28"/>
          <w:szCs w:val="28"/>
        </w:rPr>
        <w:t>ет</w:t>
      </w:r>
      <w:r w:rsidR="009A5E75" w:rsidRPr="00715553">
        <w:rPr>
          <w:rFonts w:ascii="Times New Roman" w:hAnsi="Times New Roman"/>
          <w:sz w:val="28"/>
          <w:szCs w:val="28"/>
        </w:rPr>
        <w:t xml:space="preserve"> в с</w:t>
      </w:r>
      <w:r w:rsidR="003529C4" w:rsidRPr="00715553">
        <w:rPr>
          <w:rFonts w:ascii="Times New Roman" w:hAnsi="Times New Roman"/>
          <w:sz w:val="28"/>
          <w:szCs w:val="28"/>
        </w:rPr>
        <w:t>ебя такие программы, как зрелищно-развлекательные, обучающие, этнические</w:t>
      </w:r>
      <w:r w:rsidR="009A5E75" w:rsidRPr="00715553">
        <w:rPr>
          <w:rFonts w:ascii="Times New Roman" w:hAnsi="Times New Roman"/>
          <w:sz w:val="28"/>
          <w:szCs w:val="28"/>
        </w:rPr>
        <w:t xml:space="preserve"> и б</w:t>
      </w:r>
      <w:r w:rsidR="003529C4" w:rsidRPr="00715553">
        <w:rPr>
          <w:rFonts w:ascii="Times New Roman" w:hAnsi="Times New Roman"/>
          <w:sz w:val="28"/>
          <w:szCs w:val="28"/>
        </w:rPr>
        <w:t>ытовые (связанные</w:t>
      </w:r>
      <w:r w:rsidR="009A5E75" w:rsidRPr="00715553">
        <w:rPr>
          <w:rFonts w:ascii="Times New Roman" w:hAnsi="Times New Roman"/>
          <w:sz w:val="28"/>
          <w:szCs w:val="28"/>
        </w:rPr>
        <w:t xml:space="preserve"> с и</w:t>
      </w:r>
      <w:r w:rsidR="003529C4" w:rsidRPr="00715553">
        <w:rPr>
          <w:rFonts w:ascii="Times New Roman" w:hAnsi="Times New Roman"/>
          <w:sz w:val="28"/>
          <w:szCs w:val="28"/>
        </w:rPr>
        <w:t>зучением национальной культуры</w:t>
      </w:r>
      <w:r w:rsidR="009A5E75" w:rsidRPr="00715553">
        <w:rPr>
          <w:rFonts w:ascii="Times New Roman" w:hAnsi="Times New Roman"/>
          <w:sz w:val="28"/>
          <w:szCs w:val="28"/>
        </w:rPr>
        <w:t xml:space="preserve"> и </w:t>
      </w:r>
      <w:r w:rsidR="003529C4" w:rsidRPr="00715553">
        <w:rPr>
          <w:rFonts w:ascii="Times New Roman" w:hAnsi="Times New Roman"/>
          <w:sz w:val="28"/>
          <w:szCs w:val="28"/>
        </w:rPr>
        <w:t>традиционного быта)</w:t>
      </w:r>
      <w:r w:rsidRPr="00715553">
        <w:rPr>
          <w:rFonts w:ascii="Times New Roman" w:hAnsi="Times New Roman"/>
          <w:sz w:val="28"/>
          <w:szCs w:val="28"/>
        </w:rPr>
        <w:t>.</w:t>
      </w:r>
    </w:p>
    <w:p w14:paraId="790B29F7" w14:textId="001369D9" w:rsidR="003A7901" w:rsidRPr="00715553" w:rsidRDefault="003A7901" w:rsidP="00113478">
      <w:pPr>
        <w:pStyle w:val="2"/>
        <w:numPr>
          <w:ilvl w:val="1"/>
          <w:numId w:val="48"/>
        </w:numPr>
        <w:spacing w:before="240"/>
        <w:ind w:left="993" w:hanging="633"/>
        <w:jc w:val="both"/>
        <w:rPr>
          <w:b/>
          <w:szCs w:val="28"/>
        </w:rPr>
      </w:pPr>
      <w:bookmarkStart w:id="273" w:name="_Toc468971953"/>
      <w:bookmarkStart w:id="274" w:name="_Toc475037119"/>
      <w:bookmarkStart w:id="275" w:name="_Toc57122221"/>
      <w:r w:rsidRPr="00715553">
        <w:rPr>
          <w:b/>
          <w:szCs w:val="28"/>
        </w:rPr>
        <w:lastRenderedPageBreak/>
        <w:t xml:space="preserve">Развитие </w:t>
      </w:r>
      <w:bookmarkEnd w:id="273"/>
      <w:bookmarkEnd w:id="274"/>
      <w:bookmarkEnd w:id="275"/>
      <w:r w:rsidR="006719BD" w:rsidRPr="00715553">
        <w:rPr>
          <w:b/>
          <w:bCs/>
        </w:rPr>
        <w:t xml:space="preserve">зоны </w:t>
      </w:r>
      <w:bookmarkStart w:id="276" w:name="_Hlk88984166"/>
      <w:r w:rsidR="006719BD" w:rsidRPr="00715553">
        <w:rPr>
          <w:b/>
          <w:bCs/>
        </w:rPr>
        <w:t>складирования и захоронения отходов</w:t>
      </w:r>
      <w:bookmarkEnd w:id="276"/>
    </w:p>
    <w:p w14:paraId="1794C366" w14:textId="7B984EA5" w:rsidR="003A7901" w:rsidRPr="00715553" w:rsidRDefault="003A7901"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Генеральным планом</w:t>
      </w:r>
      <w:r w:rsidR="009A5E75" w:rsidRPr="00715553">
        <w:rPr>
          <w:rFonts w:ascii="Times New Roman" w:eastAsia="Times New Roman" w:hAnsi="Times New Roman"/>
          <w:sz w:val="28"/>
          <w:szCs w:val="28"/>
          <w:lang w:eastAsia="ru-RU"/>
        </w:rPr>
        <w:t xml:space="preserve"> в ч</w:t>
      </w:r>
      <w:r w:rsidRPr="00715553">
        <w:rPr>
          <w:rFonts w:ascii="Times New Roman" w:eastAsia="Times New Roman" w:hAnsi="Times New Roman"/>
          <w:sz w:val="28"/>
          <w:szCs w:val="28"/>
          <w:lang w:eastAsia="ru-RU"/>
        </w:rPr>
        <w:t xml:space="preserve">асти развития зоны </w:t>
      </w:r>
      <w:r w:rsidR="003F6B66" w:rsidRPr="00715553">
        <w:rPr>
          <w:rFonts w:ascii="Times New Roman" w:hAnsi="Times New Roman"/>
          <w:sz w:val="28"/>
          <w:szCs w:val="28"/>
        </w:rPr>
        <w:t>складирования и захоронения отходов</w:t>
      </w:r>
      <w:r w:rsidRPr="00715553">
        <w:rPr>
          <w:rFonts w:ascii="Times New Roman" w:eastAsia="Times New Roman" w:hAnsi="Times New Roman"/>
          <w:sz w:val="28"/>
          <w:szCs w:val="28"/>
          <w:lang w:eastAsia="ru-RU"/>
        </w:rPr>
        <w:t xml:space="preserve"> предусматривается:</w:t>
      </w:r>
    </w:p>
    <w:p w14:paraId="4118EA29" w14:textId="77777777" w:rsidR="003A7901" w:rsidRPr="00715553" w:rsidRDefault="00AA5A0A"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недопущение возникновения</w:t>
      </w:r>
      <w:r w:rsidR="003A7901" w:rsidRPr="00715553">
        <w:rPr>
          <w:rFonts w:ascii="Times New Roman" w:hAnsi="Times New Roman"/>
          <w:sz w:val="28"/>
          <w:szCs w:val="28"/>
        </w:rPr>
        <w:t xml:space="preserve"> несанкционированных свалок;</w:t>
      </w:r>
    </w:p>
    <w:p w14:paraId="73DBF305" w14:textId="3C8BFBCD" w:rsidR="003A7901" w:rsidRPr="00715553" w:rsidRDefault="003A7901" w:rsidP="009D779C">
      <w:pPr>
        <w:numPr>
          <w:ilvl w:val="0"/>
          <w:numId w:val="14"/>
        </w:numPr>
        <w:tabs>
          <w:tab w:val="clear" w:pos="1429"/>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hAnsi="Times New Roman"/>
          <w:sz w:val="28"/>
          <w:szCs w:val="28"/>
        </w:rPr>
        <w:t>организовать</w:t>
      </w:r>
      <w:r w:rsidRPr="00715553">
        <w:rPr>
          <w:rFonts w:ascii="Times New Roman" w:eastAsia="Times New Roman" w:hAnsi="Times New Roman"/>
          <w:sz w:val="28"/>
          <w:szCs w:val="28"/>
          <w:lang w:eastAsia="ru-RU"/>
        </w:rPr>
        <w:t xml:space="preserve"> единые места для сбора металлолома, отработанных нефтепродуктов, люминесцентных ламп для последующей периодической вывозки</w:t>
      </w:r>
      <w:r w:rsidR="009A5E75" w:rsidRPr="00715553">
        <w:rPr>
          <w:rFonts w:ascii="Times New Roman" w:eastAsia="Times New Roman" w:hAnsi="Times New Roman"/>
          <w:sz w:val="28"/>
          <w:szCs w:val="28"/>
          <w:lang w:eastAsia="ru-RU"/>
        </w:rPr>
        <w:t xml:space="preserve"> на у</w:t>
      </w:r>
      <w:r w:rsidRPr="00715553">
        <w:rPr>
          <w:rFonts w:ascii="Times New Roman" w:eastAsia="Times New Roman" w:hAnsi="Times New Roman"/>
          <w:sz w:val="28"/>
          <w:szCs w:val="28"/>
          <w:lang w:eastAsia="ru-RU"/>
        </w:rPr>
        <w:t>тилизацию</w:t>
      </w:r>
      <w:r w:rsidR="0021328E" w:rsidRPr="00715553">
        <w:rPr>
          <w:rFonts w:ascii="Times New Roman" w:eastAsia="Times New Roman" w:hAnsi="Times New Roman"/>
          <w:sz w:val="28"/>
          <w:szCs w:val="28"/>
          <w:lang w:eastAsia="ru-RU"/>
        </w:rPr>
        <w:t>;</w:t>
      </w:r>
    </w:p>
    <w:p w14:paraId="51159B0A" w14:textId="5DB18376" w:rsidR="0021328E" w:rsidRPr="00715553" w:rsidRDefault="0021328E" w:rsidP="003F6B66">
      <w:pPr>
        <w:numPr>
          <w:ilvl w:val="0"/>
          <w:numId w:val="14"/>
        </w:numPr>
        <w:tabs>
          <w:tab w:val="clear" w:pos="1429"/>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рекультивация территорий, на которых ранее располагались несанкционированные свалки</w:t>
      </w:r>
      <w:r w:rsidR="003F6B66" w:rsidRPr="00715553">
        <w:rPr>
          <w:rFonts w:ascii="Times New Roman" w:eastAsia="Times New Roman" w:hAnsi="Times New Roman"/>
          <w:sz w:val="28"/>
          <w:szCs w:val="28"/>
          <w:lang w:eastAsia="ru-RU"/>
        </w:rPr>
        <w:t>.</w:t>
      </w:r>
    </w:p>
    <w:p w14:paraId="1E0A3A92" w14:textId="08B2A364" w:rsidR="003A7901" w:rsidRPr="00715553" w:rsidRDefault="003A7901"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Оценка воздействия отходов, размещаемых</w:t>
      </w:r>
      <w:r w:rsidR="009A5E75" w:rsidRPr="00715553">
        <w:rPr>
          <w:rFonts w:ascii="Times New Roman" w:eastAsia="Times New Roman" w:hAnsi="Times New Roman"/>
          <w:sz w:val="28"/>
          <w:szCs w:val="28"/>
          <w:lang w:eastAsia="ru-RU"/>
        </w:rPr>
        <w:t xml:space="preserve"> на т</w:t>
      </w:r>
      <w:r w:rsidRPr="00715553">
        <w:rPr>
          <w:rFonts w:ascii="Times New Roman" w:eastAsia="Times New Roman" w:hAnsi="Times New Roman"/>
          <w:sz w:val="28"/>
          <w:szCs w:val="28"/>
          <w:lang w:eastAsia="ru-RU"/>
        </w:rPr>
        <w:t xml:space="preserve">ерриториях предприятий </w:t>
      </w:r>
      <w:r w:rsidR="00DC5FEC" w:rsidRPr="00715553">
        <w:rPr>
          <w:rFonts w:ascii="Times New Roman" w:hAnsi="Times New Roman"/>
          <w:sz w:val="28"/>
          <w:szCs w:val="28"/>
        </w:rPr>
        <w:t>анализируем</w:t>
      </w:r>
      <w:r w:rsidR="002C0C27" w:rsidRPr="00715553">
        <w:rPr>
          <w:rFonts w:ascii="Times New Roman" w:hAnsi="Times New Roman"/>
          <w:sz w:val="28"/>
          <w:szCs w:val="28"/>
        </w:rPr>
        <w:t>ой территории</w:t>
      </w:r>
      <w:r w:rsidR="00DC5FEC" w:rsidRPr="00715553">
        <w:rPr>
          <w:rFonts w:ascii="Times New Roman" w:hAnsi="Times New Roman"/>
          <w:sz w:val="28"/>
          <w:szCs w:val="28"/>
        </w:rPr>
        <w:t>,</w:t>
      </w:r>
      <w:r w:rsidR="00B04AE7" w:rsidRPr="00715553">
        <w:rPr>
          <w:rFonts w:ascii="Times New Roman" w:hAnsi="Times New Roman"/>
          <w:sz w:val="28"/>
          <w:szCs w:val="28"/>
        </w:rPr>
        <w:t xml:space="preserve"> </w:t>
      </w:r>
      <w:r w:rsidRPr="00715553">
        <w:rPr>
          <w:rFonts w:ascii="Times New Roman" w:eastAsia="Times New Roman" w:hAnsi="Times New Roman"/>
          <w:sz w:val="28"/>
          <w:szCs w:val="28"/>
          <w:lang w:eastAsia="ru-RU"/>
        </w:rPr>
        <w:t>должна проводиться</w:t>
      </w:r>
      <w:r w:rsidR="009A5E75" w:rsidRPr="00715553">
        <w:rPr>
          <w:rFonts w:ascii="Times New Roman" w:eastAsia="Times New Roman" w:hAnsi="Times New Roman"/>
          <w:sz w:val="28"/>
          <w:szCs w:val="28"/>
          <w:lang w:eastAsia="ru-RU"/>
        </w:rPr>
        <w:t xml:space="preserve"> с у</w:t>
      </w:r>
      <w:r w:rsidRPr="00715553">
        <w:rPr>
          <w:rFonts w:ascii="Times New Roman" w:eastAsia="Times New Roman" w:hAnsi="Times New Roman"/>
          <w:sz w:val="28"/>
          <w:szCs w:val="28"/>
          <w:lang w:eastAsia="ru-RU"/>
        </w:rPr>
        <w:t>чётом организации мест накопления (хранения) отходов</w:t>
      </w:r>
      <w:r w:rsidR="009A5E75" w:rsidRPr="00715553">
        <w:rPr>
          <w:rFonts w:ascii="Times New Roman" w:eastAsia="Times New Roman" w:hAnsi="Times New Roman"/>
          <w:sz w:val="28"/>
          <w:szCs w:val="28"/>
          <w:lang w:eastAsia="ru-RU"/>
        </w:rPr>
        <w:t xml:space="preserve"> и ф</w:t>
      </w:r>
      <w:r w:rsidR="00931554" w:rsidRPr="00715553">
        <w:rPr>
          <w:rFonts w:ascii="Times New Roman" w:eastAsia="Times New Roman" w:hAnsi="Times New Roman"/>
          <w:sz w:val="28"/>
          <w:szCs w:val="28"/>
          <w:lang w:eastAsia="ru-RU"/>
        </w:rPr>
        <w:t>изико-химических</w:t>
      </w:r>
      <w:r w:rsidRPr="00715553">
        <w:rPr>
          <w:rFonts w:ascii="Times New Roman" w:eastAsia="Times New Roman" w:hAnsi="Times New Roman"/>
          <w:sz w:val="28"/>
          <w:szCs w:val="28"/>
          <w:lang w:eastAsia="ru-RU"/>
        </w:rPr>
        <w:t xml:space="preserve"> свойств отходов: растворимости</w:t>
      </w:r>
      <w:r w:rsidR="009A5E75" w:rsidRPr="00715553">
        <w:rPr>
          <w:rFonts w:ascii="Times New Roman" w:eastAsia="Times New Roman" w:hAnsi="Times New Roman"/>
          <w:sz w:val="28"/>
          <w:szCs w:val="28"/>
          <w:lang w:eastAsia="ru-RU"/>
        </w:rPr>
        <w:t xml:space="preserve"> в в</w:t>
      </w:r>
      <w:r w:rsidRPr="00715553">
        <w:rPr>
          <w:rFonts w:ascii="Times New Roman" w:eastAsia="Times New Roman" w:hAnsi="Times New Roman"/>
          <w:sz w:val="28"/>
          <w:szCs w:val="28"/>
          <w:lang w:eastAsia="ru-RU"/>
        </w:rPr>
        <w:t>оде, летучести, реакционной способности, опасных свойств (взрыво-пожароопасности), агрегатного состояния.</w:t>
      </w:r>
    </w:p>
    <w:p w14:paraId="2FD99DA9" w14:textId="77777777" w:rsidR="003F6B66" w:rsidRPr="00715553" w:rsidRDefault="003F6B66" w:rsidP="003F6B66">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Система санитарной очистки и уборки территорий населённых мест должна предусматривать рациональный сбор, быстрое удаление, надёжное обезвреживание и экономически целесообразную утилизацию бытовых отходов: хозяйственно-бытовых, в том числе пищевых отходов из жилых и общественных зданий, предприятий торговли, общественного питания и культурно-бытового назначения; жидких из неканализованных зданий; уличного мусора и смета, и других бытовых отходов, скапливающихся на территории населённого пункта.</w:t>
      </w:r>
    </w:p>
    <w:p w14:paraId="4A8232A3" w14:textId="77777777" w:rsidR="003F6B66" w:rsidRPr="00715553" w:rsidRDefault="003F6B66" w:rsidP="003F6B66">
      <w:pPr>
        <w:spacing w:after="0" w:line="240" w:lineRule="auto"/>
        <w:ind w:firstLine="709"/>
        <w:jc w:val="both"/>
        <w:rPr>
          <w:rFonts w:ascii="Times New Roman" w:hAnsi="Times New Roman"/>
          <w:sz w:val="28"/>
          <w:szCs w:val="28"/>
          <w:lang w:bidi="ru-RU"/>
        </w:rPr>
      </w:pPr>
      <w:r w:rsidRPr="00715553">
        <w:rPr>
          <w:rFonts w:ascii="Times New Roman" w:hAnsi="Times New Roman"/>
          <w:sz w:val="28"/>
          <w:szCs w:val="28"/>
        </w:rPr>
        <w:t>Санитарная очистка должна осуществляться в соответствии с Санитарными правилами содержания территорий населённых мест (СанПиН 42-128-4690-88, утв. Минздравом СССР 05.08.1988 № 4690-88) и схемой санитарной очистки населённых мест.</w:t>
      </w:r>
      <w:r w:rsidRPr="00715553">
        <w:rPr>
          <w:rFonts w:ascii="Times New Roman" w:hAnsi="Times New Roman"/>
          <w:sz w:val="28"/>
          <w:szCs w:val="28"/>
          <w:lang w:bidi="ru-RU"/>
        </w:rPr>
        <w:t xml:space="preserve"> Санитарная очистка и уборка территории </w:t>
      </w:r>
      <w:r w:rsidRPr="00715553">
        <w:rPr>
          <w:rFonts w:ascii="Times New Roman" w:hAnsi="Times New Roman"/>
          <w:sz w:val="28"/>
          <w:szCs w:val="28"/>
        </w:rPr>
        <w:t xml:space="preserve">должна осуществляться </w:t>
      </w:r>
      <w:r w:rsidRPr="00715553">
        <w:rPr>
          <w:rFonts w:ascii="Times New Roman" w:hAnsi="Times New Roman"/>
          <w:sz w:val="28"/>
          <w:szCs w:val="28"/>
          <w:lang w:bidi="ru-RU"/>
        </w:rPr>
        <w:t>по</w:t>
      </w:r>
      <w:r w:rsidRPr="00715553">
        <w:rPr>
          <w:rFonts w:ascii="Times New Roman" w:hAnsi="Times New Roman"/>
          <w:sz w:val="28"/>
          <w:szCs w:val="28"/>
        </w:rPr>
        <w:t> </w:t>
      </w:r>
      <w:r w:rsidRPr="00715553">
        <w:rPr>
          <w:rFonts w:ascii="Times New Roman" w:hAnsi="Times New Roman"/>
          <w:sz w:val="28"/>
          <w:szCs w:val="28"/>
          <w:lang w:bidi="ru-RU"/>
        </w:rPr>
        <w:t>технологии, предусматривающей механизацию наиболее трудоёмких работ с применением спецтехники и оборудования (контейнеров-накопителей и автомашин-мусоровозов).</w:t>
      </w:r>
    </w:p>
    <w:p w14:paraId="7FDD73AC" w14:textId="77777777" w:rsidR="003F6B66" w:rsidRPr="00715553" w:rsidRDefault="003F6B66" w:rsidP="003F6B66">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В число основополагающих документов регионального уровня в части обеспечения экологической безопасности входят: </w:t>
      </w:r>
    </w:p>
    <w:p w14:paraId="6DAB933B" w14:textId="77777777" w:rsidR="003F6B66" w:rsidRPr="00715553" w:rsidRDefault="003F6B66"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Государственная программа Камчатского края «Обращение с отходами производства и потребления в Камчатском крае» (утверждена постановлением Правительства Камчатского края от 20.11.2017 № 488-П); </w:t>
      </w:r>
    </w:p>
    <w:p w14:paraId="6A3C211D" w14:textId="77777777" w:rsidR="003F6B66" w:rsidRPr="00715553" w:rsidRDefault="003F6B66"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Государственная программа Камчатского края «Охрана окружающей среды, воспроизводство и использование природных ресурсов в Камчатском крае» (утверждена постановлением Правительства Камчатского края от 03.11.2017 № 460-П); </w:t>
      </w:r>
    </w:p>
    <w:p w14:paraId="1FCF37EB" w14:textId="77777777" w:rsidR="003F6B66" w:rsidRPr="00715553" w:rsidRDefault="003F6B66"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Территориальной схемы в области обращения с отходами, в том числе с твёрдыми коммунальными отходами, в Камчатском крае (утверждена приказом Агентства по обращению с отходами Камчатского края от 31.08.2020 № 59).</w:t>
      </w:r>
    </w:p>
    <w:p w14:paraId="6BA0F8CD" w14:textId="77777777" w:rsidR="003F6B66" w:rsidRPr="00715553" w:rsidRDefault="003F6B66" w:rsidP="003F6B66">
      <w:pPr>
        <w:spacing w:after="0" w:line="240" w:lineRule="auto"/>
        <w:ind w:firstLine="709"/>
        <w:jc w:val="both"/>
        <w:rPr>
          <w:rFonts w:ascii="Times New Roman" w:eastAsia="Times New Roman" w:hAnsi="Times New Roman"/>
          <w:sz w:val="28"/>
          <w:szCs w:val="28"/>
          <w:lang w:eastAsia="ru-RU"/>
        </w:rPr>
      </w:pPr>
      <w:r w:rsidRPr="00715553">
        <w:rPr>
          <w:rFonts w:ascii="Times New Roman" w:hAnsi="Times New Roman"/>
          <w:sz w:val="28"/>
          <w:szCs w:val="28"/>
          <w:lang w:bidi="ru-RU"/>
        </w:rPr>
        <w:t>Наибольшую</w:t>
      </w:r>
      <w:r w:rsidRPr="00715553">
        <w:rPr>
          <w:rFonts w:ascii="Times New Roman" w:hAnsi="Times New Roman"/>
          <w:sz w:val="28"/>
          <w:szCs w:val="28"/>
        </w:rPr>
        <w:t xml:space="preserve"> опасность, как следствие интенсивного хозяйственного освоения территории, будет представлять значительное увеличение объёма отходов </w:t>
      </w:r>
      <w:r w:rsidRPr="00715553">
        <w:rPr>
          <w:rFonts w:ascii="Times New Roman" w:hAnsi="Times New Roman"/>
          <w:sz w:val="28"/>
          <w:szCs w:val="28"/>
        </w:rPr>
        <w:lastRenderedPageBreak/>
        <w:t>производства и потребления, что является серьёзной проблемой для любой интенсивно развивающейся территории. Отходы несут в себе целый комплекс проблем:</w:t>
      </w:r>
    </w:p>
    <w:p w14:paraId="1975C6CA" w14:textId="77777777" w:rsidR="003F6B66" w:rsidRPr="00715553" w:rsidRDefault="003F6B66"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ухудшение эстетических характеристик территории (мусор, запах); </w:t>
      </w:r>
    </w:p>
    <w:p w14:paraId="5657DFAA" w14:textId="77777777" w:rsidR="003F6B66" w:rsidRPr="00715553" w:rsidRDefault="003F6B66"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локальное загрязнение почвы и атмосферного воздуха;</w:t>
      </w:r>
    </w:p>
    <w:p w14:paraId="042C6403" w14:textId="77777777" w:rsidR="003F6B66" w:rsidRPr="00715553" w:rsidRDefault="003F6B66" w:rsidP="006250AF">
      <w:pPr>
        <w:numPr>
          <w:ilvl w:val="0"/>
          <w:numId w:val="46"/>
        </w:numPr>
        <w:spacing w:after="0" w:line="240" w:lineRule="auto"/>
        <w:jc w:val="both"/>
        <w:rPr>
          <w:rFonts w:ascii="Times New Roman" w:hAnsi="Times New Roman"/>
          <w:sz w:val="28"/>
          <w:szCs w:val="28"/>
        </w:rPr>
      </w:pPr>
      <w:r w:rsidRPr="00715553">
        <w:rPr>
          <w:rFonts w:ascii="Times New Roman" w:eastAsia="Times New Roman" w:hAnsi="Times New Roman"/>
          <w:sz w:val="28"/>
          <w:szCs w:val="28"/>
          <w:lang w:eastAsia="ru-RU"/>
        </w:rPr>
        <w:t>большой объем захоронения отходов на территории населённых пунктов свидетельствует об ограниченности использования экономического потен</w:t>
      </w:r>
      <w:r w:rsidRPr="00715553">
        <w:rPr>
          <w:rFonts w:ascii="Times New Roman" w:hAnsi="Times New Roman"/>
          <w:sz w:val="28"/>
          <w:szCs w:val="28"/>
        </w:rPr>
        <w:t>циала отходов.</w:t>
      </w:r>
    </w:p>
    <w:p w14:paraId="3605861B" w14:textId="77777777" w:rsidR="003F6B66" w:rsidRPr="00715553" w:rsidRDefault="003F6B66" w:rsidP="003F6B66">
      <w:pPr>
        <w:spacing w:after="0" w:line="240" w:lineRule="auto"/>
        <w:ind w:firstLine="709"/>
        <w:jc w:val="both"/>
        <w:rPr>
          <w:rFonts w:ascii="Times New Roman" w:hAnsi="Times New Roman"/>
          <w:sz w:val="28"/>
          <w:szCs w:val="28"/>
          <w:lang w:bidi="ru-RU"/>
        </w:rPr>
      </w:pPr>
      <w:r w:rsidRPr="00715553">
        <w:rPr>
          <w:rFonts w:ascii="Times New Roman" w:hAnsi="Times New Roman"/>
          <w:sz w:val="28"/>
          <w:szCs w:val="28"/>
          <w:lang w:bidi="ru-RU"/>
        </w:rPr>
        <w:t>Генеральным планом рекомендуются мероприятия по совершенствованию системы санитарной очистки и уборки территории населённых пунктов, которые позволят обеспечить рациональную организацию работы по сбору, транспортированию, обезвреживанию и утилизации отходов.</w:t>
      </w:r>
    </w:p>
    <w:p w14:paraId="0CF68A6F" w14:textId="77777777" w:rsidR="003F6B66" w:rsidRPr="00715553" w:rsidRDefault="003F6B66" w:rsidP="003F6B66">
      <w:pPr>
        <w:spacing w:after="0" w:line="240" w:lineRule="auto"/>
        <w:ind w:firstLine="709"/>
        <w:jc w:val="both"/>
        <w:rPr>
          <w:rFonts w:ascii="Times New Roman" w:hAnsi="Times New Roman"/>
          <w:sz w:val="28"/>
          <w:szCs w:val="28"/>
          <w:lang w:bidi="ru-RU"/>
        </w:rPr>
      </w:pPr>
      <w:r w:rsidRPr="00715553">
        <w:rPr>
          <w:rFonts w:ascii="Times New Roman" w:hAnsi="Times New Roman"/>
          <w:sz w:val="28"/>
          <w:szCs w:val="28"/>
          <w:lang w:bidi="ru-RU"/>
        </w:rPr>
        <w:t>Первоочередными мероприятиями по реализации данной задачи являются:</w:t>
      </w:r>
    </w:p>
    <w:p w14:paraId="692988E2" w14:textId="77777777" w:rsidR="003F6B66" w:rsidRPr="00715553" w:rsidRDefault="003F6B66"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создание планово-регулярной системы очистки, своевременный сбор и транспортирование отходов на полигон ТКО;</w:t>
      </w:r>
    </w:p>
    <w:p w14:paraId="797527A8" w14:textId="77777777" w:rsidR="003F6B66" w:rsidRPr="00715553" w:rsidRDefault="003F6B66"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обустройство и размещение мест (площадок) временного накопления твёрдых коммунальных отходов в соответствии с СанПиНом 42-128-4690-88 «Санитарные правила содержания территорий населённых мест». Контейнеры, мусоросборники и бункеры-накопители размещаются (устанавливаются) на специально оборудованных местах (площадках) временного накопления твёрдых коммунальных отходов. Площадки для установки мусоросборников (контейнеров) должны иметь твёрдое водонепроницаемое покрытие (бетонное, асфальтобетонное), освещены, ограничены ограждениями или зелёными насаждениями, иметь удобные пути для подъезда специализированного транспорта и подхода жителей;</w:t>
      </w:r>
    </w:p>
    <w:p w14:paraId="1E7F44E8" w14:textId="77777777" w:rsidR="003F6B66" w:rsidRPr="00715553" w:rsidRDefault="003F6B66"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ликвидация несанкционированных свалок с последующей рекультивацией территории.</w:t>
      </w:r>
    </w:p>
    <w:p w14:paraId="138328EA" w14:textId="77777777" w:rsidR="003F6B66" w:rsidRPr="00715553" w:rsidRDefault="003F6B66" w:rsidP="003F6B66">
      <w:pPr>
        <w:spacing w:after="0" w:line="240" w:lineRule="auto"/>
        <w:ind w:firstLine="709"/>
        <w:jc w:val="both"/>
        <w:rPr>
          <w:rFonts w:ascii="Times New Roman" w:hAnsi="Times New Roman"/>
          <w:sz w:val="28"/>
          <w:szCs w:val="28"/>
          <w:lang w:bidi="ru-RU"/>
        </w:rPr>
      </w:pPr>
      <w:r w:rsidRPr="00715553">
        <w:rPr>
          <w:rFonts w:ascii="Times New Roman" w:hAnsi="Times New Roman"/>
          <w:sz w:val="28"/>
          <w:szCs w:val="28"/>
          <w:lang w:bidi="ru-RU"/>
        </w:rPr>
        <w:t>Проектом генерального плана также рекомендуются:</w:t>
      </w:r>
    </w:p>
    <w:p w14:paraId="29C54811" w14:textId="70F40098" w:rsidR="003F6B66" w:rsidRPr="00715553" w:rsidRDefault="003F6B66"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рекультивация территорий, на которых ранее располагались несанкционированные свалки</w:t>
      </w:r>
      <w:r w:rsidR="000F6EF2" w:rsidRPr="00715553">
        <w:rPr>
          <w:rFonts w:ascii="Times New Roman" w:eastAsia="Times New Roman" w:hAnsi="Times New Roman"/>
          <w:sz w:val="28"/>
          <w:szCs w:val="28"/>
          <w:lang w:eastAsia="ru-RU"/>
        </w:rPr>
        <w:t>.</w:t>
      </w:r>
    </w:p>
    <w:p w14:paraId="5D7EBEAF" w14:textId="77777777" w:rsidR="003F6B66" w:rsidRPr="00715553" w:rsidRDefault="003F6B66" w:rsidP="003F6B66">
      <w:pPr>
        <w:spacing w:after="0" w:line="240" w:lineRule="auto"/>
        <w:ind w:firstLine="709"/>
        <w:jc w:val="both"/>
        <w:rPr>
          <w:rFonts w:ascii="Times New Roman" w:hAnsi="Times New Roman"/>
          <w:sz w:val="28"/>
          <w:szCs w:val="28"/>
          <w:lang w:bidi="ru-RU"/>
        </w:rPr>
      </w:pPr>
      <w:r w:rsidRPr="00715553">
        <w:rPr>
          <w:rFonts w:ascii="Times New Roman" w:hAnsi="Times New Roman"/>
          <w:sz w:val="28"/>
          <w:szCs w:val="28"/>
          <w:lang w:bidi="ru-RU"/>
        </w:rPr>
        <w:t>Для вывоза крупногабаритных отходов (предметы мебели, отходы после ремонта квартир, обрезки деревьев и т.д.), строительного мусора, отходов производства и твёрдых коммунальных отходов по заявкам предприятий целесообразно применять бортовые машины.</w:t>
      </w:r>
    </w:p>
    <w:p w14:paraId="62661E0F" w14:textId="77777777" w:rsidR="003F6B66" w:rsidRPr="00715553" w:rsidRDefault="003F6B66" w:rsidP="003F6B66">
      <w:pPr>
        <w:spacing w:after="0" w:line="240" w:lineRule="auto"/>
        <w:ind w:firstLine="709"/>
        <w:contextualSpacing/>
        <w:jc w:val="both"/>
        <w:rPr>
          <w:rFonts w:ascii="Times New Roman" w:eastAsia="Times New Roman" w:hAnsi="Times New Roman"/>
          <w:sz w:val="28"/>
          <w:szCs w:val="28"/>
          <w:lang w:eastAsia="ru-RU" w:bidi="ru-RU"/>
        </w:rPr>
      </w:pPr>
      <w:r w:rsidRPr="00715553">
        <w:rPr>
          <w:rFonts w:ascii="Times New Roman" w:eastAsia="Times New Roman" w:hAnsi="Times New Roman"/>
          <w:sz w:val="28"/>
          <w:szCs w:val="28"/>
          <w:lang w:eastAsia="ru-RU" w:bidi="ru-RU"/>
        </w:rPr>
        <w:t>Для того чтобы норма накопления ТКО соответствовала фактическому образованию отходов вычисляется усреднённая норма накопления отходов. Норма на 1 чел. в год, согласно Приказу Агентства по обращению с отходами Камчатского края от 02.10.2017 № 35, с учётом накопления крупногабаритных отходов, равна:</w:t>
      </w:r>
    </w:p>
    <w:p w14:paraId="029C012A" w14:textId="77777777" w:rsidR="003F6B66" w:rsidRPr="00715553" w:rsidRDefault="003F6B66" w:rsidP="003F6B66">
      <w:pPr>
        <w:numPr>
          <w:ilvl w:val="0"/>
          <w:numId w:val="14"/>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bidi="ru-RU"/>
        </w:rPr>
        <w:t xml:space="preserve">для </w:t>
      </w:r>
      <w:r w:rsidRPr="00715553">
        <w:rPr>
          <w:rFonts w:ascii="Times New Roman" w:eastAsia="Times New Roman" w:hAnsi="Times New Roman"/>
          <w:sz w:val="28"/>
          <w:szCs w:val="28"/>
          <w:lang w:eastAsia="ru-RU"/>
        </w:rPr>
        <w:t>городских поселений – 567,36 кг в год на человека, проживающего в МКД и 601,8 кг в год на человека, проживающего в индивидуальных домах;</w:t>
      </w:r>
    </w:p>
    <w:p w14:paraId="35E56853" w14:textId="2E421221" w:rsidR="003F6B66" w:rsidRPr="00715553" w:rsidRDefault="003F6B66" w:rsidP="003F6B66">
      <w:pPr>
        <w:numPr>
          <w:ilvl w:val="0"/>
          <w:numId w:val="14"/>
        </w:numPr>
        <w:spacing w:after="0" w:line="240" w:lineRule="auto"/>
        <w:jc w:val="both"/>
        <w:rPr>
          <w:rFonts w:ascii="Times New Roman" w:eastAsia="Times New Roman" w:hAnsi="Times New Roman"/>
          <w:sz w:val="28"/>
          <w:szCs w:val="28"/>
          <w:lang w:eastAsia="ru-RU" w:bidi="ru-RU"/>
        </w:rPr>
      </w:pPr>
      <w:r w:rsidRPr="00715553">
        <w:rPr>
          <w:rFonts w:ascii="Times New Roman" w:eastAsia="Times New Roman" w:hAnsi="Times New Roman"/>
          <w:sz w:val="28"/>
          <w:szCs w:val="28"/>
          <w:lang w:eastAsia="ru-RU"/>
        </w:rPr>
        <w:lastRenderedPageBreak/>
        <w:t>для сельских поселений – 469,2 кг в год на человека, проживающего в МКД и 493,32 кг</w:t>
      </w:r>
      <w:r w:rsidRPr="00715553">
        <w:rPr>
          <w:rFonts w:ascii="Times New Roman" w:eastAsia="Times New Roman" w:hAnsi="Times New Roman"/>
          <w:sz w:val="28"/>
          <w:szCs w:val="28"/>
          <w:lang w:eastAsia="ru-RU" w:bidi="ru-RU"/>
        </w:rPr>
        <w:t xml:space="preserve"> в год на человека, проживающего в индивидуальных домах. </w:t>
      </w:r>
    </w:p>
    <w:p w14:paraId="3CDFF73F" w14:textId="3495BFB1" w:rsidR="003F6B66" w:rsidRPr="00715553" w:rsidRDefault="003F6B66" w:rsidP="003F6B66">
      <w:pPr>
        <w:spacing w:after="0" w:line="240" w:lineRule="auto"/>
        <w:ind w:firstLine="709"/>
        <w:contextualSpacing/>
        <w:jc w:val="both"/>
        <w:rPr>
          <w:rFonts w:ascii="Times New Roman" w:eastAsia="Times New Roman" w:hAnsi="Times New Roman"/>
          <w:sz w:val="28"/>
          <w:szCs w:val="28"/>
          <w:lang w:eastAsia="ru-RU" w:bidi="ru-RU"/>
        </w:rPr>
      </w:pPr>
      <w:r w:rsidRPr="00715553">
        <w:rPr>
          <w:rFonts w:ascii="Times New Roman" w:eastAsia="Times New Roman" w:hAnsi="Times New Roman"/>
          <w:sz w:val="28"/>
          <w:szCs w:val="28"/>
          <w:lang w:eastAsia="ru-RU" w:bidi="ru-RU"/>
        </w:rPr>
        <w:t xml:space="preserve">По данным исследований, проводимых ГУП УНИИ АКХ им. Памфилова годовой рост нормы накопления ТКО следует принимать 1,5 %. </w:t>
      </w:r>
    </w:p>
    <w:p w14:paraId="771CF41D" w14:textId="77777777" w:rsidR="003F6B66" w:rsidRPr="00715553" w:rsidRDefault="003F6B66" w:rsidP="003F6B66">
      <w:pPr>
        <w:spacing w:after="0" w:line="240" w:lineRule="auto"/>
        <w:ind w:firstLine="709"/>
        <w:contextualSpacing/>
        <w:jc w:val="both"/>
        <w:rPr>
          <w:rFonts w:ascii="Times New Roman" w:eastAsia="Times New Roman" w:hAnsi="Times New Roman"/>
          <w:sz w:val="28"/>
          <w:szCs w:val="28"/>
          <w:lang w:eastAsia="ru-RU" w:bidi="ru-RU"/>
        </w:rPr>
      </w:pPr>
      <w:r w:rsidRPr="00715553">
        <w:rPr>
          <w:rFonts w:ascii="Times New Roman" w:eastAsia="Times New Roman" w:hAnsi="Times New Roman"/>
          <w:sz w:val="28"/>
          <w:szCs w:val="28"/>
          <w:lang w:eastAsia="ru-RU" w:bidi="ru-RU"/>
        </w:rPr>
        <w:t xml:space="preserve">Таким образом, в перспективе предполагается увеличение объёмов, образующихся твёрдых коммунальных отходов, как в абсолютных величинах, так и на душу населения и усложнение морфологического состава твёрдых коммунальных отходов, включающих в себя всё большее количество экологически опасных компонентов. </w:t>
      </w:r>
    </w:p>
    <w:p w14:paraId="2CCE00A3" w14:textId="70885287" w:rsidR="003F6B66" w:rsidRPr="00715553" w:rsidRDefault="003F6B66" w:rsidP="007D620F">
      <w:pPr>
        <w:spacing w:after="0" w:line="240" w:lineRule="auto"/>
        <w:ind w:firstLine="709"/>
        <w:contextualSpacing/>
        <w:jc w:val="both"/>
        <w:rPr>
          <w:rFonts w:ascii="Times New Roman" w:eastAsia="Times New Roman" w:hAnsi="Times New Roman"/>
          <w:sz w:val="28"/>
          <w:szCs w:val="28"/>
          <w:lang w:eastAsia="ru-RU" w:bidi="ru-RU"/>
        </w:rPr>
      </w:pPr>
      <w:r w:rsidRPr="00715553">
        <w:rPr>
          <w:rFonts w:ascii="Times New Roman" w:eastAsia="Times New Roman" w:hAnsi="Times New Roman"/>
          <w:sz w:val="28"/>
          <w:szCs w:val="28"/>
          <w:lang w:eastAsia="ru-RU" w:bidi="ru-RU"/>
        </w:rPr>
        <w:t>Между тем, согласно рекомендациям ГУП УНИИ АКХ им. Памфилова (2001 год), нормы накопления могут использоваться только для ориентировочных расчётов, так как для различных городов нормы накопления меняются в широких пределах. Фактические нормы накопления ТКО определяют для каждого конкретного города и вводятся в действие на основании решения местных органов власти. Уточнение норм накопления целесообразно проводить каждые 5 лет.</w:t>
      </w:r>
    </w:p>
    <w:p w14:paraId="05C546BF" w14:textId="77777777" w:rsidR="007D620F" w:rsidRPr="00715553" w:rsidRDefault="007D620F" w:rsidP="007D620F">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Нормативы накопления ТКО на территории Пионерского сельского поселения Камчатского края приняты 2,496 м</w:t>
      </w:r>
      <w:r w:rsidRPr="00715553">
        <w:rPr>
          <w:rFonts w:ascii="Times New Roman" w:hAnsi="Times New Roman"/>
          <w:sz w:val="28"/>
          <w:szCs w:val="28"/>
          <w:vertAlign w:val="superscript"/>
        </w:rPr>
        <w:t>3</w:t>
      </w:r>
      <w:r w:rsidRPr="00715553">
        <w:rPr>
          <w:rFonts w:ascii="Times New Roman" w:hAnsi="Times New Roman"/>
          <w:sz w:val="28"/>
          <w:szCs w:val="28"/>
        </w:rPr>
        <w:t xml:space="preserve"> чел/год.</w:t>
      </w:r>
    </w:p>
    <w:p w14:paraId="1B585313" w14:textId="77777777" w:rsidR="00DA5075" w:rsidRPr="00715553" w:rsidRDefault="00DA5075" w:rsidP="005B49BC">
      <w:pPr>
        <w:spacing w:after="0" w:line="240" w:lineRule="auto"/>
        <w:ind w:firstLine="709"/>
        <w:rPr>
          <w:rFonts w:ascii="Times New Roman" w:hAnsi="Times New Roman"/>
          <w:sz w:val="28"/>
          <w:szCs w:val="28"/>
        </w:rPr>
      </w:pPr>
      <w:bookmarkStart w:id="277" w:name="_Hlk84230272"/>
      <w:r w:rsidRPr="00715553">
        <w:rPr>
          <w:rFonts w:ascii="Times New Roman" w:hAnsi="Times New Roman"/>
          <w:sz w:val="28"/>
          <w:szCs w:val="28"/>
        </w:rPr>
        <w:t>Результаты расчета существующего количества отходов от населения представлены в следующей таблице.</w:t>
      </w:r>
    </w:p>
    <w:bookmarkEnd w:id="277"/>
    <w:p w14:paraId="3F7AE874" w14:textId="7E0F3A43" w:rsidR="003F6B66" w:rsidRPr="00715553" w:rsidRDefault="003F6B66" w:rsidP="003F6B66">
      <w:pPr>
        <w:autoSpaceDE w:val="0"/>
        <w:autoSpaceDN w:val="0"/>
        <w:adjustRightInd w:val="0"/>
        <w:spacing w:after="0" w:line="240" w:lineRule="auto"/>
        <w:ind w:firstLine="709"/>
        <w:jc w:val="right"/>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 xml:space="preserve">Таблица </w:t>
      </w:r>
      <w:r w:rsidR="005B49BC" w:rsidRPr="00715553">
        <w:rPr>
          <w:rFonts w:ascii="Times New Roman" w:eastAsia="Times New Roman" w:hAnsi="Times New Roman"/>
          <w:i/>
          <w:iCs/>
          <w:sz w:val="28"/>
          <w:szCs w:val="28"/>
          <w:lang w:bidi="en-US"/>
        </w:rPr>
        <w:t>96</w:t>
      </w:r>
    </w:p>
    <w:p w14:paraId="693487E0" w14:textId="77777777" w:rsidR="003F6B66" w:rsidRPr="00715553" w:rsidRDefault="003F6B66" w:rsidP="003F6B66">
      <w:pPr>
        <w:tabs>
          <w:tab w:val="left" w:pos="1418"/>
        </w:tabs>
        <w:spacing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 xml:space="preserve">Объёмы накопления твёрдых коммунальных отходов в </w:t>
      </w:r>
      <w:r w:rsidRPr="00715553">
        <w:rPr>
          <w:rFonts w:ascii="Times New Roman" w:hAnsi="Times New Roman"/>
          <w:i/>
          <w:iCs/>
          <w:sz w:val="28"/>
          <w:szCs w:val="28"/>
        </w:rPr>
        <w:t>Пионерском сельском поселении</w:t>
      </w:r>
    </w:p>
    <w:tbl>
      <w:tblPr>
        <w:tblW w:w="0" w:type="auto"/>
        <w:jc w:val="center"/>
        <w:tblLayout w:type="fixed"/>
        <w:tblLook w:val="04A0" w:firstRow="1" w:lastRow="0" w:firstColumn="1" w:lastColumn="0" w:noHBand="0" w:noVBand="1"/>
      </w:tblPr>
      <w:tblGrid>
        <w:gridCol w:w="3406"/>
        <w:gridCol w:w="1381"/>
        <w:gridCol w:w="847"/>
        <w:gridCol w:w="847"/>
        <w:gridCol w:w="1422"/>
        <w:gridCol w:w="2292"/>
      </w:tblGrid>
      <w:tr w:rsidR="00715553" w:rsidRPr="00715553" w14:paraId="32CDE3CB" w14:textId="77777777" w:rsidTr="005B49BC">
        <w:trPr>
          <w:trHeight w:val="57"/>
          <w:jc w:val="center"/>
        </w:trPr>
        <w:tc>
          <w:tcPr>
            <w:tcW w:w="34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4D7F22" w14:textId="77777777" w:rsidR="003F6B66" w:rsidRPr="00715553" w:rsidRDefault="003F6B66" w:rsidP="0053552A">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Объект/участок</w:t>
            </w:r>
          </w:p>
        </w:tc>
        <w:tc>
          <w:tcPr>
            <w:tcW w:w="138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12FE42" w14:textId="77777777" w:rsidR="003F6B66" w:rsidRPr="00715553" w:rsidRDefault="003F6B66" w:rsidP="0053552A">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Объём образования ТКО в месяц, т</w:t>
            </w:r>
          </w:p>
        </w:tc>
        <w:tc>
          <w:tcPr>
            <w:tcW w:w="169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2B1320C" w14:textId="77777777" w:rsidR="003F6B66" w:rsidRPr="00715553" w:rsidRDefault="003F6B66" w:rsidP="0053552A">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Объём образования ТКО в год, т</w:t>
            </w:r>
          </w:p>
        </w:tc>
        <w:tc>
          <w:tcPr>
            <w:tcW w:w="14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D9CACF" w14:textId="77777777" w:rsidR="003F6B66" w:rsidRPr="00715553" w:rsidRDefault="003F6B66" w:rsidP="0053552A">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Численность населения, чел.</w:t>
            </w:r>
          </w:p>
        </w:tc>
        <w:tc>
          <w:tcPr>
            <w:tcW w:w="22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460F82" w14:textId="5D50C55D" w:rsidR="003F6B66" w:rsidRPr="00715553" w:rsidRDefault="003F6B66" w:rsidP="0053552A">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Годовые дифференцированные нормы накопления ТКО, кг/чел. в год</w:t>
            </w:r>
            <w:r w:rsidR="006D51BC" w:rsidRPr="00715553">
              <w:rPr>
                <w:rFonts w:ascii="Times New Roman" w:eastAsia="Times New Roman" w:hAnsi="Times New Roman"/>
                <w:b/>
                <w:bCs/>
                <w:lang w:eastAsia="ru-RU"/>
              </w:rPr>
              <w:t xml:space="preserve"> (</w:t>
            </w:r>
            <w:r w:rsidR="006D51BC" w:rsidRPr="00715553">
              <w:rPr>
                <w:rFonts w:ascii="Times New Roman" w:hAnsi="Times New Roman"/>
                <w:b/>
                <w:bCs/>
              </w:rPr>
              <w:t>м</w:t>
            </w:r>
            <w:r w:rsidR="006D51BC" w:rsidRPr="00715553">
              <w:rPr>
                <w:rFonts w:ascii="Times New Roman" w:hAnsi="Times New Roman"/>
                <w:b/>
                <w:bCs/>
                <w:vertAlign w:val="superscript"/>
              </w:rPr>
              <w:t>3</w:t>
            </w:r>
            <w:r w:rsidR="006D51BC" w:rsidRPr="00715553">
              <w:rPr>
                <w:rFonts w:ascii="Times New Roman" w:eastAsia="Times New Roman" w:hAnsi="Times New Roman"/>
                <w:b/>
                <w:bCs/>
                <w:lang w:eastAsia="ru-RU"/>
              </w:rPr>
              <w:t xml:space="preserve"> в год/чел)</w:t>
            </w:r>
          </w:p>
        </w:tc>
      </w:tr>
      <w:tr w:rsidR="00715553" w:rsidRPr="00715553" w14:paraId="5D9932C4" w14:textId="77777777" w:rsidTr="005B49BC">
        <w:trPr>
          <w:trHeight w:val="57"/>
          <w:jc w:val="center"/>
        </w:trPr>
        <w:tc>
          <w:tcPr>
            <w:tcW w:w="340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FA8AD01" w14:textId="77777777" w:rsidR="003F6B66" w:rsidRPr="00715553" w:rsidRDefault="003F6B66" w:rsidP="0053552A">
            <w:pPr>
              <w:spacing w:after="0" w:line="240" w:lineRule="auto"/>
              <w:rPr>
                <w:rFonts w:ascii="Times New Roman" w:eastAsia="Times New Roman" w:hAnsi="Times New Roman"/>
                <w:b/>
                <w:bCs/>
                <w:lang w:eastAsia="ru-RU"/>
              </w:rPr>
            </w:pPr>
          </w:p>
        </w:tc>
        <w:tc>
          <w:tcPr>
            <w:tcW w:w="138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501B311" w14:textId="77777777" w:rsidR="003F6B66" w:rsidRPr="00715553" w:rsidRDefault="003F6B66" w:rsidP="0053552A">
            <w:pPr>
              <w:spacing w:after="0" w:line="240" w:lineRule="auto"/>
              <w:jc w:val="center"/>
              <w:rPr>
                <w:rFonts w:ascii="Times New Roman" w:eastAsia="Times New Roman" w:hAnsi="Times New Roman"/>
                <w:b/>
                <w:bCs/>
                <w:lang w:eastAsia="ru-RU"/>
              </w:rPr>
            </w:pPr>
          </w:p>
        </w:tc>
        <w:tc>
          <w:tcPr>
            <w:tcW w:w="847" w:type="dxa"/>
            <w:tcBorders>
              <w:top w:val="single" w:sz="4" w:space="0" w:color="auto"/>
              <w:left w:val="nil"/>
              <w:bottom w:val="single" w:sz="4" w:space="0" w:color="auto"/>
              <w:right w:val="single" w:sz="4" w:space="0" w:color="auto"/>
            </w:tcBorders>
            <w:shd w:val="clear" w:color="auto" w:fill="auto"/>
            <w:vAlign w:val="center"/>
            <w:hideMark/>
          </w:tcPr>
          <w:p w14:paraId="4D3F5364" w14:textId="77777777" w:rsidR="003F6B66" w:rsidRPr="00715553" w:rsidRDefault="003F6B66" w:rsidP="0053552A">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тонн</w:t>
            </w:r>
          </w:p>
        </w:tc>
        <w:tc>
          <w:tcPr>
            <w:tcW w:w="847" w:type="dxa"/>
            <w:tcBorders>
              <w:top w:val="single" w:sz="4" w:space="0" w:color="auto"/>
              <w:left w:val="nil"/>
              <w:bottom w:val="single" w:sz="4" w:space="0" w:color="auto"/>
              <w:right w:val="single" w:sz="4" w:space="0" w:color="auto"/>
            </w:tcBorders>
            <w:shd w:val="clear" w:color="auto" w:fill="auto"/>
            <w:vAlign w:val="center"/>
            <w:hideMark/>
          </w:tcPr>
          <w:p w14:paraId="116EF05C" w14:textId="0093B5B3" w:rsidR="003F6B66" w:rsidRPr="00715553" w:rsidRDefault="006D51BC" w:rsidP="0053552A">
            <w:pPr>
              <w:spacing w:after="0" w:line="240" w:lineRule="auto"/>
              <w:jc w:val="center"/>
              <w:rPr>
                <w:rFonts w:ascii="Times New Roman" w:eastAsia="Times New Roman" w:hAnsi="Times New Roman"/>
                <w:b/>
                <w:bCs/>
                <w:lang w:eastAsia="ru-RU"/>
              </w:rPr>
            </w:pPr>
            <w:r w:rsidRPr="00715553">
              <w:rPr>
                <w:rFonts w:ascii="Times New Roman" w:hAnsi="Times New Roman"/>
                <w:b/>
                <w:bCs/>
              </w:rPr>
              <w:t>м</w:t>
            </w:r>
            <w:r w:rsidRPr="00715553">
              <w:rPr>
                <w:rFonts w:ascii="Times New Roman" w:hAnsi="Times New Roman"/>
                <w:b/>
                <w:bCs/>
                <w:vertAlign w:val="superscript"/>
              </w:rPr>
              <w:t>3</w:t>
            </w:r>
          </w:p>
        </w:tc>
        <w:tc>
          <w:tcPr>
            <w:tcW w:w="1422" w:type="dxa"/>
            <w:tcBorders>
              <w:top w:val="single" w:sz="4" w:space="0" w:color="auto"/>
              <w:left w:val="nil"/>
              <w:bottom w:val="single" w:sz="4" w:space="0" w:color="auto"/>
              <w:right w:val="single" w:sz="4" w:space="0" w:color="auto"/>
            </w:tcBorders>
            <w:shd w:val="clear" w:color="auto" w:fill="auto"/>
            <w:vAlign w:val="center"/>
            <w:hideMark/>
          </w:tcPr>
          <w:p w14:paraId="6807A268" w14:textId="77777777" w:rsidR="003F6B66" w:rsidRPr="00715553" w:rsidRDefault="003F6B66" w:rsidP="0053552A">
            <w:pPr>
              <w:spacing w:after="0" w:line="240" w:lineRule="auto"/>
              <w:jc w:val="center"/>
              <w:rPr>
                <w:rFonts w:ascii="Times New Roman" w:eastAsia="Times New Roman" w:hAnsi="Times New Roman"/>
                <w:b/>
                <w:bCs/>
                <w:lang w:eastAsia="ru-RU"/>
              </w:rPr>
            </w:pPr>
          </w:p>
        </w:tc>
        <w:tc>
          <w:tcPr>
            <w:tcW w:w="2292" w:type="dxa"/>
            <w:tcBorders>
              <w:top w:val="single" w:sz="4" w:space="0" w:color="auto"/>
              <w:left w:val="nil"/>
              <w:bottom w:val="single" w:sz="4" w:space="0" w:color="auto"/>
              <w:right w:val="single" w:sz="4" w:space="0" w:color="auto"/>
            </w:tcBorders>
            <w:shd w:val="clear" w:color="auto" w:fill="auto"/>
            <w:vAlign w:val="center"/>
            <w:hideMark/>
          </w:tcPr>
          <w:p w14:paraId="07EE5756" w14:textId="77777777" w:rsidR="003F6B66" w:rsidRPr="00715553" w:rsidRDefault="003F6B66" w:rsidP="0053552A">
            <w:pPr>
              <w:spacing w:after="0" w:line="240" w:lineRule="auto"/>
              <w:jc w:val="center"/>
              <w:rPr>
                <w:rFonts w:ascii="Times New Roman" w:eastAsia="Times New Roman" w:hAnsi="Times New Roman"/>
                <w:b/>
                <w:bCs/>
                <w:lang w:eastAsia="ru-RU"/>
              </w:rPr>
            </w:pPr>
          </w:p>
        </w:tc>
      </w:tr>
      <w:tr w:rsidR="00715553" w:rsidRPr="00715553" w14:paraId="24F338D0" w14:textId="77777777" w:rsidTr="005B49BC">
        <w:trPr>
          <w:trHeight w:val="57"/>
          <w:jc w:val="center"/>
        </w:trPr>
        <w:tc>
          <w:tcPr>
            <w:tcW w:w="10195"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593D6FB4" w14:textId="77777777" w:rsidR="003F6B66" w:rsidRPr="00715553" w:rsidRDefault="003F6B66" w:rsidP="0053552A">
            <w:pPr>
              <w:spacing w:after="0" w:line="240" w:lineRule="auto"/>
              <w:jc w:val="center"/>
              <w:rPr>
                <w:rFonts w:ascii="Times New Roman" w:eastAsia="Times New Roman" w:hAnsi="Times New Roman"/>
                <w:lang w:eastAsia="ru-RU"/>
              </w:rPr>
            </w:pPr>
            <w:r w:rsidRPr="00715553">
              <w:rPr>
                <w:rFonts w:ascii="Times New Roman" w:hAnsi="Times New Roman"/>
              </w:rPr>
              <w:t>Пионерское сельское поселение</w:t>
            </w:r>
          </w:p>
        </w:tc>
      </w:tr>
      <w:tr w:rsidR="00715553" w:rsidRPr="00715553" w14:paraId="20A753F0" w14:textId="77777777" w:rsidTr="0053552A">
        <w:trPr>
          <w:trHeight w:val="57"/>
          <w:jc w:val="center"/>
        </w:trPr>
        <w:tc>
          <w:tcPr>
            <w:tcW w:w="3406" w:type="dxa"/>
            <w:tcBorders>
              <w:top w:val="nil"/>
              <w:left w:val="single" w:sz="4" w:space="0" w:color="auto"/>
              <w:bottom w:val="single" w:sz="4" w:space="0" w:color="auto"/>
              <w:right w:val="single" w:sz="4" w:space="0" w:color="auto"/>
            </w:tcBorders>
            <w:shd w:val="clear" w:color="auto" w:fill="auto"/>
            <w:vAlign w:val="center"/>
            <w:hideMark/>
          </w:tcPr>
          <w:p w14:paraId="21D75709" w14:textId="77777777" w:rsidR="003F6B66" w:rsidRPr="00715553" w:rsidRDefault="003F6B66" w:rsidP="0053552A">
            <w:pPr>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Существующее положение</w:t>
            </w:r>
          </w:p>
        </w:tc>
        <w:tc>
          <w:tcPr>
            <w:tcW w:w="1381" w:type="dxa"/>
            <w:tcBorders>
              <w:top w:val="nil"/>
              <w:left w:val="nil"/>
              <w:bottom w:val="single" w:sz="4" w:space="0" w:color="auto"/>
              <w:right w:val="single" w:sz="4" w:space="0" w:color="auto"/>
            </w:tcBorders>
            <w:shd w:val="clear" w:color="auto" w:fill="auto"/>
            <w:vAlign w:val="center"/>
            <w:hideMark/>
          </w:tcPr>
          <w:p w14:paraId="5D32B515" w14:textId="5D241ABA" w:rsidR="003F6B66" w:rsidRPr="00715553" w:rsidRDefault="00AE5C00" w:rsidP="0053552A">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168</w:t>
            </w:r>
          </w:p>
        </w:tc>
        <w:tc>
          <w:tcPr>
            <w:tcW w:w="847" w:type="dxa"/>
            <w:tcBorders>
              <w:top w:val="nil"/>
              <w:left w:val="nil"/>
              <w:bottom w:val="single" w:sz="4" w:space="0" w:color="auto"/>
              <w:right w:val="single" w:sz="4" w:space="0" w:color="auto"/>
            </w:tcBorders>
            <w:shd w:val="clear" w:color="auto" w:fill="auto"/>
            <w:vAlign w:val="center"/>
            <w:hideMark/>
          </w:tcPr>
          <w:p w14:paraId="7D59C509" w14:textId="6D39367C" w:rsidR="003F6B66" w:rsidRPr="00715553" w:rsidRDefault="00AE5C00" w:rsidP="0053552A">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2010</w:t>
            </w:r>
          </w:p>
        </w:tc>
        <w:tc>
          <w:tcPr>
            <w:tcW w:w="847" w:type="dxa"/>
            <w:tcBorders>
              <w:top w:val="nil"/>
              <w:left w:val="nil"/>
              <w:bottom w:val="single" w:sz="4" w:space="0" w:color="auto"/>
              <w:right w:val="single" w:sz="4" w:space="0" w:color="auto"/>
            </w:tcBorders>
            <w:shd w:val="clear" w:color="auto" w:fill="auto"/>
            <w:vAlign w:val="center"/>
            <w:hideMark/>
          </w:tcPr>
          <w:p w14:paraId="77E8E560" w14:textId="4B1650B4" w:rsidR="003F6B66" w:rsidRPr="00715553" w:rsidRDefault="00AE5C00" w:rsidP="0053552A">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10673</w:t>
            </w:r>
          </w:p>
        </w:tc>
        <w:tc>
          <w:tcPr>
            <w:tcW w:w="1422" w:type="dxa"/>
            <w:tcBorders>
              <w:top w:val="nil"/>
              <w:left w:val="nil"/>
              <w:bottom w:val="single" w:sz="4" w:space="0" w:color="auto"/>
              <w:right w:val="single" w:sz="4" w:space="0" w:color="auto"/>
            </w:tcBorders>
            <w:shd w:val="clear" w:color="auto" w:fill="auto"/>
            <w:vAlign w:val="center"/>
            <w:hideMark/>
          </w:tcPr>
          <w:p w14:paraId="3CB47E80" w14:textId="4699A1FE" w:rsidR="003F6B66" w:rsidRPr="00715553" w:rsidRDefault="00AE5C00" w:rsidP="0053552A">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4276</w:t>
            </w:r>
          </w:p>
        </w:tc>
        <w:tc>
          <w:tcPr>
            <w:tcW w:w="2292" w:type="dxa"/>
            <w:tcBorders>
              <w:top w:val="nil"/>
              <w:left w:val="nil"/>
              <w:bottom w:val="single" w:sz="4" w:space="0" w:color="auto"/>
              <w:right w:val="single" w:sz="4" w:space="0" w:color="auto"/>
            </w:tcBorders>
            <w:shd w:val="clear" w:color="auto" w:fill="auto"/>
            <w:vAlign w:val="center"/>
            <w:hideMark/>
          </w:tcPr>
          <w:p w14:paraId="7365BA41" w14:textId="77777777" w:rsidR="003F6B66" w:rsidRPr="00715553" w:rsidRDefault="003F6B66" w:rsidP="0053552A">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470</w:t>
            </w:r>
          </w:p>
        </w:tc>
      </w:tr>
      <w:tr w:rsidR="00715553" w:rsidRPr="00715553" w14:paraId="2152DFA2" w14:textId="77777777" w:rsidTr="0053552A">
        <w:trPr>
          <w:trHeight w:val="57"/>
          <w:jc w:val="center"/>
        </w:trPr>
        <w:tc>
          <w:tcPr>
            <w:tcW w:w="3406" w:type="dxa"/>
            <w:tcBorders>
              <w:top w:val="nil"/>
              <w:left w:val="single" w:sz="4" w:space="0" w:color="auto"/>
              <w:bottom w:val="single" w:sz="4" w:space="0" w:color="auto"/>
              <w:right w:val="single" w:sz="4" w:space="0" w:color="auto"/>
            </w:tcBorders>
            <w:shd w:val="clear" w:color="auto" w:fill="auto"/>
            <w:vAlign w:val="center"/>
            <w:hideMark/>
          </w:tcPr>
          <w:p w14:paraId="4E4BEFA2" w14:textId="77777777" w:rsidR="003F6B66" w:rsidRPr="00715553" w:rsidRDefault="003F6B66" w:rsidP="0053552A">
            <w:pPr>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Первая очередь</w:t>
            </w:r>
          </w:p>
        </w:tc>
        <w:tc>
          <w:tcPr>
            <w:tcW w:w="1381" w:type="dxa"/>
            <w:tcBorders>
              <w:top w:val="nil"/>
              <w:left w:val="nil"/>
              <w:bottom w:val="single" w:sz="4" w:space="0" w:color="auto"/>
              <w:right w:val="single" w:sz="4" w:space="0" w:color="auto"/>
            </w:tcBorders>
            <w:shd w:val="clear" w:color="auto" w:fill="auto"/>
            <w:vAlign w:val="center"/>
            <w:hideMark/>
          </w:tcPr>
          <w:p w14:paraId="523504B3" w14:textId="5C4DCEFB" w:rsidR="003F6B66" w:rsidRPr="00715553" w:rsidRDefault="00AA354D" w:rsidP="0053552A">
            <w:pPr>
              <w:spacing w:after="0" w:line="240" w:lineRule="auto"/>
              <w:jc w:val="center"/>
              <w:rPr>
                <w:rFonts w:ascii="Times New Roman" w:eastAsia="Times New Roman" w:hAnsi="Times New Roman"/>
                <w:lang w:val="en-US" w:eastAsia="ru-RU"/>
              </w:rPr>
            </w:pPr>
            <w:r w:rsidRPr="00715553">
              <w:rPr>
                <w:rFonts w:ascii="Times New Roman" w:eastAsia="Times New Roman" w:hAnsi="Times New Roman"/>
                <w:lang w:val="en-US" w:eastAsia="ru-RU"/>
              </w:rPr>
              <w:t>281</w:t>
            </w:r>
          </w:p>
        </w:tc>
        <w:tc>
          <w:tcPr>
            <w:tcW w:w="847" w:type="dxa"/>
            <w:tcBorders>
              <w:top w:val="nil"/>
              <w:left w:val="nil"/>
              <w:bottom w:val="single" w:sz="4" w:space="0" w:color="auto"/>
              <w:right w:val="single" w:sz="4" w:space="0" w:color="auto"/>
            </w:tcBorders>
            <w:shd w:val="clear" w:color="auto" w:fill="auto"/>
            <w:vAlign w:val="center"/>
            <w:hideMark/>
          </w:tcPr>
          <w:p w14:paraId="5702219D" w14:textId="217D51E3" w:rsidR="003F6B66" w:rsidRPr="00715553" w:rsidRDefault="00AA354D" w:rsidP="0053552A">
            <w:pPr>
              <w:spacing w:after="0" w:line="240" w:lineRule="auto"/>
              <w:jc w:val="center"/>
              <w:rPr>
                <w:rFonts w:ascii="Times New Roman" w:eastAsia="Times New Roman" w:hAnsi="Times New Roman"/>
                <w:lang w:val="en-US" w:eastAsia="ru-RU"/>
              </w:rPr>
            </w:pPr>
            <w:r w:rsidRPr="00715553">
              <w:rPr>
                <w:rFonts w:ascii="Times New Roman" w:eastAsia="Times New Roman" w:hAnsi="Times New Roman"/>
                <w:lang w:val="en-US" w:eastAsia="ru-RU"/>
              </w:rPr>
              <w:t>3369</w:t>
            </w:r>
          </w:p>
        </w:tc>
        <w:tc>
          <w:tcPr>
            <w:tcW w:w="847" w:type="dxa"/>
            <w:tcBorders>
              <w:top w:val="nil"/>
              <w:left w:val="nil"/>
              <w:bottom w:val="single" w:sz="4" w:space="0" w:color="auto"/>
              <w:right w:val="single" w:sz="4" w:space="0" w:color="auto"/>
            </w:tcBorders>
            <w:shd w:val="clear" w:color="auto" w:fill="auto"/>
            <w:vAlign w:val="center"/>
            <w:hideMark/>
          </w:tcPr>
          <w:p w14:paraId="07D07508" w14:textId="5FB09E11" w:rsidR="003F6B66" w:rsidRPr="00715553" w:rsidRDefault="006D51BC" w:rsidP="0053552A">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17865</w:t>
            </w:r>
          </w:p>
        </w:tc>
        <w:tc>
          <w:tcPr>
            <w:tcW w:w="1422" w:type="dxa"/>
            <w:tcBorders>
              <w:top w:val="nil"/>
              <w:left w:val="nil"/>
              <w:bottom w:val="single" w:sz="4" w:space="0" w:color="auto"/>
              <w:right w:val="single" w:sz="4" w:space="0" w:color="auto"/>
            </w:tcBorders>
            <w:shd w:val="clear" w:color="auto" w:fill="auto"/>
            <w:vAlign w:val="center"/>
            <w:hideMark/>
          </w:tcPr>
          <w:p w14:paraId="63266415" w14:textId="6BCEC7DC" w:rsidR="003F6B66" w:rsidRPr="00715553" w:rsidRDefault="00FE334A" w:rsidP="0053552A">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5995</w:t>
            </w:r>
          </w:p>
        </w:tc>
        <w:tc>
          <w:tcPr>
            <w:tcW w:w="2292" w:type="dxa"/>
            <w:tcBorders>
              <w:top w:val="nil"/>
              <w:left w:val="nil"/>
              <w:bottom w:val="single" w:sz="4" w:space="0" w:color="auto"/>
              <w:right w:val="single" w:sz="4" w:space="0" w:color="auto"/>
            </w:tcBorders>
            <w:shd w:val="clear" w:color="auto" w:fill="auto"/>
            <w:vAlign w:val="center"/>
            <w:hideMark/>
          </w:tcPr>
          <w:p w14:paraId="52DA71F7" w14:textId="77777777" w:rsidR="003F6B66" w:rsidRPr="00715553" w:rsidRDefault="003F6B66" w:rsidP="0053552A">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562</w:t>
            </w:r>
          </w:p>
        </w:tc>
      </w:tr>
      <w:tr w:rsidR="003F6B66" w:rsidRPr="00715553" w14:paraId="082FDA9D" w14:textId="77777777" w:rsidTr="0053552A">
        <w:trPr>
          <w:trHeight w:val="57"/>
          <w:jc w:val="center"/>
        </w:trPr>
        <w:tc>
          <w:tcPr>
            <w:tcW w:w="3406" w:type="dxa"/>
            <w:tcBorders>
              <w:top w:val="nil"/>
              <w:left w:val="single" w:sz="4" w:space="0" w:color="auto"/>
              <w:bottom w:val="single" w:sz="4" w:space="0" w:color="auto"/>
              <w:right w:val="single" w:sz="4" w:space="0" w:color="auto"/>
            </w:tcBorders>
            <w:shd w:val="clear" w:color="auto" w:fill="auto"/>
            <w:vAlign w:val="center"/>
            <w:hideMark/>
          </w:tcPr>
          <w:p w14:paraId="035A0799" w14:textId="77777777" w:rsidR="003F6B66" w:rsidRPr="00715553" w:rsidRDefault="003F6B66" w:rsidP="0053552A">
            <w:pPr>
              <w:spacing w:after="0" w:line="240" w:lineRule="auto"/>
              <w:rPr>
                <w:rFonts w:ascii="Times New Roman" w:eastAsia="Times New Roman" w:hAnsi="Times New Roman"/>
                <w:lang w:eastAsia="ru-RU"/>
              </w:rPr>
            </w:pPr>
            <w:r w:rsidRPr="00715553">
              <w:rPr>
                <w:rFonts w:ascii="Times New Roman" w:eastAsia="Times New Roman" w:hAnsi="Times New Roman"/>
                <w:lang w:eastAsia="ru-RU"/>
              </w:rPr>
              <w:t>Расчётный срок</w:t>
            </w:r>
          </w:p>
        </w:tc>
        <w:tc>
          <w:tcPr>
            <w:tcW w:w="1381" w:type="dxa"/>
            <w:tcBorders>
              <w:top w:val="nil"/>
              <w:left w:val="nil"/>
              <w:bottom w:val="single" w:sz="4" w:space="0" w:color="auto"/>
              <w:right w:val="single" w:sz="4" w:space="0" w:color="auto"/>
            </w:tcBorders>
            <w:shd w:val="clear" w:color="auto" w:fill="auto"/>
            <w:vAlign w:val="center"/>
            <w:hideMark/>
          </w:tcPr>
          <w:p w14:paraId="2FE21F79" w14:textId="329EA5DF" w:rsidR="003F6B66" w:rsidRPr="00715553" w:rsidRDefault="00AA354D" w:rsidP="0053552A">
            <w:pPr>
              <w:spacing w:after="0" w:line="240" w:lineRule="auto"/>
              <w:jc w:val="center"/>
              <w:rPr>
                <w:rFonts w:ascii="Times New Roman" w:eastAsia="Times New Roman" w:hAnsi="Times New Roman"/>
                <w:lang w:val="en-US" w:eastAsia="ru-RU"/>
              </w:rPr>
            </w:pPr>
            <w:r w:rsidRPr="00715553">
              <w:rPr>
                <w:rFonts w:ascii="Times New Roman" w:eastAsia="Times New Roman" w:hAnsi="Times New Roman"/>
                <w:lang w:val="en-US" w:eastAsia="ru-RU"/>
              </w:rPr>
              <w:t>537</w:t>
            </w:r>
          </w:p>
        </w:tc>
        <w:tc>
          <w:tcPr>
            <w:tcW w:w="847" w:type="dxa"/>
            <w:tcBorders>
              <w:top w:val="nil"/>
              <w:left w:val="nil"/>
              <w:bottom w:val="single" w:sz="4" w:space="0" w:color="auto"/>
              <w:right w:val="single" w:sz="4" w:space="0" w:color="auto"/>
            </w:tcBorders>
            <w:shd w:val="clear" w:color="auto" w:fill="auto"/>
            <w:vAlign w:val="center"/>
            <w:hideMark/>
          </w:tcPr>
          <w:p w14:paraId="10DE22DA" w14:textId="56BED76B" w:rsidR="003F6B66" w:rsidRPr="00715553" w:rsidRDefault="00AA354D" w:rsidP="0053552A">
            <w:pPr>
              <w:spacing w:after="0" w:line="240" w:lineRule="auto"/>
              <w:jc w:val="center"/>
              <w:rPr>
                <w:rFonts w:ascii="Times New Roman" w:eastAsia="Times New Roman" w:hAnsi="Times New Roman"/>
                <w:lang w:val="en-US" w:eastAsia="ru-RU"/>
              </w:rPr>
            </w:pPr>
            <w:r w:rsidRPr="00715553">
              <w:rPr>
                <w:rFonts w:ascii="Times New Roman" w:eastAsia="Times New Roman" w:hAnsi="Times New Roman"/>
                <w:lang w:val="en-US" w:eastAsia="ru-RU"/>
              </w:rPr>
              <w:t>6448</w:t>
            </w:r>
          </w:p>
        </w:tc>
        <w:tc>
          <w:tcPr>
            <w:tcW w:w="847" w:type="dxa"/>
            <w:tcBorders>
              <w:top w:val="nil"/>
              <w:left w:val="nil"/>
              <w:bottom w:val="single" w:sz="4" w:space="0" w:color="auto"/>
              <w:right w:val="single" w:sz="4" w:space="0" w:color="auto"/>
            </w:tcBorders>
            <w:shd w:val="clear" w:color="auto" w:fill="auto"/>
            <w:vAlign w:val="center"/>
            <w:hideMark/>
          </w:tcPr>
          <w:p w14:paraId="34EBBA05" w14:textId="0F7BC3C7" w:rsidR="003F6B66" w:rsidRPr="00715553" w:rsidRDefault="006D51BC" w:rsidP="0053552A">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34219</w:t>
            </w:r>
          </w:p>
        </w:tc>
        <w:tc>
          <w:tcPr>
            <w:tcW w:w="1422" w:type="dxa"/>
            <w:tcBorders>
              <w:top w:val="nil"/>
              <w:left w:val="nil"/>
              <w:bottom w:val="single" w:sz="4" w:space="0" w:color="auto"/>
              <w:right w:val="single" w:sz="4" w:space="0" w:color="auto"/>
            </w:tcBorders>
            <w:shd w:val="clear" w:color="auto" w:fill="auto"/>
            <w:vAlign w:val="center"/>
            <w:hideMark/>
          </w:tcPr>
          <w:p w14:paraId="524C2DD4" w14:textId="793B7032" w:rsidR="003F6B66" w:rsidRPr="00715553" w:rsidRDefault="00FE334A" w:rsidP="0053552A">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9890</w:t>
            </w:r>
          </w:p>
        </w:tc>
        <w:tc>
          <w:tcPr>
            <w:tcW w:w="2292" w:type="dxa"/>
            <w:tcBorders>
              <w:top w:val="nil"/>
              <w:left w:val="nil"/>
              <w:bottom w:val="single" w:sz="4" w:space="0" w:color="auto"/>
              <w:right w:val="single" w:sz="4" w:space="0" w:color="auto"/>
            </w:tcBorders>
            <w:shd w:val="clear" w:color="auto" w:fill="auto"/>
            <w:vAlign w:val="center"/>
            <w:hideMark/>
          </w:tcPr>
          <w:p w14:paraId="4F86F9F4" w14:textId="77777777" w:rsidR="003F6B66" w:rsidRPr="00715553" w:rsidRDefault="003F6B66" w:rsidP="0053552A">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652</w:t>
            </w:r>
          </w:p>
        </w:tc>
      </w:tr>
    </w:tbl>
    <w:p w14:paraId="2EE26BC3" w14:textId="77777777" w:rsidR="003F6B66" w:rsidRPr="00715553" w:rsidRDefault="003F6B66" w:rsidP="003F6B66">
      <w:pPr>
        <w:spacing w:after="0" w:line="240" w:lineRule="auto"/>
        <w:ind w:firstLine="709"/>
        <w:contextualSpacing/>
        <w:jc w:val="both"/>
        <w:rPr>
          <w:rFonts w:ascii="Times New Roman" w:eastAsia="Times New Roman" w:hAnsi="Times New Roman"/>
          <w:sz w:val="28"/>
          <w:szCs w:val="28"/>
          <w:lang w:eastAsia="ru-RU"/>
        </w:rPr>
      </w:pPr>
    </w:p>
    <w:p w14:paraId="3F4CF08E" w14:textId="77777777" w:rsidR="003F6B66" w:rsidRPr="00715553" w:rsidRDefault="003F6B66" w:rsidP="003F6B66">
      <w:pPr>
        <w:spacing w:after="0" w:line="240" w:lineRule="auto"/>
        <w:ind w:firstLine="709"/>
        <w:contextualSpacing/>
        <w:jc w:val="both"/>
        <w:rPr>
          <w:rFonts w:ascii="Times New Roman" w:eastAsia="Times New Roman" w:hAnsi="Times New Roman"/>
          <w:sz w:val="28"/>
          <w:szCs w:val="28"/>
          <w:lang w:eastAsia="ru-RU" w:bidi="ru-RU"/>
        </w:rPr>
      </w:pPr>
      <w:r w:rsidRPr="00715553">
        <w:rPr>
          <w:rFonts w:ascii="Times New Roman" w:eastAsia="Times New Roman" w:hAnsi="Times New Roman"/>
          <w:sz w:val="28"/>
          <w:szCs w:val="28"/>
          <w:lang w:eastAsia="ru-RU" w:bidi="ru-RU"/>
        </w:rPr>
        <w:t>В состав твёрдых коммунальных отходов (ТКО) входят крупногабаритные отходы (КГО). К крупногабаритным отходам относятся отходы, по габаритам не вмещающиеся в стандартные контейнеры вместимостью 0,75 м</w:t>
      </w:r>
      <w:r w:rsidRPr="00715553">
        <w:rPr>
          <w:rFonts w:ascii="Times New Roman" w:eastAsia="Times New Roman" w:hAnsi="Times New Roman"/>
          <w:sz w:val="28"/>
          <w:szCs w:val="28"/>
          <w:vertAlign w:val="superscript"/>
          <w:lang w:eastAsia="ru-RU" w:bidi="ru-RU"/>
        </w:rPr>
        <w:t>3</w:t>
      </w:r>
      <w:r w:rsidRPr="00715553">
        <w:rPr>
          <w:rFonts w:ascii="Times New Roman" w:eastAsia="Times New Roman" w:hAnsi="Times New Roman"/>
          <w:sz w:val="28"/>
          <w:szCs w:val="28"/>
          <w:lang w:eastAsia="ru-RU" w:bidi="ru-RU"/>
        </w:rPr>
        <w:t xml:space="preserve">, а также строительные отходы. В Российской Федерации норма накапливающихся КГО составляет в среднем 5 % от общего объёма ТКО. </w:t>
      </w:r>
    </w:p>
    <w:p w14:paraId="05B553D4" w14:textId="0893EEF0" w:rsidR="003F6B66" w:rsidRPr="00715553" w:rsidRDefault="003F6B66" w:rsidP="003F6B66">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bidi="ru-RU"/>
        </w:rPr>
        <w:t xml:space="preserve">Для осуществления накопления твёрдых коммунальных отходов на территории сельского поселения на расчётный срок потребуется </w:t>
      </w:r>
      <w:r w:rsidR="007D620F" w:rsidRPr="00715553">
        <w:rPr>
          <w:rFonts w:ascii="Times New Roman" w:eastAsia="Times New Roman" w:hAnsi="Times New Roman"/>
          <w:sz w:val="28"/>
          <w:szCs w:val="28"/>
          <w:lang w:eastAsia="ru-RU" w:bidi="ru-RU"/>
        </w:rPr>
        <w:t>135</w:t>
      </w:r>
      <w:r w:rsidRPr="00715553">
        <w:rPr>
          <w:rFonts w:ascii="Times New Roman" w:eastAsia="Times New Roman" w:hAnsi="Times New Roman"/>
          <w:sz w:val="28"/>
          <w:szCs w:val="28"/>
          <w:lang w:eastAsia="ru-RU" w:bidi="ru-RU"/>
        </w:rPr>
        <w:t xml:space="preserve"> железных контейнеров с крышкой объёмом 0,75 м</w:t>
      </w:r>
      <w:r w:rsidRPr="00715553">
        <w:rPr>
          <w:rFonts w:ascii="Times New Roman" w:eastAsia="Times New Roman" w:hAnsi="Times New Roman"/>
          <w:sz w:val="28"/>
          <w:szCs w:val="28"/>
          <w:vertAlign w:val="superscript"/>
          <w:lang w:eastAsia="ru-RU" w:bidi="ru-RU"/>
        </w:rPr>
        <w:t>3</w:t>
      </w:r>
      <w:r w:rsidRPr="00715553">
        <w:rPr>
          <w:rFonts w:ascii="Times New Roman" w:eastAsia="Times New Roman" w:hAnsi="Times New Roman"/>
          <w:sz w:val="28"/>
          <w:szCs w:val="28"/>
          <w:lang w:eastAsia="ru-RU" w:bidi="ru-RU"/>
        </w:rPr>
        <w:t xml:space="preserve"> каждый.</w:t>
      </w:r>
    </w:p>
    <w:p w14:paraId="185D9022" w14:textId="012392FD" w:rsidR="003F6B66" w:rsidRPr="00715553" w:rsidRDefault="003F6B66" w:rsidP="005B49BC">
      <w:pPr>
        <w:autoSpaceDE w:val="0"/>
        <w:autoSpaceDN w:val="0"/>
        <w:adjustRightInd w:val="0"/>
        <w:spacing w:after="0" w:line="240" w:lineRule="auto"/>
        <w:jc w:val="right"/>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 xml:space="preserve">Таблица </w:t>
      </w:r>
      <w:r w:rsidR="005B49BC" w:rsidRPr="00715553">
        <w:rPr>
          <w:rFonts w:ascii="Times New Roman" w:eastAsia="Times New Roman" w:hAnsi="Times New Roman"/>
          <w:i/>
          <w:iCs/>
          <w:sz w:val="28"/>
          <w:szCs w:val="28"/>
          <w:lang w:bidi="en-US"/>
        </w:rPr>
        <w:t>97</w:t>
      </w:r>
    </w:p>
    <w:p w14:paraId="586F30F5" w14:textId="77777777" w:rsidR="003F6B66" w:rsidRPr="00715553" w:rsidRDefault="003F6B66" w:rsidP="005B49BC">
      <w:pPr>
        <w:tabs>
          <w:tab w:val="left" w:pos="1418"/>
        </w:tabs>
        <w:spacing w:after="0"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lastRenderedPageBreak/>
        <w:t xml:space="preserve">Расчётная потребность количества и видов контейнеров для обеспечения сбора твёрдых коммунальных отходов в </w:t>
      </w:r>
      <w:r w:rsidRPr="00715553">
        <w:rPr>
          <w:rFonts w:ascii="Times New Roman" w:hAnsi="Times New Roman"/>
          <w:i/>
          <w:iCs/>
          <w:sz w:val="28"/>
          <w:szCs w:val="28"/>
        </w:rPr>
        <w:t xml:space="preserve">Пионерского сельского поселения </w:t>
      </w:r>
      <w:r w:rsidRPr="00715553">
        <w:rPr>
          <w:rFonts w:ascii="Times New Roman" w:eastAsia="Times New Roman" w:hAnsi="Times New Roman"/>
          <w:i/>
          <w:iCs/>
          <w:sz w:val="28"/>
          <w:szCs w:val="28"/>
          <w:lang w:eastAsia="ru-RU"/>
        </w:rPr>
        <w:t>на расчётный срок</w:t>
      </w:r>
    </w:p>
    <w:tbl>
      <w:tblPr>
        <w:tblW w:w="10202" w:type="dxa"/>
        <w:jc w:val="center"/>
        <w:tblLayout w:type="fixed"/>
        <w:tblCellMar>
          <w:top w:w="15" w:type="dxa"/>
          <w:bottom w:w="15" w:type="dxa"/>
        </w:tblCellMar>
        <w:tblLook w:val="04A0" w:firstRow="1" w:lastRow="0" w:firstColumn="1" w:lastColumn="0" w:noHBand="0" w:noVBand="1"/>
      </w:tblPr>
      <w:tblGrid>
        <w:gridCol w:w="2547"/>
        <w:gridCol w:w="1701"/>
        <w:gridCol w:w="1134"/>
        <w:gridCol w:w="1508"/>
        <w:gridCol w:w="1054"/>
        <w:gridCol w:w="982"/>
        <w:gridCol w:w="1276"/>
      </w:tblGrid>
      <w:tr w:rsidR="00715553" w:rsidRPr="00715553" w14:paraId="0F48AB82" w14:textId="77777777" w:rsidTr="0053552A">
        <w:trPr>
          <w:trHeight w:val="170"/>
          <w:tblHeader/>
          <w:jc w:val="center"/>
        </w:trPr>
        <w:tc>
          <w:tcPr>
            <w:tcW w:w="2547" w:type="dxa"/>
            <w:vMerge w:val="restart"/>
            <w:tcBorders>
              <w:top w:val="single" w:sz="4" w:space="0" w:color="auto"/>
              <w:left w:val="single" w:sz="4" w:space="0" w:color="auto"/>
              <w:bottom w:val="nil"/>
              <w:right w:val="single" w:sz="4" w:space="0" w:color="auto"/>
            </w:tcBorders>
            <w:vAlign w:val="center"/>
            <w:hideMark/>
          </w:tcPr>
          <w:p w14:paraId="3CB60138" w14:textId="77777777" w:rsidR="003F6B66" w:rsidRPr="00715553" w:rsidRDefault="003F6B66" w:rsidP="0053552A">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Наименование поселения</w:t>
            </w:r>
          </w:p>
        </w:tc>
        <w:tc>
          <w:tcPr>
            <w:tcW w:w="1701" w:type="dxa"/>
            <w:vMerge w:val="restart"/>
            <w:tcBorders>
              <w:top w:val="single" w:sz="4" w:space="0" w:color="auto"/>
              <w:left w:val="single" w:sz="4" w:space="0" w:color="auto"/>
              <w:bottom w:val="nil"/>
              <w:right w:val="single" w:sz="4" w:space="0" w:color="auto"/>
            </w:tcBorders>
            <w:vAlign w:val="center"/>
            <w:hideMark/>
          </w:tcPr>
          <w:p w14:paraId="2D598F7F" w14:textId="77777777" w:rsidR="003F6B66" w:rsidRPr="00715553" w:rsidRDefault="003F6B66" w:rsidP="0053552A">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Население (расчётный срок, базовый сценарий)</w:t>
            </w:r>
          </w:p>
        </w:tc>
        <w:tc>
          <w:tcPr>
            <w:tcW w:w="1134" w:type="dxa"/>
            <w:vMerge w:val="restart"/>
            <w:tcBorders>
              <w:top w:val="single" w:sz="4" w:space="0" w:color="auto"/>
              <w:left w:val="single" w:sz="4" w:space="0" w:color="auto"/>
              <w:bottom w:val="nil"/>
              <w:right w:val="single" w:sz="4" w:space="0" w:color="auto"/>
            </w:tcBorders>
            <w:vAlign w:val="center"/>
            <w:hideMark/>
          </w:tcPr>
          <w:p w14:paraId="5FE2BFEB" w14:textId="77777777" w:rsidR="003F6B66" w:rsidRPr="00715553" w:rsidRDefault="003F6B66" w:rsidP="0053552A">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Объём отходов в месяц, м</w:t>
            </w:r>
            <w:r w:rsidRPr="00715553">
              <w:rPr>
                <w:rFonts w:ascii="Times New Roman" w:eastAsia="Times New Roman" w:hAnsi="Times New Roman"/>
                <w:b/>
                <w:bCs/>
                <w:vertAlign w:val="superscript"/>
                <w:lang w:eastAsia="ru-RU"/>
              </w:rPr>
              <w:t>3</w:t>
            </w:r>
          </w:p>
        </w:tc>
        <w:tc>
          <w:tcPr>
            <w:tcW w:w="3544" w:type="dxa"/>
            <w:gridSpan w:val="3"/>
            <w:tcBorders>
              <w:top w:val="single" w:sz="4" w:space="0" w:color="auto"/>
              <w:left w:val="single" w:sz="4" w:space="0" w:color="auto"/>
              <w:bottom w:val="single" w:sz="4" w:space="0" w:color="auto"/>
              <w:right w:val="nil"/>
            </w:tcBorders>
            <w:vAlign w:val="center"/>
            <w:hideMark/>
          </w:tcPr>
          <w:p w14:paraId="18E990D6" w14:textId="1CE963CD" w:rsidR="003F6B66" w:rsidRPr="00715553" w:rsidRDefault="003F6B66" w:rsidP="0053552A">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Контейнеры</w:t>
            </w:r>
            <w:r w:rsidR="006D51BC" w:rsidRPr="00715553">
              <w:rPr>
                <w:rFonts w:ascii="Times New Roman" w:eastAsia="Times New Roman" w:hAnsi="Times New Roman"/>
                <w:b/>
                <w:bCs/>
                <w:lang w:eastAsia="ru-RU"/>
              </w:rPr>
              <w:t xml:space="preserve"> </w:t>
            </w:r>
            <w:r w:rsidR="006D51BC" w:rsidRPr="00715553">
              <w:rPr>
                <w:rFonts w:ascii="Times New Roman" w:hAnsi="Times New Roman"/>
                <w:b/>
                <w:bCs/>
              </w:rPr>
              <w:t>(при условии ежедневного вывоза мусора)</w:t>
            </w:r>
          </w:p>
        </w:tc>
        <w:tc>
          <w:tcPr>
            <w:tcW w:w="1276" w:type="dxa"/>
            <w:vMerge w:val="restart"/>
            <w:tcBorders>
              <w:top w:val="single" w:sz="4" w:space="0" w:color="auto"/>
              <w:left w:val="single" w:sz="4" w:space="0" w:color="auto"/>
              <w:right w:val="single" w:sz="4" w:space="0" w:color="auto"/>
            </w:tcBorders>
            <w:vAlign w:val="center"/>
            <w:hideMark/>
          </w:tcPr>
          <w:p w14:paraId="53661BE3" w14:textId="77777777" w:rsidR="003F6B66" w:rsidRPr="00715553" w:rsidRDefault="003F6B66" w:rsidP="0053552A">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Общий объём контейнеров, м</w:t>
            </w:r>
            <w:r w:rsidRPr="00715553">
              <w:rPr>
                <w:rFonts w:ascii="Times New Roman" w:eastAsia="Times New Roman" w:hAnsi="Times New Roman"/>
                <w:b/>
                <w:bCs/>
                <w:vertAlign w:val="superscript"/>
                <w:lang w:eastAsia="ru-RU"/>
              </w:rPr>
              <w:t>3</w:t>
            </w:r>
          </w:p>
        </w:tc>
      </w:tr>
      <w:tr w:rsidR="00715553" w:rsidRPr="00715553" w14:paraId="1569219C" w14:textId="77777777" w:rsidTr="0053552A">
        <w:trPr>
          <w:trHeight w:val="170"/>
          <w:tblHeader/>
          <w:jc w:val="center"/>
        </w:trPr>
        <w:tc>
          <w:tcPr>
            <w:tcW w:w="2547" w:type="dxa"/>
            <w:vMerge/>
            <w:tcBorders>
              <w:top w:val="single" w:sz="4" w:space="0" w:color="auto"/>
              <w:left w:val="single" w:sz="4" w:space="0" w:color="auto"/>
              <w:bottom w:val="nil"/>
              <w:right w:val="single" w:sz="4" w:space="0" w:color="auto"/>
            </w:tcBorders>
            <w:vAlign w:val="center"/>
            <w:hideMark/>
          </w:tcPr>
          <w:p w14:paraId="71E85E1C" w14:textId="77777777" w:rsidR="003F6B66" w:rsidRPr="00715553" w:rsidRDefault="003F6B66" w:rsidP="0053552A">
            <w:pPr>
              <w:spacing w:after="0" w:line="240" w:lineRule="auto"/>
              <w:rPr>
                <w:rFonts w:ascii="Times New Roman" w:eastAsia="Times New Roman" w:hAnsi="Times New Roman"/>
                <w:b/>
                <w:bCs/>
                <w:lang w:eastAsia="ru-RU"/>
              </w:rPr>
            </w:pPr>
          </w:p>
        </w:tc>
        <w:tc>
          <w:tcPr>
            <w:tcW w:w="1701" w:type="dxa"/>
            <w:vMerge/>
            <w:tcBorders>
              <w:top w:val="single" w:sz="4" w:space="0" w:color="auto"/>
              <w:left w:val="single" w:sz="4" w:space="0" w:color="auto"/>
              <w:bottom w:val="nil"/>
              <w:right w:val="single" w:sz="4" w:space="0" w:color="auto"/>
            </w:tcBorders>
            <w:vAlign w:val="center"/>
            <w:hideMark/>
          </w:tcPr>
          <w:p w14:paraId="7A6F47BD" w14:textId="77777777" w:rsidR="003F6B66" w:rsidRPr="00715553" w:rsidRDefault="003F6B66" w:rsidP="0053552A">
            <w:pPr>
              <w:spacing w:after="0" w:line="240" w:lineRule="auto"/>
              <w:rPr>
                <w:rFonts w:ascii="Times New Roman" w:eastAsia="Times New Roman" w:hAnsi="Times New Roman"/>
                <w:b/>
                <w:bCs/>
                <w:lang w:eastAsia="ru-RU"/>
              </w:rPr>
            </w:pPr>
          </w:p>
        </w:tc>
        <w:tc>
          <w:tcPr>
            <w:tcW w:w="1134" w:type="dxa"/>
            <w:vMerge/>
            <w:tcBorders>
              <w:top w:val="single" w:sz="4" w:space="0" w:color="auto"/>
              <w:left w:val="single" w:sz="4" w:space="0" w:color="auto"/>
              <w:bottom w:val="nil"/>
              <w:right w:val="single" w:sz="4" w:space="0" w:color="auto"/>
            </w:tcBorders>
            <w:vAlign w:val="center"/>
            <w:hideMark/>
          </w:tcPr>
          <w:p w14:paraId="1A200956" w14:textId="77777777" w:rsidR="003F6B66" w:rsidRPr="00715553" w:rsidRDefault="003F6B66" w:rsidP="0053552A">
            <w:pPr>
              <w:spacing w:after="0" w:line="240" w:lineRule="auto"/>
              <w:rPr>
                <w:rFonts w:ascii="Times New Roman" w:eastAsia="Times New Roman" w:hAnsi="Times New Roman"/>
                <w:b/>
                <w:bCs/>
                <w:lang w:eastAsia="ru-RU"/>
              </w:rPr>
            </w:pPr>
          </w:p>
        </w:tc>
        <w:tc>
          <w:tcPr>
            <w:tcW w:w="1508" w:type="dxa"/>
            <w:tcBorders>
              <w:top w:val="single" w:sz="4" w:space="0" w:color="auto"/>
              <w:left w:val="single" w:sz="4" w:space="0" w:color="auto"/>
              <w:bottom w:val="single" w:sz="4" w:space="0" w:color="auto"/>
              <w:right w:val="single" w:sz="4" w:space="0" w:color="auto"/>
            </w:tcBorders>
            <w:vAlign w:val="center"/>
            <w:hideMark/>
          </w:tcPr>
          <w:p w14:paraId="5A12DC77" w14:textId="77777777" w:rsidR="003F6B66" w:rsidRPr="00715553" w:rsidRDefault="003F6B66" w:rsidP="0053552A">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тип</w:t>
            </w:r>
          </w:p>
        </w:tc>
        <w:tc>
          <w:tcPr>
            <w:tcW w:w="1054" w:type="dxa"/>
            <w:tcBorders>
              <w:top w:val="single" w:sz="4" w:space="0" w:color="auto"/>
              <w:left w:val="single" w:sz="4" w:space="0" w:color="auto"/>
              <w:bottom w:val="single" w:sz="4" w:space="0" w:color="auto"/>
              <w:right w:val="single" w:sz="4" w:space="0" w:color="auto"/>
            </w:tcBorders>
            <w:vAlign w:val="center"/>
            <w:hideMark/>
          </w:tcPr>
          <w:p w14:paraId="20A0B239" w14:textId="77777777" w:rsidR="003F6B66" w:rsidRPr="00715553" w:rsidRDefault="003F6B66" w:rsidP="0053552A">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объём</w:t>
            </w:r>
          </w:p>
        </w:tc>
        <w:tc>
          <w:tcPr>
            <w:tcW w:w="982" w:type="dxa"/>
            <w:tcBorders>
              <w:top w:val="single" w:sz="4" w:space="0" w:color="auto"/>
              <w:left w:val="single" w:sz="4" w:space="0" w:color="auto"/>
              <w:bottom w:val="single" w:sz="4" w:space="0" w:color="auto"/>
              <w:right w:val="single" w:sz="4" w:space="0" w:color="auto"/>
            </w:tcBorders>
            <w:vAlign w:val="center"/>
            <w:hideMark/>
          </w:tcPr>
          <w:p w14:paraId="4FE20B40" w14:textId="77777777" w:rsidR="003F6B66" w:rsidRPr="00715553" w:rsidRDefault="003F6B66" w:rsidP="0053552A">
            <w:pPr>
              <w:spacing w:after="0" w:line="240" w:lineRule="auto"/>
              <w:jc w:val="center"/>
              <w:rPr>
                <w:rFonts w:ascii="Times New Roman" w:eastAsia="Times New Roman" w:hAnsi="Times New Roman"/>
                <w:b/>
                <w:bCs/>
                <w:lang w:eastAsia="ru-RU"/>
              </w:rPr>
            </w:pPr>
            <w:r w:rsidRPr="00715553">
              <w:rPr>
                <w:rFonts w:ascii="Times New Roman" w:eastAsia="Times New Roman" w:hAnsi="Times New Roman"/>
                <w:b/>
                <w:bCs/>
                <w:lang w:eastAsia="ru-RU"/>
              </w:rPr>
              <w:t>кол-во</w:t>
            </w:r>
          </w:p>
        </w:tc>
        <w:tc>
          <w:tcPr>
            <w:tcW w:w="1276" w:type="dxa"/>
            <w:vMerge/>
            <w:tcBorders>
              <w:left w:val="single" w:sz="4" w:space="0" w:color="auto"/>
              <w:bottom w:val="nil"/>
              <w:right w:val="single" w:sz="4" w:space="0" w:color="auto"/>
            </w:tcBorders>
            <w:vAlign w:val="center"/>
            <w:hideMark/>
          </w:tcPr>
          <w:p w14:paraId="2DD66839" w14:textId="77777777" w:rsidR="003F6B66" w:rsidRPr="00715553" w:rsidRDefault="003F6B66" w:rsidP="0053552A">
            <w:pPr>
              <w:spacing w:after="0" w:line="240" w:lineRule="auto"/>
              <w:rPr>
                <w:rFonts w:ascii="Times New Roman" w:eastAsia="Times New Roman" w:hAnsi="Times New Roman"/>
                <w:lang w:eastAsia="ru-RU"/>
              </w:rPr>
            </w:pPr>
          </w:p>
        </w:tc>
      </w:tr>
      <w:tr w:rsidR="003F6B66" w:rsidRPr="00715553" w14:paraId="76DD1CE4" w14:textId="77777777" w:rsidTr="0053552A">
        <w:trPr>
          <w:trHeight w:val="170"/>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7D3B1B69" w14:textId="77777777" w:rsidR="003F6B66" w:rsidRPr="00715553" w:rsidRDefault="003F6B66" w:rsidP="0053552A">
            <w:pPr>
              <w:spacing w:after="0" w:line="240" w:lineRule="auto"/>
              <w:rPr>
                <w:rFonts w:ascii="Times New Roman" w:eastAsia="Times New Roman" w:hAnsi="Times New Roman"/>
                <w:lang w:eastAsia="ru-RU"/>
              </w:rPr>
            </w:pPr>
            <w:r w:rsidRPr="00715553">
              <w:rPr>
                <w:rFonts w:ascii="Times New Roman" w:hAnsi="Times New Roman"/>
              </w:rPr>
              <w:t>Пионерское СП</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5F977EC2" w14:textId="3E1BDDE7" w:rsidR="003F6B66" w:rsidRPr="00715553" w:rsidRDefault="00AA354D" w:rsidP="0053552A">
            <w:pPr>
              <w:spacing w:after="0" w:line="240" w:lineRule="auto"/>
              <w:jc w:val="center"/>
              <w:rPr>
                <w:rFonts w:ascii="Times New Roman" w:eastAsia="Times New Roman" w:hAnsi="Times New Roman"/>
                <w:lang w:val="en-US" w:eastAsia="ru-RU"/>
              </w:rPr>
            </w:pPr>
            <w:r w:rsidRPr="00715553">
              <w:rPr>
                <w:rFonts w:ascii="Times New Roman" w:eastAsia="Times New Roman" w:hAnsi="Times New Roman"/>
                <w:lang w:val="en-US" w:eastAsia="ru-RU"/>
              </w:rPr>
              <w:t>9890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1E6BCCE" w14:textId="2ABDC4D5" w:rsidR="003F6B66" w:rsidRPr="00715553" w:rsidRDefault="006D51BC" w:rsidP="0053552A">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2851,6</w:t>
            </w:r>
          </w:p>
        </w:tc>
        <w:tc>
          <w:tcPr>
            <w:tcW w:w="1508" w:type="dxa"/>
            <w:tcBorders>
              <w:top w:val="single" w:sz="4" w:space="0" w:color="auto"/>
              <w:left w:val="single" w:sz="4" w:space="0" w:color="auto"/>
              <w:bottom w:val="single" w:sz="4" w:space="0" w:color="auto"/>
              <w:right w:val="single" w:sz="4" w:space="0" w:color="auto"/>
            </w:tcBorders>
            <w:vAlign w:val="center"/>
            <w:hideMark/>
          </w:tcPr>
          <w:p w14:paraId="1BE60CFF" w14:textId="5EB468B9" w:rsidR="003F6B66" w:rsidRPr="00715553" w:rsidRDefault="003F6B66" w:rsidP="0053552A">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жел</w:t>
            </w:r>
            <w:r w:rsidR="007D620F" w:rsidRPr="00715553">
              <w:rPr>
                <w:rFonts w:ascii="Times New Roman" w:eastAsia="Times New Roman" w:hAnsi="Times New Roman"/>
                <w:lang w:eastAsia="ru-RU"/>
              </w:rPr>
              <w:t>ез</w:t>
            </w:r>
            <w:r w:rsidRPr="00715553">
              <w:rPr>
                <w:rFonts w:ascii="Times New Roman" w:eastAsia="Times New Roman" w:hAnsi="Times New Roman"/>
                <w:lang w:eastAsia="ru-RU"/>
              </w:rPr>
              <w:t>. с крыш.</w:t>
            </w:r>
          </w:p>
        </w:tc>
        <w:tc>
          <w:tcPr>
            <w:tcW w:w="1054" w:type="dxa"/>
            <w:tcBorders>
              <w:top w:val="single" w:sz="4" w:space="0" w:color="auto"/>
              <w:left w:val="single" w:sz="4" w:space="0" w:color="auto"/>
              <w:bottom w:val="single" w:sz="4" w:space="0" w:color="auto"/>
              <w:right w:val="single" w:sz="4" w:space="0" w:color="auto"/>
            </w:tcBorders>
            <w:vAlign w:val="center"/>
            <w:hideMark/>
          </w:tcPr>
          <w:p w14:paraId="638D442A" w14:textId="77777777" w:rsidR="003F6B66" w:rsidRPr="00715553" w:rsidRDefault="003F6B66" w:rsidP="0053552A">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0,75</w:t>
            </w:r>
          </w:p>
        </w:tc>
        <w:tc>
          <w:tcPr>
            <w:tcW w:w="982" w:type="dxa"/>
            <w:tcBorders>
              <w:top w:val="single" w:sz="4" w:space="0" w:color="auto"/>
              <w:left w:val="single" w:sz="4" w:space="0" w:color="auto"/>
              <w:bottom w:val="single" w:sz="4" w:space="0" w:color="auto"/>
              <w:right w:val="single" w:sz="4" w:space="0" w:color="auto"/>
            </w:tcBorders>
            <w:vAlign w:val="center"/>
            <w:hideMark/>
          </w:tcPr>
          <w:p w14:paraId="3D7CDB92" w14:textId="7FAFDFAD" w:rsidR="003F6B66" w:rsidRPr="00715553" w:rsidRDefault="006D51BC" w:rsidP="0053552A">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135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A00417C" w14:textId="5A835B32" w:rsidR="003F6B66" w:rsidRPr="00715553" w:rsidRDefault="006D51BC" w:rsidP="0053552A">
            <w:pPr>
              <w:spacing w:after="0" w:line="240" w:lineRule="auto"/>
              <w:jc w:val="center"/>
              <w:rPr>
                <w:rFonts w:ascii="Times New Roman" w:eastAsia="Times New Roman" w:hAnsi="Times New Roman"/>
                <w:lang w:eastAsia="ru-RU"/>
              </w:rPr>
            </w:pPr>
            <w:r w:rsidRPr="00715553">
              <w:rPr>
                <w:rFonts w:ascii="Times New Roman" w:eastAsia="Times New Roman" w:hAnsi="Times New Roman"/>
                <w:lang w:eastAsia="ru-RU"/>
              </w:rPr>
              <w:t>95</w:t>
            </w:r>
          </w:p>
        </w:tc>
      </w:tr>
    </w:tbl>
    <w:p w14:paraId="1BAA57EF" w14:textId="77777777" w:rsidR="003F6B66" w:rsidRPr="00715553" w:rsidRDefault="003F6B66" w:rsidP="003F6B66">
      <w:pPr>
        <w:spacing w:after="0" w:line="240" w:lineRule="auto"/>
        <w:ind w:firstLine="709"/>
        <w:jc w:val="both"/>
        <w:rPr>
          <w:rFonts w:ascii="Times New Roman" w:hAnsi="Times New Roman"/>
          <w:sz w:val="28"/>
          <w:szCs w:val="28"/>
          <w:lang w:bidi="ru-RU"/>
        </w:rPr>
      </w:pPr>
    </w:p>
    <w:p w14:paraId="70FC1E19" w14:textId="77777777" w:rsidR="003F6B66" w:rsidRPr="00715553" w:rsidRDefault="003F6B66" w:rsidP="003F6B66">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Общеизвестно, что для дальнейшего эффективного использования отходов необходима их сортировка. Практика показывает, что при раздельном сборе отходов из общего их количества можно удалить до 70-80 % полезных ресурсов, а при отсутствии сортировки – не более 15 %. Существует несколько вариантов системы раздельного сбора твёрдых коммунальных отходов, которые можно применить в поселении:</w:t>
      </w:r>
    </w:p>
    <w:p w14:paraId="131BA0B7" w14:textId="77777777" w:rsidR="003F6B66" w:rsidRPr="00715553" w:rsidRDefault="003F6B66" w:rsidP="004D65A5">
      <w:pPr>
        <w:numPr>
          <w:ilvl w:val="0"/>
          <w:numId w:val="69"/>
        </w:numPr>
        <w:spacing w:after="0" w:line="240" w:lineRule="auto"/>
        <w:ind w:left="993"/>
        <w:contextualSpacing/>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u w:val="single"/>
          <w:lang w:eastAsia="ru-RU"/>
        </w:rPr>
        <w:t>Детальная сортировка твёрдых коммунальных отходов на отдельные компоненты в домохозяйствах</w:t>
      </w:r>
      <w:r w:rsidRPr="00715553">
        <w:rPr>
          <w:rFonts w:ascii="Times New Roman" w:eastAsia="Times New Roman" w:hAnsi="Times New Roman"/>
          <w:sz w:val="28"/>
          <w:szCs w:val="28"/>
          <w:lang w:eastAsia="ru-RU"/>
        </w:rPr>
        <w:t>. По этому варианту предполагается наличие, как правило, 3 контейнеров разного цвета для отдельных отходов (пластика, стекла, бумаги) и один контейнер для всех остальных отходов. Хотя система может быть расширена ещё несколькими отдельными контейнерами, например, для органических отходов, отдельно для ПЭТ-бутылок и тому подобное. Это зависит от спроса на указанные компоненты и количество их образования. Каждый компонент ТКО может быть собран индивидуально отдельным транспортом с одним отделением, или, что является более распространённым в мире, все компоненты собираются одновременно специальным транспортным средством с несколькими отделениями. Разделённые компоненты затем транспортируются к месту их уплотнения для дальнейшей обработки и поставки на рынок вторичного сырья. Данный вариант имеет самую высокую эффективность – до 80 % вторичного сырья в ТКО может быть возвращено в производство. Он требует высокой доли участия населения, значительных средств на сбор ТКО, но небольших средств на их дальнейшую обработку. </w:t>
      </w:r>
    </w:p>
    <w:p w14:paraId="25F15B3B" w14:textId="77777777" w:rsidR="003F6B66" w:rsidRPr="00715553" w:rsidRDefault="003F6B66" w:rsidP="004D65A5">
      <w:pPr>
        <w:numPr>
          <w:ilvl w:val="0"/>
          <w:numId w:val="69"/>
        </w:numPr>
        <w:spacing w:after="0" w:line="240" w:lineRule="auto"/>
        <w:ind w:left="993"/>
        <w:contextualSpacing/>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u w:val="single"/>
          <w:lang w:eastAsia="ru-RU"/>
        </w:rPr>
        <w:t>Сбор двух фракций</w:t>
      </w:r>
      <w:r w:rsidRPr="00715553">
        <w:rPr>
          <w:rFonts w:ascii="Times New Roman" w:eastAsia="Times New Roman" w:hAnsi="Times New Roman"/>
          <w:sz w:val="28"/>
          <w:szCs w:val="28"/>
          <w:lang w:eastAsia="ru-RU"/>
        </w:rPr>
        <w:t xml:space="preserve">. Термин «собирание двух фракций» применяется к системе, в которой население осуществляет сортировку отходов на две фракции – влажную (органическую) фракцию для компостирования и смешанную сухую фракцию (прочие отходы), основную часть которой составляют отходы, которые в дальнейшем могут быть переработаны (бумага, стекло, пластик, металл и др.). Метод предусматривает возможность использования двух отдельных контейнеров или двух пластиковых кульков (в зависимости от типа местности) разных цветов. Периодичность вывоза должна быть большей для влажной органической фракции, чтобы избежать неприятного запаха от разложения органических отходов, а сухая смешанная фракция может убираться реже, по мере наполнения контейнера. Эта система требует создания объектов для дальнейшей сортировки смешанных отходов, пригодных к переработке, – </w:t>
      </w:r>
      <w:r w:rsidRPr="00715553">
        <w:rPr>
          <w:rFonts w:ascii="Times New Roman" w:eastAsia="Times New Roman" w:hAnsi="Times New Roman"/>
          <w:sz w:val="28"/>
          <w:szCs w:val="28"/>
          <w:lang w:eastAsia="ru-RU"/>
        </w:rPr>
        <w:lastRenderedPageBreak/>
        <w:t>сортировочных комплексов. Для того, чтобы получить высокую степень участия населения, необходимо проведение тщательной просветительской работы и стимулирования. Рассматриваемый вариант требует меньшее количество средств для сбора отходов, чем первый вариант (меньше контейнеров – меньше расходов), а также является более удобным для населения (поскольку все отходы разделяются не на 4-5 потоков, а только на 2). Однако эффективность этой системы ниже и находится на уровне 45-70 %. Кроме того, уменьшается экономический эффект от использования отсортированной вторичного сырья, и большие средства тратятся на сортировку и обработку отходов. </w:t>
      </w:r>
    </w:p>
    <w:p w14:paraId="3745BC9A" w14:textId="77777777" w:rsidR="003F6B66" w:rsidRPr="00715553" w:rsidRDefault="003F6B66" w:rsidP="004D65A5">
      <w:pPr>
        <w:numPr>
          <w:ilvl w:val="0"/>
          <w:numId w:val="69"/>
        </w:numPr>
        <w:spacing w:after="0" w:line="240" w:lineRule="auto"/>
        <w:ind w:left="993"/>
        <w:contextualSpacing/>
        <w:jc w:val="both"/>
        <w:rPr>
          <w:rFonts w:ascii="Times New Roman" w:eastAsia="Times New Roman" w:hAnsi="Times New Roman"/>
          <w:sz w:val="28"/>
          <w:szCs w:val="28"/>
          <w:lang w:eastAsia="ru-RU"/>
        </w:rPr>
      </w:pPr>
      <w:r w:rsidRPr="00715553">
        <w:rPr>
          <w:rFonts w:ascii="Times New Roman" w:eastAsia="Times New Roman" w:hAnsi="Times New Roman"/>
          <w:i/>
          <w:sz w:val="28"/>
          <w:szCs w:val="28"/>
          <w:u w:val="single"/>
          <w:lang w:eastAsia="ru-RU"/>
        </w:rPr>
        <w:t>Система пунктов сбора и приёма вторичного сырья</w:t>
      </w:r>
      <w:r w:rsidRPr="00715553">
        <w:rPr>
          <w:rFonts w:ascii="Times New Roman" w:eastAsia="Times New Roman" w:hAnsi="Times New Roman"/>
          <w:sz w:val="28"/>
          <w:szCs w:val="28"/>
          <w:lang w:eastAsia="ru-RU"/>
        </w:rPr>
        <w:t>. Для небольших населённых пунктов, которые не имеют ресурсов для обеспечения систем сбора перерабатываемых материалов в соответствии с рассмотренными выше вариантами, оптимальным способом ведения сортировки может быть просветительская работа с населением и его поощрение вывоза материалов в приёмные пункты. Этот метод также возможно применять в населённых пунктах в сочетании с другими методами уборки. Система пунктов сбора требует от жильцов осуществлять сортировку перерабатываемых материалов в месте образования и доставлять их в определённый приёмный пункт. Этот приёмный пункт содержит контейнеры для одного или нескольких видов перерабатываемых материалов. Такие приёмные пункты могут быть созданы в тех же местах, куда жители приносят обычные отходы, если не предлагается ни один другой метод уборки. Приёмный пункт может также находиться в центральных местах, например, вблизи торговых центров и на автостоянках (автозаправках). Одним из способов реализации данной системы являются автоматические пункты приёма ПЭТ-бутылок (как правило, возле крупных магазинов), в которых вместо вброшенной бутылки выдаётся определённая сумма средств. Эффективность данной системы – примерно 30-45 %.</w:t>
      </w:r>
    </w:p>
    <w:p w14:paraId="09613571" w14:textId="77777777" w:rsidR="003F6B66" w:rsidRPr="00715553" w:rsidRDefault="003F6B66" w:rsidP="003F6B66">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Учитывая это, необходимо продолжение работы по реализации пилотных проектов по внедрению раздельного сбора отходов в сельских поселениях.</w:t>
      </w:r>
    </w:p>
    <w:p w14:paraId="714BED31" w14:textId="77777777" w:rsidR="003F6B66" w:rsidRPr="00715553" w:rsidRDefault="003F6B66" w:rsidP="003F6B66">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Расчёт пунктов приёма вторичного сырья и опасных отходов осуществлялся исходя из норматива – 1 пункт приёма вторичного сырья и опасных отходов на населённый пункт с численностью населения от 300 до 5 тыс. чел.</w:t>
      </w:r>
    </w:p>
    <w:p w14:paraId="08D75309" w14:textId="775B2AF2" w:rsidR="003F6B66" w:rsidRPr="00715553" w:rsidRDefault="003F6B66" w:rsidP="003F6B66">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Сбор </w:t>
      </w:r>
      <w:r w:rsidR="007D620F" w:rsidRPr="00715553">
        <w:rPr>
          <w:rFonts w:ascii="Times New Roman" w:eastAsia="Times New Roman" w:hAnsi="Times New Roman"/>
          <w:sz w:val="28"/>
          <w:szCs w:val="28"/>
          <w:lang w:eastAsia="ru-RU"/>
        </w:rPr>
        <w:t>крупногабаритных отходов</w:t>
      </w:r>
      <w:r w:rsidRPr="00715553">
        <w:rPr>
          <w:rFonts w:ascii="Times New Roman" w:eastAsia="Times New Roman" w:hAnsi="Times New Roman"/>
          <w:sz w:val="28"/>
          <w:szCs w:val="28"/>
          <w:lang w:eastAsia="ru-RU"/>
        </w:rPr>
        <w:t xml:space="preserve"> осуществляется по одной из следующих схем:</w:t>
      </w:r>
    </w:p>
    <w:p w14:paraId="479938D7" w14:textId="77777777" w:rsidR="003F6B66" w:rsidRPr="00715553" w:rsidRDefault="003F6B66" w:rsidP="004D65A5">
      <w:pPr>
        <w:numPr>
          <w:ilvl w:val="0"/>
          <w:numId w:val="70"/>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Площадка сбора КГО, которая устраивается на местах сбора отходов, оборудованных евроконтейнерами и заглублёнными контейнерами. Представляет собой площадку с твёрдым основание размерами 1,5×1,5 м и ограждением с трёх сторон.</w:t>
      </w:r>
    </w:p>
    <w:p w14:paraId="5C266F43" w14:textId="77777777" w:rsidR="003F6B66" w:rsidRPr="00715553" w:rsidRDefault="003F6B66" w:rsidP="004D65A5">
      <w:pPr>
        <w:numPr>
          <w:ilvl w:val="0"/>
          <w:numId w:val="70"/>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Бункер для сбора КГО объёмом 6-15 м</w:t>
      </w:r>
      <w:r w:rsidRPr="00715553">
        <w:rPr>
          <w:rFonts w:ascii="Times New Roman" w:eastAsia="Times New Roman" w:hAnsi="Times New Roman"/>
          <w:sz w:val="28"/>
          <w:szCs w:val="28"/>
          <w:vertAlign w:val="superscript"/>
          <w:lang w:eastAsia="ru-RU"/>
        </w:rPr>
        <w:t>3</w:t>
      </w:r>
      <w:r w:rsidRPr="00715553">
        <w:rPr>
          <w:rFonts w:ascii="Times New Roman" w:eastAsia="Times New Roman" w:hAnsi="Times New Roman"/>
          <w:sz w:val="28"/>
          <w:szCs w:val="28"/>
          <w:lang w:eastAsia="ru-RU"/>
        </w:rPr>
        <w:t>, который устанавливается на тех местах сбора, которые оборудованы бункером для сбора ТКО. ТКО и КГО складируются отдельно в разные бункеры.</w:t>
      </w:r>
    </w:p>
    <w:p w14:paraId="49875167" w14:textId="77777777" w:rsidR="003F6B66" w:rsidRPr="00715553" w:rsidRDefault="003F6B66" w:rsidP="004D65A5">
      <w:pPr>
        <w:numPr>
          <w:ilvl w:val="0"/>
          <w:numId w:val="70"/>
        </w:numPr>
        <w:spacing w:after="0" w:line="240" w:lineRule="auto"/>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Позвонковая система в тех населённых пунктах, в которых не применяется контейнерная система сбора ТКО. КГО выносятся населением в установленные места в установленное время.</w:t>
      </w:r>
    </w:p>
    <w:p w14:paraId="674AC41E" w14:textId="77777777" w:rsidR="003F6B66" w:rsidRPr="00715553" w:rsidRDefault="003F6B66" w:rsidP="003F6B66">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Расчёт количества необходимых к обустройству мест сбора ТКО произведён исходя из расчёта – одно место сбора КГО на 1 контейнерной площадке.</w:t>
      </w:r>
    </w:p>
    <w:p w14:paraId="3A529BB9" w14:textId="6DBF3E05" w:rsidR="003F6B66" w:rsidRPr="00715553" w:rsidRDefault="003F6B66" w:rsidP="003F6B66">
      <w:pPr>
        <w:spacing w:after="0" w:line="240" w:lineRule="auto"/>
        <w:ind w:firstLine="709"/>
        <w:contextualSpacing/>
        <w:jc w:val="right"/>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 xml:space="preserve">Таблица </w:t>
      </w:r>
      <w:r w:rsidR="005B49BC" w:rsidRPr="00715553">
        <w:rPr>
          <w:rFonts w:ascii="Times New Roman" w:eastAsia="Times New Roman" w:hAnsi="Times New Roman"/>
          <w:i/>
          <w:iCs/>
          <w:sz w:val="28"/>
          <w:szCs w:val="28"/>
          <w:lang w:bidi="en-US"/>
        </w:rPr>
        <w:t>98</w:t>
      </w:r>
    </w:p>
    <w:p w14:paraId="0E2CE678" w14:textId="77777777" w:rsidR="003F6B66" w:rsidRPr="00715553" w:rsidRDefault="003F6B66" w:rsidP="003F6B66">
      <w:pPr>
        <w:tabs>
          <w:tab w:val="left" w:pos="1418"/>
        </w:tabs>
        <w:spacing w:line="240" w:lineRule="auto"/>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 xml:space="preserve">Результаты расчёта количества контейнеров для КГО </w:t>
      </w:r>
      <w:r w:rsidRPr="00715553">
        <w:rPr>
          <w:rFonts w:ascii="Times New Roman" w:hAnsi="Times New Roman"/>
          <w:i/>
          <w:iCs/>
          <w:sz w:val="28"/>
          <w:szCs w:val="28"/>
        </w:rPr>
        <w:t>Пионерского сельского поселения</w:t>
      </w:r>
      <w:r w:rsidRPr="00715553">
        <w:rPr>
          <w:rFonts w:ascii="Times New Roman" w:eastAsia="Times New Roman" w:hAnsi="Times New Roman"/>
          <w:i/>
          <w:iCs/>
          <w:sz w:val="28"/>
          <w:szCs w:val="28"/>
          <w:lang w:eastAsia="ru-RU"/>
        </w:rPr>
        <w:t xml:space="preserve"> на расчётный срок</w:t>
      </w:r>
    </w:p>
    <w:tbl>
      <w:tblPr>
        <w:tblW w:w="88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2857"/>
        <w:gridCol w:w="2855"/>
      </w:tblGrid>
      <w:tr w:rsidR="00715553" w:rsidRPr="00715553" w14:paraId="307D5144" w14:textId="77777777" w:rsidTr="0053552A">
        <w:trPr>
          <w:cantSplit/>
          <w:trHeight w:val="322"/>
          <w:tblHeader/>
          <w:jc w:val="center"/>
        </w:trPr>
        <w:tc>
          <w:tcPr>
            <w:tcW w:w="3114" w:type="dxa"/>
            <w:vMerge w:val="restart"/>
            <w:shd w:val="clear" w:color="000000" w:fill="FFFFFF"/>
            <w:vAlign w:val="center"/>
            <w:hideMark/>
          </w:tcPr>
          <w:p w14:paraId="6B925066" w14:textId="77777777" w:rsidR="003F6B66" w:rsidRPr="00715553" w:rsidRDefault="003F6B66" w:rsidP="0053552A">
            <w:pPr>
              <w:spacing w:after="0" w:line="240" w:lineRule="auto"/>
              <w:jc w:val="center"/>
              <w:rPr>
                <w:rFonts w:ascii="Times New Roman" w:eastAsia="Times New Roman" w:hAnsi="Times New Roman"/>
                <w:b/>
                <w:sz w:val="28"/>
                <w:szCs w:val="28"/>
                <w:lang w:eastAsia="ru-RU"/>
              </w:rPr>
            </w:pPr>
            <w:r w:rsidRPr="00715553">
              <w:rPr>
                <w:rFonts w:ascii="Times New Roman" w:eastAsia="Times New Roman" w:hAnsi="Times New Roman"/>
                <w:b/>
                <w:sz w:val="28"/>
                <w:szCs w:val="28"/>
                <w:lang w:eastAsia="ru-RU"/>
              </w:rPr>
              <w:t>Муниципальное образование</w:t>
            </w:r>
          </w:p>
        </w:tc>
        <w:tc>
          <w:tcPr>
            <w:tcW w:w="2857" w:type="dxa"/>
            <w:vMerge w:val="restart"/>
            <w:shd w:val="clear" w:color="000000" w:fill="FFFFFF"/>
            <w:vAlign w:val="center"/>
            <w:hideMark/>
          </w:tcPr>
          <w:p w14:paraId="67234BD8" w14:textId="77777777" w:rsidR="003F6B66" w:rsidRPr="00715553" w:rsidRDefault="003F6B66" w:rsidP="0053552A">
            <w:pPr>
              <w:spacing w:after="0" w:line="240" w:lineRule="auto"/>
              <w:jc w:val="center"/>
              <w:rPr>
                <w:rFonts w:ascii="Times New Roman" w:eastAsia="Times New Roman" w:hAnsi="Times New Roman"/>
                <w:b/>
                <w:sz w:val="28"/>
                <w:szCs w:val="28"/>
                <w:lang w:eastAsia="ru-RU"/>
              </w:rPr>
            </w:pPr>
            <w:r w:rsidRPr="00715553">
              <w:rPr>
                <w:rFonts w:ascii="Times New Roman" w:eastAsia="Times New Roman" w:hAnsi="Times New Roman"/>
                <w:b/>
                <w:sz w:val="28"/>
                <w:szCs w:val="28"/>
                <w:lang w:eastAsia="ru-RU"/>
              </w:rPr>
              <w:t>Численность населения, чел.</w:t>
            </w:r>
          </w:p>
        </w:tc>
        <w:tc>
          <w:tcPr>
            <w:tcW w:w="2855" w:type="dxa"/>
            <w:vMerge w:val="restart"/>
            <w:shd w:val="clear" w:color="000000" w:fill="FFFFFF"/>
            <w:vAlign w:val="center"/>
            <w:hideMark/>
          </w:tcPr>
          <w:p w14:paraId="502181CC" w14:textId="77777777" w:rsidR="003F6B66" w:rsidRPr="00715553" w:rsidRDefault="003F6B66" w:rsidP="0053552A">
            <w:pPr>
              <w:spacing w:after="0" w:line="240" w:lineRule="auto"/>
              <w:jc w:val="center"/>
              <w:rPr>
                <w:rFonts w:ascii="Times New Roman" w:eastAsia="Times New Roman" w:hAnsi="Times New Roman"/>
                <w:b/>
                <w:sz w:val="28"/>
                <w:szCs w:val="28"/>
                <w:lang w:eastAsia="ru-RU"/>
              </w:rPr>
            </w:pPr>
            <w:r w:rsidRPr="00715553">
              <w:rPr>
                <w:rFonts w:ascii="Times New Roman" w:eastAsia="Times New Roman" w:hAnsi="Times New Roman"/>
                <w:b/>
                <w:sz w:val="28"/>
                <w:szCs w:val="28"/>
                <w:lang w:eastAsia="ru-RU"/>
              </w:rPr>
              <w:t>Количество мест накопления КГО, шт.</w:t>
            </w:r>
          </w:p>
        </w:tc>
      </w:tr>
      <w:tr w:rsidR="00715553" w:rsidRPr="00715553" w14:paraId="5E94040B" w14:textId="77777777" w:rsidTr="0053552A">
        <w:trPr>
          <w:trHeight w:val="322"/>
          <w:tblHeader/>
          <w:jc w:val="center"/>
        </w:trPr>
        <w:tc>
          <w:tcPr>
            <w:tcW w:w="3114" w:type="dxa"/>
            <w:vMerge/>
            <w:vAlign w:val="center"/>
            <w:hideMark/>
          </w:tcPr>
          <w:p w14:paraId="52A37598" w14:textId="77777777" w:rsidR="003F6B66" w:rsidRPr="00715553" w:rsidRDefault="003F6B66" w:rsidP="0053552A">
            <w:pPr>
              <w:spacing w:after="0" w:line="240" w:lineRule="auto"/>
              <w:rPr>
                <w:rFonts w:ascii="Times New Roman" w:eastAsia="Times New Roman" w:hAnsi="Times New Roman"/>
                <w:sz w:val="28"/>
                <w:szCs w:val="28"/>
                <w:lang w:eastAsia="ru-RU"/>
              </w:rPr>
            </w:pPr>
          </w:p>
        </w:tc>
        <w:tc>
          <w:tcPr>
            <w:tcW w:w="2857" w:type="dxa"/>
            <w:vMerge/>
            <w:vAlign w:val="center"/>
            <w:hideMark/>
          </w:tcPr>
          <w:p w14:paraId="63E32487" w14:textId="77777777" w:rsidR="003F6B66" w:rsidRPr="00715553" w:rsidRDefault="003F6B66" w:rsidP="0053552A">
            <w:pPr>
              <w:spacing w:after="0" w:line="240" w:lineRule="auto"/>
              <w:rPr>
                <w:rFonts w:ascii="Times New Roman" w:eastAsia="Times New Roman" w:hAnsi="Times New Roman"/>
                <w:sz w:val="28"/>
                <w:szCs w:val="28"/>
                <w:lang w:eastAsia="ru-RU"/>
              </w:rPr>
            </w:pPr>
          </w:p>
        </w:tc>
        <w:tc>
          <w:tcPr>
            <w:tcW w:w="2855" w:type="dxa"/>
            <w:vMerge/>
            <w:vAlign w:val="center"/>
            <w:hideMark/>
          </w:tcPr>
          <w:p w14:paraId="1BFD46DB" w14:textId="77777777" w:rsidR="003F6B66" w:rsidRPr="00715553" w:rsidRDefault="003F6B66" w:rsidP="0053552A">
            <w:pPr>
              <w:spacing w:after="0" w:line="240" w:lineRule="auto"/>
              <w:rPr>
                <w:rFonts w:ascii="Times New Roman" w:eastAsia="Times New Roman" w:hAnsi="Times New Roman"/>
                <w:sz w:val="28"/>
                <w:szCs w:val="28"/>
                <w:lang w:eastAsia="ru-RU"/>
              </w:rPr>
            </w:pPr>
          </w:p>
        </w:tc>
      </w:tr>
      <w:tr w:rsidR="00321559" w:rsidRPr="00715553" w14:paraId="7C2550CE" w14:textId="77777777" w:rsidTr="0053552A">
        <w:trPr>
          <w:trHeight w:val="170"/>
          <w:jc w:val="center"/>
        </w:trPr>
        <w:tc>
          <w:tcPr>
            <w:tcW w:w="3114" w:type="dxa"/>
            <w:shd w:val="clear" w:color="000000" w:fill="FFFFFF"/>
            <w:vAlign w:val="center"/>
            <w:hideMark/>
          </w:tcPr>
          <w:p w14:paraId="6F6BF495" w14:textId="77777777" w:rsidR="003F6B66" w:rsidRPr="00715553" w:rsidRDefault="003F6B66" w:rsidP="0053552A">
            <w:pPr>
              <w:spacing w:after="0" w:line="240" w:lineRule="auto"/>
              <w:rPr>
                <w:rFonts w:ascii="Times New Roman" w:eastAsia="Times New Roman" w:hAnsi="Times New Roman"/>
                <w:sz w:val="28"/>
                <w:szCs w:val="28"/>
                <w:lang w:eastAsia="ru-RU"/>
              </w:rPr>
            </w:pPr>
            <w:r w:rsidRPr="00715553">
              <w:rPr>
                <w:rFonts w:ascii="Times New Roman" w:hAnsi="Times New Roman"/>
                <w:sz w:val="28"/>
                <w:szCs w:val="28"/>
              </w:rPr>
              <w:t>Пионерское СП</w:t>
            </w:r>
          </w:p>
        </w:tc>
        <w:tc>
          <w:tcPr>
            <w:tcW w:w="2857" w:type="dxa"/>
            <w:shd w:val="clear" w:color="000000" w:fill="FFFFFF"/>
            <w:vAlign w:val="center"/>
            <w:hideMark/>
          </w:tcPr>
          <w:p w14:paraId="1B92E920" w14:textId="66AC62AA" w:rsidR="003F6B66" w:rsidRPr="00715553" w:rsidRDefault="007D620F" w:rsidP="0053552A">
            <w:pPr>
              <w:spacing w:after="0" w:line="240" w:lineRule="auto"/>
              <w:jc w:val="center"/>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9890</w:t>
            </w:r>
          </w:p>
        </w:tc>
        <w:tc>
          <w:tcPr>
            <w:tcW w:w="2855" w:type="dxa"/>
            <w:shd w:val="clear" w:color="000000" w:fill="FFFFFF"/>
            <w:vAlign w:val="center"/>
            <w:hideMark/>
          </w:tcPr>
          <w:p w14:paraId="6E0620CD" w14:textId="44EA2115" w:rsidR="003F6B66" w:rsidRPr="00715553" w:rsidRDefault="007D620F" w:rsidP="0053552A">
            <w:pPr>
              <w:spacing w:after="0" w:line="240" w:lineRule="auto"/>
              <w:jc w:val="center"/>
              <w:rPr>
                <w:rFonts w:ascii="Times New Roman" w:eastAsia="Times New Roman" w:hAnsi="Times New Roman"/>
                <w:bCs/>
                <w:sz w:val="28"/>
                <w:szCs w:val="28"/>
                <w:lang w:eastAsia="ru-RU"/>
              </w:rPr>
            </w:pPr>
            <w:r w:rsidRPr="00715553">
              <w:rPr>
                <w:rFonts w:ascii="Times New Roman" w:eastAsia="Times New Roman" w:hAnsi="Times New Roman"/>
                <w:bCs/>
                <w:sz w:val="28"/>
                <w:szCs w:val="28"/>
                <w:lang w:eastAsia="ru-RU"/>
              </w:rPr>
              <w:t>76</w:t>
            </w:r>
          </w:p>
        </w:tc>
      </w:tr>
    </w:tbl>
    <w:p w14:paraId="3E99E440" w14:textId="77777777" w:rsidR="003F6B66" w:rsidRPr="00715553" w:rsidRDefault="003F6B66" w:rsidP="003F6B66">
      <w:pPr>
        <w:spacing w:after="0" w:line="240" w:lineRule="auto"/>
        <w:ind w:firstLine="709"/>
        <w:contextualSpacing/>
        <w:jc w:val="both"/>
        <w:rPr>
          <w:rFonts w:ascii="Times New Roman" w:eastAsia="Times New Roman" w:hAnsi="Times New Roman"/>
          <w:sz w:val="28"/>
          <w:szCs w:val="28"/>
          <w:lang w:eastAsia="ru-RU"/>
        </w:rPr>
      </w:pPr>
    </w:p>
    <w:p w14:paraId="52968F87" w14:textId="4B93E606" w:rsidR="003F6B66" w:rsidRPr="00715553" w:rsidRDefault="003F6B66" w:rsidP="008803A3">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Обработка отходов будет осуществляться при перегрузке в пресс-контейнер и на полигонах, в том числе на проектируемом межмуниципальном комплексном полигоне в районе с. Карага. Все локальные и межпоселенческий полигоны должны быть оборудованы дробилками для древесных отходов.</w:t>
      </w:r>
    </w:p>
    <w:p w14:paraId="12895D08" w14:textId="77777777" w:rsidR="003F6B66" w:rsidRPr="00715553" w:rsidRDefault="003F6B66" w:rsidP="003F6B66">
      <w:pPr>
        <w:spacing w:after="0" w:line="240" w:lineRule="auto"/>
        <w:ind w:firstLine="709"/>
        <w:jc w:val="both"/>
        <w:rPr>
          <w:rFonts w:ascii="Times New Roman" w:hAnsi="Times New Roman"/>
          <w:sz w:val="28"/>
          <w:szCs w:val="28"/>
          <w:lang w:bidi="ru-RU"/>
        </w:rPr>
      </w:pPr>
      <w:r w:rsidRPr="00715553">
        <w:rPr>
          <w:rFonts w:ascii="Times New Roman" w:hAnsi="Times New Roman"/>
          <w:sz w:val="28"/>
          <w:szCs w:val="28"/>
          <w:lang w:bidi="ru-RU"/>
        </w:rPr>
        <w:t>Транспортирование опасных отходов должны осуществлять организации, имеющие лицензию, в соответствии с требованиями законодательства Российской Федерации.</w:t>
      </w:r>
    </w:p>
    <w:p w14:paraId="3AC2BA2C" w14:textId="77777777" w:rsidR="003F6B66" w:rsidRPr="00715553" w:rsidRDefault="003F6B66" w:rsidP="003F6B66">
      <w:pPr>
        <w:spacing w:after="0" w:line="240" w:lineRule="auto"/>
        <w:ind w:firstLine="709"/>
        <w:jc w:val="both"/>
        <w:rPr>
          <w:rFonts w:ascii="Times New Roman" w:hAnsi="Times New Roman"/>
          <w:sz w:val="28"/>
          <w:szCs w:val="28"/>
          <w:lang w:bidi="ru-RU"/>
        </w:rPr>
      </w:pPr>
      <w:r w:rsidRPr="00715553">
        <w:rPr>
          <w:rFonts w:ascii="Times New Roman" w:hAnsi="Times New Roman"/>
          <w:sz w:val="28"/>
          <w:szCs w:val="28"/>
          <w:lang w:bidi="ru-RU"/>
        </w:rPr>
        <w:t xml:space="preserve">Политику в области обращения с отходами рекомендуется ориентировать на снижение количества образующихся отходов и на их максимальное использование. </w:t>
      </w:r>
    </w:p>
    <w:p w14:paraId="5B6D01A6" w14:textId="77777777" w:rsidR="003F6B66" w:rsidRPr="00715553" w:rsidRDefault="003F6B66" w:rsidP="003F6B66">
      <w:pPr>
        <w:spacing w:after="0" w:line="240" w:lineRule="auto"/>
        <w:ind w:firstLine="709"/>
        <w:jc w:val="both"/>
        <w:rPr>
          <w:rFonts w:ascii="Times New Roman" w:hAnsi="Times New Roman"/>
          <w:sz w:val="28"/>
          <w:szCs w:val="28"/>
          <w:lang w:bidi="ru-RU"/>
        </w:rPr>
      </w:pPr>
      <w:bookmarkStart w:id="278" w:name="_Hlk494106542"/>
      <w:r w:rsidRPr="00715553">
        <w:rPr>
          <w:rFonts w:ascii="Times New Roman" w:hAnsi="Times New Roman"/>
          <w:sz w:val="28"/>
          <w:szCs w:val="28"/>
          <w:lang w:bidi="ru-RU"/>
        </w:rPr>
        <w:t>Правильный и оперативный сбор опасных биологических отходов (ОБО) и опасных медицинских отходов (ОМО) является важнейшей стадией обращения с этими отходами с точки зрения не только дальнейшей их утилизации, но и избегания или минимизации эпидемиологической чрезвычайной ситуации, препятствующей нормальной жизнедеятельности населённых пунктов.</w:t>
      </w:r>
    </w:p>
    <w:p w14:paraId="7FE52B12" w14:textId="77777777" w:rsidR="003F6B66" w:rsidRPr="00715553" w:rsidRDefault="003F6B66" w:rsidP="003F6B66">
      <w:pPr>
        <w:spacing w:after="0" w:line="240" w:lineRule="auto"/>
        <w:ind w:firstLine="709"/>
        <w:jc w:val="both"/>
        <w:rPr>
          <w:rFonts w:ascii="Times New Roman" w:hAnsi="Times New Roman"/>
          <w:sz w:val="28"/>
          <w:szCs w:val="28"/>
          <w:lang w:bidi="ru-RU"/>
        </w:rPr>
      </w:pPr>
      <w:r w:rsidRPr="00715553">
        <w:rPr>
          <w:rFonts w:ascii="Times New Roman" w:hAnsi="Times New Roman"/>
          <w:sz w:val="28"/>
          <w:szCs w:val="28"/>
          <w:lang w:bidi="ru-RU"/>
        </w:rPr>
        <w:t>Система обращения с ОМО должна быть организована в соответствии с требованиями СанПиН 2.1.7.2790-10 «Санитарно-эпидемиологические требования к обращению с медицинскими отходами» (утверждены Постановлением Главного государственного санитарного врача Российской Федерации от 09.12.2010 № 163).</w:t>
      </w:r>
    </w:p>
    <w:p w14:paraId="15B255B7" w14:textId="77777777" w:rsidR="003F6B66" w:rsidRPr="00715553" w:rsidRDefault="003F6B66" w:rsidP="003F6B66">
      <w:pPr>
        <w:spacing w:after="0" w:line="240" w:lineRule="auto"/>
        <w:ind w:firstLine="709"/>
        <w:jc w:val="both"/>
        <w:rPr>
          <w:rFonts w:ascii="Times New Roman" w:hAnsi="Times New Roman"/>
          <w:sz w:val="28"/>
          <w:szCs w:val="28"/>
          <w:lang w:bidi="ru-RU"/>
        </w:rPr>
      </w:pPr>
      <w:r w:rsidRPr="00715553">
        <w:rPr>
          <w:rFonts w:ascii="Times New Roman" w:hAnsi="Times New Roman"/>
          <w:sz w:val="28"/>
          <w:szCs w:val="28"/>
          <w:lang w:bidi="ru-RU"/>
        </w:rPr>
        <w:t xml:space="preserve">Рекомендации по обращению с ОБО должны быть учтены при организации схемы обращения с ними на территории </w:t>
      </w:r>
      <w:r w:rsidRPr="00715553">
        <w:rPr>
          <w:rFonts w:ascii="Times New Roman" w:hAnsi="Times New Roman"/>
          <w:sz w:val="28"/>
          <w:szCs w:val="28"/>
        </w:rPr>
        <w:t xml:space="preserve">сельского </w:t>
      </w:r>
      <w:r w:rsidRPr="00715553">
        <w:rPr>
          <w:rFonts w:ascii="Times New Roman" w:hAnsi="Times New Roman"/>
          <w:sz w:val="28"/>
          <w:szCs w:val="28"/>
          <w:lang w:bidi="ru-RU"/>
        </w:rPr>
        <w:t>поселения (утверждены Главным государственным ветеринарным инспектором Российской Федерации 04.12.1995 № 13-7-2/469).Ветеринарно-санитарные правила сбора, утилизации и уничтожения биологических отходов являются обязательными для исполнения владельцами животных, независимо от способа ведения хозяйства, а также организациями, предприятиями всех форм собственности, занимающимися производством, транспортировкой, заготовкой и переработкой продуктов и сырья животного происхождения.</w:t>
      </w:r>
    </w:p>
    <w:p w14:paraId="758F10D7" w14:textId="77777777" w:rsidR="003F6B66" w:rsidRPr="00715553" w:rsidRDefault="003F6B66" w:rsidP="003F6B66">
      <w:pPr>
        <w:spacing w:after="0" w:line="240" w:lineRule="auto"/>
        <w:ind w:firstLine="709"/>
        <w:jc w:val="both"/>
        <w:rPr>
          <w:rFonts w:ascii="Times New Roman" w:hAnsi="Times New Roman"/>
          <w:sz w:val="28"/>
          <w:szCs w:val="28"/>
          <w:lang w:bidi="ru-RU"/>
        </w:rPr>
      </w:pPr>
      <w:r w:rsidRPr="00715553">
        <w:rPr>
          <w:rFonts w:ascii="Times New Roman" w:hAnsi="Times New Roman"/>
          <w:sz w:val="28"/>
          <w:szCs w:val="28"/>
          <w:lang w:bidi="ru-RU"/>
        </w:rPr>
        <w:t xml:space="preserve">Общие рекомендации по обращению с отходами производства и потребления представлены в СанПиН 2.1.7.1322-03 «Гигиенические требования к размещению и обезвреживанию отходов производства и потребления» (утверждены </w:t>
      </w:r>
      <w:r w:rsidRPr="00715553">
        <w:rPr>
          <w:rFonts w:ascii="Times New Roman" w:hAnsi="Times New Roman"/>
          <w:sz w:val="28"/>
          <w:szCs w:val="28"/>
          <w:lang w:bidi="ru-RU"/>
        </w:rPr>
        <w:lastRenderedPageBreak/>
        <w:t>Постановлением Главного государственного санитарного врача Российской Федерации от 30.04.2003 № 80)</w:t>
      </w:r>
    </w:p>
    <w:p w14:paraId="0C85ED43" w14:textId="77777777" w:rsidR="003F6B66" w:rsidRPr="00715553" w:rsidRDefault="003F6B66" w:rsidP="003F6B66">
      <w:pPr>
        <w:spacing w:after="0" w:line="240" w:lineRule="auto"/>
        <w:ind w:firstLine="709"/>
        <w:jc w:val="both"/>
        <w:rPr>
          <w:rFonts w:ascii="Times New Roman" w:hAnsi="Times New Roman"/>
          <w:sz w:val="28"/>
          <w:szCs w:val="28"/>
          <w:lang w:bidi="ru-RU"/>
        </w:rPr>
      </w:pPr>
      <w:bookmarkStart w:id="279" w:name="PO0000074"/>
      <w:bookmarkEnd w:id="278"/>
      <w:r w:rsidRPr="00715553">
        <w:rPr>
          <w:rFonts w:ascii="Times New Roman" w:hAnsi="Times New Roman"/>
          <w:sz w:val="28"/>
          <w:szCs w:val="28"/>
          <w:lang w:bidi="ru-RU"/>
        </w:rPr>
        <w:t xml:space="preserve">Санитарную очистку и благоустройство </w:t>
      </w:r>
      <w:bookmarkEnd w:id="279"/>
      <w:r w:rsidRPr="00715553">
        <w:rPr>
          <w:rFonts w:ascii="Times New Roman" w:hAnsi="Times New Roman"/>
          <w:sz w:val="28"/>
          <w:szCs w:val="28"/>
          <w:lang w:bidi="ru-RU"/>
        </w:rPr>
        <w:t xml:space="preserve">территорий улиц, парков, лечебно-профилактических учреждений, проездов внутри микрорайонов и кварталов рекомендуется организовать в соответствии с СанПиНом 42-128-4690-88. </w:t>
      </w:r>
    </w:p>
    <w:p w14:paraId="08EBDF36" w14:textId="77777777" w:rsidR="003F6B66" w:rsidRPr="00715553" w:rsidRDefault="003F6B66" w:rsidP="003F6B66">
      <w:pPr>
        <w:spacing w:after="0" w:line="240" w:lineRule="auto"/>
        <w:ind w:firstLine="709"/>
        <w:jc w:val="both"/>
        <w:rPr>
          <w:rFonts w:ascii="Times New Roman" w:hAnsi="Times New Roman"/>
          <w:sz w:val="28"/>
          <w:szCs w:val="28"/>
          <w:lang w:bidi="ru-RU"/>
        </w:rPr>
      </w:pPr>
      <w:r w:rsidRPr="00715553">
        <w:rPr>
          <w:rFonts w:ascii="Times New Roman" w:hAnsi="Times New Roman"/>
          <w:sz w:val="28"/>
          <w:szCs w:val="28"/>
          <w:lang w:bidi="ru-RU"/>
        </w:rPr>
        <w:t>Санитарной очисткой должны заниматься коммунальные хозяйства по договорам подряда со специализированными транспортными коммунальными предприятиями.</w:t>
      </w:r>
    </w:p>
    <w:p w14:paraId="5BDED31D" w14:textId="77777777" w:rsidR="003F6B66" w:rsidRPr="00715553" w:rsidRDefault="003F6B66" w:rsidP="003F6B66">
      <w:pPr>
        <w:spacing w:after="0" w:line="240" w:lineRule="auto"/>
        <w:ind w:firstLine="709"/>
        <w:jc w:val="both"/>
        <w:rPr>
          <w:rFonts w:ascii="Times New Roman" w:hAnsi="Times New Roman"/>
          <w:sz w:val="28"/>
          <w:szCs w:val="28"/>
          <w:lang w:bidi="ru-RU"/>
        </w:rPr>
      </w:pPr>
      <w:r w:rsidRPr="00715553">
        <w:rPr>
          <w:rFonts w:ascii="Times New Roman" w:hAnsi="Times New Roman"/>
          <w:sz w:val="28"/>
          <w:szCs w:val="28"/>
          <w:lang w:bidi="ru-RU"/>
        </w:rPr>
        <w:t xml:space="preserve">Очистка </w:t>
      </w:r>
      <w:r w:rsidRPr="00715553">
        <w:rPr>
          <w:rFonts w:ascii="Times New Roman" w:eastAsia="Times New Roman" w:hAnsi="Times New Roman"/>
          <w:sz w:val="28"/>
          <w:szCs w:val="28"/>
          <w:lang w:eastAsia="ru-RU"/>
        </w:rPr>
        <w:t>населённого пункта</w:t>
      </w:r>
      <w:r w:rsidRPr="00715553">
        <w:rPr>
          <w:rFonts w:ascii="Times New Roman" w:hAnsi="Times New Roman"/>
          <w:sz w:val="28"/>
          <w:szCs w:val="28"/>
        </w:rPr>
        <w:t xml:space="preserve"> </w:t>
      </w:r>
      <w:r w:rsidRPr="00715553">
        <w:rPr>
          <w:rFonts w:ascii="Times New Roman" w:hAnsi="Times New Roman"/>
          <w:sz w:val="28"/>
          <w:szCs w:val="28"/>
          <w:lang w:bidi="ru-RU"/>
        </w:rPr>
        <w:t>от</w:t>
      </w:r>
      <w:r w:rsidRPr="00715553">
        <w:rPr>
          <w:rFonts w:ascii="Times New Roman" w:hAnsi="Times New Roman"/>
          <w:sz w:val="28"/>
          <w:szCs w:val="28"/>
        </w:rPr>
        <w:t> </w:t>
      </w:r>
      <w:r w:rsidRPr="00715553">
        <w:rPr>
          <w:rFonts w:ascii="Times New Roman" w:hAnsi="Times New Roman"/>
          <w:sz w:val="28"/>
          <w:szCs w:val="28"/>
          <w:lang w:bidi="ru-RU"/>
        </w:rPr>
        <w:t>коммунальных и не утилизированных отходов осуществляется планово</w:t>
      </w:r>
      <w:r w:rsidRPr="00715553">
        <w:rPr>
          <w:rFonts w:ascii="Times New Roman" w:hAnsi="Times New Roman"/>
          <w:sz w:val="28"/>
          <w:szCs w:val="28"/>
          <w:lang w:bidi="ru-RU"/>
        </w:rPr>
        <w:noBreakHyphen/>
        <w:t xml:space="preserve">регулярным методом. Сбор хозяйственно-бытового мусора осуществляется централизованным контейнерным способом и вывозится специальным транспортом на полигон твёрдых коммунальных отходов. </w:t>
      </w:r>
    </w:p>
    <w:p w14:paraId="0E55D7BB" w14:textId="77777777" w:rsidR="003F6B66" w:rsidRPr="00715553" w:rsidRDefault="003F6B66" w:rsidP="003F6B66">
      <w:pPr>
        <w:spacing w:after="0" w:line="240" w:lineRule="auto"/>
        <w:ind w:firstLine="709"/>
        <w:jc w:val="both"/>
        <w:rPr>
          <w:rFonts w:ascii="Times New Roman" w:hAnsi="Times New Roman"/>
          <w:sz w:val="28"/>
          <w:szCs w:val="28"/>
          <w:lang w:bidi="ru-RU"/>
        </w:rPr>
      </w:pPr>
      <w:r w:rsidRPr="00715553">
        <w:rPr>
          <w:rFonts w:ascii="Times New Roman" w:hAnsi="Times New Roman"/>
          <w:sz w:val="28"/>
          <w:szCs w:val="28"/>
          <w:lang w:bidi="ru-RU"/>
        </w:rPr>
        <w:t>Необходимо учитывать, что причиной возникновения несанкционированных свалок является неполный охват организованной системой сбора и транспортирования всех образующихся отходов. При устойчивой системе управления отходами число стихийно возникающих свалок сокращается до полного их исчезновения.</w:t>
      </w:r>
    </w:p>
    <w:p w14:paraId="795F55B5" w14:textId="77777777" w:rsidR="003A7901" w:rsidRPr="00715553" w:rsidRDefault="003A7901" w:rsidP="00113478">
      <w:pPr>
        <w:pStyle w:val="2"/>
        <w:numPr>
          <w:ilvl w:val="1"/>
          <w:numId w:val="48"/>
        </w:numPr>
        <w:spacing w:before="240"/>
        <w:ind w:left="993" w:hanging="633"/>
        <w:jc w:val="both"/>
        <w:rPr>
          <w:b/>
          <w:szCs w:val="28"/>
        </w:rPr>
      </w:pPr>
      <w:bookmarkStart w:id="280" w:name="_Toc468971954"/>
      <w:bookmarkStart w:id="281" w:name="_Toc475037120"/>
      <w:bookmarkStart w:id="282" w:name="_Toc57122222"/>
      <w:r w:rsidRPr="00715553">
        <w:rPr>
          <w:b/>
          <w:szCs w:val="28"/>
        </w:rPr>
        <w:t>Инженерное оборудование территории</w:t>
      </w:r>
      <w:bookmarkEnd w:id="280"/>
      <w:bookmarkEnd w:id="281"/>
      <w:bookmarkEnd w:id="282"/>
    </w:p>
    <w:p w14:paraId="0580CE30" w14:textId="55D1DC57" w:rsidR="0047565B" w:rsidRPr="00715553" w:rsidRDefault="0047565B"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Отвод поверхностного стока</w:t>
      </w:r>
      <w:r w:rsidR="009A5E75" w:rsidRPr="00715553">
        <w:rPr>
          <w:rFonts w:ascii="Times New Roman" w:eastAsia="Times New Roman" w:hAnsi="Times New Roman"/>
          <w:sz w:val="28"/>
          <w:szCs w:val="28"/>
          <w:lang w:eastAsia="ru-RU"/>
        </w:rPr>
        <w:t xml:space="preserve"> с т</w:t>
      </w:r>
      <w:r w:rsidRPr="00715553">
        <w:rPr>
          <w:rFonts w:ascii="Times New Roman" w:eastAsia="Times New Roman" w:hAnsi="Times New Roman"/>
          <w:sz w:val="28"/>
          <w:szCs w:val="28"/>
          <w:lang w:eastAsia="ru-RU"/>
        </w:rPr>
        <w:t>ерритори</w:t>
      </w:r>
      <w:r w:rsidR="003E54B9" w:rsidRPr="00715553">
        <w:rPr>
          <w:rFonts w:ascii="Times New Roman" w:eastAsia="Times New Roman" w:hAnsi="Times New Roman"/>
          <w:sz w:val="28"/>
          <w:szCs w:val="28"/>
          <w:lang w:eastAsia="ru-RU"/>
        </w:rPr>
        <w:t>и</w:t>
      </w:r>
      <w:r w:rsidRPr="00715553">
        <w:rPr>
          <w:rFonts w:ascii="Times New Roman" w:eastAsia="Times New Roman" w:hAnsi="Times New Roman"/>
          <w:sz w:val="28"/>
          <w:szCs w:val="28"/>
          <w:lang w:eastAsia="ru-RU"/>
        </w:rPr>
        <w:t xml:space="preserve"> </w:t>
      </w:r>
      <w:r w:rsidR="00EB4116" w:rsidRPr="00715553">
        <w:rPr>
          <w:rFonts w:ascii="Times New Roman" w:hAnsi="Times New Roman"/>
          <w:sz w:val="28"/>
          <w:szCs w:val="28"/>
        </w:rPr>
        <w:t xml:space="preserve">Пионерского сельского поселения </w:t>
      </w:r>
      <w:r w:rsidRPr="00715553">
        <w:rPr>
          <w:rFonts w:ascii="Times New Roman" w:eastAsia="Times New Roman" w:hAnsi="Times New Roman"/>
          <w:sz w:val="28"/>
          <w:szCs w:val="28"/>
          <w:lang w:eastAsia="ru-RU"/>
        </w:rPr>
        <w:t>предлагается осуществлять посредством дождевой канализации открытого типа. Сброс дождевых вод предлагается производить</w:t>
      </w:r>
      <w:r w:rsidR="009A5E75" w:rsidRPr="00715553">
        <w:rPr>
          <w:rFonts w:ascii="Times New Roman" w:eastAsia="Times New Roman" w:hAnsi="Times New Roman"/>
          <w:sz w:val="28"/>
          <w:szCs w:val="28"/>
          <w:lang w:eastAsia="ru-RU"/>
        </w:rPr>
        <w:t xml:space="preserve"> в п</w:t>
      </w:r>
      <w:r w:rsidRPr="00715553">
        <w:rPr>
          <w:rFonts w:ascii="Times New Roman" w:eastAsia="Times New Roman" w:hAnsi="Times New Roman"/>
          <w:sz w:val="28"/>
          <w:szCs w:val="28"/>
          <w:lang w:eastAsia="ru-RU"/>
        </w:rPr>
        <w:t>ониженные места</w:t>
      </w:r>
      <w:r w:rsidR="009A5E75" w:rsidRPr="00715553">
        <w:rPr>
          <w:rFonts w:ascii="Times New Roman" w:eastAsia="Times New Roman" w:hAnsi="Times New Roman"/>
          <w:sz w:val="28"/>
          <w:szCs w:val="28"/>
          <w:lang w:eastAsia="ru-RU"/>
        </w:rPr>
        <w:t xml:space="preserve"> за п</w:t>
      </w:r>
      <w:r w:rsidRPr="00715553">
        <w:rPr>
          <w:rFonts w:ascii="Times New Roman" w:eastAsia="Times New Roman" w:hAnsi="Times New Roman"/>
          <w:sz w:val="28"/>
          <w:szCs w:val="28"/>
          <w:lang w:eastAsia="ru-RU"/>
        </w:rPr>
        <w:t xml:space="preserve">ределами </w:t>
      </w:r>
      <w:r w:rsidR="00211603" w:rsidRPr="00715553">
        <w:rPr>
          <w:rFonts w:ascii="Times New Roman" w:eastAsia="Times New Roman" w:hAnsi="Times New Roman"/>
          <w:sz w:val="28"/>
          <w:szCs w:val="28"/>
          <w:lang w:eastAsia="ru-RU"/>
        </w:rPr>
        <w:t>населённ</w:t>
      </w:r>
      <w:r w:rsidR="003E54B9" w:rsidRPr="00715553">
        <w:rPr>
          <w:rFonts w:ascii="Times New Roman" w:eastAsia="Times New Roman" w:hAnsi="Times New Roman"/>
          <w:sz w:val="28"/>
          <w:szCs w:val="28"/>
          <w:lang w:eastAsia="ru-RU"/>
        </w:rPr>
        <w:t>ого</w:t>
      </w:r>
      <w:r w:rsidRPr="00715553">
        <w:rPr>
          <w:rFonts w:ascii="Times New Roman" w:eastAsia="Times New Roman" w:hAnsi="Times New Roman"/>
          <w:sz w:val="28"/>
          <w:szCs w:val="28"/>
          <w:lang w:eastAsia="ru-RU"/>
        </w:rPr>
        <w:t xml:space="preserve"> пункт</w:t>
      </w:r>
      <w:r w:rsidR="003E54B9" w:rsidRPr="00715553">
        <w:rPr>
          <w:rFonts w:ascii="Times New Roman" w:eastAsia="Times New Roman" w:hAnsi="Times New Roman"/>
          <w:sz w:val="28"/>
          <w:szCs w:val="28"/>
          <w:lang w:eastAsia="ru-RU"/>
        </w:rPr>
        <w:t>а</w:t>
      </w:r>
      <w:r w:rsidRPr="00715553">
        <w:rPr>
          <w:rFonts w:ascii="Times New Roman" w:eastAsia="Times New Roman" w:hAnsi="Times New Roman"/>
          <w:sz w:val="28"/>
          <w:szCs w:val="28"/>
          <w:lang w:eastAsia="ru-RU"/>
        </w:rPr>
        <w:t>. Перед выпусками необходимо предусмотреть устройство очистных сооружений. Технические характеристики системы водоотвода</w:t>
      </w:r>
      <w:r w:rsidR="009A5E75" w:rsidRPr="00715553">
        <w:rPr>
          <w:rFonts w:ascii="Times New Roman" w:eastAsia="Times New Roman" w:hAnsi="Times New Roman"/>
          <w:sz w:val="28"/>
          <w:szCs w:val="28"/>
          <w:lang w:eastAsia="ru-RU"/>
        </w:rPr>
        <w:t xml:space="preserve"> и о</w:t>
      </w:r>
      <w:r w:rsidRPr="00715553">
        <w:rPr>
          <w:rFonts w:ascii="Times New Roman" w:eastAsia="Times New Roman" w:hAnsi="Times New Roman"/>
          <w:sz w:val="28"/>
          <w:szCs w:val="28"/>
          <w:lang w:eastAsia="ru-RU"/>
        </w:rPr>
        <w:t>чистных сооружений,</w:t>
      </w:r>
      <w:r w:rsidR="009A5E75" w:rsidRPr="00715553">
        <w:rPr>
          <w:rFonts w:ascii="Times New Roman" w:eastAsia="Times New Roman" w:hAnsi="Times New Roman"/>
          <w:sz w:val="28"/>
          <w:szCs w:val="28"/>
          <w:lang w:eastAsia="ru-RU"/>
        </w:rPr>
        <w:t xml:space="preserve"> а т</w:t>
      </w:r>
      <w:r w:rsidRPr="00715553">
        <w:rPr>
          <w:rFonts w:ascii="Times New Roman" w:eastAsia="Times New Roman" w:hAnsi="Times New Roman"/>
          <w:sz w:val="28"/>
          <w:szCs w:val="28"/>
          <w:lang w:eastAsia="ru-RU"/>
        </w:rPr>
        <w:t>акже</w:t>
      </w:r>
      <w:r w:rsidR="009A5E75" w:rsidRPr="00715553">
        <w:rPr>
          <w:rFonts w:ascii="Times New Roman" w:eastAsia="Times New Roman" w:hAnsi="Times New Roman"/>
          <w:sz w:val="28"/>
          <w:szCs w:val="28"/>
          <w:lang w:eastAsia="ru-RU"/>
        </w:rPr>
        <w:t xml:space="preserve"> их р</w:t>
      </w:r>
      <w:r w:rsidRPr="00715553">
        <w:rPr>
          <w:rFonts w:ascii="Times New Roman" w:eastAsia="Times New Roman" w:hAnsi="Times New Roman"/>
          <w:sz w:val="28"/>
          <w:szCs w:val="28"/>
          <w:lang w:eastAsia="ru-RU"/>
        </w:rPr>
        <w:t>асположение уточняются</w:t>
      </w:r>
      <w:r w:rsidR="009A5E75" w:rsidRPr="00715553">
        <w:rPr>
          <w:rFonts w:ascii="Times New Roman" w:eastAsia="Times New Roman" w:hAnsi="Times New Roman"/>
          <w:sz w:val="28"/>
          <w:szCs w:val="28"/>
          <w:lang w:eastAsia="ru-RU"/>
        </w:rPr>
        <w:t xml:space="preserve"> на с</w:t>
      </w:r>
      <w:r w:rsidRPr="00715553">
        <w:rPr>
          <w:rFonts w:ascii="Times New Roman" w:eastAsia="Times New Roman" w:hAnsi="Times New Roman"/>
          <w:sz w:val="28"/>
          <w:szCs w:val="28"/>
          <w:lang w:eastAsia="ru-RU"/>
        </w:rPr>
        <w:t>тадии подготовки рабочей документации после проведения соответствующих инженерно-технических изысканий.</w:t>
      </w:r>
    </w:p>
    <w:p w14:paraId="4F51CDFD" w14:textId="43234978" w:rsidR="00C673C5" w:rsidRPr="00715553" w:rsidRDefault="00C673C5"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Вертикальной планировкой называется исправления рельефа в целях приспособления его для той или иной эксплуатации. Задачей вертикальной планировки является проектирование продольных уклонов осей улиц, обеспечивающих организацию стоков атмосферных вод с выводом их за пределы населённого места (или в ливневую канализацию) и нормальные условия для движения транспорта и пешеходов.</w:t>
      </w:r>
    </w:p>
    <w:p w14:paraId="4AE232EB" w14:textId="42F86C76" w:rsidR="00C673C5" w:rsidRPr="00715553" w:rsidRDefault="00C673C5"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Для производства работ по исправлению естественного рельефа генеральным планом предлагается разработать проект вертикальной планировки на территории, отведённые на перспективу для строительства нового и реконструкции существующего жилищного фонда.</w:t>
      </w:r>
    </w:p>
    <w:p w14:paraId="2A201A38" w14:textId="77777777" w:rsidR="003A7901" w:rsidRPr="00715553" w:rsidRDefault="003A7901" w:rsidP="00113478">
      <w:pPr>
        <w:pStyle w:val="3"/>
        <w:numPr>
          <w:ilvl w:val="2"/>
          <w:numId w:val="48"/>
        </w:numPr>
        <w:tabs>
          <w:tab w:val="left" w:pos="1418"/>
        </w:tabs>
        <w:spacing w:before="120"/>
        <w:ind w:left="1418" w:hanging="698"/>
        <w:jc w:val="both"/>
        <w:rPr>
          <w:rFonts w:ascii="Times New Roman" w:hAnsi="Times New Roman"/>
          <w:sz w:val="28"/>
          <w:szCs w:val="28"/>
        </w:rPr>
      </w:pPr>
      <w:bookmarkStart w:id="283" w:name="_Toc468971955"/>
      <w:bookmarkStart w:id="284" w:name="_Toc475037121"/>
      <w:bookmarkStart w:id="285" w:name="_Toc57122223"/>
      <w:r w:rsidRPr="00715553">
        <w:rPr>
          <w:rFonts w:ascii="Times New Roman" w:hAnsi="Times New Roman"/>
          <w:sz w:val="28"/>
          <w:szCs w:val="28"/>
        </w:rPr>
        <w:t>Водоснабжение</w:t>
      </w:r>
      <w:bookmarkEnd w:id="283"/>
      <w:bookmarkEnd w:id="284"/>
      <w:bookmarkEnd w:id="285"/>
    </w:p>
    <w:p w14:paraId="15491AA9" w14:textId="4365B18F" w:rsidR="003A7901" w:rsidRPr="00715553" w:rsidRDefault="003A7901"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 соответствии</w:t>
      </w:r>
      <w:r w:rsidR="009A5E75" w:rsidRPr="00715553">
        <w:rPr>
          <w:rFonts w:ascii="Times New Roman" w:eastAsia="Times New Roman" w:hAnsi="Times New Roman"/>
          <w:sz w:val="28"/>
          <w:szCs w:val="28"/>
          <w:lang w:eastAsia="ru-RU"/>
        </w:rPr>
        <w:t xml:space="preserve"> со с</w:t>
      </w:r>
      <w:r w:rsidR="00BD7CEE" w:rsidRPr="00715553">
        <w:rPr>
          <w:rFonts w:ascii="Times New Roman" w:eastAsia="Times New Roman" w:hAnsi="Times New Roman"/>
          <w:sz w:val="28"/>
          <w:szCs w:val="28"/>
          <w:lang w:eastAsia="ru-RU"/>
        </w:rPr>
        <w:t>татьёй</w:t>
      </w:r>
      <w:r w:rsidRPr="00715553">
        <w:rPr>
          <w:rFonts w:ascii="Times New Roman" w:eastAsia="Times New Roman" w:hAnsi="Times New Roman"/>
          <w:sz w:val="28"/>
          <w:szCs w:val="28"/>
          <w:lang w:eastAsia="ru-RU"/>
        </w:rPr>
        <w:t xml:space="preserve"> 10 главы 3 Федерального закона от </w:t>
      </w:r>
      <w:r w:rsidR="00A75E76" w:rsidRPr="00715553">
        <w:rPr>
          <w:rFonts w:ascii="Times New Roman" w:eastAsia="Times New Roman" w:hAnsi="Times New Roman"/>
          <w:sz w:val="28"/>
          <w:szCs w:val="28"/>
          <w:lang w:eastAsia="ru-RU"/>
        </w:rPr>
        <w:t>0</w:t>
      </w:r>
      <w:r w:rsidRPr="00715553">
        <w:rPr>
          <w:rFonts w:ascii="Times New Roman" w:eastAsia="Times New Roman" w:hAnsi="Times New Roman"/>
          <w:sz w:val="28"/>
          <w:szCs w:val="28"/>
          <w:lang w:eastAsia="ru-RU"/>
        </w:rPr>
        <w:t>7.12.2011 № 416</w:t>
      </w:r>
      <w:r w:rsidRPr="00715553">
        <w:rPr>
          <w:rFonts w:ascii="Times New Roman" w:eastAsia="Times New Roman" w:hAnsi="Times New Roman"/>
          <w:sz w:val="28"/>
          <w:szCs w:val="28"/>
          <w:lang w:eastAsia="ru-RU"/>
        </w:rPr>
        <w:noBreakHyphen/>
        <w:t>ФЗ «О водоснабжении</w:t>
      </w:r>
      <w:r w:rsidR="009A5E75" w:rsidRPr="00715553">
        <w:rPr>
          <w:rFonts w:ascii="Times New Roman" w:eastAsia="Times New Roman" w:hAnsi="Times New Roman"/>
          <w:sz w:val="28"/>
          <w:szCs w:val="28"/>
          <w:lang w:eastAsia="ru-RU"/>
        </w:rPr>
        <w:t xml:space="preserve"> и в</w:t>
      </w:r>
      <w:r w:rsidRPr="00715553">
        <w:rPr>
          <w:rFonts w:ascii="Times New Roman" w:eastAsia="Times New Roman" w:hAnsi="Times New Roman"/>
          <w:sz w:val="28"/>
          <w:szCs w:val="28"/>
          <w:lang w:eastAsia="ru-RU"/>
        </w:rPr>
        <w:t>одоотведении» собственники</w:t>
      </w:r>
      <w:r w:rsidR="009A5E75" w:rsidRPr="00715553">
        <w:rPr>
          <w:rFonts w:ascii="Times New Roman" w:eastAsia="Times New Roman" w:hAnsi="Times New Roman"/>
          <w:sz w:val="28"/>
          <w:szCs w:val="28"/>
          <w:lang w:eastAsia="ru-RU"/>
        </w:rPr>
        <w:t xml:space="preserve"> и и</w:t>
      </w:r>
      <w:r w:rsidRPr="00715553">
        <w:rPr>
          <w:rFonts w:ascii="Times New Roman" w:eastAsia="Times New Roman" w:hAnsi="Times New Roman"/>
          <w:sz w:val="28"/>
          <w:szCs w:val="28"/>
          <w:lang w:eastAsia="ru-RU"/>
        </w:rPr>
        <w:t>ные законные владельцы централизованных систем холодного водоснабжения</w:t>
      </w:r>
      <w:r w:rsidR="009A5E75" w:rsidRPr="00715553">
        <w:rPr>
          <w:rFonts w:ascii="Times New Roman" w:eastAsia="Times New Roman" w:hAnsi="Times New Roman"/>
          <w:sz w:val="28"/>
          <w:szCs w:val="28"/>
          <w:lang w:eastAsia="ru-RU"/>
        </w:rPr>
        <w:t xml:space="preserve"> и их о</w:t>
      </w:r>
      <w:r w:rsidRPr="00715553">
        <w:rPr>
          <w:rFonts w:ascii="Times New Roman" w:eastAsia="Times New Roman" w:hAnsi="Times New Roman"/>
          <w:sz w:val="28"/>
          <w:szCs w:val="28"/>
          <w:lang w:eastAsia="ru-RU"/>
        </w:rPr>
        <w:t>тдельных объектов, организации, осуществляющие холодное водоснабжение, принимают меры</w:t>
      </w:r>
      <w:r w:rsidR="009A5E75" w:rsidRPr="00715553">
        <w:rPr>
          <w:rFonts w:ascii="Times New Roman" w:eastAsia="Times New Roman" w:hAnsi="Times New Roman"/>
          <w:sz w:val="28"/>
          <w:szCs w:val="28"/>
          <w:lang w:eastAsia="ru-RU"/>
        </w:rPr>
        <w:t xml:space="preserve"> по о</w:t>
      </w:r>
      <w:r w:rsidRPr="00715553">
        <w:rPr>
          <w:rFonts w:ascii="Times New Roman" w:eastAsia="Times New Roman" w:hAnsi="Times New Roman"/>
          <w:sz w:val="28"/>
          <w:szCs w:val="28"/>
          <w:lang w:eastAsia="ru-RU"/>
        </w:rPr>
        <w:t>беспечению безопасности таких систем</w:t>
      </w:r>
      <w:r w:rsidR="009A5E75" w:rsidRPr="00715553">
        <w:rPr>
          <w:rFonts w:ascii="Times New Roman" w:eastAsia="Times New Roman" w:hAnsi="Times New Roman"/>
          <w:sz w:val="28"/>
          <w:szCs w:val="28"/>
          <w:lang w:eastAsia="ru-RU"/>
        </w:rPr>
        <w:t xml:space="preserve"> и их о</w:t>
      </w:r>
      <w:r w:rsidRPr="00715553">
        <w:rPr>
          <w:rFonts w:ascii="Times New Roman" w:eastAsia="Times New Roman" w:hAnsi="Times New Roman"/>
          <w:sz w:val="28"/>
          <w:szCs w:val="28"/>
          <w:lang w:eastAsia="ru-RU"/>
        </w:rPr>
        <w:t xml:space="preserve">тдельных объектов, </w:t>
      </w:r>
      <w:r w:rsidRPr="00715553">
        <w:rPr>
          <w:rFonts w:ascii="Times New Roman" w:eastAsia="Times New Roman" w:hAnsi="Times New Roman"/>
          <w:sz w:val="28"/>
          <w:szCs w:val="28"/>
          <w:lang w:eastAsia="ru-RU"/>
        </w:rPr>
        <w:lastRenderedPageBreak/>
        <w:t>направленные</w:t>
      </w:r>
      <w:r w:rsidR="009A5E75" w:rsidRPr="00715553">
        <w:rPr>
          <w:rFonts w:ascii="Times New Roman" w:eastAsia="Times New Roman" w:hAnsi="Times New Roman"/>
          <w:sz w:val="28"/>
          <w:szCs w:val="28"/>
          <w:lang w:eastAsia="ru-RU"/>
        </w:rPr>
        <w:t xml:space="preserve"> на п</w:t>
      </w:r>
      <w:r w:rsidRPr="00715553">
        <w:rPr>
          <w:rFonts w:ascii="Times New Roman" w:eastAsia="Times New Roman" w:hAnsi="Times New Roman"/>
          <w:sz w:val="28"/>
          <w:szCs w:val="28"/>
          <w:lang w:eastAsia="ru-RU"/>
        </w:rPr>
        <w:t>редотвращение возникновения аварийных ситуаций, снижение риска</w:t>
      </w:r>
      <w:r w:rsidR="009A5E75" w:rsidRPr="00715553">
        <w:rPr>
          <w:rFonts w:ascii="Times New Roman" w:eastAsia="Times New Roman" w:hAnsi="Times New Roman"/>
          <w:sz w:val="28"/>
          <w:szCs w:val="28"/>
          <w:lang w:eastAsia="ru-RU"/>
        </w:rPr>
        <w:t xml:space="preserve"> и с</w:t>
      </w:r>
      <w:r w:rsidRPr="00715553">
        <w:rPr>
          <w:rFonts w:ascii="Times New Roman" w:eastAsia="Times New Roman" w:hAnsi="Times New Roman"/>
          <w:sz w:val="28"/>
          <w:szCs w:val="28"/>
          <w:lang w:eastAsia="ru-RU"/>
        </w:rPr>
        <w:t xml:space="preserve">мягчение последствий чрезвычайных ситуаций. </w:t>
      </w:r>
    </w:p>
    <w:p w14:paraId="309080D0" w14:textId="3C50E1A2" w:rsidR="00AE6F8E" w:rsidRPr="00715553" w:rsidRDefault="00AE6F8E"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Система водоснабжения предусматривается</w:t>
      </w:r>
      <w:r w:rsidR="009A5E75" w:rsidRPr="00715553">
        <w:rPr>
          <w:rFonts w:ascii="Times New Roman" w:eastAsia="Times New Roman" w:hAnsi="Times New Roman"/>
          <w:sz w:val="28"/>
          <w:szCs w:val="28"/>
          <w:lang w:eastAsia="ru-RU"/>
        </w:rPr>
        <w:t xml:space="preserve"> на р</w:t>
      </w:r>
      <w:r w:rsidRPr="00715553">
        <w:rPr>
          <w:rFonts w:ascii="Times New Roman" w:eastAsia="Times New Roman" w:hAnsi="Times New Roman"/>
          <w:sz w:val="28"/>
          <w:szCs w:val="28"/>
          <w:lang w:eastAsia="ru-RU"/>
        </w:rPr>
        <w:t>асчётный срок (20</w:t>
      </w:r>
      <w:r w:rsidR="00302E2C" w:rsidRPr="00715553">
        <w:rPr>
          <w:rFonts w:ascii="Times New Roman" w:eastAsia="Times New Roman" w:hAnsi="Times New Roman"/>
          <w:sz w:val="28"/>
          <w:szCs w:val="28"/>
          <w:lang w:eastAsia="ru-RU"/>
        </w:rPr>
        <w:t>4</w:t>
      </w:r>
      <w:r w:rsidR="000C6B89" w:rsidRPr="00715553">
        <w:rPr>
          <w:rFonts w:ascii="Times New Roman" w:eastAsia="Times New Roman" w:hAnsi="Times New Roman"/>
          <w:sz w:val="28"/>
          <w:szCs w:val="28"/>
          <w:lang w:eastAsia="ru-RU"/>
        </w:rPr>
        <w:t>1</w:t>
      </w:r>
      <w:r w:rsidRPr="00715553">
        <w:rPr>
          <w:rFonts w:ascii="Times New Roman" w:eastAsia="Times New Roman" w:hAnsi="Times New Roman"/>
          <w:sz w:val="28"/>
          <w:szCs w:val="28"/>
          <w:lang w:eastAsia="ru-RU"/>
        </w:rPr>
        <w:t xml:space="preserve"> год). Охват населения централизованной услугой водоснабжения пред</w:t>
      </w:r>
      <w:r w:rsidR="001A2EEF" w:rsidRPr="00715553">
        <w:rPr>
          <w:rFonts w:ascii="Times New Roman" w:eastAsia="Times New Roman" w:hAnsi="Times New Roman"/>
          <w:sz w:val="28"/>
          <w:szCs w:val="28"/>
          <w:lang w:eastAsia="ru-RU"/>
        </w:rPr>
        <w:t>усматривается</w:t>
      </w:r>
      <w:r w:rsidRPr="00715553">
        <w:rPr>
          <w:rFonts w:ascii="Times New Roman" w:eastAsia="Times New Roman" w:hAnsi="Times New Roman"/>
          <w:sz w:val="28"/>
          <w:szCs w:val="28"/>
          <w:lang w:eastAsia="ru-RU"/>
        </w:rPr>
        <w:t xml:space="preserve"> </w:t>
      </w:r>
      <w:r w:rsidR="009A5E75" w:rsidRPr="00715553">
        <w:rPr>
          <w:rFonts w:ascii="Times New Roman" w:eastAsia="Times New Roman" w:hAnsi="Times New Roman"/>
          <w:sz w:val="28"/>
          <w:szCs w:val="28"/>
          <w:lang w:eastAsia="ru-RU"/>
        </w:rPr>
        <w:t>на у</w:t>
      </w:r>
      <w:r w:rsidRPr="00715553">
        <w:rPr>
          <w:rFonts w:ascii="Times New Roman" w:eastAsia="Times New Roman" w:hAnsi="Times New Roman"/>
          <w:sz w:val="28"/>
          <w:szCs w:val="28"/>
          <w:lang w:eastAsia="ru-RU"/>
        </w:rPr>
        <w:t>ровне 100 %.</w:t>
      </w:r>
    </w:p>
    <w:p w14:paraId="57829B77" w14:textId="79184BC0" w:rsidR="00EB6FC8" w:rsidRPr="00715553" w:rsidRDefault="00EB6FC8" w:rsidP="004E124F">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Потребности в воде питьевого качества по сельским населённым пунктам определены в соответствии с нормативными документами. Норма водопотребления на одного жителя принята 160 л/сут</w:t>
      </w:r>
      <w:r w:rsidR="00A53FD9" w:rsidRPr="00715553">
        <w:rPr>
          <w:rFonts w:ascii="Times New Roman" w:eastAsia="Times New Roman" w:hAnsi="Times New Roman"/>
          <w:sz w:val="28"/>
          <w:szCs w:val="28"/>
        </w:rPr>
        <w:t>ки</w:t>
      </w:r>
      <w:r w:rsidRPr="00715553">
        <w:rPr>
          <w:rFonts w:ascii="Times New Roman" w:eastAsia="Times New Roman" w:hAnsi="Times New Roman"/>
          <w:sz w:val="28"/>
          <w:szCs w:val="28"/>
        </w:rPr>
        <w:t>. (Региональные нормативы градостроительного проектирования Камчатского края). Полив приусадебных участков – 0,06 м</w:t>
      </w:r>
      <w:r w:rsidRPr="00715553">
        <w:rPr>
          <w:rFonts w:ascii="Times New Roman" w:eastAsia="Times New Roman" w:hAnsi="Times New Roman"/>
          <w:sz w:val="28"/>
          <w:szCs w:val="28"/>
          <w:vertAlign w:val="superscript"/>
        </w:rPr>
        <w:t>3</w:t>
      </w:r>
      <w:r w:rsidRPr="00715553">
        <w:rPr>
          <w:rFonts w:ascii="Times New Roman" w:eastAsia="Times New Roman" w:hAnsi="Times New Roman"/>
          <w:sz w:val="28"/>
          <w:szCs w:val="28"/>
        </w:rPr>
        <w:t>/сут</w:t>
      </w:r>
      <w:r w:rsidR="00A53FD9" w:rsidRPr="00715553">
        <w:rPr>
          <w:rFonts w:ascii="Times New Roman" w:eastAsia="Times New Roman" w:hAnsi="Times New Roman"/>
          <w:sz w:val="28"/>
          <w:szCs w:val="28"/>
        </w:rPr>
        <w:t>ки</w:t>
      </w:r>
      <w:r w:rsidRPr="00715553">
        <w:rPr>
          <w:rFonts w:ascii="Times New Roman" w:eastAsia="Times New Roman" w:hAnsi="Times New Roman"/>
          <w:sz w:val="28"/>
          <w:szCs w:val="28"/>
        </w:rPr>
        <w:t>. на человека (СП 31.13330.2012).</w:t>
      </w:r>
    </w:p>
    <w:p w14:paraId="28404C74" w14:textId="77777777" w:rsidR="004E124F" w:rsidRPr="00715553" w:rsidRDefault="004E124F" w:rsidP="004E124F">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 населенных пунктах предусматривается объединение противопожарного водопровода с хозяйственно-питьевым.</w:t>
      </w:r>
    </w:p>
    <w:p w14:paraId="489311C7" w14:textId="77777777" w:rsidR="00EB6FC8" w:rsidRPr="00715553" w:rsidRDefault="00EB6FC8"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При расчётах прогнозного потребления воды в анализируемых населённых пунктах приняты нормативы по СП 31.13330.2012 «Водоснабжение. Наружные сети и сооружения». Неучтённые расходы приняты на уровне 15 % (Региональные нормативы градостроительного проектирования Камчатского края). Коэффициент суточной неравномерности водопотребления принят на уровне 1,2. Коэффициент, учитывающий степень благоустройства зданий, режим работы предприятий и другие местные условия принят на уровне 1,3. Коэффициент, учитывающий число жителей в поселении, принимается по таблице 2 п. 5.2 СП 31.13330.2012. </w:t>
      </w:r>
    </w:p>
    <w:p w14:paraId="626B3C50" w14:textId="77777777" w:rsidR="00716E99" w:rsidRPr="00715553" w:rsidRDefault="00716E99" w:rsidP="00716E99">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Ввиду того, что в соответствии с современными требованиями к системам водоснабжения в сельских населённых пунктах (СП 31.13330.2012 Водоснабжение. Наружные сети и сооружения. Актуализированная редакция СНиП 2.04.02-84 (с Изменениями № 1, 2), системы водоснабжения должны быть централизованными, удовлетворяющими все потребности населённого пункта, в расчёт недопотребления включены объёмы на нужды населения, полив приусадебных участков, объёмы воды на нужды производственного сектора.</w:t>
      </w:r>
    </w:p>
    <w:p w14:paraId="4D1DC833" w14:textId="5C261F2B" w:rsidR="00EB6FC8" w:rsidRPr="00715553" w:rsidRDefault="008B1BEA" w:rsidP="009D779C">
      <w:pPr>
        <w:spacing w:after="0" w:line="240" w:lineRule="auto"/>
        <w:ind w:firstLine="567"/>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В таблице 59 представлены расчеты ожидаемого водопотребления на 2041г. </w:t>
      </w:r>
    </w:p>
    <w:p w14:paraId="23512011" w14:textId="1122B258" w:rsidR="00EB6FC8" w:rsidRPr="00715553" w:rsidRDefault="00EB6FC8" w:rsidP="009D779C">
      <w:pPr>
        <w:spacing w:after="0" w:line="240" w:lineRule="auto"/>
        <w:jc w:val="right"/>
        <w:rPr>
          <w:rFonts w:ascii="Times New Roman" w:hAnsi="Times New Roman"/>
          <w:i/>
          <w:iCs/>
          <w:sz w:val="28"/>
          <w:szCs w:val="28"/>
        </w:rPr>
      </w:pPr>
      <w:r w:rsidRPr="00715553">
        <w:rPr>
          <w:rFonts w:ascii="Times New Roman" w:hAnsi="Times New Roman"/>
          <w:i/>
          <w:iCs/>
          <w:sz w:val="28"/>
          <w:szCs w:val="28"/>
        </w:rPr>
        <w:t xml:space="preserve">Таблица </w:t>
      </w:r>
      <w:r w:rsidRPr="00715553">
        <w:rPr>
          <w:rFonts w:ascii="Times New Roman" w:hAnsi="Times New Roman"/>
          <w:i/>
          <w:iCs/>
          <w:sz w:val="28"/>
          <w:szCs w:val="28"/>
        </w:rPr>
        <w:fldChar w:fldCharType="begin"/>
      </w:r>
      <w:r w:rsidRPr="00715553">
        <w:rPr>
          <w:rFonts w:ascii="Times New Roman" w:hAnsi="Times New Roman"/>
          <w:i/>
          <w:iCs/>
          <w:sz w:val="28"/>
          <w:szCs w:val="28"/>
        </w:rPr>
        <w:instrText xml:space="preserve"> SEQ Таблица \* ARABIC </w:instrText>
      </w:r>
      <w:r w:rsidRPr="00715553">
        <w:rPr>
          <w:rFonts w:ascii="Times New Roman" w:hAnsi="Times New Roman"/>
          <w:i/>
          <w:iCs/>
          <w:sz w:val="28"/>
          <w:szCs w:val="28"/>
        </w:rPr>
        <w:fldChar w:fldCharType="separate"/>
      </w:r>
      <w:r w:rsidR="001A2A62">
        <w:rPr>
          <w:rFonts w:ascii="Times New Roman" w:hAnsi="Times New Roman"/>
          <w:i/>
          <w:iCs/>
          <w:noProof/>
          <w:sz w:val="28"/>
          <w:szCs w:val="28"/>
        </w:rPr>
        <w:t>11</w:t>
      </w:r>
      <w:r w:rsidRPr="00715553">
        <w:rPr>
          <w:rFonts w:ascii="Times New Roman" w:hAnsi="Times New Roman"/>
          <w:i/>
          <w:iCs/>
          <w:sz w:val="28"/>
          <w:szCs w:val="28"/>
        </w:rPr>
        <w:fldChar w:fldCharType="end"/>
      </w:r>
    </w:p>
    <w:p w14:paraId="7A47E09F" w14:textId="5FB637D5" w:rsidR="00EB6FC8" w:rsidRPr="00715553" w:rsidRDefault="00EB6FC8" w:rsidP="009D779C">
      <w:pPr>
        <w:spacing w:after="120" w:line="240" w:lineRule="auto"/>
        <w:jc w:val="center"/>
        <w:rPr>
          <w:rFonts w:ascii="Times New Roman" w:eastAsia="Times New Roman" w:hAnsi="Times New Roman"/>
          <w:i/>
          <w:iCs/>
          <w:sz w:val="28"/>
          <w:szCs w:val="28"/>
          <w:lang w:eastAsia="ru-RU"/>
        </w:rPr>
      </w:pPr>
      <w:bookmarkStart w:id="286" w:name="_Hlk84241886"/>
      <w:r w:rsidRPr="00715553">
        <w:rPr>
          <w:rFonts w:ascii="Times New Roman" w:eastAsia="Times New Roman" w:hAnsi="Times New Roman"/>
          <w:i/>
          <w:iCs/>
          <w:sz w:val="28"/>
          <w:szCs w:val="28"/>
          <w:lang w:eastAsia="ru-RU"/>
        </w:rPr>
        <w:t>Ожидаемое потребление воды на расчётный срок</w:t>
      </w:r>
      <w:r w:rsidR="00C24FF3" w:rsidRPr="00715553">
        <w:rPr>
          <w:rFonts w:ascii="Times New Roman" w:eastAsia="Times New Roman" w:hAnsi="Times New Roman"/>
          <w:i/>
          <w:iCs/>
          <w:sz w:val="28"/>
          <w:szCs w:val="28"/>
          <w:lang w:eastAsia="ru-RU"/>
        </w:rPr>
        <w:t xml:space="preserve"> (2041г.)</w:t>
      </w:r>
      <w:r w:rsidRPr="00715553">
        <w:rPr>
          <w:rFonts w:ascii="Times New Roman" w:eastAsia="Times New Roman" w:hAnsi="Times New Roman"/>
          <w:i/>
          <w:iCs/>
          <w:sz w:val="28"/>
          <w:szCs w:val="28"/>
          <w:lang w:eastAsia="ru-RU"/>
        </w:rPr>
        <w:t xml:space="preserve"> на территории </w:t>
      </w:r>
      <w:r w:rsidR="00EB4116" w:rsidRPr="00715553">
        <w:rPr>
          <w:rFonts w:ascii="Times New Roman" w:hAnsi="Times New Roman"/>
          <w:i/>
          <w:iCs/>
          <w:sz w:val="28"/>
          <w:szCs w:val="28"/>
        </w:rPr>
        <w:t>Пионерского сельского поселения</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5"/>
        <w:gridCol w:w="687"/>
        <w:gridCol w:w="819"/>
        <w:gridCol w:w="931"/>
        <w:gridCol w:w="989"/>
        <w:gridCol w:w="773"/>
        <w:gridCol w:w="992"/>
        <w:gridCol w:w="1134"/>
        <w:gridCol w:w="993"/>
        <w:gridCol w:w="992"/>
      </w:tblGrid>
      <w:tr w:rsidR="00715553" w:rsidRPr="00715553" w14:paraId="2BD19FDA" w14:textId="77777777" w:rsidTr="002353DB">
        <w:trPr>
          <w:trHeight w:val="283"/>
          <w:tblHeader/>
          <w:jc w:val="center"/>
        </w:trPr>
        <w:tc>
          <w:tcPr>
            <w:tcW w:w="2175" w:type="dxa"/>
            <w:vMerge w:val="restart"/>
            <w:shd w:val="clear" w:color="auto" w:fill="auto"/>
            <w:vAlign w:val="center"/>
            <w:hideMark/>
          </w:tcPr>
          <w:p w14:paraId="328139A9" w14:textId="77777777" w:rsidR="00EB6FC8" w:rsidRPr="00715553" w:rsidRDefault="00EB6FC8" w:rsidP="009D779C">
            <w:pPr>
              <w:spacing w:after="0" w:line="240" w:lineRule="auto"/>
              <w:jc w:val="center"/>
              <w:rPr>
                <w:rFonts w:ascii="Times New Roman" w:eastAsia="Times New Roman" w:hAnsi="Times New Roman"/>
                <w:b/>
                <w:bCs/>
                <w:sz w:val="20"/>
                <w:szCs w:val="20"/>
                <w:lang w:eastAsia="ru-RU"/>
              </w:rPr>
            </w:pPr>
            <w:r w:rsidRPr="00715553">
              <w:rPr>
                <w:rFonts w:ascii="Times New Roman" w:eastAsia="Times New Roman" w:hAnsi="Times New Roman"/>
                <w:b/>
                <w:bCs/>
                <w:sz w:val="20"/>
                <w:szCs w:val="20"/>
                <w:lang w:eastAsia="ru-RU"/>
              </w:rPr>
              <w:t>Наименование потребителей</w:t>
            </w:r>
          </w:p>
        </w:tc>
        <w:tc>
          <w:tcPr>
            <w:tcW w:w="687" w:type="dxa"/>
            <w:vMerge w:val="restart"/>
            <w:shd w:val="clear" w:color="auto" w:fill="auto"/>
            <w:vAlign w:val="center"/>
            <w:hideMark/>
          </w:tcPr>
          <w:p w14:paraId="228DD2A7" w14:textId="77777777" w:rsidR="00EB6FC8" w:rsidRPr="00715553" w:rsidRDefault="00EB6FC8" w:rsidP="009D779C">
            <w:pPr>
              <w:spacing w:after="0" w:line="240" w:lineRule="auto"/>
              <w:jc w:val="center"/>
              <w:rPr>
                <w:rFonts w:ascii="Times New Roman" w:eastAsia="Times New Roman" w:hAnsi="Times New Roman"/>
                <w:b/>
                <w:bCs/>
                <w:sz w:val="20"/>
                <w:szCs w:val="20"/>
                <w:lang w:eastAsia="ru-RU"/>
              </w:rPr>
            </w:pPr>
            <w:r w:rsidRPr="00715553">
              <w:rPr>
                <w:rFonts w:ascii="Times New Roman" w:eastAsia="Times New Roman" w:hAnsi="Times New Roman"/>
                <w:b/>
                <w:bCs/>
                <w:sz w:val="20"/>
                <w:szCs w:val="20"/>
                <w:lang w:eastAsia="ru-RU"/>
              </w:rPr>
              <w:t>Ед. изм.</w:t>
            </w:r>
          </w:p>
        </w:tc>
        <w:tc>
          <w:tcPr>
            <w:tcW w:w="819" w:type="dxa"/>
            <w:vMerge w:val="restart"/>
            <w:shd w:val="clear" w:color="auto" w:fill="auto"/>
            <w:vAlign w:val="center"/>
            <w:hideMark/>
          </w:tcPr>
          <w:p w14:paraId="35D7045F" w14:textId="77777777" w:rsidR="00EB6FC8" w:rsidRPr="00715553" w:rsidRDefault="00EB6FC8" w:rsidP="009D779C">
            <w:pPr>
              <w:spacing w:after="0" w:line="240" w:lineRule="auto"/>
              <w:jc w:val="center"/>
              <w:rPr>
                <w:rFonts w:ascii="Times New Roman" w:eastAsia="Times New Roman" w:hAnsi="Times New Roman"/>
                <w:b/>
                <w:bCs/>
                <w:sz w:val="20"/>
                <w:szCs w:val="20"/>
                <w:lang w:eastAsia="ru-RU"/>
              </w:rPr>
            </w:pPr>
            <w:r w:rsidRPr="00715553">
              <w:rPr>
                <w:rFonts w:ascii="Times New Roman" w:eastAsia="Times New Roman" w:hAnsi="Times New Roman"/>
                <w:b/>
                <w:bCs/>
                <w:sz w:val="20"/>
                <w:szCs w:val="20"/>
                <w:lang w:eastAsia="ru-RU"/>
              </w:rPr>
              <w:t>Кол.</w:t>
            </w:r>
          </w:p>
        </w:tc>
        <w:tc>
          <w:tcPr>
            <w:tcW w:w="931" w:type="dxa"/>
            <w:vMerge w:val="restart"/>
            <w:shd w:val="clear" w:color="auto" w:fill="auto"/>
            <w:vAlign w:val="center"/>
            <w:hideMark/>
          </w:tcPr>
          <w:p w14:paraId="14CF70BA" w14:textId="7BE5BB89" w:rsidR="00EB6FC8" w:rsidRPr="00715553" w:rsidRDefault="00EB6FC8" w:rsidP="009D779C">
            <w:pPr>
              <w:spacing w:after="0" w:line="240" w:lineRule="auto"/>
              <w:jc w:val="center"/>
              <w:rPr>
                <w:rFonts w:ascii="Times New Roman" w:eastAsia="Times New Roman" w:hAnsi="Times New Roman"/>
                <w:b/>
                <w:bCs/>
                <w:sz w:val="20"/>
                <w:szCs w:val="20"/>
                <w:lang w:eastAsia="ru-RU"/>
              </w:rPr>
            </w:pPr>
            <w:r w:rsidRPr="00715553">
              <w:rPr>
                <w:rFonts w:ascii="Times New Roman" w:eastAsia="Times New Roman" w:hAnsi="Times New Roman"/>
                <w:b/>
                <w:bCs/>
                <w:sz w:val="20"/>
                <w:szCs w:val="20"/>
                <w:lang w:eastAsia="ru-RU"/>
              </w:rPr>
              <w:t>Норма, л/сут</w:t>
            </w:r>
            <w:r w:rsidR="00A53FD9" w:rsidRPr="00715553">
              <w:rPr>
                <w:rFonts w:ascii="Times New Roman" w:eastAsia="Times New Roman" w:hAnsi="Times New Roman"/>
                <w:b/>
                <w:bCs/>
                <w:sz w:val="20"/>
                <w:szCs w:val="20"/>
                <w:lang w:eastAsia="ru-RU"/>
              </w:rPr>
              <w:t>ки</w:t>
            </w:r>
            <w:r w:rsidRPr="00715553">
              <w:rPr>
                <w:rFonts w:ascii="Times New Roman" w:eastAsia="Times New Roman" w:hAnsi="Times New Roman"/>
                <w:b/>
                <w:bCs/>
                <w:sz w:val="20"/>
                <w:szCs w:val="20"/>
                <w:lang w:eastAsia="ru-RU"/>
              </w:rPr>
              <w:t xml:space="preserve"> на чел.</w:t>
            </w:r>
          </w:p>
        </w:tc>
        <w:tc>
          <w:tcPr>
            <w:tcW w:w="989" w:type="dxa"/>
            <w:vMerge w:val="restart"/>
            <w:shd w:val="clear" w:color="auto" w:fill="auto"/>
            <w:vAlign w:val="center"/>
            <w:hideMark/>
          </w:tcPr>
          <w:p w14:paraId="75245C98" w14:textId="77777777" w:rsidR="00EB6FC8" w:rsidRPr="00715553" w:rsidRDefault="00EB6FC8" w:rsidP="009D779C">
            <w:pPr>
              <w:spacing w:after="0" w:line="240" w:lineRule="auto"/>
              <w:jc w:val="center"/>
              <w:rPr>
                <w:rFonts w:ascii="Times New Roman" w:eastAsia="Times New Roman" w:hAnsi="Times New Roman"/>
                <w:b/>
                <w:bCs/>
                <w:sz w:val="20"/>
                <w:szCs w:val="20"/>
                <w:lang w:eastAsia="ru-RU"/>
              </w:rPr>
            </w:pPr>
            <w:r w:rsidRPr="00715553">
              <w:rPr>
                <w:rFonts w:ascii="Times New Roman" w:eastAsia="Times New Roman" w:hAnsi="Times New Roman"/>
                <w:b/>
                <w:bCs/>
                <w:sz w:val="20"/>
                <w:szCs w:val="20"/>
                <w:lang w:eastAsia="ru-RU"/>
              </w:rPr>
              <w:t>К часовой неравномерности</w:t>
            </w:r>
          </w:p>
        </w:tc>
        <w:tc>
          <w:tcPr>
            <w:tcW w:w="773" w:type="dxa"/>
            <w:vMerge w:val="restart"/>
            <w:shd w:val="clear" w:color="auto" w:fill="auto"/>
            <w:vAlign w:val="center"/>
            <w:hideMark/>
          </w:tcPr>
          <w:p w14:paraId="0F0128EF" w14:textId="77777777" w:rsidR="00EB6FC8" w:rsidRPr="00715553" w:rsidRDefault="00EB6FC8" w:rsidP="009D779C">
            <w:pPr>
              <w:spacing w:after="0" w:line="240" w:lineRule="auto"/>
              <w:jc w:val="center"/>
              <w:rPr>
                <w:rFonts w:ascii="Times New Roman" w:eastAsia="Times New Roman" w:hAnsi="Times New Roman"/>
                <w:b/>
                <w:bCs/>
                <w:sz w:val="20"/>
                <w:szCs w:val="20"/>
                <w:lang w:eastAsia="ru-RU"/>
              </w:rPr>
            </w:pPr>
            <w:r w:rsidRPr="00715553">
              <w:rPr>
                <w:rFonts w:ascii="Times New Roman" w:eastAsia="Times New Roman" w:hAnsi="Times New Roman"/>
                <w:b/>
                <w:bCs/>
                <w:sz w:val="20"/>
                <w:szCs w:val="20"/>
                <w:lang w:eastAsia="ru-RU"/>
              </w:rPr>
              <w:t>К макс. потребления</w:t>
            </w:r>
          </w:p>
        </w:tc>
        <w:tc>
          <w:tcPr>
            <w:tcW w:w="4111" w:type="dxa"/>
            <w:gridSpan w:val="4"/>
            <w:shd w:val="clear" w:color="auto" w:fill="auto"/>
            <w:vAlign w:val="center"/>
            <w:hideMark/>
          </w:tcPr>
          <w:p w14:paraId="3A8C1A16" w14:textId="77777777" w:rsidR="00EB6FC8" w:rsidRPr="00715553" w:rsidRDefault="00EB6FC8" w:rsidP="009D779C">
            <w:pPr>
              <w:spacing w:after="0" w:line="240" w:lineRule="auto"/>
              <w:jc w:val="center"/>
              <w:rPr>
                <w:rFonts w:ascii="Times New Roman" w:eastAsia="Times New Roman" w:hAnsi="Times New Roman"/>
                <w:b/>
                <w:bCs/>
                <w:sz w:val="20"/>
                <w:szCs w:val="20"/>
                <w:lang w:eastAsia="ru-RU"/>
              </w:rPr>
            </w:pPr>
            <w:r w:rsidRPr="00715553">
              <w:rPr>
                <w:rFonts w:ascii="Times New Roman" w:eastAsia="Times New Roman" w:hAnsi="Times New Roman"/>
                <w:b/>
                <w:bCs/>
                <w:sz w:val="20"/>
                <w:szCs w:val="20"/>
                <w:lang w:eastAsia="ru-RU"/>
              </w:rPr>
              <w:t>Расход воды м</w:t>
            </w:r>
            <w:r w:rsidRPr="00715553">
              <w:rPr>
                <w:rFonts w:ascii="Times New Roman" w:eastAsia="Times New Roman" w:hAnsi="Times New Roman"/>
                <w:b/>
                <w:bCs/>
                <w:sz w:val="20"/>
                <w:szCs w:val="20"/>
                <w:vertAlign w:val="superscript"/>
                <w:lang w:eastAsia="ru-RU"/>
              </w:rPr>
              <w:t>3</w:t>
            </w:r>
          </w:p>
        </w:tc>
      </w:tr>
      <w:tr w:rsidR="00715553" w:rsidRPr="00715553" w14:paraId="1F3A30A9" w14:textId="77777777" w:rsidTr="002353DB">
        <w:trPr>
          <w:trHeight w:val="283"/>
          <w:tblHeader/>
          <w:jc w:val="center"/>
        </w:trPr>
        <w:tc>
          <w:tcPr>
            <w:tcW w:w="2175" w:type="dxa"/>
            <w:vMerge/>
            <w:vAlign w:val="center"/>
            <w:hideMark/>
          </w:tcPr>
          <w:p w14:paraId="23EE2A37" w14:textId="77777777" w:rsidR="00EB6FC8" w:rsidRPr="00715553" w:rsidRDefault="00EB6FC8" w:rsidP="009D779C">
            <w:pPr>
              <w:spacing w:after="0" w:line="240" w:lineRule="auto"/>
              <w:rPr>
                <w:rFonts w:ascii="Times New Roman" w:eastAsia="Times New Roman" w:hAnsi="Times New Roman"/>
                <w:b/>
                <w:bCs/>
                <w:sz w:val="20"/>
                <w:szCs w:val="20"/>
                <w:lang w:eastAsia="ru-RU"/>
              </w:rPr>
            </w:pPr>
          </w:p>
        </w:tc>
        <w:tc>
          <w:tcPr>
            <w:tcW w:w="687" w:type="dxa"/>
            <w:vMerge/>
            <w:vAlign w:val="center"/>
            <w:hideMark/>
          </w:tcPr>
          <w:p w14:paraId="02D6466B" w14:textId="77777777" w:rsidR="00EB6FC8" w:rsidRPr="00715553" w:rsidRDefault="00EB6FC8" w:rsidP="009D779C">
            <w:pPr>
              <w:spacing w:after="0" w:line="240" w:lineRule="auto"/>
              <w:rPr>
                <w:rFonts w:ascii="Times New Roman" w:eastAsia="Times New Roman" w:hAnsi="Times New Roman"/>
                <w:b/>
                <w:bCs/>
                <w:sz w:val="20"/>
                <w:szCs w:val="20"/>
                <w:lang w:eastAsia="ru-RU"/>
              </w:rPr>
            </w:pPr>
          </w:p>
        </w:tc>
        <w:tc>
          <w:tcPr>
            <w:tcW w:w="819" w:type="dxa"/>
            <w:vMerge/>
            <w:vAlign w:val="center"/>
            <w:hideMark/>
          </w:tcPr>
          <w:p w14:paraId="71582074" w14:textId="77777777" w:rsidR="00EB6FC8" w:rsidRPr="00715553" w:rsidRDefault="00EB6FC8" w:rsidP="009D779C">
            <w:pPr>
              <w:spacing w:after="0" w:line="240" w:lineRule="auto"/>
              <w:rPr>
                <w:rFonts w:ascii="Times New Roman" w:eastAsia="Times New Roman" w:hAnsi="Times New Roman"/>
                <w:b/>
                <w:bCs/>
                <w:sz w:val="20"/>
                <w:szCs w:val="20"/>
                <w:lang w:eastAsia="ru-RU"/>
              </w:rPr>
            </w:pPr>
          </w:p>
        </w:tc>
        <w:tc>
          <w:tcPr>
            <w:tcW w:w="931" w:type="dxa"/>
            <w:vMerge/>
            <w:vAlign w:val="center"/>
            <w:hideMark/>
          </w:tcPr>
          <w:p w14:paraId="5CE1FB13" w14:textId="77777777" w:rsidR="00EB6FC8" w:rsidRPr="00715553" w:rsidRDefault="00EB6FC8" w:rsidP="009D779C">
            <w:pPr>
              <w:spacing w:after="0" w:line="240" w:lineRule="auto"/>
              <w:rPr>
                <w:rFonts w:ascii="Times New Roman" w:eastAsia="Times New Roman" w:hAnsi="Times New Roman"/>
                <w:b/>
                <w:bCs/>
                <w:sz w:val="20"/>
                <w:szCs w:val="20"/>
                <w:lang w:eastAsia="ru-RU"/>
              </w:rPr>
            </w:pPr>
          </w:p>
        </w:tc>
        <w:tc>
          <w:tcPr>
            <w:tcW w:w="989" w:type="dxa"/>
            <w:vMerge/>
            <w:vAlign w:val="center"/>
            <w:hideMark/>
          </w:tcPr>
          <w:p w14:paraId="6469FF43" w14:textId="77777777" w:rsidR="00EB6FC8" w:rsidRPr="00715553" w:rsidRDefault="00EB6FC8" w:rsidP="009D779C">
            <w:pPr>
              <w:spacing w:after="0" w:line="240" w:lineRule="auto"/>
              <w:rPr>
                <w:rFonts w:ascii="Times New Roman" w:eastAsia="Times New Roman" w:hAnsi="Times New Roman"/>
                <w:b/>
                <w:bCs/>
                <w:sz w:val="20"/>
                <w:szCs w:val="20"/>
                <w:lang w:eastAsia="ru-RU"/>
              </w:rPr>
            </w:pPr>
          </w:p>
        </w:tc>
        <w:tc>
          <w:tcPr>
            <w:tcW w:w="773" w:type="dxa"/>
            <w:vMerge/>
            <w:vAlign w:val="center"/>
            <w:hideMark/>
          </w:tcPr>
          <w:p w14:paraId="517294BD" w14:textId="77777777" w:rsidR="00EB6FC8" w:rsidRPr="00715553" w:rsidRDefault="00EB6FC8" w:rsidP="009D779C">
            <w:pPr>
              <w:spacing w:after="0" w:line="240" w:lineRule="auto"/>
              <w:rPr>
                <w:rFonts w:ascii="Times New Roman" w:eastAsia="Times New Roman" w:hAnsi="Times New Roman"/>
                <w:b/>
                <w:bCs/>
                <w:sz w:val="20"/>
                <w:szCs w:val="20"/>
                <w:lang w:eastAsia="ru-RU"/>
              </w:rPr>
            </w:pPr>
          </w:p>
        </w:tc>
        <w:tc>
          <w:tcPr>
            <w:tcW w:w="992" w:type="dxa"/>
            <w:shd w:val="clear" w:color="auto" w:fill="auto"/>
            <w:vAlign w:val="center"/>
            <w:hideMark/>
          </w:tcPr>
          <w:p w14:paraId="33C109FA" w14:textId="22BDB108" w:rsidR="00EB6FC8" w:rsidRPr="00715553" w:rsidRDefault="00EB6FC8" w:rsidP="009D779C">
            <w:pPr>
              <w:spacing w:after="0" w:line="240" w:lineRule="auto"/>
              <w:jc w:val="center"/>
              <w:rPr>
                <w:rFonts w:ascii="Times New Roman" w:eastAsia="Times New Roman" w:hAnsi="Times New Roman"/>
                <w:b/>
                <w:bCs/>
                <w:sz w:val="20"/>
                <w:szCs w:val="20"/>
                <w:lang w:eastAsia="ru-RU"/>
              </w:rPr>
            </w:pPr>
            <w:r w:rsidRPr="00715553">
              <w:rPr>
                <w:rFonts w:ascii="Times New Roman" w:eastAsia="Times New Roman" w:hAnsi="Times New Roman"/>
                <w:b/>
                <w:bCs/>
                <w:sz w:val="20"/>
                <w:szCs w:val="20"/>
                <w:lang w:eastAsia="ru-RU"/>
              </w:rPr>
              <w:t>сут</w:t>
            </w:r>
            <w:r w:rsidR="00A53FD9" w:rsidRPr="00715553">
              <w:rPr>
                <w:rFonts w:ascii="Times New Roman" w:eastAsia="Times New Roman" w:hAnsi="Times New Roman"/>
                <w:b/>
                <w:bCs/>
                <w:sz w:val="20"/>
                <w:szCs w:val="20"/>
                <w:lang w:eastAsia="ru-RU"/>
              </w:rPr>
              <w:t>ки</w:t>
            </w:r>
          </w:p>
        </w:tc>
        <w:tc>
          <w:tcPr>
            <w:tcW w:w="1134" w:type="dxa"/>
            <w:shd w:val="clear" w:color="auto" w:fill="auto"/>
            <w:vAlign w:val="center"/>
            <w:hideMark/>
          </w:tcPr>
          <w:p w14:paraId="0FA88434" w14:textId="62A0D47C" w:rsidR="00EB6FC8" w:rsidRPr="00715553" w:rsidRDefault="00EB6FC8" w:rsidP="009D779C">
            <w:pPr>
              <w:spacing w:after="0" w:line="240" w:lineRule="auto"/>
              <w:jc w:val="center"/>
              <w:rPr>
                <w:rFonts w:ascii="Times New Roman" w:eastAsia="Times New Roman" w:hAnsi="Times New Roman"/>
                <w:b/>
                <w:bCs/>
                <w:sz w:val="20"/>
                <w:szCs w:val="20"/>
                <w:lang w:eastAsia="ru-RU"/>
              </w:rPr>
            </w:pPr>
            <w:r w:rsidRPr="00715553">
              <w:rPr>
                <w:rFonts w:ascii="Times New Roman" w:eastAsia="Times New Roman" w:hAnsi="Times New Roman"/>
                <w:b/>
                <w:bCs/>
                <w:sz w:val="20"/>
                <w:szCs w:val="20"/>
                <w:lang w:eastAsia="ru-RU"/>
              </w:rPr>
              <w:t>сут</w:t>
            </w:r>
            <w:r w:rsidR="00A53FD9" w:rsidRPr="00715553">
              <w:rPr>
                <w:rFonts w:ascii="Times New Roman" w:eastAsia="Times New Roman" w:hAnsi="Times New Roman"/>
                <w:b/>
                <w:bCs/>
                <w:sz w:val="20"/>
                <w:szCs w:val="20"/>
                <w:lang w:eastAsia="ru-RU"/>
              </w:rPr>
              <w:t>ки</w:t>
            </w:r>
            <w:r w:rsidRPr="00715553">
              <w:rPr>
                <w:rFonts w:ascii="Times New Roman" w:eastAsia="Times New Roman" w:hAnsi="Times New Roman"/>
                <w:b/>
                <w:bCs/>
                <w:sz w:val="20"/>
                <w:szCs w:val="20"/>
                <w:vertAlign w:val="subscript"/>
                <w:lang w:eastAsia="ru-RU"/>
              </w:rPr>
              <w:t>max</w:t>
            </w:r>
          </w:p>
        </w:tc>
        <w:tc>
          <w:tcPr>
            <w:tcW w:w="993" w:type="dxa"/>
            <w:shd w:val="clear" w:color="auto" w:fill="auto"/>
            <w:vAlign w:val="center"/>
            <w:hideMark/>
          </w:tcPr>
          <w:p w14:paraId="4EE48433" w14:textId="77777777" w:rsidR="00EB6FC8" w:rsidRPr="00715553" w:rsidRDefault="00EB6FC8" w:rsidP="009D779C">
            <w:pPr>
              <w:spacing w:after="0" w:line="240" w:lineRule="auto"/>
              <w:jc w:val="center"/>
              <w:rPr>
                <w:rFonts w:ascii="Times New Roman" w:eastAsia="Times New Roman" w:hAnsi="Times New Roman"/>
                <w:b/>
                <w:bCs/>
                <w:sz w:val="20"/>
                <w:szCs w:val="20"/>
                <w:lang w:eastAsia="ru-RU"/>
              </w:rPr>
            </w:pPr>
            <w:r w:rsidRPr="00715553">
              <w:rPr>
                <w:rFonts w:ascii="Times New Roman" w:eastAsia="Times New Roman" w:hAnsi="Times New Roman"/>
                <w:b/>
                <w:bCs/>
                <w:sz w:val="20"/>
                <w:szCs w:val="20"/>
                <w:lang w:eastAsia="ru-RU"/>
              </w:rPr>
              <w:t>час</w:t>
            </w:r>
          </w:p>
        </w:tc>
        <w:tc>
          <w:tcPr>
            <w:tcW w:w="992" w:type="dxa"/>
            <w:shd w:val="clear" w:color="auto" w:fill="auto"/>
            <w:vAlign w:val="center"/>
            <w:hideMark/>
          </w:tcPr>
          <w:p w14:paraId="2FB0730B" w14:textId="77777777" w:rsidR="00EB6FC8" w:rsidRPr="00715553" w:rsidRDefault="00EB6FC8" w:rsidP="009D779C">
            <w:pPr>
              <w:spacing w:after="0" w:line="240" w:lineRule="auto"/>
              <w:jc w:val="center"/>
              <w:rPr>
                <w:rFonts w:ascii="Times New Roman" w:eastAsia="Times New Roman" w:hAnsi="Times New Roman"/>
                <w:b/>
                <w:bCs/>
                <w:sz w:val="20"/>
                <w:szCs w:val="20"/>
                <w:lang w:eastAsia="ru-RU"/>
              </w:rPr>
            </w:pPr>
            <w:r w:rsidRPr="00715553">
              <w:rPr>
                <w:rFonts w:ascii="Times New Roman" w:eastAsia="Times New Roman" w:hAnsi="Times New Roman"/>
                <w:b/>
                <w:bCs/>
                <w:sz w:val="20"/>
                <w:szCs w:val="20"/>
                <w:lang w:eastAsia="ru-RU"/>
              </w:rPr>
              <w:t>час</w:t>
            </w:r>
            <w:r w:rsidRPr="00715553">
              <w:rPr>
                <w:rFonts w:ascii="Times New Roman" w:eastAsia="Times New Roman" w:hAnsi="Times New Roman"/>
                <w:b/>
                <w:bCs/>
                <w:sz w:val="20"/>
                <w:szCs w:val="20"/>
                <w:vertAlign w:val="subscript"/>
                <w:lang w:eastAsia="ru-RU"/>
              </w:rPr>
              <w:t>max</w:t>
            </w:r>
          </w:p>
        </w:tc>
      </w:tr>
      <w:tr w:rsidR="00715553" w:rsidRPr="00715553" w14:paraId="571DDD18" w14:textId="77777777" w:rsidTr="002353DB">
        <w:trPr>
          <w:trHeight w:val="283"/>
          <w:jc w:val="center"/>
        </w:trPr>
        <w:tc>
          <w:tcPr>
            <w:tcW w:w="10485" w:type="dxa"/>
            <w:gridSpan w:val="10"/>
            <w:shd w:val="clear" w:color="auto" w:fill="auto"/>
            <w:vAlign w:val="center"/>
          </w:tcPr>
          <w:p w14:paraId="77B0DD11" w14:textId="5FA7364F" w:rsidR="00294501" w:rsidRPr="00715553" w:rsidRDefault="00294501" w:rsidP="00294501">
            <w:pPr>
              <w:pStyle w:val="TableParagraph"/>
              <w:spacing w:before="168"/>
              <w:ind w:left="127" w:right="119"/>
              <w:rPr>
                <w:rFonts w:ascii="Times New Roman" w:eastAsia="Times New Roman" w:hAnsi="Times New Roman"/>
                <w:sz w:val="20"/>
                <w:szCs w:val="20"/>
                <w:lang w:eastAsia="ru-RU"/>
              </w:rPr>
            </w:pPr>
            <w:r w:rsidRPr="00715553">
              <w:rPr>
                <w:rFonts w:ascii="Times New Roman" w:hAnsi="Times New Roman"/>
                <w:sz w:val="20"/>
                <w:szCs w:val="20"/>
              </w:rPr>
              <w:t>п.</w:t>
            </w:r>
            <w:r w:rsidRPr="00715553">
              <w:rPr>
                <w:rFonts w:ascii="Times New Roman" w:hAnsi="Times New Roman"/>
                <w:sz w:val="20"/>
                <w:szCs w:val="20"/>
                <w:lang w:val="ru-RU"/>
              </w:rPr>
              <w:t xml:space="preserve"> </w:t>
            </w:r>
            <w:r w:rsidRPr="00715553">
              <w:rPr>
                <w:rFonts w:ascii="Times New Roman" w:hAnsi="Times New Roman"/>
                <w:sz w:val="20"/>
                <w:szCs w:val="20"/>
              </w:rPr>
              <w:t>Пионерский</w:t>
            </w:r>
          </w:p>
        </w:tc>
      </w:tr>
      <w:tr w:rsidR="00715553" w:rsidRPr="00715553" w14:paraId="269A3FC5" w14:textId="77777777" w:rsidTr="002353DB">
        <w:trPr>
          <w:trHeight w:val="283"/>
          <w:jc w:val="center"/>
        </w:trPr>
        <w:tc>
          <w:tcPr>
            <w:tcW w:w="2175" w:type="dxa"/>
            <w:shd w:val="clear" w:color="auto" w:fill="auto"/>
            <w:vAlign w:val="center"/>
          </w:tcPr>
          <w:p w14:paraId="2F933F75" w14:textId="428C3DA3" w:rsidR="0053552A" w:rsidRPr="00715553" w:rsidRDefault="0053552A" w:rsidP="0053552A">
            <w:pPr>
              <w:spacing w:after="0" w:line="240" w:lineRule="auto"/>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Население</w:t>
            </w:r>
          </w:p>
        </w:tc>
        <w:tc>
          <w:tcPr>
            <w:tcW w:w="687" w:type="dxa"/>
            <w:shd w:val="clear" w:color="auto" w:fill="auto"/>
            <w:noWrap/>
            <w:vAlign w:val="center"/>
          </w:tcPr>
          <w:p w14:paraId="3EF6456B" w14:textId="4A12543C"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чел.</w:t>
            </w:r>
          </w:p>
        </w:tc>
        <w:tc>
          <w:tcPr>
            <w:tcW w:w="819" w:type="dxa"/>
            <w:noWrap/>
            <w:vAlign w:val="center"/>
          </w:tcPr>
          <w:p w14:paraId="08D1F284" w14:textId="061FD038"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4373</w:t>
            </w:r>
          </w:p>
        </w:tc>
        <w:tc>
          <w:tcPr>
            <w:tcW w:w="931" w:type="dxa"/>
            <w:noWrap/>
            <w:vAlign w:val="center"/>
          </w:tcPr>
          <w:p w14:paraId="795160DB" w14:textId="24217D66"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160</w:t>
            </w:r>
          </w:p>
        </w:tc>
        <w:tc>
          <w:tcPr>
            <w:tcW w:w="989" w:type="dxa"/>
            <w:noWrap/>
            <w:vAlign w:val="center"/>
          </w:tcPr>
          <w:p w14:paraId="41FDA686" w14:textId="79897E92"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1,2</w:t>
            </w:r>
          </w:p>
        </w:tc>
        <w:tc>
          <w:tcPr>
            <w:tcW w:w="773" w:type="dxa"/>
            <w:noWrap/>
            <w:vAlign w:val="center"/>
          </w:tcPr>
          <w:p w14:paraId="3AEA2AFC" w14:textId="14305223"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2,080</w:t>
            </w:r>
          </w:p>
        </w:tc>
        <w:tc>
          <w:tcPr>
            <w:tcW w:w="992" w:type="dxa"/>
            <w:noWrap/>
            <w:vAlign w:val="center"/>
          </w:tcPr>
          <w:p w14:paraId="447FEA40" w14:textId="4D956D91"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699,7</w:t>
            </w:r>
          </w:p>
        </w:tc>
        <w:tc>
          <w:tcPr>
            <w:tcW w:w="1134" w:type="dxa"/>
            <w:noWrap/>
            <w:vAlign w:val="center"/>
          </w:tcPr>
          <w:p w14:paraId="7A4A77E2" w14:textId="2DB18A29"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839,6</w:t>
            </w:r>
          </w:p>
        </w:tc>
        <w:tc>
          <w:tcPr>
            <w:tcW w:w="993" w:type="dxa"/>
            <w:noWrap/>
            <w:vAlign w:val="center"/>
          </w:tcPr>
          <w:p w14:paraId="15E602C1" w14:textId="27907E0A"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29,1</w:t>
            </w:r>
          </w:p>
        </w:tc>
        <w:tc>
          <w:tcPr>
            <w:tcW w:w="992" w:type="dxa"/>
            <w:noWrap/>
            <w:vAlign w:val="center"/>
          </w:tcPr>
          <w:p w14:paraId="34045E16" w14:textId="67738156"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60,6</w:t>
            </w:r>
          </w:p>
        </w:tc>
      </w:tr>
      <w:tr w:rsidR="00715553" w:rsidRPr="00715553" w14:paraId="3FC03FEE" w14:textId="77777777" w:rsidTr="002353DB">
        <w:trPr>
          <w:trHeight w:val="283"/>
          <w:jc w:val="center"/>
        </w:trPr>
        <w:tc>
          <w:tcPr>
            <w:tcW w:w="2175" w:type="dxa"/>
            <w:shd w:val="clear" w:color="auto" w:fill="auto"/>
            <w:vAlign w:val="center"/>
          </w:tcPr>
          <w:p w14:paraId="5D1A1E8D" w14:textId="1FC00400" w:rsidR="0053552A" w:rsidRPr="00715553" w:rsidRDefault="0053552A" w:rsidP="0053552A">
            <w:pPr>
              <w:spacing w:after="0" w:line="240" w:lineRule="auto"/>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 xml:space="preserve">Адм. здания и общественные здание </w:t>
            </w:r>
          </w:p>
        </w:tc>
        <w:tc>
          <w:tcPr>
            <w:tcW w:w="687" w:type="dxa"/>
            <w:shd w:val="clear" w:color="auto" w:fill="auto"/>
            <w:noWrap/>
            <w:vAlign w:val="center"/>
          </w:tcPr>
          <w:p w14:paraId="4E12E721" w14:textId="246633B1"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w:t>
            </w:r>
          </w:p>
        </w:tc>
        <w:tc>
          <w:tcPr>
            <w:tcW w:w="819" w:type="dxa"/>
            <w:noWrap/>
            <w:vAlign w:val="center"/>
          </w:tcPr>
          <w:p w14:paraId="4639CA02" w14:textId="7FD9CFE9"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10</w:t>
            </w:r>
          </w:p>
        </w:tc>
        <w:tc>
          <w:tcPr>
            <w:tcW w:w="931" w:type="dxa"/>
            <w:noWrap/>
            <w:vAlign w:val="center"/>
          </w:tcPr>
          <w:p w14:paraId="32079395" w14:textId="620A09D7"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w:t>
            </w:r>
          </w:p>
        </w:tc>
        <w:tc>
          <w:tcPr>
            <w:tcW w:w="989" w:type="dxa"/>
            <w:noWrap/>
            <w:vAlign w:val="center"/>
          </w:tcPr>
          <w:p w14:paraId="67B58156" w14:textId="36286209"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1,2</w:t>
            </w:r>
          </w:p>
        </w:tc>
        <w:tc>
          <w:tcPr>
            <w:tcW w:w="773" w:type="dxa"/>
            <w:noWrap/>
            <w:vAlign w:val="center"/>
          </w:tcPr>
          <w:p w14:paraId="392FA1A6" w14:textId="4645C072"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2,080</w:t>
            </w:r>
          </w:p>
        </w:tc>
        <w:tc>
          <w:tcPr>
            <w:tcW w:w="992" w:type="dxa"/>
            <w:noWrap/>
            <w:vAlign w:val="center"/>
          </w:tcPr>
          <w:p w14:paraId="73593C3C" w14:textId="6B12F6C7"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70,0</w:t>
            </w:r>
          </w:p>
        </w:tc>
        <w:tc>
          <w:tcPr>
            <w:tcW w:w="1134" w:type="dxa"/>
            <w:noWrap/>
            <w:vAlign w:val="center"/>
          </w:tcPr>
          <w:p w14:paraId="4168CF52" w14:textId="356D6794"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84,0</w:t>
            </w:r>
          </w:p>
        </w:tc>
        <w:tc>
          <w:tcPr>
            <w:tcW w:w="993" w:type="dxa"/>
            <w:noWrap/>
            <w:vAlign w:val="center"/>
          </w:tcPr>
          <w:p w14:paraId="6CE64AA3" w14:textId="62F38210"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2,9</w:t>
            </w:r>
          </w:p>
        </w:tc>
        <w:tc>
          <w:tcPr>
            <w:tcW w:w="992" w:type="dxa"/>
            <w:noWrap/>
            <w:vAlign w:val="center"/>
          </w:tcPr>
          <w:p w14:paraId="59CA44DA" w14:textId="72A28081"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6,1</w:t>
            </w:r>
          </w:p>
        </w:tc>
      </w:tr>
      <w:tr w:rsidR="00715553" w:rsidRPr="00715553" w14:paraId="67F1B882" w14:textId="77777777" w:rsidTr="002353DB">
        <w:trPr>
          <w:trHeight w:val="283"/>
          <w:jc w:val="center"/>
        </w:trPr>
        <w:tc>
          <w:tcPr>
            <w:tcW w:w="2175" w:type="dxa"/>
            <w:shd w:val="clear" w:color="auto" w:fill="auto"/>
            <w:vAlign w:val="center"/>
          </w:tcPr>
          <w:p w14:paraId="392F61CA" w14:textId="14016277" w:rsidR="00294501" w:rsidRPr="00715553" w:rsidRDefault="00294501" w:rsidP="00294501">
            <w:pPr>
              <w:spacing w:after="0" w:line="240" w:lineRule="auto"/>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Противопожарное водоснабжение</w:t>
            </w:r>
          </w:p>
        </w:tc>
        <w:tc>
          <w:tcPr>
            <w:tcW w:w="687" w:type="dxa"/>
            <w:shd w:val="clear" w:color="auto" w:fill="auto"/>
            <w:noWrap/>
            <w:vAlign w:val="center"/>
          </w:tcPr>
          <w:p w14:paraId="69C7613D" w14:textId="142B263B"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л/сутки</w:t>
            </w:r>
          </w:p>
        </w:tc>
        <w:tc>
          <w:tcPr>
            <w:tcW w:w="819" w:type="dxa"/>
            <w:noWrap/>
            <w:vAlign w:val="center"/>
          </w:tcPr>
          <w:p w14:paraId="20EA5FB7" w14:textId="78F5F238" w:rsidR="00294501" w:rsidRPr="00715553" w:rsidRDefault="0053552A"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15</w:t>
            </w:r>
          </w:p>
        </w:tc>
        <w:tc>
          <w:tcPr>
            <w:tcW w:w="931" w:type="dxa"/>
            <w:noWrap/>
            <w:vAlign w:val="center"/>
          </w:tcPr>
          <w:p w14:paraId="5A66C14D" w14:textId="314ADED9"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w:t>
            </w:r>
          </w:p>
        </w:tc>
        <w:tc>
          <w:tcPr>
            <w:tcW w:w="989" w:type="dxa"/>
            <w:noWrap/>
            <w:vAlign w:val="center"/>
          </w:tcPr>
          <w:p w14:paraId="33128E4D" w14:textId="20540AAB"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1,2</w:t>
            </w:r>
          </w:p>
        </w:tc>
        <w:tc>
          <w:tcPr>
            <w:tcW w:w="773" w:type="dxa"/>
            <w:noWrap/>
            <w:vAlign w:val="center"/>
          </w:tcPr>
          <w:p w14:paraId="69E9E5F4" w14:textId="532A01CF"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2,080</w:t>
            </w:r>
          </w:p>
        </w:tc>
        <w:tc>
          <w:tcPr>
            <w:tcW w:w="992" w:type="dxa"/>
            <w:noWrap/>
            <w:vAlign w:val="center"/>
          </w:tcPr>
          <w:p w14:paraId="4D27B481" w14:textId="7E3BA670" w:rsidR="00294501" w:rsidRPr="00715553" w:rsidRDefault="0053552A"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0,015</w:t>
            </w:r>
          </w:p>
        </w:tc>
        <w:tc>
          <w:tcPr>
            <w:tcW w:w="1134" w:type="dxa"/>
            <w:noWrap/>
            <w:vAlign w:val="center"/>
          </w:tcPr>
          <w:p w14:paraId="0744A42A" w14:textId="6005B621"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w:t>
            </w:r>
            <w:r w:rsidR="0053552A" w:rsidRPr="00715553">
              <w:rPr>
                <w:rFonts w:ascii="Times New Roman" w:eastAsia="Times New Roman" w:hAnsi="Times New Roman"/>
                <w:sz w:val="20"/>
                <w:szCs w:val="20"/>
                <w:lang w:eastAsia="ru-RU"/>
              </w:rPr>
              <w:t>018</w:t>
            </w:r>
          </w:p>
        </w:tc>
        <w:tc>
          <w:tcPr>
            <w:tcW w:w="993" w:type="dxa"/>
            <w:noWrap/>
            <w:vAlign w:val="center"/>
          </w:tcPr>
          <w:p w14:paraId="6F5A96ED" w14:textId="651CCFDC"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0,00</w:t>
            </w:r>
            <w:r w:rsidR="0053552A" w:rsidRPr="00715553">
              <w:rPr>
                <w:rFonts w:ascii="Times New Roman" w:eastAsia="Times New Roman" w:hAnsi="Times New Roman"/>
                <w:sz w:val="20"/>
                <w:szCs w:val="20"/>
                <w:lang w:eastAsia="ru-RU"/>
              </w:rPr>
              <w:t>06</w:t>
            </w:r>
          </w:p>
        </w:tc>
        <w:tc>
          <w:tcPr>
            <w:tcW w:w="992" w:type="dxa"/>
            <w:noWrap/>
            <w:vAlign w:val="center"/>
          </w:tcPr>
          <w:p w14:paraId="015D00BB" w14:textId="1ADC537F"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0,00</w:t>
            </w:r>
            <w:r w:rsidR="0053552A" w:rsidRPr="00715553">
              <w:rPr>
                <w:rFonts w:ascii="Times New Roman" w:eastAsia="Times New Roman" w:hAnsi="Times New Roman"/>
                <w:sz w:val="20"/>
                <w:szCs w:val="20"/>
                <w:lang w:eastAsia="ru-RU"/>
              </w:rPr>
              <w:t>13</w:t>
            </w:r>
          </w:p>
        </w:tc>
      </w:tr>
      <w:tr w:rsidR="00715553" w:rsidRPr="00715553" w14:paraId="492436A7" w14:textId="77777777" w:rsidTr="002353DB">
        <w:trPr>
          <w:trHeight w:val="283"/>
          <w:jc w:val="center"/>
        </w:trPr>
        <w:tc>
          <w:tcPr>
            <w:tcW w:w="2175" w:type="dxa"/>
            <w:shd w:val="clear" w:color="auto" w:fill="auto"/>
            <w:vAlign w:val="center"/>
          </w:tcPr>
          <w:p w14:paraId="0EBB8544" w14:textId="0BAB498D" w:rsidR="00294501" w:rsidRPr="00715553" w:rsidRDefault="00294501" w:rsidP="00294501">
            <w:pPr>
              <w:spacing w:after="0" w:line="240" w:lineRule="auto"/>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 xml:space="preserve">Поливка </w:t>
            </w:r>
          </w:p>
        </w:tc>
        <w:tc>
          <w:tcPr>
            <w:tcW w:w="687" w:type="dxa"/>
            <w:shd w:val="clear" w:color="auto" w:fill="auto"/>
            <w:noWrap/>
            <w:vAlign w:val="center"/>
          </w:tcPr>
          <w:p w14:paraId="4AF42B96" w14:textId="45316D2E"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чел.</w:t>
            </w:r>
          </w:p>
        </w:tc>
        <w:tc>
          <w:tcPr>
            <w:tcW w:w="819" w:type="dxa"/>
            <w:noWrap/>
            <w:vAlign w:val="center"/>
          </w:tcPr>
          <w:p w14:paraId="143907F1" w14:textId="0895EB63" w:rsidR="00294501" w:rsidRPr="00715553" w:rsidRDefault="0053552A"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w:t>
            </w:r>
            <w:r w:rsidR="002353DB" w:rsidRPr="00715553">
              <w:rPr>
                <w:rFonts w:ascii="Times New Roman" w:eastAsia="Times New Roman" w:hAnsi="Times New Roman"/>
                <w:sz w:val="20"/>
                <w:szCs w:val="20"/>
                <w:lang w:eastAsia="ru-RU"/>
              </w:rPr>
              <w:t>3</w:t>
            </w:r>
            <w:r w:rsidR="00294501" w:rsidRPr="00715553">
              <w:rPr>
                <w:rFonts w:ascii="Times New Roman" w:eastAsia="Times New Roman" w:hAnsi="Times New Roman"/>
                <w:sz w:val="20"/>
                <w:szCs w:val="20"/>
                <w:lang w:eastAsia="ru-RU"/>
              </w:rPr>
              <w:t>3</w:t>
            </w:r>
            <w:r w:rsidR="002353DB" w:rsidRPr="00715553">
              <w:rPr>
                <w:rFonts w:ascii="Times New Roman" w:eastAsia="Times New Roman" w:hAnsi="Times New Roman"/>
                <w:sz w:val="20"/>
                <w:szCs w:val="20"/>
                <w:lang w:eastAsia="ru-RU"/>
              </w:rPr>
              <w:t>0</w:t>
            </w:r>
          </w:p>
        </w:tc>
        <w:tc>
          <w:tcPr>
            <w:tcW w:w="931" w:type="dxa"/>
            <w:noWrap/>
            <w:vAlign w:val="center"/>
          </w:tcPr>
          <w:p w14:paraId="6AF251FC" w14:textId="03DDACFE"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60</w:t>
            </w:r>
          </w:p>
        </w:tc>
        <w:tc>
          <w:tcPr>
            <w:tcW w:w="989" w:type="dxa"/>
            <w:noWrap/>
            <w:vAlign w:val="center"/>
          </w:tcPr>
          <w:p w14:paraId="6D401B8B" w14:textId="6A4248D0"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1,2</w:t>
            </w:r>
          </w:p>
        </w:tc>
        <w:tc>
          <w:tcPr>
            <w:tcW w:w="773" w:type="dxa"/>
            <w:noWrap/>
            <w:vAlign w:val="center"/>
          </w:tcPr>
          <w:p w14:paraId="4F6D8C05" w14:textId="0BF04AC7"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2,080</w:t>
            </w:r>
          </w:p>
        </w:tc>
        <w:tc>
          <w:tcPr>
            <w:tcW w:w="992" w:type="dxa"/>
            <w:noWrap/>
            <w:vAlign w:val="center"/>
          </w:tcPr>
          <w:p w14:paraId="38A184A4" w14:textId="0E5D1571" w:rsidR="00294501" w:rsidRPr="00715553" w:rsidRDefault="002353DB"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79,8</w:t>
            </w:r>
          </w:p>
        </w:tc>
        <w:tc>
          <w:tcPr>
            <w:tcW w:w="1134" w:type="dxa"/>
            <w:noWrap/>
            <w:vAlign w:val="center"/>
          </w:tcPr>
          <w:p w14:paraId="276A65D7" w14:textId="02F7D8F3" w:rsidR="00294501" w:rsidRPr="00715553" w:rsidRDefault="00EA4BB9"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94,56</w:t>
            </w:r>
          </w:p>
        </w:tc>
        <w:tc>
          <w:tcPr>
            <w:tcW w:w="993" w:type="dxa"/>
            <w:noWrap/>
            <w:vAlign w:val="center"/>
          </w:tcPr>
          <w:p w14:paraId="37D1AFEA" w14:textId="5286ABC3" w:rsidR="00294501" w:rsidRPr="00715553" w:rsidRDefault="002353DB"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3,3</w:t>
            </w:r>
          </w:p>
        </w:tc>
        <w:tc>
          <w:tcPr>
            <w:tcW w:w="992" w:type="dxa"/>
            <w:noWrap/>
            <w:vAlign w:val="center"/>
          </w:tcPr>
          <w:p w14:paraId="02567070" w14:textId="3D4CE405" w:rsidR="00294501" w:rsidRPr="00715553" w:rsidRDefault="002353DB"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6,9</w:t>
            </w:r>
          </w:p>
        </w:tc>
      </w:tr>
      <w:tr w:rsidR="00715553" w:rsidRPr="00715553" w14:paraId="1C9F8714" w14:textId="77777777" w:rsidTr="002353DB">
        <w:trPr>
          <w:trHeight w:val="283"/>
          <w:jc w:val="center"/>
        </w:trPr>
        <w:tc>
          <w:tcPr>
            <w:tcW w:w="2175" w:type="dxa"/>
            <w:shd w:val="clear" w:color="auto" w:fill="auto"/>
            <w:vAlign w:val="center"/>
          </w:tcPr>
          <w:p w14:paraId="6B816125" w14:textId="2BA614B0" w:rsidR="00294501" w:rsidRPr="00715553" w:rsidRDefault="00294501" w:rsidP="00294501">
            <w:pPr>
              <w:spacing w:after="0" w:line="240" w:lineRule="auto"/>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Неучтённые расходы</w:t>
            </w:r>
          </w:p>
        </w:tc>
        <w:tc>
          <w:tcPr>
            <w:tcW w:w="687" w:type="dxa"/>
            <w:shd w:val="clear" w:color="auto" w:fill="auto"/>
            <w:noWrap/>
            <w:vAlign w:val="center"/>
          </w:tcPr>
          <w:p w14:paraId="5D78BF6D" w14:textId="1D747ADB"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w:t>
            </w:r>
          </w:p>
        </w:tc>
        <w:tc>
          <w:tcPr>
            <w:tcW w:w="819" w:type="dxa"/>
            <w:noWrap/>
            <w:vAlign w:val="center"/>
          </w:tcPr>
          <w:p w14:paraId="7C54A384" w14:textId="1899F203"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10</w:t>
            </w:r>
          </w:p>
        </w:tc>
        <w:tc>
          <w:tcPr>
            <w:tcW w:w="931" w:type="dxa"/>
            <w:noWrap/>
            <w:vAlign w:val="center"/>
          </w:tcPr>
          <w:p w14:paraId="561206DF" w14:textId="64E61762"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w:t>
            </w:r>
          </w:p>
        </w:tc>
        <w:tc>
          <w:tcPr>
            <w:tcW w:w="989" w:type="dxa"/>
            <w:noWrap/>
            <w:vAlign w:val="center"/>
          </w:tcPr>
          <w:p w14:paraId="0C9E8609" w14:textId="6A1BF094"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1,2</w:t>
            </w:r>
          </w:p>
        </w:tc>
        <w:tc>
          <w:tcPr>
            <w:tcW w:w="773" w:type="dxa"/>
            <w:noWrap/>
            <w:vAlign w:val="center"/>
          </w:tcPr>
          <w:p w14:paraId="3888C5C3" w14:textId="4CE93FC5"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2,080</w:t>
            </w:r>
          </w:p>
        </w:tc>
        <w:tc>
          <w:tcPr>
            <w:tcW w:w="992" w:type="dxa"/>
            <w:noWrap/>
            <w:vAlign w:val="center"/>
          </w:tcPr>
          <w:p w14:paraId="7217900C" w14:textId="744EF8A8" w:rsidR="00294501" w:rsidRPr="00715553" w:rsidRDefault="0031336D"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84,95</w:t>
            </w:r>
          </w:p>
        </w:tc>
        <w:tc>
          <w:tcPr>
            <w:tcW w:w="1134" w:type="dxa"/>
            <w:noWrap/>
            <w:vAlign w:val="center"/>
          </w:tcPr>
          <w:p w14:paraId="0CFDFDC5" w14:textId="1BE7718B" w:rsidR="00294501" w:rsidRPr="00715553" w:rsidRDefault="00EA4BB9"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101,182</w:t>
            </w:r>
          </w:p>
        </w:tc>
        <w:tc>
          <w:tcPr>
            <w:tcW w:w="993" w:type="dxa"/>
            <w:noWrap/>
            <w:vAlign w:val="center"/>
          </w:tcPr>
          <w:p w14:paraId="06FD2724" w14:textId="3254B8A1" w:rsidR="00294501" w:rsidRPr="00715553" w:rsidRDefault="0031336D"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3,53</w:t>
            </w:r>
          </w:p>
        </w:tc>
        <w:tc>
          <w:tcPr>
            <w:tcW w:w="992" w:type="dxa"/>
            <w:noWrap/>
            <w:vAlign w:val="center"/>
          </w:tcPr>
          <w:p w14:paraId="38D348E0" w14:textId="036C7A8F" w:rsidR="00294501" w:rsidRPr="00715553" w:rsidRDefault="0031336D"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7,3601</w:t>
            </w:r>
          </w:p>
        </w:tc>
      </w:tr>
      <w:tr w:rsidR="00715553" w:rsidRPr="00715553" w14:paraId="78638CE5" w14:textId="77777777" w:rsidTr="002353DB">
        <w:trPr>
          <w:trHeight w:val="283"/>
          <w:jc w:val="center"/>
        </w:trPr>
        <w:tc>
          <w:tcPr>
            <w:tcW w:w="2175" w:type="dxa"/>
            <w:shd w:val="clear" w:color="auto" w:fill="auto"/>
            <w:vAlign w:val="center"/>
          </w:tcPr>
          <w:p w14:paraId="59697F90" w14:textId="1484730E" w:rsidR="00294501" w:rsidRPr="00715553" w:rsidRDefault="00294501" w:rsidP="009D779C">
            <w:pPr>
              <w:spacing w:after="0" w:line="240" w:lineRule="auto"/>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ИТОГО</w:t>
            </w:r>
          </w:p>
        </w:tc>
        <w:tc>
          <w:tcPr>
            <w:tcW w:w="687" w:type="dxa"/>
            <w:shd w:val="clear" w:color="auto" w:fill="auto"/>
            <w:noWrap/>
            <w:vAlign w:val="center"/>
          </w:tcPr>
          <w:p w14:paraId="3F4FA11D" w14:textId="77777777" w:rsidR="00294501" w:rsidRPr="00715553" w:rsidRDefault="00294501" w:rsidP="009D779C">
            <w:pPr>
              <w:spacing w:after="0" w:line="240" w:lineRule="auto"/>
              <w:jc w:val="center"/>
              <w:rPr>
                <w:rFonts w:ascii="Times New Roman" w:eastAsia="Times New Roman" w:hAnsi="Times New Roman"/>
                <w:sz w:val="20"/>
                <w:szCs w:val="20"/>
                <w:lang w:eastAsia="ru-RU"/>
              </w:rPr>
            </w:pPr>
          </w:p>
        </w:tc>
        <w:tc>
          <w:tcPr>
            <w:tcW w:w="819" w:type="dxa"/>
            <w:noWrap/>
            <w:vAlign w:val="center"/>
          </w:tcPr>
          <w:p w14:paraId="6CE49B4A" w14:textId="77777777" w:rsidR="00294501" w:rsidRPr="00715553" w:rsidRDefault="00294501" w:rsidP="009D779C">
            <w:pPr>
              <w:spacing w:after="0" w:line="240" w:lineRule="auto"/>
              <w:jc w:val="center"/>
              <w:rPr>
                <w:rFonts w:ascii="Times New Roman" w:eastAsia="Times New Roman" w:hAnsi="Times New Roman"/>
                <w:sz w:val="20"/>
                <w:szCs w:val="20"/>
                <w:lang w:eastAsia="ru-RU"/>
              </w:rPr>
            </w:pPr>
          </w:p>
        </w:tc>
        <w:tc>
          <w:tcPr>
            <w:tcW w:w="931" w:type="dxa"/>
            <w:noWrap/>
            <w:vAlign w:val="center"/>
          </w:tcPr>
          <w:p w14:paraId="19266A35" w14:textId="77777777" w:rsidR="00294501" w:rsidRPr="00715553" w:rsidRDefault="00294501" w:rsidP="009D779C">
            <w:pPr>
              <w:spacing w:after="0" w:line="240" w:lineRule="auto"/>
              <w:jc w:val="center"/>
              <w:rPr>
                <w:rFonts w:ascii="Times New Roman" w:eastAsia="Times New Roman" w:hAnsi="Times New Roman"/>
                <w:sz w:val="20"/>
                <w:szCs w:val="20"/>
                <w:lang w:eastAsia="ru-RU"/>
              </w:rPr>
            </w:pPr>
          </w:p>
        </w:tc>
        <w:tc>
          <w:tcPr>
            <w:tcW w:w="989" w:type="dxa"/>
            <w:noWrap/>
            <w:vAlign w:val="center"/>
          </w:tcPr>
          <w:p w14:paraId="71C544B3" w14:textId="77777777" w:rsidR="00294501" w:rsidRPr="00715553" w:rsidRDefault="00294501" w:rsidP="009D779C">
            <w:pPr>
              <w:spacing w:after="0" w:line="240" w:lineRule="auto"/>
              <w:jc w:val="center"/>
              <w:rPr>
                <w:rFonts w:ascii="Times New Roman" w:eastAsia="Times New Roman" w:hAnsi="Times New Roman"/>
                <w:sz w:val="20"/>
                <w:szCs w:val="20"/>
                <w:lang w:eastAsia="ru-RU"/>
              </w:rPr>
            </w:pPr>
          </w:p>
        </w:tc>
        <w:tc>
          <w:tcPr>
            <w:tcW w:w="773" w:type="dxa"/>
            <w:noWrap/>
            <w:vAlign w:val="center"/>
          </w:tcPr>
          <w:p w14:paraId="37E971E0" w14:textId="77777777" w:rsidR="00294501" w:rsidRPr="00715553" w:rsidRDefault="00294501" w:rsidP="009D779C">
            <w:pPr>
              <w:spacing w:after="0" w:line="240" w:lineRule="auto"/>
              <w:jc w:val="center"/>
              <w:rPr>
                <w:rFonts w:ascii="Times New Roman" w:eastAsia="Times New Roman" w:hAnsi="Times New Roman"/>
                <w:sz w:val="20"/>
                <w:szCs w:val="20"/>
                <w:lang w:eastAsia="ru-RU"/>
              </w:rPr>
            </w:pPr>
          </w:p>
        </w:tc>
        <w:tc>
          <w:tcPr>
            <w:tcW w:w="992" w:type="dxa"/>
            <w:noWrap/>
            <w:vAlign w:val="center"/>
          </w:tcPr>
          <w:p w14:paraId="11C2791E" w14:textId="10F7EF00" w:rsidR="00294501" w:rsidRPr="00715553" w:rsidRDefault="0031336D" w:rsidP="009D779C">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934,465</w:t>
            </w:r>
          </w:p>
        </w:tc>
        <w:tc>
          <w:tcPr>
            <w:tcW w:w="1134" w:type="dxa"/>
            <w:noWrap/>
            <w:vAlign w:val="center"/>
          </w:tcPr>
          <w:p w14:paraId="6CAD2619" w14:textId="0DB68C18" w:rsidR="00294501" w:rsidRPr="00715553" w:rsidRDefault="00EA4BB9" w:rsidP="009D779C">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1119,36</w:t>
            </w:r>
          </w:p>
        </w:tc>
        <w:tc>
          <w:tcPr>
            <w:tcW w:w="993" w:type="dxa"/>
            <w:noWrap/>
            <w:vAlign w:val="center"/>
          </w:tcPr>
          <w:p w14:paraId="499B81BF" w14:textId="62451A42" w:rsidR="00294501" w:rsidRPr="00715553" w:rsidRDefault="0031336D" w:rsidP="009D779C">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38,8306</w:t>
            </w:r>
          </w:p>
        </w:tc>
        <w:tc>
          <w:tcPr>
            <w:tcW w:w="992" w:type="dxa"/>
            <w:noWrap/>
            <w:vAlign w:val="center"/>
          </w:tcPr>
          <w:p w14:paraId="6DCD4F2E" w14:textId="21D353F9" w:rsidR="0031336D" w:rsidRPr="00715553" w:rsidRDefault="0031336D" w:rsidP="0031336D">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7,3601</w:t>
            </w:r>
          </w:p>
        </w:tc>
      </w:tr>
      <w:tr w:rsidR="00715553" w:rsidRPr="00715553" w14:paraId="4474571C" w14:textId="77777777" w:rsidTr="002353DB">
        <w:trPr>
          <w:trHeight w:val="283"/>
          <w:jc w:val="center"/>
        </w:trPr>
        <w:tc>
          <w:tcPr>
            <w:tcW w:w="10485" w:type="dxa"/>
            <w:gridSpan w:val="10"/>
            <w:shd w:val="clear" w:color="auto" w:fill="auto"/>
            <w:vAlign w:val="center"/>
          </w:tcPr>
          <w:p w14:paraId="673DAF20" w14:textId="6FDFA87E" w:rsidR="00294501" w:rsidRPr="00715553" w:rsidRDefault="00294501" w:rsidP="00294501">
            <w:pPr>
              <w:spacing w:after="0" w:line="240" w:lineRule="auto"/>
              <w:rPr>
                <w:rFonts w:ascii="Times New Roman" w:eastAsia="Times New Roman" w:hAnsi="Times New Roman"/>
                <w:sz w:val="20"/>
                <w:szCs w:val="20"/>
                <w:lang w:eastAsia="ru-RU"/>
              </w:rPr>
            </w:pPr>
            <w:r w:rsidRPr="00715553">
              <w:rPr>
                <w:rFonts w:ascii="Times New Roman" w:hAnsi="Times New Roman"/>
                <w:sz w:val="20"/>
                <w:szCs w:val="20"/>
              </w:rPr>
              <w:t>п.</w:t>
            </w:r>
            <w:r w:rsidRPr="00715553">
              <w:rPr>
                <w:rFonts w:ascii="Times New Roman" w:hAnsi="Times New Roman"/>
                <w:spacing w:val="-2"/>
                <w:sz w:val="20"/>
                <w:szCs w:val="20"/>
              </w:rPr>
              <w:t xml:space="preserve"> </w:t>
            </w:r>
            <w:r w:rsidRPr="00715553">
              <w:rPr>
                <w:rFonts w:ascii="Times New Roman" w:hAnsi="Times New Roman"/>
                <w:sz w:val="20"/>
                <w:szCs w:val="20"/>
              </w:rPr>
              <w:t>Светлый</w:t>
            </w:r>
          </w:p>
        </w:tc>
      </w:tr>
      <w:tr w:rsidR="00715553" w:rsidRPr="00715553" w14:paraId="351B9027" w14:textId="77777777" w:rsidTr="002353DB">
        <w:trPr>
          <w:trHeight w:val="283"/>
          <w:jc w:val="center"/>
        </w:trPr>
        <w:tc>
          <w:tcPr>
            <w:tcW w:w="2175" w:type="dxa"/>
            <w:shd w:val="clear" w:color="auto" w:fill="auto"/>
            <w:vAlign w:val="center"/>
          </w:tcPr>
          <w:p w14:paraId="623926D6" w14:textId="4B01DF3D" w:rsidR="0053552A" w:rsidRPr="00715553" w:rsidRDefault="0053552A" w:rsidP="0053552A">
            <w:pPr>
              <w:spacing w:after="0" w:line="240" w:lineRule="auto"/>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Население</w:t>
            </w:r>
          </w:p>
        </w:tc>
        <w:tc>
          <w:tcPr>
            <w:tcW w:w="687" w:type="dxa"/>
            <w:shd w:val="clear" w:color="auto" w:fill="auto"/>
            <w:noWrap/>
            <w:vAlign w:val="center"/>
          </w:tcPr>
          <w:p w14:paraId="4593D455" w14:textId="5B8BBDAC"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чел.</w:t>
            </w:r>
          </w:p>
        </w:tc>
        <w:tc>
          <w:tcPr>
            <w:tcW w:w="819" w:type="dxa"/>
            <w:noWrap/>
            <w:vAlign w:val="center"/>
          </w:tcPr>
          <w:p w14:paraId="53458CA1" w14:textId="4B00C3FD" w:rsidR="0053552A" w:rsidRPr="00715553" w:rsidRDefault="001E16F7"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5467</w:t>
            </w:r>
          </w:p>
        </w:tc>
        <w:tc>
          <w:tcPr>
            <w:tcW w:w="931" w:type="dxa"/>
            <w:noWrap/>
            <w:vAlign w:val="center"/>
          </w:tcPr>
          <w:p w14:paraId="2E30EED5" w14:textId="204890DC"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160</w:t>
            </w:r>
          </w:p>
        </w:tc>
        <w:tc>
          <w:tcPr>
            <w:tcW w:w="989" w:type="dxa"/>
            <w:noWrap/>
            <w:vAlign w:val="center"/>
          </w:tcPr>
          <w:p w14:paraId="26471BE6" w14:textId="205AE754"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1,2</w:t>
            </w:r>
          </w:p>
        </w:tc>
        <w:tc>
          <w:tcPr>
            <w:tcW w:w="773" w:type="dxa"/>
            <w:noWrap/>
            <w:vAlign w:val="center"/>
          </w:tcPr>
          <w:p w14:paraId="11061B14" w14:textId="13842A88"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2,080</w:t>
            </w:r>
          </w:p>
        </w:tc>
        <w:tc>
          <w:tcPr>
            <w:tcW w:w="992" w:type="dxa"/>
            <w:noWrap/>
            <w:vAlign w:val="center"/>
          </w:tcPr>
          <w:p w14:paraId="32497D8C" w14:textId="691B3674" w:rsidR="0053552A" w:rsidRPr="00715553" w:rsidRDefault="00AC2401"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874,72</w:t>
            </w:r>
          </w:p>
        </w:tc>
        <w:tc>
          <w:tcPr>
            <w:tcW w:w="1134" w:type="dxa"/>
            <w:noWrap/>
            <w:vAlign w:val="center"/>
          </w:tcPr>
          <w:p w14:paraId="48622EF0" w14:textId="0B9B3FD3" w:rsidR="0053552A" w:rsidRPr="00715553" w:rsidRDefault="00AC2401"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1049,66</w:t>
            </w:r>
          </w:p>
        </w:tc>
        <w:tc>
          <w:tcPr>
            <w:tcW w:w="993" w:type="dxa"/>
            <w:noWrap/>
            <w:vAlign w:val="center"/>
          </w:tcPr>
          <w:p w14:paraId="79AF872C" w14:textId="2E1E4E60" w:rsidR="0053552A" w:rsidRPr="00715553" w:rsidRDefault="00AC2401"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36,45</w:t>
            </w:r>
          </w:p>
        </w:tc>
        <w:tc>
          <w:tcPr>
            <w:tcW w:w="992" w:type="dxa"/>
            <w:noWrap/>
            <w:vAlign w:val="center"/>
          </w:tcPr>
          <w:p w14:paraId="5DE1A8F4" w14:textId="33B268DC" w:rsidR="0053552A" w:rsidRPr="00715553" w:rsidRDefault="00AC2401"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75,809</w:t>
            </w:r>
          </w:p>
        </w:tc>
      </w:tr>
      <w:tr w:rsidR="00715553" w:rsidRPr="00715553" w14:paraId="3E5E27EF" w14:textId="77777777" w:rsidTr="002353DB">
        <w:trPr>
          <w:trHeight w:val="283"/>
          <w:jc w:val="center"/>
        </w:trPr>
        <w:tc>
          <w:tcPr>
            <w:tcW w:w="2175" w:type="dxa"/>
            <w:shd w:val="clear" w:color="auto" w:fill="auto"/>
            <w:vAlign w:val="center"/>
          </w:tcPr>
          <w:p w14:paraId="14D065D8" w14:textId="720EA02C" w:rsidR="0053552A" w:rsidRPr="00715553" w:rsidRDefault="0053552A" w:rsidP="0053552A">
            <w:pPr>
              <w:spacing w:after="0" w:line="240" w:lineRule="auto"/>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lastRenderedPageBreak/>
              <w:t xml:space="preserve">Адм. здания и общественные здание </w:t>
            </w:r>
          </w:p>
        </w:tc>
        <w:tc>
          <w:tcPr>
            <w:tcW w:w="687" w:type="dxa"/>
            <w:shd w:val="clear" w:color="auto" w:fill="auto"/>
            <w:noWrap/>
            <w:vAlign w:val="center"/>
          </w:tcPr>
          <w:p w14:paraId="19DFC5F2" w14:textId="3623BBC9"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w:t>
            </w:r>
          </w:p>
        </w:tc>
        <w:tc>
          <w:tcPr>
            <w:tcW w:w="819" w:type="dxa"/>
            <w:noWrap/>
            <w:vAlign w:val="center"/>
          </w:tcPr>
          <w:p w14:paraId="38B98A6A" w14:textId="13E7D4FB"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10</w:t>
            </w:r>
          </w:p>
        </w:tc>
        <w:tc>
          <w:tcPr>
            <w:tcW w:w="931" w:type="dxa"/>
            <w:noWrap/>
            <w:vAlign w:val="center"/>
          </w:tcPr>
          <w:p w14:paraId="40FFD282" w14:textId="3FE2552F"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w:t>
            </w:r>
          </w:p>
        </w:tc>
        <w:tc>
          <w:tcPr>
            <w:tcW w:w="989" w:type="dxa"/>
            <w:noWrap/>
            <w:vAlign w:val="center"/>
          </w:tcPr>
          <w:p w14:paraId="313BA270" w14:textId="68EAC829"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1,2</w:t>
            </w:r>
          </w:p>
        </w:tc>
        <w:tc>
          <w:tcPr>
            <w:tcW w:w="773" w:type="dxa"/>
            <w:noWrap/>
            <w:vAlign w:val="center"/>
          </w:tcPr>
          <w:p w14:paraId="57D37B07" w14:textId="120DAFCE"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2,080</w:t>
            </w:r>
          </w:p>
        </w:tc>
        <w:tc>
          <w:tcPr>
            <w:tcW w:w="992" w:type="dxa"/>
            <w:noWrap/>
            <w:vAlign w:val="center"/>
          </w:tcPr>
          <w:p w14:paraId="67239B4D" w14:textId="0BED45CD" w:rsidR="0053552A" w:rsidRPr="00715553" w:rsidRDefault="00AC2401"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87,472</w:t>
            </w:r>
          </w:p>
        </w:tc>
        <w:tc>
          <w:tcPr>
            <w:tcW w:w="1134" w:type="dxa"/>
            <w:noWrap/>
            <w:vAlign w:val="center"/>
          </w:tcPr>
          <w:p w14:paraId="5C09B80E" w14:textId="2D43DC97" w:rsidR="0053552A" w:rsidRPr="00715553" w:rsidRDefault="00AC2401"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104,966</w:t>
            </w:r>
          </w:p>
        </w:tc>
        <w:tc>
          <w:tcPr>
            <w:tcW w:w="993" w:type="dxa"/>
            <w:noWrap/>
            <w:vAlign w:val="center"/>
          </w:tcPr>
          <w:p w14:paraId="7BE6DE2E" w14:textId="2C69895D" w:rsidR="0053552A" w:rsidRPr="00715553" w:rsidRDefault="00AC2401"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3,645</w:t>
            </w:r>
          </w:p>
        </w:tc>
        <w:tc>
          <w:tcPr>
            <w:tcW w:w="992" w:type="dxa"/>
            <w:noWrap/>
            <w:vAlign w:val="center"/>
          </w:tcPr>
          <w:p w14:paraId="62E67688" w14:textId="34ECC661" w:rsidR="0053552A" w:rsidRPr="00715553" w:rsidRDefault="00AC2401"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7,581</w:t>
            </w:r>
          </w:p>
        </w:tc>
      </w:tr>
      <w:tr w:rsidR="00715553" w:rsidRPr="00715553" w14:paraId="0D986FCB" w14:textId="77777777" w:rsidTr="002353DB">
        <w:trPr>
          <w:trHeight w:val="283"/>
          <w:jc w:val="center"/>
        </w:trPr>
        <w:tc>
          <w:tcPr>
            <w:tcW w:w="2175" w:type="dxa"/>
            <w:shd w:val="clear" w:color="auto" w:fill="auto"/>
            <w:vAlign w:val="center"/>
          </w:tcPr>
          <w:p w14:paraId="70AB6633" w14:textId="09FA61D2" w:rsidR="00AC2401" w:rsidRPr="00715553" w:rsidRDefault="00AC2401" w:rsidP="00AC2401">
            <w:pPr>
              <w:spacing w:after="0" w:line="240" w:lineRule="auto"/>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Противопожарное водоснабжение</w:t>
            </w:r>
          </w:p>
        </w:tc>
        <w:tc>
          <w:tcPr>
            <w:tcW w:w="687" w:type="dxa"/>
            <w:shd w:val="clear" w:color="auto" w:fill="auto"/>
            <w:noWrap/>
            <w:vAlign w:val="center"/>
          </w:tcPr>
          <w:p w14:paraId="7A7C9641" w14:textId="65875A3A" w:rsidR="00AC2401" w:rsidRPr="00715553" w:rsidRDefault="00AC2401" w:rsidP="00AC24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л/сутки</w:t>
            </w:r>
          </w:p>
        </w:tc>
        <w:tc>
          <w:tcPr>
            <w:tcW w:w="819" w:type="dxa"/>
            <w:noWrap/>
            <w:vAlign w:val="center"/>
          </w:tcPr>
          <w:p w14:paraId="189D32D4" w14:textId="310C492F" w:rsidR="00AC2401" w:rsidRPr="00715553" w:rsidRDefault="00AC2401" w:rsidP="00AC24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15</w:t>
            </w:r>
          </w:p>
        </w:tc>
        <w:tc>
          <w:tcPr>
            <w:tcW w:w="931" w:type="dxa"/>
            <w:noWrap/>
            <w:vAlign w:val="center"/>
          </w:tcPr>
          <w:p w14:paraId="61B3A231" w14:textId="725E43F9" w:rsidR="00AC2401" w:rsidRPr="00715553" w:rsidRDefault="00AC2401" w:rsidP="00AC24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w:t>
            </w:r>
          </w:p>
        </w:tc>
        <w:tc>
          <w:tcPr>
            <w:tcW w:w="989" w:type="dxa"/>
            <w:noWrap/>
            <w:vAlign w:val="center"/>
          </w:tcPr>
          <w:p w14:paraId="43620DF6" w14:textId="4FF6BADA" w:rsidR="00AC2401" w:rsidRPr="00715553" w:rsidRDefault="00AC2401" w:rsidP="00AC24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1,2</w:t>
            </w:r>
          </w:p>
        </w:tc>
        <w:tc>
          <w:tcPr>
            <w:tcW w:w="773" w:type="dxa"/>
            <w:noWrap/>
            <w:vAlign w:val="center"/>
          </w:tcPr>
          <w:p w14:paraId="23BE803E" w14:textId="72DB2061" w:rsidR="00AC2401" w:rsidRPr="00715553" w:rsidRDefault="00AC2401" w:rsidP="00AC24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2,080</w:t>
            </w:r>
          </w:p>
        </w:tc>
        <w:tc>
          <w:tcPr>
            <w:tcW w:w="992" w:type="dxa"/>
            <w:noWrap/>
            <w:vAlign w:val="center"/>
          </w:tcPr>
          <w:p w14:paraId="5E4A9740" w14:textId="5B802F7E" w:rsidR="00AC2401" w:rsidRPr="00715553" w:rsidRDefault="00AC2401" w:rsidP="00AC24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0,015</w:t>
            </w:r>
          </w:p>
        </w:tc>
        <w:tc>
          <w:tcPr>
            <w:tcW w:w="1134" w:type="dxa"/>
            <w:noWrap/>
            <w:vAlign w:val="center"/>
          </w:tcPr>
          <w:p w14:paraId="6E994C16" w14:textId="3AB62150" w:rsidR="00AC2401" w:rsidRPr="00715553" w:rsidRDefault="00AC2401" w:rsidP="00AC24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0,018</w:t>
            </w:r>
          </w:p>
        </w:tc>
        <w:tc>
          <w:tcPr>
            <w:tcW w:w="993" w:type="dxa"/>
            <w:noWrap/>
            <w:vAlign w:val="center"/>
          </w:tcPr>
          <w:p w14:paraId="0A08E008" w14:textId="52F6E3D6" w:rsidR="00AC2401" w:rsidRPr="00715553" w:rsidRDefault="00AC2401" w:rsidP="00AC24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0,0006</w:t>
            </w:r>
          </w:p>
        </w:tc>
        <w:tc>
          <w:tcPr>
            <w:tcW w:w="992" w:type="dxa"/>
            <w:noWrap/>
            <w:vAlign w:val="center"/>
          </w:tcPr>
          <w:p w14:paraId="11874616" w14:textId="6E272462" w:rsidR="00AC2401" w:rsidRPr="00715553" w:rsidRDefault="00AC2401" w:rsidP="00AC24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0,0013</w:t>
            </w:r>
          </w:p>
        </w:tc>
      </w:tr>
      <w:tr w:rsidR="00715553" w:rsidRPr="00715553" w14:paraId="1E3F9379" w14:textId="77777777" w:rsidTr="002353DB">
        <w:trPr>
          <w:trHeight w:val="283"/>
          <w:jc w:val="center"/>
        </w:trPr>
        <w:tc>
          <w:tcPr>
            <w:tcW w:w="2175" w:type="dxa"/>
            <w:shd w:val="clear" w:color="auto" w:fill="auto"/>
            <w:vAlign w:val="center"/>
          </w:tcPr>
          <w:p w14:paraId="47B5D81B" w14:textId="43186DF6" w:rsidR="00294501" w:rsidRPr="00715553" w:rsidRDefault="00294501" w:rsidP="00294501">
            <w:pPr>
              <w:spacing w:after="0" w:line="240" w:lineRule="auto"/>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 xml:space="preserve">Поливка </w:t>
            </w:r>
          </w:p>
        </w:tc>
        <w:tc>
          <w:tcPr>
            <w:tcW w:w="687" w:type="dxa"/>
            <w:shd w:val="clear" w:color="auto" w:fill="auto"/>
            <w:noWrap/>
            <w:vAlign w:val="center"/>
          </w:tcPr>
          <w:p w14:paraId="26304D04" w14:textId="1B3F5C59"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чел.</w:t>
            </w:r>
          </w:p>
        </w:tc>
        <w:tc>
          <w:tcPr>
            <w:tcW w:w="819" w:type="dxa"/>
            <w:noWrap/>
            <w:vAlign w:val="center"/>
          </w:tcPr>
          <w:p w14:paraId="260757B0" w14:textId="7C62F783" w:rsidR="00294501" w:rsidRPr="00715553" w:rsidRDefault="00AC24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11</w:t>
            </w:r>
            <w:r w:rsidR="0053552A" w:rsidRPr="00715553">
              <w:rPr>
                <w:rFonts w:ascii="Times New Roman" w:eastAsia="Times New Roman" w:hAnsi="Times New Roman"/>
                <w:sz w:val="20"/>
                <w:szCs w:val="20"/>
                <w:lang w:eastAsia="ru-RU"/>
              </w:rPr>
              <w:t>8</w:t>
            </w:r>
            <w:r w:rsidR="002353DB" w:rsidRPr="00715553">
              <w:rPr>
                <w:rFonts w:ascii="Times New Roman" w:eastAsia="Times New Roman" w:hAnsi="Times New Roman"/>
                <w:sz w:val="20"/>
                <w:szCs w:val="20"/>
                <w:lang w:eastAsia="ru-RU"/>
              </w:rPr>
              <w:t>0</w:t>
            </w:r>
          </w:p>
        </w:tc>
        <w:tc>
          <w:tcPr>
            <w:tcW w:w="931" w:type="dxa"/>
            <w:noWrap/>
            <w:vAlign w:val="center"/>
          </w:tcPr>
          <w:p w14:paraId="02BBCE7D" w14:textId="21DBA9C7"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60</w:t>
            </w:r>
          </w:p>
        </w:tc>
        <w:tc>
          <w:tcPr>
            <w:tcW w:w="989" w:type="dxa"/>
            <w:noWrap/>
            <w:vAlign w:val="center"/>
          </w:tcPr>
          <w:p w14:paraId="79ED32D3" w14:textId="030CF57D"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1,2</w:t>
            </w:r>
          </w:p>
        </w:tc>
        <w:tc>
          <w:tcPr>
            <w:tcW w:w="773" w:type="dxa"/>
            <w:noWrap/>
            <w:vAlign w:val="center"/>
          </w:tcPr>
          <w:p w14:paraId="1BC3C94F" w14:textId="233266BF"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2,080</w:t>
            </w:r>
          </w:p>
        </w:tc>
        <w:tc>
          <w:tcPr>
            <w:tcW w:w="992" w:type="dxa"/>
            <w:noWrap/>
            <w:vAlign w:val="center"/>
          </w:tcPr>
          <w:p w14:paraId="410EA175" w14:textId="2797B12C" w:rsidR="00294501" w:rsidRPr="00715553" w:rsidRDefault="00AC24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70,8</w:t>
            </w:r>
          </w:p>
        </w:tc>
        <w:tc>
          <w:tcPr>
            <w:tcW w:w="1134" w:type="dxa"/>
            <w:noWrap/>
            <w:vAlign w:val="center"/>
          </w:tcPr>
          <w:p w14:paraId="6954E376" w14:textId="11E0D960" w:rsidR="00294501" w:rsidRPr="00715553" w:rsidRDefault="00AC24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84,96</w:t>
            </w:r>
          </w:p>
        </w:tc>
        <w:tc>
          <w:tcPr>
            <w:tcW w:w="993" w:type="dxa"/>
            <w:noWrap/>
            <w:vAlign w:val="center"/>
          </w:tcPr>
          <w:p w14:paraId="78A71D86" w14:textId="44B6E5B5" w:rsidR="00294501" w:rsidRPr="00715553" w:rsidRDefault="0031336D"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2,95</w:t>
            </w:r>
          </w:p>
        </w:tc>
        <w:tc>
          <w:tcPr>
            <w:tcW w:w="992" w:type="dxa"/>
            <w:noWrap/>
            <w:vAlign w:val="center"/>
          </w:tcPr>
          <w:p w14:paraId="3E24A0F4" w14:textId="18DB9DB6" w:rsidR="00294501" w:rsidRPr="00715553" w:rsidRDefault="0031336D"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6,136</w:t>
            </w:r>
          </w:p>
        </w:tc>
      </w:tr>
      <w:tr w:rsidR="00715553" w:rsidRPr="00715553" w14:paraId="0E4CC769" w14:textId="77777777" w:rsidTr="002353DB">
        <w:trPr>
          <w:trHeight w:val="283"/>
          <w:jc w:val="center"/>
        </w:trPr>
        <w:tc>
          <w:tcPr>
            <w:tcW w:w="2175" w:type="dxa"/>
            <w:shd w:val="clear" w:color="auto" w:fill="auto"/>
            <w:vAlign w:val="center"/>
          </w:tcPr>
          <w:p w14:paraId="1E118A8E" w14:textId="269E62CD" w:rsidR="00294501" w:rsidRPr="00715553" w:rsidRDefault="00294501" w:rsidP="00294501">
            <w:pPr>
              <w:spacing w:after="0" w:line="240" w:lineRule="auto"/>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Неучтённые расходы</w:t>
            </w:r>
          </w:p>
        </w:tc>
        <w:tc>
          <w:tcPr>
            <w:tcW w:w="687" w:type="dxa"/>
            <w:shd w:val="clear" w:color="auto" w:fill="auto"/>
            <w:noWrap/>
            <w:vAlign w:val="center"/>
          </w:tcPr>
          <w:p w14:paraId="21FD3737" w14:textId="4DA1A983"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w:t>
            </w:r>
          </w:p>
        </w:tc>
        <w:tc>
          <w:tcPr>
            <w:tcW w:w="819" w:type="dxa"/>
            <w:noWrap/>
            <w:vAlign w:val="center"/>
          </w:tcPr>
          <w:p w14:paraId="0A3BF35A" w14:textId="300F08E8"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10</w:t>
            </w:r>
          </w:p>
        </w:tc>
        <w:tc>
          <w:tcPr>
            <w:tcW w:w="931" w:type="dxa"/>
            <w:noWrap/>
            <w:vAlign w:val="center"/>
          </w:tcPr>
          <w:p w14:paraId="38F38A47" w14:textId="568A8755"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w:t>
            </w:r>
          </w:p>
        </w:tc>
        <w:tc>
          <w:tcPr>
            <w:tcW w:w="989" w:type="dxa"/>
            <w:noWrap/>
            <w:vAlign w:val="center"/>
          </w:tcPr>
          <w:p w14:paraId="720CA3AD" w14:textId="3462BC45"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1,2</w:t>
            </w:r>
          </w:p>
        </w:tc>
        <w:tc>
          <w:tcPr>
            <w:tcW w:w="773" w:type="dxa"/>
            <w:noWrap/>
            <w:vAlign w:val="center"/>
          </w:tcPr>
          <w:p w14:paraId="69F0148A" w14:textId="2E585E98"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2,080</w:t>
            </w:r>
          </w:p>
        </w:tc>
        <w:tc>
          <w:tcPr>
            <w:tcW w:w="992" w:type="dxa"/>
            <w:noWrap/>
            <w:vAlign w:val="center"/>
          </w:tcPr>
          <w:p w14:paraId="3A50D32A" w14:textId="19365870" w:rsidR="00294501" w:rsidRPr="00715553" w:rsidRDefault="0031336D"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103,3</w:t>
            </w:r>
          </w:p>
        </w:tc>
        <w:tc>
          <w:tcPr>
            <w:tcW w:w="1134" w:type="dxa"/>
            <w:noWrap/>
            <w:vAlign w:val="center"/>
          </w:tcPr>
          <w:p w14:paraId="49C1D4B7" w14:textId="3B12E916" w:rsidR="00294501" w:rsidRPr="00715553" w:rsidRDefault="0031336D"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123,96</w:t>
            </w:r>
          </w:p>
        </w:tc>
        <w:tc>
          <w:tcPr>
            <w:tcW w:w="993" w:type="dxa"/>
            <w:noWrap/>
            <w:vAlign w:val="center"/>
          </w:tcPr>
          <w:p w14:paraId="2C0A3DE2" w14:textId="4BFD3F1D" w:rsidR="00294501" w:rsidRPr="00715553" w:rsidRDefault="0031336D"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4,304</w:t>
            </w:r>
          </w:p>
        </w:tc>
        <w:tc>
          <w:tcPr>
            <w:tcW w:w="992" w:type="dxa"/>
            <w:noWrap/>
            <w:vAlign w:val="center"/>
          </w:tcPr>
          <w:p w14:paraId="1FF4D2EE" w14:textId="62C79006" w:rsidR="00294501" w:rsidRPr="00715553" w:rsidRDefault="0031336D"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8,953</w:t>
            </w:r>
          </w:p>
        </w:tc>
      </w:tr>
      <w:tr w:rsidR="00715553" w:rsidRPr="00715553" w14:paraId="1F48F710" w14:textId="77777777" w:rsidTr="002353DB">
        <w:trPr>
          <w:trHeight w:val="283"/>
          <w:jc w:val="center"/>
        </w:trPr>
        <w:tc>
          <w:tcPr>
            <w:tcW w:w="2175" w:type="dxa"/>
            <w:shd w:val="clear" w:color="auto" w:fill="auto"/>
            <w:vAlign w:val="center"/>
            <w:hideMark/>
          </w:tcPr>
          <w:p w14:paraId="2FB7CEBE" w14:textId="1E91E780" w:rsidR="00294501" w:rsidRPr="00715553" w:rsidRDefault="00294501" w:rsidP="00294501">
            <w:pPr>
              <w:spacing w:after="0" w:line="240" w:lineRule="auto"/>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ИТОГО</w:t>
            </w:r>
          </w:p>
        </w:tc>
        <w:tc>
          <w:tcPr>
            <w:tcW w:w="687" w:type="dxa"/>
            <w:shd w:val="clear" w:color="auto" w:fill="auto"/>
            <w:noWrap/>
            <w:vAlign w:val="center"/>
            <w:hideMark/>
          </w:tcPr>
          <w:p w14:paraId="39830D84" w14:textId="5E6AE4A7" w:rsidR="00294501" w:rsidRPr="00715553" w:rsidRDefault="00294501" w:rsidP="00294501">
            <w:pPr>
              <w:spacing w:after="0" w:line="240" w:lineRule="auto"/>
              <w:jc w:val="center"/>
              <w:rPr>
                <w:rFonts w:ascii="Times New Roman" w:eastAsia="Times New Roman" w:hAnsi="Times New Roman"/>
                <w:sz w:val="20"/>
                <w:szCs w:val="20"/>
                <w:lang w:eastAsia="ru-RU"/>
              </w:rPr>
            </w:pPr>
          </w:p>
        </w:tc>
        <w:tc>
          <w:tcPr>
            <w:tcW w:w="819" w:type="dxa"/>
            <w:noWrap/>
            <w:vAlign w:val="center"/>
            <w:hideMark/>
          </w:tcPr>
          <w:p w14:paraId="73AA4728" w14:textId="45D2BBA0" w:rsidR="00294501" w:rsidRPr="00715553" w:rsidRDefault="00294501" w:rsidP="00294501">
            <w:pPr>
              <w:spacing w:after="0" w:line="240" w:lineRule="auto"/>
              <w:jc w:val="center"/>
              <w:rPr>
                <w:rFonts w:ascii="Times New Roman" w:eastAsia="Times New Roman" w:hAnsi="Times New Roman"/>
                <w:sz w:val="20"/>
                <w:szCs w:val="20"/>
                <w:lang w:eastAsia="ru-RU"/>
              </w:rPr>
            </w:pPr>
          </w:p>
        </w:tc>
        <w:tc>
          <w:tcPr>
            <w:tcW w:w="931" w:type="dxa"/>
            <w:noWrap/>
            <w:vAlign w:val="center"/>
            <w:hideMark/>
          </w:tcPr>
          <w:p w14:paraId="6678D14D" w14:textId="4074C49D" w:rsidR="00294501" w:rsidRPr="00715553" w:rsidRDefault="00294501" w:rsidP="00294501">
            <w:pPr>
              <w:spacing w:after="0" w:line="240" w:lineRule="auto"/>
              <w:jc w:val="center"/>
              <w:rPr>
                <w:rFonts w:ascii="Times New Roman" w:eastAsia="Times New Roman" w:hAnsi="Times New Roman"/>
                <w:sz w:val="20"/>
                <w:szCs w:val="20"/>
                <w:lang w:eastAsia="ru-RU"/>
              </w:rPr>
            </w:pPr>
          </w:p>
        </w:tc>
        <w:tc>
          <w:tcPr>
            <w:tcW w:w="989" w:type="dxa"/>
            <w:noWrap/>
            <w:vAlign w:val="center"/>
            <w:hideMark/>
          </w:tcPr>
          <w:p w14:paraId="440255E8" w14:textId="5AA78C8E" w:rsidR="00294501" w:rsidRPr="00715553" w:rsidRDefault="00294501" w:rsidP="00294501">
            <w:pPr>
              <w:spacing w:after="0" w:line="240" w:lineRule="auto"/>
              <w:jc w:val="center"/>
              <w:rPr>
                <w:rFonts w:ascii="Times New Roman" w:eastAsia="Times New Roman" w:hAnsi="Times New Roman"/>
                <w:sz w:val="20"/>
                <w:szCs w:val="20"/>
                <w:lang w:eastAsia="ru-RU"/>
              </w:rPr>
            </w:pPr>
          </w:p>
        </w:tc>
        <w:tc>
          <w:tcPr>
            <w:tcW w:w="773" w:type="dxa"/>
            <w:noWrap/>
            <w:vAlign w:val="center"/>
            <w:hideMark/>
          </w:tcPr>
          <w:p w14:paraId="28A68471" w14:textId="68C81566" w:rsidR="00294501" w:rsidRPr="00715553" w:rsidRDefault="00294501" w:rsidP="00294501">
            <w:pPr>
              <w:spacing w:after="0" w:line="240" w:lineRule="auto"/>
              <w:jc w:val="center"/>
              <w:rPr>
                <w:rFonts w:ascii="Times New Roman" w:eastAsia="Times New Roman" w:hAnsi="Times New Roman"/>
                <w:sz w:val="20"/>
                <w:szCs w:val="20"/>
                <w:lang w:eastAsia="ru-RU"/>
              </w:rPr>
            </w:pPr>
          </w:p>
        </w:tc>
        <w:tc>
          <w:tcPr>
            <w:tcW w:w="992" w:type="dxa"/>
            <w:noWrap/>
            <w:vAlign w:val="center"/>
            <w:hideMark/>
          </w:tcPr>
          <w:p w14:paraId="1733B0C1" w14:textId="0271AB4E" w:rsidR="00294501" w:rsidRPr="00715553" w:rsidRDefault="007F173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1136,307</w:t>
            </w:r>
          </w:p>
        </w:tc>
        <w:tc>
          <w:tcPr>
            <w:tcW w:w="1134" w:type="dxa"/>
            <w:noWrap/>
            <w:vAlign w:val="center"/>
            <w:hideMark/>
          </w:tcPr>
          <w:p w14:paraId="35109D74" w14:textId="2F2E5248" w:rsidR="00294501" w:rsidRPr="00715553" w:rsidRDefault="007F173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1363,564</w:t>
            </w:r>
          </w:p>
        </w:tc>
        <w:tc>
          <w:tcPr>
            <w:tcW w:w="993" w:type="dxa"/>
            <w:noWrap/>
            <w:vAlign w:val="center"/>
            <w:hideMark/>
          </w:tcPr>
          <w:p w14:paraId="59752D9A" w14:textId="09733F81" w:rsidR="00294501" w:rsidRPr="00715553" w:rsidRDefault="007F173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47,3496</w:t>
            </w:r>
          </w:p>
        </w:tc>
        <w:tc>
          <w:tcPr>
            <w:tcW w:w="992" w:type="dxa"/>
            <w:noWrap/>
            <w:vAlign w:val="center"/>
            <w:hideMark/>
          </w:tcPr>
          <w:p w14:paraId="7F634B34" w14:textId="3BA1C0B7" w:rsidR="00294501" w:rsidRPr="00715553" w:rsidRDefault="007F173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98,4803</w:t>
            </w:r>
          </w:p>
        </w:tc>
      </w:tr>
      <w:tr w:rsidR="00715553" w:rsidRPr="00715553" w14:paraId="7834BB3C" w14:textId="77777777" w:rsidTr="002353DB">
        <w:trPr>
          <w:trHeight w:val="283"/>
          <w:jc w:val="center"/>
        </w:trPr>
        <w:tc>
          <w:tcPr>
            <w:tcW w:w="10485" w:type="dxa"/>
            <w:gridSpan w:val="10"/>
            <w:shd w:val="clear" w:color="auto" w:fill="auto"/>
            <w:noWrap/>
            <w:vAlign w:val="center"/>
          </w:tcPr>
          <w:p w14:paraId="6B56B398" w14:textId="6BAD2E43" w:rsidR="00294501" w:rsidRPr="00715553" w:rsidRDefault="00294501" w:rsidP="00294501">
            <w:pPr>
              <w:pStyle w:val="TableParagraph"/>
              <w:spacing w:before="190"/>
              <w:ind w:left="127" w:right="119"/>
              <w:rPr>
                <w:rFonts w:ascii="Times New Roman" w:eastAsia="Times New Roman" w:hAnsi="Times New Roman"/>
                <w:sz w:val="20"/>
                <w:szCs w:val="20"/>
                <w:lang w:eastAsia="ru-RU"/>
              </w:rPr>
            </w:pPr>
            <w:r w:rsidRPr="00715553">
              <w:rPr>
                <w:rFonts w:ascii="Times New Roman" w:hAnsi="Times New Roman"/>
                <w:sz w:val="20"/>
                <w:szCs w:val="20"/>
              </w:rPr>
              <w:t>п.</w:t>
            </w:r>
            <w:r w:rsidRPr="00715553">
              <w:rPr>
                <w:rFonts w:ascii="Times New Roman" w:hAnsi="Times New Roman"/>
                <w:sz w:val="20"/>
                <w:szCs w:val="20"/>
                <w:lang w:val="ru-RU"/>
              </w:rPr>
              <w:t xml:space="preserve"> </w:t>
            </w:r>
            <w:r w:rsidRPr="00715553">
              <w:rPr>
                <w:rFonts w:ascii="Times New Roman" w:hAnsi="Times New Roman"/>
                <w:spacing w:val="-1"/>
                <w:sz w:val="20"/>
                <w:szCs w:val="20"/>
              </w:rPr>
              <w:t>Крутоберегов</w:t>
            </w:r>
            <w:r w:rsidRPr="00715553">
              <w:rPr>
                <w:rFonts w:ascii="Times New Roman" w:hAnsi="Times New Roman"/>
                <w:spacing w:val="-57"/>
                <w:sz w:val="20"/>
                <w:szCs w:val="20"/>
              </w:rPr>
              <w:t xml:space="preserve"> </w:t>
            </w:r>
            <w:r w:rsidRPr="00715553">
              <w:rPr>
                <w:rFonts w:ascii="Times New Roman" w:hAnsi="Times New Roman"/>
                <w:sz w:val="20"/>
                <w:szCs w:val="20"/>
              </w:rPr>
              <w:t>ый</w:t>
            </w:r>
          </w:p>
        </w:tc>
      </w:tr>
      <w:tr w:rsidR="00715553" w:rsidRPr="00715553" w14:paraId="7A1DC14B" w14:textId="77777777" w:rsidTr="002353DB">
        <w:trPr>
          <w:trHeight w:val="283"/>
          <w:jc w:val="center"/>
        </w:trPr>
        <w:tc>
          <w:tcPr>
            <w:tcW w:w="2175" w:type="dxa"/>
            <w:shd w:val="clear" w:color="auto" w:fill="auto"/>
            <w:noWrap/>
            <w:vAlign w:val="center"/>
            <w:hideMark/>
          </w:tcPr>
          <w:p w14:paraId="19FFF817" w14:textId="31764D25" w:rsidR="0053552A" w:rsidRPr="00715553" w:rsidRDefault="0053552A" w:rsidP="0053552A">
            <w:pPr>
              <w:spacing w:after="0" w:line="240" w:lineRule="auto"/>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Население</w:t>
            </w:r>
          </w:p>
        </w:tc>
        <w:tc>
          <w:tcPr>
            <w:tcW w:w="687" w:type="dxa"/>
            <w:shd w:val="clear" w:color="auto" w:fill="auto"/>
            <w:noWrap/>
            <w:vAlign w:val="center"/>
            <w:hideMark/>
          </w:tcPr>
          <w:p w14:paraId="0BDD579C" w14:textId="46DF771C"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чел.</w:t>
            </w:r>
          </w:p>
        </w:tc>
        <w:tc>
          <w:tcPr>
            <w:tcW w:w="819" w:type="dxa"/>
            <w:noWrap/>
            <w:vAlign w:val="center"/>
            <w:hideMark/>
          </w:tcPr>
          <w:p w14:paraId="4576B990" w14:textId="6E55C60D"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50</w:t>
            </w:r>
          </w:p>
        </w:tc>
        <w:tc>
          <w:tcPr>
            <w:tcW w:w="931" w:type="dxa"/>
            <w:noWrap/>
            <w:vAlign w:val="center"/>
            <w:hideMark/>
          </w:tcPr>
          <w:p w14:paraId="76B9A47F" w14:textId="7E3E7034"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160</w:t>
            </w:r>
          </w:p>
        </w:tc>
        <w:tc>
          <w:tcPr>
            <w:tcW w:w="989" w:type="dxa"/>
            <w:noWrap/>
            <w:vAlign w:val="center"/>
            <w:hideMark/>
          </w:tcPr>
          <w:p w14:paraId="4AE89E83" w14:textId="4FD7D511"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1,2</w:t>
            </w:r>
          </w:p>
        </w:tc>
        <w:tc>
          <w:tcPr>
            <w:tcW w:w="773" w:type="dxa"/>
            <w:noWrap/>
            <w:vAlign w:val="center"/>
            <w:hideMark/>
          </w:tcPr>
          <w:p w14:paraId="5915E387" w14:textId="2F7A73DB"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2,080</w:t>
            </w:r>
          </w:p>
        </w:tc>
        <w:tc>
          <w:tcPr>
            <w:tcW w:w="992" w:type="dxa"/>
            <w:noWrap/>
            <w:vAlign w:val="center"/>
            <w:hideMark/>
          </w:tcPr>
          <w:p w14:paraId="37C68703" w14:textId="3D5B7EA7" w:rsidR="0053552A" w:rsidRPr="00715553" w:rsidRDefault="007F1731"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8</w:t>
            </w:r>
          </w:p>
        </w:tc>
        <w:tc>
          <w:tcPr>
            <w:tcW w:w="1134" w:type="dxa"/>
            <w:noWrap/>
            <w:vAlign w:val="center"/>
            <w:hideMark/>
          </w:tcPr>
          <w:p w14:paraId="5636572E" w14:textId="55408E3D" w:rsidR="0053552A" w:rsidRPr="00715553" w:rsidRDefault="007F1731"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9,6</w:t>
            </w:r>
          </w:p>
        </w:tc>
        <w:tc>
          <w:tcPr>
            <w:tcW w:w="993" w:type="dxa"/>
            <w:noWrap/>
            <w:vAlign w:val="center"/>
            <w:hideMark/>
          </w:tcPr>
          <w:p w14:paraId="7DBB586C" w14:textId="3A431B37" w:rsidR="0053552A" w:rsidRPr="00715553" w:rsidRDefault="007F1731"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0,333</w:t>
            </w:r>
          </w:p>
        </w:tc>
        <w:tc>
          <w:tcPr>
            <w:tcW w:w="992" w:type="dxa"/>
            <w:noWrap/>
            <w:vAlign w:val="center"/>
            <w:hideMark/>
          </w:tcPr>
          <w:p w14:paraId="173C29D6" w14:textId="0107C9FA" w:rsidR="0053552A" w:rsidRPr="00715553" w:rsidRDefault="007F1731"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0,693</w:t>
            </w:r>
          </w:p>
        </w:tc>
      </w:tr>
      <w:tr w:rsidR="00715553" w:rsidRPr="00715553" w14:paraId="64217E44" w14:textId="77777777" w:rsidTr="002353DB">
        <w:trPr>
          <w:trHeight w:val="283"/>
          <w:jc w:val="center"/>
        </w:trPr>
        <w:tc>
          <w:tcPr>
            <w:tcW w:w="2175" w:type="dxa"/>
            <w:shd w:val="clear" w:color="auto" w:fill="auto"/>
            <w:noWrap/>
            <w:vAlign w:val="center"/>
          </w:tcPr>
          <w:p w14:paraId="5ED178A4" w14:textId="20E30816" w:rsidR="0053552A" w:rsidRPr="00715553" w:rsidRDefault="0053552A" w:rsidP="0053552A">
            <w:pPr>
              <w:spacing w:after="0" w:line="240" w:lineRule="auto"/>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 xml:space="preserve">Адм. здания и общественные здание </w:t>
            </w:r>
          </w:p>
        </w:tc>
        <w:tc>
          <w:tcPr>
            <w:tcW w:w="687" w:type="dxa"/>
            <w:shd w:val="clear" w:color="auto" w:fill="auto"/>
            <w:noWrap/>
            <w:vAlign w:val="center"/>
          </w:tcPr>
          <w:p w14:paraId="250E1215" w14:textId="40BA0284"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w:t>
            </w:r>
          </w:p>
        </w:tc>
        <w:tc>
          <w:tcPr>
            <w:tcW w:w="819" w:type="dxa"/>
            <w:noWrap/>
            <w:vAlign w:val="center"/>
          </w:tcPr>
          <w:p w14:paraId="27D875B0" w14:textId="3AFF6994"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10</w:t>
            </w:r>
          </w:p>
        </w:tc>
        <w:tc>
          <w:tcPr>
            <w:tcW w:w="931" w:type="dxa"/>
            <w:noWrap/>
            <w:vAlign w:val="center"/>
          </w:tcPr>
          <w:p w14:paraId="3627B469" w14:textId="7382349F"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w:t>
            </w:r>
          </w:p>
        </w:tc>
        <w:tc>
          <w:tcPr>
            <w:tcW w:w="989" w:type="dxa"/>
            <w:noWrap/>
            <w:vAlign w:val="center"/>
          </w:tcPr>
          <w:p w14:paraId="2C40E0F6" w14:textId="65299A24"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1,2</w:t>
            </w:r>
          </w:p>
        </w:tc>
        <w:tc>
          <w:tcPr>
            <w:tcW w:w="773" w:type="dxa"/>
            <w:noWrap/>
            <w:vAlign w:val="center"/>
          </w:tcPr>
          <w:p w14:paraId="5002F56A" w14:textId="080B43F4" w:rsidR="0053552A" w:rsidRPr="00715553" w:rsidRDefault="0053552A"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2,080</w:t>
            </w:r>
          </w:p>
        </w:tc>
        <w:tc>
          <w:tcPr>
            <w:tcW w:w="992" w:type="dxa"/>
            <w:noWrap/>
            <w:vAlign w:val="center"/>
          </w:tcPr>
          <w:p w14:paraId="1C8DB841" w14:textId="21F024B2" w:rsidR="0053552A" w:rsidRPr="00715553" w:rsidRDefault="007F1731"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0,8</w:t>
            </w:r>
          </w:p>
        </w:tc>
        <w:tc>
          <w:tcPr>
            <w:tcW w:w="1134" w:type="dxa"/>
            <w:noWrap/>
            <w:vAlign w:val="center"/>
          </w:tcPr>
          <w:p w14:paraId="03E259CD" w14:textId="75028960" w:rsidR="0053552A" w:rsidRPr="00715553" w:rsidRDefault="007F1731"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0,96</w:t>
            </w:r>
          </w:p>
        </w:tc>
        <w:tc>
          <w:tcPr>
            <w:tcW w:w="993" w:type="dxa"/>
            <w:noWrap/>
            <w:vAlign w:val="center"/>
          </w:tcPr>
          <w:p w14:paraId="1D9BCC31" w14:textId="4EAF604C" w:rsidR="0053552A" w:rsidRPr="00715553" w:rsidRDefault="007F1731"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0,0333</w:t>
            </w:r>
          </w:p>
        </w:tc>
        <w:tc>
          <w:tcPr>
            <w:tcW w:w="992" w:type="dxa"/>
            <w:noWrap/>
            <w:vAlign w:val="center"/>
          </w:tcPr>
          <w:p w14:paraId="7CF5288C" w14:textId="5C54CB47" w:rsidR="0053552A" w:rsidRPr="00715553" w:rsidRDefault="007F1731" w:rsidP="0053552A">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0,0693</w:t>
            </w:r>
          </w:p>
        </w:tc>
      </w:tr>
      <w:tr w:rsidR="00715553" w:rsidRPr="00715553" w14:paraId="1A46CDE1" w14:textId="77777777" w:rsidTr="002353DB">
        <w:trPr>
          <w:trHeight w:val="283"/>
          <w:jc w:val="center"/>
        </w:trPr>
        <w:tc>
          <w:tcPr>
            <w:tcW w:w="2175" w:type="dxa"/>
            <w:shd w:val="clear" w:color="auto" w:fill="auto"/>
            <w:vAlign w:val="center"/>
            <w:hideMark/>
          </w:tcPr>
          <w:p w14:paraId="628D502E" w14:textId="0AFE2DCB" w:rsidR="007F1731" w:rsidRPr="00715553" w:rsidRDefault="007F1731" w:rsidP="007F1731">
            <w:pPr>
              <w:spacing w:after="0" w:line="240" w:lineRule="auto"/>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Противопожарное водоснабжение</w:t>
            </w:r>
          </w:p>
        </w:tc>
        <w:tc>
          <w:tcPr>
            <w:tcW w:w="687" w:type="dxa"/>
            <w:shd w:val="clear" w:color="auto" w:fill="auto"/>
            <w:noWrap/>
            <w:vAlign w:val="center"/>
            <w:hideMark/>
          </w:tcPr>
          <w:p w14:paraId="6249F151" w14:textId="3AA5A594" w:rsidR="007F1731" w:rsidRPr="00715553" w:rsidRDefault="007F1731" w:rsidP="007F173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л/сутки</w:t>
            </w:r>
          </w:p>
        </w:tc>
        <w:tc>
          <w:tcPr>
            <w:tcW w:w="819" w:type="dxa"/>
            <w:noWrap/>
            <w:vAlign w:val="center"/>
            <w:hideMark/>
          </w:tcPr>
          <w:p w14:paraId="49BB8CE3" w14:textId="7879E0A2" w:rsidR="007F1731" w:rsidRPr="00715553" w:rsidRDefault="007F1731" w:rsidP="007F173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5</w:t>
            </w:r>
          </w:p>
        </w:tc>
        <w:tc>
          <w:tcPr>
            <w:tcW w:w="931" w:type="dxa"/>
            <w:noWrap/>
            <w:vAlign w:val="center"/>
            <w:hideMark/>
          </w:tcPr>
          <w:p w14:paraId="3B18BFD9" w14:textId="3C383B17" w:rsidR="007F1731" w:rsidRPr="00715553" w:rsidRDefault="007F1731" w:rsidP="007F173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w:t>
            </w:r>
          </w:p>
        </w:tc>
        <w:tc>
          <w:tcPr>
            <w:tcW w:w="989" w:type="dxa"/>
            <w:noWrap/>
            <w:vAlign w:val="center"/>
            <w:hideMark/>
          </w:tcPr>
          <w:p w14:paraId="3F84CA70" w14:textId="299BDA41" w:rsidR="007F1731" w:rsidRPr="00715553" w:rsidRDefault="007F1731" w:rsidP="007F173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1,2</w:t>
            </w:r>
          </w:p>
        </w:tc>
        <w:tc>
          <w:tcPr>
            <w:tcW w:w="773" w:type="dxa"/>
            <w:noWrap/>
            <w:vAlign w:val="center"/>
            <w:hideMark/>
          </w:tcPr>
          <w:p w14:paraId="64570606" w14:textId="2CAE8897" w:rsidR="007F1731" w:rsidRPr="00715553" w:rsidRDefault="007F1731" w:rsidP="007F173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2,080</w:t>
            </w:r>
          </w:p>
        </w:tc>
        <w:tc>
          <w:tcPr>
            <w:tcW w:w="992" w:type="dxa"/>
            <w:noWrap/>
            <w:vAlign w:val="center"/>
            <w:hideMark/>
          </w:tcPr>
          <w:p w14:paraId="798EFE20" w14:textId="0D46DDA3" w:rsidR="007F1731" w:rsidRPr="00715553" w:rsidRDefault="007F1731" w:rsidP="007F173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0,0075</w:t>
            </w:r>
          </w:p>
        </w:tc>
        <w:tc>
          <w:tcPr>
            <w:tcW w:w="1134" w:type="dxa"/>
            <w:noWrap/>
            <w:vAlign w:val="center"/>
            <w:hideMark/>
          </w:tcPr>
          <w:p w14:paraId="7DB80BAE" w14:textId="32433830" w:rsidR="007F1731" w:rsidRPr="00715553" w:rsidRDefault="007F1731" w:rsidP="007F173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0,009</w:t>
            </w:r>
          </w:p>
        </w:tc>
        <w:tc>
          <w:tcPr>
            <w:tcW w:w="993" w:type="dxa"/>
            <w:noWrap/>
            <w:vAlign w:val="center"/>
            <w:hideMark/>
          </w:tcPr>
          <w:p w14:paraId="18A50E5F" w14:textId="203B4089" w:rsidR="007F1731" w:rsidRPr="00715553" w:rsidRDefault="007F1731" w:rsidP="007F173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0,0003</w:t>
            </w:r>
          </w:p>
        </w:tc>
        <w:tc>
          <w:tcPr>
            <w:tcW w:w="992" w:type="dxa"/>
            <w:noWrap/>
            <w:vAlign w:val="center"/>
            <w:hideMark/>
          </w:tcPr>
          <w:p w14:paraId="0F25053E" w14:textId="17AEDDE1" w:rsidR="007F1731" w:rsidRPr="00715553" w:rsidRDefault="007F1731" w:rsidP="007F173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0,0006</w:t>
            </w:r>
          </w:p>
        </w:tc>
      </w:tr>
      <w:tr w:rsidR="00715553" w:rsidRPr="00715553" w14:paraId="715B136D" w14:textId="77777777" w:rsidTr="002353DB">
        <w:trPr>
          <w:trHeight w:val="283"/>
          <w:jc w:val="center"/>
        </w:trPr>
        <w:tc>
          <w:tcPr>
            <w:tcW w:w="2175" w:type="dxa"/>
            <w:shd w:val="clear" w:color="auto" w:fill="auto"/>
            <w:vAlign w:val="center"/>
          </w:tcPr>
          <w:p w14:paraId="4D03CFEE" w14:textId="00269CAB" w:rsidR="00294501" w:rsidRPr="00715553" w:rsidRDefault="00294501" w:rsidP="00294501">
            <w:pPr>
              <w:spacing w:after="0" w:line="240" w:lineRule="auto"/>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 xml:space="preserve">Поливка </w:t>
            </w:r>
          </w:p>
        </w:tc>
        <w:tc>
          <w:tcPr>
            <w:tcW w:w="687" w:type="dxa"/>
            <w:shd w:val="clear" w:color="auto" w:fill="auto"/>
            <w:noWrap/>
            <w:vAlign w:val="center"/>
          </w:tcPr>
          <w:p w14:paraId="264CCE4E" w14:textId="64550C68"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чел.</w:t>
            </w:r>
          </w:p>
        </w:tc>
        <w:tc>
          <w:tcPr>
            <w:tcW w:w="819" w:type="dxa"/>
            <w:noWrap/>
            <w:vAlign w:val="center"/>
          </w:tcPr>
          <w:p w14:paraId="6B934EF0" w14:textId="19298DDF" w:rsidR="00294501" w:rsidRPr="00715553" w:rsidRDefault="0053552A"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50</w:t>
            </w:r>
          </w:p>
        </w:tc>
        <w:tc>
          <w:tcPr>
            <w:tcW w:w="931" w:type="dxa"/>
            <w:noWrap/>
            <w:vAlign w:val="center"/>
          </w:tcPr>
          <w:p w14:paraId="0D484DC5" w14:textId="3674FAB1"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60</w:t>
            </w:r>
          </w:p>
        </w:tc>
        <w:tc>
          <w:tcPr>
            <w:tcW w:w="989" w:type="dxa"/>
            <w:noWrap/>
            <w:vAlign w:val="center"/>
          </w:tcPr>
          <w:p w14:paraId="29DC265B" w14:textId="40C23B6E"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1,2</w:t>
            </w:r>
          </w:p>
        </w:tc>
        <w:tc>
          <w:tcPr>
            <w:tcW w:w="773" w:type="dxa"/>
            <w:noWrap/>
            <w:vAlign w:val="center"/>
          </w:tcPr>
          <w:p w14:paraId="7DB835D7" w14:textId="766ED0B6"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2,080</w:t>
            </w:r>
          </w:p>
        </w:tc>
        <w:tc>
          <w:tcPr>
            <w:tcW w:w="992" w:type="dxa"/>
            <w:noWrap/>
            <w:vAlign w:val="center"/>
          </w:tcPr>
          <w:p w14:paraId="1EF66F92" w14:textId="76958DA1" w:rsidR="00294501" w:rsidRPr="00715553" w:rsidRDefault="007F173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3</w:t>
            </w:r>
          </w:p>
        </w:tc>
        <w:tc>
          <w:tcPr>
            <w:tcW w:w="1134" w:type="dxa"/>
            <w:noWrap/>
            <w:vAlign w:val="center"/>
          </w:tcPr>
          <w:p w14:paraId="6F22EE41" w14:textId="3CCE704F" w:rsidR="00294501" w:rsidRPr="00715553" w:rsidRDefault="007F173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3,6</w:t>
            </w:r>
          </w:p>
        </w:tc>
        <w:tc>
          <w:tcPr>
            <w:tcW w:w="993" w:type="dxa"/>
            <w:noWrap/>
            <w:vAlign w:val="center"/>
          </w:tcPr>
          <w:p w14:paraId="2A1B38FD" w14:textId="238B4D60" w:rsidR="00294501" w:rsidRPr="00715553" w:rsidRDefault="007F173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0,125</w:t>
            </w:r>
          </w:p>
        </w:tc>
        <w:tc>
          <w:tcPr>
            <w:tcW w:w="992" w:type="dxa"/>
            <w:noWrap/>
            <w:vAlign w:val="center"/>
          </w:tcPr>
          <w:p w14:paraId="716601AC" w14:textId="4856DE38" w:rsidR="00294501" w:rsidRPr="00715553" w:rsidRDefault="007F173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0,26</w:t>
            </w:r>
          </w:p>
        </w:tc>
      </w:tr>
      <w:tr w:rsidR="00715553" w:rsidRPr="00715553" w14:paraId="7F378610" w14:textId="77777777" w:rsidTr="002353DB">
        <w:trPr>
          <w:trHeight w:val="283"/>
          <w:jc w:val="center"/>
        </w:trPr>
        <w:tc>
          <w:tcPr>
            <w:tcW w:w="2175" w:type="dxa"/>
            <w:shd w:val="clear" w:color="auto" w:fill="auto"/>
            <w:vAlign w:val="center"/>
          </w:tcPr>
          <w:p w14:paraId="0D2A43B6" w14:textId="2594911E" w:rsidR="00294501" w:rsidRPr="00715553" w:rsidRDefault="00294501" w:rsidP="00294501">
            <w:pPr>
              <w:spacing w:after="0" w:line="240" w:lineRule="auto"/>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Неучтённые расходы</w:t>
            </w:r>
          </w:p>
        </w:tc>
        <w:tc>
          <w:tcPr>
            <w:tcW w:w="687" w:type="dxa"/>
            <w:shd w:val="clear" w:color="auto" w:fill="auto"/>
            <w:noWrap/>
            <w:vAlign w:val="center"/>
          </w:tcPr>
          <w:p w14:paraId="297465E0" w14:textId="4F900031"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w:t>
            </w:r>
          </w:p>
        </w:tc>
        <w:tc>
          <w:tcPr>
            <w:tcW w:w="819" w:type="dxa"/>
            <w:noWrap/>
            <w:vAlign w:val="center"/>
          </w:tcPr>
          <w:p w14:paraId="71750429" w14:textId="62643EE6"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10</w:t>
            </w:r>
          </w:p>
        </w:tc>
        <w:tc>
          <w:tcPr>
            <w:tcW w:w="931" w:type="dxa"/>
            <w:noWrap/>
            <w:vAlign w:val="center"/>
          </w:tcPr>
          <w:p w14:paraId="312D852B" w14:textId="3ACDFB5C"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w:t>
            </w:r>
          </w:p>
        </w:tc>
        <w:tc>
          <w:tcPr>
            <w:tcW w:w="989" w:type="dxa"/>
            <w:noWrap/>
            <w:vAlign w:val="center"/>
          </w:tcPr>
          <w:p w14:paraId="3A5A883B" w14:textId="0B30D14A"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1,2</w:t>
            </w:r>
          </w:p>
        </w:tc>
        <w:tc>
          <w:tcPr>
            <w:tcW w:w="773" w:type="dxa"/>
            <w:noWrap/>
            <w:vAlign w:val="center"/>
          </w:tcPr>
          <w:p w14:paraId="3E290F75" w14:textId="6AD9C7B1" w:rsidR="00294501" w:rsidRPr="00715553" w:rsidRDefault="0029450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2,080</w:t>
            </w:r>
          </w:p>
        </w:tc>
        <w:tc>
          <w:tcPr>
            <w:tcW w:w="992" w:type="dxa"/>
            <w:noWrap/>
            <w:vAlign w:val="center"/>
          </w:tcPr>
          <w:p w14:paraId="4842D50B" w14:textId="0DC667ED" w:rsidR="00294501" w:rsidRPr="00715553" w:rsidRDefault="007F173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1,1807</w:t>
            </w:r>
          </w:p>
        </w:tc>
        <w:tc>
          <w:tcPr>
            <w:tcW w:w="1134" w:type="dxa"/>
            <w:noWrap/>
            <w:vAlign w:val="center"/>
          </w:tcPr>
          <w:p w14:paraId="46F3E328" w14:textId="482CACDE" w:rsidR="00294501" w:rsidRPr="00715553" w:rsidRDefault="007F173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1,4169</w:t>
            </w:r>
          </w:p>
        </w:tc>
        <w:tc>
          <w:tcPr>
            <w:tcW w:w="993" w:type="dxa"/>
            <w:noWrap/>
            <w:vAlign w:val="center"/>
          </w:tcPr>
          <w:p w14:paraId="155E5F68" w14:textId="6A77E682" w:rsidR="00294501" w:rsidRPr="00715553" w:rsidRDefault="007F173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0,0492</w:t>
            </w:r>
          </w:p>
        </w:tc>
        <w:tc>
          <w:tcPr>
            <w:tcW w:w="992" w:type="dxa"/>
            <w:noWrap/>
            <w:vAlign w:val="center"/>
          </w:tcPr>
          <w:p w14:paraId="607EE582" w14:textId="050730CA" w:rsidR="00294501" w:rsidRPr="00715553" w:rsidRDefault="007F173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0,1023</w:t>
            </w:r>
          </w:p>
        </w:tc>
      </w:tr>
      <w:tr w:rsidR="00715553" w:rsidRPr="00715553" w14:paraId="4F67250F" w14:textId="77777777" w:rsidTr="002353DB">
        <w:trPr>
          <w:trHeight w:val="283"/>
          <w:jc w:val="center"/>
        </w:trPr>
        <w:tc>
          <w:tcPr>
            <w:tcW w:w="2175" w:type="dxa"/>
            <w:shd w:val="clear" w:color="auto" w:fill="auto"/>
            <w:vAlign w:val="center"/>
          </w:tcPr>
          <w:p w14:paraId="097A0A84" w14:textId="4F34FE85" w:rsidR="00294501" w:rsidRPr="00715553" w:rsidRDefault="00294501" w:rsidP="00294501">
            <w:pPr>
              <w:spacing w:after="0" w:line="240" w:lineRule="auto"/>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ИТОГО</w:t>
            </w:r>
          </w:p>
        </w:tc>
        <w:tc>
          <w:tcPr>
            <w:tcW w:w="687" w:type="dxa"/>
            <w:shd w:val="clear" w:color="auto" w:fill="auto"/>
            <w:noWrap/>
            <w:vAlign w:val="center"/>
          </w:tcPr>
          <w:p w14:paraId="29F2217A" w14:textId="77777777" w:rsidR="00294501" w:rsidRPr="00715553" w:rsidRDefault="00294501" w:rsidP="00294501">
            <w:pPr>
              <w:spacing w:after="0" w:line="240" w:lineRule="auto"/>
              <w:jc w:val="center"/>
              <w:rPr>
                <w:rFonts w:ascii="Times New Roman" w:eastAsia="Times New Roman" w:hAnsi="Times New Roman"/>
                <w:sz w:val="20"/>
                <w:szCs w:val="20"/>
                <w:lang w:eastAsia="ru-RU"/>
              </w:rPr>
            </w:pPr>
          </w:p>
        </w:tc>
        <w:tc>
          <w:tcPr>
            <w:tcW w:w="819" w:type="dxa"/>
            <w:noWrap/>
            <w:vAlign w:val="center"/>
          </w:tcPr>
          <w:p w14:paraId="48FB0FA6" w14:textId="77777777" w:rsidR="00294501" w:rsidRPr="00715553" w:rsidRDefault="00294501" w:rsidP="00294501">
            <w:pPr>
              <w:spacing w:after="0" w:line="240" w:lineRule="auto"/>
              <w:jc w:val="center"/>
              <w:rPr>
                <w:rFonts w:ascii="Times New Roman" w:eastAsia="Times New Roman" w:hAnsi="Times New Roman"/>
                <w:sz w:val="20"/>
                <w:szCs w:val="20"/>
                <w:lang w:eastAsia="ru-RU"/>
              </w:rPr>
            </w:pPr>
          </w:p>
        </w:tc>
        <w:tc>
          <w:tcPr>
            <w:tcW w:w="931" w:type="dxa"/>
            <w:noWrap/>
            <w:vAlign w:val="center"/>
          </w:tcPr>
          <w:p w14:paraId="62943456" w14:textId="77777777" w:rsidR="00294501" w:rsidRPr="00715553" w:rsidRDefault="00294501" w:rsidP="00294501">
            <w:pPr>
              <w:spacing w:after="0" w:line="240" w:lineRule="auto"/>
              <w:jc w:val="center"/>
              <w:rPr>
                <w:rFonts w:ascii="Times New Roman" w:eastAsia="Times New Roman" w:hAnsi="Times New Roman"/>
                <w:sz w:val="20"/>
                <w:szCs w:val="20"/>
                <w:lang w:eastAsia="ru-RU"/>
              </w:rPr>
            </w:pPr>
          </w:p>
        </w:tc>
        <w:tc>
          <w:tcPr>
            <w:tcW w:w="989" w:type="dxa"/>
            <w:noWrap/>
            <w:vAlign w:val="center"/>
          </w:tcPr>
          <w:p w14:paraId="6AA8A9B2" w14:textId="77777777" w:rsidR="00294501" w:rsidRPr="00715553" w:rsidRDefault="00294501" w:rsidP="00294501">
            <w:pPr>
              <w:spacing w:after="0" w:line="240" w:lineRule="auto"/>
              <w:jc w:val="center"/>
              <w:rPr>
                <w:rFonts w:ascii="Times New Roman" w:eastAsia="Times New Roman" w:hAnsi="Times New Roman"/>
                <w:sz w:val="20"/>
                <w:szCs w:val="20"/>
                <w:lang w:eastAsia="ru-RU"/>
              </w:rPr>
            </w:pPr>
          </w:p>
        </w:tc>
        <w:tc>
          <w:tcPr>
            <w:tcW w:w="773" w:type="dxa"/>
            <w:noWrap/>
            <w:vAlign w:val="center"/>
          </w:tcPr>
          <w:p w14:paraId="6383056D" w14:textId="77777777" w:rsidR="00294501" w:rsidRPr="00715553" w:rsidRDefault="00294501" w:rsidP="00294501">
            <w:pPr>
              <w:spacing w:after="0" w:line="240" w:lineRule="auto"/>
              <w:jc w:val="center"/>
              <w:rPr>
                <w:rFonts w:ascii="Times New Roman" w:eastAsia="Times New Roman" w:hAnsi="Times New Roman"/>
                <w:sz w:val="20"/>
                <w:szCs w:val="20"/>
                <w:lang w:eastAsia="ru-RU"/>
              </w:rPr>
            </w:pPr>
          </w:p>
        </w:tc>
        <w:tc>
          <w:tcPr>
            <w:tcW w:w="992" w:type="dxa"/>
            <w:noWrap/>
            <w:vAlign w:val="center"/>
          </w:tcPr>
          <w:p w14:paraId="347418CA" w14:textId="4486F744" w:rsidR="00294501" w:rsidRPr="00715553" w:rsidRDefault="007F173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12,9882</w:t>
            </w:r>
          </w:p>
        </w:tc>
        <w:tc>
          <w:tcPr>
            <w:tcW w:w="1134" w:type="dxa"/>
            <w:noWrap/>
            <w:vAlign w:val="center"/>
          </w:tcPr>
          <w:p w14:paraId="64E7D054" w14:textId="241C68DB" w:rsidR="00294501" w:rsidRPr="00715553" w:rsidRDefault="007F173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15,5859</w:t>
            </w:r>
          </w:p>
        </w:tc>
        <w:tc>
          <w:tcPr>
            <w:tcW w:w="993" w:type="dxa"/>
            <w:noWrap/>
            <w:vAlign w:val="center"/>
          </w:tcPr>
          <w:p w14:paraId="2C300347" w14:textId="7DF4D46B" w:rsidR="00294501" w:rsidRPr="00715553" w:rsidRDefault="007F173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0,541</w:t>
            </w:r>
          </w:p>
        </w:tc>
        <w:tc>
          <w:tcPr>
            <w:tcW w:w="992" w:type="dxa"/>
            <w:noWrap/>
            <w:vAlign w:val="center"/>
          </w:tcPr>
          <w:p w14:paraId="48FA8FB0" w14:textId="61853A03" w:rsidR="00294501" w:rsidRPr="00715553" w:rsidRDefault="007F1731" w:rsidP="00294501">
            <w:pPr>
              <w:spacing w:after="0" w:line="240" w:lineRule="auto"/>
              <w:jc w:val="center"/>
              <w:rPr>
                <w:rFonts w:ascii="Times New Roman" w:eastAsia="Times New Roman" w:hAnsi="Times New Roman"/>
                <w:sz w:val="20"/>
                <w:szCs w:val="20"/>
                <w:lang w:eastAsia="ru-RU"/>
              </w:rPr>
            </w:pPr>
            <w:r w:rsidRPr="00715553">
              <w:rPr>
                <w:rFonts w:ascii="Times New Roman" w:eastAsia="Times New Roman" w:hAnsi="Times New Roman"/>
                <w:sz w:val="20"/>
                <w:szCs w:val="20"/>
                <w:lang w:eastAsia="ru-RU"/>
              </w:rPr>
              <w:t>1,125</w:t>
            </w:r>
          </w:p>
        </w:tc>
      </w:tr>
      <w:tr w:rsidR="00EB6FC8" w:rsidRPr="00715553" w14:paraId="19B5FCEE" w14:textId="77777777" w:rsidTr="002353DB">
        <w:trPr>
          <w:trHeight w:val="227"/>
          <w:jc w:val="center"/>
        </w:trPr>
        <w:tc>
          <w:tcPr>
            <w:tcW w:w="6374" w:type="dxa"/>
            <w:gridSpan w:val="6"/>
            <w:shd w:val="clear" w:color="auto" w:fill="auto"/>
            <w:vAlign w:val="center"/>
          </w:tcPr>
          <w:p w14:paraId="2954E69D" w14:textId="4EDD97A9" w:rsidR="00EB6FC8" w:rsidRPr="00715553" w:rsidRDefault="00294501" w:rsidP="009D779C">
            <w:pPr>
              <w:spacing w:after="0" w:line="240" w:lineRule="auto"/>
              <w:jc w:val="right"/>
              <w:rPr>
                <w:rFonts w:ascii="Times New Roman" w:eastAsia="Times New Roman" w:hAnsi="Times New Roman"/>
                <w:b/>
                <w:bCs/>
                <w:sz w:val="20"/>
                <w:szCs w:val="20"/>
                <w:lang w:eastAsia="ru-RU"/>
              </w:rPr>
            </w:pPr>
            <w:r w:rsidRPr="00715553">
              <w:rPr>
                <w:rFonts w:ascii="Times New Roman" w:hAnsi="Times New Roman"/>
                <w:b/>
                <w:i/>
                <w:sz w:val="20"/>
                <w:szCs w:val="20"/>
              </w:rPr>
              <w:t xml:space="preserve">Пионерское </w:t>
            </w:r>
            <w:r w:rsidRPr="00715553">
              <w:rPr>
                <w:rFonts w:ascii="Times New Roman" w:hAnsi="Times New Roman"/>
                <w:b/>
                <w:i/>
                <w:spacing w:val="-57"/>
                <w:sz w:val="20"/>
                <w:szCs w:val="20"/>
              </w:rPr>
              <w:t xml:space="preserve"> </w:t>
            </w:r>
            <w:r w:rsidRPr="00715553">
              <w:rPr>
                <w:rFonts w:ascii="Times New Roman" w:hAnsi="Times New Roman"/>
                <w:b/>
                <w:i/>
                <w:sz w:val="20"/>
                <w:szCs w:val="20"/>
              </w:rPr>
              <w:t>сельское СП</w:t>
            </w:r>
          </w:p>
        </w:tc>
        <w:tc>
          <w:tcPr>
            <w:tcW w:w="992" w:type="dxa"/>
            <w:noWrap/>
            <w:vAlign w:val="center"/>
            <w:hideMark/>
          </w:tcPr>
          <w:p w14:paraId="391FDF84" w14:textId="5D6A6DDD" w:rsidR="00EB6FC8" w:rsidRPr="00715553" w:rsidRDefault="007F1731" w:rsidP="009D779C">
            <w:pPr>
              <w:spacing w:after="0" w:line="240" w:lineRule="auto"/>
              <w:jc w:val="center"/>
              <w:rPr>
                <w:rFonts w:ascii="Times New Roman" w:eastAsia="Times New Roman" w:hAnsi="Times New Roman"/>
                <w:b/>
                <w:bCs/>
                <w:i/>
                <w:iCs/>
                <w:sz w:val="20"/>
                <w:szCs w:val="20"/>
                <w:lang w:eastAsia="ru-RU"/>
              </w:rPr>
            </w:pPr>
            <w:r w:rsidRPr="00715553">
              <w:rPr>
                <w:rFonts w:ascii="Times New Roman" w:eastAsia="Times New Roman" w:hAnsi="Times New Roman"/>
                <w:b/>
                <w:bCs/>
                <w:i/>
                <w:iCs/>
                <w:sz w:val="20"/>
                <w:szCs w:val="20"/>
                <w:lang w:eastAsia="ru-RU"/>
              </w:rPr>
              <w:t>2083,76</w:t>
            </w:r>
          </w:p>
        </w:tc>
        <w:tc>
          <w:tcPr>
            <w:tcW w:w="1134" w:type="dxa"/>
            <w:noWrap/>
            <w:vAlign w:val="center"/>
            <w:hideMark/>
          </w:tcPr>
          <w:p w14:paraId="16CE9390" w14:textId="5953747E" w:rsidR="00EB6FC8" w:rsidRPr="00715553" w:rsidRDefault="00EA4BB9" w:rsidP="009D779C">
            <w:pPr>
              <w:spacing w:after="0" w:line="240" w:lineRule="auto"/>
              <w:jc w:val="center"/>
              <w:rPr>
                <w:rFonts w:ascii="Times New Roman" w:eastAsia="Times New Roman" w:hAnsi="Times New Roman"/>
                <w:b/>
                <w:bCs/>
                <w:i/>
                <w:iCs/>
                <w:sz w:val="20"/>
                <w:szCs w:val="20"/>
                <w:lang w:eastAsia="ru-RU"/>
              </w:rPr>
            </w:pPr>
            <w:r w:rsidRPr="00715553">
              <w:rPr>
                <w:rFonts w:ascii="Times New Roman" w:eastAsia="Times New Roman" w:hAnsi="Times New Roman"/>
                <w:b/>
                <w:bCs/>
                <w:i/>
                <w:iCs/>
                <w:sz w:val="20"/>
                <w:szCs w:val="20"/>
                <w:lang w:eastAsia="ru-RU"/>
              </w:rPr>
              <w:t>2498,51</w:t>
            </w:r>
          </w:p>
        </w:tc>
        <w:tc>
          <w:tcPr>
            <w:tcW w:w="993" w:type="dxa"/>
            <w:noWrap/>
            <w:vAlign w:val="center"/>
            <w:hideMark/>
          </w:tcPr>
          <w:p w14:paraId="0DFFAF2B" w14:textId="75A8C670" w:rsidR="00EB6FC8" w:rsidRPr="00715553" w:rsidRDefault="00EA4BB9" w:rsidP="009D779C">
            <w:pPr>
              <w:spacing w:after="0" w:line="240" w:lineRule="auto"/>
              <w:jc w:val="center"/>
              <w:rPr>
                <w:rFonts w:ascii="Times New Roman" w:eastAsia="Times New Roman" w:hAnsi="Times New Roman"/>
                <w:b/>
                <w:bCs/>
                <w:i/>
                <w:iCs/>
                <w:sz w:val="20"/>
                <w:szCs w:val="20"/>
                <w:lang w:eastAsia="ru-RU"/>
              </w:rPr>
            </w:pPr>
            <w:r w:rsidRPr="00715553">
              <w:rPr>
                <w:rFonts w:ascii="Times New Roman" w:eastAsia="Times New Roman" w:hAnsi="Times New Roman"/>
                <w:b/>
                <w:bCs/>
                <w:i/>
                <w:iCs/>
                <w:sz w:val="20"/>
                <w:szCs w:val="20"/>
                <w:lang w:eastAsia="ru-RU"/>
              </w:rPr>
              <w:t>86,82</w:t>
            </w:r>
          </w:p>
        </w:tc>
        <w:tc>
          <w:tcPr>
            <w:tcW w:w="992" w:type="dxa"/>
            <w:noWrap/>
            <w:vAlign w:val="center"/>
            <w:hideMark/>
          </w:tcPr>
          <w:p w14:paraId="24EFAC69" w14:textId="15D820C9" w:rsidR="00EB6FC8" w:rsidRPr="00715553" w:rsidRDefault="00EA4BB9" w:rsidP="009D779C">
            <w:pPr>
              <w:spacing w:after="0" w:line="240" w:lineRule="auto"/>
              <w:jc w:val="center"/>
              <w:rPr>
                <w:rFonts w:ascii="Times New Roman" w:eastAsia="Times New Roman" w:hAnsi="Times New Roman"/>
                <w:b/>
                <w:bCs/>
                <w:i/>
                <w:iCs/>
                <w:sz w:val="20"/>
                <w:szCs w:val="20"/>
                <w:lang w:eastAsia="ru-RU"/>
              </w:rPr>
            </w:pPr>
            <w:r w:rsidRPr="00715553">
              <w:rPr>
                <w:rFonts w:ascii="Times New Roman" w:eastAsia="Times New Roman" w:hAnsi="Times New Roman"/>
                <w:b/>
                <w:bCs/>
                <w:i/>
                <w:iCs/>
                <w:sz w:val="20"/>
                <w:szCs w:val="20"/>
                <w:lang w:eastAsia="ru-RU"/>
              </w:rPr>
              <w:t>180,59</w:t>
            </w:r>
          </w:p>
        </w:tc>
      </w:tr>
    </w:tbl>
    <w:p w14:paraId="2D6AEB94" w14:textId="77777777" w:rsidR="00BD670F" w:rsidRPr="00715553" w:rsidRDefault="00BD670F" w:rsidP="00BF6535">
      <w:pPr>
        <w:spacing w:after="120" w:line="240" w:lineRule="auto"/>
        <w:jc w:val="center"/>
        <w:rPr>
          <w:rFonts w:ascii="Times New Roman" w:eastAsia="Times New Roman" w:hAnsi="Times New Roman"/>
          <w:sz w:val="28"/>
          <w:szCs w:val="28"/>
        </w:rPr>
      </w:pPr>
    </w:p>
    <w:bookmarkEnd w:id="286"/>
    <w:p w14:paraId="0F504930" w14:textId="384FE0C3" w:rsidR="00BF6535" w:rsidRPr="00715553" w:rsidRDefault="00716E99" w:rsidP="00BD670F">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Проектная потребность в воде на расчётный срок составит </w:t>
      </w:r>
      <w:r w:rsidR="00EA4BB9" w:rsidRPr="00715553">
        <w:rPr>
          <w:rFonts w:ascii="Times New Roman" w:eastAsia="Times New Roman" w:hAnsi="Times New Roman"/>
          <w:b/>
          <w:bCs/>
          <w:sz w:val="28"/>
          <w:szCs w:val="28"/>
          <w:lang w:eastAsia="ru-RU"/>
        </w:rPr>
        <w:t>2498,51</w:t>
      </w:r>
      <w:r w:rsidRPr="00715553">
        <w:rPr>
          <w:rFonts w:ascii="Times New Roman" w:eastAsia="Times New Roman" w:hAnsi="Times New Roman"/>
          <w:sz w:val="28"/>
          <w:szCs w:val="28"/>
        </w:rPr>
        <w:t xml:space="preserve"> м</w:t>
      </w:r>
      <w:r w:rsidRPr="00715553">
        <w:rPr>
          <w:rFonts w:ascii="Times New Roman" w:eastAsia="Times New Roman" w:hAnsi="Times New Roman"/>
          <w:sz w:val="28"/>
          <w:szCs w:val="28"/>
          <w:vertAlign w:val="superscript"/>
        </w:rPr>
        <w:t>3</w:t>
      </w:r>
      <w:r w:rsidRPr="00715553">
        <w:rPr>
          <w:rFonts w:ascii="Times New Roman" w:eastAsia="Times New Roman" w:hAnsi="Times New Roman"/>
          <w:sz w:val="28"/>
          <w:szCs w:val="28"/>
        </w:rPr>
        <w:t>/сут</w:t>
      </w:r>
      <w:r w:rsidR="00A53FD9" w:rsidRPr="00715553">
        <w:rPr>
          <w:rFonts w:ascii="Times New Roman" w:eastAsia="Times New Roman" w:hAnsi="Times New Roman"/>
          <w:sz w:val="28"/>
          <w:szCs w:val="28"/>
        </w:rPr>
        <w:t>ки</w:t>
      </w:r>
      <w:r w:rsidRPr="00715553">
        <w:rPr>
          <w:rFonts w:ascii="Times New Roman" w:eastAsia="Times New Roman" w:hAnsi="Times New Roman"/>
          <w:sz w:val="28"/>
          <w:szCs w:val="28"/>
        </w:rPr>
        <w:t xml:space="preserve">. (в т.ч. на орошение </w:t>
      </w:r>
      <w:r w:rsidR="00EA4BB9" w:rsidRPr="00715553">
        <w:rPr>
          <w:rFonts w:ascii="Times New Roman" w:eastAsia="Times New Roman" w:hAnsi="Times New Roman"/>
          <w:sz w:val="28"/>
          <w:szCs w:val="28"/>
          <w:lang w:eastAsia="ru-RU"/>
        </w:rPr>
        <w:t>183,12</w:t>
      </w:r>
      <w:r w:rsidRPr="00715553">
        <w:rPr>
          <w:rFonts w:ascii="Times New Roman" w:eastAsia="Times New Roman" w:hAnsi="Times New Roman"/>
          <w:sz w:val="28"/>
          <w:szCs w:val="28"/>
        </w:rPr>
        <w:t xml:space="preserve"> м</w:t>
      </w:r>
      <w:r w:rsidRPr="00715553">
        <w:rPr>
          <w:rFonts w:ascii="Times New Roman" w:eastAsia="Times New Roman" w:hAnsi="Times New Roman"/>
          <w:sz w:val="28"/>
          <w:szCs w:val="28"/>
          <w:vertAlign w:val="superscript"/>
        </w:rPr>
        <w:t>3</w:t>
      </w:r>
      <w:r w:rsidRPr="00715553">
        <w:rPr>
          <w:rFonts w:ascii="Times New Roman" w:eastAsia="Times New Roman" w:hAnsi="Times New Roman"/>
          <w:sz w:val="28"/>
          <w:szCs w:val="28"/>
        </w:rPr>
        <w:t>/сут</w:t>
      </w:r>
      <w:r w:rsidR="00A53FD9" w:rsidRPr="00715553">
        <w:rPr>
          <w:rFonts w:ascii="Times New Roman" w:eastAsia="Times New Roman" w:hAnsi="Times New Roman"/>
          <w:sz w:val="28"/>
          <w:szCs w:val="28"/>
        </w:rPr>
        <w:t>ки</w:t>
      </w:r>
      <w:r w:rsidRPr="00715553">
        <w:rPr>
          <w:rFonts w:ascii="Times New Roman" w:eastAsia="Times New Roman" w:hAnsi="Times New Roman"/>
          <w:sz w:val="28"/>
          <w:szCs w:val="28"/>
        </w:rPr>
        <w:t>.).</w:t>
      </w:r>
    </w:p>
    <w:p w14:paraId="4DF92EB5" w14:textId="4A96B4D6" w:rsidR="00476035" w:rsidRPr="00715553" w:rsidRDefault="00476035" w:rsidP="00476035">
      <w:pPr>
        <w:spacing w:after="0" w:line="240" w:lineRule="auto"/>
        <w:ind w:firstLine="709"/>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К 2041 году на территории Пионерского сельского поселения будет одна технологическая зона – Пионерское сельское поселение. Водоснабжение Пионерского сельского поселения будет осуществляться от </w:t>
      </w:r>
      <w:r w:rsidRPr="00715553">
        <w:rPr>
          <w:rFonts w:ascii="Times New Roman" w:eastAsiaTheme="minorHAnsi" w:hAnsi="Times New Roman"/>
          <w:sz w:val="28"/>
          <w:szCs w:val="28"/>
        </w:rPr>
        <w:t>водовода Авачинского водозабора</w:t>
      </w:r>
      <w:r w:rsidRPr="00715553">
        <w:rPr>
          <w:rFonts w:ascii="Times New Roman" w:eastAsia="Times New Roman" w:hAnsi="Times New Roman"/>
          <w:sz w:val="28"/>
          <w:szCs w:val="28"/>
        </w:rPr>
        <w:t>, от существующей точки подключения в п. Пионерский</w:t>
      </w:r>
    </w:p>
    <w:p w14:paraId="39C03E8D" w14:textId="67A54C5C" w:rsidR="00EB6FC8" w:rsidRPr="00715553" w:rsidRDefault="00EB6FC8" w:rsidP="009D779C">
      <w:pPr>
        <w:spacing w:after="0" w:line="240" w:lineRule="auto"/>
        <w:ind w:firstLine="709"/>
        <w:contextualSpacing/>
        <w:jc w:val="both"/>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 xml:space="preserve">Для реализации коммунальной услуги водоснабжения на территории </w:t>
      </w:r>
      <w:r w:rsidR="00BF6535" w:rsidRPr="00715553">
        <w:rPr>
          <w:rFonts w:ascii="Times New Roman" w:eastAsia="Times New Roman" w:hAnsi="Times New Roman"/>
          <w:i/>
          <w:iCs/>
          <w:sz w:val="28"/>
          <w:szCs w:val="28"/>
          <w:lang w:eastAsia="ru-RU"/>
        </w:rPr>
        <w:t xml:space="preserve">Пионерского </w:t>
      </w:r>
      <w:r w:rsidRPr="00715553">
        <w:rPr>
          <w:rFonts w:ascii="Times New Roman" w:eastAsia="Times New Roman" w:hAnsi="Times New Roman"/>
          <w:i/>
          <w:iCs/>
          <w:sz w:val="28"/>
          <w:szCs w:val="28"/>
          <w:lang w:eastAsia="ru-RU"/>
        </w:rPr>
        <w:t>сельского поселения необходимо проведение следующих мероприятий:</w:t>
      </w:r>
    </w:p>
    <w:p w14:paraId="4625F4B6" w14:textId="34F02674" w:rsidR="00AC4995" w:rsidRPr="00715553" w:rsidRDefault="00AC4995"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hAnsi="Times New Roman"/>
          <w:sz w:val="28"/>
          <w:szCs w:val="28"/>
        </w:rPr>
        <w:t xml:space="preserve">- </w:t>
      </w:r>
      <w:r w:rsidRPr="00715553">
        <w:rPr>
          <w:rFonts w:ascii="Times New Roman" w:eastAsia="Times New Roman" w:hAnsi="Times New Roman"/>
          <w:sz w:val="28"/>
          <w:szCs w:val="28"/>
        </w:rPr>
        <w:t>Строительство сетей водоснабжения для подключения территории перспективной застройки ул. Таежная (№1);</w:t>
      </w:r>
    </w:p>
    <w:p w14:paraId="7BFFF7B2" w14:textId="75D38C69" w:rsidR="00AC4995" w:rsidRPr="00715553" w:rsidRDefault="00AC4995"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 </w:t>
      </w:r>
      <w:r w:rsidR="003F40EB" w:rsidRPr="00715553">
        <w:rPr>
          <w:rFonts w:ascii="Times New Roman" w:eastAsia="Times New Roman" w:hAnsi="Times New Roman"/>
          <w:sz w:val="28"/>
          <w:szCs w:val="28"/>
        </w:rPr>
        <w:t>Строительство сетей водоснабжения для подключения территории перспективной застройки ул. В. Бонивура (№2);</w:t>
      </w:r>
    </w:p>
    <w:p w14:paraId="4FBE962D" w14:textId="1B5AC0F8" w:rsidR="003F40EB" w:rsidRPr="00715553" w:rsidRDefault="003F40EB"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Строительство сетей водоснабжения для подключения территории перспективной застройки ул. Зеленая (№3);</w:t>
      </w:r>
    </w:p>
    <w:p w14:paraId="03A9B22E" w14:textId="4B50EA3C" w:rsidR="003F40EB" w:rsidRPr="00715553" w:rsidRDefault="003F40EB"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Строительство сетей водоснабжения для подключения территории перспективной застройки ул. Н. Коляды (№4);</w:t>
      </w:r>
    </w:p>
    <w:p w14:paraId="7A36E7A5" w14:textId="27AA210E" w:rsidR="003F40EB" w:rsidRPr="00715553" w:rsidRDefault="003F40EB"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hAnsi="Times New Roman"/>
          <w:sz w:val="28"/>
          <w:szCs w:val="28"/>
        </w:rPr>
        <w:t xml:space="preserve">- </w:t>
      </w:r>
      <w:r w:rsidRPr="00715553">
        <w:rPr>
          <w:rFonts w:ascii="Times New Roman" w:eastAsia="Times New Roman" w:hAnsi="Times New Roman"/>
          <w:sz w:val="28"/>
          <w:szCs w:val="28"/>
        </w:rPr>
        <w:t>Строительство сетей водоснабжения для подключения территории перспективной застройки мкр. Центральный (№5);</w:t>
      </w:r>
    </w:p>
    <w:p w14:paraId="44C2CD15" w14:textId="0DFA0761" w:rsidR="003F40EB" w:rsidRPr="00715553" w:rsidRDefault="003F40EB"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hAnsi="Times New Roman"/>
          <w:sz w:val="28"/>
          <w:szCs w:val="28"/>
        </w:rPr>
        <w:t xml:space="preserve">- </w:t>
      </w:r>
      <w:r w:rsidRPr="00715553">
        <w:rPr>
          <w:rFonts w:ascii="Times New Roman" w:eastAsia="Times New Roman" w:hAnsi="Times New Roman"/>
          <w:sz w:val="28"/>
          <w:szCs w:val="28"/>
        </w:rPr>
        <w:t>Строительство сетей водоснабжения для подключения территории перспективной застройки мкр. Центральный (№6);</w:t>
      </w:r>
    </w:p>
    <w:p w14:paraId="4BF9CCBC" w14:textId="09D13336" w:rsidR="003F40EB" w:rsidRPr="00715553" w:rsidRDefault="003F40EB"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hAnsi="Times New Roman"/>
          <w:sz w:val="28"/>
          <w:szCs w:val="28"/>
        </w:rPr>
        <w:t xml:space="preserve">- </w:t>
      </w:r>
      <w:r w:rsidRPr="00715553">
        <w:rPr>
          <w:rFonts w:ascii="Times New Roman" w:eastAsia="Times New Roman" w:hAnsi="Times New Roman"/>
          <w:sz w:val="28"/>
          <w:szCs w:val="28"/>
        </w:rPr>
        <w:t>Строительство сетей водоснабжения для подключения территории перспективной застройки мкр. Центральный (№7);</w:t>
      </w:r>
    </w:p>
    <w:p w14:paraId="39A65B76" w14:textId="50D3C4CD" w:rsidR="003F40EB" w:rsidRPr="00715553" w:rsidRDefault="003F40EB"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hAnsi="Times New Roman"/>
          <w:sz w:val="28"/>
          <w:szCs w:val="28"/>
        </w:rPr>
        <w:t xml:space="preserve">- </w:t>
      </w:r>
      <w:r w:rsidRPr="00715553">
        <w:rPr>
          <w:rFonts w:ascii="Times New Roman" w:eastAsia="Times New Roman" w:hAnsi="Times New Roman"/>
          <w:sz w:val="28"/>
          <w:szCs w:val="28"/>
        </w:rPr>
        <w:t>Строительство сетей водоснабжения для подключения территории перспективной застройки ул. Янтарная (№8);</w:t>
      </w:r>
    </w:p>
    <w:p w14:paraId="6731D479" w14:textId="200B1FE7" w:rsidR="003F40EB" w:rsidRPr="00715553" w:rsidRDefault="003F40EB"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hAnsi="Times New Roman"/>
          <w:sz w:val="28"/>
          <w:szCs w:val="28"/>
        </w:rPr>
        <w:lastRenderedPageBreak/>
        <w:t xml:space="preserve">- </w:t>
      </w:r>
      <w:r w:rsidRPr="00715553">
        <w:rPr>
          <w:rFonts w:ascii="Times New Roman" w:eastAsia="Times New Roman" w:hAnsi="Times New Roman"/>
          <w:sz w:val="28"/>
          <w:szCs w:val="28"/>
        </w:rPr>
        <w:t>Строительство сетей водоснабжения для подключения территории перспективной застройки мкр. Молодежный (№9);</w:t>
      </w:r>
    </w:p>
    <w:p w14:paraId="65D3A1A8" w14:textId="4D093542" w:rsidR="003F40EB" w:rsidRPr="00715553" w:rsidRDefault="003F40EB"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Строительство сетей водоснабжения для подключения территории перспективной застройки ул. Лесная (№10);</w:t>
      </w:r>
    </w:p>
    <w:p w14:paraId="754CF6DF" w14:textId="6BBB2E55" w:rsidR="003F40EB" w:rsidRPr="00715553" w:rsidRDefault="003F40EB"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hAnsi="Times New Roman"/>
          <w:sz w:val="28"/>
          <w:szCs w:val="28"/>
        </w:rPr>
        <w:t xml:space="preserve">- </w:t>
      </w:r>
      <w:r w:rsidRPr="00715553">
        <w:rPr>
          <w:rFonts w:ascii="Times New Roman" w:eastAsia="Times New Roman" w:hAnsi="Times New Roman"/>
          <w:sz w:val="28"/>
          <w:szCs w:val="28"/>
        </w:rPr>
        <w:t>Строительство сетей водоснабжения п. Пионерский (подключение существующих потребителей);</w:t>
      </w:r>
    </w:p>
    <w:p w14:paraId="06ED56E9" w14:textId="6BDFE12C" w:rsidR="003F40EB" w:rsidRPr="00715553" w:rsidRDefault="003F40EB"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Строительство сетей водоснабжения п. Светлый (подключение существующих потребителей);</w:t>
      </w:r>
    </w:p>
    <w:p w14:paraId="06CE56FD" w14:textId="5E25ECD0" w:rsidR="003F40EB" w:rsidRPr="00715553" w:rsidRDefault="003F40EB"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Строительство кольцевого водопровода диаметром Ø300, протяженностью 4100 п. м. (1 этап);</w:t>
      </w:r>
    </w:p>
    <w:p w14:paraId="1DA5ABE9" w14:textId="066C4975" w:rsidR="003F40EB" w:rsidRPr="00715553" w:rsidRDefault="003F40EB"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hAnsi="Times New Roman"/>
          <w:sz w:val="28"/>
          <w:szCs w:val="28"/>
        </w:rPr>
        <w:t xml:space="preserve">- </w:t>
      </w:r>
      <w:r w:rsidRPr="00715553">
        <w:rPr>
          <w:rFonts w:ascii="Times New Roman" w:eastAsia="Times New Roman" w:hAnsi="Times New Roman"/>
          <w:sz w:val="28"/>
          <w:szCs w:val="28"/>
        </w:rPr>
        <w:t>Строительство водопровода от магистрального водопровода Ø1000 до ВНС «Пионерская» диаметром 2хØ300, протяженностью 1000 п. м. (1 этап);</w:t>
      </w:r>
    </w:p>
    <w:p w14:paraId="4760820F" w14:textId="6FFADFE5" w:rsidR="003F40EB" w:rsidRPr="00715553" w:rsidRDefault="003F40EB"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Строительство кольцевого водопровода диаметром Ø250, протяженностью 5500 п. м. (2 этап);</w:t>
      </w:r>
    </w:p>
    <w:p w14:paraId="54FD7D94" w14:textId="57209E79" w:rsidR="003F40EB" w:rsidRPr="00715553" w:rsidRDefault="003F40EB"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hAnsi="Times New Roman"/>
          <w:sz w:val="28"/>
          <w:szCs w:val="28"/>
        </w:rPr>
        <w:t xml:space="preserve">- </w:t>
      </w:r>
      <w:r w:rsidRPr="00715553">
        <w:rPr>
          <w:rFonts w:ascii="Times New Roman" w:eastAsia="Times New Roman" w:hAnsi="Times New Roman"/>
          <w:sz w:val="28"/>
          <w:szCs w:val="28"/>
        </w:rPr>
        <w:t>Строительство кольцевого водопровода диаметром Ø250, протяженностью 4200 п. м. (3 этап);</w:t>
      </w:r>
    </w:p>
    <w:p w14:paraId="515E1D62" w14:textId="663E4619" w:rsidR="003F40EB" w:rsidRPr="00715553" w:rsidRDefault="003F40EB"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 </w:t>
      </w:r>
      <w:r w:rsidR="00A62C15" w:rsidRPr="00715553">
        <w:rPr>
          <w:rFonts w:ascii="Times New Roman" w:eastAsia="Times New Roman" w:hAnsi="Times New Roman"/>
          <w:sz w:val="28"/>
          <w:szCs w:val="28"/>
        </w:rPr>
        <w:t>Строительство кольцевого водопровода диаметром Ø250, протяженностью 4000 п. м. (4 этап);</w:t>
      </w:r>
    </w:p>
    <w:p w14:paraId="058F3E30" w14:textId="5C3D3AED" w:rsidR="00A62C15" w:rsidRPr="00715553" w:rsidRDefault="00A62C15"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hAnsi="Times New Roman"/>
          <w:sz w:val="28"/>
          <w:szCs w:val="28"/>
        </w:rPr>
        <w:t xml:space="preserve">- </w:t>
      </w:r>
      <w:r w:rsidRPr="00715553">
        <w:rPr>
          <w:rFonts w:ascii="Times New Roman" w:eastAsia="Times New Roman" w:hAnsi="Times New Roman"/>
          <w:sz w:val="28"/>
          <w:szCs w:val="28"/>
        </w:rPr>
        <w:t>Бурение и опробование разведочно-эксплуатационной скважины на воду на участке недр местного значения «Светлый-3» по ул. Березовая поселок Светлый, Пионерского сельского поселения», производительностью 16 тыс. м3/сут.;</w:t>
      </w:r>
    </w:p>
    <w:p w14:paraId="340A78A1" w14:textId="311A5243" w:rsidR="00A62C15" w:rsidRPr="00715553" w:rsidRDefault="00A62C15"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hAnsi="Times New Roman"/>
          <w:sz w:val="28"/>
          <w:szCs w:val="28"/>
        </w:rPr>
        <w:t xml:space="preserve">- </w:t>
      </w:r>
      <w:r w:rsidRPr="00715553">
        <w:rPr>
          <w:rFonts w:ascii="Times New Roman" w:eastAsia="Times New Roman" w:hAnsi="Times New Roman"/>
          <w:sz w:val="28"/>
          <w:szCs w:val="28"/>
        </w:rPr>
        <w:t>Строительство нового резервуара у скв. №2094 2х500 м3;</w:t>
      </w:r>
    </w:p>
    <w:p w14:paraId="59D29F44" w14:textId="1F2FD371" w:rsidR="00A62C15" w:rsidRPr="00715553" w:rsidRDefault="00A62C15"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Устройство ЗСО резервуара у скв. №2094 300м;</w:t>
      </w:r>
    </w:p>
    <w:p w14:paraId="08CF6208" w14:textId="39CF72ED" w:rsidR="00A62C15" w:rsidRPr="00715553" w:rsidRDefault="00A62C15"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Устройство ЗСО скв. №2014 190м;</w:t>
      </w:r>
    </w:p>
    <w:p w14:paraId="6678B31B" w14:textId="77658AA4" w:rsidR="00A62C15" w:rsidRPr="00715553" w:rsidRDefault="00A62C15"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hAnsi="Times New Roman"/>
          <w:sz w:val="28"/>
          <w:szCs w:val="28"/>
        </w:rPr>
        <w:t xml:space="preserve">- </w:t>
      </w:r>
      <w:r w:rsidRPr="00715553">
        <w:rPr>
          <w:rFonts w:ascii="Times New Roman" w:eastAsia="Times New Roman" w:hAnsi="Times New Roman"/>
          <w:sz w:val="28"/>
          <w:szCs w:val="28"/>
        </w:rPr>
        <w:t>Устройство ЗСО скв. №16-166 190м;</w:t>
      </w:r>
    </w:p>
    <w:p w14:paraId="0D84AF1D" w14:textId="7AC18C9D" w:rsidR="00A62C15" w:rsidRPr="00715553" w:rsidRDefault="00A62C15"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Строительство РЧВ, объемом 2х3000 м3 (1 этап);</w:t>
      </w:r>
    </w:p>
    <w:p w14:paraId="6E3C5958" w14:textId="08FD2582" w:rsidR="00A62C15" w:rsidRPr="00715553" w:rsidRDefault="00A62C15"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Строительство РЧВ, объемом 2х2000 м3 (3 этап);</w:t>
      </w:r>
    </w:p>
    <w:p w14:paraId="72949330" w14:textId="7E500DBD" w:rsidR="00A62C15" w:rsidRPr="00715553" w:rsidRDefault="00A62C15"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Строительство насосной станции II</w:t>
      </w:r>
      <w:r w:rsidRPr="00715553">
        <w:rPr>
          <w:rFonts w:ascii="Times New Roman" w:eastAsia="Times New Roman" w:hAnsi="Times New Roman"/>
          <w:sz w:val="28"/>
          <w:szCs w:val="28"/>
          <w:lang w:val="en-US"/>
        </w:rPr>
        <w:t>I</w:t>
      </w:r>
      <w:r w:rsidRPr="00715553">
        <w:rPr>
          <w:rFonts w:ascii="Times New Roman" w:eastAsia="Times New Roman" w:hAnsi="Times New Roman"/>
          <w:sz w:val="28"/>
          <w:szCs w:val="28"/>
        </w:rPr>
        <w:t>-ого подъема, максимальной мощностью 30 кВт/час, производительностью 2400 м3/сут. (100 м3/час) (2 этап);</w:t>
      </w:r>
    </w:p>
    <w:p w14:paraId="73EE7D6F" w14:textId="1E2320F7" w:rsidR="00A62C15" w:rsidRPr="00715553" w:rsidRDefault="00A62C15"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xml:space="preserve">- </w:t>
      </w:r>
      <w:r w:rsidR="003A4B64" w:rsidRPr="00715553">
        <w:rPr>
          <w:rFonts w:ascii="Times New Roman" w:eastAsia="Times New Roman" w:hAnsi="Times New Roman"/>
          <w:sz w:val="28"/>
          <w:szCs w:val="28"/>
        </w:rPr>
        <w:t>Реконструкция и вывод в резерв скв. №2014 (в т.ч. Установка нового павильона, Электрохозяйство, Замена н/а, Диспетчеризация, Автоматизация, Дооснащение технологическим оборудованием)</w:t>
      </w:r>
    </w:p>
    <w:p w14:paraId="44B458EE" w14:textId="5CA9321F" w:rsidR="003A4B64" w:rsidRPr="00715553" w:rsidRDefault="003A4B64"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Реконструкция и вывод в резерв скв. №16-166 (в т.ч. Установка нового павильона, Электрохозяйство, Замена н/а, Диспетчеризация, Автоматизация, Дооснащение технологическим оборудованием);</w:t>
      </w:r>
    </w:p>
    <w:p w14:paraId="61F4AFC5" w14:textId="0F3AB469" w:rsidR="003A4B64" w:rsidRPr="00715553" w:rsidRDefault="003A4B64"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Реконструкцию насосной станции ВНС «Пионерская», производительность 6200 м3/сут (1 этап);</w:t>
      </w:r>
    </w:p>
    <w:p w14:paraId="5A27D3EB" w14:textId="16A39262" w:rsidR="003A4B64" w:rsidRPr="00715553" w:rsidRDefault="003A4B64"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Реконструкция водопровода в п. Светлый, п. Крутобереговый (ул. Елизовское шоссе) диаметром Ø250, протяженностью 4п.м.;</w:t>
      </w:r>
    </w:p>
    <w:p w14:paraId="42AE5292" w14:textId="31EA16D1" w:rsidR="003A4B64" w:rsidRPr="00715553" w:rsidRDefault="003A4B64"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Реконструкция трубопровода в п. Светлый, п. Крутобереговый (ул. Елизовское шоссе) диаметром Ø159, протяженностью 89 п. м.;</w:t>
      </w:r>
    </w:p>
    <w:p w14:paraId="2B581860" w14:textId="7B6D79E4" w:rsidR="003A4B64" w:rsidRPr="00715553" w:rsidRDefault="003A4B64"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Реконструкция трубопровода в п. Светлый, п. Крутобереговый (ул. Елизовское шоссе) диаметром Ø133, протяженностью 292 п. м.;</w:t>
      </w:r>
    </w:p>
    <w:p w14:paraId="2AFEA015" w14:textId="455C27BE" w:rsidR="003A4B64" w:rsidRPr="00715553" w:rsidRDefault="003A4B64"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Реконструкция трубопровода в п. Светлый, п. Крутобереговый (ул. Елизовское шоссе) диаметром Ø100, протяженностью 187 п. м.;</w:t>
      </w:r>
    </w:p>
    <w:p w14:paraId="2C893FC3" w14:textId="0259AD5B" w:rsidR="003A4B64" w:rsidRPr="00715553" w:rsidRDefault="003A4B64"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lastRenderedPageBreak/>
        <w:t>- Реконструкция трубопровода в п. Светлый, п. Крутобереговый (ул. Елизовское шоссе) диаметром Ø57, протяженностью 7 п. м.;</w:t>
      </w:r>
    </w:p>
    <w:p w14:paraId="399C8C5C" w14:textId="7C7A147B" w:rsidR="003A4B64" w:rsidRPr="00715553" w:rsidRDefault="003A4B64"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Реконструкция трубопровода в п. Пионерский диаметром Ø200, протяженностью 459 п. м.;</w:t>
      </w:r>
    </w:p>
    <w:p w14:paraId="5DCE2CEA" w14:textId="7270BA9A" w:rsidR="003A4B64" w:rsidRPr="00715553" w:rsidRDefault="003A4B64"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hAnsi="Times New Roman"/>
          <w:sz w:val="28"/>
          <w:szCs w:val="28"/>
        </w:rPr>
        <w:t xml:space="preserve">- </w:t>
      </w:r>
      <w:r w:rsidRPr="00715553">
        <w:rPr>
          <w:rFonts w:ascii="Times New Roman" w:eastAsia="Times New Roman" w:hAnsi="Times New Roman"/>
          <w:sz w:val="28"/>
          <w:szCs w:val="28"/>
        </w:rPr>
        <w:t>Реконструкция трубопровода в п. Пионерский диаметром Ø159, протяженностью 282 п. м.;</w:t>
      </w:r>
    </w:p>
    <w:p w14:paraId="6209D77D" w14:textId="69B392F7" w:rsidR="003A4B64" w:rsidRPr="00715553" w:rsidRDefault="003A4B64"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Реконструкция трубопровода в п. Пионерский диаметром Ø100, протяженностью 1933 п. м.;</w:t>
      </w:r>
    </w:p>
    <w:p w14:paraId="362AAA84" w14:textId="2919F2A9" w:rsidR="003A4B64" w:rsidRPr="00715553" w:rsidRDefault="003A4B64"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Реконструкция трубопровода в п. Пионерский диаметром Ø70-80, протяженностью 188 п. м.;</w:t>
      </w:r>
    </w:p>
    <w:p w14:paraId="307929F7" w14:textId="637F0A92" w:rsidR="003A4B64" w:rsidRPr="00715553" w:rsidRDefault="003A4B64"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Реконструкция трубопровода в п. Пионерский диаметром Ø50, протяженностью 1289,5 п. м.;</w:t>
      </w:r>
    </w:p>
    <w:p w14:paraId="47BBB743" w14:textId="5AE29D81" w:rsidR="003A4B64" w:rsidRPr="00715553" w:rsidRDefault="003A4B64"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Реконструкция трубопровода в п. Пионерский ул. Зеленая диаметром Ø219, протяженностью 104,5 п. м.;</w:t>
      </w:r>
    </w:p>
    <w:p w14:paraId="0D7E4B46" w14:textId="35DC9CE5" w:rsidR="003A4B64" w:rsidRPr="00715553" w:rsidRDefault="003A4B64"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Реконструкция трубопровода в п. Пионерский ул. Зеленая диаметром Ø150, протяженностью 432 п. м.;</w:t>
      </w:r>
    </w:p>
    <w:p w14:paraId="458586A5" w14:textId="6B7BC186" w:rsidR="003A4B64" w:rsidRPr="00715553" w:rsidRDefault="003A4B64"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Реконструкция трубопровода в п. Светлый ул. Луговая диаметром Ø100, протяженностью 447,7 п. м.;</w:t>
      </w:r>
    </w:p>
    <w:p w14:paraId="4B8E02A5" w14:textId="05BC24B3" w:rsidR="003A4B64" w:rsidRPr="00715553" w:rsidRDefault="003A4B64"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Реконструкция трубопровода в п. Светлый ул. Луговая диаметром Ø25-50, протяженностью 522,7 п. м.;</w:t>
      </w:r>
    </w:p>
    <w:p w14:paraId="65FD0A15" w14:textId="1DD8939D" w:rsidR="003A4B64" w:rsidRPr="00715553" w:rsidRDefault="003A4B64"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Реконструкция трубопровода в п. Светлый ул. Мира диаметром Ø100, протяженностью 109 п. м.;</w:t>
      </w:r>
    </w:p>
    <w:p w14:paraId="17816AB8" w14:textId="18A3A470" w:rsidR="003A4B64" w:rsidRPr="00715553" w:rsidRDefault="003A4B64"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Реконструкция трубопровода в п. Светлый ул. Мира диаметром Ø50, протяженностью 125 п. м.;</w:t>
      </w:r>
    </w:p>
    <w:p w14:paraId="05855960" w14:textId="35D7B2E7" w:rsidR="003A4B64" w:rsidRPr="00715553" w:rsidRDefault="003A4B64"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Ликвидация резервуара чистой воды ул. Луговая, пос. Светлый;</w:t>
      </w:r>
    </w:p>
    <w:p w14:paraId="2EF70789" w14:textId="49297202" w:rsidR="003A4B64" w:rsidRPr="00715553" w:rsidRDefault="003A4B64" w:rsidP="003A4B64">
      <w:pPr>
        <w:spacing w:after="0" w:line="240" w:lineRule="auto"/>
        <w:ind w:firstLine="709"/>
        <w:contextualSpacing/>
        <w:jc w:val="both"/>
        <w:rPr>
          <w:rFonts w:ascii="Times New Roman" w:eastAsia="Times New Roman" w:hAnsi="Times New Roman"/>
          <w:sz w:val="28"/>
          <w:szCs w:val="28"/>
        </w:rPr>
      </w:pPr>
      <w:r w:rsidRPr="00715553">
        <w:rPr>
          <w:rFonts w:ascii="Times New Roman" w:eastAsia="Times New Roman" w:hAnsi="Times New Roman"/>
          <w:sz w:val="28"/>
          <w:szCs w:val="28"/>
        </w:rPr>
        <w:t>- Ликвидация резервуара чистой воды ул. Березовая, пос. Светлый;</w:t>
      </w:r>
    </w:p>
    <w:p w14:paraId="56079942" w14:textId="0EAE6B13" w:rsidR="003A4B64" w:rsidRPr="00715553" w:rsidRDefault="003A4B64" w:rsidP="003A4B64">
      <w:pPr>
        <w:spacing w:after="0" w:line="240" w:lineRule="auto"/>
        <w:ind w:firstLine="709"/>
        <w:contextualSpacing/>
        <w:jc w:val="both"/>
        <w:rPr>
          <w:rFonts w:ascii="Times New Roman" w:hAnsi="Times New Roman"/>
          <w:sz w:val="28"/>
          <w:szCs w:val="28"/>
        </w:rPr>
      </w:pPr>
      <w:r w:rsidRPr="00715553">
        <w:rPr>
          <w:rFonts w:ascii="Times New Roman" w:eastAsia="Times New Roman" w:hAnsi="Times New Roman"/>
          <w:sz w:val="28"/>
          <w:szCs w:val="28"/>
        </w:rPr>
        <w:t>- Ликвидация резервуара чистой воды ул. Мира, пос. Светлый.</w:t>
      </w:r>
    </w:p>
    <w:p w14:paraId="357AC5D2" w14:textId="1525BC11" w:rsidR="003A7901" w:rsidRPr="00715553" w:rsidRDefault="003A7901" w:rsidP="009D779C">
      <w:pPr>
        <w:spacing w:after="0" w:line="240" w:lineRule="auto"/>
        <w:ind w:firstLine="709"/>
        <w:contextualSpacing/>
        <w:jc w:val="both"/>
        <w:rPr>
          <w:rFonts w:ascii="Times New Roman" w:hAnsi="Times New Roman"/>
          <w:sz w:val="28"/>
          <w:szCs w:val="28"/>
          <w:lang w:bidi="ru-RU"/>
        </w:rPr>
      </w:pPr>
      <w:r w:rsidRPr="00715553">
        <w:rPr>
          <w:rFonts w:ascii="Times New Roman" w:hAnsi="Times New Roman"/>
          <w:sz w:val="28"/>
          <w:szCs w:val="28"/>
          <w:lang w:bidi="ru-RU"/>
        </w:rPr>
        <w:t>Основные направления, принципы, задачи</w:t>
      </w:r>
      <w:r w:rsidR="009A5E75" w:rsidRPr="00715553">
        <w:rPr>
          <w:rFonts w:ascii="Times New Roman" w:hAnsi="Times New Roman"/>
          <w:sz w:val="28"/>
          <w:szCs w:val="28"/>
          <w:lang w:bidi="ru-RU"/>
        </w:rPr>
        <w:t xml:space="preserve"> и п</w:t>
      </w:r>
      <w:r w:rsidRPr="00715553">
        <w:rPr>
          <w:rFonts w:ascii="Times New Roman" w:hAnsi="Times New Roman"/>
          <w:sz w:val="28"/>
          <w:szCs w:val="28"/>
          <w:lang w:bidi="ru-RU"/>
        </w:rPr>
        <w:t>оказатели развития централизованн</w:t>
      </w:r>
      <w:r w:rsidR="00891FAF" w:rsidRPr="00715553">
        <w:rPr>
          <w:rFonts w:ascii="Times New Roman" w:hAnsi="Times New Roman"/>
          <w:sz w:val="28"/>
          <w:szCs w:val="28"/>
          <w:lang w:bidi="ru-RU"/>
        </w:rPr>
        <w:t>ой</w:t>
      </w:r>
      <w:r w:rsidRPr="00715553">
        <w:rPr>
          <w:rFonts w:ascii="Times New Roman" w:hAnsi="Times New Roman"/>
          <w:sz w:val="28"/>
          <w:szCs w:val="28"/>
          <w:lang w:bidi="ru-RU"/>
        </w:rPr>
        <w:t xml:space="preserve"> систем</w:t>
      </w:r>
      <w:r w:rsidR="00891FAF" w:rsidRPr="00715553">
        <w:rPr>
          <w:rFonts w:ascii="Times New Roman" w:hAnsi="Times New Roman"/>
          <w:sz w:val="28"/>
          <w:szCs w:val="28"/>
          <w:lang w:bidi="ru-RU"/>
        </w:rPr>
        <w:t>ы</w:t>
      </w:r>
      <w:r w:rsidRPr="00715553">
        <w:rPr>
          <w:rFonts w:ascii="Times New Roman" w:hAnsi="Times New Roman"/>
          <w:sz w:val="28"/>
          <w:szCs w:val="28"/>
          <w:lang w:bidi="ru-RU"/>
        </w:rPr>
        <w:t xml:space="preserve"> водоснабжения.</w:t>
      </w:r>
    </w:p>
    <w:p w14:paraId="4203D9D6" w14:textId="0911015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повышение качества питьевой</w:t>
      </w:r>
      <w:r w:rsidR="009A5E75" w:rsidRPr="00715553">
        <w:rPr>
          <w:rFonts w:ascii="Times New Roman" w:hAnsi="Times New Roman"/>
          <w:sz w:val="28"/>
          <w:szCs w:val="28"/>
        </w:rPr>
        <w:t xml:space="preserve"> </w:t>
      </w:r>
      <w:r w:rsidRPr="00715553">
        <w:rPr>
          <w:rFonts w:ascii="Times New Roman" w:hAnsi="Times New Roman"/>
          <w:sz w:val="28"/>
          <w:szCs w:val="28"/>
        </w:rPr>
        <w:t>воды;</w:t>
      </w:r>
    </w:p>
    <w:p w14:paraId="28C8CAB3" w14:textId="10E1395B"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повышение надёжности водоснабжения</w:t>
      </w:r>
      <w:r w:rsidR="009A5E75" w:rsidRPr="00715553">
        <w:rPr>
          <w:rFonts w:ascii="Times New Roman" w:hAnsi="Times New Roman"/>
          <w:sz w:val="28"/>
          <w:szCs w:val="28"/>
        </w:rPr>
        <w:t xml:space="preserve"> с в</w:t>
      </w:r>
      <w:r w:rsidRPr="00715553">
        <w:rPr>
          <w:rFonts w:ascii="Times New Roman" w:hAnsi="Times New Roman"/>
          <w:sz w:val="28"/>
          <w:szCs w:val="28"/>
        </w:rPr>
        <w:t>ыделением объектов централизованных систем водоснабжения, которые необходимо построить, модернизировать или реконструировать;</w:t>
      </w:r>
    </w:p>
    <w:p w14:paraId="3A14F458" w14:textId="7777777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повышение качества обслуживания абонентов;</w:t>
      </w:r>
    </w:p>
    <w:p w14:paraId="50EE9A1A" w14:textId="69A18C6D"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энергосбережение</w:t>
      </w:r>
      <w:r w:rsidR="009A5E75" w:rsidRPr="00715553">
        <w:rPr>
          <w:rFonts w:ascii="Times New Roman" w:hAnsi="Times New Roman"/>
          <w:sz w:val="28"/>
          <w:szCs w:val="28"/>
        </w:rPr>
        <w:t xml:space="preserve"> и п</w:t>
      </w:r>
      <w:r w:rsidRPr="00715553">
        <w:rPr>
          <w:rFonts w:ascii="Times New Roman" w:hAnsi="Times New Roman"/>
          <w:sz w:val="28"/>
          <w:szCs w:val="28"/>
        </w:rPr>
        <w:t>овышение энергетической эффективности объектов централизованных систем водоснабжения;</w:t>
      </w:r>
    </w:p>
    <w:p w14:paraId="6C9AB1E2" w14:textId="7777777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снижение удельных расходов энергетических ресурсов;</w:t>
      </w:r>
    </w:p>
    <w:p w14:paraId="05A70E29" w14:textId="7609AA61"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подключение</w:t>
      </w:r>
      <w:r w:rsidR="009A5E75" w:rsidRPr="00715553">
        <w:rPr>
          <w:rFonts w:ascii="Times New Roman" w:hAnsi="Times New Roman"/>
          <w:sz w:val="28"/>
          <w:szCs w:val="28"/>
        </w:rPr>
        <w:t xml:space="preserve"> к ц</w:t>
      </w:r>
      <w:r w:rsidRPr="00715553">
        <w:rPr>
          <w:rFonts w:ascii="Times New Roman" w:hAnsi="Times New Roman"/>
          <w:sz w:val="28"/>
          <w:szCs w:val="28"/>
        </w:rPr>
        <w:t>ентрализованным системам водоснабжения новых абонентов</w:t>
      </w:r>
      <w:r w:rsidR="009A5E75" w:rsidRPr="00715553">
        <w:rPr>
          <w:rFonts w:ascii="Times New Roman" w:hAnsi="Times New Roman"/>
          <w:sz w:val="28"/>
          <w:szCs w:val="28"/>
        </w:rPr>
        <w:t xml:space="preserve"> с у</w:t>
      </w:r>
      <w:r w:rsidRPr="00715553">
        <w:rPr>
          <w:rFonts w:ascii="Times New Roman" w:hAnsi="Times New Roman"/>
          <w:sz w:val="28"/>
          <w:szCs w:val="28"/>
        </w:rPr>
        <w:t>казанием мест</w:t>
      </w:r>
      <w:r w:rsidR="009A5E75" w:rsidRPr="00715553">
        <w:rPr>
          <w:rFonts w:ascii="Times New Roman" w:hAnsi="Times New Roman"/>
          <w:sz w:val="28"/>
          <w:szCs w:val="28"/>
        </w:rPr>
        <w:t xml:space="preserve"> их р</w:t>
      </w:r>
      <w:r w:rsidRPr="00715553">
        <w:rPr>
          <w:rFonts w:ascii="Times New Roman" w:hAnsi="Times New Roman"/>
          <w:sz w:val="28"/>
          <w:szCs w:val="28"/>
        </w:rPr>
        <w:t>асположения, нагрузок</w:t>
      </w:r>
      <w:r w:rsidR="009A5E75" w:rsidRPr="00715553">
        <w:rPr>
          <w:rFonts w:ascii="Times New Roman" w:hAnsi="Times New Roman"/>
          <w:sz w:val="28"/>
          <w:szCs w:val="28"/>
        </w:rPr>
        <w:t xml:space="preserve"> и с</w:t>
      </w:r>
      <w:r w:rsidRPr="00715553">
        <w:rPr>
          <w:rFonts w:ascii="Times New Roman" w:hAnsi="Times New Roman"/>
          <w:sz w:val="28"/>
          <w:szCs w:val="28"/>
        </w:rPr>
        <w:t>роков подключения,</w:t>
      </w:r>
      <w:r w:rsidR="009A5E75" w:rsidRPr="00715553">
        <w:rPr>
          <w:rFonts w:ascii="Times New Roman" w:hAnsi="Times New Roman"/>
          <w:sz w:val="28"/>
          <w:szCs w:val="28"/>
        </w:rPr>
        <w:t xml:space="preserve"> с в</w:t>
      </w:r>
      <w:r w:rsidRPr="00715553">
        <w:rPr>
          <w:rFonts w:ascii="Times New Roman" w:hAnsi="Times New Roman"/>
          <w:sz w:val="28"/>
          <w:szCs w:val="28"/>
        </w:rPr>
        <w:t>ыделением объектов, строительство которых финансируется</w:t>
      </w:r>
      <w:r w:rsidR="009A5E75" w:rsidRPr="00715553">
        <w:rPr>
          <w:rFonts w:ascii="Times New Roman" w:hAnsi="Times New Roman"/>
          <w:sz w:val="28"/>
          <w:szCs w:val="28"/>
        </w:rPr>
        <w:t xml:space="preserve"> за с</w:t>
      </w:r>
      <w:r w:rsidRPr="00715553">
        <w:rPr>
          <w:rFonts w:ascii="Times New Roman" w:hAnsi="Times New Roman"/>
          <w:sz w:val="28"/>
          <w:szCs w:val="28"/>
        </w:rPr>
        <w:t>чёт утверждённой</w:t>
      </w:r>
      <w:r w:rsidR="009A5E75" w:rsidRPr="00715553">
        <w:rPr>
          <w:rFonts w:ascii="Times New Roman" w:hAnsi="Times New Roman"/>
          <w:sz w:val="28"/>
          <w:szCs w:val="28"/>
        </w:rPr>
        <w:t xml:space="preserve"> в у</w:t>
      </w:r>
      <w:r w:rsidRPr="00715553">
        <w:rPr>
          <w:rFonts w:ascii="Times New Roman" w:hAnsi="Times New Roman"/>
          <w:sz w:val="28"/>
          <w:szCs w:val="28"/>
        </w:rPr>
        <w:t>становленном порядке платы</w:t>
      </w:r>
      <w:r w:rsidR="009A5E75" w:rsidRPr="00715553">
        <w:rPr>
          <w:rFonts w:ascii="Times New Roman" w:hAnsi="Times New Roman"/>
          <w:sz w:val="28"/>
          <w:szCs w:val="28"/>
        </w:rPr>
        <w:t xml:space="preserve"> за п</w:t>
      </w:r>
      <w:r w:rsidRPr="00715553">
        <w:rPr>
          <w:rFonts w:ascii="Times New Roman" w:hAnsi="Times New Roman"/>
          <w:sz w:val="28"/>
          <w:szCs w:val="28"/>
        </w:rPr>
        <w:t>одключение;</w:t>
      </w:r>
    </w:p>
    <w:p w14:paraId="74D6F376" w14:textId="55228839"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защиту централизованных систем водоснабжения</w:t>
      </w:r>
      <w:r w:rsidR="009A5E75" w:rsidRPr="00715553">
        <w:rPr>
          <w:rFonts w:ascii="Times New Roman" w:hAnsi="Times New Roman"/>
          <w:sz w:val="28"/>
          <w:szCs w:val="28"/>
        </w:rPr>
        <w:t xml:space="preserve"> и их о</w:t>
      </w:r>
      <w:r w:rsidRPr="00715553">
        <w:rPr>
          <w:rFonts w:ascii="Times New Roman" w:hAnsi="Times New Roman"/>
          <w:sz w:val="28"/>
          <w:szCs w:val="28"/>
        </w:rPr>
        <w:t>тдельных объектов</w:t>
      </w:r>
      <w:r w:rsidR="009A5E75" w:rsidRPr="00715553">
        <w:rPr>
          <w:rFonts w:ascii="Times New Roman" w:hAnsi="Times New Roman"/>
          <w:sz w:val="28"/>
          <w:szCs w:val="28"/>
        </w:rPr>
        <w:t xml:space="preserve"> от у</w:t>
      </w:r>
      <w:r w:rsidRPr="00715553">
        <w:rPr>
          <w:rFonts w:ascii="Times New Roman" w:hAnsi="Times New Roman"/>
          <w:sz w:val="28"/>
          <w:szCs w:val="28"/>
        </w:rPr>
        <w:t>гроз техногенного, природного характера</w:t>
      </w:r>
      <w:r w:rsidR="009A5E75" w:rsidRPr="00715553">
        <w:rPr>
          <w:rFonts w:ascii="Times New Roman" w:hAnsi="Times New Roman"/>
          <w:sz w:val="28"/>
          <w:szCs w:val="28"/>
        </w:rPr>
        <w:t xml:space="preserve"> и т</w:t>
      </w:r>
      <w:r w:rsidRPr="00715553">
        <w:rPr>
          <w:rFonts w:ascii="Times New Roman" w:hAnsi="Times New Roman"/>
          <w:sz w:val="28"/>
          <w:szCs w:val="28"/>
        </w:rPr>
        <w:t xml:space="preserve">еррористических актов, </w:t>
      </w:r>
      <w:r w:rsidRPr="00715553">
        <w:rPr>
          <w:rFonts w:ascii="Times New Roman" w:hAnsi="Times New Roman"/>
          <w:sz w:val="28"/>
          <w:szCs w:val="28"/>
        </w:rPr>
        <w:lastRenderedPageBreak/>
        <w:t>предотвращение возникновения аварийных ситуаций, снижение риска</w:t>
      </w:r>
      <w:r w:rsidR="009A5E75" w:rsidRPr="00715553">
        <w:rPr>
          <w:rFonts w:ascii="Times New Roman" w:hAnsi="Times New Roman"/>
          <w:sz w:val="28"/>
          <w:szCs w:val="28"/>
        </w:rPr>
        <w:t xml:space="preserve"> и с</w:t>
      </w:r>
      <w:r w:rsidRPr="00715553">
        <w:rPr>
          <w:rFonts w:ascii="Times New Roman" w:hAnsi="Times New Roman"/>
          <w:sz w:val="28"/>
          <w:szCs w:val="28"/>
        </w:rPr>
        <w:t>мягчение последствий чрезвычайных ситуаций.</w:t>
      </w:r>
    </w:p>
    <w:p w14:paraId="7546FB63" w14:textId="6C4E83D1" w:rsidR="003A7901" w:rsidRPr="00715553" w:rsidRDefault="00891FAF"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На расчётный срок</w:t>
      </w:r>
      <w:r w:rsidR="003A7901" w:rsidRPr="00715553">
        <w:rPr>
          <w:rFonts w:ascii="Times New Roman" w:hAnsi="Times New Roman"/>
          <w:sz w:val="28"/>
          <w:szCs w:val="28"/>
        </w:rPr>
        <w:t xml:space="preserve"> генерального плана необходимо выполнить проект зон санитарной охраны водозаборов подземных вод</w:t>
      </w:r>
      <w:r w:rsidR="009A5E75" w:rsidRPr="00715553">
        <w:rPr>
          <w:rFonts w:ascii="Times New Roman" w:hAnsi="Times New Roman"/>
          <w:sz w:val="28"/>
          <w:szCs w:val="28"/>
        </w:rPr>
        <w:t xml:space="preserve"> с ц</w:t>
      </w:r>
      <w:r w:rsidR="003A7901" w:rsidRPr="00715553">
        <w:rPr>
          <w:rFonts w:ascii="Times New Roman" w:hAnsi="Times New Roman"/>
          <w:sz w:val="28"/>
          <w:szCs w:val="28"/>
        </w:rPr>
        <w:t>елью определения границ трёх поясов зон санитарной охраны, организации защиты площадок водозаборов</w:t>
      </w:r>
      <w:r w:rsidR="009A5E75" w:rsidRPr="00715553">
        <w:rPr>
          <w:rFonts w:ascii="Times New Roman" w:hAnsi="Times New Roman"/>
          <w:sz w:val="28"/>
          <w:szCs w:val="28"/>
        </w:rPr>
        <w:t xml:space="preserve"> от с</w:t>
      </w:r>
      <w:r w:rsidR="003A7901" w:rsidRPr="00715553">
        <w:rPr>
          <w:rFonts w:ascii="Times New Roman" w:hAnsi="Times New Roman"/>
          <w:sz w:val="28"/>
          <w:szCs w:val="28"/>
        </w:rPr>
        <w:t>лучайного или умышленного загрязнения</w:t>
      </w:r>
      <w:r w:rsidR="009A5E75" w:rsidRPr="00715553">
        <w:rPr>
          <w:rFonts w:ascii="Times New Roman" w:hAnsi="Times New Roman"/>
          <w:sz w:val="28"/>
          <w:szCs w:val="28"/>
        </w:rPr>
        <w:t xml:space="preserve"> и п</w:t>
      </w:r>
      <w:r w:rsidR="003A7901" w:rsidRPr="00715553">
        <w:rPr>
          <w:rFonts w:ascii="Times New Roman" w:hAnsi="Times New Roman"/>
          <w:sz w:val="28"/>
          <w:szCs w:val="28"/>
        </w:rPr>
        <w:t>овреждения,</w:t>
      </w:r>
      <w:r w:rsidR="009A5E75" w:rsidRPr="00715553">
        <w:rPr>
          <w:rFonts w:ascii="Times New Roman" w:hAnsi="Times New Roman"/>
          <w:sz w:val="28"/>
          <w:szCs w:val="28"/>
        </w:rPr>
        <w:t xml:space="preserve"> а т</w:t>
      </w:r>
      <w:r w:rsidR="003A7901" w:rsidRPr="00715553">
        <w:rPr>
          <w:rFonts w:ascii="Times New Roman" w:hAnsi="Times New Roman"/>
          <w:sz w:val="28"/>
          <w:szCs w:val="28"/>
        </w:rPr>
        <w:t>акже предупреждения загрязнения воды источников водоснабжения</w:t>
      </w:r>
      <w:r w:rsidR="00BF6535" w:rsidRPr="00715553">
        <w:rPr>
          <w:rFonts w:ascii="Times New Roman" w:hAnsi="Times New Roman"/>
          <w:sz w:val="28"/>
          <w:szCs w:val="28"/>
        </w:rPr>
        <w:t>.</w:t>
      </w:r>
    </w:p>
    <w:p w14:paraId="3F26F92E" w14:textId="1AD570B6" w:rsidR="00411C3A" w:rsidRPr="00715553" w:rsidRDefault="00411C3A"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При разработке Генерального плана </w:t>
      </w:r>
      <w:r w:rsidR="00EB4116" w:rsidRPr="00715553">
        <w:rPr>
          <w:rFonts w:ascii="Times New Roman" w:hAnsi="Times New Roman"/>
          <w:sz w:val="28"/>
          <w:szCs w:val="28"/>
        </w:rPr>
        <w:t xml:space="preserve">Пионерского сельского поселения </w:t>
      </w:r>
      <w:r w:rsidRPr="00715553">
        <w:rPr>
          <w:rFonts w:ascii="Times New Roman" w:eastAsia="Times New Roman" w:hAnsi="Times New Roman"/>
          <w:sz w:val="28"/>
          <w:szCs w:val="28"/>
          <w:lang w:eastAsia="ru-RU"/>
        </w:rPr>
        <w:t>необходимо предусмотреть следующие мероприятия</w:t>
      </w:r>
      <w:r w:rsidR="009A5E75" w:rsidRPr="00715553">
        <w:rPr>
          <w:rFonts w:ascii="Times New Roman" w:eastAsia="Times New Roman" w:hAnsi="Times New Roman"/>
          <w:sz w:val="28"/>
          <w:szCs w:val="28"/>
          <w:lang w:eastAsia="ru-RU"/>
        </w:rPr>
        <w:t xml:space="preserve"> по о</w:t>
      </w:r>
      <w:r w:rsidRPr="00715553">
        <w:rPr>
          <w:rFonts w:ascii="Times New Roman" w:eastAsia="Times New Roman" w:hAnsi="Times New Roman"/>
          <w:sz w:val="28"/>
          <w:szCs w:val="28"/>
          <w:lang w:eastAsia="ru-RU"/>
        </w:rPr>
        <w:t xml:space="preserve">хране водных ресурсов: </w:t>
      </w:r>
    </w:p>
    <w:p w14:paraId="5532290F" w14:textId="6285BC95" w:rsidR="00411C3A" w:rsidRPr="00715553" w:rsidRDefault="00411C3A"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источником питьевого водоснабжения населённых пунктов являются подземные воды,</w:t>
      </w:r>
      <w:r w:rsidR="009A5E75" w:rsidRPr="00715553">
        <w:rPr>
          <w:rFonts w:ascii="Times New Roman" w:hAnsi="Times New Roman"/>
          <w:sz w:val="28"/>
          <w:szCs w:val="28"/>
        </w:rPr>
        <w:t xml:space="preserve"> в ц</w:t>
      </w:r>
      <w:r w:rsidRPr="00715553">
        <w:rPr>
          <w:rFonts w:ascii="Times New Roman" w:hAnsi="Times New Roman"/>
          <w:sz w:val="28"/>
          <w:szCs w:val="28"/>
        </w:rPr>
        <w:t>елях охраны источника</w:t>
      </w:r>
      <w:r w:rsidR="009A5E75" w:rsidRPr="00715553">
        <w:rPr>
          <w:rFonts w:ascii="Times New Roman" w:hAnsi="Times New Roman"/>
          <w:sz w:val="28"/>
          <w:szCs w:val="28"/>
        </w:rPr>
        <w:t xml:space="preserve"> от з</w:t>
      </w:r>
      <w:r w:rsidRPr="00715553">
        <w:rPr>
          <w:rFonts w:ascii="Times New Roman" w:hAnsi="Times New Roman"/>
          <w:sz w:val="28"/>
          <w:szCs w:val="28"/>
        </w:rPr>
        <w:t>агрязнения должны быть организованы 3 пояса санитарной охраны. Соответственно должен быть разработан</w:t>
      </w:r>
      <w:r w:rsidR="009A5E75" w:rsidRPr="00715553">
        <w:rPr>
          <w:rFonts w:ascii="Times New Roman" w:hAnsi="Times New Roman"/>
          <w:sz w:val="28"/>
          <w:szCs w:val="28"/>
        </w:rPr>
        <w:t xml:space="preserve"> и у</w:t>
      </w:r>
      <w:r w:rsidRPr="00715553">
        <w:rPr>
          <w:rFonts w:ascii="Times New Roman" w:hAnsi="Times New Roman"/>
          <w:sz w:val="28"/>
          <w:szCs w:val="28"/>
        </w:rPr>
        <w:t>тверждён</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оответствующем порядке проект зон санитарной охраны подземного водозабора хозяйственно-питьевого водоснабжения</w:t>
      </w:r>
      <w:r w:rsidR="009A5E75" w:rsidRPr="00715553">
        <w:rPr>
          <w:rFonts w:ascii="Times New Roman" w:hAnsi="Times New Roman"/>
          <w:sz w:val="28"/>
          <w:szCs w:val="28"/>
        </w:rPr>
        <w:t xml:space="preserve"> с п</w:t>
      </w:r>
      <w:r w:rsidRPr="00715553">
        <w:rPr>
          <w:rFonts w:ascii="Times New Roman" w:hAnsi="Times New Roman"/>
          <w:sz w:val="28"/>
          <w:szCs w:val="28"/>
        </w:rPr>
        <w:t>ланом мероприятий. Границы зон санитарной охраны источников питьевого водоснабжения должны быть занесены</w:t>
      </w:r>
      <w:r w:rsidR="009A5E75" w:rsidRPr="00715553">
        <w:rPr>
          <w:rFonts w:ascii="Times New Roman" w:hAnsi="Times New Roman"/>
          <w:sz w:val="28"/>
          <w:szCs w:val="28"/>
        </w:rPr>
        <w:t xml:space="preserve"> в с</w:t>
      </w:r>
      <w:r w:rsidRPr="00715553">
        <w:rPr>
          <w:rFonts w:ascii="Times New Roman" w:hAnsi="Times New Roman"/>
          <w:sz w:val="28"/>
          <w:szCs w:val="28"/>
        </w:rPr>
        <w:t>хему территориального планирования как зоны</w:t>
      </w:r>
      <w:r w:rsidR="009A5E75" w:rsidRPr="00715553">
        <w:rPr>
          <w:rFonts w:ascii="Times New Roman" w:hAnsi="Times New Roman"/>
          <w:sz w:val="28"/>
          <w:szCs w:val="28"/>
        </w:rPr>
        <w:t xml:space="preserve"> с о</w:t>
      </w:r>
      <w:r w:rsidRPr="00715553">
        <w:rPr>
          <w:rFonts w:ascii="Times New Roman" w:hAnsi="Times New Roman"/>
          <w:sz w:val="28"/>
          <w:szCs w:val="28"/>
        </w:rPr>
        <w:t>собыми условиями использования</w:t>
      </w:r>
      <w:r w:rsidR="009A5E75" w:rsidRPr="00715553">
        <w:rPr>
          <w:rFonts w:ascii="Times New Roman" w:hAnsi="Times New Roman"/>
          <w:sz w:val="28"/>
          <w:szCs w:val="28"/>
        </w:rPr>
        <w:t xml:space="preserve"> и о</w:t>
      </w:r>
      <w:r w:rsidRPr="00715553">
        <w:rPr>
          <w:rFonts w:ascii="Times New Roman" w:hAnsi="Times New Roman"/>
          <w:sz w:val="28"/>
          <w:szCs w:val="28"/>
        </w:rPr>
        <w:t>тображаться</w:t>
      </w:r>
      <w:r w:rsidR="009A5E75" w:rsidRPr="00715553">
        <w:rPr>
          <w:rFonts w:ascii="Times New Roman" w:hAnsi="Times New Roman"/>
          <w:sz w:val="28"/>
          <w:szCs w:val="28"/>
        </w:rPr>
        <w:t xml:space="preserve"> в Ф</w:t>
      </w:r>
      <w:r w:rsidRPr="00715553">
        <w:rPr>
          <w:rFonts w:ascii="Times New Roman" w:hAnsi="Times New Roman"/>
          <w:sz w:val="28"/>
          <w:szCs w:val="28"/>
        </w:rPr>
        <w:t xml:space="preserve">едеральной государственной информационной системе (далее – ФГИС ТП); </w:t>
      </w:r>
    </w:p>
    <w:p w14:paraId="005E0C01" w14:textId="736B2121" w:rsidR="00411C3A" w:rsidRPr="00715553" w:rsidRDefault="00411C3A"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сведения</w:t>
      </w:r>
      <w:r w:rsidR="009A5E75" w:rsidRPr="00715553">
        <w:rPr>
          <w:rFonts w:ascii="Times New Roman" w:hAnsi="Times New Roman"/>
          <w:sz w:val="28"/>
          <w:szCs w:val="28"/>
        </w:rPr>
        <w:t xml:space="preserve"> об у</w:t>
      </w:r>
      <w:r w:rsidRPr="00715553">
        <w:rPr>
          <w:rFonts w:ascii="Times New Roman" w:hAnsi="Times New Roman"/>
          <w:sz w:val="28"/>
          <w:szCs w:val="28"/>
        </w:rPr>
        <w:t>становленных водоохранных зонах</w:t>
      </w:r>
      <w:r w:rsidR="009A5E75" w:rsidRPr="00715553">
        <w:rPr>
          <w:rFonts w:ascii="Times New Roman" w:hAnsi="Times New Roman"/>
          <w:sz w:val="28"/>
          <w:szCs w:val="28"/>
        </w:rPr>
        <w:t xml:space="preserve"> и п</w:t>
      </w:r>
      <w:r w:rsidRPr="00715553">
        <w:rPr>
          <w:rFonts w:ascii="Times New Roman" w:hAnsi="Times New Roman"/>
          <w:sz w:val="28"/>
          <w:szCs w:val="28"/>
        </w:rPr>
        <w:t>рибрежных защитных полосах, зонах затопления, подтопления,</w:t>
      </w:r>
      <w:r w:rsidR="009A5E75" w:rsidRPr="00715553">
        <w:rPr>
          <w:rFonts w:ascii="Times New Roman" w:hAnsi="Times New Roman"/>
          <w:sz w:val="28"/>
          <w:szCs w:val="28"/>
        </w:rPr>
        <w:t xml:space="preserve"> а т</w:t>
      </w:r>
      <w:r w:rsidRPr="00715553">
        <w:rPr>
          <w:rFonts w:ascii="Times New Roman" w:hAnsi="Times New Roman"/>
          <w:sz w:val="28"/>
          <w:szCs w:val="28"/>
        </w:rPr>
        <w:t>акже других зонах</w:t>
      </w:r>
      <w:r w:rsidR="009A5E75" w:rsidRPr="00715553">
        <w:rPr>
          <w:rFonts w:ascii="Times New Roman" w:hAnsi="Times New Roman"/>
          <w:sz w:val="28"/>
          <w:szCs w:val="28"/>
        </w:rPr>
        <w:t xml:space="preserve"> с о</w:t>
      </w:r>
      <w:r w:rsidRPr="00715553">
        <w:rPr>
          <w:rFonts w:ascii="Times New Roman" w:hAnsi="Times New Roman"/>
          <w:sz w:val="28"/>
          <w:szCs w:val="28"/>
        </w:rPr>
        <w:t>собыми условиями</w:t>
      </w:r>
      <w:r w:rsidR="009A5E75" w:rsidRPr="00715553">
        <w:rPr>
          <w:rFonts w:ascii="Times New Roman" w:hAnsi="Times New Roman"/>
          <w:sz w:val="28"/>
          <w:szCs w:val="28"/>
        </w:rPr>
        <w:t xml:space="preserve"> их и</w:t>
      </w:r>
      <w:r w:rsidRPr="00715553">
        <w:rPr>
          <w:rFonts w:ascii="Times New Roman" w:hAnsi="Times New Roman"/>
          <w:sz w:val="28"/>
          <w:szCs w:val="28"/>
        </w:rPr>
        <w:t>спользования водных объектов, содержащиеся</w:t>
      </w:r>
      <w:r w:rsidR="009A5E75" w:rsidRPr="00715553">
        <w:rPr>
          <w:rFonts w:ascii="Times New Roman" w:hAnsi="Times New Roman"/>
          <w:sz w:val="28"/>
          <w:szCs w:val="28"/>
        </w:rPr>
        <w:t xml:space="preserve"> в р</w:t>
      </w:r>
      <w:r w:rsidRPr="00715553">
        <w:rPr>
          <w:rFonts w:ascii="Times New Roman" w:hAnsi="Times New Roman"/>
          <w:sz w:val="28"/>
          <w:szCs w:val="28"/>
        </w:rPr>
        <w:t>азделе «Водопользование» Государственного водного реестра, также подлежат отображению</w:t>
      </w:r>
      <w:r w:rsidR="009A5E75" w:rsidRPr="00715553">
        <w:rPr>
          <w:rFonts w:ascii="Times New Roman" w:hAnsi="Times New Roman"/>
          <w:sz w:val="28"/>
          <w:szCs w:val="28"/>
        </w:rPr>
        <w:t xml:space="preserve"> в с</w:t>
      </w:r>
      <w:r w:rsidRPr="00715553">
        <w:rPr>
          <w:rFonts w:ascii="Times New Roman" w:hAnsi="Times New Roman"/>
          <w:sz w:val="28"/>
          <w:szCs w:val="28"/>
        </w:rPr>
        <w:t>хеме территориального планирования как зоны</w:t>
      </w:r>
      <w:r w:rsidR="009A5E75" w:rsidRPr="00715553">
        <w:rPr>
          <w:rFonts w:ascii="Times New Roman" w:hAnsi="Times New Roman"/>
          <w:sz w:val="28"/>
          <w:szCs w:val="28"/>
        </w:rPr>
        <w:t xml:space="preserve"> с о</w:t>
      </w:r>
      <w:r w:rsidRPr="00715553">
        <w:rPr>
          <w:rFonts w:ascii="Times New Roman" w:hAnsi="Times New Roman"/>
          <w:sz w:val="28"/>
          <w:szCs w:val="28"/>
        </w:rPr>
        <w:t>собыми условиями использования</w:t>
      </w:r>
      <w:r w:rsidR="009A5E75" w:rsidRPr="00715553">
        <w:rPr>
          <w:rFonts w:ascii="Times New Roman" w:hAnsi="Times New Roman"/>
          <w:sz w:val="28"/>
          <w:szCs w:val="28"/>
        </w:rPr>
        <w:t xml:space="preserve"> и о</w:t>
      </w:r>
      <w:r w:rsidRPr="00715553">
        <w:rPr>
          <w:rFonts w:ascii="Times New Roman" w:hAnsi="Times New Roman"/>
          <w:sz w:val="28"/>
          <w:szCs w:val="28"/>
        </w:rPr>
        <w:t>тображаться</w:t>
      </w:r>
      <w:r w:rsidR="009A5E75" w:rsidRPr="00715553">
        <w:rPr>
          <w:rFonts w:ascii="Times New Roman" w:hAnsi="Times New Roman"/>
          <w:sz w:val="28"/>
          <w:szCs w:val="28"/>
        </w:rPr>
        <w:t xml:space="preserve"> в Ф</w:t>
      </w:r>
      <w:r w:rsidRPr="00715553">
        <w:rPr>
          <w:rFonts w:ascii="Times New Roman" w:hAnsi="Times New Roman"/>
          <w:sz w:val="28"/>
          <w:szCs w:val="28"/>
        </w:rPr>
        <w:t xml:space="preserve">ГИС ТП; </w:t>
      </w:r>
    </w:p>
    <w:p w14:paraId="32FF36E4" w14:textId="0A72EC43" w:rsidR="00411C3A" w:rsidRPr="00715553" w:rsidRDefault="00411C3A"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при размещении объектов, согласно документу территориального планирования,</w:t>
      </w:r>
      <w:r w:rsidR="009A5E75" w:rsidRPr="00715553">
        <w:rPr>
          <w:rFonts w:ascii="Times New Roman" w:hAnsi="Times New Roman"/>
          <w:sz w:val="28"/>
          <w:szCs w:val="28"/>
        </w:rPr>
        <w:t xml:space="preserve"> в в</w:t>
      </w:r>
      <w:r w:rsidRPr="00715553">
        <w:rPr>
          <w:rFonts w:ascii="Times New Roman" w:hAnsi="Times New Roman"/>
          <w:sz w:val="28"/>
          <w:szCs w:val="28"/>
        </w:rPr>
        <w:t>одоохранных зонах</w:t>
      </w:r>
      <w:r w:rsidR="009A5E75" w:rsidRPr="00715553">
        <w:rPr>
          <w:rFonts w:ascii="Times New Roman" w:hAnsi="Times New Roman"/>
          <w:sz w:val="28"/>
          <w:szCs w:val="28"/>
        </w:rPr>
        <w:t xml:space="preserve"> и п</w:t>
      </w:r>
      <w:r w:rsidRPr="00715553">
        <w:rPr>
          <w:rFonts w:ascii="Times New Roman" w:hAnsi="Times New Roman"/>
          <w:sz w:val="28"/>
          <w:szCs w:val="28"/>
        </w:rPr>
        <w:t>рибрежных защитных полосах водных объектов особое внимание следует уделить организации достаточного количества мест для автотранспорта</w:t>
      </w:r>
      <w:r w:rsidR="009A5E75" w:rsidRPr="00715553">
        <w:rPr>
          <w:rFonts w:ascii="Times New Roman" w:hAnsi="Times New Roman"/>
          <w:sz w:val="28"/>
          <w:szCs w:val="28"/>
        </w:rPr>
        <w:t xml:space="preserve"> на о</w:t>
      </w:r>
      <w:r w:rsidRPr="00715553">
        <w:rPr>
          <w:rFonts w:ascii="Times New Roman" w:hAnsi="Times New Roman"/>
          <w:sz w:val="28"/>
          <w:szCs w:val="28"/>
        </w:rPr>
        <w:t>борудуемых стоянках (как</w:t>
      </w:r>
      <w:r w:rsidR="009A5E75" w:rsidRPr="00715553">
        <w:rPr>
          <w:rFonts w:ascii="Times New Roman" w:hAnsi="Times New Roman"/>
          <w:sz w:val="28"/>
          <w:szCs w:val="28"/>
        </w:rPr>
        <w:t xml:space="preserve"> в ж</w:t>
      </w:r>
      <w:r w:rsidRPr="00715553">
        <w:rPr>
          <w:rFonts w:ascii="Times New Roman" w:hAnsi="Times New Roman"/>
          <w:sz w:val="28"/>
          <w:szCs w:val="28"/>
        </w:rPr>
        <w:t>илых кварталах, так</w:t>
      </w:r>
      <w:r w:rsidR="009A5E75" w:rsidRPr="00715553">
        <w:rPr>
          <w:rFonts w:ascii="Times New Roman" w:hAnsi="Times New Roman"/>
          <w:sz w:val="28"/>
          <w:szCs w:val="28"/>
        </w:rPr>
        <w:t xml:space="preserve"> и в м</w:t>
      </w:r>
      <w:r w:rsidRPr="00715553">
        <w:rPr>
          <w:rFonts w:ascii="Times New Roman" w:hAnsi="Times New Roman"/>
          <w:sz w:val="28"/>
          <w:szCs w:val="28"/>
        </w:rPr>
        <w:t>естах массового отдыха). При развитии рекреационных зон</w:t>
      </w:r>
      <w:r w:rsidR="009A5E75" w:rsidRPr="00715553">
        <w:rPr>
          <w:rFonts w:ascii="Times New Roman" w:hAnsi="Times New Roman"/>
          <w:sz w:val="28"/>
          <w:szCs w:val="28"/>
        </w:rPr>
        <w:t xml:space="preserve"> на в</w:t>
      </w:r>
      <w:r w:rsidRPr="00715553">
        <w:rPr>
          <w:rFonts w:ascii="Times New Roman" w:hAnsi="Times New Roman"/>
          <w:sz w:val="28"/>
          <w:szCs w:val="28"/>
        </w:rPr>
        <w:t>одных объектах поселения необходимо предусмотреть комплекс технических</w:t>
      </w:r>
      <w:r w:rsidR="009A5E75" w:rsidRPr="00715553">
        <w:rPr>
          <w:rFonts w:ascii="Times New Roman" w:hAnsi="Times New Roman"/>
          <w:sz w:val="28"/>
          <w:szCs w:val="28"/>
        </w:rPr>
        <w:t xml:space="preserve"> и о</w:t>
      </w:r>
      <w:r w:rsidRPr="00715553">
        <w:rPr>
          <w:rFonts w:ascii="Times New Roman" w:hAnsi="Times New Roman"/>
          <w:sz w:val="28"/>
          <w:szCs w:val="28"/>
        </w:rPr>
        <w:t>рганизационных мероприятий, исключающих движение</w:t>
      </w:r>
      <w:r w:rsidR="009A5E75" w:rsidRPr="00715553">
        <w:rPr>
          <w:rFonts w:ascii="Times New Roman" w:hAnsi="Times New Roman"/>
          <w:sz w:val="28"/>
          <w:szCs w:val="28"/>
        </w:rPr>
        <w:t xml:space="preserve"> и с</w:t>
      </w:r>
      <w:r w:rsidRPr="00715553">
        <w:rPr>
          <w:rFonts w:ascii="Times New Roman" w:hAnsi="Times New Roman"/>
          <w:sz w:val="28"/>
          <w:szCs w:val="28"/>
        </w:rPr>
        <w:t xml:space="preserve">тоянку автотранспорта вне предназначенных для этого мест; </w:t>
      </w:r>
    </w:p>
    <w:p w14:paraId="03E988F9" w14:textId="787ECDDD" w:rsidR="00411C3A" w:rsidRPr="00715553" w:rsidRDefault="00411C3A"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при планировании развития территорий, входящих</w:t>
      </w:r>
      <w:r w:rsidR="009A5E75" w:rsidRPr="00715553">
        <w:rPr>
          <w:rFonts w:ascii="Times New Roman" w:hAnsi="Times New Roman"/>
          <w:sz w:val="28"/>
          <w:szCs w:val="28"/>
        </w:rPr>
        <w:t xml:space="preserve"> в с</w:t>
      </w:r>
      <w:r w:rsidRPr="00715553">
        <w:rPr>
          <w:rFonts w:ascii="Times New Roman" w:hAnsi="Times New Roman"/>
          <w:sz w:val="28"/>
          <w:szCs w:val="28"/>
        </w:rPr>
        <w:t>остав зон санитарной охраны водозаборных узлов, необходимо обратить особое внимание</w:t>
      </w:r>
      <w:r w:rsidR="009A5E75" w:rsidRPr="00715553">
        <w:rPr>
          <w:rFonts w:ascii="Times New Roman" w:hAnsi="Times New Roman"/>
          <w:sz w:val="28"/>
          <w:szCs w:val="28"/>
        </w:rPr>
        <w:t xml:space="preserve"> на н</w:t>
      </w:r>
      <w:r w:rsidRPr="00715553">
        <w:rPr>
          <w:rFonts w:ascii="Times New Roman" w:hAnsi="Times New Roman"/>
          <w:sz w:val="28"/>
          <w:szCs w:val="28"/>
        </w:rPr>
        <w:t>едопустимость размещения</w:t>
      </w:r>
      <w:r w:rsidR="009A5E75" w:rsidRPr="00715553">
        <w:rPr>
          <w:rFonts w:ascii="Times New Roman" w:hAnsi="Times New Roman"/>
          <w:sz w:val="28"/>
          <w:szCs w:val="28"/>
        </w:rPr>
        <w:t xml:space="preserve"> в г</w:t>
      </w:r>
      <w:r w:rsidRPr="00715553">
        <w:rPr>
          <w:rFonts w:ascii="Times New Roman" w:hAnsi="Times New Roman"/>
          <w:sz w:val="28"/>
          <w:szCs w:val="28"/>
        </w:rPr>
        <w:t>раницах 2 пояса зоны санитарной охраны (далее – ЗСО) складов горюче-смазочных материалов, ядохимикатов</w:t>
      </w:r>
      <w:r w:rsidR="009A5E75" w:rsidRPr="00715553">
        <w:rPr>
          <w:rFonts w:ascii="Times New Roman" w:hAnsi="Times New Roman"/>
          <w:sz w:val="28"/>
          <w:szCs w:val="28"/>
        </w:rPr>
        <w:t xml:space="preserve"> и м</w:t>
      </w:r>
      <w:r w:rsidRPr="00715553">
        <w:rPr>
          <w:rFonts w:ascii="Times New Roman" w:hAnsi="Times New Roman"/>
          <w:sz w:val="28"/>
          <w:szCs w:val="28"/>
        </w:rPr>
        <w:t xml:space="preserve">инеральных удобрений, накопителей промстоков, </w:t>
      </w:r>
      <w:r w:rsidR="009A5E75" w:rsidRPr="00715553">
        <w:rPr>
          <w:rFonts w:ascii="Times New Roman" w:hAnsi="Times New Roman"/>
          <w:sz w:val="28"/>
          <w:szCs w:val="28"/>
        </w:rPr>
        <w:t>и д</w:t>
      </w:r>
      <w:r w:rsidRPr="00715553">
        <w:rPr>
          <w:rFonts w:ascii="Times New Roman" w:hAnsi="Times New Roman"/>
          <w:sz w:val="28"/>
          <w:szCs w:val="28"/>
        </w:rPr>
        <w:t>ругих объектов, обусловливающих опасность химического загрязнения. Размещение объектов, являющихся потенциальными источниками загрязнения подземных вод, допускается</w:t>
      </w:r>
      <w:r w:rsidR="009A5E75" w:rsidRPr="00715553">
        <w:rPr>
          <w:rFonts w:ascii="Times New Roman" w:hAnsi="Times New Roman"/>
          <w:sz w:val="28"/>
          <w:szCs w:val="28"/>
        </w:rPr>
        <w:t xml:space="preserve"> в п</w:t>
      </w:r>
      <w:r w:rsidRPr="00715553">
        <w:rPr>
          <w:rFonts w:ascii="Times New Roman" w:hAnsi="Times New Roman"/>
          <w:sz w:val="28"/>
          <w:szCs w:val="28"/>
        </w:rPr>
        <w:t>ределах третьего пояса ЗСО</w:t>
      </w:r>
      <w:r w:rsidR="009A5E75" w:rsidRPr="00715553">
        <w:rPr>
          <w:rFonts w:ascii="Times New Roman" w:hAnsi="Times New Roman"/>
          <w:sz w:val="28"/>
          <w:szCs w:val="28"/>
        </w:rPr>
        <w:t xml:space="preserve"> по с</w:t>
      </w:r>
      <w:r w:rsidRPr="00715553">
        <w:rPr>
          <w:rFonts w:ascii="Times New Roman" w:hAnsi="Times New Roman"/>
          <w:sz w:val="28"/>
          <w:szCs w:val="28"/>
        </w:rPr>
        <w:t>огласованию</w:t>
      </w:r>
      <w:r w:rsidR="009A5E75" w:rsidRPr="00715553">
        <w:rPr>
          <w:rFonts w:ascii="Times New Roman" w:hAnsi="Times New Roman"/>
          <w:sz w:val="28"/>
          <w:szCs w:val="28"/>
        </w:rPr>
        <w:t xml:space="preserve"> с о</w:t>
      </w:r>
      <w:r w:rsidRPr="00715553">
        <w:rPr>
          <w:rFonts w:ascii="Times New Roman" w:hAnsi="Times New Roman"/>
          <w:sz w:val="28"/>
          <w:szCs w:val="28"/>
        </w:rPr>
        <w:t>рганами Роспотребнадзора только при условии выполнения специальных мероприятий</w:t>
      </w:r>
      <w:r w:rsidR="009A5E75" w:rsidRPr="00715553">
        <w:rPr>
          <w:rFonts w:ascii="Times New Roman" w:hAnsi="Times New Roman"/>
          <w:sz w:val="28"/>
          <w:szCs w:val="28"/>
        </w:rPr>
        <w:t xml:space="preserve"> по з</w:t>
      </w:r>
      <w:r w:rsidRPr="00715553">
        <w:rPr>
          <w:rFonts w:ascii="Times New Roman" w:hAnsi="Times New Roman"/>
          <w:sz w:val="28"/>
          <w:szCs w:val="28"/>
        </w:rPr>
        <w:t xml:space="preserve">ащите водоносного горизонта; </w:t>
      </w:r>
    </w:p>
    <w:p w14:paraId="3138668A" w14:textId="775D9277" w:rsidR="00411C3A" w:rsidRPr="00715553" w:rsidRDefault="00411C3A"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lastRenderedPageBreak/>
        <w:t>одним</w:t>
      </w:r>
      <w:r w:rsidR="009A5E75" w:rsidRPr="00715553">
        <w:rPr>
          <w:rFonts w:ascii="Times New Roman" w:hAnsi="Times New Roman"/>
          <w:sz w:val="28"/>
          <w:szCs w:val="28"/>
        </w:rPr>
        <w:t xml:space="preserve"> из о</w:t>
      </w:r>
      <w:r w:rsidRPr="00715553">
        <w:rPr>
          <w:rFonts w:ascii="Times New Roman" w:hAnsi="Times New Roman"/>
          <w:sz w:val="28"/>
          <w:szCs w:val="28"/>
        </w:rPr>
        <w:t>сновных мероприятий, направленных</w:t>
      </w:r>
      <w:r w:rsidR="009A5E75" w:rsidRPr="00715553">
        <w:rPr>
          <w:rFonts w:ascii="Times New Roman" w:hAnsi="Times New Roman"/>
          <w:sz w:val="28"/>
          <w:szCs w:val="28"/>
        </w:rPr>
        <w:t xml:space="preserve"> на у</w:t>
      </w:r>
      <w:r w:rsidRPr="00715553">
        <w:rPr>
          <w:rFonts w:ascii="Times New Roman" w:hAnsi="Times New Roman"/>
          <w:sz w:val="28"/>
          <w:szCs w:val="28"/>
        </w:rPr>
        <w:t>лучшение качества воды</w:t>
      </w:r>
      <w:r w:rsidR="009A5E75" w:rsidRPr="00715553">
        <w:rPr>
          <w:rFonts w:ascii="Times New Roman" w:hAnsi="Times New Roman"/>
          <w:sz w:val="28"/>
          <w:szCs w:val="28"/>
        </w:rPr>
        <w:t xml:space="preserve"> в в</w:t>
      </w:r>
      <w:r w:rsidRPr="00715553">
        <w:rPr>
          <w:rFonts w:ascii="Times New Roman" w:hAnsi="Times New Roman"/>
          <w:sz w:val="28"/>
          <w:szCs w:val="28"/>
        </w:rPr>
        <w:t xml:space="preserve">одных объектах </w:t>
      </w:r>
      <w:r w:rsidR="00E34B4C" w:rsidRPr="00715553">
        <w:rPr>
          <w:rFonts w:ascii="Times New Roman" w:hAnsi="Times New Roman"/>
          <w:sz w:val="28"/>
          <w:szCs w:val="28"/>
        </w:rPr>
        <w:t>сельского поселения,</w:t>
      </w:r>
      <w:r w:rsidR="00221D9D" w:rsidRPr="00715553">
        <w:rPr>
          <w:rFonts w:ascii="Times New Roman" w:hAnsi="Times New Roman"/>
          <w:sz w:val="28"/>
          <w:szCs w:val="28"/>
        </w:rPr>
        <w:t xml:space="preserve"> </w:t>
      </w:r>
      <w:r w:rsidRPr="00715553">
        <w:rPr>
          <w:rFonts w:ascii="Times New Roman" w:hAnsi="Times New Roman"/>
          <w:sz w:val="28"/>
          <w:szCs w:val="28"/>
        </w:rPr>
        <w:t>является строительство (реконструкция) очистных сооружений. Доведение сточных вод</w:t>
      </w:r>
      <w:r w:rsidR="009A5E75" w:rsidRPr="00715553">
        <w:rPr>
          <w:rFonts w:ascii="Times New Roman" w:hAnsi="Times New Roman"/>
          <w:sz w:val="28"/>
          <w:szCs w:val="28"/>
        </w:rPr>
        <w:t xml:space="preserve"> на о</w:t>
      </w:r>
      <w:r w:rsidRPr="00715553">
        <w:rPr>
          <w:rFonts w:ascii="Times New Roman" w:hAnsi="Times New Roman"/>
          <w:sz w:val="28"/>
          <w:szCs w:val="28"/>
        </w:rPr>
        <w:t>чистных сооружениях</w:t>
      </w:r>
      <w:r w:rsidR="009A5E75" w:rsidRPr="00715553">
        <w:rPr>
          <w:rFonts w:ascii="Times New Roman" w:hAnsi="Times New Roman"/>
          <w:sz w:val="28"/>
          <w:szCs w:val="28"/>
        </w:rPr>
        <w:t xml:space="preserve"> до н</w:t>
      </w:r>
      <w:r w:rsidRPr="00715553">
        <w:rPr>
          <w:rFonts w:ascii="Times New Roman" w:hAnsi="Times New Roman"/>
          <w:sz w:val="28"/>
          <w:szCs w:val="28"/>
        </w:rPr>
        <w:t>ормативного качества позволит улучшить качество воды</w:t>
      </w:r>
      <w:r w:rsidR="009A5E75" w:rsidRPr="00715553">
        <w:rPr>
          <w:rFonts w:ascii="Times New Roman" w:hAnsi="Times New Roman"/>
          <w:sz w:val="28"/>
          <w:szCs w:val="28"/>
        </w:rPr>
        <w:t xml:space="preserve"> в в</w:t>
      </w:r>
      <w:r w:rsidRPr="00715553">
        <w:rPr>
          <w:rFonts w:ascii="Times New Roman" w:hAnsi="Times New Roman"/>
          <w:sz w:val="28"/>
          <w:szCs w:val="28"/>
        </w:rPr>
        <w:t xml:space="preserve">одных объектах, оздоровить общую санитарную обстановку; </w:t>
      </w:r>
    </w:p>
    <w:p w14:paraId="5BC28ACE" w14:textId="61B2B126" w:rsidR="00411C3A" w:rsidRPr="00715553" w:rsidRDefault="00411C3A"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необходимо исключить сброс без очистки поверхностных стоков, формирующихся</w:t>
      </w:r>
      <w:r w:rsidR="009A5E75" w:rsidRPr="00715553">
        <w:rPr>
          <w:rFonts w:ascii="Times New Roman" w:hAnsi="Times New Roman"/>
          <w:sz w:val="28"/>
          <w:szCs w:val="28"/>
        </w:rPr>
        <w:t xml:space="preserve"> на у</w:t>
      </w:r>
      <w:r w:rsidRPr="00715553">
        <w:rPr>
          <w:rFonts w:ascii="Times New Roman" w:hAnsi="Times New Roman"/>
          <w:sz w:val="28"/>
          <w:szCs w:val="28"/>
        </w:rPr>
        <w:t>рбанизированных территориях. Территории, вновь застраиваемые</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г</w:t>
      </w:r>
      <w:r w:rsidRPr="00715553">
        <w:rPr>
          <w:rFonts w:ascii="Times New Roman" w:hAnsi="Times New Roman"/>
          <w:sz w:val="28"/>
          <w:szCs w:val="28"/>
        </w:rPr>
        <w:t>радостроительным планом, должны оснащаться системами ливневой канализации, отводящими поверхностные стоки</w:t>
      </w:r>
      <w:r w:rsidR="009A5E75" w:rsidRPr="00715553">
        <w:rPr>
          <w:rFonts w:ascii="Times New Roman" w:hAnsi="Times New Roman"/>
          <w:sz w:val="28"/>
          <w:szCs w:val="28"/>
        </w:rPr>
        <w:t xml:space="preserve"> на о</w:t>
      </w:r>
      <w:r w:rsidRPr="00715553">
        <w:rPr>
          <w:rFonts w:ascii="Times New Roman" w:hAnsi="Times New Roman"/>
          <w:sz w:val="28"/>
          <w:szCs w:val="28"/>
        </w:rPr>
        <w:t xml:space="preserve">чистные сооружения; </w:t>
      </w:r>
    </w:p>
    <w:p w14:paraId="5153F666" w14:textId="2E0091C5" w:rsidR="00411C3A" w:rsidRPr="00715553" w:rsidRDefault="00411C3A"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при развитии пригородной зоны, прилегающей</w:t>
      </w:r>
      <w:r w:rsidR="009A5E75" w:rsidRPr="00715553">
        <w:rPr>
          <w:rFonts w:ascii="Times New Roman" w:hAnsi="Times New Roman"/>
          <w:sz w:val="28"/>
          <w:szCs w:val="28"/>
        </w:rPr>
        <w:t xml:space="preserve"> к в</w:t>
      </w:r>
      <w:r w:rsidRPr="00715553">
        <w:rPr>
          <w:rFonts w:ascii="Times New Roman" w:hAnsi="Times New Roman"/>
          <w:sz w:val="28"/>
          <w:szCs w:val="28"/>
        </w:rPr>
        <w:t>одным объектам, необходимо соблюдать ограничения</w:t>
      </w:r>
      <w:r w:rsidR="009A5E75" w:rsidRPr="00715553">
        <w:rPr>
          <w:rFonts w:ascii="Times New Roman" w:hAnsi="Times New Roman"/>
          <w:sz w:val="28"/>
          <w:szCs w:val="28"/>
        </w:rPr>
        <w:t xml:space="preserve"> в г</w:t>
      </w:r>
      <w:r w:rsidRPr="00715553">
        <w:rPr>
          <w:rFonts w:ascii="Times New Roman" w:hAnsi="Times New Roman"/>
          <w:sz w:val="28"/>
          <w:szCs w:val="28"/>
        </w:rPr>
        <w:t>раницах водоохранных зон</w:t>
      </w:r>
      <w:r w:rsidR="009A5E75" w:rsidRPr="00715553">
        <w:rPr>
          <w:rFonts w:ascii="Times New Roman" w:hAnsi="Times New Roman"/>
          <w:sz w:val="28"/>
          <w:szCs w:val="28"/>
        </w:rPr>
        <w:t xml:space="preserve"> и п</w:t>
      </w:r>
      <w:r w:rsidRPr="00715553">
        <w:rPr>
          <w:rFonts w:ascii="Times New Roman" w:hAnsi="Times New Roman"/>
          <w:sz w:val="28"/>
          <w:szCs w:val="28"/>
        </w:rPr>
        <w:t>рибрежных защитных полос водных объектов,</w:t>
      </w:r>
      <w:r w:rsidR="009A5E75" w:rsidRPr="00715553">
        <w:rPr>
          <w:rFonts w:ascii="Times New Roman" w:hAnsi="Times New Roman"/>
          <w:sz w:val="28"/>
          <w:szCs w:val="28"/>
        </w:rPr>
        <w:t xml:space="preserve"> а т</w:t>
      </w:r>
      <w:r w:rsidRPr="00715553">
        <w:rPr>
          <w:rFonts w:ascii="Times New Roman" w:hAnsi="Times New Roman"/>
          <w:sz w:val="28"/>
          <w:szCs w:val="28"/>
        </w:rPr>
        <w:t>акже</w:t>
      </w:r>
      <w:r w:rsidR="009A5E75" w:rsidRPr="00715553">
        <w:rPr>
          <w:rFonts w:ascii="Times New Roman" w:hAnsi="Times New Roman"/>
          <w:sz w:val="28"/>
          <w:szCs w:val="28"/>
        </w:rPr>
        <w:t xml:space="preserve"> в г</w:t>
      </w:r>
      <w:r w:rsidRPr="00715553">
        <w:rPr>
          <w:rFonts w:ascii="Times New Roman" w:hAnsi="Times New Roman"/>
          <w:sz w:val="28"/>
          <w:szCs w:val="28"/>
        </w:rPr>
        <w:t xml:space="preserve">раницах поясов санитарной охраны водозаборов; </w:t>
      </w:r>
    </w:p>
    <w:p w14:paraId="1D2080AC" w14:textId="704130E8" w:rsidR="00411C3A" w:rsidRPr="00715553" w:rsidRDefault="00411C3A" w:rsidP="009D779C">
      <w:pPr>
        <w:numPr>
          <w:ilvl w:val="0"/>
          <w:numId w:val="14"/>
        </w:numPr>
        <w:tabs>
          <w:tab w:val="clear" w:pos="1429"/>
          <w:tab w:val="left" w:pos="1134"/>
        </w:tabs>
        <w:spacing w:after="0" w:line="240" w:lineRule="auto"/>
        <w:ind w:left="1134"/>
        <w:jc w:val="both"/>
        <w:rPr>
          <w:rFonts w:ascii="Times New Roman" w:eastAsia="Times New Roman" w:hAnsi="Times New Roman"/>
          <w:sz w:val="28"/>
          <w:szCs w:val="28"/>
          <w:lang w:eastAsia="ru-RU"/>
        </w:rPr>
      </w:pPr>
      <w:r w:rsidRPr="00715553">
        <w:rPr>
          <w:rFonts w:ascii="Times New Roman" w:hAnsi="Times New Roman"/>
          <w:sz w:val="28"/>
          <w:szCs w:val="28"/>
        </w:rPr>
        <w:t>при внесении изменений</w:t>
      </w:r>
      <w:r w:rsidR="009A5E75" w:rsidRPr="00715553">
        <w:rPr>
          <w:rFonts w:ascii="Times New Roman" w:hAnsi="Times New Roman"/>
          <w:sz w:val="28"/>
          <w:szCs w:val="28"/>
        </w:rPr>
        <w:t xml:space="preserve"> в п</w:t>
      </w:r>
      <w:r w:rsidRPr="00715553">
        <w:rPr>
          <w:rFonts w:ascii="Times New Roman" w:hAnsi="Times New Roman"/>
          <w:sz w:val="28"/>
          <w:szCs w:val="28"/>
        </w:rPr>
        <w:t>роект необходимо учитывать установленные водоохранные зоны</w:t>
      </w:r>
      <w:r w:rsidR="009A5E75" w:rsidRPr="00715553">
        <w:rPr>
          <w:rFonts w:ascii="Times New Roman" w:hAnsi="Times New Roman"/>
          <w:sz w:val="28"/>
          <w:szCs w:val="28"/>
        </w:rPr>
        <w:t xml:space="preserve"> и п</w:t>
      </w:r>
      <w:r w:rsidRPr="00715553">
        <w:rPr>
          <w:rFonts w:ascii="Times New Roman" w:hAnsi="Times New Roman"/>
          <w:sz w:val="28"/>
          <w:szCs w:val="28"/>
        </w:rPr>
        <w:t>рибрежные защитные полосы водных объектов</w:t>
      </w:r>
      <w:r w:rsidR="009A5E75" w:rsidRPr="00715553">
        <w:rPr>
          <w:rFonts w:ascii="Times New Roman" w:hAnsi="Times New Roman"/>
          <w:sz w:val="28"/>
          <w:szCs w:val="28"/>
        </w:rPr>
        <w:t xml:space="preserve"> во и</w:t>
      </w:r>
      <w:r w:rsidRPr="00715553">
        <w:rPr>
          <w:rFonts w:ascii="Times New Roman" w:hAnsi="Times New Roman"/>
          <w:sz w:val="28"/>
          <w:szCs w:val="28"/>
        </w:rPr>
        <w:t>збежание загрязнения окружающей среды,</w:t>
      </w:r>
      <w:r w:rsidR="009A5E75" w:rsidRPr="00715553">
        <w:rPr>
          <w:rFonts w:ascii="Times New Roman" w:hAnsi="Times New Roman"/>
          <w:sz w:val="28"/>
          <w:szCs w:val="28"/>
        </w:rPr>
        <w:t xml:space="preserve"> в ч</w:t>
      </w:r>
      <w:r w:rsidRPr="00715553">
        <w:rPr>
          <w:rFonts w:ascii="Times New Roman" w:hAnsi="Times New Roman"/>
          <w:sz w:val="28"/>
          <w:szCs w:val="28"/>
        </w:rPr>
        <w:t>астности водных объектов. Хозяйственную деятельность</w:t>
      </w:r>
      <w:r w:rsidR="009A5E75" w:rsidRPr="00715553">
        <w:rPr>
          <w:rFonts w:ascii="Times New Roman" w:hAnsi="Times New Roman"/>
          <w:sz w:val="28"/>
          <w:szCs w:val="28"/>
        </w:rPr>
        <w:t xml:space="preserve"> в п</w:t>
      </w:r>
      <w:r w:rsidRPr="00715553">
        <w:rPr>
          <w:rFonts w:ascii="Times New Roman" w:hAnsi="Times New Roman"/>
          <w:sz w:val="28"/>
          <w:szCs w:val="28"/>
        </w:rPr>
        <w:t>ределах водоохранной зоны следует осуществлять</w:t>
      </w:r>
      <w:r w:rsidR="009A5E75" w:rsidRPr="00715553">
        <w:rPr>
          <w:rFonts w:ascii="Times New Roman" w:hAnsi="Times New Roman"/>
          <w:sz w:val="28"/>
          <w:szCs w:val="28"/>
        </w:rPr>
        <w:t xml:space="preserve"> с с</w:t>
      </w:r>
      <w:r w:rsidRPr="00715553">
        <w:rPr>
          <w:rFonts w:ascii="Times New Roman" w:hAnsi="Times New Roman"/>
          <w:sz w:val="28"/>
          <w:szCs w:val="28"/>
        </w:rPr>
        <w:t>облюдением мероприятий, предотвращающих загрязнение</w:t>
      </w:r>
      <w:r w:rsidRPr="00715553">
        <w:rPr>
          <w:rFonts w:ascii="Times New Roman" w:eastAsia="Times New Roman" w:hAnsi="Times New Roman"/>
          <w:sz w:val="28"/>
          <w:szCs w:val="28"/>
          <w:lang w:eastAsia="ru-RU"/>
        </w:rPr>
        <w:t>, засорение вод</w:t>
      </w:r>
      <w:r w:rsidR="009A5E75" w:rsidRPr="00715553">
        <w:rPr>
          <w:rFonts w:ascii="Times New Roman" w:eastAsia="Times New Roman" w:hAnsi="Times New Roman"/>
          <w:sz w:val="28"/>
          <w:szCs w:val="28"/>
          <w:lang w:eastAsia="ru-RU"/>
        </w:rPr>
        <w:t xml:space="preserve"> и з</w:t>
      </w:r>
      <w:r w:rsidRPr="00715553">
        <w:rPr>
          <w:rFonts w:ascii="Times New Roman" w:eastAsia="Times New Roman" w:hAnsi="Times New Roman"/>
          <w:sz w:val="28"/>
          <w:szCs w:val="28"/>
          <w:lang w:eastAsia="ru-RU"/>
        </w:rPr>
        <w:t xml:space="preserve">аиление русел, истощение водотоков. </w:t>
      </w:r>
    </w:p>
    <w:p w14:paraId="02F50341" w14:textId="77777777" w:rsidR="00411C3A" w:rsidRPr="00715553" w:rsidRDefault="00411C3A" w:rsidP="009D779C">
      <w:pPr>
        <w:spacing w:after="0" w:line="240" w:lineRule="auto"/>
        <w:ind w:firstLine="709"/>
        <w:jc w:val="both"/>
        <w:rPr>
          <w:rFonts w:ascii="Times New Roman" w:eastAsia="Times New Roman" w:hAnsi="Times New Roman"/>
          <w:sz w:val="28"/>
          <w:szCs w:val="28"/>
          <w:lang w:eastAsia="ru-RU"/>
        </w:rPr>
      </w:pPr>
    </w:p>
    <w:p w14:paraId="0C8A9402" w14:textId="77777777" w:rsidR="003A7901" w:rsidRPr="00715553" w:rsidRDefault="003A7901" w:rsidP="00113478">
      <w:pPr>
        <w:pStyle w:val="3"/>
        <w:numPr>
          <w:ilvl w:val="2"/>
          <w:numId w:val="48"/>
        </w:numPr>
        <w:tabs>
          <w:tab w:val="left" w:pos="1418"/>
        </w:tabs>
        <w:spacing w:before="120"/>
        <w:ind w:left="1418" w:hanging="698"/>
        <w:jc w:val="both"/>
        <w:rPr>
          <w:rFonts w:ascii="Times New Roman" w:hAnsi="Times New Roman"/>
          <w:sz w:val="28"/>
          <w:szCs w:val="28"/>
        </w:rPr>
      </w:pPr>
      <w:bookmarkStart w:id="287" w:name="_Toc468971956"/>
      <w:bookmarkStart w:id="288" w:name="_Toc475037122"/>
      <w:bookmarkStart w:id="289" w:name="_Toc57122224"/>
      <w:r w:rsidRPr="00715553">
        <w:rPr>
          <w:rFonts w:ascii="Times New Roman" w:hAnsi="Times New Roman"/>
          <w:sz w:val="28"/>
          <w:szCs w:val="28"/>
        </w:rPr>
        <w:t>Водоотведение</w:t>
      </w:r>
      <w:bookmarkEnd w:id="287"/>
      <w:bookmarkEnd w:id="288"/>
      <w:bookmarkEnd w:id="289"/>
    </w:p>
    <w:p w14:paraId="6B21BC1D" w14:textId="55BD253F" w:rsidR="000B14DF" w:rsidRPr="00715553" w:rsidRDefault="006805C0"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Система водоотведения </w:t>
      </w:r>
      <w:r w:rsidR="00EB4116" w:rsidRPr="00715553">
        <w:rPr>
          <w:rFonts w:ascii="Times New Roman" w:hAnsi="Times New Roman"/>
          <w:sz w:val="28"/>
          <w:szCs w:val="28"/>
        </w:rPr>
        <w:t xml:space="preserve">Пионерского сельского поселения </w:t>
      </w:r>
      <w:r w:rsidRPr="00715553">
        <w:rPr>
          <w:rFonts w:ascii="Times New Roman" w:eastAsia="Times New Roman" w:hAnsi="Times New Roman"/>
          <w:sz w:val="28"/>
          <w:szCs w:val="28"/>
          <w:lang w:eastAsia="ru-RU"/>
        </w:rPr>
        <w:t>предусматривается</w:t>
      </w:r>
      <w:r w:rsidR="009A5E75" w:rsidRPr="00715553">
        <w:rPr>
          <w:rFonts w:ascii="Times New Roman" w:eastAsia="Times New Roman" w:hAnsi="Times New Roman"/>
          <w:sz w:val="28"/>
          <w:szCs w:val="28"/>
          <w:lang w:eastAsia="ru-RU"/>
        </w:rPr>
        <w:t xml:space="preserve"> с у</w:t>
      </w:r>
      <w:r w:rsidRPr="00715553">
        <w:rPr>
          <w:rFonts w:ascii="Times New Roman" w:eastAsia="Times New Roman" w:hAnsi="Times New Roman"/>
          <w:sz w:val="28"/>
          <w:szCs w:val="28"/>
          <w:lang w:eastAsia="ru-RU"/>
        </w:rPr>
        <w:t>чётом развития</w:t>
      </w:r>
      <w:r w:rsidR="009A5E75" w:rsidRPr="00715553">
        <w:rPr>
          <w:rFonts w:ascii="Times New Roman" w:eastAsia="Times New Roman" w:hAnsi="Times New Roman"/>
          <w:sz w:val="28"/>
          <w:szCs w:val="28"/>
          <w:lang w:eastAsia="ru-RU"/>
        </w:rPr>
        <w:t xml:space="preserve"> на р</w:t>
      </w:r>
      <w:r w:rsidRPr="00715553">
        <w:rPr>
          <w:rFonts w:ascii="Times New Roman" w:eastAsia="Times New Roman" w:hAnsi="Times New Roman"/>
          <w:sz w:val="28"/>
          <w:szCs w:val="28"/>
          <w:lang w:eastAsia="ru-RU"/>
        </w:rPr>
        <w:t>асчётный срок (20</w:t>
      </w:r>
      <w:r w:rsidR="00B41EB7" w:rsidRPr="00715553">
        <w:rPr>
          <w:rFonts w:ascii="Times New Roman" w:eastAsia="Times New Roman" w:hAnsi="Times New Roman"/>
          <w:sz w:val="28"/>
          <w:szCs w:val="28"/>
          <w:lang w:eastAsia="ru-RU"/>
        </w:rPr>
        <w:t>4</w:t>
      </w:r>
      <w:r w:rsidR="00C24FF3" w:rsidRPr="00715553">
        <w:rPr>
          <w:rFonts w:ascii="Times New Roman" w:eastAsia="Times New Roman" w:hAnsi="Times New Roman"/>
          <w:sz w:val="28"/>
          <w:szCs w:val="28"/>
          <w:lang w:eastAsia="ru-RU"/>
        </w:rPr>
        <w:t>1</w:t>
      </w:r>
      <w:r w:rsidRPr="00715553">
        <w:rPr>
          <w:rFonts w:ascii="Times New Roman" w:eastAsia="Times New Roman" w:hAnsi="Times New Roman"/>
          <w:sz w:val="28"/>
          <w:szCs w:val="28"/>
          <w:lang w:eastAsia="ru-RU"/>
        </w:rPr>
        <w:t xml:space="preserve"> год).</w:t>
      </w:r>
      <w:r w:rsidR="009A5E75" w:rsidRPr="00715553">
        <w:rPr>
          <w:rFonts w:ascii="Times New Roman" w:eastAsia="Times New Roman" w:hAnsi="Times New Roman"/>
          <w:sz w:val="28"/>
          <w:szCs w:val="28"/>
          <w:lang w:eastAsia="ru-RU"/>
        </w:rPr>
        <w:t xml:space="preserve"> </w:t>
      </w:r>
    </w:p>
    <w:p w14:paraId="66E9C760" w14:textId="08085ADE" w:rsidR="00BB499F" w:rsidRPr="00715553" w:rsidRDefault="005B0FE2" w:rsidP="00EC2DC8">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hAnsi="Times New Roman"/>
          <w:sz w:val="28"/>
          <w:szCs w:val="28"/>
        </w:rPr>
        <w:t xml:space="preserve">Общий баланс притока сточных вод с территории анализируемых населённых пунктов на расчётный срок составит </w:t>
      </w:r>
      <w:r w:rsidR="006C2C29" w:rsidRPr="00715553">
        <w:rPr>
          <w:rFonts w:ascii="Times New Roman" w:hAnsi="Times New Roman"/>
          <w:sz w:val="28"/>
          <w:szCs w:val="28"/>
        </w:rPr>
        <w:t>2088,9</w:t>
      </w:r>
      <w:r w:rsidRPr="00715553">
        <w:rPr>
          <w:rFonts w:ascii="Times New Roman" w:hAnsi="Times New Roman"/>
          <w:sz w:val="28"/>
          <w:szCs w:val="28"/>
        </w:rPr>
        <w:t xml:space="preserve"> м</w:t>
      </w:r>
      <w:r w:rsidRPr="00715553">
        <w:rPr>
          <w:rFonts w:ascii="Times New Roman" w:hAnsi="Times New Roman"/>
          <w:sz w:val="28"/>
          <w:szCs w:val="28"/>
          <w:vertAlign w:val="superscript"/>
        </w:rPr>
        <w:t>3</w:t>
      </w:r>
      <w:r w:rsidRPr="00715553">
        <w:rPr>
          <w:rFonts w:ascii="Times New Roman" w:hAnsi="Times New Roman"/>
          <w:sz w:val="28"/>
          <w:szCs w:val="28"/>
        </w:rPr>
        <w:t>/сут.</w:t>
      </w:r>
      <w:r w:rsidR="00EC2DC8" w:rsidRPr="00715553">
        <w:rPr>
          <w:rFonts w:ascii="Times New Roman" w:eastAsia="Times New Roman" w:hAnsi="Times New Roman"/>
          <w:sz w:val="28"/>
          <w:szCs w:val="28"/>
          <w:lang w:eastAsia="ru-RU"/>
        </w:rPr>
        <w:t xml:space="preserve"> </w:t>
      </w:r>
    </w:p>
    <w:p w14:paraId="4CF47F3C" w14:textId="48E2A04B" w:rsidR="00EC2DC8" w:rsidRPr="00715553" w:rsidRDefault="00BB499F" w:rsidP="00EC2DC8">
      <w:pPr>
        <w:spacing w:after="0" w:line="240" w:lineRule="auto"/>
        <w:ind w:firstLine="709"/>
        <w:jc w:val="right"/>
        <w:rPr>
          <w:rFonts w:ascii="Times New Roman" w:hAnsi="Times New Roman"/>
          <w:i/>
          <w:sz w:val="28"/>
        </w:rPr>
      </w:pPr>
      <w:r w:rsidRPr="00715553">
        <w:rPr>
          <w:rFonts w:ascii="Times New Roman" w:hAnsi="Times New Roman"/>
          <w:i/>
          <w:sz w:val="28"/>
        </w:rPr>
        <w:t>Таблица</w:t>
      </w:r>
      <w:r w:rsidRPr="00715553">
        <w:rPr>
          <w:rFonts w:ascii="Times New Roman" w:hAnsi="Times New Roman"/>
          <w:i/>
          <w:spacing w:val="9"/>
          <w:sz w:val="28"/>
        </w:rPr>
        <w:t xml:space="preserve"> </w:t>
      </w:r>
      <w:r w:rsidR="005B49BC" w:rsidRPr="00715553">
        <w:rPr>
          <w:rFonts w:ascii="Times New Roman" w:hAnsi="Times New Roman"/>
          <w:i/>
          <w:sz w:val="28"/>
        </w:rPr>
        <w:t>100</w:t>
      </w:r>
    </w:p>
    <w:p w14:paraId="3220D1B9" w14:textId="77777777" w:rsidR="006C2C29" w:rsidRPr="00715553" w:rsidRDefault="00BB499F" w:rsidP="00EC2DC8">
      <w:pPr>
        <w:spacing w:after="0" w:line="240" w:lineRule="auto"/>
        <w:ind w:firstLine="709"/>
        <w:jc w:val="center"/>
        <w:rPr>
          <w:rFonts w:ascii="Times New Roman" w:hAnsi="Times New Roman"/>
          <w:i/>
          <w:spacing w:val="9"/>
          <w:sz w:val="28"/>
        </w:rPr>
      </w:pPr>
      <w:r w:rsidRPr="00715553">
        <w:rPr>
          <w:rFonts w:ascii="Times New Roman" w:hAnsi="Times New Roman"/>
          <w:i/>
          <w:sz w:val="28"/>
        </w:rPr>
        <w:t>Расчетные</w:t>
      </w:r>
      <w:r w:rsidRPr="00715553">
        <w:rPr>
          <w:rFonts w:ascii="Times New Roman" w:hAnsi="Times New Roman"/>
          <w:i/>
          <w:spacing w:val="8"/>
          <w:sz w:val="28"/>
        </w:rPr>
        <w:t xml:space="preserve"> </w:t>
      </w:r>
      <w:r w:rsidRPr="00715553">
        <w:rPr>
          <w:rFonts w:ascii="Times New Roman" w:hAnsi="Times New Roman"/>
          <w:i/>
          <w:sz w:val="28"/>
        </w:rPr>
        <w:t>суточные</w:t>
      </w:r>
      <w:r w:rsidRPr="00715553">
        <w:rPr>
          <w:rFonts w:ascii="Times New Roman" w:hAnsi="Times New Roman"/>
          <w:i/>
          <w:spacing w:val="6"/>
          <w:sz w:val="28"/>
        </w:rPr>
        <w:t xml:space="preserve"> </w:t>
      </w:r>
      <w:r w:rsidRPr="00715553">
        <w:rPr>
          <w:rFonts w:ascii="Times New Roman" w:hAnsi="Times New Roman"/>
          <w:i/>
          <w:sz w:val="28"/>
        </w:rPr>
        <w:t>расходы</w:t>
      </w:r>
      <w:r w:rsidRPr="00715553">
        <w:rPr>
          <w:rFonts w:ascii="Times New Roman" w:hAnsi="Times New Roman"/>
          <w:i/>
          <w:spacing w:val="5"/>
          <w:sz w:val="28"/>
        </w:rPr>
        <w:t xml:space="preserve"> </w:t>
      </w:r>
      <w:r w:rsidRPr="00715553">
        <w:rPr>
          <w:rFonts w:ascii="Times New Roman" w:hAnsi="Times New Roman"/>
          <w:i/>
          <w:sz w:val="28"/>
        </w:rPr>
        <w:t>по</w:t>
      </w:r>
      <w:r w:rsidRPr="00715553">
        <w:rPr>
          <w:rFonts w:ascii="Times New Roman" w:hAnsi="Times New Roman"/>
          <w:i/>
          <w:spacing w:val="10"/>
          <w:sz w:val="28"/>
        </w:rPr>
        <w:t xml:space="preserve"> </w:t>
      </w:r>
      <w:r w:rsidRPr="00715553">
        <w:rPr>
          <w:rFonts w:ascii="Times New Roman" w:hAnsi="Times New Roman"/>
          <w:i/>
          <w:sz w:val="28"/>
        </w:rPr>
        <w:t>водоотведению</w:t>
      </w:r>
      <w:r w:rsidRPr="00715553">
        <w:rPr>
          <w:rFonts w:ascii="Times New Roman" w:hAnsi="Times New Roman"/>
          <w:i/>
          <w:spacing w:val="9"/>
          <w:sz w:val="28"/>
        </w:rPr>
        <w:t xml:space="preserve"> </w:t>
      </w:r>
    </w:p>
    <w:p w14:paraId="0A151B9B" w14:textId="07BB2901" w:rsidR="00BB499F" w:rsidRPr="00715553" w:rsidRDefault="00BB499F" w:rsidP="00EC2DC8">
      <w:pPr>
        <w:spacing w:after="0" w:line="240" w:lineRule="auto"/>
        <w:ind w:firstLine="709"/>
        <w:jc w:val="center"/>
        <w:rPr>
          <w:rFonts w:ascii="Times New Roman" w:hAnsi="Times New Roman"/>
          <w:i/>
          <w:sz w:val="28"/>
        </w:rPr>
      </w:pPr>
      <w:r w:rsidRPr="00715553">
        <w:rPr>
          <w:rFonts w:ascii="Times New Roman" w:hAnsi="Times New Roman"/>
          <w:i/>
          <w:sz w:val="28"/>
        </w:rPr>
        <w:t>Пионерског</w:t>
      </w:r>
      <w:r w:rsidR="006C2C29" w:rsidRPr="00715553">
        <w:rPr>
          <w:rFonts w:ascii="Times New Roman" w:hAnsi="Times New Roman"/>
          <w:i/>
          <w:sz w:val="28"/>
        </w:rPr>
        <w:t xml:space="preserve">о </w:t>
      </w:r>
      <w:r w:rsidRPr="00715553">
        <w:rPr>
          <w:rFonts w:ascii="Times New Roman" w:hAnsi="Times New Roman"/>
          <w:i/>
          <w:sz w:val="28"/>
        </w:rPr>
        <w:t>сельского поселения</w:t>
      </w:r>
      <w:r w:rsidRPr="00715553">
        <w:rPr>
          <w:rFonts w:ascii="Times New Roman" w:hAnsi="Times New Roman"/>
          <w:i/>
          <w:spacing w:val="-1"/>
          <w:sz w:val="28"/>
        </w:rPr>
        <w:t xml:space="preserve"> </w:t>
      </w:r>
      <w:r w:rsidRPr="00715553">
        <w:rPr>
          <w:rFonts w:ascii="Times New Roman" w:hAnsi="Times New Roman"/>
          <w:i/>
          <w:sz w:val="28"/>
        </w:rPr>
        <w:t>на 2020г</w:t>
      </w:r>
    </w:p>
    <w:tbl>
      <w:tblPr>
        <w:tblStyle w:val="TableNormal"/>
        <w:tblW w:w="99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87"/>
        <w:gridCol w:w="1754"/>
        <w:gridCol w:w="2268"/>
        <w:gridCol w:w="1763"/>
        <w:gridCol w:w="797"/>
        <w:gridCol w:w="905"/>
        <w:gridCol w:w="903"/>
      </w:tblGrid>
      <w:tr w:rsidR="00715553" w:rsidRPr="00715553" w14:paraId="5D0F9162" w14:textId="77777777" w:rsidTr="004D0D0E">
        <w:trPr>
          <w:trHeight w:val="551"/>
          <w:jc w:val="center"/>
        </w:trPr>
        <w:tc>
          <w:tcPr>
            <w:tcW w:w="1587" w:type="dxa"/>
            <w:vMerge w:val="restart"/>
          </w:tcPr>
          <w:p w14:paraId="6F187183" w14:textId="77777777" w:rsidR="00BB499F" w:rsidRPr="00715553" w:rsidRDefault="00BB499F" w:rsidP="0053552A">
            <w:pPr>
              <w:pStyle w:val="TableParagraph"/>
              <w:spacing w:before="1"/>
              <w:rPr>
                <w:rFonts w:ascii="Times New Roman" w:hAnsi="Times New Roman"/>
                <w:b/>
                <w:i/>
                <w:lang w:val="ru-RU"/>
              </w:rPr>
            </w:pPr>
          </w:p>
          <w:p w14:paraId="17C7934C" w14:textId="77777777" w:rsidR="00BB499F" w:rsidRPr="00715553" w:rsidRDefault="00BB499F" w:rsidP="0053552A">
            <w:pPr>
              <w:pStyle w:val="TableParagraph"/>
              <w:ind w:left="529" w:right="148" w:hanging="355"/>
              <w:rPr>
                <w:rFonts w:ascii="Times New Roman" w:hAnsi="Times New Roman"/>
                <w:b/>
              </w:rPr>
            </w:pPr>
            <w:r w:rsidRPr="00715553">
              <w:rPr>
                <w:rFonts w:ascii="Times New Roman" w:hAnsi="Times New Roman"/>
                <w:b/>
              </w:rPr>
              <w:t>Населенный</w:t>
            </w:r>
            <w:r w:rsidRPr="00715553">
              <w:rPr>
                <w:rFonts w:ascii="Times New Roman" w:hAnsi="Times New Roman"/>
                <w:b/>
                <w:spacing w:val="-58"/>
              </w:rPr>
              <w:t xml:space="preserve"> </w:t>
            </w:r>
            <w:r w:rsidRPr="00715553">
              <w:rPr>
                <w:rFonts w:ascii="Times New Roman" w:hAnsi="Times New Roman"/>
                <w:b/>
              </w:rPr>
              <w:t>пункт</w:t>
            </w:r>
          </w:p>
        </w:tc>
        <w:tc>
          <w:tcPr>
            <w:tcW w:w="1754" w:type="dxa"/>
            <w:vMerge w:val="restart"/>
          </w:tcPr>
          <w:p w14:paraId="5E6A82E1" w14:textId="1C325742" w:rsidR="00BB499F" w:rsidRPr="00715553" w:rsidRDefault="00BB499F" w:rsidP="0053552A">
            <w:pPr>
              <w:pStyle w:val="TableParagraph"/>
              <w:spacing w:before="1"/>
              <w:ind w:left="138" w:right="131" w:firstLine="1"/>
              <w:rPr>
                <w:rFonts w:ascii="Times New Roman" w:hAnsi="Times New Roman"/>
                <w:b/>
                <w:lang w:val="ru-RU"/>
              </w:rPr>
            </w:pPr>
            <w:r w:rsidRPr="00715553">
              <w:rPr>
                <w:rFonts w:ascii="Times New Roman" w:hAnsi="Times New Roman"/>
                <w:b/>
                <w:lang w:val="ru-RU"/>
              </w:rPr>
              <w:t>Численность</w:t>
            </w:r>
            <w:r w:rsidRPr="00715553">
              <w:rPr>
                <w:rFonts w:ascii="Times New Roman" w:hAnsi="Times New Roman"/>
                <w:b/>
                <w:spacing w:val="1"/>
                <w:lang w:val="ru-RU"/>
              </w:rPr>
              <w:t xml:space="preserve"> н</w:t>
            </w:r>
            <w:r w:rsidRPr="00715553">
              <w:rPr>
                <w:rFonts w:ascii="Times New Roman" w:hAnsi="Times New Roman"/>
                <w:b/>
                <w:lang w:val="ru-RU"/>
              </w:rPr>
              <w:t>аселения,</w:t>
            </w:r>
          </w:p>
          <w:p w14:paraId="372BDB63" w14:textId="4874B2DB" w:rsidR="00BB499F" w:rsidRPr="00715553" w:rsidRDefault="00BB499F" w:rsidP="0053552A">
            <w:pPr>
              <w:pStyle w:val="TableParagraph"/>
              <w:spacing w:line="264" w:lineRule="exact"/>
              <w:ind w:left="225" w:right="218"/>
              <w:rPr>
                <w:rFonts w:ascii="Times New Roman" w:hAnsi="Times New Roman"/>
                <w:b/>
                <w:lang w:val="ru-RU"/>
              </w:rPr>
            </w:pPr>
            <w:r w:rsidRPr="00715553">
              <w:rPr>
                <w:rFonts w:ascii="Times New Roman" w:hAnsi="Times New Roman"/>
                <w:b/>
                <w:spacing w:val="-2"/>
                <w:lang w:val="ru-RU"/>
              </w:rPr>
              <w:t xml:space="preserve"> </w:t>
            </w:r>
            <w:r w:rsidRPr="00715553">
              <w:rPr>
                <w:rFonts w:ascii="Times New Roman" w:hAnsi="Times New Roman"/>
                <w:b/>
                <w:lang w:val="ru-RU"/>
              </w:rPr>
              <w:t>чел.</w:t>
            </w:r>
          </w:p>
        </w:tc>
        <w:tc>
          <w:tcPr>
            <w:tcW w:w="2268" w:type="dxa"/>
            <w:vMerge w:val="restart"/>
          </w:tcPr>
          <w:p w14:paraId="288C4327" w14:textId="77777777" w:rsidR="00BB499F" w:rsidRPr="00715553" w:rsidRDefault="00BB499F" w:rsidP="0053552A">
            <w:pPr>
              <w:pStyle w:val="TableParagraph"/>
              <w:spacing w:before="138"/>
              <w:ind w:left="169" w:right="162" w:hanging="1"/>
              <w:rPr>
                <w:rFonts w:ascii="Times New Roman" w:hAnsi="Times New Roman"/>
                <w:b/>
              </w:rPr>
            </w:pPr>
            <w:r w:rsidRPr="00715553">
              <w:rPr>
                <w:rFonts w:ascii="Times New Roman" w:hAnsi="Times New Roman"/>
                <w:b/>
              </w:rPr>
              <w:t>Категория</w:t>
            </w:r>
            <w:r w:rsidRPr="00715553">
              <w:rPr>
                <w:rFonts w:ascii="Times New Roman" w:hAnsi="Times New Roman"/>
                <w:b/>
                <w:spacing w:val="1"/>
              </w:rPr>
              <w:t xml:space="preserve"> </w:t>
            </w:r>
            <w:r w:rsidRPr="00715553">
              <w:rPr>
                <w:rFonts w:ascii="Times New Roman" w:hAnsi="Times New Roman"/>
                <w:b/>
              </w:rPr>
              <w:t>водопользовате</w:t>
            </w:r>
            <w:r w:rsidRPr="00715553">
              <w:rPr>
                <w:rFonts w:ascii="Times New Roman" w:hAnsi="Times New Roman"/>
                <w:b/>
                <w:spacing w:val="-57"/>
              </w:rPr>
              <w:t xml:space="preserve"> </w:t>
            </w:r>
            <w:r w:rsidRPr="00715553">
              <w:rPr>
                <w:rFonts w:ascii="Times New Roman" w:hAnsi="Times New Roman"/>
                <w:b/>
              </w:rPr>
              <w:t>лей</w:t>
            </w:r>
          </w:p>
        </w:tc>
        <w:tc>
          <w:tcPr>
            <w:tcW w:w="1763" w:type="dxa"/>
            <w:vMerge w:val="restart"/>
          </w:tcPr>
          <w:p w14:paraId="27F8EF02" w14:textId="3479FEEF" w:rsidR="00BB499F" w:rsidRPr="00715553" w:rsidRDefault="00BB499F" w:rsidP="0053552A">
            <w:pPr>
              <w:pStyle w:val="TableParagraph"/>
              <w:spacing w:before="1"/>
              <w:ind w:left="155" w:right="147" w:firstLine="1"/>
              <w:rPr>
                <w:rFonts w:ascii="Times New Roman" w:hAnsi="Times New Roman"/>
                <w:b/>
                <w:lang w:val="ru-RU"/>
              </w:rPr>
            </w:pPr>
            <w:r w:rsidRPr="00715553">
              <w:rPr>
                <w:rFonts w:ascii="Times New Roman" w:hAnsi="Times New Roman"/>
                <w:b/>
                <w:lang w:val="ru-RU"/>
              </w:rPr>
              <w:t>Норма</w:t>
            </w:r>
            <w:r w:rsidRPr="00715553">
              <w:rPr>
                <w:rFonts w:ascii="Times New Roman" w:hAnsi="Times New Roman"/>
                <w:b/>
                <w:spacing w:val="1"/>
                <w:lang w:val="ru-RU"/>
              </w:rPr>
              <w:t xml:space="preserve"> </w:t>
            </w:r>
            <w:r w:rsidRPr="00715553">
              <w:rPr>
                <w:rFonts w:ascii="Times New Roman" w:hAnsi="Times New Roman"/>
                <w:b/>
                <w:lang w:val="ru-RU"/>
              </w:rPr>
              <w:t>водоотведени</w:t>
            </w:r>
            <w:r w:rsidRPr="00715553">
              <w:rPr>
                <w:rFonts w:ascii="Times New Roman" w:hAnsi="Times New Roman"/>
                <w:b/>
                <w:spacing w:val="-57"/>
                <w:lang w:val="ru-RU"/>
              </w:rPr>
              <w:t xml:space="preserve"> </w:t>
            </w:r>
            <w:r w:rsidRPr="00715553">
              <w:rPr>
                <w:rFonts w:ascii="Times New Roman" w:hAnsi="Times New Roman"/>
                <w:b/>
                <w:lang w:val="ru-RU"/>
              </w:rPr>
              <w:t xml:space="preserve">я, л/сут. на 1 чел. </w:t>
            </w:r>
          </w:p>
        </w:tc>
        <w:tc>
          <w:tcPr>
            <w:tcW w:w="2605" w:type="dxa"/>
            <w:gridSpan w:val="3"/>
          </w:tcPr>
          <w:p w14:paraId="13F5F047" w14:textId="77777777" w:rsidR="00BB499F" w:rsidRPr="00715553" w:rsidRDefault="00BB499F" w:rsidP="0053552A">
            <w:pPr>
              <w:pStyle w:val="TableParagraph"/>
              <w:spacing w:line="262" w:lineRule="exact"/>
              <w:ind w:left="118"/>
              <w:rPr>
                <w:rFonts w:ascii="Times New Roman" w:hAnsi="Times New Roman"/>
                <w:b/>
                <w:lang w:val="ru-RU"/>
              </w:rPr>
            </w:pPr>
            <w:r w:rsidRPr="00715553">
              <w:rPr>
                <w:rFonts w:ascii="Times New Roman" w:hAnsi="Times New Roman"/>
                <w:b/>
                <w:lang w:val="ru-RU"/>
              </w:rPr>
              <w:t>Расчетный</w:t>
            </w:r>
            <w:r w:rsidRPr="00715553">
              <w:rPr>
                <w:rFonts w:ascii="Times New Roman" w:hAnsi="Times New Roman"/>
                <w:b/>
                <w:spacing w:val="1"/>
                <w:lang w:val="ru-RU"/>
              </w:rPr>
              <w:t xml:space="preserve"> </w:t>
            </w:r>
            <w:r w:rsidRPr="00715553">
              <w:rPr>
                <w:rFonts w:ascii="Times New Roman" w:hAnsi="Times New Roman"/>
                <w:b/>
                <w:lang w:val="ru-RU"/>
              </w:rPr>
              <w:t>суточный объем</w:t>
            </w:r>
            <w:r w:rsidRPr="00715553">
              <w:rPr>
                <w:rFonts w:ascii="Times New Roman" w:hAnsi="Times New Roman"/>
                <w:b/>
                <w:spacing w:val="1"/>
                <w:lang w:val="ru-RU"/>
              </w:rPr>
              <w:t xml:space="preserve"> </w:t>
            </w:r>
            <w:r w:rsidRPr="00715553">
              <w:rPr>
                <w:rFonts w:ascii="Times New Roman" w:hAnsi="Times New Roman"/>
                <w:b/>
                <w:lang w:val="ru-RU"/>
              </w:rPr>
              <w:t>отведенных</w:t>
            </w:r>
            <w:r w:rsidRPr="00715553">
              <w:rPr>
                <w:rFonts w:ascii="Times New Roman" w:hAnsi="Times New Roman"/>
                <w:b/>
                <w:spacing w:val="-13"/>
                <w:lang w:val="ru-RU"/>
              </w:rPr>
              <w:t xml:space="preserve"> </w:t>
            </w:r>
            <w:r w:rsidRPr="00715553">
              <w:rPr>
                <w:rFonts w:ascii="Times New Roman" w:hAnsi="Times New Roman"/>
                <w:b/>
                <w:lang w:val="ru-RU"/>
              </w:rPr>
              <w:t>стоков,</w:t>
            </w:r>
            <w:r w:rsidRPr="00715553">
              <w:rPr>
                <w:rFonts w:ascii="Times New Roman" w:hAnsi="Times New Roman"/>
                <w:b/>
                <w:spacing w:val="-2"/>
                <w:lang w:val="ru-RU"/>
              </w:rPr>
              <w:t xml:space="preserve"> </w:t>
            </w:r>
            <w:r w:rsidRPr="00715553">
              <w:rPr>
                <w:rFonts w:ascii="Times New Roman" w:hAnsi="Times New Roman"/>
                <w:b/>
                <w:lang w:val="ru-RU"/>
              </w:rPr>
              <w:t>м</w:t>
            </w:r>
            <w:r w:rsidRPr="00715553">
              <w:rPr>
                <w:rFonts w:ascii="Times New Roman" w:hAnsi="Times New Roman"/>
                <w:b/>
                <w:position w:val="8"/>
                <w:lang w:val="ru-RU"/>
              </w:rPr>
              <w:t>3</w:t>
            </w:r>
            <w:r w:rsidRPr="00715553">
              <w:rPr>
                <w:rFonts w:ascii="Times New Roman" w:hAnsi="Times New Roman"/>
                <w:b/>
                <w:lang w:val="ru-RU"/>
              </w:rPr>
              <w:t>/сут.</w:t>
            </w:r>
          </w:p>
        </w:tc>
      </w:tr>
      <w:tr w:rsidR="00715553" w:rsidRPr="00715553" w14:paraId="49EB3D87" w14:textId="77777777" w:rsidTr="004D0D0E">
        <w:trPr>
          <w:trHeight w:val="551"/>
          <w:jc w:val="center"/>
        </w:trPr>
        <w:tc>
          <w:tcPr>
            <w:tcW w:w="1587" w:type="dxa"/>
            <w:vMerge/>
            <w:tcBorders>
              <w:top w:val="nil"/>
            </w:tcBorders>
          </w:tcPr>
          <w:p w14:paraId="39494248" w14:textId="77777777" w:rsidR="00BB499F" w:rsidRPr="00715553" w:rsidRDefault="00BB499F" w:rsidP="0053552A">
            <w:pPr>
              <w:rPr>
                <w:rFonts w:ascii="Times New Roman" w:hAnsi="Times New Roman"/>
                <w:b/>
                <w:lang w:val="ru-RU"/>
              </w:rPr>
            </w:pPr>
          </w:p>
        </w:tc>
        <w:tc>
          <w:tcPr>
            <w:tcW w:w="1754" w:type="dxa"/>
            <w:vMerge/>
            <w:tcBorders>
              <w:top w:val="nil"/>
            </w:tcBorders>
          </w:tcPr>
          <w:p w14:paraId="4A808A4A" w14:textId="77777777" w:rsidR="00BB499F" w:rsidRPr="00715553" w:rsidRDefault="00BB499F" w:rsidP="0053552A">
            <w:pPr>
              <w:rPr>
                <w:rFonts w:ascii="Times New Roman" w:hAnsi="Times New Roman"/>
                <w:b/>
                <w:lang w:val="ru-RU"/>
              </w:rPr>
            </w:pPr>
          </w:p>
        </w:tc>
        <w:tc>
          <w:tcPr>
            <w:tcW w:w="2268" w:type="dxa"/>
            <w:vMerge/>
            <w:tcBorders>
              <w:top w:val="nil"/>
            </w:tcBorders>
          </w:tcPr>
          <w:p w14:paraId="40461352" w14:textId="77777777" w:rsidR="00BB499F" w:rsidRPr="00715553" w:rsidRDefault="00BB499F" w:rsidP="0053552A">
            <w:pPr>
              <w:rPr>
                <w:rFonts w:ascii="Times New Roman" w:hAnsi="Times New Roman"/>
                <w:b/>
                <w:lang w:val="ru-RU"/>
              </w:rPr>
            </w:pPr>
          </w:p>
        </w:tc>
        <w:tc>
          <w:tcPr>
            <w:tcW w:w="1763" w:type="dxa"/>
            <w:vMerge/>
            <w:tcBorders>
              <w:top w:val="nil"/>
            </w:tcBorders>
          </w:tcPr>
          <w:p w14:paraId="5B6013D8" w14:textId="77777777" w:rsidR="00BB499F" w:rsidRPr="00715553" w:rsidRDefault="00BB499F" w:rsidP="0053552A">
            <w:pPr>
              <w:rPr>
                <w:rFonts w:ascii="Times New Roman" w:hAnsi="Times New Roman"/>
                <w:b/>
                <w:lang w:val="ru-RU"/>
              </w:rPr>
            </w:pPr>
          </w:p>
        </w:tc>
        <w:tc>
          <w:tcPr>
            <w:tcW w:w="797" w:type="dxa"/>
            <w:vAlign w:val="center"/>
          </w:tcPr>
          <w:p w14:paraId="0FE62442" w14:textId="77777777" w:rsidR="00BB499F" w:rsidRPr="00715553" w:rsidRDefault="00BB499F" w:rsidP="0053552A">
            <w:pPr>
              <w:pStyle w:val="TableParagraph"/>
              <w:spacing w:line="273" w:lineRule="exact"/>
              <w:ind w:left="6"/>
              <w:rPr>
                <w:rFonts w:ascii="Times New Roman" w:hAnsi="Times New Roman"/>
                <w:b/>
              </w:rPr>
            </w:pPr>
            <w:r w:rsidRPr="00715553">
              <w:rPr>
                <w:rFonts w:ascii="Times New Roman" w:hAnsi="Times New Roman"/>
                <w:b/>
              </w:rPr>
              <w:t>Q</w:t>
            </w:r>
            <w:r w:rsidRPr="00715553">
              <w:rPr>
                <w:rFonts w:ascii="Times New Roman" w:hAnsi="Times New Roman"/>
                <w:b/>
                <w:lang w:val="ru-RU"/>
              </w:rPr>
              <w:t xml:space="preserve"> </w:t>
            </w:r>
            <w:r w:rsidRPr="00715553">
              <w:rPr>
                <w:rFonts w:ascii="Times New Roman" w:hAnsi="Times New Roman"/>
                <w:b/>
              </w:rPr>
              <w:t>сред.</w:t>
            </w:r>
          </w:p>
        </w:tc>
        <w:tc>
          <w:tcPr>
            <w:tcW w:w="905" w:type="dxa"/>
            <w:vAlign w:val="center"/>
          </w:tcPr>
          <w:p w14:paraId="0B09A2D7" w14:textId="77777777" w:rsidR="00BB499F" w:rsidRPr="00715553" w:rsidRDefault="00BB499F" w:rsidP="0053552A">
            <w:pPr>
              <w:pStyle w:val="TableParagraph"/>
              <w:spacing w:before="135"/>
              <w:ind w:left="106"/>
              <w:rPr>
                <w:rFonts w:ascii="Times New Roman" w:hAnsi="Times New Roman"/>
                <w:b/>
              </w:rPr>
            </w:pPr>
            <w:r w:rsidRPr="00715553">
              <w:rPr>
                <w:rFonts w:ascii="Times New Roman" w:hAnsi="Times New Roman"/>
                <w:b/>
              </w:rPr>
              <w:t>Q</w:t>
            </w:r>
            <w:r w:rsidRPr="00715553">
              <w:rPr>
                <w:rFonts w:ascii="Times New Roman" w:hAnsi="Times New Roman"/>
                <w:b/>
                <w:spacing w:val="-2"/>
              </w:rPr>
              <w:t xml:space="preserve"> </w:t>
            </w:r>
            <w:r w:rsidRPr="00715553">
              <w:rPr>
                <w:rFonts w:ascii="Times New Roman" w:hAnsi="Times New Roman"/>
                <w:b/>
              </w:rPr>
              <w:t>max</w:t>
            </w:r>
          </w:p>
        </w:tc>
        <w:tc>
          <w:tcPr>
            <w:tcW w:w="903" w:type="dxa"/>
            <w:vAlign w:val="center"/>
          </w:tcPr>
          <w:p w14:paraId="0BB8C1B0" w14:textId="77777777" w:rsidR="00BB499F" w:rsidRPr="00715553" w:rsidRDefault="00BB499F" w:rsidP="0053552A">
            <w:pPr>
              <w:pStyle w:val="TableParagraph"/>
              <w:spacing w:before="135"/>
              <w:ind w:left="122"/>
              <w:rPr>
                <w:rFonts w:ascii="Times New Roman" w:hAnsi="Times New Roman"/>
                <w:b/>
              </w:rPr>
            </w:pPr>
            <w:r w:rsidRPr="00715553">
              <w:rPr>
                <w:rFonts w:ascii="Times New Roman" w:hAnsi="Times New Roman"/>
                <w:b/>
              </w:rPr>
              <w:t>Q</w:t>
            </w:r>
            <w:r w:rsidRPr="00715553">
              <w:rPr>
                <w:rFonts w:ascii="Times New Roman" w:hAnsi="Times New Roman"/>
                <w:b/>
                <w:spacing w:val="-2"/>
              </w:rPr>
              <w:t xml:space="preserve"> </w:t>
            </w:r>
            <w:r w:rsidRPr="00715553">
              <w:rPr>
                <w:rFonts w:ascii="Times New Roman" w:hAnsi="Times New Roman"/>
                <w:b/>
              </w:rPr>
              <w:t>min</w:t>
            </w:r>
          </w:p>
        </w:tc>
      </w:tr>
      <w:tr w:rsidR="00715553" w:rsidRPr="00715553" w14:paraId="0639FC4A" w14:textId="77777777" w:rsidTr="004D0D0E">
        <w:trPr>
          <w:trHeight w:val="1548"/>
          <w:jc w:val="center"/>
        </w:trPr>
        <w:tc>
          <w:tcPr>
            <w:tcW w:w="1587" w:type="dxa"/>
            <w:vMerge w:val="restart"/>
            <w:vAlign w:val="center"/>
          </w:tcPr>
          <w:p w14:paraId="7CE311A4" w14:textId="446E0857" w:rsidR="00BB499F" w:rsidRPr="00715553" w:rsidRDefault="00BB499F" w:rsidP="00372F54">
            <w:pPr>
              <w:pStyle w:val="TableParagraph"/>
              <w:spacing w:before="168"/>
              <w:ind w:left="127" w:right="119"/>
              <w:rPr>
                <w:rFonts w:ascii="Times New Roman" w:hAnsi="Times New Roman"/>
              </w:rPr>
            </w:pPr>
            <w:r w:rsidRPr="00715553">
              <w:rPr>
                <w:rFonts w:ascii="Times New Roman" w:hAnsi="Times New Roman"/>
              </w:rPr>
              <w:t>п.</w:t>
            </w:r>
            <w:r w:rsidR="00372F54" w:rsidRPr="00715553">
              <w:rPr>
                <w:rFonts w:ascii="Times New Roman" w:hAnsi="Times New Roman"/>
                <w:lang w:val="ru-RU"/>
              </w:rPr>
              <w:t xml:space="preserve"> </w:t>
            </w:r>
            <w:r w:rsidRPr="00715553">
              <w:rPr>
                <w:rFonts w:ascii="Times New Roman" w:hAnsi="Times New Roman"/>
              </w:rPr>
              <w:t>Пионерский</w:t>
            </w:r>
          </w:p>
        </w:tc>
        <w:tc>
          <w:tcPr>
            <w:tcW w:w="1754" w:type="dxa"/>
            <w:vMerge w:val="restart"/>
            <w:vAlign w:val="center"/>
          </w:tcPr>
          <w:p w14:paraId="20AE3304" w14:textId="3FFE64AF" w:rsidR="00BB499F" w:rsidRPr="00715553" w:rsidRDefault="00EC2DC8" w:rsidP="0053552A">
            <w:pPr>
              <w:pStyle w:val="TableParagraph"/>
              <w:spacing w:before="1"/>
              <w:ind w:left="458"/>
              <w:rPr>
                <w:rFonts w:ascii="Times New Roman" w:hAnsi="Times New Roman"/>
                <w:lang w:val="ru-RU"/>
              </w:rPr>
            </w:pPr>
            <w:r w:rsidRPr="00715553">
              <w:rPr>
                <w:rFonts w:ascii="Times New Roman" w:hAnsi="Times New Roman"/>
              </w:rPr>
              <w:t>4373</w:t>
            </w:r>
          </w:p>
        </w:tc>
        <w:tc>
          <w:tcPr>
            <w:tcW w:w="2268" w:type="dxa"/>
          </w:tcPr>
          <w:p w14:paraId="55E7D427" w14:textId="77777777" w:rsidR="00BB499F" w:rsidRPr="00715553" w:rsidRDefault="00BB499F" w:rsidP="0053552A">
            <w:pPr>
              <w:pStyle w:val="TableParagraph"/>
              <w:ind w:right="170"/>
              <w:rPr>
                <w:rFonts w:ascii="Times New Roman" w:hAnsi="Times New Roman"/>
                <w:lang w:val="ru-RU"/>
              </w:rPr>
            </w:pPr>
            <w:r w:rsidRPr="00715553">
              <w:rPr>
                <w:rFonts w:ascii="Times New Roman" w:hAnsi="Times New Roman"/>
                <w:lang w:val="ru-RU"/>
              </w:rPr>
              <w:t>Жилые дома</w:t>
            </w:r>
            <w:r w:rsidRPr="00715553">
              <w:rPr>
                <w:rFonts w:ascii="Times New Roman" w:hAnsi="Times New Roman"/>
                <w:spacing w:val="1"/>
                <w:lang w:val="ru-RU"/>
              </w:rPr>
              <w:t xml:space="preserve"> </w:t>
            </w:r>
            <w:r w:rsidRPr="00715553">
              <w:rPr>
                <w:rFonts w:ascii="Times New Roman" w:hAnsi="Times New Roman"/>
                <w:lang w:val="ru-RU"/>
              </w:rPr>
              <w:t>квартирного</w:t>
            </w:r>
            <w:r w:rsidRPr="00715553">
              <w:rPr>
                <w:rFonts w:ascii="Times New Roman" w:hAnsi="Times New Roman"/>
                <w:spacing w:val="1"/>
                <w:lang w:val="ru-RU"/>
              </w:rPr>
              <w:t xml:space="preserve"> </w:t>
            </w:r>
            <w:r w:rsidRPr="00715553">
              <w:rPr>
                <w:rFonts w:ascii="Times New Roman" w:hAnsi="Times New Roman"/>
                <w:lang w:val="ru-RU"/>
              </w:rPr>
              <w:t>типа, с</w:t>
            </w:r>
            <w:r w:rsidRPr="00715553">
              <w:rPr>
                <w:rFonts w:ascii="Times New Roman" w:hAnsi="Times New Roman"/>
                <w:spacing w:val="1"/>
                <w:lang w:val="ru-RU"/>
              </w:rPr>
              <w:t xml:space="preserve"> </w:t>
            </w:r>
            <w:r w:rsidRPr="00715553">
              <w:rPr>
                <w:rFonts w:ascii="Times New Roman" w:hAnsi="Times New Roman"/>
                <w:lang w:val="ru-RU"/>
              </w:rPr>
              <w:t>водопроводом,</w:t>
            </w:r>
            <w:r w:rsidRPr="00715553">
              <w:rPr>
                <w:rFonts w:ascii="Times New Roman" w:hAnsi="Times New Roman"/>
                <w:spacing w:val="1"/>
                <w:lang w:val="ru-RU"/>
              </w:rPr>
              <w:t xml:space="preserve"> </w:t>
            </w:r>
            <w:r w:rsidRPr="00715553">
              <w:rPr>
                <w:rFonts w:ascii="Times New Roman" w:hAnsi="Times New Roman"/>
                <w:lang w:val="ru-RU"/>
              </w:rPr>
              <w:t>канализацией,</w:t>
            </w:r>
            <w:r w:rsidRPr="00715553">
              <w:rPr>
                <w:rFonts w:ascii="Times New Roman" w:hAnsi="Times New Roman"/>
                <w:spacing w:val="1"/>
                <w:lang w:val="ru-RU"/>
              </w:rPr>
              <w:t xml:space="preserve"> </w:t>
            </w:r>
            <w:r w:rsidRPr="00715553">
              <w:rPr>
                <w:rFonts w:ascii="Times New Roman" w:hAnsi="Times New Roman"/>
                <w:lang w:val="ru-RU"/>
              </w:rPr>
              <w:t>ваннами и</w:t>
            </w:r>
            <w:r w:rsidRPr="00715553">
              <w:rPr>
                <w:rFonts w:ascii="Times New Roman" w:hAnsi="Times New Roman"/>
                <w:spacing w:val="1"/>
                <w:lang w:val="ru-RU"/>
              </w:rPr>
              <w:t xml:space="preserve"> </w:t>
            </w:r>
            <w:r w:rsidRPr="00715553">
              <w:rPr>
                <w:rFonts w:ascii="Times New Roman" w:hAnsi="Times New Roman"/>
                <w:lang w:val="ru-RU"/>
              </w:rPr>
              <w:t xml:space="preserve">местными </w:t>
            </w:r>
            <w:r w:rsidRPr="00715553">
              <w:rPr>
                <w:rFonts w:ascii="Times New Roman" w:hAnsi="Times New Roman"/>
                <w:spacing w:val="-1"/>
                <w:lang w:val="ru-RU"/>
              </w:rPr>
              <w:t>водонагревателя</w:t>
            </w:r>
            <w:r w:rsidRPr="00715553">
              <w:rPr>
                <w:rFonts w:ascii="Times New Roman" w:hAnsi="Times New Roman"/>
                <w:spacing w:val="-57"/>
                <w:lang w:val="ru-RU"/>
              </w:rPr>
              <w:t xml:space="preserve"> </w:t>
            </w:r>
            <w:r w:rsidRPr="00715553">
              <w:rPr>
                <w:rFonts w:ascii="Times New Roman" w:hAnsi="Times New Roman"/>
                <w:lang w:val="ru-RU"/>
              </w:rPr>
              <w:t>ми</w:t>
            </w:r>
          </w:p>
        </w:tc>
        <w:tc>
          <w:tcPr>
            <w:tcW w:w="1763" w:type="dxa"/>
            <w:vAlign w:val="center"/>
          </w:tcPr>
          <w:p w14:paraId="39C2C2BF" w14:textId="2A84E889" w:rsidR="00BB499F" w:rsidRPr="00715553" w:rsidRDefault="001227EE" w:rsidP="0053552A">
            <w:pPr>
              <w:pStyle w:val="TableParagraph"/>
              <w:spacing w:before="199"/>
              <w:ind w:right="769"/>
              <w:jc w:val="center"/>
              <w:rPr>
                <w:rFonts w:ascii="Times New Roman" w:hAnsi="Times New Roman"/>
                <w:lang w:val="ru-RU"/>
              </w:rPr>
            </w:pPr>
            <w:r w:rsidRPr="00715553">
              <w:rPr>
                <w:rFonts w:ascii="Times New Roman" w:hAnsi="Times New Roman"/>
                <w:lang w:val="ru-RU"/>
              </w:rPr>
              <w:t>160</w:t>
            </w:r>
          </w:p>
          <w:p w14:paraId="7FB5E669" w14:textId="5E1F1DCD" w:rsidR="00BB499F" w:rsidRPr="00715553" w:rsidRDefault="00BB499F" w:rsidP="0053552A">
            <w:pPr>
              <w:pStyle w:val="TableParagraph"/>
              <w:spacing w:before="199"/>
              <w:ind w:right="769"/>
              <w:jc w:val="center"/>
              <w:rPr>
                <w:rFonts w:ascii="Times New Roman" w:hAnsi="Times New Roman"/>
                <w:lang w:val="ru-RU"/>
              </w:rPr>
            </w:pPr>
          </w:p>
        </w:tc>
        <w:tc>
          <w:tcPr>
            <w:tcW w:w="797" w:type="dxa"/>
            <w:vAlign w:val="center"/>
          </w:tcPr>
          <w:p w14:paraId="0DD2D33B" w14:textId="36FBD98F" w:rsidR="00BB499F" w:rsidRPr="00715553" w:rsidRDefault="00EC2DC8" w:rsidP="00D271CA">
            <w:pPr>
              <w:pStyle w:val="TableParagraph"/>
              <w:spacing w:before="199"/>
              <w:ind w:left="125"/>
              <w:jc w:val="center"/>
              <w:rPr>
                <w:rFonts w:ascii="Times New Roman" w:hAnsi="Times New Roman"/>
                <w:lang w:val="ru-RU"/>
              </w:rPr>
            </w:pPr>
            <w:r w:rsidRPr="00715553">
              <w:rPr>
                <w:rFonts w:ascii="Times New Roman" w:hAnsi="Times New Roman"/>
                <w:lang w:val="ru-RU"/>
              </w:rPr>
              <w:t>699,7</w:t>
            </w:r>
          </w:p>
        </w:tc>
        <w:tc>
          <w:tcPr>
            <w:tcW w:w="905" w:type="dxa"/>
            <w:vAlign w:val="center"/>
          </w:tcPr>
          <w:p w14:paraId="0AD0C3AE" w14:textId="0C5CDC27" w:rsidR="00BB499F" w:rsidRPr="00715553" w:rsidRDefault="00D271CA" w:rsidP="00D271CA">
            <w:pPr>
              <w:pStyle w:val="TableParagraph"/>
              <w:spacing w:before="199"/>
              <w:ind w:left="118"/>
              <w:jc w:val="center"/>
              <w:rPr>
                <w:rFonts w:ascii="Times New Roman" w:hAnsi="Times New Roman"/>
                <w:lang w:val="ru-RU"/>
              </w:rPr>
            </w:pPr>
            <w:r w:rsidRPr="00715553">
              <w:rPr>
                <w:rFonts w:ascii="Times New Roman" w:hAnsi="Times New Roman"/>
                <w:lang w:val="ru-RU"/>
              </w:rPr>
              <w:t>839,6</w:t>
            </w:r>
          </w:p>
        </w:tc>
        <w:tc>
          <w:tcPr>
            <w:tcW w:w="903" w:type="dxa"/>
            <w:vAlign w:val="center"/>
          </w:tcPr>
          <w:p w14:paraId="28EC2451" w14:textId="60ABC4A3" w:rsidR="00BB499F" w:rsidRPr="00715553" w:rsidRDefault="00D271CA" w:rsidP="00D271CA">
            <w:pPr>
              <w:pStyle w:val="TableParagraph"/>
              <w:spacing w:before="199"/>
              <w:ind w:left="115"/>
              <w:jc w:val="center"/>
              <w:rPr>
                <w:rFonts w:ascii="Times New Roman" w:hAnsi="Times New Roman"/>
                <w:lang w:val="ru-RU"/>
              </w:rPr>
            </w:pPr>
            <w:r w:rsidRPr="00715553">
              <w:rPr>
                <w:rFonts w:ascii="Times New Roman" w:hAnsi="Times New Roman"/>
                <w:lang w:val="ru-RU"/>
              </w:rPr>
              <w:t>583,1</w:t>
            </w:r>
          </w:p>
        </w:tc>
      </w:tr>
      <w:tr w:rsidR="00715553" w:rsidRPr="00715553" w14:paraId="24D65599" w14:textId="77777777" w:rsidTr="004D0D0E">
        <w:trPr>
          <w:trHeight w:val="551"/>
          <w:jc w:val="center"/>
        </w:trPr>
        <w:tc>
          <w:tcPr>
            <w:tcW w:w="1587" w:type="dxa"/>
            <w:vMerge/>
            <w:tcBorders>
              <w:top w:val="nil"/>
            </w:tcBorders>
          </w:tcPr>
          <w:p w14:paraId="79905395" w14:textId="77777777" w:rsidR="00BB499F" w:rsidRPr="00715553" w:rsidRDefault="00BB499F" w:rsidP="0053552A">
            <w:pPr>
              <w:rPr>
                <w:rFonts w:ascii="Times New Roman" w:hAnsi="Times New Roman"/>
              </w:rPr>
            </w:pPr>
          </w:p>
        </w:tc>
        <w:tc>
          <w:tcPr>
            <w:tcW w:w="1754" w:type="dxa"/>
            <w:vMerge/>
            <w:tcBorders>
              <w:top w:val="nil"/>
            </w:tcBorders>
          </w:tcPr>
          <w:p w14:paraId="30E37DE1" w14:textId="77777777" w:rsidR="00BB499F" w:rsidRPr="00715553" w:rsidRDefault="00BB499F" w:rsidP="0053552A">
            <w:pPr>
              <w:rPr>
                <w:rFonts w:ascii="Times New Roman" w:hAnsi="Times New Roman"/>
              </w:rPr>
            </w:pPr>
          </w:p>
        </w:tc>
        <w:tc>
          <w:tcPr>
            <w:tcW w:w="2268" w:type="dxa"/>
          </w:tcPr>
          <w:p w14:paraId="2260F93B" w14:textId="77777777" w:rsidR="00BB499F" w:rsidRPr="00715553" w:rsidRDefault="00BB499F" w:rsidP="0053552A">
            <w:pPr>
              <w:pStyle w:val="TableParagraph"/>
              <w:spacing w:line="268" w:lineRule="exact"/>
              <w:rPr>
                <w:rFonts w:ascii="Times New Roman" w:hAnsi="Times New Roman"/>
              </w:rPr>
            </w:pPr>
            <w:r w:rsidRPr="00715553">
              <w:rPr>
                <w:rFonts w:ascii="Times New Roman" w:hAnsi="Times New Roman"/>
              </w:rPr>
              <w:t>Неучтенные</w:t>
            </w:r>
            <w:r w:rsidRPr="00715553">
              <w:rPr>
                <w:rFonts w:ascii="Times New Roman" w:hAnsi="Times New Roman"/>
                <w:lang w:val="ru-RU"/>
              </w:rPr>
              <w:t xml:space="preserve"> </w:t>
            </w:r>
            <w:r w:rsidRPr="00715553">
              <w:rPr>
                <w:rFonts w:ascii="Times New Roman" w:hAnsi="Times New Roman"/>
              </w:rPr>
              <w:t>расходы 10%</w:t>
            </w:r>
          </w:p>
        </w:tc>
        <w:tc>
          <w:tcPr>
            <w:tcW w:w="1763" w:type="dxa"/>
          </w:tcPr>
          <w:p w14:paraId="7D4613C3" w14:textId="77777777" w:rsidR="00BB499F" w:rsidRPr="00715553" w:rsidRDefault="00BB499F" w:rsidP="0053552A">
            <w:pPr>
              <w:pStyle w:val="TableParagraph"/>
              <w:rPr>
                <w:rFonts w:ascii="Times New Roman" w:hAnsi="Times New Roman"/>
              </w:rPr>
            </w:pPr>
          </w:p>
        </w:tc>
        <w:tc>
          <w:tcPr>
            <w:tcW w:w="797" w:type="dxa"/>
          </w:tcPr>
          <w:p w14:paraId="04711D0D" w14:textId="356B3DEB" w:rsidR="00BB499F" w:rsidRPr="00715553" w:rsidRDefault="00D271CA" w:rsidP="00D271CA">
            <w:pPr>
              <w:pStyle w:val="TableParagraph"/>
              <w:spacing w:before="131"/>
              <w:ind w:left="125"/>
              <w:jc w:val="center"/>
              <w:rPr>
                <w:rFonts w:ascii="Times New Roman" w:hAnsi="Times New Roman"/>
                <w:lang w:val="ru-RU"/>
              </w:rPr>
            </w:pPr>
            <w:r w:rsidRPr="00715553">
              <w:rPr>
                <w:rFonts w:ascii="Times New Roman" w:hAnsi="Times New Roman"/>
                <w:lang w:val="ru-RU"/>
              </w:rPr>
              <w:t>70,0</w:t>
            </w:r>
          </w:p>
        </w:tc>
        <w:tc>
          <w:tcPr>
            <w:tcW w:w="905" w:type="dxa"/>
          </w:tcPr>
          <w:p w14:paraId="02741CEC" w14:textId="4107C447" w:rsidR="00BB499F" w:rsidRPr="00715553" w:rsidRDefault="00D271CA" w:rsidP="00D271CA">
            <w:pPr>
              <w:pStyle w:val="TableParagraph"/>
              <w:spacing w:before="131"/>
              <w:ind w:left="118"/>
              <w:jc w:val="center"/>
              <w:rPr>
                <w:rFonts w:ascii="Times New Roman" w:hAnsi="Times New Roman"/>
                <w:lang w:val="ru-RU"/>
              </w:rPr>
            </w:pPr>
            <w:r w:rsidRPr="00715553">
              <w:rPr>
                <w:rFonts w:ascii="Times New Roman" w:hAnsi="Times New Roman"/>
                <w:lang w:val="ru-RU"/>
              </w:rPr>
              <w:t>84,0</w:t>
            </w:r>
          </w:p>
        </w:tc>
        <w:tc>
          <w:tcPr>
            <w:tcW w:w="903" w:type="dxa"/>
          </w:tcPr>
          <w:p w14:paraId="3B8628C1" w14:textId="65DF4173" w:rsidR="00BB499F" w:rsidRPr="00715553" w:rsidRDefault="00D271CA" w:rsidP="00D271CA">
            <w:pPr>
              <w:pStyle w:val="TableParagraph"/>
              <w:spacing w:before="131"/>
              <w:ind w:left="115"/>
              <w:jc w:val="center"/>
              <w:rPr>
                <w:rFonts w:ascii="Times New Roman" w:hAnsi="Times New Roman"/>
                <w:lang w:val="ru-RU"/>
              </w:rPr>
            </w:pPr>
            <w:r w:rsidRPr="00715553">
              <w:rPr>
                <w:rFonts w:ascii="Times New Roman" w:hAnsi="Times New Roman"/>
                <w:lang w:val="ru-RU"/>
              </w:rPr>
              <w:t>58,3</w:t>
            </w:r>
          </w:p>
        </w:tc>
      </w:tr>
      <w:tr w:rsidR="00715553" w:rsidRPr="00715553" w14:paraId="493B99A6" w14:textId="77777777" w:rsidTr="004D0D0E">
        <w:trPr>
          <w:trHeight w:val="554"/>
          <w:jc w:val="center"/>
        </w:trPr>
        <w:tc>
          <w:tcPr>
            <w:tcW w:w="1587" w:type="dxa"/>
            <w:vMerge/>
            <w:tcBorders>
              <w:top w:val="nil"/>
            </w:tcBorders>
          </w:tcPr>
          <w:p w14:paraId="4D9EA520" w14:textId="77777777" w:rsidR="00BB499F" w:rsidRPr="00715553" w:rsidRDefault="00BB499F" w:rsidP="0053552A">
            <w:pPr>
              <w:rPr>
                <w:rFonts w:ascii="Times New Roman" w:hAnsi="Times New Roman"/>
              </w:rPr>
            </w:pPr>
          </w:p>
        </w:tc>
        <w:tc>
          <w:tcPr>
            <w:tcW w:w="1754" w:type="dxa"/>
            <w:vMerge/>
            <w:tcBorders>
              <w:top w:val="nil"/>
            </w:tcBorders>
          </w:tcPr>
          <w:p w14:paraId="5A318E98" w14:textId="77777777" w:rsidR="00BB499F" w:rsidRPr="00715553" w:rsidRDefault="00BB499F" w:rsidP="0053552A">
            <w:pPr>
              <w:rPr>
                <w:rFonts w:ascii="Times New Roman" w:hAnsi="Times New Roman"/>
              </w:rPr>
            </w:pPr>
          </w:p>
        </w:tc>
        <w:tc>
          <w:tcPr>
            <w:tcW w:w="2268" w:type="dxa"/>
          </w:tcPr>
          <w:p w14:paraId="3A38527B" w14:textId="77777777" w:rsidR="00BB499F" w:rsidRPr="00715553" w:rsidRDefault="00BB499F" w:rsidP="0053552A">
            <w:pPr>
              <w:pStyle w:val="TableParagraph"/>
              <w:spacing w:before="135"/>
              <w:rPr>
                <w:rFonts w:ascii="Times New Roman" w:hAnsi="Times New Roman"/>
                <w:b/>
              </w:rPr>
            </w:pPr>
            <w:r w:rsidRPr="00715553">
              <w:rPr>
                <w:rFonts w:ascii="Times New Roman" w:hAnsi="Times New Roman"/>
                <w:b/>
              </w:rPr>
              <w:t>Итого:</w:t>
            </w:r>
          </w:p>
        </w:tc>
        <w:tc>
          <w:tcPr>
            <w:tcW w:w="1763" w:type="dxa"/>
          </w:tcPr>
          <w:p w14:paraId="1DC11CCA" w14:textId="77777777" w:rsidR="00BB499F" w:rsidRPr="00715553" w:rsidRDefault="00BB499F" w:rsidP="0053552A">
            <w:pPr>
              <w:pStyle w:val="TableParagraph"/>
              <w:rPr>
                <w:rFonts w:ascii="Times New Roman" w:hAnsi="Times New Roman"/>
              </w:rPr>
            </w:pPr>
          </w:p>
        </w:tc>
        <w:tc>
          <w:tcPr>
            <w:tcW w:w="797" w:type="dxa"/>
          </w:tcPr>
          <w:p w14:paraId="147A3EA3" w14:textId="4F190518" w:rsidR="00BB499F" w:rsidRPr="00715553" w:rsidRDefault="00D271CA" w:rsidP="00D271CA">
            <w:pPr>
              <w:pStyle w:val="TableParagraph"/>
              <w:spacing w:line="275" w:lineRule="exact"/>
              <w:ind w:right="101"/>
              <w:jc w:val="center"/>
              <w:rPr>
                <w:rFonts w:ascii="Times New Roman" w:hAnsi="Times New Roman"/>
                <w:b/>
                <w:lang w:val="ru-RU"/>
              </w:rPr>
            </w:pPr>
            <w:r w:rsidRPr="00715553">
              <w:rPr>
                <w:rFonts w:ascii="Times New Roman" w:hAnsi="Times New Roman"/>
                <w:b/>
                <w:lang w:val="ru-RU"/>
              </w:rPr>
              <w:t>769,7</w:t>
            </w:r>
          </w:p>
        </w:tc>
        <w:tc>
          <w:tcPr>
            <w:tcW w:w="905" w:type="dxa"/>
          </w:tcPr>
          <w:p w14:paraId="30C1B11B" w14:textId="0674E308" w:rsidR="00BB499F" w:rsidRPr="00715553" w:rsidRDefault="00D271CA" w:rsidP="00D271CA">
            <w:pPr>
              <w:pStyle w:val="TableParagraph"/>
              <w:spacing w:line="275" w:lineRule="exact"/>
              <w:ind w:right="96"/>
              <w:jc w:val="center"/>
              <w:rPr>
                <w:rFonts w:ascii="Times New Roman" w:hAnsi="Times New Roman"/>
                <w:b/>
                <w:lang w:val="ru-RU"/>
              </w:rPr>
            </w:pPr>
            <w:r w:rsidRPr="00715553">
              <w:rPr>
                <w:rFonts w:ascii="Times New Roman" w:hAnsi="Times New Roman"/>
                <w:b/>
                <w:lang w:val="ru-RU"/>
              </w:rPr>
              <w:t>923,6</w:t>
            </w:r>
          </w:p>
        </w:tc>
        <w:tc>
          <w:tcPr>
            <w:tcW w:w="903" w:type="dxa"/>
          </w:tcPr>
          <w:p w14:paraId="11B43400" w14:textId="7B94D0F9" w:rsidR="00BB499F" w:rsidRPr="00715553" w:rsidRDefault="00D271CA" w:rsidP="00D271CA">
            <w:pPr>
              <w:pStyle w:val="TableParagraph"/>
              <w:spacing w:line="275" w:lineRule="exact"/>
              <w:ind w:right="97"/>
              <w:jc w:val="center"/>
              <w:rPr>
                <w:rFonts w:ascii="Times New Roman" w:hAnsi="Times New Roman"/>
                <w:b/>
                <w:lang w:val="ru-RU"/>
              </w:rPr>
            </w:pPr>
            <w:r w:rsidRPr="00715553">
              <w:rPr>
                <w:rFonts w:ascii="Times New Roman" w:hAnsi="Times New Roman"/>
                <w:b/>
                <w:lang w:val="ru-RU"/>
              </w:rPr>
              <w:t>641,4</w:t>
            </w:r>
          </w:p>
        </w:tc>
      </w:tr>
      <w:tr w:rsidR="00715553" w:rsidRPr="00715553" w14:paraId="16326E4F" w14:textId="77777777" w:rsidTr="004D0D0E">
        <w:trPr>
          <w:trHeight w:val="1647"/>
          <w:jc w:val="center"/>
        </w:trPr>
        <w:tc>
          <w:tcPr>
            <w:tcW w:w="1587" w:type="dxa"/>
            <w:vMerge w:val="restart"/>
            <w:vAlign w:val="center"/>
          </w:tcPr>
          <w:p w14:paraId="0E82513F" w14:textId="77777777" w:rsidR="00BB499F" w:rsidRPr="00715553" w:rsidRDefault="00BB499F" w:rsidP="0053552A">
            <w:pPr>
              <w:pStyle w:val="TableParagraph"/>
              <w:spacing w:before="181"/>
              <w:ind w:left="285"/>
              <w:rPr>
                <w:rFonts w:ascii="Times New Roman" w:hAnsi="Times New Roman"/>
              </w:rPr>
            </w:pPr>
            <w:r w:rsidRPr="00715553">
              <w:rPr>
                <w:rFonts w:ascii="Times New Roman" w:hAnsi="Times New Roman"/>
              </w:rPr>
              <w:lastRenderedPageBreak/>
              <w:t>п.</w:t>
            </w:r>
            <w:r w:rsidRPr="00715553">
              <w:rPr>
                <w:rFonts w:ascii="Times New Roman" w:hAnsi="Times New Roman"/>
                <w:spacing w:val="-2"/>
              </w:rPr>
              <w:t xml:space="preserve"> </w:t>
            </w:r>
            <w:r w:rsidRPr="00715553">
              <w:rPr>
                <w:rFonts w:ascii="Times New Roman" w:hAnsi="Times New Roman"/>
              </w:rPr>
              <w:t>Светлый</w:t>
            </w:r>
          </w:p>
        </w:tc>
        <w:tc>
          <w:tcPr>
            <w:tcW w:w="1754" w:type="dxa"/>
            <w:vMerge w:val="restart"/>
            <w:vAlign w:val="center"/>
          </w:tcPr>
          <w:p w14:paraId="38738C7E" w14:textId="14BE7FF6" w:rsidR="00BB499F" w:rsidRPr="00715553" w:rsidRDefault="00EC2DC8" w:rsidP="0053552A">
            <w:pPr>
              <w:pStyle w:val="TableParagraph"/>
              <w:spacing w:before="181"/>
              <w:ind w:left="458"/>
              <w:rPr>
                <w:rFonts w:ascii="Times New Roman" w:hAnsi="Times New Roman"/>
                <w:lang w:val="ru-RU"/>
              </w:rPr>
            </w:pPr>
            <w:r w:rsidRPr="00715553">
              <w:rPr>
                <w:rFonts w:ascii="Times New Roman" w:hAnsi="Times New Roman"/>
                <w:lang w:val="ru-RU"/>
              </w:rPr>
              <w:t>5467</w:t>
            </w:r>
          </w:p>
        </w:tc>
        <w:tc>
          <w:tcPr>
            <w:tcW w:w="2268" w:type="dxa"/>
          </w:tcPr>
          <w:p w14:paraId="43E196DD" w14:textId="77777777" w:rsidR="00BB499F" w:rsidRPr="00715553" w:rsidRDefault="00BB499F" w:rsidP="0053552A">
            <w:pPr>
              <w:pStyle w:val="TableParagraph"/>
              <w:ind w:right="169"/>
              <w:rPr>
                <w:rFonts w:ascii="Times New Roman" w:hAnsi="Times New Roman"/>
                <w:lang w:val="ru-RU"/>
              </w:rPr>
            </w:pPr>
            <w:r w:rsidRPr="00715553">
              <w:rPr>
                <w:rFonts w:ascii="Times New Roman" w:hAnsi="Times New Roman"/>
                <w:lang w:val="ru-RU"/>
              </w:rPr>
              <w:t>Жилые дома</w:t>
            </w:r>
            <w:r w:rsidRPr="00715553">
              <w:rPr>
                <w:rFonts w:ascii="Times New Roman" w:hAnsi="Times New Roman"/>
                <w:spacing w:val="1"/>
                <w:lang w:val="ru-RU"/>
              </w:rPr>
              <w:t xml:space="preserve"> </w:t>
            </w:r>
            <w:r w:rsidRPr="00715553">
              <w:rPr>
                <w:rFonts w:ascii="Times New Roman" w:hAnsi="Times New Roman"/>
                <w:lang w:val="ru-RU"/>
              </w:rPr>
              <w:t>квартирного</w:t>
            </w:r>
            <w:r w:rsidRPr="00715553">
              <w:rPr>
                <w:rFonts w:ascii="Times New Roman" w:hAnsi="Times New Roman"/>
                <w:spacing w:val="1"/>
                <w:lang w:val="ru-RU"/>
              </w:rPr>
              <w:t xml:space="preserve"> </w:t>
            </w:r>
            <w:r w:rsidRPr="00715553">
              <w:rPr>
                <w:rFonts w:ascii="Times New Roman" w:hAnsi="Times New Roman"/>
                <w:lang w:val="ru-RU"/>
              </w:rPr>
              <w:t>типа, с</w:t>
            </w:r>
            <w:r w:rsidRPr="00715553">
              <w:rPr>
                <w:rFonts w:ascii="Times New Roman" w:hAnsi="Times New Roman"/>
                <w:spacing w:val="1"/>
                <w:lang w:val="ru-RU"/>
              </w:rPr>
              <w:t xml:space="preserve"> </w:t>
            </w:r>
            <w:r w:rsidRPr="00715553">
              <w:rPr>
                <w:rFonts w:ascii="Times New Roman" w:hAnsi="Times New Roman"/>
                <w:lang w:val="ru-RU"/>
              </w:rPr>
              <w:t>водопроводом,</w:t>
            </w:r>
            <w:r w:rsidRPr="00715553">
              <w:rPr>
                <w:rFonts w:ascii="Times New Roman" w:hAnsi="Times New Roman"/>
                <w:spacing w:val="1"/>
                <w:lang w:val="ru-RU"/>
              </w:rPr>
              <w:t xml:space="preserve"> </w:t>
            </w:r>
            <w:r w:rsidRPr="00715553">
              <w:rPr>
                <w:rFonts w:ascii="Times New Roman" w:hAnsi="Times New Roman"/>
                <w:lang w:val="ru-RU"/>
              </w:rPr>
              <w:t>канализацией,</w:t>
            </w:r>
            <w:r w:rsidRPr="00715553">
              <w:rPr>
                <w:rFonts w:ascii="Times New Roman" w:hAnsi="Times New Roman"/>
                <w:spacing w:val="1"/>
                <w:lang w:val="ru-RU"/>
              </w:rPr>
              <w:t xml:space="preserve"> </w:t>
            </w:r>
            <w:r w:rsidRPr="00715553">
              <w:rPr>
                <w:rFonts w:ascii="Times New Roman" w:hAnsi="Times New Roman"/>
                <w:lang w:val="ru-RU"/>
              </w:rPr>
              <w:t>ваннами и</w:t>
            </w:r>
            <w:r w:rsidRPr="00715553">
              <w:rPr>
                <w:rFonts w:ascii="Times New Roman" w:hAnsi="Times New Roman"/>
                <w:spacing w:val="1"/>
                <w:lang w:val="ru-RU"/>
              </w:rPr>
              <w:t xml:space="preserve"> </w:t>
            </w:r>
            <w:r w:rsidRPr="00715553">
              <w:rPr>
                <w:rFonts w:ascii="Times New Roman" w:hAnsi="Times New Roman"/>
                <w:lang w:val="ru-RU"/>
              </w:rPr>
              <w:t xml:space="preserve">местными </w:t>
            </w:r>
            <w:r w:rsidRPr="00715553">
              <w:rPr>
                <w:rFonts w:ascii="Times New Roman" w:hAnsi="Times New Roman"/>
                <w:spacing w:val="-1"/>
                <w:lang w:val="ru-RU"/>
              </w:rPr>
              <w:t>водонагревателя</w:t>
            </w:r>
            <w:r w:rsidRPr="00715553">
              <w:rPr>
                <w:rFonts w:ascii="Times New Roman" w:hAnsi="Times New Roman"/>
                <w:spacing w:val="-57"/>
                <w:lang w:val="ru-RU"/>
              </w:rPr>
              <w:t xml:space="preserve"> </w:t>
            </w:r>
            <w:r w:rsidRPr="00715553">
              <w:rPr>
                <w:rFonts w:ascii="Times New Roman" w:hAnsi="Times New Roman"/>
                <w:lang w:val="ru-RU"/>
              </w:rPr>
              <w:t>ми</w:t>
            </w:r>
          </w:p>
        </w:tc>
        <w:tc>
          <w:tcPr>
            <w:tcW w:w="1763" w:type="dxa"/>
            <w:vAlign w:val="center"/>
          </w:tcPr>
          <w:p w14:paraId="0758D730" w14:textId="01F6279B" w:rsidR="00BB499F" w:rsidRPr="00715553" w:rsidRDefault="00EC2DC8" w:rsidP="0053552A">
            <w:pPr>
              <w:pStyle w:val="TableParagraph"/>
              <w:spacing w:before="199"/>
              <w:ind w:right="769"/>
              <w:jc w:val="center"/>
              <w:rPr>
                <w:rFonts w:ascii="Times New Roman" w:hAnsi="Times New Roman"/>
                <w:lang w:val="ru-RU"/>
              </w:rPr>
            </w:pPr>
            <w:r w:rsidRPr="00715553">
              <w:rPr>
                <w:rFonts w:ascii="Times New Roman" w:hAnsi="Times New Roman"/>
                <w:lang w:val="ru-RU"/>
              </w:rPr>
              <w:t>160</w:t>
            </w:r>
          </w:p>
          <w:p w14:paraId="76440049" w14:textId="6AC735AF" w:rsidR="00BB499F" w:rsidRPr="00715553" w:rsidRDefault="00BB499F" w:rsidP="0053552A">
            <w:pPr>
              <w:pStyle w:val="TableParagraph"/>
              <w:spacing w:before="199"/>
              <w:ind w:right="769"/>
              <w:jc w:val="center"/>
              <w:rPr>
                <w:rFonts w:ascii="Times New Roman" w:hAnsi="Times New Roman"/>
              </w:rPr>
            </w:pPr>
          </w:p>
        </w:tc>
        <w:tc>
          <w:tcPr>
            <w:tcW w:w="797" w:type="dxa"/>
            <w:vAlign w:val="center"/>
          </w:tcPr>
          <w:p w14:paraId="7B7A0178" w14:textId="7FF96043" w:rsidR="00BB499F" w:rsidRPr="00715553" w:rsidRDefault="00D271CA" w:rsidP="00D271CA">
            <w:pPr>
              <w:pStyle w:val="TableParagraph"/>
              <w:spacing w:before="199"/>
              <w:ind w:left="125"/>
              <w:jc w:val="center"/>
              <w:rPr>
                <w:rFonts w:ascii="Times New Roman" w:hAnsi="Times New Roman"/>
                <w:lang w:val="ru-RU"/>
              </w:rPr>
            </w:pPr>
            <w:r w:rsidRPr="00715553">
              <w:rPr>
                <w:rFonts w:ascii="Times New Roman" w:hAnsi="Times New Roman"/>
                <w:lang w:val="ru-RU"/>
              </w:rPr>
              <w:t>874,7</w:t>
            </w:r>
          </w:p>
        </w:tc>
        <w:tc>
          <w:tcPr>
            <w:tcW w:w="905" w:type="dxa"/>
            <w:vAlign w:val="center"/>
          </w:tcPr>
          <w:p w14:paraId="71FB63BB" w14:textId="104FD050" w:rsidR="00BB499F" w:rsidRPr="00715553" w:rsidRDefault="00D271CA" w:rsidP="00D271CA">
            <w:pPr>
              <w:pStyle w:val="TableParagraph"/>
              <w:spacing w:before="199"/>
              <w:ind w:left="118"/>
              <w:jc w:val="center"/>
              <w:rPr>
                <w:rFonts w:ascii="Times New Roman" w:hAnsi="Times New Roman"/>
                <w:lang w:val="ru-RU"/>
              </w:rPr>
            </w:pPr>
            <w:r w:rsidRPr="00715553">
              <w:rPr>
                <w:rFonts w:ascii="Times New Roman" w:hAnsi="Times New Roman"/>
                <w:lang w:val="ru-RU"/>
              </w:rPr>
              <w:t>1049,7</w:t>
            </w:r>
          </w:p>
        </w:tc>
        <w:tc>
          <w:tcPr>
            <w:tcW w:w="903" w:type="dxa"/>
            <w:vAlign w:val="center"/>
          </w:tcPr>
          <w:p w14:paraId="149794C1" w14:textId="57E1EFD0" w:rsidR="00BB499F" w:rsidRPr="00715553" w:rsidRDefault="00D271CA" w:rsidP="00D271CA">
            <w:pPr>
              <w:pStyle w:val="TableParagraph"/>
              <w:spacing w:before="199"/>
              <w:ind w:left="115"/>
              <w:jc w:val="center"/>
              <w:rPr>
                <w:rFonts w:ascii="Times New Roman" w:hAnsi="Times New Roman"/>
                <w:lang w:val="ru-RU"/>
              </w:rPr>
            </w:pPr>
            <w:r w:rsidRPr="00715553">
              <w:rPr>
                <w:rFonts w:ascii="Times New Roman" w:hAnsi="Times New Roman"/>
                <w:lang w:val="ru-RU"/>
              </w:rPr>
              <w:t>728,9</w:t>
            </w:r>
          </w:p>
        </w:tc>
      </w:tr>
      <w:tr w:rsidR="00715553" w:rsidRPr="00715553" w14:paraId="6C262B7A" w14:textId="77777777" w:rsidTr="004D0D0E">
        <w:trPr>
          <w:trHeight w:val="551"/>
          <w:jc w:val="center"/>
        </w:trPr>
        <w:tc>
          <w:tcPr>
            <w:tcW w:w="1587" w:type="dxa"/>
            <w:vMerge/>
          </w:tcPr>
          <w:p w14:paraId="27BE7709" w14:textId="77777777" w:rsidR="00BB499F" w:rsidRPr="00715553" w:rsidRDefault="00BB499F" w:rsidP="0053552A">
            <w:pPr>
              <w:rPr>
                <w:rFonts w:ascii="Times New Roman" w:hAnsi="Times New Roman"/>
              </w:rPr>
            </w:pPr>
          </w:p>
        </w:tc>
        <w:tc>
          <w:tcPr>
            <w:tcW w:w="1754" w:type="dxa"/>
            <w:vMerge/>
          </w:tcPr>
          <w:p w14:paraId="50E95FCC" w14:textId="77777777" w:rsidR="00BB499F" w:rsidRPr="00715553" w:rsidRDefault="00BB499F" w:rsidP="0053552A">
            <w:pPr>
              <w:rPr>
                <w:rFonts w:ascii="Times New Roman" w:hAnsi="Times New Roman"/>
              </w:rPr>
            </w:pPr>
          </w:p>
        </w:tc>
        <w:tc>
          <w:tcPr>
            <w:tcW w:w="2268" w:type="dxa"/>
          </w:tcPr>
          <w:p w14:paraId="240CF28C" w14:textId="77777777" w:rsidR="00BB499F" w:rsidRPr="00715553" w:rsidRDefault="00BB499F" w:rsidP="0053552A">
            <w:pPr>
              <w:pStyle w:val="TableParagraph"/>
              <w:spacing w:line="268" w:lineRule="exact"/>
              <w:rPr>
                <w:rFonts w:ascii="Times New Roman" w:hAnsi="Times New Roman"/>
              </w:rPr>
            </w:pPr>
            <w:r w:rsidRPr="00715553">
              <w:rPr>
                <w:rFonts w:ascii="Times New Roman" w:hAnsi="Times New Roman"/>
              </w:rPr>
              <w:t>Неучтенные</w:t>
            </w:r>
            <w:r w:rsidRPr="00715553">
              <w:rPr>
                <w:rFonts w:ascii="Times New Roman" w:hAnsi="Times New Roman"/>
                <w:lang w:val="ru-RU"/>
              </w:rPr>
              <w:t xml:space="preserve"> </w:t>
            </w:r>
            <w:r w:rsidRPr="00715553">
              <w:rPr>
                <w:rFonts w:ascii="Times New Roman" w:hAnsi="Times New Roman"/>
              </w:rPr>
              <w:t>расходы 10%</w:t>
            </w:r>
          </w:p>
        </w:tc>
        <w:tc>
          <w:tcPr>
            <w:tcW w:w="1763" w:type="dxa"/>
            <w:vAlign w:val="center"/>
          </w:tcPr>
          <w:p w14:paraId="1FC1ABBE" w14:textId="77777777" w:rsidR="00BB499F" w:rsidRPr="00715553" w:rsidRDefault="00BB499F" w:rsidP="0053552A">
            <w:pPr>
              <w:pStyle w:val="TableParagraph"/>
              <w:jc w:val="center"/>
              <w:rPr>
                <w:rFonts w:ascii="Times New Roman" w:hAnsi="Times New Roman"/>
              </w:rPr>
            </w:pPr>
          </w:p>
        </w:tc>
        <w:tc>
          <w:tcPr>
            <w:tcW w:w="797" w:type="dxa"/>
          </w:tcPr>
          <w:p w14:paraId="63E66B6B" w14:textId="076AFB1C" w:rsidR="00BB499F" w:rsidRPr="00715553" w:rsidRDefault="00D271CA" w:rsidP="00D271CA">
            <w:pPr>
              <w:pStyle w:val="TableParagraph"/>
              <w:spacing w:before="128"/>
              <w:ind w:left="125"/>
              <w:jc w:val="center"/>
              <w:rPr>
                <w:rFonts w:ascii="Times New Roman" w:hAnsi="Times New Roman"/>
                <w:lang w:val="ru-RU"/>
              </w:rPr>
            </w:pPr>
            <w:r w:rsidRPr="00715553">
              <w:rPr>
                <w:rFonts w:ascii="Times New Roman" w:hAnsi="Times New Roman"/>
                <w:lang w:val="ru-RU"/>
              </w:rPr>
              <w:t>87,5</w:t>
            </w:r>
          </w:p>
        </w:tc>
        <w:tc>
          <w:tcPr>
            <w:tcW w:w="905" w:type="dxa"/>
          </w:tcPr>
          <w:p w14:paraId="19B3C815" w14:textId="089B0BAD" w:rsidR="00BB499F" w:rsidRPr="00715553" w:rsidRDefault="00D271CA" w:rsidP="00D271CA">
            <w:pPr>
              <w:pStyle w:val="TableParagraph"/>
              <w:spacing w:before="128"/>
              <w:ind w:left="118"/>
              <w:jc w:val="center"/>
              <w:rPr>
                <w:rFonts w:ascii="Times New Roman" w:hAnsi="Times New Roman"/>
                <w:lang w:val="ru-RU"/>
              </w:rPr>
            </w:pPr>
            <w:r w:rsidRPr="00715553">
              <w:rPr>
                <w:rFonts w:ascii="Times New Roman" w:hAnsi="Times New Roman"/>
                <w:lang w:val="ru-RU"/>
              </w:rPr>
              <w:t>105,0</w:t>
            </w:r>
          </w:p>
        </w:tc>
        <w:tc>
          <w:tcPr>
            <w:tcW w:w="903" w:type="dxa"/>
          </w:tcPr>
          <w:p w14:paraId="210F89CC" w14:textId="5954EB98" w:rsidR="00BB499F" w:rsidRPr="00715553" w:rsidRDefault="00D271CA" w:rsidP="00D271CA">
            <w:pPr>
              <w:pStyle w:val="TableParagraph"/>
              <w:spacing w:before="128"/>
              <w:ind w:left="115"/>
              <w:jc w:val="center"/>
              <w:rPr>
                <w:rFonts w:ascii="Times New Roman" w:hAnsi="Times New Roman"/>
                <w:lang w:val="ru-RU"/>
              </w:rPr>
            </w:pPr>
            <w:r w:rsidRPr="00715553">
              <w:rPr>
                <w:rFonts w:ascii="Times New Roman" w:hAnsi="Times New Roman"/>
                <w:lang w:val="ru-RU"/>
              </w:rPr>
              <w:t>73,0</w:t>
            </w:r>
          </w:p>
        </w:tc>
      </w:tr>
      <w:tr w:rsidR="00715553" w:rsidRPr="00715553" w14:paraId="256ECE2A" w14:textId="77777777" w:rsidTr="004D0D0E">
        <w:trPr>
          <w:trHeight w:val="551"/>
          <w:jc w:val="center"/>
        </w:trPr>
        <w:tc>
          <w:tcPr>
            <w:tcW w:w="1587" w:type="dxa"/>
            <w:vMerge/>
            <w:tcBorders>
              <w:bottom w:val="single" w:sz="4" w:space="0" w:color="auto"/>
            </w:tcBorders>
          </w:tcPr>
          <w:p w14:paraId="0F5ED565" w14:textId="77777777" w:rsidR="00BB499F" w:rsidRPr="00715553" w:rsidRDefault="00BB499F" w:rsidP="0053552A">
            <w:pPr>
              <w:rPr>
                <w:rFonts w:ascii="Times New Roman" w:hAnsi="Times New Roman"/>
              </w:rPr>
            </w:pPr>
          </w:p>
        </w:tc>
        <w:tc>
          <w:tcPr>
            <w:tcW w:w="1754" w:type="dxa"/>
            <w:vMerge/>
            <w:tcBorders>
              <w:bottom w:val="single" w:sz="4" w:space="0" w:color="auto"/>
            </w:tcBorders>
          </w:tcPr>
          <w:p w14:paraId="442D30B9" w14:textId="77777777" w:rsidR="00BB499F" w:rsidRPr="00715553" w:rsidRDefault="00BB499F" w:rsidP="0053552A">
            <w:pPr>
              <w:rPr>
                <w:rFonts w:ascii="Times New Roman" w:hAnsi="Times New Roman"/>
              </w:rPr>
            </w:pPr>
          </w:p>
        </w:tc>
        <w:tc>
          <w:tcPr>
            <w:tcW w:w="2268" w:type="dxa"/>
          </w:tcPr>
          <w:p w14:paraId="14B3096B" w14:textId="77777777" w:rsidR="00BB499F" w:rsidRPr="00715553" w:rsidRDefault="00BB499F" w:rsidP="0053552A">
            <w:pPr>
              <w:pStyle w:val="TableParagraph"/>
              <w:spacing w:line="268" w:lineRule="exact"/>
              <w:rPr>
                <w:rFonts w:ascii="Times New Roman" w:hAnsi="Times New Roman"/>
              </w:rPr>
            </w:pPr>
            <w:r w:rsidRPr="00715553">
              <w:rPr>
                <w:rFonts w:ascii="Times New Roman" w:hAnsi="Times New Roman"/>
                <w:b/>
              </w:rPr>
              <w:t>Итого:</w:t>
            </w:r>
          </w:p>
        </w:tc>
        <w:tc>
          <w:tcPr>
            <w:tcW w:w="1763" w:type="dxa"/>
            <w:vAlign w:val="center"/>
          </w:tcPr>
          <w:p w14:paraId="337D0A0A" w14:textId="77777777" w:rsidR="00BB499F" w:rsidRPr="00715553" w:rsidRDefault="00BB499F" w:rsidP="0053552A">
            <w:pPr>
              <w:pStyle w:val="TableParagraph"/>
              <w:jc w:val="center"/>
              <w:rPr>
                <w:rFonts w:ascii="Times New Roman" w:hAnsi="Times New Roman"/>
              </w:rPr>
            </w:pPr>
          </w:p>
        </w:tc>
        <w:tc>
          <w:tcPr>
            <w:tcW w:w="797" w:type="dxa"/>
          </w:tcPr>
          <w:p w14:paraId="5EF6F600" w14:textId="5B5D5535" w:rsidR="00BB499F" w:rsidRPr="00715553" w:rsidRDefault="00D271CA" w:rsidP="00D271CA">
            <w:pPr>
              <w:pStyle w:val="TableParagraph"/>
              <w:spacing w:before="128"/>
              <w:ind w:left="125"/>
              <w:jc w:val="center"/>
              <w:rPr>
                <w:rFonts w:ascii="Times New Roman" w:hAnsi="Times New Roman"/>
                <w:lang w:val="ru-RU"/>
              </w:rPr>
            </w:pPr>
            <w:r w:rsidRPr="00715553">
              <w:rPr>
                <w:rFonts w:ascii="Times New Roman" w:hAnsi="Times New Roman"/>
                <w:lang w:val="ru-RU"/>
              </w:rPr>
              <w:t>962,2</w:t>
            </w:r>
          </w:p>
        </w:tc>
        <w:tc>
          <w:tcPr>
            <w:tcW w:w="905" w:type="dxa"/>
          </w:tcPr>
          <w:p w14:paraId="43484C12" w14:textId="41FAC9E2" w:rsidR="00BB499F" w:rsidRPr="00715553" w:rsidRDefault="00D271CA" w:rsidP="00D271CA">
            <w:pPr>
              <w:pStyle w:val="TableParagraph"/>
              <w:spacing w:before="128"/>
              <w:ind w:left="118"/>
              <w:jc w:val="center"/>
              <w:rPr>
                <w:rFonts w:ascii="Times New Roman" w:hAnsi="Times New Roman"/>
                <w:lang w:val="ru-RU"/>
              </w:rPr>
            </w:pPr>
            <w:r w:rsidRPr="00715553">
              <w:rPr>
                <w:rFonts w:ascii="Times New Roman" w:hAnsi="Times New Roman"/>
                <w:lang w:val="ru-RU"/>
              </w:rPr>
              <w:t>1154,7</w:t>
            </w:r>
          </w:p>
        </w:tc>
        <w:tc>
          <w:tcPr>
            <w:tcW w:w="903" w:type="dxa"/>
          </w:tcPr>
          <w:p w14:paraId="479B21DC" w14:textId="508D5656" w:rsidR="00BB499F" w:rsidRPr="00715553" w:rsidRDefault="00D271CA" w:rsidP="00D271CA">
            <w:pPr>
              <w:pStyle w:val="TableParagraph"/>
              <w:spacing w:before="128"/>
              <w:ind w:left="115"/>
              <w:jc w:val="center"/>
              <w:rPr>
                <w:rFonts w:ascii="Times New Roman" w:hAnsi="Times New Roman"/>
                <w:lang w:val="ru-RU"/>
              </w:rPr>
            </w:pPr>
            <w:r w:rsidRPr="00715553">
              <w:rPr>
                <w:rFonts w:ascii="Times New Roman" w:hAnsi="Times New Roman"/>
                <w:lang w:val="ru-RU"/>
              </w:rPr>
              <w:t>801,9</w:t>
            </w:r>
          </w:p>
        </w:tc>
      </w:tr>
      <w:tr w:rsidR="00715553" w:rsidRPr="00715553" w14:paraId="6121BAFD" w14:textId="77777777" w:rsidTr="004D0D0E">
        <w:trPr>
          <w:trHeight w:val="551"/>
          <w:jc w:val="center"/>
        </w:trPr>
        <w:tc>
          <w:tcPr>
            <w:tcW w:w="1587" w:type="dxa"/>
            <w:vMerge w:val="restart"/>
            <w:tcBorders>
              <w:top w:val="single" w:sz="4" w:space="0" w:color="auto"/>
            </w:tcBorders>
            <w:vAlign w:val="center"/>
          </w:tcPr>
          <w:p w14:paraId="28C48BDB" w14:textId="629D6583" w:rsidR="00BB499F" w:rsidRPr="00715553" w:rsidRDefault="00BB499F" w:rsidP="00372F54">
            <w:pPr>
              <w:pStyle w:val="TableParagraph"/>
              <w:spacing w:before="190"/>
              <w:ind w:left="127" w:right="119"/>
              <w:rPr>
                <w:rFonts w:ascii="Times New Roman" w:hAnsi="Times New Roman"/>
              </w:rPr>
            </w:pPr>
            <w:r w:rsidRPr="00715553">
              <w:rPr>
                <w:rFonts w:ascii="Times New Roman" w:hAnsi="Times New Roman"/>
              </w:rPr>
              <w:t>п.</w:t>
            </w:r>
            <w:r w:rsidR="00372F54" w:rsidRPr="00715553">
              <w:rPr>
                <w:rFonts w:ascii="Times New Roman" w:hAnsi="Times New Roman"/>
                <w:lang w:val="ru-RU"/>
              </w:rPr>
              <w:t xml:space="preserve"> </w:t>
            </w:r>
            <w:r w:rsidRPr="00715553">
              <w:rPr>
                <w:rFonts w:ascii="Times New Roman" w:hAnsi="Times New Roman"/>
                <w:spacing w:val="-1"/>
              </w:rPr>
              <w:t>Крутоберегов</w:t>
            </w:r>
            <w:r w:rsidRPr="00715553">
              <w:rPr>
                <w:rFonts w:ascii="Times New Roman" w:hAnsi="Times New Roman"/>
                <w:spacing w:val="-57"/>
              </w:rPr>
              <w:t xml:space="preserve"> </w:t>
            </w:r>
            <w:r w:rsidRPr="00715553">
              <w:rPr>
                <w:rFonts w:ascii="Times New Roman" w:hAnsi="Times New Roman"/>
              </w:rPr>
              <w:t>ый</w:t>
            </w:r>
          </w:p>
        </w:tc>
        <w:tc>
          <w:tcPr>
            <w:tcW w:w="1754" w:type="dxa"/>
            <w:vMerge w:val="restart"/>
            <w:tcBorders>
              <w:top w:val="single" w:sz="4" w:space="0" w:color="auto"/>
            </w:tcBorders>
            <w:vAlign w:val="center"/>
          </w:tcPr>
          <w:p w14:paraId="17361BCA" w14:textId="4B935EDD" w:rsidR="00BB499F" w:rsidRPr="00715553" w:rsidRDefault="00EC2DC8" w:rsidP="0053552A">
            <w:pPr>
              <w:jc w:val="center"/>
              <w:rPr>
                <w:rFonts w:ascii="Times New Roman" w:hAnsi="Times New Roman"/>
                <w:lang w:val="ru-RU"/>
              </w:rPr>
            </w:pPr>
            <w:r w:rsidRPr="00715553">
              <w:rPr>
                <w:rFonts w:ascii="Times New Roman" w:hAnsi="Times New Roman"/>
                <w:lang w:val="ru-RU"/>
              </w:rPr>
              <w:t>50</w:t>
            </w:r>
          </w:p>
        </w:tc>
        <w:tc>
          <w:tcPr>
            <w:tcW w:w="2268" w:type="dxa"/>
          </w:tcPr>
          <w:p w14:paraId="11D4D5F3" w14:textId="77777777" w:rsidR="00BB499F" w:rsidRPr="00715553" w:rsidRDefault="00BB499F" w:rsidP="0053552A">
            <w:pPr>
              <w:pStyle w:val="TableParagraph"/>
              <w:spacing w:line="268" w:lineRule="exact"/>
              <w:rPr>
                <w:rFonts w:ascii="Times New Roman" w:hAnsi="Times New Roman"/>
                <w:lang w:val="ru-RU"/>
              </w:rPr>
            </w:pPr>
            <w:r w:rsidRPr="00715553">
              <w:rPr>
                <w:rFonts w:ascii="Times New Roman" w:hAnsi="Times New Roman"/>
                <w:lang w:val="ru-RU"/>
              </w:rPr>
              <w:t>Жилые дома</w:t>
            </w:r>
            <w:r w:rsidRPr="00715553">
              <w:rPr>
                <w:rFonts w:ascii="Times New Roman" w:hAnsi="Times New Roman"/>
                <w:spacing w:val="1"/>
                <w:lang w:val="ru-RU"/>
              </w:rPr>
              <w:t xml:space="preserve"> </w:t>
            </w:r>
            <w:r w:rsidRPr="00715553">
              <w:rPr>
                <w:rFonts w:ascii="Times New Roman" w:hAnsi="Times New Roman"/>
                <w:lang w:val="ru-RU"/>
              </w:rPr>
              <w:t>квартирного</w:t>
            </w:r>
            <w:r w:rsidRPr="00715553">
              <w:rPr>
                <w:rFonts w:ascii="Times New Roman" w:hAnsi="Times New Roman"/>
                <w:spacing w:val="1"/>
                <w:lang w:val="ru-RU"/>
              </w:rPr>
              <w:t xml:space="preserve"> </w:t>
            </w:r>
            <w:r w:rsidRPr="00715553">
              <w:rPr>
                <w:rFonts w:ascii="Times New Roman" w:hAnsi="Times New Roman"/>
                <w:lang w:val="ru-RU"/>
              </w:rPr>
              <w:t>типа, с</w:t>
            </w:r>
            <w:r w:rsidRPr="00715553">
              <w:rPr>
                <w:rFonts w:ascii="Times New Roman" w:hAnsi="Times New Roman"/>
                <w:spacing w:val="1"/>
                <w:lang w:val="ru-RU"/>
              </w:rPr>
              <w:t xml:space="preserve"> </w:t>
            </w:r>
            <w:r w:rsidRPr="00715553">
              <w:rPr>
                <w:rFonts w:ascii="Times New Roman" w:hAnsi="Times New Roman"/>
                <w:lang w:val="ru-RU"/>
              </w:rPr>
              <w:t>водопроводом,</w:t>
            </w:r>
            <w:r w:rsidRPr="00715553">
              <w:rPr>
                <w:rFonts w:ascii="Times New Roman" w:hAnsi="Times New Roman"/>
                <w:spacing w:val="1"/>
                <w:lang w:val="ru-RU"/>
              </w:rPr>
              <w:t xml:space="preserve"> </w:t>
            </w:r>
            <w:r w:rsidRPr="00715553">
              <w:rPr>
                <w:rFonts w:ascii="Times New Roman" w:hAnsi="Times New Roman"/>
                <w:lang w:val="ru-RU"/>
              </w:rPr>
              <w:t>канализацией,</w:t>
            </w:r>
            <w:r w:rsidRPr="00715553">
              <w:rPr>
                <w:rFonts w:ascii="Times New Roman" w:hAnsi="Times New Roman"/>
                <w:spacing w:val="1"/>
                <w:lang w:val="ru-RU"/>
              </w:rPr>
              <w:t xml:space="preserve"> </w:t>
            </w:r>
            <w:r w:rsidRPr="00715553">
              <w:rPr>
                <w:rFonts w:ascii="Times New Roman" w:hAnsi="Times New Roman"/>
                <w:lang w:val="ru-RU"/>
              </w:rPr>
              <w:t>ваннами и</w:t>
            </w:r>
            <w:r w:rsidRPr="00715553">
              <w:rPr>
                <w:rFonts w:ascii="Times New Roman" w:hAnsi="Times New Roman"/>
                <w:spacing w:val="1"/>
                <w:lang w:val="ru-RU"/>
              </w:rPr>
              <w:t xml:space="preserve"> </w:t>
            </w:r>
            <w:r w:rsidRPr="00715553">
              <w:rPr>
                <w:rFonts w:ascii="Times New Roman" w:hAnsi="Times New Roman"/>
                <w:lang w:val="ru-RU"/>
              </w:rPr>
              <w:t xml:space="preserve">местными </w:t>
            </w:r>
            <w:r w:rsidRPr="00715553">
              <w:rPr>
                <w:rFonts w:ascii="Times New Roman" w:hAnsi="Times New Roman"/>
                <w:spacing w:val="-1"/>
                <w:lang w:val="ru-RU"/>
              </w:rPr>
              <w:t>водонагревателя</w:t>
            </w:r>
            <w:r w:rsidRPr="00715553">
              <w:rPr>
                <w:rFonts w:ascii="Times New Roman" w:hAnsi="Times New Roman"/>
                <w:spacing w:val="-57"/>
                <w:lang w:val="ru-RU"/>
              </w:rPr>
              <w:t xml:space="preserve"> </w:t>
            </w:r>
            <w:r w:rsidRPr="00715553">
              <w:rPr>
                <w:rFonts w:ascii="Times New Roman" w:hAnsi="Times New Roman"/>
                <w:lang w:val="ru-RU"/>
              </w:rPr>
              <w:t>ми</w:t>
            </w:r>
          </w:p>
        </w:tc>
        <w:tc>
          <w:tcPr>
            <w:tcW w:w="1763" w:type="dxa"/>
            <w:vAlign w:val="center"/>
          </w:tcPr>
          <w:p w14:paraId="331326AE" w14:textId="35F5CDAB" w:rsidR="00BB499F" w:rsidRPr="00715553" w:rsidRDefault="00EC2DC8" w:rsidP="0053552A">
            <w:pPr>
              <w:pStyle w:val="TableParagraph"/>
              <w:spacing w:before="199"/>
              <w:ind w:right="769"/>
              <w:jc w:val="center"/>
              <w:rPr>
                <w:rFonts w:ascii="Times New Roman" w:hAnsi="Times New Roman"/>
                <w:lang w:val="ru-RU"/>
              </w:rPr>
            </w:pPr>
            <w:r w:rsidRPr="00715553">
              <w:rPr>
                <w:rFonts w:ascii="Times New Roman" w:hAnsi="Times New Roman"/>
                <w:lang w:val="ru-RU"/>
              </w:rPr>
              <w:t>160</w:t>
            </w:r>
            <w:r w:rsidR="00BB499F" w:rsidRPr="00715553">
              <w:rPr>
                <w:rFonts w:ascii="Times New Roman" w:hAnsi="Times New Roman"/>
                <w:lang w:val="ru-RU"/>
              </w:rPr>
              <w:t xml:space="preserve"> </w:t>
            </w:r>
          </w:p>
          <w:p w14:paraId="00BFAE17" w14:textId="77637035" w:rsidR="00BB499F" w:rsidRPr="00715553" w:rsidRDefault="00BB499F" w:rsidP="0053552A">
            <w:pPr>
              <w:pStyle w:val="TableParagraph"/>
              <w:spacing w:before="199"/>
              <w:ind w:right="769"/>
              <w:jc w:val="center"/>
              <w:rPr>
                <w:rFonts w:ascii="Times New Roman" w:hAnsi="Times New Roman"/>
              </w:rPr>
            </w:pPr>
          </w:p>
        </w:tc>
        <w:tc>
          <w:tcPr>
            <w:tcW w:w="797" w:type="dxa"/>
            <w:vAlign w:val="center"/>
          </w:tcPr>
          <w:p w14:paraId="084480B1" w14:textId="07AE910A" w:rsidR="00BB499F" w:rsidRPr="00715553" w:rsidRDefault="00D271CA" w:rsidP="00D271CA">
            <w:pPr>
              <w:pStyle w:val="TableParagraph"/>
              <w:spacing w:before="128"/>
              <w:ind w:left="125"/>
              <w:jc w:val="center"/>
              <w:rPr>
                <w:rFonts w:ascii="Times New Roman" w:hAnsi="Times New Roman"/>
                <w:lang w:val="ru-RU"/>
              </w:rPr>
            </w:pPr>
            <w:r w:rsidRPr="00715553">
              <w:rPr>
                <w:rFonts w:ascii="Times New Roman" w:hAnsi="Times New Roman"/>
                <w:lang w:val="ru-RU"/>
              </w:rPr>
              <w:t>8,</w:t>
            </w:r>
            <w:r w:rsidR="00BB499F" w:rsidRPr="00715553">
              <w:rPr>
                <w:rFonts w:ascii="Times New Roman" w:hAnsi="Times New Roman"/>
                <w:lang w:val="ru-RU"/>
              </w:rPr>
              <w:t>0</w:t>
            </w:r>
          </w:p>
        </w:tc>
        <w:tc>
          <w:tcPr>
            <w:tcW w:w="905" w:type="dxa"/>
            <w:vAlign w:val="center"/>
          </w:tcPr>
          <w:p w14:paraId="154E1144" w14:textId="175A0DEB" w:rsidR="00BB499F" w:rsidRPr="00715553" w:rsidRDefault="00D271CA" w:rsidP="00D271CA">
            <w:pPr>
              <w:pStyle w:val="TableParagraph"/>
              <w:spacing w:before="128"/>
              <w:ind w:left="118"/>
              <w:jc w:val="center"/>
              <w:rPr>
                <w:rFonts w:ascii="Times New Roman" w:hAnsi="Times New Roman"/>
                <w:lang w:val="ru-RU"/>
              </w:rPr>
            </w:pPr>
            <w:r w:rsidRPr="00715553">
              <w:rPr>
                <w:rFonts w:ascii="Times New Roman" w:hAnsi="Times New Roman"/>
                <w:lang w:val="ru-RU"/>
              </w:rPr>
              <w:t>9,6</w:t>
            </w:r>
          </w:p>
        </w:tc>
        <w:tc>
          <w:tcPr>
            <w:tcW w:w="903" w:type="dxa"/>
            <w:vAlign w:val="center"/>
          </w:tcPr>
          <w:p w14:paraId="6CBE71D4" w14:textId="2C10F0FA" w:rsidR="00BB499F" w:rsidRPr="00715553" w:rsidRDefault="00D271CA" w:rsidP="00D271CA">
            <w:pPr>
              <w:pStyle w:val="TableParagraph"/>
              <w:spacing w:before="128"/>
              <w:ind w:left="115"/>
              <w:jc w:val="center"/>
              <w:rPr>
                <w:rFonts w:ascii="Times New Roman" w:hAnsi="Times New Roman"/>
                <w:lang w:val="ru-RU"/>
              </w:rPr>
            </w:pPr>
            <w:r w:rsidRPr="00715553">
              <w:rPr>
                <w:rFonts w:ascii="Times New Roman" w:hAnsi="Times New Roman"/>
                <w:lang w:val="ru-RU"/>
              </w:rPr>
              <w:t>6,7</w:t>
            </w:r>
          </w:p>
        </w:tc>
      </w:tr>
      <w:tr w:rsidR="00715553" w:rsidRPr="00715553" w14:paraId="3FA5C8D0" w14:textId="77777777" w:rsidTr="004D0D0E">
        <w:trPr>
          <w:trHeight w:val="551"/>
          <w:jc w:val="center"/>
        </w:trPr>
        <w:tc>
          <w:tcPr>
            <w:tcW w:w="1587" w:type="dxa"/>
            <w:vMerge/>
            <w:vAlign w:val="center"/>
          </w:tcPr>
          <w:p w14:paraId="660F682E" w14:textId="77777777" w:rsidR="00BB499F" w:rsidRPr="00715553" w:rsidRDefault="00BB499F" w:rsidP="0053552A">
            <w:pPr>
              <w:rPr>
                <w:rFonts w:ascii="Times New Roman" w:hAnsi="Times New Roman"/>
              </w:rPr>
            </w:pPr>
          </w:p>
        </w:tc>
        <w:tc>
          <w:tcPr>
            <w:tcW w:w="1754" w:type="dxa"/>
            <w:vMerge/>
            <w:vAlign w:val="center"/>
          </w:tcPr>
          <w:p w14:paraId="781C989B" w14:textId="77777777" w:rsidR="00BB499F" w:rsidRPr="00715553" w:rsidRDefault="00BB499F" w:rsidP="0053552A">
            <w:pPr>
              <w:rPr>
                <w:rFonts w:ascii="Times New Roman" w:hAnsi="Times New Roman"/>
              </w:rPr>
            </w:pPr>
          </w:p>
        </w:tc>
        <w:tc>
          <w:tcPr>
            <w:tcW w:w="2268" w:type="dxa"/>
          </w:tcPr>
          <w:p w14:paraId="7C1761B9" w14:textId="77777777" w:rsidR="00BB499F" w:rsidRPr="00715553" w:rsidRDefault="00BB499F" w:rsidP="0053552A">
            <w:pPr>
              <w:pStyle w:val="TableParagraph"/>
              <w:spacing w:line="268" w:lineRule="exact"/>
              <w:rPr>
                <w:rFonts w:ascii="Times New Roman" w:hAnsi="Times New Roman"/>
              </w:rPr>
            </w:pPr>
            <w:r w:rsidRPr="00715553">
              <w:rPr>
                <w:rFonts w:ascii="Times New Roman" w:hAnsi="Times New Roman"/>
              </w:rPr>
              <w:t>Неучтенные</w:t>
            </w:r>
            <w:r w:rsidRPr="00715553">
              <w:rPr>
                <w:rFonts w:ascii="Times New Roman" w:hAnsi="Times New Roman"/>
                <w:lang w:val="ru-RU"/>
              </w:rPr>
              <w:t xml:space="preserve"> </w:t>
            </w:r>
            <w:r w:rsidRPr="00715553">
              <w:rPr>
                <w:rFonts w:ascii="Times New Roman" w:hAnsi="Times New Roman"/>
              </w:rPr>
              <w:t>расходы 10%</w:t>
            </w:r>
          </w:p>
        </w:tc>
        <w:tc>
          <w:tcPr>
            <w:tcW w:w="1763" w:type="dxa"/>
          </w:tcPr>
          <w:p w14:paraId="280CFA4F" w14:textId="77777777" w:rsidR="00BB499F" w:rsidRPr="00715553" w:rsidRDefault="00BB499F" w:rsidP="0053552A">
            <w:pPr>
              <w:pStyle w:val="TableParagraph"/>
              <w:rPr>
                <w:rFonts w:ascii="Times New Roman" w:hAnsi="Times New Roman"/>
              </w:rPr>
            </w:pPr>
          </w:p>
        </w:tc>
        <w:tc>
          <w:tcPr>
            <w:tcW w:w="797" w:type="dxa"/>
          </w:tcPr>
          <w:p w14:paraId="14EB652B" w14:textId="3DE0A4E0" w:rsidR="00BB499F" w:rsidRPr="00715553" w:rsidRDefault="00D271CA" w:rsidP="00D271CA">
            <w:pPr>
              <w:pStyle w:val="TableParagraph"/>
              <w:spacing w:before="128"/>
              <w:ind w:left="125"/>
              <w:jc w:val="center"/>
              <w:rPr>
                <w:rFonts w:ascii="Times New Roman" w:hAnsi="Times New Roman"/>
                <w:lang w:val="ru-RU"/>
              </w:rPr>
            </w:pPr>
            <w:r w:rsidRPr="00715553">
              <w:rPr>
                <w:rFonts w:ascii="Times New Roman" w:hAnsi="Times New Roman"/>
                <w:lang w:val="ru-RU"/>
              </w:rPr>
              <w:t>0,8</w:t>
            </w:r>
          </w:p>
        </w:tc>
        <w:tc>
          <w:tcPr>
            <w:tcW w:w="905" w:type="dxa"/>
          </w:tcPr>
          <w:p w14:paraId="2594EC81" w14:textId="03FF210B" w:rsidR="00BB499F" w:rsidRPr="00715553" w:rsidRDefault="00D271CA" w:rsidP="00D271CA">
            <w:pPr>
              <w:pStyle w:val="TableParagraph"/>
              <w:spacing w:before="128"/>
              <w:ind w:left="118"/>
              <w:jc w:val="center"/>
              <w:rPr>
                <w:rFonts w:ascii="Times New Roman" w:hAnsi="Times New Roman"/>
                <w:lang w:val="ru-RU"/>
              </w:rPr>
            </w:pPr>
            <w:r w:rsidRPr="00715553">
              <w:rPr>
                <w:rFonts w:ascii="Times New Roman" w:hAnsi="Times New Roman"/>
                <w:lang w:val="ru-RU"/>
              </w:rPr>
              <w:t>1,0</w:t>
            </w:r>
          </w:p>
        </w:tc>
        <w:tc>
          <w:tcPr>
            <w:tcW w:w="903" w:type="dxa"/>
          </w:tcPr>
          <w:p w14:paraId="5D41C815" w14:textId="2CC38271" w:rsidR="00BB499F" w:rsidRPr="00715553" w:rsidRDefault="00BB499F" w:rsidP="00D271CA">
            <w:pPr>
              <w:pStyle w:val="TableParagraph"/>
              <w:spacing w:before="128"/>
              <w:ind w:left="115"/>
              <w:jc w:val="center"/>
              <w:rPr>
                <w:rFonts w:ascii="Times New Roman" w:hAnsi="Times New Roman"/>
                <w:lang w:val="ru-RU"/>
              </w:rPr>
            </w:pPr>
            <w:r w:rsidRPr="00715553">
              <w:rPr>
                <w:rFonts w:ascii="Times New Roman" w:hAnsi="Times New Roman"/>
                <w:lang w:val="ru-RU"/>
              </w:rPr>
              <w:t>0,</w:t>
            </w:r>
            <w:r w:rsidR="00D271CA" w:rsidRPr="00715553">
              <w:rPr>
                <w:rFonts w:ascii="Times New Roman" w:hAnsi="Times New Roman"/>
                <w:lang w:val="ru-RU"/>
              </w:rPr>
              <w:t>7</w:t>
            </w:r>
          </w:p>
        </w:tc>
      </w:tr>
      <w:tr w:rsidR="00715553" w:rsidRPr="00715553" w14:paraId="54B9CAED" w14:textId="77777777" w:rsidTr="004D0D0E">
        <w:trPr>
          <w:trHeight w:val="551"/>
          <w:jc w:val="center"/>
        </w:trPr>
        <w:tc>
          <w:tcPr>
            <w:tcW w:w="1587" w:type="dxa"/>
            <w:vMerge/>
          </w:tcPr>
          <w:p w14:paraId="56159EB7" w14:textId="77777777" w:rsidR="00BB499F" w:rsidRPr="00715553" w:rsidRDefault="00BB499F" w:rsidP="0053552A">
            <w:pPr>
              <w:rPr>
                <w:rFonts w:ascii="Times New Roman" w:hAnsi="Times New Roman"/>
              </w:rPr>
            </w:pPr>
          </w:p>
        </w:tc>
        <w:tc>
          <w:tcPr>
            <w:tcW w:w="1754" w:type="dxa"/>
            <w:vMerge/>
          </w:tcPr>
          <w:p w14:paraId="1676B371" w14:textId="77777777" w:rsidR="00BB499F" w:rsidRPr="00715553" w:rsidRDefault="00BB499F" w:rsidP="0053552A">
            <w:pPr>
              <w:rPr>
                <w:rFonts w:ascii="Times New Roman" w:hAnsi="Times New Roman"/>
              </w:rPr>
            </w:pPr>
          </w:p>
        </w:tc>
        <w:tc>
          <w:tcPr>
            <w:tcW w:w="2268" w:type="dxa"/>
          </w:tcPr>
          <w:p w14:paraId="62CEAB2C" w14:textId="77777777" w:rsidR="00BB499F" w:rsidRPr="00715553" w:rsidRDefault="00BB499F" w:rsidP="0053552A">
            <w:pPr>
              <w:pStyle w:val="TableParagraph"/>
              <w:spacing w:line="268" w:lineRule="exact"/>
              <w:rPr>
                <w:rFonts w:ascii="Times New Roman" w:hAnsi="Times New Roman"/>
              </w:rPr>
            </w:pPr>
            <w:r w:rsidRPr="00715553">
              <w:rPr>
                <w:rFonts w:ascii="Times New Roman" w:hAnsi="Times New Roman"/>
                <w:b/>
              </w:rPr>
              <w:t>Итого:</w:t>
            </w:r>
          </w:p>
        </w:tc>
        <w:tc>
          <w:tcPr>
            <w:tcW w:w="1763" w:type="dxa"/>
          </w:tcPr>
          <w:p w14:paraId="2D89AEDF" w14:textId="77777777" w:rsidR="00BB499F" w:rsidRPr="00715553" w:rsidRDefault="00BB499F" w:rsidP="0053552A">
            <w:pPr>
              <w:pStyle w:val="TableParagraph"/>
              <w:rPr>
                <w:rFonts w:ascii="Times New Roman" w:hAnsi="Times New Roman"/>
              </w:rPr>
            </w:pPr>
          </w:p>
        </w:tc>
        <w:tc>
          <w:tcPr>
            <w:tcW w:w="797" w:type="dxa"/>
          </w:tcPr>
          <w:p w14:paraId="16066C78" w14:textId="600ADA41" w:rsidR="00BB499F" w:rsidRPr="00715553" w:rsidRDefault="00D271CA" w:rsidP="00D271CA">
            <w:pPr>
              <w:pStyle w:val="TableParagraph"/>
              <w:spacing w:before="128"/>
              <w:ind w:left="125"/>
              <w:jc w:val="center"/>
              <w:rPr>
                <w:rFonts w:ascii="Times New Roman" w:hAnsi="Times New Roman"/>
                <w:lang w:val="ru-RU"/>
              </w:rPr>
            </w:pPr>
            <w:r w:rsidRPr="00715553">
              <w:rPr>
                <w:rFonts w:ascii="Times New Roman" w:hAnsi="Times New Roman"/>
                <w:lang w:val="ru-RU"/>
              </w:rPr>
              <w:t>8,8</w:t>
            </w:r>
          </w:p>
        </w:tc>
        <w:tc>
          <w:tcPr>
            <w:tcW w:w="905" w:type="dxa"/>
          </w:tcPr>
          <w:p w14:paraId="0F7BE7B3" w14:textId="3C6A20CD" w:rsidR="00BB499F" w:rsidRPr="00715553" w:rsidRDefault="00D271CA" w:rsidP="00D271CA">
            <w:pPr>
              <w:pStyle w:val="TableParagraph"/>
              <w:spacing w:before="128"/>
              <w:ind w:left="118"/>
              <w:jc w:val="center"/>
              <w:rPr>
                <w:rFonts w:ascii="Times New Roman" w:hAnsi="Times New Roman"/>
                <w:lang w:val="ru-RU"/>
              </w:rPr>
            </w:pPr>
            <w:r w:rsidRPr="00715553">
              <w:rPr>
                <w:rFonts w:ascii="Times New Roman" w:hAnsi="Times New Roman"/>
                <w:lang w:val="ru-RU"/>
              </w:rPr>
              <w:t>10,6</w:t>
            </w:r>
          </w:p>
        </w:tc>
        <w:tc>
          <w:tcPr>
            <w:tcW w:w="903" w:type="dxa"/>
          </w:tcPr>
          <w:p w14:paraId="1F748908" w14:textId="69139DA8" w:rsidR="00BB499F" w:rsidRPr="00715553" w:rsidRDefault="00D271CA" w:rsidP="00D271CA">
            <w:pPr>
              <w:pStyle w:val="TableParagraph"/>
              <w:spacing w:before="128"/>
              <w:ind w:left="115"/>
              <w:jc w:val="center"/>
              <w:rPr>
                <w:rFonts w:ascii="Times New Roman" w:hAnsi="Times New Roman"/>
                <w:lang w:val="ru-RU"/>
              </w:rPr>
            </w:pPr>
            <w:r w:rsidRPr="00715553">
              <w:rPr>
                <w:rFonts w:ascii="Times New Roman" w:hAnsi="Times New Roman"/>
                <w:lang w:val="ru-RU"/>
              </w:rPr>
              <w:t>7,4</w:t>
            </w:r>
          </w:p>
        </w:tc>
      </w:tr>
      <w:tr w:rsidR="00D271CA" w:rsidRPr="00715553" w14:paraId="740EABC1" w14:textId="77777777" w:rsidTr="004D0D0E">
        <w:trPr>
          <w:trHeight w:val="589"/>
          <w:jc w:val="center"/>
        </w:trPr>
        <w:tc>
          <w:tcPr>
            <w:tcW w:w="1587" w:type="dxa"/>
          </w:tcPr>
          <w:p w14:paraId="76AAC9D3" w14:textId="77777777" w:rsidR="00BB499F" w:rsidRPr="00715553" w:rsidRDefault="00BB499F" w:rsidP="0053552A">
            <w:pPr>
              <w:rPr>
                <w:rFonts w:ascii="Times New Roman" w:hAnsi="Times New Roman"/>
                <w:b/>
                <w:lang w:val="ru-RU"/>
              </w:rPr>
            </w:pPr>
            <w:r w:rsidRPr="00715553">
              <w:rPr>
                <w:rFonts w:ascii="Times New Roman" w:hAnsi="Times New Roman"/>
                <w:b/>
                <w:i/>
              </w:rPr>
              <w:t>Пионерское</w:t>
            </w:r>
            <w:r w:rsidRPr="00715553">
              <w:rPr>
                <w:rFonts w:ascii="Times New Roman" w:hAnsi="Times New Roman"/>
                <w:b/>
                <w:i/>
                <w:spacing w:val="-57"/>
              </w:rPr>
              <w:t xml:space="preserve"> </w:t>
            </w:r>
            <w:r w:rsidRPr="00715553">
              <w:rPr>
                <w:rFonts w:ascii="Times New Roman" w:hAnsi="Times New Roman"/>
                <w:b/>
                <w:i/>
              </w:rPr>
              <w:t>сельское</w:t>
            </w:r>
            <w:r w:rsidRPr="00715553">
              <w:rPr>
                <w:rFonts w:ascii="Times New Roman" w:hAnsi="Times New Roman"/>
                <w:b/>
                <w:i/>
                <w:lang w:val="ru-RU"/>
              </w:rPr>
              <w:t xml:space="preserve"> СП</w:t>
            </w:r>
          </w:p>
        </w:tc>
        <w:tc>
          <w:tcPr>
            <w:tcW w:w="1754" w:type="dxa"/>
            <w:tcBorders>
              <w:bottom w:val="single" w:sz="4" w:space="0" w:color="auto"/>
            </w:tcBorders>
            <w:vAlign w:val="center"/>
          </w:tcPr>
          <w:p w14:paraId="110D9ACB" w14:textId="2C6087A6" w:rsidR="00BB499F" w:rsidRPr="00715553" w:rsidRDefault="00D271CA" w:rsidP="00D271CA">
            <w:pPr>
              <w:jc w:val="center"/>
              <w:rPr>
                <w:rFonts w:ascii="Times New Roman" w:hAnsi="Times New Roman"/>
                <w:b/>
                <w:lang w:val="ru-RU"/>
              </w:rPr>
            </w:pPr>
            <w:r w:rsidRPr="00715553">
              <w:rPr>
                <w:rFonts w:ascii="Times New Roman" w:hAnsi="Times New Roman"/>
                <w:b/>
                <w:lang w:val="ru-RU"/>
              </w:rPr>
              <w:t>9890</w:t>
            </w:r>
          </w:p>
        </w:tc>
        <w:tc>
          <w:tcPr>
            <w:tcW w:w="2268" w:type="dxa"/>
          </w:tcPr>
          <w:p w14:paraId="51F80A07" w14:textId="77777777" w:rsidR="00BB499F" w:rsidRPr="00715553" w:rsidRDefault="00BB499F" w:rsidP="0053552A">
            <w:pPr>
              <w:pStyle w:val="TableParagraph"/>
              <w:spacing w:line="268" w:lineRule="exact"/>
              <w:ind w:left="393"/>
              <w:rPr>
                <w:rFonts w:ascii="Times New Roman" w:hAnsi="Times New Roman"/>
                <w:b/>
              </w:rPr>
            </w:pPr>
          </w:p>
        </w:tc>
        <w:tc>
          <w:tcPr>
            <w:tcW w:w="1763" w:type="dxa"/>
          </w:tcPr>
          <w:p w14:paraId="33A595CC" w14:textId="77777777" w:rsidR="00BB499F" w:rsidRPr="00715553" w:rsidRDefault="00BB499F" w:rsidP="0053552A">
            <w:pPr>
              <w:pStyle w:val="TableParagraph"/>
              <w:rPr>
                <w:rFonts w:ascii="Times New Roman" w:hAnsi="Times New Roman"/>
              </w:rPr>
            </w:pPr>
          </w:p>
        </w:tc>
        <w:tc>
          <w:tcPr>
            <w:tcW w:w="797" w:type="dxa"/>
          </w:tcPr>
          <w:p w14:paraId="7270721F" w14:textId="056A79D1" w:rsidR="00BB499F" w:rsidRPr="00715553" w:rsidRDefault="00D271CA" w:rsidP="00D271CA">
            <w:pPr>
              <w:pStyle w:val="TableParagraph"/>
              <w:spacing w:before="128"/>
              <w:ind w:left="125"/>
              <w:jc w:val="center"/>
              <w:rPr>
                <w:rFonts w:ascii="Times New Roman" w:hAnsi="Times New Roman"/>
                <w:lang w:val="ru-RU"/>
              </w:rPr>
            </w:pPr>
            <w:r w:rsidRPr="00715553">
              <w:rPr>
                <w:rFonts w:ascii="Times New Roman" w:hAnsi="Times New Roman"/>
                <w:b/>
                <w:lang w:val="ru-RU"/>
              </w:rPr>
              <w:t>1740,7</w:t>
            </w:r>
          </w:p>
        </w:tc>
        <w:tc>
          <w:tcPr>
            <w:tcW w:w="905" w:type="dxa"/>
          </w:tcPr>
          <w:p w14:paraId="5ED7063F" w14:textId="3D5E30A1" w:rsidR="00BB499F" w:rsidRPr="00715553" w:rsidRDefault="00D271CA" w:rsidP="00D271CA">
            <w:pPr>
              <w:pStyle w:val="TableParagraph"/>
              <w:spacing w:before="128"/>
              <w:ind w:left="118"/>
              <w:jc w:val="center"/>
              <w:rPr>
                <w:rFonts w:ascii="Times New Roman" w:hAnsi="Times New Roman"/>
                <w:lang w:val="ru-RU"/>
              </w:rPr>
            </w:pPr>
            <w:r w:rsidRPr="00715553">
              <w:rPr>
                <w:rFonts w:ascii="Times New Roman" w:hAnsi="Times New Roman"/>
                <w:b/>
                <w:lang w:val="ru-RU"/>
              </w:rPr>
              <w:t>2088,9</w:t>
            </w:r>
          </w:p>
        </w:tc>
        <w:tc>
          <w:tcPr>
            <w:tcW w:w="903" w:type="dxa"/>
          </w:tcPr>
          <w:p w14:paraId="7A1789CE" w14:textId="5ACA7B94" w:rsidR="00BB499F" w:rsidRPr="00715553" w:rsidRDefault="00D271CA" w:rsidP="00D271CA">
            <w:pPr>
              <w:pStyle w:val="TableParagraph"/>
              <w:spacing w:before="128"/>
              <w:ind w:left="115"/>
              <w:jc w:val="center"/>
              <w:rPr>
                <w:rFonts w:ascii="Times New Roman" w:hAnsi="Times New Roman"/>
                <w:lang w:val="ru-RU"/>
              </w:rPr>
            </w:pPr>
            <w:r w:rsidRPr="00715553">
              <w:rPr>
                <w:rFonts w:ascii="Times New Roman" w:hAnsi="Times New Roman"/>
                <w:b/>
                <w:lang w:val="ru-RU"/>
              </w:rPr>
              <w:t>1450,7</w:t>
            </w:r>
          </w:p>
        </w:tc>
      </w:tr>
    </w:tbl>
    <w:p w14:paraId="448A5614" w14:textId="77777777" w:rsidR="00BB499F" w:rsidRPr="00715553" w:rsidRDefault="00BB499F" w:rsidP="009D779C">
      <w:pPr>
        <w:spacing w:after="0" w:line="240" w:lineRule="auto"/>
        <w:ind w:firstLine="709"/>
        <w:jc w:val="both"/>
        <w:rPr>
          <w:rFonts w:ascii="Times New Roman" w:eastAsia="Times New Roman" w:hAnsi="Times New Roman"/>
          <w:sz w:val="28"/>
          <w:szCs w:val="28"/>
          <w:lang w:eastAsia="ru-RU"/>
        </w:rPr>
      </w:pPr>
    </w:p>
    <w:p w14:paraId="04D90669" w14:textId="77777777" w:rsidR="00A5247D" w:rsidRPr="00715553" w:rsidRDefault="00A5247D" w:rsidP="00A5247D">
      <w:pPr>
        <w:spacing w:after="0" w:line="240" w:lineRule="auto"/>
        <w:ind w:firstLine="709"/>
        <w:jc w:val="both"/>
        <w:rPr>
          <w:rFonts w:ascii="Times New Roman" w:hAnsi="Times New Roman"/>
          <w:sz w:val="28"/>
          <w:szCs w:val="28"/>
        </w:rPr>
      </w:pPr>
      <w:r w:rsidRPr="00715553">
        <w:rPr>
          <w:rFonts w:ascii="Times New Roman" w:hAnsi="Times New Roman"/>
          <w:sz w:val="28"/>
          <w:szCs w:val="28"/>
        </w:rPr>
        <w:t>Предприятие ООО УК «Восточное» и КГУП «Камчатский водоканал» в рамках исполнения функций, переданных муниципалитетом, являются организациями, осуществляющие водоотведение в границах муниципального образования. Все наружные сети водоотведения относятся к эксплуатационной зоне ООО УК «Восточное» и КГУП «Камчатский водоканал».</w:t>
      </w:r>
    </w:p>
    <w:p w14:paraId="2D1820DE" w14:textId="77777777" w:rsidR="00A5247D" w:rsidRPr="00715553" w:rsidRDefault="00A5247D" w:rsidP="00A5247D">
      <w:pPr>
        <w:spacing w:after="0" w:line="240" w:lineRule="auto"/>
        <w:ind w:firstLine="709"/>
        <w:jc w:val="both"/>
        <w:rPr>
          <w:rFonts w:ascii="Times New Roman" w:hAnsi="Times New Roman"/>
          <w:sz w:val="28"/>
          <w:szCs w:val="28"/>
        </w:rPr>
      </w:pPr>
      <w:r w:rsidRPr="00715553">
        <w:rPr>
          <w:rFonts w:ascii="Times New Roman" w:hAnsi="Times New Roman"/>
          <w:sz w:val="28"/>
          <w:szCs w:val="28"/>
        </w:rPr>
        <w:t>Канализовать существующую общественную и жилую застройку предлагается по следующей схеме: хозяйственно-бытовые и производственные стоки по самотечным трубопроводам поступают в приемные резервуары канализационных насосных станций, а затем перекачиваются по напорным коллекторам на очистные сооружения.</w:t>
      </w:r>
    </w:p>
    <w:p w14:paraId="3C5BC5E4" w14:textId="77777777" w:rsidR="00A5247D" w:rsidRPr="00715553" w:rsidRDefault="00A5247D" w:rsidP="009D779C">
      <w:pPr>
        <w:spacing w:after="0" w:line="240" w:lineRule="auto"/>
        <w:ind w:firstLine="709"/>
        <w:jc w:val="both"/>
        <w:rPr>
          <w:rFonts w:ascii="Times New Roman" w:eastAsia="Times New Roman" w:hAnsi="Times New Roman"/>
          <w:sz w:val="28"/>
          <w:szCs w:val="28"/>
          <w:lang w:eastAsia="ru-RU"/>
        </w:rPr>
      </w:pPr>
    </w:p>
    <w:p w14:paraId="3FA0A8E0" w14:textId="77777777" w:rsidR="00A5247D" w:rsidRPr="00715553" w:rsidRDefault="00A5247D" w:rsidP="00A5247D">
      <w:pPr>
        <w:spacing w:after="0" w:line="240" w:lineRule="auto"/>
        <w:ind w:firstLine="709"/>
        <w:contextualSpacing/>
        <w:rPr>
          <w:rFonts w:ascii="Times New Roman" w:hAnsi="Times New Roman"/>
          <w:sz w:val="28"/>
          <w:szCs w:val="28"/>
        </w:rPr>
      </w:pPr>
      <w:r w:rsidRPr="00715553">
        <w:rPr>
          <w:rFonts w:ascii="Times New Roman" w:hAnsi="Times New Roman"/>
          <w:sz w:val="28"/>
          <w:szCs w:val="28"/>
        </w:rPr>
        <w:t xml:space="preserve">Принципами развития централизованной системы водоотведения Пионерского сельского поселения являются:  </w:t>
      </w:r>
    </w:p>
    <w:p w14:paraId="117B6BB9" w14:textId="77777777" w:rsidR="00A5247D" w:rsidRPr="00715553" w:rsidRDefault="00A5247D" w:rsidP="004D65A5">
      <w:pPr>
        <w:numPr>
          <w:ilvl w:val="0"/>
          <w:numId w:val="120"/>
        </w:numPr>
        <w:spacing w:after="0" w:line="240" w:lineRule="auto"/>
        <w:ind w:left="0" w:firstLine="709"/>
        <w:contextualSpacing/>
        <w:jc w:val="both"/>
        <w:rPr>
          <w:rFonts w:ascii="Times New Roman" w:hAnsi="Times New Roman"/>
          <w:sz w:val="28"/>
          <w:szCs w:val="28"/>
        </w:rPr>
      </w:pPr>
      <w:r w:rsidRPr="00715553">
        <w:rPr>
          <w:rFonts w:ascii="Times New Roman" w:hAnsi="Times New Roman"/>
          <w:sz w:val="28"/>
          <w:szCs w:val="28"/>
        </w:rPr>
        <w:t>постоянное улучшение качества предоставления услуг водоотведения потребителям (абонентам);</w:t>
      </w:r>
    </w:p>
    <w:p w14:paraId="46E06396" w14:textId="77777777" w:rsidR="00A5247D" w:rsidRPr="00715553" w:rsidRDefault="00A5247D" w:rsidP="004D65A5">
      <w:pPr>
        <w:numPr>
          <w:ilvl w:val="0"/>
          <w:numId w:val="120"/>
        </w:numPr>
        <w:spacing w:after="0" w:line="240" w:lineRule="auto"/>
        <w:ind w:left="0" w:firstLine="709"/>
        <w:contextualSpacing/>
        <w:jc w:val="both"/>
        <w:rPr>
          <w:rFonts w:ascii="Times New Roman" w:hAnsi="Times New Roman"/>
          <w:sz w:val="28"/>
          <w:szCs w:val="28"/>
        </w:rPr>
      </w:pPr>
      <w:r w:rsidRPr="00715553">
        <w:rPr>
          <w:rFonts w:ascii="Times New Roman" w:hAnsi="Times New Roman"/>
          <w:sz w:val="28"/>
          <w:szCs w:val="28"/>
        </w:rPr>
        <w:t>удовлетворение потребности в обеспечении услугой водоотведения новых объектов капитального строительства;</w:t>
      </w:r>
    </w:p>
    <w:p w14:paraId="295940FE" w14:textId="77777777" w:rsidR="00A5247D" w:rsidRPr="00715553" w:rsidRDefault="00A5247D" w:rsidP="004D65A5">
      <w:pPr>
        <w:numPr>
          <w:ilvl w:val="0"/>
          <w:numId w:val="120"/>
        </w:numPr>
        <w:spacing w:after="0" w:line="240" w:lineRule="auto"/>
        <w:ind w:left="0" w:firstLine="709"/>
        <w:contextualSpacing/>
        <w:jc w:val="both"/>
        <w:rPr>
          <w:rFonts w:ascii="Times New Roman" w:hAnsi="Times New Roman"/>
          <w:sz w:val="28"/>
          <w:szCs w:val="28"/>
        </w:rPr>
      </w:pPr>
      <w:r w:rsidRPr="00715553">
        <w:rPr>
          <w:rFonts w:ascii="Times New Roman" w:hAnsi="Times New Roman"/>
          <w:sz w:val="28"/>
          <w:szCs w:val="28"/>
        </w:rPr>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14:paraId="601F1F65" w14:textId="77777777" w:rsidR="00A5247D" w:rsidRPr="00715553" w:rsidRDefault="00A5247D" w:rsidP="00A5247D">
      <w:pPr>
        <w:spacing w:after="0" w:line="240" w:lineRule="auto"/>
        <w:ind w:firstLine="709"/>
        <w:contextualSpacing/>
        <w:rPr>
          <w:rFonts w:ascii="Times New Roman" w:hAnsi="Times New Roman"/>
          <w:sz w:val="28"/>
          <w:szCs w:val="28"/>
        </w:rPr>
      </w:pPr>
      <w:r w:rsidRPr="00715553">
        <w:rPr>
          <w:rFonts w:ascii="Times New Roman" w:hAnsi="Times New Roman"/>
          <w:sz w:val="28"/>
          <w:szCs w:val="28"/>
        </w:rPr>
        <w:t>Основными задачами, решаемыми в схеме водоотведения, являются:</w:t>
      </w:r>
    </w:p>
    <w:p w14:paraId="25045EB4" w14:textId="77777777" w:rsidR="00A5247D" w:rsidRPr="00715553" w:rsidRDefault="00A5247D" w:rsidP="004D65A5">
      <w:pPr>
        <w:numPr>
          <w:ilvl w:val="0"/>
          <w:numId w:val="120"/>
        </w:numPr>
        <w:spacing w:after="0" w:line="240" w:lineRule="auto"/>
        <w:ind w:left="0" w:firstLine="709"/>
        <w:contextualSpacing/>
        <w:jc w:val="both"/>
        <w:rPr>
          <w:rFonts w:ascii="Times New Roman" w:hAnsi="Times New Roman"/>
          <w:sz w:val="28"/>
          <w:szCs w:val="28"/>
        </w:rPr>
      </w:pPr>
      <w:r w:rsidRPr="00715553">
        <w:rPr>
          <w:rFonts w:ascii="Times New Roman" w:hAnsi="Times New Roman"/>
          <w:sz w:val="28"/>
          <w:szCs w:val="28"/>
        </w:rPr>
        <w:t>полное прекращение сброса неочищенных сточных вод;</w:t>
      </w:r>
    </w:p>
    <w:p w14:paraId="33B1E048" w14:textId="77777777" w:rsidR="00A5247D" w:rsidRPr="00715553" w:rsidRDefault="00A5247D" w:rsidP="004D65A5">
      <w:pPr>
        <w:numPr>
          <w:ilvl w:val="0"/>
          <w:numId w:val="120"/>
        </w:numPr>
        <w:spacing w:after="0" w:line="240" w:lineRule="auto"/>
        <w:ind w:left="0" w:firstLine="709"/>
        <w:contextualSpacing/>
        <w:jc w:val="both"/>
        <w:rPr>
          <w:rFonts w:ascii="Times New Roman" w:hAnsi="Times New Roman"/>
          <w:sz w:val="28"/>
          <w:szCs w:val="28"/>
        </w:rPr>
      </w:pPr>
      <w:r w:rsidRPr="00715553">
        <w:rPr>
          <w:rFonts w:ascii="Times New Roman" w:hAnsi="Times New Roman"/>
          <w:sz w:val="28"/>
          <w:szCs w:val="28"/>
        </w:rPr>
        <w:t>достижение нормативного уровня очистки химически загрязненных и хозяйственно-фекальных стоков;</w:t>
      </w:r>
    </w:p>
    <w:p w14:paraId="49F5E92C" w14:textId="77777777" w:rsidR="00A5247D" w:rsidRPr="00715553" w:rsidRDefault="00A5247D" w:rsidP="004D65A5">
      <w:pPr>
        <w:numPr>
          <w:ilvl w:val="0"/>
          <w:numId w:val="120"/>
        </w:numPr>
        <w:spacing w:after="0" w:line="240" w:lineRule="auto"/>
        <w:ind w:left="0" w:firstLine="709"/>
        <w:contextualSpacing/>
        <w:jc w:val="both"/>
        <w:rPr>
          <w:rFonts w:ascii="Times New Roman" w:hAnsi="Times New Roman"/>
          <w:sz w:val="28"/>
          <w:szCs w:val="28"/>
        </w:rPr>
      </w:pPr>
      <w:r w:rsidRPr="00715553">
        <w:rPr>
          <w:rFonts w:ascii="Times New Roman" w:hAnsi="Times New Roman"/>
          <w:sz w:val="28"/>
          <w:szCs w:val="28"/>
        </w:rPr>
        <w:lastRenderedPageBreak/>
        <w:t>обеспечение стабильной и безаварийной работы систем водоотведения с созданием оптимального резерва пропускной способности коммуникаций</w:t>
      </w:r>
    </w:p>
    <w:p w14:paraId="79FF0D9B" w14:textId="77777777" w:rsidR="00A5247D" w:rsidRPr="00715553" w:rsidRDefault="00A5247D" w:rsidP="004D65A5">
      <w:pPr>
        <w:numPr>
          <w:ilvl w:val="0"/>
          <w:numId w:val="120"/>
        </w:numPr>
        <w:spacing w:after="0" w:line="240" w:lineRule="auto"/>
        <w:ind w:left="0" w:firstLine="709"/>
        <w:contextualSpacing/>
        <w:jc w:val="both"/>
        <w:rPr>
          <w:rFonts w:ascii="Times New Roman" w:hAnsi="Times New Roman"/>
          <w:sz w:val="28"/>
          <w:szCs w:val="28"/>
        </w:rPr>
      </w:pPr>
      <w:r w:rsidRPr="00715553">
        <w:rPr>
          <w:rFonts w:ascii="Times New Roman" w:hAnsi="Times New Roman"/>
          <w:sz w:val="28"/>
          <w:szCs w:val="28"/>
        </w:rPr>
        <w:t>100% охват жилого фонда населенных пунктов централизованной системой канализацией;</w:t>
      </w:r>
    </w:p>
    <w:p w14:paraId="48B9DE3B" w14:textId="77777777" w:rsidR="00A5247D" w:rsidRPr="00715553" w:rsidRDefault="00A5247D" w:rsidP="004D65A5">
      <w:pPr>
        <w:numPr>
          <w:ilvl w:val="0"/>
          <w:numId w:val="120"/>
        </w:numPr>
        <w:spacing w:after="0" w:line="240" w:lineRule="auto"/>
        <w:ind w:left="0" w:firstLine="709"/>
        <w:contextualSpacing/>
        <w:jc w:val="both"/>
        <w:rPr>
          <w:rFonts w:ascii="Times New Roman" w:hAnsi="Times New Roman"/>
          <w:sz w:val="28"/>
          <w:szCs w:val="28"/>
        </w:rPr>
      </w:pPr>
      <w:r w:rsidRPr="00715553">
        <w:rPr>
          <w:rFonts w:ascii="Times New Roman" w:eastAsia="Times New Roman" w:hAnsi="Times New Roman"/>
          <w:sz w:val="28"/>
          <w:szCs w:val="28"/>
        </w:rPr>
        <w:t>обеспечение стабильной и безаварийной работы систем водоотведения с созданием оптимального резерва пропускной способности коммуникаций обновление канализационной сети с целью повышения надежности и снижения количества отказов системы;</w:t>
      </w:r>
    </w:p>
    <w:p w14:paraId="1D8F5F11" w14:textId="77777777" w:rsidR="00A5247D" w:rsidRPr="00715553" w:rsidRDefault="00A5247D" w:rsidP="004D65A5">
      <w:pPr>
        <w:numPr>
          <w:ilvl w:val="0"/>
          <w:numId w:val="120"/>
        </w:numPr>
        <w:spacing w:after="0" w:line="240" w:lineRule="auto"/>
        <w:ind w:left="0" w:firstLine="709"/>
        <w:contextualSpacing/>
        <w:jc w:val="both"/>
        <w:rPr>
          <w:rFonts w:ascii="Times New Roman" w:hAnsi="Times New Roman"/>
          <w:sz w:val="28"/>
          <w:szCs w:val="28"/>
        </w:rPr>
      </w:pPr>
      <w:r w:rsidRPr="00715553">
        <w:rPr>
          <w:rFonts w:ascii="Times New Roman" w:eastAsia="Times New Roman" w:hAnsi="Times New Roman"/>
          <w:sz w:val="28"/>
          <w:szCs w:val="28"/>
        </w:rPr>
        <w:t>создание единой системы управления канализацией Пионерского сельского поселения с целью повышения качества предоставления услуги водоотведения за счет оперативного выявления и устранения технологических нарушений в работе системы.</w:t>
      </w:r>
    </w:p>
    <w:p w14:paraId="5F8B24A6" w14:textId="43D958C0" w:rsidR="00002D9C" w:rsidRPr="00715553" w:rsidRDefault="00002D9C"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Вновь проектируемые сети канализации выполнить</w:t>
      </w:r>
      <w:r w:rsidR="009A5E75" w:rsidRPr="00715553">
        <w:rPr>
          <w:rFonts w:ascii="Times New Roman" w:eastAsia="Times New Roman" w:hAnsi="Times New Roman"/>
          <w:sz w:val="28"/>
          <w:szCs w:val="28"/>
          <w:lang w:eastAsia="ru-RU"/>
        </w:rPr>
        <w:t xml:space="preserve"> из т</w:t>
      </w:r>
      <w:r w:rsidRPr="00715553">
        <w:rPr>
          <w:rFonts w:ascii="Times New Roman" w:eastAsia="Times New Roman" w:hAnsi="Times New Roman"/>
          <w:sz w:val="28"/>
          <w:szCs w:val="28"/>
          <w:lang w:eastAsia="ru-RU"/>
        </w:rPr>
        <w:t>руб полимерных материалов</w:t>
      </w:r>
      <w:r w:rsidR="009A5E75" w:rsidRPr="00715553">
        <w:rPr>
          <w:rFonts w:ascii="Times New Roman" w:eastAsia="Times New Roman" w:hAnsi="Times New Roman"/>
          <w:sz w:val="28"/>
          <w:szCs w:val="28"/>
          <w:lang w:eastAsia="ru-RU"/>
        </w:rPr>
        <w:t xml:space="preserve"> и к</w:t>
      </w:r>
      <w:r w:rsidRPr="00715553">
        <w:rPr>
          <w:rFonts w:ascii="Times New Roman" w:eastAsia="Times New Roman" w:hAnsi="Times New Roman"/>
          <w:sz w:val="28"/>
          <w:szCs w:val="28"/>
          <w:lang w:eastAsia="ru-RU"/>
        </w:rPr>
        <w:t>олодцев</w:t>
      </w:r>
      <w:r w:rsidR="009A5E75" w:rsidRPr="00715553">
        <w:rPr>
          <w:rFonts w:ascii="Times New Roman" w:eastAsia="Times New Roman" w:hAnsi="Times New Roman"/>
          <w:sz w:val="28"/>
          <w:szCs w:val="28"/>
          <w:lang w:eastAsia="ru-RU"/>
        </w:rPr>
        <w:t xml:space="preserve"> из с</w:t>
      </w:r>
      <w:r w:rsidRPr="00715553">
        <w:rPr>
          <w:rFonts w:ascii="Times New Roman" w:eastAsia="Times New Roman" w:hAnsi="Times New Roman"/>
          <w:sz w:val="28"/>
          <w:szCs w:val="28"/>
          <w:lang w:eastAsia="ru-RU"/>
        </w:rPr>
        <w:t>овременных конструкций.</w:t>
      </w:r>
    </w:p>
    <w:p w14:paraId="7809DC3A" w14:textId="242AED5D" w:rsidR="003A7901" w:rsidRPr="00715553" w:rsidRDefault="004A4985" w:rsidP="009D779C">
      <w:pPr>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Отведение дождевого</w:t>
      </w:r>
      <w:r w:rsidR="009A5E75" w:rsidRPr="00715553">
        <w:rPr>
          <w:rFonts w:ascii="Times New Roman" w:eastAsia="Times New Roman" w:hAnsi="Times New Roman"/>
          <w:sz w:val="28"/>
          <w:szCs w:val="28"/>
          <w:lang w:eastAsia="ru-RU"/>
        </w:rPr>
        <w:t xml:space="preserve"> и т</w:t>
      </w:r>
      <w:r w:rsidRPr="00715553">
        <w:rPr>
          <w:rFonts w:ascii="Times New Roman" w:eastAsia="Times New Roman" w:hAnsi="Times New Roman"/>
          <w:sz w:val="28"/>
          <w:szCs w:val="28"/>
          <w:lang w:eastAsia="ru-RU"/>
        </w:rPr>
        <w:t>алого стока производится</w:t>
      </w:r>
      <w:r w:rsidR="009A5E75" w:rsidRPr="00715553">
        <w:rPr>
          <w:rFonts w:ascii="Times New Roman" w:eastAsia="Times New Roman" w:hAnsi="Times New Roman"/>
          <w:sz w:val="28"/>
          <w:szCs w:val="28"/>
          <w:lang w:eastAsia="ru-RU"/>
        </w:rPr>
        <w:t xml:space="preserve"> с т</w:t>
      </w:r>
      <w:r w:rsidRPr="00715553">
        <w:rPr>
          <w:rFonts w:ascii="Times New Roman" w:eastAsia="Times New Roman" w:hAnsi="Times New Roman"/>
          <w:sz w:val="28"/>
          <w:szCs w:val="28"/>
          <w:lang w:eastAsia="ru-RU"/>
        </w:rPr>
        <w:t>ерритории</w:t>
      </w:r>
      <w:r w:rsidR="009A5E75" w:rsidRPr="00715553">
        <w:rPr>
          <w:rFonts w:ascii="Times New Roman" w:eastAsia="Times New Roman" w:hAnsi="Times New Roman"/>
          <w:sz w:val="28"/>
          <w:szCs w:val="28"/>
          <w:lang w:eastAsia="ru-RU"/>
        </w:rPr>
        <w:t xml:space="preserve"> с п</w:t>
      </w:r>
      <w:r w:rsidRPr="00715553">
        <w:rPr>
          <w:rFonts w:ascii="Times New Roman" w:eastAsia="Times New Roman" w:hAnsi="Times New Roman"/>
          <w:sz w:val="28"/>
          <w:szCs w:val="28"/>
          <w:lang w:eastAsia="ru-RU"/>
        </w:rPr>
        <w:t xml:space="preserve">омощью придорожных лотков </w:t>
      </w:r>
      <w:r w:rsidR="00D636AD" w:rsidRPr="00715553">
        <w:rPr>
          <w:rFonts w:ascii="Times New Roman" w:eastAsia="Times New Roman" w:hAnsi="Times New Roman"/>
          <w:sz w:val="28"/>
          <w:szCs w:val="28"/>
          <w:lang w:eastAsia="ru-RU"/>
        </w:rPr>
        <w:t>(открытая самотёчная канализация)</w:t>
      </w:r>
      <w:r w:rsidR="009A5E75" w:rsidRPr="00715553">
        <w:rPr>
          <w:rFonts w:ascii="Times New Roman" w:eastAsia="Times New Roman" w:hAnsi="Times New Roman"/>
          <w:sz w:val="28"/>
          <w:szCs w:val="28"/>
          <w:lang w:eastAsia="ru-RU"/>
        </w:rPr>
        <w:t xml:space="preserve"> в п</w:t>
      </w:r>
      <w:r w:rsidR="00D636AD" w:rsidRPr="00715553">
        <w:rPr>
          <w:rFonts w:ascii="Times New Roman" w:eastAsia="Times New Roman" w:hAnsi="Times New Roman"/>
          <w:sz w:val="28"/>
          <w:szCs w:val="28"/>
          <w:lang w:eastAsia="ru-RU"/>
        </w:rPr>
        <w:t>роектируемые КОС</w:t>
      </w:r>
      <w:r w:rsidRPr="00715553">
        <w:rPr>
          <w:rFonts w:ascii="Times New Roman" w:eastAsia="Times New Roman" w:hAnsi="Times New Roman"/>
          <w:sz w:val="28"/>
          <w:szCs w:val="28"/>
          <w:lang w:eastAsia="ru-RU"/>
        </w:rPr>
        <w:t>.</w:t>
      </w:r>
    </w:p>
    <w:p w14:paraId="55097C85" w14:textId="339DDBE5" w:rsidR="00EC52D4" w:rsidRPr="00715553" w:rsidRDefault="001D7D2F" w:rsidP="009D779C">
      <w:pPr>
        <w:spacing w:after="0" w:line="240" w:lineRule="auto"/>
        <w:ind w:firstLine="709"/>
        <w:contextualSpacing/>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Для обеспечения водоотведения надлежащего качества</w:t>
      </w:r>
      <w:r w:rsidR="009A5E75" w:rsidRPr="00715553">
        <w:rPr>
          <w:rFonts w:ascii="Times New Roman" w:eastAsia="Times New Roman" w:hAnsi="Times New Roman"/>
          <w:sz w:val="28"/>
          <w:szCs w:val="28"/>
          <w:lang w:eastAsia="ru-RU"/>
        </w:rPr>
        <w:t xml:space="preserve"> </w:t>
      </w:r>
      <w:r w:rsidRPr="00715553">
        <w:rPr>
          <w:rFonts w:ascii="Times New Roman" w:eastAsia="Times New Roman" w:hAnsi="Times New Roman"/>
          <w:sz w:val="28"/>
          <w:szCs w:val="28"/>
          <w:lang w:eastAsia="ru-RU"/>
        </w:rPr>
        <w:t xml:space="preserve">предусмотрены следующие мероприятия: </w:t>
      </w:r>
    </w:p>
    <w:p w14:paraId="7900CCE6" w14:textId="7E16C80E" w:rsidR="00197E36" w:rsidRPr="00715553" w:rsidRDefault="00197E36"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самотечного коллектора Ø200, протяженностью 700 п.м., для подключения жилой застройки в пос. Пионерский ул. Бонивура;</w:t>
      </w:r>
    </w:p>
    <w:p w14:paraId="4B05AD35" w14:textId="2DBAAE51" w:rsidR="00197E36" w:rsidRPr="00715553" w:rsidRDefault="00197E36"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самотечного коллектора Ø500, протяженностью 2600 п.м.от мкр. Центрального и ул. В. Бонивура;</w:t>
      </w:r>
    </w:p>
    <w:p w14:paraId="2026DB46" w14:textId="0505F1B3" w:rsidR="00197E36" w:rsidRPr="00715553" w:rsidRDefault="00197E36"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напорного коллектора 2Ø110, протяженностью 300 п.м., для подключения жилой застройки в пос. Пионерский ул.Таежная;</w:t>
      </w:r>
    </w:p>
    <w:p w14:paraId="52AD5277" w14:textId="0049A205" w:rsidR="00197E36" w:rsidRPr="00715553" w:rsidRDefault="00197E36"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самотечного коллектора Ø200, протяженностью 550 п.м., для подключения жилой застройки в пос. Пионерский ул. Таежная</w:t>
      </w:r>
      <w:r w:rsidR="00212F6D" w:rsidRPr="00715553">
        <w:rPr>
          <w:rFonts w:ascii="Times New Roman" w:hAnsi="Times New Roman"/>
          <w:sz w:val="28"/>
          <w:szCs w:val="28"/>
        </w:rPr>
        <w:t>;</w:t>
      </w:r>
    </w:p>
    <w:p w14:paraId="23D948CC" w14:textId="37235036"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самотечного коллектора Ø200, протяженностью 697 п.м., для подключения жилой застройки в пос. Пионерский ул. Зеленая;</w:t>
      </w:r>
    </w:p>
    <w:p w14:paraId="60C8EA60" w14:textId="68CDA472"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самотечного коллектора Ø300, протяженностью 121 п.м., для подключения жилой застройки мкр. Центральный (5);</w:t>
      </w:r>
    </w:p>
    <w:p w14:paraId="342AA75F" w14:textId="0B2EA959"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самотечного коллектора Ø250, протяженностью 653 п.м., для подключения жилой застройки мкр. Центральный (5);</w:t>
      </w:r>
    </w:p>
    <w:p w14:paraId="11DF8CEE" w14:textId="3BF94551" w:rsidR="00197E36"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самотечного коллектора Ø400, протяженностью 586 п.м., для подключения жилой застройки мкр. Центральный (6);</w:t>
      </w:r>
    </w:p>
    <w:p w14:paraId="64E4F8FC" w14:textId="4289F2FC"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самотечного коллектора Ø350, протяженностью 1203 п.м., для подключения жилой застройки мкр. Центральный (6);</w:t>
      </w:r>
    </w:p>
    <w:p w14:paraId="413B7913" w14:textId="1E67D137"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самотечного коллектора Ø300, протяженностью 50 п.м., для подключения жилой застройки мкр. Центральный (6);</w:t>
      </w:r>
    </w:p>
    <w:p w14:paraId="0FD1FE4E" w14:textId="7E567C31"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самотечного коллектора Ø300, протяженностью 462 п.м., для подключения жилой застройки мкр. Молодежный;</w:t>
      </w:r>
    </w:p>
    <w:p w14:paraId="56E74DF9" w14:textId="6C4845E6"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самотечного выпуска от КОС Ø500, протяженностью 1800 п.м.;</w:t>
      </w:r>
    </w:p>
    <w:p w14:paraId="2F326C37" w14:textId="6E00E0E6" w:rsidR="00197E36"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напорного коллектора 2Ø315, протяженностью 500 п.м. для перекачки стоков на КОС;</w:t>
      </w:r>
    </w:p>
    <w:p w14:paraId="32C0CE18" w14:textId="1C9A1BB3"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 xml:space="preserve">Строительство напорного коллектора в две нитки из полиэтилена </w:t>
      </w:r>
      <w:r w:rsidRPr="00715553">
        <w:rPr>
          <w:rFonts w:ascii="Times New Roman" w:hAnsi="Times New Roman"/>
          <w:sz w:val="28"/>
          <w:szCs w:val="28"/>
        </w:rPr>
        <w:lastRenderedPageBreak/>
        <w:t>диаметром Ø250, протяженностью 2х290 п.м. от КНС «Светлый» до колодца гашения напора по ул. Мира,2 (в том числе проектно-изыскательные работы: проектно-изыскательские работы и государственная экспертиза проекта);</w:t>
      </w:r>
    </w:p>
    <w:p w14:paraId="5F257319" w14:textId="449FA48B"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самотечного коллектора из полиэтилена диаметром Ø400, протяженностью 1404 п.м. от ул. Труда до приемной камеры КНС «Светлый» (в том числе проектно-изыскательные работы: проектно-изыскательские работы и государственная экспертиза проекта);</w:t>
      </w:r>
    </w:p>
    <w:p w14:paraId="3B7854EB" w14:textId="7F75C464"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напорного коллектора в две ветки из полиэтилена диаметром Ø250, протяженностью 2х1000 п.м. от КНС «Крутобереговой» до камеры гашения напора по ул. Труда в п. Светлый (в том числе проектно-изыскательные работы: проектно-изыскательские работы и государственная экспертиза проекта);</w:t>
      </w:r>
    </w:p>
    <w:p w14:paraId="63FC22BE" w14:textId="746A96DD"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разводящих канализационных сетей из полиэтилена по ул. Таежная;</w:t>
      </w:r>
    </w:p>
    <w:p w14:paraId="382A8C14" w14:textId="65051913"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разводящих канализационных сетей из полиэтилена по ул. Бонивура;</w:t>
      </w:r>
    </w:p>
    <w:p w14:paraId="6F1116C7" w14:textId="4C6BDD4F" w:rsidR="00197E36"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разводящих канализационных сетей из полиэтилена по ул. Бонивура;</w:t>
      </w:r>
    </w:p>
    <w:p w14:paraId="61160141" w14:textId="2B0DCECF"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разводящих канализационных сетей из полиэтилена по ул. Зеленая;</w:t>
      </w:r>
    </w:p>
    <w:p w14:paraId="4BC39964" w14:textId="6343DC99"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разводящих канализационных сетей из полиэтилена по ул. Н.Коляды;</w:t>
      </w:r>
    </w:p>
    <w:p w14:paraId="3D72D451" w14:textId="0398C284"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разводящих канализационных сетей из полиэтилена мкр. Центральный (5);</w:t>
      </w:r>
    </w:p>
    <w:p w14:paraId="614C7C09" w14:textId="77777777"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разводящих канализационных сетей;</w:t>
      </w:r>
    </w:p>
    <w:p w14:paraId="166AE399" w14:textId="3C3BE853"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 xml:space="preserve"> из полиэтилена мкр. Центральный (5);</w:t>
      </w:r>
    </w:p>
    <w:p w14:paraId="46FD86DF" w14:textId="3AF91E19"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разводящих канализационных сетей из полиэтилена мкр. Центральный (6)</w:t>
      </w:r>
    </w:p>
    <w:p w14:paraId="0F7CD595" w14:textId="3DA0EEFA" w:rsidR="00197E36"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разводящих канализационных сетей из полиэтилена мкр. Центральный (6);</w:t>
      </w:r>
    </w:p>
    <w:p w14:paraId="61FCB9C5" w14:textId="5BF2717F"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разводящих канализационных сетей из полиэтилена мкр. Центральный (7);</w:t>
      </w:r>
    </w:p>
    <w:p w14:paraId="7EF8F2F2" w14:textId="6FBFFDBE"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разводящих канализационных сетей из полиэтилена мкр. Центральный (7);</w:t>
      </w:r>
    </w:p>
    <w:p w14:paraId="33765317" w14:textId="42AC6FDA"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разводящих канализационных сетей из полиэтилена по ул. Янтарная;</w:t>
      </w:r>
    </w:p>
    <w:p w14:paraId="6C4BD4A9" w14:textId="2FF88A83"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разводящих канализационных сетей из полиэтилена мкр. Молодежный;</w:t>
      </w:r>
    </w:p>
    <w:p w14:paraId="6CE69556" w14:textId="2E9F9BA0" w:rsidR="00212F6D" w:rsidRPr="00715553" w:rsidRDefault="00212F6D"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разводящих канализационных сетей из полиэтилена мкр. Молодежный;</w:t>
      </w:r>
    </w:p>
    <w:p w14:paraId="3C22049E" w14:textId="4C7F71E3" w:rsidR="00212F6D" w:rsidRPr="00715553" w:rsidRDefault="00833762"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разводящих канализационных сетей из полиэтилена по ул. Лесная;</w:t>
      </w:r>
    </w:p>
    <w:p w14:paraId="65D2E37F" w14:textId="78A688B2" w:rsidR="00197E36" w:rsidRPr="00715553" w:rsidRDefault="00833762"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разводящих канализационных сетей в п. Пионерский (подключение существующих потребителей ул. Н.Коляды);</w:t>
      </w:r>
    </w:p>
    <w:p w14:paraId="27D71DC9" w14:textId="49FC7619" w:rsidR="00833762" w:rsidRPr="00715553" w:rsidRDefault="00833762"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lastRenderedPageBreak/>
        <w:t>Строительство разводящих канализационных сетей в п. Пионерский (подключение существующих потребителей ул. Н.Коляды);</w:t>
      </w:r>
    </w:p>
    <w:p w14:paraId="754B85FB" w14:textId="4329A296" w:rsidR="00833762" w:rsidRPr="00715553" w:rsidRDefault="00833762"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разводящих канализационных сетей в п. Светлый (подключение существующих потребителей);</w:t>
      </w:r>
    </w:p>
    <w:p w14:paraId="2F4F1F59" w14:textId="4DFC1CC2" w:rsidR="00833762" w:rsidRPr="00715553" w:rsidRDefault="00833762"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разводящих канализационных сетей в п. Светлый (подключение существующих потребителей);</w:t>
      </w:r>
    </w:p>
    <w:p w14:paraId="5BE81850" w14:textId="2B9C0292" w:rsidR="00833762" w:rsidRPr="00715553" w:rsidRDefault="00833762"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разводящих канализационных сетей в п. Крутобереговый (подключение существующих потребителей);</w:t>
      </w:r>
    </w:p>
    <w:p w14:paraId="1B1B6A04" w14:textId="01E14104" w:rsidR="00833762" w:rsidRPr="00715553" w:rsidRDefault="00833762"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Строительства самотечного коллектора от жилых домов по ул. Зеленая,2а, 3а, 4а, 5б до существующего коллектора по ул. Зеленая, 4 (в том числе проектно-изыскательные работы: проектно-изыскательские работы и государственная экспертиза проекта);</w:t>
      </w:r>
    </w:p>
    <w:p w14:paraId="3987F552" w14:textId="71BDDA81" w:rsidR="00833762" w:rsidRPr="00715553" w:rsidRDefault="00833762"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КНС п. Пионерский (в том числе проектно-изыскательные работы и государственная экспертиза проекта), производительностью 4940 м3/сут.;</w:t>
      </w:r>
    </w:p>
    <w:p w14:paraId="3765C64C" w14:textId="23FB4419" w:rsidR="00197E36" w:rsidRPr="00715553" w:rsidRDefault="00833762"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КНС п. Пионерский расчетная макс. производительность составляет 360 м³/сут (в том числе проектно-изыскательные работы и государственная экспертиза проекта) для подключения мкр. Таежный;</w:t>
      </w:r>
    </w:p>
    <w:p w14:paraId="797044AD" w14:textId="5B47BBDB" w:rsidR="00833762" w:rsidRPr="00715553" w:rsidRDefault="00833762"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Строительство КНС п. Светлый расчетная макс. производительность составляет 38 м³/ч (в том числе проектно-изыскательные работы и государственная экспертиза проекта);</w:t>
      </w:r>
    </w:p>
    <w:p w14:paraId="69FE9A2C" w14:textId="0B178FDB" w:rsidR="00833762" w:rsidRPr="00715553" w:rsidRDefault="00833762"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роительство КНС п. Крутобереговый (в том числе проектно-изыскательные работы и государственная экспертиза проекта) производительностью 35 м3/час;</w:t>
      </w:r>
    </w:p>
    <w:p w14:paraId="21F67603" w14:textId="4BE8CCF4" w:rsidR="00833762" w:rsidRPr="00715553" w:rsidRDefault="00833762"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Реконструкция (строительство) КОС «Пионерские» Пионерского сельского поселения до производительности 6000 м3/сут.;</w:t>
      </w:r>
    </w:p>
    <w:p w14:paraId="70F72CCF" w14:textId="504B3D39" w:rsidR="00833762" w:rsidRPr="00715553" w:rsidRDefault="00833762" w:rsidP="004D65A5">
      <w:pPr>
        <w:widowControl w:val="0"/>
        <w:numPr>
          <w:ilvl w:val="0"/>
          <w:numId w:val="53"/>
        </w:numPr>
        <w:spacing w:after="0" w:line="240" w:lineRule="auto"/>
        <w:ind w:left="1276" w:right="113"/>
        <w:jc w:val="both"/>
        <w:rPr>
          <w:rFonts w:ascii="Times New Roman" w:eastAsia="Times New Roman" w:hAnsi="Times New Roman"/>
          <w:sz w:val="28"/>
          <w:szCs w:val="28"/>
          <w:lang w:eastAsia="ru-RU"/>
        </w:rPr>
      </w:pPr>
      <w:r w:rsidRPr="00715553">
        <w:rPr>
          <w:rFonts w:ascii="Times New Roman" w:hAnsi="Times New Roman"/>
          <w:sz w:val="28"/>
          <w:szCs w:val="28"/>
        </w:rPr>
        <w:t>Реконструкция трубопровода в п. Пионерский диаметром Ø150-200, протяженностью 6642</w:t>
      </w:r>
      <w:r w:rsidR="00E21D34" w:rsidRPr="00715553">
        <w:rPr>
          <w:rFonts w:ascii="Times New Roman" w:hAnsi="Times New Roman"/>
          <w:sz w:val="28"/>
          <w:szCs w:val="28"/>
        </w:rPr>
        <w:t xml:space="preserve"> </w:t>
      </w:r>
      <w:r w:rsidRPr="00715553">
        <w:rPr>
          <w:rFonts w:ascii="Times New Roman" w:hAnsi="Times New Roman"/>
          <w:sz w:val="28"/>
          <w:szCs w:val="28"/>
        </w:rPr>
        <w:t>п.</w:t>
      </w:r>
      <w:r w:rsidR="00E21D34" w:rsidRPr="00715553">
        <w:rPr>
          <w:rFonts w:ascii="Times New Roman" w:hAnsi="Times New Roman"/>
          <w:sz w:val="28"/>
          <w:szCs w:val="28"/>
        </w:rPr>
        <w:t xml:space="preserve"> </w:t>
      </w:r>
      <w:r w:rsidRPr="00715553">
        <w:rPr>
          <w:rFonts w:ascii="Times New Roman" w:hAnsi="Times New Roman"/>
          <w:sz w:val="28"/>
          <w:szCs w:val="28"/>
        </w:rPr>
        <w:t>м.</w:t>
      </w:r>
    </w:p>
    <w:p w14:paraId="18C65703" w14:textId="666E7AB1" w:rsidR="009A215F" w:rsidRPr="00715553" w:rsidRDefault="009A215F" w:rsidP="00833762">
      <w:pPr>
        <w:widowControl w:val="0"/>
        <w:spacing w:after="0" w:line="240" w:lineRule="auto"/>
        <w:ind w:left="916" w:right="113"/>
        <w:jc w:val="both"/>
        <w:rPr>
          <w:rFonts w:ascii="Times New Roman" w:eastAsia="Times New Roman" w:hAnsi="Times New Roman"/>
          <w:sz w:val="28"/>
          <w:szCs w:val="28"/>
          <w:lang w:eastAsia="ru-RU"/>
        </w:rPr>
      </w:pPr>
      <w:r w:rsidRPr="00715553">
        <w:rPr>
          <w:rFonts w:ascii="Times New Roman" w:hAnsi="Times New Roman"/>
          <w:sz w:val="28"/>
          <w:szCs w:val="28"/>
        </w:rPr>
        <w:t>Потребность</w:t>
      </w:r>
      <w:r w:rsidR="009A5E75" w:rsidRPr="00715553">
        <w:rPr>
          <w:rFonts w:ascii="Times New Roman" w:hAnsi="Times New Roman"/>
          <w:sz w:val="28"/>
          <w:szCs w:val="28"/>
        </w:rPr>
        <w:t xml:space="preserve"> в д</w:t>
      </w:r>
      <w:r w:rsidRPr="00715553">
        <w:rPr>
          <w:rFonts w:ascii="Times New Roman" w:hAnsi="Times New Roman"/>
          <w:sz w:val="28"/>
          <w:szCs w:val="28"/>
        </w:rPr>
        <w:t>анных объектах рассчитана</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н</w:t>
      </w:r>
      <w:r w:rsidRPr="00715553">
        <w:rPr>
          <w:rFonts w:ascii="Times New Roman" w:hAnsi="Times New Roman"/>
          <w:sz w:val="28"/>
          <w:szCs w:val="28"/>
        </w:rPr>
        <w:t>ормативами водопотребления СП 31.13330.2012 «Водоснабжение. Наружные сети</w:t>
      </w:r>
      <w:r w:rsidR="009A5E75" w:rsidRPr="00715553">
        <w:rPr>
          <w:rFonts w:ascii="Times New Roman" w:hAnsi="Times New Roman"/>
          <w:sz w:val="28"/>
          <w:szCs w:val="28"/>
        </w:rPr>
        <w:t xml:space="preserve"> и с</w:t>
      </w:r>
      <w:r w:rsidRPr="00715553">
        <w:rPr>
          <w:rFonts w:ascii="Times New Roman" w:hAnsi="Times New Roman"/>
          <w:sz w:val="28"/>
          <w:szCs w:val="28"/>
        </w:rPr>
        <w:t>ооружения»</w:t>
      </w:r>
      <w:r w:rsidR="009A5E75" w:rsidRPr="00715553">
        <w:rPr>
          <w:rFonts w:ascii="Times New Roman" w:hAnsi="Times New Roman"/>
          <w:sz w:val="28"/>
          <w:szCs w:val="28"/>
        </w:rPr>
        <w:t xml:space="preserve"> и т</w:t>
      </w:r>
      <w:r w:rsidRPr="00715553">
        <w:rPr>
          <w:rFonts w:ascii="Times New Roman" w:hAnsi="Times New Roman"/>
          <w:sz w:val="28"/>
          <w:szCs w:val="28"/>
        </w:rPr>
        <w:t xml:space="preserve">ребованиями СанПиН 2.1.5.980-00 «Водоотведение населённых мест, санитарная охрана водных объектов». </w:t>
      </w:r>
    </w:p>
    <w:p w14:paraId="0C04D9EC" w14:textId="77777777" w:rsidR="003A7901" w:rsidRPr="00715553" w:rsidRDefault="003A7901" w:rsidP="009D779C">
      <w:pPr>
        <w:spacing w:after="0" w:line="240" w:lineRule="auto"/>
        <w:rPr>
          <w:rFonts w:ascii="Times New Roman" w:hAnsi="Times New Roman"/>
          <w:sz w:val="28"/>
          <w:szCs w:val="28"/>
          <w:lang w:eastAsia="ru-RU"/>
        </w:rPr>
      </w:pPr>
    </w:p>
    <w:p w14:paraId="3128DF51" w14:textId="77777777" w:rsidR="003A7901" w:rsidRPr="00715553" w:rsidRDefault="003A7901" w:rsidP="00113478">
      <w:pPr>
        <w:pStyle w:val="3"/>
        <w:numPr>
          <w:ilvl w:val="2"/>
          <w:numId w:val="48"/>
        </w:numPr>
        <w:tabs>
          <w:tab w:val="left" w:pos="1418"/>
        </w:tabs>
        <w:spacing w:before="120"/>
        <w:ind w:left="1418" w:hanging="698"/>
        <w:jc w:val="both"/>
        <w:rPr>
          <w:rFonts w:ascii="Times New Roman" w:hAnsi="Times New Roman"/>
          <w:sz w:val="28"/>
          <w:szCs w:val="28"/>
        </w:rPr>
      </w:pPr>
      <w:bookmarkStart w:id="290" w:name="_Toc468971957"/>
      <w:bookmarkStart w:id="291" w:name="_Toc475037123"/>
      <w:bookmarkStart w:id="292" w:name="_Toc57122225"/>
      <w:r w:rsidRPr="00715553">
        <w:rPr>
          <w:rFonts w:ascii="Times New Roman" w:hAnsi="Times New Roman"/>
          <w:sz w:val="28"/>
          <w:szCs w:val="28"/>
        </w:rPr>
        <w:t>Теплоснабжение</w:t>
      </w:r>
      <w:bookmarkEnd w:id="290"/>
      <w:bookmarkEnd w:id="291"/>
      <w:bookmarkEnd w:id="292"/>
    </w:p>
    <w:p w14:paraId="20BF926F" w14:textId="2237F2C2" w:rsidR="00404D2A" w:rsidRPr="00715553" w:rsidRDefault="00404D2A" w:rsidP="003F71F6">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 xml:space="preserve">Мероприятия по развитию системы теплоснабжения Пионерского </w:t>
      </w:r>
      <w:r w:rsidRPr="00715553">
        <w:rPr>
          <w:rFonts w:ascii="Times New Roman" w:eastAsia="Times New Roman" w:hAnsi="Times New Roman"/>
          <w:sz w:val="28"/>
          <w:szCs w:val="24"/>
          <w:lang w:eastAsia="ru-RU"/>
        </w:rPr>
        <w:t>сельского поселения</w:t>
      </w:r>
      <w:r w:rsidRPr="00715553">
        <w:rPr>
          <w:rFonts w:ascii="Times New Roman" w:hAnsi="Times New Roman"/>
          <w:sz w:val="28"/>
          <w:szCs w:val="28"/>
        </w:rPr>
        <w:t xml:space="preserve"> предусмотрены в соответствии с требованиями СП 124.13330.2012 «Тепловые сети. Актуализированная редакция СНиП 41-02-2003», «СП 50.13330.2012 Тепловая защита зданий. Актуализированная редакция СНиП 23-02-2003», «СП 89.13330.2016 Котельные установки. Актуализированная редакция СНиП II-35-76».</w:t>
      </w:r>
    </w:p>
    <w:p w14:paraId="18664963" w14:textId="0FACE5C8" w:rsidR="00404D2A" w:rsidRPr="00715553" w:rsidRDefault="00404D2A" w:rsidP="003F71F6">
      <w:pPr>
        <w:spacing w:after="0" w:line="240" w:lineRule="auto"/>
        <w:ind w:firstLine="709"/>
        <w:rPr>
          <w:rFonts w:ascii="Times New Roman" w:hAnsi="Times New Roman"/>
          <w:i/>
          <w:sz w:val="28"/>
          <w:szCs w:val="28"/>
          <w:u w:val="single"/>
          <w:lang w:eastAsia="x-none"/>
        </w:rPr>
      </w:pPr>
      <w:r w:rsidRPr="00715553">
        <w:rPr>
          <w:rFonts w:ascii="Times New Roman" w:hAnsi="Times New Roman"/>
          <w:i/>
          <w:sz w:val="28"/>
          <w:szCs w:val="28"/>
          <w:u w:val="single"/>
          <w:lang w:eastAsia="x-none"/>
        </w:rPr>
        <w:t>Поселок Пионерский</w:t>
      </w:r>
    </w:p>
    <w:p w14:paraId="544DFF48" w14:textId="77777777" w:rsidR="00DC3D31" w:rsidRPr="00715553" w:rsidRDefault="00DC3D31" w:rsidP="003F71F6">
      <w:pPr>
        <w:spacing w:after="0" w:line="240" w:lineRule="auto"/>
        <w:ind w:firstLine="709"/>
        <w:jc w:val="both"/>
        <w:rPr>
          <w:rFonts w:ascii="Times New Roman" w:hAnsi="Times New Roman"/>
          <w:sz w:val="28"/>
          <w:szCs w:val="28"/>
        </w:rPr>
      </w:pPr>
      <w:r w:rsidRPr="00715553">
        <w:rPr>
          <w:rFonts w:ascii="Times New Roman" w:hAnsi="Times New Roman"/>
          <w:sz w:val="28"/>
          <w:szCs w:val="28"/>
        </w:rPr>
        <w:t>Существующая централизованная система теплоснабжения п. Пионерский сохраняется. Основным источником теплоснабжения и горячего водоснабжения для жилой застройки и объектов общественно-деловой зоны является Котельная №14.</w:t>
      </w:r>
    </w:p>
    <w:p w14:paraId="4F47517C" w14:textId="5A8213AF" w:rsidR="00DC3D31" w:rsidRPr="00715553" w:rsidRDefault="00DC3D31" w:rsidP="003F71F6">
      <w:pPr>
        <w:spacing w:after="0" w:line="240" w:lineRule="auto"/>
        <w:ind w:firstLine="709"/>
        <w:jc w:val="both"/>
        <w:rPr>
          <w:rFonts w:ascii="Times New Roman" w:hAnsi="Times New Roman"/>
          <w:sz w:val="28"/>
          <w:szCs w:val="28"/>
        </w:rPr>
      </w:pPr>
      <w:r w:rsidRPr="00715553">
        <w:rPr>
          <w:rFonts w:ascii="Times New Roman" w:hAnsi="Times New Roman"/>
          <w:sz w:val="28"/>
          <w:szCs w:val="28"/>
        </w:rPr>
        <w:lastRenderedPageBreak/>
        <w:t>В перспективе необходимо предусмотреть строительство новой котельной на газовом топливе с 4 трубной системой теплоснабжения установленной мощностью 15 МВт с перспективой наращивания до 20 МВт.</w:t>
      </w:r>
    </w:p>
    <w:p w14:paraId="0D7041D8" w14:textId="77777777" w:rsidR="00DC3D31" w:rsidRPr="00715553" w:rsidRDefault="00DC3D31" w:rsidP="003F71F6">
      <w:pPr>
        <w:spacing w:after="0" w:line="240" w:lineRule="auto"/>
        <w:ind w:firstLine="709"/>
        <w:jc w:val="both"/>
        <w:rPr>
          <w:rFonts w:ascii="Times New Roman" w:hAnsi="Times New Roman"/>
          <w:sz w:val="28"/>
          <w:szCs w:val="28"/>
        </w:rPr>
      </w:pPr>
      <w:r w:rsidRPr="00715553">
        <w:rPr>
          <w:rFonts w:ascii="Times New Roman" w:hAnsi="Times New Roman"/>
          <w:sz w:val="28"/>
          <w:szCs w:val="28"/>
        </w:rPr>
        <w:t>На территории очистных сооружений сохраняется «Тепловая сеть и автоматизированная котельная мощностью 0,33 Гкал/час (0,38 МВт) на газовом топливе (аварийное – дизельное топливо) для объекта «Очистные сооружения», Пионерского сельского поселения», установленная тепловая мощность которой составляет 0,33 Гкал/ч.</w:t>
      </w:r>
    </w:p>
    <w:p w14:paraId="269AA761" w14:textId="77777777" w:rsidR="00DC3D31" w:rsidRPr="00715553" w:rsidRDefault="00DC3D31" w:rsidP="003F71F6">
      <w:pPr>
        <w:spacing w:after="0" w:line="240" w:lineRule="auto"/>
        <w:ind w:firstLine="709"/>
        <w:jc w:val="both"/>
        <w:rPr>
          <w:rFonts w:ascii="Times New Roman" w:hAnsi="Times New Roman"/>
          <w:sz w:val="28"/>
          <w:szCs w:val="28"/>
        </w:rPr>
      </w:pPr>
      <w:r w:rsidRPr="00715553">
        <w:rPr>
          <w:rFonts w:ascii="Times New Roman" w:hAnsi="Times New Roman"/>
          <w:sz w:val="28"/>
          <w:szCs w:val="28"/>
        </w:rPr>
        <w:t>На территории военной части №15076 и материально-технического склада сохраняются собственные локальные котельные малой мощности.</w:t>
      </w:r>
    </w:p>
    <w:p w14:paraId="2068B896" w14:textId="77777777" w:rsidR="00404D2A" w:rsidRPr="00715553" w:rsidRDefault="00404D2A" w:rsidP="003F71F6">
      <w:pPr>
        <w:spacing w:after="0" w:line="240" w:lineRule="auto"/>
        <w:ind w:firstLine="709"/>
        <w:jc w:val="both"/>
        <w:rPr>
          <w:rFonts w:ascii="Times New Roman" w:hAnsi="Times New Roman"/>
          <w:i/>
          <w:sz w:val="28"/>
          <w:szCs w:val="28"/>
          <w:u w:val="single"/>
          <w:lang w:eastAsia="x-none"/>
        </w:rPr>
      </w:pPr>
      <w:r w:rsidRPr="00715553">
        <w:rPr>
          <w:rFonts w:ascii="Times New Roman" w:hAnsi="Times New Roman"/>
          <w:i/>
          <w:sz w:val="28"/>
          <w:szCs w:val="28"/>
          <w:u w:val="single"/>
          <w:lang w:eastAsia="x-none"/>
        </w:rPr>
        <w:t>Поселок Светлый</w:t>
      </w:r>
    </w:p>
    <w:p w14:paraId="5849D646" w14:textId="77777777" w:rsidR="00DC3D31" w:rsidRPr="00715553" w:rsidRDefault="00DC3D31" w:rsidP="004D65A5">
      <w:pPr>
        <w:numPr>
          <w:ilvl w:val="0"/>
          <w:numId w:val="107"/>
        </w:numPr>
        <w:spacing w:after="0" w:line="240" w:lineRule="auto"/>
        <w:ind w:left="0" w:firstLine="709"/>
        <w:contextualSpacing/>
        <w:jc w:val="both"/>
        <w:rPr>
          <w:rFonts w:ascii="Times New Roman" w:hAnsi="Times New Roman"/>
          <w:sz w:val="28"/>
          <w:szCs w:val="28"/>
        </w:rPr>
      </w:pPr>
      <w:r w:rsidRPr="00715553">
        <w:rPr>
          <w:rFonts w:ascii="Times New Roman" w:hAnsi="Times New Roman"/>
          <w:sz w:val="28"/>
          <w:szCs w:val="28"/>
        </w:rPr>
        <w:t>Поселок Светлый</w:t>
      </w:r>
    </w:p>
    <w:p w14:paraId="23AE10A0" w14:textId="19946E2E" w:rsidR="00DC3D31" w:rsidRPr="00715553" w:rsidRDefault="00DC3D31" w:rsidP="003F71F6">
      <w:pPr>
        <w:spacing w:after="0" w:line="240" w:lineRule="auto"/>
        <w:ind w:firstLine="709"/>
        <w:jc w:val="both"/>
        <w:rPr>
          <w:rFonts w:ascii="Times New Roman" w:hAnsi="Times New Roman"/>
          <w:sz w:val="28"/>
          <w:szCs w:val="28"/>
        </w:rPr>
      </w:pPr>
      <w:r w:rsidRPr="00715553">
        <w:rPr>
          <w:rFonts w:ascii="Times New Roman" w:hAnsi="Times New Roman"/>
          <w:sz w:val="28"/>
          <w:szCs w:val="28"/>
        </w:rPr>
        <w:t>На территории поселка сохраняются существующие «Тепловая сеть и автоматизированная котельная мощностью 0,86 Гкал/час (1 МВт) на газовом топливе (аварийное – дизельное топливо) для п. Светлый, ул. Луговая, Пионерского сельского поселения» и «Тепловая сеть и автоматизированная котельная мощностью 0,86 Гкал/час (1 МВт) на газовом топливе (аварийное – дизельное топливо)  для п. Светлый, ул. Мира, Пионерского сельского поселения» установленной мощностью 0,860 Гкал/ч каждая.</w:t>
      </w:r>
    </w:p>
    <w:p w14:paraId="186E22FF" w14:textId="77777777" w:rsidR="00DC3D31" w:rsidRPr="00715553" w:rsidRDefault="00DC3D31" w:rsidP="003F71F6">
      <w:pPr>
        <w:spacing w:after="0" w:line="240" w:lineRule="auto"/>
        <w:ind w:firstLine="709"/>
        <w:jc w:val="both"/>
        <w:rPr>
          <w:rFonts w:ascii="Times New Roman" w:hAnsi="Times New Roman"/>
          <w:sz w:val="28"/>
          <w:szCs w:val="28"/>
        </w:rPr>
      </w:pPr>
      <w:r w:rsidRPr="00715553">
        <w:rPr>
          <w:rFonts w:ascii="Times New Roman" w:hAnsi="Times New Roman"/>
          <w:sz w:val="28"/>
          <w:szCs w:val="28"/>
        </w:rPr>
        <w:t>Котельная клуба отапливающая несколько жилых домов, клуб, мастерские расположенная на территории военной части №28669 сохраняется с возможностью перевода на газ.</w:t>
      </w:r>
    </w:p>
    <w:p w14:paraId="54415BF0" w14:textId="77777777" w:rsidR="00DC3D31" w:rsidRPr="00715553" w:rsidRDefault="00DC3D31" w:rsidP="003F71F6">
      <w:pPr>
        <w:spacing w:after="0" w:line="240" w:lineRule="auto"/>
        <w:ind w:firstLine="709"/>
        <w:jc w:val="both"/>
        <w:rPr>
          <w:rFonts w:ascii="Times New Roman" w:hAnsi="Times New Roman"/>
          <w:sz w:val="28"/>
          <w:szCs w:val="28"/>
        </w:rPr>
      </w:pPr>
      <w:r w:rsidRPr="00715553">
        <w:rPr>
          <w:rFonts w:ascii="Times New Roman" w:hAnsi="Times New Roman"/>
          <w:sz w:val="28"/>
          <w:szCs w:val="28"/>
        </w:rPr>
        <w:t>Для теплоснабжения рыбоперерабатывающего цеха ООО "П.Р.И.З." сохраняется локальная котельная.</w:t>
      </w:r>
    </w:p>
    <w:p w14:paraId="6A70F514" w14:textId="77777777" w:rsidR="00DC3D31" w:rsidRPr="00715553" w:rsidRDefault="00DC3D31" w:rsidP="003F71F6">
      <w:pPr>
        <w:spacing w:after="0" w:line="240" w:lineRule="auto"/>
        <w:ind w:firstLine="709"/>
        <w:jc w:val="both"/>
        <w:rPr>
          <w:rFonts w:ascii="Times New Roman" w:hAnsi="Times New Roman"/>
          <w:sz w:val="28"/>
          <w:szCs w:val="28"/>
        </w:rPr>
      </w:pPr>
      <w:r w:rsidRPr="00715553">
        <w:rPr>
          <w:rFonts w:ascii="Times New Roman" w:hAnsi="Times New Roman"/>
          <w:sz w:val="28"/>
          <w:szCs w:val="28"/>
        </w:rPr>
        <w:t>Новая котельная центра детского творчества будет расположена в северной части п. Светлый и предназначена для теплоснабжения проектируемого центра детского творчества, амбулатории, выдвижного пункта скорой медицинской помощи и двух магазинов. Установленная мощность новой котельной составит 0,800 Гкал/ч.</w:t>
      </w:r>
    </w:p>
    <w:p w14:paraId="0A76F9E1" w14:textId="77777777" w:rsidR="00DC3D31" w:rsidRPr="00715553" w:rsidRDefault="00DC3D31" w:rsidP="003F71F6">
      <w:pPr>
        <w:spacing w:after="0" w:line="240" w:lineRule="auto"/>
        <w:ind w:firstLine="709"/>
        <w:jc w:val="both"/>
        <w:rPr>
          <w:rFonts w:ascii="Times New Roman" w:hAnsi="Times New Roman"/>
          <w:sz w:val="28"/>
          <w:szCs w:val="28"/>
        </w:rPr>
      </w:pPr>
      <w:r w:rsidRPr="00715553">
        <w:rPr>
          <w:rFonts w:ascii="Times New Roman" w:hAnsi="Times New Roman"/>
          <w:sz w:val="28"/>
          <w:szCs w:val="28"/>
        </w:rPr>
        <w:t>Новая котельная санаторной школы-интерната в микрорайоне Молодёжный п. Светлый предназначена для теплоснабжения проектируемой камчатской областной санаторной школы-интерната, спортивного зала, бассейна, детского сада, отделение сберегательного банка, отделение связи, клуба, библиотеки, пункта бытового обслуживания, бани и магазина. Установленная мощность новой котельной составит 1,500 Гкал/ч.</w:t>
      </w:r>
    </w:p>
    <w:p w14:paraId="54ED212D" w14:textId="77777777" w:rsidR="00404D2A" w:rsidRPr="00715553" w:rsidRDefault="00404D2A" w:rsidP="003F71F6">
      <w:pPr>
        <w:spacing w:after="0" w:line="240" w:lineRule="auto"/>
        <w:ind w:firstLine="709"/>
        <w:rPr>
          <w:rFonts w:ascii="Times New Roman" w:hAnsi="Times New Roman"/>
          <w:i/>
          <w:sz w:val="28"/>
          <w:szCs w:val="28"/>
          <w:u w:val="single"/>
          <w:lang w:eastAsia="x-none"/>
        </w:rPr>
      </w:pPr>
      <w:r w:rsidRPr="00715553">
        <w:rPr>
          <w:rFonts w:ascii="Times New Roman" w:hAnsi="Times New Roman"/>
          <w:i/>
          <w:sz w:val="28"/>
          <w:szCs w:val="28"/>
          <w:u w:val="single"/>
          <w:lang w:eastAsia="x-none"/>
        </w:rPr>
        <w:t>Поселок Крутобереговый</w:t>
      </w:r>
    </w:p>
    <w:p w14:paraId="281EAB5E" w14:textId="77777777" w:rsidR="00404D2A" w:rsidRPr="00715553" w:rsidRDefault="00404D2A" w:rsidP="003F71F6">
      <w:pPr>
        <w:spacing w:after="0" w:line="240" w:lineRule="auto"/>
        <w:ind w:firstLine="709"/>
        <w:rPr>
          <w:rFonts w:ascii="Times New Roman" w:hAnsi="Times New Roman"/>
          <w:sz w:val="28"/>
          <w:szCs w:val="28"/>
          <w:lang w:eastAsia="x-none"/>
        </w:rPr>
      </w:pPr>
      <w:r w:rsidRPr="00715553">
        <w:rPr>
          <w:rFonts w:ascii="Times New Roman" w:hAnsi="Times New Roman"/>
          <w:sz w:val="28"/>
          <w:szCs w:val="28"/>
          <w:lang w:eastAsia="x-none"/>
        </w:rPr>
        <w:t>На территории поселка сохраняется существующая АГК установленной мощностью 0,860 Гкал/ч.</w:t>
      </w:r>
    </w:p>
    <w:p w14:paraId="3BA0FDD4" w14:textId="77777777" w:rsidR="00404D2A" w:rsidRPr="00715553" w:rsidRDefault="00404D2A" w:rsidP="003F71F6">
      <w:pPr>
        <w:spacing w:after="0" w:line="240" w:lineRule="auto"/>
        <w:ind w:firstLine="709"/>
        <w:rPr>
          <w:rFonts w:ascii="Times New Roman" w:hAnsi="Times New Roman"/>
          <w:sz w:val="28"/>
          <w:szCs w:val="28"/>
          <w:lang w:eastAsia="x-none"/>
        </w:rPr>
      </w:pPr>
      <w:r w:rsidRPr="00715553">
        <w:rPr>
          <w:rFonts w:ascii="Times New Roman" w:hAnsi="Times New Roman"/>
          <w:sz w:val="28"/>
          <w:szCs w:val="28"/>
          <w:lang w:eastAsia="x-none"/>
        </w:rPr>
        <w:t>Для теплоснабжения проектной Камчатской краевой больницы предусмотрено строительство локальной газовой котельной. Установленная мощность котельной составит 6,450 Гкал/ч.</w:t>
      </w:r>
    </w:p>
    <w:p w14:paraId="2A368F33" w14:textId="34ADE39C" w:rsidR="00404D2A" w:rsidRPr="00715553" w:rsidRDefault="00404D2A" w:rsidP="003F71F6">
      <w:pPr>
        <w:spacing w:after="0" w:line="240" w:lineRule="auto"/>
        <w:ind w:firstLine="709"/>
        <w:rPr>
          <w:rFonts w:ascii="Times New Roman" w:hAnsi="Times New Roman"/>
          <w:sz w:val="28"/>
          <w:szCs w:val="28"/>
          <w:lang w:eastAsia="x-none"/>
        </w:rPr>
      </w:pPr>
      <w:r w:rsidRPr="00715553">
        <w:rPr>
          <w:rFonts w:ascii="Times New Roman" w:hAnsi="Times New Roman"/>
          <w:sz w:val="28"/>
          <w:szCs w:val="28"/>
          <w:lang w:eastAsia="x-none"/>
        </w:rPr>
        <w:t>На территории производственных зон сохраняются собственные локальные котельные малой мощности</w:t>
      </w:r>
      <w:r w:rsidR="00DC3D31" w:rsidRPr="00715553">
        <w:rPr>
          <w:rFonts w:ascii="Times New Roman" w:hAnsi="Times New Roman"/>
          <w:sz w:val="28"/>
          <w:szCs w:val="28"/>
          <w:lang w:eastAsia="x-none"/>
        </w:rPr>
        <w:t xml:space="preserve"> 0,860 </w:t>
      </w:r>
      <w:r w:rsidR="00DC3D31" w:rsidRPr="00715553">
        <w:rPr>
          <w:rFonts w:ascii="Times New Roman" w:hAnsi="Times New Roman"/>
          <w:szCs w:val="24"/>
        </w:rPr>
        <w:t>Гкал/ч.</w:t>
      </w:r>
    </w:p>
    <w:p w14:paraId="0A20618F" w14:textId="77777777" w:rsidR="00404D2A" w:rsidRPr="00715553" w:rsidRDefault="00404D2A" w:rsidP="003F71F6">
      <w:pPr>
        <w:spacing w:after="0" w:line="240" w:lineRule="auto"/>
        <w:ind w:firstLine="709"/>
        <w:rPr>
          <w:rFonts w:ascii="Times New Roman" w:hAnsi="Times New Roman"/>
          <w:i/>
          <w:sz w:val="28"/>
          <w:szCs w:val="28"/>
          <w:u w:val="single"/>
          <w:lang w:eastAsia="x-none"/>
        </w:rPr>
      </w:pPr>
      <w:r w:rsidRPr="00715553">
        <w:rPr>
          <w:rFonts w:ascii="Times New Roman" w:hAnsi="Times New Roman"/>
          <w:i/>
          <w:sz w:val="28"/>
          <w:szCs w:val="28"/>
          <w:u w:val="single"/>
          <w:lang w:eastAsia="x-none"/>
        </w:rPr>
        <w:t>Жилой район</w:t>
      </w:r>
    </w:p>
    <w:p w14:paraId="174B701C" w14:textId="77777777" w:rsidR="00404D2A" w:rsidRPr="00715553" w:rsidRDefault="00404D2A" w:rsidP="003F71F6">
      <w:pPr>
        <w:spacing w:after="0" w:line="240" w:lineRule="auto"/>
        <w:ind w:firstLine="709"/>
        <w:rPr>
          <w:rFonts w:ascii="Times New Roman" w:hAnsi="Times New Roman"/>
          <w:sz w:val="28"/>
          <w:szCs w:val="28"/>
          <w:lang w:eastAsia="x-none"/>
        </w:rPr>
      </w:pPr>
      <w:r w:rsidRPr="00715553">
        <w:rPr>
          <w:rFonts w:ascii="Times New Roman" w:hAnsi="Times New Roman"/>
          <w:sz w:val="28"/>
          <w:szCs w:val="28"/>
          <w:lang w:eastAsia="x-none"/>
        </w:rPr>
        <w:lastRenderedPageBreak/>
        <w:t>Для обеспечения перспективной подключенной нагрузки, предусмотренной проектом планировки территории, планируется строительство новой котельной мощностью 34,400 Гкал/ч (40 МВт). Транспорт теплоносителя будет осуществляться по магистральным тепловым сетям до квартальных ЦТП, затем по квартальным трубопроводам отопления и горячего водоснабжения до конечных потребителей.</w:t>
      </w:r>
    </w:p>
    <w:p w14:paraId="4418AEC0" w14:textId="77777777" w:rsidR="00404D2A" w:rsidRPr="00715553" w:rsidRDefault="00404D2A" w:rsidP="003F71F6">
      <w:pPr>
        <w:spacing w:after="0" w:line="240" w:lineRule="auto"/>
        <w:ind w:firstLine="709"/>
        <w:rPr>
          <w:rFonts w:ascii="Times New Roman" w:hAnsi="Times New Roman"/>
          <w:sz w:val="28"/>
          <w:szCs w:val="28"/>
          <w:lang w:eastAsia="x-none"/>
        </w:rPr>
      </w:pPr>
      <w:r w:rsidRPr="00715553">
        <w:rPr>
          <w:rFonts w:ascii="Times New Roman" w:hAnsi="Times New Roman"/>
          <w:sz w:val="28"/>
          <w:szCs w:val="28"/>
          <w:lang w:eastAsia="x-none"/>
        </w:rPr>
        <w:t xml:space="preserve">В связи с развитием системы газоснабжения, теплоснабжение частной жилой застройки, административных и общественных зданий, удаленных от магистральных тепловых сетей предусмотрено от автономных источников теплоснабжения – индивидуальных газовых котлов и газовых водогрейных колонок или двухконтурных газовых котлов, которые обеспечат потребителей отоплением и горячим водоснабжением. </w:t>
      </w:r>
    </w:p>
    <w:p w14:paraId="01F4C7A8" w14:textId="19EFCA3E" w:rsidR="00404D2A" w:rsidRPr="00715553" w:rsidRDefault="00404D2A" w:rsidP="003F71F6">
      <w:pPr>
        <w:spacing w:after="0" w:line="240" w:lineRule="auto"/>
        <w:ind w:firstLine="709"/>
        <w:rPr>
          <w:rFonts w:ascii="Times New Roman" w:hAnsi="Times New Roman"/>
          <w:sz w:val="28"/>
          <w:szCs w:val="28"/>
          <w:lang w:eastAsia="x-none"/>
        </w:rPr>
      </w:pPr>
      <w:r w:rsidRPr="00715553">
        <w:rPr>
          <w:rFonts w:ascii="Times New Roman" w:hAnsi="Times New Roman"/>
          <w:sz w:val="28"/>
          <w:szCs w:val="28"/>
          <w:lang w:eastAsia="x-none"/>
        </w:rPr>
        <w:t>Модернизация тепловой сети предусматривает замену изношенных тепловых сетей. Изношенные трубы следует заменить на новые стальные в ППУ изоляции.</w:t>
      </w:r>
    </w:p>
    <w:p w14:paraId="725496A6" w14:textId="77777777" w:rsidR="00DC3D31" w:rsidRPr="00715553" w:rsidRDefault="00DC3D31" w:rsidP="003F71F6">
      <w:pPr>
        <w:spacing w:after="0" w:line="240" w:lineRule="auto"/>
        <w:ind w:firstLine="709"/>
        <w:contextualSpacing/>
        <w:jc w:val="both"/>
        <w:rPr>
          <w:rFonts w:ascii="Times New Roman" w:hAnsi="Times New Roman"/>
          <w:i/>
          <w:iCs/>
          <w:sz w:val="28"/>
          <w:szCs w:val="28"/>
        </w:rPr>
      </w:pPr>
    </w:p>
    <w:p w14:paraId="71367D2E" w14:textId="29E932F4" w:rsidR="00DC3D31" w:rsidRPr="00715553" w:rsidRDefault="00DC3D31" w:rsidP="003F71F6">
      <w:pPr>
        <w:spacing w:after="0" w:line="240" w:lineRule="auto"/>
        <w:ind w:firstLine="709"/>
        <w:contextualSpacing/>
        <w:jc w:val="both"/>
        <w:rPr>
          <w:rFonts w:ascii="Times New Roman" w:hAnsi="Times New Roman"/>
          <w:i/>
          <w:iCs/>
          <w:sz w:val="28"/>
          <w:szCs w:val="28"/>
        </w:rPr>
      </w:pPr>
      <w:r w:rsidRPr="00715553">
        <w:rPr>
          <w:rFonts w:ascii="Times New Roman" w:hAnsi="Times New Roman"/>
          <w:i/>
          <w:iCs/>
          <w:sz w:val="28"/>
          <w:szCs w:val="28"/>
        </w:rPr>
        <w:t>Для реализации коммунальной услуги теплоснабжения на территории пионерского сельского поселения необходимо проведение следующих мероприятий:</w:t>
      </w:r>
    </w:p>
    <w:p w14:paraId="5040CBC5" w14:textId="77777777" w:rsidR="00404D2A" w:rsidRPr="00715553" w:rsidRDefault="00404D2A" w:rsidP="003F71F6">
      <w:pPr>
        <w:spacing w:after="0" w:line="240" w:lineRule="auto"/>
        <w:ind w:firstLine="709"/>
        <w:rPr>
          <w:rFonts w:ascii="Times New Roman" w:hAnsi="Times New Roman"/>
          <w:i/>
          <w:iCs/>
          <w:sz w:val="28"/>
          <w:szCs w:val="28"/>
          <w:lang w:eastAsia="x-none"/>
        </w:rPr>
      </w:pPr>
      <w:r w:rsidRPr="00715553">
        <w:rPr>
          <w:rFonts w:ascii="Times New Roman" w:hAnsi="Times New Roman"/>
          <w:i/>
          <w:iCs/>
          <w:sz w:val="28"/>
          <w:szCs w:val="28"/>
          <w:lang w:eastAsia="x-none"/>
        </w:rPr>
        <w:t>В соответствии с проектными решениями, определен перечень мероприятий, предусмотренных для развития системы теплоснабжения:</w:t>
      </w:r>
    </w:p>
    <w:p w14:paraId="60D630D6" w14:textId="15559AC4" w:rsidR="00404D2A" w:rsidRPr="00715553" w:rsidRDefault="00DC3D31" w:rsidP="004D65A5">
      <w:pPr>
        <w:numPr>
          <w:ilvl w:val="0"/>
          <w:numId w:val="106"/>
        </w:numPr>
        <w:spacing w:after="0" w:line="240" w:lineRule="auto"/>
        <w:ind w:left="0" w:firstLine="709"/>
        <w:jc w:val="both"/>
        <w:rPr>
          <w:rFonts w:ascii="Times New Roman" w:hAnsi="Times New Roman"/>
          <w:sz w:val="28"/>
          <w:szCs w:val="28"/>
        </w:rPr>
      </w:pPr>
      <w:r w:rsidRPr="00715553">
        <w:rPr>
          <w:sz w:val="28"/>
          <w:szCs w:val="28"/>
        </w:rPr>
        <w:t xml:space="preserve">Строительство котельной на газовом топливе в </w:t>
      </w:r>
      <w:r w:rsidRPr="00715553">
        <w:rPr>
          <w:rFonts w:ascii="Times New Roman" w:hAnsi="Times New Roman"/>
          <w:sz w:val="28"/>
          <w:szCs w:val="28"/>
        </w:rPr>
        <w:t xml:space="preserve">п. Пионерский </w:t>
      </w:r>
      <w:r w:rsidRPr="00715553">
        <w:rPr>
          <w:sz w:val="28"/>
          <w:szCs w:val="28"/>
        </w:rPr>
        <w:t>установленной мощностью 15 МВт с перспективой наращивания до 20 МВт.</w:t>
      </w:r>
      <w:r w:rsidR="00404D2A" w:rsidRPr="00715553">
        <w:rPr>
          <w:rFonts w:ascii="Times New Roman" w:hAnsi="Times New Roman"/>
          <w:sz w:val="28"/>
          <w:szCs w:val="28"/>
        </w:rPr>
        <w:t>;</w:t>
      </w:r>
    </w:p>
    <w:p w14:paraId="141C6DA4" w14:textId="77777777" w:rsidR="00404D2A" w:rsidRPr="00715553" w:rsidRDefault="00404D2A" w:rsidP="004D65A5">
      <w:pPr>
        <w:numPr>
          <w:ilvl w:val="0"/>
          <w:numId w:val="10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строительство новой котельной центра детского творчества в северной части п. Светлый, предназначенная для теплоснабжения проектируемого центра детского творчества, амбулатории, выдвижного пункта скорой медицинской помощи и двух магазинов. Установленная мощность новой котельной составит 0,800 Гкал/ч;</w:t>
      </w:r>
    </w:p>
    <w:p w14:paraId="21A6F5A3" w14:textId="77777777" w:rsidR="00404D2A" w:rsidRPr="00715553" w:rsidRDefault="00404D2A" w:rsidP="004D65A5">
      <w:pPr>
        <w:numPr>
          <w:ilvl w:val="0"/>
          <w:numId w:val="10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строительство новой котельной санаторной школы-интерната в микрорайоне Молодёжный п. Светлый, предназначенной для теплоснабжения проектируемой Камчатской санаторной школы-интерната, спортивного зала, бассейна, детского сада, отделение сберегательного банка, отделение связи, клуба, библиотеки, пункта бытового обслуживания, бани и магазина. Установленная мощность новой котельной составит 1,500 Гкал/ч;</w:t>
      </w:r>
    </w:p>
    <w:p w14:paraId="1D2A2584" w14:textId="5C5D7091" w:rsidR="00404D2A" w:rsidRPr="00715553" w:rsidRDefault="00404D2A" w:rsidP="004D65A5">
      <w:pPr>
        <w:numPr>
          <w:ilvl w:val="0"/>
          <w:numId w:val="10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для теплоснабжения проектной Камчатской краевой больницы предусмотрено строительство локальной газовой котельной. Установленная мощность котельной составит 6,450 Гкал/ч;</w:t>
      </w:r>
    </w:p>
    <w:p w14:paraId="07B463EA" w14:textId="516ACE3B" w:rsidR="00A67A09" w:rsidRPr="00715553" w:rsidRDefault="00A67A09" w:rsidP="004D65A5">
      <w:pPr>
        <w:numPr>
          <w:ilvl w:val="0"/>
          <w:numId w:val="10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строительство котельной нового жилого района мощность 30 Гкал/час;</w:t>
      </w:r>
    </w:p>
    <w:p w14:paraId="74EDEE60" w14:textId="6CFC5B5E" w:rsidR="00404D2A" w:rsidRPr="00715553" w:rsidRDefault="00404D2A" w:rsidP="004D65A5">
      <w:pPr>
        <w:numPr>
          <w:ilvl w:val="0"/>
          <w:numId w:val="10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 xml:space="preserve">для обеспечения перспективной подключенной нагрузки нового Жилого района, предусмотренной проектом планировки территории, планируется строительство новой котельной мощностью </w:t>
      </w:r>
      <w:r w:rsidR="00A67A09" w:rsidRPr="00715553">
        <w:rPr>
          <w:rFonts w:ascii="Times New Roman" w:hAnsi="Times New Roman"/>
          <w:sz w:val="28"/>
          <w:szCs w:val="28"/>
        </w:rPr>
        <w:t>30</w:t>
      </w:r>
      <w:r w:rsidRPr="00715553">
        <w:rPr>
          <w:rFonts w:ascii="Times New Roman" w:hAnsi="Times New Roman"/>
          <w:sz w:val="28"/>
          <w:szCs w:val="28"/>
        </w:rPr>
        <w:t xml:space="preserve"> Гкал/ч;</w:t>
      </w:r>
    </w:p>
    <w:p w14:paraId="66DEC645" w14:textId="59D243DB" w:rsidR="00404D2A" w:rsidRPr="00715553" w:rsidRDefault="00404D2A" w:rsidP="004D65A5">
      <w:pPr>
        <w:numPr>
          <w:ilvl w:val="0"/>
          <w:numId w:val="10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 xml:space="preserve">строительство </w:t>
      </w:r>
      <w:r w:rsidR="00A67A09" w:rsidRPr="00715553">
        <w:rPr>
          <w:rFonts w:ascii="Times New Roman" w:hAnsi="Times New Roman"/>
          <w:sz w:val="28"/>
          <w:szCs w:val="28"/>
        </w:rPr>
        <w:t>9</w:t>
      </w:r>
      <w:r w:rsidRPr="00715553">
        <w:rPr>
          <w:rFonts w:ascii="Times New Roman" w:hAnsi="Times New Roman"/>
          <w:sz w:val="28"/>
          <w:szCs w:val="28"/>
        </w:rPr>
        <w:t xml:space="preserve"> ЦТП;</w:t>
      </w:r>
    </w:p>
    <w:p w14:paraId="0B692667" w14:textId="24D9C6F7" w:rsidR="00404D2A" w:rsidRPr="00715553" w:rsidRDefault="00404D2A" w:rsidP="004D65A5">
      <w:pPr>
        <w:numPr>
          <w:ilvl w:val="0"/>
          <w:numId w:val="10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замен</w:t>
      </w:r>
      <w:r w:rsidR="00A67A09" w:rsidRPr="00715553">
        <w:rPr>
          <w:rFonts w:ascii="Times New Roman" w:hAnsi="Times New Roman"/>
          <w:sz w:val="28"/>
          <w:szCs w:val="28"/>
        </w:rPr>
        <w:t>а</w:t>
      </w:r>
      <w:r w:rsidRPr="00715553">
        <w:rPr>
          <w:rFonts w:ascii="Times New Roman" w:hAnsi="Times New Roman"/>
          <w:sz w:val="28"/>
          <w:szCs w:val="28"/>
        </w:rPr>
        <w:t xml:space="preserve"> изношенных тепловых сетей</w:t>
      </w:r>
      <w:r w:rsidR="00A67A09" w:rsidRPr="00715553">
        <w:rPr>
          <w:rFonts w:ascii="Times New Roman" w:hAnsi="Times New Roman"/>
          <w:sz w:val="28"/>
          <w:szCs w:val="28"/>
        </w:rPr>
        <w:t>;</w:t>
      </w:r>
    </w:p>
    <w:p w14:paraId="786C2D02" w14:textId="4F31B487" w:rsidR="00A67A09" w:rsidRPr="00715553" w:rsidRDefault="00A67A09" w:rsidP="004D65A5">
      <w:pPr>
        <w:numPr>
          <w:ilvl w:val="0"/>
          <w:numId w:val="106"/>
        </w:numPr>
        <w:spacing w:after="0" w:line="240" w:lineRule="auto"/>
        <w:ind w:left="0" w:firstLine="709"/>
        <w:jc w:val="both"/>
        <w:rPr>
          <w:rFonts w:ascii="Times New Roman" w:hAnsi="Times New Roman"/>
          <w:sz w:val="28"/>
          <w:szCs w:val="28"/>
        </w:rPr>
      </w:pPr>
      <w:r w:rsidRPr="00715553">
        <w:rPr>
          <w:rFonts w:ascii="Times New Roman" w:eastAsia="MS Mincho" w:hAnsi="Times New Roman"/>
          <w:sz w:val="28"/>
          <w:szCs w:val="28"/>
        </w:rPr>
        <w:t>реконструкция и утепление тепловой сети и компенсаторов;</w:t>
      </w:r>
    </w:p>
    <w:p w14:paraId="1F779636" w14:textId="692F3B9C" w:rsidR="00A67A09" w:rsidRPr="00715553" w:rsidRDefault="001021C2" w:rsidP="004D65A5">
      <w:pPr>
        <w:numPr>
          <w:ilvl w:val="0"/>
          <w:numId w:val="106"/>
        </w:numPr>
        <w:spacing w:after="0" w:line="240" w:lineRule="auto"/>
        <w:ind w:left="0" w:firstLine="709"/>
        <w:jc w:val="both"/>
        <w:rPr>
          <w:rFonts w:ascii="Times New Roman" w:eastAsia="MS Mincho" w:hAnsi="Times New Roman"/>
          <w:sz w:val="28"/>
          <w:szCs w:val="28"/>
        </w:rPr>
      </w:pPr>
      <w:r w:rsidRPr="00715553">
        <w:rPr>
          <w:rFonts w:ascii="Times New Roman" w:hAnsi="Times New Roman"/>
          <w:sz w:val="28"/>
          <w:szCs w:val="28"/>
        </w:rPr>
        <w:t xml:space="preserve">перекладка и </w:t>
      </w:r>
      <w:r w:rsidR="00A67A09" w:rsidRPr="00715553">
        <w:rPr>
          <w:rFonts w:ascii="Times New Roman" w:eastAsia="MS Mincho" w:hAnsi="Times New Roman"/>
          <w:sz w:val="28"/>
          <w:szCs w:val="28"/>
        </w:rPr>
        <w:t>сооружение сетей теплоснабжения</w:t>
      </w:r>
      <w:r w:rsidRPr="00715553">
        <w:rPr>
          <w:rFonts w:ascii="Times New Roman" w:eastAsia="MS Mincho" w:hAnsi="Times New Roman"/>
          <w:sz w:val="28"/>
          <w:szCs w:val="28"/>
        </w:rPr>
        <w:t>:</w:t>
      </w:r>
      <w:r w:rsidR="00A67A09" w:rsidRPr="00715553">
        <w:rPr>
          <w:rFonts w:ascii="Times New Roman" w:eastAsia="MS Mincho" w:hAnsi="Times New Roman"/>
          <w:sz w:val="28"/>
          <w:szCs w:val="28"/>
        </w:rPr>
        <w:t xml:space="preserve"> Dу=50 мм, L=3524.4 м, Dу=70 мм, L=895.5 м, Dу=80 мм, L=133.0 м, Dу=100 мм, L=777.0 м, Dу=125 мм, </w:t>
      </w:r>
      <w:r w:rsidR="00A67A09" w:rsidRPr="00715553">
        <w:rPr>
          <w:rFonts w:ascii="Times New Roman" w:eastAsia="MS Mincho" w:hAnsi="Times New Roman"/>
          <w:sz w:val="28"/>
          <w:szCs w:val="28"/>
        </w:rPr>
        <w:lastRenderedPageBreak/>
        <w:t>L=963.0 м, Dу=150 мм, L=710.1 м, Dу=175 мм, L=574.3 м, Dу=250 мм, L=959.1 м, Dу=300 мм, L=292.2 м, Dу=350 мм, L=189.4 м.;</w:t>
      </w:r>
      <w:r w:rsidRPr="00715553">
        <w:rPr>
          <w:rFonts w:ascii="Times New Roman" w:eastAsia="MS Mincho" w:hAnsi="Times New Roman"/>
          <w:sz w:val="28"/>
          <w:szCs w:val="28"/>
        </w:rPr>
        <w:t xml:space="preserve"> </w:t>
      </w:r>
    </w:p>
    <w:p w14:paraId="3C474674" w14:textId="3B24692F" w:rsidR="003A7901" w:rsidRPr="00715553" w:rsidRDefault="00A67A09" w:rsidP="004D65A5">
      <w:pPr>
        <w:numPr>
          <w:ilvl w:val="0"/>
          <w:numId w:val="106"/>
        </w:numPr>
        <w:spacing w:after="0" w:line="240" w:lineRule="auto"/>
        <w:ind w:left="0" w:firstLine="709"/>
        <w:jc w:val="both"/>
        <w:rPr>
          <w:rFonts w:ascii="Times New Roman" w:hAnsi="Times New Roman"/>
          <w:sz w:val="28"/>
          <w:szCs w:val="28"/>
          <w:lang w:eastAsia="ru-RU"/>
        </w:rPr>
      </w:pPr>
      <w:r w:rsidRPr="00715553">
        <w:rPr>
          <w:rFonts w:ascii="Times New Roman" w:eastAsia="MS Mincho" w:hAnsi="Times New Roman"/>
          <w:sz w:val="28"/>
          <w:szCs w:val="28"/>
        </w:rPr>
        <w:t>сооружение сетей ГВС</w:t>
      </w:r>
      <w:r w:rsidR="001021C2" w:rsidRPr="00715553">
        <w:rPr>
          <w:rFonts w:ascii="Times New Roman" w:eastAsia="MS Mincho" w:hAnsi="Times New Roman"/>
          <w:sz w:val="28"/>
          <w:szCs w:val="28"/>
        </w:rPr>
        <w:t>:</w:t>
      </w:r>
      <w:r w:rsidRPr="00715553">
        <w:rPr>
          <w:rFonts w:ascii="Times New Roman" w:eastAsia="MS Mincho" w:hAnsi="Times New Roman"/>
          <w:sz w:val="28"/>
          <w:szCs w:val="28"/>
        </w:rPr>
        <w:t xml:space="preserve"> </w:t>
      </w:r>
      <w:bookmarkStart w:id="293" w:name="_Hlk84252199"/>
      <w:r w:rsidR="001021C2" w:rsidRPr="00715553">
        <w:rPr>
          <w:rFonts w:ascii="Times New Roman" w:eastAsia="MS Mincho" w:hAnsi="Times New Roman"/>
          <w:sz w:val="28"/>
          <w:szCs w:val="28"/>
        </w:rPr>
        <w:t>Dу=50 мм, L=5061.4 м, Dу=70 мм, L=574.1 м, Dу=80 мм, L=182.4 м, Dу=100 мм, L=375.1 м, Dу=125 мм, L=936.4 м, Dу=150 мм, L=189.1 м, Dу=200 мм, L=223.8 м.</w:t>
      </w:r>
      <w:bookmarkEnd w:id="293"/>
      <w:r w:rsidR="001021C2" w:rsidRPr="00715553">
        <w:rPr>
          <w:rFonts w:ascii="Times New Roman" w:eastAsia="MS Mincho" w:hAnsi="Times New Roman"/>
          <w:sz w:val="28"/>
          <w:szCs w:val="28"/>
        </w:rPr>
        <w:t>;</w:t>
      </w:r>
    </w:p>
    <w:p w14:paraId="7EE3FED2" w14:textId="5BFAB7F9" w:rsidR="001021C2" w:rsidRPr="00715553" w:rsidRDefault="001021C2" w:rsidP="004D65A5">
      <w:pPr>
        <w:numPr>
          <w:ilvl w:val="0"/>
          <w:numId w:val="106"/>
        </w:numPr>
        <w:spacing w:after="0" w:line="240" w:lineRule="auto"/>
        <w:ind w:left="0" w:firstLine="709"/>
        <w:jc w:val="both"/>
        <w:rPr>
          <w:rFonts w:ascii="Times New Roman" w:hAnsi="Times New Roman"/>
          <w:sz w:val="28"/>
          <w:szCs w:val="28"/>
          <w:lang w:eastAsia="ru-RU"/>
        </w:rPr>
      </w:pPr>
      <w:r w:rsidRPr="00715553">
        <w:rPr>
          <w:rFonts w:ascii="Times New Roman" w:hAnsi="Times New Roman"/>
          <w:sz w:val="28"/>
          <w:szCs w:val="28"/>
        </w:rPr>
        <w:t>Установка коллективных (общедомовых) приборов учета.</w:t>
      </w:r>
    </w:p>
    <w:p w14:paraId="15669FB8" w14:textId="5FAFA700" w:rsidR="003A7901" w:rsidRPr="00715553" w:rsidRDefault="003A7901" w:rsidP="00113478">
      <w:pPr>
        <w:pStyle w:val="3"/>
        <w:numPr>
          <w:ilvl w:val="2"/>
          <w:numId w:val="48"/>
        </w:numPr>
        <w:tabs>
          <w:tab w:val="left" w:pos="1418"/>
        </w:tabs>
        <w:spacing w:before="120"/>
        <w:ind w:left="1418" w:hanging="698"/>
        <w:jc w:val="both"/>
        <w:rPr>
          <w:rFonts w:ascii="Times New Roman" w:hAnsi="Times New Roman"/>
          <w:sz w:val="28"/>
          <w:szCs w:val="28"/>
        </w:rPr>
      </w:pPr>
      <w:bookmarkStart w:id="294" w:name="_Toc468971958"/>
      <w:bookmarkStart w:id="295" w:name="_Toc475037124"/>
      <w:bookmarkStart w:id="296" w:name="_Toc57122226"/>
      <w:r w:rsidRPr="00715553">
        <w:rPr>
          <w:rFonts w:ascii="Times New Roman" w:hAnsi="Times New Roman"/>
          <w:sz w:val="28"/>
          <w:szCs w:val="28"/>
        </w:rPr>
        <w:t>Газоснабжение</w:t>
      </w:r>
      <w:bookmarkEnd w:id="294"/>
      <w:bookmarkEnd w:id="295"/>
      <w:bookmarkEnd w:id="296"/>
    </w:p>
    <w:p w14:paraId="1358D009" w14:textId="0F102EDF" w:rsidR="00277450" w:rsidRPr="00715553" w:rsidRDefault="00277450" w:rsidP="00277450">
      <w:pPr>
        <w:spacing w:after="0" w:line="240" w:lineRule="auto"/>
        <w:ind w:firstLine="709"/>
        <w:rPr>
          <w:rFonts w:ascii="Times New Roman" w:hAnsi="Times New Roman"/>
          <w:sz w:val="28"/>
          <w:szCs w:val="28"/>
          <w:lang w:val="x-none" w:eastAsia="x-none"/>
        </w:rPr>
      </w:pPr>
      <w:r w:rsidRPr="00715553">
        <w:rPr>
          <w:rFonts w:ascii="Times New Roman" w:hAnsi="Times New Roman"/>
          <w:sz w:val="28"/>
          <w:szCs w:val="28"/>
        </w:rPr>
        <w:t>Реализация мероприятий по улучшению условий проживания граждан, обеспечению качественной услугой газоснабжения является одной из приоритетных задач. В данном разделе приводится перечень проектов, необходимых для возведения объектов централизованной системы газоснабжения и спроса на ресурс.</w:t>
      </w:r>
    </w:p>
    <w:p w14:paraId="6FF3A52C" w14:textId="77777777" w:rsidR="00277450" w:rsidRPr="00715553" w:rsidRDefault="00277450" w:rsidP="00277450">
      <w:pPr>
        <w:spacing w:after="0" w:line="240" w:lineRule="auto"/>
        <w:ind w:firstLine="709"/>
        <w:rPr>
          <w:rFonts w:ascii="Times New Roman" w:hAnsi="Times New Roman"/>
          <w:sz w:val="28"/>
          <w:szCs w:val="28"/>
        </w:rPr>
      </w:pPr>
      <w:r w:rsidRPr="00715553">
        <w:rPr>
          <w:rFonts w:ascii="Times New Roman" w:hAnsi="Times New Roman"/>
          <w:sz w:val="28"/>
          <w:szCs w:val="28"/>
        </w:rPr>
        <w:t>В рамках существующей схемы газоснабжения на территории Пионерского СП Камчатского края принято двухступенчатое распределение газа:</w:t>
      </w:r>
    </w:p>
    <w:p w14:paraId="3BF10769" w14:textId="77777777" w:rsidR="00277450" w:rsidRPr="00715553" w:rsidRDefault="00277450" w:rsidP="00277450">
      <w:pPr>
        <w:spacing w:after="0" w:line="240" w:lineRule="auto"/>
        <w:ind w:firstLine="709"/>
        <w:rPr>
          <w:rFonts w:ascii="Times New Roman" w:hAnsi="Times New Roman"/>
          <w:sz w:val="28"/>
          <w:szCs w:val="28"/>
        </w:rPr>
      </w:pPr>
      <w:r w:rsidRPr="00715553">
        <w:rPr>
          <w:rFonts w:ascii="Times New Roman" w:hAnsi="Times New Roman"/>
          <w:sz w:val="28"/>
          <w:szCs w:val="28"/>
        </w:rPr>
        <w:t xml:space="preserve"> </w:t>
      </w:r>
      <w:r w:rsidRPr="00715553">
        <w:rPr>
          <w:rFonts w:ascii="Times New Roman" w:hAnsi="Times New Roman"/>
          <w:sz w:val="28"/>
          <w:szCs w:val="28"/>
        </w:rPr>
        <w:sym w:font="Symbol" w:char="F0B7"/>
      </w:r>
      <w:r w:rsidRPr="00715553">
        <w:rPr>
          <w:rFonts w:ascii="Times New Roman" w:hAnsi="Times New Roman"/>
          <w:sz w:val="28"/>
          <w:szCs w:val="28"/>
        </w:rPr>
        <w:t xml:space="preserve"> 1ступень - газопроводы высокого давления II категории Р до 0,6 МПа;</w:t>
      </w:r>
    </w:p>
    <w:p w14:paraId="3314B8D6" w14:textId="26DE095D" w:rsidR="00277450" w:rsidRPr="00715553" w:rsidRDefault="00277450" w:rsidP="00277450">
      <w:pPr>
        <w:spacing w:after="0" w:line="240" w:lineRule="auto"/>
        <w:ind w:firstLine="709"/>
        <w:rPr>
          <w:rFonts w:ascii="Times New Roman" w:hAnsi="Times New Roman"/>
          <w:sz w:val="28"/>
          <w:szCs w:val="28"/>
        </w:rPr>
      </w:pPr>
      <w:r w:rsidRPr="00715553">
        <w:rPr>
          <w:rFonts w:ascii="Times New Roman" w:hAnsi="Times New Roman"/>
          <w:sz w:val="28"/>
          <w:szCs w:val="28"/>
        </w:rPr>
        <w:t xml:space="preserve"> </w:t>
      </w:r>
      <w:r w:rsidRPr="00715553">
        <w:rPr>
          <w:rFonts w:ascii="Times New Roman" w:hAnsi="Times New Roman"/>
          <w:sz w:val="28"/>
          <w:szCs w:val="28"/>
        </w:rPr>
        <w:sym w:font="Symbol" w:char="F0B7"/>
      </w:r>
      <w:r w:rsidRPr="00715553">
        <w:rPr>
          <w:rFonts w:ascii="Times New Roman" w:hAnsi="Times New Roman"/>
          <w:sz w:val="28"/>
          <w:szCs w:val="28"/>
        </w:rPr>
        <w:t xml:space="preserve"> 2ступень - газопроводы низкого давления IV категории Р до 0,003 МПа.</w:t>
      </w:r>
    </w:p>
    <w:p w14:paraId="701F7403" w14:textId="2F19FAFF" w:rsidR="00277450" w:rsidRPr="00715553" w:rsidRDefault="00277450" w:rsidP="00277450">
      <w:pPr>
        <w:spacing w:after="0" w:line="240" w:lineRule="auto"/>
        <w:ind w:firstLine="709"/>
        <w:rPr>
          <w:rFonts w:ascii="Times New Roman" w:hAnsi="Times New Roman"/>
          <w:sz w:val="28"/>
          <w:szCs w:val="28"/>
        </w:rPr>
      </w:pPr>
      <w:r w:rsidRPr="00715553">
        <w:rPr>
          <w:rFonts w:ascii="Times New Roman" w:hAnsi="Times New Roman"/>
          <w:sz w:val="28"/>
          <w:szCs w:val="28"/>
        </w:rPr>
        <w:t xml:space="preserve"> Подача природного газа в Елизовский муниципальный район Камчатского края предусматривается по магистральному газопроводу до ГРС Елизово, ГРС-1 и ГРС-2 Елизовского района. Перечень мероприятий, направленных на развитие системы газоснабжения Пионерского сельского поселения:</w:t>
      </w:r>
    </w:p>
    <w:p w14:paraId="431BE932" w14:textId="2BFABECE" w:rsidR="00277450" w:rsidRPr="00715553" w:rsidRDefault="00277450" w:rsidP="00277450">
      <w:pPr>
        <w:pStyle w:val="TableParagraph"/>
        <w:ind w:firstLine="709"/>
        <w:jc w:val="both"/>
        <w:rPr>
          <w:rFonts w:ascii="Times New Roman" w:hAnsi="Times New Roman"/>
          <w:sz w:val="28"/>
          <w:szCs w:val="28"/>
          <w:lang w:val="ru-RU"/>
        </w:rPr>
      </w:pPr>
      <w:r w:rsidRPr="00715553">
        <w:rPr>
          <w:rFonts w:ascii="Times New Roman" w:hAnsi="Times New Roman"/>
          <w:sz w:val="28"/>
          <w:szCs w:val="28"/>
          <w:lang w:val="ru-RU"/>
        </w:rPr>
        <w:t>- Строительство газопроводов высокого</w:t>
      </w:r>
      <w:r w:rsidRPr="00715553">
        <w:rPr>
          <w:rFonts w:ascii="Times New Roman" w:hAnsi="Times New Roman"/>
          <w:spacing w:val="1"/>
          <w:sz w:val="28"/>
          <w:szCs w:val="28"/>
          <w:lang w:val="ru-RU"/>
        </w:rPr>
        <w:t xml:space="preserve"> </w:t>
      </w:r>
      <w:r w:rsidRPr="00715553">
        <w:rPr>
          <w:rFonts w:ascii="Times New Roman" w:hAnsi="Times New Roman"/>
          <w:sz w:val="28"/>
          <w:szCs w:val="28"/>
          <w:lang w:val="ru-RU"/>
        </w:rPr>
        <w:t xml:space="preserve">давления </w:t>
      </w:r>
      <w:r w:rsidRPr="00715553">
        <w:rPr>
          <w:rFonts w:ascii="Times New Roman" w:hAnsi="Times New Roman"/>
          <w:sz w:val="28"/>
          <w:szCs w:val="28"/>
        </w:rPr>
        <w:t>II</w:t>
      </w:r>
      <w:r w:rsidRPr="00715553">
        <w:rPr>
          <w:rFonts w:ascii="Times New Roman" w:hAnsi="Times New Roman"/>
          <w:sz w:val="28"/>
          <w:szCs w:val="28"/>
          <w:lang w:val="ru-RU"/>
        </w:rPr>
        <w:t xml:space="preserve"> категории от</w:t>
      </w:r>
      <w:r w:rsidRPr="00715553">
        <w:rPr>
          <w:rFonts w:ascii="Times New Roman" w:hAnsi="Times New Roman"/>
          <w:spacing w:val="1"/>
          <w:sz w:val="28"/>
          <w:szCs w:val="28"/>
          <w:lang w:val="ru-RU"/>
        </w:rPr>
        <w:t xml:space="preserve"> </w:t>
      </w:r>
      <w:r w:rsidRPr="00715553">
        <w:rPr>
          <w:rFonts w:ascii="Times New Roman" w:hAnsi="Times New Roman"/>
          <w:sz w:val="28"/>
          <w:szCs w:val="28"/>
          <w:lang w:val="ru-RU"/>
        </w:rPr>
        <w:t>границы</w:t>
      </w:r>
      <w:r w:rsidRPr="00715553">
        <w:rPr>
          <w:rFonts w:ascii="Times New Roman" w:hAnsi="Times New Roman"/>
          <w:spacing w:val="1"/>
          <w:sz w:val="28"/>
          <w:szCs w:val="28"/>
          <w:lang w:val="ru-RU"/>
        </w:rPr>
        <w:t xml:space="preserve"> </w:t>
      </w:r>
      <w:r w:rsidRPr="00715553">
        <w:rPr>
          <w:rFonts w:ascii="Times New Roman" w:hAnsi="Times New Roman"/>
          <w:sz w:val="28"/>
          <w:szCs w:val="28"/>
          <w:lang w:val="ru-RU"/>
        </w:rPr>
        <w:t>Новоавачинского</w:t>
      </w:r>
      <w:r w:rsidRPr="00715553">
        <w:rPr>
          <w:rFonts w:ascii="Times New Roman" w:hAnsi="Times New Roman"/>
          <w:spacing w:val="1"/>
          <w:sz w:val="28"/>
          <w:szCs w:val="28"/>
          <w:lang w:val="ru-RU"/>
        </w:rPr>
        <w:t xml:space="preserve"> </w:t>
      </w:r>
      <w:r w:rsidRPr="00715553">
        <w:rPr>
          <w:rFonts w:ascii="Times New Roman" w:hAnsi="Times New Roman"/>
          <w:sz w:val="28"/>
          <w:szCs w:val="28"/>
          <w:lang w:val="ru-RU"/>
        </w:rPr>
        <w:t>с</w:t>
      </w:r>
      <w:r w:rsidRPr="00715553">
        <w:rPr>
          <w:rFonts w:ascii="Times New Roman" w:hAnsi="Times New Roman"/>
          <w:spacing w:val="1"/>
          <w:sz w:val="28"/>
          <w:szCs w:val="28"/>
          <w:lang w:val="ru-RU"/>
        </w:rPr>
        <w:t xml:space="preserve"> </w:t>
      </w:r>
      <w:r w:rsidRPr="00715553">
        <w:rPr>
          <w:rFonts w:ascii="Times New Roman" w:hAnsi="Times New Roman"/>
          <w:sz w:val="28"/>
          <w:szCs w:val="28"/>
          <w:lang w:val="ru-RU"/>
        </w:rPr>
        <w:t>Пионерским</w:t>
      </w:r>
      <w:r w:rsidRPr="00715553">
        <w:rPr>
          <w:rFonts w:ascii="Times New Roman" w:hAnsi="Times New Roman"/>
          <w:spacing w:val="1"/>
          <w:sz w:val="28"/>
          <w:szCs w:val="28"/>
          <w:lang w:val="ru-RU"/>
        </w:rPr>
        <w:t xml:space="preserve"> </w:t>
      </w:r>
      <w:r w:rsidRPr="00715553">
        <w:rPr>
          <w:rFonts w:ascii="Times New Roman" w:hAnsi="Times New Roman"/>
          <w:sz w:val="28"/>
          <w:szCs w:val="28"/>
          <w:lang w:val="ru-RU"/>
        </w:rPr>
        <w:t>сельским поселением и далее по сельскому</w:t>
      </w:r>
      <w:r w:rsidRPr="00715553">
        <w:rPr>
          <w:rFonts w:ascii="Times New Roman" w:hAnsi="Times New Roman"/>
          <w:spacing w:val="-57"/>
          <w:sz w:val="28"/>
          <w:szCs w:val="28"/>
          <w:lang w:val="ru-RU"/>
        </w:rPr>
        <w:t xml:space="preserve"> </w:t>
      </w:r>
      <w:r w:rsidRPr="00715553">
        <w:rPr>
          <w:rFonts w:ascii="Times New Roman" w:hAnsi="Times New Roman"/>
          <w:sz w:val="28"/>
          <w:szCs w:val="28"/>
          <w:lang w:val="ru-RU"/>
        </w:rPr>
        <w:t>поселению</w:t>
      </w:r>
      <w:r w:rsidRPr="00715553">
        <w:rPr>
          <w:rFonts w:ascii="Times New Roman" w:hAnsi="Times New Roman"/>
          <w:spacing w:val="1"/>
          <w:sz w:val="28"/>
          <w:szCs w:val="28"/>
          <w:lang w:val="ru-RU"/>
        </w:rPr>
        <w:t xml:space="preserve"> </w:t>
      </w:r>
      <w:r w:rsidRPr="00715553">
        <w:rPr>
          <w:rFonts w:ascii="Times New Roman" w:hAnsi="Times New Roman"/>
          <w:sz w:val="28"/>
          <w:szCs w:val="28"/>
          <w:lang w:val="ru-RU"/>
        </w:rPr>
        <w:t>и</w:t>
      </w:r>
      <w:r w:rsidRPr="00715553">
        <w:rPr>
          <w:rFonts w:ascii="Times New Roman" w:hAnsi="Times New Roman"/>
          <w:spacing w:val="1"/>
          <w:sz w:val="28"/>
          <w:szCs w:val="28"/>
          <w:lang w:val="ru-RU"/>
        </w:rPr>
        <w:t xml:space="preserve"> </w:t>
      </w:r>
      <w:r w:rsidRPr="00715553">
        <w:rPr>
          <w:rFonts w:ascii="Times New Roman" w:hAnsi="Times New Roman"/>
          <w:sz w:val="28"/>
          <w:szCs w:val="28"/>
          <w:lang w:val="ru-RU"/>
        </w:rPr>
        <w:t>от</w:t>
      </w:r>
      <w:r w:rsidRPr="00715553">
        <w:rPr>
          <w:rFonts w:ascii="Times New Roman" w:hAnsi="Times New Roman"/>
          <w:spacing w:val="1"/>
          <w:sz w:val="28"/>
          <w:szCs w:val="28"/>
          <w:lang w:val="ru-RU"/>
        </w:rPr>
        <w:t xml:space="preserve"> </w:t>
      </w:r>
      <w:r w:rsidRPr="00715553">
        <w:rPr>
          <w:rFonts w:ascii="Times New Roman" w:hAnsi="Times New Roman"/>
          <w:sz w:val="28"/>
          <w:szCs w:val="28"/>
          <w:lang w:val="ru-RU"/>
        </w:rPr>
        <w:t>границы</w:t>
      </w:r>
      <w:r w:rsidRPr="00715553">
        <w:rPr>
          <w:rFonts w:ascii="Times New Roman" w:hAnsi="Times New Roman"/>
          <w:spacing w:val="1"/>
          <w:sz w:val="28"/>
          <w:szCs w:val="28"/>
          <w:lang w:val="ru-RU"/>
        </w:rPr>
        <w:t xml:space="preserve"> </w:t>
      </w:r>
      <w:r w:rsidRPr="00715553">
        <w:rPr>
          <w:rFonts w:ascii="Times New Roman" w:hAnsi="Times New Roman"/>
          <w:sz w:val="28"/>
          <w:szCs w:val="28"/>
          <w:lang w:val="ru-RU"/>
        </w:rPr>
        <w:t>Петропавловск-</w:t>
      </w:r>
      <w:r w:rsidRPr="00715553">
        <w:rPr>
          <w:rFonts w:ascii="Times New Roman" w:hAnsi="Times New Roman"/>
          <w:spacing w:val="-57"/>
          <w:sz w:val="28"/>
          <w:szCs w:val="28"/>
          <w:lang w:val="ru-RU"/>
        </w:rPr>
        <w:t xml:space="preserve"> </w:t>
      </w:r>
      <w:r w:rsidRPr="00715553">
        <w:rPr>
          <w:rFonts w:ascii="Times New Roman" w:hAnsi="Times New Roman"/>
          <w:sz w:val="28"/>
          <w:szCs w:val="28"/>
          <w:lang w:val="ru-RU"/>
        </w:rPr>
        <w:t>Камчатского</w:t>
      </w:r>
      <w:r w:rsidRPr="00715553">
        <w:rPr>
          <w:rFonts w:ascii="Times New Roman" w:hAnsi="Times New Roman"/>
          <w:spacing w:val="56"/>
          <w:sz w:val="28"/>
          <w:szCs w:val="28"/>
          <w:lang w:val="ru-RU"/>
        </w:rPr>
        <w:t xml:space="preserve"> </w:t>
      </w:r>
      <w:r w:rsidRPr="00715553">
        <w:rPr>
          <w:rFonts w:ascii="Times New Roman" w:hAnsi="Times New Roman"/>
          <w:sz w:val="28"/>
          <w:szCs w:val="28"/>
          <w:lang w:val="ru-RU"/>
        </w:rPr>
        <w:t>городского</w:t>
      </w:r>
      <w:r w:rsidRPr="00715553">
        <w:rPr>
          <w:rFonts w:ascii="Times New Roman" w:hAnsi="Times New Roman"/>
          <w:spacing w:val="55"/>
          <w:sz w:val="28"/>
          <w:szCs w:val="28"/>
          <w:lang w:val="ru-RU"/>
        </w:rPr>
        <w:t xml:space="preserve"> </w:t>
      </w:r>
      <w:r w:rsidRPr="00715553">
        <w:rPr>
          <w:rFonts w:ascii="Times New Roman" w:hAnsi="Times New Roman"/>
          <w:sz w:val="28"/>
          <w:szCs w:val="28"/>
          <w:lang w:val="ru-RU"/>
        </w:rPr>
        <w:t>округа</w:t>
      </w:r>
      <w:r w:rsidRPr="00715553">
        <w:rPr>
          <w:rFonts w:ascii="Times New Roman" w:hAnsi="Times New Roman"/>
          <w:spacing w:val="54"/>
          <w:sz w:val="28"/>
          <w:szCs w:val="28"/>
          <w:lang w:val="ru-RU"/>
        </w:rPr>
        <w:t xml:space="preserve"> </w:t>
      </w:r>
      <w:r w:rsidRPr="00715553">
        <w:rPr>
          <w:rFonts w:ascii="Times New Roman" w:hAnsi="Times New Roman"/>
          <w:sz w:val="28"/>
          <w:szCs w:val="28"/>
          <w:lang w:val="ru-RU"/>
        </w:rPr>
        <w:t>с Пионерским сельским поселением и далее</w:t>
      </w:r>
      <w:r w:rsidRPr="00715553">
        <w:rPr>
          <w:rFonts w:ascii="Times New Roman" w:hAnsi="Times New Roman"/>
          <w:spacing w:val="1"/>
          <w:sz w:val="28"/>
          <w:szCs w:val="28"/>
          <w:lang w:val="ru-RU"/>
        </w:rPr>
        <w:t xml:space="preserve"> </w:t>
      </w:r>
      <w:r w:rsidRPr="00715553">
        <w:rPr>
          <w:rFonts w:ascii="Times New Roman" w:hAnsi="Times New Roman"/>
          <w:sz w:val="28"/>
          <w:szCs w:val="28"/>
          <w:lang w:val="ru-RU"/>
        </w:rPr>
        <w:t>по</w:t>
      </w:r>
      <w:r w:rsidRPr="00715553">
        <w:rPr>
          <w:rFonts w:ascii="Times New Roman" w:hAnsi="Times New Roman"/>
          <w:spacing w:val="-1"/>
          <w:sz w:val="28"/>
          <w:szCs w:val="28"/>
          <w:lang w:val="ru-RU"/>
        </w:rPr>
        <w:t xml:space="preserve"> </w:t>
      </w:r>
      <w:r w:rsidRPr="00715553">
        <w:rPr>
          <w:rFonts w:ascii="Times New Roman" w:hAnsi="Times New Roman"/>
          <w:sz w:val="28"/>
          <w:szCs w:val="28"/>
          <w:lang w:val="ru-RU"/>
        </w:rPr>
        <w:t>сельскому</w:t>
      </w:r>
      <w:r w:rsidRPr="00715553">
        <w:rPr>
          <w:rFonts w:ascii="Times New Roman" w:hAnsi="Times New Roman"/>
          <w:spacing w:val="-5"/>
          <w:sz w:val="28"/>
          <w:szCs w:val="28"/>
          <w:lang w:val="ru-RU"/>
        </w:rPr>
        <w:t xml:space="preserve"> </w:t>
      </w:r>
      <w:r w:rsidRPr="00715553">
        <w:rPr>
          <w:rFonts w:ascii="Times New Roman" w:hAnsi="Times New Roman"/>
          <w:sz w:val="28"/>
          <w:szCs w:val="28"/>
          <w:lang w:val="ru-RU"/>
        </w:rPr>
        <w:t xml:space="preserve">поселению Р до 0,6 Мпа, </w:t>
      </w:r>
      <w:r w:rsidRPr="00715553">
        <w:rPr>
          <w:rFonts w:ascii="Times New Roman" w:hAnsi="Times New Roman"/>
          <w:sz w:val="28"/>
          <w:szCs w:val="28"/>
        </w:rPr>
        <w:t>L</w:t>
      </w:r>
      <w:r w:rsidRPr="00715553">
        <w:rPr>
          <w:rFonts w:ascii="Times New Roman" w:hAnsi="Times New Roman"/>
          <w:sz w:val="28"/>
          <w:szCs w:val="28"/>
          <w:lang w:val="ru-RU"/>
        </w:rPr>
        <w:t>=12,440 км;</w:t>
      </w:r>
    </w:p>
    <w:p w14:paraId="2DF65F54" w14:textId="5B3975A9" w:rsidR="00277450" w:rsidRPr="00715553" w:rsidRDefault="00277450" w:rsidP="00277450">
      <w:pPr>
        <w:pStyle w:val="TableParagraph"/>
        <w:ind w:firstLine="709"/>
        <w:jc w:val="both"/>
        <w:rPr>
          <w:rFonts w:ascii="Times New Roman" w:hAnsi="Times New Roman"/>
          <w:sz w:val="28"/>
          <w:szCs w:val="28"/>
          <w:lang w:val="ru-RU"/>
        </w:rPr>
      </w:pPr>
      <w:r w:rsidRPr="00715553">
        <w:rPr>
          <w:rFonts w:ascii="Times New Roman" w:hAnsi="Times New Roman"/>
          <w:sz w:val="28"/>
          <w:szCs w:val="28"/>
          <w:lang w:val="ru-RU"/>
        </w:rPr>
        <w:t>- Строительство газопроводов</w:t>
      </w:r>
      <w:r w:rsidRPr="00715553">
        <w:rPr>
          <w:rFonts w:ascii="Times New Roman" w:hAnsi="Times New Roman"/>
          <w:spacing w:val="-3"/>
          <w:sz w:val="28"/>
          <w:szCs w:val="28"/>
          <w:lang w:val="ru-RU"/>
        </w:rPr>
        <w:t xml:space="preserve"> н</w:t>
      </w:r>
      <w:r w:rsidRPr="00715553">
        <w:rPr>
          <w:rFonts w:ascii="Times New Roman" w:hAnsi="Times New Roman"/>
          <w:sz w:val="28"/>
          <w:szCs w:val="28"/>
          <w:lang w:val="ru-RU"/>
        </w:rPr>
        <w:t>изкого давления</w:t>
      </w:r>
      <w:r w:rsidRPr="00715553">
        <w:rPr>
          <w:rFonts w:ascii="Times New Roman" w:hAnsi="Times New Roman"/>
          <w:spacing w:val="-2"/>
          <w:sz w:val="28"/>
          <w:szCs w:val="28"/>
          <w:lang w:val="ru-RU"/>
        </w:rPr>
        <w:t xml:space="preserve"> </w:t>
      </w:r>
      <w:r w:rsidRPr="00715553">
        <w:rPr>
          <w:rFonts w:ascii="Times New Roman" w:hAnsi="Times New Roman"/>
          <w:sz w:val="28"/>
          <w:szCs w:val="28"/>
        </w:rPr>
        <w:t>IV</w:t>
      </w:r>
      <w:r w:rsidRPr="00715553">
        <w:rPr>
          <w:rFonts w:ascii="Times New Roman" w:hAnsi="Times New Roman"/>
          <w:spacing w:val="-5"/>
          <w:sz w:val="28"/>
          <w:szCs w:val="28"/>
          <w:lang w:val="ru-RU"/>
        </w:rPr>
        <w:t xml:space="preserve"> </w:t>
      </w:r>
      <w:r w:rsidRPr="00715553">
        <w:rPr>
          <w:rFonts w:ascii="Times New Roman" w:hAnsi="Times New Roman"/>
          <w:sz w:val="28"/>
          <w:szCs w:val="28"/>
          <w:lang w:val="ru-RU"/>
        </w:rPr>
        <w:t xml:space="preserve">категории, Р до 0,003 Мпа, </w:t>
      </w:r>
      <w:r w:rsidRPr="00715553">
        <w:rPr>
          <w:rFonts w:ascii="Times New Roman" w:hAnsi="Times New Roman"/>
          <w:sz w:val="28"/>
          <w:szCs w:val="28"/>
        </w:rPr>
        <w:t>L</w:t>
      </w:r>
      <w:r w:rsidRPr="00715553">
        <w:rPr>
          <w:rFonts w:ascii="Times New Roman" w:hAnsi="Times New Roman"/>
          <w:sz w:val="28"/>
          <w:szCs w:val="28"/>
          <w:lang w:val="ru-RU"/>
        </w:rPr>
        <w:t>=42,915 км;</w:t>
      </w:r>
    </w:p>
    <w:p w14:paraId="4663CD41" w14:textId="1D1B0D40" w:rsidR="00277450" w:rsidRPr="00715553" w:rsidRDefault="00277450" w:rsidP="00277450">
      <w:pPr>
        <w:pStyle w:val="TableParagraph"/>
        <w:ind w:firstLine="709"/>
        <w:jc w:val="both"/>
        <w:rPr>
          <w:rFonts w:ascii="Times New Roman" w:hAnsi="Times New Roman"/>
          <w:sz w:val="28"/>
          <w:szCs w:val="28"/>
          <w:lang w:val="ru-RU"/>
        </w:rPr>
      </w:pPr>
      <w:r w:rsidRPr="00715553">
        <w:rPr>
          <w:rFonts w:ascii="Times New Roman" w:hAnsi="Times New Roman"/>
          <w:sz w:val="28"/>
          <w:szCs w:val="28"/>
          <w:lang w:val="ru-RU" w:eastAsia="x-none"/>
        </w:rPr>
        <w:t xml:space="preserve">- </w:t>
      </w:r>
      <w:r w:rsidRPr="00715553">
        <w:rPr>
          <w:rFonts w:ascii="Times New Roman" w:hAnsi="Times New Roman"/>
          <w:sz w:val="28"/>
          <w:szCs w:val="28"/>
          <w:lang w:val="ru-RU"/>
        </w:rPr>
        <w:t>Строительство газорегуляторных пунктов в п. Пионерский - 6 шт; п. Светлый - 12 шт.;</w:t>
      </w:r>
    </w:p>
    <w:p w14:paraId="31D80274" w14:textId="294424E6" w:rsidR="00277450" w:rsidRPr="00715553" w:rsidRDefault="00277450" w:rsidP="00277450">
      <w:pPr>
        <w:pStyle w:val="TableParagraph"/>
        <w:ind w:firstLine="709"/>
        <w:jc w:val="both"/>
        <w:rPr>
          <w:rFonts w:ascii="Times New Roman" w:hAnsi="Times New Roman"/>
          <w:sz w:val="28"/>
          <w:szCs w:val="28"/>
          <w:lang w:val="ru-RU" w:eastAsia="x-none"/>
        </w:rPr>
      </w:pPr>
      <w:r w:rsidRPr="00715553">
        <w:rPr>
          <w:rFonts w:ascii="Times New Roman" w:hAnsi="Times New Roman"/>
          <w:sz w:val="28"/>
          <w:szCs w:val="28"/>
          <w:lang w:val="ru-RU" w:eastAsia="x-none"/>
        </w:rPr>
        <w:t xml:space="preserve">- </w:t>
      </w:r>
      <w:r w:rsidRPr="00715553">
        <w:rPr>
          <w:rFonts w:ascii="Times New Roman" w:hAnsi="Times New Roman"/>
          <w:sz w:val="28"/>
          <w:szCs w:val="28"/>
          <w:lang w:val="ru-RU"/>
        </w:rPr>
        <w:t>Строительство катодных станций (газопроводы высокого давления, Р до 0,6 МПа (5 шт.); газопроводы низкого давления, Р до 0,003 МПа (20 шт.))</w:t>
      </w:r>
    </w:p>
    <w:p w14:paraId="086E92C2" w14:textId="77777777" w:rsidR="00277450" w:rsidRPr="00715553" w:rsidRDefault="00277450" w:rsidP="00277450">
      <w:pPr>
        <w:rPr>
          <w:lang w:val="x-none" w:eastAsia="x-none"/>
        </w:rPr>
      </w:pPr>
    </w:p>
    <w:p w14:paraId="2055D011" w14:textId="71789171" w:rsidR="003A7901" w:rsidRPr="00715553" w:rsidRDefault="003A7901" w:rsidP="00113478">
      <w:pPr>
        <w:pStyle w:val="3"/>
        <w:numPr>
          <w:ilvl w:val="2"/>
          <w:numId w:val="48"/>
        </w:numPr>
        <w:tabs>
          <w:tab w:val="left" w:pos="1418"/>
        </w:tabs>
        <w:spacing w:before="120"/>
        <w:ind w:left="1418" w:hanging="698"/>
        <w:jc w:val="both"/>
        <w:rPr>
          <w:rFonts w:ascii="Times New Roman" w:hAnsi="Times New Roman"/>
          <w:sz w:val="28"/>
          <w:szCs w:val="28"/>
        </w:rPr>
      </w:pPr>
      <w:bookmarkStart w:id="297" w:name="_Toc468971959"/>
      <w:bookmarkStart w:id="298" w:name="_Toc475037125"/>
      <w:bookmarkStart w:id="299" w:name="_Toc57122227"/>
      <w:r w:rsidRPr="00715553">
        <w:rPr>
          <w:rFonts w:ascii="Times New Roman" w:hAnsi="Times New Roman"/>
          <w:sz w:val="28"/>
          <w:szCs w:val="28"/>
        </w:rPr>
        <w:t>Электроснабжение</w:t>
      </w:r>
      <w:bookmarkEnd w:id="297"/>
      <w:bookmarkEnd w:id="298"/>
      <w:bookmarkEnd w:id="299"/>
    </w:p>
    <w:p w14:paraId="4EED0988" w14:textId="793C1B90" w:rsidR="00D95CB7" w:rsidRPr="00715553" w:rsidRDefault="00D95CB7"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Генеральным планом предусмотрены мероприятия, принятые</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т</w:t>
      </w:r>
      <w:r w:rsidRPr="00715553">
        <w:rPr>
          <w:rFonts w:ascii="Times New Roman" w:hAnsi="Times New Roman"/>
          <w:sz w:val="28"/>
          <w:szCs w:val="28"/>
        </w:rPr>
        <w:t>ребованиями «Правил устройства электроустановок» седьмого издания</w:t>
      </w:r>
      <w:r w:rsidR="009A5E75" w:rsidRPr="00715553">
        <w:rPr>
          <w:rFonts w:ascii="Times New Roman" w:hAnsi="Times New Roman"/>
          <w:sz w:val="28"/>
          <w:szCs w:val="28"/>
        </w:rPr>
        <w:t xml:space="preserve"> и н</w:t>
      </w:r>
      <w:r w:rsidRPr="00715553">
        <w:rPr>
          <w:rFonts w:ascii="Times New Roman" w:hAnsi="Times New Roman"/>
          <w:sz w:val="28"/>
          <w:szCs w:val="28"/>
        </w:rPr>
        <w:t>аправленные</w:t>
      </w:r>
      <w:r w:rsidR="009A5E75" w:rsidRPr="00715553">
        <w:rPr>
          <w:rFonts w:ascii="Times New Roman" w:hAnsi="Times New Roman"/>
          <w:sz w:val="28"/>
          <w:szCs w:val="28"/>
        </w:rPr>
        <w:t xml:space="preserve"> на п</w:t>
      </w:r>
      <w:r w:rsidRPr="00715553">
        <w:rPr>
          <w:rFonts w:ascii="Times New Roman" w:hAnsi="Times New Roman"/>
          <w:sz w:val="28"/>
          <w:szCs w:val="28"/>
        </w:rPr>
        <w:t xml:space="preserve">овышение надёжности системы электроснабжения </w:t>
      </w:r>
      <w:r w:rsidR="00EB4116" w:rsidRPr="00715553">
        <w:rPr>
          <w:rFonts w:ascii="Times New Roman" w:hAnsi="Times New Roman"/>
          <w:sz w:val="28"/>
          <w:szCs w:val="28"/>
        </w:rPr>
        <w:t>Пионерского сельского поселения</w:t>
      </w:r>
      <w:r w:rsidRPr="00715553">
        <w:rPr>
          <w:rFonts w:ascii="Times New Roman" w:hAnsi="Times New Roman"/>
          <w:sz w:val="28"/>
          <w:szCs w:val="28"/>
        </w:rPr>
        <w:t>.</w:t>
      </w:r>
    </w:p>
    <w:p w14:paraId="48F5F0FF" w14:textId="190017F2" w:rsidR="00AE40F7" w:rsidRPr="00715553" w:rsidRDefault="00AE40F7" w:rsidP="009D779C">
      <w:pPr>
        <w:spacing w:after="0" w:line="240" w:lineRule="auto"/>
        <w:ind w:firstLine="709"/>
        <w:contextualSpacing/>
        <w:jc w:val="both"/>
        <w:rPr>
          <w:rFonts w:ascii="Times New Roman" w:hAnsi="Times New Roman"/>
          <w:sz w:val="28"/>
          <w:szCs w:val="28"/>
        </w:rPr>
      </w:pPr>
      <w:r w:rsidRPr="00715553">
        <w:rPr>
          <w:rFonts w:ascii="Times New Roman" w:hAnsi="Times New Roman"/>
          <w:sz w:val="28"/>
          <w:szCs w:val="28"/>
        </w:rPr>
        <w:t>Расчёт суммарной электрической нагрузки на расчётный срок (204</w:t>
      </w:r>
      <w:r w:rsidR="008925C7" w:rsidRPr="00715553">
        <w:rPr>
          <w:rFonts w:ascii="Times New Roman" w:hAnsi="Times New Roman"/>
          <w:sz w:val="28"/>
          <w:szCs w:val="28"/>
        </w:rPr>
        <w:t>1</w:t>
      </w:r>
      <w:r w:rsidRPr="00715553">
        <w:rPr>
          <w:rFonts w:ascii="Times New Roman" w:hAnsi="Times New Roman"/>
          <w:sz w:val="28"/>
          <w:szCs w:val="28"/>
        </w:rPr>
        <w:t xml:space="preserve"> год) с учётом МНГП </w:t>
      </w:r>
      <w:r w:rsidR="00744306" w:rsidRPr="00715553">
        <w:rPr>
          <w:rFonts w:ascii="Times New Roman" w:hAnsi="Times New Roman"/>
          <w:sz w:val="28"/>
          <w:szCs w:val="28"/>
        </w:rPr>
        <w:t xml:space="preserve">Пионерского сельского поселения </w:t>
      </w:r>
      <w:r w:rsidR="001F025E" w:rsidRPr="00715553">
        <w:rPr>
          <w:rFonts w:ascii="Times New Roman" w:eastAsia="Arial" w:hAnsi="Times New Roman"/>
          <w:sz w:val="28"/>
          <w:szCs w:val="28"/>
        </w:rPr>
        <w:t>Елизовского</w:t>
      </w:r>
      <w:r w:rsidRPr="00715553">
        <w:rPr>
          <w:rFonts w:ascii="Times New Roman" w:hAnsi="Times New Roman"/>
          <w:sz w:val="28"/>
          <w:szCs w:val="28"/>
        </w:rPr>
        <w:t xml:space="preserve"> района, приведён ниже (таблица </w:t>
      </w:r>
      <w:r w:rsidRPr="00715553">
        <w:rPr>
          <w:rFonts w:ascii="Times New Roman" w:hAnsi="Times New Roman"/>
          <w:sz w:val="28"/>
          <w:szCs w:val="28"/>
        </w:rPr>
        <w:fldChar w:fldCharType="begin"/>
      </w:r>
      <w:r w:rsidRPr="00715553">
        <w:rPr>
          <w:rFonts w:ascii="Times New Roman" w:hAnsi="Times New Roman"/>
          <w:sz w:val="28"/>
          <w:szCs w:val="28"/>
        </w:rPr>
        <w:instrText xml:space="preserve"> REF Tbl_Elektro \h </w:instrText>
      </w:r>
      <w:r w:rsidR="00330FB3" w:rsidRPr="00715553">
        <w:rPr>
          <w:rFonts w:ascii="Times New Roman" w:hAnsi="Times New Roman"/>
          <w:sz w:val="28"/>
          <w:szCs w:val="28"/>
        </w:rPr>
        <w:instrText xml:space="preserve"> \* MERGEFORMAT </w:instrText>
      </w:r>
      <w:r w:rsidRPr="00715553">
        <w:rPr>
          <w:rFonts w:ascii="Times New Roman" w:hAnsi="Times New Roman"/>
          <w:sz w:val="28"/>
          <w:szCs w:val="28"/>
        </w:rPr>
      </w:r>
      <w:r w:rsidRPr="00715553">
        <w:rPr>
          <w:rFonts w:ascii="Times New Roman" w:hAnsi="Times New Roman"/>
          <w:sz w:val="28"/>
          <w:szCs w:val="28"/>
        </w:rPr>
        <w:fldChar w:fldCharType="separate"/>
      </w:r>
      <w:r w:rsidR="001A2A62" w:rsidRPr="001A2A62">
        <w:rPr>
          <w:rFonts w:ascii="Times New Roman" w:eastAsia="Times New Roman" w:hAnsi="Times New Roman"/>
          <w:noProof/>
          <w:sz w:val="28"/>
          <w:szCs w:val="28"/>
          <w:lang w:bidi="en-US"/>
        </w:rPr>
        <w:t>12</w:t>
      </w:r>
      <w:r w:rsidRPr="00715553">
        <w:rPr>
          <w:rFonts w:ascii="Times New Roman" w:hAnsi="Times New Roman"/>
          <w:sz w:val="28"/>
          <w:szCs w:val="28"/>
        </w:rPr>
        <w:fldChar w:fldCharType="end"/>
      </w:r>
      <w:r w:rsidRPr="00715553">
        <w:rPr>
          <w:rFonts w:ascii="Times New Roman" w:hAnsi="Times New Roman"/>
          <w:sz w:val="28"/>
          <w:szCs w:val="28"/>
        </w:rPr>
        <w:t>). Принят максимум – 1350 кВт×ч на 1 человека в год, годовое число часов использования максимума электрической нагрузки – 4</w:t>
      </w:r>
      <w:r w:rsidR="00744306" w:rsidRPr="00715553">
        <w:rPr>
          <w:rFonts w:ascii="Times New Roman" w:hAnsi="Times New Roman"/>
          <w:sz w:val="28"/>
          <w:szCs w:val="28"/>
        </w:rPr>
        <w:t>4</w:t>
      </w:r>
      <w:r w:rsidRPr="00715553">
        <w:rPr>
          <w:rFonts w:ascii="Times New Roman" w:hAnsi="Times New Roman"/>
          <w:sz w:val="28"/>
          <w:szCs w:val="28"/>
        </w:rPr>
        <w:t>00</w:t>
      </w:r>
      <w:r w:rsidR="00744306" w:rsidRPr="00715553">
        <w:rPr>
          <w:rFonts w:ascii="Times New Roman" w:hAnsi="Times New Roman"/>
          <w:sz w:val="28"/>
          <w:szCs w:val="28"/>
        </w:rPr>
        <w:t xml:space="preserve"> </w:t>
      </w:r>
      <w:r w:rsidR="00744306" w:rsidRPr="00715553">
        <w:rPr>
          <w:rFonts w:ascii="Times New Roman" w:eastAsia="Times New Roman" w:hAnsi="Times New Roman"/>
          <w:bCs/>
          <w:sz w:val="28"/>
          <w:szCs w:val="28"/>
          <w:lang w:eastAsia="ru-RU"/>
        </w:rPr>
        <w:t>ч / год</w:t>
      </w:r>
      <w:r w:rsidRPr="00715553">
        <w:rPr>
          <w:rFonts w:ascii="Times New Roman" w:hAnsi="Times New Roman"/>
          <w:sz w:val="28"/>
          <w:szCs w:val="28"/>
        </w:rPr>
        <w:t>.</w:t>
      </w:r>
    </w:p>
    <w:p w14:paraId="1E2B4892" w14:textId="358D180B" w:rsidR="00AE40F7" w:rsidRPr="00715553" w:rsidRDefault="00AE40F7" w:rsidP="009D779C">
      <w:pPr>
        <w:autoSpaceDE w:val="0"/>
        <w:autoSpaceDN w:val="0"/>
        <w:adjustRightInd w:val="0"/>
        <w:spacing w:after="0" w:line="240" w:lineRule="auto"/>
        <w:jc w:val="right"/>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 xml:space="preserve">Таблица </w:t>
      </w:r>
      <w:bookmarkStart w:id="300" w:name="Tbl_Elektro"/>
      <w:r w:rsidRPr="00715553">
        <w:rPr>
          <w:rFonts w:ascii="Times New Roman" w:eastAsia="Times New Roman" w:hAnsi="Times New Roman"/>
          <w:i/>
          <w:iCs/>
          <w:sz w:val="28"/>
          <w:szCs w:val="28"/>
          <w:lang w:bidi="en-US"/>
        </w:rPr>
        <w:fldChar w:fldCharType="begin"/>
      </w:r>
      <w:r w:rsidRPr="00715553">
        <w:rPr>
          <w:rFonts w:ascii="Times New Roman" w:eastAsia="Times New Roman" w:hAnsi="Times New Roman"/>
          <w:i/>
          <w:iCs/>
          <w:sz w:val="28"/>
          <w:szCs w:val="28"/>
          <w:lang w:bidi="en-US"/>
        </w:rPr>
        <w:instrText xml:space="preserve"> SEQ Таблица \* ARABIC </w:instrText>
      </w:r>
      <w:r w:rsidRPr="00715553">
        <w:rPr>
          <w:rFonts w:ascii="Times New Roman" w:eastAsia="Times New Roman" w:hAnsi="Times New Roman"/>
          <w:i/>
          <w:iCs/>
          <w:sz w:val="28"/>
          <w:szCs w:val="28"/>
          <w:lang w:bidi="en-US"/>
        </w:rPr>
        <w:fldChar w:fldCharType="separate"/>
      </w:r>
      <w:r w:rsidR="001A2A62">
        <w:rPr>
          <w:rFonts w:ascii="Times New Roman" w:eastAsia="Times New Roman" w:hAnsi="Times New Roman"/>
          <w:i/>
          <w:iCs/>
          <w:noProof/>
          <w:sz w:val="28"/>
          <w:szCs w:val="28"/>
          <w:lang w:bidi="en-US"/>
        </w:rPr>
        <w:t>12</w:t>
      </w:r>
      <w:r w:rsidRPr="00715553">
        <w:rPr>
          <w:rFonts w:ascii="Times New Roman" w:eastAsia="Times New Roman" w:hAnsi="Times New Roman"/>
          <w:i/>
          <w:iCs/>
          <w:sz w:val="28"/>
          <w:szCs w:val="28"/>
          <w:lang w:bidi="en-US"/>
        </w:rPr>
        <w:fldChar w:fldCharType="end"/>
      </w:r>
      <w:bookmarkEnd w:id="300"/>
    </w:p>
    <w:p w14:paraId="7D8BCC06" w14:textId="4B616C60" w:rsidR="00AE40F7" w:rsidRPr="00715553" w:rsidRDefault="00AE40F7" w:rsidP="009D779C">
      <w:pPr>
        <w:spacing w:line="240" w:lineRule="auto"/>
        <w:jc w:val="center"/>
        <w:rPr>
          <w:rFonts w:ascii="Times New Roman" w:hAnsi="Times New Roman"/>
          <w:i/>
          <w:iCs/>
          <w:sz w:val="28"/>
          <w:szCs w:val="28"/>
        </w:rPr>
      </w:pPr>
      <w:r w:rsidRPr="00715553">
        <w:rPr>
          <w:rFonts w:ascii="Times New Roman" w:hAnsi="Times New Roman"/>
          <w:i/>
          <w:iCs/>
          <w:sz w:val="28"/>
          <w:szCs w:val="28"/>
        </w:rPr>
        <w:t xml:space="preserve">Ожидаемое потребление электроэнергии в </w:t>
      </w:r>
      <w:r w:rsidR="00EB4116" w:rsidRPr="00715553">
        <w:rPr>
          <w:rFonts w:ascii="Times New Roman" w:hAnsi="Times New Roman"/>
          <w:i/>
          <w:iCs/>
          <w:sz w:val="28"/>
          <w:szCs w:val="28"/>
        </w:rPr>
        <w:t>Пионерского сельского поселения</w:t>
      </w:r>
    </w:p>
    <w:tbl>
      <w:tblPr>
        <w:tblW w:w="10622" w:type="dxa"/>
        <w:jc w:val="center"/>
        <w:tblLayout w:type="fixed"/>
        <w:tblLook w:val="04A0" w:firstRow="1" w:lastRow="0" w:firstColumn="1" w:lastColumn="0" w:noHBand="0" w:noVBand="1"/>
      </w:tblPr>
      <w:tblGrid>
        <w:gridCol w:w="2405"/>
        <w:gridCol w:w="1978"/>
        <w:gridCol w:w="1222"/>
        <w:gridCol w:w="1319"/>
        <w:gridCol w:w="1222"/>
        <w:gridCol w:w="1254"/>
        <w:gridCol w:w="1222"/>
      </w:tblGrid>
      <w:tr w:rsidR="00715553" w:rsidRPr="00715553" w14:paraId="58281ECE" w14:textId="77777777" w:rsidTr="001D662A">
        <w:trPr>
          <w:trHeight w:val="170"/>
          <w:tblHeader/>
          <w:jc w:val="center"/>
        </w:trPr>
        <w:tc>
          <w:tcPr>
            <w:tcW w:w="240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71EEADA" w14:textId="77777777" w:rsidR="00AE40F7" w:rsidRPr="00715553" w:rsidRDefault="00AE40F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lastRenderedPageBreak/>
              <w:t>Населённый пункт</w:t>
            </w:r>
          </w:p>
        </w:tc>
        <w:tc>
          <w:tcPr>
            <w:tcW w:w="3200" w:type="dxa"/>
            <w:gridSpan w:val="2"/>
            <w:tcBorders>
              <w:top w:val="single" w:sz="4" w:space="0" w:color="auto"/>
              <w:left w:val="nil"/>
              <w:bottom w:val="single" w:sz="4" w:space="0" w:color="auto"/>
              <w:right w:val="single" w:sz="4" w:space="0" w:color="000000"/>
            </w:tcBorders>
            <w:shd w:val="clear" w:color="auto" w:fill="auto"/>
            <w:vAlign w:val="center"/>
            <w:hideMark/>
          </w:tcPr>
          <w:p w14:paraId="7824A3F4" w14:textId="77777777" w:rsidR="00AE40F7" w:rsidRPr="00715553" w:rsidRDefault="00AE40F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Население, человек</w:t>
            </w:r>
          </w:p>
        </w:tc>
        <w:tc>
          <w:tcPr>
            <w:tcW w:w="2541" w:type="dxa"/>
            <w:gridSpan w:val="2"/>
            <w:tcBorders>
              <w:top w:val="single" w:sz="4" w:space="0" w:color="auto"/>
              <w:left w:val="nil"/>
              <w:bottom w:val="single" w:sz="4" w:space="0" w:color="auto"/>
              <w:right w:val="single" w:sz="4" w:space="0" w:color="000000"/>
            </w:tcBorders>
            <w:shd w:val="clear" w:color="auto" w:fill="auto"/>
            <w:vAlign w:val="center"/>
            <w:hideMark/>
          </w:tcPr>
          <w:p w14:paraId="30B2C419" w14:textId="77777777" w:rsidR="00AE40F7" w:rsidRPr="00715553" w:rsidRDefault="00AE40F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Расход электроэнергии, тыс. кВт×ч/год</w:t>
            </w:r>
          </w:p>
        </w:tc>
        <w:tc>
          <w:tcPr>
            <w:tcW w:w="2476" w:type="dxa"/>
            <w:gridSpan w:val="2"/>
            <w:tcBorders>
              <w:top w:val="single" w:sz="4" w:space="0" w:color="auto"/>
              <w:left w:val="nil"/>
              <w:bottom w:val="single" w:sz="4" w:space="0" w:color="auto"/>
              <w:right w:val="single" w:sz="4" w:space="0" w:color="000000"/>
            </w:tcBorders>
            <w:shd w:val="clear" w:color="auto" w:fill="auto"/>
            <w:vAlign w:val="center"/>
            <w:hideMark/>
          </w:tcPr>
          <w:p w14:paraId="5519C1AE" w14:textId="77777777" w:rsidR="00AE40F7" w:rsidRPr="00715553" w:rsidRDefault="00AE40F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Потребление электроэнергии, кВт/час</w:t>
            </w:r>
          </w:p>
        </w:tc>
      </w:tr>
      <w:tr w:rsidR="00715553" w:rsidRPr="00715553" w14:paraId="15BDB49A" w14:textId="77777777" w:rsidTr="001D662A">
        <w:trPr>
          <w:trHeight w:val="170"/>
          <w:tblHeader/>
          <w:jc w:val="center"/>
        </w:trPr>
        <w:tc>
          <w:tcPr>
            <w:tcW w:w="240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632A293" w14:textId="77777777" w:rsidR="00AE40F7" w:rsidRPr="00715553" w:rsidRDefault="00AE40F7" w:rsidP="009D779C">
            <w:pPr>
              <w:spacing w:after="0" w:line="240" w:lineRule="auto"/>
              <w:rPr>
                <w:rFonts w:ascii="Times New Roman" w:eastAsia="Times New Roman" w:hAnsi="Times New Roman"/>
                <w:b/>
                <w:bCs/>
                <w:sz w:val="24"/>
                <w:szCs w:val="24"/>
                <w:lang w:eastAsia="ru-RU"/>
              </w:rPr>
            </w:pPr>
          </w:p>
        </w:tc>
        <w:tc>
          <w:tcPr>
            <w:tcW w:w="1978" w:type="dxa"/>
            <w:tcBorders>
              <w:top w:val="nil"/>
              <w:left w:val="nil"/>
              <w:bottom w:val="single" w:sz="4" w:space="0" w:color="auto"/>
              <w:right w:val="single" w:sz="4" w:space="0" w:color="auto"/>
            </w:tcBorders>
            <w:shd w:val="clear" w:color="auto" w:fill="auto"/>
            <w:vAlign w:val="center"/>
            <w:hideMark/>
          </w:tcPr>
          <w:p w14:paraId="2F939DCC" w14:textId="77777777" w:rsidR="00AE40F7" w:rsidRPr="00715553" w:rsidRDefault="00AE40F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Первая очередь</w:t>
            </w:r>
          </w:p>
        </w:tc>
        <w:tc>
          <w:tcPr>
            <w:tcW w:w="1222" w:type="dxa"/>
            <w:tcBorders>
              <w:top w:val="nil"/>
              <w:left w:val="nil"/>
              <w:bottom w:val="single" w:sz="4" w:space="0" w:color="auto"/>
              <w:right w:val="single" w:sz="4" w:space="0" w:color="auto"/>
            </w:tcBorders>
            <w:shd w:val="clear" w:color="auto" w:fill="auto"/>
            <w:vAlign w:val="center"/>
            <w:hideMark/>
          </w:tcPr>
          <w:p w14:paraId="4D195E05" w14:textId="77777777" w:rsidR="00AE40F7" w:rsidRPr="00715553" w:rsidRDefault="00AE40F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Расчётный срок</w:t>
            </w:r>
          </w:p>
        </w:tc>
        <w:tc>
          <w:tcPr>
            <w:tcW w:w="1319" w:type="dxa"/>
            <w:tcBorders>
              <w:top w:val="nil"/>
              <w:left w:val="nil"/>
              <w:bottom w:val="single" w:sz="4" w:space="0" w:color="auto"/>
              <w:right w:val="single" w:sz="4" w:space="0" w:color="auto"/>
            </w:tcBorders>
            <w:shd w:val="clear" w:color="auto" w:fill="auto"/>
            <w:vAlign w:val="center"/>
            <w:hideMark/>
          </w:tcPr>
          <w:p w14:paraId="6138C785" w14:textId="77777777" w:rsidR="00AE40F7" w:rsidRPr="00715553" w:rsidRDefault="00AE40F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Первая очередь</w:t>
            </w:r>
          </w:p>
        </w:tc>
        <w:tc>
          <w:tcPr>
            <w:tcW w:w="1222" w:type="dxa"/>
            <w:tcBorders>
              <w:top w:val="nil"/>
              <w:left w:val="nil"/>
              <w:bottom w:val="single" w:sz="4" w:space="0" w:color="auto"/>
              <w:right w:val="single" w:sz="4" w:space="0" w:color="auto"/>
            </w:tcBorders>
            <w:shd w:val="clear" w:color="auto" w:fill="auto"/>
            <w:vAlign w:val="center"/>
            <w:hideMark/>
          </w:tcPr>
          <w:p w14:paraId="5A4B341F" w14:textId="77777777" w:rsidR="00AE40F7" w:rsidRPr="00715553" w:rsidRDefault="00AE40F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Расчётный срок</w:t>
            </w:r>
          </w:p>
        </w:tc>
        <w:tc>
          <w:tcPr>
            <w:tcW w:w="1254" w:type="dxa"/>
            <w:tcBorders>
              <w:top w:val="nil"/>
              <w:left w:val="nil"/>
              <w:bottom w:val="single" w:sz="4" w:space="0" w:color="auto"/>
              <w:right w:val="single" w:sz="4" w:space="0" w:color="auto"/>
            </w:tcBorders>
            <w:shd w:val="clear" w:color="auto" w:fill="auto"/>
            <w:vAlign w:val="center"/>
            <w:hideMark/>
          </w:tcPr>
          <w:p w14:paraId="121B7E4E" w14:textId="77777777" w:rsidR="00AE40F7" w:rsidRPr="00715553" w:rsidRDefault="00AE40F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Первая очередь</w:t>
            </w:r>
          </w:p>
        </w:tc>
        <w:tc>
          <w:tcPr>
            <w:tcW w:w="1222" w:type="dxa"/>
            <w:tcBorders>
              <w:top w:val="nil"/>
              <w:left w:val="nil"/>
              <w:bottom w:val="single" w:sz="4" w:space="0" w:color="auto"/>
              <w:right w:val="single" w:sz="4" w:space="0" w:color="auto"/>
            </w:tcBorders>
            <w:shd w:val="clear" w:color="auto" w:fill="auto"/>
            <w:vAlign w:val="center"/>
            <w:hideMark/>
          </w:tcPr>
          <w:p w14:paraId="43C91F2C" w14:textId="77777777" w:rsidR="00AE40F7" w:rsidRPr="00715553" w:rsidRDefault="00AE40F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Расчётный срок</w:t>
            </w:r>
          </w:p>
        </w:tc>
      </w:tr>
      <w:tr w:rsidR="00715553" w:rsidRPr="00715553" w14:paraId="3A791D7E" w14:textId="77777777" w:rsidTr="001D662A">
        <w:trPr>
          <w:trHeight w:val="170"/>
          <w:tblHeader/>
          <w:jc w:val="center"/>
        </w:trPr>
        <w:tc>
          <w:tcPr>
            <w:tcW w:w="240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9C634B7" w14:textId="77777777" w:rsidR="00AE40F7" w:rsidRPr="00715553" w:rsidRDefault="00AE40F7" w:rsidP="009D779C">
            <w:pPr>
              <w:spacing w:after="0" w:line="240" w:lineRule="auto"/>
              <w:rPr>
                <w:rFonts w:ascii="Times New Roman" w:eastAsia="Times New Roman" w:hAnsi="Times New Roman"/>
                <w:b/>
                <w:bCs/>
                <w:sz w:val="24"/>
                <w:szCs w:val="24"/>
                <w:lang w:eastAsia="ru-RU"/>
              </w:rPr>
            </w:pPr>
          </w:p>
        </w:tc>
        <w:tc>
          <w:tcPr>
            <w:tcW w:w="1978" w:type="dxa"/>
            <w:tcBorders>
              <w:top w:val="nil"/>
              <w:left w:val="nil"/>
              <w:bottom w:val="single" w:sz="4" w:space="0" w:color="auto"/>
              <w:right w:val="single" w:sz="4" w:space="0" w:color="auto"/>
            </w:tcBorders>
            <w:shd w:val="clear" w:color="auto" w:fill="auto"/>
            <w:vAlign w:val="center"/>
            <w:hideMark/>
          </w:tcPr>
          <w:p w14:paraId="33E10FDF" w14:textId="119630B4" w:rsidR="00AE40F7" w:rsidRPr="00715553" w:rsidRDefault="00AE40F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203</w:t>
            </w:r>
            <w:r w:rsidR="008925C7" w:rsidRPr="00715553">
              <w:rPr>
                <w:rFonts w:ascii="Times New Roman" w:eastAsia="Times New Roman" w:hAnsi="Times New Roman"/>
                <w:b/>
                <w:bCs/>
                <w:sz w:val="24"/>
                <w:szCs w:val="24"/>
                <w:lang w:val="en-US" w:eastAsia="ru-RU"/>
              </w:rPr>
              <w:t>1</w:t>
            </w:r>
            <w:r w:rsidRPr="00715553">
              <w:rPr>
                <w:rFonts w:ascii="Times New Roman" w:eastAsia="Times New Roman" w:hAnsi="Times New Roman"/>
                <w:b/>
                <w:bCs/>
                <w:sz w:val="24"/>
                <w:szCs w:val="24"/>
                <w:lang w:eastAsia="ru-RU"/>
              </w:rPr>
              <w:t xml:space="preserve"> г.</w:t>
            </w:r>
          </w:p>
        </w:tc>
        <w:tc>
          <w:tcPr>
            <w:tcW w:w="1222" w:type="dxa"/>
            <w:tcBorders>
              <w:top w:val="nil"/>
              <w:left w:val="nil"/>
              <w:bottom w:val="single" w:sz="4" w:space="0" w:color="auto"/>
              <w:right w:val="single" w:sz="4" w:space="0" w:color="auto"/>
            </w:tcBorders>
            <w:shd w:val="clear" w:color="auto" w:fill="auto"/>
            <w:vAlign w:val="center"/>
            <w:hideMark/>
          </w:tcPr>
          <w:p w14:paraId="5C2AAB1D" w14:textId="5CA38082" w:rsidR="00AE40F7" w:rsidRPr="00715553" w:rsidRDefault="00AE40F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204</w:t>
            </w:r>
            <w:r w:rsidR="008925C7" w:rsidRPr="00715553">
              <w:rPr>
                <w:rFonts w:ascii="Times New Roman" w:eastAsia="Times New Roman" w:hAnsi="Times New Roman"/>
                <w:b/>
                <w:bCs/>
                <w:sz w:val="24"/>
                <w:szCs w:val="24"/>
                <w:lang w:val="en-US" w:eastAsia="ru-RU"/>
              </w:rPr>
              <w:t>1</w:t>
            </w:r>
            <w:r w:rsidRPr="00715553">
              <w:rPr>
                <w:rFonts w:ascii="Times New Roman" w:eastAsia="Times New Roman" w:hAnsi="Times New Roman"/>
                <w:b/>
                <w:bCs/>
                <w:sz w:val="24"/>
                <w:szCs w:val="24"/>
                <w:lang w:eastAsia="ru-RU"/>
              </w:rPr>
              <w:t xml:space="preserve"> г.</w:t>
            </w:r>
          </w:p>
        </w:tc>
        <w:tc>
          <w:tcPr>
            <w:tcW w:w="1319" w:type="dxa"/>
            <w:tcBorders>
              <w:top w:val="nil"/>
              <w:left w:val="nil"/>
              <w:bottom w:val="single" w:sz="4" w:space="0" w:color="auto"/>
              <w:right w:val="single" w:sz="4" w:space="0" w:color="auto"/>
            </w:tcBorders>
            <w:shd w:val="clear" w:color="auto" w:fill="auto"/>
            <w:vAlign w:val="center"/>
            <w:hideMark/>
          </w:tcPr>
          <w:p w14:paraId="6BF34DDA" w14:textId="37149EC7" w:rsidR="00AE40F7" w:rsidRPr="00715553" w:rsidRDefault="00AE40F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203</w:t>
            </w:r>
            <w:r w:rsidR="008925C7" w:rsidRPr="00715553">
              <w:rPr>
                <w:rFonts w:ascii="Times New Roman" w:eastAsia="Times New Roman" w:hAnsi="Times New Roman"/>
                <w:b/>
                <w:bCs/>
                <w:sz w:val="24"/>
                <w:szCs w:val="24"/>
                <w:lang w:val="en-US" w:eastAsia="ru-RU"/>
              </w:rPr>
              <w:t>1</w:t>
            </w:r>
            <w:r w:rsidRPr="00715553">
              <w:rPr>
                <w:rFonts w:ascii="Times New Roman" w:eastAsia="Times New Roman" w:hAnsi="Times New Roman"/>
                <w:b/>
                <w:bCs/>
                <w:sz w:val="24"/>
                <w:szCs w:val="24"/>
                <w:lang w:eastAsia="ru-RU"/>
              </w:rPr>
              <w:t xml:space="preserve"> г.</w:t>
            </w:r>
          </w:p>
        </w:tc>
        <w:tc>
          <w:tcPr>
            <w:tcW w:w="1222" w:type="dxa"/>
            <w:tcBorders>
              <w:top w:val="nil"/>
              <w:left w:val="nil"/>
              <w:bottom w:val="single" w:sz="4" w:space="0" w:color="auto"/>
              <w:right w:val="single" w:sz="4" w:space="0" w:color="auto"/>
            </w:tcBorders>
            <w:shd w:val="clear" w:color="auto" w:fill="auto"/>
            <w:vAlign w:val="center"/>
            <w:hideMark/>
          </w:tcPr>
          <w:p w14:paraId="6FFE879F" w14:textId="25305F38" w:rsidR="00AE40F7" w:rsidRPr="00715553" w:rsidRDefault="00AE40F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204</w:t>
            </w:r>
            <w:r w:rsidR="008925C7" w:rsidRPr="00715553">
              <w:rPr>
                <w:rFonts w:ascii="Times New Roman" w:eastAsia="Times New Roman" w:hAnsi="Times New Roman"/>
                <w:b/>
                <w:bCs/>
                <w:sz w:val="24"/>
                <w:szCs w:val="24"/>
                <w:lang w:val="en-US" w:eastAsia="ru-RU"/>
              </w:rPr>
              <w:t>1</w:t>
            </w:r>
            <w:r w:rsidRPr="00715553">
              <w:rPr>
                <w:rFonts w:ascii="Times New Roman" w:eastAsia="Times New Roman" w:hAnsi="Times New Roman"/>
                <w:b/>
                <w:bCs/>
                <w:sz w:val="24"/>
                <w:szCs w:val="24"/>
                <w:lang w:eastAsia="ru-RU"/>
              </w:rPr>
              <w:t xml:space="preserve"> г.</w:t>
            </w:r>
          </w:p>
        </w:tc>
        <w:tc>
          <w:tcPr>
            <w:tcW w:w="1254" w:type="dxa"/>
            <w:tcBorders>
              <w:top w:val="nil"/>
              <w:left w:val="nil"/>
              <w:bottom w:val="single" w:sz="4" w:space="0" w:color="auto"/>
              <w:right w:val="single" w:sz="4" w:space="0" w:color="auto"/>
            </w:tcBorders>
            <w:shd w:val="clear" w:color="auto" w:fill="auto"/>
            <w:vAlign w:val="center"/>
            <w:hideMark/>
          </w:tcPr>
          <w:p w14:paraId="12A5E077" w14:textId="6259828A" w:rsidR="00AE40F7" w:rsidRPr="00715553" w:rsidRDefault="00AE40F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203</w:t>
            </w:r>
            <w:r w:rsidR="008925C7" w:rsidRPr="00715553">
              <w:rPr>
                <w:rFonts w:ascii="Times New Roman" w:eastAsia="Times New Roman" w:hAnsi="Times New Roman"/>
                <w:b/>
                <w:bCs/>
                <w:sz w:val="24"/>
                <w:szCs w:val="24"/>
                <w:lang w:val="en-US" w:eastAsia="ru-RU"/>
              </w:rPr>
              <w:t>1</w:t>
            </w:r>
            <w:r w:rsidRPr="00715553">
              <w:rPr>
                <w:rFonts w:ascii="Times New Roman" w:eastAsia="Times New Roman" w:hAnsi="Times New Roman"/>
                <w:b/>
                <w:bCs/>
                <w:sz w:val="24"/>
                <w:szCs w:val="24"/>
                <w:lang w:eastAsia="ru-RU"/>
              </w:rPr>
              <w:t xml:space="preserve"> г.</w:t>
            </w:r>
          </w:p>
        </w:tc>
        <w:tc>
          <w:tcPr>
            <w:tcW w:w="1222" w:type="dxa"/>
            <w:tcBorders>
              <w:top w:val="nil"/>
              <w:left w:val="nil"/>
              <w:bottom w:val="single" w:sz="4" w:space="0" w:color="auto"/>
              <w:right w:val="single" w:sz="4" w:space="0" w:color="auto"/>
            </w:tcBorders>
            <w:shd w:val="clear" w:color="auto" w:fill="auto"/>
            <w:vAlign w:val="center"/>
            <w:hideMark/>
          </w:tcPr>
          <w:p w14:paraId="00A0F8E5" w14:textId="3D5A6BBB" w:rsidR="00AE40F7" w:rsidRPr="00715553" w:rsidRDefault="00AE40F7" w:rsidP="009D779C">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204</w:t>
            </w:r>
            <w:r w:rsidR="008925C7" w:rsidRPr="00715553">
              <w:rPr>
                <w:rFonts w:ascii="Times New Roman" w:eastAsia="Times New Roman" w:hAnsi="Times New Roman"/>
                <w:b/>
                <w:bCs/>
                <w:sz w:val="24"/>
                <w:szCs w:val="24"/>
                <w:lang w:val="en-US" w:eastAsia="ru-RU"/>
              </w:rPr>
              <w:t>1</w:t>
            </w:r>
            <w:r w:rsidRPr="00715553">
              <w:rPr>
                <w:rFonts w:ascii="Times New Roman" w:eastAsia="Times New Roman" w:hAnsi="Times New Roman"/>
                <w:b/>
                <w:bCs/>
                <w:sz w:val="24"/>
                <w:szCs w:val="24"/>
                <w:lang w:eastAsia="ru-RU"/>
              </w:rPr>
              <w:t xml:space="preserve"> г.</w:t>
            </w:r>
          </w:p>
        </w:tc>
      </w:tr>
      <w:tr w:rsidR="00AE40F7" w:rsidRPr="00715553" w14:paraId="2C40AB3F" w14:textId="77777777" w:rsidTr="001D662A">
        <w:trPr>
          <w:trHeight w:val="170"/>
          <w:jc w:val="center"/>
        </w:trPr>
        <w:tc>
          <w:tcPr>
            <w:tcW w:w="2405" w:type="dxa"/>
            <w:tcBorders>
              <w:top w:val="nil"/>
              <w:left w:val="single" w:sz="4" w:space="0" w:color="auto"/>
              <w:bottom w:val="single" w:sz="4" w:space="0" w:color="auto"/>
              <w:right w:val="single" w:sz="4" w:space="0" w:color="auto"/>
            </w:tcBorders>
            <w:shd w:val="clear" w:color="auto" w:fill="auto"/>
            <w:hideMark/>
          </w:tcPr>
          <w:p w14:paraId="536D3C5F" w14:textId="17AB17DB" w:rsidR="00AE40F7" w:rsidRPr="00715553" w:rsidRDefault="00EB4116" w:rsidP="009D779C">
            <w:pPr>
              <w:spacing w:after="0" w:line="240" w:lineRule="auto"/>
              <w:rPr>
                <w:rFonts w:ascii="Times New Roman" w:eastAsia="Times New Roman" w:hAnsi="Times New Roman"/>
                <w:sz w:val="24"/>
                <w:szCs w:val="24"/>
                <w:lang w:eastAsia="ru-RU"/>
              </w:rPr>
            </w:pPr>
            <w:r w:rsidRPr="00715553">
              <w:rPr>
                <w:rFonts w:ascii="Times New Roman" w:hAnsi="Times New Roman"/>
                <w:sz w:val="24"/>
                <w:szCs w:val="24"/>
              </w:rPr>
              <w:t>Пионерское СП</w:t>
            </w:r>
          </w:p>
        </w:tc>
        <w:tc>
          <w:tcPr>
            <w:tcW w:w="1978" w:type="dxa"/>
            <w:tcBorders>
              <w:top w:val="nil"/>
              <w:left w:val="nil"/>
              <w:bottom w:val="single" w:sz="4" w:space="0" w:color="auto"/>
              <w:right w:val="single" w:sz="4" w:space="0" w:color="auto"/>
            </w:tcBorders>
            <w:shd w:val="clear" w:color="auto" w:fill="auto"/>
            <w:vAlign w:val="center"/>
            <w:hideMark/>
          </w:tcPr>
          <w:p w14:paraId="20B1E666" w14:textId="6C233ABE" w:rsidR="00AE40F7" w:rsidRPr="00715553" w:rsidRDefault="008925C7"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5995</w:t>
            </w:r>
          </w:p>
        </w:tc>
        <w:tc>
          <w:tcPr>
            <w:tcW w:w="1222" w:type="dxa"/>
            <w:tcBorders>
              <w:top w:val="nil"/>
              <w:left w:val="nil"/>
              <w:bottom w:val="single" w:sz="4" w:space="0" w:color="auto"/>
              <w:right w:val="single" w:sz="4" w:space="0" w:color="auto"/>
            </w:tcBorders>
            <w:shd w:val="clear" w:color="auto" w:fill="auto"/>
            <w:vAlign w:val="center"/>
            <w:hideMark/>
          </w:tcPr>
          <w:p w14:paraId="63E0A162" w14:textId="333DC7E3" w:rsidR="00AE40F7" w:rsidRPr="00715553" w:rsidRDefault="008925C7"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9890</w:t>
            </w:r>
          </w:p>
        </w:tc>
        <w:tc>
          <w:tcPr>
            <w:tcW w:w="1319" w:type="dxa"/>
            <w:tcBorders>
              <w:top w:val="nil"/>
              <w:left w:val="nil"/>
              <w:bottom w:val="single" w:sz="4" w:space="0" w:color="auto"/>
              <w:right w:val="single" w:sz="4" w:space="0" w:color="auto"/>
            </w:tcBorders>
            <w:shd w:val="clear" w:color="auto" w:fill="auto"/>
            <w:vAlign w:val="center"/>
            <w:hideMark/>
          </w:tcPr>
          <w:p w14:paraId="3B9C0DA2" w14:textId="4092AB2F" w:rsidR="00AE40F7" w:rsidRPr="00715553" w:rsidRDefault="00832388"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8093</w:t>
            </w:r>
          </w:p>
        </w:tc>
        <w:tc>
          <w:tcPr>
            <w:tcW w:w="1222" w:type="dxa"/>
            <w:tcBorders>
              <w:top w:val="nil"/>
              <w:left w:val="nil"/>
              <w:bottom w:val="single" w:sz="4" w:space="0" w:color="auto"/>
              <w:right w:val="single" w:sz="4" w:space="0" w:color="auto"/>
            </w:tcBorders>
            <w:shd w:val="clear" w:color="auto" w:fill="auto"/>
            <w:vAlign w:val="center"/>
            <w:hideMark/>
          </w:tcPr>
          <w:p w14:paraId="6CC3E24E" w14:textId="62A776FC" w:rsidR="00AE40F7" w:rsidRPr="00715553" w:rsidRDefault="00832388"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13352</w:t>
            </w:r>
          </w:p>
        </w:tc>
        <w:tc>
          <w:tcPr>
            <w:tcW w:w="1254" w:type="dxa"/>
            <w:tcBorders>
              <w:top w:val="nil"/>
              <w:left w:val="nil"/>
              <w:bottom w:val="single" w:sz="4" w:space="0" w:color="auto"/>
              <w:right w:val="single" w:sz="4" w:space="0" w:color="auto"/>
            </w:tcBorders>
            <w:shd w:val="clear" w:color="auto" w:fill="auto"/>
            <w:vAlign w:val="center"/>
            <w:hideMark/>
          </w:tcPr>
          <w:p w14:paraId="31CDBE1A" w14:textId="17D1CEBF" w:rsidR="00AE40F7" w:rsidRPr="00715553" w:rsidRDefault="00A15DE0"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1839,3</w:t>
            </w:r>
          </w:p>
        </w:tc>
        <w:tc>
          <w:tcPr>
            <w:tcW w:w="1222" w:type="dxa"/>
            <w:tcBorders>
              <w:top w:val="nil"/>
              <w:left w:val="nil"/>
              <w:bottom w:val="single" w:sz="4" w:space="0" w:color="auto"/>
              <w:right w:val="single" w:sz="4" w:space="0" w:color="auto"/>
            </w:tcBorders>
            <w:shd w:val="clear" w:color="auto" w:fill="auto"/>
            <w:vAlign w:val="center"/>
            <w:hideMark/>
          </w:tcPr>
          <w:p w14:paraId="3D02B759" w14:textId="1B13AF29" w:rsidR="00AE40F7" w:rsidRPr="00715553" w:rsidRDefault="00A15DE0" w:rsidP="009D779C">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2247,7</w:t>
            </w:r>
          </w:p>
        </w:tc>
      </w:tr>
    </w:tbl>
    <w:p w14:paraId="2DE3E7F6" w14:textId="77777777" w:rsidR="00AE40F7" w:rsidRPr="00715553" w:rsidRDefault="00AE40F7" w:rsidP="009D779C">
      <w:pPr>
        <w:spacing w:after="0" w:line="240" w:lineRule="auto"/>
        <w:ind w:firstLine="709"/>
        <w:contextualSpacing/>
        <w:jc w:val="both"/>
        <w:rPr>
          <w:rFonts w:ascii="Times New Roman" w:eastAsia="Times New Roman" w:hAnsi="Times New Roman"/>
          <w:sz w:val="28"/>
          <w:szCs w:val="28"/>
          <w:lang w:eastAsia="ru-RU"/>
        </w:rPr>
      </w:pPr>
    </w:p>
    <w:p w14:paraId="4134EF81" w14:textId="77777777" w:rsidR="008925C7" w:rsidRPr="00715553" w:rsidRDefault="008925C7" w:rsidP="008925C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На расчѐтный срок система электроснабжения сельского поселения Пионерское сохраняется централизованной. Передача мощности в населенные пункты осуществляется по линиям электропередачи (ЛЭП) 10 (6) кВ от понизительной подстанции (ПС) 110/10(6) кВ расположенной с южной стороны от сельского поселения Пионерское, за границей МО. Понизительная подстанция, получает питание по линиям электропередачи напряжением 110 кВ от энергосистемы Елизовского района. Проектом предусматривается сохранение высоковольтных линий электропередачи 110 кВ, находящихся в границах поселения, а также большинства трансформаторных подстанций.</w:t>
      </w:r>
    </w:p>
    <w:p w14:paraId="26D4FE55" w14:textId="77777777" w:rsidR="008925C7" w:rsidRPr="00715553" w:rsidRDefault="008925C7" w:rsidP="008925C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Также планируется строительство ПС 110/10 кВ "Молодежная" в восточной части п. Светлый, на границе с п. Крутобереговый.</w:t>
      </w:r>
    </w:p>
    <w:p w14:paraId="542DCDE2" w14:textId="77777777" w:rsidR="008925C7" w:rsidRPr="00715553" w:rsidRDefault="008925C7" w:rsidP="008925C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Подключение проектируемой в рамках развития энергообеспечения г. Петропавловск-Камчатский ПС 110/10 кВ "Молодежная" предусматривается к энергосистеме путем отпайки от существующих линий 110 кВ: ВЛ 110 кВ №117 Елизово - КСИ и Л 110 кВ №118 "Орбита".</w:t>
      </w:r>
    </w:p>
    <w:p w14:paraId="7C402A1E" w14:textId="77777777" w:rsidR="008925C7" w:rsidRPr="00715553" w:rsidRDefault="008925C7" w:rsidP="008925C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По мероприятиям генерального плана электроснабжение потребителей сельского поселения Пионерское будет осуществляться от сохраняемой понизительной подстанции ПС 110/10(6) кВ и проектируемой ПС 110/10 кВ "Молодежная". Проектом предусматривается строительство 40-ти трансформаторных подстанций для электроснабжения водоочистных, канализационных сооружений, котельной, а также строительство воздушных и кабельных линий электропередачи, расположенных в границах поселения. </w:t>
      </w:r>
    </w:p>
    <w:p w14:paraId="449CCAFE" w14:textId="77777777" w:rsidR="008925C7" w:rsidRPr="00715553" w:rsidRDefault="008925C7" w:rsidP="008925C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В связи с изменениями планировочной структуры, строительством новых потребителей и увеличением потребляемой мощности, проектом предусмотрены следующие мероприятия, направленные на повышение надѐжности системы энергообеспечения населѐнных пунктов и сельского поселения в целом: </w:t>
      </w:r>
    </w:p>
    <w:p w14:paraId="4E24431F" w14:textId="77777777" w:rsidR="008925C7" w:rsidRPr="00715553" w:rsidRDefault="008925C7" w:rsidP="004D65A5">
      <w:pPr>
        <w:numPr>
          <w:ilvl w:val="0"/>
          <w:numId w:val="10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строительство 40 трансформаторных подстанций, для обеспечения бесперебойным электроснабжением потребителей жилой и общественной застройки, и объектов инженерной инфраструктуры:</w:t>
      </w:r>
    </w:p>
    <w:p w14:paraId="602FD5B9" w14:textId="77777777" w:rsidR="008925C7" w:rsidRPr="00715553" w:rsidRDefault="008925C7" w:rsidP="004D65A5">
      <w:pPr>
        <w:numPr>
          <w:ilvl w:val="0"/>
          <w:numId w:val="108"/>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в количестве 7 в п. Крутобереговый;</w:t>
      </w:r>
    </w:p>
    <w:p w14:paraId="262715C4" w14:textId="77777777" w:rsidR="008925C7" w:rsidRPr="00715553" w:rsidRDefault="008925C7" w:rsidP="004D65A5">
      <w:pPr>
        <w:numPr>
          <w:ilvl w:val="0"/>
          <w:numId w:val="108"/>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в количестве 19 в п. Светлый;</w:t>
      </w:r>
    </w:p>
    <w:p w14:paraId="447AC7D6" w14:textId="77777777" w:rsidR="008925C7" w:rsidRPr="00715553" w:rsidRDefault="008925C7" w:rsidP="004D65A5">
      <w:pPr>
        <w:numPr>
          <w:ilvl w:val="0"/>
          <w:numId w:val="108"/>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в количестве 14 в п. Пионерский;</w:t>
      </w:r>
    </w:p>
    <w:p w14:paraId="35512918" w14:textId="77777777" w:rsidR="008925C7" w:rsidRPr="00715553" w:rsidRDefault="008925C7" w:rsidP="004D65A5">
      <w:pPr>
        <w:numPr>
          <w:ilvl w:val="0"/>
          <w:numId w:val="10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 xml:space="preserve">строительство проектных воздушных и кабельных линий электропередачи напряжением 10 (6) кВ. </w:t>
      </w:r>
    </w:p>
    <w:p w14:paraId="05A25B15" w14:textId="77777777" w:rsidR="008925C7" w:rsidRPr="00715553" w:rsidRDefault="008925C7" w:rsidP="008925C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Трассы существующих линий электропередачи напряжением 110 кВ в системе электроснабжения сельского поселения и входящих в него населенных пунктов сохраняются без изменений. </w:t>
      </w:r>
    </w:p>
    <w:p w14:paraId="408CF48B" w14:textId="77777777" w:rsidR="008925C7" w:rsidRPr="00715553" w:rsidRDefault="008925C7" w:rsidP="008925C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lastRenderedPageBreak/>
        <w:t xml:space="preserve">Проектируемые воздушные линии электропередачи напряжением 10 кВ выполнить на железобетонных опорах с применением самонесущего изолированного провода (марка СИП-3) с изоляцией из сшитого полиэтилена различного сечения, имеющего большие преимущества по отношению к голому проводу. </w:t>
      </w:r>
    </w:p>
    <w:p w14:paraId="7A8E5002" w14:textId="77777777" w:rsidR="008925C7" w:rsidRPr="00715553" w:rsidRDefault="008925C7" w:rsidP="008925C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Передача электрической мощности потребителям электрической энергии в границах населенных пунктов планируется осуществить непосредственно от проектных и существующих трансформаторных подстанций 10/0,4 кВ по линиям электропередачи напряжением 0,4 кВ. </w:t>
      </w:r>
    </w:p>
    <w:p w14:paraId="2367D3AA" w14:textId="77777777" w:rsidR="008925C7" w:rsidRPr="00715553" w:rsidRDefault="008925C7" w:rsidP="008925C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Распределительные электрические сети напряжением 0,4 кВ от трансформаторных подстанций 10/0,4 кВ до потребителей электрической энергии, находящихся на проектируемой территории, выполнить на железобетонных опорах с применением самонесущего изолированного провода (марка СИП-2). Распределительные электрические сети напряжением 0,4 кВ из самонесущего изолированного провода использовать для одновременного подключения к магистрали системы уличного освещения. </w:t>
      </w:r>
      <w:bookmarkStart w:id="301" w:name="_Toc491165405"/>
      <w:bookmarkStart w:id="302" w:name="_Toc513122799"/>
    </w:p>
    <w:bookmarkEnd w:id="301"/>
    <w:bookmarkEnd w:id="302"/>
    <w:p w14:paraId="69EF30DD" w14:textId="77777777" w:rsidR="008925C7" w:rsidRPr="00715553" w:rsidRDefault="008925C7" w:rsidP="008925C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 соответствии с проектными решениями, определен перечень мероприятий, предусмотренных для развития системы электроснабжения:</w:t>
      </w:r>
    </w:p>
    <w:p w14:paraId="1832765D" w14:textId="77777777" w:rsidR="008925C7" w:rsidRPr="00715553" w:rsidRDefault="008925C7" w:rsidP="004D65A5">
      <w:pPr>
        <w:numPr>
          <w:ilvl w:val="0"/>
          <w:numId w:val="10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строительство ПС 110/10 кВ "Молодежная" в восточной части п. Светлый, на границе с п. Крутобереговый;</w:t>
      </w:r>
    </w:p>
    <w:p w14:paraId="62F38CB9" w14:textId="77777777" w:rsidR="008925C7" w:rsidRPr="00715553" w:rsidRDefault="008925C7" w:rsidP="004D65A5">
      <w:pPr>
        <w:numPr>
          <w:ilvl w:val="0"/>
          <w:numId w:val="10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подключение проектируемой ПС 110/10 кВ "Молодежная" к энергосистеме путем отпайки от существующих линий 110 кВ: ВЛ 110 кВ №117 Елизово - КСИ и Л 110 кВ №118 "Орбита";</w:t>
      </w:r>
    </w:p>
    <w:p w14:paraId="346A853A" w14:textId="77777777" w:rsidR="008925C7" w:rsidRPr="00715553" w:rsidRDefault="008925C7" w:rsidP="004D65A5">
      <w:pPr>
        <w:numPr>
          <w:ilvl w:val="0"/>
          <w:numId w:val="10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строительство 40-ти трансформаторных подстанций для электроснабжения водоочистных, канализационных сооружений, котельной и перспективных потребителей;</w:t>
      </w:r>
    </w:p>
    <w:p w14:paraId="7585CABF" w14:textId="4A139DF5" w:rsidR="008925C7" w:rsidRPr="00715553" w:rsidRDefault="008925C7" w:rsidP="004D65A5">
      <w:pPr>
        <w:numPr>
          <w:ilvl w:val="0"/>
          <w:numId w:val="10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строительство воздушных и кабельных линий электропередачи,  расположенных в границах поселения</w:t>
      </w:r>
      <w:r w:rsidR="00671042" w:rsidRPr="00715553">
        <w:rPr>
          <w:rFonts w:ascii="Times New Roman" w:hAnsi="Times New Roman"/>
          <w:sz w:val="28"/>
          <w:szCs w:val="28"/>
        </w:rPr>
        <w:t>;</w:t>
      </w:r>
    </w:p>
    <w:p w14:paraId="6D9F9C8A" w14:textId="56129142" w:rsidR="00671042" w:rsidRPr="00715553" w:rsidRDefault="00671042" w:rsidP="004D65A5">
      <w:pPr>
        <w:numPr>
          <w:ilvl w:val="0"/>
          <w:numId w:val="10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ремонт и реконструкция уличных сетей наружного освещения в п. Пионерский от ул.</w:t>
      </w:r>
      <w:r w:rsidR="006F0C9E" w:rsidRPr="00715553">
        <w:rPr>
          <w:rFonts w:ascii="Times New Roman" w:hAnsi="Times New Roman"/>
          <w:sz w:val="28"/>
          <w:szCs w:val="28"/>
        </w:rPr>
        <w:t xml:space="preserve"> </w:t>
      </w:r>
      <w:r w:rsidRPr="00715553">
        <w:rPr>
          <w:rFonts w:ascii="Times New Roman" w:hAnsi="Times New Roman"/>
          <w:sz w:val="28"/>
          <w:szCs w:val="28"/>
        </w:rPr>
        <w:t>Н. Коляды, 20 до СТ "Кедр" 60 м. - 3 опоры от ул. В. Бонивура д.10 до Сквера - 120 м.- 5 опор;</w:t>
      </w:r>
    </w:p>
    <w:p w14:paraId="0CE5E93E" w14:textId="68188561" w:rsidR="00671042" w:rsidRPr="00715553" w:rsidRDefault="006F0C9E" w:rsidP="004D65A5">
      <w:pPr>
        <w:numPr>
          <w:ilvl w:val="0"/>
          <w:numId w:val="10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мероприятия, направленные на проведение технического учета и инвентаризации объектов топливно-энергетического и жилищно-коммунального комплексов, выявление и инвентаризация бесхозных сетей электроснабжения;</w:t>
      </w:r>
    </w:p>
    <w:p w14:paraId="0FC1C0AB" w14:textId="20396CE0" w:rsidR="006F0C9E" w:rsidRPr="00715553" w:rsidRDefault="006F0C9E" w:rsidP="004D65A5">
      <w:pPr>
        <w:numPr>
          <w:ilvl w:val="0"/>
          <w:numId w:val="10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Строительство распределительной подстанции на территория жилого района 35/10 кВ.</w:t>
      </w:r>
    </w:p>
    <w:p w14:paraId="1F96AB2E" w14:textId="7231C186" w:rsidR="006F0C9E" w:rsidRPr="00715553" w:rsidRDefault="006F0C9E" w:rsidP="006F0C9E">
      <w:pPr>
        <w:spacing w:after="0" w:line="240" w:lineRule="auto"/>
        <w:jc w:val="both"/>
        <w:rPr>
          <w:rFonts w:ascii="Times New Roman" w:hAnsi="Times New Roman"/>
          <w:sz w:val="20"/>
          <w:szCs w:val="20"/>
        </w:rPr>
      </w:pPr>
    </w:p>
    <w:p w14:paraId="7CDF2B0D" w14:textId="7123FE90" w:rsidR="00ED6DFA" w:rsidRPr="00715553" w:rsidRDefault="00ED6DFA"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Важным блоком задач органов местного самоуправления</w:t>
      </w:r>
      <w:r w:rsidR="009A5E75" w:rsidRPr="00715553">
        <w:rPr>
          <w:rFonts w:ascii="Times New Roman" w:hAnsi="Times New Roman"/>
          <w:sz w:val="28"/>
          <w:szCs w:val="28"/>
        </w:rPr>
        <w:t xml:space="preserve"> в с</w:t>
      </w:r>
      <w:r w:rsidRPr="00715553">
        <w:rPr>
          <w:rFonts w:ascii="Times New Roman" w:hAnsi="Times New Roman"/>
          <w:sz w:val="28"/>
          <w:szCs w:val="28"/>
        </w:rPr>
        <w:t xml:space="preserve">фере энергосбережения </w:t>
      </w:r>
      <w:r w:rsidR="004E7EDC" w:rsidRPr="00715553">
        <w:rPr>
          <w:rFonts w:ascii="Times New Roman" w:hAnsi="Times New Roman"/>
          <w:sz w:val="28"/>
          <w:szCs w:val="28"/>
        </w:rPr>
        <w:t>остаётся</w:t>
      </w:r>
      <w:r w:rsidRPr="00715553">
        <w:rPr>
          <w:rFonts w:ascii="Times New Roman" w:hAnsi="Times New Roman"/>
          <w:sz w:val="28"/>
          <w:szCs w:val="28"/>
        </w:rPr>
        <w:t xml:space="preserve"> снижение затрат</w:t>
      </w:r>
      <w:r w:rsidR="009A5E75" w:rsidRPr="00715553">
        <w:rPr>
          <w:rFonts w:ascii="Times New Roman" w:hAnsi="Times New Roman"/>
          <w:sz w:val="28"/>
          <w:szCs w:val="28"/>
        </w:rPr>
        <w:t xml:space="preserve"> на э</w:t>
      </w:r>
      <w:r w:rsidRPr="00715553">
        <w:rPr>
          <w:rFonts w:ascii="Times New Roman" w:hAnsi="Times New Roman"/>
          <w:sz w:val="28"/>
          <w:szCs w:val="28"/>
        </w:rPr>
        <w:t>нергоносители, уменьшение потерь энергоресурсов, укрепление экологической безопасности путём развития малой</w:t>
      </w:r>
      <w:r w:rsidR="009A5E75" w:rsidRPr="00715553">
        <w:rPr>
          <w:rFonts w:ascii="Times New Roman" w:hAnsi="Times New Roman"/>
          <w:sz w:val="28"/>
          <w:szCs w:val="28"/>
        </w:rPr>
        <w:t xml:space="preserve"> и а</w:t>
      </w:r>
      <w:r w:rsidRPr="00715553">
        <w:rPr>
          <w:rFonts w:ascii="Times New Roman" w:hAnsi="Times New Roman"/>
          <w:sz w:val="28"/>
          <w:szCs w:val="28"/>
        </w:rPr>
        <w:t>льтернативной энергетики</w:t>
      </w:r>
      <w:r w:rsidR="009A5E75" w:rsidRPr="00715553">
        <w:rPr>
          <w:rFonts w:ascii="Times New Roman" w:hAnsi="Times New Roman"/>
          <w:sz w:val="28"/>
          <w:szCs w:val="28"/>
        </w:rPr>
        <w:t xml:space="preserve"> с и</w:t>
      </w:r>
      <w:r w:rsidRPr="00715553">
        <w:rPr>
          <w:rFonts w:ascii="Times New Roman" w:hAnsi="Times New Roman"/>
          <w:sz w:val="28"/>
          <w:szCs w:val="28"/>
        </w:rPr>
        <w:t xml:space="preserve">спользованием местных ресурсов. </w:t>
      </w:r>
    </w:p>
    <w:p w14:paraId="18837B26" w14:textId="56F382F1" w:rsidR="00ED6DFA" w:rsidRPr="00715553" w:rsidRDefault="00ED6DFA"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Приоритетные направления для решения поставленных задач связаны</w:t>
      </w:r>
      <w:r w:rsidR="009A5E75" w:rsidRPr="00715553">
        <w:rPr>
          <w:rFonts w:ascii="Times New Roman" w:hAnsi="Times New Roman"/>
          <w:sz w:val="28"/>
          <w:szCs w:val="28"/>
        </w:rPr>
        <w:t xml:space="preserve"> с н</w:t>
      </w:r>
      <w:r w:rsidRPr="00715553">
        <w:rPr>
          <w:rFonts w:ascii="Times New Roman" w:hAnsi="Times New Roman"/>
          <w:sz w:val="28"/>
          <w:szCs w:val="28"/>
        </w:rPr>
        <w:t>еобходимостью использования возобновляемых источников энергии</w:t>
      </w:r>
      <w:r w:rsidR="009A5E75" w:rsidRPr="00715553">
        <w:rPr>
          <w:rFonts w:ascii="Times New Roman" w:hAnsi="Times New Roman"/>
          <w:sz w:val="28"/>
          <w:szCs w:val="28"/>
        </w:rPr>
        <w:t xml:space="preserve"> на о</w:t>
      </w:r>
      <w:r w:rsidRPr="00715553">
        <w:rPr>
          <w:rFonts w:ascii="Times New Roman" w:hAnsi="Times New Roman"/>
          <w:sz w:val="28"/>
          <w:szCs w:val="28"/>
        </w:rPr>
        <w:t>снове:</w:t>
      </w:r>
    </w:p>
    <w:p w14:paraId="07182A2A" w14:textId="2505791A" w:rsidR="00ED6DFA" w:rsidRPr="00715553" w:rsidRDefault="00ED6DFA" w:rsidP="009D779C">
      <w:pPr>
        <w:numPr>
          <w:ilvl w:val="0"/>
          <w:numId w:val="14"/>
        </w:numPr>
        <w:tabs>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биоэнергетики для обеспечения функционирования социальных</w:t>
      </w:r>
      <w:r w:rsidR="009A5E75" w:rsidRPr="00715553">
        <w:rPr>
          <w:rFonts w:ascii="Times New Roman" w:hAnsi="Times New Roman"/>
          <w:sz w:val="28"/>
          <w:szCs w:val="28"/>
        </w:rPr>
        <w:t xml:space="preserve"> и п</w:t>
      </w:r>
      <w:r w:rsidRPr="00715553">
        <w:rPr>
          <w:rFonts w:ascii="Times New Roman" w:hAnsi="Times New Roman"/>
          <w:sz w:val="28"/>
          <w:szCs w:val="28"/>
        </w:rPr>
        <w:t>ромышленных объектов, жилого сектора</w:t>
      </w:r>
      <w:r w:rsidR="009A5E75" w:rsidRPr="00715553">
        <w:rPr>
          <w:rFonts w:ascii="Times New Roman" w:hAnsi="Times New Roman"/>
          <w:sz w:val="28"/>
          <w:szCs w:val="28"/>
        </w:rPr>
        <w:t xml:space="preserve"> с и</w:t>
      </w:r>
      <w:r w:rsidRPr="00715553">
        <w:rPr>
          <w:rFonts w:ascii="Times New Roman" w:hAnsi="Times New Roman"/>
          <w:sz w:val="28"/>
          <w:szCs w:val="28"/>
        </w:rPr>
        <w:t xml:space="preserve">спользованием древесного </w:t>
      </w:r>
      <w:r w:rsidRPr="00715553">
        <w:rPr>
          <w:rFonts w:ascii="Times New Roman" w:hAnsi="Times New Roman"/>
          <w:sz w:val="28"/>
          <w:szCs w:val="28"/>
        </w:rPr>
        <w:lastRenderedPageBreak/>
        <w:t>сырья как</w:t>
      </w:r>
      <w:r w:rsidR="009A5E75" w:rsidRPr="00715553">
        <w:rPr>
          <w:rFonts w:ascii="Times New Roman" w:hAnsi="Times New Roman"/>
          <w:sz w:val="28"/>
          <w:szCs w:val="28"/>
        </w:rPr>
        <w:t xml:space="preserve"> в в</w:t>
      </w:r>
      <w:r w:rsidRPr="00715553">
        <w:rPr>
          <w:rFonts w:ascii="Times New Roman" w:hAnsi="Times New Roman"/>
          <w:sz w:val="28"/>
          <w:szCs w:val="28"/>
        </w:rPr>
        <w:t>иде использования отходов лесной отрасли (опил, щепа)</w:t>
      </w:r>
      <w:r w:rsidR="009A5E75" w:rsidRPr="00715553">
        <w:rPr>
          <w:rFonts w:ascii="Times New Roman" w:hAnsi="Times New Roman"/>
          <w:sz w:val="28"/>
          <w:szCs w:val="28"/>
        </w:rPr>
        <w:t xml:space="preserve"> в п</w:t>
      </w:r>
      <w:r w:rsidRPr="00715553">
        <w:rPr>
          <w:rFonts w:ascii="Times New Roman" w:hAnsi="Times New Roman"/>
          <w:sz w:val="28"/>
          <w:szCs w:val="28"/>
        </w:rPr>
        <w:t>оселениях, предполагающих развитие лесообрабатывающей отрасли, так</w:t>
      </w:r>
      <w:r w:rsidR="009A5E75" w:rsidRPr="00715553">
        <w:rPr>
          <w:rFonts w:ascii="Times New Roman" w:hAnsi="Times New Roman"/>
          <w:sz w:val="28"/>
          <w:szCs w:val="28"/>
        </w:rPr>
        <w:t xml:space="preserve"> и и</w:t>
      </w:r>
      <w:r w:rsidRPr="00715553">
        <w:rPr>
          <w:rFonts w:ascii="Times New Roman" w:hAnsi="Times New Roman"/>
          <w:sz w:val="28"/>
          <w:szCs w:val="28"/>
        </w:rPr>
        <w:t>спользование топливных брикетов, пеллет;</w:t>
      </w:r>
    </w:p>
    <w:p w14:paraId="45163A11" w14:textId="52B999C5" w:rsidR="00ED6DFA" w:rsidRPr="00715553" w:rsidRDefault="00ED6DFA" w:rsidP="009D779C">
      <w:pPr>
        <w:numPr>
          <w:ilvl w:val="0"/>
          <w:numId w:val="14"/>
        </w:numPr>
        <w:tabs>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биоэнергетики для индивидуального жилищного строительства</w:t>
      </w:r>
      <w:r w:rsidR="009A5E75" w:rsidRPr="00715553">
        <w:rPr>
          <w:rFonts w:ascii="Times New Roman" w:hAnsi="Times New Roman"/>
          <w:sz w:val="28"/>
          <w:szCs w:val="28"/>
        </w:rPr>
        <w:t xml:space="preserve"> с и</w:t>
      </w:r>
      <w:r w:rsidRPr="00715553">
        <w:rPr>
          <w:rFonts w:ascii="Times New Roman" w:hAnsi="Times New Roman"/>
          <w:sz w:val="28"/>
          <w:szCs w:val="28"/>
        </w:rPr>
        <w:t>спользованием автономных теплогенерирующих установок, использующих пеллеты, топливные брикеты</w:t>
      </w:r>
      <w:r w:rsidR="009A5E75" w:rsidRPr="00715553">
        <w:rPr>
          <w:rFonts w:ascii="Times New Roman" w:hAnsi="Times New Roman"/>
          <w:sz w:val="28"/>
          <w:szCs w:val="28"/>
        </w:rPr>
        <w:t xml:space="preserve"> из д</w:t>
      </w:r>
      <w:r w:rsidRPr="00715553">
        <w:rPr>
          <w:rFonts w:ascii="Times New Roman" w:hAnsi="Times New Roman"/>
          <w:sz w:val="28"/>
          <w:szCs w:val="28"/>
        </w:rPr>
        <w:t>ревесных отходов;</w:t>
      </w:r>
    </w:p>
    <w:p w14:paraId="00BE697C" w14:textId="3187A0E8" w:rsidR="00ED6DFA" w:rsidRPr="00715553" w:rsidRDefault="00ED6DFA" w:rsidP="009D779C">
      <w:pPr>
        <w:numPr>
          <w:ilvl w:val="0"/>
          <w:numId w:val="14"/>
        </w:numPr>
        <w:tabs>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биоэнергетики</w:t>
      </w:r>
      <w:r w:rsidR="009A5E75" w:rsidRPr="00715553">
        <w:rPr>
          <w:rFonts w:ascii="Times New Roman" w:hAnsi="Times New Roman"/>
          <w:sz w:val="28"/>
          <w:szCs w:val="28"/>
        </w:rPr>
        <w:t xml:space="preserve"> с и</w:t>
      </w:r>
      <w:r w:rsidRPr="00715553">
        <w:rPr>
          <w:rFonts w:ascii="Times New Roman" w:hAnsi="Times New Roman"/>
          <w:sz w:val="28"/>
          <w:szCs w:val="28"/>
        </w:rPr>
        <w:t>спользованием биогаза</w:t>
      </w:r>
      <w:r w:rsidR="009A5E75" w:rsidRPr="00715553">
        <w:rPr>
          <w:rFonts w:ascii="Times New Roman" w:hAnsi="Times New Roman"/>
          <w:sz w:val="28"/>
          <w:szCs w:val="28"/>
        </w:rPr>
        <w:t xml:space="preserve"> на о</w:t>
      </w:r>
      <w:r w:rsidRPr="00715553">
        <w:rPr>
          <w:rFonts w:ascii="Times New Roman" w:hAnsi="Times New Roman"/>
          <w:sz w:val="28"/>
          <w:szCs w:val="28"/>
        </w:rPr>
        <w:t>снове применения мусороперерабатывающих технологий,</w:t>
      </w:r>
      <w:r w:rsidR="009A5E75" w:rsidRPr="00715553">
        <w:rPr>
          <w:rFonts w:ascii="Times New Roman" w:hAnsi="Times New Roman"/>
          <w:sz w:val="28"/>
          <w:szCs w:val="28"/>
        </w:rPr>
        <w:t xml:space="preserve"> в о</w:t>
      </w:r>
      <w:r w:rsidRPr="00715553">
        <w:rPr>
          <w:rFonts w:ascii="Times New Roman" w:hAnsi="Times New Roman"/>
          <w:sz w:val="28"/>
          <w:szCs w:val="28"/>
        </w:rPr>
        <w:t>сновном, для нужд агропромышленного комплекса</w:t>
      </w:r>
      <w:r w:rsidR="009A5E75" w:rsidRPr="00715553">
        <w:rPr>
          <w:rFonts w:ascii="Times New Roman" w:hAnsi="Times New Roman"/>
          <w:sz w:val="28"/>
          <w:szCs w:val="28"/>
        </w:rPr>
        <w:t xml:space="preserve"> и н</w:t>
      </w:r>
      <w:r w:rsidRPr="00715553">
        <w:rPr>
          <w:rFonts w:ascii="Times New Roman" w:hAnsi="Times New Roman"/>
          <w:sz w:val="28"/>
          <w:szCs w:val="28"/>
        </w:rPr>
        <w:t>аселения.</w:t>
      </w:r>
    </w:p>
    <w:p w14:paraId="23E15C37" w14:textId="3B6CCBD3" w:rsidR="00ED6DFA" w:rsidRPr="00715553" w:rsidRDefault="00ED6DFA"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связи</w:t>
      </w:r>
      <w:r w:rsidR="009A5E75" w:rsidRPr="00715553">
        <w:rPr>
          <w:rFonts w:ascii="Times New Roman" w:hAnsi="Times New Roman"/>
          <w:sz w:val="28"/>
          <w:szCs w:val="28"/>
        </w:rPr>
        <w:t xml:space="preserve"> с м</w:t>
      </w:r>
      <w:r w:rsidRPr="00715553">
        <w:rPr>
          <w:rFonts w:ascii="Times New Roman" w:hAnsi="Times New Roman"/>
          <w:sz w:val="28"/>
          <w:szCs w:val="28"/>
        </w:rPr>
        <w:t>одернизацией коммунального хозяйства необходимо при приобретении нового оборудования предполагать возможность работы</w:t>
      </w:r>
      <w:r w:rsidR="009A5E75" w:rsidRPr="00715553">
        <w:rPr>
          <w:rFonts w:ascii="Times New Roman" w:hAnsi="Times New Roman"/>
          <w:sz w:val="28"/>
          <w:szCs w:val="28"/>
        </w:rPr>
        <w:t xml:space="preserve"> на с</w:t>
      </w:r>
      <w:r w:rsidRPr="00715553">
        <w:rPr>
          <w:rFonts w:ascii="Times New Roman" w:hAnsi="Times New Roman"/>
          <w:sz w:val="28"/>
          <w:szCs w:val="28"/>
        </w:rPr>
        <w:t>мешанных видах топлива.</w:t>
      </w:r>
      <w:r w:rsidR="009A5E75" w:rsidRPr="00715553">
        <w:rPr>
          <w:rFonts w:ascii="Times New Roman" w:hAnsi="Times New Roman"/>
          <w:sz w:val="28"/>
          <w:szCs w:val="28"/>
        </w:rPr>
        <w:t xml:space="preserve"> В б</w:t>
      </w:r>
      <w:r w:rsidRPr="00715553">
        <w:rPr>
          <w:rFonts w:ascii="Times New Roman" w:hAnsi="Times New Roman"/>
          <w:sz w:val="28"/>
          <w:szCs w:val="28"/>
        </w:rPr>
        <w:t>лижайшее время необходим экономический расчёт использования новых видов энергоресурсов, применение которых возможно без изменения действующего оборудования (топливные брикеты).</w:t>
      </w:r>
    </w:p>
    <w:p w14:paraId="179B7D3B" w14:textId="0246B24C" w:rsidR="00ED6DFA" w:rsidRPr="00715553" w:rsidRDefault="00ED6DFA"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Кроме того, необходимо осуществлять поиск поставщиков альтернативных видов топлива</w:t>
      </w:r>
      <w:r w:rsidR="009A5E75" w:rsidRPr="00715553">
        <w:rPr>
          <w:rFonts w:ascii="Times New Roman" w:hAnsi="Times New Roman"/>
          <w:sz w:val="28"/>
          <w:szCs w:val="28"/>
        </w:rPr>
        <w:t xml:space="preserve"> в с</w:t>
      </w:r>
      <w:r w:rsidRPr="00715553">
        <w:rPr>
          <w:rFonts w:ascii="Times New Roman" w:hAnsi="Times New Roman"/>
          <w:sz w:val="28"/>
          <w:szCs w:val="28"/>
        </w:rPr>
        <w:t>оседних районах</w:t>
      </w:r>
      <w:r w:rsidR="009A5E75" w:rsidRPr="00715553">
        <w:rPr>
          <w:rFonts w:ascii="Times New Roman" w:hAnsi="Times New Roman"/>
          <w:sz w:val="28"/>
          <w:szCs w:val="28"/>
        </w:rPr>
        <w:t xml:space="preserve"> с ц</w:t>
      </w:r>
      <w:r w:rsidRPr="00715553">
        <w:rPr>
          <w:rFonts w:ascii="Times New Roman" w:hAnsi="Times New Roman"/>
          <w:sz w:val="28"/>
          <w:szCs w:val="28"/>
        </w:rPr>
        <w:t>елью снижения транспортных расходов, устранения необходимости летнего «досрочного» завоза дизельного топлива</w:t>
      </w:r>
      <w:r w:rsidR="009A5E75" w:rsidRPr="00715553">
        <w:rPr>
          <w:rFonts w:ascii="Times New Roman" w:hAnsi="Times New Roman"/>
          <w:sz w:val="28"/>
          <w:szCs w:val="28"/>
        </w:rPr>
        <w:t xml:space="preserve"> и у</w:t>
      </w:r>
      <w:r w:rsidRPr="00715553">
        <w:rPr>
          <w:rFonts w:ascii="Times New Roman" w:hAnsi="Times New Roman"/>
          <w:sz w:val="28"/>
          <w:szCs w:val="28"/>
        </w:rPr>
        <w:t>гля.</w:t>
      </w:r>
    </w:p>
    <w:p w14:paraId="431FF7D8" w14:textId="77777777" w:rsidR="003A7901" w:rsidRPr="00715553" w:rsidRDefault="003A7901" w:rsidP="009D779C">
      <w:pPr>
        <w:spacing w:after="0" w:line="240" w:lineRule="auto"/>
        <w:rPr>
          <w:rFonts w:ascii="Times New Roman" w:hAnsi="Times New Roman"/>
          <w:sz w:val="28"/>
          <w:szCs w:val="28"/>
          <w:lang w:eastAsia="ru-RU"/>
        </w:rPr>
      </w:pPr>
    </w:p>
    <w:p w14:paraId="3C73EC87" w14:textId="77777777" w:rsidR="003A7901" w:rsidRPr="00715553" w:rsidRDefault="003A7901" w:rsidP="00113478">
      <w:pPr>
        <w:pStyle w:val="3"/>
        <w:numPr>
          <w:ilvl w:val="2"/>
          <w:numId w:val="48"/>
        </w:numPr>
        <w:tabs>
          <w:tab w:val="left" w:pos="1418"/>
        </w:tabs>
        <w:spacing w:before="120"/>
        <w:ind w:left="1418" w:hanging="698"/>
        <w:jc w:val="both"/>
        <w:rPr>
          <w:rFonts w:ascii="Times New Roman" w:hAnsi="Times New Roman"/>
          <w:sz w:val="28"/>
          <w:szCs w:val="28"/>
        </w:rPr>
      </w:pPr>
      <w:bookmarkStart w:id="303" w:name="_Toc468971960"/>
      <w:bookmarkStart w:id="304" w:name="_Toc475037126"/>
      <w:bookmarkStart w:id="305" w:name="_Toc57122228"/>
      <w:r w:rsidRPr="00715553">
        <w:rPr>
          <w:rFonts w:ascii="Times New Roman" w:hAnsi="Times New Roman"/>
          <w:sz w:val="28"/>
          <w:szCs w:val="28"/>
        </w:rPr>
        <w:t>Связь</w:t>
      </w:r>
      <w:bookmarkEnd w:id="303"/>
      <w:bookmarkEnd w:id="304"/>
      <w:bookmarkEnd w:id="305"/>
    </w:p>
    <w:p w14:paraId="254C8EBD" w14:textId="4803E2D1" w:rsidR="00C150B0" w:rsidRPr="00715553" w:rsidRDefault="00C150B0"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Раздел выполнен</w:t>
      </w:r>
      <w:r w:rsidR="009A5E75" w:rsidRPr="00715553">
        <w:rPr>
          <w:rFonts w:ascii="Times New Roman" w:hAnsi="Times New Roman"/>
          <w:sz w:val="28"/>
          <w:szCs w:val="28"/>
        </w:rPr>
        <w:t xml:space="preserve"> в с</w:t>
      </w:r>
      <w:r w:rsidRPr="00715553">
        <w:rPr>
          <w:rFonts w:ascii="Times New Roman" w:hAnsi="Times New Roman"/>
          <w:sz w:val="28"/>
          <w:szCs w:val="28"/>
        </w:rPr>
        <w:t>оответствии</w:t>
      </w:r>
      <w:r w:rsidR="009A5E75" w:rsidRPr="00715553">
        <w:rPr>
          <w:rFonts w:ascii="Times New Roman" w:hAnsi="Times New Roman"/>
          <w:sz w:val="28"/>
          <w:szCs w:val="28"/>
        </w:rPr>
        <w:t xml:space="preserve"> с д</w:t>
      </w:r>
      <w:r w:rsidRPr="00715553">
        <w:rPr>
          <w:rFonts w:ascii="Times New Roman" w:hAnsi="Times New Roman"/>
          <w:sz w:val="28"/>
          <w:szCs w:val="28"/>
        </w:rPr>
        <w:t>ействующими нормативными документами.</w:t>
      </w:r>
    </w:p>
    <w:p w14:paraId="050CC068" w14:textId="7016757A" w:rsidR="003A7901" w:rsidRPr="00715553" w:rsidRDefault="003A790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Генеральным планом</w:t>
      </w:r>
      <w:r w:rsidR="009A5E75" w:rsidRPr="00715553">
        <w:rPr>
          <w:rFonts w:ascii="Times New Roman" w:hAnsi="Times New Roman"/>
          <w:sz w:val="28"/>
          <w:szCs w:val="28"/>
        </w:rPr>
        <w:t xml:space="preserve"> на р</w:t>
      </w:r>
      <w:r w:rsidRPr="00715553">
        <w:rPr>
          <w:rFonts w:ascii="Times New Roman" w:hAnsi="Times New Roman"/>
          <w:sz w:val="28"/>
          <w:szCs w:val="28"/>
        </w:rPr>
        <w:t>асчётный срок предусматривается развитие основного комплекса электрической связи</w:t>
      </w:r>
      <w:r w:rsidR="009A5E75" w:rsidRPr="00715553">
        <w:rPr>
          <w:rFonts w:ascii="Times New Roman" w:hAnsi="Times New Roman"/>
          <w:sz w:val="28"/>
          <w:szCs w:val="28"/>
        </w:rPr>
        <w:t xml:space="preserve"> и т</w:t>
      </w:r>
      <w:r w:rsidRPr="00715553">
        <w:rPr>
          <w:rFonts w:ascii="Times New Roman" w:hAnsi="Times New Roman"/>
          <w:sz w:val="28"/>
          <w:szCs w:val="28"/>
        </w:rPr>
        <w:t>елекоммуникаций, включающего</w:t>
      </w:r>
      <w:r w:rsidR="009A5E75" w:rsidRPr="00715553">
        <w:rPr>
          <w:rFonts w:ascii="Times New Roman" w:hAnsi="Times New Roman"/>
          <w:sz w:val="28"/>
          <w:szCs w:val="28"/>
        </w:rPr>
        <w:t xml:space="preserve"> в с</w:t>
      </w:r>
      <w:r w:rsidRPr="00715553">
        <w:rPr>
          <w:rFonts w:ascii="Times New Roman" w:hAnsi="Times New Roman"/>
          <w:sz w:val="28"/>
          <w:szCs w:val="28"/>
        </w:rPr>
        <w:t>ебя:</w:t>
      </w:r>
    </w:p>
    <w:p w14:paraId="553DFDCB" w14:textId="7777777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мобильную (сотовую связь), радиотелефонную связь;</w:t>
      </w:r>
    </w:p>
    <w:p w14:paraId="463E2E6F" w14:textId="10614638"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цифровые коммуникационные информационные сети</w:t>
      </w:r>
      <w:r w:rsidR="009A5E75" w:rsidRPr="00715553">
        <w:rPr>
          <w:rFonts w:ascii="Times New Roman" w:hAnsi="Times New Roman"/>
          <w:sz w:val="28"/>
          <w:szCs w:val="28"/>
        </w:rPr>
        <w:t xml:space="preserve"> и с</w:t>
      </w:r>
      <w:r w:rsidRPr="00715553">
        <w:rPr>
          <w:rFonts w:ascii="Times New Roman" w:hAnsi="Times New Roman"/>
          <w:sz w:val="28"/>
          <w:szCs w:val="28"/>
        </w:rPr>
        <w:t>истемы передачи данных;</w:t>
      </w:r>
    </w:p>
    <w:p w14:paraId="5A88426C" w14:textId="7777777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радиовещание;</w:t>
      </w:r>
    </w:p>
    <w:p w14:paraId="38690ADE" w14:textId="7777777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телевизионное вещание.</w:t>
      </w:r>
    </w:p>
    <w:p w14:paraId="30D2B420" w14:textId="24D2D714" w:rsidR="003A7901" w:rsidRPr="00715553" w:rsidRDefault="003A790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Важным моментом</w:t>
      </w:r>
      <w:r w:rsidR="009A5E75" w:rsidRPr="00715553">
        <w:rPr>
          <w:rFonts w:ascii="Times New Roman" w:hAnsi="Times New Roman"/>
          <w:sz w:val="28"/>
          <w:szCs w:val="28"/>
        </w:rPr>
        <w:t xml:space="preserve"> на с</w:t>
      </w:r>
      <w:r w:rsidRPr="00715553">
        <w:rPr>
          <w:rFonts w:ascii="Times New Roman" w:hAnsi="Times New Roman"/>
          <w:sz w:val="28"/>
          <w:szCs w:val="28"/>
        </w:rPr>
        <w:t>овременном этапе является развитие информационных телекоммуникационных сетей</w:t>
      </w:r>
      <w:r w:rsidR="009A5E75" w:rsidRPr="00715553">
        <w:rPr>
          <w:rFonts w:ascii="Times New Roman" w:hAnsi="Times New Roman"/>
          <w:sz w:val="28"/>
          <w:szCs w:val="28"/>
        </w:rPr>
        <w:t xml:space="preserve"> и с</w:t>
      </w:r>
      <w:r w:rsidRPr="00715553">
        <w:rPr>
          <w:rFonts w:ascii="Times New Roman" w:hAnsi="Times New Roman"/>
          <w:sz w:val="28"/>
          <w:szCs w:val="28"/>
        </w:rPr>
        <w:t>етей передачи данных (мультисервисная сеть)</w:t>
      </w:r>
      <w:r w:rsidR="009A5E75" w:rsidRPr="00715553">
        <w:rPr>
          <w:rFonts w:ascii="Times New Roman" w:hAnsi="Times New Roman"/>
          <w:sz w:val="28"/>
          <w:szCs w:val="28"/>
        </w:rPr>
        <w:t xml:space="preserve"> с п</w:t>
      </w:r>
      <w:r w:rsidRPr="00715553">
        <w:rPr>
          <w:rFonts w:ascii="Times New Roman" w:hAnsi="Times New Roman"/>
          <w:sz w:val="28"/>
          <w:szCs w:val="28"/>
        </w:rPr>
        <w:t>редоставлением населению различных мультимедийных услуг, включая услуги доступа</w:t>
      </w:r>
      <w:r w:rsidR="009A5E75" w:rsidRPr="00715553">
        <w:rPr>
          <w:rFonts w:ascii="Times New Roman" w:hAnsi="Times New Roman"/>
          <w:sz w:val="28"/>
          <w:szCs w:val="28"/>
        </w:rPr>
        <w:t xml:space="preserve"> в с</w:t>
      </w:r>
      <w:r w:rsidRPr="00715553">
        <w:rPr>
          <w:rFonts w:ascii="Times New Roman" w:hAnsi="Times New Roman"/>
          <w:sz w:val="28"/>
          <w:szCs w:val="28"/>
        </w:rPr>
        <w:t>еть «Интернет». Мультисервисная сеть позволит предоставить населению</w:t>
      </w:r>
      <w:r w:rsidR="009A5E75" w:rsidRPr="00715553">
        <w:rPr>
          <w:rFonts w:ascii="Times New Roman" w:hAnsi="Times New Roman"/>
          <w:sz w:val="28"/>
          <w:szCs w:val="28"/>
        </w:rPr>
        <w:t xml:space="preserve"> и о</w:t>
      </w:r>
      <w:r w:rsidRPr="00715553">
        <w:rPr>
          <w:rFonts w:ascii="Times New Roman" w:hAnsi="Times New Roman"/>
          <w:sz w:val="28"/>
          <w:szCs w:val="28"/>
        </w:rPr>
        <w:t>рганизациям пакет услуг голосовой телефонии, высокоскоростного доступа</w:t>
      </w:r>
      <w:r w:rsidR="009A5E75" w:rsidRPr="00715553">
        <w:rPr>
          <w:rFonts w:ascii="Times New Roman" w:hAnsi="Times New Roman"/>
          <w:sz w:val="28"/>
          <w:szCs w:val="28"/>
        </w:rPr>
        <w:t xml:space="preserve"> к с</w:t>
      </w:r>
      <w:r w:rsidRPr="00715553">
        <w:rPr>
          <w:rFonts w:ascii="Times New Roman" w:hAnsi="Times New Roman"/>
          <w:sz w:val="28"/>
          <w:szCs w:val="28"/>
        </w:rPr>
        <w:t>ети Интернет</w:t>
      </w:r>
      <w:r w:rsidR="009A5E75" w:rsidRPr="00715553">
        <w:rPr>
          <w:rFonts w:ascii="Times New Roman" w:hAnsi="Times New Roman"/>
          <w:sz w:val="28"/>
          <w:szCs w:val="28"/>
        </w:rPr>
        <w:t xml:space="preserve"> и у</w:t>
      </w:r>
      <w:r w:rsidRPr="00715553">
        <w:rPr>
          <w:rFonts w:ascii="Times New Roman" w:hAnsi="Times New Roman"/>
          <w:sz w:val="28"/>
          <w:szCs w:val="28"/>
        </w:rPr>
        <w:t>слуг IPTV</w:t>
      </w:r>
      <w:r w:rsidRPr="00715553">
        <w:rPr>
          <w:rFonts w:ascii="Times New Roman" w:hAnsi="Times New Roman"/>
          <w:sz w:val="28"/>
          <w:szCs w:val="28"/>
          <w:vertAlign w:val="superscript"/>
        </w:rPr>
        <w:footnoteReference w:id="11"/>
      </w:r>
      <w:r w:rsidR="009A5E75" w:rsidRPr="00715553">
        <w:rPr>
          <w:rFonts w:ascii="Times New Roman" w:hAnsi="Times New Roman"/>
          <w:sz w:val="28"/>
          <w:szCs w:val="28"/>
        </w:rPr>
        <w:t xml:space="preserve"> по о</w:t>
      </w:r>
      <w:r w:rsidRPr="00715553">
        <w:rPr>
          <w:rFonts w:ascii="Times New Roman" w:hAnsi="Times New Roman"/>
          <w:sz w:val="28"/>
          <w:szCs w:val="28"/>
        </w:rPr>
        <w:t>дному проводу.</w:t>
      </w:r>
    </w:p>
    <w:p w14:paraId="1E55026C" w14:textId="2625F7B2" w:rsidR="003A7901" w:rsidRPr="00715553" w:rsidRDefault="003A790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Основные мероприятия</w:t>
      </w:r>
      <w:r w:rsidR="009A5E75" w:rsidRPr="00715553">
        <w:rPr>
          <w:rFonts w:ascii="Times New Roman" w:hAnsi="Times New Roman"/>
          <w:sz w:val="28"/>
          <w:szCs w:val="28"/>
        </w:rPr>
        <w:t xml:space="preserve"> по р</w:t>
      </w:r>
      <w:r w:rsidRPr="00715553">
        <w:rPr>
          <w:rFonts w:ascii="Times New Roman" w:hAnsi="Times New Roman"/>
          <w:sz w:val="28"/>
          <w:szCs w:val="28"/>
        </w:rPr>
        <w:t>азвитию телефонной сети следующие:</w:t>
      </w:r>
    </w:p>
    <w:p w14:paraId="3E4AB80F" w14:textId="784F3566"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создание</w:t>
      </w:r>
      <w:r w:rsidR="009A5E75" w:rsidRPr="00715553">
        <w:rPr>
          <w:rFonts w:ascii="Times New Roman" w:hAnsi="Times New Roman"/>
          <w:sz w:val="28"/>
          <w:szCs w:val="28"/>
        </w:rPr>
        <w:t xml:space="preserve"> и р</w:t>
      </w:r>
      <w:r w:rsidRPr="00715553">
        <w:rPr>
          <w:rFonts w:ascii="Times New Roman" w:hAnsi="Times New Roman"/>
          <w:sz w:val="28"/>
          <w:szCs w:val="28"/>
        </w:rPr>
        <w:t>азвитие информационных телекоммуникационных сетей передачи данных;</w:t>
      </w:r>
    </w:p>
    <w:p w14:paraId="5383F496" w14:textId="77777777" w:rsidR="003A7901" w:rsidRPr="00715553" w:rsidRDefault="003A7901" w:rsidP="009D7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расширение мультимедийных услуг, предоставляемых населению, включая «Интернет».</w:t>
      </w:r>
    </w:p>
    <w:p w14:paraId="2B23B6DF" w14:textId="3C9D2B05" w:rsidR="008C1865" w:rsidRPr="00715553" w:rsidRDefault="00C150B0" w:rsidP="005A4A77">
      <w:pPr>
        <w:spacing w:after="0" w:line="240" w:lineRule="auto"/>
        <w:ind w:firstLine="709"/>
        <w:jc w:val="both"/>
        <w:rPr>
          <w:rFonts w:ascii="Times New Roman" w:eastAsia="Times New Roman" w:hAnsi="Times New Roman"/>
          <w:sz w:val="28"/>
          <w:szCs w:val="28"/>
          <w:lang w:eastAsia="ru-RU"/>
        </w:rPr>
      </w:pPr>
      <w:r w:rsidRPr="00715553">
        <w:rPr>
          <w:rFonts w:ascii="Times New Roman" w:hAnsi="Times New Roman"/>
          <w:sz w:val="28"/>
          <w:szCs w:val="28"/>
        </w:rPr>
        <w:lastRenderedPageBreak/>
        <w:t>Ёмкость сети связи общего пользования определена</w:t>
      </w:r>
      <w:r w:rsidR="009A5E75" w:rsidRPr="00715553">
        <w:rPr>
          <w:rFonts w:ascii="Times New Roman" w:hAnsi="Times New Roman"/>
          <w:sz w:val="28"/>
          <w:szCs w:val="28"/>
        </w:rPr>
        <w:t xml:space="preserve"> из р</w:t>
      </w:r>
      <w:r w:rsidRPr="00715553">
        <w:rPr>
          <w:rFonts w:ascii="Times New Roman" w:hAnsi="Times New Roman"/>
          <w:sz w:val="28"/>
          <w:szCs w:val="28"/>
        </w:rPr>
        <w:t>асчёта 100 % обеспечения квартирного сектора широкополосным доступом</w:t>
      </w:r>
      <w:r w:rsidR="009A5E75" w:rsidRPr="00715553">
        <w:rPr>
          <w:rFonts w:ascii="Times New Roman" w:hAnsi="Times New Roman"/>
          <w:sz w:val="28"/>
          <w:szCs w:val="28"/>
        </w:rPr>
        <w:t xml:space="preserve"> в и</w:t>
      </w:r>
      <w:r w:rsidRPr="00715553">
        <w:rPr>
          <w:rFonts w:ascii="Times New Roman" w:hAnsi="Times New Roman"/>
          <w:sz w:val="28"/>
          <w:szCs w:val="28"/>
        </w:rPr>
        <w:t>нтернет, кабельным телевидением, услугами IP-телефонии (при установке одной точки доступа для одной квартиры). Количество точек доступа для общественной застройки принято равным 20 %</w:t>
      </w:r>
      <w:r w:rsidR="009A5E75" w:rsidRPr="00715553">
        <w:rPr>
          <w:rFonts w:ascii="Times New Roman" w:hAnsi="Times New Roman"/>
          <w:sz w:val="28"/>
          <w:szCs w:val="28"/>
        </w:rPr>
        <w:t xml:space="preserve"> от о</w:t>
      </w:r>
      <w:r w:rsidRPr="00715553">
        <w:rPr>
          <w:rFonts w:ascii="Times New Roman" w:hAnsi="Times New Roman"/>
          <w:sz w:val="28"/>
          <w:szCs w:val="28"/>
        </w:rPr>
        <w:t xml:space="preserve">бщего числа абонентов. </w:t>
      </w:r>
      <w:r w:rsidR="00BE1DE4" w:rsidRPr="00715553">
        <w:rPr>
          <w:rFonts w:ascii="Times New Roman" w:hAnsi="Times New Roman"/>
          <w:sz w:val="28"/>
          <w:szCs w:val="28"/>
        </w:rPr>
        <w:t>Расчёт ёмкости телефонной связи общего пользования</w:t>
      </w:r>
      <w:r w:rsidR="00AB6E5E" w:rsidRPr="00715553">
        <w:rPr>
          <w:rFonts w:ascii="Times New Roman" w:hAnsi="Times New Roman"/>
          <w:sz w:val="28"/>
          <w:szCs w:val="28"/>
        </w:rPr>
        <w:t xml:space="preserve"> Пионерского сельского поселения</w:t>
      </w:r>
      <w:r w:rsidR="00BE1DE4" w:rsidRPr="00715553">
        <w:rPr>
          <w:rFonts w:ascii="Times New Roman" w:hAnsi="Times New Roman"/>
          <w:sz w:val="28"/>
          <w:szCs w:val="28"/>
        </w:rPr>
        <w:t xml:space="preserve"> на расчётный срок (204</w:t>
      </w:r>
      <w:r w:rsidR="005A4A77" w:rsidRPr="00715553">
        <w:rPr>
          <w:rFonts w:ascii="Times New Roman" w:hAnsi="Times New Roman"/>
          <w:sz w:val="28"/>
          <w:szCs w:val="28"/>
        </w:rPr>
        <w:t>1</w:t>
      </w:r>
      <w:r w:rsidR="00BE1DE4" w:rsidRPr="00715553">
        <w:rPr>
          <w:rFonts w:ascii="Times New Roman" w:hAnsi="Times New Roman"/>
          <w:sz w:val="28"/>
          <w:szCs w:val="28"/>
        </w:rPr>
        <w:t xml:space="preserve"> год) представлен ниже (таблица </w:t>
      </w:r>
      <w:r w:rsidR="00061DC6" w:rsidRPr="00715553">
        <w:rPr>
          <w:rFonts w:ascii="Times New Roman" w:hAnsi="Times New Roman"/>
          <w:sz w:val="28"/>
          <w:szCs w:val="28"/>
        </w:rPr>
        <w:t>102</w:t>
      </w:r>
      <w:r w:rsidR="00BE1DE4" w:rsidRPr="00715553">
        <w:rPr>
          <w:rFonts w:ascii="Times New Roman" w:hAnsi="Times New Roman"/>
          <w:sz w:val="28"/>
          <w:szCs w:val="28"/>
        </w:rPr>
        <w:t>).</w:t>
      </w:r>
    </w:p>
    <w:p w14:paraId="2A1203F5" w14:textId="1E070FED" w:rsidR="00E50CB4" w:rsidRPr="00715553" w:rsidRDefault="00E50CB4" w:rsidP="009D779C">
      <w:pPr>
        <w:autoSpaceDE w:val="0"/>
        <w:autoSpaceDN w:val="0"/>
        <w:adjustRightInd w:val="0"/>
        <w:spacing w:after="0" w:line="240" w:lineRule="auto"/>
        <w:ind w:firstLine="709"/>
        <w:jc w:val="right"/>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 xml:space="preserve">Таблица </w:t>
      </w:r>
      <w:bookmarkStart w:id="306" w:name="Tbl_Svyaz"/>
      <w:r w:rsidR="00061DC6" w:rsidRPr="00715553">
        <w:rPr>
          <w:rFonts w:ascii="Times New Roman" w:eastAsia="Times New Roman" w:hAnsi="Times New Roman"/>
          <w:i/>
          <w:iCs/>
          <w:sz w:val="28"/>
          <w:szCs w:val="28"/>
          <w:lang w:eastAsia="ru-RU"/>
        </w:rPr>
        <w:t>102</w:t>
      </w:r>
      <w:r w:rsidRPr="00715553">
        <w:rPr>
          <w:rFonts w:ascii="Times New Roman" w:eastAsia="Times New Roman" w:hAnsi="Times New Roman"/>
          <w:i/>
          <w:iCs/>
          <w:sz w:val="28"/>
          <w:szCs w:val="28"/>
          <w:lang w:bidi="en-US"/>
        </w:rPr>
        <w:fldChar w:fldCharType="begin"/>
      </w:r>
      <w:r w:rsidRPr="00715553">
        <w:rPr>
          <w:rFonts w:ascii="Times New Roman" w:eastAsia="Times New Roman" w:hAnsi="Times New Roman"/>
          <w:i/>
          <w:iCs/>
          <w:sz w:val="28"/>
          <w:szCs w:val="28"/>
          <w:lang w:bidi="en-US"/>
        </w:rPr>
        <w:instrText xml:space="preserve"> SEQ Таблица \* ARABIC </w:instrText>
      </w:r>
      <w:r w:rsidRPr="00715553">
        <w:rPr>
          <w:rFonts w:ascii="Times New Roman" w:eastAsia="Times New Roman" w:hAnsi="Times New Roman"/>
          <w:i/>
          <w:iCs/>
          <w:sz w:val="28"/>
          <w:szCs w:val="28"/>
          <w:lang w:bidi="en-US"/>
        </w:rPr>
        <w:fldChar w:fldCharType="separate"/>
      </w:r>
      <w:r w:rsidR="001A2A62">
        <w:rPr>
          <w:rFonts w:ascii="Times New Roman" w:eastAsia="Times New Roman" w:hAnsi="Times New Roman"/>
          <w:i/>
          <w:iCs/>
          <w:noProof/>
          <w:sz w:val="28"/>
          <w:szCs w:val="28"/>
          <w:lang w:bidi="en-US"/>
        </w:rPr>
        <w:t>13</w:t>
      </w:r>
      <w:r w:rsidRPr="00715553">
        <w:rPr>
          <w:rFonts w:ascii="Times New Roman" w:eastAsia="Times New Roman" w:hAnsi="Times New Roman"/>
          <w:i/>
          <w:iCs/>
          <w:sz w:val="28"/>
          <w:szCs w:val="28"/>
          <w:lang w:bidi="en-US"/>
        </w:rPr>
        <w:fldChar w:fldCharType="end"/>
      </w:r>
      <w:bookmarkEnd w:id="306"/>
    </w:p>
    <w:p w14:paraId="102E9A0F" w14:textId="07FE1862" w:rsidR="00E50CB4" w:rsidRPr="00715553" w:rsidRDefault="00E50CB4" w:rsidP="009D779C">
      <w:pPr>
        <w:spacing w:line="240" w:lineRule="auto"/>
        <w:jc w:val="center"/>
        <w:rPr>
          <w:rFonts w:ascii="Times New Roman" w:hAnsi="Times New Roman"/>
          <w:i/>
          <w:iCs/>
          <w:sz w:val="28"/>
          <w:szCs w:val="28"/>
        </w:rPr>
      </w:pPr>
      <w:r w:rsidRPr="00715553">
        <w:rPr>
          <w:rFonts w:ascii="Times New Roman" w:hAnsi="Times New Roman"/>
          <w:i/>
          <w:iCs/>
          <w:sz w:val="28"/>
          <w:szCs w:val="28"/>
        </w:rPr>
        <w:t>Расчёт ёмкости сети связи общего пользования на расчётный срок с учётом общественной застройки (204</w:t>
      </w:r>
      <w:r w:rsidR="005A4A77" w:rsidRPr="00715553">
        <w:rPr>
          <w:rFonts w:ascii="Times New Roman" w:hAnsi="Times New Roman"/>
          <w:i/>
          <w:iCs/>
          <w:sz w:val="28"/>
          <w:szCs w:val="28"/>
        </w:rPr>
        <w:t>1</w:t>
      </w:r>
      <w:r w:rsidRPr="00715553">
        <w:rPr>
          <w:rFonts w:ascii="Times New Roman" w:hAnsi="Times New Roman"/>
          <w:i/>
          <w:iCs/>
          <w:sz w:val="28"/>
          <w:szCs w:val="28"/>
        </w:rPr>
        <w:t xml:space="preserve"> год)</w:t>
      </w:r>
    </w:p>
    <w:tbl>
      <w:tblPr>
        <w:tblW w:w="0" w:type="auto"/>
        <w:jc w:val="center"/>
        <w:tblLayout w:type="fixed"/>
        <w:tblLook w:val="04A0" w:firstRow="1" w:lastRow="0" w:firstColumn="1" w:lastColumn="0" w:noHBand="0" w:noVBand="1"/>
      </w:tblPr>
      <w:tblGrid>
        <w:gridCol w:w="2523"/>
        <w:gridCol w:w="2024"/>
        <w:gridCol w:w="2202"/>
        <w:gridCol w:w="1813"/>
        <w:gridCol w:w="1633"/>
      </w:tblGrid>
      <w:tr w:rsidR="00715553" w:rsidRPr="00715553" w14:paraId="7F1FE12F" w14:textId="77777777" w:rsidTr="00455B9C">
        <w:trPr>
          <w:trHeight w:val="170"/>
          <w:jc w:val="center"/>
        </w:trPr>
        <w:tc>
          <w:tcPr>
            <w:tcW w:w="252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D8F2EF" w14:textId="40F8663C" w:rsidR="00E50CB4" w:rsidRPr="004D0D0E" w:rsidRDefault="00E50CB4" w:rsidP="009D779C">
            <w:pPr>
              <w:spacing w:after="0" w:line="240" w:lineRule="auto"/>
              <w:jc w:val="center"/>
              <w:rPr>
                <w:rFonts w:ascii="Times New Roman" w:eastAsia="Times New Roman" w:hAnsi="Times New Roman"/>
                <w:b/>
                <w:bCs/>
                <w:sz w:val="24"/>
                <w:szCs w:val="24"/>
                <w:lang w:eastAsia="ru-RU"/>
              </w:rPr>
            </w:pPr>
            <w:r w:rsidRPr="004D0D0E">
              <w:rPr>
                <w:rFonts w:ascii="Times New Roman" w:eastAsia="Times New Roman" w:hAnsi="Times New Roman"/>
                <w:b/>
                <w:bCs/>
                <w:sz w:val="24"/>
                <w:szCs w:val="24"/>
                <w:lang w:eastAsia="ru-RU"/>
              </w:rPr>
              <w:t>Наименование</w:t>
            </w:r>
            <w:r w:rsidR="008C1865" w:rsidRPr="004D0D0E">
              <w:rPr>
                <w:rFonts w:ascii="Times New Roman" w:eastAsia="Times New Roman" w:hAnsi="Times New Roman"/>
                <w:b/>
                <w:bCs/>
                <w:sz w:val="24"/>
                <w:szCs w:val="24"/>
                <w:lang w:eastAsia="ru-RU"/>
              </w:rPr>
              <w:t xml:space="preserve"> </w:t>
            </w:r>
            <w:r w:rsidR="004D0D0E" w:rsidRPr="004D0D0E">
              <w:rPr>
                <w:rFonts w:ascii="Times New Roman" w:eastAsia="Times New Roman" w:hAnsi="Times New Roman"/>
                <w:b/>
                <w:bCs/>
                <w:sz w:val="24"/>
                <w:szCs w:val="24"/>
                <w:lang w:eastAsia="ru-RU"/>
              </w:rPr>
              <w:t>СП</w:t>
            </w:r>
          </w:p>
        </w:tc>
        <w:tc>
          <w:tcPr>
            <w:tcW w:w="20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ECB196" w14:textId="77777777" w:rsidR="00E50CB4" w:rsidRPr="004D0D0E" w:rsidRDefault="00E50CB4" w:rsidP="009D779C">
            <w:pPr>
              <w:spacing w:after="0" w:line="240" w:lineRule="auto"/>
              <w:jc w:val="center"/>
              <w:rPr>
                <w:rFonts w:ascii="Times New Roman" w:eastAsia="Times New Roman" w:hAnsi="Times New Roman"/>
                <w:b/>
                <w:bCs/>
                <w:sz w:val="24"/>
                <w:szCs w:val="24"/>
                <w:lang w:eastAsia="ru-RU"/>
              </w:rPr>
            </w:pPr>
            <w:r w:rsidRPr="004D0D0E">
              <w:rPr>
                <w:rFonts w:ascii="Times New Roman" w:eastAsia="Times New Roman" w:hAnsi="Times New Roman"/>
                <w:b/>
                <w:bCs/>
                <w:sz w:val="24"/>
                <w:szCs w:val="24"/>
                <w:lang w:eastAsia="ru-RU"/>
              </w:rPr>
              <w:t>Численность населения на первую очередь, чел.</w:t>
            </w:r>
          </w:p>
        </w:tc>
        <w:tc>
          <w:tcPr>
            <w:tcW w:w="22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659D83" w14:textId="77777777" w:rsidR="00E50CB4" w:rsidRPr="004D0D0E" w:rsidRDefault="00E50CB4" w:rsidP="009D779C">
            <w:pPr>
              <w:spacing w:after="0" w:line="240" w:lineRule="auto"/>
              <w:jc w:val="center"/>
              <w:rPr>
                <w:rFonts w:ascii="Times New Roman" w:eastAsia="Times New Roman" w:hAnsi="Times New Roman"/>
                <w:b/>
                <w:bCs/>
                <w:sz w:val="24"/>
                <w:szCs w:val="24"/>
                <w:lang w:eastAsia="ru-RU"/>
              </w:rPr>
            </w:pPr>
            <w:r w:rsidRPr="004D0D0E">
              <w:rPr>
                <w:rFonts w:ascii="Times New Roman" w:eastAsia="Times New Roman" w:hAnsi="Times New Roman"/>
                <w:b/>
                <w:bCs/>
                <w:sz w:val="24"/>
                <w:szCs w:val="24"/>
                <w:lang w:eastAsia="ru-RU"/>
              </w:rPr>
              <w:t>Численность населения на расчётный срок, чел.</w:t>
            </w:r>
          </w:p>
        </w:tc>
        <w:tc>
          <w:tcPr>
            <w:tcW w:w="3446" w:type="dxa"/>
            <w:gridSpan w:val="2"/>
            <w:tcBorders>
              <w:top w:val="single" w:sz="4" w:space="0" w:color="auto"/>
              <w:left w:val="nil"/>
              <w:bottom w:val="single" w:sz="4" w:space="0" w:color="auto"/>
              <w:right w:val="single" w:sz="4" w:space="0" w:color="auto"/>
            </w:tcBorders>
            <w:shd w:val="clear" w:color="auto" w:fill="auto"/>
            <w:vAlign w:val="center"/>
            <w:hideMark/>
          </w:tcPr>
          <w:p w14:paraId="7F587225" w14:textId="77777777" w:rsidR="00E50CB4" w:rsidRPr="004D0D0E" w:rsidRDefault="00E50CB4" w:rsidP="009D779C">
            <w:pPr>
              <w:spacing w:after="0" w:line="240" w:lineRule="auto"/>
              <w:jc w:val="center"/>
              <w:rPr>
                <w:rFonts w:ascii="Times New Roman" w:eastAsia="Times New Roman" w:hAnsi="Times New Roman"/>
                <w:b/>
                <w:bCs/>
                <w:sz w:val="24"/>
                <w:szCs w:val="24"/>
                <w:lang w:eastAsia="ru-RU"/>
              </w:rPr>
            </w:pPr>
            <w:r w:rsidRPr="004D0D0E">
              <w:rPr>
                <w:rFonts w:ascii="Times New Roman" w:eastAsia="Times New Roman" w:hAnsi="Times New Roman"/>
                <w:b/>
                <w:bCs/>
                <w:sz w:val="24"/>
                <w:szCs w:val="24"/>
                <w:lang w:eastAsia="ru-RU"/>
              </w:rPr>
              <w:t>Число телефонов, шт.</w:t>
            </w:r>
          </w:p>
        </w:tc>
      </w:tr>
      <w:tr w:rsidR="00715553" w:rsidRPr="00715553" w14:paraId="7E8D885F" w14:textId="77777777" w:rsidTr="00455B9C">
        <w:trPr>
          <w:trHeight w:val="170"/>
          <w:jc w:val="center"/>
        </w:trPr>
        <w:tc>
          <w:tcPr>
            <w:tcW w:w="252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50ED013" w14:textId="77777777" w:rsidR="00E50CB4" w:rsidRPr="004D0D0E" w:rsidRDefault="00E50CB4" w:rsidP="009D779C">
            <w:pPr>
              <w:spacing w:after="0" w:line="240" w:lineRule="auto"/>
              <w:rPr>
                <w:rFonts w:ascii="Times New Roman" w:eastAsia="Times New Roman" w:hAnsi="Times New Roman"/>
                <w:b/>
                <w:bCs/>
                <w:sz w:val="24"/>
                <w:szCs w:val="24"/>
                <w:lang w:eastAsia="ru-RU"/>
              </w:rPr>
            </w:pPr>
          </w:p>
        </w:tc>
        <w:tc>
          <w:tcPr>
            <w:tcW w:w="202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4511018" w14:textId="77777777" w:rsidR="00E50CB4" w:rsidRPr="004D0D0E" w:rsidRDefault="00E50CB4" w:rsidP="009D779C">
            <w:pPr>
              <w:spacing w:after="0" w:line="240" w:lineRule="auto"/>
              <w:rPr>
                <w:rFonts w:ascii="Times New Roman" w:eastAsia="Times New Roman" w:hAnsi="Times New Roman"/>
                <w:b/>
                <w:bCs/>
                <w:sz w:val="24"/>
                <w:szCs w:val="24"/>
                <w:lang w:eastAsia="ru-RU"/>
              </w:rPr>
            </w:pPr>
          </w:p>
        </w:tc>
        <w:tc>
          <w:tcPr>
            <w:tcW w:w="220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4E31C1E" w14:textId="77777777" w:rsidR="00E50CB4" w:rsidRPr="004D0D0E" w:rsidRDefault="00E50CB4" w:rsidP="009D779C">
            <w:pPr>
              <w:spacing w:after="0" w:line="240" w:lineRule="auto"/>
              <w:rPr>
                <w:rFonts w:ascii="Times New Roman" w:eastAsia="Times New Roman" w:hAnsi="Times New Roman"/>
                <w:b/>
                <w:bCs/>
                <w:sz w:val="24"/>
                <w:szCs w:val="24"/>
                <w:lang w:eastAsia="ru-RU"/>
              </w:rPr>
            </w:pPr>
          </w:p>
        </w:tc>
        <w:tc>
          <w:tcPr>
            <w:tcW w:w="1813" w:type="dxa"/>
            <w:tcBorders>
              <w:top w:val="nil"/>
              <w:left w:val="nil"/>
              <w:bottom w:val="single" w:sz="4" w:space="0" w:color="auto"/>
              <w:right w:val="single" w:sz="4" w:space="0" w:color="auto"/>
            </w:tcBorders>
            <w:shd w:val="clear" w:color="auto" w:fill="auto"/>
            <w:vAlign w:val="center"/>
            <w:hideMark/>
          </w:tcPr>
          <w:p w14:paraId="27BA9BF8" w14:textId="77777777" w:rsidR="00E50CB4" w:rsidRPr="004D0D0E" w:rsidRDefault="00E50CB4" w:rsidP="009D779C">
            <w:pPr>
              <w:spacing w:after="0" w:line="240" w:lineRule="auto"/>
              <w:jc w:val="center"/>
              <w:rPr>
                <w:rFonts w:ascii="Times New Roman" w:eastAsia="Times New Roman" w:hAnsi="Times New Roman"/>
                <w:b/>
                <w:bCs/>
                <w:sz w:val="24"/>
                <w:szCs w:val="24"/>
                <w:lang w:eastAsia="ru-RU"/>
              </w:rPr>
            </w:pPr>
            <w:r w:rsidRPr="004D0D0E">
              <w:rPr>
                <w:rFonts w:ascii="Times New Roman" w:eastAsia="Times New Roman" w:hAnsi="Times New Roman"/>
                <w:b/>
                <w:bCs/>
                <w:sz w:val="24"/>
                <w:szCs w:val="24"/>
                <w:lang w:eastAsia="ru-RU"/>
              </w:rPr>
              <w:t>1 очередь</w:t>
            </w:r>
          </w:p>
        </w:tc>
        <w:tc>
          <w:tcPr>
            <w:tcW w:w="1633" w:type="dxa"/>
            <w:tcBorders>
              <w:top w:val="nil"/>
              <w:left w:val="nil"/>
              <w:bottom w:val="single" w:sz="4" w:space="0" w:color="auto"/>
              <w:right w:val="single" w:sz="4" w:space="0" w:color="auto"/>
            </w:tcBorders>
            <w:shd w:val="clear" w:color="auto" w:fill="auto"/>
            <w:vAlign w:val="center"/>
            <w:hideMark/>
          </w:tcPr>
          <w:p w14:paraId="3CFE303E" w14:textId="77777777" w:rsidR="00E50CB4" w:rsidRPr="004D0D0E" w:rsidRDefault="00E50CB4" w:rsidP="009D779C">
            <w:pPr>
              <w:spacing w:after="0" w:line="240" w:lineRule="auto"/>
              <w:jc w:val="center"/>
              <w:rPr>
                <w:rFonts w:ascii="Times New Roman" w:eastAsia="Times New Roman" w:hAnsi="Times New Roman"/>
                <w:b/>
                <w:bCs/>
                <w:sz w:val="24"/>
                <w:szCs w:val="24"/>
                <w:lang w:eastAsia="ru-RU"/>
              </w:rPr>
            </w:pPr>
            <w:r w:rsidRPr="004D0D0E">
              <w:rPr>
                <w:rFonts w:ascii="Times New Roman" w:eastAsia="Times New Roman" w:hAnsi="Times New Roman"/>
                <w:b/>
                <w:bCs/>
                <w:sz w:val="24"/>
                <w:szCs w:val="24"/>
                <w:lang w:eastAsia="ru-RU"/>
              </w:rPr>
              <w:t>Расчётный срок</w:t>
            </w:r>
          </w:p>
        </w:tc>
      </w:tr>
      <w:tr w:rsidR="008C1865" w:rsidRPr="00715553" w14:paraId="60CF8B39" w14:textId="77777777" w:rsidTr="008C1865">
        <w:trPr>
          <w:trHeight w:val="170"/>
          <w:jc w:val="center"/>
        </w:trPr>
        <w:tc>
          <w:tcPr>
            <w:tcW w:w="2523" w:type="dxa"/>
            <w:tcBorders>
              <w:top w:val="nil"/>
              <w:left w:val="single" w:sz="4" w:space="0" w:color="auto"/>
              <w:bottom w:val="single" w:sz="4" w:space="0" w:color="auto"/>
              <w:right w:val="single" w:sz="4" w:space="0" w:color="auto"/>
            </w:tcBorders>
            <w:shd w:val="clear" w:color="auto" w:fill="auto"/>
            <w:hideMark/>
          </w:tcPr>
          <w:p w14:paraId="16B59A27" w14:textId="649FBCC1" w:rsidR="008C1865" w:rsidRPr="004D0D0E" w:rsidRDefault="004D0D0E" w:rsidP="009D779C">
            <w:pPr>
              <w:spacing w:after="0" w:line="240" w:lineRule="auto"/>
              <w:rPr>
                <w:rFonts w:ascii="Times New Roman" w:eastAsia="Times New Roman" w:hAnsi="Times New Roman"/>
                <w:sz w:val="24"/>
                <w:szCs w:val="24"/>
                <w:lang w:eastAsia="ru-RU"/>
              </w:rPr>
            </w:pPr>
            <w:r w:rsidRPr="004D0D0E">
              <w:rPr>
                <w:rFonts w:ascii="Times New Roman" w:eastAsia="Times New Roman" w:hAnsi="Times New Roman"/>
                <w:sz w:val="24"/>
                <w:szCs w:val="24"/>
                <w:lang w:eastAsia="ru-RU"/>
              </w:rPr>
              <w:t>СП Пионерское</w:t>
            </w:r>
            <w:r w:rsidR="008C1865" w:rsidRPr="004D0D0E">
              <w:rPr>
                <w:rFonts w:ascii="Times New Roman" w:eastAsia="Times New Roman" w:hAnsi="Times New Roman"/>
                <w:sz w:val="24"/>
                <w:szCs w:val="24"/>
                <w:lang w:eastAsia="ru-RU"/>
              </w:rPr>
              <w:t xml:space="preserve"> </w:t>
            </w:r>
          </w:p>
        </w:tc>
        <w:tc>
          <w:tcPr>
            <w:tcW w:w="2024" w:type="dxa"/>
            <w:tcBorders>
              <w:top w:val="nil"/>
              <w:left w:val="nil"/>
              <w:bottom w:val="single" w:sz="4" w:space="0" w:color="auto"/>
              <w:right w:val="single" w:sz="4" w:space="0" w:color="auto"/>
            </w:tcBorders>
            <w:shd w:val="clear" w:color="auto" w:fill="auto"/>
            <w:hideMark/>
          </w:tcPr>
          <w:p w14:paraId="4FE78489" w14:textId="476B590A" w:rsidR="008C1865" w:rsidRPr="004D0D0E" w:rsidRDefault="005A4A77" w:rsidP="009D779C">
            <w:pPr>
              <w:spacing w:after="0" w:line="240" w:lineRule="auto"/>
              <w:jc w:val="center"/>
              <w:rPr>
                <w:rFonts w:ascii="Times New Roman" w:eastAsia="Times New Roman" w:hAnsi="Times New Roman"/>
                <w:sz w:val="24"/>
                <w:szCs w:val="24"/>
                <w:lang w:eastAsia="ru-RU"/>
              </w:rPr>
            </w:pPr>
            <w:r w:rsidRPr="004D0D0E">
              <w:rPr>
                <w:rFonts w:ascii="Times New Roman" w:eastAsia="Times New Roman" w:hAnsi="Times New Roman"/>
                <w:sz w:val="24"/>
                <w:szCs w:val="24"/>
                <w:lang w:eastAsia="ru-RU"/>
              </w:rPr>
              <w:t>5995</w:t>
            </w:r>
          </w:p>
        </w:tc>
        <w:tc>
          <w:tcPr>
            <w:tcW w:w="2202" w:type="dxa"/>
            <w:tcBorders>
              <w:top w:val="nil"/>
              <w:left w:val="nil"/>
              <w:bottom w:val="single" w:sz="4" w:space="0" w:color="auto"/>
              <w:right w:val="single" w:sz="4" w:space="0" w:color="auto"/>
            </w:tcBorders>
            <w:shd w:val="clear" w:color="auto" w:fill="auto"/>
            <w:hideMark/>
          </w:tcPr>
          <w:p w14:paraId="7FD468B6" w14:textId="53A58F56" w:rsidR="008C1865" w:rsidRPr="004D0D0E" w:rsidRDefault="005A4A77" w:rsidP="009D779C">
            <w:pPr>
              <w:spacing w:after="0" w:line="240" w:lineRule="auto"/>
              <w:jc w:val="center"/>
              <w:rPr>
                <w:rFonts w:ascii="Times New Roman" w:eastAsia="Times New Roman" w:hAnsi="Times New Roman"/>
                <w:sz w:val="24"/>
                <w:szCs w:val="24"/>
                <w:lang w:eastAsia="ru-RU"/>
              </w:rPr>
            </w:pPr>
            <w:r w:rsidRPr="004D0D0E">
              <w:rPr>
                <w:rFonts w:ascii="Times New Roman" w:eastAsia="Times New Roman" w:hAnsi="Times New Roman"/>
                <w:sz w:val="24"/>
                <w:szCs w:val="24"/>
                <w:lang w:eastAsia="ru-RU"/>
              </w:rPr>
              <w:t>9890</w:t>
            </w:r>
          </w:p>
        </w:tc>
        <w:tc>
          <w:tcPr>
            <w:tcW w:w="1813" w:type="dxa"/>
            <w:tcBorders>
              <w:top w:val="nil"/>
              <w:left w:val="nil"/>
              <w:bottom w:val="single" w:sz="4" w:space="0" w:color="auto"/>
              <w:right w:val="single" w:sz="4" w:space="0" w:color="auto"/>
            </w:tcBorders>
            <w:shd w:val="clear" w:color="auto" w:fill="auto"/>
            <w:vAlign w:val="center"/>
            <w:hideMark/>
          </w:tcPr>
          <w:p w14:paraId="12C2125E" w14:textId="6F9472E2" w:rsidR="008C1865" w:rsidRPr="004D0D0E" w:rsidRDefault="005A4A77" w:rsidP="009D779C">
            <w:pPr>
              <w:spacing w:after="0" w:line="240" w:lineRule="auto"/>
              <w:jc w:val="center"/>
              <w:rPr>
                <w:rFonts w:ascii="Times New Roman" w:eastAsia="Times New Roman" w:hAnsi="Times New Roman"/>
                <w:sz w:val="24"/>
                <w:szCs w:val="24"/>
                <w:lang w:eastAsia="ru-RU"/>
              </w:rPr>
            </w:pPr>
            <w:r w:rsidRPr="004D0D0E">
              <w:rPr>
                <w:rFonts w:ascii="Times New Roman" w:eastAsia="Times New Roman" w:hAnsi="Times New Roman"/>
                <w:sz w:val="24"/>
                <w:szCs w:val="24"/>
                <w:lang w:eastAsia="ru-RU"/>
              </w:rPr>
              <w:t>2098</w:t>
            </w:r>
          </w:p>
        </w:tc>
        <w:tc>
          <w:tcPr>
            <w:tcW w:w="1633" w:type="dxa"/>
            <w:tcBorders>
              <w:top w:val="nil"/>
              <w:left w:val="nil"/>
              <w:bottom w:val="single" w:sz="4" w:space="0" w:color="auto"/>
              <w:right w:val="single" w:sz="4" w:space="0" w:color="auto"/>
            </w:tcBorders>
            <w:shd w:val="clear" w:color="auto" w:fill="auto"/>
            <w:vAlign w:val="center"/>
            <w:hideMark/>
          </w:tcPr>
          <w:p w14:paraId="3A476A8E" w14:textId="5F2A2F4F" w:rsidR="008C1865" w:rsidRPr="004D0D0E" w:rsidRDefault="005A4A77" w:rsidP="009D779C">
            <w:pPr>
              <w:spacing w:after="0" w:line="240" w:lineRule="auto"/>
              <w:jc w:val="center"/>
              <w:rPr>
                <w:rFonts w:ascii="Times New Roman" w:eastAsia="Times New Roman" w:hAnsi="Times New Roman"/>
                <w:sz w:val="24"/>
                <w:szCs w:val="24"/>
                <w:lang w:eastAsia="ru-RU"/>
              </w:rPr>
            </w:pPr>
            <w:r w:rsidRPr="004D0D0E">
              <w:rPr>
                <w:rFonts w:ascii="Times New Roman" w:eastAsia="Times New Roman" w:hAnsi="Times New Roman"/>
                <w:sz w:val="24"/>
                <w:szCs w:val="24"/>
                <w:lang w:eastAsia="ru-RU"/>
              </w:rPr>
              <w:t>3462</w:t>
            </w:r>
          </w:p>
        </w:tc>
      </w:tr>
    </w:tbl>
    <w:p w14:paraId="10FEBBC6" w14:textId="77777777" w:rsidR="00E50CB4" w:rsidRPr="00715553" w:rsidRDefault="00E50CB4" w:rsidP="009D779C">
      <w:pPr>
        <w:spacing w:after="0" w:line="240" w:lineRule="auto"/>
        <w:ind w:firstLine="709"/>
        <w:jc w:val="both"/>
        <w:rPr>
          <w:rFonts w:ascii="Times New Roman" w:hAnsi="Times New Roman"/>
          <w:sz w:val="28"/>
          <w:szCs w:val="28"/>
        </w:rPr>
      </w:pPr>
    </w:p>
    <w:p w14:paraId="3DE0D52A" w14:textId="1F25F4C6" w:rsidR="00C150B0" w:rsidRPr="00715553" w:rsidRDefault="00C150B0" w:rsidP="005A4A77">
      <w:pPr>
        <w:spacing w:after="0" w:line="240" w:lineRule="auto"/>
        <w:ind w:firstLine="709"/>
        <w:jc w:val="both"/>
        <w:rPr>
          <w:rFonts w:ascii="Times New Roman" w:hAnsi="Times New Roman"/>
          <w:sz w:val="28"/>
          <w:szCs w:val="28"/>
        </w:rPr>
      </w:pPr>
      <w:r w:rsidRPr="00715553">
        <w:rPr>
          <w:rFonts w:ascii="Times New Roman" w:hAnsi="Times New Roman"/>
          <w:sz w:val="28"/>
          <w:szCs w:val="28"/>
        </w:rPr>
        <w:t>С учётом фактической востребованност</w:t>
      </w:r>
      <w:r w:rsidR="005A4A77" w:rsidRPr="00715553">
        <w:rPr>
          <w:rFonts w:ascii="Times New Roman" w:hAnsi="Times New Roman"/>
          <w:sz w:val="28"/>
          <w:szCs w:val="28"/>
        </w:rPr>
        <w:t>ью</w:t>
      </w:r>
      <w:r w:rsidRPr="00715553">
        <w:rPr>
          <w:rFonts w:ascii="Times New Roman" w:hAnsi="Times New Roman"/>
          <w:sz w:val="28"/>
          <w:szCs w:val="28"/>
        </w:rPr>
        <w:t xml:space="preserve">, ёмкость </w:t>
      </w:r>
      <w:r w:rsidR="00E50CB4" w:rsidRPr="00715553">
        <w:rPr>
          <w:rFonts w:ascii="Times New Roman" w:hAnsi="Times New Roman"/>
          <w:sz w:val="28"/>
          <w:szCs w:val="28"/>
        </w:rPr>
        <w:t xml:space="preserve">мультисервисной сети передачи данных </w:t>
      </w:r>
      <w:r w:rsidRPr="00715553">
        <w:rPr>
          <w:rFonts w:ascii="Times New Roman" w:hAnsi="Times New Roman"/>
          <w:sz w:val="28"/>
          <w:szCs w:val="28"/>
        </w:rPr>
        <w:t>принята</w:t>
      </w:r>
      <w:r w:rsidR="009A5E75" w:rsidRPr="00715553">
        <w:rPr>
          <w:rFonts w:ascii="Times New Roman" w:hAnsi="Times New Roman"/>
          <w:sz w:val="28"/>
          <w:szCs w:val="28"/>
        </w:rPr>
        <w:t xml:space="preserve"> в р</w:t>
      </w:r>
      <w:r w:rsidRPr="00715553">
        <w:rPr>
          <w:rFonts w:ascii="Times New Roman" w:hAnsi="Times New Roman"/>
          <w:sz w:val="28"/>
          <w:szCs w:val="28"/>
        </w:rPr>
        <w:t xml:space="preserve">азмере </w:t>
      </w:r>
      <w:r w:rsidR="00F17CED" w:rsidRPr="00715553">
        <w:rPr>
          <w:rFonts w:ascii="Times New Roman" w:hAnsi="Times New Roman"/>
          <w:sz w:val="28"/>
          <w:szCs w:val="28"/>
        </w:rPr>
        <w:t>3</w:t>
      </w:r>
      <w:r w:rsidR="00E50CB4" w:rsidRPr="00715553">
        <w:rPr>
          <w:rFonts w:ascii="Times New Roman" w:hAnsi="Times New Roman"/>
          <w:sz w:val="28"/>
          <w:szCs w:val="28"/>
        </w:rPr>
        <w:t>5</w:t>
      </w:r>
      <w:r w:rsidR="00F8013D" w:rsidRPr="00715553">
        <w:rPr>
          <w:rFonts w:ascii="Times New Roman" w:hAnsi="Times New Roman"/>
          <w:sz w:val="28"/>
          <w:szCs w:val="28"/>
        </w:rPr>
        <w:t>0</w:t>
      </w:r>
      <w:r w:rsidR="00F17CED" w:rsidRPr="00715553">
        <w:rPr>
          <w:rFonts w:ascii="Times New Roman" w:hAnsi="Times New Roman"/>
          <w:sz w:val="28"/>
          <w:szCs w:val="28"/>
        </w:rPr>
        <w:t xml:space="preserve"> </w:t>
      </w:r>
      <w:r w:rsidR="00C236A3" w:rsidRPr="00715553">
        <w:rPr>
          <w:rFonts w:ascii="Times New Roman" w:hAnsi="Times New Roman"/>
          <w:sz w:val="28"/>
          <w:szCs w:val="28"/>
        </w:rPr>
        <w:t>точ</w:t>
      </w:r>
      <w:r w:rsidR="00F8013D" w:rsidRPr="00715553">
        <w:rPr>
          <w:rFonts w:ascii="Times New Roman" w:hAnsi="Times New Roman"/>
          <w:sz w:val="28"/>
          <w:szCs w:val="28"/>
        </w:rPr>
        <w:t>ек</w:t>
      </w:r>
      <w:r w:rsidRPr="00715553">
        <w:rPr>
          <w:rFonts w:ascii="Times New Roman" w:hAnsi="Times New Roman"/>
          <w:sz w:val="28"/>
          <w:szCs w:val="28"/>
        </w:rPr>
        <w:t xml:space="preserve"> на 1000 жителей</w:t>
      </w:r>
      <w:r w:rsidR="005A4A77" w:rsidRPr="00715553">
        <w:rPr>
          <w:rFonts w:ascii="Times New Roman" w:hAnsi="Times New Roman"/>
          <w:sz w:val="28"/>
          <w:szCs w:val="28"/>
        </w:rPr>
        <w:t xml:space="preserve"> (с</w:t>
      </w:r>
      <w:r w:rsidR="005A4A77" w:rsidRPr="00715553">
        <w:rPr>
          <w:rFonts w:ascii="Times New Roman" w:hAnsi="Times New Roman"/>
          <w:sz w:val="28"/>
          <w:szCs w:val="28"/>
          <w:lang w:eastAsia="x-none"/>
        </w:rPr>
        <w:t>огласно «Стратегии развития информационного общества российской федерации» (Утвержденной 07 февраля 2008 г., № Пр 212)</w:t>
      </w:r>
      <w:r w:rsidRPr="00715553">
        <w:rPr>
          <w:rFonts w:ascii="Times New Roman" w:hAnsi="Times New Roman"/>
          <w:sz w:val="28"/>
          <w:szCs w:val="28"/>
        </w:rPr>
        <w:t>. Требуемая ёмкость</w:t>
      </w:r>
      <w:r w:rsidR="009A5E75" w:rsidRPr="00715553">
        <w:rPr>
          <w:rFonts w:ascii="Times New Roman" w:hAnsi="Times New Roman"/>
          <w:sz w:val="28"/>
          <w:szCs w:val="28"/>
        </w:rPr>
        <w:t xml:space="preserve"> на р</w:t>
      </w:r>
      <w:r w:rsidRPr="00715553">
        <w:rPr>
          <w:rFonts w:ascii="Times New Roman" w:hAnsi="Times New Roman"/>
          <w:sz w:val="28"/>
          <w:szCs w:val="28"/>
        </w:rPr>
        <w:t xml:space="preserve">асчётный срок при численности населения </w:t>
      </w:r>
      <w:r w:rsidR="005A4A77" w:rsidRPr="00715553">
        <w:rPr>
          <w:rFonts w:ascii="Times New Roman" w:hAnsi="Times New Roman"/>
          <w:sz w:val="28"/>
          <w:szCs w:val="28"/>
        </w:rPr>
        <w:t>9890</w:t>
      </w:r>
      <w:r w:rsidR="0011400E" w:rsidRPr="00715553">
        <w:rPr>
          <w:rFonts w:ascii="Times New Roman" w:hAnsi="Times New Roman"/>
          <w:sz w:val="28"/>
          <w:szCs w:val="28"/>
        </w:rPr>
        <w:t xml:space="preserve"> </w:t>
      </w:r>
      <w:r w:rsidRPr="00715553">
        <w:rPr>
          <w:rFonts w:ascii="Times New Roman" w:hAnsi="Times New Roman"/>
          <w:sz w:val="28"/>
          <w:szCs w:val="28"/>
        </w:rPr>
        <w:t xml:space="preserve">тыс. человек составит </w:t>
      </w:r>
      <w:r w:rsidR="005A4A77" w:rsidRPr="00715553">
        <w:rPr>
          <w:rFonts w:ascii="Times New Roman" w:hAnsi="Times New Roman"/>
          <w:sz w:val="28"/>
          <w:szCs w:val="28"/>
        </w:rPr>
        <w:t>3462</w:t>
      </w:r>
      <w:r w:rsidRPr="00715553">
        <w:rPr>
          <w:rFonts w:ascii="Times New Roman" w:hAnsi="Times New Roman"/>
          <w:sz w:val="28"/>
          <w:szCs w:val="28"/>
        </w:rPr>
        <w:t xml:space="preserve"> точ</w:t>
      </w:r>
      <w:r w:rsidR="008C1865" w:rsidRPr="00715553">
        <w:rPr>
          <w:rFonts w:ascii="Times New Roman" w:hAnsi="Times New Roman"/>
          <w:sz w:val="28"/>
          <w:szCs w:val="28"/>
        </w:rPr>
        <w:t>ки</w:t>
      </w:r>
      <w:r w:rsidR="008E5500" w:rsidRPr="00715553">
        <w:rPr>
          <w:rFonts w:ascii="Times New Roman" w:hAnsi="Times New Roman"/>
          <w:sz w:val="28"/>
          <w:szCs w:val="28"/>
        </w:rPr>
        <w:t xml:space="preserve"> </w:t>
      </w:r>
      <w:r w:rsidRPr="00715553">
        <w:rPr>
          <w:rFonts w:ascii="Times New Roman" w:hAnsi="Times New Roman"/>
          <w:sz w:val="28"/>
          <w:szCs w:val="28"/>
        </w:rPr>
        <w:t xml:space="preserve">доступа. </w:t>
      </w:r>
    </w:p>
    <w:p w14:paraId="2155B578" w14:textId="77777777" w:rsidR="005A4A77" w:rsidRPr="00715553" w:rsidRDefault="005A4A77" w:rsidP="005A4A7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Развитие телефонной сети общего доступа планируется реализовать на однотипном оборудовании в виде современной автоматической телефонной станции (АТС) и организации межстанционной и абонентской связи по волоконно-оптическим кабелям связи. </w:t>
      </w:r>
    </w:p>
    <w:p w14:paraId="701F8486" w14:textId="77777777" w:rsidR="005A4A77" w:rsidRPr="00715553" w:rsidRDefault="005A4A77" w:rsidP="005A4A7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Проектом предусматривается: </w:t>
      </w:r>
    </w:p>
    <w:p w14:paraId="042BF0E9" w14:textId="77777777" w:rsidR="005A4A77" w:rsidRPr="00715553" w:rsidRDefault="005A4A77" w:rsidP="005A4A7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Установка автоматической телефонной станции в п. Пионерский. Общая номерная емкость, к расчетному сроку, должна будет составлять 2100 номеров. Согласно «Стратегии развития информационного общества российской федерации» (Утвержденной 07 февраля 2008 г., № Пр 212) уровень доступности для населения базовых услуг в сфере информационных и телекоммуникационных технологий 100 % в любом населенном пункте, независимо от его экономического веса, количества населения. К расчетному сроку, при 100 % телефонизации квартирного и общественного сектора норма необходимой номерной емкости телефонной связи для жителей города должна будет составлять к расчетному сроку порядка 40 номеров на 100 жителей. Номерная емкость на общественную застройку принимается 20 % от общего числа абонентов.</w:t>
      </w:r>
    </w:p>
    <w:p w14:paraId="24C5C13C" w14:textId="444E1A91" w:rsidR="005A4A77" w:rsidRPr="00715553" w:rsidRDefault="005A4A77" w:rsidP="005A4A7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Установка автоматическ</w:t>
      </w:r>
      <w:r w:rsidR="008B6B4B" w:rsidRPr="00715553">
        <w:rPr>
          <w:rFonts w:ascii="Times New Roman" w:hAnsi="Times New Roman"/>
          <w:sz w:val="28"/>
          <w:szCs w:val="28"/>
          <w:lang w:eastAsia="x-none"/>
        </w:rPr>
        <w:t>ой</w:t>
      </w:r>
      <w:r w:rsidRPr="00715553">
        <w:rPr>
          <w:rFonts w:ascii="Times New Roman" w:hAnsi="Times New Roman"/>
          <w:sz w:val="28"/>
          <w:szCs w:val="28"/>
          <w:lang w:eastAsia="x-none"/>
        </w:rPr>
        <w:t xml:space="preserve"> телефонн</w:t>
      </w:r>
      <w:r w:rsidR="008B6B4B" w:rsidRPr="00715553">
        <w:rPr>
          <w:rFonts w:ascii="Times New Roman" w:hAnsi="Times New Roman"/>
          <w:sz w:val="28"/>
          <w:szCs w:val="28"/>
          <w:lang w:eastAsia="x-none"/>
        </w:rPr>
        <w:t>ой</w:t>
      </w:r>
      <w:r w:rsidRPr="00715553">
        <w:rPr>
          <w:rFonts w:ascii="Times New Roman" w:hAnsi="Times New Roman"/>
          <w:sz w:val="28"/>
          <w:szCs w:val="28"/>
          <w:lang w:eastAsia="x-none"/>
        </w:rPr>
        <w:t xml:space="preserve"> станци</w:t>
      </w:r>
      <w:r w:rsidR="008B6B4B" w:rsidRPr="00715553">
        <w:rPr>
          <w:rFonts w:ascii="Times New Roman" w:hAnsi="Times New Roman"/>
          <w:sz w:val="28"/>
          <w:szCs w:val="28"/>
          <w:lang w:eastAsia="x-none"/>
        </w:rPr>
        <w:t>и</w:t>
      </w:r>
      <w:r w:rsidRPr="00715553">
        <w:rPr>
          <w:rFonts w:ascii="Times New Roman" w:hAnsi="Times New Roman"/>
          <w:sz w:val="28"/>
          <w:szCs w:val="28"/>
          <w:lang w:eastAsia="x-none"/>
        </w:rPr>
        <w:t xml:space="preserve"> в п. Светлый. От </w:t>
      </w:r>
      <w:r w:rsidR="008B6B4B" w:rsidRPr="00715553">
        <w:rPr>
          <w:rFonts w:ascii="Times New Roman" w:hAnsi="Times New Roman"/>
          <w:sz w:val="28"/>
          <w:szCs w:val="28"/>
          <w:lang w:eastAsia="x-none"/>
        </w:rPr>
        <w:t>нее</w:t>
      </w:r>
      <w:r w:rsidRPr="00715553">
        <w:rPr>
          <w:rFonts w:ascii="Times New Roman" w:hAnsi="Times New Roman"/>
          <w:sz w:val="28"/>
          <w:szCs w:val="28"/>
          <w:lang w:eastAsia="x-none"/>
        </w:rPr>
        <w:t xml:space="preserve"> также планируется телефонизация абонентов п. Крутобереговый. </w:t>
      </w:r>
      <w:r w:rsidR="008B6B4B" w:rsidRPr="00715553">
        <w:rPr>
          <w:rFonts w:ascii="Times New Roman" w:hAnsi="Times New Roman"/>
          <w:sz w:val="28"/>
          <w:szCs w:val="28"/>
          <w:lang w:eastAsia="x-none"/>
        </w:rPr>
        <w:t>Н</w:t>
      </w:r>
      <w:r w:rsidRPr="00715553">
        <w:rPr>
          <w:rFonts w:ascii="Times New Roman" w:hAnsi="Times New Roman"/>
          <w:sz w:val="28"/>
          <w:szCs w:val="28"/>
          <w:lang w:eastAsia="x-none"/>
        </w:rPr>
        <w:t xml:space="preserve">омерная емкость, к расчетному сроку, должна будет составлять 1800 номеров. </w:t>
      </w:r>
    </w:p>
    <w:p w14:paraId="5192E32D" w14:textId="77777777" w:rsidR="005A4A77" w:rsidRPr="00715553" w:rsidRDefault="005A4A77" w:rsidP="005A4A7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 Дальнейшая замена кабельных и воздушных межстанционных и абонентских линий связи на волоконно-оптический кабель связи (ВОЛС). </w:t>
      </w:r>
    </w:p>
    <w:p w14:paraId="0B222106" w14:textId="77777777" w:rsidR="005A4A77" w:rsidRPr="00715553" w:rsidRDefault="005A4A77" w:rsidP="005A4A7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 Дальнейшее развитие сети Интернет по технологии ADSL, позволяющей устанавливать постоянное соединение с сетью на базе телефонной абонентской линии, оставляя ее свободной для пропуска голосового трафика. </w:t>
      </w:r>
    </w:p>
    <w:p w14:paraId="37599755" w14:textId="77777777" w:rsidR="005A4A77" w:rsidRPr="00715553" w:rsidRDefault="005A4A77" w:rsidP="005A4A7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lastRenderedPageBreak/>
        <w:t xml:space="preserve">- Развитие сотовой связи за счет увеличения покрытия территории сотовой связью различных операторов GSM и применения новейших технологий. </w:t>
      </w:r>
    </w:p>
    <w:p w14:paraId="030F5B8B" w14:textId="77777777" w:rsidR="005A4A77" w:rsidRPr="00715553" w:rsidRDefault="005A4A77" w:rsidP="005A4A7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 Дальнейшее развитие эфирного радиовещания за счет увеличения количества радиовещательных станций. </w:t>
      </w:r>
    </w:p>
    <w:p w14:paraId="7F3797CB" w14:textId="77777777" w:rsidR="005A4A77" w:rsidRPr="00715553" w:rsidRDefault="005A4A77" w:rsidP="005A4A7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 Дальнейшее развитие сети эфирного цифрового телевизионного вещания c увеличением количества и улучшением качества принимаемых телевизионных каналов. </w:t>
      </w:r>
    </w:p>
    <w:p w14:paraId="12C73EB6" w14:textId="77777777" w:rsidR="005A4A77" w:rsidRPr="00715553" w:rsidRDefault="005A4A77" w:rsidP="005A4A7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 Модернизация телевизионного передающего центра (телевизионного ретранслятора, согласно принятой концепции развития телерадиовещания в Российской Федерации на 2008 - 2015 г. от 02.09.2007г. № 1700-р. Модернизация позволит организовать цифровое телевизионное вещание, включая мобильное телевещание и телевидение высокой четкости. Развитие сети радиовещания в УКВ и FM диапазонах, реализовать различными тематическими радиовещательными станциями. </w:t>
      </w:r>
    </w:p>
    <w:p w14:paraId="00BD8F2F" w14:textId="77777777" w:rsidR="005A4A77" w:rsidRPr="00715553" w:rsidRDefault="005A4A77" w:rsidP="005A4A7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 xml:space="preserve">- В соответствии с проектными решениями, учитывая объекты, запланированные к реконструкции и строительству, определен перечень объектов местного значения, предусмотренных к размещению. </w:t>
      </w:r>
    </w:p>
    <w:p w14:paraId="156EFC7B" w14:textId="77777777" w:rsidR="005A4A77" w:rsidRPr="00715553" w:rsidRDefault="005A4A77" w:rsidP="005A4A77">
      <w:pPr>
        <w:spacing w:after="0" w:line="240" w:lineRule="auto"/>
        <w:ind w:firstLine="709"/>
        <w:jc w:val="both"/>
        <w:rPr>
          <w:rFonts w:ascii="Times New Roman" w:hAnsi="Times New Roman"/>
          <w:sz w:val="28"/>
          <w:szCs w:val="28"/>
          <w:lang w:eastAsia="x-none"/>
        </w:rPr>
      </w:pPr>
      <w:r w:rsidRPr="00715553">
        <w:rPr>
          <w:rFonts w:ascii="Times New Roman" w:hAnsi="Times New Roman"/>
          <w:sz w:val="28"/>
          <w:szCs w:val="28"/>
          <w:lang w:eastAsia="x-none"/>
        </w:rPr>
        <w:t>В соответствии с проектными решениями, определен перечень мероприятий, предусмотренных для развития системы связи и информации:</w:t>
      </w:r>
    </w:p>
    <w:p w14:paraId="5DD8AF3E" w14:textId="097B9A2D" w:rsidR="005A4A77" w:rsidRPr="00715553" w:rsidRDefault="008B6B4B" w:rsidP="004D65A5">
      <w:pPr>
        <w:numPr>
          <w:ilvl w:val="0"/>
          <w:numId w:val="10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строительство</w:t>
      </w:r>
      <w:r w:rsidR="005A4A77" w:rsidRPr="00715553">
        <w:rPr>
          <w:rFonts w:ascii="Times New Roman" w:hAnsi="Times New Roman"/>
          <w:sz w:val="28"/>
          <w:szCs w:val="28"/>
        </w:rPr>
        <w:t xml:space="preserve"> автоматической телефонной станции в п. Пионерский, номерной емкостью 2100 номеров;</w:t>
      </w:r>
    </w:p>
    <w:p w14:paraId="5CC7C3B0" w14:textId="097736FF" w:rsidR="005A4A77" w:rsidRPr="00715553" w:rsidRDefault="008B6B4B" w:rsidP="004D65A5">
      <w:pPr>
        <w:numPr>
          <w:ilvl w:val="0"/>
          <w:numId w:val="10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строительство</w:t>
      </w:r>
      <w:r w:rsidR="005A4A77" w:rsidRPr="00715553">
        <w:rPr>
          <w:rFonts w:ascii="Times New Roman" w:hAnsi="Times New Roman"/>
          <w:sz w:val="28"/>
          <w:szCs w:val="28"/>
        </w:rPr>
        <w:t xml:space="preserve"> </w:t>
      </w:r>
      <w:r w:rsidRPr="00715553">
        <w:rPr>
          <w:rFonts w:ascii="Times New Roman" w:hAnsi="Times New Roman"/>
          <w:sz w:val="28"/>
          <w:szCs w:val="28"/>
        </w:rPr>
        <w:t xml:space="preserve">автоматической телефонной станции </w:t>
      </w:r>
      <w:r w:rsidR="005A4A77" w:rsidRPr="00715553">
        <w:rPr>
          <w:rFonts w:ascii="Times New Roman" w:hAnsi="Times New Roman"/>
          <w:sz w:val="28"/>
          <w:szCs w:val="28"/>
        </w:rPr>
        <w:t>в п. Светлый, номерной емкостью 1800 номеров</w:t>
      </w:r>
      <w:r w:rsidRPr="00715553">
        <w:rPr>
          <w:rFonts w:ascii="Times New Roman" w:hAnsi="Times New Roman"/>
          <w:sz w:val="28"/>
          <w:szCs w:val="28"/>
        </w:rPr>
        <w:t>;</w:t>
      </w:r>
    </w:p>
    <w:p w14:paraId="3D8589E9" w14:textId="4AAEB6C1" w:rsidR="008B6B4B" w:rsidRPr="00715553" w:rsidRDefault="008B6B4B" w:rsidP="004D65A5">
      <w:pPr>
        <w:numPr>
          <w:ilvl w:val="0"/>
          <w:numId w:val="10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строительство сети связи от волоконно-оптической линии связи в районе перекрестка федеральной автодороги Морпорт-Аэропорт с поворотом на строящуюся Камчатскую краевую больницу до Узла связи ОАО «Ростелеком»;</w:t>
      </w:r>
    </w:p>
    <w:p w14:paraId="2BA5F197" w14:textId="2F1AA96B" w:rsidR="008B6B4B" w:rsidRPr="00715553" w:rsidRDefault="008B6B4B" w:rsidP="004D65A5">
      <w:pPr>
        <w:numPr>
          <w:ilvl w:val="0"/>
          <w:numId w:val="106"/>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строительство распределительной сети связи до каждого многоквартирного дома и отдельно стоящих объектов социального, административного, культурно-бытового и коммунально-хозяйственного назначения.</w:t>
      </w:r>
    </w:p>
    <w:p w14:paraId="5514B510" w14:textId="401FD65F" w:rsidR="002E2346" w:rsidRPr="00715553" w:rsidRDefault="00AE5C00" w:rsidP="00113478">
      <w:pPr>
        <w:pStyle w:val="2"/>
        <w:numPr>
          <w:ilvl w:val="1"/>
          <w:numId w:val="48"/>
        </w:numPr>
        <w:spacing w:before="240"/>
        <w:ind w:left="993" w:hanging="633"/>
        <w:jc w:val="both"/>
        <w:rPr>
          <w:b/>
          <w:szCs w:val="28"/>
        </w:rPr>
      </w:pPr>
      <w:bookmarkStart w:id="307" w:name="_Toc475037129"/>
      <w:bookmarkStart w:id="308" w:name="_Toc57122229"/>
      <w:bookmarkStart w:id="309" w:name="_Toc337125143"/>
      <w:bookmarkStart w:id="310" w:name="_Toc340212823"/>
      <w:bookmarkStart w:id="311" w:name="_Toc342835935"/>
      <w:bookmarkStart w:id="312" w:name="_Toc345316173"/>
      <w:bookmarkStart w:id="313" w:name="_Toc345510122"/>
      <w:bookmarkStart w:id="314" w:name="_Toc373678875"/>
      <w:bookmarkStart w:id="315" w:name="_Toc391717261"/>
      <w:bookmarkStart w:id="316" w:name="_Toc391717366"/>
      <w:bookmarkStart w:id="317" w:name="_Toc397187996"/>
      <w:bookmarkStart w:id="318" w:name="_Toc397241504"/>
      <w:bookmarkStart w:id="319" w:name="_Toc402346754"/>
      <w:bookmarkStart w:id="320" w:name="_Toc403824919"/>
      <w:bookmarkStart w:id="321" w:name="_Toc404432627"/>
      <w:bookmarkStart w:id="322" w:name="_Toc419370722"/>
      <w:bookmarkStart w:id="323" w:name="_Toc419973690"/>
      <w:bookmarkStart w:id="324" w:name="_Toc442008423"/>
      <w:bookmarkStart w:id="325" w:name="_Toc442523064"/>
      <w:bookmarkStart w:id="326" w:name="_Toc442523322"/>
      <w:bookmarkStart w:id="327" w:name="_Toc468971961"/>
      <w:bookmarkStart w:id="328" w:name="_Toc475037127"/>
      <w:r w:rsidRPr="00715553">
        <w:rPr>
          <w:b/>
          <w:szCs w:val="28"/>
        </w:rPr>
        <w:t xml:space="preserve"> </w:t>
      </w:r>
      <w:r w:rsidR="002E2346" w:rsidRPr="00715553">
        <w:rPr>
          <w:b/>
          <w:szCs w:val="28"/>
        </w:rPr>
        <w:t>Благоустройство территории</w:t>
      </w:r>
    </w:p>
    <w:p w14:paraId="1673096C" w14:textId="77777777" w:rsidR="002E2346" w:rsidRPr="00715553" w:rsidRDefault="002E2346" w:rsidP="002E2346">
      <w:pPr>
        <w:spacing w:after="0" w:line="240" w:lineRule="auto"/>
        <w:ind w:firstLine="709"/>
        <w:jc w:val="both"/>
        <w:rPr>
          <w:rFonts w:ascii="Times New Roman" w:hAnsi="Times New Roman"/>
          <w:sz w:val="28"/>
          <w:szCs w:val="28"/>
        </w:rPr>
      </w:pPr>
      <w:r w:rsidRPr="00715553">
        <w:rPr>
          <w:rFonts w:ascii="Times New Roman" w:hAnsi="Times New Roman"/>
          <w:sz w:val="28"/>
          <w:szCs w:val="28"/>
        </w:rPr>
        <w:t>Одним из важнейших национальных проектов социально-экономического развития, обнародованных Правительством Российской Федерации, является вопрос улучшения уровня и качества жизни населения.</w:t>
      </w:r>
    </w:p>
    <w:p w14:paraId="563D2935" w14:textId="77777777" w:rsidR="002E2346" w:rsidRPr="00715553" w:rsidRDefault="002E2346" w:rsidP="002E2346">
      <w:pPr>
        <w:spacing w:after="0" w:line="240" w:lineRule="auto"/>
        <w:ind w:firstLine="709"/>
        <w:jc w:val="both"/>
        <w:rPr>
          <w:rFonts w:ascii="Times New Roman" w:hAnsi="Times New Roman"/>
          <w:sz w:val="28"/>
          <w:szCs w:val="28"/>
        </w:rPr>
      </w:pPr>
      <w:r w:rsidRPr="00715553">
        <w:rPr>
          <w:rFonts w:ascii="Times New Roman" w:hAnsi="Times New Roman"/>
          <w:sz w:val="28"/>
          <w:szCs w:val="28"/>
        </w:rPr>
        <w:t>Помимо проблем тепло-, газо-, водоснабжения и водоотведения населения, существуют проблемы благоустройства, обеспеченности населения безопасными и комфортными зонами отдыха. В первую очередь данные проблемы отрицательно отражаются на имидже населённых пунктов в целом, эстетическом развитии его жителей. Решение данной проблемы возможно путём проведения работ по благоустройству.</w:t>
      </w:r>
    </w:p>
    <w:p w14:paraId="0362C035" w14:textId="77777777" w:rsidR="002E2346" w:rsidRPr="00715553" w:rsidRDefault="002E2346" w:rsidP="002E2346">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Важнейшим аспектом в реализации данного Генерального плана является создание на территории Пионерского сельского поселения условий комфортного и безопасного проживания граждан, благоустройство мест общего пользования. </w:t>
      </w:r>
      <w:r w:rsidRPr="00715553">
        <w:rPr>
          <w:rFonts w:ascii="Times New Roman" w:hAnsi="Times New Roman"/>
          <w:sz w:val="28"/>
          <w:szCs w:val="28"/>
        </w:rPr>
        <w:lastRenderedPageBreak/>
        <w:t>Проблема благоустройства территории является одной из насущных, требующих каждодневного внимания и эффективного решения.</w:t>
      </w:r>
    </w:p>
    <w:p w14:paraId="7E745E95" w14:textId="77777777" w:rsidR="002E2346" w:rsidRPr="00715553" w:rsidRDefault="002E2346" w:rsidP="002E2346">
      <w:pPr>
        <w:spacing w:after="0" w:line="240" w:lineRule="auto"/>
        <w:ind w:firstLine="709"/>
        <w:jc w:val="both"/>
        <w:rPr>
          <w:rFonts w:ascii="Times New Roman" w:hAnsi="Times New Roman"/>
          <w:sz w:val="28"/>
          <w:szCs w:val="28"/>
        </w:rPr>
      </w:pPr>
      <w:r w:rsidRPr="00715553">
        <w:rPr>
          <w:rFonts w:ascii="Times New Roman" w:hAnsi="Times New Roman"/>
          <w:sz w:val="28"/>
          <w:szCs w:val="28"/>
        </w:rPr>
        <w:t>Для создания системы зелёных насаждений предусмотрены следующие мероприятия по озеленению территории:</w:t>
      </w:r>
    </w:p>
    <w:p w14:paraId="515D7636"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восстановление растительного покрова в местах деградации зелёных насаждений;</w:t>
      </w:r>
    </w:p>
    <w:p w14:paraId="098CC7AB"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 xml:space="preserve">целенаправленное формирование крупных насаждений, устойчивых к влиянию антропогенных и техногенных факторов в составе озеленённых территорий общего пользования и озеленённых территорий специального назначения; </w:t>
      </w:r>
    </w:p>
    <w:p w14:paraId="78D49A9F"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посадка газонов на площадях, не занятых дорожным покрытием, для предотвращения образования пылящих поверхностей;</w:t>
      </w:r>
    </w:p>
    <w:p w14:paraId="0F3CCC1D"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организация шумозащитных зелёных насаждений вдоль улиц жилой застройки;</w:t>
      </w:r>
    </w:p>
    <w:p w14:paraId="2A6F1BE0"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создание мобильного и вертикального озеленения (трельяжи, шпалеры, перголы, цветочницы, вазоны);</w:t>
      </w:r>
    </w:p>
    <w:p w14:paraId="038D21B7"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организация озеленения санитарно-защитных зон.</w:t>
      </w:r>
    </w:p>
    <w:p w14:paraId="58532BF1" w14:textId="77777777" w:rsidR="002E2346" w:rsidRPr="00715553" w:rsidRDefault="002E2346" w:rsidP="002E2346">
      <w:pPr>
        <w:spacing w:after="0" w:line="240" w:lineRule="auto"/>
        <w:ind w:firstLine="709"/>
        <w:jc w:val="both"/>
        <w:rPr>
          <w:rFonts w:ascii="Times New Roman" w:hAnsi="Times New Roman"/>
          <w:sz w:val="28"/>
          <w:szCs w:val="28"/>
        </w:rPr>
      </w:pPr>
      <w:r w:rsidRPr="00715553">
        <w:rPr>
          <w:rFonts w:ascii="Times New Roman" w:hAnsi="Times New Roman"/>
          <w:sz w:val="28"/>
          <w:szCs w:val="28"/>
        </w:rPr>
        <w:t>Генеральным планом рекомендуется предусмотреть территории (площадки) для выгула домашних животных в границах жилых зон на месте снесённых жилых домов. В соответствии с СП 42.13330.2016 «Градостроительство. Планировка и застройка городских и сельских поселений», размещение площадок для выгула домашних животных необходимо предусматривать на расстоянии не менее 40 м от окон жилых и общественных зданий.</w:t>
      </w:r>
    </w:p>
    <w:p w14:paraId="09C99AD0" w14:textId="77777777" w:rsidR="002E2346" w:rsidRPr="00715553" w:rsidRDefault="002E2346" w:rsidP="002E2346">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Озеленение придомовой территории жилого участка производится между отмосткой жилого дома и проездом (придомовые полосы озеленения), между проездом и внешними границами участка. </w:t>
      </w:r>
    </w:p>
    <w:p w14:paraId="1644E45F" w14:textId="77777777" w:rsidR="002E2346" w:rsidRPr="00715553" w:rsidRDefault="002E2346" w:rsidP="002E2346">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Создание системы зелёных насаждений на селитебной территории является необходимым условием для повышения уровня экологического состояния поселения, так как улучшается микроклимат, нормализуется температурно-влажностный режим. Зелёные насаждения очищают воздух от пыли, газов, являются шумозащитой жилых и производственных территорий.</w:t>
      </w:r>
    </w:p>
    <w:p w14:paraId="6BF9DCF0" w14:textId="77777777" w:rsidR="002E2346" w:rsidRPr="00715553" w:rsidRDefault="002E2346" w:rsidP="002E2346">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Система зелёных насаждений населённых пунктов складывается из:</w:t>
      </w:r>
    </w:p>
    <w:p w14:paraId="6B9DC784"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озеленённых территорий общего пользования (парки);</w:t>
      </w:r>
    </w:p>
    <w:p w14:paraId="1EFBF530"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озеленённых территорий ограниченного пользования (зелёные насаждения на участках жилых массивов, учреждений здравоохранения, пришкольных участков, детских садов);</w:t>
      </w:r>
    </w:p>
    <w:p w14:paraId="42F9EB02"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озеленённых территорий специального назначения (защитное озеленение).</w:t>
      </w:r>
    </w:p>
    <w:p w14:paraId="08B98AE4" w14:textId="77777777" w:rsidR="002E2346" w:rsidRPr="00715553" w:rsidRDefault="002E2346" w:rsidP="002E2346">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целях создания непрерывной системы зелёных насаждений предлагается все малые зелёные устройства соединить газонами и цветниками, которые следует создавать на всех свободных от покрытий участках.</w:t>
      </w:r>
    </w:p>
    <w:p w14:paraId="5111F42A" w14:textId="77777777" w:rsidR="002E2346" w:rsidRPr="00715553" w:rsidRDefault="002E2346" w:rsidP="002E2346">
      <w:pPr>
        <w:spacing w:after="0" w:line="240" w:lineRule="auto"/>
        <w:ind w:firstLine="709"/>
        <w:jc w:val="both"/>
        <w:rPr>
          <w:rFonts w:ascii="Times New Roman" w:hAnsi="Times New Roman"/>
          <w:sz w:val="28"/>
          <w:szCs w:val="28"/>
        </w:rPr>
      </w:pPr>
      <w:r w:rsidRPr="00715553">
        <w:rPr>
          <w:rFonts w:ascii="Times New Roman" w:hAnsi="Times New Roman"/>
          <w:sz w:val="28"/>
          <w:szCs w:val="28"/>
        </w:rPr>
        <w:t>Генеральным планом рекомендуются следующие мероприятия по охране растительности:</w:t>
      </w:r>
    </w:p>
    <w:p w14:paraId="38D0D6F6"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вырубка погибших и повреждённых зелёных насаждений;</w:t>
      </w:r>
    </w:p>
    <w:p w14:paraId="3ED35DD4"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lastRenderedPageBreak/>
        <w:t>очистка озеленённых территорий от захламления, загрязнения и иного негативного воздействия;</w:t>
      </w:r>
    </w:p>
    <w:p w14:paraId="4DC36C46"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лесопосадки на нарушенных землях;</w:t>
      </w:r>
    </w:p>
    <w:p w14:paraId="5D1DA699"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восстановление растительного покрова в местах сильной деградации зелёных насаждений;</w:t>
      </w:r>
    </w:p>
    <w:p w14:paraId="558D2E5F"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 xml:space="preserve">целенаправленное формирование крупных массивов насаждений из декоративных деревьев и кустарников, устойчивых к влиянию антропо- и техногенных факторов. </w:t>
      </w:r>
    </w:p>
    <w:p w14:paraId="2438D6D8" w14:textId="77777777" w:rsidR="002E2346" w:rsidRPr="00715553" w:rsidRDefault="002E2346" w:rsidP="002E2346">
      <w:pPr>
        <w:spacing w:after="0" w:line="240" w:lineRule="auto"/>
        <w:ind w:firstLine="709"/>
        <w:jc w:val="both"/>
        <w:rPr>
          <w:rFonts w:ascii="Times New Roman" w:hAnsi="Times New Roman"/>
          <w:sz w:val="28"/>
          <w:szCs w:val="28"/>
        </w:rPr>
      </w:pPr>
      <w:r w:rsidRPr="00715553">
        <w:rPr>
          <w:rFonts w:ascii="Times New Roman" w:hAnsi="Times New Roman"/>
          <w:sz w:val="28"/>
          <w:szCs w:val="28"/>
        </w:rPr>
        <w:t>Ассортимент деревьев и кустарников определяется с учётом условий их произрастания, функционального назначения зоны и с целью улучшения декоративной направленности.</w:t>
      </w:r>
    </w:p>
    <w:p w14:paraId="3396D843" w14:textId="77777777" w:rsidR="002E2346" w:rsidRPr="00715553" w:rsidRDefault="002E2346" w:rsidP="002E2346">
      <w:pPr>
        <w:spacing w:after="0" w:line="240" w:lineRule="auto"/>
        <w:ind w:firstLine="709"/>
        <w:jc w:val="both"/>
        <w:rPr>
          <w:rFonts w:ascii="Times New Roman" w:hAnsi="Times New Roman"/>
          <w:sz w:val="28"/>
          <w:szCs w:val="28"/>
        </w:rPr>
      </w:pPr>
      <w:r w:rsidRPr="00715553">
        <w:rPr>
          <w:rFonts w:ascii="Times New Roman" w:hAnsi="Times New Roman"/>
          <w:sz w:val="28"/>
          <w:szCs w:val="28"/>
        </w:rPr>
        <w:t>При строительстве на территории общественно-деловой зоны и жилой зоны проектом Генерального плана рекомендуется произвести благоустройство территории:</w:t>
      </w:r>
    </w:p>
    <w:p w14:paraId="3CF35A3B"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устройство газонов, цветников, посадка зелёных оград;</w:t>
      </w:r>
    </w:p>
    <w:p w14:paraId="5ED965BE"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оборудование территории малыми архитектурными формами – беседками, навесами, площадками для игр детей и отдыха взрослого населения, павильонами для ожидания автотранспорта;</w:t>
      </w:r>
    </w:p>
    <w:p w14:paraId="552121D5"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устройство внутриквартальных проездов, тротуаров, пешеходных дорожек;</w:t>
      </w:r>
    </w:p>
    <w:p w14:paraId="731BD339"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ремонт существующих покрытий внутридворовых проездов и дорожек;</w:t>
      </w:r>
    </w:p>
    <w:p w14:paraId="0D8332A9"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освещение территории;</w:t>
      </w:r>
    </w:p>
    <w:p w14:paraId="7D3B4818"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обустройство мест (площадок) временного накопления отходов.</w:t>
      </w:r>
    </w:p>
    <w:p w14:paraId="6649C497" w14:textId="77777777" w:rsidR="002E2346" w:rsidRPr="00715553" w:rsidRDefault="002E2346" w:rsidP="002E2346">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Благоустройство территории дошкольных образовательных организаций включает следующий обязательный перечень мероприятий: </w:t>
      </w:r>
    </w:p>
    <w:p w14:paraId="3707C912"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 xml:space="preserve">организация твёрдых видов покрытия проездов; </w:t>
      </w:r>
    </w:p>
    <w:p w14:paraId="40B986D0"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строительство основных пешеходных коммуникаций, площадок (кроме детских игровых), элементов сопряжения поверхностей;</w:t>
      </w:r>
    </w:p>
    <w:p w14:paraId="2875BA26"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озеленение, ограждение, оборудование площадок;</w:t>
      </w:r>
    </w:p>
    <w:p w14:paraId="4772FC73" w14:textId="77777777" w:rsidR="002E2346" w:rsidRPr="00715553" w:rsidRDefault="002E2346" w:rsidP="002E2346">
      <w:pPr>
        <w:numPr>
          <w:ilvl w:val="0"/>
          <w:numId w:val="14"/>
        </w:numPr>
        <w:tabs>
          <w:tab w:val="clear" w:pos="1429"/>
          <w:tab w:val="left" w:pos="1134"/>
        </w:tabs>
        <w:spacing w:after="0" w:line="240" w:lineRule="auto"/>
        <w:ind w:left="1134"/>
        <w:jc w:val="both"/>
        <w:rPr>
          <w:rFonts w:ascii="Times New Roman" w:hAnsi="Times New Roman"/>
          <w:sz w:val="28"/>
          <w:szCs w:val="28"/>
        </w:rPr>
      </w:pPr>
      <w:r w:rsidRPr="00715553">
        <w:rPr>
          <w:rFonts w:ascii="Times New Roman" w:hAnsi="Times New Roman"/>
          <w:sz w:val="28"/>
          <w:szCs w:val="28"/>
        </w:rPr>
        <w:t>установка скамеек, урн, осветительного оборудования, носителей информационного оформления.</w:t>
      </w:r>
    </w:p>
    <w:bookmarkEnd w:id="307"/>
    <w:bookmarkEnd w:id="308"/>
    <w:p w14:paraId="56775D80" w14:textId="51F19BC7" w:rsidR="000E10A3" w:rsidRPr="00715553" w:rsidRDefault="00AE5C00" w:rsidP="00113478">
      <w:pPr>
        <w:pStyle w:val="2"/>
        <w:numPr>
          <w:ilvl w:val="1"/>
          <w:numId w:val="48"/>
        </w:numPr>
        <w:spacing w:before="240"/>
        <w:ind w:left="993" w:hanging="633"/>
        <w:jc w:val="both"/>
        <w:rPr>
          <w:b/>
          <w:szCs w:val="28"/>
        </w:rPr>
      </w:pPr>
      <w:r w:rsidRPr="00715553">
        <w:rPr>
          <w:b/>
          <w:szCs w:val="28"/>
        </w:rPr>
        <w:t xml:space="preserve"> </w:t>
      </w:r>
      <w:bookmarkStart w:id="329" w:name="_Hlk88984441"/>
      <w:r w:rsidR="000E10A3" w:rsidRPr="00715553">
        <w:rPr>
          <w:b/>
          <w:szCs w:val="28"/>
        </w:rPr>
        <w:t>Мероприятия по охране окружающей среды</w:t>
      </w:r>
      <w:bookmarkEnd w:id="329"/>
    </w:p>
    <w:p w14:paraId="3C4AD2D7" w14:textId="77777777" w:rsidR="000E10A3" w:rsidRPr="00715553" w:rsidRDefault="000E10A3" w:rsidP="000E10A3">
      <w:pPr>
        <w:spacing w:after="0" w:line="240" w:lineRule="auto"/>
        <w:ind w:firstLine="709"/>
        <w:rPr>
          <w:rFonts w:ascii="Times New Roman" w:hAnsi="Times New Roman"/>
          <w:bCs/>
          <w:i/>
          <w:iCs/>
          <w:sz w:val="28"/>
          <w:szCs w:val="28"/>
          <w:u w:val="single"/>
          <w:lang w:val="x-none" w:eastAsia="x-none"/>
        </w:rPr>
      </w:pPr>
      <w:r w:rsidRPr="00715553">
        <w:rPr>
          <w:rFonts w:ascii="Times New Roman" w:hAnsi="Times New Roman"/>
          <w:bCs/>
          <w:i/>
          <w:iCs/>
          <w:sz w:val="28"/>
          <w:szCs w:val="28"/>
          <w:u w:val="single"/>
          <w:lang w:val="x-none" w:eastAsia="x-none"/>
        </w:rPr>
        <w:t>Мероприятия по охране атмосферного воздуха</w:t>
      </w:r>
    </w:p>
    <w:p w14:paraId="1D8745B1" w14:textId="77777777" w:rsidR="000E10A3" w:rsidRPr="00715553" w:rsidRDefault="000E10A3" w:rsidP="000E10A3">
      <w:pPr>
        <w:spacing w:after="0" w:line="240" w:lineRule="auto"/>
        <w:ind w:firstLine="709"/>
        <w:rPr>
          <w:rFonts w:ascii="Times New Roman" w:hAnsi="Times New Roman"/>
          <w:sz w:val="28"/>
          <w:szCs w:val="28"/>
          <w:lang w:val="x-none" w:eastAsia="x-none"/>
        </w:rPr>
      </w:pPr>
      <w:r w:rsidRPr="00715553">
        <w:rPr>
          <w:rFonts w:ascii="Times New Roman" w:hAnsi="Times New Roman"/>
          <w:sz w:val="28"/>
          <w:szCs w:val="28"/>
          <w:lang w:val="x-none" w:eastAsia="x-none"/>
        </w:rPr>
        <w:t xml:space="preserve">В целом для улучшения качества атмосферного воздуха в населенных пунктах </w:t>
      </w:r>
      <w:r w:rsidRPr="00715553">
        <w:rPr>
          <w:rFonts w:ascii="Times New Roman" w:hAnsi="Times New Roman"/>
          <w:sz w:val="28"/>
          <w:szCs w:val="28"/>
          <w:lang w:eastAsia="x-none"/>
        </w:rPr>
        <w:t xml:space="preserve">Пионерского сельского </w:t>
      </w:r>
      <w:r w:rsidRPr="00715553">
        <w:rPr>
          <w:rFonts w:ascii="Times New Roman" w:hAnsi="Times New Roman"/>
          <w:sz w:val="28"/>
          <w:szCs w:val="28"/>
          <w:lang w:val="x-none" w:eastAsia="x-none"/>
        </w:rPr>
        <w:t>поселения предлагаются следующие мероприятия:</w:t>
      </w:r>
    </w:p>
    <w:p w14:paraId="69896AFE" w14:textId="77777777" w:rsidR="000E10A3" w:rsidRPr="00715553" w:rsidRDefault="000E10A3" w:rsidP="004D65A5">
      <w:pPr>
        <w:numPr>
          <w:ilvl w:val="0"/>
          <w:numId w:val="109"/>
        </w:numPr>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 xml:space="preserve">внедрение и реконструкция пылегазоочистного оборудования на котельных и производственных предприятий, использование высококачественных видов топлива, соблюдение технологических режимов работы, исключающих аварийные выбросы промышленных токсичных веществ; </w:t>
      </w:r>
    </w:p>
    <w:p w14:paraId="57DA8E5B" w14:textId="77777777" w:rsidR="000E10A3" w:rsidRPr="00715553" w:rsidRDefault="000E10A3" w:rsidP="004D65A5">
      <w:pPr>
        <w:numPr>
          <w:ilvl w:val="0"/>
          <w:numId w:val="109"/>
        </w:numPr>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разработка проектов установления санитарно-защитных зон для источников загрязнения атмосферного воздуха;</w:t>
      </w:r>
    </w:p>
    <w:p w14:paraId="76940B1A" w14:textId="77777777" w:rsidR="000E10A3" w:rsidRPr="00715553" w:rsidRDefault="000E10A3" w:rsidP="004D65A5">
      <w:pPr>
        <w:numPr>
          <w:ilvl w:val="0"/>
          <w:numId w:val="109"/>
        </w:numPr>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 xml:space="preserve">организация воздухоохранных мероприятий, включающих в себя оснащение специальными фильтрами очистки и улавливания загрязняющих веществ </w:t>
      </w:r>
      <w:r w:rsidRPr="00715553">
        <w:rPr>
          <w:rFonts w:ascii="Times New Roman" w:hAnsi="Times New Roman"/>
          <w:sz w:val="28"/>
          <w:szCs w:val="28"/>
          <w:lang w:val="x-none" w:eastAsia="x-none"/>
        </w:rPr>
        <w:lastRenderedPageBreak/>
        <w:t>на всех объектах, оказывающих негативное влияние на состояние атмосферного воздуха;</w:t>
      </w:r>
    </w:p>
    <w:p w14:paraId="287AE0AE" w14:textId="77777777" w:rsidR="000E10A3" w:rsidRPr="00715553" w:rsidRDefault="000E10A3" w:rsidP="004D65A5">
      <w:pPr>
        <w:numPr>
          <w:ilvl w:val="0"/>
          <w:numId w:val="109"/>
        </w:numPr>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в целях сокращения суммарных выбросов в атмосферу стационарными источниками выделения рекомендуется внедрение современного оборудования, предотвращающего загрязнение атмосферного воздуха на всех производственных и инженерных объектах</w:t>
      </w:r>
      <w:r w:rsidRPr="00715553">
        <w:rPr>
          <w:rFonts w:ascii="Times New Roman" w:hAnsi="Times New Roman"/>
          <w:sz w:val="28"/>
          <w:szCs w:val="28"/>
          <w:lang w:eastAsia="x-none"/>
        </w:rPr>
        <w:t>;</w:t>
      </w:r>
    </w:p>
    <w:p w14:paraId="0D0A2CFC" w14:textId="77777777" w:rsidR="000E10A3" w:rsidRPr="00715553" w:rsidRDefault="000E10A3" w:rsidP="004D65A5">
      <w:pPr>
        <w:numPr>
          <w:ilvl w:val="0"/>
          <w:numId w:val="109"/>
        </w:numPr>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eastAsia="x-none"/>
        </w:rPr>
        <w:t>перевод работы котельных на газовое топливо;</w:t>
      </w:r>
    </w:p>
    <w:p w14:paraId="5A6C74BF" w14:textId="77777777" w:rsidR="000E10A3" w:rsidRPr="00715553" w:rsidRDefault="000E10A3" w:rsidP="004D65A5">
      <w:pPr>
        <w:numPr>
          <w:ilvl w:val="0"/>
          <w:numId w:val="109"/>
        </w:numPr>
        <w:spacing w:after="0" w:line="240" w:lineRule="auto"/>
        <w:ind w:left="0" w:firstLine="709"/>
        <w:jc w:val="both"/>
        <w:rPr>
          <w:rFonts w:ascii="Times New Roman" w:hAnsi="Times New Roman"/>
          <w:sz w:val="28"/>
          <w:szCs w:val="28"/>
        </w:rPr>
      </w:pPr>
      <w:r w:rsidRPr="00715553">
        <w:rPr>
          <w:rFonts w:ascii="Times New Roman" w:hAnsi="Times New Roman"/>
          <w:sz w:val="28"/>
          <w:szCs w:val="28"/>
        </w:rPr>
        <w:t>благоустройство, озеленение улиц и проектируемой территории в целом.</w:t>
      </w:r>
    </w:p>
    <w:p w14:paraId="0DC79BE1" w14:textId="77777777" w:rsidR="000E10A3" w:rsidRPr="00715553" w:rsidRDefault="000E10A3" w:rsidP="000E10A3">
      <w:pPr>
        <w:spacing w:after="0" w:line="240" w:lineRule="auto"/>
        <w:ind w:firstLine="709"/>
        <w:jc w:val="both"/>
        <w:rPr>
          <w:rFonts w:ascii="Times New Roman" w:hAnsi="Times New Roman"/>
          <w:i/>
          <w:sz w:val="28"/>
          <w:szCs w:val="28"/>
          <w:u w:val="single"/>
        </w:rPr>
      </w:pPr>
      <w:r w:rsidRPr="00715553">
        <w:rPr>
          <w:rFonts w:ascii="Times New Roman" w:hAnsi="Times New Roman"/>
          <w:i/>
          <w:sz w:val="28"/>
          <w:szCs w:val="28"/>
          <w:u w:val="single"/>
        </w:rPr>
        <w:t>Мероприятия по охране водной среды</w:t>
      </w:r>
    </w:p>
    <w:p w14:paraId="3DB3CE12"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С целью улучшения качества вод, восстановления и предотвращения загрязнения водных объектов генеральным планом муниципального образования рекомендуются следующие мероприятия: </w:t>
      </w:r>
    </w:p>
    <w:p w14:paraId="35F55F62"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организация водоохранных зон и прибрежных защитных полос водных объектов; </w:t>
      </w:r>
    </w:p>
    <w:p w14:paraId="2158FA16"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расчистка русла реки, проведение берегоукрепительных работ; </w:t>
      </w:r>
    </w:p>
    <w:p w14:paraId="6D7EDC68"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организация сети ливневой канализации с устройством очистных сооружений в местах выпуска поверхностных вод; </w:t>
      </w:r>
    </w:p>
    <w:p w14:paraId="36DA6763"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строительство канализационных очистных сооружений; </w:t>
      </w:r>
    </w:p>
    <w:p w14:paraId="73BD0020"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мониторинг степени очистки сточных вод на канализационных очистных сооружениях; </w:t>
      </w:r>
    </w:p>
    <w:p w14:paraId="34BAD08C"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разработка проектов установления границ поясов ЗСО источников водоснабжения; </w:t>
      </w:r>
    </w:p>
    <w:p w14:paraId="7DDF6DB0"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прекращение сбросов загрязнённых промышленных, сельскохозяйственных и поверхностных сточных вод на рельеф;</w:t>
      </w:r>
    </w:p>
    <w:p w14:paraId="7F7FE92D"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сокращение объёмов водопотребления на производственные нужды за счёт внедрения маловодных технологий, а также увеличение доли оборотного водоснабжения и повторного использования очищенных сточных вод.</w:t>
      </w:r>
    </w:p>
    <w:p w14:paraId="69216772"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Для предотвращения загрязнения водных объектов стоками с производственных, сельскохозяйственных и коммунально-складских территорий необходимо проведение следующих мероприятий: </w:t>
      </w:r>
    </w:p>
    <w:p w14:paraId="418A633F"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строительство ливневой канализации на территории промышленных, сельскохозяйственных и коммунально-складских зон; </w:t>
      </w:r>
    </w:p>
    <w:p w14:paraId="750E31C3"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строительство локальных очистных сооружений на предприятиях.</w:t>
      </w:r>
    </w:p>
    <w:p w14:paraId="3C9809CA"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К основным организационным мероприятиям по охране поверхностных и подземных вод на территории относятся: создание системы мониторинга водных объектов; эколого-токсикологическое исследование состояния водных объектов; организация мониторинга за состоянием водопроводящих сетей и своевременное проведение мероприятий по предупреждению утечек из систем водопровода и канализации.</w:t>
      </w:r>
    </w:p>
    <w:p w14:paraId="2FBC5F47" w14:textId="77777777" w:rsidR="000E10A3" w:rsidRPr="00715553" w:rsidRDefault="000E10A3" w:rsidP="000E10A3">
      <w:pPr>
        <w:spacing w:after="0" w:line="240" w:lineRule="auto"/>
        <w:ind w:firstLine="709"/>
        <w:jc w:val="both"/>
        <w:rPr>
          <w:rFonts w:ascii="Times New Roman" w:hAnsi="Times New Roman"/>
          <w:i/>
          <w:sz w:val="28"/>
          <w:szCs w:val="28"/>
          <w:u w:val="single"/>
        </w:rPr>
      </w:pPr>
      <w:r w:rsidRPr="00715553">
        <w:rPr>
          <w:rFonts w:ascii="Times New Roman" w:hAnsi="Times New Roman"/>
          <w:i/>
          <w:sz w:val="28"/>
          <w:szCs w:val="28"/>
          <w:u w:val="single"/>
        </w:rPr>
        <w:t>Мероприятия по охране почвенного покрова</w:t>
      </w:r>
    </w:p>
    <w:p w14:paraId="689FF8EA"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Для предотвращения загрязнения, деградации и разрушения почвенного покрова в границах проектируемой территории генеральным планом рекомендуются следующие мероприятия: </w:t>
      </w:r>
    </w:p>
    <w:p w14:paraId="5C1D05D8"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 xml:space="preserve">инженерная подготовка территории, планируемой к застройке, устройство сети ливневой канализации с очистными сооружениями; сброс дождевых вод в сеть ливневой канализации; </w:t>
      </w:r>
    </w:p>
    <w:p w14:paraId="60760B54"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устройство асфальтобетонного покрытия дорог; </w:t>
      </w:r>
    </w:p>
    <w:p w14:paraId="2B9D89E1"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устройство отмосток вдоль стен зданий; </w:t>
      </w:r>
    </w:p>
    <w:p w14:paraId="55BF59F3"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расчистка, благоустройство и озеленение прибрежных территорий водных объектов; защита от береговой эрозии путём проведения берегоукрепительных работ, строительство набережных; </w:t>
      </w:r>
    </w:p>
    <w:p w14:paraId="28EA979F"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для уменьшения пыли – благоустройство улиц и дорог, газонное озеленение; биологическая очистка почв и воздуха за счёт увеличения площади зелёных насаждений всех категорий; </w:t>
      </w:r>
    </w:p>
    <w:p w14:paraId="4AC76828"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устройство зелёных лесных полос вдоль автомобильных дорог; организация и обеспечение планово-регулярной очистки территории поселения от жидких и твёрдых коммунальных отходов; </w:t>
      </w:r>
    </w:p>
    <w:p w14:paraId="5EF3A59D"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мониторинг загрязнения почвенного покрова.</w:t>
      </w:r>
    </w:p>
    <w:p w14:paraId="44256521"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зависимости от характера загрязнения почв, необходимо проведение комплекса мероприятий по восстановлению и рекультивации почв. Рекультивации подлежат земли, нарушенные при: строительстве и прокладке инженерных сетей различного назначения; складировании и захоронении промышленных, бытовых и прочих отходов; ликвидации последствий загрязнения земель.</w:t>
      </w:r>
    </w:p>
    <w:p w14:paraId="69A58ECF"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Для восстановления, нарушенного в результате хозяйственной деятельности и эрозионных процессов, почвенного покрова, генеральным планом предусматриваются мероприятия по выявлению и ликвидация несанкционированных свалок, захламлённых участков с последующей рекультивацией территории; контроль за качеством и своевременностью выполнения работ по рекультивации нарушенных земель.</w:t>
      </w:r>
    </w:p>
    <w:p w14:paraId="0F6483A7" w14:textId="77777777" w:rsidR="000E10A3" w:rsidRPr="00715553" w:rsidRDefault="000E10A3" w:rsidP="000E10A3">
      <w:pPr>
        <w:spacing w:after="0" w:line="240" w:lineRule="auto"/>
        <w:ind w:firstLine="709"/>
        <w:jc w:val="both"/>
        <w:rPr>
          <w:rFonts w:ascii="Times New Roman" w:hAnsi="Times New Roman"/>
          <w:bCs/>
          <w:i/>
          <w:iCs/>
          <w:sz w:val="28"/>
          <w:szCs w:val="28"/>
          <w:u w:val="single"/>
          <w:lang w:eastAsia="x-none"/>
        </w:rPr>
      </w:pPr>
      <w:r w:rsidRPr="00715553">
        <w:rPr>
          <w:rFonts w:ascii="Times New Roman" w:hAnsi="Times New Roman"/>
          <w:bCs/>
          <w:i/>
          <w:iCs/>
          <w:sz w:val="28"/>
          <w:szCs w:val="28"/>
          <w:u w:val="single"/>
          <w:lang w:val="x-none" w:eastAsia="x-none"/>
        </w:rPr>
        <w:t>Мероприятия по санитарной очистке</w:t>
      </w:r>
      <w:r w:rsidRPr="00715553">
        <w:rPr>
          <w:rFonts w:ascii="Times New Roman" w:hAnsi="Times New Roman"/>
          <w:bCs/>
          <w:i/>
          <w:iCs/>
          <w:sz w:val="28"/>
          <w:szCs w:val="28"/>
          <w:u w:val="single"/>
          <w:lang w:eastAsia="x-none"/>
        </w:rPr>
        <w:t xml:space="preserve"> территории</w:t>
      </w:r>
    </w:p>
    <w:p w14:paraId="1E1B5917" w14:textId="77777777" w:rsidR="000E10A3" w:rsidRPr="00715553" w:rsidRDefault="000E10A3" w:rsidP="000E10A3">
      <w:pPr>
        <w:spacing w:after="0" w:line="240" w:lineRule="auto"/>
        <w:ind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Основными положениями организации системы санитарной очистки являются:</w:t>
      </w:r>
    </w:p>
    <w:p w14:paraId="1A357C68" w14:textId="77777777" w:rsidR="000E10A3" w:rsidRPr="00715553" w:rsidRDefault="000E10A3" w:rsidP="004D65A5">
      <w:pPr>
        <w:numPr>
          <w:ilvl w:val="0"/>
          <w:numId w:val="110"/>
        </w:numPr>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сбор, транспортировка, обезвреживание и утилизация всех видов отходов;</w:t>
      </w:r>
    </w:p>
    <w:p w14:paraId="10F26C57" w14:textId="77777777" w:rsidR="000E10A3" w:rsidRPr="00715553" w:rsidRDefault="000E10A3" w:rsidP="004D65A5">
      <w:pPr>
        <w:numPr>
          <w:ilvl w:val="0"/>
          <w:numId w:val="110"/>
        </w:numPr>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сбор, удаление и обезвреживание специфических отходов;</w:t>
      </w:r>
    </w:p>
    <w:p w14:paraId="3F32EED1" w14:textId="77777777" w:rsidR="000E10A3" w:rsidRPr="00715553" w:rsidRDefault="000E10A3" w:rsidP="004D65A5">
      <w:pPr>
        <w:numPr>
          <w:ilvl w:val="0"/>
          <w:numId w:val="110"/>
        </w:numPr>
        <w:spacing w:after="0" w:line="240" w:lineRule="auto"/>
        <w:ind w:left="0" w:firstLine="709"/>
        <w:jc w:val="both"/>
        <w:rPr>
          <w:rFonts w:ascii="Times New Roman" w:hAnsi="Times New Roman"/>
          <w:sz w:val="28"/>
          <w:szCs w:val="28"/>
          <w:lang w:val="x-none" w:eastAsia="x-none"/>
        </w:rPr>
      </w:pPr>
      <w:r w:rsidRPr="00715553">
        <w:rPr>
          <w:rFonts w:ascii="Times New Roman" w:hAnsi="Times New Roman"/>
          <w:sz w:val="28"/>
          <w:szCs w:val="28"/>
          <w:lang w:val="x-none" w:eastAsia="x-none"/>
        </w:rPr>
        <w:t>уборка территорий от мусора, смета, снега, мытье усовершенствованных покрытий.</w:t>
      </w:r>
    </w:p>
    <w:p w14:paraId="20009E05" w14:textId="77777777" w:rsidR="000E10A3" w:rsidRPr="00715553" w:rsidRDefault="000E10A3" w:rsidP="000E10A3">
      <w:pPr>
        <w:spacing w:after="0" w:line="240" w:lineRule="auto"/>
        <w:ind w:firstLine="709"/>
        <w:jc w:val="both"/>
        <w:rPr>
          <w:rFonts w:ascii="Times New Roman" w:hAnsi="Times New Roman"/>
          <w:i/>
          <w:sz w:val="28"/>
          <w:szCs w:val="28"/>
          <w:u w:val="single"/>
        </w:rPr>
      </w:pPr>
      <w:r w:rsidRPr="00715553">
        <w:rPr>
          <w:rFonts w:ascii="Times New Roman" w:hAnsi="Times New Roman"/>
          <w:i/>
          <w:sz w:val="28"/>
          <w:szCs w:val="28"/>
          <w:u w:val="single"/>
        </w:rPr>
        <w:t>Мероприятия по благоустройству и озеленению</w:t>
      </w:r>
    </w:p>
    <w:p w14:paraId="52BAF457"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Создание и эксплуатация элементов благоустройства и озеленения обеспечивают требования охраны здоровья человека, исторической и природной среды, создают технические возможности беспрепятственного передвижения маломобильных групп населения по территории муниципального образования.</w:t>
      </w:r>
    </w:p>
    <w:p w14:paraId="693C953B"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Общие параметры и минимальное сочетание элементов благоустройства и озеленения для создания безопасной, удобной и привлекательной среды территории муниципального образования рекомендуется устанавливать в соответствии с Приказом Министерства регионального развития Российской Федерации от 27.12.2011 № 613 «Об утверждении методических рекомендаций </w:t>
      </w:r>
      <w:r w:rsidRPr="00715553">
        <w:rPr>
          <w:rFonts w:ascii="Times New Roman" w:hAnsi="Times New Roman"/>
          <w:sz w:val="28"/>
          <w:szCs w:val="28"/>
        </w:rPr>
        <w:lastRenderedPageBreak/>
        <w:t>по разработке норм и правил по благоустройству территорий муниципальных образований» и другими нормативными документами.</w:t>
      </w:r>
    </w:p>
    <w:p w14:paraId="5435DA4A"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При строительстве общественно-деловой и жилой застройки решениями генерального плана предлагается произвести благоустройство территории: устройство газонов, цветников, посадку зелёных оград; оборудование территории малыми архитектурными формами – беседками, навесами, площадками для игр детей и отдыха взрослого населения, павильонами для ожидания автотранспорта; устройство внутриквартальных проездов, тротуаров, пешеходных дорожек; ремонт существующих покрытий внутридворовых проездов и дорожек; освещение территории; обустройство мест сбора мусора. Объектами нормирования благоустройства на территориях производственного назначения являются общественные пространства в зонах производственной застройки и озеленённые территории санитарно-защитных зон. Приёмы благоустройства и озеленения в зависимости от отраслевой направленности производства рекомендуется применять в соответствии с Приложением № 6 к Методическим рекомендациям по разработке норм и правил по благоустройству территорий муниципальных образований и другими нормативными документами.</w:t>
      </w:r>
    </w:p>
    <w:p w14:paraId="31042B44"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Главными направлениями озеленения территории Пионерского сельского поселения являются: создание системы зелёных насаждений, сохранение естественной древесно-кустарниковой растительности.</w:t>
      </w:r>
    </w:p>
    <w:p w14:paraId="07FC9624"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Создание системы зелёных насаждений на селитебной территории является необходимым, так как она улучшает микроклимат, температурно-влажностный режим, очищает воздух от пыли, газов, является шумозащитой жилых и производственных территорий.</w:t>
      </w:r>
    </w:p>
    <w:p w14:paraId="00188CAB"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Для создания системы зелёных насаждений предусмотрены следующие мероприятия по озеленению территории:</w:t>
      </w:r>
    </w:p>
    <w:p w14:paraId="48D92854"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сохранение естественной древесно-кустарниковой растительности; </w:t>
      </w:r>
    </w:p>
    <w:p w14:paraId="4DECFECD"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целенаправленное формирование крупных насаждений, устойчивых к влиянию антропогенных и техногенных факторов;</w:t>
      </w:r>
    </w:p>
    <w:p w14:paraId="17F7CF40"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восстановление растительного покрова в местах сильной деградации зелёных насаждений; </w:t>
      </w:r>
    </w:p>
    <w:p w14:paraId="18D67663"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проектирование зелёных полос из пылезадерживающих пород деревьев вдоль автомобильной дороги; </w:t>
      </w:r>
    </w:p>
    <w:p w14:paraId="768866EA"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посадка газонов на площадях, не занятых дорожным покрытием, для предотвращения образования пылящих поверхностей.</w:t>
      </w:r>
    </w:p>
    <w:p w14:paraId="69E10CA0"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Система зелёных насаждений населённых пунктов включает: </w:t>
      </w:r>
    </w:p>
    <w:p w14:paraId="79AE4C6F"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озеленённые территории общего пользования; </w:t>
      </w:r>
    </w:p>
    <w:p w14:paraId="2EB73743"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озеленённые территории ограниченного пользования (зелёные насаждения на участках жилых массивов, учреждений здравоохранения, промышленных предприятий, пришкольных участков, детских садов); </w:t>
      </w:r>
    </w:p>
    <w:p w14:paraId="45CFBF69" w14:textId="77777777" w:rsidR="000E10A3" w:rsidRPr="00715553" w:rsidRDefault="000E10A3" w:rsidP="006250AF">
      <w:pPr>
        <w:numPr>
          <w:ilvl w:val="0"/>
          <w:numId w:val="46"/>
        </w:numPr>
        <w:spacing w:after="0" w:line="240" w:lineRule="auto"/>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озеленённые территории специального назначения (озеленение санитарно-защитных, территорий вдоль дорог).</w:t>
      </w:r>
    </w:p>
    <w:p w14:paraId="4DEEF037"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В целях создания непрерывной системы зелёных насаждений предлагается все малые зелёные устройства соединить газонами и цветниками, которые следует </w:t>
      </w:r>
      <w:r w:rsidRPr="00715553">
        <w:rPr>
          <w:rFonts w:ascii="Times New Roman" w:hAnsi="Times New Roman"/>
          <w:sz w:val="28"/>
          <w:szCs w:val="28"/>
        </w:rPr>
        <w:lastRenderedPageBreak/>
        <w:t>создавать на всех свободных от покрытий участках. Ассортимент деревьев и кустарников определяется с учётом условий их произрастания, функционального назначения зоны и с целью улучшения декоративной направленности.</w:t>
      </w:r>
    </w:p>
    <w:p w14:paraId="62825C59" w14:textId="77777777" w:rsidR="000E10A3" w:rsidRPr="00715553" w:rsidRDefault="000E10A3" w:rsidP="000E10A3">
      <w:pPr>
        <w:spacing w:after="0" w:line="240" w:lineRule="auto"/>
        <w:ind w:firstLine="709"/>
        <w:jc w:val="both"/>
        <w:rPr>
          <w:rFonts w:ascii="Times New Roman" w:hAnsi="Times New Roman"/>
          <w:i/>
          <w:iCs/>
          <w:sz w:val="28"/>
          <w:szCs w:val="28"/>
        </w:rPr>
      </w:pPr>
      <w:r w:rsidRPr="00715553">
        <w:rPr>
          <w:rFonts w:ascii="Times New Roman" w:hAnsi="Times New Roman"/>
          <w:sz w:val="28"/>
          <w:szCs w:val="28"/>
        </w:rPr>
        <w:t>В соответствии с МНГП Пионерского сельского поселения, площадь озеленённых территорий общего пользования должна быть 9,6-12 м</w:t>
      </w:r>
      <w:r w:rsidRPr="00715553">
        <w:rPr>
          <w:rFonts w:ascii="Times New Roman" w:hAnsi="Times New Roman"/>
          <w:sz w:val="28"/>
          <w:szCs w:val="28"/>
          <w:vertAlign w:val="superscript"/>
        </w:rPr>
        <w:t>2</w:t>
      </w:r>
      <w:r w:rsidRPr="00715553">
        <w:rPr>
          <w:rFonts w:ascii="Times New Roman" w:hAnsi="Times New Roman"/>
          <w:sz w:val="28"/>
          <w:szCs w:val="28"/>
        </w:rPr>
        <w:t>/чел</w:t>
      </w:r>
      <w:r w:rsidRPr="00715553">
        <w:rPr>
          <w:rFonts w:ascii="Times New Roman" w:hAnsi="Times New Roman"/>
          <w:i/>
          <w:iCs/>
          <w:sz w:val="28"/>
          <w:szCs w:val="28"/>
        </w:rPr>
        <w:t>.</w:t>
      </w:r>
    </w:p>
    <w:p w14:paraId="3E1DB187" w14:textId="77777777" w:rsidR="000E10A3" w:rsidRPr="00715553" w:rsidRDefault="000E10A3" w:rsidP="000E10A3">
      <w:pPr>
        <w:spacing w:after="0" w:line="240" w:lineRule="auto"/>
        <w:ind w:firstLine="709"/>
        <w:jc w:val="both"/>
        <w:rPr>
          <w:rFonts w:ascii="Times New Roman" w:hAnsi="Times New Roman"/>
          <w:i/>
          <w:iCs/>
          <w:sz w:val="28"/>
          <w:szCs w:val="28"/>
        </w:rPr>
      </w:pPr>
      <w:r w:rsidRPr="00715553">
        <w:rPr>
          <w:rFonts w:ascii="Times New Roman" w:hAnsi="Times New Roman"/>
          <w:i/>
          <w:iCs/>
          <w:sz w:val="28"/>
          <w:szCs w:val="28"/>
        </w:rPr>
        <w:t xml:space="preserve"> Исходя из этого норматива, площадь озеленённых территорий общего пользования в поселении должна составлять не менее 9,5 – 12 га на расчётный срок.</w:t>
      </w:r>
    </w:p>
    <w:p w14:paraId="143050CD"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соответствии с Методическими рекомендациями по разработке норм и правил по благоустройству территорий муниципальных образований, утверждёнными Приказом Министерства регионального развития Российской Федерации от 27.12.2011 № 613, физическим лицам, в собственности или в пользовании которых находятся земельные участки, рекомендуется обеспечивать содержание и сохранность зелёных насаждений, находящихся на этих участках, а также на прилегающих территориях.</w:t>
      </w:r>
    </w:p>
    <w:p w14:paraId="1C988A43"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Озеленение территорий перспективной застройки и новых транспортных магистралей, создание лесопарков из естественных насаждений деревьев и кустарников хвойных и лиственных пород осуществляется по планам благоустройства и озеленения, входящим в состав проектной документации на строительство объектов, а также по отдельным проектам ландшафтного строительства.</w:t>
      </w:r>
    </w:p>
    <w:p w14:paraId="5E244807" w14:textId="7C00C061" w:rsidR="00F46947" w:rsidRPr="00715553" w:rsidRDefault="00A53FD9" w:rsidP="00113478">
      <w:pPr>
        <w:pStyle w:val="2"/>
        <w:numPr>
          <w:ilvl w:val="1"/>
          <w:numId w:val="48"/>
        </w:numPr>
        <w:spacing w:before="240"/>
        <w:ind w:left="993" w:hanging="633"/>
        <w:jc w:val="both"/>
        <w:rPr>
          <w:b/>
          <w:szCs w:val="28"/>
        </w:rPr>
      </w:pPr>
      <w:r w:rsidRPr="00715553">
        <w:rPr>
          <w:b/>
          <w:szCs w:val="28"/>
        </w:rPr>
        <w:t xml:space="preserve"> </w:t>
      </w:r>
      <w:bookmarkStart w:id="330" w:name="_Hlk88984474"/>
      <w:r w:rsidR="002E2346" w:rsidRPr="00715553">
        <w:rPr>
          <w:b/>
          <w:szCs w:val="28"/>
        </w:rPr>
        <w:t xml:space="preserve">Мероприятия по охране </w:t>
      </w:r>
      <w:r w:rsidR="000E10A3" w:rsidRPr="00715553">
        <w:rPr>
          <w:b/>
          <w:szCs w:val="28"/>
        </w:rPr>
        <w:t>объектов культурного наследия</w:t>
      </w:r>
      <w:bookmarkEnd w:id="330"/>
    </w:p>
    <w:p w14:paraId="1B7C6F8D"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Мероприятия по сохранению и использованию объектов культурного наследия должны разрабатываться в соответствии с ФЗ №73 «Об объектах культурного наследия (памятниках истории и культуры) народов Российской Федерации» от 25.06.2002 и действующими нормативными документами. </w:t>
      </w:r>
    </w:p>
    <w:p w14:paraId="0FD031E4"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Согласно ФЗ №73 «Об объектах культурного наследия (памятниках истории и культуры) народов Российской Федерации» от 25.06.2002 «Сохранение объекта культурного наследия - меры, направленные на обеспечение физической сохранности и сохранение историко-культурной ценности объекта культурного наследия, предусматривающие консервацию, ремонт, реставрацию, приспособление под современное использование и включающие в себя научно-исследовательские, изыскательские, проектные и производственные работ, научное руководство проведением работ по сохранению объекта культурного наследия, технический и авторский надзор за проведением этих работ. </w:t>
      </w:r>
    </w:p>
    <w:p w14:paraId="08B65DCC"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Собственник, или иной законный владелец объекта культурного наследия в соответствии со статьей 47.2, 47.3 Федерального закона № 73-ФЗ обязан:</w:t>
      </w:r>
    </w:p>
    <w:p w14:paraId="2088208D" w14:textId="4267685F"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 обеспечить финансирование и организацию проведения научно-исследовательских, изыскательских, проектных работ, консервации, ремонта, реставрации и иных работ, направленных на обеспечение физической сохранности объекта культурного наследия и сохранение предмета охраны объекта культурного наследия, в порядке, установленном Федеральным законом № 73-ФЗ;</w:t>
      </w:r>
    </w:p>
    <w:p w14:paraId="215575AD"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lastRenderedPageBreak/>
        <w:t>- осуществлять расходы на содержание объекта культурного наследия и поддержание его в надлежащем техническом, санитарном и противопожарном состоянии;</w:t>
      </w:r>
    </w:p>
    <w:p w14:paraId="66902704"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 не проводить работы, изменяющие предмет охраны объекта культурного наследия либо ухудшающие условия, необходимые для сохранности объекта культурного наследия;</w:t>
      </w:r>
    </w:p>
    <w:p w14:paraId="4335B4FF"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 не проводить работы, изменяющие облик, объемно-планировочные и конструктивные решения и структуры, интерьер выявленного объекта культурного наследия, объекта культурного наследия, включенного в реестр, в случае, если предмет охраны объекта культурного наследия не определен;</w:t>
      </w:r>
    </w:p>
    <w:p w14:paraId="7E6D6DBB"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 обеспечивать сохранность и неизменность облика выявленного объекта культурного наследия;</w:t>
      </w:r>
    </w:p>
    <w:p w14:paraId="471789A2"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 соблюдать установленные статьей 5.1 Федерального закона № 73-ФЗ требования к осуществлению деятельности в границах территории объекта культурного наследия, включенного в реестр, особый режим использования земельного участка, водного объекта или его части, в границах которых располагается объект археологического наследия;</w:t>
      </w:r>
    </w:p>
    <w:p w14:paraId="6D07D880"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 не использовать объект культурного наследия (за исключением оборудованных с учетом требований противопожарной безопасности объектов культурного наследия, предназначенных либо предназначавшихся для осуществления и (или) обеспечения указанных ниже видов хозяйственной деятельности, и помещений для хранения предметов религиозного назначения, включая свечи и лампадное масло): под склады и объекты производства взрывчатых и огнеопасных материалов, предметов и веществ, загрязняющих интерьер объекта культурного наследия, его фасад, территорию и водные объекты и (или) имеющих вредные парогазообразные и иные выделения; под объекты производства, имеющие оборудование, оказывающее динамическое и вибрационное воздействие на конструкции объекта культурного наследия, независимо от мощности данного оборудования; под объекты производства и лаборатории, связанные с неблагоприятным для объекта культурного наследия температурно-влажностным режимом и применением химически активных веществ;</w:t>
      </w:r>
    </w:p>
    <w:p w14:paraId="61099FBB"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 незамедлительно извещать соответствующий орган охраны объектов культурного наследия обо всех известных ему повреждениях, авариях или об иных обстоятельствах, причинивших вред объекту культурного наследия, включая объект археологического наследия, земельному участку в границах территории объекта культурного наследия либо земельному участку, в границах которого располагается объект археологического наследия, или угрожающих причинением такого вреда, и безотлагательно принимать меры по предотвращению дальнейшего разрушения, в том числе проводить противоаварийные работы в порядке, установленном для проведения работ по сохранению объекта культурного наследия;</w:t>
      </w:r>
    </w:p>
    <w:p w14:paraId="4941C53D"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 не допускать ухудшения состояния территории объекта культурного наследия, включенного в реестр, поддерживать территорию объекта культурного наследия в благоустроенном состоянии. В соответствии со статьей 3.1 Федерального закона № 73-ФЗ территорией объекта культурного наследия является территория, непосредственно занятая данным объектом культурного наследия и (или) связанная </w:t>
      </w:r>
      <w:r w:rsidRPr="00715553">
        <w:rPr>
          <w:rFonts w:ascii="Times New Roman" w:hAnsi="Times New Roman"/>
          <w:sz w:val="28"/>
          <w:szCs w:val="28"/>
        </w:rPr>
        <w:lastRenderedPageBreak/>
        <w:t xml:space="preserve">с ним исторически и функционально, являющаяся его неотъемлемой частью. 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 В случае отсутствия утвержденных границ территории объекта археологического наследия, включенного в реестр, или выявленного объекта археологического наследия территорией объекта археологического наследия признается часть земной поверхности, водный объект или его часть, занятые соответствующим объектом археологического наследия. </w:t>
      </w:r>
    </w:p>
    <w:p w14:paraId="7B389C1C"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В целях обеспечения сохранности объектов культурного наследия, необходимо учитывать ограничения на использование земельных участков в границах территории объекта культурного наследия и земельных участков, непосредственно связанных с земельными участками в границах территории объекта культурного наследия. Земельные участки в границах территорий объектов культурного наследия относятся к землям историко-культурного назначения, правовой режим которых регулируется земельным законодательством Российской Федерации и Федеральным законом № 73-ФЗ.</w:t>
      </w:r>
    </w:p>
    <w:p w14:paraId="45C9CE0A"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В соответствии со статьей 5.1 Федерального закона № 73-ФЗ 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хозяйственных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 а также ведение хозяйственной деятельности, не противоречащей требованиям обеспечения сохранности объекта культурного наследия и позволяющей обеспечить его функционирование в современных условиях. </w:t>
      </w:r>
    </w:p>
    <w:p w14:paraId="69F236D0"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В соответствии со ст. 36 Федерального закона № 73-ФЗ проектирование и проведение земляных, строительных, мелиоративных, хозяйственных и иных работ осуществляются при отсутствии на данной территории объектов культурного наследия, включенных в единый государственный реестр объектов культурного наследия, выявленных объектов культурного наследия или объектов, обладающих признаками объекта культурного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проводящим указанные работы, требований к обеспечению сохранности объектов культурного наследия, предусмотренных пп. 2, 3 статьи 36 Федерального закона № 73-ФЗ: земляные, строительные, хозяйственные и иные работы в границах территории объекта культурного наследия, а также на земельных участках, непосредственно связанных с земельным участком в границах территории объекта культурного наследия, проводятся при условии реализации согласованных соответствующим органом охраны объектов культурного наследия обязательных разделов об обеспечении сохранности указанных объектов культурного наследия в проектах проведения таких работ, </w:t>
      </w:r>
      <w:r w:rsidRPr="00715553">
        <w:rPr>
          <w:rFonts w:ascii="Times New Roman" w:hAnsi="Times New Roman"/>
          <w:sz w:val="28"/>
          <w:szCs w:val="28"/>
        </w:rPr>
        <w:lastRenderedPageBreak/>
        <w:t>включающих оценку воздействия проводимых работ на объекты культурного наследия.</w:t>
      </w:r>
    </w:p>
    <w:p w14:paraId="0C2DB9F5"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Согласно пункту 4 статьи 36 Федерального закона № 73-ФЗ в случае обнаружения в ходе проведения изыскательских, проектных, земляных, строительных, мелиоративных, хозяйственных работ и иных работ объекта, обладающего признаками объекта культурного наследия, в том числе объекта археологического наследия, заказчик указанных работ, технический заказчик (застройщик) объекта капитального строительства, лицо, проводящее указанные работы, обязаны незамедлительно приостановить указанные работы и в течение трех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 В соответствии со статьей 28, 30 Федерального закона № 73-ФЗ земли, подлежащие воздействию земляных, строительных, мелиоративных, хозяйственных работ, предусмотренных статьей 25 Лесного кодекса Российской Федерации, работ по использованию лесов (за исключением работ, указанных в пунктах 3, 4 и 7 части 1 статьи 25 Лесного кодекса Российской Федерации) и иных работ, в случае, если орган охраны объектов культурного наследия не имеет данных об отсутствии на указанных землях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 подлежат государственной историко-культурной экспертизе, выполненной в соответствии с требованиями Положения о государственной историко-культурной экспертизе, утвержденного Постановлением Правительства Российской Федерации от 15.07.2009 № 569.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 В охранных зонах объектов культурного наследия режим хозяйственной деятельности и градостроительного регламента определяется как особый режим землепользования и застройки в целях обеспечения сохранности объекта культурного наследия в его исторической среде. Федеральным законом от 05.04.2016 № 95-ФЗ «О внесении изменений в федеральный закон «Об объектах культурного наследия (памятниках истории и культуры) народов Российской Федерации» и статью 15 Федерального закона «О государственном кадастре недвижимости» введены защитные зоны объектов культурного наследия (статья 34.1 Федерального закона № 73-ФЗ): </w:t>
      </w:r>
    </w:p>
    <w:p w14:paraId="5143B129"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 Границы защитной зоны объекта культурного наследия устанавливаются:</w:t>
      </w:r>
    </w:p>
    <w:p w14:paraId="2CF064D6" w14:textId="77777777" w:rsidR="000E10A3" w:rsidRPr="00715553" w:rsidRDefault="000E10A3" w:rsidP="000E10A3">
      <w:pPr>
        <w:spacing w:after="0" w:line="240" w:lineRule="auto"/>
        <w:ind w:firstLine="709"/>
        <w:jc w:val="both"/>
        <w:rPr>
          <w:rFonts w:ascii="Times New Roman" w:hAnsi="Times New Roman"/>
          <w:sz w:val="28"/>
          <w:szCs w:val="28"/>
        </w:rPr>
      </w:pPr>
      <w:r w:rsidRPr="00715553">
        <w:rPr>
          <w:rFonts w:ascii="Times New Roman" w:hAnsi="Times New Roman"/>
          <w:sz w:val="28"/>
          <w:szCs w:val="28"/>
        </w:rPr>
        <w:lastRenderedPageBreak/>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14:paraId="4D07F8A5" w14:textId="1D5931A6" w:rsidR="00AA54CF" w:rsidRPr="00715553" w:rsidRDefault="000E10A3" w:rsidP="000E10A3">
      <w:pPr>
        <w:spacing w:after="0" w:line="240" w:lineRule="auto"/>
        <w:ind w:firstLine="709"/>
        <w:jc w:val="both"/>
        <w:rPr>
          <w:rFonts w:ascii="Times New Roman" w:hAnsi="Times New Roman"/>
          <w:bCs/>
          <w:i/>
          <w:iCs/>
          <w:sz w:val="28"/>
          <w:szCs w:val="28"/>
          <w:u w:val="single"/>
          <w:lang w:val="x-none" w:eastAsia="x-none"/>
        </w:rPr>
      </w:pPr>
      <w:r w:rsidRPr="00715553">
        <w:rPr>
          <w:rFonts w:ascii="Times New Roman" w:hAnsi="Times New Roman"/>
          <w:sz w:val="28"/>
          <w:szCs w:val="28"/>
        </w:rPr>
        <w:t xml:space="preserve">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 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Защитная зона объекта культурного наследия прекращает существование со дня утверждения в порядке, установленном статьей 34 Федерального закона № 73-ФЗ, проекта </w:t>
      </w:r>
      <w:r w:rsidRPr="00715553">
        <w:rPr>
          <w:rFonts w:ascii="Times New Roman" w:hAnsi="Times New Roman"/>
          <w:sz w:val="28"/>
          <w:szCs w:val="28"/>
          <w:lang w:eastAsia="ru-RU"/>
        </w:rPr>
        <w:t>зон охраны такого объекта культурного наследия».</w:t>
      </w:r>
    </w:p>
    <w:p w14:paraId="70BA2B61" w14:textId="1B591894" w:rsidR="000E10A3" w:rsidRPr="00715553" w:rsidRDefault="000E10A3" w:rsidP="009D779C">
      <w:pPr>
        <w:spacing w:after="0" w:line="240" w:lineRule="auto"/>
        <w:rPr>
          <w:rFonts w:ascii="Times New Roman" w:hAnsi="Times New Roman"/>
          <w:bCs/>
          <w:i/>
          <w:iCs/>
          <w:sz w:val="28"/>
          <w:szCs w:val="28"/>
          <w:u w:val="single"/>
          <w:lang w:val="x-none" w:eastAsia="x-none"/>
        </w:rPr>
      </w:pPr>
    </w:p>
    <w:p w14:paraId="7369CD64" w14:textId="2CB93E35" w:rsidR="000C695C" w:rsidRPr="00715553" w:rsidRDefault="000C695C" w:rsidP="00113478">
      <w:pPr>
        <w:pStyle w:val="11"/>
        <w:numPr>
          <w:ilvl w:val="0"/>
          <w:numId w:val="48"/>
        </w:numPr>
        <w:tabs>
          <w:tab w:val="left" w:pos="567"/>
        </w:tabs>
        <w:spacing w:after="240" w:line="240" w:lineRule="auto"/>
        <w:rPr>
          <w:b/>
        </w:rPr>
      </w:pPr>
      <w:bookmarkStart w:id="331" w:name="_Toc57122230"/>
      <w:r w:rsidRPr="00715553">
        <w:rPr>
          <w:b/>
        </w:rPr>
        <w:t>Сведения</w:t>
      </w:r>
      <w:r w:rsidR="009A5E75" w:rsidRPr="00715553">
        <w:rPr>
          <w:b/>
        </w:rPr>
        <w:t xml:space="preserve"> о в</w:t>
      </w:r>
      <w:r w:rsidRPr="00715553">
        <w:rPr>
          <w:b/>
        </w:rPr>
        <w:t>идах, назначении</w:t>
      </w:r>
      <w:r w:rsidR="009A5E75" w:rsidRPr="00715553">
        <w:rPr>
          <w:b/>
        </w:rPr>
        <w:t xml:space="preserve"> и н</w:t>
      </w:r>
      <w:r w:rsidRPr="00715553">
        <w:rPr>
          <w:b/>
        </w:rPr>
        <w:t>аименованиях планируемых для размещения</w:t>
      </w:r>
      <w:r w:rsidR="009A5E75" w:rsidRPr="00715553">
        <w:rPr>
          <w:b/>
        </w:rPr>
        <w:t xml:space="preserve"> на т</w:t>
      </w:r>
      <w:r w:rsidRPr="00715553">
        <w:rPr>
          <w:b/>
        </w:rPr>
        <w:t xml:space="preserve">ерритории </w:t>
      </w:r>
      <w:r w:rsidR="0077760B" w:rsidRPr="00715553">
        <w:rPr>
          <w:b/>
          <w:bCs w:val="0"/>
        </w:rPr>
        <w:t>Пионерского сельского поселения</w:t>
      </w:r>
      <w:r w:rsidR="00F149F5" w:rsidRPr="00715553">
        <w:rPr>
          <w:b/>
        </w:rPr>
        <w:t xml:space="preserve"> </w:t>
      </w:r>
      <w:r w:rsidRPr="00715553">
        <w:rPr>
          <w:b/>
        </w:rPr>
        <w:t>объектов федерального значения, объектов регионального значения, объектов местного значения,</w:t>
      </w:r>
      <w:r w:rsidR="009A5E75" w:rsidRPr="00715553">
        <w:rPr>
          <w:b/>
        </w:rPr>
        <w:t xml:space="preserve"> их о</w:t>
      </w:r>
      <w:r w:rsidRPr="00715553">
        <w:rPr>
          <w:b/>
        </w:rPr>
        <w:t>сновные характеристики, местоположение, характеристики зон</w:t>
      </w:r>
      <w:r w:rsidR="009A5E75" w:rsidRPr="00715553">
        <w:rPr>
          <w:b/>
        </w:rPr>
        <w:t xml:space="preserve"> с о</w:t>
      </w:r>
      <w:r w:rsidRPr="00715553">
        <w:rPr>
          <w:b/>
        </w:rPr>
        <w:t>собыми условиями использования территорий</w:t>
      </w:r>
      <w:bookmarkEnd w:id="331"/>
    </w:p>
    <w:p w14:paraId="3CF96D4A" w14:textId="1B31066E" w:rsidR="000C695C" w:rsidRPr="00715553" w:rsidRDefault="000C695C" w:rsidP="009D779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Схемой территориального планирования Российской Федерации</w:t>
      </w:r>
      <w:r w:rsidR="009A5E75" w:rsidRPr="00715553">
        <w:rPr>
          <w:rFonts w:ascii="Times New Roman" w:eastAsia="Times New Roman" w:hAnsi="Times New Roman"/>
          <w:sz w:val="28"/>
          <w:szCs w:val="28"/>
          <w:lang w:eastAsia="ru-RU"/>
        </w:rPr>
        <w:t xml:space="preserve"> в о</w:t>
      </w:r>
      <w:r w:rsidRPr="00715553">
        <w:rPr>
          <w:rFonts w:ascii="Times New Roman" w:eastAsia="Times New Roman" w:hAnsi="Times New Roman"/>
          <w:sz w:val="28"/>
          <w:szCs w:val="28"/>
          <w:lang w:eastAsia="ru-RU"/>
        </w:rPr>
        <w:t>бласти федерального транспорта (железнодорожного, воздушного, морского, внутреннего водного транспорта)</w:t>
      </w:r>
      <w:r w:rsidR="009A5E75" w:rsidRPr="00715553">
        <w:rPr>
          <w:rFonts w:ascii="Times New Roman" w:eastAsia="Times New Roman" w:hAnsi="Times New Roman"/>
          <w:sz w:val="28"/>
          <w:szCs w:val="28"/>
          <w:lang w:eastAsia="ru-RU"/>
        </w:rPr>
        <w:t xml:space="preserve"> и а</w:t>
      </w:r>
      <w:r w:rsidRPr="00715553">
        <w:rPr>
          <w:rFonts w:ascii="Times New Roman" w:eastAsia="Times New Roman" w:hAnsi="Times New Roman"/>
          <w:sz w:val="28"/>
          <w:szCs w:val="28"/>
          <w:lang w:eastAsia="ru-RU"/>
        </w:rPr>
        <w:t>втомобильных дорог федерального значения, утверждённой распоряжением Правительства Российской Федерации от 19.03.2013 № 384-р,</w:t>
      </w:r>
      <w:r w:rsidR="009A5E75" w:rsidRPr="00715553">
        <w:rPr>
          <w:rFonts w:ascii="Times New Roman" w:eastAsia="Times New Roman" w:hAnsi="Times New Roman"/>
          <w:sz w:val="28"/>
          <w:szCs w:val="28"/>
          <w:lang w:eastAsia="ru-RU"/>
        </w:rPr>
        <w:t xml:space="preserve"> в г</w:t>
      </w:r>
      <w:r w:rsidRPr="00715553">
        <w:rPr>
          <w:rFonts w:ascii="Times New Roman" w:eastAsia="Times New Roman" w:hAnsi="Times New Roman"/>
          <w:sz w:val="28"/>
          <w:szCs w:val="28"/>
          <w:lang w:eastAsia="ru-RU"/>
        </w:rPr>
        <w:t xml:space="preserve">раницах </w:t>
      </w:r>
      <w:r w:rsidR="0077760B" w:rsidRPr="00715553">
        <w:rPr>
          <w:rFonts w:ascii="Times New Roman" w:hAnsi="Times New Roman"/>
          <w:sz w:val="28"/>
          <w:szCs w:val="28"/>
        </w:rPr>
        <w:t>Пионерского сельского поселения Елизовского</w:t>
      </w:r>
      <w:r w:rsidR="003C5E13" w:rsidRPr="00715553">
        <w:rPr>
          <w:rFonts w:ascii="Times New Roman" w:hAnsi="Times New Roman"/>
          <w:sz w:val="28"/>
          <w:szCs w:val="28"/>
        </w:rPr>
        <w:t xml:space="preserve"> муниципального района </w:t>
      </w:r>
      <w:r w:rsidR="009B2B41" w:rsidRPr="00715553">
        <w:rPr>
          <w:rFonts w:ascii="Times New Roman" w:hAnsi="Times New Roman"/>
          <w:sz w:val="28"/>
          <w:szCs w:val="28"/>
        </w:rPr>
        <w:t>Камчатского края</w:t>
      </w:r>
      <w:r w:rsidR="003C5E13" w:rsidRPr="00715553">
        <w:rPr>
          <w:rFonts w:ascii="Times New Roman" w:hAnsi="Times New Roman"/>
          <w:sz w:val="28"/>
          <w:szCs w:val="28"/>
        </w:rPr>
        <w:t xml:space="preserve"> </w:t>
      </w:r>
      <w:r w:rsidR="00CA7650" w:rsidRPr="00715553">
        <w:rPr>
          <w:rFonts w:ascii="Times New Roman" w:eastAsia="Times New Roman" w:hAnsi="Times New Roman"/>
          <w:sz w:val="28"/>
          <w:szCs w:val="28"/>
          <w:lang w:eastAsia="ru-RU"/>
        </w:rPr>
        <w:t>объектов федерального значения не запланировано.</w:t>
      </w:r>
    </w:p>
    <w:p w14:paraId="47E28261" w14:textId="5140BD95" w:rsidR="000C695C" w:rsidRPr="00715553" w:rsidRDefault="000C695C" w:rsidP="009D779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Схемой территориального планирования Российской Федерации</w:t>
      </w:r>
      <w:r w:rsidR="009A5E75" w:rsidRPr="00715553">
        <w:rPr>
          <w:rFonts w:ascii="Times New Roman" w:eastAsia="Times New Roman" w:hAnsi="Times New Roman"/>
          <w:sz w:val="28"/>
          <w:szCs w:val="28"/>
          <w:lang w:eastAsia="ru-RU"/>
        </w:rPr>
        <w:t xml:space="preserve"> в о</w:t>
      </w:r>
      <w:r w:rsidRPr="00715553">
        <w:rPr>
          <w:rFonts w:ascii="Times New Roman" w:eastAsia="Times New Roman" w:hAnsi="Times New Roman"/>
          <w:sz w:val="28"/>
          <w:szCs w:val="28"/>
          <w:lang w:eastAsia="ru-RU"/>
        </w:rPr>
        <w:t>бласти высшего профессионального образования, утверждённой распоряжением Правительства Российской Федерации от 26.02.2013 № 247-р,</w:t>
      </w:r>
      <w:r w:rsidR="009A5E75" w:rsidRPr="00715553">
        <w:rPr>
          <w:rFonts w:ascii="Times New Roman" w:eastAsia="Times New Roman" w:hAnsi="Times New Roman"/>
          <w:sz w:val="28"/>
          <w:szCs w:val="28"/>
          <w:lang w:eastAsia="ru-RU"/>
        </w:rPr>
        <w:t xml:space="preserve"> в г</w:t>
      </w:r>
      <w:r w:rsidRPr="00715553">
        <w:rPr>
          <w:rFonts w:ascii="Times New Roman" w:eastAsia="Times New Roman" w:hAnsi="Times New Roman"/>
          <w:sz w:val="28"/>
          <w:szCs w:val="28"/>
          <w:lang w:eastAsia="ru-RU"/>
        </w:rPr>
        <w:t xml:space="preserve">раницах </w:t>
      </w:r>
      <w:r w:rsidR="0077760B" w:rsidRPr="00715553">
        <w:rPr>
          <w:rFonts w:ascii="Times New Roman" w:hAnsi="Times New Roman"/>
          <w:sz w:val="28"/>
          <w:szCs w:val="28"/>
        </w:rPr>
        <w:t>Пионерского сельского поселения Елизовского</w:t>
      </w:r>
      <w:r w:rsidR="009B2B41" w:rsidRPr="00715553">
        <w:rPr>
          <w:rFonts w:ascii="Times New Roman" w:hAnsi="Times New Roman"/>
          <w:sz w:val="28"/>
          <w:szCs w:val="28"/>
        </w:rPr>
        <w:t xml:space="preserve"> муниципального района Камчатского края</w:t>
      </w:r>
      <w:r w:rsidR="003C5E13" w:rsidRPr="00715553">
        <w:rPr>
          <w:rFonts w:ascii="Times New Roman" w:hAnsi="Times New Roman"/>
          <w:sz w:val="28"/>
          <w:szCs w:val="28"/>
        </w:rPr>
        <w:t xml:space="preserve"> </w:t>
      </w:r>
      <w:r w:rsidR="00964654" w:rsidRPr="00715553">
        <w:rPr>
          <w:rFonts w:ascii="Times New Roman" w:eastAsia="Times New Roman" w:hAnsi="Times New Roman"/>
          <w:sz w:val="28"/>
          <w:szCs w:val="28"/>
          <w:lang w:eastAsia="ru-RU"/>
        </w:rPr>
        <w:t>объектов федерального значения</w:t>
      </w:r>
      <w:r w:rsidR="009A5E75" w:rsidRPr="00715553">
        <w:rPr>
          <w:rFonts w:ascii="Times New Roman" w:eastAsia="Times New Roman" w:hAnsi="Times New Roman"/>
          <w:sz w:val="28"/>
          <w:szCs w:val="28"/>
          <w:lang w:eastAsia="ru-RU"/>
        </w:rPr>
        <w:t xml:space="preserve"> не з</w:t>
      </w:r>
      <w:r w:rsidR="00964654" w:rsidRPr="00715553">
        <w:rPr>
          <w:rFonts w:ascii="Times New Roman" w:eastAsia="Times New Roman" w:hAnsi="Times New Roman"/>
          <w:sz w:val="28"/>
          <w:szCs w:val="28"/>
          <w:lang w:eastAsia="ru-RU"/>
        </w:rPr>
        <w:t>апланировано</w:t>
      </w:r>
      <w:r w:rsidRPr="00715553">
        <w:rPr>
          <w:rFonts w:ascii="Times New Roman" w:eastAsia="Times New Roman" w:hAnsi="Times New Roman"/>
          <w:sz w:val="28"/>
          <w:szCs w:val="28"/>
          <w:lang w:eastAsia="ru-RU"/>
        </w:rPr>
        <w:t>.</w:t>
      </w:r>
    </w:p>
    <w:p w14:paraId="57B09C8D" w14:textId="73D30EE2" w:rsidR="000C695C" w:rsidRPr="00715553" w:rsidRDefault="000C695C" w:rsidP="009D779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Схемой территориального планирования Российской Федерации</w:t>
      </w:r>
      <w:r w:rsidR="009A5E75" w:rsidRPr="00715553">
        <w:rPr>
          <w:rFonts w:ascii="Times New Roman" w:eastAsia="Times New Roman" w:hAnsi="Times New Roman"/>
          <w:sz w:val="28"/>
          <w:szCs w:val="28"/>
          <w:lang w:eastAsia="ru-RU"/>
        </w:rPr>
        <w:t xml:space="preserve"> в о</w:t>
      </w:r>
      <w:r w:rsidRPr="00715553">
        <w:rPr>
          <w:rFonts w:ascii="Times New Roman" w:eastAsia="Times New Roman" w:hAnsi="Times New Roman"/>
          <w:sz w:val="28"/>
          <w:szCs w:val="28"/>
          <w:lang w:eastAsia="ru-RU"/>
        </w:rPr>
        <w:t>бласти здравоохранения, утверждённой распоряжением Правительства Российской Федерации от 28.12.2012 № 2607-р,</w:t>
      </w:r>
      <w:r w:rsidR="009A5E75" w:rsidRPr="00715553">
        <w:rPr>
          <w:rFonts w:ascii="Times New Roman" w:eastAsia="Times New Roman" w:hAnsi="Times New Roman"/>
          <w:sz w:val="28"/>
          <w:szCs w:val="28"/>
          <w:lang w:eastAsia="ru-RU"/>
        </w:rPr>
        <w:t xml:space="preserve"> в г</w:t>
      </w:r>
      <w:r w:rsidRPr="00715553">
        <w:rPr>
          <w:rFonts w:ascii="Times New Roman" w:eastAsia="Times New Roman" w:hAnsi="Times New Roman"/>
          <w:sz w:val="28"/>
          <w:szCs w:val="28"/>
          <w:lang w:eastAsia="ru-RU"/>
        </w:rPr>
        <w:t xml:space="preserve">раницах </w:t>
      </w:r>
      <w:r w:rsidR="0077760B" w:rsidRPr="00715553">
        <w:rPr>
          <w:rFonts w:ascii="Times New Roman" w:hAnsi="Times New Roman"/>
          <w:sz w:val="28"/>
          <w:szCs w:val="28"/>
        </w:rPr>
        <w:t>Пионерского сельского поселения Елизовского</w:t>
      </w:r>
      <w:r w:rsidR="009B2B41" w:rsidRPr="00715553">
        <w:rPr>
          <w:rFonts w:ascii="Times New Roman" w:hAnsi="Times New Roman"/>
          <w:sz w:val="28"/>
          <w:szCs w:val="28"/>
        </w:rPr>
        <w:t xml:space="preserve"> муниципального района Камчатского края</w:t>
      </w:r>
      <w:r w:rsidR="003C5E13" w:rsidRPr="00715553">
        <w:rPr>
          <w:rFonts w:ascii="Times New Roman" w:hAnsi="Times New Roman"/>
          <w:sz w:val="28"/>
          <w:szCs w:val="28"/>
        </w:rPr>
        <w:t xml:space="preserve"> </w:t>
      </w:r>
      <w:r w:rsidR="00964654" w:rsidRPr="00715553">
        <w:rPr>
          <w:rFonts w:ascii="Times New Roman" w:eastAsia="Times New Roman" w:hAnsi="Times New Roman"/>
          <w:sz w:val="28"/>
          <w:szCs w:val="28"/>
          <w:lang w:eastAsia="ru-RU"/>
        </w:rPr>
        <w:t>объектов федерального значения</w:t>
      </w:r>
      <w:r w:rsidR="009A5E75" w:rsidRPr="00715553">
        <w:rPr>
          <w:rFonts w:ascii="Times New Roman" w:eastAsia="Times New Roman" w:hAnsi="Times New Roman"/>
          <w:sz w:val="28"/>
          <w:szCs w:val="28"/>
          <w:lang w:eastAsia="ru-RU"/>
        </w:rPr>
        <w:t xml:space="preserve"> не з</w:t>
      </w:r>
      <w:r w:rsidR="00964654" w:rsidRPr="00715553">
        <w:rPr>
          <w:rFonts w:ascii="Times New Roman" w:eastAsia="Times New Roman" w:hAnsi="Times New Roman"/>
          <w:sz w:val="28"/>
          <w:szCs w:val="28"/>
          <w:lang w:eastAsia="ru-RU"/>
        </w:rPr>
        <w:t>апланировано</w:t>
      </w:r>
      <w:r w:rsidRPr="00715553">
        <w:rPr>
          <w:rFonts w:ascii="Times New Roman" w:eastAsia="Times New Roman" w:hAnsi="Times New Roman"/>
          <w:sz w:val="28"/>
          <w:szCs w:val="28"/>
          <w:lang w:eastAsia="ru-RU"/>
        </w:rPr>
        <w:t>.</w:t>
      </w:r>
    </w:p>
    <w:p w14:paraId="0C697261" w14:textId="5F8BF16E" w:rsidR="00C17D8F" w:rsidRPr="00715553" w:rsidRDefault="00C17D8F" w:rsidP="009D779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lastRenderedPageBreak/>
        <w:t xml:space="preserve">Схемой территориального планирования Российской Федерации в области федерального транспорта (в части трубопроводного транспорта), утверждённой распоряжением Правительства Российской Федерации от 06.05.2015 № 816-р, в границах </w:t>
      </w:r>
      <w:r w:rsidR="0077760B" w:rsidRPr="00715553">
        <w:rPr>
          <w:rFonts w:ascii="Times New Roman" w:hAnsi="Times New Roman"/>
          <w:sz w:val="28"/>
          <w:szCs w:val="28"/>
        </w:rPr>
        <w:t xml:space="preserve">Пионерского сельского поселения Елизовского муниципального района </w:t>
      </w:r>
      <w:r w:rsidR="009B2B41" w:rsidRPr="00715553">
        <w:rPr>
          <w:rFonts w:ascii="Times New Roman" w:hAnsi="Times New Roman"/>
          <w:sz w:val="28"/>
          <w:szCs w:val="28"/>
        </w:rPr>
        <w:t>Камчатского края</w:t>
      </w:r>
      <w:r w:rsidRPr="00715553">
        <w:rPr>
          <w:rFonts w:ascii="Times New Roman" w:hAnsi="Times New Roman"/>
          <w:sz w:val="28"/>
          <w:szCs w:val="28"/>
        </w:rPr>
        <w:t xml:space="preserve"> </w:t>
      </w:r>
      <w:r w:rsidRPr="00715553">
        <w:rPr>
          <w:rFonts w:ascii="Times New Roman" w:eastAsia="Times New Roman" w:hAnsi="Times New Roman"/>
          <w:sz w:val="28"/>
          <w:szCs w:val="28"/>
          <w:lang w:eastAsia="ru-RU"/>
        </w:rPr>
        <w:t>объектов федерального значения не запланировано.</w:t>
      </w:r>
    </w:p>
    <w:p w14:paraId="451131A2" w14:textId="185EAA0F" w:rsidR="003C7885" w:rsidRPr="00715553" w:rsidRDefault="00C17D8F" w:rsidP="009D779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 xml:space="preserve">Схемой территориального планирования Российской Федерации в области энергетики, утверждённой распоряжением Правительства Российской Федерации от 01.08.2016 № 1634-р, в границах </w:t>
      </w:r>
      <w:r w:rsidR="0077760B" w:rsidRPr="00715553">
        <w:rPr>
          <w:rFonts w:ascii="Times New Roman" w:hAnsi="Times New Roman"/>
          <w:sz w:val="28"/>
          <w:szCs w:val="28"/>
        </w:rPr>
        <w:t xml:space="preserve">Пионерского сельского поселения Елизовского муниципального района </w:t>
      </w:r>
      <w:r w:rsidR="009B2B41" w:rsidRPr="00715553">
        <w:rPr>
          <w:rFonts w:ascii="Times New Roman" w:hAnsi="Times New Roman"/>
          <w:sz w:val="28"/>
          <w:szCs w:val="28"/>
        </w:rPr>
        <w:t>Камчатского края</w:t>
      </w:r>
      <w:r w:rsidRPr="00715553">
        <w:rPr>
          <w:rFonts w:ascii="Times New Roman" w:eastAsia="Times New Roman" w:hAnsi="Times New Roman"/>
          <w:sz w:val="28"/>
          <w:szCs w:val="28"/>
          <w:lang w:eastAsia="ru-RU"/>
        </w:rPr>
        <w:t xml:space="preserve"> </w:t>
      </w:r>
      <w:r w:rsidR="001B3AE8" w:rsidRPr="00715553">
        <w:rPr>
          <w:rFonts w:ascii="Times New Roman" w:eastAsia="Times New Roman" w:hAnsi="Times New Roman"/>
          <w:sz w:val="28"/>
          <w:szCs w:val="28"/>
          <w:lang w:eastAsia="ru-RU"/>
        </w:rPr>
        <w:t>объектов федерального значения не запланировано</w:t>
      </w:r>
      <w:r w:rsidR="004D15BB" w:rsidRPr="00715553">
        <w:rPr>
          <w:rFonts w:ascii="Times New Roman" w:eastAsia="Times New Roman" w:hAnsi="Times New Roman"/>
          <w:sz w:val="28"/>
          <w:szCs w:val="28"/>
          <w:lang w:eastAsia="ru-RU"/>
        </w:rPr>
        <w:t>.</w:t>
      </w:r>
    </w:p>
    <w:p w14:paraId="2576C058" w14:textId="117A1AD4" w:rsidR="000C695C" w:rsidRPr="00715553" w:rsidRDefault="000C695C" w:rsidP="009D779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715553">
        <w:rPr>
          <w:rFonts w:ascii="Times New Roman" w:eastAsia="Times New Roman" w:hAnsi="Times New Roman"/>
          <w:sz w:val="28"/>
          <w:szCs w:val="28"/>
          <w:lang w:eastAsia="ru-RU"/>
        </w:rPr>
        <w:t>В составе таблицы сведены все мероприятия</w:t>
      </w:r>
      <w:r w:rsidR="009A5E75" w:rsidRPr="00715553">
        <w:rPr>
          <w:rFonts w:ascii="Times New Roman" w:eastAsia="Times New Roman" w:hAnsi="Times New Roman"/>
          <w:sz w:val="28"/>
          <w:szCs w:val="28"/>
          <w:lang w:eastAsia="ru-RU"/>
        </w:rPr>
        <w:t xml:space="preserve"> по с</w:t>
      </w:r>
      <w:r w:rsidRPr="00715553">
        <w:rPr>
          <w:rFonts w:ascii="Times New Roman" w:eastAsia="Times New Roman" w:hAnsi="Times New Roman"/>
          <w:sz w:val="28"/>
          <w:szCs w:val="28"/>
          <w:lang w:eastAsia="ru-RU"/>
        </w:rPr>
        <w:t>троительству</w:t>
      </w:r>
      <w:r w:rsidR="009A5E75" w:rsidRPr="00715553">
        <w:rPr>
          <w:rFonts w:ascii="Times New Roman" w:eastAsia="Times New Roman" w:hAnsi="Times New Roman"/>
          <w:sz w:val="28"/>
          <w:szCs w:val="28"/>
          <w:lang w:eastAsia="ru-RU"/>
        </w:rPr>
        <w:t xml:space="preserve"> и р</w:t>
      </w:r>
      <w:r w:rsidRPr="00715553">
        <w:rPr>
          <w:rFonts w:ascii="Times New Roman" w:eastAsia="Times New Roman" w:hAnsi="Times New Roman"/>
          <w:sz w:val="28"/>
          <w:szCs w:val="28"/>
          <w:lang w:eastAsia="ru-RU"/>
        </w:rPr>
        <w:t>еконструкции объектов</w:t>
      </w:r>
      <w:r w:rsidR="00B140AE" w:rsidRPr="00715553">
        <w:rPr>
          <w:rFonts w:ascii="Times New Roman" w:eastAsia="Times New Roman" w:hAnsi="Times New Roman"/>
          <w:sz w:val="28"/>
          <w:szCs w:val="28"/>
          <w:lang w:eastAsia="ru-RU"/>
        </w:rPr>
        <w:t xml:space="preserve"> </w:t>
      </w:r>
      <w:r w:rsidR="00CA7650" w:rsidRPr="00715553">
        <w:rPr>
          <w:rFonts w:ascii="Times New Roman" w:eastAsia="Times New Roman" w:hAnsi="Times New Roman"/>
          <w:sz w:val="28"/>
          <w:szCs w:val="28"/>
          <w:lang w:eastAsia="ru-RU"/>
        </w:rPr>
        <w:t xml:space="preserve">федерального, </w:t>
      </w:r>
      <w:r w:rsidRPr="00715553">
        <w:rPr>
          <w:rFonts w:ascii="Times New Roman" w:eastAsia="Times New Roman" w:hAnsi="Times New Roman"/>
          <w:sz w:val="28"/>
          <w:szCs w:val="28"/>
          <w:lang w:eastAsia="ru-RU"/>
        </w:rPr>
        <w:t>регионального</w:t>
      </w:r>
      <w:r w:rsidR="009A5E75" w:rsidRPr="00715553">
        <w:rPr>
          <w:rFonts w:ascii="Times New Roman" w:eastAsia="Times New Roman" w:hAnsi="Times New Roman"/>
          <w:sz w:val="28"/>
          <w:szCs w:val="28"/>
          <w:lang w:eastAsia="ru-RU"/>
        </w:rPr>
        <w:t xml:space="preserve"> и м</w:t>
      </w:r>
      <w:r w:rsidRPr="00715553">
        <w:rPr>
          <w:rFonts w:ascii="Times New Roman" w:eastAsia="Times New Roman" w:hAnsi="Times New Roman"/>
          <w:sz w:val="28"/>
          <w:szCs w:val="28"/>
          <w:lang w:eastAsia="ru-RU"/>
        </w:rPr>
        <w:t>естного значения</w:t>
      </w:r>
      <w:r w:rsidR="009A5E75" w:rsidRPr="00715553">
        <w:rPr>
          <w:rFonts w:ascii="Times New Roman" w:eastAsia="Times New Roman" w:hAnsi="Times New Roman"/>
          <w:sz w:val="28"/>
          <w:szCs w:val="28"/>
          <w:lang w:eastAsia="ru-RU"/>
        </w:rPr>
        <w:t xml:space="preserve"> по с</w:t>
      </w:r>
      <w:r w:rsidRPr="00715553">
        <w:rPr>
          <w:rFonts w:ascii="Times New Roman" w:eastAsia="Times New Roman" w:hAnsi="Times New Roman"/>
          <w:sz w:val="28"/>
          <w:szCs w:val="28"/>
          <w:lang w:eastAsia="ru-RU"/>
        </w:rPr>
        <w:t>рокам реализации: первая очередь – до 20</w:t>
      </w:r>
      <w:r w:rsidR="00455B9C" w:rsidRPr="00715553">
        <w:rPr>
          <w:rFonts w:ascii="Times New Roman" w:eastAsia="Times New Roman" w:hAnsi="Times New Roman"/>
          <w:sz w:val="28"/>
          <w:szCs w:val="28"/>
          <w:lang w:eastAsia="ru-RU"/>
        </w:rPr>
        <w:t>3</w:t>
      </w:r>
      <w:r w:rsidR="0077760B" w:rsidRPr="00715553">
        <w:rPr>
          <w:rFonts w:ascii="Times New Roman" w:eastAsia="Times New Roman" w:hAnsi="Times New Roman"/>
          <w:sz w:val="28"/>
          <w:szCs w:val="28"/>
          <w:lang w:eastAsia="ru-RU"/>
        </w:rPr>
        <w:t>1</w:t>
      </w:r>
      <w:r w:rsidR="00D31CFC" w:rsidRPr="00715553">
        <w:rPr>
          <w:rFonts w:ascii="Times New Roman" w:eastAsia="Times New Roman" w:hAnsi="Times New Roman"/>
          <w:sz w:val="28"/>
          <w:szCs w:val="28"/>
          <w:lang w:eastAsia="ru-RU"/>
        </w:rPr>
        <w:t xml:space="preserve"> </w:t>
      </w:r>
      <w:r w:rsidRPr="00715553">
        <w:rPr>
          <w:rFonts w:ascii="Times New Roman" w:eastAsia="Times New Roman" w:hAnsi="Times New Roman"/>
          <w:sz w:val="28"/>
          <w:szCs w:val="28"/>
          <w:lang w:eastAsia="ru-RU"/>
        </w:rPr>
        <w:t>года, расчётный срок – до 20</w:t>
      </w:r>
      <w:r w:rsidR="00455B9C" w:rsidRPr="00715553">
        <w:rPr>
          <w:rFonts w:ascii="Times New Roman" w:eastAsia="Times New Roman" w:hAnsi="Times New Roman"/>
          <w:sz w:val="28"/>
          <w:szCs w:val="28"/>
          <w:lang w:eastAsia="ru-RU"/>
        </w:rPr>
        <w:t>4</w:t>
      </w:r>
      <w:r w:rsidR="0077760B" w:rsidRPr="00715553">
        <w:rPr>
          <w:rFonts w:ascii="Times New Roman" w:eastAsia="Times New Roman" w:hAnsi="Times New Roman"/>
          <w:sz w:val="28"/>
          <w:szCs w:val="28"/>
          <w:lang w:eastAsia="ru-RU"/>
        </w:rPr>
        <w:t>1</w:t>
      </w:r>
      <w:r w:rsidRPr="00715553">
        <w:rPr>
          <w:rFonts w:ascii="Times New Roman" w:eastAsia="Times New Roman" w:hAnsi="Times New Roman"/>
          <w:sz w:val="28"/>
          <w:szCs w:val="28"/>
          <w:lang w:eastAsia="ru-RU"/>
        </w:rPr>
        <w:t xml:space="preserve"> года.</w:t>
      </w:r>
    </w:p>
    <w:p w14:paraId="57BDBB92" w14:textId="77777777" w:rsidR="000C695C" w:rsidRPr="00715553" w:rsidRDefault="000C695C" w:rsidP="006250AF">
      <w:pPr>
        <w:pStyle w:val="2"/>
        <w:numPr>
          <w:ilvl w:val="1"/>
          <w:numId w:val="47"/>
        </w:numPr>
        <w:tabs>
          <w:tab w:val="left" w:pos="993"/>
        </w:tabs>
        <w:spacing w:before="240"/>
        <w:rPr>
          <w:b/>
          <w:szCs w:val="28"/>
        </w:rPr>
        <w:sectPr w:rsidR="000C695C" w:rsidRPr="00715553" w:rsidSect="00762318">
          <w:headerReference w:type="default" r:id="rId285"/>
          <w:pgSz w:w="11906" w:h="16838"/>
          <w:pgMar w:top="1134" w:right="567" w:bottom="1134" w:left="1134" w:header="709" w:footer="794" w:gutter="0"/>
          <w:cols w:space="708"/>
          <w:titlePg/>
          <w:docGrid w:linePitch="360"/>
        </w:sectPr>
      </w:pPr>
    </w:p>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p w14:paraId="24D1B472" w14:textId="703C8500" w:rsidR="003A7901" w:rsidRPr="00715553" w:rsidRDefault="003A7901" w:rsidP="009D779C">
      <w:pPr>
        <w:autoSpaceDE w:val="0"/>
        <w:autoSpaceDN w:val="0"/>
        <w:adjustRightInd w:val="0"/>
        <w:spacing w:before="240" w:line="240" w:lineRule="auto"/>
        <w:ind w:firstLine="709"/>
        <w:jc w:val="right"/>
        <w:rPr>
          <w:rFonts w:ascii="Times New Roman" w:eastAsia="Times New Roman" w:hAnsi="Times New Roman"/>
          <w:i/>
          <w:iCs/>
          <w:sz w:val="28"/>
          <w:szCs w:val="28"/>
          <w:lang w:bidi="en-US"/>
        </w:rPr>
      </w:pPr>
      <w:r w:rsidRPr="00715553">
        <w:rPr>
          <w:rFonts w:ascii="Times New Roman" w:eastAsia="Times New Roman" w:hAnsi="Times New Roman"/>
          <w:i/>
          <w:iCs/>
          <w:sz w:val="28"/>
          <w:szCs w:val="28"/>
          <w:lang w:eastAsia="ru-RU"/>
        </w:rPr>
        <w:lastRenderedPageBreak/>
        <w:t xml:space="preserve">Таблица </w:t>
      </w:r>
      <w:r w:rsidR="00061DC6" w:rsidRPr="00715553">
        <w:rPr>
          <w:rFonts w:ascii="Times New Roman" w:eastAsia="Times New Roman" w:hAnsi="Times New Roman"/>
          <w:i/>
          <w:iCs/>
          <w:sz w:val="28"/>
          <w:szCs w:val="28"/>
          <w:lang w:bidi="en-US"/>
        </w:rPr>
        <w:t>103</w:t>
      </w:r>
    </w:p>
    <w:p w14:paraId="44E9EE11" w14:textId="0F132D0F" w:rsidR="00CA7650" w:rsidRPr="00715553" w:rsidRDefault="00CA7650" w:rsidP="00CA7650">
      <w:pPr>
        <w:autoSpaceDE w:val="0"/>
        <w:autoSpaceDN w:val="0"/>
        <w:adjustRightInd w:val="0"/>
        <w:spacing w:before="240" w:line="240" w:lineRule="auto"/>
        <w:ind w:firstLine="709"/>
        <w:jc w:val="center"/>
        <w:rPr>
          <w:rFonts w:ascii="Times New Roman" w:eastAsia="Times New Roman" w:hAnsi="Times New Roman"/>
          <w:i/>
          <w:iCs/>
          <w:sz w:val="28"/>
          <w:szCs w:val="28"/>
          <w:lang w:eastAsia="ru-RU"/>
        </w:rPr>
      </w:pPr>
      <w:r w:rsidRPr="00715553">
        <w:rPr>
          <w:rFonts w:ascii="Times New Roman" w:eastAsia="Times New Roman" w:hAnsi="Times New Roman"/>
          <w:i/>
          <w:iCs/>
          <w:sz w:val="28"/>
          <w:szCs w:val="28"/>
          <w:lang w:eastAsia="ru-RU"/>
        </w:rPr>
        <w:t xml:space="preserve">Мероприятия по строительству и реконструкции объектов федерального, регионального и местного значения на территории Пионерского сельского поселения </w:t>
      </w:r>
    </w:p>
    <w:tbl>
      <w:tblPr>
        <w:tblW w:w="50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1"/>
        <w:gridCol w:w="2496"/>
        <w:gridCol w:w="3164"/>
        <w:gridCol w:w="2523"/>
        <w:gridCol w:w="1799"/>
        <w:gridCol w:w="1895"/>
        <w:gridCol w:w="2568"/>
      </w:tblGrid>
      <w:tr w:rsidR="00715553" w:rsidRPr="00715553" w14:paraId="0A5D9515"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3CF9D089" w14:textId="77777777" w:rsidR="0051096E" w:rsidRPr="00715553" w:rsidRDefault="0051096E" w:rsidP="00E70031">
            <w:pPr>
              <w:spacing w:after="0" w:line="240" w:lineRule="auto"/>
              <w:rPr>
                <w:rFonts w:ascii="Times New Roman" w:hAnsi="Times New Roman"/>
                <w:b/>
                <w:bCs/>
              </w:rPr>
            </w:pPr>
            <w:bookmarkStart w:id="332" w:name="_Hlk83636882"/>
            <w:r w:rsidRPr="00715553">
              <w:rPr>
                <w:rFonts w:ascii="Times New Roman" w:hAnsi="Times New Roman"/>
                <w:b/>
                <w:bCs/>
              </w:rPr>
              <w:t>№</w:t>
            </w:r>
          </w:p>
          <w:p w14:paraId="56C1EBB0"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п/п</w:t>
            </w:r>
          </w:p>
        </w:tc>
        <w:tc>
          <w:tcPr>
            <w:tcW w:w="834" w:type="pct"/>
            <w:tcBorders>
              <w:top w:val="single" w:sz="4" w:space="0" w:color="auto"/>
              <w:left w:val="single" w:sz="4" w:space="0" w:color="auto"/>
              <w:bottom w:val="single" w:sz="4" w:space="0" w:color="auto"/>
              <w:right w:val="single" w:sz="4" w:space="0" w:color="auto"/>
            </w:tcBorders>
            <w:vAlign w:val="center"/>
          </w:tcPr>
          <w:p w14:paraId="687BA98F"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Наименование объекта</w:t>
            </w:r>
          </w:p>
        </w:tc>
        <w:tc>
          <w:tcPr>
            <w:tcW w:w="1057" w:type="pct"/>
            <w:tcBorders>
              <w:top w:val="single" w:sz="4" w:space="0" w:color="auto"/>
              <w:left w:val="single" w:sz="4" w:space="0" w:color="auto"/>
              <w:bottom w:val="single" w:sz="4" w:space="0" w:color="auto"/>
              <w:right w:val="single" w:sz="4" w:space="0" w:color="auto"/>
            </w:tcBorders>
            <w:vAlign w:val="center"/>
          </w:tcPr>
          <w:p w14:paraId="6B24BEFE"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Местоположение</w:t>
            </w:r>
          </w:p>
        </w:tc>
        <w:tc>
          <w:tcPr>
            <w:tcW w:w="843" w:type="pct"/>
            <w:tcBorders>
              <w:top w:val="single" w:sz="4" w:space="0" w:color="auto"/>
              <w:left w:val="single" w:sz="4" w:space="0" w:color="auto"/>
              <w:bottom w:val="single" w:sz="4" w:space="0" w:color="auto"/>
              <w:right w:val="single" w:sz="4" w:space="0" w:color="auto"/>
            </w:tcBorders>
            <w:vAlign w:val="center"/>
          </w:tcPr>
          <w:p w14:paraId="7BC013A0"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Параметры объекта</w:t>
            </w:r>
          </w:p>
        </w:tc>
        <w:tc>
          <w:tcPr>
            <w:tcW w:w="601" w:type="pct"/>
            <w:tcBorders>
              <w:top w:val="single" w:sz="4" w:space="0" w:color="auto"/>
              <w:left w:val="single" w:sz="4" w:space="0" w:color="auto"/>
              <w:bottom w:val="single" w:sz="4" w:space="0" w:color="auto"/>
              <w:right w:val="single" w:sz="4" w:space="0" w:color="auto"/>
            </w:tcBorders>
            <w:vAlign w:val="center"/>
          </w:tcPr>
          <w:p w14:paraId="12BDDCFC"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Характеристика зоны объекта с особыми условиями использования территорий</w:t>
            </w:r>
          </w:p>
        </w:tc>
        <w:tc>
          <w:tcPr>
            <w:tcW w:w="633" w:type="pct"/>
            <w:tcBorders>
              <w:top w:val="single" w:sz="4" w:space="0" w:color="auto"/>
              <w:left w:val="single" w:sz="4" w:space="0" w:color="auto"/>
              <w:bottom w:val="single" w:sz="4" w:space="0" w:color="auto"/>
              <w:right w:val="single" w:sz="4" w:space="0" w:color="auto"/>
            </w:tcBorders>
            <w:vAlign w:val="center"/>
          </w:tcPr>
          <w:p w14:paraId="18D36CC4"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Этап территориального планирования</w:t>
            </w:r>
          </w:p>
        </w:tc>
        <w:tc>
          <w:tcPr>
            <w:tcW w:w="858" w:type="pct"/>
            <w:tcBorders>
              <w:top w:val="single" w:sz="4" w:space="0" w:color="auto"/>
              <w:left w:val="single" w:sz="4" w:space="0" w:color="auto"/>
              <w:bottom w:val="single" w:sz="4" w:space="0" w:color="auto"/>
              <w:right w:val="single" w:sz="4" w:space="0" w:color="auto"/>
            </w:tcBorders>
            <w:vAlign w:val="center"/>
          </w:tcPr>
          <w:p w14:paraId="02005E0B"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Функциональная зона/</w:t>
            </w:r>
          </w:p>
          <w:p w14:paraId="6324805F"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Источник информации о мероприятии</w:t>
            </w:r>
          </w:p>
        </w:tc>
      </w:tr>
      <w:tr w:rsidR="00715553" w:rsidRPr="00715553" w14:paraId="313B7BB2" w14:textId="77777777" w:rsidTr="00E7003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432D0592"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ОБЪЕКТЫ РЕГИОНАЛЬНОГО ЗНАЧЕНИЯ</w:t>
            </w:r>
          </w:p>
        </w:tc>
      </w:tr>
      <w:tr w:rsidR="00715553" w:rsidRPr="00715553" w14:paraId="2A502527" w14:textId="77777777" w:rsidTr="00E7003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52052458"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Объекты регионального значения в сфере электроснабжения</w:t>
            </w:r>
          </w:p>
        </w:tc>
      </w:tr>
      <w:tr w:rsidR="00715553" w:rsidRPr="00715553" w14:paraId="5D3ED115"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5FAE1332"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342350B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ПС 110/10 кВ "Молодежная"</w:t>
            </w:r>
          </w:p>
        </w:tc>
        <w:tc>
          <w:tcPr>
            <w:tcW w:w="1057" w:type="pct"/>
            <w:tcBorders>
              <w:top w:val="single" w:sz="4" w:space="0" w:color="auto"/>
              <w:left w:val="single" w:sz="4" w:space="0" w:color="auto"/>
              <w:bottom w:val="single" w:sz="4" w:space="0" w:color="auto"/>
              <w:right w:val="single" w:sz="4" w:space="0" w:color="auto"/>
            </w:tcBorders>
            <w:vAlign w:val="center"/>
          </w:tcPr>
          <w:p w14:paraId="49DB3C8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В восточной</w:t>
            </w:r>
            <w:r w:rsidRPr="00715553">
              <w:rPr>
                <w:rFonts w:ascii="Times New Roman" w:hAnsi="Times New Roman"/>
              </w:rPr>
              <w:tab/>
              <w:t>части п. Светлый, на границе с п. Крутобереговый.</w:t>
            </w:r>
          </w:p>
        </w:tc>
        <w:tc>
          <w:tcPr>
            <w:tcW w:w="843" w:type="pct"/>
            <w:tcBorders>
              <w:top w:val="single" w:sz="4" w:space="0" w:color="auto"/>
              <w:left w:val="single" w:sz="4" w:space="0" w:color="auto"/>
              <w:bottom w:val="single" w:sz="4" w:space="0" w:color="auto"/>
              <w:right w:val="single" w:sz="4" w:space="0" w:color="auto"/>
            </w:tcBorders>
            <w:vAlign w:val="center"/>
          </w:tcPr>
          <w:p w14:paraId="7AAD5FD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110/35 кВ, 1 объект</w:t>
            </w:r>
          </w:p>
        </w:tc>
        <w:tc>
          <w:tcPr>
            <w:tcW w:w="601" w:type="pct"/>
            <w:tcBorders>
              <w:top w:val="single" w:sz="4" w:space="0" w:color="auto"/>
              <w:left w:val="single" w:sz="4" w:space="0" w:color="auto"/>
              <w:bottom w:val="single" w:sz="4" w:space="0" w:color="auto"/>
              <w:right w:val="single" w:sz="4" w:space="0" w:color="auto"/>
            </w:tcBorders>
            <w:vAlign w:val="center"/>
          </w:tcPr>
          <w:p w14:paraId="68432E78" w14:textId="2D94235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hAnsi="Times New Roman"/>
                <w:vertAlign w:val="superscript"/>
              </w:rPr>
              <w:footnoteReference w:id="12"/>
            </w:r>
            <w:r w:rsidRPr="00715553">
              <w:rPr>
                <w:rFonts w:ascii="Times New Roman" w:hAnsi="Times New Roman"/>
                <w:vertAlign w:val="superscript"/>
              </w:rPr>
              <w:t xml:space="preserve"> </w:t>
            </w:r>
            <w:r w:rsidRPr="00715553">
              <w:rPr>
                <w:rFonts w:ascii="Times New Roman" w:hAnsi="Times New Roman"/>
              </w:rPr>
              <w:t xml:space="preserve">–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745AB09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5635B2D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w:t>
            </w:r>
          </w:p>
          <w:p w14:paraId="651B23F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Программа комплексного развития систем коммунальной инфраструктуры Пионерского сельского поселения на 2016-2029 гг.</w:t>
            </w:r>
          </w:p>
        </w:tc>
      </w:tr>
      <w:tr w:rsidR="00715553" w:rsidRPr="00715553" w14:paraId="081FB7B3"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4DE7E81F"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54C0D0C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электрических сетей 110 кВ</w:t>
            </w:r>
          </w:p>
        </w:tc>
        <w:tc>
          <w:tcPr>
            <w:tcW w:w="1057" w:type="pct"/>
            <w:tcBorders>
              <w:top w:val="single" w:sz="4" w:space="0" w:color="auto"/>
              <w:left w:val="single" w:sz="4" w:space="0" w:color="auto"/>
              <w:bottom w:val="single" w:sz="4" w:space="0" w:color="auto"/>
              <w:right w:val="single" w:sz="4" w:space="0" w:color="auto"/>
            </w:tcBorders>
            <w:vAlign w:val="center"/>
          </w:tcPr>
          <w:p w14:paraId="0415D17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Подключение проектируемой ПС 110/10 кВ "Молодежная" к энергосистеме путем</w:t>
            </w:r>
          </w:p>
          <w:p w14:paraId="54106E2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отпайки от существующих линий 110 кВ: ВЛ 110 кВ №117 Елизово - КСИ и Л 110 </w:t>
            </w:r>
            <w:r w:rsidRPr="00715553">
              <w:rPr>
                <w:rFonts w:ascii="Times New Roman" w:hAnsi="Times New Roman"/>
              </w:rPr>
              <w:lastRenderedPageBreak/>
              <w:t>кВ №118 "Орбита" с установкой двух трехфазных трансформаторов с единичной мощностью по 25 МВА каждый.</w:t>
            </w:r>
          </w:p>
          <w:p w14:paraId="155FD945" w14:textId="77777777" w:rsidR="0051096E" w:rsidRPr="00715553" w:rsidRDefault="0051096E" w:rsidP="00E70031">
            <w:pPr>
              <w:spacing w:after="0" w:line="240" w:lineRule="auto"/>
              <w:rPr>
                <w:rFonts w:ascii="Times New Roman" w:hAnsi="Times New Roman"/>
              </w:rPr>
            </w:pPr>
          </w:p>
        </w:tc>
        <w:tc>
          <w:tcPr>
            <w:tcW w:w="843" w:type="pct"/>
            <w:tcBorders>
              <w:top w:val="single" w:sz="4" w:space="0" w:color="auto"/>
              <w:left w:val="single" w:sz="4" w:space="0" w:color="auto"/>
              <w:bottom w:val="single" w:sz="4" w:space="0" w:color="auto"/>
              <w:right w:val="single" w:sz="4" w:space="0" w:color="auto"/>
            </w:tcBorders>
            <w:vAlign w:val="center"/>
          </w:tcPr>
          <w:p w14:paraId="191ED78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lastRenderedPageBreak/>
              <w:t>протяженность сетей 110 кВ - 0,3 км.</w:t>
            </w:r>
          </w:p>
        </w:tc>
        <w:tc>
          <w:tcPr>
            <w:tcW w:w="601" w:type="pct"/>
            <w:tcBorders>
              <w:top w:val="single" w:sz="4" w:space="0" w:color="auto"/>
              <w:left w:val="single" w:sz="4" w:space="0" w:color="auto"/>
              <w:bottom w:val="single" w:sz="4" w:space="0" w:color="auto"/>
              <w:right w:val="single" w:sz="4" w:space="0" w:color="auto"/>
            </w:tcBorders>
            <w:vAlign w:val="center"/>
          </w:tcPr>
          <w:p w14:paraId="4F3F1701"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hAnsi="Times New Roman"/>
                <w:vertAlign w:val="superscript"/>
              </w:rPr>
              <w:footnoteReference w:id="13"/>
            </w:r>
            <w:r w:rsidRPr="00715553">
              <w:rPr>
                <w:rFonts w:ascii="Times New Roman" w:hAnsi="Times New Roman"/>
                <w:vertAlign w:val="superscript"/>
              </w:rPr>
              <w:t xml:space="preserve"> </w:t>
            </w:r>
            <w:r w:rsidRPr="00715553">
              <w:rPr>
                <w:rFonts w:ascii="Times New Roman" w:hAnsi="Times New Roman"/>
              </w:rPr>
              <w:t>– 20 м</w:t>
            </w:r>
          </w:p>
        </w:tc>
        <w:tc>
          <w:tcPr>
            <w:tcW w:w="633" w:type="pct"/>
            <w:tcBorders>
              <w:top w:val="single" w:sz="4" w:space="0" w:color="auto"/>
              <w:left w:val="single" w:sz="4" w:space="0" w:color="auto"/>
              <w:bottom w:val="single" w:sz="4" w:space="0" w:color="auto"/>
              <w:right w:val="single" w:sz="4" w:space="0" w:color="auto"/>
            </w:tcBorders>
            <w:vAlign w:val="center"/>
          </w:tcPr>
          <w:p w14:paraId="42626DB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5517AB9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Программа комплексного развития систем коммунальной инфраструктуры Пионерского сельского поселения на 2016-2029 </w:t>
            </w:r>
            <w:r w:rsidRPr="00715553">
              <w:rPr>
                <w:rFonts w:ascii="Times New Roman" w:hAnsi="Times New Roman"/>
              </w:rPr>
              <w:lastRenderedPageBreak/>
              <w:t>гг.</w:t>
            </w:r>
          </w:p>
        </w:tc>
      </w:tr>
      <w:tr w:rsidR="00715553" w:rsidRPr="00715553" w14:paraId="2B027C4B" w14:textId="77777777" w:rsidTr="00E70031">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43D705B3" w14:textId="77777777" w:rsidR="0051096E" w:rsidRPr="00715553" w:rsidRDefault="0051096E" w:rsidP="00E70031">
            <w:pPr>
              <w:spacing w:after="0" w:line="240" w:lineRule="auto"/>
              <w:rPr>
                <w:rFonts w:ascii="Times New Roman" w:hAnsi="Times New Roman"/>
                <w:b/>
                <w:bCs/>
                <w:highlight w:val="green"/>
              </w:rPr>
            </w:pPr>
            <w:r w:rsidRPr="00715553">
              <w:rPr>
                <w:rFonts w:ascii="Times New Roman" w:hAnsi="Times New Roman"/>
                <w:b/>
                <w:bCs/>
              </w:rPr>
              <w:lastRenderedPageBreak/>
              <w:t>Объекты регионального значения в сфере здравоохранения</w:t>
            </w:r>
          </w:p>
        </w:tc>
      </w:tr>
      <w:tr w:rsidR="00715553" w:rsidRPr="00715553" w14:paraId="6E4FFB2B"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967220A"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bookmarkStart w:id="333" w:name="_Hlk83991703"/>
          </w:p>
        </w:tc>
        <w:tc>
          <w:tcPr>
            <w:tcW w:w="834" w:type="pct"/>
            <w:tcBorders>
              <w:top w:val="single" w:sz="4" w:space="0" w:color="auto"/>
              <w:left w:val="single" w:sz="4" w:space="0" w:color="auto"/>
              <w:bottom w:val="single" w:sz="4" w:space="0" w:color="auto"/>
              <w:right w:val="single" w:sz="4" w:space="0" w:color="auto"/>
            </w:tcBorders>
            <w:vAlign w:val="center"/>
          </w:tcPr>
          <w:p w14:paraId="2491967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Фельдшерско-акушерский пункт. Строительство взамен существующего здания врачебной амбулатории на 10 посещения в смену</w:t>
            </w:r>
          </w:p>
        </w:tc>
        <w:tc>
          <w:tcPr>
            <w:tcW w:w="1057" w:type="pct"/>
            <w:tcBorders>
              <w:top w:val="single" w:sz="4" w:space="0" w:color="auto"/>
              <w:left w:val="single" w:sz="4" w:space="0" w:color="auto"/>
              <w:bottom w:val="single" w:sz="4" w:space="0" w:color="auto"/>
              <w:right w:val="single" w:sz="4" w:space="0" w:color="auto"/>
            </w:tcBorders>
            <w:vAlign w:val="center"/>
          </w:tcPr>
          <w:p w14:paraId="00468CA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 Пионерский ул. Николая Коляды, 15</w:t>
            </w:r>
          </w:p>
          <w:p w14:paraId="2D8FB831" w14:textId="77777777" w:rsidR="0051096E" w:rsidRPr="00715553" w:rsidRDefault="0051096E" w:rsidP="00E70031">
            <w:pPr>
              <w:spacing w:after="0" w:line="240" w:lineRule="auto"/>
              <w:rPr>
                <w:rFonts w:ascii="Times New Roman" w:hAnsi="Times New Roman"/>
              </w:rPr>
            </w:pPr>
          </w:p>
        </w:tc>
        <w:tc>
          <w:tcPr>
            <w:tcW w:w="843" w:type="pct"/>
            <w:tcBorders>
              <w:top w:val="single" w:sz="4" w:space="0" w:color="auto"/>
              <w:left w:val="single" w:sz="4" w:space="0" w:color="auto"/>
              <w:bottom w:val="single" w:sz="4" w:space="0" w:color="auto"/>
              <w:right w:val="single" w:sz="4" w:space="0" w:color="auto"/>
            </w:tcBorders>
            <w:vAlign w:val="center"/>
          </w:tcPr>
          <w:p w14:paraId="7D9A067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320,0 м2</w:t>
            </w:r>
          </w:p>
        </w:tc>
        <w:tc>
          <w:tcPr>
            <w:tcW w:w="601" w:type="pct"/>
            <w:tcBorders>
              <w:top w:val="single" w:sz="4" w:space="0" w:color="auto"/>
              <w:left w:val="single" w:sz="4" w:space="0" w:color="auto"/>
              <w:bottom w:val="single" w:sz="4" w:space="0" w:color="auto"/>
              <w:right w:val="single" w:sz="4" w:space="0" w:color="auto"/>
            </w:tcBorders>
            <w:vAlign w:val="center"/>
          </w:tcPr>
          <w:p w14:paraId="18F7FE1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7CDABA6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6E2DCE4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Зона специализированной общественной застройки / СТП Камчатского края  </w:t>
            </w:r>
          </w:p>
        </w:tc>
      </w:tr>
      <w:tr w:rsidR="00715553" w:rsidRPr="00715553" w14:paraId="7F5C9E53"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0D639E6E"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41C1948A" w14:textId="25BCA3FA" w:rsidR="0051096E" w:rsidRPr="00715553" w:rsidRDefault="002C339A" w:rsidP="00E70031">
            <w:pPr>
              <w:spacing w:after="0" w:line="240" w:lineRule="auto"/>
              <w:rPr>
                <w:rFonts w:ascii="Times New Roman" w:hAnsi="Times New Roman"/>
              </w:rPr>
            </w:pPr>
            <w:r w:rsidRPr="00715553">
              <w:rPr>
                <w:rFonts w:ascii="Times New Roman" w:hAnsi="Times New Roman"/>
              </w:rPr>
              <w:t>Строительство п</w:t>
            </w:r>
            <w:r w:rsidR="0051096E" w:rsidRPr="00715553">
              <w:rPr>
                <w:rFonts w:ascii="Times New Roman" w:hAnsi="Times New Roman"/>
              </w:rPr>
              <w:t>оликлиник</w:t>
            </w:r>
            <w:r w:rsidRPr="00715553">
              <w:rPr>
                <w:rFonts w:ascii="Times New Roman" w:hAnsi="Times New Roman"/>
              </w:rPr>
              <w:t>и</w:t>
            </w:r>
          </w:p>
        </w:tc>
        <w:tc>
          <w:tcPr>
            <w:tcW w:w="1057" w:type="pct"/>
            <w:tcBorders>
              <w:top w:val="single" w:sz="4" w:space="0" w:color="auto"/>
              <w:left w:val="single" w:sz="4" w:space="0" w:color="auto"/>
              <w:bottom w:val="single" w:sz="4" w:space="0" w:color="auto"/>
              <w:right w:val="single" w:sz="4" w:space="0" w:color="auto"/>
            </w:tcBorders>
            <w:vAlign w:val="center"/>
          </w:tcPr>
          <w:p w14:paraId="3A6C3CE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 Жилой район</w:t>
            </w:r>
          </w:p>
        </w:tc>
        <w:tc>
          <w:tcPr>
            <w:tcW w:w="843" w:type="pct"/>
            <w:tcBorders>
              <w:top w:val="single" w:sz="4" w:space="0" w:color="auto"/>
              <w:left w:val="single" w:sz="4" w:space="0" w:color="auto"/>
              <w:bottom w:val="single" w:sz="4" w:space="0" w:color="auto"/>
              <w:right w:val="single" w:sz="4" w:space="0" w:color="auto"/>
            </w:tcBorders>
            <w:vAlign w:val="center"/>
          </w:tcPr>
          <w:p w14:paraId="65699B1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100 посещений в смену</w:t>
            </w:r>
          </w:p>
        </w:tc>
        <w:tc>
          <w:tcPr>
            <w:tcW w:w="601" w:type="pct"/>
            <w:tcBorders>
              <w:top w:val="single" w:sz="4" w:space="0" w:color="auto"/>
              <w:left w:val="single" w:sz="4" w:space="0" w:color="auto"/>
              <w:bottom w:val="single" w:sz="4" w:space="0" w:color="auto"/>
              <w:right w:val="single" w:sz="4" w:space="0" w:color="auto"/>
            </w:tcBorders>
            <w:vAlign w:val="center"/>
          </w:tcPr>
          <w:p w14:paraId="1F70E45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48F546B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04A66AD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Зона специализированной общественной застройки / проект планировки  </w:t>
            </w:r>
          </w:p>
        </w:tc>
      </w:tr>
      <w:bookmarkEnd w:id="333"/>
      <w:tr w:rsidR="00715553" w:rsidRPr="00715553" w14:paraId="7E757A49" w14:textId="77777777" w:rsidTr="00E70031">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1F32E485"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Объекты регионального значения в сфере предупреждения и ликвидации чрезвычайных ситуаций</w:t>
            </w:r>
          </w:p>
        </w:tc>
      </w:tr>
      <w:tr w:rsidR="00715553" w:rsidRPr="00715553" w14:paraId="4C5C160F"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7BE136A8"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09FAB9D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объекта обеспечения пожарной безопасности</w:t>
            </w:r>
          </w:p>
        </w:tc>
        <w:tc>
          <w:tcPr>
            <w:tcW w:w="1057" w:type="pct"/>
            <w:tcBorders>
              <w:top w:val="single" w:sz="4" w:space="0" w:color="auto"/>
              <w:left w:val="single" w:sz="4" w:space="0" w:color="auto"/>
              <w:bottom w:val="single" w:sz="4" w:space="0" w:color="auto"/>
              <w:right w:val="single" w:sz="4" w:space="0" w:color="auto"/>
            </w:tcBorders>
            <w:vAlign w:val="center"/>
          </w:tcPr>
          <w:p w14:paraId="72B8AC8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31C0543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на 7 автомобилей</w:t>
            </w:r>
          </w:p>
        </w:tc>
        <w:tc>
          <w:tcPr>
            <w:tcW w:w="601" w:type="pct"/>
            <w:tcBorders>
              <w:top w:val="single" w:sz="4" w:space="0" w:color="auto"/>
              <w:left w:val="single" w:sz="4" w:space="0" w:color="auto"/>
              <w:bottom w:val="single" w:sz="4" w:space="0" w:color="auto"/>
              <w:right w:val="single" w:sz="4" w:space="0" w:color="auto"/>
            </w:tcBorders>
            <w:vAlign w:val="center"/>
          </w:tcPr>
          <w:p w14:paraId="3A6BCEC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54E8410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Расчётный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6D13346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СТП Елизовского района, проект планировки</w:t>
            </w:r>
          </w:p>
          <w:p w14:paraId="14CE6096" w14:textId="77777777" w:rsidR="0051096E" w:rsidRPr="00715553" w:rsidRDefault="0051096E" w:rsidP="00E70031">
            <w:pPr>
              <w:spacing w:after="0" w:line="240" w:lineRule="auto"/>
              <w:rPr>
                <w:rFonts w:ascii="Times New Roman" w:hAnsi="Times New Roman"/>
              </w:rPr>
            </w:pPr>
          </w:p>
        </w:tc>
      </w:tr>
      <w:tr w:rsidR="00715553" w:rsidRPr="00715553" w14:paraId="0A2848CA" w14:textId="77777777" w:rsidTr="00E70031">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03C726CD"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Объекты регионального значения в сфере транспортной инфраструктуры</w:t>
            </w:r>
          </w:p>
        </w:tc>
      </w:tr>
      <w:tr w:rsidR="00715553" w:rsidRPr="00715553" w14:paraId="2C90FA38"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467D1758"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47F55A0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автомобильной дороги Петропавловск-Камчатский – Мильково на участке км 12 – км 35</w:t>
            </w:r>
          </w:p>
        </w:tc>
        <w:tc>
          <w:tcPr>
            <w:tcW w:w="1057" w:type="pct"/>
            <w:tcBorders>
              <w:top w:val="single" w:sz="4" w:space="0" w:color="auto"/>
              <w:left w:val="single" w:sz="4" w:space="0" w:color="auto"/>
              <w:bottom w:val="single" w:sz="4" w:space="0" w:color="auto"/>
              <w:right w:val="single" w:sz="4" w:space="0" w:color="auto"/>
            </w:tcBorders>
            <w:vAlign w:val="center"/>
          </w:tcPr>
          <w:p w14:paraId="2A8B3D7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сельское поселение, межселенная территория</w:t>
            </w:r>
          </w:p>
        </w:tc>
        <w:tc>
          <w:tcPr>
            <w:tcW w:w="843" w:type="pct"/>
            <w:tcBorders>
              <w:top w:val="single" w:sz="4" w:space="0" w:color="auto"/>
              <w:left w:val="single" w:sz="4" w:space="0" w:color="auto"/>
              <w:bottom w:val="single" w:sz="4" w:space="0" w:color="auto"/>
              <w:right w:val="single" w:sz="4" w:space="0" w:color="auto"/>
            </w:tcBorders>
            <w:vAlign w:val="center"/>
          </w:tcPr>
          <w:p w14:paraId="3AC2F62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протяженность – 13,0 км, категория – I</w:t>
            </w:r>
          </w:p>
        </w:tc>
        <w:tc>
          <w:tcPr>
            <w:tcW w:w="601" w:type="pct"/>
            <w:tcBorders>
              <w:top w:val="single" w:sz="4" w:space="0" w:color="auto"/>
              <w:left w:val="single" w:sz="4" w:space="0" w:color="auto"/>
              <w:bottom w:val="single" w:sz="4" w:space="0" w:color="auto"/>
              <w:right w:val="single" w:sz="4" w:space="0" w:color="auto"/>
            </w:tcBorders>
            <w:vAlign w:val="center"/>
          </w:tcPr>
          <w:p w14:paraId="6469CE7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Санитарный разрыв; придорожная полоса</w:t>
            </w:r>
          </w:p>
        </w:tc>
        <w:tc>
          <w:tcPr>
            <w:tcW w:w="633" w:type="pct"/>
            <w:tcBorders>
              <w:top w:val="single" w:sz="4" w:space="0" w:color="auto"/>
              <w:left w:val="single" w:sz="4" w:space="0" w:color="auto"/>
              <w:bottom w:val="single" w:sz="4" w:space="0" w:color="auto"/>
              <w:right w:val="single" w:sz="4" w:space="0" w:color="auto"/>
            </w:tcBorders>
            <w:vAlign w:val="center"/>
          </w:tcPr>
          <w:p w14:paraId="4A21BF8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0BBEAA1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СТП Камчатского края  </w:t>
            </w:r>
          </w:p>
        </w:tc>
      </w:tr>
      <w:tr w:rsidR="00715553" w:rsidRPr="00715553" w14:paraId="45137908"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50DC0E75"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25238FB9" w14:textId="77777777" w:rsidR="0051096E" w:rsidRPr="00715553" w:rsidRDefault="0051096E" w:rsidP="00E70031">
            <w:pPr>
              <w:spacing w:after="0" w:line="240" w:lineRule="auto"/>
              <w:rPr>
                <w:rFonts w:ascii="Times New Roman" w:hAnsi="Times New Roman"/>
              </w:rPr>
            </w:pPr>
            <w:bookmarkStart w:id="334" w:name="_Hlk86217077"/>
            <w:r w:rsidRPr="00715553">
              <w:rPr>
                <w:rFonts w:ascii="Times New Roman" w:hAnsi="Times New Roman"/>
              </w:rPr>
              <w:t xml:space="preserve">Реконструкция автомобильной дороги Петропавловск-Камчатский - Мильково на участке км 12–км 17 с подъездом к </w:t>
            </w:r>
            <w:r w:rsidRPr="00715553">
              <w:rPr>
                <w:rFonts w:ascii="Times New Roman" w:hAnsi="Times New Roman"/>
              </w:rPr>
              <w:lastRenderedPageBreak/>
              <w:t>федеральной дороге</w:t>
            </w:r>
            <w:bookmarkEnd w:id="334"/>
          </w:p>
        </w:tc>
        <w:tc>
          <w:tcPr>
            <w:tcW w:w="1057" w:type="pct"/>
            <w:tcBorders>
              <w:top w:val="single" w:sz="4" w:space="0" w:color="auto"/>
              <w:left w:val="single" w:sz="4" w:space="0" w:color="auto"/>
              <w:bottom w:val="single" w:sz="4" w:space="0" w:color="auto"/>
              <w:right w:val="single" w:sz="4" w:space="0" w:color="auto"/>
            </w:tcBorders>
            <w:vAlign w:val="center"/>
          </w:tcPr>
          <w:p w14:paraId="604D714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lastRenderedPageBreak/>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16000FD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5 км</w:t>
            </w:r>
          </w:p>
        </w:tc>
        <w:tc>
          <w:tcPr>
            <w:tcW w:w="601" w:type="pct"/>
            <w:tcBorders>
              <w:top w:val="single" w:sz="4" w:space="0" w:color="auto"/>
              <w:left w:val="single" w:sz="4" w:space="0" w:color="auto"/>
              <w:bottom w:val="single" w:sz="4" w:space="0" w:color="auto"/>
              <w:right w:val="single" w:sz="4" w:space="0" w:color="auto"/>
            </w:tcBorders>
            <w:vAlign w:val="center"/>
          </w:tcPr>
          <w:p w14:paraId="1B6D149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Санитарный разрыв; придорожная полоса</w:t>
            </w:r>
          </w:p>
        </w:tc>
        <w:tc>
          <w:tcPr>
            <w:tcW w:w="633" w:type="pct"/>
            <w:tcBorders>
              <w:top w:val="single" w:sz="4" w:space="0" w:color="auto"/>
              <w:left w:val="single" w:sz="4" w:space="0" w:color="auto"/>
              <w:bottom w:val="single" w:sz="4" w:space="0" w:color="auto"/>
              <w:right w:val="single" w:sz="4" w:space="0" w:color="auto"/>
            </w:tcBorders>
            <w:vAlign w:val="center"/>
          </w:tcPr>
          <w:p w14:paraId="42BB71A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2C04894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Проект планировки</w:t>
            </w:r>
          </w:p>
        </w:tc>
      </w:tr>
      <w:tr w:rsidR="00715553" w:rsidRPr="00715553" w14:paraId="66B3C4B0" w14:textId="77777777" w:rsidTr="00E70031">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1716F4A3"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lastRenderedPageBreak/>
              <w:t>Объекты регионального значения в сфере сельского хозяйства</w:t>
            </w:r>
          </w:p>
        </w:tc>
      </w:tr>
      <w:tr w:rsidR="00715553" w:rsidRPr="00715553" w14:paraId="7209772C"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98D8BFA"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663FA8D8" w14:textId="77777777" w:rsidR="0051096E" w:rsidRPr="00715553" w:rsidRDefault="0051096E" w:rsidP="00E70031">
            <w:pPr>
              <w:spacing w:after="0" w:line="240" w:lineRule="auto"/>
              <w:rPr>
                <w:rFonts w:ascii="Times New Roman" w:hAnsi="Times New Roman"/>
              </w:rPr>
            </w:pPr>
            <w:bookmarkStart w:id="335" w:name="_Hlk83991751"/>
            <w:r w:rsidRPr="00715553">
              <w:rPr>
                <w:rFonts w:ascii="Times New Roman" w:hAnsi="Times New Roman"/>
              </w:rPr>
              <w:t>Птицефабрика</w:t>
            </w:r>
          </w:p>
          <w:p w14:paraId="333D5B0F" w14:textId="07C51D05" w:rsidR="0051096E" w:rsidRPr="00715553" w:rsidRDefault="002C339A" w:rsidP="00E70031">
            <w:pPr>
              <w:spacing w:after="0" w:line="240" w:lineRule="auto"/>
              <w:rPr>
                <w:rFonts w:ascii="Times New Roman" w:hAnsi="Times New Roman"/>
              </w:rPr>
            </w:pPr>
            <w:r w:rsidRPr="00715553">
              <w:rPr>
                <w:rFonts w:ascii="Times New Roman" w:hAnsi="Times New Roman"/>
              </w:rPr>
              <w:t>м</w:t>
            </w:r>
            <w:r w:rsidR="0051096E" w:rsidRPr="00715553">
              <w:rPr>
                <w:rFonts w:ascii="Times New Roman" w:hAnsi="Times New Roman"/>
              </w:rPr>
              <w:t xml:space="preserve">одернизация действующего производства ГУСХП Камчатского края «Пионерское» с вводом нового производства «Охлажденное мясо бройлеров» </w:t>
            </w:r>
            <w:bookmarkEnd w:id="335"/>
            <w:r w:rsidR="0051096E" w:rsidRPr="00715553">
              <w:rPr>
                <w:rFonts w:ascii="Times New Roman" w:hAnsi="Times New Roman"/>
              </w:rPr>
              <w:t>«Пионерское»</w:t>
            </w:r>
          </w:p>
        </w:tc>
        <w:tc>
          <w:tcPr>
            <w:tcW w:w="1057" w:type="pct"/>
            <w:tcBorders>
              <w:top w:val="single" w:sz="4" w:space="0" w:color="auto"/>
              <w:left w:val="single" w:sz="4" w:space="0" w:color="auto"/>
              <w:bottom w:val="single" w:sz="4" w:space="0" w:color="auto"/>
              <w:right w:val="single" w:sz="4" w:space="0" w:color="auto"/>
            </w:tcBorders>
            <w:vAlign w:val="center"/>
          </w:tcPr>
          <w:p w14:paraId="53DB1A3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 Пионерский, Елизовский муниципальный район</w:t>
            </w:r>
          </w:p>
        </w:tc>
        <w:tc>
          <w:tcPr>
            <w:tcW w:w="843" w:type="pct"/>
            <w:tcBorders>
              <w:top w:val="single" w:sz="4" w:space="0" w:color="auto"/>
              <w:left w:val="single" w:sz="4" w:space="0" w:color="auto"/>
              <w:bottom w:val="single" w:sz="4" w:space="0" w:color="auto"/>
              <w:right w:val="single" w:sz="4" w:space="0" w:color="auto"/>
            </w:tcBorders>
            <w:vAlign w:val="center"/>
          </w:tcPr>
          <w:p w14:paraId="178908D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по заданию на проектирование</w:t>
            </w:r>
          </w:p>
        </w:tc>
        <w:tc>
          <w:tcPr>
            <w:tcW w:w="601" w:type="pct"/>
            <w:tcBorders>
              <w:top w:val="single" w:sz="4" w:space="0" w:color="auto"/>
              <w:left w:val="single" w:sz="4" w:space="0" w:color="auto"/>
              <w:bottom w:val="single" w:sz="4" w:space="0" w:color="auto"/>
              <w:right w:val="single" w:sz="4" w:space="0" w:color="auto"/>
            </w:tcBorders>
            <w:vAlign w:val="center"/>
          </w:tcPr>
          <w:p w14:paraId="7F260D8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Санитарно-защитная зона 300м</w:t>
            </w:r>
          </w:p>
        </w:tc>
        <w:tc>
          <w:tcPr>
            <w:tcW w:w="633" w:type="pct"/>
            <w:tcBorders>
              <w:top w:val="single" w:sz="4" w:space="0" w:color="auto"/>
              <w:left w:val="single" w:sz="4" w:space="0" w:color="auto"/>
              <w:bottom w:val="single" w:sz="4" w:space="0" w:color="auto"/>
              <w:right w:val="single" w:sz="4" w:space="0" w:color="auto"/>
            </w:tcBorders>
            <w:vAlign w:val="center"/>
          </w:tcPr>
          <w:p w14:paraId="71E1EEE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0397CFBF" w14:textId="77777777" w:rsidR="0051096E" w:rsidRPr="00715553" w:rsidRDefault="0051096E" w:rsidP="00E70031">
            <w:pPr>
              <w:spacing w:after="0" w:line="240" w:lineRule="auto"/>
              <w:rPr>
                <w:rFonts w:ascii="Times New Roman" w:hAnsi="Times New Roman"/>
              </w:rPr>
            </w:pPr>
            <w:bookmarkStart w:id="336" w:name="_Hlk83991816"/>
            <w:r w:rsidRPr="00715553">
              <w:rPr>
                <w:rFonts w:ascii="Times New Roman" w:hAnsi="Times New Roman"/>
              </w:rPr>
              <w:t xml:space="preserve">Производственная зона сельскохозяйственных предприятий / СТП Камчатского края  </w:t>
            </w:r>
            <w:bookmarkEnd w:id="336"/>
          </w:p>
        </w:tc>
      </w:tr>
      <w:tr w:rsidR="00715553" w:rsidRPr="00715553" w14:paraId="2A1CBDFA" w14:textId="77777777" w:rsidTr="00E70031">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702DDA4D"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ОБЪЕКТЫ МЕСТНОГО ЗНАЧЕНИЯ</w:t>
            </w:r>
          </w:p>
        </w:tc>
      </w:tr>
      <w:tr w:rsidR="00715553" w:rsidRPr="00715553" w14:paraId="3A815274" w14:textId="77777777" w:rsidTr="00E70031">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2BB0D8FE"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Объекты местного значения в сфере водоснабжения</w:t>
            </w:r>
          </w:p>
        </w:tc>
      </w:tr>
      <w:tr w:rsidR="00715553" w:rsidRPr="00715553" w14:paraId="0D1985A1"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0E44FF3D"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08008B80"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Строительство насосной станции II</w:t>
            </w:r>
            <w:r w:rsidRPr="00715553">
              <w:rPr>
                <w:rFonts w:ascii="Times New Roman" w:eastAsia="Times New Roman" w:hAnsi="Times New Roman"/>
                <w:lang w:val="en-US"/>
              </w:rPr>
              <w:t>I</w:t>
            </w:r>
            <w:r w:rsidRPr="00715553">
              <w:rPr>
                <w:rFonts w:ascii="Times New Roman" w:eastAsia="Times New Roman" w:hAnsi="Times New Roman"/>
              </w:rPr>
              <w:t>-ого подъема</w:t>
            </w:r>
          </w:p>
        </w:tc>
        <w:tc>
          <w:tcPr>
            <w:tcW w:w="1057" w:type="pct"/>
            <w:tcBorders>
              <w:top w:val="single" w:sz="4" w:space="0" w:color="auto"/>
              <w:left w:val="single" w:sz="4" w:space="0" w:color="auto"/>
              <w:bottom w:val="single" w:sz="4" w:space="0" w:color="auto"/>
              <w:right w:val="single" w:sz="4" w:space="0" w:color="auto"/>
            </w:tcBorders>
            <w:vAlign w:val="center"/>
          </w:tcPr>
          <w:p w14:paraId="17F453C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133F3F42"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максимальной мощностью 30 кВт/час, производительностью 2400 м3/сут (100 м3/час)</w:t>
            </w:r>
          </w:p>
        </w:tc>
        <w:tc>
          <w:tcPr>
            <w:tcW w:w="601" w:type="pct"/>
            <w:tcBorders>
              <w:top w:val="single" w:sz="4" w:space="0" w:color="auto"/>
              <w:left w:val="single" w:sz="4" w:space="0" w:color="auto"/>
              <w:bottom w:val="single" w:sz="4" w:space="0" w:color="auto"/>
              <w:right w:val="single" w:sz="4" w:space="0" w:color="auto"/>
            </w:tcBorders>
            <w:vAlign w:val="center"/>
          </w:tcPr>
          <w:p w14:paraId="7C6A766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I пояс зоны санитарной охраны</w:t>
            </w:r>
            <w:r w:rsidRPr="00715553">
              <w:rPr>
                <w:rFonts w:ascii="Times New Roman" w:eastAsia="Times New Roman" w:hAnsi="Times New Roman"/>
                <w:vertAlign w:val="superscript"/>
                <w:lang w:eastAsia="ru-RU"/>
              </w:rPr>
              <w:footnoteReference w:id="14"/>
            </w:r>
            <w:r w:rsidRPr="00715553">
              <w:rPr>
                <w:rFonts w:ascii="Times New Roman" w:hAnsi="Times New Roman"/>
              </w:rPr>
              <w:t xml:space="preserve"> – 30 м</w:t>
            </w:r>
          </w:p>
        </w:tc>
        <w:tc>
          <w:tcPr>
            <w:tcW w:w="633" w:type="pct"/>
            <w:tcBorders>
              <w:top w:val="single" w:sz="4" w:space="0" w:color="auto"/>
              <w:left w:val="single" w:sz="4" w:space="0" w:color="auto"/>
              <w:bottom w:val="single" w:sz="4" w:space="0" w:color="auto"/>
              <w:right w:val="single" w:sz="4" w:space="0" w:color="auto"/>
            </w:tcBorders>
            <w:vAlign w:val="center"/>
          </w:tcPr>
          <w:p w14:paraId="1B4D4CC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7F87FFD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w:t>
            </w:r>
          </w:p>
          <w:p w14:paraId="1F6F54E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79701D28"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27282531"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4A278904"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Бурение и опробование разведочно-эксплуатационной скважины на воду на участке недр местного значения «Светлый-3»</w:t>
            </w:r>
          </w:p>
        </w:tc>
        <w:tc>
          <w:tcPr>
            <w:tcW w:w="1057" w:type="pct"/>
            <w:tcBorders>
              <w:top w:val="single" w:sz="4" w:space="0" w:color="auto"/>
              <w:left w:val="single" w:sz="4" w:space="0" w:color="auto"/>
              <w:bottom w:val="single" w:sz="4" w:space="0" w:color="auto"/>
              <w:right w:val="single" w:sz="4" w:space="0" w:color="auto"/>
            </w:tcBorders>
            <w:vAlign w:val="center"/>
          </w:tcPr>
          <w:p w14:paraId="69C02B7A"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ул. Березовая поселок Светлый</w:t>
            </w:r>
          </w:p>
        </w:tc>
        <w:tc>
          <w:tcPr>
            <w:tcW w:w="843" w:type="pct"/>
            <w:tcBorders>
              <w:top w:val="single" w:sz="4" w:space="0" w:color="auto"/>
              <w:left w:val="single" w:sz="4" w:space="0" w:color="auto"/>
              <w:bottom w:val="single" w:sz="4" w:space="0" w:color="auto"/>
              <w:right w:val="single" w:sz="4" w:space="0" w:color="auto"/>
            </w:tcBorders>
            <w:vAlign w:val="center"/>
          </w:tcPr>
          <w:p w14:paraId="0C50DD09"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производительностью 16 тыс. м3/сут.</w:t>
            </w:r>
          </w:p>
        </w:tc>
        <w:tc>
          <w:tcPr>
            <w:tcW w:w="601" w:type="pct"/>
            <w:tcBorders>
              <w:top w:val="single" w:sz="4" w:space="0" w:color="auto"/>
              <w:left w:val="single" w:sz="4" w:space="0" w:color="auto"/>
              <w:bottom w:val="single" w:sz="4" w:space="0" w:color="auto"/>
              <w:right w:val="single" w:sz="4" w:space="0" w:color="auto"/>
            </w:tcBorders>
            <w:vAlign w:val="center"/>
          </w:tcPr>
          <w:p w14:paraId="153C637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I пояс зоны санитарной охраны</w:t>
            </w:r>
            <w:r w:rsidRPr="00715553">
              <w:rPr>
                <w:rFonts w:ascii="Times New Roman" w:eastAsia="Times New Roman" w:hAnsi="Times New Roman"/>
                <w:vertAlign w:val="superscript"/>
                <w:lang w:eastAsia="ru-RU"/>
              </w:rPr>
              <w:footnoteReference w:id="15"/>
            </w:r>
            <w:r w:rsidRPr="00715553">
              <w:rPr>
                <w:rFonts w:ascii="Times New Roman" w:hAnsi="Times New Roman"/>
              </w:rPr>
              <w:t xml:space="preserve"> – 30 м</w:t>
            </w:r>
          </w:p>
        </w:tc>
        <w:tc>
          <w:tcPr>
            <w:tcW w:w="633" w:type="pct"/>
            <w:tcBorders>
              <w:top w:val="single" w:sz="4" w:space="0" w:color="auto"/>
              <w:left w:val="single" w:sz="4" w:space="0" w:color="auto"/>
              <w:bottom w:val="single" w:sz="4" w:space="0" w:color="auto"/>
              <w:right w:val="single" w:sz="4" w:space="0" w:color="auto"/>
            </w:tcBorders>
            <w:vAlign w:val="center"/>
          </w:tcPr>
          <w:p w14:paraId="48C05A6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165894D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w:t>
            </w:r>
          </w:p>
          <w:p w14:paraId="5F52756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2686A5C5"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5D1B6EB5"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0072F43E" w14:textId="7AF6A798"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Строительство нового резервуара</w:t>
            </w:r>
            <w:r w:rsidR="002C339A" w:rsidRPr="00715553">
              <w:rPr>
                <w:rFonts w:ascii="Times New Roman" w:eastAsia="Times New Roman" w:hAnsi="Times New Roman"/>
              </w:rPr>
              <w:t xml:space="preserve"> скв. №2094</w:t>
            </w:r>
          </w:p>
        </w:tc>
        <w:tc>
          <w:tcPr>
            <w:tcW w:w="1057" w:type="pct"/>
            <w:tcBorders>
              <w:top w:val="single" w:sz="4" w:space="0" w:color="auto"/>
              <w:left w:val="single" w:sz="4" w:space="0" w:color="auto"/>
              <w:bottom w:val="single" w:sz="4" w:space="0" w:color="auto"/>
              <w:right w:val="single" w:sz="4" w:space="0" w:color="auto"/>
            </w:tcBorders>
            <w:vAlign w:val="center"/>
          </w:tcPr>
          <w:p w14:paraId="5510A3DF"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скв. №2094</w:t>
            </w:r>
          </w:p>
        </w:tc>
        <w:tc>
          <w:tcPr>
            <w:tcW w:w="843" w:type="pct"/>
            <w:tcBorders>
              <w:top w:val="single" w:sz="4" w:space="0" w:color="auto"/>
              <w:left w:val="single" w:sz="4" w:space="0" w:color="auto"/>
              <w:bottom w:val="single" w:sz="4" w:space="0" w:color="auto"/>
              <w:right w:val="single" w:sz="4" w:space="0" w:color="auto"/>
            </w:tcBorders>
            <w:vAlign w:val="center"/>
          </w:tcPr>
          <w:p w14:paraId="7A6B8870"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2х500 м3</w:t>
            </w:r>
          </w:p>
        </w:tc>
        <w:tc>
          <w:tcPr>
            <w:tcW w:w="601" w:type="pct"/>
            <w:tcBorders>
              <w:top w:val="single" w:sz="4" w:space="0" w:color="auto"/>
              <w:left w:val="single" w:sz="4" w:space="0" w:color="auto"/>
              <w:bottom w:val="single" w:sz="4" w:space="0" w:color="auto"/>
              <w:right w:val="single" w:sz="4" w:space="0" w:color="auto"/>
            </w:tcBorders>
            <w:vAlign w:val="center"/>
          </w:tcPr>
          <w:p w14:paraId="0A5E219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I пояс зоны санитарной охраны</w:t>
            </w:r>
            <w:r w:rsidRPr="00715553">
              <w:rPr>
                <w:rFonts w:ascii="Times New Roman" w:eastAsia="Times New Roman" w:hAnsi="Times New Roman"/>
                <w:vertAlign w:val="superscript"/>
                <w:lang w:eastAsia="ru-RU"/>
              </w:rPr>
              <w:footnoteReference w:id="16"/>
            </w:r>
            <w:r w:rsidRPr="00715553">
              <w:rPr>
                <w:rFonts w:ascii="Times New Roman" w:hAnsi="Times New Roman"/>
              </w:rPr>
              <w:t xml:space="preserve"> – 30 м</w:t>
            </w:r>
          </w:p>
        </w:tc>
        <w:tc>
          <w:tcPr>
            <w:tcW w:w="633" w:type="pct"/>
            <w:tcBorders>
              <w:top w:val="single" w:sz="4" w:space="0" w:color="auto"/>
              <w:left w:val="single" w:sz="4" w:space="0" w:color="auto"/>
              <w:bottom w:val="single" w:sz="4" w:space="0" w:color="auto"/>
              <w:right w:val="single" w:sz="4" w:space="0" w:color="auto"/>
            </w:tcBorders>
            <w:vAlign w:val="center"/>
          </w:tcPr>
          <w:p w14:paraId="583C06F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11E3C21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w:t>
            </w:r>
          </w:p>
          <w:p w14:paraId="6998D09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122FD07D"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6922E8A"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011031EA" w14:textId="7A704BA9"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Устройство ЗСО резервуара скв. №2094</w:t>
            </w:r>
          </w:p>
        </w:tc>
        <w:tc>
          <w:tcPr>
            <w:tcW w:w="1057" w:type="pct"/>
            <w:tcBorders>
              <w:top w:val="single" w:sz="4" w:space="0" w:color="auto"/>
              <w:left w:val="single" w:sz="4" w:space="0" w:color="auto"/>
              <w:bottom w:val="single" w:sz="4" w:space="0" w:color="auto"/>
              <w:right w:val="single" w:sz="4" w:space="0" w:color="auto"/>
            </w:tcBorders>
            <w:vAlign w:val="center"/>
          </w:tcPr>
          <w:p w14:paraId="65577FF3"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скв. №2094</w:t>
            </w:r>
          </w:p>
        </w:tc>
        <w:tc>
          <w:tcPr>
            <w:tcW w:w="843" w:type="pct"/>
            <w:tcBorders>
              <w:top w:val="single" w:sz="4" w:space="0" w:color="auto"/>
              <w:left w:val="single" w:sz="4" w:space="0" w:color="auto"/>
              <w:bottom w:val="single" w:sz="4" w:space="0" w:color="auto"/>
              <w:right w:val="single" w:sz="4" w:space="0" w:color="auto"/>
            </w:tcBorders>
            <w:vAlign w:val="center"/>
          </w:tcPr>
          <w:p w14:paraId="68D471FB"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300м</w:t>
            </w:r>
          </w:p>
        </w:tc>
        <w:tc>
          <w:tcPr>
            <w:tcW w:w="601" w:type="pct"/>
            <w:tcBorders>
              <w:top w:val="single" w:sz="4" w:space="0" w:color="auto"/>
              <w:left w:val="single" w:sz="4" w:space="0" w:color="auto"/>
              <w:bottom w:val="single" w:sz="4" w:space="0" w:color="auto"/>
              <w:right w:val="single" w:sz="4" w:space="0" w:color="auto"/>
            </w:tcBorders>
            <w:vAlign w:val="center"/>
          </w:tcPr>
          <w:p w14:paraId="3925944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I пояс зоны санитарной охраны</w:t>
            </w:r>
            <w:r w:rsidRPr="00715553">
              <w:rPr>
                <w:rFonts w:ascii="Times New Roman" w:eastAsia="Times New Roman" w:hAnsi="Times New Roman"/>
                <w:vertAlign w:val="superscript"/>
                <w:lang w:eastAsia="ru-RU"/>
              </w:rPr>
              <w:footnoteReference w:id="17"/>
            </w:r>
            <w:r w:rsidRPr="00715553">
              <w:rPr>
                <w:rFonts w:ascii="Times New Roman" w:hAnsi="Times New Roman"/>
              </w:rPr>
              <w:t xml:space="preserve"> – 30 м</w:t>
            </w:r>
          </w:p>
        </w:tc>
        <w:tc>
          <w:tcPr>
            <w:tcW w:w="633" w:type="pct"/>
            <w:tcBorders>
              <w:top w:val="single" w:sz="4" w:space="0" w:color="auto"/>
              <w:left w:val="single" w:sz="4" w:space="0" w:color="auto"/>
              <w:bottom w:val="single" w:sz="4" w:space="0" w:color="auto"/>
              <w:right w:val="single" w:sz="4" w:space="0" w:color="auto"/>
            </w:tcBorders>
            <w:vAlign w:val="center"/>
          </w:tcPr>
          <w:p w14:paraId="71B66FC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7EEB65D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w:t>
            </w:r>
          </w:p>
          <w:p w14:paraId="27AF7BD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52EED5BA"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4F5E00E9"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6455B8A5"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Устройство ЗСО скв. №2014</w:t>
            </w:r>
          </w:p>
        </w:tc>
        <w:tc>
          <w:tcPr>
            <w:tcW w:w="1057" w:type="pct"/>
            <w:tcBorders>
              <w:top w:val="single" w:sz="4" w:space="0" w:color="auto"/>
              <w:left w:val="single" w:sz="4" w:space="0" w:color="auto"/>
              <w:bottom w:val="single" w:sz="4" w:space="0" w:color="auto"/>
              <w:right w:val="single" w:sz="4" w:space="0" w:color="auto"/>
            </w:tcBorders>
            <w:vAlign w:val="center"/>
          </w:tcPr>
          <w:p w14:paraId="47996F27"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скв. №2014</w:t>
            </w:r>
          </w:p>
        </w:tc>
        <w:tc>
          <w:tcPr>
            <w:tcW w:w="843" w:type="pct"/>
            <w:tcBorders>
              <w:top w:val="single" w:sz="4" w:space="0" w:color="auto"/>
              <w:left w:val="single" w:sz="4" w:space="0" w:color="auto"/>
              <w:bottom w:val="single" w:sz="4" w:space="0" w:color="auto"/>
              <w:right w:val="single" w:sz="4" w:space="0" w:color="auto"/>
            </w:tcBorders>
            <w:vAlign w:val="center"/>
          </w:tcPr>
          <w:p w14:paraId="644A0382"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190 м</w:t>
            </w:r>
          </w:p>
        </w:tc>
        <w:tc>
          <w:tcPr>
            <w:tcW w:w="601" w:type="pct"/>
            <w:tcBorders>
              <w:top w:val="single" w:sz="4" w:space="0" w:color="auto"/>
              <w:left w:val="single" w:sz="4" w:space="0" w:color="auto"/>
              <w:bottom w:val="single" w:sz="4" w:space="0" w:color="auto"/>
              <w:right w:val="single" w:sz="4" w:space="0" w:color="auto"/>
            </w:tcBorders>
            <w:vAlign w:val="center"/>
          </w:tcPr>
          <w:p w14:paraId="067571F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I пояс зоны санитарной охраны</w:t>
            </w:r>
            <w:r w:rsidRPr="00715553">
              <w:rPr>
                <w:rFonts w:ascii="Times New Roman" w:eastAsia="Times New Roman" w:hAnsi="Times New Roman"/>
                <w:vertAlign w:val="superscript"/>
                <w:lang w:eastAsia="ru-RU"/>
              </w:rPr>
              <w:footnoteReference w:id="18"/>
            </w:r>
            <w:r w:rsidRPr="00715553">
              <w:rPr>
                <w:rFonts w:ascii="Times New Roman" w:hAnsi="Times New Roman"/>
              </w:rPr>
              <w:t xml:space="preserve"> – 30 м</w:t>
            </w:r>
          </w:p>
        </w:tc>
        <w:tc>
          <w:tcPr>
            <w:tcW w:w="633" w:type="pct"/>
            <w:tcBorders>
              <w:top w:val="single" w:sz="4" w:space="0" w:color="auto"/>
              <w:left w:val="single" w:sz="4" w:space="0" w:color="auto"/>
              <w:bottom w:val="single" w:sz="4" w:space="0" w:color="auto"/>
              <w:right w:val="single" w:sz="4" w:space="0" w:color="auto"/>
            </w:tcBorders>
            <w:vAlign w:val="center"/>
          </w:tcPr>
          <w:p w14:paraId="62A2AFA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1638A09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w:t>
            </w:r>
          </w:p>
          <w:p w14:paraId="15755FF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56261F07"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2F8A225A"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6154B21B"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Устройство ЗСО скв. №16-166</w:t>
            </w:r>
          </w:p>
        </w:tc>
        <w:tc>
          <w:tcPr>
            <w:tcW w:w="1057" w:type="pct"/>
            <w:tcBorders>
              <w:top w:val="single" w:sz="4" w:space="0" w:color="auto"/>
              <w:left w:val="single" w:sz="4" w:space="0" w:color="auto"/>
              <w:bottom w:val="single" w:sz="4" w:space="0" w:color="auto"/>
              <w:right w:val="single" w:sz="4" w:space="0" w:color="auto"/>
            </w:tcBorders>
            <w:vAlign w:val="center"/>
          </w:tcPr>
          <w:p w14:paraId="0941A6BB"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скв. №16-166</w:t>
            </w:r>
          </w:p>
        </w:tc>
        <w:tc>
          <w:tcPr>
            <w:tcW w:w="843" w:type="pct"/>
            <w:tcBorders>
              <w:top w:val="single" w:sz="4" w:space="0" w:color="auto"/>
              <w:left w:val="single" w:sz="4" w:space="0" w:color="auto"/>
              <w:bottom w:val="single" w:sz="4" w:space="0" w:color="auto"/>
              <w:right w:val="single" w:sz="4" w:space="0" w:color="auto"/>
            </w:tcBorders>
            <w:vAlign w:val="center"/>
          </w:tcPr>
          <w:p w14:paraId="36A5FD25"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190 м</w:t>
            </w:r>
          </w:p>
        </w:tc>
        <w:tc>
          <w:tcPr>
            <w:tcW w:w="601" w:type="pct"/>
            <w:tcBorders>
              <w:top w:val="single" w:sz="4" w:space="0" w:color="auto"/>
              <w:left w:val="single" w:sz="4" w:space="0" w:color="auto"/>
              <w:bottom w:val="single" w:sz="4" w:space="0" w:color="auto"/>
              <w:right w:val="single" w:sz="4" w:space="0" w:color="auto"/>
            </w:tcBorders>
            <w:vAlign w:val="center"/>
          </w:tcPr>
          <w:p w14:paraId="18ED4A8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I пояс зоны санитарной охраны</w:t>
            </w:r>
            <w:r w:rsidRPr="00715553">
              <w:rPr>
                <w:rFonts w:ascii="Times New Roman" w:eastAsia="Times New Roman" w:hAnsi="Times New Roman"/>
                <w:vertAlign w:val="superscript"/>
                <w:lang w:eastAsia="ru-RU"/>
              </w:rPr>
              <w:footnoteReference w:id="19"/>
            </w:r>
            <w:r w:rsidRPr="00715553">
              <w:rPr>
                <w:rFonts w:ascii="Times New Roman" w:hAnsi="Times New Roman"/>
              </w:rPr>
              <w:t xml:space="preserve"> – 30 м</w:t>
            </w:r>
          </w:p>
        </w:tc>
        <w:tc>
          <w:tcPr>
            <w:tcW w:w="633" w:type="pct"/>
            <w:tcBorders>
              <w:top w:val="single" w:sz="4" w:space="0" w:color="auto"/>
              <w:left w:val="single" w:sz="4" w:space="0" w:color="auto"/>
              <w:bottom w:val="single" w:sz="4" w:space="0" w:color="auto"/>
              <w:right w:val="single" w:sz="4" w:space="0" w:color="auto"/>
            </w:tcBorders>
            <w:vAlign w:val="center"/>
          </w:tcPr>
          <w:p w14:paraId="6251384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60E97CD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w:t>
            </w:r>
          </w:p>
          <w:p w14:paraId="786858D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5ED4BE9C"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0F813C6B"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6BF7856C" w14:textId="77777777" w:rsidR="0051096E" w:rsidRPr="00715553" w:rsidRDefault="0051096E" w:rsidP="00E70031">
            <w:pPr>
              <w:spacing w:after="0" w:line="240" w:lineRule="auto"/>
              <w:rPr>
                <w:rFonts w:ascii="Times New Roman" w:eastAsia="Times New Roman" w:hAnsi="Times New Roman"/>
              </w:rPr>
            </w:pPr>
            <w:bookmarkStart w:id="337" w:name="_Hlk88827681"/>
            <w:r w:rsidRPr="00715553">
              <w:rPr>
                <w:rFonts w:ascii="Times New Roman" w:eastAsia="Times New Roman" w:hAnsi="Times New Roman"/>
              </w:rPr>
              <w:t>Строительство РЧВ (1 этап)</w:t>
            </w:r>
            <w:bookmarkEnd w:id="337"/>
          </w:p>
        </w:tc>
        <w:tc>
          <w:tcPr>
            <w:tcW w:w="1057" w:type="pct"/>
            <w:tcBorders>
              <w:top w:val="single" w:sz="4" w:space="0" w:color="auto"/>
              <w:left w:val="single" w:sz="4" w:space="0" w:color="auto"/>
              <w:bottom w:val="single" w:sz="4" w:space="0" w:color="auto"/>
              <w:right w:val="single" w:sz="4" w:space="0" w:color="auto"/>
            </w:tcBorders>
            <w:vAlign w:val="center"/>
          </w:tcPr>
          <w:p w14:paraId="11C6750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05852E18"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Объем 2х3000 м3</w:t>
            </w:r>
          </w:p>
        </w:tc>
        <w:tc>
          <w:tcPr>
            <w:tcW w:w="601" w:type="pct"/>
            <w:tcBorders>
              <w:top w:val="single" w:sz="4" w:space="0" w:color="auto"/>
              <w:left w:val="single" w:sz="4" w:space="0" w:color="auto"/>
              <w:bottom w:val="single" w:sz="4" w:space="0" w:color="auto"/>
              <w:right w:val="single" w:sz="4" w:space="0" w:color="auto"/>
            </w:tcBorders>
            <w:vAlign w:val="center"/>
          </w:tcPr>
          <w:p w14:paraId="6146154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I пояс зоны санитарной охраны</w:t>
            </w:r>
            <w:r w:rsidRPr="00715553">
              <w:rPr>
                <w:rFonts w:ascii="Times New Roman" w:eastAsia="Times New Roman" w:hAnsi="Times New Roman"/>
                <w:vertAlign w:val="superscript"/>
                <w:lang w:eastAsia="ru-RU"/>
              </w:rPr>
              <w:footnoteReference w:id="20"/>
            </w:r>
            <w:r w:rsidRPr="00715553">
              <w:rPr>
                <w:rFonts w:ascii="Times New Roman" w:hAnsi="Times New Roman"/>
              </w:rPr>
              <w:t xml:space="preserve"> – 30 м</w:t>
            </w:r>
          </w:p>
        </w:tc>
        <w:tc>
          <w:tcPr>
            <w:tcW w:w="633" w:type="pct"/>
            <w:tcBorders>
              <w:top w:val="single" w:sz="4" w:space="0" w:color="auto"/>
              <w:left w:val="single" w:sz="4" w:space="0" w:color="auto"/>
              <w:bottom w:val="single" w:sz="4" w:space="0" w:color="auto"/>
              <w:right w:val="single" w:sz="4" w:space="0" w:color="auto"/>
            </w:tcBorders>
            <w:vAlign w:val="center"/>
          </w:tcPr>
          <w:p w14:paraId="58AC08D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5ADCAA4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w:t>
            </w:r>
          </w:p>
          <w:p w14:paraId="5E7C3A4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7BFC74DB"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22A15A70"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23174684" w14:textId="77777777" w:rsidR="0051096E" w:rsidRPr="00715553" w:rsidRDefault="0051096E" w:rsidP="00E70031">
            <w:pPr>
              <w:spacing w:after="0" w:line="240" w:lineRule="auto"/>
              <w:rPr>
                <w:rFonts w:ascii="Times New Roman" w:hAnsi="Times New Roman"/>
              </w:rPr>
            </w:pPr>
            <w:bookmarkStart w:id="338" w:name="_Hlk88827690"/>
            <w:r w:rsidRPr="00715553">
              <w:rPr>
                <w:rFonts w:ascii="Times New Roman" w:eastAsia="Times New Roman" w:hAnsi="Times New Roman"/>
              </w:rPr>
              <w:t>Строительство РЧВ (3 этап)</w:t>
            </w:r>
            <w:bookmarkEnd w:id="338"/>
          </w:p>
        </w:tc>
        <w:tc>
          <w:tcPr>
            <w:tcW w:w="1057" w:type="pct"/>
            <w:tcBorders>
              <w:top w:val="single" w:sz="4" w:space="0" w:color="auto"/>
              <w:left w:val="single" w:sz="4" w:space="0" w:color="auto"/>
              <w:bottom w:val="single" w:sz="4" w:space="0" w:color="auto"/>
              <w:right w:val="single" w:sz="4" w:space="0" w:color="auto"/>
            </w:tcBorders>
            <w:vAlign w:val="center"/>
          </w:tcPr>
          <w:p w14:paraId="4EF908E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42D73C51" w14:textId="77777777" w:rsidR="0051096E" w:rsidRPr="00715553" w:rsidRDefault="0051096E" w:rsidP="00E70031">
            <w:pPr>
              <w:spacing w:after="0" w:line="240" w:lineRule="auto"/>
              <w:jc w:val="center"/>
              <w:rPr>
                <w:rFonts w:ascii="Times New Roman" w:hAnsi="Times New Roman"/>
              </w:rPr>
            </w:pPr>
            <w:r w:rsidRPr="00715553">
              <w:rPr>
                <w:rFonts w:ascii="Times New Roman" w:eastAsia="Times New Roman" w:hAnsi="Times New Roman"/>
              </w:rPr>
              <w:t>Объем 2х2000 м3</w:t>
            </w:r>
          </w:p>
        </w:tc>
        <w:tc>
          <w:tcPr>
            <w:tcW w:w="601" w:type="pct"/>
            <w:tcBorders>
              <w:top w:val="single" w:sz="4" w:space="0" w:color="auto"/>
              <w:left w:val="single" w:sz="4" w:space="0" w:color="auto"/>
              <w:bottom w:val="single" w:sz="4" w:space="0" w:color="auto"/>
              <w:right w:val="single" w:sz="4" w:space="0" w:color="auto"/>
            </w:tcBorders>
            <w:vAlign w:val="center"/>
          </w:tcPr>
          <w:p w14:paraId="5631C45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I пояс зоны санитарной охраны</w:t>
            </w:r>
            <w:r w:rsidRPr="00715553">
              <w:rPr>
                <w:rFonts w:ascii="Times New Roman" w:eastAsia="Times New Roman" w:hAnsi="Times New Roman"/>
                <w:vertAlign w:val="superscript"/>
                <w:lang w:eastAsia="ru-RU"/>
              </w:rPr>
              <w:footnoteReference w:id="21"/>
            </w:r>
            <w:r w:rsidRPr="00715553">
              <w:rPr>
                <w:rFonts w:ascii="Times New Roman" w:hAnsi="Times New Roman"/>
              </w:rPr>
              <w:t xml:space="preserve"> – 30 м</w:t>
            </w:r>
          </w:p>
        </w:tc>
        <w:tc>
          <w:tcPr>
            <w:tcW w:w="633" w:type="pct"/>
            <w:tcBorders>
              <w:top w:val="single" w:sz="4" w:space="0" w:color="auto"/>
              <w:left w:val="single" w:sz="4" w:space="0" w:color="auto"/>
              <w:bottom w:val="single" w:sz="4" w:space="0" w:color="auto"/>
              <w:right w:val="single" w:sz="4" w:space="0" w:color="auto"/>
            </w:tcBorders>
            <w:vAlign w:val="center"/>
          </w:tcPr>
          <w:p w14:paraId="4E454FE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54177A7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w:t>
            </w:r>
          </w:p>
          <w:p w14:paraId="23C29C8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59A03938"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F1BF923"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0F3165B2"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Строительство сетей водоснабжения для подключения территории перспективной застройки</w:t>
            </w:r>
          </w:p>
        </w:tc>
        <w:tc>
          <w:tcPr>
            <w:tcW w:w="1057" w:type="pct"/>
            <w:tcBorders>
              <w:top w:val="single" w:sz="4" w:space="0" w:color="auto"/>
              <w:left w:val="single" w:sz="4" w:space="0" w:color="auto"/>
              <w:bottom w:val="single" w:sz="4" w:space="0" w:color="auto"/>
              <w:right w:val="single" w:sz="4" w:space="0" w:color="auto"/>
            </w:tcBorders>
            <w:vAlign w:val="center"/>
          </w:tcPr>
          <w:p w14:paraId="7517170E"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ул. Таежная (№1)</w:t>
            </w:r>
          </w:p>
        </w:tc>
        <w:tc>
          <w:tcPr>
            <w:tcW w:w="843" w:type="pct"/>
            <w:tcBorders>
              <w:top w:val="single" w:sz="4" w:space="0" w:color="auto"/>
              <w:left w:val="single" w:sz="4" w:space="0" w:color="auto"/>
              <w:bottom w:val="single" w:sz="4" w:space="0" w:color="auto"/>
              <w:right w:val="single" w:sz="4" w:space="0" w:color="auto"/>
            </w:tcBorders>
            <w:vAlign w:val="center"/>
          </w:tcPr>
          <w:p w14:paraId="11DC7989"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по проекту</w:t>
            </w:r>
          </w:p>
        </w:tc>
        <w:tc>
          <w:tcPr>
            <w:tcW w:w="601" w:type="pct"/>
            <w:tcBorders>
              <w:top w:val="single" w:sz="4" w:space="0" w:color="auto"/>
              <w:left w:val="single" w:sz="4" w:space="0" w:color="auto"/>
              <w:bottom w:val="single" w:sz="4" w:space="0" w:color="auto"/>
              <w:right w:val="single" w:sz="4" w:space="0" w:color="auto"/>
            </w:tcBorders>
            <w:vAlign w:val="center"/>
          </w:tcPr>
          <w:p w14:paraId="522F4393"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22"/>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7A40513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1077A92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0BBB2605"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72BFF833"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49A1BB15"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Строительство сетей водоснабжения для подключения территории перспективной застройки</w:t>
            </w:r>
          </w:p>
        </w:tc>
        <w:tc>
          <w:tcPr>
            <w:tcW w:w="1057" w:type="pct"/>
            <w:tcBorders>
              <w:top w:val="single" w:sz="4" w:space="0" w:color="auto"/>
              <w:left w:val="single" w:sz="4" w:space="0" w:color="auto"/>
              <w:bottom w:val="single" w:sz="4" w:space="0" w:color="auto"/>
              <w:right w:val="single" w:sz="4" w:space="0" w:color="auto"/>
            </w:tcBorders>
            <w:vAlign w:val="center"/>
          </w:tcPr>
          <w:p w14:paraId="5C92E686"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ул. В. Бонивура (№2)</w:t>
            </w:r>
          </w:p>
        </w:tc>
        <w:tc>
          <w:tcPr>
            <w:tcW w:w="843" w:type="pct"/>
            <w:tcBorders>
              <w:top w:val="single" w:sz="4" w:space="0" w:color="auto"/>
              <w:left w:val="single" w:sz="4" w:space="0" w:color="auto"/>
              <w:bottom w:val="single" w:sz="4" w:space="0" w:color="auto"/>
              <w:right w:val="single" w:sz="4" w:space="0" w:color="auto"/>
            </w:tcBorders>
            <w:vAlign w:val="center"/>
          </w:tcPr>
          <w:p w14:paraId="0AA290FA"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по проекту</w:t>
            </w:r>
          </w:p>
        </w:tc>
        <w:tc>
          <w:tcPr>
            <w:tcW w:w="601" w:type="pct"/>
            <w:tcBorders>
              <w:top w:val="single" w:sz="4" w:space="0" w:color="auto"/>
              <w:left w:val="single" w:sz="4" w:space="0" w:color="auto"/>
              <w:bottom w:val="single" w:sz="4" w:space="0" w:color="auto"/>
              <w:right w:val="single" w:sz="4" w:space="0" w:color="auto"/>
            </w:tcBorders>
            <w:vAlign w:val="center"/>
          </w:tcPr>
          <w:p w14:paraId="19A088AF" w14:textId="5536ACE8"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23"/>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3EA86E7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5EA2198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2DCC8791"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25AE4198"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29172B67"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 xml:space="preserve">Строительство сетей водоснабжения для подключения </w:t>
            </w:r>
            <w:r w:rsidRPr="00715553">
              <w:rPr>
                <w:rFonts w:ascii="Times New Roman" w:eastAsia="Times New Roman" w:hAnsi="Times New Roman"/>
              </w:rPr>
              <w:lastRenderedPageBreak/>
              <w:t>территории перспективной застройки</w:t>
            </w:r>
          </w:p>
        </w:tc>
        <w:tc>
          <w:tcPr>
            <w:tcW w:w="1057" w:type="pct"/>
            <w:tcBorders>
              <w:top w:val="single" w:sz="4" w:space="0" w:color="auto"/>
              <w:left w:val="single" w:sz="4" w:space="0" w:color="auto"/>
              <w:bottom w:val="single" w:sz="4" w:space="0" w:color="auto"/>
              <w:right w:val="single" w:sz="4" w:space="0" w:color="auto"/>
            </w:tcBorders>
            <w:vAlign w:val="center"/>
          </w:tcPr>
          <w:p w14:paraId="78E8D752"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lastRenderedPageBreak/>
              <w:t>ул. Зеленая (№3)</w:t>
            </w:r>
          </w:p>
        </w:tc>
        <w:tc>
          <w:tcPr>
            <w:tcW w:w="843" w:type="pct"/>
            <w:tcBorders>
              <w:top w:val="single" w:sz="4" w:space="0" w:color="auto"/>
              <w:left w:val="single" w:sz="4" w:space="0" w:color="auto"/>
              <w:bottom w:val="single" w:sz="4" w:space="0" w:color="auto"/>
              <w:right w:val="single" w:sz="4" w:space="0" w:color="auto"/>
            </w:tcBorders>
            <w:vAlign w:val="center"/>
          </w:tcPr>
          <w:p w14:paraId="17995AE1"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по проекту</w:t>
            </w:r>
          </w:p>
        </w:tc>
        <w:tc>
          <w:tcPr>
            <w:tcW w:w="601" w:type="pct"/>
            <w:tcBorders>
              <w:top w:val="single" w:sz="4" w:space="0" w:color="auto"/>
              <w:left w:val="single" w:sz="4" w:space="0" w:color="auto"/>
              <w:bottom w:val="single" w:sz="4" w:space="0" w:color="auto"/>
              <w:right w:val="single" w:sz="4" w:space="0" w:color="auto"/>
            </w:tcBorders>
            <w:vAlign w:val="center"/>
          </w:tcPr>
          <w:p w14:paraId="71402767"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24"/>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4534871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p w14:paraId="0B2E595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0C2620F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33CCD4BF"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A79909B"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44AD565C"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Строительство сетей водоснабжения для подключения территории перспективной застройки</w:t>
            </w:r>
          </w:p>
        </w:tc>
        <w:tc>
          <w:tcPr>
            <w:tcW w:w="1057" w:type="pct"/>
            <w:tcBorders>
              <w:top w:val="single" w:sz="4" w:space="0" w:color="auto"/>
              <w:left w:val="single" w:sz="4" w:space="0" w:color="auto"/>
              <w:bottom w:val="single" w:sz="4" w:space="0" w:color="auto"/>
              <w:right w:val="single" w:sz="4" w:space="0" w:color="auto"/>
            </w:tcBorders>
            <w:vAlign w:val="center"/>
          </w:tcPr>
          <w:p w14:paraId="48D6EF46"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ул. Н. Коляды (№4)</w:t>
            </w:r>
          </w:p>
        </w:tc>
        <w:tc>
          <w:tcPr>
            <w:tcW w:w="843" w:type="pct"/>
            <w:tcBorders>
              <w:top w:val="single" w:sz="4" w:space="0" w:color="auto"/>
              <w:left w:val="single" w:sz="4" w:space="0" w:color="auto"/>
              <w:bottom w:val="single" w:sz="4" w:space="0" w:color="auto"/>
              <w:right w:val="single" w:sz="4" w:space="0" w:color="auto"/>
            </w:tcBorders>
            <w:vAlign w:val="center"/>
          </w:tcPr>
          <w:p w14:paraId="78A620D3"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по проекту</w:t>
            </w:r>
          </w:p>
        </w:tc>
        <w:tc>
          <w:tcPr>
            <w:tcW w:w="601" w:type="pct"/>
            <w:tcBorders>
              <w:top w:val="single" w:sz="4" w:space="0" w:color="auto"/>
              <w:left w:val="single" w:sz="4" w:space="0" w:color="auto"/>
              <w:bottom w:val="single" w:sz="4" w:space="0" w:color="auto"/>
              <w:right w:val="single" w:sz="4" w:space="0" w:color="auto"/>
            </w:tcBorders>
            <w:vAlign w:val="center"/>
          </w:tcPr>
          <w:p w14:paraId="18463B09"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25"/>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59538FD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p w14:paraId="75C17D6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1AF4938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4F754A4C"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540A8564"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32AC3DA6"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Строительство сетей водоснабжения для подключения территории перспективной застройки</w:t>
            </w:r>
          </w:p>
        </w:tc>
        <w:tc>
          <w:tcPr>
            <w:tcW w:w="1057" w:type="pct"/>
            <w:tcBorders>
              <w:top w:val="single" w:sz="4" w:space="0" w:color="auto"/>
              <w:left w:val="single" w:sz="4" w:space="0" w:color="auto"/>
              <w:bottom w:val="single" w:sz="4" w:space="0" w:color="auto"/>
              <w:right w:val="single" w:sz="4" w:space="0" w:color="auto"/>
            </w:tcBorders>
            <w:vAlign w:val="center"/>
          </w:tcPr>
          <w:p w14:paraId="14C5C780"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мкр. Центральный (№5)</w:t>
            </w:r>
          </w:p>
        </w:tc>
        <w:tc>
          <w:tcPr>
            <w:tcW w:w="843" w:type="pct"/>
            <w:tcBorders>
              <w:top w:val="single" w:sz="4" w:space="0" w:color="auto"/>
              <w:left w:val="single" w:sz="4" w:space="0" w:color="auto"/>
              <w:bottom w:val="single" w:sz="4" w:space="0" w:color="auto"/>
              <w:right w:val="single" w:sz="4" w:space="0" w:color="auto"/>
            </w:tcBorders>
            <w:vAlign w:val="center"/>
          </w:tcPr>
          <w:p w14:paraId="028323D7"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по проекту</w:t>
            </w:r>
          </w:p>
        </w:tc>
        <w:tc>
          <w:tcPr>
            <w:tcW w:w="601" w:type="pct"/>
            <w:tcBorders>
              <w:top w:val="single" w:sz="4" w:space="0" w:color="auto"/>
              <w:left w:val="single" w:sz="4" w:space="0" w:color="auto"/>
              <w:bottom w:val="single" w:sz="4" w:space="0" w:color="auto"/>
              <w:right w:val="single" w:sz="4" w:space="0" w:color="auto"/>
            </w:tcBorders>
            <w:vAlign w:val="center"/>
          </w:tcPr>
          <w:p w14:paraId="7C029444"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26"/>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09FEF88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p w14:paraId="15904AC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5B90721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13A1ED00"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61B02810"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3DFDE194"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Строительство сетей водоснабжения для подключения территории перспективной застройки</w:t>
            </w:r>
          </w:p>
        </w:tc>
        <w:tc>
          <w:tcPr>
            <w:tcW w:w="1057" w:type="pct"/>
            <w:tcBorders>
              <w:top w:val="single" w:sz="4" w:space="0" w:color="auto"/>
              <w:left w:val="single" w:sz="4" w:space="0" w:color="auto"/>
              <w:bottom w:val="single" w:sz="4" w:space="0" w:color="auto"/>
              <w:right w:val="single" w:sz="4" w:space="0" w:color="auto"/>
            </w:tcBorders>
            <w:vAlign w:val="center"/>
          </w:tcPr>
          <w:p w14:paraId="4FC3B698"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мкр. Центральный (№6)</w:t>
            </w:r>
          </w:p>
        </w:tc>
        <w:tc>
          <w:tcPr>
            <w:tcW w:w="843" w:type="pct"/>
            <w:tcBorders>
              <w:top w:val="single" w:sz="4" w:space="0" w:color="auto"/>
              <w:left w:val="single" w:sz="4" w:space="0" w:color="auto"/>
              <w:bottom w:val="single" w:sz="4" w:space="0" w:color="auto"/>
              <w:right w:val="single" w:sz="4" w:space="0" w:color="auto"/>
            </w:tcBorders>
            <w:vAlign w:val="center"/>
          </w:tcPr>
          <w:p w14:paraId="2240B82B"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по проекту</w:t>
            </w:r>
          </w:p>
        </w:tc>
        <w:tc>
          <w:tcPr>
            <w:tcW w:w="601" w:type="pct"/>
            <w:tcBorders>
              <w:top w:val="single" w:sz="4" w:space="0" w:color="auto"/>
              <w:left w:val="single" w:sz="4" w:space="0" w:color="auto"/>
              <w:bottom w:val="single" w:sz="4" w:space="0" w:color="auto"/>
              <w:right w:val="single" w:sz="4" w:space="0" w:color="auto"/>
            </w:tcBorders>
            <w:vAlign w:val="center"/>
          </w:tcPr>
          <w:p w14:paraId="27E60005" w14:textId="1FD4222E"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27"/>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3D9B94B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14A4DC3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0CD2D657"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460DCE80"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1AB7D281"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Строительство сетей водоснабжения для подключения территории перспективной застройки</w:t>
            </w:r>
          </w:p>
        </w:tc>
        <w:tc>
          <w:tcPr>
            <w:tcW w:w="1057" w:type="pct"/>
            <w:tcBorders>
              <w:top w:val="single" w:sz="4" w:space="0" w:color="auto"/>
              <w:left w:val="single" w:sz="4" w:space="0" w:color="auto"/>
              <w:bottom w:val="single" w:sz="4" w:space="0" w:color="auto"/>
              <w:right w:val="single" w:sz="4" w:space="0" w:color="auto"/>
            </w:tcBorders>
            <w:vAlign w:val="center"/>
          </w:tcPr>
          <w:p w14:paraId="191355B7"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мкр. Центральный (№7)</w:t>
            </w:r>
          </w:p>
        </w:tc>
        <w:tc>
          <w:tcPr>
            <w:tcW w:w="843" w:type="pct"/>
            <w:tcBorders>
              <w:top w:val="single" w:sz="4" w:space="0" w:color="auto"/>
              <w:left w:val="single" w:sz="4" w:space="0" w:color="auto"/>
              <w:bottom w:val="single" w:sz="4" w:space="0" w:color="auto"/>
              <w:right w:val="single" w:sz="4" w:space="0" w:color="auto"/>
            </w:tcBorders>
            <w:vAlign w:val="center"/>
          </w:tcPr>
          <w:p w14:paraId="15CBFF76"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по проекту</w:t>
            </w:r>
          </w:p>
        </w:tc>
        <w:tc>
          <w:tcPr>
            <w:tcW w:w="601" w:type="pct"/>
            <w:tcBorders>
              <w:top w:val="single" w:sz="4" w:space="0" w:color="auto"/>
              <w:left w:val="single" w:sz="4" w:space="0" w:color="auto"/>
              <w:bottom w:val="single" w:sz="4" w:space="0" w:color="auto"/>
              <w:right w:val="single" w:sz="4" w:space="0" w:color="auto"/>
            </w:tcBorders>
            <w:vAlign w:val="center"/>
          </w:tcPr>
          <w:p w14:paraId="4E140B43" w14:textId="283004D8"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28"/>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7200E86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27E1645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77518913"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0F7589B2"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2B302D15"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 xml:space="preserve">Строительство сетей водоснабжения для </w:t>
            </w:r>
            <w:r w:rsidRPr="00715553">
              <w:rPr>
                <w:rFonts w:ascii="Times New Roman" w:eastAsia="Times New Roman" w:hAnsi="Times New Roman"/>
              </w:rPr>
              <w:lastRenderedPageBreak/>
              <w:t>подключения территории перспективной застройки</w:t>
            </w:r>
          </w:p>
        </w:tc>
        <w:tc>
          <w:tcPr>
            <w:tcW w:w="1057" w:type="pct"/>
            <w:tcBorders>
              <w:top w:val="single" w:sz="4" w:space="0" w:color="auto"/>
              <w:left w:val="single" w:sz="4" w:space="0" w:color="auto"/>
              <w:bottom w:val="single" w:sz="4" w:space="0" w:color="auto"/>
              <w:right w:val="single" w:sz="4" w:space="0" w:color="auto"/>
            </w:tcBorders>
            <w:vAlign w:val="center"/>
          </w:tcPr>
          <w:p w14:paraId="723E5A0A"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lastRenderedPageBreak/>
              <w:t>ул. Янтарная (№8)</w:t>
            </w:r>
          </w:p>
        </w:tc>
        <w:tc>
          <w:tcPr>
            <w:tcW w:w="843" w:type="pct"/>
            <w:tcBorders>
              <w:top w:val="single" w:sz="4" w:space="0" w:color="auto"/>
              <w:left w:val="single" w:sz="4" w:space="0" w:color="auto"/>
              <w:bottom w:val="single" w:sz="4" w:space="0" w:color="auto"/>
              <w:right w:val="single" w:sz="4" w:space="0" w:color="auto"/>
            </w:tcBorders>
            <w:vAlign w:val="center"/>
          </w:tcPr>
          <w:p w14:paraId="5D11228C"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по проекту</w:t>
            </w:r>
          </w:p>
        </w:tc>
        <w:tc>
          <w:tcPr>
            <w:tcW w:w="601" w:type="pct"/>
            <w:tcBorders>
              <w:top w:val="single" w:sz="4" w:space="0" w:color="auto"/>
              <w:left w:val="single" w:sz="4" w:space="0" w:color="auto"/>
              <w:bottom w:val="single" w:sz="4" w:space="0" w:color="auto"/>
              <w:right w:val="single" w:sz="4" w:space="0" w:color="auto"/>
            </w:tcBorders>
            <w:vAlign w:val="center"/>
          </w:tcPr>
          <w:p w14:paraId="75674ADE" w14:textId="4FB232F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29"/>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16B02A1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7F4AE57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35BFCE78"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0E049A83"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61A849C3"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Строительство сетей водоснабжения для подключения территории перспективной застройки</w:t>
            </w:r>
          </w:p>
        </w:tc>
        <w:tc>
          <w:tcPr>
            <w:tcW w:w="1057" w:type="pct"/>
            <w:tcBorders>
              <w:top w:val="single" w:sz="4" w:space="0" w:color="auto"/>
              <w:left w:val="single" w:sz="4" w:space="0" w:color="auto"/>
              <w:bottom w:val="single" w:sz="4" w:space="0" w:color="auto"/>
              <w:right w:val="single" w:sz="4" w:space="0" w:color="auto"/>
            </w:tcBorders>
            <w:vAlign w:val="center"/>
          </w:tcPr>
          <w:p w14:paraId="1022A432"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мкр. Молодежный (№9)</w:t>
            </w:r>
          </w:p>
        </w:tc>
        <w:tc>
          <w:tcPr>
            <w:tcW w:w="843" w:type="pct"/>
            <w:tcBorders>
              <w:top w:val="single" w:sz="4" w:space="0" w:color="auto"/>
              <w:left w:val="single" w:sz="4" w:space="0" w:color="auto"/>
              <w:bottom w:val="single" w:sz="4" w:space="0" w:color="auto"/>
              <w:right w:val="single" w:sz="4" w:space="0" w:color="auto"/>
            </w:tcBorders>
            <w:vAlign w:val="center"/>
          </w:tcPr>
          <w:p w14:paraId="1C01CA4A"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по проекту</w:t>
            </w:r>
          </w:p>
        </w:tc>
        <w:tc>
          <w:tcPr>
            <w:tcW w:w="601" w:type="pct"/>
            <w:tcBorders>
              <w:top w:val="single" w:sz="4" w:space="0" w:color="auto"/>
              <w:left w:val="single" w:sz="4" w:space="0" w:color="auto"/>
              <w:bottom w:val="single" w:sz="4" w:space="0" w:color="auto"/>
              <w:right w:val="single" w:sz="4" w:space="0" w:color="auto"/>
            </w:tcBorders>
            <w:vAlign w:val="center"/>
          </w:tcPr>
          <w:p w14:paraId="0BBA2E3C" w14:textId="025A1E80"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30"/>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008C73D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2745A46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75DF5133"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A609D89"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07885AF4"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Строительство сетей водоснабжения для подключения территории перспективной застройки</w:t>
            </w:r>
          </w:p>
        </w:tc>
        <w:tc>
          <w:tcPr>
            <w:tcW w:w="1057" w:type="pct"/>
            <w:tcBorders>
              <w:top w:val="single" w:sz="4" w:space="0" w:color="auto"/>
              <w:left w:val="single" w:sz="4" w:space="0" w:color="auto"/>
              <w:bottom w:val="single" w:sz="4" w:space="0" w:color="auto"/>
              <w:right w:val="single" w:sz="4" w:space="0" w:color="auto"/>
            </w:tcBorders>
            <w:vAlign w:val="center"/>
          </w:tcPr>
          <w:p w14:paraId="1515EF60"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ул. Лесная (№10)</w:t>
            </w:r>
          </w:p>
        </w:tc>
        <w:tc>
          <w:tcPr>
            <w:tcW w:w="843" w:type="pct"/>
            <w:tcBorders>
              <w:top w:val="single" w:sz="4" w:space="0" w:color="auto"/>
              <w:left w:val="single" w:sz="4" w:space="0" w:color="auto"/>
              <w:bottom w:val="single" w:sz="4" w:space="0" w:color="auto"/>
              <w:right w:val="single" w:sz="4" w:space="0" w:color="auto"/>
            </w:tcBorders>
            <w:vAlign w:val="center"/>
          </w:tcPr>
          <w:p w14:paraId="058CFA37"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по проекту</w:t>
            </w:r>
          </w:p>
        </w:tc>
        <w:tc>
          <w:tcPr>
            <w:tcW w:w="601" w:type="pct"/>
            <w:tcBorders>
              <w:top w:val="single" w:sz="4" w:space="0" w:color="auto"/>
              <w:left w:val="single" w:sz="4" w:space="0" w:color="auto"/>
              <w:bottom w:val="single" w:sz="4" w:space="0" w:color="auto"/>
              <w:right w:val="single" w:sz="4" w:space="0" w:color="auto"/>
            </w:tcBorders>
            <w:vAlign w:val="center"/>
          </w:tcPr>
          <w:p w14:paraId="0C67B646" w14:textId="5650D623"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31"/>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01C847F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7B7C97F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78BB56E4"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33AFA5B"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58A32D07"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Строительство сетей водоснабжения</w:t>
            </w:r>
          </w:p>
        </w:tc>
        <w:tc>
          <w:tcPr>
            <w:tcW w:w="1057" w:type="pct"/>
            <w:tcBorders>
              <w:top w:val="single" w:sz="4" w:space="0" w:color="auto"/>
              <w:left w:val="single" w:sz="4" w:space="0" w:color="auto"/>
              <w:bottom w:val="single" w:sz="4" w:space="0" w:color="auto"/>
              <w:right w:val="single" w:sz="4" w:space="0" w:color="auto"/>
            </w:tcBorders>
            <w:vAlign w:val="center"/>
          </w:tcPr>
          <w:p w14:paraId="070359B0"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п. Пионерский (подключение существующих потребителей)</w:t>
            </w:r>
          </w:p>
        </w:tc>
        <w:tc>
          <w:tcPr>
            <w:tcW w:w="843" w:type="pct"/>
            <w:tcBorders>
              <w:top w:val="single" w:sz="4" w:space="0" w:color="auto"/>
              <w:left w:val="single" w:sz="4" w:space="0" w:color="auto"/>
              <w:bottom w:val="single" w:sz="4" w:space="0" w:color="auto"/>
              <w:right w:val="single" w:sz="4" w:space="0" w:color="auto"/>
            </w:tcBorders>
            <w:vAlign w:val="center"/>
          </w:tcPr>
          <w:p w14:paraId="269456E2"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требует уточнения</w:t>
            </w:r>
          </w:p>
        </w:tc>
        <w:tc>
          <w:tcPr>
            <w:tcW w:w="601" w:type="pct"/>
            <w:tcBorders>
              <w:top w:val="single" w:sz="4" w:space="0" w:color="auto"/>
              <w:left w:val="single" w:sz="4" w:space="0" w:color="auto"/>
              <w:bottom w:val="single" w:sz="4" w:space="0" w:color="auto"/>
              <w:right w:val="single" w:sz="4" w:space="0" w:color="auto"/>
            </w:tcBorders>
            <w:vAlign w:val="center"/>
          </w:tcPr>
          <w:p w14:paraId="23D5DA72" w14:textId="7633DB0D"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32"/>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5E29FFA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0C42C63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1537DEE6"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46014F08"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3B41B674"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Строительство сетей водоснабжения</w:t>
            </w:r>
          </w:p>
        </w:tc>
        <w:tc>
          <w:tcPr>
            <w:tcW w:w="1057" w:type="pct"/>
            <w:tcBorders>
              <w:top w:val="single" w:sz="4" w:space="0" w:color="auto"/>
              <w:left w:val="single" w:sz="4" w:space="0" w:color="auto"/>
              <w:bottom w:val="single" w:sz="4" w:space="0" w:color="auto"/>
              <w:right w:val="single" w:sz="4" w:space="0" w:color="auto"/>
            </w:tcBorders>
            <w:vAlign w:val="center"/>
          </w:tcPr>
          <w:p w14:paraId="63016418"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п. Светлый (подключение существующих потребителей)</w:t>
            </w:r>
          </w:p>
        </w:tc>
        <w:tc>
          <w:tcPr>
            <w:tcW w:w="843" w:type="pct"/>
            <w:tcBorders>
              <w:top w:val="single" w:sz="4" w:space="0" w:color="auto"/>
              <w:left w:val="single" w:sz="4" w:space="0" w:color="auto"/>
              <w:bottom w:val="single" w:sz="4" w:space="0" w:color="auto"/>
              <w:right w:val="single" w:sz="4" w:space="0" w:color="auto"/>
            </w:tcBorders>
            <w:vAlign w:val="center"/>
          </w:tcPr>
          <w:p w14:paraId="4769D265"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требует уточнения</w:t>
            </w:r>
          </w:p>
        </w:tc>
        <w:tc>
          <w:tcPr>
            <w:tcW w:w="601" w:type="pct"/>
            <w:tcBorders>
              <w:top w:val="single" w:sz="4" w:space="0" w:color="auto"/>
              <w:left w:val="single" w:sz="4" w:space="0" w:color="auto"/>
              <w:bottom w:val="single" w:sz="4" w:space="0" w:color="auto"/>
              <w:right w:val="single" w:sz="4" w:space="0" w:color="auto"/>
            </w:tcBorders>
            <w:vAlign w:val="center"/>
          </w:tcPr>
          <w:p w14:paraId="41B95930" w14:textId="3E676680"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33"/>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7E9F60D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4354546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69E1C09A"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B6ED65A"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06220866"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Строительство кольцевого водопровода (1 этап)</w:t>
            </w:r>
          </w:p>
        </w:tc>
        <w:tc>
          <w:tcPr>
            <w:tcW w:w="1057" w:type="pct"/>
            <w:tcBorders>
              <w:top w:val="single" w:sz="4" w:space="0" w:color="auto"/>
              <w:left w:val="single" w:sz="4" w:space="0" w:color="auto"/>
              <w:bottom w:val="single" w:sz="4" w:space="0" w:color="auto"/>
              <w:right w:val="single" w:sz="4" w:space="0" w:color="auto"/>
            </w:tcBorders>
            <w:vAlign w:val="center"/>
          </w:tcPr>
          <w:p w14:paraId="62A8F264"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0667CF28"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Ø300, протяженностью 4100 п.м.</w:t>
            </w:r>
          </w:p>
        </w:tc>
        <w:tc>
          <w:tcPr>
            <w:tcW w:w="601" w:type="pct"/>
            <w:tcBorders>
              <w:top w:val="single" w:sz="4" w:space="0" w:color="auto"/>
              <w:left w:val="single" w:sz="4" w:space="0" w:color="auto"/>
              <w:bottom w:val="single" w:sz="4" w:space="0" w:color="auto"/>
              <w:right w:val="single" w:sz="4" w:space="0" w:color="auto"/>
            </w:tcBorders>
            <w:vAlign w:val="center"/>
          </w:tcPr>
          <w:p w14:paraId="5782E96D" w14:textId="58FDBE5A"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34"/>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5441E7C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7F653CF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67991D48"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4A6B62E"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5AA7BB35"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 xml:space="preserve">Строительство водопровода </w:t>
            </w:r>
          </w:p>
        </w:tc>
        <w:tc>
          <w:tcPr>
            <w:tcW w:w="1057" w:type="pct"/>
            <w:tcBorders>
              <w:top w:val="single" w:sz="4" w:space="0" w:color="auto"/>
              <w:left w:val="single" w:sz="4" w:space="0" w:color="auto"/>
              <w:bottom w:val="single" w:sz="4" w:space="0" w:color="auto"/>
              <w:right w:val="single" w:sz="4" w:space="0" w:color="auto"/>
            </w:tcBorders>
            <w:vAlign w:val="center"/>
          </w:tcPr>
          <w:p w14:paraId="6FC5B871"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 xml:space="preserve">от магистрального водопровода Ø1000 до ВНС </w:t>
            </w:r>
            <w:r w:rsidRPr="00715553">
              <w:rPr>
                <w:rFonts w:ascii="Times New Roman" w:eastAsia="Times New Roman" w:hAnsi="Times New Roman"/>
              </w:rPr>
              <w:lastRenderedPageBreak/>
              <w:t>«Пионерская»</w:t>
            </w:r>
          </w:p>
        </w:tc>
        <w:tc>
          <w:tcPr>
            <w:tcW w:w="843" w:type="pct"/>
            <w:tcBorders>
              <w:top w:val="single" w:sz="4" w:space="0" w:color="auto"/>
              <w:left w:val="single" w:sz="4" w:space="0" w:color="auto"/>
              <w:bottom w:val="single" w:sz="4" w:space="0" w:color="auto"/>
              <w:right w:val="single" w:sz="4" w:space="0" w:color="auto"/>
            </w:tcBorders>
            <w:vAlign w:val="center"/>
          </w:tcPr>
          <w:p w14:paraId="0F41BF3D"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lastRenderedPageBreak/>
              <w:t xml:space="preserve">2хØ300, протяженностью 1000 </w:t>
            </w:r>
            <w:r w:rsidRPr="00715553">
              <w:rPr>
                <w:rFonts w:ascii="Times New Roman" w:eastAsia="Times New Roman" w:hAnsi="Times New Roman"/>
              </w:rPr>
              <w:lastRenderedPageBreak/>
              <w:t>п.м.(1 этап).</w:t>
            </w:r>
          </w:p>
        </w:tc>
        <w:tc>
          <w:tcPr>
            <w:tcW w:w="601" w:type="pct"/>
            <w:tcBorders>
              <w:top w:val="single" w:sz="4" w:space="0" w:color="auto"/>
              <w:left w:val="single" w:sz="4" w:space="0" w:color="auto"/>
              <w:bottom w:val="single" w:sz="4" w:space="0" w:color="auto"/>
              <w:right w:val="single" w:sz="4" w:space="0" w:color="auto"/>
            </w:tcBorders>
            <w:vAlign w:val="center"/>
          </w:tcPr>
          <w:p w14:paraId="6852481F" w14:textId="197C72CA"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lastRenderedPageBreak/>
              <w:t>Охранная зона</w:t>
            </w:r>
            <w:r w:rsidRPr="00715553">
              <w:rPr>
                <w:rFonts w:ascii="Times New Roman" w:eastAsia="Times New Roman" w:hAnsi="Times New Roman"/>
                <w:vertAlign w:val="superscript"/>
                <w:lang w:eastAsia="ru-RU"/>
              </w:rPr>
              <w:footnoteReference w:id="35"/>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37A5B99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6BCE622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012793FC"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78053130"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7A3CFD10" w14:textId="77777777" w:rsidR="0051096E" w:rsidRPr="00715553" w:rsidRDefault="0051096E" w:rsidP="00E70031">
            <w:pPr>
              <w:spacing w:after="0" w:line="240" w:lineRule="auto"/>
              <w:rPr>
                <w:rFonts w:ascii="Times New Roman" w:eastAsia="Times New Roman" w:hAnsi="Times New Roman"/>
              </w:rPr>
            </w:pPr>
            <w:bookmarkStart w:id="339" w:name="_Hlk88826361"/>
            <w:r w:rsidRPr="00715553">
              <w:rPr>
                <w:rFonts w:ascii="Times New Roman" w:eastAsia="Times New Roman" w:hAnsi="Times New Roman"/>
              </w:rPr>
              <w:t>Строительство кольцевого водопровода (2 этап).</w:t>
            </w:r>
            <w:bookmarkEnd w:id="339"/>
          </w:p>
        </w:tc>
        <w:tc>
          <w:tcPr>
            <w:tcW w:w="1057" w:type="pct"/>
            <w:tcBorders>
              <w:top w:val="single" w:sz="4" w:space="0" w:color="auto"/>
              <w:left w:val="single" w:sz="4" w:space="0" w:color="auto"/>
              <w:bottom w:val="single" w:sz="4" w:space="0" w:color="auto"/>
              <w:right w:val="single" w:sz="4" w:space="0" w:color="auto"/>
            </w:tcBorders>
            <w:vAlign w:val="center"/>
          </w:tcPr>
          <w:p w14:paraId="10C54E1E"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7C529FC0"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Ø250, протяженностью 5500 п.м.</w:t>
            </w:r>
          </w:p>
        </w:tc>
        <w:tc>
          <w:tcPr>
            <w:tcW w:w="601" w:type="pct"/>
            <w:tcBorders>
              <w:top w:val="single" w:sz="4" w:space="0" w:color="auto"/>
              <w:left w:val="single" w:sz="4" w:space="0" w:color="auto"/>
              <w:bottom w:val="single" w:sz="4" w:space="0" w:color="auto"/>
              <w:right w:val="single" w:sz="4" w:space="0" w:color="auto"/>
            </w:tcBorders>
            <w:vAlign w:val="center"/>
          </w:tcPr>
          <w:p w14:paraId="08C77433" w14:textId="564C7F08"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36"/>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66C18E4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2A7C647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52796BD1"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6664E118"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471C388D" w14:textId="77777777" w:rsidR="0051096E" w:rsidRPr="00715553" w:rsidRDefault="0051096E" w:rsidP="00E70031">
            <w:pPr>
              <w:spacing w:after="0" w:line="240" w:lineRule="auto"/>
              <w:rPr>
                <w:rFonts w:ascii="Times New Roman" w:eastAsia="Times New Roman" w:hAnsi="Times New Roman"/>
              </w:rPr>
            </w:pPr>
            <w:bookmarkStart w:id="340" w:name="_Hlk88826386"/>
            <w:r w:rsidRPr="00715553">
              <w:rPr>
                <w:rFonts w:ascii="Times New Roman" w:eastAsia="Times New Roman" w:hAnsi="Times New Roman"/>
              </w:rPr>
              <w:t>Строительство кольцевого водопровода (3 этап).</w:t>
            </w:r>
            <w:bookmarkEnd w:id="340"/>
          </w:p>
        </w:tc>
        <w:tc>
          <w:tcPr>
            <w:tcW w:w="1057" w:type="pct"/>
            <w:tcBorders>
              <w:top w:val="single" w:sz="4" w:space="0" w:color="auto"/>
              <w:left w:val="single" w:sz="4" w:space="0" w:color="auto"/>
              <w:bottom w:val="single" w:sz="4" w:space="0" w:color="auto"/>
              <w:right w:val="single" w:sz="4" w:space="0" w:color="auto"/>
            </w:tcBorders>
            <w:vAlign w:val="center"/>
          </w:tcPr>
          <w:p w14:paraId="20B24E91"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737CE63E"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Ø250, протяженностью 4200 п.м.</w:t>
            </w:r>
          </w:p>
        </w:tc>
        <w:tc>
          <w:tcPr>
            <w:tcW w:w="601" w:type="pct"/>
            <w:tcBorders>
              <w:top w:val="single" w:sz="4" w:space="0" w:color="auto"/>
              <w:left w:val="single" w:sz="4" w:space="0" w:color="auto"/>
              <w:bottom w:val="single" w:sz="4" w:space="0" w:color="auto"/>
              <w:right w:val="single" w:sz="4" w:space="0" w:color="auto"/>
            </w:tcBorders>
            <w:vAlign w:val="center"/>
          </w:tcPr>
          <w:p w14:paraId="1999C300"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37"/>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3ADA8ED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p w14:paraId="6DA5F47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12A1565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5C62D959"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72A1D93"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45BD526A" w14:textId="77777777" w:rsidR="0051096E" w:rsidRPr="00715553" w:rsidRDefault="0051096E" w:rsidP="00E70031">
            <w:pPr>
              <w:spacing w:after="0" w:line="240" w:lineRule="auto"/>
              <w:rPr>
                <w:rFonts w:ascii="Times New Roman" w:eastAsia="Times New Roman" w:hAnsi="Times New Roman"/>
              </w:rPr>
            </w:pPr>
            <w:bookmarkStart w:id="341" w:name="_Hlk88826945"/>
            <w:r w:rsidRPr="00715553">
              <w:rPr>
                <w:rFonts w:ascii="Times New Roman" w:eastAsia="Times New Roman" w:hAnsi="Times New Roman"/>
              </w:rPr>
              <w:t>Строительство кольцевого водопровода. (4 этап).</w:t>
            </w:r>
            <w:bookmarkEnd w:id="341"/>
          </w:p>
        </w:tc>
        <w:tc>
          <w:tcPr>
            <w:tcW w:w="1057" w:type="pct"/>
            <w:tcBorders>
              <w:top w:val="single" w:sz="4" w:space="0" w:color="auto"/>
              <w:left w:val="single" w:sz="4" w:space="0" w:color="auto"/>
              <w:bottom w:val="single" w:sz="4" w:space="0" w:color="auto"/>
              <w:right w:val="single" w:sz="4" w:space="0" w:color="auto"/>
            </w:tcBorders>
            <w:vAlign w:val="center"/>
          </w:tcPr>
          <w:p w14:paraId="0B0F8753"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6DC73452"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Ø250, протяженностью 4000 п.м.</w:t>
            </w:r>
          </w:p>
        </w:tc>
        <w:tc>
          <w:tcPr>
            <w:tcW w:w="601" w:type="pct"/>
            <w:tcBorders>
              <w:top w:val="single" w:sz="4" w:space="0" w:color="auto"/>
              <w:left w:val="single" w:sz="4" w:space="0" w:color="auto"/>
              <w:bottom w:val="single" w:sz="4" w:space="0" w:color="auto"/>
              <w:right w:val="single" w:sz="4" w:space="0" w:color="auto"/>
            </w:tcBorders>
            <w:vAlign w:val="center"/>
          </w:tcPr>
          <w:p w14:paraId="0E2F1E56"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38"/>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40AB762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p w14:paraId="0CDF7BE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74A0EAF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29A6E382"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57392072"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459E8B95" w14:textId="77777777" w:rsidR="0051096E" w:rsidRPr="00715553" w:rsidRDefault="0051096E" w:rsidP="00E70031">
            <w:pPr>
              <w:spacing w:after="0" w:line="240" w:lineRule="auto"/>
              <w:rPr>
                <w:rFonts w:ascii="Times New Roman" w:hAnsi="Times New Roman"/>
              </w:rPr>
            </w:pPr>
            <w:bookmarkStart w:id="342" w:name="_Hlk88827734"/>
            <w:r w:rsidRPr="00715553">
              <w:rPr>
                <w:rFonts w:ascii="Times New Roman" w:eastAsia="Times New Roman" w:hAnsi="Times New Roman"/>
              </w:rPr>
              <w:t xml:space="preserve">Реконструкция и вывод в резерв скв. №2014 </w:t>
            </w:r>
            <w:bookmarkEnd w:id="342"/>
          </w:p>
        </w:tc>
        <w:tc>
          <w:tcPr>
            <w:tcW w:w="1057" w:type="pct"/>
            <w:tcBorders>
              <w:top w:val="single" w:sz="4" w:space="0" w:color="auto"/>
              <w:left w:val="single" w:sz="4" w:space="0" w:color="auto"/>
              <w:bottom w:val="single" w:sz="4" w:space="0" w:color="auto"/>
              <w:right w:val="single" w:sz="4" w:space="0" w:color="auto"/>
            </w:tcBorders>
            <w:vAlign w:val="center"/>
          </w:tcPr>
          <w:p w14:paraId="6E5DA89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Пионерское СП, </w:t>
            </w:r>
            <w:r w:rsidRPr="00715553">
              <w:rPr>
                <w:rFonts w:ascii="Times New Roman" w:eastAsia="Times New Roman" w:hAnsi="Times New Roman"/>
              </w:rPr>
              <w:t>скв. №2014</w:t>
            </w:r>
          </w:p>
        </w:tc>
        <w:tc>
          <w:tcPr>
            <w:tcW w:w="843" w:type="pct"/>
            <w:tcBorders>
              <w:top w:val="single" w:sz="4" w:space="0" w:color="auto"/>
              <w:left w:val="single" w:sz="4" w:space="0" w:color="auto"/>
              <w:bottom w:val="single" w:sz="4" w:space="0" w:color="auto"/>
              <w:right w:val="single" w:sz="4" w:space="0" w:color="auto"/>
            </w:tcBorders>
            <w:vAlign w:val="center"/>
          </w:tcPr>
          <w:p w14:paraId="1A1ABF45"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Установка нового павильона, Электрохозяйство, Замена н/а, Диспетчеризация, Автоматизация, Дооснащение технологическим оборудованием)</w:t>
            </w:r>
          </w:p>
        </w:tc>
        <w:tc>
          <w:tcPr>
            <w:tcW w:w="601" w:type="pct"/>
            <w:tcBorders>
              <w:top w:val="single" w:sz="4" w:space="0" w:color="auto"/>
              <w:left w:val="single" w:sz="4" w:space="0" w:color="auto"/>
              <w:bottom w:val="single" w:sz="4" w:space="0" w:color="auto"/>
              <w:right w:val="single" w:sz="4" w:space="0" w:color="auto"/>
            </w:tcBorders>
            <w:vAlign w:val="center"/>
          </w:tcPr>
          <w:p w14:paraId="0F2875F0"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I пояс зоны санитарной охраны</w:t>
            </w:r>
            <w:r w:rsidRPr="00715553">
              <w:rPr>
                <w:rFonts w:ascii="Times New Roman" w:eastAsia="Times New Roman" w:hAnsi="Times New Roman"/>
                <w:vertAlign w:val="superscript"/>
                <w:lang w:eastAsia="ru-RU"/>
              </w:rPr>
              <w:footnoteReference w:id="39"/>
            </w:r>
            <w:r w:rsidRPr="00715553">
              <w:rPr>
                <w:rFonts w:ascii="Times New Roman" w:hAnsi="Times New Roman"/>
              </w:rPr>
              <w:t xml:space="preserve"> – 30 м</w:t>
            </w:r>
          </w:p>
        </w:tc>
        <w:tc>
          <w:tcPr>
            <w:tcW w:w="633" w:type="pct"/>
            <w:tcBorders>
              <w:top w:val="single" w:sz="4" w:space="0" w:color="auto"/>
              <w:left w:val="single" w:sz="4" w:space="0" w:color="auto"/>
              <w:bottom w:val="single" w:sz="4" w:space="0" w:color="auto"/>
              <w:right w:val="single" w:sz="4" w:space="0" w:color="auto"/>
            </w:tcBorders>
            <w:vAlign w:val="center"/>
          </w:tcPr>
          <w:p w14:paraId="1E4130B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45F581C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w:t>
            </w:r>
          </w:p>
          <w:p w14:paraId="76800E0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3CA09BA4"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0272B84A"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06149BFE" w14:textId="77777777" w:rsidR="0051096E" w:rsidRPr="00715553" w:rsidRDefault="0051096E" w:rsidP="00E70031">
            <w:pPr>
              <w:spacing w:after="0" w:line="240" w:lineRule="auto"/>
              <w:rPr>
                <w:rFonts w:ascii="Times New Roman" w:hAnsi="Times New Roman"/>
              </w:rPr>
            </w:pPr>
            <w:bookmarkStart w:id="343" w:name="_Hlk88827746"/>
            <w:r w:rsidRPr="00715553">
              <w:rPr>
                <w:rFonts w:ascii="Times New Roman" w:eastAsia="Times New Roman" w:hAnsi="Times New Roman"/>
              </w:rPr>
              <w:t xml:space="preserve">Реконструкция и вывод в резерв скв. №16-166 </w:t>
            </w:r>
            <w:bookmarkEnd w:id="343"/>
          </w:p>
        </w:tc>
        <w:tc>
          <w:tcPr>
            <w:tcW w:w="1057" w:type="pct"/>
            <w:tcBorders>
              <w:top w:val="single" w:sz="4" w:space="0" w:color="auto"/>
              <w:left w:val="single" w:sz="4" w:space="0" w:color="auto"/>
              <w:bottom w:val="single" w:sz="4" w:space="0" w:color="auto"/>
              <w:right w:val="single" w:sz="4" w:space="0" w:color="auto"/>
            </w:tcBorders>
            <w:vAlign w:val="center"/>
          </w:tcPr>
          <w:p w14:paraId="5FB12016"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скв. №16-166</w:t>
            </w:r>
          </w:p>
        </w:tc>
        <w:tc>
          <w:tcPr>
            <w:tcW w:w="843" w:type="pct"/>
            <w:tcBorders>
              <w:top w:val="single" w:sz="4" w:space="0" w:color="auto"/>
              <w:left w:val="single" w:sz="4" w:space="0" w:color="auto"/>
              <w:bottom w:val="single" w:sz="4" w:space="0" w:color="auto"/>
              <w:right w:val="single" w:sz="4" w:space="0" w:color="auto"/>
            </w:tcBorders>
            <w:vAlign w:val="center"/>
          </w:tcPr>
          <w:p w14:paraId="2928E166"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 xml:space="preserve">Установка нового павильона, Электрохозяйство, Замена н/а, Диспетчеризация, Автоматизация, Дооснащение технологическим </w:t>
            </w:r>
            <w:r w:rsidRPr="00715553">
              <w:rPr>
                <w:rFonts w:ascii="Times New Roman" w:eastAsia="Times New Roman" w:hAnsi="Times New Roman"/>
              </w:rPr>
              <w:lastRenderedPageBreak/>
              <w:t>оборудованием</w:t>
            </w:r>
          </w:p>
        </w:tc>
        <w:tc>
          <w:tcPr>
            <w:tcW w:w="601" w:type="pct"/>
            <w:tcBorders>
              <w:top w:val="single" w:sz="4" w:space="0" w:color="auto"/>
              <w:left w:val="single" w:sz="4" w:space="0" w:color="auto"/>
              <w:bottom w:val="single" w:sz="4" w:space="0" w:color="auto"/>
              <w:right w:val="single" w:sz="4" w:space="0" w:color="auto"/>
            </w:tcBorders>
            <w:vAlign w:val="center"/>
          </w:tcPr>
          <w:p w14:paraId="205BC27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lastRenderedPageBreak/>
              <w:t>I пояс зоны санитарной охраны</w:t>
            </w:r>
            <w:r w:rsidRPr="00715553">
              <w:rPr>
                <w:rFonts w:ascii="Times New Roman" w:eastAsia="Times New Roman" w:hAnsi="Times New Roman"/>
                <w:vertAlign w:val="superscript"/>
                <w:lang w:eastAsia="ru-RU"/>
              </w:rPr>
              <w:footnoteReference w:id="40"/>
            </w:r>
            <w:r w:rsidRPr="00715553">
              <w:rPr>
                <w:rFonts w:ascii="Times New Roman" w:hAnsi="Times New Roman"/>
              </w:rPr>
              <w:t xml:space="preserve"> – 30 м</w:t>
            </w:r>
          </w:p>
        </w:tc>
        <w:tc>
          <w:tcPr>
            <w:tcW w:w="633" w:type="pct"/>
            <w:tcBorders>
              <w:top w:val="single" w:sz="4" w:space="0" w:color="auto"/>
              <w:left w:val="single" w:sz="4" w:space="0" w:color="auto"/>
              <w:bottom w:val="single" w:sz="4" w:space="0" w:color="auto"/>
              <w:right w:val="single" w:sz="4" w:space="0" w:color="auto"/>
            </w:tcBorders>
            <w:vAlign w:val="center"/>
          </w:tcPr>
          <w:p w14:paraId="7B3F78A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4D05D9A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w:t>
            </w:r>
          </w:p>
          <w:p w14:paraId="747B636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087C1A6D"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787FB1ED"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55D9B8A6" w14:textId="77777777" w:rsidR="0051096E" w:rsidRPr="00715553" w:rsidRDefault="0051096E" w:rsidP="00E70031">
            <w:pPr>
              <w:spacing w:after="0" w:line="240" w:lineRule="auto"/>
              <w:rPr>
                <w:rFonts w:ascii="Times New Roman" w:hAnsi="Times New Roman"/>
              </w:rPr>
            </w:pPr>
            <w:bookmarkStart w:id="344" w:name="_Hlk88827757"/>
            <w:r w:rsidRPr="00715553">
              <w:rPr>
                <w:rFonts w:ascii="Times New Roman" w:eastAsia="Times New Roman" w:hAnsi="Times New Roman"/>
              </w:rPr>
              <w:t>Реконструкцию насосной станции ВНС «Пионерская» (1 этап).</w:t>
            </w:r>
            <w:bookmarkEnd w:id="344"/>
          </w:p>
        </w:tc>
        <w:tc>
          <w:tcPr>
            <w:tcW w:w="1057" w:type="pct"/>
            <w:tcBorders>
              <w:top w:val="single" w:sz="4" w:space="0" w:color="auto"/>
              <w:left w:val="single" w:sz="4" w:space="0" w:color="auto"/>
              <w:bottom w:val="single" w:sz="4" w:space="0" w:color="auto"/>
              <w:right w:val="single" w:sz="4" w:space="0" w:color="auto"/>
            </w:tcBorders>
            <w:vAlign w:val="center"/>
          </w:tcPr>
          <w:p w14:paraId="1C8D935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7E5A650A"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производительность 6200 м3/сут</w:t>
            </w:r>
          </w:p>
        </w:tc>
        <w:tc>
          <w:tcPr>
            <w:tcW w:w="601" w:type="pct"/>
            <w:tcBorders>
              <w:top w:val="single" w:sz="4" w:space="0" w:color="auto"/>
              <w:left w:val="single" w:sz="4" w:space="0" w:color="auto"/>
              <w:bottom w:val="single" w:sz="4" w:space="0" w:color="auto"/>
              <w:right w:val="single" w:sz="4" w:space="0" w:color="auto"/>
            </w:tcBorders>
            <w:vAlign w:val="center"/>
          </w:tcPr>
          <w:p w14:paraId="6CE33B2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I пояс зоны санитарной охраны</w:t>
            </w:r>
            <w:r w:rsidRPr="00715553">
              <w:rPr>
                <w:rFonts w:ascii="Times New Roman" w:eastAsia="Times New Roman" w:hAnsi="Times New Roman"/>
                <w:vertAlign w:val="superscript"/>
                <w:lang w:eastAsia="ru-RU"/>
              </w:rPr>
              <w:footnoteReference w:id="41"/>
            </w:r>
            <w:r w:rsidRPr="00715553">
              <w:rPr>
                <w:rFonts w:ascii="Times New Roman" w:hAnsi="Times New Roman"/>
              </w:rPr>
              <w:t xml:space="preserve"> – 30 м</w:t>
            </w:r>
          </w:p>
        </w:tc>
        <w:tc>
          <w:tcPr>
            <w:tcW w:w="633" w:type="pct"/>
            <w:tcBorders>
              <w:top w:val="single" w:sz="4" w:space="0" w:color="auto"/>
              <w:left w:val="single" w:sz="4" w:space="0" w:color="auto"/>
              <w:bottom w:val="single" w:sz="4" w:space="0" w:color="auto"/>
              <w:right w:val="single" w:sz="4" w:space="0" w:color="auto"/>
            </w:tcBorders>
            <w:vAlign w:val="center"/>
          </w:tcPr>
          <w:p w14:paraId="646201A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1EE5D7C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w:t>
            </w:r>
          </w:p>
          <w:p w14:paraId="7292E58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67F3491B"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C0E8BDC"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75183C9A"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Реконструкция водопровода</w:t>
            </w:r>
          </w:p>
        </w:tc>
        <w:tc>
          <w:tcPr>
            <w:tcW w:w="1057" w:type="pct"/>
            <w:tcBorders>
              <w:top w:val="single" w:sz="4" w:space="0" w:color="auto"/>
              <w:left w:val="single" w:sz="4" w:space="0" w:color="auto"/>
              <w:bottom w:val="single" w:sz="4" w:space="0" w:color="auto"/>
              <w:right w:val="single" w:sz="4" w:space="0" w:color="auto"/>
            </w:tcBorders>
            <w:vAlign w:val="center"/>
          </w:tcPr>
          <w:p w14:paraId="3DD9DD4D"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п. Светлый, п. Крутобереговый (ул. Елизовское шоссе)</w:t>
            </w:r>
          </w:p>
        </w:tc>
        <w:tc>
          <w:tcPr>
            <w:tcW w:w="843" w:type="pct"/>
            <w:tcBorders>
              <w:top w:val="single" w:sz="4" w:space="0" w:color="auto"/>
              <w:left w:val="single" w:sz="4" w:space="0" w:color="auto"/>
              <w:bottom w:val="single" w:sz="4" w:space="0" w:color="auto"/>
              <w:right w:val="single" w:sz="4" w:space="0" w:color="auto"/>
            </w:tcBorders>
            <w:vAlign w:val="center"/>
          </w:tcPr>
          <w:p w14:paraId="6A0BA877" w14:textId="77777777" w:rsidR="0051096E" w:rsidRPr="00715553" w:rsidRDefault="0051096E" w:rsidP="00E70031">
            <w:pPr>
              <w:spacing w:after="0" w:line="240" w:lineRule="auto"/>
              <w:jc w:val="center"/>
              <w:rPr>
                <w:rFonts w:ascii="Times New Roman" w:hAnsi="Times New Roman"/>
              </w:rPr>
            </w:pPr>
            <w:r w:rsidRPr="00715553">
              <w:rPr>
                <w:rFonts w:ascii="Times New Roman" w:eastAsia="Times New Roman" w:hAnsi="Times New Roman"/>
              </w:rPr>
              <w:t>Ø250, протяженностью 4п.м.</w:t>
            </w:r>
          </w:p>
        </w:tc>
        <w:tc>
          <w:tcPr>
            <w:tcW w:w="601" w:type="pct"/>
            <w:tcBorders>
              <w:top w:val="single" w:sz="4" w:space="0" w:color="auto"/>
              <w:left w:val="single" w:sz="4" w:space="0" w:color="auto"/>
              <w:bottom w:val="single" w:sz="4" w:space="0" w:color="auto"/>
              <w:right w:val="single" w:sz="4" w:space="0" w:color="auto"/>
            </w:tcBorders>
            <w:vAlign w:val="center"/>
          </w:tcPr>
          <w:p w14:paraId="5C4AC0BC" w14:textId="77777777" w:rsidR="0051096E" w:rsidRPr="00715553" w:rsidRDefault="0051096E" w:rsidP="00E70031">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42"/>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r w:rsidRPr="00715553">
              <w:rPr>
                <w:rFonts w:ascii="Times New Roman" w:hAnsi="Times New Roman"/>
              </w:rPr>
              <w:t xml:space="preserve"> </w:t>
            </w:r>
          </w:p>
        </w:tc>
        <w:tc>
          <w:tcPr>
            <w:tcW w:w="633" w:type="pct"/>
            <w:tcBorders>
              <w:top w:val="single" w:sz="4" w:space="0" w:color="auto"/>
              <w:left w:val="single" w:sz="4" w:space="0" w:color="auto"/>
              <w:bottom w:val="single" w:sz="4" w:space="0" w:color="auto"/>
              <w:right w:val="single" w:sz="4" w:space="0" w:color="auto"/>
            </w:tcBorders>
            <w:vAlign w:val="center"/>
          </w:tcPr>
          <w:p w14:paraId="3AD0CE8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778FEFE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43A665CE"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7B488911"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28BF3F79"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Реконструкция водопровода</w:t>
            </w:r>
          </w:p>
        </w:tc>
        <w:tc>
          <w:tcPr>
            <w:tcW w:w="1057" w:type="pct"/>
            <w:tcBorders>
              <w:top w:val="single" w:sz="4" w:space="0" w:color="auto"/>
              <w:left w:val="single" w:sz="4" w:space="0" w:color="auto"/>
              <w:bottom w:val="single" w:sz="4" w:space="0" w:color="auto"/>
              <w:right w:val="single" w:sz="4" w:space="0" w:color="auto"/>
            </w:tcBorders>
            <w:vAlign w:val="center"/>
          </w:tcPr>
          <w:p w14:paraId="4BF2C6D2"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п. Светлый, п. Крутобереговый (ул.Елизовское шоссе)</w:t>
            </w:r>
          </w:p>
        </w:tc>
        <w:tc>
          <w:tcPr>
            <w:tcW w:w="843" w:type="pct"/>
            <w:tcBorders>
              <w:top w:val="single" w:sz="4" w:space="0" w:color="auto"/>
              <w:left w:val="single" w:sz="4" w:space="0" w:color="auto"/>
              <w:bottom w:val="single" w:sz="4" w:space="0" w:color="auto"/>
              <w:right w:val="single" w:sz="4" w:space="0" w:color="auto"/>
            </w:tcBorders>
            <w:vAlign w:val="center"/>
          </w:tcPr>
          <w:p w14:paraId="3BC2332B" w14:textId="77777777" w:rsidR="0051096E" w:rsidRPr="00715553" w:rsidRDefault="0051096E" w:rsidP="00E70031">
            <w:pPr>
              <w:spacing w:after="0" w:line="240" w:lineRule="auto"/>
              <w:jc w:val="center"/>
              <w:rPr>
                <w:rFonts w:ascii="Times New Roman" w:hAnsi="Times New Roman"/>
              </w:rPr>
            </w:pPr>
            <w:r w:rsidRPr="00715553">
              <w:rPr>
                <w:rFonts w:ascii="Times New Roman" w:eastAsia="Times New Roman" w:hAnsi="Times New Roman"/>
              </w:rPr>
              <w:t>Ø159, протяженностью 89 п.м.</w:t>
            </w:r>
          </w:p>
        </w:tc>
        <w:tc>
          <w:tcPr>
            <w:tcW w:w="601" w:type="pct"/>
            <w:tcBorders>
              <w:top w:val="single" w:sz="4" w:space="0" w:color="auto"/>
              <w:left w:val="single" w:sz="4" w:space="0" w:color="auto"/>
              <w:bottom w:val="single" w:sz="4" w:space="0" w:color="auto"/>
              <w:right w:val="single" w:sz="4" w:space="0" w:color="auto"/>
            </w:tcBorders>
            <w:vAlign w:val="center"/>
          </w:tcPr>
          <w:p w14:paraId="2431BA09" w14:textId="77777777" w:rsidR="0051096E" w:rsidRPr="00715553" w:rsidRDefault="0051096E" w:rsidP="00E70031">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43"/>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r w:rsidRPr="00715553">
              <w:rPr>
                <w:rFonts w:ascii="Times New Roman" w:hAnsi="Times New Roman"/>
              </w:rPr>
              <w:t xml:space="preserve"> </w:t>
            </w:r>
          </w:p>
        </w:tc>
        <w:tc>
          <w:tcPr>
            <w:tcW w:w="633" w:type="pct"/>
            <w:tcBorders>
              <w:top w:val="single" w:sz="4" w:space="0" w:color="auto"/>
              <w:left w:val="single" w:sz="4" w:space="0" w:color="auto"/>
              <w:bottom w:val="single" w:sz="4" w:space="0" w:color="auto"/>
              <w:right w:val="single" w:sz="4" w:space="0" w:color="auto"/>
            </w:tcBorders>
            <w:vAlign w:val="center"/>
          </w:tcPr>
          <w:p w14:paraId="22BAB4B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6FB3112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7E29ECE5"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619C58E4"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460B007D"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Реконструкция водопровода</w:t>
            </w:r>
          </w:p>
        </w:tc>
        <w:tc>
          <w:tcPr>
            <w:tcW w:w="1057" w:type="pct"/>
            <w:tcBorders>
              <w:top w:val="single" w:sz="4" w:space="0" w:color="auto"/>
              <w:left w:val="single" w:sz="4" w:space="0" w:color="auto"/>
              <w:bottom w:val="single" w:sz="4" w:space="0" w:color="auto"/>
              <w:right w:val="single" w:sz="4" w:space="0" w:color="auto"/>
            </w:tcBorders>
            <w:vAlign w:val="center"/>
          </w:tcPr>
          <w:p w14:paraId="2F1E9733"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п. Светлый, п. Крутобереговый (ул.Елизовское шоссе)</w:t>
            </w:r>
          </w:p>
        </w:tc>
        <w:tc>
          <w:tcPr>
            <w:tcW w:w="843" w:type="pct"/>
            <w:tcBorders>
              <w:top w:val="single" w:sz="4" w:space="0" w:color="auto"/>
              <w:left w:val="single" w:sz="4" w:space="0" w:color="auto"/>
              <w:bottom w:val="single" w:sz="4" w:space="0" w:color="auto"/>
              <w:right w:val="single" w:sz="4" w:space="0" w:color="auto"/>
            </w:tcBorders>
            <w:vAlign w:val="center"/>
          </w:tcPr>
          <w:p w14:paraId="439B468F"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Ø133, протяженностью 292 п.м.</w:t>
            </w:r>
          </w:p>
        </w:tc>
        <w:tc>
          <w:tcPr>
            <w:tcW w:w="601" w:type="pct"/>
            <w:tcBorders>
              <w:top w:val="single" w:sz="4" w:space="0" w:color="auto"/>
              <w:left w:val="single" w:sz="4" w:space="0" w:color="auto"/>
              <w:bottom w:val="single" w:sz="4" w:space="0" w:color="auto"/>
              <w:right w:val="single" w:sz="4" w:space="0" w:color="auto"/>
            </w:tcBorders>
            <w:vAlign w:val="center"/>
          </w:tcPr>
          <w:p w14:paraId="36EEBD48" w14:textId="77777777" w:rsidR="0051096E" w:rsidRPr="00715553" w:rsidRDefault="0051096E" w:rsidP="00E70031">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44"/>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r w:rsidRPr="00715553">
              <w:rPr>
                <w:rFonts w:ascii="Times New Roman" w:hAnsi="Times New Roman"/>
              </w:rPr>
              <w:t xml:space="preserve"> </w:t>
            </w:r>
          </w:p>
        </w:tc>
        <w:tc>
          <w:tcPr>
            <w:tcW w:w="633" w:type="pct"/>
            <w:tcBorders>
              <w:top w:val="single" w:sz="4" w:space="0" w:color="auto"/>
              <w:left w:val="single" w:sz="4" w:space="0" w:color="auto"/>
              <w:bottom w:val="single" w:sz="4" w:space="0" w:color="auto"/>
              <w:right w:val="single" w:sz="4" w:space="0" w:color="auto"/>
            </w:tcBorders>
            <w:vAlign w:val="center"/>
          </w:tcPr>
          <w:p w14:paraId="7FE04B1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5AAEC78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00C67147"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2971FF62"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155F258D"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Реконструкция водопровода</w:t>
            </w:r>
          </w:p>
        </w:tc>
        <w:tc>
          <w:tcPr>
            <w:tcW w:w="1057" w:type="pct"/>
            <w:tcBorders>
              <w:top w:val="single" w:sz="4" w:space="0" w:color="auto"/>
              <w:left w:val="single" w:sz="4" w:space="0" w:color="auto"/>
              <w:bottom w:val="single" w:sz="4" w:space="0" w:color="auto"/>
              <w:right w:val="single" w:sz="4" w:space="0" w:color="auto"/>
            </w:tcBorders>
            <w:vAlign w:val="center"/>
          </w:tcPr>
          <w:p w14:paraId="7E30489E"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п. Светлый, п. Крутобереговый (ул.Елизовское шоссе)</w:t>
            </w:r>
          </w:p>
        </w:tc>
        <w:tc>
          <w:tcPr>
            <w:tcW w:w="843" w:type="pct"/>
            <w:tcBorders>
              <w:top w:val="single" w:sz="4" w:space="0" w:color="auto"/>
              <w:left w:val="single" w:sz="4" w:space="0" w:color="auto"/>
              <w:bottom w:val="single" w:sz="4" w:space="0" w:color="auto"/>
              <w:right w:val="single" w:sz="4" w:space="0" w:color="auto"/>
            </w:tcBorders>
            <w:vAlign w:val="center"/>
          </w:tcPr>
          <w:p w14:paraId="1D5ED0A8"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Ø100, протяженностью 187 п.м.</w:t>
            </w:r>
          </w:p>
        </w:tc>
        <w:tc>
          <w:tcPr>
            <w:tcW w:w="601" w:type="pct"/>
            <w:tcBorders>
              <w:top w:val="single" w:sz="4" w:space="0" w:color="auto"/>
              <w:left w:val="single" w:sz="4" w:space="0" w:color="auto"/>
              <w:bottom w:val="single" w:sz="4" w:space="0" w:color="auto"/>
              <w:right w:val="single" w:sz="4" w:space="0" w:color="auto"/>
            </w:tcBorders>
            <w:vAlign w:val="center"/>
          </w:tcPr>
          <w:p w14:paraId="59778F3A" w14:textId="77777777" w:rsidR="0051096E" w:rsidRPr="00715553" w:rsidRDefault="0051096E" w:rsidP="00E70031">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45"/>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r w:rsidRPr="00715553">
              <w:rPr>
                <w:rFonts w:ascii="Times New Roman" w:hAnsi="Times New Roman"/>
              </w:rPr>
              <w:t xml:space="preserve"> </w:t>
            </w:r>
          </w:p>
        </w:tc>
        <w:tc>
          <w:tcPr>
            <w:tcW w:w="633" w:type="pct"/>
            <w:tcBorders>
              <w:top w:val="single" w:sz="4" w:space="0" w:color="auto"/>
              <w:left w:val="single" w:sz="4" w:space="0" w:color="auto"/>
              <w:bottom w:val="single" w:sz="4" w:space="0" w:color="auto"/>
              <w:right w:val="single" w:sz="4" w:space="0" w:color="auto"/>
            </w:tcBorders>
            <w:vAlign w:val="center"/>
          </w:tcPr>
          <w:p w14:paraId="5ABE87E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5A6F741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5A6C54E7"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57F4641E"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55B1BCFF"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Реконструкция водопровода</w:t>
            </w:r>
          </w:p>
        </w:tc>
        <w:tc>
          <w:tcPr>
            <w:tcW w:w="1057" w:type="pct"/>
            <w:tcBorders>
              <w:top w:val="single" w:sz="4" w:space="0" w:color="auto"/>
              <w:left w:val="single" w:sz="4" w:space="0" w:color="auto"/>
              <w:bottom w:val="single" w:sz="4" w:space="0" w:color="auto"/>
              <w:right w:val="single" w:sz="4" w:space="0" w:color="auto"/>
            </w:tcBorders>
            <w:vAlign w:val="center"/>
          </w:tcPr>
          <w:p w14:paraId="1EAC6FBC"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Реконструкция трубопровода в п. Светлый, п. Крутобереговый (ул.Елизовское шоссе)</w:t>
            </w:r>
          </w:p>
        </w:tc>
        <w:tc>
          <w:tcPr>
            <w:tcW w:w="843" w:type="pct"/>
            <w:tcBorders>
              <w:top w:val="single" w:sz="4" w:space="0" w:color="auto"/>
              <w:left w:val="single" w:sz="4" w:space="0" w:color="auto"/>
              <w:bottom w:val="single" w:sz="4" w:space="0" w:color="auto"/>
              <w:right w:val="single" w:sz="4" w:space="0" w:color="auto"/>
            </w:tcBorders>
            <w:vAlign w:val="center"/>
          </w:tcPr>
          <w:p w14:paraId="584744C1"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Ø57, протяженностью 7 п.м.</w:t>
            </w:r>
          </w:p>
        </w:tc>
        <w:tc>
          <w:tcPr>
            <w:tcW w:w="601" w:type="pct"/>
            <w:tcBorders>
              <w:top w:val="single" w:sz="4" w:space="0" w:color="auto"/>
              <w:left w:val="single" w:sz="4" w:space="0" w:color="auto"/>
              <w:bottom w:val="single" w:sz="4" w:space="0" w:color="auto"/>
              <w:right w:val="single" w:sz="4" w:space="0" w:color="auto"/>
            </w:tcBorders>
            <w:vAlign w:val="center"/>
          </w:tcPr>
          <w:p w14:paraId="41258890" w14:textId="77777777" w:rsidR="0051096E" w:rsidRPr="00715553" w:rsidRDefault="0051096E" w:rsidP="00E70031">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46"/>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r w:rsidRPr="00715553">
              <w:rPr>
                <w:rFonts w:ascii="Times New Roman" w:hAnsi="Times New Roman"/>
              </w:rPr>
              <w:t xml:space="preserve"> </w:t>
            </w:r>
          </w:p>
        </w:tc>
        <w:tc>
          <w:tcPr>
            <w:tcW w:w="633" w:type="pct"/>
            <w:tcBorders>
              <w:top w:val="single" w:sz="4" w:space="0" w:color="auto"/>
              <w:left w:val="single" w:sz="4" w:space="0" w:color="auto"/>
              <w:bottom w:val="single" w:sz="4" w:space="0" w:color="auto"/>
              <w:right w:val="single" w:sz="4" w:space="0" w:color="auto"/>
            </w:tcBorders>
            <w:vAlign w:val="center"/>
          </w:tcPr>
          <w:p w14:paraId="57F4DE1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67F91A2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774DD443"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090217DC"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305A02A7" w14:textId="77777777" w:rsidR="0051096E" w:rsidRPr="00715553" w:rsidRDefault="0051096E" w:rsidP="00E70031">
            <w:pPr>
              <w:spacing w:after="0" w:line="240" w:lineRule="auto"/>
              <w:rPr>
                <w:rFonts w:eastAsia="Times New Roman"/>
              </w:rPr>
            </w:pPr>
            <w:r w:rsidRPr="00715553">
              <w:rPr>
                <w:rFonts w:ascii="Times New Roman" w:eastAsia="Times New Roman" w:hAnsi="Times New Roman"/>
              </w:rPr>
              <w:t>Реконструкция водопровода</w:t>
            </w:r>
          </w:p>
        </w:tc>
        <w:tc>
          <w:tcPr>
            <w:tcW w:w="1057" w:type="pct"/>
            <w:tcBorders>
              <w:top w:val="single" w:sz="4" w:space="0" w:color="auto"/>
              <w:left w:val="single" w:sz="4" w:space="0" w:color="auto"/>
              <w:bottom w:val="single" w:sz="4" w:space="0" w:color="auto"/>
              <w:right w:val="single" w:sz="4" w:space="0" w:color="auto"/>
            </w:tcBorders>
            <w:vAlign w:val="center"/>
          </w:tcPr>
          <w:p w14:paraId="08248F32"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п. Пионерский</w:t>
            </w:r>
          </w:p>
        </w:tc>
        <w:tc>
          <w:tcPr>
            <w:tcW w:w="843" w:type="pct"/>
            <w:tcBorders>
              <w:top w:val="single" w:sz="4" w:space="0" w:color="auto"/>
              <w:left w:val="single" w:sz="4" w:space="0" w:color="auto"/>
              <w:bottom w:val="single" w:sz="4" w:space="0" w:color="auto"/>
              <w:right w:val="single" w:sz="4" w:space="0" w:color="auto"/>
            </w:tcBorders>
            <w:vAlign w:val="center"/>
          </w:tcPr>
          <w:p w14:paraId="7D96326C"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Ø200, протяженностью 459 п.м.</w:t>
            </w:r>
          </w:p>
        </w:tc>
        <w:tc>
          <w:tcPr>
            <w:tcW w:w="601" w:type="pct"/>
            <w:tcBorders>
              <w:top w:val="single" w:sz="4" w:space="0" w:color="auto"/>
              <w:left w:val="single" w:sz="4" w:space="0" w:color="auto"/>
              <w:bottom w:val="single" w:sz="4" w:space="0" w:color="auto"/>
              <w:right w:val="single" w:sz="4" w:space="0" w:color="auto"/>
            </w:tcBorders>
            <w:vAlign w:val="center"/>
          </w:tcPr>
          <w:p w14:paraId="06196175" w14:textId="77777777" w:rsidR="0051096E" w:rsidRPr="00715553" w:rsidRDefault="0051096E" w:rsidP="00E70031">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47"/>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r w:rsidRPr="00715553">
              <w:rPr>
                <w:rFonts w:ascii="Times New Roman" w:hAnsi="Times New Roman"/>
              </w:rPr>
              <w:t xml:space="preserve"> </w:t>
            </w:r>
          </w:p>
        </w:tc>
        <w:tc>
          <w:tcPr>
            <w:tcW w:w="633" w:type="pct"/>
            <w:tcBorders>
              <w:top w:val="single" w:sz="4" w:space="0" w:color="auto"/>
              <w:left w:val="single" w:sz="4" w:space="0" w:color="auto"/>
              <w:bottom w:val="single" w:sz="4" w:space="0" w:color="auto"/>
              <w:right w:val="single" w:sz="4" w:space="0" w:color="auto"/>
            </w:tcBorders>
            <w:vAlign w:val="center"/>
          </w:tcPr>
          <w:p w14:paraId="16BC81A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58C777D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6479D968"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7FD50805"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2AA1A76C" w14:textId="77777777" w:rsidR="0051096E" w:rsidRPr="00715553" w:rsidRDefault="0051096E" w:rsidP="00E70031">
            <w:pPr>
              <w:spacing w:after="0" w:line="240" w:lineRule="auto"/>
              <w:rPr>
                <w:rFonts w:eastAsia="Times New Roman"/>
              </w:rPr>
            </w:pPr>
            <w:r w:rsidRPr="00715553">
              <w:rPr>
                <w:rFonts w:ascii="Times New Roman" w:eastAsia="Times New Roman" w:hAnsi="Times New Roman"/>
              </w:rPr>
              <w:t>Реконструкция водопровода</w:t>
            </w:r>
          </w:p>
        </w:tc>
        <w:tc>
          <w:tcPr>
            <w:tcW w:w="1057" w:type="pct"/>
            <w:tcBorders>
              <w:top w:val="single" w:sz="4" w:space="0" w:color="auto"/>
              <w:left w:val="single" w:sz="4" w:space="0" w:color="auto"/>
              <w:bottom w:val="single" w:sz="4" w:space="0" w:color="auto"/>
              <w:right w:val="single" w:sz="4" w:space="0" w:color="auto"/>
            </w:tcBorders>
            <w:vAlign w:val="center"/>
          </w:tcPr>
          <w:p w14:paraId="16A09A9A"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п. Пионерский</w:t>
            </w:r>
          </w:p>
        </w:tc>
        <w:tc>
          <w:tcPr>
            <w:tcW w:w="843" w:type="pct"/>
            <w:tcBorders>
              <w:top w:val="single" w:sz="4" w:space="0" w:color="auto"/>
              <w:left w:val="single" w:sz="4" w:space="0" w:color="auto"/>
              <w:bottom w:val="single" w:sz="4" w:space="0" w:color="auto"/>
              <w:right w:val="single" w:sz="4" w:space="0" w:color="auto"/>
            </w:tcBorders>
            <w:vAlign w:val="center"/>
          </w:tcPr>
          <w:p w14:paraId="2A57BA8C"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Ø159, протяженностью 282 п.м.</w:t>
            </w:r>
          </w:p>
        </w:tc>
        <w:tc>
          <w:tcPr>
            <w:tcW w:w="601" w:type="pct"/>
            <w:tcBorders>
              <w:top w:val="single" w:sz="4" w:space="0" w:color="auto"/>
              <w:left w:val="single" w:sz="4" w:space="0" w:color="auto"/>
              <w:bottom w:val="single" w:sz="4" w:space="0" w:color="auto"/>
              <w:right w:val="single" w:sz="4" w:space="0" w:color="auto"/>
            </w:tcBorders>
            <w:vAlign w:val="center"/>
          </w:tcPr>
          <w:p w14:paraId="029C53F8" w14:textId="77777777" w:rsidR="0051096E" w:rsidRPr="00715553" w:rsidRDefault="0051096E" w:rsidP="00E70031">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48"/>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r w:rsidRPr="00715553">
              <w:rPr>
                <w:rFonts w:ascii="Times New Roman" w:hAnsi="Times New Roman"/>
              </w:rPr>
              <w:t xml:space="preserve"> </w:t>
            </w:r>
          </w:p>
        </w:tc>
        <w:tc>
          <w:tcPr>
            <w:tcW w:w="633" w:type="pct"/>
            <w:tcBorders>
              <w:top w:val="single" w:sz="4" w:space="0" w:color="auto"/>
              <w:left w:val="single" w:sz="4" w:space="0" w:color="auto"/>
              <w:bottom w:val="single" w:sz="4" w:space="0" w:color="auto"/>
              <w:right w:val="single" w:sz="4" w:space="0" w:color="auto"/>
            </w:tcBorders>
            <w:vAlign w:val="center"/>
          </w:tcPr>
          <w:p w14:paraId="424E130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483CEDC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6098D13A"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319651E2"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6ED0228A" w14:textId="77777777" w:rsidR="0051096E" w:rsidRPr="00715553" w:rsidRDefault="0051096E" w:rsidP="00E70031">
            <w:pPr>
              <w:spacing w:after="0" w:line="240" w:lineRule="auto"/>
              <w:rPr>
                <w:rFonts w:eastAsia="Times New Roman"/>
              </w:rPr>
            </w:pPr>
            <w:r w:rsidRPr="00715553">
              <w:rPr>
                <w:rFonts w:ascii="Times New Roman" w:eastAsia="Times New Roman" w:hAnsi="Times New Roman"/>
              </w:rPr>
              <w:t>Реконструкция водопровода</w:t>
            </w:r>
          </w:p>
        </w:tc>
        <w:tc>
          <w:tcPr>
            <w:tcW w:w="1057" w:type="pct"/>
            <w:tcBorders>
              <w:top w:val="single" w:sz="4" w:space="0" w:color="auto"/>
              <w:left w:val="single" w:sz="4" w:space="0" w:color="auto"/>
              <w:bottom w:val="single" w:sz="4" w:space="0" w:color="auto"/>
              <w:right w:val="single" w:sz="4" w:space="0" w:color="auto"/>
            </w:tcBorders>
            <w:vAlign w:val="center"/>
          </w:tcPr>
          <w:p w14:paraId="41CA075C"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п. Пионерский</w:t>
            </w:r>
          </w:p>
        </w:tc>
        <w:tc>
          <w:tcPr>
            <w:tcW w:w="843" w:type="pct"/>
            <w:tcBorders>
              <w:top w:val="single" w:sz="4" w:space="0" w:color="auto"/>
              <w:left w:val="single" w:sz="4" w:space="0" w:color="auto"/>
              <w:bottom w:val="single" w:sz="4" w:space="0" w:color="auto"/>
              <w:right w:val="single" w:sz="4" w:space="0" w:color="auto"/>
            </w:tcBorders>
            <w:vAlign w:val="center"/>
          </w:tcPr>
          <w:p w14:paraId="7E893EBE"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Ø100, протяженностью 1933 п.м.</w:t>
            </w:r>
          </w:p>
        </w:tc>
        <w:tc>
          <w:tcPr>
            <w:tcW w:w="601" w:type="pct"/>
            <w:tcBorders>
              <w:top w:val="single" w:sz="4" w:space="0" w:color="auto"/>
              <w:left w:val="single" w:sz="4" w:space="0" w:color="auto"/>
              <w:bottom w:val="single" w:sz="4" w:space="0" w:color="auto"/>
              <w:right w:val="single" w:sz="4" w:space="0" w:color="auto"/>
            </w:tcBorders>
            <w:vAlign w:val="center"/>
          </w:tcPr>
          <w:p w14:paraId="7238F58F" w14:textId="77777777" w:rsidR="0051096E" w:rsidRPr="00715553" w:rsidRDefault="0051096E" w:rsidP="00E70031">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49"/>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r w:rsidRPr="00715553">
              <w:rPr>
                <w:rFonts w:ascii="Times New Roman" w:hAnsi="Times New Roman"/>
              </w:rPr>
              <w:t xml:space="preserve"> </w:t>
            </w:r>
          </w:p>
        </w:tc>
        <w:tc>
          <w:tcPr>
            <w:tcW w:w="633" w:type="pct"/>
            <w:tcBorders>
              <w:top w:val="single" w:sz="4" w:space="0" w:color="auto"/>
              <w:left w:val="single" w:sz="4" w:space="0" w:color="auto"/>
              <w:bottom w:val="single" w:sz="4" w:space="0" w:color="auto"/>
              <w:right w:val="single" w:sz="4" w:space="0" w:color="auto"/>
            </w:tcBorders>
            <w:vAlign w:val="center"/>
          </w:tcPr>
          <w:p w14:paraId="0E31569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15D3275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65A5A94B"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619F86BE"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40011DB6"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Реконструкция водопровода</w:t>
            </w:r>
          </w:p>
        </w:tc>
        <w:tc>
          <w:tcPr>
            <w:tcW w:w="1057" w:type="pct"/>
            <w:tcBorders>
              <w:top w:val="single" w:sz="4" w:space="0" w:color="auto"/>
              <w:left w:val="single" w:sz="4" w:space="0" w:color="auto"/>
              <w:bottom w:val="single" w:sz="4" w:space="0" w:color="auto"/>
              <w:right w:val="single" w:sz="4" w:space="0" w:color="auto"/>
            </w:tcBorders>
            <w:vAlign w:val="center"/>
          </w:tcPr>
          <w:p w14:paraId="05DD9E2C"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п. Пионерский</w:t>
            </w:r>
          </w:p>
        </w:tc>
        <w:tc>
          <w:tcPr>
            <w:tcW w:w="843" w:type="pct"/>
            <w:tcBorders>
              <w:top w:val="single" w:sz="4" w:space="0" w:color="auto"/>
              <w:left w:val="single" w:sz="4" w:space="0" w:color="auto"/>
              <w:bottom w:val="single" w:sz="4" w:space="0" w:color="auto"/>
              <w:right w:val="single" w:sz="4" w:space="0" w:color="auto"/>
            </w:tcBorders>
            <w:vAlign w:val="center"/>
          </w:tcPr>
          <w:p w14:paraId="2209A34D"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Ø70-80, протяженностью 188 п.м.</w:t>
            </w:r>
          </w:p>
        </w:tc>
        <w:tc>
          <w:tcPr>
            <w:tcW w:w="601" w:type="pct"/>
            <w:tcBorders>
              <w:top w:val="single" w:sz="4" w:space="0" w:color="auto"/>
              <w:left w:val="single" w:sz="4" w:space="0" w:color="auto"/>
              <w:bottom w:val="single" w:sz="4" w:space="0" w:color="auto"/>
              <w:right w:val="single" w:sz="4" w:space="0" w:color="auto"/>
            </w:tcBorders>
            <w:vAlign w:val="center"/>
          </w:tcPr>
          <w:p w14:paraId="66CA85FB" w14:textId="77777777" w:rsidR="0051096E" w:rsidRPr="00715553" w:rsidRDefault="0051096E" w:rsidP="00E70031">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50"/>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r w:rsidRPr="00715553">
              <w:rPr>
                <w:rFonts w:ascii="Times New Roman" w:hAnsi="Times New Roman"/>
              </w:rPr>
              <w:t xml:space="preserve"> </w:t>
            </w:r>
          </w:p>
        </w:tc>
        <w:tc>
          <w:tcPr>
            <w:tcW w:w="633" w:type="pct"/>
            <w:tcBorders>
              <w:top w:val="single" w:sz="4" w:space="0" w:color="auto"/>
              <w:left w:val="single" w:sz="4" w:space="0" w:color="auto"/>
              <w:bottom w:val="single" w:sz="4" w:space="0" w:color="auto"/>
              <w:right w:val="single" w:sz="4" w:space="0" w:color="auto"/>
            </w:tcBorders>
            <w:vAlign w:val="center"/>
          </w:tcPr>
          <w:p w14:paraId="0282D33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6FECAC9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23BA4B6C"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F5C9902"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3E66B7BF"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Реконструкция водопровода</w:t>
            </w:r>
          </w:p>
        </w:tc>
        <w:tc>
          <w:tcPr>
            <w:tcW w:w="1057" w:type="pct"/>
            <w:tcBorders>
              <w:top w:val="single" w:sz="4" w:space="0" w:color="auto"/>
              <w:left w:val="single" w:sz="4" w:space="0" w:color="auto"/>
              <w:bottom w:val="single" w:sz="4" w:space="0" w:color="auto"/>
              <w:right w:val="single" w:sz="4" w:space="0" w:color="auto"/>
            </w:tcBorders>
            <w:vAlign w:val="center"/>
          </w:tcPr>
          <w:p w14:paraId="05A3E1F2"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п. Пионерский</w:t>
            </w:r>
          </w:p>
        </w:tc>
        <w:tc>
          <w:tcPr>
            <w:tcW w:w="843" w:type="pct"/>
            <w:tcBorders>
              <w:top w:val="single" w:sz="4" w:space="0" w:color="auto"/>
              <w:left w:val="single" w:sz="4" w:space="0" w:color="auto"/>
              <w:bottom w:val="single" w:sz="4" w:space="0" w:color="auto"/>
              <w:right w:val="single" w:sz="4" w:space="0" w:color="auto"/>
            </w:tcBorders>
            <w:vAlign w:val="center"/>
          </w:tcPr>
          <w:p w14:paraId="7B1FC64B"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Ø50, протяженностью 1289,5 п.м.</w:t>
            </w:r>
          </w:p>
        </w:tc>
        <w:tc>
          <w:tcPr>
            <w:tcW w:w="601" w:type="pct"/>
            <w:tcBorders>
              <w:top w:val="single" w:sz="4" w:space="0" w:color="auto"/>
              <w:left w:val="single" w:sz="4" w:space="0" w:color="auto"/>
              <w:bottom w:val="single" w:sz="4" w:space="0" w:color="auto"/>
              <w:right w:val="single" w:sz="4" w:space="0" w:color="auto"/>
            </w:tcBorders>
            <w:vAlign w:val="center"/>
          </w:tcPr>
          <w:p w14:paraId="0D073318" w14:textId="77777777" w:rsidR="0051096E" w:rsidRPr="00715553" w:rsidRDefault="0051096E" w:rsidP="00E70031">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51"/>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r w:rsidRPr="00715553">
              <w:rPr>
                <w:rFonts w:ascii="Times New Roman" w:hAnsi="Times New Roman"/>
              </w:rPr>
              <w:t xml:space="preserve"> </w:t>
            </w:r>
          </w:p>
        </w:tc>
        <w:tc>
          <w:tcPr>
            <w:tcW w:w="633" w:type="pct"/>
            <w:tcBorders>
              <w:top w:val="single" w:sz="4" w:space="0" w:color="auto"/>
              <w:left w:val="single" w:sz="4" w:space="0" w:color="auto"/>
              <w:bottom w:val="single" w:sz="4" w:space="0" w:color="auto"/>
              <w:right w:val="single" w:sz="4" w:space="0" w:color="auto"/>
            </w:tcBorders>
            <w:vAlign w:val="center"/>
          </w:tcPr>
          <w:p w14:paraId="683FDF5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7567A1E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71876042"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3CEC2C80"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4B74022A"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Реконструкция водопровода</w:t>
            </w:r>
          </w:p>
        </w:tc>
        <w:tc>
          <w:tcPr>
            <w:tcW w:w="1057" w:type="pct"/>
            <w:tcBorders>
              <w:top w:val="single" w:sz="4" w:space="0" w:color="auto"/>
              <w:left w:val="single" w:sz="4" w:space="0" w:color="auto"/>
              <w:bottom w:val="single" w:sz="4" w:space="0" w:color="auto"/>
              <w:right w:val="single" w:sz="4" w:space="0" w:color="auto"/>
            </w:tcBorders>
            <w:vAlign w:val="center"/>
          </w:tcPr>
          <w:p w14:paraId="3C83F307" w14:textId="77777777" w:rsidR="0051096E" w:rsidRPr="00715553" w:rsidRDefault="0051096E" w:rsidP="00E70031">
            <w:pPr>
              <w:spacing w:after="0" w:line="240" w:lineRule="auto"/>
              <w:rPr>
                <w:rFonts w:ascii="Times New Roman" w:eastAsia="Times New Roman" w:hAnsi="Times New Roman"/>
              </w:rPr>
            </w:pPr>
            <w:r w:rsidRPr="00715553">
              <w:rPr>
                <w:rFonts w:ascii="Times New Roman" w:eastAsia="Times New Roman" w:hAnsi="Times New Roman"/>
              </w:rPr>
              <w:t>п. Пионерский,  ул. Зеленая</w:t>
            </w:r>
          </w:p>
        </w:tc>
        <w:tc>
          <w:tcPr>
            <w:tcW w:w="843" w:type="pct"/>
            <w:tcBorders>
              <w:top w:val="single" w:sz="4" w:space="0" w:color="auto"/>
              <w:left w:val="single" w:sz="4" w:space="0" w:color="auto"/>
              <w:bottom w:val="single" w:sz="4" w:space="0" w:color="auto"/>
              <w:right w:val="single" w:sz="4" w:space="0" w:color="auto"/>
            </w:tcBorders>
            <w:vAlign w:val="center"/>
          </w:tcPr>
          <w:p w14:paraId="2D0F315B" w14:textId="77777777" w:rsidR="0051096E" w:rsidRPr="00715553" w:rsidRDefault="0051096E" w:rsidP="00E70031">
            <w:pPr>
              <w:spacing w:after="0" w:line="240" w:lineRule="auto"/>
              <w:jc w:val="center"/>
              <w:rPr>
                <w:rFonts w:ascii="Times New Roman" w:eastAsia="Times New Roman" w:hAnsi="Times New Roman"/>
              </w:rPr>
            </w:pPr>
            <w:r w:rsidRPr="00715553">
              <w:rPr>
                <w:rFonts w:ascii="Times New Roman" w:eastAsia="Times New Roman" w:hAnsi="Times New Roman"/>
              </w:rPr>
              <w:t>Ø219, протяженностью 104,5 п.м.</w:t>
            </w:r>
          </w:p>
        </w:tc>
        <w:tc>
          <w:tcPr>
            <w:tcW w:w="601" w:type="pct"/>
            <w:tcBorders>
              <w:top w:val="single" w:sz="4" w:space="0" w:color="auto"/>
              <w:left w:val="single" w:sz="4" w:space="0" w:color="auto"/>
              <w:bottom w:val="single" w:sz="4" w:space="0" w:color="auto"/>
              <w:right w:val="single" w:sz="4" w:space="0" w:color="auto"/>
            </w:tcBorders>
          </w:tcPr>
          <w:p w14:paraId="3AE5336B" w14:textId="77777777" w:rsidR="0051096E" w:rsidRPr="00715553" w:rsidRDefault="0051096E" w:rsidP="00E70031">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52"/>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r w:rsidRPr="00715553">
              <w:rPr>
                <w:rFonts w:ascii="Times New Roman" w:hAnsi="Times New Roman"/>
              </w:rPr>
              <w:t xml:space="preserve"> </w:t>
            </w:r>
          </w:p>
        </w:tc>
        <w:tc>
          <w:tcPr>
            <w:tcW w:w="633" w:type="pct"/>
            <w:tcBorders>
              <w:top w:val="single" w:sz="4" w:space="0" w:color="auto"/>
              <w:left w:val="single" w:sz="4" w:space="0" w:color="auto"/>
              <w:bottom w:val="single" w:sz="4" w:space="0" w:color="auto"/>
              <w:right w:val="single" w:sz="4" w:space="0" w:color="auto"/>
            </w:tcBorders>
            <w:vAlign w:val="center"/>
          </w:tcPr>
          <w:p w14:paraId="05F2750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4180494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283CEB7A"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7184CAC5"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0E63DF15"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Реконструкция водопровода</w:t>
            </w:r>
          </w:p>
        </w:tc>
        <w:tc>
          <w:tcPr>
            <w:tcW w:w="1057" w:type="pct"/>
            <w:tcBorders>
              <w:top w:val="single" w:sz="4" w:space="0" w:color="auto"/>
              <w:left w:val="single" w:sz="4" w:space="0" w:color="auto"/>
              <w:bottom w:val="single" w:sz="4" w:space="0" w:color="auto"/>
              <w:right w:val="single" w:sz="4" w:space="0" w:color="auto"/>
            </w:tcBorders>
            <w:vAlign w:val="center"/>
          </w:tcPr>
          <w:p w14:paraId="2871D151"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п. Пионерский,  ул. Зеленая</w:t>
            </w:r>
          </w:p>
        </w:tc>
        <w:tc>
          <w:tcPr>
            <w:tcW w:w="843" w:type="pct"/>
            <w:tcBorders>
              <w:top w:val="single" w:sz="4" w:space="0" w:color="auto"/>
              <w:left w:val="single" w:sz="4" w:space="0" w:color="auto"/>
              <w:bottom w:val="single" w:sz="4" w:space="0" w:color="auto"/>
              <w:right w:val="single" w:sz="4" w:space="0" w:color="auto"/>
            </w:tcBorders>
            <w:vAlign w:val="center"/>
          </w:tcPr>
          <w:p w14:paraId="3177DC1B" w14:textId="77777777" w:rsidR="0051096E" w:rsidRPr="00715553" w:rsidRDefault="0051096E" w:rsidP="00E70031">
            <w:pPr>
              <w:spacing w:after="0" w:line="240" w:lineRule="auto"/>
              <w:jc w:val="center"/>
              <w:rPr>
                <w:rFonts w:ascii="Times New Roman" w:hAnsi="Times New Roman"/>
              </w:rPr>
            </w:pPr>
            <w:r w:rsidRPr="00715553">
              <w:rPr>
                <w:rFonts w:ascii="Times New Roman" w:eastAsia="Times New Roman" w:hAnsi="Times New Roman"/>
              </w:rPr>
              <w:t>Ø150, протяженностью 432 п.м.</w:t>
            </w:r>
          </w:p>
        </w:tc>
        <w:tc>
          <w:tcPr>
            <w:tcW w:w="601" w:type="pct"/>
            <w:tcBorders>
              <w:top w:val="single" w:sz="4" w:space="0" w:color="auto"/>
              <w:left w:val="single" w:sz="4" w:space="0" w:color="auto"/>
              <w:bottom w:val="single" w:sz="4" w:space="0" w:color="auto"/>
              <w:right w:val="single" w:sz="4" w:space="0" w:color="auto"/>
            </w:tcBorders>
          </w:tcPr>
          <w:p w14:paraId="5E43BCD1" w14:textId="77777777" w:rsidR="0051096E" w:rsidRPr="00715553" w:rsidRDefault="0051096E" w:rsidP="00E70031">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53"/>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r w:rsidRPr="00715553">
              <w:rPr>
                <w:rFonts w:ascii="Times New Roman" w:hAnsi="Times New Roman"/>
              </w:rPr>
              <w:t xml:space="preserve"> </w:t>
            </w:r>
          </w:p>
        </w:tc>
        <w:tc>
          <w:tcPr>
            <w:tcW w:w="633" w:type="pct"/>
            <w:tcBorders>
              <w:top w:val="single" w:sz="4" w:space="0" w:color="auto"/>
              <w:left w:val="single" w:sz="4" w:space="0" w:color="auto"/>
              <w:bottom w:val="single" w:sz="4" w:space="0" w:color="auto"/>
              <w:right w:val="single" w:sz="4" w:space="0" w:color="auto"/>
            </w:tcBorders>
            <w:vAlign w:val="center"/>
          </w:tcPr>
          <w:p w14:paraId="67AF82E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533EB89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0230FB63"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442260A4"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75E24BB1"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Реконструкция водопровода</w:t>
            </w:r>
          </w:p>
        </w:tc>
        <w:tc>
          <w:tcPr>
            <w:tcW w:w="1057" w:type="pct"/>
            <w:tcBorders>
              <w:top w:val="single" w:sz="4" w:space="0" w:color="auto"/>
              <w:left w:val="single" w:sz="4" w:space="0" w:color="auto"/>
              <w:bottom w:val="single" w:sz="4" w:space="0" w:color="auto"/>
              <w:right w:val="single" w:sz="4" w:space="0" w:color="auto"/>
            </w:tcBorders>
            <w:vAlign w:val="center"/>
          </w:tcPr>
          <w:p w14:paraId="057EB685"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п. Светлый, ул. Луговая</w:t>
            </w:r>
          </w:p>
        </w:tc>
        <w:tc>
          <w:tcPr>
            <w:tcW w:w="843" w:type="pct"/>
            <w:tcBorders>
              <w:top w:val="single" w:sz="4" w:space="0" w:color="auto"/>
              <w:left w:val="single" w:sz="4" w:space="0" w:color="auto"/>
              <w:bottom w:val="single" w:sz="4" w:space="0" w:color="auto"/>
              <w:right w:val="single" w:sz="4" w:space="0" w:color="auto"/>
            </w:tcBorders>
            <w:vAlign w:val="center"/>
          </w:tcPr>
          <w:p w14:paraId="692CD179" w14:textId="77777777" w:rsidR="0051096E" w:rsidRPr="00715553" w:rsidRDefault="0051096E" w:rsidP="00E70031">
            <w:pPr>
              <w:spacing w:after="0" w:line="240" w:lineRule="auto"/>
              <w:jc w:val="center"/>
              <w:rPr>
                <w:rFonts w:ascii="Times New Roman" w:hAnsi="Times New Roman"/>
              </w:rPr>
            </w:pPr>
            <w:r w:rsidRPr="00715553">
              <w:rPr>
                <w:rFonts w:ascii="Times New Roman" w:eastAsia="Times New Roman" w:hAnsi="Times New Roman"/>
              </w:rPr>
              <w:t>Ø100, протяженностью 447,7 п.м.</w:t>
            </w:r>
          </w:p>
        </w:tc>
        <w:tc>
          <w:tcPr>
            <w:tcW w:w="601" w:type="pct"/>
            <w:tcBorders>
              <w:top w:val="single" w:sz="4" w:space="0" w:color="auto"/>
              <w:left w:val="single" w:sz="4" w:space="0" w:color="auto"/>
              <w:bottom w:val="single" w:sz="4" w:space="0" w:color="auto"/>
              <w:right w:val="single" w:sz="4" w:space="0" w:color="auto"/>
            </w:tcBorders>
          </w:tcPr>
          <w:p w14:paraId="776D01E5" w14:textId="77777777" w:rsidR="0051096E" w:rsidRPr="00715553" w:rsidRDefault="0051096E" w:rsidP="00E70031">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54"/>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r w:rsidRPr="00715553">
              <w:rPr>
                <w:rFonts w:ascii="Times New Roman" w:hAnsi="Times New Roman"/>
              </w:rPr>
              <w:t xml:space="preserve"> </w:t>
            </w:r>
          </w:p>
        </w:tc>
        <w:tc>
          <w:tcPr>
            <w:tcW w:w="633" w:type="pct"/>
            <w:tcBorders>
              <w:top w:val="single" w:sz="4" w:space="0" w:color="auto"/>
              <w:left w:val="single" w:sz="4" w:space="0" w:color="auto"/>
              <w:bottom w:val="single" w:sz="4" w:space="0" w:color="auto"/>
              <w:right w:val="single" w:sz="4" w:space="0" w:color="auto"/>
            </w:tcBorders>
            <w:vAlign w:val="center"/>
          </w:tcPr>
          <w:p w14:paraId="2BEEA07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7C8E827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2E865F14"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2C28AFC0"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2FEB27BA"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Реконструкция водопровода</w:t>
            </w:r>
          </w:p>
        </w:tc>
        <w:tc>
          <w:tcPr>
            <w:tcW w:w="1057" w:type="pct"/>
            <w:tcBorders>
              <w:top w:val="single" w:sz="4" w:space="0" w:color="auto"/>
              <w:left w:val="single" w:sz="4" w:space="0" w:color="auto"/>
              <w:bottom w:val="single" w:sz="4" w:space="0" w:color="auto"/>
              <w:right w:val="single" w:sz="4" w:space="0" w:color="auto"/>
            </w:tcBorders>
            <w:vAlign w:val="center"/>
          </w:tcPr>
          <w:p w14:paraId="6B5FE648"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п. Светлый, ул. Луговая</w:t>
            </w:r>
          </w:p>
        </w:tc>
        <w:tc>
          <w:tcPr>
            <w:tcW w:w="843" w:type="pct"/>
            <w:tcBorders>
              <w:top w:val="single" w:sz="4" w:space="0" w:color="auto"/>
              <w:left w:val="single" w:sz="4" w:space="0" w:color="auto"/>
              <w:bottom w:val="single" w:sz="4" w:space="0" w:color="auto"/>
              <w:right w:val="single" w:sz="4" w:space="0" w:color="auto"/>
            </w:tcBorders>
            <w:vAlign w:val="center"/>
          </w:tcPr>
          <w:p w14:paraId="59123E95" w14:textId="77777777" w:rsidR="0051096E" w:rsidRPr="00715553" w:rsidRDefault="0051096E" w:rsidP="00E70031">
            <w:pPr>
              <w:spacing w:after="0" w:line="240" w:lineRule="auto"/>
              <w:jc w:val="center"/>
              <w:rPr>
                <w:rFonts w:ascii="Times New Roman" w:hAnsi="Times New Roman"/>
              </w:rPr>
            </w:pPr>
            <w:r w:rsidRPr="00715553">
              <w:rPr>
                <w:rFonts w:ascii="Times New Roman" w:eastAsia="Times New Roman" w:hAnsi="Times New Roman"/>
              </w:rPr>
              <w:t>Ø25-50, протяженностью 522,7 п.м</w:t>
            </w:r>
          </w:p>
        </w:tc>
        <w:tc>
          <w:tcPr>
            <w:tcW w:w="601" w:type="pct"/>
            <w:tcBorders>
              <w:top w:val="single" w:sz="4" w:space="0" w:color="auto"/>
              <w:left w:val="single" w:sz="4" w:space="0" w:color="auto"/>
              <w:bottom w:val="single" w:sz="4" w:space="0" w:color="auto"/>
              <w:right w:val="single" w:sz="4" w:space="0" w:color="auto"/>
            </w:tcBorders>
          </w:tcPr>
          <w:p w14:paraId="2BF7BFA9" w14:textId="77777777" w:rsidR="0051096E" w:rsidRPr="00715553" w:rsidRDefault="0051096E" w:rsidP="00E70031">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55"/>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r w:rsidRPr="00715553">
              <w:rPr>
                <w:rFonts w:ascii="Times New Roman" w:hAnsi="Times New Roman"/>
              </w:rPr>
              <w:t xml:space="preserve"> </w:t>
            </w:r>
          </w:p>
        </w:tc>
        <w:tc>
          <w:tcPr>
            <w:tcW w:w="633" w:type="pct"/>
            <w:tcBorders>
              <w:top w:val="single" w:sz="4" w:space="0" w:color="auto"/>
              <w:left w:val="single" w:sz="4" w:space="0" w:color="auto"/>
              <w:bottom w:val="single" w:sz="4" w:space="0" w:color="auto"/>
              <w:right w:val="single" w:sz="4" w:space="0" w:color="auto"/>
            </w:tcBorders>
            <w:vAlign w:val="center"/>
          </w:tcPr>
          <w:p w14:paraId="5A806E9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0C1F798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5BA4D180"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73FA41BA"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62B87700"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Реконструкция водопровода</w:t>
            </w:r>
          </w:p>
        </w:tc>
        <w:tc>
          <w:tcPr>
            <w:tcW w:w="1057" w:type="pct"/>
            <w:tcBorders>
              <w:top w:val="single" w:sz="4" w:space="0" w:color="auto"/>
              <w:left w:val="single" w:sz="4" w:space="0" w:color="auto"/>
              <w:bottom w:val="single" w:sz="4" w:space="0" w:color="auto"/>
              <w:right w:val="single" w:sz="4" w:space="0" w:color="auto"/>
            </w:tcBorders>
            <w:vAlign w:val="center"/>
          </w:tcPr>
          <w:p w14:paraId="59BA33B5"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п. Светлый, ул. Мира</w:t>
            </w:r>
          </w:p>
        </w:tc>
        <w:tc>
          <w:tcPr>
            <w:tcW w:w="843" w:type="pct"/>
            <w:tcBorders>
              <w:top w:val="single" w:sz="4" w:space="0" w:color="auto"/>
              <w:left w:val="single" w:sz="4" w:space="0" w:color="auto"/>
              <w:bottom w:val="single" w:sz="4" w:space="0" w:color="auto"/>
              <w:right w:val="single" w:sz="4" w:space="0" w:color="auto"/>
            </w:tcBorders>
            <w:vAlign w:val="center"/>
          </w:tcPr>
          <w:p w14:paraId="575E987E" w14:textId="77777777" w:rsidR="0051096E" w:rsidRPr="00715553" w:rsidRDefault="0051096E" w:rsidP="00E70031">
            <w:pPr>
              <w:spacing w:after="0" w:line="240" w:lineRule="auto"/>
              <w:jc w:val="center"/>
              <w:rPr>
                <w:rFonts w:ascii="Times New Roman" w:hAnsi="Times New Roman"/>
              </w:rPr>
            </w:pPr>
            <w:r w:rsidRPr="00715553">
              <w:rPr>
                <w:rFonts w:ascii="Times New Roman" w:eastAsia="Times New Roman" w:hAnsi="Times New Roman"/>
              </w:rPr>
              <w:t>Ø100, протяженностью 109 п.м.</w:t>
            </w:r>
          </w:p>
        </w:tc>
        <w:tc>
          <w:tcPr>
            <w:tcW w:w="601" w:type="pct"/>
            <w:tcBorders>
              <w:top w:val="single" w:sz="4" w:space="0" w:color="auto"/>
              <w:left w:val="single" w:sz="4" w:space="0" w:color="auto"/>
              <w:bottom w:val="single" w:sz="4" w:space="0" w:color="auto"/>
              <w:right w:val="single" w:sz="4" w:space="0" w:color="auto"/>
            </w:tcBorders>
          </w:tcPr>
          <w:p w14:paraId="630D0FA2" w14:textId="77777777" w:rsidR="0051096E" w:rsidRPr="00715553" w:rsidRDefault="0051096E" w:rsidP="00E70031">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56"/>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r w:rsidRPr="00715553">
              <w:rPr>
                <w:rFonts w:ascii="Times New Roman" w:hAnsi="Times New Roman"/>
              </w:rPr>
              <w:t xml:space="preserve"> </w:t>
            </w:r>
          </w:p>
        </w:tc>
        <w:tc>
          <w:tcPr>
            <w:tcW w:w="633" w:type="pct"/>
            <w:tcBorders>
              <w:top w:val="single" w:sz="4" w:space="0" w:color="auto"/>
              <w:left w:val="single" w:sz="4" w:space="0" w:color="auto"/>
              <w:bottom w:val="single" w:sz="4" w:space="0" w:color="auto"/>
              <w:right w:val="single" w:sz="4" w:space="0" w:color="auto"/>
            </w:tcBorders>
            <w:vAlign w:val="center"/>
          </w:tcPr>
          <w:p w14:paraId="071DAF5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18DC6F4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14112CB4"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5D0600E0"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4A5C885C"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Реконструкция водопровода</w:t>
            </w:r>
          </w:p>
        </w:tc>
        <w:tc>
          <w:tcPr>
            <w:tcW w:w="1057" w:type="pct"/>
            <w:tcBorders>
              <w:top w:val="single" w:sz="4" w:space="0" w:color="auto"/>
              <w:left w:val="single" w:sz="4" w:space="0" w:color="auto"/>
              <w:bottom w:val="single" w:sz="4" w:space="0" w:color="auto"/>
              <w:right w:val="single" w:sz="4" w:space="0" w:color="auto"/>
            </w:tcBorders>
            <w:vAlign w:val="center"/>
          </w:tcPr>
          <w:p w14:paraId="5AE81C58"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п. Светлый, ул. Мира</w:t>
            </w:r>
          </w:p>
        </w:tc>
        <w:tc>
          <w:tcPr>
            <w:tcW w:w="843" w:type="pct"/>
            <w:tcBorders>
              <w:top w:val="single" w:sz="4" w:space="0" w:color="auto"/>
              <w:left w:val="single" w:sz="4" w:space="0" w:color="auto"/>
              <w:bottom w:val="single" w:sz="4" w:space="0" w:color="auto"/>
              <w:right w:val="single" w:sz="4" w:space="0" w:color="auto"/>
            </w:tcBorders>
            <w:vAlign w:val="center"/>
          </w:tcPr>
          <w:p w14:paraId="15943D87"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Ø50, протяженностью 125 п.м.</w:t>
            </w:r>
          </w:p>
        </w:tc>
        <w:tc>
          <w:tcPr>
            <w:tcW w:w="601" w:type="pct"/>
            <w:tcBorders>
              <w:top w:val="single" w:sz="4" w:space="0" w:color="auto"/>
              <w:left w:val="single" w:sz="4" w:space="0" w:color="auto"/>
              <w:bottom w:val="single" w:sz="4" w:space="0" w:color="auto"/>
              <w:right w:val="single" w:sz="4" w:space="0" w:color="auto"/>
            </w:tcBorders>
          </w:tcPr>
          <w:p w14:paraId="73092A8C"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57"/>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41B23A2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6D6D458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64E67739"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71ECB527"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20EE891D"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Ликвидация резервуара чистой воды</w:t>
            </w:r>
          </w:p>
        </w:tc>
        <w:tc>
          <w:tcPr>
            <w:tcW w:w="1057" w:type="pct"/>
            <w:tcBorders>
              <w:top w:val="single" w:sz="4" w:space="0" w:color="auto"/>
              <w:left w:val="single" w:sz="4" w:space="0" w:color="auto"/>
              <w:bottom w:val="single" w:sz="4" w:space="0" w:color="auto"/>
              <w:right w:val="single" w:sz="4" w:space="0" w:color="auto"/>
            </w:tcBorders>
            <w:vAlign w:val="center"/>
          </w:tcPr>
          <w:p w14:paraId="7A0EDF65"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п. Светлый, ул. Луговая</w:t>
            </w:r>
          </w:p>
        </w:tc>
        <w:tc>
          <w:tcPr>
            <w:tcW w:w="843" w:type="pct"/>
            <w:tcBorders>
              <w:top w:val="single" w:sz="4" w:space="0" w:color="auto"/>
              <w:left w:val="single" w:sz="4" w:space="0" w:color="auto"/>
              <w:bottom w:val="single" w:sz="4" w:space="0" w:color="auto"/>
              <w:right w:val="single" w:sz="4" w:space="0" w:color="auto"/>
            </w:tcBorders>
            <w:vAlign w:val="center"/>
          </w:tcPr>
          <w:p w14:paraId="279D18EF" w14:textId="77777777" w:rsidR="0051096E" w:rsidRPr="00715553" w:rsidRDefault="0051096E" w:rsidP="00E70031">
            <w:pPr>
              <w:spacing w:after="0" w:line="240" w:lineRule="auto"/>
              <w:jc w:val="center"/>
              <w:rPr>
                <w:rFonts w:ascii="Times New Roman" w:hAnsi="Times New Roman"/>
              </w:rPr>
            </w:pPr>
            <w:r w:rsidRPr="00715553">
              <w:rPr>
                <w:rFonts w:ascii="Times New Roman" w:hAnsi="Times New Roman"/>
              </w:rPr>
              <w:t>-</w:t>
            </w:r>
          </w:p>
        </w:tc>
        <w:tc>
          <w:tcPr>
            <w:tcW w:w="601" w:type="pct"/>
            <w:tcBorders>
              <w:top w:val="single" w:sz="4" w:space="0" w:color="auto"/>
              <w:left w:val="single" w:sz="4" w:space="0" w:color="auto"/>
              <w:bottom w:val="single" w:sz="4" w:space="0" w:color="auto"/>
              <w:right w:val="single" w:sz="4" w:space="0" w:color="auto"/>
            </w:tcBorders>
          </w:tcPr>
          <w:p w14:paraId="50D24A63"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w:t>
            </w:r>
          </w:p>
        </w:tc>
        <w:tc>
          <w:tcPr>
            <w:tcW w:w="633" w:type="pct"/>
            <w:tcBorders>
              <w:top w:val="single" w:sz="4" w:space="0" w:color="auto"/>
              <w:left w:val="single" w:sz="4" w:space="0" w:color="auto"/>
              <w:bottom w:val="single" w:sz="4" w:space="0" w:color="auto"/>
              <w:right w:val="single" w:sz="4" w:space="0" w:color="auto"/>
            </w:tcBorders>
            <w:vAlign w:val="center"/>
          </w:tcPr>
          <w:p w14:paraId="2E7C8F5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7B9381C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787EB93B"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7878ADEE"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48B576B3"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Ликвидация резервуара чистой воды</w:t>
            </w:r>
          </w:p>
        </w:tc>
        <w:tc>
          <w:tcPr>
            <w:tcW w:w="1057" w:type="pct"/>
            <w:tcBorders>
              <w:top w:val="single" w:sz="4" w:space="0" w:color="auto"/>
              <w:left w:val="single" w:sz="4" w:space="0" w:color="auto"/>
              <w:bottom w:val="single" w:sz="4" w:space="0" w:color="auto"/>
              <w:right w:val="single" w:sz="4" w:space="0" w:color="auto"/>
            </w:tcBorders>
            <w:vAlign w:val="center"/>
          </w:tcPr>
          <w:p w14:paraId="749798F3"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п. Светлый, ул. Березовая</w:t>
            </w:r>
          </w:p>
        </w:tc>
        <w:tc>
          <w:tcPr>
            <w:tcW w:w="843" w:type="pct"/>
            <w:tcBorders>
              <w:top w:val="single" w:sz="4" w:space="0" w:color="auto"/>
              <w:left w:val="single" w:sz="4" w:space="0" w:color="auto"/>
              <w:bottom w:val="single" w:sz="4" w:space="0" w:color="auto"/>
              <w:right w:val="single" w:sz="4" w:space="0" w:color="auto"/>
            </w:tcBorders>
            <w:vAlign w:val="center"/>
          </w:tcPr>
          <w:p w14:paraId="76D3A001" w14:textId="77777777" w:rsidR="0051096E" w:rsidRPr="00715553" w:rsidRDefault="0051096E" w:rsidP="00E70031">
            <w:pPr>
              <w:spacing w:after="0" w:line="240" w:lineRule="auto"/>
              <w:jc w:val="center"/>
              <w:rPr>
                <w:rFonts w:ascii="Times New Roman" w:hAnsi="Times New Roman"/>
              </w:rPr>
            </w:pPr>
            <w:r w:rsidRPr="00715553">
              <w:rPr>
                <w:rFonts w:ascii="Times New Roman" w:hAnsi="Times New Roman"/>
              </w:rPr>
              <w:t>-</w:t>
            </w:r>
          </w:p>
        </w:tc>
        <w:tc>
          <w:tcPr>
            <w:tcW w:w="601" w:type="pct"/>
            <w:tcBorders>
              <w:top w:val="single" w:sz="4" w:space="0" w:color="auto"/>
              <w:left w:val="single" w:sz="4" w:space="0" w:color="auto"/>
              <w:bottom w:val="single" w:sz="4" w:space="0" w:color="auto"/>
              <w:right w:val="single" w:sz="4" w:space="0" w:color="auto"/>
            </w:tcBorders>
            <w:vAlign w:val="center"/>
          </w:tcPr>
          <w:p w14:paraId="2FAE3EC6"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w:t>
            </w:r>
          </w:p>
        </w:tc>
        <w:tc>
          <w:tcPr>
            <w:tcW w:w="633" w:type="pct"/>
            <w:tcBorders>
              <w:top w:val="single" w:sz="4" w:space="0" w:color="auto"/>
              <w:left w:val="single" w:sz="4" w:space="0" w:color="auto"/>
              <w:bottom w:val="single" w:sz="4" w:space="0" w:color="auto"/>
              <w:right w:val="single" w:sz="4" w:space="0" w:color="auto"/>
            </w:tcBorders>
            <w:vAlign w:val="center"/>
          </w:tcPr>
          <w:p w14:paraId="4AAB07D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1E59DCF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3283E931"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309513E8"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62296E57"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Ликвидация резервуара чистой воды</w:t>
            </w:r>
          </w:p>
        </w:tc>
        <w:tc>
          <w:tcPr>
            <w:tcW w:w="1057" w:type="pct"/>
            <w:tcBorders>
              <w:top w:val="single" w:sz="4" w:space="0" w:color="auto"/>
              <w:left w:val="single" w:sz="4" w:space="0" w:color="auto"/>
              <w:bottom w:val="single" w:sz="4" w:space="0" w:color="auto"/>
              <w:right w:val="single" w:sz="4" w:space="0" w:color="auto"/>
            </w:tcBorders>
            <w:vAlign w:val="center"/>
          </w:tcPr>
          <w:p w14:paraId="6A7AEF3F"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rPr>
              <w:t>п. Светлый, ул. Мира</w:t>
            </w:r>
          </w:p>
        </w:tc>
        <w:tc>
          <w:tcPr>
            <w:tcW w:w="843" w:type="pct"/>
            <w:tcBorders>
              <w:top w:val="single" w:sz="4" w:space="0" w:color="auto"/>
              <w:left w:val="single" w:sz="4" w:space="0" w:color="auto"/>
              <w:bottom w:val="single" w:sz="4" w:space="0" w:color="auto"/>
              <w:right w:val="single" w:sz="4" w:space="0" w:color="auto"/>
            </w:tcBorders>
            <w:vAlign w:val="center"/>
          </w:tcPr>
          <w:p w14:paraId="09393675" w14:textId="77777777" w:rsidR="0051096E" w:rsidRPr="00715553" w:rsidRDefault="0051096E" w:rsidP="00E70031">
            <w:pPr>
              <w:spacing w:after="0" w:line="240" w:lineRule="auto"/>
              <w:jc w:val="center"/>
              <w:rPr>
                <w:rFonts w:ascii="Times New Roman" w:hAnsi="Times New Roman"/>
              </w:rPr>
            </w:pPr>
            <w:r w:rsidRPr="00715553">
              <w:rPr>
                <w:rFonts w:ascii="Times New Roman" w:hAnsi="Times New Roman"/>
              </w:rPr>
              <w:t>-</w:t>
            </w:r>
          </w:p>
        </w:tc>
        <w:tc>
          <w:tcPr>
            <w:tcW w:w="601" w:type="pct"/>
            <w:tcBorders>
              <w:top w:val="single" w:sz="4" w:space="0" w:color="auto"/>
              <w:left w:val="single" w:sz="4" w:space="0" w:color="auto"/>
              <w:bottom w:val="single" w:sz="4" w:space="0" w:color="auto"/>
              <w:right w:val="single" w:sz="4" w:space="0" w:color="auto"/>
            </w:tcBorders>
          </w:tcPr>
          <w:p w14:paraId="72EACF90"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w:t>
            </w:r>
          </w:p>
        </w:tc>
        <w:tc>
          <w:tcPr>
            <w:tcW w:w="633" w:type="pct"/>
            <w:tcBorders>
              <w:top w:val="single" w:sz="4" w:space="0" w:color="auto"/>
              <w:left w:val="single" w:sz="4" w:space="0" w:color="auto"/>
              <w:bottom w:val="single" w:sz="4" w:space="0" w:color="auto"/>
              <w:right w:val="single" w:sz="4" w:space="0" w:color="auto"/>
            </w:tcBorders>
            <w:vAlign w:val="center"/>
          </w:tcPr>
          <w:p w14:paraId="3529B5D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Первая очередь </w:t>
            </w:r>
          </w:p>
        </w:tc>
        <w:tc>
          <w:tcPr>
            <w:tcW w:w="858" w:type="pct"/>
            <w:tcBorders>
              <w:top w:val="single" w:sz="4" w:space="0" w:color="auto"/>
              <w:left w:val="single" w:sz="4" w:space="0" w:color="auto"/>
              <w:bottom w:val="single" w:sz="4" w:space="0" w:color="auto"/>
              <w:right w:val="single" w:sz="4" w:space="0" w:color="auto"/>
            </w:tcBorders>
            <w:vAlign w:val="center"/>
          </w:tcPr>
          <w:p w14:paraId="1C31833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водоснабжения</w:t>
            </w:r>
          </w:p>
        </w:tc>
      </w:tr>
      <w:tr w:rsidR="00715553" w:rsidRPr="00715553" w14:paraId="503C1295" w14:textId="77777777" w:rsidTr="00E70031">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0995BB38"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Объекты местного значения в сфере водоотведения</w:t>
            </w:r>
          </w:p>
        </w:tc>
      </w:tr>
      <w:tr w:rsidR="00715553" w:rsidRPr="00715553" w14:paraId="703302C2"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2BA1C3A9"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77DBE29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Реконструкция (строительство) КОС «Пионерские» Пионерского сельского поселения</w:t>
            </w:r>
          </w:p>
        </w:tc>
        <w:tc>
          <w:tcPr>
            <w:tcW w:w="1057" w:type="pct"/>
            <w:tcBorders>
              <w:top w:val="single" w:sz="4" w:space="0" w:color="auto"/>
              <w:left w:val="single" w:sz="4" w:space="0" w:color="auto"/>
              <w:bottom w:val="single" w:sz="4" w:space="0" w:color="auto"/>
              <w:right w:val="single" w:sz="4" w:space="0" w:color="auto"/>
            </w:tcBorders>
            <w:vAlign w:val="center"/>
          </w:tcPr>
          <w:p w14:paraId="49909D8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 Пионерский</w:t>
            </w:r>
          </w:p>
        </w:tc>
        <w:tc>
          <w:tcPr>
            <w:tcW w:w="843" w:type="pct"/>
            <w:tcBorders>
              <w:top w:val="single" w:sz="4" w:space="0" w:color="auto"/>
              <w:left w:val="single" w:sz="4" w:space="0" w:color="auto"/>
              <w:bottom w:val="single" w:sz="4" w:space="0" w:color="auto"/>
              <w:right w:val="single" w:sz="4" w:space="0" w:color="auto"/>
            </w:tcBorders>
            <w:vAlign w:val="center"/>
          </w:tcPr>
          <w:p w14:paraId="4BF8732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до производительности 6000 м3/сут</w:t>
            </w:r>
          </w:p>
        </w:tc>
        <w:tc>
          <w:tcPr>
            <w:tcW w:w="601" w:type="pct"/>
            <w:tcBorders>
              <w:top w:val="single" w:sz="4" w:space="0" w:color="auto"/>
              <w:left w:val="single" w:sz="4" w:space="0" w:color="auto"/>
              <w:bottom w:val="single" w:sz="4" w:space="0" w:color="auto"/>
              <w:right w:val="single" w:sz="4" w:space="0" w:color="auto"/>
            </w:tcBorders>
            <w:vAlign w:val="center"/>
          </w:tcPr>
          <w:p w14:paraId="1566659A" w14:textId="77777777" w:rsidR="0051096E" w:rsidRPr="00715553" w:rsidRDefault="0051096E" w:rsidP="00175A4E">
            <w:pPr>
              <w:spacing w:after="0" w:line="240" w:lineRule="auto"/>
              <w:jc w:val="center"/>
              <w:rPr>
                <w:rFonts w:ascii="Times New Roman" w:hAnsi="Times New Roman"/>
              </w:rPr>
            </w:pPr>
            <w:r w:rsidRPr="00715553">
              <w:rPr>
                <w:rFonts w:ascii="Times New Roman" w:eastAsia="Times New Roman" w:hAnsi="Times New Roman"/>
                <w:lang w:eastAsia="ru-RU"/>
              </w:rPr>
              <w:t>Санитарно-защитная зона</w:t>
            </w:r>
            <w:r w:rsidRPr="00715553">
              <w:rPr>
                <w:rFonts w:ascii="Times New Roman" w:eastAsia="Times New Roman" w:hAnsi="Times New Roman"/>
                <w:vertAlign w:val="superscript"/>
                <w:lang w:eastAsia="ru-RU"/>
              </w:rPr>
              <w:footnoteReference w:id="58"/>
            </w:r>
            <w:r w:rsidRPr="00715553">
              <w:rPr>
                <w:rFonts w:ascii="Times New Roman" w:eastAsia="Times New Roman" w:hAnsi="Times New Roman"/>
                <w:lang w:eastAsia="ru-RU"/>
              </w:rPr>
              <w:t xml:space="preserve"> – 300 м</w:t>
            </w:r>
          </w:p>
        </w:tc>
        <w:tc>
          <w:tcPr>
            <w:tcW w:w="633" w:type="pct"/>
            <w:tcBorders>
              <w:top w:val="single" w:sz="4" w:space="0" w:color="auto"/>
              <w:left w:val="single" w:sz="4" w:space="0" w:color="auto"/>
              <w:bottom w:val="single" w:sz="4" w:space="0" w:color="auto"/>
              <w:right w:val="single" w:sz="4" w:space="0" w:color="auto"/>
            </w:tcBorders>
            <w:vAlign w:val="center"/>
          </w:tcPr>
          <w:p w14:paraId="145494E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0BE0E7C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w:t>
            </w:r>
          </w:p>
          <w:p w14:paraId="4E28041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Схема водоотведения</w:t>
            </w:r>
          </w:p>
        </w:tc>
      </w:tr>
      <w:tr w:rsidR="00715553" w:rsidRPr="00715553" w14:paraId="2FBDE1E2"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6FFDC316"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7532118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Реконструкция трубопровода</w:t>
            </w:r>
          </w:p>
        </w:tc>
        <w:tc>
          <w:tcPr>
            <w:tcW w:w="1057" w:type="pct"/>
            <w:tcBorders>
              <w:top w:val="single" w:sz="4" w:space="0" w:color="auto"/>
              <w:left w:val="single" w:sz="4" w:space="0" w:color="auto"/>
              <w:bottom w:val="single" w:sz="4" w:space="0" w:color="auto"/>
              <w:right w:val="single" w:sz="4" w:space="0" w:color="auto"/>
            </w:tcBorders>
            <w:vAlign w:val="center"/>
          </w:tcPr>
          <w:p w14:paraId="1CD6A56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 Пионерский</w:t>
            </w:r>
          </w:p>
        </w:tc>
        <w:tc>
          <w:tcPr>
            <w:tcW w:w="843" w:type="pct"/>
            <w:tcBorders>
              <w:top w:val="single" w:sz="4" w:space="0" w:color="auto"/>
              <w:left w:val="single" w:sz="4" w:space="0" w:color="auto"/>
              <w:bottom w:val="single" w:sz="4" w:space="0" w:color="auto"/>
              <w:right w:val="single" w:sz="4" w:space="0" w:color="auto"/>
            </w:tcBorders>
            <w:vAlign w:val="center"/>
          </w:tcPr>
          <w:p w14:paraId="71955AE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Ø150-200, протяженностью 6642п.м</w:t>
            </w:r>
          </w:p>
        </w:tc>
        <w:tc>
          <w:tcPr>
            <w:tcW w:w="601" w:type="pct"/>
            <w:tcBorders>
              <w:top w:val="single" w:sz="4" w:space="0" w:color="auto"/>
              <w:left w:val="single" w:sz="4" w:space="0" w:color="auto"/>
              <w:bottom w:val="single" w:sz="4" w:space="0" w:color="auto"/>
              <w:right w:val="single" w:sz="4" w:space="0" w:color="auto"/>
            </w:tcBorders>
          </w:tcPr>
          <w:p w14:paraId="09CC557D"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59"/>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7EF857A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18487BB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75AE7C2C"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228F77DD"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74F62E2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самотечного коллектора</w:t>
            </w:r>
          </w:p>
        </w:tc>
        <w:tc>
          <w:tcPr>
            <w:tcW w:w="1057" w:type="pct"/>
            <w:tcBorders>
              <w:top w:val="single" w:sz="4" w:space="0" w:color="auto"/>
              <w:left w:val="single" w:sz="4" w:space="0" w:color="auto"/>
              <w:bottom w:val="single" w:sz="4" w:space="0" w:color="auto"/>
              <w:right w:val="single" w:sz="4" w:space="0" w:color="auto"/>
            </w:tcBorders>
            <w:vAlign w:val="center"/>
          </w:tcPr>
          <w:p w14:paraId="23566CD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для подключения жилой застройки в пос. Пионерский ул. Бонивура</w:t>
            </w:r>
          </w:p>
        </w:tc>
        <w:tc>
          <w:tcPr>
            <w:tcW w:w="843" w:type="pct"/>
            <w:tcBorders>
              <w:top w:val="single" w:sz="4" w:space="0" w:color="auto"/>
              <w:left w:val="single" w:sz="4" w:space="0" w:color="auto"/>
              <w:bottom w:val="single" w:sz="4" w:space="0" w:color="auto"/>
              <w:right w:val="single" w:sz="4" w:space="0" w:color="auto"/>
            </w:tcBorders>
            <w:vAlign w:val="center"/>
          </w:tcPr>
          <w:p w14:paraId="459A043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Ø200, протяженностью 700 п.м.,</w:t>
            </w:r>
          </w:p>
        </w:tc>
        <w:tc>
          <w:tcPr>
            <w:tcW w:w="601" w:type="pct"/>
            <w:tcBorders>
              <w:top w:val="single" w:sz="4" w:space="0" w:color="auto"/>
              <w:left w:val="single" w:sz="4" w:space="0" w:color="auto"/>
              <w:bottom w:val="single" w:sz="4" w:space="0" w:color="auto"/>
              <w:right w:val="single" w:sz="4" w:space="0" w:color="auto"/>
            </w:tcBorders>
          </w:tcPr>
          <w:p w14:paraId="40A08DD8"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60"/>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6A6E657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283789C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3512CA7D"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41DEAA1B"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1630AD0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самотечного коллектора</w:t>
            </w:r>
          </w:p>
        </w:tc>
        <w:tc>
          <w:tcPr>
            <w:tcW w:w="1057" w:type="pct"/>
            <w:tcBorders>
              <w:top w:val="single" w:sz="4" w:space="0" w:color="auto"/>
              <w:left w:val="single" w:sz="4" w:space="0" w:color="auto"/>
              <w:bottom w:val="single" w:sz="4" w:space="0" w:color="auto"/>
              <w:right w:val="single" w:sz="4" w:space="0" w:color="auto"/>
            </w:tcBorders>
            <w:vAlign w:val="center"/>
          </w:tcPr>
          <w:p w14:paraId="646B53A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от мкр. Центрального и ул. В. Бонивура</w:t>
            </w:r>
          </w:p>
        </w:tc>
        <w:tc>
          <w:tcPr>
            <w:tcW w:w="843" w:type="pct"/>
            <w:tcBorders>
              <w:top w:val="single" w:sz="4" w:space="0" w:color="auto"/>
              <w:left w:val="single" w:sz="4" w:space="0" w:color="auto"/>
              <w:bottom w:val="single" w:sz="4" w:space="0" w:color="auto"/>
              <w:right w:val="single" w:sz="4" w:space="0" w:color="auto"/>
            </w:tcBorders>
            <w:vAlign w:val="center"/>
          </w:tcPr>
          <w:p w14:paraId="0475845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Ø500, протяженностью 2600 п.м.</w:t>
            </w:r>
          </w:p>
          <w:p w14:paraId="2B62C071" w14:textId="77777777" w:rsidR="0051096E" w:rsidRPr="00715553" w:rsidRDefault="0051096E" w:rsidP="00E70031">
            <w:pPr>
              <w:spacing w:after="0" w:line="240" w:lineRule="auto"/>
              <w:rPr>
                <w:rFonts w:ascii="Times New Roman" w:hAnsi="Times New Roman"/>
              </w:rPr>
            </w:pPr>
          </w:p>
        </w:tc>
        <w:tc>
          <w:tcPr>
            <w:tcW w:w="601" w:type="pct"/>
            <w:tcBorders>
              <w:top w:val="single" w:sz="4" w:space="0" w:color="auto"/>
              <w:left w:val="single" w:sz="4" w:space="0" w:color="auto"/>
              <w:bottom w:val="single" w:sz="4" w:space="0" w:color="auto"/>
              <w:right w:val="single" w:sz="4" w:space="0" w:color="auto"/>
            </w:tcBorders>
          </w:tcPr>
          <w:p w14:paraId="067D89CB"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61"/>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191BE2F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5DDE529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4925181C"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2CEEE545"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63DE42F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напорного коллектора</w:t>
            </w:r>
          </w:p>
        </w:tc>
        <w:tc>
          <w:tcPr>
            <w:tcW w:w="1057" w:type="pct"/>
            <w:tcBorders>
              <w:top w:val="single" w:sz="4" w:space="0" w:color="auto"/>
              <w:left w:val="single" w:sz="4" w:space="0" w:color="auto"/>
              <w:bottom w:val="single" w:sz="4" w:space="0" w:color="auto"/>
              <w:right w:val="single" w:sz="4" w:space="0" w:color="auto"/>
            </w:tcBorders>
            <w:vAlign w:val="center"/>
          </w:tcPr>
          <w:p w14:paraId="60BBA85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для подключения жилой застройки в пос. Пионерский ул.Таежная</w:t>
            </w:r>
          </w:p>
        </w:tc>
        <w:tc>
          <w:tcPr>
            <w:tcW w:w="843" w:type="pct"/>
            <w:tcBorders>
              <w:top w:val="single" w:sz="4" w:space="0" w:color="auto"/>
              <w:left w:val="single" w:sz="4" w:space="0" w:color="auto"/>
              <w:bottom w:val="single" w:sz="4" w:space="0" w:color="auto"/>
              <w:right w:val="single" w:sz="4" w:space="0" w:color="auto"/>
            </w:tcBorders>
            <w:vAlign w:val="center"/>
          </w:tcPr>
          <w:p w14:paraId="1A36DF3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2Ø110, протяженностью 300 п.м.</w:t>
            </w:r>
          </w:p>
        </w:tc>
        <w:tc>
          <w:tcPr>
            <w:tcW w:w="601" w:type="pct"/>
            <w:tcBorders>
              <w:top w:val="single" w:sz="4" w:space="0" w:color="auto"/>
              <w:left w:val="single" w:sz="4" w:space="0" w:color="auto"/>
              <w:bottom w:val="single" w:sz="4" w:space="0" w:color="auto"/>
              <w:right w:val="single" w:sz="4" w:space="0" w:color="auto"/>
            </w:tcBorders>
          </w:tcPr>
          <w:p w14:paraId="461D0164"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62"/>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61CB21B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48D9086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4B59160B"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2F1AD432"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334B5CD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самотечного коллектора</w:t>
            </w:r>
          </w:p>
        </w:tc>
        <w:tc>
          <w:tcPr>
            <w:tcW w:w="1057" w:type="pct"/>
            <w:tcBorders>
              <w:top w:val="single" w:sz="4" w:space="0" w:color="auto"/>
              <w:left w:val="single" w:sz="4" w:space="0" w:color="auto"/>
              <w:bottom w:val="single" w:sz="4" w:space="0" w:color="auto"/>
              <w:right w:val="single" w:sz="4" w:space="0" w:color="auto"/>
            </w:tcBorders>
            <w:vAlign w:val="center"/>
          </w:tcPr>
          <w:p w14:paraId="6D35029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для подключения жилой застройки в пос. Пионерский ул. Таежная</w:t>
            </w:r>
          </w:p>
        </w:tc>
        <w:tc>
          <w:tcPr>
            <w:tcW w:w="843" w:type="pct"/>
            <w:tcBorders>
              <w:top w:val="single" w:sz="4" w:space="0" w:color="auto"/>
              <w:left w:val="single" w:sz="4" w:space="0" w:color="auto"/>
              <w:bottom w:val="single" w:sz="4" w:space="0" w:color="auto"/>
              <w:right w:val="single" w:sz="4" w:space="0" w:color="auto"/>
            </w:tcBorders>
            <w:vAlign w:val="center"/>
          </w:tcPr>
          <w:p w14:paraId="25B2137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Ø200, протяженностью 550 п.м.</w:t>
            </w:r>
          </w:p>
        </w:tc>
        <w:tc>
          <w:tcPr>
            <w:tcW w:w="601" w:type="pct"/>
            <w:tcBorders>
              <w:top w:val="single" w:sz="4" w:space="0" w:color="auto"/>
              <w:left w:val="single" w:sz="4" w:space="0" w:color="auto"/>
              <w:bottom w:val="single" w:sz="4" w:space="0" w:color="auto"/>
              <w:right w:val="single" w:sz="4" w:space="0" w:color="auto"/>
            </w:tcBorders>
          </w:tcPr>
          <w:p w14:paraId="3BA141DA"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63"/>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3468139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17C3BDE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50EA88B6"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33AF76A5"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6D6758D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Строительство самотечного </w:t>
            </w:r>
            <w:r w:rsidRPr="00715553">
              <w:rPr>
                <w:rFonts w:ascii="Times New Roman" w:hAnsi="Times New Roman"/>
              </w:rPr>
              <w:lastRenderedPageBreak/>
              <w:t>коллектора</w:t>
            </w:r>
          </w:p>
        </w:tc>
        <w:tc>
          <w:tcPr>
            <w:tcW w:w="1057" w:type="pct"/>
            <w:tcBorders>
              <w:top w:val="single" w:sz="4" w:space="0" w:color="auto"/>
              <w:left w:val="single" w:sz="4" w:space="0" w:color="auto"/>
              <w:bottom w:val="single" w:sz="4" w:space="0" w:color="auto"/>
              <w:right w:val="single" w:sz="4" w:space="0" w:color="auto"/>
            </w:tcBorders>
            <w:vAlign w:val="center"/>
          </w:tcPr>
          <w:p w14:paraId="30C7A26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lastRenderedPageBreak/>
              <w:t xml:space="preserve">для подключения жилой застройки в пос. Пионерский </w:t>
            </w:r>
            <w:r w:rsidRPr="00715553">
              <w:rPr>
                <w:rFonts w:ascii="Times New Roman" w:hAnsi="Times New Roman"/>
              </w:rPr>
              <w:lastRenderedPageBreak/>
              <w:t>ул. Зеленая</w:t>
            </w:r>
          </w:p>
        </w:tc>
        <w:tc>
          <w:tcPr>
            <w:tcW w:w="843" w:type="pct"/>
            <w:tcBorders>
              <w:top w:val="single" w:sz="4" w:space="0" w:color="auto"/>
              <w:left w:val="single" w:sz="4" w:space="0" w:color="auto"/>
              <w:bottom w:val="single" w:sz="4" w:space="0" w:color="auto"/>
              <w:right w:val="single" w:sz="4" w:space="0" w:color="auto"/>
            </w:tcBorders>
            <w:vAlign w:val="center"/>
          </w:tcPr>
          <w:p w14:paraId="75ADCD6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lastRenderedPageBreak/>
              <w:t>Ø200, протяженностью 697 п.м.</w:t>
            </w:r>
          </w:p>
        </w:tc>
        <w:tc>
          <w:tcPr>
            <w:tcW w:w="601" w:type="pct"/>
            <w:tcBorders>
              <w:top w:val="single" w:sz="4" w:space="0" w:color="auto"/>
              <w:left w:val="single" w:sz="4" w:space="0" w:color="auto"/>
              <w:bottom w:val="single" w:sz="4" w:space="0" w:color="auto"/>
              <w:right w:val="single" w:sz="4" w:space="0" w:color="auto"/>
            </w:tcBorders>
          </w:tcPr>
          <w:p w14:paraId="27AD40DC"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64"/>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3C9DEEF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11E6738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2B57AA2C"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508B8E53"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14DFE8B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самотечного коллектора</w:t>
            </w:r>
          </w:p>
        </w:tc>
        <w:tc>
          <w:tcPr>
            <w:tcW w:w="1057" w:type="pct"/>
            <w:tcBorders>
              <w:top w:val="single" w:sz="4" w:space="0" w:color="auto"/>
              <w:left w:val="single" w:sz="4" w:space="0" w:color="auto"/>
              <w:bottom w:val="single" w:sz="4" w:space="0" w:color="auto"/>
              <w:right w:val="single" w:sz="4" w:space="0" w:color="auto"/>
            </w:tcBorders>
            <w:vAlign w:val="center"/>
          </w:tcPr>
          <w:p w14:paraId="6CEE55F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для подключения жилой застройки мкр. Центральный (5)</w:t>
            </w:r>
          </w:p>
        </w:tc>
        <w:tc>
          <w:tcPr>
            <w:tcW w:w="843" w:type="pct"/>
            <w:tcBorders>
              <w:top w:val="single" w:sz="4" w:space="0" w:color="auto"/>
              <w:left w:val="single" w:sz="4" w:space="0" w:color="auto"/>
              <w:bottom w:val="single" w:sz="4" w:space="0" w:color="auto"/>
              <w:right w:val="single" w:sz="4" w:space="0" w:color="auto"/>
            </w:tcBorders>
            <w:vAlign w:val="center"/>
          </w:tcPr>
          <w:p w14:paraId="0E63ECA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Ø300, протяженностью 121 п.м.</w:t>
            </w:r>
          </w:p>
        </w:tc>
        <w:tc>
          <w:tcPr>
            <w:tcW w:w="601" w:type="pct"/>
            <w:tcBorders>
              <w:top w:val="single" w:sz="4" w:space="0" w:color="auto"/>
              <w:left w:val="single" w:sz="4" w:space="0" w:color="auto"/>
              <w:bottom w:val="single" w:sz="4" w:space="0" w:color="auto"/>
              <w:right w:val="single" w:sz="4" w:space="0" w:color="auto"/>
            </w:tcBorders>
          </w:tcPr>
          <w:p w14:paraId="2A796329"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65"/>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0DDDD5B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125D963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25E91366"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5D2821B0"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67A1569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самотечного коллектора</w:t>
            </w:r>
          </w:p>
        </w:tc>
        <w:tc>
          <w:tcPr>
            <w:tcW w:w="1057" w:type="pct"/>
            <w:tcBorders>
              <w:top w:val="single" w:sz="4" w:space="0" w:color="auto"/>
              <w:left w:val="single" w:sz="4" w:space="0" w:color="auto"/>
              <w:bottom w:val="single" w:sz="4" w:space="0" w:color="auto"/>
              <w:right w:val="single" w:sz="4" w:space="0" w:color="auto"/>
            </w:tcBorders>
            <w:vAlign w:val="center"/>
          </w:tcPr>
          <w:p w14:paraId="3384EB0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для подключения жилой застройки мкр. Центральный (5)</w:t>
            </w:r>
          </w:p>
        </w:tc>
        <w:tc>
          <w:tcPr>
            <w:tcW w:w="843" w:type="pct"/>
            <w:tcBorders>
              <w:top w:val="single" w:sz="4" w:space="0" w:color="auto"/>
              <w:left w:val="single" w:sz="4" w:space="0" w:color="auto"/>
              <w:bottom w:val="single" w:sz="4" w:space="0" w:color="auto"/>
              <w:right w:val="single" w:sz="4" w:space="0" w:color="auto"/>
            </w:tcBorders>
            <w:vAlign w:val="center"/>
          </w:tcPr>
          <w:p w14:paraId="0D3845A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Ø250, протяженностью 653 п.м.</w:t>
            </w:r>
          </w:p>
        </w:tc>
        <w:tc>
          <w:tcPr>
            <w:tcW w:w="601" w:type="pct"/>
            <w:tcBorders>
              <w:top w:val="single" w:sz="4" w:space="0" w:color="auto"/>
              <w:left w:val="single" w:sz="4" w:space="0" w:color="auto"/>
              <w:bottom w:val="single" w:sz="4" w:space="0" w:color="auto"/>
              <w:right w:val="single" w:sz="4" w:space="0" w:color="auto"/>
            </w:tcBorders>
          </w:tcPr>
          <w:p w14:paraId="42D4EBAA"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66"/>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7D61A3F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25DCE27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74BB2318"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799A08EB"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2555098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самотечного коллектора</w:t>
            </w:r>
          </w:p>
        </w:tc>
        <w:tc>
          <w:tcPr>
            <w:tcW w:w="1057" w:type="pct"/>
            <w:tcBorders>
              <w:top w:val="single" w:sz="4" w:space="0" w:color="auto"/>
              <w:left w:val="single" w:sz="4" w:space="0" w:color="auto"/>
              <w:bottom w:val="single" w:sz="4" w:space="0" w:color="auto"/>
              <w:right w:val="single" w:sz="4" w:space="0" w:color="auto"/>
            </w:tcBorders>
            <w:vAlign w:val="center"/>
          </w:tcPr>
          <w:p w14:paraId="4A5C022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для подключения жилой застройки мкр. Центральный (6)</w:t>
            </w:r>
          </w:p>
        </w:tc>
        <w:tc>
          <w:tcPr>
            <w:tcW w:w="843" w:type="pct"/>
            <w:tcBorders>
              <w:top w:val="single" w:sz="4" w:space="0" w:color="auto"/>
              <w:left w:val="single" w:sz="4" w:space="0" w:color="auto"/>
              <w:bottom w:val="single" w:sz="4" w:space="0" w:color="auto"/>
              <w:right w:val="single" w:sz="4" w:space="0" w:color="auto"/>
            </w:tcBorders>
            <w:vAlign w:val="center"/>
          </w:tcPr>
          <w:p w14:paraId="46CC224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Ø400, протяженностью 586 п.м.</w:t>
            </w:r>
          </w:p>
        </w:tc>
        <w:tc>
          <w:tcPr>
            <w:tcW w:w="601" w:type="pct"/>
            <w:tcBorders>
              <w:top w:val="single" w:sz="4" w:space="0" w:color="auto"/>
              <w:left w:val="single" w:sz="4" w:space="0" w:color="auto"/>
              <w:bottom w:val="single" w:sz="4" w:space="0" w:color="auto"/>
              <w:right w:val="single" w:sz="4" w:space="0" w:color="auto"/>
            </w:tcBorders>
          </w:tcPr>
          <w:p w14:paraId="204CFFC0"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67"/>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44FC346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1A7424F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2026D9A3"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4A3E4A3A"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52B26C4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самотечного коллектора</w:t>
            </w:r>
          </w:p>
        </w:tc>
        <w:tc>
          <w:tcPr>
            <w:tcW w:w="1057" w:type="pct"/>
            <w:tcBorders>
              <w:top w:val="single" w:sz="4" w:space="0" w:color="auto"/>
              <w:left w:val="single" w:sz="4" w:space="0" w:color="auto"/>
              <w:bottom w:val="single" w:sz="4" w:space="0" w:color="auto"/>
              <w:right w:val="single" w:sz="4" w:space="0" w:color="auto"/>
            </w:tcBorders>
            <w:vAlign w:val="center"/>
          </w:tcPr>
          <w:p w14:paraId="21F1F95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для подключения жилой застройки мкр. Центральный (6)</w:t>
            </w:r>
          </w:p>
        </w:tc>
        <w:tc>
          <w:tcPr>
            <w:tcW w:w="843" w:type="pct"/>
            <w:tcBorders>
              <w:top w:val="single" w:sz="4" w:space="0" w:color="auto"/>
              <w:left w:val="single" w:sz="4" w:space="0" w:color="auto"/>
              <w:bottom w:val="single" w:sz="4" w:space="0" w:color="auto"/>
              <w:right w:val="single" w:sz="4" w:space="0" w:color="auto"/>
            </w:tcBorders>
            <w:vAlign w:val="center"/>
          </w:tcPr>
          <w:p w14:paraId="5AF7C5B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Ø350, протяженностью 1203 п.м.</w:t>
            </w:r>
          </w:p>
        </w:tc>
        <w:tc>
          <w:tcPr>
            <w:tcW w:w="601" w:type="pct"/>
            <w:tcBorders>
              <w:top w:val="single" w:sz="4" w:space="0" w:color="auto"/>
              <w:left w:val="single" w:sz="4" w:space="0" w:color="auto"/>
              <w:bottom w:val="single" w:sz="4" w:space="0" w:color="auto"/>
              <w:right w:val="single" w:sz="4" w:space="0" w:color="auto"/>
            </w:tcBorders>
            <w:vAlign w:val="center"/>
          </w:tcPr>
          <w:p w14:paraId="6E67E287"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68"/>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226A3CF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60B1CD8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04B89F0E"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0D780607"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508BFCC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самотечного коллектора</w:t>
            </w:r>
          </w:p>
        </w:tc>
        <w:tc>
          <w:tcPr>
            <w:tcW w:w="1057" w:type="pct"/>
            <w:tcBorders>
              <w:top w:val="single" w:sz="4" w:space="0" w:color="auto"/>
              <w:left w:val="single" w:sz="4" w:space="0" w:color="auto"/>
              <w:bottom w:val="single" w:sz="4" w:space="0" w:color="auto"/>
              <w:right w:val="single" w:sz="4" w:space="0" w:color="auto"/>
            </w:tcBorders>
            <w:vAlign w:val="center"/>
          </w:tcPr>
          <w:p w14:paraId="256D4E0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для подключения жилой застройки мкр. Центральный (6)</w:t>
            </w:r>
          </w:p>
        </w:tc>
        <w:tc>
          <w:tcPr>
            <w:tcW w:w="843" w:type="pct"/>
            <w:tcBorders>
              <w:top w:val="single" w:sz="4" w:space="0" w:color="auto"/>
              <w:left w:val="single" w:sz="4" w:space="0" w:color="auto"/>
              <w:bottom w:val="single" w:sz="4" w:space="0" w:color="auto"/>
              <w:right w:val="single" w:sz="4" w:space="0" w:color="auto"/>
            </w:tcBorders>
            <w:vAlign w:val="center"/>
          </w:tcPr>
          <w:p w14:paraId="6D569C4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Ø300, протяженностью 50 п.м.</w:t>
            </w:r>
          </w:p>
        </w:tc>
        <w:tc>
          <w:tcPr>
            <w:tcW w:w="601" w:type="pct"/>
            <w:tcBorders>
              <w:top w:val="single" w:sz="4" w:space="0" w:color="auto"/>
              <w:left w:val="single" w:sz="4" w:space="0" w:color="auto"/>
              <w:bottom w:val="single" w:sz="4" w:space="0" w:color="auto"/>
              <w:right w:val="single" w:sz="4" w:space="0" w:color="auto"/>
            </w:tcBorders>
            <w:vAlign w:val="center"/>
          </w:tcPr>
          <w:p w14:paraId="2EB581A5"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69"/>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043B5F8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74CD581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06C01A62"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39BAA0F2"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47BD3AF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самотечного коллектора</w:t>
            </w:r>
          </w:p>
        </w:tc>
        <w:tc>
          <w:tcPr>
            <w:tcW w:w="1057" w:type="pct"/>
            <w:tcBorders>
              <w:top w:val="single" w:sz="4" w:space="0" w:color="auto"/>
              <w:left w:val="single" w:sz="4" w:space="0" w:color="auto"/>
              <w:bottom w:val="single" w:sz="4" w:space="0" w:color="auto"/>
              <w:right w:val="single" w:sz="4" w:space="0" w:color="auto"/>
            </w:tcBorders>
            <w:vAlign w:val="center"/>
          </w:tcPr>
          <w:p w14:paraId="418C8B9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для подключения жилой застройки мкр. Молодежный</w:t>
            </w:r>
          </w:p>
        </w:tc>
        <w:tc>
          <w:tcPr>
            <w:tcW w:w="843" w:type="pct"/>
            <w:tcBorders>
              <w:top w:val="single" w:sz="4" w:space="0" w:color="auto"/>
              <w:left w:val="single" w:sz="4" w:space="0" w:color="auto"/>
              <w:bottom w:val="single" w:sz="4" w:space="0" w:color="auto"/>
              <w:right w:val="single" w:sz="4" w:space="0" w:color="auto"/>
            </w:tcBorders>
            <w:vAlign w:val="center"/>
          </w:tcPr>
          <w:p w14:paraId="47D3387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Ø300, протяженностью 462 п.м.</w:t>
            </w:r>
          </w:p>
        </w:tc>
        <w:tc>
          <w:tcPr>
            <w:tcW w:w="601" w:type="pct"/>
            <w:tcBorders>
              <w:top w:val="single" w:sz="4" w:space="0" w:color="auto"/>
              <w:left w:val="single" w:sz="4" w:space="0" w:color="auto"/>
              <w:bottom w:val="single" w:sz="4" w:space="0" w:color="auto"/>
              <w:right w:val="single" w:sz="4" w:space="0" w:color="auto"/>
            </w:tcBorders>
            <w:vAlign w:val="center"/>
          </w:tcPr>
          <w:p w14:paraId="0D29A0DF"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70"/>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110D3F9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444E312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2EA289F1"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2C0CF16"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09D53C4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самотечного выпуска от КОС</w:t>
            </w:r>
          </w:p>
        </w:tc>
        <w:tc>
          <w:tcPr>
            <w:tcW w:w="1057" w:type="pct"/>
            <w:tcBorders>
              <w:top w:val="single" w:sz="4" w:space="0" w:color="auto"/>
              <w:left w:val="single" w:sz="4" w:space="0" w:color="auto"/>
              <w:bottom w:val="single" w:sz="4" w:space="0" w:color="auto"/>
              <w:right w:val="single" w:sz="4" w:space="0" w:color="auto"/>
            </w:tcBorders>
            <w:vAlign w:val="center"/>
          </w:tcPr>
          <w:p w14:paraId="5476865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 Пионерский</w:t>
            </w:r>
          </w:p>
        </w:tc>
        <w:tc>
          <w:tcPr>
            <w:tcW w:w="843" w:type="pct"/>
            <w:tcBorders>
              <w:top w:val="single" w:sz="4" w:space="0" w:color="auto"/>
              <w:left w:val="single" w:sz="4" w:space="0" w:color="auto"/>
              <w:bottom w:val="single" w:sz="4" w:space="0" w:color="auto"/>
              <w:right w:val="single" w:sz="4" w:space="0" w:color="auto"/>
            </w:tcBorders>
            <w:vAlign w:val="center"/>
          </w:tcPr>
          <w:p w14:paraId="620BF4C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КОС Ø500, протяженностью 1800 п.м.</w:t>
            </w:r>
          </w:p>
        </w:tc>
        <w:tc>
          <w:tcPr>
            <w:tcW w:w="601" w:type="pct"/>
            <w:tcBorders>
              <w:top w:val="single" w:sz="4" w:space="0" w:color="auto"/>
              <w:left w:val="single" w:sz="4" w:space="0" w:color="auto"/>
              <w:bottom w:val="single" w:sz="4" w:space="0" w:color="auto"/>
              <w:right w:val="single" w:sz="4" w:space="0" w:color="auto"/>
            </w:tcBorders>
            <w:vAlign w:val="center"/>
          </w:tcPr>
          <w:p w14:paraId="7FBA0281"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71"/>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1DFF000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5AB00AF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5F0C5286"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2C92A9F5"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118EF9D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напорного коллектора</w:t>
            </w:r>
          </w:p>
        </w:tc>
        <w:tc>
          <w:tcPr>
            <w:tcW w:w="1057" w:type="pct"/>
            <w:tcBorders>
              <w:top w:val="single" w:sz="4" w:space="0" w:color="auto"/>
              <w:left w:val="single" w:sz="4" w:space="0" w:color="auto"/>
              <w:bottom w:val="single" w:sz="4" w:space="0" w:color="auto"/>
              <w:right w:val="single" w:sz="4" w:space="0" w:color="auto"/>
            </w:tcBorders>
            <w:vAlign w:val="center"/>
          </w:tcPr>
          <w:p w14:paraId="35128A4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 Пионерский, для перекачки стоков на КОС</w:t>
            </w:r>
          </w:p>
        </w:tc>
        <w:tc>
          <w:tcPr>
            <w:tcW w:w="843" w:type="pct"/>
            <w:tcBorders>
              <w:top w:val="single" w:sz="4" w:space="0" w:color="auto"/>
              <w:left w:val="single" w:sz="4" w:space="0" w:color="auto"/>
              <w:bottom w:val="single" w:sz="4" w:space="0" w:color="auto"/>
              <w:right w:val="single" w:sz="4" w:space="0" w:color="auto"/>
            </w:tcBorders>
            <w:vAlign w:val="center"/>
          </w:tcPr>
          <w:p w14:paraId="234FF7A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2Ø315, протяженностью 500 п.м</w:t>
            </w:r>
          </w:p>
        </w:tc>
        <w:tc>
          <w:tcPr>
            <w:tcW w:w="601" w:type="pct"/>
            <w:tcBorders>
              <w:top w:val="single" w:sz="4" w:space="0" w:color="auto"/>
              <w:left w:val="single" w:sz="4" w:space="0" w:color="auto"/>
              <w:bottom w:val="single" w:sz="4" w:space="0" w:color="auto"/>
              <w:right w:val="single" w:sz="4" w:space="0" w:color="auto"/>
            </w:tcBorders>
            <w:vAlign w:val="center"/>
          </w:tcPr>
          <w:p w14:paraId="4DDD6391"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72"/>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4141829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093C080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51757052"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76C6CD0C"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43B5348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напорного коллектора в две нитки из полиэтилена</w:t>
            </w:r>
          </w:p>
        </w:tc>
        <w:tc>
          <w:tcPr>
            <w:tcW w:w="1057" w:type="pct"/>
            <w:tcBorders>
              <w:top w:val="single" w:sz="4" w:space="0" w:color="auto"/>
              <w:left w:val="single" w:sz="4" w:space="0" w:color="auto"/>
              <w:bottom w:val="single" w:sz="4" w:space="0" w:color="auto"/>
              <w:right w:val="single" w:sz="4" w:space="0" w:color="auto"/>
            </w:tcBorders>
            <w:vAlign w:val="center"/>
          </w:tcPr>
          <w:p w14:paraId="19ADF45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от КНС «Светлый» до колодца гашения напора по ул. Мира,2</w:t>
            </w:r>
          </w:p>
        </w:tc>
        <w:tc>
          <w:tcPr>
            <w:tcW w:w="843" w:type="pct"/>
            <w:tcBorders>
              <w:top w:val="single" w:sz="4" w:space="0" w:color="auto"/>
              <w:left w:val="single" w:sz="4" w:space="0" w:color="auto"/>
              <w:bottom w:val="single" w:sz="4" w:space="0" w:color="auto"/>
              <w:right w:val="single" w:sz="4" w:space="0" w:color="auto"/>
            </w:tcBorders>
            <w:vAlign w:val="center"/>
          </w:tcPr>
          <w:p w14:paraId="418395C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Ø250, протяженностью 2х290 п.м</w:t>
            </w:r>
          </w:p>
        </w:tc>
        <w:tc>
          <w:tcPr>
            <w:tcW w:w="601" w:type="pct"/>
            <w:tcBorders>
              <w:top w:val="single" w:sz="4" w:space="0" w:color="auto"/>
              <w:left w:val="single" w:sz="4" w:space="0" w:color="auto"/>
              <w:bottom w:val="single" w:sz="4" w:space="0" w:color="auto"/>
              <w:right w:val="single" w:sz="4" w:space="0" w:color="auto"/>
            </w:tcBorders>
            <w:vAlign w:val="center"/>
          </w:tcPr>
          <w:p w14:paraId="7014F962"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73"/>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6FB0107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5075C78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14239A77"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2162DC8C"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68B3A9C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самотечного коллектора из полиэтилена</w:t>
            </w:r>
          </w:p>
        </w:tc>
        <w:tc>
          <w:tcPr>
            <w:tcW w:w="1057" w:type="pct"/>
            <w:tcBorders>
              <w:top w:val="single" w:sz="4" w:space="0" w:color="auto"/>
              <w:left w:val="single" w:sz="4" w:space="0" w:color="auto"/>
              <w:bottom w:val="single" w:sz="4" w:space="0" w:color="auto"/>
              <w:right w:val="single" w:sz="4" w:space="0" w:color="auto"/>
            </w:tcBorders>
            <w:vAlign w:val="center"/>
          </w:tcPr>
          <w:p w14:paraId="4F84CC4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от ул. Труда до приемной камеры КНС «Светлый»</w:t>
            </w:r>
          </w:p>
        </w:tc>
        <w:tc>
          <w:tcPr>
            <w:tcW w:w="843" w:type="pct"/>
            <w:tcBorders>
              <w:top w:val="single" w:sz="4" w:space="0" w:color="auto"/>
              <w:left w:val="single" w:sz="4" w:space="0" w:color="auto"/>
              <w:bottom w:val="single" w:sz="4" w:space="0" w:color="auto"/>
              <w:right w:val="single" w:sz="4" w:space="0" w:color="auto"/>
            </w:tcBorders>
            <w:vAlign w:val="center"/>
          </w:tcPr>
          <w:p w14:paraId="349D6DE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Ø400, протяженностью 1404 п.м</w:t>
            </w:r>
          </w:p>
        </w:tc>
        <w:tc>
          <w:tcPr>
            <w:tcW w:w="601" w:type="pct"/>
            <w:tcBorders>
              <w:top w:val="single" w:sz="4" w:space="0" w:color="auto"/>
              <w:left w:val="single" w:sz="4" w:space="0" w:color="auto"/>
              <w:bottom w:val="single" w:sz="4" w:space="0" w:color="auto"/>
              <w:right w:val="single" w:sz="4" w:space="0" w:color="auto"/>
            </w:tcBorders>
            <w:vAlign w:val="center"/>
          </w:tcPr>
          <w:p w14:paraId="168CF90D"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74"/>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393B36E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2FB6D55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10BE53D0"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34E9869F"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7DDE4ED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напорного коллектора в две ветки из полиэтилена</w:t>
            </w:r>
          </w:p>
        </w:tc>
        <w:tc>
          <w:tcPr>
            <w:tcW w:w="1057" w:type="pct"/>
            <w:tcBorders>
              <w:top w:val="single" w:sz="4" w:space="0" w:color="auto"/>
              <w:left w:val="single" w:sz="4" w:space="0" w:color="auto"/>
              <w:bottom w:val="single" w:sz="4" w:space="0" w:color="auto"/>
              <w:right w:val="single" w:sz="4" w:space="0" w:color="auto"/>
            </w:tcBorders>
            <w:vAlign w:val="center"/>
          </w:tcPr>
          <w:p w14:paraId="54844A9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 от КНС «Крутобереговой» до камеры гашения напора по ул. Труда в п. Светлый</w:t>
            </w:r>
          </w:p>
        </w:tc>
        <w:tc>
          <w:tcPr>
            <w:tcW w:w="843" w:type="pct"/>
            <w:tcBorders>
              <w:top w:val="single" w:sz="4" w:space="0" w:color="auto"/>
              <w:left w:val="single" w:sz="4" w:space="0" w:color="auto"/>
              <w:bottom w:val="single" w:sz="4" w:space="0" w:color="auto"/>
              <w:right w:val="single" w:sz="4" w:space="0" w:color="auto"/>
            </w:tcBorders>
            <w:vAlign w:val="center"/>
          </w:tcPr>
          <w:p w14:paraId="722ED95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Ø250, протяженностью 2х1000 п.м.</w:t>
            </w:r>
          </w:p>
        </w:tc>
        <w:tc>
          <w:tcPr>
            <w:tcW w:w="601" w:type="pct"/>
            <w:tcBorders>
              <w:top w:val="single" w:sz="4" w:space="0" w:color="auto"/>
              <w:left w:val="single" w:sz="4" w:space="0" w:color="auto"/>
              <w:bottom w:val="single" w:sz="4" w:space="0" w:color="auto"/>
              <w:right w:val="single" w:sz="4" w:space="0" w:color="auto"/>
            </w:tcBorders>
            <w:vAlign w:val="center"/>
          </w:tcPr>
          <w:p w14:paraId="0A561324"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75"/>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232908D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78452C3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278D19A8"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70A20297"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124A454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разводящих канализационных сетей из полиэтилена</w:t>
            </w:r>
          </w:p>
        </w:tc>
        <w:tc>
          <w:tcPr>
            <w:tcW w:w="1057" w:type="pct"/>
            <w:tcBorders>
              <w:top w:val="single" w:sz="4" w:space="0" w:color="auto"/>
              <w:left w:val="single" w:sz="4" w:space="0" w:color="auto"/>
              <w:bottom w:val="single" w:sz="4" w:space="0" w:color="auto"/>
              <w:right w:val="single" w:sz="4" w:space="0" w:color="auto"/>
            </w:tcBorders>
            <w:vAlign w:val="center"/>
          </w:tcPr>
          <w:p w14:paraId="464FA5C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ул. Таежная</w:t>
            </w:r>
          </w:p>
        </w:tc>
        <w:tc>
          <w:tcPr>
            <w:tcW w:w="843" w:type="pct"/>
            <w:tcBorders>
              <w:top w:val="single" w:sz="4" w:space="0" w:color="auto"/>
              <w:left w:val="single" w:sz="4" w:space="0" w:color="auto"/>
              <w:bottom w:val="single" w:sz="4" w:space="0" w:color="auto"/>
              <w:right w:val="single" w:sz="4" w:space="0" w:color="auto"/>
            </w:tcBorders>
            <w:vAlign w:val="center"/>
          </w:tcPr>
          <w:p w14:paraId="7896C07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Ø150, протяженностью 625 п.м</w:t>
            </w:r>
          </w:p>
        </w:tc>
        <w:tc>
          <w:tcPr>
            <w:tcW w:w="601" w:type="pct"/>
            <w:tcBorders>
              <w:top w:val="single" w:sz="4" w:space="0" w:color="auto"/>
              <w:left w:val="single" w:sz="4" w:space="0" w:color="auto"/>
              <w:bottom w:val="single" w:sz="4" w:space="0" w:color="auto"/>
              <w:right w:val="single" w:sz="4" w:space="0" w:color="auto"/>
            </w:tcBorders>
            <w:vAlign w:val="center"/>
          </w:tcPr>
          <w:p w14:paraId="4A628FE3"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76"/>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4236DEA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4E0817F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26DA0B25"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6B1E0637"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79E1510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разводящих канализационных сетей из полиэтилена</w:t>
            </w:r>
          </w:p>
        </w:tc>
        <w:tc>
          <w:tcPr>
            <w:tcW w:w="1057" w:type="pct"/>
            <w:tcBorders>
              <w:top w:val="single" w:sz="4" w:space="0" w:color="auto"/>
              <w:left w:val="single" w:sz="4" w:space="0" w:color="auto"/>
              <w:bottom w:val="single" w:sz="4" w:space="0" w:color="auto"/>
              <w:right w:val="single" w:sz="4" w:space="0" w:color="auto"/>
            </w:tcBorders>
            <w:vAlign w:val="center"/>
          </w:tcPr>
          <w:p w14:paraId="53EF87A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ул. Бонивура</w:t>
            </w:r>
          </w:p>
        </w:tc>
        <w:tc>
          <w:tcPr>
            <w:tcW w:w="843" w:type="pct"/>
            <w:tcBorders>
              <w:top w:val="single" w:sz="4" w:space="0" w:color="auto"/>
              <w:left w:val="single" w:sz="4" w:space="0" w:color="auto"/>
              <w:bottom w:val="single" w:sz="4" w:space="0" w:color="auto"/>
              <w:right w:val="single" w:sz="4" w:space="0" w:color="auto"/>
            </w:tcBorders>
            <w:vAlign w:val="center"/>
          </w:tcPr>
          <w:p w14:paraId="2733544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Ø150, протяженностью 1240 п.м</w:t>
            </w:r>
          </w:p>
        </w:tc>
        <w:tc>
          <w:tcPr>
            <w:tcW w:w="601" w:type="pct"/>
            <w:tcBorders>
              <w:top w:val="single" w:sz="4" w:space="0" w:color="auto"/>
              <w:left w:val="single" w:sz="4" w:space="0" w:color="auto"/>
              <w:bottom w:val="single" w:sz="4" w:space="0" w:color="auto"/>
              <w:right w:val="single" w:sz="4" w:space="0" w:color="auto"/>
            </w:tcBorders>
            <w:vAlign w:val="center"/>
          </w:tcPr>
          <w:p w14:paraId="7735F0E0"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77"/>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6B66B89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5EC42C0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4A002282"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5EA54EC"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59C8AA5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Строительство разводящих </w:t>
            </w:r>
            <w:r w:rsidRPr="00715553">
              <w:rPr>
                <w:rFonts w:ascii="Times New Roman" w:hAnsi="Times New Roman"/>
              </w:rPr>
              <w:lastRenderedPageBreak/>
              <w:t>канализационных сетей из полиэтилена</w:t>
            </w:r>
          </w:p>
        </w:tc>
        <w:tc>
          <w:tcPr>
            <w:tcW w:w="1057" w:type="pct"/>
            <w:tcBorders>
              <w:top w:val="single" w:sz="4" w:space="0" w:color="auto"/>
              <w:left w:val="single" w:sz="4" w:space="0" w:color="auto"/>
              <w:bottom w:val="single" w:sz="4" w:space="0" w:color="auto"/>
              <w:right w:val="single" w:sz="4" w:space="0" w:color="auto"/>
            </w:tcBorders>
            <w:vAlign w:val="center"/>
          </w:tcPr>
          <w:p w14:paraId="023BA5D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lastRenderedPageBreak/>
              <w:t>ул. Бонивура</w:t>
            </w:r>
          </w:p>
        </w:tc>
        <w:tc>
          <w:tcPr>
            <w:tcW w:w="843" w:type="pct"/>
            <w:tcBorders>
              <w:top w:val="single" w:sz="4" w:space="0" w:color="auto"/>
              <w:left w:val="single" w:sz="4" w:space="0" w:color="auto"/>
              <w:bottom w:val="single" w:sz="4" w:space="0" w:color="auto"/>
              <w:right w:val="single" w:sz="4" w:space="0" w:color="auto"/>
            </w:tcBorders>
            <w:vAlign w:val="center"/>
          </w:tcPr>
          <w:p w14:paraId="4555377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Ø300, протяженностью 344 п.м</w:t>
            </w:r>
          </w:p>
        </w:tc>
        <w:tc>
          <w:tcPr>
            <w:tcW w:w="601" w:type="pct"/>
            <w:tcBorders>
              <w:top w:val="single" w:sz="4" w:space="0" w:color="auto"/>
              <w:left w:val="single" w:sz="4" w:space="0" w:color="auto"/>
              <w:bottom w:val="single" w:sz="4" w:space="0" w:color="auto"/>
              <w:right w:val="single" w:sz="4" w:space="0" w:color="auto"/>
            </w:tcBorders>
            <w:vAlign w:val="center"/>
          </w:tcPr>
          <w:p w14:paraId="713CAED6"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78"/>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400C2ED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2E6DEBE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26585052"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0238BF67"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561394A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разводящих канализационных сетей из полиэтилена</w:t>
            </w:r>
          </w:p>
        </w:tc>
        <w:tc>
          <w:tcPr>
            <w:tcW w:w="1057" w:type="pct"/>
            <w:tcBorders>
              <w:top w:val="single" w:sz="4" w:space="0" w:color="auto"/>
              <w:left w:val="single" w:sz="4" w:space="0" w:color="auto"/>
              <w:bottom w:val="single" w:sz="4" w:space="0" w:color="auto"/>
              <w:right w:val="single" w:sz="4" w:space="0" w:color="auto"/>
            </w:tcBorders>
            <w:vAlign w:val="center"/>
          </w:tcPr>
          <w:p w14:paraId="483ABA6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ул. Зеленая</w:t>
            </w:r>
          </w:p>
        </w:tc>
        <w:tc>
          <w:tcPr>
            <w:tcW w:w="843" w:type="pct"/>
            <w:tcBorders>
              <w:top w:val="single" w:sz="4" w:space="0" w:color="auto"/>
              <w:left w:val="single" w:sz="4" w:space="0" w:color="auto"/>
              <w:bottom w:val="single" w:sz="4" w:space="0" w:color="auto"/>
              <w:right w:val="single" w:sz="4" w:space="0" w:color="auto"/>
            </w:tcBorders>
            <w:vAlign w:val="center"/>
          </w:tcPr>
          <w:p w14:paraId="100D522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Ø150, протяженностью 1218 п.м</w:t>
            </w:r>
          </w:p>
        </w:tc>
        <w:tc>
          <w:tcPr>
            <w:tcW w:w="601" w:type="pct"/>
            <w:tcBorders>
              <w:top w:val="single" w:sz="4" w:space="0" w:color="auto"/>
              <w:left w:val="single" w:sz="4" w:space="0" w:color="auto"/>
              <w:bottom w:val="single" w:sz="4" w:space="0" w:color="auto"/>
              <w:right w:val="single" w:sz="4" w:space="0" w:color="auto"/>
            </w:tcBorders>
            <w:vAlign w:val="center"/>
          </w:tcPr>
          <w:p w14:paraId="6A14F150"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79"/>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407A79C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359EC0D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2466EF40"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250E2252"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2A47770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разводящих канализационных сетей из полиэтилена</w:t>
            </w:r>
          </w:p>
        </w:tc>
        <w:tc>
          <w:tcPr>
            <w:tcW w:w="1057" w:type="pct"/>
            <w:tcBorders>
              <w:top w:val="single" w:sz="4" w:space="0" w:color="auto"/>
              <w:left w:val="single" w:sz="4" w:space="0" w:color="auto"/>
              <w:bottom w:val="single" w:sz="4" w:space="0" w:color="auto"/>
              <w:right w:val="single" w:sz="4" w:space="0" w:color="auto"/>
            </w:tcBorders>
            <w:vAlign w:val="center"/>
          </w:tcPr>
          <w:p w14:paraId="12AE668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ул. Н. Коляды</w:t>
            </w:r>
          </w:p>
        </w:tc>
        <w:tc>
          <w:tcPr>
            <w:tcW w:w="843" w:type="pct"/>
            <w:tcBorders>
              <w:top w:val="single" w:sz="4" w:space="0" w:color="auto"/>
              <w:left w:val="single" w:sz="4" w:space="0" w:color="auto"/>
              <w:bottom w:val="single" w:sz="4" w:space="0" w:color="auto"/>
              <w:right w:val="single" w:sz="4" w:space="0" w:color="auto"/>
            </w:tcBorders>
            <w:vAlign w:val="center"/>
          </w:tcPr>
          <w:p w14:paraId="47A0A6E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Ø150, протяженностью 30 п.м</w:t>
            </w:r>
          </w:p>
        </w:tc>
        <w:tc>
          <w:tcPr>
            <w:tcW w:w="601" w:type="pct"/>
            <w:tcBorders>
              <w:top w:val="single" w:sz="4" w:space="0" w:color="auto"/>
              <w:left w:val="single" w:sz="4" w:space="0" w:color="auto"/>
              <w:bottom w:val="single" w:sz="4" w:space="0" w:color="auto"/>
              <w:right w:val="single" w:sz="4" w:space="0" w:color="auto"/>
            </w:tcBorders>
            <w:vAlign w:val="center"/>
          </w:tcPr>
          <w:p w14:paraId="792FE5E6"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80"/>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3D939DA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63147F5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2958ABE2"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BF52346"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2656F0A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разводящих канализационных сетей из полиэтилена</w:t>
            </w:r>
          </w:p>
        </w:tc>
        <w:tc>
          <w:tcPr>
            <w:tcW w:w="1057" w:type="pct"/>
            <w:tcBorders>
              <w:top w:val="single" w:sz="4" w:space="0" w:color="auto"/>
              <w:left w:val="single" w:sz="4" w:space="0" w:color="auto"/>
              <w:bottom w:val="single" w:sz="4" w:space="0" w:color="auto"/>
              <w:right w:val="single" w:sz="4" w:space="0" w:color="auto"/>
            </w:tcBorders>
            <w:vAlign w:val="center"/>
          </w:tcPr>
          <w:p w14:paraId="705BD1D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мкр. Центральный (5)</w:t>
            </w:r>
          </w:p>
        </w:tc>
        <w:tc>
          <w:tcPr>
            <w:tcW w:w="843" w:type="pct"/>
            <w:tcBorders>
              <w:top w:val="single" w:sz="4" w:space="0" w:color="auto"/>
              <w:left w:val="single" w:sz="4" w:space="0" w:color="auto"/>
              <w:bottom w:val="single" w:sz="4" w:space="0" w:color="auto"/>
              <w:right w:val="single" w:sz="4" w:space="0" w:color="auto"/>
            </w:tcBorders>
            <w:vAlign w:val="center"/>
          </w:tcPr>
          <w:p w14:paraId="0D8D4F3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Ø200, протяженностью 1812 п.м</w:t>
            </w:r>
          </w:p>
        </w:tc>
        <w:tc>
          <w:tcPr>
            <w:tcW w:w="601" w:type="pct"/>
            <w:tcBorders>
              <w:top w:val="single" w:sz="4" w:space="0" w:color="auto"/>
              <w:left w:val="single" w:sz="4" w:space="0" w:color="auto"/>
              <w:bottom w:val="single" w:sz="4" w:space="0" w:color="auto"/>
              <w:right w:val="single" w:sz="4" w:space="0" w:color="auto"/>
            </w:tcBorders>
            <w:vAlign w:val="center"/>
          </w:tcPr>
          <w:p w14:paraId="0125AB02"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81"/>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1D1E290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29186EA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1F43A77C"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49C6BE54"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688067B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разводящих канализационных сетей из полиэтилена</w:t>
            </w:r>
          </w:p>
        </w:tc>
        <w:tc>
          <w:tcPr>
            <w:tcW w:w="1057" w:type="pct"/>
            <w:tcBorders>
              <w:top w:val="single" w:sz="4" w:space="0" w:color="auto"/>
              <w:left w:val="single" w:sz="4" w:space="0" w:color="auto"/>
              <w:bottom w:val="single" w:sz="4" w:space="0" w:color="auto"/>
              <w:right w:val="single" w:sz="4" w:space="0" w:color="auto"/>
            </w:tcBorders>
            <w:vAlign w:val="center"/>
          </w:tcPr>
          <w:p w14:paraId="21175BF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мкр. Центральный (5)</w:t>
            </w:r>
          </w:p>
        </w:tc>
        <w:tc>
          <w:tcPr>
            <w:tcW w:w="843" w:type="pct"/>
            <w:tcBorders>
              <w:top w:val="single" w:sz="4" w:space="0" w:color="auto"/>
              <w:left w:val="single" w:sz="4" w:space="0" w:color="auto"/>
              <w:bottom w:val="single" w:sz="4" w:space="0" w:color="auto"/>
              <w:right w:val="single" w:sz="4" w:space="0" w:color="auto"/>
            </w:tcBorders>
            <w:vAlign w:val="center"/>
          </w:tcPr>
          <w:p w14:paraId="18305BC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Ø150, протяженностью 6012 п.м</w:t>
            </w:r>
          </w:p>
        </w:tc>
        <w:tc>
          <w:tcPr>
            <w:tcW w:w="601" w:type="pct"/>
            <w:tcBorders>
              <w:top w:val="single" w:sz="4" w:space="0" w:color="auto"/>
              <w:left w:val="single" w:sz="4" w:space="0" w:color="auto"/>
              <w:bottom w:val="single" w:sz="4" w:space="0" w:color="auto"/>
              <w:right w:val="single" w:sz="4" w:space="0" w:color="auto"/>
            </w:tcBorders>
            <w:vAlign w:val="center"/>
          </w:tcPr>
          <w:p w14:paraId="123D2ECB"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82"/>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5038EB4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32A5D75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4F423D35"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017D0955"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34DBA7B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разводящих канализационных сетей из полиэтилена</w:t>
            </w:r>
          </w:p>
        </w:tc>
        <w:tc>
          <w:tcPr>
            <w:tcW w:w="1057" w:type="pct"/>
            <w:tcBorders>
              <w:top w:val="single" w:sz="4" w:space="0" w:color="auto"/>
              <w:left w:val="single" w:sz="4" w:space="0" w:color="auto"/>
              <w:bottom w:val="single" w:sz="4" w:space="0" w:color="auto"/>
              <w:right w:val="single" w:sz="4" w:space="0" w:color="auto"/>
            </w:tcBorders>
            <w:vAlign w:val="center"/>
          </w:tcPr>
          <w:p w14:paraId="69BE0D4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мкр. Центральный (6)</w:t>
            </w:r>
          </w:p>
        </w:tc>
        <w:tc>
          <w:tcPr>
            <w:tcW w:w="843" w:type="pct"/>
            <w:tcBorders>
              <w:top w:val="single" w:sz="4" w:space="0" w:color="auto"/>
              <w:left w:val="single" w:sz="4" w:space="0" w:color="auto"/>
              <w:bottom w:val="single" w:sz="4" w:space="0" w:color="auto"/>
              <w:right w:val="single" w:sz="4" w:space="0" w:color="auto"/>
            </w:tcBorders>
            <w:vAlign w:val="center"/>
          </w:tcPr>
          <w:p w14:paraId="3B0FE3B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Ø200, протяженностью 306 п.м</w:t>
            </w:r>
          </w:p>
        </w:tc>
        <w:tc>
          <w:tcPr>
            <w:tcW w:w="601" w:type="pct"/>
            <w:tcBorders>
              <w:top w:val="single" w:sz="4" w:space="0" w:color="auto"/>
              <w:left w:val="single" w:sz="4" w:space="0" w:color="auto"/>
              <w:bottom w:val="single" w:sz="4" w:space="0" w:color="auto"/>
              <w:right w:val="single" w:sz="4" w:space="0" w:color="auto"/>
            </w:tcBorders>
            <w:vAlign w:val="center"/>
          </w:tcPr>
          <w:p w14:paraId="6BA015A8"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83"/>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776BCBF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7D7D696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7A1A66DC"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3B330687"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2F8E2E9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разводящих канализационных сетей из полиэтилена</w:t>
            </w:r>
          </w:p>
        </w:tc>
        <w:tc>
          <w:tcPr>
            <w:tcW w:w="1057" w:type="pct"/>
            <w:tcBorders>
              <w:top w:val="single" w:sz="4" w:space="0" w:color="auto"/>
              <w:left w:val="single" w:sz="4" w:space="0" w:color="auto"/>
              <w:bottom w:val="single" w:sz="4" w:space="0" w:color="auto"/>
              <w:right w:val="single" w:sz="4" w:space="0" w:color="auto"/>
            </w:tcBorders>
            <w:vAlign w:val="center"/>
          </w:tcPr>
          <w:p w14:paraId="7C9DACD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мкр. Центральный (6)</w:t>
            </w:r>
          </w:p>
        </w:tc>
        <w:tc>
          <w:tcPr>
            <w:tcW w:w="843" w:type="pct"/>
            <w:tcBorders>
              <w:top w:val="single" w:sz="4" w:space="0" w:color="auto"/>
              <w:left w:val="single" w:sz="4" w:space="0" w:color="auto"/>
              <w:bottom w:val="single" w:sz="4" w:space="0" w:color="auto"/>
              <w:right w:val="single" w:sz="4" w:space="0" w:color="auto"/>
            </w:tcBorders>
            <w:vAlign w:val="center"/>
          </w:tcPr>
          <w:p w14:paraId="47FBD1F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Ø150, протяженностью 5348 п.м</w:t>
            </w:r>
          </w:p>
        </w:tc>
        <w:tc>
          <w:tcPr>
            <w:tcW w:w="601" w:type="pct"/>
            <w:tcBorders>
              <w:top w:val="single" w:sz="4" w:space="0" w:color="auto"/>
              <w:left w:val="single" w:sz="4" w:space="0" w:color="auto"/>
              <w:bottom w:val="single" w:sz="4" w:space="0" w:color="auto"/>
              <w:right w:val="single" w:sz="4" w:space="0" w:color="auto"/>
            </w:tcBorders>
            <w:vAlign w:val="center"/>
          </w:tcPr>
          <w:p w14:paraId="22B23337"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84"/>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296399F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6D15D85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57FECBAB"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61E90885"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43F8C73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разводящих канализационных сетей из полиэтилена</w:t>
            </w:r>
          </w:p>
        </w:tc>
        <w:tc>
          <w:tcPr>
            <w:tcW w:w="1057" w:type="pct"/>
            <w:tcBorders>
              <w:top w:val="single" w:sz="4" w:space="0" w:color="auto"/>
              <w:left w:val="single" w:sz="4" w:space="0" w:color="auto"/>
              <w:bottom w:val="single" w:sz="4" w:space="0" w:color="auto"/>
              <w:right w:val="single" w:sz="4" w:space="0" w:color="auto"/>
            </w:tcBorders>
            <w:vAlign w:val="center"/>
          </w:tcPr>
          <w:p w14:paraId="3A00185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мкр. Центральный (7)</w:t>
            </w:r>
          </w:p>
        </w:tc>
        <w:tc>
          <w:tcPr>
            <w:tcW w:w="843" w:type="pct"/>
            <w:tcBorders>
              <w:top w:val="single" w:sz="4" w:space="0" w:color="auto"/>
              <w:left w:val="single" w:sz="4" w:space="0" w:color="auto"/>
              <w:bottom w:val="single" w:sz="4" w:space="0" w:color="auto"/>
              <w:right w:val="single" w:sz="4" w:space="0" w:color="auto"/>
            </w:tcBorders>
            <w:vAlign w:val="center"/>
          </w:tcPr>
          <w:p w14:paraId="30B3CA9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Ø200, протяженностью 422 п.м</w:t>
            </w:r>
          </w:p>
        </w:tc>
        <w:tc>
          <w:tcPr>
            <w:tcW w:w="601" w:type="pct"/>
            <w:tcBorders>
              <w:top w:val="single" w:sz="4" w:space="0" w:color="auto"/>
              <w:left w:val="single" w:sz="4" w:space="0" w:color="auto"/>
              <w:bottom w:val="single" w:sz="4" w:space="0" w:color="auto"/>
              <w:right w:val="single" w:sz="4" w:space="0" w:color="auto"/>
            </w:tcBorders>
            <w:vAlign w:val="center"/>
          </w:tcPr>
          <w:p w14:paraId="7C706AD5"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85"/>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7FBF550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6A2CE94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699F2823"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64D84EC3"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5952816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разводящих канализационных сетей из полиэтилена</w:t>
            </w:r>
          </w:p>
        </w:tc>
        <w:tc>
          <w:tcPr>
            <w:tcW w:w="1057" w:type="pct"/>
            <w:tcBorders>
              <w:top w:val="single" w:sz="4" w:space="0" w:color="auto"/>
              <w:left w:val="single" w:sz="4" w:space="0" w:color="auto"/>
              <w:bottom w:val="single" w:sz="4" w:space="0" w:color="auto"/>
              <w:right w:val="single" w:sz="4" w:space="0" w:color="auto"/>
            </w:tcBorders>
            <w:vAlign w:val="center"/>
          </w:tcPr>
          <w:p w14:paraId="4D3B423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мкр. Центральный (7)</w:t>
            </w:r>
          </w:p>
        </w:tc>
        <w:tc>
          <w:tcPr>
            <w:tcW w:w="843" w:type="pct"/>
            <w:tcBorders>
              <w:top w:val="single" w:sz="4" w:space="0" w:color="auto"/>
              <w:left w:val="single" w:sz="4" w:space="0" w:color="auto"/>
              <w:bottom w:val="single" w:sz="4" w:space="0" w:color="auto"/>
              <w:right w:val="single" w:sz="4" w:space="0" w:color="auto"/>
            </w:tcBorders>
            <w:vAlign w:val="center"/>
          </w:tcPr>
          <w:p w14:paraId="7567B36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Ø150, протяженностью 5265 п.м</w:t>
            </w:r>
          </w:p>
        </w:tc>
        <w:tc>
          <w:tcPr>
            <w:tcW w:w="601" w:type="pct"/>
            <w:tcBorders>
              <w:top w:val="single" w:sz="4" w:space="0" w:color="auto"/>
              <w:left w:val="single" w:sz="4" w:space="0" w:color="auto"/>
              <w:bottom w:val="single" w:sz="4" w:space="0" w:color="auto"/>
              <w:right w:val="single" w:sz="4" w:space="0" w:color="auto"/>
            </w:tcBorders>
            <w:vAlign w:val="center"/>
          </w:tcPr>
          <w:p w14:paraId="265A99EA"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86"/>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7CCF66A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3BA2A4F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4946AF5F"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9D3BE74"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6B3E25A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разводящих канализационных сетей из полиэтилена</w:t>
            </w:r>
          </w:p>
        </w:tc>
        <w:tc>
          <w:tcPr>
            <w:tcW w:w="1057" w:type="pct"/>
            <w:tcBorders>
              <w:top w:val="single" w:sz="4" w:space="0" w:color="auto"/>
              <w:left w:val="single" w:sz="4" w:space="0" w:color="auto"/>
              <w:bottom w:val="single" w:sz="4" w:space="0" w:color="auto"/>
              <w:right w:val="single" w:sz="4" w:space="0" w:color="auto"/>
            </w:tcBorders>
            <w:vAlign w:val="center"/>
          </w:tcPr>
          <w:p w14:paraId="4A377CB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ул. Янтарная</w:t>
            </w:r>
          </w:p>
        </w:tc>
        <w:tc>
          <w:tcPr>
            <w:tcW w:w="843" w:type="pct"/>
            <w:tcBorders>
              <w:top w:val="single" w:sz="4" w:space="0" w:color="auto"/>
              <w:left w:val="single" w:sz="4" w:space="0" w:color="auto"/>
              <w:bottom w:val="single" w:sz="4" w:space="0" w:color="auto"/>
              <w:right w:val="single" w:sz="4" w:space="0" w:color="auto"/>
            </w:tcBorders>
            <w:vAlign w:val="center"/>
          </w:tcPr>
          <w:p w14:paraId="4DB94F4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Ø150, протяженностью 791 п.м</w:t>
            </w:r>
          </w:p>
        </w:tc>
        <w:tc>
          <w:tcPr>
            <w:tcW w:w="601" w:type="pct"/>
            <w:tcBorders>
              <w:top w:val="single" w:sz="4" w:space="0" w:color="auto"/>
              <w:left w:val="single" w:sz="4" w:space="0" w:color="auto"/>
              <w:bottom w:val="single" w:sz="4" w:space="0" w:color="auto"/>
              <w:right w:val="single" w:sz="4" w:space="0" w:color="auto"/>
            </w:tcBorders>
            <w:vAlign w:val="center"/>
          </w:tcPr>
          <w:p w14:paraId="592330DB"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87"/>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3616282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0B0E93B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3E625496"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37C2B710"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43F5BBB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разводящих канализационных сетей из полиэтилена</w:t>
            </w:r>
          </w:p>
        </w:tc>
        <w:tc>
          <w:tcPr>
            <w:tcW w:w="1057" w:type="pct"/>
            <w:tcBorders>
              <w:top w:val="single" w:sz="4" w:space="0" w:color="auto"/>
              <w:left w:val="single" w:sz="4" w:space="0" w:color="auto"/>
              <w:bottom w:val="single" w:sz="4" w:space="0" w:color="auto"/>
              <w:right w:val="single" w:sz="4" w:space="0" w:color="auto"/>
            </w:tcBorders>
            <w:vAlign w:val="center"/>
          </w:tcPr>
          <w:p w14:paraId="452EA88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мкр. Молодежный</w:t>
            </w:r>
          </w:p>
        </w:tc>
        <w:tc>
          <w:tcPr>
            <w:tcW w:w="843" w:type="pct"/>
            <w:tcBorders>
              <w:top w:val="single" w:sz="4" w:space="0" w:color="auto"/>
              <w:left w:val="single" w:sz="4" w:space="0" w:color="auto"/>
              <w:bottom w:val="single" w:sz="4" w:space="0" w:color="auto"/>
              <w:right w:val="single" w:sz="4" w:space="0" w:color="auto"/>
            </w:tcBorders>
            <w:vAlign w:val="center"/>
          </w:tcPr>
          <w:p w14:paraId="2A042F7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Ø200, протяженностью 422 п.м</w:t>
            </w:r>
          </w:p>
        </w:tc>
        <w:tc>
          <w:tcPr>
            <w:tcW w:w="601" w:type="pct"/>
            <w:tcBorders>
              <w:top w:val="single" w:sz="4" w:space="0" w:color="auto"/>
              <w:left w:val="single" w:sz="4" w:space="0" w:color="auto"/>
              <w:bottom w:val="single" w:sz="4" w:space="0" w:color="auto"/>
              <w:right w:val="single" w:sz="4" w:space="0" w:color="auto"/>
            </w:tcBorders>
            <w:vAlign w:val="center"/>
          </w:tcPr>
          <w:p w14:paraId="7D9DBBB2"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88"/>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2736A93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77060E5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7549CA07"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5D53E4EB"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7681F0D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разводящих канализационных сетей из полиэтилена</w:t>
            </w:r>
          </w:p>
        </w:tc>
        <w:tc>
          <w:tcPr>
            <w:tcW w:w="1057" w:type="pct"/>
            <w:tcBorders>
              <w:top w:val="single" w:sz="4" w:space="0" w:color="auto"/>
              <w:left w:val="single" w:sz="4" w:space="0" w:color="auto"/>
              <w:bottom w:val="single" w:sz="4" w:space="0" w:color="auto"/>
              <w:right w:val="single" w:sz="4" w:space="0" w:color="auto"/>
            </w:tcBorders>
            <w:vAlign w:val="center"/>
          </w:tcPr>
          <w:p w14:paraId="7200A63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мкр. Молодежный</w:t>
            </w:r>
          </w:p>
        </w:tc>
        <w:tc>
          <w:tcPr>
            <w:tcW w:w="843" w:type="pct"/>
            <w:tcBorders>
              <w:top w:val="single" w:sz="4" w:space="0" w:color="auto"/>
              <w:left w:val="single" w:sz="4" w:space="0" w:color="auto"/>
              <w:bottom w:val="single" w:sz="4" w:space="0" w:color="auto"/>
              <w:right w:val="single" w:sz="4" w:space="0" w:color="auto"/>
            </w:tcBorders>
            <w:vAlign w:val="center"/>
          </w:tcPr>
          <w:p w14:paraId="1DF67F6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Ø150, протяженностью 23121 п.м</w:t>
            </w:r>
          </w:p>
        </w:tc>
        <w:tc>
          <w:tcPr>
            <w:tcW w:w="601" w:type="pct"/>
            <w:tcBorders>
              <w:top w:val="single" w:sz="4" w:space="0" w:color="auto"/>
              <w:left w:val="single" w:sz="4" w:space="0" w:color="auto"/>
              <w:bottom w:val="single" w:sz="4" w:space="0" w:color="auto"/>
              <w:right w:val="single" w:sz="4" w:space="0" w:color="auto"/>
            </w:tcBorders>
            <w:vAlign w:val="center"/>
          </w:tcPr>
          <w:p w14:paraId="14825508"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89"/>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6704D9B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40220C9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19906DE6"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2AD87232"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4CA1A12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разводящих канализационных сетей из полиэтилена</w:t>
            </w:r>
          </w:p>
        </w:tc>
        <w:tc>
          <w:tcPr>
            <w:tcW w:w="1057" w:type="pct"/>
            <w:tcBorders>
              <w:top w:val="single" w:sz="4" w:space="0" w:color="auto"/>
              <w:left w:val="single" w:sz="4" w:space="0" w:color="auto"/>
              <w:bottom w:val="single" w:sz="4" w:space="0" w:color="auto"/>
              <w:right w:val="single" w:sz="4" w:space="0" w:color="auto"/>
            </w:tcBorders>
            <w:vAlign w:val="center"/>
          </w:tcPr>
          <w:p w14:paraId="6FB16AA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ул. Лесная</w:t>
            </w:r>
          </w:p>
        </w:tc>
        <w:tc>
          <w:tcPr>
            <w:tcW w:w="843" w:type="pct"/>
            <w:tcBorders>
              <w:top w:val="single" w:sz="4" w:space="0" w:color="auto"/>
              <w:left w:val="single" w:sz="4" w:space="0" w:color="auto"/>
              <w:bottom w:val="single" w:sz="4" w:space="0" w:color="auto"/>
              <w:right w:val="single" w:sz="4" w:space="0" w:color="auto"/>
            </w:tcBorders>
            <w:vAlign w:val="center"/>
          </w:tcPr>
          <w:p w14:paraId="0456708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Ø150, протяженностью 1511 п.м</w:t>
            </w:r>
          </w:p>
        </w:tc>
        <w:tc>
          <w:tcPr>
            <w:tcW w:w="601" w:type="pct"/>
            <w:tcBorders>
              <w:top w:val="single" w:sz="4" w:space="0" w:color="auto"/>
              <w:left w:val="single" w:sz="4" w:space="0" w:color="auto"/>
              <w:bottom w:val="single" w:sz="4" w:space="0" w:color="auto"/>
              <w:right w:val="single" w:sz="4" w:space="0" w:color="auto"/>
            </w:tcBorders>
            <w:vAlign w:val="center"/>
          </w:tcPr>
          <w:p w14:paraId="032894E3"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90"/>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46E47CC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46933CC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16B44AB0"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54D4D9D5"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04B5B2F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Строительство разводящих </w:t>
            </w:r>
            <w:r w:rsidRPr="00715553">
              <w:rPr>
                <w:rFonts w:ascii="Times New Roman" w:hAnsi="Times New Roman"/>
              </w:rPr>
              <w:lastRenderedPageBreak/>
              <w:t>канализационных сетей из полиэтилена</w:t>
            </w:r>
          </w:p>
        </w:tc>
        <w:tc>
          <w:tcPr>
            <w:tcW w:w="1057" w:type="pct"/>
            <w:tcBorders>
              <w:top w:val="single" w:sz="4" w:space="0" w:color="auto"/>
              <w:left w:val="single" w:sz="4" w:space="0" w:color="auto"/>
              <w:bottom w:val="single" w:sz="4" w:space="0" w:color="auto"/>
              <w:right w:val="single" w:sz="4" w:space="0" w:color="auto"/>
            </w:tcBorders>
            <w:vAlign w:val="center"/>
          </w:tcPr>
          <w:p w14:paraId="499EBD5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lastRenderedPageBreak/>
              <w:t>Строительство разводящих канализационных сетей</w:t>
            </w:r>
          </w:p>
        </w:tc>
        <w:tc>
          <w:tcPr>
            <w:tcW w:w="843" w:type="pct"/>
            <w:tcBorders>
              <w:top w:val="single" w:sz="4" w:space="0" w:color="auto"/>
              <w:left w:val="single" w:sz="4" w:space="0" w:color="auto"/>
              <w:bottom w:val="single" w:sz="4" w:space="0" w:color="auto"/>
              <w:right w:val="single" w:sz="4" w:space="0" w:color="auto"/>
            </w:tcBorders>
            <w:vAlign w:val="center"/>
          </w:tcPr>
          <w:p w14:paraId="69D27AC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Ø200, протяженностью 130 п.м</w:t>
            </w:r>
          </w:p>
        </w:tc>
        <w:tc>
          <w:tcPr>
            <w:tcW w:w="601" w:type="pct"/>
            <w:tcBorders>
              <w:top w:val="single" w:sz="4" w:space="0" w:color="auto"/>
              <w:left w:val="single" w:sz="4" w:space="0" w:color="auto"/>
              <w:bottom w:val="single" w:sz="4" w:space="0" w:color="auto"/>
              <w:right w:val="single" w:sz="4" w:space="0" w:color="auto"/>
            </w:tcBorders>
            <w:vAlign w:val="center"/>
          </w:tcPr>
          <w:p w14:paraId="4ABC619B"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91"/>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37F95E3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749F19F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4913A8C8"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DA204B3"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tcPr>
          <w:p w14:paraId="6B9B1AC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разводящих канализационных сетей из полиэтилена</w:t>
            </w:r>
          </w:p>
        </w:tc>
        <w:tc>
          <w:tcPr>
            <w:tcW w:w="1057" w:type="pct"/>
            <w:tcBorders>
              <w:top w:val="single" w:sz="4" w:space="0" w:color="auto"/>
              <w:left w:val="single" w:sz="4" w:space="0" w:color="auto"/>
              <w:bottom w:val="single" w:sz="4" w:space="0" w:color="auto"/>
              <w:right w:val="single" w:sz="4" w:space="0" w:color="auto"/>
            </w:tcBorders>
            <w:vAlign w:val="center"/>
          </w:tcPr>
          <w:p w14:paraId="385FE0C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 Пионерский (подключение существующих потребителей ул. Н. Коляды)</w:t>
            </w:r>
          </w:p>
        </w:tc>
        <w:tc>
          <w:tcPr>
            <w:tcW w:w="843" w:type="pct"/>
            <w:tcBorders>
              <w:top w:val="single" w:sz="4" w:space="0" w:color="auto"/>
              <w:left w:val="single" w:sz="4" w:space="0" w:color="auto"/>
              <w:bottom w:val="single" w:sz="4" w:space="0" w:color="auto"/>
              <w:right w:val="single" w:sz="4" w:space="0" w:color="auto"/>
            </w:tcBorders>
            <w:vAlign w:val="center"/>
          </w:tcPr>
          <w:p w14:paraId="513FC01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Ø150, протяженностью 152 п.м</w:t>
            </w:r>
          </w:p>
        </w:tc>
        <w:tc>
          <w:tcPr>
            <w:tcW w:w="601" w:type="pct"/>
            <w:tcBorders>
              <w:top w:val="single" w:sz="4" w:space="0" w:color="auto"/>
              <w:left w:val="single" w:sz="4" w:space="0" w:color="auto"/>
              <w:bottom w:val="single" w:sz="4" w:space="0" w:color="auto"/>
              <w:right w:val="single" w:sz="4" w:space="0" w:color="auto"/>
            </w:tcBorders>
            <w:vAlign w:val="center"/>
          </w:tcPr>
          <w:p w14:paraId="15B9CF63"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92"/>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1455BAF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37F18F4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2FC4C3EF"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23EEDC1"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1333CA9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разводящих канализационных сетей</w:t>
            </w:r>
          </w:p>
        </w:tc>
        <w:tc>
          <w:tcPr>
            <w:tcW w:w="1057" w:type="pct"/>
            <w:tcBorders>
              <w:top w:val="single" w:sz="4" w:space="0" w:color="auto"/>
              <w:left w:val="single" w:sz="4" w:space="0" w:color="auto"/>
              <w:bottom w:val="single" w:sz="4" w:space="0" w:color="auto"/>
              <w:right w:val="single" w:sz="4" w:space="0" w:color="auto"/>
            </w:tcBorders>
            <w:vAlign w:val="center"/>
          </w:tcPr>
          <w:p w14:paraId="44EF2B7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 Светлый (подключение существующих потребителей)</w:t>
            </w:r>
          </w:p>
        </w:tc>
        <w:tc>
          <w:tcPr>
            <w:tcW w:w="843" w:type="pct"/>
            <w:tcBorders>
              <w:top w:val="single" w:sz="4" w:space="0" w:color="auto"/>
              <w:left w:val="single" w:sz="4" w:space="0" w:color="auto"/>
              <w:bottom w:val="single" w:sz="4" w:space="0" w:color="auto"/>
              <w:right w:val="single" w:sz="4" w:space="0" w:color="auto"/>
            </w:tcBorders>
            <w:vAlign w:val="center"/>
          </w:tcPr>
          <w:p w14:paraId="26643C3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Ø200, протяженностью 1299 п.м</w:t>
            </w:r>
          </w:p>
        </w:tc>
        <w:tc>
          <w:tcPr>
            <w:tcW w:w="601" w:type="pct"/>
            <w:tcBorders>
              <w:top w:val="single" w:sz="4" w:space="0" w:color="auto"/>
              <w:left w:val="single" w:sz="4" w:space="0" w:color="auto"/>
              <w:bottom w:val="single" w:sz="4" w:space="0" w:color="auto"/>
              <w:right w:val="single" w:sz="4" w:space="0" w:color="auto"/>
            </w:tcBorders>
            <w:vAlign w:val="center"/>
          </w:tcPr>
          <w:p w14:paraId="6E65FF36"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93"/>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59FCAB8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4D4D766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22E5D782"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2A9D723B"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7534031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разводящих канализационных сетей</w:t>
            </w:r>
          </w:p>
        </w:tc>
        <w:tc>
          <w:tcPr>
            <w:tcW w:w="1057" w:type="pct"/>
            <w:tcBorders>
              <w:top w:val="single" w:sz="4" w:space="0" w:color="auto"/>
              <w:left w:val="single" w:sz="4" w:space="0" w:color="auto"/>
              <w:bottom w:val="single" w:sz="4" w:space="0" w:color="auto"/>
              <w:right w:val="single" w:sz="4" w:space="0" w:color="auto"/>
            </w:tcBorders>
            <w:vAlign w:val="center"/>
          </w:tcPr>
          <w:p w14:paraId="6766A7D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 Светлый (подключение существующих потребителей)</w:t>
            </w:r>
          </w:p>
        </w:tc>
        <w:tc>
          <w:tcPr>
            <w:tcW w:w="843" w:type="pct"/>
            <w:tcBorders>
              <w:top w:val="single" w:sz="4" w:space="0" w:color="auto"/>
              <w:left w:val="single" w:sz="4" w:space="0" w:color="auto"/>
              <w:bottom w:val="single" w:sz="4" w:space="0" w:color="auto"/>
              <w:right w:val="single" w:sz="4" w:space="0" w:color="auto"/>
            </w:tcBorders>
            <w:vAlign w:val="center"/>
          </w:tcPr>
          <w:p w14:paraId="68430A3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Ø150, протяженностью 7471 п.м</w:t>
            </w:r>
          </w:p>
        </w:tc>
        <w:tc>
          <w:tcPr>
            <w:tcW w:w="601" w:type="pct"/>
            <w:tcBorders>
              <w:top w:val="single" w:sz="4" w:space="0" w:color="auto"/>
              <w:left w:val="single" w:sz="4" w:space="0" w:color="auto"/>
              <w:bottom w:val="single" w:sz="4" w:space="0" w:color="auto"/>
              <w:right w:val="single" w:sz="4" w:space="0" w:color="auto"/>
            </w:tcBorders>
            <w:vAlign w:val="center"/>
          </w:tcPr>
          <w:p w14:paraId="6EEC2258"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94"/>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73EE6A8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1C7A824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7255B490"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668962A7"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3F9A84F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разводящих канализационных сетей</w:t>
            </w:r>
          </w:p>
        </w:tc>
        <w:tc>
          <w:tcPr>
            <w:tcW w:w="1057" w:type="pct"/>
            <w:tcBorders>
              <w:top w:val="single" w:sz="4" w:space="0" w:color="auto"/>
              <w:left w:val="single" w:sz="4" w:space="0" w:color="auto"/>
              <w:bottom w:val="single" w:sz="4" w:space="0" w:color="auto"/>
              <w:right w:val="single" w:sz="4" w:space="0" w:color="auto"/>
            </w:tcBorders>
            <w:vAlign w:val="center"/>
          </w:tcPr>
          <w:p w14:paraId="25ED0CC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 Крутобереговый (подключение существующих потребителей)</w:t>
            </w:r>
          </w:p>
        </w:tc>
        <w:tc>
          <w:tcPr>
            <w:tcW w:w="843" w:type="pct"/>
            <w:tcBorders>
              <w:top w:val="single" w:sz="4" w:space="0" w:color="auto"/>
              <w:left w:val="single" w:sz="4" w:space="0" w:color="auto"/>
              <w:bottom w:val="single" w:sz="4" w:space="0" w:color="auto"/>
              <w:right w:val="single" w:sz="4" w:space="0" w:color="auto"/>
            </w:tcBorders>
            <w:vAlign w:val="center"/>
          </w:tcPr>
          <w:p w14:paraId="12109FA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Ø150, протяженностью 813 п.м</w:t>
            </w:r>
          </w:p>
        </w:tc>
        <w:tc>
          <w:tcPr>
            <w:tcW w:w="601" w:type="pct"/>
            <w:tcBorders>
              <w:top w:val="single" w:sz="4" w:space="0" w:color="auto"/>
              <w:left w:val="single" w:sz="4" w:space="0" w:color="auto"/>
              <w:bottom w:val="single" w:sz="4" w:space="0" w:color="auto"/>
              <w:right w:val="single" w:sz="4" w:space="0" w:color="auto"/>
            </w:tcBorders>
            <w:vAlign w:val="center"/>
          </w:tcPr>
          <w:p w14:paraId="22C90C87"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95"/>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15F2687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0F9F6E4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7934DB94"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5CFCE94E"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6D8F2BE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Строительства самотечного коллектора</w:t>
            </w:r>
          </w:p>
        </w:tc>
        <w:tc>
          <w:tcPr>
            <w:tcW w:w="1057" w:type="pct"/>
            <w:tcBorders>
              <w:top w:val="single" w:sz="4" w:space="0" w:color="auto"/>
              <w:left w:val="single" w:sz="4" w:space="0" w:color="auto"/>
              <w:bottom w:val="single" w:sz="4" w:space="0" w:color="auto"/>
              <w:right w:val="single" w:sz="4" w:space="0" w:color="auto"/>
            </w:tcBorders>
            <w:vAlign w:val="center"/>
          </w:tcPr>
          <w:p w14:paraId="289328B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по ул. Зеленая,2а, 3а, 4а, 5б до существующего коллектора по ул. Зеленая, 4</w:t>
            </w:r>
          </w:p>
        </w:tc>
        <w:tc>
          <w:tcPr>
            <w:tcW w:w="843" w:type="pct"/>
            <w:tcBorders>
              <w:top w:val="single" w:sz="4" w:space="0" w:color="auto"/>
              <w:left w:val="single" w:sz="4" w:space="0" w:color="auto"/>
              <w:bottom w:val="single" w:sz="4" w:space="0" w:color="auto"/>
              <w:right w:val="single" w:sz="4" w:space="0" w:color="auto"/>
            </w:tcBorders>
            <w:vAlign w:val="center"/>
          </w:tcPr>
          <w:p w14:paraId="308D9D2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Ø200, протяженностью 570 п.м</w:t>
            </w:r>
          </w:p>
        </w:tc>
        <w:tc>
          <w:tcPr>
            <w:tcW w:w="601" w:type="pct"/>
            <w:tcBorders>
              <w:top w:val="single" w:sz="4" w:space="0" w:color="auto"/>
              <w:left w:val="single" w:sz="4" w:space="0" w:color="auto"/>
              <w:bottom w:val="single" w:sz="4" w:space="0" w:color="auto"/>
              <w:right w:val="single" w:sz="4" w:space="0" w:color="auto"/>
            </w:tcBorders>
            <w:vAlign w:val="center"/>
          </w:tcPr>
          <w:p w14:paraId="43D3464C"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96"/>
            </w:r>
            <w:r w:rsidRPr="00715553">
              <w:rPr>
                <w:rFonts w:ascii="Times New Roman" w:hAnsi="Times New Roman"/>
              </w:rPr>
              <w:t xml:space="preserve"> – </w:t>
            </w:r>
            <w:smartTag w:uri="urn:schemas-microsoft-com:office:smarttags" w:element="metricconverter">
              <w:smartTagPr>
                <w:attr w:name="ProductID" w:val="20 м"/>
              </w:smartTagPr>
              <w:r w:rsidRPr="00715553">
                <w:rPr>
                  <w:rFonts w:ascii="Times New Roman" w:hAnsi="Times New Roman"/>
                </w:rPr>
                <w:t>20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1B3CBCF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042ACE3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20F2E25E"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7BD8BC4A"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44BC691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Строительство канализационной насосной станции </w:t>
            </w:r>
          </w:p>
        </w:tc>
        <w:tc>
          <w:tcPr>
            <w:tcW w:w="1057" w:type="pct"/>
            <w:tcBorders>
              <w:top w:val="single" w:sz="4" w:space="0" w:color="auto"/>
              <w:left w:val="single" w:sz="4" w:space="0" w:color="auto"/>
              <w:bottom w:val="single" w:sz="4" w:space="0" w:color="auto"/>
              <w:right w:val="single" w:sz="4" w:space="0" w:color="auto"/>
            </w:tcBorders>
            <w:vAlign w:val="center"/>
          </w:tcPr>
          <w:p w14:paraId="0B180A65" w14:textId="77777777" w:rsidR="0051096E" w:rsidRPr="00715553" w:rsidRDefault="0051096E" w:rsidP="00E70031">
            <w:pPr>
              <w:spacing w:after="0" w:line="240" w:lineRule="auto"/>
              <w:rPr>
                <w:rFonts w:ascii="Times New Roman" w:hAnsi="Times New Roman"/>
              </w:rPr>
            </w:pPr>
            <w:bookmarkStart w:id="345" w:name="_Hlk84248576"/>
            <w:r w:rsidRPr="00715553">
              <w:rPr>
                <w:rFonts w:ascii="Times New Roman" w:hAnsi="Times New Roman"/>
              </w:rPr>
              <w:t>п. Пионерский</w:t>
            </w:r>
            <w:bookmarkEnd w:id="345"/>
          </w:p>
        </w:tc>
        <w:tc>
          <w:tcPr>
            <w:tcW w:w="843" w:type="pct"/>
            <w:tcBorders>
              <w:top w:val="single" w:sz="4" w:space="0" w:color="auto"/>
              <w:left w:val="single" w:sz="4" w:space="0" w:color="auto"/>
              <w:bottom w:val="single" w:sz="4" w:space="0" w:color="auto"/>
              <w:right w:val="single" w:sz="4" w:space="0" w:color="auto"/>
            </w:tcBorders>
            <w:vAlign w:val="center"/>
          </w:tcPr>
          <w:p w14:paraId="34538E4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производительностью 4940 м3/сут.</w:t>
            </w:r>
          </w:p>
        </w:tc>
        <w:tc>
          <w:tcPr>
            <w:tcW w:w="601" w:type="pct"/>
            <w:tcBorders>
              <w:top w:val="single" w:sz="4" w:space="0" w:color="auto"/>
              <w:left w:val="single" w:sz="4" w:space="0" w:color="auto"/>
              <w:bottom w:val="single" w:sz="4" w:space="0" w:color="auto"/>
              <w:right w:val="single" w:sz="4" w:space="0" w:color="auto"/>
            </w:tcBorders>
          </w:tcPr>
          <w:p w14:paraId="0485D525" w14:textId="77777777" w:rsidR="0051096E" w:rsidRPr="00715553" w:rsidRDefault="0051096E" w:rsidP="00175A4E">
            <w:pPr>
              <w:spacing w:after="0" w:line="240" w:lineRule="auto"/>
              <w:jc w:val="center"/>
              <w:rPr>
                <w:rFonts w:ascii="Times New Roman" w:hAnsi="Times New Roman"/>
              </w:rPr>
            </w:pPr>
            <w:r w:rsidRPr="00715553">
              <w:rPr>
                <w:rFonts w:ascii="Times New Roman" w:eastAsia="Times New Roman" w:hAnsi="Times New Roman"/>
                <w:lang w:eastAsia="ru-RU"/>
              </w:rPr>
              <w:t>Санитарно-защитная зона</w:t>
            </w:r>
            <w:r w:rsidRPr="00715553">
              <w:rPr>
                <w:rFonts w:ascii="Times New Roman" w:eastAsia="Times New Roman" w:hAnsi="Times New Roman"/>
                <w:vertAlign w:val="superscript"/>
                <w:lang w:eastAsia="ru-RU"/>
              </w:rPr>
              <w:footnoteReference w:id="97"/>
            </w:r>
            <w:r w:rsidRPr="00715553">
              <w:rPr>
                <w:rFonts w:ascii="Times New Roman" w:eastAsia="Times New Roman" w:hAnsi="Times New Roman"/>
                <w:lang w:eastAsia="ru-RU"/>
              </w:rPr>
              <w:t xml:space="preserve"> – 15 м</w:t>
            </w:r>
          </w:p>
        </w:tc>
        <w:tc>
          <w:tcPr>
            <w:tcW w:w="633" w:type="pct"/>
            <w:tcBorders>
              <w:top w:val="single" w:sz="4" w:space="0" w:color="auto"/>
              <w:left w:val="single" w:sz="4" w:space="0" w:color="auto"/>
              <w:bottom w:val="single" w:sz="4" w:space="0" w:color="auto"/>
              <w:right w:val="single" w:sz="4" w:space="0" w:color="auto"/>
            </w:tcBorders>
            <w:vAlign w:val="center"/>
          </w:tcPr>
          <w:p w14:paraId="1D4EAB6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6E11984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w:t>
            </w:r>
          </w:p>
          <w:p w14:paraId="340AE4A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2E587B2E"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20E2E1C1"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3AFB660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Строительство канализационной насосной станции </w:t>
            </w:r>
          </w:p>
        </w:tc>
        <w:tc>
          <w:tcPr>
            <w:tcW w:w="1057" w:type="pct"/>
            <w:tcBorders>
              <w:top w:val="single" w:sz="4" w:space="0" w:color="auto"/>
              <w:left w:val="single" w:sz="4" w:space="0" w:color="auto"/>
              <w:bottom w:val="single" w:sz="4" w:space="0" w:color="auto"/>
              <w:right w:val="single" w:sz="4" w:space="0" w:color="auto"/>
            </w:tcBorders>
            <w:vAlign w:val="center"/>
          </w:tcPr>
          <w:p w14:paraId="59860E3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 Пионерский</w:t>
            </w:r>
          </w:p>
        </w:tc>
        <w:tc>
          <w:tcPr>
            <w:tcW w:w="843" w:type="pct"/>
            <w:tcBorders>
              <w:top w:val="single" w:sz="4" w:space="0" w:color="auto"/>
              <w:left w:val="single" w:sz="4" w:space="0" w:color="auto"/>
              <w:bottom w:val="single" w:sz="4" w:space="0" w:color="auto"/>
              <w:right w:val="single" w:sz="4" w:space="0" w:color="auto"/>
            </w:tcBorders>
            <w:vAlign w:val="center"/>
          </w:tcPr>
          <w:p w14:paraId="06DCD8A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производительностью 360 м3/сут.</w:t>
            </w:r>
          </w:p>
        </w:tc>
        <w:tc>
          <w:tcPr>
            <w:tcW w:w="601" w:type="pct"/>
            <w:tcBorders>
              <w:top w:val="single" w:sz="4" w:space="0" w:color="auto"/>
              <w:left w:val="single" w:sz="4" w:space="0" w:color="auto"/>
              <w:bottom w:val="single" w:sz="4" w:space="0" w:color="auto"/>
              <w:right w:val="single" w:sz="4" w:space="0" w:color="auto"/>
            </w:tcBorders>
          </w:tcPr>
          <w:p w14:paraId="61707C19" w14:textId="77777777" w:rsidR="0051096E" w:rsidRPr="00715553" w:rsidRDefault="0051096E" w:rsidP="00175A4E">
            <w:pPr>
              <w:spacing w:after="0" w:line="240" w:lineRule="auto"/>
              <w:jc w:val="center"/>
              <w:rPr>
                <w:rFonts w:ascii="Times New Roman" w:hAnsi="Times New Roman"/>
              </w:rPr>
            </w:pPr>
            <w:r w:rsidRPr="00715553">
              <w:rPr>
                <w:rFonts w:ascii="Times New Roman" w:eastAsia="Times New Roman" w:hAnsi="Times New Roman"/>
                <w:lang w:eastAsia="ru-RU"/>
              </w:rPr>
              <w:t>Санитарно-защитная зона</w:t>
            </w:r>
            <w:r w:rsidRPr="00715553">
              <w:rPr>
                <w:rFonts w:ascii="Times New Roman" w:eastAsia="Times New Roman" w:hAnsi="Times New Roman"/>
                <w:vertAlign w:val="superscript"/>
                <w:lang w:eastAsia="ru-RU"/>
              </w:rPr>
              <w:footnoteReference w:id="98"/>
            </w:r>
            <w:r w:rsidRPr="00715553">
              <w:rPr>
                <w:rFonts w:ascii="Times New Roman" w:eastAsia="Times New Roman" w:hAnsi="Times New Roman"/>
                <w:lang w:eastAsia="ru-RU"/>
              </w:rPr>
              <w:t xml:space="preserve"> – 15 м</w:t>
            </w:r>
          </w:p>
        </w:tc>
        <w:tc>
          <w:tcPr>
            <w:tcW w:w="633" w:type="pct"/>
            <w:tcBorders>
              <w:top w:val="single" w:sz="4" w:space="0" w:color="auto"/>
              <w:left w:val="single" w:sz="4" w:space="0" w:color="auto"/>
              <w:bottom w:val="single" w:sz="4" w:space="0" w:color="auto"/>
              <w:right w:val="single" w:sz="4" w:space="0" w:color="auto"/>
            </w:tcBorders>
            <w:vAlign w:val="center"/>
          </w:tcPr>
          <w:p w14:paraId="3355A77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78067F0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w:t>
            </w:r>
          </w:p>
          <w:p w14:paraId="2C43567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3284B3D8"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37A61CA"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5906403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Строительство канализационной насосной станции </w:t>
            </w:r>
          </w:p>
        </w:tc>
        <w:tc>
          <w:tcPr>
            <w:tcW w:w="1057" w:type="pct"/>
            <w:tcBorders>
              <w:top w:val="single" w:sz="4" w:space="0" w:color="auto"/>
              <w:left w:val="single" w:sz="4" w:space="0" w:color="auto"/>
              <w:bottom w:val="single" w:sz="4" w:space="0" w:color="auto"/>
              <w:right w:val="single" w:sz="4" w:space="0" w:color="auto"/>
            </w:tcBorders>
            <w:vAlign w:val="center"/>
          </w:tcPr>
          <w:p w14:paraId="5FD9B8B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 Пионерский</w:t>
            </w:r>
          </w:p>
        </w:tc>
        <w:tc>
          <w:tcPr>
            <w:tcW w:w="843" w:type="pct"/>
            <w:tcBorders>
              <w:top w:val="single" w:sz="4" w:space="0" w:color="auto"/>
              <w:left w:val="single" w:sz="4" w:space="0" w:color="auto"/>
              <w:bottom w:val="single" w:sz="4" w:space="0" w:color="auto"/>
              <w:right w:val="single" w:sz="4" w:space="0" w:color="auto"/>
            </w:tcBorders>
            <w:vAlign w:val="center"/>
          </w:tcPr>
          <w:p w14:paraId="3E91578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производительностью 38 м3/час.</w:t>
            </w:r>
          </w:p>
        </w:tc>
        <w:tc>
          <w:tcPr>
            <w:tcW w:w="601" w:type="pct"/>
            <w:tcBorders>
              <w:top w:val="single" w:sz="4" w:space="0" w:color="auto"/>
              <w:left w:val="single" w:sz="4" w:space="0" w:color="auto"/>
              <w:bottom w:val="single" w:sz="4" w:space="0" w:color="auto"/>
              <w:right w:val="single" w:sz="4" w:space="0" w:color="auto"/>
            </w:tcBorders>
          </w:tcPr>
          <w:p w14:paraId="68D764E0" w14:textId="77777777" w:rsidR="0051096E" w:rsidRPr="00715553" w:rsidRDefault="0051096E" w:rsidP="00175A4E">
            <w:pPr>
              <w:spacing w:after="0" w:line="240" w:lineRule="auto"/>
              <w:jc w:val="center"/>
              <w:rPr>
                <w:rFonts w:ascii="Times New Roman" w:hAnsi="Times New Roman"/>
              </w:rPr>
            </w:pPr>
            <w:r w:rsidRPr="00715553">
              <w:rPr>
                <w:rFonts w:ascii="Times New Roman" w:eastAsia="Times New Roman" w:hAnsi="Times New Roman"/>
                <w:lang w:eastAsia="ru-RU"/>
              </w:rPr>
              <w:t>Санитарно-защитная зона</w:t>
            </w:r>
            <w:r w:rsidRPr="00715553">
              <w:rPr>
                <w:rFonts w:ascii="Times New Roman" w:eastAsia="Times New Roman" w:hAnsi="Times New Roman"/>
                <w:vertAlign w:val="superscript"/>
                <w:lang w:eastAsia="ru-RU"/>
              </w:rPr>
              <w:footnoteReference w:id="99"/>
            </w:r>
            <w:r w:rsidRPr="00715553">
              <w:rPr>
                <w:rFonts w:ascii="Times New Roman" w:eastAsia="Times New Roman" w:hAnsi="Times New Roman"/>
                <w:lang w:eastAsia="ru-RU"/>
              </w:rPr>
              <w:t xml:space="preserve"> – 15 м</w:t>
            </w:r>
          </w:p>
        </w:tc>
        <w:tc>
          <w:tcPr>
            <w:tcW w:w="633" w:type="pct"/>
            <w:tcBorders>
              <w:top w:val="single" w:sz="4" w:space="0" w:color="auto"/>
              <w:left w:val="single" w:sz="4" w:space="0" w:color="auto"/>
              <w:bottom w:val="single" w:sz="4" w:space="0" w:color="auto"/>
              <w:right w:val="single" w:sz="4" w:space="0" w:color="auto"/>
            </w:tcBorders>
            <w:vAlign w:val="center"/>
          </w:tcPr>
          <w:p w14:paraId="2A45E43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565172C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w:t>
            </w:r>
          </w:p>
          <w:p w14:paraId="0DACA00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62B7B31A"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27F423E3"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5C117AB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Строительство канализационной насосной станции </w:t>
            </w:r>
          </w:p>
        </w:tc>
        <w:tc>
          <w:tcPr>
            <w:tcW w:w="1057" w:type="pct"/>
            <w:tcBorders>
              <w:top w:val="single" w:sz="4" w:space="0" w:color="auto"/>
              <w:left w:val="single" w:sz="4" w:space="0" w:color="auto"/>
              <w:bottom w:val="single" w:sz="4" w:space="0" w:color="auto"/>
              <w:right w:val="single" w:sz="4" w:space="0" w:color="auto"/>
            </w:tcBorders>
            <w:vAlign w:val="center"/>
          </w:tcPr>
          <w:p w14:paraId="259D30E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 Пионерский</w:t>
            </w:r>
          </w:p>
        </w:tc>
        <w:tc>
          <w:tcPr>
            <w:tcW w:w="843" w:type="pct"/>
            <w:tcBorders>
              <w:top w:val="single" w:sz="4" w:space="0" w:color="auto"/>
              <w:left w:val="single" w:sz="4" w:space="0" w:color="auto"/>
              <w:bottom w:val="single" w:sz="4" w:space="0" w:color="auto"/>
              <w:right w:val="single" w:sz="4" w:space="0" w:color="auto"/>
            </w:tcBorders>
            <w:vAlign w:val="center"/>
          </w:tcPr>
          <w:p w14:paraId="1A6A85E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производительностью 35 м3/час.</w:t>
            </w:r>
          </w:p>
        </w:tc>
        <w:tc>
          <w:tcPr>
            <w:tcW w:w="601" w:type="pct"/>
            <w:tcBorders>
              <w:top w:val="single" w:sz="4" w:space="0" w:color="auto"/>
              <w:left w:val="single" w:sz="4" w:space="0" w:color="auto"/>
              <w:bottom w:val="single" w:sz="4" w:space="0" w:color="auto"/>
              <w:right w:val="single" w:sz="4" w:space="0" w:color="auto"/>
            </w:tcBorders>
          </w:tcPr>
          <w:p w14:paraId="03A0DE25" w14:textId="77777777" w:rsidR="0051096E" w:rsidRPr="00715553" w:rsidRDefault="0051096E" w:rsidP="00E70031">
            <w:pPr>
              <w:spacing w:after="0" w:line="240" w:lineRule="auto"/>
              <w:rPr>
                <w:rFonts w:ascii="Times New Roman" w:hAnsi="Times New Roman"/>
              </w:rPr>
            </w:pPr>
            <w:r w:rsidRPr="00715553">
              <w:rPr>
                <w:rFonts w:ascii="Times New Roman" w:eastAsia="Times New Roman" w:hAnsi="Times New Roman"/>
                <w:lang w:eastAsia="ru-RU"/>
              </w:rPr>
              <w:t>Санитарно-защитная зона</w:t>
            </w:r>
            <w:r w:rsidRPr="00715553">
              <w:rPr>
                <w:rFonts w:ascii="Times New Roman" w:eastAsia="Times New Roman" w:hAnsi="Times New Roman"/>
                <w:vertAlign w:val="superscript"/>
                <w:lang w:eastAsia="ru-RU"/>
              </w:rPr>
              <w:footnoteReference w:id="100"/>
            </w:r>
            <w:r w:rsidRPr="00715553">
              <w:rPr>
                <w:rFonts w:ascii="Times New Roman" w:eastAsia="Times New Roman" w:hAnsi="Times New Roman"/>
                <w:lang w:eastAsia="ru-RU"/>
              </w:rPr>
              <w:t xml:space="preserve"> – 15 м</w:t>
            </w:r>
          </w:p>
        </w:tc>
        <w:tc>
          <w:tcPr>
            <w:tcW w:w="633" w:type="pct"/>
            <w:tcBorders>
              <w:top w:val="single" w:sz="4" w:space="0" w:color="auto"/>
              <w:left w:val="single" w:sz="4" w:space="0" w:color="auto"/>
              <w:bottom w:val="single" w:sz="4" w:space="0" w:color="auto"/>
              <w:right w:val="single" w:sz="4" w:space="0" w:color="auto"/>
            </w:tcBorders>
            <w:vAlign w:val="center"/>
          </w:tcPr>
          <w:p w14:paraId="4D76ED6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667DAE6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w:t>
            </w:r>
          </w:p>
          <w:p w14:paraId="7E99860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Схема водоотведения</w:t>
            </w:r>
          </w:p>
        </w:tc>
      </w:tr>
      <w:tr w:rsidR="00715553" w:rsidRPr="00715553" w14:paraId="1C6ADEDD" w14:textId="77777777" w:rsidTr="00E70031">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3C5ED053"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Объекты местного значения в сфере электроснабжения</w:t>
            </w:r>
          </w:p>
        </w:tc>
      </w:tr>
      <w:tr w:rsidR="00715553" w:rsidRPr="00715553" w14:paraId="2C56E278"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70E9FBFB"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5B74C74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Мероприятия, направленные на проведение технического учета и инвентаризации объектов топливно-энергетического и жилищно-коммунального комплексов</w:t>
            </w:r>
          </w:p>
        </w:tc>
        <w:tc>
          <w:tcPr>
            <w:tcW w:w="1057" w:type="pct"/>
            <w:tcBorders>
              <w:top w:val="single" w:sz="4" w:space="0" w:color="auto"/>
              <w:left w:val="single" w:sz="4" w:space="0" w:color="auto"/>
              <w:bottom w:val="single" w:sz="4" w:space="0" w:color="auto"/>
              <w:right w:val="single" w:sz="4" w:space="0" w:color="auto"/>
            </w:tcBorders>
            <w:vAlign w:val="center"/>
          </w:tcPr>
          <w:p w14:paraId="2A0E4C8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0199DCE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выявление и инвентаризация бесхозных сетей электроснабжения</w:t>
            </w:r>
          </w:p>
        </w:tc>
        <w:tc>
          <w:tcPr>
            <w:tcW w:w="601" w:type="pct"/>
            <w:tcBorders>
              <w:top w:val="single" w:sz="4" w:space="0" w:color="auto"/>
              <w:left w:val="single" w:sz="4" w:space="0" w:color="auto"/>
              <w:bottom w:val="single" w:sz="4" w:space="0" w:color="auto"/>
              <w:right w:val="single" w:sz="4" w:space="0" w:color="auto"/>
            </w:tcBorders>
            <w:vAlign w:val="center"/>
          </w:tcPr>
          <w:p w14:paraId="06BCADA4"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0F5E1BA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2856FDE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Программа комплексного развития систем коммунальной инфраструктуры Пионерского сельского поселения на   2016-2029 гг.</w:t>
            </w:r>
          </w:p>
        </w:tc>
      </w:tr>
      <w:tr w:rsidR="00715553" w:rsidRPr="00715553" w14:paraId="0488B620"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C3ACE21"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1702907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Ремонт и реконструкция уличных сетей наружного освещения</w:t>
            </w:r>
          </w:p>
        </w:tc>
        <w:tc>
          <w:tcPr>
            <w:tcW w:w="1057" w:type="pct"/>
            <w:tcBorders>
              <w:top w:val="single" w:sz="4" w:space="0" w:color="auto"/>
              <w:left w:val="single" w:sz="4" w:space="0" w:color="auto"/>
              <w:bottom w:val="single" w:sz="4" w:space="0" w:color="auto"/>
              <w:right w:val="single" w:sz="4" w:space="0" w:color="auto"/>
            </w:tcBorders>
            <w:vAlign w:val="center"/>
          </w:tcPr>
          <w:p w14:paraId="586DA1A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 Пионерский</w:t>
            </w:r>
          </w:p>
        </w:tc>
        <w:tc>
          <w:tcPr>
            <w:tcW w:w="843" w:type="pct"/>
            <w:tcBorders>
              <w:top w:val="single" w:sz="4" w:space="0" w:color="auto"/>
              <w:left w:val="single" w:sz="4" w:space="0" w:color="auto"/>
              <w:bottom w:val="single" w:sz="4" w:space="0" w:color="auto"/>
              <w:right w:val="single" w:sz="4" w:space="0" w:color="auto"/>
            </w:tcBorders>
            <w:vAlign w:val="center"/>
          </w:tcPr>
          <w:p w14:paraId="00DE5EA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от ул. Н. Коляды, 20 до СТ "Кедр" 60 м. - 3 опоры от ул. В. Бонивура д.10 до Сквера - 120 м.- 5 опор</w:t>
            </w:r>
          </w:p>
        </w:tc>
        <w:tc>
          <w:tcPr>
            <w:tcW w:w="601" w:type="pct"/>
            <w:tcBorders>
              <w:top w:val="single" w:sz="4" w:space="0" w:color="auto"/>
              <w:left w:val="single" w:sz="4" w:space="0" w:color="auto"/>
              <w:bottom w:val="single" w:sz="4" w:space="0" w:color="auto"/>
              <w:right w:val="single" w:sz="4" w:space="0" w:color="auto"/>
            </w:tcBorders>
            <w:vAlign w:val="center"/>
          </w:tcPr>
          <w:p w14:paraId="6DE17DC3"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7EA286E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3C1ECC1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Программа комплексного развития систем коммунальной инфраструктуры Пионерского сельского поселения на   2016-2029 гг.</w:t>
            </w:r>
          </w:p>
        </w:tc>
      </w:tr>
      <w:tr w:rsidR="00715553" w:rsidRPr="00715553" w14:paraId="79959666"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0BBF9157"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4F37746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распределительной подстанции</w:t>
            </w:r>
          </w:p>
        </w:tc>
        <w:tc>
          <w:tcPr>
            <w:tcW w:w="1057" w:type="pct"/>
            <w:tcBorders>
              <w:top w:val="single" w:sz="4" w:space="0" w:color="auto"/>
              <w:left w:val="single" w:sz="4" w:space="0" w:color="auto"/>
              <w:bottom w:val="single" w:sz="4" w:space="0" w:color="auto"/>
              <w:right w:val="single" w:sz="4" w:space="0" w:color="auto"/>
            </w:tcBorders>
            <w:vAlign w:val="center"/>
          </w:tcPr>
          <w:p w14:paraId="1D7A277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Территория Жилого района</w:t>
            </w:r>
          </w:p>
        </w:tc>
        <w:tc>
          <w:tcPr>
            <w:tcW w:w="843" w:type="pct"/>
            <w:tcBorders>
              <w:top w:val="single" w:sz="4" w:space="0" w:color="auto"/>
              <w:left w:val="single" w:sz="4" w:space="0" w:color="auto"/>
              <w:bottom w:val="single" w:sz="4" w:space="0" w:color="auto"/>
              <w:right w:val="single" w:sz="4" w:space="0" w:color="auto"/>
            </w:tcBorders>
            <w:vAlign w:val="center"/>
          </w:tcPr>
          <w:p w14:paraId="72486D4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35/10 кВ, 1 ед.</w:t>
            </w:r>
          </w:p>
        </w:tc>
        <w:tc>
          <w:tcPr>
            <w:tcW w:w="601" w:type="pct"/>
            <w:tcBorders>
              <w:top w:val="single" w:sz="4" w:space="0" w:color="auto"/>
              <w:left w:val="single" w:sz="4" w:space="0" w:color="auto"/>
              <w:bottom w:val="single" w:sz="4" w:space="0" w:color="auto"/>
              <w:right w:val="single" w:sz="4" w:space="0" w:color="auto"/>
            </w:tcBorders>
            <w:vAlign w:val="center"/>
          </w:tcPr>
          <w:p w14:paraId="5F94F1FE" w14:textId="5176E360"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00175A4E" w:rsidRPr="00715553">
              <w:rPr>
                <w:rFonts w:ascii="Times New Roman" w:hAnsi="Times New Roman"/>
                <w:vertAlign w:val="superscript"/>
              </w:rPr>
              <w:footnoteReference w:id="101"/>
            </w:r>
            <w:r w:rsidR="00175A4E" w:rsidRPr="00715553">
              <w:rPr>
                <w:rFonts w:ascii="Times New Roman" w:hAnsi="Times New Roman"/>
                <w:vertAlign w:val="superscript"/>
              </w:rPr>
              <w:t xml:space="preserve"> </w:t>
            </w:r>
            <w:r w:rsidRPr="00715553">
              <w:rPr>
                <w:rFonts w:ascii="Times New Roman" w:hAnsi="Times New Roman"/>
              </w:rPr>
              <w:t xml:space="preserve"> – 10 м</w:t>
            </w:r>
          </w:p>
        </w:tc>
        <w:tc>
          <w:tcPr>
            <w:tcW w:w="633" w:type="pct"/>
            <w:tcBorders>
              <w:top w:val="single" w:sz="4" w:space="0" w:color="auto"/>
              <w:left w:val="single" w:sz="4" w:space="0" w:color="auto"/>
              <w:bottom w:val="single" w:sz="4" w:space="0" w:color="auto"/>
              <w:right w:val="single" w:sz="4" w:space="0" w:color="auto"/>
            </w:tcBorders>
            <w:vAlign w:val="center"/>
          </w:tcPr>
          <w:p w14:paraId="701475E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5BFC674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w:t>
            </w:r>
          </w:p>
          <w:p w14:paraId="7D12DD8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СТП Елизовского </w:t>
            </w:r>
            <w:r w:rsidRPr="00715553">
              <w:rPr>
                <w:rFonts w:ascii="Times New Roman" w:hAnsi="Times New Roman"/>
              </w:rPr>
              <w:lastRenderedPageBreak/>
              <w:t xml:space="preserve">района, </w:t>
            </w:r>
          </w:p>
          <w:p w14:paraId="57C9F3A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Программа комплексного развития систем коммунальной инфраструктуры Пионерского сельского поселения на 2016-2029 гг.</w:t>
            </w:r>
          </w:p>
        </w:tc>
      </w:tr>
      <w:tr w:rsidR="00715553" w:rsidRPr="00715553" w14:paraId="483426A5"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7AB7B87E"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752DBA4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электрических сетей 10 кВ</w:t>
            </w:r>
          </w:p>
        </w:tc>
        <w:tc>
          <w:tcPr>
            <w:tcW w:w="1057" w:type="pct"/>
            <w:tcBorders>
              <w:top w:val="single" w:sz="4" w:space="0" w:color="auto"/>
              <w:left w:val="single" w:sz="4" w:space="0" w:color="auto"/>
              <w:bottom w:val="single" w:sz="4" w:space="0" w:color="auto"/>
              <w:right w:val="single" w:sz="4" w:space="0" w:color="auto"/>
            </w:tcBorders>
            <w:vAlign w:val="center"/>
          </w:tcPr>
          <w:p w14:paraId="764FFD0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75ABABA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8,0 км.</w:t>
            </w:r>
          </w:p>
        </w:tc>
        <w:tc>
          <w:tcPr>
            <w:tcW w:w="601" w:type="pct"/>
            <w:tcBorders>
              <w:top w:val="single" w:sz="4" w:space="0" w:color="auto"/>
              <w:left w:val="single" w:sz="4" w:space="0" w:color="auto"/>
              <w:bottom w:val="single" w:sz="4" w:space="0" w:color="auto"/>
              <w:right w:val="single" w:sz="4" w:space="0" w:color="auto"/>
            </w:tcBorders>
            <w:vAlign w:val="center"/>
          </w:tcPr>
          <w:p w14:paraId="55E5B821" w14:textId="72E00283"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00175A4E" w:rsidRPr="00715553">
              <w:rPr>
                <w:rFonts w:ascii="Times New Roman" w:hAnsi="Times New Roman"/>
                <w:vertAlign w:val="superscript"/>
              </w:rPr>
              <w:footnoteReference w:id="102"/>
            </w:r>
            <w:r w:rsidR="00175A4E" w:rsidRPr="00715553">
              <w:rPr>
                <w:rFonts w:ascii="Times New Roman" w:hAnsi="Times New Roman"/>
                <w:vertAlign w:val="superscript"/>
              </w:rPr>
              <w:t xml:space="preserve"> </w:t>
            </w:r>
            <w:r w:rsidRPr="00715553">
              <w:rPr>
                <w:rFonts w:ascii="Times New Roman" w:hAnsi="Times New Roman"/>
              </w:rPr>
              <w:t xml:space="preserve"> – 10 м</w:t>
            </w:r>
          </w:p>
        </w:tc>
        <w:tc>
          <w:tcPr>
            <w:tcW w:w="633" w:type="pct"/>
            <w:tcBorders>
              <w:top w:val="single" w:sz="4" w:space="0" w:color="auto"/>
              <w:left w:val="single" w:sz="4" w:space="0" w:color="auto"/>
              <w:bottom w:val="single" w:sz="4" w:space="0" w:color="auto"/>
              <w:right w:val="single" w:sz="4" w:space="0" w:color="auto"/>
            </w:tcBorders>
            <w:vAlign w:val="center"/>
          </w:tcPr>
          <w:p w14:paraId="68D5B15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69003668" w14:textId="52076309" w:rsidR="0051096E" w:rsidRPr="00715553" w:rsidRDefault="006D2645" w:rsidP="00E70031">
            <w:pPr>
              <w:spacing w:after="0" w:line="240" w:lineRule="auto"/>
              <w:rPr>
                <w:rFonts w:ascii="Times New Roman" w:hAnsi="Times New Roman"/>
              </w:rPr>
            </w:pPr>
            <w:r w:rsidRPr="00715553">
              <w:rPr>
                <w:rFonts w:ascii="Times New Roman" w:hAnsi="Times New Roman"/>
              </w:rPr>
              <w:t>Проект планировки</w:t>
            </w:r>
          </w:p>
        </w:tc>
      </w:tr>
      <w:tr w:rsidR="00715553" w:rsidRPr="00715553" w14:paraId="08C04DE6"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3BB733E"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1940C93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трансформаторной подстанции</w:t>
            </w:r>
          </w:p>
        </w:tc>
        <w:tc>
          <w:tcPr>
            <w:tcW w:w="1057" w:type="pct"/>
            <w:tcBorders>
              <w:top w:val="single" w:sz="4" w:space="0" w:color="auto"/>
              <w:left w:val="single" w:sz="4" w:space="0" w:color="auto"/>
              <w:bottom w:val="single" w:sz="4" w:space="0" w:color="auto"/>
              <w:right w:val="single" w:sz="4" w:space="0" w:color="auto"/>
            </w:tcBorders>
            <w:vAlign w:val="center"/>
          </w:tcPr>
          <w:p w14:paraId="65735B6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Территория Жилого района</w:t>
            </w:r>
          </w:p>
        </w:tc>
        <w:tc>
          <w:tcPr>
            <w:tcW w:w="843" w:type="pct"/>
            <w:tcBorders>
              <w:top w:val="single" w:sz="4" w:space="0" w:color="auto"/>
              <w:left w:val="single" w:sz="4" w:space="0" w:color="auto"/>
              <w:bottom w:val="single" w:sz="4" w:space="0" w:color="auto"/>
              <w:right w:val="single" w:sz="4" w:space="0" w:color="auto"/>
            </w:tcBorders>
            <w:vAlign w:val="center"/>
          </w:tcPr>
          <w:p w14:paraId="158763C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10/0,4 кВ, 20 ед.</w:t>
            </w:r>
          </w:p>
        </w:tc>
        <w:tc>
          <w:tcPr>
            <w:tcW w:w="601" w:type="pct"/>
            <w:tcBorders>
              <w:top w:val="single" w:sz="4" w:space="0" w:color="auto"/>
              <w:left w:val="single" w:sz="4" w:space="0" w:color="auto"/>
              <w:bottom w:val="single" w:sz="4" w:space="0" w:color="auto"/>
              <w:right w:val="single" w:sz="4" w:space="0" w:color="auto"/>
            </w:tcBorders>
            <w:vAlign w:val="center"/>
          </w:tcPr>
          <w:p w14:paraId="060A9FF5"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hAnsi="Times New Roman"/>
                <w:vertAlign w:val="superscript"/>
              </w:rPr>
              <w:footnoteReference w:id="103"/>
            </w:r>
            <w:r w:rsidRPr="00715553">
              <w:rPr>
                <w:rFonts w:ascii="Times New Roman" w:hAnsi="Times New Roman"/>
                <w:vertAlign w:val="superscript"/>
              </w:rPr>
              <w:t xml:space="preserve"> </w:t>
            </w:r>
            <w:r w:rsidRPr="00715553">
              <w:rPr>
                <w:rFonts w:ascii="Times New Roman" w:hAnsi="Times New Roman"/>
              </w:rPr>
              <w:t>– 10 м</w:t>
            </w:r>
          </w:p>
        </w:tc>
        <w:tc>
          <w:tcPr>
            <w:tcW w:w="633" w:type="pct"/>
            <w:tcBorders>
              <w:top w:val="single" w:sz="4" w:space="0" w:color="auto"/>
              <w:left w:val="single" w:sz="4" w:space="0" w:color="auto"/>
              <w:bottom w:val="single" w:sz="4" w:space="0" w:color="auto"/>
              <w:right w:val="single" w:sz="4" w:space="0" w:color="auto"/>
            </w:tcBorders>
            <w:vAlign w:val="center"/>
          </w:tcPr>
          <w:p w14:paraId="60A7405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0B5CF8C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/СТП Елизовского района, Программа комплексного развития систем коммунальной инфраструктуры Пионерского сельского поселения на 2016-2029 гг.</w:t>
            </w:r>
          </w:p>
        </w:tc>
      </w:tr>
      <w:tr w:rsidR="00715553" w:rsidRPr="00715553" w14:paraId="4750EE1A" w14:textId="77777777" w:rsidTr="00E70031">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54792A19"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Объекты местного значения в сфере газоснабжения</w:t>
            </w:r>
          </w:p>
        </w:tc>
      </w:tr>
      <w:tr w:rsidR="00715553" w:rsidRPr="00715553" w14:paraId="0A1E7419"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06CB404D"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3E6E902E" w14:textId="77777777" w:rsidR="0051096E" w:rsidRPr="00715553" w:rsidRDefault="0051096E" w:rsidP="00E70031">
            <w:pPr>
              <w:spacing w:after="0" w:line="240" w:lineRule="auto"/>
              <w:rPr>
                <w:rFonts w:ascii="Times New Roman" w:hAnsi="Times New Roman"/>
              </w:rPr>
            </w:pPr>
            <w:bookmarkStart w:id="346" w:name="_Hlk84256939"/>
            <w:r w:rsidRPr="00715553">
              <w:rPr>
                <w:rFonts w:ascii="Times New Roman" w:hAnsi="Times New Roman"/>
              </w:rPr>
              <w:t>Строительство газопроводов высокого давления II категории (Р до 0,6 МПа</w:t>
            </w:r>
            <w:bookmarkEnd w:id="346"/>
            <w:r w:rsidRPr="00715553">
              <w:rPr>
                <w:rFonts w:ascii="Times New Roman" w:hAnsi="Times New Roman"/>
              </w:rPr>
              <w:t>)</w:t>
            </w:r>
          </w:p>
        </w:tc>
        <w:tc>
          <w:tcPr>
            <w:tcW w:w="1057" w:type="pct"/>
            <w:tcBorders>
              <w:top w:val="single" w:sz="4" w:space="0" w:color="auto"/>
              <w:left w:val="single" w:sz="4" w:space="0" w:color="auto"/>
              <w:bottom w:val="single" w:sz="4" w:space="0" w:color="auto"/>
              <w:right w:val="single" w:sz="4" w:space="0" w:color="auto"/>
            </w:tcBorders>
            <w:vAlign w:val="center"/>
          </w:tcPr>
          <w:p w14:paraId="329E161E" w14:textId="77777777" w:rsidR="0051096E" w:rsidRPr="00715553" w:rsidRDefault="0051096E" w:rsidP="00E70031">
            <w:pPr>
              <w:spacing w:after="0" w:line="240" w:lineRule="auto"/>
              <w:rPr>
                <w:rFonts w:ascii="Times New Roman" w:hAnsi="Times New Roman"/>
              </w:rPr>
            </w:pPr>
            <w:bookmarkStart w:id="347" w:name="_Hlk84256955"/>
            <w:r w:rsidRPr="00715553">
              <w:rPr>
                <w:rFonts w:ascii="Times New Roman" w:hAnsi="Times New Roman"/>
              </w:rPr>
              <w:t xml:space="preserve">От границы Новоавачинского с Пионерским сельским поселением и далее по сельскому поселению и от границы Петропавловск- </w:t>
            </w:r>
            <w:r w:rsidRPr="00715553">
              <w:rPr>
                <w:rFonts w:ascii="Times New Roman" w:hAnsi="Times New Roman"/>
              </w:rPr>
              <w:lastRenderedPageBreak/>
              <w:t>Камчатского городского округа с</w:t>
            </w:r>
          </w:p>
          <w:p w14:paraId="75C35BD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Пионерским сельским поселением и далее по сельскому поселению</w:t>
            </w:r>
            <w:bookmarkEnd w:id="347"/>
            <w:r w:rsidRPr="00715553">
              <w:rPr>
                <w:rFonts w:ascii="Times New Roman" w:hAnsi="Times New Roman"/>
              </w:rPr>
              <w:t>.</w:t>
            </w:r>
          </w:p>
        </w:tc>
        <w:tc>
          <w:tcPr>
            <w:tcW w:w="843" w:type="pct"/>
            <w:tcBorders>
              <w:top w:val="single" w:sz="4" w:space="0" w:color="auto"/>
              <w:left w:val="single" w:sz="4" w:space="0" w:color="auto"/>
              <w:bottom w:val="single" w:sz="4" w:space="0" w:color="auto"/>
              <w:right w:val="single" w:sz="4" w:space="0" w:color="auto"/>
            </w:tcBorders>
            <w:vAlign w:val="center"/>
          </w:tcPr>
          <w:p w14:paraId="62A6D989" w14:textId="77777777" w:rsidR="0051096E" w:rsidRPr="00715553" w:rsidRDefault="0051096E" w:rsidP="00E70031">
            <w:pPr>
              <w:spacing w:after="0" w:line="240" w:lineRule="auto"/>
              <w:rPr>
                <w:rFonts w:ascii="Times New Roman" w:hAnsi="Times New Roman"/>
              </w:rPr>
            </w:pPr>
            <w:bookmarkStart w:id="348" w:name="_Hlk84256969"/>
            <w:r w:rsidRPr="00715553">
              <w:rPr>
                <w:rFonts w:ascii="Times New Roman" w:hAnsi="Times New Roman"/>
              </w:rPr>
              <w:lastRenderedPageBreak/>
              <w:t>Р до 0,6 Мпа, L=12,440 км</w:t>
            </w:r>
            <w:bookmarkEnd w:id="348"/>
          </w:p>
        </w:tc>
        <w:tc>
          <w:tcPr>
            <w:tcW w:w="601" w:type="pct"/>
            <w:tcBorders>
              <w:top w:val="single" w:sz="4" w:space="0" w:color="auto"/>
              <w:left w:val="single" w:sz="4" w:space="0" w:color="auto"/>
              <w:bottom w:val="single" w:sz="4" w:space="0" w:color="auto"/>
              <w:right w:val="single" w:sz="4" w:space="0" w:color="auto"/>
            </w:tcBorders>
            <w:vAlign w:val="center"/>
          </w:tcPr>
          <w:p w14:paraId="35F450FC"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hAnsi="Times New Roman"/>
                <w:vertAlign w:val="superscript"/>
              </w:rPr>
              <w:footnoteReference w:id="104"/>
            </w:r>
            <w:r w:rsidRPr="00715553">
              <w:rPr>
                <w:rFonts w:ascii="Times New Roman" w:hAnsi="Times New Roman"/>
              </w:rPr>
              <w:t xml:space="preserve"> – </w:t>
            </w:r>
            <w:smartTag w:uri="urn:schemas-microsoft-com:office:smarttags" w:element="metricconverter">
              <w:smartTagPr>
                <w:attr w:name="ProductID" w:val="4 м"/>
              </w:smartTagPr>
              <w:r w:rsidRPr="00715553">
                <w:rPr>
                  <w:rFonts w:ascii="Times New Roman" w:hAnsi="Times New Roman"/>
                </w:rPr>
                <w:t>4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78D3A2D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6A1A32D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Программа комплексного развития систем коммунальной инфраструктуры Пионерского сельского </w:t>
            </w:r>
            <w:r w:rsidRPr="00715553">
              <w:rPr>
                <w:rFonts w:ascii="Times New Roman" w:hAnsi="Times New Roman"/>
              </w:rPr>
              <w:lastRenderedPageBreak/>
              <w:t>поселения на 2016-2029 гг.-</w:t>
            </w:r>
          </w:p>
        </w:tc>
      </w:tr>
      <w:tr w:rsidR="00715553" w:rsidRPr="00715553" w14:paraId="45D4E68D"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4D58A9D0"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5D777C62" w14:textId="77777777" w:rsidR="0051096E" w:rsidRPr="00715553" w:rsidRDefault="0051096E" w:rsidP="00E70031">
            <w:pPr>
              <w:spacing w:after="0" w:line="240" w:lineRule="auto"/>
              <w:rPr>
                <w:rFonts w:ascii="Times New Roman" w:hAnsi="Times New Roman"/>
              </w:rPr>
            </w:pPr>
            <w:bookmarkStart w:id="349" w:name="_Hlk84256993"/>
            <w:r w:rsidRPr="00715553">
              <w:rPr>
                <w:rFonts w:ascii="Times New Roman" w:hAnsi="Times New Roman"/>
              </w:rPr>
              <w:t xml:space="preserve">Строительство </w:t>
            </w:r>
          </w:p>
          <w:p w14:paraId="4BEBA40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газопроводов низкого</w:t>
            </w:r>
          </w:p>
          <w:p w14:paraId="2A01688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давления IV категории (Р до 0,003 МПа)</w:t>
            </w:r>
            <w:bookmarkEnd w:id="349"/>
          </w:p>
        </w:tc>
        <w:tc>
          <w:tcPr>
            <w:tcW w:w="1057" w:type="pct"/>
            <w:tcBorders>
              <w:top w:val="single" w:sz="4" w:space="0" w:color="auto"/>
              <w:left w:val="single" w:sz="4" w:space="0" w:color="auto"/>
              <w:bottom w:val="single" w:sz="4" w:space="0" w:color="auto"/>
              <w:right w:val="single" w:sz="4" w:space="0" w:color="auto"/>
            </w:tcBorders>
            <w:vAlign w:val="center"/>
          </w:tcPr>
          <w:p w14:paraId="1312F84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59CB8658" w14:textId="77777777" w:rsidR="0051096E" w:rsidRPr="00715553" w:rsidRDefault="0051096E" w:rsidP="00E70031">
            <w:pPr>
              <w:spacing w:after="0" w:line="240" w:lineRule="auto"/>
              <w:rPr>
                <w:rFonts w:ascii="Times New Roman" w:hAnsi="Times New Roman"/>
              </w:rPr>
            </w:pPr>
            <w:bookmarkStart w:id="350" w:name="_Hlk84257105"/>
            <w:r w:rsidRPr="00715553">
              <w:rPr>
                <w:rFonts w:ascii="Times New Roman" w:hAnsi="Times New Roman"/>
              </w:rPr>
              <w:t>Р до 0,003 Мпа, L=42,915 км</w:t>
            </w:r>
            <w:bookmarkEnd w:id="350"/>
          </w:p>
        </w:tc>
        <w:tc>
          <w:tcPr>
            <w:tcW w:w="601" w:type="pct"/>
            <w:tcBorders>
              <w:top w:val="single" w:sz="4" w:space="0" w:color="auto"/>
              <w:left w:val="single" w:sz="4" w:space="0" w:color="auto"/>
              <w:bottom w:val="single" w:sz="4" w:space="0" w:color="auto"/>
              <w:right w:val="single" w:sz="4" w:space="0" w:color="auto"/>
            </w:tcBorders>
            <w:vAlign w:val="center"/>
          </w:tcPr>
          <w:p w14:paraId="6FEDD3E7"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hAnsi="Times New Roman"/>
                <w:vertAlign w:val="superscript"/>
              </w:rPr>
              <w:footnoteReference w:id="105"/>
            </w:r>
            <w:r w:rsidRPr="00715553">
              <w:rPr>
                <w:rFonts w:ascii="Times New Roman" w:hAnsi="Times New Roman"/>
              </w:rPr>
              <w:t xml:space="preserve"> – </w:t>
            </w:r>
            <w:smartTag w:uri="urn:schemas-microsoft-com:office:smarttags" w:element="metricconverter">
              <w:smartTagPr>
                <w:attr w:name="ProductID" w:val="4 м"/>
              </w:smartTagPr>
              <w:r w:rsidRPr="00715553">
                <w:rPr>
                  <w:rFonts w:ascii="Times New Roman" w:hAnsi="Times New Roman"/>
                </w:rPr>
                <w:t>4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11E7416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6FC3CE7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Программа комплексного развития систем коммунальной инфраструктуры Пионерского сельского поселения на 2016-2029 гг.</w:t>
            </w:r>
          </w:p>
        </w:tc>
      </w:tr>
      <w:tr w:rsidR="00715553" w:rsidRPr="00715553" w14:paraId="53C14A35"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39D8CF6"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1E3575C3" w14:textId="77777777" w:rsidR="0051096E" w:rsidRPr="00715553" w:rsidRDefault="0051096E" w:rsidP="00E70031">
            <w:pPr>
              <w:spacing w:after="0" w:line="240" w:lineRule="auto"/>
              <w:rPr>
                <w:rFonts w:ascii="Times New Roman" w:hAnsi="Times New Roman"/>
              </w:rPr>
            </w:pPr>
            <w:bookmarkStart w:id="351" w:name="_Hlk84257141"/>
            <w:r w:rsidRPr="00715553">
              <w:rPr>
                <w:rFonts w:ascii="Times New Roman" w:hAnsi="Times New Roman"/>
              </w:rPr>
              <w:t>Строительство газорегуляторных пунктов</w:t>
            </w:r>
            <w:bookmarkEnd w:id="351"/>
          </w:p>
        </w:tc>
        <w:tc>
          <w:tcPr>
            <w:tcW w:w="1057" w:type="pct"/>
            <w:tcBorders>
              <w:top w:val="single" w:sz="4" w:space="0" w:color="auto"/>
              <w:left w:val="single" w:sz="4" w:space="0" w:color="auto"/>
              <w:bottom w:val="single" w:sz="4" w:space="0" w:color="auto"/>
              <w:right w:val="single" w:sz="4" w:space="0" w:color="auto"/>
            </w:tcBorders>
            <w:vAlign w:val="center"/>
          </w:tcPr>
          <w:p w14:paraId="03F37CC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2F05B375" w14:textId="77777777" w:rsidR="0051096E" w:rsidRPr="00715553" w:rsidRDefault="0051096E" w:rsidP="00E70031">
            <w:pPr>
              <w:spacing w:after="0" w:line="240" w:lineRule="auto"/>
              <w:rPr>
                <w:rFonts w:ascii="Times New Roman" w:hAnsi="Times New Roman"/>
              </w:rPr>
            </w:pPr>
            <w:bookmarkStart w:id="352" w:name="_Hlk84257148"/>
            <w:r w:rsidRPr="00715553">
              <w:rPr>
                <w:rFonts w:ascii="Times New Roman" w:hAnsi="Times New Roman"/>
              </w:rPr>
              <w:t>п. Пионерский - 6 шт; п. Светлый - 12 шт.</w:t>
            </w:r>
            <w:bookmarkEnd w:id="352"/>
          </w:p>
        </w:tc>
        <w:tc>
          <w:tcPr>
            <w:tcW w:w="601" w:type="pct"/>
            <w:tcBorders>
              <w:top w:val="single" w:sz="4" w:space="0" w:color="auto"/>
              <w:left w:val="single" w:sz="4" w:space="0" w:color="auto"/>
              <w:bottom w:val="single" w:sz="4" w:space="0" w:color="auto"/>
              <w:right w:val="single" w:sz="4" w:space="0" w:color="auto"/>
            </w:tcBorders>
            <w:vAlign w:val="center"/>
          </w:tcPr>
          <w:p w14:paraId="08C263F4"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hAnsi="Times New Roman"/>
                <w:vertAlign w:val="superscript"/>
              </w:rPr>
              <w:footnoteReference w:id="106"/>
            </w:r>
          </w:p>
          <w:p w14:paraId="24812FF4"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 10 м</w:t>
            </w:r>
          </w:p>
          <w:p w14:paraId="0B1972D8" w14:textId="77777777" w:rsidR="0051096E" w:rsidRPr="00715553" w:rsidRDefault="0051096E" w:rsidP="00175A4E">
            <w:pPr>
              <w:spacing w:after="0" w:line="240" w:lineRule="auto"/>
              <w:jc w:val="center"/>
              <w:rPr>
                <w:rFonts w:ascii="Times New Roman" w:hAnsi="Times New Roman"/>
              </w:rPr>
            </w:pPr>
          </w:p>
        </w:tc>
        <w:tc>
          <w:tcPr>
            <w:tcW w:w="633" w:type="pct"/>
            <w:tcBorders>
              <w:top w:val="single" w:sz="4" w:space="0" w:color="auto"/>
              <w:left w:val="single" w:sz="4" w:space="0" w:color="auto"/>
              <w:bottom w:val="single" w:sz="4" w:space="0" w:color="auto"/>
              <w:right w:val="single" w:sz="4" w:space="0" w:color="auto"/>
            </w:tcBorders>
            <w:vAlign w:val="center"/>
          </w:tcPr>
          <w:p w14:paraId="6A577BB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393224F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/Программа комплексного развития систем коммунальной инфраструктуры Пионерского сельского поселения на 2016-2029 гг., СТП Елизовского района</w:t>
            </w:r>
          </w:p>
        </w:tc>
      </w:tr>
      <w:tr w:rsidR="00715553" w:rsidRPr="00715553" w14:paraId="59D19978" w14:textId="77777777" w:rsidTr="00E70031">
        <w:trPr>
          <w:trHeight w:val="2048"/>
          <w:jc w:val="center"/>
        </w:trPr>
        <w:tc>
          <w:tcPr>
            <w:tcW w:w="174" w:type="pct"/>
            <w:tcBorders>
              <w:top w:val="single" w:sz="4" w:space="0" w:color="auto"/>
              <w:left w:val="single" w:sz="4" w:space="0" w:color="auto"/>
              <w:bottom w:val="single" w:sz="4" w:space="0" w:color="auto"/>
              <w:right w:val="single" w:sz="4" w:space="0" w:color="auto"/>
            </w:tcBorders>
            <w:vAlign w:val="center"/>
          </w:tcPr>
          <w:p w14:paraId="3948C6B8"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37FC5729" w14:textId="77777777" w:rsidR="0051096E" w:rsidRPr="00715553" w:rsidRDefault="0051096E" w:rsidP="00E70031">
            <w:pPr>
              <w:spacing w:after="0" w:line="240" w:lineRule="auto"/>
              <w:rPr>
                <w:rFonts w:ascii="Times New Roman" w:hAnsi="Times New Roman"/>
              </w:rPr>
            </w:pPr>
            <w:bookmarkStart w:id="353" w:name="_Hlk84257159"/>
            <w:r w:rsidRPr="00715553">
              <w:rPr>
                <w:rFonts w:ascii="Times New Roman" w:hAnsi="Times New Roman"/>
              </w:rPr>
              <w:t>Строительство катодных станций</w:t>
            </w:r>
            <w:bookmarkEnd w:id="353"/>
          </w:p>
        </w:tc>
        <w:tc>
          <w:tcPr>
            <w:tcW w:w="1057" w:type="pct"/>
            <w:tcBorders>
              <w:top w:val="single" w:sz="4" w:space="0" w:color="auto"/>
              <w:left w:val="single" w:sz="4" w:space="0" w:color="auto"/>
              <w:bottom w:val="single" w:sz="4" w:space="0" w:color="auto"/>
              <w:right w:val="single" w:sz="4" w:space="0" w:color="auto"/>
            </w:tcBorders>
            <w:vAlign w:val="center"/>
          </w:tcPr>
          <w:p w14:paraId="66A8A35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6E8E826A" w14:textId="77777777" w:rsidR="0051096E" w:rsidRPr="00715553" w:rsidRDefault="0051096E" w:rsidP="00E70031">
            <w:pPr>
              <w:spacing w:after="0" w:line="240" w:lineRule="auto"/>
              <w:rPr>
                <w:rFonts w:ascii="Times New Roman" w:hAnsi="Times New Roman"/>
              </w:rPr>
            </w:pPr>
            <w:bookmarkStart w:id="354" w:name="_Hlk84257172"/>
            <w:r w:rsidRPr="00715553">
              <w:rPr>
                <w:rFonts w:ascii="Times New Roman" w:hAnsi="Times New Roman"/>
              </w:rPr>
              <w:t>газопроводы высокого давления, Р до 0,6 МПа (5 шт.); газопроводы низкого давления, Р до 0,003 МПа (20 шт.)</w:t>
            </w:r>
            <w:bookmarkEnd w:id="354"/>
          </w:p>
        </w:tc>
        <w:tc>
          <w:tcPr>
            <w:tcW w:w="601" w:type="pct"/>
            <w:tcBorders>
              <w:top w:val="single" w:sz="4" w:space="0" w:color="auto"/>
              <w:left w:val="single" w:sz="4" w:space="0" w:color="auto"/>
              <w:bottom w:val="single" w:sz="4" w:space="0" w:color="auto"/>
              <w:right w:val="single" w:sz="4" w:space="0" w:color="auto"/>
            </w:tcBorders>
            <w:vAlign w:val="center"/>
          </w:tcPr>
          <w:p w14:paraId="6C2DFF7C"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 xml:space="preserve">Охранная зона </w:t>
            </w:r>
            <w:r w:rsidRPr="00715553">
              <w:rPr>
                <w:rFonts w:ascii="Times New Roman" w:hAnsi="Times New Roman"/>
                <w:vertAlign w:val="superscript"/>
              </w:rPr>
              <w:footnoteReference w:id="107"/>
            </w:r>
          </w:p>
          <w:p w14:paraId="3BAF364D"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 xml:space="preserve">– </w:t>
            </w:r>
            <w:smartTag w:uri="urn:schemas-microsoft-com:office:smarttags" w:element="metricconverter">
              <w:smartTagPr>
                <w:attr w:name="ProductID" w:val="4 м"/>
              </w:smartTagPr>
              <w:r w:rsidRPr="00715553">
                <w:rPr>
                  <w:rFonts w:ascii="Times New Roman" w:hAnsi="Times New Roman"/>
                </w:rPr>
                <w:t>4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4BC3045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138B15D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/Программа комплексного развития систем коммунальной инфраструктуры Пионерского сельского поселения на 2016-2029 гг.</w:t>
            </w:r>
          </w:p>
        </w:tc>
      </w:tr>
      <w:tr w:rsidR="00715553" w:rsidRPr="00715553" w14:paraId="73A0140E" w14:textId="77777777" w:rsidTr="00E70031">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58F96B8E"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Объекты местного значения в сфере теплоснабжения</w:t>
            </w:r>
          </w:p>
        </w:tc>
      </w:tr>
      <w:tr w:rsidR="00715553" w:rsidRPr="00715553" w14:paraId="714B8035"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5F2E4562"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0D28BAD0" w14:textId="77777777" w:rsidR="0051096E" w:rsidRPr="00715553" w:rsidRDefault="0051096E" w:rsidP="00E70031">
            <w:pPr>
              <w:spacing w:after="0" w:line="240" w:lineRule="auto"/>
              <w:rPr>
                <w:rFonts w:ascii="Times New Roman" w:hAnsi="Times New Roman"/>
              </w:rPr>
            </w:pPr>
            <w:bookmarkStart w:id="355" w:name="_Hlk84251820"/>
            <w:r w:rsidRPr="00715553">
              <w:rPr>
                <w:rFonts w:ascii="Times New Roman" w:hAnsi="Times New Roman"/>
              </w:rPr>
              <w:t xml:space="preserve">Строительство котельной на газовом топливе </w:t>
            </w:r>
            <w:bookmarkEnd w:id="355"/>
          </w:p>
        </w:tc>
        <w:tc>
          <w:tcPr>
            <w:tcW w:w="1057" w:type="pct"/>
            <w:tcBorders>
              <w:top w:val="single" w:sz="4" w:space="0" w:color="auto"/>
              <w:left w:val="single" w:sz="4" w:space="0" w:color="auto"/>
              <w:bottom w:val="single" w:sz="4" w:space="0" w:color="auto"/>
              <w:right w:val="single" w:sz="4" w:space="0" w:color="auto"/>
            </w:tcBorders>
            <w:vAlign w:val="center"/>
          </w:tcPr>
          <w:p w14:paraId="6E937ADA" w14:textId="77777777" w:rsidR="0051096E" w:rsidRPr="00715553" w:rsidRDefault="0051096E" w:rsidP="00E70031">
            <w:pPr>
              <w:spacing w:after="0" w:line="240" w:lineRule="auto"/>
              <w:rPr>
                <w:rFonts w:ascii="Times New Roman" w:hAnsi="Times New Roman"/>
              </w:rPr>
            </w:pPr>
            <w:bookmarkStart w:id="356" w:name="_Hlk84251832"/>
            <w:r w:rsidRPr="00715553">
              <w:rPr>
                <w:rFonts w:ascii="Times New Roman" w:hAnsi="Times New Roman"/>
              </w:rPr>
              <w:t>п. Пионерский</w:t>
            </w:r>
            <w:bookmarkEnd w:id="356"/>
          </w:p>
        </w:tc>
        <w:tc>
          <w:tcPr>
            <w:tcW w:w="843" w:type="pct"/>
            <w:tcBorders>
              <w:top w:val="single" w:sz="4" w:space="0" w:color="auto"/>
              <w:left w:val="single" w:sz="4" w:space="0" w:color="auto"/>
              <w:bottom w:val="single" w:sz="4" w:space="0" w:color="auto"/>
              <w:right w:val="single" w:sz="4" w:space="0" w:color="auto"/>
            </w:tcBorders>
            <w:vAlign w:val="center"/>
          </w:tcPr>
          <w:p w14:paraId="2ADCED5D" w14:textId="77777777" w:rsidR="0051096E" w:rsidRPr="00715553" w:rsidRDefault="0051096E" w:rsidP="00E70031">
            <w:pPr>
              <w:spacing w:after="0" w:line="240" w:lineRule="auto"/>
              <w:rPr>
                <w:rFonts w:ascii="Times New Roman" w:hAnsi="Times New Roman"/>
              </w:rPr>
            </w:pPr>
            <w:bookmarkStart w:id="357" w:name="_Hlk84251839"/>
            <w:r w:rsidRPr="00715553">
              <w:rPr>
                <w:rFonts w:ascii="Times New Roman" w:hAnsi="Times New Roman"/>
              </w:rPr>
              <w:t>установленная мощность 15 МВт с перспективой наращивания до 20 МВт.</w:t>
            </w:r>
            <w:bookmarkEnd w:id="357"/>
          </w:p>
        </w:tc>
        <w:tc>
          <w:tcPr>
            <w:tcW w:w="601" w:type="pct"/>
            <w:tcBorders>
              <w:top w:val="single" w:sz="4" w:space="0" w:color="auto"/>
              <w:left w:val="single" w:sz="4" w:space="0" w:color="auto"/>
              <w:bottom w:val="single" w:sz="4" w:space="0" w:color="auto"/>
              <w:right w:val="single" w:sz="4" w:space="0" w:color="auto"/>
            </w:tcBorders>
            <w:vAlign w:val="center"/>
          </w:tcPr>
          <w:p w14:paraId="788ADF79"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Согласно расчётам</w:t>
            </w:r>
            <w:r w:rsidRPr="00715553">
              <w:rPr>
                <w:rFonts w:ascii="Times New Roman" w:hAnsi="Times New Roman"/>
                <w:vertAlign w:val="superscript"/>
              </w:rPr>
              <w:footnoteReference w:id="108"/>
            </w:r>
          </w:p>
        </w:tc>
        <w:tc>
          <w:tcPr>
            <w:tcW w:w="633" w:type="pct"/>
            <w:tcBorders>
              <w:top w:val="single" w:sz="4" w:space="0" w:color="auto"/>
              <w:left w:val="single" w:sz="4" w:space="0" w:color="auto"/>
              <w:bottom w:val="single" w:sz="4" w:space="0" w:color="auto"/>
              <w:right w:val="single" w:sz="4" w:space="0" w:color="auto"/>
            </w:tcBorders>
            <w:vAlign w:val="center"/>
          </w:tcPr>
          <w:p w14:paraId="02AC2B3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22033D1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/Схема теплоснабжения</w:t>
            </w:r>
          </w:p>
        </w:tc>
      </w:tr>
      <w:tr w:rsidR="00715553" w:rsidRPr="00715553" w14:paraId="6F4E3F72" w14:textId="77777777" w:rsidTr="00E70031">
        <w:trPr>
          <w:trHeight w:val="283"/>
          <w:jc w:val="center"/>
        </w:trPr>
        <w:tc>
          <w:tcPr>
            <w:tcW w:w="174" w:type="pct"/>
            <w:tcBorders>
              <w:top w:val="single" w:sz="4" w:space="0" w:color="auto"/>
              <w:left w:val="single" w:sz="4" w:space="0" w:color="auto"/>
              <w:bottom w:val="single" w:sz="4" w:space="0" w:color="auto"/>
              <w:right w:val="single" w:sz="4" w:space="0" w:color="auto"/>
            </w:tcBorders>
            <w:vAlign w:val="center"/>
          </w:tcPr>
          <w:p w14:paraId="788274D3"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3FC8C15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котельной центра детского творчества (для теплоснабжения проектируемого центра детского творчества, амбулатории, выдвижного пункта скорой медицинской помощи двух магазинов)</w:t>
            </w:r>
          </w:p>
        </w:tc>
        <w:tc>
          <w:tcPr>
            <w:tcW w:w="1057" w:type="pct"/>
            <w:tcBorders>
              <w:top w:val="single" w:sz="4" w:space="0" w:color="auto"/>
              <w:left w:val="single" w:sz="4" w:space="0" w:color="auto"/>
              <w:bottom w:val="single" w:sz="4" w:space="0" w:color="auto"/>
              <w:right w:val="single" w:sz="4" w:space="0" w:color="auto"/>
            </w:tcBorders>
            <w:vAlign w:val="center"/>
          </w:tcPr>
          <w:p w14:paraId="13AE9FE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 Светлый</w:t>
            </w:r>
          </w:p>
        </w:tc>
        <w:tc>
          <w:tcPr>
            <w:tcW w:w="843" w:type="pct"/>
            <w:tcBorders>
              <w:top w:val="single" w:sz="4" w:space="0" w:color="auto"/>
              <w:left w:val="single" w:sz="4" w:space="0" w:color="auto"/>
              <w:bottom w:val="single" w:sz="4" w:space="0" w:color="auto"/>
              <w:right w:val="single" w:sz="4" w:space="0" w:color="auto"/>
            </w:tcBorders>
            <w:vAlign w:val="center"/>
          </w:tcPr>
          <w:p w14:paraId="2D38D3E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установленная мощность составит 0,800 Гкал/ч.</w:t>
            </w:r>
          </w:p>
        </w:tc>
        <w:tc>
          <w:tcPr>
            <w:tcW w:w="601" w:type="pct"/>
            <w:tcBorders>
              <w:top w:val="single" w:sz="4" w:space="0" w:color="auto"/>
              <w:left w:val="single" w:sz="4" w:space="0" w:color="auto"/>
              <w:bottom w:val="single" w:sz="4" w:space="0" w:color="auto"/>
              <w:right w:val="single" w:sz="4" w:space="0" w:color="auto"/>
            </w:tcBorders>
            <w:vAlign w:val="center"/>
          </w:tcPr>
          <w:p w14:paraId="782547B6"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Согласно расчётам</w:t>
            </w:r>
            <w:r w:rsidRPr="00715553">
              <w:rPr>
                <w:rFonts w:ascii="Times New Roman" w:hAnsi="Times New Roman"/>
                <w:vertAlign w:val="superscript"/>
              </w:rPr>
              <w:footnoteReference w:id="109"/>
            </w:r>
          </w:p>
        </w:tc>
        <w:tc>
          <w:tcPr>
            <w:tcW w:w="633" w:type="pct"/>
            <w:tcBorders>
              <w:top w:val="single" w:sz="4" w:space="0" w:color="auto"/>
              <w:left w:val="single" w:sz="4" w:space="0" w:color="auto"/>
              <w:bottom w:val="single" w:sz="4" w:space="0" w:color="auto"/>
              <w:right w:val="single" w:sz="4" w:space="0" w:color="auto"/>
            </w:tcBorders>
            <w:vAlign w:val="center"/>
          </w:tcPr>
          <w:p w14:paraId="493CFD5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43CECAF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Зона инженерной инфраструктуры /Схема теплоснабжения </w:t>
            </w:r>
          </w:p>
        </w:tc>
      </w:tr>
      <w:tr w:rsidR="00715553" w:rsidRPr="00715553" w14:paraId="737F6769" w14:textId="77777777" w:rsidTr="00E70031">
        <w:trPr>
          <w:trHeight w:val="283"/>
          <w:jc w:val="center"/>
        </w:trPr>
        <w:tc>
          <w:tcPr>
            <w:tcW w:w="174" w:type="pct"/>
            <w:tcBorders>
              <w:top w:val="single" w:sz="4" w:space="0" w:color="auto"/>
              <w:left w:val="single" w:sz="4" w:space="0" w:color="auto"/>
              <w:bottom w:val="single" w:sz="4" w:space="0" w:color="auto"/>
              <w:right w:val="single" w:sz="4" w:space="0" w:color="auto"/>
            </w:tcBorders>
            <w:vAlign w:val="center"/>
          </w:tcPr>
          <w:p w14:paraId="27E4FC11"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16A6D13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Строительство котельной санаторной </w:t>
            </w:r>
            <w:r w:rsidRPr="00715553">
              <w:rPr>
                <w:rFonts w:ascii="Times New Roman" w:hAnsi="Times New Roman"/>
              </w:rPr>
              <w:lastRenderedPageBreak/>
              <w:t>школы-интерната (для теплоснабжения проектируемой камчатской областной санаторной школы-интерната, спортивного зала, бассейна, детского сада, отделение</w:t>
            </w:r>
          </w:p>
          <w:p w14:paraId="18B44DC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сберегательного банка, отделение связи, клуба, библиотеки, пункта бытового обслуживания, бани и магазина)</w:t>
            </w:r>
          </w:p>
        </w:tc>
        <w:tc>
          <w:tcPr>
            <w:tcW w:w="1057" w:type="pct"/>
            <w:tcBorders>
              <w:top w:val="single" w:sz="4" w:space="0" w:color="auto"/>
              <w:left w:val="single" w:sz="4" w:space="0" w:color="auto"/>
              <w:bottom w:val="single" w:sz="4" w:space="0" w:color="auto"/>
              <w:right w:val="single" w:sz="4" w:space="0" w:color="auto"/>
            </w:tcBorders>
            <w:vAlign w:val="center"/>
          </w:tcPr>
          <w:p w14:paraId="581859E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lastRenderedPageBreak/>
              <w:t>Микрорайон Молодежный п. Светлый.</w:t>
            </w:r>
          </w:p>
        </w:tc>
        <w:tc>
          <w:tcPr>
            <w:tcW w:w="843" w:type="pct"/>
            <w:tcBorders>
              <w:top w:val="single" w:sz="4" w:space="0" w:color="auto"/>
              <w:left w:val="single" w:sz="4" w:space="0" w:color="auto"/>
              <w:bottom w:val="single" w:sz="4" w:space="0" w:color="auto"/>
              <w:right w:val="single" w:sz="4" w:space="0" w:color="auto"/>
            </w:tcBorders>
            <w:vAlign w:val="center"/>
          </w:tcPr>
          <w:p w14:paraId="393DDCD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установленная мощность составит </w:t>
            </w:r>
            <w:r w:rsidRPr="00715553">
              <w:rPr>
                <w:rFonts w:ascii="Times New Roman" w:hAnsi="Times New Roman"/>
              </w:rPr>
              <w:lastRenderedPageBreak/>
              <w:t>1,500 Гкал/ч.</w:t>
            </w:r>
          </w:p>
        </w:tc>
        <w:tc>
          <w:tcPr>
            <w:tcW w:w="601" w:type="pct"/>
            <w:tcBorders>
              <w:top w:val="single" w:sz="4" w:space="0" w:color="auto"/>
              <w:left w:val="single" w:sz="4" w:space="0" w:color="auto"/>
              <w:bottom w:val="single" w:sz="4" w:space="0" w:color="auto"/>
              <w:right w:val="single" w:sz="4" w:space="0" w:color="auto"/>
            </w:tcBorders>
            <w:vAlign w:val="center"/>
          </w:tcPr>
          <w:p w14:paraId="154F0459"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lastRenderedPageBreak/>
              <w:t>Согласно расчётам</w:t>
            </w:r>
            <w:r w:rsidRPr="00715553">
              <w:rPr>
                <w:rFonts w:ascii="Times New Roman" w:hAnsi="Times New Roman"/>
                <w:vertAlign w:val="superscript"/>
              </w:rPr>
              <w:footnoteReference w:id="110"/>
            </w:r>
          </w:p>
        </w:tc>
        <w:tc>
          <w:tcPr>
            <w:tcW w:w="633" w:type="pct"/>
            <w:tcBorders>
              <w:top w:val="single" w:sz="4" w:space="0" w:color="auto"/>
              <w:left w:val="single" w:sz="4" w:space="0" w:color="auto"/>
              <w:bottom w:val="single" w:sz="4" w:space="0" w:color="auto"/>
              <w:right w:val="single" w:sz="4" w:space="0" w:color="auto"/>
            </w:tcBorders>
            <w:vAlign w:val="center"/>
          </w:tcPr>
          <w:p w14:paraId="136679B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5D5726F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Зона инженерной инфраструктуры /Схема </w:t>
            </w:r>
            <w:r w:rsidRPr="00715553">
              <w:rPr>
                <w:rFonts w:ascii="Times New Roman" w:hAnsi="Times New Roman"/>
              </w:rPr>
              <w:lastRenderedPageBreak/>
              <w:t xml:space="preserve">теплоснабжения </w:t>
            </w:r>
          </w:p>
        </w:tc>
      </w:tr>
      <w:tr w:rsidR="00715553" w:rsidRPr="00715553" w14:paraId="1E790535" w14:textId="77777777" w:rsidTr="00E70031">
        <w:trPr>
          <w:trHeight w:val="283"/>
          <w:jc w:val="center"/>
        </w:trPr>
        <w:tc>
          <w:tcPr>
            <w:tcW w:w="174" w:type="pct"/>
            <w:tcBorders>
              <w:top w:val="single" w:sz="4" w:space="0" w:color="auto"/>
              <w:left w:val="single" w:sz="4" w:space="0" w:color="auto"/>
              <w:bottom w:val="single" w:sz="4" w:space="0" w:color="auto"/>
              <w:right w:val="single" w:sz="4" w:space="0" w:color="auto"/>
            </w:tcBorders>
            <w:vAlign w:val="center"/>
          </w:tcPr>
          <w:p w14:paraId="79AF2D7D"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5071087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котельной проектной камчатской краевой больницы.</w:t>
            </w:r>
          </w:p>
        </w:tc>
        <w:tc>
          <w:tcPr>
            <w:tcW w:w="1057" w:type="pct"/>
            <w:tcBorders>
              <w:top w:val="single" w:sz="4" w:space="0" w:color="auto"/>
              <w:left w:val="single" w:sz="4" w:space="0" w:color="auto"/>
              <w:bottom w:val="single" w:sz="4" w:space="0" w:color="auto"/>
              <w:right w:val="single" w:sz="4" w:space="0" w:color="auto"/>
            </w:tcBorders>
            <w:vAlign w:val="center"/>
          </w:tcPr>
          <w:p w14:paraId="1B5EF1B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 Крутобереговый</w:t>
            </w:r>
          </w:p>
        </w:tc>
        <w:tc>
          <w:tcPr>
            <w:tcW w:w="843" w:type="pct"/>
            <w:tcBorders>
              <w:top w:val="single" w:sz="4" w:space="0" w:color="auto"/>
              <w:left w:val="single" w:sz="4" w:space="0" w:color="auto"/>
              <w:bottom w:val="single" w:sz="4" w:space="0" w:color="auto"/>
              <w:right w:val="single" w:sz="4" w:space="0" w:color="auto"/>
            </w:tcBorders>
            <w:vAlign w:val="center"/>
          </w:tcPr>
          <w:p w14:paraId="246C82B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установленная мощность составит 6,450 Гкал/ч.</w:t>
            </w:r>
          </w:p>
        </w:tc>
        <w:tc>
          <w:tcPr>
            <w:tcW w:w="601" w:type="pct"/>
            <w:tcBorders>
              <w:top w:val="single" w:sz="4" w:space="0" w:color="auto"/>
              <w:left w:val="single" w:sz="4" w:space="0" w:color="auto"/>
              <w:bottom w:val="single" w:sz="4" w:space="0" w:color="auto"/>
              <w:right w:val="single" w:sz="4" w:space="0" w:color="auto"/>
            </w:tcBorders>
            <w:vAlign w:val="center"/>
          </w:tcPr>
          <w:p w14:paraId="71DFF3B5"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Согласно расчётам</w:t>
            </w:r>
            <w:r w:rsidRPr="00715553">
              <w:rPr>
                <w:rFonts w:ascii="Times New Roman" w:hAnsi="Times New Roman"/>
                <w:vertAlign w:val="superscript"/>
              </w:rPr>
              <w:footnoteReference w:id="111"/>
            </w:r>
          </w:p>
        </w:tc>
        <w:tc>
          <w:tcPr>
            <w:tcW w:w="633" w:type="pct"/>
            <w:tcBorders>
              <w:top w:val="single" w:sz="4" w:space="0" w:color="auto"/>
              <w:left w:val="single" w:sz="4" w:space="0" w:color="auto"/>
              <w:bottom w:val="single" w:sz="4" w:space="0" w:color="auto"/>
              <w:right w:val="single" w:sz="4" w:space="0" w:color="auto"/>
            </w:tcBorders>
            <w:vAlign w:val="center"/>
          </w:tcPr>
          <w:p w14:paraId="3795544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76CFD70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Зона инженерной инфраструктуры /Схема теплоснабжения </w:t>
            </w:r>
          </w:p>
        </w:tc>
      </w:tr>
      <w:tr w:rsidR="00715553" w:rsidRPr="00715553" w14:paraId="6F86A2D7"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23C977D4"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0306D4FD" w14:textId="77777777" w:rsidR="0051096E" w:rsidRPr="00715553" w:rsidRDefault="0051096E" w:rsidP="00E70031">
            <w:pPr>
              <w:spacing w:after="0" w:line="240" w:lineRule="auto"/>
              <w:rPr>
                <w:rFonts w:ascii="Times New Roman" w:hAnsi="Times New Roman"/>
              </w:rPr>
            </w:pPr>
            <w:bookmarkStart w:id="358" w:name="_Hlk84251958"/>
            <w:r w:rsidRPr="00715553">
              <w:rPr>
                <w:rFonts w:ascii="Times New Roman" w:hAnsi="Times New Roman"/>
              </w:rPr>
              <w:t>Строительство котельной нового жилого района</w:t>
            </w:r>
            <w:bookmarkEnd w:id="358"/>
          </w:p>
        </w:tc>
        <w:tc>
          <w:tcPr>
            <w:tcW w:w="1057" w:type="pct"/>
            <w:tcBorders>
              <w:top w:val="single" w:sz="4" w:space="0" w:color="auto"/>
              <w:left w:val="single" w:sz="4" w:space="0" w:color="auto"/>
              <w:bottom w:val="single" w:sz="4" w:space="0" w:color="auto"/>
              <w:right w:val="single" w:sz="4" w:space="0" w:color="auto"/>
            </w:tcBorders>
            <w:vAlign w:val="center"/>
          </w:tcPr>
          <w:p w14:paraId="3825A0A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169065EF" w14:textId="77777777" w:rsidR="0051096E" w:rsidRPr="00715553" w:rsidRDefault="0051096E" w:rsidP="00E70031">
            <w:pPr>
              <w:spacing w:after="0" w:line="240" w:lineRule="auto"/>
              <w:rPr>
                <w:rFonts w:ascii="Times New Roman" w:hAnsi="Times New Roman"/>
              </w:rPr>
            </w:pPr>
            <w:bookmarkStart w:id="359" w:name="_Hlk84251968"/>
            <w:r w:rsidRPr="00715553">
              <w:rPr>
                <w:rFonts w:ascii="Times New Roman" w:hAnsi="Times New Roman"/>
              </w:rPr>
              <w:t>мощность 30 Гкал/час</w:t>
            </w:r>
            <w:bookmarkEnd w:id="359"/>
          </w:p>
        </w:tc>
        <w:tc>
          <w:tcPr>
            <w:tcW w:w="601" w:type="pct"/>
            <w:tcBorders>
              <w:top w:val="single" w:sz="4" w:space="0" w:color="auto"/>
              <w:left w:val="single" w:sz="4" w:space="0" w:color="auto"/>
              <w:bottom w:val="single" w:sz="4" w:space="0" w:color="auto"/>
              <w:right w:val="single" w:sz="4" w:space="0" w:color="auto"/>
            </w:tcBorders>
            <w:vAlign w:val="center"/>
          </w:tcPr>
          <w:p w14:paraId="3CA34EB4"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Согласно расчётам</w:t>
            </w:r>
            <w:r w:rsidRPr="00715553">
              <w:rPr>
                <w:rFonts w:ascii="Times New Roman" w:hAnsi="Times New Roman"/>
                <w:vertAlign w:val="superscript"/>
              </w:rPr>
              <w:footnoteReference w:id="112"/>
            </w:r>
          </w:p>
        </w:tc>
        <w:tc>
          <w:tcPr>
            <w:tcW w:w="633" w:type="pct"/>
            <w:tcBorders>
              <w:top w:val="single" w:sz="4" w:space="0" w:color="auto"/>
              <w:left w:val="single" w:sz="4" w:space="0" w:color="auto"/>
              <w:bottom w:val="single" w:sz="4" w:space="0" w:color="auto"/>
              <w:right w:val="single" w:sz="4" w:space="0" w:color="auto"/>
            </w:tcBorders>
            <w:vAlign w:val="center"/>
          </w:tcPr>
          <w:p w14:paraId="600F10C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3D04784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/Схема теплоснабжения</w:t>
            </w:r>
          </w:p>
        </w:tc>
      </w:tr>
      <w:tr w:rsidR="00715553" w:rsidRPr="00715553" w14:paraId="06545CC8"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B21FFA7"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025972B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центральных тепловых</w:t>
            </w:r>
          </w:p>
          <w:p w14:paraId="3C9300D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Пунктов (ЦТП)</w:t>
            </w:r>
          </w:p>
        </w:tc>
        <w:tc>
          <w:tcPr>
            <w:tcW w:w="1057" w:type="pct"/>
            <w:tcBorders>
              <w:top w:val="single" w:sz="4" w:space="0" w:color="auto"/>
              <w:left w:val="single" w:sz="4" w:space="0" w:color="auto"/>
              <w:bottom w:val="single" w:sz="4" w:space="0" w:color="auto"/>
              <w:right w:val="single" w:sz="4" w:space="0" w:color="auto"/>
            </w:tcBorders>
            <w:vAlign w:val="center"/>
          </w:tcPr>
          <w:p w14:paraId="6E95206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6A0A46B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9 ед.</w:t>
            </w:r>
          </w:p>
        </w:tc>
        <w:tc>
          <w:tcPr>
            <w:tcW w:w="601" w:type="pct"/>
            <w:tcBorders>
              <w:top w:val="single" w:sz="4" w:space="0" w:color="auto"/>
              <w:left w:val="single" w:sz="4" w:space="0" w:color="auto"/>
              <w:bottom w:val="single" w:sz="4" w:space="0" w:color="auto"/>
              <w:right w:val="single" w:sz="4" w:space="0" w:color="auto"/>
            </w:tcBorders>
            <w:vAlign w:val="center"/>
          </w:tcPr>
          <w:p w14:paraId="2747FF8D"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10237D9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3C96F57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/Схема теплоснабжения</w:t>
            </w:r>
          </w:p>
        </w:tc>
      </w:tr>
      <w:tr w:rsidR="00715553" w:rsidRPr="00715553" w14:paraId="0B8AB490"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6D782A1D"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35F482F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Реконструкция сетей теплоснабжения</w:t>
            </w:r>
          </w:p>
        </w:tc>
        <w:tc>
          <w:tcPr>
            <w:tcW w:w="1057" w:type="pct"/>
            <w:tcBorders>
              <w:top w:val="single" w:sz="4" w:space="0" w:color="auto"/>
              <w:left w:val="single" w:sz="4" w:space="0" w:color="auto"/>
              <w:bottom w:val="single" w:sz="4" w:space="0" w:color="auto"/>
              <w:right w:val="single" w:sz="4" w:space="0" w:color="auto"/>
            </w:tcBorders>
            <w:vAlign w:val="center"/>
          </w:tcPr>
          <w:p w14:paraId="0051DF7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5FF734A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Замена ветхих тепловых сетей</w:t>
            </w:r>
          </w:p>
        </w:tc>
        <w:tc>
          <w:tcPr>
            <w:tcW w:w="601" w:type="pct"/>
            <w:tcBorders>
              <w:top w:val="single" w:sz="4" w:space="0" w:color="auto"/>
              <w:left w:val="single" w:sz="4" w:space="0" w:color="auto"/>
              <w:bottom w:val="single" w:sz="4" w:space="0" w:color="auto"/>
              <w:right w:val="single" w:sz="4" w:space="0" w:color="auto"/>
            </w:tcBorders>
            <w:vAlign w:val="center"/>
          </w:tcPr>
          <w:p w14:paraId="29AC6CCD"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113"/>
            </w:r>
            <w:r w:rsidRPr="00715553">
              <w:rPr>
                <w:rFonts w:ascii="Times New Roman" w:hAnsi="Times New Roman"/>
              </w:rPr>
              <w:t xml:space="preserve"> – от </w:t>
            </w:r>
            <w:smartTag w:uri="urn:schemas-microsoft-com:office:smarttags" w:element="metricconverter">
              <w:smartTagPr>
                <w:attr w:name="ProductID" w:val="3 м"/>
              </w:smartTagPr>
              <w:r w:rsidRPr="00715553">
                <w:rPr>
                  <w:rFonts w:ascii="Times New Roman" w:hAnsi="Times New Roman"/>
                </w:rPr>
                <w:t>3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56D6ACD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04B0BE8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Схема теплоснабжения </w:t>
            </w:r>
          </w:p>
        </w:tc>
      </w:tr>
      <w:tr w:rsidR="00715553" w:rsidRPr="00715553" w14:paraId="1D6B6FE8"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633DB886"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51DCE012" w14:textId="77777777" w:rsidR="0051096E" w:rsidRPr="00715553" w:rsidRDefault="0051096E" w:rsidP="00E70031">
            <w:pPr>
              <w:spacing w:after="0" w:line="240" w:lineRule="auto"/>
              <w:rPr>
                <w:rFonts w:ascii="Times New Roman" w:hAnsi="Times New Roman"/>
              </w:rPr>
            </w:pPr>
            <w:bookmarkStart w:id="360" w:name="_Hlk84252061"/>
            <w:r w:rsidRPr="00715553">
              <w:rPr>
                <w:rFonts w:ascii="Times New Roman" w:hAnsi="Times New Roman"/>
              </w:rPr>
              <w:t>Реконструкция и утепление тепловой сети и компенсаторов.</w:t>
            </w:r>
            <w:bookmarkEnd w:id="360"/>
          </w:p>
        </w:tc>
        <w:tc>
          <w:tcPr>
            <w:tcW w:w="1057" w:type="pct"/>
            <w:tcBorders>
              <w:top w:val="single" w:sz="4" w:space="0" w:color="auto"/>
              <w:left w:val="single" w:sz="4" w:space="0" w:color="auto"/>
              <w:bottom w:val="single" w:sz="4" w:space="0" w:color="auto"/>
              <w:right w:val="single" w:sz="4" w:space="0" w:color="auto"/>
            </w:tcBorders>
            <w:vAlign w:val="center"/>
          </w:tcPr>
          <w:p w14:paraId="218CE1E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34C2A90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Требует уточнения</w:t>
            </w:r>
          </w:p>
        </w:tc>
        <w:tc>
          <w:tcPr>
            <w:tcW w:w="601" w:type="pct"/>
            <w:tcBorders>
              <w:top w:val="single" w:sz="4" w:space="0" w:color="auto"/>
              <w:left w:val="single" w:sz="4" w:space="0" w:color="auto"/>
              <w:bottom w:val="single" w:sz="4" w:space="0" w:color="auto"/>
              <w:right w:val="single" w:sz="4" w:space="0" w:color="auto"/>
            </w:tcBorders>
            <w:vAlign w:val="center"/>
          </w:tcPr>
          <w:p w14:paraId="2ADAD958"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114"/>
            </w:r>
            <w:r w:rsidRPr="00715553">
              <w:rPr>
                <w:rFonts w:ascii="Times New Roman" w:hAnsi="Times New Roman"/>
              </w:rPr>
              <w:t xml:space="preserve"> – от </w:t>
            </w:r>
            <w:smartTag w:uri="urn:schemas-microsoft-com:office:smarttags" w:element="metricconverter">
              <w:smartTagPr>
                <w:attr w:name="ProductID" w:val="3 м"/>
              </w:smartTagPr>
              <w:r w:rsidRPr="00715553">
                <w:rPr>
                  <w:rFonts w:ascii="Times New Roman" w:hAnsi="Times New Roman"/>
                </w:rPr>
                <w:t>3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28D0C51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6C26893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Схема теплоснабжения </w:t>
            </w:r>
          </w:p>
        </w:tc>
      </w:tr>
      <w:tr w:rsidR="00715553" w:rsidRPr="00715553" w14:paraId="3208437B"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3DB0D83F"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4464AEDF" w14:textId="77777777" w:rsidR="0051096E" w:rsidRPr="00715553" w:rsidRDefault="0051096E" w:rsidP="00E70031">
            <w:pPr>
              <w:spacing w:after="0" w:line="240" w:lineRule="auto"/>
              <w:rPr>
                <w:rFonts w:ascii="Times New Roman" w:hAnsi="Times New Roman"/>
              </w:rPr>
            </w:pPr>
            <w:bookmarkStart w:id="361" w:name="_Hlk84252106"/>
            <w:r w:rsidRPr="00715553">
              <w:rPr>
                <w:rFonts w:ascii="Times New Roman" w:hAnsi="Times New Roman"/>
              </w:rPr>
              <w:t>Перекладка и сооружение сетей теплоснабжения</w:t>
            </w:r>
            <w:bookmarkEnd w:id="361"/>
          </w:p>
        </w:tc>
        <w:tc>
          <w:tcPr>
            <w:tcW w:w="1057" w:type="pct"/>
            <w:tcBorders>
              <w:top w:val="single" w:sz="4" w:space="0" w:color="auto"/>
              <w:left w:val="single" w:sz="4" w:space="0" w:color="auto"/>
              <w:bottom w:val="single" w:sz="4" w:space="0" w:color="auto"/>
              <w:right w:val="single" w:sz="4" w:space="0" w:color="auto"/>
            </w:tcBorders>
            <w:vAlign w:val="center"/>
          </w:tcPr>
          <w:p w14:paraId="65956D8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309725E3" w14:textId="77777777" w:rsidR="0051096E" w:rsidRPr="00715553" w:rsidRDefault="0051096E" w:rsidP="00E70031">
            <w:pPr>
              <w:spacing w:after="0" w:line="240" w:lineRule="auto"/>
              <w:rPr>
                <w:rFonts w:ascii="Times New Roman" w:hAnsi="Times New Roman"/>
              </w:rPr>
            </w:pPr>
            <w:bookmarkStart w:id="362" w:name="_Hlk84252121"/>
            <w:r w:rsidRPr="00715553">
              <w:rPr>
                <w:rFonts w:ascii="Times New Roman" w:hAnsi="Times New Roman"/>
              </w:rPr>
              <w:t>Dу=50 мм, L=3524.4 м, Dу=70 мм, L=895.5 м, Dу=80 мм, L=133.0 м, Dу=100 мм, L=777.0 м, Dу=125 мм, L=963.0 м. Dу=150 мм, L=710.1 м, Dу=175 мм, L=574.3 м, Dу=250 мм, L=959.1 м, Dу=300 мм, L=292.2 м, Dу=350 мм, L=189.4 м.</w:t>
            </w:r>
            <w:bookmarkEnd w:id="362"/>
            <w:r w:rsidRPr="00715553">
              <w:rPr>
                <w:rFonts w:ascii="Times New Roman" w:hAnsi="Times New Roman"/>
              </w:rPr>
              <w:t xml:space="preserve"> Dу=400 мм, L=1326.1м, Dу=500 мм, L=673.6 м</w:t>
            </w:r>
          </w:p>
        </w:tc>
        <w:tc>
          <w:tcPr>
            <w:tcW w:w="601" w:type="pct"/>
            <w:tcBorders>
              <w:top w:val="single" w:sz="4" w:space="0" w:color="auto"/>
              <w:left w:val="single" w:sz="4" w:space="0" w:color="auto"/>
              <w:bottom w:val="single" w:sz="4" w:space="0" w:color="auto"/>
              <w:right w:val="single" w:sz="4" w:space="0" w:color="auto"/>
            </w:tcBorders>
            <w:vAlign w:val="center"/>
          </w:tcPr>
          <w:p w14:paraId="31955380"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115"/>
            </w:r>
            <w:r w:rsidRPr="00715553">
              <w:rPr>
                <w:rFonts w:ascii="Times New Roman" w:hAnsi="Times New Roman"/>
              </w:rPr>
              <w:t xml:space="preserve"> – от </w:t>
            </w:r>
            <w:smartTag w:uri="urn:schemas-microsoft-com:office:smarttags" w:element="metricconverter">
              <w:smartTagPr>
                <w:attr w:name="ProductID" w:val="3 м"/>
              </w:smartTagPr>
              <w:r w:rsidRPr="00715553">
                <w:rPr>
                  <w:rFonts w:ascii="Times New Roman" w:hAnsi="Times New Roman"/>
                </w:rPr>
                <w:t>3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48B12DC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503590F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Схема теплоснабжения </w:t>
            </w:r>
          </w:p>
        </w:tc>
      </w:tr>
      <w:tr w:rsidR="00715553" w:rsidRPr="00715553" w14:paraId="6596238B"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02118C0C"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76364AF9" w14:textId="77777777" w:rsidR="0051096E" w:rsidRPr="00715553" w:rsidRDefault="0051096E" w:rsidP="00E70031">
            <w:pPr>
              <w:spacing w:after="0" w:line="240" w:lineRule="auto"/>
              <w:rPr>
                <w:rFonts w:ascii="Times New Roman" w:hAnsi="Times New Roman"/>
              </w:rPr>
            </w:pPr>
            <w:bookmarkStart w:id="363" w:name="_Hlk84252154"/>
            <w:r w:rsidRPr="00715553">
              <w:rPr>
                <w:rFonts w:ascii="Times New Roman" w:hAnsi="Times New Roman"/>
              </w:rPr>
              <w:t>Сооружение сетей ГВС</w:t>
            </w:r>
            <w:bookmarkEnd w:id="363"/>
          </w:p>
        </w:tc>
        <w:tc>
          <w:tcPr>
            <w:tcW w:w="1057" w:type="pct"/>
            <w:tcBorders>
              <w:top w:val="single" w:sz="4" w:space="0" w:color="auto"/>
              <w:left w:val="single" w:sz="4" w:space="0" w:color="auto"/>
              <w:bottom w:val="single" w:sz="4" w:space="0" w:color="auto"/>
              <w:right w:val="single" w:sz="4" w:space="0" w:color="auto"/>
            </w:tcBorders>
            <w:vAlign w:val="center"/>
          </w:tcPr>
          <w:p w14:paraId="1BE72F8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0F16AB8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Dу=50 мм, L=5061.4 м, Dу=70 мм, L=574.1 м, Dу=80 мм, L=182.4 м, Dу=100 мм, L=375.1 м, Dу=125 мм, L=936.4 м, Dу=150 мм, L=189.1 м, Dу=200 мм, L=223.8 м.</w:t>
            </w:r>
          </w:p>
        </w:tc>
        <w:tc>
          <w:tcPr>
            <w:tcW w:w="601" w:type="pct"/>
            <w:tcBorders>
              <w:top w:val="single" w:sz="4" w:space="0" w:color="auto"/>
              <w:left w:val="single" w:sz="4" w:space="0" w:color="auto"/>
              <w:bottom w:val="single" w:sz="4" w:space="0" w:color="auto"/>
              <w:right w:val="single" w:sz="4" w:space="0" w:color="auto"/>
            </w:tcBorders>
            <w:vAlign w:val="center"/>
          </w:tcPr>
          <w:p w14:paraId="73BE3174"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Охранная зона</w:t>
            </w:r>
            <w:r w:rsidRPr="00715553">
              <w:rPr>
                <w:rFonts w:ascii="Times New Roman" w:eastAsia="Times New Roman" w:hAnsi="Times New Roman"/>
                <w:vertAlign w:val="superscript"/>
                <w:lang w:eastAsia="ru-RU"/>
              </w:rPr>
              <w:footnoteReference w:id="116"/>
            </w:r>
            <w:r w:rsidRPr="00715553">
              <w:rPr>
                <w:rFonts w:ascii="Times New Roman" w:hAnsi="Times New Roman"/>
              </w:rPr>
              <w:t xml:space="preserve"> – от </w:t>
            </w:r>
            <w:smartTag w:uri="urn:schemas-microsoft-com:office:smarttags" w:element="metricconverter">
              <w:smartTagPr>
                <w:attr w:name="ProductID" w:val="3 м"/>
              </w:smartTagPr>
              <w:r w:rsidRPr="00715553">
                <w:rPr>
                  <w:rFonts w:ascii="Times New Roman" w:hAnsi="Times New Roman"/>
                </w:rPr>
                <w:t>3 м</w:t>
              </w:r>
            </w:smartTag>
          </w:p>
        </w:tc>
        <w:tc>
          <w:tcPr>
            <w:tcW w:w="633" w:type="pct"/>
            <w:tcBorders>
              <w:top w:val="single" w:sz="4" w:space="0" w:color="auto"/>
              <w:left w:val="single" w:sz="4" w:space="0" w:color="auto"/>
              <w:bottom w:val="single" w:sz="4" w:space="0" w:color="auto"/>
              <w:right w:val="single" w:sz="4" w:space="0" w:color="auto"/>
            </w:tcBorders>
            <w:vAlign w:val="center"/>
          </w:tcPr>
          <w:p w14:paraId="627C14D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4D37827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Схема теплоснабжения </w:t>
            </w:r>
          </w:p>
        </w:tc>
      </w:tr>
      <w:tr w:rsidR="00715553" w:rsidRPr="00715553" w14:paraId="03E46020"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4BDE6A6E"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2EA5DD1F" w14:textId="77777777" w:rsidR="0051096E" w:rsidRPr="00715553" w:rsidRDefault="0051096E" w:rsidP="00E70031">
            <w:pPr>
              <w:spacing w:after="0" w:line="240" w:lineRule="auto"/>
              <w:rPr>
                <w:rFonts w:ascii="Times New Roman" w:hAnsi="Times New Roman"/>
              </w:rPr>
            </w:pPr>
            <w:bookmarkStart w:id="364" w:name="_Hlk84252624"/>
            <w:r w:rsidRPr="00715553">
              <w:rPr>
                <w:rFonts w:ascii="Times New Roman" w:hAnsi="Times New Roman"/>
              </w:rPr>
              <w:t>Установка коллективных (общедомовых) приборов учета</w:t>
            </w:r>
            <w:bookmarkEnd w:id="364"/>
          </w:p>
        </w:tc>
        <w:tc>
          <w:tcPr>
            <w:tcW w:w="1057" w:type="pct"/>
            <w:tcBorders>
              <w:top w:val="single" w:sz="4" w:space="0" w:color="auto"/>
              <w:left w:val="single" w:sz="4" w:space="0" w:color="auto"/>
              <w:bottom w:val="single" w:sz="4" w:space="0" w:color="auto"/>
              <w:right w:val="single" w:sz="4" w:space="0" w:color="auto"/>
            </w:tcBorders>
            <w:vAlign w:val="center"/>
          </w:tcPr>
          <w:p w14:paraId="2C20BBF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7ED7B41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Оборудование вводов многоквартирных домов приборами учета</w:t>
            </w:r>
          </w:p>
        </w:tc>
        <w:tc>
          <w:tcPr>
            <w:tcW w:w="601" w:type="pct"/>
            <w:tcBorders>
              <w:top w:val="single" w:sz="4" w:space="0" w:color="auto"/>
              <w:left w:val="single" w:sz="4" w:space="0" w:color="auto"/>
              <w:bottom w:val="single" w:sz="4" w:space="0" w:color="auto"/>
              <w:right w:val="single" w:sz="4" w:space="0" w:color="auto"/>
            </w:tcBorders>
            <w:vAlign w:val="center"/>
          </w:tcPr>
          <w:p w14:paraId="3423D900"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5E48B35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2614B80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Программа комплексного развития систем коммунальной инфраструктуры Пионерского сельского поселения на 2016-2029 </w:t>
            </w:r>
            <w:r w:rsidRPr="00715553">
              <w:rPr>
                <w:rFonts w:ascii="Times New Roman" w:hAnsi="Times New Roman"/>
              </w:rPr>
              <w:lastRenderedPageBreak/>
              <w:t>гг.</w:t>
            </w:r>
          </w:p>
        </w:tc>
      </w:tr>
      <w:tr w:rsidR="00715553" w:rsidRPr="00715553" w14:paraId="5416075D" w14:textId="77777777" w:rsidTr="00E70031">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6B4869F7"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lastRenderedPageBreak/>
              <w:t>Объекты местного значения в сфере связи</w:t>
            </w:r>
          </w:p>
        </w:tc>
      </w:tr>
      <w:tr w:rsidR="00715553" w:rsidRPr="00715553" w14:paraId="6E860F68"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6C256482"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718DB46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автоматической телефонной станции</w:t>
            </w:r>
          </w:p>
        </w:tc>
        <w:tc>
          <w:tcPr>
            <w:tcW w:w="1057" w:type="pct"/>
            <w:tcBorders>
              <w:top w:val="single" w:sz="4" w:space="0" w:color="auto"/>
              <w:left w:val="single" w:sz="4" w:space="0" w:color="auto"/>
              <w:bottom w:val="single" w:sz="4" w:space="0" w:color="auto"/>
              <w:right w:val="single" w:sz="4" w:space="0" w:color="auto"/>
            </w:tcBorders>
            <w:vAlign w:val="center"/>
          </w:tcPr>
          <w:p w14:paraId="644DCF7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 Пионерский, п. Светлый</w:t>
            </w:r>
          </w:p>
        </w:tc>
        <w:tc>
          <w:tcPr>
            <w:tcW w:w="843" w:type="pct"/>
            <w:tcBorders>
              <w:top w:val="single" w:sz="4" w:space="0" w:color="auto"/>
              <w:left w:val="single" w:sz="4" w:space="0" w:color="auto"/>
              <w:bottom w:val="single" w:sz="4" w:space="0" w:color="auto"/>
              <w:right w:val="single" w:sz="4" w:space="0" w:color="auto"/>
            </w:tcBorders>
            <w:vAlign w:val="center"/>
          </w:tcPr>
          <w:p w14:paraId="181D0D8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емкость 2100 номеров, емкость 1800 номеров</w:t>
            </w:r>
          </w:p>
        </w:tc>
        <w:tc>
          <w:tcPr>
            <w:tcW w:w="601" w:type="pct"/>
            <w:tcBorders>
              <w:top w:val="single" w:sz="4" w:space="0" w:color="auto"/>
              <w:left w:val="single" w:sz="4" w:space="0" w:color="auto"/>
              <w:bottom w:val="single" w:sz="4" w:space="0" w:color="auto"/>
              <w:right w:val="single" w:sz="4" w:space="0" w:color="auto"/>
            </w:tcBorders>
            <w:vAlign w:val="center"/>
          </w:tcPr>
          <w:p w14:paraId="2D9CD334"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745F3F9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05176B8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инженерной инфраструктуры / предложение разработчиков</w:t>
            </w:r>
          </w:p>
        </w:tc>
      </w:tr>
      <w:tr w:rsidR="00715553" w:rsidRPr="00715553" w14:paraId="584F08D9"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280A0D68"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24B115B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сети связи</w:t>
            </w:r>
          </w:p>
        </w:tc>
        <w:tc>
          <w:tcPr>
            <w:tcW w:w="1057" w:type="pct"/>
            <w:tcBorders>
              <w:top w:val="single" w:sz="4" w:space="0" w:color="auto"/>
              <w:left w:val="single" w:sz="4" w:space="0" w:color="auto"/>
              <w:bottom w:val="single" w:sz="4" w:space="0" w:color="auto"/>
              <w:right w:val="single" w:sz="4" w:space="0" w:color="auto"/>
            </w:tcBorders>
            <w:vAlign w:val="center"/>
          </w:tcPr>
          <w:p w14:paraId="389BCE0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от волоконно-оптической линии связи в районе перекрестка федеральной автодороги Морпорт-Аэропорт с поворотом на строящуюся Камчатскую краевую больницу до Узла связи ОАО «Ростелеком»,</w:t>
            </w:r>
          </w:p>
        </w:tc>
        <w:tc>
          <w:tcPr>
            <w:tcW w:w="843" w:type="pct"/>
            <w:tcBorders>
              <w:top w:val="single" w:sz="4" w:space="0" w:color="auto"/>
              <w:left w:val="single" w:sz="4" w:space="0" w:color="auto"/>
              <w:bottom w:val="single" w:sz="4" w:space="0" w:color="auto"/>
              <w:right w:val="single" w:sz="4" w:space="0" w:color="auto"/>
            </w:tcBorders>
            <w:vAlign w:val="center"/>
          </w:tcPr>
          <w:p w14:paraId="4C3B984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от волоконно-оптической линии связи в районе перекрестка федеральной автодороги Морпорт-Аэропорт с поворотом на строящуюся Камчатскую краевую больницу до Узла связи ОАО «Ростелеком», расположенного в цокольном этаже жилой блок-вставки поз. 7.1 (1-я очередь строительства)</w:t>
            </w:r>
          </w:p>
        </w:tc>
        <w:tc>
          <w:tcPr>
            <w:tcW w:w="601" w:type="pct"/>
            <w:tcBorders>
              <w:top w:val="single" w:sz="4" w:space="0" w:color="auto"/>
              <w:left w:val="single" w:sz="4" w:space="0" w:color="auto"/>
              <w:bottom w:val="single" w:sz="4" w:space="0" w:color="auto"/>
              <w:right w:val="single" w:sz="4" w:space="0" w:color="auto"/>
            </w:tcBorders>
            <w:vAlign w:val="center"/>
          </w:tcPr>
          <w:p w14:paraId="254D4B9C"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w:t>
            </w:r>
          </w:p>
        </w:tc>
        <w:tc>
          <w:tcPr>
            <w:tcW w:w="633" w:type="pct"/>
            <w:tcBorders>
              <w:top w:val="single" w:sz="4" w:space="0" w:color="auto"/>
              <w:left w:val="single" w:sz="4" w:space="0" w:color="auto"/>
              <w:bottom w:val="single" w:sz="4" w:space="0" w:color="auto"/>
              <w:right w:val="single" w:sz="4" w:space="0" w:color="auto"/>
            </w:tcBorders>
            <w:vAlign w:val="center"/>
          </w:tcPr>
          <w:p w14:paraId="215A708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259B77C8" w14:textId="13FCDD2B" w:rsidR="0051096E" w:rsidRPr="00715553" w:rsidRDefault="006D2645" w:rsidP="00E70031">
            <w:pPr>
              <w:spacing w:after="0" w:line="240" w:lineRule="auto"/>
              <w:rPr>
                <w:rFonts w:ascii="Times New Roman" w:hAnsi="Times New Roman"/>
              </w:rPr>
            </w:pPr>
            <w:r w:rsidRPr="00715553">
              <w:rPr>
                <w:rFonts w:ascii="Times New Roman" w:hAnsi="Times New Roman"/>
              </w:rPr>
              <w:t>Проект планировки</w:t>
            </w:r>
          </w:p>
        </w:tc>
      </w:tr>
      <w:tr w:rsidR="00715553" w:rsidRPr="00715553" w14:paraId="1F3304D0"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6B135AD3"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6090435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распределительной сети связи</w:t>
            </w:r>
          </w:p>
        </w:tc>
        <w:tc>
          <w:tcPr>
            <w:tcW w:w="1057" w:type="pct"/>
            <w:tcBorders>
              <w:top w:val="single" w:sz="4" w:space="0" w:color="auto"/>
              <w:left w:val="single" w:sz="4" w:space="0" w:color="auto"/>
              <w:bottom w:val="single" w:sz="4" w:space="0" w:color="auto"/>
              <w:right w:val="single" w:sz="4" w:space="0" w:color="auto"/>
            </w:tcBorders>
            <w:vAlign w:val="center"/>
          </w:tcPr>
          <w:p w14:paraId="19754A9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43BB236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до каждого многоквартирного дома и отдельно стоящих объектов социального, административного, культурно-бытового и коммунально-хозяйственного назначения</w:t>
            </w:r>
          </w:p>
        </w:tc>
        <w:tc>
          <w:tcPr>
            <w:tcW w:w="601" w:type="pct"/>
            <w:tcBorders>
              <w:top w:val="single" w:sz="4" w:space="0" w:color="auto"/>
              <w:left w:val="single" w:sz="4" w:space="0" w:color="auto"/>
              <w:bottom w:val="single" w:sz="4" w:space="0" w:color="auto"/>
              <w:right w:val="single" w:sz="4" w:space="0" w:color="auto"/>
            </w:tcBorders>
            <w:vAlign w:val="center"/>
          </w:tcPr>
          <w:p w14:paraId="7D48ED44"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w:t>
            </w:r>
          </w:p>
        </w:tc>
        <w:tc>
          <w:tcPr>
            <w:tcW w:w="633" w:type="pct"/>
            <w:tcBorders>
              <w:top w:val="single" w:sz="4" w:space="0" w:color="auto"/>
              <w:left w:val="single" w:sz="4" w:space="0" w:color="auto"/>
              <w:bottom w:val="single" w:sz="4" w:space="0" w:color="auto"/>
              <w:right w:val="single" w:sz="4" w:space="0" w:color="auto"/>
            </w:tcBorders>
            <w:vAlign w:val="center"/>
          </w:tcPr>
          <w:p w14:paraId="71C3504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6CEB6FF5" w14:textId="0E29B041" w:rsidR="0051096E" w:rsidRPr="00715553" w:rsidRDefault="006D2645" w:rsidP="00E70031">
            <w:pPr>
              <w:spacing w:after="0" w:line="240" w:lineRule="auto"/>
              <w:rPr>
                <w:rFonts w:ascii="Times New Roman" w:hAnsi="Times New Roman"/>
              </w:rPr>
            </w:pPr>
            <w:r w:rsidRPr="00715553">
              <w:rPr>
                <w:rFonts w:ascii="Times New Roman" w:hAnsi="Times New Roman"/>
              </w:rPr>
              <w:t>Проект планировки</w:t>
            </w:r>
          </w:p>
        </w:tc>
      </w:tr>
      <w:tr w:rsidR="00715553" w:rsidRPr="00715553" w14:paraId="2630C93B" w14:textId="77777777" w:rsidTr="00E70031">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034C6E51"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Объекты местного значения в сфере транспортной инфраструктуры</w:t>
            </w:r>
          </w:p>
        </w:tc>
      </w:tr>
      <w:tr w:rsidR="00715553" w:rsidRPr="00715553" w14:paraId="4507FD2D"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38A4B1EE"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214ACB9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улично-дорожной сети</w:t>
            </w:r>
          </w:p>
        </w:tc>
        <w:tc>
          <w:tcPr>
            <w:tcW w:w="1057" w:type="pct"/>
            <w:tcBorders>
              <w:top w:val="single" w:sz="4" w:space="0" w:color="auto"/>
              <w:left w:val="single" w:sz="4" w:space="0" w:color="auto"/>
              <w:bottom w:val="single" w:sz="4" w:space="0" w:color="auto"/>
              <w:right w:val="single" w:sz="4" w:space="0" w:color="auto"/>
            </w:tcBorders>
            <w:vAlign w:val="center"/>
          </w:tcPr>
          <w:p w14:paraId="4D71D27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22A44BA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33,4 км</w:t>
            </w:r>
          </w:p>
        </w:tc>
        <w:tc>
          <w:tcPr>
            <w:tcW w:w="601" w:type="pct"/>
            <w:tcBorders>
              <w:top w:val="single" w:sz="4" w:space="0" w:color="auto"/>
              <w:left w:val="single" w:sz="4" w:space="0" w:color="auto"/>
              <w:bottom w:val="single" w:sz="4" w:space="0" w:color="auto"/>
              <w:right w:val="single" w:sz="4" w:space="0" w:color="auto"/>
            </w:tcBorders>
            <w:vAlign w:val="center"/>
          </w:tcPr>
          <w:p w14:paraId="13F6AAB2"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78FF398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724E6866" w14:textId="7E5D6D5E" w:rsidR="0051096E" w:rsidRPr="00715553" w:rsidRDefault="006D2645" w:rsidP="00E70031">
            <w:pPr>
              <w:spacing w:after="0" w:line="240" w:lineRule="auto"/>
              <w:rPr>
                <w:rFonts w:ascii="Times New Roman" w:hAnsi="Times New Roman"/>
              </w:rPr>
            </w:pPr>
            <w:r w:rsidRPr="00715553">
              <w:rPr>
                <w:rFonts w:ascii="Times New Roman" w:hAnsi="Times New Roman"/>
              </w:rPr>
              <w:t>Проект планировки</w:t>
            </w:r>
          </w:p>
        </w:tc>
      </w:tr>
      <w:tr w:rsidR="00715553" w:rsidRPr="00715553" w14:paraId="6E7429DA"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5E888562"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3671D8D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Реконструкция улично-дорожной сети</w:t>
            </w:r>
          </w:p>
        </w:tc>
        <w:tc>
          <w:tcPr>
            <w:tcW w:w="1057" w:type="pct"/>
            <w:tcBorders>
              <w:top w:val="single" w:sz="4" w:space="0" w:color="auto"/>
              <w:left w:val="single" w:sz="4" w:space="0" w:color="auto"/>
              <w:bottom w:val="single" w:sz="4" w:space="0" w:color="auto"/>
              <w:right w:val="single" w:sz="4" w:space="0" w:color="auto"/>
            </w:tcBorders>
            <w:vAlign w:val="center"/>
          </w:tcPr>
          <w:p w14:paraId="4899957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4706CCE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7,1 км</w:t>
            </w:r>
          </w:p>
        </w:tc>
        <w:tc>
          <w:tcPr>
            <w:tcW w:w="601" w:type="pct"/>
            <w:tcBorders>
              <w:top w:val="single" w:sz="4" w:space="0" w:color="auto"/>
              <w:left w:val="single" w:sz="4" w:space="0" w:color="auto"/>
              <w:bottom w:val="single" w:sz="4" w:space="0" w:color="auto"/>
              <w:right w:val="single" w:sz="4" w:space="0" w:color="auto"/>
            </w:tcBorders>
            <w:vAlign w:val="center"/>
          </w:tcPr>
          <w:p w14:paraId="6AEF338C"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7599713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1A98AEB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Программа комплексного развития транспортной </w:t>
            </w:r>
            <w:r w:rsidRPr="00715553">
              <w:rPr>
                <w:rFonts w:ascii="Times New Roman" w:hAnsi="Times New Roman"/>
              </w:rPr>
              <w:lastRenderedPageBreak/>
              <w:t>инфраструктуры Пионерского сельского поселения на 2016-2030 годы</w:t>
            </w:r>
          </w:p>
        </w:tc>
      </w:tr>
      <w:tr w:rsidR="00715553" w:rsidRPr="00715553" w14:paraId="115844E0"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79767BF0"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517DAE2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6 остановок общественного пассажирского транспорта</w:t>
            </w:r>
          </w:p>
        </w:tc>
        <w:tc>
          <w:tcPr>
            <w:tcW w:w="1057" w:type="pct"/>
            <w:tcBorders>
              <w:top w:val="single" w:sz="4" w:space="0" w:color="auto"/>
              <w:left w:val="single" w:sz="4" w:space="0" w:color="auto"/>
              <w:bottom w:val="single" w:sz="4" w:space="0" w:color="auto"/>
              <w:right w:val="single" w:sz="4" w:space="0" w:color="auto"/>
            </w:tcBorders>
            <w:vAlign w:val="center"/>
          </w:tcPr>
          <w:p w14:paraId="5D900EA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7A8DE9E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требует уточнений на этапе проектирования</w:t>
            </w:r>
          </w:p>
        </w:tc>
        <w:tc>
          <w:tcPr>
            <w:tcW w:w="601" w:type="pct"/>
            <w:tcBorders>
              <w:top w:val="single" w:sz="4" w:space="0" w:color="auto"/>
              <w:left w:val="single" w:sz="4" w:space="0" w:color="auto"/>
              <w:bottom w:val="single" w:sz="4" w:space="0" w:color="auto"/>
              <w:right w:val="single" w:sz="4" w:space="0" w:color="auto"/>
            </w:tcBorders>
            <w:vAlign w:val="center"/>
          </w:tcPr>
          <w:p w14:paraId="31529A88"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48FF30F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0107551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транспортной инфраструктуры / Программа комплексного развития транспортной инфраструктуры Пионерского сельского поселения на 2016-2030 годы</w:t>
            </w:r>
          </w:p>
        </w:tc>
      </w:tr>
      <w:tr w:rsidR="00715553" w:rsidRPr="00715553" w14:paraId="51EB5766"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0256FFF9"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5EA6B415" w14:textId="77777777" w:rsidR="0051096E" w:rsidRPr="00715553" w:rsidRDefault="0051096E" w:rsidP="00E70031">
            <w:pPr>
              <w:spacing w:after="0" w:line="240" w:lineRule="auto"/>
              <w:rPr>
                <w:rFonts w:ascii="Times New Roman" w:hAnsi="Times New Roman"/>
              </w:rPr>
            </w:pPr>
            <w:bookmarkStart w:id="365" w:name="_Hlk83990671"/>
            <w:r w:rsidRPr="00715553">
              <w:rPr>
                <w:rFonts w:ascii="Times New Roman" w:hAnsi="Times New Roman"/>
              </w:rPr>
              <w:t>Строительство станции технического обслуживания автомобилей</w:t>
            </w:r>
            <w:bookmarkEnd w:id="365"/>
          </w:p>
        </w:tc>
        <w:tc>
          <w:tcPr>
            <w:tcW w:w="1057" w:type="pct"/>
            <w:tcBorders>
              <w:top w:val="single" w:sz="4" w:space="0" w:color="auto"/>
              <w:left w:val="single" w:sz="4" w:space="0" w:color="auto"/>
              <w:bottom w:val="single" w:sz="4" w:space="0" w:color="auto"/>
              <w:right w:val="single" w:sz="4" w:space="0" w:color="auto"/>
            </w:tcBorders>
            <w:vAlign w:val="center"/>
          </w:tcPr>
          <w:p w14:paraId="3C5769C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0082C04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3 станции технического обслуживания автомобилей на 8 постов</w:t>
            </w:r>
          </w:p>
        </w:tc>
        <w:tc>
          <w:tcPr>
            <w:tcW w:w="601" w:type="pct"/>
            <w:tcBorders>
              <w:top w:val="single" w:sz="4" w:space="0" w:color="auto"/>
              <w:left w:val="single" w:sz="4" w:space="0" w:color="auto"/>
              <w:bottom w:val="single" w:sz="4" w:space="0" w:color="auto"/>
              <w:right w:val="single" w:sz="4" w:space="0" w:color="auto"/>
            </w:tcBorders>
            <w:vAlign w:val="center"/>
          </w:tcPr>
          <w:p w14:paraId="33183A37" w14:textId="02849B5E"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Санитарно-защитная зона</w:t>
            </w:r>
            <w:r w:rsidRPr="00715553">
              <w:rPr>
                <w:rFonts w:ascii="Times New Roman" w:hAnsi="Times New Roman"/>
                <w:vertAlign w:val="superscript"/>
              </w:rPr>
              <w:footnoteReference w:id="117"/>
            </w:r>
            <w:r w:rsidRPr="00715553">
              <w:rPr>
                <w:rFonts w:ascii="Times New Roman" w:hAnsi="Times New Roman"/>
              </w:rPr>
              <w:t xml:space="preserve"> – 50м</w:t>
            </w:r>
          </w:p>
        </w:tc>
        <w:tc>
          <w:tcPr>
            <w:tcW w:w="633" w:type="pct"/>
            <w:tcBorders>
              <w:top w:val="single" w:sz="4" w:space="0" w:color="auto"/>
              <w:left w:val="single" w:sz="4" w:space="0" w:color="auto"/>
              <w:bottom w:val="single" w:sz="4" w:space="0" w:color="auto"/>
              <w:right w:val="single" w:sz="4" w:space="0" w:color="auto"/>
            </w:tcBorders>
            <w:vAlign w:val="center"/>
          </w:tcPr>
          <w:p w14:paraId="437E2D9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5AA6F3FF" w14:textId="7B1A77AF"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Зона транспортной инфраструктуры/ </w:t>
            </w:r>
            <w:r w:rsidR="006D2645" w:rsidRPr="00715553">
              <w:rPr>
                <w:rFonts w:ascii="Times New Roman" w:hAnsi="Times New Roman"/>
              </w:rPr>
              <w:t>Проект планировки</w:t>
            </w:r>
          </w:p>
        </w:tc>
      </w:tr>
      <w:tr w:rsidR="00715553" w:rsidRPr="00715553" w14:paraId="1BE8D25B"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4C84D51F"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1EF0E3C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гаражей индивидуальных легковых автомобилей</w:t>
            </w:r>
          </w:p>
        </w:tc>
        <w:tc>
          <w:tcPr>
            <w:tcW w:w="1057" w:type="pct"/>
            <w:tcBorders>
              <w:top w:val="single" w:sz="4" w:space="0" w:color="auto"/>
              <w:left w:val="single" w:sz="4" w:space="0" w:color="auto"/>
              <w:bottom w:val="single" w:sz="4" w:space="0" w:color="auto"/>
              <w:right w:val="single" w:sz="4" w:space="0" w:color="auto"/>
            </w:tcBorders>
            <w:vAlign w:val="center"/>
          </w:tcPr>
          <w:p w14:paraId="1A5EF0C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4747F7E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2142 машино-места</w:t>
            </w:r>
          </w:p>
        </w:tc>
        <w:tc>
          <w:tcPr>
            <w:tcW w:w="601" w:type="pct"/>
            <w:tcBorders>
              <w:top w:val="single" w:sz="4" w:space="0" w:color="auto"/>
              <w:left w:val="single" w:sz="4" w:space="0" w:color="auto"/>
              <w:bottom w:val="single" w:sz="4" w:space="0" w:color="auto"/>
              <w:right w:val="single" w:sz="4" w:space="0" w:color="auto"/>
            </w:tcBorders>
            <w:vAlign w:val="center"/>
          </w:tcPr>
          <w:p w14:paraId="2EFF460B" w14:textId="51AE4CB0"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Санитарно-защитная зона</w:t>
            </w:r>
            <w:r w:rsidRPr="00715553">
              <w:rPr>
                <w:rFonts w:ascii="Times New Roman" w:hAnsi="Times New Roman"/>
                <w:vertAlign w:val="superscript"/>
              </w:rPr>
              <w:footnoteReference w:id="118"/>
            </w:r>
            <w:r w:rsidRPr="00715553">
              <w:rPr>
                <w:rFonts w:ascii="Times New Roman" w:hAnsi="Times New Roman"/>
              </w:rPr>
              <w:t>– 15м, 25 м, 35м</w:t>
            </w:r>
          </w:p>
        </w:tc>
        <w:tc>
          <w:tcPr>
            <w:tcW w:w="633" w:type="pct"/>
            <w:tcBorders>
              <w:top w:val="single" w:sz="4" w:space="0" w:color="auto"/>
              <w:left w:val="single" w:sz="4" w:space="0" w:color="auto"/>
              <w:bottom w:val="single" w:sz="4" w:space="0" w:color="auto"/>
              <w:right w:val="single" w:sz="4" w:space="0" w:color="auto"/>
            </w:tcBorders>
            <w:vAlign w:val="center"/>
          </w:tcPr>
          <w:p w14:paraId="122EF30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2E2D537E" w14:textId="4D7B09A7" w:rsidR="0051096E" w:rsidRPr="00715553" w:rsidRDefault="0051096E" w:rsidP="00E70031">
            <w:pPr>
              <w:spacing w:after="0" w:line="240" w:lineRule="auto"/>
              <w:rPr>
                <w:rFonts w:ascii="Times New Roman" w:hAnsi="Times New Roman"/>
              </w:rPr>
            </w:pPr>
            <w:r w:rsidRPr="00715553">
              <w:rPr>
                <w:rFonts w:ascii="Times New Roman" w:hAnsi="Times New Roman"/>
              </w:rPr>
              <w:t>Зона транспортной инфраструктуры /</w:t>
            </w:r>
            <w:r w:rsidR="006D2645" w:rsidRPr="00715553">
              <w:rPr>
                <w:rFonts w:ascii="Times New Roman" w:hAnsi="Times New Roman"/>
              </w:rPr>
              <w:t xml:space="preserve"> Проект планировки</w:t>
            </w:r>
          </w:p>
        </w:tc>
      </w:tr>
      <w:tr w:rsidR="00715553" w:rsidRPr="00715553" w14:paraId="1F8BF709"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4DDAAEC5"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596FA0D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тротуаров и пешеходных пространств для организации системы пешеходного движения в поселении</w:t>
            </w:r>
          </w:p>
        </w:tc>
        <w:tc>
          <w:tcPr>
            <w:tcW w:w="1057" w:type="pct"/>
            <w:tcBorders>
              <w:top w:val="single" w:sz="4" w:space="0" w:color="auto"/>
              <w:left w:val="single" w:sz="4" w:space="0" w:color="auto"/>
              <w:bottom w:val="single" w:sz="4" w:space="0" w:color="auto"/>
              <w:right w:val="single" w:sz="4" w:space="0" w:color="auto"/>
            </w:tcBorders>
            <w:vAlign w:val="center"/>
          </w:tcPr>
          <w:p w14:paraId="2A7B54A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586BECC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7,1 км</w:t>
            </w:r>
          </w:p>
        </w:tc>
        <w:tc>
          <w:tcPr>
            <w:tcW w:w="601" w:type="pct"/>
            <w:tcBorders>
              <w:top w:val="single" w:sz="4" w:space="0" w:color="auto"/>
              <w:left w:val="single" w:sz="4" w:space="0" w:color="auto"/>
              <w:bottom w:val="single" w:sz="4" w:space="0" w:color="auto"/>
              <w:right w:val="single" w:sz="4" w:space="0" w:color="auto"/>
            </w:tcBorders>
            <w:vAlign w:val="center"/>
          </w:tcPr>
          <w:p w14:paraId="3F6855A8"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20AAD81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552FA2F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Программа комплексного развития транспортной инфраструктуры Пионерского сельского поселения на 2016-2030 годы</w:t>
            </w:r>
          </w:p>
        </w:tc>
      </w:tr>
      <w:tr w:rsidR="00715553" w:rsidRPr="00715553" w14:paraId="26186128"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5790E02C"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6BF4D1E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Размещение дорожных знаков и указателей на улицах населенных пунктов </w:t>
            </w:r>
          </w:p>
        </w:tc>
        <w:tc>
          <w:tcPr>
            <w:tcW w:w="1057" w:type="pct"/>
            <w:tcBorders>
              <w:top w:val="single" w:sz="4" w:space="0" w:color="auto"/>
              <w:left w:val="single" w:sz="4" w:space="0" w:color="auto"/>
              <w:bottom w:val="single" w:sz="4" w:space="0" w:color="auto"/>
              <w:right w:val="single" w:sz="4" w:space="0" w:color="auto"/>
            </w:tcBorders>
            <w:vAlign w:val="center"/>
          </w:tcPr>
          <w:p w14:paraId="2A253D3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71A97C8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требует уточнений на этапе проектирования</w:t>
            </w:r>
          </w:p>
        </w:tc>
        <w:tc>
          <w:tcPr>
            <w:tcW w:w="601" w:type="pct"/>
            <w:tcBorders>
              <w:top w:val="single" w:sz="4" w:space="0" w:color="auto"/>
              <w:left w:val="single" w:sz="4" w:space="0" w:color="auto"/>
              <w:bottom w:val="single" w:sz="4" w:space="0" w:color="auto"/>
              <w:right w:val="single" w:sz="4" w:space="0" w:color="auto"/>
            </w:tcBorders>
            <w:vAlign w:val="center"/>
          </w:tcPr>
          <w:p w14:paraId="0E1A5CCC"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2466C25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153B7C3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Программа комплексного развития транспортной инфраструктуры Пионерского сельского </w:t>
            </w:r>
            <w:r w:rsidRPr="00715553">
              <w:rPr>
                <w:rFonts w:ascii="Times New Roman" w:hAnsi="Times New Roman"/>
              </w:rPr>
              <w:lastRenderedPageBreak/>
              <w:t>поселения на 2016-2030 годы</w:t>
            </w:r>
          </w:p>
        </w:tc>
      </w:tr>
      <w:tr w:rsidR="00715553" w:rsidRPr="00715553" w14:paraId="3D5164BC"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05410F4"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041B16D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Реконструкция </w:t>
            </w:r>
            <w:bookmarkStart w:id="366" w:name="_Hlk83990731"/>
            <w:r w:rsidRPr="00715553">
              <w:rPr>
                <w:rFonts w:ascii="Times New Roman" w:hAnsi="Times New Roman"/>
              </w:rPr>
              <w:t>автозаправочной станции</w:t>
            </w:r>
            <w:bookmarkEnd w:id="366"/>
          </w:p>
        </w:tc>
        <w:tc>
          <w:tcPr>
            <w:tcW w:w="1057" w:type="pct"/>
            <w:tcBorders>
              <w:top w:val="single" w:sz="4" w:space="0" w:color="auto"/>
              <w:left w:val="single" w:sz="4" w:space="0" w:color="auto"/>
              <w:bottom w:val="single" w:sz="4" w:space="0" w:color="auto"/>
              <w:right w:val="single" w:sz="4" w:space="0" w:color="auto"/>
            </w:tcBorders>
            <w:vAlign w:val="center"/>
          </w:tcPr>
          <w:p w14:paraId="1E470FE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273A627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увеличение количества топливо-раздаточных колонок на существующей АЗС до 4-х</w:t>
            </w:r>
          </w:p>
        </w:tc>
        <w:tc>
          <w:tcPr>
            <w:tcW w:w="601" w:type="pct"/>
            <w:tcBorders>
              <w:top w:val="single" w:sz="4" w:space="0" w:color="auto"/>
              <w:left w:val="single" w:sz="4" w:space="0" w:color="auto"/>
              <w:bottom w:val="single" w:sz="4" w:space="0" w:color="auto"/>
              <w:right w:val="single" w:sz="4" w:space="0" w:color="auto"/>
            </w:tcBorders>
            <w:vAlign w:val="center"/>
          </w:tcPr>
          <w:p w14:paraId="05E1577D" w14:textId="4C5924C4"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Санитарно-защитная зона</w:t>
            </w:r>
            <w:r w:rsidRPr="00715553">
              <w:rPr>
                <w:rFonts w:ascii="Times New Roman" w:hAnsi="Times New Roman"/>
                <w:vertAlign w:val="superscript"/>
              </w:rPr>
              <w:footnoteReference w:id="119"/>
            </w:r>
            <w:r w:rsidRPr="00715553">
              <w:rPr>
                <w:rFonts w:ascii="Times New Roman" w:hAnsi="Times New Roman"/>
                <w:vertAlign w:val="superscript"/>
              </w:rPr>
              <w:t xml:space="preserve"> </w:t>
            </w:r>
            <w:r w:rsidRPr="00715553">
              <w:rPr>
                <w:rFonts w:ascii="Times New Roman" w:hAnsi="Times New Roman"/>
                <w:sz w:val="16"/>
                <w:szCs w:val="16"/>
              </w:rPr>
              <w:t xml:space="preserve"> </w:t>
            </w:r>
            <w:r w:rsidRPr="00715553">
              <w:rPr>
                <w:rFonts w:ascii="Times New Roman" w:hAnsi="Times New Roman"/>
              </w:rPr>
              <w:t>– 50м</w:t>
            </w:r>
          </w:p>
        </w:tc>
        <w:tc>
          <w:tcPr>
            <w:tcW w:w="633" w:type="pct"/>
            <w:tcBorders>
              <w:top w:val="single" w:sz="4" w:space="0" w:color="auto"/>
              <w:left w:val="single" w:sz="4" w:space="0" w:color="auto"/>
              <w:bottom w:val="single" w:sz="4" w:space="0" w:color="auto"/>
              <w:right w:val="single" w:sz="4" w:space="0" w:color="auto"/>
            </w:tcBorders>
            <w:vAlign w:val="center"/>
          </w:tcPr>
          <w:p w14:paraId="30E6167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05F9056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транспортной инфраструктуры / предложение разработчиков</w:t>
            </w:r>
          </w:p>
        </w:tc>
      </w:tr>
      <w:tr w:rsidR="00715553" w:rsidRPr="00715553" w14:paraId="72D91E48"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76926718"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698A0C0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вертолетной площадки</w:t>
            </w:r>
          </w:p>
        </w:tc>
        <w:tc>
          <w:tcPr>
            <w:tcW w:w="1057" w:type="pct"/>
            <w:tcBorders>
              <w:top w:val="single" w:sz="4" w:space="0" w:color="auto"/>
              <w:left w:val="single" w:sz="4" w:space="0" w:color="auto"/>
              <w:bottom w:val="single" w:sz="4" w:space="0" w:color="auto"/>
              <w:right w:val="single" w:sz="4" w:space="0" w:color="auto"/>
            </w:tcBorders>
            <w:vAlign w:val="center"/>
          </w:tcPr>
          <w:p w14:paraId="6FFBB88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 Крутобереговый</w:t>
            </w:r>
          </w:p>
        </w:tc>
        <w:tc>
          <w:tcPr>
            <w:tcW w:w="843" w:type="pct"/>
            <w:tcBorders>
              <w:top w:val="single" w:sz="4" w:space="0" w:color="auto"/>
              <w:left w:val="single" w:sz="4" w:space="0" w:color="auto"/>
              <w:bottom w:val="single" w:sz="4" w:space="0" w:color="auto"/>
              <w:right w:val="single" w:sz="4" w:space="0" w:color="auto"/>
            </w:tcBorders>
            <w:vAlign w:val="center"/>
          </w:tcPr>
          <w:p w14:paraId="26E2693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1 объект</w:t>
            </w:r>
          </w:p>
        </w:tc>
        <w:tc>
          <w:tcPr>
            <w:tcW w:w="601" w:type="pct"/>
            <w:tcBorders>
              <w:top w:val="single" w:sz="4" w:space="0" w:color="auto"/>
              <w:left w:val="single" w:sz="4" w:space="0" w:color="auto"/>
              <w:bottom w:val="single" w:sz="4" w:space="0" w:color="auto"/>
              <w:right w:val="single" w:sz="4" w:space="0" w:color="auto"/>
            </w:tcBorders>
            <w:vAlign w:val="center"/>
          </w:tcPr>
          <w:p w14:paraId="56EBEF26" w14:textId="77777777" w:rsidR="0051096E" w:rsidRPr="00715553" w:rsidRDefault="0051096E" w:rsidP="00E70031">
            <w:pPr>
              <w:spacing w:after="0" w:line="240" w:lineRule="auto"/>
              <w:rPr>
                <w:rFonts w:ascii="Times New Roman" w:hAnsi="Times New Roman"/>
              </w:rPr>
            </w:pPr>
          </w:p>
        </w:tc>
        <w:tc>
          <w:tcPr>
            <w:tcW w:w="633" w:type="pct"/>
            <w:tcBorders>
              <w:top w:val="single" w:sz="4" w:space="0" w:color="auto"/>
              <w:left w:val="single" w:sz="4" w:space="0" w:color="auto"/>
              <w:bottom w:val="single" w:sz="4" w:space="0" w:color="auto"/>
              <w:right w:val="single" w:sz="4" w:space="0" w:color="auto"/>
            </w:tcBorders>
            <w:vAlign w:val="center"/>
          </w:tcPr>
          <w:p w14:paraId="3442622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w:t>
            </w:r>
            <w:r w:rsidRPr="00715553">
              <w:rPr>
                <w:rFonts w:ascii="Times New Roman" w:hAnsi="Times New Roman"/>
                <w:spacing w:val="-14"/>
              </w:rPr>
              <w:t xml:space="preserve"> </w:t>
            </w:r>
            <w:r w:rsidRPr="00715553">
              <w:rPr>
                <w:rFonts w:ascii="Times New Roman" w:hAnsi="Times New Roman"/>
              </w:rPr>
              <w:t>очередь/</w:t>
            </w:r>
            <w:r w:rsidRPr="00715553">
              <w:rPr>
                <w:rFonts w:ascii="Times New Roman" w:hAnsi="Times New Roman"/>
                <w:spacing w:val="-57"/>
              </w:rPr>
              <w:t xml:space="preserve"> </w:t>
            </w:r>
            <w:r w:rsidRPr="00715553">
              <w:rPr>
                <w:rFonts w:ascii="Times New Roman" w:hAnsi="Times New Roman"/>
              </w:rPr>
              <w:t>Расчетный</w:t>
            </w:r>
            <w:r w:rsidRPr="00715553">
              <w:rPr>
                <w:rFonts w:ascii="Times New Roman" w:hAnsi="Times New Roman"/>
                <w:spacing w:val="-3"/>
              </w:rPr>
              <w:t xml:space="preserve"> </w:t>
            </w:r>
            <w:r w:rsidRPr="00715553">
              <w:rPr>
                <w:rFonts w:ascii="Times New Roman" w:hAnsi="Times New Roman"/>
              </w:rPr>
              <w:t>срок</w:t>
            </w:r>
          </w:p>
        </w:tc>
        <w:tc>
          <w:tcPr>
            <w:tcW w:w="858" w:type="pct"/>
            <w:tcBorders>
              <w:top w:val="single" w:sz="4" w:space="0" w:color="auto"/>
              <w:left w:val="single" w:sz="4" w:space="0" w:color="auto"/>
              <w:bottom w:val="single" w:sz="4" w:space="0" w:color="auto"/>
              <w:right w:val="single" w:sz="4" w:space="0" w:color="auto"/>
            </w:tcBorders>
            <w:vAlign w:val="center"/>
          </w:tcPr>
          <w:p w14:paraId="71BCCB88" w14:textId="519695E8" w:rsidR="0051096E" w:rsidRPr="00715553" w:rsidRDefault="0051096E" w:rsidP="00E70031">
            <w:pPr>
              <w:spacing w:after="0" w:line="240" w:lineRule="auto"/>
              <w:rPr>
                <w:rFonts w:ascii="Times New Roman" w:hAnsi="Times New Roman"/>
              </w:rPr>
            </w:pPr>
            <w:r w:rsidRPr="00715553">
              <w:rPr>
                <w:rFonts w:ascii="Times New Roman" w:hAnsi="Times New Roman"/>
              </w:rPr>
              <w:t>Зона транспортной инфраструктуры/</w:t>
            </w:r>
            <w:r w:rsidR="006D2645" w:rsidRPr="00715553">
              <w:rPr>
                <w:rFonts w:ascii="Times New Roman" w:hAnsi="Times New Roman"/>
              </w:rPr>
              <w:t xml:space="preserve"> Проект планировки</w:t>
            </w:r>
          </w:p>
        </w:tc>
      </w:tr>
      <w:tr w:rsidR="00715553" w:rsidRPr="00715553" w14:paraId="3F7C13CE"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C745AD3" w14:textId="77777777" w:rsidR="00E66F51" w:rsidRPr="00715553" w:rsidRDefault="00E66F51" w:rsidP="00E66F51">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36CD0900" w14:textId="25EB7F64" w:rsidR="00E66F51" w:rsidRPr="00715553" w:rsidRDefault="00E66F51" w:rsidP="00E66F51">
            <w:pPr>
              <w:spacing w:after="0" w:line="240" w:lineRule="auto"/>
              <w:rPr>
                <w:rFonts w:ascii="Times New Roman" w:hAnsi="Times New Roman"/>
              </w:rPr>
            </w:pPr>
            <w:r w:rsidRPr="00715553">
              <w:rPr>
                <w:rFonts w:ascii="Times New Roman" w:hAnsi="Times New Roman"/>
                <w:lang w:eastAsia="ru-RU"/>
              </w:rPr>
              <w:t>Строительство и реконструкция автомобильных дорог</w:t>
            </w:r>
          </w:p>
        </w:tc>
        <w:tc>
          <w:tcPr>
            <w:tcW w:w="1057" w:type="pct"/>
            <w:tcBorders>
              <w:top w:val="single" w:sz="4" w:space="0" w:color="auto"/>
              <w:left w:val="single" w:sz="4" w:space="0" w:color="auto"/>
              <w:bottom w:val="single" w:sz="4" w:space="0" w:color="auto"/>
              <w:right w:val="single" w:sz="4" w:space="0" w:color="auto"/>
            </w:tcBorders>
            <w:vAlign w:val="center"/>
          </w:tcPr>
          <w:p w14:paraId="72DF0F40" w14:textId="5682D979" w:rsidR="00E66F51" w:rsidRPr="00715553" w:rsidRDefault="00E66F51" w:rsidP="00E66F5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72590AAD" w14:textId="74DDCEFF" w:rsidR="00E66F51" w:rsidRPr="00715553" w:rsidRDefault="00E66F51" w:rsidP="00E66F51">
            <w:pPr>
              <w:spacing w:after="0" w:line="240" w:lineRule="auto"/>
              <w:rPr>
                <w:rFonts w:ascii="Times New Roman" w:hAnsi="Times New Roman"/>
              </w:rPr>
            </w:pPr>
            <w:r w:rsidRPr="00715553">
              <w:rPr>
                <w:rFonts w:ascii="Times New Roman" w:hAnsi="Times New Roman"/>
              </w:rPr>
              <w:t>требует уточнений на этапе проектирования</w:t>
            </w:r>
          </w:p>
        </w:tc>
        <w:tc>
          <w:tcPr>
            <w:tcW w:w="601" w:type="pct"/>
            <w:tcBorders>
              <w:top w:val="single" w:sz="4" w:space="0" w:color="auto"/>
              <w:left w:val="single" w:sz="4" w:space="0" w:color="auto"/>
              <w:bottom w:val="single" w:sz="4" w:space="0" w:color="auto"/>
              <w:right w:val="single" w:sz="4" w:space="0" w:color="auto"/>
            </w:tcBorders>
            <w:vAlign w:val="center"/>
          </w:tcPr>
          <w:p w14:paraId="5CFB7593" w14:textId="7C5AF6E2" w:rsidR="00E66F51" w:rsidRPr="00715553" w:rsidRDefault="00E66F51" w:rsidP="00E66F51">
            <w:pPr>
              <w:spacing w:after="0" w:line="240" w:lineRule="auto"/>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35DA6371" w14:textId="48BE2BD2" w:rsidR="00E66F51" w:rsidRPr="00715553" w:rsidRDefault="00E66F51" w:rsidP="00E66F5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1625B421" w14:textId="42A3EA89" w:rsidR="00E66F51" w:rsidRPr="00715553" w:rsidRDefault="00E66F51" w:rsidP="00E66F51">
            <w:pPr>
              <w:spacing w:after="0" w:line="240" w:lineRule="auto"/>
              <w:rPr>
                <w:rFonts w:ascii="Times New Roman" w:hAnsi="Times New Roman"/>
              </w:rPr>
            </w:pPr>
            <w:r w:rsidRPr="00715553">
              <w:rPr>
                <w:rFonts w:ascii="Times New Roman" w:hAnsi="Times New Roman"/>
                <w:lang w:eastAsia="ru-RU"/>
              </w:rPr>
              <w:t>программа «Развитие транспортной системы Пионерского сельского поселения»</w:t>
            </w:r>
          </w:p>
        </w:tc>
      </w:tr>
      <w:tr w:rsidR="00715553" w:rsidRPr="00715553" w14:paraId="41805CBF"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590D8F2A" w14:textId="77777777" w:rsidR="00E66F51" w:rsidRPr="00715553" w:rsidRDefault="00E66F51" w:rsidP="00E66F51">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783A2129" w14:textId="25695C0B" w:rsidR="00E66F51" w:rsidRPr="00715553" w:rsidRDefault="00E66F51" w:rsidP="00E66F51">
            <w:pPr>
              <w:spacing w:after="0" w:line="240" w:lineRule="auto"/>
              <w:rPr>
                <w:rFonts w:ascii="Times New Roman" w:hAnsi="Times New Roman"/>
              </w:rPr>
            </w:pPr>
            <w:r w:rsidRPr="00715553">
              <w:rPr>
                <w:rFonts w:ascii="Times New Roman" w:hAnsi="Times New Roman"/>
                <w:lang w:eastAsia="ru-RU"/>
              </w:rPr>
              <w:t>Строительство и реконструкция транспортных развязок и мостовых переходов на автомобильных дорогах местного значения</w:t>
            </w:r>
          </w:p>
        </w:tc>
        <w:tc>
          <w:tcPr>
            <w:tcW w:w="1057" w:type="pct"/>
            <w:tcBorders>
              <w:top w:val="single" w:sz="4" w:space="0" w:color="auto"/>
              <w:left w:val="single" w:sz="4" w:space="0" w:color="auto"/>
              <w:bottom w:val="single" w:sz="4" w:space="0" w:color="auto"/>
              <w:right w:val="single" w:sz="4" w:space="0" w:color="auto"/>
            </w:tcBorders>
            <w:vAlign w:val="center"/>
          </w:tcPr>
          <w:p w14:paraId="6917191A" w14:textId="55FCD668" w:rsidR="00E66F51" w:rsidRPr="00715553" w:rsidRDefault="00E66F51" w:rsidP="00E66F5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362AFA59" w14:textId="5FBA2766" w:rsidR="00E66F51" w:rsidRPr="00715553" w:rsidRDefault="00E66F51" w:rsidP="00E66F51">
            <w:pPr>
              <w:spacing w:after="0" w:line="240" w:lineRule="auto"/>
              <w:rPr>
                <w:rFonts w:ascii="Times New Roman" w:hAnsi="Times New Roman"/>
              </w:rPr>
            </w:pPr>
            <w:r w:rsidRPr="00715553">
              <w:rPr>
                <w:rFonts w:ascii="Times New Roman" w:hAnsi="Times New Roman"/>
              </w:rPr>
              <w:t>требует уточнений на этапе проектирования</w:t>
            </w:r>
          </w:p>
        </w:tc>
        <w:tc>
          <w:tcPr>
            <w:tcW w:w="601" w:type="pct"/>
            <w:tcBorders>
              <w:top w:val="single" w:sz="4" w:space="0" w:color="auto"/>
              <w:left w:val="single" w:sz="4" w:space="0" w:color="auto"/>
              <w:bottom w:val="single" w:sz="4" w:space="0" w:color="auto"/>
              <w:right w:val="single" w:sz="4" w:space="0" w:color="auto"/>
            </w:tcBorders>
            <w:vAlign w:val="center"/>
          </w:tcPr>
          <w:p w14:paraId="29D3047F" w14:textId="0386692C" w:rsidR="00E66F51" w:rsidRPr="00715553" w:rsidRDefault="00E66F51" w:rsidP="00E66F51">
            <w:pPr>
              <w:spacing w:after="0" w:line="240" w:lineRule="auto"/>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1F603FA6" w14:textId="567D6CCA" w:rsidR="00E66F51" w:rsidRPr="00715553" w:rsidRDefault="00E66F51" w:rsidP="00E66F5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4A769008" w14:textId="24C356E1" w:rsidR="00E66F51" w:rsidRPr="00715553" w:rsidRDefault="00E66F51" w:rsidP="00E66F51">
            <w:pPr>
              <w:spacing w:after="0" w:line="240" w:lineRule="auto"/>
              <w:rPr>
                <w:rFonts w:ascii="Times New Roman" w:hAnsi="Times New Roman"/>
              </w:rPr>
            </w:pPr>
            <w:r w:rsidRPr="00715553">
              <w:rPr>
                <w:rFonts w:ascii="Times New Roman" w:hAnsi="Times New Roman"/>
                <w:lang w:eastAsia="ru-RU"/>
              </w:rPr>
              <w:t>программа «Развитие транспортной системы Пионерского сельского поселения»</w:t>
            </w:r>
          </w:p>
        </w:tc>
      </w:tr>
      <w:tr w:rsidR="00715553" w:rsidRPr="00715553" w14:paraId="553F80D2" w14:textId="77777777" w:rsidTr="00E70031">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0E6BB65B"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Объекты местного значения в сфере образования и науки</w:t>
            </w:r>
          </w:p>
        </w:tc>
      </w:tr>
      <w:tr w:rsidR="00715553" w:rsidRPr="00715553" w14:paraId="440C6447"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003DE83C"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6203078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дошкольных образовательных организаций</w:t>
            </w:r>
          </w:p>
        </w:tc>
        <w:tc>
          <w:tcPr>
            <w:tcW w:w="1057" w:type="pct"/>
            <w:tcBorders>
              <w:top w:val="single" w:sz="4" w:space="0" w:color="auto"/>
              <w:left w:val="single" w:sz="4" w:space="0" w:color="auto"/>
              <w:bottom w:val="single" w:sz="4" w:space="0" w:color="auto"/>
              <w:right w:val="single" w:sz="4" w:space="0" w:color="auto"/>
            </w:tcBorders>
            <w:vAlign w:val="center"/>
          </w:tcPr>
          <w:p w14:paraId="2943EB8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 новый жилой район</w:t>
            </w:r>
          </w:p>
        </w:tc>
        <w:tc>
          <w:tcPr>
            <w:tcW w:w="843" w:type="pct"/>
            <w:tcBorders>
              <w:top w:val="single" w:sz="4" w:space="0" w:color="auto"/>
              <w:left w:val="single" w:sz="4" w:space="0" w:color="auto"/>
              <w:bottom w:val="single" w:sz="4" w:space="0" w:color="auto"/>
              <w:right w:val="single" w:sz="4" w:space="0" w:color="auto"/>
            </w:tcBorders>
            <w:vAlign w:val="center"/>
          </w:tcPr>
          <w:p w14:paraId="2DAF987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5 дошкольных образовательных организаций по 140 мест каждая</w:t>
            </w:r>
          </w:p>
        </w:tc>
        <w:tc>
          <w:tcPr>
            <w:tcW w:w="601" w:type="pct"/>
            <w:tcBorders>
              <w:top w:val="single" w:sz="4" w:space="0" w:color="auto"/>
              <w:left w:val="single" w:sz="4" w:space="0" w:color="auto"/>
              <w:bottom w:val="single" w:sz="4" w:space="0" w:color="auto"/>
              <w:right w:val="single" w:sz="4" w:space="0" w:color="auto"/>
            </w:tcBorders>
            <w:vAlign w:val="center"/>
          </w:tcPr>
          <w:p w14:paraId="447837AA"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52FC3DF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31E1F1F7" w14:textId="74A047D3"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Зона специализированной общественной застройки/ СТП Елизовского района, Программа комплексного развития социальной инфраструктуры Пионерского сельского поселения на 2018-2022 </w:t>
            </w:r>
            <w:r w:rsidRPr="00715553">
              <w:rPr>
                <w:rFonts w:ascii="Times New Roman" w:hAnsi="Times New Roman"/>
              </w:rPr>
              <w:lastRenderedPageBreak/>
              <w:t xml:space="preserve">с перспективой до 2037 года, </w:t>
            </w:r>
            <w:r w:rsidR="006D2645" w:rsidRPr="00715553">
              <w:rPr>
                <w:rFonts w:ascii="Times New Roman" w:hAnsi="Times New Roman"/>
              </w:rPr>
              <w:t>Проект планировки</w:t>
            </w:r>
          </w:p>
        </w:tc>
      </w:tr>
      <w:tr w:rsidR="00715553" w:rsidRPr="00715553" w14:paraId="7357E36D"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2A6FBF93"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1C1544B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дошкольных образовательных организаций</w:t>
            </w:r>
          </w:p>
        </w:tc>
        <w:tc>
          <w:tcPr>
            <w:tcW w:w="1057" w:type="pct"/>
            <w:tcBorders>
              <w:top w:val="single" w:sz="4" w:space="0" w:color="auto"/>
              <w:left w:val="single" w:sz="4" w:space="0" w:color="auto"/>
              <w:bottom w:val="single" w:sz="4" w:space="0" w:color="auto"/>
              <w:right w:val="single" w:sz="4" w:space="0" w:color="auto"/>
            </w:tcBorders>
            <w:vAlign w:val="center"/>
          </w:tcPr>
          <w:p w14:paraId="76F90F6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 новый жилой район</w:t>
            </w:r>
          </w:p>
        </w:tc>
        <w:tc>
          <w:tcPr>
            <w:tcW w:w="843" w:type="pct"/>
            <w:tcBorders>
              <w:top w:val="single" w:sz="4" w:space="0" w:color="auto"/>
              <w:left w:val="single" w:sz="4" w:space="0" w:color="auto"/>
              <w:bottom w:val="single" w:sz="4" w:space="0" w:color="auto"/>
              <w:right w:val="single" w:sz="4" w:space="0" w:color="auto"/>
            </w:tcBorders>
            <w:vAlign w:val="center"/>
          </w:tcPr>
          <w:p w14:paraId="4BD162E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1 объект на 180 мест </w:t>
            </w:r>
          </w:p>
        </w:tc>
        <w:tc>
          <w:tcPr>
            <w:tcW w:w="601" w:type="pct"/>
            <w:tcBorders>
              <w:top w:val="single" w:sz="4" w:space="0" w:color="auto"/>
              <w:left w:val="single" w:sz="4" w:space="0" w:color="auto"/>
              <w:bottom w:val="single" w:sz="4" w:space="0" w:color="auto"/>
              <w:right w:val="single" w:sz="4" w:space="0" w:color="auto"/>
            </w:tcBorders>
            <w:vAlign w:val="center"/>
          </w:tcPr>
          <w:p w14:paraId="3ACBE21A"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3AADE36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3BF9A5B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Зона специализированной общественной застройки/ СТП Елизовского района, Программа комплексного развития социальной инфраструктуры Пионерского сельского поселения на 2018-2022 с перспективой до 2037 года, ПП </w:t>
            </w:r>
          </w:p>
        </w:tc>
      </w:tr>
      <w:tr w:rsidR="00715553" w:rsidRPr="00715553" w14:paraId="4CB264C3"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0DBCCD67"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1F20A53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новой школы</w:t>
            </w:r>
          </w:p>
        </w:tc>
        <w:tc>
          <w:tcPr>
            <w:tcW w:w="1057" w:type="pct"/>
            <w:tcBorders>
              <w:top w:val="single" w:sz="4" w:space="0" w:color="auto"/>
              <w:left w:val="single" w:sz="4" w:space="0" w:color="auto"/>
              <w:bottom w:val="single" w:sz="4" w:space="0" w:color="auto"/>
              <w:right w:val="single" w:sz="4" w:space="0" w:color="auto"/>
            </w:tcBorders>
            <w:vAlign w:val="center"/>
          </w:tcPr>
          <w:p w14:paraId="426DE1D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 новый жилой район</w:t>
            </w:r>
          </w:p>
        </w:tc>
        <w:tc>
          <w:tcPr>
            <w:tcW w:w="843" w:type="pct"/>
            <w:tcBorders>
              <w:top w:val="single" w:sz="4" w:space="0" w:color="auto"/>
              <w:left w:val="single" w:sz="4" w:space="0" w:color="auto"/>
              <w:bottom w:val="single" w:sz="4" w:space="0" w:color="auto"/>
              <w:right w:val="single" w:sz="4" w:space="0" w:color="auto"/>
            </w:tcBorders>
            <w:vAlign w:val="center"/>
          </w:tcPr>
          <w:p w14:paraId="0C7D4F1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1050 мест</w:t>
            </w:r>
          </w:p>
        </w:tc>
        <w:tc>
          <w:tcPr>
            <w:tcW w:w="601" w:type="pct"/>
            <w:tcBorders>
              <w:top w:val="single" w:sz="4" w:space="0" w:color="auto"/>
              <w:left w:val="single" w:sz="4" w:space="0" w:color="auto"/>
              <w:bottom w:val="single" w:sz="4" w:space="0" w:color="auto"/>
              <w:right w:val="single" w:sz="4" w:space="0" w:color="auto"/>
            </w:tcBorders>
            <w:vAlign w:val="center"/>
          </w:tcPr>
          <w:p w14:paraId="3E510837"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45B5096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4D36DC68" w14:textId="78CF0BAA"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Зона специализированной общественной застройки/ СТП Елизовского района, Программа комплексного развития социальной инфраструктуры Пионерского сельского поселения на 2018-2022 с перспективой до 2037 года, </w:t>
            </w:r>
            <w:r w:rsidR="006D2645" w:rsidRPr="00715553">
              <w:rPr>
                <w:rFonts w:ascii="Times New Roman" w:hAnsi="Times New Roman"/>
              </w:rPr>
              <w:t>Проект планировки</w:t>
            </w:r>
          </w:p>
        </w:tc>
      </w:tr>
      <w:tr w:rsidR="00715553" w:rsidRPr="00715553" w14:paraId="3FB25660" w14:textId="77777777" w:rsidTr="00E70031">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72D064A7"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Объекты местного значения в сфере физической культуры и массового спорта</w:t>
            </w:r>
          </w:p>
        </w:tc>
      </w:tr>
      <w:tr w:rsidR="00715553" w:rsidRPr="00715553" w14:paraId="14D714D7"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37A87685"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54D7976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физкультурно- оздоровительный</w:t>
            </w:r>
          </w:p>
          <w:p w14:paraId="6DD7D7A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комплекс с бассейном</w:t>
            </w:r>
          </w:p>
        </w:tc>
        <w:tc>
          <w:tcPr>
            <w:tcW w:w="1057" w:type="pct"/>
            <w:tcBorders>
              <w:top w:val="single" w:sz="4" w:space="0" w:color="auto"/>
              <w:left w:val="single" w:sz="4" w:space="0" w:color="auto"/>
              <w:bottom w:val="single" w:sz="4" w:space="0" w:color="auto"/>
              <w:right w:val="single" w:sz="4" w:space="0" w:color="auto"/>
            </w:tcBorders>
            <w:vAlign w:val="center"/>
          </w:tcPr>
          <w:p w14:paraId="0C7A0DD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4171027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1 объект</w:t>
            </w:r>
          </w:p>
        </w:tc>
        <w:tc>
          <w:tcPr>
            <w:tcW w:w="601" w:type="pct"/>
            <w:tcBorders>
              <w:top w:val="single" w:sz="4" w:space="0" w:color="auto"/>
              <w:left w:val="single" w:sz="4" w:space="0" w:color="auto"/>
              <w:bottom w:val="single" w:sz="4" w:space="0" w:color="auto"/>
              <w:right w:val="single" w:sz="4" w:space="0" w:color="auto"/>
            </w:tcBorders>
            <w:vAlign w:val="center"/>
          </w:tcPr>
          <w:p w14:paraId="277751AA"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2784AB7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27B2E3BA" w14:textId="1899A980"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Зона специализированной общественной застройки/ СТП Елизовского района, Программа </w:t>
            </w:r>
            <w:r w:rsidRPr="00715553">
              <w:rPr>
                <w:rFonts w:ascii="Times New Roman" w:hAnsi="Times New Roman"/>
              </w:rPr>
              <w:lastRenderedPageBreak/>
              <w:t xml:space="preserve">комплексного развития социальной инфраструктуры Пионерского сельского поселения на 2018-2022 с перспективой до 2037 года, </w:t>
            </w:r>
            <w:r w:rsidR="006D2645" w:rsidRPr="00715553">
              <w:rPr>
                <w:rFonts w:ascii="Times New Roman" w:hAnsi="Times New Roman"/>
              </w:rPr>
              <w:t>Проект планировки</w:t>
            </w:r>
          </w:p>
        </w:tc>
      </w:tr>
      <w:tr w:rsidR="00715553" w:rsidRPr="00715553" w14:paraId="237BC923"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A472D69"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37A5DC8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многофункциональных спортивных площадок и стадиона с трибунами</w:t>
            </w:r>
          </w:p>
        </w:tc>
        <w:tc>
          <w:tcPr>
            <w:tcW w:w="1057" w:type="pct"/>
            <w:tcBorders>
              <w:top w:val="single" w:sz="4" w:space="0" w:color="auto"/>
              <w:left w:val="single" w:sz="4" w:space="0" w:color="auto"/>
              <w:bottom w:val="single" w:sz="4" w:space="0" w:color="auto"/>
              <w:right w:val="single" w:sz="4" w:space="0" w:color="auto"/>
            </w:tcBorders>
            <w:vAlign w:val="center"/>
          </w:tcPr>
          <w:p w14:paraId="710AEB0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4AE77BA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общей площадью 12,8 тыс.м2</w:t>
            </w:r>
          </w:p>
        </w:tc>
        <w:tc>
          <w:tcPr>
            <w:tcW w:w="601" w:type="pct"/>
            <w:tcBorders>
              <w:top w:val="single" w:sz="4" w:space="0" w:color="auto"/>
              <w:left w:val="single" w:sz="4" w:space="0" w:color="auto"/>
              <w:bottom w:val="single" w:sz="4" w:space="0" w:color="auto"/>
              <w:right w:val="single" w:sz="4" w:space="0" w:color="auto"/>
            </w:tcBorders>
            <w:vAlign w:val="center"/>
          </w:tcPr>
          <w:p w14:paraId="2D7EB4B8"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70E7B98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04C56336" w14:textId="0AC2D48E"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Зона специализированной общественной застройки/ СТП Елизовского района, Программа комплексного развития социальной инфраструктуры Пионерского сельского поселения на 2018-2022 с перспективой до 2037 года, </w:t>
            </w:r>
            <w:r w:rsidR="006D2645" w:rsidRPr="00715553">
              <w:rPr>
                <w:rFonts w:ascii="Times New Roman" w:hAnsi="Times New Roman"/>
              </w:rPr>
              <w:t>Проект планировки</w:t>
            </w:r>
          </w:p>
        </w:tc>
      </w:tr>
      <w:tr w:rsidR="00715553" w:rsidRPr="00715553" w14:paraId="7F187683"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5EE0183B"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560E8B7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детско-юношеской спортивной школы</w:t>
            </w:r>
          </w:p>
        </w:tc>
        <w:tc>
          <w:tcPr>
            <w:tcW w:w="1057" w:type="pct"/>
            <w:tcBorders>
              <w:top w:val="single" w:sz="4" w:space="0" w:color="auto"/>
              <w:left w:val="single" w:sz="4" w:space="0" w:color="auto"/>
              <w:bottom w:val="single" w:sz="4" w:space="0" w:color="auto"/>
              <w:right w:val="single" w:sz="4" w:space="0" w:color="auto"/>
            </w:tcBorders>
            <w:vAlign w:val="center"/>
          </w:tcPr>
          <w:p w14:paraId="0708392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618480F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50 мест</w:t>
            </w:r>
          </w:p>
        </w:tc>
        <w:tc>
          <w:tcPr>
            <w:tcW w:w="601" w:type="pct"/>
            <w:tcBorders>
              <w:top w:val="single" w:sz="4" w:space="0" w:color="auto"/>
              <w:left w:val="single" w:sz="4" w:space="0" w:color="auto"/>
              <w:bottom w:val="single" w:sz="4" w:space="0" w:color="auto"/>
              <w:right w:val="single" w:sz="4" w:space="0" w:color="auto"/>
            </w:tcBorders>
            <w:vAlign w:val="center"/>
          </w:tcPr>
          <w:p w14:paraId="3354D66E"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58B30B1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67BE0025" w14:textId="7950A185"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Зона специализированной общественной застройки/ СТП Елизовского района, Программа комплексного развития социальной инфраструктуры Пионерского сельского поселения на 2018-2022 с перспективой до 2037 года, </w:t>
            </w:r>
            <w:r w:rsidR="006D2645" w:rsidRPr="00715553">
              <w:rPr>
                <w:rFonts w:ascii="Times New Roman" w:hAnsi="Times New Roman"/>
              </w:rPr>
              <w:t>Проект планировки</w:t>
            </w:r>
          </w:p>
        </w:tc>
      </w:tr>
      <w:tr w:rsidR="00715553" w:rsidRPr="00715553" w14:paraId="2EBD5D42" w14:textId="77777777" w:rsidTr="00E70031">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68876F15" w14:textId="24528579"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Объекты местного значения в сфере культуры и искусства</w:t>
            </w:r>
          </w:p>
        </w:tc>
      </w:tr>
      <w:tr w:rsidR="00715553" w:rsidRPr="00715553" w14:paraId="5536F890"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31AF84A5"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3580755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школы искусств</w:t>
            </w:r>
          </w:p>
        </w:tc>
        <w:tc>
          <w:tcPr>
            <w:tcW w:w="1057" w:type="pct"/>
            <w:tcBorders>
              <w:top w:val="single" w:sz="4" w:space="0" w:color="auto"/>
              <w:left w:val="single" w:sz="4" w:space="0" w:color="auto"/>
              <w:bottom w:val="single" w:sz="4" w:space="0" w:color="auto"/>
              <w:right w:val="single" w:sz="4" w:space="0" w:color="auto"/>
            </w:tcBorders>
            <w:vAlign w:val="center"/>
          </w:tcPr>
          <w:p w14:paraId="1C22B52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7A8C0FC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180 мест</w:t>
            </w:r>
          </w:p>
        </w:tc>
        <w:tc>
          <w:tcPr>
            <w:tcW w:w="601" w:type="pct"/>
            <w:tcBorders>
              <w:top w:val="single" w:sz="4" w:space="0" w:color="auto"/>
              <w:left w:val="single" w:sz="4" w:space="0" w:color="auto"/>
              <w:bottom w:val="single" w:sz="4" w:space="0" w:color="auto"/>
              <w:right w:val="single" w:sz="4" w:space="0" w:color="auto"/>
            </w:tcBorders>
            <w:vAlign w:val="center"/>
          </w:tcPr>
          <w:p w14:paraId="6A4710A0"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4355AC5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48C1FDEB" w14:textId="41120DFE"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Зона специализированной общественной застройки/ СТП Елизовского района, Программа комплексного развития социальной инфраструктуры Пионерского сельского поселения на 2018-2022 с перспективой до 2037 года, </w:t>
            </w:r>
            <w:r w:rsidR="006D2645" w:rsidRPr="00715553">
              <w:rPr>
                <w:rFonts w:ascii="Times New Roman" w:hAnsi="Times New Roman"/>
              </w:rPr>
              <w:t>Проект планировки</w:t>
            </w:r>
          </w:p>
        </w:tc>
      </w:tr>
      <w:tr w:rsidR="00715553" w:rsidRPr="00715553" w14:paraId="4F15D5F4"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38EA7E23"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16F5C5A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культурно-досугового центра</w:t>
            </w:r>
          </w:p>
        </w:tc>
        <w:tc>
          <w:tcPr>
            <w:tcW w:w="1057" w:type="pct"/>
            <w:tcBorders>
              <w:top w:val="single" w:sz="4" w:space="0" w:color="auto"/>
              <w:left w:val="single" w:sz="4" w:space="0" w:color="auto"/>
              <w:bottom w:val="single" w:sz="4" w:space="0" w:color="auto"/>
              <w:right w:val="single" w:sz="4" w:space="0" w:color="auto"/>
            </w:tcBorders>
            <w:vAlign w:val="center"/>
          </w:tcPr>
          <w:p w14:paraId="6DAD6A3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30CFCCA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1 объект</w:t>
            </w:r>
          </w:p>
          <w:p w14:paraId="2EEB812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1200 мест</w:t>
            </w:r>
          </w:p>
        </w:tc>
        <w:tc>
          <w:tcPr>
            <w:tcW w:w="601" w:type="pct"/>
            <w:tcBorders>
              <w:top w:val="single" w:sz="4" w:space="0" w:color="auto"/>
              <w:left w:val="single" w:sz="4" w:space="0" w:color="auto"/>
              <w:bottom w:val="single" w:sz="4" w:space="0" w:color="auto"/>
              <w:right w:val="single" w:sz="4" w:space="0" w:color="auto"/>
            </w:tcBorders>
            <w:vAlign w:val="center"/>
          </w:tcPr>
          <w:p w14:paraId="1BC5B3FF"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0A96EB6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5AD24109" w14:textId="290301DB"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Зона специализированной общественной застройки/ СТП Елизовского района, Программа комплексного развития социальной инфраструктуры Пионерского сельского поселения на 2018-2022 с перспективой до 2037 года, </w:t>
            </w:r>
            <w:r w:rsidR="006D2645" w:rsidRPr="00715553">
              <w:rPr>
                <w:rFonts w:ascii="Times New Roman" w:hAnsi="Times New Roman"/>
              </w:rPr>
              <w:t>Проект планировки</w:t>
            </w:r>
          </w:p>
        </w:tc>
      </w:tr>
      <w:tr w:rsidR="00715553" w:rsidRPr="00715553" w14:paraId="72F1E254" w14:textId="77777777" w:rsidTr="00E70031">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13BDC9C2"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Объекты местного значения в сфере отдыха и туризма</w:t>
            </w:r>
          </w:p>
        </w:tc>
      </w:tr>
      <w:tr w:rsidR="00715553" w:rsidRPr="00715553" w14:paraId="7D8EE492"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44849BF6"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2E60187D" w14:textId="77777777" w:rsidR="0051096E" w:rsidRPr="00715553" w:rsidRDefault="0051096E" w:rsidP="00E70031">
            <w:pPr>
              <w:spacing w:after="0" w:line="240" w:lineRule="auto"/>
              <w:rPr>
                <w:rFonts w:ascii="Times New Roman" w:hAnsi="Times New Roman"/>
              </w:rPr>
            </w:pPr>
            <w:bookmarkStart w:id="367" w:name="_Hlk83997014"/>
            <w:r w:rsidRPr="00715553">
              <w:rPr>
                <w:rFonts w:ascii="Times New Roman" w:hAnsi="Times New Roman"/>
              </w:rPr>
              <w:t>Строительство гостиницы</w:t>
            </w:r>
            <w:bookmarkEnd w:id="367"/>
          </w:p>
        </w:tc>
        <w:tc>
          <w:tcPr>
            <w:tcW w:w="1057" w:type="pct"/>
            <w:tcBorders>
              <w:top w:val="single" w:sz="4" w:space="0" w:color="auto"/>
              <w:left w:val="single" w:sz="4" w:space="0" w:color="auto"/>
              <w:bottom w:val="single" w:sz="4" w:space="0" w:color="auto"/>
              <w:right w:val="single" w:sz="4" w:space="0" w:color="auto"/>
            </w:tcBorders>
            <w:vAlign w:val="center"/>
          </w:tcPr>
          <w:p w14:paraId="3798515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69767AC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до 3 этажей</w:t>
            </w:r>
          </w:p>
        </w:tc>
        <w:tc>
          <w:tcPr>
            <w:tcW w:w="601" w:type="pct"/>
            <w:tcBorders>
              <w:top w:val="single" w:sz="4" w:space="0" w:color="auto"/>
              <w:left w:val="single" w:sz="4" w:space="0" w:color="auto"/>
              <w:bottom w:val="single" w:sz="4" w:space="0" w:color="auto"/>
              <w:right w:val="single" w:sz="4" w:space="0" w:color="auto"/>
            </w:tcBorders>
            <w:vAlign w:val="center"/>
          </w:tcPr>
          <w:p w14:paraId="0152341D"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49A5F90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7F4E653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Зона специализированной общественной застройки/ предложение разработчиков на основании предложений, содержащихся в СТП </w:t>
            </w:r>
            <w:r w:rsidRPr="00715553">
              <w:rPr>
                <w:rFonts w:ascii="Times New Roman" w:hAnsi="Times New Roman"/>
              </w:rPr>
              <w:lastRenderedPageBreak/>
              <w:t>Камчатского края</w:t>
            </w:r>
          </w:p>
        </w:tc>
      </w:tr>
      <w:tr w:rsidR="00715553" w:rsidRPr="00715553" w14:paraId="047F01C8"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6DE3A85A"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51BE7383" w14:textId="77777777" w:rsidR="0051096E" w:rsidRPr="00715553" w:rsidRDefault="0051096E" w:rsidP="00E70031">
            <w:pPr>
              <w:spacing w:after="0" w:line="240" w:lineRule="auto"/>
              <w:rPr>
                <w:rFonts w:ascii="Times New Roman" w:hAnsi="Times New Roman"/>
              </w:rPr>
            </w:pPr>
            <w:bookmarkStart w:id="368" w:name="_Hlk83997026"/>
            <w:r w:rsidRPr="00715553">
              <w:rPr>
                <w:rFonts w:ascii="Times New Roman" w:hAnsi="Times New Roman"/>
              </w:rPr>
              <w:t>Строительство конно - спортивного клуба</w:t>
            </w:r>
            <w:bookmarkEnd w:id="368"/>
          </w:p>
        </w:tc>
        <w:tc>
          <w:tcPr>
            <w:tcW w:w="1057" w:type="pct"/>
            <w:tcBorders>
              <w:top w:val="single" w:sz="4" w:space="0" w:color="auto"/>
              <w:left w:val="single" w:sz="4" w:space="0" w:color="auto"/>
              <w:bottom w:val="single" w:sz="4" w:space="0" w:color="auto"/>
              <w:right w:val="single" w:sz="4" w:space="0" w:color="auto"/>
            </w:tcBorders>
            <w:vAlign w:val="center"/>
          </w:tcPr>
          <w:p w14:paraId="12625B4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62559CB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1 объект</w:t>
            </w:r>
          </w:p>
        </w:tc>
        <w:tc>
          <w:tcPr>
            <w:tcW w:w="601" w:type="pct"/>
            <w:tcBorders>
              <w:top w:val="single" w:sz="4" w:space="0" w:color="auto"/>
              <w:left w:val="single" w:sz="4" w:space="0" w:color="auto"/>
              <w:bottom w:val="single" w:sz="4" w:space="0" w:color="auto"/>
              <w:right w:val="single" w:sz="4" w:space="0" w:color="auto"/>
            </w:tcBorders>
            <w:vAlign w:val="center"/>
          </w:tcPr>
          <w:p w14:paraId="09693EF2"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25A07B12"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Расчетный срок</w:t>
            </w:r>
          </w:p>
        </w:tc>
        <w:tc>
          <w:tcPr>
            <w:tcW w:w="858" w:type="pct"/>
            <w:tcBorders>
              <w:top w:val="single" w:sz="4" w:space="0" w:color="auto"/>
              <w:left w:val="single" w:sz="4" w:space="0" w:color="auto"/>
              <w:bottom w:val="single" w:sz="4" w:space="0" w:color="auto"/>
              <w:right w:val="single" w:sz="4" w:space="0" w:color="auto"/>
            </w:tcBorders>
          </w:tcPr>
          <w:p w14:paraId="189E1B0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специализированной общественной застройки/ предложение разработчиков на основании предложений, содержащихся в СТП Камчатского края</w:t>
            </w:r>
          </w:p>
        </w:tc>
      </w:tr>
      <w:tr w:rsidR="00715553" w:rsidRPr="00715553" w14:paraId="52A4DDA9"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7741845"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5BD3D4E6" w14:textId="77777777" w:rsidR="0051096E" w:rsidRPr="00715553" w:rsidRDefault="0051096E" w:rsidP="00E70031">
            <w:pPr>
              <w:spacing w:after="0" w:line="240" w:lineRule="auto"/>
              <w:rPr>
                <w:rFonts w:ascii="Times New Roman" w:hAnsi="Times New Roman"/>
              </w:rPr>
            </w:pPr>
            <w:bookmarkStart w:id="369" w:name="_Hlk83997034"/>
            <w:r w:rsidRPr="00715553">
              <w:rPr>
                <w:rFonts w:ascii="Times New Roman" w:hAnsi="Times New Roman"/>
              </w:rPr>
              <w:t>Строительство базы отдыха</w:t>
            </w:r>
            <w:bookmarkEnd w:id="369"/>
          </w:p>
        </w:tc>
        <w:tc>
          <w:tcPr>
            <w:tcW w:w="1057" w:type="pct"/>
            <w:tcBorders>
              <w:top w:val="single" w:sz="4" w:space="0" w:color="auto"/>
              <w:left w:val="single" w:sz="4" w:space="0" w:color="auto"/>
              <w:bottom w:val="single" w:sz="4" w:space="0" w:color="auto"/>
              <w:right w:val="single" w:sz="4" w:space="0" w:color="auto"/>
            </w:tcBorders>
            <w:vAlign w:val="center"/>
          </w:tcPr>
          <w:p w14:paraId="689B607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2BD1423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1 объект</w:t>
            </w:r>
          </w:p>
        </w:tc>
        <w:tc>
          <w:tcPr>
            <w:tcW w:w="601" w:type="pct"/>
            <w:tcBorders>
              <w:top w:val="single" w:sz="4" w:space="0" w:color="auto"/>
              <w:left w:val="single" w:sz="4" w:space="0" w:color="auto"/>
              <w:bottom w:val="single" w:sz="4" w:space="0" w:color="auto"/>
              <w:right w:val="single" w:sz="4" w:space="0" w:color="auto"/>
            </w:tcBorders>
            <w:vAlign w:val="center"/>
          </w:tcPr>
          <w:p w14:paraId="15E661FF"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424A2C9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Расчетный срок</w:t>
            </w:r>
          </w:p>
        </w:tc>
        <w:tc>
          <w:tcPr>
            <w:tcW w:w="858" w:type="pct"/>
            <w:tcBorders>
              <w:top w:val="single" w:sz="4" w:space="0" w:color="auto"/>
              <w:left w:val="single" w:sz="4" w:space="0" w:color="auto"/>
              <w:bottom w:val="single" w:sz="4" w:space="0" w:color="auto"/>
              <w:right w:val="single" w:sz="4" w:space="0" w:color="auto"/>
            </w:tcBorders>
          </w:tcPr>
          <w:p w14:paraId="329D2BC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специализированной общественной застройки/ предложение разработчиков на основании предложений, содержащихся в СТП Камчатского края</w:t>
            </w:r>
          </w:p>
        </w:tc>
      </w:tr>
      <w:tr w:rsidR="00715553" w:rsidRPr="00715553" w14:paraId="0050A813"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19D885F9"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22985250" w14:textId="77777777" w:rsidR="0051096E" w:rsidRPr="00715553" w:rsidRDefault="0051096E" w:rsidP="00E70031">
            <w:pPr>
              <w:spacing w:after="0" w:line="240" w:lineRule="auto"/>
              <w:rPr>
                <w:rFonts w:ascii="Times New Roman" w:hAnsi="Times New Roman"/>
              </w:rPr>
            </w:pPr>
            <w:bookmarkStart w:id="370" w:name="_Hlk83997043"/>
            <w:r w:rsidRPr="00715553">
              <w:rPr>
                <w:rFonts w:ascii="Times New Roman" w:hAnsi="Times New Roman"/>
              </w:rPr>
              <w:t>Строительство гостевых домов</w:t>
            </w:r>
            <w:bookmarkEnd w:id="370"/>
          </w:p>
        </w:tc>
        <w:tc>
          <w:tcPr>
            <w:tcW w:w="1057" w:type="pct"/>
            <w:tcBorders>
              <w:top w:val="single" w:sz="4" w:space="0" w:color="auto"/>
              <w:left w:val="single" w:sz="4" w:space="0" w:color="auto"/>
              <w:bottom w:val="single" w:sz="4" w:space="0" w:color="auto"/>
              <w:right w:val="single" w:sz="4" w:space="0" w:color="auto"/>
            </w:tcBorders>
            <w:vAlign w:val="center"/>
          </w:tcPr>
          <w:p w14:paraId="489A8B0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6BD4355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1 объект</w:t>
            </w:r>
          </w:p>
        </w:tc>
        <w:tc>
          <w:tcPr>
            <w:tcW w:w="601" w:type="pct"/>
            <w:tcBorders>
              <w:top w:val="single" w:sz="4" w:space="0" w:color="auto"/>
              <w:left w:val="single" w:sz="4" w:space="0" w:color="auto"/>
              <w:bottom w:val="single" w:sz="4" w:space="0" w:color="auto"/>
              <w:right w:val="single" w:sz="4" w:space="0" w:color="auto"/>
            </w:tcBorders>
            <w:vAlign w:val="center"/>
          </w:tcPr>
          <w:p w14:paraId="470FA52C"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3E405CF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Расчетный срок</w:t>
            </w:r>
          </w:p>
        </w:tc>
        <w:tc>
          <w:tcPr>
            <w:tcW w:w="858" w:type="pct"/>
            <w:tcBorders>
              <w:top w:val="single" w:sz="4" w:space="0" w:color="auto"/>
              <w:left w:val="single" w:sz="4" w:space="0" w:color="auto"/>
              <w:bottom w:val="single" w:sz="4" w:space="0" w:color="auto"/>
              <w:right w:val="single" w:sz="4" w:space="0" w:color="auto"/>
            </w:tcBorders>
          </w:tcPr>
          <w:p w14:paraId="463BD46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Зона специализированной общественной застройки/ предложение разработчиков на основании предложений, содержащихся в СТП Камчатского края</w:t>
            </w:r>
          </w:p>
        </w:tc>
      </w:tr>
      <w:tr w:rsidR="00715553" w:rsidRPr="00715553" w14:paraId="6186432D" w14:textId="77777777" w:rsidTr="00E70031">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314C91E8"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Объекты местного значения в сфере торговли, общественного питания и обслуживания</w:t>
            </w:r>
          </w:p>
        </w:tc>
      </w:tr>
      <w:tr w:rsidR="00715553" w:rsidRPr="00715553" w14:paraId="6F59F87E"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76CC1206"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0DDC79F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торгово-развлекательных центров с кинозалами, предприятиями общественного питания бытового обслуживания</w:t>
            </w:r>
          </w:p>
        </w:tc>
        <w:tc>
          <w:tcPr>
            <w:tcW w:w="1057" w:type="pct"/>
            <w:tcBorders>
              <w:top w:val="single" w:sz="4" w:space="0" w:color="auto"/>
              <w:left w:val="single" w:sz="4" w:space="0" w:color="auto"/>
              <w:bottom w:val="single" w:sz="4" w:space="0" w:color="auto"/>
              <w:right w:val="single" w:sz="4" w:space="0" w:color="auto"/>
            </w:tcBorders>
            <w:vAlign w:val="center"/>
          </w:tcPr>
          <w:p w14:paraId="5E4020CB"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5D36F5B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2 объекта – 3 этажа</w:t>
            </w:r>
          </w:p>
        </w:tc>
        <w:tc>
          <w:tcPr>
            <w:tcW w:w="601" w:type="pct"/>
            <w:tcBorders>
              <w:top w:val="single" w:sz="4" w:space="0" w:color="auto"/>
              <w:left w:val="single" w:sz="4" w:space="0" w:color="auto"/>
              <w:bottom w:val="single" w:sz="4" w:space="0" w:color="auto"/>
              <w:right w:val="single" w:sz="4" w:space="0" w:color="auto"/>
            </w:tcBorders>
            <w:vAlign w:val="center"/>
          </w:tcPr>
          <w:p w14:paraId="207C815C"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637B7C2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13564321" w14:textId="69766205"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Многофункциональная общественно - деловая зона / </w:t>
            </w:r>
            <w:r w:rsidR="006D2645" w:rsidRPr="00715553">
              <w:rPr>
                <w:rFonts w:ascii="Times New Roman" w:hAnsi="Times New Roman"/>
              </w:rPr>
              <w:t>Проект планировки</w:t>
            </w:r>
          </w:p>
        </w:tc>
      </w:tr>
      <w:tr w:rsidR="00715553" w:rsidRPr="00715553" w14:paraId="00DF2023"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699ED9C1"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0E14B52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Строительство </w:t>
            </w:r>
            <w:r w:rsidRPr="00715553">
              <w:rPr>
                <w:rFonts w:ascii="Times New Roman" w:hAnsi="Times New Roman"/>
              </w:rPr>
              <w:lastRenderedPageBreak/>
              <w:t>многофункционального торгово-бытового комплекса</w:t>
            </w:r>
          </w:p>
        </w:tc>
        <w:tc>
          <w:tcPr>
            <w:tcW w:w="1057" w:type="pct"/>
            <w:tcBorders>
              <w:top w:val="single" w:sz="4" w:space="0" w:color="auto"/>
              <w:left w:val="single" w:sz="4" w:space="0" w:color="auto"/>
              <w:bottom w:val="single" w:sz="4" w:space="0" w:color="auto"/>
              <w:right w:val="single" w:sz="4" w:space="0" w:color="auto"/>
            </w:tcBorders>
            <w:vAlign w:val="center"/>
          </w:tcPr>
          <w:p w14:paraId="4B77670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lastRenderedPageBreak/>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3EB9202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2 объекта – 3 этажа</w:t>
            </w:r>
          </w:p>
        </w:tc>
        <w:tc>
          <w:tcPr>
            <w:tcW w:w="601" w:type="pct"/>
            <w:tcBorders>
              <w:top w:val="single" w:sz="4" w:space="0" w:color="auto"/>
              <w:left w:val="single" w:sz="4" w:space="0" w:color="auto"/>
              <w:bottom w:val="single" w:sz="4" w:space="0" w:color="auto"/>
              <w:right w:val="single" w:sz="4" w:space="0" w:color="auto"/>
            </w:tcBorders>
            <w:vAlign w:val="center"/>
          </w:tcPr>
          <w:p w14:paraId="5F148955"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 xml:space="preserve">Не </w:t>
            </w:r>
            <w:r w:rsidRPr="00715553">
              <w:rPr>
                <w:rFonts w:ascii="Times New Roman" w:hAnsi="Times New Roman"/>
              </w:rPr>
              <w:lastRenderedPageBreak/>
              <w:t>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31E56F0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lastRenderedPageBreak/>
              <w:t xml:space="preserve">Первая очередь / </w:t>
            </w:r>
            <w:r w:rsidRPr="00715553">
              <w:rPr>
                <w:rFonts w:ascii="Times New Roman" w:hAnsi="Times New Roman"/>
              </w:rPr>
              <w:lastRenderedPageBreak/>
              <w:t>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49E21226" w14:textId="4BC24486" w:rsidR="0051096E" w:rsidRPr="00715553" w:rsidRDefault="0051096E" w:rsidP="00E70031">
            <w:pPr>
              <w:spacing w:after="0" w:line="240" w:lineRule="auto"/>
              <w:rPr>
                <w:rFonts w:ascii="Times New Roman" w:hAnsi="Times New Roman"/>
              </w:rPr>
            </w:pPr>
            <w:r w:rsidRPr="00715553">
              <w:rPr>
                <w:rFonts w:ascii="Times New Roman" w:hAnsi="Times New Roman"/>
              </w:rPr>
              <w:lastRenderedPageBreak/>
              <w:t xml:space="preserve">Многофункциональная </w:t>
            </w:r>
            <w:r w:rsidRPr="00715553">
              <w:rPr>
                <w:rFonts w:ascii="Times New Roman" w:hAnsi="Times New Roman"/>
              </w:rPr>
              <w:lastRenderedPageBreak/>
              <w:t xml:space="preserve">общественно - деловая зона / </w:t>
            </w:r>
            <w:r w:rsidR="006D2645" w:rsidRPr="00715553">
              <w:rPr>
                <w:rFonts w:ascii="Times New Roman" w:hAnsi="Times New Roman"/>
              </w:rPr>
              <w:t>Проект планировки</w:t>
            </w:r>
          </w:p>
        </w:tc>
      </w:tr>
      <w:tr w:rsidR="00715553" w:rsidRPr="00715553" w14:paraId="6EC5F757"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0AE09A83"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6594451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предприятий торговли (магазины смешанных товаров)</w:t>
            </w:r>
          </w:p>
        </w:tc>
        <w:tc>
          <w:tcPr>
            <w:tcW w:w="1057" w:type="pct"/>
            <w:tcBorders>
              <w:top w:val="single" w:sz="4" w:space="0" w:color="auto"/>
              <w:left w:val="single" w:sz="4" w:space="0" w:color="auto"/>
              <w:bottom w:val="single" w:sz="4" w:space="0" w:color="auto"/>
              <w:right w:val="single" w:sz="4" w:space="0" w:color="auto"/>
            </w:tcBorders>
            <w:vAlign w:val="center"/>
          </w:tcPr>
          <w:p w14:paraId="042C77B7"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38F9612D"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требуется уточнение на этапе проектирования</w:t>
            </w:r>
          </w:p>
        </w:tc>
        <w:tc>
          <w:tcPr>
            <w:tcW w:w="601" w:type="pct"/>
            <w:tcBorders>
              <w:top w:val="single" w:sz="4" w:space="0" w:color="auto"/>
              <w:left w:val="single" w:sz="4" w:space="0" w:color="auto"/>
              <w:bottom w:val="single" w:sz="4" w:space="0" w:color="auto"/>
              <w:right w:val="single" w:sz="4" w:space="0" w:color="auto"/>
            </w:tcBorders>
            <w:vAlign w:val="center"/>
          </w:tcPr>
          <w:p w14:paraId="5211CFF1"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10632D2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 / Расчетный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47C86B37" w14:textId="7C4C23D0"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Многофункциональная общественно - деловая зона / </w:t>
            </w:r>
            <w:r w:rsidR="006D2645" w:rsidRPr="00715553">
              <w:rPr>
                <w:rFonts w:ascii="Times New Roman" w:hAnsi="Times New Roman"/>
              </w:rPr>
              <w:t>Проект планировки</w:t>
            </w:r>
          </w:p>
        </w:tc>
      </w:tr>
      <w:tr w:rsidR="00715553" w:rsidRPr="00715553" w14:paraId="036D373D"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3BAEC70E"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3B17471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предприятия общественного питания</w:t>
            </w:r>
          </w:p>
        </w:tc>
        <w:tc>
          <w:tcPr>
            <w:tcW w:w="1057" w:type="pct"/>
            <w:tcBorders>
              <w:top w:val="single" w:sz="4" w:space="0" w:color="auto"/>
              <w:left w:val="single" w:sz="4" w:space="0" w:color="auto"/>
              <w:bottom w:val="single" w:sz="4" w:space="0" w:color="auto"/>
              <w:right w:val="single" w:sz="4" w:space="0" w:color="auto"/>
            </w:tcBorders>
            <w:vAlign w:val="center"/>
          </w:tcPr>
          <w:p w14:paraId="070E2EFF"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462D9B9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1 кафе</w:t>
            </w:r>
          </w:p>
        </w:tc>
        <w:tc>
          <w:tcPr>
            <w:tcW w:w="601" w:type="pct"/>
            <w:tcBorders>
              <w:top w:val="single" w:sz="4" w:space="0" w:color="auto"/>
              <w:left w:val="single" w:sz="4" w:space="0" w:color="auto"/>
              <w:bottom w:val="single" w:sz="4" w:space="0" w:color="auto"/>
              <w:right w:val="single" w:sz="4" w:space="0" w:color="auto"/>
            </w:tcBorders>
            <w:vAlign w:val="center"/>
          </w:tcPr>
          <w:p w14:paraId="5EB7D1F7"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4CFEDB34"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Расчётный срок</w:t>
            </w:r>
          </w:p>
        </w:tc>
        <w:tc>
          <w:tcPr>
            <w:tcW w:w="858" w:type="pct"/>
            <w:tcBorders>
              <w:top w:val="single" w:sz="4" w:space="0" w:color="auto"/>
              <w:left w:val="single" w:sz="4" w:space="0" w:color="auto"/>
              <w:bottom w:val="single" w:sz="4" w:space="0" w:color="auto"/>
              <w:right w:val="single" w:sz="4" w:space="0" w:color="auto"/>
            </w:tcBorders>
            <w:vAlign w:val="center"/>
          </w:tcPr>
          <w:p w14:paraId="682C3800" w14:textId="741C409A"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Многофункциональная общественно - деловая зона / </w:t>
            </w:r>
            <w:r w:rsidR="006D2645" w:rsidRPr="00715553">
              <w:rPr>
                <w:rFonts w:ascii="Times New Roman" w:hAnsi="Times New Roman"/>
              </w:rPr>
              <w:t>Проект планировки</w:t>
            </w:r>
          </w:p>
        </w:tc>
      </w:tr>
      <w:tr w:rsidR="00715553" w:rsidRPr="00715553" w14:paraId="6EA42615"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0FECCD78"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vAlign w:val="center"/>
          </w:tcPr>
          <w:p w14:paraId="0A9331D0"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бани с прачечной</w:t>
            </w:r>
          </w:p>
        </w:tc>
        <w:tc>
          <w:tcPr>
            <w:tcW w:w="1057" w:type="pct"/>
            <w:tcBorders>
              <w:top w:val="single" w:sz="4" w:space="0" w:color="auto"/>
              <w:left w:val="single" w:sz="4" w:space="0" w:color="auto"/>
              <w:bottom w:val="single" w:sz="4" w:space="0" w:color="auto"/>
              <w:right w:val="single" w:sz="4" w:space="0" w:color="auto"/>
            </w:tcBorders>
            <w:vAlign w:val="center"/>
          </w:tcPr>
          <w:p w14:paraId="4BEABB6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vAlign w:val="center"/>
          </w:tcPr>
          <w:p w14:paraId="072412C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50 мест</w:t>
            </w:r>
          </w:p>
        </w:tc>
        <w:tc>
          <w:tcPr>
            <w:tcW w:w="601" w:type="pct"/>
            <w:tcBorders>
              <w:top w:val="single" w:sz="4" w:space="0" w:color="auto"/>
              <w:left w:val="single" w:sz="4" w:space="0" w:color="auto"/>
              <w:bottom w:val="single" w:sz="4" w:space="0" w:color="auto"/>
              <w:right w:val="single" w:sz="4" w:space="0" w:color="auto"/>
            </w:tcBorders>
            <w:vAlign w:val="center"/>
          </w:tcPr>
          <w:p w14:paraId="0DF1CE51"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vAlign w:val="center"/>
          </w:tcPr>
          <w:p w14:paraId="1084A15E"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vAlign w:val="center"/>
          </w:tcPr>
          <w:p w14:paraId="4B2F3F81" w14:textId="152443B1"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Многофункциональная общественно - деловая зона / </w:t>
            </w:r>
            <w:r w:rsidR="006D2645" w:rsidRPr="00715553">
              <w:rPr>
                <w:rFonts w:ascii="Times New Roman" w:hAnsi="Times New Roman"/>
              </w:rPr>
              <w:t>Проект планировки</w:t>
            </w:r>
          </w:p>
        </w:tc>
      </w:tr>
      <w:tr w:rsidR="00715553" w:rsidRPr="00715553" w14:paraId="39D4D99D" w14:textId="77777777" w:rsidTr="00E70031">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2A55D4E3" w14:textId="77777777" w:rsidR="0051096E" w:rsidRPr="00715553" w:rsidRDefault="0051096E" w:rsidP="00E70031">
            <w:pPr>
              <w:spacing w:after="0" w:line="240" w:lineRule="auto"/>
              <w:rPr>
                <w:rFonts w:ascii="Times New Roman" w:hAnsi="Times New Roman"/>
                <w:b/>
                <w:bCs/>
              </w:rPr>
            </w:pPr>
            <w:r w:rsidRPr="00715553">
              <w:rPr>
                <w:rFonts w:ascii="Times New Roman" w:hAnsi="Times New Roman"/>
                <w:b/>
                <w:bCs/>
              </w:rPr>
              <w:t>Прочие объекты обслуживания местного значения</w:t>
            </w:r>
          </w:p>
        </w:tc>
      </w:tr>
      <w:tr w:rsidR="00715553" w:rsidRPr="00715553" w14:paraId="04311723"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35AD2B03"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shd w:val="clear" w:color="auto" w:fill="auto"/>
            <w:vAlign w:val="center"/>
          </w:tcPr>
          <w:p w14:paraId="4F57D6CC"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храмового комплекса</w:t>
            </w:r>
          </w:p>
        </w:tc>
        <w:tc>
          <w:tcPr>
            <w:tcW w:w="1057" w:type="pct"/>
            <w:tcBorders>
              <w:top w:val="single" w:sz="4" w:space="0" w:color="auto"/>
              <w:left w:val="single" w:sz="4" w:space="0" w:color="auto"/>
              <w:bottom w:val="single" w:sz="4" w:space="0" w:color="auto"/>
              <w:right w:val="single" w:sz="4" w:space="0" w:color="auto"/>
            </w:tcBorders>
            <w:shd w:val="clear" w:color="auto" w:fill="auto"/>
            <w:vAlign w:val="center"/>
          </w:tcPr>
          <w:p w14:paraId="77D83F99"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14:paraId="3E0CDB9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1 объект</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0E506E26"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3E9E4FD1"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shd w:val="clear" w:color="auto" w:fill="auto"/>
            <w:vAlign w:val="center"/>
          </w:tcPr>
          <w:p w14:paraId="5A68DE9D" w14:textId="2AA147FF"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Зона специализированной общественной застройки / </w:t>
            </w:r>
            <w:r w:rsidR="006D2645" w:rsidRPr="00715553">
              <w:rPr>
                <w:rFonts w:ascii="Times New Roman" w:hAnsi="Times New Roman"/>
              </w:rPr>
              <w:t>Проект планировки</w:t>
            </w:r>
          </w:p>
        </w:tc>
      </w:tr>
      <w:tr w:rsidR="0051096E" w:rsidRPr="00715553" w14:paraId="194BE16E" w14:textId="77777777" w:rsidTr="00E70031">
        <w:trPr>
          <w:trHeight w:val="345"/>
          <w:jc w:val="center"/>
        </w:trPr>
        <w:tc>
          <w:tcPr>
            <w:tcW w:w="174" w:type="pct"/>
            <w:tcBorders>
              <w:top w:val="single" w:sz="4" w:space="0" w:color="auto"/>
              <w:left w:val="single" w:sz="4" w:space="0" w:color="auto"/>
              <w:bottom w:val="single" w:sz="4" w:space="0" w:color="auto"/>
              <w:right w:val="single" w:sz="4" w:space="0" w:color="auto"/>
            </w:tcBorders>
            <w:vAlign w:val="center"/>
          </w:tcPr>
          <w:p w14:paraId="6A5154FB" w14:textId="77777777" w:rsidR="0051096E" w:rsidRPr="00715553" w:rsidRDefault="0051096E" w:rsidP="0051096E">
            <w:pPr>
              <w:pStyle w:val="a9"/>
              <w:numPr>
                <w:ilvl w:val="0"/>
                <w:numId w:val="121"/>
              </w:numPr>
              <w:spacing w:after="0" w:line="240" w:lineRule="auto"/>
              <w:ind w:left="0" w:firstLine="0"/>
              <w:rPr>
                <w:rFonts w:ascii="Times New Roman" w:hAnsi="Times New Roman"/>
              </w:rPr>
            </w:pPr>
          </w:p>
        </w:tc>
        <w:tc>
          <w:tcPr>
            <w:tcW w:w="834" w:type="pct"/>
            <w:tcBorders>
              <w:top w:val="single" w:sz="4" w:space="0" w:color="auto"/>
              <w:left w:val="single" w:sz="4" w:space="0" w:color="auto"/>
              <w:bottom w:val="single" w:sz="4" w:space="0" w:color="auto"/>
              <w:right w:val="single" w:sz="4" w:space="0" w:color="auto"/>
            </w:tcBorders>
            <w:shd w:val="clear" w:color="auto" w:fill="auto"/>
            <w:vAlign w:val="center"/>
          </w:tcPr>
          <w:p w14:paraId="4D361506"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Строительство часовни</w:t>
            </w:r>
          </w:p>
        </w:tc>
        <w:tc>
          <w:tcPr>
            <w:tcW w:w="1057" w:type="pct"/>
            <w:tcBorders>
              <w:top w:val="single" w:sz="4" w:space="0" w:color="auto"/>
              <w:left w:val="single" w:sz="4" w:space="0" w:color="auto"/>
              <w:bottom w:val="single" w:sz="4" w:space="0" w:color="auto"/>
              <w:right w:val="single" w:sz="4" w:space="0" w:color="auto"/>
            </w:tcBorders>
            <w:shd w:val="clear" w:color="auto" w:fill="auto"/>
            <w:vAlign w:val="center"/>
          </w:tcPr>
          <w:p w14:paraId="2ED159FA"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Пионерское СП</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14:paraId="30759AA5"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1 объект</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2ABA8914" w14:textId="77777777" w:rsidR="0051096E" w:rsidRPr="00715553" w:rsidRDefault="0051096E" w:rsidP="00175A4E">
            <w:pPr>
              <w:spacing w:after="0" w:line="240" w:lineRule="auto"/>
              <w:jc w:val="center"/>
              <w:rPr>
                <w:rFonts w:ascii="Times New Roman" w:hAnsi="Times New Roman"/>
              </w:rPr>
            </w:pPr>
            <w:r w:rsidRPr="00715553">
              <w:rPr>
                <w:rFonts w:ascii="Times New Roman" w:hAnsi="Times New Roman"/>
              </w:rPr>
              <w:t>Не устанавливается</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512995A3" w14:textId="77777777" w:rsidR="0051096E" w:rsidRPr="00715553" w:rsidRDefault="0051096E" w:rsidP="00E70031">
            <w:pPr>
              <w:spacing w:after="0" w:line="240" w:lineRule="auto"/>
              <w:rPr>
                <w:rFonts w:ascii="Times New Roman" w:hAnsi="Times New Roman"/>
              </w:rPr>
            </w:pPr>
            <w:r w:rsidRPr="00715553">
              <w:rPr>
                <w:rFonts w:ascii="Times New Roman" w:hAnsi="Times New Roman"/>
              </w:rPr>
              <w:t>Первая очередь</w:t>
            </w:r>
          </w:p>
        </w:tc>
        <w:tc>
          <w:tcPr>
            <w:tcW w:w="858" w:type="pct"/>
            <w:tcBorders>
              <w:top w:val="single" w:sz="4" w:space="0" w:color="auto"/>
              <w:left w:val="single" w:sz="4" w:space="0" w:color="auto"/>
              <w:bottom w:val="single" w:sz="4" w:space="0" w:color="auto"/>
              <w:right w:val="single" w:sz="4" w:space="0" w:color="auto"/>
            </w:tcBorders>
            <w:shd w:val="clear" w:color="auto" w:fill="auto"/>
            <w:vAlign w:val="center"/>
          </w:tcPr>
          <w:p w14:paraId="435E7218" w14:textId="11040C6E" w:rsidR="0051096E" w:rsidRPr="00715553" w:rsidRDefault="0051096E" w:rsidP="00E70031">
            <w:pPr>
              <w:spacing w:after="0" w:line="240" w:lineRule="auto"/>
              <w:rPr>
                <w:rFonts w:ascii="Times New Roman" w:hAnsi="Times New Roman"/>
              </w:rPr>
            </w:pPr>
            <w:r w:rsidRPr="00715553">
              <w:rPr>
                <w:rFonts w:ascii="Times New Roman" w:hAnsi="Times New Roman"/>
              </w:rPr>
              <w:t xml:space="preserve">Зона специализированной общественной застройки / </w:t>
            </w:r>
            <w:r w:rsidR="006D2645" w:rsidRPr="00715553">
              <w:rPr>
                <w:rFonts w:ascii="Times New Roman" w:hAnsi="Times New Roman"/>
              </w:rPr>
              <w:t>Проект планировки</w:t>
            </w:r>
          </w:p>
        </w:tc>
      </w:tr>
      <w:bookmarkEnd w:id="332"/>
    </w:tbl>
    <w:p w14:paraId="278629ED" w14:textId="0A23265D" w:rsidR="003A7901" w:rsidRPr="00715553" w:rsidRDefault="003A7901" w:rsidP="009D779C">
      <w:pPr>
        <w:spacing w:after="0" w:line="240" w:lineRule="auto"/>
        <w:rPr>
          <w:rFonts w:ascii="Times New Roman" w:hAnsi="Times New Roman"/>
          <w:vanish/>
          <w:sz w:val="28"/>
          <w:szCs w:val="28"/>
        </w:rPr>
      </w:pPr>
    </w:p>
    <w:p w14:paraId="01836FD7" w14:textId="77777777" w:rsidR="00746F91" w:rsidRPr="00715553" w:rsidRDefault="00746F91" w:rsidP="009D779C">
      <w:pPr>
        <w:spacing w:after="0" w:line="240" w:lineRule="auto"/>
        <w:rPr>
          <w:rFonts w:ascii="Times New Roman" w:hAnsi="Times New Roman"/>
          <w:vanish/>
          <w:sz w:val="28"/>
          <w:szCs w:val="28"/>
        </w:rPr>
      </w:pPr>
    </w:p>
    <w:p w14:paraId="61032C4F" w14:textId="77777777" w:rsidR="003A7901" w:rsidRPr="00715553" w:rsidRDefault="003A7901" w:rsidP="009D779C">
      <w:pPr>
        <w:tabs>
          <w:tab w:val="left" w:pos="1418"/>
        </w:tabs>
        <w:spacing w:after="0" w:line="240" w:lineRule="auto"/>
        <w:rPr>
          <w:rFonts w:ascii="Times New Roman" w:hAnsi="Times New Roman"/>
          <w:sz w:val="28"/>
          <w:szCs w:val="28"/>
        </w:rPr>
        <w:sectPr w:rsidR="003A7901" w:rsidRPr="00715553" w:rsidSect="00426B31">
          <w:pgSz w:w="16838" w:h="11906" w:orient="landscape"/>
          <w:pgMar w:top="567" w:right="1134" w:bottom="1134" w:left="1134" w:header="709" w:footer="794" w:gutter="0"/>
          <w:cols w:space="708"/>
          <w:titlePg/>
          <w:docGrid w:linePitch="360"/>
        </w:sectPr>
      </w:pPr>
    </w:p>
    <w:p w14:paraId="51C7A9EA" w14:textId="762CA8BF" w:rsidR="00175844" w:rsidRPr="00715553" w:rsidRDefault="00175844" w:rsidP="009D779C">
      <w:pPr>
        <w:spacing w:after="0" w:line="240" w:lineRule="auto"/>
        <w:ind w:firstLine="709"/>
        <w:jc w:val="both"/>
        <w:rPr>
          <w:rFonts w:ascii="Times New Roman" w:hAnsi="Times New Roman"/>
          <w:i/>
          <w:iCs/>
          <w:sz w:val="28"/>
          <w:szCs w:val="28"/>
          <w:u w:val="single"/>
        </w:rPr>
      </w:pPr>
      <w:r w:rsidRPr="00715553">
        <w:rPr>
          <w:rFonts w:ascii="Times New Roman" w:hAnsi="Times New Roman"/>
          <w:i/>
          <w:iCs/>
          <w:sz w:val="28"/>
          <w:szCs w:val="28"/>
          <w:u w:val="single"/>
        </w:rPr>
        <w:lastRenderedPageBreak/>
        <w:t xml:space="preserve">Оценка возможного влияния планируемых для размещения объектов местного значения </w:t>
      </w:r>
      <w:r w:rsidR="008A38D0" w:rsidRPr="00715553">
        <w:rPr>
          <w:rFonts w:ascii="Times New Roman" w:hAnsi="Times New Roman"/>
          <w:i/>
          <w:iCs/>
          <w:sz w:val="28"/>
          <w:szCs w:val="28"/>
          <w:u w:val="single"/>
        </w:rPr>
        <w:t>поселения</w:t>
      </w:r>
      <w:r w:rsidR="009A5E75" w:rsidRPr="00715553">
        <w:rPr>
          <w:rFonts w:ascii="Times New Roman" w:hAnsi="Times New Roman"/>
          <w:i/>
          <w:iCs/>
          <w:sz w:val="28"/>
          <w:szCs w:val="28"/>
          <w:u w:val="single"/>
        </w:rPr>
        <w:t xml:space="preserve"> на к</w:t>
      </w:r>
      <w:r w:rsidRPr="00715553">
        <w:rPr>
          <w:rFonts w:ascii="Times New Roman" w:hAnsi="Times New Roman"/>
          <w:i/>
          <w:iCs/>
          <w:sz w:val="28"/>
          <w:szCs w:val="28"/>
          <w:u w:val="single"/>
        </w:rPr>
        <w:t>омплексное развитие территории</w:t>
      </w:r>
    </w:p>
    <w:p w14:paraId="73CE6054" w14:textId="361D5692" w:rsidR="00175844" w:rsidRPr="00715553" w:rsidRDefault="00175844"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Проект </w:t>
      </w:r>
      <w:r w:rsidR="00F027A9" w:rsidRPr="00715553">
        <w:rPr>
          <w:rFonts w:ascii="Times New Roman" w:hAnsi="Times New Roman"/>
          <w:sz w:val="28"/>
          <w:szCs w:val="28"/>
        </w:rPr>
        <w:t>Г</w:t>
      </w:r>
      <w:r w:rsidRPr="00715553">
        <w:rPr>
          <w:rFonts w:ascii="Times New Roman" w:hAnsi="Times New Roman"/>
          <w:sz w:val="28"/>
          <w:szCs w:val="28"/>
        </w:rPr>
        <w:t>енеральн</w:t>
      </w:r>
      <w:r w:rsidR="00F027A9" w:rsidRPr="00715553">
        <w:rPr>
          <w:rFonts w:ascii="Times New Roman" w:hAnsi="Times New Roman"/>
          <w:sz w:val="28"/>
          <w:szCs w:val="28"/>
        </w:rPr>
        <w:t>ого</w:t>
      </w:r>
      <w:r w:rsidRPr="00715553">
        <w:rPr>
          <w:rFonts w:ascii="Times New Roman" w:hAnsi="Times New Roman"/>
          <w:sz w:val="28"/>
          <w:szCs w:val="28"/>
        </w:rPr>
        <w:t xml:space="preserve"> план</w:t>
      </w:r>
      <w:r w:rsidR="00F027A9" w:rsidRPr="00715553">
        <w:rPr>
          <w:rFonts w:ascii="Times New Roman" w:hAnsi="Times New Roman"/>
          <w:sz w:val="28"/>
          <w:szCs w:val="28"/>
        </w:rPr>
        <w:t>а</w:t>
      </w:r>
      <w:r w:rsidRPr="00715553">
        <w:rPr>
          <w:rFonts w:ascii="Times New Roman" w:hAnsi="Times New Roman"/>
          <w:sz w:val="28"/>
          <w:szCs w:val="28"/>
        </w:rPr>
        <w:t xml:space="preserve"> предусматривает ряд мероприятий</w:t>
      </w:r>
      <w:r w:rsidR="009A5E75" w:rsidRPr="00715553">
        <w:rPr>
          <w:rFonts w:ascii="Times New Roman" w:hAnsi="Times New Roman"/>
          <w:sz w:val="28"/>
          <w:szCs w:val="28"/>
        </w:rPr>
        <w:t xml:space="preserve"> по т</w:t>
      </w:r>
      <w:r w:rsidRPr="00715553">
        <w:rPr>
          <w:rFonts w:ascii="Times New Roman" w:hAnsi="Times New Roman"/>
          <w:sz w:val="28"/>
          <w:szCs w:val="28"/>
        </w:rPr>
        <w:t xml:space="preserve">ерриториальному развитию </w:t>
      </w:r>
      <w:r w:rsidR="00F027A9" w:rsidRPr="00715553">
        <w:rPr>
          <w:rFonts w:ascii="Times New Roman" w:hAnsi="Times New Roman"/>
          <w:sz w:val="28"/>
          <w:szCs w:val="28"/>
        </w:rPr>
        <w:t>анализируемых населённых пунктов</w:t>
      </w:r>
      <w:r w:rsidRPr="00715553">
        <w:rPr>
          <w:rFonts w:ascii="Times New Roman" w:hAnsi="Times New Roman"/>
          <w:sz w:val="28"/>
          <w:szCs w:val="28"/>
        </w:rPr>
        <w:t>, направленных</w:t>
      </w:r>
      <w:r w:rsidR="009A5E75" w:rsidRPr="00715553">
        <w:rPr>
          <w:rFonts w:ascii="Times New Roman" w:hAnsi="Times New Roman"/>
          <w:sz w:val="28"/>
          <w:szCs w:val="28"/>
        </w:rPr>
        <w:t xml:space="preserve"> на с</w:t>
      </w:r>
      <w:r w:rsidRPr="00715553">
        <w:rPr>
          <w:rFonts w:ascii="Times New Roman" w:hAnsi="Times New Roman"/>
          <w:sz w:val="28"/>
          <w:szCs w:val="28"/>
        </w:rPr>
        <w:t>оздание условий для роста экономических</w:t>
      </w:r>
      <w:r w:rsidR="009A5E75" w:rsidRPr="00715553">
        <w:rPr>
          <w:rFonts w:ascii="Times New Roman" w:hAnsi="Times New Roman"/>
          <w:sz w:val="28"/>
          <w:szCs w:val="28"/>
        </w:rPr>
        <w:t xml:space="preserve"> и с</w:t>
      </w:r>
      <w:r w:rsidRPr="00715553">
        <w:rPr>
          <w:rFonts w:ascii="Times New Roman" w:hAnsi="Times New Roman"/>
          <w:sz w:val="28"/>
          <w:szCs w:val="28"/>
        </w:rPr>
        <w:t>оциальных показателей муниципального образования.</w:t>
      </w:r>
    </w:p>
    <w:p w14:paraId="4F526D0D" w14:textId="34DBF63E" w:rsidR="00175844" w:rsidRPr="00715553" w:rsidRDefault="00175844"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Предусмотренные проектом генерального плана мероприятия</w:t>
      </w:r>
      <w:r w:rsidR="009A5E75" w:rsidRPr="00715553">
        <w:rPr>
          <w:rFonts w:ascii="Times New Roman" w:hAnsi="Times New Roman"/>
          <w:sz w:val="28"/>
          <w:szCs w:val="28"/>
        </w:rPr>
        <w:t xml:space="preserve"> по р</w:t>
      </w:r>
      <w:r w:rsidRPr="00715553">
        <w:rPr>
          <w:rFonts w:ascii="Times New Roman" w:hAnsi="Times New Roman"/>
          <w:sz w:val="28"/>
          <w:szCs w:val="28"/>
        </w:rPr>
        <w:t xml:space="preserve">азмещению объектов </w:t>
      </w:r>
      <w:r w:rsidR="009A5E75" w:rsidRPr="00715553">
        <w:rPr>
          <w:rFonts w:ascii="Times New Roman" w:hAnsi="Times New Roman"/>
          <w:sz w:val="28"/>
          <w:szCs w:val="28"/>
        </w:rPr>
        <w:t>в с</w:t>
      </w:r>
      <w:r w:rsidRPr="00715553">
        <w:rPr>
          <w:rFonts w:ascii="Times New Roman" w:hAnsi="Times New Roman"/>
          <w:sz w:val="28"/>
          <w:szCs w:val="28"/>
        </w:rPr>
        <w:t>фере инженерного</w:t>
      </w:r>
      <w:r w:rsidR="009A5E75" w:rsidRPr="00715553">
        <w:rPr>
          <w:rFonts w:ascii="Times New Roman" w:hAnsi="Times New Roman"/>
          <w:sz w:val="28"/>
          <w:szCs w:val="28"/>
        </w:rPr>
        <w:t xml:space="preserve"> и т</w:t>
      </w:r>
      <w:r w:rsidRPr="00715553">
        <w:rPr>
          <w:rFonts w:ascii="Times New Roman" w:hAnsi="Times New Roman"/>
          <w:sz w:val="28"/>
          <w:szCs w:val="28"/>
        </w:rPr>
        <w:t>ранспортного обеспечения, социальной инфраструктуры предполагают создание условий для рационального использования территориальных ресурсов</w:t>
      </w:r>
      <w:r w:rsidR="0077760B" w:rsidRPr="00715553">
        <w:rPr>
          <w:rFonts w:ascii="Times New Roman" w:hAnsi="Times New Roman"/>
          <w:sz w:val="28"/>
          <w:szCs w:val="28"/>
        </w:rPr>
        <w:t xml:space="preserve"> Пионерского сельского поселения Елизовского муниципального района</w:t>
      </w:r>
      <w:r w:rsidRPr="00715553">
        <w:rPr>
          <w:rFonts w:ascii="Times New Roman" w:hAnsi="Times New Roman"/>
          <w:sz w:val="28"/>
          <w:szCs w:val="28"/>
        </w:rPr>
        <w:t>,</w:t>
      </w:r>
      <w:r w:rsidR="009A5E75" w:rsidRPr="00715553">
        <w:rPr>
          <w:rFonts w:ascii="Times New Roman" w:hAnsi="Times New Roman"/>
          <w:sz w:val="28"/>
          <w:szCs w:val="28"/>
        </w:rPr>
        <w:t xml:space="preserve"> </w:t>
      </w:r>
      <w:r w:rsidRPr="00715553">
        <w:rPr>
          <w:rFonts w:ascii="Times New Roman" w:hAnsi="Times New Roman"/>
          <w:sz w:val="28"/>
          <w:szCs w:val="28"/>
        </w:rPr>
        <w:t>позволяющих создать комфортную серу жизнедеятельности населения средствами планирования развития территории.</w:t>
      </w:r>
    </w:p>
    <w:p w14:paraId="282E735A" w14:textId="19C88E54" w:rsidR="00175844" w:rsidRPr="00715553" w:rsidRDefault="00175844"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Реализация мероприятий, заложенных генеральным планом</w:t>
      </w:r>
      <w:r w:rsidR="009A5E75" w:rsidRPr="00715553">
        <w:rPr>
          <w:rFonts w:ascii="Times New Roman" w:hAnsi="Times New Roman"/>
          <w:sz w:val="28"/>
          <w:szCs w:val="28"/>
        </w:rPr>
        <w:t xml:space="preserve"> в ч</w:t>
      </w:r>
      <w:r w:rsidRPr="00715553">
        <w:rPr>
          <w:rFonts w:ascii="Times New Roman" w:hAnsi="Times New Roman"/>
          <w:sz w:val="28"/>
          <w:szCs w:val="28"/>
        </w:rPr>
        <w:t>асти развития транспортной сети</w:t>
      </w:r>
      <w:r w:rsidR="009A5E75" w:rsidRPr="00715553">
        <w:rPr>
          <w:rFonts w:ascii="Times New Roman" w:hAnsi="Times New Roman"/>
          <w:sz w:val="28"/>
          <w:szCs w:val="28"/>
        </w:rPr>
        <w:t xml:space="preserve"> в г</w:t>
      </w:r>
      <w:r w:rsidRPr="00715553">
        <w:rPr>
          <w:rFonts w:ascii="Times New Roman" w:hAnsi="Times New Roman"/>
          <w:sz w:val="28"/>
          <w:szCs w:val="28"/>
        </w:rPr>
        <w:t xml:space="preserve">раницах </w:t>
      </w:r>
      <w:r w:rsidR="008C40CA" w:rsidRPr="00715553">
        <w:rPr>
          <w:rFonts w:ascii="Times New Roman" w:hAnsi="Times New Roman"/>
          <w:sz w:val="28"/>
          <w:szCs w:val="28"/>
        </w:rPr>
        <w:t>Пионерского сельского поселения</w:t>
      </w:r>
      <w:r w:rsidR="00F11F8D" w:rsidRPr="00715553">
        <w:rPr>
          <w:rFonts w:ascii="Times New Roman" w:hAnsi="Times New Roman"/>
          <w:sz w:val="28"/>
          <w:szCs w:val="28"/>
        </w:rPr>
        <w:t>,</w:t>
      </w:r>
      <w:r w:rsidRPr="00715553">
        <w:rPr>
          <w:rFonts w:ascii="Times New Roman" w:hAnsi="Times New Roman"/>
          <w:sz w:val="28"/>
          <w:szCs w:val="28"/>
        </w:rPr>
        <w:t xml:space="preserve"> позволит повысить связность территорий внутри </w:t>
      </w:r>
      <w:r w:rsidR="00F632CF" w:rsidRPr="00715553">
        <w:rPr>
          <w:rFonts w:ascii="Times New Roman" w:hAnsi="Times New Roman"/>
          <w:sz w:val="28"/>
          <w:szCs w:val="28"/>
        </w:rPr>
        <w:t>муниципального образования</w:t>
      </w:r>
      <w:r w:rsidRPr="00715553">
        <w:rPr>
          <w:rFonts w:ascii="Times New Roman" w:hAnsi="Times New Roman"/>
          <w:sz w:val="28"/>
          <w:szCs w:val="28"/>
        </w:rPr>
        <w:t>,</w:t>
      </w:r>
      <w:r w:rsidR="009A5E75" w:rsidRPr="00715553">
        <w:rPr>
          <w:rFonts w:ascii="Times New Roman" w:hAnsi="Times New Roman"/>
          <w:sz w:val="28"/>
          <w:szCs w:val="28"/>
        </w:rPr>
        <w:t xml:space="preserve"> а т</w:t>
      </w:r>
      <w:r w:rsidRPr="00715553">
        <w:rPr>
          <w:rFonts w:ascii="Times New Roman" w:hAnsi="Times New Roman"/>
          <w:sz w:val="28"/>
          <w:szCs w:val="28"/>
        </w:rPr>
        <w:t>акже</w:t>
      </w:r>
      <w:r w:rsidR="009A5E75" w:rsidRPr="00715553">
        <w:rPr>
          <w:rFonts w:ascii="Times New Roman" w:hAnsi="Times New Roman"/>
          <w:sz w:val="28"/>
          <w:szCs w:val="28"/>
        </w:rPr>
        <w:t xml:space="preserve"> с </w:t>
      </w:r>
      <w:r w:rsidRPr="00715553">
        <w:rPr>
          <w:rFonts w:ascii="Times New Roman" w:hAnsi="Times New Roman"/>
          <w:sz w:val="28"/>
          <w:szCs w:val="28"/>
        </w:rPr>
        <w:t xml:space="preserve"> </w:t>
      </w:r>
      <w:r w:rsidR="00746F91" w:rsidRPr="00715553">
        <w:rPr>
          <w:rFonts w:ascii="Times New Roman" w:hAnsi="Times New Roman"/>
          <w:sz w:val="28"/>
          <w:szCs w:val="28"/>
        </w:rPr>
        <w:t xml:space="preserve">г. Петропавловск-Камчатский и населенными </w:t>
      </w:r>
      <w:r w:rsidRPr="00715553">
        <w:rPr>
          <w:rFonts w:ascii="Times New Roman" w:hAnsi="Times New Roman"/>
          <w:sz w:val="28"/>
          <w:szCs w:val="28"/>
        </w:rPr>
        <w:t xml:space="preserve">пунктами </w:t>
      </w:r>
      <w:r w:rsidR="001F025E" w:rsidRPr="00715553">
        <w:rPr>
          <w:rFonts w:ascii="Times New Roman" w:eastAsia="Arial" w:hAnsi="Times New Roman"/>
          <w:sz w:val="28"/>
          <w:szCs w:val="28"/>
        </w:rPr>
        <w:t>Елизовского</w:t>
      </w:r>
      <w:r w:rsidR="00D567FE" w:rsidRPr="00715553">
        <w:rPr>
          <w:rFonts w:ascii="Times New Roman" w:hAnsi="Times New Roman"/>
          <w:sz w:val="28"/>
          <w:szCs w:val="28"/>
        </w:rPr>
        <w:t xml:space="preserve"> </w:t>
      </w:r>
      <w:r w:rsidRPr="00715553">
        <w:rPr>
          <w:rFonts w:ascii="Times New Roman" w:hAnsi="Times New Roman"/>
          <w:sz w:val="28"/>
          <w:szCs w:val="28"/>
        </w:rPr>
        <w:t>района. Будут созданы условия для выполнения требований территориальной доступности объектов обслуживания населения</w:t>
      </w:r>
      <w:r w:rsidR="009A5E75" w:rsidRPr="00715553">
        <w:rPr>
          <w:rFonts w:ascii="Times New Roman" w:hAnsi="Times New Roman"/>
          <w:sz w:val="28"/>
          <w:szCs w:val="28"/>
        </w:rPr>
        <w:t xml:space="preserve"> в г</w:t>
      </w:r>
      <w:r w:rsidRPr="00715553">
        <w:rPr>
          <w:rFonts w:ascii="Times New Roman" w:hAnsi="Times New Roman"/>
          <w:sz w:val="28"/>
          <w:szCs w:val="28"/>
        </w:rPr>
        <w:t>раницах района. Повысится уровень доступности объектов производственного назначения,</w:t>
      </w:r>
      <w:r w:rsidR="009A5E75" w:rsidRPr="00715553">
        <w:rPr>
          <w:rFonts w:ascii="Times New Roman" w:hAnsi="Times New Roman"/>
          <w:sz w:val="28"/>
          <w:szCs w:val="28"/>
        </w:rPr>
        <w:t xml:space="preserve"> в с</w:t>
      </w:r>
      <w:r w:rsidRPr="00715553">
        <w:rPr>
          <w:rFonts w:ascii="Times New Roman" w:hAnsi="Times New Roman"/>
          <w:sz w:val="28"/>
          <w:szCs w:val="28"/>
        </w:rPr>
        <w:t>ледствие чего повысится инвестиционная привлекательность территории. Развитие улично-дорожной сети</w:t>
      </w:r>
      <w:r w:rsidR="009A5E75" w:rsidRPr="00715553">
        <w:rPr>
          <w:rFonts w:ascii="Times New Roman" w:hAnsi="Times New Roman"/>
          <w:sz w:val="28"/>
          <w:szCs w:val="28"/>
        </w:rPr>
        <w:t xml:space="preserve"> в г</w:t>
      </w:r>
      <w:r w:rsidRPr="00715553">
        <w:rPr>
          <w:rFonts w:ascii="Times New Roman" w:hAnsi="Times New Roman"/>
          <w:sz w:val="28"/>
          <w:szCs w:val="28"/>
        </w:rPr>
        <w:t xml:space="preserve">раницах </w:t>
      </w:r>
      <w:r w:rsidR="00DC08CF" w:rsidRPr="00715553">
        <w:rPr>
          <w:rFonts w:ascii="Times New Roman" w:hAnsi="Times New Roman"/>
          <w:sz w:val="28"/>
          <w:szCs w:val="28"/>
        </w:rPr>
        <w:t>населённ</w:t>
      </w:r>
      <w:r w:rsidR="00D567FE" w:rsidRPr="00715553">
        <w:rPr>
          <w:rFonts w:ascii="Times New Roman" w:hAnsi="Times New Roman"/>
          <w:sz w:val="28"/>
          <w:szCs w:val="28"/>
        </w:rPr>
        <w:t>ого</w:t>
      </w:r>
      <w:r w:rsidRPr="00715553">
        <w:rPr>
          <w:rFonts w:ascii="Times New Roman" w:hAnsi="Times New Roman"/>
          <w:sz w:val="28"/>
          <w:szCs w:val="28"/>
        </w:rPr>
        <w:t xml:space="preserve"> пункт</w:t>
      </w:r>
      <w:r w:rsidR="00D567FE" w:rsidRPr="00715553">
        <w:rPr>
          <w:rFonts w:ascii="Times New Roman" w:hAnsi="Times New Roman"/>
          <w:sz w:val="28"/>
          <w:szCs w:val="28"/>
        </w:rPr>
        <w:t>а</w:t>
      </w:r>
      <w:r w:rsidRPr="00715553">
        <w:rPr>
          <w:rFonts w:ascii="Times New Roman" w:hAnsi="Times New Roman"/>
          <w:sz w:val="28"/>
          <w:szCs w:val="28"/>
        </w:rPr>
        <w:t xml:space="preserve"> позволит упорядочить </w:t>
      </w:r>
      <w:r w:rsidR="00D567FE" w:rsidRPr="00715553">
        <w:rPr>
          <w:rFonts w:ascii="Times New Roman" w:hAnsi="Times New Roman"/>
          <w:sz w:val="28"/>
          <w:szCs w:val="28"/>
        </w:rPr>
        <w:t xml:space="preserve">его </w:t>
      </w:r>
      <w:r w:rsidRPr="00715553">
        <w:rPr>
          <w:rFonts w:ascii="Times New Roman" w:hAnsi="Times New Roman"/>
          <w:sz w:val="28"/>
          <w:szCs w:val="28"/>
        </w:rPr>
        <w:t>сложившуюся планировочную структуру, создаст условия для развития общественного транспорта.</w:t>
      </w:r>
    </w:p>
    <w:p w14:paraId="190BFF31" w14:textId="47745173" w:rsidR="00175844" w:rsidRPr="00715553" w:rsidRDefault="00175844"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Немаловажным фактором создания благоприятных условий для жизни населения является наличие мест приложения труда, стабильный рост благосостояния жителей. Увеличение мощности объектов инженерной инфраструктуры позволит реализовать инвестиционные проекты</w:t>
      </w:r>
      <w:r w:rsidR="009A5E75" w:rsidRPr="00715553">
        <w:rPr>
          <w:rFonts w:ascii="Times New Roman" w:hAnsi="Times New Roman"/>
          <w:sz w:val="28"/>
          <w:szCs w:val="28"/>
        </w:rPr>
        <w:t xml:space="preserve"> в ч</w:t>
      </w:r>
      <w:r w:rsidRPr="00715553">
        <w:rPr>
          <w:rFonts w:ascii="Times New Roman" w:hAnsi="Times New Roman"/>
          <w:sz w:val="28"/>
          <w:szCs w:val="28"/>
        </w:rPr>
        <w:t>асти развития логистики</w:t>
      </w:r>
      <w:r w:rsidR="009A5E75" w:rsidRPr="00715553">
        <w:rPr>
          <w:rFonts w:ascii="Times New Roman" w:hAnsi="Times New Roman"/>
          <w:sz w:val="28"/>
          <w:szCs w:val="28"/>
        </w:rPr>
        <w:t xml:space="preserve"> и а</w:t>
      </w:r>
      <w:r w:rsidRPr="00715553">
        <w:rPr>
          <w:rFonts w:ascii="Times New Roman" w:hAnsi="Times New Roman"/>
          <w:sz w:val="28"/>
          <w:szCs w:val="28"/>
        </w:rPr>
        <w:t>грарного комплексов. Реализация проектных решений</w:t>
      </w:r>
      <w:r w:rsidR="009A5E75" w:rsidRPr="00715553">
        <w:rPr>
          <w:rFonts w:ascii="Times New Roman" w:hAnsi="Times New Roman"/>
          <w:sz w:val="28"/>
          <w:szCs w:val="28"/>
        </w:rPr>
        <w:t xml:space="preserve"> в ч</w:t>
      </w:r>
      <w:r w:rsidRPr="00715553">
        <w:rPr>
          <w:rFonts w:ascii="Times New Roman" w:hAnsi="Times New Roman"/>
          <w:sz w:val="28"/>
          <w:szCs w:val="28"/>
        </w:rPr>
        <w:t>асти обеспечения территории объектами инженерной инфраструктуры создаст условия для комфортного проживания населения, повышения уровня благоустройства территории, развития жилищного строительства</w:t>
      </w:r>
      <w:r w:rsidR="009A5E75" w:rsidRPr="00715553">
        <w:rPr>
          <w:rFonts w:ascii="Times New Roman" w:hAnsi="Times New Roman"/>
          <w:sz w:val="28"/>
          <w:szCs w:val="28"/>
        </w:rPr>
        <w:t xml:space="preserve"> в г</w:t>
      </w:r>
      <w:r w:rsidRPr="00715553">
        <w:rPr>
          <w:rFonts w:ascii="Times New Roman" w:hAnsi="Times New Roman"/>
          <w:sz w:val="28"/>
          <w:szCs w:val="28"/>
        </w:rPr>
        <w:t xml:space="preserve">раницах </w:t>
      </w:r>
      <w:r w:rsidR="00DC08CF" w:rsidRPr="00715553">
        <w:rPr>
          <w:rFonts w:ascii="Times New Roman" w:hAnsi="Times New Roman"/>
          <w:sz w:val="28"/>
          <w:szCs w:val="28"/>
        </w:rPr>
        <w:t>населённ</w:t>
      </w:r>
      <w:r w:rsidR="000063D0" w:rsidRPr="00715553">
        <w:rPr>
          <w:rFonts w:ascii="Times New Roman" w:hAnsi="Times New Roman"/>
          <w:sz w:val="28"/>
          <w:szCs w:val="28"/>
        </w:rPr>
        <w:t>ого</w:t>
      </w:r>
      <w:r w:rsidRPr="00715553">
        <w:rPr>
          <w:rFonts w:ascii="Times New Roman" w:hAnsi="Times New Roman"/>
          <w:sz w:val="28"/>
          <w:szCs w:val="28"/>
        </w:rPr>
        <w:t xml:space="preserve"> пункт</w:t>
      </w:r>
      <w:r w:rsidR="000063D0" w:rsidRPr="00715553">
        <w:rPr>
          <w:rFonts w:ascii="Times New Roman" w:hAnsi="Times New Roman"/>
          <w:sz w:val="28"/>
          <w:szCs w:val="28"/>
        </w:rPr>
        <w:t>а</w:t>
      </w:r>
      <w:r w:rsidRPr="00715553">
        <w:rPr>
          <w:rFonts w:ascii="Times New Roman" w:hAnsi="Times New Roman"/>
          <w:sz w:val="28"/>
          <w:szCs w:val="28"/>
        </w:rPr>
        <w:t xml:space="preserve">. </w:t>
      </w:r>
    </w:p>
    <w:p w14:paraId="32F75CB9" w14:textId="251F4987" w:rsidR="00175844" w:rsidRPr="00715553" w:rsidRDefault="00175844"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Привлекательность территории</w:t>
      </w:r>
      <w:r w:rsidR="009A5E75" w:rsidRPr="00715553">
        <w:rPr>
          <w:rFonts w:ascii="Times New Roman" w:hAnsi="Times New Roman"/>
          <w:sz w:val="28"/>
          <w:szCs w:val="28"/>
        </w:rPr>
        <w:t xml:space="preserve"> с п</w:t>
      </w:r>
      <w:r w:rsidRPr="00715553">
        <w:rPr>
          <w:rFonts w:ascii="Times New Roman" w:hAnsi="Times New Roman"/>
          <w:sz w:val="28"/>
          <w:szCs w:val="28"/>
        </w:rPr>
        <w:t xml:space="preserve">озиций экологии, как места для постоянного проживания населения, обусловлена закреплением решениями генерального плана рекреационной функции территории </w:t>
      </w:r>
      <w:r w:rsidR="008C40CA" w:rsidRPr="00715553">
        <w:rPr>
          <w:rFonts w:ascii="Times New Roman" w:hAnsi="Times New Roman"/>
          <w:sz w:val="28"/>
          <w:szCs w:val="28"/>
        </w:rPr>
        <w:t>Пионерского сельского поселения</w:t>
      </w:r>
      <w:r w:rsidRPr="00715553">
        <w:rPr>
          <w:rFonts w:ascii="Times New Roman" w:hAnsi="Times New Roman"/>
          <w:sz w:val="28"/>
          <w:szCs w:val="28"/>
        </w:rPr>
        <w:t>, посредством мероприятий</w:t>
      </w:r>
      <w:r w:rsidR="009A5E75" w:rsidRPr="00715553">
        <w:rPr>
          <w:rFonts w:ascii="Times New Roman" w:hAnsi="Times New Roman"/>
          <w:sz w:val="28"/>
          <w:szCs w:val="28"/>
        </w:rPr>
        <w:t xml:space="preserve"> по с</w:t>
      </w:r>
      <w:r w:rsidRPr="00715553">
        <w:rPr>
          <w:rFonts w:ascii="Times New Roman" w:hAnsi="Times New Roman"/>
          <w:sz w:val="28"/>
          <w:szCs w:val="28"/>
        </w:rPr>
        <w:t>овершенствованию системы санитарной очистки</w:t>
      </w:r>
      <w:r w:rsidR="009A5E75" w:rsidRPr="00715553">
        <w:rPr>
          <w:rFonts w:ascii="Times New Roman" w:hAnsi="Times New Roman"/>
          <w:sz w:val="28"/>
          <w:szCs w:val="28"/>
        </w:rPr>
        <w:t xml:space="preserve"> и у</w:t>
      </w:r>
      <w:r w:rsidRPr="00715553">
        <w:rPr>
          <w:rFonts w:ascii="Times New Roman" w:hAnsi="Times New Roman"/>
          <w:sz w:val="28"/>
          <w:szCs w:val="28"/>
        </w:rPr>
        <w:t xml:space="preserve">борки территории </w:t>
      </w:r>
      <w:r w:rsidR="00FB3D65" w:rsidRPr="00715553">
        <w:rPr>
          <w:rFonts w:ascii="Times New Roman" w:hAnsi="Times New Roman"/>
          <w:sz w:val="28"/>
          <w:szCs w:val="28"/>
        </w:rPr>
        <w:t>населённ</w:t>
      </w:r>
      <w:r w:rsidR="000063D0" w:rsidRPr="00715553">
        <w:rPr>
          <w:rFonts w:ascii="Times New Roman" w:hAnsi="Times New Roman"/>
          <w:sz w:val="28"/>
          <w:szCs w:val="28"/>
        </w:rPr>
        <w:t>ого</w:t>
      </w:r>
      <w:r w:rsidR="00FB3D65" w:rsidRPr="00715553">
        <w:rPr>
          <w:rFonts w:ascii="Times New Roman" w:hAnsi="Times New Roman"/>
          <w:sz w:val="28"/>
          <w:szCs w:val="28"/>
        </w:rPr>
        <w:t xml:space="preserve"> пункт</w:t>
      </w:r>
      <w:r w:rsidR="000063D0" w:rsidRPr="00715553">
        <w:rPr>
          <w:rFonts w:ascii="Times New Roman" w:hAnsi="Times New Roman"/>
          <w:sz w:val="28"/>
          <w:szCs w:val="28"/>
        </w:rPr>
        <w:t>а</w:t>
      </w:r>
      <w:r w:rsidRPr="00715553">
        <w:rPr>
          <w:rFonts w:ascii="Times New Roman" w:hAnsi="Times New Roman"/>
          <w:sz w:val="28"/>
          <w:szCs w:val="28"/>
        </w:rPr>
        <w:t>, которые позволят обеспечить рациональную организацию работы</w:t>
      </w:r>
      <w:r w:rsidR="009A5E75" w:rsidRPr="00715553">
        <w:rPr>
          <w:rFonts w:ascii="Times New Roman" w:hAnsi="Times New Roman"/>
          <w:sz w:val="28"/>
          <w:szCs w:val="28"/>
        </w:rPr>
        <w:t xml:space="preserve"> </w:t>
      </w:r>
      <w:r w:rsidR="00A756B7" w:rsidRPr="00715553">
        <w:rPr>
          <w:rFonts w:ascii="Times New Roman" w:hAnsi="Times New Roman"/>
          <w:sz w:val="28"/>
          <w:szCs w:val="28"/>
        </w:rPr>
        <w:t>по обращению с отходами</w:t>
      </w:r>
      <w:r w:rsidRPr="00715553">
        <w:rPr>
          <w:rFonts w:ascii="Times New Roman" w:hAnsi="Times New Roman"/>
          <w:sz w:val="28"/>
          <w:szCs w:val="28"/>
        </w:rPr>
        <w:t>,</w:t>
      </w:r>
      <w:r w:rsidR="009A5E75" w:rsidRPr="00715553">
        <w:rPr>
          <w:rFonts w:ascii="Times New Roman" w:hAnsi="Times New Roman"/>
          <w:sz w:val="28"/>
          <w:szCs w:val="28"/>
        </w:rPr>
        <w:t xml:space="preserve"> а т</w:t>
      </w:r>
      <w:r w:rsidRPr="00715553">
        <w:rPr>
          <w:rFonts w:ascii="Times New Roman" w:hAnsi="Times New Roman"/>
          <w:sz w:val="28"/>
          <w:szCs w:val="28"/>
        </w:rPr>
        <w:t>акже</w:t>
      </w:r>
      <w:r w:rsidR="009A5E75" w:rsidRPr="00715553">
        <w:rPr>
          <w:rFonts w:ascii="Times New Roman" w:hAnsi="Times New Roman"/>
          <w:sz w:val="28"/>
          <w:szCs w:val="28"/>
        </w:rPr>
        <w:t xml:space="preserve"> по с</w:t>
      </w:r>
      <w:r w:rsidRPr="00715553">
        <w:rPr>
          <w:rFonts w:ascii="Times New Roman" w:hAnsi="Times New Roman"/>
          <w:sz w:val="28"/>
          <w:szCs w:val="28"/>
        </w:rPr>
        <w:t>овершенствованию системы санитарной очистки</w:t>
      </w:r>
      <w:r w:rsidR="009A5E75" w:rsidRPr="00715553">
        <w:rPr>
          <w:rFonts w:ascii="Times New Roman" w:hAnsi="Times New Roman"/>
          <w:sz w:val="28"/>
          <w:szCs w:val="28"/>
        </w:rPr>
        <w:t xml:space="preserve"> и у</w:t>
      </w:r>
      <w:r w:rsidRPr="00715553">
        <w:rPr>
          <w:rFonts w:ascii="Times New Roman" w:hAnsi="Times New Roman"/>
          <w:sz w:val="28"/>
          <w:szCs w:val="28"/>
        </w:rPr>
        <w:t xml:space="preserve">борки территории </w:t>
      </w:r>
      <w:r w:rsidR="00E34B4C" w:rsidRPr="00715553">
        <w:rPr>
          <w:rFonts w:ascii="Times New Roman" w:hAnsi="Times New Roman"/>
          <w:sz w:val="28"/>
          <w:szCs w:val="28"/>
        </w:rPr>
        <w:t xml:space="preserve">сельского </w:t>
      </w:r>
      <w:r w:rsidR="00DB267D" w:rsidRPr="00715553">
        <w:rPr>
          <w:rFonts w:ascii="Times New Roman" w:hAnsi="Times New Roman"/>
          <w:sz w:val="28"/>
          <w:szCs w:val="28"/>
          <w:shd w:val="clear" w:color="auto" w:fill="FFFFFF"/>
        </w:rPr>
        <w:t>поселения</w:t>
      </w:r>
      <w:r w:rsidRPr="00715553">
        <w:rPr>
          <w:rFonts w:ascii="Times New Roman" w:hAnsi="Times New Roman"/>
          <w:sz w:val="28"/>
          <w:szCs w:val="28"/>
        </w:rPr>
        <w:t>.</w:t>
      </w:r>
    </w:p>
    <w:p w14:paraId="56ACF528" w14:textId="150074CB" w:rsidR="00175844" w:rsidRPr="00715553" w:rsidRDefault="00746F91"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Р</w:t>
      </w:r>
      <w:r w:rsidR="00175844" w:rsidRPr="00715553">
        <w:rPr>
          <w:rFonts w:ascii="Times New Roman" w:hAnsi="Times New Roman"/>
          <w:sz w:val="28"/>
          <w:szCs w:val="28"/>
        </w:rPr>
        <w:t>азвитие объектов социальной инфраструктуры позволит обеспечить потребность населения</w:t>
      </w:r>
      <w:r w:rsidR="009A5E75" w:rsidRPr="00715553">
        <w:rPr>
          <w:rFonts w:ascii="Times New Roman" w:hAnsi="Times New Roman"/>
          <w:sz w:val="28"/>
          <w:szCs w:val="28"/>
        </w:rPr>
        <w:t xml:space="preserve"> в к</w:t>
      </w:r>
      <w:r w:rsidR="00175844" w:rsidRPr="00715553">
        <w:rPr>
          <w:rFonts w:ascii="Times New Roman" w:hAnsi="Times New Roman"/>
          <w:sz w:val="28"/>
          <w:szCs w:val="28"/>
        </w:rPr>
        <w:t>оличестве</w:t>
      </w:r>
      <w:r w:rsidR="009A5E75" w:rsidRPr="00715553">
        <w:rPr>
          <w:rFonts w:ascii="Times New Roman" w:hAnsi="Times New Roman"/>
          <w:sz w:val="28"/>
          <w:szCs w:val="28"/>
        </w:rPr>
        <w:t xml:space="preserve"> и т</w:t>
      </w:r>
      <w:r w:rsidR="00175844" w:rsidRPr="00715553">
        <w:rPr>
          <w:rFonts w:ascii="Times New Roman" w:hAnsi="Times New Roman"/>
          <w:sz w:val="28"/>
          <w:szCs w:val="28"/>
        </w:rPr>
        <w:t xml:space="preserve">ерриториальной доступности услуг необходимых для комфортного проживания. </w:t>
      </w:r>
    </w:p>
    <w:p w14:paraId="4445D21A" w14:textId="4BB355F6" w:rsidR="00175844" w:rsidRPr="00715553" w:rsidRDefault="00175844" w:rsidP="009D779C">
      <w:pPr>
        <w:spacing w:after="0" w:line="240" w:lineRule="auto"/>
        <w:ind w:firstLine="709"/>
        <w:jc w:val="both"/>
        <w:rPr>
          <w:rFonts w:ascii="Times New Roman" w:hAnsi="Times New Roman"/>
          <w:sz w:val="28"/>
          <w:szCs w:val="28"/>
        </w:rPr>
      </w:pPr>
      <w:r w:rsidRPr="00715553">
        <w:rPr>
          <w:rFonts w:ascii="Times New Roman" w:hAnsi="Times New Roman"/>
          <w:sz w:val="28"/>
          <w:szCs w:val="28"/>
        </w:rPr>
        <w:t xml:space="preserve">Проектные решения генерального плана предусматривают необходимость разработки градостроительной документации последующих уровней, тем самым </w:t>
      </w:r>
      <w:r w:rsidRPr="00715553">
        <w:rPr>
          <w:rFonts w:ascii="Times New Roman" w:hAnsi="Times New Roman"/>
          <w:sz w:val="28"/>
          <w:szCs w:val="28"/>
        </w:rPr>
        <w:lastRenderedPageBreak/>
        <w:t xml:space="preserve">создавая условия для планирования комплексного, устойчивого развития территории </w:t>
      </w:r>
      <w:r w:rsidR="00E34B4C" w:rsidRPr="00715553">
        <w:rPr>
          <w:rFonts w:ascii="Times New Roman" w:hAnsi="Times New Roman"/>
          <w:sz w:val="28"/>
          <w:szCs w:val="28"/>
        </w:rPr>
        <w:t xml:space="preserve">сельского </w:t>
      </w:r>
      <w:r w:rsidR="00DB267D" w:rsidRPr="00715553">
        <w:rPr>
          <w:rFonts w:ascii="Times New Roman" w:hAnsi="Times New Roman"/>
          <w:sz w:val="28"/>
          <w:szCs w:val="28"/>
          <w:shd w:val="clear" w:color="auto" w:fill="FFFFFF"/>
        </w:rPr>
        <w:t>поселения</w:t>
      </w:r>
      <w:r w:rsidRPr="00715553">
        <w:rPr>
          <w:rFonts w:ascii="Times New Roman" w:hAnsi="Times New Roman"/>
          <w:sz w:val="28"/>
          <w:szCs w:val="28"/>
        </w:rPr>
        <w:t>.</w:t>
      </w:r>
    </w:p>
    <w:p w14:paraId="459A0FBA" w14:textId="77777777" w:rsidR="00DC08CF" w:rsidRPr="00715553" w:rsidRDefault="00DC08CF" w:rsidP="009D779C">
      <w:pPr>
        <w:spacing w:after="0" w:line="240" w:lineRule="auto"/>
        <w:ind w:firstLine="709"/>
        <w:jc w:val="both"/>
        <w:rPr>
          <w:rFonts w:ascii="Times New Roman" w:hAnsi="Times New Roman"/>
          <w:sz w:val="28"/>
          <w:szCs w:val="28"/>
        </w:rPr>
      </w:pPr>
    </w:p>
    <w:p w14:paraId="425A3C12" w14:textId="147CCFD0" w:rsidR="00671C9B" w:rsidRPr="00715553" w:rsidRDefault="00980377" w:rsidP="00113478">
      <w:pPr>
        <w:pStyle w:val="11"/>
        <w:numPr>
          <w:ilvl w:val="0"/>
          <w:numId w:val="48"/>
        </w:numPr>
        <w:tabs>
          <w:tab w:val="left" w:pos="709"/>
        </w:tabs>
        <w:spacing w:line="240" w:lineRule="auto"/>
        <w:ind w:left="709" w:hanging="709"/>
        <w:rPr>
          <w:b/>
        </w:rPr>
      </w:pPr>
      <w:bookmarkStart w:id="371" w:name="_Toc57122231"/>
      <w:r w:rsidRPr="00715553">
        <w:rPr>
          <w:b/>
        </w:rPr>
        <w:t xml:space="preserve">Основные технико-экономические показатели </w:t>
      </w:r>
      <w:r w:rsidR="00ED3641" w:rsidRPr="00715553">
        <w:rPr>
          <w:b/>
        </w:rPr>
        <w:t>Г</w:t>
      </w:r>
      <w:r w:rsidRPr="00715553">
        <w:rPr>
          <w:b/>
        </w:rPr>
        <w:t>енерального плана</w:t>
      </w:r>
      <w:bookmarkEnd w:id="371"/>
    </w:p>
    <w:p w14:paraId="062B8007" w14:textId="02678A67" w:rsidR="00396B97" w:rsidRPr="00715553" w:rsidRDefault="00D80E47" w:rsidP="00396B97">
      <w:pPr>
        <w:spacing w:after="0" w:line="240" w:lineRule="auto"/>
        <w:jc w:val="right"/>
        <w:rPr>
          <w:rFonts w:ascii="Times New Roman" w:hAnsi="Times New Roman"/>
          <w:i/>
          <w:iCs/>
          <w:vanish/>
          <w:sz w:val="28"/>
          <w:szCs w:val="28"/>
        </w:rPr>
      </w:pPr>
      <w:r w:rsidRPr="00715553">
        <w:rPr>
          <w:rFonts w:ascii="Times New Roman" w:eastAsia="Times New Roman" w:hAnsi="Times New Roman"/>
          <w:i/>
          <w:iCs/>
          <w:sz w:val="28"/>
          <w:szCs w:val="28"/>
          <w:lang w:eastAsia="ru-RU"/>
        </w:rPr>
        <w:t xml:space="preserve">Таблица </w:t>
      </w:r>
      <w:r w:rsidR="00061DC6" w:rsidRPr="00715553">
        <w:rPr>
          <w:rFonts w:ascii="Times New Roman" w:eastAsia="Times New Roman" w:hAnsi="Times New Roman"/>
          <w:i/>
          <w:iCs/>
          <w:sz w:val="28"/>
          <w:szCs w:val="28"/>
          <w:lang w:bidi="en-US"/>
        </w:rPr>
        <w:t>104</w:t>
      </w:r>
    </w:p>
    <w:tbl>
      <w:tblPr>
        <w:tblW w:w="10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6"/>
        <w:gridCol w:w="3890"/>
        <w:gridCol w:w="1843"/>
        <w:gridCol w:w="1890"/>
        <w:gridCol w:w="1576"/>
      </w:tblGrid>
      <w:tr w:rsidR="00715553" w:rsidRPr="00715553" w14:paraId="60B4272F" w14:textId="77777777" w:rsidTr="002B151B">
        <w:trPr>
          <w:trHeight w:val="322"/>
          <w:tblHeader/>
        </w:trPr>
        <w:tc>
          <w:tcPr>
            <w:tcW w:w="996" w:type="dxa"/>
            <w:vMerge w:val="restart"/>
            <w:shd w:val="clear" w:color="auto" w:fill="auto"/>
            <w:vAlign w:val="center"/>
            <w:hideMark/>
          </w:tcPr>
          <w:p w14:paraId="4DDB3514" w14:textId="77777777" w:rsidR="00396B97" w:rsidRPr="00715553" w:rsidRDefault="00396B97" w:rsidP="002B151B">
            <w:pPr>
              <w:spacing w:after="0" w:line="240" w:lineRule="auto"/>
              <w:jc w:val="center"/>
              <w:rPr>
                <w:rFonts w:ascii="Times New Roman" w:eastAsia="Times New Roman" w:hAnsi="Times New Roman"/>
                <w:b/>
                <w:bCs/>
                <w:sz w:val="24"/>
                <w:szCs w:val="24"/>
                <w:lang w:eastAsia="ru-RU"/>
              </w:rPr>
            </w:pPr>
            <w:bookmarkStart w:id="372" w:name="_Hlk88976279"/>
            <w:r w:rsidRPr="00715553">
              <w:rPr>
                <w:rFonts w:ascii="Times New Roman" w:eastAsia="Times New Roman" w:hAnsi="Times New Roman"/>
                <w:b/>
                <w:bCs/>
                <w:sz w:val="24"/>
                <w:szCs w:val="24"/>
                <w:lang w:eastAsia="ru-RU"/>
              </w:rPr>
              <w:t>№ п/п</w:t>
            </w:r>
          </w:p>
        </w:tc>
        <w:tc>
          <w:tcPr>
            <w:tcW w:w="3890" w:type="dxa"/>
            <w:vMerge w:val="restart"/>
            <w:shd w:val="clear" w:color="auto" w:fill="auto"/>
            <w:vAlign w:val="center"/>
            <w:hideMark/>
          </w:tcPr>
          <w:p w14:paraId="6D90245E" w14:textId="77777777" w:rsidR="00396B97" w:rsidRPr="00715553" w:rsidRDefault="00396B97" w:rsidP="002B151B">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Наименование показателя</w:t>
            </w:r>
          </w:p>
        </w:tc>
        <w:tc>
          <w:tcPr>
            <w:tcW w:w="1843" w:type="dxa"/>
            <w:vMerge w:val="restart"/>
            <w:shd w:val="clear" w:color="auto" w:fill="auto"/>
            <w:vAlign w:val="center"/>
            <w:hideMark/>
          </w:tcPr>
          <w:p w14:paraId="4DD01DC3" w14:textId="77777777" w:rsidR="00396B97" w:rsidRPr="00715553" w:rsidRDefault="00396B97" w:rsidP="002B151B">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Единица измерения</w:t>
            </w:r>
          </w:p>
        </w:tc>
        <w:tc>
          <w:tcPr>
            <w:tcW w:w="1890" w:type="dxa"/>
            <w:vMerge w:val="restart"/>
            <w:shd w:val="clear" w:color="auto" w:fill="auto"/>
            <w:vAlign w:val="center"/>
            <w:hideMark/>
          </w:tcPr>
          <w:p w14:paraId="4412A62B" w14:textId="77777777" w:rsidR="00396B97" w:rsidRPr="00715553" w:rsidRDefault="00396B97" w:rsidP="002B151B">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Современное состояние</w:t>
            </w:r>
          </w:p>
        </w:tc>
        <w:tc>
          <w:tcPr>
            <w:tcW w:w="1576" w:type="dxa"/>
            <w:vMerge w:val="restart"/>
            <w:shd w:val="clear" w:color="auto" w:fill="auto"/>
            <w:vAlign w:val="center"/>
            <w:hideMark/>
          </w:tcPr>
          <w:p w14:paraId="1A7DA1C8" w14:textId="77777777" w:rsidR="00396B97" w:rsidRPr="00715553" w:rsidRDefault="00396B97" w:rsidP="002B151B">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Расчётный срок</w:t>
            </w:r>
          </w:p>
        </w:tc>
      </w:tr>
      <w:tr w:rsidR="00715553" w:rsidRPr="00715553" w14:paraId="66F7E2A4" w14:textId="77777777" w:rsidTr="002B151B">
        <w:trPr>
          <w:trHeight w:val="322"/>
          <w:tblHeader/>
        </w:trPr>
        <w:tc>
          <w:tcPr>
            <w:tcW w:w="996" w:type="dxa"/>
            <w:vMerge/>
            <w:shd w:val="clear" w:color="auto" w:fill="auto"/>
            <w:vAlign w:val="center"/>
            <w:hideMark/>
          </w:tcPr>
          <w:p w14:paraId="7A501262" w14:textId="77777777" w:rsidR="00396B97" w:rsidRPr="00715553" w:rsidRDefault="00396B97" w:rsidP="002B151B">
            <w:pPr>
              <w:spacing w:after="0" w:line="240" w:lineRule="auto"/>
              <w:rPr>
                <w:rFonts w:ascii="Times New Roman" w:eastAsia="Times New Roman" w:hAnsi="Times New Roman"/>
                <w:b/>
                <w:bCs/>
                <w:sz w:val="24"/>
                <w:szCs w:val="24"/>
                <w:lang w:eastAsia="ru-RU"/>
              </w:rPr>
            </w:pPr>
          </w:p>
        </w:tc>
        <w:tc>
          <w:tcPr>
            <w:tcW w:w="3890" w:type="dxa"/>
            <w:vMerge/>
            <w:shd w:val="clear" w:color="auto" w:fill="auto"/>
            <w:vAlign w:val="center"/>
            <w:hideMark/>
          </w:tcPr>
          <w:p w14:paraId="6CDE3169" w14:textId="77777777" w:rsidR="00396B97" w:rsidRPr="00715553" w:rsidRDefault="00396B97" w:rsidP="002B151B">
            <w:pPr>
              <w:spacing w:after="0" w:line="240" w:lineRule="auto"/>
              <w:rPr>
                <w:rFonts w:ascii="Times New Roman" w:eastAsia="Times New Roman" w:hAnsi="Times New Roman"/>
                <w:b/>
                <w:bCs/>
                <w:sz w:val="24"/>
                <w:szCs w:val="24"/>
                <w:lang w:eastAsia="ru-RU"/>
              </w:rPr>
            </w:pPr>
          </w:p>
        </w:tc>
        <w:tc>
          <w:tcPr>
            <w:tcW w:w="1843" w:type="dxa"/>
            <w:vMerge/>
            <w:shd w:val="clear" w:color="auto" w:fill="auto"/>
            <w:vAlign w:val="center"/>
            <w:hideMark/>
          </w:tcPr>
          <w:p w14:paraId="231A7412" w14:textId="77777777" w:rsidR="00396B97" w:rsidRPr="00715553" w:rsidRDefault="00396B97" w:rsidP="002B151B">
            <w:pPr>
              <w:spacing w:after="0" w:line="240" w:lineRule="auto"/>
              <w:rPr>
                <w:rFonts w:ascii="Times New Roman" w:eastAsia="Times New Roman" w:hAnsi="Times New Roman"/>
                <w:b/>
                <w:bCs/>
                <w:sz w:val="24"/>
                <w:szCs w:val="24"/>
                <w:lang w:eastAsia="ru-RU"/>
              </w:rPr>
            </w:pPr>
          </w:p>
        </w:tc>
        <w:tc>
          <w:tcPr>
            <w:tcW w:w="1890" w:type="dxa"/>
            <w:vMerge/>
            <w:shd w:val="clear" w:color="auto" w:fill="auto"/>
            <w:vAlign w:val="center"/>
            <w:hideMark/>
          </w:tcPr>
          <w:p w14:paraId="48E391CF" w14:textId="77777777" w:rsidR="00396B97" w:rsidRPr="00715553" w:rsidRDefault="00396B97" w:rsidP="002B151B">
            <w:pPr>
              <w:spacing w:after="0" w:line="240" w:lineRule="auto"/>
              <w:rPr>
                <w:rFonts w:ascii="Times New Roman" w:eastAsia="Times New Roman" w:hAnsi="Times New Roman"/>
                <w:b/>
                <w:bCs/>
                <w:sz w:val="24"/>
                <w:szCs w:val="24"/>
                <w:lang w:eastAsia="ru-RU"/>
              </w:rPr>
            </w:pPr>
          </w:p>
        </w:tc>
        <w:tc>
          <w:tcPr>
            <w:tcW w:w="1576" w:type="dxa"/>
            <w:vMerge/>
            <w:shd w:val="clear" w:color="auto" w:fill="auto"/>
            <w:vAlign w:val="center"/>
            <w:hideMark/>
          </w:tcPr>
          <w:p w14:paraId="5D5D7FAC" w14:textId="77777777" w:rsidR="00396B97" w:rsidRPr="00715553" w:rsidRDefault="00396B97" w:rsidP="002B151B">
            <w:pPr>
              <w:spacing w:after="0" w:line="240" w:lineRule="auto"/>
              <w:rPr>
                <w:rFonts w:ascii="Times New Roman" w:eastAsia="Times New Roman" w:hAnsi="Times New Roman"/>
                <w:b/>
                <w:bCs/>
                <w:sz w:val="24"/>
                <w:szCs w:val="24"/>
                <w:lang w:eastAsia="ru-RU"/>
              </w:rPr>
            </w:pPr>
          </w:p>
        </w:tc>
      </w:tr>
      <w:tr w:rsidR="00715553" w:rsidRPr="00715553" w14:paraId="2DA0D8FB" w14:textId="77777777" w:rsidTr="002B151B">
        <w:trPr>
          <w:trHeight w:val="170"/>
        </w:trPr>
        <w:tc>
          <w:tcPr>
            <w:tcW w:w="996" w:type="dxa"/>
            <w:shd w:val="clear" w:color="auto" w:fill="auto"/>
            <w:vAlign w:val="center"/>
            <w:hideMark/>
          </w:tcPr>
          <w:p w14:paraId="4EBEA2C4" w14:textId="77777777" w:rsidR="00396B97" w:rsidRPr="00715553" w:rsidRDefault="00396B97" w:rsidP="002B151B">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1</w:t>
            </w:r>
          </w:p>
        </w:tc>
        <w:tc>
          <w:tcPr>
            <w:tcW w:w="9199" w:type="dxa"/>
            <w:gridSpan w:val="4"/>
            <w:shd w:val="clear" w:color="auto" w:fill="auto"/>
            <w:vAlign w:val="center"/>
            <w:hideMark/>
          </w:tcPr>
          <w:p w14:paraId="02771658" w14:textId="77777777" w:rsidR="00396B97" w:rsidRPr="00715553" w:rsidRDefault="00396B97" w:rsidP="002B151B">
            <w:pPr>
              <w:spacing w:after="0" w:line="240" w:lineRule="auto"/>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ТЕРРИТОРИЯ</w:t>
            </w:r>
          </w:p>
        </w:tc>
      </w:tr>
      <w:tr w:rsidR="00715553" w:rsidRPr="00715553" w14:paraId="6EA92134" w14:textId="77777777" w:rsidTr="002B151B">
        <w:trPr>
          <w:trHeight w:val="170"/>
        </w:trPr>
        <w:tc>
          <w:tcPr>
            <w:tcW w:w="996" w:type="dxa"/>
            <w:vMerge w:val="restart"/>
            <w:shd w:val="clear" w:color="auto" w:fill="auto"/>
            <w:vAlign w:val="center"/>
            <w:hideMark/>
          </w:tcPr>
          <w:p w14:paraId="0EB0D2B5" w14:textId="77777777" w:rsidR="00396B97" w:rsidRPr="00715553" w:rsidRDefault="00396B97" w:rsidP="002B151B">
            <w:pPr>
              <w:spacing w:after="0" w:line="240" w:lineRule="auto"/>
              <w:jc w:val="center"/>
              <w:rPr>
                <w:rFonts w:ascii="Times New Roman" w:eastAsia="Times New Roman" w:hAnsi="Times New Roman"/>
                <w:b/>
                <w:bCs/>
                <w:sz w:val="24"/>
                <w:szCs w:val="24"/>
                <w:lang w:eastAsia="ru-RU"/>
              </w:rPr>
            </w:pPr>
            <w:bookmarkStart w:id="373" w:name="RANGE!A4"/>
            <w:r w:rsidRPr="00715553">
              <w:rPr>
                <w:rFonts w:ascii="Times New Roman" w:eastAsia="Times New Roman" w:hAnsi="Times New Roman"/>
                <w:b/>
                <w:bCs/>
                <w:sz w:val="24"/>
                <w:szCs w:val="24"/>
                <w:lang w:eastAsia="ru-RU"/>
              </w:rPr>
              <w:t>1</w:t>
            </w:r>
            <w:bookmarkEnd w:id="373"/>
            <w:r w:rsidRPr="00715553">
              <w:rPr>
                <w:rFonts w:ascii="Times New Roman" w:eastAsia="Times New Roman" w:hAnsi="Times New Roman"/>
                <w:b/>
                <w:bCs/>
                <w:sz w:val="24"/>
                <w:szCs w:val="24"/>
                <w:lang w:eastAsia="ru-RU"/>
              </w:rPr>
              <w:t>.1</w:t>
            </w:r>
          </w:p>
        </w:tc>
        <w:tc>
          <w:tcPr>
            <w:tcW w:w="3890" w:type="dxa"/>
            <w:vMerge w:val="restart"/>
            <w:shd w:val="clear" w:color="auto" w:fill="auto"/>
            <w:vAlign w:val="center"/>
            <w:hideMark/>
          </w:tcPr>
          <w:p w14:paraId="309012BE" w14:textId="77777777" w:rsidR="00396B97" w:rsidRPr="00715553" w:rsidRDefault="00396B97" w:rsidP="002B151B">
            <w:pPr>
              <w:spacing w:after="0" w:line="240" w:lineRule="auto"/>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 xml:space="preserve">Общая площадь территории </w:t>
            </w:r>
            <w:r w:rsidRPr="00715553">
              <w:rPr>
                <w:rFonts w:ascii="Times New Roman" w:hAnsi="Times New Roman"/>
                <w:b/>
                <w:bCs/>
                <w:sz w:val="24"/>
                <w:szCs w:val="24"/>
              </w:rPr>
              <w:t>Пионерского сельского поселения</w:t>
            </w:r>
          </w:p>
        </w:tc>
        <w:tc>
          <w:tcPr>
            <w:tcW w:w="1843" w:type="dxa"/>
            <w:shd w:val="clear" w:color="auto" w:fill="auto"/>
            <w:vAlign w:val="center"/>
            <w:hideMark/>
          </w:tcPr>
          <w:p w14:paraId="222BC437" w14:textId="77777777" w:rsidR="00396B97" w:rsidRPr="00715553" w:rsidRDefault="00396B97" w:rsidP="002B151B">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га</w:t>
            </w:r>
          </w:p>
        </w:tc>
        <w:tc>
          <w:tcPr>
            <w:tcW w:w="1890" w:type="dxa"/>
            <w:shd w:val="clear" w:color="auto" w:fill="auto"/>
            <w:hideMark/>
          </w:tcPr>
          <w:p w14:paraId="04132682" w14:textId="4412AABC" w:rsidR="00396B97" w:rsidRPr="00715553" w:rsidRDefault="00E70031" w:rsidP="002B151B">
            <w:pPr>
              <w:spacing w:after="0" w:line="240" w:lineRule="auto"/>
              <w:jc w:val="center"/>
              <w:rPr>
                <w:rFonts w:ascii="Times New Roman" w:eastAsia="Times New Roman" w:hAnsi="Times New Roman"/>
                <w:b/>
                <w:bCs/>
                <w:sz w:val="24"/>
                <w:szCs w:val="24"/>
                <w:lang w:eastAsia="ru-RU"/>
              </w:rPr>
            </w:pPr>
            <w:r w:rsidRPr="00715553">
              <w:rPr>
                <w:rFonts w:ascii="Times New Roman" w:hAnsi="Times New Roman"/>
                <w:b/>
                <w:bCs/>
                <w:sz w:val="24"/>
                <w:szCs w:val="24"/>
              </w:rPr>
              <w:t>1536,</w:t>
            </w:r>
            <w:r w:rsidR="00DB66DA">
              <w:rPr>
                <w:rFonts w:ascii="Times New Roman" w:hAnsi="Times New Roman"/>
                <w:b/>
                <w:bCs/>
                <w:sz w:val="24"/>
                <w:szCs w:val="24"/>
              </w:rPr>
              <w:t>22</w:t>
            </w:r>
          </w:p>
        </w:tc>
        <w:tc>
          <w:tcPr>
            <w:tcW w:w="1576" w:type="dxa"/>
            <w:shd w:val="clear" w:color="auto" w:fill="auto"/>
            <w:hideMark/>
          </w:tcPr>
          <w:p w14:paraId="6DB9095D" w14:textId="0420371E" w:rsidR="00396B97" w:rsidRPr="00715553" w:rsidRDefault="00E70031" w:rsidP="002B151B">
            <w:pPr>
              <w:spacing w:after="0" w:line="240" w:lineRule="auto"/>
              <w:jc w:val="center"/>
              <w:rPr>
                <w:rFonts w:ascii="Times New Roman" w:eastAsia="Times New Roman" w:hAnsi="Times New Roman"/>
                <w:b/>
                <w:bCs/>
                <w:sz w:val="24"/>
                <w:szCs w:val="24"/>
                <w:lang w:eastAsia="ru-RU"/>
              </w:rPr>
            </w:pPr>
            <w:r w:rsidRPr="00715553">
              <w:rPr>
                <w:rFonts w:ascii="Times New Roman" w:hAnsi="Times New Roman"/>
                <w:b/>
                <w:bCs/>
                <w:sz w:val="24"/>
                <w:szCs w:val="24"/>
              </w:rPr>
              <w:t>1536,</w:t>
            </w:r>
            <w:r w:rsidR="00DB66DA">
              <w:rPr>
                <w:rFonts w:ascii="Times New Roman" w:hAnsi="Times New Roman"/>
                <w:b/>
                <w:bCs/>
                <w:sz w:val="24"/>
                <w:szCs w:val="24"/>
              </w:rPr>
              <w:t>22</w:t>
            </w:r>
          </w:p>
        </w:tc>
      </w:tr>
      <w:tr w:rsidR="00715553" w:rsidRPr="00715553" w14:paraId="7A78B673" w14:textId="77777777" w:rsidTr="002B151B">
        <w:trPr>
          <w:trHeight w:val="170"/>
        </w:trPr>
        <w:tc>
          <w:tcPr>
            <w:tcW w:w="996" w:type="dxa"/>
            <w:vMerge/>
            <w:shd w:val="clear" w:color="auto" w:fill="auto"/>
            <w:vAlign w:val="center"/>
            <w:hideMark/>
          </w:tcPr>
          <w:p w14:paraId="696BC1CC" w14:textId="77777777" w:rsidR="00396B97" w:rsidRPr="00715553" w:rsidRDefault="00396B97" w:rsidP="002B151B">
            <w:pPr>
              <w:spacing w:after="0" w:line="240" w:lineRule="auto"/>
              <w:rPr>
                <w:rFonts w:ascii="Times New Roman" w:eastAsia="Times New Roman" w:hAnsi="Times New Roman"/>
                <w:b/>
                <w:bCs/>
                <w:sz w:val="24"/>
                <w:szCs w:val="24"/>
                <w:lang w:eastAsia="ru-RU"/>
              </w:rPr>
            </w:pPr>
          </w:p>
        </w:tc>
        <w:tc>
          <w:tcPr>
            <w:tcW w:w="3890" w:type="dxa"/>
            <w:vMerge/>
            <w:shd w:val="clear" w:color="auto" w:fill="auto"/>
            <w:vAlign w:val="center"/>
            <w:hideMark/>
          </w:tcPr>
          <w:p w14:paraId="65F69D54" w14:textId="77777777" w:rsidR="00396B97" w:rsidRPr="00715553" w:rsidRDefault="00396B97" w:rsidP="002B151B">
            <w:pPr>
              <w:spacing w:after="0" w:line="240" w:lineRule="auto"/>
              <w:rPr>
                <w:rFonts w:ascii="Times New Roman" w:eastAsia="Times New Roman" w:hAnsi="Times New Roman"/>
                <w:b/>
                <w:bCs/>
                <w:sz w:val="24"/>
                <w:szCs w:val="24"/>
                <w:lang w:eastAsia="ru-RU"/>
              </w:rPr>
            </w:pPr>
          </w:p>
        </w:tc>
        <w:tc>
          <w:tcPr>
            <w:tcW w:w="1843" w:type="dxa"/>
            <w:shd w:val="clear" w:color="auto" w:fill="auto"/>
            <w:vAlign w:val="center"/>
            <w:hideMark/>
          </w:tcPr>
          <w:p w14:paraId="40FE80C6" w14:textId="77777777" w:rsidR="00396B97" w:rsidRPr="00715553" w:rsidRDefault="00396B97" w:rsidP="002B151B">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w:t>
            </w:r>
          </w:p>
        </w:tc>
        <w:tc>
          <w:tcPr>
            <w:tcW w:w="1890" w:type="dxa"/>
            <w:shd w:val="clear" w:color="auto" w:fill="auto"/>
            <w:vAlign w:val="center"/>
            <w:hideMark/>
          </w:tcPr>
          <w:p w14:paraId="7E9EFCEC" w14:textId="77777777" w:rsidR="00396B97" w:rsidRPr="00715553" w:rsidRDefault="00396B97" w:rsidP="002B151B">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100</w:t>
            </w:r>
          </w:p>
        </w:tc>
        <w:tc>
          <w:tcPr>
            <w:tcW w:w="1576" w:type="dxa"/>
            <w:shd w:val="clear" w:color="auto" w:fill="auto"/>
            <w:vAlign w:val="center"/>
            <w:hideMark/>
          </w:tcPr>
          <w:p w14:paraId="3459F780" w14:textId="77777777" w:rsidR="00396B97" w:rsidRPr="00715553" w:rsidRDefault="00396B97" w:rsidP="002B151B">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100</w:t>
            </w:r>
          </w:p>
        </w:tc>
      </w:tr>
      <w:tr w:rsidR="00715553" w:rsidRPr="00715553" w14:paraId="5BE45FD6" w14:textId="77777777" w:rsidTr="00E70031">
        <w:trPr>
          <w:trHeight w:val="391"/>
        </w:trPr>
        <w:tc>
          <w:tcPr>
            <w:tcW w:w="996" w:type="dxa"/>
            <w:shd w:val="clear" w:color="auto" w:fill="auto"/>
            <w:vAlign w:val="center"/>
            <w:hideMark/>
          </w:tcPr>
          <w:p w14:paraId="67F00CBC" w14:textId="77777777" w:rsidR="00396B97" w:rsidRPr="00715553" w:rsidRDefault="00396B97" w:rsidP="002B151B">
            <w:pPr>
              <w:spacing w:after="0" w:line="240" w:lineRule="auto"/>
              <w:jc w:val="center"/>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1.3</w:t>
            </w:r>
          </w:p>
        </w:tc>
        <w:tc>
          <w:tcPr>
            <w:tcW w:w="9199" w:type="dxa"/>
            <w:gridSpan w:val="4"/>
            <w:shd w:val="clear" w:color="auto" w:fill="auto"/>
            <w:vAlign w:val="center"/>
            <w:hideMark/>
          </w:tcPr>
          <w:p w14:paraId="7F257AC9" w14:textId="77777777" w:rsidR="00396B97" w:rsidRPr="00715553" w:rsidRDefault="00396B97" w:rsidP="002B151B">
            <w:pPr>
              <w:spacing w:after="0" w:line="240" w:lineRule="auto"/>
              <w:rPr>
                <w:rFonts w:ascii="Times New Roman" w:eastAsia="Times New Roman" w:hAnsi="Times New Roman"/>
                <w:b/>
                <w:bCs/>
                <w:sz w:val="24"/>
                <w:szCs w:val="24"/>
                <w:lang w:eastAsia="ru-RU"/>
              </w:rPr>
            </w:pPr>
            <w:r w:rsidRPr="00715553">
              <w:rPr>
                <w:rFonts w:ascii="Times New Roman" w:eastAsia="Times New Roman" w:hAnsi="Times New Roman"/>
                <w:b/>
                <w:bCs/>
                <w:sz w:val="24"/>
                <w:szCs w:val="24"/>
                <w:lang w:eastAsia="ru-RU"/>
              </w:rPr>
              <w:t>Установленные функциональные зоны муниципального образования:</w:t>
            </w:r>
          </w:p>
        </w:tc>
      </w:tr>
      <w:tr w:rsidR="00715553" w:rsidRPr="00715553" w14:paraId="3D5585E3" w14:textId="77777777" w:rsidTr="002B151B">
        <w:trPr>
          <w:trHeight w:val="170"/>
        </w:trPr>
        <w:tc>
          <w:tcPr>
            <w:tcW w:w="996" w:type="dxa"/>
            <w:vMerge w:val="restart"/>
            <w:shd w:val="clear" w:color="auto" w:fill="auto"/>
            <w:vAlign w:val="center"/>
            <w:hideMark/>
          </w:tcPr>
          <w:p w14:paraId="633D8775"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1.3.1</w:t>
            </w:r>
          </w:p>
        </w:tc>
        <w:tc>
          <w:tcPr>
            <w:tcW w:w="3890" w:type="dxa"/>
            <w:vMerge w:val="restart"/>
            <w:shd w:val="clear" w:color="auto" w:fill="auto"/>
            <w:vAlign w:val="center"/>
            <w:hideMark/>
          </w:tcPr>
          <w:p w14:paraId="4A8270DD" w14:textId="77777777" w:rsidR="00396B97" w:rsidRPr="00715553" w:rsidRDefault="00396B97" w:rsidP="002B151B">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Зона застройки индивидуальными жилыми домами</w:t>
            </w:r>
          </w:p>
        </w:tc>
        <w:tc>
          <w:tcPr>
            <w:tcW w:w="1843" w:type="dxa"/>
            <w:shd w:val="clear" w:color="auto" w:fill="auto"/>
            <w:vAlign w:val="center"/>
            <w:hideMark/>
          </w:tcPr>
          <w:p w14:paraId="0930B491"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га</w:t>
            </w:r>
          </w:p>
        </w:tc>
        <w:tc>
          <w:tcPr>
            <w:tcW w:w="1890" w:type="dxa"/>
            <w:shd w:val="clear" w:color="auto" w:fill="auto"/>
            <w:vAlign w:val="center"/>
            <w:hideMark/>
          </w:tcPr>
          <w:p w14:paraId="2C8BCFD5"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0AB0D7DA" w14:textId="0B425DD8" w:rsidR="00396B97" w:rsidRPr="00715553" w:rsidRDefault="00E70031" w:rsidP="002B151B">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313,7</w:t>
            </w:r>
            <w:r w:rsidR="00DB66DA">
              <w:rPr>
                <w:rFonts w:ascii="Times New Roman" w:hAnsi="Times New Roman"/>
              </w:rPr>
              <w:t>2</w:t>
            </w:r>
          </w:p>
        </w:tc>
      </w:tr>
      <w:tr w:rsidR="00715553" w:rsidRPr="00715553" w14:paraId="2EE06D43" w14:textId="77777777" w:rsidTr="00DB66DA">
        <w:trPr>
          <w:trHeight w:val="401"/>
        </w:trPr>
        <w:tc>
          <w:tcPr>
            <w:tcW w:w="996" w:type="dxa"/>
            <w:vMerge/>
            <w:shd w:val="clear" w:color="auto" w:fill="auto"/>
            <w:vAlign w:val="center"/>
            <w:hideMark/>
          </w:tcPr>
          <w:p w14:paraId="14FE1814" w14:textId="77777777" w:rsidR="00396B97" w:rsidRPr="00715553" w:rsidRDefault="00396B97" w:rsidP="002B151B">
            <w:pPr>
              <w:spacing w:after="0" w:line="240" w:lineRule="auto"/>
              <w:rPr>
                <w:rFonts w:ascii="Times New Roman" w:eastAsia="Times New Roman" w:hAnsi="Times New Roman"/>
                <w:sz w:val="24"/>
                <w:szCs w:val="24"/>
                <w:lang w:eastAsia="ru-RU"/>
              </w:rPr>
            </w:pPr>
          </w:p>
        </w:tc>
        <w:tc>
          <w:tcPr>
            <w:tcW w:w="3890" w:type="dxa"/>
            <w:vMerge/>
            <w:shd w:val="clear" w:color="auto" w:fill="auto"/>
            <w:vAlign w:val="center"/>
            <w:hideMark/>
          </w:tcPr>
          <w:p w14:paraId="72EE7D19" w14:textId="77777777" w:rsidR="00396B97" w:rsidRPr="00715553" w:rsidRDefault="00396B97" w:rsidP="002B151B">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42420D03"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hideMark/>
          </w:tcPr>
          <w:p w14:paraId="7AF9F956"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62DF62DC" w14:textId="0A91CD19" w:rsidR="00396B97" w:rsidRPr="00715553" w:rsidRDefault="00E70031" w:rsidP="002B151B">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20,42</w:t>
            </w:r>
          </w:p>
        </w:tc>
      </w:tr>
      <w:tr w:rsidR="00715553" w:rsidRPr="00715553" w14:paraId="18865195" w14:textId="77777777" w:rsidTr="002B151B">
        <w:trPr>
          <w:trHeight w:val="170"/>
        </w:trPr>
        <w:tc>
          <w:tcPr>
            <w:tcW w:w="996" w:type="dxa"/>
            <w:vMerge w:val="restart"/>
            <w:shd w:val="clear" w:color="auto" w:fill="auto"/>
            <w:vAlign w:val="center"/>
            <w:hideMark/>
          </w:tcPr>
          <w:p w14:paraId="72CC66EC"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1.3.2</w:t>
            </w:r>
          </w:p>
        </w:tc>
        <w:tc>
          <w:tcPr>
            <w:tcW w:w="3890" w:type="dxa"/>
            <w:vMerge w:val="restart"/>
            <w:shd w:val="clear" w:color="auto" w:fill="auto"/>
            <w:vAlign w:val="center"/>
            <w:hideMark/>
          </w:tcPr>
          <w:p w14:paraId="269565CB" w14:textId="77777777" w:rsidR="00396B97" w:rsidRPr="00715553" w:rsidRDefault="00396B97" w:rsidP="002B151B">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Зона застройки малоэтажными жилыми домами (до 4 этажей, включая мансардный)</w:t>
            </w:r>
          </w:p>
        </w:tc>
        <w:tc>
          <w:tcPr>
            <w:tcW w:w="1843" w:type="dxa"/>
            <w:shd w:val="clear" w:color="auto" w:fill="auto"/>
            <w:vAlign w:val="center"/>
            <w:hideMark/>
          </w:tcPr>
          <w:p w14:paraId="4C6EF28A"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га</w:t>
            </w:r>
          </w:p>
        </w:tc>
        <w:tc>
          <w:tcPr>
            <w:tcW w:w="1890" w:type="dxa"/>
            <w:shd w:val="clear" w:color="auto" w:fill="auto"/>
            <w:vAlign w:val="center"/>
            <w:hideMark/>
          </w:tcPr>
          <w:p w14:paraId="575B7126"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6A10908D" w14:textId="64D869F8" w:rsidR="00396B97" w:rsidRPr="00715553" w:rsidRDefault="00E70031" w:rsidP="002B151B">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19,7</w:t>
            </w:r>
            <w:r w:rsidR="00DB66DA">
              <w:rPr>
                <w:rFonts w:ascii="Times New Roman" w:hAnsi="Times New Roman"/>
              </w:rPr>
              <w:t>8</w:t>
            </w:r>
          </w:p>
        </w:tc>
      </w:tr>
      <w:tr w:rsidR="00715553" w:rsidRPr="00715553" w14:paraId="415069FD" w14:textId="77777777" w:rsidTr="002B151B">
        <w:trPr>
          <w:trHeight w:val="170"/>
        </w:trPr>
        <w:tc>
          <w:tcPr>
            <w:tcW w:w="996" w:type="dxa"/>
            <w:vMerge/>
            <w:shd w:val="clear" w:color="auto" w:fill="auto"/>
            <w:vAlign w:val="center"/>
            <w:hideMark/>
          </w:tcPr>
          <w:p w14:paraId="73F48B3B" w14:textId="77777777" w:rsidR="00396B97" w:rsidRPr="00715553" w:rsidRDefault="00396B97" w:rsidP="002B151B">
            <w:pPr>
              <w:spacing w:after="0" w:line="240" w:lineRule="auto"/>
              <w:rPr>
                <w:rFonts w:ascii="Times New Roman" w:eastAsia="Times New Roman" w:hAnsi="Times New Roman"/>
                <w:sz w:val="24"/>
                <w:szCs w:val="24"/>
                <w:lang w:eastAsia="ru-RU"/>
              </w:rPr>
            </w:pPr>
          </w:p>
        </w:tc>
        <w:tc>
          <w:tcPr>
            <w:tcW w:w="3890" w:type="dxa"/>
            <w:vMerge/>
            <w:shd w:val="clear" w:color="auto" w:fill="auto"/>
            <w:vAlign w:val="center"/>
            <w:hideMark/>
          </w:tcPr>
          <w:p w14:paraId="078E48EE" w14:textId="77777777" w:rsidR="00396B97" w:rsidRPr="00715553" w:rsidRDefault="00396B97" w:rsidP="002B151B">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7890748D"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hideMark/>
          </w:tcPr>
          <w:p w14:paraId="58D437DD"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606FEFD3" w14:textId="504BA192" w:rsidR="00396B97" w:rsidRPr="00715553" w:rsidRDefault="00E70031" w:rsidP="002B151B">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1,29</w:t>
            </w:r>
          </w:p>
        </w:tc>
      </w:tr>
      <w:tr w:rsidR="00715553" w:rsidRPr="00715553" w14:paraId="1A2C12A1" w14:textId="77777777" w:rsidTr="002B151B">
        <w:trPr>
          <w:trHeight w:val="170"/>
        </w:trPr>
        <w:tc>
          <w:tcPr>
            <w:tcW w:w="996" w:type="dxa"/>
            <w:vMerge w:val="restart"/>
            <w:shd w:val="clear" w:color="auto" w:fill="auto"/>
            <w:vAlign w:val="center"/>
            <w:hideMark/>
          </w:tcPr>
          <w:p w14:paraId="44FEDDCF"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1.3.3</w:t>
            </w:r>
          </w:p>
        </w:tc>
        <w:tc>
          <w:tcPr>
            <w:tcW w:w="3890" w:type="dxa"/>
            <w:vMerge w:val="restart"/>
            <w:shd w:val="clear" w:color="auto" w:fill="auto"/>
            <w:vAlign w:val="center"/>
            <w:hideMark/>
          </w:tcPr>
          <w:p w14:paraId="0090324F" w14:textId="77777777" w:rsidR="00396B97" w:rsidRPr="00715553" w:rsidRDefault="00396B97" w:rsidP="002B151B">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Зона застройки среднеэтажными жилыми домами (от 5 до 8 этажей, включая мансардный)</w:t>
            </w:r>
          </w:p>
        </w:tc>
        <w:tc>
          <w:tcPr>
            <w:tcW w:w="1843" w:type="dxa"/>
            <w:shd w:val="clear" w:color="auto" w:fill="auto"/>
            <w:vAlign w:val="center"/>
            <w:hideMark/>
          </w:tcPr>
          <w:p w14:paraId="36E6A796"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га</w:t>
            </w:r>
          </w:p>
        </w:tc>
        <w:tc>
          <w:tcPr>
            <w:tcW w:w="1890" w:type="dxa"/>
            <w:shd w:val="clear" w:color="auto" w:fill="auto"/>
            <w:vAlign w:val="center"/>
            <w:hideMark/>
          </w:tcPr>
          <w:p w14:paraId="49B809BF"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345ACB0A" w14:textId="61F2985D" w:rsidR="00396B97" w:rsidRPr="00715553" w:rsidRDefault="00E70031" w:rsidP="002B151B">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2,59</w:t>
            </w:r>
          </w:p>
        </w:tc>
      </w:tr>
      <w:tr w:rsidR="00715553" w:rsidRPr="00715553" w14:paraId="0D1B03CD" w14:textId="77777777" w:rsidTr="002B151B">
        <w:trPr>
          <w:trHeight w:val="170"/>
        </w:trPr>
        <w:tc>
          <w:tcPr>
            <w:tcW w:w="996" w:type="dxa"/>
            <w:vMerge/>
            <w:shd w:val="clear" w:color="auto" w:fill="auto"/>
            <w:vAlign w:val="center"/>
            <w:hideMark/>
          </w:tcPr>
          <w:p w14:paraId="27D375B8" w14:textId="77777777" w:rsidR="00396B97" w:rsidRPr="00715553" w:rsidRDefault="00396B97" w:rsidP="002B151B">
            <w:pPr>
              <w:spacing w:after="0" w:line="240" w:lineRule="auto"/>
              <w:rPr>
                <w:rFonts w:ascii="Times New Roman" w:eastAsia="Times New Roman" w:hAnsi="Times New Roman"/>
                <w:sz w:val="24"/>
                <w:szCs w:val="24"/>
                <w:lang w:eastAsia="ru-RU"/>
              </w:rPr>
            </w:pPr>
          </w:p>
        </w:tc>
        <w:tc>
          <w:tcPr>
            <w:tcW w:w="3890" w:type="dxa"/>
            <w:vMerge/>
            <w:shd w:val="clear" w:color="auto" w:fill="auto"/>
            <w:vAlign w:val="center"/>
            <w:hideMark/>
          </w:tcPr>
          <w:p w14:paraId="7657D567" w14:textId="77777777" w:rsidR="00396B97" w:rsidRPr="00715553" w:rsidRDefault="00396B97" w:rsidP="002B151B">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22A2CE26"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hideMark/>
          </w:tcPr>
          <w:p w14:paraId="5ACB59DA"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4642D610" w14:textId="04FBA4C1" w:rsidR="00396B97" w:rsidRPr="00715553" w:rsidRDefault="00E70031" w:rsidP="002B151B">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0,17</w:t>
            </w:r>
          </w:p>
        </w:tc>
      </w:tr>
      <w:tr w:rsidR="00715553" w:rsidRPr="00715553" w14:paraId="0E7596EE" w14:textId="77777777" w:rsidTr="002B151B">
        <w:trPr>
          <w:trHeight w:val="170"/>
        </w:trPr>
        <w:tc>
          <w:tcPr>
            <w:tcW w:w="996" w:type="dxa"/>
            <w:vMerge w:val="restart"/>
            <w:shd w:val="clear" w:color="auto" w:fill="auto"/>
            <w:vAlign w:val="center"/>
          </w:tcPr>
          <w:p w14:paraId="667D6453" w14:textId="68600556" w:rsidR="00E70031"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1.3.4</w:t>
            </w:r>
          </w:p>
        </w:tc>
        <w:tc>
          <w:tcPr>
            <w:tcW w:w="3890" w:type="dxa"/>
            <w:vMerge w:val="restart"/>
            <w:shd w:val="clear" w:color="auto" w:fill="auto"/>
            <w:vAlign w:val="center"/>
          </w:tcPr>
          <w:p w14:paraId="737EB5BE" w14:textId="727A8900"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hAnsi="Times New Roman"/>
              </w:rPr>
              <w:t>Зона застройки многоэтажными жилыми домами (9 этажей и более)</w:t>
            </w:r>
          </w:p>
        </w:tc>
        <w:tc>
          <w:tcPr>
            <w:tcW w:w="1843" w:type="dxa"/>
            <w:shd w:val="clear" w:color="auto" w:fill="auto"/>
            <w:vAlign w:val="center"/>
          </w:tcPr>
          <w:p w14:paraId="5F0F21F3" w14:textId="7BDD2091"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га</w:t>
            </w:r>
          </w:p>
        </w:tc>
        <w:tc>
          <w:tcPr>
            <w:tcW w:w="1890" w:type="dxa"/>
            <w:shd w:val="clear" w:color="auto" w:fill="auto"/>
            <w:vAlign w:val="center"/>
          </w:tcPr>
          <w:p w14:paraId="62963EB8" w14:textId="7C30E350"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tcPr>
          <w:p w14:paraId="38F0F1B6" w14:textId="727EC806"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66,98</w:t>
            </w:r>
          </w:p>
        </w:tc>
      </w:tr>
      <w:tr w:rsidR="00715553" w:rsidRPr="00715553" w14:paraId="7F93F07B" w14:textId="77777777" w:rsidTr="002B151B">
        <w:trPr>
          <w:trHeight w:val="170"/>
        </w:trPr>
        <w:tc>
          <w:tcPr>
            <w:tcW w:w="996" w:type="dxa"/>
            <w:vMerge/>
            <w:shd w:val="clear" w:color="auto" w:fill="auto"/>
            <w:vAlign w:val="center"/>
          </w:tcPr>
          <w:p w14:paraId="43B90EC1" w14:textId="77777777" w:rsidR="00E70031" w:rsidRPr="00715553" w:rsidRDefault="00E70031" w:rsidP="00E70031">
            <w:pPr>
              <w:spacing w:after="0" w:line="240" w:lineRule="auto"/>
              <w:rPr>
                <w:rFonts w:ascii="Times New Roman" w:eastAsia="Times New Roman" w:hAnsi="Times New Roman"/>
                <w:sz w:val="24"/>
                <w:szCs w:val="24"/>
                <w:lang w:eastAsia="ru-RU"/>
              </w:rPr>
            </w:pPr>
          </w:p>
        </w:tc>
        <w:tc>
          <w:tcPr>
            <w:tcW w:w="3890" w:type="dxa"/>
            <w:vMerge/>
            <w:shd w:val="clear" w:color="auto" w:fill="auto"/>
            <w:vAlign w:val="center"/>
          </w:tcPr>
          <w:p w14:paraId="2D77DC7A" w14:textId="77777777" w:rsidR="00E70031" w:rsidRPr="00715553" w:rsidRDefault="00E70031" w:rsidP="00E70031">
            <w:pPr>
              <w:spacing w:after="0" w:line="240" w:lineRule="auto"/>
              <w:rPr>
                <w:rFonts w:ascii="Times New Roman" w:eastAsia="Times New Roman" w:hAnsi="Times New Roman"/>
                <w:sz w:val="24"/>
                <w:szCs w:val="24"/>
                <w:lang w:eastAsia="ru-RU"/>
              </w:rPr>
            </w:pPr>
          </w:p>
        </w:tc>
        <w:tc>
          <w:tcPr>
            <w:tcW w:w="1843" w:type="dxa"/>
            <w:shd w:val="clear" w:color="auto" w:fill="auto"/>
            <w:vAlign w:val="center"/>
          </w:tcPr>
          <w:p w14:paraId="6A521068" w14:textId="6D3743CC"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tcPr>
          <w:p w14:paraId="694C48AF" w14:textId="7A8D7E2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tcPr>
          <w:p w14:paraId="2E8D58C9" w14:textId="3F6D5213"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4,36</w:t>
            </w:r>
          </w:p>
        </w:tc>
      </w:tr>
      <w:tr w:rsidR="00715553" w:rsidRPr="00715553" w14:paraId="29F60A39" w14:textId="77777777" w:rsidTr="002B151B">
        <w:trPr>
          <w:trHeight w:val="170"/>
        </w:trPr>
        <w:tc>
          <w:tcPr>
            <w:tcW w:w="996" w:type="dxa"/>
            <w:vMerge w:val="restart"/>
            <w:shd w:val="clear" w:color="auto" w:fill="auto"/>
            <w:vAlign w:val="center"/>
            <w:hideMark/>
          </w:tcPr>
          <w:p w14:paraId="606D76BC" w14:textId="69BBE57E"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w:t>
            </w:r>
            <w:r w:rsidR="00F74224" w:rsidRPr="00715553">
              <w:rPr>
                <w:rFonts w:ascii="Times New Roman" w:eastAsia="Times New Roman" w:hAnsi="Times New Roman"/>
                <w:sz w:val="24"/>
                <w:szCs w:val="24"/>
                <w:lang w:eastAsia="ru-RU"/>
              </w:rPr>
              <w:t>5</w:t>
            </w:r>
          </w:p>
        </w:tc>
        <w:tc>
          <w:tcPr>
            <w:tcW w:w="3890" w:type="dxa"/>
            <w:vMerge w:val="restart"/>
            <w:shd w:val="clear" w:color="auto" w:fill="auto"/>
            <w:vAlign w:val="center"/>
            <w:hideMark/>
          </w:tcPr>
          <w:p w14:paraId="6270EB07" w14:textId="77777777" w:rsidR="00396B97" w:rsidRPr="00715553" w:rsidRDefault="00396B97" w:rsidP="002B151B">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Общественно-деловые зоны</w:t>
            </w:r>
          </w:p>
        </w:tc>
        <w:tc>
          <w:tcPr>
            <w:tcW w:w="1843" w:type="dxa"/>
            <w:shd w:val="clear" w:color="auto" w:fill="auto"/>
            <w:vAlign w:val="center"/>
            <w:hideMark/>
          </w:tcPr>
          <w:p w14:paraId="20F5587E"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га</w:t>
            </w:r>
          </w:p>
        </w:tc>
        <w:tc>
          <w:tcPr>
            <w:tcW w:w="1890" w:type="dxa"/>
            <w:shd w:val="clear" w:color="auto" w:fill="auto"/>
            <w:vAlign w:val="center"/>
            <w:hideMark/>
          </w:tcPr>
          <w:p w14:paraId="7F50914B"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50E2DAF0" w14:textId="3529F11C" w:rsidR="00396B97" w:rsidRPr="00715553" w:rsidRDefault="00E70031" w:rsidP="002B151B">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57,93</w:t>
            </w:r>
          </w:p>
        </w:tc>
      </w:tr>
      <w:tr w:rsidR="00715553" w:rsidRPr="00715553" w14:paraId="75BA12C1" w14:textId="77777777" w:rsidTr="002B151B">
        <w:trPr>
          <w:trHeight w:val="170"/>
        </w:trPr>
        <w:tc>
          <w:tcPr>
            <w:tcW w:w="996" w:type="dxa"/>
            <w:vMerge/>
            <w:shd w:val="clear" w:color="auto" w:fill="auto"/>
            <w:vAlign w:val="center"/>
            <w:hideMark/>
          </w:tcPr>
          <w:p w14:paraId="5EF2E8CC" w14:textId="77777777" w:rsidR="00396B97" w:rsidRPr="00715553" w:rsidRDefault="00396B97" w:rsidP="002B151B">
            <w:pPr>
              <w:spacing w:after="0" w:line="240" w:lineRule="auto"/>
              <w:rPr>
                <w:rFonts w:ascii="Times New Roman" w:eastAsia="Times New Roman" w:hAnsi="Times New Roman"/>
                <w:sz w:val="24"/>
                <w:szCs w:val="24"/>
                <w:lang w:eastAsia="ru-RU"/>
              </w:rPr>
            </w:pPr>
          </w:p>
        </w:tc>
        <w:tc>
          <w:tcPr>
            <w:tcW w:w="3890" w:type="dxa"/>
            <w:vMerge/>
            <w:shd w:val="clear" w:color="auto" w:fill="auto"/>
            <w:vAlign w:val="center"/>
            <w:hideMark/>
          </w:tcPr>
          <w:p w14:paraId="27D9CDE0" w14:textId="77777777" w:rsidR="00396B97" w:rsidRPr="00715553" w:rsidRDefault="00396B97" w:rsidP="002B151B">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69BBD633"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hideMark/>
          </w:tcPr>
          <w:p w14:paraId="66155BD6"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5C70FD81" w14:textId="7CC832B9" w:rsidR="00396B97" w:rsidRPr="00715553" w:rsidRDefault="00E70031" w:rsidP="002B151B">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3,77</w:t>
            </w:r>
          </w:p>
        </w:tc>
      </w:tr>
      <w:tr w:rsidR="00715553" w:rsidRPr="00715553" w14:paraId="54FEC8B9" w14:textId="77777777" w:rsidTr="002B151B">
        <w:trPr>
          <w:trHeight w:val="170"/>
        </w:trPr>
        <w:tc>
          <w:tcPr>
            <w:tcW w:w="996" w:type="dxa"/>
            <w:vMerge w:val="restart"/>
            <w:shd w:val="clear" w:color="auto" w:fill="auto"/>
            <w:vAlign w:val="center"/>
            <w:hideMark/>
          </w:tcPr>
          <w:p w14:paraId="7E6E6E98" w14:textId="5BBCBD10"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w:t>
            </w:r>
            <w:r w:rsidR="00F74224" w:rsidRPr="00715553">
              <w:rPr>
                <w:rFonts w:ascii="Times New Roman" w:eastAsia="Times New Roman" w:hAnsi="Times New Roman"/>
                <w:sz w:val="24"/>
                <w:szCs w:val="24"/>
                <w:lang w:eastAsia="ru-RU"/>
              </w:rPr>
              <w:t>6</w:t>
            </w:r>
          </w:p>
        </w:tc>
        <w:tc>
          <w:tcPr>
            <w:tcW w:w="3890" w:type="dxa"/>
            <w:vMerge w:val="restart"/>
            <w:shd w:val="clear" w:color="auto" w:fill="auto"/>
            <w:vAlign w:val="center"/>
            <w:hideMark/>
          </w:tcPr>
          <w:p w14:paraId="6D95C06A" w14:textId="77777777" w:rsidR="00396B97" w:rsidRPr="00715553" w:rsidRDefault="00396B97" w:rsidP="002B151B">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Зона специализированной общественной застройки</w:t>
            </w:r>
          </w:p>
        </w:tc>
        <w:tc>
          <w:tcPr>
            <w:tcW w:w="1843" w:type="dxa"/>
            <w:shd w:val="clear" w:color="auto" w:fill="auto"/>
            <w:vAlign w:val="center"/>
            <w:hideMark/>
          </w:tcPr>
          <w:p w14:paraId="2503A4CF"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га</w:t>
            </w:r>
          </w:p>
        </w:tc>
        <w:tc>
          <w:tcPr>
            <w:tcW w:w="1890" w:type="dxa"/>
            <w:shd w:val="clear" w:color="auto" w:fill="auto"/>
            <w:vAlign w:val="center"/>
            <w:hideMark/>
          </w:tcPr>
          <w:p w14:paraId="17D66E3F"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18502096" w14:textId="4C831EBC" w:rsidR="00396B97" w:rsidRPr="00715553" w:rsidRDefault="00E70031" w:rsidP="002B151B">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74,59</w:t>
            </w:r>
          </w:p>
        </w:tc>
      </w:tr>
      <w:tr w:rsidR="00715553" w:rsidRPr="00715553" w14:paraId="7A3A1AA6" w14:textId="77777777" w:rsidTr="002B151B">
        <w:trPr>
          <w:trHeight w:val="170"/>
        </w:trPr>
        <w:tc>
          <w:tcPr>
            <w:tcW w:w="996" w:type="dxa"/>
            <w:vMerge/>
            <w:shd w:val="clear" w:color="auto" w:fill="auto"/>
            <w:vAlign w:val="center"/>
            <w:hideMark/>
          </w:tcPr>
          <w:p w14:paraId="4D673DD1" w14:textId="77777777" w:rsidR="00396B97" w:rsidRPr="00715553" w:rsidRDefault="00396B97" w:rsidP="002B151B">
            <w:pPr>
              <w:spacing w:after="0" w:line="240" w:lineRule="auto"/>
              <w:rPr>
                <w:rFonts w:ascii="Times New Roman" w:eastAsia="Times New Roman" w:hAnsi="Times New Roman"/>
                <w:sz w:val="24"/>
                <w:szCs w:val="24"/>
                <w:lang w:eastAsia="ru-RU"/>
              </w:rPr>
            </w:pPr>
          </w:p>
        </w:tc>
        <w:tc>
          <w:tcPr>
            <w:tcW w:w="3890" w:type="dxa"/>
            <w:vMerge/>
            <w:shd w:val="clear" w:color="auto" w:fill="auto"/>
            <w:vAlign w:val="center"/>
            <w:hideMark/>
          </w:tcPr>
          <w:p w14:paraId="0CBB6840" w14:textId="77777777" w:rsidR="00396B97" w:rsidRPr="00715553" w:rsidRDefault="00396B97" w:rsidP="002B151B">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0C9B1341"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hideMark/>
          </w:tcPr>
          <w:p w14:paraId="343E5A57"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571C7825" w14:textId="66D9487C" w:rsidR="00396B97" w:rsidRPr="00715553" w:rsidRDefault="00E70031" w:rsidP="002B151B">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4,85</w:t>
            </w:r>
          </w:p>
        </w:tc>
      </w:tr>
      <w:tr w:rsidR="00715553" w:rsidRPr="00715553" w14:paraId="723638A5" w14:textId="77777777" w:rsidTr="002B151B">
        <w:trPr>
          <w:trHeight w:val="170"/>
        </w:trPr>
        <w:tc>
          <w:tcPr>
            <w:tcW w:w="996" w:type="dxa"/>
            <w:vMerge w:val="restart"/>
            <w:shd w:val="clear" w:color="auto" w:fill="auto"/>
            <w:vAlign w:val="center"/>
            <w:hideMark/>
          </w:tcPr>
          <w:p w14:paraId="5038F94A"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1.3.7</w:t>
            </w:r>
          </w:p>
        </w:tc>
        <w:tc>
          <w:tcPr>
            <w:tcW w:w="3890" w:type="dxa"/>
            <w:vMerge w:val="restart"/>
            <w:shd w:val="clear" w:color="auto" w:fill="auto"/>
            <w:vAlign w:val="center"/>
            <w:hideMark/>
          </w:tcPr>
          <w:p w14:paraId="34C07CA7" w14:textId="77777777" w:rsidR="00396B97" w:rsidRPr="00715553" w:rsidRDefault="00396B97" w:rsidP="002B151B">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Производственная зона</w:t>
            </w:r>
          </w:p>
        </w:tc>
        <w:tc>
          <w:tcPr>
            <w:tcW w:w="1843" w:type="dxa"/>
            <w:shd w:val="clear" w:color="auto" w:fill="auto"/>
            <w:vAlign w:val="center"/>
            <w:hideMark/>
          </w:tcPr>
          <w:p w14:paraId="577AD44E"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га</w:t>
            </w:r>
          </w:p>
        </w:tc>
        <w:tc>
          <w:tcPr>
            <w:tcW w:w="1890" w:type="dxa"/>
            <w:shd w:val="clear" w:color="auto" w:fill="auto"/>
            <w:vAlign w:val="center"/>
            <w:hideMark/>
          </w:tcPr>
          <w:p w14:paraId="1E2F92AC"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221A9E43" w14:textId="446B77CA" w:rsidR="00396B97" w:rsidRPr="00715553" w:rsidRDefault="00E70031" w:rsidP="002B151B">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81,52</w:t>
            </w:r>
          </w:p>
        </w:tc>
      </w:tr>
      <w:tr w:rsidR="00715553" w:rsidRPr="00715553" w14:paraId="20540299" w14:textId="77777777" w:rsidTr="002B151B">
        <w:trPr>
          <w:trHeight w:val="170"/>
        </w:trPr>
        <w:tc>
          <w:tcPr>
            <w:tcW w:w="996" w:type="dxa"/>
            <w:vMerge/>
            <w:shd w:val="clear" w:color="auto" w:fill="auto"/>
            <w:vAlign w:val="center"/>
            <w:hideMark/>
          </w:tcPr>
          <w:p w14:paraId="2527F6A6" w14:textId="77777777" w:rsidR="00396B97" w:rsidRPr="00715553" w:rsidRDefault="00396B97" w:rsidP="002B151B">
            <w:pPr>
              <w:spacing w:after="0" w:line="240" w:lineRule="auto"/>
              <w:rPr>
                <w:rFonts w:ascii="Times New Roman" w:eastAsia="Times New Roman" w:hAnsi="Times New Roman"/>
                <w:sz w:val="24"/>
                <w:szCs w:val="24"/>
                <w:lang w:eastAsia="ru-RU"/>
              </w:rPr>
            </w:pPr>
          </w:p>
        </w:tc>
        <w:tc>
          <w:tcPr>
            <w:tcW w:w="3890" w:type="dxa"/>
            <w:vMerge/>
            <w:shd w:val="clear" w:color="auto" w:fill="auto"/>
            <w:vAlign w:val="center"/>
            <w:hideMark/>
          </w:tcPr>
          <w:p w14:paraId="092DF694" w14:textId="77777777" w:rsidR="00396B97" w:rsidRPr="00715553" w:rsidRDefault="00396B97" w:rsidP="002B151B">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43594F0D"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hideMark/>
          </w:tcPr>
          <w:p w14:paraId="543A83E8"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63E3417B" w14:textId="28BA0077" w:rsidR="00396B97" w:rsidRPr="00715553" w:rsidRDefault="00E70031" w:rsidP="002B151B">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5,31</w:t>
            </w:r>
          </w:p>
        </w:tc>
      </w:tr>
      <w:tr w:rsidR="00321559" w:rsidRPr="00715553" w14:paraId="10956E22" w14:textId="77777777" w:rsidTr="002B151B">
        <w:trPr>
          <w:trHeight w:val="170"/>
        </w:trPr>
        <w:tc>
          <w:tcPr>
            <w:tcW w:w="996" w:type="dxa"/>
            <w:vMerge w:val="restart"/>
            <w:shd w:val="clear" w:color="auto" w:fill="auto"/>
            <w:vAlign w:val="center"/>
            <w:hideMark/>
          </w:tcPr>
          <w:p w14:paraId="51F4652C"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1.3.8</w:t>
            </w:r>
          </w:p>
        </w:tc>
        <w:tc>
          <w:tcPr>
            <w:tcW w:w="3890" w:type="dxa"/>
            <w:vMerge w:val="restart"/>
            <w:shd w:val="clear" w:color="auto" w:fill="auto"/>
            <w:vAlign w:val="center"/>
            <w:hideMark/>
          </w:tcPr>
          <w:p w14:paraId="27DA2EAA" w14:textId="77777777" w:rsidR="00396B97" w:rsidRPr="00715553" w:rsidRDefault="00396B97" w:rsidP="002B151B">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Коммунально-складская зона</w:t>
            </w:r>
          </w:p>
        </w:tc>
        <w:tc>
          <w:tcPr>
            <w:tcW w:w="1843" w:type="dxa"/>
            <w:shd w:val="clear" w:color="auto" w:fill="auto"/>
            <w:vAlign w:val="center"/>
            <w:hideMark/>
          </w:tcPr>
          <w:p w14:paraId="783CF5E3"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га</w:t>
            </w:r>
          </w:p>
        </w:tc>
        <w:tc>
          <w:tcPr>
            <w:tcW w:w="1890" w:type="dxa"/>
            <w:shd w:val="clear" w:color="auto" w:fill="auto"/>
            <w:vAlign w:val="center"/>
            <w:hideMark/>
          </w:tcPr>
          <w:p w14:paraId="55B20644"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29A741D6" w14:textId="2F027777" w:rsidR="00396B97" w:rsidRPr="00715553" w:rsidRDefault="00E70031" w:rsidP="002B151B">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13,71</w:t>
            </w:r>
          </w:p>
        </w:tc>
      </w:tr>
      <w:tr w:rsidR="00321559" w:rsidRPr="00715553" w14:paraId="46A7D071" w14:textId="77777777" w:rsidTr="002B151B">
        <w:trPr>
          <w:trHeight w:val="170"/>
        </w:trPr>
        <w:tc>
          <w:tcPr>
            <w:tcW w:w="996" w:type="dxa"/>
            <w:vMerge/>
            <w:shd w:val="clear" w:color="auto" w:fill="auto"/>
            <w:vAlign w:val="center"/>
            <w:hideMark/>
          </w:tcPr>
          <w:p w14:paraId="4FAEDB74" w14:textId="77777777" w:rsidR="00396B97" w:rsidRPr="00715553" w:rsidRDefault="00396B97" w:rsidP="002B151B">
            <w:pPr>
              <w:spacing w:after="0" w:line="240" w:lineRule="auto"/>
              <w:rPr>
                <w:rFonts w:ascii="Times New Roman" w:eastAsia="Times New Roman" w:hAnsi="Times New Roman"/>
                <w:sz w:val="24"/>
                <w:szCs w:val="24"/>
                <w:lang w:eastAsia="ru-RU"/>
              </w:rPr>
            </w:pPr>
          </w:p>
        </w:tc>
        <w:tc>
          <w:tcPr>
            <w:tcW w:w="3890" w:type="dxa"/>
            <w:vMerge/>
            <w:shd w:val="clear" w:color="auto" w:fill="auto"/>
            <w:vAlign w:val="center"/>
            <w:hideMark/>
          </w:tcPr>
          <w:p w14:paraId="0225C776" w14:textId="77777777" w:rsidR="00396B97" w:rsidRPr="00715553" w:rsidRDefault="00396B97" w:rsidP="002B151B">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7E61B6EE"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hideMark/>
          </w:tcPr>
          <w:p w14:paraId="05B3CA18"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5D5CA80D" w14:textId="6822514F" w:rsidR="00396B97" w:rsidRPr="00715553" w:rsidRDefault="00E70031" w:rsidP="002B151B">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0,89</w:t>
            </w:r>
          </w:p>
        </w:tc>
      </w:tr>
      <w:tr w:rsidR="00321559" w:rsidRPr="00715553" w14:paraId="1A8CEBB5" w14:textId="77777777" w:rsidTr="002B151B">
        <w:trPr>
          <w:trHeight w:val="170"/>
        </w:trPr>
        <w:tc>
          <w:tcPr>
            <w:tcW w:w="996" w:type="dxa"/>
            <w:vMerge w:val="restart"/>
            <w:shd w:val="clear" w:color="auto" w:fill="auto"/>
            <w:vAlign w:val="center"/>
            <w:hideMark/>
          </w:tcPr>
          <w:p w14:paraId="2EF45119"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1.3.9</w:t>
            </w:r>
          </w:p>
        </w:tc>
        <w:tc>
          <w:tcPr>
            <w:tcW w:w="3890" w:type="dxa"/>
            <w:vMerge w:val="restart"/>
            <w:shd w:val="clear" w:color="auto" w:fill="auto"/>
            <w:vAlign w:val="center"/>
            <w:hideMark/>
          </w:tcPr>
          <w:p w14:paraId="6DD801F3" w14:textId="77777777" w:rsidR="00396B97" w:rsidRPr="00715553" w:rsidRDefault="00396B97" w:rsidP="002B151B">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Зона инженерной инфраструктуры</w:t>
            </w:r>
          </w:p>
        </w:tc>
        <w:tc>
          <w:tcPr>
            <w:tcW w:w="1843" w:type="dxa"/>
            <w:shd w:val="clear" w:color="auto" w:fill="auto"/>
            <w:vAlign w:val="center"/>
            <w:hideMark/>
          </w:tcPr>
          <w:p w14:paraId="12CFA743"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га</w:t>
            </w:r>
          </w:p>
        </w:tc>
        <w:tc>
          <w:tcPr>
            <w:tcW w:w="1890" w:type="dxa"/>
            <w:shd w:val="clear" w:color="auto" w:fill="auto"/>
            <w:vAlign w:val="center"/>
            <w:hideMark/>
          </w:tcPr>
          <w:p w14:paraId="4350830A"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02BFFE56" w14:textId="096F704D" w:rsidR="00396B97" w:rsidRPr="00715553" w:rsidRDefault="00E70031" w:rsidP="002B151B">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19,47</w:t>
            </w:r>
          </w:p>
        </w:tc>
      </w:tr>
      <w:tr w:rsidR="00321559" w:rsidRPr="00715553" w14:paraId="1D9A7B64" w14:textId="77777777" w:rsidTr="002B151B">
        <w:trPr>
          <w:trHeight w:val="170"/>
        </w:trPr>
        <w:tc>
          <w:tcPr>
            <w:tcW w:w="996" w:type="dxa"/>
            <w:vMerge/>
            <w:shd w:val="clear" w:color="auto" w:fill="auto"/>
            <w:vAlign w:val="center"/>
            <w:hideMark/>
          </w:tcPr>
          <w:p w14:paraId="2B3B36A8" w14:textId="77777777" w:rsidR="00396B97" w:rsidRPr="00715553" w:rsidRDefault="00396B97" w:rsidP="002B151B">
            <w:pPr>
              <w:spacing w:after="0" w:line="240" w:lineRule="auto"/>
              <w:rPr>
                <w:rFonts w:ascii="Times New Roman" w:eastAsia="Times New Roman" w:hAnsi="Times New Roman"/>
                <w:sz w:val="24"/>
                <w:szCs w:val="24"/>
                <w:lang w:eastAsia="ru-RU"/>
              </w:rPr>
            </w:pPr>
          </w:p>
        </w:tc>
        <w:tc>
          <w:tcPr>
            <w:tcW w:w="3890" w:type="dxa"/>
            <w:vMerge/>
            <w:shd w:val="clear" w:color="auto" w:fill="auto"/>
            <w:vAlign w:val="center"/>
            <w:hideMark/>
          </w:tcPr>
          <w:p w14:paraId="19AC827B" w14:textId="77777777" w:rsidR="00396B97" w:rsidRPr="00715553" w:rsidRDefault="00396B97" w:rsidP="002B151B">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0A166C0C"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hideMark/>
          </w:tcPr>
          <w:p w14:paraId="193BC727"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2553DEE3" w14:textId="4D2CB6A8" w:rsidR="00396B97" w:rsidRPr="00715553" w:rsidRDefault="00E70031" w:rsidP="002B151B">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1,27</w:t>
            </w:r>
          </w:p>
        </w:tc>
      </w:tr>
      <w:tr w:rsidR="00321559" w:rsidRPr="00715553" w14:paraId="494A017B" w14:textId="77777777" w:rsidTr="002B151B">
        <w:trPr>
          <w:trHeight w:val="170"/>
        </w:trPr>
        <w:tc>
          <w:tcPr>
            <w:tcW w:w="996" w:type="dxa"/>
            <w:vMerge w:val="restart"/>
            <w:shd w:val="clear" w:color="auto" w:fill="auto"/>
            <w:vAlign w:val="center"/>
            <w:hideMark/>
          </w:tcPr>
          <w:p w14:paraId="4A7C6566"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1.3.10</w:t>
            </w:r>
          </w:p>
        </w:tc>
        <w:tc>
          <w:tcPr>
            <w:tcW w:w="3890" w:type="dxa"/>
            <w:vMerge w:val="restart"/>
            <w:shd w:val="clear" w:color="auto" w:fill="auto"/>
            <w:vAlign w:val="center"/>
            <w:hideMark/>
          </w:tcPr>
          <w:p w14:paraId="214ACB21" w14:textId="2C245AE7" w:rsidR="00396B97" w:rsidRPr="00715553" w:rsidRDefault="00E70031" w:rsidP="002B151B">
            <w:pPr>
              <w:spacing w:after="0" w:line="240" w:lineRule="auto"/>
              <w:rPr>
                <w:rFonts w:ascii="Times New Roman" w:eastAsia="Times New Roman" w:hAnsi="Times New Roman"/>
                <w:sz w:val="24"/>
                <w:szCs w:val="24"/>
                <w:lang w:eastAsia="ru-RU"/>
              </w:rPr>
            </w:pPr>
            <w:r w:rsidRPr="00715553">
              <w:rPr>
                <w:rFonts w:ascii="Times New Roman" w:hAnsi="Times New Roman"/>
              </w:rPr>
              <w:t>Зона транспортной инфраструктуры: улично-дорожная сеть</w:t>
            </w:r>
          </w:p>
        </w:tc>
        <w:tc>
          <w:tcPr>
            <w:tcW w:w="1843" w:type="dxa"/>
            <w:shd w:val="clear" w:color="auto" w:fill="auto"/>
            <w:vAlign w:val="center"/>
            <w:hideMark/>
          </w:tcPr>
          <w:p w14:paraId="4D5F78FE"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га</w:t>
            </w:r>
          </w:p>
        </w:tc>
        <w:tc>
          <w:tcPr>
            <w:tcW w:w="1890" w:type="dxa"/>
            <w:shd w:val="clear" w:color="auto" w:fill="auto"/>
            <w:vAlign w:val="center"/>
            <w:hideMark/>
          </w:tcPr>
          <w:p w14:paraId="62B19777"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520C9F59" w14:textId="1771D3A3" w:rsidR="00396B97" w:rsidRPr="00715553" w:rsidRDefault="00E70031" w:rsidP="002B151B">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161,38</w:t>
            </w:r>
          </w:p>
        </w:tc>
      </w:tr>
      <w:tr w:rsidR="00321559" w:rsidRPr="00715553" w14:paraId="23FCA4CA" w14:textId="77777777" w:rsidTr="002B151B">
        <w:trPr>
          <w:trHeight w:val="170"/>
        </w:trPr>
        <w:tc>
          <w:tcPr>
            <w:tcW w:w="996" w:type="dxa"/>
            <w:vMerge/>
            <w:shd w:val="clear" w:color="auto" w:fill="auto"/>
            <w:vAlign w:val="center"/>
            <w:hideMark/>
          </w:tcPr>
          <w:p w14:paraId="3727B7F5" w14:textId="77777777" w:rsidR="00396B97" w:rsidRPr="00715553" w:rsidRDefault="00396B97" w:rsidP="002B151B">
            <w:pPr>
              <w:spacing w:after="0" w:line="240" w:lineRule="auto"/>
              <w:rPr>
                <w:rFonts w:ascii="Times New Roman" w:eastAsia="Times New Roman" w:hAnsi="Times New Roman"/>
                <w:sz w:val="24"/>
                <w:szCs w:val="24"/>
                <w:lang w:eastAsia="ru-RU"/>
              </w:rPr>
            </w:pPr>
          </w:p>
        </w:tc>
        <w:tc>
          <w:tcPr>
            <w:tcW w:w="3890" w:type="dxa"/>
            <w:vMerge/>
            <w:shd w:val="clear" w:color="auto" w:fill="auto"/>
            <w:vAlign w:val="center"/>
            <w:hideMark/>
          </w:tcPr>
          <w:p w14:paraId="09C8F78A" w14:textId="77777777" w:rsidR="00396B97" w:rsidRPr="00715553" w:rsidRDefault="00396B97" w:rsidP="002B151B">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7DCD322F"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hideMark/>
          </w:tcPr>
          <w:p w14:paraId="440B3919" w14:textId="77777777" w:rsidR="00396B97" w:rsidRPr="00715553" w:rsidRDefault="00396B97" w:rsidP="002B151B">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7D9A5004" w14:textId="46041A9E" w:rsidR="00396B97" w:rsidRPr="00715553" w:rsidRDefault="00E70031" w:rsidP="002B151B">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10,51</w:t>
            </w:r>
          </w:p>
        </w:tc>
      </w:tr>
      <w:tr w:rsidR="00321559" w:rsidRPr="00715553" w14:paraId="308FF931" w14:textId="77777777" w:rsidTr="002B151B">
        <w:trPr>
          <w:trHeight w:val="170"/>
        </w:trPr>
        <w:tc>
          <w:tcPr>
            <w:tcW w:w="996" w:type="dxa"/>
            <w:vMerge w:val="restart"/>
            <w:shd w:val="clear" w:color="auto" w:fill="auto"/>
            <w:vAlign w:val="center"/>
          </w:tcPr>
          <w:p w14:paraId="1B241EE0" w14:textId="117A9BCD"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1.3.11</w:t>
            </w:r>
          </w:p>
        </w:tc>
        <w:tc>
          <w:tcPr>
            <w:tcW w:w="3890" w:type="dxa"/>
            <w:vMerge w:val="restart"/>
            <w:shd w:val="clear" w:color="auto" w:fill="auto"/>
            <w:vAlign w:val="center"/>
          </w:tcPr>
          <w:p w14:paraId="53C13723" w14:textId="02D0989A" w:rsidR="00F74224" w:rsidRPr="00715553" w:rsidRDefault="00F74224" w:rsidP="00F74224">
            <w:pPr>
              <w:spacing w:after="0" w:line="240" w:lineRule="auto"/>
              <w:rPr>
                <w:rFonts w:ascii="Times New Roman" w:eastAsia="Times New Roman" w:hAnsi="Times New Roman"/>
                <w:sz w:val="24"/>
                <w:szCs w:val="24"/>
                <w:lang w:eastAsia="ru-RU"/>
              </w:rPr>
            </w:pPr>
            <w:r w:rsidRPr="00715553">
              <w:rPr>
                <w:rFonts w:ascii="Times New Roman" w:hAnsi="Times New Roman"/>
              </w:rPr>
              <w:t>Зона транспортной инфраструктуры</w:t>
            </w:r>
          </w:p>
        </w:tc>
        <w:tc>
          <w:tcPr>
            <w:tcW w:w="1843" w:type="dxa"/>
            <w:shd w:val="clear" w:color="auto" w:fill="auto"/>
            <w:vAlign w:val="center"/>
          </w:tcPr>
          <w:p w14:paraId="366D29A9" w14:textId="582FD404"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га</w:t>
            </w:r>
          </w:p>
        </w:tc>
        <w:tc>
          <w:tcPr>
            <w:tcW w:w="1890" w:type="dxa"/>
            <w:shd w:val="clear" w:color="auto" w:fill="auto"/>
            <w:vAlign w:val="center"/>
          </w:tcPr>
          <w:p w14:paraId="14E3FA1C"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p>
        </w:tc>
        <w:tc>
          <w:tcPr>
            <w:tcW w:w="1576" w:type="dxa"/>
            <w:shd w:val="clear" w:color="auto" w:fill="auto"/>
            <w:vAlign w:val="center"/>
          </w:tcPr>
          <w:p w14:paraId="08FEC31E" w14:textId="34C9D8A6" w:rsidR="00F74224" w:rsidRPr="00715553" w:rsidRDefault="00F74224" w:rsidP="00F74224">
            <w:pPr>
              <w:spacing w:after="0" w:line="240" w:lineRule="auto"/>
              <w:jc w:val="center"/>
              <w:rPr>
                <w:rFonts w:ascii="Times New Roman" w:hAnsi="Times New Roman"/>
              </w:rPr>
            </w:pPr>
            <w:r w:rsidRPr="00715553">
              <w:rPr>
                <w:rFonts w:ascii="Times New Roman" w:hAnsi="Times New Roman"/>
              </w:rPr>
              <w:t>119,6</w:t>
            </w:r>
            <w:r w:rsidR="00DB66DA">
              <w:rPr>
                <w:rFonts w:ascii="Times New Roman" w:hAnsi="Times New Roman"/>
              </w:rPr>
              <w:t>2</w:t>
            </w:r>
          </w:p>
        </w:tc>
      </w:tr>
      <w:tr w:rsidR="00321559" w:rsidRPr="00715553" w14:paraId="359AD7FD" w14:textId="77777777" w:rsidTr="002B151B">
        <w:trPr>
          <w:trHeight w:val="170"/>
        </w:trPr>
        <w:tc>
          <w:tcPr>
            <w:tcW w:w="996" w:type="dxa"/>
            <w:vMerge/>
            <w:shd w:val="clear" w:color="auto" w:fill="auto"/>
            <w:vAlign w:val="center"/>
          </w:tcPr>
          <w:p w14:paraId="76DFD168"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p>
        </w:tc>
        <w:tc>
          <w:tcPr>
            <w:tcW w:w="3890" w:type="dxa"/>
            <w:vMerge/>
            <w:shd w:val="clear" w:color="auto" w:fill="auto"/>
            <w:vAlign w:val="center"/>
          </w:tcPr>
          <w:p w14:paraId="03716AA3" w14:textId="77777777" w:rsidR="00F74224" w:rsidRPr="00715553" w:rsidRDefault="00F74224" w:rsidP="00F74224">
            <w:pPr>
              <w:spacing w:after="0" w:line="240" w:lineRule="auto"/>
              <w:rPr>
                <w:rFonts w:ascii="Times New Roman" w:eastAsia="Times New Roman" w:hAnsi="Times New Roman"/>
                <w:sz w:val="24"/>
                <w:szCs w:val="24"/>
                <w:lang w:eastAsia="ru-RU"/>
              </w:rPr>
            </w:pPr>
          </w:p>
        </w:tc>
        <w:tc>
          <w:tcPr>
            <w:tcW w:w="1843" w:type="dxa"/>
            <w:shd w:val="clear" w:color="auto" w:fill="auto"/>
            <w:vAlign w:val="center"/>
          </w:tcPr>
          <w:p w14:paraId="31149967" w14:textId="3DE56FA6"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tcPr>
          <w:p w14:paraId="7E4DC201"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p>
        </w:tc>
        <w:tc>
          <w:tcPr>
            <w:tcW w:w="1576" w:type="dxa"/>
            <w:shd w:val="clear" w:color="auto" w:fill="auto"/>
            <w:vAlign w:val="center"/>
          </w:tcPr>
          <w:p w14:paraId="0818AC68" w14:textId="7AEB23DE" w:rsidR="00F74224" w:rsidRPr="00715553" w:rsidRDefault="00F74224" w:rsidP="00F74224">
            <w:pPr>
              <w:spacing w:after="0" w:line="240" w:lineRule="auto"/>
              <w:jc w:val="center"/>
              <w:rPr>
                <w:rFonts w:ascii="Times New Roman" w:hAnsi="Times New Roman"/>
              </w:rPr>
            </w:pPr>
            <w:r w:rsidRPr="00715553">
              <w:rPr>
                <w:rFonts w:ascii="Times New Roman" w:hAnsi="Times New Roman"/>
              </w:rPr>
              <w:t>7,79</w:t>
            </w:r>
          </w:p>
        </w:tc>
      </w:tr>
      <w:tr w:rsidR="00321559" w:rsidRPr="00715553" w14:paraId="3C6E3F51" w14:textId="77777777" w:rsidTr="00E70031">
        <w:trPr>
          <w:trHeight w:val="170"/>
        </w:trPr>
        <w:tc>
          <w:tcPr>
            <w:tcW w:w="996" w:type="dxa"/>
            <w:vMerge w:val="restart"/>
            <w:shd w:val="clear" w:color="auto" w:fill="auto"/>
            <w:vAlign w:val="center"/>
            <w:hideMark/>
          </w:tcPr>
          <w:p w14:paraId="2E4A8C43" w14:textId="5279E0AF"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1.3.12</w:t>
            </w:r>
          </w:p>
        </w:tc>
        <w:tc>
          <w:tcPr>
            <w:tcW w:w="3890" w:type="dxa"/>
            <w:vMerge w:val="restart"/>
            <w:shd w:val="clear" w:color="auto" w:fill="auto"/>
            <w:vAlign w:val="bottom"/>
            <w:hideMark/>
          </w:tcPr>
          <w:p w14:paraId="7CF3A6A0" w14:textId="5E6E6A85" w:rsidR="00F74224" w:rsidRPr="00715553" w:rsidRDefault="00F74224" w:rsidP="00F74224">
            <w:pPr>
              <w:spacing w:after="0" w:line="240" w:lineRule="auto"/>
              <w:rPr>
                <w:rFonts w:ascii="Times New Roman" w:eastAsia="Times New Roman" w:hAnsi="Times New Roman"/>
                <w:sz w:val="24"/>
                <w:szCs w:val="24"/>
                <w:lang w:eastAsia="ru-RU"/>
              </w:rPr>
            </w:pPr>
            <w:r w:rsidRPr="00715553">
              <w:rPr>
                <w:rFonts w:ascii="Times New Roman" w:hAnsi="Times New Roman"/>
              </w:rPr>
              <w:t>Зоны сельскохозяйственного использования</w:t>
            </w:r>
          </w:p>
        </w:tc>
        <w:tc>
          <w:tcPr>
            <w:tcW w:w="1843" w:type="dxa"/>
            <w:shd w:val="clear" w:color="auto" w:fill="auto"/>
            <w:vAlign w:val="center"/>
            <w:hideMark/>
          </w:tcPr>
          <w:p w14:paraId="2A4C427C"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га</w:t>
            </w:r>
          </w:p>
        </w:tc>
        <w:tc>
          <w:tcPr>
            <w:tcW w:w="1890" w:type="dxa"/>
            <w:shd w:val="clear" w:color="auto" w:fill="auto"/>
            <w:vAlign w:val="center"/>
            <w:hideMark/>
          </w:tcPr>
          <w:p w14:paraId="4A9F5A59"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5E59F739" w14:textId="06AE621F"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7,36</w:t>
            </w:r>
          </w:p>
        </w:tc>
      </w:tr>
      <w:tr w:rsidR="00321559" w:rsidRPr="00715553" w14:paraId="4BE2D880" w14:textId="77777777" w:rsidTr="002B151B">
        <w:trPr>
          <w:trHeight w:val="170"/>
        </w:trPr>
        <w:tc>
          <w:tcPr>
            <w:tcW w:w="996" w:type="dxa"/>
            <w:vMerge/>
            <w:shd w:val="clear" w:color="auto" w:fill="auto"/>
            <w:vAlign w:val="center"/>
            <w:hideMark/>
          </w:tcPr>
          <w:p w14:paraId="6C7FD8B2"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p>
        </w:tc>
        <w:tc>
          <w:tcPr>
            <w:tcW w:w="3890" w:type="dxa"/>
            <w:vMerge/>
            <w:shd w:val="clear" w:color="auto" w:fill="auto"/>
            <w:vAlign w:val="center"/>
            <w:hideMark/>
          </w:tcPr>
          <w:p w14:paraId="7FA90F6F" w14:textId="77777777" w:rsidR="00F74224" w:rsidRPr="00715553" w:rsidRDefault="00F74224" w:rsidP="00F74224">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13C20F63"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hideMark/>
          </w:tcPr>
          <w:p w14:paraId="16D4F866"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034A13B6" w14:textId="4E305FAC"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0,48</w:t>
            </w:r>
          </w:p>
        </w:tc>
      </w:tr>
      <w:tr w:rsidR="00321559" w:rsidRPr="00715553" w14:paraId="2ED8F687" w14:textId="77777777" w:rsidTr="002B151B">
        <w:trPr>
          <w:trHeight w:val="170"/>
        </w:trPr>
        <w:tc>
          <w:tcPr>
            <w:tcW w:w="996" w:type="dxa"/>
            <w:vMerge w:val="restart"/>
            <w:shd w:val="clear" w:color="auto" w:fill="auto"/>
            <w:vAlign w:val="center"/>
            <w:hideMark/>
          </w:tcPr>
          <w:p w14:paraId="589886DC" w14:textId="23706151"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1.3.13</w:t>
            </w:r>
          </w:p>
        </w:tc>
        <w:tc>
          <w:tcPr>
            <w:tcW w:w="3890" w:type="dxa"/>
            <w:vMerge w:val="restart"/>
            <w:shd w:val="clear" w:color="auto" w:fill="auto"/>
            <w:vAlign w:val="center"/>
            <w:hideMark/>
          </w:tcPr>
          <w:p w14:paraId="6E7A8707" w14:textId="443F4012" w:rsidR="00F74224" w:rsidRPr="00715553" w:rsidRDefault="00F74224" w:rsidP="00F74224">
            <w:pPr>
              <w:spacing w:after="0" w:line="240" w:lineRule="auto"/>
              <w:rPr>
                <w:rFonts w:ascii="Times New Roman" w:eastAsia="Times New Roman" w:hAnsi="Times New Roman"/>
                <w:sz w:val="24"/>
                <w:szCs w:val="24"/>
                <w:lang w:eastAsia="ru-RU"/>
              </w:rPr>
            </w:pPr>
            <w:r w:rsidRPr="00715553">
              <w:rPr>
                <w:rFonts w:ascii="Times New Roman" w:hAnsi="Times New Roman"/>
              </w:rPr>
              <w:t>Производственная зона сельскохозяйственных предприятий</w:t>
            </w:r>
          </w:p>
        </w:tc>
        <w:tc>
          <w:tcPr>
            <w:tcW w:w="1843" w:type="dxa"/>
            <w:shd w:val="clear" w:color="auto" w:fill="auto"/>
            <w:vAlign w:val="center"/>
            <w:hideMark/>
          </w:tcPr>
          <w:p w14:paraId="6D9B00F7"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га</w:t>
            </w:r>
          </w:p>
        </w:tc>
        <w:tc>
          <w:tcPr>
            <w:tcW w:w="1890" w:type="dxa"/>
            <w:shd w:val="clear" w:color="auto" w:fill="auto"/>
            <w:vAlign w:val="center"/>
            <w:hideMark/>
          </w:tcPr>
          <w:p w14:paraId="6E80F372"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64085605" w14:textId="3146FC40"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61,9</w:t>
            </w:r>
            <w:r w:rsidR="00DB66DA">
              <w:rPr>
                <w:rFonts w:ascii="Times New Roman" w:hAnsi="Times New Roman"/>
              </w:rPr>
              <w:t>9</w:t>
            </w:r>
          </w:p>
        </w:tc>
      </w:tr>
      <w:tr w:rsidR="00321559" w:rsidRPr="00715553" w14:paraId="6DE5D749" w14:textId="77777777" w:rsidTr="002B151B">
        <w:trPr>
          <w:trHeight w:val="170"/>
        </w:trPr>
        <w:tc>
          <w:tcPr>
            <w:tcW w:w="996" w:type="dxa"/>
            <w:vMerge/>
            <w:shd w:val="clear" w:color="auto" w:fill="auto"/>
            <w:vAlign w:val="center"/>
            <w:hideMark/>
          </w:tcPr>
          <w:p w14:paraId="5476646B"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p>
        </w:tc>
        <w:tc>
          <w:tcPr>
            <w:tcW w:w="3890" w:type="dxa"/>
            <w:vMerge/>
            <w:shd w:val="clear" w:color="auto" w:fill="auto"/>
            <w:vAlign w:val="center"/>
            <w:hideMark/>
          </w:tcPr>
          <w:p w14:paraId="5CF752BB" w14:textId="77777777" w:rsidR="00F74224" w:rsidRPr="00715553" w:rsidRDefault="00F74224" w:rsidP="00F74224">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172DC56D"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hideMark/>
          </w:tcPr>
          <w:p w14:paraId="51FB92E1"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3B3EA8FD" w14:textId="36E8BB0A"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4,03</w:t>
            </w:r>
          </w:p>
        </w:tc>
      </w:tr>
      <w:tr w:rsidR="00321559" w:rsidRPr="00715553" w14:paraId="020E65A8" w14:textId="77777777" w:rsidTr="002B151B">
        <w:trPr>
          <w:trHeight w:val="170"/>
        </w:trPr>
        <w:tc>
          <w:tcPr>
            <w:tcW w:w="996" w:type="dxa"/>
            <w:vMerge w:val="restart"/>
            <w:shd w:val="clear" w:color="auto" w:fill="auto"/>
            <w:vAlign w:val="center"/>
            <w:hideMark/>
          </w:tcPr>
          <w:p w14:paraId="25810282" w14:textId="4FB7F539"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1.3.14</w:t>
            </w:r>
          </w:p>
        </w:tc>
        <w:tc>
          <w:tcPr>
            <w:tcW w:w="3890" w:type="dxa"/>
            <w:vMerge w:val="restart"/>
            <w:shd w:val="clear" w:color="auto" w:fill="auto"/>
            <w:vAlign w:val="center"/>
            <w:hideMark/>
          </w:tcPr>
          <w:p w14:paraId="6149F9C9" w14:textId="77777777" w:rsidR="00F74224" w:rsidRPr="00715553" w:rsidRDefault="00F74224" w:rsidP="00F74224">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Зона лесов</w:t>
            </w:r>
          </w:p>
        </w:tc>
        <w:tc>
          <w:tcPr>
            <w:tcW w:w="1843" w:type="dxa"/>
            <w:shd w:val="clear" w:color="auto" w:fill="auto"/>
            <w:vAlign w:val="center"/>
            <w:hideMark/>
          </w:tcPr>
          <w:p w14:paraId="6E007593"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га</w:t>
            </w:r>
          </w:p>
        </w:tc>
        <w:tc>
          <w:tcPr>
            <w:tcW w:w="1890" w:type="dxa"/>
            <w:shd w:val="clear" w:color="auto" w:fill="auto"/>
            <w:vAlign w:val="center"/>
            <w:hideMark/>
          </w:tcPr>
          <w:p w14:paraId="22AB7546"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26BED56C" w14:textId="31D75254"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1,27</w:t>
            </w:r>
          </w:p>
        </w:tc>
      </w:tr>
      <w:tr w:rsidR="00321559" w:rsidRPr="00715553" w14:paraId="6F520970" w14:textId="77777777" w:rsidTr="002B151B">
        <w:trPr>
          <w:trHeight w:val="170"/>
        </w:trPr>
        <w:tc>
          <w:tcPr>
            <w:tcW w:w="996" w:type="dxa"/>
            <w:vMerge/>
            <w:shd w:val="clear" w:color="auto" w:fill="auto"/>
            <w:vAlign w:val="center"/>
            <w:hideMark/>
          </w:tcPr>
          <w:p w14:paraId="7D5E9433"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p>
        </w:tc>
        <w:tc>
          <w:tcPr>
            <w:tcW w:w="3890" w:type="dxa"/>
            <w:vMerge/>
            <w:shd w:val="clear" w:color="auto" w:fill="auto"/>
            <w:vAlign w:val="center"/>
            <w:hideMark/>
          </w:tcPr>
          <w:p w14:paraId="3068753F" w14:textId="77777777" w:rsidR="00F74224" w:rsidRPr="00715553" w:rsidRDefault="00F74224" w:rsidP="00F74224">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3266C116"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hideMark/>
          </w:tcPr>
          <w:p w14:paraId="2B0A429C"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43AA1770" w14:textId="6F43C63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0,08</w:t>
            </w:r>
          </w:p>
        </w:tc>
      </w:tr>
      <w:tr w:rsidR="00321559" w:rsidRPr="00715553" w14:paraId="6C79AA5B" w14:textId="77777777" w:rsidTr="002B151B">
        <w:trPr>
          <w:trHeight w:val="170"/>
        </w:trPr>
        <w:tc>
          <w:tcPr>
            <w:tcW w:w="996" w:type="dxa"/>
            <w:vMerge w:val="restart"/>
            <w:shd w:val="clear" w:color="auto" w:fill="auto"/>
            <w:vAlign w:val="center"/>
            <w:hideMark/>
          </w:tcPr>
          <w:p w14:paraId="39410127" w14:textId="52A1EB6D"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1.3.15</w:t>
            </w:r>
          </w:p>
        </w:tc>
        <w:tc>
          <w:tcPr>
            <w:tcW w:w="3890" w:type="dxa"/>
            <w:vMerge w:val="restart"/>
            <w:shd w:val="clear" w:color="auto" w:fill="auto"/>
            <w:vAlign w:val="center"/>
            <w:hideMark/>
          </w:tcPr>
          <w:p w14:paraId="0DD60B90" w14:textId="65F5465F" w:rsidR="00F74224" w:rsidRPr="00715553" w:rsidRDefault="00F74224" w:rsidP="00F74224">
            <w:pPr>
              <w:spacing w:after="0" w:line="240" w:lineRule="auto"/>
              <w:rPr>
                <w:rFonts w:ascii="Times New Roman" w:eastAsia="Times New Roman" w:hAnsi="Times New Roman"/>
                <w:sz w:val="24"/>
                <w:szCs w:val="24"/>
                <w:lang w:eastAsia="ru-RU"/>
              </w:rPr>
            </w:pPr>
            <w:r w:rsidRPr="00715553">
              <w:rPr>
                <w:rFonts w:ascii="Times New Roman" w:hAnsi="Times New Roman"/>
              </w:rPr>
              <w:t>Зона садоводческих или огороднических некоммерческих товариществ</w:t>
            </w:r>
          </w:p>
        </w:tc>
        <w:tc>
          <w:tcPr>
            <w:tcW w:w="1843" w:type="dxa"/>
            <w:shd w:val="clear" w:color="auto" w:fill="auto"/>
            <w:vAlign w:val="center"/>
            <w:hideMark/>
          </w:tcPr>
          <w:p w14:paraId="67865758"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га</w:t>
            </w:r>
          </w:p>
        </w:tc>
        <w:tc>
          <w:tcPr>
            <w:tcW w:w="1890" w:type="dxa"/>
            <w:shd w:val="clear" w:color="auto" w:fill="auto"/>
            <w:vAlign w:val="center"/>
            <w:hideMark/>
          </w:tcPr>
          <w:p w14:paraId="27D1C87A"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3604AD50" w14:textId="5BCBE48A"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85,99</w:t>
            </w:r>
          </w:p>
        </w:tc>
      </w:tr>
      <w:tr w:rsidR="00321559" w:rsidRPr="00715553" w14:paraId="05A45A61" w14:textId="77777777" w:rsidTr="002B151B">
        <w:trPr>
          <w:trHeight w:val="170"/>
        </w:trPr>
        <w:tc>
          <w:tcPr>
            <w:tcW w:w="996" w:type="dxa"/>
            <w:vMerge/>
            <w:shd w:val="clear" w:color="auto" w:fill="auto"/>
            <w:vAlign w:val="center"/>
            <w:hideMark/>
          </w:tcPr>
          <w:p w14:paraId="12894C2A"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p>
        </w:tc>
        <w:tc>
          <w:tcPr>
            <w:tcW w:w="3890" w:type="dxa"/>
            <w:vMerge/>
            <w:shd w:val="clear" w:color="auto" w:fill="auto"/>
            <w:vAlign w:val="center"/>
            <w:hideMark/>
          </w:tcPr>
          <w:p w14:paraId="383B9856" w14:textId="77777777" w:rsidR="00F74224" w:rsidRPr="00715553" w:rsidRDefault="00F74224" w:rsidP="00F74224">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614FF41B"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hideMark/>
          </w:tcPr>
          <w:p w14:paraId="535499FB"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6FA41AC8" w14:textId="6ADF6A94"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5,60</w:t>
            </w:r>
          </w:p>
        </w:tc>
      </w:tr>
      <w:tr w:rsidR="00321559" w:rsidRPr="00715553" w14:paraId="269158A8" w14:textId="77777777" w:rsidTr="002B151B">
        <w:trPr>
          <w:trHeight w:val="170"/>
        </w:trPr>
        <w:tc>
          <w:tcPr>
            <w:tcW w:w="996" w:type="dxa"/>
            <w:vMerge w:val="restart"/>
            <w:shd w:val="clear" w:color="auto" w:fill="auto"/>
            <w:vAlign w:val="center"/>
            <w:hideMark/>
          </w:tcPr>
          <w:p w14:paraId="0D2BE820" w14:textId="0A0773BA"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1.3.16</w:t>
            </w:r>
          </w:p>
        </w:tc>
        <w:tc>
          <w:tcPr>
            <w:tcW w:w="3890" w:type="dxa"/>
            <w:vMerge w:val="restart"/>
            <w:shd w:val="clear" w:color="auto" w:fill="auto"/>
            <w:vAlign w:val="center"/>
            <w:hideMark/>
          </w:tcPr>
          <w:p w14:paraId="6874BF88" w14:textId="08A97245" w:rsidR="00F74224" w:rsidRPr="00715553" w:rsidRDefault="00F74224" w:rsidP="00F74224">
            <w:pPr>
              <w:spacing w:after="0" w:line="240" w:lineRule="auto"/>
              <w:rPr>
                <w:rFonts w:ascii="Times New Roman" w:eastAsia="Times New Roman" w:hAnsi="Times New Roman"/>
                <w:sz w:val="24"/>
                <w:szCs w:val="24"/>
                <w:lang w:eastAsia="ru-RU"/>
              </w:rPr>
            </w:pPr>
            <w:r w:rsidRPr="00715553">
              <w:rPr>
                <w:rFonts w:ascii="Times New Roman" w:hAnsi="Times New Roman"/>
              </w:rPr>
              <w:t>Зоны рекреационного назначения</w:t>
            </w:r>
          </w:p>
        </w:tc>
        <w:tc>
          <w:tcPr>
            <w:tcW w:w="1843" w:type="dxa"/>
            <w:shd w:val="clear" w:color="auto" w:fill="auto"/>
            <w:vAlign w:val="center"/>
            <w:hideMark/>
          </w:tcPr>
          <w:p w14:paraId="61E4AF2D"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га</w:t>
            </w:r>
          </w:p>
        </w:tc>
        <w:tc>
          <w:tcPr>
            <w:tcW w:w="1890" w:type="dxa"/>
            <w:shd w:val="clear" w:color="auto" w:fill="auto"/>
            <w:vAlign w:val="center"/>
            <w:hideMark/>
          </w:tcPr>
          <w:p w14:paraId="1D214B55"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2153CAA1" w14:textId="61537F5C"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144,45</w:t>
            </w:r>
          </w:p>
        </w:tc>
      </w:tr>
      <w:tr w:rsidR="00321559" w:rsidRPr="00715553" w14:paraId="63B484E1" w14:textId="77777777" w:rsidTr="002B151B">
        <w:trPr>
          <w:trHeight w:val="170"/>
        </w:trPr>
        <w:tc>
          <w:tcPr>
            <w:tcW w:w="996" w:type="dxa"/>
            <w:vMerge/>
            <w:shd w:val="clear" w:color="auto" w:fill="auto"/>
            <w:vAlign w:val="center"/>
            <w:hideMark/>
          </w:tcPr>
          <w:p w14:paraId="3102FA87"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p>
        </w:tc>
        <w:tc>
          <w:tcPr>
            <w:tcW w:w="3890" w:type="dxa"/>
            <w:vMerge/>
            <w:shd w:val="clear" w:color="auto" w:fill="auto"/>
            <w:vAlign w:val="center"/>
            <w:hideMark/>
          </w:tcPr>
          <w:p w14:paraId="5A51CA2F" w14:textId="77777777" w:rsidR="00F74224" w:rsidRPr="00715553" w:rsidRDefault="00F74224" w:rsidP="00F74224">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0EC64F4F"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hideMark/>
          </w:tcPr>
          <w:p w14:paraId="68DD4231"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0B41505C" w14:textId="7294569C"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9,40</w:t>
            </w:r>
          </w:p>
        </w:tc>
      </w:tr>
      <w:tr w:rsidR="00321559" w:rsidRPr="00715553" w14:paraId="1307C413" w14:textId="77777777" w:rsidTr="002B151B">
        <w:trPr>
          <w:trHeight w:val="170"/>
        </w:trPr>
        <w:tc>
          <w:tcPr>
            <w:tcW w:w="996" w:type="dxa"/>
            <w:vMerge w:val="restart"/>
            <w:shd w:val="clear" w:color="auto" w:fill="auto"/>
            <w:vAlign w:val="center"/>
            <w:hideMark/>
          </w:tcPr>
          <w:p w14:paraId="1F5A9311" w14:textId="2A1C5E84"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1.3.17</w:t>
            </w:r>
          </w:p>
        </w:tc>
        <w:tc>
          <w:tcPr>
            <w:tcW w:w="3890" w:type="dxa"/>
            <w:vMerge w:val="restart"/>
            <w:shd w:val="clear" w:color="auto" w:fill="auto"/>
            <w:vAlign w:val="center"/>
            <w:hideMark/>
          </w:tcPr>
          <w:p w14:paraId="70C8B928" w14:textId="2BAF9625" w:rsidR="00F74224" w:rsidRPr="00715553" w:rsidRDefault="00F74224" w:rsidP="00F74224">
            <w:pPr>
              <w:spacing w:after="0" w:line="240" w:lineRule="auto"/>
              <w:rPr>
                <w:rFonts w:ascii="Times New Roman" w:eastAsia="Times New Roman" w:hAnsi="Times New Roman"/>
                <w:sz w:val="24"/>
                <w:szCs w:val="24"/>
                <w:lang w:eastAsia="ru-RU"/>
              </w:rPr>
            </w:pPr>
            <w:r w:rsidRPr="00715553">
              <w:rPr>
                <w:rFonts w:ascii="Times New Roman" w:hAnsi="Times New Roman"/>
              </w:rPr>
              <w:t xml:space="preserve">Зона озелененных территорий общего пользования (лесопарки, парки, сады, </w:t>
            </w:r>
            <w:r w:rsidRPr="00715553">
              <w:rPr>
                <w:rFonts w:ascii="Times New Roman" w:hAnsi="Times New Roman"/>
              </w:rPr>
              <w:lastRenderedPageBreak/>
              <w:t>скверы, бульвары, городские леса)</w:t>
            </w:r>
          </w:p>
        </w:tc>
        <w:tc>
          <w:tcPr>
            <w:tcW w:w="1843" w:type="dxa"/>
            <w:shd w:val="clear" w:color="auto" w:fill="auto"/>
            <w:vAlign w:val="center"/>
            <w:hideMark/>
          </w:tcPr>
          <w:p w14:paraId="5F742665"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lastRenderedPageBreak/>
              <w:t>га</w:t>
            </w:r>
          </w:p>
        </w:tc>
        <w:tc>
          <w:tcPr>
            <w:tcW w:w="1890" w:type="dxa"/>
            <w:shd w:val="clear" w:color="auto" w:fill="auto"/>
            <w:vAlign w:val="center"/>
            <w:hideMark/>
          </w:tcPr>
          <w:p w14:paraId="05F1DC11"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2A9436D1" w14:textId="04B57965"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61,45</w:t>
            </w:r>
          </w:p>
        </w:tc>
      </w:tr>
      <w:tr w:rsidR="00321559" w:rsidRPr="00715553" w14:paraId="542FF0A6" w14:textId="77777777" w:rsidTr="002B151B">
        <w:trPr>
          <w:trHeight w:val="170"/>
        </w:trPr>
        <w:tc>
          <w:tcPr>
            <w:tcW w:w="996" w:type="dxa"/>
            <w:vMerge/>
            <w:shd w:val="clear" w:color="auto" w:fill="auto"/>
            <w:vAlign w:val="center"/>
            <w:hideMark/>
          </w:tcPr>
          <w:p w14:paraId="2BF9BFB5"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p>
        </w:tc>
        <w:tc>
          <w:tcPr>
            <w:tcW w:w="3890" w:type="dxa"/>
            <w:vMerge/>
            <w:shd w:val="clear" w:color="auto" w:fill="auto"/>
            <w:vAlign w:val="center"/>
            <w:hideMark/>
          </w:tcPr>
          <w:p w14:paraId="273C3C13" w14:textId="77777777" w:rsidR="00F74224" w:rsidRPr="00715553" w:rsidRDefault="00F74224" w:rsidP="00F74224">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4CD97D04"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hideMark/>
          </w:tcPr>
          <w:p w14:paraId="4E9DF3AB"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1C99D292" w14:textId="215F30DD"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4,00</w:t>
            </w:r>
          </w:p>
        </w:tc>
      </w:tr>
      <w:tr w:rsidR="00321559" w:rsidRPr="00715553" w14:paraId="6D7CA883" w14:textId="77777777" w:rsidTr="002B151B">
        <w:trPr>
          <w:trHeight w:val="170"/>
        </w:trPr>
        <w:tc>
          <w:tcPr>
            <w:tcW w:w="996" w:type="dxa"/>
            <w:vMerge w:val="restart"/>
            <w:shd w:val="clear" w:color="auto" w:fill="auto"/>
            <w:vAlign w:val="center"/>
            <w:hideMark/>
          </w:tcPr>
          <w:p w14:paraId="4E2FE054" w14:textId="0CFFB089"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lastRenderedPageBreak/>
              <w:t>1.3.18</w:t>
            </w:r>
          </w:p>
        </w:tc>
        <w:tc>
          <w:tcPr>
            <w:tcW w:w="3890" w:type="dxa"/>
            <w:vMerge w:val="restart"/>
            <w:shd w:val="clear" w:color="auto" w:fill="auto"/>
            <w:vAlign w:val="center"/>
            <w:hideMark/>
          </w:tcPr>
          <w:p w14:paraId="1DBDD00F" w14:textId="77777777" w:rsidR="00F74224" w:rsidRPr="00715553" w:rsidRDefault="00F74224" w:rsidP="00F74224">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Иные зоны</w:t>
            </w:r>
          </w:p>
        </w:tc>
        <w:tc>
          <w:tcPr>
            <w:tcW w:w="1843" w:type="dxa"/>
            <w:shd w:val="clear" w:color="auto" w:fill="auto"/>
            <w:vAlign w:val="center"/>
            <w:hideMark/>
          </w:tcPr>
          <w:p w14:paraId="15E38540"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га</w:t>
            </w:r>
          </w:p>
        </w:tc>
        <w:tc>
          <w:tcPr>
            <w:tcW w:w="1890" w:type="dxa"/>
            <w:shd w:val="clear" w:color="auto" w:fill="auto"/>
            <w:vAlign w:val="center"/>
            <w:hideMark/>
          </w:tcPr>
          <w:p w14:paraId="547BABC2"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27792491" w14:textId="099580C8"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66,02</w:t>
            </w:r>
          </w:p>
        </w:tc>
      </w:tr>
      <w:tr w:rsidR="00321559" w:rsidRPr="00715553" w14:paraId="6FC34BBE" w14:textId="77777777" w:rsidTr="00F74224">
        <w:trPr>
          <w:trHeight w:val="170"/>
        </w:trPr>
        <w:tc>
          <w:tcPr>
            <w:tcW w:w="996" w:type="dxa"/>
            <w:vMerge/>
            <w:shd w:val="clear" w:color="auto" w:fill="auto"/>
            <w:vAlign w:val="center"/>
            <w:hideMark/>
          </w:tcPr>
          <w:p w14:paraId="6259A1A0" w14:textId="77777777" w:rsidR="00E70031" w:rsidRPr="00715553" w:rsidRDefault="00E70031" w:rsidP="00E70031">
            <w:pPr>
              <w:spacing w:after="0" w:line="240" w:lineRule="auto"/>
              <w:rPr>
                <w:rFonts w:ascii="Times New Roman" w:eastAsia="Times New Roman" w:hAnsi="Times New Roman"/>
                <w:sz w:val="24"/>
                <w:szCs w:val="24"/>
                <w:lang w:eastAsia="ru-RU"/>
              </w:rPr>
            </w:pPr>
          </w:p>
        </w:tc>
        <w:tc>
          <w:tcPr>
            <w:tcW w:w="3890" w:type="dxa"/>
            <w:vMerge/>
            <w:tcBorders>
              <w:bottom w:val="single" w:sz="4" w:space="0" w:color="auto"/>
            </w:tcBorders>
            <w:shd w:val="clear" w:color="auto" w:fill="auto"/>
            <w:vAlign w:val="center"/>
            <w:hideMark/>
          </w:tcPr>
          <w:p w14:paraId="239A50AB" w14:textId="77777777" w:rsidR="00E70031" w:rsidRPr="00715553" w:rsidRDefault="00E70031" w:rsidP="00E70031">
            <w:pPr>
              <w:spacing w:after="0" w:line="240" w:lineRule="auto"/>
              <w:rPr>
                <w:rFonts w:ascii="Times New Roman" w:eastAsia="Times New Roman" w:hAnsi="Times New Roman"/>
                <w:sz w:val="24"/>
                <w:szCs w:val="24"/>
                <w:lang w:eastAsia="ru-RU"/>
              </w:rPr>
            </w:pPr>
          </w:p>
        </w:tc>
        <w:tc>
          <w:tcPr>
            <w:tcW w:w="1843" w:type="dxa"/>
            <w:tcBorders>
              <w:bottom w:val="single" w:sz="4" w:space="0" w:color="auto"/>
            </w:tcBorders>
            <w:shd w:val="clear" w:color="auto" w:fill="auto"/>
            <w:vAlign w:val="center"/>
            <w:hideMark/>
          </w:tcPr>
          <w:p w14:paraId="721565EB"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tcBorders>
              <w:bottom w:val="single" w:sz="4" w:space="0" w:color="auto"/>
            </w:tcBorders>
            <w:shd w:val="clear" w:color="auto" w:fill="auto"/>
            <w:vAlign w:val="center"/>
            <w:hideMark/>
          </w:tcPr>
          <w:p w14:paraId="39F3D23F"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tcBorders>
              <w:bottom w:val="single" w:sz="4" w:space="0" w:color="auto"/>
            </w:tcBorders>
            <w:shd w:val="clear" w:color="auto" w:fill="auto"/>
            <w:vAlign w:val="center"/>
            <w:hideMark/>
          </w:tcPr>
          <w:p w14:paraId="59D587B0" w14:textId="5FB21A66" w:rsidR="00E70031" w:rsidRPr="00715553" w:rsidRDefault="00F74224" w:rsidP="00E70031">
            <w:pPr>
              <w:spacing w:after="0" w:line="240" w:lineRule="auto"/>
              <w:jc w:val="center"/>
              <w:rPr>
                <w:rFonts w:ascii="Times New Roman" w:eastAsia="Times New Roman" w:hAnsi="Times New Roman"/>
                <w:sz w:val="24"/>
                <w:szCs w:val="24"/>
                <w:lang w:eastAsia="ru-RU"/>
              </w:rPr>
            </w:pPr>
            <w:r w:rsidRPr="00715553">
              <w:rPr>
                <w:rFonts w:ascii="Times New Roman" w:hAnsi="Times New Roman"/>
              </w:rPr>
              <w:t>4,30</w:t>
            </w:r>
          </w:p>
        </w:tc>
      </w:tr>
      <w:tr w:rsidR="00321559" w:rsidRPr="00715553" w14:paraId="5D0EEAC5" w14:textId="77777777" w:rsidTr="002B151B">
        <w:trPr>
          <w:trHeight w:val="170"/>
        </w:trPr>
        <w:tc>
          <w:tcPr>
            <w:tcW w:w="996" w:type="dxa"/>
            <w:vMerge w:val="restart"/>
            <w:shd w:val="clear" w:color="auto" w:fill="auto"/>
            <w:vAlign w:val="center"/>
          </w:tcPr>
          <w:p w14:paraId="3407A2E5" w14:textId="321116E9"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1.3.19</w:t>
            </w:r>
          </w:p>
        </w:tc>
        <w:tc>
          <w:tcPr>
            <w:tcW w:w="3890" w:type="dxa"/>
            <w:vMerge w:val="restart"/>
            <w:shd w:val="clear" w:color="auto" w:fill="auto"/>
            <w:vAlign w:val="center"/>
          </w:tcPr>
          <w:p w14:paraId="2400F992" w14:textId="0D90ED14" w:rsidR="00F74224" w:rsidRPr="00715553" w:rsidRDefault="00F74224" w:rsidP="00F74224">
            <w:pPr>
              <w:spacing w:after="0" w:line="240" w:lineRule="auto"/>
              <w:rPr>
                <w:rFonts w:ascii="Times New Roman" w:eastAsia="Times New Roman" w:hAnsi="Times New Roman"/>
                <w:sz w:val="24"/>
                <w:szCs w:val="24"/>
                <w:lang w:eastAsia="ru-RU"/>
              </w:rPr>
            </w:pPr>
            <w:r w:rsidRPr="00715553">
              <w:rPr>
                <w:rFonts w:ascii="Times New Roman" w:hAnsi="Times New Roman"/>
              </w:rPr>
              <w:t>Зона озелененных территорий специального назначения</w:t>
            </w:r>
          </w:p>
        </w:tc>
        <w:tc>
          <w:tcPr>
            <w:tcW w:w="1843" w:type="dxa"/>
            <w:shd w:val="clear" w:color="auto" w:fill="auto"/>
            <w:vAlign w:val="center"/>
          </w:tcPr>
          <w:p w14:paraId="5473095D" w14:textId="4E45C55B"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га</w:t>
            </w:r>
          </w:p>
        </w:tc>
        <w:tc>
          <w:tcPr>
            <w:tcW w:w="1890" w:type="dxa"/>
            <w:shd w:val="clear" w:color="auto" w:fill="auto"/>
            <w:vAlign w:val="center"/>
          </w:tcPr>
          <w:p w14:paraId="5C3B1EE2" w14:textId="331F4BA5"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tcPr>
          <w:p w14:paraId="631CA5BB" w14:textId="1627966D" w:rsidR="00F74224" w:rsidRPr="00715553" w:rsidRDefault="00F74224" w:rsidP="00F74224">
            <w:pPr>
              <w:spacing w:after="0" w:line="240" w:lineRule="auto"/>
              <w:jc w:val="center"/>
              <w:rPr>
                <w:rFonts w:ascii="Times New Roman" w:hAnsi="Times New Roman"/>
              </w:rPr>
            </w:pPr>
            <w:r w:rsidRPr="00715553">
              <w:rPr>
                <w:rFonts w:ascii="Times New Roman" w:hAnsi="Times New Roman"/>
              </w:rPr>
              <w:t>131,78</w:t>
            </w:r>
          </w:p>
        </w:tc>
      </w:tr>
      <w:tr w:rsidR="00321559" w:rsidRPr="00715553" w14:paraId="3AF4F4F5" w14:textId="77777777" w:rsidTr="002B151B">
        <w:trPr>
          <w:trHeight w:val="170"/>
        </w:trPr>
        <w:tc>
          <w:tcPr>
            <w:tcW w:w="996" w:type="dxa"/>
            <w:vMerge/>
            <w:shd w:val="clear" w:color="auto" w:fill="auto"/>
            <w:vAlign w:val="center"/>
          </w:tcPr>
          <w:p w14:paraId="5CB93C82" w14:textId="77777777" w:rsidR="00F74224" w:rsidRPr="00715553" w:rsidRDefault="00F74224" w:rsidP="00F74224">
            <w:pPr>
              <w:spacing w:after="0" w:line="240" w:lineRule="auto"/>
              <w:jc w:val="center"/>
              <w:rPr>
                <w:rFonts w:ascii="Times New Roman" w:eastAsia="Times New Roman" w:hAnsi="Times New Roman"/>
                <w:sz w:val="24"/>
                <w:szCs w:val="24"/>
                <w:lang w:eastAsia="ru-RU"/>
              </w:rPr>
            </w:pPr>
          </w:p>
        </w:tc>
        <w:tc>
          <w:tcPr>
            <w:tcW w:w="3890" w:type="dxa"/>
            <w:vMerge/>
            <w:shd w:val="clear" w:color="auto" w:fill="auto"/>
            <w:vAlign w:val="center"/>
          </w:tcPr>
          <w:p w14:paraId="495336DF" w14:textId="77777777" w:rsidR="00F74224" w:rsidRPr="00715553" w:rsidRDefault="00F74224" w:rsidP="00F74224">
            <w:pPr>
              <w:spacing w:after="0" w:line="240" w:lineRule="auto"/>
              <w:rPr>
                <w:rFonts w:ascii="Times New Roman" w:eastAsia="Times New Roman" w:hAnsi="Times New Roman"/>
                <w:sz w:val="24"/>
                <w:szCs w:val="24"/>
                <w:lang w:eastAsia="ru-RU"/>
              </w:rPr>
            </w:pPr>
          </w:p>
        </w:tc>
        <w:tc>
          <w:tcPr>
            <w:tcW w:w="1843" w:type="dxa"/>
            <w:shd w:val="clear" w:color="auto" w:fill="auto"/>
            <w:vAlign w:val="center"/>
          </w:tcPr>
          <w:p w14:paraId="186CD537" w14:textId="65B11D08"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tcPr>
          <w:p w14:paraId="223C6E68" w14:textId="52A5B8A1"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tcPr>
          <w:p w14:paraId="036453F1" w14:textId="0034A1B0" w:rsidR="00F74224" w:rsidRPr="00715553" w:rsidRDefault="00F74224" w:rsidP="00F74224">
            <w:pPr>
              <w:spacing w:after="0" w:line="240" w:lineRule="auto"/>
              <w:jc w:val="center"/>
              <w:rPr>
                <w:rFonts w:ascii="Times New Roman" w:hAnsi="Times New Roman"/>
              </w:rPr>
            </w:pPr>
            <w:r w:rsidRPr="00715553">
              <w:rPr>
                <w:rFonts w:ascii="Times New Roman" w:hAnsi="Times New Roman"/>
              </w:rPr>
              <w:t>8,58</w:t>
            </w:r>
          </w:p>
        </w:tc>
      </w:tr>
      <w:tr w:rsidR="00321559" w:rsidRPr="00715553" w14:paraId="5D9119D3" w14:textId="77777777" w:rsidTr="002B151B">
        <w:trPr>
          <w:trHeight w:val="170"/>
        </w:trPr>
        <w:tc>
          <w:tcPr>
            <w:tcW w:w="996" w:type="dxa"/>
            <w:vMerge w:val="restart"/>
            <w:shd w:val="clear" w:color="auto" w:fill="auto"/>
            <w:vAlign w:val="center"/>
          </w:tcPr>
          <w:p w14:paraId="4B37456A" w14:textId="22E9D5C2"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1.3.20</w:t>
            </w:r>
          </w:p>
        </w:tc>
        <w:tc>
          <w:tcPr>
            <w:tcW w:w="3890" w:type="dxa"/>
            <w:vMerge w:val="restart"/>
            <w:shd w:val="clear" w:color="auto" w:fill="auto"/>
            <w:vAlign w:val="center"/>
          </w:tcPr>
          <w:p w14:paraId="226EC66B" w14:textId="1338AA7F" w:rsidR="00F74224" w:rsidRPr="00715553" w:rsidRDefault="00F74224" w:rsidP="00F74224">
            <w:pPr>
              <w:spacing w:after="0" w:line="240" w:lineRule="auto"/>
              <w:rPr>
                <w:rFonts w:ascii="Times New Roman" w:eastAsia="Times New Roman" w:hAnsi="Times New Roman"/>
                <w:sz w:val="24"/>
                <w:szCs w:val="24"/>
                <w:lang w:eastAsia="ru-RU"/>
              </w:rPr>
            </w:pPr>
            <w:r w:rsidRPr="00715553">
              <w:rPr>
                <w:rFonts w:ascii="Times New Roman" w:hAnsi="Times New Roman"/>
              </w:rPr>
              <w:t>Зона режимных территорий</w:t>
            </w:r>
          </w:p>
        </w:tc>
        <w:tc>
          <w:tcPr>
            <w:tcW w:w="1843" w:type="dxa"/>
            <w:shd w:val="clear" w:color="auto" w:fill="auto"/>
            <w:vAlign w:val="center"/>
          </w:tcPr>
          <w:p w14:paraId="0EBEBD02" w14:textId="017F861D"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га</w:t>
            </w:r>
          </w:p>
        </w:tc>
        <w:tc>
          <w:tcPr>
            <w:tcW w:w="1890" w:type="dxa"/>
            <w:shd w:val="clear" w:color="auto" w:fill="auto"/>
            <w:vAlign w:val="center"/>
          </w:tcPr>
          <w:p w14:paraId="4665A9CD" w14:textId="3AA8E177"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tcPr>
          <w:p w14:paraId="45300087" w14:textId="075E6AE4" w:rsidR="00F74224" w:rsidRPr="00715553" w:rsidRDefault="00F74224" w:rsidP="00F74224">
            <w:pPr>
              <w:spacing w:after="0" w:line="240" w:lineRule="auto"/>
              <w:jc w:val="center"/>
              <w:rPr>
                <w:rFonts w:ascii="Times New Roman" w:hAnsi="Times New Roman"/>
              </w:rPr>
            </w:pPr>
            <w:r w:rsidRPr="00715553">
              <w:rPr>
                <w:rFonts w:ascii="Times New Roman" w:hAnsi="Times New Roman"/>
              </w:rPr>
              <w:t>44,62</w:t>
            </w:r>
          </w:p>
        </w:tc>
      </w:tr>
      <w:tr w:rsidR="00321559" w:rsidRPr="00715553" w14:paraId="490C400F" w14:textId="77777777" w:rsidTr="002B151B">
        <w:trPr>
          <w:trHeight w:val="170"/>
        </w:trPr>
        <w:tc>
          <w:tcPr>
            <w:tcW w:w="996" w:type="dxa"/>
            <w:vMerge/>
            <w:shd w:val="clear" w:color="auto" w:fill="auto"/>
            <w:vAlign w:val="center"/>
          </w:tcPr>
          <w:p w14:paraId="70408F67" w14:textId="77777777" w:rsidR="00F74224" w:rsidRPr="00715553" w:rsidRDefault="00F74224" w:rsidP="00F74224">
            <w:pPr>
              <w:spacing w:after="0" w:line="240" w:lineRule="auto"/>
              <w:rPr>
                <w:rFonts w:ascii="Times New Roman" w:eastAsia="Times New Roman" w:hAnsi="Times New Roman"/>
                <w:sz w:val="24"/>
                <w:szCs w:val="24"/>
                <w:lang w:eastAsia="ru-RU"/>
              </w:rPr>
            </w:pPr>
          </w:p>
        </w:tc>
        <w:tc>
          <w:tcPr>
            <w:tcW w:w="3890" w:type="dxa"/>
            <w:vMerge/>
            <w:shd w:val="clear" w:color="auto" w:fill="auto"/>
            <w:vAlign w:val="center"/>
          </w:tcPr>
          <w:p w14:paraId="77CA59C7" w14:textId="77777777" w:rsidR="00F74224" w:rsidRPr="00715553" w:rsidRDefault="00F74224" w:rsidP="00F74224">
            <w:pPr>
              <w:spacing w:after="0" w:line="240" w:lineRule="auto"/>
              <w:rPr>
                <w:rFonts w:ascii="Times New Roman" w:eastAsia="Times New Roman" w:hAnsi="Times New Roman"/>
                <w:sz w:val="24"/>
                <w:szCs w:val="24"/>
                <w:lang w:eastAsia="ru-RU"/>
              </w:rPr>
            </w:pPr>
          </w:p>
        </w:tc>
        <w:tc>
          <w:tcPr>
            <w:tcW w:w="1843" w:type="dxa"/>
            <w:shd w:val="clear" w:color="auto" w:fill="auto"/>
            <w:vAlign w:val="center"/>
          </w:tcPr>
          <w:p w14:paraId="28E30EC5" w14:textId="1448C2C8"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tcPr>
          <w:p w14:paraId="29BA6F90" w14:textId="7BDE580F" w:rsidR="00F74224" w:rsidRPr="00715553" w:rsidRDefault="00F74224" w:rsidP="00F74224">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tcPr>
          <w:p w14:paraId="7056B28A" w14:textId="1666F13C" w:rsidR="00F74224" w:rsidRPr="00715553" w:rsidRDefault="00F74224" w:rsidP="00F74224">
            <w:pPr>
              <w:spacing w:after="0" w:line="240" w:lineRule="auto"/>
              <w:jc w:val="center"/>
              <w:rPr>
                <w:rFonts w:ascii="Times New Roman" w:hAnsi="Times New Roman"/>
              </w:rPr>
            </w:pPr>
            <w:r w:rsidRPr="00715553">
              <w:rPr>
                <w:rFonts w:ascii="Times New Roman" w:hAnsi="Times New Roman"/>
              </w:rPr>
              <w:t>2,90</w:t>
            </w:r>
          </w:p>
        </w:tc>
      </w:tr>
      <w:tr w:rsidR="00321559" w:rsidRPr="00715553" w14:paraId="497A0E37" w14:textId="77777777" w:rsidTr="002B151B">
        <w:trPr>
          <w:trHeight w:val="170"/>
        </w:trPr>
        <w:tc>
          <w:tcPr>
            <w:tcW w:w="996" w:type="dxa"/>
            <w:shd w:val="clear" w:color="auto" w:fill="auto"/>
            <w:vAlign w:val="center"/>
            <w:hideMark/>
          </w:tcPr>
          <w:p w14:paraId="323DABF0"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w:t>
            </w:r>
          </w:p>
        </w:tc>
        <w:tc>
          <w:tcPr>
            <w:tcW w:w="9199" w:type="dxa"/>
            <w:gridSpan w:val="4"/>
            <w:shd w:val="clear" w:color="auto" w:fill="auto"/>
            <w:vAlign w:val="center"/>
            <w:hideMark/>
          </w:tcPr>
          <w:p w14:paraId="02F9F008"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НАСЕЛЕНИЕ</w:t>
            </w:r>
          </w:p>
        </w:tc>
      </w:tr>
      <w:tr w:rsidR="00321559" w:rsidRPr="00715553" w14:paraId="4EE54D43" w14:textId="77777777" w:rsidTr="002B151B">
        <w:trPr>
          <w:trHeight w:val="170"/>
        </w:trPr>
        <w:tc>
          <w:tcPr>
            <w:tcW w:w="996" w:type="dxa"/>
            <w:shd w:val="clear" w:color="auto" w:fill="auto"/>
            <w:vAlign w:val="center"/>
            <w:hideMark/>
          </w:tcPr>
          <w:p w14:paraId="6A802D5F"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2.1</w:t>
            </w:r>
          </w:p>
        </w:tc>
        <w:tc>
          <w:tcPr>
            <w:tcW w:w="3890" w:type="dxa"/>
            <w:shd w:val="clear" w:color="auto" w:fill="auto"/>
            <w:vAlign w:val="center"/>
            <w:hideMark/>
          </w:tcPr>
          <w:p w14:paraId="52597ABD" w14:textId="77777777" w:rsidR="00E70031" w:rsidRPr="00715553" w:rsidRDefault="00E70031" w:rsidP="00E70031">
            <w:pPr>
              <w:spacing w:after="0" w:line="240" w:lineRule="auto"/>
              <w:rPr>
                <w:rFonts w:ascii="Times New Roman" w:eastAsia="Times New Roman" w:hAnsi="Times New Roman"/>
                <w:bCs/>
                <w:sz w:val="24"/>
                <w:szCs w:val="24"/>
                <w:lang w:eastAsia="ru-RU"/>
              </w:rPr>
            </w:pPr>
            <w:r w:rsidRPr="00715553">
              <w:rPr>
                <w:rFonts w:ascii="Times New Roman" w:hAnsi="Times New Roman"/>
                <w:bCs/>
                <w:i/>
                <w:sz w:val="24"/>
                <w:szCs w:val="24"/>
              </w:rPr>
              <w:t>Пионерское</w:t>
            </w:r>
            <w:r w:rsidRPr="00715553">
              <w:rPr>
                <w:rFonts w:ascii="Times New Roman" w:hAnsi="Times New Roman"/>
                <w:bCs/>
                <w:i/>
                <w:spacing w:val="-57"/>
                <w:sz w:val="24"/>
                <w:szCs w:val="24"/>
              </w:rPr>
              <w:t xml:space="preserve"> </w:t>
            </w:r>
            <w:r w:rsidRPr="00715553">
              <w:rPr>
                <w:rFonts w:ascii="Times New Roman" w:hAnsi="Times New Roman"/>
                <w:bCs/>
                <w:i/>
                <w:sz w:val="24"/>
                <w:szCs w:val="24"/>
              </w:rPr>
              <w:t>сельское СП</w:t>
            </w:r>
          </w:p>
        </w:tc>
        <w:tc>
          <w:tcPr>
            <w:tcW w:w="1843" w:type="dxa"/>
            <w:shd w:val="clear" w:color="auto" w:fill="auto"/>
            <w:vAlign w:val="center"/>
            <w:hideMark/>
          </w:tcPr>
          <w:p w14:paraId="4DC68DB6"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тыс. человек</w:t>
            </w:r>
          </w:p>
        </w:tc>
        <w:tc>
          <w:tcPr>
            <w:tcW w:w="1890" w:type="dxa"/>
            <w:shd w:val="clear" w:color="auto" w:fill="auto"/>
            <w:vAlign w:val="center"/>
            <w:hideMark/>
          </w:tcPr>
          <w:p w14:paraId="55374BEB" w14:textId="3934E44C" w:rsidR="00E70031" w:rsidRPr="00715553" w:rsidRDefault="00D72FAE" w:rsidP="00E7003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3,910</w:t>
            </w:r>
          </w:p>
        </w:tc>
        <w:tc>
          <w:tcPr>
            <w:tcW w:w="1576" w:type="dxa"/>
            <w:shd w:val="clear" w:color="auto" w:fill="auto"/>
            <w:vAlign w:val="center"/>
            <w:hideMark/>
          </w:tcPr>
          <w:p w14:paraId="4568572E"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9,890</w:t>
            </w:r>
          </w:p>
        </w:tc>
      </w:tr>
      <w:tr w:rsidR="00321559" w:rsidRPr="00715553" w14:paraId="41F13DAF" w14:textId="77777777" w:rsidTr="002B151B">
        <w:trPr>
          <w:trHeight w:val="170"/>
        </w:trPr>
        <w:tc>
          <w:tcPr>
            <w:tcW w:w="996" w:type="dxa"/>
            <w:shd w:val="clear" w:color="auto" w:fill="auto"/>
            <w:vAlign w:val="center"/>
          </w:tcPr>
          <w:p w14:paraId="4DD1DD1A" w14:textId="77777777" w:rsidR="00E70031" w:rsidRPr="00715553" w:rsidRDefault="00E70031" w:rsidP="00E70031">
            <w:pPr>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2.2</w:t>
            </w:r>
          </w:p>
        </w:tc>
        <w:tc>
          <w:tcPr>
            <w:tcW w:w="3890" w:type="dxa"/>
            <w:shd w:val="clear" w:color="auto" w:fill="auto"/>
            <w:vAlign w:val="center"/>
          </w:tcPr>
          <w:p w14:paraId="071C1F84" w14:textId="77777777" w:rsidR="00E70031" w:rsidRPr="00715553" w:rsidRDefault="00E70031" w:rsidP="00E70031">
            <w:pPr>
              <w:rPr>
                <w:rFonts w:ascii="Times New Roman" w:eastAsia="Times New Roman" w:hAnsi="Times New Roman"/>
                <w:bCs/>
                <w:sz w:val="24"/>
                <w:szCs w:val="24"/>
                <w:lang w:eastAsia="ru-RU"/>
              </w:rPr>
            </w:pPr>
            <w:r w:rsidRPr="00715553">
              <w:rPr>
                <w:rFonts w:ascii="Times New Roman" w:hAnsi="Times New Roman"/>
                <w:sz w:val="24"/>
                <w:szCs w:val="24"/>
              </w:rPr>
              <w:t>п. Пионерский</w:t>
            </w:r>
          </w:p>
        </w:tc>
        <w:tc>
          <w:tcPr>
            <w:tcW w:w="1843" w:type="dxa"/>
            <w:shd w:val="clear" w:color="auto" w:fill="auto"/>
            <w:vAlign w:val="center"/>
          </w:tcPr>
          <w:p w14:paraId="5CF1C219" w14:textId="77777777" w:rsidR="00E70031" w:rsidRPr="00715553" w:rsidRDefault="00E70031" w:rsidP="00E70031">
            <w:pPr>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тыс. человек</w:t>
            </w:r>
          </w:p>
        </w:tc>
        <w:tc>
          <w:tcPr>
            <w:tcW w:w="1890" w:type="dxa"/>
            <w:shd w:val="clear" w:color="auto" w:fill="auto"/>
            <w:vAlign w:val="center"/>
          </w:tcPr>
          <w:p w14:paraId="41B02D4C" w14:textId="19F0D1EC" w:rsidR="00E70031" w:rsidRPr="00715553" w:rsidRDefault="00D72FAE" w:rsidP="00E70031">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н/д</w:t>
            </w:r>
          </w:p>
        </w:tc>
        <w:tc>
          <w:tcPr>
            <w:tcW w:w="1576" w:type="dxa"/>
            <w:shd w:val="clear" w:color="auto" w:fill="auto"/>
            <w:vAlign w:val="center"/>
          </w:tcPr>
          <w:p w14:paraId="1EC68BE3" w14:textId="77777777" w:rsidR="00E70031" w:rsidRPr="00715553" w:rsidRDefault="00E70031" w:rsidP="00E70031">
            <w:pPr>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4,373</w:t>
            </w:r>
          </w:p>
        </w:tc>
      </w:tr>
      <w:tr w:rsidR="00321559" w:rsidRPr="00715553" w14:paraId="7585C3AE" w14:textId="77777777" w:rsidTr="002B151B">
        <w:trPr>
          <w:trHeight w:val="170"/>
        </w:trPr>
        <w:tc>
          <w:tcPr>
            <w:tcW w:w="996" w:type="dxa"/>
            <w:shd w:val="clear" w:color="auto" w:fill="auto"/>
            <w:vAlign w:val="center"/>
          </w:tcPr>
          <w:p w14:paraId="5ED84195" w14:textId="77777777" w:rsidR="00E70031" w:rsidRPr="00715553" w:rsidRDefault="00E70031" w:rsidP="00E70031">
            <w:pPr>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2.3</w:t>
            </w:r>
          </w:p>
        </w:tc>
        <w:tc>
          <w:tcPr>
            <w:tcW w:w="3890" w:type="dxa"/>
            <w:shd w:val="clear" w:color="auto" w:fill="auto"/>
            <w:vAlign w:val="center"/>
          </w:tcPr>
          <w:p w14:paraId="2958D742" w14:textId="77777777" w:rsidR="00E70031" w:rsidRPr="00715553" w:rsidRDefault="00E70031" w:rsidP="00E70031">
            <w:pPr>
              <w:rPr>
                <w:rFonts w:ascii="Times New Roman" w:eastAsia="Times New Roman" w:hAnsi="Times New Roman"/>
                <w:sz w:val="24"/>
                <w:szCs w:val="24"/>
                <w:lang w:eastAsia="ru-RU"/>
              </w:rPr>
            </w:pPr>
            <w:r w:rsidRPr="00715553">
              <w:rPr>
                <w:rFonts w:ascii="Times New Roman" w:hAnsi="Times New Roman"/>
                <w:sz w:val="24"/>
                <w:szCs w:val="24"/>
              </w:rPr>
              <w:t>п.</w:t>
            </w:r>
            <w:r w:rsidRPr="00715553">
              <w:rPr>
                <w:rFonts w:ascii="Times New Roman" w:hAnsi="Times New Roman"/>
                <w:spacing w:val="-2"/>
                <w:sz w:val="24"/>
                <w:szCs w:val="24"/>
              </w:rPr>
              <w:t xml:space="preserve"> </w:t>
            </w:r>
            <w:r w:rsidRPr="00715553">
              <w:rPr>
                <w:rFonts w:ascii="Times New Roman" w:hAnsi="Times New Roman"/>
                <w:sz w:val="24"/>
                <w:szCs w:val="24"/>
              </w:rPr>
              <w:t>Светлый</w:t>
            </w:r>
          </w:p>
        </w:tc>
        <w:tc>
          <w:tcPr>
            <w:tcW w:w="1843" w:type="dxa"/>
            <w:shd w:val="clear" w:color="auto" w:fill="auto"/>
            <w:vAlign w:val="center"/>
          </w:tcPr>
          <w:p w14:paraId="5046C88E" w14:textId="77777777" w:rsidR="00E70031" w:rsidRPr="00715553" w:rsidRDefault="00E70031" w:rsidP="00E70031">
            <w:pPr>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тыс. человек</w:t>
            </w:r>
          </w:p>
        </w:tc>
        <w:tc>
          <w:tcPr>
            <w:tcW w:w="1890" w:type="dxa"/>
            <w:shd w:val="clear" w:color="auto" w:fill="auto"/>
            <w:vAlign w:val="center"/>
          </w:tcPr>
          <w:p w14:paraId="4688D7A9" w14:textId="3B761830" w:rsidR="00E70031" w:rsidRPr="00715553" w:rsidRDefault="00D72FAE" w:rsidP="00E70031">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н/д</w:t>
            </w:r>
          </w:p>
        </w:tc>
        <w:tc>
          <w:tcPr>
            <w:tcW w:w="1576" w:type="dxa"/>
            <w:shd w:val="clear" w:color="auto" w:fill="auto"/>
            <w:vAlign w:val="center"/>
          </w:tcPr>
          <w:p w14:paraId="0AC653B3" w14:textId="77777777" w:rsidR="00E70031" w:rsidRPr="00715553" w:rsidRDefault="00E70031" w:rsidP="00E70031">
            <w:pPr>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5,467</w:t>
            </w:r>
          </w:p>
        </w:tc>
      </w:tr>
      <w:tr w:rsidR="00321559" w:rsidRPr="00715553" w14:paraId="1021862D" w14:textId="77777777" w:rsidTr="002B151B">
        <w:trPr>
          <w:trHeight w:val="170"/>
        </w:trPr>
        <w:tc>
          <w:tcPr>
            <w:tcW w:w="996" w:type="dxa"/>
            <w:shd w:val="clear" w:color="auto" w:fill="auto"/>
            <w:vAlign w:val="center"/>
          </w:tcPr>
          <w:p w14:paraId="27B0D942" w14:textId="77777777" w:rsidR="00E70031" w:rsidRPr="00715553" w:rsidRDefault="00E70031" w:rsidP="00E70031">
            <w:pPr>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2.4</w:t>
            </w:r>
          </w:p>
        </w:tc>
        <w:tc>
          <w:tcPr>
            <w:tcW w:w="3890" w:type="dxa"/>
            <w:shd w:val="clear" w:color="auto" w:fill="auto"/>
            <w:vAlign w:val="center"/>
          </w:tcPr>
          <w:p w14:paraId="468B73F2" w14:textId="77777777" w:rsidR="00E70031" w:rsidRPr="00715553" w:rsidRDefault="00E70031" w:rsidP="00E70031">
            <w:pPr>
              <w:rPr>
                <w:rFonts w:ascii="Times New Roman" w:eastAsia="Times New Roman" w:hAnsi="Times New Roman"/>
                <w:sz w:val="24"/>
                <w:szCs w:val="24"/>
                <w:lang w:eastAsia="ru-RU"/>
              </w:rPr>
            </w:pPr>
            <w:r w:rsidRPr="00715553">
              <w:rPr>
                <w:rFonts w:ascii="Times New Roman" w:hAnsi="Times New Roman"/>
                <w:sz w:val="24"/>
                <w:szCs w:val="24"/>
              </w:rPr>
              <w:t xml:space="preserve">п. </w:t>
            </w:r>
            <w:r w:rsidRPr="00715553">
              <w:rPr>
                <w:rFonts w:ascii="Times New Roman" w:hAnsi="Times New Roman"/>
                <w:spacing w:val="-1"/>
                <w:sz w:val="24"/>
                <w:szCs w:val="24"/>
              </w:rPr>
              <w:t>Крутоберегов</w:t>
            </w:r>
            <w:r w:rsidRPr="00715553">
              <w:rPr>
                <w:rFonts w:ascii="Times New Roman" w:hAnsi="Times New Roman"/>
                <w:spacing w:val="-57"/>
                <w:sz w:val="24"/>
                <w:szCs w:val="24"/>
              </w:rPr>
              <w:t xml:space="preserve"> </w:t>
            </w:r>
            <w:r w:rsidRPr="00715553">
              <w:rPr>
                <w:rFonts w:ascii="Times New Roman" w:hAnsi="Times New Roman"/>
                <w:sz w:val="24"/>
                <w:szCs w:val="24"/>
              </w:rPr>
              <w:t>ый</w:t>
            </w:r>
          </w:p>
        </w:tc>
        <w:tc>
          <w:tcPr>
            <w:tcW w:w="1843" w:type="dxa"/>
            <w:shd w:val="clear" w:color="auto" w:fill="auto"/>
            <w:vAlign w:val="center"/>
          </w:tcPr>
          <w:p w14:paraId="6EEBE2E1" w14:textId="77777777" w:rsidR="00E70031" w:rsidRPr="00715553" w:rsidRDefault="00E70031" w:rsidP="00E70031">
            <w:pPr>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тыс. человек</w:t>
            </w:r>
          </w:p>
        </w:tc>
        <w:tc>
          <w:tcPr>
            <w:tcW w:w="1890" w:type="dxa"/>
            <w:shd w:val="clear" w:color="auto" w:fill="auto"/>
            <w:vAlign w:val="center"/>
          </w:tcPr>
          <w:p w14:paraId="6A6BB504" w14:textId="2EFCF44C" w:rsidR="00E70031" w:rsidRPr="00715553" w:rsidRDefault="00D72FAE" w:rsidP="00E70031">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н/д</w:t>
            </w:r>
          </w:p>
        </w:tc>
        <w:tc>
          <w:tcPr>
            <w:tcW w:w="1576" w:type="dxa"/>
            <w:shd w:val="clear" w:color="auto" w:fill="auto"/>
            <w:vAlign w:val="center"/>
          </w:tcPr>
          <w:p w14:paraId="410C4E38" w14:textId="77777777" w:rsidR="00E70031" w:rsidRPr="00715553" w:rsidRDefault="00E70031" w:rsidP="00E70031">
            <w:pPr>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0,050</w:t>
            </w:r>
          </w:p>
        </w:tc>
      </w:tr>
      <w:tr w:rsidR="00321559" w:rsidRPr="00715553" w14:paraId="165BF46F" w14:textId="77777777" w:rsidTr="002B151B">
        <w:trPr>
          <w:trHeight w:val="170"/>
        </w:trPr>
        <w:tc>
          <w:tcPr>
            <w:tcW w:w="996" w:type="dxa"/>
            <w:shd w:val="clear" w:color="auto" w:fill="auto"/>
            <w:vAlign w:val="center"/>
            <w:hideMark/>
          </w:tcPr>
          <w:p w14:paraId="712518ED"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2.5</w:t>
            </w:r>
          </w:p>
        </w:tc>
        <w:tc>
          <w:tcPr>
            <w:tcW w:w="3890" w:type="dxa"/>
            <w:shd w:val="clear" w:color="auto" w:fill="auto"/>
            <w:vAlign w:val="center"/>
            <w:hideMark/>
          </w:tcPr>
          <w:p w14:paraId="373A3F39"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xml:space="preserve">Возрастная структура населения </w:t>
            </w:r>
          </w:p>
        </w:tc>
        <w:tc>
          <w:tcPr>
            <w:tcW w:w="1843" w:type="dxa"/>
            <w:shd w:val="clear" w:color="auto" w:fill="auto"/>
            <w:vAlign w:val="center"/>
            <w:hideMark/>
          </w:tcPr>
          <w:p w14:paraId="509842C0"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w:t>
            </w:r>
          </w:p>
        </w:tc>
        <w:tc>
          <w:tcPr>
            <w:tcW w:w="1890" w:type="dxa"/>
            <w:shd w:val="clear" w:color="auto" w:fill="auto"/>
            <w:vAlign w:val="center"/>
            <w:hideMark/>
          </w:tcPr>
          <w:p w14:paraId="7C459FCE"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1576" w:type="dxa"/>
            <w:shd w:val="clear" w:color="auto" w:fill="auto"/>
            <w:vAlign w:val="center"/>
            <w:hideMark/>
          </w:tcPr>
          <w:p w14:paraId="16109CCC"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r>
      <w:tr w:rsidR="00321559" w:rsidRPr="00715553" w14:paraId="5F1A05C3" w14:textId="77777777" w:rsidTr="002B151B">
        <w:trPr>
          <w:trHeight w:val="170"/>
        </w:trPr>
        <w:tc>
          <w:tcPr>
            <w:tcW w:w="996" w:type="dxa"/>
            <w:shd w:val="clear" w:color="auto" w:fill="auto"/>
            <w:vAlign w:val="center"/>
            <w:hideMark/>
          </w:tcPr>
          <w:p w14:paraId="60BD143F"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2.6</w:t>
            </w:r>
          </w:p>
        </w:tc>
        <w:tc>
          <w:tcPr>
            <w:tcW w:w="3890" w:type="dxa"/>
            <w:shd w:val="clear" w:color="auto" w:fill="auto"/>
            <w:vAlign w:val="center"/>
            <w:hideMark/>
          </w:tcPr>
          <w:p w14:paraId="50BEB17E"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младше трудоспособного возраста</w:t>
            </w:r>
          </w:p>
        </w:tc>
        <w:tc>
          <w:tcPr>
            <w:tcW w:w="1843" w:type="dxa"/>
            <w:shd w:val="clear" w:color="auto" w:fill="auto"/>
            <w:vAlign w:val="center"/>
            <w:hideMark/>
          </w:tcPr>
          <w:p w14:paraId="3EAC0B3C"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hideMark/>
          </w:tcPr>
          <w:p w14:paraId="6937DC2E"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0,9</w:t>
            </w:r>
          </w:p>
        </w:tc>
        <w:tc>
          <w:tcPr>
            <w:tcW w:w="1576" w:type="dxa"/>
            <w:shd w:val="clear" w:color="auto" w:fill="auto"/>
            <w:vAlign w:val="center"/>
            <w:hideMark/>
          </w:tcPr>
          <w:p w14:paraId="1F06B352"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2,1</w:t>
            </w:r>
          </w:p>
        </w:tc>
      </w:tr>
      <w:tr w:rsidR="00321559" w:rsidRPr="00715553" w14:paraId="1DCA95D9" w14:textId="77777777" w:rsidTr="002B151B">
        <w:trPr>
          <w:trHeight w:val="170"/>
        </w:trPr>
        <w:tc>
          <w:tcPr>
            <w:tcW w:w="996" w:type="dxa"/>
            <w:shd w:val="clear" w:color="auto" w:fill="auto"/>
            <w:vAlign w:val="center"/>
            <w:hideMark/>
          </w:tcPr>
          <w:p w14:paraId="045BF3CB"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2.7</w:t>
            </w:r>
          </w:p>
        </w:tc>
        <w:tc>
          <w:tcPr>
            <w:tcW w:w="3890" w:type="dxa"/>
            <w:shd w:val="clear" w:color="auto" w:fill="auto"/>
            <w:vAlign w:val="center"/>
            <w:hideMark/>
          </w:tcPr>
          <w:p w14:paraId="56A46014"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трудоспособного возраста</w:t>
            </w:r>
          </w:p>
        </w:tc>
        <w:tc>
          <w:tcPr>
            <w:tcW w:w="1843" w:type="dxa"/>
            <w:shd w:val="clear" w:color="auto" w:fill="auto"/>
            <w:vAlign w:val="center"/>
            <w:hideMark/>
          </w:tcPr>
          <w:p w14:paraId="7B06B4FB"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hideMark/>
          </w:tcPr>
          <w:p w14:paraId="4B59F998"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2,5</w:t>
            </w:r>
          </w:p>
        </w:tc>
        <w:tc>
          <w:tcPr>
            <w:tcW w:w="1576" w:type="dxa"/>
            <w:shd w:val="clear" w:color="auto" w:fill="auto"/>
            <w:vAlign w:val="center"/>
            <w:hideMark/>
          </w:tcPr>
          <w:p w14:paraId="55C91229"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6,3</w:t>
            </w:r>
          </w:p>
        </w:tc>
      </w:tr>
      <w:tr w:rsidR="00321559" w:rsidRPr="00715553" w14:paraId="208E7DA3" w14:textId="77777777" w:rsidTr="002B151B">
        <w:trPr>
          <w:trHeight w:val="170"/>
        </w:trPr>
        <w:tc>
          <w:tcPr>
            <w:tcW w:w="996" w:type="dxa"/>
            <w:shd w:val="clear" w:color="auto" w:fill="auto"/>
            <w:vAlign w:val="center"/>
            <w:hideMark/>
          </w:tcPr>
          <w:p w14:paraId="7FE36F55"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2.8</w:t>
            </w:r>
          </w:p>
        </w:tc>
        <w:tc>
          <w:tcPr>
            <w:tcW w:w="3890" w:type="dxa"/>
            <w:shd w:val="clear" w:color="auto" w:fill="auto"/>
            <w:vAlign w:val="center"/>
            <w:hideMark/>
          </w:tcPr>
          <w:p w14:paraId="53331759"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xml:space="preserve">– старше трудоспособного возраста </w:t>
            </w:r>
          </w:p>
        </w:tc>
        <w:tc>
          <w:tcPr>
            <w:tcW w:w="1843" w:type="dxa"/>
            <w:shd w:val="clear" w:color="auto" w:fill="auto"/>
            <w:vAlign w:val="center"/>
            <w:hideMark/>
          </w:tcPr>
          <w:p w14:paraId="6A139AC1"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890" w:type="dxa"/>
            <w:shd w:val="clear" w:color="auto" w:fill="auto"/>
            <w:vAlign w:val="center"/>
            <w:hideMark/>
          </w:tcPr>
          <w:p w14:paraId="0D24CDC3"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4,3</w:t>
            </w:r>
          </w:p>
        </w:tc>
        <w:tc>
          <w:tcPr>
            <w:tcW w:w="1576" w:type="dxa"/>
            <w:shd w:val="clear" w:color="auto" w:fill="auto"/>
            <w:vAlign w:val="center"/>
            <w:hideMark/>
          </w:tcPr>
          <w:p w14:paraId="57F657AD"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1,5</w:t>
            </w:r>
          </w:p>
        </w:tc>
      </w:tr>
      <w:tr w:rsidR="00321559" w:rsidRPr="00715553" w14:paraId="62380457" w14:textId="77777777" w:rsidTr="002B151B">
        <w:trPr>
          <w:trHeight w:val="170"/>
        </w:trPr>
        <w:tc>
          <w:tcPr>
            <w:tcW w:w="996" w:type="dxa"/>
            <w:shd w:val="clear" w:color="auto" w:fill="auto"/>
            <w:vAlign w:val="center"/>
            <w:hideMark/>
          </w:tcPr>
          <w:p w14:paraId="15769E60"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3</w:t>
            </w:r>
          </w:p>
        </w:tc>
        <w:tc>
          <w:tcPr>
            <w:tcW w:w="3890" w:type="dxa"/>
            <w:shd w:val="clear" w:color="auto" w:fill="auto"/>
            <w:vAlign w:val="center"/>
            <w:hideMark/>
          </w:tcPr>
          <w:p w14:paraId="02A67948"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ЖИЛИЩНЫЙ ФОНД </w:t>
            </w:r>
          </w:p>
        </w:tc>
        <w:tc>
          <w:tcPr>
            <w:tcW w:w="1843" w:type="dxa"/>
            <w:shd w:val="clear" w:color="auto" w:fill="auto"/>
            <w:vAlign w:val="center"/>
            <w:hideMark/>
          </w:tcPr>
          <w:p w14:paraId="47877FAB"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w:t>
            </w:r>
          </w:p>
        </w:tc>
        <w:tc>
          <w:tcPr>
            <w:tcW w:w="1890" w:type="dxa"/>
            <w:shd w:val="clear" w:color="auto" w:fill="auto"/>
            <w:vAlign w:val="center"/>
            <w:hideMark/>
          </w:tcPr>
          <w:p w14:paraId="3439AC06"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1576" w:type="dxa"/>
            <w:shd w:val="clear" w:color="auto" w:fill="auto"/>
            <w:vAlign w:val="center"/>
            <w:hideMark/>
          </w:tcPr>
          <w:p w14:paraId="2389380D"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r>
      <w:tr w:rsidR="00321559" w:rsidRPr="00715553" w14:paraId="62FBB7C3" w14:textId="77777777" w:rsidTr="002B151B">
        <w:trPr>
          <w:trHeight w:val="170"/>
        </w:trPr>
        <w:tc>
          <w:tcPr>
            <w:tcW w:w="996" w:type="dxa"/>
            <w:shd w:val="clear" w:color="auto" w:fill="auto"/>
            <w:vAlign w:val="center"/>
            <w:hideMark/>
          </w:tcPr>
          <w:p w14:paraId="1A0B7199"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3.1</w:t>
            </w:r>
          </w:p>
        </w:tc>
        <w:tc>
          <w:tcPr>
            <w:tcW w:w="3890" w:type="dxa"/>
            <w:shd w:val="clear" w:color="auto" w:fill="auto"/>
            <w:vAlign w:val="center"/>
            <w:hideMark/>
          </w:tcPr>
          <w:p w14:paraId="4411B4F4"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Объём жилищного фонда, всего, в том числе:</w:t>
            </w:r>
          </w:p>
        </w:tc>
        <w:tc>
          <w:tcPr>
            <w:tcW w:w="1843" w:type="dxa"/>
            <w:shd w:val="clear" w:color="auto" w:fill="auto"/>
            <w:vAlign w:val="center"/>
            <w:hideMark/>
          </w:tcPr>
          <w:p w14:paraId="7657BB38"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тыс. кв. м</w:t>
            </w:r>
          </w:p>
        </w:tc>
        <w:tc>
          <w:tcPr>
            <w:tcW w:w="1890" w:type="dxa"/>
            <w:shd w:val="clear" w:color="auto" w:fill="auto"/>
            <w:vAlign w:val="center"/>
            <w:hideMark/>
          </w:tcPr>
          <w:p w14:paraId="1EB65798"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99,73</w:t>
            </w:r>
          </w:p>
        </w:tc>
        <w:tc>
          <w:tcPr>
            <w:tcW w:w="1576" w:type="dxa"/>
            <w:shd w:val="clear" w:color="auto" w:fill="auto"/>
            <w:vAlign w:val="center"/>
            <w:hideMark/>
          </w:tcPr>
          <w:p w14:paraId="544B2C9F"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316,48</w:t>
            </w:r>
          </w:p>
        </w:tc>
      </w:tr>
      <w:tr w:rsidR="00321559" w:rsidRPr="00715553" w14:paraId="0A2035E3" w14:textId="77777777" w:rsidTr="002B151B">
        <w:trPr>
          <w:trHeight w:val="170"/>
        </w:trPr>
        <w:tc>
          <w:tcPr>
            <w:tcW w:w="996" w:type="dxa"/>
            <w:shd w:val="clear" w:color="auto" w:fill="auto"/>
            <w:vAlign w:val="center"/>
            <w:hideMark/>
          </w:tcPr>
          <w:p w14:paraId="6DC5922C"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3.2</w:t>
            </w:r>
          </w:p>
        </w:tc>
        <w:tc>
          <w:tcPr>
            <w:tcW w:w="3890" w:type="dxa"/>
            <w:shd w:val="clear" w:color="auto" w:fill="auto"/>
            <w:vAlign w:val="center"/>
            <w:hideMark/>
          </w:tcPr>
          <w:p w14:paraId="4F85961F"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Средняя жилищная обеспеченность</w:t>
            </w:r>
          </w:p>
        </w:tc>
        <w:tc>
          <w:tcPr>
            <w:tcW w:w="1843" w:type="dxa"/>
            <w:shd w:val="clear" w:color="auto" w:fill="auto"/>
            <w:vAlign w:val="center"/>
            <w:hideMark/>
          </w:tcPr>
          <w:p w14:paraId="52DD1214"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кв. м общей площади жилых помещений на человека</w:t>
            </w:r>
          </w:p>
        </w:tc>
        <w:tc>
          <w:tcPr>
            <w:tcW w:w="1890" w:type="dxa"/>
            <w:shd w:val="clear" w:color="auto" w:fill="auto"/>
            <w:vAlign w:val="center"/>
            <w:hideMark/>
          </w:tcPr>
          <w:p w14:paraId="060B7BE9"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23,3</w:t>
            </w:r>
          </w:p>
        </w:tc>
        <w:tc>
          <w:tcPr>
            <w:tcW w:w="1576" w:type="dxa"/>
            <w:shd w:val="clear" w:color="auto" w:fill="auto"/>
            <w:vAlign w:val="center"/>
            <w:hideMark/>
          </w:tcPr>
          <w:p w14:paraId="019D49AD"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32</w:t>
            </w:r>
          </w:p>
        </w:tc>
      </w:tr>
      <w:tr w:rsidR="00321559" w:rsidRPr="00715553" w14:paraId="27FA472F" w14:textId="77777777" w:rsidTr="002B151B">
        <w:trPr>
          <w:trHeight w:val="170"/>
        </w:trPr>
        <w:tc>
          <w:tcPr>
            <w:tcW w:w="996" w:type="dxa"/>
            <w:shd w:val="clear" w:color="auto" w:fill="auto"/>
            <w:vAlign w:val="center"/>
            <w:hideMark/>
          </w:tcPr>
          <w:p w14:paraId="10BFF63F"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4</w:t>
            </w:r>
          </w:p>
        </w:tc>
        <w:tc>
          <w:tcPr>
            <w:tcW w:w="9199" w:type="dxa"/>
            <w:gridSpan w:val="4"/>
            <w:shd w:val="clear" w:color="auto" w:fill="auto"/>
            <w:vAlign w:val="center"/>
            <w:hideMark/>
          </w:tcPr>
          <w:p w14:paraId="2F569762"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ОБЪЕКТЫ СОЦИАЛЬНОЙ ИНФРАСТРУКТУРЫ</w:t>
            </w:r>
          </w:p>
        </w:tc>
      </w:tr>
      <w:tr w:rsidR="00321559" w:rsidRPr="00715553" w14:paraId="09C422AB" w14:textId="77777777" w:rsidTr="002B151B">
        <w:trPr>
          <w:trHeight w:val="170"/>
        </w:trPr>
        <w:tc>
          <w:tcPr>
            <w:tcW w:w="996" w:type="dxa"/>
            <w:shd w:val="clear" w:color="auto" w:fill="auto"/>
            <w:vAlign w:val="center"/>
            <w:hideMark/>
          </w:tcPr>
          <w:p w14:paraId="47899739"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9199" w:type="dxa"/>
            <w:gridSpan w:val="4"/>
            <w:shd w:val="clear" w:color="auto" w:fill="auto"/>
            <w:vAlign w:val="center"/>
            <w:hideMark/>
          </w:tcPr>
          <w:p w14:paraId="047B504C" w14:textId="77777777" w:rsidR="00E70031" w:rsidRPr="00715553" w:rsidRDefault="00E70031" w:rsidP="00E70031">
            <w:pPr>
              <w:spacing w:after="0" w:line="240" w:lineRule="auto"/>
              <w:rPr>
                <w:rFonts w:ascii="Times New Roman" w:eastAsia="Times New Roman" w:hAnsi="Times New Roman"/>
                <w:i/>
                <w:iCs/>
                <w:sz w:val="24"/>
                <w:szCs w:val="24"/>
                <w:lang w:eastAsia="ru-RU"/>
              </w:rPr>
            </w:pPr>
            <w:r w:rsidRPr="00715553">
              <w:rPr>
                <w:rFonts w:ascii="Times New Roman" w:eastAsia="Times New Roman" w:hAnsi="Times New Roman"/>
                <w:i/>
                <w:iCs/>
                <w:sz w:val="24"/>
                <w:szCs w:val="24"/>
                <w:lang w:eastAsia="ru-RU"/>
              </w:rPr>
              <w:t>Образовательные организации</w:t>
            </w:r>
          </w:p>
        </w:tc>
      </w:tr>
      <w:tr w:rsidR="00321559" w:rsidRPr="00715553" w14:paraId="66A8DA2B" w14:textId="77777777" w:rsidTr="002B151B">
        <w:trPr>
          <w:trHeight w:val="170"/>
        </w:trPr>
        <w:tc>
          <w:tcPr>
            <w:tcW w:w="996" w:type="dxa"/>
            <w:shd w:val="clear" w:color="auto" w:fill="auto"/>
            <w:vAlign w:val="center"/>
            <w:hideMark/>
          </w:tcPr>
          <w:p w14:paraId="4472B04B"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4.1</w:t>
            </w:r>
          </w:p>
        </w:tc>
        <w:tc>
          <w:tcPr>
            <w:tcW w:w="3890" w:type="dxa"/>
            <w:vMerge w:val="restart"/>
            <w:shd w:val="clear" w:color="auto" w:fill="auto"/>
            <w:vAlign w:val="center"/>
            <w:hideMark/>
          </w:tcPr>
          <w:p w14:paraId="7EE21398"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Дошкольные образовательные организации</w:t>
            </w:r>
          </w:p>
        </w:tc>
        <w:tc>
          <w:tcPr>
            <w:tcW w:w="1843" w:type="dxa"/>
            <w:shd w:val="clear" w:color="auto" w:fill="auto"/>
            <w:vAlign w:val="center"/>
            <w:hideMark/>
          </w:tcPr>
          <w:p w14:paraId="4216B311"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мест</w:t>
            </w:r>
          </w:p>
        </w:tc>
        <w:tc>
          <w:tcPr>
            <w:tcW w:w="1890" w:type="dxa"/>
            <w:shd w:val="clear" w:color="auto" w:fill="auto"/>
            <w:vAlign w:val="center"/>
            <w:hideMark/>
          </w:tcPr>
          <w:p w14:paraId="7BE06EF6"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261</w:t>
            </w:r>
          </w:p>
        </w:tc>
        <w:tc>
          <w:tcPr>
            <w:tcW w:w="1576" w:type="dxa"/>
            <w:shd w:val="clear" w:color="auto" w:fill="auto"/>
            <w:vAlign w:val="center"/>
            <w:hideMark/>
          </w:tcPr>
          <w:p w14:paraId="6C0DC0C3"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1001</w:t>
            </w:r>
          </w:p>
        </w:tc>
      </w:tr>
      <w:tr w:rsidR="00321559" w:rsidRPr="00715553" w14:paraId="5CFCEE12" w14:textId="77777777" w:rsidTr="002B151B">
        <w:trPr>
          <w:trHeight w:val="170"/>
        </w:trPr>
        <w:tc>
          <w:tcPr>
            <w:tcW w:w="996" w:type="dxa"/>
            <w:shd w:val="clear" w:color="auto" w:fill="auto"/>
            <w:vAlign w:val="center"/>
            <w:hideMark/>
          </w:tcPr>
          <w:p w14:paraId="76C6A206" w14:textId="77777777" w:rsidR="00E70031" w:rsidRPr="00715553" w:rsidRDefault="00E70031" w:rsidP="00E70031">
            <w:pPr>
              <w:spacing w:after="0" w:line="240" w:lineRule="auto"/>
              <w:jc w:val="both"/>
              <w:rPr>
                <w:rFonts w:ascii="Times New Roman" w:eastAsia="Times New Roman" w:hAnsi="Times New Roman"/>
                <w:sz w:val="24"/>
                <w:szCs w:val="24"/>
                <w:lang w:eastAsia="ru-RU"/>
              </w:rPr>
            </w:pPr>
          </w:p>
        </w:tc>
        <w:tc>
          <w:tcPr>
            <w:tcW w:w="3890" w:type="dxa"/>
            <w:vMerge/>
            <w:shd w:val="clear" w:color="auto" w:fill="auto"/>
            <w:vAlign w:val="center"/>
            <w:hideMark/>
          </w:tcPr>
          <w:p w14:paraId="3D42AA6E" w14:textId="77777777" w:rsidR="00E70031" w:rsidRPr="00715553" w:rsidRDefault="00E70031" w:rsidP="00E70031">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41910751"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мест/1000 чел.</w:t>
            </w:r>
          </w:p>
        </w:tc>
        <w:tc>
          <w:tcPr>
            <w:tcW w:w="1890" w:type="dxa"/>
            <w:shd w:val="clear" w:color="auto" w:fill="auto"/>
            <w:vAlign w:val="center"/>
            <w:hideMark/>
          </w:tcPr>
          <w:p w14:paraId="73D28198"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61</w:t>
            </w:r>
          </w:p>
        </w:tc>
        <w:tc>
          <w:tcPr>
            <w:tcW w:w="1576" w:type="dxa"/>
            <w:shd w:val="clear" w:color="auto" w:fill="auto"/>
            <w:vAlign w:val="center"/>
            <w:hideMark/>
          </w:tcPr>
          <w:p w14:paraId="6DC295E2"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101</w:t>
            </w:r>
          </w:p>
        </w:tc>
      </w:tr>
      <w:tr w:rsidR="00321559" w:rsidRPr="00715553" w14:paraId="4F3EF63E" w14:textId="77777777" w:rsidTr="002B151B">
        <w:trPr>
          <w:trHeight w:val="170"/>
        </w:trPr>
        <w:tc>
          <w:tcPr>
            <w:tcW w:w="996" w:type="dxa"/>
            <w:shd w:val="clear" w:color="auto" w:fill="auto"/>
            <w:vAlign w:val="center"/>
            <w:hideMark/>
          </w:tcPr>
          <w:p w14:paraId="6E4602D3"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4.2</w:t>
            </w:r>
          </w:p>
        </w:tc>
        <w:tc>
          <w:tcPr>
            <w:tcW w:w="3890" w:type="dxa"/>
            <w:vMerge w:val="restart"/>
            <w:shd w:val="clear" w:color="auto" w:fill="auto"/>
            <w:vAlign w:val="center"/>
            <w:hideMark/>
          </w:tcPr>
          <w:p w14:paraId="0EE75423"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xml:space="preserve">Общеобразовательные организации </w:t>
            </w:r>
          </w:p>
        </w:tc>
        <w:tc>
          <w:tcPr>
            <w:tcW w:w="1843" w:type="dxa"/>
            <w:shd w:val="clear" w:color="auto" w:fill="auto"/>
            <w:vAlign w:val="center"/>
            <w:hideMark/>
          </w:tcPr>
          <w:p w14:paraId="5B938360"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мест</w:t>
            </w:r>
          </w:p>
        </w:tc>
        <w:tc>
          <w:tcPr>
            <w:tcW w:w="1890" w:type="dxa"/>
            <w:shd w:val="clear" w:color="auto" w:fill="auto"/>
            <w:vAlign w:val="center"/>
            <w:hideMark/>
          </w:tcPr>
          <w:p w14:paraId="4523F0B6" w14:textId="51CCF8B9" w:rsidR="00E70031" w:rsidRPr="00715553" w:rsidRDefault="00B73963" w:rsidP="00E7003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1176</w:t>
            </w:r>
          </w:p>
        </w:tc>
        <w:tc>
          <w:tcPr>
            <w:tcW w:w="1576" w:type="dxa"/>
            <w:shd w:val="clear" w:color="auto" w:fill="auto"/>
            <w:vAlign w:val="center"/>
            <w:hideMark/>
          </w:tcPr>
          <w:p w14:paraId="0ED6531B"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1638</w:t>
            </w:r>
          </w:p>
        </w:tc>
      </w:tr>
      <w:tr w:rsidR="00321559" w:rsidRPr="00715553" w14:paraId="2A8D001D" w14:textId="77777777" w:rsidTr="002B151B">
        <w:trPr>
          <w:trHeight w:val="170"/>
        </w:trPr>
        <w:tc>
          <w:tcPr>
            <w:tcW w:w="996" w:type="dxa"/>
            <w:shd w:val="clear" w:color="auto" w:fill="auto"/>
            <w:vAlign w:val="center"/>
            <w:hideMark/>
          </w:tcPr>
          <w:p w14:paraId="3D7994A5"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3890" w:type="dxa"/>
            <w:vMerge/>
            <w:shd w:val="clear" w:color="auto" w:fill="auto"/>
            <w:vAlign w:val="center"/>
            <w:hideMark/>
          </w:tcPr>
          <w:p w14:paraId="7C485BE6" w14:textId="77777777" w:rsidR="00E70031" w:rsidRPr="00715553" w:rsidRDefault="00E70031" w:rsidP="00E70031">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7EFA7E36"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мест/1000 чел.</w:t>
            </w:r>
          </w:p>
        </w:tc>
        <w:tc>
          <w:tcPr>
            <w:tcW w:w="1890" w:type="dxa"/>
            <w:shd w:val="clear" w:color="auto" w:fill="auto"/>
            <w:vAlign w:val="center"/>
            <w:hideMark/>
          </w:tcPr>
          <w:p w14:paraId="6AC8E0F7" w14:textId="26DA637B" w:rsidR="00E70031" w:rsidRPr="00715553" w:rsidRDefault="00B73963" w:rsidP="00E7003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275</w:t>
            </w:r>
          </w:p>
        </w:tc>
        <w:tc>
          <w:tcPr>
            <w:tcW w:w="1576" w:type="dxa"/>
            <w:shd w:val="clear" w:color="auto" w:fill="auto"/>
            <w:vAlign w:val="center"/>
            <w:hideMark/>
          </w:tcPr>
          <w:p w14:paraId="376B4D9B"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165</w:t>
            </w:r>
          </w:p>
        </w:tc>
      </w:tr>
      <w:tr w:rsidR="00321559" w:rsidRPr="00715553" w14:paraId="547E502C" w14:textId="77777777" w:rsidTr="002B151B">
        <w:trPr>
          <w:trHeight w:val="170"/>
        </w:trPr>
        <w:tc>
          <w:tcPr>
            <w:tcW w:w="996" w:type="dxa"/>
            <w:shd w:val="clear" w:color="auto" w:fill="auto"/>
            <w:vAlign w:val="center"/>
            <w:hideMark/>
          </w:tcPr>
          <w:p w14:paraId="7E4A12FA"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4.3</w:t>
            </w:r>
          </w:p>
        </w:tc>
        <w:tc>
          <w:tcPr>
            <w:tcW w:w="3890" w:type="dxa"/>
            <w:vMerge w:val="restart"/>
            <w:shd w:val="clear" w:color="auto" w:fill="auto"/>
            <w:vAlign w:val="center"/>
            <w:hideMark/>
          </w:tcPr>
          <w:p w14:paraId="7AC6F4BB"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Организации дополнительного образования</w:t>
            </w:r>
          </w:p>
        </w:tc>
        <w:tc>
          <w:tcPr>
            <w:tcW w:w="1843" w:type="dxa"/>
            <w:shd w:val="clear" w:color="auto" w:fill="auto"/>
            <w:vAlign w:val="center"/>
            <w:hideMark/>
          </w:tcPr>
          <w:p w14:paraId="3DA7AA23"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мест</w:t>
            </w:r>
          </w:p>
        </w:tc>
        <w:tc>
          <w:tcPr>
            <w:tcW w:w="1890" w:type="dxa"/>
            <w:shd w:val="clear" w:color="auto" w:fill="auto"/>
            <w:vAlign w:val="center"/>
            <w:hideMark/>
          </w:tcPr>
          <w:p w14:paraId="6436D276"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2634D93A"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180</w:t>
            </w:r>
          </w:p>
        </w:tc>
      </w:tr>
      <w:tr w:rsidR="00321559" w:rsidRPr="00715553" w14:paraId="2321F570" w14:textId="77777777" w:rsidTr="002B151B">
        <w:trPr>
          <w:trHeight w:val="170"/>
        </w:trPr>
        <w:tc>
          <w:tcPr>
            <w:tcW w:w="996" w:type="dxa"/>
            <w:shd w:val="clear" w:color="auto" w:fill="auto"/>
            <w:vAlign w:val="center"/>
            <w:hideMark/>
          </w:tcPr>
          <w:p w14:paraId="0CD69A7A"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3890" w:type="dxa"/>
            <w:vMerge/>
            <w:shd w:val="clear" w:color="auto" w:fill="auto"/>
            <w:vAlign w:val="center"/>
            <w:hideMark/>
          </w:tcPr>
          <w:p w14:paraId="1FF102C7" w14:textId="77777777" w:rsidR="00E70031" w:rsidRPr="00715553" w:rsidRDefault="00E70031" w:rsidP="00E70031">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7C045891"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мест/1000 чел.</w:t>
            </w:r>
          </w:p>
        </w:tc>
        <w:tc>
          <w:tcPr>
            <w:tcW w:w="1890" w:type="dxa"/>
            <w:shd w:val="clear" w:color="auto" w:fill="auto"/>
            <w:vAlign w:val="center"/>
            <w:hideMark/>
          </w:tcPr>
          <w:p w14:paraId="4DC6AF6E"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w:t>
            </w:r>
          </w:p>
        </w:tc>
        <w:tc>
          <w:tcPr>
            <w:tcW w:w="1576" w:type="dxa"/>
            <w:shd w:val="clear" w:color="auto" w:fill="auto"/>
            <w:vAlign w:val="center"/>
            <w:hideMark/>
          </w:tcPr>
          <w:p w14:paraId="5A44F96F"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18</w:t>
            </w:r>
          </w:p>
        </w:tc>
      </w:tr>
      <w:tr w:rsidR="00321559" w:rsidRPr="00715553" w14:paraId="58867E26" w14:textId="77777777" w:rsidTr="002B151B">
        <w:trPr>
          <w:trHeight w:val="170"/>
        </w:trPr>
        <w:tc>
          <w:tcPr>
            <w:tcW w:w="996" w:type="dxa"/>
            <w:shd w:val="clear" w:color="auto" w:fill="auto"/>
            <w:vAlign w:val="center"/>
            <w:hideMark/>
          </w:tcPr>
          <w:p w14:paraId="68D1828E"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3890" w:type="dxa"/>
            <w:shd w:val="clear" w:color="auto" w:fill="auto"/>
            <w:vAlign w:val="center"/>
            <w:hideMark/>
          </w:tcPr>
          <w:p w14:paraId="488A7C9E" w14:textId="77777777" w:rsidR="00E70031" w:rsidRPr="00715553" w:rsidRDefault="00E70031" w:rsidP="00E70031">
            <w:pPr>
              <w:spacing w:after="0" w:line="240" w:lineRule="auto"/>
              <w:rPr>
                <w:rFonts w:ascii="Times New Roman" w:eastAsia="Times New Roman" w:hAnsi="Times New Roman"/>
                <w:i/>
                <w:iCs/>
                <w:sz w:val="24"/>
                <w:szCs w:val="24"/>
                <w:lang w:eastAsia="ru-RU"/>
              </w:rPr>
            </w:pPr>
            <w:r w:rsidRPr="00715553">
              <w:rPr>
                <w:rFonts w:ascii="Times New Roman" w:eastAsia="Times New Roman" w:hAnsi="Times New Roman"/>
                <w:i/>
                <w:iCs/>
                <w:sz w:val="24"/>
                <w:szCs w:val="24"/>
                <w:lang w:eastAsia="ru-RU"/>
              </w:rPr>
              <w:t>Медицинские организации</w:t>
            </w:r>
          </w:p>
        </w:tc>
        <w:tc>
          <w:tcPr>
            <w:tcW w:w="1843" w:type="dxa"/>
            <w:shd w:val="clear" w:color="auto" w:fill="auto"/>
            <w:vAlign w:val="center"/>
            <w:hideMark/>
          </w:tcPr>
          <w:p w14:paraId="03DB9CFB"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w:t>
            </w:r>
          </w:p>
        </w:tc>
        <w:tc>
          <w:tcPr>
            <w:tcW w:w="1890" w:type="dxa"/>
            <w:shd w:val="clear" w:color="auto" w:fill="auto"/>
            <w:vAlign w:val="center"/>
            <w:hideMark/>
          </w:tcPr>
          <w:p w14:paraId="1B220C06"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1576" w:type="dxa"/>
            <w:shd w:val="clear" w:color="auto" w:fill="auto"/>
            <w:vAlign w:val="center"/>
            <w:hideMark/>
          </w:tcPr>
          <w:p w14:paraId="0433F68F"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r>
      <w:tr w:rsidR="00321559" w:rsidRPr="00715553" w14:paraId="7BBE4756" w14:textId="77777777" w:rsidTr="002B151B">
        <w:trPr>
          <w:trHeight w:val="170"/>
        </w:trPr>
        <w:tc>
          <w:tcPr>
            <w:tcW w:w="996" w:type="dxa"/>
            <w:shd w:val="clear" w:color="auto" w:fill="auto"/>
            <w:vAlign w:val="center"/>
            <w:hideMark/>
          </w:tcPr>
          <w:p w14:paraId="3AA26C78"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4.4</w:t>
            </w:r>
          </w:p>
        </w:tc>
        <w:tc>
          <w:tcPr>
            <w:tcW w:w="3890" w:type="dxa"/>
            <w:vMerge w:val="restart"/>
            <w:shd w:val="clear" w:color="auto" w:fill="auto"/>
            <w:vAlign w:val="center"/>
            <w:hideMark/>
          </w:tcPr>
          <w:p w14:paraId="04280A52"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Лечебно-профилактические медицинские организации, оказывающие медицинскую помощь в амбулаторных условиях</w:t>
            </w:r>
          </w:p>
        </w:tc>
        <w:tc>
          <w:tcPr>
            <w:tcW w:w="1843" w:type="dxa"/>
            <w:shd w:val="clear" w:color="auto" w:fill="auto"/>
            <w:vAlign w:val="center"/>
            <w:hideMark/>
          </w:tcPr>
          <w:p w14:paraId="0F208D49"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посещений в смену</w:t>
            </w:r>
          </w:p>
        </w:tc>
        <w:tc>
          <w:tcPr>
            <w:tcW w:w="1890" w:type="dxa"/>
            <w:shd w:val="clear" w:color="auto" w:fill="auto"/>
            <w:vAlign w:val="center"/>
            <w:hideMark/>
          </w:tcPr>
          <w:p w14:paraId="6ED8E469"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46</w:t>
            </w:r>
          </w:p>
        </w:tc>
        <w:tc>
          <w:tcPr>
            <w:tcW w:w="1576" w:type="dxa"/>
            <w:shd w:val="clear" w:color="auto" w:fill="auto"/>
            <w:vAlign w:val="center"/>
            <w:hideMark/>
          </w:tcPr>
          <w:p w14:paraId="11BF8782"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110</w:t>
            </w:r>
          </w:p>
        </w:tc>
      </w:tr>
      <w:tr w:rsidR="00321559" w:rsidRPr="00715553" w14:paraId="3B8D86EF" w14:textId="77777777" w:rsidTr="002B151B">
        <w:trPr>
          <w:trHeight w:val="170"/>
        </w:trPr>
        <w:tc>
          <w:tcPr>
            <w:tcW w:w="996" w:type="dxa"/>
            <w:shd w:val="clear" w:color="auto" w:fill="auto"/>
            <w:vAlign w:val="center"/>
            <w:hideMark/>
          </w:tcPr>
          <w:p w14:paraId="4DC3A886"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3890" w:type="dxa"/>
            <w:vMerge/>
            <w:shd w:val="clear" w:color="auto" w:fill="auto"/>
            <w:vAlign w:val="center"/>
            <w:hideMark/>
          </w:tcPr>
          <w:p w14:paraId="6625074D" w14:textId="77777777" w:rsidR="00E70031" w:rsidRPr="00715553" w:rsidRDefault="00E70031" w:rsidP="00E70031">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35960105"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посещений в смену/1000 чел.</w:t>
            </w:r>
          </w:p>
        </w:tc>
        <w:tc>
          <w:tcPr>
            <w:tcW w:w="1890" w:type="dxa"/>
            <w:shd w:val="clear" w:color="auto" w:fill="auto"/>
            <w:vAlign w:val="center"/>
          </w:tcPr>
          <w:p w14:paraId="56B1F3CF"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11</w:t>
            </w:r>
          </w:p>
        </w:tc>
        <w:tc>
          <w:tcPr>
            <w:tcW w:w="1576" w:type="dxa"/>
            <w:shd w:val="clear" w:color="auto" w:fill="auto"/>
            <w:vAlign w:val="center"/>
          </w:tcPr>
          <w:p w14:paraId="03E3219F"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11</w:t>
            </w:r>
          </w:p>
        </w:tc>
      </w:tr>
      <w:tr w:rsidR="00321559" w:rsidRPr="00715553" w14:paraId="16B287EA" w14:textId="77777777" w:rsidTr="002B151B">
        <w:trPr>
          <w:trHeight w:val="170"/>
        </w:trPr>
        <w:tc>
          <w:tcPr>
            <w:tcW w:w="996" w:type="dxa"/>
            <w:shd w:val="clear" w:color="auto" w:fill="auto"/>
            <w:vAlign w:val="center"/>
            <w:hideMark/>
          </w:tcPr>
          <w:p w14:paraId="3F7E652D" w14:textId="77777777" w:rsidR="00E70031" w:rsidRPr="00715553" w:rsidRDefault="00E70031" w:rsidP="00E70031">
            <w:pPr>
              <w:spacing w:after="0" w:line="240" w:lineRule="auto"/>
              <w:jc w:val="both"/>
              <w:rPr>
                <w:rFonts w:ascii="Times New Roman" w:eastAsia="Times New Roman" w:hAnsi="Times New Roman"/>
                <w:sz w:val="24"/>
                <w:szCs w:val="24"/>
                <w:lang w:eastAsia="ru-RU"/>
              </w:rPr>
            </w:pPr>
          </w:p>
        </w:tc>
        <w:tc>
          <w:tcPr>
            <w:tcW w:w="3890" w:type="dxa"/>
            <w:shd w:val="clear" w:color="auto" w:fill="auto"/>
            <w:vAlign w:val="center"/>
            <w:hideMark/>
          </w:tcPr>
          <w:p w14:paraId="6EFC4DD4" w14:textId="77777777" w:rsidR="00E70031" w:rsidRPr="00715553" w:rsidRDefault="00E70031" w:rsidP="00E70031">
            <w:pPr>
              <w:spacing w:after="0" w:line="240" w:lineRule="auto"/>
              <w:rPr>
                <w:rFonts w:ascii="Times New Roman" w:eastAsia="Times New Roman" w:hAnsi="Times New Roman"/>
                <w:i/>
                <w:iCs/>
                <w:sz w:val="24"/>
                <w:szCs w:val="24"/>
                <w:lang w:eastAsia="ru-RU"/>
              </w:rPr>
            </w:pPr>
            <w:r w:rsidRPr="00715553">
              <w:rPr>
                <w:rFonts w:ascii="Times New Roman" w:eastAsia="Times New Roman" w:hAnsi="Times New Roman"/>
                <w:i/>
                <w:iCs/>
                <w:sz w:val="24"/>
                <w:szCs w:val="24"/>
                <w:lang w:eastAsia="ru-RU"/>
              </w:rPr>
              <w:t>Физкультурно-спортивные сооружения</w:t>
            </w:r>
          </w:p>
        </w:tc>
        <w:tc>
          <w:tcPr>
            <w:tcW w:w="1843" w:type="dxa"/>
            <w:shd w:val="clear" w:color="auto" w:fill="auto"/>
            <w:vAlign w:val="center"/>
            <w:hideMark/>
          </w:tcPr>
          <w:p w14:paraId="6042C017"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w:t>
            </w:r>
          </w:p>
        </w:tc>
        <w:tc>
          <w:tcPr>
            <w:tcW w:w="1890" w:type="dxa"/>
            <w:shd w:val="clear" w:color="auto" w:fill="auto"/>
            <w:vAlign w:val="center"/>
            <w:hideMark/>
          </w:tcPr>
          <w:p w14:paraId="7BD018C7"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1576" w:type="dxa"/>
            <w:shd w:val="clear" w:color="auto" w:fill="auto"/>
            <w:vAlign w:val="center"/>
            <w:hideMark/>
          </w:tcPr>
          <w:p w14:paraId="7953961B"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r>
      <w:tr w:rsidR="00321559" w:rsidRPr="00715553" w14:paraId="4B5B9B03" w14:textId="77777777" w:rsidTr="002B151B">
        <w:trPr>
          <w:trHeight w:val="170"/>
        </w:trPr>
        <w:tc>
          <w:tcPr>
            <w:tcW w:w="996" w:type="dxa"/>
            <w:shd w:val="clear" w:color="auto" w:fill="auto"/>
            <w:vAlign w:val="center"/>
            <w:hideMark/>
          </w:tcPr>
          <w:p w14:paraId="5A14EA75"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4.5</w:t>
            </w:r>
          </w:p>
        </w:tc>
        <w:tc>
          <w:tcPr>
            <w:tcW w:w="3890" w:type="dxa"/>
            <w:vMerge w:val="restart"/>
            <w:shd w:val="clear" w:color="auto" w:fill="auto"/>
            <w:vAlign w:val="center"/>
            <w:hideMark/>
          </w:tcPr>
          <w:p w14:paraId="6F736B29"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Физкультурно-спортивные залы</w:t>
            </w:r>
          </w:p>
        </w:tc>
        <w:tc>
          <w:tcPr>
            <w:tcW w:w="1843" w:type="dxa"/>
            <w:shd w:val="clear" w:color="auto" w:fill="auto"/>
            <w:vAlign w:val="center"/>
            <w:hideMark/>
          </w:tcPr>
          <w:p w14:paraId="39E2E9DF"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кв. м площади пола</w:t>
            </w:r>
          </w:p>
        </w:tc>
        <w:tc>
          <w:tcPr>
            <w:tcW w:w="1890" w:type="dxa"/>
            <w:shd w:val="clear" w:color="auto" w:fill="auto"/>
            <w:vAlign w:val="center"/>
            <w:hideMark/>
          </w:tcPr>
          <w:p w14:paraId="5132F218" w14:textId="479CE455" w:rsidR="00E70031" w:rsidRPr="00715553" w:rsidRDefault="00981851" w:rsidP="00E7003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262</w:t>
            </w:r>
          </w:p>
        </w:tc>
        <w:tc>
          <w:tcPr>
            <w:tcW w:w="1576" w:type="dxa"/>
            <w:shd w:val="clear" w:color="auto" w:fill="auto"/>
            <w:vAlign w:val="center"/>
            <w:hideMark/>
          </w:tcPr>
          <w:p w14:paraId="2A7E53A5"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2288</w:t>
            </w:r>
          </w:p>
        </w:tc>
      </w:tr>
      <w:tr w:rsidR="00321559" w:rsidRPr="00715553" w14:paraId="1F14844A" w14:textId="77777777" w:rsidTr="002B151B">
        <w:trPr>
          <w:trHeight w:val="170"/>
        </w:trPr>
        <w:tc>
          <w:tcPr>
            <w:tcW w:w="996" w:type="dxa"/>
            <w:shd w:val="clear" w:color="auto" w:fill="auto"/>
            <w:vAlign w:val="center"/>
            <w:hideMark/>
          </w:tcPr>
          <w:p w14:paraId="1456932A" w14:textId="77777777" w:rsidR="00E70031" w:rsidRPr="00715553" w:rsidRDefault="00E70031" w:rsidP="00E70031">
            <w:pPr>
              <w:spacing w:after="0" w:line="240" w:lineRule="auto"/>
              <w:jc w:val="both"/>
              <w:rPr>
                <w:rFonts w:ascii="Times New Roman" w:eastAsia="Times New Roman" w:hAnsi="Times New Roman"/>
                <w:sz w:val="24"/>
                <w:szCs w:val="24"/>
                <w:lang w:eastAsia="ru-RU"/>
              </w:rPr>
            </w:pPr>
          </w:p>
        </w:tc>
        <w:tc>
          <w:tcPr>
            <w:tcW w:w="3890" w:type="dxa"/>
            <w:vMerge/>
            <w:shd w:val="clear" w:color="auto" w:fill="auto"/>
            <w:vAlign w:val="center"/>
            <w:hideMark/>
          </w:tcPr>
          <w:p w14:paraId="58587A43" w14:textId="77777777" w:rsidR="00E70031" w:rsidRPr="00715553" w:rsidRDefault="00E70031" w:rsidP="00E70031">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55574B88"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кв. м площади пола/1000 чел.</w:t>
            </w:r>
          </w:p>
        </w:tc>
        <w:tc>
          <w:tcPr>
            <w:tcW w:w="1890" w:type="dxa"/>
            <w:shd w:val="clear" w:color="auto" w:fill="auto"/>
            <w:vAlign w:val="center"/>
          </w:tcPr>
          <w:p w14:paraId="10F98F87" w14:textId="5B9931B6"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6</w:t>
            </w:r>
            <w:r w:rsidR="00981851">
              <w:rPr>
                <w:rFonts w:ascii="Times New Roman" w:eastAsia="Times New Roman" w:hAnsi="Times New Roman"/>
                <w:sz w:val="24"/>
                <w:szCs w:val="24"/>
                <w:lang w:eastAsia="ru-RU"/>
              </w:rPr>
              <w:t>2</w:t>
            </w:r>
          </w:p>
        </w:tc>
        <w:tc>
          <w:tcPr>
            <w:tcW w:w="1576" w:type="dxa"/>
            <w:shd w:val="clear" w:color="auto" w:fill="auto"/>
            <w:vAlign w:val="center"/>
          </w:tcPr>
          <w:p w14:paraId="5103EFD4"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231</w:t>
            </w:r>
          </w:p>
        </w:tc>
      </w:tr>
      <w:tr w:rsidR="00321559" w:rsidRPr="00715553" w14:paraId="45580CD5" w14:textId="77777777" w:rsidTr="002B151B">
        <w:trPr>
          <w:trHeight w:val="170"/>
        </w:trPr>
        <w:tc>
          <w:tcPr>
            <w:tcW w:w="996" w:type="dxa"/>
            <w:shd w:val="clear" w:color="auto" w:fill="auto"/>
            <w:vAlign w:val="center"/>
            <w:hideMark/>
          </w:tcPr>
          <w:p w14:paraId="7123D06A"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4.6</w:t>
            </w:r>
          </w:p>
        </w:tc>
        <w:tc>
          <w:tcPr>
            <w:tcW w:w="3890" w:type="dxa"/>
            <w:vMerge w:val="restart"/>
            <w:shd w:val="clear" w:color="auto" w:fill="auto"/>
            <w:vAlign w:val="center"/>
            <w:hideMark/>
          </w:tcPr>
          <w:p w14:paraId="05FF61EE"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xml:space="preserve">Плоскостные спортивные </w:t>
            </w:r>
            <w:r w:rsidRPr="00715553">
              <w:rPr>
                <w:rFonts w:ascii="Times New Roman" w:eastAsia="Times New Roman" w:hAnsi="Times New Roman"/>
                <w:sz w:val="24"/>
                <w:szCs w:val="24"/>
                <w:lang w:eastAsia="ru-RU"/>
              </w:rPr>
              <w:lastRenderedPageBreak/>
              <w:t>сооружения</w:t>
            </w:r>
          </w:p>
        </w:tc>
        <w:tc>
          <w:tcPr>
            <w:tcW w:w="1843" w:type="dxa"/>
            <w:shd w:val="clear" w:color="auto" w:fill="auto"/>
            <w:vAlign w:val="center"/>
            <w:hideMark/>
          </w:tcPr>
          <w:p w14:paraId="315C9ED6"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lastRenderedPageBreak/>
              <w:t>кв. м</w:t>
            </w:r>
          </w:p>
        </w:tc>
        <w:tc>
          <w:tcPr>
            <w:tcW w:w="1890" w:type="dxa"/>
            <w:shd w:val="clear" w:color="auto" w:fill="auto"/>
            <w:vAlign w:val="center"/>
            <w:hideMark/>
          </w:tcPr>
          <w:p w14:paraId="49463422" w14:textId="2BB7102B" w:rsidR="00E70031" w:rsidRPr="00715553" w:rsidRDefault="00981851" w:rsidP="00E7003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9360</w:t>
            </w:r>
          </w:p>
        </w:tc>
        <w:tc>
          <w:tcPr>
            <w:tcW w:w="1576" w:type="dxa"/>
            <w:shd w:val="clear" w:color="auto" w:fill="auto"/>
            <w:vAlign w:val="center"/>
            <w:hideMark/>
          </w:tcPr>
          <w:p w14:paraId="254AE5A1" w14:textId="1973BE44" w:rsidR="00E70031" w:rsidRPr="00715553" w:rsidRDefault="00981851" w:rsidP="00E7003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22160</w:t>
            </w:r>
          </w:p>
        </w:tc>
      </w:tr>
      <w:tr w:rsidR="00321559" w:rsidRPr="00715553" w14:paraId="594A0495" w14:textId="77777777" w:rsidTr="002B151B">
        <w:trPr>
          <w:trHeight w:val="170"/>
        </w:trPr>
        <w:tc>
          <w:tcPr>
            <w:tcW w:w="996" w:type="dxa"/>
            <w:shd w:val="clear" w:color="auto" w:fill="auto"/>
            <w:vAlign w:val="center"/>
            <w:hideMark/>
          </w:tcPr>
          <w:p w14:paraId="5DF11BD2"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3890" w:type="dxa"/>
            <w:vMerge/>
            <w:shd w:val="clear" w:color="auto" w:fill="auto"/>
            <w:vAlign w:val="center"/>
            <w:hideMark/>
          </w:tcPr>
          <w:p w14:paraId="05C53C55" w14:textId="77777777" w:rsidR="00E70031" w:rsidRPr="00715553" w:rsidRDefault="00E70031" w:rsidP="00E70031">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7AA831B6"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кв. м/1000 чел.</w:t>
            </w:r>
          </w:p>
        </w:tc>
        <w:tc>
          <w:tcPr>
            <w:tcW w:w="1890" w:type="dxa"/>
            <w:shd w:val="clear" w:color="auto" w:fill="auto"/>
            <w:vAlign w:val="center"/>
          </w:tcPr>
          <w:p w14:paraId="21881319" w14:textId="5B8C08B9" w:rsidR="00E70031" w:rsidRPr="00715553" w:rsidRDefault="00981851" w:rsidP="00E7003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2189</w:t>
            </w:r>
          </w:p>
        </w:tc>
        <w:tc>
          <w:tcPr>
            <w:tcW w:w="1576" w:type="dxa"/>
            <w:shd w:val="clear" w:color="auto" w:fill="auto"/>
            <w:vAlign w:val="center"/>
          </w:tcPr>
          <w:p w14:paraId="7C5162D8" w14:textId="1FA246FA" w:rsidR="00E70031" w:rsidRPr="00715553" w:rsidRDefault="00981851" w:rsidP="00E7003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2241</w:t>
            </w:r>
          </w:p>
        </w:tc>
      </w:tr>
      <w:tr w:rsidR="00321559" w:rsidRPr="00715553" w14:paraId="306A594E" w14:textId="77777777" w:rsidTr="002B151B">
        <w:trPr>
          <w:trHeight w:val="170"/>
        </w:trPr>
        <w:tc>
          <w:tcPr>
            <w:tcW w:w="996" w:type="dxa"/>
            <w:shd w:val="clear" w:color="auto" w:fill="auto"/>
            <w:vAlign w:val="center"/>
            <w:hideMark/>
          </w:tcPr>
          <w:p w14:paraId="079EBBBF"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lastRenderedPageBreak/>
              <w:t>4.7</w:t>
            </w:r>
          </w:p>
        </w:tc>
        <w:tc>
          <w:tcPr>
            <w:tcW w:w="3890" w:type="dxa"/>
            <w:vMerge w:val="restart"/>
            <w:shd w:val="clear" w:color="auto" w:fill="auto"/>
            <w:vAlign w:val="center"/>
            <w:hideMark/>
          </w:tcPr>
          <w:p w14:paraId="6F954C46"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Плавательные бассейны</w:t>
            </w:r>
          </w:p>
        </w:tc>
        <w:tc>
          <w:tcPr>
            <w:tcW w:w="1843" w:type="dxa"/>
            <w:shd w:val="clear" w:color="auto" w:fill="auto"/>
            <w:vAlign w:val="center"/>
            <w:hideMark/>
          </w:tcPr>
          <w:p w14:paraId="4D9C1AFB"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кв. м зеркала воды</w:t>
            </w:r>
          </w:p>
        </w:tc>
        <w:tc>
          <w:tcPr>
            <w:tcW w:w="1890" w:type="dxa"/>
            <w:shd w:val="clear" w:color="auto" w:fill="auto"/>
            <w:vAlign w:val="center"/>
            <w:hideMark/>
          </w:tcPr>
          <w:p w14:paraId="78C3EB44"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0</w:t>
            </w:r>
          </w:p>
        </w:tc>
        <w:tc>
          <w:tcPr>
            <w:tcW w:w="1576" w:type="dxa"/>
            <w:shd w:val="clear" w:color="auto" w:fill="auto"/>
            <w:vAlign w:val="center"/>
            <w:hideMark/>
          </w:tcPr>
          <w:p w14:paraId="0F2598FA"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250</w:t>
            </w:r>
          </w:p>
        </w:tc>
      </w:tr>
      <w:tr w:rsidR="00321559" w:rsidRPr="00715553" w14:paraId="49229F56" w14:textId="77777777" w:rsidTr="002B151B">
        <w:trPr>
          <w:trHeight w:val="170"/>
        </w:trPr>
        <w:tc>
          <w:tcPr>
            <w:tcW w:w="996" w:type="dxa"/>
            <w:shd w:val="clear" w:color="auto" w:fill="auto"/>
            <w:vAlign w:val="center"/>
            <w:hideMark/>
          </w:tcPr>
          <w:p w14:paraId="7AF0DECC"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3890" w:type="dxa"/>
            <w:vMerge/>
            <w:shd w:val="clear" w:color="auto" w:fill="auto"/>
            <w:vAlign w:val="center"/>
            <w:hideMark/>
          </w:tcPr>
          <w:p w14:paraId="05A033AC" w14:textId="77777777" w:rsidR="00E70031" w:rsidRPr="00715553" w:rsidRDefault="00E70031" w:rsidP="00E70031">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6DEAEED3"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кв. м/1000 чел.</w:t>
            </w:r>
          </w:p>
        </w:tc>
        <w:tc>
          <w:tcPr>
            <w:tcW w:w="1890" w:type="dxa"/>
            <w:shd w:val="clear" w:color="auto" w:fill="auto"/>
            <w:vAlign w:val="center"/>
            <w:hideMark/>
          </w:tcPr>
          <w:p w14:paraId="68D90E55"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0</w:t>
            </w:r>
          </w:p>
        </w:tc>
        <w:tc>
          <w:tcPr>
            <w:tcW w:w="1576" w:type="dxa"/>
            <w:shd w:val="clear" w:color="auto" w:fill="auto"/>
            <w:vAlign w:val="center"/>
            <w:hideMark/>
          </w:tcPr>
          <w:p w14:paraId="6A07D27B"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25</w:t>
            </w:r>
          </w:p>
        </w:tc>
      </w:tr>
      <w:tr w:rsidR="00321559" w:rsidRPr="00715553" w14:paraId="05BA91BF" w14:textId="77777777" w:rsidTr="002B151B">
        <w:trPr>
          <w:trHeight w:val="170"/>
        </w:trPr>
        <w:tc>
          <w:tcPr>
            <w:tcW w:w="996" w:type="dxa"/>
            <w:shd w:val="clear" w:color="auto" w:fill="auto"/>
            <w:vAlign w:val="center"/>
            <w:hideMark/>
          </w:tcPr>
          <w:p w14:paraId="50477A3C"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3890" w:type="dxa"/>
            <w:shd w:val="clear" w:color="auto" w:fill="auto"/>
            <w:vAlign w:val="center"/>
            <w:hideMark/>
          </w:tcPr>
          <w:p w14:paraId="61294163" w14:textId="77777777" w:rsidR="00E70031" w:rsidRPr="00715553" w:rsidRDefault="00E70031" w:rsidP="00E70031">
            <w:pPr>
              <w:spacing w:after="0" w:line="240" w:lineRule="auto"/>
              <w:rPr>
                <w:rFonts w:ascii="Times New Roman" w:eastAsia="Times New Roman" w:hAnsi="Times New Roman"/>
                <w:i/>
                <w:iCs/>
                <w:sz w:val="24"/>
                <w:szCs w:val="24"/>
                <w:lang w:eastAsia="ru-RU"/>
              </w:rPr>
            </w:pPr>
            <w:r w:rsidRPr="00715553">
              <w:rPr>
                <w:rFonts w:ascii="Times New Roman" w:eastAsia="Times New Roman" w:hAnsi="Times New Roman"/>
                <w:i/>
                <w:iCs/>
                <w:sz w:val="24"/>
                <w:szCs w:val="24"/>
                <w:lang w:eastAsia="ru-RU"/>
              </w:rPr>
              <w:t xml:space="preserve">Учреждения культуры </w:t>
            </w:r>
          </w:p>
        </w:tc>
        <w:tc>
          <w:tcPr>
            <w:tcW w:w="1843" w:type="dxa"/>
            <w:shd w:val="clear" w:color="auto" w:fill="auto"/>
            <w:vAlign w:val="center"/>
            <w:hideMark/>
          </w:tcPr>
          <w:p w14:paraId="06BE5AE5"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w:t>
            </w:r>
          </w:p>
        </w:tc>
        <w:tc>
          <w:tcPr>
            <w:tcW w:w="1890" w:type="dxa"/>
            <w:shd w:val="clear" w:color="auto" w:fill="auto"/>
            <w:vAlign w:val="center"/>
            <w:hideMark/>
          </w:tcPr>
          <w:p w14:paraId="4FB1B432"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1576" w:type="dxa"/>
            <w:shd w:val="clear" w:color="auto" w:fill="auto"/>
            <w:vAlign w:val="center"/>
            <w:hideMark/>
          </w:tcPr>
          <w:p w14:paraId="6F5AB40F"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r>
      <w:tr w:rsidR="00321559" w:rsidRPr="00715553" w14:paraId="11684EA4" w14:textId="77777777" w:rsidTr="002B151B">
        <w:trPr>
          <w:trHeight w:val="170"/>
        </w:trPr>
        <w:tc>
          <w:tcPr>
            <w:tcW w:w="996" w:type="dxa"/>
            <w:shd w:val="clear" w:color="auto" w:fill="auto"/>
            <w:vAlign w:val="center"/>
            <w:hideMark/>
          </w:tcPr>
          <w:p w14:paraId="61760E3F"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4.8</w:t>
            </w:r>
          </w:p>
        </w:tc>
        <w:tc>
          <w:tcPr>
            <w:tcW w:w="3890" w:type="dxa"/>
            <w:vMerge w:val="restart"/>
            <w:shd w:val="clear" w:color="auto" w:fill="auto"/>
            <w:vAlign w:val="center"/>
            <w:hideMark/>
          </w:tcPr>
          <w:p w14:paraId="090D7A21"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Учреждения культуры клубного типа</w:t>
            </w:r>
          </w:p>
        </w:tc>
        <w:tc>
          <w:tcPr>
            <w:tcW w:w="1843" w:type="dxa"/>
            <w:shd w:val="clear" w:color="auto" w:fill="auto"/>
            <w:vAlign w:val="center"/>
            <w:hideMark/>
          </w:tcPr>
          <w:p w14:paraId="65130566"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мест</w:t>
            </w:r>
          </w:p>
        </w:tc>
        <w:tc>
          <w:tcPr>
            <w:tcW w:w="1890" w:type="dxa"/>
            <w:shd w:val="clear" w:color="auto" w:fill="auto"/>
            <w:vAlign w:val="center"/>
            <w:hideMark/>
          </w:tcPr>
          <w:p w14:paraId="25C309DA"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400</w:t>
            </w:r>
          </w:p>
        </w:tc>
        <w:tc>
          <w:tcPr>
            <w:tcW w:w="1576" w:type="dxa"/>
            <w:shd w:val="clear" w:color="auto" w:fill="auto"/>
            <w:vAlign w:val="center"/>
            <w:hideMark/>
          </w:tcPr>
          <w:p w14:paraId="465DA3F9"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1600</w:t>
            </w:r>
          </w:p>
        </w:tc>
      </w:tr>
      <w:tr w:rsidR="00321559" w:rsidRPr="00715553" w14:paraId="135F6236" w14:textId="77777777" w:rsidTr="002B151B">
        <w:trPr>
          <w:trHeight w:val="170"/>
        </w:trPr>
        <w:tc>
          <w:tcPr>
            <w:tcW w:w="996" w:type="dxa"/>
            <w:shd w:val="clear" w:color="auto" w:fill="auto"/>
            <w:vAlign w:val="center"/>
            <w:hideMark/>
          </w:tcPr>
          <w:p w14:paraId="699DB27B"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3890" w:type="dxa"/>
            <w:vMerge/>
            <w:shd w:val="clear" w:color="auto" w:fill="auto"/>
            <w:vAlign w:val="center"/>
            <w:hideMark/>
          </w:tcPr>
          <w:p w14:paraId="61D50EC5" w14:textId="77777777" w:rsidR="00E70031" w:rsidRPr="00715553" w:rsidRDefault="00E70031" w:rsidP="00E70031">
            <w:pPr>
              <w:spacing w:after="0" w:line="240" w:lineRule="auto"/>
              <w:rPr>
                <w:rFonts w:ascii="Times New Roman" w:eastAsia="Times New Roman" w:hAnsi="Times New Roman"/>
                <w:sz w:val="24"/>
                <w:szCs w:val="24"/>
                <w:lang w:eastAsia="ru-RU"/>
              </w:rPr>
            </w:pPr>
          </w:p>
        </w:tc>
        <w:tc>
          <w:tcPr>
            <w:tcW w:w="1843" w:type="dxa"/>
            <w:shd w:val="clear" w:color="auto" w:fill="auto"/>
            <w:vAlign w:val="center"/>
            <w:hideMark/>
          </w:tcPr>
          <w:p w14:paraId="45A47F98"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мест/1000 чел.</w:t>
            </w:r>
          </w:p>
        </w:tc>
        <w:tc>
          <w:tcPr>
            <w:tcW w:w="1890" w:type="dxa"/>
            <w:shd w:val="clear" w:color="auto" w:fill="auto"/>
            <w:vAlign w:val="center"/>
          </w:tcPr>
          <w:p w14:paraId="52BFD6DD"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93</w:t>
            </w:r>
          </w:p>
        </w:tc>
        <w:tc>
          <w:tcPr>
            <w:tcW w:w="1576" w:type="dxa"/>
            <w:shd w:val="clear" w:color="auto" w:fill="auto"/>
            <w:vAlign w:val="center"/>
          </w:tcPr>
          <w:p w14:paraId="24A2C4AA"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161</w:t>
            </w:r>
          </w:p>
        </w:tc>
      </w:tr>
      <w:tr w:rsidR="00321559" w:rsidRPr="00715553" w14:paraId="235E091D" w14:textId="77777777" w:rsidTr="002B151B">
        <w:trPr>
          <w:trHeight w:val="170"/>
        </w:trPr>
        <w:tc>
          <w:tcPr>
            <w:tcW w:w="996" w:type="dxa"/>
            <w:shd w:val="clear" w:color="auto" w:fill="auto"/>
            <w:vAlign w:val="center"/>
            <w:hideMark/>
          </w:tcPr>
          <w:p w14:paraId="4D476AC9"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4.9</w:t>
            </w:r>
          </w:p>
        </w:tc>
        <w:tc>
          <w:tcPr>
            <w:tcW w:w="3890" w:type="dxa"/>
            <w:shd w:val="clear" w:color="auto" w:fill="auto"/>
            <w:vAlign w:val="center"/>
            <w:hideMark/>
          </w:tcPr>
          <w:p w14:paraId="47D89190"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Библиотеки общедоступные</w:t>
            </w:r>
          </w:p>
        </w:tc>
        <w:tc>
          <w:tcPr>
            <w:tcW w:w="1843" w:type="dxa"/>
            <w:shd w:val="clear" w:color="auto" w:fill="auto"/>
            <w:vAlign w:val="center"/>
            <w:hideMark/>
          </w:tcPr>
          <w:p w14:paraId="5A551468"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объектов</w:t>
            </w:r>
          </w:p>
        </w:tc>
        <w:tc>
          <w:tcPr>
            <w:tcW w:w="1890" w:type="dxa"/>
            <w:shd w:val="clear" w:color="auto" w:fill="auto"/>
            <w:vAlign w:val="center"/>
            <w:hideMark/>
          </w:tcPr>
          <w:p w14:paraId="0CFCC47C"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w:t>
            </w:r>
          </w:p>
        </w:tc>
        <w:tc>
          <w:tcPr>
            <w:tcW w:w="1576" w:type="dxa"/>
            <w:shd w:val="clear" w:color="auto" w:fill="auto"/>
            <w:vAlign w:val="center"/>
            <w:hideMark/>
          </w:tcPr>
          <w:p w14:paraId="580A6F56"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w:t>
            </w:r>
          </w:p>
        </w:tc>
      </w:tr>
      <w:tr w:rsidR="00321559" w:rsidRPr="00715553" w14:paraId="6D72DC01" w14:textId="77777777" w:rsidTr="002B151B">
        <w:trPr>
          <w:trHeight w:val="170"/>
        </w:trPr>
        <w:tc>
          <w:tcPr>
            <w:tcW w:w="996" w:type="dxa"/>
            <w:shd w:val="clear" w:color="auto" w:fill="auto"/>
            <w:vAlign w:val="center"/>
            <w:hideMark/>
          </w:tcPr>
          <w:p w14:paraId="69907353"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4.10</w:t>
            </w:r>
          </w:p>
        </w:tc>
        <w:tc>
          <w:tcPr>
            <w:tcW w:w="3890" w:type="dxa"/>
            <w:shd w:val="clear" w:color="auto" w:fill="auto"/>
            <w:vAlign w:val="center"/>
            <w:hideMark/>
          </w:tcPr>
          <w:p w14:paraId="65A53687"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Кинозалы</w:t>
            </w:r>
          </w:p>
        </w:tc>
        <w:tc>
          <w:tcPr>
            <w:tcW w:w="1843" w:type="dxa"/>
            <w:shd w:val="clear" w:color="auto" w:fill="auto"/>
            <w:vAlign w:val="center"/>
            <w:hideMark/>
          </w:tcPr>
          <w:p w14:paraId="0E29D128"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объектов</w:t>
            </w:r>
          </w:p>
        </w:tc>
        <w:tc>
          <w:tcPr>
            <w:tcW w:w="1890" w:type="dxa"/>
            <w:shd w:val="clear" w:color="auto" w:fill="auto"/>
            <w:vAlign w:val="center"/>
            <w:hideMark/>
          </w:tcPr>
          <w:p w14:paraId="7549A586"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0</w:t>
            </w:r>
          </w:p>
        </w:tc>
        <w:tc>
          <w:tcPr>
            <w:tcW w:w="1576" w:type="dxa"/>
            <w:shd w:val="clear" w:color="auto" w:fill="auto"/>
            <w:vAlign w:val="center"/>
            <w:hideMark/>
          </w:tcPr>
          <w:p w14:paraId="255FF626"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w:t>
            </w:r>
          </w:p>
        </w:tc>
      </w:tr>
      <w:tr w:rsidR="00321559" w:rsidRPr="00715553" w14:paraId="36B2AEEC" w14:textId="77777777" w:rsidTr="002B151B">
        <w:trPr>
          <w:trHeight w:val="170"/>
        </w:trPr>
        <w:tc>
          <w:tcPr>
            <w:tcW w:w="996" w:type="dxa"/>
            <w:shd w:val="clear" w:color="auto" w:fill="auto"/>
            <w:vAlign w:val="center"/>
            <w:hideMark/>
          </w:tcPr>
          <w:p w14:paraId="6A6F0826"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5</w:t>
            </w:r>
          </w:p>
        </w:tc>
        <w:tc>
          <w:tcPr>
            <w:tcW w:w="9199" w:type="dxa"/>
            <w:gridSpan w:val="4"/>
            <w:shd w:val="clear" w:color="auto" w:fill="auto"/>
            <w:vAlign w:val="center"/>
            <w:hideMark/>
          </w:tcPr>
          <w:p w14:paraId="40988853"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ТРАНСПОРТНАЯ ИНФРАСТРУКТУРА</w:t>
            </w:r>
          </w:p>
        </w:tc>
      </w:tr>
      <w:tr w:rsidR="00321559" w:rsidRPr="00715553" w14:paraId="5E8803B7" w14:textId="77777777" w:rsidTr="002B151B">
        <w:trPr>
          <w:trHeight w:val="170"/>
        </w:trPr>
        <w:tc>
          <w:tcPr>
            <w:tcW w:w="996" w:type="dxa"/>
            <w:shd w:val="clear" w:color="auto" w:fill="auto"/>
            <w:vAlign w:val="center"/>
            <w:hideMark/>
          </w:tcPr>
          <w:p w14:paraId="7FED543E"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5.1</w:t>
            </w:r>
          </w:p>
        </w:tc>
        <w:tc>
          <w:tcPr>
            <w:tcW w:w="3890" w:type="dxa"/>
            <w:shd w:val="clear" w:color="auto" w:fill="auto"/>
            <w:vAlign w:val="center"/>
            <w:hideMark/>
          </w:tcPr>
          <w:p w14:paraId="4EC5DDC9"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hAnsi="Times New Roman"/>
                <w:sz w:val="24"/>
                <w:szCs w:val="24"/>
              </w:rPr>
              <w:t>Протяженность автомобильных дорог общего пользования- всего</w:t>
            </w:r>
          </w:p>
        </w:tc>
        <w:tc>
          <w:tcPr>
            <w:tcW w:w="1843" w:type="dxa"/>
            <w:shd w:val="clear" w:color="auto" w:fill="auto"/>
            <w:vAlign w:val="center"/>
            <w:hideMark/>
          </w:tcPr>
          <w:p w14:paraId="17DA4D40"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км</w:t>
            </w:r>
          </w:p>
        </w:tc>
        <w:tc>
          <w:tcPr>
            <w:tcW w:w="1890" w:type="dxa"/>
            <w:shd w:val="clear" w:color="auto" w:fill="auto"/>
            <w:vAlign w:val="center"/>
            <w:hideMark/>
          </w:tcPr>
          <w:p w14:paraId="2CD252F0"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hAnsi="Times New Roman"/>
                <w:sz w:val="24"/>
                <w:szCs w:val="24"/>
              </w:rPr>
              <w:t>14,23</w:t>
            </w:r>
          </w:p>
        </w:tc>
        <w:tc>
          <w:tcPr>
            <w:tcW w:w="1576" w:type="dxa"/>
            <w:shd w:val="clear" w:color="auto" w:fill="auto"/>
            <w:vAlign w:val="center"/>
            <w:hideMark/>
          </w:tcPr>
          <w:p w14:paraId="1BC48DFE"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hAnsi="Times New Roman"/>
                <w:sz w:val="24"/>
                <w:szCs w:val="24"/>
              </w:rPr>
              <w:t>51,57</w:t>
            </w:r>
          </w:p>
        </w:tc>
      </w:tr>
      <w:tr w:rsidR="00321559" w:rsidRPr="00715553" w14:paraId="76C8FB00" w14:textId="77777777" w:rsidTr="002B151B">
        <w:trPr>
          <w:trHeight w:val="170"/>
        </w:trPr>
        <w:tc>
          <w:tcPr>
            <w:tcW w:w="996" w:type="dxa"/>
            <w:shd w:val="clear" w:color="auto" w:fill="auto"/>
            <w:vAlign w:val="center"/>
            <w:hideMark/>
          </w:tcPr>
          <w:p w14:paraId="23037766"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5.2</w:t>
            </w:r>
          </w:p>
        </w:tc>
        <w:tc>
          <w:tcPr>
            <w:tcW w:w="3890" w:type="dxa"/>
            <w:shd w:val="clear" w:color="auto" w:fill="auto"/>
            <w:vAlign w:val="center"/>
            <w:hideMark/>
          </w:tcPr>
          <w:p w14:paraId="57083774" w14:textId="77777777" w:rsidR="00E70031" w:rsidRPr="00715553" w:rsidRDefault="00E70031" w:rsidP="00E70031">
            <w:pPr>
              <w:pStyle w:val="1ff6"/>
              <w:shd w:val="clear" w:color="auto" w:fill="FFFFFF"/>
              <w:rPr>
                <w:sz w:val="24"/>
                <w:szCs w:val="24"/>
              </w:rPr>
            </w:pPr>
            <w:r w:rsidRPr="00715553">
              <w:rPr>
                <w:sz w:val="24"/>
                <w:szCs w:val="24"/>
              </w:rPr>
              <w:t>в том числе:</w:t>
            </w:r>
          </w:p>
          <w:p w14:paraId="71444E34"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hAnsi="Times New Roman"/>
                <w:sz w:val="24"/>
                <w:szCs w:val="24"/>
              </w:rPr>
              <w:t>федерального значения</w:t>
            </w:r>
          </w:p>
        </w:tc>
        <w:tc>
          <w:tcPr>
            <w:tcW w:w="1843" w:type="dxa"/>
            <w:shd w:val="clear" w:color="auto" w:fill="auto"/>
            <w:vAlign w:val="center"/>
            <w:hideMark/>
          </w:tcPr>
          <w:p w14:paraId="647924C3"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км</w:t>
            </w:r>
          </w:p>
        </w:tc>
        <w:tc>
          <w:tcPr>
            <w:tcW w:w="1890" w:type="dxa"/>
            <w:shd w:val="clear" w:color="auto" w:fill="auto"/>
            <w:vAlign w:val="center"/>
            <w:hideMark/>
          </w:tcPr>
          <w:p w14:paraId="1684410E"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hAnsi="Times New Roman"/>
                <w:sz w:val="24"/>
                <w:szCs w:val="24"/>
              </w:rPr>
              <w:t>2,73</w:t>
            </w:r>
          </w:p>
        </w:tc>
        <w:tc>
          <w:tcPr>
            <w:tcW w:w="1576" w:type="dxa"/>
            <w:shd w:val="clear" w:color="auto" w:fill="auto"/>
            <w:vAlign w:val="center"/>
            <w:hideMark/>
          </w:tcPr>
          <w:p w14:paraId="6AC0855C"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hAnsi="Times New Roman"/>
                <w:sz w:val="24"/>
                <w:szCs w:val="24"/>
              </w:rPr>
              <w:t>2,73</w:t>
            </w:r>
          </w:p>
        </w:tc>
      </w:tr>
      <w:tr w:rsidR="00321559" w:rsidRPr="00715553" w14:paraId="1C03E0B1" w14:textId="77777777" w:rsidTr="002B151B">
        <w:trPr>
          <w:trHeight w:val="170"/>
        </w:trPr>
        <w:tc>
          <w:tcPr>
            <w:tcW w:w="996" w:type="dxa"/>
            <w:shd w:val="clear" w:color="auto" w:fill="auto"/>
            <w:vAlign w:val="center"/>
            <w:hideMark/>
          </w:tcPr>
          <w:p w14:paraId="17523460"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5.3</w:t>
            </w:r>
          </w:p>
        </w:tc>
        <w:tc>
          <w:tcPr>
            <w:tcW w:w="3890" w:type="dxa"/>
            <w:shd w:val="clear" w:color="auto" w:fill="auto"/>
            <w:vAlign w:val="center"/>
            <w:hideMark/>
          </w:tcPr>
          <w:p w14:paraId="47B006A4"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hAnsi="Times New Roman"/>
                <w:sz w:val="24"/>
                <w:szCs w:val="24"/>
              </w:rPr>
              <w:t>регионального и межмуниципального значения</w:t>
            </w:r>
          </w:p>
        </w:tc>
        <w:tc>
          <w:tcPr>
            <w:tcW w:w="1843" w:type="dxa"/>
            <w:shd w:val="clear" w:color="auto" w:fill="auto"/>
            <w:vAlign w:val="center"/>
            <w:hideMark/>
          </w:tcPr>
          <w:p w14:paraId="46FB8B28"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км</w:t>
            </w:r>
          </w:p>
        </w:tc>
        <w:tc>
          <w:tcPr>
            <w:tcW w:w="1890" w:type="dxa"/>
            <w:shd w:val="clear" w:color="auto" w:fill="auto"/>
            <w:vAlign w:val="center"/>
            <w:hideMark/>
          </w:tcPr>
          <w:p w14:paraId="3B16659B"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hAnsi="Times New Roman"/>
                <w:sz w:val="24"/>
                <w:szCs w:val="24"/>
              </w:rPr>
              <w:t>4,5</w:t>
            </w:r>
          </w:p>
        </w:tc>
        <w:tc>
          <w:tcPr>
            <w:tcW w:w="1576" w:type="dxa"/>
            <w:shd w:val="clear" w:color="auto" w:fill="auto"/>
            <w:vAlign w:val="center"/>
            <w:hideMark/>
          </w:tcPr>
          <w:p w14:paraId="6544D09C"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hAnsi="Times New Roman"/>
                <w:sz w:val="24"/>
                <w:szCs w:val="24"/>
              </w:rPr>
              <w:t>4,5</w:t>
            </w:r>
          </w:p>
        </w:tc>
      </w:tr>
      <w:tr w:rsidR="00321559" w:rsidRPr="00715553" w14:paraId="66C96CC1" w14:textId="77777777" w:rsidTr="002B151B">
        <w:trPr>
          <w:trHeight w:val="170"/>
        </w:trPr>
        <w:tc>
          <w:tcPr>
            <w:tcW w:w="996" w:type="dxa"/>
            <w:shd w:val="clear" w:color="auto" w:fill="auto"/>
            <w:vAlign w:val="center"/>
          </w:tcPr>
          <w:p w14:paraId="5BCFAEFB" w14:textId="77777777" w:rsidR="00E70031" w:rsidRPr="00715553" w:rsidRDefault="00E70031" w:rsidP="00E70031">
            <w:pPr>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5.4</w:t>
            </w:r>
          </w:p>
        </w:tc>
        <w:tc>
          <w:tcPr>
            <w:tcW w:w="3890" w:type="dxa"/>
            <w:shd w:val="clear" w:color="auto" w:fill="auto"/>
            <w:vAlign w:val="center"/>
          </w:tcPr>
          <w:p w14:paraId="4978B45E" w14:textId="77777777" w:rsidR="00E70031" w:rsidRPr="00715553" w:rsidRDefault="00E70031" w:rsidP="00E70031">
            <w:pPr>
              <w:rPr>
                <w:rFonts w:ascii="Times New Roman" w:eastAsia="Times New Roman" w:hAnsi="Times New Roman"/>
                <w:sz w:val="24"/>
                <w:szCs w:val="24"/>
                <w:lang w:eastAsia="ru-RU"/>
              </w:rPr>
            </w:pPr>
            <w:r w:rsidRPr="00715553">
              <w:rPr>
                <w:rFonts w:ascii="Times New Roman" w:hAnsi="Times New Roman"/>
                <w:sz w:val="24"/>
                <w:szCs w:val="24"/>
              </w:rPr>
              <w:t>местного значения</w:t>
            </w:r>
          </w:p>
        </w:tc>
        <w:tc>
          <w:tcPr>
            <w:tcW w:w="1843" w:type="dxa"/>
            <w:shd w:val="clear" w:color="auto" w:fill="auto"/>
            <w:vAlign w:val="center"/>
          </w:tcPr>
          <w:p w14:paraId="36AC442E" w14:textId="77777777" w:rsidR="00E70031" w:rsidRPr="00715553" w:rsidRDefault="00E70031" w:rsidP="00E70031">
            <w:pPr>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км</w:t>
            </w:r>
          </w:p>
        </w:tc>
        <w:tc>
          <w:tcPr>
            <w:tcW w:w="1890" w:type="dxa"/>
            <w:shd w:val="clear" w:color="auto" w:fill="auto"/>
            <w:vAlign w:val="center"/>
          </w:tcPr>
          <w:p w14:paraId="09C05DE0" w14:textId="77777777" w:rsidR="00E70031" w:rsidRPr="00715553" w:rsidRDefault="00E70031" w:rsidP="00E70031">
            <w:pPr>
              <w:jc w:val="center"/>
              <w:rPr>
                <w:rFonts w:ascii="Times New Roman" w:eastAsia="Times New Roman" w:hAnsi="Times New Roman"/>
                <w:sz w:val="24"/>
                <w:szCs w:val="24"/>
                <w:lang w:eastAsia="ru-RU"/>
              </w:rPr>
            </w:pPr>
            <w:r w:rsidRPr="00715553">
              <w:rPr>
                <w:rFonts w:ascii="Times New Roman" w:hAnsi="Times New Roman"/>
                <w:sz w:val="24"/>
                <w:szCs w:val="24"/>
              </w:rPr>
              <w:t>34,195</w:t>
            </w:r>
          </w:p>
        </w:tc>
        <w:tc>
          <w:tcPr>
            <w:tcW w:w="1576" w:type="dxa"/>
            <w:shd w:val="clear" w:color="auto" w:fill="auto"/>
            <w:vAlign w:val="center"/>
          </w:tcPr>
          <w:p w14:paraId="33DE0097" w14:textId="77777777" w:rsidR="00E70031" w:rsidRPr="00715553" w:rsidRDefault="00E70031" w:rsidP="00E70031">
            <w:pPr>
              <w:jc w:val="center"/>
              <w:rPr>
                <w:rFonts w:ascii="Times New Roman" w:eastAsia="Times New Roman" w:hAnsi="Times New Roman"/>
                <w:sz w:val="24"/>
                <w:szCs w:val="24"/>
                <w:lang w:eastAsia="ru-RU"/>
              </w:rPr>
            </w:pPr>
            <w:r w:rsidRPr="00715553">
              <w:rPr>
                <w:rFonts w:ascii="Times New Roman" w:hAnsi="Times New Roman"/>
                <w:sz w:val="24"/>
                <w:szCs w:val="24"/>
              </w:rPr>
              <w:t>34,195</w:t>
            </w:r>
          </w:p>
        </w:tc>
      </w:tr>
      <w:tr w:rsidR="00321559" w:rsidRPr="00715553" w14:paraId="129706E7" w14:textId="77777777" w:rsidTr="002B151B">
        <w:trPr>
          <w:trHeight w:val="170"/>
        </w:trPr>
        <w:tc>
          <w:tcPr>
            <w:tcW w:w="996" w:type="dxa"/>
            <w:shd w:val="clear" w:color="auto" w:fill="auto"/>
            <w:vAlign w:val="center"/>
          </w:tcPr>
          <w:p w14:paraId="585E2864" w14:textId="77777777" w:rsidR="00E70031" w:rsidRPr="00715553" w:rsidRDefault="00E70031" w:rsidP="00E70031">
            <w:pPr>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5.5</w:t>
            </w:r>
          </w:p>
        </w:tc>
        <w:tc>
          <w:tcPr>
            <w:tcW w:w="3890" w:type="dxa"/>
            <w:shd w:val="clear" w:color="auto" w:fill="auto"/>
            <w:vAlign w:val="center"/>
          </w:tcPr>
          <w:p w14:paraId="2F405CF8" w14:textId="77777777" w:rsidR="00E70031" w:rsidRPr="00715553" w:rsidRDefault="00E70031" w:rsidP="00E70031">
            <w:pPr>
              <w:rPr>
                <w:rFonts w:ascii="Times New Roman" w:eastAsia="Times New Roman" w:hAnsi="Times New Roman"/>
                <w:sz w:val="24"/>
                <w:szCs w:val="24"/>
                <w:lang w:eastAsia="ru-RU"/>
              </w:rPr>
            </w:pPr>
            <w:r w:rsidRPr="00715553">
              <w:rPr>
                <w:rFonts w:ascii="Times New Roman" w:hAnsi="Times New Roman"/>
                <w:sz w:val="24"/>
                <w:szCs w:val="24"/>
              </w:rPr>
              <w:t>Уровень автомобилизации</w:t>
            </w:r>
          </w:p>
        </w:tc>
        <w:tc>
          <w:tcPr>
            <w:tcW w:w="1843" w:type="dxa"/>
            <w:shd w:val="clear" w:color="auto" w:fill="auto"/>
            <w:vAlign w:val="center"/>
          </w:tcPr>
          <w:p w14:paraId="533B6B5C" w14:textId="77777777" w:rsidR="00E70031" w:rsidRPr="00715553" w:rsidRDefault="00E70031" w:rsidP="00E70031">
            <w:pPr>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автомобилей на 1000 жителей</w:t>
            </w:r>
          </w:p>
        </w:tc>
        <w:tc>
          <w:tcPr>
            <w:tcW w:w="1890" w:type="dxa"/>
            <w:shd w:val="clear" w:color="auto" w:fill="auto"/>
            <w:vAlign w:val="center"/>
          </w:tcPr>
          <w:p w14:paraId="29929D63" w14:textId="77777777" w:rsidR="00E70031" w:rsidRPr="00715553" w:rsidRDefault="00E70031" w:rsidP="00E70031">
            <w:pPr>
              <w:jc w:val="center"/>
              <w:rPr>
                <w:rFonts w:ascii="Times New Roman" w:eastAsia="Times New Roman" w:hAnsi="Times New Roman"/>
                <w:sz w:val="24"/>
                <w:szCs w:val="24"/>
                <w:lang w:eastAsia="ru-RU"/>
              </w:rPr>
            </w:pPr>
            <w:r w:rsidRPr="00715553">
              <w:rPr>
                <w:rFonts w:ascii="Times New Roman" w:hAnsi="Times New Roman"/>
                <w:sz w:val="24"/>
                <w:szCs w:val="24"/>
              </w:rPr>
              <w:t>480</w:t>
            </w:r>
          </w:p>
        </w:tc>
        <w:tc>
          <w:tcPr>
            <w:tcW w:w="1576" w:type="dxa"/>
            <w:shd w:val="clear" w:color="auto" w:fill="auto"/>
            <w:vAlign w:val="center"/>
          </w:tcPr>
          <w:p w14:paraId="78ACA731" w14:textId="77777777" w:rsidR="00E70031" w:rsidRPr="00715553" w:rsidRDefault="00E70031" w:rsidP="00E70031">
            <w:pPr>
              <w:jc w:val="center"/>
              <w:rPr>
                <w:rFonts w:ascii="Times New Roman" w:eastAsia="Times New Roman" w:hAnsi="Times New Roman"/>
                <w:sz w:val="24"/>
                <w:szCs w:val="24"/>
                <w:lang w:eastAsia="ru-RU"/>
              </w:rPr>
            </w:pPr>
            <w:r w:rsidRPr="00715553">
              <w:rPr>
                <w:rFonts w:ascii="Times New Roman" w:hAnsi="Times New Roman"/>
                <w:sz w:val="24"/>
                <w:szCs w:val="24"/>
              </w:rPr>
              <w:t>5143</w:t>
            </w:r>
          </w:p>
        </w:tc>
      </w:tr>
      <w:tr w:rsidR="00321559" w:rsidRPr="00715553" w14:paraId="4D12C70E" w14:textId="77777777" w:rsidTr="002B151B">
        <w:trPr>
          <w:trHeight w:val="170"/>
        </w:trPr>
        <w:tc>
          <w:tcPr>
            <w:tcW w:w="996" w:type="dxa"/>
            <w:shd w:val="clear" w:color="auto" w:fill="auto"/>
            <w:vAlign w:val="center"/>
            <w:hideMark/>
          </w:tcPr>
          <w:p w14:paraId="46F08863"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6</w:t>
            </w:r>
          </w:p>
        </w:tc>
        <w:tc>
          <w:tcPr>
            <w:tcW w:w="9199" w:type="dxa"/>
            <w:gridSpan w:val="4"/>
            <w:shd w:val="clear" w:color="auto" w:fill="auto"/>
            <w:vAlign w:val="center"/>
            <w:hideMark/>
          </w:tcPr>
          <w:p w14:paraId="14AD07D9"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ИНЖЕНЕРНАЯ ИНФРАСТРУКТУРА И БЛАГОУСТРОЙСТВО ТЕРРИТОРИИ</w:t>
            </w:r>
          </w:p>
        </w:tc>
      </w:tr>
      <w:tr w:rsidR="00321559" w:rsidRPr="00715553" w14:paraId="69289EE5" w14:textId="77777777" w:rsidTr="002B151B">
        <w:trPr>
          <w:trHeight w:val="170"/>
        </w:trPr>
        <w:tc>
          <w:tcPr>
            <w:tcW w:w="996" w:type="dxa"/>
            <w:shd w:val="clear" w:color="auto" w:fill="auto"/>
            <w:vAlign w:val="center"/>
            <w:hideMark/>
          </w:tcPr>
          <w:p w14:paraId="646B38E7"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3890" w:type="dxa"/>
            <w:shd w:val="clear" w:color="auto" w:fill="auto"/>
            <w:vAlign w:val="center"/>
            <w:hideMark/>
          </w:tcPr>
          <w:p w14:paraId="0072E770"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ВОДОСНАБЖЕНИЕ</w:t>
            </w:r>
          </w:p>
        </w:tc>
        <w:tc>
          <w:tcPr>
            <w:tcW w:w="1843" w:type="dxa"/>
            <w:shd w:val="clear" w:color="auto" w:fill="auto"/>
            <w:vAlign w:val="center"/>
            <w:hideMark/>
          </w:tcPr>
          <w:p w14:paraId="53256E48"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w:t>
            </w:r>
          </w:p>
        </w:tc>
        <w:tc>
          <w:tcPr>
            <w:tcW w:w="1890" w:type="dxa"/>
            <w:shd w:val="clear" w:color="auto" w:fill="auto"/>
            <w:vAlign w:val="center"/>
            <w:hideMark/>
          </w:tcPr>
          <w:p w14:paraId="5E049BA5"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w:t>
            </w:r>
          </w:p>
        </w:tc>
        <w:tc>
          <w:tcPr>
            <w:tcW w:w="1576" w:type="dxa"/>
            <w:shd w:val="clear" w:color="auto" w:fill="auto"/>
            <w:vAlign w:val="center"/>
            <w:hideMark/>
          </w:tcPr>
          <w:p w14:paraId="71D3E5ED"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w:t>
            </w:r>
          </w:p>
        </w:tc>
      </w:tr>
      <w:tr w:rsidR="00321559" w:rsidRPr="00715553" w14:paraId="3E264879" w14:textId="77777777" w:rsidTr="002B151B">
        <w:trPr>
          <w:trHeight w:val="170"/>
        </w:trPr>
        <w:tc>
          <w:tcPr>
            <w:tcW w:w="996" w:type="dxa"/>
            <w:shd w:val="clear" w:color="auto" w:fill="auto"/>
            <w:vAlign w:val="center"/>
            <w:hideMark/>
          </w:tcPr>
          <w:p w14:paraId="5664A350"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6.1</w:t>
            </w:r>
          </w:p>
        </w:tc>
        <w:tc>
          <w:tcPr>
            <w:tcW w:w="3890" w:type="dxa"/>
            <w:shd w:val="clear" w:color="auto" w:fill="auto"/>
            <w:vAlign w:val="center"/>
            <w:hideMark/>
          </w:tcPr>
          <w:p w14:paraId="6DDA1205"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Среднесуточное водопотребление на 1 человека</w:t>
            </w:r>
          </w:p>
        </w:tc>
        <w:tc>
          <w:tcPr>
            <w:tcW w:w="1843" w:type="dxa"/>
            <w:shd w:val="clear" w:color="auto" w:fill="auto"/>
            <w:vAlign w:val="center"/>
            <w:hideMark/>
          </w:tcPr>
          <w:p w14:paraId="61F2417A"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л/в сутки на чел.</w:t>
            </w:r>
          </w:p>
        </w:tc>
        <w:tc>
          <w:tcPr>
            <w:tcW w:w="1890" w:type="dxa"/>
            <w:shd w:val="clear" w:color="auto" w:fill="auto"/>
            <w:vAlign w:val="center"/>
            <w:hideMark/>
          </w:tcPr>
          <w:p w14:paraId="25C6C24F"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178,2</w:t>
            </w:r>
          </w:p>
        </w:tc>
        <w:tc>
          <w:tcPr>
            <w:tcW w:w="1576" w:type="dxa"/>
            <w:shd w:val="clear" w:color="auto" w:fill="auto"/>
            <w:vAlign w:val="center"/>
            <w:hideMark/>
          </w:tcPr>
          <w:p w14:paraId="55191422"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252,6</w:t>
            </w:r>
          </w:p>
        </w:tc>
      </w:tr>
      <w:tr w:rsidR="00321559" w:rsidRPr="00715553" w14:paraId="4CD25FB6" w14:textId="77777777" w:rsidTr="002B151B">
        <w:trPr>
          <w:trHeight w:val="170"/>
        </w:trPr>
        <w:tc>
          <w:tcPr>
            <w:tcW w:w="996" w:type="dxa"/>
            <w:shd w:val="clear" w:color="auto" w:fill="auto"/>
            <w:vAlign w:val="center"/>
            <w:hideMark/>
          </w:tcPr>
          <w:p w14:paraId="5DB727EA"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3890" w:type="dxa"/>
            <w:shd w:val="clear" w:color="auto" w:fill="auto"/>
            <w:vAlign w:val="center"/>
            <w:hideMark/>
          </w:tcPr>
          <w:p w14:paraId="568333AB"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xml:space="preserve">ВОДООТВЕДЕНИЕ </w:t>
            </w:r>
          </w:p>
        </w:tc>
        <w:tc>
          <w:tcPr>
            <w:tcW w:w="1843" w:type="dxa"/>
            <w:shd w:val="clear" w:color="auto" w:fill="auto"/>
            <w:vAlign w:val="center"/>
            <w:hideMark/>
          </w:tcPr>
          <w:p w14:paraId="02620409"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w:t>
            </w:r>
          </w:p>
        </w:tc>
        <w:tc>
          <w:tcPr>
            <w:tcW w:w="1890" w:type="dxa"/>
            <w:shd w:val="clear" w:color="auto" w:fill="auto"/>
            <w:vAlign w:val="center"/>
            <w:hideMark/>
          </w:tcPr>
          <w:p w14:paraId="054189BE"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1576" w:type="dxa"/>
            <w:shd w:val="clear" w:color="auto" w:fill="auto"/>
            <w:vAlign w:val="center"/>
            <w:hideMark/>
          </w:tcPr>
          <w:p w14:paraId="3E4DE18B"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r>
      <w:tr w:rsidR="00321559" w:rsidRPr="00715553" w14:paraId="0D70847D" w14:textId="77777777" w:rsidTr="002B151B">
        <w:trPr>
          <w:trHeight w:val="170"/>
        </w:trPr>
        <w:tc>
          <w:tcPr>
            <w:tcW w:w="996" w:type="dxa"/>
            <w:shd w:val="clear" w:color="auto" w:fill="auto"/>
            <w:vAlign w:val="center"/>
            <w:hideMark/>
          </w:tcPr>
          <w:p w14:paraId="3DAEABF3"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7.1</w:t>
            </w:r>
          </w:p>
        </w:tc>
        <w:tc>
          <w:tcPr>
            <w:tcW w:w="3890" w:type="dxa"/>
            <w:shd w:val="clear" w:color="auto" w:fill="auto"/>
            <w:vAlign w:val="center"/>
            <w:hideMark/>
          </w:tcPr>
          <w:p w14:paraId="71075327"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xml:space="preserve">Общее поступление сточных вод </w:t>
            </w:r>
          </w:p>
        </w:tc>
        <w:tc>
          <w:tcPr>
            <w:tcW w:w="1843" w:type="dxa"/>
            <w:shd w:val="clear" w:color="auto" w:fill="auto"/>
            <w:vAlign w:val="center"/>
            <w:hideMark/>
          </w:tcPr>
          <w:p w14:paraId="410E031E"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xml:space="preserve">тыс. </w:t>
            </w:r>
            <w:r w:rsidRPr="00715553">
              <w:rPr>
                <w:rFonts w:ascii="Times New Roman" w:hAnsi="Times New Roman"/>
                <w:sz w:val="24"/>
                <w:szCs w:val="24"/>
              </w:rPr>
              <w:t>м</w:t>
            </w:r>
            <w:r w:rsidRPr="00715553">
              <w:rPr>
                <w:rFonts w:ascii="Times New Roman" w:hAnsi="Times New Roman"/>
                <w:position w:val="8"/>
                <w:sz w:val="24"/>
                <w:szCs w:val="24"/>
              </w:rPr>
              <w:t>3</w:t>
            </w:r>
            <w:r w:rsidRPr="00715553">
              <w:rPr>
                <w:rFonts w:ascii="Times New Roman" w:eastAsia="Times New Roman" w:hAnsi="Times New Roman"/>
                <w:sz w:val="24"/>
                <w:szCs w:val="24"/>
                <w:lang w:eastAsia="ru-RU"/>
              </w:rPr>
              <w:t>/в сутки</w:t>
            </w:r>
          </w:p>
        </w:tc>
        <w:tc>
          <w:tcPr>
            <w:tcW w:w="1890" w:type="dxa"/>
            <w:shd w:val="clear" w:color="auto" w:fill="auto"/>
            <w:vAlign w:val="center"/>
            <w:hideMark/>
          </w:tcPr>
          <w:p w14:paraId="519A6ACB" w14:textId="3F06E5CD"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0,45</w:t>
            </w:r>
          </w:p>
        </w:tc>
        <w:tc>
          <w:tcPr>
            <w:tcW w:w="1576" w:type="dxa"/>
            <w:shd w:val="clear" w:color="auto" w:fill="auto"/>
            <w:vAlign w:val="center"/>
            <w:hideMark/>
          </w:tcPr>
          <w:p w14:paraId="2BFFBFDE"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2,09</w:t>
            </w:r>
          </w:p>
        </w:tc>
      </w:tr>
      <w:tr w:rsidR="00321559" w:rsidRPr="00715553" w14:paraId="023443A3" w14:textId="77777777" w:rsidTr="002B151B">
        <w:trPr>
          <w:trHeight w:val="170"/>
        </w:trPr>
        <w:tc>
          <w:tcPr>
            <w:tcW w:w="996" w:type="dxa"/>
            <w:shd w:val="clear" w:color="auto" w:fill="auto"/>
            <w:vAlign w:val="center"/>
            <w:hideMark/>
          </w:tcPr>
          <w:p w14:paraId="309764E9"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3890" w:type="dxa"/>
            <w:shd w:val="clear" w:color="auto" w:fill="auto"/>
            <w:vAlign w:val="center"/>
            <w:hideMark/>
          </w:tcPr>
          <w:p w14:paraId="3B070CA5"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ЭЛЕКТРОСНАБЖЕНИЕ</w:t>
            </w:r>
          </w:p>
        </w:tc>
        <w:tc>
          <w:tcPr>
            <w:tcW w:w="1843" w:type="dxa"/>
            <w:shd w:val="clear" w:color="auto" w:fill="auto"/>
            <w:vAlign w:val="center"/>
            <w:hideMark/>
          </w:tcPr>
          <w:p w14:paraId="187CF328"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w:t>
            </w:r>
          </w:p>
        </w:tc>
        <w:tc>
          <w:tcPr>
            <w:tcW w:w="1890" w:type="dxa"/>
            <w:shd w:val="clear" w:color="auto" w:fill="auto"/>
            <w:vAlign w:val="center"/>
            <w:hideMark/>
          </w:tcPr>
          <w:p w14:paraId="0C88F783"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1576" w:type="dxa"/>
            <w:shd w:val="clear" w:color="auto" w:fill="auto"/>
            <w:vAlign w:val="center"/>
            <w:hideMark/>
          </w:tcPr>
          <w:p w14:paraId="7D8C15FB"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r>
      <w:tr w:rsidR="00321559" w:rsidRPr="00715553" w14:paraId="07A38BE3" w14:textId="77777777" w:rsidTr="002B151B">
        <w:trPr>
          <w:trHeight w:val="170"/>
        </w:trPr>
        <w:tc>
          <w:tcPr>
            <w:tcW w:w="996" w:type="dxa"/>
            <w:shd w:val="clear" w:color="auto" w:fill="auto"/>
            <w:vAlign w:val="center"/>
            <w:hideMark/>
          </w:tcPr>
          <w:p w14:paraId="2A1364A9"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7.3</w:t>
            </w:r>
          </w:p>
        </w:tc>
        <w:tc>
          <w:tcPr>
            <w:tcW w:w="3890" w:type="dxa"/>
            <w:shd w:val="clear" w:color="auto" w:fill="auto"/>
            <w:vAlign w:val="center"/>
            <w:hideMark/>
          </w:tcPr>
          <w:p w14:paraId="450973D3"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xml:space="preserve">Потребность в электроэнергии </w:t>
            </w:r>
          </w:p>
        </w:tc>
        <w:tc>
          <w:tcPr>
            <w:tcW w:w="1843" w:type="dxa"/>
            <w:shd w:val="clear" w:color="auto" w:fill="auto"/>
            <w:vAlign w:val="center"/>
            <w:hideMark/>
          </w:tcPr>
          <w:p w14:paraId="16AD3AA0"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тыс кВт×ч/год</w:t>
            </w:r>
          </w:p>
        </w:tc>
        <w:tc>
          <w:tcPr>
            <w:tcW w:w="1890" w:type="dxa"/>
            <w:shd w:val="clear" w:color="auto" w:fill="auto"/>
            <w:vAlign w:val="center"/>
            <w:hideMark/>
          </w:tcPr>
          <w:p w14:paraId="0EAEBEDB"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н/д</w:t>
            </w:r>
          </w:p>
        </w:tc>
        <w:tc>
          <w:tcPr>
            <w:tcW w:w="1576" w:type="dxa"/>
            <w:shd w:val="clear" w:color="auto" w:fill="auto"/>
            <w:vAlign w:val="center"/>
            <w:hideMark/>
          </w:tcPr>
          <w:p w14:paraId="60DC89E9"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13352</w:t>
            </w:r>
          </w:p>
        </w:tc>
      </w:tr>
      <w:tr w:rsidR="00321559" w:rsidRPr="00715553" w14:paraId="6A843A4C" w14:textId="77777777" w:rsidTr="002B151B">
        <w:trPr>
          <w:trHeight w:val="170"/>
        </w:trPr>
        <w:tc>
          <w:tcPr>
            <w:tcW w:w="996" w:type="dxa"/>
            <w:shd w:val="clear" w:color="auto" w:fill="auto"/>
            <w:vAlign w:val="center"/>
            <w:hideMark/>
          </w:tcPr>
          <w:p w14:paraId="283A2795"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7.4</w:t>
            </w:r>
          </w:p>
        </w:tc>
        <w:tc>
          <w:tcPr>
            <w:tcW w:w="3890" w:type="dxa"/>
            <w:shd w:val="clear" w:color="auto" w:fill="auto"/>
            <w:vAlign w:val="center"/>
            <w:hideMark/>
          </w:tcPr>
          <w:p w14:paraId="5A0D47BC"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Потребление электроэнергии на 1 чел. в год</w:t>
            </w:r>
          </w:p>
        </w:tc>
        <w:tc>
          <w:tcPr>
            <w:tcW w:w="1843" w:type="dxa"/>
            <w:shd w:val="clear" w:color="auto" w:fill="auto"/>
            <w:vAlign w:val="center"/>
            <w:hideMark/>
          </w:tcPr>
          <w:p w14:paraId="4A85D183"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кВт×ч</w:t>
            </w:r>
          </w:p>
        </w:tc>
        <w:tc>
          <w:tcPr>
            <w:tcW w:w="1890" w:type="dxa"/>
            <w:shd w:val="clear" w:color="auto" w:fill="auto"/>
            <w:vAlign w:val="center"/>
            <w:hideMark/>
          </w:tcPr>
          <w:p w14:paraId="0AC35CBE"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1576" w:type="dxa"/>
            <w:shd w:val="clear" w:color="auto" w:fill="auto"/>
            <w:vAlign w:val="center"/>
            <w:hideMark/>
          </w:tcPr>
          <w:p w14:paraId="03C9A9D0"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1350</w:t>
            </w:r>
          </w:p>
        </w:tc>
      </w:tr>
      <w:tr w:rsidR="00321559" w:rsidRPr="00715553" w14:paraId="5DFA8958" w14:textId="77777777" w:rsidTr="002B151B">
        <w:trPr>
          <w:trHeight w:val="170"/>
        </w:trPr>
        <w:tc>
          <w:tcPr>
            <w:tcW w:w="996" w:type="dxa"/>
            <w:shd w:val="clear" w:color="auto" w:fill="auto"/>
            <w:vAlign w:val="center"/>
            <w:hideMark/>
          </w:tcPr>
          <w:p w14:paraId="6DBD561D" w14:textId="77777777" w:rsidR="00E70031" w:rsidRPr="00715553" w:rsidRDefault="00E70031" w:rsidP="00E70031">
            <w:pPr>
              <w:spacing w:after="0" w:line="240" w:lineRule="auto"/>
              <w:jc w:val="both"/>
              <w:rPr>
                <w:rFonts w:ascii="Times New Roman" w:eastAsia="Times New Roman" w:hAnsi="Times New Roman"/>
                <w:sz w:val="24"/>
                <w:szCs w:val="24"/>
                <w:lang w:eastAsia="ru-RU"/>
              </w:rPr>
            </w:pPr>
          </w:p>
        </w:tc>
        <w:tc>
          <w:tcPr>
            <w:tcW w:w="3890" w:type="dxa"/>
            <w:shd w:val="clear" w:color="auto" w:fill="auto"/>
            <w:vAlign w:val="center"/>
            <w:hideMark/>
          </w:tcPr>
          <w:p w14:paraId="139D94F1"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ТЕПЛОСНАБЖЕНИЕ</w:t>
            </w:r>
          </w:p>
        </w:tc>
        <w:tc>
          <w:tcPr>
            <w:tcW w:w="1843" w:type="dxa"/>
            <w:shd w:val="clear" w:color="auto" w:fill="auto"/>
            <w:vAlign w:val="center"/>
            <w:hideMark/>
          </w:tcPr>
          <w:p w14:paraId="1F67A583"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w:t>
            </w:r>
          </w:p>
        </w:tc>
        <w:tc>
          <w:tcPr>
            <w:tcW w:w="1890" w:type="dxa"/>
            <w:shd w:val="clear" w:color="auto" w:fill="auto"/>
            <w:vAlign w:val="center"/>
            <w:hideMark/>
          </w:tcPr>
          <w:p w14:paraId="664562C3"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1576" w:type="dxa"/>
            <w:shd w:val="clear" w:color="auto" w:fill="auto"/>
            <w:vAlign w:val="center"/>
            <w:hideMark/>
          </w:tcPr>
          <w:p w14:paraId="0EEABA52"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r>
      <w:tr w:rsidR="00321559" w:rsidRPr="00715553" w14:paraId="17379A18" w14:textId="77777777" w:rsidTr="002B151B">
        <w:trPr>
          <w:trHeight w:val="170"/>
        </w:trPr>
        <w:tc>
          <w:tcPr>
            <w:tcW w:w="996" w:type="dxa"/>
            <w:shd w:val="clear" w:color="auto" w:fill="auto"/>
            <w:vAlign w:val="center"/>
            <w:hideMark/>
          </w:tcPr>
          <w:p w14:paraId="6F73DF97"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7.5</w:t>
            </w:r>
          </w:p>
        </w:tc>
        <w:tc>
          <w:tcPr>
            <w:tcW w:w="3890" w:type="dxa"/>
            <w:shd w:val="clear" w:color="auto" w:fill="auto"/>
            <w:vAlign w:val="center"/>
            <w:hideMark/>
          </w:tcPr>
          <w:p w14:paraId="4B558FE7"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Потребление тепла</w:t>
            </w:r>
          </w:p>
        </w:tc>
        <w:tc>
          <w:tcPr>
            <w:tcW w:w="1843" w:type="dxa"/>
            <w:shd w:val="clear" w:color="auto" w:fill="auto"/>
            <w:vAlign w:val="center"/>
            <w:hideMark/>
          </w:tcPr>
          <w:p w14:paraId="2C7E6810"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Гкал</w:t>
            </w:r>
          </w:p>
        </w:tc>
        <w:tc>
          <w:tcPr>
            <w:tcW w:w="1890" w:type="dxa"/>
            <w:shd w:val="clear" w:color="auto" w:fill="auto"/>
            <w:vAlign w:val="center"/>
            <w:hideMark/>
          </w:tcPr>
          <w:p w14:paraId="086AEACF"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11830,83</w:t>
            </w:r>
          </w:p>
        </w:tc>
        <w:tc>
          <w:tcPr>
            <w:tcW w:w="1576" w:type="dxa"/>
            <w:shd w:val="clear" w:color="auto" w:fill="auto"/>
            <w:vAlign w:val="center"/>
            <w:hideMark/>
          </w:tcPr>
          <w:p w14:paraId="08BEB522"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r>
      <w:tr w:rsidR="00321559" w:rsidRPr="00715553" w14:paraId="7AC80FA1" w14:textId="77777777" w:rsidTr="002B151B">
        <w:trPr>
          <w:trHeight w:val="170"/>
        </w:trPr>
        <w:tc>
          <w:tcPr>
            <w:tcW w:w="996" w:type="dxa"/>
            <w:shd w:val="clear" w:color="auto" w:fill="auto"/>
            <w:vAlign w:val="center"/>
            <w:hideMark/>
          </w:tcPr>
          <w:p w14:paraId="4B1F3BCC"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p>
        </w:tc>
        <w:tc>
          <w:tcPr>
            <w:tcW w:w="9199" w:type="dxa"/>
            <w:gridSpan w:val="4"/>
            <w:shd w:val="clear" w:color="auto" w:fill="auto"/>
            <w:vAlign w:val="center"/>
            <w:hideMark/>
          </w:tcPr>
          <w:p w14:paraId="0845D9FA"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СВЯЗЬ</w:t>
            </w:r>
          </w:p>
        </w:tc>
      </w:tr>
      <w:tr w:rsidR="00321559" w:rsidRPr="00715553" w14:paraId="2AF05857" w14:textId="77777777" w:rsidTr="002B151B">
        <w:trPr>
          <w:trHeight w:val="170"/>
        </w:trPr>
        <w:tc>
          <w:tcPr>
            <w:tcW w:w="996" w:type="dxa"/>
            <w:shd w:val="clear" w:color="auto" w:fill="auto"/>
            <w:vAlign w:val="center"/>
            <w:hideMark/>
          </w:tcPr>
          <w:p w14:paraId="680C7C16"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7.6</w:t>
            </w:r>
          </w:p>
        </w:tc>
        <w:tc>
          <w:tcPr>
            <w:tcW w:w="3890" w:type="dxa"/>
            <w:shd w:val="clear" w:color="auto" w:fill="auto"/>
            <w:vAlign w:val="center"/>
            <w:hideMark/>
          </w:tcPr>
          <w:p w14:paraId="420147B6"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Охват населения телевизионным вещанием</w:t>
            </w:r>
          </w:p>
        </w:tc>
        <w:tc>
          <w:tcPr>
            <w:tcW w:w="1843" w:type="dxa"/>
            <w:shd w:val="clear" w:color="auto" w:fill="auto"/>
            <w:vAlign w:val="center"/>
            <w:hideMark/>
          </w:tcPr>
          <w:p w14:paraId="4628E44A"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 от населения</w:t>
            </w:r>
          </w:p>
        </w:tc>
        <w:tc>
          <w:tcPr>
            <w:tcW w:w="1890" w:type="dxa"/>
            <w:shd w:val="clear" w:color="auto" w:fill="auto"/>
            <w:vAlign w:val="center"/>
            <w:hideMark/>
          </w:tcPr>
          <w:p w14:paraId="29CAB630"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100</w:t>
            </w:r>
          </w:p>
        </w:tc>
        <w:tc>
          <w:tcPr>
            <w:tcW w:w="1576" w:type="dxa"/>
            <w:shd w:val="clear" w:color="auto" w:fill="auto"/>
            <w:vAlign w:val="center"/>
            <w:hideMark/>
          </w:tcPr>
          <w:p w14:paraId="60BC17F7"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100</w:t>
            </w:r>
          </w:p>
        </w:tc>
      </w:tr>
      <w:tr w:rsidR="00321559" w:rsidRPr="00715553" w14:paraId="21776FFF" w14:textId="77777777" w:rsidTr="002B151B">
        <w:trPr>
          <w:trHeight w:val="170"/>
        </w:trPr>
        <w:tc>
          <w:tcPr>
            <w:tcW w:w="996" w:type="dxa"/>
            <w:shd w:val="clear" w:color="auto" w:fill="auto"/>
            <w:vAlign w:val="center"/>
            <w:hideMark/>
          </w:tcPr>
          <w:p w14:paraId="6179D3E0"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7.7</w:t>
            </w:r>
          </w:p>
        </w:tc>
        <w:tc>
          <w:tcPr>
            <w:tcW w:w="3890" w:type="dxa"/>
            <w:shd w:val="clear" w:color="auto" w:fill="auto"/>
            <w:vAlign w:val="center"/>
            <w:hideMark/>
          </w:tcPr>
          <w:p w14:paraId="19C22327"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Обеспеченность населения телефонной сетью общего пользования</w:t>
            </w:r>
          </w:p>
        </w:tc>
        <w:tc>
          <w:tcPr>
            <w:tcW w:w="1843" w:type="dxa"/>
            <w:shd w:val="clear" w:color="auto" w:fill="auto"/>
            <w:vAlign w:val="center"/>
            <w:hideMark/>
          </w:tcPr>
          <w:p w14:paraId="47CB3C6D"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Номеров на 1000 человек</w:t>
            </w:r>
          </w:p>
        </w:tc>
        <w:tc>
          <w:tcPr>
            <w:tcW w:w="1890" w:type="dxa"/>
            <w:shd w:val="clear" w:color="auto" w:fill="auto"/>
            <w:vAlign w:val="center"/>
            <w:hideMark/>
          </w:tcPr>
          <w:p w14:paraId="5AD9F059"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н/д</w:t>
            </w:r>
          </w:p>
        </w:tc>
        <w:tc>
          <w:tcPr>
            <w:tcW w:w="1576" w:type="dxa"/>
            <w:shd w:val="clear" w:color="auto" w:fill="auto"/>
            <w:vAlign w:val="center"/>
            <w:hideMark/>
          </w:tcPr>
          <w:p w14:paraId="75E65C7F"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350</w:t>
            </w:r>
          </w:p>
        </w:tc>
      </w:tr>
      <w:tr w:rsidR="00321559" w:rsidRPr="00715553" w14:paraId="7717B76D" w14:textId="77777777" w:rsidTr="002B151B">
        <w:trPr>
          <w:trHeight w:val="170"/>
        </w:trPr>
        <w:tc>
          <w:tcPr>
            <w:tcW w:w="996" w:type="dxa"/>
            <w:shd w:val="clear" w:color="auto" w:fill="auto"/>
            <w:vAlign w:val="center"/>
            <w:hideMark/>
          </w:tcPr>
          <w:p w14:paraId="7E1046DA"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8</w:t>
            </w:r>
          </w:p>
        </w:tc>
        <w:tc>
          <w:tcPr>
            <w:tcW w:w="9199" w:type="dxa"/>
            <w:gridSpan w:val="4"/>
            <w:shd w:val="clear" w:color="auto" w:fill="auto"/>
            <w:vAlign w:val="center"/>
            <w:hideMark/>
          </w:tcPr>
          <w:p w14:paraId="517B0265"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ОБРАЩЕНИЕ С ОТХОДАМИ ПРОИЗВОДСТВА И ПОТРЕБЛЕНИЯ</w:t>
            </w:r>
          </w:p>
        </w:tc>
      </w:tr>
      <w:tr w:rsidR="00321559" w:rsidRPr="00715553" w14:paraId="18550C1F" w14:textId="77777777" w:rsidTr="002B151B">
        <w:trPr>
          <w:trHeight w:val="170"/>
        </w:trPr>
        <w:tc>
          <w:tcPr>
            <w:tcW w:w="996" w:type="dxa"/>
            <w:shd w:val="clear" w:color="auto" w:fill="auto"/>
            <w:vAlign w:val="center"/>
            <w:hideMark/>
          </w:tcPr>
          <w:p w14:paraId="63E4CF86"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8.1</w:t>
            </w:r>
          </w:p>
        </w:tc>
        <w:tc>
          <w:tcPr>
            <w:tcW w:w="3890" w:type="dxa"/>
            <w:shd w:val="clear" w:color="auto" w:fill="auto"/>
            <w:vAlign w:val="center"/>
            <w:hideMark/>
          </w:tcPr>
          <w:p w14:paraId="5BFA3C7E" w14:textId="77777777" w:rsidR="00E70031" w:rsidRPr="00715553" w:rsidRDefault="00E70031" w:rsidP="00E70031">
            <w:pPr>
              <w:spacing w:after="0" w:line="240" w:lineRule="auto"/>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Объем твёрдых коммунальных отходов</w:t>
            </w:r>
          </w:p>
        </w:tc>
        <w:tc>
          <w:tcPr>
            <w:tcW w:w="1843" w:type="dxa"/>
            <w:shd w:val="clear" w:color="auto" w:fill="auto"/>
            <w:vAlign w:val="center"/>
            <w:hideMark/>
          </w:tcPr>
          <w:p w14:paraId="29EF8E6F"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тыс. т/год</w:t>
            </w:r>
          </w:p>
        </w:tc>
        <w:tc>
          <w:tcPr>
            <w:tcW w:w="1890" w:type="dxa"/>
            <w:shd w:val="clear" w:color="auto" w:fill="auto"/>
            <w:vAlign w:val="center"/>
            <w:hideMark/>
          </w:tcPr>
          <w:p w14:paraId="6637F7F0"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2,01</w:t>
            </w:r>
          </w:p>
        </w:tc>
        <w:tc>
          <w:tcPr>
            <w:tcW w:w="1576" w:type="dxa"/>
            <w:shd w:val="clear" w:color="auto" w:fill="auto"/>
            <w:vAlign w:val="center"/>
            <w:hideMark/>
          </w:tcPr>
          <w:p w14:paraId="0C2F9432" w14:textId="77777777" w:rsidR="00E70031" w:rsidRPr="00715553" w:rsidRDefault="00E70031" w:rsidP="00E70031">
            <w:pPr>
              <w:spacing w:after="0" w:line="240" w:lineRule="auto"/>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6,45</w:t>
            </w:r>
          </w:p>
        </w:tc>
      </w:tr>
      <w:tr w:rsidR="00321559" w:rsidRPr="00715553" w14:paraId="1E39739A" w14:textId="77777777" w:rsidTr="002B151B">
        <w:trPr>
          <w:trHeight w:val="170"/>
        </w:trPr>
        <w:tc>
          <w:tcPr>
            <w:tcW w:w="996" w:type="dxa"/>
            <w:shd w:val="clear" w:color="auto" w:fill="auto"/>
            <w:vAlign w:val="center"/>
          </w:tcPr>
          <w:p w14:paraId="11BEBF75" w14:textId="77777777" w:rsidR="00E70031" w:rsidRPr="00715553" w:rsidRDefault="00E70031" w:rsidP="00E70031">
            <w:pPr>
              <w:jc w:val="center"/>
              <w:rPr>
                <w:rFonts w:ascii="Times New Roman" w:eastAsia="Times New Roman" w:hAnsi="Times New Roman"/>
                <w:sz w:val="24"/>
                <w:szCs w:val="24"/>
                <w:lang w:eastAsia="ru-RU"/>
              </w:rPr>
            </w:pPr>
            <w:r w:rsidRPr="00715553">
              <w:rPr>
                <w:rFonts w:ascii="Times New Roman" w:eastAsia="Times New Roman" w:hAnsi="Times New Roman"/>
                <w:sz w:val="24"/>
                <w:szCs w:val="24"/>
                <w:lang w:eastAsia="ru-RU"/>
              </w:rPr>
              <w:t>8.2</w:t>
            </w:r>
          </w:p>
        </w:tc>
        <w:tc>
          <w:tcPr>
            <w:tcW w:w="3890" w:type="dxa"/>
            <w:shd w:val="clear" w:color="auto" w:fill="auto"/>
            <w:vAlign w:val="center"/>
          </w:tcPr>
          <w:p w14:paraId="5DC395D6" w14:textId="77777777" w:rsidR="00E70031" w:rsidRPr="00715553" w:rsidRDefault="00E70031" w:rsidP="00E70031">
            <w:pPr>
              <w:rPr>
                <w:rFonts w:ascii="Times New Roman" w:eastAsia="Times New Roman" w:hAnsi="Times New Roman"/>
                <w:sz w:val="24"/>
                <w:szCs w:val="24"/>
                <w:lang w:eastAsia="ru-RU"/>
              </w:rPr>
            </w:pPr>
            <w:r w:rsidRPr="00715553">
              <w:rPr>
                <w:rFonts w:ascii="Times New Roman" w:hAnsi="Times New Roman"/>
                <w:sz w:val="24"/>
                <w:szCs w:val="24"/>
                <w:lang w:eastAsia="ru-RU"/>
              </w:rPr>
              <w:t xml:space="preserve">Количество контейнеров </w:t>
            </w:r>
            <w:r w:rsidRPr="00715553">
              <w:rPr>
                <w:rFonts w:ascii="Times New Roman" w:eastAsia="Times New Roman" w:hAnsi="Times New Roman"/>
                <w:sz w:val="24"/>
                <w:szCs w:val="24"/>
                <w:lang w:eastAsia="ru-RU" w:bidi="ru-RU"/>
              </w:rPr>
              <w:t>объёмом 0,75 м</w:t>
            </w:r>
            <w:r w:rsidRPr="00715553">
              <w:rPr>
                <w:rFonts w:ascii="Times New Roman" w:eastAsia="Times New Roman" w:hAnsi="Times New Roman"/>
                <w:sz w:val="24"/>
                <w:szCs w:val="24"/>
                <w:vertAlign w:val="superscript"/>
                <w:lang w:eastAsia="ru-RU" w:bidi="ru-RU"/>
              </w:rPr>
              <w:t>3</w:t>
            </w:r>
            <w:r w:rsidRPr="00715553">
              <w:rPr>
                <w:rFonts w:ascii="Times New Roman" w:eastAsia="Times New Roman" w:hAnsi="Times New Roman"/>
                <w:sz w:val="24"/>
                <w:szCs w:val="24"/>
                <w:lang w:eastAsia="ru-RU" w:bidi="ru-RU"/>
              </w:rPr>
              <w:t xml:space="preserve"> каждый</w:t>
            </w:r>
          </w:p>
        </w:tc>
        <w:tc>
          <w:tcPr>
            <w:tcW w:w="1843" w:type="dxa"/>
            <w:shd w:val="clear" w:color="auto" w:fill="auto"/>
            <w:vAlign w:val="center"/>
          </w:tcPr>
          <w:p w14:paraId="335824A2" w14:textId="34107925" w:rsidR="00E70031" w:rsidRPr="00715553" w:rsidRDefault="00E70031" w:rsidP="00E70031">
            <w:pPr>
              <w:jc w:val="center"/>
              <w:rPr>
                <w:rFonts w:ascii="Times New Roman" w:eastAsia="Times New Roman" w:hAnsi="Times New Roman"/>
                <w:sz w:val="24"/>
                <w:szCs w:val="24"/>
                <w:lang w:eastAsia="ru-RU"/>
              </w:rPr>
            </w:pPr>
            <w:r w:rsidRPr="00715553">
              <w:rPr>
                <w:rFonts w:ascii="Times New Roman" w:hAnsi="Times New Roman"/>
                <w:sz w:val="24"/>
                <w:szCs w:val="24"/>
                <w:lang w:eastAsia="ru-RU"/>
              </w:rPr>
              <w:t>шт.</w:t>
            </w:r>
          </w:p>
        </w:tc>
        <w:tc>
          <w:tcPr>
            <w:tcW w:w="1890" w:type="dxa"/>
            <w:shd w:val="clear" w:color="auto" w:fill="auto"/>
            <w:vAlign w:val="center"/>
          </w:tcPr>
          <w:p w14:paraId="57823849" w14:textId="77777777" w:rsidR="00E70031" w:rsidRPr="00715553" w:rsidRDefault="00E70031" w:rsidP="00E70031">
            <w:pPr>
              <w:jc w:val="center"/>
              <w:rPr>
                <w:rFonts w:ascii="Times New Roman" w:eastAsia="Times New Roman" w:hAnsi="Times New Roman"/>
                <w:sz w:val="24"/>
                <w:szCs w:val="24"/>
                <w:lang w:eastAsia="ru-RU"/>
              </w:rPr>
            </w:pPr>
            <w:r w:rsidRPr="00715553">
              <w:rPr>
                <w:rFonts w:ascii="Times New Roman" w:hAnsi="Times New Roman"/>
                <w:sz w:val="24"/>
                <w:szCs w:val="24"/>
              </w:rPr>
              <w:t>н/д</w:t>
            </w:r>
          </w:p>
        </w:tc>
        <w:tc>
          <w:tcPr>
            <w:tcW w:w="1576" w:type="dxa"/>
            <w:shd w:val="clear" w:color="auto" w:fill="auto"/>
            <w:vAlign w:val="center"/>
          </w:tcPr>
          <w:p w14:paraId="39B635C4" w14:textId="77777777" w:rsidR="00E70031" w:rsidRPr="00715553" w:rsidRDefault="00E70031" w:rsidP="00E70031">
            <w:pPr>
              <w:jc w:val="center"/>
              <w:rPr>
                <w:rFonts w:ascii="Times New Roman" w:eastAsia="Times New Roman" w:hAnsi="Times New Roman"/>
                <w:sz w:val="24"/>
                <w:szCs w:val="24"/>
                <w:lang w:eastAsia="ru-RU"/>
              </w:rPr>
            </w:pPr>
            <w:r w:rsidRPr="00715553">
              <w:rPr>
                <w:rFonts w:ascii="Times New Roman" w:hAnsi="Times New Roman"/>
                <w:sz w:val="24"/>
                <w:szCs w:val="24"/>
              </w:rPr>
              <w:t>135</w:t>
            </w:r>
          </w:p>
        </w:tc>
      </w:tr>
      <w:bookmarkEnd w:id="95"/>
      <w:bookmarkEnd w:id="96"/>
      <w:bookmarkEnd w:id="97"/>
      <w:bookmarkEnd w:id="98"/>
      <w:bookmarkEnd w:id="99"/>
      <w:bookmarkEnd w:id="100"/>
      <w:bookmarkEnd w:id="101"/>
      <w:bookmarkEnd w:id="102"/>
      <w:bookmarkEnd w:id="103"/>
      <w:bookmarkEnd w:id="104"/>
      <w:bookmarkEnd w:id="105"/>
      <w:bookmarkEnd w:id="106"/>
      <w:bookmarkEnd w:id="107"/>
      <w:bookmarkEnd w:id="112"/>
      <w:bookmarkEnd w:id="113"/>
      <w:bookmarkEnd w:id="114"/>
      <w:bookmarkEnd w:id="115"/>
      <w:bookmarkEnd w:id="116"/>
      <w:bookmarkEnd w:id="372"/>
    </w:tbl>
    <w:p w14:paraId="6DDB1211" w14:textId="77777777" w:rsidR="00396B97" w:rsidRPr="00715553" w:rsidRDefault="00396B97" w:rsidP="00396B97">
      <w:pPr>
        <w:rPr>
          <w:szCs w:val="28"/>
          <w:highlight w:val="yellow"/>
        </w:rPr>
      </w:pPr>
    </w:p>
    <w:sectPr w:rsidR="00396B97" w:rsidRPr="00715553" w:rsidSect="00061DC6">
      <w:pgSz w:w="11906" w:h="16838"/>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06F7AB" w14:textId="77777777" w:rsidR="00FE2CB0" w:rsidRDefault="00FE2CB0">
      <w:r>
        <w:separator/>
      </w:r>
    </w:p>
  </w:endnote>
  <w:endnote w:type="continuationSeparator" w:id="0">
    <w:p w14:paraId="26C612BB" w14:textId="77777777" w:rsidR="00FE2CB0" w:rsidRDefault="00FE2C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Swis721 LtCn BT">
    <w:panose1 w:val="020B0406020202030204"/>
    <w:charset w:val="00"/>
    <w:family w:val="swiss"/>
    <w:pitch w:val="variable"/>
    <w:sig w:usb0="00000087" w:usb1="00000000" w:usb2="00000000" w:usb3="00000000" w:csb0="0000001B"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S Mincho">
    <w:altName w:val="Yu Gothic UI"/>
    <w:panose1 w:val="02020609040205080304"/>
    <w:charset w:val="80"/>
    <w:family w:val="roman"/>
    <w:notTrueType/>
    <w:pitch w:val="fixed"/>
    <w:sig w:usb0="00000001" w:usb1="08070000" w:usb2="00000010" w:usb3="00000000" w:csb0="00020000" w:csb1="00000000"/>
  </w:font>
  <w:font w:name="Times New Roman CYR">
    <w:panose1 w:val="02020603050405020304"/>
    <w:charset w:val="CC"/>
    <w:family w:val="roman"/>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Journal SansSerif">
    <w:altName w:val="Arial"/>
    <w:charset w:val="00"/>
    <w:family w:val="swiss"/>
    <w:pitch w:val="variable"/>
    <w:sig w:usb0="00000003" w:usb1="00000000" w:usb2="00000000" w:usb3="00000000" w:csb0="00000001" w:csb1="00000000"/>
  </w:font>
  <w:font w:name="Franklin Gothic Medium Cond">
    <w:panose1 w:val="020B0606030402020204"/>
    <w:charset w:val="CC"/>
    <w:family w:val="swiss"/>
    <w:pitch w:val="variable"/>
    <w:sig w:usb0="00000287" w:usb1="00000000" w:usb2="00000000" w:usb3="00000000" w:csb0="0000009F" w:csb1="00000000"/>
  </w:font>
  <w:font w:name="Arial CYR">
    <w:altName w:val="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StarSymbol">
    <w:altName w:val="Arial Unicode MS"/>
    <w:panose1 w:val="00000000000000000000"/>
    <w:charset w:val="80"/>
    <w:family w:val="auto"/>
    <w:notTrueType/>
    <w:pitch w:val="default"/>
    <w:sig w:usb0="00000001" w:usb1="08070000" w:usb2="00000010" w:usb3="00000000" w:csb0="00020000" w:csb1="00000000"/>
  </w:font>
  <w:font w:name="OpenSymbol">
    <w:altName w:val="Calibri"/>
    <w:charset w:val="00"/>
    <w:family w:val="auto"/>
    <w:pitch w:val="variable"/>
    <w:sig w:usb0="800000AF" w:usb1="1001ECEA" w:usb2="00000000" w:usb3="00000000" w:csb0="00000001" w:csb1="00000000"/>
  </w:font>
  <w:font w:name="Andale Sans UI">
    <w:panose1 w:val="00000000000000000000"/>
    <w:charset w:val="00"/>
    <w:family w:val="auto"/>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omic Sans MS">
    <w:panose1 w:val="030F0702030302020204"/>
    <w:charset w:val="CC"/>
    <w:family w:val="script"/>
    <w:pitch w:val="variable"/>
    <w:sig w:usb0="00000287" w:usb1="00000013" w:usb2="00000000" w:usb3="00000000" w:csb0="0000009F" w:csb1="00000000"/>
  </w:font>
  <w:font w:name="Consolas">
    <w:panose1 w:val="020B0609020204030204"/>
    <w:charset w:val="CC"/>
    <w:family w:val="modern"/>
    <w:pitch w:val="fixed"/>
    <w:sig w:usb0="E00006FF" w:usb1="0000FCFF" w:usb2="00000001" w:usb3="00000000" w:csb0="0000019F" w:csb1="00000000"/>
  </w:font>
  <w:font w:name="Cambria Math">
    <w:panose1 w:val="00000000000000000000"/>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84AA11" w14:textId="77777777" w:rsidR="00FE2CB0" w:rsidRDefault="00FE2CB0" w:rsidP="004226DD">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end"/>
    </w:r>
  </w:p>
  <w:p w14:paraId="517D2970" w14:textId="77777777" w:rsidR="00FE2CB0" w:rsidRDefault="00FE2CB0" w:rsidP="00A94491">
    <w:pPr>
      <w:pStyle w:val="af"/>
      <w:ind w:right="360"/>
    </w:pPr>
  </w:p>
  <w:p w14:paraId="49AB90AB" w14:textId="77777777" w:rsidR="00FE2CB0" w:rsidRDefault="00FE2CB0"/>
  <w:p w14:paraId="55D9C7F0" w14:textId="77777777" w:rsidR="00FE2CB0" w:rsidRDefault="00FE2CB0"/>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43B1AC" w14:textId="77777777" w:rsidR="00FE2CB0" w:rsidRDefault="00FE2CB0">
      <w:r>
        <w:separator/>
      </w:r>
    </w:p>
  </w:footnote>
  <w:footnote w:type="continuationSeparator" w:id="0">
    <w:p w14:paraId="52C7F777" w14:textId="77777777" w:rsidR="00FE2CB0" w:rsidRDefault="00FE2CB0">
      <w:r>
        <w:continuationSeparator/>
      </w:r>
    </w:p>
  </w:footnote>
  <w:footnote w:id="1">
    <w:p w14:paraId="27779F34" w14:textId="77777777" w:rsidR="00FE2CB0" w:rsidRDefault="00FE2CB0" w:rsidP="007438A6">
      <w:pPr>
        <w:pStyle w:val="afffffff7"/>
        <w:jc w:val="both"/>
      </w:pPr>
      <w:r>
        <w:rPr>
          <w:rStyle w:val="af8"/>
        </w:rPr>
        <w:footnoteRef/>
      </w:r>
      <w:r>
        <w:t xml:space="preserve"> </w:t>
      </w:r>
      <w:r w:rsidRPr="003308E2">
        <w:t>Под законом поражения людей понима</w:t>
      </w:r>
      <w:r>
        <w:t>ется</w:t>
      </w:r>
      <w:r w:rsidRPr="003308E2">
        <w:t xml:space="preserve"> зависимость вероятности поражения людей от интенсивности поражающего фактора.</w:t>
      </w:r>
    </w:p>
  </w:footnote>
  <w:footnote w:id="2">
    <w:p w14:paraId="332356CC" w14:textId="77777777" w:rsidR="00FE2CB0" w:rsidRDefault="00FE2CB0" w:rsidP="007438A6">
      <w:pPr>
        <w:pStyle w:val="afffffff7"/>
        <w:jc w:val="both"/>
      </w:pPr>
      <w:r>
        <w:rPr>
          <w:rStyle w:val="af8"/>
        </w:rPr>
        <w:footnoteRef/>
      </w:r>
      <w:r w:rsidRPr="00F42EB4">
        <w:rPr>
          <w:lang w:val="en-US"/>
        </w:rPr>
        <w:t xml:space="preserve"> </w:t>
      </w:r>
      <w:r w:rsidRPr="00781283">
        <w:rPr>
          <w:lang w:val="en-US"/>
        </w:rPr>
        <w:t>BLEVE</w:t>
      </w:r>
      <w:r w:rsidRPr="00F42EB4">
        <w:rPr>
          <w:lang w:val="en-US"/>
        </w:rPr>
        <w:t xml:space="preserve"> — </w:t>
      </w:r>
      <w:r w:rsidRPr="00D5112E">
        <w:t>от</w:t>
      </w:r>
      <w:r w:rsidRPr="00F42EB4">
        <w:rPr>
          <w:lang w:val="en-US"/>
        </w:rPr>
        <w:t xml:space="preserve"> </w:t>
      </w:r>
      <w:r w:rsidRPr="00D5112E">
        <w:t>англ</w:t>
      </w:r>
      <w:r w:rsidRPr="00F42EB4">
        <w:rPr>
          <w:lang w:val="en-US"/>
        </w:rPr>
        <w:t xml:space="preserve">. </w:t>
      </w:r>
      <w:r w:rsidRPr="00D5112E">
        <w:rPr>
          <w:lang w:val="en-US"/>
        </w:rPr>
        <w:t>Boiling</w:t>
      </w:r>
      <w:r w:rsidRPr="00B811C0">
        <w:rPr>
          <w:lang w:val="en-US"/>
        </w:rPr>
        <w:t xml:space="preserve"> </w:t>
      </w:r>
      <w:r w:rsidRPr="00D5112E">
        <w:rPr>
          <w:lang w:val="en-US"/>
        </w:rPr>
        <w:t>liquid</w:t>
      </w:r>
      <w:r w:rsidRPr="00B811C0">
        <w:rPr>
          <w:lang w:val="en-US"/>
        </w:rPr>
        <w:t xml:space="preserve"> </w:t>
      </w:r>
      <w:r w:rsidRPr="00D5112E">
        <w:rPr>
          <w:lang w:val="en-US"/>
        </w:rPr>
        <w:t>expanding</w:t>
      </w:r>
      <w:r w:rsidRPr="00B811C0">
        <w:rPr>
          <w:lang w:val="en-US"/>
        </w:rPr>
        <w:t xml:space="preserve"> </w:t>
      </w:r>
      <w:r w:rsidRPr="00D5112E">
        <w:rPr>
          <w:lang w:val="en-US"/>
        </w:rPr>
        <w:t>vapour</w:t>
      </w:r>
      <w:r w:rsidRPr="00B811C0">
        <w:rPr>
          <w:lang w:val="en-US"/>
        </w:rPr>
        <w:t xml:space="preserve"> </w:t>
      </w:r>
      <w:r w:rsidRPr="00D5112E">
        <w:rPr>
          <w:lang w:val="en-US"/>
        </w:rPr>
        <w:t>explosion</w:t>
      </w:r>
      <w:r w:rsidRPr="00B811C0">
        <w:rPr>
          <w:lang w:val="en-US"/>
        </w:rPr>
        <w:t xml:space="preserve">. </w:t>
      </w:r>
      <w:r w:rsidRPr="00D5112E">
        <w:t xml:space="preserve">Взрыв расширяющихся паров вскипающей жидкости — тип взрыва сосуда с жидкостью, находящейся под давлением. Такой взрыв обозначается акронимом </w:t>
      </w:r>
    </w:p>
  </w:footnote>
  <w:footnote w:id="3">
    <w:p w14:paraId="252066D4" w14:textId="77777777" w:rsidR="00FE2CB0" w:rsidRDefault="00FE2CB0" w:rsidP="005F6AFD">
      <w:pPr>
        <w:pStyle w:val="afffffff7"/>
      </w:pPr>
      <w:r>
        <w:rPr>
          <w:rStyle w:val="af8"/>
        </w:rPr>
        <w:footnoteRef/>
      </w:r>
      <w:r>
        <w:t xml:space="preserve"> Приложение 7 </w:t>
      </w:r>
      <w:r w:rsidRPr="00337968">
        <w:t>НПБ 101-95 «Нормы проектирования объектов пожарной охраны»</w:t>
      </w:r>
      <w:r>
        <w:t>.</w:t>
      </w:r>
    </w:p>
  </w:footnote>
  <w:footnote w:id="4">
    <w:p w14:paraId="7290C947" w14:textId="2D4E270E" w:rsidR="00FE2CB0" w:rsidRPr="004159CF" w:rsidRDefault="00FE2CB0">
      <w:pPr>
        <w:pStyle w:val="afffffff7"/>
        <w:rPr>
          <w:sz w:val="18"/>
          <w:szCs w:val="18"/>
        </w:rPr>
      </w:pPr>
      <w:r w:rsidRPr="00792975">
        <w:rPr>
          <w:rStyle w:val="af8"/>
          <w:sz w:val="18"/>
          <w:szCs w:val="18"/>
        </w:rPr>
        <w:footnoteRef/>
      </w:r>
      <w:r w:rsidRPr="00792975">
        <w:rPr>
          <w:rStyle w:val="af8"/>
          <w:sz w:val="18"/>
          <w:szCs w:val="18"/>
        </w:rPr>
        <w:footnoteRef/>
      </w:r>
      <w:r w:rsidRPr="00792975">
        <w:rPr>
          <w:sz w:val="18"/>
          <w:szCs w:val="18"/>
        </w:rPr>
        <w:t xml:space="preserve"> В соответствии с МНГП </w:t>
      </w:r>
      <w:r w:rsidRPr="008C40CA">
        <w:rPr>
          <w:sz w:val="18"/>
          <w:szCs w:val="18"/>
        </w:rPr>
        <w:t>Пионерского сельского поселения</w:t>
      </w:r>
      <w:r w:rsidRPr="0077760B">
        <w:rPr>
          <w:sz w:val="28"/>
          <w:szCs w:val="28"/>
        </w:rPr>
        <w:t xml:space="preserve"> </w:t>
      </w:r>
      <w:r>
        <w:rPr>
          <w:sz w:val="18"/>
          <w:szCs w:val="18"/>
        </w:rPr>
        <w:t>- не менее 12 м</w:t>
      </w:r>
      <w:r>
        <w:rPr>
          <w:sz w:val="18"/>
          <w:szCs w:val="18"/>
          <w:vertAlign w:val="superscript"/>
        </w:rPr>
        <w:t>2</w:t>
      </w:r>
      <w:r>
        <w:rPr>
          <w:sz w:val="18"/>
          <w:szCs w:val="18"/>
        </w:rPr>
        <w:t xml:space="preserve">/чел. </w:t>
      </w:r>
      <w:r w:rsidRPr="004159CF">
        <w:rPr>
          <w:sz w:val="18"/>
          <w:szCs w:val="18"/>
        </w:rPr>
        <w:t>В сельских поселениях, расположенных в окружении лесов, в прибрежных зонах крупных рек и водоёмов, допускается уменьшать, но не более чем на 20 %.</w:t>
      </w:r>
    </w:p>
  </w:footnote>
  <w:footnote w:id="5">
    <w:p w14:paraId="12C04BC6" w14:textId="77777777" w:rsidR="00FE2CB0" w:rsidRDefault="00FE2CB0" w:rsidP="00B754DC">
      <w:pPr>
        <w:pStyle w:val="afffffff7"/>
        <w:jc w:val="both"/>
      </w:pPr>
      <w:r>
        <w:rPr>
          <w:rStyle w:val="af8"/>
        </w:rPr>
        <w:footnoteRef/>
      </w:r>
      <w:r>
        <w:t xml:space="preserve"> </w:t>
      </w:r>
      <w:r w:rsidRPr="002C6221">
        <w:rPr>
          <w:sz w:val="18"/>
          <w:szCs w:val="18"/>
        </w:rPr>
        <w:t>В соответствии</w:t>
      </w:r>
      <w:r>
        <w:rPr>
          <w:sz w:val="18"/>
          <w:szCs w:val="18"/>
        </w:rPr>
        <w:t xml:space="preserve"> с </w:t>
      </w:r>
      <w:r w:rsidRPr="006A111D">
        <w:rPr>
          <w:sz w:val="18"/>
          <w:szCs w:val="18"/>
        </w:rPr>
        <w:t>Распоряжени</w:t>
      </w:r>
      <w:r>
        <w:rPr>
          <w:sz w:val="18"/>
          <w:szCs w:val="18"/>
        </w:rPr>
        <w:t>ем</w:t>
      </w:r>
      <w:r w:rsidRPr="006A111D">
        <w:rPr>
          <w:sz w:val="18"/>
          <w:szCs w:val="18"/>
        </w:rPr>
        <w:t xml:space="preserve"> Правительства</w:t>
      </w:r>
      <w:r>
        <w:rPr>
          <w:sz w:val="18"/>
          <w:szCs w:val="18"/>
        </w:rPr>
        <w:t xml:space="preserve"> </w:t>
      </w:r>
      <w:r w:rsidRPr="006A111D">
        <w:rPr>
          <w:sz w:val="18"/>
          <w:szCs w:val="18"/>
        </w:rPr>
        <w:t>Камчатского края</w:t>
      </w:r>
      <w:r>
        <w:rPr>
          <w:sz w:val="18"/>
          <w:szCs w:val="18"/>
        </w:rPr>
        <w:t xml:space="preserve"> </w:t>
      </w:r>
      <w:r w:rsidRPr="006A111D">
        <w:rPr>
          <w:sz w:val="18"/>
          <w:szCs w:val="18"/>
        </w:rPr>
        <w:t xml:space="preserve">от 02.02.2011 </w:t>
      </w:r>
      <w:r>
        <w:rPr>
          <w:sz w:val="18"/>
          <w:szCs w:val="18"/>
        </w:rPr>
        <w:t>№</w:t>
      </w:r>
      <w:r w:rsidRPr="006A111D">
        <w:rPr>
          <w:sz w:val="18"/>
          <w:szCs w:val="18"/>
        </w:rPr>
        <w:t xml:space="preserve"> 45-РП</w:t>
      </w:r>
      <w:r>
        <w:rPr>
          <w:sz w:val="18"/>
          <w:szCs w:val="18"/>
        </w:rPr>
        <w:t xml:space="preserve"> «</w:t>
      </w:r>
      <w:r w:rsidRPr="006A111D">
        <w:rPr>
          <w:sz w:val="18"/>
          <w:szCs w:val="18"/>
        </w:rPr>
        <w:t>Об утверждении Стратегии развития торговли Камчатского края на период до 2025 года</w:t>
      </w:r>
      <w:r>
        <w:rPr>
          <w:sz w:val="18"/>
          <w:szCs w:val="18"/>
        </w:rPr>
        <w:t>».</w:t>
      </w:r>
    </w:p>
  </w:footnote>
  <w:footnote w:id="6">
    <w:p w14:paraId="7627A2AC" w14:textId="31A1A536" w:rsidR="00FE2CB0" w:rsidRDefault="00FE2CB0" w:rsidP="00B754DC">
      <w:pPr>
        <w:pStyle w:val="afffffff7"/>
      </w:pPr>
      <w:r>
        <w:rPr>
          <w:rStyle w:val="af8"/>
        </w:rPr>
        <w:footnoteRef/>
      </w:r>
      <w:r>
        <w:t xml:space="preserve"> </w:t>
      </w:r>
      <w:r w:rsidRPr="00022976">
        <w:rPr>
          <w:sz w:val="18"/>
        </w:rPr>
        <w:t xml:space="preserve">В соответствии с </w:t>
      </w:r>
      <w:r>
        <w:t>М</w:t>
      </w:r>
      <w:r w:rsidRPr="006972E0">
        <w:t xml:space="preserve">НГП </w:t>
      </w:r>
      <w:r w:rsidRPr="008C40CA">
        <w:rPr>
          <w:sz w:val="18"/>
          <w:szCs w:val="18"/>
        </w:rPr>
        <w:t>Пионерского сельского поселения</w:t>
      </w:r>
      <w:r w:rsidRPr="006972E0">
        <w:t>.</w:t>
      </w:r>
    </w:p>
  </w:footnote>
  <w:footnote w:id="7">
    <w:p w14:paraId="6998A614" w14:textId="77777777" w:rsidR="00FE2CB0" w:rsidRPr="00022976" w:rsidRDefault="00FE2CB0" w:rsidP="00B754DC">
      <w:pPr>
        <w:pStyle w:val="afffffff7"/>
        <w:jc w:val="both"/>
        <w:rPr>
          <w:sz w:val="18"/>
        </w:rPr>
      </w:pPr>
      <w:r w:rsidRPr="00022976">
        <w:rPr>
          <w:rStyle w:val="af8"/>
          <w:sz w:val="18"/>
        </w:rPr>
        <w:footnoteRef/>
      </w:r>
      <w:r w:rsidRPr="00022976">
        <w:rPr>
          <w:sz w:val="18"/>
        </w:rPr>
        <w:t xml:space="preserve"> В соответствии с Приказом Министерства связи СССР от 27.04.81 № 178 «О введении нормативов развития и размещения в городах и сельской местности сети отделений и пунктов почтовой связи системы Министерства связи СССР».</w:t>
      </w:r>
    </w:p>
  </w:footnote>
  <w:footnote w:id="8">
    <w:p w14:paraId="20284860" w14:textId="77777777" w:rsidR="00FE2CB0" w:rsidRPr="00022976" w:rsidRDefault="00FE2CB0" w:rsidP="00B754DC">
      <w:pPr>
        <w:pStyle w:val="afffffff7"/>
        <w:jc w:val="both"/>
        <w:rPr>
          <w:sz w:val="18"/>
        </w:rPr>
      </w:pPr>
      <w:r w:rsidRPr="00022976">
        <w:rPr>
          <w:rStyle w:val="af8"/>
          <w:sz w:val="18"/>
        </w:rPr>
        <w:footnoteRef/>
      </w:r>
      <w:r w:rsidRPr="00022976">
        <w:rPr>
          <w:sz w:val="18"/>
        </w:rPr>
        <w:t xml:space="preserve"> В соответствии с СП 42.13330.2016 «Градостроительство. Планировка и застройка городских и сельских поселений. Актуализированная редакция СНиП 2.07.01-89*».</w:t>
      </w:r>
    </w:p>
  </w:footnote>
  <w:footnote w:id="9">
    <w:p w14:paraId="446D4F0F" w14:textId="77777777" w:rsidR="00FE2CB0" w:rsidRPr="00022976" w:rsidRDefault="00FE2CB0" w:rsidP="00B754DC">
      <w:pPr>
        <w:pStyle w:val="afffffff7"/>
        <w:jc w:val="both"/>
        <w:rPr>
          <w:sz w:val="18"/>
        </w:rPr>
      </w:pPr>
      <w:r w:rsidRPr="00022976">
        <w:rPr>
          <w:rStyle w:val="af8"/>
          <w:sz w:val="18"/>
        </w:rPr>
        <w:footnoteRef/>
      </w:r>
      <w:r w:rsidRPr="00022976">
        <w:rPr>
          <w:sz w:val="18"/>
        </w:rPr>
        <w:t xml:space="preserve"> В соответствии с СП 42.13330.2016 «Градостроительство. Планировка и застройка городских и сельских поселений. Актуализированная редакция СНиП 2.07.01-89*».</w:t>
      </w:r>
    </w:p>
  </w:footnote>
  <w:footnote w:id="10">
    <w:p w14:paraId="6FEEEF9A" w14:textId="46921206" w:rsidR="00FE2CB0" w:rsidRDefault="00FE2CB0">
      <w:pPr>
        <w:pStyle w:val="afffffff7"/>
      </w:pPr>
      <w:r>
        <w:rPr>
          <w:rStyle w:val="af8"/>
        </w:rPr>
        <w:footnoteRef/>
      </w:r>
      <w:r>
        <w:t xml:space="preserve"> МГН - </w:t>
      </w:r>
      <w:r w:rsidRPr="002A3508">
        <w:t>маломобильны</w:t>
      </w:r>
      <w:r>
        <w:t>е</w:t>
      </w:r>
      <w:r w:rsidRPr="002A3508">
        <w:t xml:space="preserve"> групп</w:t>
      </w:r>
      <w:r>
        <w:t>ы</w:t>
      </w:r>
      <w:r w:rsidRPr="002A3508">
        <w:t xml:space="preserve"> населения</w:t>
      </w:r>
      <w:r>
        <w:t>.</w:t>
      </w:r>
    </w:p>
  </w:footnote>
  <w:footnote w:id="11">
    <w:p w14:paraId="5655DF0C" w14:textId="77777777" w:rsidR="00FE2CB0" w:rsidRDefault="00FE2CB0" w:rsidP="003A7901">
      <w:pPr>
        <w:pStyle w:val="afffffff7"/>
        <w:jc w:val="both"/>
      </w:pPr>
      <w:r>
        <w:rPr>
          <w:rStyle w:val="af8"/>
        </w:rPr>
        <w:footnoteRef/>
      </w:r>
      <w:r>
        <w:t xml:space="preserve"> </w:t>
      </w:r>
      <w:r w:rsidRPr="009428F9">
        <w:t xml:space="preserve">Телевидение по протоколу интернета (англ. Internet Protocol Television) (IP-TV, IP-телевидение) </w:t>
      </w:r>
      <w:r>
        <w:t>-</w:t>
      </w:r>
      <w:r w:rsidRPr="009428F9">
        <w:t xml:space="preserve"> технология цифрового телевидения в сетях передачи данных по протоколу IP, новое поколение телевидения</w:t>
      </w:r>
      <w:r>
        <w:t>.</w:t>
      </w:r>
    </w:p>
  </w:footnote>
  <w:footnote w:id="12">
    <w:p w14:paraId="0F140338" w14:textId="77777777" w:rsidR="00FE2CB0" w:rsidRDefault="00FE2CB0" w:rsidP="0051096E">
      <w:pPr>
        <w:pStyle w:val="afffffff7"/>
        <w:jc w:val="both"/>
        <w:rPr>
          <w:sz w:val="18"/>
        </w:rPr>
      </w:pPr>
      <w:r>
        <w:rPr>
          <w:rStyle w:val="af8"/>
          <w:rFonts w:eastAsia="Arial Unicode MS"/>
          <w:sz w:val="18"/>
        </w:rPr>
        <w:footnoteRef/>
      </w:r>
      <w:r>
        <w:rPr>
          <w:sz w:val="18"/>
        </w:rPr>
        <w:t xml:space="preserve"> В соответствии с постановлением Правительства Российской Федерации от 24.02.2009 № 160, 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 на расстоянии </w:t>
      </w:r>
      <w:smartTag w:uri="urn:schemas-microsoft-com:office:smarttags" w:element="metricconverter">
        <w:smartTagPr>
          <w:attr w:name="ProductID" w:val="20 м"/>
        </w:smartTagPr>
        <w:r>
          <w:rPr>
            <w:sz w:val="18"/>
          </w:rPr>
          <w:t>20 м</w:t>
        </w:r>
      </w:smartTag>
      <w:r>
        <w:rPr>
          <w:sz w:val="18"/>
        </w:rPr>
        <w:t>.</w:t>
      </w:r>
    </w:p>
  </w:footnote>
  <w:footnote w:id="13">
    <w:p w14:paraId="0DCC2F0C" w14:textId="77777777" w:rsidR="00FE2CB0" w:rsidRDefault="00FE2CB0" w:rsidP="0051096E">
      <w:pPr>
        <w:pStyle w:val="afffffff7"/>
        <w:jc w:val="both"/>
        <w:rPr>
          <w:sz w:val="18"/>
        </w:rPr>
      </w:pPr>
      <w:r>
        <w:rPr>
          <w:rStyle w:val="af8"/>
          <w:rFonts w:eastAsia="Arial Unicode MS"/>
          <w:sz w:val="18"/>
        </w:rPr>
        <w:footnoteRef/>
      </w:r>
      <w:r>
        <w:rPr>
          <w:sz w:val="18"/>
        </w:rPr>
        <w:t xml:space="preserve"> В соответствии с постановлением Правительства Российской Федерации от 24.02.2009 № 160, охранные зоны устанавливаются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 отклонённом их положении на расстоянии 20 м – для линий электропередачи напряжением 110 кВ.</w:t>
      </w:r>
    </w:p>
  </w:footnote>
  <w:footnote w:id="14">
    <w:p w14:paraId="6D359F92" w14:textId="77777777" w:rsidR="00FE2CB0" w:rsidRDefault="00FE2CB0" w:rsidP="0051096E">
      <w:pPr>
        <w:pStyle w:val="afffffff7"/>
        <w:jc w:val="both"/>
        <w:rPr>
          <w:sz w:val="18"/>
        </w:rPr>
      </w:pPr>
      <w:r>
        <w:rPr>
          <w:rStyle w:val="af8"/>
          <w:rFonts w:eastAsia="Arial Unicode MS"/>
          <w:sz w:val="18"/>
        </w:rPr>
        <w:footnoteRef/>
      </w:r>
      <w:r>
        <w:rPr>
          <w:sz w:val="18"/>
        </w:rPr>
        <w:t xml:space="preserve"> Согласно СанПиН 2.1.4.1110-02 «Зоны санитарной охраны источников водоснабжения и водопроводов питьевого назначения».</w:t>
      </w:r>
    </w:p>
  </w:footnote>
  <w:footnote w:id="15">
    <w:p w14:paraId="3D37976E" w14:textId="77777777" w:rsidR="00FE2CB0" w:rsidRDefault="00FE2CB0" w:rsidP="0051096E">
      <w:pPr>
        <w:pStyle w:val="afffffff7"/>
        <w:jc w:val="both"/>
        <w:rPr>
          <w:sz w:val="18"/>
        </w:rPr>
      </w:pPr>
      <w:r>
        <w:rPr>
          <w:rStyle w:val="af8"/>
          <w:rFonts w:eastAsia="Arial Unicode MS"/>
          <w:sz w:val="18"/>
        </w:rPr>
        <w:footnoteRef/>
      </w:r>
      <w:r>
        <w:rPr>
          <w:sz w:val="18"/>
        </w:rPr>
        <w:t xml:space="preserve"> Согласно СанПиН 2.1.4.1110-02 «Зоны санитарной охраны источников водоснабжения и водопроводов питьевого назначения».</w:t>
      </w:r>
    </w:p>
  </w:footnote>
  <w:footnote w:id="16">
    <w:p w14:paraId="18B92650" w14:textId="77777777" w:rsidR="00FE2CB0" w:rsidRDefault="00FE2CB0" w:rsidP="0051096E">
      <w:pPr>
        <w:pStyle w:val="afffffff7"/>
        <w:jc w:val="both"/>
        <w:rPr>
          <w:sz w:val="18"/>
        </w:rPr>
      </w:pPr>
      <w:r>
        <w:rPr>
          <w:rStyle w:val="af8"/>
          <w:rFonts w:eastAsia="Arial Unicode MS"/>
          <w:sz w:val="18"/>
        </w:rPr>
        <w:footnoteRef/>
      </w:r>
      <w:r>
        <w:rPr>
          <w:sz w:val="18"/>
        </w:rPr>
        <w:t xml:space="preserve"> Согласно СанПиН 2.1.4.1110-02 «Зоны санитарной охраны источников водоснабжения и водопроводов питьевого назначения».</w:t>
      </w:r>
    </w:p>
  </w:footnote>
  <w:footnote w:id="17">
    <w:p w14:paraId="11FF8C41" w14:textId="77777777" w:rsidR="00FE2CB0" w:rsidRDefault="00FE2CB0" w:rsidP="0051096E">
      <w:pPr>
        <w:pStyle w:val="afffffff7"/>
        <w:jc w:val="both"/>
        <w:rPr>
          <w:sz w:val="18"/>
        </w:rPr>
      </w:pPr>
      <w:r>
        <w:rPr>
          <w:rStyle w:val="af8"/>
          <w:rFonts w:eastAsia="Arial Unicode MS"/>
          <w:sz w:val="18"/>
        </w:rPr>
        <w:footnoteRef/>
      </w:r>
      <w:r>
        <w:rPr>
          <w:sz w:val="18"/>
        </w:rPr>
        <w:t xml:space="preserve"> Согласно СанПиН 2.1.4.1110-02 «Зоны санитарной охраны источников водоснабжения и водопроводов питьевого назначения».</w:t>
      </w:r>
    </w:p>
  </w:footnote>
  <w:footnote w:id="18">
    <w:p w14:paraId="13B44E24" w14:textId="77777777" w:rsidR="00FE2CB0" w:rsidRDefault="00FE2CB0" w:rsidP="0051096E">
      <w:pPr>
        <w:pStyle w:val="afffffff7"/>
        <w:jc w:val="both"/>
        <w:rPr>
          <w:sz w:val="18"/>
        </w:rPr>
      </w:pPr>
      <w:r>
        <w:rPr>
          <w:rStyle w:val="af8"/>
          <w:rFonts w:eastAsia="Arial Unicode MS"/>
          <w:sz w:val="18"/>
        </w:rPr>
        <w:footnoteRef/>
      </w:r>
      <w:r>
        <w:rPr>
          <w:sz w:val="18"/>
        </w:rPr>
        <w:t xml:space="preserve"> Согласно СанПиН 2.1.4.1110-02 «Зоны санитарной охраны источников водоснабжения и водопроводов питьевого назначения».</w:t>
      </w:r>
    </w:p>
  </w:footnote>
  <w:footnote w:id="19">
    <w:p w14:paraId="07267B38" w14:textId="77777777" w:rsidR="00FE2CB0" w:rsidRDefault="00FE2CB0" w:rsidP="0051096E">
      <w:pPr>
        <w:pStyle w:val="afffffff7"/>
        <w:jc w:val="both"/>
        <w:rPr>
          <w:sz w:val="18"/>
        </w:rPr>
      </w:pPr>
      <w:r>
        <w:rPr>
          <w:rStyle w:val="af8"/>
          <w:rFonts w:eastAsia="Arial Unicode MS"/>
          <w:sz w:val="18"/>
        </w:rPr>
        <w:footnoteRef/>
      </w:r>
      <w:r>
        <w:rPr>
          <w:sz w:val="18"/>
        </w:rPr>
        <w:t xml:space="preserve"> Согласно СанПиН 2.1.4.1110-02 «Зоны санитарной охраны источников водоснабжения и водопроводов питьевого назначения».</w:t>
      </w:r>
    </w:p>
  </w:footnote>
  <w:footnote w:id="20">
    <w:p w14:paraId="6A51D966" w14:textId="77777777" w:rsidR="00FE2CB0" w:rsidRDefault="00FE2CB0" w:rsidP="0051096E">
      <w:pPr>
        <w:pStyle w:val="afffffff7"/>
        <w:jc w:val="both"/>
        <w:rPr>
          <w:sz w:val="18"/>
        </w:rPr>
      </w:pPr>
      <w:r>
        <w:rPr>
          <w:rStyle w:val="af8"/>
          <w:rFonts w:eastAsia="Arial Unicode MS"/>
          <w:sz w:val="18"/>
        </w:rPr>
        <w:footnoteRef/>
      </w:r>
      <w:r>
        <w:rPr>
          <w:sz w:val="18"/>
        </w:rPr>
        <w:t xml:space="preserve"> Согласно СанПиН 2.1.4.1110-02 «Зоны санитарной охраны источников водоснабжения и водопроводов питьевого назначения».</w:t>
      </w:r>
    </w:p>
  </w:footnote>
  <w:footnote w:id="21">
    <w:p w14:paraId="610E17E3" w14:textId="77777777" w:rsidR="00FE2CB0" w:rsidRDefault="00FE2CB0" w:rsidP="0051096E">
      <w:pPr>
        <w:pStyle w:val="afffffff7"/>
        <w:jc w:val="both"/>
        <w:rPr>
          <w:sz w:val="18"/>
        </w:rPr>
      </w:pPr>
      <w:r>
        <w:rPr>
          <w:rStyle w:val="af8"/>
          <w:rFonts w:eastAsia="Arial Unicode MS"/>
          <w:sz w:val="18"/>
        </w:rPr>
        <w:footnoteRef/>
      </w:r>
      <w:r>
        <w:rPr>
          <w:sz w:val="18"/>
        </w:rPr>
        <w:t xml:space="preserve"> Согласно СанПиН 2.1.4.1110-02 «Зоны санитарной охраны источников водоснабжения и водопроводов питьевого назначения».</w:t>
      </w:r>
    </w:p>
  </w:footnote>
  <w:footnote w:id="22">
    <w:p w14:paraId="74B746A3"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23">
    <w:p w14:paraId="361DDFFD"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24">
    <w:p w14:paraId="3326C1A8"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25">
    <w:p w14:paraId="70E00E37"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26">
    <w:p w14:paraId="5E8E390F"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27">
    <w:p w14:paraId="112FCFA4"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28">
    <w:p w14:paraId="723D7C39"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29">
    <w:p w14:paraId="3BD39902"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30">
    <w:p w14:paraId="3FA1B6C5"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31">
    <w:p w14:paraId="39ED83A0"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32">
    <w:p w14:paraId="67DF65B8"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33">
    <w:p w14:paraId="004E2076"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34">
    <w:p w14:paraId="503FEF76"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35">
    <w:p w14:paraId="3FD25C3C"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36">
    <w:p w14:paraId="04292DE9"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37">
    <w:p w14:paraId="3AD2FB64"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38">
    <w:p w14:paraId="4B030A90"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39">
    <w:p w14:paraId="4EB90AFB" w14:textId="77777777" w:rsidR="00FE2CB0" w:rsidRDefault="00FE2CB0" w:rsidP="0051096E">
      <w:pPr>
        <w:pStyle w:val="afffffff7"/>
        <w:jc w:val="both"/>
        <w:rPr>
          <w:sz w:val="18"/>
        </w:rPr>
      </w:pPr>
      <w:r>
        <w:rPr>
          <w:rStyle w:val="af8"/>
          <w:rFonts w:eastAsia="Arial Unicode MS"/>
          <w:sz w:val="18"/>
        </w:rPr>
        <w:footnoteRef/>
      </w:r>
      <w:r>
        <w:rPr>
          <w:sz w:val="18"/>
        </w:rPr>
        <w:t xml:space="preserve"> Согласно СанПиН 2.1.4.1110-02 «Зоны санитарной охраны источников водоснабжения и водопроводов питьевого назначения».</w:t>
      </w:r>
    </w:p>
  </w:footnote>
  <w:footnote w:id="40">
    <w:p w14:paraId="2BE722C4" w14:textId="77777777" w:rsidR="00FE2CB0" w:rsidRDefault="00FE2CB0" w:rsidP="0051096E">
      <w:pPr>
        <w:pStyle w:val="afffffff7"/>
        <w:jc w:val="both"/>
        <w:rPr>
          <w:sz w:val="18"/>
        </w:rPr>
      </w:pPr>
      <w:r>
        <w:rPr>
          <w:rStyle w:val="af8"/>
          <w:rFonts w:eastAsia="Arial Unicode MS"/>
          <w:sz w:val="18"/>
        </w:rPr>
        <w:footnoteRef/>
      </w:r>
      <w:r>
        <w:rPr>
          <w:sz w:val="18"/>
        </w:rPr>
        <w:t xml:space="preserve"> Согласно СанПиН 2.1.4.1110-02 «Зоны санитарной охраны источников водоснабжения и водопроводов питьевого назначения».</w:t>
      </w:r>
    </w:p>
  </w:footnote>
  <w:footnote w:id="41">
    <w:p w14:paraId="5D2D7C0A" w14:textId="77777777" w:rsidR="00FE2CB0" w:rsidRDefault="00FE2CB0" w:rsidP="0051096E">
      <w:pPr>
        <w:pStyle w:val="afffffff7"/>
        <w:jc w:val="both"/>
        <w:rPr>
          <w:sz w:val="18"/>
        </w:rPr>
      </w:pPr>
      <w:r>
        <w:rPr>
          <w:rStyle w:val="af8"/>
          <w:rFonts w:eastAsia="Arial Unicode MS"/>
          <w:sz w:val="18"/>
        </w:rPr>
        <w:footnoteRef/>
      </w:r>
      <w:r>
        <w:rPr>
          <w:sz w:val="18"/>
        </w:rPr>
        <w:t xml:space="preserve"> Согласно СанПиН 2.1.4.1110-02 «Зоны санитарной охраны источников водоснабжения и водопроводов питьевого назначения».</w:t>
      </w:r>
    </w:p>
  </w:footnote>
  <w:footnote w:id="42">
    <w:p w14:paraId="34FC665F"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43">
    <w:p w14:paraId="51F02314"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44">
    <w:p w14:paraId="047E8492"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45">
    <w:p w14:paraId="04B08167"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46">
    <w:p w14:paraId="0260EDEA"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47">
    <w:p w14:paraId="5B93E4E6"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48">
    <w:p w14:paraId="53C142EB"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49">
    <w:p w14:paraId="3831096A"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50">
    <w:p w14:paraId="4C42EB64"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51">
    <w:p w14:paraId="3E4D4AE6"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52">
    <w:p w14:paraId="363F1ECA"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53">
    <w:p w14:paraId="2E8CFEEE"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54">
    <w:p w14:paraId="721CB83D"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55">
    <w:p w14:paraId="52D4FCD0"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56">
    <w:p w14:paraId="4FF38CC1"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57">
    <w:p w14:paraId="4D6BB61C"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58">
    <w:p w14:paraId="38361C86" w14:textId="77777777" w:rsidR="00FE2CB0" w:rsidRDefault="00FE2CB0" w:rsidP="0051096E">
      <w:pPr>
        <w:pStyle w:val="afffffff7"/>
        <w:jc w:val="both"/>
        <w:rPr>
          <w:sz w:val="18"/>
        </w:rPr>
      </w:pPr>
      <w:r>
        <w:rPr>
          <w:rStyle w:val="af8"/>
          <w:rFonts w:eastAsia="Arial Unicode MS"/>
          <w:sz w:val="18"/>
        </w:rPr>
        <w:footnoteRef/>
      </w:r>
      <w:r>
        <w:rPr>
          <w:sz w:val="18"/>
        </w:rPr>
        <w:t xml:space="preserve"> Согласно п. 7.1.13. СанПиН 2.2.1/2.1.1.1200-03 «Санитарно-защитные зоны и санитарная классификация предприятий, сооружений и иных объектов», для организации сооружений для механической и биологической очистки с иловыми площадками для сброженных осадков, а также иловых площадок планируемой производительности, СЗЗ составляет 300 м.</w:t>
      </w:r>
    </w:p>
  </w:footnote>
  <w:footnote w:id="59">
    <w:p w14:paraId="0EF11E0B"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60">
    <w:p w14:paraId="531A4BE9"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61">
    <w:p w14:paraId="32DF0129"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62">
    <w:p w14:paraId="303C61BB"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63">
    <w:p w14:paraId="177E02A0"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64">
    <w:p w14:paraId="583776BC"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65">
    <w:p w14:paraId="62D2F67E"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66">
    <w:p w14:paraId="524724B3"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67">
    <w:p w14:paraId="0E57DA92"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68">
    <w:p w14:paraId="5B68C9F6"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69">
    <w:p w14:paraId="5E18C1AD"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70">
    <w:p w14:paraId="76CAE57B"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71">
    <w:p w14:paraId="60D2A581"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72">
    <w:p w14:paraId="0C242F97"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73">
    <w:p w14:paraId="634272A5"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74">
    <w:p w14:paraId="07350607"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75">
    <w:p w14:paraId="1834E51B"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76">
    <w:p w14:paraId="4045F6E1"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77">
    <w:p w14:paraId="571CE6CF"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78">
    <w:p w14:paraId="0ACF8192"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79">
    <w:p w14:paraId="55AA86DE"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80">
    <w:p w14:paraId="0A04E1C5"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81">
    <w:p w14:paraId="7856045A"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82">
    <w:p w14:paraId="16F1DCF8"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83">
    <w:p w14:paraId="57B6DBB3"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84">
    <w:p w14:paraId="1D17586B"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85">
    <w:p w14:paraId="23A7B40D"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86">
    <w:p w14:paraId="73B30C85"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87">
    <w:p w14:paraId="36F43431"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88">
    <w:p w14:paraId="5183089A"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89">
    <w:p w14:paraId="2AEDDCC1"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90">
    <w:p w14:paraId="023AA5AB"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91">
    <w:p w14:paraId="1EF24486"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92">
    <w:p w14:paraId="4F3B9363"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93">
    <w:p w14:paraId="3B920B1E"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94">
    <w:p w14:paraId="6CC142AE"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95">
    <w:p w14:paraId="4D2803AC"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96">
    <w:p w14:paraId="1321BE12" w14:textId="77777777" w:rsidR="00FE2CB0" w:rsidRDefault="00FE2CB0" w:rsidP="0051096E">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97">
    <w:p w14:paraId="10857130" w14:textId="77777777" w:rsidR="00FE2CB0" w:rsidRDefault="00FE2CB0" w:rsidP="0051096E">
      <w:pPr>
        <w:pStyle w:val="afffffff7"/>
        <w:jc w:val="both"/>
        <w:rPr>
          <w:sz w:val="18"/>
        </w:rPr>
      </w:pPr>
      <w:r>
        <w:rPr>
          <w:rStyle w:val="af8"/>
          <w:rFonts w:eastAsia="Arial Unicode MS"/>
          <w:sz w:val="18"/>
        </w:rPr>
        <w:footnoteRef/>
      </w:r>
      <w:r>
        <w:rPr>
          <w:sz w:val="18"/>
        </w:rPr>
        <w:t xml:space="preserve"> Согласно п. 7.1.13. СанПиН 2.2.1/2.1.1.1200-03 «Санитарно-защитные зоны и санитарная классификация предприятий, сооружений и иных объектов», для организации сооружений для н</w:t>
      </w:r>
      <w:r w:rsidRPr="00F15DCB">
        <w:rPr>
          <w:sz w:val="18"/>
        </w:rPr>
        <w:t>асосны</w:t>
      </w:r>
      <w:r>
        <w:rPr>
          <w:sz w:val="18"/>
        </w:rPr>
        <w:t>х</w:t>
      </w:r>
      <w:r w:rsidRPr="00F15DCB">
        <w:rPr>
          <w:sz w:val="18"/>
        </w:rPr>
        <w:t xml:space="preserve"> станци</w:t>
      </w:r>
      <w:r>
        <w:rPr>
          <w:sz w:val="18"/>
        </w:rPr>
        <w:t>й планируемой производительности, СЗЗ составляет 15 м.</w:t>
      </w:r>
    </w:p>
  </w:footnote>
  <w:footnote w:id="98">
    <w:p w14:paraId="6A53FE33" w14:textId="77777777" w:rsidR="00FE2CB0" w:rsidRDefault="00FE2CB0" w:rsidP="0051096E">
      <w:pPr>
        <w:pStyle w:val="afffffff7"/>
        <w:jc w:val="both"/>
        <w:rPr>
          <w:sz w:val="18"/>
        </w:rPr>
      </w:pPr>
      <w:r>
        <w:rPr>
          <w:rStyle w:val="af8"/>
          <w:rFonts w:eastAsia="Arial Unicode MS"/>
          <w:sz w:val="18"/>
        </w:rPr>
        <w:footnoteRef/>
      </w:r>
      <w:r>
        <w:rPr>
          <w:sz w:val="18"/>
        </w:rPr>
        <w:t xml:space="preserve"> Согласно п. 7.1.13. СанПиН 2.2.1/2.1.1.1200-03 «Санитарно-защитные зоны и санитарная классификация предприятий, сооружений и иных объектов», для организации сооружений для н</w:t>
      </w:r>
      <w:r w:rsidRPr="00F15DCB">
        <w:rPr>
          <w:sz w:val="18"/>
        </w:rPr>
        <w:t>асосны</w:t>
      </w:r>
      <w:r>
        <w:rPr>
          <w:sz w:val="18"/>
        </w:rPr>
        <w:t>х</w:t>
      </w:r>
      <w:r w:rsidRPr="00F15DCB">
        <w:rPr>
          <w:sz w:val="18"/>
        </w:rPr>
        <w:t xml:space="preserve"> станци</w:t>
      </w:r>
      <w:r>
        <w:rPr>
          <w:sz w:val="18"/>
        </w:rPr>
        <w:t>й планируемой производительности, СЗЗ составляет 15 м.</w:t>
      </w:r>
    </w:p>
  </w:footnote>
  <w:footnote w:id="99">
    <w:p w14:paraId="334BDA79" w14:textId="77777777" w:rsidR="00FE2CB0" w:rsidRDefault="00FE2CB0" w:rsidP="0051096E">
      <w:pPr>
        <w:pStyle w:val="afffffff7"/>
        <w:jc w:val="both"/>
        <w:rPr>
          <w:sz w:val="18"/>
        </w:rPr>
      </w:pPr>
      <w:r>
        <w:rPr>
          <w:rStyle w:val="af8"/>
          <w:rFonts w:eastAsia="Arial Unicode MS"/>
          <w:sz w:val="18"/>
        </w:rPr>
        <w:footnoteRef/>
      </w:r>
      <w:r>
        <w:rPr>
          <w:sz w:val="18"/>
        </w:rPr>
        <w:t xml:space="preserve"> Согласно п. 7.1.13. СанПиН 2.2.1/2.1.1.1200-03 «Санитарно-защитные зоны и санитарная классификация предприятий, сооружений и иных объектов», для организации сооружений для н</w:t>
      </w:r>
      <w:r w:rsidRPr="00F15DCB">
        <w:rPr>
          <w:sz w:val="18"/>
        </w:rPr>
        <w:t>асосны</w:t>
      </w:r>
      <w:r>
        <w:rPr>
          <w:sz w:val="18"/>
        </w:rPr>
        <w:t>х</w:t>
      </w:r>
      <w:r w:rsidRPr="00F15DCB">
        <w:rPr>
          <w:sz w:val="18"/>
        </w:rPr>
        <w:t xml:space="preserve"> станци</w:t>
      </w:r>
      <w:r>
        <w:rPr>
          <w:sz w:val="18"/>
        </w:rPr>
        <w:t>й планируемой производительности, СЗЗ составляет 15 м.</w:t>
      </w:r>
    </w:p>
  </w:footnote>
  <w:footnote w:id="100">
    <w:p w14:paraId="000915AC" w14:textId="77777777" w:rsidR="00FE2CB0" w:rsidRDefault="00FE2CB0" w:rsidP="0051096E">
      <w:pPr>
        <w:pStyle w:val="afffffff7"/>
        <w:jc w:val="both"/>
        <w:rPr>
          <w:sz w:val="18"/>
        </w:rPr>
      </w:pPr>
      <w:r>
        <w:rPr>
          <w:rStyle w:val="af8"/>
          <w:rFonts w:eastAsia="Arial Unicode MS"/>
          <w:sz w:val="18"/>
        </w:rPr>
        <w:footnoteRef/>
      </w:r>
      <w:r>
        <w:rPr>
          <w:sz w:val="18"/>
        </w:rPr>
        <w:t xml:space="preserve"> Согласно п. 7.1.13. СанПиН 2.2.1/2.1.1.1200-03 «Санитарно-защитные зоны и санитарная классификация предприятий, сооружений и иных объектов», для организации сооружений для н</w:t>
      </w:r>
      <w:r w:rsidRPr="00F15DCB">
        <w:rPr>
          <w:sz w:val="18"/>
        </w:rPr>
        <w:t>асосны</w:t>
      </w:r>
      <w:r>
        <w:rPr>
          <w:sz w:val="18"/>
        </w:rPr>
        <w:t>х</w:t>
      </w:r>
      <w:r w:rsidRPr="00F15DCB">
        <w:rPr>
          <w:sz w:val="18"/>
        </w:rPr>
        <w:t xml:space="preserve"> станци</w:t>
      </w:r>
      <w:r>
        <w:rPr>
          <w:sz w:val="18"/>
        </w:rPr>
        <w:t>й планируемой производительности, СЗЗ составляет 15 м.</w:t>
      </w:r>
    </w:p>
  </w:footnote>
  <w:footnote w:id="101">
    <w:p w14:paraId="0BADF14C" w14:textId="643E9F6C" w:rsidR="00FE2CB0" w:rsidRDefault="00FE2CB0" w:rsidP="00175A4E">
      <w:pPr>
        <w:rPr>
          <w:sz w:val="18"/>
        </w:rPr>
      </w:pPr>
      <w:r>
        <w:rPr>
          <w:rStyle w:val="af8"/>
          <w:rFonts w:eastAsia="Arial Unicode MS"/>
          <w:sz w:val="18"/>
        </w:rPr>
        <w:footnoteRef/>
      </w:r>
      <w:r>
        <w:rPr>
          <w:sz w:val="18"/>
        </w:rPr>
        <w:t xml:space="preserve"> </w:t>
      </w:r>
      <w:r w:rsidRPr="00893D83">
        <w:rPr>
          <w:rFonts w:ascii="Times New Roman" w:hAnsi="Times New Roman"/>
          <w:sz w:val="18"/>
          <w:szCs w:val="18"/>
        </w:rPr>
        <w:t>В соответствии с постановлением Правительства Российской Федерации от 24.02.2009 № 160, 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 на расстоянии 10 м.</w:t>
      </w:r>
    </w:p>
  </w:footnote>
  <w:footnote w:id="102">
    <w:p w14:paraId="27278C12" w14:textId="313C56F0" w:rsidR="00FE2CB0" w:rsidRDefault="00FE2CB0" w:rsidP="00175A4E">
      <w:pPr>
        <w:rPr>
          <w:sz w:val="18"/>
        </w:rPr>
      </w:pPr>
      <w:r>
        <w:rPr>
          <w:rStyle w:val="af8"/>
          <w:rFonts w:eastAsia="Arial Unicode MS"/>
          <w:sz w:val="18"/>
        </w:rPr>
        <w:footnoteRef/>
      </w:r>
      <w:r>
        <w:rPr>
          <w:sz w:val="18"/>
        </w:rPr>
        <w:t xml:space="preserve"> </w:t>
      </w:r>
      <w:r w:rsidRPr="00893D83">
        <w:rPr>
          <w:rFonts w:ascii="Times New Roman" w:hAnsi="Times New Roman"/>
          <w:sz w:val="18"/>
          <w:szCs w:val="18"/>
        </w:rPr>
        <w:t>В соответствии с постановлением Правительства Российской Федерации от 24.02.2009 № 160, 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 на расстоянии 10 м.</w:t>
      </w:r>
    </w:p>
  </w:footnote>
  <w:footnote w:id="103">
    <w:p w14:paraId="447EE9C3" w14:textId="77777777" w:rsidR="00FE2CB0" w:rsidRDefault="00FE2CB0" w:rsidP="0051096E">
      <w:pPr>
        <w:pStyle w:val="afffffff7"/>
        <w:jc w:val="both"/>
        <w:rPr>
          <w:sz w:val="18"/>
        </w:rPr>
      </w:pPr>
      <w:r>
        <w:rPr>
          <w:rStyle w:val="af8"/>
          <w:rFonts w:eastAsia="Arial Unicode MS"/>
          <w:sz w:val="18"/>
        </w:rPr>
        <w:footnoteRef/>
      </w:r>
      <w:r>
        <w:rPr>
          <w:sz w:val="18"/>
        </w:rPr>
        <w:t xml:space="preserve"> В соответствии с постановлением Правительства Российской Федерации от 24.02.2009 № 160, 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 на расстоянии 10 м.</w:t>
      </w:r>
    </w:p>
  </w:footnote>
  <w:footnote w:id="104">
    <w:p w14:paraId="53DAB4FB" w14:textId="77777777" w:rsidR="00FE2CB0" w:rsidRPr="00FF4B93" w:rsidRDefault="00FE2CB0" w:rsidP="0051096E">
      <w:pPr>
        <w:pStyle w:val="afffffff7"/>
        <w:jc w:val="both"/>
        <w:rPr>
          <w:sz w:val="18"/>
        </w:rPr>
      </w:pPr>
      <w:r w:rsidRPr="00FF4B93">
        <w:rPr>
          <w:rStyle w:val="af8"/>
          <w:rFonts w:eastAsia="Arial Unicode MS"/>
          <w:sz w:val="18"/>
        </w:rPr>
        <w:footnoteRef/>
      </w:r>
      <w:r w:rsidRPr="00FF4B93">
        <w:rPr>
          <w:sz w:val="18"/>
        </w:rPr>
        <w:t xml:space="preserve"> В соответствии с Правилами охраны газораспределительных сетей, утверждёнными постановлением Правительства Российской Федерации от 20.11.2000 № 878, вдоль трасс наружных газопроводов охранные зоны устанавливаются в виде территории, ограниченной условными линиями, проходящими на расстоянии </w:t>
      </w:r>
      <w:smartTag w:uri="urn:schemas-microsoft-com:office:smarttags" w:element="metricconverter">
        <w:smartTagPr>
          <w:attr w:name="ProductID" w:val="2 метров"/>
        </w:smartTagPr>
        <w:r w:rsidRPr="00FF4B93">
          <w:rPr>
            <w:sz w:val="18"/>
          </w:rPr>
          <w:t>2 метров</w:t>
        </w:r>
      </w:smartTag>
      <w:r w:rsidRPr="00FF4B93">
        <w:rPr>
          <w:sz w:val="18"/>
        </w:rPr>
        <w:t xml:space="preserve"> с каждой стороны.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 </w:t>
      </w:r>
    </w:p>
  </w:footnote>
  <w:footnote w:id="105">
    <w:p w14:paraId="085DE48B" w14:textId="77777777" w:rsidR="00FE2CB0" w:rsidRPr="00FF4B93" w:rsidRDefault="00FE2CB0" w:rsidP="0051096E">
      <w:pPr>
        <w:pStyle w:val="afffffff7"/>
        <w:jc w:val="both"/>
        <w:rPr>
          <w:sz w:val="18"/>
        </w:rPr>
      </w:pPr>
      <w:r w:rsidRPr="00FF4B93">
        <w:rPr>
          <w:rStyle w:val="af8"/>
          <w:rFonts w:eastAsia="Arial Unicode MS"/>
          <w:sz w:val="18"/>
        </w:rPr>
        <w:footnoteRef/>
      </w:r>
      <w:r w:rsidRPr="00FF4B93">
        <w:rPr>
          <w:sz w:val="18"/>
        </w:rPr>
        <w:t xml:space="preserve"> В соответствии с Правилами охраны газораспределительных сетей, утверждёнными постановлением Правительства Российской Федерации от 20.11.2000 № 878, вдоль трасс наружных газопроводов охранные зоны устанавливаются в виде территории, ограниченной условными линиями, проходящими на расстоянии </w:t>
      </w:r>
      <w:smartTag w:uri="urn:schemas-microsoft-com:office:smarttags" w:element="metricconverter">
        <w:smartTagPr>
          <w:attr w:name="ProductID" w:val="2 метров"/>
        </w:smartTagPr>
        <w:r w:rsidRPr="00FF4B93">
          <w:rPr>
            <w:sz w:val="18"/>
          </w:rPr>
          <w:t>2 метров</w:t>
        </w:r>
      </w:smartTag>
      <w:r w:rsidRPr="00FF4B93">
        <w:rPr>
          <w:sz w:val="18"/>
        </w:rPr>
        <w:t xml:space="preserve"> с каждой стороны.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 </w:t>
      </w:r>
    </w:p>
  </w:footnote>
  <w:footnote w:id="106">
    <w:p w14:paraId="1515566E" w14:textId="77777777" w:rsidR="00FE2CB0" w:rsidRPr="00FF4B93" w:rsidRDefault="00FE2CB0" w:rsidP="0051096E">
      <w:pPr>
        <w:pStyle w:val="afffffff7"/>
        <w:jc w:val="both"/>
        <w:rPr>
          <w:sz w:val="18"/>
        </w:rPr>
      </w:pPr>
      <w:r w:rsidRPr="00FF4B93">
        <w:rPr>
          <w:rStyle w:val="af8"/>
          <w:rFonts w:eastAsia="Arial Unicode MS"/>
          <w:sz w:val="18"/>
        </w:rPr>
        <w:footnoteRef/>
      </w:r>
      <w:r w:rsidRPr="00FF4B93">
        <w:rPr>
          <w:sz w:val="18"/>
        </w:rPr>
        <w:t xml:space="preserve"> </w:t>
      </w:r>
      <w:r w:rsidRPr="00893D83">
        <w:rPr>
          <w:sz w:val="18"/>
          <w:szCs w:val="18"/>
        </w:rPr>
        <w:t>В соответствии с Правилами охраны газораспределительных сетей, утверждёнными постановлением Правительства Российской Федерации от 20.11.2000 № 878,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footnote>
  <w:footnote w:id="107">
    <w:p w14:paraId="6EA17AB2" w14:textId="77777777" w:rsidR="00FE2CB0" w:rsidRPr="0062237A" w:rsidRDefault="00FE2CB0" w:rsidP="0051096E">
      <w:pPr>
        <w:spacing w:after="0" w:line="240" w:lineRule="auto"/>
      </w:pPr>
      <w:r w:rsidRPr="00FF4B93">
        <w:rPr>
          <w:rStyle w:val="af8"/>
          <w:rFonts w:eastAsia="Arial Unicode MS"/>
          <w:sz w:val="18"/>
        </w:rPr>
        <w:footnoteRef/>
      </w:r>
      <w:r w:rsidRPr="00FF4B93">
        <w:rPr>
          <w:sz w:val="18"/>
        </w:rPr>
        <w:t xml:space="preserve"> </w:t>
      </w:r>
      <w:r w:rsidRPr="00893D83">
        <w:rPr>
          <w:rFonts w:ascii="Times New Roman" w:hAnsi="Times New Roman"/>
          <w:sz w:val="18"/>
          <w:szCs w:val="18"/>
        </w:rPr>
        <w:t xml:space="preserve">В соответствии с Правилами охраны газораспределительных сетей, утверждёнными постановлением Правительства Российской Федерации от 20.11.2000 № 878, вдоль трасс наружных газопроводов охранные зоны устанавливаются в виде территории, ограниченной условными линиями, проходящими на расстоянии </w:t>
      </w:r>
      <w:smartTag w:uri="urn:schemas-microsoft-com:office:smarttags" w:element="metricconverter">
        <w:smartTagPr>
          <w:attr w:name="ProductID" w:val="2 метров"/>
        </w:smartTagPr>
        <w:r w:rsidRPr="00893D83">
          <w:rPr>
            <w:rFonts w:ascii="Times New Roman" w:hAnsi="Times New Roman"/>
            <w:sz w:val="18"/>
            <w:szCs w:val="18"/>
          </w:rPr>
          <w:t>2 метров</w:t>
        </w:r>
      </w:smartTag>
      <w:r w:rsidRPr="00893D83">
        <w:rPr>
          <w:rFonts w:ascii="Times New Roman" w:hAnsi="Times New Roman"/>
          <w:sz w:val="18"/>
          <w:szCs w:val="18"/>
        </w:rPr>
        <w:t xml:space="preserve"> с каждой стороны.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r w:rsidRPr="00893D83">
        <w:t xml:space="preserve"> </w:t>
      </w:r>
    </w:p>
  </w:footnote>
  <w:footnote w:id="108">
    <w:p w14:paraId="43ECFC78" w14:textId="77777777" w:rsidR="00FE2CB0" w:rsidRPr="0062237A" w:rsidRDefault="00FE2CB0" w:rsidP="0051096E">
      <w:pPr>
        <w:spacing w:after="0" w:line="240" w:lineRule="auto"/>
      </w:pPr>
      <w:r w:rsidRPr="00FF4B93">
        <w:rPr>
          <w:rStyle w:val="af8"/>
          <w:rFonts w:eastAsia="Arial Unicode MS"/>
          <w:sz w:val="18"/>
        </w:rPr>
        <w:footnoteRef/>
      </w:r>
      <w:r w:rsidRPr="00FF4B93">
        <w:rPr>
          <w:sz w:val="18"/>
        </w:rPr>
        <w:t xml:space="preserve"> </w:t>
      </w:r>
      <w:r w:rsidRPr="00893D83">
        <w:rPr>
          <w:rFonts w:ascii="Times New Roman" w:hAnsi="Times New Roman"/>
          <w:sz w:val="18"/>
          <w:szCs w:val="18"/>
        </w:rPr>
        <w:t>Согласно п. 7.1.10. СанПиН 2.2.1/2.1.1.1200-03 «Санитарно-защитные зоны и санитарная классификация предприятий, сооружений и иных объектов», размер санитарно-защитной зоны котельных до 200 Гкал/ч устанавливается в каждом конкретном случае на основании расчётов рассеивания загрязнений атмосферного воздуха и физического воздействия на атмосферный воздух.</w:t>
      </w:r>
    </w:p>
  </w:footnote>
  <w:footnote w:id="109">
    <w:p w14:paraId="759E6088" w14:textId="77777777" w:rsidR="00FE2CB0" w:rsidRPr="0062237A" w:rsidRDefault="00FE2CB0" w:rsidP="0051096E">
      <w:pPr>
        <w:spacing w:after="0" w:line="240" w:lineRule="auto"/>
      </w:pPr>
      <w:r w:rsidRPr="00FF4B93">
        <w:rPr>
          <w:rStyle w:val="af8"/>
          <w:rFonts w:eastAsia="Arial Unicode MS"/>
          <w:sz w:val="18"/>
        </w:rPr>
        <w:footnoteRef/>
      </w:r>
      <w:r w:rsidRPr="00FF4B93">
        <w:rPr>
          <w:sz w:val="18"/>
        </w:rPr>
        <w:t xml:space="preserve"> </w:t>
      </w:r>
      <w:r w:rsidRPr="00893D83">
        <w:rPr>
          <w:rFonts w:ascii="Times New Roman" w:hAnsi="Times New Roman"/>
          <w:sz w:val="18"/>
          <w:szCs w:val="18"/>
        </w:rPr>
        <w:t>Согласно п. 7.1.10. СанПиН 2.2.1/2.1.1.1200-03 «Санитарно-защитные зоны и санитарная классификация предприятий, сооружений и иных объектов», размер санитарно-защитной зоны котельных до 200 Гкал/ч устанавливается в каждом конкретном случае на основании расчётов рассеивания загрязнений атмосферного воздуха и физического воздействия на атмосферный воздух.</w:t>
      </w:r>
    </w:p>
  </w:footnote>
  <w:footnote w:id="110">
    <w:p w14:paraId="57EA328C" w14:textId="77777777" w:rsidR="00FE2CB0" w:rsidRPr="0062237A" w:rsidRDefault="00FE2CB0" w:rsidP="0051096E">
      <w:pPr>
        <w:spacing w:after="0" w:line="240" w:lineRule="auto"/>
      </w:pPr>
      <w:r w:rsidRPr="00FF4B93">
        <w:rPr>
          <w:rStyle w:val="af8"/>
          <w:rFonts w:eastAsia="Arial Unicode MS"/>
          <w:sz w:val="18"/>
        </w:rPr>
        <w:footnoteRef/>
      </w:r>
      <w:r w:rsidRPr="00FF4B93">
        <w:rPr>
          <w:sz w:val="18"/>
        </w:rPr>
        <w:t xml:space="preserve"> </w:t>
      </w:r>
      <w:r w:rsidRPr="00893D83">
        <w:rPr>
          <w:rFonts w:ascii="Times New Roman" w:hAnsi="Times New Roman"/>
          <w:sz w:val="18"/>
          <w:szCs w:val="18"/>
        </w:rPr>
        <w:t>Согласно п. 7.1.10. СанПиН 2.2.1/2.1.1.1200-03 «Санитарно-защитные зоны и санитарная классификация предприятий, сооружений и иных объектов», размер санитарно-защитной зоны котельных до 200 Гкал/ч устанавливается в каждом конкретном случае на основании расчётов рассеивания загрязнений атмосферного воздуха и физического воздействия на атмосферный воздух.</w:t>
      </w:r>
    </w:p>
  </w:footnote>
  <w:footnote w:id="111">
    <w:p w14:paraId="4EA2097D" w14:textId="77777777" w:rsidR="00FE2CB0" w:rsidRPr="0062237A" w:rsidRDefault="00FE2CB0" w:rsidP="0051096E">
      <w:pPr>
        <w:spacing w:after="0" w:line="240" w:lineRule="auto"/>
      </w:pPr>
      <w:r w:rsidRPr="00FF4B93">
        <w:rPr>
          <w:rStyle w:val="af8"/>
          <w:rFonts w:eastAsia="Arial Unicode MS"/>
          <w:sz w:val="18"/>
        </w:rPr>
        <w:footnoteRef/>
      </w:r>
      <w:r w:rsidRPr="00FF4B93">
        <w:rPr>
          <w:sz w:val="18"/>
        </w:rPr>
        <w:t xml:space="preserve"> </w:t>
      </w:r>
      <w:r w:rsidRPr="00893D83">
        <w:rPr>
          <w:rFonts w:ascii="Times New Roman" w:hAnsi="Times New Roman"/>
          <w:sz w:val="18"/>
          <w:szCs w:val="18"/>
        </w:rPr>
        <w:t>Согласно п. 7.1.10. СанПиН 2.2.1/2.1.1.1200-03 «Санитарно-защитные зоны и санитарная классификация предприятий, сооружений и иных объектов», размер санитарно-защитной зоны котельных до 200 Гкал/ч устанавливается в каждом конкретном случае на основании расчётов рассеивания загрязнений атмосферного воздуха и физического воздействия на атмосферный воздух.</w:t>
      </w:r>
    </w:p>
  </w:footnote>
  <w:footnote w:id="112">
    <w:p w14:paraId="3952D814" w14:textId="77777777" w:rsidR="00FE2CB0" w:rsidRPr="0062237A" w:rsidRDefault="00FE2CB0" w:rsidP="0051096E">
      <w:pPr>
        <w:spacing w:after="0" w:line="240" w:lineRule="auto"/>
      </w:pPr>
      <w:r w:rsidRPr="00FF4B93">
        <w:rPr>
          <w:rStyle w:val="af8"/>
          <w:rFonts w:eastAsia="Arial Unicode MS"/>
          <w:sz w:val="18"/>
        </w:rPr>
        <w:footnoteRef/>
      </w:r>
      <w:r w:rsidRPr="00FF4B93">
        <w:rPr>
          <w:sz w:val="18"/>
        </w:rPr>
        <w:t xml:space="preserve"> </w:t>
      </w:r>
      <w:r w:rsidRPr="00893D83">
        <w:rPr>
          <w:rFonts w:ascii="Times New Roman" w:hAnsi="Times New Roman"/>
          <w:sz w:val="18"/>
          <w:szCs w:val="18"/>
        </w:rPr>
        <w:t>Согласно п. 7.1.10. СанПиН 2.2.1/2.1.1.1200-03 «Санитарно-защитные зоны и санитарная классификация предприятий, сооружений и иных объектов», размер санитарно-защитной зоны котельных до 200 Гкал/ч устанавливается в каждом конкретном случае на основании расчётов рассеивания загрязнений атмосферного воздуха и физического воздействия на атмосферный воздух.</w:t>
      </w:r>
    </w:p>
  </w:footnote>
  <w:footnote w:id="113">
    <w:p w14:paraId="3A383EAC" w14:textId="77777777" w:rsidR="00FE2CB0" w:rsidRDefault="00FE2CB0" w:rsidP="0051096E">
      <w:pPr>
        <w:pStyle w:val="afffffff7"/>
        <w:jc w:val="both"/>
        <w:rPr>
          <w:sz w:val="18"/>
        </w:rPr>
      </w:pPr>
      <w:r>
        <w:rPr>
          <w:rStyle w:val="af8"/>
          <w:rFonts w:eastAsia="Arial Unicode MS"/>
          <w:sz w:val="18"/>
        </w:rPr>
        <w:footnoteRef/>
      </w:r>
      <w:r>
        <w:rPr>
          <w:sz w:val="18"/>
        </w:rPr>
        <w:t xml:space="preserve"> Согласно п. 4 Типовых правил, утверждённых Приказом Минстроя России от 17.08.1992 № 197 «О типовых правилах охраны коммунальных тепловых сетей», 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w:t>
      </w:r>
      <w:smartTag w:uri="urn:schemas-microsoft-com:office:smarttags" w:element="metricconverter">
        <w:smartTagPr>
          <w:attr w:name="ProductID" w:val="3 метров"/>
        </w:smartTagPr>
        <w:r>
          <w:rPr>
            <w:sz w:val="18"/>
          </w:rPr>
          <w:t>3 метров</w:t>
        </w:r>
      </w:smartTag>
      <w:r>
        <w:rPr>
          <w:sz w:val="18"/>
        </w:rPr>
        <w:t xml:space="preserve"> в каждую сторону, считая от края строительных конструкций тепловых сетей или от наружной поверхности изолированного теплопровода бесканальной прокладки.</w:t>
      </w:r>
    </w:p>
  </w:footnote>
  <w:footnote w:id="114">
    <w:p w14:paraId="1AC92A4C" w14:textId="77777777" w:rsidR="00FE2CB0" w:rsidRDefault="00FE2CB0" w:rsidP="0051096E">
      <w:pPr>
        <w:pStyle w:val="afffffff7"/>
        <w:jc w:val="both"/>
        <w:rPr>
          <w:sz w:val="18"/>
        </w:rPr>
      </w:pPr>
      <w:r>
        <w:rPr>
          <w:rStyle w:val="af8"/>
          <w:rFonts w:eastAsia="Arial Unicode MS"/>
          <w:sz w:val="18"/>
        </w:rPr>
        <w:footnoteRef/>
      </w:r>
      <w:r>
        <w:rPr>
          <w:sz w:val="18"/>
        </w:rPr>
        <w:t xml:space="preserve"> Согласно п. 4 Типовых правил, утверждённых Приказом Минстроя России от 17.08.1992 № 197 «О типовых правилах охраны коммунальных тепловых сетей», 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w:t>
      </w:r>
      <w:smartTag w:uri="urn:schemas-microsoft-com:office:smarttags" w:element="metricconverter">
        <w:smartTagPr>
          <w:attr w:name="ProductID" w:val="3 метров"/>
        </w:smartTagPr>
        <w:r>
          <w:rPr>
            <w:sz w:val="18"/>
          </w:rPr>
          <w:t>3 метров</w:t>
        </w:r>
      </w:smartTag>
      <w:r>
        <w:rPr>
          <w:sz w:val="18"/>
        </w:rPr>
        <w:t xml:space="preserve"> в каждую сторону, считая от края строительных конструкций тепловых сетей или от наружной поверхности изолированного теплопровода бесканальной прокладки.</w:t>
      </w:r>
    </w:p>
  </w:footnote>
  <w:footnote w:id="115">
    <w:p w14:paraId="326868F9" w14:textId="77777777" w:rsidR="00FE2CB0" w:rsidRDefault="00FE2CB0" w:rsidP="0051096E">
      <w:pPr>
        <w:pStyle w:val="afffffff7"/>
        <w:jc w:val="both"/>
        <w:rPr>
          <w:sz w:val="18"/>
        </w:rPr>
      </w:pPr>
      <w:r>
        <w:rPr>
          <w:rStyle w:val="af8"/>
          <w:rFonts w:eastAsia="Arial Unicode MS"/>
          <w:sz w:val="18"/>
        </w:rPr>
        <w:footnoteRef/>
      </w:r>
      <w:r>
        <w:rPr>
          <w:sz w:val="18"/>
        </w:rPr>
        <w:t xml:space="preserve"> Согласно п. 4 Типовых правил, утверждённых Приказом Минстроя России от 17.08.1992 № 197 «О типовых правилах охраны коммунальных тепловых сетей», 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w:t>
      </w:r>
      <w:smartTag w:uri="urn:schemas-microsoft-com:office:smarttags" w:element="metricconverter">
        <w:smartTagPr>
          <w:attr w:name="ProductID" w:val="3 метров"/>
        </w:smartTagPr>
        <w:r>
          <w:rPr>
            <w:sz w:val="18"/>
          </w:rPr>
          <w:t>3 метров</w:t>
        </w:r>
      </w:smartTag>
      <w:r>
        <w:rPr>
          <w:sz w:val="18"/>
        </w:rPr>
        <w:t xml:space="preserve"> в каждую сторону, считая от края строительных конструкций тепловых сетей или от наружной поверхности изолированного теплопровода бесканальной прокладки.</w:t>
      </w:r>
    </w:p>
  </w:footnote>
  <w:footnote w:id="116">
    <w:p w14:paraId="6A8FD73F" w14:textId="77777777" w:rsidR="00FE2CB0" w:rsidRDefault="00FE2CB0" w:rsidP="0051096E">
      <w:pPr>
        <w:pStyle w:val="afffffff7"/>
        <w:jc w:val="both"/>
        <w:rPr>
          <w:sz w:val="18"/>
        </w:rPr>
      </w:pPr>
      <w:r>
        <w:rPr>
          <w:rStyle w:val="af8"/>
          <w:rFonts w:eastAsia="Arial Unicode MS"/>
          <w:sz w:val="18"/>
        </w:rPr>
        <w:footnoteRef/>
      </w:r>
      <w:r>
        <w:rPr>
          <w:sz w:val="18"/>
        </w:rPr>
        <w:t xml:space="preserve"> Согласно п. 4 Типовых правил, утверждённых Приказом Минстроя России от 17.08.1992 № 197 «О типовых правилах охраны коммунальных тепловых сетей», 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w:t>
      </w:r>
      <w:smartTag w:uri="urn:schemas-microsoft-com:office:smarttags" w:element="metricconverter">
        <w:smartTagPr>
          <w:attr w:name="ProductID" w:val="3 метров"/>
        </w:smartTagPr>
        <w:r>
          <w:rPr>
            <w:sz w:val="18"/>
          </w:rPr>
          <w:t>3 метров</w:t>
        </w:r>
      </w:smartTag>
      <w:r>
        <w:rPr>
          <w:sz w:val="18"/>
        </w:rPr>
        <w:t xml:space="preserve"> в каждую сторону, считая от края строительных конструкций тепловых сетей или от наружной поверхности изолированного теплопровода бесканальной прокладки.</w:t>
      </w:r>
    </w:p>
  </w:footnote>
  <w:footnote w:id="117">
    <w:p w14:paraId="4FC39197" w14:textId="449AD25A" w:rsidR="00FE2CB0" w:rsidRDefault="00FE2CB0" w:rsidP="0051096E">
      <w:pPr>
        <w:pStyle w:val="afffffff7"/>
        <w:jc w:val="both"/>
        <w:rPr>
          <w:sz w:val="18"/>
        </w:rPr>
      </w:pPr>
      <w:r>
        <w:rPr>
          <w:rStyle w:val="af8"/>
          <w:rFonts w:eastAsia="Arial Unicode MS"/>
          <w:sz w:val="18"/>
        </w:rPr>
        <w:footnoteRef/>
      </w:r>
      <w:r>
        <w:rPr>
          <w:sz w:val="18"/>
        </w:rPr>
        <w:t xml:space="preserve"> </w:t>
      </w:r>
      <w:r w:rsidRPr="00893D83">
        <w:rPr>
          <w:sz w:val="18"/>
          <w:szCs w:val="18"/>
        </w:rPr>
        <w:t>Согласно п. 7.1.13. СанПиН 2.2.1/2.1.1.1200-03 «Санитарно-защитные зоны и санитарная классификация предприятий, сооружений и иных объектов», для объектов по обслуживанию легковых автомобилей не более 5 постов (без малярно-жестяных работ), СЗЗ составляет 50 м.</w:t>
      </w:r>
    </w:p>
  </w:footnote>
  <w:footnote w:id="118">
    <w:p w14:paraId="63184399" w14:textId="2AF9F164" w:rsidR="00FE2CB0" w:rsidRDefault="00FE2CB0" w:rsidP="0051096E">
      <w:pPr>
        <w:pStyle w:val="afffffff7"/>
        <w:jc w:val="both"/>
        <w:rPr>
          <w:sz w:val="18"/>
        </w:rPr>
      </w:pPr>
      <w:r>
        <w:rPr>
          <w:rStyle w:val="af8"/>
          <w:rFonts w:eastAsia="Arial Unicode MS"/>
          <w:sz w:val="18"/>
        </w:rPr>
        <w:footnoteRef/>
      </w:r>
      <w:r>
        <w:rPr>
          <w:sz w:val="18"/>
        </w:rPr>
        <w:t xml:space="preserve"> </w:t>
      </w:r>
      <w:r w:rsidRPr="00893D83">
        <w:rPr>
          <w:sz w:val="18"/>
          <w:szCs w:val="18"/>
        </w:rPr>
        <w:t>Согласно п. 7.1.13. СанПиН 2.2.1/2.1.1.1200-03 «Санитарно-защитные зоны и санитарная классификация предприятий, сооружений и иных объектов».</w:t>
      </w:r>
    </w:p>
  </w:footnote>
  <w:footnote w:id="119">
    <w:p w14:paraId="5CAA4290" w14:textId="22525A26" w:rsidR="00FE2CB0" w:rsidRDefault="00FE2CB0" w:rsidP="0051096E">
      <w:pPr>
        <w:pStyle w:val="afffffff7"/>
        <w:jc w:val="both"/>
        <w:rPr>
          <w:sz w:val="18"/>
        </w:rPr>
      </w:pPr>
      <w:r>
        <w:rPr>
          <w:rStyle w:val="af8"/>
          <w:rFonts w:eastAsia="Arial Unicode MS"/>
          <w:sz w:val="18"/>
        </w:rPr>
        <w:footnoteRef/>
      </w:r>
      <w:r>
        <w:rPr>
          <w:sz w:val="18"/>
        </w:rPr>
        <w:t xml:space="preserve"> </w:t>
      </w:r>
      <w:r w:rsidRPr="00893D83">
        <w:rPr>
          <w:sz w:val="18"/>
          <w:szCs w:val="18"/>
        </w:rPr>
        <w:t>Согласно п. 7.1.13. СанПиН 2.2.1/2.1.1.1200-03 «Санитарно-защитные зоны и санитарная классификация предприятий, сооружений и иных объектов», для автозаправочные станций, предназначенных только для заправки легковых транспортных средств жидким моторным топливом, с наличием не более 3-х топливораздаточных колонок, в том числе с объектами обслуживания водителей и пассажиров (магазин сопутствующих товаров, кафе и санитарные узлы), СЗЗ составляет 50 м.</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5A285C" w14:textId="0742DCFC" w:rsidR="00FE2CB0" w:rsidRPr="000D04D2" w:rsidRDefault="00FE2CB0">
    <w:pPr>
      <w:pStyle w:val="ab"/>
      <w:jc w:val="center"/>
    </w:pPr>
    <w:r w:rsidRPr="000D04D2">
      <w:fldChar w:fldCharType="begin"/>
    </w:r>
    <w:r w:rsidRPr="000D04D2">
      <w:instrText>PAGE   \* MERGEFORMAT</w:instrText>
    </w:r>
    <w:r w:rsidRPr="000D04D2">
      <w:fldChar w:fldCharType="separate"/>
    </w:r>
    <w:r w:rsidR="00F930EC">
      <w:rPr>
        <w:noProof/>
      </w:rPr>
      <w:t>32</w:t>
    </w:r>
    <w:r w:rsidRPr="000D04D2">
      <w:fldChar w:fldCharType="end"/>
    </w:r>
  </w:p>
  <w:p w14:paraId="3ACB1E86" w14:textId="77777777" w:rsidR="00FE2CB0" w:rsidRDefault="00FE2CB0">
    <w:pPr>
      <w:pStyle w:val="ab"/>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0B91F9" w14:textId="77777777" w:rsidR="00FE2CB0" w:rsidRDefault="00FE2CB0">
    <w:pPr>
      <w:pStyle w:val="ab"/>
      <w:jc w:val="center"/>
    </w:pPr>
  </w:p>
  <w:p w14:paraId="4DEBE7EE" w14:textId="77777777" w:rsidR="00FE2CB0" w:rsidRDefault="00FE2CB0">
    <w:pPr>
      <w:pStyle w:val="ab"/>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DB1A30" w14:textId="77777777" w:rsidR="00FE2CB0" w:rsidRDefault="00FE2CB0">
    <w:pPr>
      <w:pStyle w:val="a5"/>
      <w:spacing w:line="14" w:lineRule="auto"/>
      <w:jc w:val="left"/>
      <w:rPr>
        <w:sz w:val="2"/>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6A85A3" w14:textId="0546C95D" w:rsidR="00FE2CB0" w:rsidRDefault="00FE2CB0">
    <w:pPr>
      <w:pStyle w:val="ab"/>
      <w:jc w:val="center"/>
    </w:pPr>
    <w:r>
      <w:fldChar w:fldCharType="begin"/>
    </w:r>
    <w:r>
      <w:instrText>PAGE   \* MERGEFORMAT</w:instrText>
    </w:r>
    <w:r>
      <w:fldChar w:fldCharType="separate"/>
    </w:r>
    <w:r w:rsidR="00F930EC">
      <w:rPr>
        <w:noProof/>
      </w:rPr>
      <w:t>35</w:t>
    </w:r>
    <w:r>
      <w:fldChar w:fldCharType="end"/>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BC6955" w14:textId="77777777" w:rsidR="00FE2CB0" w:rsidRDefault="00FE2CB0">
    <w:pPr>
      <w:pStyle w:val="a5"/>
      <w:spacing w:line="14" w:lineRule="auto"/>
      <w:jc w:val="left"/>
      <w:rPr>
        <w:sz w:val="20"/>
      </w:rPr>
    </w:pPr>
    <w:r>
      <w:rPr>
        <w:noProof/>
      </w:rPr>
      <mc:AlternateContent>
        <mc:Choice Requires="wps">
          <w:drawing>
            <wp:anchor distT="0" distB="0" distL="114300" distR="114300" simplePos="0" relativeHeight="251657216" behindDoc="1" locked="0" layoutInCell="1" allowOverlap="1" wp14:anchorId="398C6114" wp14:editId="597519B3">
              <wp:simplePos x="0" y="0"/>
              <wp:positionH relativeFrom="page">
                <wp:posOffset>4237355</wp:posOffset>
              </wp:positionH>
              <wp:positionV relativeFrom="page">
                <wp:posOffset>447040</wp:posOffset>
              </wp:positionV>
              <wp:extent cx="268605" cy="222885"/>
              <wp:effectExtent l="0" t="0" r="0" b="0"/>
              <wp:wrapNone/>
              <wp:docPr id="99" name="docshape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53803" w14:textId="409F7F83" w:rsidR="00FE2CB0" w:rsidRDefault="00FE2CB0">
                          <w:pPr>
                            <w:pStyle w:val="a5"/>
                            <w:spacing w:before="8"/>
                            <w:ind w:left="60"/>
                            <w:jc w:val="left"/>
                          </w:pPr>
                          <w:r>
                            <w:fldChar w:fldCharType="begin"/>
                          </w:r>
                          <w:r>
                            <w:instrText xml:space="preserve"> PAGE </w:instrText>
                          </w:r>
                          <w:r>
                            <w:fldChar w:fldCharType="separate"/>
                          </w:r>
                          <w:r w:rsidR="00F930EC">
                            <w:rPr>
                              <w:noProof/>
                            </w:rPr>
                            <w:t>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8C6114" id="_x0000_t202" coordsize="21600,21600" o:spt="202" path="m,l,21600r21600,l21600,xe">
              <v:stroke joinstyle="miter"/>
              <v:path gradientshapeok="t" o:connecttype="rect"/>
            </v:shapetype>
            <v:shape id="docshape212" o:spid="_x0000_s1029" type="#_x0000_t202" style="position:absolute;margin-left:333.65pt;margin-top:35.2pt;width:21.15pt;height:17.5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" filled="f" stroked="f">
              <v:textbox inset="0,0,0,0">
                <w:txbxContent>
                  <w:p w14:paraId="6AA53803" w14:textId="409F7F83" w:rsidR="00FE2CB0" w:rsidRDefault="00FE2CB0">
                    <w:pPr>
                      <w:pStyle w:val="a5"/>
                      <w:spacing w:before="8"/>
                      <w:ind w:left="60"/>
                      <w:jc w:val="left"/>
                    </w:pPr>
                    <w:r>
                      <w:fldChar w:fldCharType="begin"/>
                    </w:r>
                    <w:r>
                      <w:instrText xml:space="preserve"> PAGE </w:instrText>
                    </w:r>
                    <w:r>
                      <w:fldChar w:fldCharType="separate"/>
                    </w:r>
                    <w:r w:rsidR="00F930EC">
                      <w:rPr>
                        <w:noProof/>
                      </w:rPr>
                      <w:t>36</w:t>
                    </w:r>
                    <w:r>
                      <w:fldChar w:fldCharType="end"/>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1D2DD7" w14:textId="5D323806" w:rsidR="00FE2CB0" w:rsidRDefault="00FE2CB0">
    <w:pPr>
      <w:pStyle w:val="a5"/>
      <w:spacing w:line="14" w:lineRule="auto"/>
      <w:jc w:val="left"/>
      <w:rPr>
        <w:sz w:val="20"/>
      </w:rPr>
    </w:pPr>
    <w:r>
      <w:rPr>
        <w:noProof/>
      </w:rPr>
      <mc:AlternateContent>
        <mc:Choice Requires="wps">
          <w:drawing>
            <wp:anchor distT="0" distB="0" distL="114300" distR="114300" simplePos="0" relativeHeight="251663360" behindDoc="1" locked="0" layoutInCell="1" allowOverlap="1" wp14:anchorId="77FB3A4C" wp14:editId="43E20375">
              <wp:simplePos x="0" y="0"/>
              <wp:positionH relativeFrom="page">
                <wp:posOffset>4191000</wp:posOffset>
              </wp:positionH>
              <wp:positionV relativeFrom="page">
                <wp:posOffset>438150</wp:posOffset>
              </wp:positionV>
              <wp:extent cx="358775" cy="222885"/>
              <wp:effectExtent l="0" t="0" r="3175" b="5715"/>
              <wp:wrapTopAndBottom/>
              <wp:docPr id="391" name="docshape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77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E9D4A2" w14:textId="31854A78" w:rsidR="00FE2CB0" w:rsidRDefault="00FE2CB0">
                          <w:pPr>
                            <w:pStyle w:val="a5"/>
                            <w:spacing w:before="8"/>
                            <w:ind w:left="60"/>
                            <w:jc w:val="left"/>
                          </w:pPr>
                          <w:r>
                            <w:fldChar w:fldCharType="begin"/>
                          </w:r>
                          <w:r>
                            <w:instrText xml:space="preserve"> PAGE </w:instrText>
                          </w:r>
                          <w:r>
                            <w:fldChar w:fldCharType="separate"/>
                          </w:r>
                          <w:r w:rsidR="00F930EC">
                            <w:rPr>
                              <w:noProof/>
                            </w:rPr>
                            <w:t>45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FB3A4C" id="_x0000_t202" coordsize="21600,21600" o:spt="202" path="m,l,21600r21600,l21600,xe">
              <v:stroke joinstyle="miter"/>
              <v:path gradientshapeok="t" o:connecttype="rect"/>
            </v:shapetype>
            <v:shape id="docshape220" o:spid="_x0000_s1030" type="#_x0000_t202" style="position:absolute;margin-left:330pt;margin-top:34.5pt;width:28.25pt;height:17.5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" filled="f" stroked="f">
              <v:textbox inset="0,0,0,0">
                <w:txbxContent>
                  <w:p w14:paraId="57E9D4A2" w14:textId="31854A78" w:rsidR="00FE2CB0" w:rsidRDefault="00FE2CB0">
                    <w:pPr>
                      <w:pStyle w:val="a5"/>
                      <w:spacing w:before="8"/>
                      <w:ind w:left="60"/>
                      <w:jc w:val="left"/>
                    </w:pPr>
                    <w:r>
                      <w:fldChar w:fldCharType="begin"/>
                    </w:r>
                    <w:r>
                      <w:instrText xml:space="preserve"> PAGE </w:instrText>
                    </w:r>
                    <w:r>
                      <w:fldChar w:fldCharType="separate"/>
                    </w:r>
                    <w:r w:rsidR="00F930EC">
                      <w:rPr>
                        <w:noProof/>
                      </w:rPr>
                      <w:t>45</w:t>
                    </w:r>
                    <w:r>
                      <w:fldChar w:fldCharType="end"/>
                    </w:r>
                  </w:p>
                </w:txbxContent>
              </v:textbox>
              <w10:wrap type="topAndBottom" anchorx="page" anchory="page"/>
            </v:shape>
          </w:pict>
        </mc:Fallback>
      </mc:AlternateContent>
    </w:r>
  </w:p>
  <w:p w14:paraId="6A9C37C9" w14:textId="77777777" w:rsidR="00FE2CB0" w:rsidRDefault="00FE2CB0">
    <w:pPr>
      <w:pStyle w:val="a5"/>
      <w:spacing w:line="14" w:lineRule="auto"/>
      <w:jc w:val="left"/>
      <w:rPr>
        <w:sz w:val="2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8Num1"/>
    <w:lvl w:ilvl="0">
      <w:start w:val="1"/>
      <w:numFmt w:val="bullet"/>
      <w:lvlText w:val=""/>
      <w:lvlJc w:val="left"/>
      <w:pPr>
        <w:tabs>
          <w:tab w:val="num" w:pos="425"/>
        </w:tabs>
        <w:ind w:left="425" w:hanging="567"/>
      </w:pPr>
      <w:rPr>
        <w:rFonts w:ascii="Symbol" w:hAnsi="Symbol"/>
      </w:rPr>
    </w:lvl>
    <w:lvl w:ilvl="1">
      <w:start w:val="5"/>
      <w:numFmt w:val="decimal"/>
      <w:lvlText w:val="%1.%2."/>
      <w:lvlJc w:val="left"/>
      <w:pPr>
        <w:tabs>
          <w:tab w:val="num" w:pos="578"/>
        </w:tabs>
        <w:ind w:left="578" w:hanging="720"/>
      </w:pPr>
    </w:lvl>
    <w:lvl w:ilvl="2">
      <w:start w:val="1"/>
      <w:numFmt w:val="decimal"/>
      <w:lvlText w:val="%1.%2.%3."/>
      <w:lvlJc w:val="left"/>
      <w:pPr>
        <w:tabs>
          <w:tab w:val="num" w:pos="938"/>
        </w:tabs>
        <w:ind w:left="938" w:hanging="1080"/>
      </w:pPr>
    </w:lvl>
    <w:lvl w:ilvl="3">
      <w:start w:val="1"/>
      <w:numFmt w:val="decimal"/>
      <w:lvlText w:val="%1.%2.%3.%4."/>
      <w:lvlJc w:val="left"/>
      <w:pPr>
        <w:tabs>
          <w:tab w:val="num" w:pos="938"/>
        </w:tabs>
        <w:ind w:left="938" w:hanging="1080"/>
      </w:pPr>
    </w:lvl>
    <w:lvl w:ilvl="4">
      <w:start w:val="1"/>
      <w:numFmt w:val="decimal"/>
      <w:lvlText w:val="%1.%2.%3.%4.%5."/>
      <w:lvlJc w:val="left"/>
      <w:pPr>
        <w:tabs>
          <w:tab w:val="num" w:pos="1298"/>
        </w:tabs>
        <w:ind w:left="1298" w:hanging="1440"/>
      </w:pPr>
    </w:lvl>
    <w:lvl w:ilvl="5">
      <w:start w:val="1"/>
      <w:numFmt w:val="decimal"/>
      <w:lvlText w:val="%1.%2.%3.%4.%5.%6."/>
      <w:lvlJc w:val="left"/>
      <w:pPr>
        <w:tabs>
          <w:tab w:val="num" w:pos="1658"/>
        </w:tabs>
        <w:ind w:left="1658" w:hanging="1800"/>
      </w:pPr>
    </w:lvl>
    <w:lvl w:ilvl="6">
      <w:start w:val="1"/>
      <w:numFmt w:val="decimal"/>
      <w:lvlText w:val="%1.%2.%3.%4.%5.%6.%7."/>
      <w:lvlJc w:val="left"/>
      <w:pPr>
        <w:tabs>
          <w:tab w:val="num" w:pos="2018"/>
        </w:tabs>
        <w:ind w:left="2018" w:hanging="2160"/>
      </w:pPr>
    </w:lvl>
    <w:lvl w:ilvl="7">
      <w:start w:val="1"/>
      <w:numFmt w:val="decimal"/>
      <w:lvlText w:val="%1.%2.%3.%4.%5.%6.%7.%8."/>
      <w:lvlJc w:val="left"/>
      <w:pPr>
        <w:tabs>
          <w:tab w:val="num" w:pos="2018"/>
        </w:tabs>
        <w:ind w:left="2018" w:hanging="2160"/>
      </w:pPr>
    </w:lvl>
    <w:lvl w:ilvl="8">
      <w:start w:val="1"/>
      <w:numFmt w:val="decimal"/>
      <w:lvlText w:val="%1.%2.%3.%4.%5.%6.%7.%8.%9."/>
      <w:lvlJc w:val="left"/>
      <w:pPr>
        <w:tabs>
          <w:tab w:val="num" w:pos="2378"/>
        </w:tabs>
        <w:ind w:left="2378" w:hanging="2520"/>
      </w:pPr>
    </w:lvl>
  </w:abstractNum>
  <w:abstractNum w:abstractNumId="1" w15:restartNumberingAfterBreak="0">
    <w:nsid w:val="00000003"/>
    <w:multiLevelType w:val="singleLevel"/>
    <w:tmpl w:val="00000003"/>
    <w:name w:val="WW8Num2"/>
    <w:lvl w:ilvl="0">
      <w:start w:val="1"/>
      <w:numFmt w:val="bullet"/>
      <w:lvlText w:val=""/>
      <w:lvlJc w:val="left"/>
      <w:pPr>
        <w:tabs>
          <w:tab w:val="num" w:pos="926"/>
        </w:tabs>
        <w:ind w:left="926" w:hanging="360"/>
      </w:pPr>
      <w:rPr>
        <w:rFonts w:ascii="Symbol" w:hAnsi="Symbol" w:cs="Symbol"/>
      </w:rPr>
    </w:lvl>
  </w:abstractNum>
  <w:abstractNum w:abstractNumId="2" w15:restartNumberingAfterBreak="0">
    <w:nsid w:val="00000004"/>
    <w:multiLevelType w:val="singleLevel"/>
    <w:tmpl w:val="00000004"/>
    <w:name w:val="WW8Num3"/>
    <w:lvl w:ilvl="0">
      <w:start w:val="1"/>
      <w:numFmt w:val="bullet"/>
      <w:lvlText w:val=""/>
      <w:lvlJc w:val="left"/>
      <w:pPr>
        <w:tabs>
          <w:tab w:val="num" w:pos="643"/>
        </w:tabs>
        <w:ind w:left="643" w:hanging="360"/>
      </w:pPr>
      <w:rPr>
        <w:rFonts w:ascii="Symbol" w:hAnsi="Symbol" w:cs="Symbol"/>
      </w:rPr>
    </w:lvl>
  </w:abstractNum>
  <w:abstractNum w:abstractNumId="3" w15:restartNumberingAfterBreak="0">
    <w:nsid w:val="00000005"/>
    <w:multiLevelType w:val="singleLevel"/>
    <w:tmpl w:val="00000005"/>
    <w:name w:val="WW8Num4"/>
    <w:lvl w:ilvl="0">
      <w:start w:val="1"/>
      <w:numFmt w:val="decimal"/>
      <w:lvlText w:val="%1."/>
      <w:lvlJc w:val="left"/>
      <w:pPr>
        <w:tabs>
          <w:tab w:val="num" w:pos="720"/>
        </w:tabs>
        <w:ind w:left="720" w:hanging="360"/>
      </w:pPr>
    </w:lvl>
  </w:abstractNum>
  <w:abstractNum w:abstractNumId="4" w15:restartNumberingAfterBreak="0">
    <w:nsid w:val="00000007"/>
    <w:multiLevelType w:val="singleLevel"/>
    <w:tmpl w:val="00000007"/>
    <w:name w:val="WW8Num6"/>
    <w:lvl w:ilvl="0">
      <w:start w:val="1"/>
      <w:numFmt w:val="bullet"/>
      <w:lvlText w:val=""/>
      <w:lvlJc w:val="left"/>
      <w:pPr>
        <w:tabs>
          <w:tab w:val="num" w:pos="567"/>
        </w:tabs>
        <w:ind w:left="1134" w:hanging="567"/>
      </w:pPr>
      <w:rPr>
        <w:rFonts w:ascii="Symbol" w:hAnsi="Symbol" w:cs="Symbol"/>
      </w:rPr>
    </w:lvl>
  </w:abstractNum>
  <w:abstractNum w:abstractNumId="5" w15:restartNumberingAfterBreak="0">
    <w:nsid w:val="00000008"/>
    <w:multiLevelType w:val="singleLevel"/>
    <w:tmpl w:val="00000008"/>
    <w:name w:val="WW8Num7"/>
    <w:lvl w:ilvl="0">
      <w:start w:val="1"/>
      <w:numFmt w:val="decimal"/>
      <w:lvlText w:val="%1."/>
      <w:lvlJc w:val="left"/>
      <w:pPr>
        <w:tabs>
          <w:tab w:val="num" w:pos="720"/>
        </w:tabs>
        <w:ind w:left="720" w:hanging="360"/>
      </w:pPr>
    </w:lvl>
  </w:abstractNum>
  <w:abstractNum w:abstractNumId="6" w15:restartNumberingAfterBreak="0">
    <w:nsid w:val="00000009"/>
    <w:multiLevelType w:val="singleLevel"/>
    <w:tmpl w:val="00000009"/>
    <w:name w:val="WW8Num8"/>
    <w:lvl w:ilvl="0">
      <w:start w:val="1"/>
      <w:numFmt w:val="decimal"/>
      <w:lvlText w:val="%1."/>
      <w:lvlJc w:val="left"/>
      <w:pPr>
        <w:tabs>
          <w:tab w:val="num" w:pos="1287"/>
        </w:tabs>
        <w:ind w:left="1287" w:hanging="360"/>
      </w:pPr>
      <w:rPr>
        <w:rFonts w:ascii="Trebuchet MS" w:hAnsi="Trebuchet MS" w:cs="Trebuchet MS"/>
      </w:rPr>
    </w:lvl>
  </w:abstractNum>
  <w:abstractNum w:abstractNumId="7" w15:restartNumberingAfterBreak="0">
    <w:nsid w:val="0000000A"/>
    <w:multiLevelType w:val="singleLevel"/>
    <w:tmpl w:val="0000000A"/>
    <w:name w:val="WW8Num9"/>
    <w:lvl w:ilvl="0">
      <w:start w:val="1"/>
      <w:numFmt w:val="decimal"/>
      <w:lvlText w:val="%1."/>
      <w:lvlJc w:val="left"/>
      <w:pPr>
        <w:tabs>
          <w:tab w:val="num" w:pos="720"/>
        </w:tabs>
        <w:ind w:left="720" w:hanging="360"/>
      </w:pPr>
      <w:rPr>
        <w:rFonts w:ascii="Trebuchet MS" w:hAnsi="Trebuchet MS" w:cs="Trebuchet MS"/>
      </w:rPr>
    </w:lvl>
  </w:abstractNum>
  <w:abstractNum w:abstractNumId="8" w15:restartNumberingAfterBreak="0">
    <w:nsid w:val="0000000B"/>
    <w:multiLevelType w:val="multilevel"/>
    <w:tmpl w:val="0000000B"/>
    <w:name w:val="WW8Num10"/>
    <w:lvl w:ilvl="0">
      <w:start w:val="1"/>
      <w:numFmt w:val="bullet"/>
      <w:lvlText w:val=""/>
      <w:lvlJc w:val="left"/>
      <w:pPr>
        <w:tabs>
          <w:tab w:val="num" w:pos="2847"/>
        </w:tabs>
        <w:ind w:left="2847" w:hanging="360"/>
      </w:pPr>
      <w:rPr>
        <w:rFonts w:ascii="Symbol" w:hAnsi="Symbol" w:cs="Symbol"/>
        <w:spacing w:val="-2"/>
      </w:rPr>
    </w:lvl>
    <w:lvl w:ilvl="1">
      <w:start w:val="1"/>
      <w:numFmt w:val="bullet"/>
      <w:lvlText w:val="o"/>
      <w:lvlJc w:val="left"/>
      <w:pPr>
        <w:tabs>
          <w:tab w:val="num" w:pos="2007"/>
        </w:tabs>
        <w:ind w:left="2007" w:hanging="360"/>
      </w:pPr>
      <w:rPr>
        <w:rFonts w:ascii="Courier New" w:hAnsi="Courier New" w:cs="Courier New"/>
      </w:rPr>
    </w:lvl>
    <w:lvl w:ilvl="2">
      <w:start w:val="1"/>
      <w:numFmt w:val="bullet"/>
      <w:lvlText w:val=""/>
      <w:lvlJc w:val="left"/>
      <w:pPr>
        <w:tabs>
          <w:tab w:val="num" w:pos="2727"/>
        </w:tabs>
        <w:ind w:left="2727" w:hanging="360"/>
      </w:pPr>
      <w:rPr>
        <w:rFonts w:ascii="Wingdings" w:hAnsi="Wingdings" w:cs="Wingdings"/>
      </w:rPr>
    </w:lvl>
    <w:lvl w:ilvl="3">
      <w:start w:val="1"/>
      <w:numFmt w:val="bullet"/>
      <w:lvlText w:val=""/>
      <w:lvlJc w:val="left"/>
      <w:pPr>
        <w:tabs>
          <w:tab w:val="num" w:pos="3447"/>
        </w:tabs>
        <w:ind w:left="3447" w:hanging="360"/>
      </w:pPr>
      <w:rPr>
        <w:rFonts w:ascii="Symbol" w:hAnsi="Symbol" w:cs="Symbol"/>
        <w:spacing w:val="-2"/>
      </w:rPr>
    </w:lvl>
    <w:lvl w:ilvl="4">
      <w:start w:val="1"/>
      <w:numFmt w:val="bullet"/>
      <w:lvlText w:val="o"/>
      <w:lvlJc w:val="left"/>
      <w:pPr>
        <w:tabs>
          <w:tab w:val="num" w:pos="4167"/>
        </w:tabs>
        <w:ind w:left="4167" w:hanging="360"/>
      </w:pPr>
      <w:rPr>
        <w:rFonts w:ascii="Courier New" w:hAnsi="Courier New" w:cs="Courier New"/>
      </w:rPr>
    </w:lvl>
    <w:lvl w:ilvl="5">
      <w:start w:val="1"/>
      <w:numFmt w:val="bullet"/>
      <w:lvlText w:val=""/>
      <w:lvlJc w:val="left"/>
      <w:pPr>
        <w:tabs>
          <w:tab w:val="num" w:pos="4887"/>
        </w:tabs>
        <w:ind w:left="4887" w:hanging="360"/>
      </w:pPr>
      <w:rPr>
        <w:rFonts w:ascii="Wingdings" w:hAnsi="Wingdings" w:cs="Wingdings"/>
      </w:rPr>
    </w:lvl>
    <w:lvl w:ilvl="6">
      <w:start w:val="1"/>
      <w:numFmt w:val="bullet"/>
      <w:lvlText w:val=""/>
      <w:lvlJc w:val="left"/>
      <w:pPr>
        <w:tabs>
          <w:tab w:val="num" w:pos="5607"/>
        </w:tabs>
        <w:ind w:left="5607" w:hanging="360"/>
      </w:pPr>
      <w:rPr>
        <w:rFonts w:ascii="Symbol" w:hAnsi="Symbol" w:cs="Symbol"/>
        <w:spacing w:val="-2"/>
      </w:rPr>
    </w:lvl>
    <w:lvl w:ilvl="7">
      <w:start w:val="1"/>
      <w:numFmt w:val="bullet"/>
      <w:lvlText w:val="o"/>
      <w:lvlJc w:val="left"/>
      <w:pPr>
        <w:tabs>
          <w:tab w:val="num" w:pos="6327"/>
        </w:tabs>
        <w:ind w:left="6327" w:hanging="360"/>
      </w:pPr>
      <w:rPr>
        <w:rFonts w:ascii="Courier New" w:hAnsi="Courier New" w:cs="Courier New"/>
      </w:rPr>
    </w:lvl>
    <w:lvl w:ilvl="8">
      <w:start w:val="1"/>
      <w:numFmt w:val="bullet"/>
      <w:lvlText w:val=""/>
      <w:lvlJc w:val="left"/>
      <w:pPr>
        <w:tabs>
          <w:tab w:val="num" w:pos="7047"/>
        </w:tabs>
        <w:ind w:left="7047" w:hanging="360"/>
      </w:pPr>
      <w:rPr>
        <w:rFonts w:ascii="Wingdings" w:hAnsi="Wingdings" w:cs="Wingdings"/>
      </w:rPr>
    </w:lvl>
  </w:abstractNum>
  <w:abstractNum w:abstractNumId="9" w15:restartNumberingAfterBreak="0">
    <w:nsid w:val="0000000C"/>
    <w:multiLevelType w:val="singleLevel"/>
    <w:tmpl w:val="0000000C"/>
    <w:name w:val="WW8Num11"/>
    <w:lvl w:ilvl="0">
      <w:start w:val="1"/>
      <w:numFmt w:val="bullet"/>
      <w:lvlText w:val=""/>
      <w:lvlJc w:val="left"/>
      <w:pPr>
        <w:tabs>
          <w:tab w:val="num" w:pos="0"/>
        </w:tabs>
        <w:ind w:left="567" w:hanging="567"/>
      </w:pPr>
      <w:rPr>
        <w:rFonts w:ascii="Symbol" w:hAnsi="Symbol" w:cs="Symbol"/>
      </w:rPr>
    </w:lvl>
  </w:abstractNum>
  <w:abstractNum w:abstractNumId="10" w15:restartNumberingAfterBreak="0">
    <w:nsid w:val="0000000D"/>
    <w:multiLevelType w:val="singleLevel"/>
    <w:tmpl w:val="0000000D"/>
    <w:name w:val="WW8Num12"/>
    <w:lvl w:ilvl="0">
      <w:start w:val="1"/>
      <w:numFmt w:val="decimal"/>
      <w:lvlText w:val="%1."/>
      <w:lvlJc w:val="left"/>
      <w:pPr>
        <w:tabs>
          <w:tab w:val="num" w:pos="1080"/>
        </w:tabs>
        <w:ind w:left="1080" w:hanging="360"/>
      </w:pPr>
      <w:rPr>
        <w:rFonts w:ascii="Trebuchet MS" w:hAnsi="Trebuchet MS" w:cs="Trebuchet MS"/>
      </w:rPr>
    </w:lvl>
  </w:abstractNum>
  <w:abstractNum w:abstractNumId="11" w15:restartNumberingAfterBreak="0">
    <w:nsid w:val="0000000E"/>
    <w:multiLevelType w:val="singleLevel"/>
    <w:tmpl w:val="0000000E"/>
    <w:name w:val="WW8Num13"/>
    <w:lvl w:ilvl="0">
      <w:start w:val="1"/>
      <w:numFmt w:val="decimal"/>
      <w:lvlText w:val="%1."/>
      <w:lvlJc w:val="left"/>
      <w:pPr>
        <w:tabs>
          <w:tab w:val="num" w:pos="1287"/>
        </w:tabs>
        <w:ind w:left="1287" w:hanging="360"/>
      </w:pPr>
    </w:lvl>
  </w:abstractNum>
  <w:abstractNum w:abstractNumId="12" w15:restartNumberingAfterBreak="0">
    <w:nsid w:val="00000010"/>
    <w:multiLevelType w:val="singleLevel"/>
    <w:tmpl w:val="00000010"/>
    <w:name w:val="WW8Num14"/>
    <w:lvl w:ilvl="0">
      <w:start w:val="1"/>
      <w:numFmt w:val="decimal"/>
      <w:lvlText w:val="%1."/>
      <w:lvlJc w:val="left"/>
      <w:pPr>
        <w:tabs>
          <w:tab w:val="num" w:pos="1140"/>
        </w:tabs>
        <w:ind w:left="1140" w:hanging="360"/>
      </w:pPr>
    </w:lvl>
  </w:abstractNum>
  <w:abstractNum w:abstractNumId="13" w15:restartNumberingAfterBreak="0">
    <w:nsid w:val="00000011"/>
    <w:multiLevelType w:val="singleLevel"/>
    <w:tmpl w:val="00000011"/>
    <w:name w:val="WW8Num5"/>
    <w:lvl w:ilvl="0">
      <w:start w:val="1"/>
      <w:numFmt w:val="bullet"/>
      <w:lvlText w:val=""/>
      <w:lvlJc w:val="left"/>
      <w:pPr>
        <w:tabs>
          <w:tab w:val="num" w:pos="1440"/>
        </w:tabs>
        <w:ind w:left="1440" w:hanging="360"/>
      </w:pPr>
      <w:rPr>
        <w:rFonts w:ascii="Symbol" w:hAnsi="Symbol"/>
      </w:rPr>
    </w:lvl>
  </w:abstractNum>
  <w:abstractNum w:abstractNumId="14" w15:restartNumberingAfterBreak="0">
    <w:nsid w:val="00000012"/>
    <w:multiLevelType w:val="multilevel"/>
    <w:tmpl w:val="00000012"/>
    <w:name w:val="WW8Num19"/>
    <w:lvl w:ilvl="0">
      <w:start w:val="1"/>
      <w:numFmt w:val="decimal"/>
      <w:lvlText w:val="%1."/>
      <w:lvlJc w:val="left"/>
      <w:pPr>
        <w:tabs>
          <w:tab w:val="num" w:pos="786"/>
        </w:tabs>
        <w:ind w:left="786" w:hanging="360"/>
      </w:pPr>
    </w:lvl>
    <w:lvl w:ilvl="1">
      <w:start w:val="1"/>
      <w:numFmt w:val="bullet"/>
      <w:lvlText w:val=""/>
      <w:lvlJc w:val="left"/>
      <w:pPr>
        <w:tabs>
          <w:tab w:val="num" w:pos="1506"/>
        </w:tabs>
        <w:ind w:left="1506" w:hanging="360"/>
      </w:pPr>
      <w:rPr>
        <w:rFonts w:ascii="Symbol" w:hAnsi="Symbol"/>
      </w:rPr>
    </w:lvl>
    <w:lvl w:ilvl="2">
      <w:start w:val="1"/>
      <w:numFmt w:val="lowerRoman"/>
      <w:lvlText w:val="%3."/>
      <w:lvlJc w:val="right"/>
      <w:pPr>
        <w:tabs>
          <w:tab w:val="num" w:pos="2226"/>
        </w:tabs>
        <w:ind w:left="2226" w:hanging="180"/>
      </w:pPr>
    </w:lvl>
    <w:lvl w:ilvl="3">
      <w:start w:val="1"/>
      <w:numFmt w:val="decimal"/>
      <w:lvlText w:val="%4."/>
      <w:lvlJc w:val="left"/>
      <w:pPr>
        <w:tabs>
          <w:tab w:val="num" w:pos="2946"/>
        </w:tabs>
        <w:ind w:left="2946" w:hanging="360"/>
      </w:pPr>
    </w:lvl>
    <w:lvl w:ilvl="4">
      <w:start w:val="1"/>
      <w:numFmt w:val="lowerLetter"/>
      <w:lvlText w:val="%5."/>
      <w:lvlJc w:val="left"/>
      <w:pPr>
        <w:tabs>
          <w:tab w:val="num" w:pos="3666"/>
        </w:tabs>
        <w:ind w:left="3666" w:hanging="360"/>
      </w:pPr>
    </w:lvl>
    <w:lvl w:ilvl="5">
      <w:start w:val="1"/>
      <w:numFmt w:val="lowerRoman"/>
      <w:lvlText w:val="%6."/>
      <w:lvlJc w:val="right"/>
      <w:pPr>
        <w:tabs>
          <w:tab w:val="num" w:pos="4386"/>
        </w:tabs>
        <w:ind w:left="4386" w:hanging="180"/>
      </w:pPr>
    </w:lvl>
    <w:lvl w:ilvl="6">
      <w:start w:val="1"/>
      <w:numFmt w:val="decimal"/>
      <w:lvlText w:val="%7."/>
      <w:lvlJc w:val="left"/>
      <w:pPr>
        <w:tabs>
          <w:tab w:val="num" w:pos="5106"/>
        </w:tabs>
        <w:ind w:left="5106" w:hanging="360"/>
      </w:pPr>
    </w:lvl>
    <w:lvl w:ilvl="7">
      <w:start w:val="1"/>
      <w:numFmt w:val="lowerLetter"/>
      <w:lvlText w:val="%8."/>
      <w:lvlJc w:val="left"/>
      <w:pPr>
        <w:tabs>
          <w:tab w:val="num" w:pos="5826"/>
        </w:tabs>
        <w:ind w:left="5826" w:hanging="360"/>
      </w:pPr>
    </w:lvl>
    <w:lvl w:ilvl="8">
      <w:start w:val="1"/>
      <w:numFmt w:val="lowerRoman"/>
      <w:lvlText w:val="%9."/>
      <w:lvlJc w:val="right"/>
      <w:pPr>
        <w:tabs>
          <w:tab w:val="num" w:pos="6546"/>
        </w:tabs>
        <w:ind w:left="6546" w:hanging="180"/>
      </w:pPr>
    </w:lvl>
  </w:abstractNum>
  <w:abstractNum w:abstractNumId="15" w15:restartNumberingAfterBreak="0">
    <w:nsid w:val="00000013"/>
    <w:multiLevelType w:val="singleLevel"/>
    <w:tmpl w:val="00000013"/>
    <w:name w:val="WW8Num18"/>
    <w:lvl w:ilvl="0">
      <w:start w:val="1"/>
      <w:numFmt w:val="decimal"/>
      <w:lvlText w:val="%1."/>
      <w:lvlJc w:val="left"/>
      <w:pPr>
        <w:tabs>
          <w:tab w:val="num" w:pos="720"/>
        </w:tabs>
        <w:ind w:left="720" w:hanging="360"/>
      </w:pPr>
      <w:rPr>
        <w:rFonts w:ascii="Trebuchet MS" w:hAnsi="Trebuchet MS" w:cs="Trebuchet MS"/>
      </w:rPr>
    </w:lvl>
  </w:abstractNum>
  <w:abstractNum w:abstractNumId="16" w15:restartNumberingAfterBreak="0">
    <w:nsid w:val="00000015"/>
    <w:multiLevelType w:val="singleLevel"/>
    <w:tmpl w:val="00000015"/>
    <w:name w:val="WW8Num20"/>
    <w:lvl w:ilvl="0">
      <w:start w:val="1"/>
      <w:numFmt w:val="bullet"/>
      <w:lvlText w:val=""/>
      <w:lvlJc w:val="left"/>
      <w:pPr>
        <w:tabs>
          <w:tab w:val="num" w:pos="1134"/>
        </w:tabs>
        <w:ind w:left="1701" w:hanging="567"/>
      </w:pPr>
      <w:rPr>
        <w:rFonts w:ascii="Symbol" w:hAnsi="Symbol" w:cs="Symbol"/>
      </w:rPr>
    </w:lvl>
  </w:abstractNum>
  <w:abstractNum w:abstractNumId="17" w15:restartNumberingAfterBreak="0">
    <w:nsid w:val="00000016"/>
    <w:multiLevelType w:val="singleLevel"/>
    <w:tmpl w:val="00000016"/>
    <w:name w:val="WW8Num21"/>
    <w:lvl w:ilvl="0">
      <w:start w:val="1"/>
      <w:numFmt w:val="bullet"/>
      <w:lvlText w:val=""/>
      <w:lvlJc w:val="left"/>
      <w:pPr>
        <w:tabs>
          <w:tab w:val="num" w:pos="1134"/>
        </w:tabs>
        <w:ind w:left="1701" w:hanging="567"/>
      </w:pPr>
      <w:rPr>
        <w:rFonts w:ascii="Symbol" w:hAnsi="Symbol" w:cs="Symbol"/>
      </w:rPr>
    </w:lvl>
  </w:abstractNum>
  <w:abstractNum w:abstractNumId="18" w15:restartNumberingAfterBreak="0">
    <w:nsid w:val="00000017"/>
    <w:multiLevelType w:val="singleLevel"/>
    <w:tmpl w:val="00000017"/>
    <w:name w:val="WW8Num22"/>
    <w:lvl w:ilvl="0">
      <w:start w:val="1"/>
      <w:numFmt w:val="decimal"/>
      <w:lvlText w:val="%1."/>
      <w:lvlJc w:val="left"/>
      <w:pPr>
        <w:tabs>
          <w:tab w:val="num" w:pos="720"/>
        </w:tabs>
        <w:ind w:left="720" w:hanging="360"/>
      </w:pPr>
    </w:lvl>
  </w:abstractNum>
  <w:abstractNum w:abstractNumId="19" w15:restartNumberingAfterBreak="0">
    <w:nsid w:val="00000018"/>
    <w:multiLevelType w:val="singleLevel"/>
    <w:tmpl w:val="00000018"/>
    <w:name w:val="WW8Num23"/>
    <w:lvl w:ilvl="0">
      <w:start w:val="1"/>
      <w:numFmt w:val="bullet"/>
      <w:lvlText w:val=""/>
      <w:lvlJc w:val="left"/>
      <w:pPr>
        <w:tabs>
          <w:tab w:val="num" w:pos="567"/>
        </w:tabs>
        <w:ind w:left="1134" w:hanging="567"/>
      </w:pPr>
      <w:rPr>
        <w:rFonts w:ascii="Symbol" w:hAnsi="Symbol" w:cs="Symbol"/>
      </w:rPr>
    </w:lvl>
  </w:abstractNum>
  <w:abstractNum w:abstractNumId="20" w15:restartNumberingAfterBreak="0">
    <w:nsid w:val="00000019"/>
    <w:multiLevelType w:val="singleLevel"/>
    <w:tmpl w:val="00000019"/>
    <w:name w:val="WW8Num27"/>
    <w:lvl w:ilvl="0">
      <w:start w:val="1"/>
      <w:numFmt w:val="bullet"/>
      <w:lvlText w:val=""/>
      <w:lvlJc w:val="left"/>
      <w:pPr>
        <w:tabs>
          <w:tab w:val="num" w:pos="721"/>
        </w:tabs>
        <w:ind w:left="721" w:hanging="360"/>
      </w:pPr>
      <w:rPr>
        <w:rFonts w:ascii="Symbol" w:hAnsi="Symbol"/>
      </w:rPr>
    </w:lvl>
  </w:abstractNum>
  <w:abstractNum w:abstractNumId="21" w15:restartNumberingAfterBreak="0">
    <w:nsid w:val="0000001A"/>
    <w:multiLevelType w:val="singleLevel"/>
    <w:tmpl w:val="0000001A"/>
    <w:name w:val="WW8Num26"/>
    <w:lvl w:ilvl="0">
      <w:start w:val="1"/>
      <w:numFmt w:val="bullet"/>
      <w:lvlText w:val=""/>
      <w:lvlJc w:val="left"/>
      <w:pPr>
        <w:tabs>
          <w:tab w:val="num" w:pos="1494"/>
        </w:tabs>
        <w:ind w:left="2061" w:hanging="567"/>
      </w:pPr>
      <w:rPr>
        <w:rFonts w:ascii="Symbol" w:hAnsi="Symbol" w:cs="Symbol"/>
      </w:rPr>
    </w:lvl>
  </w:abstractNum>
  <w:abstractNum w:abstractNumId="22" w15:restartNumberingAfterBreak="0">
    <w:nsid w:val="0000001B"/>
    <w:multiLevelType w:val="singleLevel"/>
    <w:tmpl w:val="0000001B"/>
    <w:name w:val="WW8Num28"/>
    <w:lvl w:ilvl="0">
      <w:start w:val="1"/>
      <w:numFmt w:val="decimal"/>
      <w:lvlText w:val="%1."/>
      <w:lvlJc w:val="left"/>
      <w:pPr>
        <w:tabs>
          <w:tab w:val="num" w:pos="899"/>
        </w:tabs>
        <w:ind w:left="899" w:hanging="360"/>
      </w:pPr>
    </w:lvl>
  </w:abstractNum>
  <w:abstractNum w:abstractNumId="23" w15:restartNumberingAfterBreak="0">
    <w:nsid w:val="0000001C"/>
    <w:multiLevelType w:val="multilevel"/>
    <w:tmpl w:val="0000001C"/>
    <w:name w:val="WW8Num29"/>
    <w:lvl w:ilvl="0">
      <w:start w:val="1"/>
      <w:numFmt w:val="decimal"/>
      <w:lvlText w:val="%1."/>
      <w:lvlJc w:val="left"/>
      <w:pPr>
        <w:tabs>
          <w:tab w:val="num" w:pos="2847"/>
        </w:tabs>
        <w:ind w:left="2847" w:hanging="360"/>
      </w:pPr>
    </w:lvl>
    <w:lvl w:ilvl="1">
      <w:start w:val="1"/>
      <w:numFmt w:val="decimal"/>
      <w:lvlText w:val="%2."/>
      <w:lvlJc w:val="left"/>
      <w:pPr>
        <w:tabs>
          <w:tab w:val="num" w:pos="1440"/>
        </w:tabs>
        <w:ind w:left="1440" w:hanging="360"/>
      </w:pPr>
    </w:lvl>
    <w:lvl w:ilvl="2">
      <w:start w:val="1"/>
      <w:numFmt w:val="bullet"/>
      <w:lvlText w:val="o"/>
      <w:lvlJc w:val="left"/>
      <w:pPr>
        <w:tabs>
          <w:tab w:val="num" w:pos="2340"/>
        </w:tabs>
        <w:ind w:left="2340" w:hanging="360"/>
      </w:pPr>
      <w:rPr>
        <w:rFonts w:ascii="Courier New" w:hAnsi="Courier New" w:cs="Courier New"/>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15:restartNumberingAfterBreak="0">
    <w:nsid w:val="0000001D"/>
    <w:multiLevelType w:val="singleLevel"/>
    <w:tmpl w:val="0000001D"/>
    <w:name w:val="WW8Num31"/>
    <w:lvl w:ilvl="0">
      <w:start w:val="1"/>
      <w:numFmt w:val="bullet"/>
      <w:lvlText w:val=""/>
      <w:lvlJc w:val="left"/>
      <w:pPr>
        <w:tabs>
          <w:tab w:val="num" w:pos="1429"/>
        </w:tabs>
        <w:ind w:left="1429" w:hanging="360"/>
      </w:pPr>
      <w:rPr>
        <w:rFonts w:ascii="Symbol" w:hAnsi="Symbol"/>
      </w:rPr>
    </w:lvl>
  </w:abstractNum>
  <w:abstractNum w:abstractNumId="25" w15:restartNumberingAfterBreak="0">
    <w:nsid w:val="0000001F"/>
    <w:multiLevelType w:val="singleLevel"/>
    <w:tmpl w:val="0000001F"/>
    <w:name w:val="WW8Num32"/>
    <w:lvl w:ilvl="0">
      <w:start w:val="1"/>
      <w:numFmt w:val="bullet"/>
      <w:lvlText w:val=""/>
      <w:lvlJc w:val="left"/>
      <w:pPr>
        <w:tabs>
          <w:tab w:val="num" w:pos="1429"/>
        </w:tabs>
        <w:ind w:left="1429" w:hanging="360"/>
      </w:pPr>
      <w:rPr>
        <w:rFonts w:ascii="Symbol" w:hAnsi="Symbol"/>
      </w:rPr>
    </w:lvl>
  </w:abstractNum>
  <w:abstractNum w:abstractNumId="26" w15:restartNumberingAfterBreak="0">
    <w:nsid w:val="00000020"/>
    <w:multiLevelType w:val="singleLevel"/>
    <w:tmpl w:val="00000020"/>
    <w:name w:val="WW8Num35"/>
    <w:lvl w:ilvl="0">
      <w:start w:val="1"/>
      <w:numFmt w:val="decimal"/>
      <w:lvlText w:val="%1."/>
      <w:lvlJc w:val="left"/>
      <w:pPr>
        <w:tabs>
          <w:tab w:val="num" w:pos="720"/>
        </w:tabs>
        <w:ind w:left="720" w:hanging="360"/>
      </w:pPr>
    </w:lvl>
  </w:abstractNum>
  <w:abstractNum w:abstractNumId="27" w15:restartNumberingAfterBreak="0">
    <w:nsid w:val="00000021"/>
    <w:multiLevelType w:val="singleLevel"/>
    <w:tmpl w:val="00000021"/>
    <w:name w:val="WW8Num36"/>
    <w:lvl w:ilvl="0">
      <w:start w:val="1"/>
      <w:numFmt w:val="decimal"/>
      <w:lvlText w:val="%1."/>
      <w:lvlJc w:val="left"/>
      <w:pPr>
        <w:tabs>
          <w:tab w:val="num" w:pos="899"/>
        </w:tabs>
        <w:ind w:left="899" w:hanging="360"/>
      </w:pPr>
      <w:rPr>
        <w:rFonts w:ascii="Trebuchet MS" w:hAnsi="Trebuchet MS" w:cs="Trebuchet MS"/>
      </w:rPr>
    </w:lvl>
  </w:abstractNum>
  <w:abstractNum w:abstractNumId="28" w15:restartNumberingAfterBreak="0">
    <w:nsid w:val="00000022"/>
    <w:multiLevelType w:val="singleLevel"/>
    <w:tmpl w:val="00000022"/>
    <w:name w:val="WW8Num37"/>
    <w:lvl w:ilvl="0">
      <w:start w:val="1"/>
      <w:numFmt w:val="decimal"/>
      <w:lvlText w:val="%1."/>
      <w:lvlJc w:val="left"/>
      <w:pPr>
        <w:tabs>
          <w:tab w:val="num" w:pos="1512"/>
        </w:tabs>
        <w:ind w:left="1512" w:hanging="945"/>
      </w:pPr>
    </w:lvl>
  </w:abstractNum>
  <w:abstractNum w:abstractNumId="29" w15:restartNumberingAfterBreak="0">
    <w:nsid w:val="00000023"/>
    <w:multiLevelType w:val="singleLevel"/>
    <w:tmpl w:val="00000023"/>
    <w:name w:val="WW8Num38"/>
    <w:lvl w:ilvl="0">
      <w:start w:val="1"/>
      <w:numFmt w:val="decimal"/>
      <w:lvlText w:val="%1."/>
      <w:lvlJc w:val="left"/>
      <w:pPr>
        <w:tabs>
          <w:tab w:val="num" w:pos="1407"/>
        </w:tabs>
        <w:ind w:left="1407" w:hanging="840"/>
      </w:pPr>
    </w:lvl>
  </w:abstractNum>
  <w:abstractNum w:abstractNumId="30" w15:restartNumberingAfterBreak="0">
    <w:nsid w:val="00000025"/>
    <w:multiLevelType w:val="singleLevel"/>
    <w:tmpl w:val="00000025"/>
    <w:name w:val="WW8Num39"/>
    <w:lvl w:ilvl="0">
      <w:start w:val="1"/>
      <w:numFmt w:val="bullet"/>
      <w:lvlText w:val=""/>
      <w:lvlJc w:val="left"/>
      <w:pPr>
        <w:tabs>
          <w:tab w:val="num" w:pos="1428"/>
        </w:tabs>
        <w:ind w:left="1428" w:hanging="360"/>
      </w:pPr>
      <w:rPr>
        <w:rFonts w:ascii="Symbol" w:hAnsi="Symbol"/>
      </w:rPr>
    </w:lvl>
  </w:abstractNum>
  <w:abstractNum w:abstractNumId="31" w15:restartNumberingAfterBreak="0">
    <w:nsid w:val="00000026"/>
    <w:multiLevelType w:val="singleLevel"/>
    <w:tmpl w:val="00000026"/>
    <w:name w:val="WW8Num41"/>
    <w:lvl w:ilvl="0">
      <w:start w:val="1"/>
      <w:numFmt w:val="decimal"/>
      <w:lvlText w:val="%1."/>
      <w:lvlJc w:val="left"/>
      <w:pPr>
        <w:tabs>
          <w:tab w:val="num" w:pos="1572"/>
        </w:tabs>
        <w:ind w:left="1572" w:hanging="1005"/>
      </w:pPr>
    </w:lvl>
  </w:abstractNum>
  <w:abstractNum w:abstractNumId="32" w15:restartNumberingAfterBreak="0">
    <w:nsid w:val="00000027"/>
    <w:multiLevelType w:val="singleLevel"/>
    <w:tmpl w:val="00000027"/>
    <w:name w:val="WW8Num42"/>
    <w:lvl w:ilvl="0">
      <w:start w:val="1"/>
      <w:numFmt w:val="decimal"/>
      <w:lvlText w:val="%1."/>
      <w:lvlJc w:val="left"/>
      <w:pPr>
        <w:tabs>
          <w:tab w:val="num" w:pos="1049"/>
        </w:tabs>
        <w:ind w:left="1049" w:hanging="360"/>
      </w:pPr>
      <w:rPr>
        <w:rFonts w:ascii="Trebuchet MS" w:hAnsi="Trebuchet MS" w:cs="Trebuchet MS"/>
        <w:bCs/>
      </w:rPr>
    </w:lvl>
  </w:abstractNum>
  <w:abstractNum w:abstractNumId="33" w15:restartNumberingAfterBreak="0">
    <w:nsid w:val="00000028"/>
    <w:multiLevelType w:val="singleLevel"/>
    <w:tmpl w:val="00000028"/>
    <w:name w:val="WW8Num43"/>
    <w:lvl w:ilvl="0">
      <w:start w:val="1"/>
      <w:numFmt w:val="decimal"/>
      <w:lvlText w:val="%1."/>
      <w:lvlJc w:val="left"/>
      <w:pPr>
        <w:tabs>
          <w:tab w:val="num" w:pos="1287"/>
        </w:tabs>
        <w:ind w:left="1287" w:hanging="360"/>
      </w:pPr>
      <w:rPr>
        <w:rFonts w:ascii="Trebuchet MS" w:hAnsi="Trebuchet MS" w:cs="Trebuchet MS"/>
      </w:rPr>
    </w:lvl>
  </w:abstractNum>
  <w:abstractNum w:abstractNumId="34" w15:restartNumberingAfterBreak="0">
    <w:nsid w:val="0000002A"/>
    <w:multiLevelType w:val="singleLevel"/>
    <w:tmpl w:val="0000002A"/>
    <w:name w:val="WW8Num44"/>
    <w:lvl w:ilvl="0">
      <w:start w:val="1"/>
      <w:numFmt w:val="bullet"/>
      <w:lvlText w:val=""/>
      <w:lvlJc w:val="left"/>
      <w:pPr>
        <w:tabs>
          <w:tab w:val="num" w:pos="1080"/>
        </w:tabs>
        <w:ind w:left="1080" w:hanging="360"/>
      </w:pPr>
      <w:rPr>
        <w:rFonts w:ascii="Symbol" w:hAnsi="Symbol"/>
      </w:rPr>
    </w:lvl>
  </w:abstractNum>
  <w:abstractNum w:abstractNumId="35" w15:restartNumberingAfterBreak="0">
    <w:nsid w:val="0000002B"/>
    <w:multiLevelType w:val="singleLevel"/>
    <w:tmpl w:val="0000002B"/>
    <w:name w:val="WW8Num46"/>
    <w:lvl w:ilvl="0">
      <w:start w:val="1"/>
      <w:numFmt w:val="bullet"/>
      <w:lvlText w:val=""/>
      <w:lvlJc w:val="left"/>
      <w:pPr>
        <w:tabs>
          <w:tab w:val="num" w:pos="567"/>
        </w:tabs>
        <w:ind w:left="1134" w:hanging="567"/>
      </w:pPr>
      <w:rPr>
        <w:rFonts w:ascii="Symbol" w:hAnsi="Symbol" w:cs="Symbol"/>
      </w:rPr>
    </w:lvl>
  </w:abstractNum>
  <w:abstractNum w:abstractNumId="36" w15:restartNumberingAfterBreak="0">
    <w:nsid w:val="0000002C"/>
    <w:multiLevelType w:val="singleLevel"/>
    <w:tmpl w:val="0000002C"/>
    <w:name w:val="WW8Num47"/>
    <w:lvl w:ilvl="0">
      <w:start w:val="1"/>
      <w:numFmt w:val="bullet"/>
      <w:lvlText w:val=""/>
      <w:lvlJc w:val="left"/>
      <w:pPr>
        <w:tabs>
          <w:tab w:val="num" w:pos="1701"/>
        </w:tabs>
        <w:ind w:left="2268" w:hanging="567"/>
      </w:pPr>
      <w:rPr>
        <w:rFonts w:ascii="Symbol" w:hAnsi="Symbol" w:cs="Symbol"/>
      </w:rPr>
    </w:lvl>
  </w:abstractNum>
  <w:abstractNum w:abstractNumId="37" w15:restartNumberingAfterBreak="0">
    <w:nsid w:val="0000002E"/>
    <w:multiLevelType w:val="singleLevel"/>
    <w:tmpl w:val="0000002E"/>
    <w:name w:val="WW8Num48"/>
    <w:lvl w:ilvl="0">
      <w:start w:val="1"/>
      <w:numFmt w:val="bullet"/>
      <w:lvlText w:val=""/>
      <w:lvlJc w:val="left"/>
      <w:pPr>
        <w:tabs>
          <w:tab w:val="num" w:pos="1429"/>
        </w:tabs>
        <w:ind w:left="1429" w:hanging="360"/>
      </w:pPr>
      <w:rPr>
        <w:rFonts w:ascii="Symbol" w:hAnsi="Symbol"/>
      </w:rPr>
    </w:lvl>
  </w:abstractNum>
  <w:abstractNum w:abstractNumId="38" w15:restartNumberingAfterBreak="0">
    <w:nsid w:val="0000002F"/>
    <w:multiLevelType w:val="singleLevel"/>
    <w:tmpl w:val="0000002F"/>
    <w:name w:val="WW8Num50"/>
    <w:lvl w:ilvl="0">
      <w:start w:val="1"/>
      <w:numFmt w:val="bullet"/>
      <w:lvlText w:val=""/>
      <w:lvlJc w:val="left"/>
      <w:pPr>
        <w:tabs>
          <w:tab w:val="num" w:pos="567"/>
        </w:tabs>
        <w:ind w:left="1134" w:hanging="567"/>
      </w:pPr>
      <w:rPr>
        <w:rFonts w:ascii="Symbol" w:hAnsi="Symbol" w:cs="Symbol"/>
      </w:rPr>
    </w:lvl>
  </w:abstractNum>
  <w:abstractNum w:abstractNumId="39" w15:restartNumberingAfterBreak="0">
    <w:nsid w:val="00000030"/>
    <w:multiLevelType w:val="singleLevel"/>
    <w:tmpl w:val="00000030"/>
    <w:name w:val="WW8Num51"/>
    <w:lvl w:ilvl="0">
      <w:start w:val="1"/>
      <w:numFmt w:val="bullet"/>
      <w:lvlText w:val=""/>
      <w:lvlJc w:val="left"/>
      <w:pPr>
        <w:tabs>
          <w:tab w:val="num" w:pos="567"/>
        </w:tabs>
        <w:ind w:left="1134" w:hanging="567"/>
      </w:pPr>
      <w:rPr>
        <w:rFonts w:ascii="Symbol" w:hAnsi="Symbol" w:cs="Symbol"/>
      </w:rPr>
    </w:lvl>
  </w:abstractNum>
  <w:abstractNum w:abstractNumId="40" w15:restartNumberingAfterBreak="0">
    <w:nsid w:val="00000031"/>
    <w:multiLevelType w:val="singleLevel"/>
    <w:tmpl w:val="00000031"/>
    <w:name w:val="WW8Num52"/>
    <w:lvl w:ilvl="0">
      <w:start w:val="1"/>
      <w:numFmt w:val="bullet"/>
      <w:lvlText w:val=""/>
      <w:lvlJc w:val="left"/>
      <w:pPr>
        <w:tabs>
          <w:tab w:val="num" w:pos="567"/>
        </w:tabs>
        <w:ind w:left="1134" w:hanging="567"/>
      </w:pPr>
      <w:rPr>
        <w:rFonts w:ascii="Symbol" w:hAnsi="Symbol" w:cs="Symbol"/>
      </w:rPr>
    </w:lvl>
  </w:abstractNum>
  <w:abstractNum w:abstractNumId="41" w15:restartNumberingAfterBreak="0">
    <w:nsid w:val="00000032"/>
    <w:multiLevelType w:val="singleLevel"/>
    <w:tmpl w:val="00000032"/>
    <w:name w:val="WW8Num53"/>
    <w:lvl w:ilvl="0">
      <w:start w:val="1"/>
      <w:numFmt w:val="decimal"/>
      <w:lvlText w:val="%1."/>
      <w:lvlJc w:val="left"/>
      <w:pPr>
        <w:tabs>
          <w:tab w:val="num" w:pos="720"/>
        </w:tabs>
        <w:ind w:left="720" w:hanging="360"/>
      </w:pPr>
    </w:lvl>
  </w:abstractNum>
  <w:abstractNum w:abstractNumId="42" w15:restartNumberingAfterBreak="0">
    <w:nsid w:val="00000033"/>
    <w:multiLevelType w:val="multilevel"/>
    <w:tmpl w:val="00000033"/>
    <w:name w:val="WW8Num54"/>
    <w:lvl w:ilvl="0">
      <w:start w:val="1"/>
      <w:numFmt w:val="bullet"/>
      <w:lvlText w:val=""/>
      <w:lvlJc w:val="left"/>
      <w:pPr>
        <w:tabs>
          <w:tab w:val="num" w:pos="1134"/>
        </w:tabs>
        <w:ind w:left="1701" w:hanging="567"/>
      </w:pPr>
      <w:rPr>
        <w:rFonts w:ascii="Symbol" w:hAnsi="Symbol" w:cs="Symbol"/>
      </w:rPr>
    </w:lvl>
    <w:lvl w:ilvl="1">
      <w:start w:val="1"/>
      <w:numFmt w:val="bullet"/>
      <w:lvlText w:val=""/>
      <w:lvlJc w:val="left"/>
      <w:pPr>
        <w:tabs>
          <w:tab w:val="num" w:pos="708"/>
        </w:tabs>
        <w:ind w:left="1770" w:hanging="360"/>
      </w:pPr>
      <w:rPr>
        <w:rFonts w:ascii="Wingdings" w:hAnsi="Wingdings" w:cs="Wingdings"/>
      </w:rPr>
    </w:lvl>
    <w:lvl w:ilvl="2">
      <w:start w:val="1"/>
      <w:numFmt w:val="lowerRoman"/>
      <w:lvlText w:val="%3."/>
      <w:lvlJc w:val="right"/>
      <w:pPr>
        <w:tabs>
          <w:tab w:val="num" w:pos="0"/>
        </w:tabs>
        <w:ind w:left="2490" w:hanging="180"/>
      </w:pPr>
    </w:lvl>
    <w:lvl w:ilvl="3">
      <w:start w:val="1"/>
      <w:numFmt w:val="decimal"/>
      <w:lvlText w:val="%4."/>
      <w:lvlJc w:val="left"/>
      <w:pPr>
        <w:tabs>
          <w:tab w:val="num" w:pos="0"/>
        </w:tabs>
        <w:ind w:left="3210" w:hanging="360"/>
      </w:pPr>
    </w:lvl>
    <w:lvl w:ilvl="4">
      <w:start w:val="1"/>
      <w:numFmt w:val="lowerLetter"/>
      <w:lvlText w:val="%5."/>
      <w:lvlJc w:val="left"/>
      <w:pPr>
        <w:tabs>
          <w:tab w:val="num" w:pos="0"/>
        </w:tabs>
        <w:ind w:left="3930" w:hanging="360"/>
      </w:pPr>
    </w:lvl>
    <w:lvl w:ilvl="5">
      <w:start w:val="1"/>
      <w:numFmt w:val="lowerRoman"/>
      <w:lvlText w:val="%6."/>
      <w:lvlJc w:val="right"/>
      <w:pPr>
        <w:tabs>
          <w:tab w:val="num" w:pos="0"/>
        </w:tabs>
        <w:ind w:left="4650" w:hanging="180"/>
      </w:pPr>
    </w:lvl>
    <w:lvl w:ilvl="6">
      <w:start w:val="1"/>
      <w:numFmt w:val="decimal"/>
      <w:lvlText w:val="%7."/>
      <w:lvlJc w:val="left"/>
      <w:pPr>
        <w:tabs>
          <w:tab w:val="num" w:pos="0"/>
        </w:tabs>
        <w:ind w:left="5370" w:hanging="360"/>
      </w:pPr>
    </w:lvl>
    <w:lvl w:ilvl="7">
      <w:start w:val="1"/>
      <w:numFmt w:val="lowerLetter"/>
      <w:lvlText w:val="%8."/>
      <w:lvlJc w:val="left"/>
      <w:pPr>
        <w:tabs>
          <w:tab w:val="num" w:pos="0"/>
        </w:tabs>
        <w:ind w:left="6090" w:hanging="360"/>
      </w:pPr>
    </w:lvl>
    <w:lvl w:ilvl="8">
      <w:start w:val="1"/>
      <w:numFmt w:val="lowerRoman"/>
      <w:lvlText w:val="%9."/>
      <w:lvlJc w:val="right"/>
      <w:pPr>
        <w:tabs>
          <w:tab w:val="num" w:pos="0"/>
        </w:tabs>
        <w:ind w:left="6810" w:hanging="180"/>
      </w:pPr>
    </w:lvl>
  </w:abstractNum>
  <w:abstractNum w:abstractNumId="43" w15:restartNumberingAfterBreak="0">
    <w:nsid w:val="00000034"/>
    <w:multiLevelType w:val="singleLevel"/>
    <w:tmpl w:val="00000034"/>
    <w:name w:val="WW8Num55"/>
    <w:lvl w:ilvl="0">
      <w:start w:val="1"/>
      <w:numFmt w:val="bullet"/>
      <w:lvlText w:val=""/>
      <w:lvlJc w:val="left"/>
      <w:pPr>
        <w:tabs>
          <w:tab w:val="num" w:pos="567"/>
        </w:tabs>
        <w:ind w:left="1134" w:hanging="567"/>
      </w:pPr>
      <w:rPr>
        <w:rFonts w:ascii="Symbol" w:hAnsi="Symbol" w:cs="Symbol"/>
      </w:rPr>
    </w:lvl>
  </w:abstractNum>
  <w:abstractNum w:abstractNumId="44" w15:restartNumberingAfterBreak="0">
    <w:nsid w:val="00000035"/>
    <w:multiLevelType w:val="singleLevel"/>
    <w:tmpl w:val="00000035"/>
    <w:name w:val="WW8Num56"/>
    <w:lvl w:ilvl="0">
      <w:start w:val="1"/>
      <w:numFmt w:val="bullet"/>
      <w:lvlText w:val=""/>
      <w:lvlJc w:val="left"/>
      <w:pPr>
        <w:tabs>
          <w:tab w:val="num" w:pos="567"/>
        </w:tabs>
        <w:ind w:left="1134" w:hanging="567"/>
      </w:pPr>
      <w:rPr>
        <w:rFonts w:ascii="Symbol" w:hAnsi="Symbol" w:cs="Symbol"/>
      </w:rPr>
    </w:lvl>
  </w:abstractNum>
  <w:abstractNum w:abstractNumId="45" w15:restartNumberingAfterBreak="0">
    <w:nsid w:val="00000037"/>
    <w:multiLevelType w:val="singleLevel"/>
    <w:tmpl w:val="00000037"/>
    <w:name w:val="WW8Num57"/>
    <w:lvl w:ilvl="0">
      <w:start w:val="1"/>
      <w:numFmt w:val="bullet"/>
      <w:lvlText w:val=""/>
      <w:lvlJc w:val="left"/>
      <w:pPr>
        <w:tabs>
          <w:tab w:val="num" w:pos="720"/>
        </w:tabs>
        <w:ind w:left="720" w:hanging="360"/>
      </w:pPr>
      <w:rPr>
        <w:rFonts w:ascii="Symbol" w:hAnsi="Symbol"/>
      </w:rPr>
    </w:lvl>
  </w:abstractNum>
  <w:abstractNum w:abstractNumId="46" w15:restartNumberingAfterBreak="0">
    <w:nsid w:val="00000038"/>
    <w:multiLevelType w:val="singleLevel"/>
    <w:tmpl w:val="00000038"/>
    <w:name w:val="WW8Num59"/>
    <w:lvl w:ilvl="0">
      <w:start w:val="1"/>
      <w:numFmt w:val="bullet"/>
      <w:lvlText w:val=""/>
      <w:lvlJc w:val="left"/>
      <w:pPr>
        <w:tabs>
          <w:tab w:val="num" w:pos="567"/>
        </w:tabs>
        <w:ind w:left="1134" w:hanging="567"/>
      </w:pPr>
      <w:rPr>
        <w:rFonts w:ascii="Symbol" w:hAnsi="Symbol" w:cs="Symbol"/>
      </w:rPr>
    </w:lvl>
  </w:abstractNum>
  <w:abstractNum w:abstractNumId="47" w15:restartNumberingAfterBreak="0">
    <w:nsid w:val="0000003A"/>
    <w:multiLevelType w:val="singleLevel"/>
    <w:tmpl w:val="0000003A"/>
    <w:name w:val="WW8Num60"/>
    <w:lvl w:ilvl="0">
      <w:start w:val="1"/>
      <w:numFmt w:val="decimal"/>
      <w:lvlText w:val="%1."/>
      <w:lvlJc w:val="left"/>
      <w:pPr>
        <w:tabs>
          <w:tab w:val="num" w:pos="1069"/>
        </w:tabs>
        <w:ind w:left="1069" w:hanging="360"/>
      </w:pPr>
    </w:lvl>
  </w:abstractNum>
  <w:abstractNum w:abstractNumId="48" w15:restartNumberingAfterBreak="0">
    <w:nsid w:val="0000003B"/>
    <w:multiLevelType w:val="singleLevel"/>
    <w:tmpl w:val="0000003B"/>
    <w:name w:val="WW8Num61"/>
    <w:lvl w:ilvl="0">
      <w:start w:val="1"/>
      <w:numFmt w:val="bullet"/>
      <w:lvlText w:val=""/>
      <w:lvlJc w:val="left"/>
      <w:pPr>
        <w:tabs>
          <w:tab w:val="num" w:pos="720"/>
        </w:tabs>
        <w:ind w:left="720" w:hanging="360"/>
      </w:pPr>
      <w:rPr>
        <w:rFonts w:ascii="Symbol" w:hAnsi="Symbol"/>
      </w:rPr>
    </w:lvl>
  </w:abstractNum>
  <w:abstractNum w:abstractNumId="49" w15:restartNumberingAfterBreak="0">
    <w:nsid w:val="0000003D"/>
    <w:multiLevelType w:val="singleLevel"/>
    <w:tmpl w:val="0000003D"/>
    <w:name w:val="WW8Num63"/>
    <w:lvl w:ilvl="0">
      <w:start w:val="1"/>
      <w:numFmt w:val="bullet"/>
      <w:lvlText w:val=""/>
      <w:lvlJc w:val="left"/>
      <w:pPr>
        <w:tabs>
          <w:tab w:val="num" w:pos="1429"/>
        </w:tabs>
        <w:ind w:left="1429" w:hanging="360"/>
      </w:pPr>
      <w:rPr>
        <w:rFonts w:ascii="Symbol" w:hAnsi="Symbol"/>
      </w:rPr>
    </w:lvl>
  </w:abstractNum>
  <w:abstractNum w:abstractNumId="50" w15:restartNumberingAfterBreak="0">
    <w:nsid w:val="000A2E7B"/>
    <w:multiLevelType w:val="multilevel"/>
    <w:tmpl w:val="A7D0714E"/>
    <w:styleLink w:val="111111111111"/>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lang w:val="ru-RU"/>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1" w15:restartNumberingAfterBreak="0">
    <w:nsid w:val="000A326C"/>
    <w:multiLevelType w:val="multilevel"/>
    <w:tmpl w:val="FA645958"/>
    <w:lvl w:ilvl="0">
      <w:start w:val="1"/>
      <w:numFmt w:val="decimal"/>
      <w:pStyle w:val="a"/>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52" w15:restartNumberingAfterBreak="0">
    <w:nsid w:val="013C7F47"/>
    <w:multiLevelType w:val="singleLevel"/>
    <w:tmpl w:val="0419000F"/>
    <w:styleLink w:val="1111112175"/>
    <w:lvl w:ilvl="0">
      <w:start w:val="1"/>
      <w:numFmt w:val="decimal"/>
      <w:lvlText w:val="%1."/>
      <w:lvlJc w:val="left"/>
      <w:pPr>
        <w:tabs>
          <w:tab w:val="num" w:pos="360"/>
        </w:tabs>
        <w:ind w:left="360" w:hanging="360"/>
      </w:pPr>
    </w:lvl>
  </w:abstractNum>
  <w:abstractNum w:abstractNumId="53" w15:restartNumberingAfterBreak="0">
    <w:nsid w:val="02442A8E"/>
    <w:multiLevelType w:val="hybridMultilevel"/>
    <w:tmpl w:val="B6880BB2"/>
    <w:name w:val="WW8Num40"/>
    <w:lvl w:ilvl="0" w:tplc="FFFFFFFF">
      <w:start w:val="1"/>
      <w:numFmt w:val="bullet"/>
      <w:lvlText w:val="-"/>
      <w:lvlJc w:val="left"/>
      <w:pPr>
        <w:ind w:left="360" w:hanging="360"/>
      </w:pPr>
      <w:rPr>
        <w:rFonts w:ascii="Book Antiqua" w:hAnsi="Book Antiqua" w:hint="default"/>
        <w:b w:val="0"/>
        <w:i w:val="0"/>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4" w15:restartNumberingAfterBreak="0">
    <w:nsid w:val="02A0670D"/>
    <w:multiLevelType w:val="hybridMultilevel"/>
    <w:tmpl w:val="7B640FBC"/>
    <w:styleLink w:val="1104"/>
    <w:lvl w:ilvl="0" w:tplc="F5CE920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5" w15:restartNumberingAfterBreak="0">
    <w:nsid w:val="02BE6C60"/>
    <w:multiLevelType w:val="hybridMultilevel"/>
    <w:tmpl w:val="C8C4BC6A"/>
    <w:lvl w:ilvl="0" w:tplc="1B36588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03EF2335"/>
    <w:multiLevelType w:val="hybridMultilevel"/>
    <w:tmpl w:val="DB12F62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7" w15:restartNumberingAfterBreak="0">
    <w:nsid w:val="05221616"/>
    <w:multiLevelType w:val="multilevel"/>
    <w:tmpl w:val="CB644FAA"/>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lang w:val="ru-RU"/>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8" w15:restartNumberingAfterBreak="0">
    <w:nsid w:val="05814BCF"/>
    <w:multiLevelType w:val="multilevel"/>
    <w:tmpl w:val="0419001D"/>
    <w:styleLink w:val="1ai21814"/>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9" w15:restartNumberingAfterBreak="0">
    <w:nsid w:val="064660C5"/>
    <w:multiLevelType w:val="multilevel"/>
    <w:tmpl w:val="9F8416FA"/>
    <w:lvl w:ilvl="0">
      <w:start w:val="1"/>
      <w:numFmt w:val="decimal"/>
      <w:lvlText w:val="%1."/>
      <w:lvlJc w:val="left"/>
      <w:pPr>
        <w:ind w:left="360" w:hanging="360"/>
      </w:pPr>
      <w:rPr>
        <w:rFonts w:hint="default"/>
      </w:rPr>
    </w:lvl>
    <w:lvl w:ilvl="1">
      <w:start w:val="1"/>
      <w:numFmt w:val="decimal"/>
      <w:lvlText w:val="%1.%2."/>
      <w:lvlJc w:val="left"/>
      <w:pPr>
        <w:tabs>
          <w:tab w:val="num" w:pos="1569"/>
        </w:tabs>
        <w:ind w:left="1682" w:hanging="54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091179FB"/>
    <w:multiLevelType w:val="hybridMultilevel"/>
    <w:tmpl w:val="B09A8C2E"/>
    <w:lvl w:ilvl="0" w:tplc="FA529E9A">
      <w:start w:val="1"/>
      <w:numFmt w:val="decimal"/>
      <w:pStyle w:val="1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093F76A3"/>
    <w:multiLevelType w:val="hybridMultilevel"/>
    <w:tmpl w:val="685E4AFC"/>
    <w:styleLink w:val="11111121114"/>
    <w:lvl w:ilvl="0" w:tplc="6A5A6D1C">
      <w:start w:val="1"/>
      <w:numFmt w:val="bullet"/>
      <w:lvlText w:val=""/>
      <w:lvlJc w:val="left"/>
      <w:pPr>
        <w:tabs>
          <w:tab w:val="num" w:pos="360"/>
        </w:tabs>
        <w:ind w:left="360" w:hanging="360"/>
      </w:pPr>
      <w:rPr>
        <w:rFonts w:ascii="Symbol" w:hAnsi="Symbol" w:hint="default"/>
        <w:color w:val="auto"/>
        <w:sz w:val="16"/>
        <w:szCs w:val="16"/>
      </w:rPr>
    </w:lvl>
    <w:lvl w:ilvl="1" w:tplc="13260202">
      <w:start w:val="1"/>
      <w:numFmt w:val="decimal"/>
      <w:lvlText w:val="%2."/>
      <w:lvlJc w:val="left"/>
      <w:pPr>
        <w:tabs>
          <w:tab w:val="num" w:pos="1190"/>
        </w:tabs>
        <w:ind w:left="1190" w:hanging="465"/>
      </w:pPr>
      <w:rPr>
        <w:rFonts w:hint="default"/>
      </w:rPr>
    </w:lvl>
    <w:lvl w:ilvl="2" w:tplc="05806C18" w:tentative="1">
      <w:start w:val="1"/>
      <w:numFmt w:val="lowerRoman"/>
      <w:lvlText w:val="%3."/>
      <w:lvlJc w:val="right"/>
      <w:pPr>
        <w:tabs>
          <w:tab w:val="num" w:pos="1805"/>
        </w:tabs>
        <w:ind w:left="1805" w:hanging="180"/>
      </w:pPr>
    </w:lvl>
    <w:lvl w:ilvl="3" w:tplc="507619B6" w:tentative="1">
      <w:start w:val="1"/>
      <w:numFmt w:val="decimal"/>
      <w:lvlText w:val="%4."/>
      <w:lvlJc w:val="left"/>
      <w:pPr>
        <w:tabs>
          <w:tab w:val="num" w:pos="2525"/>
        </w:tabs>
        <w:ind w:left="2525" w:hanging="360"/>
      </w:pPr>
    </w:lvl>
    <w:lvl w:ilvl="4" w:tplc="A2C62E1A" w:tentative="1">
      <w:start w:val="1"/>
      <w:numFmt w:val="lowerLetter"/>
      <w:lvlText w:val="%5."/>
      <w:lvlJc w:val="left"/>
      <w:pPr>
        <w:tabs>
          <w:tab w:val="num" w:pos="3245"/>
        </w:tabs>
        <w:ind w:left="3245" w:hanging="360"/>
      </w:pPr>
    </w:lvl>
    <w:lvl w:ilvl="5" w:tplc="F6C48484" w:tentative="1">
      <w:start w:val="1"/>
      <w:numFmt w:val="lowerRoman"/>
      <w:lvlText w:val="%6."/>
      <w:lvlJc w:val="right"/>
      <w:pPr>
        <w:tabs>
          <w:tab w:val="num" w:pos="3965"/>
        </w:tabs>
        <w:ind w:left="3965" w:hanging="180"/>
      </w:pPr>
    </w:lvl>
    <w:lvl w:ilvl="6" w:tplc="4E7667D4" w:tentative="1">
      <w:start w:val="1"/>
      <w:numFmt w:val="decimal"/>
      <w:lvlText w:val="%7."/>
      <w:lvlJc w:val="left"/>
      <w:pPr>
        <w:tabs>
          <w:tab w:val="num" w:pos="4685"/>
        </w:tabs>
        <w:ind w:left="4685" w:hanging="360"/>
      </w:pPr>
    </w:lvl>
    <w:lvl w:ilvl="7" w:tplc="8EDCF65C" w:tentative="1">
      <w:start w:val="1"/>
      <w:numFmt w:val="lowerLetter"/>
      <w:lvlText w:val="%8."/>
      <w:lvlJc w:val="left"/>
      <w:pPr>
        <w:tabs>
          <w:tab w:val="num" w:pos="5405"/>
        </w:tabs>
        <w:ind w:left="5405" w:hanging="360"/>
      </w:pPr>
    </w:lvl>
    <w:lvl w:ilvl="8" w:tplc="B6E29CD2" w:tentative="1">
      <w:start w:val="1"/>
      <w:numFmt w:val="lowerRoman"/>
      <w:lvlText w:val="%9."/>
      <w:lvlJc w:val="right"/>
      <w:pPr>
        <w:tabs>
          <w:tab w:val="num" w:pos="6125"/>
        </w:tabs>
        <w:ind w:left="6125" w:hanging="180"/>
      </w:pPr>
    </w:lvl>
  </w:abstractNum>
  <w:abstractNum w:abstractNumId="62" w15:restartNumberingAfterBreak="0">
    <w:nsid w:val="09500307"/>
    <w:multiLevelType w:val="hybridMultilevel"/>
    <w:tmpl w:val="6EF8846A"/>
    <w:lvl w:ilvl="0" w:tplc="5448E358">
      <w:start w:val="1"/>
      <w:numFmt w:val="decimal"/>
      <w:lvlText w:val="%1."/>
      <w:lvlJc w:val="left"/>
      <w:pPr>
        <w:ind w:left="200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09BB757A"/>
    <w:multiLevelType w:val="multilevel"/>
    <w:tmpl w:val="0419001F"/>
    <w:styleLink w:val="1111113814"/>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4" w15:restartNumberingAfterBreak="0">
    <w:nsid w:val="09D02619"/>
    <w:multiLevelType w:val="hybridMultilevel"/>
    <w:tmpl w:val="A56CD06C"/>
    <w:lvl w:ilvl="0" w:tplc="0419000F">
      <w:start w:val="1"/>
      <w:numFmt w:val="decimal"/>
      <w:lvlText w:val="%1."/>
      <w:lvlJc w:val="left"/>
      <w:pPr>
        <w:ind w:left="556" w:hanging="360"/>
      </w:pPr>
    </w:lvl>
    <w:lvl w:ilvl="1" w:tplc="04190019" w:tentative="1">
      <w:start w:val="1"/>
      <w:numFmt w:val="lowerLetter"/>
      <w:lvlText w:val="%2."/>
      <w:lvlJc w:val="left"/>
      <w:pPr>
        <w:ind w:left="1276" w:hanging="360"/>
      </w:pPr>
    </w:lvl>
    <w:lvl w:ilvl="2" w:tplc="0419001B" w:tentative="1">
      <w:start w:val="1"/>
      <w:numFmt w:val="lowerRoman"/>
      <w:lvlText w:val="%3."/>
      <w:lvlJc w:val="right"/>
      <w:pPr>
        <w:ind w:left="1996" w:hanging="180"/>
      </w:pPr>
    </w:lvl>
    <w:lvl w:ilvl="3" w:tplc="0419000F" w:tentative="1">
      <w:start w:val="1"/>
      <w:numFmt w:val="decimal"/>
      <w:lvlText w:val="%4."/>
      <w:lvlJc w:val="left"/>
      <w:pPr>
        <w:ind w:left="2716" w:hanging="360"/>
      </w:pPr>
    </w:lvl>
    <w:lvl w:ilvl="4" w:tplc="04190019" w:tentative="1">
      <w:start w:val="1"/>
      <w:numFmt w:val="lowerLetter"/>
      <w:lvlText w:val="%5."/>
      <w:lvlJc w:val="left"/>
      <w:pPr>
        <w:ind w:left="3436" w:hanging="360"/>
      </w:pPr>
    </w:lvl>
    <w:lvl w:ilvl="5" w:tplc="0419001B" w:tentative="1">
      <w:start w:val="1"/>
      <w:numFmt w:val="lowerRoman"/>
      <w:lvlText w:val="%6."/>
      <w:lvlJc w:val="right"/>
      <w:pPr>
        <w:ind w:left="4156" w:hanging="180"/>
      </w:pPr>
    </w:lvl>
    <w:lvl w:ilvl="6" w:tplc="0419000F" w:tentative="1">
      <w:start w:val="1"/>
      <w:numFmt w:val="decimal"/>
      <w:lvlText w:val="%7."/>
      <w:lvlJc w:val="left"/>
      <w:pPr>
        <w:ind w:left="4876" w:hanging="360"/>
      </w:pPr>
    </w:lvl>
    <w:lvl w:ilvl="7" w:tplc="04190019" w:tentative="1">
      <w:start w:val="1"/>
      <w:numFmt w:val="lowerLetter"/>
      <w:lvlText w:val="%8."/>
      <w:lvlJc w:val="left"/>
      <w:pPr>
        <w:ind w:left="5596" w:hanging="360"/>
      </w:pPr>
    </w:lvl>
    <w:lvl w:ilvl="8" w:tplc="0419001B" w:tentative="1">
      <w:start w:val="1"/>
      <w:numFmt w:val="lowerRoman"/>
      <w:lvlText w:val="%9."/>
      <w:lvlJc w:val="right"/>
      <w:pPr>
        <w:ind w:left="6316" w:hanging="180"/>
      </w:pPr>
    </w:lvl>
  </w:abstractNum>
  <w:abstractNum w:abstractNumId="65" w15:restartNumberingAfterBreak="0">
    <w:nsid w:val="0D11062E"/>
    <w:multiLevelType w:val="hybridMultilevel"/>
    <w:tmpl w:val="9F609A92"/>
    <w:lvl w:ilvl="0" w:tplc="5A7EE55C">
      <w:numFmt w:val="bullet"/>
      <w:lvlText w:val=""/>
      <w:lvlJc w:val="left"/>
      <w:pPr>
        <w:ind w:left="941" w:hanging="349"/>
      </w:pPr>
      <w:rPr>
        <w:rFonts w:ascii="Symbol" w:eastAsia="Symbol" w:hAnsi="Symbol" w:cs="Symbol" w:hint="default"/>
        <w:b w:val="0"/>
        <w:bCs w:val="0"/>
        <w:i w:val="0"/>
        <w:iCs w:val="0"/>
        <w:w w:val="100"/>
        <w:sz w:val="28"/>
        <w:szCs w:val="28"/>
        <w:lang w:val="ru-RU" w:eastAsia="en-US" w:bidi="ar-SA"/>
      </w:rPr>
    </w:lvl>
    <w:lvl w:ilvl="1" w:tplc="83664BA0">
      <w:numFmt w:val="bullet"/>
      <w:lvlText w:val="•"/>
      <w:lvlJc w:val="left"/>
      <w:pPr>
        <w:ind w:left="1854" w:hanging="349"/>
      </w:pPr>
      <w:rPr>
        <w:rFonts w:hint="default"/>
        <w:lang w:val="ru-RU" w:eastAsia="en-US" w:bidi="ar-SA"/>
      </w:rPr>
    </w:lvl>
    <w:lvl w:ilvl="2" w:tplc="A32EB056">
      <w:numFmt w:val="bullet"/>
      <w:lvlText w:val="•"/>
      <w:lvlJc w:val="left"/>
      <w:pPr>
        <w:ind w:left="2769" w:hanging="349"/>
      </w:pPr>
      <w:rPr>
        <w:rFonts w:hint="default"/>
        <w:lang w:val="ru-RU" w:eastAsia="en-US" w:bidi="ar-SA"/>
      </w:rPr>
    </w:lvl>
    <w:lvl w:ilvl="3" w:tplc="425067C4">
      <w:numFmt w:val="bullet"/>
      <w:lvlText w:val="•"/>
      <w:lvlJc w:val="left"/>
      <w:pPr>
        <w:ind w:left="3683" w:hanging="349"/>
      </w:pPr>
      <w:rPr>
        <w:rFonts w:hint="default"/>
        <w:lang w:val="ru-RU" w:eastAsia="en-US" w:bidi="ar-SA"/>
      </w:rPr>
    </w:lvl>
    <w:lvl w:ilvl="4" w:tplc="5D4222D2">
      <w:numFmt w:val="bullet"/>
      <w:lvlText w:val="•"/>
      <w:lvlJc w:val="left"/>
      <w:pPr>
        <w:ind w:left="4598" w:hanging="349"/>
      </w:pPr>
      <w:rPr>
        <w:rFonts w:hint="default"/>
        <w:lang w:val="ru-RU" w:eastAsia="en-US" w:bidi="ar-SA"/>
      </w:rPr>
    </w:lvl>
    <w:lvl w:ilvl="5" w:tplc="4E5440D2">
      <w:numFmt w:val="bullet"/>
      <w:lvlText w:val="•"/>
      <w:lvlJc w:val="left"/>
      <w:pPr>
        <w:ind w:left="5513" w:hanging="349"/>
      </w:pPr>
      <w:rPr>
        <w:rFonts w:hint="default"/>
        <w:lang w:val="ru-RU" w:eastAsia="en-US" w:bidi="ar-SA"/>
      </w:rPr>
    </w:lvl>
    <w:lvl w:ilvl="6" w:tplc="4A527C80">
      <w:numFmt w:val="bullet"/>
      <w:lvlText w:val="•"/>
      <w:lvlJc w:val="left"/>
      <w:pPr>
        <w:ind w:left="6427" w:hanging="349"/>
      </w:pPr>
      <w:rPr>
        <w:rFonts w:hint="default"/>
        <w:lang w:val="ru-RU" w:eastAsia="en-US" w:bidi="ar-SA"/>
      </w:rPr>
    </w:lvl>
    <w:lvl w:ilvl="7" w:tplc="D8561A9A">
      <w:numFmt w:val="bullet"/>
      <w:lvlText w:val="•"/>
      <w:lvlJc w:val="left"/>
      <w:pPr>
        <w:ind w:left="7342" w:hanging="349"/>
      </w:pPr>
      <w:rPr>
        <w:rFonts w:hint="default"/>
        <w:lang w:val="ru-RU" w:eastAsia="en-US" w:bidi="ar-SA"/>
      </w:rPr>
    </w:lvl>
    <w:lvl w:ilvl="8" w:tplc="ECB45F16">
      <w:numFmt w:val="bullet"/>
      <w:lvlText w:val="•"/>
      <w:lvlJc w:val="left"/>
      <w:pPr>
        <w:ind w:left="8257" w:hanging="349"/>
      </w:pPr>
      <w:rPr>
        <w:rFonts w:hint="default"/>
        <w:lang w:val="ru-RU" w:eastAsia="en-US" w:bidi="ar-SA"/>
      </w:rPr>
    </w:lvl>
  </w:abstractNum>
  <w:abstractNum w:abstractNumId="66" w15:restartNumberingAfterBreak="0">
    <w:nsid w:val="0DBC2262"/>
    <w:multiLevelType w:val="hybridMultilevel"/>
    <w:tmpl w:val="8536D1F6"/>
    <w:lvl w:ilvl="0" w:tplc="30FA59B6">
      <w:start w:val="1"/>
      <w:numFmt w:val="decimal"/>
      <w:lvlText w:val="%1."/>
      <w:lvlJc w:val="left"/>
      <w:pPr>
        <w:ind w:left="1602" w:hanging="468"/>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7" w15:restartNumberingAfterBreak="0">
    <w:nsid w:val="0E004CAB"/>
    <w:multiLevelType w:val="hybridMultilevel"/>
    <w:tmpl w:val="E44E0628"/>
    <w:lvl w:ilvl="0" w:tplc="AC441B38">
      <w:numFmt w:val="bullet"/>
      <w:lvlText w:val=""/>
      <w:lvlJc w:val="left"/>
      <w:pPr>
        <w:ind w:left="222" w:hanging="348"/>
      </w:pPr>
      <w:rPr>
        <w:rFonts w:ascii="Symbol" w:eastAsia="Symbol" w:hAnsi="Symbol" w:cs="Symbol" w:hint="default"/>
        <w:b w:val="0"/>
        <w:bCs w:val="0"/>
        <w:i w:val="0"/>
        <w:iCs w:val="0"/>
        <w:w w:val="100"/>
        <w:sz w:val="28"/>
        <w:szCs w:val="28"/>
        <w:lang w:val="ru-RU" w:eastAsia="en-US" w:bidi="ar-SA"/>
      </w:rPr>
    </w:lvl>
    <w:lvl w:ilvl="1" w:tplc="A9B89EB0">
      <w:numFmt w:val="bullet"/>
      <w:lvlText w:val="•"/>
      <w:lvlJc w:val="left"/>
      <w:pPr>
        <w:ind w:left="1206" w:hanging="348"/>
      </w:pPr>
      <w:rPr>
        <w:rFonts w:hint="default"/>
        <w:lang w:val="ru-RU" w:eastAsia="en-US" w:bidi="ar-SA"/>
      </w:rPr>
    </w:lvl>
    <w:lvl w:ilvl="2" w:tplc="30D4BE7E">
      <w:numFmt w:val="bullet"/>
      <w:lvlText w:val="•"/>
      <w:lvlJc w:val="left"/>
      <w:pPr>
        <w:ind w:left="2193" w:hanging="348"/>
      </w:pPr>
      <w:rPr>
        <w:rFonts w:hint="default"/>
        <w:lang w:val="ru-RU" w:eastAsia="en-US" w:bidi="ar-SA"/>
      </w:rPr>
    </w:lvl>
    <w:lvl w:ilvl="3" w:tplc="828473A6">
      <w:numFmt w:val="bullet"/>
      <w:lvlText w:val="•"/>
      <w:lvlJc w:val="left"/>
      <w:pPr>
        <w:ind w:left="3179" w:hanging="348"/>
      </w:pPr>
      <w:rPr>
        <w:rFonts w:hint="default"/>
        <w:lang w:val="ru-RU" w:eastAsia="en-US" w:bidi="ar-SA"/>
      </w:rPr>
    </w:lvl>
    <w:lvl w:ilvl="4" w:tplc="209413F0">
      <w:numFmt w:val="bullet"/>
      <w:lvlText w:val="•"/>
      <w:lvlJc w:val="left"/>
      <w:pPr>
        <w:ind w:left="4166" w:hanging="348"/>
      </w:pPr>
      <w:rPr>
        <w:rFonts w:hint="default"/>
        <w:lang w:val="ru-RU" w:eastAsia="en-US" w:bidi="ar-SA"/>
      </w:rPr>
    </w:lvl>
    <w:lvl w:ilvl="5" w:tplc="4F40B34C">
      <w:numFmt w:val="bullet"/>
      <w:lvlText w:val="•"/>
      <w:lvlJc w:val="left"/>
      <w:pPr>
        <w:ind w:left="5153" w:hanging="348"/>
      </w:pPr>
      <w:rPr>
        <w:rFonts w:hint="default"/>
        <w:lang w:val="ru-RU" w:eastAsia="en-US" w:bidi="ar-SA"/>
      </w:rPr>
    </w:lvl>
    <w:lvl w:ilvl="6" w:tplc="DAA22944">
      <w:numFmt w:val="bullet"/>
      <w:lvlText w:val="•"/>
      <w:lvlJc w:val="left"/>
      <w:pPr>
        <w:ind w:left="6139" w:hanging="348"/>
      </w:pPr>
      <w:rPr>
        <w:rFonts w:hint="default"/>
        <w:lang w:val="ru-RU" w:eastAsia="en-US" w:bidi="ar-SA"/>
      </w:rPr>
    </w:lvl>
    <w:lvl w:ilvl="7" w:tplc="6EDEB526">
      <w:numFmt w:val="bullet"/>
      <w:lvlText w:val="•"/>
      <w:lvlJc w:val="left"/>
      <w:pPr>
        <w:ind w:left="7126" w:hanging="348"/>
      </w:pPr>
      <w:rPr>
        <w:rFonts w:hint="default"/>
        <w:lang w:val="ru-RU" w:eastAsia="en-US" w:bidi="ar-SA"/>
      </w:rPr>
    </w:lvl>
    <w:lvl w:ilvl="8" w:tplc="205EFC78">
      <w:numFmt w:val="bullet"/>
      <w:lvlText w:val="•"/>
      <w:lvlJc w:val="left"/>
      <w:pPr>
        <w:ind w:left="8113" w:hanging="348"/>
      </w:pPr>
      <w:rPr>
        <w:rFonts w:hint="default"/>
        <w:lang w:val="ru-RU" w:eastAsia="en-US" w:bidi="ar-SA"/>
      </w:rPr>
    </w:lvl>
  </w:abstractNum>
  <w:abstractNum w:abstractNumId="68" w15:restartNumberingAfterBreak="0">
    <w:nsid w:val="0EB442F3"/>
    <w:multiLevelType w:val="multilevel"/>
    <w:tmpl w:val="2822F5E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0FF0116D"/>
    <w:multiLevelType w:val="hybridMultilevel"/>
    <w:tmpl w:val="4BD0BE44"/>
    <w:lvl w:ilvl="0" w:tplc="34F024B0">
      <w:start w:val="1"/>
      <w:numFmt w:val="bullet"/>
      <w:lvlText w:val="–"/>
      <w:lvlJc w:val="left"/>
      <w:pPr>
        <w:ind w:left="720" w:hanging="360"/>
      </w:pPr>
      <w:rPr>
        <w:rFonts w:ascii="Cambria" w:hAnsi="Cambria"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0FFA28B4"/>
    <w:multiLevelType w:val="multilevel"/>
    <w:tmpl w:val="87A0812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1" w15:restartNumberingAfterBreak="0">
    <w:nsid w:val="10717824"/>
    <w:multiLevelType w:val="hybridMultilevel"/>
    <w:tmpl w:val="8146E7B4"/>
    <w:lvl w:ilvl="0" w:tplc="04190003">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15:restartNumberingAfterBreak="0">
    <w:nsid w:val="121E2CA0"/>
    <w:multiLevelType w:val="hybridMultilevel"/>
    <w:tmpl w:val="4F2807CE"/>
    <w:lvl w:ilvl="0" w:tplc="ADD0B964">
      <w:numFmt w:val="bullet"/>
      <w:lvlText w:val=""/>
      <w:lvlJc w:val="left"/>
      <w:pPr>
        <w:ind w:left="930" w:hanging="349"/>
      </w:pPr>
      <w:rPr>
        <w:rFonts w:ascii="Symbol" w:eastAsia="Symbol" w:hAnsi="Symbol" w:cs="Symbol" w:hint="default"/>
        <w:b w:val="0"/>
        <w:bCs w:val="0"/>
        <w:i w:val="0"/>
        <w:iCs w:val="0"/>
        <w:w w:val="100"/>
        <w:sz w:val="28"/>
        <w:szCs w:val="28"/>
        <w:lang w:val="ru-RU" w:eastAsia="en-US" w:bidi="ar-SA"/>
      </w:rPr>
    </w:lvl>
    <w:lvl w:ilvl="1" w:tplc="B5A04FE0">
      <w:numFmt w:val="bullet"/>
      <w:lvlText w:val="•"/>
      <w:lvlJc w:val="left"/>
      <w:pPr>
        <w:ind w:left="1854" w:hanging="349"/>
      </w:pPr>
      <w:rPr>
        <w:rFonts w:hint="default"/>
        <w:lang w:val="ru-RU" w:eastAsia="en-US" w:bidi="ar-SA"/>
      </w:rPr>
    </w:lvl>
    <w:lvl w:ilvl="2" w:tplc="96FA7A96">
      <w:numFmt w:val="bullet"/>
      <w:lvlText w:val="•"/>
      <w:lvlJc w:val="left"/>
      <w:pPr>
        <w:ind w:left="2769" w:hanging="349"/>
      </w:pPr>
      <w:rPr>
        <w:rFonts w:hint="default"/>
        <w:lang w:val="ru-RU" w:eastAsia="en-US" w:bidi="ar-SA"/>
      </w:rPr>
    </w:lvl>
    <w:lvl w:ilvl="3" w:tplc="2A1610D2">
      <w:numFmt w:val="bullet"/>
      <w:lvlText w:val="•"/>
      <w:lvlJc w:val="left"/>
      <w:pPr>
        <w:ind w:left="3683" w:hanging="349"/>
      </w:pPr>
      <w:rPr>
        <w:rFonts w:hint="default"/>
        <w:lang w:val="ru-RU" w:eastAsia="en-US" w:bidi="ar-SA"/>
      </w:rPr>
    </w:lvl>
    <w:lvl w:ilvl="4" w:tplc="C004E6BE">
      <w:numFmt w:val="bullet"/>
      <w:lvlText w:val="•"/>
      <w:lvlJc w:val="left"/>
      <w:pPr>
        <w:ind w:left="4598" w:hanging="349"/>
      </w:pPr>
      <w:rPr>
        <w:rFonts w:hint="default"/>
        <w:lang w:val="ru-RU" w:eastAsia="en-US" w:bidi="ar-SA"/>
      </w:rPr>
    </w:lvl>
    <w:lvl w:ilvl="5" w:tplc="8362B074">
      <w:numFmt w:val="bullet"/>
      <w:lvlText w:val="•"/>
      <w:lvlJc w:val="left"/>
      <w:pPr>
        <w:ind w:left="5513" w:hanging="349"/>
      </w:pPr>
      <w:rPr>
        <w:rFonts w:hint="default"/>
        <w:lang w:val="ru-RU" w:eastAsia="en-US" w:bidi="ar-SA"/>
      </w:rPr>
    </w:lvl>
    <w:lvl w:ilvl="6" w:tplc="D0F27BE2">
      <w:numFmt w:val="bullet"/>
      <w:lvlText w:val="•"/>
      <w:lvlJc w:val="left"/>
      <w:pPr>
        <w:ind w:left="6427" w:hanging="349"/>
      </w:pPr>
      <w:rPr>
        <w:rFonts w:hint="default"/>
        <w:lang w:val="ru-RU" w:eastAsia="en-US" w:bidi="ar-SA"/>
      </w:rPr>
    </w:lvl>
    <w:lvl w:ilvl="7" w:tplc="14D223E0">
      <w:numFmt w:val="bullet"/>
      <w:lvlText w:val="•"/>
      <w:lvlJc w:val="left"/>
      <w:pPr>
        <w:ind w:left="7342" w:hanging="349"/>
      </w:pPr>
      <w:rPr>
        <w:rFonts w:hint="default"/>
        <w:lang w:val="ru-RU" w:eastAsia="en-US" w:bidi="ar-SA"/>
      </w:rPr>
    </w:lvl>
    <w:lvl w:ilvl="8" w:tplc="C3A2CEE8">
      <w:numFmt w:val="bullet"/>
      <w:lvlText w:val="•"/>
      <w:lvlJc w:val="left"/>
      <w:pPr>
        <w:ind w:left="8257" w:hanging="349"/>
      </w:pPr>
      <w:rPr>
        <w:rFonts w:hint="default"/>
        <w:lang w:val="ru-RU" w:eastAsia="en-US" w:bidi="ar-SA"/>
      </w:rPr>
    </w:lvl>
  </w:abstractNum>
  <w:abstractNum w:abstractNumId="73" w15:restartNumberingAfterBreak="0">
    <w:nsid w:val="13141664"/>
    <w:multiLevelType w:val="hybridMultilevel"/>
    <w:tmpl w:val="4C1E938E"/>
    <w:styleLink w:val="2174"/>
    <w:lvl w:ilvl="0" w:tplc="421A495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15:restartNumberingAfterBreak="0">
    <w:nsid w:val="13696892"/>
    <w:multiLevelType w:val="hybridMultilevel"/>
    <w:tmpl w:val="DA62A120"/>
    <w:lvl w:ilvl="0" w:tplc="34F024B0">
      <w:start w:val="1"/>
      <w:numFmt w:val="bullet"/>
      <w:lvlText w:val="–"/>
      <w:lvlJc w:val="left"/>
      <w:pPr>
        <w:ind w:left="720" w:hanging="360"/>
      </w:pPr>
      <w:rPr>
        <w:rFonts w:ascii="Cambria" w:hAnsi="Cambri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13717910"/>
    <w:multiLevelType w:val="hybridMultilevel"/>
    <w:tmpl w:val="769E1A7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6" w15:restartNumberingAfterBreak="0">
    <w:nsid w:val="14315ABC"/>
    <w:multiLevelType w:val="hybridMultilevel"/>
    <w:tmpl w:val="4F40E324"/>
    <w:lvl w:ilvl="0" w:tplc="D0C6B1FA">
      <w:start w:val="1"/>
      <w:numFmt w:val="bullet"/>
      <w:lvlText w:val="–"/>
      <w:lvlJc w:val="left"/>
      <w:pPr>
        <w:ind w:left="1429" w:hanging="360"/>
      </w:pPr>
      <w:rPr>
        <w:rFonts w:ascii="Times New Roman" w:eastAsia="Times New Roman" w:hAnsi="Times New Roman" w:hint="default"/>
        <w:sz w:val="24"/>
        <w:szCs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15:restartNumberingAfterBreak="0">
    <w:nsid w:val="17A8336A"/>
    <w:multiLevelType w:val="hybridMultilevel"/>
    <w:tmpl w:val="2F8C7D96"/>
    <w:lvl w:ilvl="0" w:tplc="0419000F">
      <w:start w:val="1"/>
      <w:numFmt w:val="decimal"/>
      <w:lvlText w:val="%1."/>
      <w:lvlJc w:val="left"/>
      <w:pPr>
        <w:ind w:left="1429" w:hanging="360"/>
      </w:pPr>
    </w:lvl>
    <w:lvl w:ilvl="1" w:tplc="4C9A04A6">
      <w:start w:val="1"/>
      <w:numFmt w:val="decimal"/>
      <w:lvlText w:val="%2)"/>
      <w:lvlJc w:val="left"/>
      <w:pPr>
        <w:ind w:left="2794" w:hanging="1005"/>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8" w15:restartNumberingAfterBreak="0">
    <w:nsid w:val="189A795C"/>
    <w:multiLevelType w:val="multilevel"/>
    <w:tmpl w:val="3A0A111E"/>
    <w:lvl w:ilvl="0">
      <w:start w:val="1"/>
      <w:numFmt w:val="russianLower"/>
      <w:pStyle w:val="a0"/>
      <w:suff w:val="space"/>
      <w:lvlText w:val="%1)"/>
      <w:lvlJc w:val="left"/>
      <w:pPr>
        <w:ind w:left="567" w:firstLine="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79" w15:restartNumberingAfterBreak="0">
    <w:nsid w:val="19120EA7"/>
    <w:multiLevelType w:val="hybridMultilevel"/>
    <w:tmpl w:val="C95EABCC"/>
    <w:lvl w:ilvl="0" w:tplc="4B7064DC">
      <w:start w:val="1"/>
      <w:numFmt w:val="decimal"/>
      <w:lvlText w:val="%1."/>
      <w:lvlJc w:val="left"/>
      <w:pPr>
        <w:ind w:left="1977" w:hanging="141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0" w15:restartNumberingAfterBreak="0">
    <w:nsid w:val="19435A39"/>
    <w:multiLevelType w:val="hybridMultilevel"/>
    <w:tmpl w:val="1216299A"/>
    <w:lvl w:ilvl="0" w:tplc="34F024B0">
      <w:start w:val="1"/>
      <w:numFmt w:val="bullet"/>
      <w:lvlText w:val="–"/>
      <w:lvlJc w:val="left"/>
      <w:pPr>
        <w:ind w:left="823" w:hanging="360"/>
      </w:pPr>
      <w:rPr>
        <w:rFonts w:ascii="Cambria" w:hAnsi="Cambria" w:hint="default"/>
      </w:rPr>
    </w:lvl>
    <w:lvl w:ilvl="1" w:tplc="04190003" w:tentative="1">
      <w:start w:val="1"/>
      <w:numFmt w:val="bullet"/>
      <w:lvlText w:val="o"/>
      <w:lvlJc w:val="left"/>
      <w:pPr>
        <w:ind w:left="1543" w:hanging="360"/>
      </w:pPr>
      <w:rPr>
        <w:rFonts w:ascii="Courier New" w:hAnsi="Courier New" w:cs="Courier New" w:hint="default"/>
      </w:rPr>
    </w:lvl>
    <w:lvl w:ilvl="2" w:tplc="04190005" w:tentative="1">
      <w:start w:val="1"/>
      <w:numFmt w:val="bullet"/>
      <w:lvlText w:val=""/>
      <w:lvlJc w:val="left"/>
      <w:pPr>
        <w:ind w:left="2263" w:hanging="360"/>
      </w:pPr>
      <w:rPr>
        <w:rFonts w:ascii="Wingdings" w:hAnsi="Wingdings" w:hint="default"/>
      </w:rPr>
    </w:lvl>
    <w:lvl w:ilvl="3" w:tplc="04190001" w:tentative="1">
      <w:start w:val="1"/>
      <w:numFmt w:val="bullet"/>
      <w:lvlText w:val=""/>
      <w:lvlJc w:val="left"/>
      <w:pPr>
        <w:ind w:left="2983" w:hanging="360"/>
      </w:pPr>
      <w:rPr>
        <w:rFonts w:ascii="Symbol" w:hAnsi="Symbol" w:hint="default"/>
      </w:rPr>
    </w:lvl>
    <w:lvl w:ilvl="4" w:tplc="04190003" w:tentative="1">
      <w:start w:val="1"/>
      <w:numFmt w:val="bullet"/>
      <w:lvlText w:val="o"/>
      <w:lvlJc w:val="left"/>
      <w:pPr>
        <w:ind w:left="3703" w:hanging="360"/>
      </w:pPr>
      <w:rPr>
        <w:rFonts w:ascii="Courier New" w:hAnsi="Courier New" w:cs="Courier New" w:hint="default"/>
      </w:rPr>
    </w:lvl>
    <w:lvl w:ilvl="5" w:tplc="04190005" w:tentative="1">
      <w:start w:val="1"/>
      <w:numFmt w:val="bullet"/>
      <w:lvlText w:val=""/>
      <w:lvlJc w:val="left"/>
      <w:pPr>
        <w:ind w:left="4423" w:hanging="360"/>
      </w:pPr>
      <w:rPr>
        <w:rFonts w:ascii="Wingdings" w:hAnsi="Wingdings" w:hint="default"/>
      </w:rPr>
    </w:lvl>
    <w:lvl w:ilvl="6" w:tplc="04190001" w:tentative="1">
      <w:start w:val="1"/>
      <w:numFmt w:val="bullet"/>
      <w:lvlText w:val=""/>
      <w:lvlJc w:val="left"/>
      <w:pPr>
        <w:ind w:left="5143" w:hanging="360"/>
      </w:pPr>
      <w:rPr>
        <w:rFonts w:ascii="Symbol" w:hAnsi="Symbol" w:hint="default"/>
      </w:rPr>
    </w:lvl>
    <w:lvl w:ilvl="7" w:tplc="04190003" w:tentative="1">
      <w:start w:val="1"/>
      <w:numFmt w:val="bullet"/>
      <w:lvlText w:val="o"/>
      <w:lvlJc w:val="left"/>
      <w:pPr>
        <w:ind w:left="5863" w:hanging="360"/>
      </w:pPr>
      <w:rPr>
        <w:rFonts w:ascii="Courier New" w:hAnsi="Courier New" w:cs="Courier New" w:hint="default"/>
      </w:rPr>
    </w:lvl>
    <w:lvl w:ilvl="8" w:tplc="04190005" w:tentative="1">
      <w:start w:val="1"/>
      <w:numFmt w:val="bullet"/>
      <w:lvlText w:val=""/>
      <w:lvlJc w:val="left"/>
      <w:pPr>
        <w:ind w:left="6583" w:hanging="360"/>
      </w:pPr>
      <w:rPr>
        <w:rFonts w:ascii="Wingdings" w:hAnsi="Wingdings" w:hint="default"/>
      </w:rPr>
    </w:lvl>
  </w:abstractNum>
  <w:abstractNum w:abstractNumId="81" w15:restartNumberingAfterBreak="0">
    <w:nsid w:val="19EF10FF"/>
    <w:multiLevelType w:val="hybridMultilevel"/>
    <w:tmpl w:val="6602E11C"/>
    <w:lvl w:ilvl="0" w:tplc="A12CB20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2" w15:restartNumberingAfterBreak="0">
    <w:nsid w:val="1A31047F"/>
    <w:multiLevelType w:val="hybridMultilevel"/>
    <w:tmpl w:val="698CA23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3" w15:restartNumberingAfterBreak="0">
    <w:nsid w:val="1A7077E5"/>
    <w:multiLevelType w:val="hybridMultilevel"/>
    <w:tmpl w:val="AFBE945A"/>
    <w:lvl w:ilvl="0" w:tplc="D4926062">
      <w:numFmt w:val="bullet"/>
      <w:lvlText w:val=""/>
      <w:lvlJc w:val="left"/>
      <w:pPr>
        <w:ind w:left="941" w:hanging="349"/>
      </w:pPr>
      <w:rPr>
        <w:rFonts w:ascii="Symbol" w:eastAsia="Symbol" w:hAnsi="Symbol" w:cs="Symbol" w:hint="default"/>
        <w:b w:val="0"/>
        <w:bCs w:val="0"/>
        <w:i w:val="0"/>
        <w:iCs w:val="0"/>
        <w:w w:val="100"/>
        <w:sz w:val="28"/>
        <w:szCs w:val="28"/>
        <w:lang w:val="ru-RU" w:eastAsia="en-US" w:bidi="ar-SA"/>
      </w:rPr>
    </w:lvl>
    <w:lvl w:ilvl="1" w:tplc="16E6D510">
      <w:numFmt w:val="bullet"/>
      <w:lvlText w:val="•"/>
      <w:lvlJc w:val="left"/>
      <w:pPr>
        <w:ind w:left="1854" w:hanging="349"/>
      </w:pPr>
      <w:rPr>
        <w:rFonts w:hint="default"/>
        <w:lang w:val="ru-RU" w:eastAsia="en-US" w:bidi="ar-SA"/>
      </w:rPr>
    </w:lvl>
    <w:lvl w:ilvl="2" w:tplc="5FA6C8B4">
      <w:numFmt w:val="bullet"/>
      <w:lvlText w:val="•"/>
      <w:lvlJc w:val="left"/>
      <w:pPr>
        <w:ind w:left="2769" w:hanging="349"/>
      </w:pPr>
      <w:rPr>
        <w:rFonts w:hint="default"/>
        <w:lang w:val="ru-RU" w:eastAsia="en-US" w:bidi="ar-SA"/>
      </w:rPr>
    </w:lvl>
    <w:lvl w:ilvl="3" w:tplc="27AAF84A">
      <w:numFmt w:val="bullet"/>
      <w:lvlText w:val="•"/>
      <w:lvlJc w:val="left"/>
      <w:pPr>
        <w:ind w:left="3683" w:hanging="349"/>
      </w:pPr>
      <w:rPr>
        <w:rFonts w:hint="default"/>
        <w:lang w:val="ru-RU" w:eastAsia="en-US" w:bidi="ar-SA"/>
      </w:rPr>
    </w:lvl>
    <w:lvl w:ilvl="4" w:tplc="BE1CD0BC">
      <w:numFmt w:val="bullet"/>
      <w:lvlText w:val="•"/>
      <w:lvlJc w:val="left"/>
      <w:pPr>
        <w:ind w:left="4598" w:hanging="349"/>
      </w:pPr>
      <w:rPr>
        <w:rFonts w:hint="default"/>
        <w:lang w:val="ru-RU" w:eastAsia="en-US" w:bidi="ar-SA"/>
      </w:rPr>
    </w:lvl>
    <w:lvl w:ilvl="5" w:tplc="5B6A5062">
      <w:numFmt w:val="bullet"/>
      <w:lvlText w:val="•"/>
      <w:lvlJc w:val="left"/>
      <w:pPr>
        <w:ind w:left="5513" w:hanging="349"/>
      </w:pPr>
      <w:rPr>
        <w:rFonts w:hint="default"/>
        <w:lang w:val="ru-RU" w:eastAsia="en-US" w:bidi="ar-SA"/>
      </w:rPr>
    </w:lvl>
    <w:lvl w:ilvl="6" w:tplc="1B6A116A">
      <w:numFmt w:val="bullet"/>
      <w:lvlText w:val="•"/>
      <w:lvlJc w:val="left"/>
      <w:pPr>
        <w:ind w:left="6427" w:hanging="349"/>
      </w:pPr>
      <w:rPr>
        <w:rFonts w:hint="default"/>
        <w:lang w:val="ru-RU" w:eastAsia="en-US" w:bidi="ar-SA"/>
      </w:rPr>
    </w:lvl>
    <w:lvl w:ilvl="7" w:tplc="78DAD238">
      <w:numFmt w:val="bullet"/>
      <w:lvlText w:val="•"/>
      <w:lvlJc w:val="left"/>
      <w:pPr>
        <w:ind w:left="7342" w:hanging="349"/>
      </w:pPr>
      <w:rPr>
        <w:rFonts w:hint="default"/>
        <w:lang w:val="ru-RU" w:eastAsia="en-US" w:bidi="ar-SA"/>
      </w:rPr>
    </w:lvl>
    <w:lvl w:ilvl="8" w:tplc="2C1CAED6">
      <w:numFmt w:val="bullet"/>
      <w:lvlText w:val="•"/>
      <w:lvlJc w:val="left"/>
      <w:pPr>
        <w:ind w:left="8257" w:hanging="349"/>
      </w:pPr>
      <w:rPr>
        <w:rFonts w:hint="default"/>
        <w:lang w:val="ru-RU" w:eastAsia="en-US" w:bidi="ar-SA"/>
      </w:rPr>
    </w:lvl>
  </w:abstractNum>
  <w:abstractNum w:abstractNumId="84" w15:restartNumberingAfterBreak="0">
    <w:nsid w:val="1C0B7994"/>
    <w:multiLevelType w:val="multilevel"/>
    <w:tmpl w:val="04190023"/>
    <w:styleLink w:val="21814"/>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85" w15:restartNumberingAfterBreak="0">
    <w:nsid w:val="201F06E4"/>
    <w:multiLevelType w:val="hybridMultilevel"/>
    <w:tmpl w:val="2E8E4438"/>
    <w:lvl w:ilvl="0" w:tplc="420A05C0">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6" w15:restartNumberingAfterBreak="0">
    <w:nsid w:val="20E06120"/>
    <w:multiLevelType w:val="hybridMultilevel"/>
    <w:tmpl w:val="DD42A6F0"/>
    <w:lvl w:ilvl="0" w:tplc="2DC2DE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7" w15:restartNumberingAfterBreak="0">
    <w:nsid w:val="221664AE"/>
    <w:multiLevelType w:val="hybridMultilevel"/>
    <w:tmpl w:val="57DE7450"/>
    <w:lvl w:ilvl="0" w:tplc="9F784466">
      <w:numFmt w:val="bullet"/>
      <w:lvlText w:val=""/>
      <w:lvlJc w:val="left"/>
      <w:pPr>
        <w:ind w:left="930" w:hanging="360"/>
      </w:pPr>
      <w:rPr>
        <w:rFonts w:ascii="Symbol" w:eastAsia="Symbol" w:hAnsi="Symbol" w:cs="Symbol" w:hint="default"/>
        <w:b w:val="0"/>
        <w:bCs w:val="0"/>
        <w:i w:val="0"/>
        <w:iCs w:val="0"/>
        <w:w w:val="100"/>
        <w:sz w:val="28"/>
        <w:szCs w:val="28"/>
        <w:lang w:val="ru-RU" w:eastAsia="en-US" w:bidi="ar-SA"/>
      </w:rPr>
    </w:lvl>
    <w:lvl w:ilvl="1" w:tplc="74FEA606">
      <w:numFmt w:val="bullet"/>
      <w:lvlText w:val="•"/>
      <w:lvlJc w:val="left"/>
      <w:pPr>
        <w:ind w:left="1140" w:hanging="360"/>
      </w:pPr>
      <w:rPr>
        <w:rFonts w:hint="default"/>
        <w:lang w:val="ru-RU" w:eastAsia="en-US" w:bidi="ar-SA"/>
      </w:rPr>
    </w:lvl>
    <w:lvl w:ilvl="2" w:tplc="C510A760">
      <w:numFmt w:val="bullet"/>
      <w:lvlText w:val="•"/>
      <w:lvlJc w:val="left"/>
      <w:pPr>
        <w:ind w:left="2134" w:hanging="360"/>
      </w:pPr>
      <w:rPr>
        <w:rFonts w:hint="default"/>
        <w:lang w:val="ru-RU" w:eastAsia="en-US" w:bidi="ar-SA"/>
      </w:rPr>
    </w:lvl>
    <w:lvl w:ilvl="3" w:tplc="B0B6B458">
      <w:numFmt w:val="bullet"/>
      <w:lvlText w:val="•"/>
      <w:lvlJc w:val="left"/>
      <w:pPr>
        <w:ind w:left="3128" w:hanging="360"/>
      </w:pPr>
      <w:rPr>
        <w:rFonts w:hint="default"/>
        <w:lang w:val="ru-RU" w:eastAsia="en-US" w:bidi="ar-SA"/>
      </w:rPr>
    </w:lvl>
    <w:lvl w:ilvl="4" w:tplc="13E832F0">
      <w:numFmt w:val="bullet"/>
      <w:lvlText w:val="•"/>
      <w:lvlJc w:val="left"/>
      <w:pPr>
        <w:ind w:left="4122" w:hanging="360"/>
      </w:pPr>
      <w:rPr>
        <w:rFonts w:hint="default"/>
        <w:lang w:val="ru-RU" w:eastAsia="en-US" w:bidi="ar-SA"/>
      </w:rPr>
    </w:lvl>
    <w:lvl w:ilvl="5" w:tplc="7F4AD38C">
      <w:numFmt w:val="bullet"/>
      <w:lvlText w:val="•"/>
      <w:lvlJc w:val="left"/>
      <w:pPr>
        <w:ind w:left="5116" w:hanging="360"/>
      </w:pPr>
      <w:rPr>
        <w:rFonts w:hint="default"/>
        <w:lang w:val="ru-RU" w:eastAsia="en-US" w:bidi="ar-SA"/>
      </w:rPr>
    </w:lvl>
    <w:lvl w:ilvl="6" w:tplc="3058FF84">
      <w:numFmt w:val="bullet"/>
      <w:lvlText w:val="•"/>
      <w:lvlJc w:val="left"/>
      <w:pPr>
        <w:ind w:left="6110" w:hanging="360"/>
      </w:pPr>
      <w:rPr>
        <w:rFonts w:hint="default"/>
        <w:lang w:val="ru-RU" w:eastAsia="en-US" w:bidi="ar-SA"/>
      </w:rPr>
    </w:lvl>
    <w:lvl w:ilvl="7" w:tplc="F7028C64">
      <w:numFmt w:val="bullet"/>
      <w:lvlText w:val="•"/>
      <w:lvlJc w:val="left"/>
      <w:pPr>
        <w:ind w:left="7104" w:hanging="360"/>
      </w:pPr>
      <w:rPr>
        <w:rFonts w:hint="default"/>
        <w:lang w:val="ru-RU" w:eastAsia="en-US" w:bidi="ar-SA"/>
      </w:rPr>
    </w:lvl>
    <w:lvl w:ilvl="8" w:tplc="4D5665E4">
      <w:numFmt w:val="bullet"/>
      <w:lvlText w:val="•"/>
      <w:lvlJc w:val="left"/>
      <w:pPr>
        <w:ind w:left="8098" w:hanging="360"/>
      </w:pPr>
      <w:rPr>
        <w:rFonts w:hint="default"/>
        <w:lang w:val="ru-RU" w:eastAsia="en-US" w:bidi="ar-SA"/>
      </w:rPr>
    </w:lvl>
  </w:abstractNum>
  <w:abstractNum w:abstractNumId="88" w15:restartNumberingAfterBreak="0">
    <w:nsid w:val="22222D57"/>
    <w:multiLevelType w:val="hybridMultilevel"/>
    <w:tmpl w:val="5838B1E8"/>
    <w:lvl w:ilvl="0" w:tplc="34F024B0">
      <w:start w:val="1"/>
      <w:numFmt w:val="bullet"/>
      <w:lvlText w:val="–"/>
      <w:lvlJc w:val="left"/>
      <w:pPr>
        <w:ind w:left="1429" w:hanging="360"/>
      </w:pPr>
      <w:rPr>
        <w:rFonts w:ascii="Cambria" w:hAnsi="Cambria"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89" w15:restartNumberingAfterBreak="0">
    <w:nsid w:val="22EA14A7"/>
    <w:multiLevelType w:val="hybridMultilevel"/>
    <w:tmpl w:val="E7844BD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0" w15:restartNumberingAfterBreak="0">
    <w:nsid w:val="23E13426"/>
    <w:multiLevelType w:val="hybridMultilevel"/>
    <w:tmpl w:val="A0485AB8"/>
    <w:styleLink w:val="2175"/>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2520"/>
        </w:tabs>
        <w:ind w:left="2520" w:hanging="360"/>
      </w:pPr>
      <w:rPr>
        <w:rFonts w:ascii="Courier New" w:hAnsi="Courier New" w:cs="Courier New"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91" w15:restartNumberingAfterBreak="0">
    <w:nsid w:val="241B5552"/>
    <w:multiLevelType w:val="hybridMultilevel"/>
    <w:tmpl w:val="CF38299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2" w15:restartNumberingAfterBreak="0">
    <w:nsid w:val="246315BA"/>
    <w:multiLevelType w:val="hybridMultilevel"/>
    <w:tmpl w:val="5F9AF516"/>
    <w:lvl w:ilvl="0" w:tplc="FFFFFFFF">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3" w15:restartNumberingAfterBreak="0">
    <w:nsid w:val="25F5650B"/>
    <w:multiLevelType w:val="hybridMultilevel"/>
    <w:tmpl w:val="19BE08E8"/>
    <w:styleLink w:val="1ai11027"/>
    <w:lvl w:ilvl="0" w:tplc="FFFFFFFF">
      <w:start w:val="1"/>
      <w:numFmt w:val="bullet"/>
      <w:pStyle w:val="a1"/>
      <w:lvlText w:val=""/>
      <w:lvlJc w:val="left"/>
      <w:pPr>
        <w:tabs>
          <w:tab w:val="num" w:pos="2149"/>
        </w:tabs>
        <w:ind w:left="2149"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265B3631"/>
    <w:multiLevelType w:val="hybridMultilevel"/>
    <w:tmpl w:val="4A8686B0"/>
    <w:lvl w:ilvl="0" w:tplc="91E232F0">
      <w:numFmt w:val="bullet"/>
      <w:lvlText w:val="-"/>
      <w:lvlJc w:val="left"/>
      <w:pPr>
        <w:ind w:left="1093" w:hanging="164"/>
      </w:pPr>
      <w:rPr>
        <w:rFonts w:ascii="Times New Roman" w:eastAsia="Times New Roman" w:hAnsi="Times New Roman" w:cs="Times New Roman" w:hint="default"/>
        <w:b w:val="0"/>
        <w:bCs w:val="0"/>
        <w:i w:val="0"/>
        <w:iCs w:val="0"/>
        <w:w w:val="100"/>
        <w:sz w:val="28"/>
        <w:szCs w:val="28"/>
        <w:lang w:val="ru-RU" w:eastAsia="en-US" w:bidi="ar-SA"/>
      </w:rPr>
    </w:lvl>
    <w:lvl w:ilvl="1" w:tplc="8FD20ED0">
      <w:numFmt w:val="bullet"/>
      <w:lvlText w:val="•"/>
      <w:lvlJc w:val="left"/>
      <w:pPr>
        <w:ind w:left="1998" w:hanging="164"/>
      </w:pPr>
      <w:rPr>
        <w:rFonts w:hint="default"/>
        <w:lang w:val="ru-RU" w:eastAsia="en-US" w:bidi="ar-SA"/>
      </w:rPr>
    </w:lvl>
    <w:lvl w:ilvl="2" w:tplc="7F462542">
      <w:numFmt w:val="bullet"/>
      <w:lvlText w:val="•"/>
      <w:lvlJc w:val="left"/>
      <w:pPr>
        <w:ind w:left="2896" w:hanging="164"/>
      </w:pPr>
      <w:rPr>
        <w:rFonts w:hint="default"/>
        <w:lang w:val="ru-RU" w:eastAsia="en-US" w:bidi="ar-SA"/>
      </w:rPr>
    </w:lvl>
    <w:lvl w:ilvl="3" w:tplc="C27EE90E">
      <w:numFmt w:val="bullet"/>
      <w:lvlText w:val="•"/>
      <w:lvlJc w:val="left"/>
      <w:pPr>
        <w:ind w:left="3795" w:hanging="164"/>
      </w:pPr>
      <w:rPr>
        <w:rFonts w:hint="default"/>
        <w:lang w:val="ru-RU" w:eastAsia="en-US" w:bidi="ar-SA"/>
      </w:rPr>
    </w:lvl>
    <w:lvl w:ilvl="4" w:tplc="3A86AB52">
      <w:numFmt w:val="bullet"/>
      <w:lvlText w:val="•"/>
      <w:lvlJc w:val="left"/>
      <w:pPr>
        <w:ind w:left="4693" w:hanging="164"/>
      </w:pPr>
      <w:rPr>
        <w:rFonts w:hint="default"/>
        <w:lang w:val="ru-RU" w:eastAsia="en-US" w:bidi="ar-SA"/>
      </w:rPr>
    </w:lvl>
    <w:lvl w:ilvl="5" w:tplc="FBC07EB2">
      <w:numFmt w:val="bullet"/>
      <w:lvlText w:val="•"/>
      <w:lvlJc w:val="left"/>
      <w:pPr>
        <w:ind w:left="5592" w:hanging="164"/>
      </w:pPr>
      <w:rPr>
        <w:rFonts w:hint="default"/>
        <w:lang w:val="ru-RU" w:eastAsia="en-US" w:bidi="ar-SA"/>
      </w:rPr>
    </w:lvl>
    <w:lvl w:ilvl="6" w:tplc="02A033DE">
      <w:numFmt w:val="bullet"/>
      <w:lvlText w:val="•"/>
      <w:lvlJc w:val="left"/>
      <w:pPr>
        <w:ind w:left="6490" w:hanging="164"/>
      </w:pPr>
      <w:rPr>
        <w:rFonts w:hint="default"/>
        <w:lang w:val="ru-RU" w:eastAsia="en-US" w:bidi="ar-SA"/>
      </w:rPr>
    </w:lvl>
    <w:lvl w:ilvl="7" w:tplc="3FBED434">
      <w:numFmt w:val="bullet"/>
      <w:lvlText w:val="•"/>
      <w:lvlJc w:val="left"/>
      <w:pPr>
        <w:ind w:left="7388" w:hanging="164"/>
      </w:pPr>
      <w:rPr>
        <w:rFonts w:hint="default"/>
        <w:lang w:val="ru-RU" w:eastAsia="en-US" w:bidi="ar-SA"/>
      </w:rPr>
    </w:lvl>
    <w:lvl w:ilvl="8" w:tplc="704696D2">
      <w:numFmt w:val="bullet"/>
      <w:lvlText w:val="•"/>
      <w:lvlJc w:val="left"/>
      <w:pPr>
        <w:ind w:left="8287" w:hanging="164"/>
      </w:pPr>
      <w:rPr>
        <w:rFonts w:hint="default"/>
        <w:lang w:val="ru-RU" w:eastAsia="en-US" w:bidi="ar-SA"/>
      </w:rPr>
    </w:lvl>
  </w:abstractNum>
  <w:abstractNum w:abstractNumId="95" w15:restartNumberingAfterBreak="0">
    <w:nsid w:val="27355B1B"/>
    <w:multiLevelType w:val="multilevel"/>
    <w:tmpl w:val="0419001D"/>
    <w:styleLink w:val="1ai3814"/>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6" w15:restartNumberingAfterBreak="0">
    <w:nsid w:val="27CF7D29"/>
    <w:multiLevelType w:val="hybridMultilevel"/>
    <w:tmpl w:val="D6DEC51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7" w15:restartNumberingAfterBreak="0">
    <w:nsid w:val="290E37BD"/>
    <w:multiLevelType w:val="hybridMultilevel"/>
    <w:tmpl w:val="00DEBAD2"/>
    <w:lvl w:ilvl="0" w:tplc="96105722">
      <w:start w:val="1"/>
      <w:numFmt w:val="bullet"/>
      <w:pStyle w:val="-"/>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98" w15:restartNumberingAfterBreak="0">
    <w:nsid w:val="29F67EDA"/>
    <w:multiLevelType w:val="hybridMultilevel"/>
    <w:tmpl w:val="770812A6"/>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9" w15:restartNumberingAfterBreak="0">
    <w:nsid w:val="2CD9440B"/>
    <w:multiLevelType w:val="hybridMultilevel"/>
    <w:tmpl w:val="49A8054E"/>
    <w:styleLink w:val="111111117311"/>
    <w:lvl w:ilvl="0" w:tplc="DD3E36AA">
      <w:numFmt w:val="bullet"/>
      <w:lvlText w:val=""/>
      <w:lvlJc w:val="left"/>
      <w:pPr>
        <w:ind w:left="1287" w:hanging="360"/>
      </w:pPr>
      <w:rPr>
        <w:rFonts w:ascii="Symbol" w:hAnsi="Symbol" w:cs="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0" w15:restartNumberingAfterBreak="0">
    <w:nsid w:val="2E373179"/>
    <w:multiLevelType w:val="hybridMultilevel"/>
    <w:tmpl w:val="67385CEE"/>
    <w:lvl w:ilvl="0" w:tplc="8B4415FC">
      <w:start w:val="1"/>
      <w:numFmt w:val="bullet"/>
      <w:lvlText w:val="-"/>
      <w:lvlJc w:val="left"/>
      <w:pPr>
        <w:ind w:left="1429" w:hanging="360"/>
      </w:pPr>
      <w:rPr>
        <w:rFonts w:ascii="Swis721 LtCn BT" w:hAnsi="Swis721 LtCn BT"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1" w15:restartNumberingAfterBreak="0">
    <w:nsid w:val="2EEB37DD"/>
    <w:multiLevelType w:val="hybridMultilevel"/>
    <w:tmpl w:val="BD4482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15:restartNumberingAfterBreak="0">
    <w:nsid w:val="30905289"/>
    <w:multiLevelType w:val="hybridMultilevel"/>
    <w:tmpl w:val="4F167C9A"/>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3" w15:restartNumberingAfterBreak="0">
    <w:nsid w:val="30921776"/>
    <w:multiLevelType w:val="hybridMultilevel"/>
    <w:tmpl w:val="6764E4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4" w15:restartNumberingAfterBreak="0">
    <w:nsid w:val="317879B9"/>
    <w:multiLevelType w:val="hybridMultilevel"/>
    <w:tmpl w:val="B7CA4A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31E84290"/>
    <w:multiLevelType w:val="hybridMultilevel"/>
    <w:tmpl w:val="7FD6BDFA"/>
    <w:lvl w:ilvl="0" w:tplc="A9FA742C">
      <w:start w:val="1"/>
      <w:numFmt w:val="decimal"/>
      <w:lvlText w:val="%1)"/>
      <w:lvlJc w:val="left"/>
      <w:pPr>
        <w:ind w:left="1161" w:hanging="300"/>
        <w:jc w:val="left"/>
      </w:pPr>
      <w:rPr>
        <w:rFonts w:hint="default"/>
        <w:w w:val="99"/>
        <w:lang w:val="ru-RU" w:eastAsia="en-US" w:bidi="ar-SA"/>
      </w:rPr>
    </w:lvl>
    <w:lvl w:ilvl="1" w:tplc="5EF2D38E">
      <w:numFmt w:val="bullet"/>
      <w:lvlText w:val="•"/>
      <w:lvlJc w:val="left"/>
      <w:pPr>
        <w:ind w:left="2090" w:hanging="300"/>
      </w:pPr>
      <w:rPr>
        <w:rFonts w:hint="default"/>
        <w:lang w:val="ru-RU" w:eastAsia="en-US" w:bidi="ar-SA"/>
      </w:rPr>
    </w:lvl>
    <w:lvl w:ilvl="2" w:tplc="7F926482">
      <w:numFmt w:val="bullet"/>
      <w:lvlText w:val="•"/>
      <w:lvlJc w:val="left"/>
      <w:pPr>
        <w:ind w:left="3020" w:hanging="300"/>
      </w:pPr>
      <w:rPr>
        <w:rFonts w:hint="default"/>
        <w:lang w:val="ru-RU" w:eastAsia="en-US" w:bidi="ar-SA"/>
      </w:rPr>
    </w:lvl>
    <w:lvl w:ilvl="3" w:tplc="37AC2074">
      <w:numFmt w:val="bullet"/>
      <w:lvlText w:val="•"/>
      <w:lvlJc w:val="left"/>
      <w:pPr>
        <w:ind w:left="3951" w:hanging="300"/>
      </w:pPr>
      <w:rPr>
        <w:rFonts w:hint="default"/>
        <w:lang w:val="ru-RU" w:eastAsia="en-US" w:bidi="ar-SA"/>
      </w:rPr>
    </w:lvl>
    <w:lvl w:ilvl="4" w:tplc="688C302C">
      <w:numFmt w:val="bullet"/>
      <w:lvlText w:val="•"/>
      <w:lvlJc w:val="left"/>
      <w:pPr>
        <w:ind w:left="4881" w:hanging="300"/>
      </w:pPr>
      <w:rPr>
        <w:rFonts w:hint="default"/>
        <w:lang w:val="ru-RU" w:eastAsia="en-US" w:bidi="ar-SA"/>
      </w:rPr>
    </w:lvl>
    <w:lvl w:ilvl="5" w:tplc="67A6B6A4">
      <w:numFmt w:val="bullet"/>
      <w:lvlText w:val="•"/>
      <w:lvlJc w:val="left"/>
      <w:pPr>
        <w:ind w:left="5812" w:hanging="300"/>
      </w:pPr>
      <w:rPr>
        <w:rFonts w:hint="default"/>
        <w:lang w:val="ru-RU" w:eastAsia="en-US" w:bidi="ar-SA"/>
      </w:rPr>
    </w:lvl>
    <w:lvl w:ilvl="6" w:tplc="2A706B4A">
      <w:numFmt w:val="bullet"/>
      <w:lvlText w:val="•"/>
      <w:lvlJc w:val="left"/>
      <w:pPr>
        <w:ind w:left="6742" w:hanging="300"/>
      </w:pPr>
      <w:rPr>
        <w:rFonts w:hint="default"/>
        <w:lang w:val="ru-RU" w:eastAsia="en-US" w:bidi="ar-SA"/>
      </w:rPr>
    </w:lvl>
    <w:lvl w:ilvl="7" w:tplc="546622EE">
      <w:numFmt w:val="bullet"/>
      <w:lvlText w:val="•"/>
      <w:lvlJc w:val="left"/>
      <w:pPr>
        <w:ind w:left="7672" w:hanging="300"/>
      </w:pPr>
      <w:rPr>
        <w:rFonts w:hint="default"/>
        <w:lang w:val="ru-RU" w:eastAsia="en-US" w:bidi="ar-SA"/>
      </w:rPr>
    </w:lvl>
    <w:lvl w:ilvl="8" w:tplc="669E348A">
      <w:numFmt w:val="bullet"/>
      <w:lvlText w:val="•"/>
      <w:lvlJc w:val="left"/>
      <w:pPr>
        <w:ind w:left="8603" w:hanging="300"/>
      </w:pPr>
      <w:rPr>
        <w:rFonts w:hint="default"/>
        <w:lang w:val="ru-RU" w:eastAsia="en-US" w:bidi="ar-SA"/>
      </w:rPr>
    </w:lvl>
  </w:abstractNum>
  <w:abstractNum w:abstractNumId="106" w15:restartNumberingAfterBreak="0">
    <w:nsid w:val="334E6D26"/>
    <w:multiLevelType w:val="hybridMultilevel"/>
    <w:tmpl w:val="1CBA5494"/>
    <w:lvl w:ilvl="0" w:tplc="04190003">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7" w15:restartNumberingAfterBreak="0">
    <w:nsid w:val="33E05E3C"/>
    <w:multiLevelType w:val="multilevel"/>
    <w:tmpl w:val="C338F704"/>
    <w:lvl w:ilvl="0">
      <w:start w:val="6"/>
      <w:numFmt w:val="decimal"/>
      <w:lvlText w:val="%1"/>
      <w:lvlJc w:val="left"/>
      <w:pPr>
        <w:ind w:left="360" w:hanging="360"/>
      </w:pPr>
      <w:rPr>
        <w:rFonts w:hint="default"/>
        <w:b/>
      </w:rPr>
    </w:lvl>
    <w:lvl w:ilvl="1">
      <w:start w:val="1"/>
      <w:numFmt w:val="decimal"/>
      <w:lvlText w:val="%1.%2"/>
      <w:lvlJc w:val="left"/>
      <w:pPr>
        <w:ind w:left="735" w:hanging="360"/>
      </w:pPr>
      <w:rPr>
        <w:rFonts w:hint="default"/>
        <w:b/>
      </w:rPr>
    </w:lvl>
    <w:lvl w:ilvl="2">
      <w:start w:val="1"/>
      <w:numFmt w:val="decimal"/>
      <w:lvlText w:val="%1.%2.%3"/>
      <w:lvlJc w:val="left"/>
      <w:pPr>
        <w:ind w:left="1470" w:hanging="720"/>
      </w:pPr>
      <w:rPr>
        <w:rFonts w:hint="default"/>
        <w:b/>
      </w:rPr>
    </w:lvl>
    <w:lvl w:ilvl="3">
      <w:start w:val="1"/>
      <w:numFmt w:val="decimal"/>
      <w:lvlText w:val="%1.%2.%3.%4"/>
      <w:lvlJc w:val="left"/>
      <w:pPr>
        <w:ind w:left="2205" w:hanging="1080"/>
      </w:pPr>
      <w:rPr>
        <w:rFonts w:hint="default"/>
        <w:b/>
      </w:rPr>
    </w:lvl>
    <w:lvl w:ilvl="4">
      <w:start w:val="1"/>
      <w:numFmt w:val="decimal"/>
      <w:lvlText w:val="%1.%2.%3.%4.%5"/>
      <w:lvlJc w:val="left"/>
      <w:pPr>
        <w:ind w:left="2580" w:hanging="1080"/>
      </w:pPr>
      <w:rPr>
        <w:rFonts w:hint="default"/>
        <w:b/>
      </w:rPr>
    </w:lvl>
    <w:lvl w:ilvl="5">
      <w:start w:val="1"/>
      <w:numFmt w:val="decimal"/>
      <w:lvlText w:val="%1.%2.%3.%4.%5.%6"/>
      <w:lvlJc w:val="left"/>
      <w:pPr>
        <w:ind w:left="3315" w:hanging="1440"/>
      </w:pPr>
      <w:rPr>
        <w:rFonts w:hint="default"/>
        <w:b/>
      </w:rPr>
    </w:lvl>
    <w:lvl w:ilvl="6">
      <w:start w:val="1"/>
      <w:numFmt w:val="decimal"/>
      <w:lvlText w:val="%1.%2.%3.%4.%5.%6.%7"/>
      <w:lvlJc w:val="left"/>
      <w:pPr>
        <w:ind w:left="3690" w:hanging="1440"/>
      </w:pPr>
      <w:rPr>
        <w:rFonts w:hint="default"/>
        <w:b/>
      </w:rPr>
    </w:lvl>
    <w:lvl w:ilvl="7">
      <w:start w:val="1"/>
      <w:numFmt w:val="decimal"/>
      <w:lvlText w:val="%1.%2.%3.%4.%5.%6.%7.%8"/>
      <w:lvlJc w:val="left"/>
      <w:pPr>
        <w:ind w:left="4425" w:hanging="1800"/>
      </w:pPr>
      <w:rPr>
        <w:rFonts w:hint="default"/>
        <w:b/>
      </w:rPr>
    </w:lvl>
    <w:lvl w:ilvl="8">
      <w:start w:val="1"/>
      <w:numFmt w:val="decimal"/>
      <w:lvlText w:val="%1.%2.%3.%4.%5.%6.%7.%8.%9"/>
      <w:lvlJc w:val="left"/>
      <w:pPr>
        <w:ind w:left="5160" w:hanging="2160"/>
      </w:pPr>
      <w:rPr>
        <w:rFonts w:hint="default"/>
        <w:b/>
      </w:rPr>
    </w:lvl>
  </w:abstractNum>
  <w:abstractNum w:abstractNumId="108" w15:restartNumberingAfterBreak="0">
    <w:nsid w:val="34D471B7"/>
    <w:multiLevelType w:val="hybridMultilevel"/>
    <w:tmpl w:val="829866B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9" w15:restartNumberingAfterBreak="0">
    <w:nsid w:val="35B81EE6"/>
    <w:multiLevelType w:val="hybridMultilevel"/>
    <w:tmpl w:val="7264CC4E"/>
    <w:styleLink w:val="1111111176"/>
    <w:lvl w:ilvl="0" w:tplc="FFFFFFFF">
      <w:start w:val="1"/>
      <w:numFmt w:val="decimal"/>
      <w:lvlText w:val="%1."/>
      <w:lvlJc w:val="left"/>
      <w:pPr>
        <w:tabs>
          <w:tab w:val="num" w:pos="960"/>
        </w:tabs>
        <w:ind w:left="960" w:hanging="9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10" w15:restartNumberingAfterBreak="0">
    <w:nsid w:val="36A10D1F"/>
    <w:multiLevelType w:val="hybridMultilevel"/>
    <w:tmpl w:val="20C6998C"/>
    <w:lvl w:ilvl="0" w:tplc="FFD64FB8">
      <w:numFmt w:val="bullet"/>
      <w:lvlText w:val="-"/>
      <w:lvlJc w:val="left"/>
      <w:pPr>
        <w:ind w:left="218" w:hanging="260"/>
      </w:pPr>
      <w:rPr>
        <w:rFonts w:ascii="Times New Roman" w:eastAsia="Times New Roman" w:hAnsi="Times New Roman" w:cs="Times New Roman" w:hint="default"/>
        <w:b w:val="0"/>
        <w:bCs w:val="0"/>
        <w:i w:val="0"/>
        <w:iCs w:val="0"/>
        <w:w w:val="100"/>
        <w:sz w:val="28"/>
        <w:szCs w:val="28"/>
        <w:lang w:val="ru-RU" w:eastAsia="en-US" w:bidi="ar-SA"/>
      </w:rPr>
    </w:lvl>
    <w:lvl w:ilvl="1" w:tplc="CC20A494">
      <w:numFmt w:val="bullet"/>
      <w:lvlText w:val="•"/>
      <w:lvlJc w:val="left"/>
      <w:pPr>
        <w:ind w:left="1230" w:hanging="260"/>
      </w:pPr>
      <w:rPr>
        <w:rFonts w:hint="default"/>
        <w:lang w:val="ru-RU" w:eastAsia="en-US" w:bidi="ar-SA"/>
      </w:rPr>
    </w:lvl>
    <w:lvl w:ilvl="2" w:tplc="531AA4C2">
      <w:numFmt w:val="bullet"/>
      <w:lvlText w:val="•"/>
      <w:lvlJc w:val="left"/>
      <w:pPr>
        <w:ind w:left="2241" w:hanging="260"/>
      </w:pPr>
      <w:rPr>
        <w:rFonts w:hint="default"/>
        <w:lang w:val="ru-RU" w:eastAsia="en-US" w:bidi="ar-SA"/>
      </w:rPr>
    </w:lvl>
    <w:lvl w:ilvl="3" w:tplc="4E22C6AE">
      <w:numFmt w:val="bullet"/>
      <w:lvlText w:val="•"/>
      <w:lvlJc w:val="left"/>
      <w:pPr>
        <w:ind w:left="3251" w:hanging="260"/>
      </w:pPr>
      <w:rPr>
        <w:rFonts w:hint="default"/>
        <w:lang w:val="ru-RU" w:eastAsia="en-US" w:bidi="ar-SA"/>
      </w:rPr>
    </w:lvl>
    <w:lvl w:ilvl="4" w:tplc="AA74ABBA">
      <w:numFmt w:val="bullet"/>
      <w:lvlText w:val="•"/>
      <w:lvlJc w:val="left"/>
      <w:pPr>
        <w:ind w:left="4262" w:hanging="260"/>
      </w:pPr>
      <w:rPr>
        <w:rFonts w:hint="default"/>
        <w:lang w:val="ru-RU" w:eastAsia="en-US" w:bidi="ar-SA"/>
      </w:rPr>
    </w:lvl>
    <w:lvl w:ilvl="5" w:tplc="72E05490">
      <w:numFmt w:val="bullet"/>
      <w:lvlText w:val="•"/>
      <w:lvlJc w:val="left"/>
      <w:pPr>
        <w:ind w:left="5273" w:hanging="260"/>
      </w:pPr>
      <w:rPr>
        <w:rFonts w:hint="default"/>
        <w:lang w:val="ru-RU" w:eastAsia="en-US" w:bidi="ar-SA"/>
      </w:rPr>
    </w:lvl>
    <w:lvl w:ilvl="6" w:tplc="97340E46">
      <w:numFmt w:val="bullet"/>
      <w:lvlText w:val="•"/>
      <w:lvlJc w:val="left"/>
      <w:pPr>
        <w:ind w:left="6283" w:hanging="260"/>
      </w:pPr>
      <w:rPr>
        <w:rFonts w:hint="default"/>
        <w:lang w:val="ru-RU" w:eastAsia="en-US" w:bidi="ar-SA"/>
      </w:rPr>
    </w:lvl>
    <w:lvl w:ilvl="7" w:tplc="FA1CCB32">
      <w:numFmt w:val="bullet"/>
      <w:lvlText w:val="•"/>
      <w:lvlJc w:val="left"/>
      <w:pPr>
        <w:ind w:left="7294" w:hanging="260"/>
      </w:pPr>
      <w:rPr>
        <w:rFonts w:hint="default"/>
        <w:lang w:val="ru-RU" w:eastAsia="en-US" w:bidi="ar-SA"/>
      </w:rPr>
    </w:lvl>
    <w:lvl w:ilvl="8" w:tplc="C8B678D8">
      <w:numFmt w:val="bullet"/>
      <w:lvlText w:val="•"/>
      <w:lvlJc w:val="left"/>
      <w:pPr>
        <w:ind w:left="8305" w:hanging="260"/>
      </w:pPr>
      <w:rPr>
        <w:rFonts w:hint="default"/>
        <w:lang w:val="ru-RU" w:eastAsia="en-US" w:bidi="ar-SA"/>
      </w:rPr>
    </w:lvl>
  </w:abstractNum>
  <w:abstractNum w:abstractNumId="111" w15:restartNumberingAfterBreak="0">
    <w:nsid w:val="36ED6C1D"/>
    <w:multiLevelType w:val="hybridMultilevel"/>
    <w:tmpl w:val="6EF8846A"/>
    <w:lvl w:ilvl="0" w:tplc="5448E358">
      <w:start w:val="1"/>
      <w:numFmt w:val="decimal"/>
      <w:lvlText w:val="%1."/>
      <w:lvlJc w:val="left"/>
      <w:pPr>
        <w:ind w:left="200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373D5848"/>
    <w:multiLevelType w:val="hybridMultilevel"/>
    <w:tmpl w:val="44F245DC"/>
    <w:styleLink w:val="1ai194"/>
    <w:lvl w:ilvl="0" w:tplc="D7429B16">
      <w:start w:val="1"/>
      <w:numFmt w:val="decimal"/>
      <w:lvlText w:val="%1."/>
      <w:lvlJc w:val="left"/>
      <w:pPr>
        <w:ind w:left="1654" w:hanging="94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3" w15:restartNumberingAfterBreak="0">
    <w:nsid w:val="38124763"/>
    <w:multiLevelType w:val="hybridMultilevel"/>
    <w:tmpl w:val="E69C8990"/>
    <w:lvl w:ilvl="0" w:tplc="04190001">
      <w:start w:val="1"/>
      <w:numFmt w:val="decimal"/>
      <w:lvlText w:val="%1."/>
      <w:lvlJc w:val="left"/>
      <w:pPr>
        <w:tabs>
          <w:tab w:val="num" w:pos="1603"/>
        </w:tabs>
        <w:ind w:left="1603" w:hanging="360"/>
      </w:pPr>
    </w:lvl>
    <w:lvl w:ilvl="1" w:tplc="04190003" w:tentative="1">
      <w:start w:val="1"/>
      <w:numFmt w:val="lowerLetter"/>
      <w:lvlText w:val="%2."/>
      <w:lvlJc w:val="left"/>
      <w:pPr>
        <w:tabs>
          <w:tab w:val="num" w:pos="2323"/>
        </w:tabs>
        <w:ind w:left="2323" w:hanging="360"/>
      </w:pPr>
    </w:lvl>
    <w:lvl w:ilvl="2" w:tplc="04190005" w:tentative="1">
      <w:start w:val="1"/>
      <w:numFmt w:val="lowerRoman"/>
      <w:lvlText w:val="%3."/>
      <w:lvlJc w:val="right"/>
      <w:pPr>
        <w:tabs>
          <w:tab w:val="num" w:pos="3043"/>
        </w:tabs>
        <w:ind w:left="3043" w:hanging="180"/>
      </w:pPr>
    </w:lvl>
    <w:lvl w:ilvl="3" w:tplc="04190001" w:tentative="1">
      <w:start w:val="1"/>
      <w:numFmt w:val="decimal"/>
      <w:lvlText w:val="%4."/>
      <w:lvlJc w:val="left"/>
      <w:pPr>
        <w:tabs>
          <w:tab w:val="num" w:pos="3763"/>
        </w:tabs>
        <w:ind w:left="3763" w:hanging="360"/>
      </w:pPr>
    </w:lvl>
    <w:lvl w:ilvl="4" w:tplc="04190003" w:tentative="1">
      <w:start w:val="1"/>
      <w:numFmt w:val="lowerLetter"/>
      <w:lvlText w:val="%5."/>
      <w:lvlJc w:val="left"/>
      <w:pPr>
        <w:tabs>
          <w:tab w:val="num" w:pos="4483"/>
        </w:tabs>
        <w:ind w:left="4483" w:hanging="360"/>
      </w:pPr>
    </w:lvl>
    <w:lvl w:ilvl="5" w:tplc="04190005" w:tentative="1">
      <w:start w:val="1"/>
      <w:numFmt w:val="lowerRoman"/>
      <w:lvlText w:val="%6."/>
      <w:lvlJc w:val="right"/>
      <w:pPr>
        <w:tabs>
          <w:tab w:val="num" w:pos="5203"/>
        </w:tabs>
        <w:ind w:left="5203" w:hanging="180"/>
      </w:pPr>
    </w:lvl>
    <w:lvl w:ilvl="6" w:tplc="04190001" w:tentative="1">
      <w:start w:val="1"/>
      <w:numFmt w:val="decimal"/>
      <w:lvlText w:val="%7."/>
      <w:lvlJc w:val="left"/>
      <w:pPr>
        <w:tabs>
          <w:tab w:val="num" w:pos="5923"/>
        </w:tabs>
        <w:ind w:left="5923" w:hanging="360"/>
      </w:pPr>
    </w:lvl>
    <w:lvl w:ilvl="7" w:tplc="04190003" w:tentative="1">
      <w:start w:val="1"/>
      <w:numFmt w:val="lowerLetter"/>
      <w:lvlText w:val="%8."/>
      <w:lvlJc w:val="left"/>
      <w:pPr>
        <w:tabs>
          <w:tab w:val="num" w:pos="6643"/>
        </w:tabs>
        <w:ind w:left="6643" w:hanging="360"/>
      </w:pPr>
    </w:lvl>
    <w:lvl w:ilvl="8" w:tplc="04190005" w:tentative="1">
      <w:start w:val="1"/>
      <w:numFmt w:val="lowerRoman"/>
      <w:lvlText w:val="%9."/>
      <w:lvlJc w:val="right"/>
      <w:pPr>
        <w:tabs>
          <w:tab w:val="num" w:pos="7363"/>
        </w:tabs>
        <w:ind w:left="7363" w:hanging="180"/>
      </w:pPr>
    </w:lvl>
  </w:abstractNum>
  <w:abstractNum w:abstractNumId="114" w15:restartNumberingAfterBreak="0">
    <w:nsid w:val="38345307"/>
    <w:multiLevelType w:val="multilevel"/>
    <w:tmpl w:val="738AD8E8"/>
    <w:styleLink w:val="1111111173122"/>
    <w:lvl w:ilvl="0">
      <w:start w:val="1"/>
      <w:numFmt w:val="decimal"/>
      <w:pStyle w:val="S1"/>
      <w:lvlText w:val="%1"/>
      <w:lvlJc w:val="left"/>
      <w:pPr>
        <w:tabs>
          <w:tab w:val="num" w:pos="360"/>
        </w:tabs>
        <w:ind w:left="360" w:hanging="360"/>
      </w:pPr>
      <w:rPr>
        <w:rFonts w:hint="default"/>
        <w:b/>
      </w:rPr>
    </w:lvl>
    <w:lvl w:ilvl="1">
      <w:start w:val="1"/>
      <w:numFmt w:val="decimal"/>
      <w:pStyle w:val="S2"/>
      <w:lvlText w:val="%1.%2"/>
      <w:lvlJc w:val="left"/>
      <w:pPr>
        <w:tabs>
          <w:tab w:val="num" w:pos="720"/>
        </w:tabs>
        <w:ind w:left="720" w:hanging="360"/>
      </w:pPr>
      <w:rPr>
        <w:rFonts w:hint="default"/>
        <w:b/>
      </w:rPr>
    </w:lvl>
    <w:lvl w:ilvl="2">
      <w:start w:val="1"/>
      <w:numFmt w:val="decimal"/>
      <w:pStyle w:val="S3"/>
      <w:lvlText w:val="%1.%2.%3"/>
      <w:lvlJc w:val="left"/>
      <w:pPr>
        <w:tabs>
          <w:tab w:val="num" w:pos="1620"/>
        </w:tabs>
        <w:ind w:left="1620" w:hanging="720"/>
      </w:pPr>
      <w:rPr>
        <w:rFonts w:hint="default"/>
      </w:rPr>
    </w:lvl>
    <w:lvl w:ilvl="3">
      <w:start w:val="1"/>
      <w:numFmt w:val="decimal"/>
      <w:pStyle w:val="S4"/>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15" w15:restartNumberingAfterBreak="0">
    <w:nsid w:val="38C17210"/>
    <w:multiLevelType w:val="hybridMultilevel"/>
    <w:tmpl w:val="25C8F1F6"/>
    <w:lvl w:ilvl="0" w:tplc="FF9490FE">
      <w:start w:val="1"/>
      <w:numFmt w:val="decimal"/>
      <w:lvlText w:val="%1)"/>
      <w:lvlJc w:val="left"/>
      <w:pPr>
        <w:ind w:left="1152" w:hanging="302"/>
        <w:jc w:val="left"/>
      </w:pPr>
      <w:rPr>
        <w:rFonts w:ascii="Times New Roman" w:eastAsia="Times New Roman" w:hAnsi="Times New Roman" w:cs="Times New Roman" w:hint="default"/>
        <w:w w:val="102"/>
        <w:sz w:val="28"/>
        <w:szCs w:val="28"/>
        <w:lang w:val="ru-RU" w:eastAsia="en-US" w:bidi="ar-SA"/>
      </w:rPr>
    </w:lvl>
    <w:lvl w:ilvl="1" w:tplc="EBCEC7DE">
      <w:numFmt w:val="bullet"/>
      <w:lvlText w:val="•"/>
      <w:lvlJc w:val="left"/>
      <w:pPr>
        <w:ind w:left="2090" w:hanging="302"/>
      </w:pPr>
      <w:rPr>
        <w:rFonts w:hint="default"/>
        <w:lang w:val="ru-RU" w:eastAsia="en-US" w:bidi="ar-SA"/>
      </w:rPr>
    </w:lvl>
    <w:lvl w:ilvl="2" w:tplc="36362C3A">
      <w:numFmt w:val="bullet"/>
      <w:lvlText w:val="•"/>
      <w:lvlJc w:val="left"/>
      <w:pPr>
        <w:ind w:left="3020" w:hanging="302"/>
      </w:pPr>
      <w:rPr>
        <w:rFonts w:hint="default"/>
        <w:lang w:val="ru-RU" w:eastAsia="en-US" w:bidi="ar-SA"/>
      </w:rPr>
    </w:lvl>
    <w:lvl w:ilvl="3" w:tplc="0664A5A4">
      <w:numFmt w:val="bullet"/>
      <w:lvlText w:val="•"/>
      <w:lvlJc w:val="left"/>
      <w:pPr>
        <w:ind w:left="3951" w:hanging="302"/>
      </w:pPr>
      <w:rPr>
        <w:rFonts w:hint="default"/>
        <w:lang w:val="ru-RU" w:eastAsia="en-US" w:bidi="ar-SA"/>
      </w:rPr>
    </w:lvl>
    <w:lvl w:ilvl="4" w:tplc="08DAFA24">
      <w:numFmt w:val="bullet"/>
      <w:lvlText w:val="•"/>
      <w:lvlJc w:val="left"/>
      <w:pPr>
        <w:ind w:left="4881" w:hanging="302"/>
      </w:pPr>
      <w:rPr>
        <w:rFonts w:hint="default"/>
        <w:lang w:val="ru-RU" w:eastAsia="en-US" w:bidi="ar-SA"/>
      </w:rPr>
    </w:lvl>
    <w:lvl w:ilvl="5" w:tplc="F6DCF30A">
      <w:numFmt w:val="bullet"/>
      <w:lvlText w:val="•"/>
      <w:lvlJc w:val="left"/>
      <w:pPr>
        <w:ind w:left="5812" w:hanging="302"/>
      </w:pPr>
      <w:rPr>
        <w:rFonts w:hint="default"/>
        <w:lang w:val="ru-RU" w:eastAsia="en-US" w:bidi="ar-SA"/>
      </w:rPr>
    </w:lvl>
    <w:lvl w:ilvl="6" w:tplc="6C5A1EFA">
      <w:numFmt w:val="bullet"/>
      <w:lvlText w:val="•"/>
      <w:lvlJc w:val="left"/>
      <w:pPr>
        <w:ind w:left="6742" w:hanging="302"/>
      </w:pPr>
      <w:rPr>
        <w:rFonts w:hint="default"/>
        <w:lang w:val="ru-RU" w:eastAsia="en-US" w:bidi="ar-SA"/>
      </w:rPr>
    </w:lvl>
    <w:lvl w:ilvl="7" w:tplc="A4E21AF0">
      <w:numFmt w:val="bullet"/>
      <w:lvlText w:val="•"/>
      <w:lvlJc w:val="left"/>
      <w:pPr>
        <w:ind w:left="7672" w:hanging="302"/>
      </w:pPr>
      <w:rPr>
        <w:rFonts w:hint="default"/>
        <w:lang w:val="ru-RU" w:eastAsia="en-US" w:bidi="ar-SA"/>
      </w:rPr>
    </w:lvl>
    <w:lvl w:ilvl="8" w:tplc="F32EAF2C">
      <w:numFmt w:val="bullet"/>
      <w:lvlText w:val="•"/>
      <w:lvlJc w:val="left"/>
      <w:pPr>
        <w:ind w:left="8603" w:hanging="302"/>
      </w:pPr>
      <w:rPr>
        <w:rFonts w:hint="default"/>
        <w:lang w:val="ru-RU" w:eastAsia="en-US" w:bidi="ar-SA"/>
      </w:rPr>
    </w:lvl>
  </w:abstractNum>
  <w:abstractNum w:abstractNumId="116" w15:restartNumberingAfterBreak="0">
    <w:nsid w:val="38DD29B9"/>
    <w:multiLevelType w:val="hybridMultilevel"/>
    <w:tmpl w:val="60FC076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7" w15:restartNumberingAfterBreak="0">
    <w:nsid w:val="38DF71F2"/>
    <w:multiLevelType w:val="hybridMultilevel"/>
    <w:tmpl w:val="629EA7D4"/>
    <w:lvl w:ilvl="0" w:tplc="093CC10C">
      <w:numFmt w:val="bullet"/>
      <w:lvlText w:val=""/>
      <w:lvlJc w:val="left"/>
      <w:pPr>
        <w:ind w:left="222" w:hanging="348"/>
      </w:pPr>
      <w:rPr>
        <w:rFonts w:ascii="Symbol" w:eastAsia="Symbol" w:hAnsi="Symbol" w:cs="Symbol" w:hint="default"/>
        <w:b w:val="0"/>
        <w:bCs w:val="0"/>
        <w:i w:val="0"/>
        <w:iCs w:val="0"/>
        <w:w w:val="100"/>
        <w:sz w:val="28"/>
        <w:szCs w:val="28"/>
        <w:lang w:val="ru-RU" w:eastAsia="en-US" w:bidi="ar-SA"/>
      </w:rPr>
    </w:lvl>
    <w:lvl w:ilvl="1" w:tplc="65700D88">
      <w:numFmt w:val="bullet"/>
      <w:lvlText w:val="•"/>
      <w:lvlJc w:val="left"/>
      <w:pPr>
        <w:ind w:left="1206" w:hanging="348"/>
      </w:pPr>
      <w:rPr>
        <w:rFonts w:hint="default"/>
        <w:lang w:val="ru-RU" w:eastAsia="en-US" w:bidi="ar-SA"/>
      </w:rPr>
    </w:lvl>
    <w:lvl w:ilvl="2" w:tplc="5B2C0F58">
      <w:numFmt w:val="bullet"/>
      <w:lvlText w:val="•"/>
      <w:lvlJc w:val="left"/>
      <w:pPr>
        <w:ind w:left="2192" w:hanging="348"/>
      </w:pPr>
      <w:rPr>
        <w:rFonts w:hint="default"/>
        <w:lang w:val="ru-RU" w:eastAsia="en-US" w:bidi="ar-SA"/>
      </w:rPr>
    </w:lvl>
    <w:lvl w:ilvl="3" w:tplc="08EA524C">
      <w:numFmt w:val="bullet"/>
      <w:lvlText w:val="•"/>
      <w:lvlJc w:val="left"/>
      <w:pPr>
        <w:ind w:left="3179" w:hanging="348"/>
      </w:pPr>
      <w:rPr>
        <w:rFonts w:hint="default"/>
        <w:lang w:val="ru-RU" w:eastAsia="en-US" w:bidi="ar-SA"/>
      </w:rPr>
    </w:lvl>
    <w:lvl w:ilvl="4" w:tplc="997A880E">
      <w:numFmt w:val="bullet"/>
      <w:lvlText w:val="•"/>
      <w:lvlJc w:val="left"/>
      <w:pPr>
        <w:ind w:left="4165" w:hanging="348"/>
      </w:pPr>
      <w:rPr>
        <w:rFonts w:hint="default"/>
        <w:lang w:val="ru-RU" w:eastAsia="en-US" w:bidi="ar-SA"/>
      </w:rPr>
    </w:lvl>
    <w:lvl w:ilvl="5" w:tplc="1C043210">
      <w:numFmt w:val="bullet"/>
      <w:lvlText w:val="•"/>
      <w:lvlJc w:val="left"/>
      <w:pPr>
        <w:ind w:left="5152" w:hanging="348"/>
      </w:pPr>
      <w:rPr>
        <w:rFonts w:hint="default"/>
        <w:lang w:val="ru-RU" w:eastAsia="en-US" w:bidi="ar-SA"/>
      </w:rPr>
    </w:lvl>
    <w:lvl w:ilvl="6" w:tplc="17B28AC4">
      <w:numFmt w:val="bullet"/>
      <w:lvlText w:val="•"/>
      <w:lvlJc w:val="left"/>
      <w:pPr>
        <w:ind w:left="6138" w:hanging="348"/>
      </w:pPr>
      <w:rPr>
        <w:rFonts w:hint="default"/>
        <w:lang w:val="ru-RU" w:eastAsia="en-US" w:bidi="ar-SA"/>
      </w:rPr>
    </w:lvl>
    <w:lvl w:ilvl="7" w:tplc="1A045362">
      <w:numFmt w:val="bullet"/>
      <w:lvlText w:val="•"/>
      <w:lvlJc w:val="left"/>
      <w:pPr>
        <w:ind w:left="7124" w:hanging="348"/>
      </w:pPr>
      <w:rPr>
        <w:rFonts w:hint="default"/>
        <w:lang w:val="ru-RU" w:eastAsia="en-US" w:bidi="ar-SA"/>
      </w:rPr>
    </w:lvl>
    <w:lvl w:ilvl="8" w:tplc="63D8D302">
      <w:numFmt w:val="bullet"/>
      <w:lvlText w:val="•"/>
      <w:lvlJc w:val="left"/>
      <w:pPr>
        <w:ind w:left="8111" w:hanging="348"/>
      </w:pPr>
      <w:rPr>
        <w:rFonts w:hint="default"/>
        <w:lang w:val="ru-RU" w:eastAsia="en-US" w:bidi="ar-SA"/>
      </w:rPr>
    </w:lvl>
  </w:abstractNum>
  <w:abstractNum w:abstractNumId="118" w15:restartNumberingAfterBreak="0">
    <w:nsid w:val="39313F57"/>
    <w:multiLevelType w:val="hybridMultilevel"/>
    <w:tmpl w:val="1876C3E6"/>
    <w:lvl w:ilvl="0" w:tplc="DCBA4A30">
      <w:start w:val="1"/>
      <w:numFmt w:val="bullet"/>
      <w:lvlText w:val="-"/>
      <w:lvlJc w:val="left"/>
      <w:pPr>
        <w:ind w:left="2346" w:hanging="360"/>
      </w:pPr>
      <w:rPr>
        <w:rFonts w:ascii="Courier New" w:eastAsia="Courier New" w:hAnsi="Courier New" w:hint="default"/>
        <w:sz w:val="24"/>
        <w:szCs w:val="2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15:restartNumberingAfterBreak="0">
    <w:nsid w:val="3C943C77"/>
    <w:multiLevelType w:val="hybridMultilevel"/>
    <w:tmpl w:val="D08AF34A"/>
    <w:lvl w:ilvl="0" w:tplc="F95A7BDA">
      <w:numFmt w:val="bullet"/>
      <w:lvlText w:val="-"/>
      <w:lvlJc w:val="left"/>
      <w:pPr>
        <w:ind w:left="1090" w:hanging="164"/>
      </w:pPr>
      <w:rPr>
        <w:rFonts w:ascii="Times New Roman" w:eastAsia="Times New Roman" w:hAnsi="Times New Roman" w:cs="Times New Roman" w:hint="default"/>
        <w:b w:val="0"/>
        <w:bCs w:val="0"/>
        <w:i w:val="0"/>
        <w:iCs w:val="0"/>
        <w:w w:val="100"/>
        <w:sz w:val="28"/>
        <w:szCs w:val="28"/>
        <w:lang w:val="ru-RU" w:eastAsia="en-US" w:bidi="ar-SA"/>
      </w:rPr>
    </w:lvl>
    <w:lvl w:ilvl="1" w:tplc="C4B04C86">
      <w:numFmt w:val="bullet"/>
      <w:lvlText w:val="•"/>
      <w:lvlJc w:val="left"/>
      <w:pPr>
        <w:ind w:left="2022" w:hanging="164"/>
      </w:pPr>
      <w:rPr>
        <w:rFonts w:hint="default"/>
        <w:lang w:val="ru-RU" w:eastAsia="en-US" w:bidi="ar-SA"/>
      </w:rPr>
    </w:lvl>
    <w:lvl w:ilvl="2" w:tplc="2C0C401E">
      <w:numFmt w:val="bullet"/>
      <w:lvlText w:val="•"/>
      <w:lvlJc w:val="left"/>
      <w:pPr>
        <w:ind w:left="2945" w:hanging="164"/>
      </w:pPr>
      <w:rPr>
        <w:rFonts w:hint="default"/>
        <w:lang w:val="ru-RU" w:eastAsia="en-US" w:bidi="ar-SA"/>
      </w:rPr>
    </w:lvl>
    <w:lvl w:ilvl="3" w:tplc="3EC0C04E">
      <w:numFmt w:val="bullet"/>
      <w:lvlText w:val="•"/>
      <w:lvlJc w:val="left"/>
      <w:pPr>
        <w:ind w:left="3867" w:hanging="164"/>
      </w:pPr>
      <w:rPr>
        <w:rFonts w:hint="default"/>
        <w:lang w:val="ru-RU" w:eastAsia="en-US" w:bidi="ar-SA"/>
      </w:rPr>
    </w:lvl>
    <w:lvl w:ilvl="4" w:tplc="F7EA528A">
      <w:numFmt w:val="bullet"/>
      <w:lvlText w:val="•"/>
      <w:lvlJc w:val="left"/>
      <w:pPr>
        <w:ind w:left="4790" w:hanging="164"/>
      </w:pPr>
      <w:rPr>
        <w:rFonts w:hint="default"/>
        <w:lang w:val="ru-RU" w:eastAsia="en-US" w:bidi="ar-SA"/>
      </w:rPr>
    </w:lvl>
    <w:lvl w:ilvl="5" w:tplc="CCCA0522">
      <w:numFmt w:val="bullet"/>
      <w:lvlText w:val="•"/>
      <w:lvlJc w:val="left"/>
      <w:pPr>
        <w:ind w:left="5713" w:hanging="164"/>
      </w:pPr>
      <w:rPr>
        <w:rFonts w:hint="default"/>
        <w:lang w:val="ru-RU" w:eastAsia="en-US" w:bidi="ar-SA"/>
      </w:rPr>
    </w:lvl>
    <w:lvl w:ilvl="6" w:tplc="34D2D86A">
      <w:numFmt w:val="bullet"/>
      <w:lvlText w:val="•"/>
      <w:lvlJc w:val="left"/>
      <w:pPr>
        <w:ind w:left="6635" w:hanging="164"/>
      </w:pPr>
      <w:rPr>
        <w:rFonts w:hint="default"/>
        <w:lang w:val="ru-RU" w:eastAsia="en-US" w:bidi="ar-SA"/>
      </w:rPr>
    </w:lvl>
    <w:lvl w:ilvl="7" w:tplc="124A024A">
      <w:numFmt w:val="bullet"/>
      <w:lvlText w:val="•"/>
      <w:lvlJc w:val="left"/>
      <w:pPr>
        <w:ind w:left="7558" w:hanging="164"/>
      </w:pPr>
      <w:rPr>
        <w:rFonts w:hint="default"/>
        <w:lang w:val="ru-RU" w:eastAsia="en-US" w:bidi="ar-SA"/>
      </w:rPr>
    </w:lvl>
    <w:lvl w:ilvl="8" w:tplc="2AE2AB9A">
      <w:numFmt w:val="bullet"/>
      <w:lvlText w:val="•"/>
      <w:lvlJc w:val="left"/>
      <w:pPr>
        <w:ind w:left="8481" w:hanging="164"/>
      </w:pPr>
      <w:rPr>
        <w:rFonts w:hint="default"/>
        <w:lang w:val="ru-RU" w:eastAsia="en-US" w:bidi="ar-SA"/>
      </w:rPr>
    </w:lvl>
  </w:abstractNum>
  <w:abstractNum w:abstractNumId="120" w15:restartNumberingAfterBreak="0">
    <w:nsid w:val="3D1C2EA7"/>
    <w:multiLevelType w:val="hybridMultilevel"/>
    <w:tmpl w:val="E3549766"/>
    <w:styleLink w:val="11111140"/>
    <w:lvl w:ilvl="0" w:tplc="E52EAA70">
      <w:start w:val="1"/>
      <w:numFmt w:val="decimal"/>
      <w:lvlText w:val="%1."/>
      <w:lvlJc w:val="left"/>
      <w:pPr>
        <w:tabs>
          <w:tab w:val="num" w:pos="1069"/>
        </w:tabs>
        <w:ind w:left="1069"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21" w15:restartNumberingAfterBreak="0">
    <w:nsid w:val="41E9532F"/>
    <w:multiLevelType w:val="hybridMultilevel"/>
    <w:tmpl w:val="111A67F2"/>
    <w:styleLink w:val="1ai11814"/>
    <w:lvl w:ilvl="0" w:tplc="04190001">
      <w:start w:val="1"/>
      <w:numFmt w:val="bullet"/>
      <w:lvlText w:val=""/>
      <w:lvlJc w:val="left"/>
      <w:pPr>
        <w:tabs>
          <w:tab w:val="num" w:pos="1490"/>
        </w:tabs>
        <w:ind w:left="1490" w:hanging="360"/>
      </w:pPr>
      <w:rPr>
        <w:rFonts w:ascii="Symbol" w:hAnsi="Symbol" w:hint="default"/>
      </w:rPr>
    </w:lvl>
    <w:lvl w:ilvl="1" w:tplc="04190003" w:tentative="1">
      <w:start w:val="1"/>
      <w:numFmt w:val="bullet"/>
      <w:lvlText w:val="o"/>
      <w:lvlJc w:val="left"/>
      <w:pPr>
        <w:tabs>
          <w:tab w:val="num" w:pos="2210"/>
        </w:tabs>
        <w:ind w:left="2210" w:hanging="360"/>
      </w:pPr>
      <w:rPr>
        <w:rFonts w:ascii="Courier New" w:hAnsi="Courier New" w:cs="Courier New" w:hint="default"/>
      </w:rPr>
    </w:lvl>
    <w:lvl w:ilvl="2" w:tplc="04190005" w:tentative="1">
      <w:start w:val="1"/>
      <w:numFmt w:val="bullet"/>
      <w:lvlText w:val=""/>
      <w:lvlJc w:val="left"/>
      <w:pPr>
        <w:tabs>
          <w:tab w:val="num" w:pos="2930"/>
        </w:tabs>
        <w:ind w:left="2930" w:hanging="360"/>
      </w:pPr>
      <w:rPr>
        <w:rFonts w:ascii="Wingdings" w:hAnsi="Wingdings" w:hint="default"/>
      </w:rPr>
    </w:lvl>
    <w:lvl w:ilvl="3" w:tplc="04190001" w:tentative="1">
      <w:start w:val="1"/>
      <w:numFmt w:val="bullet"/>
      <w:lvlText w:val=""/>
      <w:lvlJc w:val="left"/>
      <w:pPr>
        <w:tabs>
          <w:tab w:val="num" w:pos="3650"/>
        </w:tabs>
        <w:ind w:left="3650" w:hanging="360"/>
      </w:pPr>
      <w:rPr>
        <w:rFonts w:ascii="Symbol" w:hAnsi="Symbol" w:hint="default"/>
      </w:rPr>
    </w:lvl>
    <w:lvl w:ilvl="4" w:tplc="04190003" w:tentative="1">
      <w:start w:val="1"/>
      <w:numFmt w:val="bullet"/>
      <w:lvlText w:val="o"/>
      <w:lvlJc w:val="left"/>
      <w:pPr>
        <w:tabs>
          <w:tab w:val="num" w:pos="4370"/>
        </w:tabs>
        <w:ind w:left="4370" w:hanging="360"/>
      </w:pPr>
      <w:rPr>
        <w:rFonts w:ascii="Courier New" w:hAnsi="Courier New" w:cs="Courier New" w:hint="default"/>
      </w:rPr>
    </w:lvl>
    <w:lvl w:ilvl="5" w:tplc="04190005" w:tentative="1">
      <w:start w:val="1"/>
      <w:numFmt w:val="bullet"/>
      <w:lvlText w:val=""/>
      <w:lvlJc w:val="left"/>
      <w:pPr>
        <w:tabs>
          <w:tab w:val="num" w:pos="5090"/>
        </w:tabs>
        <w:ind w:left="5090" w:hanging="360"/>
      </w:pPr>
      <w:rPr>
        <w:rFonts w:ascii="Wingdings" w:hAnsi="Wingdings" w:hint="default"/>
      </w:rPr>
    </w:lvl>
    <w:lvl w:ilvl="6" w:tplc="04190001" w:tentative="1">
      <w:start w:val="1"/>
      <w:numFmt w:val="bullet"/>
      <w:lvlText w:val=""/>
      <w:lvlJc w:val="left"/>
      <w:pPr>
        <w:tabs>
          <w:tab w:val="num" w:pos="5810"/>
        </w:tabs>
        <w:ind w:left="5810" w:hanging="360"/>
      </w:pPr>
      <w:rPr>
        <w:rFonts w:ascii="Symbol" w:hAnsi="Symbol" w:hint="default"/>
      </w:rPr>
    </w:lvl>
    <w:lvl w:ilvl="7" w:tplc="04190003" w:tentative="1">
      <w:start w:val="1"/>
      <w:numFmt w:val="bullet"/>
      <w:lvlText w:val="o"/>
      <w:lvlJc w:val="left"/>
      <w:pPr>
        <w:tabs>
          <w:tab w:val="num" w:pos="6530"/>
        </w:tabs>
        <w:ind w:left="6530" w:hanging="360"/>
      </w:pPr>
      <w:rPr>
        <w:rFonts w:ascii="Courier New" w:hAnsi="Courier New" w:cs="Courier New" w:hint="default"/>
      </w:rPr>
    </w:lvl>
    <w:lvl w:ilvl="8" w:tplc="04190005" w:tentative="1">
      <w:start w:val="1"/>
      <w:numFmt w:val="bullet"/>
      <w:lvlText w:val=""/>
      <w:lvlJc w:val="left"/>
      <w:pPr>
        <w:tabs>
          <w:tab w:val="num" w:pos="7250"/>
        </w:tabs>
        <w:ind w:left="7250" w:hanging="360"/>
      </w:pPr>
      <w:rPr>
        <w:rFonts w:ascii="Wingdings" w:hAnsi="Wingdings" w:hint="default"/>
      </w:rPr>
    </w:lvl>
  </w:abstractNum>
  <w:abstractNum w:abstractNumId="122" w15:restartNumberingAfterBreak="0">
    <w:nsid w:val="42376CD6"/>
    <w:multiLevelType w:val="hybridMultilevel"/>
    <w:tmpl w:val="288850D4"/>
    <w:styleLink w:val="1ai40"/>
    <w:lvl w:ilvl="0" w:tplc="0419000F">
      <w:start w:val="1"/>
      <w:numFmt w:val="decimal"/>
      <w:pStyle w:val="S"/>
      <w:lvlText w:val="Таблица %1."/>
      <w:lvlJc w:val="left"/>
      <w:pPr>
        <w:tabs>
          <w:tab w:val="num" w:pos="8100"/>
        </w:tabs>
        <w:ind w:left="8100" w:hanging="36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tabs>
          <w:tab w:val="num" w:pos="8820"/>
        </w:tabs>
        <w:ind w:left="8820" w:hanging="360"/>
      </w:pPr>
    </w:lvl>
    <w:lvl w:ilvl="2" w:tplc="0419001B" w:tentative="1">
      <w:start w:val="1"/>
      <w:numFmt w:val="lowerRoman"/>
      <w:lvlText w:val="%3."/>
      <w:lvlJc w:val="right"/>
      <w:pPr>
        <w:tabs>
          <w:tab w:val="num" w:pos="9540"/>
        </w:tabs>
        <w:ind w:left="9540" w:hanging="180"/>
      </w:pPr>
    </w:lvl>
    <w:lvl w:ilvl="3" w:tplc="0419000F" w:tentative="1">
      <w:start w:val="1"/>
      <w:numFmt w:val="decimal"/>
      <w:lvlText w:val="%4."/>
      <w:lvlJc w:val="left"/>
      <w:pPr>
        <w:tabs>
          <w:tab w:val="num" w:pos="10260"/>
        </w:tabs>
        <w:ind w:left="10260" w:hanging="360"/>
      </w:pPr>
    </w:lvl>
    <w:lvl w:ilvl="4" w:tplc="04190019" w:tentative="1">
      <w:start w:val="1"/>
      <w:numFmt w:val="lowerLetter"/>
      <w:lvlText w:val="%5."/>
      <w:lvlJc w:val="left"/>
      <w:pPr>
        <w:tabs>
          <w:tab w:val="num" w:pos="10980"/>
        </w:tabs>
        <w:ind w:left="10980" w:hanging="360"/>
      </w:pPr>
    </w:lvl>
    <w:lvl w:ilvl="5" w:tplc="0419001B" w:tentative="1">
      <w:start w:val="1"/>
      <w:numFmt w:val="lowerRoman"/>
      <w:lvlText w:val="%6."/>
      <w:lvlJc w:val="right"/>
      <w:pPr>
        <w:tabs>
          <w:tab w:val="num" w:pos="11700"/>
        </w:tabs>
        <w:ind w:left="11700" w:hanging="180"/>
      </w:pPr>
    </w:lvl>
    <w:lvl w:ilvl="6" w:tplc="0419000F" w:tentative="1">
      <w:start w:val="1"/>
      <w:numFmt w:val="decimal"/>
      <w:lvlText w:val="%7."/>
      <w:lvlJc w:val="left"/>
      <w:pPr>
        <w:tabs>
          <w:tab w:val="num" w:pos="12420"/>
        </w:tabs>
        <w:ind w:left="12420" w:hanging="360"/>
      </w:pPr>
    </w:lvl>
    <w:lvl w:ilvl="7" w:tplc="04190019" w:tentative="1">
      <w:start w:val="1"/>
      <w:numFmt w:val="lowerLetter"/>
      <w:lvlText w:val="%8."/>
      <w:lvlJc w:val="left"/>
      <w:pPr>
        <w:tabs>
          <w:tab w:val="num" w:pos="13140"/>
        </w:tabs>
        <w:ind w:left="13140" w:hanging="360"/>
      </w:pPr>
    </w:lvl>
    <w:lvl w:ilvl="8" w:tplc="0419001B" w:tentative="1">
      <w:start w:val="1"/>
      <w:numFmt w:val="lowerRoman"/>
      <w:lvlText w:val="%9."/>
      <w:lvlJc w:val="right"/>
      <w:pPr>
        <w:tabs>
          <w:tab w:val="num" w:pos="13860"/>
        </w:tabs>
        <w:ind w:left="13860" w:hanging="180"/>
      </w:pPr>
    </w:lvl>
  </w:abstractNum>
  <w:abstractNum w:abstractNumId="123" w15:restartNumberingAfterBreak="0">
    <w:nsid w:val="444B4184"/>
    <w:multiLevelType w:val="hybridMultilevel"/>
    <w:tmpl w:val="60FC076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4" w15:restartNumberingAfterBreak="0">
    <w:nsid w:val="45260E4A"/>
    <w:multiLevelType w:val="hybridMultilevel"/>
    <w:tmpl w:val="CE22655E"/>
    <w:styleLink w:val="11111111115"/>
    <w:lvl w:ilvl="0" w:tplc="420A05C0">
      <w:numFmt w:val="bullet"/>
      <w:lvlText w:val="•"/>
      <w:lvlJc w:val="left"/>
      <w:pPr>
        <w:tabs>
          <w:tab w:val="num" w:pos="1429"/>
        </w:tabs>
        <w:ind w:left="1429" w:hanging="360"/>
      </w:pPr>
      <w:rPr>
        <w:rFonts w:ascii="Times New Roman" w:eastAsia="Times New Roman" w:hAnsi="Times New Roman" w:cs="Times New Roman" w:hint="default"/>
      </w:rPr>
    </w:lvl>
    <w:lvl w:ilvl="1" w:tplc="420A05C0">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25" w15:restartNumberingAfterBreak="0">
    <w:nsid w:val="45452353"/>
    <w:multiLevelType w:val="hybridMultilevel"/>
    <w:tmpl w:val="C5E6A302"/>
    <w:lvl w:ilvl="0" w:tplc="039A778E">
      <w:numFmt w:val="bullet"/>
      <w:lvlText w:val=""/>
      <w:lvlJc w:val="left"/>
      <w:pPr>
        <w:ind w:left="941" w:hanging="349"/>
      </w:pPr>
      <w:rPr>
        <w:rFonts w:ascii="Symbol" w:eastAsia="Symbol" w:hAnsi="Symbol" w:cs="Symbol" w:hint="default"/>
        <w:b w:val="0"/>
        <w:bCs w:val="0"/>
        <w:i w:val="0"/>
        <w:iCs w:val="0"/>
        <w:w w:val="100"/>
        <w:sz w:val="28"/>
        <w:szCs w:val="28"/>
        <w:lang w:val="ru-RU" w:eastAsia="en-US" w:bidi="ar-SA"/>
      </w:rPr>
    </w:lvl>
    <w:lvl w:ilvl="1" w:tplc="FE500F12">
      <w:numFmt w:val="bullet"/>
      <w:lvlText w:val="•"/>
      <w:lvlJc w:val="left"/>
      <w:pPr>
        <w:ind w:left="1854" w:hanging="349"/>
      </w:pPr>
      <w:rPr>
        <w:rFonts w:hint="default"/>
        <w:lang w:val="ru-RU" w:eastAsia="en-US" w:bidi="ar-SA"/>
      </w:rPr>
    </w:lvl>
    <w:lvl w:ilvl="2" w:tplc="7930C9DA">
      <w:numFmt w:val="bullet"/>
      <w:lvlText w:val="•"/>
      <w:lvlJc w:val="left"/>
      <w:pPr>
        <w:ind w:left="2769" w:hanging="349"/>
      </w:pPr>
      <w:rPr>
        <w:rFonts w:hint="default"/>
        <w:lang w:val="ru-RU" w:eastAsia="en-US" w:bidi="ar-SA"/>
      </w:rPr>
    </w:lvl>
    <w:lvl w:ilvl="3" w:tplc="54BAC9C8">
      <w:numFmt w:val="bullet"/>
      <w:lvlText w:val="•"/>
      <w:lvlJc w:val="left"/>
      <w:pPr>
        <w:ind w:left="3683" w:hanging="349"/>
      </w:pPr>
      <w:rPr>
        <w:rFonts w:hint="default"/>
        <w:lang w:val="ru-RU" w:eastAsia="en-US" w:bidi="ar-SA"/>
      </w:rPr>
    </w:lvl>
    <w:lvl w:ilvl="4" w:tplc="9A4E254A">
      <w:numFmt w:val="bullet"/>
      <w:lvlText w:val="•"/>
      <w:lvlJc w:val="left"/>
      <w:pPr>
        <w:ind w:left="4598" w:hanging="349"/>
      </w:pPr>
      <w:rPr>
        <w:rFonts w:hint="default"/>
        <w:lang w:val="ru-RU" w:eastAsia="en-US" w:bidi="ar-SA"/>
      </w:rPr>
    </w:lvl>
    <w:lvl w:ilvl="5" w:tplc="085C09F4">
      <w:numFmt w:val="bullet"/>
      <w:lvlText w:val="•"/>
      <w:lvlJc w:val="left"/>
      <w:pPr>
        <w:ind w:left="5513" w:hanging="349"/>
      </w:pPr>
      <w:rPr>
        <w:rFonts w:hint="default"/>
        <w:lang w:val="ru-RU" w:eastAsia="en-US" w:bidi="ar-SA"/>
      </w:rPr>
    </w:lvl>
    <w:lvl w:ilvl="6" w:tplc="3AC2A4E6">
      <w:numFmt w:val="bullet"/>
      <w:lvlText w:val="•"/>
      <w:lvlJc w:val="left"/>
      <w:pPr>
        <w:ind w:left="6427" w:hanging="349"/>
      </w:pPr>
      <w:rPr>
        <w:rFonts w:hint="default"/>
        <w:lang w:val="ru-RU" w:eastAsia="en-US" w:bidi="ar-SA"/>
      </w:rPr>
    </w:lvl>
    <w:lvl w:ilvl="7" w:tplc="86C83FAC">
      <w:numFmt w:val="bullet"/>
      <w:lvlText w:val="•"/>
      <w:lvlJc w:val="left"/>
      <w:pPr>
        <w:ind w:left="7342" w:hanging="349"/>
      </w:pPr>
      <w:rPr>
        <w:rFonts w:hint="default"/>
        <w:lang w:val="ru-RU" w:eastAsia="en-US" w:bidi="ar-SA"/>
      </w:rPr>
    </w:lvl>
    <w:lvl w:ilvl="8" w:tplc="08561418">
      <w:numFmt w:val="bullet"/>
      <w:lvlText w:val="•"/>
      <w:lvlJc w:val="left"/>
      <w:pPr>
        <w:ind w:left="8257" w:hanging="349"/>
      </w:pPr>
      <w:rPr>
        <w:rFonts w:hint="default"/>
        <w:lang w:val="ru-RU" w:eastAsia="en-US" w:bidi="ar-SA"/>
      </w:rPr>
    </w:lvl>
  </w:abstractNum>
  <w:abstractNum w:abstractNumId="126" w15:restartNumberingAfterBreak="0">
    <w:nsid w:val="454F1825"/>
    <w:multiLevelType w:val="hybridMultilevel"/>
    <w:tmpl w:val="FE8A891C"/>
    <w:lvl w:ilvl="0" w:tplc="85A22EE4">
      <w:numFmt w:val="bullet"/>
      <w:lvlText w:val=""/>
      <w:lvlJc w:val="left"/>
      <w:pPr>
        <w:ind w:left="930" w:hanging="349"/>
      </w:pPr>
      <w:rPr>
        <w:rFonts w:ascii="Symbol" w:eastAsia="Symbol" w:hAnsi="Symbol" w:cs="Symbol" w:hint="default"/>
        <w:b w:val="0"/>
        <w:bCs w:val="0"/>
        <w:i w:val="0"/>
        <w:iCs w:val="0"/>
        <w:w w:val="100"/>
        <w:sz w:val="28"/>
        <w:szCs w:val="28"/>
        <w:lang w:val="ru-RU" w:eastAsia="en-US" w:bidi="ar-SA"/>
      </w:rPr>
    </w:lvl>
    <w:lvl w:ilvl="1" w:tplc="378C4722">
      <w:numFmt w:val="bullet"/>
      <w:lvlText w:val="•"/>
      <w:lvlJc w:val="left"/>
      <w:pPr>
        <w:ind w:left="1854" w:hanging="349"/>
      </w:pPr>
      <w:rPr>
        <w:rFonts w:hint="default"/>
        <w:lang w:val="ru-RU" w:eastAsia="en-US" w:bidi="ar-SA"/>
      </w:rPr>
    </w:lvl>
    <w:lvl w:ilvl="2" w:tplc="50C62A28">
      <w:numFmt w:val="bullet"/>
      <w:lvlText w:val="•"/>
      <w:lvlJc w:val="left"/>
      <w:pPr>
        <w:ind w:left="2769" w:hanging="349"/>
      </w:pPr>
      <w:rPr>
        <w:rFonts w:hint="default"/>
        <w:lang w:val="ru-RU" w:eastAsia="en-US" w:bidi="ar-SA"/>
      </w:rPr>
    </w:lvl>
    <w:lvl w:ilvl="3" w:tplc="C9486B26">
      <w:numFmt w:val="bullet"/>
      <w:lvlText w:val="•"/>
      <w:lvlJc w:val="left"/>
      <w:pPr>
        <w:ind w:left="3683" w:hanging="349"/>
      </w:pPr>
      <w:rPr>
        <w:rFonts w:hint="default"/>
        <w:lang w:val="ru-RU" w:eastAsia="en-US" w:bidi="ar-SA"/>
      </w:rPr>
    </w:lvl>
    <w:lvl w:ilvl="4" w:tplc="280CCD54">
      <w:numFmt w:val="bullet"/>
      <w:lvlText w:val="•"/>
      <w:lvlJc w:val="left"/>
      <w:pPr>
        <w:ind w:left="4598" w:hanging="349"/>
      </w:pPr>
      <w:rPr>
        <w:rFonts w:hint="default"/>
        <w:lang w:val="ru-RU" w:eastAsia="en-US" w:bidi="ar-SA"/>
      </w:rPr>
    </w:lvl>
    <w:lvl w:ilvl="5" w:tplc="98AEFA28">
      <w:numFmt w:val="bullet"/>
      <w:lvlText w:val="•"/>
      <w:lvlJc w:val="left"/>
      <w:pPr>
        <w:ind w:left="5513" w:hanging="349"/>
      </w:pPr>
      <w:rPr>
        <w:rFonts w:hint="default"/>
        <w:lang w:val="ru-RU" w:eastAsia="en-US" w:bidi="ar-SA"/>
      </w:rPr>
    </w:lvl>
    <w:lvl w:ilvl="6" w:tplc="957C3EE8">
      <w:numFmt w:val="bullet"/>
      <w:lvlText w:val="•"/>
      <w:lvlJc w:val="left"/>
      <w:pPr>
        <w:ind w:left="6427" w:hanging="349"/>
      </w:pPr>
      <w:rPr>
        <w:rFonts w:hint="default"/>
        <w:lang w:val="ru-RU" w:eastAsia="en-US" w:bidi="ar-SA"/>
      </w:rPr>
    </w:lvl>
    <w:lvl w:ilvl="7" w:tplc="A1248428">
      <w:numFmt w:val="bullet"/>
      <w:lvlText w:val="•"/>
      <w:lvlJc w:val="left"/>
      <w:pPr>
        <w:ind w:left="7342" w:hanging="349"/>
      </w:pPr>
      <w:rPr>
        <w:rFonts w:hint="default"/>
        <w:lang w:val="ru-RU" w:eastAsia="en-US" w:bidi="ar-SA"/>
      </w:rPr>
    </w:lvl>
    <w:lvl w:ilvl="8" w:tplc="5F222A1A">
      <w:numFmt w:val="bullet"/>
      <w:lvlText w:val="•"/>
      <w:lvlJc w:val="left"/>
      <w:pPr>
        <w:ind w:left="8257" w:hanging="349"/>
      </w:pPr>
      <w:rPr>
        <w:rFonts w:hint="default"/>
        <w:lang w:val="ru-RU" w:eastAsia="en-US" w:bidi="ar-SA"/>
      </w:rPr>
    </w:lvl>
  </w:abstractNum>
  <w:abstractNum w:abstractNumId="127" w15:restartNumberingAfterBreak="0">
    <w:nsid w:val="4570239E"/>
    <w:multiLevelType w:val="hybridMultilevel"/>
    <w:tmpl w:val="2A30E0B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8" w15:restartNumberingAfterBreak="0">
    <w:nsid w:val="479A1F6C"/>
    <w:multiLevelType w:val="hybridMultilevel"/>
    <w:tmpl w:val="4CC6C8AE"/>
    <w:styleLink w:val="1ai1174"/>
    <w:lvl w:ilvl="0" w:tplc="B11E6AA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9" w15:restartNumberingAfterBreak="0">
    <w:nsid w:val="47B476F9"/>
    <w:multiLevelType w:val="hybridMultilevel"/>
    <w:tmpl w:val="E7F0A2E2"/>
    <w:lvl w:ilvl="0" w:tplc="34F024B0">
      <w:start w:val="1"/>
      <w:numFmt w:val="bullet"/>
      <w:lvlText w:val="–"/>
      <w:lvlJc w:val="left"/>
      <w:pPr>
        <w:ind w:left="1429" w:hanging="360"/>
      </w:pPr>
      <w:rPr>
        <w:rFonts w:ascii="Cambria" w:hAnsi="Cambria"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0" w15:restartNumberingAfterBreak="0">
    <w:nsid w:val="480F2882"/>
    <w:multiLevelType w:val="hybridMultilevel"/>
    <w:tmpl w:val="96629FBE"/>
    <w:styleLink w:val="194"/>
    <w:lvl w:ilvl="0" w:tplc="443C11B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1" w15:restartNumberingAfterBreak="0">
    <w:nsid w:val="49643F15"/>
    <w:multiLevelType w:val="hybridMultilevel"/>
    <w:tmpl w:val="51220E92"/>
    <w:styleLink w:val="1ai301"/>
    <w:lvl w:ilvl="0" w:tplc="0419000F">
      <w:start w:val="1"/>
      <w:numFmt w:val="decimal"/>
      <w:lvlText w:val="%1."/>
      <w:lvlJc w:val="left"/>
      <w:pPr>
        <w:tabs>
          <w:tab w:val="num" w:pos="2448"/>
        </w:tabs>
        <w:ind w:left="2448" w:hanging="1368"/>
      </w:pPr>
      <w:rPr>
        <w:rFonts w:hint="default"/>
      </w:rPr>
    </w:lvl>
    <w:lvl w:ilvl="1" w:tplc="04190019">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32" w15:restartNumberingAfterBreak="0">
    <w:nsid w:val="4B7D332C"/>
    <w:multiLevelType w:val="hybridMultilevel"/>
    <w:tmpl w:val="C06C967A"/>
    <w:lvl w:ilvl="0" w:tplc="04190003">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3" w15:restartNumberingAfterBreak="0">
    <w:nsid w:val="4BDF68B4"/>
    <w:multiLevelType w:val="multilevel"/>
    <w:tmpl w:val="0419001F"/>
    <w:styleLink w:val="11111121814"/>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34" w15:restartNumberingAfterBreak="0">
    <w:nsid w:val="4E211C93"/>
    <w:multiLevelType w:val="hybridMultilevel"/>
    <w:tmpl w:val="DD42A6F0"/>
    <w:lvl w:ilvl="0" w:tplc="2DC2DE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5" w15:restartNumberingAfterBreak="0">
    <w:nsid w:val="4E4852CD"/>
    <w:multiLevelType w:val="hybridMultilevel"/>
    <w:tmpl w:val="7A06A2C8"/>
    <w:lvl w:ilvl="0" w:tplc="FFA88C8C">
      <w:start w:val="1"/>
      <w:numFmt w:val="bullet"/>
      <w:lvlText w:val="–"/>
      <w:lvlJc w:val="left"/>
      <w:pPr>
        <w:ind w:left="1080" w:hanging="360"/>
      </w:pPr>
      <w:rPr>
        <w:rFonts w:ascii="Times New Roman" w:hAnsi="Times New Roman" w:cs="Times New Roman" w:hint="default"/>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6" w15:restartNumberingAfterBreak="0">
    <w:nsid w:val="55CB16DF"/>
    <w:multiLevelType w:val="hybridMultilevel"/>
    <w:tmpl w:val="2528C1A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7" w15:restartNumberingAfterBreak="0">
    <w:nsid w:val="55D35656"/>
    <w:multiLevelType w:val="multilevel"/>
    <w:tmpl w:val="C5D89536"/>
    <w:lvl w:ilvl="0">
      <w:start w:val="1"/>
      <w:numFmt w:val="decimal"/>
      <w:lvlText w:val="%1."/>
      <w:lvlJc w:val="left"/>
      <w:pPr>
        <w:ind w:left="218" w:hanging="708"/>
      </w:pPr>
      <w:rPr>
        <w:rFonts w:ascii="Times New Roman" w:eastAsia="Times New Roman" w:hAnsi="Times New Roman" w:cs="Times New Roman" w:hint="default"/>
        <w:b/>
        <w:bCs/>
        <w:i w:val="0"/>
        <w:iCs w:val="0"/>
        <w:spacing w:val="0"/>
        <w:w w:val="100"/>
        <w:sz w:val="28"/>
        <w:szCs w:val="28"/>
        <w:lang w:val="ru-RU" w:eastAsia="en-US" w:bidi="ar-SA"/>
      </w:rPr>
    </w:lvl>
    <w:lvl w:ilvl="1">
      <w:start w:val="1"/>
      <w:numFmt w:val="decimal"/>
      <w:lvlText w:val="%1.%2"/>
      <w:lvlJc w:val="left"/>
      <w:pPr>
        <w:ind w:left="926" w:hanging="708"/>
      </w:pPr>
      <w:rPr>
        <w:rFonts w:ascii="Times New Roman" w:eastAsia="Times New Roman" w:hAnsi="Times New Roman" w:cs="Times New Roman" w:hint="default"/>
        <w:b/>
        <w:bCs/>
        <w:i w:val="0"/>
        <w:iCs w:val="0"/>
        <w:w w:val="100"/>
        <w:sz w:val="28"/>
        <w:szCs w:val="28"/>
        <w:lang w:val="ru-RU" w:eastAsia="en-US" w:bidi="ar-SA"/>
      </w:rPr>
    </w:lvl>
    <w:lvl w:ilvl="2">
      <w:start w:val="1"/>
      <w:numFmt w:val="decimal"/>
      <w:lvlText w:val="%1.%2.%3"/>
      <w:lvlJc w:val="left"/>
      <w:pPr>
        <w:ind w:left="930" w:hanging="708"/>
      </w:pPr>
      <w:rPr>
        <w:rFonts w:hint="default"/>
        <w:spacing w:val="-4"/>
        <w:w w:val="100"/>
        <w:lang w:val="ru-RU" w:eastAsia="en-US" w:bidi="ar-SA"/>
      </w:rPr>
    </w:lvl>
    <w:lvl w:ilvl="3">
      <w:numFmt w:val="bullet"/>
      <w:lvlText w:val=""/>
      <w:lvlJc w:val="left"/>
      <w:pPr>
        <w:ind w:left="1634" w:hanging="708"/>
      </w:pPr>
      <w:rPr>
        <w:rFonts w:ascii="Symbol" w:eastAsia="Symbol" w:hAnsi="Symbol" w:cs="Symbol" w:hint="default"/>
        <w:b w:val="0"/>
        <w:bCs w:val="0"/>
        <w:i w:val="0"/>
        <w:iCs w:val="0"/>
        <w:w w:val="100"/>
        <w:sz w:val="28"/>
        <w:szCs w:val="28"/>
        <w:lang w:val="ru-RU" w:eastAsia="en-US" w:bidi="ar-SA"/>
      </w:rPr>
    </w:lvl>
    <w:lvl w:ilvl="4">
      <w:numFmt w:val="bullet"/>
      <w:lvlText w:val="•"/>
      <w:lvlJc w:val="left"/>
      <w:pPr>
        <w:ind w:left="1640" w:hanging="708"/>
      </w:pPr>
      <w:rPr>
        <w:rFonts w:hint="default"/>
        <w:lang w:val="ru-RU" w:eastAsia="en-US" w:bidi="ar-SA"/>
      </w:rPr>
    </w:lvl>
    <w:lvl w:ilvl="5">
      <w:numFmt w:val="bullet"/>
      <w:lvlText w:val="•"/>
      <w:lvlJc w:val="left"/>
      <w:pPr>
        <w:ind w:left="3041" w:hanging="708"/>
      </w:pPr>
      <w:rPr>
        <w:rFonts w:hint="default"/>
        <w:lang w:val="ru-RU" w:eastAsia="en-US" w:bidi="ar-SA"/>
      </w:rPr>
    </w:lvl>
    <w:lvl w:ilvl="6">
      <w:numFmt w:val="bullet"/>
      <w:lvlText w:val="•"/>
      <w:lvlJc w:val="left"/>
      <w:pPr>
        <w:ind w:left="4442" w:hanging="708"/>
      </w:pPr>
      <w:rPr>
        <w:rFonts w:hint="default"/>
        <w:lang w:val="ru-RU" w:eastAsia="en-US" w:bidi="ar-SA"/>
      </w:rPr>
    </w:lvl>
    <w:lvl w:ilvl="7">
      <w:numFmt w:val="bullet"/>
      <w:lvlText w:val="•"/>
      <w:lvlJc w:val="left"/>
      <w:pPr>
        <w:ind w:left="5843" w:hanging="708"/>
      </w:pPr>
      <w:rPr>
        <w:rFonts w:hint="default"/>
        <w:lang w:val="ru-RU" w:eastAsia="en-US" w:bidi="ar-SA"/>
      </w:rPr>
    </w:lvl>
    <w:lvl w:ilvl="8">
      <w:numFmt w:val="bullet"/>
      <w:lvlText w:val="•"/>
      <w:lvlJc w:val="left"/>
      <w:pPr>
        <w:ind w:left="7244" w:hanging="708"/>
      </w:pPr>
      <w:rPr>
        <w:rFonts w:hint="default"/>
        <w:lang w:val="ru-RU" w:eastAsia="en-US" w:bidi="ar-SA"/>
      </w:rPr>
    </w:lvl>
  </w:abstractNum>
  <w:abstractNum w:abstractNumId="138" w15:restartNumberingAfterBreak="0">
    <w:nsid w:val="56344561"/>
    <w:multiLevelType w:val="hybridMultilevel"/>
    <w:tmpl w:val="AD36A0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564602FB"/>
    <w:multiLevelType w:val="hybridMultilevel"/>
    <w:tmpl w:val="2F147052"/>
    <w:lvl w:ilvl="0" w:tplc="6644A3F0">
      <w:numFmt w:val="bullet"/>
      <w:lvlText w:val=""/>
      <w:lvlJc w:val="left"/>
      <w:pPr>
        <w:ind w:left="941" w:hanging="349"/>
      </w:pPr>
      <w:rPr>
        <w:rFonts w:ascii="Symbol" w:eastAsia="Symbol" w:hAnsi="Symbol" w:cs="Symbol" w:hint="default"/>
        <w:b w:val="0"/>
        <w:bCs w:val="0"/>
        <w:i w:val="0"/>
        <w:iCs w:val="0"/>
        <w:w w:val="100"/>
        <w:sz w:val="28"/>
        <w:szCs w:val="28"/>
        <w:lang w:val="ru-RU" w:eastAsia="en-US" w:bidi="ar-SA"/>
      </w:rPr>
    </w:lvl>
    <w:lvl w:ilvl="1" w:tplc="C430FD68">
      <w:numFmt w:val="bullet"/>
      <w:lvlText w:val="•"/>
      <w:lvlJc w:val="left"/>
      <w:pPr>
        <w:ind w:left="1854" w:hanging="349"/>
      </w:pPr>
      <w:rPr>
        <w:rFonts w:hint="default"/>
        <w:lang w:val="ru-RU" w:eastAsia="en-US" w:bidi="ar-SA"/>
      </w:rPr>
    </w:lvl>
    <w:lvl w:ilvl="2" w:tplc="1076DC0A">
      <w:numFmt w:val="bullet"/>
      <w:lvlText w:val="•"/>
      <w:lvlJc w:val="left"/>
      <w:pPr>
        <w:ind w:left="2769" w:hanging="349"/>
      </w:pPr>
      <w:rPr>
        <w:rFonts w:hint="default"/>
        <w:lang w:val="ru-RU" w:eastAsia="en-US" w:bidi="ar-SA"/>
      </w:rPr>
    </w:lvl>
    <w:lvl w:ilvl="3" w:tplc="2766EF74">
      <w:numFmt w:val="bullet"/>
      <w:lvlText w:val="•"/>
      <w:lvlJc w:val="left"/>
      <w:pPr>
        <w:ind w:left="3683" w:hanging="349"/>
      </w:pPr>
      <w:rPr>
        <w:rFonts w:hint="default"/>
        <w:lang w:val="ru-RU" w:eastAsia="en-US" w:bidi="ar-SA"/>
      </w:rPr>
    </w:lvl>
    <w:lvl w:ilvl="4" w:tplc="E7F2E9A8">
      <w:numFmt w:val="bullet"/>
      <w:lvlText w:val="•"/>
      <w:lvlJc w:val="left"/>
      <w:pPr>
        <w:ind w:left="4598" w:hanging="349"/>
      </w:pPr>
      <w:rPr>
        <w:rFonts w:hint="default"/>
        <w:lang w:val="ru-RU" w:eastAsia="en-US" w:bidi="ar-SA"/>
      </w:rPr>
    </w:lvl>
    <w:lvl w:ilvl="5" w:tplc="74DCAF84">
      <w:numFmt w:val="bullet"/>
      <w:lvlText w:val="•"/>
      <w:lvlJc w:val="left"/>
      <w:pPr>
        <w:ind w:left="5513" w:hanging="349"/>
      </w:pPr>
      <w:rPr>
        <w:rFonts w:hint="default"/>
        <w:lang w:val="ru-RU" w:eastAsia="en-US" w:bidi="ar-SA"/>
      </w:rPr>
    </w:lvl>
    <w:lvl w:ilvl="6" w:tplc="F752A0A4">
      <w:numFmt w:val="bullet"/>
      <w:lvlText w:val="•"/>
      <w:lvlJc w:val="left"/>
      <w:pPr>
        <w:ind w:left="6427" w:hanging="349"/>
      </w:pPr>
      <w:rPr>
        <w:rFonts w:hint="default"/>
        <w:lang w:val="ru-RU" w:eastAsia="en-US" w:bidi="ar-SA"/>
      </w:rPr>
    </w:lvl>
    <w:lvl w:ilvl="7" w:tplc="1D189888">
      <w:numFmt w:val="bullet"/>
      <w:lvlText w:val="•"/>
      <w:lvlJc w:val="left"/>
      <w:pPr>
        <w:ind w:left="7342" w:hanging="349"/>
      </w:pPr>
      <w:rPr>
        <w:rFonts w:hint="default"/>
        <w:lang w:val="ru-RU" w:eastAsia="en-US" w:bidi="ar-SA"/>
      </w:rPr>
    </w:lvl>
    <w:lvl w:ilvl="8" w:tplc="FFFAE7AE">
      <w:numFmt w:val="bullet"/>
      <w:lvlText w:val="•"/>
      <w:lvlJc w:val="left"/>
      <w:pPr>
        <w:ind w:left="8257" w:hanging="349"/>
      </w:pPr>
      <w:rPr>
        <w:rFonts w:hint="default"/>
        <w:lang w:val="ru-RU" w:eastAsia="en-US" w:bidi="ar-SA"/>
      </w:rPr>
    </w:lvl>
  </w:abstractNum>
  <w:abstractNum w:abstractNumId="140" w15:restartNumberingAfterBreak="0">
    <w:nsid w:val="574702B0"/>
    <w:multiLevelType w:val="hybridMultilevel"/>
    <w:tmpl w:val="816C9EA6"/>
    <w:lvl w:ilvl="0" w:tplc="CED0A03E">
      <w:start w:val="1"/>
      <w:numFmt w:val="decimal"/>
      <w:lvlText w:val="%1."/>
      <w:lvlJc w:val="left"/>
      <w:pPr>
        <w:ind w:left="1128" w:hanging="278"/>
        <w:jc w:val="left"/>
      </w:pPr>
      <w:rPr>
        <w:rFonts w:ascii="Times New Roman" w:eastAsia="Times New Roman" w:hAnsi="Times New Roman" w:cs="Times New Roman" w:hint="default"/>
        <w:w w:val="98"/>
        <w:sz w:val="28"/>
        <w:szCs w:val="28"/>
        <w:lang w:val="ru-RU" w:eastAsia="en-US" w:bidi="ar-SA"/>
      </w:rPr>
    </w:lvl>
    <w:lvl w:ilvl="1" w:tplc="F3FCA578">
      <w:numFmt w:val="bullet"/>
      <w:lvlText w:val="•"/>
      <w:lvlJc w:val="left"/>
      <w:pPr>
        <w:ind w:left="2054" w:hanging="278"/>
      </w:pPr>
      <w:rPr>
        <w:rFonts w:hint="default"/>
        <w:lang w:val="ru-RU" w:eastAsia="en-US" w:bidi="ar-SA"/>
      </w:rPr>
    </w:lvl>
    <w:lvl w:ilvl="2" w:tplc="8A3EE114">
      <w:numFmt w:val="bullet"/>
      <w:lvlText w:val="•"/>
      <w:lvlJc w:val="left"/>
      <w:pPr>
        <w:ind w:left="2988" w:hanging="278"/>
      </w:pPr>
      <w:rPr>
        <w:rFonts w:hint="default"/>
        <w:lang w:val="ru-RU" w:eastAsia="en-US" w:bidi="ar-SA"/>
      </w:rPr>
    </w:lvl>
    <w:lvl w:ilvl="3" w:tplc="8182FA96">
      <w:numFmt w:val="bullet"/>
      <w:lvlText w:val="•"/>
      <w:lvlJc w:val="left"/>
      <w:pPr>
        <w:ind w:left="3923" w:hanging="278"/>
      </w:pPr>
      <w:rPr>
        <w:rFonts w:hint="default"/>
        <w:lang w:val="ru-RU" w:eastAsia="en-US" w:bidi="ar-SA"/>
      </w:rPr>
    </w:lvl>
    <w:lvl w:ilvl="4" w:tplc="E1D67FD4">
      <w:numFmt w:val="bullet"/>
      <w:lvlText w:val="•"/>
      <w:lvlJc w:val="left"/>
      <w:pPr>
        <w:ind w:left="4857" w:hanging="278"/>
      </w:pPr>
      <w:rPr>
        <w:rFonts w:hint="default"/>
        <w:lang w:val="ru-RU" w:eastAsia="en-US" w:bidi="ar-SA"/>
      </w:rPr>
    </w:lvl>
    <w:lvl w:ilvl="5" w:tplc="73726502">
      <w:numFmt w:val="bullet"/>
      <w:lvlText w:val="•"/>
      <w:lvlJc w:val="left"/>
      <w:pPr>
        <w:ind w:left="5792" w:hanging="278"/>
      </w:pPr>
      <w:rPr>
        <w:rFonts w:hint="default"/>
        <w:lang w:val="ru-RU" w:eastAsia="en-US" w:bidi="ar-SA"/>
      </w:rPr>
    </w:lvl>
    <w:lvl w:ilvl="6" w:tplc="7BA62C06">
      <w:numFmt w:val="bullet"/>
      <w:lvlText w:val="•"/>
      <w:lvlJc w:val="left"/>
      <w:pPr>
        <w:ind w:left="6726" w:hanging="278"/>
      </w:pPr>
      <w:rPr>
        <w:rFonts w:hint="default"/>
        <w:lang w:val="ru-RU" w:eastAsia="en-US" w:bidi="ar-SA"/>
      </w:rPr>
    </w:lvl>
    <w:lvl w:ilvl="7" w:tplc="3D10FB86">
      <w:numFmt w:val="bullet"/>
      <w:lvlText w:val="•"/>
      <w:lvlJc w:val="left"/>
      <w:pPr>
        <w:ind w:left="7660" w:hanging="278"/>
      </w:pPr>
      <w:rPr>
        <w:rFonts w:hint="default"/>
        <w:lang w:val="ru-RU" w:eastAsia="en-US" w:bidi="ar-SA"/>
      </w:rPr>
    </w:lvl>
    <w:lvl w:ilvl="8" w:tplc="E50ED5E6">
      <w:numFmt w:val="bullet"/>
      <w:lvlText w:val="•"/>
      <w:lvlJc w:val="left"/>
      <w:pPr>
        <w:ind w:left="8595" w:hanging="278"/>
      </w:pPr>
      <w:rPr>
        <w:rFonts w:hint="default"/>
        <w:lang w:val="ru-RU" w:eastAsia="en-US" w:bidi="ar-SA"/>
      </w:rPr>
    </w:lvl>
  </w:abstractNum>
  <w:abstractNum w:abstractNumId="141" w15:restartNumberingAfterBreak="0">
    <w:nsid w:val="58A6101C"/>
    <w:multiLevelType w:val="hybridMultilevel"/>
    <w:tmpl w:val="5E0458FC"/>
    <w:lvl w:ilvl="0" w:tplc="66125DB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15:restartNumberingAfterBreak="0">
    <w:nsid w:val="58DC36CA"/>
    <w:multiLevelType w:val="hybridMultilevel"/>
    <w:tmpl w:val="66263BBA"/>
    <w:lvl w:ilvl="0" w:tplc="3B86F01E">
      <w:start w:val="1"/>
      <w:numFmt w:val="decimal"/>
      <w:lvlText w:val="%1)"/>
      <w:lvlJc w:val="left"/>
      <w:pPr>
        <w:ind w:left="1117" w:hanging="408"/>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3" w15:restartNumberingAfterBreak="0">
    <w:nsid w:val="59E60585"/>
    <w:multiLevelType w:val="hybridMultilevel"/>
    <w:tmpl w:val="E78C7934"/>
    <w:styleLink w:val="11111111814"/>
    <w:lvl w:ilvl="0" w:tplc="E52EAA70">
      <w:start w:val="1"/>
      <w:numFmt w:val="bullet"/>
      <w:lvlText w:val=""/>
      <w:lvlJc w:val="left"/>
      <w:pPr>
        <w:tabs>
          <w:tab w:val="num" w:pos="3346"/>
        </w:tabs>
        <w:ind w:left="3346" w:hanging="360"/>
      </w:pPr>
      <w:rPr>
        <w:rFonts w:ascii="Symbol" w:hAnsi="Symbol" w:hint="default"/>
        <w:color w:val="auto"/>
      </w:rPr>
    </w:lvl>
    <w:lvl w:ilvl="1" w:tplc="04190003">
      <w:start w:val="1"/>
      <w:numFmt w:val="bullet"/>
      <w:pStyle w:val="1"/>
      <w:lvlText w:val=""/>
      <w:lvlJc w:val="left"/>
      <w:pPr>
        <w:tabs>
          <w:tab w:val="num" w:pos="2149"/>
        </w:tabs>
        <w:ind w:left="2149" w:hanging="360"/>
      </w:pPr>
      <w:rPr>
        <w:rFonts w:ascii="Symbol" w:hAnsi="Symbol" w:hint="default"/>
        <w:color w:val="auto"/>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44" w15:restartNumberingAfterBreak="0">
    <w:nsid w:val="5AAF2C29"/>
    <w:multiLevelType w:val="hybridMultilevel"/>
    <w:tmpl w:val="90B88C14"/>
    <w:styleLink w:val="111111117312"/>
    <w:lvl w:ilvl="0" w:tplc="0419000F">
      <w:start w:val="1"/>
      <w:numFmt w:val="decimal"/>
      <w:lvlText w:val="%1."/>
      <w:lvlJc w:val="left"/>
      <w:pPr>
        <w:ind w:left="360" w:hanging="360"/>
      </w:p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145" w15:restartNumberingAfterBreak="0">
    <w:nsid w:val="5B0D5CC3"/>
    <w:multiLevelType w:val="hybridMultilevel"/>
    <w:tmpl w:val="D7D0E8D0"/>
    <w:name w:val="Нумерованный список 4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5B3D0E55"/>
    <w:multiLevelType w:val="hybridMultilevel"/>
    <w:tmpl w:val="088C240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7" w15:restartNumberingAfterBreak="0">
    <w:nsid w:val="5C5D15D6"/>
    <w:multiLevelType w:val="multilevel"/>
    <w:tmpl w:val="E0A84E00"/>
    <w:lvl w:ilvl="0">
      <w:start w:val="3"/>
      <w:numFmt w:val="decimal"/>
      <w:lvlText w:val="%1"/>
      <w:lvlJc w:val="left"/>
      <w:pPr>
        <w:ind w:left="375" w:hanging="375"/>
      </w:pPr>
      <w:rPr>
        <w:rFonts w:hint="default"/>
      </w:rPr>
    </w:lvl>
    <w:lvl w:ilvl="1">
      <w:start w:val="1"/>
      <w:numFmt w:val="decimal"/>
      <w:lvlText w:val="%1.%2"/>
      <w:lvlJc w:val="left"/>
      <w:pPr>
        <w:ind w:left="593" w:hanging="375"/>
      </w:pPr>
      <w:rPr>
        <w:rFonts w:hint="default"/>
      </w:rPr>
    </w:lvl>
    <w:lvl w:ilvl="2">
      <w:start w:val="1"/>
      <w:numFmt w:val="decimal"/>
      <w:lvlText w:val="%1.%2.%3"/>
      <w:lvlJc w:val="left"/>
      <w:pPr>
        <w:ind w:left="1156" w:hanging="720"/>
      </w:pPr>
      <w:rPr>
        <w:rFonts w:hint="default"/>
      </w:rPr>
    </w:lvl>
    <w:lvl w:ilvl="3">
      <w:start w:val="1"/>
      <w:numFmt w:val="decimal"/>
      <w:lvlText w:val="%1.%2.%3.%4"/>
      <w:lvlJc w:val="left"/>
      <w:pPr>
        <w:ind w:left="1734" w:hanging="1080"/>
      </w:pPr>
      <w:rPr>
        <w:rFonts w:hint="default"/>
      </w:rPr>
    </w:lvl>
    <w:lvl w:ilvl="4">
      <w:start w:val="1"/>
      <w:numFmt w:val="decimal"/>
      <w:lvlText w:val="%1.%2.%3.%4.%5"/>
      <w:lvlJc w:val="left"/>
      <w:pPr>
        <w:ind w:left="1952" w:hanging="1080"/>
      </w:pPr>
      <w:rPr>
        <w:rFonts w:hint="default"/>
      </w:rPr>
    </w:lvl>
    <w:lvl w:ilvl="5">
      <w:start w:val="1"/>
      <w:numFmt w:val="decimal"/>
      <w:lvlText w:val="%1.%2.%3.%4.%5.%6"/>
      <w:lvlJc w:val="left"/>
      <w:pPr>
        <w:ind w:left="2530" w:hanging="1440"/>
      </w:pPr>
      <w:rPr>
        <w:rFonts w:hint="default"/>
      </w:rPr>
    </w:lvl>
    <w:lvl w:ilvl="6">
      <w:start w:val="1"/>
      <w:numFmt w:val="decimal"/>
      <w:lvlText w:val="%1.%2.%3.%4.%5.%6.%7"/>
      <w:lvlJc w:val="left"/>
      <w:pPr>
        <w:ind w:left="2748" w:hanging="1440"/>
      </w:pPr>
      <w:rPr>
        <w:rFonts w:hint="default"/>
      </w:rPr>
    </w:lvl>
    <w:lvl w:ilvl="7">
      <w:start w:val="1"/>
      <w:numFmt w:val="decimal"/>
      <w:lvlText w:val="%1.%2.%3.%4.%5.%6.%7.%8"/>
      <w:lvlJc w:val="left"/>
      <w:pPr>
        <w:ind w:left="3326" w:hanging="1800"/>
      </w:pPr>
      <w:rPr>
        <w:rFonts w:hint="default"/>
      </w:rPr>
    </w:lvl>
    <w:lvl w:ilvl="8">
      <w:start w:val="1"/>
      <w:numFmt w:val="decimal"/>
      <w:lvlText w:val="%1.%2.%3.%4.%5.%6.%7.%8.%9"/>
      <w:lvlJc w:val="left"/>
      <w:pPr>
        <w:ind w:left="3904" w:hanging="2160"/>
      </w:pPr>
      <w:rPr>
        <w:rFonts w:hint="default"/>
      </w:rPr>
    </w:lvl>
  </w:abstractNum>
  <w:abstractNum w:abstractNumId="148" w15:restartNumberingAfterBreak="0">
    <w:nsid w:val="5D321F78"/>
    <w:multiLevelType w:val="hybridMultilevel"/>
    <w:tmpl w:val="96B4FA00"/>
    <w:lvl w:ilvl="0" w:tplc="70F0183C">
      <w:start w:val="1"/>
      <w:numFmt w:val="decimal"/>
      <w:lvlText w:val="%1."/>
      <w:lvlJc w:val="left"/>
      <w:pPr>
        <w:ind w:left="200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5DF82E37"/>
    <w:multiLevelType w:val="hybridMultilevel"/>
    <w:tmpl w:val="ED2EBF62"/>
    <w:lvl w:ilvl="0" w:tplc="FFA2B3D2">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0" w15:restartNumberingAfterBreak="0">
    <w:nsid w:val="5EB05A5A"/>
    <w:multiLevelType w:val="multilevel"/>
    <w:tmpl w:val="04190023"/>
    <w:styleLink w:val="3814"/>
    <w:lvl w:ilvl="0">
      <w:start w:val="1"/>
      <w:numFmt w:val="upperRoman"/>
      <w:lvlText w:val="Статья %1."/>
      <w:lvlJc w:val="left"/>
      <w:pPr>
        <w:tabs>
          <w:tab w:val="num" w:pos="1440"/>
        </w:tabs>
      </w:pPr>
    </w:lvl>
    <w:lvl w:ilvl="1">
      <w:start w:val="1"/>
      <w:numFmt w:val="decimalZero"/>
      <w:isLgl/>
      <w:lvlText w:val="Раздел %1.%2"/>
      <w:lvlJc w:val="left"/>
      <w:pPr>
        <w:tabs>
          <w:tab w:val="num" w:pos="1440"/>
        </w:tabs>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51" w15:restartNumberingAfterBreak="0">
    <w:nsid w:val="61026530"/>
    <w:multiLevelType w:val="hybridMultilevel"/>
    <w:tmpl w:val="4E743EA8"/>
    <w:styleLink w:val="294"/>
    <w:lvl w:ilvl="0" w:tplc="04190005">
      <w:numFmt w:val="bullet"/>
      <w:pStyle w:val="a2"/>
      <w:lvlText w:val=""/>
      <w:lvlJc w:val="left"/>
      <w:pPr>
        <w:tabs>
          <w:tab w:val="num" w:pos="1080"/>
        </w:tabs>
        <w:ind w:left="1077" w:hanging="357"/>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52" w15:restartNumberingAfterBreak="0">
    <w:nsid w:val="620B0FC6"/>
    <w:multiLevelType w:val="hybridMultilevel"/>
    <w:tmpl w:val="905ED4F0"/>
    <w:lvl w:ilvl="0" w:tplc="04190003">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3" w15:restartNumberingAfterBreak="0">
    <w:nsid w:val="62A4684C"/>
    <w:multiLevelType w:val="hybridMultilevel"/>
    <w:tmpl w:val="F09635CE"/>
    <w:styleLink w:val="1ai117"/>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54" w15:restartNumberingAfterBreak="0">
    <w:nsid w:val="63120540"/>
    <w:multiLevelType w:val="hybridMultilevel"/>
    <w:tmpl w:val="138663C0"/>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5" w15:restartNumberingAfterBreak="0">
    <w:nsid w:val="64FB3CDF"/>
    <w:multiLevelType w:val="multilevel"/>
    <w:tmpl w:val="DD3E38E2"/>
    <w:lvl w:ilvl="0">
      <w:start w:val="8"/>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6" w15:restartNumberingAfterBreak="0">
    <w:nsid w:val="651E088A"/>
    <w:multiLevelType w:val="hybridMultilevel"/>
    <w:tmpl w:val="9BD487A4"/>
    <w:lvl w:ilvl="0" w:tplc="34F024B0">
      <w:start w:val="1"/>
      <w:numFmt w:val="bullet"/>
      <w:lvlText w:val="–"/>
      <w:lvlJc w:val="left"/>
      <w:pPr>
        <w:ind w:left="720" w:hanging="360"/>
      </w:pPr>
      <w:rPr>
        <w:rFonts w:ascii="Cambria" w:hAnsi="Cambri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7" w15:restartNumberingAfterBreak="0">
    <w:nsid w:val="659B2C03"/>
    <w:multiLevelType w:val="hybridMultilevel"/>
    <w:tmpl w:val="3AA2AC32"/>
    <w:styleLink w:val="21"/>
    <w:lvl w:ilvl="0" w:tplc="8B4415FC">
      <w:start w:val="1"/>
      <w:numFmt w:val="bullet"/>
      <w:lvlText w:val="-"/>
      <w:lvlJc w:val="left"/>
      <w:pPr>
        <w:ind w:left="1429" w:hanging="360"/>
      </w:pPr>
      <w:rPr>
        <w:rFonts w:ascii="Swis721 LtCn BT" w:hAnsi="Swis721 LtCn BT"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8" w15:restartNumberingAfterBreak="0">
    <w:nsid w:val="66DF42AC"/>
    <w:multiLevelType w:val="hybridMultilevel"/>
    <w:tmpl w:val="090A405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9" w15:restartNumberingAfterBreak="0">
    <w:nsid w:val="672966A1"/>
    <w:multiLevelType w:val="hybridMultilevel"/>
    <w:tmpl w:val="EE04BF1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0" w15:restartNumberingAfterBreak="0">
    <w:nsid w:val="69BD4492"/>
    <w:multiLevelType w:val="hybridMultilevel"/>
    <w:tmpl w:val="D826A77A"/>
    <w:styleLink w:val="111111194"/>
    <w:lvl w:ilvl="0" w:tplc="A2345220">
      <w:start w:val="1"/>
      <w:numFmt w:val="decimal"/>
      <w:lvlText w:val="%1."/>
      <w:lvlJc w:val="left"/>
      <w:pPr>
        <w:tabs>
          <w:tab w:val="num" w:pos="720"/>
        </w:tabs>
        <w:ind w:left="720" w:hanging="360"/>
      </w:pPr>
      <w:rPr>
        <w:sz w:val="22"/>
        <w:szCs w:val="22"/>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1" w15:restartNumberingAfterBreak="0">
    <w:nsid w:val="6A285BF6"/>
    <w:multiLevelType w:val="hybridMultilevel"/>
    <w:tmpl w:val="7D6ACE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2" w15:restartNumberingAfterBreak="0">
    <w:nsid w:val="6B002FD2"/>
    <w:multiLevelType w:val="hybridMultilevel"/>
    <w:tmpl w:val="AC2EDB06"/>
    <w:styleLink w:val="1ai1175"/>
    <w:lvl w:ilvl="0" w:tplc="04190001">
      <w:start w:val="1"/>
      <w:numFmt w:val="bullet"/>
      <w:lvlText w:val=""/>
      <w:lvlJc w:val="left"/>
      <w:pPr>
        <w:tabs>
          <w:tab w:val="num" w:pos="1800"/>
        </w:tabs>
        <w:ind w:left="1800" w:hanging="360"/>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3" w15:restartNumberingAfterBreak="0">
    <w:nsid w:val="6C72168E"/>
    <w:multiLevelType w:val="hybridMultilevel"/>
    <w:tmpl w:val="F2EA92A8"/>
    <w:lvl w:ilvl="0" w:tplc="B590F18E">
      <w:start w:val="1"/>
      <w:numFmt w:val="decimal"/>
      <w:lvlText w:val="%1)"/>
      <w:lvlJc w:val="left"/>
      <w:pPr>
        <w:ind w:left="147" w:hanging="408"/>
        <w:jc w:val="left"/>
      </w:pPr>
      <w:rPr>
        <w:rFonts w:ascii="Times New Roman" w:eastAsia="Times New Roman" w:hAnsi="Times New Roman" w:cs="Times New Roman" w:hint="default"/>
        <w:w w:val="102"/>
        <w:sz w:val="28"/>
        <w:szCs w:val="28"/>
        <w:lang w:val="ru-RU" w:eastAsia="en-US" w:bidi="ar-SA"/>
      </w:rPr>
    </w:lvl>
    <w:lvl w:ilvl="1" w:tplc="86641D36">
      <w:numFmt w:val="bullet"/>
      <w:lvlText w:val="•"/>
      <w:lvlJc w:val="left"/>
      <w:pPr>
        <w:ind w:left="1172" w:hanging="408"/>
      </w:pPr>
      <w:rPr>
        <w:rFonts w:hint="default"/>
        <w:lang w:val="ru-RU" w:eastAsia="en-US" w:bidi="ar-SA"/>
      </w:rPr>
    </w:lvl>
    <w:lvl w:ilvl="2" w:tplc="03AC423A">
      <w:numFmt w:val="bullet"/>
      <w:lvlText w:val="•"/>
      <w:lvlJc w:val="left"/>
      <w:pPr>
        <w:ind w:left="2204" w:hanging="408"/>
      </w:pPr>
      <w:rPr>
        <w:rFonts w:hint="default"/>
        <w:lang w:val="ru-RU" w:eastAsia="en-US" w:bidi="ar-SA"/>
      </w:rPr>
    </w:lvl>
    <w:lvl w:ilvl="3" w:tplc="329CEDF0">
      <w:numFmt w:val="bullet"/>
      <w:lvlText w:val="•"/>
      <w:lvlJc w:val="left"/>
      <w:pPr>
        <w:ind w:left="3237" w:hanging="408"/>
      </w:pPr>
      <w:rPr>
        <w:rFonts w:hint="default"/>
        <w:lang w:val="ru-RU" w:eastAsia="en-US" w:bidi="ar-SA"/>
      </w:rPr>
    </w:lvl>
    <w:lvl w:ilvl="4" w:tplc="BC28E8C2">
      <w:numFmt w:val="bullet"/>
      <w:lvlText w:val="•"/>
      <w:lvlJc w:val="left"/>
      <w:pPr>
        <w:ind w:left="4269" w:hanging="408"/>
      </w:pPr>
      <w:rPr>
        <w:rFonts w:hint="default"/>
        <w:lang w:val="ru-RU" w:eastAsia="en-US" w:bidi="ar-SA"/>
      </w:rPr>
    </w:lvl>
    <w:lvl w:ilvl="5" w:tplc="116A7766">
      <w:numFmt w:val="bullet"/>
      <w:lvlText w:val="•"/>
      <w:lvlJc w:val="left"/>
      <w:pPr>
        <w:ind w:left="5302" w:hanging="408"/>
      </w:pPr>
      <w:rPr>
        <w:rFonts w:hint="default"/>
        <w:lang w:val="ru-RU" w:eastAsia="en-US" w:bidi="ar-SA"/>
      </w:rPr>
    </w:lvl>
    <w:lvl w:ilvl="6" w:tplc="F2203F02">
      <w:numFmt w:val="bullet"/>
      <w:lvlText w:val="•"/>
      <w:lvlJc w:val="left"/>
      <w:pPr>
        <w:ind w:left="6334" w:hanging="408"/>
      </w:pPr>
      <w:rPr>
        <w:rFonts w:hint="default"/>
        <w:lang w:val="ru-RU" w:eastAsia="en-US" w:bidi="ar-SA"/>
      </w:rPr>
    </w:lvl>
    <w:lvl w:ilvl="7" w:tplc="A5CC1E04">
      <w:numFmt w:val="bullet"/>
      <w:lvlText w:val="•"/>
      <w:lvlJc w:val="left"/>
      <w:pPr>
        <w:ind w:left="7366" w:hanging="408"/>
      </w:pPr>
      <w:rPr>
        <w:rFonts w:hint="default"/>
        <w:lang w:val="ru-RU" w:eastAsia="en-US" w:bidi="ar-SA"/>
      </w:rPr>
    </w:lvl>
    <w:lvl w:ilvl="8" w:tplc="E7123BB2">
      <w:numFmt w:val="bullet"/>
      <w:lvlText w:val="•"/>
      <w:lvlJc w:val="left"/>
      <w:pPr>
        <w:ind w:left="8399" w:hanging="408"/>
      </w:pPr>
      <w:rPr>
        <w:rFonts w:hint="default"/>
        <w:lang w:val="ru-RU" w:eastAsia="en-US" w:bidi="ar-SA"/>
      </w:rPr>
    </w:lvl>
  </w:abstractNum>
  <w:abstractNum w:abstractNumId="164" w15:restartNumberingAfterBreak="0">
    <w:nsid w:val="6CAB2DB0"/>
    <w:multiLevelType w:val="hybridMultilevel"/>
    <w:tmpl w:val="1F14BE2C"/>
    <w:styleLink w:val="1ai11028"/>
    <w:lvl w:ilvl="0" w:tplc="DD3E36AA">
      <w:numFmt w:val="bullet"/>
      <w:lvlText w:val=""/>
      <w:lvlJc w:val="left"/>
      <w:pPr>
        <w:tabs>
          <w:tab w:val="num" w:pos="1429"/>
        </w:tabs>
        <w:ind w:left="1429" w:hanging="360"/>
      </w:pPr>
      <w:rPr>
        <w:rFonts w:ascii="Symbol" w:hAnsi="Symbol" w:cs="Symbol" w:hint="default"/>
      </w:rPr>
    </w:lvl>
    <w:lvl w:ilvl="1" w:tplc="420A05C0">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65" w15:restartNumberingAfterBreak="0">
    <w:nsid w:val="6CC5116D"/>
    <w:multiLevelType w:val="hybridMultilevel"/>
    <w:tmpl w:val="61FA113A"/>
    <w:lvl w:ilvl="0" w:tplc="3D44CD60">
      <w:start w:val="1"/>
      <w:numFmt w:val="decimal"/>
      <w:lvlText w:val="%1.."/>
      <w:lvlJc w:val="left"/>
      <w:pPr>
        <w:ind w:left="930" w:hanging="708"/>
      </w:pPr>
      <w:rPr>
        <w:rFonts w:hint="default"/>
        <w:spacing w:val="-4"/>
        <w:w w:val="100"/>
        <w:lang w:val="ru-RU" w:eastAsia="en-US" w:bidi="ar-S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6" w15:restartNumberingAfterBreak="0">
    <w:nsid w:val="6CF96B14"/>
    <w:multiLevelType w:val="multilevel"/>
    <w:tmpl w:val="E3A48594"/>
    <w:styleLink w:val="1ai1105"/>
    <w:lvl w:ilvl="0">
      <w:start w:val="1"/>
      <w:numFmt w:val="decimal"/>
      <w:lvlText w:val="%1."/>
      <w:lvlJc w:val="left"/>
      <w:pPr>
        <w:ind w:left="1211"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167" w15:restartNumberingAfterBreak="0">
    <w:nsid w:val="6E225D37"/>
    <w:multiLevelType w:val="hybridMultilevel"/>
    <w:tmpl w:val="BDC0EFE2"/>
    <w:styleLink w:val="1ai2175"/>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8" w15:restartNumberingAfterBreak="0">
    <w:nsid w:val="6E23070A"/>
    <w:multiLevelType w:val="hybridMultilevel"/>
    <w:tmpl w:val="E4845118"/>
    <w:styleLink w:val="11111111731"/>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169" w15:restartNumberingAfterBreak="0">
    <w:nsid w:val="6E310E6D"/>
    <w:multiLevelType w:val="hybridMultilevel"/>
    <w:tmpl w:val="74B60DD2"/>
    <w:lvl w:ilvl="0" w:tplc="2DC2DE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0" w15:restartNumberingAfterBreak="0">
    <w:nsid w:val="70CC008F"/>
    <w:multiLevelType w:val="multilevel"/>
    <w:tmpl w:val="D3A4E860"/>
    <w:lvl w:ilvl="0">
      <w:start w:val="1"/>
      <w:numFmt w:val="decimal"/>
      <w:pStyle w:val="a3"/>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3"/>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171" w15:restartNumberingAfterBreak="0">
    <w:nsid w:val="775E1E38"/>
    <w:multiLevelType w:val="hybridMultilevel"/>
    <w:tmpl w:val="1302B604"/>
    <w:lvl w:ilvl="0" w:tplc="0419000F">
      <w:start w:val="1"/>
      <w:numFmt w:val="bullet"/>
      <w:lvlText w:val=""/>
      <w:lvlJc w:val="left"/>
      <w:pPr>
        <w:ind w:left="2134"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2" w15:restartNumberingAfterBreak="0">
    <w:nsid w:val="777921B1"/>
    <w:multiLevelType w:val="hybridMultilevel"/>
    <w:tmpl w:val="6A84CBB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3" w15:restartNumberingAfterBreak="0">
    <w:nsid w:val="7AAE326C"/>
    <w:multiLevelType w:val="hybridMultilevel"/>
    <w:tmpl w:val="D64E2F66"/>
    <w:lvl w:ilvl="0" w:tplc="3AF08E46">
      <w:start w:val="1"/>
      <w:numFmt w:val="decimal"/>
      <w:pStyle w:val="S0"/>
      <w:lvlText w:val="Рисунок %1"/>
      <w:lvlJc w:val="left"/>
      <w:pPr>
        <w:ind w:left="360" w:hanging="360"/>
      </w:pPr>
      <w:rPr>
        <w:rFonts w:hint="default"/>
      </w:rPr>
    </w:lvl>
    <w:lvl w:ilvl="1" w:tplc="92B01560" w:tentative="1">
      <w:start w:val="1"/>
      <w:numFmt w:val="bullet"/>
      <w:lvlText w:val="o"/>
      <w:lvlJc w:val="left"/>
      <w:pPr>
        <w:ind w:left="1789" w:hanging="360"/>
      </w:pPr>
      <w:rPr>
        <w:rFonts w:ascii="Courier New" w:hAnsi="Courier New" w:cs="Courier New" w:hint="default"/>
      </w:rPr>
    </w:lvl>
    <w:lvl w:ilvl="2" w:tplc="4D66A470" w:tentative="1">
      <w:start w:val="1"/>
      <w:numFmt w:val="bullet"/>
      <w:lvlText w:val=""/>
      <w:lvlJc w:val="left"/>
      <w:pPr>
        <w:ind w:left="2509" w:hanging="360"/>
      </w:pPr>
      <w:rPr>
        <w:rFonts w:ascii="Wingdings" w:hAnsi="Wingdings" w:hint="default"/>
      </w:rPr>
    </w:lvl>
    <w:lvl w:ilvl="3" w:tplc="E2BE4F34" w:tentative="1">
      <w:start w:val="1"/>
      <w:numFmt w:val="bullet"/>
      <w:lvlText w:val=""/>
      <w:lvlJc w:val="left"/>
      <w:pPr>
        <w:ind w:left="3229" w:hanging="360"/>
      </w:pPr>
      <w:rPr>
        <w:rFonts w:ascii="Symbol" w:hAnsi="Symbol" w:hint="default"/>
      </w:rPr>
    </w:lvl>
    <w:lvl w:ilvl="4" w:tplc="EE56FA42" w:tentative="1">
      <w:start w:val="1"/>
      <w:numFmt w:val="bullet"/>
      <w:lvlText w:val="o"/>
      <w:lvlJc w:val="left"/>
      <w:pPr>
        <w:ind w:left="3949" w:hanging="360"/>
      </w:pPr>
      <w:rPr>
        <w:rFonts w:ascii="Courier New" w:hAnsi="Courier New" w:cs="Courier New" w:hint="default"/>
      </w:rPr>
    </w:lvl>
    <w:lvl w:ilvl="5" w:tplc="4A087B36" w:tentative="1">
      <w:start w:val="1"/>
      <w:numFmt w:val="bullet"/>
      <w:lvlText w:val=""/>
      <w:lvlJc w:val="left"/>
      <w:pPr>
        <w:ind w:left="4669" w:hanging="360"/>
      </w:pPr>
      <w:rPr>
        <w:rFonts w:ascii="Wingdings" w:hAnsi="Wingdings" w:hint="default"/>
      </w:rPr>
    </w:lvl>
    <w:lvl w:ilvl="6" w:tplc="5978DDC8" w:tentative="1">
      <w:start w:val="1"/>
      <w:numFmt w:val="bullet"/>
      <w:lvlText w:val=""/>
      <w:lvlJc w:val="left"/>
      <w:pPr>
        <w:ind w:left="5389" w:hanging="360"/>
      </w:pPr>
      <w:rPr>
        <w:rFonts w:ascii="Symbol" w:hAnsi="Symbol" w:hint="default"/>
      </w:rPr>
    </w:lvl>
    <w:lvl w:ilvl="7" w:tplc="D898E982" w:tentative="1">
      <w:start w:val="1"/>
      <w:numFmt w:val="bullet"/>
      <w:lvlText w:val="o"/>
      <w:lvlJc w:val="left"/>
      <w:pPr>
        <w:ind w:left="6109" w:hanging="360"/>
      </w:pPr>
      <w:rPr>
        <w:rFonts w:ascii="Courier New" w:hAnsi="Courier New" w:cs="Courier New" w:hint="default"/>
      </w:rPr>
    </w:lvl>
    <w:lvl w:ilvl="8" w:tplc="D5D60828" w:tentative="1">
      <w:start w:val="1"/>
      <w:numFmt w:val="bullet"/>
      <w:lvlText w:val=""/>
      <w:lvlJc w:val="left"/>
      <w:pPr>
        <w:ind w:left="6829" w:hanging="360"/>
      </w:pPr>
      <w:rPr>
        <w:rFonts w:ascii="Wingdings" w:hAnsi="Wingdings" w:hint="default"/>
      </w:rPr>
    </w:lvl>
  </w:abstractNum>
  <w:abstractNum w:abstractNumId="174" w15:restartNumberingAfterBreak="0">
    <w:nsid w:val="7BD021AB"/>
    <w:multiLevelType w:val="hybridMultilevel"/>
    <w:tmpl w:val="5732842A"/>
    <w:lvl w:ilvl="0" w:tplc="6472D1D2">
      <w:start w:val="1"/>
      <w:numFmt w:val="decimal"/>
      <w:lvlText w:val="%1."/>
      <w:lvlJc w:val="left"/>
      <w:pPr>
        <w:ind w:left="2149" w:hanging="360"/>
      </w:pPr>
      <w:rPr>
        <w:rFonts w:hint="default"/>
      </w:rPr>
    </w:lvl>
    <w:lvl w:ilvl="1" w:tplc="6472D1D2">
      <w:start w:val="1"/>
      <w:numFmt w:val="decimal"/>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5" w15:restartNumberingAfterBreak="0">
    <w:nsid w:val="7D9F7EBC"/>
    <w:multiLevelType w:val="multilevel"/>
    <w:tmpl w:val="EDE4C9E6"/>
    <w:lvl w:ilvl="0">
      <w:start w:val="5"/>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lang w:val="ru-RU"/>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76" w15:restartNumberingAfterBreak="0">
    <w:nsid w:val="7E8A56CA"/>
    <w:multiLevelType w:val="hybridMultilevel"/>
    <w:tmpl w:val="96B4FA00"/>
    <w:lvl w:ilvl="0" w:tplc="70F0183C">
      <w:start w:val="1"/>
      <w:numFmt w:val="decimal"/>
      <w:lvlText w:val="%1."/>
      <w:lvlJc w:val="left"/>
      <w:pPr>
        <w:ind w:left="200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7EA9613B"/>
    <w:multiLevelType w:val="multilevel"/>
    <w:tmpl w:val="CB644FAA"/>
    <w:styleLink w:val="11111111111"/>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lang w:val="ru-RU"/>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num w:numId="1">
    <w:abstractNumId w:val="93"/>
  </w:num>
  <w:num w:numId="2">
    <w:abstractNumId w:val="114"/>
  </w:num>
  <w:num w:numId="3">
    <w:abstractNumId w:val="143"/>
  </w:num>
  <w:num w:numId="4">
    <w:abstractNumId w:val="133"/>
  </w:num>
  <w:num w:numId="5">
    <w:abstractNumId w:val="58"/>
  </w:num>
  <w:num w:numId="6">
    <w:abstractNumId w:val="84"/>
  </w:num>
  <w:num w:numId="7">
    <w:abstractNumId w:val="121"/>
  </w:num>
  <w:num w:numId="8">
    <w:abstractNumId w:val="120"/>
  </w:num>
  <w:num w:numId="9">
    <w:abstractNumId w:val="122"/>
  </w:num>
  <w:num w:numId="10">
    <w:abstractNumId w:val="63"/>
  </w:num>
  <w:num w:numId="11">
    <w:abstractNumId w:val="95"/>
  </w:num>
  <w:num w:numId="12">
    <w:abstractNumId w:val="150"/>
  </w:num>
  <w:num w:numId="13">
    <w:abstractNumId w:val="151"/>
  </w:num>
  <w:num w:numId="14">
    <w:abstractNumId w:val="164"/>
  </w:num>
  <w:num w:numId="15">
    <w:abstractNumId w:val="54"/>
  </w:num>
  <w:num w:numId="16">
    <w:abstractNumId w:val="160"/>
  </w:num>
  <w:num w:numId="17">
    <w:abstractNumId w:val="112"/>
  </w:num>
  <w:num w:numId="18">
    <w:abstractNumId w:val="130"/>
  </w:num>
  <w:num w:numId="19">
    <w:abstractNumId w:val="177"/>
  </w:num>
  <w:num w:numId="20">
    <w:abstractNumId w:val="124"/>
  </w:num>
  <w:num w:numId="21">
    <w:abstractNumId w:val="61"/>
  </w:num>
  <w:num w:numId="22">
    <w:abstractNumId w:val="109"/>
  </w:num>
  <w:num w:numId="23">
    <w:abstractNumId w:val="52"/>
  </w:num>
  <w:num w:numId="24">
    <w:abstractNumId w:val="167"/>
  </w:num>
  <w:num w:numId="25">
    <w:abstractNumId w:val="90"/>
  </w:num>
  <w:num w:numId="26">
    <w:abstractNumId w:val="162"/>
  </w:num>
  <w:num w:numId="27">
    <w:abstractNumId w:val="153"/>
  </w:num>
  <w:num w:numId="28">
    <w:abstractNumId w:val="77"/>
  </w:num>
  <w:num w:numId="29">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2"/>
  </w:num>
  <w:num w:numId="31">
    <w:abstractNumId w:val="99"/>
  </w:num>
  <w:num w:numId="32">
    <w:abstractNumId w:val="85"/>
  </w:num>
  <w:num w:numId="33">
    <w:abstractNumId w:val="79"/>
  </w:num>
  <w:num w:numId="34">
    <w:abstractNumId w:val="168"/>
  </w:num>
  <w:num w:numId="35">
    <w:abstractNumId w:val="144"/>
  </w:num>
  <w:num w:numId="36">
    <w:abstractNumId w:val="78"/>
  </w:num>
  <w:num w:numId="37">
    <w:abstractNumId w:val="170"/>
  </w:num>
  <w:num w:numId="38">
    <w:abstractNumId w:val="51"/>
  </w:num>
  <w:num w:numId="39">
    <w:abstractNumId w:val="60"/>
  </w:num>
  <w:num w:numId="40">
    <w:abstractNumId w:val="131"/>
  </w:num>
  <w:num w:numId="41">
    <w:abstractNumId w:val="173"/>
  </w:num>
  <w:num w:numId="42">
    <w:abstractNumId w:val="97"/>
  </w:num>
  <w:num w:numId="43">
    <w:abstractNumId w:val="88"/>
  </w:num>
  <w:num w:numId="44">
    <w:abstractNumId w:val="164"/>
  </w:num>
  <w:num w:numId="45">
    <w:abstractNumId w:val="164"/>
  </w:num>
  <w:num w:numId="46">
    <w:abstractNumId w:val="164"/>
  </w:num>
  <w:num w:numId="47">
    <w:abstractNumId w:val="57"/>
  </w:num>
  <w:num w:numId="48">
    <w:abstractNumId w:val="59"/>
  </w:num>
  <w:num w:numId="49">
    <w:abstractNumId w:val="142"/>
  </w:num>
  <w:num w:numId="50">
    <w:abstractNumId w:val="123"/>
  </w:num>
  <w:num w:numId="51">
    <w:abstractNumId w:val="176"/>
  </w:num>
  <w:num w:numId="52">
    <w:abstractNumId w:val="148"/>
  </w:num>
  <w:num w:numId="53">
    <w:abstractNumId w:val="118"/>
  </w:num>
  <w:num w:numId="54">
    <w:abstractNumId w:val="66"/>
  </w:num>
  <w:num w:numId="55">
    <w:abstractNumId w:val="82"/>
  </w:num>
  <w:num w:numId="56">
    <w:abstractNumId w:val="104"/>
  </w:num>
  <w:num w:numId="57">
    <w:abstractNumId w:val="76"/>
  </w:num>
  <w:num w:numId="58">
    <w:abstractNumId w:val="129"/>
  </w:num>
  <w:num w:numId="59">
    <w:abstractNumId w:val="156"/>
  </w:num>
  <w:num w:numId="60">
    <w:abstractNumId w:val="81"/>
  </w:num>
  <w:num w:numId="61">
    <w:abstractNumId w:val="138"/>
  </w:num>
  <w:num w:numId="62">
    <w:abstractNumId w:val="116"/>
  </w:num>
  <w:num w:numId="63">
    <w:abstractNumId w:val="154"/>
  </w:num>
  <w:num w:numId="64">
    <w:abstractNumId w:val="80"/>
  </w:num>
  <w:num w:numId="65">
    <w:abstractNumId w:val="62"/>
  </w:num>
  <w:num w:numId="66">
    <w:abstractNumId w:val="111"/>
  </w:num>
  <w:num w:numId="67">
    <w:abstractNumId w:val="113"/>
  </w:num>
  <w:num w:numId="68">
    <w:abstractNumId w:val="69"/>
  </w:num>
  <w:num w:numId="69">
    <w:abstractNumId w:val="108"/>
  </w:num>
  <w:num w:numId="70">
    <w:abstractNumId w:val="159"/>
  </w:num>
  <w:num w:numId="71">
    <w:abstractNumId w:val="74"/>
  </w:num>
  <w:num w:numId="72">
    <w:abstractNumId w:val="50"/>
  </w:num>
  <w:num w:numId="73">
    <w:abstractNumId w:val="128"/>
  </w:num>
  <w:num w:numId="74">
    <w:abstractNumId w:val="73"/>
  </w:num>
  <w:num w:numId="75">
    <w:abstractNumId w:val="166"/>
  </w:num>
  <w:num w:numId="76">
    <w:abstractNumId w:val="137"/>
  </w:num>
  <w:num w:numId="77">
    <w:abstractNumId w:val="147"/>
  </w:num>
  <w:num w:numId="78">
    <w:abstractNumId w:val="175"/>
  </w:num>
  <w:num w:numId="79">
    <w:abstractNumId w:val="72"/>
  </w:num>
  <w:num w:numId="80">
    <w:abstractNumId w:val="65"/>
  </w:num>
  <w:num w:numId="81">
    <w:abstractNumId w:val="139"/>
  </w:num>
  <w:num w:numId="82">
    <w:abstractNumId w:val="125"/>
  </w:num>
  <w:num w:numId="83">
    <w:abstractNumId w:val="126"/>
  </w:num>
  <w:num w:numId="84">
    <w:abstractNumId w:val="67"/>
  </w:num>
  <w:num w:numId="85">
    <w:abstractNumId w:val="83"/>
  </w:num>
  <w:num w:numId="86">
    <w:abstractNumId w:val="94"/>
  </w:num>
  <w:num w:numId="87">
    <w:abstractNumId w:val="117"/>
  </w:num>
  <w:num w:numId="88">
    <w:abstractNumId w:val="110"/>
  </w:num>
  <w:num w:numId="89">
    <w:abstractNumId w:val="119"/>
  </w:num>
  <w:num w:numId="90">
    <w:abstractNumId w:val="165"/>
  </w:num>
  <w:num w:numId="91">
    <w:abstractNumId w:val="155"/>
  </w:num>
  <w:num w:numId="92">
    <w:abstractNumId w:val="106"/>
  </w:num>
  <w:num w:numId="93">
    <w:abstractNumId w:val="161"/>
  </w:num>
  <w:num w:numId="94">
    <w:abstractNumId w:val="96"/>
  </w:num>
  <w:num w:numId="95">
    <w:abstractNumId w:val="87"/>
  </w:num>
  <w:num w:numId="96">
    <w:abstractNumId w:val="92"/>
  </w:num>
  <w:num w:numId="97">
    <w:abstractNumId w:val="152"/>
  </w:num>
  <w:num w:numId="98">
    <w:abstractNumId w:val="158"/>
  </w:num>
  <w:num w:numId="99">
    <w:abstractNumId w:val="91"/>
  </w:num>
  <w:num w:numId="100">
    <w:abstractNumId w:val="136"/>
  </w:num>
  <w:num w:numId="101">
    <w:abstractNumId w:val="89"/>
  </w:num>
  <w:num w:numId="102">
    <w:abstractNumId w:val="101"/>
  </w:num>
  <w:num w:numId="103">
    <w:abstractNumId w:val="103"/>
  </w:num>
  <w:num w:numId="104">
    <w:abstractNumId w:val="68"/>
  </w:num>
  <w:num w:numId="105">
    <w:abstractNumId w:val="172"/>
  </w:num>
  <w:num w:numId="106">
    <w:abstractNumId w:val="141"/>
  </w:num>
  <w:num w:numId="107">
    <w:abstractNumId w:val="149"/>
  </w:num>
  <w:num w:numId="108">
    <w:abstractNumId w:val="135"/>
  </w:num>
  <w:num w:numId="109">
    <w:abstractNumId w:val="146"/>
  </w:num>
  <w:num w:numId="110">
    <w:abstractNumId w:val="98"/>
  </w:num>
  <w:num w:numId="111">
    <w:abstractNumId w:val="132"/>
  </w:num>
  <w:num w:numId="112">
    <w:abstractNumId w:val="71"/>
  </w:num>
  <w:num w:numId="113">
    <w:abstractNumId w:val="174"/>
  </w:num>
  <w:num w:numId="114">
    <w:abstractNumId w:val="157"/>
  </w:num>
  <w:num w:numId="115">
    <w:abstractNumId w:val="171"/>
  </w:num>
  <w:num w:numId="116">
    <w:abstractNumId w:val="75"/>
  </w:num>
  <w:num w:numId="117">
    <w:abstractNumId w:val="100"/>
  </w:num>
  <w:num w:numId="118">
    <w:abstractNumId w:val="127"/>
  </w:num>
  <w:num w:numId="119">
    <w:abstractNumId w:val="56"/>
  </w:num>
  <w:num w:numId="120">
    <w:abstractNumId w:val="55"/>
  </w:num>
  <w:num w:numId="121">
    <w:abstractNumId w:val="64"/>
  </w:num>
  <w:num w:numId="122">
    <w:abstractNumId w:val="107"/>
  </w:num>
  <w:num w:numId="123">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86"/>
  </w:num>
  <w:num w:numId="125">
    <w:abstractNumId w:val="134"/>
  </w:num>
  <w:num w:numId="126">
    <w:abstractNumId w:val="169"/>
  </w:num>
  <w:num w:numId="127">
    <w:abstractNumId w:val="105"/>
  </w:num>
  <w:num w:numId="128">
    <w:abstractNumId w:val="163"/>
  </w:num>
  <w:num w:numId="129">
    <w:abstractNumId w:val="115"/>
  </w:num>
  <w:num w:numId="130">
    <w:abstractNumId w:val="140"/>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5249"/>
    <w:rsid w:val="00000069"/>
    <w:rsid w:val="0000011C"/>
    <w:rsid w:val="00000437"/>
    <w:rsid w:val="00001379"/>
    <w:rsid w:val="0000148E"/>
    <w:rsid w:val="00001718"/>
    <w:rsid w:val="000017EA"/>
    <w:rsid w:val="00001828"/>
    <w:rsid w:val="00001D98"/>
    <w:rsid w:val="0000229E"/>
    <w:rsid w:val="000027D5"/>
    <w:rsid w:val="00002824"/>
    <w:rsid w:val="00002C12"/>
    <w:rsid w:val="00002C43"/>
    <w:rsid w:val="00002D9C"/>
    <w:rsid w:val="00002F36"/>
    <w:rsid w:val="0000302F"/>
    <w:rsid w:val="00003030"/>
    <w:rsid w:val="00003EFF"/>
    <w:rsid w:val="0000414C"/>
    <w:rsid w:val="0000443D"/>
    <w:rsid w:val="000045FF"/>
    <w:rsid w:val="000046CC"/>
    <w:rsid w:val="00004716"/>
    <w:rsid w:val="0000486D"/>
    <w:rsid w:val="000049C0"/>
    <w:rsid w:val="00004AE3"/>
    <w:rsid w:val="00004FAE"/>
    <w:rsid w:val="00004FFC"/>
    <w:rsid w:val="00005636"/>
    <w:rsid w:val="000056E1"/>
    <w:rsid w:val="000058C3"/>
    <w:rsid w:val="00005DAF"/>
    <w:rsid w:val="00005F1A"/>
    <w:rsid w:val="00005FEB"/>
    <w:rsid w:val="00006392"/>
    <w:rsid w:val="000063D0"/>
    <w:rsid w:val="00006AE8"/>
    <w:rsid w:val="00006D6F"/>
    <w:rsid w:val="00007175"/>
    <w:rsid w:val="00007274"/>
    <w:rsid w:val="00007B99"/>
    <w:rsid w:val="000101C0"/>
    <w:rsid w:val="00010212"/>
    <w:rsid w:val="00010264"/>
    <w:rsid w:val="000102BD"/>
    <w:rsid w:val="000102EA"/>
    <w:rsid w:val="00010466"/>
    <w:rsid w:val="00010AB4"/>
    <w:rsid w:val="00010B0B"/>
    <w:rsid w:val="00010C3B"/>
    <w:rsid w:val="00010F91"/>
    <w:rsid w:val="00011665"/>
    <w:rsid w:val="00011B64"/>
    <w:rsid w:val="00011CA8"/>
    <w:rsid w:val="00011DE4"/>
    <w:rsid w:val="000124AE"/>
    <w:rsid w:val="00012A66"/>
    <w:rsid w:val="00012DA8"/>
    <w:rsid w:val="00013A20"/>
    <w:rsid w:val="00013A8A"/>
    <w:rsid w:val="00013B7A"/>
    <w:rsid w:val="00013CAF"/>
    <w:rsid w:val="00013FBF"/>
    <w:rsid w:val="00014177"/>
    <w:rsid w:val="0001436E"/>
    <w:rsid w:val="00014640"/>
    <w:rsid w:val="000146AB"/>
    <w:rsid w:val="0001483D"/>
    <w:rsid w:val="00014851"/>
    <w:rsid w:val="00014B97"/>
    <w:rsid w:val="00014CA6"/>
    <w:rsid w:val="00015089"/>
    <w:rsid w:val="00015200"/>
    <w:rsid w:val="00015247"/>
    <w:rsid w:val="00015471"/>
    <w:rsid w:val="000154FD"/>
    <w:rsid w:val="000156EB"/>
    <w:rsid w:val="00015CFD"/>
    <w:rsid w:val="00015E89"/>
    <w:rsid w:val="000162CA"/>
    <w:rsid w:val="000168D8"/>
    <w:rsid w:val="00016BF0"/>
    <w:rsid w:val="00016DD4"/>
    <w:rsid w:val="00016F5A"/>
    <w:rsid w:val="000171AD"/>
    <w:rsid w:val="0001725E"/>
    <w:rsid w:val="0001783F"/>
    <w:rsid w:val="00017B5A"/>
    <w:rsid w:val="00017FC8"/>
    <w:rsid w:val="000200B7"/>
    <w:rsid w:val="00020690"/>
    <w:rsid w:val="000206C2"/>
    <w:rsid w:val="000207BC"/>
    <w:rsid w:val="00020B70"/>
    <w:rsid w:val="00020CF2"/>
    <w:rsid w:val="00020D15"/>
    <w:rsid w:val="0002146E"/>
    <w:rsid w:val="000216FC"/>
    <w:rsid w:val="00021864"/>
    <w:rsid w:val="000219DD"/>
    <w:rsid w:val="00021A57"/>
    <w:rsid w:val="00021C1B"/>
    <w:rsid w:val="00021C6A"/>
    <w:rsid w:val="00021E9D"/>
    <w:rsid w:val="0002261A"/>
    <w:rsid w:val="00022689"/>
    <w:rsid w:val="0002275A"/>
    <w:rsid w:val="00022976"/>
    <w:rsid w:val="00022B13"/>
    <w:rsid w:val="00022C89"/>
    <w:rsid w:val="00022ED3"/>
    <w:rsid w:val="0002310D"/>
    <w:rsid w:val="0002325C"/>
    <w:rsid w:val="000233B5"/>
    <w:rsid w:val="000235C8"/>
    <w:rsid w:val="000237E7"/>
    <w:rsid w:val="000238DD"/>
    <w:rsid w:val="00023B4A"/>
    <w:rsid w:val="00023CDA"/>
    <w:rsid w:val="0002413B"/>
    <w:rsid w:val="000244A8"/>
    <w:rsid w:val="0002487C"/>
    <w:rsid w:val="00024D37"/>
    <w:rsid w:val="00024EA9"/>
    <w:rsid w:val="00024F28"/>
    <w:rsid w:val="000252B6"/>
    <w:rsid w:val="000254CC"/>
    <w:rsid w:val="00025586"/>
    <w:rsid w:val="000260FE"/>
    <w:rsid w:val="00026338"/>
    <w:rsid w:val="000266C8"/>
    <w:rsid w:val="00026ABE"/>
    <w:rsid w:val="00026FF4"/>
    <w:rsid w:val="0002729C"/>
    <w:rsid w:val="000279E6"/>
    <w:rsid w:val="00027B3A"/>
    <w:rsid w:val="00027C41"/>
    <w:rsid w:val="00027E4F"/>
    <w:rsid w:val="00027F89"/>
    <w:rsid w:val="0003050D"/>
    <w:rsid w:val="00030523"/>
    <w:rsid w:val="00030A40"/>
    <w:rsid w:val="00031209"/>
    <w:rsid w:val="00031883"/>
    <w:rsid w:val="00032460"/>
    <w:rsid w:val="0003252F"/>
    <w:rsid w:val="000325E4"/>
    <w:rsid w:val="000329BA"/>
    <w:rsid w:val="00032B2A"/>
    <w:rsid w:val="00032F20"/>
    <w:rsid w:val="000330C7"/>
    <w:rsid w:val="00033121"/>
    <w:rsid w:val="000332E2"/>
    <w:rsid w:val="00033895"/>
    <w:rsid w:val="00033C23"/>
    <w:rsid w:val="00033D2D"/>
    <w:rsid w:val="0003401B"/>
    <w:rsid w:val="000341CE"/>
    <w:rsid w:val="00034258"/>
    <w:rsid w:val="00034677"/>
    <w:rsid w:val="000355D5"/>
    <w:rsid w:val="0003587E"/>
    <w:rsid w:val="000358E5"/>
    <w:rsid w:val="00035FC8"/>
    <w:rsid w:val="00036085"/>
    <w:rsid w:val="0003610F"/>
    <w:rsid w:val="000361B9"/>
    <w:rsid w:val="00036574"/>
    <w:rsid w:val="00036A0C"/>
    <w:rsid w:val="0003741C"/>
    <w:rsid w:val="000375A9"/>
    <w:rsid w:val="000375E4"/>
    <w:rsid w:val="00037990"/>
    <w:rsid w:val="000379E2"/>
    <w:rsid w:val="00037A8B"/>
    <w:rsid w:val="00037B44"/>
    <w:rsid w:val="00037D86"/>
    <w:rsid w:val="000401B5"/>
    <w:rsid w:val="00040704"/>
    <w:rsid w:val="00040747"/>
    <w:rsid w:val="00040937"/>
    <w:rsid w:val="00040B84"/>
    <w:rsid w:val="00040C12"/>
    <w:rsid w:val="00040DA1"/>
    <w:rsid w:val="00040F18"/>
    <w:rsid w:val="0004110F"/>
    <w:rsid w:val="000412EB"/>
    <w:rsid w:val="0004138D"/>
    <w:rsid w:val="000413F1"/>
    <w:rsid w:val="000414C0"/>
    <w:rsid w:val="00041E8F"/>
    <w:rsid w:val="00041F06"/>
    <w:rsid w:val="0004255B"/>
    <w:rsid w:val="00042594"/>
    <w:rsid w:val="0004273E"/>
    <w:rsid w:val="00042764"/>
    <w:rsid w:val="00042863"/>
    <w:rsid w:val="00042F4A"/>
    <w:rsid w:val="000430F4"/>
    <w:rsid w:val="00043921"/>
    <w:rsid w:val="00043935"/>
    <w:rsid w:val="00043EB2"/>
    <w:rsid w:val="0004419F"/>
    <w:rsid w:val="00044391"/>
    <w:rsid w:val="0004446E"/>
    <w:rsid w:val="000444B3"/>
    <w:rsid w:val="00044538"/>
    <w:rsid w:val="0004488A"/>
    <w:rsid w:val="000449CE"/>
    <w:rsid w:val="00044B5C"/>
    <w:rsid w:val="00044D18"/>
    <w:rsid w:val="00044E73"/>
    <w:rsid w:val="00044F28"/>
    <w:rsid w:val="00044FEF"/>
    <w:rsid w:val="00045598"/>
    <w:rsid w:val="00045759"/>
    <w:rsid w:val="00045B35"/>
    <w:rsid w:val="00045E51"/>
    <w:rsid w:val="00046110"/>
    <w:rsid w:val="00046249"/>
    <w:rsid w:val="00046429"/>
    <w:rsid w:val="000475D4"/>
    <w:rsid w:val="00047C17"/>
    <w:rsid w:val="00047C27"/>
    <w:rsid w:val="00047C59"/>
    <w:rsid w:val="00047F34"/>
    <w:rsid w:val="000504F0"/>
    <w:rsid w:val="00050664"/>
    <w:rsid w:val="00050880"/>
    <w:rsid w:val="00050EB9"/>
    <w:rsid w:val="00050FD6"/>
    <w:rsid w:val="00051206"/>
    <w:rsid w:val="000515A2"/>
    <w:rsid w:val="000519F3"/>
    <w:rsid w:val="00051F54"/>
    <w:rsid w:val="000520A1"/>
    <w:rsid w:val="000525EB"/>
    <w:rsid w:val="0005266E"/>
    <w:rsid w:val="000527E0"/>
    <w:rsid w:val="00052923"/>
    <w:rsid w:val="000529E2"/>
    <w:rsid w:val="00052D26"/>
    <w:rsid w:val="00052E31"/>
    <w:rsid w:val="000535A5"/>
    <w:rsid w:val="000535E2"/>
    <w:rsid w:val="000536A3"/>
    <w:rsid w:val="00053D10"/>
    <w:rsid w:val="00053F2B"/>
    <w:rsid w:val="00053F37"/>
    <w:rsid w:val="000546C9"/>
    <w:rsid w:val="000547F3"/>
    <w:rsid w:val="000548C7"/>
    <w:rsid w:val="00054E32"/>
    <w:rsid w:val="000551DD"/>
    <w:rsid w:val="00055329"/>
    <w:rsid w:val="0005551E"/>
    <w:rsid w:val="00055725"/>
    <w:rsid w:val="00055772"/>
    <w:rsid w:val="0005582F"/>
    <w:rsid w:val="000558B6"/>
    <w:rsid w:val="00055A9A"/>
    <w:rsid w:val="00055D45"/>
    <w:rsid w:val="00055E28"/>
    <w:rsid w:val="000563E2"/>
    <w:rsid w:val="0005646A"/>
    <w:rsid w:val="00056820"/>
    <w:rsid w:val="00056C8F"/>
    <w:rsid w:val="000570B4"/>
    <w:rsid w:val="00057287"/>
    <w:rsid w:val="00057450"/>
    <w:rsid w:val="00057888"/>
    <w:rsid w:val="00057FD1"/>
    <w:rsid w:val="000605C6"/>
    <w:rsid w:val="0006094F"/>
    <w:rsid w:val="00060D9A"/>
    <w:rsid w:val="0006114D"/>
    <w:rsid w:val="00061342"/>
    <w:rsid w:val="00061D4B"/>
    <w:rsid w:val="00061DC6"/>
    <w:rsid w:val="0006251F"/>
    <w:rsid w:val="00062BCA"/>
    <w:rsid w:val="00063845"/>
    <w:rsid w:val="00063E7D"/>
    <w:rsid w:val="00063F8C"/>
    <w:rsid w:val="00064336"/>
    <w:rsid w:val="000643A2"/>
    <w:rsid w:val="000645A1"/>
    <w:rsid w:val="00064B66"/>
    <w:rsid w:val="00064F9D"/>
    <w:rsid w:val="0006561A"/>
    <w:rsid w:val="000659B9"/>
    <w:rsid w:val="00065A9A"/>
    <w:rsid w:val="00065B48"/>
    <w:rsid w:val="00065F03"/>
    <w:rsid w:val="00066175"/>
    <w:rsid w:val="000661F0"/>
    <w:rsid w:val="00066384"/>
    <w:rsid w:val="00066556"/>
    <w:rsid w:val="0006664E"/>
    <w:rsid w:val="00066C9F"/>
    <w:rsid w:val="00066D83"/>
    <w:rsid w:val="00067045"/>
    <w:rsid w:val="00067A40"/>
    <w:rsid w:val="00067AA3"/>
    <w:rsid w:val="00067AB9"/>
    <w:rsid w:val="00070000"/>
    <w:rsid w:val="00070067"/>
    <w:rsid w:val="0007015F"/>
    <w:rsid w:val="000702C2"/>
    <w:rsid w:val="000702C6"/>
    <w:rsid w:val="0007048B"/>
    <w:rsid w:val="00070A24"/>
    <w:rsid w:val="00071628"/>
    <w:rsid w:val="0007185F"/>
    <w:rsid w:val="00072553"/>
    <w:rsid w:val="00072E07"/>
    <w:rsid w:val="00073724"/>
    <w:rsid w:val="00073729"/>
    <w:rsid w:val="000739F2"/>
    <w:rsid w:val="00073E02"/>
    <w:rsid w:val="00074052"/>
    <w:rsid w:val="00074807"/>
    <w:rsid w:val="00075396"/>
    <w:rsid w:val="00075542"/>
    <w:rsid w:val="00075821"/>
    <w:rsid w:val="00075BDC"/>
    <w:rsid w:val="00075C12"/>
    <w:rsid w:val="00076244"/>
    <w:rsid w:val="0007658B"/>
    <w:rsid w:val="000765A5"/>
    <w:rsid w:val="000766B1"/>
    <w:rsid w:val="000768B0"/>
    <w:rsid w:val="00076AEC"/>
    <w:rsid w:val="00076B85"/>
    <w:rsid w:val="00077173"/>
    <w:rsid w:val="00077223"/>
    <w:rsid w:val="000772CA"/>
    <w:rsid w:val="000775BC"/>
    <w:rsid w:val="00077735"/>
    <w:rsid w:val="00077964"/>
    <w:rsid w:val="00077AC7"/>
    <w:rsid w:val="00080B60"/>
    <w:rsid w:val="00080D86"/>
    <w:rsid w:val="0008123C"/>
    <w:rsid w:val="000815B0"/>
    <w:rsid w:val="00081709"/>
    <w:rsid w:val="000822F8"/>
    <w:rsid w:val="0008289C"/>
    <w:rsid w:val="00082ACC"/>
    <w:rsid w:val="00082EC5"/>
    <w:rsid w:val="00083307"/>
    <w:rsid w:val="0008338D"/>
    <w:rsid w:val="00083405"/>
    <w:rsid w:val="00083653"/>
    <w:rsid w:val="00083ADB"/>
    <w:rsid w:val="00083BC4"/>
    <w:rsid w:val="00083C79"/>
    <w:rsid w:val="000845BC"/>
    <w:rsid w:val="00084681"/>
    <w:rsid w:val="000849E2"/>
    <w:rsid w:val="00085033"/>
    <w:rsid w:val="0008530A"/>
    <w:rsid w:val="00085A95"/>
    <w:rsid w:val="00085CFD"/>
    <w:rsid w:val="0008620C"/>
    <w:rsid w:val="00086329"/>
    <w:rsid w:val="0008638E"/>
    <w:rsid w:val="00086444"/>
    <w:rsid w:val="00086987"/>
    <w:rsid w:val="00086BB9"/>
    <w:rsid w:val="00087727"/>
    <w:rsid w:val="000877E2"/>
    <w:rsid w:val="00087AC4"/>
    <w:rsid w:val="00087E23"/>
    <w:rsid w:val="0009014C"/>
    <w:rsid w:val="0009092E"/>
    <w:rsid w:val="00090D88"/>
    <w:rsid w:val="00091277"/>
    <w:rsid w:val="00091590"/>
    <w:rsid w:val="0009167E"/>
    <w:rsid w:val="00091B44"/>
    <w:rsid w:val="00092244"/>
    <w:rsid w:val="000922A0"/>
    <w:rsid w:val="0009250A"/>
    <w:rsid w:val="00092735"/>
    <w:rsid w:val="00092832"/>
    <w:rsid w:val="00092880"/>
    <w:rsid w:val="000928B8"/>
    <w:rsid w:val="000929AD"/>
    <w:rsid w:val="00092BDB"/>
    <w:rsid w:val="00092D38"/>
    <w:rsid w:val="00092DF8"/>
    <w:rsid w:val="00093306"/>
    <w:rsid w:val="00093658"/>
    <w:rsid w:val="000936D3"/>
    <w:rsid w:val="00093D53"/>
    <w:rsid w:val="00093FD6"/>
    <w:rsid w:val="000943A3"/>
    <w:rsid w:val="0009494C"/>
    <w:rsid w:val="00095196"/>
    <w:rsid w:val="00095C3B"/>
    <w:rsid w:val="00096485"/>
    <w:rsid w:val="00096807"/>
    <w:rsid w:val="00096843"/>
    <w:rsid w:val="000968B5"/>
    <w:rsid w:val="00096B2F"/>
    <w:rsid w:val="00096F78"/>
    <w:rsid w:val="00097521"/>
    <w:rsid w:val="000978B1"/>
    <w:rsid w:val="000A002B"/>
    <w:rsid w:val="000A0434"/>
    <w:rsid w:val="000A04F0"/>
    <w:rsid w:val="000A08A6"/>
    <w:rsid w:val="000A0932"/>
    <w:rsid w:val="000A0A93"/>
    <w:rsid w:val="000A0BB0"/>
    <w:rsid w:val="000A0D75"/>
    <w:rsid w:val="000A0DA2"/>
    <w:rsid w:val="000A16CC"/>
    <w:rsid w:val="000A1A46"/>
    <w:rsid w:val="000A1B18"/>
    <w:rsid w:val="000A1C8A"/>
    <w:rsid w:val="000A379F"/>
    <w:rsid w:val="000A38E0"/>
    <w:rsid w:val="000A39DE"/>
    <w:rsid w:val="000A3C68"/>
    <w:rsid w:val="000A3F95"/>
    <w:rsid w:val="000A4373"/>
    <w:rsid w:val="000A4670"/>
    <w:rsid w:val="000A477D"/>
    <w:rsid w:val="000A47CF"/>
    <w:rsid w:val="000A4C05"/>
    <w:rsid w:val="000A4D03"/>
    <w:rsid w:val="000A4FB4"/>
    <w:rsid w:val="000A4FF6"/>
    <w:rsid w:val="000A512E"/>
    <w:rsid w:val="000A525A"/>
    <w:rsid w:val="000A52FF"/>
    <w:rsid w:val="000A57A2"/>
    <w:rsid w:val="000A5EA9"/>
    <w:rsid w:val="000A611E"/>
    <w:rsid w:val="000A6372"/>
    <w:rsid w:val="000A68B1"/>
    <w:rsid w:val="000A6AAC"/>
    <w:rsid w:val="000A6E06"/>
    <w:rsid w:val="000A718C"/>
    <w:rsid w:val="000A741A"/>
    <w:rsid w:val="000A7430"/>
    <w:rsid w:val="000A7482"/>
    <w:rsid w:val="000A7895"/>
    <w:rsid w:val="000A7BD7"/>
    <w:rsid w:val="000A7D80"/>
    <w:rsid w:val="000B0706"/>
    <w:rsid w:val="000B1142"/>
    <w:rsid w:val="000B1322"/>
    <w:rsid w:val="000B149A"/>
    <w:rsid w:val="000B14DF"/>
    <w:rsid w:val="000B167D"/>
    <w:rsid w:val="000B1B67"/>
    <w:rsid w:val="000B1E31"/>
    <w:rsid w:val="000B221A"/>
    <w:rsid w:val="000B251B"/>
    <w:rsid w:val="000B25C3"/>
    <w:rsid w:val="000B27FD"/>
    <w:rsid w:val="000B286C"/>
    <w:rsid w:val="000B2B47"/>
    <w:rsid w:val="000B2C1A"/>
    <w:rsid w:val="000B2EB4"/>
    <w:rsid w:val="000B3481"/>
    <w:rsid w:val="000B3B79"/>
    <w:rsid w:val="000B4097"/>
    <w:rsid w:val="000B40D5"/>
    <w:rsid w:val="000B439E"/>
    <w:rsid w:val="000B4A0A"/>
    <w:rsid w:val="000B4C48"/>
    <w:rsid w:val="000B51E8"/>
    <w:rsid w:val="000B5B75"/>
    <w:rsid w:val="000B5B94"/>
    <w:rsid w:val="000B5C9E"/>
    <w:rsid w:val="000B641C"/>
    <w:rsid w:val="000B6424"/>
    <w:rsid w:val="000B6501"/>
    <w:rsid w:val="000B6618"/>
    <w:rsid w:val="000B693A"/>
    <w:rsid w:val="000B69BA"/>
    <w:rsid w:val="000B6EF4"/>
    <w:rsid w:val="000B6F17"/>
    <w:rsid w:val="000B6F8A"/>
    <w:rsid w:val="000B6FEB"/>
    <w:rsid w:val="000B7311"/>
    <w:rsid w:val="000B7768"/>
    <w:rsid w:val="000B79A3"/>
    <w:rsid w:val="000C060E"/>
    <w:rsid w:val="000C0854"/>
    <w:rsid w:val="000C0E5A"/>
    <w:rsid w:val="000C0F02"/>
    <w:rsid w:val="000C134A"/>
    <w:rsid w:val="000C1706"/>
    <w:rsid w:val="000C1CF9"/>
    <w:rsid w:val="000C1E63"/>
    <w:rsid w:val="000C1FAA"/>
    <w:rsid w:val="000C2A69"/>
    <w:rsid w:val="000C313A"/>
    <w:rsid w:val="000C313D"/>
    <w:rsid w:val="000C324D"/>
    <w:rsid w:val="000C3271"/>
    <w:rsid w:val="000C34E4"/>
    <w:rsid w:val="000C3563"/>
    <w:rsid w:val="000C36F0"/>
    <w:rsid w:val="000C37A6"/>
    <w:rsid w:val="000C3850"/>
    <w:rsid w:val="000C3B1C"/>
    <w:rsid w:val="000C3D26"/>
    <w:rsid w:val="000C3E41"/>
    <w:rsid w:val="000C40E5"/>
    <w:rsid w:val="000C458C"/>
    <w:rsid w:val="000C4D5D"/>
    <w:rsid w:val="000C55A4"/>
    <w:rsid w:val="000C5DF7"/>
    <w:rsid w:val="000C6617"/>
    <w:rsid w:val="000C68A4"/>
    <w:rsid w:val="000C695C"/>
    <w:rsid w:val="000C6B89"/>
    <w:rsid w:val="000C7051"/>
    <w:rsid w:val="000C752F"/>
    <w:rsid w:val="000C771E"/>
    <w:rsid w:val="000C7AF7"/>
    <w:rsid w:val="000C7FDE"/>
    <w:rsid w:val="000D024B"/>
    <w:rsid w:val="000D03D3"/>
    <w:rsid w:val="000D04D2"/>
    <w:rsid w:val="000D05CB"/>
    <w:rsid w:val="000D06AA"/>
    <w:rsid w:val="000D0A5E"/>
    <w:rsid w:val="000D0AC3"/>
    <w:rsid w:val="000D1203"/>
    <w:rsid w:val="000D123D"/>
    <w:rsid w:val="000D12B2"/>
    <w:rsid w:val="000D1489"/>
    <w:rsid w:val="000D1698"/>
    <w:rsid w:val="000D1C03"/>
    <w:rsid w:val="000D1D53"/>
    <w:rsid w:val="000D1F35"/>
    <w:rsid w:val="000D2001"/>
    <w:rsid w:val="000D232C"/>
    <w:rsid w:val="000D285E"/>
    <w:rsid w:val="000D28F0"/>
    <w:rsid w:val="000D296A"/>
    <w:rsid w:val="000D2992"/>
    <w:rsid w:val="000D2C72"/>
    <w:rsid w:val="000D31FD"/>
    <w:rsid w:val="000D3378"/>
    <w:rsid w:val="000D35B2"/>
    <w:rsid w:val="000D3671"/>
    <w:rsid w:val="000D409D"/>
    <w:rsid w:val="000D4513"/>
    <w:rsid w:val="000D4CD0"/>
    <w:rsid w:val="000D4D1D"/>
    <w:rsid w:val="000D4DC6"/>
    <w:rsid w:val="000D4F86"/>
    <w:rsid w:val="000D50D1"/>
    <w:rsid w:val="000D54E7"/>
    <w:rsid w:val="000D5542"/>
    <w:rsid w:val="000D569C"/>
    <w:rsid w:val="000D57B5"/>
    <w:rsid w:val="000D580C"/>
    <w:rsid w:val="000D5848"/>
    <w:rsid w:val="000D59E3"/>
    <w:rsid w:val="000D5ACC"/>
    <w:rsid w:val="000D5ED1"/>
    <w:rsid w:val="000D6903"/>
    <w:rsid w:val="000D6F84"/>
    <w:rsid w:val="000D6FE1"/>
    <w:rsid w:val="000D700E"/>
    <w:rsid w:val="000D708D"/>
    <w:rsid w:val="000D753B"/>
    <w:rsid w:val="000D7FBD"/>
    <w:rsid w:val="000E00E8"/>
    <w:rsid w:val="000E013F"/>
    <w:rsid w:val="000E08A7"/>
    <w:rsid w:val="000E1064"/>
    <w:rsid w:val="000E10A3"/>
    <w:rsid w:val="000E1137"/>
    <w:rsid w:val="000E1324"/>
    <w:rsid w:val="000E147C"/>
    <w:rsid w:val="000E16EE"/>
    <w:rsid w:val="000E1736"/>
    <w:rsid w:val="000E1B5F"/>
    <w:rsid w:val="000E20CF"/>
    <w:rsid w:val="000E2277"/>
    <w:rsid w:val="000E22A7"/>
    <w:rsid w:val="000E22ED"/>
    <w:rsid w:val="000E25F1"/>
    <w:rsid w:val="000E2A13"/>
    <w:rsid w:val="000E32F7"/>
    <w:rsid w:val="000E381E"/>
    <w:rsid w:val="000E39F2"/>
    <w:rsid w:val="000E3AEB"/>
    <w:rsid w:val="000E4019"/>
    <w:rsid w:val="000E4421"/>
    <w:rsid w:val="000E4906"/>
    <w:rsid w:val="000E4CA2"/>
    <w:rsid w:val="000E4F6D"/>
    <w:rsid w:val="000E5496"/>
    <w:rsid w:val="000E56AD"/>
    <w:rsid w:val="000E56C5"/>
    <w:rsid w:val="000E5B04"/>
    <w:rsid w:val="000E64B9"/>
    <w:rsid w:val="000E6562"/>
    <w:rsid w:val="000E6586"/>
    <w:rsid w:val="000E661B"/>
    <w:rsid w:val="000E6C8B"/>
    <w:rsid w:val="000E72CA"/>
    <w:rsid w:val="000E7460"/>
    <w:rsid w:val="000E785F"/>
    <w:rsid w:val="000F0095"/>
    <w:rsid w:val="000F0866"/>
    <w:rsid w:val="000F08DE"/>
    <w:rsid w:val="000F0AEA"/>
    <w:rsid w:val="000F0B14"/>
    <w:rsid w:val="000F0D9D"/>
    <w:rsid w:val="000F1187"/>
    <w:rsid w:val="000F13C2"/>
    <w:rsid w:val="000F15F2"/>
    <w:rsid w:val="000F1830"/>
    <w:rsid w:val="000F2759"/>
    <w:rsid w:val="000F317F"/>
    <w:rsid w:val="000F337B"/>
    <w:rsid w:val="000F3CC7"/>
    <w:rsid w:val="000F403D"/>
    <w:rsid w:val="000F4287"/>
    <w:rsid w:val="000F4389"/>
    <w:rsid w:val="000F484B"/>
    <w:rsid w:val="000F4FAE"/>
    <w:rsid w:val="000F5591"/>
    <w:rsid w:val="000F57E4"/>
    <w:rsid w:val="000F5C16"/>
    <w:rsid w:val="000F60E6"/>
    <w:rsid w:val="000F69B5"/>
    <w:rsid w:val="000F6EF2"/>
    <w:rsid w:val="000F6F5B"/>
    <w:rsid w:val="000F743B"/>
    <w:rsid w:val="000F79ED"/>
    <w:rsid w:val="000F7E8F"/>
    <w:rsid w:val="00100565"/>
    <w:rsid w:val="0010079F"/>
    <w:rsid w:val="0010085A"/>
    <w:rsid w:val="00100B18"/>
    <w:rsid w:val="00100B77"/>
    <w:rsid w:val="00100C0C"/>
    <w:rsid w:val="00100FA1"/>
    <w:rsid w:val="00100FA5"/>
    <w:rsid w:val="0010136D"/>
    <w:rsid w:val="0010153E"/>
    <w:rsid w:val="001016D4"/>
    <w:rsid w:val="001017D1"/>
    <w:rsid w:val="00101889"/>
    <w:rsid w:val="00101BF0"/>
    <w:rsid w:val="001021C2"/>
    <w:rsid w:val="00102343"/>
    <w:rsid w:val="00102433"/>
    <w:rsid w:val="00102564"/>
    <w:rsid w:val="001028FB"/>
    <w:rsid w:val="0010291C"/>
    <w:rsid w:val="00102B88"/>
    <w:rsid w:val="00102C99"/>
    <w:rsid w:val="00103887"/>
    <w:rsid w:val="00103962"/>
    <w:rsid w:val="00103D38"/>
    <w:rsid w:val="00104722"/>
    <w:rsid w:val="00104A66"/>
    <w:rsid w:val="00104A96"/>
    <w:rsid w:val="00104DF2"/>
    <w:rsid w:val="00104E38"/>
    <w:rsid w:val="00104E39"/>
    <w:rsid w:val="001053AC"/>
    <w:rsid w:val="001055E1"/>
    <w:rsid w:val="001057A1"/>
    <w:rsid w:val="0010586D"/>
    <w:rsid w:val="00105C11"/>
    <w:rsid w:val="00105CA0"/>
    <w:rsid w:val="0010630B"/>
    <w:rsid w:val="0010653D"/>
    <w:rsid w:val="0010728C"/>
    <w:rsid w:val="00107450"/>
    <w:rsid w:val="00107807"/>
    <w:rsid w:val="0010780B"/>
    <w:rsid w:val="0010794E"/>
    <w:rsid w:val="00107B11"/>
    <w:rsid w:val="00107B79"/>
    <w:rsid w:val="00107D7C"/>
    <w:rsid w:val="00107DE6"/>
    <w:rsid w:val="00110460"/>
    <w:rsid w:val="001108B1"/>
    <w:rsid w:val="00110AD1"/>
    <w:rsid w:val="00110B44"/>
    <w:rsid w:val="00110C30"/>
    <w:rsid w:val="00110DE8"/>
    <w:rsid w:val="00111278"/>
    <w:rsid w:val="00111481"/>
    <w:rsid w:val="00111703"/>
    <w:rsid w:val="001122D9"/>
    <w:rsid w:val="001125E5"/>
    <w:rsid w:val="001125E7"/>
    <w:rsid w:val="0011327A"/>
    <w:rsid w:val="001132D9"/>
    <w:rsid w:val="001133BB"/>
    <w:rsid w:val="00113478"/>
    <w:rsid w:val="00113605"/>
    <w:rsid w:val="00113943"/>
    <w:rsid w:val="00113975"/>
    <w:rsid w:val="00113AE1"/>
    <w:rsid w:val="00113D29"/>
    <w:rsid w:val="0011400E"/>
    <w:rsid w:val="0011403F"/>
    <w:rsid w:val="001144DA"/>
    <w:rsid w:val="0011463D"/>
    <w:rsid w:val="001147C3"/>
    <w:rsid w:val="00114EDA"/>
    <w:rsid w:val="00115092"/>
    <w:rsid w:val="001151F3"/>
    <w:rsid w:val="001151FC"/>
    <w:rsid w:val="00115369"/>
    <w:rsid w:val="00115564"/>
    <w:rsid w:val="00115898"/>
    <w:rsid w:val="00115E0B"/>
    <w:rsid w:val="00115E7A"/>
    <w:rsid w:val="00115FB8"/>
    <w:rsid w:val="001163AB"/>
    <w:rsid w:val="001163B4"/>
    <w:rsid w:val="0011652B"/>
    <w:rsid w:val="0011673A"/>
    <w:rsid w:val="001167F3"/>
    <w:rsid w:val="0011681B"/>
    <w:rsid w:val="00116D9F"/>
    <w:rsid w:val="00117135"/>
    <w:rsid w:val="001179D7"/>
    <w:rsid w:val="00117DF4"/>
    <w:rsid w:val="00117E44"/>
    <w:rsid w:val="001208F5"/>
    <w:rsid w:val="00120D28"/>
    <w:rsid w:val="00120EEF"/>
    <w:rsid w:val="00121126"/>
    <w:rsid w:val="00121370"/>
    <w:rsid w:val="00121427"/>
    <w:rsid w:val="00121B9F"/>
    <w:rsid w:val="001225E5"/>
    <w:rsid w:val="001227EE"/>
    <w:rsid w:val="00123406"/>
    <w:rsid w:val="00123C66"/>
    <w:rsid w:val="00124033"/>
    <w:rsid w:val="0012413D"/>
    <w:rsid w:val="0012415F"/>
    <w:rsid w:val="0012422F"/>
    <w:rsid w:val="0012466D"/>
    <w:rsid w:val="001246E9"/>
    <w:rsid w:val="00124768"/>
    <w:rsid w:val="0012480C"/>
    <w:rsid w:val="00124B97"/>
    <w:rsid w:val="00124D10"/>
    <w:rsid w:val="00124EFA"/>
    <w:rsid w:val="00125076"/>
    <w:rsid w:val="001256E6"/>
    <w:rsid w:val="00125704"/>
    <w:rsid w:val="00125993"/>
    <w:rsid w:val="00125E3E"/>
    <w:rsid w:val="00125EC8"/>
    <w:rsid w:val="001267F3"/>
    <w:rsid w:val="00126B33"/>
    <w:rsid w:val="00126B66"/>
    <w:rsid w:val="00126C2D"/>
    <w:rsid w:val="00127548"/>
    <w:rsid w:val="001275D2"/>
    <w:rsid w:val="0012786E"/>
    <w:rsid w:val="00127BAB"/>
    <w:rsid w:val="00127E98"/>
    <w:rsid w:val="00127FB2"/>
    <w:rsid w:val="00127FB5"/>
    <w:rsid w:val="00130A74"/>
    <w:rsid w:val="00130B01"/>
    <w:rsid w:val="00130C1F"/>
    <w:rsid w:val="00130DF6"/>
    <w:rsid w:val="001312C9"/>
    <w:rsid w:val="0013210A"/>
    <w:rsid w:val="001321C2"/>
    <w:rsid w:val="0013228C"/>
    <w:rsid w:val="00132445"/>
    <w:rsid w:val="001324E1"/>
    <w:rsid w:val="001329E2"/>
    <w:rsid w:val="00132A51"/>
    <w:rsid w:val="00132F01"/>
    <w:rsid w:val="001331C9"/>
    <w:rsid w:val="00133252"/>
    <w:rsid w:val="0013329B"/>
    <w:rsid w:val="0013382F"/>
    <w:rsid w:val="00133A46"/>
    <w:rsid w:val="00133B6E"/>
    <w:rsid w:val="00133C59"/>
    <w:rsid w:val="00133E6F"/>
    <w:rsid w:val="001340D6"/>
    <w:rsid w:val="001342CF"/>
    <w:rsid w:val="0013449E"/>
    <w:rsid w:val="001348A5"/>
    <w:rsid w:val="00134C65"/>
    <w:rsid w:val="00135330"/>
    <w:rsid w:val="00135B13"/>
    <w:rsid w:val="00135BE2"/>
    <w:rsid w:val="00135E40"/>
    <w:rsid w:val="00136038"/>
    <w:rsid w:val="00136172"/>
    <w:rsid w:val="00136726"/>
    <w:rsid w:val="0013675C"/>
    <w:rsid w:val="00136943"/>
    <w:rsid w:val="00136DD2"/>
    <w:rsid w:val="00136DD5"/>
    <w:rsid w:val="00137CD1"/>
    <w:rsid w:val="00137DDF"/>
    <w:rsid w:val="00140462"/>
    <w:rsid w:val="001405F2"/>
    <w:rsid w:val="00140930"/>
    <w:rsid w:val="00140D73"/>
    <w:rsid w:val="0014116A"/>
    <w:rsid w:val="0014122E"/>
    <w:rsid w:val="001412BE"/>
    <w:rsid w:val="0014148D"/>
    <w:rsid w:val="00141775"/>
    <w:rsid w:val="001419DB"/>
    <w:rsid w:val="00141C07"/>
    <w:rsid w:val="00141C08"/>
    <w:rsid w:val="00141C38"/>
    <w:rsid w:val="00141EB4"/>
    <w:rsid w:val="00141F2E"/>
    <w:rsid w:val="00141FDD"/>
    <w:rsid w:val="0014294F"/>
    <w:rsid w:val="001429CB"/>
    <w:rsid w:val="0014322A"/>
    <w:rsid w:val="001436EE"/>
    <w:rsid w:val="00143B0F"/>
    <w:rsid w:val="00143BC4"/>
    <w:rsid w:val="00143C67"/>
    <w:rsid w:val="00143F7F"/>
    <w:rsid w:val="00144047"/>
    <w:rsid w:val="00144059"/>
    <w:rsid w:val="001440E7"/>
    <w:rsid w:val="00144344"/>
    <w:rsid w:val="00144374"/>
    <w:rsid w:val="0014437D"/>
    <w:rsid w:val="001445E1"/>
    <w:rsid w:val="0014466E"/>
    <w:rsid w:val="00144673"/>
    <w:rsid w:val="001446D2"/>
    <w:rsid w:val="00144726"/>
    <w:rsid w:val="00144767"/>
    <w:rsid w:val="0014490D"/>
    <w:rsid w:val="00144F35"/>
    <w:rsid w:val="00145331"/>
    <w:rsid w:val="001455DE"/>
    <w:rsid w:val="00145803"/>
    <w:rsid w:val="00145BF2"/>
    <w:rsid w:val="00145C4D"/>
    <w:rsid w:val="00146184"/>
    <w:rsid w:val="00146391"/>
    <w:rsid w:val="00146607"/>
    <w:rsid w:val="0014699F"/>
    <w:rsid w:val="00146B05"/>
    <w:rsid w:val="00146C40"/>
    <w:rsid w:val="00146C8A"/>
    <w:rsid w:val="00146D55"/>
    <w:rsid w:val="00146F18"/>
    <w:rsid w:val="00147126"/>
    <w:rsid w:val="0014724F"/>
    <w:rsid w:val="00147295"/>
    <w:rsid w:val="00147818"/>
    <w:rsid w:val="00147FEF"/>
    <w:rsid w:val="00150376"/>
    <w:rsid w:val="001503D0"/>
    <w:rsid w:val="00150521"/>
    <w:rsid w:val="0015087D"/>
    <w:rsid w:val="0015097F"/>
    <w:rsid w:val="001509CA"/>
    <w:rsid w:val="00150C1E"/>
    <w:rsid w:val="0015167F"/>
    <w:rsid w:val="00151943"/>
    <w:rsid w:val="00151F94"/>
    <w:rsid w:val="00152241"/>
    <w:rsid w:val="001524FB"/>
    <w:rsid w:val="00152701"/>
    <w:rsid w:val="001529E9"/>
    <w:rsid w:val="00152B08"/>
    <w:rsid w:val="00153976"/>
    <w:rsid w:val="00153DAE"/>
    <w:rsid w:val="00153DC2"/>
    <w:rsid w:val="001540BA"/>
    <w:rsid w:val="00154274"/>
    <w:rsid w:val="001543E0"/>
    <w:rsid w:val="00154653"/>
    <w:rsid w:val="00154F6D"/>
    <w:rsid w:val="001556FC"/>
    <w:rsid w:val="00155CE9"/>
    <w:rsid w:val="00155EEA"/>
    <w:rsid w:val="00155FD9"/>
    <w:rsid w:val="00156434"/>
    <w:rsid w:val="00156556"/>
    <w:rsid w:val="00156744"/>
    <w:rsid w:val="00157387"/>
    <w:rsid w:val="00157584"/>
    <w:rsid w:val="001575D4"/>
    <w:rsid w:val="001575F8"/>
    <w:rsid w:val="00157648"/>
    <w:rsid w:val="00157866"/>
    <w:rsid w:val="00157980"/>
    <w:rsid w:val="00157E05"/>
    <w:rsid w:val="00160454"/>
    <w:rsid w:val="0016058D"/>
    <w:rsid w:val="001607E5"/>
    <w:rsid w:val="00160980"/>
    <w:rsid w:val="00160AD4"/>
    <w:rsid w:val="00160BC7"/>
    <w:rsid w:val="00161159"/>
    <w:rsid w:val="0016130B"/>
    <w:rsid w:val="00161353"/>
    <w:rsid w:val="00161462"/>
    <w:rsid w:val="00161490"/>
    <w:rsid w:val="0016182B"/>
    <w:rsid w:val="00161DB9"/>
    <w:rsid w:val="00162104"/>
    <w:rsid w:val="00162740"/>
    <w:rsid w:val="001628A9"/>
    <w:rsid w:val="00162E69"/>
    <w:rsid w:val="0016344E"/>
    <w:rsid w:val="00163665"/>
    <w:rsid w:val="00163743"/>
    <w:rsid w:val="00163994"/>
    <w:rsid w:val="001639AB"/>
    <w:rsid w:val="001645C3"/>
    <w:rsid w:val="00164650"/>
    <w:rsid w:val="001649E4"/>
    <w:rsid w:val="00164A67"/>
    <w:rsid w:val="00164C4E"/>
    <w:rsid w:val="00164FC4"/>
    <w:rsid w:val="001657A1"/>
    <w:rsid w:val="00165961"/>
    <w:rsid w:val="00165B3A"/>
    <w:rsid w:val="00166547"/>
    <w:rsid w:val="001668C4"/>
    <w:rsid w:val="001669D3"/>
    <w:rsid w:val="00166F4B"/>
    <w:rsid w:val="00166FBD"/>
    <w:rsid w:val="0016714B"/>
    <w:rsid w:val="001674EC"/>
    <w:rsid w:val="00167577"/>
    <w:rsid w:val="0017016D"/>
    <w:rsid w:val="001701DB"/>
    <w:rsid w:val="001702AB"/>
    <w:rsid w:val="00170327"/>
    <w:rsid w:val="001711EE"/>
    <w:rsid w:val="001715F7"/>
    <w:rsid w:val="00171C5B"/>
    <w:rsid w:val="00171D8A"/>
    <w:rsid w:val="00172378"/>
    <w:rsid w:val="001727E1"/>
    <w:rsid w:val="0017294C"/>
    <w:rsid w:val="00172971"/>
    <w:rsid w:val="00173011"/>
    <w:rsid w:val="0017323B"/>
    <w:rsid w:val="00173241"/>
    <w:rsid w:val="00173670"/>
    <w:rsid w:val="0017389A"/>
    <w:rsid w:val="001739DF"/>
    <w:rsid w:val="00173C4A"/>
    <w:rsid w:val="00173ECC"/>
    <w:rsid w:val="00173F9E"/>
    <w:rsid w:val="00174454"/>
    <w:rsid w:val="001745DE"/>
    <w:rsid w:val="00175009"/>
    <w:rsid w:val="001751C4"/>
    <w:rsid w:val="00175348"/>
    <w:rsid w:val="00175713"/>
    <w:rsid w:val="00175844"/>
    <w:rsid w:val="00175A4E"/>
    <w:rsid w:val="00175AA2"/>
    <w:rsid w:val="001762BD"/>
    <w:rsid w:val="001769AA"/>
    <w:rsid w:val="00176C2E"/>
    <w:rsid w:val="001773E7"/>
    <w:rsid w:val="001774A5"/>
    <w:rsid w:val="00177518"/>
    <w:rsid w:val="001775EF"/>
    <w:rsid w:val="00177C23"/>
    <w:rsid w:val="00177C63"/>
    <w:rsid w:val="00177D8A"/>
    <w:rsid w:val="0018028C"/>
    <w:rsid w:val="001804DC"/>
    <w:rsid w:val="0018072A"/>
    <w:rsid w:val="00180756"/>
    <w:rsid w:val="001807D6"/>
    <w:rsid w:val="00180838"/>
    <w:rsid w:val="00180AB2"/>
    <w:rsid w:val="00180AC9"/>
    <w:rsid w:val="00180B79"/>
    <w:rsid w:val="00180C62"/>
    <w:rsid w:val="00180CB8"/>
    <w:rsid w:val="0018182B"/>
    <w:rsid w:val="0018185E"/>
    <w:rsid w:val="00181916"/>
    <w:rsid w:val="001819E1"/>
    <w:rsid w:val="00181AF5"/>
    <w:rsid w:val="00181D86"/>
    <w:rsid w:val="00182435"/>
    <w:rsid w:val="0018270F"/>
    <w:rsid w:val="00182B5D"/>
    <w:rsid w:val="00182C59"/>
    <w:rsid w:val="00182D3D"/>
    <w:rsid w:val="00182DD9"/>
    <w:rsid w:val="00183025"/>
    <w:rsid w:val="001833EA"/>
    <w:rsid w:val="0018344F"/>
    <w:rsid w:val="00183C87"/>
    <w:rsid w:val="00184DF4"/>
    <w:rsid w:val="00184E1F"/>
    <w:rsid w:val="00184E5F"/>
    <w:rsid w:val="00184EA7"/>
    <w:rsid w:val="00184F02"/>
    <w:rsid w:val="001851CE"/>
    <w:rsid w:val="001859B1"/>
    <w:rsid w:val="0018645F"/>
    <w:rsid w:val="0018661E"/>
    <w:rsid w:val="00186981"/>
    <w:rsid w:val="00186F25"/>
    <w:rsid w:val="00187388"/>
    <w:rsid w:val="00187D3C"/>
    <w:rsid w:val="00187E46"/>
    <w:rsid w:val="001903DA"/>
    <w:rsid w:val="00190701"/>
    <w:rsid w:val="00190B5D"/>
    <w:rsid w:val="00190C3E"/>
    <w:rsid w:val="00190E85"/>
    <w:rsid w:val="00190EBA"/>
    <w:rsid w:val="00191054"/>
    <w:rsid w:val="001919FE"/>
    <w:rsid w:val="0019249F"/>
    <w:rsid w:val="00192717"/>
    <w:rsid w:val="00192EA2"/>
    <w:rsid w:val="00193079"/>
    <w:rsid w:val="0019361F"/>
    <w:rsid w:val="0019383D"/>
    <w:rsid w:val="00194523"/>
    <w:rsid w:val="0019482F"/>
    <w:rsid w:val="00194EE0"/>
    <w:rsid w:val="00195278"/>
    <w:rsid w:val="001952EF"/>
    <w:rsid w:val="0019531D"/>
    <w:rsid w:val="001959E3"/>
    <w:rsid w:val="00195B86"/>
    <w:rsid w:val="00195F8B"/>
    <w:rsid w:val="00196048"/>
    <w:rsid w:val="00196061"/>
    <w:rsid w:val="00196267"/>
    <w:rsid w:val="001962DB"/>
    <w:rsid w:val="001964A3"/>
    <w:rsid w:val="001965B3"/>
    <w:rsid w:val="0019674E"/>
    <w:rsid w:val="0019686A"/>
    <w:rsid w:val="00196903"/>
    <w:rsid w:val="00196CEE"/>
    <w:rsid w:val="00196D2C"/>
    <w:rsid w:val="00196E61"/>
    <w:rsid w:val="0019781F"/>
    <w:rsid w:val="001978D8"/>
    <w:rsid w:val="0019796F"/>
    <w:rsid w:val="00197ACD"/>
    <w:rsid w:val="00197BD5"/>
    <w:rsid w:val="00197C63"/>
    <w:rsid w:val="00197D10"/>
    <w:rsid w:val="00197E36"/>
    <w:rsid w:val="001A01F8"/>
    <w:rsid w:val="001A052E"/>
    <w:rsid w:val="001A0603"/>
    <w:rsid w:val="001A0910"/>
    <w:rsid w:val="001A1081"/>
    <w:rsid w:val="001A137C"/>
    <w:rsid w:val="001A15C6"/>
    <w:rsid w:val="001A1E78"/>
    <w:rsid w:val="001A24C9"/>
    <w:rsid w:val="001A25F5"/>
    <w:rsid w:val="001A26BE"/>
    <w:rsid w:val="001A2A62"/>
    <w:rsid w:val="001A2BC3"/>
    <w:rsid w:val="001A2EEF"/>
    <w:rsid w:val="001A3487"/>
    <w:rsid w:val="001A3995"/>
    <w:rsid w:val="001A4906"/>
    <w:rsid w:val="001A4F58"/>
    <w:rsid w:val="001A58EB"/>
    <w:rsid w:val="001A598A"/>
    <w:rsid w:val="001A5E4D"/>
    <w:rsid w:val="001A5F78"/>
    <w:rsid w:val="001A62C8"/>
    <w:rsid w:val="001A642D"/>
    <w:rsid w:val="001A66B2"/>
    <w:rsid w:val="001A7199"/>
    <w:rsid w:val="001A7307"/>
    <w:rsid w:val="001A786A"/>
    <w:rsid w:val="001A7B4C"/>
    <w:rsid w:val="001A7BCF"/>
    <w:rsid w:val="001A7D02"/>
    <w:rsid w:val="001A7E5E"/>
    <w:rsid w:val="001A7E73"/>
    <w:rsid w:val="001B0185"/>
    <w:rsid w:val="001B0343"/>
    <w:rsid w:val="001B0C29"/>
    <w:rsid w:val="001B0EF5"/>
    <w:rsid w:val="001B143F"/>
    <w:rsid w:val="001B177A"/>
    <w:rsid w:val="001B1B95"/>
    <w:rsid w:val="001B1E97"/>
    <w:rsid w:val="001B1F80"/>
    <w:rsid w:val="001B1F9B"/>
    <w:rsid w:val="001B2007"/>
    <w:rsid w:val="001B24B5"/>
    <w:rsid w:val="001B2C07"/>
    <w:rsid w:val="001B2C65"/>
    <w:rsid w:val="001B30B6"/>
    <w:rsid w:val="001B3352"/>
    <w:rsid w:val="001B366C"/>
    <w:rsid w:val="001B3AE8"/>
    <w:rsid w:val="001B480D"/>
    <w:rsid w:val="001B50EC"/>
    <w:rsid w:val="001B5245"/>
    <w:rsid w:val="001B529F"/>
    <w:rsid w:val="001B5723"/>
    <w:rsid w:val="001B5778"/>
    <w:rsid w:val="001B5CF0"/>
    <w:rsid w:val="001B5F1B"/>
    <w:rsid w:val="001B5FC3"/>
    <w:rsid w:val="001B6134"/>
    <w:rsid w:val="001B62BE"/>
    <w:rsid w:val="001B6449"/>
    <w:rsid w:val="001B6589"/>
    <w:rsid w:val="001B6727"/>
    <w:rsid w:val="001B677A"/>
    <w:rsid w:val="001B6841"/>
    <w:rsid w:val="001B6EA0"/>
    <w:rsid w:val="001B7237"/>
    <w:rsid w:val="001B72A0"/>
    <w:rsid w:val="001B72CE"/>
    <w:rsid w:val="001B7314"/>
    <w:rsid w:val="001B7436"/>
    <w:rsid w:val="001B7759"/>
    <w:rsid w:val="001B7FE4"/>
    <w:rsid w:val="001C0401"/>
    <w:rsid w:val="001C04E9"/>
    <w:rsid w:val="001C0961"/>
    <w:rsid w:val="001C0976"/>
    <w:rsid w:val="001C09FF"/>
    <w:rsid w:val="001C0A5F"/>
    <w:rsid w:val="001C0AE9"/>
    <w:rsid w:val="001C0B0E"/>
    <w:rsid w:val="001C0C95"/>
    <w:rsid w:val="001C0CD6"/>
    <w:rsid w:val="001C187C"/>
    <w:rsid w:val="001C18C0"/>
    <w:rsid w:val="001C1949"/>
    <w:rsid w:val="001C1C58"/>
    <w:rsid w:val="001C1CAC"/>
    <w:rsid w:val="001C1CEE"/>
    <w:rsid w:val="001C1D75"/>
    <w:rsid w:val="001C2147"/>
    <w:rsid w:val="001C26C9"/>
    <w:rsid w:val="001C2A51"/>
    <w:rsid w:val="001C2A5E"/>
    <w:rsid w:val="001C2C7F"/>
    <w:rsid w:val="001C2E20"/>
    <w:rsid w:val="001C304F"/>
    <w:rsid w:val="001C3050"/>
    <w:rsid w:val="001C30A9"/>
    <w:rsid w:val="001C3959"/>
    <w:rsid w:val="001C3A2E"/>
    <w:rsid w:val="001C3C48"/>
    <w:rsid w:val="001C3C6C"/>
    <w:rsid w:val="001C3F0F"/>
    <w:rsid w:val="001C46D2"/>
    <w:rsid w:val="001C5401"/>
    <w:rsid w:val="001C5A86"/>
    <w:rsid w:val="001C5C69"/>
    <w:rsid w:val="001C5C94"/>
    <w:rsid w:val="001C5CEE"/>
    <w:rsid w:val="001C5D71"/>
    <w:rsid w:val="001C654D"/>
    <w:rsid w:val="001C6633"/>
    <w:rsid w:val="001C6B80"/>
    <w:rsid w:val="001C70D3"/>
    <w:rsid w:val="001C7101"/>
    <w:rsid w:val="001C7204"/>
    <w:rsid w:val="001C7629"/>
    <w:rsid w:val="001C7A9C"/>
    <w:rsid w:val="001C7CE1"/>
    <w:rsid w:val="001D00B9"/>
    <w:rsid w:val="001D0A1C"/>
    <w:rsid w:val="001D0B9D"/>
    <w:rsid w:val="001D0C26"/>
    <w:rsid w:val="001D0DE5"/>
    <w:rsid w:val="001D10EF"/>
    <w:rsid w:val="001D1184"/>
    <w:rsid w:val="001D1322"/>
    <w:rsid w:val="001D1489"/>
    <w:rsid w:val="001D1803"/>
    <w:rsid w:val="001D196E"/>
    <w:rsid w:val="001D1F57"/>
    <w:rsid w:val="001D2001"/>
    <w:rsid w:val="001D2239"/>
    <w:rsid w:val="001D23B3"/>
    <w:rsid w:val="001D26B4"/>
    <w:rsid w:val="001D26D4"/>
    <w:rsid w:val="001D29DD"/>
    <w:rsid w:val="001D34A9"/>
    <w:rsid w:val="001D38F3"/>
    <w:rsid w:val="001D3900"/>
    <w:rsid w:val="001D3B05"/>
    <w:rsid w:val="001D4033"/>
    <w:rsid w:val="001D40B1"/>
    <w:rsid w:val="001D42F8"/>
    <w:rsid w:val="001D45EE"/>
    <w:rsid w:val="001D4B4C"/>
    <w:rsid w:val="001D4BB6"/>
    <w:rsid w:val="001D4C1E"/>
    <w:rsid w:val="001D526E"/>
    <w:rsid w:val="001D5701"/>
    <w:rsid w:val="001D57C5"/>
    <w:rsid w:val="001D5C93"/>
    <w:rsid w:val="001D5E01"/>
    <w:rsid w:val="001D5E5D"/>
    <w:rsid w:val="001D5ECF"/>
    <w:rsid w:val="001D5EE4"/>
    <w:rsid w:val="001D662A"/>
    <w:rsid w:val="001D6949"/>
    <w:rsid w:val="001D73C5"/>
    <w:rsid w:val="001D76F6"/>
    <w:rsid w:val="001D775D"/>
    <w:rsid w:val="001D786C"/>
    <w:rsid w:val="001D7CC4"/>
    <w:rsid w:val="001D7D2F"/>
    <w:rsid w:val="001D7FE6"/>
    <w:rsid w:val="001E0296"/>
    <w:rsid w:val="001E04E8"/>
    <w:rsid w:val="001E07A2"/>
    <w:rsid w:val="001E08FD"/>
    <w:rsid w:val="001E0E65"/>
    <w:rsid w:val="001E1354"/>
    <w:rsid w:val="001E14B9"/>
    <w:rsid w:val="001E16F7"/>
    <w:rsid w:val="001E18D9"/>
    <w:rsid w:val="001E1FCF"/>
    <w:rsid w:val="001E20FD"/>
    <w:rsid w:val="001E2267"/>
    <w:rsid w:val="001E2637"/>
    <w:rsid w:val="001E27C2"/>
    <w:rsid w:val="001E2A20"/>
    <w:rsid w:val="001E2D8A"/>
    <w:rsid w:val="001E2EB0"/>
    <w:rsid w:val="001E300D"/>
    <w:rsid w:val="001E30B2"/>
    <w:rsid w:val="001E3423"/>
    <w:rsid w:val="001E34A4"/>
    <w:rsid w:val="001E3656"/>
    <w:rsid w:val="001E373C"/>
    <w:rsid w:val="001E3AA9"/>
    <w:rsid w:val="001E3D7D"/>
    <w:rsid w:val="001E3F78"/>
    <w:rsid w:val="001E4198"/>
    <w:rsid w:val="001E43ED"/>
    <w:rsid w:val="001E4477"/>
    <w:rsid w:val="001E4F2E"/>
    <w:rsid w:val="001E5033"/>
    <w:rsid w:val="001E5174"/>
    <w:rsid w:val="001E5217"/>
    <w:rsid w:val="001E572B"/>
    <w:rsid w:val="001E5C1C"/>
    <w:rsid w:val="001E5C97"/>
    <w:rsid w:val="001E5EDA"/>
    <w:rsid w:val="001E6651"/>
    <w:rsid w:val="001E6D44"/>
    <w:rsid w:val="001E7750"/>
    <w:rsid w:val="001E7880"/>
    <w:rsid w:val="001E7EF3"/>
    <w:rsid w:val="001E7F09"/>
    <w:rsid w:val="001F025E"/>
    <w:rsid w:val="001F059E"/>
    <w:rsid w:val="001F087D"/>
    <w:rsid w:val="001F0947"/>
    <w:rsid w:val="001F0A2D"/>
    <w:rsid w:val="001F0AF1"/>
    <w:rsid w:val="001F1028"/>
    <w:rsid w:val="001F1230"/>
    <w:rsid w:val="001F1A47"/>
    <w:rsid w:val="001F1C7D"/>
    <w:rsid w:val="001F1D47"/>
    <w:rsid w:val="001F2564"/>
    <w:rsid w:val="001F2779"/>
    <w:rsid w:val="001F2E44"/>
    <w:rsid w:val="001F3051"/>
    <w:rsid w:val="001F31D9"/>
    <w:rsid w:val="001F342D"/>
    <w:rsid w:val="001F35B9"/>
    <w:rsid w:val="001F395C"/>
    <w:rsid w:val="001F399A"/>
    <w:rsid w:val="001F3D90"/>
    <w:rsid w:val="001F4026"/>
    <w:rsid w:val="001F42A4"/>
    <w:rsid w:val="001F42DD"/>
    <w:rsid w:val="001F43CC"/>
    <w:rsid w:val="001F44DE"/>
    <w:rsid w:val="001F4A12"/>
    <w:rsid w:val="001F4A64"/>
    <w:rsid w:val="001F4B50"/>
    <w:rsid w:val="001F51B6"/>
    <w:rsid w:val="001F591D"/>
    <w:rsid w:val="001F5BFE"/>
    <w:rsid w:val="001F5FAF"/>
    <w:rsid w:val="001F6325"/>
    <w:rsid w:val="001F653B"/>
    <w:rsid w:val="001F678F"/>
    <w:rsid w:val="001F69FE"/>
    <w:rsid w:val="001F6A0A"/>
    <w:rsid w:val="001F6C9D"/>
    <w:rsid w:val="001F71DE"/>
    <w:rsid w:val="001F728E"/>
    <w:rsid w:val="001F746B"/>
    <w:rsid w:val="001F783B"/>
    <w:rsid w:val="0020012F"/>
    <w:rsid w:val="002004B5"/>
    <w:rsid w:val="00200A58"/>
    <w:rsid w:val="0020115B"/>
    <w:rsid w:val="0020118E"/>
    <w:rsid w:val="00201390"/>
    <w:rsid w:val="00201AD3"/>
    <w:rsid w:val="00201B4F"/>
    <w:rsid w:val="00202731"/>
    <w:rsid w:val="00202FF3"/>
    <w:rsid w:val="00203214"/>
    <w:rsid w:val="00203669"/>
    <w:rsid w:val="00203884"/>
    <w:rsid w:val="00203A11"/>
    <w:rsid w:val="00203A3D"/>
    <w:rsid w:val="00203E63"/>
    <w:rsid w:val="00203F61"/>
    <w:rsid w:val="002040BA"/>
    <w:rsid w:val="00204234"/>
    <w:rsid w:val="00204CB2"/>
    <w:rsid w:val="00204EB1"/>
    <w:rsid w:val="00205787"/>
    <w:rsid w:val="00205C1E"/>
    <w:rsid w:val="002062A1"/>
    <w:rsid w:val="002062ED"/>
    <w:rsid w:val="002063F5"/>
    <w:rsid w:val="00206B0F"/>
    <w:rsid w:val="00206F17"/>
    <w:rsid w:val="00207064"/>
    <w:rsid w:val="00207292"/>
    <w:rsid w:val="00207A76"/>
    <w:rsid w:val="00207E9C"/>
    <w:rsid w:val="002109EC"/>
    <w:rsid w:val="00210CAD"/>
    <w:rsid w:val="00210ED5"/>
    <w:rsid w:val="0021131D"/>
    <w:rsid w:val="00211415"/>
    <w:rsid w:val="00211603"/>
    <w:rsid w:val="0021178A"/>
    <w:rsid w:val="00211A9D"/>
    <w:rsid w:val="00211E3A"/>
    <w:rsid w:val="002124B8"/>
    <w:rsid w:val="00212629"/>
    <w:rsid w:val="00212D0A"/>
    <w:rsid w:val="00212F6D"/>
    <w:rsid w:val="00212FAB"/>
    <w:rsid w:val="0021328E"/>
    <w:rsid w:val="0021342F"/>
    <w:rsid w:val="00213716"/>
    <w:rsid w:val="00213AA3"/>
    <w:rsid w:val="00213AE7"/>
    <w:rsid w:val="00213CD1"/>
    <w:rsid w:val="002144B9"/>
    <w:rsid w:val="002145B2"/>
    <w:rsid w:val="002148B7"/>
    <w:rsid w:val="00215153"/>
    <w:rsid w:val="002152B4"/>
    <w:rsid w:val="00215363"/>
    <w:rsid w:val="002155D5"/>
    <w:rsid w:val="002157D0"/>
    <w:rsid w:val="002158BB"/>
    <w:rsid w:val="00215923"/>
    <w:rsid w:val="00215B16"/>
    <w:rsid w:val="00216117"/>
    <w:rsid w:val="00216252"/>
    <w:rsid w:val="00216A42"/>
    <w:rsid w:val="0021762E"/>
    <w:rsid w:val="00217863"/>
    <w:rsid w:val="00217875"/>
    <w:rsid w:val="00217B6E"/>
    <w:rsid w:val="00217C16"/>
    <w:rsid w:val="00217CDD"/>
    <w:rsid w:val="00217FF3"/>
    <w:rsid w:val="0022087F"/>
    <w:rsid w:val="00220A70"/>
    <w:rsid w:val="00220E2B"/>
    <w:rsid w:val="00220FF9"/>
    <w:rsid w:val="00221C9E"/>
    <w:rsid w:val="00221CE5"/>
    <w:rsid w:val="00221D9D"/>
    <w:rsid w:val="00222238"/>
    <w:rsid w:val="002223C9"/>
    <w:rsid w:val="00222500"/>
    <w:rsid w:val="002226AA"/>
    <w:rsid w:val="0022270D"/>
    <w:rsid w:val="00222C43"/>
    <w:rsid w:val="00222D7F"/>
    <w:rsid w:val="00222DC8"/>
    <w:rsid w:val="002231EE"/>
    <w:rsid w:val="002233E3"/>
    <w:rsid w:val="002239B7"/>
    <w:rsid w:val="00223B60"/>
    <w:rsid w:val="00223DE6"/>
    <w:rsid w:val="00223F62"/>
    <w:rsid w:val="00223F9C"/>
    <w:rsid w:val="00223FFC"/>
    <w:rsid w:val="002249B1"/>
    <w:rsid w:val="00224B87"/>
    <w:rsid w:val="00224BAD"/>
    <w:rsid w:val="002252A4"/>
    <w:rsid w:val="002256D7"/>
    <w:rsid w:val="002256F8"/>
    <w:rsid w:val="0022588E"/>
    <w:rsid w:val="00226142"/>
    <w:rsid w:val="00226165"/>
    <w:rsid w:val="00226901"/>
    <w:rsid w:val="00226C9A"/>
    <w:rsid w:val="00226CAA"/>
    <w:rsid w:val="00226D7C"/>
    <w:rsid w:val="00226E16"/>
    <w:rsid w:val="00226F0D"/>
    <w:rsid w:val="00226FCA"/>
    <w:rsid w:val="00227CA3"/>
    <w:rsid w:val="00227CAC"/>
    <w:rsid w:val="00227F09"/>
    <w:rsid w:val="002300C7"/>
    <w:rsid w:val="002300D2"/>
    <w:rsid w:val="00230153"/>
    <w:rsid w:val="00230303"/>
    <w:rsid w:val="00230718"/>
    <w:rsid w:val="00230D26"/>
    <w:rsid w:val="002314F1"/>
    <w:rsid w:val="00231683"/>
    <w:rsid w:val="00231CB7"/>
    <w:rsid w:val="00231EF3"/>
    <w:rsid w:val="0023208D"/>
    <w:rsid w:val="00232266"/>
    <w:rsid w:val="002324A6"/>
    <w:rsid w:val="002325A1"/>
    <w:rsid w:val="002327B8"/>
    <w:rsid w:val="00232989"/>
    <w:rsid w:val="00232A0A"/>
    <w:rsid w:val="00232B15"/>
    <w:rsid w:val="00232B66"/>
    <w:rsid w:val="00232E63"/>
    <w:rsid w:val="00233149"/>
    <w:rsid w:val="0023329A"/>
    <w:rsid w:val="002333DE"/>
    <w:rsid w:val="00233477"/>
    <w:rsid w:val="00233A3E"/>
    <w:rsid w:val="00233ED3"/>
    <w:rsid w:val="00233F42"/>
    <w:rsid w:val="002348CB"/>
    <w:rsid w:val="002349BD"/>
    <w:rsid w:val="00234A0C"/>
    <w:rsid w:val="002353DB"/>
    <w:rsid w:val="0023556F"/>
    <w:rsid w:val="00235ACA"/>
    <w:rsid w:val="00236152"/>
    <w:rsid w:val="00236590"/>
    <w:rsid w:val="00236846"/>
    <w:rsid w:val="00236C23"/>
    <w:rsid w:val="00236C72"/>
    <w:rsid w:val="00236C7C"/>
    <w:rsid w:val="00236D67"/>
    <w:rsid w:val="0023725F"/>
    <w:rsid w:val="00237BC3"/>
    <w:rsid w:val="00237BDF"/>
    <w:rsid w:val="00237F39"/>
    <w:rsid w:val="002402F2"/>
    <w:rsid w:val="0024060B"/>
    <w:rsid w:val="002413BD"/>
    <w:rsid w:val="00241542"/>
    <w:rsid w:val="0024185C"/>
    <w:rsid w:val="002418E7"/>
    <w:rsid w:val="00241A04"/>
    <w:rsid w:val="00241A62"/>
    <w:rsid w:val="00241B80"/>
    <w:rsid w:val="00241F45"/>
    <w:rsid w:val="00241F5F"/>
    <w:rsid w:val="0024244A"/>
    <w:rsid w:val="0024265F"/>
    <w:rsid w:val="002426C6"/>
    <w:rsid w:val="002427E0"/>
    <w:rsid w:val="00242B14"/>
    <w:rsid w:val="00242C0C"/>
    <w:rsid w:val="00242E31"/>
    <w:rsid w:val="0024301C"/>
    <w:rsid w:val="0024379A"/>
    <w:rsid w:val="00243812"/>
    <w:rsid w:val="00243ACD"/>
    <w:rsid w:val="00243BBE"/>
    <w:rsid w:val="00243C6C"/>
    <w:rsid w:val="0024489F"/>
    <w:rsid w:val="00244CEE"/>
    <w:rsid w:val="00244FD7"/>
    <w:rsid w:val="0024598B"/>
    <w:rsid w:val="00245AEB"/>
    <w:rsid w:val="002461EA"/>
    <w:rsid w:val="002462E4"/>
    <w:rsid w:val="002467DF"/>
    <w:rsid w:val="0024687E"/>
    <w:rsid w:val="002470B2"/>
    <w:rsid w:val="00247351"/>
    <w:rsid w:val="0024791D"/>
    <w:rsid w:val="00247ACC"/>
    <w:rsid w:val="00247FB1"/>
    <w:rsid w:val="00250170"/>
    <w:rsid w:val="0025022B"/>
    <w:rsid w:val="00250B42"/>
    <w:rsid w:val="00250E3A"/>
    <w:rsid w:val="00251027"/>
    <w:rsid w:val="002510E4"/>
    <w:rsid w:val="0025119D"/>
    <w:rsid w:val="002512E4"/>
    <w:rsid w:val="0025156F"/>
    <w:rsid w:val="00251989"/>
    <w:rsid w:val="00251B43"/>
    <w:rsid w:val="00251D46"/>
    <w:rsid w:val="00251FAE"/>
    <w:rsid w:val="002520F8"/>
    <w:rsid w:val="0025211D"/>
    <w:rsid w:val="002526AA"/>
    <w:rsid w:val="0025346F"/>
    <w:rsid w:val="002535C1"/>
    <w:rsid w:val="002535F2"/>
    <w:rsid w:val="00253A28"/>
    <w:rsid w:val="00253B29"/>
    <w:rsid w:val="002540E7"/>
    <w:rsid w:val="0025414B"/>
    <w:rsid w:val="002543FB"/>
    <w:rsid w:val="002546CE"/>
    <w:rsid w:val="00254992"/>
    <w:rsid w:val="00254A31"/>
    <w:rsid w:val="00254B17"/>
    <w:rsid w:val="0025529C"/>
    <w:rsid w:val="0025553E"/>
    <w:rsid w:val="002559DA"/>
    <w:rsid w:val="00255A5F"/>
    <w:rsid w:val="002567B3"/>
    <w:rsid w:val="002567D9"/>
    <w:rsid w:val="00257074"/>
    <w:rsid w:val="0025716B"/>
    <w:rsid w:val="002572DE"/>
    <w:rsid w:val="002574AB"/>
    <w:rsid w:val="00257710"/>
    <w:rsid w:val="00257D51"/>
    <w:rsid w:val="00260D34"/>
    <w:rsid w:val="00260E55"/>
    <w:rsid w:val="002617C9"/>
    <w:rsid w:val="002618C2"/>
    <w:rsid w:val="00261D85"/>
    <w:rsid w:val="00261E01"/>
    <w:rsid w:val="00262087"/>
    <w:rsid w:val="0026227B"/>
    <w:rsid w:val="00262456"/>
    <w:rsid w:val="0026246C"/>
    <w:rsid w:val="002624A1"/>
    <w:rsid w:val="002627F3"/>
    <w:rsid w:val="00262BD7"/>
    <w:rsid w:val="00262C4D"/>
    <w:rsid w:val="0026310E"/>
    <w:rsid w:val="0026359A"/>
    <w:rsid w:val="002636A2"/>
    <w:rsid w:val="002636E9"/>
    <w:rsid w:val="0026396F"/>
    <w:rsid w:val="00263A8D"/>
    <w:rsid w:val="00263C47"/>
    <w:rsid w:val="00263C9A"/>
    <w:rsid w:val="00263C9F"/>
    <w:rsid w:val="00263FB4"/>
    <w:rsid w:val="002640D0"/>
    <w:rsid w:val="002643DA"/>
    <w:rsid w:val="002644E2"/>
    <w:rsid w:val="0026461E"/>
    <w:rsid w:val="00264E91"/>
    <w:rsid w:val="00264F6D"/>
    <w:rsid w:val="00264F9B"/>
    <w:rsid w:val="002655F6"/>
    <w:rsid w:val="0026560C"/>
    <w:rsid w:val="00265FF0"/>
    <w:rsid w:val="002661A6"/>
    <w:rsid w:val="00266E09"/>
    <w:rsid w:val="0026739F"/>
    <w:rsid w:val="00267640"/>
    <w:rsid w:val="00270029"/>
    <w:rsid w:val="0027018D"/>
    <w:rsid w:val="00270611"/>
    <w:rsid w:val="00270697"/>
    <w:rsid w:val="00270755"/>
    <w:rsid w:val="00270B47"/>
    <w:rsid w:val="00270D59"/>
    <w:rsid w:val="00271289"/>
    <w:rsid w:val="0027134C"/>
    <w:rsid w:val="002713EF"/>
    <w:rsid w:val="00271593"/>
    <w:rsid w:val="002715A6"/>
    <w:rsid w:val="0027161F"/>
    <w:rsid w:val="00271D4D"/>
    <w:rsid w:val="00271E47"/>
    <w:rsid w:val="0027224A"/>
    <w:rsid w:val="002724EF"/>
    <w:rsid w:val="002724F4"/>
    <w:rsid w:val="00272C48"/>
    <w:rsid w:val="00272DC4"/>
    <w:rsid w:val="002732D0"/>
    <w:rsid w:val="002736D7"/>
    <w:rsid w:val="0027373B"/>
    <w:rsid w:val="00274050"/>
    <w:rsid w:val="00274196"/>
    <w:rsid w:val="00274205"/>
    <w:rsid w:val="002744A3"/>
    <w:rsid w:val="002744AA"/>
    <w:rsid w:val="002744F9"/>
    <w:rsid w:val="002747BF"/>
    <w:rsid w:val="002747D0"/>
    <w:rsid w:val="0027499C"/>
    <w:rsid w:val="00274A6C"/>
    <w:rsid w:val="00274C83"/>
    <w:rsid w:val="00274CDA"/>
    <w:rsid w:val="0027513F"/>
    <w:rsid w:val="00275142"/>
    <w:rsid w:val="00275637"/>
    <w:rsid w:val="002757D0"/>
    <w:rsid w:val="00275A5D"/>
    <w:rsid w:val="00275AD2"/>
    <w:rsid w:val="0027613B"/>
    <w:rsid w:val="0027644C"/>
    <w:rsid w:val="002765AD"/>
    <w:rsid w:val="002767D0"/>
    <w:rsid w:val="00276D6C"/>
    <w:rsid w:val="00276F23"/>
    <w:rsid w:val="0027716C"/>
    <w:rsid w:val="00277450"/>
    <w:rsid w:val="002779DD"/>
    <w:rsid w:val="00277F07"/>
    <w:rsid w:val="0028013C"/>
    <w:rsid w:val="002803DE"/>
    <w:rsid w:val="002804A3"/>
    <w:rsid w:val="00280893"/>
    <w:rsid w:val="00281078"/>
    <w:rsid w:val="002812C9"/>
    <w:rsid w:val="0028166F"/>
    <w:rsid w:val="00281860"/>
    <w:rsid w:val="00281952"/>
    <w:rsid w:val="0028219F"/>
    <w:rsid w:val="00282A78"/>
    <w:rsid w:val="00282B4B"/>
    <w:rsid w:val="00282BDA"/>
    <w:rsid w:val="00282E4D"/>
    <w:rsid w:val="002832E0"/>
    <w:rsid w:val="002833BB"/>
    <w:rsid w:val="0028346E"/>
    <w:rsid w:val="002835C7"/>
    <w:rsid w:val="00284392"/>
    <w:rsid w:val="00284567"/>
    <w:rsid w:val="00284A7F"/>
    <w:rsid w:val="00284BC4"/>
    <w:rsid w:val="00284C0D"/>
    <w:rsid w:val="00285346"/>
    <w:rsid w:val="0028553F"/>
    <w:rsid w:val="00285701"/>
    <w:rsid w:val="00285A7F"/>
    <w:rsid w:val="00285AF2"/>
    <w:rsid w:val="00285FC0"/>
    <w:rsid w:val="00285FC5"/>
    <w:rsid w:val="002860C7"/>
    <w:rsid w:val="0028641F"/>
    <w:rsid w:val="002867AA"/>
    <w:rsid w:val="00286979"/>
    <w:rsid w:val="002869F5"/>
    <w:rsid w:val="00286F24"/>
    <w:rsid w:val="00286F32"/>
    <w:rsid w:val="00287223"/>
    <w:rsid w:val="00287681"/>
    <w:rsid w:val="00287CA5"/>
    <w:rsid w:val="00287EBD"/>
    <w:rsid w:val="00287F8E"/>
    <w:rsid w:val="0029008F"/>
    <w:rsid w:val="0029079A"/>
    <w:rsid w:val="00290A2D"/>
    <w:rsid w:val="002910F2"/>
    <w:rsid w:val="002911F5"/>
    <w:rsid w:val="00291250"/>
    <w:rsid w:val="0029135F"/>
    <w:rsid w:val="0029196D"/>
    <w:rsid w:val="00291A01"/>
    <w:rsid w:val="00291A62"/>
    <w:rsid w:val="00291F28"/>
    <w:rsid w:val="00292687"/>
    <w:rsid w:val="00292969"/>
    <w:rsid w:val="002929B3"/>
    <w:rsid w:val="00292B75"/>
    <w:rsid w:val="00292E90"/>
    <w:rsid w:val="00292F01"/>
    <w:rsid w:val="0029342F"/>
    <w:rsid w:val="002934B1"/>
    <w:rsid w:val="00293626"/>
    <w:rsid w:val="00293B87"/>
    <w:rsid w:val="00293C9E"/>
    <w:rsid w:val="00293DAA"/>
    <w:rsid w:val="00293E69"/>
    <w:rsid w:val="00294076"/>
    <w:rsid w:val="00294094"/>
    <w:rsid w:val="002942B9"/>
    <w:rsid w:val="0029441C"/>
    <w:rsid w:val="002944AD"/>
    <w:rsid w:val="00294501"/>
    <w:rsid w:val="00294D12"/>
    <w:rsid w:val="00295EBF"/>
    <w:rsid w:val="00295FCC"/>
    <w:rsid w:val="00296318"/>
    <w:rsid w:val="002963ED"/>
    <w:rsid w:val="00296B3C"/>
    <w:rsid w:val="002976EF"/>
    <w:rsid w:val="00297F6D"/>
    <w:rsid w:val="002A017C"/>
    <w:rsid w:val="002A043F"/>
    <w:rsid w:val="002A082D"/>
    <w:rsid w:val="002A0AC1"/>
    <w:rsid w:val="002A11BD"/>
    <w:rsid w:val="002A1683"/>
    <w:rsid w:val="002A18F0"/>
    <w:rsid w:val="002A195B"/>
    <w:rsid w:val="002A1B4D"/>
    <w:rsid w:val="002A1D8E"/>
    <w:rsid w:val="002A226C"/>
    <w:rsid w:val="002A25D6"/>
    <w:rsid w:val="002A2645"/>
    <w:rsid w:val="002A287D"/>
    <w:rsid w:val="002A30A8"/>
    <w:rsid w:val="002A325C"/>
    <w:rsid w:val="002A3508"/>
    <w:rsid w:val="002A354B"/>
    <w:rsid w:val="002A3C55"/>
    <w:rsid w:val="002A3E93"/>
    <w:rsid w:val="002A40B5"/>
    <w:rsid w:val="002A40BF"/>
    <w:rsid w:val="002A438B"/>
    <w:rsid w:val="002A43DA"/>
    <w:rsid w:val="002A4413"/>
    <w:rsid w:val="002A47C6"/>
    <w:rsid w:val="002A4AD1"/>
    <w:rsid w:val="002A4B45"/>
    <w:rsid w:val="002A4F64"/>
    <w:rsid w:val="002A4FAA"/>
    <w:rsid w:val="002A543C"/>
    <w:rsid w:val="002A5850"/>
    <w:rsid w:val="002A5E2B"/>
    <w:rsid w:val="002A60AB"/>
    <w:rsid w:val="002A62D4"/>
    <w:rsid w:val="002A6559"/>
    <w:rsid w:val="002A72E4"/>
    <w:rsid w:val="002A7464"/>
    <w:rsid w:val="002A753D"/>
    <w:rsid w:val="002A76F0"/>
    <w:rsid w:val="002A78B2"/>
    <w:rsid w:val="002A7969"/>
    <w:rsid w:val="002A7DE4"/>
    <w:rsid w:val="002B07B5"/>
    <w:rsid w:val="002B07D5"/>
    <w:rsid w:val="002B0B06"/>
    <w:rsid w:val="002B0B36"/>
    <w:rsid w:val="002B1469"/>
    <w:rsid w:val="002B151B"/>
    <w:rsid w:val="002B21F2"/>
    <w:rsid w:val="002B22FF"/>
    <w:rsid w:val="002B2487"/>
    <w:rsid w:val="002B2750"/>
    <w:rsid w:val="002B2CDA"/>
    <w:rsid w:val="002B2D00"/>
    <w:rsid w:val="002B3B45"/>
    <w:rsid w:val="002B3C6E"/>
    <w:rsid w:val="002B4721"/>
    <w:rsid w:val="002B50B3"/>
    <w:rsid w:val="002B5679"/>
    <w:rsid w:val="002B589F"/>
    <w:rsid w:val="002B5CDE"/>
    <w:rsid w:val="002B616E"/>
    <w:rsid w:val="002B6271"/>
    <w:rsid w:val="002B63AB"/>
    <w:rsid w:val="002B6969"/>
    <w:rsid w:val="002B6B15"/>
    <w:rsid w:val="002B6C6C"/>
    <w:rsid w:val="002B6E38"/>
    <w:rsid w:val="002B7093"/>
    <w:rsid w:val="002B7407"/>
    <w:rsid w:val="002B79C1"/>
    <w:rsid w:val="002C028F"/>
    <w:rsid w:val="002C02EC"/>
    <w:rsid w:val="002C02EF"/>
    <w:rsid w:val="002C0435"/>
    <w:rsid w:val="002C0475"/>
    <w:rsid w:val="002C049C"/>
    <w:rsid w:val="002C06A2"/>
    <w:rsid w:val="002C0797"/>
    <w:rsid w:val="002C09C9"/>
    <w:rsid w:val="002C0C27"/>
    <w:rsid w:val="002C1425"/>
    <w:rsid w:val="002C196B"/>
    <w:rsid w:val="002C1A16"/>
    <w:rsid w:val="002C1D69"/>
    <w:rsid w:val="002C2023"/>
    <w:rsid w:val="002C2E78"/>
    <w:rsid w:val="002C339A"/>
    <w:rsid w:val="002C341B"/>
    <w:rsid w:val="002C36FF"/>
    <w:rsid w:val="002C3863"/>
    <w:rsid w:val="002C38AB"/>
    <w:rsid w:val="002C38D3"/>
    <w:rsid w:val="002C399A"/>
    <w:rsid w:val="002C3F6E"/>
    <w:rsid w:val="002C40E3"/>
    <w:rsid w:val="002C426B"/>
    <w:rsid w:val="002C4910"/>
    <w:rsid w:val="002C51AE"/>
    <w:rsid w:val="002C52BD"/>
    <w:rsid w:val="002C5465"/>
    <w:rsid w:val="002C580B"/>
    <w:rsid w:val="002C5A9A"/>
    <w:rsid w:val="002C5D74"/>
    <w:rsid w:val="002C5D82"/>
    <w:rsid w:val="002C5F99"/>
    <w:rsid w:val="002C6221"/>
    <w:rsid w:val="002C6936"/>
    <w:rsid w:val="002C70A1"/>
    <w:rsid w:val="002C70EB"/>
    <w:rsid w:val="002C71BC"/>
    <w:rsid w:val="002C7CB3"/>
    <w:rsid w:val="002D01B6"/>
    <w:rsid w:val="002D051A"/>
    <w:rsid w:val="002D066C"/>
    <w:rsid w:val="002D0BD7"/>
    <w:rsid w:val="002D0D2D"/>
    <w:rsid w:val="002D0D75"/>
    <w:rsid w:val="002D17A6"/>
    <w:rsid w:val="002D1F87"/>
    <w:rsid w:val="002D2373"/>
    <w:rsid w:val="002D26F6"/>
    <w:rsid w:val="002D2A19"/>
    <w:rsid w:val="002D2A84"/>
    <w:rsid w:val="002D30BE"/>
    <w:rsid w:val="002D325A"/>
    <w:rsid w:val="002D3A06"/>
    <w:rsid w:val="002D3E99"/>
    <w:rsid w:val="002D3FAD"/>
    <w:rsid w:val="002D4667"/>
    <w:rsid w:val="002D48AC"/>
    <w:rsid w:val="002D4A83"/>
    <w:rsid w:val="002D4C2A"/>
    <w:rsid w:val="002D5156"/>
    <w:rsid w:val="002D5221"/>
    <w:rsid w:val="002D54B2"/>
    <w:rsid w:val="002D57D5"/>
    <w:rsid w:val="002D5AD5"/>
    <w:rsid w:val="002D5F75"/>
    <w:rsid w:val="002D60C7"/>
    <w:rsid w:val="002D6528"/>
    <w:rsid w:val="002D655D"/>
    <w:rsid w:val="002D6810"/>
    <w:rsid w:val="002D68CE"/>
    <w:rsid w:val="002D68D1"/>
    <w:rsid w:val="002D68F0"/>
    <w:rsid w:val="002D6938"/>
    <w:rsid w:val="002D6EA4"/>
    <w:rsid w:val="002D6F4C"/>
    <w:rsid w:val="002D702C"/>
    <w:rsid w:val="002D712B"/>
    <w:rsid w:val="002D7489"/>
    <w:rsid w:val="002D75E1"/>
    <w:rsid w:val="002D7852"/>
    <w:rsid w:val="002D7876"/>
    <w:rsid w:val="002D7F7C"/>
    <w:rsid w:val="002E00F5"/>
    <w:rsid w:val="002E0245"/>
    <w:rsid w:val="002E09BB"/>
    <w:rsid w:val="002E10DC"/>
    <w:rsid w:val="002E155F"/>
    <w:rsid w:val="002E1B96"/>
    <w:rsid w:val="002E1D4F"/>
    <w:rsid w:val="002E1F15"/>
    <w:rsid w:val="002E1F17"/>
    <w:rsid w:val="002E205D"/>
    <w:rsid w:val="002E22DB"/>
    <w:rsid w:val="002E2346"/>
    <w:rsid w:val="002E28BB"/>
    <w:rsid w:val="002E2C03"/>
    <w:rsid w:val="002E2E85"/>
    <w:rsid w:val="002E2EC0"/>
    <w:rsid w:val="002E2F73"/>
    <w:rsid w:val="002E30ED"/>
    <w:rsid w:val="002E3387"/>
    <w:rsid w:val="002E3B88"/>
    <w:rsid w:val="002E3D5B"/>
    <w:rsid w:val="002E3DAD"/>
    <w:rsid w:val="002E3ED7"/>
    <w:rsid w:val="002E423A"/>
    <w:rsid w:val="002E4583"/>
    <w:rsid w:val="002E4707"/>
    <w:rsid w:val="002E4B35"/>
    <w:rsid w:val="002E4C74"/>
    <w:rsid w:val="002E542B"/>
    <w:rsid w:val="002E6D9B"/>
    <w:rsid w:val="002E7035"/>
    <w:rsid w:val="002E7A1F"/>
    <w:rsid w:val="002E7AE0"/>
    <w:rsid w:val="002E7B93"/>
    <w:rsid w:val="002E7F73"/>
    <w:rsid w:val="002F0117"/>
    <w:rsid w:val="002F033F"/>
    <w:rsid w:val="002F0447"/>
    <w:rsid w:val="002F046F"/>
    <w:rsid w:val="002F0546"/>
    <w:rsid w:val="002F08C7"/>
    <w:rsid w:val="002F0E28"/>
    <w:rsid w:val="002F0F50"/>
    <w:rsid w:val="002F0FBF"/>
    <w:rsid w:val="002F12A5"/>
    <w:rsid w:val="002F1589"/>
    <w:rsid w:val="002F1662"/>
    <w:rsid w:val="002F17EF"/>
    <w:rsid w:val="002F1969"/>
    <w:rsid w:val="002F1FC7"/>
    <w:rsid w:val="002F2886"/>
    <w:rsid w:val="002F309F"/>
    <w:rsid w:val="002F33C7"/>
    <w:rsid w:val="002F3538"/>
    <w:rsid w:val="002F3CF1"/>
    <w:rsid w:val="002F3D37"/>
    <w:rsid w:val="002F3F19"/>
    <w:rsid w:val="002F42BA"/>
    <w:rsid w:val="002F452B"/>
    <w:rsid w:val="002F4CC1"/>
    <w:rsid w:val="002F4CE6"/>
    <w:rsid w:val="002F4E53"/>
    <w:rsid w:val="002F4E82"/>
    <w:rsid w:val="002F4FEE"/>
    <w:rsid w:val="002F50B4"/>
    <w:rsid w:val="002F5550"/>
    <w:rsid w:val="002F56F4"/>
    <w:rsid w:val="002F57FD"/>
    <w:rsid w:val="002F5DB6"/>
    <w:rsid w:val="002F5EEF"/>
    <w:rsid w:val="002F6510"/>
    <w:rsid w:val="002F6A30"/>
    <w:rsid w:val="002F6C71"/>
    <w:rsid w:val="002F762A"/>
    <w:rsid w:val="002F7ABD"/>
    <w:rsid w:val="002F7CDE"/>
    <w:rsid w:val="00300614"/>
    <w:rsid w:val="0030079A"/>
    <w:rsid w:val="00300A4F"/>
    <w:rsid w:val="003011E0"/>
    <w:rsid w:val="00301AB9"/>
    <w:rsid w:val="00301E31"/>
    <w:rsid w:val="003020F0"/>
    <w:rsid w:val="003021E3"/>
    <w:rsid w:val="003021EB"/>
    <w:rsid w:val="0030234F"/>
    <w:rsid w:val="003024F1"/>
    <w:rsid w:val="003026BF"/>
    <w:rsid w:val="00302C47"/>
    <w:rsid w:val="00302DE7"/>
    <w:rsid w:val="00302E2C"/>
    <w:rsid w:val="0030381E"/>
    <w:rsid w:val="00303848"/>
    <w:rsid w:val="00303894"/>
    <w:rsid w:val="00303A13"/>
    <w:rsid w:val="00303D41"/>
    <w:rsid w:val="0030400B"/>
    <w:rsid w:val="003040BB"/>
    <w:rsid w:val="003042E2"/>
    <w:rsid w:val="00304465"/>
    <w:rsid w:val="00304543"/>
    <w:rsid w:val="00304659"/>
    <w:rsid w:val="0030480C"/>
    <w:rsid w:val="00304816"/>
    <w:rsid w:val="00305216"/>
    <w:rsid w:val="00305622"/>
    <w:rsid w:val="00305929"/>
    <w:rsid w:val="00305A87"/>
    <w:rsid w:val="003064CB"/>
    <w:rsid w:val="00306A6A"/>
    <w:rsid w:val="00306AA7"/>
    <w:rsid w:val="00306CB1"/>
    <w:rsid w:val="00306F51"/>
    <w:rsid w:val="00306F9A"/>
    <w:rsid w:val="00307117"/>
    <w:rsid w:val="00307711"/>
    <w:rsid w:val="003077AC"/>
    <w:rsid w:val="00307B03"/>
    <w:rsid w:val="00307B9C"/>
    <w:rsid w:val="0031013A"/>
    <w:rsid w:val="0031018C"/>
    <w:rsid w:val="003105B2"/>
    <w:rsid w:val="00310832"/>
    <w:rsid w:val="00310AC6"/>
    <w:rsid w:val="00310E02"/>
    <w:rsid w:val="003111BD"/>
    <w:rsid w:val="00311355"/>
    <w:rsid w:val="003118E0"/>
    <w:rsid w:val="00311967"/>
    <w:rsid w:val="00311BFF"/>
    <w:rsid w:val="0031201D"/>
    <w:rsid w:val="003124A8"/>
    <w:rsid w:val="0031286E"/>
    <w:rsid w:val="00312EEF"/>
    <w:rsid w:val="00312FD4"/>
    <w:rsid w:val="0031302C"/>
    <w:rsid w:val="0031336D"/>
    <w:rsid w:val="00313A91"/>
    <w:rsid w:val="00313C73"/>
    <w:rsid w:val="0031435C"/>
    <w:rsid w:val="003144DA"/>
    <w:rsid w:val="00314577"/>
    <w:rsid w:val="003145BA"/>
    <w:rsid w:val="003146B3"/>
    <w:rsid w:val="003147D8"/>
    <w:rsid w:val="003148E8"/>
    <w:rsid w:val="0031494A"/>
    <w:rsid w:val="00314D64"/>
    <w:rsid w:val="003153AB"/>
    <w:rsid w:val="00315C1F"/>
    <w:rsid w:val="00316A8D"/>
    <w:rsid w:val="00316B3D"/>
    <w:rsid w:val="0031710A"/>
    <w:rsid w:val="0031727B"/>
    <w:rsid w:val="003173FE"/>
    <w:rsid w:val="0031743E"/>
    <w:rsid w:val="00317461"/>
    <w:rsid w:val="003176EF"/>
    <w:rsid w:val="00317939"/>
    <w:rsid w:val="00317951"/>
    <w:rsid w:val="003179E4"/>
    <w:rsid w:val="00317A5B"/>
    <w:rsid w:val="00317B85"/>
    <w:rsid w:val="00317C82"/>
    <w:rsid w:val="00317C8D"/>
    <w:rsid w:val="00320125"/>
    <w:rsid w:val="00320258"/>
    <w:rsid w:val="003208F1"/>
    <w:rsid w:val="00320B46"/>
    <w:rsid w:val="00321345"/>
    <w:rsid w:val="00321559"/>
    <w:rsid w:val="003219C6"/>
    <w:rsid w:val="00321BAA"/>
    <w:rsid w:val="00321FE8"/>
    <w:rsid w:val="003226E2"/>
    <w:rsid w:val="003228E7"/>
    <w:rsid w:val="00322DA8"/>
    <w:rsid w:val="00322F9C"/>
    <w:rsid w:val="00323064"/>
    <w:rsid w:val="00323789"/>
    <w:rsid w:val="003237CD"/>
    <w:rsid w:val="003239FE"/>
    <w:rsid w:val="00323C3F"/>
    <w:rsid w:val="00324043"/>
    <w:rsid w:val="003240C6"/>
    <w:rsid w:val="003240DB"/>
    <w:rsid w:val="00324172"/>
    <w:rsid w:val="003243F1"/>
    <w:rsid w:val="00324811"/>
    <w:rsid w:val="00324D96"/>
    <w:rsid w:val="003251F5"/>
    <w:rsid w:val="003251FD"/>
    <w:rsid w:val="003252DE"/>
    <w:rsid w:val="0032561C"/>
    <w:rsid w:val="003256BF"/>
    <w:rsid w:val="00325E17"/>
    <w:rsid w:val="0032627E"/>
    <w:rsid w:val="003263D2"/>
    <w:rsid w:val="003265DD"/>
    <w:rsid w:val="00326D3E"/>
    <w:rsid w:val="0032714F"/>
    <w:rsid w:val="0032737B"/>
    <w:rsid w:val="0032755B"/>
    <w:rsid w:val="0032756B"/>
    <w:rsid w:val="003278B6"/>
    <w:rsid w:val="00327A8B"/>
    <w:rsid w:val="00327CA0"/>
    <w:rsid w:val="00327E04"/>
    <w:rsid w:val="00327E52"/>
    <w:rsid w:val="00330024"/>
    <w:rsid w:val="0033034B"/>
    <w:rsid w:val="00330A4A"/>
    <w:rsid w:val="00330FB3"/>
    <w:rsid w:val="00331365"/>
    <w:rsid w:val="003316ED"/>
    <w:rsid w:val="0033175A"/>
    <w:rsid w:val="003318EC"/>
    <w:rsid w:val="00331ACB"/>
    <w:rsid w:val="0033226E"/>
    <w:rsid w:val="003322C0"/>
    <w:rsid w:val="00332434"/>
    <w:rsid w:val="0033245B"/>
    <w:rsid w:val="003327D1"/>
    <w:rsid w:val="00332A9F"/>
    <w:rsid w:val="00332C11"/>
    <w:rsid w:val="00332F86"/>
    <w:rsid w:val="0033316B"/>
    <w:rsid w:val="003331E4"/>
    <w:rsid w:val="003332A5"/>
    <w:rsid w:val="003332B4"/>
    <w:rsid w:val="003332C9"/>
    <w:rsid w:val="00333498"/>
    <w:rsid w:val="00333521"/>
    <w:rsid w:val="00333680"/>
    <w:rsid w:val="00333A18"/>
    <w:rsid w:val="00333A92"/>
    <w:rsid w:val="00333F62"/>
    <w:rsid w:val="003340C4"/>
    <w:rsid w:val="003342C3"/>
    <w:rsid w:val="00334AB7"/>
    <w:rsid w:val="00334DBD"/>
    <w:rsid w:val="00334F85"/>
    <w:rsid w:val="0033524F"/>
    <w:rsid w:val="003354E8"/>
    <w:rsid w:val="0033564D"/>
    <w:rsid w:val="00335B8C"/>
    <w:rsid w:val="00335BEC"/>
    <w:rsid w:val="00335C3B"/>
    <w:rsid w:val="00335D73"/>
    <w:rsid w:val="00335FEF"/>
    <w:rsid w:val="00336121"/>
    <w:rsid w:val="00336146"/>
    <w:rsid w:val="003369C1"/>
    <w:rsid w:val="00336D68"/>
    <w:rsid w:val="00336D7E"/>
    <w:rsid w:val="00337075"/>
    <w:rsid w:val="0033707C"/>
    <w:rsid w:val="003373A9"/>
    <w:rsid w:val="003373F7"/>
    <w:rsid w:val="00337519"/>
    <w:rsid w:val="003375F2"/>
    <w:rsid w:val="0033764C"/>
    <w:rsid w:val="003379E1"/>
    <w:rsid w:val="0034005A"/>
    <w:rsid w:val="00340105"/>
    <w:rsid w:val="003405F2"/>
    <w:rsid w:val="0034077B"/>
    <w:rsid w:val="00340EA3"/>
    <w:rsid w:val="00340EC3"/>
    <w:rsid w:val="00341352"/>
    <w:rsid w:val="0034136D"/>
    <w:rsid w:val="00341648"/>
    <w:rsid w:val="00341871"/>
    <w:rsid w:val="00341BA2"/>
    <w:rsid w:val="00341DB6"/>
    <w:rsid w:val="0034246D"/>
    <w:rsid w:val="003426DD"/>
    <w:rsid w:val="003429BB"/>
    <w:rsid w:val="00342C6D"/>
    <w:rsid w:val="00342D91"/>
    <w:rsid w:val="0034360D"/>
    <w:rsid w:val="00343823"/>
    <w:rsid w:val="00343AEB"/>
    <w:rsid w:val="00343B37"/>
    <w:rsid w:val="003441AF"/>
    <w:rsid w:val="003441D6"/>
    <w:rsid w:val="0034430C"/>
    <w:rsid w:val="00344545"/>
    <w:rsid w:val="0034477E"/>
    <w:rsid w:val="00344955"/>
    <w:rsid w:val="0034499B"/>
    <w:rsid w:val="003449EE"/>
    <w:rsid w:val="00344C86"/>
    <w:rsid w:val="00344E42"/>
    <w:rsid w:val="00345346"/>
    <w:rsid w:val="003459A5"/>
    <w:rsid w:val="00345E3E"/>
    <w:rsid w:val="00345E83"/>
    <w:rsid w:val="003461A8"/>
    <w:rsid w:val="003461B5"/>
    <w:rsid w:val="0034647F"/>
    <w:rsid w:val="003465BD"/>
    <w:rsid w:val="003467BA"/>
    <w:rsid w:val="00346A81"/>
    <w:rsid w:val="003472CE"/>
    <w:rsid w:val="003474C7"/>
    <w:rsid w:val="00347655"/>
    <w:rsid w:val="00347AEC"/>
    <w:rsid w:val="00350027"/>
    <w:rsid w:val="003501D8"/>
    <w:rsid w:val="003506E8"/>
    <w:rsid w:val="00350782"/>
    <w:rsid w:val="00350808"/>
    <w:rsid w:val="003509FA"/>
    <w:rsid w:val="00350BE1"/>
    <w:rsid w:val="00350C45"/>
    <w:rsid w:val="00350D37"/>
    <w:rsid w:val="003513D0"/>
    <w:rsid w:val="00351544"/>
    <w:rsid w:val="00351D23"/>
    <w:rsid w:val="00352111"/>
    <w:rsid w:val="0035243E"/>
    <w:rsid w:val="003529B5"/>
    <w:rsid w:val="003529C4"/>
    <w:rsid w:val="0035318B"/>
    <w:rsid w:val="0035377D"/>
    <w:rsid w:val="00353951"/>
    <w:rsid w:val="00353DEF"/>
    <w:rsid w:val="003548CE"/>
    <w:rsid w:val="003549A6"/>
    <w:rsid w:val="003550CB"/>
    <w:rsid w:val="0035532F"/>
    <w:rsid w:val="00355506"/>
    <w:rsid w:val="0035582D"/>
    <w:rsid w:val="003558B6"/>
    <w:rsid w:val="00355B23"/>
    <w:rsid w:val="003564AF"/>
    <w:rsid w:val="003576FD"/>
    <w:rsid w:val="0035786F"/>
    <w:rsid w:val="00357B2B"/>
    <w:rsid w:val="00357BD4"/>
    <w:rsid w:val="0036002A"/>
    <w:rsid w:val="0036041D"/>
    <w:rsid w:val="00360810"/>
    <w:rsid w:val="00360C9D"/>
    <w:rsid w:val="00360FA1"/>
    <w:rsid w:val="003611FD"/>
    <w:rsid w:val="003615D6"/>
    <w:rsid w:val="00361663"/>
    <w:rsid w:val="00361B72"/>
    <w:rsid w:val="00361FD5"/>
    <w:rsid w:val="003620B5"/>
    <w:rsid w:val="003620DB"/>
    <w:rsid w:val="003621B7"/>
    <w:rsid w:val="0036259B"/>
    <w:rsid w:val="00362A92"/>
    <w:rsid w:val="00362BC1"/>
    <w:rsid w:val="00362FE2"/>
    <w:rsid w:val="003630BD"/>
    <w:rsid w:val="0036312A"/>
    <w:rsid w:val="00363568"/>
    <w:rsid w:val="003638A2"/>
    <w:rsid w:val="00363996"/>
    <w:rsid w:val="00363E3B"/>
    <w:rsid w:val="00363E47"/>
    <w:rsid w:val="0036416D"/>
    <w:rsid w:val="00364582"/>
    <w:rsid w:val="003645D7"/>
    <w:rsid w:val="00364A82"/>
    <w:rsid w:val="00365286"/>
    <w:rsid w:val="0036540C"/>
    <w:rsid w:val="0036597A"/>
    <w:rsid w:val="00365C52"/>
    <w:rsid w:val="00365F41"/>
    <w:rsid w:val="00366017"/>
    <w:rsid w:val="00366401"/>
    <w:rsid w:val="00366520"/>
    <w:rsid w:val="003666EE"/>
    <w:rsid w:val="00366833"/>
    <w:rsid w:val="00366FF4"/>
    <w:rsid w:val="0036702E"/>
    <w:rsid w:val="00367099"/>
    <w:rsid w:val="00367116"/>
    <w:rsid w:val="003671C2"/>
    <w:rsid w:val="003673CB"/>
    <w:rsid w:val="00367508"/>
    <w:rsid w:val="00370218"/>
    <w:rsid w:val="00370956"/>
    <w:rsid w:val="00370A0F"/>
    <w:rsid w:val="00370C21"/>
    <w:rsid w:val="00370D91"/>
    <w:rsid w:val="00371DDF"/>
    <w:rsid w:val="00371E75"/>
    <w:rsid w:val="003721BB"/>
    <w:rsid w:val="00372B2C"/>
    <w:rsid w:val="00372B94"/>
    <w:rsid w:val="00372E1F"/>
    <w:rsid w:val="00372F54"/>
    <w:rsid w:val="0037305D"/>
    <w:rsid w:val="00373080"/>
    <w:rsid w:val="0037327A"/>
    <w:rsid w:val="003733B9"/>
    <w:rsid w:val="003734EA"/>
    <w:rsid w:val="0037381A"/>
    <w:rsid w:val="00373863"/>
    <w:rsid w:val="00373CBC"/>
    <w:rsid w:val="00373F8A"/>
    <w:rsid w:val="003740E6"/>
    <w:rsid w:val="0037417F"/>
    <w:rsid w:val="0037434F"/>
    <w:rsid w:val="003744B2"/>
    <w:rsid w:val="00374A1A"/>
    <w:rsid w:val="00374CFC"/>
    <w:rsid w:val="003751DB"/>
    <w:rsid w:val="00375561"/>
    <w:rsid w:val="0037573E"/>
    <w:rsid w:val="0037587B"/>
    <w:rsid w:val="00375FE1"/>
    <w:rsid w:val="003761FB"/>
    <w:rsid w:val="0037620D"/>
    <w:rsid w:val="00376889"/>
    <w:rsid w:val="0037688C"/>
    <w:rsid w:val="0037736A"/>
    <w:rsid w:val="003778DE"/>
    <w:rsid w:val="00377A92"/>
    <w:rsid w:val="00377C34"/>
    <w:rsid w:val="00377CAB"/>
    <w:rsid w:val="00377CCF"/>
    <w:rsid w:val="003800B0"/>
    <w:rsid w:val="00380150"/>
    <w:rsid w:val="0038021F"/>
    <w:rsid w:val="00380627"/>
    <w:rsid w:val="00380A43"/>
    <w:rsid w:val="00380BE5"/>
    <w:rsid w:val="00380D61"/>
    <w:rsid w:val="00380E4F"/>
    <w:rsid w:val="003813EC"/>
    <w:rsid w:val="00381580"/>
    <w:rsid w:val="003816B6"/>
    <w:rsid w:val="00381735"/>
    <w:rsid w:val="00381A47"/>
    <w:rsid w:val="00381AE0"/>
    <w:rsid w:val="003822F0"/>
    <w:rsid w:val="00382447"/>
    <w:rsid w:val="0038263F"/>
    <w:rsid w:val="003829FF"/>
    <w:rsid w:val="00382A41"/>
    <w:rsid w:val="00382C25"/>
    <w:rsid w:val="00382E60"/>
    <w:rsid w:val="003831E7"/>
    <w:rsid w:val="0038324A"/>
    <w:rsid w:val="00383257"/>
    <w:rsid w:val="003835F4"/>
    <w:rsid w:val="00383A82"/>
    <w:rsid w:val="00383B9A"/>
    <w:rsid w:val="0038426B"/>
    <w:rsid w:val="003843D7"/>
    <w:rsid w:val="003849FB"/>
    <w:rsid w:val="00384B3B"/>
    <w:rsid w:val="00385C5F"/>
    <w:rsid w:val="00385DE1"/>
    <w:rsid w:val="00385E21"/>
    <w:rsid w:val="00386363"/>
    <w:rsid w:val="003867F0"/>
    <w:rsid w:val="003871D5"/>
    <w:rsid w:val="00387309"/>
    <w:rsid w:val="0038764F"/>
    <w:rsid w:val="00387679"/>
    <w:rsid w:val="003878E4"/>
    <w:rsid w:val="00387CCC"/>
    <w:rsid w:val="00387D94"/>
    <w:rsid w:val="00390021"/>
    <w:rsid w:val="003902EC"/>
    <w:rsid w:val="0039034E"/>
    <w:rsid w:val="0039053A"/>
    <w:rsid w:val="00390919"/>
    <w:rsid w:val="00390925"/>
    <w:rsid w:val="00390A07"/>
    <w:rsid w:val="00390FA8"/>
    <w:rsid w:val="00391369"/>
    <w:rsid w:val="003917CB"/>
    <w:rsid w:val="00391998"/>
    <w:rsid w:val="00391E4D"/>
    <w:rsid w:val="0039240C"/>
    <w:rsid w:val="0039272C"/>
    <w:rsid w:val="00392801"/>
    <w:rsid w:val="00392907"/>
    <w:rsid w:val="00392AAD"/>
    <w:rsid w:val="00393689"/>
    <w:rsid w:val="003941C6"/>
    <w:rsid w:val="003941CF"/>
    <w:rsid w:val="003943D7"/>
    <w:rsid w:val="00394690"/>
    <w:rsid w:val="0039499C"/>
    <w:rsid w:val="00394B2F"/>
    <w:rsid w:val="00394D37"/>
    <w:rsid w:val="0039501D"/>
    <w:rsid w:val="0039526C"/>
    <w:rsid w:val="00395929"/>
    <w:rsid w:val="00395940"/>
    <w:rsid w:val="00395BC4"/>
    <w:rsid w:val="00395BCD"/>
    <w:rsid w:val="00395E6F"/>
    <w:rsid w:val="003962DC"/>
    <w:rsid w:val="0039633C"/>
    <w:rsid w:val="00396746"/>
    <w:rsid w:val="00396B97"/>
    <w:rsid w:val="00396CC7"/>
    <w:rsid w:val="00396FF0"/>
    <w:rsid w:val="003976D0"/>
    <w:rsid w:val="0039784D"/>
    <w:rsid w:val="00397969"/>
    <w:rsid w:val="00397A5E"/>
    <w:rsid w:val="00397AAD"/>
    <w:rsid w:val="00397FF2"/>
    <w:rsid w:val="003A0398"/>
    <w:rsid w:val="003A047C"/>
    <w:rsid w:val="003A0DB5"/>
    <w:rsid w:val="003A145B"/>
    <w:rsid w:val="003A157A"/>
    <w:rsid w:val="003A176A"/>
    <w:rsid w:val="003A1844"/>
    <w:rsid w:val="003A184C"/>
    <w:rsid w:val="003A1899"/>
    <w:rsid w:val="003A1926"/>
    <w:rsid w:val="003A1C22"/>
    <w:rsid w:val="003A1C65"/>
    <w:rsid w:val="003A1CF9"/>
    <w:rsid w:val="003A26FA"/>
    <w:rsid w:val="003A287A"/>
    <w:rsid w:val="003A29E9"/>
    <w:rsid w:val="003A2A7F"/>
    <w:rsid w:val="003A33E2"/>
    <w:rsid w:val="003A38DD"/>
    <w:rsid w:val="003A3D24"/>
    <w:rsid w:val="003A3D53"/>
    <w:rsid w:val="003A405D"/>
    <w:rsid w:val="003A40F3"/>
    <w:rsid w:val="003A436D"/>
    <w:rsid w:val="003A4A59"/>
    <w:rsid w:val="003A4A81"/>
    <w:rsid w:val="003A4B64"/>
    <w:rsid w:val="003A4FE4"/>
    <w:rsid w:val="003A5190"/>
    <w:rsid w:val="003A528D"/>
    <w:rsid w:val="003A5646"/>
    <w:rsid w:val="003A566F"/>
    <w:rsid w:val="003A5A32"/>
    <w:rsid w:val="003A5E41"/>
    <w:rsid w:val="003A65B1"/>
    <w:rsid w:val="003A6859"/>
    <w:rsid w:val="003A68E3"/>
    <w:rsid w:val="003A6912"/>
    <w:rsid w:val="003A70B3"/>
    <w:rsid w:val="003A723C"/>
    <w:rsid w:val="003A7262"/>
    <w:rsid w:val="003A7901"/>
    <w:rsid w:val="003A7925"/>
    <w:rsid w:val="003A7A8A"/>
    <w:rsid w:val="003A7CF6"/>
    <w:rsid w:val="003A7D1B"/>
    <w:rsid w:val="003B01AD"/>
    <w:rsid w:val="003B05ED"/>
    <w:rsid w:val="003B0B3D"/>
    <w:rsid w:val="003B0C2D"/>
    <w:rsid w:val="003B0E52"/>
    <w:rsid w:val="003B132D"/>
    <w:rsid w:val="003B17C5"/>
    <w:rsid w:val="003B1B51"/>
    <w:rsid w:val="003B1B64"/>
    <w:rsid w:val="003B22F7"/>
    <w:rsid w:val="003B2CEE"/>
    <w:rsid w:val="003B2D31"/>
    <w:rsid w:val="003B303C"/>
    <w:rsid w:val="003B304A"/>
    <w:rsid w:val="003B3172"/>
    <w:rsid w:val="003B3279"/>
    <w:rsid w:val="003B357E"/>
    <w:rsid w:val="003B3978"/>
    <w:rsid w:val="003B41AB"/>
    <w:rsid w:val="003B41AF"/>
    <w:rsid w:val="003B44F3"/>
    <w:rsid w:val="003B4F57"/>
    <w:rsid w:val="003B5077"/>
    <w:rsid w:val="003B52A8"/>
    <w:rsid w:val="003B52F7"/>
    <w:rsid w:val="003B5547"/>
    <w:rsid w:val="003B578C"/>
    <w:rsid w:val="003B5E36"/>
    <w:rsid w:val="003B5F0A"/>
    <w:rsid w:val="003B61CB"/>
    <w:rsid w:val="003B677D"/>
    <w:rsid w:val="003B684E"/>
    <w:rsid w:val="003B6C29"/>
    <w:rsid w:val="003B6DC4"/>
    <w:rsid w:val="003B7010"/>
    <w:rsid w:val="003B74D3"/>
    <w:rsid w:val="003B7D7F"/>
    <w:rsid w:val="003B7FB5"/>
    <w:rsid w:val="003C0009"/>
    <w:rsid w:val="003C048B"/>
    <w:rsid w:val="003C04E1"/>
    <w:rsid w:val="003C0AEF"/>
    <w:rsid w:val="003C0CE2"/>
    <w:rsid w:val="003C1700"/>
    <w:rsid w:val="003C17BB"/>
    <w:rsid w:val="003C1993"/>
    <w:rsid w:val="003C1E3E"/>
    <w:rsid w:val="003C2055"/>
    <w:rsid w:val="003C20C0"/>
    <w:rsid w:val="003C270C"/>
    <w:rsid w:val="003C29CB"/>
    <w:rsid w:val="003C2BE4"/>
    <w:rsid w:val="003C2CC5"/>
    <w:rsid w:val="003C2D08"/>
    <w:rsid w:val="003C2E68"/>
    <w:rsid w:val="003C2EE3"/>
    <w:rsid w:val="003C317C"/>
    <w:rsid w:val="003C3719"/>
    <w:rsid w:val="003C38EF"/>
    <w:rsid w:val="003C3CF8"/>
    <w:rsid w:val="003C3FD5"/>
    <w:rsid w:val="003C421F"/>
    <w:rsid w:val="003C44DE"/>
    <w:rsid w:val="003C4928"/>
    <w:rsid w:val="003C4A82"/>
    <w:rsid w:val="003C524F"/>
    <w:rsid w:val="003C57DC"/>
    <w:rsid w:val="003C5BFD"/>
    <w:rsid w:val="003C5C6B"/>
    <w:rsid w:val="003C5E13"/>
    <w:rsid w:val="003C62E6"/>
    <w:rsid w:val="003C6388"/>
    <w:rsid w:val="003C63E0"/>
    <w:rsid w:val="003C6DC2"/>
    <w:rsid w:val="003C712E"/>
    <w:rsid w:val="003C74EB"/>
    <w:rsid w:val="003C776C"/>
    <w:rsid w:val="003C7885"/>
    <w:rsid w:val="003C7E38"/>
    <w:rsid w:val="003C7E92"/>
    <w:rsid w:val="003D022D"/>
    <w:rsid w:val="003D0E03"/>
    <w:rsid w:val="003D113E"/>
    <w:rsid w:val="003D14AF"/>
    <w:rsid w:val="003D1738"/>
    <w:rsid w:val="003D1997"/>
    <w:rsid w:val="003D1A47"/>
    <w:rsid w:val="003D20A7"/>
    <w:rsid w:val="003D23EC"/>
    <w:rsid w:val="003D26A3"/>
    <w:rsid w:val="003D2746"/>
    <w:rsid w:val="003D2928"/>
    <w:rsid w:val="003D32B3"/>
    <w:rsid w:val="003D3B2B"/>
    <w:rsid w:val="003D403E"/>
    <w:rsid w:val="003D42D9"/>
    <w:rsid w:val="003D4367"/>
    <w:rsid w:val="003D4767"/>
    <w:rsid w:val="003D48E3"/>
    <w:rsid w:val="003D49D6"/>
    <w:rsid w:val="003D4B23"/>
    <w:rsid w:val="003D4C60"/>
    <w:rsid w:val="003D4D6B"/>
    <w:rsid w:val="003D50EC"/>
    <w:rsid w:val="003D5179"/>
    <w:rsid w:val="003D51B5"/>
    <w:rsid w:val="003D5451"/>
    <w:rsid w:val="003D5514"/>
    <w:rsid w:val="003D5668"/>
    <w:rsid w:val="003D57A3"/>
    <w:rsid w:val="003D5AD7"/>
    <w:rsid w:val="003D5CDE"/>
    <w:rsid w:val="003D60E1"/>
    <w:rsid w:val="003D6174"/>
    <w:rsid w:val="003D6413"/>
    <w:rsid w:val="003D6472"/>
    <w:rsid w:val="003D65C0"/>
    <w:rsid w:val="003D661A"/>
    <w:rsid w:val="003D67A1"/>
    <w:rsid w:val="003D6BB6"/>
    <w:rsid w:val="003D6D7D"/>
    <w:rsid w:val="003D6E42"/>
    <w:rsid w:val="003D6E49"/>
    <w:rsid w:val="003D6E59"/>
    <w:rsid w:val="003D711E"/>
    <w:rsid w:val="003D7374"/>
    <w:rsid w:val="003D7482"/>
    <w:rsid w:val="003D779F"/>
    <w:rsid w:val="003D794B"/>
    <w:rsid w:val="003D7975"/>
    <w:rsid w:val="003D7EBB"/>
    <w:rsid w:val="003D7F48"/>
    <w:rsid w:val="003D7F9B"/>
    <w:rsid w:val="003D7FC5"/>
    <w:rsid w:val="003E010D"/>
    <w:rsid w:val="003E07BA"/>
    <w:rsid w:val="003E0BF1"/>
    <w:rsid w:val="003E10D2"/>
    <w:rsid w:val="003E1204"/>
    <w:rsid w:val="003E15D2"/>
    <w:rsid w:val="003E1949"/>
    <w:rsid w:val="003E199F"/>
    <w:rsid w:val="003E1BF0"/>
    <w:rsid w:val="003E2283"/>
    <w:rsid w:val="003E23AB"/>
    <w:rsid w:val="003E25C2"/>
    <w:rsid w:val="003E2B7A"/>
    <w:rsid w:val="003E2C82"/>
    <w:rsid w:val="003E343B"/>
    <w:rsid w:val="003E3710"/>
    <w:rsid w:val="003E3805"/>
    <w:rsid w:val="003E3AC0"/>
    <w:rsid w:val="003E4034"/>
    <w:rsid w:val="003E413E"/>
    <w:rsid w:val="003E4553"/>
    <w:rsid w:val="003E483E"/>
    <w:rsid w:val="003E4999"/>
    <w:rsid w:val="003E4DB9"/>
    <w:rsid w:val="003E5106"/>
    <w:rsid w:val="003E5452"/>
    <w:rsid w:val="003E54B9"/>
    <w:rsid w:val="003E5A04"/>
    <w:rsid w:val="003E5ED4"/>
    <w:rsid w:val="003E5F64"/>
    <w:rsid w:val="003E6036"/>
    <w:rsid w:val="003E60CA"/>
    <w:rsid w:val="003E6739"/>
    <w:rsid w:val="003E6A00"/>
    <w:rsid w:val="003E6D4C"/>
    <w:rsid w:val="003E6DD0"/>
    <w:rsid w:val="003E6EB5"/>
    <w:rsid w:val="003E738E"/>
    <w:rsid w:val="003E7466"/>
    <w:rsid w:val="003E747E"/>
    <w:rsid w:val="003E75D8"/>
    <w:rsid w:val="003E75DD"/>
    <w:rsid w:val="003E7F03"/>
    <w:rsid w:val="003E7F56"/>
    <w:rsid w:val="003F05A1"/>
    <w:rsid w:val="003F072E"/>
    <w:rsid w:val="003F0A77"/>
    <w:rsid w:val="003F0DC0"/>
    <w:rsid w:val="003F163B"/>
    <w:rsid w:val="003F1962"/>
    <w:rsid w:val="003F1D3F"/>
    <w:rsid w:val="003F27FE"/>
    <w:rsid w:val="003F2A8E"/>
    <w:rsid w:val="003F2CD6"/>
    <w:rsid w:val="003F2D9D"/>
    <w:rsid w:val="003F2F74"/>
    <w:rsid w:val="003F3034"/>
    <w:rsid w:val="003F3553"/>
    <w:rsid w:val="003F40EB"/>
    <w:rsid w:val="003F4232"/>
    <w:rsid w:val="003F535C"/>
    <w:rsid w:val="003F5782"/>
    <w:rsid w:val="003F59F3"/>
    <w:rsid w:val="003F5A09"/>
    <w:rsid w:val="003F5A71"/>
    <w:rsid w:val="003F5AB8"/>
    <w:rsid w:val="003F5BCF"/>
    <w:rsid w:val="003F61F2"/>
    <w:rsid w:val="003F6306"/>
    <w:rsid w:val="003F64A7"/>
    <w:rsid w:val="003F651F"/>
    <w:rsid w:val="003F67D5"/>
    <w:rsid w:val="003F6B66"/>
    <w:rsid w:val="003F6EBE"/>
    <w:rsid w:val="003F6EDE"/>
    <w:rsid w:val="003F71F6"/>
    <w:rsid w:val="003F726F"/>
    <w:rsid w:val="003F72B3"/>
    <w:rsid w:val="003F77BC"/>
    <w:rsid w:val="00400167"/>
    <w:rsid w:val="00400AD1"/>
    <w:rsid w:val="00401163"/>
    <w:rsid w:val="00401171"/>
    <w:rsid w:val="00402199"/>
    <w:rsid w:val="004021F6"/>
    <w:rsid w:val="00402823"/>
    <w:rsid w:val="00402A93"/>
    <w:rsid w:val="004030BF"/>
    <w:rsid w:val="004032F0"/>
    <w:rsid w:val="00403710"/>
    <w:rsid w:val="0040373D"/>
    <w:rsid w:val="00403939"/>
    <w:rsid w:val="00403AB8"/>
    <w:rsid w:val="00403EC3"/>
    <w:rsid w:val="004041F7"/>
    <w:rsid w:val="00404D2A"/>
    <w:rsid w:val="00404D42"/>
    <w:rsid w:val="00404E76"/>
    <w:rsid w:val="00405380"/>
    <w:rsid w:val="00405393"/>
    <w:rsid w:val="00405409"/>
    <w:rsid w:val="00405452"/>
    <w:rsid w:val="00405C6D"/>
    <w:rsid w:val="00405EFE"/>
    <w:rsid w:val="0040601C"/>
    <w:rsid w:val="0040604D"/>
    <w:rsid w:val="0040662E"/>
    <w:rsid w:val="00406706"/>
    <w:rsid w:val="00406B1B"/>
    <w:rsid w:val="00407073"/>
    <w:rsid w:val="004079F9"/>
    <w:rsid w:val="00407C7E"/>
    <w:rsid w:val="00407D27"/>
    <w:rsid w:val="004102C5"/>
    <w:rsid w:val="004107CC"/>
    <w:rsid w:val="0041080E"/>
    <w:rsid w:val="004108CF"/>
    <w:rsid w:val="004113CF"/>
    <w:rsid w:val="00411874"/>
    <w:rsid w:val="00411C07"/>
    <w:rsid w:val="00411C3A"/>
    <w:rsid w:val="00411D59"/>
    <w:rsid w:val="00411DBF"/>
    <w:rsid w:val="004122B7"/>
    <w:rsid w:val="00412467"/>
    <w:rsid w:val="004125F8"/>
    <w:rsid w:val="004126D8"/>
    <w:rsid w:val="00412732"/>
    <w:rsid w:val="00412941"/>
    <w:rsid w:val="00412A1C"/>
    <w:rsid w:val="00412A9A"/>
    <w:rsid w:val="00412B05"/>
    <w:rsid w:val="00412E3E"/>
    <w:rsid w:val="0041306D"/>
    <w:rsid w:val="0041330E"/>
    <w:rsid w:val="004137A0"/>
    <w:rsid w:val="00413C4F"/>
    <w:rsid w:val="00413DAA"/>
    <w:rsid w:val="00413DB7"/>
    <w:rsid w:val="00414227"/>
    <w:rsid w:val="00414AB7"/>
    <w:rsid w:val="00414B2D"/>
    <w:rsid w:val="00415034"/>
    <w:rsid w:val="00415974"/>
    <w:rsid w:val="004159CF"/>
    <w:rsid w:val="00416097"/>
    <w:rsid w:val="00416277"/>
    <w:rsid w:val="00416715"/>
    <w:rsid w:val="00416D6C"/>
    <w:rsid w:val="00416D9B"/>
    <w:rsid w:val="00416E1D"/>
    <w:rsid w:val="00416E47"/>
    <w:rsid w:val="004171AC"/>
    <w:rsid w:val="00417426"/>
    <w:rsid w:val="00417963"/>
    <w:rsid w:val="004179C4"/>
    <w:rsid w:val="00417F00"/>
    <w:rsid w:val="004201F9"/>
    <w:rsid w:val="0042053F"/>
    <w:rsid w:val="00420691"/>
    <w:rsid w:val="00420919"/>
    <w:rsid w:val="004209EA"/>
    <w:rsid w:val="00420C86"/>
    <w:rsid w:val="004214D1"/>
    <w:rsid w:val="0042172F"/>
    <w:rsid w:val="00421879"/>
    <w:rsid w:val="004226DD"/>
    <w:rsid w:val="00422703"/>
    <w:rsid w:val="004228DB"/>
    <w:rsid w:val="00422CCB"/>
    <w:rsid w:val="00422F61"/>
    <w:rsid w:val="0042399D"/>
    <w:rsid w:val="00423D45"/>
    <w:rsid w:val="00425058"/>
    <w:rsid w:val="004256B2"/>
    <w:rsid w:val="004258EB"/>
    <w:rsid w:val="00425941"/>
    <w:rsid w:val="00425C58"/>
    <w:rsid w:val="00425C65"/>
    <w:rsid w:val="00426242"/>
    <w:rsid w:val="004263DD"/>
    <w:rsid w:val="00426B31"/>
    <w:rsid w:val="00426C16"/>
    <w:rsid w:val="00426C3D"/>
    <w:rsid w:val="00426C84"/>
    <w:rsid w:val="00426C91"/>
    <w:rsid w:val="004272E7"/>
    <w:rsid w:val="004278BB"/>
    <w:rsid w:val="00427A8E"/>
    <w:rsid w:val="00427CBB"/>
    <w:rsid w:val="00427F05"/>
    <w:rsid w:val="0043005A"/>
    <w:rsid w:val="004302FC"/>
    <w:rsid w:val="004306DF"/>
    <w:rsid w:val="00430728"/>
    <w:rsid w:val="00430D53"/>
    <w:rsid w:val="00431053"/>
    <w:rsid w:val="00431166"/>
    <w:rsid w:val="004312AC"/>
    <w:rsid w:val="0043143D"/>
    <w:rsid w:val="0043160B"/>
    <w:rsid w:val="00431742"/>
    <w:rsid w:val="00431BD6"/>
    <w:rsid w:val="00431D5A"/>
    <w:rsid w:val="004323DA"/>
    <w:rsid w:val="00432A0F"/>
    <w:rsid w:val="00432B6D"/>
    <w:rsid w:val="00432BD9"/>
    <w:rsid w:val="00432F24"/>
    <w:rsid w:val="00433294"/>
    <w:rsid w:val="004332B7"/>
    <w:rsid w:val="00433353"/>
    <w:rsid w:val="004338D5"/>
    <w:rsid w:val="0043394F"/>
    <w:rsid w:val="00434055"/>
    <w:rsid w:val="0043418B"/>
    <w:rsid w:val="00434456"/>
    <w:rsid w:val="00434536"/>
    <w:rsid w:val="0043487C"/>
    <w:rsid w:val="00434B6B"/>
    <w:rsid w:val="00435106"/>
    <w:rsid w:val="00435446"/>
    <w:rsid w:val="00435560"/>
    <w:rsid w:val="00435A76"/>
    <w:rsid w:val="00435CC3"/>
    <w:rsid w:val="00435E1B"/>
    <w:rsid w:val="00436526"/>
    <w:rsid w:val="004368E1"/>
    <w:rsid w:val="0043698F"/>
    <w:rsid w:val="00436AE0"/>
    <w:rsid w:val="00436AEF"/>
    <w:rsid w:val="00436CF7"/>
    <w:rsid w:val="00436E5C"/>
    <w:rsid w:val="004371E9"/>
    <w:rsid w:val="004375B1"/>
    <w:rsid w:val="0043778B"/>
    <w:rsid w:val="00437831"/>
    <w:rsid w:val="00437BF6"/>
    <w:rsid w:val="00437CAC"/>
    <w:rsid w:val="00437E9D"/>
    <w:rsid w:val="00440B10"/>
    <w:rsid w:val="00440B93"/>
    <w:rsid w:val="00440C3D"/>
    <w:rsid w:val="004412EB"/>
    <w:rsid w:val="0044147E"/>
    <w:rsid w:val="004417DE"/>
    <w:rsid w:val="00441A53"/>
    <w:rsid w:val="00441B1C"/>
    <w:rsid w:val="00441BC1"/>
    <w:rsid w:val="00441C6D"/>
    <w:rsid w:val="00441E1C"/>
    <w:rsid w:val="00441EA7"/>
    <w:rsid w:val="004420A8"/>
    <w:rsid w:val="00442B06"/>
    <w:rsid w:val="00442D41"/>
    <w:rsid w:val="00442DBF"/>
    <w:rsid w:val="00443044"/>
    <w:rsid w:val="00443103"/>
    <w:rsid w:val="00443143"/>
    <w:rsid w:val="00443533"/>
    <w:rsid w:val="004438F7"/>
    <w:rsid w:val="00443985"/>
    <w:rsid w:val="00443C76"/>
    <w:rsid w:val="004440A0"/>
    <w:rsid w:val="0044419D"/>
    <w:rsid w:val="00444341"/>
    <w:rsid w:val="0044438A"/>
    <w:rsid w:val="00444562"/>
    <w:rsid w:val="0044478E"/>
    <w:rsid w:val="004447EA"/>
    <w:rsid w:val="0044486D"/>
    <w:rsid w:val="0044488E"/>
    <w:rsid w:val="00444C19"/>
    <w:rsid w:val="00444F9D"/>
    <w:rsid w:val="00445877"/>
    <w:rsid w:val="004458CA"/>
    <w:rsid w:val="00445AFA"/>
    <w:rsid w:val="00445D01"/>
    <w:rsid w:val="00445E5F"/>
    <w:rsid w:val="00446157"/>
    <w:rsid w:val="004461A4"/>
    <w:rsid w:val="004461D0"/>
    <w:rsid w:val="004462D2"/>
    <w:rsid w:val="00446374"/>
    <w:rsid w:val="00446489"/>
    <w:rsid w:val="00446537"/>
    <w:rsid w:val="00446605"/>
    <w:rsid w:val="004466CD"/>
    <w:rsid w:val="0044671A"/>
    <w:rsid w:val="00446798"/>
    <w:rsid w:val="00446B30"/>
    <w:rsid w:val="00447387"/>
    <w:rsid w:val="00447397"/>
    <w:rsid w:val="0044789A"/>
    <w:rsid w:val="0044792C"/>
    <w:rsid w:val="00447CC2"/>
    <w:rsid w:val="00447FCB"/>
    <w:rsid w:val="0045026C"/>
    <w:rsid w:val="00450663"/>
    <w:rsid w:val="004507D7"/>
    <w:rsid w:val="00450BC6"/>
    <w:rsid w:val="00450DAD"/>
    <w:rsid w:val="00450E01"/>
    <w:rsid w:val="00450FA8"/>
    <w:rsid w:val="00451177"/>
    <w:rsid w:val="0045123E"/>
    <w:rsid w:val="00451E78"/>
    <w:rsid w:val="00452310"/>
    <w:rsid w:val="0045288A"/>
    <w:rsid w:val="00452ACD"/>
    <w:rsid w:val="00452B84"/>
    <w:rsid w:val="00452C80"/>
    <w:rsid w:val="00452F52"/>
    <w:rsid w:val="004531A4"/>
    <w:rsid w:val="00453268"/>
    <w:rsid w:val="00453577"/>
    <w:rsid w:val="00453831"/>
    <w:rsid w:val="00453C5D"/>
    <w:rsid w:val="00454170"/>
    <w:rsid w:val="00454832"/>
    <w:rsid w:val="00454890"/>
    <w:rsid w:val="00454A4D"/>
    <w:rsid w:val="00454F20"/>
    <w:rsid w:val="004553C6"/>
    <w:rsid w:val="00455834"/>
    <w:rsid w:val="00455B45"/>
    <w:rsid w:val="00455B9C"/>
    <w:rsid w:val="00455BB7"/>
    <w:rsid w:val="00456165"/>
    <w:rsid w:val="0045649E"/>
    <w:rsid w:val="004565EB"/>
    <w:rsid w:val="00456861"/>
    <w:rsid w:val="004572A3"/>
    <w:rsid w:val="004576F2"/>
    <w:rsid w:val="004577F9"/>
    <w:rsid w:val="00457CC6"/>
    <w:rsid w:val="00457DE2"/>
    <w:rsid w:val="00457FB3"/>
    <w:rsid w:val="0046078A"/>
    <w:rsid w:val="004608B6"/>
    <w:rsid w:val="004608EE"/>
    <w:rsid w:val="0046098B"/>
    <w:rsid w:val="004610D7"/>
    <w:rsid w:val="00461155"/>
    <w:rsid w:val="004615C4"/>
    <w:rsid w:val="004617FE"/>
    <w:rsid w:val="00461A79"/>
    <w:rsid w:val="00461AE7"/>
    <w:rsid w:val="0046202F"/>
    <w:rsid w:val="0046245E"/>
    <w:rsid w:val="00462996"/>
    <w:rsid w:val="00462A41"/>
    <w:rsid w:val="00462B20"/>
    <w:rsid w:val="00462BD0"/>
    <w:rsid w:val="00462D04"/>
    <w:rsid w:val="00463017"/>
    <w:rsid w:val="00463593"/>
    <w:rsid w:val="004635B6"/>
    <w:rsid w:val="0046376F"/>
    <w:rsid w:val="00463986"/>
    <w:rsid w:val="00463CF2"/>
    <w:rsid w:val="0046420B"/>
    <w:rsid w:val="00464B26"/>
    <w:rsid w:val="00464CC2"/>
    <w:rsid w:val="00464DAA"/>
    <w:rsid w:val="004655C4"/>
    <w:rsid w:val="004657FF"/>
    <w:rsid w:val="00465892"/>
    <w:rsid w:val="00465895"/>
    <w:rsid w:val="00465A53"/>
    <w:rsid w:val="00465CB2"/>
    <w:rsid w:val="00465D75"/>
    <w:rsid w:val="004661B1"/>
    <w:rsid w:val="00466D7E"/>
    <w:rsid w:val="004674C1"/>
    <w:rsid w:val="00467852"/>
    <w:rsid w:val="004679FD"/>
    <w:rsid w:val="00470019"/>
    <w:rsid w:val="00470308"/>
    <w:rsid w:val="0047046B"/>
    <w:rsid w:val="00470DB4"/>
    <w:rsid w:val="0047107A"/>
    <w:rsid w:val="004710D3"/>
    <w:rsid w:val="004710DF"/>
    <w:rsid w:val="004714D2"/>
    <w:rsid w:val="00471507"/>
    <w:rsid w:val="00471D6C"/>
    <w:rsid w:val="00471DB3"/>
    <w:rsid w:val="00471E47"/>
    <w:rsid w:val="00471FC5"/>
    <w:rsid w:val="00472074"/>
    <w:rsid w:val="0047207C"/>
    <w:rsid w:val="00472825"/>
    <w:rsid w:val="00472AEE"/>
    <w:rsid w:val="00472B3C"/>
    <w:rsid w:val="00472B5C"/>
    <w:rsid w:val="00472B9D"/>
    <w:rsid w:val="00472D20"/>
    <w:rsid w:val="004737B3"/>
    <w:rsid w:val="004738E4"/>
    <w:rsid w:val="004738E5"/>
    <w:rsid w:val="00473F1D"/>
    <w:rsid w:val="004740CB"/>
    <w:rsid w:val="004743A8"/>
    <w:rsid w:val="0047459B"/>
    <w:rsid w:val="00474659"/>
    <w:rsid w:val="0047466C"/>
    <w:rsid w:val="00474928"/>
    <w:rsid w:val="0047513F"/>
    <w:rsid w:val="0047556E"/>
    <w:rsid w:val="0047565B"/>
    <w:rsid w:val="004757A8"/>
    <w:rsid w:val="0047598B"/>
    <w:rsid w:val="00475DAC"/>
    <w:rsid w:val="00476035"/>
    <w:rsid w:val="004761DC"/>
    <w:rsid w:val="004762D9"/>
    <w:rsid w:val="0047633A"/>
    <w:rsid w:val="0047634B"/>
    <w:rsid w:val="00476428"/>
    <w:rsid w:val="00476588"/>
    <w:rsid w:val="00476831"/>
    <w:rsid w:val="00476EBB"/>
    <w:rsid w:val="0047711B"/>
    <w:rsid w:val="00477336"/>
    <w:rsid w:val="00477AA4"/>
    <w:rsid w:val="00477C62"/>
    <w:rsid w:val="00477E82"/>
    <w:rsid w:val="00477FB2"/>
    <w:rsid w:val="0048004E"/>
    <w:rsid w:val="00480129"/>
    <w:rsid w:val="00480575"/>
    <w:rsid w:val="004807F1"/>
    <w:rsid w:val="00480C0F"/>
    <w:rsid w:val="00480F11"/>
    <w:rsid w:val="0048118F"/>
    <w:rsid w:val="00481238"/>
    <w:rsid w:val="00482083"/>
    <w:rsid w:val="004823D0"/>
    <w:rsid w:val="004825D7"/>
    <w:rsid w:val="004831BB"/>
    <w:rsid w:val="00483290"/>
    <w:rsid w:val="004834B7"/>
    <w:rsid w:val="00483841"/>
    <w:rsid w:val="00483914"/>
    <w:rsid w:val="00483C6F"/>
    <w:rsid w:val="00484263"/>
    <w:rsid w:val="004843B5"/>
    <w:rsid w:val="004844FC"/>
    <w:rsid w:val="00484FDF"/>
    <w:rsid w:val="004854A5"/>
    <w:rsid w:val="004855F1"/>
    <w:rsid w:val="00485A07"/>
    <w:rsid w:val="00485A2E"/>
    <w:rsid w:val="00485A73"/>
    <w:rsid w:val="00485D62"/>
    <w:rsid w:val="00485D6D"/>
    <w:rsid w:val="00485EDD"/>
    <w:rsid w:val="00486319"/>
    <w:rsid w:val="004864A6"/>
    <w:rsid w:val="004865EE"/>
    <w:rsid w:val="004868A0"/>
    <w:rsid w:val="00486B0E"/>
    <w:rsid w:val="004876F7"/>
    <w:rsid w:val="00487952"/>
    <w:rsid w:val="00487F97"/>
    <w:rsid w:val="00490235"/>
    <w:rsid w:val="004904F5"/>
    <w:rsid w:val="00490575"/>
    <w:rsid w:val="0049105E"/>
    <w:rsid w:val="0049114B"/>
    <w:rsid w:val="004913BD"/>
    <w:rsid w:val="00491B51"/>
    <w:rsid w:val="00491E7F"/>
    <w:rsid w:val="0049254E"/>
    <w:rsid w:val="00492B75"/>
    <w:rsid w:val="00492BDE"/>
    <w:rsid w:val="00493194"/>
    <w:rsid w:val="004933E0"/>
    <w:rsid w:val="0049407C"/>
    <w:rsid w:val="0049449E"/>
    <w:rsid w:val="004946F8"/>
    <w:rsid w:val="004947BD"/>
    <w:rsid w:val="004948E4"/>
    <w:rsid w:val="00494928"/>
    <w:rsid w:val="004953A7"/>
    <w:rsid w:val="00495729"/>
    <w:rsid w:val="00495C08"/>
    <w:rsid w:val="00495C16"/>
    <w:rsid w:val="00495EDB"/>
    <w:rsid w:val="00495FEA"/>
    <w:rsid w:val="004963C7"/>
    <w:rsid w:val="004963F5"/>
    <w:rsid w:val="004963FD"/>
    <w:rsid w:val="004975DF"/>
    <w:rsid w:val="004976A3"/>
    <w:rsid w:val="00497F41"/>
    <w:rsid w:val="004A0140"/>
    <w:rsid w:val="004A0471"/>
    <w:rsid w:val="004A0941"/>
    <w:rsid w:val="004A09B6"/>
    <w:rsid w:val="004A1133"/>
    <w:rsid w:val="004A12A2"/>
    <w:rsid w:val="004A1350"/>
    <w:rsid w:val="004A1384"/>
    <w:rsid w:val="004A138A"/>
    <w:rsid w:val="004A1B0F"/>
    <w:rsid w:val="004A1CF9"/>
    <w:rsid w:val="004A1FE1"/>
    <w:rsid w:val="004A2013"/>
    <w:rsid w:val="004A228C"/>
    <w:rsid w:val="004A2763"/>
    <w:rsid w:val="004A29C1"/>
    <w:rsid w:val="004A29F7"/>
    <w:rsid w:val="004A2FEB"/>
    <w:rsid w:val="004A3467"/>
    <w:rsid w:val="004A34BC"/>
    <w:rsid w:val="004A4183"/>
    <w:rsid w:val="004A45DA"/>
    <w:rsid w:val="004A460D"/>
    <w:rsid w:val="004A4913"/>
    <w:rsid w:val="004A4985"/>
    <w:rsid w:val="004A49CD"/>
    <w:rsid w:val="004A4D4D"/>
    <w:rsid w:val="004A526B"/>
    <w:rsid w:val="004A52FC"/>
    <w:rsid w:val="004A535F"/>
    <w:rsid w:val="004A55B8"/>
    <w:rsid w:val="004A5826"/>
    <w:rsid w:val="004A6463"/>
    <w:rsid w:val="004A659B"/>
    <w:rsid w:val="004A65E6"/>
    <w:rsid w:val="004A6695"/>
    <w:rsid w:val="004A671E"/>
    <w:rsid w:val="004A673C"/>
    <w:rsid w:val="004A6C23"/>
    <w:rsid w:val="004A6DF6"/>
    <w:rsid w:val="004A741A"/>
    <w:rsid w:val="004A7471"/>
    <w:rsid w:val="004A77E1"/>
    <w:rsid w:val="004A783D"/>
    <w:rsid w:val="004B0247"/>
    <w:rsid w:val="004B064C"/>
    <w:rsid w:val="004B1565"/>
    <w:rsid w:val="004B1868"/>
    <w:rsid w:val="004B1A6F"/>
    <w:rsid w:val="004B1AFA"/>
    <w:rsid w:val="004B204C"/>
    <w:rsid w:val="004B208C"/>
    <w:rsid w:val="004B2807"/>
    <w:rsid w:val="004B2918"/>
    <w:rsid w:val="004B2B5F"/>
    <w:rsid w:val="004B34F5"/>
    <w:rsid w:val="004B3574"/>
    <w:rsid w:val="004B3864"/>
    <w:rsid w:val="004B3D7B"/>
    <w:rsid w:val="004B3DD6"/>
    <w:rsid w:val="004B3FD2"/>
    <w:rsid w:val="004B40A6"/>
    <w:rsid w:val="004B40D2"/>
    <w:rsid w:val="004B4A4D"/>
    <w:rsid w:val="004B4D89"/>
    <w:rsid w:val="004B4EBD"/>
    <w:rsid w:val="004B52ED"/>
    <w:rsid w:val="004B54E6"/>
    <w:rsid w:val="004B5828"/>
    <w:rsid w:val="004B5884"/>
    <w:rsid w:val="004B5B64"/>
    <w:rsid w:val="004B5B9E"/>
    <w:rsid w:val="004B5CD7"/>
    <w:rsid w:val="004B5D77"/>
    <w:rsid w:val="004B6016"/>
    <w:rsid w:val="004B635B"/>
    <w:rsid w:val="004B665D"/>
    <w:rsid w:val="004B68B5"/>
    <w:rsid w:val="004B69F9"/>
    <w:rsid w:val="004B6C92"/>
    <w:rsid w:val="004B6FBE"/>
    <w:rsid w:val="004B7820"/>
    <w:rsid w:val="004B7D4C"/>
    <w:rsid w:val="004C01AC"/>
    <w:rsid w:val="004C0554"/>
    <w:rsid w:val="004C09A9"/>
    <w:rsid w:val="004C0B00"/>
    <w:rsid w:val="004C18D7"/>
    <w:rsid w:val="004C1B95"/>
    <w:rsid w:val="004C1BEF"/>
    <w:rsid w:val="004C1CB1"/>
    <w:rsid w:val="004C23AD"/>
    <w:rsid w:val="004C2449"/>
    <w:rsid w:val="004C250D"/>
    <w:rsid w:val="004C25C6"/>
    <w:rsid w:val="004C2722"/>
    <w:rsid w:val="004C2D23"/>
    <w:rsid w:val="004C2E11"/>
    <w:rsid w:val="004C32C2"/>
    <w:rsid w:val="004C333E"/>
    <w:rsid w:val="004C34B9"/>
    <w:rsid w:val="004C4198"/>
    <w:rsid w:val="004C4728"/>
    <w:rsid w:val="004C4B4F"/>
    <w:rsid w:val="004C4B62"/>
    <w:rsid w:val="004C4C89"/>
    <w:rsid w:val="004C599B"/>
    <w:rsid w:val="004C5EBE"/>
    <w:rsid w:val="004C6218"/>
    <w:rsid w:val="004C6382"/>
    <w:rsid w:val="004C63EC"/>
    <w:rsid w:val="004C6C36"/>
    <w:rsid w:val="004C6F21"/>
    <w:rsid w:val="004C71AA"/>
    <w:rsid w:val="004C795C"/>
    <w:rsid w:val="004C7984"/>
    <w:rsid w:val="004C7A1E"/>
    <w:rsid w:val="004D03BC"/>
    <w:rsid w:val="004D071E"/>
    <w:rsid w:val="004D0B5C"/>
    <w:rsid w:val="004D0D0E"/>
    <w:rsid w:val="004D0D8C"/>
    <w:rsid w:val="004D0EED"/>
    <w:rsid w:val="004D0F83"/>
    <w:rsid w:val="004D10C5"/>
    <w:rsid w:val="004D15BB"/>
    <w:rsid w:val="004D1891"/>
    <w:rsid w:val="004D1ABA"/>
    <w:rsid w:val="004D1BF0"/>
    <w:rsid w:val="004D1C79"/>
    <w:rsid w:val="004D21E0"/>
    <w:rsid w:val="004D2505"/>
    <w:rsid w:val="004D2573"/>
    <w:rsid w:val="004D25A3"/>
    <w:rsid w:val="004D275D"/>
    <w:rsid w:val="004D2765"/>
    <w:rsid w:val="004D277D"/>
    <w:rsid w:val="004D2F4E"/>
    <w:rsid w:val="004D30BB"/>
    <w:rsid w:val="004D33EA"/>
    <w:rsid w:val="004D39E7"/>
    <w:rsid w:val="004D3E26"/>
    <w:rsid w:val="004D3EB8"/>
    <w:rsid w:val="004D3EE1"/>
    <w:rsid w:val="004D3FC0"/>
    <w:rsid w:val="004D4395"/>
    <w:rsid w:val="004D444D"/>
    <w:rsid w:val="004D47AB"/>
    <w:rsid w:val="004D4D68"/>
    <w:rsid w:val="004D4F44"/>
    <w:rsid w:val="004D5020"/>
    <w:rsid w:val="004D5071"/>
    <w:rsid w:val="004D5A8D"/>
    <w:rsid w:val="004D5F5C"/>
    <w:rsid w:val="004D5FD4"/>
    <w:rsid w:val="004D6295"/>
    <w:rsid w:val="004D65A5"/>
    <w:rsid w:val="004D6E7D"/>
    <w:rsid w:val="004D77DE"/>
    <w:rsid w:val="004D77FD"/>
    <w:rsid w:val="004D7C39"/>
    <w:rsid w:val="004D7C90"/>
    <w:rsid w:val="004E0426"/>
    <w:rsid w:val="004E05BD"/>
    <w:rsid w:val="004E083A"/>
    <w:rsid w:val="004E0C40"/>
    <w:rsid w:val="004E0DE8"/>
    <w:rsid w:val="004E0F77"/>
    <w:rsid w:val="004E0FF8"/>
    <w:rsid w:val="004E124F"/>
    <w:rsid w:val="004E1812"/>
    <w:rsid w:val="004E1B45"/>
    <w:rsid w:val="004E23F3"/>
    <w:rsid w:val="004E2C7E"/>
    <w:rsid w:val="004E2D66"/>
    <w:rsid w:val="004E2E3E"/>
    <w:rsid w:val="004E335C"/>
    <w:rsid w:val="004E3A87"/>
    <w:rsid w:val="004E3B92"/>
    <w:rsid w:val="004E3D74"/>
    <w:rsid w:val="004E3DDC"/>
    <w:rsid w:val="004E3E91"/>
    <w:rsid w:val="004E3F2F"/>
    <w:rsid w:val="004E4004"/>
    <w:rsid w:val="004E42DB"/>
    <w:rsid w:val="004E43EC"/>
    <w:rsid w:val="004E499A"/>
    <w:rsid w:val="004E4CBB"/>
    <w:rsid w:val="004E4D99"/>
    <w:rsid w:val="004E53BC"/>
    <w:rsid w:val="004E5663"/>
    <w:rsid w:val="004E5962"/>
    <w:rsid w:val="004E599D"/>
    <w:rsid w:val="004E59C9"/>
    <w:rsid w:val="004E5BD3"/>
    <w:rsid w:val="004E5D2E"/>
    <w:rsid w:val="004E6536"/>
    <w:rsid w:val="004E6641"/>
    <w:rsid w:val="004E6899"/>
    <w:rsid w:val="004E73C7"/>
    <w:rsid w:val="004E7C33"/>
    <w:rsid w:val="004E7D31"/>
    <w:rsid w:val="004E7EDC"/>
    <w:rsid w:val="004F06A5"/>
    <w:rsid w:val="004F079A"/>
    <w:rsid w:val="004F0CB5"/>
    <w:rsid w:val="004F0FA8"/>
    <w:rsid w:val="004F1289"/>
    <w:rsid w:val="004F12F9"/>
    <w:rsid w:val="004F13D4"/>
    <w:rsid w:val="004F1476"/>
    <w:rsid w:val="004F1559"/>
    <w:rsid w:val="004F1E33"/>
    <w:rsid w:val="004F1F62"/>
    <w:rsid w:val="004F2016"/>
    <w:rsid w:val="004F21E8"/>
    <w:rsid w:val="004F2253"/>
    <w:rsid w:val="004F2456"/>
    <w:rsid w:val="004F2B1A"/>
    <w:rsid w:val="004F2C0A"/>
    <w:rsid w:val="004F2CEB"/>
    <w:rsid w:val="004F2E19"/>
    <w:rsid w:val="004F2F6E"/>
    <w:rsid w:val="004F3332"/>
    <w:rsid w:val="004F35E4"/>
    <w:rsid w:val="004F37F2"/>
    <w:rsid w:val="004F3BD5"/>
    <w:rsid w:val="004F3DF1"/>
    <w:rsid w:val="004F3E04"/>
    <w:rsid w:val="004F4149"/>
    <w:rsid w:val="004F459E"/>
    <w:rsid w:val="004F48F8"/>
    <w:rsid w:val="004F493C"/>
    <w:rsid w:val="004F499C"/>
    <w:rsid w:val="004F49A5"/>
    <w:rsid w:val="004F49BE"/>
    <w:rsid w:val="004F4AD3"/>
    <w:rsid w:val="004F4C62"/>
    <w:rsid w:val="004F4E5C"/>
    <w:rsid w:val="004F4FE3"/>
    <w:rsid w:val="004F50D5"/>
    <w:rsid w:val="004F558C"/>
    <w:rsid w:val="004F570C"/>
    <w:rsid w:val="004F5743"/>
    <w:rsid w:val="004F584B"/>
    <w:rsid w:val="004F5EA8"/>
    <w:rsid w:val="004F5F4E"/>
    <w:rsid w:val="004F610E"/>
    <w:rsid w:val="004F614C"/>
    <w:rsid w:val="004F619C"/>
    <w:rsid w:val="004F640C"/>
    <w:rsid w:val="004F648F"/>
    <w:rsid w:val="004F661A"/>
    <w:rsid w:val="004F66B1"/>
    <w:rsid w:val="004F6712"/>
    <w:rsid w:val="004F6723"/>
    <w:rsid w:val="004F6921"/>
    <w:rsid w:val="004F6A7F"/>
    <w:rsid w:val="00500024"/>
    <w:rsid w:val="00500107"/>
    <w:rsid w:val="005009D2"/>
    <w:rsid w:val="00500BD8"/>
    <w:rsid w:val="00501096"/>
    <w:rsid w:val="00501673"/>
    <w:rsid w:val="00501987"/>
    <w:rsid w:val="00501B01"/>
    <w:rsid w:val="00501DCB"/>
    <w:rsid w:val="00501FC6"/>
    <w:rsid w:val="00502AD0"/>
    <w:rsid w:val="00502BB3"/>
    <w:rsid w:val="00502C3F"/>
    <w:rsid w:val="00502D63"/>
    <w:rsid w:val="005035A1"/>
    <w:rsid w:val="0050360D"/>
    <w:rsid w:val="00503842"/>
    <w:rsid w:val="00504321"/>
    <w:rsid w:val="005044D5"/>
    <w:rsid w:val="00504A51"/>
    <w:rsid w:val="005051ED"/>
    <w:rsid w:val="00505FBE"/>
    <w:rsid w:val="00506378"/>
    <w:rsid w:val="00506592"/>
    <w:rsid w:val="00506747"/>
    <w:rsid w:val="00506833"/>
    <w:rsid w:val="0050687B"/>
    <w:rsid w:val="005069F5"/>
    <w:rsid w:val="00506EA8"/>
    <w:rsid w:val="00506FC9"/>
    <w:rsid w:val="00506FD2"/>
    <w:rsid w:val="00507179"/>
    <w:rsid w:val="005072F6"/>
    <w:rsid w:val="00507381"/>
    <w:rsid w:val="0050773C"/>
    <w:rsid w:val="00507779"/>
    <w:rsid w:val="00507D35"/>
    <w:rsid w:val="00507F4E"/>
    <w:rsid w:val="00507F57"/>
    <w:rsid w:val="00510163"/>
    <w:rsid w:val="005104AB"/>
    <w:rsid w:val="00510930"/>
    <w:rsid w:val="0051096E"/>
    <w:rsid w:val="00510E58"/>
    <w:rsid w:val="00511235"/>
    <w:rsid w:val="00511361"/>
    <w:rsid w:val="0051182C"/>
    <w:rsid w:val="0051189B"/>
    <w:rsid w:val="00512066"/>
    <w:rsid w:val="005120DF"/>
    <w:rsid w:val="0051292A"/>
    <w:rsid w:val="00512933"/>
    <w:rsid w:val="00513042"/>
    <w:rsid w:val="00513388"/>
    <w:rsid w:val="0051363C"/>
    <w:rsid w:val="0051372D"/>
    <w:rsid w:val="0051374C"/>
    <w:rsid w:val="00513BE8"/>
    <w:rsid w:val="00513C79"/>
    <w:rsid w:val="00513DBA"/>
    <w:rsid w:val="00514228"/>
    <w:rsid w:val="0051459A"/>
    <w:rsid w:val="00514E5D"/>
    <w:rsid w:val="005151F6"/>
    <w:rsid w:val="005154BA"/>
    <w:rsid w:val="00515673"/>
    <w:rsid w:val="005158CD"/>
    <w:rsid w:val="00515962"/>
    <w:rsid w:val="00515A5C"/>
    <w:rsid w:val="00516006"/>
    <w:rsid w:val="0051654E"/>
    <w:rsid w:val="00516F54"/>
    <w:rsid w:val="00516FB9"/>
    <w:rsid w:val="00517056"/>
    <w:rsid w:val="0051738D"/>
    <w:rsid w:val="005177AA"/>
    <w:rsid w:val="00517F51"/>
    <w:rsid w:val="00520168"/>
    <w:rsid w:val="00520389"/>
    <w:rsid w:val="005205D4"/>
    <w:rsid w:val="00520884"/>
    <w:rsid w:val="00520F1C"/>
    <w:rsid w:val="00520FA1"/>
    <w:rsid w:val="005212C4"/>
    <w:rsid w:val="0052132B"/>
    <w:rsid w:val="005217F1"/>
    <w:rsid w:val="0052188E"/>
    <w:rsid w:val="00521DC4"/>
    <w:rsid w:val="00521E7C"/>
    <w:rsid w:val="00521EC4"/>
    <w:rsid w:val="0052253C"/>
    <w:rsid w:val="00522688"/>
    <w:rsid w:val="00522804"/>
    <w:rsid w:val="00522A82"/>
    <w:rsid w:val="00522FB4"/>
    <w:rsid w:val="00523487"/>
    <w:rsid w:val="005238EC"/>
    <w:rsid w:val="00523D71"/>
    <w:rsid w:val="00523DA4"/>
    <w:rsid w:val="00523EED"/>
    <w:rsid w:val="00523FBF"/>
    <w:rsid w:val="0052442B"/>
    <w:rsid w:val="005245AE"/>
    <w:rsid w:val="005245C6"/>
    <w:rsid w:val="005246C0"/>
    <w:rsid w:val="0052478D"/>
    <w:rsid w:val="005247D8"/>
    <w:rsid w:val="00524D49"/>
    <w:rsid w:val="005254BF"/>
    <w:rsid w:val="005255AF"/>
    <w:rsid w:val="00525B54"/>
    <w:rsid w:val="00525E90"/>
    <w:rsid w:val="00525FFB"/>
    <w:rsid w:val="005260A9"/>
    <w:rsid w:val="005260C3"/>
    <w:rsid w:val="00526109"/>
    <w:rsid w:val="00526EDD"/>
    <w:rsid w:val="0052703E"/>
    <w:rsid w:val="00527289"/>
    <w:rsid w:val="00527CBA"/>
    <w:rsid w:val="00530412"/>
    <w:rsid w:val="005308A3"/>
    <w:rsid w:val="00530BAD"/>
    <w:rsid w:val="00530D07"/>
    <w:rsid w:val="005311F6"/>
    <w:rsid w:val="005314D2"/>
    <w:rsid w:val="00531A24"/>
    <w:rsid w:val="00532160"/>
    <w:rsid w:val="00532251"/>
    <w:rsid w:val="0053238B"/>
    <w:rsid w:val="005327FE"/>
    <w:rsid w:val="005329A8"/>
    <w:rsid w:val="00532B2A"/>
    <w:rsid w:val="00532C1A"/>
    <w:rsid w:val="00532F0D"/>
    <w:rsid w:val="0053335A"/>
    <w:rsid w:val="005335C8"/>
    <w:rsid w:val="00533850"/>
    <w:rsid w:val="00533D2B"/>
    <w:rsid w:val="00533E8C"/>
    <w:rsid w:val="00533F94"/>
    <w:rsid w:val="0053419B"/>
    <w:rsid w:val="005348E7"/>
    <w:rsid w:val="00534921"/>
    <w:rsid w:val="00534B71"/>
    <w:rsid w:val="00535204"/>
    <w:rsid w:val="00535364"/>
    <w:rsid w:val="0053552A"/>
    <w:rsid w:val="00535ADC"/>
    <w:rsid w:val="00535D15"/>
    <w:rsid w:val="00535E04"/>
    <w:rsid w:val="005367F3"/>
    <w:rsid w:val="005369FC"/>
    <w:rsid w:val="00536BEA"/>
    <w:rsid w:val="0053739E"/>
    <w:rsid w:val="00537593"/>
    <w:rsid w:val="005376AC"/>
    <w:rsid w:val="005378D4"/>
    <w:rsid w:val="00537A5E"/>
    <w:rsid w:val="005401B7"/>
    <w:rsid w:val="00540586"/>
    <w:rsid w:val="00540626"/>
    <w:rsid w:val="00540BBA"/>
    <w:rsid w:val="00540BBF"/>
    <w:rsid w:val="00540BE8"/>
    <w:rsid w:val="00541043"/>
    <w:rsid w:val="00541503"/>
    <w:rsid w:val="00541761"/>
    <w:rsid w:val="00542050"/>
    <w:rsid w:val="00542548"/>
    <w:rsid w:val="00542876"/>
    <w:rsid w:val="00542B60"/>
    <w:rsid w:val="00542BD8"/>
    <w:rsid w:val="00542D44"/>
    <w:rsid w:val="00542E9C"/>
    <w:rsid w:val="005430FB"/>
    <w:rsid w:val="00543459"/>
    <w:rsid w:val="00543D53"/>
    <w:rsid w:val="00544120"/>
    <w:rsid w:val="00544895"/>
    <w:rsid w:val="005449D5"/>
    <w:rsid w:val="00545012"/>
    <w:rsid w:val="0054566F"/>
    <w:rsid w:val="00545D06"/>
    <w:rsid w:val="005463E8"/>
    <w:rsid w:val="0054694F"/>
    <w:rsid w:val="0054697A"/>
    <w:rsid w:val="00546AFD"/>
    <w:rsid w:val="00546E72"/>
    <w:rsid w:val="005470B2"/>
    <w:rsid w:val="005470DB"/>
    <w:rsid w:val="00547106"/>
    <w:rsid w:val="00547118"/>
    <w:rsid w:val="00547431"/>
    <w:rsid w:val="00550205"/>
    <w:rsid w:val="005505DC"/>
    <w:rsid w:val="0055192F"/>
    <w:rsid w:val="00551D09"/>
    <w:rsid w:val="00552BB8"/>
    <w:rsid w:val="0055306C"/>
    <w:rsid w:val="00553144"/>
    <w:rsid w:val="0055338B"/>
    <w:rsid w:val="00553604"/>
    <w:rsid w:val="0055385F"/>
    <w:rsid w:val="005538D9"/>
    <w:rsid w:val="00553D3E"/>
    <w:rsid w:val="00553EE3"/>
    <w:rsid w:val="00554580"/>
    <w:rsid w:val="00554CDD"/>
    <w:rsid w:val="00555624"/>
    <w:rsid w:val="005556DC"/>
    <w:rsid w:val="00555710"/>
    <w:rsid w:val="00555778"/>
    <w:rsid w:val="00555EC6"/>
    <w:rsid w:val="00555F65"/>
    <w:rsid w:val="00555F66"/>
    <w:rsid w:val="0055620C"/>
    <w:rsid w:val="005568E2"/>
    <w:rsid w:val="0055690E"/>
    <w:rsid w:val="00556A1F"/>
    <w:rsid w:val="00556F2D"/>
    <w:rsid w:val="00557440"/>
    <w:rsid w:val="0055764E"/>
    <w:rsid w:val="0055768F"/>
    <w:rsid w:val="005576C2"/>
    <w:rsid w:val="00557B28"/>
    <w:rsid w:val="00557C49"/>
    <w:rsid w:val="0056031D"/>
    <w:rsid w:val="00560FA8"/>
    <w:rsid w:val="005613BC"/>
    <w:rsid w:val="005615A8"/>
    <w:rsid w:val="00561679"/>
    <w:rsid w:val="00561A9F"/>
    <w:rsid w:val="00561DED"/>
    <w:rsid w:val="0056207D"/>
    <w:rsid w:val="00562272"/>
    <w:rsid w:val="00562A2D"/>
    <w:rsid w:val="00562DC4"/>
    <w:rsid w:val="005636B1"/>
    <w:rsid w:val="005637AA"/>
    <w:rsid w:val="0056395C"/>
    <w:rsid w:val="00565155"/>
    <w:rsid w:val="00565317"/>
    <w:rsid w:val="00566368"/>
    <w:rsid w:val="005672F9"/>
    <w:rsid w:val="00567E6D"/>
    <w:rsid w:val="00567EE4"/>
    <w:rsid w:val="00570032"/>
    <w:rsid w:val="0057047D"/>
    <w:rsid w:val="0057049E"/>
    <w:rsid w:val="00570564"/>
    <w:rsid w:val="00570605"/>
    <w:rsid w:val="005708EC"/>
    <w:rsid w:val="005709BC"/>
    <w:rsid w:val="00570F63"/>
    <w:rsid w:val="00571270"/>
    <w:rsid w:val="005713CC"/>
    <w:rsid w:val="00571754"/>
    <w:rsid w:val="0057188B"/>
    <w:rsid w:val="00571BC6"/>
    <w:rsid w:val="00571D1F"/>
    <w:rsid w:val="00571D7A"/>
    <w:rsid w:val="00571E3F"/>
    <w:rsid w:val="00571E5F"/>
    <w:rsid w:val="00571F49"/>
    <w:rsid w:val="005723B6"/>
    <w:rsid w:val="00572832"/>
    <w:rsid w:val="00572B81"/>
    <w:rsid w:val="00572F49"/>
    <w:rsid w:val="00573188"/>
    <w:rsid w:val="005732BD"/>
    <w:rsid w:val="00573331"/>
    <w:rsid w:val="005739FB"/>
    <w:rsid w:val="00573B41"/>
    <w:rsid w:val="00573F1A"/>
    <w:rsid w:val="00574536"/>
    <w:rsid w:val="005745F8"/>
    <w:rsid w:val="0057470C"/>
    <w:rsid w:val="00574866"/>
    <w:rsid w:val="00574979"/>
    <w:rsid w:val="00574B0F"/>
    <w:rsid w:val="00574EE5"/>
    <w:rsid w:val="0057658C"/>
    <w:rsid w:val="00576ACB"/>
    <w:rsid w:val="00576BF4"/>
    <w:rsid w:val="00576E03"/>
    <w:rsid w:val="005770F1"/>
    <w:rsid w:val="0057714E"/>
    <w:rsid w:val="005771FB"/>
    <w:rsid w:val="00577559"/>
    <w:rsid w:val="00577699"/>
    <w:rsid w:val="00577EBD"/>
    <w:rsid w:val="00577F10"/>
    <w:rsid w:val="005801A2"/>
    <w:rsid w:val="00580790"/>
    <w:rsid w:val="00581446"/>
    <w:rsid w:val="00581A52"/>
    <w:rsid w:val="00581B3D"/>
    <w:rsid w:val="00581EC4"/>
    <w:rsid w:val="00581FC8"/>
    <w:rsid w:val="00582109"/>
    <w:rsid w:val="0058213F"/>
    <w:rsid w:val="00582153"/>
    <w:rsid w:val="005824B7"/>
    <w:rsid w:val="00582F4D"/>
    <w:rsid w:val="00583296"/>
    <w:rsid w:val="0058336C"/>
    <w:rsid w:val="00583683"/>
    <w:rsid w:val="005839B5"/>
    <w:rsid w:val="005839C0"/>
    <w:rsid w:val="005842BF"/>
    <w:rsid w:val="005845BE"/>
    <w:rsid w:val="005847DF"/>
    <w:rsid w:val="00584A10"/>
    <w:rsid w:val="00584EB7"/>
    <w:rsid w:val="0058558C"/>
    <w:rsid w:val="00585592"/>
    <w:rsid w:val="005868A0"/>
    <w:rsid w:val="00586A23"/>
    <w:rsid w:val="00586E03"/>
    <w:rsid w:val="00587430"/>
    <w:rsid w:val="0059029B"/>
    <w:rsid w:val="005902CD"/>
    <w:rsid w:val="00590911"/>
    <w:rsid w:val="00590AE1"/>
    <w:rsid w:val="00590BAF"/>
    <w:rsid w:val="00590BB7"/>
    <w:rsid w:val="00590E01"/>
    <w:rsid w:val="00591205"/>
    <w:rsid w:val="005916F8"/>
    <w:rsid w:val="005919FD"/>
    <w:rsid w:val="00591DF6"/>
    <w:rsid w:val="00591DFA"/>
    <w:rsid w:val="00591F1A"/>
    <w:rsid w:val="00591F7F"/>
    <w:rsid w:val="00592164"/>
    <w:rsid w:val="00592648"/>
    <w:rsid w:val="005926E1"/>
    <w:rsid w:val="005928D4"/>
    <w:rsid w:val="00592A64"/>
    <w:rsid w:val="00592AF3"/>
    <w:rsid w:val="00592C7B"/>
    <w:rsid w:val="00592DD6"/>
    <w:rsid w:val="00592E26"/>
    <w:rsid w:val="00593031"/>
    <w:rsid w:val="005931B9"/>
    <w:rsid w:val="00593609"/>
    <w:rsid w:val="00593CE8"/>
    <w:rsid w:val="00593CE9"/>
    <w:rsid w:val="00593F69"/>
    <w:rsid w:val="00594110"/>
    <w:rsid w:val="00594132"/>
    <w:rsid w:val="00594273"/>
    <w:rsid w:val="00594372"/>
    <w:rsid w:val="00594667"/>
    <w:rsid w:val="00594EBD"/>
    <w:rsid w:val="00595156"/>
    <w:rsid w:val="00595742"/>
    <w:rsid w:val="00595C16"/>
    <w:rsid w:val="00595D5A"/>
    <w:rsid w:val="005963B3"/>
    <w:rsid w:val="0059688E"/>
    <w:rsid w:val="005969ED"/>
    <w:rsid w:val="00596DF9"/>
    <w:rsid w:val="00596E70"/>
    <w:rsid w:val="00597124"/>
    <w:rsid w:val="0059756C"/>
    <w:rsid w:val="00597690"/>
    <w:rsid w:val="005A0231"/>
    <w:rsid w:val="005A0669"/>
    <w:rsid w:val="005A0966"/>
    <w:rsid w:val="005A0A0D"/>
    <w:rsid w:val="005A14E9"/>
    <w:rsid w:val="005A1829"/>
    <w:rsid w:val="005A18BC"/>
    <w:rsid w:val="005A2506"/>
    <w:rsid w:val="005A2BCA"/>
    <w:rsid w:val="005A2CAD"/>
    <w:rsid w:val="005A3105"/>
    <w:rsid w:val="005A33B6"/>
    <w:rsid w:val="005A3C70"/>
    <w:rsid w:val="005A3F1B"/>
    <w:rsid w:val="005A45C2"/>
    <w:rsid w:val="005A47A2"/>
    <w:rsid w:val="005A4A77"/>
    <w:rsid w:val="005A52A5"/>
    <w:rsid w:val="005A5316"/>
    <w:rsid w:val="005A5799"/>
    <w:rsid w:val="005A5863"/>
    <w:rsid w:val="005A5C8A"/>
    <w:rsid w:val="005A5FB0"/>
    <w:rsid w:val="005A620B"/>
    <w:rsid w:val="005A6239"/>
    <w:rsid w:val="005A6529"/>
    <w:rsid w:val="005A6600"/>
    <w:rsid w:val="005A6835"/>
    <w:rsid w:val="005A6A04"/>
    <w:rsid w:val="005A72AC"/>
    <w:rsid w:val="005A750D"/>
    <w:rsid w:val="005A75BA"/>
    <w:rsid w:val="005A7D99"/>
    <w:rsid w:val="005B013C"/>
    <w:rsid w:val="005B04AD"/>
    <w:rsid w:val="005B081D"/>
    <w:rsid w:val="005B0EBE"/>
    <w:rsid w:val="005B0FE2"/>
    <w:rsid w:val="005B1086"/>
    <w:rsid w:val="005B11F7"/>
    <w:rsid w:val="005B131E"/>
    <w:rsid w:val="005B183A"/>
    <w:rsid w:val="005B185B"/>
    <w:rsid w:val="005B1ABA"/>
    <w:rsid w:val="005B1D53"/>
    <w:rsid w:val="005B1F1D"/>
    <w:rsid w:val="005B1FA9"/>
    <w:rsid w:val="005B2143"/>
    <w:rsid w:val="005B2191"/>
    <w:rsid w:val="005B244A"/>
    <w:rsid w:val="005B25DC"/>
    <w:rsid w:val="005B25ED"/>
    <w:rsid w:val="005B320A"/>
    <w:rsid w:val="005B3214"/>
    <w:rsid w:val="005B3327"/>
    <w:rsid w:val="005B397B"/>
    <w:rsid w:val="005B3BE3"/>
    <w:rsid w:val="005B4122"/>
    <w:rsid w:val="005B413F"/>
    <w:rsid w:val="005B42EB"/>
    <w:rsid w:val="005B44E7"/>
    <w:rsid w:val="005B45F3"/>
    <w:rsid w:val="005B481E"/>
    <w:rsid w:val="005B485C"/>
    <w:rsid w:val="005B4892"/>
    <w:rsid w:val="005B48F6"/>
    <w:rsid w:val="005B49BC"/>
    <w:rsid w:val="005B4F08"/>
    <w:rsid w:val="005B522C"/>
    <w:rsid w:val="005B5589"/>
    <w:rsid w:val="005B57A2"/>
    <w:rsid w:val="005B5822"/>
    <w:rsid w:val="005B5B8F"/>
    <w:rsid w:val="005B5F9D"/>
    <w:rsid w:val="005B673C"/>
    <w:rsid w:val="005B6A0A"/>
    <w:rsid w:val="005B74C4"/>
    <w:rsid w:val="005B768E"/>
    <w:rsid w:val="005B7C91"/>
    <w:rsid w:val="005C02CF"/>
    <w:rsid w:val="005C02DF"/>
    <w:rsid w:val="005C0328"/>
    <w:rsid w:val="005C03F6"/>
    <w:rsid w:val="005C06D2"/>
    <w:rsid w:val="005C08AC"/>
    <w:rsid w:val="005C12D7"/>
    <w:rsid w:val="005C19D6"/>
    <w:rsid w:val="005C1C02"/>
    <w:rsid w:val="005C1C1E"/>
    <w:rsid w:val="005C1D0D"/>
    <w:rsid w:val="005C2151"/>
    <w:rsid w:val="005C21EE"/>
    <w:rsid w:val="005C272C"/>
    <w:rsid w:val="005C2C42"/>
    <w:rsid w:val="005C2C5C"/>
    <w:rsid w:val="005C2EEA"/>
    <w:rsid w:val="005C34B1"/>
    <w:rsid w:val="005C395F"/>
    <w:rsid w:val="005C3978"/>
    <w:rsid w:val="005C3E21"/>
    <w:rsid w:val="005C45C1"/>
    <w:rsid w:val="005C45D9"/>
    <w:rsid w:val="005C4930"/>
    <w:rsid w:val="005C4978"/>
    <w:rsid w:val="005C4A43"/>
    <w:rsid w:val="005C4D7A"/>
    <w:rsid w:val="005C50FB"/>
    <w:rsid w:val="005C52E6"/>
    <w:rsid w:val="005C5659"/>
    <w:rsid w:val="005C5BA8"/>
    <w:rsid w:val="005C600D"/>
    <w:rsid w:val="005C668A"/>
    <w:rsid w:val="005C67B2"/>
    <w:rsid w:val="005C6A4A"/>
    <w:rsid w:val="005C6AB3"/>
    <w:rsid w:val="005C6C39"/>
    <w:rsid w:val="005C6D1C"/>
    <w:rsid w:val="005C6F75"/>
    <w:rsid w:val="005C7013"/>
    <w:rsid w:val="005C712C"/>
    <w:rsid w:val="005C773C"/>
    <w:rsid w:val="005C789A"/>
    <w:rsid w:val="005C7C1C"/>
    <w:rsid w:val="005C7F12"/>
    <w:rsid w:val="005C7F96"/>
    <w:rsid w:val="005D00AC"/>
    <w:rsid w:val="005D021A"/>
    <w:rsid w:val="005D0A5B"/>
    <w:rsid w:val="005D0AC2"/>
    <w:rsid w:val="005D10A8"/>
    <w:rsid w:val="005D11F2"/>
    <w:rsid w:val="005D1643"/>
    <w:rsid w:val="005D188E"/>
    <w:rsid w:val="005D18E3"/>
    <w:rsid w:val="005D1CB5"/>
    <w:rsid w:val="005D22D8"/>
    <w:rsid w:val="005D2741"/>
    <w:rsid w:val="005D288B"/>
    <w:rsid w:val="005D28B1"/>
    <w:rsid w:val="005D291C"/>
    <w:rsid w:val="005D2A30"/>
    <w:rsid w:val="005D2B9F"/>
    <w:rsid w:val="005D2F6C"/>
    <w:rsid w:val="005D3491"/>
    <w:rsid w:val="005D3D40"/>
    <w:rsid w:val="005D3F4B"/>
    <w:rsid w:val="005D3F7E"/>
    <w:rsid w:val="005D41A4"/>
    <w:rsid w:val="005D46F3"/>
    <w:rsid w:val="005D4A5C"/>
    <w:rsid w:val="005D4AF4"/>
    <w:rsid w:val="005D4B83"/>
    <w:rsid w:val="005D4BAC"/>
    <w:rsid w:val="005D4CCB"/>
    <w:rsid w:val="005D51AD"/>
    <w:rsid w:val="005D5B11"/>
    <w:rsid w:val="005D5E04"/>
    <w:rsid w:val="005D65CF"/>
    <w:rsid w:val="005D6865"/>
    <w:rsid w:val="005D68DC"/>
    <w:rsid w:val="005D69CD"/>
    <w:rsid w:val="005D6BF7"/>
    <w:rsid w:val="005D6D08"/>
    <w:rsid w:val="005D6F58"/>
    <w:rsid w:val="005D72C6"/>
    <w:rsid w:val="005D7728"/>
    <w:rsid w:val="005D7CF2"/>
    <w:rsid w:val="005E02A5"/>
    <w:rsid w:val="005E066D"/>
    <w:rsid w:val="005E07B0"/>
    <w:rsid w:val="005E08D6"/>
    <w:rsid w:val="005E0A35"/>
    <w:rsid w:val="005E0C87"/>
    <w:rsid w:val="005E0CB6"/>
    <w:rsid w:val="005E0FB5"/>
    <w:rsid w:val="005E11CF"/>
    <w:rsid w:val="005E12AB"/>
    <w:rsid w:val="005E12B1"/>
    <w:rsid w:val="005E1470"/>
    <w:rsid w:val="005E149E"/>
    <w:rsid w:val="005E1ECD"/>
    <w:rsid w:val="005E20B7"/>
    <w:rsid w:val="005E21CD"/>
    <w:rsid w:val="005E29AA"/>
    <w:rsid w:val="005E2A00"/>
    <w:rsid w:val="005E3759"/>
    <w:rsid w:val="005E39B2"/>
    <w:rsid w:val="005E3CC1"/>
    <w:rsid w:val="005E3F77"/>
    <w:rsid w:val="005E4571"/>
    <w:rsid w:val="005E4AD3"/>
    <w:rsid w:val="005E4FC9"/>
    <w:rsid w:val="005E518D"/>
    <w:rsid w:val="005E51FE"/>
    <w:rsid w:val="005E541D"/>
    <w:rsid w:val="005E5DDF"/>
    <w:rsid w:val="005E5FDC"/>
    <w:rsid w:val="005E6026"/>
    <w:rsid w:val="005E6678"/>
    <w:rsid w:val="005E6805"/>
    <w:rsid w:val="005E6B35"/>
    <w:rsid w:val="005E6D87"/>
    <w:rsid w:val="005E718A"/>
    <w:rsid w:val="005E7278"/>
    <w:rsid w:val="005E73B5"/>
    <w:rsid w:val="005E7724"/>
    <w:rsid w:val="005E7753"/>
    <w:rsid w:val="005E780A"/>
    <w:rsid w:val="005E7D5E"/>
    <w:rsid w:val="005E7F26"/>
    <w:rsid w:val="005E7F7D"/>
    <w:rsid w:val="005E7FCC"/>
    <w:rsid w:val="005F0579"/>
    <w:rsid w:val="005F0589"/>
    <w:rsid w:val="005F092D"/>
    <w:rsid w:val="005F09C4"/>
    <w:rsid w:val="005F0A2B"/>
    <w:rsid w:val="005F1406"/>
    <w:rsid w:val="005F1444"/>
    <w:rsid w:val="005F19EB"/>
    <w:rsid w:val="005F1DBA"/>
    <w:rsid w:val="005F21C6"/>
    <w:rsid w:val="005F2240"/>
    <w:rsid w:val="005F2482"/>
    <w:rsid w:val="005F2843"/>
    <w:rsid w:val="005F33E8"/>
    <w:rsid w:val="005F3A48"/>
    <w:rsid w:val="005F3B32"/>
    <w:rsid w:val="005F3CE2"/>
    <w:rsid w:val="005F3D4A"/>
    <w:rsid w:val="005F4064"/>
    <w:rsid w:val="005F4875"/>
    <w:rsid w:val="005F4FEE"/>
    <w:rsid w:val="005F531B"/>
    <w:rsid w:val="005F5794"/>
    <w:rsid w:val="005F5E3B"/>
    <w:rsid w:val="005F66D2"/>
    <w:rsid w:val="005F6859"/>
    <w:rsid w:val="005F6AC9"/>
    <w:rsid w:val="005F6AFD"/>
    <w:rsid w:val="005F6B62"/>
    <w:rsid w:val="005F714D"/>
    <w:rsid w:val="005F7208"/>
    <w:rsid w:val="005F7655"/>
    <w:rsid w:val="005F79CA"/>
    <w:rsid w:val="005F7A86"/>
    <w:rsid w:val="005F7CC1"/>
    <w:rsid w:val="00600011"/>
    <w:rsid w:val="00600930"/>
    <w:rsid w:val="00600950"/>
    <w:rsid w:val="00600BCC"/>
    <w:rsid w:val="006016CC"/>
    <w:rsid w:val="006017A0"/>
    <w:rsid w:val="00601803"/>
    <w:rsid w:val="00601E47"/>
    <w:rsid w:val="0060215F"/>
    <w:rsid w:val="00602662"/>
    <w:rsid w:val="00602692"/>
    <w:rsid w:val="00602DBF"/>
    <w:rsid w:val="0060343D"/>
    <w:rsid w:val="00603443"/>
    <w:rsid w:val="0060380F"/>
    <w:rsid w:val="00603D72"/>
    <w:rsid w:val="006041F4"/>
    <w:rsid w:val="00604A70"/>
    <w:rsid w:val="00604B96"/>
    <w:rsid w:val="00604F77"/>
    <w:rsid w:val="00605312"/>
    <w:rsid w:val="006053FA"/>
    <w:rsid w:val="00605497"/>
    <w:rsid w:val="0060579C"/>
    <w:rsid w:val="0060599D"/>
    <w:rsid w:val="00605AC6"/>
    <w:rsid w:val="00605F21"/>
    <w:rsid w:val="00605FD5"/>
    <w:rsid w:val="00606495"/>
    <w:rsid w:val="0060692A"/>
    <w:rsid w:val="00606C67"/>
    <w:rsid w:val="00606D91"/>
    <w:rsid w:val="00606EE9"/>
    <w:rsid w:val="006072E3"/>
    <w:rsid w:val="0060750E"/>
    <w:rsid w:val="0060760E"/>
    <w:rsid w:val="00607D2A"/>
    <w:rsid w:val="00607E1D"/>
    <w:rsid w:val="006104A0"/>
    <w:rsid w:val="006104C4"/>
    <w:rsid w:val="00610B4F"/>
    <w:rsid w:val="00610B60"/>
    <w:rsid w:val="00610DED"/>
    <w:rsid w:val="006110B1"/>
    <w:rsid w:val="006110B5"/>
    <w:rsid w:val="006117EC"/>
    <w:rsid w:val="006119F6"/>
    <w:rsid w:val="00611AD8"/>
    <w:rsid w:val="00611BE2"/>
    <w:rsid w:val="00611D1C"/>
    <w:rsid w:val="00611FBB"/>
    <w:rsid w:val="006123A3"/>
    <w:rsid w:val="0061247F"/>
    <w:rsid w:val="00612698"/>
    <w:rsid w:val="00612ADA"/>
    <w:rsid w:val="00612CD1"/>
    <w:rsid w:val="00612D04"/>
    <w:rsid w:val="00612D9D"/>
    <w:rsid w:val="00612F3C"/>
    <w:rsid w:val="00613568"/>
    <w:rsid w:val="00613A58"/>
    <w:rsid w:val="00613B3E"/>
    <w:rsid w:val="00614164"/>
    <w:rsid w:val="00614B57"/>
    <w:rsid w:val="00614B70"/>
    <w:rsid w:val="00614DB8"/>
    <w:rsid w:val="0061523E"/>
    <w:rsid w:val="006155C4"/>
    <w:rsid w:val="006157DD"/>
    <w:rsid w:val="00615934"/>
    <w:rsid w:val="0061673B"/>
    <w:rsid w:val="0061748C"/>
    <w:rsid w:val="006175A1"/>
    <w:rsid w:val="00617905"/>
    <w:rsid w:val="00617AA3"/>
    <w:rsid w:val="0062018E"/>
    <w:rsid w:val="0062025C"/>
    <w:rsid w:val="0062098F"/>
    <w:rsid w:val="006209F6"/>
    <w:rsid w:val="00620B1B"/>
    <w:rsid w:val="0062139E"/>
    <w:rsid w:val="00621405"/>
    <w:rsid w:val="00621469"/>
    <w:rsid w:val="006217A3"/>
    <w:rsid w:val="00621D04"/>
    <w:rsid w:val="00621EF6"/>
    <w:rsid w:val="0062218E"/>
    <w:rsid w:val="006223C5"/>
    <w:rsid w:val="006226D9"/>
    <w:rsid w:val="006227A3"/>
    <w:rsid w:val="00622857"/>
    <w:rsid w:val="00622DDC"/>
    <w:rsid w:val="00622F55"/>
    <w:rsid w:val="00623455"/>
    <w:rsid w:val="0062392F"/>
    <w:rsid w:val="00623AEA"/>
    <w:rsid w:val="00623EF3"/>
    <w:rsid w:val="0062407A"/>
    <w:rsid w:val="006242F0"/>
    <w:rsid w:val="006243EC"/>
    <w:rsid w:val="006245DD"/>
    <w:rsid w:val="00624FA7"/>
    <w:rsid w:val="006250AF"/>
    <w:rsid w:val="00625557"/>
    <w:rsid w:val="0062564E"/>
    <w:rsid w:val="0062577F"/>
    <w:rsid w:val="006259EC"/>
    <w:rsid w:val="00625B1E"/>
    <w:rsid w:val="00625CD1"/>
    <w:rsid w:val="0062612E"/>
    <w:rsid w:val="0062615D"/>
    <w:rsid w:val="00626276"/>
    <w:rsid w:val="006264D5"/>
    <w:rsid w:val="0062667D"/>
    <w:rsid w:val="006267E9"/>
    <w:rsid w:val="00626876"/>
    <w:rsid w:val="00626F72"/>
    <w:rsid w:val="00626FE3"/>
    <w:rsid w:val="006270E2"/>
    <w:rsid w:val="0062713D"/>
    <w:rsid w:val="00627332"/>
    <w:rsid w:val="006278BC"/>
    <w:rsid w:val="00627A09"/>
    <w:rsid w:val="00627DE4"/>
    <w:rsid w:val="006300A5"/>
    <w:rsid w:val="00630381"/>
    <w:rsid w:val="0063069B"/>
    <w:rsid w:val="00630C98"/>
    <w:rsid w:val="00630CE0"/>
    <w:rsid w:val="00631241"/>
    <w:rsid w:val="00631489"/>
    <w:rsid w:val="00631D68"/>
    <w:rsid w:val="00631DF0"/>
    <w:rsid w:val="0063235E"/>
    <w:rsid w:val="00632421"/>
    <w:rsid w:val="0063259E"/>
    <w:rsid w:val="00632AE3"/>
    <w:rsid w:val="00632D4E"/>
    <w:rsid w:val="0063345C"/>
    <w:rsid w:val="00633EC5"/>
    <w:rsid w:val="00634545"/>
    <w:rsid w:val="00635069"/>
    <w:rsid w:val="006350B5"/>
    <w:rsid w:val="0063528A"/>
    <w:rsid w:val="0063595F"/>
    <w:rsid w:val="0063596B"/>
    <w:rsid w:val="00635AB7"/>
    <w:rsid w:val="00635EFC"/>
    <w:rsid w:val="00635F4D"/>
    <w:rsid w:val="006360FC"/>
    <w:rsid w:val="00636231"/>
    <w:rsid w:val="006363B0"/>
    <w:rsid w:val="006369F7"/>
    <w:rsid w:val="00636BE0"/>
    <w:rsid w:val="00636DC4"/>
    <w:rsid w:val="0063749D"/>
    <w:rsid w:val="0063771D"/>
    <w:rsid w:val="0063795F"/>
    <w:rsid w:val="00637F48"/>
    <w:rsid w:val="00640631"/>
    <w:rsid w:val="00640A8C"/>
    <w:rsid w:val="00640B8B"/>
    <w:rsid w:val="00640D8C"/>
    <w:rsid w:val="00641490"/>
    <w:rsid w:val="0064184F"/>
    <w:rsid w:val="00641B62"/>
    <w:rsid w:val="00641E49"/>
    <w:rsid w:val="0064217F"/>
    <w:rsid w:val="00642223"/>
    <w:rsid w:val="0064262B"/>
    <w:rsid w:val="00642A27"/>
    <w:rsid w:val="00642B3B"/>
    <w:rsid w:val="00642B8A"/>
    <w:rsid w:val="00642ECC"/>
    <w:rsid w:val="00642F3E"/>
    <w:rsid w:val="006431C3"/>
    <w:rsid w:val="006431DB"/>
    <w:rsid w:val="00643392"/>
    <w:rsid w:val="00643447"/>
    <w:rsid w:val="00643462"/>
    <w:rsid w:val="006437F1"/>
    <w:rsid w:val="00643E5F"/>
    <w:rsid w:val="00643F90"/>
    <w:rsid w:val="0064437A"/>
    <w:rsid w:val="00644513"/>
    <w:rsid w:val="00644784"/>
    <w:rsid w:val="00644BFD"/>
    <w:rsid w:val="00645728"/>
    <w:rsid w:val="00645C8E"/>
    <w:rsid w:val="00645FC2"/>
    <w:rsid w:val="00646136"/>
    <w:rsid w:val="0064614D"/>
    <w:rsid w:val="00646159"/>
    <w:rsid w:val="00646ADF"/>
    <w:rsid w:val="00646E98"/>
    <w:rsid w:val="00646EA2"/>
    <w:rsid w:val="006470E8"/>
    <w:rsid w:val="006471AA"/>
    <w:rsid w:val="0064762B"/>
    <w:rsid w:val="006479FB"/>
    <w:rsid w:val="00647F4E"/>
    <w:rsid w:val="00650673"/>
    <w:rsid w:val="006507BF"/>
    <w:rsid w:val="006509FC"/>
    <w:rsid w:val="00650D4F"/>
    <w:rsid w:val="00650E1F"/>
    <w:rsid w:val="00650F51"/>
    <w:rsid w:val="006510CD"/>
    <w:rsid w:val="00651160"/>
    <w:rsid w:val="0065129C"/>
    <w:rsid w:val="006516DE"/>
    <w:rsid w:val="0065174F"/>
    <w:rsid w:val="00651803"/>
    <w:rsid w:val="00651A8A"/>
    <w:rsid w:val="00652017"/>
    <w:rsid w:val="0065251B"/>
    <w:rsid w:val="00652ADE"/>
    <w:rsid w:val="00653064"/>
    <w:rsid w:val="0065368B"/>
    <w:rsid w:val="006537C8"/>
    <w:rsid w:val="00653AEB"/>
    <w:rsid w:val="00654161"/>
    <w:rsid w:val="006543DB"/>
    <w:rsid w:val="00654CE5"/>
    <w:rsid w:val="00654D86"/>
    <w:rsid w:val="006551F9"/>
    <w:rsid w:val="0065540E"/>
    <w:rsid w:val="0065563B"/>
    <w:rsid w:val="006559A1"/>
    <w:rsid w:val="006559B0"/>
    <w:rsid w:val="006561C5"/>
    <w:rsid w:val="0065623A"/>
    <w:rsid w:val="00656A16"/>
    <w:rsid w:val="00656C07"/>
    <w:rsid w:val="00657224"/>
    <w:rsid w:val="00657298"/>
    <w:rsid w:val="00657E13"/>
    <w:rsid w:val="006602A5"/>
    <w:rsid w:val="00660EA0"/>
    <w:rsid w:val="00660EB5"/>
    <w:rsid w:val="00660F1A"/>
    <w:rsid w:val="00661281"/>
    <w:rsid w:val="00661476"/>
    <w:rsid w:val="006614BB"/>
    <w:rsid w:val="00661D4C"/>
    <w:rsid w:val="00661F6A"/>
    <w:rsid w:val="00662647"/>
    <w:rsid w:val="006627B8"/>
    <w:rsid w:val="00662857"/>
    <w:rsid w:val="00662971"/>
    <w:rsid w:val="00662B06"/>
    <w:rsid w:val="00662FAB"/>
    <w:rsid w:val="006631A1"/>
    <w:rsid w:val="0066320D"/>
    <w:rsid w:val="006632F3"/>
    <w:rsid w:val="006638BE"/>
    <w:rsid w:val="00663B1D"/>
    <w:rsid w:val="00663C31"/>
    <w:rsid w:val="00663C78"/>
    <w:rsid w:val="00663F87"/>
    <w:rsid w:val="00663FF8"/>
    <w:rsid w:val="00664239"/>
    <w:rsid w:val="006642D3"/>
    <w:rsid w:val="006642E9"/>
    <w:rsid w:val="006648F8"/>
    <w:rsid w:val="00664930"/>
    <w:rsid w:val="00664A22"/>
    <w:rsid w:val="00664AF8"/>
    <w:rsid w:val="00665000"/>
    <w:rsid w:val="00665012"/>
    <w:rsid w:val="006651FC"/>
    <w:rsid w:val="00665343"/>
    <w:rsid w:val="006655AD"/>
    <w:rsid w:val="006659B7"/>
    <w:rsid w:val="00666106"/>
    <w:rsid w:val="006662AF"/>
    <w:rsid w:val="0066679D"/>
    <w:rsid w:val="00666B4F"/>
    <w:rsid w:val="00666FA8"/>
    <w:rsid w:val="00667403"/>
    <w:rsid w:val="0066746B"/>
    <w:rsid w:val="006676C5"/>
    <w:rsid w:val="00667AA9"/>
    <w:rsid w:val="00670520"/>
    <w:rsid w:val="006706ED"/>
    <w:rsid w:val="00670865"/>
    <w:rsid w:val="006709EE"/>
    <w:rsid w:val="00670C33"/>
    <w:rsid w:val="00670FD3"/>
    <w:rsid w:val="00671042"/>
    <w:rsid w:val="006711C3"/>
    <w:rsid w:val="006714A8"/>
    <w:rsid w:val="006715FA"/>
    <w:rsid w:val="006717A7"/>
    <w:rsid w:val="006719BD"/>
    <w:rsid w:val="00671BEC"/>
    <w:rsid w:val="00671C9B"/>
    <w:rsid w:val="00671D4A"/>
    <w:rsid w:val="00672310"/>
    <w:rsid w:val="006723C1"/>
    <w:rsid w:val="006726C5"/>
    <w:rsid w:val="006728DA"/>
    <w:rsid w:val="00672995"/>
    <w:rsid w:val="00672ADD"/>
    <w:rsid w:val="00672BA9"/>
    <w:rsid w:val="00672CCB"/>
    <w:rsid w:val="00672CF8"/>
    <w:rsid w:val="00673040"/>
    <w:rsid w:val="00673567"/>
    <w:rsid w:val="00673DF6"/>
    <w:rsid w:val="00673E3B"/>
    <w:rsid w:val="00673EFD"/>
    <w:rsid w:val="00674071"/>
    <w:rsid w:val="006741C6"/>
    <w:rsid w:val="006742EE"/>
    <w:rsid w:val="006743C3"/>
    <w:rsid w:val="006746B9"/>
    <w:rsid w:val="006746BC"/>
    <w:rsid w:val="006746DF"/>
    <w:rsid w:val="0067497C"/>
    <w:rsid w:val="006749ED"/>
    <w:rsid w:val="00674E3A"/>
    <w:rsid w:val="0067515D"/>
    <w:rsid w:val="0067517C"/>
    <w:rsid w:val="0067575D"/>
    <w:rsid w:val="00675FE0"/>
    <w:rsid w:val="006763A3"/>
    <w:rsid w:val="00676663"/>
    <w:rsid w:val="006766B7"/>
    <w:rsid w:val="006768A4"/>
    <w:rsid w:val="00676C34"/>
    <w:rsid w:val="00676E31"/>
    <w:rsid w:val="00676E60"/>
    <w:rsid w:val="0067743C"/>
    <w:rsid w:val="006779D8"/>
    <w:rsid w:val="00677A34"/>
    <w:rsid w:val="00677B37"/>
    <w:rsid w:val="00677DEB"/>
    <w:rsid w:val="00680488"/>
    <w:rsid w:val="00680574"/>
    <w:rsid w:val="006805C0"/>
    <w:rsid w:val="00680663"/>
    <w:rsid w:val="00680B2E"/>
    <w:rsid w:val="00680F3C"/>
    <w:rsid w:val="00680FB7"/>
    <w:rsid w:val="00681251"/>
    <w:rsid w:val="0068127D"/>
    <w:rsid w:val="0068141A"/>
    <w:rsid w:val="00681DBF"/>
    <w:rsid w:val="00682184"/>
    <w:rsid w:val="006829F2"/>
    <w:rsid w:val="0068310B"/>
    <w:rsid w:val="00683281"/>
    <w:rsid w:val="0068357D"/>
    <w:rsid w:val="006835C7"/>
    <w:rsid w:val="00683A27"/>
    <w:rsid w:val="00683AB8"/>
    <w:rsid w:val="00684040"/>
    <w:rsid w:val="0068405C"/>
    <w:rsid w:val="006841EF"/>
    <w:rsid w:val="006843AB"/>
    <w:rsid w:val="0068457A"/>
    <w:rsid w:val="0068460D"/>
    <w:rsid w:val="0068515F"/>
    <w:rsid w:val="006858CE"/>
    <w:rsid w:val="006859F6"/>
    <w:rsid w:val="00685BA9"/>
    <w:rsid w:val="00685E06"/>
    <w:rsid w:val="00686281"/>
    <w:rsid w:val="006862C0"/>
    <w:rsid w:val="006862CD"/>
    <w:rsid w:val="00686434"/>
    <w:rsid w:val="00686967"/>
    <w:rsid w:val="00686DF4"/>
    <w:rsid w:val="00686EE2"/>
    <w:rsid w:val="006872CF"/>
    <w:rsid w:val="00687A8A"/>
    <w:rsid w:val="00687BB3"/>
    <w:rsid w:val="00687DDA"/>
    <w:rsid w:val="00687F39"/>
    <w:rsid w:val="006903A9"/>
    <w:rsid w:val="00690466"/>
    <w:rsid w:val="00690684"/>
    <w:rsid w:val="00690D12"/>
    <w:rsid w:val="00691069"/>
    <w:rsid w:val="00691498"/>
    <w:rsid w:val="0069193D"/>
    <w:rsid w:val="00691A80"/>
    <w:rsid w:val="00692016"/>
    <w:rsid w:val="006922A3"/>
    <w:rsid w:val="006924F4"/>
    <w:rsid w:val="00692E59"/>
    <w:rsid w:val="0069309E"/>
    <w:rsid w:val="006930A2"/>
    <w:rsid w:val="006930EC"/>
    <w:rsid w:val="0069351F"/>
    <w:rsid w:val="00693AD5"/>
    <w:rsid w:val="00693BBF"/>
    <w:rsid w:val="00693C5D"/>
    <w:rsid w:val="00693C8F"/>
    <w:rsid w:val="00694C29"/>
    <w:rsid w:val="00695015"/>
    <w:rsid w:val="00695334"/>
    <w:rsid w:val="00695491"/>
    <w:rsid w:val="006955E6"/>
    <w:rsid w:val="00695B0C"/>
    <w:rsid w:val="00695F3C"/>
    <w:rsid w:val="0069625B"/>
    <w:rsid w:val="00696307"/>
    <w:rsid w:val="00696525"/>
    <w:rsid w:val="00696657"/>
    <w:rsid w:val="006966BB"/>
    <w:rsid w:val="00696704"/>
    <w:rsid w:val="00696F99"/>
    <w:rsid w:val="00697257"/>
    <w:rsid w:val="00697280"/>
    <w:rsid w:val="00697553"/>
    <w:rsid w:val="00697731"/>
    <w:rsid w:val="00697D69"/>
    <w:rsid w:val="006A07B0"/>
    <w:rsid w:val="006A0B33"/>
    <w:rsid w:val="006A0D22"/>
    <w:rsid w:val="006A0EE8"/>
    <w:rsid w:val="006A10FD"/>
    <w:rsid w:val="006A154A"/>
    <w:rsid w:val="006A183A"/>
    <w:rsid w:val="006A1BD3"/>
    <w:rsid w:val="006A1F30"/>
    <w:rsid w:val="006A1FCF"/>
    <w:rsid w:val="006A224A"/>
    <w:rsid w:val="006A24BD"/>
    <w:rsid w:val="006A2538"/>
    <w:rsid w:val="006A275F"/>
    <w:rsid w:val="006A27D9"/>
    <w:rsid w:val="006A2E58"/>
    <w:rsid w:val="006A2E8D"/>
    <w:rsid w:val="006A3080"/>
    <w:rsid w:val="006A30B7"/>
    <w:rsid w:val="006A3443"/>
    <w:rsid w:val="006A350D"/>
    <w:rsid w:val="006A361B"/>
    <w:rsid w:val="006A376F"/>
    <w:rsid w:val="006A3796"/>
    <w:rsid w:val="006A37EF"/>
    <w:rsid w:val="006A3D61"/>
    <w:rsid w:val="006A3D77"/>
    <w:rsid w:val="006A4B64"/>
    <w:rsid w:val="006A4D14"/>
    <w:rsid w:val="006A4E62"/>
    <w:rsid w:val="006A4EB8"/>
    <w:rsid w:val="006A4F4B"/>
    <w:rsid w:val="006A5004"/>
    <w:rsid w:val="006A53B7"/>
    <w:rsid w:val="006A53F0"/>
    <w:rsid w:val="006A5469"/>
    <w:rsid w:val="006A58AA"/>
    <w:rsid w:val="006A60ED"/>
    <w:rsid w:val="006A68A8"/>
    <w:rsid w:val="006A6A47"/>
    <w:rsid w:val="006A6E30"/>
    <w:rsid w:val="006A6FDC"/>
    <w:rsid w:val="006A706A"/>
    <w:rsid w:val="006A70D8"/>
    <w:rsid w:val="006A76ED"/>
    <w:rsid w:val="006A77CF"/>
    <w:rsid w:val="006A7DEC"/>
    <w:rsid w:val="006B02DE"/>
    <w:rsid w:val="006B034F"/>
    <w:rsid w:val="006B038A"/>
    <w:rsid w:val="006B09FA"/>
    <w:rsid w:val="006B0F8C"/>
    <w:rsid w:val="006B0FC1"/>
    <w:rsid w:val="006B10BC"/>
    <w:rsid w:val="006B13A5"/>
    <w:rsid w:val="006B18F3"/>
    <w:rsid w:val="006B1927"/>
    <w:rsid w:val="006B1EB7"/>
    <w:rsid w:val="006B1FBD"/>
    <w:rsid w:val="006B259B"/>
    <w:rsid w:val="006B2A8B"/>
    <w:rsid w:val="006B2F9E"/>
    <w:rsid w:val="006B322F"/>
    <w:rsid w:val="006B33D4"/>
    <w:rsid w:val="006B373C"/>
    <w:rsid w:val="006B376E"/>
    <w:rsid w:val="006B40BB"/>
    <w:rsid w:val="006B40EE"/>
    <w:rsid w:val="006B4484"/>
    <w:rsid w:val="006B44A3"/>
    <w:rsid w:val="006B474C"/>
    <w:rsid w:val="006B49F4"/>
    <w:rsid w:val="006B4AB7"/>
    <w:rsid w:val="006B5043"/>
    <w:rsid w:val="006B51AE"/>
    <w:rsid w:val="006B530D"/>
    <w:rsid w:val="006B53EE"/>
    <w:rsid w:val="006B54D5"/>
    <w:rsid w:val="006B5B02"/>
    <w:rsid w:val="006B5B3E"/>
    <w:rsid w:val="006B6138"/>
    <w:rsid w:val="006B660F"/>
    <w:rsid w:val="006B67A5"/>
    <w:rsid w:val="006B69B9"/>
    <w:rsid w:val="006B6A63"/>
    <w:rsid w:val="006B6ECE"/>
    <w:rsid w:val="006B6F30"/>
    <w:rsid w:val="006B72E8"/>
    <w:rsid w:val="006B76FD"/>
    <w:rsid w:val="006B7AD4"/>
    <w:rsid w:val="006C00BF"/>
    <w:rsid w:val="006C0191"/>
    <w:rsid w:val="006C01B1"/>
    <w:rsid w:val="006C05C4"/>
    <w:rsid w:val="006C062C"/>
    <w:rsid w:val="006C0771"/>
    <w:rsid w:val="006C1095"/>
    <w:rsid w:val="006C12C6"/>
    <w:rsid w:val="006C1522"/>
    <w:rsid w:val="006C1ECD"/>
    <w:rsid w:val="006C20A0"/>
    <w:rsid w:val="006C21D7"/>
    <w:rsid w:val="006C2549"/>
    <w:rsid w:val="006C254F"/>
    <w:rsid w:val="006C2893"/>
    <w:rsid w:val="006C2AA7"/>
    <w:rsid w:val="006C2BEC"/>
    <w:rsid w:val="006C2C29"/>
    <w:rsid w:val="006C2E9A"/>
    <w:rsid w:val="006C33CE"/>
    <w:rsid w:val="006C357C"/>
    <w:rsid w:val="006C361E"/>
    <w:rsid w:val="006C3ED3"/>
    <w:rsid w:val="006C5141"/>
    <w:rsid w:val="006C5191"/>
    <w:rsid w:val="006C5F7C"/>
    <w:rsid w:val="006C6093"/>
    <w:rsid w:val="006C669D"/>
    <w:rsid w:val="006C6EC7"/>
    <w:rsid w:val="006C750D"/>
    <w:rsid w:val="006C77A2"/>
    <w:rsid w:val="006C7ABE"/>
    <w:rsid w:val="006C7C3B"/>
    <w:rsid w:val="006D0013"/>
    <w:rsid w:val="006D081C"/>
    <w:rsid w:val="006D0C36"/>
    <w:rsid w:val="006D1757"/>
    <w:rsid w:val="006D1C5E"/>
    <w:rsid w:val="006D1C73"/>
    <w:rsid w:val="006D1E4A"/>
    <w:rsid w:val="006D209C"/>
    <w:rsid w:val="006D226C"/>
    <w:rsid w:val="006D2645"/>
    <w:rsid w:val="006D26AD"/>
    <w:rsid w:val="006D2947"/>
    <w:rsid w:val="006D2A72"/>
    <w:rsid w:val="006D2A7F"/>
    <w:rsid w:val="006D2B78"/>
    <w:rsid w:val="006D2E52"/>
    <w:rsid w:val="006D2FC2"/>
    <w:rsid w:val="006D3110"/>
    <w:rsid w:val="006D36E8"/>
    <w:rsid w:val="006D3E7D"/>
    <w:rsid w:val="006D3F95"/>
    <w:rsid w:val="006D410B"/>
    <w:rsid w:val="006D43AB"/>
    <w:rsid w:val="006D463F"/>
    <w:rsid w:val="006D4695"/>
    <w:rsid w:val="006D4746"/>
    <w:rsid w:val="006D51BC"/>
    <w:rsid w:val="006D54A3"/>
    <w:rsid w:val="006D54E8"/>
    <w:rsid w:val="006D5758"/>
    <w:rsid w:val="006D636C"/>
    <w:rsid w:val="006D63D7"/>
    <w:rsid w:val="006D685E"/>
    <w:rsid w:val="006D68DB"/>
    <w:rsid w:val="006D6917"/>
    <w:rsid w:val="006D6C69"/>
    <w:rsid w:val="006D6D66"/>
    <w:rsid w:val="006D6EB7"/>
    <w:rsid w:val="006D7689"/>
    <w:rsid w:val="006E0634"/>
    <w:rsid w:val="006E086C"/>
    <w:rsid w:val="006E180D"/>
    <w:rsid w:val="006E18EA"/>
    <w:rsid w:val="006E1DFB"/>
    <w:rsid w:val="006E1E8E"/>
    <w:rsid w:val="006E26A7"/>
    <w:rsid w:val="006E2832"/>
    <w:rsid w:val="006E2EA0"/>
    <w:rsid w:val="006E311D"/>
    <w:rsid w:val="006E320C"/>
    <w:rsid w:val="006E3245"/>
    <w:rsid w:val="006E33A2"/>
    <w:rsid w:val="006E35DA"/>
    <w:rsid w:val="006E371D"/>
    <w:rsid w:val="006E39A6"/>
    <w:rsid w:val="006E39D3"/>
    <w:rsid w:val="006E3A49"/>
    <w:rsid w:val="006E3C78"/>
    <w:rsid w:val="006E41FB"/>
    <w:rsid w:val="006E4295"/>
    <w:rsid w:val="006E4844"/>
    <w:rsid w:val="006E4B63"/>
    <w:rsid w:val="006E4CD3"/>
    <w:rsid w:val="006E521E"/>
    <w:rsid w:val="006E54C7"/>
    <w:rsid w:val="006E58C0"/>
    <w:rsid w:val="006E5A2F"/>
    <w:rsid w:val="006E5A89"/>
    <w:rsid w:val="006E5C7C"/>
    <w:rsid w:val="006E5D25"/>
    <w:rsid w:val="006E5D9B"/>
    <w:rsid w:val="006E6315"/>
    <w:rsid w:val="006E6D4F"/>
    <w:rsid w:val="006E6D51"/>
    <w:rsid w:val="006E6E20"/>
    <w:rsid w:val="006E6E2A"/>
    <w:rsid w:val="006E7567"/>
    <w:rsid w:val="006F00AE"/>
    <w:rsid w:val="006F07E7"/>
    <w:rsid w:val="006F07E8"/>
    <w:rsid w:val="006F0B29"/>
    <w:rsid w:val="006F0BB2"/>
    <w:rsid w:val="006F0C9E"/>
    <w:rsid w:val="006F1257"/>
    <w:rsid w:val="006F130F"/>
    <w:rsid w:val="006F14DB"/>
    <w:rsid w:val="006F1669"/>
    <w:rsid w:val="006F1828"/>
    <w:rsid w:val="006F1C57"/>
    <w:rsid w:val="006F1E5F"/>
    <w:rsid w:val="006F1F78"/>
    <w:rsid w:val="006F230F"/>
    <w:rsid w:val="006F2839"/>
    <w:rsid w:val="006F291C"/>
    <w:rsid w:val="006F2D5F"/>
    <w:rsid w:val="006F3637"/>
    <w:rsid w:val="006F4419"/>
    <w:rsid w:val="006F4495"/>
    <w:rsid w:val="006F4E97"/>
    <w:rsid w:val="006F5796"/>
    <w:rsid w:val="006F5A23"/>
    <w:rsid w:val="006F5D32"/>
    <w:rsid w:val="006F5E6B"/>
    <w:rsid w:val="006F5F7E"/>
    <w:rsid w:val="006F61A7"/>
    <w:rsid w:val="006F66DD"/>
    <w:rsid w:val="006F6F6C"/>
    <w:rsid w:val="006F74DE"/>
    <w:rsid w:val="006F769C"/>
    <w:rsid w:val="006F7778"/>
    <w:rsid w:val="006F7CA7"/>
    <w:rsid w:val="007003A3"/>
    <w:rsid w:val="00700907"/>
    <w:rsid w:val="00700C00"/>
    <w:rsid w:val="00700D1A"/>
    <w:rsid w:val="007013F4"/>
    <w:rsid w:val="00701714"/>
    <w:rsid w:val="007017F4"/>
    <w:rsid w:val="00701BD4"/>
    <w:rsid w:val="0070203B"/>
    <w:rsid w:val="007020AC"/>
    <w:rsid w:val="007027F1"/>
    <w:rsid w:val="00702D57"/>
    <w:rsid w:val="00702EDD"/>
    <w:rsid w:val="00703226"/>
    <w:rsid w:val="00703705"/>
    <w:rsid w:val="0070380E"/>
    <w:rsid w:val="0070387D"/>
    <w:rsid w:val="00703A1B"/>
    <w:rsid w:val="0070411E"/>
    <w:rsid w:val="007042E0"/>
    <w:rsid w:val="007044B9"/>
    <w:rsid w:val="00704D54"/>
    <w:rsid w:val="00705021"/>
    <w:rsid w:val="007051F7"/>
    <w:rsid w:val="00705341"/>
    <w:rsid w:val="00705FC5"/>
    <w:rsid w:val="00705FD4"/>
    <w:rsid w:val="0070670F"/>
    <w:rsid w:val="00707129"/>
    <w:rsid w:val="00707200"/>
    <w:rsid w:val="007075A4"/>
    <w:rsid w:val="00707623"/>
    <w:rsid w:val="00707C79"/>
    <w:rsid w:val="00707E25"/>
    <w:rsid w:val="00707F4F"/>
    <w:rsid w:val="00710A6A"/>
    <w:rsid w:val="00710BE7"/>
    <w:rsid w:val="00711A58"/>
    <w:rsid w:val="00711BB1"/>
    <w:rsid w:val="007125C5"/>
    <w:rsid w:val="007126F3"/>
    <w:rsid w:val="0071273F"/>
    <w:rsid w:val="00712CF5"/>
    <w:rsid w:val="007133A4"/>
    <w:rsid w:val="00713762"/>
    <w:rsid w:val="00713A6C"/>
    <w:rsid w:val="00714097"/>
    <w:rsid w:val="007144E2"/>
    <w:rsid w:val="007145A0"/>
    <w:rsid w:val="00714960"/>
    <w:rsid w:val="00714B14"/>
    <w:rsid w:val="00714B81"/>
    <w:rsid w:val="00714BC7"/>
    <w:rsid w:val="00714D74"/>
    <w:rsid w:val="007153E9"/>
    <w:rsid w:val="00715553"/>
    <w:rsid w:val="007156FA"/>
    <w:rsid w:val="007159BC"/>
    <w:rsid w:val="007159D5"/>
    <w:rsid w:val="00715DCF"/>
    <w:rsid w:val="00715E2C"/>
    <w:rsid w:val="00715E71"/>
    <w:rsid w:val="00716358"/>
    <w:rsid w:val="00716B47"/>
    <w:rsid w:val="00716E99"/>
    <w:rsid w:val="00716E9F"/>
    <w:rsid w:val="007170C2"/>
    <w:rsid w:val="0071733E"/>
    <w:rsid w:val="00717779"/>
    <w:rsid w:val="00717848"/>
    <w:rsid w:val="00717D5F"/>
    <w:rsid w:val="00717EFA"/>
    <w:rsid w:val="00720301"/>
    <w:rsid w:val="0072051C"/>
    <w:rsid w:val="00720AAA"/>
    <w:rsid w:val="00720D20"/>
    <w:rsid w:val="00720E75"/>
    <w:rsid w:val="00720ECB"/>
    <w:rsid w:val="00720F71"/>
    <w:rsid w:val="00721566"/>
    <w:rsid w:val="00721717"/>
    <w:rsid w:val="007218D9"/>
    <w:rsid w:val="00721DC7"/>
    <w:rsid w:val="0072220F"/>
    <w:rsid w:val="00722631"/>
    <w:rsid w:val="00722AB5"/>
    <w:rsid w:val="00722BBE"/>
    <w:rsid w:val="00722C32"/>
    <w:rsid w:val="00722CA8"/>
    <w:rsid w:val="00723034"/>
    <w:rsid w:val="007231FF"/>
    <w:rsid w:val="00723360"/>
    <w:rsid w:val="007234D9"/>
    <w:rsid w:val="00723698"/>
    <w:rsid w:val="00723858"/>
    <w:rsid w:val="00723DB1"/>
    <w:rsid w:val="00724343"/>
    <w:rsid w:val="007247BE"/>
    <w:rsid w:val="007248AD"/>
    <w:rsid w:val="00724F79"/>
    <w:rsid w:val="0072543E"/>
    <w:rsid w:val="00725728"/>
    <w:rsid w:val="007258DE"/>
    <w:rsid w:val="00725C8F"/>
    <w:rsid w:val="00725CB7"/>
    <w:rsid w:val="00725E4B"/>
    <w:rsid w:val="00726540"/>
    <w:rsid w:val="00726643"/>
    <w:rsid w:val="00726775"/>
    <w:rsid w:val="00726832"/>
    <w:rsid w:val="00726980"/>
    <w:rsid w:val="00726C96"/>
    <w:rsid w:val="00726DEE"/>
    <w:rsid w:val="00726F22"/>
    <w:rsid w:val="0072712D"/>
    <w:rsid w:val="007276D4"/>
    <w:rsid w:val="00727975"/>
    <w:rsid w:val="00727D72"/>
    <w:rsid w:val="00727E44"/>
    <w:rsid w:val="0073045A"/>
    <w:rsid w:val="00730487"/>
    <w:rsid w:val="00730527"/>
    <w:rsid w:val="00730CE2"/>
    <w:rsid w:val="00731069"/>
    <w:rsid w:val="0073158E"/>
    <w:rsid w:val="007316AC"/>
    <w:rsid w:val="00731AB7"/>
    <w:rsid w:val="00731DBA"/>
    <w:rsid w:val="00732375"/>
    <w:rsid w:val="00732535"/>
    <w:rsid w:val="007328C7"/>
    <w:rsid w:val="00732A0B"/>
    <w:rsid w:val="00732AA4"/>
    <w:rsid w:val="00732D14"/>
    <w:rsid w:val="00732ED4"/>
    <w:rsid w:val="0073364D"/>
    <w:rsid w:val="007336CF"/>
    <w:rsid w:val="00733801"/>
    <w:rsid w:val="00733804"/>
    <w:rsid w:val="00733C32"/>
    <w:rsid w:val="00733D0E"/>
    <w:rsid w:val="00734556"/>
    <w:rsid w:val="0073475A"/>
    <w:rsid w:val="0073476E"/>
    <w:rsid w:val="00734850"/>
    <w:rsid w:val="00734ADF"/>
    <w:rsid w:val="00734E89"/>
    <w:rsid w:val="00734F23"/>
    <w:rsid w:val="0073530E"/>
    <w:rsid w:val="00735DB4"/>
    <w:rsid w:val="00735DE3"/>
    <w:rsid w:val="00736038"/>
    <w:rsid w:val="007362F7"/>
    <w:rsid w:val="0073654D"/>
    <w:rsid w:val="007365A5"/>
    <w:rsid w:val="007369BB"/>
    <w:rsid w:val="007369C1"/>
    <w:rsid w:val="007369D0"/>
    <w:rsid w:val="00736A59"/>
    <w:rsid w:val="00736A70"/>
    <w:rsid w:val="0073718A"/>
    <w:rsid w:val="007372BD"/>
    <w:rsid w:val="007372F8"/>
    <w:rsid w:val="007375D7"/>
    <w:rsid w:val="007378B2"/>
    <w:rsid w:val="007378FC"/>
    <w:rsid w:val="00737A1C"/>
    <w:rsid w:val="00737D10"/>
    <w:rsid w:val="00737E00"/>
    <w:rsid w:val="0074009A"/>
    <w:rsid w:val="007401BD"/>
    <w:rsid w:val="00740293"/>
    <w:rsid w:val="00740509"/>
    <w:rsid w:val="00740A70"/>
    <w:rsid w:val="00740B7E"/>
    <w:rsid w:val="00740CF5"/>
    <w:rsid w:val="007410A8"/>
    <w:rsid w:val="0074117D"/>
    <w:rsid w:val="0074170F"/>
    <w:rsid w:val="007423C7"/>
    <w:rsid w:val="00742573"/>
    <w:rsid w:val="00742AE6"/>
    <w:rsid w:val="00742F23"/>
    <w:rsid w:val="00743205"/>
    <w:rsid w:val="007432C3"/>
    <w:rsid w:val="007436C2"/>
    <w:rsid w:val="007438A6"/>
    <w:rsid w:val="00743C1C"/>
    <w:rsid w:val="007440EF"/>
    <w:rsid w:val="00744224"/>
    <w:rsid w:val="00744306"/>
    <w:rsid w:val="0074458F"/>
    <w:rsid w:val="00744599"/>
    <w:rsid w:val="0074542A"/>
    <w:rsid w:val="007455EF"/>
    <w:rsid w:val="007456B3"/>
    <w:rsid w:val="00745A90"/>
    <w:rsid w:val="00745BB5"/>
    <w:rsid w:val="00745C45"/>
    <w:rsid w:val="00745CE8"/>
    <w:rsid w:val="00745E43"/>
    <w:rsid w:val="00745E84"/>
    <w:rsid w:val="0074606C"/>
    <w:rsid w:val="00746235"/>
    <w:rsid w:val="007462D6"/>
    <w:rsid w:val="0074641C"/>
    <w:rsid w:val="00746441"/>
    <w:rsid w:val="00746701"/>
    <w:rsid w:val="00746896"/>
    <w:rsid w:val="0074697A"/>
    <w:rsid w:val="00746AD9"/>
    <w:rsid w:val="00746F91"/>
    <w:rsid w:val="00747796"/>
    <w:rsid w:val="00747900"/>
    <w:rsid w:val="00747BCE"/>
    <w:rsid w:val="00747E96"/>
    <w:rsid w:val="0075014A"/>
    <w:rsid w:val="007508DC"/>
    <w:rsid w:val="0075112E"/>
    <w:rsid w:val="00751224"/>
    <w:rsid w:val="007512C6"/>
    <w:rsid w:val="00751394"/>
    <w:rsid w:val="007513EF"/>
    <w:rsid w:val="00751753"/>
    <w:rsid w:val="00751B06"/>
    <w:rsid w:val="00751C38"/>
    <w:rsid w:val="00752BAE"/>
    <w:rsid w:val="00752D85"/>
    <w:rsid w:val="007536D0"/>
    <w:rsid w:val="00753B06"/>
    <w:rsid w:val="00753B30"/>
    <w:rsid w:val="00753F1B"/>
    <w:rsid w:val="00754243"/>
    <w:rsid w:val="00754335"/>
    <w:rsid w:val="00754F43"/>
    <w:rsid w:val="00755225"/>
    <w:rsid w:val="007554A3"/>
    <w:rsid w:val="007559C7"/>
    <w:rsid w:val="00755B84"/>
    <w:rsid w:val="00755D24"/>
    <w:rsid w:val="00756554"/>
    <w:rsid w:val="00756990"/>
    <w:rsid w:val="00756F92"/>
    <w:rsid w:val="00757024"/>
    <w:rsid w:val="00757047"/>
    <w:rsid w:val="007571C5"/>
    <w:rsid w:val="00757301"/>
    <w:rsid w:val="0075733E"/>
    <w:rsid w:val="007579C2"/>
    <w:rsid w:val="00757D6C"/>
    <w:rsid w:val="00757E2A"/>
    <w:rsid w:val="00757E50"/>
    <w:rsid w:val="0076005D"/>
    <w:rsid w:val="00760420"/>
    <w:rsid w:val="00760BD6"/>
    <w:rsid w:val="00760BE7"/>
    <w:rsid w:val="00760CE4"/>
    <w:rsid w:val="00760D9C"/>
    <w:rsid w:val="00760EDD"/>
    <w:rsid w:val="00761063"/>
    <w:rsid w:val="00761912"/>
    <w:rsid w:val="00761F1D"/>
    <w:rsid w:val="00761FED"/>
    <w:rsid w:val="0076227B"/>
    <w:rsid w:val="00762318"/>
    <w:rsid w:val="007623C9"/>
    <w:rsid w:val="00762612"/>
    <w:rsid w:val="00762CA7"/>
    <w:rsid w:val="00762CF6"/>
    <w:rsid w:val="00762ED6"/>
    <w:rsid w:val="00763055"/>
    <w:rsid w:val="00763252"/>
    <w:rsid w:val="00763A2C"/>
    <w:rsid w:val="00763B3C"/>
    <w:rsid w:val="00763BC7"/>
    <w:rsid w:val="00763D97"/>
    <w:rsid w:val="00763F9F"/>
    <w:rsid w:val="0076423F"/>
    <w:rsid w:val="007643C0"/>
    <w:rsid w:val="007646D3"/>
    <w:rsid w:val="00764701"/>
    <w:rsid w:val="00764862"/>
    <w:rsid w:val="00764A8F"/>
    <w:rsid w:val="00764B34"/>
    <w:rsid w:val="00764C33"/>
    <w:rsid w:val="00764D51"/>
    <w:rsid w:val="00764D91"/>
    <w:rsid w:val="00764DD5"/>
    <w:rsid w:val="00764FCE"/>
    <w:rsid w:val="0076556F"/>
    <w:rsid w:val="00765719"/>
    <w:rsid w:val="00765832"/>
    <w:rsid w:val="0076596A"/>
    <w:rsid w:val="00765DBC"/>
    <w:rsid w:val="0076670C"/>
    <w:rsid w:val="00766EFE"/>
    <w:rsid w:val="00767339"/>
    <w:rsid w:val="00767BE1"/>
    <w:rsid w:val="00767E15"/>
    <w:rsid w:val="00767EF4"/>
    <w:rsid w:val="0077003D"/>
    <w:rsid w:val="007708BC"/>
    <w:rsid w:val="007712D3"/>
    <w:rsid w:val="007713CB"/>
    <w:rsid w:val="0077174E"/>
    <w:rsid w:val="00771AE3"/>
    <w:rsid w:val="00771B46"/>
    <w:rsid w:val="0077205B"/>
    <w:rsid w:val="00772770"/>
    <w:rsid w:val="00772A5D"/>
    <w:rsid w:val="00772B4D"/>
    <w:rsid w:val="00772EF5"/>
    <w:rsid w:val="0077325B"/>
    <w:rsid w:val="007733FF"/>
    <w:rsid w:val="0077341D"/>
    <w:rsid w:val="007735EF"/>
    <w:rsid w:val="0077360B"/>
    <w:rsid w:val="0077368F"/>
    <w:rsid w:val="007736B1"/>
    <w:rsid w:val="007737C1"/>
    <w:rsid w:val="00773CB5"/>
    <w:rsid w:val="00773EE9"/>
    <w:rsid w:val="00773F92"/>
    <w:rsid w:val="00773FB6"/>
    <w:rsid w:val="0077401E"/>
    <w:rsid w:val="00774436"/>
    <w:rsid w:val="0077479E"/>
    <w:rsid w:val="00774B24"/>
    <w:rsid w:val="00774BC0"/>
    <w:rsid w:val="00774D56"/>
    <w:rsid w:val="007750CC"/>
    <w:rsid w:val="0077534F"/>
    <w:rsid w:val="00775784"/>
    <w:rsid w:val="007758D1"/>
    <w:rsid w:val="00775A32"/>
    <w:rsid w:val="00775AAA"/>
    <w:rsid w:val="00775E17"/>
    <w:rsid w:val="00775FE1"/>
    <w:rsid w:val="00776037"/>
    <w:rsid w:val="00776370"/>
    <w:rsid w:val="007766CF"/>
    <w:rsid w:val="0077672B"/>
    <w:rsid w:val="00776D5E"/>
    <w:rsid w:val="00776D66"/>
    <w:rsid w:val="00776F6F"/>
    <w:rsid w:val="00777421"/>
    <w:rsid w:val="0077755F"/>
    <w:rsid w:val="0077760B"/>
    <w:rsid w:val="007777D9"/>
    <w:rsid w:val="007777EA"/>
    <w:rsid w:val="007801B0"/>
    <w:rsid w:val="007803DE"/>
    <w:rsid w:val="00780725"/>
    <w:rsid w:val="00780C90"/>
    <w:rsid w:val="00780F45"/>
    <w:rsid w:val="00780F93"/>
    <w:rsid w:val="00781180"/>
    <w:rsid w:val="007812D4"/>
    <w:rsid w:val="0078134A"/>
    <w:rsid w:val="00781E85"/>
    <w:rsid w:val="007822F1"/>
    <w:rsid w:val="007825AC"/>
    <w:rsid w:val="0078282E"/>
    <w:rsid w:val="0078289F"/>
    <w:rsid w:val="00782E11"/>
    <w:rsid w:val="0078331E"/>
    <w:rsid w:val="00783528"/>
    <w:rsid w:val="0078376F"/>
    <w:rsid w:val="007839B8"/>
    <w:rsid w:val="007847B3"/>
    <w:rsid w:val="007847FD"/>
    <w:rsid w:val="0078487F"/>
    <w:rsid w:val="00784AAE"/>
    <w:rsid w:val="007850AF"/>
    <w:rsid w:val="00785862"/>
    <w:rsid w:val="00785AA9"/>
    <w:rsid w:val="00785AD3"/>
    <w:rsid w:val="00785DA7"/>
    <w:rsid w:val="00785F57"/>
    <w:rsid w:val="00786231"/>
    <w:rsid w:val="00786707"/>
    <w:rsid w:val="00786A04"/>
    <w:rsid w:val="00786BB2"/>
    <w:rsid w:val="00787174"/>
    <w:rsid w:val="007872C0"/>
    <w:rsid w:val="00787318"/>
    <w:rsid w:val="00787440"/>
    <w:rsid w:val="00787935"/>
    <w:rsid w:val="00787A5A"/>
    <w:rsid w:val="00787E07"/>
    <w:rsid w:val="00787E5B"/>
    <w:rsid w:val="007903D7"/>
    <w:rsid w:val="007907DA"/>
    <w:rsid w:val="00790922"/>
    <w:rsid w:val="00790AD6"/>
    <w:rsid w:val="00790B02"/>
    <w:rsid w:val="00790E0B"/>
    <w:rsid w:val="00791069"/>
    <w:rsid w:val="007922A2"/>
    <w:rsid w:val="007925C9"/>
    <w:rsid w:val="00792975"/>
    <w:rsid w:val="00792A32"/>
    <w:rsid w:val="00792A79"/>
    <w:rsid w:val="00792BE9"/>
    <w:rsid w:val="00792C66"/>
    <w:rsid w:val="00792F7E"/>
    <w:rsid w:val="0079373C"/>
    <w:rsid w:val="00793773"/>
    <w:rsid w:val="00793DA9"/>
    <w:rsid w:val="00794559"/>
    <w:rsid w:val="0079487B"/>
    <w:rsid w:val="00794BC0"/>
    <w:rsid w:val="00794BEC"/>
    <w:rsid w:val="00794EF8"/>
    <w:rsid w:val="007950F1"/>
    <w:rsid w:val="00795215"/>
    <w:rsid w:val="00795335"/>
    <w:rsid w:val="0079539F"/>
    <w:rsid w:val="00795433"/>
    <w:rsid w:val="0079573F"/>
    <w:rsid w:val="00795EF8"/>
    <w:rsid w:val="007963FC"/>
    <w:rsid w:val="0079662D"/>
    <w:rsid w:val="00796954"/>
    <w:rsid w:val="007969A1"/>
    <w:rsid w:val="00797587"/>
    <w:rsid w:val="0079772A"/>
    <w:rsid w:val="007977EE"/>
    <w:rsid w:val="00797E91"/>
    <w:rsid w:val="007A03CB"/>
    <w:rsid w:val="007A046B"/>
    <w:rsid w:val="007A0658"/>
    <w:rsid w:val="007A19BF"/>
    <w:rsid w:val="007A1CE1"/>
    <w:rsid w:val="007A209B"/>
    <w:rsid w:val="007A24DC"/>
    <w:rsid w:val="007A29D5"/>
    <w:rsid w:val="007A2AFD"/>
    <w:rsid w:val="007A2E34"/>
    <w:rsid w:val="007A2F54"/>
    <w:rsid w:val="007A340D"/>
    <w:rsid w:val="007A353A"/>
    <w:rsid w:val="007A39E2"/>
    <w:rsid w:val="007A3A60"/>
    <w:rsid w:val="007A3C15"/>
    <w:rsid w:val="007A4178"/>
    <w:rsid w:val="007A435C"/>
    <w:rsid w:val="007A586B"/>
    <w:rsid w:val="007A60EA"/>
    <w:rsid w:val="007A6453"/>
    <w:rsid w:val="007A677B"/>
    <w:rsid w:val="007A6A0B"/>
    <w:rsid w:val="007A6E31"/>
    <w:rsid w:val="007A6E4D"/>
    <w:rsid w:val="007A6FE8"/>
    <w:rsid w:val="007A70B4"/>
    <w:rsid w:val="007A72AA"/>
    <w:rsid w:val="007A72EC"/>
    <w:rsid w:val="007A73A7"/>
    <w:rsid w:val="007A7A17"/>
    <w:rsid w:val="007A7B90"/>
    <w:rsid w:val="007B019A"/>
    <w:rsid w:val="007B0610"/>
    <w:rsid w:val="007B07BD"/>
    <w:rsid w:val="007B0814"/>
    <w:rsid w:val="007B0ABE"/>
    <w:rsid w:val="007B16A9"/>
    <w:rsid w:val="007B211A"/>
    <w:rsid w:val="007B2583"/>
    <w:rsid w:val="007B275C"/>
    <w:rsid w:val="007B307E"/>
    <w:rsid w:val="007B33FF"/>
    <w:rsid w:val="007B3610"/>
    <w:rsid w:val="007B38D1"/>
    <w:rsid w:val="007B3B6A"/>
    <w:rsid w:val="007B3BDC"/>
    <w:rsid w:val="007B3F99"/>
    <w:rsid w:val="007B42E4"/>
    <w:rsid w:val="007B50D5"/>
    <w:rsid w:val="007B50D6"/>
    <w:rsid w:val="007B5141"/>
    <w:rsid w:val="007B5358"/>
    <w:rsid w:val="007B54A0"/>
    <w:rsid w:val="007B580B"/>
    <w:rsid w:val="007B5B44"/>
    <w:rsid w:val="007B5E24"/>
    <w:rsid w:val="007B69CA"/>
    <w:rsid w:val="007B6B46"/>
    <w:rsid w:val="007B771F"/>
    <w:rsid w:val="007B7D7F"/>
    <w:rsid w:val="007B7E7D"/>
    <w:rsid w:val="007B7FCB"/>
    <w:rsid w:val="007C0236"/>
    <w:rsid w:val="007C0CFB"/>
    <w:rsid w:val="007C0FF4"/>
    <w:rsid w:val="007C11C8"/>
    <w:rsid w:val="007C1591"/>
    <w:rsid w:val="007C20DB"/>
    <w:rsid w:val="007C23CA"/>
    <w:rsid w:val="007C29E7"/>
    <w:rsid w:val="007C2ECB"/>
    <w:rsid w:val="007C2EEE"/>
    <w:rsid w:val="007C32BA"/>
    <w:rsid w:val="007C3367"/>
    <w:rsid w:val="007C364E"/>
    <w:rsid w:val="007C36B1"/>
    <w:rsid w:val="007C3722"/>
    <w:rsid w:val="007C3747"/>
    <w:rsid w:val="007C38D9"/>
    <w:rsid w:val="007C3DE5"/>
    <w:rsid w:val="007C4074"/>
    <w:rsid w:val="007C4782"/>
    <w:rsid w:val="007C4F5A"/>
    <w:rsid w:val="007C4F6F"/>
    <w:rsid w:val="007C50F4"/>
    <w:rsid w:val="007C5200"/>
    <w:rsid w:val="007C5581"/>
    <w:rsid w:val="007C5732"/>
    <w:rsid w:val="007C5A5A"/>
    <w:rsid w:val="007C5DA4"/>
    <w:rsid w:val="007C6289"/>
    <w:rsid w:val="007C6326"/>
    <w:rsid w:val="007C684E"/>
    <w:rsid w:val="007C6C41"/>
    <w:rsid w:val="007C7156"/>
    <w:rsid w:val="007C72F0"/>
    <w:rsid w:val="007C73BA"/>
    <w:rsid w:val="007C7797"/>
    <w:rsid w:val="007C7A6B"/>
    <w:rsid w:val="007C7C0D"/>
    <w:rsid w:val="007D0152"/>
    <w:rsid w:val="007D057D"/>
    <w:rsid w:val="007D0A4F"/>
    <w:rsid w:val="007D0CEE"/>
    <w:rsid w:val="007D0E99"/>
    <w:rsid w:val="007D0EC3"/>
    <w:rsid w:val="007D12C0"/>
    <w:rsid w:val="007D150B"/>
    <w:rsid w:val="007D1607"/>
    <w:rsid w:val="007D1645"/>
    <w:rsid w:val="007D18E0"/>
    <w:rsid w:val="007D1BC1"/>
    <w:rsid w:val="007D1C66"/>
    <w:rsid w:val="007D1CC7"/>
    <w:rsid w:val="007D1CFA"/>
    <w:rsid w:val="007D1E39"/>
    <w:rsid w:val="007D2240"/>
    <w:rsid w:val="007D2444"/>
    <w:rsid w:val="007D2504"/>
    <w:rsid w:val="007D279A"/>
    <w:rsid w:val="007D2ABA"/>
    <w:rsid w:val="007D2ADC"/>
    <w:rsid w:val="007D2D26"/>
    <w:rsid w:val="007D2EB8"/>
    <w:rsid w:val="007D2EC6"/>
    <w:rsid w:val="007D3264"/>
    <w:rsid w:val="007D32FF"/>
    <w:rsid w:val="007D375C"/>
    <w:rsid w:val="007D3C9B"/>
    <w:rsid w:val="007D409B"/>
    <w:rsid w:val="007D41AB"/>
    <w:rsid w:val="007D4587"/>
    <w:rsid w:val="007D47CB"/>
    <w:rsid w:val="007D4BC7"/>
    <w:rsid w:val="007D4D48"/>
    <w:rsid w:val="007D4D96"/>
    <w:rsid w:val="007D4DA5"/>
    <w:rsid w:val="007D5948"/>
    <w:rsid w:val="007D5B4C"/>
    <w:rsid w:val="007D5B97"/>
    <w:rsid w:val="007D5C25"/>
    <w:rsid w:val="007D5D86"/>
    <w:rsid w:val="007D5EA0"/>
    <w:rsid w:val="007D5FDB"/>
    <w:rsid w:val="007D620F"/>
    <w:rsid w:val="007D627E"/>
    <w:rsid w:val="007D62FD"/>
    <w:rsid w:val="007D6494"/>
    <w:rsid w:val="007D64A7"/>
    <w:rsid w:val="007D6508"/>
    <w:rsid w:val="007D6C21"/>
    <w:rsid w:val="007D6FC7"/>
    <w:rsid w:val="007D716E"/>
    <w:rsid w:val="007D7ACF"/>
    <w:rsid w:val="007D7BCF"/>
    <w:rsid w:val="007E00E4"/>
    <w:rsid w:val="007E0268"/>
    <w:rsid w:val="007E060E"/>
    <w:rsid w:val="007E087A"/>
    <w:rsid w:val="007E09FA"/>
    <w:rsid w:val="007E1A43"/>
    <w:rsid w:val="007E1A52"/>
    <w:rsid w:val="007E1ADE"/>
    <w:rsid w:val="007E1C98"/>
    <w:rsid w:val="007E1D43"/>
    <w:rsid w:val="007E1D4D"/>
    <w:rsid w:val="007E2123"/>
    <w:rsid w:val="007E241C"/>
    <w:rsid w:val="007E2834"/>
    <w:rsid w:val="007E2BC4"/>
    <w:rsid w:val="007E2DA6"/>
    <w:rsid w:val="007E2FA4"/>
    <w:rsid w:val="007E30B9"/>
    <w:rsid w:val="007E3370"/>
    <w:rsid w:val="007E3593"/>
    <w:rsid w:val="007E3686"/>
    <w:rsid w:val="007E3EA5"/>
    <w:rsid w:val="007E3F11"/>
    <w:rsid w:val="007E3F9E"/>
    <w:rsid w:val="007E455D"/>
    <w:rsid w:val="007E4646"/>
    <w:rsid w:val="007E47F7"/>
    <w:rsid w:val="007E48E6"/>
    <w:rsid w:val="007E4A75"/>
    <w:rsid w:val="007E4A99"/>
    <w:rsid w:val="007E4C83"/>
    <w:rsid w:val="007E4FF9"/>
    <w:rsid w:val="007E55D2"/>
    <w:rsid w:val="007E56C3"/>
    <w:rsid w:val="007E5D09"/>
    <w:rsid w:val="007E5D15"/>
    <w:rsid w:val="007E5E2A"/>
    <w:rsid w:val="007E60E4"/>
    <w:rsid w:val="007E61AF"/>
    <w:rsid w:val="007E61DC"/>
    <w:rsid w:val="007E6348"/>
    <w:rsid w:val="007E63EE"/>
    <w:rsid w:val="007E64B8"/>
    <w:rsid w:val="007E6716"/>
    <w:rsid w:val="007E67E9"/>
    <w:rsid w:val="007E6845"/>
    <w:rsid w:val="007E684D"/>
    <w:rsid w:val="007E6ADF"/>
    <w:rsid w:val="007E6EC8"/>
    <w:rsid w:val="007E710C"/>
    <w:rsid w:val="007E72A0"/>
    <w:rsid w:val="007E7412"/>
    <w:rsid w:val="007E7602"/>
    <w:rsid w:val="007E769B"/>
    <w:rsid w:val="007E775F"/>
    <w:rsid w:val="007E7799"/>
    <w:rsid w:val="007E7C3A"/>
    <w:rsid w:val="007F0137"/>
    <w:rsid w:val="007F0F44"/>
    <w:rsid w:val="007F13C7"/>
    <w:rsid w:val="007F1731"/>
    <w:rsid w:val="007F1C37"/>
    <w:rsid w:val="007F1C87"/>
    <w:rsid w:val="007F1EB8"/>
    <w:rsid w:val="007F2148"/>
    <w:rsid w:val="007F2178"/>
    <w:rsid w:val="007F2329"/>
    <w:rsid w:val="007F2475"/>
    <w:rsid w:val="007F260C"/>
    <w:rsid w:val="007F28FE"/>
    <w:rsid w:val="007F2C05"/>
    <w:rsid w:val="007F2F0B"/>
    <w:rsid w:val="007F3061"/>
    <w:rsid w:val="007F3123"/>
    <w:rsid w:val="007F31BC"/>
    <w:rsid w:val="007F34DE"/>
    <w:rsid w:val="007F390A"/>
    <w:rsid w:val="007F4472"/>
    <w:rsid w:val="007F4B96"/>
    <w:rsid w:val="007F4F74"/>
    <w:rsid w:val="007F60E6"/>
    <w:rsid w:val="007F6270"/>
    <w:rsid w:val="007F6404"/>
    <w:rsid w:val="007F6BA1"/>
    <w:rsid w:val="007F718E"/>
    <w:rsid w:val="007F771F"/>
    <w:rsid w:val="007F7A4C"/>
    <w:rsid w:val="00800006"/>
    <w:rsid w:val="008001D8"/>
    <w:rsid w:val="008006A8"/>
    <w:rsid w:val="00800BB8"/>
    <w:rsid w:val="00800E2C"/>
    <w:rsid w:val="00800F0F"/>
    <w:rsid w:val="00801002"/>
    <w:rsid w:val="00802450"/>
    <w:rsid w:val="008025B5"/>
    <w:rsid w:val="0080274C"/>
    <w:rsid w:val="008029C4"/>
    <w:rsid w:val="00802CB7"/>
    <w:rsid w:val="00802CDF"/>
    <w:rsid w:val="00802E4A"/>
    <w:rsid w:val="00802EE9"/>
    <w:rsid w:val="00803A2E"/>
    <w:rsid w:val="00803FF4"/>
    <w:rsid w:val="0080414C"/>
    <w:rsid w:val="008041B4"/>
    <w:rsid w:val="008043C2"/>
    <w:rsid w:val="00804428"/>
    <w:rsid w:val="00804761"/>
    <w:rsid w:val="008047A2"/>
    <w:rsid w:val="00804A49"/>
    <w:rsid w:val="00804C46"/>
    <w:rsid w:val="008050C6"/>
    <w:rsid w:val="0080576A"/>
    <w:rsid w:val="00805848"/>
    <w:rsid w:val="00806065"/>
    <w:rsid w:val="00806A5A"/>
    <w:rsid w:val="008071B3"/>
    <w:rsid w:val="00807212"/>
    <w:rsid w:val="0080760F"/>
    <w:rsid w:val="00807880"/>
    <w:rsid w:val="00807926"/>
    <w:rsid w:val="00807B05"/>
    <w:rsid w:val="00807C26"/>
    <w:rsid w:val="00807F63"/>
    <w:rsid w:val="00810315"/>
    <w:rsid w:val="00810398"/>
    <w:rsid w:val="00810414"/>
    <w:rsid w:val="00810708"/>
    <w:rsid w:val="008108F0"/>
    <w:rsid w:val="008109F5"/>
    <w:rsid w:val="00810C6B"/>
    <w:rsid w:val="00811081"/>
    <w:rsid w:val="008110E1"/>
    <w:rsid w:val="00811601"/>
    <w:rsid w:val="00811852"/>
    <w:rsid w:val="00811902"/>
    <w:rsid w:val="00811FE4"/>
    <w:rsid w:val="00812170"/>
    <w:rsid w:val="0081218C"/>
    <w:rsid w:val="0081258B"/>
    <w:rsid w:val="00812BBB"/>
    <w:rsid w:val="00812C46"/>
    <w:rsid w:val="00812CD9"/>
    <w:rsid w:val="008132A5"/>
    <w:rsid w:val="00813330"/>
    <w:rsid w:val="00813361"/>
    <w:rsid w:val="008134AA"/>
    <w:rsid w:val="00813707"/>
    <w:rsid w:val="008137F2"/>
    <w:rsid w:val="00813849"/>
    <w:rsid w:val="00814082"/>
    <w:rsid w:val="0081486F"/>
    <w:rsid w:val="00814B3B"/>
    <w:rsid w:val="00814B61"/>
    <w:rsid w:val="00815174"/>
    <w:rsid w:val="008155F9"/>
    <w:rsid w:val="008159A1"/>
    <w:rsid w:val="00815B37"/>
    <w:rsid w:val="00815EA7"/>
    <w:rsid w:val="00815EBD"/>
    <w:rsid w:val="008162FE"/>
    <w:rsid w:val="00816398"/>
    <w:rsid w:val="0081654E"/>
    <w:rsid w:val="00816C1E"/>
    <w:rsid w:val="00816C46"/>
    <w:rsid w:val="00816D56"/>
    <w:rsid w:val="008172B0"/>
    <w:rsid w:val="00817387"/>
    <w:rsid w:val="0081797F"/>
    <w:rsid w:val="00817D58"/>
    <w:rsid w:val="008200DC"/>
    <w:rsid w:val="008203C2"/>
    <w:rsid w:val="0082047D"/>
    <w:rsid w:val="00821293"/>
    <w:rsid w:val="00821807"/>
    <w:rsid w:val="00821895"/>
    <w:rsid w:val="00821A6B"/>
    <w:rsid w:val="00821CE2"/>
    <w:rsid w:val="008220BB"/>
    <w:rsid w:val="00822539"/>
    <w:rsid w:val="00823348"/>
    <w:rsid w:val="008234B3"/>
    <w:rsid w:val="00823566"/>
    <w:rsid w:val="00823B15"/>
    <w:rsid w:val="00823E60"/>
    <w:rsid w:val="00824561"/>
    <w:rsid w:val="0082502E"/>
    <w:rsid w:val="008251CA"/>
    <w:rsid w:val="008253C6"/>
    <w:rsid w:val="008253F0"/>
    <w:rsid w:val="008256F2"/>
    <w:rsid w:val="00825F83"/>
    <w:rsid w:val="0082612E"/>
    <w:rsid w:val="008262C5"/>
    <w:rsid w:val="00826510"/>
    <w:rsid w:val="0082706E"/>
    <w:rsid w:val="0082747D"/>
    <w:rsid w:val="0082759B"/>
    <w:rsid w:val="00827DAD"/>
    <w:rsid w:val="00827F05"/>
    <w:rsid w:val="00827F6D"/>
    <w:rsid w:val="00830579"/>
    <w:rsid w:val="0083080E"/>
    <w:rsid w:val="0083086C"/>
    <w:rsid w:val="00830C54"/>
    <w:rsid w:val="00830CF4"/>
    <w:rsid w:val="00830DAF"/>
    <w:rsid w:val="00830F63"/>
    <w:rsid w:val="00830F77"/>
    <w:rsid w:val="008311D9"/>
    <w:rsid w:val="00831486"/>
    <w:rsid w:val="00831AC1"/>
    <w:rsid w:val="00831F2E"/>
    <w:rsid w:val="00832388"/>
    <w:rsid w:val="008325A4"/>
    <w:rsid w:val="00832ADC"/>
    <w:rsid w:val="00832E42"/>
    <w:rsid w:val="00832E81"/>
    <w:rsid w:val="00833762"/>
    <w:rsid w:val="00833A63"/>
    <w:rsid w:val="00833BF2"/>
    <w:rsid w:val="00833D11"/>
    <w:rsid w:val="00833D69"/>
    <w:rsid w:val="00833F52"/>
    <w:rsid w:val="00834120"/>
    <w:rsid w:val="00834185"/>
    <w:rsid w:val="00834541"/>
    <w:rsid w:val="00834920"/>
    <w:rsid w:val="008349E6"/>
    <w:rsid w:val="00834C64"/>
    <w:rsid w:val="00834ECA"/>
    <w:rsid w:val="00834EE9"/>
    <w:rsid w:val="00835031"/>
    <w:rsid w:val="008354B1"/>
    <w:rsid w:val="008354B6"/>
    <w:rsid w:val="00835797"/>
    <w:rsid w:val="00835A24"/>
    <w:rsid w:val="00835B9C"/>
    <w:rsid w:val="00835BEA"/>
    <w:rsid w:val="00835C42"/>
    <w:rsid w:val="00836133"/>
    <w:rsid w:val="0083635A"/>
    <w:rsid w:val="008365CB"/>
    <w:rsid w:val="00836B74"/>
    <w:rsid w:val="00836C7C"/>
    <w:rsid w:val="00836DB2"/>
    <w:rsid w:val="00836F53"/>
    <w:rsid w:val="00837197"/>
    <w:rsid w:val="008371AE"/>
    <w:rsid w:val="008375F6"/>
    <w:rsid w:val="008377FE"/>
    <w:rsid w:val="00837A1D"/>
    <w:rsid w:val="00837D64"/>
    <w:rsid w:val="008400EC"/>
    <w:rsid w:val="0084034A"/>
    <w:rsid w:val="00840447"/>
    <w:rsid w:val="0084099B"/>
    <w:rsid w:val="00840F5A"/>
    <w:rsid w:val="00840FC2"/>
    <w:rsid w:val="0084150B"/>
    <w:rsid w:val="0084178A"/>
    <w:rsid w:val="00841F2F"/>
    <w:rsid w:val="00841F32"/>
    <w:rsid w:val="00841FD5"/>
    <w:rsid w:val="0084207E"/>
    <w:rsid w:val="00843913"/>
    <w:rsid w:val="00843B1E"/>
    <w:rsid w:val="00843B27"/>
    <w:rsid w:val="00844067"/>
    <w:rsid w:val="00844103"/>
    <w:rsid w:val="008441EA"/>
    <w:rsid w:val="00844794"/>
    <w:rsid w:val="008447E6"/>
    <w:rsid w:val="0084482C"/>
    <w:rsid w:val="00845048"/>
    <w:rsid w:val="0084509A"/>
    <w:rsid w:val="008452FB"/>
    <w:rsid w:val="008457C9"/>
    <w:rsid w:val="00845898"/>
    <w:rsid w:val="00845BA9"/>
    <w:rsid w:val="00845C8D"/>
    <w:rsid w:val="00845F37"/>
    <w:rsid w:val="0084616E"/>
    <w:rsid w:val="0084642F"/>
    <w:rsid w:val="00846458"/>
    <w:rsid w:val="008465F4"/>
    <w:rsid w:val="00846A80"/>
    <w:rsid w:val="00847162"/>
    <w:rsid w:val="008477EC"/>
    <w:rsid w:val="008479D2"/>
    <w:rsid w:val="00847C5B"/>
    <w:rsid w:val="00847DFB"/>
    <w:rsid w:val="00847E31"/>
    <w:rsid w:val="00850BAB"/>
    <w:rsid w:val="00851693"/>
    <w:rsid w:val="0085176F"/>
    <w:rsid w:val="0085195C"/>
    <w:rsid w:val="00851F11"/>
    <w:rsid w:val="008521E1"/>
    <w:rsid w:val="00852240"/>
    <w:rsid w:val="0085225F"/>
    <w:rsid w:val="00852400"/>
    <w:rsid w:val="0085254C"/>
    <w:rsid w:val="00852BA0"/>
    <w:rsid w:val="00852D44"/>
    <w:rsid w:val="0085337D"/>
    <w:rsid w:val="008533E2"/>
    <w:rsid w:val="0085363E"/>
    <w:rsid w:val="00853B06"/>
    <w:rsid w:val="00853EC8"/>
    <w:rsid w:val="00853EDE"/>
    <w:rsid w:val="0085402E"/>
    <w:rsid w:val="008541BF"/>
    <w:rsid w:val="008545D3"/>
    <w:rsid w:val="00854628"/>
    <w:rsid w:val="008547C4"/>
    <w:rsid w:val="00854A4F"/>
    <w:rsid w:val="00854D45"/>
    <w:rsid w:val="00854F38"/>
    <w:rsid w:val="00855083"/>
    <w:rsid w:val="00855EDE"/>
    <w:rsid w:val="00855F9C"/>
    <w:rsid w:val="00856487"/>
    <w:rsid w:val="0085684E"/>
    <w:rsid w:val="00856CDC"/>
    <w:rsid w:val="00856EBC"/>
    <w:rsid w:val="00857644"/>
    <w:rsid w:val="00857B5D"/>
    <w:rsid w:val="00857BD4"/>
    <w:rsid w:val="00857C3A"/>
    <w:rsid w:val="00857E31"/>
    <w:rsid w:val="00857F77"/>
    <w:rsid w:val="00860617"/>
    <w:rsid w:val="008606ED"/>
    <w:rsid w:val="0086099B"/>
    <w:rsid w:val="00860CB8"/>
    <w:rsid w:val="00860E78"/>
    <w:rsid w:val="00860F42"/>
    <w:rsid w:val="0086129F"/>
    <w:rsid w:val="00861D60"/>
    <w:rsid w:val="0086240C"/>
    <w:rsid w:val="0086286D"/>
    <w:rsid w:val="0086299E"/>
    <w:rsid w:val="00862A79"/>
    <w:rsid w:val="00862B26"/>
    <w:rsid w:val="00862DF6"/>
    <w:rsid w:val="0086306A"/>
    <w:rsid w:val="0086392F"/>
    <w:rsid w:val="00863A18"/>
    <w:rsid w:val="00863A9C"/>
    <w:rsid w:val="00863AAB"/>
    <w:rsid w:val="00863B3E"/>
    <w:rsid w:val="00863BCA"/>
    <w:rsid w:val="00863C5D"/>
    <w:rsid w:val="008647E7"/>
    <w:rsid w:val="0086484C"/>
    <w:rsid w:val="00864B9C"/>
    <w:rsid w:val="00864DD5"/>
    <w:rsid w:val="00864E60"/>
    <w:rsid w:val="008651C2"/>
    <w:rsid w:val="008656B8"/>
    <w:rsid w:val="0086572F"/>
    <w:rsid w:val="00865818"/>
    <w:rsid w:val="0086582D"/>
    <w:rsid w:val="00865D23"/>
    <w:rsid w:val="00866052"/>
    <w:rsid w:val="00866268"/>
    <w:rsid w:val="008668B7"/>
    <w:rsid w:val="00866EEA"/>
    <w:rsid w:val="0086727A"/>
    <w:rsid w:val="00867798"/>
    <w:rsid w:val="00867A65"/>
    <w:rsid w:val="00867C5A"/>
    <w:rsid w:val="00867CB4"/>
    <w:rsid w:val="00867CC3"/>
    <w:rsid w:val="00867D03"/>
    <w:rsid w:val="00867D35"/>
    <w:rsid w:val="0087007F"/>
    <w:rsid w:val="0087015A"/>
    <w:rsid w:val="00870441"/>
    <w:rsid w:val="008705CF"/>
    <w:rsid w:val="00870F38"/>
    <w:rsid w:val="00871074"/>
    <w:rsid w:val="00871C8C"/>
    <w:rsid w:val="008720CB"/>
    <w:rsid w:val="008726A9"/>
    <w:rsid w:val="00872787"/>
    <w:rsid w:val="008729D0"/>
    <w:rsid w:val="00872C40"/>
    <w:rsid w:val="00872DB3"/>
    <w:rsid w:val="008736C3"/>
    <w:rsid w:val="0087390D"/>
    <w:rsid w:val="00873CBA"/>
    <w:rsid w:val="00874008"/>
    <w:rsid w:val="008740A4"/>
    <w:rsid w:val="00874188"/>
    <w:rsid w:val="0087486B"/>
    <w:rsid w:val="00874CD7"/>
    <w:rsid w:val="00875314"/>
    <w:rsid w:val="0087532C"/>
    <w:rsid w:val="00875357"/>
    <w:rsid w:val="00875535"/>
    <w:rsid w:val="00875647"/>
    <w:rsid w:val="00875BB5"/>
    <w:rsid w:val="00875C95"/>
    <w:rsid w:val="0087627E"/>
    <w:rsid w:val="00876323"/>
    <w:rsid w:val="00876E08"/>
    <w:rsid w:val="008771C4"/>
    <w:rsid w:val="008771E1"/>
    <w:rsid w:val="008772EF"/>
    <w:rsid w:val="00877482"/>
    <w:rsid w:val="00877A42"/>
    <w:rsid w:val="00877CCA"/>
    <w:rsid w:val="00877E26"/>
    <w:rsid w:val="00877F97"/>
    <w:rsid w:val="00880187"/>
    <w:rsid w:val="008803A3"/>
    <w:rsid w:val="008807B2"/>
    <w:rsid w:val="00880B0F"/>
    <w:rsid w:val="00880B38"/>
    <w:rsid w:val="008810ED"/>
    <w:rsid w:val="0088155F"/>
    <w:rsid w:val="00881959"/>
    <w:rsid w:val="00881ABE"/>
    <w:rsid w:val="00881C47"/>
    <w:rsid w:val="00881FA6"/>
    <w:rsid w:val="00881FC5"/>
    <w:rsid w:val="008827B5"/>
    <w:rsid w:val="0088280C"/>
    <w:rsid w:val="00882E0E"/>
    <w:rsid w:val="00883479"/>
    <w:rsid w:val="00883601"/>
    <w:rsid w:val="00883AD5"/>
    <w:rsid w:val="00884438"/>
    <w:rsid w:val="008845D2"/>
    <w:rsid w:val="00884689"/>
    <w:rsid w:val="00884986"/>
    <w:rsid w:val="00884AD6"/>
    <w:rsid w:val="00884E3A"/>
    <w:rsid w:val="00884F66"/>
    <w:rsid w:val="0088551B"/>
    <w:rsid w:val="00885945"/>
    <w:rsid w:val="00886031"/>
    <w:rsid w:val="00886287"/>
    <w:rsid w:val="008865EF"/>
    <w:rsid w:val="008869CD"/>
    <w:rsid w:val="00886C82"/>
    <w:rsid w:val="00886CA9"/>
    <w:rsid w:val="00886F3F"/>
    <w:rsid w:val="00887159"/>
    <w:rsid w:val="008871E3"/>
    <w:rsid w:val="0088732A"/>
    <w:rsid w:val="008876C3"/>
    <w:rsid w:val="0088771E"/>
    <w:rsid w:val="00887E0A"/>
    <w:rsid w:val="00887F79"/>
    <w:rsid w:val="00890178"/>
    <w:rsid w:val="0089018B"/>
    <w:rsid w:val="008908F5"/>
    <w:rsid w:val="00890907"/>
    <w:rsid w:val="00890DFA"/>
    <w:rsid w:val="00890F78"/>
    <w:rsid w:val="0089120C"/>
    <w:rsid w:val="008912E6"/>
    <w:rsid w:val="0089138A"/>
    <w:rsid w:val="0089138D"/>
    <w:rsid w:val="00891863"/>
    <w:rsid w:val="00891FAF"/>
    <w:rsid w:val="008925B1"/>
    <w:rsid w:val="008925C7"/>
    <w:rsid w:val="0089275F"/>
    <w:rsid w:val="00892A3B"/>
    <w:rsid w:val="00892CA5"/>
    <w:rsid w:val="00892E00"/>
    <w:rsid w:val="00892E48"/>
    <w:rsid w:val="00892E84"/>
    <w:rsid w:val="0089333C"/>
    <w:rsid w:val="00893479"/>
    <w:rsid w:val="00893902"/>
    <w:rsid w:val="00893A12"/>
    <w:rsid w:val="00894712"/>
    <w:rsid w:val="00894888"/>
    <w:rsid w:val="008949DC"/>
    <w:rsid w:val="00894D38"/>
    <w:rsid w:val="00894EB0"/>
    <w:rsid w:val="008950DA"/>
    <w:rsid w:val="00895431"/>
    <w:rsid w:val="00896177"/>
    <w:rsid w:val="0089699E"/>
    <w:rsid w:val="00896A7F"/>
    <w:rsid w:val="00897018"/>
    <w:rsid w:val="00897169"/>
    <w:rsid w:val="00897285"/>
    <w:rsid w:val="00897399"/>
    <w:rsid w:val="00897681"/>
    <w:rsid w:val="0089779C"/>
    <w:rsid w:val="00897D80"/>
    <w:rsid w:val="00897DD2"/>
    <w:rsid w:val="008A0385"/>
    <w:rsid w:val="008A0DCD"/>
    <w:rsid w:val="008A0EDE"/>
    <w:rsid w:val="008A0EE8"/>
    <w:rsid w:val="008A0F79"/>
    <w:rsid w:val="008A1306"/>
    <w:rsid w:val="008A14C4"/>
    <w:rsid w:val="008A20A1"/>
    <w:rsid w:val="008A228D"/>
    <w:rsid w:val="008A241C"/>
    <w:rsid w:val="008A247F"/>
    <w:rsid w:val="008A25DF"/>
    <w:rsid w:val="008A2A7F"/>
    <w:rsid w:val="008A2BC2"/>
    <w:rsid w:val="008A2EED"/>
    <w:rsid w:val="008A38D0"/>
    <w:rsid w:val="008A3B32"/>
    <w:rsid w:val="008A3B93"/>
    <w:rsid w:val="008A3C64"/>
    <w:rsid w:val="008A3D0B"/>
    <w:rsid w:val="008A3DB8"/>
    <w:rsid w:val="008A3EBD"/>
    <w:rsid w:val="008A4144"/>
    <w:rsid w:val="008A4E20"/>
    <w:rsid w:val="008A4EA3"/>
    <w:rsid w:val="008A5893"/>
    <w:rsid w:val="008A5F7B"/>
    <w:rsid w:val="008A6419"/>
    <w:rsid w:val="008A6E62"/>
    <w:rsid w:val="008A7024"/>
    <w:rsid w:val="008A760B"/>
    <w:rsid w:val="008A7E5B"/>
    <w:rsid w:val="008A7F16"/>
    <w:rsid w:val="008A7FF1"/>
    <w:rsid w:val="008B03B8"/>
    <w:rsid w:val="008B0AEA"/>
    <w:rsid w:val="008B0CE3"/>
    <w:rsid w:val="008B0CFB"/>
    <w:rsid w:val="008B0D74"/>
    <w:rsid w:val="008B1657"/>
    <w:rsid w:val="008B167F"/>
    <w:rsid w:val="008B1B1E"/>
    <w:rsid w:val="008B1BEA"/>
    <w:rsid w:val="008B1C53"/>
    <w:rsid w:val="008B1EDF"/>
    <w:rsid w:val="008B1F24"/>
    <w:rsid w:val="008B21D4"/>
    <w:rsid w:val="008B22BA"/>
    <w:rsid w:val="008B2A6C"/>
    <w:rsid w:val="008B2C88"/>
    <w:rsid w:val="008B317E"/>
    <w:rsid w:val="008B3BFC"/>
    <w:rsid w:val="008B417A"/>
    <w:rsid w:val="008B425E"/>
    <w:rsid w:val="008B47DF"/>
    <w:rsid w:val="008B4ACB"/>
    <w:rsid w:val="008B4BD6"/>
    <w:rsid w:val="008B4C4F"/>
    <w:rsid w:val="008B4CD5"/>
    <w:rsid w:val="008B4D67"/>
    <w:rsid w:val="008B513C"/>
    <w:rsid w:val="008B515C"/>
    <w:rsid w:val="008B544C"/>
    <w:rsid w:val="008B5801"/>
    <w:rsid w:val="008B5962"/>
    <w:rsid w:val="008B62D2"/>
    <w:rsid w:val="008B6326"/>
    <w:rsid w:val="008B6513"/>
    <w:rsid w:val="008B6B4B"/>
    <w:rsid w:val="008B6CC7"/>
    <w:rsid w:val="008B7083"/>
    <w:rsid w:val="008B79F6"/>
    <w:rsid w:val="008B7BA6"/>
    <w:rsid w:val="008B7BDD"/>
    <w:rsid w:val="008C004F"/>
    <w:rsid w:val="008C00FA"/>
    <w:rsid w:val="008C0228"/>
    <w:rsid w:val="008C031E"/>
    <w:rsid w:val="008C0496"/>
    <w:rsid w:val="008C0725"/>
    <w:rsid w:val="008C09C3"/>
    <w:rsid w:val="008C0A2C"/>
    <w:rsid w:val="008C0CD1"/>
    <w:rsid w:val="008C0FCD"/>
    <w:rsid w:val="008C141C"/>
    <w:rsid w:val="008C1553"/>
    <w:rsid w:val="008C178B"/>
    <w:rsid w:val="008C1865"/>
    <w:rsid w:val="008C1CEF"/>
    <w:rsid w:val="008C1FB8"/>
    <w:rsid w:val="008C2188"/>
    <w:rsid w:val="008C28FC"/>
    <w:rsid w:val="008C2B53"/>
    <w:rsid w:val="008C2C5D"/>
    <w:rsid w:val="008C2DF1"/>
    <w:rsid w:val="008C2E09"/>
    <w:rsid w:val="008C2E73"/>
    <w:rsid w:val="008C2F26"/>
    <w:rsid w:val="008C304E"/>
    <w:rsid w:val="008C3341"/>
    <w:rsid w:val="008C3B27"/>
    <w:rsid w:val="008C40CA"/>
    <w:rsid w:val="008C40F4"/>
    <w:rsid w:val="008C4236"/>
    <w:rsid w:val="008C440D"/>
    <w:rsid w:val="008C45EB"/>
    <w:rsid w:val="008C4AA7"/>
    <w:rsid w:val="008C5370"/>
    <w:rsid w:val="008C53E6"/>
    <w:rsid w:val="008C61E8"/>
    <w:rsid w:val="008C65D8"/>
    <w:rsid w:val="008C6723"/>
    <w:rsid w:val="008C69A0"/>
    <w:rsid w:val="008C69F0"/>
    <w:rsid w:val="008C6F58"/>
    <w:rsid w:val="008C71C6"/>
    <w:rsid w:val="008C7236"/>
    <w:rsid w:val="008C7457"/>
    <w:rsid w:val="008C765C"/>
    <w:rsid w:val="008C7731"/>
    <w:rsid w:val="008C77E4"/>
    <w:rsid w:val="008C7A0B"/>
    <w:rsid w:val="008C7A60"/>
    <w:rsid w:val="008C7B67"/>
    <w:rsid w:val="008C7F15"/>
    <w:rsid w:val="008D09DE"/>
    <w:rsid w:val="008D0F15"/>
    <w:rsid w:val="008D1621"/>
    <w:rsid w:val="008D172B"/>
    <w:rsid w:val="008D17D3"/>
    <w:rsid w:val="008D187A"/>
    <w:rsid w:val="008D1BA5"/>
    <w:rsid w:val="008D1DC1"/>
    <w:rsid w:val="008D291C"/>
    <w:rsid w:val="008D2C98"/>
    <w:rsid w:val="008D3458"/>
    <w:rsid w:val="008D345E"/>
    <w:rsid w:val="008D3466"/>
    <w:rsid w:val="008D3B15"/>
    <w:rsid w:val="008D3B7B"/>
    <w:rsid w:val="008D3C87"/>
    <w:rsid w:val="008D4024"/>
    <w:rsid w:val="008D4662"/>
    <w:rsid w:val="008D46B1"/>
    <w:rsid w:val="008D4ADD"/>
    <w:rsid w:val="008D5085"/>
    <w:rsid w:val="008D514A"/>
    <w:rsid w:val="008D55C8"/>
    <w:rsid w:val="008D5D64"/>
    <w:rsid w:val="008D60FD"/>
    <w:rsid w:val="008D61B7"/>
    <w:rsid w:val="008D621C"/>
    <w:rsid w:val="008D656C"/>
    <w:rsid w:val="008D6AB6"/>
    <w:rsid w:val="008D6AEA"/>
    <w:rsid w:val="008D6F9D"/>
    <w:rsid w:val="008D72C8"/>
    <w:rsid w:val="008D770F"/>
    <w:rsid w:val="008D7967"/>
    <w:rsid w:val="008D7A0C"/>
    <w:rsid w:val="008D7B18"/>
    <w:rsid w:val="008E00C4"/>
    <w:rsid w:val="008E0261"/>
    <w:rsid w:val="008E050A"/>
    <w:rsid w:val="008E06ED"/>
    <w:rsid w:val="008E093D"/>
    <w:rsid w:val="008E0E5E"/>
    <w:rsid w:val="008E14EB"/>
    <w:rsid w:val="008E15B8"/>
    <w:rsid w:val="008E1BEC"/>
    <w:rsid w:val="008E1CB1"/>
    <w:rsid w:val="008E1F08"/>
    <w:rsid w:val="008E2320"/>
    <w:rsid w:val="008E240F"/>
    <w:rsid w:val="008E2575"/>
    <w:rsid w:val="008E2A9B"/>
    <w:rsid w:val="008E2BD1"/>
    <w:rsid w:val="008E3342"/>
    <w:rsid w:val="008E3398"/>
    <w:rsid w:val="008E39F4"/>
    <w:rsid w:val="008E3A51"/>
    <w:rsid w:val="008E3B1C"/>
    <w:rsid w:val="008E425F"/>
    <w:rsid w:val="008E4C43"/>
    <w:rsid w:val="008E52F2"/>
    <w:rsid w:val="008E539B"/>
    <w:rsid w:val="008E53C4"/>
    <w:rsid w:val="008E5500"/>
    <w:rsid w:val="008E5769"/>
    <w:rsid w:val="008E58ED"/>
    <w:rsid w:val="008E5B55"/>
    <w:rsid w:val="008E5BD6"/>
    <w:rsid w:val="008E5F0C"/>
    <w:rsid w:val="008E6158"/>
    <w:rsid w:val="008E62F9"/>
    <w:rsid w:val="008E650C"/>
    <w:rsid w:val="008E6605"/>
    <w:rsid w:val="008E673A"/>
    <w:rsid w:val="008E67E1"/>
    <w:rsid w:val="008E6921"/>
    <w:rsid w:val="008E6AEC"/>
    <w:rsid w:val="008E6BFD"/>
    <w:rsid w:val="008E6CBC"/>
    <w:rsid w:val="008E6F19"/>
    <w:rsid w:val="008E79A0"/>
    <w:rsid w:val="008E7DAA"/>
    <w:rsid w:val="008F0505"/>
    <w:rsid w:val="008F0771"/>
    <w:rsid w:val="008F0966"/>
    <w:rsid w:val="008F0E42"/>
    <w:rsid w:val="008F0E74"/>
    <w:rsid w:val="008F1131"/>
    <w:rsid w:val="008F195C"/>
    <w:rsid w:val="008F1A00"/>
    <w:rsid w:val="008F1AD7"/>
    <w:rsid w:val="008F1EE7"/>
    <w:rsid w:val="008F22D5"/>
    <w:rsid w:val="008F23C5"/>
    <w:rsid w:val="008F26C8"/>
    <w:rsid w:val="008F29EB"/>
    <w:rsid w:val="008F2B0F"/>
    <w:rsid w:val="008F2DDD"/>
    <w:rsid w:val="008F30D9"/>
    <w:rsid w:val="008F37EC"/>
    <w:rsid w:val="008F3CF8"/>
    <w:rsid w:val="008F3D5C"/>
    <w:rsid w:val="008F3F23"/>
    <w:rsid w:val="008F3F37"/>
    <w:rsid w:val="008F46EB"/>
    <w:rsid w:val="008F4BD8"/>
    <w:rsid w:val="008F4D67"/>
    <w:rsid w:val="008F4E9C"/>
    <w:rsid w:val="008F514D"/>
    <w:rsid w:val="008F546D"/>
    <w:rsid w:val="008F5489"/>
    <w:rsid w:val="008F5AB4"/>
    <w:rsid w:val="008F5BE4"/>
    <w:rsid w:val="008F5C1E"/>
    <w:rsid w:val="008F5C8A"/>
    <w:rsid w:val="008F601F"/>
    <w:rsid w:val="008F6099"/>
    <w:rsid w:val="008F60A7"/>
    <w:rsid w:val="008F618B"/>
    <w:rsid w:val="008F667B"/>
    <w:rsid w:val="008F6C87"/>
    <w:rsid w:val="008F70CD"/>
    <w:rsid w:val="008F7C27"/>
    <w:rsid w:val="00900513"/>
    <w:rsid w:val="0090072A"/>
    <w:rsid w:val="00900E61"/>
    <w:rsid w:val="0090117A"/>
    <w:rsid w:val="00901580"/>
    <w:rsid w:val="0090189D"/>
    <w:rsid w:val="009023C4"/>
    <w:rsid w:val="0090293D"/>
    <w:rsid w:val="00902AB3"/>
    <w:rsid w:val="00902AC5"/>
    <w:rsid w:val="00902C25"/>
    <w:rsid w:val="00902C6D"/>
    <w:rsid w:val="0090300A"/>
    <w:rsid w:val="00903216"/>
    <w:rsid w:val="00903272"/>
    <w:rsid w:val="00903532"/>
    <w:rsid w:val="00903568"/>
    <w:rsid w:val="00903794"/>
    <w:rsid w:val="00904FBC"/>
    <w:rsid w:val="009055EB"/>
    <w:rsid w:val="009060A8"/>
    <w:rsid w:val="00906196"/>
    <w:rsid w:val="00906723"/>
    <w:rsid w:val="00906853"/>
    <w:rsid w:val="00906856"/>
    <w:rsid w:val="00906864"/>
    <w:rsid w:val="00906A15"/>
    <w:rsid w:val="00906ABF"/>
    <w:rsid w:val="00906C11"/>
    <w:rsid w:val="009071AE"/>
    <w:rsid w:val="0090749D"/>
    <w:rsid w:val="0090764B"/>
    <w:rsid w:val="009076CB"/>
    <w:rsid w:val="009078AF"/>
    <w:rsid w:val="00907EB1"/>
    <w:rsid w:val="00907EEC"/>
    <w:rsid w:val="00907F51"/>
    <w:rsid w:val="009102C4"/>
    <w:rsid w:val="00910BA2"/>
    <w:rsid w:val="00910D04"/>
    <w:rsid w:val="00910D99"/>
    <w:rsid w:val="00910F7B"/>
    <w:rsid w:val="009115C8"/>
    <w:rsid w:val="00911733"/>
    <w:rsid w:val="0091179B"/>
    <w:rsid w:val="00911892"/>
    <w:rsid w:val="00911ADD"/>
    <w:rsid w:val="0091257C"/>
    <w:rsid w:val="009126EF"/>
    <w:rsid w:val="0091271F"/>
    <w:rsid w:val="00912CE0"/>
    <w:rsid w:val="00912DD2"/>
    <w:rsid w:val="00912F07"/>
    <w:rsid w:val="00912F87"/>
    <w:rsid w:val="00913207"/>
    <w:rsid w:val="009132AA"/>
    <w:rsid w:val="009135E5"/>
    <w:rsid w:val="00913717"/>
    <w:rsid w:val="00913790"/>
    <w:rsid w:val="00913C7F"/>
    <w:rsid w:val="00913D47"/>
    <w:rsid w:val="00913E9D"/>
    <w:rsid w:val="00914222"/>
    <w:rsid w:val="009143DF"/>
    <w:rsid w:val="00914437"/>
    <w:rsid w:val="009147CE"/>
    <w:rsid w:val="00914971"/>
    <w:rsid w:val="00914AB9"/>
    <w:rsid w:val="00914CBF"/>
    <w:rsid w:val="00914F69"/>
    <w:rsid w:val="009157B4"/>
    <w:rsid w:val="0091624C"/>
    <w:rsid w:val="0091654C"/>
    <w:rsid w:val="00916658"/>
    <w:rsid w:val="00916E5A"/>
    <w:rsid w:val="00917100"/>
    <w:rsid w:val="00917177"/>
    <w:rsid w:val="009172D5"/>
    <w:rsid w:val="009175C8"/>
    <w:rsid w:val="00917B3B"/>
    <w:rsid w:val="0092006C"/>
    <w:rsid w:val="00920473"/>
    <w:rsid w:val="0092088B"/>
    <w:rsid w:val="00920AD2"/>
    <w:rsid w:val="00920AE5"/>
    <w:rsid w:val="00920FA4"/>
    <w:rsid w:val="0092109F"/>
    <w:rsid w:val="00921510"/>
    <w:rsid w:val="0092193B"/>
    <w:rsid w:val="009219D3"/>
    <w:rsid w:val="00921A5F"/>
    <w:rsid w:val="00921C04"/>
    <w:rsid w:val="00921D32"/>
    <w:rsid w:val="0092209F"/>
    <w:rsid w:val="00922279"/>
    <w:rsid w:val="00922548"/>
    <w:rsid w:val="0092254B"/>
    <w:rsid w:val="0092272E"/>
    <w:rsid w:val="00922B18"/>
    <w:rsid w:val="00923118"/>
    <w:rsid w:val="009236E3"/>
    <w:rsid w:val="009239A3"/>
    <w:rsid w:val="00923A43"/>
    <w:rsid w:val="00923AE0"/>
    <w:rsid w:val="00923BC3"/>
    <w:rsid w:val="00923E43"/>
    <w:rsid w:val="00923F54"/>
    <w:rsid w:val="00924E02"/>
    <w:rsid w:val="00924E30"/>
    <w:rsid w:val="009251D0"/>
    <w:rsid w:val="00925774"/>
    <w:rsid w:val="00925821"/>
    <w:rsid w:val="00925FF3"/>
    <w:rsid w:val="00926149"/>
    <w:rsid w:val="00926752"/>
    <w:rsid w:val="00926802"/>
    <w:rsid w:val="009269F5"/>
    <w:rsid w:val="00927A66"/>
    <w:rsid w:val="00927BAA"/>
    <w:rsid w:val="00927CCF"/>
    <w:rsid w:val="00927DB4"/>
    <w:rsid w:val="00927EAB"/>
    <w:rsid w:val="00927F77"/>
    <w:rsid w:val="00927FEB"/>
    <w:rsid w:val="009304F1"/>
    <w:rsid w:val="00930641"/>
    <w:rsid w:val="0093088D"/>
    <w:rsid w:val="00930C11"/>
    <w:rsid w:val="00930D0B"/>
    <w:rsid w:val="00930DD3"/>
    <w:rsid w:val="009313EC"/>
    <w:rsid w:val="00931554"/>
    <w:rsid w:val="009318AE"/>
    <w:rsid w:val="00931B48"/>
    <w:rsid w:val="00931CE2"/>
    <w:rsid w:val="0093200C"/>
    <w:rsid w:val="009325ED"/>
    <w:rsid w:val="0093275E"/>
    <w:rsid w:val="0093287D"/>
    <w:rsid w:val="00932D4D"/>
    <w:rsid w:val="00932DE2"/>
    <w:rsid w:val="00932E21"/>
    <w:rsid w:val="0093355D"/>
    <w:rsid w:val="00933568"/>
    <w:rsid w:val="00933887"/>
    <w:rsid w:val="009339E0"/>
    <w:rsid w:val="00933DB8"/>
    <w:rsid w:val="00933E9F"/>
    <w:rsid w:val="00933EBB"/>
    <w:rsid w:val="0093457B"/>
    <w:rsid w:val="00934B4D"/>
    <w:rsid w:val="00934D3B"/>
    <w:rsid w:val="0093523C"/>
    <w:rsid w:val="009352D1"/>
    <w:rsid w:val="00935CC2"/>
    <w:rsid w:val="00935D23"/>
    <w:rsid w:val="0093605F"/>
    <w:rsid w:val="0093611B"/>
    <w:rsid w:val="00936545"/>
    <w:rsid w:val="0093663A"/>
    <w:rsid w:val="00936D64"/>
    <w:rsid w:val="00936F3A"/>
    <w:rsid w:val="00936F68"/>
    <w:rsid w:val="00937205"/>
    <w:rsid w:val="0093729E"/>
    <w:rsid w:val="009378CC"/>
    <w:rsid w:val="00937B53"/>
    <w:rsid w:val="00937BA2"/>
    <w:rsid w:val="00937C2A"/>
    <w:rsid w:val="00940009"/>
    <w:rsid w:val="009403B1"/>
    <w:rsid w:val="00940992"/>
    <w:rsid w:val="00940B40"/>
    <w:rsid w:val="00940B47"/>
    <w:rsid w:val="00940C7A"/>
    <w:rsid w:val="00940E2E"/>
    <w:rsid w:val="00940ECD"/>
    <w:rsid w:val="00941161"/>
    <w:rsid w:val="0094116E"/>
    <w:rsid w:val="00941203"/>
    <w:rsid w:val="00941302"/>
    <w:rsid w:val="0094131C"/>
    <w:rsid w:val="0094136B"/>
    <w:rsid w:val="00941555"/>
    <w:rsid w:val="009419D6"/>
    <w:rsid w:val="00941B19"/>
    <w:rsid w:val="009424BE"/>
    <w:rsid w:val="009426FC"/>
    <w:rsid w:val="009428F9"/>
    <w:rsid w:val="00943268"/>
    <w:rsid w:val="00943605"/>
    <w:rsid w:val="00943812"/>
    <w:rsid w:val="00943EB7"/>
    <w:rsid w:val="00943F71"/>
    <w:rsid w:val="00943FBC"/>
    <w:rsid w:val="009452AE"/>
    <w:rsid w:val="00945548"/>
    <w:rsid w:val="00945834"/>
    <w:rsid w:val="009458E4"/>
    <w:rsid w:val="00945A9F"/>
    <w:rsid w:val="00945CDE"/>
    <w:rsid w:val="00945DD4"/>
    <w:rsid w:val="0094626E"/>
    <w:rsid w:val="009463D7"/>
    <w:rsid w:val="00946531"/>
    <w:rsid w:val="00946B1E"/>
    <w:rsid w:val="00946EC2"/>
    <w:rsid w:val="0094764A"/>
    <w:rsid w:val="009479DB"/>
    <w:rsid w:val="0095016A"/>
    <w:rsid w:val="0095038D"/>
    <w:rsid w:val="00951969"/>
    <w:rsid w:val="00951BB1"/>
    <w:rsid w:val="00951ED8"/>
    <w:rsid w:val="009524C6"/>
    <w:rsid w:val="00952805"/>
    <w:rsid w:val="0095294A"/>
    <w:rsid w:val="00952C7D"/>
    <w:rsid w:val="00952ED4"/>
    <w:rsid w:val="00953062"/>
    <w:rsid w:val="00953263"/>
    <w:rsid w:val="00953571"/>
    <w:rsid w:val="00953AFF"/>
    <w:rsid w:val="00953BA1"/>
    <w:rsid w:val="00953E7D"/>
    <w:rsid w:val="00953FA0"/>
    <w:rsid w:val="00954233"/>
    <w:rsid w:val="00954283"/>
    <w:rsid w:val="0095446D"/>
    <w:rsid w:val="0095452A"/>
    <w:rsid w:val="00954606"/>
    <w:rsid w:val="0095460C"/>
    <w:rsid w:val="0095480E"/>
    <w:rsid w:val="00954BAD"/>
    <w:rsid w:val="00954E91"/>
    <w:rsid w:val="009550C2"/>
    <w:rsid w:val="0095533C"/>
    <w:rsid w:val="009557A8"/>
    <w:rsid w:val="00955DE6"/>
    <w:rsid w:val="00955DF3"/>
    <w:rsid w:val="00955DFE"/>
    <w:rsid w:val="00955F0C"/>
    <w:rsid w:val="009560F5"/>
    <w:rsid w:val="00956C7D"/>
    <w:rsid w:val="00956CDB"/>
    <w:rsid w:val="0095730C"/>
    <w:rsid w:val="009576DE"/>
    <w:rsid w:val="00957CC0"/>
    <w:rsid w:val="00957D47"/>
    <w:rsid w:val="00957EC5"/>
    <w:rsid w:val="0096005C"/>
    <w:rsid w:val="00960237"/>
    <w:rsid w:val="0096032B"/>
    <w:rsid w:val="009606AB"/>
    <w:rsid w:val="009609B8"/>
    <w:rsid w:val="00960A1B"/>
    <w:rsid w:val="00960DD3"/>
    <w:rsid w:val="00960DF8"/>
    <w:rsid w:val="00960F40"/>
    <w:rsid w:val="00961315"/>
    <w:rsid w:val="0096148D"/>
    <w:rsid w:val="00962566"/>
    <w:rsid w:val="00962DEC"/>
    <w:rsid w:val="0096305B"/>
    <w:rsid w:val="00963321"/>
    <w:rsid w:val="0096351B"/>
    <w:rsid w:val="0096374E"/>
    <w:rsid w:val="0096384C"/>
    <w:rsid w:val="00963990"/>
    <w:rsid w:val="00963F3E"/>
    <w:rsid w:val="00963FB5"/>
    <w:rsid w:val="00964615"/>
    <w:rsid w:val="00964654"/>
    <w:rsid w:val="009648C7"/>
    <w:rsid w:val="00964F94"/>
    <w:rsid w:val="009655CE"/>
    <w:rsid w:val="00965A70"/>
    <w:rsid w:val="00965D54"/>
    <w:rsid w:val="009662CE"/>
    <w:rsid w:val="00966480"/>
    <w:rsid w:val="009667B5"/>
    <w:rsid w:val="0096690C"/>
    <w:rsid w:val="00966956"/>
    <w:rsid w:val="00966A9F"/>
    <w:rsid w:val="0096711A"/>
    <w:rsid w:val="00967304"/>
    <w:rsid w:val="00967551"/>
    <w:rsid w:val="009675E9"/>
    <w:rsid w:val="009677A1"/>
    <w:rsid w:val="00970BF6"/>
    <w:rsid w:val="00970D50"/>
    <w:rsid w:val="00970FEB"/>
    <w:rsid w:val="00971110"/>
    <w:rsid w:val="0097136E"/>
    <w:rsid w:val="009713D0"/>
    <w:rsid w:val="00971927"/>
    <w:rsid w:val="00971969"/>
    <w:rsid w:val="00971BC7"/>
    <w:rsid w:val="00971C05"/>
    <w:rsid w:val="00971CAA"/>
    <w:rsid w:val="00972210"/>
    <w:rsid w:val="0097343E"/>
    <w:rsid w:val="00973C00"/>
    <w:rsid w:val="00973D92"/>
    <w:rsid w:val="00973E53"/>
    <w:rsid w:val="00974110"/>
    <w:rsid w:val="009741DD"/>
    <w:rsid w:val="009742E5"/>
    <w:rsid w:val="00974907"/>
    <w:rsid w:val="00974AE7"/>
    <w:rsid w:val="0097550F"/>
    <w:rsid w:val="0097594A"/>
    <w:rsid w:val="009759C3"/>
    <w:rsid w:val="00975A0E"/>
    <w:rsid w:val="00975C9E"/>
    <w:rsid w:val="00975E6F"/>
    <w:rsid w:val="00975EB9"/>
    <w:rsid w:val="00976090"/>
    <w:rsid w:val="00976740"/>
    <w:rsid w:val="0097735E"/>
    <w:rsid w:val="0097784C"/>
    <w:rsid w:val="009778A0"/>
    <w:rsid w:val="00977B6E"/>
    <w:rsid w:val="00977D78"/>
    <w:rsid w:val="009801FA"/>
    <w:rsid w:val="0098027F"/>
    <w:rsid w:val="00980377"/>
    <w:rsid w:val="00980390"/>
    <w:rsid w:val="009803F5"/>
    <w:rsid w:val="00980790"/>
    <w:rsid w:val="00980BB9"/>
    <w:rsid w:val="00980E2A"/>
    <w:rsid w:val="00980EC8"/>
    <w:rsid w:val="009815C2"/>
    <w:rsid w:val="00981851"/>
    <w:rsid w:val="00981D23"/>
    <w:rsid w:val="00982542"/>
    <w:rsid w:val="0098278D"/>
    <w:rsid w:val="0098346C"/>
    <w:rsid w:val="0098353D"/>
    <w:rsid w:val="009835FB"/>
    <w:rsid w:val="00983797"/>
    <w:rsid w:val="00983A75"/>
    <w:rsid w:val="0098488D"/>
    <w:rsid w:val="00984A8C"/>
    <w:rsid w:val="00984AAD"/>
    <w:rsid w:val="00984B8B"/>
    <w:rsid w:val="00984D74"/>
    <w:rsid w:val="00984DD8"/>
    <w:rsid w:val="0098508E"/>
    <w:rsid w:val="009852F4"/>
    <w:rsid w:val="009859BF"/>
    <w:rsid w:val="00987163"/>
    <w:rsid w:val="0098754F"/>
    <w:rsid w:val="00987980"/>
    <w:rsid w:val="00987E89"/>
    <w:rsid w:val="00991459"/>
    <w:rsid w:val="00991671"/>
    <w:rsid w:val="00991782"/>
    <w:rsid w:val="009917E3"/>
    <w:rsid w:val="00991A13"/>
    <w:rsid w:val="00991E2A"/>
    <w:rsid w:val="009921AD"/>
    <w:rsid w:val="009921D4"/>
    <w:rsid w:val="0099278A"/>
    <w:rsid w:val="00992869"/>
    <w:rsid w:val="00992AB2"/>
    <w:rsid w:val="00992C3D"/>
    <w:rsid w:val="00992DE3"/>
    <w:rsid w:val="0099312A"/>
    <w:rsid w:val="00993200"/>
    <w:rsid w:val="00993249"/>
    <w:rsid w:val="00993475"/>
    <w:rsid w:val="00993B49"/>
    <w:rsid w:val="00993BD3"/>
    <w:rsid w:val="00994D3E"/>
    <w:rsid w:val="009955E0"/>
    <w:rsid w:val="00995611"/>
    <w:rsid w:val="009957D0"/>
    <w:rsid w:val="009958F6"/>
    <w:rsid w:val="00995A30"/>
    <w:rsid w:val="00995AD7"/>
    <w:rsid w:val="00995C78"/>
    <w:rsid w:val="00995D52"/>
    <w:rsid w:val="00995D62"/>
    <w:rsid w:val="00995EED"/>
    <w:rsid w:val="0099609C"/>
    <w:rsid w:val="009964A5"/>
    <w:rsid w:val="0099664A"/>
    <w:rsid w:val="009967AD"/>
    <w:rsid w:val="00996821"/>
    <w:rsid w:val="009969C4"/>
    <w:rsid w:val="00996C5E"/>
    <w:rsid w:val="00996E57"/>
    <w:rsid w:val="009972EB"/>
    <w:rsid w:val="00997809"/>
    <w:rsid w:val="009A00EF"/>
    <w:rsid w:val="009A031D"/>
    <w:rsid w:val="009A0546"/>
    <w:rsid w:val="009A0691"/>
    <w:rsid w:val="009A0A2D"/>
    <w:rsid w:val="009A0AA4"/>
    <w:rsid w:val="009A0FE3"/>
    <w:rsid w:val="009A1202"/>
    <w:rsid w:val="009A16E8"/>
    <w:rsid w:val="009A170E"/>
    <w:rsid w:val="009A1756"/>
    <w:rsid w:val="009A179F"/>
    <w:rsid w:val="009A1CBE"/>
    <w:rsid w:val="009A1F5C"/>
    <w:rsid w:val="009A215F"/>
    <w:rsid w:val="009A24E6"/>
    <w:rsid w:val="009A24F6"/>
    <w:rsid w:val="009A2528"/>
    <w:rsid w:val="009A261F"/>
    <w:rsid w:val="009A295F"/>
    <w:rsid w:val="009A2EEB"/>
    <w:rsid w:val="009A30A0"/>
    <w:rsid w:val="009A3A57"/>
    <w:rsid w:val="009A3CCC"/>
    <w:rsid w:val="009A4396"/>
    <w:rsid w:val="009A452F"/>
    <w:rsid w:val="009A46B8"/>
    <w:rsid w:val="009A4725"/>
    <w:rsid w:val="009A4863"/>
    <w:rsid w:val="009A4996"/>
    <w:rsid w:val="009A4BC2"/>
    <w:rsid w:val="009A4C66"/>
    <w:rsid w:val="009A4F9A"/>
    <w:rsid w:val="009A5039"/>
    <w:rsid w:val="009A519E"/>
    <w:rsid w:val="009A5423"/>
    <w:rsid w:val="009A5468"/>
    <w:rsid w:val="009A57B5"/>
    <w:rsid w:val="009A5B9A"/>
    <w:rsid w:val="009A5E75"/>
    <w:rsid w:val="009A60AE"/>
    <w:rsid w:val="009A616D"/>
    <w:rsid w:val="009A6712"/>
    <w:rsid w:val="009A68F1"/>
    <w:rsid w:val="009A6A5B"/>
    <w:rsid w:val="009A6B39"/>
    <w:rsid w:val="009A6D9B"/>
    <w:rsid w:val="009A7078"/>
    <w:rsid w:val="009A751C"/>
    <w:rsid w:val="009A75EE"/>
    <w:rsid w:val="009A778F"/>
    <w:rsid w:val="009A7BB0"/>
    <w:rsid w:val="009A7BFB"/>
    <w:rsid w:val="009A7C9E"/>
    <w:rsid w:val="009B030A"/>
    <w:rsid w:val="009B0BA0"/>
    <w:rsid w:val="009B0D0E"/>
    <w:rsid w:val="009B0D1C"/>
    <w:rsid w:val="009B1059"/>
    <w:rsid w:val="009B1D40"/>
    <w:rsid w:val="009B2453"/>
    <w:rsid w:val="009B25C0"/>
    <w:rsid w:val="009B2649"/>
    <w:rsid w:val="009B27CF"/>
    <w:rsid w:val="009B2818"/>
    <w:rsid w:val="009B2A7E"/>
    <w:rsid w:val="009B2AAF"/>
    <w:rsid w:val="009B2B41"/>
    <w:rsid w:val="009B2B4B"/>
    <w:rsid w:val="009B2DDF"/>
    <w:rsid w:val="009B3261"/>
    <w:rsid w:val="009B3DE1"/>
    <w:rsid w:val="009B4723"/>
    <w:rsid w:val="009B4B92"/>
    <w:rsid w:val="009B54B4"/>
    <w:rsid w:val="009B5A4D"/>
    <w:rsid w:val="009B5BB6"/>
    <w:rsid w:val="009B6CDE"/>
    <w:rsid w:val="009B7120"/>
    <w:rsid w:val="009B79FA"/>
    <w:rsid w:val="009B7A35"/>
    <w:rsid w:val="009B7B82"/>
    <w:rsid w:val="009B7DC2"/>
    <w:rsid w:val="009C053E"/>
    <w:rsid w:val="009C06B6"/>
    <w:rsid w:val="009C08EA"/>
    <w:rsid w:val="009C09B3"/>
    <w:rsid w:val="009C09FD"/>
    <w:rsid w:val="009C0D5C"/>
    <w:rsid w:val="009C1451"/>
    <w:rsid w:val="009C1F4F"/>
    <w:rsid w:val="009C2072"/>
    <w:rsid w:val="009C23D6"/>
    <w:rsid w:val="009C2722"/>
    <w:rsid w:val="009C2729"/>
    <w:rsid w:val="009C2784"/>
    <w:rsid w:val="009C2A78"/>
    <w:rsid w:val="009C2AEA"/>
    <w:rsid w:val="009C2C3F"/>
    <w:rsid w:val="009C2FDD"/>
    <w:rsid w:val="009C34F9"/>
    <w:rsid w:val="009C35E7"/>
    <w:rsid w:val="009C36E7"/>
    <w:rsid w:val="009C371A"/>
    <w:rsid w:val="009C38E9"/>
    <w:rsid w:val="009C39F3"/>
    <w:rsid w:val="009C3E94"/>
    <w:rsid w:val="009C3FCC"/>
    <w:rsid w:val="009C4BE5"/>
    <w:rsid w:val="009C4ED7"/>
    <w:rsid w:val="009C4F74"/>
    <w:rsid w:val="009C5115"/>
    <w:rsid w:val="009C517E"/>
    <w:rsid w:val="009C542D"/>
    <w:rsid w:val="009C57E9"/>
    <w:rsid w:val="009C5B1C"/>
    <w:rsid w:val="009C5BC1"/>
    <w:rsid w:val="009C6835"/>
    <w:rsid w:val="009C696A"/>
    <w:rsid w:val="009C6BF5"/>
    <w:rsid w:val="009C708E"/>
    <w:rsid w:val="009C715D"/>
    <w:rsid w:val="009C76B8"/>
    <w:rsid w:val="009C7E16"/>
    <w:rsid w:val="009C7E8B"/>
    <w:rsid w:val="009C7F54"/>
    <w:rsid w:val="009C7F9F"/>
    <w:rsid w:val="009D04EE"/>
    <w:rsid w:val="009D07C5"/>
    <w:rsid w:val="009D0A80"/>
    <w:rsid w:val="009D0AA1"/>
    <w:rsid w:val="009D0AF6"/>
    <w:rsid w:val="009D0B58"/>
    <w:rsid w:val="009D0BEB"/>
    <w:rsid w:val="009D10E1"/>
    <w:rsid w:val="009D11AD"/>
    <w:rsid w:val="009D1479"/>
    <w:rsid w:val="009D15E4"/>
    <w:rsid w:val="009D162D"/>
    <w:rsid w:val="009D17A0"/>
    <w:rsid w:val="009D19F1"/>
    <w:rsid w:val="009D2125"/>
    <w:rsid w:val="009D227E"/>
    <w:rsid w:val="009D23AA"/>
    <w:rsid w:val="009D23C0"/>
    <w:rsid w:val="009D281F"/>
    <w:rsid w:val="009D298A"/>
    <w:rsid w:val="009D29F0"/>
    <w:rsid w:val="009D2B6B"/>
    <w:rsid w:val="009D2BE3"/>
    <w:rsid w:val="009D2EBB"/>
    <w:rsid w:val="009D2FBB"/>
    <w:rsid w:val="009D31E6"/>
    <w:rsid w:val="009D35BB"/>
    <w:rsid w:val="009D3A39"/>
    <w:rsid w:val="009D3AE1"/>
    <w:rsid w:val="009D3AF5"/>
    <w:rsid w:val="009D461A"/>
    <w:rsid w:val="009D56D5"/>
    <w:rsid w:val="009D57B6"/>
    <w:rsid w:val="009D5916"/>
    <w:rsid w:val="009D5D5E"/>
    <w:rsid w:val="009D6099"/>
    <w:rsid w:val="009D61D7"/>
    <w:rsid w:val="009D61E5"/>
    <w:rsid w:val="009D6605"/>
    <w:rsid w:val="009D67EA"/>
    <w:rsid w:val="009D6ABA"/>
    <w:rsid w:val="009D6ABF"/>
    <w:rsid w:val="009D6D5A"/>
    <w:rsid w:val="009D75F4"/>
    <w:rsid w:val="009D779C"/>
    <w:rsid w:val="009D79DB"/>
    <w:rsid w:val="009D7A84"/>
    <w:rsid w:val="009D7AB4"/>
    <w:rsid w:val="009D7D1E"/>
    <w:rsid w:val="009D7FD1"/>
    <w:rsid w:val="009E037F"/>
    <w:rsid w:val="009E07DE"/>
    <w:rsid w:val="009E0BCD"/>
    <w:rsid w:val="009E0BEF"/>
    <w:rsid w:val="009E0D99"/>
    <w:rsid w:val="009E0DD7"/>
    <w:rsid w:val="009E0F4D"/>
    <w:rsid w:val="009E0FB4"/>
    <w:rsid w:val="009E0FF4"/>
    <w:rsid w:val="009E1086"/>
    <w:rsid w:val="009E1294"/>
    <w:rsid w:val="009E19F8"/>
    <w:rsid w:val="009E1C77"/>
    <w:rsid w:val="009E2DEE"/>
    <w:rsid w:val="009E3FFF"/>
    <w:rsid w:val="009E415A"/>
    <w:rsid w:val="009E45F4"/>
    <w:rsid w:val="009E4622"/>
    <w:rsid w:val="009E48F5"/>
    <w:rsid w:val="009E5044"/>
    <w:rsid w:val="009E5060"/>
    <w:rsid w:val="009E53F0"/>
    <w:rsid w:val="009E53F2"/>
    <w:rsid w:val="009E5666"/>
    <w:rsid w:val="009E56C1"/>
    <w:rsid w:val="009E591E"/>
    <w:rsid w:val="009E5D87"/>
    <w:rsid w:val="009E5DE0"/>
    <w:rsid w:val="009E615B"/>
    <w:rsid w:val="009E68A8"/>
    <w:rsid w:val="009E6988"/>
    <w:rsid w:val="009E6C73"/>
    <w:rsid w:val="009E6CC9"/>
    <w:rsid w:val="009E6F18"/>
    <w:rsid w:val="009E71EE"/>
    <w:rsid w:val="009E7D27"/>
    <w:rsid w:val="009F0DAA"/>
    <w:rsid w:val="009F0E30"/>
    <w:rsid w:val="009F1C8A"/>
    <w:rsid w:val="009F254F"/>
    <w:rsid w:val="009F26F9"/>
    <w:rsid w:val="009F2846"/>
    <w:rsid w:val="009F2AFA"/>
    <w:rsid w:val="009F2D02"/>
    <w:rsid w:val="009F2FBB"/>
    <w:rsid w:val="009F3060"/>
    <w:rsid w:val="009F37DD"/>
    <w:rsid w:val="009F3857"/>
    <w:rsid w:val="009F3960"/>
    <w:rsid w:val="009F3C41"/>
    <w:rsid w:val="009F426A"/>
    <w:rsid w:val="009F4681"/>
    <w:rsid w:val="009F48C5"/>
    <w:rsid w:val="009F4D8C"/>
    <w:rsid w:val="009F4FFF"/>
    <w:rsid w:val="009F519D"/>
    <w:rsid w:val="009F5232"/>
    <w:rsid w:val="009F52A3"/>
    <w:rsid w:val="009F53C7"/>
    <w:rsid w:val="009F56F5"/>
    <w:rsid w:val="009F590B"/>
    <w:rsid w:val="009F5AF6"/>
    <w:rsid w:val="009F5EC0"/>
    <w:rsid w:val="009F6174"/>
    <w:rsid w:val="009F61F3"/>
    <w:rsid w:val="009F62EE"/>
    <w:rsid w:val="009F6612"/>
    <w:rsid w:val="009F66D0"/>
    <w:rsid w:val="009F6BFF"/>
    <w:rsid w:val="009F6C12"/>
    <w:rsid w:val="009F6C6F"/>
    <w:rsid w:val="009F6D60"/>
    <w:rsid w:val="009F6E91"/>
    <w:rsid w:val="009F7704"/>
    <w:rsid w:val="009F7954"/>
    <w:rsid w:val="009F7E7D"/>
    <w:rsid w:val="00A00108"/>
    <w:rsid w:val="00A0029D"/>
    <w:rsid w:val="00A006E2"/>
    <w:rsid w:val="00A006EE"/>
    <w:rsid w:val="00A0074F"/>
    <w:rsid w:val="00A00F23"/>
    <w:rsid w:val="00A013C1"/>
    <w:rsid w:val="00A01BB7"/>
    <w:rsid w:val="00A01BBC"/>
    <w:rsid w:val="00A01C6B"/>
    <w:rsid w:val="00A01CBE"/>
    <w:rsid w:val="00A0234B"/>
    <w:rsid w:val="00A024CC"/>
    <w:rsid w:val="00A02851"/>
    <w:rsid w:val="00A02878"/>
    <w:rsid w:val="00A02CB7"/>
    <w:rsid w:val="00A02E78"/>
    <w:rsid w:val="00A0335B"/>
    <w:rsid w:val="00A03B79"/>
    <w:rsid w:val="00A03E14"/>
    <w:rsid w:val="00A04440"/>
    <w:rsid w:val="00A04E5B"/>
    <w:rsid w:val="00A04F29"/>
    <w:rsid w:val="00A05038"/>
    <w:rsid w:val="00A0578A"/>
    <w:rsid w:val="00A05925"/>
    <w:rsid w:val="00A05AA3"/>
    <w:rsid w:val="00A05F18"/>
    <w:rsid w:val="00A06349"/>
    <w:rsid w:val="00A06389"/>
    <w:rsid w:val="00A063D6"/>
    <w:rsid w:val="00A06AF7"/>
    <w:rsid w:val="00A06C3B"/>
    <w:rsid w:val="00A0705C"/>
    <w:rsid w:val="00A071F0"/>
    <w:rsid w:val="00A0795B"/>
    <w:rsid w:val="00A07FD5"/>
    <w:rsid w:val="00A10198"/>
    <w:rsid w:val="00A101C2"/>
    <w:rsid w:val="00A10327"/>
    <w:rsid w:val="00A10679"/>
    <w:rsid w:val="00A106EB"/>
    <w:rsid w:val="00A109D8"/>
    <w:rsid w:val="00A109EE"/>
    <w:rsid w:val="00A112E7"/>
    <w:rsid w:val="00A11859"/>
    <w:rsid w:val="00A11F40"/>
    <w:rsid w:val="00A12240"/>
    <w:rsid w:val="00A12640"/>
    <w:rsid w:val="00A128AA"/>
    <w:rsid w:val="00A12B60"/>
    <w:rsid w:val="00A12C11"/>
    <w:rsid w:val="00A12C12"/>
    <w:rsid w:val="00A12D6A"/>
    <w:rsid w:val="00A12D7C"/>
    <w:rsid w:val="00A1375D"/>
    <w:rsid w:val="00A1385D"/>
    <w:rsid w:val="00A13B28"/>
    <w:rsid w:val="00A13D39"/>
    <w:rsid w:val="00A13F73"/>
    <w:rsid w:val="00A13F82"/>
    <w:rsid w:val="00A13FED"/>
    <w:rsid w:val="00A14252"/>
    <w:rsid w:val="00A14411"/>
    <w:rsid w:val="00A148D1"/>
    <w:rsid w:val="00A148FB"/>
    <w:rsid w:val="00A14FE7"/>
    <w:rsid w:val="00A150D5"/>
    <w:rsid w:val="00A1543F"/>
    <w:rsid w:val="00A15572"/>
    <w:rsid w:val="00A15783"/>
    <w:rsid w:val="00A15C97"/>
    <w:rsid w:val="00A15CBA"/>
    <w:rsid w:val="00A15DE0"/>
    <w:rsid w:val="00A16141"/>
    <w:rsid w:val="00A166D0"/>
    <w:rsid w:val="00A16A35"/>
    <w:rsid w:val="00A1722D"/>
    <w:rsid w:val="00A1763E"/>
    <w:rsid w:val="00A1782A"/>
    <w:rsid w:val="00A17B2D"/>
    <w:rsid w:val="00A17C35"/>
    <w:rsid w:val="00A17D80"/>
    <w:rsid w:val="00A17DDB"/>
    <w:rsid w:val="00A17E93"/>
    <w:rsid w:val="00A17FD5"/>
    <w:rsid w:val="00A20378"/>
    <w:rsid w:val="00A20831"/>
    <w:rsid w:val="00A209EA"/>
    <w:rsid w:val="00A20D10"/>
    <w:rsid w:val="00A20E24"/>
    <w:rsid w:val="00A20E6C"/>
    <w:rsid w:val="00A20F11"/>
    <w:rsid w:val="00A21ABD"/>
    <w:rsid w:val="00A21BFA"/>
    <w:rsid w:val="00A21CE4"/>
    <w:rsid w:val="00A2207C"/>
    <w:rsid w:val="00A22137"/>
    <w:rsid w:val="00A226FC"/>
    <w:rsid w:val="00A226FF"/>
    <w:rsid w:val="00A2291F"/>
    <w:rsid w:val="00A22E0D"/>
    <w:rsid w:val="00A22F42"/>
    <w:rsid w:val="00A23506"/>
    <w:rsid w:val="00A23648"/>
    <w:rsid w:val="00A23967"/>
    <w:rsid w:val="00A23994"/>
    <w:rsid w:val="00A23B5E"/>
    <w:rsid w:val="00A24233"/>
    <w:rsid w:val="00A24248"/>
    <w:rsid w:val="00A24A2D"/>
    <w:rsid w:val="00A252E7"/>
    <w:rsid w:val="00A2593E"/>
    <w:rsid w:val="00A261A7"/>
    <w:rsid w:val="00A262EE"/>
    <w:rsid w:val="00A2647F"/>
    <w:rsid w:val="00A270A3"/>
    <w:rsid w:val="00A27218"/>
    <w:rsid w:val="00A272C0"/>
    <w:rsid w:val="00A27335"/>
    <w:rsid w:val="00A2764B"/>
    <w:rsid w:val="00A27758"/>
    <w:rsid w:val="00A27EF4"/>
    <w:rsid w:val="00A27F1E"/>
    <w:rsid w:val="00A30022"/>
    <w:rsid w:val="00A30405"/>
    <w:rsid w:val="00A30473"/>
    <w:rsid w:val="00A304F6"/>
    <w:rsid w:val="00A30940"/>
    <w:rsid w:val="00A30C79"/>
    <w:rsid w:val="00A30CD9"/>
    <w:rsid w:val="00A30D84"/>
    <w:rsid w:val="00A310F8"/>
    <w:rsid w:val="00A31154"/>
    <w:rsid w:val="00A3124A"/>
    <w:rsid w:val="00A31811"/>
    <w:rsid w:val="00A31CD5"/>
    <w:rsid w:val="00A32633"/>
    <w:rsid w:val="00A32EF9"/>
    <w:rsid w:val="00A3384E"/>
    <w:rsid w:val="00A33CA4"/>
    <w:rsid w:val="00A33D51"/>
    <w:rsid w:val="00A33EAA"/>
    <w:rsid w:val="00A34099"/>
    <w:rsid w:val="00A343F7"/>
    <w:rsid w:val="00A34488"/>
    <w:rsid w:val="00A34787"/>
    <w:rsid w:val="00A3483B"/>
    <w:rsid w:val="00A348E8"/>
    <w:rsid w:val="00A34919"/>
    <w:rsid w:val="00A34AB2"/>
    <w:rsid w:val="00A3502F"/>
    <w:rsid w:val="00A3521D"/>
    <w:rsid w:val="00A352D6"/>
    <w:rsid w:val="00A35655"/>
    <w:rsid w:val="00A35DA5"/>
    <w:rsid w:val="00A3602A"/>
    <w:rsid w:val="00A3612D"/>
    <w:rsid w:val="00A36166"/>
    <w:rsid w:val="00A3687D"/>
    <w:rsid w:val="00A36911"/>
    <w:rsid w:val="00A36FC7"/>
    <w:rsid w:val="00A375E3"/>
    <w:rsid w:val="00A37CCC"/>
    <w:rsid w:val="00A40248"/>
    <w:rsid w:val="00A40395"/>
    <w:rsid w:val="00A40A2D"/>
    <w:rsid w:val="00A40C6F"/>
    <w:rsid w:val="00A40F2F"/>
    <w:rsid w:val="00A40F5C"/>
    <w:rsid w:val="00A41847"/>
    <w:rsid w:val="00A4187A"/>
    <w:rsid w:val="00A41B59"/>
    <w:rsid w:val="00A41EEF"/>
    <w:rsid w:val="00A4229F"/>
    <w:rsid w:val="00A4240B"/>
    <w:rsid w:val="00A4252A"/>
    <w:rsid w:val="00A429A0"/>
    <w:rsid w:val="00A43176"/>
    <w:rsid w:val="00A43326"/>
    <w:rsid w:val="00A43637"/>
    <w:rsid w:val="00A4383F"/>
    <w:rsid w:val="00A43F6D"/>
    <w:rsid w:val="00A442DB"/>
    <w:rsid w:val="00A447F2"/>
    <w:rsid w:val="00A44E8D"/>
    <w:rsid w:val="00A44F49"/>
    <w:rsid w:val="00A465D5"/>
    <w:rsid w:val="00A46B70"/>
    <w:rsid w:val="00A47257"/>
    <w:rsid w:val="00A4729B"/>
    <w:rsid w:val="00A4778F"/>
    <w:rsid w:val="00A47AEC"/>
    <w:rsid w:val="00A47F2C"/>
    <w:rsid w:val="00A50056"/>
    <w:rsid w:val="00A5053E"/>
    <w:rsid w:val="00A50B59"/>
    <w:rsid w:val="00A50D97"/>
    <w:rsid w:val="00A51313"/>
    <w:rsid w:val="00A51795"/>
    <w:rsid w:val="00A51870"/>
    <w:rsid w:val="00A518ED"/>
    <w:rsid w:val="00A51CA5"/>
    <w:rsid w:val="00A51F41"/>
    <w:rsid w:val="00A51F64"/>
    <w:rsid w:val="00A52270"/>
    <w:rsid w:val="00A5247D"/>
    <w:rsid w:val="00A526BB"/>
    <w:rsid w:val="00A528FE"/>
    <w:rsid w:val="00A52AB8"/>
    <w:rsid w:val="00A52AF4"/>
    <w:rsid w:val="00A52C16"/>
    <w:rsid w:val="00A52FAE"/>
    <w:rsid w:val="00A53478"/>
    <w:rsid w:val="00A537B8"/>
    <w:rsid w:val="00A537CA"/>
    <w:rsid w:val="00A53809"/>
    <w:rsid w:val="00A53D59"/>
    <w:rsid w:val="00A53E21"/>
    <w:rsid w:val="00A53FD9"/>
    <w:rsid w:val="00A54816"/>
    <w:rsid w:val="00A54971"/>
    <w:rsid w:val="00A54E31"/>
    <w:rsid w:val="00A5506E"/>
    <w:rsid w:val="00A5553C"/>
    <w:rsid w:val="00A556AF"/>
    <w:rsid w:val="00A55821"/>
    <w:rsid w:val="00A55B82"/>
    <w:rsid w:val="00A56042"/>
    <w:rsid w:val="00A5604E"/>
    <w:rsid w:val="00A56484"/>
    <w:rsid w:val="00A56B42"/>
    <w:rsid w:val="00A56E0B"/>
    <w:rsid w:val="00A575B8"/>
    <w:rsid w:val="00A57746"/>
    <w:rsid w:val="00A57A97"/>
    <w:rsid w:val="00A57D2D"/>
    <w:rsid w:val="00A6006A"/>
    <w:rsid w:val="00A6014E"/>
    <w:rsid w:val="00A604C0"/>
    <w:rsid w:val="00A607AF"/>
    <w:rsid w:val="00A60DD1"/>
    <w:rsid w:val="00A6113E"/>
    <w:rsid w:val="00A6171A"/>
    <w:rsid w:val="00A61798"/>
    <w:rsid w:val="00A6194C"/>
    <w:rsid w:val="00A61983"/>
    <w:rsid w:val="00A61A8E"/>
    <w:rsid w:val="00A61DB3"/>
    <w:rsid w:val="00A61E69"/>
    <w:rsid w:val="00A61E88"/>
    <w:rsid w:val="00A62020"/>
    <w:rsid w:val="00A626B2"/>
    <w:rsid w:val="00A627DD"/>
    <w:rsid w:val="00A629DA"/>
    <w:rsid w:val="00A62C15"/>
    <w:rsid w:val="00A6304F"/>
    <w:rsid w:val="00A637E0"/>
    <w:rsid w:val="00A63AA4"/>
    <w:rsid w:val="00A63B13"/>
    <w:rsid w:val="00A63D49"/>
    <w:rsid w:val="00A64267"/>
    <w:rsid w:val="00A648AE"/>
    <w:rsid w:val="00A64B38"/>
    <w:rsid w:val="00A64B4E"/>
    <w:rsid w:val="00A64BC5"/>
    <w:rsid w:val="00A64D66"/>
    <w:rsid w:val="00A65203"/>
    <w:rsid w:val="00A65267"/>
    <w:rsid w:val="00A6539A"/>
    <w:rsid w:val="00A65429"/>
    <w:rsid w:val="00A65763"/>
    <w:rsid w:val="00A65CF2"/>
    <w:rsid w:val="00A65FB1"/>
    <w:rsid w:val="00A660DE"/>
    <w:rsid w:val="00A66337"/>
    <w:rsid w:val="00A66855"/>
    <w:rsid w:val="00A66C91"/>
    <w:rsid w:val="00A66D12"/>
    <w:rsid w:val="00A66D7A"/>
    <w:rsid w:val="00A670D6"/>
    <w:rsid w:val="00A67128"/>
    <w:rsid w:val="00A6729D"/>
    <w:rsid w:val="00A677B5"/>
    <w:rsid w:val="00A6790F"/>
    <w:rsid w:val="00A67912"/>
    <w:rsid w:val="00A67A09"/>
    <w:rsid w:val="00A67DAC"/>
    <w:rsid w:val="00A701FD"/>
    <w:rsid w:val="00A70512"/>
    <w:rsid w:val="00A707D4"/>
    <w:rsid w:val="00A70A5B"/>
    <w:rsid w:val="00A70BDE"/>
    <w:rsid w:val="00A70E8D"/>
    <w:rsid w:val="00A70EC1"/>
    <w:rsid w:val="00A70F52"/>
    <w:rsid w:val="00A710F7"/>
    <w:rsid w:val="00A71124"/>
    <w:rsid w:val="00A7121B"/>
    <w:rsid w:val="00A715C6"/>
    <w:rsid w:val="00A715FD"/>
    <w:rsid w:val="00A71A9A"/>
    <w:rsid w:val="00A71BA7"/>
    <w:rsid w:val="00A7266F"/>
    <w:rsid w:val="00A72C11"/>
    <w:rsid w:val="00A72E7A"/>
    <w:rsid w:val="00A732D3"/>
    <w:rsid w:val="00A7352C"/>
    <w:rsid w:val="00A73796"/>
    <w:rsid w:val="00A73841"/>
    <w:rsid w:val="00A73A59"/>
    <w:rsid w:val="00A73D44"/>
    <w:rsid w:val="00A741C8"/>
    <w:rsid w:val="00A74A9A"/>
    <w:rsid w:val="00A74C38"/>
    <w:rsid w:val="00A751B6"/>
    <w:rsid w:val="00A75314"/>
    <w:rsid w:val="00A7562A"/>
    <w:rsid w:val="00A756B7"/>
    <w:rsid w:val="00A75E31"/>
    <w:rsid w:val="00A75E76"/>
    <w:rsid w:val="00A76326"/>
    <w:rsid w:val="00A765A2"/>
    <w:rsid w:val="00A765C0"/>
    <w:rsid w:val="00A7686C"/>
    <w:rsid w:val="00A76A08"/>
    <w:rsid w:val="00A76A40"/>
    <w:rsid w:val="00A76B2A"/>
    <w:rsid w:val="00A76D07"/>
    <w:rsid w:val="00A76E3C"/>
    <w:rsid w:val="00A77561"/>
    <w:rsid w:val="00A77741"/>
    <w:rsid w:val="00A7790D"/>
    <w:rsid w:val="00A77B57"/>
    <w:rsid w:val="00A77B7B"/>
    <w:rsid w:val="00A77BFB"/>
    <w:rsid w:val="00A800B3"/>
    <w:rsid w:val="00A80333"/>
    <w:rsid w:val="00A807B7"/>
    <w:rsid w:val="00A80867"/>
    <w:rsid w:val="00A80877"/>
    <w:rsid w:val="00A80892"/>
    <w:rsid w:val="00A80A0E"/>
    <w:rsid w:val="00A80A86"/>
    <w:rsid w:val="00A810F9"/>
    <w:rsid w:val="00A8111C"/>
    <w:rsid w:val="00A813D7"/>
    <w:rsid w:val="00A8170A"/>
    <w:rsid w:val="00A81802"/>
    <w:rsid w:val="00A818A4"/>
    <w:rsid w:val="00A81DD7"/>
    <w:rsid w:val="00A820B4"/>
    <w:rsid w:val="00A82675"/>
    <w:rsid w:val="00A82773"/>
    <w:rsid w:val="00A8277D"/>
    <w:rsid w:val="00A82A4C"/>
    <w:rsid w:val="00A82C2D"/>
    <w:rsid w:val="00A83BFC"/>
    <w:rsid w:val="00A83DD5"/>
    <w:rsid w:val="00A841A8"/>
    <w:rsid w:val="00A8425B"/>
    <w:rsid w:val="00A84D1E"/>
    <w:rsid w:val="00A85234"/>
    <w:rsid w:val="00A853B5"/>
    <w:rsid w:val="00A855A2"/>
    <w:rsid w:val="00A85755"/>
    <w:rsid w:val="00A858ED"/>
    <w:rsid w:val="00A85A20"/>
    <w:rsid w:val="00A85D90"/>
    <w:rsid w:val="00A85E89"/>
    <w:rsid w:val="00A85EB0"/>
    <w:rsid w:val="00A86531"/>
    <w:rsid w:val="00A867EB"/>
    <w:rsid w:val="00A86B33"/>
    <w:rsid w:val="00A86EEB"/>
    <w:rsid w:val="00A87155"/>
    <w:rsid w:val="00A87208"/>
    <w:rsid w:val="00A87724"/>
    <w:rsid w:val="00A87820"/>
    <w:rsid w:val="00A8788D"/>
    <w:rsid w:val="00A878A4"/>
    <w:rsid w:val="00A879D6"/>
    <w:rsid w:val="00A87C29"/>
    <w:rsid w:val="00A87F41"/>
    <w:rsid w:val="00A903DE"/>
    <w:rsid w:val="00A90584"/>
    <w:rsid w:val="00A90A12"/>
    <w:rsid w:val="00A90F31"/>
    <w:rsid w:val="00A912DD"/>
    <w:rsid w:val="00A915D8"/>
    <w:rsid w:val="00A91839"/>
    <w:rsid w:val="00A91A06"/>
    <w:rsid w:val="00A91B76"/>
    <w:rsid w:val="00A91B9A"/>
    <w:rsid w:val="00A91E08"/>
    <w:rsid w:val="00A92513"/>
    <w:rsid w:val="00A928DB"/>
    <w:rsid w:val="00A9295F"/>
    <w:rsid w:val="00A9315B"/>
    <w:rsid w:val="00A931F2"/>
    <w:rsid w:val="00A935C3"/>
    <w:rsid w:val="00A93DE5"/>
    <w:rsid w:val="00A93DE8"/>
    <w:rsid w:val="00A93F76"/>
    <w:rsid w:val="00A94491"/>
    <w:rsid w:val="00A9480B"/>
    <w:rsid w:val="00A94810"/>
    <w:rsid w:val="00A951C6"/>
    <w:rsid w:val="00A95BEC"/>
    <w:rsid w:val="00A9614D"/>
    <w:rsid w:val="00A961BB"/>
    <w:rsid w:val="00A9681E"/>
    <w:rsid w:val="00A96A52"/>
    <w:rsid w:val="00A96A66"/>
    <w:rsid w:val="00A96AE7"/>
    <w:rsid w:val="00A96EA8"/>
    <w:rsid w:val="00A97920"/>
    <w:rsid w:val="00A97D65"/>
    <w:rsid w:val="00A97F1F"/>
    <w:rsid w:val="00AA02FD"/>
    <w:rsid w:val="00AA042C"/>
    <w:rsid w:val="00AA0584"/>
    <w:rsid w:val="00AA069E"/>
    <w:rsid w:val="00AA0A78"/>
    <w:rsid w:val="00AA0C0C"/>
    <w:rsid w:val="00AA0C45"/>
    <w:rsid w:val="00AA1080"/>
    <w:rsid w:val="00AA1377"/>
    <w:rsid w:val="00AA23FC"/>
    <w:rsid w:val="00AA2521"/>
    <w:rsid w:val="00AA2F18"/>
    <w:rsid w:val="00AA314E"/>
    <w:rsid w:val="00AA33A4"/>
    <w:rsid w:val="00AA346B"/>
    <w:rsid w:val="00AA3476"/>
    <w:rsid w:val="00AA354D"/>
    <w:rsid w:val="00AA3937"/>
    <w:rsid w:val="00AA3B2C"/>
    <w:rsid w:val="00AA3C7A"/>
    <w:rsid w:val="00AA3CBE"/>
    <w:rsid w:val="00AA4246"/>
    <w:rsid w:val="00AA4607"/>
    <w:rsid w:val="00AA47E8"/>
    <w:rsid w:val="00AA48A3"/>
    <w:rsid w:val="00AA4924"/>
    <w:rsid w:val="00AA4D99"/>
    <w:rsid w:val="00AA4E2D"/>
    <w:rsid w:val="00AA510B"/>
    <w:rsid w:val="00AA512E"/>
    <w:rsid w:val="00AA51BB"/>
    <w:rsid w:val="00AA52B0"/>
    <w:rsid w:val="00AA54CF"/>
    <w:rsid w:val="00AA55AC"/>
    <w:rsid w:val="00AA55DC"/>
    <w:rsid w:val="00AA5A0A"/>
    <w:rsid w:val="00AA5D36"/>
    <w:rsid w:val="00AA5F33"/>
    <w:rsid w:val="00AA66CE"/>
    <w:rsid w:val="00AA676E"/>
    <w:rsid w:val="00AA6F5D"/>
    <w:rsid w:val="00AA7915"/>
    <w:rsid w:val="00AA7D02"/>
    <w:rsid w:val="00AB097D"/>
    <w:rsid w:val="00AB0B87"/>
    <w:rsid w:val="00AB0E1C"/>
    <w:rsid w:val="00AB10CD"/>
    <w:rsid w:val="00AB1244"/>
    <w:rsid w:val="00AB1504"/>
    <w:rsid w:val="00AB17CA"/>
    <w:rsid w:val="00AB20B0"/>
    <w:rsid w:val="00AB2119"/>
    <w:rsid w:val="00AB237C"/>
    <w:rsid w:val="00AB269D"/>
    <w:rsid w:val="00AB274E"/>
    <w:rsid w:val="00AB292A"/>
    <w:rsid w:val="00AB2CF5"/>
    <w:rsid w:val="00AB2E72"/>
    <w:rsid w:val="00AB2F00"/>
    <w:rsid w:val="00AB301B"/>
    <w:rsid w:val="00AB308B"/>
    <w:rsid w:val="00AB3408"/>
    <w:rsid w:val="00AB389E"/>
    <w:rsid w:val="00AB3C25"/>
    <w:rsid w:val="00AB3D6A"/>
    <w:rsid w:val="00AB42B0"/>
    <w:rsid w:val="00AB47F0"/>
    <w:rsid w:val="00AB4952"/>
    <w:rsid w:val="00AB4C51"/>
    <w:rsid w:val="00AB4C7F"/>
    <w:rsid w:val="00AB4DDD"/>
    <w:rsid w:val="00AB4FE3"/>
    <w:rsid w:val="00AB504C"/>
    <w:rsid w:val="00AB51FA"/>
    <w:rsid w:val="00AB5375"/>
    <w:rsid w:val="00AB5404"/>
    <w:rsid w:val="00AB55DD"/>
    <w:rsid w:val="00AB5747"/>
    <w:rsid w:val="00AB5B35"/>
    <w:rsid w:val="00AB5CE5"/>
    <w:rsid w:val="00AB67B5"/>
    <w:rsid w:val="00AB67F3"/>
    <w:rsid w:val="00AB6D48"/>
    <w:rsid w:val="00AB6E5E"/>
    <w:rsid w:val="00AB6EC3"/>
    <w:rsid w:val="00AB7B5E"/>
    <w:rsid w:val="00AB7C45"/>
    <w:rsid w:val="00AC04A6"/>
    <w:rsid w:val="00AC0763"/>
    <w:rsid w:val="00AC0773"/>
    <w:rsid w:val="00AC0967"/>
    <w:rsid w:val="00AC0D90"/>
    <w:rsid w:val="00AC1044"/>
    <w:rsid w:val="00AC1366"/>
    <w:rsid w:val="00AC1455"/>
    <w:rsid w:val="00AC18E9"/>
    <w:rsid w:val="00AC19BD"/>
    <w:rsid w:val="00AC1EB6"/>
    <w:rsid w:val="00AC2032"/>
    <w:rsid w:val="00AC20DA"/>
    <w:rsid w:val="00AC22D2"/>
    <w:rsid w:val="00AC2401"/>
    <w:rsid w:val="00AC2495"/>
    <w:rsid w:val="00AC2652"/>
    <w:rsid w:val="00AC2926"/>
    <w:rsid w:val="00AC2B5B"/>
    <w:rsid w:val="00AC34DD"/>
    <w:rsid w:val="00AC358E"/>
    <w:rsid w:val="00AC3903"/>
    <w:rsid w:val="00AC4063"/>
    <w:rsid w:val="00AC40EE"/>
    <w:rsid w:val="00AC4136"/>
    <w:rsid w:val="00AC4234"/>
    <w:rsid w:val="00AC4995"/>
    <w:rsid w:val="00AC4D26"/>
    <w:rsid w:val="00AC4E76"/>
    <w:rsid w:val="00AC4F73"/>
    <w:rsid w:val="00AC533B"/>
    <w:rsid w:val="00AC56DD"/>
    <w:rsid w:val="00AC5796"/>
    <w:rsid w:val="00AC6391"/>
    <w:rsid w:val="00AC650B"/>
    <w:rsid w:val="00AC6598"/>
    <w:rsid w:val="00AC68D8"/>
    <w:rsid w:val="00AC699A"/>
    <w:rsid w:val="00AC6C6D"/>
    <w:rsid w:val="00AC6DC2"/>
    <w:rsid w:val="00AC704A"/>
    <w:rsid w:val="00AC73C4"/>
    <w:rsid w:val="00AC77AC"/>
    <w:rsid w:val="00AC7D8E"/>
    <w:rsid w:val="00AD009D"/>
    <w:rsid w:val="00AD034D"/>
    <w:rsid w:val="00AD040A"/>
    <w:rsid w:val="00AD057F"/>
    <w:rsid w:val="00AD0684"/>
    <w:rsid w:val="00AD0779"/>
    <w:rsid w:val="00AD08EF"/>
    <w:rsid w:val="00AD1054"/>
    <w:rsid w:val="00AD1BF3"/>
    <w:rsid w:val="00AD1E48"/>
    <w:rsid w:val="00AD2171"/>
    <w:rsid w:val="00AD3062"/>
    <w:rsid w:val="00AD3099"/>
    <w:rsid w:val="00AD312C"/>
    <w:rsid w:val="00AD32CE"/>
    <w:rsid w:val="00AD334F"/>
    <w:rsid w:val="00AD3D3D"/>
    <w:rsid w:val="00AD405F"/>
    <w:rsid w:val="00AD40C2"/>
    <w:rsid w:val="00AD4218"/>
    <w:rsid w:val="00AD4487"/>
    <w:rsid w:val="00AD46B1"/>
    <w:rsid w:val="00AD502A"/>
    <w:rsid w:val="00AD525E"/>
    <w:rsid w:val="00AD56C8"/>
    <w:rsid w:val="00AD5D9A"/>
    <w:rsid w:val="00AD63F8"/>
    <w:rsid w:val="00AD67A3"/>
    <w:rsid w:val="00AD67D1"/>
    <w:rsid w:val="00AD6D97"/>
    <w:rsid w:val="00AD6F2C"/>
    <w:rsid w:val="00AD74DE"/>
    <w:rsid w:val="00AD767D"/>
    <w:rsid w:val="00AD79C8"/>
    <w:rsid w:val="00AE024C"/>
    <w:rsid w:val="00AE068F"/>
    <w:rsid w:val="00AE0719"/>
    <w:rsid w:val="00AE084B"/>
    <w:rsid w:val="00AE0FEB"/>
    <w:rsid w:val="00AE0FF8"/>
    <w:rsid w:val="00AE1545"/>
    <w:rsid w:val="00AE15DC"/>
    <w:rsid w:val="00AE1955"/>
    <w:rsid w:val="00AE1B40"/>
    <w:rsid w:val="00AE20EA"/>
    <w:rsid w:val="00AE224C"/>
    <w:rsid w:val="00AE278A"/>
    <w:rsid w:val="00AE2AC4"/>
    <w:rsid w:val="00AE32E1"/>
    <w:rsid w:val="00AE3803"/>
    <w:rsid w:val="00AE3814"/>
    <w:rsid w:val="00AE38C8"/>
    <w:rsid w:val="00AE40F7"/>
    <w:rsid w:val="00AE46DB"/>
    <w:rsid w:val="00AE4840"/>
    <w:rsid w:val="00AE5283"/>
    <w:rsid w:val="00AE542C"/>
    <w:rsid w:val="00AE5C00"/>
    <w:rsid w:val="00AE5D98"/>
    <w:rsid w:val="00AE5E12"/>
    <w:rsid w:val="00AE5E2B"/>
    <w:rsid w:val="00AE5EA0"/>
    <w:rsid w:val="00AE5EE3"/>
    <w:rsid w:val="00AE69C5"/>
    <w:rsid w:val="00AE6EB1"/>
    <w:rsid w:val="00AE6F8E"/>
    <w:rsid w:val="00AE76BD"/>
    <w:rsid w:val="00AE794E"/>
    <w:rsid w:val="00AE7B87"/>
    <w:rsid w:val="00AE7B93"/>
    <w:rsid w:val="00AF04F5"/>
    <w:rsid w:val="00AF0532"/>
    <w:rsid w:val="00AF077C"/>
    <w:rsid w:val="00AF078B"/>
    <w:rsid w:val="00AF0C3E"/>
    <w:rsid w:val="00AF14A8"/>
    <w:rsid w:val="00AF1564"/>
    <w:rsid w:val="00AF1B37"/>
    <w:rsid w:val="00AF2287"/>
    <w:rsid w:val="00AF2712"/>
    <w:rsid w:val="00AF2CC9"/>
    <w:rsid w:val="00AF2F7A"/>
    <w:rsid w:val="00AF2F9D"/>
    <w:rsid w:val="00AF3149"/>
    <w:rsid w:val="00AF3509"/>
    <w:rsid w:val="00AF3529"/>
    <w:rsid w:val="00AF3B58"/>
    <w:rsid w:val="00AF3E49"/>
    <w:rsid w:val="00AF41F5"/>
    <w:rsid w:val="00AF424F"/>
    <w:rsid w:val="00AF4343"/>
    <w:rsid w:val="00AF45C8"/>
    <w:rsid w:val="00AF4E76"/>
    <w:rsid w:val="00AF556F"/>
    <w:rsid w:val="00AF55AA"/>
    <w:rsid w:val="00AF56AE"/>
    <w:rsid w:val="00AF5852"/>
    <w:rsid w:val="00AF5A03"/>
    <w:rsid w:val="00AF5A4D"/>
    <w:rsid w:val="00AF5B3E"/>
    <w:rsid w:val="00AF5FD0"/>
    <w:rsid w:val="00AF63B3"/>
    <w:rsid w:val="00AF6623"/>
    <w:rsid w:val="00AF6C6E"/>
    <w:rsid w:val="00AF6F3F"/>
    <w:rsid w:val="00AF7725"/>
    <w:rsid w:val="00AF786E"/>
    <w:rsid w:val="00B003B5"/>
    <w:rsid w:val="00B00493"/>
    <w:rsid w:val="00B006EA"/>
    <w:rsid w:val="00B00992"/>
    <w:rsid w:val="00B00A3C"/>
    <w:rsid w:val="00B00DA1"/>
    <w:rsid w:val="00B00DA4"/>
    <w:rsid w:val="00B00DC4"/>
    <w:rsid w:val="00B0124C"/>
    <w:rsid w:val="00B01375"/>
    <w:rsid w:val="00B01420"/>
    <w:rsid w:val="00B016D4"/>
    <w:rsid w:val="00B01D43"/>
    <w:rsid w:val="00B01FC6"/>
    <w:rsid w:val="00B02031"/>
    <w:rsid w:val="00B026F6"/>
    <w:rsid w:val="00B02F28"/>
    <w:rsid w:val="00B0318E"/>
    <w:rsid w:val="00B033E0"/>
    <w:rsid w:val="00B03510"/>
    <w:rsid w:val="00B037F0"/>
    <w:rsid w:val="00B03804"/>
    <w:rsid w:val="00B0385B"/>
    <w:rsid w:val="00B03DEE"/>
    <w:rsid w:val="00B04218"/>
    <w:rsid w:val="00B045D9"/>
    <w:rsid w:val="00B04A0F"/>
    <w:rsid w:val="00B04AE7"/>
    <w:rsid w:val="00B04EEB"/>
    <w:rsid w:val="00B04F2C"/>
    <w:rsid w:val="00B053A9"/>
    <w:rsid w:val="00B05AC4"/>
    <w:rsid w:val="00B05EA9"/>
    <w:rsid w:val="00B0603D"/>
    <w:rsid w:val="00B06108"/>
    <w:rsid w:val="00B06342"/>
    <w:rsid w:val="00B063E9"/>
    <w:rsid w:val="00B066FE"/>
    <w:rsid w:val="00B067B6"/>
    <w:rsid w:val="00B069EB"/>
    <w:rsid w:val="00B06D78"/>
    <w:rsid w:val="00B074B7"/>
    <w:rsid w:val="00B07A34"/>
    <w:rsid w:val="00B07A9B"/>
    <w:rsid w:val="00B07C0E"/>
    <w:rsid w:val="00B101E2"/>
    <w:rsid w:val="00B10273"/>
    <w:rsid w:val="00B10437"/>
    <w:rsid w:val="00B105C4"/>
    <w:rsid w:val="00B10857"/>
    <w:rsid w:val="00B114AA"/>
    <w:rsid w:val="00B11588"/>
    <w:rsid w:val="00B11AF5"/>
    <w:rsid w:val="00B11C47"/>
    <w:rsid w:val="00B12253"/>
    <w:rsid w:val="00B1237E"/>
    <w:rsid w:val="00B12763"/>
    <w:rsid w:val="00B12A63"/>
    <w:rsid w:val="00B12BF1"/>
    <w:rsid w:val="00B12CB5"/>
    <w:rsid w:val="00B12D76"/>
    <w:rsid w:val="00B12EAC"/>
    <w:rsid w:val="00B13341"/>
    <w:rsid w:val="00B1351D"/>
    <w:rsid w:val="00B13820"/>
    <w:rsid w:val="00B140AE"/>
    <w:rsid w:val="00B1420F"/>
    <w:rsid w:val="00B14339"/>
    <w:rsid w:val="00B1488F"/>
    <w:rsid w:val="00B1495C"/>
    <w:rsid w:val="00B14964"/>
    <w:rsid w:val="00B14EC4"/>
    <w:rsid w:val="00B14FB8"/>
    <w:rsid w:val="00B150F3"/>
    <w:rsid w:val="00B1542F"/>
    <w:rsid w:val="00B15BB8"/>
    <w:rsid w:val="00B15BD5"/>
    <w:rsid w:val="00B1658C"/>
    <w:rsid w:val="00B165F4"/>
    <w:rsid w:val="00B16B51"/>
    <w:rsid w:val="00B16CE4"/>
    <w:rsid w:val="00B17267"/>
    <w:rsid w:val="00B17A6F"/>
    <w:rsid w:val="00B17A77"/>
    <w:rsid w:val="00B17F34"/>
    <w:rsid w:val="00B2037C"/>
    <w:rsid w:val="00B206CE"/>
    <w:rsid w:val="00B207CE"/>
    <w:rsid w:val="00B207EC"/>
    <w:rsid w:val="00B208B9"/>
    <w:rsid w:val="00B208ED"/>
    <w:rsid w:val="00B211C4"/>
    <w:rsid w:val="00B21203"/>
    <w:rsid w:val="00B21255"/>
    <w:rsid w:val="00B214B2"/>
    <w:rsid w:val="00B215AA"/>
    <w:rsid w:val="00B215BC"/>
    <w:rsid w:val="00B21620"/>
    <w:rsid w:val="00B22A8D"/>
    <w:rsid w:val="00B22E8F"/>
    <w:rsid w:val="00B22F40"/>
    <w:rsid w:val="00B23200"/>
    <w:rsid w:val="00B2379C"/>
    <w:rsid w:val="00B23892"/>
    <w:rsid w:val="00B23D2B"/>
    <w:rsid w:val="00B246A6"/>
    <w:rsid w:val="00B24E41"/>
    <w:rsid w:val="00B24E66"/>
    <w:rsid w:val="00B25027"/>
    <w:rsid w:val="00B2582C"/>
    <w:rsid w:val="00B25907"/>
    <w:rsid w:val="00B264BA"/>
    <w:rsid w:val="00B267C6"/>
    <w:rsid w:val="00B26F46"/>
    <w:rsid w:val="00B270F2"/>
    <w:rsid w:val="00B271A2"/>
    <w:rsid w:val="00B271B9"/>
    <w:rsid w:val="00B27380"/>
    <w:rsid w:val="00B274BB"/>
    <w:rsid w:val="00B27520"/>
    <w:rsid w:val="00B275DE"/>
    <w:rsid w:val="00B27710"/>
    <w:rsid w:val="00B2772A"/>
    <w:rsid w:val="00B27B90"/>
    <w:rsid w:val="00B27BDA"/>
    <w:rsid w:val="00B302EC"/>
    <w:rsid w:val="00B304C9"/>
    <w:rsid w:val="00B3096D"/>
    <w:rsid w:val="00B30E71"/>
    <w:rsid w:val="00B30EC9"/>
    <w:rsid w:val="00B31340"/>
    <w:rsid w:val="00B31A7D"/>
    <w:rsid w:val="00B31B75"/>
    <w:rsid w:val="00B31F3B"/>
    <w:rsid w:val="00B3255B"/>
    <w:rsid w:val="00B32722"/>
    <w:rsid w:val="00B32901"/>
    <w:rsid w:val="00B32BC4"/>
    <w:rsid w:val="00B32F30"/>
    <w:rsid w:val="00B334E2"/>
    <w:rsid w:val="00B33665"/>
    <w:rsid w:val="00B34083"/>
    <w:rsid w:val="00B340D8"/>
    <w:rsid w:val="00B34423"/>
    <w:rsid w:val="00B34696"/>
    <w:rsid w:val="00B34A3A"/>
    <w:rsid w:val="00B3508E"/>
    <w:rsid w:val="00B35471"/>
    <w:rsid w:val="00B355F7"/>
    <w:rsid w:val="00B355F9"/>
    <w:rsid w:val="00B357FC"/>
    <w:rsid w:val="00B35891"/>
    <w:rsid w:val="00B358AC"/>
    <w:rsid w:val="00B358E9"/>
    <w:rsid w:val="00B35CC2"/>
    <w:rsid w:val="00B36659"/>
    <w:rsid w:val="00B366D3"/>
    <w:rsid w:val="00B3693E"/>
    <w:rsid w:val="00B37158"/>
    <w:rsid w:val="00B373C5"/>
    <w:rsid w:val="00B373F6"/>
    <w:rsid w:val="00B3753C"/>
    <w:rsid w:val="00B379CB"/>
    <w:rsid w:val="00B37AB0"/>
    <w:rsid w:val="00B37B1C"/>
    <w:rsid w:val="00B37DDB"/>
    <w:rsid w:val="00B4003F"/>
    <w:rsid w:val="00B4027C"/>
    <w:rsid w:val="00B405AA"/>
    <w:rsid w:val="00B41129"/>
    <w:rsid w:val="00B412F4"/>
    <w:rsid w:val="00B41921"/>
    <w:rsid w:val="00B41EB7"/>
    <w:rsid w:val="00B420EF"/>
    <w:rsid w:val="00B4230F"/>
    <w:rsid w:val="00B42619"/>
    <w:rsid w:val="00B42645"/>
    <w:rsid w:val="00B4304B"/>
    <w:rsid w:val="00B43378"/>
    <w:rsid w:val="00B4338C"/>
    <w:rsid w:val="00B438C1"/>
    <w:rsid w:val="00B43BD7"/>
    <w:rsid w:val="00B43C58"/>
    <w:rsid w:val="00B440D5"/>
    <w:rsid w:val="00B44956"/>
    <w:rsid w:val="00B4527D"/>
    <w:rsid w:val="00B45F5B"/>
    <w:rsid w:val="00B45F5C"/>
    <w:rsid w:val="00B4613C"/>
    <w:rsid w:val="00B464BF"/>
    <w:rsid w:val="00B47705"/>
    <w:rsid w:val="00B47ABD"/>
    <w:rsid w:val="00B47AD1"/>
    <w:rsid w:val="00B47CF4"/>
    <w:rsid w:val="00B47D36"/>
    <w:rsid w:val="00B502BB"/>
    <w:rsid w:val="00B503FD"/>
    <w:rsid w:val="00B50466"/>
    <w:rsid w:val="00B5046F"/>
    <w:rsid w:val="00B505A0"/>
    <w:rsid w:val="00B5084A"/>
    <w:rsid w:val="00B50D60"/>
    <w:rsid w:val="00B5111F"/>
    <w:rsid w:val="00B5142E"/>
    <w:rsid w:val="00B5185C"/>
    <w:rsid w:val="00B51AB7"/>
    <w:rsid w:val="00B5203B"/>
    <w:rsid w:val="00B52188"/>
    <w:rsid w:val="00B5250E"/>
    <w:rsid w:val="00B5261C"/>
    <w:rsid w:val="00B52620"/>
    <w:rsid w:val="00B526AE"/>
    <w:rsid w:val="00B52770"/>
    <w:rsid w:val="00B52A1C"/>
    <w:rsid w:val="00B52A23"/>
    <w:rsid w:val="00B52B05"/>
    <w:rsid w:val="00B52D02"/>
    <w:rsid w:val="00B5318B"/>
    <w:rsid w:val="00B531BC"/>
    <w:rsid w:val="00B53482"/>
    <w:rsid w:val="00B535C6"/>
    <w:rsid w:val="00B5387F"/>
    <w:rsid w:val="00B5389B"/>
    <w:rsid w:val="00B538F1"/>
    <w:rsid w:val="00B539E7"/>
    <w:rsid w:val="00B53D66"/>
    <w:rsid w:val="00B53E93"/>
    <w:rsid w:val="00B54064"/>
    <w:rsid w:val="00B54297"/>
    <w:rsid w:val="00B546F4"/>
    <w:rsid w:val="00B54741"/>
    <w:rsid w:val="00B55249"/>
    <w:rsid w:val="00B5525F"/>
    <w:rsid w:val="00B5565E"/>
    <w:rsid w:val="00B55663"/>
    <w:rsid w:val="00B55685"/>
    <w:rsid w:val="00B55912"/>
    <w:rsid w:val="00B561D6"/>
    <w:rsid w:val="00B561F7"/>
    <w:rsid w:val="00B5637B"/>
    <w:rsid w:val="00B56DF4"/>
    <w:rsid w:val="00B57213"/>
    <w:rsid w:val="00B573A4"/>
    <w:rsid w:val="00B5750A"/>
    <w:rsid w:val="00B57E4C"/>
    <w:rsid w:val="00B602A2"/>
    <w:rsid w:val="00B608C4"/>
    <w:rsid w:val="00B609CB"/>
    <w:rsid w:val="00B61A4B"/>
    <w:rsid w:val="00B61D45"/>
    <w:rsid w:val="00B61EAE"/>
    <w:rsid w:val="00B621BD"/>
    <w:rsid w:val="00B622DE"/>
    <w:rsid w:val="00B6234B"/>
    <w:rsid w:val="00B6240A"/>
    <w:rsid w:val="00B6240F"/>
    <w:rsid w:val="00B626C5"/>
    <w:rsid w:val="00B626D5"/>
    <w:rsid w:val="00B62CEE"/>
    <w:rsid w:val="00B63154"/>
    <w:rsid w:val="00B636AA"/>
    <w:rsid w:val="00B642D8"/>
    <w:rsid w:val="00B643F4"/>
    <w:rsid w:val="00B647B6"/>
    <w:rsid w:val="00B648BC"/>
    <w:rsid w:val="00B64D1F"/>
    <w:rsid w:val="00B64D40"/>
    <w:rsid w:val="00B6520B"/>
    <w:rsid w:val="00B657C0"/>
    <w:rsid w:val="00B659C5"/>
    <w:rsid w:val="00B65C52"/>
    <w:rsid w:val="00B668D6"/>
    <w:rsid w:val="00B66936"/>
    <w:rsid w:val="00B67407"/>
    <w:rsid w:val="00B674C9"/>
    <w:rsid w:val="00B6750B"/>
    <w:rsid w:val="00B678DA"/>
    <w:rsid w:val="00B67969"/>
    <w:rsid w:val="00B7024E"/>
    <w:rsid w:val="00B70395"/>
    <w:rsid w:val="00B70444"/>
    <w:rsid w:val="00B70C63"/>
    <w:rsid w:val="00B70D4A"/>
    <w:rsid w:val="00B719DC"/>
    <w:rsid w:val="00B71ADC"/>
    <w:rsid w:val="00B71DF4"/>
    <w:rsid w:val="00B71FF8"/>
    <w:rsid w:val="00B7214D"/>
    <w:rsid w:val="00B7237E"/>
    <w:rsid w:val="00B72491"/>
    <w:rsid w:val="00B72997"/>
    <w:rsid w:val="00B72B2D"/>
    <w:rsid w:val="00B73379"/>
    <w:rsid w:val="00B738A1"/>
    <w:rsid w:val="00B73963"/>
    <w:rsid w:val="00B73E83"/>
    <w:rsid w:val="00B73F7D"/>
    <w:rsid w:val="00B7404A"/>
    <w:rsid w:val="00B74312"/>
    <w:rsid w:val="00B743DB"/>
    <w:rsid w:val="00B74423"/>
    <w:rsid w:val="00B74D25"/>
    <w:rsid w:val="00B754DC"/>
    <w:rsid w:val="00B7552C"/>
    <w:rsid w:val="00B757CF"/>
    <w:rsid w:val="00B7595E"/>
    <w:rsid w:val="00B75F42"/>
    <w:rsid w:val="00B7611E"/>
    <w:rsid w:val="00B766BB"/>
    <w:rsid w:val="00B766D1"/>
    <w:rsid w:val="00B76C16"/>
    <w:rsid w:val="00B77226"/>
    <w:rsid w:val="00B7723F"/>
    <w:rsid w:val="00B77294"/>
    <w:rsid w:val="00B77450"/>
    <w:rsid w:val="00B776BA"/>
    <w:rsid w:val="00B77C3D"/>
    <w:rsid w:val="00B803FB"/>
    <w:rsid w:val="00B804AA"/>
    <w:rsid w:val="00B8054A"/>
    <w:rsid w:val="00B8064A"/>
    <w:rsid w:val="00B81830"/>
    <w:rsid w:val="00B81AF0"/>
    <w:rsid w:val="00B81B2D"/>
    <w:rsid w:val="00B82189"/>
    <w:rsid w:val="00B82335"/>
    <w:rsid w:val="00B82367"/>
    <w:rsid w:val="00B825BC"/>
    <w:rsid w:val="00B82948"/>
    <w:rsid w:val="00B8299B"/>
    <w:rsid w:val="00B82BB6"/>
    <w:rsid w:val="00B830E9"/>
    <w:rsid w:val="00B8316D"/>
    <w:rsid w:val="00B83687"/>
    <w:rsid w:val="00B83B40"/>
    <w:rsid w:val="00B83E28"/>
    <w:rsid w:val="00B8416F"/>
    <w:rsid w:val="00B84482"/>
    <w:rsid w:val="00B8455A"/>
    <w:rsid w:val="00B845CB"/>
    <w:rsid w:val="00B8472E"/>
    <w:rsid w:val="00B84801"/>
    <w:rsid w:val="00B8506F"/>
    <w:rsid w:val="00B85311"/>
    <w:rsid w:val="00B859FF"/>
    <w:rsid w:val="00B85A40"/>
    <w:rsid w:val="00B85A54"/>
    <w:rsid w:val="00B85B95"/>
    <w:rsid w:val="00B85DAE"/>
    <w:rsid w:val="00B85DF7"/>
    <w:rsid w:val="00B85FDF"/>
    <w:rsid w:val="00B86233"/>
    <w:rsid w:val="00B86731"/>
    <w:rsid w:val="00B868D1"/>
    <w:rsid w:val="00B870B9"/>
    <w:rsid w:val="00B87548"/>
    <w:rsid w:val="00B87808"/>
    <w:rsid w:val="00B87C05"/>
    <w:rsid w:val="00B87FF0"/>
    <w:rsid w:val="00B90186"/>
    <w:rsid w:val="00B90220"/>
    <w:rsid w:val="00B9055C"/>
    <w:rsid w:val="00B90A24"/>
    <w:rsid w:val="00B90AFB"/>
    <w:rsid w:val="00B91017"/>
    <w:rsid w:val="00B91019"/>
    <w:rsid w:val="00B91898"/>
    <w:rsid w:val="00B91D43"/>
    <w:rsid w:val="00B91FFC"/>
    <w:rsid w:val="00B922CF"/>
    <w:rsid w:val="00B9259B"/>
    <w:rsid w:val="00B925A4"/>
    <w:rsid w:val="00B92867"/>
    <w:rsid w:val="00B92C8B"/>
    <w:rsid w:val="00B92CE3"/>
    <w:rsid w:val="00B92EDF"/>
    <w:rsid w:val="00B933ED"/>
    <w:rsid w:val="00B9374D"/>
    <w:rsid w:val="00B939BE"/>
    <w:rsid w:val="00B93A53"/>
    <w:rsid w:val="00B93E91"/>
    <w:rsid w:val="00B945F6"/>
    <w:rsid w:val="00B9494F"/>
    <w:rsid w:val="00B9497E"/>
    <w:rsid w:val="00B949CD"/>
    <w:rsid w:val="00B94DD4"/>
    <w:rsid w:val="00B9544B"/>
    <w:rsid w:val="00B957E1"/>
    <w:rsid w:val="00B95A70"/>
    <w:rsid w:val="00B95F0E"/>
    <w:rsid w:val="00B96800"/>
    <w:rsid w:val="00B96DC9"/>
    <w:rsid w:val="00B96EA0"/>
    <w:rsid w:val="00B972E9"/>
    <w:rsid w:val="00BA00D0"/>
    <w:rsid w:val="00BA0229"/>
    <w:rsid w:val="00BA0611"/>
    <w:rsid w:val="00BA0A56"/>
    <w:rsid w:val="00BA149A"/>
    <w:rsid w:val="00BA162E"/>
    <w:rsid w:val="00BA178A"/>
    <w:rsid w:val="00BA1F88"/>
    <w:rsid w:val="00BA2D52"/>
    <w:rsid w:val="00BA2D5D"/>
    <w:rsid w:val="00BA3151"/>
    <w:rsid w:val="00BA34EC"/>
    <w:rsid w:val="00BA38D3"/>
    <w:rsid w:val="00BA3DB2"/>
    <w:rsid w:val="00BA3E49"/>
    <w:rsid w:val="00BA43FA"/>
    <w:rsid w:val="00BA4C42"/>
    <w:rsid w:val="00BA4D6A"/>
    <w:rsid w:val="00BA518B"/>
    <w:rsid w:val="00BA5CA8"/>
    <w:rsid w:val="00BA5DFF"/>
    <w:rsid w:val="00BA5FEF"/>
    <w:rsid w:val="00BA61E1"/>
    <w:rsid w:val="00BA63A1"/>
    <w:rsid w:val="00BA683E"/>
    <w:rsid w:val="00BA68F0"/>
    <w:rsid w:val="00BA6B45"/>
    <w:rsid w:val="00BA6BF0"/>
    <w:rsid w:val="00BA6EF9"/>
    <w:rsid w:val="00BA6FA4"/>
    <w:rsid w:val="00BA7546"/>
    <w:rsid w:val="00BA76CA"/>
    <w:rsid w:val="00BA7725"/>
    <w:rsid w:val="00BA7AD3"/>
    <w:rsid w:val="00BA7FCF"/>
    <w:rsid w:val="00BB022C"/>
    <w:rsid w:val="00BB06E2"/>
    <w:rsid w:val="00BB0DAB"/>
    <w:rsid w:val="00BB167D"/>
    <w:rsid w:val="00BB19B3"/>
    <w:rsid w:val="00BB2025"/>
    <w:rsid w:val="00BB2060"/>
    <w:rsid w:val="00BB20A4"/>
    <w:rsid w:val="00BB24DF"/>
    <w:rsid w:val="00BB2AF6"/>
    <w:rsid w:val="00BB2FFB"/>
    <w:rsid w:val="00BB311C"/>
    <w:rsid w:val="00BB337E"/>
    <w:rsid w:val="00BB34A9"/>
    <w:rsid w:val="00BB350E"/>
    <w:rsid w:val="00BB36C0"/>
    <w:rsid w:val="00BB3A28"/>
    <w:rsid w:val="00BB3B2D"/>
    <w:rsid w:val="00BB409B"/>
    <w:rsid w:val="00BB40BB"/>
    <w:rsid w:val="00BB4189"/>
    <w:rsid w:val="00BB42C2"/>
    <w:rsid w:val="00BB4456"/>
    <w:rsid w:val="00BB44E6"/>
    <w:rsid w:val="00BB499F"/>
    <w:rsid w:val="00BB4FFB"/>
    <w:rsid w:val="00BB50AC"/>
    <w:rsid w:val="00BB5B79"/>
    <w:rsid w:val="00BB5B9B"/>
    <w:rsid w:val="00BB5C44"/>
    <w:rsid w:val="00BB5D92"/>
    <w:rsid w:val="00BB5F33"/>
    <w:rsid w:val="00BB5FF7"/>
    <w:rsid w:val="00BB6048"/>
    <w:rsid w:val="00BB61AC"/>
    <w:rsid w:val="00BB6470"/>
    <w:rsid w:val="00BB6844"/>
    <w:rsid w:val="00BB6956"/>
    <w:rsid w:val="00BB6A39"/>
    <w:rsid w:val="00BB6A44"/>
    <w:rsid w:val="00BB6A93"/>
    <w:rsid w:val="00BB6D27"/>
    <w:rsid w:val="00BB74DB"/>
    <w:rsid w:val="00BB754A"/>
    <w:rsid w:val="00BB757B"/>
    <w:rsid w:val="00BB7624"/>
    <w:rsid w:val="00BB77E4"/>
    <w:rsid w:val="00BB782C"/>
    <w:rsid w:val="00BB786D"/>
    <w:rsid w:val="00BB7993"/>
    <w:rsid w:val="00BB7B40"/>
    <w:rsid w:val="00BB7C66"/>
    <w:rsid w:val="00BB7E7D"/>
    <w:rsid w:val="00BC0314"/>
    <w:rsid w:val="00BC05B3"/>
    <w:rsid w:val="00BC073A"/>
    <w:rsid w:val="00BC0F9C"/>
    <w:rsid w:val="00BC106A"/>
    <w:rsid w:val="00BC12BA"/>
    <w:rsid w:val="00BC13B7"/>
    <w:rsid w:val="00BC1604"/>
    <w:rsid w:val="00BC1A09"/>
    <w:rsid w:val="00BC1A9E"/>
    <w:rsid w:val="00BC20F9"/>
    <w:rsid w:val="00BC21DC"/>
    <w:rsid w:val="00BC26BD"/>
    <w:rsid w:val="00BC2834"/>
    <w:rsid w:val="00BC2EB8"/>
    <w:rsid w:val="00BC33AC"/>
    <w:rsid w:val="00BC3404"/>
    <w:rsid w:val="00BC34B3"/>
    <w:rsid w:val="00BC37BB"/>
    <w:rsid w:val="00BC37ED"/>
    <w:rsid w:val="00BC3E79"/>
    <w:rsid w:val="00BC3F4F"/>
    <w:rsid w:val="00BC402B"/>
    <w:rsid w:val="00BC40C2"/>
    <w:rsid w:val="00BC4464"/>
    <w:rsid w:val="00BC4A1C"/>
    <w:rsid w:val="00BC4CDE"/>
    <w:rsid w:val="00BC4F0F"/>
    <w:rsid w:val="00BC4F86"/>
    <w:rsid w:val="00BC5197"/>
    <w:rsid w:val="00BC51DE"/>
    <w:rsid w:val="00BC569F"/>
    <w:rsid w:val="00BC5862"/>
    <w:rsid w:val="00BC59F6"/>
    <w:rsid w:val="00BC5B02"/>
    <w:rsid w:val="00BC5E6B"/>
    <w:rsid w:val="00BC645D"/>
    <w:rsid w:val="00BC689E"/>
    <w:rsid w:val="00BC6E57"/>
    <w:rsid w:val="00BC6FF0"/>
    <w:rsid w:val="00BC7003"/>
    <w:rsid w:val="00BC72DF"/>
    <w:rsid w:val="00BC7514"/>
    <w:rsid w:val="00BC7A8A"/>
    <w:rsid w:val="00BC7E36"/>
    <w:rsid w:val="00BD0239"/>
    <w:rsid w:val="00BD028C"/>
    <w:rsid w:val="00BD0522"/>
    <w:rsid w:val="00BD0665"/>
    <w:rsid w:val="00BD07F5"/>
    <w:rsid w:val="00BD08AD"/>
    <w:rsid w:val="00BD0E05"/>
    <w:rsid w:val="00BD0EC3"/>
    <w:rsid w:val="00BD1044"/>
    <w:rsid w:val="00BD1360"/>
    <w:rsid w:val="00BD1408"/>
    <w:rsid w:val="00BD15C5"/>
    <w:rsid w:val="00BD16AD"/>
    <w:rsid w:val="00BD183E"/>
    <w:rsid w:val="00BD1966"/>
    <w:rsid w:val="00BD19F8"/>
    <w:rsid w:val="00BD21EF"/>
    <w:rsid w:val="00BD2550"/>
    <w:rsid w:val="00BD2722"/>
    <w:rsid w:val="00BD290B"/>
    <w:rsid w:val="00BD29BB"/>
    <w:rsid w:val="00BD2A30"/>
    <w:rsid w:val="00BD2C67"/>
    <w:rsid w:val="00BD319D"/>
    <w:rsid w:val="00BD3B1A"/>
    <w:rsid w:val="00BD3CC7"/>
    <w:rsid w:val="00BD47CB"/>
    <w:rsid w:val="00BD4986"/>
    <w:rsid w:val="00BD4A06"/>
    <w:rsid w:val="00BD4D4D"/>
    <w:rsid w:val="00BD4F72"/>
    <w:rsid w:val="00BD5117"/>
    <w:rsid w:val="00BD52AB"/>
    <w:rsid w:val="00BD5483"/>
    <w:rsid w:val="00BD5626"/>
    <w:rsid w:val="00BD57FD"/>
    <w:rsid w:val="00BD5E7B"/>
    <w:rsid w:val="00BD60CC"/>
    <w:rsid w:val="00BD6694"/>
    <w:rsid w:val="00BD670F"/>
    <w:rsid w:val="00BD67E2"/>
    <w:rsid w:val="00BD6DBD"/>
    <w:rsid w:val="00BD6E04"/>
    <w:rsid w:val="00BD73E0"/>
    <w:rsid w:val="00BD746B"/>
    <w:rsid w:val="00BD7971"/>
    <w:rsid w:val="00BD7A89"/>
    <w:rsid w:val="00BD7AB5"/>
    <w:rsid w:val="00BD7AEF"/>
    <w:rsid w:val="00BD7C00"/>
    <w:rsid w:val="00BD7C5B"/>
    <w:rsid w:val="00BD7CEE"/>
    <w:rsid w:val="00BD7D8E"/>
    <w:rsid w:val="00BE0028"/>
    <w:rsid w:val="00BE06B0"/>
    <w:rsid w:val="00BE06D9"/>
    <w:rsid w:val="00BE09AD"/>
    <w:rsid w:val="00BE0B76"/>
    <w:rsid w:val="00BE18A5"/>
    <w:rsid w:val="00BE19E5"/>
    <w:rsid w:val="00BE1DE4"/>
    <w:rsid w:val="00BE1F06"/>
    <w:rsid w:val="00BE1FDE"/>
    <w:rsid w:val="00BE2415"/>
    <w:rsid w:val="00BE24B8"/>
    <w:rsid w:val="00BE2516"/>
    <w:rsid w:val="00BE2676"/>
    <w:rsid w:val="00BE27F3"/>
    <w:rsid w:val="00BE2B0C"/>
    <w:rsid w:val="00BE2E84"/>
    <w:rsid w:val="00BE2FC2"/>
    <w:rsid w:val="00BE303E"/>
    <w:rsid w:val="00BE333D"/>
    <w:rsid w:val="00BE3465"/>
    <w:rsid w:val="00BE4325"/>
    <w:rsid w:val="00BE52FA"/>
    <w:rsid w:val="00BE5611"/>
    <w:rsid w:val="00BE56AA"/>
    <w:rsid w:val="00BE56CB"/>
    <w:rsid w:val="00BE58B2"/>
    <w:rsid w:val="00BE6197"/>
    <w:rsid w:val="00BE6510"/>
    <w:rsid w:val="00BE6562"/>
    <w:rsid w:val="00BE6B39"/>
    <w:rsid w:val="00BE6C2F"/>
    <w:rsid w:val="00BE6CE0"/>
    <w:rsid w:val="00BE75E1"/>
    <w:rsid w:val="00BE76C2"/>
    <w:rsid w:val="00BE785F"/>
    <w:rsid w:val="00BE78BC"/>
    <w:rsid w:val="00BE7C9B"/>
    <w:rsid w:val="00BF00BE"/>
    <w:rsid w:val="00BF018E"/>
    <w:rsid w:val="00BF04F4"/>
    <w:rsid w:val="00BF07C9"/>
    <w:rsid w:val="00BF092E"/>
    <w:rsid w:val="00BF0D10"/>
    <w:rsid w:val="00BF0E67"/>
    <w:rsid w:val="00BF0E95"/>
    <w:rsid w:val="00BF0F6C"/>
    <w:rsid w:val="00BF1036"/>
    <w:rsid w:val="00BF14A4"/>
    <w:rsid w:val="00BF1503"/>
    <w:rsid w:val="00BF1995"/>
    <w:rsid w:val="00BF20B3"/>
    <w:rsid w:val="00BF2226"/>
    <w:rsid w:val="00BF2A9A"/>
    <w:rsid w:val="00BF2DBB"/>
    <w:rsid w:val="00BF3C18"/>
    <w:rsid w:val="00BF4105"/>
    <w:rsid w:val="00BF418D"/>
    <w:rsid w:val="00BF452F"/>
    <w:rsid w:val="00BF456D"/>
    <w:rsid w:val="00BF4AF0"/>
    <w:rsid w:val="00BF55FF"/>
    <w:rsid w:val="00BF56CF"/>
    <w:rsid w:val="00BF571A"/>
    <w:rsid w:val="00BF5A3A"/>
    <w:rsid w:val="00BF5ACC"/>
    <w:rsid w:val="00BF5B6E"/>
    <w:rsid w:val="00BF5D51"/>
    <w:rsid w:val="00BF5FB4"/>
    <w:rsid w:val="00BF6487"/>
    <w:rsid w:val="00BF6535"/>
    <w:rsid w:val="00BF65BE"/>
    <w:rsid w:val="00BF6693"/>
    <w:rsid w:val="00BF66D7"/>
    <w:rsid w:val="00BF6AF7"/>
    <w:rsid w:val="00BF6D3E"/>
    <w:rsid w:val="00BF6F1F"/>
    <w:rsid w:val="00BF7145"/>
    <w:rsid w:val="00BF7221"/>
    <w:rsid w:val="00BF7B8D"/>
    <w:rsid w:val="00BF7EAE"/>
    <w:rsid w:val="00BF7F67"/>
    <w:rsid w:val="00C00180"/>
    <w:rsid w:val="00C002A6"/>
    <w:rsid w:val="00C003ED"/>
    <w:rsid w:val="00C0040F"/>
    <w:rsid w:val="00C00B97"/>
    <w:rsid w:val="00C00ED8"/>
    <w:rsid w:val="00C011B7"/>
    <w:rsid w:val="00C01350"/>
    <w:rsid w:val="00C015EC"/>
    <w:rsid w:val="00C017BB"/>
    <w:rsid w:val="00C01DB8"/>
    <w:rsid w:val="00C01E51"/>
    <w:rsid w:val="00C01F8C"/>
    <w:rsid w:val="00C0200B"/>
    <w:rsid w:val="00C020FC"/>
    <w:rsid w:val="00C02143"/>
    <w:rsid w:val="00C02566"/>
    <w:rsid w:val="00C02775"/>
    <w:rsid w:val="00C02AB4"/>
    <w:rsid w:val="00C02B6E"/>
    <w:rsid w:val="00C02C7F"/>
    <w:rsid w:val="00C02FC6"/>
    <w:rsid w:val="00C03236"/>
    <w:rsid w:val="00C03A12"/>
    <w:rsid w:val="00C03A1D"/>
    <w:rsid w:val="00C03D3F"/>
    <w:rsid w:val="00C03E02"/>
    <w:rsid w:val="00C03F80"/>
    <w:rsid w:val="00C04424"/>
    <w:rsid w:val="00C0453D"/>
    <w:rsid w:val="00C05095"/>
    <w:rsid w:val="00C05A2D"/>
    <w:rsid w:val="00C05D31"/>
    <w:rsid w:val="00C05E10"/>
    <w:rsid w:val="00C060E2"/>
    <w:rsid w:val="00C06660"/>
    <w:rsid w:val="00C0691F"/>
    <w:rsid w:val="00C06953"/>
    <w:rsid w:val="00C06B81"/>
    <w:rsid w:val="00C06CC3"/>
    <w:rsid w:val="00C06DF9"/>
    <w:rsid w:val="00C06FB3"/>
    <w:rsid w:val="00C070C3"/>
    <w:rsid w:val="00C0721B"/>
    <w:rsid w:val="00C078EE"/>
    <w:rsid w:val="00C07BC7"/>
    <w:rsid w:val="00C1000C"/>
    <w:rsid w:val="00C10240"/>
    <w:rsid w:val="00C102D6"/>
    <w:rsid w:val="00C1076F"/>
    <w:rsid w:val="00C10BF8"/>
    <w:rsid w:val="00C10D7B"/>
    <w:rsid w:val="00C10F49"/>
    <w:rsid w:val="00C11443"/>
    <w:rsid w:val="00C11555"/>
    <w:rsid w:val="00C1180F"/>
    <w:rsid w:val="00C11BE8"/>
    <w:rsid w:val="00C11EA5"/>
    <w:rsid w:val="00C11F74"/>
    <w:rsid w:val="00C129E9"/>
    <w:rsid w:val="00C12C11"/>
    <w:rsid w:val="00C13509"/>
    <w:rsid w:val="00C13521"/>
    <w:rsid w:val="00C13555"/>
    <w:rsid w:val="00C135A5"/>
    <w:rsid w:val="00C13709"/>
    <w:rsid w:val="00C137B3"/>
    <w:rsid w:val="00C13AE6"/>
    <w:rsid w:val="00C13EEF"/>
    <w:rsid w:val="00C14134"/>
    <w:rsid w:val="00C1486A"/>
    <w:rsid w:val="00C14D0F"/>
    <w:rsid w:val="00C150B0"/>
    <w:rsid w:val="00C152AF"/>
    <w:rsid w:val="00C15325"/>
    <w:rsid w:val="00C15977"/>
    <w:rsid w:val="00C15C67"/>
    <w:rsid w:val="00C15EE9"/>
    <w:rsid w:val="00C15F3E"/>
    <w:rsid w:val="00C162BB"/>
    <w:rsid w:val="00C1648E"/>
    <w:rsid w:val="00C16691"/>
    <w:rsid w:val="00C16B62"/>
    <w:rsid w:val="00C16CD0"/>
    <w:rsid w:val="00C16D8C"/>
    <w:rsid w:val="00C1711A"/>
    <w:rsid w:val="00C174BB"/>
    <w:rsid w:val="00C17BF1"/>
    <w:rsid w:val="00C17C09"/>
    <w:rsid w:val="00C17D8F"/>
    <w:rsid w:val="00C20128"/>
    <w:rsid w:val="00C201C6"/>
    <w:rsid w:val="00C20663"/>
    <w:rsid w:val="00C208B3"/>
    <w:rsid w:val="00C20A81"/>
    <w:rsid w:val="00C20C04"/>
    <w:rsid w:val="00C2109A"/>
    <w:rsid w:val="00C213C5"/>
    <w:rsid w:val="00C2147C"/>
    <w:rsid w:val="00C21515"/>
    <w:rsid w:val="00C21867"/>
    <w:rsid w:val="00C21BF0"/>
    <w:rsid w:val="00C21CA2"/>
    <w:rsid w:val="00C21FB6"/>
    <w:rsid w:val="00C220D9"/>
    <w:rsid w:val="00C22109"/>
    <w:rsid w:val="00C22165"/>
    <w:rsid w:val="00C225D3"/>
    <w:rsid w:val="00C22628"/>
    <w:rsid w:val="00C22699"/>
    <w:rsid w:val="00C22838"/>
    <w:rsid w:val="00C2292E"/>
    <w:rsid w:val="00C22AA2"/>
    <w:rsid w:val="00C22F8E"/>
    <w:rsid w:val="00C23063"/>
    <w:rsid w:val="00C23185"/>
    <w:rsid w:val="00C236A3"/>
    <w:rsid w:val="00C236BB"/>
    <w:rsid w:val="00C23703"/>
    <w:rsid w:val="00C23797"/>
    <w:rsid w:val="00C239A2"/>
    <w:rsid w:val="00C23EA5"/>
    <w:rsid w:val="00C23EFC"/>
    <w:rsid w:val="00C23F8F"/>
    <w:rsid w:val="00C24301"/>
    <w:rsid w:val="00C244F8"/>
    <w:rsid w:val="00C24626"/>
    <w:rsid w:val="00C24A64"/>
    <w:rsid w:val="00C24DAC"/>
    <w:rsid w:val="00C24E2A"/>
    <w:rsid w:val="00C24E2B"/>
    <w:rsid w:val="00C24F63"/>
    <w:rsid w:val="00C24FF3"/>
    <w:rsid w:val="00C250B1"/>
    <w:rsid w:val="00C2586A"/>
    <w:rsid w:val="00C25936"/>
    <w:rsid w:val="00C25ABC"/>
    <w:rsid w:val="00C25DE7"/>
    <w:rsid w:val="00C260AE"/>
    <w:rsid w:val="00C26418"/>
    <w:rsid w:val="00C267CE"/>
    <w:rsid w:val="00C27C00"/>
    <w:rsid w:val="00C27CBF"/>
    <w:rsid w:val="00C3012D"/>
    <w:rsid w:val="00C309C4"/>
    <w:rsid w:val="00C30C4F"/>
    <w:rsid w:val="00C30EB2"/>
    <w:rsid w:val="00C30FEC"/>
    <w:rsid w:val="00C310A6"/>
    <w:rsid w:val="00C313EB"/>
    <w:rsid w:val="00C31477"/>
    <w:rsid w:val="00C3163C"/>
    <w:rsid w:val="00C3189B"/>
    <w:rsid w:val="00C31991"/>
    <w:rsid w:val="00C31BF9"/>
    <w:rsid w:val="00C31E68"/>
    <w:rsid w:val="00C31E98"/>
    <w:rsid w:val="00C31F06"/>
    <w:rsid w:val="00C3200E"/>
    <w:rsid w:val="00C32227"/>
    <w:rsid w:val="00C32521"/>
    <w:rsid w:val="00C3256D"/>
    <w:rsid w:val="00C326F5"/>
    <w:rsid w:val="00C328C0"/>
    <w:rsid w:val="00C329BB"/>
    <w:rsid w:val="00C32CD7"/>
    <w:rsid w:val="00C32D73"/>
    <w:rsid w:val="00C3351E"/>
    <w:rsid w:val="00C33ABF"/>
    <w:rsid w:val="00C33F88"/>
    <w:rsid w:val="00C347EB"/>
    <w:rsid w:val="00C34A8A"/>
    <w:rsid w:val="00C34E96"/>
    <w:rsid w:val="00C34F98"/>
    <w:rsid w:val="00C34FE9"/>
    <w:rsid w:val="00C351F0"/>
    <w:rsid w:val="00C3528E"/>
    <w:rsid w:val="00C3546C"/>
    <w:rsid w:val="00C35AFF"/>
    <w:rsid w:val="00C36345"/>
    <w:rsid w:val="00C36660"/>
    <w:rsid w:val="00C36908"/>
    <w:rsid w:val="00C36A6C"/>
    <w:rsid w:val="00C36D0F"/>
    <w:rsid w:val="00C36F38"/>
    <w:rsid w:val="00C36F53"/>
    <w:rsid w:val="00C375DD"/>
    <w:rsid w:val="00C37B8B"/>
    <w:rsid w:val="00C40486"/>
    <w:rsid w:val="00C405F4"/>
    <w:rsid w:val="00C40609"/>
    <w:rsid w:val="00C40777"/>
    <w:rsid w:val="00C408E3"/>
    <w:rsid w:val="00C40A4C"/>
    <w:rsid w:val="00C40A63"/>
    <w:rsid w:val="00C40AE4"/>
    <w:rsid w:val="00C40D04"/>
    <w:rsid w:val="00C40D3E"/>
    <w:rsid w:val="00C40E93"/>
    <w:rsid w:val="00C40F5C"/>
    <w:rsid w:val="00C40F77"/>
    <w:rsid w:val="00C4136B"/>
    <w:rsid w:val="00C413B2"/>
    <w:rsid w:val="00C413CD"/>
    <w:rsid w:val="00C41992"/>
    <w:rsid w:val="00C419F9"/>
    <w:rsid w:val="00C41CC2"/>
    <w:rsid w:val="00C41DFC"/>
    <w:rsid w:val="00C41E87"/>
    <w:rsid w:val="00C42424"/>
    <w:rsid w:val="00C430B1"/>
    <w:rsid w:val="00C43286"/>
    <w:rsid w:val="00C4358D"/>
    <w:rsid w:val="00C4370D"/>
    <w:rsid w:val="00C44058"/>
    <w:rsid w:val="00C4495F"/>
    <w:rsid w:val="00C45325"/>
    <w:rsid w:val="00C453A3"/>
    <w:rsid w:val="00C45ADF"/>
    <w:rsid w:val="00C45CB8"/>
    <w:rsid w:val="00C46336"/>
    <w:rsid w:val="00C4689A"/>
    <w:rsid w:val="00C46D76"/>
    <w:rsid w:val="00C46E54"/>
    <w:rsid w:val="00C4703A"/>
    <w:rsid w:val="00C474C1"/>
    <w:rsid w:val="00C47FE1"/>
    <w:rsid w:val="00C5008A"/>
    <w:rsid w:val="00C507B2"/>
    <w:rsid w:val="00C50B28"/>
    <w:rsid w:val="00C50B89"/>
    <w:rsid w:val="00C516C6"/>
    <w:rsid w:val="00C51953"/>
    <w:rsid w:val="00C52043"/>
    <w:rsid w:val="00C5268A"/>
    <w:rsid w:val="00C529CC"/>
    <w:rsid w:val="00C52D26"/>
    <w:rsid w:val="00C53272"/>
    <w:rsid w:val="00C53E29"/>
    <w:rsid w:val="00C53EAE"/>
    <w:rsid w:val="00C53F85"/>
    <w:rsid w:val="00C54548"/>
    <w:rsid w:val="00C549F3"/>
    <w:rsid w:val="00C54CE5"/>
    <w:rsid w:val="00C54D13"/>
    <w:rsid w:val="00C54EF1"/>
    <w:rsid w:val="00C5502B"/>
    <w:rsid w:val="00C551F8"/>
    <w:rsid w:val="00C55278"/>
    <w:rsid w:val="00C552FA"/>
    <w:rsid w:val="00C5557C"/>
    <w:rsid w:val="00C55714"/>
    <w:rsid w:val="00C5571A"/>
    <w:rsid w:val="00C55741"/>
    <w:rsid w:val="00C55833"/>
    <w:rsid w:val="00C55ABB"/>
    <w:rsid w:val="00C55C94"/>
    <w:rsid w:val="00C560ED"/>
    <w:rsid w:val="00C56423"/>
    <w:rsid w:val="00C56B2B"/>
    <w:rsid w:val="00C56DFA"/>
    <w:rsid w:val="00C5706C"/>
    <w:rsid w:val="00C57495"/>
    <w:rsid w:val="00C5764E"/>
    <w:rsid w:val="00C57724"/>
    <w:rsid w:val="00C578BE"/>
    <w:rsid w:val="00C57A7C"/>
    <w:rsid w:val="00C57ABD"/>
    <w:rsid w:val="00C57E0C"/>
    <w:rsid w:val="00C60420"/>
    <w:rsid w:val="00C608EB"/>
    <w:rsid w:val="00C608F4"/>
    <w:rsid w:val="00C61442"/>
    <w:rsid w:val="00C6148E"/>
    <w:rsid w:val="00C616DC"/>
    <w:rsid w:val="00C61D53"/>
    <w:rsid w:val="00C62617"/>
    <w:rsid w:val="00C62891"/>
    <w:rsid w:val="00C628B9"/>
    <w:rsid w:val="00C62D5C"/>
    <w:rsid w:val="00C62D63"/>
    <w:rsid w:val="00C62FD1"/>
    <w:rsid w:val="00C63112"/>
    <w:rsid w:val="00C6323C"/>
    <w:rsid w:val="00C632AB"/>
    <w:rsid w:val="00C635E9"/>
    <w:rsid w:val="00C63676"/>
    <w:rsid w:val="00C638AE"/>
    <w:rsid w:val="00C6396D"/>
    <w:rsid w:val="00C63FC5"/>
    <w:rsid w:val="00C64147"/>
    <w:rsid w:val="00C64212"/>
    <w:rsid w:val="00C64557"/>
    <w:rsid w:val="00C648CB"/>
    <w:rsid w:val="00C64B1E"/>
    <w:rsid w:val="00C64B99"/>
    <w:rsid w:val="00C64FFC"/>
    <w:rsid w:val="00C64FFD"/>
    <w:rsid w:val="00C65030"/>
    <w:rsid w:val="00C655D5"/>
    <w:rsid w:val="00C65CFF"/>
    <w:rsid w:val="00C65EEE"/>
    <w:rsid w:val="00C65F17"/>
    <w:rsid w:val="00C662BB"/>
    <w:rsid w:val="00C66354"/>
    <w:rsid w:val="00C66A8E"/>
    <w:rsid w:val="00C66B4B"/>
    <w:rsid w:val="00C6700D"/>
    <w:rsid w:val="00C670A3"/>
    <w:rsid w:val="00C670AE"/>
    <w:rsid w:val="00C671DE"/>
    <w:rsid w:val="00C673C5"/>
    <w:rsid w:val="00C67EA5"/>
    <w:rsid w:val="00C67F6C"/>
    <w:rsid w:val="00C701DC"/>
    <w:rsid w:val="00C70366"/>
    <w:rsid w:val="00C708AD"/>
    <w:rsid w:val="00C70A2A"/>
    <w:rsid w:val="00C70DF8"/>
    <w:rsid w:val="00C71651"/>
    <w:rsid w:val="00C71716"/>
    <w:rsid w:val="00C71B9C"/>
    <w:rsid w:val="00C71BAB"/>
    <w:rsid w:val="00C71BCA"/>
    <w:rsid w:val="00C71DA3"/>
    <w:rsid w:val="00C71FEF"/>
    <w:rsid w:val="00C723D3"/>
    <w:rsid w:val="00C72BF5"/>
    <w:rsid w:val="00C72E28"/>
    <w:rsid w:val="00C72E48"/>
    <w:rsid w:val="00C72F9F"/>
    <w:rsid w:val="00C730B0"/>
    <w:rsid w:val="00C73AB5"/>
    <w:rsid w:val="00C743FA"/>
    <w:rsid w:val="00C74456"/>
    <w:rsid w:val="00C744F9"/>
    <w:rsid w:val="00C74CB4"/>
    <w:rsid w:val="00C7506D"/>
    <w:rsid w:val="00C75070"/>
    <w:rsid w:val="00C7519E"/>
    <w:rsid w:val="00C755A3"/>
    <w:rsid w:val="00C75D11"/>
    <w:rsid w:val="00C75E9E"/>
    <w:rsid w:val="00C76290"/>
    <w:rsid w:val="00C764DC"/>
    <w:rsid w:val="00C76567"/>
    <w:rsid w:val="00C76946"/>
    <w:rsid w:val="00C76B5E"/>
    <w:rsid w:val="00C76C6A"/>
    <w:rsid w:val="00C76D1B"/>
    <w:rsid w:val="00C770A4"/>
    <w:rsid w:val="00C77201"/>
    <w:rsid w:val="00C7749B"/>
    <w:rsid w:val="00C774E8"/>
    <w:rsid w:val="00C77D52"/>
    <w:rsid w:val="00C804F3"/>
    <w:rsid w:val="00C805E2"/>
    <w:rsid w:val="00C806F4"/>
    <w:rsid w:val="00C80E41"/>
    <w:rsid w:val="00C810E4"/>
    <w:rsid w:val="00C8182A"/>
    <w:rsid w:val="00C81C54"/>
    <w:rsid w:val="00C81D9B"/>
    <w:rsid w:val="00C822FD"/>
    <w:rsid w:val="00C82360"/>
    <w:rsid w:val="00C823D2"/>
    <w:rsid w:val="00C825B6"/>
    <w:rsid w:val="00C82D07"/>
    <w:rsid w:val="00C82EE1"/>
    <w:rsid w:val="00C834B5"/>
    <w:rsid w:val="00C836AB"/>
    <w:rsid w:val="00C83829"/>
    <w:rsid w:val="00C8390B"/>
    <w:rsid w:val="00C83AB1"/>
    <w:rsid w:val="00C83C0B"/>
    <w:rsid w:val="00C84335"/>
    <w:rsid w:val="00C84382"/>
    <w:rsid w:val="00C846D6"/>
    <w:rsid w:val="00C84879"/>
    <w:rsid w:val="00C8490D"/>
    <w:rsid w:val="00C84931"/>
    <w:rsid w:val="00C849C3"/>
    <w:rsid w:val="00C84CA9"/>
    <w:rsid w:val="00C84DAA"/>
    <w:rsid w:val="00C85290"/>
    <w:rsid w:val="00C8537C"/>
    <w:rsid w:val="00C85463"/>
    <w:rsid w:val="00C861F1"/>
    <w:rsid w:val="00C86660"/>
    <w:rsid w:val="00C866CF"/>
    <w:rsid w:val="00C86725"/>
    <w:rsid w:val="00C86798"/>
    <w:rsid w:val="00C869FF"/>
    <w:rsid w:val="00C86B66"/>
    <w:rsid w:val="00C8703E"/>
    <w:rsid w:val="00C87047"/>
    <w:rsid w:val="00C871AB"/>
    <w:rsid w:val="00C8759E"/>
    <w:rsid w:val="00C878DD"/>
    <w:rsid w:val="00C87E7C"/>
    <w:rsid w:val="00C901B8"/>
    <w:rsid w:val="00C902BC"/>
    <w:rsid w:val="00C903C5"/>
    <w:rsid w:val="00C90E9F"/>
    <w:rsid w:val="00C90F68"/>
    <w:rsid w:val="00C90FAD"/>
    <w:rsid w:val="00C911C4"/>
    <w:rsid w:val="00C91235"/>
    <w:rsid w:val="00C91579"/>
    <w:rsid w:val="00C9181B"/>
    <w:rsid w:val="00C91B03"/>
    <w:rsid w:val="00C91B1A"/>
    <w:rsid w:val="00C91B6B"/>
    <w:rsid w:val="00C91D6B"/>
    <w:rsid w:val="00C92840"/>
    <w:rsid w:val="00C92C3E"/>
    <w:rsid w:val="00C92C8B"/>
    <w:rsid w:val="00C92FE3"/>
    <w:rsid w:val="00C93213"/>
    <w:rsid w:val="00C9359D"/>
    <w:rsid w:val="00C93794"/>
    <w:rsid w:val="00C93AB1"/>
    <w:rsid w:val="00C93C1C"/>
    <w:rsid w:val="00C93C71"/>
    <w:rsid w:val="00C94BF7"/>
    <w:rsid w:val="00C94FDA"/>
    <w:rsid w:val="00C952F2"/>
    <w:rsid w:val="00C95593"/>
    <w:rsid w:val="00C95601"/>
    <w:rsid w:val="00C95761"/>
    <w:rsid w:val="00C95B50"/>
    <w:rsid w:val="00C95B74"/>
    <w:rsid w:val="00C95DA9"/>
    <w:rsid w:val="00C95FCB"/>
    <w:rsid w:val="00C96008"/>
    <w:rsid w:val="00C96072"/>
    <w:rsid w:val="00C96114"/>
    <w:rsid w:val="00C96342"/>
    <w:rsid w:val="00C96488"/>
    <w:rsid w:val="00C965F4"/>
    <w:rsid w:val="00C966E7"/>
    <w:rsid w:val="00C967C3"/>
    <w:rsid w:val="00C967C7"/>
    <w:rsid w:val="00C967D6"/>
    <w:rsid w:val="00C96A2F"/>
    <w:rsid w:val="00C96B8F"/>
    <w:rsid w:val="00C96F4D"/>
    <w:rsid w:val="00C973B5"/>
    <w:rsid w:val="00C97477"/>
    <w:rsid w:val="00C97645"/>
    <w:rsid w:val="00C976FC"/>
    <w:rsid w:val="00C977D5"/>
    <w:rsid w:val="00C97877"/>
    <w:rsid w:val="00C978CE"/>
    <w:rsid w:val="00C97AD6"/>
    <w:rsid w:val="00C97AE1"/>
    <w:rsid w:val="00C97DD6"/>
    <w:rsid w:val="00CA0429"/>
    <w:rsid w:val="00CA05C1"/>
    <w:rsid w:val="00CA0D15"/>
    <w:rsid w:val="00CA0E1C"/>
    <w:rsid w:val="00CA11A6"/>
    <w:rsid w:val="00CA1764"/>
    <w:rsid w:val="00CA184C"/>
    <w:rsid w:val="00CA1A12"/>
    <w:rsid w:val="00CA1A44"/>
    <w:rsid w:val="00CA2208"/>
    <w:rsid w:val="00CA2352"/>
    <w:rsid w:val="00CA27D4"/>
    <w:rsid w:val="00CA28E3"/>
    <w:rsid w:val="00CA3429"/>
    <w:rsid w:val="00CA3C06"/>
    <w:rsid w:val="00CA42DE"/>
    <w:rsid w:val="00CA4D0F"/>
    <w:rsid w:val="00CA5771"/>
    <w:rsid w:val="00CA57F7"/>
    <w:rsid w:val="00CA5873"/>
    <w:rsid w:val="00CA5DDF"/>
    <w:rsid w:val="00CA6218"/>
    <w:rsid w:val="00CA6487"/>
    <w:rsid w:val="00CA6560"/>
    <w:rsid w:val="00CA6A93"/>
    <w:rsid w:val="00CA6BAC"/>
    <w:rsid w:val="00CA6C37"/>
    <w:rsid w:val="00CA6C42"/>
    <w:rsid w:val="00CA7070"/>
    <w:rsid w:val="00CA7650"/>
    <w:rsid w:val="00CA76DA"/>
    <w:rsid w:val="00CA7A78"/>
    <w:rsid w:val="00CA7B57"/>
    <w:rsid w:val="00CA7CA6"/>
    <w:rsid w:val="00CA7EC5"/>
    <w:rsid w:val="00CB0586"/>
    <w:rsid w:val="00CB08AF"/>
    <w:rsid w:val="00CB0DF6"/>
    <w:rsid w:val="00CB13A4"/>
    <w:rsid w:val="00CB15CF"/>
    <w:rsid w:val="00CB1974"/>
    <w:rsid w:val="00CB1CF7"/>
    <w:rsid w:val="00CB1DF2"/>
    <w:rsid w:val="00CB1F9E"/>
    <w:rsid w:val="00CB1FB6"/>
    <w:rsid w:val="00CB2016"/>
    <w:rsid w:val="00CB2765"/>
    <w:rsid w:val="00CB279B"/>
    <w:rsid w:val="00CB28F7"/>
    <w:rsid w:val="00CB2CB7"/>
    <w:rsid w:val="00CB2DEC"/>
    <w:rsid w:val="00CB3059"/>
    <w:rsid w:val="00CB306F"/>
    <w:rsid w:val="00CB30E1"/>
    <w:rsid w:val="00CB3228"/>
    <w:rsid w:val="00CB32CE"/>
    <w:rsid w:val="00CB3355"/>
    <w:rsid w:val="00CB3560"/>
    <w:rsid w:val="00CB3830"/>
    <w:rsid w:val="00CB3B40"/>
    <w:rsid w:val="00CB3C16"/>
    <w:rsid w:val="00CB3DC2"/>
    <w:rsid w:val="00CB3EBC"/>
    <w:rsid w:val="00CB437F"/>
    <w:rsid w:val="00CB4605"/>
    <w:rsid w:val="00CB4A00"/>
    <w:rsid w:val="00CB4B6A"/>
    <w:rsid w:val="00CB4BB0"/>
    <w:rsid w:val="00CB4F1F"/>
    <w:rsid w:val="00CB51BA"/>
    <w:rsid w:val="00CB52C1"/>
    <w:rsid w:val="00CB55C5"/>
    <w:rsid w:val="00CB570F"/>
    <w:rsid w:val="00CB5BED"/>
    <w:rsid w:val="00CB5D3D"/>
    <w:rsid w:val="00CB5E81"/>
    <w:rsid w:val="00CB602C"/>
    <w:rsid w:val="00CB622A"/>
    <w:rsid w:val="00CB624B"/>
    <w:rsid w:val="00CB6638"/>
    <w:rsid w:val="00CB70DA"/>
    <w:rsid w:val="00CB71E9"/>
    <w:rsid w:val="00CB731A"/>
    <w:rsid w:val="00CB7C20"/>
    <w:rsid w:val="00CB7F49"/>
    <w:rsid w:val="00CC0290"/>
    <w:rsid w:val="00CC02B8"/>
    <w:rsid w:val="00CC0726"/>
    <w:rsid w:val="00CC0ECB"/>
    <w:rsid w:val="00CC0F0E"/>
    <w:rsid w:val="00CC0F11"/>
    <w:rsid w:val="00CC0FD5"/>
    <w:rsid w:val="00CC122D"/>
    <w:rsid w:val="00CC1355"/>
    <w:rsid w:val="00CC13FE"/>
    <w:rsid w:val="00CC19B5"/>
    <w:rsid w:val="00CC1A4D"/>
    <w:rsid w:val="00CC20E3"/>
    <w:rsid w:val="00CC214D"/>
    <w:rsid w:val="00CC2210"/>
    <w:rsid w:val="00CC2683"/>
    <w:rsid w:val="00CC2767"/>
    <w:rsid w:val="00CC2929"/>
    <w:rsid w:val="00CC29E8"/>
    <w:rsid w:val="00CC2C6F"/>
    <w:rsid w:val="00CC333D"/>
    <w:rsid w:val="00CC3544"/>
    <w:rsid w:val="00CC4220"/>
    <w:rsid w:val="00CC445D"/>
    <w:rsid w:val="00CC478C"/>
    <w:rsid w:val="00CC4B48"/>
    <w:rsid w:val="00CC4CFB"/>
    <w:rsid w:val="00CC4D82"/>
    <w:rsid w:val="00CC4DB5"/>
    <w:rsid w:val="00CC4F1B"/>
    <w:rsid w:val="00CC4F79"/>
    <w:rsid w:val="00CC5049"/>
    <w:rsid w:val="00CC5261"/>
    <w:rsid w:val="00CC5493"/>
    <w:rsid w:val="00CC549F"/>
    <w:rsid w:val="00CC54A5"/>
    <w:rsid w:val="00CC54E7"/>
    <w:rsid w:val="00CC576B"/>
    <w:rsid w:val="00CC6555"/>
    <w:rsid w:val="00CC66D5"/>
    <w:rsid w:val="00CC6A0B"/>
    <w:rsid w:val="00CC6B94"/>
    <w:rsid w:val="00CC6D80"/>
    <w:rsid w:val="00CC6F86"/>
    <w:rsid w:val="00CC74EB"/>
    <w:rsid w:val="00CC769F"/>
    <w:rsid w:val="00CC7BE7"/>
    <w:rsid w:val="00CC7E54"/>
    <w:rsid w:val="00CC7E5A"/>
    <w:rsid w:val="00CC7F47"/>
    <w:rsid w:val="00CD07B5"/>
    <w:rsid w:val="00CD0B3E"/>
    <w:rsid w:val="00CD183A"/>
    <w:rsid w:val="00CD279A"/>
    <w:rsid w:val="00CD2F2A"/>
    <w:rsid w:val="00CD2FDE"/>
    <w:rsid w:val="00CD3475"/>
    <w:rsid w:val="00CD393A"/>
    <w:rsid w:val="00CD397B"/>
    <w:rsid w:val="00CD3BCE"/>
    <w:rsid w:val="00CD41CE"/>
    <w:rsid w:val="00CD4871"/>
    <w:rsid w:val="00CD4925"/>
    <w:rsid w:val="00CD4A65"/>
    <w:rsid w:val="00CD4FF8"/>
    <w:rsid w:val="00CD5057"/>
    <w:rsid w:val="00CD526E"/>
    <w:rsid w:val="00CD53EB"/>
    <w:rsid w:val="00CD5490"/>
    <w:rsid w:val="00CD587E"/>
    <w:rsid w:val="00CD5931"/>
    <w:rsid w:val="00CD59DC"/>
    <w:rsid w:val="00CD5AF8"/>
    <w:rsid w:val="00CD5AFE"/>
    <w:rsid w:val="00CD5E2C"/>
    <w:rsid w:val="00CD5EE3"/>
    <w:rsid w:val="00CD61B3"/>
    <w:rsid w:val="00CD6401"/>
    <w:rsid w:val="00CD64FF"/>
    <w:rsid w:val="00CD676D"/>
    <w:rsid w:val="00CD68ED"/>
    <w:rsid w:val="00CD69A9"/>
    <w:rsid w:val="00CD69FB"/>
    <w:rsid w:val="00CD6C45"/>
    <w:rsid w:val="00CD717E"/>
    <w:rsid w:val="00CD742C"/>
    <w:rsid w:val="00CD7497"/>
    <w:rsid w:val="00CD74C0"/>
    <w:rsid w:val="00CD781F"/>
    <w:rsid w:val="00CD7969"/>
    <w:rsid w:val="00CD7BFF"/>
    <w:rsid w:val="00CD7F01"/>
    <w:rsid w:val="00CE011C"/>
    <w:rsid w:val="00CE01CE"/>
    <w:rsid w:val="00CE01E6"/>
    <w:rsid w:val="00CE039C"/>
    <w:rsid w:val="00CE040F"/>
    <w:rsid w:val="00CE0773"/>
    <w:rsid w:val="00CE1129"/>
    <w:rsid w:val="00CE1A13"/>
    <w:rsid w:val="00CE1C38"/>
    <w:rsid w:val="00CE2255"/>
    <w:rsid w:val="00CE267A"/>
    <w:rsid w:val="00CE2939"/>
    <w:rsid w:val="00CE2A86"/>
    <w:rsid w:val="00CE2CEE"/>
    <w:rsid w:val="00CE2D22"/>
    <w:rsid w:val="00CE2D38"/>
    <w:rsid w:val="00CE30F8"/>
    <w:rsid w:val="00CE38BA"/>
    <w:rsid w:val="00CE4326"/>
    <w:rsid w:val="00CE4E60"/>
    <w:rsid w:val="00CE4E88"/>
    <w:rsid w:val="00CE5060"/>
    <w:rsid w:val="00CE57B6"/>
    <w:rsid w:val="00CE5B49"/>
    <w:rsid w:val="00CE5B63"/>
    <w:rsid w:val="00CE5FE4"/>
    <w:rsid w:val="00CE6974"/>
    <w:rsid w:val="00CE6A55"/>
    <w:rsid w:val="00CE6F09"/>
    <w:rsid w:val="00CE6F9A"/>
    <w:rsid w:val="00CE739E"/>
    <w:rsid w:val="00CE775D"/>
    <w:rsid w:val="00CF0578"/>
    <w:rsid w:val="00CF0D65"/>
    <w:rsid w:val="00CF117E"/>
    <w:rsid w:val="00CF1B47"/>
    <w:rsid w:val="00CF26A4"/>
    <w:rsid w:val="00CF27DA"/>
    <w:rsid w:val="00CF2BEB"/>
    <w:rsid w:val="00CF3872"/>
    <w:rsid w:val="00CF3924"/>
    <w:rsid w:val="00CF3A0F"/>
    <w:rsid w:val="00CF3A21"/>
    <w:rsid w:val="00CF3B70"/>
    <w:rsid w:val="00CF3E6D"/>
    <w:rsid w:val="00CF42E7"/>
    <w:rsid w:val="00CF4459"/>
    <w:rsid w:val="00CF4A56"/>
    <w:rsid w:val="00CF4F93"/>
    <w:rsid w:val="00CF50A0"/>
    <w:rsid w:val="00CF56E8"/>
    <w:rsid w:val="00CF57E9"/>
    <w:rsid w:val="00CF58E7"/>
    <w:rsid w:val="00CF592B"/>
    <w:rsid w:val="00CF59F3"/>
    <w:rsid w:val="00CF5C7A"/>
    <w:rsid w:val="00CF5E35"/>
    <w:rsid w:val="00CF5E51"/>
    <w:rsid w:val="00CF623C"/>
    <w:rsid w:val="00CF6AFF"/>
    <w:rsid w:val="00CF7168"/>
    <w:rsid w:val="00CF73B8"/>
    <w:rsid w:val="00CF7415"/>
    <w:rsid w:val="00CF77B3"/>
    <w:rsid w:val="00CF78B2"/>
    <w:rsid w:val="00CF7934"/>
    <w:rsid w:val="00D00313"/>
    <w:rsid w:val="00D00593"/>
    <w:rsid w:val="00D005B9"/>
    <w:rsid w:val="00D0077A"/>
    <w:rsid w:val="00D00D9A"/>
    <w:rsid w:val="00D0113B"/>
    <w:rsid w:val="00D017A9"/>
    <w:rsid w:val="00D01994"/>
    <w:rsid w:val="00D019B9"/>
    <w:rsid w:val="00D01A8F"/>
    <w:rsid w:val="00D01F4F"/>
    <w:rsid w:val="00D01FA5"/>
    <w:rsid w:val="00D02279"/>
    <w:rsid w:val="00D022B8"/>
    <w:rsid w:val="00D0261F"/>
    <w:rsid w:val="00D02F13"/>
    <w:rsid w:val="00D02FE2"/>
    <w:rsid w:val="00D03302"/>
    <w:rsid w:val="00D03309"/>
    <w:rsid w:val="00D03652"/>
    <w:rsid w:val="00D03900"/>
    <w:rsid w:val="00D03D46"/>
    <w:rsid w:val="00D03E43"/>
    <w:rsid w:val="00D04430"/>
    <w:rsid w:val="00D04589"/>
    <w:rsid w:val="00D05571"/>
    <w:rsid w:val="00D059EF"/>
    <w:rsid w:val="00D05B66"/>
    <w:rsid w:val="00D06000"/>
    <w:rsid w:val="00D061AD"/>
    <w:rsid w:val="00D0649B"/>
    <w:rsid w:val="00D067F3"/>
    <w:rsid w:val="00D06F1B"/>
    <w:rsid w:val="00D07D78"/>
    <w:rsid w:val="00D07E5C"/>
    <w:rsid w:val="00D07F5A"/>
    <w:rsid w:val="00D07FEA"/>
    <w:rsid w:val="00D105D5"/>
    <w:rsid w:val="00D10C21"/>
    <w:rsid w:val="00D10C47"/>
    <w:rsid w:val="00D10E0B"/>
    <w:rsid w:val="00D10F61"/>
    <w:rsid w:val="00D11A47"/>
    <w:rsid w:val="00D11BBE"/>
    <w:rsid w:val="00D11BC5"/>
    <w:rsid w:val="00D120A3"/>
    <w:rsid w:val="00D12124"/>
    <w:rsid w:val="00D1215C"/>
    <w:rsid w:val="00D128A4"/>
    <w:rsid w:val="00D12983"/>
    <w:rsid w:val="00D12ABC"/>
    <w:rsid w:val="00D12D49"/>
    <w:rsid w:val="00D12E4E"/>
    <w:rsid w:val="00D12FE3"/>
    <w:rsid w:val="00D130F2"/>
    <w:rsid w:val="00D13DC3"/>
    <w:rsid w:val="00D143DF"/>
    <w:rsid w:val="00D14B32"/>
    <w:rsid w:val="00D14E96"/>
    <w:rsid w:val="00D1567E"/>
    <w:rsid w:val="00D15732"/>
    <w:rsid w:val="00D164B9"/>
    <w:rsid w:val="00D16750"/>
    <w:rsid w:val="00D16BCA"/>
    <w:rsid w:val="00D16DBD"/>
    <w:rsid w:val="00D173FA"/>
    <w:rsid w:val="00D17940"/>
    <w:rsid w:val="00D17BD3"/>
    <w:rsid w:val="00D17C0F"/>
    <w:rsid w:val="00D17E8C"/>
    <w:rsid w:val="00D200AD"/>
    <w:rsid w:val="00D2025E"/>
    <w:rsid w:val="00D209D7"/>
    <w:rsid w:val="00D20C20"/>
    <w:rsid w:val="00D20C30"/>
    <w:rsid w:val="00D217CF"/>
    <w:rsid w:val="00D21CD2"/>
    <w:rsid w:val="00D21CFA"/>
    <w:rsid w:val="00D2204E"/>
    <w:rsid w:val="00D22113"/>
    <w:rsid w:val="00D221B7"/>
    <w:rsid w:val="00D222C6"/>
    <w:rsid w:val="00D2283C"/>
    <w:rsid w:val="00D22A80"/>
    <w:rsid w:val="00D22C0A"/>
    <w:rsid w:val="00D22C30"/>
    <w:rsid w:val="00D22D4A"/>
    <w:rsid w:val="00D22F3C"/>
    <w:rsid w:val="00D230A4"/>
    <w:rsid w:val="00D230F3"/>
    <w:rsid w:val="00D23122"/>
    <w:rsid w:val="00D232BF"/>
    <w:rsid w:val="00D235CC"/>
    <w:rsid w:val="00D2386E"/>
    <w:rsid w:val="00D23D5B"/>
    <w:rsid w:val="00D241B0"/>
    <w:rsid w:val="00D2453C"/>
    <w:rsid w:val="00D2459F"/>
    <w:rsid w:val="00D24907"/>
    <w:rsid w:val="00D249D2"/>
    <w:rsid w:val="00D24DE7"/>
    <w:rsid w:val="00D2516D"/>
    <w:rsid w:val="00D25873"/>
    <w:rsid w:val="00D25DAF"/>
    <w:rsid w:val="00D26270"/>
    <w:rsid w:val="00D26301"/>
    <w:rsid w:val="00D26D39"/>
    <w:rsid w:val="00D271CA"/>
    <w:rsid w:val="00D27540"/>
    <w:rsid w:val="00D27769"/>
    <w:rsid w:val="00D279B8"/>
    <w:rsid w:val="00D27F7C"/>
    <w:rsid w:val="00D30128"/>
    <w:rsid w:val="00D30372"/>
    <w:rsid w:val="00D307D2"/>
    <w:rsid w:val="00D30BD5"/>
    <w:rsid w:val="00D30C40"/>
    <w:rsid w:val="00D310FA"/>
    <w:rsid w:val="00D315BB"/>
    <w:rsid w:val="00D31981"/>
    <w:rsid w:val="00D31BA6"/>
    <w:rsid w:val="00D31BFB"/>
    <w:rsid w:val="00D31CFC"/>
    <w:rsid w:val="00D31F8A"/>
    <w:rsid w:val="00D32411"/>
    <w:rsid w:val="00D324ED"/>
    <w:rsid w:val="00D329AC"/>
    <w:rsid w:val="00D33035"/>
    <w:rsid w:val="00D33275"/>
    <w:rsid w:val="00D33278"/>
    <w:rsid w:val="00D335C3"/>
    <w:rsid w:val="00D3375E"/>
    <w:rsid w:val="00D33852"/>
    <w:rsid w:val="00D33D31"/>
    <w:rsid w:val="00D34757"/>
    <w:rsid w:val="00D34B46"/>
    <w:rsid w:val="00D350C4"/>
    <w:rsid w:val="00D3559B"/>
    <w:rsid w:val="00D35E85"/>
    <w:rsid w:val="00D360F1"/>
    <w:rsid w:val="00D36322"/>
    <w:rsid w:val="00D366D9"/>
    <w:rsid w:val="00D36DF2"/>
    <w:rsid w:val="00D37431"/>
    <w:rsid w:val="00D37733"/>
    <w:rsid w:val="00D37A21"/>
    <w:rsid w:val="00D37AAF"/>
    <w:rsid w:val="00D37B37"/>
    <w:rsid w:val="00D37BFA"/>
    <w:rsid w:val="00D37EA6"/>
    <w:rsid w:val="00D40872"/>
    <w:rsid w:val="00D40E7C"/>
    <w:rsid w:val="00D40F27"/>
    <w:rsid w:val="00D41179"/>
    <w:rsid w:val="00D41803"/>
    <w:rsid w:val="00D41A05"/>
    <w:rsid w:val="00D41A3B"/>
    <w:rsid w:val="00D41A7D"/>
    <w:rsid w:val="00D41BD7"/>
    <w:rsid w:val="00D41C03"/>
    <w:rsid w:val="00D4297F"/>
    <w:rsid w:val="00D42B7C"/>
    <w:rsid w:val="00D43133"/>
    <w:rsid w:val="00D4322E"/>
    <w:rsid w:val="00D43AFC"/>
    <w:rsid w:val="00D43C8E"/>
    <w:rsid w:val="00D43DA5"/>
    <w:rsid w:val="00D43F3F"/>
    <w:rsid w:val="00D44404"/>
    <w:rsid w:val="00D44638"/>
    <w:rsid w:val="00D4482B"/>
    <w:rsid w:val="00D4497C"/>
    <w:rsid w:val="00D449A0"/>
    <w:rsid w:val="00D44E88"/>
    <w:rsid w:val="00D450A2"/>
    <w:rsid w:val="00D457BD"/>
    <w:rsid w:val="00D46514"/>
    <w:rsid w:val="00D46798"/>
    <w:rsid w:val="00D46ADF"/>
    <w:rsid w:val="00D46C81"/>
    <w:rsid w:val="00D47673"/>
    <w:rsid w:val="00D47B77"/>
    <w:rsid w:val="00D50034"/>
    <w:rsid w:val="00D503EC"/>
    <w:rsid w:val="00D50F65"/>
    <w:rsid w:val="00D50F81"/>
    <w:rsid w:val="00D51720"/>
    <w:rsid w:val="00D51B2A"/>
    <w:rsid w:val="00D51D4A"/>
    <w:rsid w:val="00D52209"/>
    <w:rsid w:val="00D5234B"/>
    <w:rsid w:val="00D52395"/>
    <w:rsid w:val="00D52581"/>
    <w:rsid w:val="00D52759"/>
    <w:rsid w:val="00D52769"/>
    <w:rsid w:val="00D52807"/>
    <w:rsid w:val="00D52BB3"/>
    <w:rsid w:val="00D52C1D"/>
    <w:rsid w:val="00D53384"/>
    <w:rsid w:val="00D5364F"/>
    <w:rsid w:val="00D53964"/>
    <w:rsid w:val="00D53984"/>
    <w:rsid w:val="00D53BAC"/>
    <w:rsid w:val="00D53C87"/>
    <w:rsid w:val="00D54868"/>
    <w:rsid w:val="00D54C61"/>
    <w:rsid w:val="00D54D1E"/>
    <w:rsid w:val="00D55262"/>
    <w:rsid w:val="00D55266"/>
    <w:rsid w:val="00D55283"/>
    <w:rsid w:val="00D5595E"/>
    <w:rsid w:val="00D55B87"/>
    <w:rsid w:val="00D55BCE"/>
    <w:rsid w:val="00D56098"/>
    <w:rsid w:val="00D5613C"/>
    <w:rsid w:val="00D56253"/>
    <w:rsid w:val="00D56498"/>
    <w:rsid w:val="00D567FE"/>
    <w:rsid w:val="00D56CE8"/>
    <w:rsid w:val="00D5731E"/>
    <w:rsid w:val="00D579C3"/>
    <w:rsid w:val="00D57E09"/>
    <w:rsid w:val="00D6016A"/>
    <w:rsid w:val="00D60191"/>
    <w:rsid w:val="00D60A13"/>
    <w:rsid w:val="00D60F6D"/>
    <w:rsid w:val="00D61005"/>
    <w:rsid w:val="00D61015"/>
    <w:rsid w:val="00D61131"/>
    <w:rsid w:val="00D611BB"/>
    <w:rsid w:val="00D61641"/>
    <w:rsid w:val="00D61829"/>
    <w:rsid w:val="00D61947"/>
    <w:rsid w:val="00D61A11"/>
    <w:rsid w:val="00D61ADA"/>
    <w:rsid w:val="00D61EBC"/>
    <w:rsid w:val="00D61F64"/>
    <w:rsid w:val="00D620A2"/>
    <w:rsid w:val="00D622CE"/>
    <w:rsid w:val="00D625F9"/>
    <w:rsid w:val="00D626BE"/>
    <w:rsid w:val="00D627CF"/>
    <w:rsid w:val="00D62824"/>
    <w:rsid w:val="00D6298A"/>
    <w:rsid w:val="00D62A18"/>
    <w:rsid w:val="00D62B58"/>
    <w:rsid w:val="00D630C5"/>
    <w:rsid w:val="00D636AD"/>
    <w:rsid w:val="00D63D63"/>
    <w:rsid w:val="00D64252"/>
    <w:rsid w:val="00D6434D"/>
    <w:rsid w:val="00D64417"/>
    <w:rsid w:val="00D6444A"/>
    <w:rsid w:val="00D644E7"/>
    <w:rsid w:val="00D646C6"/>
    <w:rsid w:val="00D64822"/>
    <w:rsid w:val="00D652FF"/>
    <w:rsid w:val="00D653DB"/>
    <w:rsid w:val="00D654C8"/>
    <w:rsid w:val="00D6567B"/>
    <w:rsid w:val="00D65AA1"/>
    <w:rsid w:val="00D6638B"/>
    <w:rsid w:val="00D669E3"/>
    <w:rsid w:val="00D66DD9"/>
    <w:rsid w:val="00D66FA6"/>
    <w:rsid w:val="00D6707C"/>
    <w:rsid w:val="00D671DD"/>
    <w:rsid w:val="00D67207"/>
    <w:rsid w:val="00D67240"/>
    <w:rsid w:val="00D678AC"/>
    <w:rsid w:val="00D67A44"/>
    <w:rsid w:val="00D67C02"/>
    <w:rsid w:val="00D67C57"/>
    <w:rsid w:val="00D67C73"/>
    <w:rsid w:val="00D7030E"/>
    <w:rsid w:val="00D703A3"/>
    <w:rsid w:val="00D7040C"/>
    <w:rsid w:val="00D705E7"/>
    <w:rsid w:val="00D7074F"/>
    <w:rsid w:val="00D70CD1"/>
    <w:rsid w:val="00D70E7A"/>
    <w:rsid w:val="00D70F4A"/>
    <w:rsid w:val="00D71546"/>
    <w:rsid w:val="00D716E8"/>
    <w:rsid w:val="00D71916"/>
    <w:rsid w:val="00D719E6"/>
    <w:rsid w:val="00D7218F"/>
    <w:rsid w:val="00D72199"/>
    <w:rsid w:val="00D72232"/>
    <w:rsid w:val="00D722CF"/>
    <w:rsid w:val="00D725DB"/>
    <w:rsid w:val="00D72C5F"/>
    <w:rsid w:val="00D72DA4"/>
    <w:rsid w:val="00D72FAE"/>
    <w:rsid w:val="00D732EE"/>
    <w:rsid w:val="00D73338"/>
    <w:rsid w:val="00D73348"/>
    <w:rsid w:val="00D73FD6"/>
    <w:rsid w:val="00D74262"/>
    <w:rsid w:val="00D7433C"/>
    <w:rsid w:val="00D74575"/>
    <w:rsid w:val="00D7465E"/>
    <w:rsid w:val="00D74A56"/>
    <w:rsid w:val="00D74D31"/>
    <w:rsid w:val="00D74D6F"/>
    <w:rsid w:val="00D74F07"/>
    <w:rsid w:val="00D74F9C"/>
    <w:rsid w:val="00D75012"/>
    <w:rsid w:val="00D75773"/>
    <w:rsid w:val="00D760A9"/>
    <w:rsid w:val="00D760CF"/>
    <w:rsid w:val="00D763C6"/>
    <w:rsid w:val="00D76440"/>
    <w:rsid w:val="00D76731"/>
    <w:rsid w:val="00D7695D"/>
    <w:rsid w:val="00D771BC"/>
    <w:rsid w:val="00D77746"/>
    <w:rsid w:val="00D778C2"/>
    <w:rsid w:val="00D77CA3"/>
    <w:rsid w:val="00D8038B"/>
    <w:rsid w:val="00D803E5"/>
    <w:rsid w:val="00D80BA3"/>
    <w:rsid w:val="00D80E47"/>
    <w:rsid w:val="00D813D1"/>
    <w:rsid w:val="00D81428"/>
    <w:rsid w:val="00D818D9"/>
    <w:rsid w:val="00D81B53"/>
    <w:rsid w:val="00D81D91"/>
    <w:rsid w:val="00D81E8A"/>
    <w:rsid w:val="00D82675"/>
    <w:rsid w:val="00D8270A"/>
    <w:rsid w:val="00D82A8E"/>
    <w:rsid w:val="00D82DF1"/>
    <w:rsid w:val="00D82EF5"/>
    <w:rsid w:val="00D831D9"/>
    <w:rsid w:val="00D83235"/>
    <w:rsid w:val="00D8393F"/>
    <w:rsid w:val="00D840E6"/>
    <w:rsid w:val="00D8429C"/>
    <w:rsid w:val="00D842D4"/>
    <w:rsid w:val="00D84621"/>
    <w:rsid w:val="00D8462B"/>
    <w:rsid w:val="00D84941"/>
    <w:rsid w:val="00D85335"/>
    <w:rsid w:val="00D856EC"/>
    <w:rsid w:val="00D8570C"/>
    <w:rsid w:val="00D85824"/>
    <w:rsid w:val="00D85C69"/>
    <w:rsid w:val="00D85C72"/>
    <w:rsid w:val="00D85DEB"/>
    <w:rsid w:val="00D86504"/>
    <w:rsid w:val="00D865DD"/>
    <w:rsid w:val="00D86DFF"/>
    <w:rsid w:val="00D87212"/>
    <w:rsid w:val="00D87551"/>
    <w:rsid w:val="00D87C1E"/>
    <w:rsid w:val="00D90067"/>
    <w:rsid w:val="00D903FC"/>
    <w:rsid w:val="00D903FF"/>
    <w:rsid w:val="00D9066D"/>
    <w:rsid w:val="00D90844"/>
    <w:rsid w:val="00D90C47"/>
    <w:rsid w:val="00D90CDB"/>
    <w:rsid w:val="00D9124E"/>
    <w:rsid w:val="00D917CA"/>
    <w:rsid w:val="00D918CD"/>
    <w:rsid w:val="00D9196C"/>
    <w:rsid w:val="00D91C21"/>
    <w:rsid w:val="00D91EC6"/>
    <w:rsid w:val="00D91F11"/>
    <w:rsid w:val="00D91FF6"/>
    <w:rsid w:val="00D922E8"/>
    <w:rsid w:val="00D92491"/>
    <w:rsid w:val="00D92AE3"/>
    <w:rsid w:val="00D92CE4"/>
    <w:rsid w:val="00D934D4"/>
    <w:rsid w:val="00D935B0"/>
    <w:rsid w:val="00D93895"/>
    <w:rsid w:val="00D93B30"/>
    <w:rsid w:val="00D93EE5"/>
    <w:rsid w:val="00D9400B"/>
    <w:rsid w:val="00D9408C"/>
    <w:rsid w:val="00D9436E"/>
    <w:rsid w:val="00D9442C"/>
    <w:rsid w:val="00D94635"/>
    <w:rsid w:val="00D948B6"/>
    <w:rsid w:val="00D95228"/>
    <w:rsid w:val="00D957C3"/>
    <w:rsid w:val="00D95AF4"/>
    <w:rsid w:val="00D95CB7"/>
    <w:rsid w:val="00D96247"/>
    <w:rsid w:val="00D9632F"/>
    <w:rsid w:val="00D9690E"/>
    <w:rsid w:val="00D97DC7"/>
    <w:rsid w:val="00D97EE3"/>
    <w:rsid w:val="00DA00AE"/>
    <w:rsid w:val="00DA01C4"/>
    <w:rsid w:val="00DA0DD0"/>
    <w:rsid w:val="00DA10C1"/>
    <w:rsid w:val="00DA1562"/>
    <w:rsid w:val="00DA1876"/>
    <w:rsid w:val="00DA1992"/>
    <w:rsid w:val="00DA1A61"/>
    <w:rsid w:val="00DA1BBD"/>
    <w:rsid w:val="00DA27FD"/>
    <w:rsid w:val="00DA281D"/>
    <w:rsid w:val="00DA2B3F"/>
    <w:rsid w:val="00DA2D48"/>
    <w:rsid w:val="00DA31D6"/>
    <w:rsid w:val="00DA328B"/>
    <w:rsid w:val="00DA32ED"/>
    <w:rsid w:val="00DA355F"/>
    <w:rsid w:val="00DA3DE0"/>
    <w:rsid w:val="00DA452D"/>
    <w:rsid w:val="00DA4785"/>
    <w:rsid w:val="00DA47F3"/>
    <w:rsid w:val="00DA48A9"/>
    <w:rsid w:val="00DA4AAB"/>
    <w:rsid w:val="00DA4ACD"/>
    <w:rsid w:val="00DA4BE1"/>
    <w:rsid w:val="00DA4C15"/>
    <w:rsid w:val="00DA4CE7"/>
    <w:rsid w:val="00DA4E26"/>
    <w:rsid w:val="00DA4EDE"/>
    <w:rsid w:val="00DA5075"/>
    <w:rsid w:val="00DA54CD"/>
    <w:rsid w:val="00DA571E"/>
    <w:rsid w:val="00DA5943"/>
    <w:rsid w:val="00DA5F1F"/>
    <w:rsid w:val="00DA61F5"/>
    <w:rsid w:val="00DA6232"/>
    <w:rsid w:val="00DA65B2"/>
    <w:rsid w:val="00DA662D"/>
    <w:rsid w:val="00DA6ABD"/>
    <w:rsid w:val="00DA6E57"/>
    <w:rsid w:val="00DA6F4B"/>
    <w:rsid w:val="00DA7056"/>
    <w:rsid w:val="00DA72E0"/>
    <w:rsid w:val="00DA7340"/>
    <w:rsid w:val="00DA7B10"/>
    <w:rsid w:val="00DA7BA4"/>
    <w:rsid w:val="00DA7E61"/>
    <w:rsid w:val="00DA7FCB"/>
    <w:rsid w:val="00DB01DB"/>
    <w:rsid w:val="00DB09AB"/>
    <w:rsid w:val="00DB0A6B"/>
    <w:rsid w:val="00DB0C61"/>
    <w:rsid w:val="00DB0FD0"/>
    <w:rsid w:val="00DB1156"/>
    <w:rsid w:val="00DB1ADE"/>
    <w:rsid w:val="00DB21F9"/>
    <w:rsid w:val="00DB23E1"/>
    <w:rsid w:val="00DB242E"/>
    <w:rsid w:val="00DB247B"/>
    <w:rsid w:val="00DB2500"/>
    <w:rsid w:val="00DB25F7"/>
    <w:rsid w:val="00DB267D"/>
    <w:rsid w:val="00DB2745"/>
    <w:rsid w:val="00DB2810"/>
    <w:rsid w:val="00DB296C"/>
    <w:rsid w:val="00DB2979"/>
    <w:rsid w:val="00DB29FA"/>
    <w:rsid w:val="00DB2B88"/>
    <w:rsid w:val="00DB2C50"/>
    <w:rsid w:val="00DB32C4"/>
    <w:rsid w:val="00DB3472"/>
    <w:rsid w:val="00DB3873"/>
    <w:rsid w:val="00DB38FF"/>
    <w:rsid w:val="00DB3F39"/>
    <w:rsid w:val="00DB3FF4"/>
    <w:rsid w:val="00DB4C75"/>
    <w:rsid w:val="00DB4EA6"/>
    <w:rsid w:val="00DB51A7"/>
    <w:rsid w:val="00DB5222"/>
    <w:rsid w:val="00DB58E6"/>
    <w:rsid w:val="00DB5A41"/>
    <w:rsid w:val="00DB5DD7"/>
    <w:rsid w:val="00DB6171"/>
    <w:rsid w:val="00DB64EB"/>
    <w:rsid w:val="00DB6561"/>
    <w:rsid w:val="00DB66DA"/>
    <w:rsid w:val="00DB6A15"/>
    <w:rsid w:val="00DB6C7B"/>
    <w:rsid w:val="00DB71FD"/>
    <w:rsid w:val="00DB756B"/>
    <w:rsid w:val="00DB7684"/>
    <w:rsid w:val="00DB7D5B"/>
    <w:rsid w:val="00DB7F4C"/>
    <w:rsid w:val="00DC037E"/>
    <w:rsid w:val="00DC0419"/>
    <w:rsid w:val="00DC0828"/>
    <w:rsid w:val="00DC085B"/>
    <w:rsid w:val="00DC08CF"/>
    <w:rsid w:val="00DC0984"/>
    <w:rsid w:val="00DC0EC9"/>
    <w:rsid w:val="00DC0ECC"/>
    <w:rsid w:val="00DC141E"/>
    <w:rsid w:val="00DC15EC"/>
    <w:rsid w:val="00DC1957"/>
    <w:rsid w:val="00DC1CFE"/>
    <w:rsid w:val="00DC21D5"/>
    <w:rsid w:val="00DC27DA"/>
    <w:rsid w:val="00DC2C4C"/>
    <w:rsid w:val="00DC2EE7"/>
    <w:rsid w:val="00DC339F"/>
    <w:rsid w:val="00DC33AB"/>
    <w:rsid w:val="00DC3481"/>
    <w:rsid w:val="00DC38A8"/>
    <w:rsid w:val="00DC38BC"/>
    <w:rsid w:val="00DC3992"/>
    <w:rsid w:val="00DC3D31"/>
    <w:rsid w:val="00DC3E04"/>
    <w:rsid w:val="00DC402E"/>
    <w:rsid w:val="00DC4284"/>
    <w:rsid w:val="00DC4376"/>
    <w:rsid w:val="00DC4557"/>
    <w:rsid w:val="00DC50F1"/>
    <w:rsid w:val="00DC520C"/>
    <w:rsid w:val="00DC535D"/>
    <w:rsid w:val="00DC5445"/>
    <w:rsid w:val="00DC562B"/>
    <w:rsid w:val="00DC5FEC"/>
    <w:rsid w:val="00DC6463"/>
    <w:rsid w:val="00DC6606"/>
    <w:rsid w:val="00DC673D"/>
    <w:rsid w:val="00DC67C7"/>
    <w:rsid w:val="00DC69E6"/>
    <w:rsid w:val="00DC6A38"/>
    <w:rsid w:val="00DC6EDE"/>
    <w:rsid w:val="00DC6F21"/>
    <w:rsid w:val="00DC741A"/>
    <w:rsid w:val="00DC751E"/>
    <w:rsid w:val="00DC7B73"/>
    <w:rsid w:val="00DC7C4E"/>
    <w:rsid w:val="00DC7E15"/>
    <w:rsid w:val="00DD01DC"/>
    <w:rsid w:val="00DD042E"/>
    <w:rsid w:val="00DD0A18"/>
    <w:rsid w:val="00DD0A2F"/>
    <w:rsid w:val="00DD0B4F"/>
    <w:rsid w:val="00DD0C8C"/>
    <w:rsid w:val="00DD109B"/>
    <w:rsid w:val="00DD16ED"/>
    <w:rsid w:val="00DD17BD"/>
    <w:rsid w:val="00DD1B72"/>
    <w:rsid w:val="00DD1C32"/>
    <w:rsid w:val="00DD1D1C"/>
    <w:rsid w:val="00DD1FB3"/>
    <w:rsid w:val="00DD237A"/>
    <w:rsid w:val="00DD397C"/>
    <w:rsid w:val="00DD3CEA"/>
    <w:rsid w:val="00DD4838"/>
    <w:rsid w:val="00DD4C81"/>
    <w:rsid w:val="00DD50CE"/>
    <w:rsid w:val="00DD54F2"/>
    <w:rsid w:val="00DD55B0"/>
    <w:rsid w:val="00DD6562"/>
    <w:rsid w:val="00DD6663"/>
    <w:rsid w:val="00DD68AB"/>
    <w:rsid w:val="00DD69F4"/>
    <w:rsid w:val="00DD7431"/>
    <w:rsid w:val="00DD760A"/>
    <w:rsid w:val="00DD7A76"/>
    <w:rsid w:val="00DD7BC2"/>
    <w:rsid w:val="00DD7E50"/>
    <w:rsid w:val="00DE032C"/>
    <w:rsid w:val="00DE0474"/>
    <w:rsid w:val="00DE0727"/>
    <w:rsid w:val="00DE0A01"/>
    <w:rsid w:val="00DE0FA7"/>
    <w:rsid w:val="00DE0FAB"/>
    <w:rsid w:val="00DE1477"/>
    <w:rsid w:val="00DE1511"/>
    <w:rsid w:val="00DE1522"/>
    <w:rsid w:val="00DE1AC8"/>
    <w:rsid w:val="00DE1F3F"/>
    <w:rsid w:val="00DE257A"/>
    <w:rsid w:val="00DE287C"/>
    <w:rsid w:val="00DE31E6"/>
    <w:rsid w:val="00DE3990"/>
    <w:rsid w:val="00DE3D4C"/>
    <w:rsid w:val="00DE4264"/>
    <w:rsid w:val="00DE473A"/>
    <w:rsid w:val="00DE47DB"/>
    <w:rsid w:val="00DE4B48"/>
    <w:rsid w:val="00DE4BD2"/>
    <w:rsid w:val="00DE4E7A"/>
    <w:rsid w:val="00DE53EB"/>
    <w:rsid w:val="00DE585A"/>
    <w:rsid w:val="00DE6784"/>
    <w:rsid w:val="00DE6861"/>
    <w:rsid w:val="00DE6C98"/>
    <w:rsid w:val="00DE6F68"/>
    <w:rsid w:val="00DE7CE1"/>
    <w:rsid w:val="00DF02B9"/>
    <w:rsid w:val="00DF043D"/>
    <w:rsid w:val="00DF04F9"/>
    <w:rsid w:val="00DF05F2"/>
    <w:rsid w:val="00DF0C83"/>
    <w:rsid w:val="00DF122E"/>
    <w:rsid w:val="00DF1446"/>
    <w:rsid w:val="00DF1584"/>
    <w:rsid w:val="00DF1835"/>
    <w:rsid w:val="00DF1838"/>
    <w:rsid w:val="00DF1BB2"/>
    <w:rsid w:val="00DF1CC0"/>
    <w:rsid w:val="00DF2033"/>
    <w:rsid w:val="00DF22C7"/>
    <w:rsid w:val="00DF2408"/>
    <w:rsid w:val="00DF281A"/>
    <w:rsid w:val="00DF2B2A"/>
    <w:rsid w:val="00DF2B65"/>
    <w:rsid w:val="00DF324D"/>
    <w:rsid w:val="00DF34E6"/>
    <w:rsid w:val="00DF3C68"/>
    <w:rsid w:val="00DF4169"/>
    <w:rsid w:val="00DF4920"/>
    <w:rsid w:val="00DF4AAE"/>
    <w:rsid w:val="00DF4DC9"/>
    <w:rsid w:val="00DF4E74"/>
    <w:rsid w:val="00DF54DF"/>
    <w:rsid w:val="00DF55D6"/>
    <w:rsid w:val="00DF5623"/>
    <w:rsid w:val="00DF5854"/>
    <w:rsid w:val="00DF5F78"/>
    <w:rsid w:val="00DF5FC0"/>
    <w:rsid w:val="00DF6021"/>
    <w:rsid w:val="00DF637D"/>
    <w:rsid w:val="00DF6457"/>
    <w:rsid w:val="00DF64D0"/>
    <w:rsid w:val="00DF64F5"/>
    <w:rsid w:val="00DF6B13"/>
    <w:rsid w:val="00DF6C4E"/>
    <w:rsid w:val="00DF737B"/>
    <w:rsid w:val="00DF7C16"/>
    <w:rsid w:val="00E00185"/>
    <w:rsid w:val="00E0093C"/>
    <w:rsid w:val="00E01018"/>
    <w:rsid w:val="00E01634"/>
    <w:rsid w:val="00E01C55"/>
    <w:rsid w:val="00E01D5B"/>
    <w:rsid w:val="00E01DC2"/>
    <w:rsid w:val="00E021CD"/>
    <w:rsid w:val="00E02227"/>
    <w:rsid w:val="00E027BD"/>
    <w:rsid w:val="00E02C60"/>
    <w:rsid w:val="00E02EF2"/>
    <w:rsid w:val="00E02FCD"/>
    <w:rsid w:val="00E03124"/>
    <w:rsid w:val="00E03172"/>
    <w:rsid w:val="00E0321A"/>
    <w:rsid w:val="00E03563"/>
    <w:rsid w:val="00E037E5"/>
    <w:rsid w:val="00E0384A"/>
    <w:rsid w:val="00E0397E"/>
    <w:rsid w:val="00E03CB0"/>
    <w:rsid w:val="00E043AD"/>
    <w:rsid w:val="00E04661"/>
    <w:rsid w:val="00E0468B"/>
    <w:rsid w:val="00E04764"/>
    <w:rsid w:val="00E04C8A"/>
    <w:rsid w:val="00E0514D"/>
    <w:rsid w:val="00E0525B"/>
    <w:rsid w:val="00E053E0"/>
    <w:rsid w:val="00E0547E"/>
    <w:rsid w:val="00E0548D"/>
    <w:rsid w:val="00E0589C"/>
    <w:rsid w:val="00E05B76"/>
    <w:rsid w:val="00E05E36"/>
    <w:rsid w:val="00E05EE5"/>
    <w:rsid w:val="00E06078"/>
    <w:rsid w:val="00E06183"/>
    <w:rsid w:val="00E064A1"/>
    <w:rsid w:val="00E064D5"/>
    <w:rsid w:val="00E068E7"/>
    <w:rsid w:val="00E06D23"/>
    <w:rsid w:val="00E07323"/>
    <w:rsid w:val="00E075C9"/>
    <w:rsid w:val="00E07CED"/>
    <w:rsid w:val="00E10057"/>
    <w:rsid w:val="00E1009B"/>
    <w:rsid w:val="00E10270"/>
    <w:rsid w:val="00E10421"/>
    <w:rsid w:val="00E104FF"/>
    <w:rsid w:val="00E10E90"/>
    <w:rsid w:val="00E10F69"/>
    <w:rsid w:val="00E1107E"/>
    <w:rsid w:val="00E11503"/>
    <w:rsid w:val="00E1151C"/>
    <w:rsid w:val="00E116CB"/>
    <w:rsid w:val="00E11848"/>
    <w:rsid w:val="00E11B3A"/>
    <w:rsid w:val="00E11E52"/>
    <w:rsid w:val="00E11F1C"/>
    <w:rsid w:val="00E123DD"/>
    <w:rsid w:val="00E126D5"/>
    <w:rsid w:val="00E12969"/>
    <w:rsid w:val="00E12E70"/>
    <w:rsid w:val="00E1397B"/>
    <w:rsid w:val="00E13A98"/>
    <w:rsid w:val="00E13F67"/>
    <w:rsid w:val="00E14087"/>
    <w:rsid w:val="00E140B5"/>
    <w:rsid w:val="00E1418D"/>
    <w:rsid w:val="00E1423A"/>
    <w:rsid w:val="00E1461B"/>
    <w:rsid w:val="00E14BC2"/>
    <w:rsid w:val="00E14C96"/>
    <w:rsid w:val="00E1560A"/>
    <w:rsid w:val="00E1567C"/>
    <w:rsid w:val="00E15869"/>
    <w:rsid w:val="00E1609B"/>
    <w:rsid w:val="00E16259"/>
    <w:rsid w:val="00E166C2"/>
    <w:rsid w:val="00E1675A"/>
    <w:rsid w:val="00E167F9"/>
    <w:rsid w:val="00E168A2"/>
    <w:rsid w:val="00E16ADA"/>
    <w:rsid w:val="00E16E47"/>
    <w:rsid w:val="00E170B2"/>
    <w:rsid w:val="00E17C95"/>
    <w:rsid w:val="00E20053"/>
    <w:rsid w:val="00E2023E"/>
    <w:rsid w:val="00E20289"/>
    <w:rsid w:val="00E20441"/>
    <w:rsid w:val="00E204BF"/>
    <w:rsid w:val="00E20548"/>
    <w:rsid w:val="00E20830"/>
    <w:rsid w:val="00E20A15"/>
    <w:rsid w:val="00E20A70"/>
    <w:rsid w:val="00E20B01"/>
    <w:rsid w:val="00E20E29"/>
    <w:rsid w:val="00E212C2"/>
    <w:rsid w:val="00E21687"/>
    <w:rsid w:val="00E21A4E"/>
    <w:rsid w:val="00E21CCC"/>
    <w:rsid w:val="00E21D34"/>
    <w:rsid w:val="00E21F08"/>
    <w:rsid w:val="00E22182"/>
    <w:rsid w:val="00E221B8"/>
    <w:rsid w:val="00E227E9"/>
    <w:rsid w:val="00E2290E"/>
    <w:rsid w:val="00E22C48"/>
    <w:rsid w:val="00E22F19"/>
    <w:rsid w:val="00E237B6"/>
    <w:rsid w:val="00E238DE"/>
    <w:rsid w:val="00E23CC0"/>
    <w:rsid w:val="00E24A62"/>
    <w:rsid w:val="00E24B9B"/>
    <w:rsid w:val="00E24BEA"/>
    <w:rsid w:val="00E24E54"/>
    <w:rsid w:val="00E24EDA"/>
    <w:rsid w:val="00E25072"/>
    <w:rsid w:val="00E25593"/>
    <w:rsid w:val="00E25888"/>
    <w:rsid w:val="00E25E6C"/>
    <w:rsid w:val="00E25E82"/>
    <w:rsid w:val="00E25EB6"/>
    <w:rsid w:val="00E25FFA"/>
    <w:rsid w:val="00E26226"/>
    <w:rsid w:val="00E264E6"/>
    <w:rsid w:val="00E26C3F"/>
    <w:rsid w:val="00E26D40"/>
    <w:rsid w:val="00E2702B"/>
    <w:rsid w:val="00E271D3"/>
    <w:rsid w:val="00E27479"/>
    <w:rsid w:val="00E30596"/>
    <w:rsid w:val="00E306C3"/>
    <w:rsid w:val="00E307C6"/>
    <w:rsid w:val="00E30BAF"/>
    <w:rsid w:val="00E31856"/>
    <w:rsid w:val="00E319EA"/>
    <w:rsid w:val="00E31C9C"/>
    <w:rsid w:val="00E31F8E"/>
    <w:rsid w:val="00E3221D"/>
    <w:rsid w:val="00E326FD"/>
    <w:rsid w:val="00E32CF9"/>
    <w:rsid w:val="00E32FF4"/>
    <w:rsid w:val="00E33143"/>
    <w:rsid w:val="00E33356"/>
    <w:rsid w:val="00E3397C"/>
    <w:rsid w:val="00E33D42"/>
    <w:rsid w:val="00E343CE"/>
    <w:rsid w:val="00E344DA"/>
    <w:rsid w:val="00E3491A"/>
    <w:rsid w:val="00E349B8"/>
    <w:rsid w:val="00E34B4C"/>
    <w:rsid w:val="00E34CA7"/>
    <w:rsid w:val="00E352F7"/>
    <w:rsid w:val="00E353D9"/>
    <w:rsid w:val="00E35D66"/>
    <w:rsid w:val="00E35E4B"/>
    <w:rsid w:val="00E360FF"/>
    <w:rsid w:val="00E3611C"/>
    <w:rsid w:val="00E3631E"/>
    <w:rsid w:val="00E368E4"/>
    <w:rsid w:val="00E36BAA"/>
    <w:rsid w:val="00E36CFB"/>
    <w:rsid w:val="00E36D5C"/>
    <w:rsid w:val="00E3715C"/>
    <w:rsid w:val="00E37189"/>
    <w:rsid w:val="00E371DE"/>
    <w:rsid w:val="00E375F3"/>
    <w:rsid w:val="00E376AB"/>
    <w:rsid w:val="00E379D1"/>
    <w:rsid w:val="00E37CDF"/>
    <w:rsid w:val="00E37EC0"/>
    <w:rsid w:val="00E408A8"/>
    <w:rsid w:val="00E40E8C"/>
    <w:rsid w:val="00E41B1C"/>
    <w:rsid w:val="00E41C61"/>
    <w:rsid w:val="00E41C86"/>
    <w:rsid w:val="00E42244"/>
    <w:rsid w:val="00E4230D"/>
    <w:rsid w:val="00E42425"/>
    <w:rsid w:val="00E4251A"/>
    <w:rsid w:val="00E42B3F"/>
    <w:rsid w:val="00E42F92"/>
    <w:rsid w:val="00E4306E"/>
    <w:rsid w:val="00E43143"/>
    <w:rsid w:val="00E4319B"/>
    <w:rsid w:val="00E431C0"/>
    <w:rsid w:val="00E435DB"/>
    <w:rsid w:val="00E438F3"/>
    <w:rsid w:val="00E43E10"/>
    <w:rsid w:val="00E44403"/>
    <w:rsid w:val="00E4459E"/>
    <w:rsid w:val="00E44B2F"/>
    <w:rsid w:val="00E44BB0"/>
    <w:rsid w:val="00E44BD4"/>
    <w:rsid w:val="00E44F03"/>
    <w:rsid w:val="00E4550C"/>
    <w:rsid w:val="00E455FF"/>
    <w:rsid w:val="00E45677"/>
    <w:rsid w:val="00E4598D"/>
    <w:rsid w:val="00E45A35"/>
    <w:rsid w:val="00E45E51"/>
    <w:rsid w:val="00E46055"/>
    <w:rsid w:val="00E46079"/>
    <w:rsid w:val="00E46636"/>
    <w:rsid w:val="00E467B0"/>
    <w:rsid w:val="00E46983"/>
    <w:rsid w:val="00E47160"/>
    <w:rsid w:val="00E47596"/>
    <w:rsid w:val="00E4771A"/>
    <w:rsid w:val="00E4778B"/>
    <w:rsid w:val="00E47A0A"/>
    <w:rsid w:val="00E5045D"/>
    <w:rsid w:val="00E5056B"/>
    <w:rsid w:val="00E50844"/>
    <w:rsid w:val="00E50CB4"/>
    <w:rsid w:val="00E50F14"/>
    <w:rsid w:val="00E51223"/>
    <w:rsid w:val="00E5129B"/>
    <w:rsid w:val="00E513EC"/>
    <w:rsid w:val="00E51579"/>
    <w:rsid w:val="00E51640"/>
    <w:rsid w:val="00E51952"/>
    <w:rsid w:val="00E51B97"/>
    <w:rsid w:val="00E51E7C"/>
    <w:rsid w:val="00E51FD7"/>
    <w:rsid w:val="00E5213D"/>
    <w:rsid w:val="00E5219B"/>
    <w:rsid w:val="00E521BE"/>
    <w:rsid w:val="00E52552"/>
    <w:rsid w:val="00E52B77"/>
    <w:rsid w:val="00E52F14"/>
    <w:rsid w:val="00E5310C"/>
    <w:rsid w:val="00E53438"/>
    <w:rsid w:val="00E54149"/>
    <w:rsid w:val="00E546C4"/>
    <w:rsid w:val="00E548E2"/>
    <w:rsid w:val="00E54DE3"/>
    <w:rsid w:val="00E54F4D"/>
    <w:rsid w:val="00E55058"/>
    <w:rsid w:val="00E55287"/>
    <w:rsid w:val="00E55299"/>
    <w:rsid w:val="00E55714"/>
    <w:rsid w:val="00E55985"/>
    <w:rsid w:val="00E55B0C"/>
    <w:rsid w:val="00E55F2F"/>
    <w:rsid w:val="00E560A8"/>
    <w:rsid w:val="00E56390"/>
    <w:rsid w:val="00E56D0D"/>
    <w:rsid w:val="00E572E9"/>
    <w:rsid w:val="00E574AC"/>
    <w:rsid w:val="00E57956"/>
    <w:rsid w:val="00E57C5D"/>
    <w:rsid w:val="00E57D15"/>
    <w:rsid w:val="00E6016A"/>
    <w:rsid w:val="00E605E6"/>
    <w:rsid w:val="00E60873"/>
    <w:rsid w:val="00E6090C"/>
    <w:rsid w:val="00E609AB"/>
    <w:rsid w:val="00E60BB3"/>
    <w:rsid w:val="00E6105C"/>
    <w:rsid w:val="00E61077"/>
    <w:rsid w:val="00E6123A"/>
    <w:rsid w:val="00E6126C"/>
    <w:rsid w:val="00E614BD"/>
    <w:rsid w:val="00E61CE1"/>
    <w:rsid w:val="00E61EF0"/>
    <w:rsid w:val="00E61F27"/>
    <w:rsid w:val="00E624E9"/>
    <w:rsid w:val="00E6252C"/>
    <w:rsid w:val="00E629E2"/>
    <w:rsid w:val="00E62A0D"/>
    <w:rsid w:val="00E63481"/>
    <w:rsid w:val="00E63590"/>
    <w:rsid w:val="00E63907"/>
    <w:rsid w:val="00E63A14"/>
    <w:rsid w:val="00E63A34"/>
    <w:rsid w:val="00E63B2E"/>
    <w:rsid w:val="00E646AD"/>
    <w:rsid w:val="00E6471A"/>
    <w:rsid w:val="00E64A13"/>
    <w:rsid w:val="00E64A84"/>
    <w:rsid w:val="00E64B38"/>
    <w:rsid w:val="00E64B4F"/>
    <w:rsid w:val="00E64D9B"/>
    <w:rsid w:val="00E64F93"/>
    <w:rsid w:val="00E651D6"/>
    <w:rsid w:val="00E654FC"/>
    <w:rsid w:val="00E65612"/>
    <w:rsid w:val="00E65743"/>
    <w:rsid w:val="00E6581C"/>
    <w:rsid w:val="00E65996"/>
    <w:rsid w:val="00E659E3"/>
    <w:rsid w:val="00E65BBB"/>
    <w:rsid w:val="00E65C3D"/>
    <w:rsid w:val="00E6616C"/>
    <w:rsid w:val="00E6643A"/>
    <w:rsid w:val="00E66695"/>
    <w:rsid w:val="00E66701"/>
    <w:rsid w:val="00E66A8E"/>
    <w:rsid w:val="00E66B7D"/>
    <w:rsid w:val="00E66D4C"/>
    <w:rsid w:val="00E66D4D"/>
    <w:rsid w:val="00E66E8A"/>
    <w:rsid w:val="00E66F51"/>
    <w:rsid w:val="00E6750E"/>
    <w:rsid w:val="00E6759D"/>
    <w:rsid w:val="00E6772B"/>
    <w:rsid w:val="00E678F9"/>
    <w:rsid w:val="00E67B4B"/>
    <w:rsid w:val="00E7000C"/>
    <w:rsid w:val="00E70031"/>
    <w:rsid w:val="00E706DB"/>
    <w:rsid w:val="00E706FA"/>
    <w:rsid w:val="00E707F8"/>
    <w:rsid w:val="00E713E0"/>
    <w:rsid w:val="00E71516"/>
    <w:rsid w:val="00E7152F"/>
    <w:rsid w:val="00E71D13"/>
    <w:rsid w:val="00E71EA7"/>
    <w:rsid w:val="00E7208C"/>
    <w:rsid w:val="00E721CE"/>
    <w:rsid w:val="00E7293A"/>
    <w:rsid w:val="00E72D90"/>
    <w:rsid w:val="00E72DDA"/>
    <w:rsid w:val="00E72F61"/>
    <w:rsid w:val="00E73885"/>
    <w:rsid w:val="00E73CA7"/>
    <w:rsid w:val="00E742D9"/>
    <w:rsid w:val="00E74854"/>
    <w:rsid w:val="00E748FD"/>
    <w:rsid w:val="00E74DF5"/>
    <w:rsid w:val="00E74ECB"/>
    <w:rsid w:val="00E75347"/>
    <w:rsid w:val="00E75766"/>
    <w:rsid w:val="00E75AF9"/>
    <w:rsid w:val="00E75B4C"/>
    <w:rsid w:val="00E75BC5"/>
    <w:rsid w:val="00E75C95"/>
    <w:rsid w:val="00E76086"/>
    <w:rsid w:val="00E763C9"/>
    <w:rsid w:val="00E765DA"/>
    <w:rsid w:val="00E76AB5"/>
    <w:rsid w:val="00E76BB2"/>
    <w:rsid w:val="00E76E06"/>
    <w:rsid w:val="00E775A5"/>
    <w:rsid w:val="00E77BBA"/>
    <w:rsid w:val="00E77D22"/>
    <w:rsid w:val="00E77F4D"/>
    <w:rsid w:val="00E8009A"/>
    <w:rsid w:val="00E8096C"/>
    <w:rsid w:val="00E814AB"/>
    <w:rsid w:val="00E81835"/>
    <w:rsid w:val="00E81E23"/>
    <w:rsid w:val="00E81EE8"/>
    <w:rsid w:val="00E821AE"/>
    <w:rsid w:val="00E82D72"/>
    <w:rsid w:val="00E82E7C"/>
    <w:rsid w:val="00E832EF"/>
    <w:rsid w:val="00E8379A"/>
    <w:rsid w:val="00E83D45"/>
    <w:rsid w:val="00E842A7"/>
    <w:rsid w:val="00E84ACA"/>
    <w:rsid w:val="00E84B18"/>
    <w:rsid w:val="00E84CA0"/>
    <w:rsid w:val="00E84CA5"/>
    <w:rsid w:val="00E851D6"/>
    <w:rsid w:val="00E85474"/>
    <w:rsid w:val="00E857D7"/>
    <w:rsid w:val="00E85B41"/>
    <w:rsid w:val="00E85F55"/>
    <w:rsid w:val="00E85FC7"/>
    <w:rsid w:val="00E86086"/>
    <w:rsid w:val="00E86E29"/>
    <w:rsid w:val="00E8751B"/>
    <w:rsid w:val="00E87611"/>
    <w:rsid w:val="00E87F79"/>
    <w:rsid w:val="00E904C8"/>
    <w:rsid w:val="00E904CE"/>
    <w:rsid w:val="00E90538"/>
    <w:rsid w:val="00E90753"/>
    <w:rsid w:val="00E91093"/>
    <w:rsid w:val="00E910EC"/>
    <w:rsid w:val="00E91341"/>
    <w:rsid w:val="00E913E9"/>
    <w:rsid w:val="00E91899"/>
    <w:rsid w:val="00E9205E"/>
    <w:rsid w:val="00E921A2"/>
    <w:rsid w:val="00E924FF"/>
    <w:rsid w:val="00E932F1"/>
    <w:rsid w:val="00E939CA"/>
    <w:rsid w:val="00E93C91"/>
    <w:rsid w:val="00E93F4B"/>
    <w:rsid w:val="00E941EC"/>
    <w:rsid w:val="00E94910"/>
    <w:rsid w:val="00E94B53"/>
    <w:rsid w:val="00E94DCE"/>
    <w:rsid w:val="00E94DFA"/>
    <w:rsid w:val="00E94E86"/>
    <w:rsid w:val="00E9518C"/>
    <w:rsid w:val="00E951C0"/>
    <w:rsid w:val="00E952A0"/>
    <w:rsid w:val="00E95571"/>
    <w:rsid w:val="00E955EA"/>
    <w:rsid w:val="00E964D1"/>
    <w:rsid w:val="00E96552"/>
    <w:rsid w:val="00E96B7A"/>
    <w:rsid w:val="00E96F4E"/>
    <w:rsid w:val="00E979DB"/>
    <w:rsid w:val="00E97B42"/>
    <w:rsid w:val="00E97EB7"/>
    <w:rsid w:val="00EA008A"/>
    <w:rsid w:val="00EA0622"/>
    <w:rsid w:val="00EA0A20"/>
    <w:rsid w:val="00EA0A62"/>
    <w:rsid w:val="00EA0A7C"/>
    <w:rsid w:val="00EA0C0E"/>
    <w:rsid w:val="00EA0FB2"/>
    <w:rsid w:val="00EA11C8"/>
    <w:rsid w:val="00EA1508"/>
    <w:rsid w:val="00EA16F8"/>
    <w:rsid w:val="00EA1920"/>
    <w:rsid w:val="00EA1B80"/>
    <w:rsid w:val="00EA1C32"/>
    <w:rsid w:val="00EA1CCE"/>
    <w:rsid w:val="00EA1D6D"/>
    <w:rsid w:val="00EA1DB9"/>
    <w:rsid w:val="00EA2EED"/>
    <w:rsid w:val="00EA3084"/>
    <w:rsid w:val="00EA3C9C"/>
    <w:rsid w:val="00EA3EAD"/>
    <w:rsid w:val="00EA3ECD"/>
    <w:rsid w:val="00EA46CB"/>
    <w:rsid w:val="00EA4758"/>
    <w:rsid w:val="00EA4A67"/>
    <w:rsid w:val="00EA4BB9"/>
    <w:rsid w:val="00EA4D1B"/>
    <w:rsid w:val="00EA4F72"/>
    <w:rsid w:val="00EA53C1"/>
    <w:rsid w:val="00EA57CD"/>
    <w:rsid w:val="00EA5AB4"/>
    <w:rsid w:val="00EA5B0F"/>
    <w:rsid w:val="00EA5BF3"/>
    <w:rsid w:val="00EA6801"/>
    <w:rsid w:val="00EA682A"/>
    <w:rsid w:val="00EA6F6A"/>
    <w:rsid w:val="00EA72CD"/>
    <w:rsid w:val="00EA740E"/>
    <w:rsid w:val="00EA7C1D"/>
    <w:rsid w:val="00EA7E2B"/>
    <w:rsid w:val="00EB0220"/>
    <w:rsid w:val="00EB03FF"/>
    <w:rsid w:val="00EB048D"/>
    <w:rsid w:val="00EB051C"/>
    <w:rsid w:val="00EB13F2"/>
    <w:rsid w:val="00EB1444"/>
    <w:rsid w:val="00EB1A6B"/>
    <w:rsid w:val="00EB246A"/>
    <w:rsid w:val="00EB2F23"/>
    <w:rsid w:val="00EB3208"/>
    <w:rsid w:val="00EB3D15"/>
    <w:rsid w:val="00EB3D97"/>
    <w:rsid w:val="00EB4116"/>
    <w:rsid w:val="00EB42BA"/>
    <w:rsid w:val="00EB434F"/>
    <w:rsid w:val="00EB43DE"/>
    <w:rsid w:val="00EB46C9"/>
    <w:rsid w:val="00EB51D4"/>
    <w:rsid w:val="00EB54E7"/>
    <w:rsid w:val="00EB55FB"/>
    <w:rsid w:val="00EB5757"/>
    <w:rsid w:val="00EB5B27"/>
    <w:rsid w:val="00EB5CD1"/>
    <w:rsid w:val="00EB6AE2"/>
    <w:rsid w:val="00EB6FC8"/>
    <w:rsid w:val="00EB6FD3"/>
    <w:rsid w:val="00EB7AC5"/>
    <w:rsid w:val="00EC0353"/>
    <w:rsid w:val="00EC03A0"/>
    <w:rsid w:val="00EC042C"/>
    <w:rsid w:val="00EC05FB"/>
    <w:rsid w:val="00EC0BB0"/>
    <w:rsid w:val="00EC0D7E"/>
    <w:rsid w:val="00EC0F4A"/>
    <w:rsid w:val="00EC166D"/>
    <w:rsid w:val="00EC1C8B"/>
    <w:rsid w:val="00EC1CAC"/>
    <w:rsid w:val="00EC2080"/>
    <w:rsid w:val="00EC209C"/>
    <w:rsid w:val="00EC20D6"/>
    <w:rsid w:val="00EC226E"/>
    <w:rsid w:val="00EC2273"/>
    <w:rsid w:val="00EC24D4"/>
    <w:rsid w:val="00EC254D"/>
    <w:rsid w:val="00EC25D1"/>
    <w:rsid w:val="00EC26F3"/>
    <w:rsid w:val="00EC28C1"/>
    <w:rsid w:val="00EC2B08"/>
    <w:rsid w:val="00EC2B9B"/>
    <w:rsid w:val="00EC2D59"/>
    <w:rsid w:val="00EC2DC8"/>
    <w:rsid w:val="00EC2FC8"/>
    <w:rsid w:val="00EC2FF7"/>
    <w:rsid w:val="00EC35E1"/>
    <w:rsid w:val="00EC3CA8"/>
    <w:rsid w:val="00EC3CC4"/>
    <w:rsid w:val="00EC3EC4"/>
    <w:rsid w:val="00EC41DD"/>
    <w:rsid w:val="00EC43C6"/>
    <w:rsid w:val="00EC453F"/>
    <w:rsid w:val="00EC4945"/>
    <w:rsid w:val="00EC4BB0"/>
    <w:rsid w:val="00EC4C52"/>
    <w:rsid w:val="00EC4D27"/>
    <w:rsid w:val="00EC4F43"/>
    <w:rsid w:val="00EC5044"/>
    <w:rsid w:val="00EC5293"/>
    <w:rsid w:val="00EC52D4"/>
    <w:rsid w:val="00EC53D6"/>
    <w:rsid w:val="00EC5570"/>
    <w:rsid w:val="00EC5578"/>
    <w:rsid w:val="00EC56B2"/>
    <w:rsid w:val="00EC61BB"/>
    <w:rsid w:val="00EC63AA"/>
    <w:rsid w:val="00EC6858"/>
    <w:rsid w:val="00EC7E56"/>
    <w:rsid w:val="00ED047E"/>
    <w:rsid w:val="00ED0561"/>
    <w:rsid w:val="00ED0BA1"/>
    <w:rsid w:val="00ED0BD8"/>
    <w:rsid w:val="00ED1468"/>
    <w:rsid w:val="00ED17B3"/>
    <w:rsid w:val="00ED1C2A"/>
    <w:rsid w:val="00ED21DA"/>
    <w:rsid w:val="00ED2269"/>
    <w:rsid w:val="00ED2590"/>
    <w:rsid w:val="00ED2734"/>
    <w:rsid w:val="00ED2921"/>
    <w:rsid w:val="00ED3167"/>
    <w:rsid w:val="00ED35D4"/>
    <w:rsid w:val="00ED3625"/>
    <w:rsid w:val="00ED3641"/>
    <w:rsid w:val="00ED3669"/>
    <w:rsid w:val="00ED3815"/>
    <w:rsid w:val="00ED3855"/>
    <w:rsid w:val="00ED3DD5"/>
    <w:rsid w:val="00ED4170"/>
    <w:rsid w:val="00ED4A85"/>
    <w:rsid w:val="00ED4C0F"/>
    <w:rsid w:val="00ED4DF4"/>
    <w:rsid w:val="00ED4F43"/>
    <w:rsid w:val="00ED51D0"/>
    <w:rsid w:val="00ED52CD"/>
    <w:rsid w:val="00ED6325"/>
    <w:rsid w:val="00ED6ADE"/>
    <w:rsid w:val="00ED6DD9"/>
    <w:rsid w:val="00ED6DFA"/>
    <w:rsid w:val="00ED7202"/>
    <w:rsid w:val="00ED7278"/>
    <w:rsid w:val="00ED73AF"/>
    <w:rsid w:val="00ED77C7"/>
    <w:rsid w:val="00ED79A5"/>
    <w:rsid w:val="00ED7CE8"/>
    <w:rsid w:val="00EE0289"/>
    <w:rsid w:val="00EE0771"/>
    <w:rsid w:val="00EE0B99"/>
    <w:rsid w:val="00EE1305"/>
    <w:rsid w:val="00EE1534"/>
    <w:rsid w:val="00EE170F"/>
    <w:rsid w:val="00EE18D1"/>
    <w:rsid w:val="00EE22B5"/>
    <w:rsid w:val="00EE2F95"/>
    <w:rsid w:val="00EE35E3"/>
    <w:rsid w:val="00EE42B5"/>
    <w:rsid w:val="00EE4B84"/>
    <w:rsid w:val="00EE50FE"/>
    <w:rsid w:val="00EE5377"/>
    <w:rsid w:val="00EE54C8"/>
    <w:rsid w:val="00EE560E"/>
    <w:rsid w:val="00EE57F7"/>
    <w:rsid w:val="00EE5ADB"/>
    <w:rsid w:val="00EE5B70"/>
    <w:rsid w:val="00EE5CA9"/>
    <w:rsid w:val="00EE5D08"/>
    <w:rsid w:val="00EE5E7A"/>
    <w:rsid w:val="00EE6247"/>
    <w:rsid w:val="00EE6526"/>
    <w:rsid w:val="00EE66E8"/>
    <w:rsid w:val="00EE6F09"/>
    <w:rsid w:val="00EE703F"/>
    <w:rsid w:val="00EE769A"/>
    <w:rsid w:val="00EE7A07"/>
    <w:rsid w:val="00EE7A8A"/>
    <w:rsid w:val="00EE7B58"/>
    <w:rsid w:val="00EE7C58"/>
    <w:rsid w:val="00EE7D33"/>
    <w:rsid w:val="00EF009B"/>
    <w:rsid w:val="00EF05CB"/>
    <w:rsid w:val="00EF0A27"/>
    <w:rsid w:val="00EF0C5F"/>
    <w:rsid w:val="00EF12B0"/>
    <w:rsid w:val="00EF1519"/>
    <w:rsid w:val="00EF1B12"/>
    <w:rsid w:val="00EF22E0"/>
    <w:rsid w:val="00EF2300"/>
    <w:rsid w:val="00EF234D"/>
    <w:rsid w:val="00EF2557"/>
    <w:rsid w:val="00EF2C3F"/>
    <w:rsid w:val="00EF2D4E"/>
    <w:rsid w:val="00EF30CB"/>
    <w:rsid w:val="00EF3151"/>
    <w:rsid w:val="00EF3173"/>
    <w:rsid w:val="00EF331D"/>
    <w:rsid w:val="00EF3355"/>
    <w:rsid w:val="00EF3521"/>
    <w:rsid w:val="00EF3CC0"/>
    <w:rsid w:val="00EF3D69"/>
    <w:rsid w:val="00EF3E7F"/>
    <w:rsid w:val="00EF3EE3"/>
    <w:rsid w:val="00EF40AE"/>
    <w:rsid w:val="00EF4228"/>
    <w:rsid w:val="00EF4415"/>
    <w:rsid w:val="00EF4AD3"/>
    <w:rsid w:val="00EF4C3A"/>
    <w:rsid w:val="00EF5180"/>
    <w:rsid w:val="00EF5299"/>
    <w:rsid w:val="00EF541D"/>
    <w:rsid w:val="00EF5422"/>
    <w:rsid w:val="00EF55FC"/>
    <w:rsid w:val="00EF5804"/>
    <w:rsid w:val="00EF59F0"/>
    <w:rsid w:val="00EF5ECB"/>
    <w:rsid w:val="00EF60E3"/>
    <w:rsid w:val="00EF65E7"/>
    <w:rsid w:val="00EF673E"/>
    <w:rsid w:val="00EF678C"/>
    <w:rsid w:val="00EF6B9A"/>
    <w:rsid w:val="00EF6E6F"/>
    <w:rsid w:val="00EF70AF"/>
    <w:rsid w:val="00EF7734"/>
    <w:rsid w:val="00EF7A85"/>
    <w:rsid w:val="00EF7DA7"/>
    <w:rsid w:val="00EF7F6D"/>
    <w:rsid w:val="00F0035F"/>
    <w:rsid w:val="00F004A9"/>
    <w:rsid w:val="00F0088E"/>
    <w:rsid w:val="00F00996"/>
    <w:rsid w:val="00F00F21"/>
    <w:rsid w:val="00F0144B"/>
    <w:rsid w:val="00F01C83"/>
    <w:rsid w:val="00F01FD5"/>
    <w:rsid w:val="00F02358"/>
    <w:rsid w:val="00F02432"/>
    <w:rsid w:val="00F02483"/>
    <w:rsid w:val="00F025F2"/>
    <w:rsid w:val="00F026D8"/>
    <w:rsid w:val="00F02774"/>
    <w:rsid w:val="00F027A9"/>
    <w:rsid w:val="00F0286E"/>
    <w:rsid w:val="00F02B1B"/>
    <w:rsid w:val="00F02DD4"/>
    <w:rsid w:val="00F02DEE"/>
    <w:rsid w:val="00F0359C"/>
    <w:rsid w:val="00F03916"/>
    <w:rsid w:val="00F03B59"/>
    <w:rsid w:val="00F04537"/>
    <w:rsid w:val="00F045D3"/>
    <w:rsid w:val="00F049A0"/>
    <w:rsid w:val="00F04A75"/>
    <w:rsid w:val="00F04BDD"/>
    <w:rsid w:val="00F04E08"/>
    <w:rsid w:val="00F057FE"/>
    <w:rsid w:val="00F05D3A"/>
    <w:rsid w:val="00F05E2B"/>
    <w:rsid w:val="00F05ECD"/>
    <w:rsid w:val="00F06E64"/>
    <w:rsid w:val="00F0727B"/>
    <w:rsid w:val="00F074A9"/>
    <w:rsid w:val="00F0755B"/>
    <w:rsid w:val="00F07834"/>
    <w:rsid w:val="00F07C3E"/>
    <w:rsid w:val="00F07F57"/>
    <w:rsid w:val="00F10726"/>
    <w:rsid w:val="00F109A9"/>
    <w:rsid w:val="00F11004"/>
    <w:rsid w:val="00F1123F"/>
    <w:rsid w:val="00F11260"/>
    <w:rsid w:val="00F1126B"/>
    <w:rsid w:val="00F11280"/>
    <w:rsid w:val="00F11943"/>
    <w:rsid w:val="00F11AA8"/>
    <w:rsid w:val="00F11F8D"/>
    <w:rsid w:val="00F12000"/>
    <w:rsid w:val="00F1226F"/>
    <w:rsid w:val="00F1245B"/>
    <w:rsid w:val="00F12540"/>
    <w:rsid w:val="00F1290E"/>
    <w:rsid w:val="00F12BF6"/>
    <w:rsid w:val="00F12F98"/>
    <w:rsid w:val="00F13075"/>
    <w:rsid w:val="00F132A2"/>
    <w:rsid w:val="00F134AF"/>
    <w:rsid w:val="00F13608"/>
    <w:rsid w:val="00F13713"/>
    <w:rsid w:val="00F13AB4"/>
    <w:rsid w:val="00F13C47"/>
    <w:rsid w:val="00F13DB9"/>
    <w:rsid w:val="00F13ED2"/>
    <w:rsid w:val="00F1491B"/>
    <w:rsid w:val="00F149F5"/>
    <w:rsid w:val="00F14BE6"/>
    <w:rsid w:val="00F1544B"/>
    <w:rsid w:val="00F15855"/>
    <w:rsid w:val="00F15C95"/>
    <w:rsid w:val="00F15D94"/>
    <w:rsid w:val="00F162B0"/>
    <w:rsid w:val="00F16509"/>
    <w:rsid w:val="00F165E8"/>
    <w:rsid w:val="00F16876"/>
    <w:rsid w:val="00F16982"/>
    <w:rsid w:val="00F16BBE"/>
    <w:rsid w:val="00F16BE5"/>
    <w:rsid w:val="00F16E3B"/>
    <w:rsid w:val="00F16EBC"/>
    <w:rsid w:val="00F171E9"/>
    <w:rsid w:val="00F17511"/>
    <w:rsid w:val="00F17CED"/>
    <w:rsid w:val="00F20399"/>
    <w:rsid w:val="00F20586"/>
    <w:rsid w:val="00F20991"/>
    <w:rsid w:val="00F209DC"/>
    <w:rsid w:val="00F20B5D"/>
    <w:rsid w:val="00F2119F"/>
    <w:rsid w:val="00F214C8"/>
    <w:rsid w:val="00F217BB"/>
    <w:rsid w:val="00F21BB3"/>
    <w:rsid w:val="00F220BD"/>
    <w:rsid w:val="00F22245"/>
    <w:rsid w:val="00F22432"/>
    <w:rsid w:val="00F22D42"/>
    <w:rsid w:val="00F22D63"/>
    <w:rsid w:val="00F23228"/>
    <w:rsid w:val="00F23926"/>
    <w:rsid w:val="00F23976"/>
    <w:rsid w:val="00F23988"/>
    <w:rsid w:val="00F239DB"/>
    <w:rsid w:val="00F2428A"/>
    <w:rsid w:val="00F248B6"/>
    <w:rsid w:val="00F25360"/>
    <w:rsid w:val="00F256B3"/>
    <w:rsid w:val="00F25BA1"/>
    <w:rsid w:val="00F25F4F"/>
    <w:rsid w:val="00F25F66"/>
    <w:rsid w:val="00F26186"/>
    <w:rsid w:val="00F26946"/>
    <w:rsid w:val="00F2697D"/>
    <w:rsid w:val="00F26E0B"/>
    <w:rsid w:val="00F26FC9"/>
    <w:rsid w:val="00F270EB"/>
    <w:rsid w:val="00F276A7"/>
    <w:rsid w:val="00F306BB"/>
    <w:rsid w:val="00F30864"/>
    <w:rsid w:val="00F30DB2"/>
    <w:rsid w:val="00F30E0A"/>
    <w:rsid w:val="00F30E1F"/>
    <w:rsid w:val="00F30E53"/>
    <w:rsid w:val="00F30ECA"/>
    <w:rsid w:val="00F30F2F"/>
    <w:rsid w:val="00F3114F"/>
    <w:rsid w:val="00F31374"/>
    <w:rsid w:val="00F31531"/>
    <w:rsid w:val="00F315FD"/>
    <w:rsid w:val="00F32CC9"/>
    <w:rsid w:val="00F32D06"/>
    <w:rsid w:val="00F32F61"/>
    <w:rsid w:val="00F3306C"/>
    <w:rsid w:val="00F330A7"/>
    <w:rsid w:val="00F332C8"/>
    <w:rsid w:val="00F334E2"/>
    <w:rsid w:val="00F33D91"/>
    <w:rsid w:val="00F3452C"/>
    <w:rsid w:val="00F34E99"/>
    <w:rsid w:val="00F34EFB"/>
    <w:rsid w:val="00F34F7B"/>
    <w:rsid w:val="00F3510B"/>
    <w:rsid w:val="00F354E3"/>
    <w:rsid w:val="00F35798"/>
    <w:rsid w:val="00F357DA"/>
    <w:rsid w:val="00F36084"/>
    <w:rsid w:val="00F36644"/>
    <w:rsid w:val="00F36D15"/>
    <w:rsid w:val="00F3720A"/>
    <w:rsid w:val="00F3737B"/>
    <w:rsid w:val="00F3746E"/>
    <w:rsid w:val="00F378D0"/>
    <w:rsid w:val="00F4014F"/>
    <w:rsid w:val="00F40169"/>
    <w:rsid w:val="00F40E08"/>
    <w:rsid w:val="00F40E6C"/>
    <w:rsid w:val="00F41547"/>
    <w:rsid w:val="00F41755"/>
    <w:rsid w:val="00F41C49"/>
    <w:rsid w:val="00F42189"/>
    <w:rsid w:val="00F4257D"/>
    <w:rsid w:val="00F425C6"/>
    <w:rsid w:val="00F42938"/>
    <w:rsid w:val="00F429A0"/>
    <w:rsid w:val="00F42A33"/>
    <w:rsid w:val="00F42D66"/>
    <w:rsid w:val="00F4309F"/>
    <w:rsid w:val="00F43281"/>
    <w:rsid w:val="00F4349A"/>
    <w:rsid w:val="00F435B7"/>
    <w:rsid w:val="00F43749"/>
    <w:rsid w:val="00F43B29"/>
    <w:rsid w:val="00F44116"/>
    <w:rsid w:val="00F4420F"/>
    <w:rsid w:val="00F44464"/>
    <w:rsid w:val="00F454A1"/>
    <w:rsid w:val="00F45A2D"/>
    <w:rsid w:val="00F45B5C"/>
    <w:rsid w:val="00F45E2F"/>
    <w:rsid w:val="00F4666B"/>
    <w:rsid w:val="00F468B3"/>
    <w:rsid w:val="00F46947"/>
    <w:rsid w:val="00F46BBC"/>
    <w:rsid w:val="00F47164"/>
    <w:rsid w:val="00F47605"/>
    <w:rsid w:val="00F4791C"/>
    <w:rsid w:val="00F50B49"/>
    <w:rsid w:val="00F50BFE"/>
    <w:rsid w:val="00F50CB7"/>
    <w:rsid w:val="00F50D52"/>
    <w:rsid w:val="00F50E3D"/>
    <w:rsid w:val="00F510DF"/>
    <w:rsid w:val="00F5130C"/>
    <w:rsid w:val="00F515BE"/>
    <w:rsid w:val="00F51774"/>
    <w:rsid w:val="00F51AE6"/>
    <w:rsid w:val="00F51CB1"/>
    <w:rsid w:val="00F51E79"/>
    <w:rsid w:val="00F51FFA"/>
    <w:rsid w:val="00F52361"/>
    <w:rsid w:val="00F524A7"/>
    <w:rsid w:val="00F52569"/>
    <w:rsid w:val="00F533D1"/>
    <w:rsid w:val="00F534D4"/>
    <w:rsid w:val="00F53523"/>
    <w:rsid w:val="00F535F4"/>
    <w:rsid w:val="00F53D3A"/>
    <w:rsid w:val="00F53DD9"/>
    <w:rsid w:val="00F54446"/>
    <w:rsid w:val="00F5463A"/>
    <w:rsid w:val="00F549C9"/>
    <w:rsid w:val="00F54D7E"/>
    <w:rsid w:val="00F553A0"/>
    <w:rsid w:val="00F553F3"/>
    <w:rsid w:val="00F55717"/>
    <w:rsid w:val="00F557A0"/>
    <w:rsid w:val="00F55827"/>
    <w:rsid w:val="00F559F1"/>
    <w:rsid w:val="00F55C4B"/>
    <w:rsid w:val="00F56030"/>
    <w:rsid w:val="00F56198"/>
    <w:rsid w:val="00F56346"/>
    <w:rsid w:val="00F56A8D"/>
    <w:rsid w:val="00F56D1D"/>
    <w:rsid w:val="00F56D8D"/>
    <w:rsid w:val="00F56F57"/>
    <w:rsid w:val="00F57157"/>
    <w:rsid w:val="00F57A19"/>
    <w:rsid w:val="00F57A49"/>
    <w:rsid w:val="00F57AD3"/>
    <w:rsid w:val="00F57DBF"/>
    <w:rsid w:val="00F60254"/>
    <w:rsid w:val="00F605D5"/>
    <w:rsid w:val="00F60780"/>
    <w:rsid w:val="00F610E2"/>
    <w:rsid w:val="00F611C7"/>
    <w:rsid w:val="00F61226"/>
    <w:rsid w:val="00F614D7"/>
    <w:rsid w:val="00F61649"/>
    <w:rsid w:val="00F61B5A"/>
    <w:rsid w:val="00F61EF1"/>
    <w:rsid w:val="00F6263C"/>
    <w:rsid w:val="00F62D8E"/>
    <w:rsid w:val="00F6324B"/>
    <w:rsid w:val="00F632CF"/>
    <w:rsid w:val="00F633DF"/>
    <w:rsid w:val="00F635EB"/>
    <w:rsid w:val="00F636D8"/>
    <w:rsid w:val="00F63B09"/>
    <w:rsid w:val="00F63CD5"/>
    <w:rsid w:val="00F63D5A"/>
    <w:rsid w:val="00F63D6F"/>
    <w:rsid w:val="00F63EE9"/>
    <w:rsid w:val="00F64154"/>
    <w:rsid w:val="00F64265"/>
    <w:rsid w:val="00F64337"/>
    <w:rsid w:val="00F64483"/>
    <w:rsid w:val="00F645CE"/>
    <w:rsid w:val="00F64BBD"/>
    <w:rsid w:val="00F6553F"/>
    <w:rsid w:val="00F6560A"/>
    <w:rsid w:val="00F65768"/>
    <w:rsid w:val="00F65908"/>
    <w:rsid w:val="00F65A7E"/>
    <w:rsid w:val="00F66318"/>
    <w:rsid w:val="00F66610"/>
    <w:rsid w:val="00F66707"/>
    <w:rsid w:val="00F66708"/>
    <w:rsid w:val="00F66F00"/>
    <w:rsid w:val="00F66FAB"/>
    <w:rsid w:val="00F67415"/>
    <w:rsid w:val="00F6741E"/>
    <w:rsid w:val="00F6753F"/>
    <w:rsid w:val="00F679E2"/>
    <w:rsid w:val="00F67AC2"/>
    <w:rsid w:val="00F67CB4"/>
    <w:rsid w:val="00F67CEB"/>
    <w:rsid w:val="00F67D22"/>
    <w:rsid w:val="00F67FFB"/>
    <w:rsid w:val="00F70430"/>
    <w:rsid w:val="00F706B8"/>
    <w:rsid w:val="00F7081B"/>
    <w:rsid w:val="00F70F04"/>
    <w:rsid w:val="00F710CE"/>
    <w:rsid w:val="00F713C7"/>
    <w:rsid w:val="00F715F9"/>
    <w:rsid w:val="00F71C31"/>
    <w:rsid w:val="00F71D0F"/>
    <w:rsid w:val="00F7207F"/>
    <w:rsid w:val="00F72142"/>
    <w:rsid w:val="00F72156"/>
    <w:rsid w:val="00F72FB8"/>
    <w:rsid w:val="00F73302"/>
    <w:rsid w:val="00F7366E"/>
    <w:rsid w:val="00F7370E"/>
    <w:rsid w:val="00F738C0"/>
    <w:rsid w:val="00F74224"/>
    <w:rsid w:val="00F74BDB"/>
    <w:rsid w:val="00F74DA1"/>
    <w:rsid w:val="00F74FBC"/>
    <w:rsid w:val="00F75343"/>
    <w:rsid w:val="00F75733"/>
    <w:rsid w:val="00F75983"/>
    <w:rsid w:val="00F75995"/>
    <w:rsid w:val="00F75B2C"/>
    <w:rsid w:val="00F75E73"/>
    <w:rsid w:val="00F75F1C"/>
    <w:rsid w:val="00F76507"/>
    <w:rsid w:val="00F76DE0"/>
    <w:rsid w:val="00F772CB"/>
    <w:rsid w:val="00F77526"/>
    <w:rsid w:val="00F77867"/>
    <w:rsid w:val="00F77A01"/>
    <w:rsid w:val="00F77BCF"/>
    <w:rsid w:val="00F77D4D"/>
    <w:rsid w:val="00F80059"/>
    <w:rsid w:val="00F800B6"/>
    <w:rsid w:val="00F8013D"/>
    <w:rsid w:val="00F8064C"/>
    <w:rsid w:val="00F8097E"/>
    <w:rsid w:val="00F80FD7"/>
    <w:rsid w:val="00F815EB"/>
    <w:rsid w:val="00F81FFE"/>
    <w:rsid w:val="00F8227B"/>
    <w:rsid w:val="00F82E2E"/>
    <w:rsid w:val="00F830B3"/>
    <w:rsid w:val="00F831CE"/>
    <w:rsid w:val="00F83617"/>
    <w:rsid w:val="00F83A15"/>
    <w:rsid w:val="00F83C98"/>
    <w:rsid w:val="00F84063"/>
    <w:rsid w:val="00F84147"/>
    <w:rsid w:val="00F842B8"/>
    <w:rsid w:val="00F843A5"/>
    <w:rsid w:val="00F84777"/>
    <w:rsid w:val="00F84B77"/>
    <w:rsid w:val="00F8559F"/>
    <w:rsid w:val="00F85738"/>
    <w:rsid w:val="00F859C5"/>
    <w:rsid w:val="00F85D84"/>
    <w:rsid w:val="00F85E7A"/>
    <w:rsid w:val="00F8609A"/>
    <w:rsid w:val="00F86338"/>
    <w:rsid w:val="00F8693C"/>
    <w:rsid w:val="00F86FFC"/>
    <w:rsid w:val="00F871F6"/>
    <w:rsid w:val="00F87838"/>
    <w:rsid w:val="00F87867"/>
    <w:rsid w:val="00F8786C"/>
    <w:rsid w:val="00F900C4"/>
    <w:rsid w:val="00F90109"/>
    <w:rsid w:val="00F90192"/>
    <w:rsid w:val="00F90A4C"/>
    <w:rsid w:val="00F90A62"/>
    <w:rsid w:val="00F90DE3"/>
    <w:rsid w:val="00F91036"/>
    <w:rsid w:val="00F915B0"/>
    <w:rsid w:val="00F91F1B"/>
    <w:rsid w:val="00F92253"/>
    <w:rsid w:val="00F92447"/>
    <w:rsid w:val="00F926FA"/>
    <w:rsid w:val="00F92CC4"/>
    <w:rsid w:val="00F92DAA"/>
    <w:rsid w:val="00F92EE6"/>
    <w:rsid w:val="00F92FDD"/>
    <w:rsid w:val="00F930C4"/>
    <w:rsid w:val="00F930EC"/>
    <w:rsid w:val="00F932FB"/>
    <w:rsid w:val="00F934B8"/>
    <w:rsid w:val="00F9371D"/>
    <w:rsid w:val="00F938A4"/>
    <w:rsid w:val="00F93A2B"/>
    <w:rsid w:val="00F93A8D"/>
    <w:rsid w:val="00F93B83"/>
    <w:rsid w:val="00F93D94"/>
    <w:rsid w:val="00F93E13"/>
    <w:rsid w:val="00F94910"/>
    <w:rsid w:val="00F94927"/>
    <w:rsid w:val="00F94B0C"/>
    <w:rsid w:val="00F94C0B"/>
    <w:rsid w:val="00F95336"/>
    <w:rsid w:val="00F9563D"/>
    <w:rsid w:val="00F95AEB"/>
    <w:rsid w:val="00F95E64"/>
    <w:rsid w:val="00F95EAF"/>
    <w:rsid w:val="00F95EE3"/>
    <w:rsid w:val="00F96327"/>
    <w:rsid w:val="00F96387"/>
    <w:rsid w:val="00F96ABC"/>
    <w:rsid w:val="00F96C7A"/>
    <w:rsid w:val="00F97541"/>
    <w:rsid w:val="00F9773A"/>
    <w:rsid w:val="00F97F36"/>
    <w:rsid w:val="00FA00A0"/>
    <w:rsid w:val="00FA01C0"/>
    <w:rsid w:val="00FA033C"/>
    <w:rsid w:val="00FA04BE"/>
    <w:rsid w:val="00FA05F4"/>
    <w:rsid w:val="00FA0C1B"/>
    <w:rsid w:val="00FA179F"/>
    <w:rsid w:val="00FA19E1"/>
    <w:rsid w:val="00FA1B8C"/>
    <w:rsid w:val="00FA1DE7"/>
    <w:rsid w:val="00FA2244"/>
    <w:rsid w:val="00FA2540"/>
    <w:rsid w:val="00FA26BE"/>
    <w:rsid w:val="00FA2818"/>
    <w:rsid w:val="00FA2A08"/>
    <w:rsid w:val="00FA2A8E"/>
    <w:rsid w:val="00FA30F6"/>
    <w:rsid w:val="00FA32BD"/>
    <w:rsid w:val="00FA34AC"/>
    <w:rsid w:val="00FA3BCD"/>
    <w:rsid w:val="00FA3F2B"/>
    <w:rsid w:val="00FA41C1"/>
    <w:rsid w:val="00FA4765"/>
    <w:rsid w:val="00FA49C8"/>
    <w:rsid w:val="00FA4FBA"/>
    <w:rsid w:val="00FA504F"/>
    <w:rsid w:val="00FA5CE8"/>
    <w:rsid w:val="00FA60DF"/>
    <w:rsid w:val="00FA67C6"/>
    <w:rsid w:val="00FA6C93"/>
    <w:rsid w:val="00FA764F"/>
    <w:rsid w:val="00FA7B49"/>
    <w:rsid w:val="00FA7FD0"/>
    <w:rsid w:val="00FB00AE"/>
    <w:rsid w:val="00FB045A"/>
    <w:rsid w:val="00FB05A8"/>
    <w:rsid w:val="00FB06EE"/>
    <w:rsid w:val="00FB0D00"/>
    <w:rsid w:val="00FB0F95"/>
    <w:rsid w:val="00FB12DD"/>
    <w:rsid w:val="00FB1C96"/>
    <w:rsid w:val="00FB2222"/>
    <w:rsid w:val="00FB230F"/>
    <w:rsid w:val="00FB23C6"/>
    <w:rsid w:val="00FB26CE"/>
    <w:rsid w:val="00FB2A70"/>
    <w:rsid w:val="00FB2C27"/>
    <w:rsid w:val="00FB2F8C"/>
    <w:rsid w:val="00FB3464"/>
    <w:rsid w:val="00FB36A0"/>
    <w:rsid w:val="00FB378F"/>
    <w:rsid w:val="00FB3CA8"/>
    <w:rsid w:val="00FB3D65"/>
    <w:rsid w:val="00FB3D7A"/>
    <w:rsid w:val="00FB4896"/>
    <w:rsid w:val="00FB49C9"/>
    <w:rsid w:val="00FB5479"/>
    <w:rsid w:val="00FB5BE0"/>
    <w:rsid w:val="00FB66DF"/>
    <w:rsid w:val="00FB67FB"/>
    <w:rsid w:val="00FB68B4"/>
    <w:rsid w:val="00FB6CB6"/>
    <w:rsid w:val="00FB6D37"/>
    <w:rsid w:val="00FB6FE3"/>
    <w:rsid w:val="00FB6FEB"/>
    <w:rsid w:val="00FB7158"/>
    <w:rsid w:val="00FB726C"/>
    <w:rsid w:val="00FB72E7"/>
    <w:rsid w:val="00FB7F28"/>
    <w:rsid w:val="00FC0929"/>
    <w:rsid w:val="00FC0DD7"/>
    <w:rsid w:val="00FC15A1"/>
    <w:rsid w:val="00FC15B6"/>
    <w:rsid w:val="00FC1E7C"/>
    <w:rsid w:val="00FC211A"/>
    <w:rsid w:val="00FC2191"/>
    <w:rsid w:val="00FC24EE"/>
    <w:rsid w:val="00FC2522"/>
    <w:rsid w:val="00FC2C55"/>
    <w:rsid w:val="00FC312E"/>
    <w:rsid w:val="00FC346A"/>
    <w:rsid w:val="00FC3BE2"/>
    <w:rsid w:val="00FC3F56"/>
    <w:rsid w:val="00FC42D9"/>
    <w:rsid w:val="00FC49F9"/>
    <w:rsid w:val="00FC4C2E"/>
    <w:rsid w:val="00FC4F0F"/>
    <w:rsid w:val="00FC4F67"/>
    <w:rsid w:val="00FC509E"/>
    <w:rsid w:val="00FC525E"/>
    <w:rsid w:val="00FC5ADA"/>
    <w:rsid w:val="00FC60AF"/>
    <w:rsid w:val="00FC6224"/>
    <w:rsid w:val="00FC6496"/>
    <w:rsid w:val="00FC6906"/>
    <w:rsid w:val="00FC69CA"/>
    <w:rsid w:val="00FC6B75"/>
    <w:rsid w:val="00FC6EFB"/>
    <w:rsid w:val="00FC7632"/>
    <w:rsid w:val="00FC7807"/>
    <w:rsid w:val="00FC7B72"/>
    <w:rsid w:val="00FC7D2A"/>
    <w:rsid w:val="00FC7F6A"/>
    <w:rsid w:val="00FD0008"/>
    <w:rsid w:val="00FD01AC"/>
    <w:rsid w:val="00FD01BA"/>
    <w:rsid w:val="00FD06A4"/>
    <w:rsid w:val="00FD0897"/>
    <w:rsid w:val="00FD0912"/>
    <w:rsid w:val="00FD10F6"/>
    <w:rsid w:val="00FD12B2"/>
    <w:rsid w:val="00FD12B3"/>
    <w:rsid w:val="00FD162A"/>
    <w:rsid w:val="00FD1AE0"/>
    <w:rsid w:val="00FD2D3C"/>
    <w:rsid w:val="00FD369A"/>
    <w:rsid w:val="00FD375E"/>
    <w:rsid w:val="00FD399B"/>
    <w:rsid w:val="00FD3A1F"/>
    <w:rsid w:val="00FD3D49"/>
    <w:rsid w:val="00FD3F7E"/>
    <w:rsid w:val="00FD41C0"/>
    <w:rsid w:val="00FD4C71"/>
    <w:rsid w:val="00FD4CF6"/>
    <w:rsid w:val="00FD51D5"/>
    <w:rsid w:val="00FD5455"/>
    <w:rsid w:val="00FD5531"/>
    <w:rsid w:val="00FD5AE7"/>
    <w:rsid w:val="00FD5F9D"/>
    <w:rsid w:val="00FD618D"/>
    <w:rsid w:val="00FD66C9"/>
    <w:rsid w:val="00FD6D27"/>
    <w:rsid w:val="00FD6F86"/>
    <w:rsid w:val="00FD6FF2"/>
    <w:rsid w:val="00FD75D7"/>
    <w:rsid w:val="00FD762F"/>
    <w:rsid w:val="00FD76A1"/>
    <w:rsid w:val="00FD7D93"/>
    <w:rsid w:val="00FD7DE1"/>
    <w:rsid w:val="00FE029E"/>
    <w:rsid w:val="00FE036B"/>
    <w:rsid w:val="00FE0473"/>
    <w:rsid w:val="00FE051B"/>
    <w:rsid w:val="00FE0609"/>
    <w:rsid w:val="00FE08A0"/>
    <w:rsid w:val="00FE0BA6"/>
    <w:rsid w:val="00FE0C80"/>
    <w:rsid w:val="00FE0EEB"/>
    <w:rsid w:val="00FE1247"/>
    <w:rsid w:val="00FE13FE"/>
    <w:rsid w:val="00FE1543"/>
    <w:rsid w:val="00FE1696"/>
    <w:rsid w:val="00FE174B"/>
    <w:rsid w:val="00FE1BF0"/>
    <w:rsid w:val="00FE1C12"/>
    <w:rsid w:val="00FE1F3D"/>
    <w:rsid w:val="00FE23D2"/>
    <w:rsid w:val="00FE2C75"/>
    <w:rsid w:val="00FE2CB0"/>
    <w:rsid w:val="00FE2EA9"/>
    <w:rsid w:val="00FE2F88"/>
    <w:rsid w:val="00FE3205"/>
    <w:rsid w:val="00FE334A"/>
    <w:rsid w:val="00FE3508"/>
    <w:rsid w:val="00FE4194"/>
    <w:rsid w:val="00FE4C69"/>
    <w:rsid w:val="00FE50F5"/>
    <w:rsid w:val="00FE5A67"/>
    <w:rsid w:val="00FE5B4E"/>
    <w:rsid w:val="00FE5BB6"/>
    <w:rsid w:val="00FE5FE2"/>
    <w:rsid w:val="00FE68AF"/>
    <w:rsid w:val="00FE69FF"/>
    <w:rsid w:val="00FE6B81"/>
    <w:rsid w:val="00FE6F08"/>
    <w:rsid w:val="00FE724E"/>
    <w:rsid w:val="00FE73DA"/>
    <w:rsid w:val="00FE7461"/>
    <w:rsid w:val="00FE7AE3"/>
    <w:rsid w:val="00FE7B60"/>
    <w:rsid w:val="00FE7DA7"/>
    <w:rsid w:val="00FF008D"/>
    <w:rsid w:val="00FF035A"/>
    <w:rsid w:val="00FF0673"/>
    <w:rsid w:val="00FF0D10"/>
    <w:rsid w:val="00FF0F50"/>
    <w:rsid w:val="00FF1047"/>
    <w:rsid w:val="00FF136E"/>
    <w:rsid w:val="00FF14A9"/>
    <w:rsid w:val="00FF1544"/>
    <w:rsid w:val="00FF17EF"/>
    <w:rsid w:val="00FF1913"/>
    <w:rsid w:val="00FF1B3F"/>
    <w:rsid w:val="00FF2053"/>
    <w:rsid w:val="00FF21AF"/>
    <w:rsid w:val="00FF23D4"/>
    <w:rsid w:val="00FF2490"/>
    <w:rsid w:val="00FF24C2"/>
    <w:rsid w:val="00FF2651"/>
    <w:rsid w:val="00FF2697"/>
    <w:rsid w:val="00FF26E2"/>
    <w:rsid w:val="00FF2905"/>
    <w:rsid w:val="00FF2E91"/>
    <w:rsid w:val="00FF2FA3"/>
    <w:rsid w:val="00FF30DE"/>
    <w:rsid w:val="00FF3527"/>
    <w:rsid w:val="00FF360F"/>
    <w:rsid w:val="00FF3DBC"/>
    <w:rsid w:val="00FF3F2D"/>
    <w:rsid w:val="00FF3FDC"/>
    <w:rsid w:val="00FF418C"/>
    <w:rsid w:val="00FF458A"/>
    <w:rsid w:val="00FF4B3E"/>
    <w:rsid w:val="00FF4BC9"/>
    <w:rsid w:val="00FF4BCD"/>
    <w:rsid w:val="00FF4CE9"/>
    <w:rsid w:val="00FF4F95"/>
    <w:rsid w:val="00FF5096"/>
    <w:rsid w:val="00FF529E"/>
    <w:rsid w:val="00FF549F"/>
    <w:rsid w:val="00FF54B7"/>
    <w:rsid w:val="00FF5666"/>
    <w:rsid w:val="00FF56A5"/>
    <w:rsid w:val="00FF5BF6"/>
    <w:rsid w:val="00FF5C6D"/>
    <w:rsid w:val="00FF5C6E"/>
    <w:rsid w:val="00FF633F"/>
    <w:rsid w:val="00FF66CC"/>
    <w:rsid w:val="00FF67D3"/>
    <w:rsid w:val="00FF6B0E"/>
    <w:rsid w:val="00FF6B43"/>
    <w:rsid w:val="00FF6F3F"/>
    <w:rsid w:val="00FF7328"/>
    <w:rsid w:val="00FF7600"/>
    <w:rsid w:val="00FF77A7"/>
    <w:rsid w:val="00FF7B0F"/>
    <w:rsid w:val="00FF7D42"/>
    <w:rsid w:val="00FF7F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6385"/>
    <o:shapelayout v:ext="edit">
      <o:idmap v:ext="edit" data="1"/>
    </o:shapelayout>
  </w:shapeDefaults>
  <w:decimalSymbol w:val=","/>
  <w:listSeparator w:val=";"/>
  <w14:docId w14:val="1564AF09"/>
  <w15:docId w15:val="{E19D681C-2084-4043-94B5-9167C128B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qFormat="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Bullet"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qFormat="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qFormat="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8D5D64"/>
    <w:pPr>
      <w:spacing w:after="200" w:line="276" w:lineRule="auto"/>
    </w:pPr>
    <w:rPr>
      <w:rFonts w:ascii="Calibri" w:eastAsia="Calibri" w:hAnsi="Calibri"/>
      <w:sz w:val="22"/>
      <w:szCs w:val="22"/>
      <w:lang w:eastAsia="en-US"/>
    </w:rPr>
  </w:style>
  <w:style w:type="paragraph" w:styleId="11">
    <w:name w:val="heading 1"/>
    <w:aliases w:val="Заголовок 1 Знак Знак,Заголовок 1 Знак Знак Знак,Заголовок 1 Знак"/>
    <w:basedOn w:val="a4"/>
    <w:next w:val="a4"/>
    <w:link w:val="110"/>
    <w:uiPriority w:val="9"/>
    <w:qFormat/>
    <w:rsid w:val="005072F6"/>
    <w:pPr>
      <w:keepNext/>
      <w:spacing w:after="0" w:line="360" w:lineRule="auto"/>
      <w:jc w:val="both"/>
      <w:outlineLvl w:val="0"/>
    </w:pPr>
    <w:rPr>
      <w:rFonts w:ascii="Times New Roman" w:eastAsia="Times New Roman" w:hAnsi="Times New Roman"/>
      <w:bCs/>
      <w:sz w:val="28"/>
      <w:szCs w:val="28"/>
      <w:lang w:eastAsia="ru-RU"/>
    </w:rPr>
  </w:style>
  <w:style w:type="paragraph" w:styleId="2">
    <w:name w:val="heading 2"/>
    <w:aliases w:val=" Знак2,Заголовок 2 Знак Знак,Заголовок 2 Знак Знак Знак,Знак2 Знак,Знак2 Знак Знак Знак,Знак2 Знак1,Заголовок 2 Знак1,ГЛАВА,Заголовок 2 Знак Знак Знак Знак Знак Знак Знак Знак Знак,Заголовок 2 Знак Знак Знак Знак Знак Знак Знак Знак,h2,H2"/>
    <w:basedOn w:val="a4"/>
    <w:next w:val="a4"/>
    <w:link w:val="20"/>
    <w:uiPriority w:val="9"/>
    <w:qFormat/>
    <w:rsid w:val="005A620B"/>
    <w:pPr>
      <w:keepNext/>
      <w:spacing w:after="0" w:line="240" w:lineRule="auto"/>
      <w:jc w:val="center"/>
      <w:outlineLvl w:val="1"/>
    </w:pPr>
    <w:rPr>
      <w:rFonts w:ascii="Times New Roman" w:eastAsia="Times New Roman" w:hAnsi="Times New Roman"/>
      <w:sz w:val="28"/>
      <w:szCs w:val="20"/>
      <w:lang w:eastAsia="ru-RU"/>
    </w:rPr>
  </w:style>
  <w:style w:type="paragraph" w:styleId="3">
    <w:name w:val="heading 3"/>
    <w:aliases w:val=" Знак3,Заголовок 3 Знак,Знак3,Знак19,Заголовок главный, Знак19,Знак3 Знак Знак Знак,ПодЗаголовок,Знак6,Знак14,Заголовок 31,Tab"/>
    <w:basedOn w:val="a4"/>
    <w:next w:val="a4"/>
    <w:link w:val="31"/>
    <w:uiPriority w:val="9"/>
    <w:qFormat/>
    <w:rsid w:val="005072F6"/>
    <w:pPr>
      <w:keepNext/>
      <w:spacing w:before="240" w:after="60" w:line="240" w:lineRule="auto"/>
      <w:outlineLvl w:val="2"/>
    </w:pPr>
    <w:rPr>
      <w:rFonts w:ascii="Arial" w:eastAsia="Times New Roman" w:hAnsi="Arial"/>
      <w:b/>
      <w:bCs/>
      <w:sz w:val="26"/>
      <w:szCs w:val="26"/>
      <w:lang w:val="x-none" w:eastAsia="x-none"/>
    </w:rPr>
  </w:style>
  <w:style w:type="paragraph" w:styleId="4">
    <w:name w:val="heading 4"/>
    <w:basedOn w:val="a4"/>
    <w:next w:val="a4"/>
    <w:link w:val="40"/>
    <w:qFormat/>
    <w:rsid w:val="005072F6"/>
    <w:pPr>
      <w:keepNext/>
      <w:spacing w:before="240" w:after="60" w:line="240" w:lineRule="auto"/>
      <w:outlineLvl w:val="3"/>
    </w:pPr>
    <w:rPr>
      <w:rFonts w:ascii="Times New Roman" w:eastAsia="Times New Roman" w:hAnsi="Times New Roman"/>
      <w:b/>
      <w:bCs/>
      <w:sz w:val="28"/>
      <w:szCs w:val="28"/>
      <w:lang w:val="x-none" w:eastAsia="x-none"/>
    </w:rPr>
  </w:style>
  <w:style w:type="paragraph" w:styleId="5">
    <w:name w:val="heading 5"/>
    <w:basedOn w:val="a4"/>
    <w:next w:val="a4"/>
    <w:link w:val="50"/>
    <w:qFormat/>
    <w:rsid w:val="005072F6"/>
    <w:pPr>
      <w:tabs>
        <w:tab w:val="num" w:pos="1008"/>
      </w:tabs>
      <w:spacing w:before="240" w:after="60" w:line="360" w:lineRule="auto"/>
      <w:ind w:left="1008" w:hanging="432"/>
      <w:jc w:val="both"/>
      <w:outlineLvl w:val="4"/>
    </w:pPr>
    <w:rPr>
      <w:rFonts w:ascii="Times New Roman" w:eastAsia="Times New Roman" w:hAnsi="Times New Roman"/>
      <w:b/>
      <w:bCs/>
      <w:i/>
      <w:iCs/>
      <w:sz w:val="26"/>
      <w:szCs w:val="26"/>
      <w:lang w:eastAsia="ru-RU"/>
    </w:rPr>
  </w:style>
  <w:style w:type="paragraph" w:styleId="6">
    <w:name w:val="heading 6"/>
    <w:basedOn w:val="a4"/>
    <w:next w:val="a4"/>
    <w:link w:val="60"/>
    <w:qFormat/>
    <w:rsid w:val="005A620B"/>
    <w:pPr>
      <w:keepNext/>
      <w:spacing w:after="0" w:line="240" w:lineRule="auto"/>
      <w:jc w:val="center"/>
      <w:outlineLvl w:val="5"/>
    </w:pPr>
    <w:rPr>
      <w:rFonts w:ascii="Times New Roman" w:eastAsia="Times New Roman" w:hAnsi="Times New Roman"/>
      <w:snapToGrid w:val="0"/>
      <w:color w:val="FF0000"/>
      <w:sz w:val="24"/>
      <w:szCs w:val="20"/>
      <w:lang w:eastAsia="ru-RU"/>
    </w:rPr>
  </w:style>
  <w:style w:type="paragraph" w:styleId="7">
    <w:name w:val="heading 7"/>
    <w:aliases w:val="Заголовок x.x"/>
    <w:basedOn w:val="a4"/>
    <w:next w:val="a5"/>
    <w:link w:val="70"/>
    <w:qFormat/>
    <w:rsid w:val="005072F6"/>
    <w:pPr>
      <w:tabs>
        <w:tab w:val="num" w:pos="2005"/>
      </w:tabs>
      <w:spacing w:after="0" w:line="360" w:lineRule="auto"/>
      <w:ind w:left="2005" w:hanging="1296"/>
      <w:jc w:val="both"/>
      <w:outlineLvl w:val="6"/>
    </w:pPr>
    <w:rPr>
      <w:rFonts w:ascii="Times New Roman" w:eastAsia="Times New Roman" w:hAnsi="Times New Roman"/>
      <w:sz w:val="20"/>
      <w:szCs w:val="20"/>
      <w:lang w:eastAsia="ru-RU"/>
    </w:rPr>
  </w:style>
  <w:style w:type="paragraph" w:styleId="8">
    <w:name w:val="heading 8"/>
    <w:aliases w:val="Заголовок ТАБЛ,№ ТАБЛ"/>
    <w:basedOn w:val="a4"/>
    <w:next w:val="a4"/>
    <w:link w:val="80"/>
    <w:qFormat/>
    <w:rsid w:val="005072F6"/>
    <w:pPr>
      <w:keepNext/>
      <w:spacing w:after="0" w:line="240" w:lineRule="auto"/>
      <w:jc w:val="both"/>
      <w:outlineLvl w:val="7"/>
    </w:pPr>
    <w:rPr>
      <w:rFonts w:ascii="Times New Roman" w:eastAsia="Times New Roman" w:hAnsi="Times New Roman"/>
      <w:b/>
      <w:color w:val="0000FF"/>
      <w:sz w:val="28"/>
      <w:szCs w:val="24"/>
      <w:lang w:eastAsia="ru-RU"/>
    </w:rPr>
  </w:style>
  <w:style w:type="paragraph" w:styleId="9">
    <w:name w:val="heading 9"/>
    <w:aliases w:val="Таблица 9,ТАБЛИЦА"/>
    <w:basedOn w:val="a4"/>
    <w:next w:val="a4"/>
    <w:link w:val="90"/>
    <w:qFormat/>
    <w:rsid w:val="005072F6"/>
    <w:pPr>
      <w:keepNext/>
      <w:spacing w:after="0" w:line="240" w:lineRule="auto"/>
      <w:jc w:val="both"/>
      <w:outlineLvl w:val="8"/>
    </w:pPr>
    <w:rPr>
      <w:rFonts w:ascii="Times New Roman" w:eastAsia="Times New Roman" w:hAnsi="Times New Roman"/>
      <w:color w:val="000000"/>
      <w:sz w:val="28"/>
      <w:szCs w:val="24"/>
      <w:lang w:eastAsia="ru-RU"/>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List Paragraph"/>
    <w:aliases w:val="Нумерованый список"/>
    <w:basedOn w:val="a4"/>
    <w:link w:val="aa"/>
    <w:uiPriority w:val="1"/>
    <w:qFormat/>
    <w:rsid w:val="00B55249"/>
    <w:pPr>
      <w:ind w:left="720"/>
      <w:contextualSpacing/>
    </w:pPr>
  </w:style>
  <w:style w:type="paragraph" w:customStyle="1" w:styleId="CharChar">
    <w:name w:val="Char Char"/>
    <w:basedOn w:val="a4"/>
    <w:qFormat/>
    <w:rsid w:val="003B01AD"/>
    <w:pPr>
      <w:autoSpaceDE w:val="0"/>
      <w:autoSpaceDN w:val="0"/>
      <w:spacing w:after="160" w:line="240" w:lineRule="exact"/>
    </w:pPr>
    <w:rPr>
      <w:rFonts w:ascii="Arial" w:eastAsia="MS Mincho" w:hAnsi="Arial" w:cs="Arial"/>
      <w:b/>
      <w:sz w:val="20"/>
      <w:szCs w:val="20"/>
      <w:lang w:val="en-US" w:eastAsia="de-DE"/>
    </w:rPr>
  </w:style>
  <w:style w:type="character" w:customStyle="1" w:styleId="apple-style-span">
    <w:name w:val="apple-style-span"/>
    <w:basedOn w:val="a6"/>
    <w:rsid w:val="00A85D90"/>
  </w:style>
  <w:style w:type="paragraph" w:styleId="a5">
    <w:name w:val="Body Text"/>
    <w:aliases w:val=" Знак, Знак1 Знак,Основной текст1,Знак,Знак1 Знак,Основной текст Знак Знак Знак,Основной текст Знак Знак1,Основной текст Знак, Знак1 Знак Знак Знак Знак, Знак1 Знак Знак Знак,bt Знак,bt,Îñíîâíîé òåêñò Çíàê Çíàê,Iniiaiie oaeno Ciae Ciae"/>
    <w:basedOn w:val="a4"/>
    <w:link w:val="12"/>
    <w:uiPriority w:val="1"/>
    <w:qFormat/>
    <w:rsid w:val="00222DC8"/>
    <w:pPr>
      <w:spacing w:after="0" w:line="240" w:lineRule="auto"/>
      <w:jc w:val="both"/>
    </w:pPr>
    <w:rPr>
      <w:rFonts w:ascii="Times New Roman" w:eastAsia="Times New Roman" w:hAnsi="Times New Roman"/>
      <w:sz w:val="28"/>
      <w:szCs w:val="20"/>
      <w:lang w:eastAsia="ru-RU"/>
    </w:rPr>
  </w:style>
  <w:style w:type="character" w:customStyle="1" w:styleId="12">
    <w:name w:val="Основной текст Знак1"/>
    <w:aliases w:val=" Знак Знак, Знак1 Знак Знак,Основной текст1 Знак,Знак Знак,Знак1 Знак Знак,Основной текст Знак Знак Знак Знак,Основной текст Знак Знак1 Знак,Основной текст Знак Знак, Знак1 Знак Знак Знак Знак Знак, Знак1 Знак Знак Знак Знак1"/>
    <w:link w:val="a5"/>
    <w:rsid w:val="00222DC8"/>
    <w:rPr>
      <w:sz w:val="28"/>
      <w:lang w:val="ru-RU" w:eastAsia="ru-RU" w:bidi="ar-SA"/>
    </w:rPr>
  </w:style>
  <w:style w:type="paragraph" w:styleId="ab">
    <w:name w:val="header"/>
    <w:aliases w:val="ВерхКолонтитул, Знак4, Знак8,Знак8"/>
    <w:basedOn w:val="a4"/>
    <w:link w:val="ac"/>
    <w:uiPriority w:val="99"/>
    <w:qFormat/>
    <w:rsid w:val="00C419F9"/>
    <w:pPr>
      <w:tabs>
        <w:tab w:val="center" w:pos="4677"/>
        <w:tab w:val="right" w:pos="9355"/>
      </w:tabs>
      <w:spacing w:after="0" w:line="240" w:lineRule="auto"/>
    </w:pPr>
    <w:rPr>
      <w:rFonts w:ascii="Times New Roman" w:eastAsia="Times New Roman" w:hAnsi="Times New Roman"/>
      <w:sz w:val="28"/>
      <w:szCs w:val="24"/>
      <w:lang w:eastAsia="ru-RU"/>
    </w:rPr>
  </w:style>
  <w:style w:type="character" w:customStyle="1" w:styleId="ac">
    <w:name w:val="Верхний колонтитул Знак"/>
    <w:aliases w:val="ВерхКолонтитул Знак, Знак4 Знак, Знак8 Знак,Знак8 Знак"/>
    <w:link w:val="ab"/>
    <w:uiPriority w:val="99"/>
    <w:rsid w:val="00C419F9"/>
    <w:rPr>
      <w:sz w:val="28"/>
      <w:szCs w:val="24"/>
      <w:lang w:val="ru-RU" w:eastAsia="ru-RU" w:bidi="ar-SA"/>
    </w:rPr>
  </w:style>
  <w:style w:type="paragraph" w:styleId="ad">
    <w:name w:val="endnote text"/>
    <w:basedOn w:val="a4"/>
    <w:link w:val="ae"/>
    <w:rsid w:val="00C419F9"/>
    <w:pPr>
      <w:spacing w:after="0" w:line="240" w:lineRule="auto"/>
    </w:pPr>
    <w:rPr>
      <w:rFonts w:ascii="Times New Roman" w:eastAsia="Times New Roman" w:hAnsi="Times New Roman"/>
      <w:sz w:val="20"/>
      <w:szCs w:val="20"/>
      <w:lang w:eastAsia="ru-RU"/>
    </w:rPr>
  </w:style>
  <w:style w:type="paragraph" w:styleId="af">
    <w:name w:val="footer"/>
    <w:aliases w:val=" Знак6, Знак14"/>
    <w:basedOn w:val="a4"/>
    <w:link w:val="af0"/>
    <w:uiPriority w:val="99"/>
    <w:rsid w:val="00C419F9"/>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0">
    <w:name w:val="Нижний колонтитул Знак"/>
    <w:aliases w:val=" Знак6 Знак, Знак14 Знак"/>
    <w:link w:val="af"/>
    <w:uiPriority w:val="99"/>
    <w:rsid w:val="00C419F9"/>
    <w:rPr>
      <w:sz w:val="24"/>
      <w:szCs w:val="24"/>
      <w:lang w:val="ru-RU" w:eastAsia="ru-RU" w:bidi="ar-SA"/>
    </w:rPr>
  </w:style>
  <w:style w:type="character" w:styleId="af1">
    <w:name w:val="page number"/>
    <w:basedOn w:val="a6"/>
    <w:rsid w:val="00C419F9"/>
  </w:style>
  <w:style w:type="paragraph" w:styleId="af2">
    <w:name w:val="Block Text"/>
    <w:basedOn w:val="a4"/>
    <w:rsid w:val="00C419F9"/>
    <w:pPr>
      <w:spacing w:after="0" w:line="360" w:lineRule="auto"/>
      <w:ind w:left="360" w:right="-8" w:firstLine="709"/>
      <w:jc w:val="both"/>
    </w:pPr>
    <w:rPr>
      <w:rFonts w:ascii="Times New Roman" w:eastAsia="Times New Roman" w:hAnsi="Times New Roman"/>
      <w:bCs/>
      <w:sz w:val="28"/>
      <w:szCs w:val="28"/>
      <w:lang w:eastAsia="ru-RU"/>
    </w:rPr>
  </w:style>
  <w:style w:type="paragraph" w:styleId="22">
    <w:name w:val="toc 2"/>
    <w:basedOn w:val="a4"/>
    <w:next w:val="a4"/>
    <w:autoRedefine/>
    <w:uiPriority w:val="1"/>
    <w:qFormat/>
    <w:rsid w:val="00C35AFF"/>
    <w:pPr>
      <w:tabs>
        <w:tab w:val="left" w:pos="900"/>
        <w:tab w:val="right" w:pos="10348"/>
      </w:tabs>
      <w:spacing w:after="0" w:line="240" w:lineRule="auto"/>
      <w:ind w:left="360"/>
      <w:jc w:val="both"/>
    </w:pPr>
    <w:rPr>
      <w:rFonts w:ascii="Times New Roman" w:eastAsia="Times New Roman" w:hAnsi="Times New Roman"/>
      <w:noProof/>
      <w:sz w:val="24"/>
      <w:szCs w:val="24"/>
      <w:lang w:eastAsia="ru-RU"/>
    </w:rPr>
  </w:style>
  <w:style w:type="paragraph" w:customStyle="1" w:styleId="Style5">
    <w:name w:val="Style5"/>
    <w:basedOn w:val="a4"/>
    <w:qFormat/>
    <w:rsid w:val="00C419F9"/>
    <w:pPr>
      <w:widowControl w:val="0"/>
      <w:autoSpaceDE w:val="0"/>
      <w:autoSpaceDN w:val="0"/>
      <w:adjustRightInd w:val="0"/>
      <w:spacing w:after="0" w:line="250" w:lineRule="exact"/>
      <w:jc w:val="center"/>
    </w:pPr>
    <w:rPr>
      <w:rFonts w:ascii="Times New Roman" w:eastAsia="Times New Roman" w:hAnsi="Times New Roman"/>
      <w:sz w:val="24"/>
      <w:szCs w:val="24"/>
      <w:lang w:eastAsia="ru-RU"/>
    </w:rPr>
  </w:style>
  <w:style w:type="character" w:customStyle="1" w:styleId="FontStyle39">
    <w:name w:val="Font Style39"/>
    <w:rsid w:val="00C419F9"/>
    <w:rPr>
      <w:rFonts w:ascii="Times New Roman" w:hAnsi="Times New Roman" w:cs="Times New Roman"/>
      <w:sz w:val="16"/>
      <w:szCs w:val="16"/>
    </w:rPr>
  </w:style>
  <w:style w:type="character" w:customStyle="1" w:styleId="FontStyle43">
    <w:name w:val="Font Style43"/>
    <w:rsid w:val="00C419F9"/>
    <w:rPr>
      <w:rFonts w:ascii="Times New Roman" w:hAnsi="Times New Roman" w:cs="Times New Roman"/>
      <w:sz w:val="16"/>
      <w:szCs w:val="16"/>
    </w:rPr>
  </w:style>
  <w:style w:type="paragraph" w:styleId="af3">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Iniiaiie oaeno 1,Основной текст 11"/>
    <w:basedOn w:val="a4"/>
    <w:link w:val="af4"/>
    <w:qFormat/>
    <w:rsid w:val="005A620B"/>
    <w:pPr>
      <w:spacing w:after="120"/>
      <w:ind w:left="283"/>
    </w:pPr>
  </w:style>
  <w:style w:type="paragraph" w:customStyle="1" w:styleId="91">
    <w:name w:val="Заголовок 91"/>
    <w:qFormat/>
    <w:rsid w:val="005A620B"/>
    <w:pPr>
      <w:keepNext/>
      <w:jc w:val="center"/>
    </w:pPr>
    <w:rPr>
      <w:rFonts w:ascii="Arial" w:hAnsi="Arial"/>
      <w:snapToGrid w:val="0"/>
      <w:color w:val="000000"/>
      <w:sz w:val="28"/>
    </w:rPr>
  </w:style>
  <w:style w:type="paragraph" w:customStyle="1" w:styleId="13">
    <w:name w:val="Название1"/>
    <w:aliases w:val="Название таблицы,Название новое"/>
    <w:basedOn w:val="a4"/>
    <w:link w:val="af5"/>
    <w:qFormat/>
    <w:rsid w:val="00A94491"/>
    <w:pPr>
      <w:spacing w:after="0" w:line="240" w:lineRule="auto"/>
      <w:jc w:val="center"/>
    </w:pPr>
    <w:rPr>
      <w:rFonts w:ascii="Times New Roman" w:eastAsia="Times New Roman" w:hAnsi="Times New Roman"/>
      <w:sz w:val="28"/>
      <w:szCs w:val="24"/>
      <w:lang w:eastAsia="ru-RU"/>
    </w:rPr>
  </w:style>
  <w:style w:type="character" w:customStyle="1" w:styleId="af5">
    <w:name w:val="Название Знак"/>
    <w:aliases w:val="Название таблицы Знак,Название новое Знак"/>
    <w:link w:val="13"/>
    <w:rsid w:val="00A94491"/>
    <w:rPr>
      <w:sz w:val="28"/>
      <w:szCs w:val="24"/>
      <w:lang w:val="ru-RU" w:eastAsia="ru-RU" w:bidi="ar-SA"/>
    </w:rPr>
  </w:style>
  <w:style w:type="paragraph" w:styleId="af6">
    <w:name w:val="Normal (Web)"/>
    <w:aliases w:val="Обычный (Web)1,Обычный (веб)1,Обычный (веб) Знак,Обычный (веб) Знак1,Обычный (веб) Знак Знак"/>
    <w:basedOn w:val="a4"/>
    <w:qFormat/>
    <w:rsid w:val="000F08DE"/>
    <w:pPr>
      <w:spacing w:before="100" w:beforeAutospacing="1" w:after="100" w:afterAutospacing="1" w:line="360" w:lineRule="exact"/>
      <w:ind w:firstLine="709"/>
      <w:jc w:val="both"/>
    </w:pPr>
    <w:rPr>
      <w:rFonts w:ascii="Times New Roman" w:eastAsia="Times New Roman" w:hAnsi="Times New Roman"/>
      <w:sz w:val="28"/>
      <w:szCs w:val="28"/>
      <w:lang w:eastAsia="ru-RU"/>
    </w:rPr>
  </w:style>
  <w:style w:type="character" w:styleId="af7">
    <w:name w:val="Hyperlink"/>
    <w:uiPriority w:val="99"/>
    <w:rsid w:val="005072F6"/>
    <w:rPr>
      <w:color w:val="0000FF"/>
      <w:u w:val="single"/>
    </w:rPr>
  </w:style>
  <w:style w:type="character" w:styleId="af8">
    <w:name w:val="footnote reference"/>
    <w:aliases w:val="Знак сноски 1,Знак сноски-FN,Ciae niinee-FN,Referencia nota al pie,Ссылка на сноску 45,Appel note de bas de page"/>
    <w:uiPriority w:val="99"/>
    <w:rsid w:val="005072F6"/>
    <w:rPr>
      <w:vertAlign w:val="superscript"/>
    </w:rPr>
  </w:style>
  <w:style w:type="table" w:styleId="51">
    <w:name w:val="Table Grid 5"/>
    <w:basedOn w:val="a7"/>
    <w:rsid w:val="005072F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af9">
    <w:name w:val="Table Grid"/>
    <w:aliases w:val="Table Grid Report"/>
    <w:basedOn w:val="a7"/>
    <w:rsid w:val="005072F6"/>
    <w:pPr>
      <w:numPr>
        <w:ilvl w:val="1"/>
        <w:numId w:val="85"/>
      </w:numPr>
      <w:tabs>
        <w:tab w:val="num" w:pos="360"/>
      </w:tabs>
      <w:ind w:left="1080" w:hanging="7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endnote reference"/>
    <w:rsid w:val="005072F6"/>
    <w:rPr>
      <w:vertAlign w:val="superscript"/>
    </w:rPr>
  </w:style>
  <w:style w:type="paragraph" w:customStyle="1" w:styleId="23">
    <w:name w:val="Заголовок_2 Знак"/>
    <w:basedOn w:val="a4"/>
    <w:next w:val="a4"/>
    <w:qFormat/>
    <w:rsid w:val="005072F6"/>
    <w:pPr>
      <w:keepNext/>
      <w:tabs>
        <w:tab w:val="num" w:pos="360"/>
      </w:tabs>
      <w:spacing w:before="60" w:after="60" w:line="240" w:lineRule="auto"/>
      <w:jc w:val="center"/>
      <w:outlineLvl w:val="0"/>
    </w:pPr>
    <w:rPr>
      <w:rFonts w:ascii="Times New Roman" w:eastAsia="Times New Roman" w:hAnsi="Times New Roman"/>
      <w:b/>
      <w:kern w:val="32"/>
      <w:sz w:val="28"/>
      <w:szCs w:val="28"/>
      <w:lang w:val="en-US" w:eastAsia="ru-RU"/>
    </w:rPr>
  </w:style>
  <w:style w:type="paragraph" w:customStyle="1" w:styleId="S5">
    <w:name w:val="S_Обычный"/>
    <w:basedOn w:val="a4"/>
    <w:link w:val="S6"/>
    <w:qFormat/>
    <w:rsid w:val="005072F6"/>
    <w:pPr>
      <w:spacing w:after="0" w:line="360" w:lineRule="auto"/>
      <w:ind w:firstLine="709"/>
      <w:jc w:val="both"/>
    </w:pPr>
    <w:rPr>
      <w:rFonts w:ascii="Times New Roman" w:eastAsia="Times New Roman" w:hAnsi="Times New Roman"/>
      <w:sz w:val="24"/>
      <w:szCs w:val="24"/>
      <w:lang w:eastAsia="ru-RU"/>
    </w:rPr>
  </w:style>
  <w:style w:type="character" w:customStyle="1" w:styleId="S6">
    <w:name w:val="S_Обычный Знак"/>
    <w:link w:val="S5"/>
    <w:rsid w:val="005072F6"/>
    <w:rPr>
      <w:sz w:val="24"/>
      <w:szCs w:val="24"/>
      <w:lang w:val="ru-RU" w:eastAsia="ru-RU" w:bidi="ar-SA"/>
    </w:rPr>
  </w:style>
  <w:style w:type="paragraph" w:customStyle="1" w:styleId="afb">
    <w:name w:val="Подчеркнутый"/>
    <w:basedOn w:val="a4"/>
    <w:link w:val="afc"/>
    <w:semiHidden/>
    <w:qFormat/>
    <w:rsid w:val="005072F6"/>
    <w:pPr>
      <w:spacing w:after="0" w:line="360" w:lineRule="auto"/>
      <w:ind w:firstLine="709"/>
      <w:jc w:val="both"/>
    </w:pPr>
    <w:rPr>
      <w:rFonts w:ascii="Times New Roman" w:eastAsia="Times New Roman" w:hAnsi="Times New Roman"/>
      <w:sz w:val="24"/>
      <w:szCs w:val="24"/>
      <w:u w:val="single"/>
      <w:lang w:eastAsia="ru-RU"/>
    </w:rPr>
  </w:style>
  <w:style w:type="character" w:customStyle="1" w:styleId="afc">
    <w:name w:val="Подчеркнутый Знак"/>
    <w:link w:val="afb"/>
    <w:rsid w:val="005072F6"/>
    <w:rPr>
      <w:sz w:val="24"/>
      <w:szCs w:val="24"/>
      <w:u w:val="single"/>
      <w:lang w:val="ru-RU" w:eastAsia="ru-RU" w:bidi="ar-SA"/>
    </w:rPr>
  </w:style>
  <w:style w:type="character" w:customStyle="1" w:styleId="FontStyle15">
    <w:name w:val="Font Style15"/>
    <w:rsid w:val="005072F6"/>
    <w:rPr>
      <w:rFonts w:ascii="Times New Roman" w:hAnsi="Times New Roman" w:cs="Times New Roman"/>
      <w:sz w:val="26"/>
      <w:szCs w:val="26"/>
    </w:rPr>
  </w:style>
  <w:style w:type="paragraph" w:styleId="30">
    <w:name w:val="Body Text 3"/>
    <w:basedOn w:val="a4"/>
    <w:link w:val="32"/>
    <w:rsid w:val="005072F6"/>
    <w:pPr>
      <w:spacing w:after="120" w:line="240" w:lineRule="auto"/>
    </w:pPr>
    <w:rPr>
      <w:rFonts w:ascii="Times New Roman" w:eastAsia="Times New Roman" w:hAnsi="Times New Roman"/>
      <w:sz w:val="16"/>
      <w:szCs w:val="16"/>
      <w:lang w:eastAsia="ru-RU"/>
    </w:rPr>
  </w:style>
  <w:style w:type="paragraph" w:customStyle="1" w:styleId="textn">
    <w:name w:val="textn"/>
    <w:basedOn w:val="a4"/>
    <w:qFormat/>
    <w:rsid w:val="005072F6"/>
    <w:pPr>
      <w:spacing w:before="100" w:beforeAutospacing="1" w:after="100" w:afterAutospacing="1" w:line="240" w:lineRule="auto"/>
    </w:pPr>
    <w:rPr>
      <w:rFonts w:ascii="Times New Roman" w:eastAsia="Times New Roman" w:hAnsi="Times New Roman"/>
      <w:sz w:val="24"/>
      <w:szCs w:val="24"/>
      <w:lang w:eastAsia="ru-RU"/>
    </w:rPr>
  </w:style>
  <w:style w:type="character" w:styleId="afd">
    <w:name w:val="Strong"/>
    <w:uiPriority w:val="22"/>
    <w:qFormat/>
    <w:rsid w:val="005072F6"/>
    <w:rPr>
      <w:b/>
      <w:bCs/>
    </w:rPr>
  </w:style>
  <w:style w:type="paragraph" w:styleId="a1">
    <w:name w:val="List Bullet"/>
    <w:aliases w:val="Маркированный"/>
    <w:basedOn w:val="a4"/>
    <w:autoRedefine/>
    <w:qFormat/>
    <w:rsid w:val="005072F6"/>
    <w:pPr>
      <w:numPr>
        <w:numId w:val="1"/>
      </w:numPr>
      <w:spacing w:after="0" w:line="360" w:lineRule="auto"/>
      <w:jc w:val="both"/>
    </w:pPr>
    <w:rPr>
      <w:rFonts w:ascii="Times New Roman" w:eastAsia="Times New Roman" w:hAnsi="Times New Roman"/>
      <w:sz w:val="24"/>
      <w:szCs w:val="24"/>
      <w:lang w:eastAsia="ru-RU"/>
    </w:rPr>
  </w:style>
  <w:style w:type="paragraph" w:customStyle="1" w:styleId="S7">
    <w:name w:val="S_Маркированный"/>
    <w:basedOn w:val="a1"/>
    <w:qFormat/>
    <w:rsid w:val="005072F6"/>
    <w:pPr>
      <w:tabs>
        <w:tab w:val="clear" w:pos="2149"/>
        <w:tab w:val="num" w:pos="900"/>
      </w:tabs>
      <w:ind w:left="0" w:firstLine="720"/>
    </w:pPr>
  </w:style>
  <w:style w:type="character" w:customStyle="1" w:styleId="33">
    <w:name w:val="Знак Знак3"/>
    <w:rsid w:val="005072F6"/>
    <w:rPr>
      <w:sz w:val="24"/>
      <w:szCs w:val="24"/>
      <w:lang w:val="ru-RU" w:eastAsia="ru-RU" w:bidi="ar-SA"/>
    </w:rPr>
  </w:style>
  <w:style w:type="paragraph" w:customStyle="1" w:styleId="S1">
    <w:name w:val="S_Заголовок 1"/>
    <w:basedOn w:val="a4"/>
    <w:qFormat/>
    <w:rsid w:val="005072F6"/>
    <w:pPr>
      <w:numPr>
        <w:numId w:val="2"/>
      </w:numPr>
      <w:spacing w:after="0" w:line="240" w:lineRule="auto"/>
      <w:jc w:val="center"/>
    </w:pPr>
    <w:rPr>
      <w:rFonts w:ascii="Times New Roman" w:eastAsia="Times New Roman" w:hAnsi="Times New Roman"/>
      <w:b/>
      <w:caps/>
      <w:sz w:val="24"/>
      <w:szCs w:val="24"/>
      <w:lang w:eastAsia="ru-RU"/>
    </w:rPr>
  </w:style>
  <w:style w:type="paragraph" w:customStyle="1" w:styleId="S2">
    <w:name w:val="S_Заголовок 2"/>
    <w:basedOn w:val="2"/>
    <w:qFormat/>
    <w:rsid w:val="005072F6"/>
    <w:pPr>
      <w:keepNext w:val="0"/>
      <w:numPr>
        <w:ilvl w:val="1"/>
        <w:numId w:val="2"/>
      </w:numPr>
      <w:tabs>
        <w:tab w:val="clear" w:pos="720"/>
        <w:tab w:val="num" w:pos="1440"/>
      </w:tabs>
      <w:ind w:left="1440"/>
      <w:jc w:val="both"/>
    </w:pPr>
    <w:rPr>
      <w:b/>
      <w:sz w:val="24"/>
      <w:szCs w:val="24"/>
    </w:rPr>
  </w:style>
  <w:style w:type="paragraph" w:customStyle="1" w:styleId="S3">
    <w:name w:val="S_Заголовок 3"/>
    <w:basedOn w:val="3"/>
    <w:link w:val="S30"/>
    <w:qFormat/>
    <w:rsid w:val="005072F6"/>
    <w:pPr>
      <w:keepNext w:val="0"/>
      <w:numPr>
        <w:ilvl w:val="2"/>
        <w:numId w:val="2"/>
      </w:numPr>
      <w:tabs>
        <w:tab w:val="clear" w:pos="1620"/>
        <w:tab w:val="num" w:pos="643"/>
        <w:tab w:val="num" w:pos="1080"/>
      </w:tabs>
      <w:spacing w:before="0" w:after="0" w:line="360" w:lineRule="auto"/>
      <w:ind w:left="643" w:hanging="360"/>
    </w:pPr>
    <w:rPr>
      <w:sz w:val="24"/>
      <w:szCs w:val="24"/>
      <w:u w:val="single"/>
    </w:rPr>
  </w:style>
  <w:style w:type="paragraph" w:customStyle="1" w:styleId="S4">
    <w:name w:val="S_Заголовок 4"/>
    <w:basedOn w:val="4"/>
    <w:link w:val="S40"/>
    <w:qFormat/>
    <w:rsid w:val="005072F6"/>
    <w:pPr>
      <w:keepNext w:val="0"/>
      <w:numPr>
        <w:ilvl w:val="3"/>
        <w:numId w:val="2"/>
      </w:numPr>
      <w:tabs>
        <w:tab w:val="clear" w:pos="1800"/>
        <w:tab w:val="num" w:pos="2880"/>
      </w:tabs>
      <w:spacing w:before="0" w:after="0"/>
      <w:ind w:left="2880" w:hanging="360"/>
    </w:pPr>
    <w:rPr>
      <w:b w:val="0"/>
      <w:bCs w:val="0"/>
      <w:i/>
      <w:sz w:val="24"/>
      <w:szCs w:val="24"/>
    </w:rPr>
  </w:style>
  <w:style w:type="paragraph" w:customStyle="1" w:styleId="xl22">
    <w:name w:val="xl22"/>
    <w:basedOn w:val="a4"/>
    <w:semiHidden/>
    <w:qFormat/>
    <w:rsid w:val="005072F6"/>
    <w:pPr>
      <w:spacing w:before="100" w:beforeAutospacing="1" w:after="100" w:afterAutospacing="1" w:line="360" w:lineRule="auto"/>
      <w:ind w:firstLine="709"/>
      <w:jc w:val="center"/>
    </w:pPr>
    <w:rPr>
      <w:rFonts w:ascii="Times New Roman CYR" w:eastAsia="Times New Roman" w:hAnsi="Times New Roman CYR" w:cs="Times New Roman CYR"/>
      <w:sz w:val="24"/>
      <w:szCs w:val="24"/>
      <w:lang w:eastAsia="ru-RU"/>
    </w:rPr>
  </w:style>
  <w:style w:type="character" w:customStyle="1" w:styleId="14">
    <w:name w:val="Заголовок 1 Знак Знак Знак Знак"/>
    <w:aliases w:val="Заголовок 1 Знак Знак Знак2"/>
    <w:uiPriority w:val="9"/>
    <w:rsid w:val="005072F6"/>
    <w:rPr>
      <w:bCs/>
      <w:sz w:val="28"/>
      <w:szCs w:val="28"/>
      <w:lang w:val="ru-RU" w:eastAsia="ru-RU" w:bidi="ar-SA"/>
    </w:rPr>
  </w:style>
  <w:style w:type="paragraph" w:styleId="24">
    <w:name w:val="Body Text 2"/>
    <w:aliases w:val=" Знак1"/>
    <w:basedOn w:val="a4"/>
    <w:link w:val="25"/>
    <w:qFormat/>
    <w:rsid w:val="005072F6"/>
    <w:pPr>
      <w:spacing w:after="0" w:line="360" w:lineRule="auto"/>
      <w:ind w:firstLine="709"/>
      <w:jc w:val="center"/>
    </w:pPr>
    <w:rPr>
      <w:rFonts w:ascii="Times New Roman" w:eastAsia="Times New Roman" w:hAnsi="Times New Roman"/>
      <w:b/>
      <w:bCs/>
      <w:caps/>
      <w:sz w:val="24"/>
      <w:szCs w:val="24"/>
      <w:lang w:eastAsia="ru-RU"/>
    </w:rPr>
  </w:style>
  <w:style w:type="paragraph" w:styleId="26">
    <w:name w:val="Body Text Indent 2"/>
    <w:basedOn w:val="a4"/>
    <w:link w:val="27"/>
    <w:rsid w:val="005072F6"/>
    <w:pPr>
      <w:spacing w:after="0" w:line="360" w:lineRule="auto"/>
      <w:ind w:left="360" w:firstLine="709"/>
      <w:jc w:val="center"/>
    </w:pPr>
    <w:rPr>
      <w:rFonts w:ascii="Times New Roman" w:eastAsia="Times New Roman" w:hAnsi="Times New Roman"/>
      <w:b/>
      <w:bCs/>
      <w:caps/>
      <w:sz w:val="24"/>
      <w:szCs w:val="24"/>
      <w:lang w:eastAsia="ru-RU"/>
    </w:rPr>
  </w:style>
  <w:style w:type="paragraph" w:styleId="34">
    <w:name w:val="Body Text Indent 3"/>
    <w:aliases w:val=" Знак Знак Знак,Знак Знак Знак"/>
    <w:basedOn w:val="a4"/>
    <w:link w:val="35"/>
    <w:qFormat/>
    <w:rsid w:val="005072F6"/>
    <w:pPr>
      <w:spacing w:after="0" w:line="360" w:lineRule="auto"/>
      <w:ind w:firstLine="540"/>
      <w:jc w:val="both"/>
    </w:pPr>
    <w:rPr>
      <w:rFonts w:ascii="Times New Roman" w:eastAsia="Times New Roman" w:hAnsi="Times New Roman"/>
      <w:sz w:val="28"/>
      <w:szCs w:val="28"/>
      <w:lang w:eastAsia="ru-RU"/>
    </w:rPr>
  </w:style>
  <w:style w:type="paragraph" w:customStyle="1" w:styleId="ConsNormal">
    <w:name w:val="ConsNormal"/>
    <w:qFormat/>
    <w:rsid w:val="005072F6"/>
    <w:pPr>
      <w:widowControl w:val="0"/>
      <w:autoSpaceDE w:val="0"/>
      <w:autoSpaceDN w:val="0"/>
      <w:adjustRightInd w:val="0"/>
      <w:ind w:firstLine="720"/>
    </w:pPr>
    <w:rPr>
      <w:rFonts w:ascii="Arial" w:hAnsi="Arial" w:cs="Arial"/>
    </w:rPr>
  </w:style>
  <w:style w:type="paragraph" w:customStyle="1" w:styleId="afe">
    <w:name w:val="Îáû÷íûé"/>
    <w:qFormat/>
    <w:rsid w:val="005072F6"/>
    <w:rPr>
      <w:lang w:val="en-US"/>
    </w:rPr>
  </w:style>
  <w:style w:type="paragraph" w:customStyle="1" w:styleId="ConsNonformat">
    <w:name w:val="ConsNonformat"/>
    <w:qFormat/>
    <w:rsid w:val="005072F6"/>
    <w:pPr>
      <w:widowControl w:val="0"/>
      <w:autoSpaceDE w:val="0"/>
      <w:autoSpaceDN w:val="0"/>
      <w:adjustRightInd w:val="0"/>
    </w:pPr>
    <w:rPr>
      <w:rFonts w:ascii="Courier New" w:hAnsi="Courier New" w:cs="Courier New"/>
    </w:rPr>
  </w:style>
  <w:style w:type="paragraph" w:customStyle="1" w:styleId="aff">
    <w:name w:val="Заглавие раздела"/>
    <w:basedOn w:val="2"/>
    <w:semiHidden/>
    <w:rsid w:val="005072F6"/>
    <w:pPr>
      <w:keepNext w:val="0"/>
      <w:tabs>
        <w:tab w:val="num" w:pos="555"/>
        <w:tab w:val="num" w:pos="1789"/>
      </w:tabs>
      <w:spacing w:after="240" w:line="360" w:lineRule="auto"/>
      <w:ind w:left="1789" w:hanging="360"/>
    </w:pPr>
    <w:rPr>
      <w:b/>
      <w:i/>
      <w:iCs/>
      <w:sz w:val="24"/>
      <w:szCs w:val="24"/>
    </w:rPr>
  </w:style>
  <w:style w:type="paragraph" w:customStyle="1" w:styleId="15">
    <w:name w:val="Заголовок_1 Знак"/>
    <w:basedOn w:val="a4"/>
    <w:link w:val="16"/>
    <w:semiHidden/>
    <w:qFormat/>
    <w:rsid w:val="005072F6"/>
    <w:pPr>
      <w:spacing w:after="0" w:line="360" w:lineRule="auto"/>
      <w:ind w:firstLine="709"/>
      <w:jc w:val="center"/>
    </w:pPr>
    <w:rPr>
      <w:rFonts w:ascii="Times New Roman" w:eastAsia="Times New Roman" w:hAnsi="Times New Roman"/>
      <w:b/>
      <w:caps/>
      <w:sz w:val="24"/>
      <w:szCs w:val="24"/>
      <w:lang w:eastAsia="ru-RU"/>
    </w:rPr>
  </w:style>
  <w:style w:type="character" w:customStyle="1" w:styleId="16">
    <w:name w:val="Заголовок_1 Знак Знак"/>
    <w:link w:val="15"/>
    <w:rsid w:val="005072F6"/>
    <w:rPr>
      <w:b/>
      <w:caps/>
      <w:sz w:val="24"/>
      <w:szCs w:val="24"/>
      <w:lang w:val="ru-RU" w:eastAsia="ru-RU" w:bidi="ar-SA"/>
    </w:rPr>
  </w:style>
  <w:style w:type="character" w:styleId="aff0">
    <w:name w:val="FollowedHyperlink"/>
    <w:uiPriority w:val="99"/>
    <w:rsid w:val="005072F6"/>
    <w:rPr>
      <w:color w:val="800080"/>
      <w:u w:val="single"/>
    </w:rPr>
  </w:style>
  <w:style w:type="paragraph" w:customStyle="1" w:styleId="aff1">
    <w:name w:val="Неразрывный основной текст"/>
    <w:basedOn w:val="a5"/>
    <w:semiHidden/>
    <w:qFormat/>
    <w:rsid w:val="005072F6"/>
    <w:pPr>
      <w:keepNext/>
      <w:spacing w:after="240" w:line="240" w:lineRule="atLeast"/>
      <w:ind w:left="1080" w:firstLine="709"/>
    </w:pPr>
    <w:rPr>
      <w:rFonts w:ascii="Arial" w:hAnsi="Arial" w:cs="Arial"/>
      <w:spacing w:val="-5"/>
      <w:sz w:val="20"/>
      <w:lang w:eastAsia="en-US"/>
    </w:rPr>
  </w:style>
  <w:style w:type="paragraph" w:customStyle="1" w:styleId="aff2">
    <w:name w:val="Рисунок"/>
    <w:basedOn w:val="a4"/>
    <w:next w:val="aff3"/>
    <w:semiHidden/>
    <w:qFormat/>
    <w:rsid w:val="005072F6"/>
    <w:pPr>
      <w:keepNext/>
      <w:spacing w:after="0" w:line="360" w:lineRule="auto"/>
      <w:ind w:left="1080" w:firstLine="709"/>
      <w:jc w:val="both"/>
    </w:pPr>
    <w:rPr>
      <w:rFonts w:ascii="Arial" w:eastAsia="Times New Roman" w:hAnsi="Arial" w:cs="Arial"/>
      <w:spacing w:val="-5"/>
      <w:sz w:val="20"/>
      <w:szCs w:val="20"/>
    </w:rPr>
  </w:style>
  <w:style w:type="paragraph" w:styleId="aff3">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4"/>
    <w:next w:val="a4"/>
    <w:link w:val="28"/>
    <w:uiPriority w:val="35"/>
    <w:qFormat/>
    <w:rsid w:val="005072F6"/>
    <w:pPr>
      <w:spacing w:after="0" w:line="360" w:lineRule="auto"/>
      <w:ind w:firstLine="709"/>
      <w:jc w:val="both"/>
    </w:pPr>
    <w:rPr>
      <w:rFonts w:ascii="Times New Roman" w:eastAsia="Times New Roman" w:hAnsi="Times New Roman"/>
      <w:b/>
      <w:bCs/>
      <w:sz w:val="20"/>
      <w:szCs w:val="20"/>
      <w:lang w:val="x-none" w:eastAsia="x-none"/>
    </w:rPr>
  </w:style>
  <w:style w:type="paragraph" w:customStyle="1" w:styleId="aff4">
    <w:name w:val="Название части"/>
    <w:basedOn w:val="a4"/>
    <w:semiHidden/>
    <w:qFormat/>
    <w:rsid w:val="005072F6"/>
    <w:pPr>
      <w:shd w:val="solid" w:color="auto" w:fill="auto"/>
      <w:spacing w:after="0" w:line="360" w:lineRule="exact"/>
      <w:ind w:firstLine="709"/>
      <w:jc w:val="center"/>
    </w:pPr>
    <w:rPr>
      <w:rFonts w:ascii="Arial" w:eastAsia="Times New Roman" w:hAnsi="Arial" w:cs="Arial"/>
      <w:color w:val="FFFFFF"/>
      <w:spacing w:val="-16"/>
      <w:sz w:val="26"/>
      <w:szCs w:val="26"/>
    </w:rPr>
  </w:style>
  <w:style w:type="paragraph" w:styleId="aff5">
    <w:name w:val="Subtitle"/>
    <w:basedOn w:val="13"/>
    <w:next w:val="a5"/>
    <w:link w:val="aff6"/>
    <w:qFormat/>
    <w:rsid w:val="005072F6"/>
    <w:pPr>
      <w:keepNext/>
      <w:keepLines/>
      <w:spacing w:before="60" w:after="120" w:line="340" w:lineRule="atLeast"/>
      <w:ind w:firstLine="709"/>
      <w:jc w:val="left"/>
    </w:pPr>
    <w:rPr>
      <w:rFonts w:ascii="Arial" w:hAnsi="Arial" w:cs="Arial"/>
      <w:spacing w:val="-16"/>
      <w:kern w:val="28"/>
      <w:sz w:val="32"/>
      <w:szCs w:val="32"/>
      <w:lang w:eastAsia="en-US"/>
    </w:rPr>
  </w:style>
  <w:style w:type="paragraph" w:customStyle="1" w:styleId="aff7">
    <w:name w:val="Подзаголовок главы"/>
    <w:basedOn w:val="aff5"/>
    <w:semiHidden/>
    <w:qFormat/>
    <w:rsid w:val="005072F6"/>
  </w:style>
  <w:style w:type="paragraph" w:customStyle="1" w:styleId="aff8">
    <w:name w:val="Название предприятия"/>
    <w:basedOn w:val="a4"/>
    <w:semiHidden/>
    <w:qFormat/>
    <w:rsid w:val="005072F6"/>
    <w:pPr>
      <w:keepNext/>
      <w:keepLines/>
      <w:spacing w:after="0" w:line="220" w:lineRule="atLeast"/>
      <w:ind w:firstLine="709"/>
      <w:jc w:val="both"/>
    </w:pPr>
    <w:rPr>
      <w:rFonts w:ascii="Arial Black" w:eastAsia="Times New Roman" w:hAnsi="Arial Black" w:cs="Arial Black"/>
      <w:spacing w:val="-25"/>
      <w:kern w:val="28"/>
      <w:sz w:val="32"/>
      <w:szCs w:val="32"/>
    </w:rPr>
  </w:style>
  <w:style w:type="paragraph" w:customStyle="1" w:styleId="1">
    <w:name w:val="Маркированный_1"/>
    <w:basedOn w:val="a4"/>
    <w:link w:val="17"/>
    <w:semiHidden/>
    <w:qFormat/>
    <w:rsid w:val="005072F6"/>
    <w:pPr>
      <w:numPr>
        <w:ilvl w:val="1"/>
        <w:numId w:val="3"/>
      </w:numPr>
      <w:tabs>
        <w:tab w:val="clear" w:pos="2149"/>
        <w:tab w:val="num" w:pos="720"/>
        <w:tab w:val="left" w:pos="900"/>
      </w:tabs>
      <w:spacing w:after="0" w:line="360" w:lineRule="auto"/>
      <w:ind w:left="720" w:firstLine="720"/>
      <w:jc w:val="both"/>
    </w:pPr>
    <w:rPr>
      <w:rFonts w:ascii="Times New Roman" w:eastAsia="Times New Roman" w:hAnsi="Times New Roman"/>
      <w:sz w:val="24"/>
      <w:szCs w:val="24"/>
      <w:lang w:val="x-none" w:eastAsia="x-none"/>
    </w:rPr>
  </w:style>
  <w:style w:type="character" w:customStyle="1" w:styleId="17">
    <w:name w:val="Маркированный_1 Знак"/>
    <w:link w:val="1"/>
    <w:semiHidden/>
    <w:rsid w:val="005072F6"/>
    <w:rPr>
      <w:sz w:val="24"/>
      <w:szCs w:val="24"/>
      <w:lang w:val="x-none" w:eastAsia="x-none"/>
    </w:rPr>
  </w:style>
  <w:style w:type="paragraph" w:customStyle="1" w:styleId="aff9">
    <w:name w:val="Текст таблицы"/>
    <w:basedOn w:val="a4"/>
    <w:qFormat/>
    <w:rsid w:val="005072F6"/>
    <w:pPr>
      <w:spacing w:before="60" w:after="0" w:line="360" w:lineRule="auto"/>
      <w:ind w:firstLine="709"/>
      <w:jc w:val="both"/>
    </w:pPr>
    <w:rPr>
      <w:rFonts w:ascii="Arial" w:eastAsia="Times New Roman" w:hAnsi="Arial" w:cs="Arial"/>
      <w:spacing w:val="-5"/>
      <w:sz w:val="16"/>
      <w:szCs w:val="16"/>
    </w:rPr>
  </w:style>
  <w:style w:type="paragraph" w:customStyle="1" w:styleId="affa">
    <w:name w:val="Название документа"/>
    <w:basedOn w:val="a4"/>
    <w:semiHidden/>
    <w:qFormat/>
    <w:rsid w:val="005072F6"/>
    <w:pPr>
      <w:keepNext/>
      <w:keepLines/>
      <w:pBdr>
        <w:top w:val="single" w:sz="48" w:space="31" w:color="auto"/>
      </w:pBdr>
      <w:tabs>
        <w:tab w:val="left" w:pos="0"/>
      </w:tabs>
      <w:spacing w:before="240" w:after="500" w:line="640" w:lineRule="exact"/>
      <w:ind w:firstLine="709"/>
      <w:jc w:val="both"/>
    </w:pPr>
    <w:rPr>
      <w:rFonts w:ascii="Arial Black" w:eastAsia="Times New Roman" w:hAnsi="Arial Black" w:cs="Arial Black"/>
      <w:b/>
      <w:bCs/>
      <w:spacing w:val="-48"/>
      <w:kern w:val="28"/>
      <w:sz w:val="64"/>
      <w:szCs w:val="64"/>
    </w:rPr>
  </w:style>
  <w:style w:type="paragraph" w:customStyle="1" w:styleId="affb">
    <w:name w:val="Нижний колонтитул (четный)"/>
    <w:basedOn w:val="af"/>
    <w:semiHidden/>
    <w:rsid w:val="005072F6"/>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c">
    <w:name w:val="Нижний колонтитул (первый)"/>
    <w:basedOn w:val="af"/>
    <w:semiHidden/>
    <w:rsid w:val="005072F6"/>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d">
    <w:name w:val="Нижний колонтитул (нечетный)"/>
    <w:basedOn w:val="af"/>
    <w:semiHidden/>
    <w:rsid w:val="005072F6"/>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character" w:styleId="affe">
    <w:name w:val="line number"/>
    <w:rsid w:val="005072F6"/>
    <w:rPr>
      <w:sz w:val="18"/>
      <w:szCs w:val="18"/>
    </w:rPr>
  </w:style>
  <w:style w:type="paragraph" w:styleId="afff">
    <w:name w:val="List"/>
    <w:basedOn w:val="a5"/>
    <w:link w:val="afff0"/>
    <w:rsid w:val="005072F6"/>
    <w:pPr>
      <w:spacing w:after="240" w:line="240" w:lineRule="atLeast"/>
      <w:ind w:left="1440" w:hanging="360"/>
    </w:pPr>
    <w:rPr>
      <w:rFonts w:ascii="Arial" w:hAnsi="Arial" w:cs="Arial"/>
      <w:spacing w:val="-5"/>
      <w:sz w:val="20"/>
      <w:lang w:eastAsia="en-US"/>
    </w:rPr>
  </w:style>
  <w:style w:type="paragraph" w:styleId="29">
    <w:name w:val="List 2"/>
    <w:basedOn w:val="afff"/>
    <w:rsid w:val="005072F6"/>
    <w:pPr>
      <w:ind w:left="1800"/>
    </w:pPr>
  </w:style>
  <w:style w:type="paragraph" w:styleId="36">
    <w:name w:val="List 3"/>
    <w:basedOn w:val="afff"/>
    <w:rsid w:val="005072F6"/>
    <w:pPr>
      <w:ind w:left="2160"/>
    </w:pPr>
  </w:style>
  <w:style w:type="paragraph" w:styleId="41">
    <w:name w:val="List 4"/>
    <w:basedOn w:val="afff"/>
    <w:rsid w:val="005072F6"/>
    <w:pPr>
      <w:ind w:left="2520"/>
    </w:pPr>
  </w:style>
  <w:style w:type="paragraph" w:styleId="52">
    <w:name w:val="List 5"/>
    <w:basedOn w:val="afff"/>
    <w:rsid w:val="005072F6"/>
    <w:pPr>
      <w:ind w:left="2880"/>
    </w:pPr>
  </w:style>
  <w:style w:type="paragraph" w:styleId="2a">
    <w:name w:val="List Bullet 2"/>
    <w:basedOn w:val="a4"/>
    <w:autoRedefine/>
    <w:rsid w:val="005072F6"/>
    <w:pPr>
      <w:tabs>
        <w:tab w:val="num" w:pos="552"/>
      </w:tabs>
      <w:spacing w:after="240" w:line="240" w:lineRule="atLeast"/>
      <w:ind w:left="1800" w:hanging="552"/>
      <w:jc w:val="both"/>
    </w:pPr>
    <w:rPr>
      <w:rFonts w:ascii="Arial" w:eastAsia="Times New Roman" w:hAnsi="Arial" w:cs="Arial"/>
      <w:spacing w:val="-5"/>
      <w:sz w:val="20"/>
      <w:szCs w:val="20"/>
    </w:rPr>
  </w:style>
  <w:style w:type="paragraph" w:styleId="37">
    <w:name w:val="List Bullet 3"/>
    <w:basedOn w:val="a4"/>
    <w:autoRedefine/>
    <w:rsid w:val="005072F6"/>
    <w:pPr>
      <w:tabs>
        <w:tab w:val="num" w:pos="552"/>
      </w:tabs>
      <w:spacing w:after="240" w:line="240" w:lineRule="atLeast"/>
      <w:ind w:left="2160" w:hanging="552"/>
      <w:jc w:val="both"/>
    </w:pPr>
    <w:rPr>
      <w:rFonts w:ascii="Arial" w:eastAsia="Times New Roman" w:hAnsi="Arial" w:cs="Arial"/>
      <w:spacing w:val="-5"/>
      <w:sz w:val="20"/>
      <w:szCs w:val="20"/>
    </w:rPr>
  </w:style>
  <w:style w:type="paragraph" w:styleId="42">
    <w:name w:val="List Bullet 4"/>
    <w:basedOn w:val="a4"/>
    <w:autoRedefine/>
    <w:rsid w:val="005072F6"/>
    <w:pPr>
      <w:tabs>
        <w:tab w:val="num" w:pos="552"/>
      </w:tabs>
      <w:spacing w:after="240" w:line="240" w:lineRule="atLeast"/>
      <w:ind w:left="2520" w:hanging="552"/>
      <w:jc w:val="both"/>
    </w:pPr>
    <w:rPr>
      <w:rFonts w:ascii="Arial" w:eastAsia="Times New Roman" w:hAnsi="Arial" w:cs="Arial"/>
      <w:spacing w:val="-5"/>
      <w:sz w:val="20"/>
      <w:szCs w:val="20"/>
    </w:rPr>
  </w:style>
  <w:style w:type="paragraph" w:styleId="53">
    <w:name w:val="List Bullet 5"/>
    <w:basedOn w:val="a4"/>
    <w:autoRedefine/>
    <w:rsid w:val="005072F6"/>
    <w:pPr>
      <w:tabs>
        <w:tab w:val="num" w:pos="552"/>
      </w:tabs>
      <w:spacing w:after="240" w:line="240" w:lineRule="atLeast"/>
      <w:ind w:left="2880" w:hanging="552"/>
      <w:jc w:val="both"/>
    </w:pPr>
    <w:rPr>
      <w:rFonts w:ascii="Arial" w:eastAsia="Times New Roman" w:hAnsi="Arial" w:cs="Arial"/>
      <w:spacing w:val="-5"/>
      <w:sz w:val="20"/>
      <w:szCs w:val="20"/>
    </w:rPr>
  </w:style>
  <w:style w:type="paragraph" w:styleId="afff1">
    <w:name w:val="List Continue"/>
    <w:basedOn w:val="afff"/>
    <w:rsid w:val="005072F6"/>
    <w:pPr>
      <w:ind w:firstLine="0"/>
    </w:pPr>
  </w:style>
  <w:style w:type="paragraph" w:styleId="2b">
    <w:name w:val="List Continue 2"/>
    <w:basedOn w:val="afff1"/>
    <w:rsid w:val="005072F6"/>
    <w:pPr>
      <w:ind w:left="2160"/>
    </w:pPr>
  </w:style>
  <w:style w:type="paragraph" w:styleId="38">
    <w:name w:val="List Continue 3"/>
    <w:basedOn w:val="afff1"/>
    <w:rsid w:val="005072F6"/>
    <w:pPr>
      <w:ind w:left="2520"/>
    </w:pPr>
  </w:style>
  <w:style w:type="paragraph" w:styleId="43">
    <w:name w:val="List Continue 4"/>
    <w:basedOn w:val="afff1"/>
    <w:rsid w:val="005072F6"/>
    <w:pPr>
      <w:ind w:left="2880"/>
    </w:pPr>
  </w:style>
  <w:style w:type="paragraph" w:styleId="54">
    <w:name w:val="List Continue 5"/>
    <w:basedOn w:val="afff1"/>
    <w:rsid w:val="005072F6"/>
    <w:pPr>
      <w:ind w:left="3240"/>
    </w:pPr>
  </w:style>
  <w:style w:type="paragraph" w:styleId="afff2">
    <w:name w:val="List Number"/>
    <w:basedOn w:val="a4"/>
    <w:rsid w:val="005072F6"/>
    <w:pPr>
      <w:spacing w:before="100" w:beforeAutospacing="1" w:after="100" w:afterAutospacing="1" w:line="360" w:lineRule="auto"/>
      <w:ind w:firstLine="709"/>
      <w:jc w:val="both"/>
    </w:pPr>
    <w:rPr>
      <w:rFonts w:ascii="Times New Roman" w:eastAsia="Times New Roman" w:hAnsi="Times New Roman"/>
      <w:sz w:val="28"/>
      <w:szCs w:val="28"/>
      <w:lang w:eastAsia="ru-RU"/>
    </w:rPr>
  </w:style>
  <w:style w:type="paragraph" w:styleId="2c">
    <w:name w:val="List Number 2"/>
    <w:basedOn w:val="afff2"/>
    <w:rsid w:val="005072F6"/>
    <w:pPr>
      <w:spacing w:before="0" w:beforeAutospacing="0" w:after="240" w:afterAutospacing="0" w:line="240" w:lineRule="atLeast"/>
      <w:ind w:left="1800" w:hanging="360"/>
    </w:pPr>
    <w:rPr>
      <w:rFonts w:ascii="Arial" w:hAnsi="Arial" w:cs="Arial"/>
      <w:spacing w:val="-5"/>
      <w:sz w:val="20"/>
      <w:szCs w:val="20"/>
      <w:lang w:eastAsia="en-US"/>
    </w:rPr>
  </w:style>
  <w:style w:type="paragraph" w:styleId="39">
    <w:name w:val="List Number 3"/>
    <w:basedOn w:val="afff2"/>
    <w:rsid w:val="005072F6"/>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4">
    <w:name w:val="List Number 4"/>
    <w:basedOn w:val="afff2"/>
    <w:rsid w:val="005072F6"/>
    <w:pPr>
      <w:spacing w:before="0" w:beforeAutospacing="0" w:after="240" w:afterAutospacing="0" w:line="240" w:lineRule="atLeast"/>
      <w:ind w:left="2520" w:hanging="360"/>
    </w:pPr>
    <w:rPr>
      <w:rFonts w:ascii="Arial" w:hAnsi="Arial" w:cs="Arial"/>
      <w:spacing w:val="-5"/>
      <w:sz w:val="20"/>
      <w:szCs w:val="20"/>
      <w:lang w:eastAsia="en-US"/>
    </w:rPr>
  </w:style>
  <w:style w:type="paragraph" w:styleId="55">
    <w:name w:val="List Number 5"/>
    <w:basedOn w:val="afff2"/>
    <w:rsid w:val="005072F6"/>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3">
    <w:name w:val="Normal Indent"/>
    <w:basedOn w:val="a4"/>
    <w:rsid w:val="005072F6"/>
    <w:pPr>
      <w:spacing w:after="0" w:line="360" w:lineRule="auto"/>
      <w:ind w:left="1440" w:firstLine="709"/>
      <w:jc w:val="both"/>
    </w:pPr>
    <w:rPr>
      <w:rFonts w:ascii="Arial" w:eastAsia="Times New Roman" w:hAnsi="Arial" w:cs="Arial"/>
      <w:spacing w:val="-5"/>
      <w:sz w:val="20"/>
      <w:szCs w:val="20"/>
    </w:rPr>
  </w:style>
  <w:style w:type="paragraph" w:customStyle="1" w:styleId="afff4">
    <w:name w:val="Подзаголовок части"/>
    <w:basedOn w:val="a4"/>
    <w:next w:val="a5"/>
    <w:semiHidden/>
    <w:qFormat/>
    <w:rsid w:val="005072F6"/>
    <w:pPr>
      <w:keepNext/>
      <w:spacing w:before="360" w:after="120" w:line="360" w:lineRule="auto"/>
      <w:ind w:left="1080" w:firstLine="709"/>
      <w:jc w:val="both"/>
    </w:pPr>
    <w:rPr>
      <w:rFonts w:ascii="Arial" w:eastAsia="Times New Roman" w:hAnsi="Arial" w:cs="Arial"/>
      <w:i/>
      <w:iCs/>
      <w:spacing w:val="-5"/>
      <w:kern w:val="28"/>
      <w:sz w:val="26"/>
      <w:szCs w:val="26"/>
    </w:rPr>
  </w:style>
  <w:style w:type="paragraph" w:customStyle="1" w:styleId="afff5">
    <w:name w:val="Обратный адрес"/>
    <w:basedOn w:val="a4"/>
    <w:semiHidden/>
    <w:qFormat/>
    <w:rsid w:val="005072F6"/>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rPr>
  </w:style>
  <w:style w:type="paragraph" w:customStyle="1" w:styleId="afff6">
    <w:name w:val="Название раздела"/>
    <w:basedOn w:val="a4"/>
    <w:next w:val="a5"/>
    <w:semiHidden/>
    <w:qFormat/>
    <w:rsid w:val="005072F6"/>
    <w:pPr>
      <w:pBdr>
        <w:bottom w:val="single" w:sz="6" w:space="2" w:color="auto"/>
      </w:pBdr>
      <w:spacing w:before="360" w:after="960" w:line="360" w:lineRule="auto"/>
      <w:ind w:firstLine="709"/>
      <w:jc w:val="both"/>
    </w:pPr>
    <w:rPr>
      <w:rFonts w:ascii="Arial Black" w:eastAsia="Times New Roman" w:hAnsi="Arial Black" w:cs="Arial Black"/>
      <w:spacing w:val="-35"/>
      <w:sz w:val="54"/>
      <w:szCs w:val="54"/>
      <w:lang w:eastAsia="ru-RU"/>
    </w:rPr>
  </w:style>
  <w:style w:type="paragraph" w:customStyle="1" w:styleId="afff7">
    <w:name w:val="Подзаголовок титульного листа"/>
    <w:basedOn w:val="a4"/>
    <w:next w:val="a5"/>
    <w:semiHidden/>
    <w:qFormat/>
    <w:rsid w:val="005072F6"/>
    <w:pPr>
      <w:pBdr>
        <w:top w:val="single" w:sz="6" w:space="24" w:color="auto"/>
      </w:pBdr>
      <w:spacing w:after="0" w:line="480" w:lineRule="atLeast"/>
      <w:ind w:left="835" w:right="835" w:firstLine="709"/>
      <w:jc w:val="both"/>
    </w:pPr>
    <w:rPr>
      <w:rFonts w:ascii="Arial" w:eastAsia="Times New Roman" w:hAnsi="Arial" w:cs="Arial"/>
      <w:b/>
      <w:bCs/>
      <w:spacing w:val="-30"/>
      <w:sz w:val="48"/>
      <w:szCs w:val="48"/>
      <w:lang w:eastAsia="ru-RU"/>
    </w:rPr>
  </w:style>
  <w:style w:type="character" w:customStyle="1" w:styleId="afff8">
    <w:name w:val="Надстрочный"/>
    <w:semiHidden/>
    <w:rsid w:val="005072F6"/>
    <w:rPr>
      <w:b/>
      <w:bCs/>
      <w:vertAlign w:val="superscript"/>
    </w:rPr>
  </w:style>
  <w:style w:type="paragraph" w:styleId="18">
    <w:name w:val="toc 1"/>
    <w:basedOn w:val="aff5"/>
    <w:next w:val="a4"/>
    <w:link w:val="19"/>
    <w:autoRedefine/>
    <w:uiPriority w:val="1"/>
    <w:qFormat/>
    <w:rsid w:val="001A2A62"/>
    <w:pPr>
      <w:tabs>
        <w:tab w:val="left" w:pos="720"/>
        <w:tab w:val="right" w:pos="9781"/>
      </w:tabs>
      <w:spacing w:before="0" w:line="240" w:lineRule="auto"/>
      <w:ind w:left="426" w:hanging="284"/>
    </w:pPr>
    <w:rPr>
      <w:rFonts w:ascii="Times New Roman" w:hAnsi="Times New Roman" w:cs="Times New Roman"/>
      <w:b/>
      <w:noProof/>
      <w:sz w:val="28"/>
      <w:szCs w:val="24"/>
      <w:lang w:val="x-none" w:eastAsia="x-none"/>
    </w:rPr>
  </w:style>
  <w:style w:type="paragraph" w:styleId="3a">
    <w:name w:val="toc 3"/>
    <w:basedOn w:val="a4"/>
    <w:next w:val="a4"/>
    <w:autoRedefine/>
    <w:uiPriority w:val="39"/>
    <w:qFormat/>
    <w:rsid w:val="00C35AFF"/>
    <w:pPr>
      <w:tabs>
        <w:tab w:val="left" w:pos="1440"/>
        <w:tab w:val="right" w:pos="10348"/>
      </w:tabs>
      <w:spacing w:after="0" w:line="240" w:lineRule="auto"/>
      <w:ind w:left="720"/>
      <w:jc w:val="both"/>
    </w:pPr>
    <w:rPr>
      <w:rFonts w:ascii="Times New Roman" w:eastAsia="Times New Roman" w:hAnsi="Times New Roman"/>
      <w:noProof/>
      <w:sz w:val="24"/>
      <w:szCs w:val="24"/>
      <w:lang w:eastAsia="ru-RU"/>
    </w:rPr>
  </w:style>
  <w:style w:type="character" w:styleId="HTML">
    <w:name w:val="HTML Sample"/>
    <w:rsid w:val="005072F6"/>
    <w:rPr>
      <w:rFonts w:ascii="Courier New" w:hAnsi="Courier New" w:cs="Courier New"/>
      <w:lang w:val="ru-RU" w:eastAsia="x-none"/>
    </w:rPr>
  </w:style>
  <w:style w:type="paragraph" w:styleId="2d">
    <w:name w:val="envelope return"/>
    <w:basedOn w:val="a4"/>
    <w:rsid w:val="005072F6"/>
    <w:pPr>
      <w:spacing w:after="0" w:line="360" w:lineRule="auto"/>
      <w:ind w:left="1080" w:firstLine="709"/>
      <w:jc w:val="both"/>
    </w:pPr>
    <w:rPr>
      <w:rFonts w:ascii="Arial" w:eastAsia="Times New Roman" w:hAnsi="Arial" w:cs="Arial"/>
      <w:spacing w:val="-5"/>
      <w:sz w:val="20"/>
      <w:szCs w:val="20"/>
    </w:rPr>
  </w:style>
  <w:style w:type="character" w:styleId="HTML0">
    <w:name w:val="HTML Definition"/>
    <w:rsid w:val="005072F6"/>
    <w:rPr>
      <w:i/>
      <w:iCs/>
      <w:lang w:val="ru-RU" w:eastAsia="x-none"/>
    </w:rPr>
  </w:style>
  <w:style w:type="character" w:styleId="HTML1">
    <w:name w:val="HTML Variable"/>
    <w:rsid w:val="005072F6"/>
    <w:rPr>
      <w:i/>
      <w:iCs/>
      <w:lang w:val="ru-RU" w:eastAsia="x-none"/>
    </w:rPr>
  </w:style>
  <w:style w:type="character" w:styleId="HTML2">
    <w:name w:val="HTML Typewriter"/>
    <w:rsid w:val="005072F6"/>
    <w:rPr>
      <w:rFonts w:ascii="Courier New" w:hAnsi="Courier New" w:cs="Courier New"/>
      <w:sz w:val="20"/>
      <w:szCs w:val="20"/>
      <w:lang w:val="ru-RU" w:eastAsia="x-none"/>
    </w:rPr>
  </w:style>
  <w:style w:type="paragraph" w:styleId="afff9">
    <w:name w:val="Signature"/>
    <w:basedOn w:val="a4"/>
    <w:link w:val="afffa"/>
    <w:rsid w:val="005072F6"/>
    <w:pPr>
      <w:spacing w:after="0" w:line="360" w:lineRule="auto"/>
      <w:ind w:left="4252" w:firstLine="709"/>
      <w:jc w:val="both"/>
    </w:pPr>
    <w:rPr>
      <w:rFonts w:ascii="Arial" w:eastAsia="Times New Roman" w:hAnsi="Arial" w:cs="Arial"/>
      <w:spacing w:val="-5"/>
      <w:sz w:val="20"/>
      <w:szCs w:val="20"/>
    </w:rPr>
  </w:style>
  <w:style w:type="paragraph" w:styleId="afffb">
    <w:name w:val="Salutation"/>
    <w:basedOn w:val="a4"/>
    <w:next w:val="a4"/>
    <w:link w:val="afffc"/>
    <w:rsid w:val="005072F6"/>
    <w:pPr>
      <w:spacing w:after="0" w:line="360" w:lineRule="auto"/>
      <w:ind w:left="1080" w:firstLine="709"/>
      <w:jc w:val="both"/>
    </w:pPr>
    <w:rPr>
      <w:rFonts w:ascii="Arial" w:eastAsia="Times New Roman" w:hAnsi="Arial" w:cs="Arial"/>
      <w:spacing w:val="-5"/>
      <w:sz w:val="20"/>
      <w:szCs w:val="20"/>
    </w:rPr>
  </w:style>
  <w:style w:type="paragraph" w:styleId="afffd">
    <w:name w:val="Closing"/>
    <w:basedOn w:val="a4"/>
    <w:link w:val="afffe"/>
    <w:rsid w:val="005072F6"/>
    <w:pPr>
      <w:spacing w:after="0" w:line="360" w:lineRule="auto"/>
      <w:ind w:left="4252" w:firstLine="709"/>
      <w:jc w:val="both"/>
    </w:pPr>
    <w:rPr>
      <w:rFonts w:ascii="Arial" w:eastAsia="Times New Roman" w:hAnsi="Arial" w:cs="Arial"/>
      <w:spacing w:val="-5"/>
      <w:sz w:val="20"/>
      <w:szCs w:val="20"/>
    </w:rPr>
  </w:style>
  <w:style w:type="paragraph" w:styleId="HTML3">
    <w:name w:val="HTML Preformatted"/>
    <w:basedOn w:val="a4"/>
    <w:link w:val="HTML4"/>
    <w:rsid w:val="005072F6"/>
    <w:pPr>
      <w:spacing w:after="0" w:line="360" w:lineRule="auto"/>
      <w:ind w:left="1080" w:firstLine="709"/>
      <w:jc w:val="both"/>
    </w:pPr>
    <w:rPr>
      <w:rFonts w:ascii="Courier New" w:eastAsia="Times New Roman" w:hAnsi="Courier New" w:cs="Courier New"/>
      <w:spacing w:val="-5"/>
      <w:sz w:val="20"/>
      <w:szCs w:val="20"/>
    </w:rPr>
  </w:style>
  <w:style w:type="paragraph" w:styleId="affff">
    <w:name w:val="Plain Text"/>
    <w:basedOn w:val="a4"/>
    <w:rsid w:val="005072F6"/>
    <w:pPr>
      <w:spacing w:after="0" w:line="360" w:lineRule="auto"/>
      <w:ind w:left="1080" w:firstLine="709"/>
      <w:jc w:val="both"/>
    </w:pPr>
    <w:rPr>
      <w:rFonts w:ascii="Courier New" w:eastAsia="Times New Roman" w:hAnsi="Courier New" w:cs="Courier New"/>
      <w:spacing w:val="-5"/>
      <w:sz w:val="20"/>
      <w:szCs w:val="20"/>
    </w:rPr>
  </w:style>
  <w:style w:type="paragraph" w:styleId="affff0">
    <w:name w:val="E-mail Signature"/>
    <w:basedOn w:val="a4"/>
    <w:link w:val="affff1"/>
    <w:rsid w:val="005072F6"/>
    <w:pPr>
      <w:spacing w:after="0" w:line="360" w:lineRule="auto"/>
      <w:ind w:left="1080" w:firstLine="709"/>
      <w:jc w:val="both"/>
    </w:pPr>
    <w:rPr>
      <w:rFonts w:ascii="Arial" w:eastAsia="Times New Roman" w:hAnsi="Arial" w:cs="Arial"/>
      <w:spacing w:val="-5"/>
      <w:sz w:val="20"/>
      <w:szCs w:val="20"/>
    </w:rPr>
  </w:style>
  <w:style w:type="paragraph" w:customStyle="1" w:styleId="affff2">
    <w:name w:val="Обычный в таблице"/>
    <w:basedOn w:val="a4"/>
    <w:link w:val="affff3"/>
    <w:semiHidden/>
    <w:qFormat/>
    <w:rsid w:val="005072F6"/>
    <w:pPr>
      <w:spacing w:after="0" w:line="360" w:lineRule="auto"/>
      <w:ind w:firstLine="709"/>
      <w:jc w:val="both"/>
    </w:pPr>
    <w:rPr>
      <w:rFonts w:ascii="Times New Roman" w:eastAsia="Times New Roman" w:hAnsi="Times New Roman"/>
      <w:sz w:val="28"/>
      <w:szCs w:val="28"/>
      <w:lang w:eastAsia="ru-RU"/>
    </w:rPr>
  </w:style>
  <w:style w:type="character" w:customStyle="1" w:styleId="1a">
    <w:name w:val="Заголовок_1 Знак Знак Знак"/>
    <w:semiHidden/>
    <w:rsid w:val="005072F6"/>
    <w:rPr>
      <w:b/>
      <w:caps/>
      <w:sz w:val="24"/>
      <w:szCs w:val="24"/>
      <w:lang w:val="ru-RU" w:eastAsia="ru-RU" w:bidi="ar-SA"/>
    </w:rPr>
  </w:style>
  <w:style w:type="paragraph" w:customStyle="1" w:styleId="ConsTitle">
    <w:name w:val="ConsTitle"/>
    <w:semiHidden/>
    <w:qFormat/>
    <w:rsid w:val="005072F6"/>
    <w:pPr>
      <w:widowControl w:val="0"/>
      <w:autoSpaceDE w:val="0"/>
      <w:autoSpaceDN w:val="0"/>
      <w:adjustRightInd w:val="0"/>
      <w:ind w:right="19772"/>
    </w:pPr>
    <w:rPr>
      <w:rFonts w:ascii="Arial" w:hAnsi="Arial" w:cs="Arial"/>
      <w:b/>
      <w:bCs/>
      <w:sz w:val="16"/>
      <w:szCs w:val="16"/>
    </w:rPr>
  </w:style>
  <w:style w:type="paragraph" w:customStyle="1" w:styleId="1b">
    <w:name w:val="Стиль1"/>
    <w:basedOn w:val="a4"/>
    <w:qFormat/>
    <w:rsid w:val="005072F6"/>
    <w:pPr>
      <w:spacing w:after="0" w:line="360" w:lineRule="auto"/>
      <w:ind w:firstLine="540"/>
      <w:jc w:val="center"/>
    </w:pPr>
    <w:rPr>
      <w:rFonts w:ascii="Times New Roman" w:eastAsia="Times New Roman" w:hAnsi="Times New Roman"/>
      <w:b/>
      <w:sz w:val="24"/>
      <w:szCs w:val="24"/>
      <w:lang w:eastAsia="ru-RU"/>
    </w:rPr>
  </w:style>
  <w:style w:type="paragraph" w:customStyle="1" w:styleId="2e">
    <w:name w:val="Стиль2"/>
    <w:basedOn w:val="a4"/>
    <w:next w:val="1b"/>
    <w:qFormat/>
    <w:rsid w:val="005072F6"/>
    <w:pPr>
      <w:spacing w:after="0" w:line="360" w:lineRule="auto"/>
      <w:ind w:right="-8" w:firstLine="720"/>
      <w:jc w:val="center"/>
    </w:pPr>
    <w:rPr>
      <w:rFonts w:ascii="Times New Roman" w:eastAsia="Times New Roman" w:hAnsi="Times New Roman"/>
      <w:b/>
      <w:caps/>
      <w:sz w:val="24"/>
      <w:szCs w:val="24"/>
      <w:lang w:eastAsia="ru-RU"/>
    </w:rPr>
  </w:style>
  <w:style w:type="numbering" w:styleId="111111">
    <w:name w:val="Outline List 2"/>
    <w:basedOn w:val="a8"/>
    <w:semiHidden/>
    <w:rsid w:val="005072F6"/>
  </w:style>
  <w:style w:type="numbering" w:styleId="1ai">
    <w:name w:val="Outline List 1"/>
    <w:basedOn w:val="a8"/>
    <w:semiHidden/>
    <w:rsid w:val="005072F6"/>
  </w:style>
  <w:style w:type="character" w:styleId="affff4">
    <w:name w:val="annotation reference"/>
    <w:uiPriority w:val="99"/>
    <w:rsid w:val="005072F6"/>
    <w:rPr>
      <w:sz w:val="16"/>
      <w:szCs w:val="16"/>
    </w:rPr>
  </w:style>
  <w:style w:type="paragraph" w:styleId="affff5">
    <w:name w:val="annotation text"/>
    <w:basedOn w:val="a4"/>
    <w:link w:val="affff6"/>
    <w:uiPriority w:val="99"/>
    <w:rsid w:val="005072F6"/>
    <w:pPr>
      <w:spacing w:after="0" w:line="360" w:lineRule="auto"/>
      <w:ind w:firstLine="680"/>
      <w:jc w:val="both"/>
    </w:pPr>
    <w:rPr>
      <w:rFonts w:ascii="Times New Roman" w:eastAsia="Times New Roman" w:hAnsi="Times New Roman"/>
      <w:sz w:val="20"/>
      <w:szCs w:val="20"/>
      <w:lang w:eastAsia="ru-RU"/>
    </w:rPr>
  </w:style>
  <w:style w:type="paragraph" w:styleId="affff7">
    <w:name w:val="annotation subject"/>
    <w:basedOn w:val="affff5"/>
    <w:next w:val="affff5"/>
    <w:link w:val="affff8"/>
    <w:rsid w:val="005072F6"/>
    <w:rPr>
      <w:b/>
      <w:bCs/>
    </w:rPr>
  </w:style>
  <w:style w:type="paragraph" w:styleId="affff9">
    <w:name w:val="Balloon Text"/>
    <w:aliases w:val=" Знак5,Знак5"/>
    <w:basedOn w:val="a4"/>
    <w:link w:val="affffa"/>
    <w:uiPriority w:val="99"/>
    <w:qFormat/>
    <w:rsid w:val="005072F6"/>
    <w:pPr>
      <w:spacing w:after="0" w:line="360" w:lineRule="auto"/>
      <w:ind w:firstLine="680"/>
      <w:jc w:val="both"/>
    </w:pPr>
    <w:rPr>
      <w:rFonts w:ascii="Tahoma" w:eastAsia="Times New Roman" w:hAnsi="Tahoma" w:cs="Tahoma"/>
      <w:sz w:val="16"/>
      <w:szCs w:val="16"/>
      <w:lang w:eastAsia="ru-RU"/>
    </w:rPr>
  </w:style>
  <w:style w:type="paragraph" w:customStyle="1" w:styleId="1c">
    <w:name w:val="Заголовок1"/>
    <w:basedOn w:val="a4"/>
    <w:qFormat/>
    <w:rsid w:val="005072F6"/>
    <w:pPr>
      <w:tabs>
        <w:tab w:val="left" w:pos="8460"/>
      </w:tabs>
      <w:spacing w:after="0" w:line="360" w:lineRule="auto"/>
      <w:ind w:firstLine="540"/>
      <w:jc w:val="center"/>
    </w:pPr>
    <w:rPr>
      <w:rFonts w:ascii="Times New Roman" w:eastAsia="Times New Roman" w:hAnsi="Times New Roman"/>
      <w:caps/>
      <w:sz w:val="24"/>
      <w:szCs w:val="24"/>
      <w:lang w:eastAsia="ru-RU"/>
    </w:rPr>
  </w:style>
  <w:style w:type="paragraph" w:styleId="affffb">
    <w:name w:val="Document Map"/>
    <w:basedOn w:val="a4"/>
    <w:link w:val="affffc"/>
    <w:rsid w:val="005072F6"/>
    <w:pPr>
      <w:shd w:val="clear" w:color="auto" w:fill="000080"/>
      <w:spacing w:after="0" w:line="360" w:lineRule="auto"/>
      <w:ind w:firstLine="709"/>
      <w:jc w:val="both"/>
    </w:pPr>
    <w:rPr>
      <w:rFonts w:ascii="Tahoma" w:eastAsia="Times New Roman" w:hAnsi="Tahoma" w:cs="Tahoma"/>
      <w:sz w:val="28"/>
      <w:szCs w:val="28"/>
      <w:lang w:eastAsia="ru-RU"/>
    </w:rPr>
  </w:style>
  <w:style w:type="paragraph" w:customStyle="1" w:styleId="affffd">
    <w:name w:val="База заголовка"/>
    <w:basedOn w:val="a4"/>
    <w:next w:val="a5"/>
    <w:semiHidden/>
    <w:qFormat/>
    <w:rsid w:val="005072F6"/>
    <w:pPr>
      <w:keepNext/>
      <w:keepLines/>
      <w:spacing w:before="140" w:after="0" w:line="220" w:lineRule="atLeast"/>
      <w:ind w:left="1080" w:firstLine="709"/>
      <w:jc w:val="both"/>
    </w:pPr>
    <w:rPr>
      <w:rFonts w:ascii="Arial" w:eastAsia="Times New Roman" w:hAnsi="Arial" w:cs="Arial"/>
      <w:spacing w:val="-4"/>
      <w:kern w:val="28"/>
    </w:rPr>
  </w:style>
  <w:style w:type="paragraph" w:customStyle="1" w:styleId="affffe">
    <w:name w:val="Цитаты"/>
    <w:basedOn w:val="a4"/>
    <w:semiHidden/>
    <w:qFormat/>
    <w:rsid w:val="005072F6"/>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eastAsia="Times New Roman" w:hAnsi="Arial Narrow" w:cs="Arial Narrow"/>
      <w:spacing w:val="-5"/>
      <w:sz w:val="20"/>
      <w:szCs w:val="20"/>
    </w:rPr>
  </w:style>
  <w:style w:type="paragraph" w:customStyle="1" w:styleId="afffff">
    <w:name w:val="Заголовок части"/>
    <w:basedOn w:val="a4"/>
    <w:semiHidden/>
    <w:qFormat/>
    <w:rsid w:val="005072F6"/>
    <w:pPr>
      <w:shd w:val="solid" w:color="auto" w:fill="auto"/>
      <w:spacing w:after="0" w:line="660" w:lineRule="exact"/>
      <w:ind w:firstLine="709"/>
      <w:jc w:val="center"/>
    </w:pPr>
    <w:rPr>
      <w:rFonts w:ascii="Arial Black" w:eastAsia="Times New Roman" w:hAnsi="Arial Black" w:cs="Arial Black"/>
      <w:color w:val="FFFFFF"/>
      <w:spacing w:val="-40"/>
      <w:sz w:val="84"/>
      <w:szCs w:val="84"/>
    </w:rPr>
  </w:style>
  <w:style w:type="paragraph" w:customStyle="1" w:styleId="afffff0">
    <w:name w:val="Заголовок главы"/>
    <w:basedOn w:val="a4"/>
    <w:semiHidden/>
    <w:qFormat/>
    <w:rsid w:val="005072F6"/>
    <w:pPr>
      <w:spacing w:after="0" w:line="360" w:lineRule="auto"/>
      <w:ind w:firstLine="709"/>
      <w:jc w:val="center"/>
    </w:pPr>
    <w:rPr>
      <w:rFonts w:ascii="Times New Roman" w:eastAsia="Times New Roman" w:hAnsi="Times New Roman"/>
      <w:caps/>
      <w:sz w:val="24"/>
      <w:szCs w:val="24"/>
      <w:lang w:eastAsia="ru-RU"/>
    </w:rPr>
  </w:style>
  <w:style w:type="paragraph" w:customStyle="1" w:styleId="afffff1">
    <w:name w:val="База сноски"/>
    <w:basedOn w:val="a4"/>
    <w:semiHidden/>
    <w:qFormat/>
    <w:rsid w:val="005072F6"/>
    <w:pPr>
      <w:keepLines/>
      <w:spacing w:after="0" w:line="200" w:lineRule="atLeast"/>
      <w:ind w:left="1080" w:firstLine="709"/>
      <w:jc w:val="both"/>
    </w:pPr>
    <w:rPr>
      <w:rFonts w:ascii="Arial" w:eastAsia="Times New Roman" w:hAnsi="Arial" w:cs="Arial"/>
      <w:spacing w:val="-5"/>
      <w:sz w:val="16"/>
      <w:szCs w:val="16"/>
    </w:rPr>
  </w:style>
  <w:style w:type="paragraph" w:customStyle="1" w:styleId="afffff2">
    <w:name w:val="Заголовок титульного листа"/>
    <w:basedOn w:val="affffd"/>
    <w:next w:val="a4"/>
    <w:semiHidden/>
    <w:qFormat/>
    <w:rsid w:val="005072F6"/>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character" w:styleId="afffff3">
    <w:name w:val="Emphasis"/>
    <w:qFormat/>
    <w:rsid w:val="005072F6"/>
    <w:rPr>
      <w:rFonts w:ascii="Arial Black" w:hAnsi="Arial Black" w:cs="Arial Black"/>
      <w:spacing w:val="-4"/>
      <w:sz w:val="18"/>
      <w:szCs w:val="18"/>
    </w:rPr>
  </w:style>
  <w:style w:type="paragraph" w:customStyle="1" w:styleId="afffff4">
    <w:name w:val="База верхнего колонтитула"/>
    <w:basedOn w:val="a4"/>
    <w:semiHidden/>
    <w:qFormat/>
    <w:rsid w:val="005072F6"/>
    <w:pPr>
      <w:keepLines/>
      <w:tabs>
        <w:tab w:val="center" w:pos="4320"/>
        <w:tab w:val="right" w:pos="8640"/>
      </w:tabs>
      <w:spacing w:after="0" w:line="190" w:lineRule="atLeast"/>
      <w:ind w:left="1080" w:firstLine="709"/>
      <w:jc w:val="both"/>
    </w:pPr>
    <w:rPr>
      <w:rFonts w:ascii="Arial" w:eastAsia="Times New Roman" w:hAnsi="Arial" w:cs="Arial"/>
      <w:caps/>
      <w:spacing w:val="-5"/>
      <w:sz w:val="15"/>
      <w:szCs w:val="15"/>
    </w:rPr>
  </w:style>
  <w:style w:type="paragraph" w:customStyle="1" w:styleId="afffff5">
    <w:name w:val="Верхний колонтитул (четный)"/>
    <w:basedOn w:val="ab"/>
    <w:semiHidden/>
    <w:qFormat/>
    <w:rsid w:val="005072F6"/>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6">
    <w:name w:val="Верхний колонтитул (первый)"/>
    <w:basedOn w:val="ab"/>
    <w:semiHidden/>
    <w:qFormat/>
    <w:rsid w:val="005072F6"/>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7">
    <w:name w:val="Верхний колонтитул (нечетный)"/>
    <w:basedOn w:val="ab"/>
    <w:semiHidden/>
    <w:qFormat/>
    <w:rsid w:val="005072F6"/>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8">
    <w:name w:val="База указателя"/>
    <w:basedOn w:val="a4"/>
    <w:semiHidden/>
    <w:qFormat/>
    <w:rsid w:val="005072F6"/>
    <w:pPr>
      <w:spacing w:after="0" w:line="240" w:lineRule="atLeast"/>
      <w:ind w:left="360" w:hanging="360"/>
      <w:jc w:val="both"/>
    </w:pPr>
    <w:rPr>
      <w:rFonts w:ascii="Arial" w:eastAsia="Times New Roman" w:hAnsi="Arial" w:cs="Arial"/>
      <w:spacing w:val="-5"/>
      <w:sz w:val="18"/>
      <w:szCs w:val="18"/>
    </w:rPr>
  </w:style>
  <w:style w:type="character" w:customStyle="1" w:styleId="afffff9">
    <w:name w:val="Вступление"/>
    <w:semiHidden/>
    <w:rsid w:val="005072F6"/>
    <w:rPr>
      <w:rFonts w:ascii="Arial Black" w:hAnsi="Arial Black" w:cs="Arial Black"/>
      <w:spacing w:val="-4"/>
      <w:sz w:val="18"/>
      <w:szCs w:val="18"/>
    </w:rPr>
  </w:style>
  <w:style w:type="paragraph" w:customStyle="1" w:styleId="afffffa">
    <w:name w:val="Заголовок таблицы"/>
    <w:basedOn w:val="a4"/>
    <w:qFormat/>
    <w:rsid w:val="005072F6"/>
    <w:pPr>
      <w:spacing w:before="60" w:after="0" w:line="360" w:lineRule="auto"/>
      <w:ind w:firstLine="709"/>
      <w:jc w:val="center"/>
    </w:pPr>
    <w:rPr>
      <w:rFonts w:ascii="Arial Black" w:eastAsia="Times New Roman" w:hAnsi="Arial Black" w:cs="Arial Black"/>
      <w:spacing w:val="-5"/>
      <w:sz w:val="16"/>
      <w:szCs w:val="16"/>
    </w:rPr>
  </w:style>
  <w:style w:type="paragraph" w:styleId="afffffb">
    <w:name w:val="Message Header"/>
    <w:basedOn w:val="a5"/>
    <w:link w:val="afffffc"/>
    <w:rsid w:val="005072F6"/>
    <w:pPr>
      <w:keepLines/>
      <w:tabs>
        <w:tab w:val="left" w:pos="3600"/>
        <w:tab w:val="left" w:pos="4680"/>
      </w:tabs>
      <w:spacing w:after="120" w:line="280" w:lineRule="exact"/>
      <w:ind w:left="1080" w:right="2160" w:hanging="1080"/>
    </w:pPr>
    <w:rPr>
      <w:rFonts w:ascii="Arial" w:hAnsi="Arial" w:cs="Arial"/>
      <w:sz w:val="22"/>
      <w:szCs w:val="22"/>
      <w:lang w:eastAsia="en-US"/>
    </w:rPr>
  </w:style>
  <w:style w:type="character" w:customStyle="1" w:styleId="afffffd">
    <w:name w:val="Девиз"/>
    <w:semiHidden/>
    <w:rsid w:val="005072F6"/>
    <w:rPr>
      <w:i/>
      <w:iCs/>
      <w:spacing w:val="-6"/>
      <w:sz w:val="24"/>
      <w:szCs w:val="24"/>
      <w:lang w:val="ru-RU" w:eastAsia="x-none"/>
    </w:rPr>
  </w:style>
  <w:style w:type="paragraph" w:customStyle="1" w:styleId="afffffe">
    <w:name w:val="База оглавления"/>
    <w:basedOn w:val="a4"/>
    <w:semiHidden/>
    <w:qFormat/>
    <w:rsid w:val="005072F6"/>
    <w:pPr>
      <w:tabs>
        <w:tab w:val="right" w:leader="dot" w:pos="6480"/>
      </w:tabs>
      <w:spacing w:after="240" w:line="240" w:lineRule="atLeast"/>
      <w:ind w:firstLine="709"/>
      <w:jc w:val="both"/>
    </w:pPr>
    <w:rPr>
      <w:rFonts w:ascii="Arial" w:eastAsia="Times New Roman" w:hAnsi="Arial" w:cs="Arial"/>
      <w:spacing w:val="-5"/>
      <w:sz w:val="20"/>
      <w:szCs w:val="20"/>
    </w:rPr>
  </w:style>
  <w:style w:type="paragraph" w:styleId="HTML5">
    <w:name w:val="HTML Address"/>
    <w:basedOn w:val="a4"/>
    <w:link w:val="HTML6"/>
    <w:rsid w:val="005072F6"/>
    <w:pPr>
      <w:spacing w:after="0" w:line="360" w:lineRule="auto"/>
      <w:ind w:left="1080" w:firstLine="709"/>
      <w:jc w:val="both"/>
    </w:pPr>
    <w:rPr>
      <w:rFonts w:ascii="Arial" w:eastAsia="Times New Roman" w:hAnsi="Arial" w:cs="Arial"/>
      <w:i/>
      <w:iCs/>
      <w:spacing w:val="-5"/>
      <w:sz w:val="20"/>
      <w:szCs w:val="20"/>
    </w:rPr>
  </w:style>
  <w:style w:type="paragraph" w:styleId="affffff">
    <w:name w:val="envelope address"/>
    <w:basedOn w:val="a4"/>
    <w:rsid w:val="005072F6"/>
    <w:pPr>
      <w:framePr w:w="7920" w:h="1980" w:hRule="exact" w:hSpace="180" w:wrap="auto" w:hAnchor="page" w:xAlign="center" w:yAlign="bottom"/>
      <w:spacing w:after="0" w:line="360" w:lineRule="auto"/>
      <w:ind w:left="2880" w:firstLine="709"/>
      <w:jc w:val="both"/>
    </w:pPr>
    <w:rPr>
      <w:rFonts w:ascii="Arial" w:eastAsia="Times New Roman" w:hAnsi="Arial" w:cs="Arial"/>
      <w:spacing w:val="-5"/>
      <w:sz w:val="28"/>
      <w:szCs w:val="28"/>
    </w:rPr>
  </w:style>
  <w:style w:type="character" w:styleId="HTML7">
    <w:name w:val="HTML Acronym"/>
    <w:rsid w:val="005072F6"/>
    <w:rPr>
      <w:lang w:val="ru-RU" w:eastAsia="x-none"/>
    </w:rPr>
  </w:style>
  <w:style w:type="paragraph" w:styleId="affffff0">
    <w:name w:val="Date"/>
    <w:basedOn w:val="a4"/>
    <w:next w:val="a4"/>
    <w:link w:val="affffff1"/>
    <w:rsid w:val="005072F6"/>
    <w:pPr>
      <w:spacing w:after="0" w:line="360" w:lineRule="auto"/>
      <w:ind w:left="1080" w:firstLine="709"/>
      <w:jc w:val="both"/>
    </w:pPr>
    <w:rPr>
      <w:rFonts w:ascii="Arial" w:eastAsia="Times New Roman" w:hAnsi="Arial" w:cs="Arial"/>
      <w:spacing w:val="-5"/>
      <w:sz w:val="20"/>
      <w:szCs w:val="20"/>
    </w:rPr>
  </w:style>
  <w:style w:type="paragraph" w:styleId="affffff2">
    <w:name w:val="Note Heading"/>
    <w:basedOn w:val="a4"/>
    <w:next w:val="a4"/>
    <w:link w:val="affffff3"/>
    <w:rsid w:val="005072F6"/>
    <w:pPr>
      <w:spacing w:after="0" w:line="360" w:lineRule="auto"/>
      <w:ind w:left="1080" w:firstLine="709"/>
      <w:jc w:val="both"/>
    </w:pPr>
    <w:rPr>
      <w:rFonts w:ascii="Arial" w:eastAsia="Times New Roman" w:hAnsi="Arial" w:cs="Arial"/>
      <w:spacing w:val="-5"/>
      <w:sz w:val="20"/>
      <w:szCs w:val="20"/>
    </w:rPr>
  </w:style>
  <w:style w:type="character" w:styleId="HTML8">
    <w:name w:val="HTML Keyboard"/>
    <w:rsid w:val="005072F6"/>
    <w:rPr>
      <w:rFonts w:ascii="Courier New" w:hAnsi="Courier New" w:cs="Courier New"/>
      <w:sz w:val="20"/>
      <w:szCs w:val="20"/>
      <w:lang w:val="ru-RU" w:eastAsia="x-none"/>
    </w:rPr>
  </w:style>
  <w:style w:type="character" w:styleId="HTML9">
    <w:name w:val="HTML Code"/>
    <w:rsid w:val="005072F6"/>
    <w:rPr>
      <w:rFonts w:ascii="Courier New" w:hAnsi="Courier New" w:cs="Courier New"/>
      <w:sz w:val="20"/>
      <w:szCs w:val="20"/>
      <w:lang w:val="ru-RU" w:eastAsia="x-none"/>
    </w:rPr>
  </w:style>
  <w:style w:type="paragraph" w:styleId="affffff4">
    <w:name w:val="Body Text First Indent"/>
    <w:basedOn w:val="a5"/>
    <w:link w:val="affffff5"/>
    <w:rsid w:val="005072F6"/>
    <w:pPr>
      <w:spacing w:after="120" w:line="360" w:lineRule="auto"/>
      <w:ind w:left="1080" w:firstLine="210"/>
    </w:pPr>
    <w:rPr>
      <w:rFonts w:ascii="Arial" w:hAnsi="Arial" w:cs="Arial"/>
      <w:spacing w:val="-5"/>
      <w:sz w:val="20"/>
      <w:lang w:eastAsia="en-US"/>
    </w:rPr>
  </w:style>
  <w:style w:type="paragraph" w:styleId="2f">
    <w:name w:val="Body Text First Indent 2"/>
    <w:basedOn w:val="af3"/>
    <w:link w:val="2f0"/>
    <w:rsid w:val="005072F6"/>
    <w:pPr>
      <w:spacing w:line="360" w:lineRule="auto"/>
      <w:ind w:firstLine="210"/>
    </w:pPr>
    <w:rPr>
      <w:rFonts w:ascii="Arial" w:eastAsia="Times New Roman" w:hAnsi="Arial" w:cs="Arial"/>
      <w:spacing w:val="-5"/>
      <w:sz w:val="20"/>
      <w:szCs w:val="20"/>
    </w:rPr>
  </w:style>
  <w:style w:type="character" w:styleId="HTMLa">
    <w:name w:val="HTML Cite"/>
    <w:rsid w:val="005072F6"/>
    <w:rPr>
      <w:i/>
      <w:iCs/>
      <w:lang w:val="ru-RU" w:eastAsia="x-none"/>
    </w:rPr>
  </w:style>
  <w:style w:type="paragraph" w:customStyle="1" w:styleId="1d">
    <w:name w:val="Название объекта1"/>
    <w:basedOn w:val="a4"/>
    <w:qFormat/>
    <w:rsid w:val="005072F6"/>
    <w:pPr>
      <w:spacing w:after="0" w:line="360" w:lineRule="auto"/>
      <w:ind w:left="1080" w:firstLine="709"/>
      <w:jc w:val="both"/>
    </w:pPr>
    <w:rPr>
      <w:rFonts w:ascii="Arial" w:eastAsia="Times New Roman" w:hAnsi="Arial" w:cs="Arial"/>
      <w:spacing w:val="-5"/>
      <w:sz w:val="20"/>
      <w:szCs w:val="20"/>
      <w:lang w:eastAsia="ru-RU"/>
    </w:rPr>
  </w:style>
  <w:style w:type="character" w:customStyle="1" w:styleId="1e">
    <w:name w:val="Знак1"/>
    <w:semiHidden/>
    <w:rsid w:val="005072F6"/>
    <w:rPr>
      <w:rFonts w:ascii="Arial" w:hAnsi="Arial" w:cs="Arial"/>
      <w:b/>
      <w:bCs/>
      <w:i/>
      <w:iCs/>
      <w:sz w:val="28"/>
      <w:szCs w:val="28"/>
      <w:lang w:val="ru-RU" w:eastAsia="ru-RU" w:bidi="ar-SA"/>
    </w:rPr>
  </w:style>
  <w:style w:type="paragraph" w:styleId="45">
    <w:name w:val="toc 4"/>
    <w:basedOn w:val="4"/>
    <w:next w:val="a4"/>
    <w:autoRedefine/>
    <w:uiPriority w:val="1"/>
    <w:qFormat/>
    <w:rsid w:val="008025B5"/>
    <w:pPr>
      <w:tabs>
        <w:tab w:val="left" w:pos="1134"/>
        <w:tab w:val="right" w:leader="dot" w:pos="9072"/>
      </w:tabs>
      <w:spacing w:before="0" w:after="120"/>
      <w:ind w:left="1134" w:hanging="437"/>
      <w:jc w:val="both"/>
    </w:pPr>
    <w:rPr>
      <w:noProof/>
      <w:sz w:val="26"/>
      <w:szCs w:val="26"/>
      <w:lang w:val="ru-RU" w:eastAsia="ru-RU"/>
    </w:rPr>
  </w:style>
  <w:style w:type="paragraph" w:styleId="56">
    <w:name w:val="toc 5"/>
    <w:basedOn w:val="a4"/>
    <w:next w:val="a4"/>
    <w:autoRedefine/>
    <w:uiPriority w:val="39"/>
    <w:rsid w:val="008025B5"/>
    <w:pPr>
      <w:tabs>
        <w:tab w:val="left" w:pos="1843"/>
        <w:tab w:val="right" w:leader="dot" w:pos="9072"/>
      </w:tabs>
      <w:spacing w:after="120" w:line="240" w:lineRule="auto"/>
      <w:ind w:left="1843" w:hanging="721"/>
      <w:jc w:val="both"/>
    </w:pPr>
    <w:rPr>
      <w:rFonts w:ascii="Times New Roman" w:eastAsia="Times New Roman" w:hAnsi="Times New Roman"/>
      <w:noProof/>
      <w:sz w:val="24"/>
      <w:szCs w:val="18"/>
      <w:lang w:eastAsia="ru-RU"/>
    </w:rPr>
  </w:style>
  <w:style w:type="paragraph" w:styleId="61">
    <w:name w:val="toc 6"/>
    <w:basedOn w:val="a4"/>
    <w:next w:val="a4"/>
    <w:autoRedefine/>
    <w:uiPriority w:val="39"/>
    <w:rsid w:val="005072F6"/>
    <w:pPr>
      <w:spacing w:after="0" w:line="360" w:lineRule="auto"/>
      <w:ind w:left="1400" w:firstLine="709"/>
      <w:jc w:val="both"/>
    </w:pPr>
    <w:rPr>
      <w:rFonts w:ascii="Times New Roman" w:eastAsia="Times New Roman" w:hAnsi="Times New Roman"/>
      <w:sz w:val="18"/>
      <w:szCs w:val="18"/>
      <w:lang w:eastAsia="ru-RU"/>
    </w:rPr>
  </w:style>
  <w:style w:type="paragraph" w:styleId="71">
    <w:name w:val="toc 7"/>
    <w:basedOn w:val="a4"/>
    <w:next w:val="a4"/>
    <w:autoRedefine/>
    <w:uiPriority w:val="39"/>
    <w:rsid w:val="005072F6"/>
    <w:pPr>
      <w:spacing w:after="0" w:line="360" w:lineRule="auto"/>
      <w:ind w:left="1680" w:firstLine="709"/>
      <w:jc w:val="both"/>
    </w:pPr>
    <w:rPr>
      <w:rFonts w:ascii="Times New Roman" w:eastAsia="Times New Roman" w:hAnsi="Times New Roman"/>
      <w:sz w:val="18"/>
      <w:szCs w:val="18"/>
      <w:lang w:eastAsia="ru-RU"/>
    </w:rPr>
  </w:style>
  <w:style w:type="paragraph" w:styleId="81">
    <w:name w:val="toc 8"/>
    <w:basedOn w:val="a4"/>
    <w:next w:val="a4"/>
    <w:autoRedefine/>
    <w:uiPriority w:val="39"/>
    <w:rsid w:val="005072F6"/>
    <w:pPr>
      <w:spacing w:after="0" w:line="360" w:lineRule="auto"/>
      <w:ind w:left="1960" w:firstLine="709"/>
      <w:jc w:val="both"/>
    </w:pPr>
    <w:rPr>
      <w:rFonts w:ascii="Times New Roman" w:eastAsia="Times New Roman" w:hAnsi="Times New Roman"/>
      <w:sz w:val="18"/>
      <w:szCs w:val="18"/>
      <w:lang w:eastAsia="ru-RU"/>
    </w:rPr>
  </w:style>
  <w:style w:type="paragraph" w:styleId="92">
    <w:name w:val="toc 9"/>
    <w:basedOn w:val="a4"/>
    <w:next w:val="a4"/>
    <w:autoRedefine/>
    <w:uiPriority w:val="39"/>
    <w:rsid w:val="005072F6"/>
    <w:pPr>
      <w:spacing w:after="0" w:line="360" w:lineRule="auto"/>
      <w:ind w:left="2240" w:firstLine="709"/>
      <w:jc w:val="both"/>
    </w:pPr>
    <w:rPr>
      <w:rFonts w:ascii="Times New Roman" w:eastAsia="Times New Roman" w:hAnsi="Times New Roman"/>
      <w:sz w:val="18"/>
      <w:szCs w:val="18"/>
      <w:lang w:eastAsia="ru-RU"/>
    </w:rPr>
  </w:style>
  <w:style w:type="paragraph" w:customStyle="1" w:styleId="210">
    <w:name w:val="Основной текст 21"/>
    <w:basedOn w:val="a4"/>
    <w:qFormat/>
    <w:rsid w:val="005072F6"/>
    <w:pPr>
      <w:spacing w:after="0" w:line="360" w:lineRule="auto"/>
      <w:ind w:left="426" w:hanging="426"/>
      <w:jc w:val="both"/>
    </w:pPr>
    <w:rPr>
      <w:rFonts w:ascii="Times New Roman" w:eastAsia="Times New Roman" w:hAnsi="Times New Roman"/>
      <w:b/>
      <w:sz w:val="28"/>
      <w:szCs w:val="20"/>
      <w:lang w:eastAsia="ru-RU"/>
    </w:rPr>
  </w:style>
  <w:style w:type="paragraph" w:customStyle="1" w:styleId="1f">
    <w:name w:val="Цитата1"/>
    <w:basedOn w:val="a4"/>
    <w:qFormat/>
    <w:rsid w:val="005072F6"/>
    <w:pPr>
      <w:spacing w:after="0" w:line="360" w:lineRule="auto"/>
      <w:ind w:left="526" w:right="43" w:firstLine="709"/>
      <w:jc w:val="both"/>
    </w:pPr>
    <w:rPr>
      <w:rFonts w:ascii="Times New Roman" w:eastAsia="Times New Roman" w:hAnsi="Times New Roman"/>
      <w:sz w:val="28"/>
      <w:szCs w:val="20"/>
      <w:lang w:eastAsia="ru-RU"/>
    </w:rPr>
  </w:style>
  <w:style w:type="paragraph" w:customStyle="1" w:styleId="1f0">
    <w:name w:val="Маркированный список1"/>
    <w:basedOn w:val="a4"/>
    <w:qFormat/>
    <w:rsid w:val="005072F6"/>
    <w:pPr>
      <w:spacing w:before="100" w:beforeAutospacing="1" w:after="100" w:afterAutospacing="1" w:line="360" w:lineRule="auto"/>
      <w:ind w:firstLine="709"/>
      <w:jc w:val="both"/>
    </w:pPr>
    <w:rPr>
      <w:rFonts w:ascii="Times New Roman" w:eastAsia="Times New Roman" w:hAnsi="Times New Roman"/>
      <w:sz w:val="28"/>
      <w:szCs w:val="24"/>
      <w:lang w:eastAsia="ru-RU"/>
    </w:rPr>
  </w:style>
  <w:style w:type="paragraph" w:customStyle="1" w:styleId="1f1">
    <w:name w:val="Нумерованный список1"/>
    <w:basedOn w:val="a4"/>
    <w:semiHidden/>
    <w:qFormat/>
    <w:rsid w:val="005072F6"/>
    <w:pPr>
      <w:spacing w:before="100" w:beforeAutospacing="1" w:after="100" w:afterAutospacing="1" w:line="360" w:lineRule="auto"/>
      <w:ind w:firstLine="709"/>
      <w:jc w:val="both"/>
    </w:pPr>
    <w:rPr>
      <w:rFonts w:ascii="Times New Roman" w:eastAsia="Times New Roman" w:hAnsi="Times New Roman"/>
      <w:sz w:val="28"/>
      <w:szCs w:val="24"/>
      <w:lang w:eastAsia="ru-RU"/>
    </w:rPr>
  </w:style>
  <w:style w:type="table" w:styleId="-1">
    <w:name w:val="Table Web 1"/>
    <w:basedOn w:val="a7"/>
    <w:semiHidden/>
    <w:rsid w:val="005072F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7"/>
    <w:semiHidden/>
    <w:rsid w:val="005072F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7"/>
    <w:semiHidden/>
    <w:rsid w:val="005072F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6">
    <w:name w:val="Table Elegant"/>
    <w:basedOn w:val="a7"/>
    <w:semiHidden/>
    <w:rsid w:val="005072F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2">
    <w:name w:val="Table Subtle 1"/>
    <w:basedOn w:val="a7"/>
    <w:semiHidden/>
    <w:rsid w:val="005072F6"/>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Subtle 2"/>
    <w:basedOn w:val="a7"/>
    <w:semiHidden/>
    <w:rsid w:val="005072F6"/>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3">
    <w:name w:val="Table Classic 1"/>
    <w:basedOn w:val="a7"/>
    <w:semiHidden/>
    <w:rsid w:val="005072F6"/>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Classic 2"/>
    <w:basedOn w:val="a7"/>
    <w:semiHidden/>
    <w:rsid w:val="005072F6"/>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b">
    <w:name w:val="Table Classic 3"/>
    <w:basedOn w:val="a7"/>
    <w:semiHidden/>
    <w:rsid w:val="005072F6"/>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7"/>
    <w:semiHidden/>
    <w:rsid w:val="005072F6"/>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4">
    <w:name w:val="Table 3D effects 1"/>
    <w:basedOn w:val="a7"/>
    <w:semiHidden/>
    <w:rsid w:val="005072F6"/>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3">
    <w:name w:val="Table 3D effects 2"/>
    <w:basedOn w:val="a7"/>
    <w:semiHidden/>
    <w:rsid w:val="005072F6"/>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3D effects 3"/>
    <w:basedOn w:val="a7"/>
    <w:semiHidden/>
    <w:rsid w:val="005072F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5">
    <w:name w:val="Table Simple 1"/>
    <w:basedOn w:val="a7"/>
    <w:semiHidden/>
    <w:rsid w:val="005072F6"/>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4">
    <w:name w:val="Table Simple 2"/>
    <w:basedOn w:val="a7"/>
    <w:semiHidden/>
    <w:rsid w:val="005072F6"/>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d">
    <w:name w:val="Table Simple 3"/>
    <w:basedOn w:val="a7"/>
    <w:semiHidden/>
    <w:rsid w:val="005072F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6">
    <w:name w:val="Table Grid 1"/>
    <w:basedOn w:val="a7"/>
    <w:semiHidden/>
    <w:rsid w:val="005072F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5">
    <w:name w:val="Table Grid 2"/>
    <w:basedOn w:val="a7"/>
    <w:semiHidden/>
    <w:rsid w:val="005072F6"/>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e">
    <w:name w:val="Table Grid 3"/>
    <w:basedOn w:val="a7"/>
    <w:semiHidden/>
    <w:rsid w:val="005072F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7"/>
    <w:semiHidden/>
    <w:rsid w:val="005072F6"/>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62">
    <w:name w:val="Table Grid 6"/>
    <w:basedOn w:val="a7"/>
    <w:semiHidden/>
    <w:rsid w:val="005072F6"/>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7"/>
    <w:semiHidden/>
    <w:rsid w:val="005072F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7"/>
    <w:semiHidden/>
    <w:rsid w:val="005072F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7">
    <w:name w:val="Table Contemporary"/>
    <w:basedOn w:val="a7"/>
    <w:semiHidden/>
    <w:rsid w:val="005072F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8">
    <w:name w:val="Table Professional"/>
    <w:basedOn w:val="a7"/>
    <w:semiHidden/>
    <w:rsid w:val="005072F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f9">
    <w:name w:val="Outline List 3"/>
    <w:basedOn w:val="a8"/>
    <w:semiHidden/>
    <w:rsid w:val="005072F6"/>
  </w:style>
  <w:style w:type="table" w:styleId="1f7">
    <w:name w:val="Table Columns 1"/>
    <w:basedOn w:val="a7"/>
    <w:semiHidden/>
    <w:rsid w:val="005072F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6">
    <w:name w:val="Table Columns 2"/>
    <w:basedOn w:val="a7"/>
    <w:semiHidden/>
    <w:rsid w:val="005072F6"/>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
    <w:name w:val="Table Columns 3"/>
    <w:basedOn w:val="a7"/>
    <w:semiHidden/>
    <w:rsid w:val="005072F6"/>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7"/>
    <w:semiHidden/>
    <w:rsid w:val="005072F6"/>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7"/>
    <w:semiHidden/>
    <w:rsid w:val="005072F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7"/>
    <w:semiHidden/>
    <w:rsid w:val="005072F6"/>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7"/>
    <w:semiHidden/>
    <w:rsid w:val="005072F6"/>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7"/>
    <w:semiHidden/>
    <w:rsid w:val="005072F6"/>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7"/>
    <w:semiHidden/>
    <w:rsid w:val="005072F6"/>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7"/>
    <w:semiHidden/>
    <w:rsid w:val="005072F6"/>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7"/>
    <w:semiHidden/>
    <w:rsid w:val="005072F6"/>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7"/>
    <w:semiHidden/>
    <w:rsid w:val="005072F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7"/>
    <w:semiHidden/>
    <w:rsid w:val="005072F6"/>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a">
    <w:name w:val="Table Theme"/>
    <w:basedOn w:val="a7"/>
    <w:semiHidden/>
    <w:rsid w:val="005072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8">
    <w:name w:val="Table Colorful 1"/>
    <w:basedOn w:val="a7"/>
    <w:semiHidden/>
    <w:rsid w:val="005072F6"/>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7">
    <w:name w:val="Table Colorful 2"/>
    <w:basedOn w:val="a7"/>
    <w:semiHidden/>
    <w:rsid w:val="005072F6"/>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0">
    <w:name w:val="Table Colorful 3"/>
    <w:basedOn w:val="a7"/>
    <w:semiHidden/>
    <w:rsid w:val="005072F6"/>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customStyle="1" w:styleId="affffffb">
    <w:name w:val="Таблица"/>
    <w:basedOn w:val="a4"/>
    <w:link w:val="affffffc"/>
    <w:qFormat/>
    <w:rsid w:val="005072F6"/>
    <w:pPr>
      <w:spacing w:after="0" w:line="240" w:lineRule="auto"/>
      <w:jc w:val="both"/>
    </w:pPr>
    <w:rPr>
      <w:rFonts w:ascii="Times New Roman" w:eastAsia="Times New Roman" w:hAnsi="Times New Roman"/>
      <w:sz w:val="24"/>
      <w:szCs w:val="24"/>
      <w:lang w:eastAsia="ru-RU"/>
    </w:rPr>
  </w:style>
  <w:style w:type="character" w:customStyle="1" w:styleId="1f9">
    <w:name w:val="Заголовок_1"/>
    <w:semiHidden/>
    <w:rsid w:val="005072F6"/>
    <w:rPr>
      <w:caps/>
    </w:rPr>
  </w:style>
  <w:style w:type="character" w:customStyle="1" w:styleId="1fa">
    <w:name w:val="Маркированный_1 Знак Знак"/>
    <w:semiHidden/>
    <w:rsid w:val="005072F6"/>
    <w:rPr>
      <w:sz w:val="24"/>
      <w:szCs w:val="24"/>
      <w:lang w:val="ru-RU" w:eastAsia="ru-RU" w:bidi="ar-SA"/>
    </w:rPr>
  </w:style>
  <w:style w:type="character" w:customStyle="1" w:styleId="affffffd">
    <w:name w:val="Подчеркнутый Знак Знак"/>
    <w:semiHidden/>
    <w:rsid w:val="005072F6"/>
    <w:rPr>
      <w:sz w:val="24"/>
      <w:szCs w:val="24"/>
      <w:u w:val="single"/>
      <w:lang w:val="ru-RU" w:eastAsia="ru-RU" w:bidi="ar-SA"/>
    </w:rPr>
  </w:style>
  <w:style w:type="paragraph" w:customStyle="1" w:styleId="affffffe">
    <w:name w:val="Статья"/>
    <w:basedOn w:val="a4"/>
    <w:semiHidden/>
    <w:qFormat/>
    <w:rsid w:val="005072F6"/>
    <w:pPr>
      <w:spacing w:after="0" w:line="240" w:lineRule="auto"/>
      <w:jc w:val="both"/>
    </w:pPr>
    <w:rPr>
      <w:rFonts w:ascii="Times New Roman" w:eastAsia="Times New Roman" w:hAnsi="Times New Roman"/>
      <w:sz w:val="24"/>
      <w:szCs w:val="24"/>
      <w:lang w:eastAsia="ru-RU"/>
    </w:rPr>
  </w:style>
  <w:style w:type="paragraph" w:customStyle="1" w:styleId="1fb">
    <w:name w:val="текст 1"/>
    <w:basedOn w:val="a4"/>
    <w:next w:val="a4"/>
    <w:semiHidden/>
    <w:qFormat/>
    <w:rsid w:val="005072F6"/>
    <w:pPr>
      <w:spacing w:after="0" w:line="240" w:lineRule="auto"/>
      <w:ind w:firstLine="540"/>
      <w:jc w:val="both"/>
    </w:pPr>
    <w:rPr>
      <w:rFonts w:ascii="Times New Roman" w:eastAsia="Times New Roman" w:hAnsi="Times New Roman"/>
      <w:sz w:val="20"/>
      <w:szCs w:val="24"/>
      <w:lang w:eastAsia="ru-RU"/>
    </w:rPr>
  </w:style>
  <w:style w:type="paragraph" w:customStyle="1" w:styleId="afffffff">
    <w:name w:val="Заголовок таблици"/>
    <w:basedOn w:val="1fb"/>
    <w:semiHidden/>
    <w:qFormat/>
    <w:rsid w:val="005072F6"/>
    <w:rPr>
      <w:sz w:val="22"/>
    </w:rPr>
  </w:style>
  <w:style w:type="paragraph" w:customStyle="1" w:styleId="afffffff0">
    <w:name w:val="Номер таблици"/>
    <w:basedOn w:val="a4"/>
    <w:next w:val="a4"/>
    <w:semiHidden/>
    <w:qFormat/>
    <w:rsid w:val="005072F6"/>
    <w:pPr>
      <w:spacing w:after="0" w:line="240" w:lineRule="auto"/>
      <w:jc w:val="right"/>
    </w:pPr>
    <w:rPr>
      <w:rFonts w:ascii="Times New Roman" w:eastAsia="Times New Roman" w:hAnsi="Times New Roman"/>
      <w:b/>
      <w:sz w:val="20"/>
      <w:szCs w:val="24"/>
      <w:lang w:eastAsia="ru-RU"/>
    </w:rPr>
  </w:style>
  <w:style w:type="paragraph" w:customStyle="1" w:styleId="afffffff1">
    <w:name w:val="Приложение"/>
    <w:basedOn w:val="a4"/>
    <w:next w:val="a4"/>
    <w:qFormat/>
    <w:rsid w:val="005072F6"/>
    <w:pPr>
      <w:spacing w:after="0" w:line="240" w:lineRule="auto"/>
      <w:jc w:val="right"/>
    </w:pPr>
    <w:rPr>
      <w:rFonts w:ascii="Times New Roman" w:eastAsia="Times New Roman" w:hAnsi="Times New Roman"/>
      <w:sz w:val="20"/>
      <w:szCs w:val="24"/>
      <w:lang w:eastAsia="ru-RU"/>
    </w:rPr>
  </w:style>
  <w:style w:type="paragraph" w:customStyle="1" w:styleId="afffffff2">
    <w:name w:val="Обычный по таблице"/>
    <w:basedOn w:val="a4"/>
    <w:semiHidden/>
    <w:qFormat/>
    <w:rsid w:val="005072F6"/>
    <w:pPr>
      <w:spacing w:after="0" w:line="240" w:lineRule="auto"/>
    </w:pPr>
    <w:rPr>
      <w:rFonts w:ascii="Times New Roman" w:eastAsia="Times New Roman" w:hAnsi="Times New Roman"/>
      <w:sz w:val="24"/>
      <w:szCs w:val="24"/>
      <w:lang w:eastAsia="ru-RU"/>
    </w:rPr>
  </w:style>
  <w:style w:type="character" w:customStyle="1" w:styleId="affff3">
    <w:name w:val="Обычный в таблице Знак"/>
    <w:link w:val="affff2"/>
    <w:rsid w:val="005072F6"/>
    <w:rPr>
      <w:sz w:val="28"/>
      <w:szCs w:val="28"/>
      <w:lang w:val="ru-RU" w:eastAsia="ru-RU" w:bidi="ar-SA"/>
    </w:rPr>
  </w:style>
  <w:style w:type="paragraph" w:customStyle="1" w:styleId="font5">
    <w:name w:val="font5"/>
    <w:basedOn w:val="a4"/>
    <w:qFormat/>
    <w:rsid w:val="005072F6"/>
    <w:pP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font6">
    <w:name w:val="font6"/>
    <w:basedOn w:val="a4"/>
    <w:qFormat/>
    <w:rsid w:val="005072F6"/>
    <w:pPr>
      <w:spacing w:before="100" w:beforeAutospacing="1" w:after="100" w:afterAutospacing="1" w:line="240" w:lineRule="auto"/>
    </w:pPr>
    <w:rPr>
      <w:rFonts w:ascii="Times New Roman" w:eastAsia="Times New Roman" w:hAnsi="Times New Roman"/>
      <w:b/>
      <w:bCs/>
      <w:lang w:eastAsia="ru-RU"/>
    </w:rPr>
  </w:style>
  <w:style w:type="paragraph" w:customStyle="1" w:styleId="xl24">
    <w:name w:val="xl24"/>
    <w:basedOn w:val="a4"/>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25">
    <w:name w:val="xl25"/>
    <w:basedOn w:val="a4"/>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26">
    <w:name w:val="xl26"/>
    <w:basedOn w:val="a4"/>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27">
    <w:name w:val="xl27"/>
    <w:basedOn w:val="a4"/>
    <w:semiHidden/>
    <w:qFormat/>
    <w:rsid w:val="005072F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28">
    <w:name w:val="xl28"/>
    <w:basedOn w:val="a4"/>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29">
    <w:name w:val="xl29"/>
    <w:basedOn w:val="a4"/>
    <w:semiHidden/>
    <w:qFormat/>
    <w:rsid w:val="005072F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lang w:eastAsia="ru-RU"/>
    </w:rPr>
  </w:style>
  <w:style w:type="paragraph" w:customStyle="1" w:styleId="xl30">
    <w:name w:val="xl30"/>
    <w:basedOn w:val="a4"/>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1">
    <w:name w:val="xl31"/>
    <w:basedOn w:val="a4"/>
    <w:semiHidden/>
    <w:qFormat/>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2">
    <w:name w:val="xl32"/>
    <w:basedOn w:val="a4"/>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33">
    <w:name w:val="xl33"/>
    <w:basedOn w:val="a4"/>
    <w:semiHidden/>
    <w:qFormat/>
    <w:rsid w:val="005072F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4">
    <w:name w:val="xl34"/>
    <w:basedOn w:val="a4"/>
    <w:semiHidden/>
    <w:qFormat/>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5">
    <w:name w:val="xl35"/>
    <w:basedOn w:val="a4"/>
    <w:semiHidden/>
    <w:qFormat/>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lang w:eastAsia="ru-RU"/>
    </w:rPr>
  </w:style>
  <w:style w:type="paragraph" w:customStyle="1" w:styleId="xl36">
    <w:name w:val="xl36"/>
    <w:basedOn w:val="a4"/>
    <w:semiHidden/>
    <w:qFormat/>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lang w:eastAsia="ru-RU"/>
    </w:rPr>
  </w:style>
  <w:style w:type="paragraph" w:customStyle="1" w:styleId="xl37">
    <w:name w:val="xl37"/>
    <w:basedOn w:val="a4"/>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numbering" w:customStyle="1" w:styleId="1fc">
    <w:name w:val="Нет списка1"/>
    <w:next w:val="a8"/>
    <w:semiHidden/>
    <w:rsid w:val="005072F6"/>
  </w:style>
  <w:style w:type="character" w:customStyle="1" w:styleId="1fd">
    <w:name w:val="Знак Знак1"/>
    <w:aliases w:val="Знак1 Знак Знак1,Основной текст1 Знак1,Основной текст Знак Знак Знак Знак1,Основной текст Знак Знак1 Знак1,bt Знак1,Body Text2 Знак1,Text1 Знак1,Таймс Нью Знак1,Òàáë òåêñò Знак1,Знак1 Знак Знак Знак Знак Знак1,Знак1 Знак Знак Знак Знак2"/>
    <w:uiPriority w:val="99"/>
    <w:semiHidden/>
    <w:rsid w:val="005072F6"/>
    <w:rPr>
      <w:sz w:val="24"/>
      <w:szCs w:val="24"/>
      <w:u w:val="single"/>
      <w:lang w:val="ru-RU" w:eastAsia="ru-RU" w:bidi="ar-SA"/>
    </w:rPr>
  </w:style>
  <w:style w:type="character" w:customStyle="1" w:styleId="1fe">
    <w:name w:val="Маркированный_1 Знак Знак Знак"/>
    <w:semiHidden/>
    <w:rsid w:val="005072F6"/>
    <w:rPr>
      <w:sz w:val="24"/>
      <w:szCs w:val="24"/>
      <w:lang w:val="ru-RU" w:eastAsia="ru-RU" w:bidi="ar-SA"/>
    </w:rPr>
  </w:style>
  <w:style w:type="character" w:customStyle="1" w:styleId="20">
    <w:name w:val="Заголовок 2 Знак"/>
    <w:aliases w:val=" Знак2 Знак,Заголовок 2 Знак Знак Знак1,Заголовок 2 Знак Знак Знак Знак,Знак2 Знак Знак2,Знак2 Знак Знак Знак Знак,Знак2 Знак1 Знак,Заголовок 2 Знак1 Знак,ГЛАВА Знак,Заголовок 2 Знак Знак Знак Знак Знак Знак Знак Знак Знак Знак,h2 Знак"/>
    <w:link w:val="2"/>
    <w:uiPriority w:val="9"/>
    <w:rsid w:val="005072F6"/>
    <w:rPr>
      <w:sz w:val="28"/>
      <w:lang w:val="ru-RU" w:eastAsia="ru-RU" w:bidi="ar-SA"/>
    </w:rPr>
  </w:style>
  <w:style w:type="paragraph" w:customStyle="1" w:styleId="xl38">
    <w:name w:val="xl38"/>
    <w:basedOn w:val="a4"/>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39">
    <w:name w:val="xl39"/>
    <w:basedOn w:val="a4"/>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40">
    <w:name w:val="xl40"/>
    <w:basedOn w:val="a4"/>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1">
    <w:name w:val="xl41"/>
    <w:basedOn w:val="a4"/>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2">
    <w:name w:val="xl42"/>
    <w:basedOn w:val="a4"/>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
    <w:name w:val="xl43"/>
    <w:basedOn w:val="a4"/>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4">
    <w:name w:val="xl44"/>
    <w:basedOn w:val="a4"/>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5">
    <w:name w:val="xl45"/>
    <w:basedOn w:val="a4"/>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46">
    <w:name w:val="xl46"/>
    <w:basedOn w:val="a4"/>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7">
    <w:name w:val="xl47"/>
    <w:basedOn w:val="a4"/>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8">
    <w:name w:val="xl48"/>
    <w:basedOn w:val="a4"/>
    <w:semiHidden/>
    <w:qFormat/>
    <w:rsid w:val="005072F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49">
    <w:name w:val="xl49"/>
    <w:basedOn w:val="a4"/>
    <w:semiHidden/>
    <w:qFormat/>
    <w:rsid w:val="005072F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50">
    <w:name w:val="xl50"/>
    <w:basedOn w:val="a4"/>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51">
    <w:name w:val="xl51"/>
    <w:basedOn w:val="a4"/>
    <w:semiHidden/>
    <w:qFormat/>
    <w:rsid w:val="005072F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52">
    <w:name w:val="xl52"/>
    <w:basedOn w:val="a4"/>
    <w:semiHidden/>
    <w:qFormat/>
    <w:rsid w:val="005072F6"/>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53">
    <w:name w:val="xl53"/>
    <w:basedOn w:val="a4"/>
    <w:qFormat/>
    <w:rsid w:val="005072F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color w:val="FF0000"/>
      <w:sz w:val="24"/>
      <w:szCs w:val="24"/>
      <w:lang w:eastAsia="ru-RU"/>
    </w:rPr>
  </w:style>
  <w:style w:type="paragraph" w:customStyle="1" w:styleId="xl54">
    <w:name w:val="xl54"/>
    <w:basedOn w:val="a4"/>
    <w:qFormat/>
    <w:rsid w:val="005072F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color w:val="FF0000"/>
      <w:sz w:val="24"/>
      <w:szCs w:val="24"/>
      <w:lang w:eastAsia="ru-RU"/>
    </w:rPr>
  </w:style>
  <w:style w:type="paragraph" w:customStyle="1" w:styleId="xl55">
    <w:name w:val="xl55"/>
    <w:basedOn w:val="a4"/>
    <w:semiHidden/>
    <w:qFormat/>
    <w:rsid w:val="005072F6"/>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character" w:customStyle="1" w:styleId="afffffff3">
    <w:name w:val="Знак Знак Знак Знак"/>
    <w:semiHidden/>
    <w:rsid w:val="005072F6"/>
    <w:rPr>
      <w:sz w:val="24"/>
      <w:szCs w:val="24"/>
      <w:lang w:val="ru-RU" w:eastAsia="ru-RU" w:bidi="ar-SA"/>
    </w:rPr>
  </w:style>
  <w:style w:type="paragraph" w:customStyle="1" w:styleId="xl23">
    <w:name w:val="xl23"/>
    <w:basedOn w:val="a4"/>
    <w:semiHidden/>
    <w:qFormat/>
    <w:rsid w:val="005072F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numbering" w:customStyle="1" w:styleId="1111111">
    <w:name w:val="1 / 1.1 / 1.1.11"/>
    <w:basedOn w:val="a8"/>
    <w:next w:val="111111"/>
    <w:semiHidden/>
    <w:rsid w:val="005072F6"/>
  </w:style>
  <w:style w:type="numbering" w:customStyle="1" w:styleId="1ai1">
    <w:name w:val="1 / a / i1"/>
    <w:basedOn w:val="a8"/>
    <w:next w:val="1ai"/>
    <w:semiHidden/>
    <w:rsid w:val="005072F6"/>
  </w:style>
  <w:style w:type="numbering" w:customStyle="1" w:styleId="1ff">
    <w:name w:val="Статья / Раздел1"/>
    <w:basedOn w:val="a8"/>
    <w:next w:val="affffff9"/>
    <w:semiHidden/>
    <w:rsid w:val="005072F6"/>
  </w:style>
  <w:style w:type="character" w:customStyle="1" w:styleId="3f1">
    <w:name w:val="Знак3 Знак Знак"/>
    <w:aliases w:val="Знак3 Знак1,Знак3 Знак Знак Знак Знак,ПодЗаголовок Знак,Знак6 Знак,Знак14 Знак,Заголовок 31 Знак,Знак19 Знак1,Заголовок главный Знак1"/>
    <w:rsid w:val="005072F6"/>
    <w:rPr>
      <w:b/>
      <w:sz w:val="24"/>
      <w:szCs w:val="24"/>
      <w:u w:val="single"/>
      <w:lang w:val="ru-RU" w:eastAsia="ru-RU" w:bidi="ar-SA"/>
    </w:rPr>
  </w:style>
  <w:style w:type="character" w:customStyle="1" w:styleId="afffffff4">
    <w:name w:val="Подчеркнутый Знак Знак Знак"/>
    <w:semiHidden/>
    <w:rsid w:val="005072F6"/>
    <w:rPr>
      <w:sz w:val="24"/>
      <w:szCs w:val="24"/>
      <w:u w:val="single"/>
      <w:lang w:val="ru-RU" w:eastAsia="ru-RU" w:bidi="ar-SA"/>
    </w:rPr>
  </w:style>
  <w:style w:type="character" w:customStyle="1" w:styleId="1ff0">
    <w:name w:val="Маркированный_1 Знак Знак Знак Знак"/>
    <w:semiHidden/>
    <w:rsid w:val="005072F6"/>
    <w:rPr>
      <w:sz w:val="24"/>
      <w:szCs w:val="24"/>
      <w:lang w:val="ru-RU" w:eastAsia="ru-RU" w:bidi="ar-SA"/>
    </w:rPr>
  </w:style>
  <w:style w:type="character" w:customStyle="1" w:styleId="2f8">
    <w:name w:val="Знак2 Знак Знак"/>
    <w:semiHidden/>
    <w:rsid w:val="005072F6"/>
    <w:rPr>
      <w:b/>
      <w:bCs/>
      <w:sz w:val="24"/>
      <w:szCs w:val="24"/>
      <w:lang w:val="ru-RU" w:eastAsia="ru-RU" w:bidi="ar-SA"/>
    </w:rPr>
  </w:style>
  <w:style w:type="character" w:customStyle="1" w:styleId="1ff1">
    <w:name w:val="Подчеркнутый Знак Знак1"/>
    <w:semiHidden/>
    <w:rsid w:val="005072F6"/>
    <w:rPr>
      <w:sz w:val="24"/>
      <w:szCs w:val="24"/>
      <w:u w:val="single"/>
      <w:lang w:val="ru-RU" w:eastAsia="ru-RU" w:bidi="ar-SA"/>
    </w:rPr>
  </w:style>
  <w:style w:type="character" w:customStyle="1" w:styleId="2f9">
    <w:name w:val="Знак2"/>
    <w:semiHidden/>
    <w:rsid w:val="005072F6"/>
    <w:rPr>
      <w:b/>
      <w:bCs/>
      <w:sz w:val="24"/>
      <w:szCs w:val="24"/>
      <w:lang w:val="ru-RU" w:eastAsia="ru-RU" w:bidi="ar-SA"/>
    </w:rPr>
  </w:style>
  <w:style w:type="numbering" w:customStyle="1" w:styleId="2fa">
    <w:name w:val="Нет списка2"/>
    <w:next w:val="a8"/>
    <w:semiHidden/>
    <w:rsid w:val="005072F6"/>
  </w:style>
  <w:style w:type="numbering" w:customStyle="1" w:styleId="1111112">
    <w:name w:val="1 / 1.1 / 1.1.12"/>
    <w:basedOn w:val="a8"/>
    <w:next w:val="111111"/>
    <w:semiHidden/>
    <w:rsid w:val="005072F6"/>
  </w:style>
  <w:style w:type="numbering" w:customStyle="1" w:styleId="1ai2">
    <w:name w:val="1 / a / i2"/>
    <w:basedOn w:val="a8"/>
    <w:next w:val="1ai"/>
    <w:semiHidden/>
    <w:rsid w:val="005072F6"/>
  </w:style>
  <w:style w:type="numbering" w:customStyle="1" w:styleId="2fb">
    <w:name w:val="Статья / Раздел2"/>
    <w:basedOn w:val="a8"/>
    <w:next w:val="affffff9"/>
    <w:semiHidden/>
    <w:rsid w:val="005072F6"/>
  </w:style>
  <w:style w:type="character" w:customStyle="1" w:styleId="S40">
    <w:name w:val="S_Заголовок 4 Знак"/>
    <w:link w:val="S4"/>
    <w:rsid w:val="005072F6"/>
    <w:rPr>
      <w:i/>
      <w:sz w:val="24"/>
      <w:szCs w:val="24"/>
      <w:lang w:val="x-none" w:eastAsia="x-none"/>
    </w:rPr>
  </w:style>
  <w:style w:type="paragraph" w:customStyle="1" w:styleId="S8">
    <w:name w:val="S_Обычный в таблице"/>
    <w:basedOn w:val="a4"/>
    <w:link w:val="S9"/>
    <w:qFormat/>
    <w:rsid w:val="005072F6"/>
    <w:pPr>
      <w:spacing w:after="0" w:line="360" w:lineRule="auto"/>
      <w:jc w:val="center"/>
    </w:pPr>
    <w:rPr>
      <w:rFonts w:ascii="Times New Roman" w:eastAsia="Times New Roman" w:hAnsi="Times New Roman"/>
      <w:sz w:val="24"/>
      <w:szCs w:val="24"/>
      <w:lang w:eastAsia="ru-RU"/>
    </w:rPr>
  </w:style>
  <w:style w:type="character" w:customStyle="1" w:styleId="S9">
    <w:name w:val="S_Обычный в таблице Знак"/>
    <w:link w:val="S8"/>
    <w:rsid w:val="005072F6"/>
    <w:rPr>
      <w:sz w:val="24"/>
      <w:szCs w:val="24"/>
      <w:lang w:val="ru-RU" w:eastAsia="ru-RU" w:bidi="ar-SA"/>
    </w:rPr>
  </w:style>
  <w:style w:type="paragraph" w:customStyle="1" w:styleId="Sa">
    <w:name w:val="S_Титульный"/>
    <w:basedOn w:val="afffff2"/>
    <w:qFormat/>
    <w:rsid w:val="005072F6"/>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paragraph" w:customStyle="1" w:styleId="ConsPlusNormal">
    <w:name w:val="ConsPlusNormal"/>
    <w:link w:val="ConsPlusNormal0"/>
    <w:uiPriority w:val="99"/>
    <w:qFormat/>
    <w:rsid w:val="005072F6"/>
    <w:pPr>
      <w:autoSpaceDE w:val="0"/>
      <w:autoSpaceDN w:val="0"/>
      <w:adjustRightInd w:val="0"/>
      <w:ind w:firstLine="720"/>
    </w:pPr>
    <w:rPr>
      <w:rFonts w:ascii="Arial" w:hAnsi="Arial" w:cs="Arial"/>
    </w:rPr>
  </w:style>
  <w:style w:type="character" w:customStyle="1" w:styleId="111">
    <w:name w:val="Маркированный_1 Знак1"/>
    <w:basedOn w:val="a6"/>
    <w:rsid w:val="005072F6"/>
  </w:style>
  <w:style w:type="character" w:customStyle="1" w:styleId="S30">
    <w:name w:val="S_Заголовок 3 Знак"/>
    <w:link w:val="S3"/>
    <w:rsid w:val="005072F6"/>
    <w:rPr>
      <w:rFonts w:ascii="Arial" w:hAnsi="Arial"/>
      <w:b/>
      <w:bCs/>
      <w:sz w:val="24"/>
      <w:szCs w:val="24"/>
      <w:u w:val="single"/>
      <w:lang w:val="x-none" w:eastAsia="x-none"/>
    </w:rPr>
  </w:style>
  <w:style w:type="paragraph" w:customStyle="1" w:styleId="S">
    <w:name w:val="S_Таблица"/>
    <w:basedOn w:val="a4"/>
    <w:qFormat/>
    <w:rsid w:val="005072F6"/>
    <w:pPr>
      <w:numPr>
        <w:numId w:val="9"/>
      </w:numPr>
      <w:spacing w:after="0" w:line="360" w:lineRule="auto"/>
      <w:ind w:right="-6"/>
      <w:jc w:val="right"/>
    </w:pPr>
    <w:rPr>
      <w:rFonts w:ascii="Times New Roman" w:eastAsia="Times New Roman" w:hAnsi="Times New Roman"/>
      <w:sz w:val="24"/>
      <w:szCs w:val="24"/>
      <w:lang w:eastAsia="ru-RU"/>
    </w:rPr>
  </w:style>
  <w:style w:type="paragraph" w:customStyle="1" w:styleId="ConsPlusNonformat">
    <w:name w:val="ConsPlusNonformat"/>
    <w:qFormat/>
    <w:rsid w:val="005072F6"/>
    <w:pPr>
      <w:widowControl w:val="0"/>
      <w:autoSpaceDE w:val="0"/>
      <w:autoSpaceDN w:val="0"/>
      <w:adjustRightInd w:val="0"/>
    </w:pPr>
    <w:rPr>
      <w:rFonts w:ascii="Courier New" w:hAnsi="Courier New" w:cs="Courier New"/>
    </w:rPr>
  </w:style>
  <w:style w:type="paragraph" w:customStyle="1" w:styleId="ConsPlusTitle">
    <w:name w:val="ConsPlusTitle"/>
    <w:qFormat/>
    <w:rsid w:val="005072F6"/>
    <w:pPr>
      <w:widowControl w:val="0"/>
      <w:autoSpaceDE w:val="0"/>
      <w:autoSpaceDN w:val="0"/>
      <w:adjustRightInd w:val="0"/>
    </w:pPr>
    <w:rPr>
      <w:rFonts w:ascii="Arial" w:hAnsi="Arial" w:cs="Arial"/>
      <w:b/>
      <w:bCs/>
    </w:rPr>
  </w:style>
  <w:style w:type="paragraph" w:customStyle="1" w:styleId="Preformat">
    <w:name w:val="Preformat"/>
    <w:semiHidden/>
    <w:qFormat/>
    <w:rsid w:val="005072F6"/>
    <w:rPr>
      <w:rFonts w:ascii="Courier New" w:hAnsi="Courier New" w:cs="Courier New"/>
    </w:rPr>
  </w:style>
  <w:style w:type="paragraph" w:customStyle="1" w:styleId="OTCHET00">
    <w:name w:val="OTCHET_00"/>
    <w:basedOn w:val="a4"/>
    <w:qFormat/>
    <w:rsid w:val="005072F6"/>
    <w:pPr>
      <w:tabs>
        <w:tab w:val="left" w:pos="709"/>
        <w:tab w:val="left" w:pos="3402"/>
      </w:tabs>
      <w:spacing w:after="0" w:line="360" w:lineRule="auto"/>
      <w:jc w:val="both"/>
    </w:pPr>
    <w:rPr>
      <w:rFonts w:ascii="NTTimes/Cyrillic" w:eastAsia="Times New Roman" w:hAnsi="NTTimes/Cyrillic" w:cs="NTTimes/Cyrillic"/>
      <w:sz w:val="24"/>
      <w:szCs w:val="24"/>
      <w:lang w:eastAsia="ru-RU"/>
    </w:rPr>
  </w:style>
  <w:style w:type="paragraph" w:customStyle="1" w:styleId="afffffff5">
    <w:name w:val="В таблице"/>
    <w:basedOn w:val="a4"/>
    <w:qFormat/>
    <w:rsid w:val="005072F6"/>
    <w:pPr>
      <w:spacing w:after="0" w:line="360" w:lineRule="auto"/>
      <w:jc w:val="center"/>
    </w:pPr>
    <w:rPr>
      <w:rFonts w:ascii="Times New Roman" w:eastAsia="Times New Roman" w:hAnsi="Times New Roman"/>
      <w:sz w:val="24"/>
      <w:szCs w:val="24"/>
      <w:lang w:eastAsia="ru-RU"/>
    </w:rPr>
  </w:style>
  <w:style w:type="paragraph" w:customStyle="1" w:styleId="ConsCell">
    <w:name w:val="ConsCell"/>
    <w:qFormat/>
    <w:rsid w:val="005072F6"/>
    <w:pPr>
      <w:widowControl w:val="0"/>
      <w:autoSpaceDE w:val="0"/>
      <w:autoSpaceDN w:val="0"/>
      <w:adjustRightInd w:val="0"/>
    </w:pPr>
    <w:rPr>
      <w:rFonts w:ascii="Arial" w:hAnsi="Arial" w:cs="Arial"/>
    </w:rPr>
  </w:style>
  <w:style w:type="character" w:customStyle="1" w:styleId="af4">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link w:val="af3"/>
    <w:locked/>
    <w:rsid w:val="005072F6"/>
    <w:rPr>
      <w:rFonts w:ascii="Calibri" w:eastAsia="Calibri" w:hAnsi="Calibri"/>
      <w:sz w:val="22"/>
      <w:szCs w:val="22"/>
      <w:lang w:val="ru-RU" w:eastAsia="en-US" w:bidi="ar-SA"/>
    </w:rPr>
  </w:style>
  <w:style w:type="character" w:customStyle="1" w:styleId="2fc">
    <w:name w:val="Знак Знак2"/>
    <w:locked/>
    <w:rsid w:val="005072F6"/>
    <w:rPr>
      <w:b/>
      <w:bCs/>
      <w:sz w:val="24"/>
      <w:szCs w:val="24"/>
      <w:u w:val="single"/>
      <w:lang w:val="ru-RU" w:eastAsia="ru-RU" w:bidi="ar-SA"/>
    </w:rPr>
  </w:style>
  <w:style w:type="paragraph" w:customStyle="1" w:styleId="Sb">
    <w:name w:val="S_Обычный с подчеркиванием"/>
    <w:basedOn w:val="a4"/>
    <w:link w:val="Sc"/>
    <w:qFormat/>
    <w:rsid w:val="005072F6"/>
    <w:pPr>
      <w:spacing w:after="0" w:line="360" w:lineRule="auto"/>
      <w:ind w:firstLine="709"/>
      <w:jc w:val="both"/>
    </w:pPr>
    <w:rPr>
      <w:rFonts w:ascii="Times New Roman" w:eastAsia="Times New Roman" w:hAnsi="Times New Roman"/>
      <w:sz w:val="24"/>
      <w:szCs w:val="24"/>
      <w:u w:val="single"/>
      <w:lang w:eastAsia="ru-RU"/>
    </w:rPr>
  </w:style>
  <w:style w:type="character" w:customStyle="1" w:styleId="Sc">
    <w:name w:val="S_Обычный с подчеркиванием Знак"/>
    <w:link w:val="Sb"/>
    <w:rsid w:val="005072F6"/>
    <w:rPr>
      <w:sz w:val="24"/>
      <w:szCs w:val="24"/>
      <w:u w:val="single"/>
      <w:lang w:val="ru-RU" w:eastAsia="ru-RU" w:bidi="ar-SA"/>
    </w:rPr>
  </w:style>
  <w:style w:type="paragraph" w:customStyle="1" w:styleId="xl56">
    <w:name w:val="xl56"/>
    <w:basedOn w:val="a4"/>
    <w:qFormat/>
    <w:rsid w:val="005072F6"/>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57">
    <w:name w:val="xl57"/>
    <w:basedOn w:val="a4"/>
    <w:qFormat/>
    <w:rsid w:val="005072F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58">
    <w:name w:val="xl58"/>
    <w:basedOn w:val="a4"/>
    <w:qFormat/>
    <w:rsid w:val="005072F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59">
    <w:name w:val="xl59"/>
    <w:basedOn w:val="a4"/>
    <w:qFormat/>
    <w:rsid w:val="005072F6"/>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60">
    <w:name w:val="xl60"/>
    <w:basedOn w:val="a4"/>
    <w:qFormat/>
    <w:rsid w:val="005072F6"/>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61">
    <w:name w:val="xl61"/>
    <w:basedOn w:val="a4"/>
    <w:qFormat/>
    <w:rsid w:val="005072F6"/>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table" w:customStyle="1" w:styleId="1ff2">
    <w:name w:val="Сетка таблицы1"/>
    <w:basedOn w:val="a7"/>
    <w:next w:val="af9"/>
    <w:rsid w:val="005072F6"/>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d">
    <w:name w:val="Сетка таблицы2"/>
    <w:basedOn w:val="a7"/>
    <w:next w:val="af9"/>
    <w:rsid w:val="005072F6"/>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3">
    <w:name w:val="Перечисление 1"/>
    <w:basedOn w:val="a4"/>
    <w:qFormat/>
    <w:rsid w:val="005072F6"/>
    <w:pPr>
      <w:tabs>
        <w:tab w:val="num" w:pos="360"/>
      </w:tabs>
      <w:spacing w:after="0" w:line="240" w:lineRule="auto"/>
      <w:ind w:left="360" w:hanging="360"/>
    </w:pPr>
    <w:rPr>
      <w:rFonts w:ascii="Arial" w:eastAsia="Times New Roman" w:hAnsi="Arial" w:cs="Arial"/>
      <w:sz w:val="24"/>
      <w:szCs w:val="20"/>
      <w:lang w:eastAsia="ru-RU"/>
    </w:rPr>
  </w:style>
  <w:style w:type="paragraph" w:customStyle="1" w:styleId="Heading">
    <w:name w:val="Heading"/>
    <w:qFormat/>
    <w:rsid w:val="005072F6"/>
    <w:pPr>
      <w:autoSpaceDE w:val="0"/>
      <w:autoSpaceDN w:val="0"/>
      <w:adjustRightInd w:val="0"/>
    </w:pPr>
    <w:rPr>
      <w:rFonts w:ascii="Arial" w:hAnsi="Arial" w:cs="Arial"/>
      <w:b/>
      <w:bCs/>
      <w:sz w:val="22"/>
      <w:szCs w:val="22"/>
    </w:rPr>
  </w:style>
  <w:style w:type="paragraph" w:customStyle="1" w:styleId="afffffff6">
    <w:name w:val="Маркированный текст"/>
    <w:basedOn w:val="1ff3"/>
    <w:qFormat/>
    <w:rsid w:val="005072F6"/>
    <w:pPr>
      <w:tabs>
        <w:tab w:val="clear" w:pos="360"/>
        <w:tab w:val="num" w:pos="240"/>
        <w:tab w:val="num" w:pos="1429"/>
      </w:tabs>
      <w:ind w:left="0" w:firstLine="0"/>
      <w:jc w:val="both"/>
    </w:pPr>
    <w:rPr>
      <w:sz w:val="22"/>
    </w:rPr>
  </w:style>
  <w:style w:type="character" w:customStyle="1" w:styleId="Sd">
    <w:name w:val="S_Обычный Знак Знак"/>
    <w:rsid w:val="005072F6"/>
    <w:rPr>
      <w:sz w:val="24"/>
      <w:szCs w:val="24"/>
      <w:lang w:val="ru-RU" w:eastAsia="ru-RU" w:bidi="ar-SA"/>
    </w:rPr>
  </w:style>
  <w:style w:type="paragraph" w:styleId="afffffff7">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4"/>
    <w:link w:val="afffffff8"/>
    <w:qFormat/>
    <w:rsid w:val="005072F6"/>
    <w:pPr>
      <w:spacing w:after="0" w:line="240" w:lineRule="auto"/>
    </w:pPr>
    <w:rPr>
      <w:rFonts w:ascii="Times New Roman" w:eastAsia="Times New Roman" w:hAnsi="Times New Roman"/>
      <w:sz w:val="20"/>
      <w:szCs w:val="20"/>
      <w:lang w:eastAsia="ru-RU"/>
    </w:rPr>
  </w:style>
  <w:style w:type="paragraph" w:customStyle="1" w:styleId="Style2">
    <w:name w:val="Style2"/>
    <w:basedOn w:val="a4"/>
    <w:qFormat/>
    <w:rsid w:val="005072F6"/>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a2">
    <w:name w:val="СписокМаркер"/>
    <w:basedOn w:val="af3"/>
    <w:qFormat/>
    <w:rsid w:val="005072F6"/>
    <w:pPr>
      <w:numPr>
        <w:numId w:val="13"/>
      </w:numPr>
      <w:autoSpaceDE w:val="0"/>
      <w:autoSpaceDN w:val="0"/>
      <w:spacing w:after="0" w:line="360" w:lineRule="auto"/>
      <w:jc w:val="both"/>
    </w:pPr>
    <w:rPr>
      <w:rFonts w:ascii="Times New Roman" w:eastAsia="Times New Roman" w:hAnsi="Times New Roman"/>
      <w:sz w:val="24"/>
      <w:szCs w:val="20"/>
      <w:lang w:eastAsia="zh-CN" w:bidi="he-IL"/>
    </w:rPr>
  </w:style>
  <w:style w:type="paragraph" w:customStyle="1" w:styleId="consnormal0">
    <w:name w:val="consnormal"/>
    <w:basedOn w:val="a4"/>
    <w:qFormat/>
    <w:rsid w:val="005072F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f2">
    <w:name w:val="Заголовок 3 Знак Знак Знак"/>
    <w:rsid w:val="005072F6"/>
    <w:rPr>
      <w:rFonts w:ascii="Arial" w:hAnsi="Arial" w:cs="Arial"/>
      <w:b/>
      <w:bCs/>
      <w:sz w:val="26"/>
      <w:szCs w:val="26"/>
      <w:lang w:val="ru-RU" w:eastAsia="ru-RU" w:bidi="ar-SA"/>
    </w:rPr>
  </w:style>
  <w:style w:type="character" w:customStyle="1" w:styleId="mw-headline">
    <w:name w:val="mw-headline"/>
    <w:basedOn w:val="a6"/>
    <w:rsid w:val="005072F6"/>
  </w:style>
  <w:style w:type="character" w:customStyle="1" w:styleId="25">
    <w:name w:val="Основной текст 2 Знак"/>
    <w:aliases w:val=" Знак1 Знак1"/>
    <w:link w:val="24"/>
    <w:rsid w:val="005072F6"/>
    <w:rPr>
      <w:b/>
      <w:bCs/>
      <w:caps/>
      <w:sz w:val="24"/>
      <w:szCs w:val="24"/>
      <w:lang w:val="ru-RU" w:eastAsia="ru-RU" w:bidi="ar-SA"/>
    </w:rPr>
  </w:style>
  <w:style w:type="character" w:customStyle="1" w:styleId="50">
    <w:name w:val="Заголовок 5 Знак"/>
    <w:link w:val="5"/>
    <w:rsid w:val="005072F6"/>
    <w:rPr>
      <w:b/>
      <w:bCs/>
      <w:i/>
      <w:iCs/>
      <w:sz w:val="26"/>
      <w:szCs w:val="26"/>
      <w:lang w:val="ru-RU" w:eastAsia="ru-RU" w:bidi="ar-SA"/>
    </w:rPr>
  </w:style>
  <w:style w:type="paragraph" w:customStyle="1" w:styleId="112">
    <w:name w:val="Заголовок 11"/>
    <w:basedOn w:val="11"/>
    <w:qFormat/>
    <w:rsid w:val="005072F6"/>
    <w:pPr>
      <w:spacing w:line="240" w:lineRule="auto"/>
      <w:jc w:val="left"/>
    </w:pPr>
    <w:rPr>
      <w:bCs w:val="0"/>
      <w:caps/>
      <w:sz w:val="24"/>
      <w:szCs w:val="24"/>
    </w:rPr>
  </w:style>
  <w:style w:type="character" w:customStyle="1" w:styleId="32">
    <w:name w:val="Основной текст 3 Знак"/>
    <w:link w:val="30"/>
    <w:rsid w:val="005072F6"/>
    <w:rPr>
      <w:sz w:val="16"/>
      <w:szCs w:val="16"/>
      <w:lang w:val="ru-RU" w:eastAsia="ru-RU" w:bidi="ar-SA"/>
    </w:rPr>
  </w:style>
  <w:style w:type="paragraph" w:customStyle="1" w:styleId="afffffff9">
    <w:name w:val="Знак Знак Знак Знак Знак Знак Знак Знак Знак Знак Знак Знак Знак Знак Знак Знак Знак Знак Знак Знак Знак Знак"/>
    <w:basedOn w:val="a4"/>
    <w:autoRedefine/>
    <w:qFormat/>
    <w:rsid w:val="005072F6"/>
    <w:pPr>
      <w:spacing w:after="160" w:line="240" w:lineRule="exact"/>
    </w:pPr>
    <w:rPr>
      <w:rFonts w:ascii="Times New Roman" w:eastAsia="Times New Roman" w:hAnsi="Times New Roman"/>
      <w:sz w:val="28"/>
      <w:szCs w:val="20"/>
      <w:lang w:val="en-US"/>
    </w:rPr>
  </w:style>
  <w:style w:type="paragraph" w:customStyle="1" w:styleId="Style7">
    <w:name w:val="Style7"/>
    <w:basedOn w:val="a4"/>
    <w:qFormat/>
    <w:rsid w:val="005072F6"/>
    <w:pPr>
      <w:widowControl w:val="0"/>
      <w:autoSpaceDE w:val="0"/>
      <w:autoSpaceDN w:val="0"/>
      <w:adjustRightInd w:val="0"/>
      <w:spacing w:after="0" w:line="274" w:lineRule="exact"/>
    </w:pPr>
    <w:rPr>
      <w:rFonts w:ascii="Times New Roman" w:eastAsia="Times New Roman" w:hAnsi="Times New Roman"/>
      <w:sz w:val="24"/>
      <w:szCs w:val="24"/>
      <w:lang w:eastAsia="ru-RU"/>
    </w:rPr>
  </w:style>
  <w:style w:type="character" w:customStyle="1" w:styleId="FontStyle14">
    <w:name w:val="Font Style14"/>
    <w:rsid w:val="005072F6"/>
    <w:rPr>
      <w:rFonts w:ascii="Times New Roman" w:hAnsi="Times New Roman" w:cs="Times New Roman"/>
      <w:sz w:val="24"/>
      <w:szCs w:val="24"/>
    </w:rPr>
  </w:style>
  <w:style w:type="character" w:customStyle="1" w:styleId="FontStyle42">
    <w:name w:val="Font Style42"/>
    <w:rsid w:val="005072F6"/>
    <w:rPr>
      <w:rFonts w:ascii="Times New Roman" w:hAnsi="Times New Roman" w:cs="Times New Roman"/>
      <w:sz w:val="16"/>
      <w:szCs w:val="16"/>
    </w:rPr>
  </w:style>
  <w:style w:type="character" w:customStyle="1" w:styleId="apple-converted-space">
    <w:name w:val="apple-converted-space"/>
    <w:basedOn w:val="a6"/>
    <w:rsid w:val="005072F6"/>
  </w:style>
  <w:style w:type="character" w:customStyle="1" w:styleId="170">
    <w:name w:val="Знак Знак17"/>
    <w:rsid w:val="005072F6"/>
    <w:rPr>
      <w:sz w:val="24"/>
      <w:szCs w:val="24"/>
      <w:lang w:val="ru-RU" w:eastAsia="ru-RU" w:bidi="ar-SA"/>
    </w:rPr>
  </w:style>
  <w:style w:type="paragraph" w:customStyle="1" w:styleId="ConsPlusCell">
    <w:name w:val="ConsPlusCell"/>
    <w:qFormat/>
    <w:rsid w:val="005072F6"/>
    <w:pPr>
      <w:autoSpaceDE w:val="0"/>
      <w:autoSpaceDN w:val="0"/>
      <w:adjustRightInd w:val="0"/>
    </w:pPr>
    <w:rPr>
      <w:rFonts w:ascii="Arial" w:hAnsi="Arial" w:cs="Arial"/>
    </w:rPr>
  </w:style>
  <w:style w:type="character" w:customStyle="1" w:styleId="211">
    <w:name w:val="Знак2 Знак Знак1"/>
    <w:locked/>
    <w:rsid w:val="005072F6"/>
    <w:rPr>
      <w:rFonts w:eastAsia="Arial Unicode MS"/>
      <w:sz w:val="28"/>
      <w:szCs w:val="24"/>
      <w:lang w:val="ru-RU" w:eastAsia="ru-RU" w:bidi="ar-SA"/>
    </w:rPr>
  </w:style>
  <w:style w:type="character" w:customStyle="1" w:styleId="113">
    <w:name w:val="Знак11"/>
    <w:semiHidden/>
    <w:rsid w:val="005072F6"/>
    <w:rPr>
      <w:rFonts w:ascii="Arial" w:hAnsi="Arial" w:cs="Arial" w:hint="default"/>
      <w:b/>
      <w:bCs/>
      <w:i/>
      <w:iCs/>
      <w:sz w:val="28"/>
      <w:szCs w:val="28"/>
      <w:lang w:val="ru-RU" w:eastAsia="ru-RU" w:bidi="ar-SA"/>
    </w:rPr>
  </w:style>
  <w:style w:type="character" w:customStyle="1" w:styleId="114">
    <w:name w:val="Знак Знак11"/>
    <w:rsid w:val="005072F6"/>
    <w:rPr>
      <w:sz w:val="24"/>
      <w:szCs w:val="24"/>
      <w:u w:val="single"/>
      <w:lang w:val="ru-RU" w:eastAsia="ru-RU" w:bidi="ar-SA"/>
    </w:rPr>
  </w:style>
  <w:style w:type="character" w:customStyle="1" w:styleId="1ff4">
    <w:name w:val="Знак Знак Знак Знак1"/>
    <w:semiHidden/>
    <w:rsid w:val="005072F6"/>
    <w:rPr>
      <w:sz w:val="24"/>
      <w:szCs w:val="24"/>
      <w:lang w:val="ru-RU" w:eastAsia="ru-RU" w:bidi="ar-SA"/>
    </w:rPr>
  </w:style>
  <w:style w:type="character" w:customStyle="1" w:styleId="49">
    <w:name w:val="Знак4"/>
    <w:semiHidden/>
    <w:rsid w:val="005072F6"/>
    <w:rPr>
      <w:sz w:val="24"/>
      <w:szCs w:val="24"/>
      <w:lang w:val="ru-RU" w:eastAsia="ru-RU" w:bidi="ar-SA"/>
    </w:rPr>
  </w:style>
  <w:style w:type="character" w:customStyle="1" w:styleId="310">
    <w:name w:val="Знак3 Знак Знак1"/>
    <w:semiHidden/>
    <w:rsid w:val="005072F6"/>
    <w:rPr>
      <w:b/>
      <w:bCs w:val="0"/>
      <w:sz w:val="24"/>
      <w:szCs w:val="24"/>
      <w:u w:val="single"/>
      <w:lang w:val="ru-RU" w:eastAsia="ru-RU" w:bidi="ar-SA"/>
    </w:rPr>
  </w:style>
  <w:style w:type="character" w:customStyle="1" w:styleId="230">
    <w:name w:val="Знак2 Знак Знак3"/>
    <w:semiHidden/>
    <w:rsid w:val="005072F6"/>
    <w:rPr>
      <w:b/>
      <w:bCs/>
      <w:sz w:val="24"/>
      <w:szCs w:val="24"/>
      <w:lang w:val="ru-RU" w:eastAsia="ru-RU" w:bidi="ar-SA"/>
    </w:rPr>
  </w:style>
  <w:style w:type="character" w:customStyle="1" w:styleId="212">
    <w:name w:val="Знак21"/>
    <w:semiHidden/>
    <w:rsid w:val="005072F6"/>
    <w:rPr>
      <w:b/>
      <w:bCs/>
      <w:sz w:val="24"/>
      <w:szCs w:val="24"/>
      <w:lang w:val="ru-RU" w:eastAsia="ru-RU" w:bidi="ar-SA"/>
    </w:rPr>
  </w:style>
  <w:style w:type="paragraph" w:customStyle="1" w:styleId="afffffffa">
    <w:name w:val="Таблица центр"/>
    <w:basedOn w:val="a4"/>
    <w:qFormat/>
    <w:rsid w:val="005072F6"/>
    <w:pPr>
      <w:spacing w:before="40" w:after="40" w:line="240" w:lineRule="auto"/>
      <w:jc w:val="center"/>
    </w:pPr>
    <w:rPr>
      <w:rFonts w:ascii="Arial" w:eastAsia="Times New Roman" w:hAnsi="Arial"/>
      <w:snapToGrid w:val="0"/>
      <w:szCs w:val="20"/>
      <w:lang w:eastAsia="ru-RU"/>
    </w:rPr>
  </w:style>
  <w:style w:type="paragraph" w:customStyle="1" w:styleId="-0">
    <w:name w:val="Раздел-табл заг"/>
    <w:basedOn w:val="a4"/>
    <w:qFormat/>
    <w:rsid w:val="005072F6"/>
    <w:pPr>
      <w:keepNext/>
      <w:pBdr>
        <w:top w:val="single" w:sz="6" w:space="4" w:color="FFFFFF"/>
        <w:bottom w:val="single" w:sz="6" w:space="4" w:color="FFFFFF"/>
      </w:pBdr>
      <w:spacing w:before="360" w:after="0" w:line="288" w:lineRule="auto"/>
      <w:ind w:left="1701"/>
      <w:outlineLvl w:val="2"/>
    </w:pPr>
    <w:rPr>
      <w:rFonts w:ascii="Arial" w:eastAsia="Times New Roman" w:hAnsi="Arial"/>
      <w:b/>
      <w:caps/>
      <w:sz w:val="26"/>
      <w:szCs w:val="20"/>
      <w:lang w:eastAsia="ru-RU"/>
    </w:rPr>
  </w:style>
  <w:style w:type="paragraph" w:customStyle="1" w:styleId="0-">
    <w:name w:val="Таблица 0-ж"/>
    <w:basedOn w:val="a4"/>
    <w:qFormat/>
    <w:rsid w:val="005072F6"/>
    <w:pPr>
      <w:spacing w:before="80" w:after="80" w:line="240" w:lineRule="auto"/>
    </w:pPr>
    <w:rPr>
      <w:rFonts w:ascii="Arial" w:eastAsia="Times New Roman" w:hAnsi="Arial"/>
      <w:b/>
      <w:szCs w:val="20"/>
      <w:lang w:eastAsia="ru-RU"/>
    </w:rPr>
  </w:style>
  <w:style w:type="paragraph" w:customStyle="1" w:styleId="3f3">
    <w:name w:val="3"/>
    <w:basedOn w:val="a4"/>
    <w:qFormat/>
    <w:rsid w:val="005072F6"/>
    <w:pPr>
      <w:spacing w:before="240" w:after="0" w:line="288" w:lineRule="auto"/>
      <w:ind w:left="567"/>
    </w:pPr>
    <w:rPr>
      <w:rFonts w:ascii="Arial" w:eastAsia="Times New Roman" w:hAnsi="Arial"/>
      <w:b/>
      <w:caps/>
      <w:sz w:val="40"/>
      <w:szCs w:val="20"/>
      <w:lang w:eastAsia="ru-RU"/>
    </w:rPr>
  </w:style>
  <w:style w:type="paragraph" w:customStyle="1" w:styleId="0">
    <w:name w:val="Таблица 0"/>
    <w:basedOn w:val="a4"/>
    <w:qFormat/>
    <w:rsid w:val="005072F6"/>
    <w:pPr>
      <w:spacing w:before="80" w:after="80" w:line="240" w:lineRule="auto"/>
    </w:pPr>
    <w:rPr>
      <w:rFonts w:ascii="Arial" w:eastAsia="Times New Roman" w:hAnsi="Arial"/>
      <w:szCs w:val="20"/>
      <w:lang w:eastAsia="ru-RU"/>
    </w:rPr>
  </w:style>
  <w:style w:type="paragraph" w:customStyle="1" w:styleId="afffffffb">
    <w:name w:val="Таблица первая стр"/>
    <w:basedOn w:val="afffffffa"/>
    <w:qFormat/>
    <w:rsid w:val="005072F6"/>
    <w:pPr>
      <w:ind w:right="57"/>
      <w:jc w:val="right"/>
    </w:pPr>
  </w:style>
  <w:style w:type="paragraph" w:customStyle="1" w:styleId="1ff5">
    <w:name w:val="Таблица 1"/>
    <w:basedOn w:val="a4"/>
    <w:qFormat/>
    <w:rsid w:val="005072F6"/>
    <w:pPr>
      <w:spacing w:before="80" w:after="80" w:line="240" w:lineRule="auto"/>
      <w:ind w:left="567"/>
      <w:jc w:val="right"/>
    </w:pPr>
    <w:rPr>
      <w:rFonts w:ascii="Arial" w:eastAsia="Times New Roman" w:hAnsi="Arial"/>
      <w:b/>
      <w:szCs w:val="20"/>
      <w:lang w:eastAsia="ru-RU"/>
    </w:rPr>
  </w:style>
  <w:style w:type="paragraph" w:customStyle="1" w:styleId="-9">
    <w:name w:val="Раздел-табл подзаг"/>
    <w:basedOn w:val="a4"/>
    <w:qFormat/>
    <w:rsid w:val="005072F6"/>
    <w:pPr>
      <w:keepNext/>
      <w:pBdr>
        <w:top w:val="single" w:sz="6" w:space="4" w:color="FFFFFF"/>
        <w:bottom w:val="single" w:sz="6" w:space="4" w:color="FFFFFF"/>
      </w:pBdr>
      <w:spacing w:after="240" w:line="288" w:lineRule="auto"/>
      <w:ind w:left="1701"/>
      <w:outlineLvl w:val="3"/>
    </w:pPr>
    <w:rPr>
      <w:rFonts w:ascii="Arial" w:eastAsia="Times New Roman" w:hAnsi="Arial"/>
      <w:caps/>
      <w:spacing w:val="20"/>
      <w:sz w:val="18"/>
      <w:szCs w:val="20"/>
      <w:lang w:eastAsia="ru-RU"/>
    </w:rPr>
  </w:style>
  <w:style w:type="paragraph" w:customStyle="1" w:styleId="2fe">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4"/>
    <w:qFormat/>
    <w:rsid w:val="005072F6"/>
    <w:pPr>
      <w:spacing w:before="100" w:beforeAutospacing="1" w:after="100" w:afterAutospacing="1" w:line="240" w:lineRule="auto"/>
      <w:jc w:val="both"/>
    </w:pPr>
    <w:rPr>
      <w:rFonts w:ascii="Tahoma" w:eastAsia="Times New Roman" w:hAnsi="Tahoma"/>
      <w:sz w:val="20"/>
      <w:szCs w:val="20"/>
      <w:lang w:val="en-US"/>
    </w:rPr>
  </w:style>
  <w:style w:type="character" w:customStyle="1" w:styleId="110">
    <w:name w:val="Заголовок 1 Знак1"/>
    <w:aliases w:val="Заголовок 1 Знак Знак Знак1,Заголовок 1 Знак Знак Знак Знак1,Заголовок 1 Знак Знак1"/>
    <w:link w:val="11"/>
    <w:uiPriority w:val="9"/>
    <w:rsid w:val="005072F6"/>
    <w:rPr>
      <w:bCs/>
      <w:sz w:val="28"/>
      <w:szCs w:val="28"/>
      <w:lang w:val="ru-RU" w:eastAsia="ru-RU" w:bidi="ar-SA"/>
    </w:rPr>
  </w:style>
  <w:style w:type="paragraph" w:customStyle="1" w:styleId="import">
    <w:name w:val="import"/>
    <w:basedOn w:val="a4"/>
    <w:qFormat/>
    <w:rsid w:val="005072F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textr">
    <w:name w:val="text_r"/>
    <w:basedOn w:val="a4"/>
    <w:qFormat/>
    <w:rsid w:val="005072F6"/>
    <w:pPr>
      <w:spacing w:before="100" w:beforeAutospacing="1" w:after="100" w:afterAutospacing="1" w:line="360" w:lineRule="auto"/>
      <w:jc w:val="right"/>
    </w:pPr>
    <w:rPr>
      <w:rFonts w:ascii="Arial" w:eastAsia="Times New Roman" w:hAnsi="Arial" w:cs="Arial"/>
      <w:color w:val="222222"/>
      <w:sz w:val="20"/>
      <w:szCs w:val="20"/>
      <w:lang w:eastAsia="ru-RU"/>
    </w:rPr>
  </w:style>
  <w:style w:type="paragraph" w:customStyle="1" w:styleId="text">
    <w:name w:val="text"/>
    <w:basedOn w:val="a4"/>
    <w:qFormat/>
    <w:rsid w:val="005072F6"/>
    <w:pPr>
      <w:spacing w:before="100" w:beforeAutospacing="1" w:after="100" w:afterAutospacing="1" w:line="324" w:lineRule="auto"/>
      <w:jc w:val="both"/>
    </w:pPr>
    <w:rPr>
      <w:rFonts w:ascii="Arial" w:eastAsia="Times New Roman" w:hAnsi="Arial" w:cs="Arial"/>
      <w:color w:val="222222"/>
      <w:sz w:val="20"/>
      <w:szCs w:val="20"/>
      <w:lang w:eastAsia="ru-RU"/>
    </w:rPr>
  </w:style>
  <w:style w:type="paragraph" w:customStyle="1" w:styleId="CharChar1">
    <w:name w:val="Char Char1"/>
    <w:basedOn w:val="a4"/>
    <w:qFormat/>
    <w:rsid w:val="005072F6"/>
    <w:pPr>
      <w:autoSpaceDE w:val="0"/>
      <w:autoSpaceDN w:val="0"/>
      <w:spacing w:after="160" w:line="240" w:lineRule="exact"/>
    </w:pPr>
    <w:rPr>
      <w:rFonts w:ascii="Arial" w:eastAsia="MS Mincho" w:hAnsi="Arial" w:cs="Arial"/>
      <w:b/>
      <w:sz w:val="20"/>
      <w:szCs w:val="20"/>
      <w:lang w:val="en-US" w:eastAsia="de-DE"/>
    </w:rPr>
  </w:style>
  <w:style w:type="character" w:customStyle="1" w:styleId="w300">
    <w:name w:val="w300"/>
    <w:basedOn w:val="a6"/>
    <w:rsid w:val="005072F6"/>
  </w:style>
  <w:style w:type="character" w:customStyle="1" w:styleId="spelle">
    <w:name w:val="spelle"/>
    <w:basedOn w:val="a6"/>
    <w:rsid w:val="005072F6"/>
  </w:style>
  <w:style w:type="character" w:customStyle="1" w:styleId="grame">
    <w:name w:val="grame"/>
    <w:basedOn w:val="a6"/>
    <w:rsid w:val="005072F6"/>
  </w:style>
  <w:style w:type="paragraph" w:customStyle="1" w:styleId="Default">
    <w:name w:val="Default"/>
    <w:qFormat/>
    <w:rsid w:val="005072F6"/>
    <w:pPr>
      <w:autoSpaceDE w:val="0"/>
      <w:autoSpaceDN w:val="0"/>
      <w:adjustRightInd w:val="0"/>
    </w:pPr>
    <w:rPr>
      <w:color w:val="000000"/>
      <w:sz w:val="24"/>
      <w:szCs w:val="24"/>
    </w:rPr>
  </w:style>
  <w:style w:type="character" w:customStyle="1" w:styleId="60">
    <w:name w:val="Заголовок 6 Знак"/>
    <w:link w:val="6"/>
    <w:rsid w:val="00337075"/>
    <w:rPr>
      <w:snapToGrid w:val="0"/>
      <w:color w:val="FF0000"/>
      <w:sz w:val="24"/>
      <w:lang w:val="ru-RU" w:eastAsia="ru-RU" w:bidi="ar-SA"/>
    </w:rPr>
  </w:style>
  <w:style w:type="character" w:customStyle="1" w:styleId="affffa">
    <w:name w:val="Текст выноски Знак"/>
    <w:aliases w:val=" Знак5 Знак,Знак5 Знак"/>
    <w:link w:val="affff9"/>
    <w:uiPriority w:val="99"/>
    <w:rsid w:val="00337075"/>
    <w:rPr>
      <w:rFonts w:ascii="Tahoma" w:hAnsi="Tahoma" w:cs="Tahoma"/>
      <w:sz w:val="16"/>
      <w:szCs w:val="16"/>
      <w:lang w:val="ru-RU" w:eastAsia="ru-RU" w:bidi="ar-SA"/>
    </w:rPr>
  </w:style>
  <w:style w:type="paragraph" w:customStyle="1" w:styleId="Standard">
    <w:name w:val="Standard"/>
    <w:qFormat/>
    <w:rsid w:val="00337075"/>
    <w:pPr>
      <w:widowControl w:val="0"/>
      <w:suppressAutoHyphens/>
      <w:autoSpaceDN w:val="0"/>
      <w:textAlignment w:val="baseline"/>
    </w:pPr>
    <w:rPr>
      <w:rFonts w:ascii="Arial" w:eastAsia="Lucida Sans Unicode" w:hAnsi="Arial" w:cs="Tahoma"/>
      <w:kern w:val="3"/>
      <w:sz w:val="21"/>
      <w:szCs w:val="24"/>
    </w:rPr>
  </w:style>
  <w:style w:type="paragraph" w:customStyle="1" w:styleId="afffffffc">
    <w:name w:val="Таблицы (моноширинный)"/>
    <w:basedOn w:val="Standard"/>
    <w:next w:val="Standard"/>
    <w:qFormat/>
    <w:rsid w:val="00337075"/>
    <w:rPr>
      <w:rFonts w:ascii="Courier New" w:hAnsi="Courier New" w:cs="Courier New"/>
    </w:rPr>
  </w:style>
  <w:style w:type="paragraph" w:customStyle="1" w:styleId="afffffffd">
    <w:name w:val="Журнал"/>
    <w:qFormat/>
    <w:rsid w:val="00337075"/>
    <w:pPr>
      <w:autoSpaceDE w:val="0"/>
      <w:autoSpaceDN w:val="0"/>
      <w:adjustRightInd w:val="0"/>
      <w:spacing w:line="160" w:lineRule="atLeast"/>
      <w:ind w:firstLine="227"/>
      <w:jc w:val="both"/>
    </w:pPr>
    <w:rPr>
      <w:rFonts w:ascii="Journal SansSerif" w:hAnsi="Journal SansSerif" w:cs="Journal SansSerif"/>
      <w:color w:val="000000"/>
      <w:sz w:val="16"/>
      <w:szCs w:val="16"/>
    </w:rPr>
  </w:style>
  <w:style w:type="paragraph" w:styleId="afffffffe">
    <w:name w:val="No Spacing"/>
    <w:link w:val="affffffff"/>
    <w:uiPriority w:val="1"/>
    <w:qFormat/>
    <w:rsid w:val="00337075"/>
    <w:rPr>
      <w:rFonts w:ascii="Calibri" w:hAnsi="Calibri"/>
      <w:sz w:val="22"/>
      <w:szCs w:val="22"/>
      <w:lang w:eastAsia="en-US"/>
    </w:rPr>
  </w:style>
  <w:style w:type="character" w:customStyle="1" w:styleId="affffffff">
    <w:name w:val="Без интервала Знак"/>
    <w:link w:val="afffffffe"/>
    <w:uiPriority w:val="1"/>
    <w:rsid w:val="00337075"/>
    <w:rPr>
      <w:rFonts w:ascii="Calibri" w:hAnsi="Calibri"/>
      <w:sz w:val="22"/>
      <w:szCs w:val="22"/>
      <w:lang w:val="ru-RU" w:eastAsia="en-US" w:bidi="ar-SA"/>
    </w:rPr>
  </w:style>
  <w:style w:type="paragraph" w:customStyle="1" w:styleId="1ff6">
    <w:name w:val="Обычный1"/>
    <w:qFormat/>
    <w:rsid w:val="006859F6"/>
    <w:pPr>
      <w:widowControl w:val="0"/>
      <w:snapToGrid w:val="0"/>
    </w:pPr>
  </w:style>
  <w:style w:type="character" w:customStyle="1" w:styleId="style171">
    <w:name w:val="style171"/>
    <w:rsid w:val="006859F6"/>
    <w:rPr>
      <w:sz w:val="24"/>
      <w:szCs w:val="24"/>
    </w:rPr>
  </w:style>
  <w:style w:type="paragraph" w:styleId="affffffff0">
    <w:name w:val="TOC Heading"/>
    <w:basedOn w:val="11"/>
    <w:next w:val="a4"/>
    <w:uiPriority w:val="39"/>
    <w:qFormat/>
    <w:rsid w:val="0003050D"/>
    <w:pPr>
      <w:keepLines/>
      <w:spacing w:before="480" w:line="276" w:lineRule="auto"/>
      <w:jc w:val="left"/>
      <w:outlineLvl w:val="9"/>
    </w:pPr>
    <w:rPr>
      <w:rFonts w:ascii="Cambria" w:hAnsi="Cambria"/>
      <w:b/>
      <w:color w:val="365F91"/>
    </w:rPr>
  </w:style>
  <w:style w:type="paragraph" w:customStyle="1" w:styleId="3f4">
    <w:name w:val="Стиль3"/>
    <w:basedOn w:val="18"/>
    <w:link w:val="3f5"/>
    <w:qFormat/>
    <w:rsid w:val="00C15EE9"/>
    <w:pPr>
      <w:tabs>
        <w:tab w:val="clear" w:pos="720"/>
        <w:tab w:val="left" w:pos="284"/>
      </w:tabs>
      <w:ind w:firstLine="0"/>
    </w:pPr>
  </w:style>
  <w:style w:type="character" w:customStyle="1" w:styleId="ae">
    <w:name w:val="Текст концевой сноски Знак"/>
    <w:link w:val="ad"/>
    <w:rsid w:val="006E35DA"/>
  </w:style>
  <w:style w:type="character" w:customStyle="1" w:styleId="aff6">
    <w:name w:val="Подзаголовок Знак"/>
    <w:link w:val="aff5"/>
    <w:rsid w:val="00C15EE9"/>
    <w:rPr>
      <w:rFonts w:ascii="Arial" w:hAnsi="Arial" w:cs="Arial"/>
      <w:spacing w:val="-16"/>
      <w:kern w:val="28"/>
      <w:sz w:val="32"/>
      <w:szCs w:val="32"/>
      <w:lang w:val="ru-RU" w:eastAsia="en-US" w:bidi="ar-SA"/>
    </w:rPr>
  </w:style>
  <w:style w:type="character" w:customStyle="1" w:styleId="19">
    <w:name w:val="Оглавление 1 Знак"/>
    <w:link w:val="18"/>
    <w:uiPriority w:val="1"/>
    <w:rsid w:val="001A2A62"/>
    <w:rPr>
      <w:b/>
      <w:noProof/>
      <w:spacing w:val="-16"/>
      <w:kern w:val="28"/>
      <w:sz w:val="28"/>
      <w:szCs w:val="24"/>
      <w:lang w:val="x-none" w:eastAsia="x-none"/>
    </w:rPr>
  </w:style>
  <w:style w:type="character" w:customStyle="1" w:styleId="3f5">
    <w:name w:val="Стиль3 Знак"/>
    <w:basedOn w:val="19"/>
    <w:link w:val="3f4"/>
    <w:rsid w:val="00C15EE9"/>
    <w:rPr>
      <w:b/>
      <w:noProof/>
      <w:spacing w:val="-16"/>
      <w:kern w:val="28"/>
      <w:sz w:val="28"/>
      <w:szCs w:val="24"/>
      <w:lang w:val="x-none" w:eastAsia="x-none"/>
    </w:rPr>
  </w:style>
  <w:style w:type="paragraph" w:customStyle="1" w:styleId="Style4">
    <w:name w:val="Style4"/>
    <w:basedOn w:val="a4"/>
    <w:qFormat/>
    <w:rsid w:val="006E35DA"/>
    <w:pPr>
      <w:widowControl w:val="0"/>
      <w:autoSpaceDE w:val="0"/>
      <w:autoSpaceDN w:val="0"/>
      <w:adjustRightInd w:val="0"/>
      <w:spacing w:after="0" w:line="240" w:lineRule="auto"/>
    </w:pPr>
    <w:rPr>
      <w:rFonts w:ascii="Franklin Gothic Medium Cond" w:eastAsia="Times New Roman" w:hAnsi="Franklin Gothic Medium Cond"/>
      <w:sz w:val="24"/>
      <w:szCs w:val="24"/>
      <w:lang w:eastAsia="ru-RU"/>
    </w:rPr>
  </w:style>
  <w:style w:type="character" w:customStyle="1" w:styleId="FontStyle18">
    <w:name w:val="Font Style18"/>
    <w:uiPriority w:val="99"/>
    <w:rsid w:val="006E35DA"/>
    <w:rPr>
      <w:rFonts w:ascii="Times New Roman" w:hAnsi="Times New Roman" w:cs="Times New Roman"/>
      <w:sz w:val="20"/>
      <w:szCs w:val="20"/>
    </w:rPr>
  </w:style>
  <w:style w:type="paragraph" w:customStyle="1" w:styleId="2ff">
    <w:name w:val="Заголовок2"/>
    <w:qFormat/>
    <w:rsid w:val="00C45ADF"/>
    <w:pPr>
      <w:jc w:val="center"/>
    </w:pPr>
    <w:rPr>
      <w:rFonts w:ascii="Arial" w:hAnsi="Arial"/>
      <w:sz w:val="24"/>
    </w:rPr>
  </w:style>
  <w:style w:type="character" w:customStyle="1" w:styleId="FontStyle11">
    <w:name w:val="Font Style11"/>
    <w:rsid w:val="00FF4BC9"/>
    <w:rPr>
      <w:rFonts w:ascii="Times New Roman" w:hAnsi="Times New Roman" w:cs="Times New Roman"/>
      <w:spacing w:val="10"/>
      <w:sz w:val="24"/>
      <w:szCs w:val="24"/>
    </w:rPr>
  </w:style>
  <w:style w:type="numbering" w:customStyle="1" w:styleId="3f6">
    <w:name w:val="Нет списка3"/>
    <w:next w:val="a8"/>
    <w:semiHidden/>
    <w:rsid w:val="008521E1"/>
  </w:style>
  <w:style w:type="numbering" w:customStyle="1" w:styleId="1111113">
    <w:name w:val="1 / 1.1 / 1.1.13"/>
    <w:basedOn w:val="a8"/>
    <w:next w:val="111111"/>
    <w:semiHidden/>
    <w:rsid w:val="008521E1"/>
  </w:style>
  <w:style w:type="numbering" w:customStyle="1" w:styleId="1ai3">
    <w:name w:val="1 / a / i3"/>
    <w:basedOn w:val="a8"/>
    <w:next w:val="1ai"/>
    <w:semiHidden/>
    <w:rsid w:val="008521E1"/>
  </w:style>
  <w:style w:type="numbering" w:customStyle="1" w:styleId="3f7">
    <w:name w:val="Статья / Раздел3"/>
    <w:basedOn w:val="a8"/>
    <w:next w:val="affffff9"/>
    <w:semiHidden/>
    <w:rsid w:val="008521E1"/>
  </w:style>
  <w:style w:type="numbering" w:customStyle="1" w:styleId="115">
    <w:name w:val="Нет списка11"/>
    <w:next w:val="a8"/>
    <w:semiHidden/>
    <w:rsid w:val="008521E1"/>
  </w:style>
  <w:style w:type="numbering" w:customStyle="1" w:styleId="11111111">
    <w:name w:val="1 / 1.1 / 1.1.111"/>
    <w:basedOn w:val="a8"/>
    <w:next w:val="111111"/>
    <w:semiHidden/>
    <w:rsid w:val="008521E1"/>
  </w:style>
  <w:style w:type="numbering" w:customStyle="1" w:styleId="1ai11">
    <w:name w:val="1 / a / i11"/>
    <w:basedOn w:val="a8"/>
    <w:next w:val="1ai"/>
    <w:semiHidden/>
    <w:rsid w:val="008521E1"/>
  </w:style>
  <w:style w:type="numbering" w:customStyle="1" w:styleId="116">
    <w:name w:val="Статья / Раздел11"/>
    <w:basedOn w:val="a8"/>
    <w:next w:val="affffff9"/>
    <w:semiHidden/>
    <w:rsid w:val="008521E1"/>
  </w:style>
  <w:style w:type="numbering" w:customStyle="1" w:styleId="213">
    <w:name w:val="Нет списка21"/>
    <w:next w:val="a8"/>
    <w:semiHidden/>
    <w:rsid w:val="008521E1"/>
  </w:style>
  <w:style w:type="numbering" w:customStyle="1" w:styleId="11111121">
    <w:name w:val="1 / 1.1 / 1.1.121"/>
    <w:basedOn w:val="a8"/>
    <w:next w:val="111111"/>
    <w:semiHidden/>
    <w:rsid w:val="008521E1"/>
  </w:style>
  <w:style w:type="numbering" w:customStyle="1" w:styleId="1ai21">
    <w:name w:val="1 / a / i21"/>
    <w:basedOn w:val="a8"/>
    <w:next w:val="1ai"/>
    <w:semiHidden/>
    <w:rsid w:val="008521E1"/>
  </w:style>
  <w:style w:type="numbering" w:customStyle="1" w:styleId="21">
    <w:name w:val="Статья / Раздел21"/>
    <w:basedOn w:val="a8"/>
    <w:next w:val="affffff9"/>
    <w:uiPriority w:val="99"/>
    <w:semiHidden/>
    <w:rsid w:val="008521E1"/>
    <w:pPr>
      <w:numPr>
        <w:numId w:val="114"/>
      </w:numPr>
    </w:pPr>
  </w:style>
  <w:style w:type="character" w:customStyle="1" w:styleId="40">
    <w:name w:val="Заголовок 4 Знак"/>
    <w:link w:val="4"/>
    <w:locked/>
    <w:rsid w:val="008521E1"/>
    <w:rPr>
      <w:b/>
      <w:bCs/>
      <w:sz w:val="28"/>
      <w:szCs w:val="28"/>
    </w:rPr>
  </w:style>
  <w:style w:type="character" w:customStyle="1" w:styleId="FontStyle12">
    <w:name w:val="Font Style12"/>
    <w:rsid w:val="008521E1"/>
    <w:rPr>
      <w:rFonts w:ascii="Times New Roman" w:hAnsi="Times New Roman" w:cs="Times New Roman"/>
      <w:sz w:val="20"/>
      <w:szCs w:val="20"/>
    </w:rPr>
  </w:style>
  <w:style w:type="paragraph" w:customStyle="1" w:styleId="2ff0">
    <w:name w:val="Основной текст2"/>
    <w:basedOn w:val="a4"/>
    <w:qFormat/>
    <w:rsid w:val="008521E1"/>
    <w:pPr>
      <w:tabs>
        <w:tab w:val="left" w:pos="709"/>
      </w:tabs>
      <w:spacing w:after="0" w:line="240" w:lineRule="auto"/>
      <w:jc w:val="both"/>
    </w:pPr>
    <w:rPr>
      <w:rFonts w:ascii="Arial" w:hAnsi="Arial"/>
      <w:sz w:val="24"/>
      <w:szCs w:val="20"/>
      <w:lang w:eastAsia="ru-RU"/>
    </w:rPr>
  </w:style>
  <w:style w:type="paragraph" w:customStyle="1" w:styleId="Style6">
    <w:name w:val="Style6"/>
    <w:basedOn w:val="a4"/>
    <w:qFormat/>
    <w:rsid w:val="008521E1"/>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afffffff8">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link w:val="afffffff7"/>
    <w:rsid w:val="00A62020"/>
  </w:style>
  <w:style w:type="table" w:customStyle="1" w:styleId="1ff7">
    <w:name w:val="Стиль таблицы1"/>
    <w:uiPriority w:val="99"/>
    <w:rsid w:val="00EF5ECB"/>
    <w:pPr>
      <w:spacing w:line="360" w:lineRule="auto"/>
    </w:p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table" w:customStyle="1" w:styleId="3f8">
    <w:name w:val="Сетка таблицы3"/>
    <w:basedOn w:val="a7"/>
    <w:next w:val="af9"/>
    <w:rsid w:val="0026359A"/>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ff1">
    <w:name w:val="Основной текст (2)_"/>
    <w:rsid w:val="007C0CFB"/>
    <w:rPr>
      <w:rFonts w:ascii="Times New Roman" w:eastAsia="Times New Roman" w:hAnsi="Times New Roman" w:cs="Times New Roman"/>
      <w:b w:val="0"/>
      <w:bCs w:val="0"/>
      <w:i w:val="0"/>
      <w:iCs w:val="0"/>
      <w:smallCaps w:val="0"/>
      <w:strike w:val="0"/>
      <w:u w:val="none"/>
    </w:rPr>
  </w:style>
  <w:style w:type="character" w:customStyle="1" w:styleId="2ff2">
    <w:name w:val="Основной текст (2)"/>
    <w:rsid w:val="007C0CFB"/>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ff3">
    <w:name w:val="Основной текст (2) + Полужирный"/>
    <w:rsid w:val="007C0CFB"/>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paragraph" w:customStyle="1" w:styleId="117">
    <w:name w:val="Табличный_таблица_11"/>
    <w:link w:val="118"/>
    <w:qFormat/>
    <w:rsid w:val="0057470C"/>
    <w:pPr>
      <w:jc w:val="center"/>
    </w:pPr>
    <w:rPr>
      <w:sz w:val="22"/>
      <w:szCs w:val="22"/>
    </w:rPr>
  </w:style>
  <w:style w:type="character" w:customStyle="1" w:styleId="118">
    <w:name w:val="Табличный_таблица_11 Знак"/>
    <w:link w:val="117"/>
    <w:rsid w:val="0057470C"/>
    <w:rPr>
      <w:sz w:val="22"/>
      <w:szCs w:val="22"/>
      <w:lang w:bidi="ar-SA"/>
    </w:rPr>
  </w:style>
  <w:style w:type="character" w:customStyle="1" w:styleId="affffffff1">
    <w:name w:val="Текст_Обычный"/>
    <w:qFormat/>
    <w:rsid w:val="0057470C"/>
    <w:rPr>
      <w:b w:val="0"/>
    </w:rPr>
  </w:style>
  <w:style w:type="character" w:customStyle="1" w:styleId="31">
    <w:name w:val="Заголовок 3 Знак1"/>
    <w:aliases w:val=" Знак3 Знак,Заголовок 3 Знак Знак,Знак3 Знак,Знак19 Знак,Заголовок главный Знак, Знак19 Знак,Знак3 Знак Знак Знак Знак1,ПодЗаголовок Знак1,Знак6 Знак1,Знак14 Знак1,Заголовок 31 Знак1,Tab Знак"/>
    <w:link w:val="3"/>
    <w:rsid w:val="00FA4765"/>
    <w:rPr>
      <w:rFonts w:ascii="Arial" w:hAnsi="Arial" w:cs="Arial"/>
      <w:b/>
      <w:bCs/>
      <w:sz w:val="26"/>
      <w:szCs w:val="26"/>
    </w:rPr>
  </w:style>
  <w:style w:type="numbering" w:customStyle="1" w:styleId="4a">
    <w:name w:val="Нет списка4"/>
    <w:next w:val="a8"/>
    <w:semiHidden/>
    <w:rsid w:val="00134C65"/>
  </w:style>
  <w:style w:type="numbering" w:customStyle="1" w:styleId="1111114">
    <w:name w:val="1 / 1.1 / 1.1.14"/>
    <w:basedOn w:val="a8"/>
    <w:next w:val="111111"/>
    <w:semiHidden/>
    <w:rsid w:val="00134C65"/>
  </w:style>
  <w:style w:type="numbering" w:customStyle="1" w:styleId="1ai4">
    <w:name w:val="1 / a / i4"/>
    <w:basedOn w:val="a8"/>
    <w:next w:val="1ai"/>
    <w:semiHidden/>
    <w:rsid w:val="00134C65"/>
  </w:style>
  <w:style w:type="numbering" w:customStyle="1" w:styleId="4b">
    <w:name w:val="Статья / Раздел4"/>
    <w:basedOn w:val="a8"/>
    <w:next w:val="affffff9"/>
    <w:semiHidden/>
    <w:rsid w:val="00134C65"/>
  </w:style>
  <w:style w:type="numbering" w:customStyle="1" w:styleId="120">
    <w:name w:val="Нет списка12"/>
    <w:next w:val="a8"/>
    <w:semiHidden/>
    <w:rsid w:val="00134C65"/>
  </w:style>
  <w:style w:type="numbering" w:customStyle="1" w:styleId="11111112">
    <w:name w:val="1 / 1.1 / 1.1.112"/>
    <w:basedOn w:val="a8"/>
    <w:next w:val="111111"/>
    <w:semiHidden/>
    <w:rsid w:val="00134C65"/>
  </w:style>
  <w:style w:type="numbering" w:customStyle="1" w:styleId="1ai12">
    <w:name w:val="1 / a / i12"/>
    <w:basedOn w:val="a8"/>
    <w:next w:val="1ai"/>
    <w:semiHidden/>
    <w:rsid w:val="00134C65"/>
  </w:style>
  <w:style w:type="numbering" w:customStyle="1" w:styleId="121">
    <w:name w:val="Статья / Раздел12"/>
    <w:basedOn w:val="a8"/>
    <w:next w:val="affffff9"/>
    <w:semiHidden/>
    <w:rsid w:val="00134C65"/>
  </w:style>
  <w:style w:type="numbering" w:customStyle="1" w:styleId="220">
    <w:name w:val="Нет списка22"/>
    <w:next w:val="a8"/>
    <w:semiHidden/>
    <w:rsid w:val="00134C65"/>
  </w:style>
  <w:style w:type="numbering" w:customStyle="1" w:styleId="11111122">
    <w:name w:val="1 / 1.1 / 1.1.122"/>
    <w:basedOn w:val="a8"/>
    <w:next w:val="111111"/>
    <w:semiHidden/>
    <w:rsid w:val="00134C65"/>
  </w:style>
  <w:style w:type="numbering" w:customStyle="1" w:styleId="1ai22">
    <w:name w:val="1 / a / i22"/>
    <w:basedOn w:val="a8"/>
    <w:next w:val="1ai"/>
    <w:semiHidden/>
    <w:rsid w:val="00134C65"/>
  </w:style>
  <w:style w:type="numbering" w:customStyle="1" w:styleId="221">
    <w:name w:val="Статья / Раздел22"/>
    <w:basedOn w:val="a8"/>
    <w:next w:val="affffff9"/>
    <w:semiHidden/>
    <w:rsid w:val="00134C65"/>
  </w:style>
  <w:style w:type="paragraph" w:customStyle="1" w:styleId="1ff8">
    <w:name w:val="1"/>
    <w:basedOn w:val="a4"/>
    <w:qFormat/>
    <w:rsid w:val="00134C65"/>
    <w:pPr>
      <w:autoSpaceDE w:val="0"/>
      <w:autoSpaceDN w:val="0"/>
      <w:spacing w:after="160" w:line="240" w:lineRule="exact"/>
    </w:pPr>
    <w:rPr>
      <w:rFonts w:ascii="Arial" w:eastAsia="MS Mincho" w:hAnsi="Arial" w:cs="Arial"/>
      <w:b/>
      <w:sz w:val="20"/>
      <w:szCs w:val="20"/>
      <w:lang w:val="en-US" w:eastAsia="de-DE"/>
    </w:rPr>
  </w:style>
  <w:style w:type="numbering" w:customStyle="1" w:styleId="311">
    <w:name w:val="Нет списка31"/>
    <w:next w:val="a8"/>
    <w:semiHidden/>
    <w:rsid w:val="00134C65"/>
  </w:style>
  <w:style w:type="numbering" w:customStyle="1" w:styleId="11111131">
    <w:name w:val="1 / 1.1 / 1.1.131"/>
    <w:basedOn w:val="a8"/>
    <w:next w:val="111111"/>
    <w:semiHidden/>
    <w:rsid w:val="00134C65"/>
  </w:style>
  <w:style w:type="numbering" w:customStyle="1" w:styleId="1ai31">
    <w:name w:val="1 / a / i31"/>
    <w:basedOn w:val="a8"/>
    <w:next w:val="1ai"/>
    <w:semiHidden/>
    <w:rsid w:val="00134C65"/>
  </w:style>
  <w:style w:type="numbering" w:customStyle="1" w:styleId="312">
    <w:name w:val="Статья / Раздел31"/>
    <w:basedOn w:val="a8"/>
    <w:next w:val="affffff9"/>
    <w:semiHidden/>
    <w:rsid w:val="00134C65"/>
  </w:style>
  <w:style w:type="numbering" w:customStyle="1" w:styleId="1110">
    <w:name w:val="Нет списка111"/>
    <w:next w:val="a8"/>
    <w:semiHidden/>
    <w:rsid w:val="00134C65"/>
  </w:style>
  <w:style w:type="numbering" w:customStyle="1" w:styleId="111111111">
    <w:name w:val="1 / 1.1 / 1.1.1111"/>
    <w:basedOn w:val="a8"/>
    <w:next w:val="111111"/>
    <w:semiHidden/>
    <w:rsid w:val="00134C65"/>
  </w:style>
  <w:style w:type="numbering" w:customStyle="1" w:styleId="1ai111">
    <w:name w:val="1 / a / i111"/>
    <w:basedOn w:val="a8"/>
    <w:next w:val="1ai"/>
    <w:semiHidden/>
    <w:rsid w:val="00134C65"/>
  </w:style>
  <w:style w:type="numbering" w:customStyle="1" w:styleId="1111">
    <w:name w:val="Статья / Раздел111"/>
    <w:basedOn w:val="a8"/>
    <w:next w:val="affffff9"/>
    <w:semiHidden/>
    <w:rsid w:val="00134C65"/>
  </w:style>
  <w:style w:type="numbering" w:customStyle="1" w:styleId="2110">
    <w:name w:val="Нет списка211"/>
    <w:next w:val="a8"/>
    <w:semiHidden/>
    <w:rsid w:val="00134C65"/>
  </w:style>
  <w:style w:type="numbering" w:customStyle="1" w:styleId="111111211">
    <w:name w:val="1 / 1.1 / 1.1.1211"/>
    <w:basedOn w:val="a8"/>
    <w:next w:val="111111"/>
    <w:semiHidden/>
    <w:rsid w:val="00134C65"/>
  </w:style>
  <w:style w:type="numbering" w:customStyle="1" w:styleId="1ai211">
    <w:name w:val="1 / a / i211"/>
    <w:basedOn w:val="a8"/>
    <w:next w:val="1ai"/>
    <w:semiHidden/>
    <w:rsid w:val="00134C65"/>
  </w:style>
  <w:style w:type="numbering" w:customStyle="1" w:styleId="2111">
    <w:name w:val="Статья / Раздел211"/>
    <w:basedOn w:val="a8"/>
    <w:next w:val="affffff9"/>
    <w:semiHidden/>
    <w:rsid w:val="00134C65"/>
  </w:style>
  <w:style w:type="numbering" w:customStyle="1" w:styleId="3110">
    <w:name w:val="Нет списка311"/>
    <w:next w:val="a8"/>
    <w:semiHidden/>
    <w:rsid w:val="00134C65"/>
  </w:style>
  <w:style w:type="numbering" w:customStyle="1" w:styleId="111111311">
    <w:name w:val="1 / 1.1 / 1.1.1311"/>
    <w:basedOn w:val="a8"/>
    <w:next w:val="111111"/>
    <w:semiHidden/>
    <w:rsid w:val="00134C65"/>
  </w:style>
  <w:style w:type="numbering" w:customStyle="1" w:styleId="1ai311">
    <w:name w:val="1 / a / i311"/>
    <w:basedOn w:val="a8"/>
    <w:next w:val="1ai"/>
    <w:semiHidden/>
    <w:rsid w:val="00134C65"/>
  </w:style>
  <w:style w:type="numbering" w:customStyle="1" w:styleId="3111">
    <w:name w:val="Статья / Раздел311"/>
    <w:basedOn w:val="a8"/>
    <w:next w:val="affffff9"/>
    <w:semiHidden/>
    <w:rsid w:val="00134C65"/>
  </w:style>
  <w:style w:type="numbering" w:customStyle="1" w:styleId="11110">
    <w:name w:val="Нет списка1111"/>
    <w:next w:val="a8"/>
    <w:semiHidden/>
    <w:rsid w:val="00134C65"/>
  </w:style>
  <w:style w:type="numbering" w:customStyle="1" w:styleId="1111111111">
    <w:name w:val="1 / 1.1 / 1.1.11111"/>
    <w:basedOn w:val="a8"/>
    <w:next w:val="111111"/>
    <w:semiHidden/>
    <w:rsid w:val="00134C65"/>
  </w:style>
  <w:style w:type="numbering" w:customStyle="1" w:styleId="1ai1111">
    <w:name w:val="1 / a / i1111"/>
    <w:basedOn w:val="a8"/>
    <w:next w:val="1ai"/>
    <w:semiHidden/>
    <w:rsid w:val="00134C65"/>
  </w:style>
  <w:style w:type="numbering" w:customStyle="1" w:styleId="11111">
    <w:name w:val="Статья / Раздел1111"/>
    <w:basedOn w:val="a8"/>
    <w:next w:val="affffff9"/>
    <w:semiHidden/>
    <w:rsid w:val="00134C65"/>
  </w:style>
  <w:style w:type="numbering" w:customStyle="1" w:styleId="21110">
    <w:name w:val="Нет списка2111"/>
    <w:next w:val="a8"/>
    <w:semiHidden/>
    <w:rsid w:val="00134C65"/>
  </w:style>
  <w:style w:type="numbering" w:customStyle="1" w:styleId="1111112111">
    <w:name w:val="1 / 1.1 / 1.1.12111"/>
    <w:basedOn w:val="a8"/>
    <w:next w:val="111111"/>
    <w:semiHidden/>
    <w:rsid w:val="00134C65"/>
  </w:style>
  <w:style w:type="numbering" w:customStyle="1" w:styleId="1ai2111">
    <w:name w:val="1 / a / i2111"/>
    <w:basedOn w:val="a8"/>
    <w:next w:val="1ai"/>
    <w:semiHidden/>
    <w:rsid w:val="00134C65"/>
  </w:style>
  <w:style w:type="numbering" w:customStyle="1" w:styleId="21111">
    <w:name w:val="Статья / Раздел2111"/>
    <w:basedOn w:val="a8"/>
    <w:next w:val="affffff9"/>
    <w:semiHidden/>
    <w:rsid w:val="00134C65"/>
  </w:style>
  <w:style w:type="numbering" w:customStyle="1" w:styleId="410">
    <w:name w:val="Нет списка41"/>
    <w:next w:val="a8"/>
    <w:semiHidden/>
    <w:rsid w:val="00134C65"/>
  </w:style>
  <w:style w:type="numbering" w:customStyle="1" w:styleId="11111141">
    <w:name w:val="1 / 1.1 / 1.1.141"/>
    <w:basedOn w:val="a8"/>
    <w:next w:val="111111"/>
    <w:semiHidden/>
    <w:rsid w:val="00134C65"/>
  </w:style>
  <w:style w:type="numbering" w:customStyle="1" w:styleId="1ai41">
    <w:name w:val="1 / a / i41"/>
    <w:basedOn w:val="a8"/>
    <w:next w:val="1ai"/>
    <w:semiHidden/>
    <w:rsid w:val="00134C65"/>
  </w:style>
  <w:style w:type="numbering" w:customStyle="1" w:styleId="411">
    <w:name w:val="Статья / Раздел41"/>
    <w:basedOn w:val="a8"/>
    <w:next w:val="affffff9"/>
    <w:semiHidden/>
    <w:rsid w:val="00134C65"/>
  </w:style>
  <w:style w:type="numbering" w:customStyle="1" w:styleId="1210">
    <w:name w:val="Нет списка121"/>
    <w:next w:val="a8"/>
    <w:semiHidden/>
    <w:rsid w:val="00134C65"/>
  </w:style>
  <w:style w:type="numbering" w:customStyle="1" w:styleId="111111121">
    <w:name w:val="1 / 1.1 / 1.1.1121"/>
    <w:basedOn w:val="a8"/>
    <w:next w:val="111111"/>
    <w:semiHidden/>
    <w:rsid w:val="00134C65"/>
  </w:style>
  <w:style w:type="numbering" w:customStyle="1" w:styleId="1ai121">
    <w:name w:val="1 / a / i121"/>
    <w:basedOn w:val="a8"/>
    <w:next w:val="1ai"/>
    <w:semiHidden/>
    <w:rsid w:val="00134C65"/>
  </w:style>
  <w:style w:type="numbering" w:customStyle="1" w:styleId="1211">
    <w:name w:val="Статья / Раздел121"/>
    <w:basedOn w:val="a8"/>
    <w:next w:val="affffff9"/>
    <w:semiHidden/>
    <w:rsid w:val="00134C65"/>
  </w:style>
  <w:style w:type="numbering" w:customStyle="1" w:styleId="2210">
    <w:name w:val="Нет списка221"/>
    <w:next w:val="a8"/>
    <w:semiHidden/>
    <w:rsid w:val="00134C65"/>
  </w:style>
  <w:style w:type="numbering" w:customStyle="1" w:styleId="111111221">
    <w:name w:val="1 / 1.1 / 1.1.1221"/>
    <w:basedOn w:val="a8"/>
    <w:next w:val="111111"/>
    <w:semiHidden/>
    <w:rsid w:val="00134C65"/>
  </w:style>
  <w:style w:type="numbering" w:customStyle="1" w:styleId="1ai221">
    <w:name w:val="1 / a / i221"/>
    <w:basedOn w:val="a8"/>
    <w:next w:val="1ai"/>
    <w:semiHidden/>
    <w:rsid w:val="00134C65"/>
  </w:style>
  <w:style w:type="numbering" w:customStyle="1" w:styleId="2211">
    <w:name w:val="Статья / Раздел221"/>
    <w:basedOn w:val="a8"/>
    <w:next w:val="affffff9"/>
    <w:semiHidden/>
    <w:rsid w:val="00134C65"/>
  </w:style>
  <w:style w:type="numbering" w:customStyle="1" w:styleId="320">
    <w:name w:val="Нет списка32"/>
    <w:next w:val="a8"/>
    <w:semiHidden/>
    <w:rsid w:val="00134C65"/>
  </w:style>
  <w:style w:type="numbering" w:customStyle="1" w:styleId="11111132">
    <w:name w:val="1 / 1.1 / 1.1.132"/>
    <w:basedOn w:val="a8"/>
    <w:next w:val="111111"/>
    <w:semiHidden/>
    <w:rsid w:val="00134C65"/>
  </w:style>
  <w:style w:type="numbering" w:customStyle="1" w:styleId="1ai32">
    <w:name w:val="1 / a / i32"/>
    <w:basedOn w:val="a8"/>
    <w:next w:val="1ai"/>
    <w:semiHidden/>
    <w:rsid w:val="00134C65"/>
  </w:style>
  <w:style w:type="numbering" w:customStyle="1" w:styleId="321">
    <w:name w:val="Статья / Раздел32"/>
    <w:basedOn w:val="a8"/>
    <w:next w:val="affffff9"/>
    <w:semiHidden/>
    <w:rsid w:val="00134C65"/>
  </w:style>
  <w:style w:type="numbering" w:customStyle="1" w:styleId="1120">
    <w:name w:val="Нет списка112"/>
    <w:next w:val="a8"/>
    <w:semiHidden/>
    <w:rsid w:val="00134C65"/>
  </w:style>
  <w:style w:type="numbering" w:customStyle="1" w:styleId="111111112">
    <w:name w:val="1 / 1.1 / 1.1.1112"/>
    <w:basedOn w:val="a8"/>
    <w:next w:val="111111"/>
    <w:semiHidden/>
    <w:rsid w:val="00134C65"/>
  </w:style>
  <w:style w:type="numbering" w:customStyle="1" w:styleId="1ai112">
    <w:name w:val="1 / a / i112"/>
    <w:basedOn w:val="a8"/>
    <w:next w:val="1ai"/>
    <w:semiHidden/>
    <w:rsid w:val="00134C65"/>
  </w:style>
  <w:style w:type="numbering" w:customStyle="1" w:styleId="1121">
    <w:name w:val="Статья / Раздел112"/>
    <w:basedOn w:val="a8"/>
    <w:next w:val="affffff9"/>
    <w:semiHidden/>
    <w:rsid w:val="00134C65"/>
  </w:style>
  <w:style w:type="numbering" w:customStyle="1" w:styleId="2120">
    <w:name w:val="Нет списка212"/>
    <w:next w:val="a8"/>
    <w:semiHidden/>
    <w:rsid w:val="00134C65"/>
  </w:style>
  <w:style w:type="numbering" w:customStyle="1" w:styleId="111111212">
    <w:name w:val="1 / 1.1 / 1.1.1212"/>
    <w:basedOn w:val="a8"/>
    <w:next w:val="111111"/>
    <w:semiHidden/>
    <w:rsid w:val="00134C65"/>
  </w:style>
  <w:style w:type="numbering" w:customStyle="1" w:styleId="1ai212">
    <w:name w:val="1 / a / i212"/>
    <w:basedOn w:val="a8"/>
    <w:next w:val="1ai"/>
    <w:semiHidden/>
    <w:rsid w:val="00134C65"/>
  </w:style>
  <w:style w:type="numbering" w:customStyle="1" w:styleId="2121">
    <w:name w:val="Статья / Раздел212"/>
    <w:basedOn w:val="a8"/>
    <w:next w:val="affffff9"/>
    <w:semiHidden/>
    <w:rsid w:val="00134C65"/>
  </w:style>
  <w:style w:type="paragraph" w:customStyle="1" w:styleId="TableParagraph">
    <w:name w:val="Table Paragraph"/>
    <w:basedOn w:val="a4"/>
    <w:uiPriority w:val="1"/>
    <w:qFormat/>
    <w:rsid w:val="00134C65"/>
    <w:pPr>
      <w:widowControl w:val="0"/>
      <w:spacing w:after="0" w:line="240" w:lineRule="auto"/>
    </w:pPr>
    <w:rPr>
      <w:lang w:val="en-US"/>
    </w:rPr>
  </w:style>
  <w:style w:type="numbering" w:customStyle="1" w:styleId="58">
    <w:name w:val="Нет списка5"/>
    <w:next w:val="a8"/>
    <w:semiHidden/>
    <w:rsid w:val="00134C65"/>
  </w:style>
  <w:style w:type="numbering" w:customStyle="1" w:styleId="1111115">
    <w:name w:val="1 / 1.1 / 1.1.15"/>
    <w:basedOn w:val="a8"/>
    <w:next w:val="111111"/>
    <w:semiHidden/>
    <w:rsid w:val="00134C65"/>
  </w:style>
  <w:style w:type="numbering" w:customStyle="1" w:styleId="1ai5">
    <w:name w:val="1 / a / i5"/>
    <w:basedOn w:val="a8"/>
    <w:next w:val="1ai"/>
    <w:semiHidden/>
    <w:rsid w:val="00134C65"/>
  </w:style>
  <w:style w:type="numbering" w:customStyle="1" w:styleId="59">
    <w:name w:val="Статья / Раздел5"/>
    <w:basedOn w:val="a8"/>
    <w:next w:val="affffff9"/>
    <w:semiHidden/>
    <w:rsid w:val="00134C65"/>
  </w:style>
  <w:style w:type="numbering" w:customStyle="1" w:styleId="130">
    <w:name w:val="Нет списка13"/>
    <w:next w:val="a8"/>
    <w:semiHidden/>
    <w:rsid w:val="00134C65"/>
  </w:style>
  <w:style w:type="numbering" w:customStyle="1" w:styleId="11111113">
    <w:name w:val="1 / 1.1 / 1.1.113"/>
    <w:basedOn w:val="a8"/>
    <w:next w:val="111111"/>
    <w:semiHidden/>
    <w:rsid w:val="00134C65"/>
  </w:style>
  <w:style w:type="numbering" w:customStyle="1" w:styleId="1ai13">
    <w:name w:val="1 / a / i13"/>
    <w:basedOn w:val="a8"/>
    <w:next w:val="1ai"/>
    <w:semiHidden/>
    <w:rsid w:val="00134C65"/>
  </w:style>
  <w:style w:type="numbering" w:customStyle="1" w:styleId="131">
    <w:name w:val="Статья / Раздел13"/>
    <w:basedOn w:val="a8"/>
    <w:next w:val="affffff9"/>
    <w:semiHidden/>
    <w:rsid w:val="00134C65"/>
  </w:style>
  <w:style w:type="numbering" w:customStyle="1" w:styleId="231">
    <w:name w:val="Нет списка23"/>
    <w:next w:val="a8"/>
    <w:semiHidden/>
    <w:rsid w:val="00134C65"/>
  </w:style>
  <w:style w:type="numbering" w:customStyle="1" w:styleId="11111123">
    <w:name w:val="1 / 1.1 / 1.1.123"/>
    <w:basedOn w:val="a8"/>
    <w:next w:val="111111"/>
    <w:semiHidden/>
    <w:rsid w:val="00134C65"/>
  </w:style>
  <w:style w:type="numbering" w:customStyle="1" w:styleId="1ai23">
    <w:name w:val="1 / a / i23"/>
    <w:basedOn w:val="a8"/>
    <w:next w:val="1ai"/>
    <w:semiHidden/>
    <w:rsid w:val="00134C65"/>
  </w:style>
  <w:style w:type="numbering" w:customStyle="1" w:styleId="232">
    <w:name w:val="Статья / Раздел23"/>
    <w:basedOn w:val="a8"/>
    <w:next w:val="affffff9"/>
    <w:semiHidden/>
    <w:rsid w:val="00134C65"/>
  </w:style>
  <w:style w:type="numbering" w:customStyle="1" w:styleId="330">
    <w:name w:val="Нет списка33"/>
    <w:next w:val="a8"/>
    <w:semiHidden/>
    <w:rsid w:val="00134C65"/>
  </w:style>
  <w:style w:type="numbering" w:customStyle="1" w:styleId="11111133">
    <w:name w:val="1 / 1.1 / 1.1.133"/>
    <w:basedOn w:val="a8"/>
    <w:next w:val="111111"/>
    <w:semiHidden/>
    <w:rsid w:val="00134C65"/>
  </w:style>
  <w:style w:type="numbering" w:customStyle="1" w:styleId="1ai33">
    <w:name w:val="1 / a / i33"/>
    <w:basedOn w:val="a8"/>
    <w:next w:val="1ai"/>
    <w:semiHidden/>
    <w:rsid w:val="00134C65"/>
  </w:style>
  <w:style w:type="numbering" w:customStyle="1" w:styleId="331">
    <w:name w:val="Статья / Раздел33"/>
    <w:basedOn w:val="a8"/>
    <w:next w:val="affffff9"/>
    <w:semiHidden/>
    <w:rsid w:val="00134C65"/>
  </w:style>
  <w:style w:type="numbering" w:customStyle="1" w:styleId="1130">
    <w:name w:val="Нет списка113"/>
    <w:next w:val="a8"/>
    <w:semiHidden/>
    <w:rsid w:val="00134C65"/>
  </w:style>
  <w:style w:type="numbering" w:customStyle="1" w:styleId="111111113">
    <w:name w:val="1 / 1.1 / 1.1.1113"/>
    <w:basedOn w:val="a8"/>
    <w:next w:val="111111"/>
    <w:semiHidden/>
    <w:rsid w:val="00134C65"/>
  </w:style>
  <w:style w:type="numbering" w:customStyle="1" w:styleId="1ai113">
    <w:name w:val="1 / a / i113"/>
    <w:basedOn w:val="a8"/>
    <w:next w:val="1ai"/>
    <w:semiHidden/>
    <w:rsid w:val="00134C65"/>
  </w:style>
  <w:style w:type="numbering" w:customStyle="1" w:styleId="1131">
    <w:name w:val="Статья / Раздел113"/>
    <w:basedOn w:val="a8"/>
    <w:next w:val="affffff9"/>
    <w:semiHidden/>
    <w:rsid w:val="00134C65"/>
  </w:style>
  <w:style w:type="numbering" w:customStyle="1" w:styleId="2130">
    <w:name w:val="Нет списка213"/>
    <w:next w:val="a8"/>
    <w:semiHidden/>
    <w:rsid w:val="00134C65"/>
  </w:style>
  <w:style w:type="numbering" w:customStyle="1" w:styleId="111111213">
    <w:name w:val="1 / 1.1 / 1.1.1213"/>
    <w:basedOn w:val="a8"/>
    <w:next w:val="111111"/>
    <w:semiHidden/>
    <w:rsid w:val="00134C65"/>
  </w:style>
  <w:style w:type="numbering" w:customStyle="1" w:styleId="1ai213">
    <w:name w:val="1 / a / i213"/>
    <w:basedOn w:val="a8"/>
    <w:next w:val="1ai"/>
    <w:semiHidden/>
    <w:rsid w:val="00134C65"/>
  </w:style>
  <w:style w:type="numbering" w:customStyle="1" w:styleId="2131">
    <w:name w:val="Статья / Раздел213"/>
    <w:basedOn w:val="a8"/>
    <w:next w:val="affffff9"/>
    <w:semiHidden/>
    <w:rsid w:val="00134C65"/>
  </w:style>
  <w:style w:type="table" w:customStyle="1" w:styleId="TableNormal">
    <w:name w:val="Table Normal"/>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affffffff2">
    <w:name w:val="Абзац"/>
    <w:basedOn w:val="a4"/>
    <w:link w:val="affffffff3"/>
    <w:qFormat/>
    <w:rsid w:val="00134C65"/>
    <w:pPr>
      <w:spacing w:before="120" w:after="60" w:line="240" w:lineRule="auto"/>
      <w:ind w:firstLine="567"/>
      <w:jc w:val="both"/>
    </w:pPr>
    <w:rPr>
      <w:rFonts w:ascii="Times New Roman" w:eastAsia="Times New Roman" w:hAnsi="Times New Roman"/>
      <w:sz w:val="24"/>
      <w:szCs w:val="24"/>
      <w:lang w:val="x-none" w:eastAsia="x-none"/>
    </w:rPr>
  </w:style>
  <w:style w:type="character" w:customStyle="1" w:styleId="affffffff3">
    <w:name w:val="Абзац Знак"/>
    <w:link w:val="affffffff2"/>
    <w:rsid w:val="00134C65"/>
    <w:rPr>
      <w:sz w:val="24"/>
      <w:szCs w:val="24"/>
      <w:lang w:val="x-none" w:eastAsia="x-none"/>
    </w:rPr>
  </w:style>
  <w:style w:type="paragraph" w:customStyle="1" w:styleId="affffffff4">
    <w:name w:val="Табличный_заголовки"/>
    <w:basedOn w:val="a4"/>
    <w:qFormat/>
    <w:rsid w:val="00134C65"/>
    <w:pPr>
      <w:keepNext/>
      <w:keepLines/>
      <w:spacing w:after="0" w:line="240" w:lineRule="auto"/>
      <w:jc w:val="center"/>
    </w:pPr>
    <w:rPr>
      <w:rFonts w:ascii="Times New Roman" w:eastAsia="Times New Roman" w:hAnsi="Times New Roman"/>
      <w:b/>
      <w:lang w:eastAsia="ru-RU"/>
    </w:rPr>
  </w:style>
  <w:style w:type="paragraph" w:customStyle="1" w:styleId="affffffff5">
    <w:name w:val="Табличный_центр"/>
    <w:basedOn w:val="a4"/>
    <w:qFormat/>
    <w:rsid w:val="00134C65"/>
    <w:pPr>
      <w:spacing w:after="0" w:line="240" w:lineRule="auto"/>
      <w:jc w:val="center"/>
    </w:pPr>
    <w:rPr>
      <w:rFonts w:ascii="Times New Roman" w:eastAsia="Times New Roman" w:hAnsi="Times New Roman"/>
      <w:lang w:eastAsia="ru-RU"/>
    </w:rPr>
  </w:style>
  <w:style w:type="paragraph" w:customStyle="1" w:styleId="affffffff6">
    <w:name w:val="Табличный_слева"/>
    <w:basedOn w:val="a4"/>
    <w:qFormat/>
    <w:rsid w:val="00134C65"/>
    <w:pPr>
      <w:spacing w:after="0" w:line="240" w:lineRule="auto"/>
    </w:pPr>
    <w:rPr>
      <w:rFonts w:ascii="Times New Roman" w:eastAsia="Times New Roman" w:hAnsi="Times New Roman"/>
      <w:lang w:eastAsia="ru-RU"/>
    </w:rPr>
  </w:style>
  <w:style w:type="character" w:customStyle="1" w:styleId="28">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3"/>
    <w:uiPriority w:val="35"/>
    <w:locked/>
    <w:rsid w:val="00134C65"/>
    <w:rPr>
      <w:b/>
      <w:bCs/>
    </w:rPr>
  </w:style>
  <w:style w:type="numbering" w:customStyle="1" w:styleId="63">
    <w:name w:val="Нет списка6"/>
    <w:next w:val="a8"/>
    <w:uiPriority w:val="99"/>
    <w:semiHidden/>
    <w:unhideWhenUsed/>
    <w:rsid w:val="00134C65"/>
  </w:style>
  <w:style w:type="table" w:customStyle="1" w:styleId="313">
    <w:name w:val="Сетка таблицы31"/>
    <w:basedOn w:val="a7"/>
    <w:next w:val="af9"/>
    <w:uiPriority w:val="59"/>
    <w:rsid w:val="00134C6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8"/>
    <w:semiHidden/>
    <w:rsid w:val="00134C65"/>
  </w:style>
  <w:style w:type="numbering" w:customStyle="1" w:styleId="1111116">
    <w:name w:val="1 / 1.1 / 1.1.16"/>
    <w:basedOn w:val="a8"/>
    <w:next w:val="111111"/>
    <w:semiHidden/>
    <w:rsid w:val="00134C65"/>
  </w:style>
  <w:style w:type="numbering" w:customStyle="1" w:styleId="1ai6">
    <w:name w:val="1 / a / i6"/>
    <w:basedOn w:val="a8"/>
    <w:next w:val="1ai"/>
    <w:semiHidden/>
    <w:rsid w:val="00134C65"/>
  </w:style>
  <w:style w:type="numbering" w:customStyle="1" w:styleId="64">
    <w:name w:val="Статья / Раздел6"/>
    <w:basedOn w:val="a8"/>
    <w:next w:val="affffff9"/>
    <w:semiHidden/>
    <w:rsid w:val="00134C65"/>
  </w:style>
  <w:style w:type="numbering" w:customStyle="1" w:styleId="140">
    <w:name w:val="Нет списка14"/>
    <w:next w:val="a8"/>
    <w:semiHidden/>
    <w:rsid w:val="00134C65"/>
  </w:style>
  <w:style w:type="numbering" w:customStyle="1" w:styleId="11111114">
    <w:name w:val="1 / 1.1 / 1.1.114"/>
    <w:basedOn w:val="a8"/>
    <w:next w:val="111111"/>
    <w:semiHidden/>
    <w:rsid w:val="00134C65"/>
  </w:style>
  <w:style w:type="numbering" w:customStyle="1" w:styleId="1ai14">
    <w:name w:val="1 / a / i14"/>
    <w:basedOn w:val="a8"/>
    <w:next w:val="1ai"/>
    <w:semiHidden/>
    <w:rsid w:val="00134C65"/>
  </w:style>
  <w:style w:type="numbering" w:customStyle="1" w:styleId="141">
    <w:name w:val="Статья / Раздел14"/>
    <w:basedOn w:val="a8"/>
    <w:next w:val="affffff9"/>
    <w:semiHidden/>
    <w:rsid w:val="00134C65"/>
  </w:style>
  <w:style w:type="numbering" w:customStyle="1" w:styleId="240">
    <w:name w:val="Нет списка24"/>
    <w:next w:val="a8"/>
    <w:semiHidden/>
    <w:rsid w:val="00134C65"/>
  </w:style>
  <w:style w:type="numbering" w:customStyle="1" w:styleId="11111124">
    <w:name w:val="1 / 1.1 / 1.1.124"/>
    <w:basedOn w:val="a8"/>
    <w:next w:val="111111"/>
    <w:semiHidden/>
    <w:rsid w:val="00134C65"/>
  </w:style>
  <w:style w:type="numbering" w:customStyle="1" w:styleId="1ai24">
    <w:name w:val="1 / a / i24"/>
    <w:basedOn w:val="a8"/>
    <w:next w:val="1ai"/>
    <w:semiHidden/>
    <w:rsid w:val="00134C65"/>
  </w:style>
  <w:style w:type="numbering" w:customStyle="1" w:styleId="241">
    <w:name w:val="Статья / Раздел24"/>
    <w:basedOn w:val="a8"/>
    <w:next w:val="affffff9"/>
    <w:semiHidden/>
    <w:rsid w:val="00134C65"/>
  </w:style>
  <w:style w:type="numbering" w:customStyle="1" w:styleId="340">
    <w:name w:val="Нет списка34"/>
    <w:next w:val="a8"/>
    <w:semiHidden/>
    <w:rsid w:val="00134C65"/>
  </w:style>
  <w:style w:type="numbering" w:customStyle="1" w:styleId="11111134">
    <w:name w:val="1 / 1.1 / 1.1.134"/>
    <w:basedOn w:val="a8"/>
    <w:next w:val="111111"/>
    <w:semiHidden/>
    <w:rsid w:val="00134C65"/>
  </w:style>
  <w:style w:type="numbering" w:customStyle="1" w:styleId="1ai34">
    <w:name w:val="1 / a / i34"/>
    <w:basedOn w:val="a8"/>
    <w:next w:val="1ai"/>
    <w:semiHidden/>
    <w:rsid w:val="00134C65"/>
  </w:style>
  <w:style w:type="numbering" w:customStyle="1" w:styleId="341">
    <w:name w:val="Статья / Раздел34"/>
    <w:basedOn w:val="a8"/>
    <w:next w:val="affffff9"/>
    <w:semiHidden/>
    <w:rsid w:val="00134C65"/>
  </w:style>
  <w:style w:type="numbering" w:customStyle="1" w:styleId="1140">
    <w:name w:val="Нет списка114"/>
    <w:next w:val="a8"/>
    <w:semiHidden/>
    <w:rsid w:val="00134C65"/>
  </w:style>
  <w:style w:type="numbering" w:customStyle="1" w:styleId="111111114">
    <w:name w:val="1 / 1.1 / 1.1.1114"/>
    <w:basedOn w:val="a8"/>
    <w:next w:val="111111"/>
    <w:semiHidden/>
    <w:rsid w:val="00134C65"/>
  </w:style>
  <w:style w:type="numbering" w:customStyle="1" w:styleId="1ai114">
    <w:name w:val="1 / a / i114"/>
    <w:basedOn w:val="a8"/>
    <w:next w:val="1ai"/>
    <w:semiHidden/>
    <w:rsid w:val="00134C65"/>
  </w:style>
  <w:style w:type="numbering" w:customStyle="1" w:styleId="1141">
    <w:name w:val="Статья / Раздел114"/>
    <w:basedOn w:val="a8"/>
    <w:next w:val="affffff9"/>
    <w:semiHidden/>
    <w:rsid w:val="00134C65"/>
  </w:style>
  <w:style w:type="numbering" w:customStyle="1" w:styleId="214">
    <w:name w:val="Нет списка214"/>
    <w:next w:val="a8"/>
    <w:semiHidden/>
    <w:rsid w:val="00134C65"/>
  </w:style>
  <w:style w:type="numbering" w:customStyle="1" w:styleId="111111214">
    <w:name w:val="1 / 1.1 / 1.1.1214"/>
    <w:basedOn w:val="a8"/>
    <w:next w:val="111111"/>
    <w:semiHidden/>
    <w:rsid w:val="00134C65"/>
  </w:style>
  <w:style w:type="numbering" w:customStyle="1" w:styleId="1ai214">
    <w:name w:val="1 / a / i214"/>
    <w:basedOn w:val="a8"/>
    <w:next w:val="1ai"/>
    <w:semiHidden/>
    <w:rsid w:val="00134C65"/>
  </w:style>
  <w:style w:type="numbering" w:customStyle="1" w:styleId="2140">
    <w:name w:val="Статья / Раздел214"/>
    <w:basedOn w:val="a8"/>
    <w:next w:val="affffff9"/>
    <w:semiHidden/>
    <w:rsid w:val="00134C65"/>
  </w:style>
  <w:style w:type="table" w:customStyle="1" w:styleId="3112">
    <w:name w:val="Сетка таблицы311"/>
    <w:basedOn w:val="a7"/>
    <w:next w:val="af9"/>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3">
    <w:name w:val="Нет списка8"/>
    <w:next w:val="a8"/>
    <w:semiHidden/>
    <w:rsid w:val="00134C65"/>
  </w:style>
  <w:style w:type="numbering" w:customStyle="1" w:styleId="1111117">
    <w:name w:val="1 / 1.1 / 1.1.17"/>
    <w:basedOn w:val="a8"/>
    <w:next w:val="111111"/>
    <w:semiHidden/>
    <w:rsid w:val="00134C65"/>
  </w:style>
  <w:style w:type="numbering" w:customStyle="1" w:styleId="1ai7">
    <w:name w:val="1 / a / i7"/>
    <w:basedOn w:val="a8"/>
    <w:next w:val="1ai"/>
    <w:semiHidden/>
    <w:rsid w:val="00134C65"/>
  </w:style>
  <w:style w:type="numbering" w:customStyle="1" w:styleId="74">
    <w:name w:val="Статья / Раздел7"/>
    <w:basedOn w:val="a8"/>
    <w:next w:val="affffff9"/>
    <w:semiHidden/>
    <w:rsid w:val="00134C65"/>
  </w:style>
  <w:style w:type="numbering" w:customStyle="1" w:styleId="150">
    <w:name w:val="Нет списка15"/>
    <w:next w:val="a8"/>
    <w:semiHidden/>
    <w:rsid w:val="00134C65"/>
  </w:style>
  <w:style w:type="numbering" w:customStyle="1" w:styleId="11111115">
    <w:name w:val="1 / 1.1 / 1.1.115"/>
    <w:basedOn w:val="a8"/>
    <w:next w:val="111111"/>
    <w:semiHidden/>
    <w:rsid w:val="00134C65"/>
  </w:style>
  <w:style w:type="numbering" w:customStyle="1" w:styleId="1ai15">
    <w:name w:val="1 / a / i15"/>
    <w:basedOn w:val="a8"/>
    <w:next w:val="1ai"/>
    <w:semiHidden/>
    <w:rsid w:val="00134C65"/>
  </w:style>
  <w:style w:type="numbering" w:customStyle="1" w:styleId="151">
    <w:name w:val="Статья / Раздел15"/>
    <w:basedOn w:val="a8"/>
    <w:next w:val="affffff9"/>
    <w:semiHidden/>
    <w:rsid w:val="00134C65"/>
  </w:style>
  <w:style w:type="numbering" w:customStyle="1" w:styleId="250">
    <w:name w:val="Нет списка25"/>
    <w:next w:val="a8"/>
    <w:semiHidden/>
    <w:rsid w:val="00134C65"/>
  </w:style>
  <w:style w:type="numbering" w:customStyle="1" w:styleId="11111125">
    <w:name w:val="1 / 1.1 / 1.1.125"/>
    <w:basedOn w:val="a8"/>
    <w:next w:val="111111"/>
    <w:semiHidden/>
    <w:rsid w:val="00134C65"/>
  </w:style>
  <w:style w:type="numbering" w:customStyle="1" w:styleId="1ai25">
    <w:name w:val="1 / a / i25"/>
    <w:basedOn w:val="a8"/>
    <w:next w:val="1ai"/>
    <w:semiHidden/>
    <w:rsid w:val="00134C65"/>
  </w:style>
  <w:style w:type="numbering" w:customStyle="1" w:styleId="251">
    <w:name w:val="Статья / Раздел25"/>
    <w:basedOn w:val="a8"/>
    <w:next w:val="affffff9"/>
    <w:semiHidden/>
    <w:rsid w:val="00134C65"/>
  </w:style>
  <w:style w:type="numbering" w:customStyle="1" w:styleId="350">
    <w:name w:val="Нет списка35"/>
    <w:next w:val="a8"/>
    <w:semiHidden/>
    <w:rsid w:val="00134C65"/>
  </w:style>
  <w:style w:type="numbering" w:customStyle="1" w:styleId="11111135">
    <w:name w:val="1 / 1.1 / 1.1.135"/>
    <w:basedOn w:val="a8"/>
    <w:next w:val="111111"/>
    <w:semiHidden/>
    <w:rsid w:val="00134C65"/>
  </w:style>
  <w:style w:type="numbering" w:customStyle="1" w:styleId="1ai35">
    <w:name w:val="1 / a / i35"/>
    <w:basedOn w:val="a8"/>
    <w:next w:val="1ai"/>
    <w:semiHidden/>
    <w:rsid w:val="00134C65"/>
  </w:style>
  <w:style w:type="numbering" w:customStyle="1" w:styleId="351">
    <w:name w:val="Статья / Раздел35"/>
    <w:basedOn w:val="a8"/>
    <w:next w:val="affffff9"/>
    <w:semiHidden/>
    <w:rsid w:val="00134C65"/>
  </w:style>
  <w:style w:type="numbering" w:customStyle="1" w:styleId="1150">
    <w:name w:val="Нет списка115"/>
    <w:next w:val="a8"/>
    <w:semiHidden/>
    <w:rsid w:val="00134C65"/>
  </w:style>
  <w:style w:type="numbering" w:customStyle="1" w:styleId="111111115">
    <w:name w:val="1 / 1.1 / 1.1.1115"/>
    <w:basedOn w:val="a8"/>
    <w:next w:val="111111"/>
    <w:semiHidden/>
    <w:rsid w:val="00134C65"/>
  </w:style>
  <w:style w:type="numbering" w:customStyle="1" w:styleId="1ai115">
    <w:name w:val="1 / a / i115"/>
    <w:basedOn w:val="a8"/>
    <w:next w:val="1ai"/>
    <w:semiHidden/>
    <w:rsid w:val="00134C65"/>
  </w:style>
  <w:style w:type="numbering" w:customStyle="1" w:styleId="1151">
    <w:name w:val="Статья / Раздел115"/>
    <w:basedOn w:val="a8"/>
    <w:next w:val="affffff9"/>
    <w:semiHidden/>
    <w:rsid w:val="00134C65"/>
  </w:style>
  <w:style w:type="numbering" w:customStyle="1" w:styleId="215">
    <w:name w:val="Нет списка215"/>
    <w:next w:val="a8"/>
    <w:semiHidden/>
    <w:rsid w:val="00134C65"/>
  </w:style>
  <w:style w:type="numbering" w:customStyle="1" w:styleId="111111215">
    <w:name w:val="1 / 1.1 / 1.1.1215"/>
    <w:basedOn w:val="a8"/>
    <w:next w:val="111111"/>
    <w:semiHidden/>
    <w:rsid w:val="00134C65"/>
  </w:style>
  <w:style w:type="numbering" w:customStyle="1" w:styleId="1ai215">
    <w:name w:val="1 / a / i215"/>
    <w:basedOn w:val="a8"/>
    <w:next w:val="1ai"/>
    <w:semiHidden/>
    <w:rsid w:val="00134C65"/>
  </w:style>
  <w:style w:type="numbering" w:customStyle="1" w:styleId="2150">
    <w:name w:val="Статья / Раздел215"/>
    <w:basedOn w:val="a8"/>
    <w:next w:val="affffff9"/>
    <w:semiHidden/>
    <w:rsid w:val="00134C65"/>
  </w:style>
  <w:style w:type="table" w:customStyle="1" w:styleId="322">
    <w:name w:val="Сетка таблицы32"/>
    <w:basedOn w:val="a7"/>
    <w:next w:val="af9"/>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93">
    <w:name w:val="Нет списка9"/>
    <w:next w:val="a8"/>
    <w:semiHidden/>
    <w:rsid w:val="00134C65"/>
  </w:style>
  <w:style w:type="numbering" w:customStyle="1" w:styleId="1111118">
    <w:name w:val="1 / 1.1 / 1.1.18"/>
    <w:basedOn w:val="a8"/>
    <w:next w:val="111111"/>
    <w:semiHidden/>
    <w:rsid w:val="00134C65"/>
  </w:style>
  <w:style w:type="numbering" w:customStyle="1" w:styleId="1ai8">
    <w:name w:val="1 / a / i8"/>
    <w:basedOn w:val="a8"/>
    <w:next w:val="1ai"/>
    <w:semiHidden/>
    <w:rsid w:val="00134C65"/>
  </w:style>
  <w:style w:type="numbering" w:customStyle="1" w:styleId="84">
    <w:name w:val="Статья / Раздел8"/>
    <w:basedOn w:val="a8"/>
    <w:next w:val="affffff9"/>
    <w:semiHidden/>
    <w:rsid w:val="00134C65"/>
  </w:style>
  <w:style w:type="numbering" w:customStyle="1" w:styleId="160">
    <w:name w:val="Нет списка16"/>
    <w:next w:val="a8"/>
    <w:semiHidden/>
    <w:rsid w:val="00134C65"/>
  </w:style>
  <w:style w:type="numbering" w:customStyle="1" w:styleId="11111116">
    <w:name w:val="1 / 1.1 / 1.1.116"/>
    <w:basedOn w:val="a8"/>
    <w:next w:val="111111"/>
    <w:semiHidden/>
    <w:rsid w:val="00134C65"/>
  </w:style>
  <w:style w:type="numbering" w:customStyle="1" w:styleId="1ai16">
    <w:name w:val="1 / a / i16"/>
    <w:basedOn w:val="a8"/>
    <w:next w:val="1ai"/>
    <w:semiHidden/>
    <w:rsid w:val="00134C65"/>
  </w:style>
  <w:style w:type="numbering" w:customStyle="1" w:styleId="161">
    <w:name w:val="Статья / Раздел16"/>
    <w:basedOn w:val="a8"/>
    <w:next w:val="affffff9"/>
    <w:semiHidden/>
    <w:rsid w:val="00134C65"/>
  </w:style>
  <w:style w:type="numbering" w:customStyle="1" w:styleId="260">
    <w:name w:val="Нет списка26"/>
    <w:next w:val="a8"/>
    <w:semiHidden/>
    <w:rsid w:val="00134C65"/>
  </w:style>
  <w:style w:type="numbering" w:customStyle="1" w:styleId="11111126">
    <w:name w:val="1 / 1.1 / 1.1.126"/>
    <w:basedOn w:val="a8"/>
    <w:next w:val="111111"/>
    <w:semiHidden/>
    <w:rsid w:val="00134C65"/>
  </w:style>
  <w:style w:type="numbering" w:customStyle="1" w:styleId="1ai26">
    <w:name w:val="1 / a / i26"/>
    <w:basedOn w:val="a8"/>
    <w:next w:val="1ai"/>
    <w:semiHidden/>
    <w:rsid w:val="00134C65"/>
  </w:style>
  <w:style w:type="numbering" w:customStyle="1" w:styleId="261">
    <w:name w:val="Статья / Раздел26"/>
    <w:basedOn w:val="a8"/>
    <w:next w:val="affffff9"/>
    <w:semiHidden/>
    <w:rsid w:val="00134C65"/>
  </w:style>
  <w:style w:type="numbering" w:customStyle="1" w:styleId="360">
    <w:name w:val="Нет списка36"/>
    <w:next w:val="a8"/>
    <w:semiHidden/>
    <w:rsid w:val="00134C65"/>
  </w:style>
  <w:style w:type="numbering" w:customStyle="1" w:styleId="11111136">
    <w:name w:val="1 / 1.1 / 1.1.136"/>
    <w:basedOn w:val="a8"/>
    <w:next w:val="111111"/>
    <w:semiHidden/>
    <w:rsid w:val="00134C65"/>
  </w:style>
  <w:style w:type="numbering" w:customStyle="1" w:styleId="1ai36">
    <w:name w:val="1 / a / i36"/>
    <w:basedOn w:val="a8"/>
    <w:next w:val="1ai"/>
    <w:semiHidden/>
    <w:rsid w:val="00134C65"/>
  </w:style>
  <w:style w:type="numbering" w:customStyle="1" w:styleId="361">
    <w:name w:val="Статья / Раздел36"/>
    <w:basedOn w:val="a8"/>
    <w:next w:val="affffff9"/>
    <w:semiHidden/>
    <w:rsid w:val="00134C65"/>
  </w:style>
  <w:style w:type="numbering" w:customStyle="1" w:styleId="1160">
    <w:name w:val="Нет списка116"/>
    <w:next w:val="a8"/>
    <w:semiHidden/>
    <w:rsid w:val="00134C65"/>
  </w:style>
  <w:style w:type="numbering" w:customStyle="1" w:styleId="111111116">
    <w:name w:val="1 / 1.1 / 1.1.1116"/>
    <w:basedOn w:val="a8"/>
    <w:next w:val="111111"/>
    <w:semiHidden/>
    <w:rsid w:val="00134C65"/>
  </w:style>
  <w:style w:type="numbering" w:customStyle="1" w:styleId="1ai116">
    <w:name w:val="1 / a / i116"/>
    <w:basedOn w:val="a8"/>
    <w:next w:val="1ai"/>
    <w:semiHidden/>
    <w:rsid w:val="00134C65"/>
  </w:style>
  <w:style w:type="numbering" w:customStyle="1" w:styleId="1161">
    <w:name w:val="Статья / Раздел116"/>
    <w:basedOn w:val="a8"/>
    <w:next w:val="affffff9"/>
    <w:semiHidden/>
    <w:rsid w:val="00134C65"/>
  </w:style>
  <w:style w:type="numbering" w:customStyle="1" w:styleId="216">
    <w:name w:val="Нет списка216"/>
    <w:next w:val="a8"/>
    <w:semiHidden/>
    <w:rsid w:val="00134C65"/>
  </w:style>
  <w:style w:type="numbering" w:customStyle="1" w:styleId="111111216">
    <w:name w:val="1 / 1.1 / 1.1.1216"/>
    <w:basedOn w:val="a8"/>
    <w:next w:val="111111"/>
    <w:semiHidden/>
    <w:rsid w:val="00134C65"/>
  </w:style>
  <w:style w:type="numbering" w:customStyle="1" w:styleId="1ai216">
    <w:name w:val="1 / a / i216"/>
    <w:basedOn w:val="a8"/>
    <w:next w:val="1ai"/>
    <w:semiHidden/>
    <w:rsid w:val="00134C65"/>
  </w:style>
  <w:style w:type="numbering" w:customStyle="1" w:styleId="2160">
    <w:name w:val="Статья / Раздел216"/>
    <w:basedOn w:val="a8"/>
    <w:next w:val="affffff9"/>
    <w:semiHidden/>
    <w:rsid w:val="00134C65"/>
  </w:style>
  <w:style w:type="table" w:customStyle="1" w:styleId="332">
    <w:name w:val="Сетка таблицы33"/>
    <w:basedOn w:val="a7"/>
    <w:next w:val="af9"/>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00">
    <w:name w:val="Нет списка10"/>
    <w:next w:val="a8"/>
    <w:semiHidden/>
    <w:rsid w:val="00134C65"/>
  </w:style>
  <w:style w:type="numbering" w:customStyle="1" w:styleId="1111119">
    <w:name w:val="1 / 1.1 / 1.1.19"/>
    <w:basedOn w:val="a8"/>
    <w:next w:val="111111"/>
    <w:semiHidden/>
    <w:rsid w:val="00134C65"/>
  </w:style>
  <w:style w:type="numbering" w:customStyle="1" w:styleId="1ai9">
    <w:name w:val="1 / a / i9"/>
    <w:basedOn w:val="a8"/>
    <w:next w:val="1ai"/>
    <w:semiHidden/>
    <w:rsid w:val="00134C65"/>
  </w:style>
  <w:style w:type="numbering" w:customStyle="1" w:styleId="94">
    <w:name w:val="Статья / Раздел9"/>
    <w:basedOn w:val="a8"/>
    <w:next w:val="affffff9"/>
    <w:semiHidden/>
    <w:rsid w:val="00134C65"/>
  </w:style>
  <w:style w:type="numbering" w:customStyle="1" w:styleId="171">
    <w:name w:val="Нет списка17"/>
    <w:next w:val="a8"/>
    <w:semiHidden/>
    <w:rsid w:val="00134C65"/>
  </w:style>
  <w:style w:type="numbering" w:customStyle="1" w:styleId="11111117">
    <w:name w:val="1 / 1.1 / 1.1.117"/>
    <w:basedOn w:val="a8"/>
    <w:next w:val="111111"/>
    <w:semiHidden/>
    <w:rsid w:val="00134C65"/>
  </w:style>
  <w:style w:type="numbering" w:customStyle="1" w:styleId="1ai17">
    <w:name w:val="1 / a / i17"/>
    <w:basedOn w:val="a8"/>
    <w:next w:val="1ai"/>
    <w:semiHidden/>
    <w:rsid w:val="00134C65"/>
  </w:style>
  <w:style w:type="numbering" w:customStyle="1" w:styleId="172">
    <w:name w:val="Статья / Раздел17"/>
    <w:basedOn w:val="a8"/>
    <w:next w:val="affffff9"/>
    <w:semiHidden/>
    <w:rsid w:val="00134C65"/>
  </w:style>
  <w:style w:type="numbering" w:customStyle="1" w:styleId="270">
    <w:name w:val="Нет списка27"/>
    <w:next w:val="a8"/>
    <w:semiHidden/>
    <w:rsid w:val="00134C65"/>
  </w:style>
  <w:style w:type="numbering" w:customStyle="1" w:styleId="11111127">
    <w:name w:val="1 / 1.1 / 1.1.127"/>
    <w:basedOn w:val="a8"/>
    <w:next w:val="111111"/>
    <w:semiHidden/>
    <w:rsid w:val="00134C65"/>
  </w:style>
  <w:style w:type="numbering" w:customStyle="1" w:styleId="1ai27">
    <w:name w:val="1 / a / i27"/>
    <w:basedOn w:val="a8"/>
    <w:next w:val="1ai"/>
    <w:semiHidden/>
    <w:rsid w:val="00134C65"/>
  </w:style>
  <w:style w:type="numbering" w:customStyle="1" w:styleId="271">
    <w:name w:val="Статья / Раздел27"/>
    <w:basedOn w:val="a8"/>
    <w:next w:val="affffff9"/>
    <w:semiHidden/>
    <w:rsid w:val="00134C65"/>
  </w:style>
  <w:style w:type="numbering" w:customStyle="1" w:styleId="370">
    <w:name w:val="Нет списка37"/>
    <w:next w:val="a8"/>
    <w:semiHidden/>
    <w:rsid w:val="00134C65"/>
  </w:style>
  <w:style w:type="numbering" w:customStyle="1" w:styleId="11111137">
    <w:name w:val="1 / 1.1 / 1.1.137"/>
    <w:basedOn w:val="a8"/>
    <w:next w:val="111111"/>
    <w:semiHidden/>
    <w:rsid w:val="00134C65"/>
  </w:style>
  <w:style w:type="numbering" w:customStyle="1" w:styleId="1ai37">
    <w:name w:val="1 / a / i37"/>
    <w:basedOn w:val="a8"/>
    <w:next w:val="1ai"/>
    <w:semiHidden/>
    <w:rsid w:val="00134C65"/>
  </w:style>
  <w:style w:type="numbering" w:customStyle="1" w:styleId="371">
    <w:name w:val="Статья / Раздел37"/>
    <w:basedOn w:val="a8"/>
    <w:next w:val="affffff9"/>
    <w:semiHidden/>
    <w:rsid w:val="00134C65"/>
  </w:style>
  <w:style w:type="numbering" w:customStyle="1" w:styleId="1170">
    <w:name w:val="Нет списка117"/>
    <w:next w:val="a8"/>
    <w:semiHidden/>
    <w:rsid w:val="00134C65"/>
  </w:style>
  <w:style w:type="numbering" w:customStyle="1" w:styleId="111111117">
    <w:name w:val="1 / 1.1 / 1.1.1117"/>
    <w:basedOn w:val="a8"/>
    <w:next w:val="111111"/>
    <w:semiHidden/>
    <w:rsid w:val="00134C65"/>
  </w:style>
  <w:style w:type="numbering" w:customStyle="1" w:styleId="1ai117">
    <w:name w:val="1 / a / i117"/>
    <w:basedOn w:val="a8"/>
    <w:next w:val="1ai"/>
    <w:semiHidden/>
    <w:rsid w:val="00134C65"/>
    <w:pPr>
      <w:numPr>
        <w:numId w:val="27"/>
      </w:numPr>
    </w:pPr>
  </w:style>
  <w:style w:type="numbering" w:customStyle="1" w:styleId="1171">
    <w:name w:val="Статья / Раздел117"/>
    <w:basedOn w:val="a8"/>
    <w:next w:val="affffff9"/>
    <w:semiHidden/>
    <w:rsid w:val="00134C65"/>
  </w:style>
  <w:style w:type="numbering" w:customStyle="1" w:styleId="217">
    <w:name w:val="Нет списка217"/>
    <w:next w:val="a8"/>
    <w:semiHidden/>
    <w:rsid w:val="00134C65"/>
  </w:style>
  <w:style w:type="numbering" w:customStyle="1" w:styleId="111111217">
    <w:name w:val="1 / 1.1 / 1.1.1217"/>
    <w:basedOn w:val="a8"/>
    <w:next w:val="111111"/>
    <w:semiHidden/>
    <w:rsid w:val="00134C65"/>
  </w:style>
  <w:style w:type="numbering" w:customStyle="1" w:styleId="1ai217">
    <w:name w:val="1 / a / i217"/>
    <w:basedOn w:val="a8"/>
    <w:next w:val="1ai"/>
    <w:semiHidden/>
    <w:rsid w:val="00134C65"/>
  </w:style>
  <w:style w:type="numbering" w:customStyle="1" w:styleId="2170">
    <w:name w:val="Статья / Раздел217"/>
    <w:basedOn w:val="a8"/>
    <w:next w:val="affffff9"/>
    <w:semiHidden/>
    <w:rsid w:val="00134C65"/>
  </w:style>
  <w:style w:type="table" w:customStyle="1" w:styleId="342">
    <w:name w:val="Сетка таблицы34"/>
    <w:basedOn w:val="a7"/>
    <w:next w:val="af9"/>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80">
    <w:name w:val="Нет списка18"/>
    <w:next w:val="a8"/>
    <w:semiHidden/>
    <w:rsid w:val="00134C65"/>
  </w:style>
  <w:style w:type="numbering" w:customStyle="1" w:styleId="11111110">
    <w:name w:val="1 / 1.1 / 1.1.110"/>
    <w:basedOn w:val="a8"/>
    <w:next w:val="111111"/>
    <w:semiHidden/>
    <w:rsid w:val="00134C65"/>
  </w:style>
  <w:style w:type="numbering" w:customStyle="1" w:styleId="1ai10">
    <w:name w:val="1 / a / i10"/>
    <w:basedOn w:val="a8"/>
    <w:next w:val="1ai"/>
    <w:semiHidden/>
    <w:rsid w:val="00134C65"/>
  </w:style>
  <w:style w:type="numbering" w:customStyle="1" w:styleId="101">
    <w:name w:val="Статья / Раздел10"/>
    <w:basedOn w:val="a8"/>
    <w:next w:val="affffff9"/>
    <w:semiHidden/>
    <w:rsid w:val="00134C65"/>
  </w:style>
  <w:style w:type="numbering" w:customStyle="1" w:styleId="190">
    <w:name w:val="Нет списка19"/>
    <w:next w:val="a8"/>
    <w:semiHidden/>
    <w:rsid w:val="00134C65"/>
  </w:style>
  <w:style w:type="numbering" w:customStyle="1" w:styleId="11111118">
    <w:name w:val="1 / 1.1 / 1.1.118"/>
    <w:basedOn w:val="a8"/>
    <w:next w:val="111111"/>
    <w:semiHidden/>
    <w:rsid w:val="00134C65"/>
  </w:style>
  <w:style w:type="numbering" w:customStyle="1" w:styleId="1ai18">
    <w:name w:val="1 / a / i18"/>
    <w:basedOn w:val="a8"/>
    <w:next w:val="1ai"/>
    <w:semiHidden/>
    <w:rsid w:val="00134C65"/>
  </w:style>
  <w:style w:type="numbering" w:customStyle="1" w:styleId="181">
    <w:name w:val="Статья / Раздел18"/>
    <w:basedOn w:val="a8"/>
    <w:next w:val="affffff9"/>
    <w:semiHidden/>
    <w:rsid w:val="00134C65"/>
  </w:style>
  <w:style w:type="numbering" w:customStyle="1" w:styleId="280">
    <w:name w:val="Нет списка28"/>
    <w:next w:val="a8"/>
    <w:semiHidden/>
    <w:rsid w:val="00134C65"/>
  </w:style>
  <w:style w:type="numbering" w:customStyle="1" w:styleId="11111128">
    <w:name w:val="1 / 1.1 / 1.1.128"/>
    <w:basedOn w:val="a8"/>
    <w:next w:val="111111"/>
    <w:semiHidden/>
    <w:rsid w:val="00134C65"/>
  </w:style>
  <w:style w:type="numbering" w:customStyle="1" w:styleId="1ai28">
    <w:name w:val="1 / a / i28"/>
    <w:basedOn w:val="a8"/>
    <w:next w:val="1ai"/>
    <w:semiHidden/>
    <w:rsid w:val="00134C65"/>
  </w:style>
  <w:style w:type="numbering" w:customStyle="1" w:styleId="281">
    <w:name w:val="Статья / Раздел28"/>
    <w:basedOn w:val="a8"/>
    <w:next w:val="affffff9"/>
    <w:semiHidden/>
    <w:rsid w:val="00134C65"/>
  </w:style>
  <w:style w:type="numbering" w:customStyle="1" w:styleId="380">
    <w:name w:val="Нет списка38"/>
    <w:next w:val="a8"/>
    <w:semiHidden/>
    <w:rsid w:val="00134C65"/>
  </w:style>
  <w:style w:type="numbering" w:customStyle="1" w:styleId="11111138">
    <w:name w:val="1 / 1.1 / 1.1.138"/>
    <w:basedOn w:val="a8"/>
    <w:next w:val="111111"/>
    <w:semiHidden/>
    <w:rsid w:val="00134C65"/>
  </w:style>
  <w:style w:type="numbering" w:customStyle="1" w:styleId="1ai38">
    <w:name w:val="1 / a / i38"/>
    <w:basedOn w:val="a8"/>
    <w:next w:val="1ai"/>
    <w:semiHidden/>
    <w:rsid w:val="00134C65"/>
  </w:style>
  <w:style w:type="numbering" w:customStyle="1" w:styleId="381">
    <w:name w:val="Статья / Раздел38"/>
    <w:basedOn w:val="a8"/>
    <w:next w:val="affffff9"/>
    <w:semiHidden/>
    <w:rsid w:val="00134C65"/>
  </w:style>
  <w:style w:type="numbering" w:customStyle="1" w:styleId="1180">
    <w:name w:val="Нет списка118"/>
    <w:next w:val="a8"/>
    <w:semiHidden/>
    <w:rsid w:val="00134C65"/>
  </w:style>
  <w:style w:type="numbering" w:customStyle="1" w:styleId="111111118">
    <w:name w:val="1 / 1.1 / 1.1.1118"/>
    <w:basedOn w:val="a8"/>
    <w:next w:val="111111"/>
    <w:semiHidden/>
    <w:rsid w:val="00134C65"/>
  </w:style>
  <w:style w:type="numbering" w:customStyle="1" w:styleId="1ai118">
    <w:name w:val="1 / a / i118"/>
    <w:basedOn w:val="a8"/>
    <w:next w:val="1ai"/>
    <w:semiHidden/>
    <w:rsid w:val="00134C65"/>
  </w:style>
  <w:style w:type="numbering" w:customStyle="1" w:styleId="1181">
    <w:name w:val="Статья / Раздел118"/>
    <w:basedOn w:val="a8"/>
    <w:next w:val="affffff9"/>
    <w:semiHidden/>
    <w:rsid w:val="00134C65"/>
  </w:style>
  <w:style w:type="numbering" w:customStyle="1" w:styleId="218">
    <w:name w:val="Нет списка218"/>
    <w:next w:val="a8"/>
    <w:semiHidden/>
    <w:rsid w:val="00134C65"/>
  </w:style>
  <w:style w:type="numbering" w:customStyle="1" w:styleId="111111218">
    <w:name w:val="1 / 1.1 / 1.1.1218"/>
    <w:basedOn w:val="a8"/>
    <w:next w:val="111111"/>
    <w:semiHidden/>
    <w:rsid w:val="00134C65"/>
  </w:style>
  <w:style w:type="numbering" w:customStyle="1" w:styleId="1ai218">
    <w:name w:val="1 / a / i218"/>
    <w:basedOn w:val="a8"/>
    <w:next w:val="1ai"/>
    <w:semiHidden/>
    <w:rsid w:val="00134C65"/>
  </w:style>
  <w:style w:type="numbering" w:customStyle="1" w:styleId="2180">
    <w:name w:val="Статья / Раздел218"/>
    <w:basedOn w:val="a8"/>
    <w:next w:val="affffff9"/>
    <w:semiHidden/>
    <w:rsid w:val="00134C65"/>
  </w:style>
  <w:style w:type="table" w:customStyle="1" w:styleId="352">
    <w:name w:val="Сетка таблицы35"/>
    <w:basedOn w:val="a7"/>
    <w:next w:val="af9"/>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00">
    <w:name w:val="Нет списка20"/>
    <w:next w:val="a8"/>
    <w:uiPriority w:val="99"/>
    <w:semiHidden/>
    <w:rsid w:val="00971CAA"/>
  </w:style>
  <w:style w:type="numbering" w:customStyle="1" w:styleId="11111119">
    <w:name w:val="1 / 1.1 / 1.1.119"/>
    <w:basedOn w:val="a8"/>
    <w:next w:val="111111"/>
    <w:semiHidden/>
    <w:rsid w:val="00971CAA"/>
  </w:style>
  <w:style w:type="numbering" w:customStyle="1" w:styleId="1ai19">
    <w:name w:val="1 / a / i19"/>
    <w:basedOn w:val="a8"/>
    <w:next w:val="1ai"/>
    <w:semiHidden/>
    <w:rsid w:val="00971CAA"/>
  </w:style>
  <w:style w:type="numbering" w:customStyle="1" w:styleId="191">
    <w:name w:val="Статья / Раздел19"/>
    <w:basedOn w:val="a8"/>
    <w:next w:val="affffff9"/>
    <w:semiHidden/>
    <w:rsid w:val="00971CAA"/>
  </w:style>
  <w:style w:type="numbering" w:customStyle="1" w:styleId="1100">
    <w:name w:val="Нет списка110"/>
    <w:next w:val="a8"/>
    <w:semiHidden/>
    <w:rsid w:val="00971CAA"/>
  </w:style>
  <w:style w:type="numbering" w:customStyle="1" w:styleId="111111110">
    <w:name w:val="1 / 1.1 / 1.1.1110"/>
    <w:basedOn w:val="a8"/>
    <w:next w:val="111111"/>
    <w:semiHidden/>
    <w:rsid w:val="00971CAA"/>
  </w:style>
  <w:style w:type="numbering" w:customStyle="1" w:styleId="1ai110">
    <w:name w:val="1 / a / i110"/>
    <w:basedOn w:val="a8"/>
    <w:next w:val="1ai"/>
    <w:rsid w:val="00971CAA"/>
  </w:style>
  <w:style w:type="numbering" w:customStyle="1" w:styleId="1101">
    <w:name w:val="Статья / Раздел110"/>
    <w:basedOn w:val="a8"/>
    <w:next w:val="affffff9"/>
    <w:semiHidden/>
    <w:rsid w:val="00971CAA"/>
  </w:style>
  <w:style w:type="numbering" w:customStyle="1" w:styleId="290">
    <w:name w:val="Нет списка29"/>
    <w:next w:val="a8"/>
    <w:semiHidden/>
    <w:rsid w:val="00971CAA"/>
  </w:style>
  <w:style w:type="numbering" w:customStyle="1" w:styleId="11111129">
    <w:name w:val="1 / 1.1 / 1.1.129"/>
    <w:basedOn w:val="a8"/>
    <w:next w:val="111111"/>
    <w:semiHidden/>
    <w:rsid w:val="00971CAA"/>
  </w:style>
  <w:style w:type="numbering" w:customStyle="1" w:styleId="1ai29">
    <w:name w:val="1 / a / i29"/>
    <w:basedOn w:val="a8"/>
    <w:next w:val="1ai"/>
    <w:semiHidden/>
    <w:rsid w:val="00971CAA"/>
  </w:style>
  <w:style w:type="numbering" w:customStyle="1" w:styleId="291">
    <w:name w:val="Статья / Раздел29"/>
    <w:basedOn w:val="a8"/>
    <w:next w:val="affffff9"/>
    <w:semiHidden/>
    <w:rsid w:val="00971CAA"/>
  </w:style>
  <w:style w:type="numbering" w:customStyle="1" w:styleId="390">
    <w:name w:val="Нет списка39"/>
    <w:next w:val="a8"/>
    <w:semiHidden/>
    <w:rsid w:val="00971CAA"/>
  </w:style>
  <w:style w:type="numbering" w:customStyle="1" w:styleId="11111139">
    <w:name w:val="1 / 1.1 / 1.1.139"/>
    <w:basedOn w:val="a8"/>
    <w:next w:val="111111"/>
    <w:semiHidden/>
    <w:rsid w:val="00971CAA"/>
  </w:style>
  <w:style w:type="numbering" w:customStyle="1" w:styleId="1ai39">
    <w:name w:val="1 / a / i39"/>
    <w:basedOn w:val="a8"/>
    <w:next w:val="1ai"/>
    <w:semiHidden/>
    <w:rsid w:val="00971CAA"/>
  </w:style>
  <w:style w:type="numbering" w:customStyle="1" w:styleId="391">
    <w:name w:val="Статья / Раздел39"/>
    <w:basedOn w:val="a8"/>
    <w:next w:val="affffff9"/>
    <w:semiHidden/>
    <w:rsid w:val="00971CAA"/>
  </w:style>
  <w:style w:type="numbering" w:customStyle="1" w:styleId="119">
    <w:name w:val="Нет списка119"/>
    <w:next w:val="a8"/>
    <w:semiHidden/>
    <w:rsid w:val="00971CAA"/>
  </w:style>
  <w:style w:type="numbering" w:customStyle="1" w:styleId="111111119">
    <w:name w:val="1 / 1.1 / 1.1.1119"/>
    <w:basedOn w:val="a8"/>
    <w:next w:val="111111"/>
    <w:semiHidden/>
    <w:rsid w:val="00971CAA"/>
  </w:style>
  <w:style w:type="numbering" w:customStyle="1" w:styleId="1ai119">
    <w:name w:val="1 / a / i119"/>
    <w:basedOn w:val="a8"/>
    <w:next w:val="1ai"/>
    <w:semiHidden/>
    <w:rsid w:val="00971CAA"/>
  </w:style>
  <w:style w:type="numbering" w:customStyle="1" w:styleId="1190">
    <w:name w:val="Статья / Раздел119"/>
    <w:basedOn w:val="a8"/>
    <w:next w:val="affffff9"/>
    <w:semiHidden/>
    <w:rsid w:val="00971CAA"/>
  </w:style>
  <w:style w:type="numbering" w:customStyle="1" w:styleId="219">
    <w:name w:val="Нет списка219"/>
    <w:next w:val="a8"/>
    <w:semiHidden/>
    <w:rsid w:val="00971CAA"/>
  </w:style>
  <w:style w:type="numbering" w:customStyle="1" w:styleId="111111219">
    <w:name w:val="1 / 1.1 / 1.1.1219"/>
    <w:basedOn w:val="a8"/>
    <w:next w:val="111111"/>
    <w:semiHidden/>
    <w:rsid w:val="00971CAA"/>
  </w:style>
  <w:style w:type="numbering" w:customStyle="1" w:styleId="1ai219">
    <w:name w:val="1 / a / i219"/>
    <w:basedOn w:val="a8"/>
    <w:next w:val="1ai"/>
    <w:semiHidden/>
    <w:rsid w:val="00971CAA"/>
  </w:style>
  <w:style w:type="numbering" w:customStyle="1" w:styleId="2190">
    <w:name w:val="Статья / Раздел219"/>
    <w:basedOn w:val="a8"/>
    <w:next w:val="affffff9"/>
    <w:semiHidden/>
    <w:rsid w:val="00971CAA"/>
  </w:style>
  <w:style w:type="numbering" w:customStyle="1" w:styleId="3120">
    <w:name w:val="Нет списка312"/>
    <w:next w:val="a8"/>
    <w:semiHidden/>
    <w:rsid w:val="00971CAA"/>
  </w:style>
  <w:style w:type="numbering" w:customStyle="1" w:styleId="111111312">
    <w:name w:val="1 / 1.1 / 1.1.1312"/>
    <w:basedOn w:val="a8"/>
    <w:next w:val="111111"/>
    <w:semiHidden/>
    <w:rsid w:val="00971CAA"/>
  </w:style>
  <w:style w:type="numbering" w:customStyle="1" w:styleId="1ai312">
    <w:name w:val="1 / a / i312"/>
    <w:basedOn w:val="a8"/>
    <w:next w:val="1ai"/>
    <w:semiHidden/>
    <w:rsid w:val="00971CAA"/>
  </w:style>
  <w:style w:type="numbering" w:customStyle="1" w:styleId="3121">
    <w:name w:val="Статья / Раздел312"/>
    <w:basedOn w:val="a8"/>
    <w:next w:val="affffff9"/>
    <w:semiHidden/>
    <w:rsid w:val="00971CAA"/>
  </w:style>
  <w:style w:type="numbering" w:customStyle="1" w:styleId="1112">
    <w:name w:val="Нет списка1112"/>
    <w:next w:val="a8"/>
    <w:semiHidden/>
    <w:rsid w:val="00971CAA"/>
  </w:style>
  <w:style w:type="numbering" w:customStyle="1" w:styleId="1111111112">
    <w:name w:val="1 / 1.1 / 1.1.11112"/>
    <w:basedOn w:val="a8"/>
    <w:next w:val="111111"/>
    <w:semiHidden/>
    <w:rsid w:val="00971CAA"/>
  </w:style>
  <w:style w:type="numbering" w:customStyle="1" w:styleId="1ai1112">
    <w:name w:val="1 / a / i1112"/>
    <w:basedOn w:val="a8"/>
    <w:next w:val="1ai"/>
    <w:semiHidden/>
    <w:rsid w:val="00971CAA"/>
  </w:style>
  <w:style w:type="numbering" w:customStyle="1" w:styleId="11120">
    <w:name w:val="Статья / Раздел1112"/>
    <w:basedOn w:val="a8"/>
    <w:next w:val="affffff9"/>
    <w:semiHidden/>
    <w:rsid w:val="00971CAA"/>
  </w:style>
  <w:style w:type="numbering" w:customStyle="1" w:styleId="2112">
    <w:name w:val="Нет списка2112"/>
    <w:next w:val="a8"/>
    <w:semiHidden/>
    <w:rsid w:val="00971CAA"/>
  </w:style>
  <w:style w:type="numbering" w:customStyle="1" w:styleId="1111112112">
    <w:name w:val="1 / 1.1 / 1.1.12112"/>
    <w:basedOn w:val="a8"/>
    <w:next w:val="111111"/>
    <w:semiHidden/>
    <w:rsid w:val="00971CAA"/>
  </w:style>
  <w:style w:type="numbering" w:customStyle="1" w:styleId="1ai2112">
    <w:name w:val="1 / a / i2112"/>
    <w:basedOn w:val="a8"/>
    <w:next w:val="1ai"/>
    <w:semiHidden/>
    <w:rsid w:val="00971CAA"/>
  </w:style>
  <w:style w:type="numbering" w:customStyle="1" w:styleId="21120">
    <w:name w:val="Статья / Раздел2112"/>
    <w:basedOn w:val="a8"/>
    <w:next w:val="affffff9"/>
    <w:semiHidden/>
    <w:rsid w:val="00971CAA"/>
  </w:style>
  <w:style w:type="numbering" w:customStyle="1" w:styleId="420">
    <w:name w:val="Нет списка42"/>
    <w:next w:val="a8"/>
    <w:semiHidden/>
    <w:rsid w:val="00971CAA"/>
  </w:style>
  <w:style w:type="numbering" w:customStyle="1" w:styleId="11111142">
    <w:name w:val="1 / 1.1 / 1.1.142"/>
    <w:basedOn w:val="a8"/>
    <w:next w:val="111111"/>
    <w:semiHidden/>
    <w:rsid w:val="00971CAA"/>
  </w:style>
  <w:style w:type="numbering" w:customStyle="1" w:styleId="1ai42">
    <w:name w:val="1 / a / i42"/>
    <w:basedOn w:val="a8"/>
    <w:next w:val="1ai"/>
    <w:semiHidden/>
    <w:rsid w:val="00971CAA"/>
  </w:style>
  <w:style w:type="numbering" w:customStyle="1" w:styleId="421">
    <w:name w:val="Статья / Раздел42"/>
    <w:basedOn w:val="a8"/>
    <w:next w:val="affffff9"/>
    <w:semiHidden/>
    <w:rsid w:val="00971CAA"/>
  </w:style>
  <w:style w:type="numbering" w:customStyle="1" w:styleId="122">
    <w:name w:val="Нет списка122"/>
    <w:next w:val="a8"/>
    <w:semiHidden/>
    <w:rsid w:val="00971CAA"/>
  </w:style>
  <w:style w:type="numbering" w:customStyle="1" w:styleId="111111122">
    <w:name w:val="1 / 1.1 / 1.1.1122"/>
    <w:basedOn w:val="a8"/>
    <w:next w:val="111111"/>
    <w:semiHidden/>
    <w:rsid w:val="00971CAA"/>
  </w:style>
  <w:style w:type="numbering" w:customStyle="1" w:styleId="1ai122">
    <w:name w:val="1 / a / i122"/>
    <w:basedOn w:val="a8"/>
    <w:next w:val="1ai"/>
    <w:semiHidden/>
    <w:rsid w:val="00971CAA"/>
  </w:style>
  <w:style w:type="numbering" w:customStyle="1" w:styleId="1220">
    <w:name w:val="Статья / Раздел122"/>
    <w:basedOn w:val="a8"/>
    <w:next w:val="affffff9"/>
    <w:semiHidden/>
    <w:rsid w:val="00971CAA"/>
  </w:style>
  <w:style w:type="numbering" w:customStyle="1" w:styleId="222">
    <w:name w:val="Нет списка222"/>
    <w:next w:val="a8"/>
    <w:semiHidden/>
    <w:rsid w:val="00971CAA"/>
  </w:style>
  <w:style w:type="numbering" w:customStyle="1" w:styleId="111111222">
    <w:name w:val="1 / 1.1 / 1.1.1222"/>
    <w:basedOn w:val="a8"/>
    <w:next w:val="111111"/>
    <w:semiHidden/>
    <w:rsid w:val="00971CAA"/>
  </w:style>
  <w:style w:type="numbering" w:customStyle="1" w:styleId="1ai222">
    <w:name w:val="1 / a / i222"/>
    <w:basedOn w:val="a8"/>
    <w:next w:val="1ai"/>
    <w:semiHidden/>
    <w:rsid w:val="00971CAA"/>
  </w:style>
  <w:style w:type="numbering" w:customStyle="1" w:styleId="2220">
    <w:name w:val="Статья / Раздел222"/>
    <w:basedOn w:val="a8"/>
    <w:next w:val="affffff9"/>
    <w:semiHidden/>
    <w:rsid w:val="00971CAA"/>
  </w:style>
  <w:style w:type="numbering" w:customStyle="1" w:styleId="3210">
    <w:name w:val="Нет списка321"/>
    <w:next w:val="a8"/>
    <w:semiHidden/>
    <w:rsid w:val="00971CAA"/>
  </w:style>
  <w:style w:type="numbering" w:customStyle="1" w:styleId="111111321">
    <w:name w:val="1 / 1.1 / 1.1.1321"/>
    <w:basedOn w:val="a8"/>
    <w:next w:val="111111"/>
    <w:semiHidden/>
    <w:rsid w:val="00971CAA"/>
  </w:style>
  <w:style w:type="numbering" w:customStyle="1" w:styleId="1ai321">
    <w:name w:val="1 / a / i321"/>
    <w:basedOn w:val="a8"/>
    <w:next w:val="1ai"/>
    <w:semiHidden/>
    <w:rsid w:val="00971CAA"/>
  </w:style>
  <w:style w:type="numbering" w:customStyle="1" w:styleId="3211">
    <w:name w:val="Статья / Раздел321"/>
    <w:basedOn w:val="a8"/>
    <w:next w:val="affffff9"/>
    <w:semiHidden/>
    <w:rsid w:val="00971CAA"/>
  </w:style>
  <w:style w:type="numbering" w:customStyle="1" w:styleId="11210">
    <w:name w:val="Нет списка1121"/>
    <w:next w:val="a8"/>
    <w:semiHidden/>
    <w:rsid w:val="00971CAA"/>
  </w:style>
  <w:style w:type="numbering" w:customStyle="1" w:styleId="1111111121">
    <w:name w:val="1 / 1.1 / 1.1.11121"/>
    <w:basedOn w:val="a8"/>
    <w:next w:val="111111"/>
    <w:semiHidden/>
    <w:rsid w:val="00971CAA"/>
  </w:style>
  <w:style w:type="numbering" w:customStyle="1" w:styleId="1ai1121">
    <w:name w:val="1 / a / i1121"/>
    <w:basedOn w:val="a8"/>
    <w:next w:val="1ai"/>
    <w:semiHidden/>
    <w:rsid w:val="00971CAA"/>
  </w:style>
  <w:style w:type="numbering" w:customStyle="1" w:styleId="11211">
    <w:name w:val="Статья / Раздел1121"/>
    <w:basedOn w:val="a8"/>
    <w:next w:val="affffff9"/>
    <w:semiHidden/>
    <w:rsid w:val="00971CAA"/>
  </w:style>
  <w:style w:type="numbering" w:customStyle="1" w:styleId="21210">
    <w:name w:val="Нет списка2121"/>
    <w:next w:val="a8"/>
    <w:semiHidden/>
    <w:rsid w:val="00971CAA"/>
  </w:style>
  <w:style w:type="numbering" w:customStyle="1" w:styleId="1111112121">
    <w:name w:val="1 / 1.1 / 1.1.12121"/>
    <w:basedOn w:val="a8"/>
    <w:next w:val="111111"/>
    <w:semiHidden/>
    <w:rsid w:val="00971CAA"/>
  </w:style>
  <w:style w:type="numbering" w:customStyle="1" w:styleId="1ai2121">
    <w:name w:val="1 / a / i2121"/>
    <w:basedOn w:val="a8"/>
    <w:next w:val="1ai"/>
    <w:semiHidden/>
    <w:rsid w:val="00971CAA"/>
  </w:style>
  <w:style w:type="numbering" w:customStyle="1" w:styleId="21211">
    <w:name w:val="Статья / Раздел2121"/>
    <w:basedOn w:val="a8"/>
    <w:next w:val="affffff9"/>
    <w:semiHidden/>
    <w:rsid w:val="00971CAA"/>
  </w:style>
  <w:style w:type="numbering" w:customStyle="1" w:styleId="510">
    <w:name w:val="Нет списка51"/>
    <w:next w:val="a8"/>
    <w:semiHidden/>
    <w:rsid w:val="00971CAA"/>
  </w:style>
  <w:style w:type="numbering" w:customStyle="1" w:styleId="11111151">
    <w:name w:val="1 / 1.1 / 1.1.151"/>
    <w:basedOn w:val="a8"/>
    <w:next w:val="111111"/>
    <w:semiHidden/>
    <w:rsid w:val="00971CAA"/>
  </w:style>
  <w:style w:type="numbering" w:customStyle="1" w:styleId="1ai51">
    <w:name w:val="1 / a / i51"/>
    <w:basedOn w:val="a8"/>
    <w:next w:val="1ai"/>
    <w:semiHidden/>
    <w:rsid w:val="00971CAA"/>
  </w:style>
  <w:style w:type="numbering" w:customStyle="1" w:styleId="511">
    <w:name w:val="Статья / Раздел51"/>
    <w:basedOn w:val="a8"/>
    <w:next w:val="affffff9"/>
    <w:semiHidden/>
    <w:rsid w:val="00971CAA"/>
  </w:style>
  <w:style w:type="numbering" w:customStyle="1" w:styleId="1310">
    <w:name w:val="Нет списка131"/>
    <w:next w:val="a8"/>
    <w:semiHidden/>
    <w:rsid w:val="00971CAA"/>
  </w:style>
  <w:style w:type="numbering" w:customStyle="1" w:styleId="111111131">
    <w:name w:val="1 / 1.1 / 1.1.1131"/>
    <w:basedOn w:val="a8"/>
    <w:next w:val="111111"/>
    <w:semiHidden/>
    <w:rsid w:val="00971CAA"/>
  </w:style>
  <w:style w:type="numbering" w:customStyle="1" w:styleId="1ai131">
    <w:name w:val="1 / a / i131"/>
    <w:basedOn w:val="a8"/>
    <w:next w:val="1ai"/>
    <w:semiHidden/>
    <w:rsid w:val="00971CAA"/>
  </w:style>
  <w:style w:type="numbering" w:customStyle="1" w:styleId="1311">
    <w:name w:val="Статья / Раздел131"/>
    <w:basedOn w:val="a8"/>
    <w:next w:val="affffff9"/>
    <w:semiHidden/>
    <w:rsid w:val="00971CAA"/>
  </w:style>
  <w:style w:type="numbering" w:customStyle="1" w:styleId="2310">
    <w:name w:val="Нет списка231"/>
    <w:next w:val="a8"/>
    <w:semiHidden/>
    <w:rsid w:val="00971CAA"/>
  </w:style>
  <w:style w:type="numbering" w:customStyle="1" w:styleId="111111231">
    <w:name w:val="1 / 1.1 / 1.1.1231"/>
    <w:basedOn w:val="a8"/>
    <w:next w:val="111111"/>
    <w:semiHidden/>
    <w:rsid w:val="00971CAA"/>
  </w:style>
  <w:style w:type="numbering" w:customStyle="1" w:styleId="1ai231">
    <w:name w:val="1 / a / i231"/>
    <w:basedOn w:val="a8"/>
    <w:next w:val="1ai"/>
    <w:semiHidden/>
    <w:rsid w:val="00971CAA"/>
  </w:style>
  <w:style w:type="numbering" w:customStyle="1" w:styleId="2311">
    <w:name w:val="Статья / Раздел231"/>
    <w:basedOn w:val="a8"/>
    <w:next w:val="affffff9"/>
    <w:semiHidden/>
    <w:rsid w:val="00971CAA"/>
  </w:style>
  <w:style w:type="numbering" w:customStyle="1" w:styleId="3310">
    <w:name w:val="Нет списка331"/>
    <w:next w:val="a8"/>
    <w:semiHidden/>
    <w:rsid w:val="00971CAA"/>
  </w:style>
  <w:style w:type="numbering" w:customStyle="1" w:styleId="111111331">
    <w:name w:val="1 / 1.1 / 1.1.1331"/>
    <w:basedOn w:val="a8"/>
    <w:next w:val="111111"/>
    <w:semiHidden/>
    <w:rsid w:val="00971CAA"/>
  </w:style>
  <w:style w:type="numbering" w:customStyle="1" w:styleId="1ai331">
    <w:name w:val="1 / a / i331"/>
    <w:basedOn w:val="a8"/>
    <w:next w:val="1ai"/>
    <w:semiHidden/>
    <w:rsid w:val="00971CAA"/>
  </w:style>
  <w:style w:type="numbering" w:customStyle="1" w:styleId="3311">
    <w:name w:val="Статья / Раздел331"/>
    <w:basedOn w:val="a8"/>
    <w:next w:val="affffff9"/>
    <w:semiHidden/>
    <w:rsid w:val="00971CAA"/>
  </w:style>
  <w:style w:type="numbering" w:customStyle="1" w:styleId="11310">
    <w:name w:val="Нет списка1131"/>
    <w:next w:val="a8"/>
    <w:semiHidden/>
    <w:rsid w:val="00971CAA"/>
  </w:style>
  <w:style w:type="numbering" w:customStyle="1" w:styleId="1111111131">
    <w:name w:val="1 / 1.1 / 1.1.11131"/>
    <w:basedOn w:val="a8"/>
    <w:next w:val="111111"/>
    <w:semiHidden/>
    <w:rsid w:val="00971CAA"/>
  </w:style>
  <w:style w:type="numbering" w:customStyle="1" w:styleId="1ai1131">
    <w:name w:val="1 / a / i1131"/>
    <w:basedOn w:val="a8"/>
    <w:next w:val="1ai"/>
    <w:semiHidden/>
    <w:rsid w:val="00971CAA"/>
  </w:style>
  <w:style w:type="numbering" w:customStyle="1" w:styleId="11311">
    <w:name w:val="Статья / Раздел1131"/>
    <w:basedOn w:val="a8"/>
    <w:next w:val="affffff9"/>
    <w:semiHidden/>
    <w:rsid w:val="00971CAA"/>
  </w:style>
  <w:style w:type="numbering" w:customStyle="1" w:styleId="21310">
    <w:name w:val="Нет списка2131"/>
    <w:next w:val="a8"/>
    <w:semiHidden/>
    <w:rsid w:val="00971CAA"/>
  </w:style>
  <w:style w:type="numbering" w:customStyle="1" w:styleId="1111112131">
    <w:name w:val="1 / 1.1 / 1.1.12131"/>
    <w:basedOn w:val="a8"/>
    <w:next w:val="111111"/>
    <w:semiHidden/>
    <w:rsid w:val="00971CAA"/>
  </w:style>
  <w:style w:type="numbering" w:customStyle="1" w:styleId="1ai2131">
    <w:name w:val="1 / a / i2131"/>
    <w:basedOn w:val="a8"/>
    <w:next w:val="1ai"/>
    <w:semiHidden/>
    <w:rsid w:val="00971CAA"/>
  </w:style>
  <w:style w:type="numbering" w:customStyle="1" w:styleId="21311">
    <w:name w:val="Статья / Раздел2131"/>
    <w:basedOn w:val="a8"/>
    <w:next w:val="affffff9"/>
    <w:semiHidden/>
    <w:rsid w:val="00971CAA"/>
  </w:style>
  <w:style w:type="numbering" w:customStyle="1" w:styleId="610">
    <w:name w:val="Нет списка61"/>
    <w:next w:val="a8"/>
    <w:uiPriority w:val="99"/>
    <w:semiHidden/>
    <w:unhideWhenUsed/>
    <w:rsid w:val="00971CAA"/>
  </w:style>
  <w:style w:type="table" w:customStyle="1" w:styleId="362">
    <w:name w:val="Сетка таблицы36"/>
    <w:basedOn w:val="a7"/>
    <w:next w:val="af9"/>
    <w:uiPriority w:val="59"/>
    <w:rsid w:val="00971CA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0">
    <w:name w:val="Нет списка71"/>
    <w:next w:val="a8"/>
    <w:semiHidden/>
    <w:rsid w:val="00971CAA"/>
  </w:style>
  <w:style w:type="numbering" w:customStyle="1" w:styleId="11111161">
    <w:name w:val="1 / 1.1 / 1.1.161"/>
    <w:basedOn w:val="a8"/>
    <w:next w:val="111111"/>
    <w:semiHidden/>
    <w:rsid w:val="00971CAA"/>
  </w:style>
  <w:style w:type="numbering" w:customStyle="1" w:styleId="1ai61">
    <w:name w:val="1 / a / i61"/>
    <w:basedOn w:val="a8"/>
    <w:next w:val="1ai"/>
    <w:semiHidden/>
    <w:rsid w:val="00971CAA"/>
  </w:style>
  <w:style w:type="numbering" w:customStyle="1" w:styleId="611">
    <w:name w:val="Статья / Раздел61"/>
    <w:basedOn w:val="a8"/>
    <w:next w:val="affffff9"/>
    <w:semiHidden/>
    <w:rsid w:val="00971CAA"/>
  </w:style>
  <w:style w:type="numbering" w:customStyle="1" w:styleId="1410">
    <w:name w:val="Нет списка141"/>
    <w:next w:val="a8"/>
    <w:semiHidden/>
    <w:rsid w:val="00971CAA"/>
  </w:style>
  <w:style w:type="numbering" w:customStyle="1" w:styleId="111111141">
    <w:name w:val="1 / 1.1 / 1.1.1141"/>
    <w:basedOn w:val="a8"/>
    <w:next w:val="111111"/>
    <w:semiHidden/>
    <w:rsid w:val="00971CAA"/>
  </w:style>
  <w:style w:type="numbering" w:customStyle="1" w:styleId="1ai141">
    <w:name w:val="1 / a / i141"/>
    <w:basedOn w:val="a8"/>
    <w:next w:val="1ai"/>
    <w:semiHidden/>
    <w:rsid w:val="00971CAA"/>
  </w:style>
  <w:style w:type="numbering" w:customStyle="1" w:styleId="1411">
    <w:name w:val="Статья / Раздел141"/>
    <w:basedOn w:val="a8"/>
    <w:next w:val="affffff9"/>
    <w:semiHidden/>
    <w:rsid w:val="00971CAA"/>
  </w:style>
  <w:style w:type="numbering" w:customStyle="1" w:styleId="2410">
    <w:name w:val="Нет списка241"/>
    <w:next w:val="a8"/>
    <w:semiHidden/>
    <w:rsid w:val="00971CAA"/>
  </w:style>
  <w:style w:type="numbering" w:customStyle="1" w:styleId="111111241">
    <w:name w:val="1 / 1.1 / 1.1.1241"/>
    <w:basedOn w:val="a8"/>
    <w:next w:val="111111"/>
    <w:semiHidden/>
    <w:rsid w:val="00971CAA"/>
  </w:style>
  <w:style w:type="numbering" w:customStyle="1" w:styleId="1ai241">
    <w:name w:val="1 / a / i241"/>
    <w:basedOn w:val="a8"/>
    <w:next w:val="1ai"/>
    <w:semiHidden/>
    <w:rsid w:val="00971CAA"/>
  </w:style>
  <w:style w:type="numbering" w:customStyle="1" w:styleId="2411">
    <w:name w:val="Статья / Раздел241"/>
    <w:basedOn w:val="a8"/>
    <w:next w:val="affffff9"/>
    <w:semiHidden/>
    <w:rsid w:val="00971CAA"/>
  </w:style>
  <w:style w:type="numbering" w:customStyle="1" w:styleId="3410">
    <w:name w:val="Нет списка341"/>
    <w:next w:val="a8"/>
    <w:semiHidden/>
    <w:rsid w:val="00971CAA"/>
  </w:style>
  <w:style w:type="numbering" w:customStyle="1" w:styleId="111111341">
    <w:name w:val="1 / 1.1 / 1.1.1341"/>
    <w:basedOn w:val="a8"/>
    <w:next w:val="111111"/>
    <w:semiHidden/>
    <w:rsid w:val="00971CAA"/>
  </w:style>
  <w:style w:type="numbering" w:customStyle="1" w:styleId="1ai341">
    <w:name w:val="1 / a / i341"/>
    <w:basedOn w:val="a8"/>
    <w:next w:val="1ai"/>
    <w:semiHidden/>
    <w:rsid w:val="00971CAA"/>
  </w:style>
  <w:style w:type="numbering" w:customStyle="1" w:styleId="3411">
    <w:name w:val="Статья / Раздел341"/>
    <w:basedOn w:val="a8"/>
    <w:next w:val="affffff9"/>
    <w:semiHidden/>
    <w:rsid w:val="00971CAA"/>
  </w:style>
  <w:style w:type="numbering" w:customStyle="1" w:styleId="11410">
    <w:name w:val="Нет списка1141"/>
    <w:next w:val="a8"/>
    <w:semiHidden/>
    <w:rsid w:val="00971CAA"/>
  </w:style>
  <w:style w:type="numbering" w:customStyle="1" w:styleId="1111111141">
    <w:name w:val="1 / 1.1 / 1.1.11141"/>
    <w:basedOn w:val="a8"/>
    <w:next w:val="111111"/>
    <w:semiHidden/>
    <w:rsid w:val="00971CAA"/>
  </w:style>
  <w:style w:type="numbering" w:customStyle="1" w:styleId="1ai1141">
    <w:name w:val="1 / a / i1141"/>
    <w:basedOn w:val="a8"/>
    <w:next w:val="1ai"/>
    <w:semiHidden/>
    <w:rsid w:val="00971CAA"/>
  </w:style>
  <w:style w:type="numbering" w:customStyle="1" w:styleId="11411">
    <w:name w:val="Статья / Раздел1141"/>
    <w:basedOn w:val="a8"/>
    <w:next w:val="affffff9"/>
    <w:semiHidden/>
    <w:rsid w:val="00971CAA"/>
  </w:style>
  <w:style w:type="numbering" w:customStyle="1" w:styleId="2141">
    <w:name w:val="Нет списка2141"/>
    <w:next w:val="a8"/>
    <w:semiHidden/>
    <w:rsid w:val="00971CAA"/>
  </w:style>
  <w:style w:type="numbering" w:customStyle="1" w:styleId="1111112141">
    <w:name w:val="1 / 1.1 / 1.1.12141"/>
    <w:basedOn w:val="a8"/>
    <w:next w:val="111111"/>
    <w:semiHidden/>
    <w:rsid w:val="00971CAA"/>
  </w:style>
  <w:style w:type="numbering" w:customStyle="1" w:styleId="1ai2141">
    <w:name w:val="1 / a / i2141"/>
    <w:basedOn w:val="a8"/>
    <w:next w:val="1ai"/>
    <w:semiHidden/>
    <w:rsid w:val="00971CAA"/>
  </w:style>
  <w:style w:type="numbering" w:customStyle="1" w:styleId="21410">
    <w:name w:val="Статья / Раздел2141"/>
    <w:basedOn w:val="a8"/>
    <w:next w:val="affffff9"/>
    <w:semiHidden/>
    <w:rsid w:val="00971CAA"/>
  </w:style>
  <w:style w:type="table" w:customStyle="1" w:styleId="3122">
    <w:name w:val="Сетка таблицы312"/>
    <w:basedOn w:val="a7"/>
    <w:next w:val="af9"/>
    <w:uiPriority w:val="59"/>
    <w:rsid w:val="00971CAA"/>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10">
    <w:name w:val="Нет списка81"/>
    <w:next w:val="a8"/>
    <w:semiHidden/>
    <w:rsid w:val="00971CAA"/>
  </w:style>
  <w:style w:type="numbering" w:customStyle="1" w:styleId="11111171">
    <w:name w:val="1 / 1.1 / 1.1.171"/>
    <w:basedOn w:val="a8"/>
    <w:next w:val="111111"/>
    <w:semiHidden/>
    <w:rsid w:val="00971CAA"/>
  </w:style>
  <w:style w:type="numbering" w:customStyle="1" w:styleId="1ai71">
    <w:name w:val="1 / a / i71"/>
    <w:basedOn w:val="a8"/>
    <w:next w:val="1ai"/>
    <w:semiHidden/>
    <w:rsid w:val="00971CAA"/>
  </w:style>
  <w:style w:type="numbering" w:customStyle="1" w:styleId="711">
    <w:name w:val="Статья / Раздел71"/>
    <w:basedOn w:val="a8"/>
    <w:next w:val="affffff9"/>
    <w:semiHidden/>
    <w:rsid w:val="00971CAA"/>
  </w:style>
  <w:style w:type="numbering" w:customStyle="1" w:styleId="1510">
    <w:name w:val="Нет списка151"/>
    <w:next w:val="a8"/>
    <w:semiHidden/>
    <w:rsid w:val="00971CAA"/>
  </w:style>
  <w:style w:type="numbering" w:customStyle="1" w:styleId="111111151">
    <w:name w:val="1 / 1.1 / 1.1.1151"/>
    <w:basedOn w:val="a8"/>
    <w:next w:val="111111"/>
    <w:semiHidden/>
    <w:rsid w:val="00971CAA"/>
  </w:style>
  <w:style w:type="numbering" w:customStyle="1" w:styleId="1ai151">
    <w:name w:val="1 / a / i151"/>
    <w:basedOn w:val="a8"/>
    <w:next w:val="1ai"/>
    <w:semiHidden/>
    <w:rsid w:val="00971CAA"/>
  </w:style>
  <w:style w:type="numbering" w:customStyle="1" w:styleId="1511">
    <w:name w:val="Статья / Раздел151"/>
    <w:basedOn w:val="a8"/>
    <w:next w:val="affffff9"/>
    <w:semiHidden/>
    <w:rsid w:val="00971CAA"/>
  </w:style>
  <w:style w:type="numbering" w:customStyle="1" w:styleId="2510">
    <w:name w:val="Нет списка251"/>
    <w:next w:val="a8"/>
    <w:semiHidden/>
    <w:rsid w:val="00971CAA"/>
  </w:style>
  <w:style w:type="numbering" w:customStyle="1" w:styleId="111111251">
    <w:name w:val="1 / 1.1 / 1.1.1251"/>
    <w:basedOn w:val="a8"/>
    <w:next w:val="111111"/>
    <w:semiHidden/>
    <w:rsid w:val="00971CAA"/>
  </w:style>
  <w:style w:type="numbering" w:customStyle="1" w:styleId="1ai251">
    <w:name w:val="1 / a / i251"/>
    <w:basedOn w:val="a8"/>
    <w:next w:val="1ai"/>
    <w:semiHidden/>
    <w:rsid w:val="00971CAA"/>
  </w:style>
  <w:style w:type="numbering" w:customStyle="1" w:styleId="2511">
    <w:name w:val="Статья / Раздел251"/>
    <w:basedOn w:val="a8"/>
    <w:next w:val="affffff9"/>
    <w:semiHidden/>
    <w:rsid w:val="00971CAA"/>
  </w:style>
  <w:style w:type="numbering" w:customStyle="1" w:styleId="3510">
    <w:name w:val="Нет списка351"/>
    <w:next w:val="a8"/>
    <w:semiHidden/>
    <w:rsid w:val="00971CAA"/>
  </w:style>
  <w:style w:type="numbering" w:customStyle="1" w:styleId="111111351">
    <w:name w:val="1 / 1.1 / 1.1.1351"/>
    <w:basedOn w:val="a8"/>
    <w:next w:val="111111"/>
    <w:semiHidden/>
    <w:rsid w:val="00971CAA"/>
  </w:style>
  <w:style w:type="numbering" w:customStyle="1" w:styleId="1ai351">
    <w:name w:val="1 / a / i351"/>
    <w:basedOn w:val="a8"/>
    <w:next w:val="1ai"/>
    <w:semiHidden/>
    <w:rsid w:val="00971CAA"/>
  </w:style>
  <w:style w:type="numbering" w:customStyle="1" w:styleId="3511">
    <w:name w:val="Статья / Раздел351"/>
    <w:basedOn w:val="a8"/>
    <w:next w:val="affffff9"/>
    <w:semiHidden/>
    <w:rsid w:val="00971CAA"/>
  </w:style>
  <w:style w:type="numbering" w:customStyle="1" w:styleId="11510">
    <w:name w:val="Нет списка1151"/>
    <w:next w:val="a8"/>
    <w:semiHidden/>
    <w:rsid w:val="00971CAA"/>
  </w:style>
  <w:style w:type="numbering" w:customStyle="1" w:styleId="1111111151">
    <w:name w:val="1 / 1.1 / 1.1.11151"/>
    <w:basedOn w:val="a8"/>
    <w:next w:val="111111"/>
    <w:semiHidden/>
    <w:rsid w:val="00971CAA"/>
  </w:style>
  <w:style w:type="numbering" w:customStyle="1" w:styleId="1ai1151">
    <w:name w:val="1 / a / i1151"/>
    <w:basedOn w:val="a8"/>
    <w:next w:val="1ai"/>
    <w:semiHidden/>
    <w:rsid w:val="00971CAA"/>
  </w:style>
  <w:style w:type="numbering" w:customStyle="1" w:styleId="11511">
    <w:name w:val="Статья / Раздел1151"/>
    <w:basedOn w:val="a8"/>
    <w:next w:val="affffff9"/>
    <w:semiHidden/>
    <w:rsid w:val="00971CAA"/>
  </w:style>
  <w:style w:type="numbering" w:customStyle="1" w:styleId="2151">
    <w:name w:val="Нет списка2151"/>
    <w:next w:val="a8"/>
    <w:semiHidden/>
    <w:rsid w:val="00971CAA"/>
  </w:style>
  <w:style w:type="numbering" w:customStyle="1" w:styleId="1111112151">
    <w:name w:val="1 / 1.1 / 1.1.12151"/>
    <w:basedOn w:val="a8"/>
    <w:next w:val="111111"/>
    <w:semiHidden/>
    <w:rsid w:val="00971CAA"/>
  </w:style>
  <w:style w:type="numbering" w:customStyle="1" w:styleId="1ai2151">
    <w:name w:val="1 / a / i2151"/>
    <w:basedOn w:val="a8"/>
    <w:next w:val="1ai"/>
    <w:semiHidden/>
    <w:rsid w:val="00971CAA"/>
  </w:style>
  <w:style w:type="numbering" w:customStyle="1" w:styleId="21510">
    <w:name w:val="Статья / Раздел2151"/>
    <w:basedOn w:val="a8"/>
    <w:next w:val="affffff9"/>
    <w:semiHidden/>
    <w:rsid w:val="00971CAA"/>
  </w:style>
  <w:style w:type="numbering" w:customStyle="1" w:styleId="910">
    <w:name w:val="Нет списка91"/>
    <w:next w:val="a8"/>
    <w:semiHidden/>
    <w:rsid w:val="00971CAA"/>
  </w:style>
  <w:style w:type="numbering" w:customStyle="1" w:styleId="11111181">
    <w:name w:val="1 / 1.1 / 1.1.181"/>
    <w:basedOn w:val="a8"/>
    <w:next w:val="111111"/>
    <w:semiHidden/>
    <w:rsid w:val="00971CAA"/>
  </w:style>
  <w:style w:type="numbering" w:customStyle="1" w:styleId="1ai81">
    <w:name w:val="1 / a / i81"/>
    <w:basedOn w:val="a8"/>
    <w:next w:val="1ai"/>
    <w:semiHidden/>
    <w:rsid w:val="00971CAA"/>
  </w:style>
  <w:style w:type="numbering" w:customStyle="1" w:styleId="811">
    <w:name w:val="Статья / Раздел81"/>
    <w:basedOn w:val="a8"/>
    <w:next w:val="affffff9"/>
    <w:semiHidden/>
    <w:rsid w:val="00971CAA"/>
  </w:style>
  <w:style w:type="numbering" w:customStyle="1" w:styleId="1610">
    <w:name w:val="Нет списка161"/>
    <w:next w:val="a8"/>
    <w:semiHidden/>
    <w:rsid w:val="00971CAA"/>
  </w:style>
  <w:style w:type="numbering" w:customStyle="1" w:styleId="111111161">
    <w:name w:val="1 / 1.1 / 1.1.1161"/>
    <w:basedOn w:val="a8"/>
    <w:next w:val="111111"/>
    <w:semiHidden/>
    <w:rsid w:val="00971CAA"/>
  </w:style>
  <w:style w:type="numbering" w:customStyle="1" w:styleId="1ai161">
    <w:name w:val="1 / a / i161"/>
    <w:basedOn w:val="a8"/>
    <w:next w:val="1ai"/>
    <w:semiHidden/>
    <w:rsid w:val="00971CAA"/>
  </w:style>
  <w:style w:type="numbering" w:customStyle="1" w:styleId="1611">
    <w:name w:val="Статья / Раздел161"/>
    <w:basedOn w:val="a8"/>
    <w:next w:val="affffff9"/>
    <w:semiHidden/>
    <w:rsid w:val="00971CAA"/>
  </w:style>
  <w:style w:type="numbering" w:customStyle="1" w:styleId="2610">
    <w:name w:val="Нет списка261"/>
    <w:next w:val="a8"/>
    <w:semiHidden/>
    <w:rsid w:val="00971CAA"/>
  </w:style>
  <w:style w:type="numbering" w:customStyle="1" w:styleId="111111261">
    <w:name w:val="1 / 1.1 / 1.1.1261"/>
    <w:basedOn w:val="a8"/>
    <w:next w:val="111111"/>
    <w:semiHidden/>
    <w:rsid w:val="00971CAA"/>
  </w:style>
  <w:style w:type="numbering" w:customStyle="1" w:styleId="1ai261">
    <w:name w:val="1 / a / i261"/>
    <w:basedOn w:val="a8"/>
    <w:next w:val="1ai"/>
    <w:semiHidden/>
    <w:rsid w:val="00971CAA"/>
  </w:style>
  <w:style w:type="numbering" w:customStyle="1" w:styleId="2611">
    <w:name w:val="Статья / Раздел261"/>
    <w:basedOn w:val="a8"/>
    <w:next w:val="affffff9"/>
    <w:semiHidden/>
    <w:rsid w:val="00971CAA"/>
  </w:style>
  <w:style w:type="numbering" w:customStyle="1" w:styleId="3610">
    <w:name w:val="Нет списка361"/>
    <w:next w:val="a8"/>
    <w:semiHidden/>
    <w:rsid w:val="00971CAA"/>
  </w:style>
  <w:style w:type="numbering" w:customStyle="1" w:styleId="111111361">
    <w:name w:val="1 / 1.1 / 1.1.1361"/>
    <w:basedOn w:val="a8"/>
    <w:next w:val="111111"/>
    <w:semiHidden/>
    <w:rsid w:val="00971CAA"/>
  </w:style>
  <w:style w:type="numbering" w:customStyle="1" w:styleId="1ai361">
    <w:name w:val="1 / a / i361"/>
    <w:basedOn w:val="a8"/>
    <w:next w:val="1ai"/>
    <w:semiHidden/>
    <w:rsid w:val="00971CAA"/>
  </w:style>
  <w:style w:type="numbering" w:customStyle="1" w:styleId="3611">
    <w:name w:val="Статья / Раздел361"/>
    <w:basedOn w:val="a8"/>
    <w:next w:val="affffff9"/>
    <w:semiHidden/>
    <w:rsid w:val="00971CAA"/>
  </w:style>
  <w:style w:type="numbering" w:customStyle="1" w:styleId="11610">
    <w:name w:val="Нет списка1161"/>
    <w:next w:val="a8"/>
    <w:semiHidden/>
    <w:rsid w:val="00971CAA"/>
  </w:style>
  <w:style w:type="numbering" w:customStyle="1" w:styleId="1111111161">
    <w:name w:val="1 / 1.1 / 1.1.11161"/>
    <w:basedOn w:val="a8"/>
    <w:next w:val="111111"/>
    <w:semiHidden/>
    <w:rsid w:val="00971CAA"/>
  </w:style>
  <w:style w:type="numbering" w:customStyle="1" w:styleId="1ai1161">
    <w:name w:val="1 / a / i1161"/>
    <w:basedOn w:val="a8"/>
    <w:next w:val="1ai"/>
    <w:semiHidden/>
    <w:rsid w:val="00971CAA"/>
  </w:style>
  <w:style w:type="numbering" w:customStyle="1" w:styleId="11611">
    <w:name w:val="Статья / Раздел1161"/>
    <w:basedOn w:val="a8"/>
    <w:next w:val="affffff9"/>
    <w:semiHidden/>
    <w:rsid w:val="00971CAA"/>
  </w:style>
  <w:style w:type="numbering" w:customStyle="1" w:styleId="2161">
    <w:name w:val="Нет списка2161"/>
    <w:next w:val="a8"/>
    <w:semiHidden/>
    <w:rsid w:val="00971CAA"/>
  </w:style>
  <w:style w:type="numbering" w:customStyle="1" w:styleId="1111112161">
    <w:name w:val="1 / 1.1 / 1.1.12161"/>
    <w:basedOn w:val="a8"/>
    <w:next w:val="111111"/>
    <w:semiHidden/>
    <w:rsid w:val="00971CAA"/>
  </w:style>
  <w:style w:type="numbering" w:customStyle="1" w:styleId="1ai2161">
    <w:name w:val="1 / a / i2161"/>
    <w:basedOn w:val="a8"/>
    <w:next w:val="1ai"/>
    <w:semiHidden/>
    <w:rsid w:val="00971CAA"/>
  </w:style>
  <w:style w:type="numbering" w:customStyle="1" w:styleId="21610">
    <w:name w:val="Статья / Раздел2161"/>
    <w:basedOn w:val="a8"/>
    <w:next w:val="affffff9"/>
    <w:semiHidden/>
    <w:rsid w:val="00971CAA"/>
  </w:style>
  <w:style w:type="numbering" w:customStyle="1" w:styleId="1010">
    <w:name w:val="Нет списка101"/>
    <w:next w:val="a8"/>
    <w:semiHidden/>
    <w:rsid w:val="00971CAA"/>
  </w:style>
  <w:style w:type="numbering" w:customStyle="1" w:styleId="11111191">
    <w:name w:val="1 / 1.1 / 1.1.191"/>
    <w:basedOn w:val="a8"/>
    <w:next w:val="111111"/>
    <w:semiHidden/>
    <w:rsid w:val="00971CAA"/>
  </w:style>
  <w:style w:type="numbering" w:customStyle="1" w:styleId="1ai91">
    <w:name w:val="1 / a / i91"/>
    <w:basedOn w:val="a8"/>
    <w:next w:val="1ai"/>
    <w:semiHidden/>
    <w:rsid w:val="00971CAA"/>
  </w:style>
  <w:style w:type="numbering" w:customStyle="1" w:styleId="911">
    <w:name w:val="Статья / Раздел91"/>
    <w:basedOn w:val="a8"/>
    <w:next w:val="affffff9"/>
    <w:semiHidden/>
    <w:rsid w:val="00971CAA"/>
  </w:style>
  <w:style w:type="numbering" w:customStyle="1" w:styleId="1710">
    <w:name w:val="Нет списка171"/>
    <w:next w:val="a8"/>
    <w:semiHidden/>
    <w:rsid w:val="00971CAA"/>
  </w:style>
  <w:style w:type="numbering" w:customStyle="1" w:styleId="111111171">
    <w:name w:val="1 / 1.1 / 1.1.1171"/>
    <w:basedOn w:val="a8"/>
    <w:next w:val="111111"/>
    <w:semiHidden/>
    <w:rsid w:val="00971CAA"/>
  </w:style>
  <w:style w:type="numbering" w:customStyle="1" w:styleId="1ai171">
    <w:name w:val="1 / a / i171"/>
    <w:basedOn w:val="a8"/>
    <w:next w:val="1ai"/>
    <w:semiHidden/>
    <w:rsid w:val="00971CAA"/>
  </w:style>
  <w:style w:type="numbering" w:customStyle="1" w:styleId="1711">
    <w:name w:val="Статья / Раздел171"/>
    <w:basedOn w:val="a8"/>
    <w:next w:val="affffff9"/>
    <w:semiHidden/>
    <w:rsid w:val="00971CAA"/>
  </w:style>
  <w:style w:type="numbering" w:customStyle="1" w:styleId="2710">
    <w:name w:val="Нет списка271"/>
    <w:next w:val="a8"/>
    <w:semiHidden/>
    <w:rsid w:val="00971CAA"/>
  </w:style>
  <w:style w:type="numbering" w:customStyle="1" w:styleId="111111271">
    <w:name w:val="1 / 1.1 / 1.1.1271"/>
    <w:basedOn w:val="a8"/>
    <w:next w:val="111111"/>
    <w:semiHidden/>
    <w:rsid w:val="00971CAA"/>
  </w:style>
  <w:style w:type="numbering" w:customStyle="1" w:styleId="1ai271">
    <w:name w:val="1 / a / i271"/>
    <w:basedOn w:val="a8"/>
    <w:next w:val="1ai"/>
    <w:semiHidden/>
    <w:rsid w:val="00971CAA"/>
  </w:style>
  <w:style w:type="numbering" w:customStyle="1" w:styleId="2711">
    <w:name w:val="Статья / Раздел271"/>
    <w:basedOn w:val="a8"/>
    <w:next w:val="affffff9"/>
    <w:semiHidden/>
    <w:rsid w:val="00971CAA"/>
  </w:style>
  <w:style w:type="numbering" w:customStyle="1" w:styleId="3710">
    <w:name w:val="Нет списка371"/>
    <w:next w:val="a8"/>
    <w:semiHidden/>
    <w:rsid w:val="00971CAA"/>
  </w:style>
  <w:style w:type="numbering" w:customStyle="1" w:styleId="111111371">
    <w:name w:val="1 / 1.1 / 1.1.1371"/>
    <w:basedOn w:val="a8"/>
    <w:next w:val="111111"/>
    <w:semiHidden/>
    <w:rsid w:val="00971CAA"/>
  </w:style>
  <w:style w:type="numbering" w:customStyle="1" w:styleId="1ai371">
    <w:name w:val="1 / a / i371"/>
    <w:basedOn w:val="a8"/>
    <w:next w:val="1ai"/>
    <w:semiHidden/>
    <w:rsid w:val="00971CAA"/>
  </w:style>
  <w:style w:type="numbering" w:customStyle="1" w:styleId="3711">
    <w:name w:val="Статья / Раздел371"/>
    <w:basedOn w:val="a8"/>
    <w:next w:val="affffff9"/>
    <w:semiHidden/>
    <w:rsid w:val="00971CAA"/>
  </w:style>
  <w:style w:type="numbering" w:customStyle="1" w:styleId="11710">
    <w:name w:val="Нет списка1171"/>
    <w:next w:val="a8"/>
    <w:semiHidden/>
    <w:rsid w:val="00971CAA"/>
  </w:style>
  <w:style w:type="numbering" w:customStyle="1" w:styleId="1111111171">
    <w:name w:val="1 / 1.1 / 1.1.11171"/>
    <w:basedOn w:val="a8"/>
    <w:next w:val="111111"/>
    <w:semiHidden/>
    <w:rsid w:val="00971CAA"/>
  </w:style>
  <w:style w:type="numbering" w:customStyle="1" w:styleId="1ai1171">
    <w:name w:val="1 / a / i1171"/>
    <w:basedOn w:val="a8"/>
    <w:next w:val="1ai"/>
    <w:semiHidden/>
    <w:rsid w:val="00971CAA"/>
  </w:style>
  <w:style w:type="numbering" w:customStyle="1" w:styleId="11711">
    <w:name w:val="Статья / Раздел1171"/>
    <w:basedOn w:val="a8"/>
    <w:next w:val="affffff9"/>
    <w:semiHidden/>
    <w:rsid w:val="00971CAA"/>
  </w:style>
  <w:style w:type="numbering" w:customStyle="1" w:styleId="2171">
    <w:name w:val="Нет списка2171"/>
    <w:next w:val="a8"/>
    <w:semiHidden/>
    <w:rsid w:val="00971CAA"/>
  </w:style>
  <w:style w:type="numbering" w:customStyle="1" w:styleId="1111112171">
    <w:name w:val="1 / 1.1 / 1.1.12171"/>
    <w:basedOn w:val="a8"/>
    <w:next w:val="111111"/>
    <w:semiHidden/>
    <w:rsid w:val="00971CAA"/>
  </w:style>
  <w:style w:type="numbering" w:customStyle="1" w:styleId="1ai2171">
    <w:name w:val="1 / a / i2171"/>
    <w:basedOn w:val="a8"/>
    <w:next w:val="1ai"/>
    <w:semiHidden/>
    <w:rsid w:val="00971CAA"/>
  </w:style>
  <w:style w:type="numbering" w:customStyle="1" w:styleId="21710">
    <w:name w:val="Статья / Раздел2171"/>
    <w:basedOn w:val="a8"/>
    <w:next w:val="affffff9"/>
    <w:semiHidden/>
    <w:rsid w:val="00971CAA"/>
  </w:style>
  <w:style w:type="numbering" w:customStyle="1" w:styleId="1810">
    <w:name w:val="Нет списка181"/>
    <w:next w:val="a8"/>
    <w:semiHidden/>
    <w:rsid w:val="00971CAA"/>
  </w:style>
  <w:style w:type="numbering" w:customStyle="1" w:styleId="111111101">
    <w:name w:val="1 / 1.1 / 1.1.1101"/>
    <w:basedOn w:val="a8"/>
    <w:next w:val="111111"/>
    <w:semiHidden/>
    <w:rsid w:val="00971CAA"/>
  </w:style>
  <w:style w:type="numbering" w:customStyle="1" w:styleId="1ai101">
    <w:name w:val="1 / a / i101"/>
    <w:basedOn w:val="a8"/>
    <w:next w:val="1ai"/>
    <w:semiHidden/>
    <w:rsid w:val="00971CAA"/>
  </w:style>
  <w:style w:type="numbering" w:customStyle="1" w:styleId="1011">
    <w:name w:val="Статья / Раздел101"/>
    <w:basedOn w:val="a8"/>
    <w:next w:val="affffff9"/>
    <w:semiHidden/>
    <w:rsid w:val="00971CAA"/>
  </w:style>
  <w:style w:type="numbering" w:customStyle="1" w:styleId="1910">
    <w:name w:val="Нет списка191"/>
    <w:next w:val="a8"/>
    <w:semiHidden/>
    <w:rsid w:val="00971CAA"/>
  </w:style>
  <w:style w:type="numbering" w:customStyle="1" w:styleId="111111181">
    <w:name w:val="1 / 1.1 / 1.1.1181"/>
    <w:basedOn w:val="a8"/>
    <w:next w:val="111111"/>
    <w:semiHidden/>
    <w:rsid w:val="00971CAA"/>
  </w:style>
  <w:style w:type="numbering" w:customStyle="1" w:styleId="1ai181">
    <w:name w:val="1 / a / i181"/>
    <w:basedOn w:val="a8"/>
    <w:next w:val="1ai"/>
    <w:semiHidden/>
    <w:rsid w:val="00971CAA"/>
  </w:style>
  <w:style w:type="numbering" w:customStyle="1" w:styleId="1811">
    <w:name w:val="Статья / Раздел181"/>
    <w:basedOn w:val="a8"/>
    <w:next w:val="affffff9"/>
    <w:semiHidden/>
    <w:rsid w:val="00971CAA"/>
  </w:style>
  <w:style w:type="numbering" w:customStyle="1" w:styleId="2810">
    <w:name w:val="Нет списка281"/>
    <w:next w:val="a8"/>
    <w:semiHidden/>
    <w:rsid w:val="00971CAA"/>
  </w:style>
  <w:style w:type="numbering" w:customStyle="1" w:styleId="111111281">
    <w:name w:val="1 / 1.1 / 1.1.1281"/>
    <w:basedOn w:val="a8"/>
    <w:next w:val="111111"/>
    <w:semiHidden/>
    <w:rsid w:val="00971CAA"/>
  </w:style>
  <w:style w:type="numbering" w:customStyle="1" w:styleId="1ai281">
    <w:name w:val="1 / a / i281"/>
    <w:basedOn w:val="a8"/>
    <w:next w:val="1ai"/>
    <w:semiHidden/>
    <w:rsid w:val="00971CAA"/>
  </w:style>
  <w:style w:type="numbering" w:customStyle="1" w:styleId="2811">
    <w:name w:val="Статья / Раздел281"/>
    <w:basedOn w:val="a8"/>
    <w:next w:val="affffff9"/>
    <w:semiHidden/>
    <w:rsid w:val="00971CAA"/>
  </w:style>
  <w:style w:type="numbering" w:customStyle="1" w:styleId="3810">
    <w:name w:val="Нет списка381"/>
    <w:next w:val="a8"/>
    <w:semiHidden/>
    <w:rsid w:val="00971CAA"/>
  </w:style>
  <w:style w:type="numbering" w:customStyle="1" w:styleId="111111381">
    <w:name w:val="1 / 1.1 / 1.1.1381"/>
    <w:basedOn w:val="a8"/>
    <w:next w:val="111111"/>
    <w:semiHidden/>
    <w:rsid w:val="00971CAA"/>
  </w:style>
  <w:style w:type="numbering" w:customStyle="1" w:styleId="1ai381">
    <w:name w:val="1 / a / i381"/>
    <w:basedOn w:val="a8"/>
    <w:next w:val="1ai"/>
    <w:semiHidden/>
    <w:rsid w:val="00971CAA"/>
  </w:style>
  <w:style w:type="numbering" w:customStyle="1" w:styleId="3811">
    <w:name w:val="Статья / Раздел381"/>
    <w:basedOn w:val="a8"/>
    <w:next w:val="affffff9"/>
    <w:semiHidden/>
    <w:rsid w:val="00971CAA"/>
  </w:style>
  <w:style w:type="numbering" w:customStyle="1" w:styleId="11810">
    <w:name w:val="Нет списка1181"/>
    <w:next w:val="a8"/>
    <w:semiHidden/>
    <w:rsid w:val="00971CAA"/>
  </w:style>
  <w:style w:type="numbering" w:customStyle="1" w:styleId="1111111181">
    <w:name w:val="1 / 1.1 / 1.1.11181"/>
    <w:basedOn w:val="a8"/>
    <w:next w:val="111111"/>
    <w:semiHidden/>
    <w:rsid w:val="00971CAA"/>
  </w:style>
  <w:style w:type="numbering" w:customStyle="1" w:styleId="1ai1181">
    <w:name w:val="1 / a / i1181"/>
    <w:basedOn w:val="a8"/>
    <w:next w:val="1ai"/>
    <w:semiHidden/>
    <w:rsid w:val="00971CAA"/>
  </w:style>
  <w:style w:type="numbering" w:customStyle="1" w:styleId="11811">
    <w:name w:val="Статья / Раздел1181"/>
    <w:basedOn w:val="a8"/>
    <w:next w:val="affffff9"/>
    <w:semiHidden/>
    <w:rsid w:val="00971CAA"/>
  </w:style>
  <w:style w:type="numbering" w:customStyle="1" w:styleId="2181">
    <w:name w:val="Нет списка2181"/>
    <w:next w:val="a8"/>
    <w:semiHidden/>
    <w:rsid w:val="00971CAA"/>
  </w:style>
  <w:style w:type="numbering" w:customStyle="1" w:styleId="1111112181">
    <w:name w:val="1 / 1.1 / 1.1.12181"/>
    <w:basedOn w:val="a8"/>
    <w:next w:val="111111"/>
    <w:semiHidden/>
    <w:rsid w:val="00971CAA"/>
  </w:style>
  <w:style w:type="numbering" w:customStyle="1" w:styleId="1ai2181">
    <w:name w:val="1 / a / i2181"/>
    <w:basedOn w:val="a8"/>
    <w:next w:val="1ai"/>
    <w:semiHidden/>
    <w:rsid w:val="00971CAA"/>
  </w:style>
  <w:style w:type="numbering" w:customStyle="1" w:styleId="21810">
    <w:name w:val="Статья / Раздел2181"/>
    <w:basedOn w:val="a8"/>
    <w:next w:val="affffff9"/>
    <w:semiHidden/>
    <w:rsid w:val="00971CAA"/>
  </w:style>
  <w:style w:type="table" w:customStyle="1" w:styleId="4c">
    <w:name w:val="Сетка таблицы4"/>
    <w:basedOn w:val="a7"/>
    <w:next w:val="af9"/>
    <w:rsid w:val="004F3E04"/>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TableNormal4">
    <w:name w:val="Table Normal4"/>
    <w:uiPriority w:val="2"/>
    <w:semiHidden/>
    <w:unhideWhenUsed/>
    <w:qFormat/>
    <w:rsid w:val="00F8414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F8414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CC333D"/>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93355D"/>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912F0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717D5F"/>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927BAA"/>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9E129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1962DB"/>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3D7EBB"/>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219pt">
    <w:name w:val="Основной текст (2) + 19 pt"/>
    <w:rsid w:val="0049254E"/>
    <w:rPr>
      <w:rFonts w:ascii="Times New Roman" w:eastAsia="Times New Roman" w:hAnsi="Times New Roman" w:cs="Times New Roman"/>
      <w:b w:val="0"/>
      <w:bCs w:val="0"/>
      <w:i w:val="0"/>
      <w:iCs w:val="0"/>
      <w:smallCaps w:val="0"/>
      <w:strike w:val="0"/>
      <w:color w:val="000000"/>
      <w:spacing w:val="0"/>
      <w:w w:val="100"/>
      <w:position w:val="0"/>
      <w:sz w:val="38"/>
      <w:szCs w:val="38"/>
      <w:u w:val="none"/>
      <w:lang w:val="ru-RU" w:eastAsia="ru-RU" w:bidi="ru-RU"/>
    </w:rPr>
  </w:style>
  <w:style w:type="character" w:customStyle="1" w:styleId="219pt0">
    <w:name w:val="Основной текст (2) + 19 pt;Курсив"/>
    <w:rsid w:val="0049254E"/>
    <w:rPr>
      <w:rFonts w:ascii="Times New Roman" w:eastAsia="Times New Roman" w:hAnsi="Times New Roman" w:cs="Times New Roman"/>
      <w:b w:val="0"/>
      <w:bCs w:val="0"/>
      <w:i/>
      <w:iCs/>
      <w:smallCaps w:val="0"/>
      <w:strike w:val="0"/>
      <w:color w:val="000000"/>
      <w:spacing w:val="0"/>
      <w:w w:val="100"/>
      <w:position w:val="0"/>
      <w:sz w:val="38"/>
      <w:szCs w:val="38"/>
      <w:u w:val="none"/>
      <w:lang w:val="ru-RU" w:eastAsia="ru-RU" w:bidi="ru-RU"/>
    </w:rPr>
  </w:style>
  <w:style w:type="table" w:customStyle="1" w:styleId="TableNormal15">
    <w:name w:val="Table Normal15"/>
    <w:uiPriority w:val="2"/>
    <w:semiHidden/>
    <w:unhideWhenUsed/>
    <w:qFormat/>
    <w:rsid w:val="00A66C9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6E33A2"/>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6E33A2"/>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142">
    <w:name w:val="Текст 14(справа)"/>
    <w:basedOn w:val="a4"/>
    <w:link w:val="143"/>
    <w:autoRedefine/>
    <w:qFormat/>
    <w:rsid w:val="00083405"/>
    <w:pPr>
      <w:spacing w:after="0" w:line="336" w:lineRule="auto"/>
      <w:contextualSpacing/>
      <w:jc w:val="both"/>
    </w:pPr>
    <w:rPr>
      <w:rFonts w:ascii="Times New Roman" w:eastAsia="Times New Roman" w:hAnsi="Times New Roman"/>
      <w:color w:val="FF0000"/>
      <w:sz w:val="26"/>
      <w:szCs w:val="26"/>
      <w:lang w:val="x-none" w:eastAsia="x-none"/>
    </w:rPr>
  </w:style>
  <w:style w:type="character" w:customStyle="1" w:styleId="143">
    <w:name w:val="Текст 14(справа) Знак"/>
    <w:link w:val="142"/>
    <w:rsid w:val="00083405"/>
    <w:rPr>
      <w:color w:val="FF0000"/>
      <w:sz w:val="26"/>
      <w:szCs w:val="26"/>
      <w:lang w:val="x-none" w:eastAsia="x-none"/>
    </w:rPr>
  </w:style>
  <w:style w:type="paragraph" w:customStyle="1" w:styleId="affffffff7">
    <w:name w:val="Ячейка таблицы"/>
    <w:basedOn w:val="afffffffe"/>
    <w:link w:val="affffffff8"/>
    <w:qFormat/>
    <w:rsid w:val="00EE5377"/>
    <w:pPr>
      <w:suppressAutoHyphens/>
    </w:pPr>
    <w:rPr>
      <w:rFonts w:ascii="Arial" w:hAnsi="Arial" w:cs="Arial"/>
      <w:sz w:val="20"/>
      <w:szCs w:val="32"/>
      <w:lang w:eastAsia="ar-SA"/>
    </w:rPr>
  </w:style>
  <w:style w:type="character" w:customStyle="1" w:styleId="affffffff8">
    <w:name w:val="Ячейка таблицы Знак"/>
    <w:link w:val="affffffff7"/>
    <w:rsid w:val="00EE5377"/>
    <w:rPr>
      <w:rFonts w:ascii="Arial" w:hAnsi="Arial" w:cs="Arial"/>
      <w:szCs w:val="32"/>
      <w:lang w:eastAsia="ar-SA"/>
    </w:rPr>
  </w:style>
  <w:style w:type="numbering" w:customStyle="1" w:styleId="1ai1101">
    <w:name w:val="1 / a / i1101"/>
    <w:basedOn w:val="a8"/>
    <w:next w:val="1ai"/>
    <w:semiHidden/>
    <w:rsid w:val="008B1EDF"/>
  </w:style>
  <w:style w:type="numbering" w:customStyle="1" w:styleId="300">
    <w:name w:val="Нет списка30"/>
    <w:next w:val="a8"/>
    <w:uiPriority w:val="99"/>
    <w:semiHidden/>
    <w:unhideWhenUsed/>
    <w:rsid w:val="00775784"/>
  </w:style>
  <w:style w:type="character" w:customStyle="1" w:styleId="70">
    <w:name w:val="Заголовок 7 Знак"/>
    <w:aliases w:val="Заголовок x.x Знак"/>
    <w:link w:val="7"/>
    <w:rsid w:val="00775784"/>
  </w:style>
  <w:style w:type="character" w:customStyle="1" w:styleId="80">
    <w:name w:val="Заголовок 8 Знак"/>
    <w:aliases w:val="Заголовок ТАБЛ Знак,№ ТАБЛ Знак"/>
    <w:link w:val="8"/>
    <w:rsid w:val="00775784"/>
    <w:rPr>
      <w:b/>
      <w:color w:val="0000FF"/>
      <w:sz w:val="28"/>
      <w:szCs w:val="24"/>
    </w:rPr>
  </w:style>
  <w:style w:type="character" w:customStyle="1" w:styleId="90">
    <w:name w:val="Заголовок 9 Знак"/>
    <w:aliases w:val="Таблица 9 Знак,ТАБЛИЦА Знак"/>
    <w:link w:val="9"/>
    <w:rsid w:val="00775784"/>
    <w:rPr>
      <w:color w:val="000000"/>
      <w:sz w:val="28"/>
      <w:szCs w:val="24"/>
    </w:rPr>
  </w:style>
  <w:style w:type="paragraph" w:customStyle="1" w:styleId="affffffff9">
    <w:name w:val="текст табл"/>
    <w:basedOn w:val="a4"/>
    <w:link w:val="affffffffa"/>
    <w:qFormat/>
    <w:rsid w:val="00775784"/>
    <w:pPr>
      <w:suppressAutoHyphens/>
      <w:spacing w:after="0" w:line="240" w:lineRule="auto"/>
      <w:ind w:firstLine="709"/>
      <w:jc w:val="both"/>
    </w:pPr>
    <w:rPr>
      <w:rFonts w:ascii="Arial" w:hAnsi="Arial" w:cs="Arial"/>
      <w:sz w:val="24"/>
      <w:szCs w:val="24"/>
      <w:lang w:eastAsia="ar-SA"/>
    </w:rPr>
  </w:style>
  <w:style w:type="character" w:customStyle="1" w:styleId="affffffffa">
    <w:name w:val="текст табл Знак"/>
    <w:link w:val="affffffff9"/>
    <w:rsid w:val="00775784"/>
    <w:rPr>
      <w:rFonts w:ascii="Arial" w:eastAsia="Calibri" w:hAnsi="Arial" w:cs="Arial"/>
      <w:sz w:val="24"/>
      <w:szCs w:val="24"/>
      <w:lang w:eastAsia="ar-SA"/>
    </w:rPr>
  </w:style>
  <w:style w:type="paragraph" w:styleId="2ff4">
    <w:name w:val="Quote"/>
    <w:basedOn w:val="a4"/>
    <w:next w:val="a4"/>
    <w:link w:val="2ff5"/>
    <w:qFormat/>
    <w:rsid w:val="00775784"/>
    <w:pPr>
      <w:suppressAutoHyphens/>
      <w:spacing w:after="0" w:line="240" w:lineRule="auto"/>
      <w:ind w:firstLine="709"/>
      <w:jc w:val="both"/>
    </w:pPr>
    <w:rPr>
      <w:rFonts w:ascii="Arial" w:eastAsia="Times New Roman" w:hAnsi="Arial" w:cs="Arial"/>
      <w:i/>
      <w:sz w:val="24"/>
      <w:szCs w:val="16"/>
      <w:lang w:eastAsia="ar-SA"/>
    </w:rPr>
  </w:style>
  <w:style w:type="character" w:customStyle="1" w:styleId="2ff5">
    <w:name w:val="Цитата 2 Знак"/>
    <w:basedOn w:val="a6"/>
    <w:link w:val="2ff4"/>
    <w:rsid w:val="00775784"/>
    <w:rPr>
      <w:rFonts w:ascii="Arial" w:hAnsi="Arial" w:cs="Arial"/>
      <w:i/>
      <w:sz w:val="24"/>
      <w:szCs w:val="16"/>
      <w:lang w:eastAsia="ar-SA"/>
    </w:rPr>
  </w:style>
  <w:style w:type="paragraph" w:styleId="affffffffb">
    <w:name w:val="Intense Quote"/>
    <w:basedOn w:val="a4"/>
    <w:next w:val="a4"/>
    <w:link w:val="affffffffc"/>
    <w:qFormat/>
    <w:rsid w:val="00775784"/>
    <w:pPr>
      <w:suppressAutoHyphens/>
      <w:spacing w:after="0" w:line="240" w:lineRule="auto"/>
      <w:ind w:left="720" w:right="720" w:firstLine="709"/>
      <w:jc w:val="both"/>
    </w:pPr>
    <w:rPr>
      <w:rFonts w:ascii="Arial" w:eastAsia="Times New Roman" w:hAnsi="Arial" w:cs="Arial"/>
      <w:b/>
      <w:i/>
      <w:sz w:val="24"/>
      <w:lang w:eastAsia="ar-SA"/>
    </w:rPr>
  </w:style>
  <w:style w:type="character" w:customStyle="1" w:styleId="affffffffc">
    <w:name w:val="Выделенная цитата Знак"/>
    <w:basedOn w:val="a6"/>
    <w:link w:val="affffffffb"/>
    <w:rsid w:val="00775784"/>
    <w:rPr>
      <w:rFonts w:ascii="Arial" w:hAnsi="Arial" w:cs="Arial"/>
      <w:b/>
      <w:i/>
      <w:sz w:val="24"/>
      <w:szCs w:val="22"/>
      <w:lang w:eastAsia="ar-SA"/>
    </w:rPr>
  </w:style>
  <w:style w:type="character" w:styleId="affffffffd">
    <w:name w:val="Subtle Emphasis"/>
    <w:qFormat/>
    <w:rsid w:val="00775784"/>
    <w:rPr>
      <w:rFonts w:ascii="Arial" w:hAnsi="Arial"/>
      <w:i/>
      <w:color w:val="5A5A5A"/>
      <w:sz w:val="24"/>
    </w:rPr>
  </w:style>
  <w:style w:type="character" w:styleId="affffffffe">
    <w:name w:val="Intense Emphasis"/>
    <w:uiPriority w:val="21"/>
    <w:qFormat/>
    <w:rsid w:val="00775784"/>
    <w:rPr>
      <w:b/>
      <w:i/>
      <w:sz w:val="24"/>
      <w:szCs w:val="24"/>
      <w:u w:val="single"/>
    </w:rPr>
  </w:style>
  <w:style w:type="character" w:styleId="afffffffff">
    <w:name w:val="Subtle Reference"/>
    <w:qFormat/>
    <w:rsid w:val="00775784"/>
    <w:rPr>
      <w:rFonts w:ascii="Arial" w:hAnsi="Arial"/>
      <w:i/>
      <w:color w:val="0070C0"/>
      <w:sz w:val="24"/>
      <w:szCs w:val="24"/>
      <w:u w:val="single"/>
    </w:rPr>
  </w:style>
  <w:style w:type="character" w:styleId="afffffffff0">
    <w:name w:val="Intense Reference"/>
    <w:uiPriority w:val="32"/>
    <w:qFormat/>
    <w:rsid w:val="00775784"/>
    <w:rPr>
      <w:b/>
      <w:sz w:val="24"/>
      <w:u w:val="single"/>
    </w:rPr>
  </w:style>
  <w:style w:type="character" w:styleId="afffffffff1">
    <w:name w:val="Book Title"/>
    <w:uiPriority w:val="33"/>
    <w:qFormat/>
    <w:rsid w:val="00775784"/>
    <w:rPr>
      <w:rFonts w:ascii="Cambria" w:eastAsia="Times New Roman" w:hAnsi="Cambria"/>
      <w:b/>
      <w:i/>
      <w:sz w:val="24"/>
      <w:szCs w:val="24"/>
    </w:rPr>
  </w:style>
  <w:style w:type="character" w:customStyle="1" w:styleId="WW8Num3z0">
    <w:name w:val="WW8Num3z0"/>
    <w:rsid w:val="00775784"/>
    <w:rPr>
      <w:rFonts w:ascii="Symbol" w:hAnsi="Symbol"/>
    </w:rPr>
  </w:style>
  <w:style w:type="character" w:customStyle="1" w:styleId="WW8Num4z0">
    <w:name w:val="WW8Num4z0"/>
    <w:rsid w:val="00775784"/>
    <w:rPr>
      <w:rFonts w:ascii="Symbol" w:hAnsi="Symbol"/>
    </w:rPr>
  </w:style>
  <w:style w:type="character" w:customStyle="1" w:styleId="WW8Num5z0">
    <w:name w:val="WW8Num5z0"/>
    <w:rsid w:val="00775784"/>
    <w:rPr>
      <w:rFonts w:ascii="Symbol" w:hAnsi="Symbol"/>
    </w:rPr>
  </w:style>
  <w:style w:type="character" w:customStyle="1" w:styleId="WW8Num6z0">
    <w:name w:val="WW8Num6z0"/>
    <w:rsid w:val="00775784"/>
    <w:rPr>
      <w:rFonts w:ascii="Symbol" w:hAnsi="Symbol"/>
    </w:rPr>
  </w:style>
  <w:style w:type="character" w:customStyle="1" w:styleId="WW8Num7z0">
    <w:name w:val="WW8Num7z0"/>
    <w:rsid w:val="00775784"/>
    <w:rPr>
      <w:rFonts w:ascii="Symbol" w:hAnsi="Symbol"/>
    </w:rPr>
  </w:style>
  <w:style w:type="character" w:customStyle="1" w:styleId="WW8Num8z1">
    <w:name w:val="WW8Num8z1"/>
    <w:rsid w:val="00775784"/>
    <w:rPr>
      <w:rFonts w:ascii="Symbol" w:hAnsi="Symbol"/>
    </w:rPr>
  </w:style>
  <w:style w:type="character" w:customStyle="1" w:styleId="WW8Num9z0">
    <w:name w:val="WW8Num9z0"/>
    <w:rsid w:val="00775784"/>
    <w:rPr>
      <w:sz w:val="20"/>
    </w:rPr>
  </w:style>
  <w:style w:type="character" w:customStyle="1" w:styleId="WW8Num10z0">
    <w:name w:val="WW8Num10z0"/>
    <w:rsid w:val="00775784"/>
    <w:rPr>
      <w:rFonts w:ascii="Symbol" w:hAnsi="Symbol"/>
    </w:rPr>
  </w:style>
  <w:style w:type="character" w:customStyle="1" w:styleId="WW8Num11z0">
    <w:name w:val="WW8Num11z0"/>
    <w:rsid w:val="00775784"/>
    <w:rPr>
      <w:rFonts w:ascii="Symbol" w:hAnsi="Symbol"/>
    </w:rPr>
  </w:style>
  <w:style w:type="character" w:customStyle="1" w:styleId="WW8Num12z0">
    <w:name w:val="WW8Num12z0"/>
    <w:rsid w:val="00775784"/>
    <w:rPr>
      <w:rFonts w:ascii="Symbol" w:hAnsi="Symbol"/>
    </w:rPr>
  </w:style>
  <w:style w:type="character" w:customStyle="1" w:styleId="WW8Num13z0">
    <w:name w:val="WW8Num13z0"/>
    <w:rsid w:val="00775784"/>
    <w:rPr>
      <w:rFonts w:ascii="Symbol" w:hAnsi="Symbol"/>
    </w:rPr>
  </w:style>
  <w:style w:type="character" w:customStyle="1" w:styleId="WW8Num14z0">
    <w:name w:val="WW8Num14z0"/>
    <w:rsid w:val="00775784"/>
    <w:rPr>
      <w:rFonts w:ascii="Symbol" w:hAnsi="Symbol"/>
    </w:rPr>
  </w:style>
  <w:style w:type="character" w:customStyle="1" w:styleId="WW8Num15z0">
    <w:name w:val="WW8Num15z0"/>
    <w:rsid w:val="00775784"/>
    <w:rPr>
      <w:rFonts w:ascii="Symbol" w:hAnsi="Symbol"/>
    </w:rPr>
  </w:style>
  <w:style w:type="character" w:customStyle="1" w:styleId="WW8Num16z0">
    <w:name w:val="WW8Num16z0"/>
    <w:rsid w:val="00775784"/>
    <w:rPr>
      <w:rFonts w:ascii="Symbol" w:hAnsi="Symbol"/>
    </w:rPr>
  </w:style>
  <w:style w:type="character" w:customStyle="1" w:styleId="WW8Num17z0">
    <w:name w:val="WW8Num17z0"/>
    <w:rsid w:val="00775784"/>
    <w:rPr>
      <w:rFonts w:ascii="Symbol" w:hAnsi="Symbol"/>
    </w:rPr>
  </w:style>
  <w:style w:type="character" w:customStyle="1" w:styleId="WW8Num18z0">
    <w:name w:val="WW8Num18z0"/>
    <w:rsid w:val="00775784"/>
    <w:rPr>
      <w:rFonts w:ascii="Symbol" w:hAnsi="Symbol"/>
    </w:rPr>
  </w:style>
  <w:style w:type="character" w:customStyle="1" w:styleId="WW8Num19z0">
    <w:name w:val="WW8Num19z0"/>
    <w:rsid w:val="00775784"/>
    <w:rPr>
      <w:rFonts w:ascii="Arial" w:hAnsi="Arial"/>
    </w:rPr>
  </w:style>
  <w:style w:type="character" w:customStyle="1" w:styleId="WW8Num20z0">
    <w:name w:val="WW8Num20z0"/>
    <w:rsid w:val="00775784"/>
    <w:rPr>
      <w:rFonts w:ascii="Symbol" w:hAnsi="Symbol"/>
    </w:rPr>
  </w:style>
  <w:style w:type="character" w:customStyle="1" w:styleId="WW8Num21z0">
    <w:name w:val="WW8Num21z0"/>
    <w:rsid w:val="00775784"/>
    <w:rPr>
      <w:rFonts w:ascii="Symbol" w:hAnsi="Symbol"/>
    </w:rPr>
  </w:style>
  <w:style w:type="character" w:customStyle="1" w:styleId="WW8Num22z0">
    <w:name w:val="WW8Num22z0"/>
    <w:rsid w:val="00775784"/>
    <w:rPr>
      <w:rFonts w:ascii="Symbol" w:hAnsi="Symbol"/>
    </w:rPr>
  </w:style>
  <w:style w:type="character" w:customStyle="1" w:styleId="WW8Num24z0">
    <w:name w:val="WW8Num24z0"/>
    <w:rsid w:val="00775784"/>
    <w:rPr>
      <w:rFonts w:ascii="Symbol" w:hAnsi="Symbol"/>
      <w:color w:val="auto"/>
    </w:rPr>
  </w:style>
  <w:style w:type="character" w:customStyle="1" w:styleId="WW8Num25z0">
    <w:name w:val="WW8Num25z0"/>
    <w:rsid w:val="00775784"/>
    <w:rPr>
      <w:rFonts w:ascii="Symbol" w:hAnsi="Symbol"/>
    </w:rPr>
  </w:style>
  <w:style w:type="character" w:customStyle="1" w:styleId="WW8Num27z0">
    <w:name w:val="WW8Num27z0"/>
    <w:rsid w:val="00775784"/>
    <w:rPr>
      <w:rFonts w:ascii="Symbol" w:hAnsi="Symbol"/>
    </w:rPr>
  </w:style>
  <w:style w:type="character" w:customStyle="1" w:styleId="WW8Num28z0">
    <w:name w:val="WW8Num28z0"/>
    <w:rsid w:val="00775784"/>
    <w:rPr>
      <w:rFonts w:ascii="Symbol" w:hAnsi="Symbol"/>
    </w:rPr>
  </w:style>
  <w:style w:type="character" w:customStyle="1" w:styleId="WW8Num30z0">
    <w:name w:val="WW8Num30z0"/>
    <w:rsid w:val="00775784"/>
    <w:rPr>
      <w:rFonts w:ascii="Symbol" w:hAnsi="Symbol"/>
    </w:rPr>
  </w:style>
  <w:style w:type="character" w:customStyle="1" w:styleId="WW8Num31z0">
    <w:name w:val="WW8Num31z0"/>
    <w:rsid w:val="00775784"/>
    <w:rPr>
      <w:rFonts w:ascii="Symbol" w:hAnsi="Symbol"/>
    </w:rPr>
  </w:style>
  <w:style w:type="character" w:customStyle="1" w:styleId="WW8Num32z0">
    <w:name w:val="WW8Num32z0"/>
    <w:rsid w:val="00775784"/>
    <w:rPr>
      <w:rFonts w:ascii="Symbol" w:hAnsi="Symbol"/>
    </w:rPr>
  </w:style>
  <w:style w:type="character" w:customStyle="1" w:styleId="WW8Num34z0">
    <w:name w:val="WW8Num34z0"/>
    <w:rsid w:val="00775784"/>
    <w:rPr>
      <w:rFonts w:ascii="Symbol" w:hAnsi="Symbol"/>
    </w:rPr>
  </w:style>
  <w:style w:type="character" w:customStyle="1" w:styleId="WW8Num35z0">
    <w:name w:val="WW8Num35z0"/>
    <w:rsid w:val="00775784"/>
    <w:rPr>
      <w:rFonts w:ascii="Symbol" w:hAnsi="Symbol"/>
    </w:rPr>
  </w:style>
  <w:style w:type="character" w:customStyle="1" w:styleId="WW8Num37z0">
    <w:name w:val="WW8Num37z0"/>
    <w:rsid w:val="00775784"/>
    <w:rPr>
      <w:rFonts w:ascii="Symbol" w:hAnsi="Symbol"/>
    </w:rPr>
  </w:style>
  <w:style w:type="character" w:customStyle="1" w:styleId="WW8Num38z0">
    <w:name w:val="WW8Num38z0"/>
    <w:rsid w:val="00775784"/>
    <w:rPr>
      <w:rFonts w:ascii="Symbol" w:hAnsi="Symbol"/>
    </w:rPr>
  </w:style>
  <w:style w:type="character" w:customStyle="1" w:styleId="WW8Num42z0">
    <w:name w:val="WW8Num42z0"/>
    <w:rsid w:val="00775784"/>
    <w:rPr>
      <w:rFonts w:ascii="Symbol" w:hAnsi="Symbol"/>
    </w:rPr>
  </w:style>
  <w:style w:type="character" w:customStyle="1" w:styleId="WW8Num44z0">
    <w:name w:val="WW8Num44z0"/>
    <w:rsid w:val="00775784"/>
    <w:rPr>
      <w:rFonts w:ascii="Symbol" w:hAnsi="Symbol"/>
    </w:rPr>
  </w:style>
  <w:style w:type="character" w:customStyle="1" w:styleId="WW8Num45z0">
    <w:name w:val="WW8Num45z0"/>
    <w:rsid w:val="00775784"/>
    <w:rPr>
      <w:rFonts w:ascii="Symbol" w:hAnsi="Symbol"/>
      <w:color w:val="auto"/>
    </w:rPr>
  </w:style>
  <w:style w:type="character" w:customStyle="1" w:styleId="WW8Num46z0">
    <w:name w:val="WW8Num46z0"/>
    <w:rsid w:val="00775784"/>
    <w:rPr>
      <w:rFonts w:ascii="Symbol" w:hAnsi="Symbol"/>
    </w:rPr>
  </w:style>
  <w:style w:type="character" w:customStyle="1" w:styleId="WW8Num47z0">
    <w:name w:val="WW8Num47z0"/>
    <w:rsid w:val="00775784"/>
    <w:rPr>
      <w:rFonts w:ascii="Symbol" w:hAnsi="Symbol"/>
      <w:color w:val="auto"/>
    </w:rPr>
  </w:style>
  <w:style w:type="character" w:customStyle="1" w:styleId="WW8Num48z0">
    <w:name w:val="WW8Num48z0"/>
    <w:rsid w:val="00775784"/>
    <w:rPr>
      <w:rFonts w:ascii="Symbol" w:hAnsi="Symbol"/>
    </w:rPr>
  </w:style>
  <w:style w:type="character" w:customStyle="1" w:styleId="WW8Num50z0">
    <w:name w:val="WW8Num50z0"/>
    <w:rsid w:val="00775784"/>
    <w:rPr>
      <w:rFonts w:ascii="Symbol" w:hAnsi="Symbol"/>
      <w:caps w:val="0"/>
      <w:smallCaps w:val="0"/>
      <w:strike w:val="0"/>
      <w:dstrike w:val="0"/>
      <w:outline w:val="0"/>
      <w:shadow w:val="0"/>
      <w:vanish w:val="0"/>
      <w:color w:val="auto"/>
      <w:position w:val="0"/>
      <w:sz w:val="24"/>
      <w:vertAlign w:val="baseline"/>
    </w:rPr>
  </w:style>
  <w:style w:type="character" w:customStyle="1" w:styleId="WW8Num52z0">
    <w:name w:val="WW8Num52z0"/>
    <w:rsid w:val="00775784"/>
    <w:rPr>
      <w:rFonts w:ascii="Arial" w:hAnsi="Arial"/>
    </w:rPr>
  </w:style>
  <w:style w:type="character" w:customStyle="1" w:styleId="WW8Num53z0">
    <w:name w:val="WW8Num53z0"/>
    <w:rsid w:val="00775784"/>
    <w:rPr>
      <w:rFonts w:ascii="Symbol" w:hAnsi="Symbol"/>
    </w:rPr>
  </w:style>
  <w:style w:type="character" w:customStyle="1" w:styleId="WW8Num55z0">
    <w:name w:val="WW8Num55z0"/>
    <w:rsid w:val="00775784"/>
    <w:rPr>
      <w:rFonts w:ascii="Symbol" w:hAnsi="Symbol"/>
    </w:rPr>
  </w:style>
  <w:style w:type="character" w:customStyle="1" w:styleId="WW8Num57z0">
    <w:name w:val="WW8Num57z0"/>
    <w:rsid w:val="00775784"/>
    <w:rPr>
      <w:rFonts w:ascii="Arial" w:eastAsia="Times New Roman" w:hAnsi="Arial" w:cs="Arial"/>
    </w:rPr>
  </w:style>
  <w:style w:type="character" w:customStyle="1" w:styleId="WW8Num61z0">
    <w:name w:val="WW8Num61z0"/>
    <w:rsid w:val="00775784"/>
    <w:rPr>
      <w:rFonts w:ascii="Symbol" w:hAnsi="Symbol"/>
    </w:rPr>
  </w:style>
  <w:style w:type="character" w:customStyle="1" w:styleId="Absatz-Standardschriftart">
    <w:name w:val="Absatz-Standardschriftart"/>
    <w:rsid w:val="00775784"/>
  </w:style>
  <w:style w:type="character" w:customStyle="1" w:styleId="WW8Num13z1">
    <w:name w:val="WW8Num13z1"/>
    <w:rsid w:val="00775784"/>
    <w:rPr>
      <w:rFonts w:ascii="Courier New" w:hAnsi="Courier New"/>
    </w:rPr>
  </w:style>
  <w:style w:type="character" w:customStyle="1" w:styleId="WW8Num13z2">
    <w:name w:val="WW8Num13z2"/>
    <w:rsid w:val="00775784"/>
    <w:rPr>
      <w:rFonts w:ascii="Wingdings" w:hAnsi="Wingdings"/>
    </w:rPr>
  </w:style>
  <w:style w:type="character" w:customStyle="1" w:styleId="WW8Num14z1">
    <w:name w:val="WW8Num14z1"/>
    <w:rsid w:val="00775784"/>
    <w:rPr>
      <w:rFonts w:ascii="Courier New" w:hAnsi="Courier New" w:cs="Courier New"/>
    </w:rPr>
  </w:style>
  <w:style w:type="character" w:customStyle="1" w:styleId="WW8Num14z2">
    <w:name w:val="WW8Num14z2"/>
    <w:rsid w:val="00775784"/>
    <w:rPr>
      <w:rFonts w:ascii="Wingdings" w:hAnsi="Wingdings"/>
    </w:rPr>
  </w:style>
  <w:style w:type="character" w:customStyle="1" w:styleId="WW8Num15z1">
    <w:name w:val="WW8Num15z1"/>
    <w:rsid w:val="00775784"/>
    <w:rPr>
      <w:rFonts w:ascii="Courier New" w:hAnsi="Courier New" w:cs="Courier New"/>
    </w:rPr>
  </w:style>
  <w:style w:type="character" w:customStyle="1" w:styleId="WW8Num15z2">
    <w:name w:val="WW8Num15z2"/>
    <w:rsid w:val="00775784"/>
    <w:rPr>
      <w:rFonts w:ascii="Wingdings" w:hAnsi="Wingdings"/>
    </w:rPr>
  </w:style>
  <w:style w:type="character" w:customStyle="1" w:styleId="WW8Num16z1">
    <w:name w:val="WW8Num16z1"/>
    <w:rsid w:val="00775784"/>
    <w:rPr>
      <w:rFonts w:ascii="Courier New" w:hAnsi="Courier New" w:cs="Courier New"/>
    </w:rPr>
  </w:style>
  <w:style w:type="character" w:customStyle="1" w:styleId="WW8Num16z2">
    <w:name w:val="WW8Num16z2"/>
    <w:rsid w:val="00775784"/>
    <w:rPr>
      <w:rFonts w:ascii="Wingdings" w:hAnsi="Wingdings"/>
    </w:rPr>
  </w:style>
  <w:style w:type="character" w:customStyle="1" w:styleId="WW8Num17z1">
    <w:name w:val="WW8Num17z1"/>
    <w:rsid w:val="00775784"/>
    <w:rPr>
      <w:rFonts w:ascii="Courier New" w:hAnsi="Courier New" w:cs="Courier New"/>
    </w:rPr>
  </w:style>
  <w:style w:type="character" w:customStyle="1" w:styleId="WW8Num17z2">
    <w:name w:val="WW8Num17z2"/>
    <w:rsid w:val="00775784"/>
    <w:rPr>
      <w:rFonts w:ascii="Wingdings" w:hAnsi="Wingdings"/>
    </w:rPr>
  </w:style>
  <w:style w:type="character" w:customStyle="1" w:styleId="WW8Num18z1">
    <w:name w:val="WW8Num18z1"/>
    <w:rsid w:val="00775784"/>
    <w:rPr>
      <w:rFonts w:ascii="Courier New" w:hAnsi="Courier New" w:cs="Courier New"/>
    </w:rPr>
  </w:style>
  <w:style w:type="character" w:customStyle="1" w:styleId="WW8Num18z2">
    <w:name w:val="WW8Num18z2"/>
    <w:rsid w:val="00775784"/>
    <w:rPr>
      <w:rFonts w:ascii="Wingdings" w:hAnsi="Wingdings"/>
    </w:rPr>
  </w:style>
  <w:style w:type="character" w:customStyle="1" w:styleId="WW8Num19z1">
    <w:name w:val="WW8Num19z1"/>
    <w:rsid w:val="00775784"/>
    <w:rPr>
      <w:rFonts w:ascii="Courier New" w:hAnsi="Courier New" w:cs="Courier New"/>
    </w:rPr>
  </w:style>
  <w:style w:type="character" w:customStyle="1" w:styleId="WW8Num19z2">
    <w:name w:val="WW8Num19z2"/>
    <w:rsid w:val="00775784"/>
    <w:rPr>
      <w:rFonts w:ascii="Wingdings" w:hAnsi="Wingdings"/>
    </w:rPr>
  </w:style>
  <w:style w:type="character" w:customStyle="1" w:styleId="WW8Num19z3">
    <w:name w:val="WW8Num19z3"/>
    <w:rsid w:val="00775784"/>
    <w:rPr>
      <w:rFonts w:ascii="Symbol" w:hAnsi="Symbol"/>
    </w:rPr>
  </w:style>
  <w:style w:type="character" w:customStyle="1" w:styleId="WW8Num20z1">
    <w:name w:val="WW8Num20z1"/>
    <w:rsid w:val="00775784"/>
    <w:rPr>
      <w:rFonts w:ascii="Courier New" w:hAnsi="Courier New"/>
    </w:rPr>
  </w:style>
  <w:style w:type="character" w:customStyle="1" w:styleId="WW8Num20z2">
    <w:name w:val="WW8Num20z2"/>
    <w:rsid w:val="00775784"/>
    <w:rPr>
      <w:rFonts w:ascii="Wingdings" w:hAnsi="Wingdings"/>
    </w:rPr>
  </w:style>
  <w:style w:type="character" w:customStyle="1" w:styleId="WW8Num21z1">
    <w:name w:val="WW8Num21z1"/>
    <w:rsid w:val="00775784"/>
    <w:rPr>
      <w:rFonts w:ascii="Courier New" w:hAnsi="Courier New" w:cs="Courier New"/>
    </w:rPr>
  </w:style>
  <w:style w:type="character" w:customStyle="1" w:styleId="WW8Num21z2">
    <w:name w:val="WW8Num21z2"/>
    <w:rsid w:val="00775784"/>
    <w:rPr>
      <w:rFonts w:ascii="Wingdings" w:hAnsi="Wingdings"/>
    </w:rPr>
  </w:style>
  <w:style w:type="character" w:customStyle="1" w:styleId="WW8Num22z1">
    <w:name w:val="WW8Num22z1"/>
    <w:rsid w:val="00775784"/>
    <w:rPr>
      <w:rFonts w:ascii="Courier New" w:hAnsi="Courier New"/>
    </w:rPr>
  </w:style>
  <w:style w:type="character" w:customStyle="1" w:styleId="WW8Num22z2">
    <w:name w:val="WW8Num22z2"/>
    <w:rsid w:val="00775784"/>
    <w:rPr>
      <w:rFonts w:ascii="Wingdings" w:hAnsi="Wingdings"/>
    </w:rPr>
  </w:style>
  <w:style w:type="character" w:customStyle="1" w:styleId="WW8Num23z0">
    <w:name w:val="WW8Num23z0"/>
    <w:rsid w:val="00775784"/>
    <w:rPr>
      <w:rFonts w:ascii="Wingdings" w:hAnsi="Wingdings"/>
    </w:rPr>
  </w:style>
  <w:style w:type="character" w:customStyle="1" w:styleId="WW8Num23z1">
    <w:name w:val="WW8Num23z1"/>
    <w:rsid w:val="00775784"/>
    <w:rPr>
      <w:rFonts w:ascii="Courier New" w:hAnsi="Courier New"/>
    </w:rPr>
  </w:style>
  <w:style w:type="character" w:customStyle="1" w:styleId="WW8Num23z2">
    <w:name w:val="WW8Num23z2"/>
    <w:rsid w:val="00775784"/>
    <w:rPr>
      <w:rFonts w:ascii="Wingdings" w:hAnsi="Wingdings"/>
    </w:rPr>
  </w:style>
  <w:style w:type="character" w:customStyle="1" w:styleId="WW8Num24z1">
    <w:name w:val="WW8Num24z1"/>
    <w:rsid w:val="00775784"/>
    <w:rPr>
      <w:rFonts w:ascii="Courier New" w:hAnsi="Courier New" w:cs="Courier New"/>
    </w:rPr>
  </w:style>
  <w:style w:type="character" w:customStyle="1" w:styleId="WW8Num24z2">
    <w:name w:val="WW8Num24z2"/>
    <w:rsid w:val="00775784"/>
    <w:rPr>
      <w:rFonts w:ascii="Wingdings" w:hAnsi="Wingdings"/>
    </w:rPr>
  </w:style>
  <w:style w:type="character" w:customStyle="1" w:styleId="WW8Num24z3">
    <w:name w:val="WW8Num24z3"/>
    <w:rsid w:val="00775784"/>
    <w:rPr>
      <w:rFonts w:ascii="Symbol" w:hAnsi="Symbol"/>
    </w:rPr>
  </w:style>
  <w:style w:type="character" w:customStyle="1" w:styleId="WW8Num26z0">
    <w:name w:val="WW8Num26z0"/>
    <w:rsid w:val="00775784"/>
    <w:rPr>
      <w:rFonts w:ascii="Symbol" w:hAnsi="Symbol"/>
    </w:rPr>
  </w:style>
  <w:style w:type="character" w:customStyle="1" w:styleId="WW8Num26z1">
    <w:name w:val="WW8Num26z1"/>
    <w:rsid w:val="00775784"/>
    <w:rPr>
      <w:rFonts w:ascii="Courier New" w:hAnsi="Courier New" w:cs="Courier New"/>
    </w:rPr>
  </w:style>
  <w:style w:type="character" w:customStyle="1" w:styleId="WW8Num26z2">
    <w:name w:val="WW8Num26z2"/>
    <w:rsid w:val="00775784"/>
    <w:rPr>
      <w:rFonts w:ascii="Wingdings" w:hAnsi="Wingdings"/>
    </w:rPr>
  </w:style>
  <w:style w:type="character" w:customStyle="1" w:styleId="WW8Num27z1">
    <w:name w:val="WW8Num27z1"/>
    <w:rsid w:val="00775784"/>
    <w:rPr>
      <w:rFonts w:ascii="Courier New" w:hAnsi="Courier New"/>
    </w:rPr>
  </w:style>
  <w:style w:type="character" w:customStyle="1" w:styleId="WW8Num27z2">
    <w:name w:val="WW8Num27z2"/>
    <w:rsid w:val="00775784"/>
    <w:rPr>
      <w:rFonts w:ascii="Wingdings" w:hAnsi="Wingdings"/>
    </w:rPr>
  </w:style>
  <w:style w:type="character" w:customStyle="1" w:styleId="WW8Num29z0">
    <w:name w:val="WW8Num29z0"/>
    <w:rsid w:val="00775784"/>
    <w:rPr>
      <w:rFonts w:ascii="Times New Roman" w:hAnsi="Times New Roman"/>
    </w:rPr>
  </w:style>
  <w:style w:type="character" w:customStyle="1" w:styleId="WW8Num30z1">
    <w:name w:val="WW8Num30z1"/>
    <w:rsid w:val="00775784"/>
    <w:rPr>
      <w:rFonts w:ascii="Courier New" w:hAnsi="Courier New" w:cs="Courier New"/>
    </w:rPr>
  </w:style>
  <w:style w:type="character" w:customStyle="1" w:styleId="WW8Num30z2">
    <w:name w:val="WW8Num30z2"/>
    <w:rsid w:val="00775784"/>
    <w:rPr>
      <w:rFonts w:ascii="Wingdings" w:hAnsi="Wingdings"/>
    </w:rPr>
  </w:style>
  <w:style w:type="character" w:customStyle="1" w:styleId="WW8Num32z1">
    <w:name w:val="WW8Num32z1"/>
    <w:rsid w:val="00775784"/>
    <w:rPr>
      <w:rFonts w:ascii="Courier New" w:hAnsi="Courier New"/>
    </w:rPr>
  </w:style>
  <w:style w:type="character" w:customStyle="1" w:styleId="WW8Num32z2">
    <w:name w:val="WW8Num32z2"/>
    <w:rsid w:val="00775784"/>
    <w:rPr>
      <w:rFonts w:ascii="Wingdings" w:hAnsi="Wingdings"/>
    </w:rPr>
  </w:style>
  <w:style w:type="character" w:customStyle="1" w:styleId="WW8Num33z0">
    <w:name w:val="WW8Num33z0"/>
    <w:rsid w:val="00775784"/>
    <w:rPr>
      <w:rFonts w:ascii="Symbol" w:hAnsi="Symbol"/>
    </w:rPr>
  </w:style>
  <w:style w:type="character" w:customStyle="1" w:styleId="WW8Num33z1">
    <w:name w:val="WW8Num33z1"/>
    <w:rsid w:val="00775784"/>
    <w:rPr>
      <w:rFonts w:ascii="Courier New" w:hAnsi="Courier New"/>
    </w:rPr>
  </w:style>
  <w:style w:type="character" w:customStyle="1" w:styleId="WW8Num33z2">
    <w:name w:val="WW8Num33z2"/>
    <w:rsid w:val="00775784"/>
    <w:rPr>
      <w:rFonts w:ascii="Wingdings" w:hAnsi="Wingdings"/>
    </w:rPr>
  </w:style>
  <w:style w:type="character" w:customStyle="1" w:styleId="WW8Num34z1">
    <w:name w:val="WW8Num34z1"/>
    <w:rsid w:val="00775784"/>
    <w:rPr>
      <w:rFonts w:ascii="Courier New" w:hAnsi="Courier New" w:cs="Courier New"/>
    </w:rPr>
  </w:style>
  <w:style w:type="character" w:customStyle="1" w:styleId="WW8Num34z2">
    <w:name w:val="WW8Num34z2"/>
    <w:rsid w:val="00775784"/>
    <w:rPr>
      <w:rFonts w:ascii="Wingdings" w:hAnsi="Wingdings"/>
    </w:rPr>
  </w:style>
  <w:style w:type="character" w:customStyle="1" w:styleId="WW8Num36z0">
    <w:name w:val="WW8Num36z0"/>
    <w:rsid w:val="00775784"/>
    <w:rPr>
      <w:rFonts w:ascii="Symbol" w:hAnsi="Symbol"/>
    </w:rPr>
  </w:style>
  <w:style w:type="character" w:customStyle="1" w:styleId="WW8Num36z1">
    <w:name w:val="WW8Num36z1"/>
    <w:rsid w:val="00775784"/>
    <w:rPr>
      <w:rFonts w:ascii="Courier New" w:hAnsi="Courier New" w:cs="Courier New"/>
    </w:rPr>
  </w:style>
  <w:style w:type="character" w:customStyle="1" w:styleId="WW8Num36z2">
    <w:name w:val="WW8Num36z2"/>
    <w:rsid w:val="00775784"/>
    <w:rPr>
      <w:rFonts w:ascii="Wingdings" w:hAnsi="Wingdings"/>
    </w:rPr>
  </w:style>
  <w:style w:type="character" w:customStyle="1" w:styleId="WW8Num37z1">
    <w:name w:val="WW8Num37z1"/>
    <w:rsid w:val="00775784"/>
    <w:rPr>
      <w:rFonts w:ascii="Courier New" w:hAnsi="Courier New" w:cs="Courier New"/>
    </w:rPr>
  </w:style>
  <w:style w:type="character" w:customStyle="1" w:styleId="WW8Num37z2">
    <w:name w:val="WW8Num37z2"/>
    <w:rsid w:val="00775784"/>
    <w:rPr>
      <w:rFonts w:ascii="Wingdings" w:hAnsi="Wingdings"/>
    </w:rPr>
  </w:style>
  <w:style w:type="character" w:customStyle="1" w:styleId="WW8Num39z0">
    <w:name w:val="WW8Num39z0"/>
    <w:rsid w:val="00775784"/>
    <w:rPr>
      <w:rFonts w:ascii="Symbol" w:hAnsi="Symbol"/>
    </w:rPr>
  </w:style>
  <w:style w:type="character" w:customStyle="1" w:styleId="WW8Num39z1">
    <w:name w:val="WW8Num39z1"/>
    <w:rsid w:val="00775784"/>
    <w:rPr>
      <w:rFonts w:ascii="Courier New" w:hAnsi="Courier New" w:cs="Courier New"/>
    </w:rPr>
  </w:style>
  <w:style w:type="character" w:customStyle="1" w:styleId="WW8Num39z2">
    <w:name w:val="WW8Num39z2"/>
    <w:rsid w:val="00775784"/>
    <w:rPr>
      <w:rFonts w:ascii="Wingdings" w:hAnsi="Wingdings"/>
    </w:rPr>
  </w:style>
  <w:style w:type="character" w:customStyle="1" w:styleId="WW8Num40z0">
    <w:name w:val="WW8Num40z0"/>
    <w:rsid w:val="00775784"/>
    <w:rPr>
      <w:rFonts w:ascii="Symbol" w:hAnsi="Symbol"/>
    </w:rPr>
  </w:style>
  <w:style w:type="character" w:customStyle="1" w:styleId="WW8Num40z1">
    <w:name w:val="WW8Num40z1"/>
    <w:rsid w:val="00775784"/>
    <w:rPr>
      <w:rFonts w:ascii="Courier New" w:hAnsi="Courier New" w:cs="Courier New"/>
    </w:rPr>
  </w:style>
  <w:style w:type="character" w:customStyle="1" w:styleId="WW8Num40z2">
    <w:name w:val="WW8Num40z2"/>
    <w:rsid w:val="00775784"/>
    <w:rPr>
      <w:rFonts w:ascii="Wingdings" w:hAnsi="Wingdings"/>
    </w:rPr>
  </w:style>
  <w:style w:type="character" w:customStyle="1" w:styleId="WW8Num44z1">
    <w:name w:val="WW8Num44z1"/>
    <w:rsid w:val="00775784"/>
    <w:rPr>
      <w:rFonts w:ascii="Courier New" w:hAnsi="Courier New" w:cs="Courier New"/>
    </w:rPr>
  </w:style>
  <w:style w:type="character" w:customStyle="1" w:styleId="WW8Num44z2">
    <w:name w:val="WW8Num44z2"/>
    <w:rsid w:val="00775784"/>
    <w:rPr>
      <w:rFonts w:ascii="Wingdings" w:hAnsi="Wingdings"/>
    </w:rPr>
  </w:style>
  <w:style w:type="character" w:customStyle="1" w:styleId="WW8Num46z1">
    <w:name w:val="WW8Num46z1"/>
    <w:rsid w:val="00775784"/>
    <w:rPr>
      <w:rFonts w:ascii="Courier New" w:hAnsi="Courier New" w:cs="Courier New"/>
    </w:rPr>
  </w:style>
  <w:style w:type="character" w:customStyle="1" w:styleId="WW8Num46z2">
    <w:name w:val="WW8Num46z2"/>
    <w:rsid w:val="00775784"/>
    <w:rPr>
      <w:rFonts w:ascii="Wingdings" w:hAnsi="Wingdings"/>
    </w:rPr>
  </w:style>
  <w:style w:type="character" w:customStyle="1" w:styleId="WW8Num47z1">
    <w:name w:val="WW8Num47z1"/>
    <w:rsid w:val="00775784"/>
    <w:rPr>
      <w:rFonts w:ascii="Courier New" w:hAnsi="Courier New" w:cs="Courier New"/>
    </w:rPr>
  </w:style>
  <w:style w:type="character" w:customStyle="1" w:styleId="WW8Num47z2">
    <w:name w:val="WW8Num47z2"/>
    <w:rsid w:val="00775784"/>
    <w:rPr>
      <w:rFonts w:ascii="Wingdings" w:hAnsi="Wingdings"/>
    </w:rPr>
  </w:style>
  <w:style w:type="character" w:customStyle="1" w:styleId="WW8Num47z3">
    <w:name w:val="WW8Num47z3"/>
    <w:rsid w:val="00775784"/>
    <w:rPr>
      <w:rFonts w:ascii="Symbol" w:hAnsi="Symbol"/>
    </w:rPr>
  </w:style>
  <w:style w:type="character" w:customStyle="1" w:styleId="WW8Num48z1">
    <w:name w:val="WW8Num48z1"/>
    <w:rsid w:val="00775784"/>
    <w:rPr>
      <w:rFonts w:ascii="Courier New" w:hAnsi="Courier New" w:cs="Courier New"/>
    </w:rPr>
  </w:style>
  <w:style w:type="character" w:customStyle="1" w:styleId="WW8Num48z2">
    <w:name w:val="WW8Num48z2"/>
    <w:rsid w:val="00775784"/>
    <w:rPr>
      <w:rFonts w:ascii="Wingdings" w:hAnsi="Wingdings"/>
    </w:rPr>
  </w:style>
  <w:style w:type="character" w:customStyle="1" w:styleId="WW8Num49z0">
    <w:name w:val="WW8Num49z0"/>
    <w:rsid w:val="00775784"/>
    <w:rPr>
      <w:rFonts w:ascii="Symbol" w:hAnsi="Symbol"/>
    </w:rPr>
  </w:style>
  <w:style w:type="character" w:customStyle="1" w:styleId="WW8Num49z1">
    <w:name w:val="WW8Num49z1"/>
    <w:rsid w:val="00775784"/>
    <w:rPr>
      <w:rFonts w:ascii="Courier New" w:hAnsi="Courier New"/>
    </w:rPr>
  </w:style>
  <w:style w:type="character" w:customStyle="1" w:styleId="WW8Num49z2">
    <w:name w:val="WW8Num49z2"/>
    <w:rsid w:val="00775784"/>
    <w:rPr>
      <w:rFonts w:ascii="Wingdings" w:hAnsi="Wingdings"/>
    </w:rPr>
  </w:style>
  <w:style w:type="character" w:customStyle="1" w:styleId="WW8Num50z1">
    <w:name w:val="WW8Num50z1"/>
    <w:rsid w:val="00775784"/>
    <w:rPr>
      <w:rFonts w:ascii="Courier New" w:hAnsi="Courier New"/>
    </w:rPr>
  </w:style>
  <w:style w:type="character" w:customStyle="1" w:styleId="WW8Num50z2">
    <w:name w:val="WW8Num50z2"/>
    <w:rsid w:val="00775784"/>
    <w:rPr>
      <w:rFonts w:ascii="Wingdings" w:hAnsi="Wingdings"/>
    </w:rPr>
  </w:style>
  <w:style w:type="character" w:customStyle="1" w:styleId="WW8Num50z3">
    <w:name w:val="WW8Num50z3"/>
    <w:rsid w:val="00775784"/>
    <w:rPr>
      <w:rFonts w:ascii="Symbol" w:hAnsi="Symbol"/>
    </w:rPr>
  </w:style>
  <w:style w:type="character" w:customStyle="1" w:styleId="WW8Num52z1">
    <w:name w:val="WW8Num52z1"/>
    <w:rsid w:val="00775784"/>
    <w:rPr>
      <w:rFonts w:ascii="Courier New" w:hAnsi="Courier New" w:cs="Courier New"/>
    </w:rPr>
  </w:style>
  <w:style w:type="character" w:customStyle="1" w:styleId="WW8Num52z2">
    <w:name w:val="WW8Num52z2"/>
    <w:rsid w:val="00775784"/>
    <w:rPr>
      <w:rFonts w:ascii="Wingdings" w:hAnsi="Wingdings"/>
    </w:rPr>
  </w:style>
  <w:style w:type="character" w:customStyle="1" w:styleId="WW8Num52z3">
    <w:name w:val="WW8Num52z3"/>
    <w:rsid w:val="00775784"/>
    <w:rPr>
      <w:rFonts w:ascii="Symbol" w:hAnsi="Symbol"/>
    </w:rPr>
  </w:style>
  <w:style w:type="character" w:customStyle="1" w:styleId="WW8Num54z0">
    <w:name w:val="WW8Num54z0"/>
    <w:rsid w:val="00775784"/>
    <w:rPr>
      <w:rFonts w:ascii="Symbol" w:hAnsi="Symbol"/>
    </w:rPr>
  </w:style>
  <w:style w:type="character" w:customStyle="1" w:styleId="WW8Num54z1">
    <w:name w:val="WW8Num54z1"/>
    <w:rsid w:val="00775784"/>
    <w:rPr>
      <w:rFonts w:ascii="Courier New" w:hAnsi="Courier New"/>
    </w:rPr>
  </w:style>
  <w:style w:type="character" w:customStyle="1" w:styleId="WW8Num54z2">
    <w:name w:val="WW8Num54z2"/>
    <w:rsid w:val="00775784"/>
    <w:rPr>
      <w:rFonts w:ascii="Wingdings" w:hAnsi="Wingdings"/>
    </w:rPr>
  </w:style>
  <w:style w:type="character" w:customStyle="1" w:styleId="WW8Num55z1">
    <w:name w:val="WW8Num55z1"/>
    <w:rsid w:val="00775784"/>
    <w:rPr>
      <w:rFonts w:ascii="Courier New" w:hAnsi="Courier New" w:cs="Courier New"/>
    </w:rPr>
  </w:style>
  <w:style w:type="character" w:customStyle="1" w:styleId="WW8Num55z2">
    <w:name w:val="WW8Num55z2"/>
    <w:rsid w:val="00775784"/>
    <w:rPr>
      <w:rFonts w:ascii="Wingdings" w:hAnsi="Wingdings"/>
    </w:rPr>
  </w:style>
  <w:style w:type="character" w:customStyle="1" w:styleId="WW8Num59z0">
    <w:name w:val="WW8Num59z0"/>
    <w:rsid w:val="00775784"/>
    <w:rPr>
      <w:rFonts w:ascii="Symbol" w:hAnsi="Symbol"/>
      <w:caps w:val="0"/>
      <w:smallCaps w:val="0"/>
      <w:strike w:val="0"/>
      <w:dstrike w:val="0"/>
      <w:outline w:val="0"/>
      <w:shadow w:val="0"/>
      <w:vanish w:val="0"/>
      <w:color w:val="auto"/>
      <w:position w:val="0"/>
      <w:sz w:val="24"/>
      <w:vertAlign w:val="baseline"/>
    </w:rPr>
  </w:style>
  <w:style w:type="character" w:customStyle="1" w:styleId="WW8Num59z1">
    <w:name w:val="WW8Num59z1"/>
    <w:rsid w:val="00775784"/>
    <w:rPr>
      <w:rFonts w:ascii="Courier New" w:hAnsi="Courier New"/>
    </w:rPr>
  </w:style>
  <w:style w:type="character" w:customStyle="1" w:styleId="WW8Num59z2">
    <w:name w:val="WW8Num59z2"/>
    <w:rsid w:val="00775784"/>
    <w:rPr>
      <w:rFonts w:ascii="Wingdings" w:hAnsi="Wingdings"/>
    </w:rPr>
  </w:style>
  <w:style w:type="character" w:customStyle="1" w:styleId="WW8Num59z3">
    <w:name w:val="WW8Num59z3"/>
    <w:rsid w:val="00775784"/>
    <w:rPr>
      <w:rFonts w:ascii="Symbol" w:hAnsi="Symbol"/>
    </w:rPr>
  </w:style>
  <w:style w:type="character" w:customStyle="1" w:styleId="WW8Num63z1">
    <w:name w:val="WW8Num63z1"/>
    <w:rsid w:val="00775784"/>
    <w:rPr>
      <w:rFonts w:ascii="Symbol" w:hAnsi="Symbol"/>
    </w:rPr>
  </w:style>
  <w:style w:type="character" w:customStyle="1" w:styleId="WW8Num64z0">
    <w:name w:val="WW8Num64z0"/>
    <w:rsid w:val="00775784"/>
    <w:rPr>
      <w:rFonts w:ascii="Symbol" w:hAnsi="Symbol"/>
    </w:rPr>
  </w:style>
  <w:style w:type="character" w:customStyle="1" w:styleId="WW8Num64z1">
    <w:name w:val="WW8Num64z1"/>
    <w:rsid w:val="00775784"/>
    <w:rPr>
      <w:rFonts w:ascii="Courier New" w:hAnsi="Courier New" w:cs="Courier New"/>
    </w:rPr>
  </w:style>
  <w:style w:type="character" w:customStyle="1" w:styleId="WW8Num64z2">
    <w:name w:val="WW8Num64z2"/>
    <w:rsid w:val="00775784"/>
    <w:rPr>
      <w:rFonts w:ascii="Wingdings" w:hAnsi="Wingdings"/>
    </w:rPr>
  </w:style>
  <w:style w:type="character" w:customStyle="1" w:styleId="1ff9">
    <w:name w:val="Основной шрифт абзаца1"/>
    <w:rsid w:val="00775784"/>
  </w:style>
  <w:style w:type="character" w:customStyle="1" w:styleId="WW8Num2z0">
    <w:name w:val="WW8Num2z0"/>
    <w:rsid w:val="00775784"/>
    <w:rPr>
      <w:rFonts w:ascii="Times New Roman" w:eastAsia="Times New Roman" w:hAnsi="Times New Roman" w:cs="Times New Roman"/>
    </w:rPr>
  </w:style>
  <w:style w:type="paragraph" w:styleId="1ffa">
    <w:name w:val="index 1"/>
    <w:basedOn w:val="a4"/>
    <w:next w:val="a4"/>
    <w:autoRedefine/>
    <w:rsid w:val="00775784"/>
    <w:pPr>
      <w:spacing w:after="0" w:line="240" w:lineRule="auto"/>
      <w:ind w:left="220" w:hanging="220"/>
    </w:pPr>
  </w:style>
  <w:style w:type="paragraph" w:styleId="afffffffff2">
    <w:name w:val="index heading"/>
    <w:basedOn w:val="a4"/>
    <w:next w:val="1ffa"/>
    <w:rsid w:val="00775784"/>
    <w:pPr>
      <w:suppressAutoHyphens/>
      <w:spacing w:after="0" w:line="240" w:lineRule="auto"/>
      <w:ind w:firstLine="709"/>
      <w:jc w:val="both"/>
    </w:pPr>
    <w:rPr>
      <w:rFonts w:ascii="Arial" w:eastAsia="Times New Roman" w:hAnsi="Arial" w:cs="Arial"/>
      <w:sz w:val="24"/>
      <w:szCs w:val="16"/>
      <w:lang w:eastAsia="ar-SA"/>
    </w:rPr>
  </w:style>
  <w:style w:type="paragraph" w:customStyle="1" w:styleId="afffffffff3">
    <w:name w:val="Основной"/>
    <w:basedOn w:val="af3"/>
    <w:qFormat/>
    <w:rsid w:val="00775784"/>
    <w:pPr>
      <w:suppressAutoHyphens/>
      <w:spacing w:after="0" w:line="240" w:lineRule="auto"/>
      <w:ind w:left="0" w:firstLine="680"/>
      <w:jc w:val="both"/>
    </w:pPr>
    <w:rPr>
      <w:rFonts w:ascii="Times New Roman" w:eastAsia="Times New Roman" w:hAnsi="Times New Roman"/>
      <w:sz w:val="28"/>
      <w:szCs w:val="16"/>
      <w:lang w:eastAsia="ar-SA"/>
    </w:rPr>
  </w:style>
  <w:style w:type="character" w:customStyle="1" w:styleId="HTML4">
    <w:name w:val="Стандартный HTML Знак"/>
    <w:link w:val="HTML3"/>
    <w:rsid w:val="00775784"/>
    <w:rPr>
      <w:rFonts w:ascii="Courier New" w:hAnsi="Courier New" w:cs="Courier New"/>
      <w:spacing w:val="-5"/>
      <w:lang w:eastAsia="en-US"/>
    </w:rPr>
  </w:style>
  <w:style w:type="character" w:customStyle="1" w:styleId="ConsPlusNormal0">
    <w:name w:val="ConsPlusNormal Знак"/>
    <w:link w:val="ConsPlusNormal"/>
    <w:uiPriority w:val="99"/>
    <w:locked/>
    <w:rsid w:val="00775784"/>
    <w:rPr>
      <w:rFonts w:ascii="Arial" w:hAnsi="Arial" w:cs="Arial"/>
    </w:rPr>
  </w:style>
  <w:style w:type="paragraph" w:customStyle="1" w:styleId="afffffffff4">
    <w:name w:val="Стиль пункта схемы"/>
    <w:basedOn w:val="a4"/>
    <w:link w:val="afffffffff5"/>
    <w:qFormat/>
    <w:rsid w:val="00775784"/>
    <w:pPr>
      <w:suppressAutoHyphens/>
      <w:autoSpaceDE w:val="0"/>
      <w:spacing w:after="0" w:line="360" w:lineRule="auto"/>
      <w:ind w:firstLine="680"/>
      <w:jc w:val="both"/>
    </w:pPr>
    <w:rPr>
      <w:rFonts w:ascii="Arial" w:eastAsia="Times New Roman" w:hAnsi="Arial" w:cs="Arial"/>
      <w:sz w:val="28"/>
      <w:szCs w:val="28"/>
      <w:lang w:eastAsia="ar-SA"/>
    </w:rPr>
  </w:style>
  <w:style w:type="character" w:customStyle="1" w:styleId="afffffffff5">
    <w:name w:val="Стиль пункта схемы Знак"/>
    <w:link w:val="afffffffff4"/>
    <w:locked/>
    <w:rsid w:val="00775784"/>
    <w:rPr>
      <w:rFonts w:ascii="Arial" w:hAnsi="Arial" w:cs="Arial"/>
      <w:sz w:val="28"/>
      <w:szCs w:val="28"/>
      <w:lang w:eastAsia="ar-SA"/>
    </w:rPr>
  </w:style>
  <w:style w:type="character" w:customStyle="1" w:styleId="27">
    <w:name w:val="Основной текст с отступом 2 Знак"/>
    <w:link w:val="26"/>
    <w:rsid w:val="00775784"/>
    <w:rPr>
      <w:b/>
      <w:bCs/>
      <w:caps/>
      <w:sz w:val="24"/>
      <w:szCs w:val="24"/>
    </w:rPr>
  </w:style>
  <w:style w:type="character" w:customStyle="1" w:styleId="35">
    <w:name w:val="Основной текст с отступом 3 Знак"/>
    <w:aliases w:val=" Знак Знак Знак Знак,Знак Знак Знак Знак3"/>
    <w:link w:val="34"/>
    <w:rsid w:val="00775784"/>
    <w:rPr>
      <w:sz w:val="28"/>
      <w:szCs w:val="28"/>
    </w:rPr>
  </w:style>
  <w:style w:type="character" w:customStyle="1" w:styleId="affff6">
    <w:name w:val="Текст примечания Знак"/>
    <w:link w:val="affff5"/>
    <w:uiPriority w:val="99"/>
    <w:rsid w:val="00775784"/>
  </w:style>
  <w:style w:type="character" w:customStyle="1" w:styleId="affff8">
    <w:name w:val="Тема примечания Знак"/>
    <w:link w:val="affff7"/>
    <w:rsid w:val="00775784"/>
    <w:rPr>
      <w:b/>
      <w:bCs/>
    </w:rPr>
  </w:style>
  <w:style w:type="character" w:customStyle="1" w:styleId="affffc">
    <w:name w:val="Схема документа Знак"/>
    <w:link w:val="affffb"/>
    <w:rsid w:val="00775784"/>
    <w:rPr>
      <w:rFonts w:ascii="Tahoma" w:hAnsi="Tahoma" w:cs="Tahoma"/>
      <w:sz w:val="28"/>
      <w:szCs w:val="28"/>
      <w:shd w:val="clear" w:color="auto" w:fill="000080"/>
    </w:rPr>
  </w:style>
  <w:style w:type="paragraph" w:customStyle="1" w:styleId="afffffffff6">
    <w:name w:val="№табл"/>
    <w:basedOn w:val="9"/>
    <w:link w:val="afffffffff7"/>
    <w:qFormat/>
    <w:rsid w:val="00775784"/>
    <w:pPr>
      <w:keepNext w:val="0"/>
      <w:suppressAutoHyphens/>
      <w:spacing w:before="240" w:after="60"/>
      <w:jc w:val="right"/>
    </w:pPr>
    <w:rPr>
      <w:rFonts w:ascii="Arial" w:hAnsi="Arial" w:cs="Arial"/>
      <w:color w:val="auto"/>
      <w:sz w:val="24"/>
      <w:szCs w:val="22"/>
      <w:lang w:eastAsia="ar-SA"/>
    </w:rPr>
  </w:style>
  <w:style w:type="character" w:customStyle="1" w:styleId="afffffffff7">
    <w:name w:val="№табл Знак"/>
    <w:link w:val="afffffffff6"/>
    <w:rsid w:val="00775784"/>
    <w:rPr>
      <w:rFonts w:ascii="Arial" w:hAnsi="Arial" w:cs="Arial"/>
      <w:sz w:val="24"/>
      <w:szCs w:val="22"/>
      <w:lang w:eastAsia="ar-SA"/>
    </w:rPr>
  </w:style>
  <w:style w:type="character" w:customStyle="1" w:styleId="1ffb">
    <w:name w:val="Название объекта Знак Знак1 Знак"/>
    <w:aliases w:val="Название объекта Знак Знак Знак Знак Знак,Название объекта Знак Знак Знак1 Знак"/>
    <w:uiPriority w:val="35"/>
    <w:rsid w:val="00775784"/>
    <w:rPr>
      <w:rFonts w:ascii="Arial" w:eastAsia="Times New Roman" w:hAnsi="Arial" w:cs="Arial"/>
      <w:b/>
      <w:bCs/>
      <w:lang w:eastAsia="ar-SA"/>
    </w:rPr>
  </w:style>
  <w:style w:type="paragraph" w:customStyle="1" w:styleId="2ff6">
    <w:name w:val="Обычный2"/>
    <w:qFormat/>
    <w:rsid w:val="00775784"/>
    <w:pPr>
      <w:widowControl w:val="0"/>
    </w:pPr>
    <w:rPr>
      <w:snapToGrid w:val="0"/>
      <w:szCs w:val="24"/>
    </w:rPr>
  </w:style>
  <w:style w:type="paragraph" w:customStyle="1" w:styleId="afffffffff8">
    <w:name w:val="Формула"/>
    <w:basedOn w:val="a4"/>
    <w:link w:val="afffffffff9"/>
    <w:qFormat/>
    <w:rsid w:val="00775784"/>
    <w:pPr>
      <w:suppressAutoHyphens/>
      <w:spacing w:after="0" w:line="240" w:lineRule="auto"/>
      <w:ind w:firstLine="709"/>
      <w:jc w:val="both"/>
    </w:pPr>
    <w:rPr>
      <w:rFonts w:ascii="Arial" w:eastAsia="Times New Roman" w:hAnsi="Arial" w:cs="Arial"/>
      <w:sz w:val="28"/>
      <w:szCs w:val="28"/>
      <w:lang w:val="en-US" w:eastAsia="ar-SA"/>
    </w:rPr>
  </w:style>
  <w:style w:type="character" w:customStyle="1" w:styleId="afffffffff9">
    <w:name w:val="Формула Знак"/>
    <w:link w:val="afffffffff8"/>
    <w:rsid w:val="00775784"/>
    <w:rPr>
      <w:rFonts w:ascii="Arial" w:hAnsi="Arial" w:cs="Arial"/>
      <w:sz w:val="28"/>
      <w:szCs w:val="28"/>
      <w:lang w:val="en-US" w:eastAsia="ar-SA"/>
    </w:rPr>
  </w:style>
  <w:style w:type="paragraph" w:customStyle="1" w:styleId="3f9">
    <w:name w:val="Обычный3"/>
    <w:qFormat/>
    <w:rsid w:val="00775784"/>
    <w:pPr>
      <w:widowControl w:val="0"/>
    </w:pPr>
    <w:rPr>
      <w:rFonts w:ascii="Arial" w:hAnsi="Arial"/>
      <w:snapToGrid w:val="0"/>
    </w:rPr>
  </w:style>
  <w:style w:type="paragraph" w:customStyle="1" w:styleId="afffffffffa">
    <w:name w:val="МОН основной"/>
    <w:basedOn w:val="a4"/>
    <w:qFormat/>
    <w:rsid w:val="00775784"/>
    <w:pPr>
      <w:widowControl w:val="0"/>
      <w:autoSpaceDE w:val="0"/>
      <w:autoSpaceDN w:val="0"/>
      <w:adjustRightInd w:val="0"/>
      <w:spacing w:after="0" w:line="360" w:lineRule="auto"/>
      <w:ind w:firstLine="709"/>
      <w:jc w:val="both"/>
    </w:pPr>
    <w:rPr>
      <w:rFonts w:ascii="Arial" w:eastAsia="Times New Roman" w:hAnsi="Arial" w:cs="Arial"/>
      <w:sz w:val="28"/>
      <w:szCs w:val="20"/>
      <w:lang w:eastAsia="ru-RU"/>
    </w:rPr>
  </w:style>
  <w:style w:type="paragraph" w:customStyle="1" w:styleId="2ff7">
    <w:name w:val="Обычный (веб)2"/>
    <w:basedOn w:val="a4"/>
    <w:qFormat/>
    <w:rsid w:val="00775784"/>
    <w:pPr>
      <w:spacing w:after="0" w:line="255" w:lineRule="atLeast"/>
    </w:pPr>
    <w:rPr>
      <w:rFonts w:ascii="Arial" w:eastAsia="Times New Roman" w:hAnsi="Arial" w:cs="Arial"/>
      <w:color w:val="304257"/>
      <w:sz w:val="21"/>
      <w:szCs w:val="21"/>
      <w:lang w:eastAsia="ru-RU"/>
    </w:rPr>
  </w:style>
  <w:style w:type="paragraph" w:customStyle="1" w:styleId="DefaultParagraphFontChar">
    <w:name w:val="Default Paragraph Font Char"/>
    <w:aliases w:val=" Char Char2, Char1 Char,Char Char2,Char1 Char"/>
    <w:basedOn w:val="a4"/>
    <w:qFormat/>
    <w:rsid w:val="00775784"/>
    <w:pPr>
      <w:spacing w:before="100" w:beforeAutospacing="1" w:after="100" w:afterAutospacing="1" w:line="240" w:lineRule="auto"/>
    </w:pPr>
    <w:rPr>
      <w:rFonts w:ascii="Tahoma" w:eastAsia="Times New Roman" w:hAnsi="Tahoma"/>
      <w:sz w:val="20"/>
      <w:szCs w:val="20"/>
      <w:lang w:val="en-US"/>
    </w:rPr>
  </w:style>
  <w:style w:type="paragraph" w:customStyle="1" w:styleId="msonormalcxspmiddle">
    <w:name w:val="msonormalcxspmiddle"/>
    <w:basedOn w:val="a4"/>
    <w:qFormat/>
    <w:rsid w:val="00775784"/>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ffffffb">
    <w:name w:val="Содержимое таблицы"/>
    <w:basedOn w:val="a4"/>
    <w:qFormat/>
    <w:rsid w:val="00775784"/>
    <w:pPr>
      <w:suppressLineNumbers/>
      <w:suppressAutoHyphens/>
    </w:pPr>
    <w:rPr>
      <w:rFonts w:cs="Calibri"/>
      <w:lang w:eastAsia="ar-SA"/>
    </w:rPr>
  </w:style>
  <w:style w:type="paragraph" w:customStyle="1" w:styleId="Style17">
    <w:name w:val="Style17"/>
    <w:basedOn w:val="a4"/>
    <w:qFormat/>
    <w:rsid w:val="00775784"/>
    <w:pPr>
      <w:widowControl w:val="0"/>
      <w:spacing w:after="0" w:line="302" w:lineRule="exact"/>
    </w:pPr>
    <w:rPr>
      <w:rFonts w:ascii="Times New Roman" w:eastAsia="Times New Roman" w:hAnsi="Times New Roman"/>
      <w:color w:val="000000"/>
      <w:sz w:val="24"/>
      <w:szCs w:val="24"/>
      <w:lang w:eastAsia="ru-RU"/>
    </w:rPr>
  </w:style>
  <w:style w:type="paragraph" w:customStyle="1" w:styleId="Style20">
    <w:name w:val="Style20"/>
    <w:basedOn w:val="a4"/>
    <w:qFormat/>
    <w:rsid w:val="00775784"/>
    <w:pPr>
      <w:widowControl w:val="0"/>
      <w:spacing w:after="0" w:line="240" w:lineRule="auto"/>
    </w:pPr>
    <w:rPr>
      <w:rFonts w:ascii="Times New Roman" w:eastAsia="Times New Roman" w:hAnsi="Times New Roman"/>
      <w:color w:val="000000"/>
      <w:sz w:val="24"/>
      <w:szCs w:val="24"/>
      <w:lang w:eastAsia="ru-RU"/>
    </w:rPr>
  </w:style>
  <w:style w:type="paragraph" w:customStyle="1" w:styleId="Style43">
    <w:name w:val="Style43"/>
    <w:basedOn w:val="a4"/>
    <w:qFormat/>
    <w:rsid w:val="00775784"/>
    <w:pPr>
      <w:widowControl w:val="0"/>
      <w:spacing w:after="0" w:line="240" w:lineRule="auto"/>
      <w:jc w:val="right"/>
    </w:pPr>
    <w:rPr>
      <w:rFonts w:ascii="Times New Roman" w:eastAsia="Times New Roman" w:hAnsi="Times New Roman"/>
      <w:color w:val="000000"/>
      <w:sz w:val="24"/>
      <w:szCs w:val="24"/>
      <w:lang w:eastAsia="ru-RU"/>
    </w:rPr>
  </w:style>
  <w:style w:type="paragraph" w:customStyle="1" w:styleId="Style40">
    <w:name w:val="Style40"/>
    <w:basedOn w:val="a4"/>
    <w:qFormat/>
    <w:rsid w:val="00775784"/>
    <w:pPr>
      <w:widowControl w:val="0"/>
      <w:spacing w:after="0" w:line="240" w:lineRule="auto"/>
    </w:pPr>
    <w:rPr>
      <w:rFonts w:ascii="Times New Roman" w:eastAsia="Times New Roman" w:hAnsi="Times New Roman"/>
      <w:color w:val="000000"/>
      <w:sz w:val="24"/>
      <w:szCs w:val="24"/>
      <w:lang w:eastAsia="ru-RU"/>
    </w:rPr>
  </w:style>
  <w:style w:type="paragraph" w:styleId="afffffffffc">
    <w:name w:val="Title"/>
    <w:basedOn w:val="a4"/>
    <w:next w:val="a5"/>
    <w:link w:val="afffffffffd"/>
    <w:uiPriority w:val="10"/>
    <w:qFormat/>
    <w:rsid w:val="00775784"/>
    <w:pPr>
      <w:keepNext/>
      <w:suppressAutoHyphens/>
      <w:spacing w:before="240" w:after="120" w:line="240" w:lineRule="auto"/>
      <w:ind w:firstLine="709"/>
      <w:jc w:val="both"/>
    </w:pPr>
    <w:rPr>
      <w:rFonts w:ascii="Arial" w:eastAsia="Lucida Sans Unicode" w:hAnsi="Arial" w:cs="Tahoma"/>
      <w:color w:val="000000"/>
      <w:sz w:val="28"/>
      <w:szCs w:val="28"/>
      <w:lang w:eastAsia="ar-SA"/>
    </w:rPr>
  </w:style>
  <w:style w:type="character" w:customStyle="1" w:styleId="afffffffffd">
    <w:name w:val="Заголовок Знак"/>
    <w:basedOn w:val="a6"/>
    <w:link w:val="afffffffffc"/>
    <w:uiPriority w:val="10"/>
    <w:rsid w:val="00775784"/>
    <w:rPr>
      <w:rFonts w:ascii="Arial" w:eastAsia="Lucida Sans Unicode" w:hAnsi="Arial" w:cs="Tahoma"/>
      <w:color w:val="000000"/>
      <w:sz w:val="28"/>
      <w:szCs w:val="28"/>
      <w:lang w:eastAsia="ar-SA"/>
    </w:rPr>
  </w:style>
  <w:style w:type="paragraph" w:customStyle="1" w:styleId="1ffc">
    <w:name w:val="Название1"/>
    <w:basedOn w:val="a4"/>
    <w:qFormat/>
    <w:rsid w:val="00775784"/>
    <w:pPr>
      <w:suppressAutoHyphens/>
      <w:spacing w:before="120" w:after="120" w:line="240" w:lineRule="auto"/>
      <w:ind w:firstLine="709"/>
      <w:jc w:val="both"/>
    </w:pPr>
    <w:rPr>
      <w:rFonts w:ascii="Arial" w:eastAsia="Times New Roman" w:hAnsi="Arial" w:cs="Tahoma"/>
      <w:i/>
      <w:color w:val="000000"/>
      <w:sz w:val="24"/>
      <w:szCs w:val="16"/>
      <w:lang w:eastAsia="ar-SA"/>
    </w:rPr>
  </w:style>
  <w:style w:type="paragraph" w:customStyle="1" w:styleId="1ffd">
    <w:name w:val="Указатель1"/>
    <w:basedOn w:val="a4"/>
    <w:qFormat/>
    <w:rsid w:val="00775784"/>
    <w:pPr>
      <w:suppressAutoHyphens/>
      <w:spacing w:after="0" w:line="240" w:lineRule="auto"/>
      <w:ind w:firstLine="709"/>
      <w:jc w:val="both"/>
    </w:pPr>
    <w:rPr>
      <w:rFonts w:ascii="Arial" w:eastAsia="Times New Roman" w:hAnsi="Arial" w:cs="Tahoma"/>
      <w:color w:val="000000"/>
      <w:sz w:val="24"/>
      <w:szCs w:val="16"/>
      <w:lang w:eastAsia="ar-SA"/>
    </w:rPr>
  </w:style>
  <w:style w:type="paragraph" w:customStyle="1" w:styleId="223">
    <w:name w:val="Основной текст 22"/>
    <w:basedOn w:val="a4"/>
    <w:qFormat/>
    <w:rsid w:val="00775784"/>
    <w:pPr>
      <w:suppressAutoHyphens/>
      <w:spacing w:after="0" w:line="240" w:lineRule="auto"/>
      <w:ind w:firstLine="709"/>
      <w:jc w:val="both"/>
    </w:pPr>
    <w:rPr>
      <w:rFonts w:ascii="Arial" w:eastAsia="Times New Roman" w:hAnsi="Arial" w:cs="Arial"/>
      <w:color w:val="FF0000"/>
      <w:sz w:val="24"/>
      <w:szCs w:val="16"/>
      <w:lang w:eastAsia="ar-SA"/>
    </w:rPr>
  </w:style>
  <w:style w:type="paragraph" w:customStyle="1" w:styleId="323">
    <w:name w:val="Основной текст 32"/>
    <w:basedOn w:val="a4"/>
    <w:qFormat/>
    <w:rsid w:val="00775784"/>
    <w:pPr>
      <w:suppressAutoHyphens/>
      <w:spacing w:after="0" w:line="240" w:lineRule="auto"/>
      <w:ind w:firstLine="709"/>
      <w:jc w:val="both"/>
    </w:pPr>
    <w:rPr>
      <w:rFonts w:ascii="Arial" w:eastAsia="Times New Roman" w:hAnsi="Arial" w:cs="Arial"/>
      <w:color w:val="000000"/>
      <w:sz w:val="16"/>
      <w:szCs w:val="16"/>
      <w:lang w:eastAsia="ar-SA"/>
    </w:rPr>
  </w:style>
  <w:style w:type="paragraph" w:customStyle="1" w:styleId="314">
    <w:name w:val="Основной текст с отступом 31"/>
    <w:basedOn w:val="a4"/>
    <w:qFormat/>
    <w:rsid w:val="00775784"/>
    <w:pPr>
      <w:suppressAutoHyphens/>
      <w:spacing w:after="0" w:line="240" w:lineRule="auto"/>
      <w:ind w:firstLine="360"/>
      <w:jc w:val="both"/>
    </w:pPr>
    <w:rPr>
      <w:rFonts w:ascii="Arial" w:eastAsia="Times New Roman" w:hAnsi="Arial" w:cs="Arial"/>
      <w:color w:val="FF0000"/>
      <w:sz w:val="24"/>
      <w:szCs w:val="16"/>
      <w:lang w:eastAsia="ar-SA"/>
    </w:rPr>
  </w:style>
  <w:style w:type="paragraph" w:customStyle="1" w:styleId="224">
    <w:name w:val="Основной текст с отступом 22"/>
    <w:basedOn w:val="a4"/>
    <w:qFormat/>
    <w:rsid w:val="00775784"/>
    <w:pPr>
      <w:suppressAutoHyphens/>
      <w:spacing w:after="0" w:line="240" w:lineRule="auto"/>
      <w:ind w:left="798" w:firstLine="709"/>
      <w:jc w:val="both"/>
    </w:pPr>
    <w:rPr>
      <w:rFonts w:ascii="Arial" w:eastAsia="Times New Roman" w:hAnsi="Arial" w:cs="Arial"/>
      <w:color w:val="000000"/>
      <w:sz w:val="24"/>
      <w:szCs w:val="16"/>
      <w:lang w:eastAsia="ar-SA"/>
    </w:rPr>
  </w:style>
  <w:style w:type="paragraph" w:customStyle="1" w:styleId="21a">
    <w:name w:val="Основной текст с отступом 21"/>
    <w:basedOn w:val="a4"/>
    <w:qFormat/>
    <w:rsid w:val="00775784"/>
    <w:pPr>
      <w:suppressAutoHyphens/>
      <w:spacing w:after="0" w:line="240" w:lineRule="auto"/>
      <w:ind w:firstLine="709"/>
      <w:jc w:val="both"/>
    </w:pPr>
    <w:rPr>
      <w:rFonts w:ascii="Arial" w:eastAsia="Times New Roman" w:hAnsi="Arial" w:cs="Arial"/>
      <w:color w:val="000000"/>
      <w:sz w:val="24"/>
      <w:szCs w:val="20"/>
      <w:lang w:eastAsia="ar-SA"/>
    </w:rPr>
  </w:style>
  <w:style w:type="paragraph" w:customStyle="1" w:styleId="afffffffffe">
    <w:name w:val="Обычный сжат межстрочн"/>
    <w:basedOn w:val="a4"/>
    <w:qFormat/>
    <w:rsid w:val="00775784"/>
    <w:pPr>
      <w:widowControl w:val="0"/>
      <w:suppressAutoHyphens/>
      <w:spacing w:after="0" w:line="224" w:lineRule="atLeast"/>
      <w:ind w:firstLine="284"/>
      <w:jc w:val="both"/>
    </w:pPr>
    <w:rPr>
      <w:rFonts w:ascii="Arial" w:eastAsia="Times New Roman" w:hAnsi="Arial" w:cs="Arial"/>
      <w:color w:val="000000"/>
      <w:sz w:val="20"/>
      <w:szCs w:val="20"/>
      <w:lang w:eastAsia="ar-SA"/>
    </w:rPr>
  </w:style>
  <w:style w:type="paragraph" w:customStyle="1" w:styleId="1ffe">
    <w:name w:val="Заголовок 1 с Нум"/>
    <w:basedOn w:val="11"/>
    <w:qFormat/>
    <w:rsid w:val="00775784"/>
    <w:pPr>
      <w:suppressAutoHyphens/>
      <w:spacing w:before="240" w:after="60" w:line="240" w:lineRule="auto"/>
      <w:ind w:firstLine="709"/>
      <w:jc w:val="center"/>
    </w:pPr>
    <w:rPr>
      <w:bCs w:val="0"/>
      <w:color w:val="000000"/>
      <w:kern w:val="1"/>
      <w:sz w:val="24"/>
      <w:szCs w:val="32"/>
      <w:lang w:eastAsia="ar-SA"/>
    </w:rPr>
  </w:style>
  <w:style w:type="paragraph" w:customStyle="1" w:styleId="caaieiaie2">
    <w:name w:val="caaieiaie 2"/>
    <w:basedOn w:val="a4"/>
    <w:next w:val="a4"/>
    <w:qFormat/>
    <w:rsid w:val="00775784"/>
    <w:pPr>
      <w:keepNext/>
      <w:suppressAutoHyphens/>
      <w:spacing w:before="240" w:after="60" w:line="240" w:lineRule="auto"/>
      <w:ind w:firstLine="709"/>
      <w:jc w:val="center"/>
    </w:pPr>
    <w:rPr>
      <w:rFonts w:ascii="Arial CYR" w:eastAsia="Times New Roman" w:hAnsi="Arial CYR" w:cs="Arial CYR"/>
      <w:b/>
      <w:color w:val="000000"/>
      <w:sz w:val="24"/>
      <w:szCs w:val="20"/>
      <w:lang w:eastAsia="ar-SA"/>
    </w:rPr>
  </w:style>
  <w:style w:type="paragraph" w:customStyle="1" w:styleId="21b">
    <w:name w:val="Маркированный список 21"/>
    <w:basedOn w:val="a4"/>
    <w:qFormat/>
    <w:rsid w:val="00775784"/>
    <w:pPr>
      <w:suppressAutoHyphens/>
      <w:spacing w:after="0" w:line="360" w:lineRule="auto"/>
      <w:ind w:firstLine="567"/>
      <w:jc w:val="both"/>
    </w:pPr>
    <w:rPr>
      <w:rFonts w:ascii="Arial" w:eastAsia="Times New Roman" w:hAnsi="Arial" w:cs="Arial"/>
      <w:color w:val="000000"/>
      <w:spacing w:val="6"/>
      <w:sz w:val="24"/>
      <w:szCs w:val="16"/>
      <w:lang w:eastAsia="ar-SA"/>
    </w:rPr>
  </w:style>
  <w:style w:type="paragraph" w:customStyle="1" w:styleId="affffffffff">
    <w:name w:val="Стиль главы схемы"/>
    <w:basedOn w:val="a4"/>
    <w:qFormat/>
    <w:rsid w:val="00775784"/>
    <w:pPr>
      <w:suppressAutoHyphens/>
      <w:spacing w:before="240" w:after="240" w:line="240" w:lineRule="auto"/>
      <w:ind w:firstLine="709"/>
      <w:jc w:val="center"/>
    </w:pPr>
    <w:rPr>
      <w:rFonts w:ascii="Arial" w:eastAsia="Times New Roman" w:hAnsi="Arial" w:cs="Arial"/>
      <w:b/>
      <w:color w:val="000000"/>
      <w:kern w:val="1"/>
      <w:sz w:val="28"/>
      <w:szCs w:val="28"/>
      <w:lang w:eastAsia="ar-SA"/>
    </w:rPr>
  </w:style>
  <w:style w:type="paragraph" w:customStyle="1" w:styleId="affffffffff0">
    <w:name w:val="основной с отступом"/>
    <w:basedOn w:val="a5"/>
    <w:qFormat/>
    <w:rsid w:val="00775784"/>
    <w:pPr>
      <w:suppressAutoHyphens/>
      <w:ind w:firstLine="709"/>
    </w:pPr>
    <w:rPr>
      <w:rFonts w:ascii="Arial" w:hAnsi="Arial" w:cs="Arial"/>
      <w:color w:val="000000"/>
      <w:sz w:val="24"/>
      <w:szCs w:val="16"/>
      <w:lang w:eastAsia="ar-SA"/>
    </w:rPr>
  </w:style>
  <w:style w:type="paragraph" w:customStyle="1" w:styleId="affffffffff1">
    <w:name w:val="Стиль названия"/>
    <w:basedOn w:val="a4"/>
    <w:qFormat/>
    <w:rsid w:val="00775784"/>
    <w:pPr>
      <w:suppressAutoHyphens/>
      <w:spacing w:after="60" w:line="240" w:lineRule="auto"/>
      <w:ind w:firstLine="680"/>
      <w:jc w:val="both"/>
    </w:pPr>
    <w:rPr>
      <w:rFonts w:ascii="Arial" w:eastAsia="Times New Roman" w:hAnsi="Arial" w:cs="Arial"/>
      <w:b/>
      <w:i/>
      <w:color w:val="000000"/>
      <w:sz w:val="24"/>
      <w:szCs w:val="28"/>
      <w:lang w:eastAsia="ar-SA"/>
    </w:rPr>
  </w:style>
  <w:style w:type="paragraph" w:customStyle="1" w:styleId="1fff">
    <w:name w:val="Нор Абзац1"/>
    <w:basedOn w:val="a4"/>
    <w:qFormat/>
    <w:rsid w:val="00775784"/>
    <w:pPr>
      <w:suppressAutoHyphens/>
      <w:spacing w:before="60" w:after="0" w:line="240" w:lineRule="auto"/>
      <w:ind w:firstLine="397"/>
      <w:jc w:val="both"/>
    </w:pPr>
    <w:rPr>
      <w:rFonts w:ascii="Arial" w:eastAsia="Times New Roman" w:hAnsi="Arial" w:cs="Arial"/>
      <w:color w:val="000000"/>
      <w:sz w:val="24"/>
      <w:szCs w:val="20"/>
      <w:lang w:eastAsia="ar-SA"/>
    </w:rPr>
  </w:style>
  <w:style w:type="paragraph" w:customStyle="1" w:styleId="affffffffff2">
    <w:name w:val="Пункт заключения"/>
    <w:basedOn w:val="a4"/>
    <w:qFormat/>
    <w:rsid w:val="00775784"/>
    <w:pPr>
      <w:tabs>
        <w:tab w:val="left" w:pos="1080"/>
      </w:tabs>
      <w:suppressAutoHyphens/>
      <w:spacing w:after="0" w:line="480" w:lineRule="auto"/>
      <w:ind w:firstLine="709"/>
      <w:jc w:val="both"/>
    </w:pPr>
    <w:rPr>
      <w:rFonts w:ascii="Arial" w:eastAsia="Times New Roman" w:hAnsi="Arial" w:cs="Arial"/>
      <w:b/>
      <w:color w:val="000000"/>
      <w:sz w:val="28"/>
      <w:szCs w:val="28"/>
      <w:lang w:eastAsia="ar-SA"/>
    </w:rPr>
  </w:style>
  <w:style w:type="paragraph" w:customStyle="1" w:styleId="affffffffff3">
    <w:name w:val="Подпункт заключения"/>
    <w:basedOn w:val="a4"/>
    <w:qFormat/>
    <w:rsid w:val="00775784"/>
    <w:pPr>
      <w:suppressAutoHyphens/>
      <w:spacing w:after="0" w:line="360" w:lineRule="auto"/>
      <w:ind w:firstLine="709"/>
      <w:jc w:val="both"/>
    </w:pPr>
    <w:rPr>
      <w:rFonts w:ascii="Arial" w:eastAsia="Times New Roman" w:hAnsi="Arial" w:cs="Arial"/>
      <w:b/>
      <w:i/>
      <w:color w:val="000000"/>
      <w:sz w:val="28"/>
      <w:szCs w:val="28"/>
      <w:lang w:eastAsia="ar-SA"/>
    </w:rPr>
  </w:style>
  <w:style w:type="paragraph" w:customStyle="1" w:styleId="Char-Tab">
    <w:name w:val="Char-Tab"/>
    <w:basedOn w:val="a4"/>
    <w:qFormat/>
    <w:rsid w:val="00775784"/>
    <w:pPr>
      <w:suppressAutoHyphens/>
      <w:spacing w:after="0" w:line="360" w:lineRule="auto"/>
      <w:ind w:firstLine="709"/>
      <w:jc w:val="both"/>
    </w:pPr>
    <w:rPr>
      <w:rFonts w:ascii="Arial" w:eastAsia="Times New Roman" w:hAnsi="Arial" w:cs="Arial"/>
      <w:color w:val="000000"/>
      <w:sz w:val="24"/>
      <w:szCs w:val="16"/>
      <w:lang w:eastAsia="ar-SA"/>
    </w:rPr>
  </w:style>
  <w:style w:type="paragraph" w:customStyle="1" w:styleId="affffffffff4">
    <w:name w:val="Стиль заключения Знак"/>
    <w:basedOn w:val="a4"/>
    <w:qFormat/>
    <w:rsid w:val="00775784"/>
    <w:pPr>
      <w:suppressAutoHyphens/>
      <w:spacing w:after="0" w:line="360" w:lineRule="auto"/>
      <w:ind w:firstLine="720"/>
      <w:jc w:val="both"/>
    </w:pPr>
    <w:rPr>
      <w:rFonts w:ascii="Arial" w:eastAsia="Times New Roman" w:hAnsi="Arial" w:cs="Arial"/>
      <w:color w:val="000000"/>
      <w:sz w:val="28"/>
      <w:szCs w:val="28"/>
      <w:lang w:eastAsia="ar-SA"/>
    </w:rPr>
  </w:style>
  <w:style w:type="paragraph" w:customStyle="1" w:styleId="affffffffff5">
    <w:name w:val="!Простой текст! Знак Знак Знак Знак"/>
    <w:basedOn w:val="a4"/>
    <w:qFormat/>
    <w:rsid w:val="00775784"/>
    <w:pPr>
      <w:suppressAutoHyphens/>
      <w:spacing w:after="120" w:line="240" w:lineRule="auto"/>
      <w:ind w:firstLine="709"/>
      <w:jc w:val="both"/>
    </w:pPr>
    <w:rPr>
      <w:rFonts w:ascii="Arial" w:eastAsia="Times New Roman" w:hAnsi="Arial" w:cs="Arial"/>
      <w:color w:val="000000"/>
      <w:sz w:val="24"/>
      <w:szCs w:val="16"/>
      <w:lang w:eastAsia="ar-SA"/>
    </w:rPr>
  </w:style>
  <w:style w:type="paragraph" w:customStyle="1" w:styleId="affffffffff6">
    <w:name w:val="Основной стиль"/>
    <w:basedOn w:val="a4"/>
    <w:qFormat/>
    <w:rsid w:val="00775784"/>
    <w:pPr>
      <w:suppressAutoHyphens/>
      <w:spacing w:after="0" w:line="240" w:lineRule="auto"/>
      <w:ind w:firstLine="680"/>
      <w:jc w:val="both"/>
    </w:pPr>
    <w:rPr>
      <w:rFonts w:ascii="Arial" w:eastAsia="Times New Roman" w:hAnsi="Arial" w:cs="Arial"/>
      <w:color w:val="000000"/>
      <w:sz w:val="24"/>
      <w:szCs w:val="28"/>
      <w:lang w:eastAsia="ar-SA"/>
    </w:rPr>
  </w:style>
  <w:style w:type="paragraph" w:customStyle="1" w:styleId="315">
    <w:name w:val="Основной текст 31"/>
    <w:basedOn w:val="a4"/>
    <w:qFormat/>
    <w:rsid w:val="00775784"/>
    <w:pPr>
      <w:suppressAutoHyphens/>
      <w:spacing w:after="120" w:line="240" w:lineRule="auto"/>
      <w:ind w:firstLine="709"/>
      <w:jc w:val="both"/>
    </w:pPr>
    <w:rPr>
      <w:rFonts w:ascii="Arial" w:eastAsia="Times New Roman" w:hAnsi="Arial" w:cs="Arial"/>
      <w:color w:val="000000"/>
      <w:sz w:val="16"/>
      <w:szCs w:val="16"/>
      <w:lang w:eastAsia="ar-SA"/>
    </w:rPr>
  </w:style>
  <w:style w:type="paragraph" w:customStyle="1" w:styleId="1fff0">
    <w:name w:val="Текст1"/>
    <w:basedOn w:val="a4"/>
    <w:qFormat/>
    <w:rsid w:val="00775784"/>
    <w:pPr>
      <w:suppressAutoHyphens/>
      <w:spacing w:after="0" w:line="240" w:lineRule="auto"/>
      <w:ind w:firstLine="709"/>
      <w:jc w:val="both"/>
    </w:pPr>
    <w:rPr>
      <w:rFonts w:ascii="Courier New" w:eastAsia="Times New Roman" w:hAnsi="Courier New" w:cs="Courier New"/>
      <w:color w:val="000000"/>
      <w:sz w:val="20"/>
      <w:szCs w:val="20"/>
      <w:lang w:eastAsia="ar-SA"/>
    </w:rPr>
  </w:style>
  <w:style w:type="paragraph" w:customStyle="1" w:styleId="102">
    <w:name w:val="Оглавление 10"/>
    <w:basedOn w:val="1ffd"/>
    <w:qFormat/>
    <w:rsid w:val="00775784"/>
    <w:pPr>
      <w:tabs>
        <w:tab w:val="right" w:leader="dot" w:pos="9353"/>
      </w:tabs>
      <w:ind w:left="2547"/>
    </w:pPr>
  </w:style>
  <w:style w:type="paragraph" w:customStyle="1" w:styleId="affffffffff7">
    <w:name w:val="Содержимое врезки"/>
    <w:basedOn w:val="a5"/>
    <w:qFormat/>
    <w:rsid w:val="00775784"/>
    <w:pPr>
      <w:suppressAutoHyphens/>
      <w:ind w:firstLine="709"/>
    </w:pPr>
    <w:rPr>
      <w:rFonts w:ascii="Arial" w:hAnsi="Arial" w:cs="Arial"/>
      <w:color w:val="000000"/>
      <w:sz w:val="24"/>
      <w:szCs w:val="16"/>
      <w:lang w:eastAsia="ar-SA"/>
    </w:rPr>
  </w:style>
  <w:style w:type="paragraph" w:customStyle="1" w:styleId="western">
    <w:name w:val="western"/>
    <w:basedOn w:val="a4"/>
    <w:qFormat/>
    <w:rsid w:val="00775784"/>
    <w:pPr>
      <w:spacing w:before="100" w:beforeAutospacing="1" w:after="115" w:line="240" w:lineRule="auto"/>
    </w:pPr>
    <w:rPr>
      <w:rFonts w:ascii="Times New Roman" w:eastAsia="Times New Roman" w:hAnsi="Times New Roman"/>
      <w:color w:val="000000"/>
      <w:sz w:val="24"/>
      <w:szCs w:val="24"/>
      <w:lang w:eastAsia="ru-RU"/>
    </w:rPr>
  </w:style>
  <w:style w:type="character" w:customStyle="1" w:styleId="affffffffff8">
    <w:name w:val="Символ сноски"/>
    <w:rsid w:val="00775784"/>
    <w:rPr>
      <w:position w:val="-2"/>
      <w:vertAlign w:val="superscript"/>
    </w:rPr>
  </w:style>
  <w:style w:type="character" w:customStyle="1" w:styleId="affffffffff9">
    <w:name w:val="Стиль заключения Знак Знак"/>
    <w:rsid w:val="00775784"/>
    <w:rPr>
      <w:sz w:val="28"/>
      <w:szCs w:val="28"/>
    </w:rPr>
  </w:style>
  <w:style w:type="character" w:customStyle="1" w:styleId="affffffffffa">
    <w:name w:val="!Простой текст! Знак Знак Знак Знак Знак"/>
    <w:rsid w:val="00775784"/>
    <w:rPr>
      <w:sz w:val="24"/>
      <w:szCs w:val="24"/>
    </w:rPr>
  </w:style>
  <w:style w:type="character" w:customStyle="1" w:styleId="affffffffffb">
    <w:name w:val="ВерИндекс"/>
    <w:rsid w:val="00775784"/>
    <w:rPr>
      <w:position w:val="-2"/>
      <w:vertAlign w:val="superscript"/>
    </w:rPr>
  </w:style>
  <w:style w:type="character" w:customStyle="1" w:styleId="affffffffffc">
    <w:name w:val="Текст Знак"/>
    <w:rsid w:val="00775784"/>
    <w:rPr>
      <w:rFonts w:ascii="Courier New" w:hAnsi="Courier New" w:cs="Courier New"/>
    </w:rPr>
  </w:style>
  <w:style w:type="character" w:customStyle="1" w:styleId="1fff1">
    <w:name w:val="Нижний колонтитул Знак1"/>
    <w:rsid w:val="00775784"/>
    <w:rPr>
      <w:rFonts w:ascii="Arial" w:hAnsi="Arial" w:cs="Arial"/>
      <w:noProof w:val="0"/>
      <w:sz w:val="24"/>
      <w:szCs w:val="16"/>
      <w:lang w:val="ru-RU" w:eastAsia="ar-SA" w:bidi="ar-SA"/>
    </w:rPr>
  </w:style>
  <w:style w:type="character" w:customStyle="1" w:styleId="1fff2">
    <w:name w:val="Основной текст с отступом Знак1"/>
    <w:aliases w:val="Основной текст 1 Знак1,Нумерованный список !! Знак1,Надин стиль Знак1,Основной текст с отступом Знак Знак Знак2,Основной текст с отступом Знак Знак Знак Знак1,Íóìåðîâàííûé ñïèñîê !! Знак1,Îñíîâíîé òåêñò 1 Знак1"/>
    <w:rsid w:val="00775784"/>
    <w:rPr>
      <w:rFonts w:ascii="Arial" w:hAnsi="Arial" w:cs="Arial"/>
      <w:noProof w:val="0"/>
      <w:color w:val="FF0000"/>
      <w:sz w:val="24"/>
      <w:szCs w:val="16"/>
      <w:lang w:val="ru-RU" w:eastAsia="ar-SA" w:bidi="ar-SA"/>
    </w:rPr>
  </w:style>
  <w:style w:type="character" w:customStyle="1" w:styleId="1fff3">
    <w:name w:val="Текст выноски Знак1"/>
    <w:aliases w:val="Знак5 Знак1"/>
    <w:rsid w:val="00775784"/>
    <w:rPr>
      <w:rFonts w:ascii="Tahoma" w:hAnsi="Tahoma" w:cs="Tahoma"/>
      <w:noProof w:val="0"/>
      <w:sz w:val="16"/>
      <w:szCs w:val="16"/>
      <w:lang w:val="ru-RU" w:eastAsia="ar-SA" w:bidi="ar-SA"/>
    </w:rPr>
  </w:style>
  <w:style w:type="character" w:customStyle="1" w:styleId="HTML10">
    <w:name w:val="Стандартный HTML Знак1"/>
    <w:rsid w:val="00775784"/>
    <w:rPr>
      <w:rFonts w:ascii="Courier New" w:hAnsi="Courier New" w:cs="Arial"/>
      <w:noProof w:val="0"/>
      <w:color w:val="000000"/>
      <w:szCs w:val="16"/>
      <w:lang w:val="ru-RU" w:eastAsia="ar-SA" w:bidi="ar-SA"/>
    </w:rPr>
  </w:style>
  <w:style w:type="character" w:customStyle="1" w:styleId="21c">
    <w:name w:val="Основной текст 2 Знак1"/>
    <w:aliases w:val="Знак1 Знак1,Знак1 Знак2"/>
    <w:rsid w:val="00775784"/>
    <w:rPr>
      <w:rFonts w:ascii="Arial" w:hAnsi="Arial" w:cs="Arial"/>
      <w:noProof w:val="0"/>
      <w:sz w:val="24"/>
      <w:szCs w:val="16"/>
      <w:lang w:val="ru-RU" w:eastAsia="ar-SA" w:bidi="ar-SA"/>
    </w:rPr>
  </w:style>
  <w:style w:type="character" w:customStyle="1" w:styleId="21d">
    <w:name w:val="Основной текст с отступом 2 Знак1"/>
    <w:rsid w:val="00775784"/>
    <w:rPr>
      <w:rFonts w:ascii="Arial" w:hAnsi="Arial" w:cs="Arial"/>
      <w:noProof w:val="0"/>
      <w:sz w:val="24"/>
      <w:szCs w:val="16"/>
      <w:lang w:val="ru-RU" w:eastAsia="ar-SA" w:bidi="ar-SA"/>
    </w:rPr>
  </w:style>
  <w:style w:type="character" w:customStyle="1" w:styleId="316">
    <w:name w:val="Основной текст с отступом 3 Знак1"/>
    <w:aliases w:val="Знак Знак Знак Знак2"/>
    <w:rsid w:val="00775784"/>
    <w:rPr>
      <w:rFonts w:ascii="Arial" w:hAnsi="Arial" w:cs="Arial"/>
      <w:noProof w:val="0"/>
      <w:sz w:val="16"/>
      <w:szCs w:val="16"/>
      <w:lang w:val="ru-RU" w:eastAsia="ar-SA" w:bidi="ar-SA"/>
    </w:rPr>
  </w:style>
  <w:style w:type="character" w:customStyle="1" w:styleId="highlight">
    <w:name w:val="highlight"/>
    <w:basedOn w:val="a6"/>
    <w:rsid w:val="00775784"/>
  </w:style>
  <w:style w:type="character" w:customStyle="1" w:styleId="201">
    <w:name w:val="Знак Знак20"/>
    <w:rsid w:val="00775784"/>
    <w:rPr>
      <w:rFonts w:ascii="Arial" w:eastAsia="Times New Roman" w:hAnsi="Arial" w:cs="Arial"/>
      <w:bCs w:val="0"/>
      <w:noProof w:val="0"/>
      <w:kern w:val="1"/>
      <w:sz w:val="36"/>
      <w:szCs w:val="32"/>
      <w:lang w:eastAsia="ar-SA"/>
    </w:rPr>
  </w:style>
  <w:style w:type="character" w:customStyle="1" w:styleId="192">
    <w:name w:val="Знак Знак19"/>
    <w:rsid w:val="00775784"/>
    <w:rPr>
      <w:rFonts w:ascii="Arial" w:eastAsia="Times New Roman" w:hAnsi="Arial" w:cs="Arial"/>
      <w:bCs w:val="0"/>
      <w:iCs w:val="0"/>
      <w:noProof w:val="0"/>
      <w:sz w:val="32"/>
      <w:szCs w:val="28"/>
      <w:lang w:eastAsia="ar-SA"/>
    </w:rPr>
  </w:style>
  <w:style w:type="paragraph" w:customStyle="1" w:styleId="1612">
    <w:name w:val="стиль161"/>
    <w:basedOn w:val="a4"/>
    <w:qFormat/>
    <w:rsid w:val="00775784"/>
    <w:pPr>
      <w:spacing w:after="240" w:line="270" w:lineRule="atLeast"/>
      <w:ind w:left="300" w:right="300"/>
    </w:pPr>
    <w:rPr>
      <w:rFonts w:ascii="Arial" w:eastAsia="Times New Roman" w:hAnsi="Arial" w:cs="Arial"/>
      <w:color w:val="000000"/>
      <w:sz w:val="21"/>
      <w:szCs w:val="21"/>
      <w:lang w:eastAsia="ru-RU"/>
    </w:rPr>
  </w:style>
  <w:style w:type="character" w:customStyle="1" w:styleId="2512">
    <w:name w:val="стиль251"/>
    <w:rsid w:val="00775784"/>
    <w:rPr>
      <w:rFonts w:ascii="Verdana" w:hAnsi="Verdana" w:hint="default"/>
      <w:b w:val="0"/>
      <w:bCs w:val="0"/>
      <w:sz w:val="18"/>
      <w:szCs w:val="18"/>
    </w:rPr>
  </w:style>
  <w:style w:type="character" w:customStyle="1" w:styleId="317">
    <w:name w:val="Основной текст 3 Знак1"/>
    <w:rsid w:val="00775784"/>
    <w:rPr>
      <w:rFonts w:eastAsia="Times New Roman" w:cs="Arial"/>
      <w:sz w:val="16"/>
      <w:szCs w:val="24"/>
    </w:rPr>
  </w:style>
  <w:style w:type="paragraph" w:styleId="affffffffffd">
    <w:name w:val="Revision"/>
    <w:hidden/>
    <w:rsid w:val="00775784"/>
    <w:pPr>
      <w:ind w:firstLine="709"/>
      <w:jc w:val="both"/>
    </w:pPr>
    <w:rPr>
      <w:sz w:val="24"/>
      <w:szCs w:val="24"/>
      <w:lang w:val="en-US" w:eastAsia="ar-SA" w:bidi="en-US"/>
    </w:rPr>
  </w:style>
  <w:style w:type="character" w:styleId="affffffffffe">
    <w:name w:val="Placeholder Text"/>
    <w:rsid w:val="00775784"/>
    <w:rPr>
      <w:color w:val="808080"/>
    </w:rPr>
  </w:style>
  <w:style w:type="paragraph" w:customStyle="1" w:styleId="318">
    <w:name w:val="Обычный31"/>
    <w:qFormat/>
    <w:rsid w:val="00775784"/>
    <w:pPr>
      <w:snapToGrid w:val="0"/>
    </w:pPr>
    <w:rPr>
      <w:sz w:val="22"/>
      <w:lang w:val="en-US" w:bidi="en-US"/>
    </w:rPr>
  </w:style>
  <w:style w:type="paragraph" w:customStyle="1" w:styleId="afffffffffff">
    <w:name w:val="название Знак Знак"/>
    <w:basedOn w:val="a4"/>
    <w:qFormat/>
    <w:rsid w:val="00775784"/>
    <w:pPr>
      <w:widowControl w:val="0"/>
      <w:autoSpaceDE w:val="0"/>
      <w:autoSpaceDN w:val="0"/>
      <w:adjustRightInd w:val="0"/>
      <w:spacing w:before="240" w:after="0" w:line="240" w:lineRule="auto"/>
      <w:ind w:firstLine="720"/>
    </w:pPr>
    <w:rPr>
      <w:rFonts w:ascii="Times New Roman" w:eastAsia="Times New Roman" w:hAnsi="Times New Roman"/>
      <w:b/>
      <w:bCs/>
      <w:sz w:val="26"/>
      <w:szCs w:val="20"/>
      <w:lang w:val="en-US" w:bidi="en-US"/>
    </w:rPr>
  </w:style>
  <w:style w:type="paragraph" w:customStyle="1" w:styleId="ArNar">
    <w:name w:val="Обычный ArNar"/>
    <w:basedOn w:val="a4"/>
    <w:qFormat/>
    <w:rsid w:val="00775784"/>
    <w:pPr>
      <w:spacing w:after="0" w:line="240" w:lineRule="auto"/>
    </w:pPr>
    <w:rPr>
      <w:rFonts w:ascii="Arial Narrow" w:eastAsia="Times New Roman" w:hAnsi="Arial Narrow"/>
      <w:color w:val="000000"/>
      <w:sz w:val="24"/>
      <w:szCs w:val="20"/>
      <w:lang w:val="en-US" w:bidi="en-US"/>
    </w:rPr>
  </w:style>
  <w:style w:type="character" w:customStyle="1" w:styleId="WW8Num11z1">
    <w:name w:val="WW8Num11z1"/>
    <w:rsid w:val="00775784"/>
    <w:rPr>
      <w:rFonts w:ascii="Arial" w:hAnsi="Arial" w:cs="Courier New"/>
    </w:rPr>
  </w:style>
  <w:style w:type="character" w:customStyle="1" w:styleId="WW8Num11z2">
    <w:name w:val="WW8Num11z2"/>
    <w:rsid w:val="00775784"/>
    <w:rPr>
      <w:rFonts w:ascii="Wingdings" w:hAnsi="Wingdings"/>
    </w:rPr>
  </w:style>
  <w:style w:type="character" w:customStyle="1" w:styleId="WW8Num11z4">
    <w:name w:val="WW8Num11z4"/>
    <w:rsid w:val="00775784"/>
    <w:rPr>
      <w:rFonts w:ascii="Courier New" w:hAnsi="Courier New"/>
    </w:rPr>
  </w:style>
  <w:style w:type="character" w:customStyle="1" w:styleId="WW8Num41z0">
    <w:name w:val="WW8Num41z0"/>
    <w:rsid w:val="00775784"/>
    <w:rPr>
      <w:rFonts w:ascii="Symbol" w:hAnsi="Symbol"/>
      <w:color w:val="auto"/>
    </w:rPr>
  </w:style>
  <w:style w:type="character" w:customStyle="1" w:styleId="WW8Num43z0">
    <w:name w:val="WW8Num43z0"/>
    <w:rsid w:val="00775784"/>
    <w:rPr>
      <w:rFonts w:ascii="Symbol" w:hAnsi="Symbol"/>
      <w:color w:val="auto"/>
    </w:rPr>
  </w:style>
  <w:style w:type="character" w:customStyle="1" w:styleId="WW8Num56z0">
    <w:name w:val="WW8Num56z0"/>
    <w:rsid w:val="00775784"/>
    <w:rPr>
      <w:rFonts w:ascii="Symbol" w:hAnsi="Symbol"/>
    </w:rPr>
  </w:style>
  <w:style w:type="character" w:customStyle="1" w:styleId="WW8Num61z1">
    <w:name w:val="WW8Num61z1"/>
    <w:rsid w:val="00775784"/>
    <w:rPr>
      <w:rFonts w:ascii="Courier New" w:hAnsi="Courier New" w:cs="Courier New"/>
    </w:rPr>
  </w:style>
  <w:style w:type="character" w:customStyle="1" w:styleId="WW8Num61z2">
    <w:name w:val="WW8Num61z2"/>
    <w:rsid w:val="00775784"/>
    <w:rPr>
      <w:rFonts w:ascii="Wingdings" w:hAnsi="Wingdings"/>
    </w:rPr>
  </w:style>
  <w:style w:type="character" w:customStyle="1" w:styleId="WW8Num61z3">
    <w:name w:val="WW8Num61z3"/>
    <w:rsid w:val="00775784"/>
    <w:rPr>
      <w:rFonts w:ascii="Symbol" w:hAnsi="Symbol"/>
    </w:rPr>
  </w:style>
  <w:style w:type="character" w:customStyle="1" w:styleId="WW8Num62z0">
    <w:name w:val="WW8Num62z0"/>
    <w:rsid w:val="00775784"/>
    <w:rPr>
      <w:rFonts w:ascii="Symbol" w:hAnsi="Symbol"/>
    </w:rPr>
  </w:style>
  <w:style w:type="character" w:customStyle="1" w:styleId="WW8Num62z1">
    <w:name w:val="WW8Num62z1"/>
    <w:rsid w:val="00775784"/>
    <w:rPr>
      <w:rFonts w:ascii="Courier New" w:hAnsi="Courier New"/>
    </w:rPr>
  </w:style>
  <w:style w:type="character" w:customStyle="1" w:styleId="WW8Num62z2">
    <w:name w:val="WW8Num62z2"/>
    <w:rsid w:val="00775784"/>
    <w:rPr>
      <w:rFonts w:ascii="Wingdings" w:hAnsi="Wingdings"/>
    </w:rPr>
  </w:style>
  <w:style w:type="character" w:customStyle="1" w:styleId="WW8Num63z0">
    <w:name w:val="WW8Num63z0"/>
    <w:rsid w:val="00775784"/>
    <w:rPr>
      <w:rFonts w:ascii="Times New Roman" w:eastAsia="Times New Roman" w:hAnsi="Times New Roman" w:cs="Times New Roman"/>
    </w:rPr>
  </w:style>
  <w:style w:type="character" w:customStyle="1" w:styleId="WW8Num63z2">
    <w:name w:val="WW8Num63z2"/>
    <w:rsid w:val="00775784"/>
    <w:rPr>
      <w:rFonts w:ascii="Wingdings" w:hAnsi="Wingdings"/>
    </w:rPr>
  </w:style>
  <w:style w:type="character" w:customStyle="1" w:styleId="WW8Num63z3">
    <w:name w:val="WW8Num63z3"/>
    <w:rsid w:val="00775784"/>
    <w:rPr>
      <w:rFonts w:ascii="Symbol" w:hAnsi="Symbol"/>
    </w:rPr>
  </w:style>
  <w:style w:type="character" w:customStyle="1" w:styleId="WW8Num64z4">
    <w:name w:val="WW8Num64z4"/>
    <w:rsid w:val="00775784"/>
    <w:rPr>
      <w:rFonts w:ascii="Courier New" w:hAnsi="Courier New"/>
    </w:rPr>
  </w:style>
  <w:style w:type="character" w:customStyle="1" w:styleId="WW8Num65z0">
    <w:name w:val="WW8Num65z0"/>
    <w:rsid w:val="00775784"/>
    <w:rPr>
      <w:rFonts w:ascii="Symbol" w:hAnsi="Symbol"/>
    </w:rPr>
  </w:style>
  <w:style w:type="character" w:customStyle="1" w:styleId="WW8Num65z1">
    <w:name w:val="WW8Num65z1"/>
    <w:rsid w:val="00775784"/>
    <w:rPr>
      <w:rFonts w:ascii="Courier New" w:hAnsi="Courier New" w:cs="Courier New"/>
    </w:rPr>
  </w:style>
  <w:style w:type="character" w:customStyle="1" w:styleId="WW8Num65z2">
    <w:name w:val="WW8Num65z2"/>
    <w:rsid w:val="00775784"/>
    <w:rPr>
      <w:rFonts w:ascii="Wingdings" w:hAnsi="Wingdings"/>
    </w:rPr>
  </w:style>
  <w:style w:type="character" w:customStyle="1" w:styleId="WW8Num67z0">
    <w:name w:val="WW8Num67z0"/>
    <w:rsid w:val="00775784"/>
    <w:rPr>
      <w:rFonts w:ascii="Symbol" w:hAnsi="Symbol"/>
    </w:rPr>
  </w:style>
  <w:style w:type="character" w:customStyle="1" w:styleId="WW8Num67z1">
    <w:name w:val="WW8Num67z1"/>
    <w:rsid w:val="00775784"/>
    <w:rPr>
      <w:rFonts w:ascii="Courier New" w:hAnsi="Courier New" w:cs="Courier New"/>
    </w:rPr>
  </w:style>
  <w:style w:type="character" w:customStyle="1" w:styleId="WW8Num67z2">
    <w:name w:val="WW8Num67z2"/>
    <w:rsid w:val="00775784"/>
    <w:rPr>
      <w:rFonts w:ascii="Wingdings" w:hAnsi="Wingdings"/>
    </w:rPr>
  </w:style>
  <w:style w:type="character" w:customStyle="1" w:styleId="WW8Num68z0">
    <w:name w:val="WW8Num68z0"/>
    <w:rsid w:val="00775784"/>
    <w:rPr>
      <w:rFonts w:ascii="Book Antiqua" w:hAnsi="Book Antiqua"/>
      <w:b w:val="0"/>
      <w:i w:val="0"/>
    </w:rPr>
  </w:style>
  <w:style w:type="character" w:customStyle="1" w:styleId="WW8Num68z1">
    <w:name w:val="WW8Num68z1"/>
    <w:rsid w:val="00775784"/>
    <w:rPr>
      <w:rFonts w:ascii="Courier New" w:hAnsi="Courier New" w:cs="Courier New"/>
    </w:rPr>
  </w:style>
  <w:style w:type="character" w:customStyle="1" w:styleId="WW8Num68z2">
    <w:name w:val="WW8Num68z2"/>
    <w:rsid w:val="00775784"/>
    <w:rPr>
      <w:rFonts w:ascii="Wingdings" w:hAnsi="Wingdings"/>
    </w:rPr>
  </w:style>
  <w:style w:type="character" w:customStyle="1" w:styleId="WW8Num68z3">
    <w:name w:val="WW8Num68z3"/>
    <w:rsid w:val="00775784"/>
    <w:rPr>
      <w:rFonts w:ascii="Symbol" w:hAnsi="Symbol"/>
    </w:rPr>
  </w:style>
  <w:style w:type="character" w:customStyle="1" w:styleId="WW8Num69z0">
    <w:name w:val="WW8Num69z0"/>
    <w:rsid w:val="00775784"/>
    <w:rPr>
      <w:rFonts w:ascii="Symbol" w:hAnsi="Symbol"/>
    </w:rPr>
  </w:style>
  <w:style w:type="character" w:customStyle="1" w:styleId="WW8Num69z1">
    <w:name w:val="WW8Num69z1"/>
    <w:rsid w:val="00775784"/>
    <w:rPr>
      <w:rFonts w:ascii="Courier New" w:hAnsi="Courier New" w:cs="Courier New"/>
    </w:rPr>
  </w:style>
  <w:style w:type="character" w:customStyle="1" w:styleId="WW8Num69z2">
    <w:name w:val="WW8Num69z2"/>
    <w:rsid w:val="00775784"/>
    <w:rPr>
      <w:rFonts w:ascii="Wingdings" w:hAnsi="Wingdings"/>
    </w:rPr>
  </w:style>
  <w:style w:type="character" w:customStyle="1" w:styleId="WW8Num70z0">
    <w:name w:val="WW8Num70z0"/>
    <w:rsid w:val="00775784"/>
    <w:rPr>
      <w:rFonts w:ascii="Arial" w:eastAsia="Times New Roman" w:hAnsi="Arial" w:cs="Arial"/>
    </w:rPr>
  </w:style>
  <w:style w:type="character" w:customStyle="1" w:styleId="WW8Num70z2">
    <w:name w:val="WW8Num70z2"/>
    <w:rsid w:val="00775784"/>
    <w:rPr>
      <w:rFonts w:ascii="Wingdings" w:hAnsi="Wingdings"/>
    </w:rPr>
  </w:style>
  <w:style w:type="character" w:customStyle="1" w:styleId="WW8Num70z3">
    <w:name w:val="WW8Num70z3"/>
    <w:rsid w:val="00775784"/>
    <w:rPr>
      <w:rFonts w:ascii="Symbol" w:hAnsi="Symbol"/>
    </w:rPr>
  </w:style>
  <w:style w:type="character" w:customStyle="1" w:styleId="WW8Num70z4">
    <w:name w:val="WW8Num70z4"/>
    <w:rsid w:val="00775784"/>
    <w:rPr>
      <w:rFonts w:ascii="Courier New" w:hAnsi="Courier New" w:cs="Courier New"/>
    </w:rPr>
  </w:style>
  <w:style w:type="character" w:customStyle="1" w:styleId="WW8Num71z0">
    <w:name w:val="WW8Num71z0"/>
    <w:rsid w:val="00775784"/>
    <w:rPr>
      <w:rFonts w:ascii="Times New Roman" w:eastAsia="Times New Roman" w:hAnsi="Times New Roman" w:cs="Times New Roman"/>
    </w:rPr>
  </w:style>
  <w:style w:type="character" w:customStyle="1" w:styleId="WW8Num71z1">
    <w:name w:val="WW8Num71z1"/>
    <w:rsid w:val="00775784"/>
    <w:rPr>
      <w:rFonts w:ascii="Courier New" w:hAnsi="Courier New"/>
    </w:rPr>
  </w:style>
  <w:style w:type="character" w:customStyle="1" w:styleId="WW8Num71z2">
    <w:name w:val="WW8Num71z2"/>
    <w:rsid w:val="00775784"/>
    <w:rPr>
      <w:rFonts w:ascii="Wingdings" w:hAnsi="Wingdings"/>
    </w:rPr>
  </w:style>
  <w:style w:type="character" w:customStyle="1" w:styleId="WW8Num71z3">
    <w:name w:val="WW8Num71z3"/>
    <w:rsid w:val="00775784"/>
    <w:rPr>
      <w:rFonts w:ascii="Symbol" w:hAnsi="Symbol"/>
    </w:rPr>
  </w:style>
  <w:style w:type="character" w:customStyle="1" w:styleId="WW8Num77z0">
    <w:name w:val="WW8Num77z0"/>
    <w:rsid w:val="00775784"/>
    <w:rPr>
      <w:rFonts w:ascii="Times New Roman" w:eastAsia="Times New Roman" w:hAnsi="Times New Roman" w:cs="Times New Roman"/>
    </w:rPr>
  </w:style>
  <w:style w:type="character" w:customStyle="1" w:styleId="WW8Num77z2">
    <w:name w:val="WW8Num77z2"/>
    <w:rsid w:val="00775784"/>
    <w:rPr>
      <w:rFonts w:ascii="Wingdings" w:hAnsi="Wingdings"/>
    </w:rPr>
  </w:style>
  <w:style w:type="character" w:customStyle="1" w:styleId="WW8Num77z3">
    <w:name w:val="WW8Num77z3"/>
    <w:rsid w:val="00775784"/>
    <w:rPr>
      <w:rFonts w:ascii="Symbol" w:hAnsi="Symbol"/>
    </w:rPr>
  </w:style>
  <w:style w:type="character" w:customStyle="1" w:styleId="WW8Num77z4">
    <w:name w:val="WW8Num77z4"/>
    <w:rsid w:val="00775784"/>
    <w:rPr>
      <w:rFonts w:ascii="Courier New" w:hAnsi="Courier New"/>
    </w:rPr>
  </w:style>
  <w:style w:type="character" w:customStyle="1" w:styleId="WW8Num78z0">
    <w:name w:val="WW8Num78z0"/>
    <w:rsid w:val="00775784"/>
    <w:rPr>
      <w:rFonts w:ascii="Symbol" w:hAnsi="Symbol"/>
    </w:rPr>
  </w:style>
  <w:style w:type="character" w:customStyle="1" w:styleId="WW8Num78z1">
    <w:name w:val="WW8Num78z1"/>
    <w:rsid w:val="00775784"/>
    <w:rPr>
      <w:rFonts w:ascii="Courier New" w:hAnsi="Courier New" w:cs="Courier New"/>
    </w:rPr>
  </w:style>
  <w:style w:type="character" w:customStyle="1" w:styleId="WW8Num78z2">
    <w:name w:val="WW8Num78z2"/>
    <w:rsid w:val="00775784"/>
    <w:rPr>
      <w:rFonts w:ascii="Wingdings" w:hAnsi="Wingdings"/>
    </w:rPr>
  </w:style>
  <w:style w:type="character" w:customStyle="1" w:styleId="WW8Num79z0">
    <w:name w:val="WW8Num79z0"/>
    <w:rsid w:val="00775784"/>
    <w:rPr>
      <w:rFonts w:ascii="Times New Roman" w:eastAsia="Times New Roman" w:hAnsi="Times New Roman" w:cs="Times New Roman"/>
      <w:color w:val="auto"/>
    </w:rPr>
  </w:style>
  <w:style w:type="character" w:customStyle="1" w:styleId="WW8Num79z1">
    <w:name w:val="WW8Num79z1"/>
    <w:rsid w:val="00775784"/>
    <w:rPr>
      <w:rFonts w:ascii="Courier New" w:hAnsi="Courier New" w:cs="Courier New"/>
    </w:rPr>
  </w:style>
  <w:style w:type="character" w:customStyle="1" w:styleId="WW8Num79z2">
    <w:name w:val="WW8Num79z2"/>
    <w:rsid w:val="00775784"/>
    <w:rPr>
      <w:rFonts w:ascii="Wingdings" w:hAnsi="Wingdings"/>
    </w:rPr>
  </w:style>
  <w:style w:type="character" w:customStyle="1" w:styleId="WW8Num79z3">
    <w:name w:val="WW8Num79z3"/>
    <w:rsid w:val="00775784"/>
    <w:rPr>
      <w:rFonts w:ascii="Symbol" w:hAnsi="Symbol"/>
    </w:rPr>
  </w:style>
  <w:style w:type="character" w:customStyle="1" w:styleId="WW8Num81z0">
    <w:name w:val="WW8Num81z0"/>
    <w:rsid w:val="00775784"/>
    <w:rPr>
      <w:rFonts w:ascii="Times New Roman" w:eastAsia="Times New Roman" w:hAnsi="Times New Roman" w:cs="Times New Roman"/>
      <w:color w:val="auto"/>
    </w:rPr>
  </w:style>
  <w:style w:type="character" w:customStyle="1" w:styleId="WW8Num81z1">
    <w:name w:val="WW8Num81z1"/>
    <w:rsid w:val="00775784"/>
    <w:rPr>
      <w:rFonts w:ascii="Courier New" w:hAnsi="Courier New" w:cs="Courier New"/>
    </w:rPr>
  </w:style>
  <w:style w:type="character" w:customStyle="1" w:styleId="WW8Num81z2">
    <w:name w:val="WW8Num81z2"/>
    <w:rsid w:val="00775784"/>
    <w:rPr>
      <w:rFonts w:ascii="Wingdings" w:hAnsi="Wingdings"/>
    </w:rPr>
  </w:style>
  <w:style w:type="character" w:customStyle="1" w:styleId="WW8Num81z3">
    <w:name w:val="WW8Num81z3"/>
    <w:rsid w:val="00775784"/>
    <w:rPr>
      <w:rFonts w:ascii="Symbol" w:hAnsi="Symbol"/>
    </w:rPr>
  </w:style>
  <w:style w:type="character" w:customStyle="1" w:styleId="WW8Num82z0">
    <w:name w:val="WW8Num82z0"/>
    <w:rsid w:val="00775784"/>
    <w:rPr>
      <w:rFonts w:ascii="Times New Roman" w:eastAsia="Times New Roman" w:hAnsi="Times New Roman" w:cs="Times New Roman"/>
    </w:rPr>
  </w:style>
  <w:style w:type="character" w:customStyle="1" w:styleId="WW8Num82z1">
    <w:name w:val="WW8Num82z1"/>
    <w:rsid w:val="00775784"/>
    <w:rPr>
      <w:rFonts w:ascii="Courier New" w:hAnsi="Courier New"/>
    </w:rPr>
  </w:style>
  <w:style w:type="character" w:customStyle="1" w:styleId="WW8Num82z2">
    <w:name w:val="WW8Num82z2"/>
    <w:rsid w:val="00775784"/>
    <w:rPr>
      <w:rFonts w:ascii="Wingdings" w:hAnsi="Wingdings"/>
    </w:rPr>
  </w:style>
  <w:style w:type="character" w:customStyle="1" w:styleId="WW8Num82z3">
    <w:name w:val="WW8Num82z3"/>
    <w:rsid w:val="00775784"/>
    <w:rPr>
      <w:rFonts w:ascii="Symbol" w:hAnsi="Symbol"/>
    </w:rPr>
  </w:style>
  <w:style w:type="character" w:customStyle="1" w:styleId="WW8Num83z0">
    <w:name w:val="WW8Num83z0"/>
    <w:rsid w:val="00775784"/>
    <w:rPr>
      <w:rFonts w:ascii="Symbol" w:hAnsi="Symbol"/>
    </w:rPr>
  </w:style>
  <w:style w:type="character" w:customStyle="1" w:styleId="WW8Num83z1">
    <w:name w:val="WW8Num83z1"/>
    <w:rsid w:val="00775784"/>
    <w:rPr>
      <w:rFonts w:ascii="Courier New" w:hAnsi="Courier New" w:cs="Courier New"/>
    </w:rPr>
  </w:style>
  <w:style w:type="character" w:customStyle="1" w:styleId="WW8Num83z2">
    <w:name w:val="WW8Num83z2"/>
    <w:rsid w:val="00775784"/>
    <w:rPr>
      <w:rFonts w:ascii="Wingdings" w:hAnsi="Wingdings"/>
    </w:rPr>
  </w:style>
  <w:style w:type="character" w:customStyle="1" w:styleId="WW8Num85z0">
    <w:name w:val="WW8Num85z0"/>
    <w:rsid w:val="00775784"/>
    <w:rPr>
      <w:rFonts w:ascii="Symbol" w:hAnsi="Symbol"/>
    </w:rPr>
  </w:style>
  <w:style w:type="character" w:customStyle="1" w:styleId="WW8Num85z1">
    <w:name w:val="WW8Num85z1"/>
    <w:rsid w:val="00775784"/>
    <w:rPr>
      <w:rFonts w:ascii="Courier New" w:hAnsi="Courier New" w:cs="Courier New"/>
    </w:rPr>
  </w:style>
  <w:style w:type="character" w:customStyle="1" w:styleId="WW8Num85z2">
    <w:name w:val="WW8Num85z2"/>
    <w:rsid w:val="00775784"/>
    <w:rPr>
      <w:rFonts w:ascii="Wingdings" w:hAnsi="Wingdings"/>
    </w:rPr>
  </w:style>
  <w:style w:type="character" w:customStyle="1" w:styleId="WW8Num86z0">
    <w:name w:val="WW8Num86z0"/>
    <w:rsid w:val="00775784"/>
    <w:rPr>
      <w:rFonts w:ascii="Times New Roman" w:eastAsia="Times New Roman" w:hAnsi="Times New Roman" w:cs="Times New Roman"/>
    </w:rPr>
  </w:style>
  <w:style w:type="character" w:customStyle="1" w:styleId="WW8Num88z1">
    <w:name w:val="WW8Num88z1"/>
    <w:rsid w:val="00775784"/>
    <w:rPr>
      <w:rFonts w:ascii="Symbol" w:hAnsi="Symbol"/>
    </w:rPr>
  </w:style>
  <w:style w:type="character" w:customStyle="1" w:styleId="WW8Num89z0">
    <w:name w:val="WW8Num89z0"/>
    <w:rsid w:val="00775784"/>
    <w:rPr>
      <w:rFonts w:ascii="Book Antiqua" w:hAnsi="Book Antiqua"/>
      <w:b w:val="0"/>
      <w:i w:val="0"/>
      <w:color w:val="auto"/>
    </w:rPr>
  </w:style>
  <w:style w:type="character" w:customStyle="1" w:styleId="WW8Num89z1">
    <w:name w:val="WW8Num89z1"/>
    <w:rsid w:val="00775784"/>
    <w:rPr>
      <w:rFonts w:ascii="Courier New" w:hAnsi="Courier New" w:cs="Courier New"/>
    </w:rPr>
  </w:style>
  <w:style w:type="character" w:customStyle="1" w:styleId="WW8Num89z2">
    <w:name w:val="WW8Num89z2"/>
    <w:rsid w:val="00775784"/>
    <w:rPr>
      <w:rFonts w:ascii="Wingdings" w:hAnsi="Wingdings"/>
    </w:rPr>
  </w:style>
  <w:style w:type="character" w:customStyle="1" w:styleId="WW8Num89z3">
    <w:name w:val="WW8Num89z3"/>
    <w:rsid w:val="00775784"/>
    <w:rPr>
      <w:rFonts w:ascii="Symbol" w:hAnsi="Symbol"/>
    </w:rPr>
  </w:style>
  <w:style w:type="character" w:customStyle="1" w:styleId="WW8Num91z0">
    <w:name w:val="WW8Num91z0"/>
    <w:rsid w:val="00775784"/>
    <w:rPr>
      <w:rFonts w:ascii="Symbol" w:hAnsi="Symbol"/>
    </w:rPr>
  </w:style>
  <w:style w:type="character" w:customStyle="1" w:styleId="WW8Num91z1">
    <w:name w:val="WW8Num91z1"/>
    <w:rsid w:val="00775784"/>
    <w:rPr>
      <w:rFonts w:ascii="Courier New" w:hAnsi="Courier New" w:cs="Courier New"/>
    </w:rPr>
  </w:style>
  <w:style w:type="character" w:customStyle="1" w:styleId="WW8Num91z2">
    <w:name w:val="WW8Num91z2"/>
    <w:rsid w:val="00775784"/>
    <w:rPr>
      <w:rFonts w:ascii="Wingdings" w:hAnsi="Wingdings"/>
    </w:rPr>
  </w:style>
  <w:style w:type="character" w:customStyle="1" w:styleId="2ff8">
    <w:name w:val="Основной шрифт абзаца2"/>
    <w:rsid w:val="00775784"/>
  </w:style>
  <w:style w:type="character" w:customStyle="1" w:styleId="WW-Absatz-Standardschriftart">
    <w:name w:val="WW-Absatz-Standardschriftart"/>
    <w:rsid w:val="00775784"/>
  </w:style>
  <w:style w:type="character" w:customStyle="1" w:styleId="1fff4">
    <w:name w:val="Знак примечания1"/>
    <w:rsid w:val="00775784"/>
    <w:rPr>
      <w:sz w:val="16"/>
      <w:szCs w:val="16"/>
    </w:rPr>
  </w:style>
  <w:style w:type="character" w:customStyle="1" w:styleId="1fff5">
    <w:name w:val="Знак сноски1"/>
    <w:rsid w:val="00775784"/>
    <w:rPr>
      <w:vertAlign w:val="superscript"/>
    </w:rPr>
  </w:style>
  <w:style w:type="character" w:customStyle="1" w:styleId="afffffffffff0">
    <w:name w:val="Символы концевой сноски"/>
    <w:rsid w:val="00775784"/>
    <w:rPr>
      <w:vertAlign w:val="superscript"/>
    </w:rPr>
  </w:style>
  <w:style w:type="character" w:customStyle="1" w:styleId="WW-">
    <w:name w:val="WW-Символы концевой сноски"/>
    <w:rsid w:val="00775784"/>
  </w:style>
  <w:style w:type="paragraph" w:customStyle="1" w:styleId="2ff9">
    <w:name w:val="Название2"/>
    <w:basedOn w:val="a4"/>
    <w:qFormat/>
    <w:rsid w:val="00775784"/>
    <w:pPr>
      <w:suppressLineNumbers/>
      <w:suppressAutoHyphens/>
      <w:spacing w:before="120" w:after="120" w:line="240" w:lineRule="auto"/>
    </w:pPr>
    <w:rPr>
      <w:rFonts w:eastAsia="Times New Roman" w:cs="Tahoma"/>
      <w:i/>
      <w:iCs/>
      <w:sz w:val="24"/>
      <w:szCs w:val="24"/>
      <w:lang w:val="en-US" w:eastAsia="ar-SA" w:bidi="en-US"/>
    </w:rPr>
  </w:style>
  <w:style w:type="paragraph" w:customStyle="1" w:styleId="2ffa">
    <w:name w:val="Указатель2"/>
    <w:basedOn w:val="a4"/>
    <w:qFormat/>
    <w:rsid w:val="00775784"/>
    <w:pPr>
      <w:suppressLineNumbers/>
      <w:suppressAutoHyphens/>
      <w:spacing w:after="0" w:line="240" w:lineRule="auto"/>
    </w:pPr>
    <w:rPr>
      <w:rFonts w:eastAsia="Times New Roman" w:cs="Tahoma"/>
      <w:sz w:val="24"/>
      <w:szCs w:val="16"/>
      <w:lang w:val="en-US" w:eastAsia="ar-SA" w:bidi="en-US"/>
    </w:rPr>
  </w:style>
  <w:style w:type="paragraph" w:customStyle="1" w:styleId="233">
    <w:name w:val="Основной текст 23"/>
    <w:basedOn w:val="a4"/>
    <w:qFormat/>
    <w:rsid w:val="00775784"/>
    <w:pPr>
      <w:suppressAutoHyphens/>
      <w:spacing w:after="120" w:line="480" w:lineRule="auto"/>
    </w:pPr>
    <w:rPr>
      <w:rFonts w:eastAsia="Times New Roman" w:cs="Arial"/>
      <w:sz w:val="24"/>
      <w:szCs w:val="16"/>
      <w:lang w:val="en-US" w:eastAsia="ar-SA" w:bidi="en-US"/>
    </w:rPr>
  </w:style>
  <w:style w:type="paragraph" w:customStyle="1" w:styleId="234">
    <w:name w:val="Основной текст с отступом 23"/>
    <w:basedOn w:val="a4"/>
    <w:qFormat/>
    <w:rsid w:val="00775784"/>
    <w:pPr>
      <w:suppressAutoHyphens/>
      <w:spacing w:after="120" w:line="480" w:lineRule="auto"/>
      <w:ind w:left="283"/>
    </w:pPr>
    <w:rPr>
      <w:rFonts w:eastAsia="Times New Roman" w:cs="Arial"/>
      <w:sz w:val="24"/>
      <w:szCs w:val="16"/>
      <w:lang w:val="en-US" w:eastAsia="ar-SA" w:bidi="en-US"/>
    </w:rPr>
  </w:style>
  <w:style w:type="paragraph" w:customStyle="1" w:styleId="324">
    <w:name w:val="Основной текст с отступом 32"/>
    <w:basedOn w:val="a4"/>
    <w:qFormat/>
    <w:rsid w:val="00775784"/>
    <w:pPr>
      <w:suppressAutoHyphens/>
      <w:spacing w:after="120" w:line="240" w:lineRule="auto"/>
      <w:ind w:left="283"/>
    </w:pPr>
    <w:rPr>
      <w:rFonts w:eastAsia="Times New Roman" w:cs="Arial"/>
      <w:sz w:val="16"/>
      <w:szCs w:val="16"/>
      <w:lang w:val="en-US" w:eastAsia="ar-SA" w:bidi="en-US"/>
    </w:rPr>
  </w:style>
  <w:style w:type="paragraph" w:customStyle="1" w:styleId="1fff6">
    <w:name w:val="Текст примечания1"/>
    <w:basedOn w:val="a4"/>
    <w:qFormat/>
    <w:rsid w:val="00775784"/>
    <w:pPr>
      <w:suppressAutoHyphens/>
      <w:spacing w:after="0" w:line="240" w:lineRule="auto"/>
    </w:pPr>
    <w:rPr>
      <w:rFonts w:eastAsia="Times New Roman" w:cs="Arial"/>
      <w:sz w:val="20"/>
      <w:szCs w:val="20"/>
      <w:lang w:val="en-US" w:eastAsia="ar-SA" w:bidi="en-US"/>
    </w:rPr>
  </w:style>
  <w:style w:type="paragraph" w:customStyle="1" w:styleId="1fff7">
    <w:name w:val="Схема документа1"/>
    <w:basedOn w:val="a4"/>
    <w:qFormat/>
    <w:rsid w:val="00775784"/>
    <w:pPr>
      <w:suppressAutoHyphens/>
      <w:spacing w:after="0" w:line="240" w:lineRule="auto"/>
    </w:pPr>
    <w:rPr>
      <w:rFonts w:ascii="Tahoma" w:eastAsia="Times New Roman" w:hAnsi="Tahoma" w:cs="Tahoma"/>
      <w:sz w:val="16"/>
      <w:szCs w:val="16"/>
      <w:lang w:val="en-US" w:eastAsia="ar-SA" w:bidi="en-US"/>
    </w:rPr>
  </w:style>
  <w:style w:type="paragraph" w:customStyle="1" w:styleId="2ffb">
    <w:name w:val="Название объекта2"/>
    <w:basedOn w:val="a4"/>
    <w:next w:val="a4"/>
    <w:qFormat/>
    <w:rsid w:val="00775784"/>
    <w:pPr>
      <w:suppressAutoHyphens/>
      <w:spacing w:after="0" w:line="240" w:lineRule="auto"/>
    </w:pPr>
    <w:rPr>
      <w:rFonts w:eastAsia="Times New Roman" w:cs="Arial"/>
      <w:b/>
      <w:bCs/>
      <w:sz w:val="20"/>
      <w:szCs w:val="20"/>
      <w:lang w:val="en-US" w:eastAsia="ar-SA" w:bidi="en-US"/>
    </w:rPr>
  </w:style>
  <w:style w:type="paragraph" w:customStyle="1" w:styleId="333">
    <w:name w:val="Основной текст 33"/>
    <w:basedOn w:val="a4"/>
    <w:qFormat/>
    <w:rsid w:val="00775784"/>
    <w:pPr>
      <w:spacing w:after="0" w:line="240" w:lineRule="auto"/>
    </w:pPr>
    <w:rPr>
      <w:rFonts w:eastAsia="Times New Roman" w:cs="Arial"/>
      <w:sz w:val="16"/>
      <w:szCs w:val="24"/>
      <w:lang w:val="en-US" w:eastAsia="ar-SA" w:bidi="en-US"/>
    </w:rPr>
  </w:style>
  <w:style w:type="paragraph" w:customStyle="1" w:styleId="4d">
    <w:name w:val="Обычный4"/>
    <w:qFormat/>
    <w:rsid w:val="00775784"/>
    <w:pPr>
      <w:suppressAutoHyphens/>
      <w:snapToGrid w:val="0"/>
    </w:pPr>
    <w:rPr>
      <w:rFonts w:cs="Arial"/>
      <w:sz w:val="22"/>
      <w:lang w:val="en-US" w:eastAsia="ar-SA" w:bidi="en-US"/>
    </w:rPr>
  </w:style>
  <w:style w:type="paragraph" w:customStyle="1" w:styleId="Style30">
    <w:name w:val="Style30"/>
    <w:basedOn w:val="a4"/>
    <w:uiPriority w:val="99"/>
    <w:qFormat/>
    <w:rsid w:val="00775784"/>
    <w:pPr>
      <w:widowControl w:val="0"/>
      <w:spacing w:after="0" w:line="277" w:lineRule="exact"/>
      <w:jc w:val="center"/>
    </w:pPr>
    <w:rPr>
      <w:rFonts w:ascii="Times New Roman" w:eastAsia="MS ??" w:hAnsi="Times New Roman"/>
      <w:color w:val="000000"/>
      <w:sz w:val="24"/>
      <w:szCs w:val="24"/>
      <w:lang w:val="en-US" w:bidi="en-US"/>
    </w:rPr>
  </w:style>
  <w:style w:type="paragraph" w:customStyle="1" w:styleId="Style59">
    <w:name w:val="Style59"/>
    <w:basedOn w:val="a4"/>
    <w:uiPriority w:val="99"/>
    <w:qFormat/>
    <w:rsid w:val="00775784"/>
    <w:pPr>
      <w:widowControl w:val="0"/>
      <w:spacing w:after="0" w:line="274" w:lineRule="exact"/>
    </w:pPr>
    <w:rPr>
      <w:rFonts w:ascii="Times New Roman" w:eastAsia="MS ??" w:hAnsi="Times New Roman"/>
      <w:color w:val="000000"/>
      <w:sz w:val="24"/>
      <w:szCs w:val="24"/>
      <w:lang w:val="en-US" w:bidi="en-US"/>
    </w:rPr>
  </w:style>
  <w:style w:type="paragraph" w:customStyle="1" w:styleId="FORMATTEXT">
    <w:name w:val=".FORMATTEXT"/>
    <w:uiPriority w:val="99"/>
    <w:qFormat/>
    <w:rsid w:val="00775784"/>
    <w:pPr>
      <w:widowControl w:val="0"/>
      <w:autoSpaceDE w:val="0"/>
      <w:autoSpaceDN w:val="0"/>
      <w:adjustRightInd w:val="0"/>
    </w:pPr>
    <w:rPr>
      <w:sz w:val="24"/>
      <w:szCs w:val="24"/>
      <w:lang w:val="en-US" w:bidi="en-US"/>
    </w:rPr>
  </w:style>
  <w:style w:type="paragraph" w:customStyle="1" w:styleId="123">
    <w:name w:val="Заголовок 12"/>
    <w:basedOn w:val="a4"/>
    <w:next w:val="a4"/>
    <w:qFormat/>
    <w:rsid w:val="00775784"/>
    <w:pPr>
      <w:keepNext/>
      <w:suppressAutoHyphens/>
      <w:autoSpaceDN w:val="0"/>
      <w:spacing w:after="0" w:line="240" w:lineRule="auto"/>
      <w:jc w:val="center"/>
      <w:textAlignment w:val="baseline"/>
      <w:outlineLvl w:val="0"/>
    </w:pPr>
    <w:rPr>
      <w:rFonts w:ascii="Courier New" w:eastAsia="Times New Roman" w:hAnsi="Courier New" w:cs="Courier New"/>
      <w:b/>
      <w:bCs/>
      <w:kern w:val="3"/>
      <w:sz w:val="24"/>
      <w:szCs w:val="24"/>
      <w:lang w:val="en-US" w:bidi="en-US"/>
    </w:rPr>
  </w:style>
  <w:style w:type="paragraph" w:customStyle="1" w:styleId="TableContents">
    <w:name w:val="Table Contents"/>
    <w:basedOn w:val="a4"/>
    <w:qFormat/>
    <w:rsid w:val="00775784"/>
    <w:pPr>
      <w:suppressLineNumbers/>
      <w:suppressAutoHyphens/>
      <w:autoSpaceDN w:val="0"/>
      <w:spacing w:after="0" w:line="240" w:lineRule="auto"/>
      <w:textAlignment w:val="baseline"/>
    </w:pPr>
    <w:rPr>
      <w:rFonts w:ascii="Times New Roman" w:eastAsia="Times New Roman" w:hAnsi="Times New Roman"/>
      <w:kern w:val="3"/>
      <w:sz w:val="24"/>
      <w:szCs w:val="24"/>
      <w:lang w:val="en-US" w:bidi="en-US"/>
    </w:rPr>
  </w:style>
  <w:style w:type="character" w:customStyle="1" w:styleId="match">
    <w:name w:val="match"/>
    <w:basedOn w:val="a6"/>
    <w:rsid w:val="00775784"/>
  </w:style>
  <w:style w:type="character" w:customStyle="1" w:styleId="afff0">
    <w:name w:val="Список Знак"/>
    <w:link w:val="afff"/>
    <w:locked/>
    <w:rsid w:val="00775784"/>
    <w:rPr>
      <w:rFonts w:ascii="Arial" w:hAnsi="Arial" w:cs="Arial"/>
      <w:spacing w:val="-5"/>
      <w:lang w:eastAsia="en-US"/>
    </w:rPr>
  </w:style>
  <w:style w:type="paragraph" w:customStyle="1" w:styleId="1fff8">
    <w:name w:val="Абзац списка1"/>
    <w:qFormat/>
    <w:rsid w:val="00775784"/>
    <w:pPr>
      <w:widowControl w:val="0"/>
      <w:suppressAutoHyphens/>
      <w:ind w:left="720"/>
    </w:pPr>
    <w:rPr>
      <w:rFonts w:eastAsia="Arial Unicode MS" w:cs="Tahoma"/>
      <w:color w:val="000000"/>
      <w:sz w:val="24"/>
      <w:szCs w:val="24"/>
      <w:lang w:val="en-US" w:eastAsia="en-US" w:bidi="en-US"/>
    </w:rPr>
  </w:style>
  <w:style w:type="paragraph" w:customStyle="1" w:styleId="1fff9">
    <w:name w:val="Без интервала1"/>
    <w:uiPriority w:val="1"/>
    <w:qFormat/>
    <w:rsid w:val="00775784"/>
    <w:rPr>
      <w:rFonts w:ascii="Cambria" w:eastAsia="MS Mincho" w:hAnsi="Cambria"/>
      <w:sz w:val="24"/>
      <w:szCs w:val="24"/>
      <w:lang w:val="en-US" w:bidi="en-US"/>
    </w:rPr>
  </w:style>
  <w:style w:type="paragraph" w:customStyle="1" w:styleId="65">
    <w:name w:val="заголовок 6"/>
    <w:basedOn w:val="a4"/>
    <w:next w:val="a4"/>
    <w:qFormat/>
    <w:rsid w:val="00775784"/>
    <w:pPr>
      <w:keepNext/>
      <w:autoSpaceDE w:val="0"/>
      <w:autoSpaceDN w:val="0"/>
      <w:spacing w:after="0" w:line="240" w:lineRule="auto"/>
      <w:jc w:val="center"/>
    </w:pPr>
    <w:rPr>
      <w:rFonts w:ascii="Courier New" w:eastAsia="Times New Roman" w:hAnsi="Courier New" w:cs="Courier New"/>
      <w:sz w:val="24"/>
      <w:szCs w:val="24"/>
      <w:lang w:val="en-US" w:bidi="en-US"/>
    </w:rPr>
  </w:style>
  <w:style w:type="paragraph" w:customStyle="1" w:styleId="1fffa">
    <w:name w:val="Стиль подчеркивание по ширине Первая строка:  1 см"/>
    <w:basedOn w:val="a4"/>
    <w:qFormat/>
    <w:rsid w:val="00775784"/>
    <w:pPr>
      <w:spacing w:after="0" w:line="240" w:lineRule="auto"/>
      <w:ind w:firstLine="567"/>
    </w:pPr>
    <w:rPr>
      <w:rFonts w:ascii="Times New Roman" w:eastAsia="Times New Roman" w:hAnsi="Times New Roman"/>
      <w:sz w:val="24"/>
      <w:szCs w:val="20"/>
      <w:lang w:val="en-US" w:bidi="en-US"/>
    </w:rPr>
  </w:style>
  <w:style w:type="paragraph" w:customStyle="1" w:styleId="11a">
    <w:name w:val="Стиль подчеркивание Первая строка:  11 см"/>
    <w:basedOn w:val="a4"/>
    <w:qFormat/>
    <w:rsid w:val="00775784"/>
    <w:pPr>
      <w:spacing w:after="0" w:line="240" w:lineRule="auto"/>
      <w:ind w:firstLine="624"/>
    </w:pPr>
    <w:rPr>
      <w:rFonts w:ascii="Times New Roman" w:eastAsia="Times New Roman" w:hAnsi="Times New Roman"/>
      <w:sz w:val="24"/>
      <w:szCs w:val="20"/>
      <w:lang w:val="en-US" w:bidi="en-US"/>
    </w:rPr>
  </w:style>
  <w:style w:type="character" w:customStyle="1" w:styleId="affffff5">
    <w:name w:val="Красная строка Знак"/>
    <w:link w:val="affffff4"/>
    <w:rsid w:val="00775784"/>
    <w:rPr>
      <w:rFonts w:ascii="Arial" w:hAnsi="Arial" w:cs="Arial"/>
      <w:spacing w:val="-5"/>
      <w:lang w:eastAsia="en-US"/>
    </w:rPr>
  </w:style>
  <w:style w:type="paragraph" w:customStyle="1" w:styleId="formattext0">
    <w:name w:val="formattext"/>
    <w:basedOn w:val="a4"/>
    <w:qFormat/>
    <w:rsid w:val="00775784"/>
    <w:pPr>
      <w:spacing w:before="100" w:beforeAutospacing="1" w:after="100" w:afterAutospacing="1" w:line="240" w:lineRule="auto"/>
    </w:pPr>
    <w:rPr>
      <w:rFonts w:ascii="Times New Roman" w:eastAsia="Times New Roman" w:hAnsi="Times New Roman"/>
      <w:sz w:val="24"/>
      <w:szCs w:val="24"/>
      <w:lang w:val="en-US" w:bidi="en-US"/>
    </w:rPr>
  </w:style>
  <w:style w:type="paragraph" w:customStyle="1" w:styleId="afffffffffff1">
    <w:name w:val="."/>
    <w:uiPriority w:val="99"/>
    <w:qFormat/>
    <w:rsid w:val="00775784"/>
    <w:pPr>
      <w:widowControl w:val="0"/>
      <w:autoSpaceDE w:val="0"/>
      <w:autoSpaceDN w:val="0"/>
      <w:adjustRightInd w:val="0"/>
    </w:pPr>
    <w:rPr>
      <w:sz w:val="24"/>
      <w:szCs w:val="24"/>
      <w:lang w:val="en-US" w:bidi="en-US"/>
    </w:rPr>
  </w:style>
  <w:style w:type="paragraph" w:customStyle="1" w:styleId="HEADERTEXT">
    <w:name w:val=".HEADERTEXT"/>
    <w:uiPriority w:val="99"/>
    <w:qFormat/>
    <w:rsid w:val="00775784"/>
    <w:pPr>
      <w:widowControl w:val="0"/>
      <w:autoSpaceDE w:val="0"/>
      <w:autoSpaceDN w:val="0"/>
      <w:adjustRightInd w:val="0"/>
    </w:pPr>
    <w:rPr>
      <w:color w:val="2B4279"/>
      <w:sz w:val="24"/>
      <w:szCs w:val="24"/>
      <w:lang w:val="en-US" w:bidi="en-US"/>
    </w:rPr>
  </w:style>
  <w:style w:type="paragraph" w:customStyle="1" w:styleId="afffffffffff2">
    <w:name w:val="Примечание"/>
    <w:basedOn w:val="a4"/>
    <w:qFormat/>
    <w:rsid w:val="00775784"/>
    <w:pPr>
      <w:widowControl w:val="0"/>
      <w:shd w:val="clear" w:color="auto" w:fill="FFFFFF"/>
      <w:autoSpaceDE w:val="0"/>
      <w:autoSpaceDN w:val="0"/>
      <w:adjustRightInd w:val="0"/>
      <w:spacing w:before="120" w:after="120" w:line="240" w:lineRule="auto"/>
      <w:ind w:firstLine="284"/>
    </w:pPr>
    <w:rPr>
      <w:rFonts w:ascii="Times New Roman" w:eastAsia="Times New Roman" w:hAnsi="Times New Roman"/>
      <w:sz w:val="20"/>
      <w:szCs w:val="20"/>
      <w:lang w:val="en-US" w:bidi="en-US"/>
    </w:rPr>
  </w:style>
  <w:style w:type="paragraph" w:customStyle="1" w:styleId="afffffffffff3">
    <w:name w:val="табл_строка"/>
    <w:basedOn w:val="a5"/>
    <w:link w:val="afffffffffff4"/>
    <w:qFormat/>
    <w:rsid w:val="00775784"/>
    <w:pPr>
      <w:spacing w:before="120"/>
      <w:jc w:val="center"/>
    </w:pPr>
    <w:rPr>
      <w:sz w:val="24"/>
      <w:lang w:val="en-US" w:eastAsia="x-none" w:bidi="en-US"/>
    </w:rPr>
  </w:style>
  <w:style w:type="character" w:customStyle="1" w:styleId="afffffffffff4">
    <w:name w:val="табл_строка Знак"/>
    <w:link w:val="afffffffffff3"/>
    <w:rsid w:val="00775784"/>
    <w:rPr>
      <w:sz w:val="24"/>
      <w:lang w:val="en-US" w:eastAsia="x-none" w:bidi="en-US"/>
    </w:rPr>
  </w:style>
  <w:style w:type="paragraph" w:customStyle="1" w:styleId="afffffffffff5">
    <w:name w:val="табл_заголовок"/>
    <w:qFormat/>
    <w:rsid w:val="00775784"/>
    <w:pPr>
      <w:keepNext/>
      <w:keepLines/>
      <w:jc w:val="center"/>
    </w:pPr>
    <w:rPr>
      <w:noProof/>
      <w:sz w:val="24"/>
      <w:lang w:val="en-US" w:bidi="en-US"/>
    </w:rPr>
  </w:style>
  <w:style w:type="paragraph" w:customStyle="1" w:styleId="afffffffffff6">
    <w:name w:val="табл_название"/>
    <w:next w:val="afffffffffff3"/>
    <w:qFormat/>
    <w:rsid w:val="00775784"/>
    <w:pPr>
      <w:keepNext/>
      <w:widowControl w:val="0"/>
      <w:spacing w:before="120" w:after="120"/>
      <w:jc w:val="center"/>
    </w:pPr>
    <w:rPr>
      <w:b/>
      <w:sz w:val="24"/>
      <w:lang w:val="en-US" w:bidi="en-US"/>
    </w:rPr>
  </w:style>
  <w:style w:type="paragraph" w:customStyle="1" w:styleId="afffffffffff7">
    <w:name w:val="Основной текст продолжение"/>
    <w:basedOn w:val="a5"/>
    <w:next w:val="a5"/>
    <w:qFormat/>
    <w:rsid w:val="00775784"/>
    <w:pPr>
      <w:spacing w:before="120"/>
      <w:jc w:val="left"/>
    </w:pPr>
    <w:rPr>
      <w:sz w:val="24"/>
      <w:lang w:val="en-US" w:bidi="en-US"/>
    </w:rPr>
  </w:style>
  <w:style w:type="character" w:customStyle="1" w:styleId="WW-Absatz-Standardschriftart1">
    <w:name w:val="WW-Absatz-Standardschriftart1"/>
    <w:rsid w:val="00775784"/>
  </w:style>
  <w:style w:type="character" w:customStyle="1" w:styleId="WW-Absatz-Standardschriftart11">
    <w:name w:val="WW-Absatz-Standardschriftart11"/>
    <w:rsid w:val="00775784"/>
  </w:style>
  <w:style w:type="character" w:customStyle="1" w:styleId="WW8Num8z0">
    <w:name w:val="WW8Num8z0"/>
    <w:rsid w:val="00775784"/>
    <w:rPr>
      <w:rFonts w:ascii="Symbol" w:hAnsi="Symbol" w:cs="StarSymbol"/>
      <w:sz w:val="18"/>
      <w:szCs w:val="18"/>
    </w:rPr>
  </w:style>
  <w:style w:type="character" w:customStyle="1" w:styleId="WW-Absatz-Standardschriftart111">
    <w:name w:val="WW-Absatz-Standardschriftart111"/>
    <w:rsid w:val="00775784"/>
  </w:style>
  <w:style w:type="character" w:customStyle="1" w:styleId="WW-Absatz-Standardschriftart1111">
    <w:name w:val="WW-Absatz-Standardschriftart1111"/>
    <w:rsid w:val="00775784"/>
  </w:style>
  <w:style w:type="character" w:customStyle="1" w:styleId="WW-Absatz-Standardschriftart11111">
    <w:name w:val="WW-Absatz-Standardschriftart11111"/>
    <w:rsid w:val="00775784"/>
  </w:style>
  <w:style w:type="character" w:customStyle="1" w:styleId="WW-Absatz-Standardschriftart111111">
    <w:name w:val="WW-Absatz-Standardschriftart111111"/>
    <w:rsid w:val="00775784"/>
  </w:style>
  <w:style w:type="character" w:customStyle="1" w:styleId="WW-Absatz-Standardschriftart1111111">
    <w:name w:val="WW-Absatz-Standardschriftart1111111"/>
    <w:rsid w:val="00775784"/>
  </w:style>
  <w:style w:type="character" w:customStyle="1" w:styleId="WW-Absatz-Standardschriftart11111111">
    <w:name w:val="WW-Absatz-Standardschriftart11111111"/>
    <w:rsid w:val="00775784"/>
  </w:style>
  <w:style w:type="character" w:customStyle="1" w:styleId="WW-Absatz-Standardschriftart111111111">
    <w:name w:val="WW-Absatz-Standardschriftart111111111"/>
    <w:rsid w:val="00775784"/>
  </w:style>
  <w:style w:type="character" w:customStyle="1" w:styleId="WW-Absatz-Standardschriftart1111111111">
    <w:name w:val="WW-Absatz-Standardschriftart1111111111"/>
    <w:rsid w:val="00775784"/>
  </w:style>
  <w:style w:type="character" w:customStyle="1" w:styleId="WW-Absatz-Standardschriftart11111111111">
    <w:name w:val="WW-Absatz-Standardschriftart11111111111"/>
    <w:rsid w:val="00775784"/>
  </w:style>
  <w:style w:type="character" w:customStyle="1" w:styleId="WW-Absatz-Standardschriftart111111111111">
    <w:name w:val="WW-Absatz-Standardschriftart111111111111"/>
    <w:rsid w:val="00775784"/>
  </w:style>
  <w:style w:type="character" w:customStyle="1" w:styleId="WW-Absatz-Standardschriftart1111111111111">
    <w:name w:val="WW-Absatz-Standardschriftart1111111111111"/>
    <w:rsid w:val="00775784"/>
  </w:style>
  <w:style w:type="character" w:customStyle="1" w:styleId="WW-Absatz-Standardschriftart11111111111111">
    <w:name w:val="WW-Absatz-Standardschriftart11111111111111"/>
    <w:rsid w:val="00775784"/>
  </w:style>
  <w:style w:type="character" w:customStyle="1" w:styleId="WW-Absatz-Standardschriftart111111111111111">
    <w:name w:val="WW-Absatz-Standardschriftart111111111111111"/>
    <w:rsid w:val="00775784"/>
  </w:style>
  <w:style w:type="character" w:customStyle="1" w:styleId="WW-Absatz-Standardschriftart1111111111111111">
    <w:name w:val="WW-Absatz-Standardschriftart1111111111111111"/>
    <w:rsid w:val="00775784"/>
  </w:style>
  <w:style w:type="character" w:customStyle="1" w:styleId="WW-Absatz-Standardschriftart11111111111111111">
    <w:name w:val="WW-Absatz-Standardschriftart11111111111111111"/>
    <w:rsid w:val="00775784"/>
  </w:style>
  <w:style w:type="character" w:customStyle="1" w:styleId="WW-Absatz-Standardschriftart111111111111111111">
    <w:name w:val="WW-Absatz-Standardschriftart111111111111111111"/>
    <w:rsid w:val="00775784"/>
  </w:style>
  <w:style w:type="character" w:customStyle="1" w:styleId="WW-Absatz-Standardschriftart1111111111111111111">
    <w:name w:val="WW-Absatz-Standardschriftart1111111111111111111"/>
    <w:rsid w:val="00775784"/>
  </w:style>
  <w:style w:type="character" w:customStyle="1" w:styleId="WW-Absatz-Standardschriftart11111111111111111111">
    <w:name w:val="WW-Absatz-Standardschriftart11111111111111111111"/>
    <w:rsid w:val="00775784"/>
  </w:style>
  <w:style w:type="character" w:customStyle="1" w:styleId="WW-Absatz-Standardschriftart111111111111111111111">
    <w:name w:val="WW-Absatz-Standardschriftart111111111111111111111"/>
    <w:rsid w:val="00775784"/>
  </w:style>
  <w:style w:type="character" w:customStyle="1" w:styleId="WW-Absatz-Standardschriftart1111111111111111111111">
    <w:name w:val="WW-Absatz-Standardschriftart1111111111111111111111"/>
    <w:rsid w:val="00775784"/>
  </w:style>
  <w:style w:type="character" w:customStyle="1" w:styleId="WW-Absatz-Standardschriftart11111111111111111111111">
    <w:name w:val="WW-Absatz-Standardschriftart11111111111111111111111"/>
    <w:rsid w:val="00775784"/>
  </w:style>
  <w:style w:type="character" w:customStyle="1" w:styleId="WW-Absatz-Standardschriftart111111111111111111111111">
    <w:name w:val="WW-Absatz-Standardschriftart111111111111111111111111"/>
    <w:rsid w:val="00775784"/>
  </w:style>
  <w:style w:type="character" w:customStyle="1" w:styleId="WW-Absatz-Standardschriftart1111111111111111111111111">
    <w:name w:val="WW-Absatz-Standardschriftart1111111111111111111111111"/>
    <w:rsid w:val="00775784"/>
  </w:style>
  <w:style w:type="character" w:customStyle="1" w:styleId="WW-Absatz-Standardschriftart11111111111111111111111111">
    <w:name w:val="WW-Absatz-Standardschriftart11111111111111111111111111"/>
    <w:rsid w:val="00775784"/>
  </w:style>
  <w:style w:type="character" w:customStyle="1" w:styleId="WW-Absatz-Standardschriftart111111111111111111111111111">
    <w:name w:val="WW-Absatz-Standardschriftart111111111111111111111111111"/>
    <w:rsid w:val="00775784"/>
  </w:style>
  <w:style w:type="character" w:customStyle="1" w:styleId="WW-Absatz-Standardschriftart1111111111111111111111111111">
    <w:name w:val="WW-Absatz-Standardschriftart1111111111111111111111111111"/>
    <w:rsid w:val="00775784"/>
  </w:style>
  <w:style w:type="character" w:customStyle="1" w:styleId="WW-Absatz-Standardschriftart11111111111111111111111111111">
    <w:name w:val="WW-Absatz-Standardschriftart11111111111111111111111111111"/>
    <w:rsid w:val="00775784"/>
  </w:style>
  <w:style w:type="character" w:customStyle="1" w:styleId="WW-Absatz-Standardschriftart111111111111111111111111111111">
    <w:name w:val="WW-Absatz-Standardschriftart111111111111111111111111111111"/>
    <w:rsid w:val="00775784"/>
  </w:style>
  <w:style w:type="character" w:customStyle="1" w:styleId="WW-Absatz-Standardschriftart1111111111111111111111111111111">
    <w:name w:val="WW-Absatz-Standardschriftart1111111111111111111111111111111"/>
    <w:rsid w:val="00775784"/>
  </w:style>
  <w:style w:type="character" w:customStyle="1" w:styleId="WW-Absatz-Standardschriftart11111111111111111111111111111111">
    <w:name w:val="WW-Absatz-Standardschriftart11111111111111111111111111111111"/>
    <w:rsid w:val="00775784"/>
  </w:style>
  <w:style w:type="character" w:customStyle="1" w:styleId="WW-Absatz-Standardschriftart111111111111111111111111111111111">
    <w:name w:val="WW-Absatz-Standardschriftart111111111111111111111111111111111"/>
    <w:rsid w:val="00775784"/>
  </w:style>
  <w:style w:type="character" w:customStyle="1" w:styleId="WW-Absatz-Standardschriftart1111111111111111111111111111111111">
    <w:name w:val="WW-Absatz-Standardschriftart1111111111111111111111111111111111"/>
    <w:rsid w:val="00775784"/>
  </w:style>
  <w:style w:type="character" w:customStyle="1" w:styleId="WW-Absatz-Standardschriftart11111111111111111111111111111111111">
    <w:name w:val="WW-Absatz-Standardschriftart11111111111111111111111111111111111"/>
    <w:rsid w:val="00775784"/>
  </w:style>
  <w:style w:type="character" w:customStyle="1" w:styleId="WW-Absatz-Standardschriftart111111111111111111111111111111111111">
    <w:name w:val="WW-Absatz-Standardschriftart111111111111111111111111111111111111"/>
    <w:rsid w:val="00775784"/>
  </w:style>
  <w:style w:type="character" w:customStyle="1" w:styleId="WW-Absatz-Standardschriftart1111111111111111111111111111111111111">
    <w:name w:val="WW-Absatz-Standardschriftart1111111111111111111111111111111111111"/>
    <w:rsid w:val="00775784"/>
  </w:style>
  <w:style w:type="character" w:customStyle="1" w:styleId="WW-Absatz-Standardschriftart11111111111111111111111111111111111111">
    <w:name w:val="WW-Absatz-Standardschriftart11111111111111111111111111111111111111"/>
    <w:rsid w:val="00775784"/>
  </w:style>
  <w:style w:type="character" w:customStyle="1" w:styleId="WW-Absatz-Standardschriftart111111111111111111111111111111111111111">
    <w:name w:val="WW-Absatz-Standardschriftart111111111111111111111111111111111111111"/>
    <w:rsid w:val="00775784"/>
  </w:style>
  <w:style w:type="character" w:customStyle="1" w:styleId="WW-Absatz-Standardschriftart1111111111111111111111111111111111111111">
    <w:name w:val="WW-Absatz-Standardschriftart1111111111111111111111111111111111111111"/>
    <w:rsid w:val="00775784"/>
  </w:style>
  <w:style w:type="character" w:customStyle="1" w:styleId="WW-Absatz-Standardschriftart11111111111111111111111111111111111111111">
    <w:name w:val="WW-Absatz-Standardschriftart11111111111111111111111111111111111111111"/>
    <w:rsid w:val="00775784"/>
  </w:style>
  <w:style w:type="character" w:customStyle="1" w:styleId="WW-Absatz-Standardschriftart111111111111111111111111111111111111111111">
    <w:name w:val="WW-Absatz-Standardschriftart111111111111111111111111111111111111111111"/>
    <w:rsid w:val="00775784"/>
  </w:style>
  <w:style w:type="character" w:customStyle="1" w:styleId="WW-Absatz-Standardschriftart1111111111111111111111111111111111111111111">
    <w:name w:val="WW-Absatz-Standardschriftart1111111111111111111111111111111111111111111"/>
    <w:rsid w:val="00775784"/>
  </w:style>
  <w:style w:type="character" w:customStyle="1" w:styleId="WW-Absatz-Standardschriftart11111111111111111111111111111111111111111111">
    <w:name w:val="WW-Absatz-Standardschriftart11111111111111111111111111111111111111111111"/>
    <w:rsid w:val="00775784"/>
  </w:style>
  <w:style w:type="character" w:customStyle="1" w:styleId="WW8Num1z0">
    <w:name w:val="WW8Num1z0"/>
    <w:rsid w:val="00775784"/>
    <w:rPr>
      <w:rFonts w:ascii="Symbol" w:hAnsi="Symbol"/>
    </w:rPr>
  </w:style>
  <w:style w:type="character" w:customStyle="1" w:styleId="WW8Num1z1">
    <w:name w:val="WW8Num1z1"/>
    <w:rsid w:val="00775784"/>
    <w:rPr>
      <w:rFonts w:ascii="Courier New" w:hAnsi="Courier New" w:cs="Courier New"/>
    </w:rPr>
  </w:style>
  <w:style w:type="character" w:customStyle="1" w:styleId="WW8Num1z2">
    <w:name w:val="WW8Num1z2"/>
    <w:rsid w:val="00775784"/>
    <w:rPr>
      <w:rFonts w:ascii="Wingdings" w:hAnsi="Wingdings"/>
    </w:rPr>
  </w:style>
  <w:style w:type="character" w:customStyle="1" w:styleId="103">
    <w:name w:val="Знак Знак10"/>
    <w:rsid w:val="00775784"/>
    <w:rPr>
      <w:rFonts w:ascii="Arial" w:hAnsi="Arial"/>
      <w:bCs/>
      <w:kern w:val="1"/>
      <w:sz w:val="36"/>
      <w:szCs w:val="32"/>
      <w:lang w:val="en-US"/>
    </w:rPr>
  </w:style>
  <w:style w:type="character" w:customStyle="1" w:styleId="95">
    <w:name w:val="Знак Знак9"/>
    <w:rsid w:val="00775784"/>
    <w:rPr>
      <w:rFonts w:ascii="Arial" w:eastAsia="Times New Roman" w:hAnsi="Arial" w:cs="Times New Roman"/>
      <w:bCs/>
      <w:iCs/>
      <w:sz w:val="28"/>
      <w:szCs w:val="28"/>
    </w:rPr>
  </w:style>
  <w:style w:type="character" w:customStyle="1" w:styleId="85">
    <w:name w:val="Знак Знак8"/>
    <w:rsid w:val="00775784"/>
    <w:rPr>
      <w:rFonts w:ascii="Arial" w:hAnsi="Arial"/>
      <w:bCs/>
      <w:i/>
      <w:sz w:val="28"/>
      <w:szCs w:val="26"/>
      <w:lang w:val="en-US"/>
    </w:rPr>
  </w:style>
  <w:style w:type="character" w:customStyle="1" w:styleId="75">
    <w:name w:val="Знак Знак7"/>
    <w:rsid w:val="00775784"/>
    <w:rPr>
      <w:b/>
      <w:bCs/>
      <w:sz w:val="28"/>
      <w:szCs w:val="28"/>
    </w:rPr>
  </w:style>
  <w:style w:type="character" w:customStyle="1" w:styleId="66">
    <w:name w:val="Знак Знак6"/>
    <w:rsid w:val="00775784"/>
    <w:rPr>
      <w:b/>
      <w:bCs/>
      <w:i/>
      <w:iCs/>
      <w:sz w:val="26"/>
      <w:szCs w:val="26"/>
    </w:rPr>
  </w:style>
  <w:style w:type="character" w:customStyle="1" w:styleId="5a">
    <w:name w:val="Знак Знак5"/>
    <w:rsid w:val="00775784"/>
    <w:rPr>
      <w:b/>
      <w:bCs/>
    </w:rPr>
  </w:style>
  <w:style w:type="character" w:customStyle="1" w:styleId="4e">
    <w:name w:val="Знак Знак4"/>
    <w:rsid w:val="00775784"/>
    <w:rPr>
      <w:sz w:val="24"/>
      <w:szCs w:val="24"/>
    </w:rPr>
  </w:style>
  <w:style w:type="character" w:customStyle="1" w:styleId="afffffffffff8">
    <w:name w:val="Символ нумерации"/>
    <w:rsid w:val="00775784"/>
  </w:style>
  <w:style w:type="character" w:customStyle="1" w:styleId="afffffffffff9">
    <w:name w:val="Маркеры списка"/>
    <w:rsid w:val="00775784"/>
    <w:rPr>
      <w:rFonts w:ascii="OpenSymbol" w:eastAsia="OpenSymbol" w:hAnsi="OpenSymbol" w:cs="OpenSymbol"/>
    </w:rPr>
  </w:style>
  <w:style w:type="paragraph" w:customStyle="1" w:styleId="Textbodyindent">
    <w:name w:val="Text body indent"/>
    <w:basedOn w:val="a4"/>
    <w:qFormat/>
    <w:rsid w:val="00775784"/>
    <w:pPr>
      <w:widowControl w:val="0"/>
      <w:suppressAutoHyphens/>
      <w:autoSpaceDN w:val="0"/>
      <w:spacing w:after="0" w:line="240" w:lineRule="auto"/>
      <w:ind w:right="43" w:firstLine="851"/>
      <w:jc w:val="center"/>
      <w:textAlignment w:val="baseline"/>
    </w:pPr>
    <w:rPr>
      <w:rFonts w:ascii="Times New Roman" w:eastAsia="Andale Sans UI" w:hAnsi="Times New Roman" w:cs="Tahoma"/>
      <w:kern w:val="3"/>
      <w:sz w:val="28"/>
      <w:szCs w:val="24"/>
      <w:lang w:val="en-US" w:bidi="en-US"/>
    </w:rPr>
  </w:style>
  <w:style w:type="paragraph" w:customStyle="1" w:styleId="Textbody">
    <w:name w:val="Text body"/>
    <w:basedOn w:val="a4"/>
    <w:qFormat/>
    <w:rsid w:val="00775784"/>
    <w:pPr>
      <w:widowControl w:val="0"/>
      <w:suppressAutoHyphens/>
      <w:autoSpaceDN w:val="0"/>
      <w:spacing w:after="120" w:line="240" w:lineRule="auto"/>
      <w:textAlignment w:val="baseline"/>
    </w:pPr>
    <w:rPr>
      <w:rFonts w:ascii="Times New Roman" w:eastAsia="Andale Sans UI" w:hAnsi="Times New Roman" w:cs="Tahoma"/>
      <w:kern w:val="3"/>
      <w:sz w:val="24"/>
      <w:szCs w:val="24"/>
      <w:lang w:val="en-US" w:bidi="en-US"/>
    </w:rPr>
  </w:style>
  <w:style w:type="paragraph" w:customStyle="1" w:styleId="headertext0">
    <w:name w:val="headertext"/>
    <w:basedOn w:val="a4"/>
    <w:qFormat/>
    <w:rsid w:val="00775784"/>
    <w:pPr>
      <w:spacing w:before="100" w:beforeAutospacing="1" w:after="100" w:afterAutospacing="1" w:line="240" w:lineRule="auto"/>
    </w:pPr>
    <w:rPr>
      <w:rFonts w:ascii="Times New Roman" w:eastAsia="Times New Roman" w:hAnsi="Times New Roman"/>
      <w:sz w:val="24"/>
      <w:szCs w:val="24"/>
      <w:lang w:val="en-US" w:bidi="en-US"/>
    </w:rPr>
  </w:style>
  <w:style w:type="paragraph" w:customStyle="1" w:styleId="5b">
    <w:name w:val="Обычный5"/>
    <w:qFormat/>
    <w:rsid w:val="00775784"/>
    <w:pPr>
      <w:snapToGrid w:val="0"/>
    </w:pPr>
    <w:rPr>
      <w:sz w:val="22"/>
      <w:lang w:val="en-US" w:bidi="en-US"/>
    </w:rPr>
  </w:style>
  <w:style w:type="paragraph" w:customStyle="1" w:styleId="242">
    <w:name w:val="Основной текст 24"/>
    <w:basedOn w:val="a4"/>
    <w:qFormat/>
    <w:rsid w:val="00775784"/>
    <w:pPr>
      <w:overflowPunct w:val="0"/>
      <w:autoSpaceDE w:val="0"/>
      <w:autoSpaceDN w:val="0"/>
      <w:adjustRightInd w:val="0"/>
      <w:spacing w:after="0" w:line="240" w:lineRule="auto"/>
      <w:ind w:firstLine="720"/>
    </w:pPr>
    <w:rPr>
      <w:rFonts w:ascii="Times New Roman" w:eastAsia="Times New Roman" w:hAnsi="Times New Roman"/>
      <w:sz w:val="28"/>
      <w:szCs w:val="20"/>
      <w:lang w:val="en-US" w:bidi="en-US"/>
    </w:rPr>
  </w:style>
  <w:style w:type="paragraph" w:customStyle="1" w:styleId="sightdescr">
    <w:name w:val="sight_descr"/>
    <w:basedOn w:val="a4"/>
    <w:qFormat/>
    <w:rsid w:val="00775784"/>
    <w:pPr>
      <w:spacing w:before="100" w:beforeAutospacing="1" w:after="100" w:afterAutospacing="1" w:line="240" w:lineRule="auto"/>
    </w:pPr>
    <w:rPr>
      <w:rFonts w:ascii="Times New Roman" w:eastAsia="Times New Roman" w:hAnsi="Times New Roman"/>
      <w:sz w:val="24"/>
      <w:szCs w:val="24"/>
      <w:lang w:val="en-US" w:bidi="en-US"/>
    </w:rPr>
  </w:style>
  <w:style w:type="paragraph" w:customStyle="1" w:styleId="afffffffffffa">
    <w:name w:val="Основной текст.Абзац"/>
    <w:basedOn w:val="a4"/>
    <w:link w:val="afffffffffffb"/>
    <w:qFormat/>
    <w:rsid w:val="00775784"/>
    <w:pPr>
      <w:suppressAutoHyphens/>
      <w:spacing w:before="120" w:after="0" w:line="240" w:lineRule="auto"/>
      <w:ind w:firstLine="680"/>
    </w:pPr>
    <w:rPr>
      <w:rFonts w:eastAsia="Times New Roman"/>
      <w:sz w:val="20"/>
      <w:szCs w:val="20"/>
      <w:lang w:val="en-US" w:bidi="en-US"/>
    </w:rPr>
  </w:style>
  <w:style w:type="character" w:customStyle="1" w:styleId="afffffffffffb">
    <w:name w:val="Основной текст.Абзац Знак"/>
    <w:link w:val="afffffffffffa"/>
    <w:rsid w:val="00775784"/>
    <w:rPr>
      <w:rFonts w:ascii="Calibri" w:hAnsi="Calibri"/>
      <w:lang w:val="en-US" w:eastAsia="en-US" w:bidi="en-US"/>
    </w:rPr>
  </w:style>
  <w:style w:type="character" w:customStyle="1" w:styleId="afffffffffffc">
    <w:name w:val="Основной текст_"/>
    <w:rsid w:val="00775784"/>
    <w:rPr>
      <w:lang w:val="ru-RU" w:eastAsia="ru-RU" w:bidi="ar-SA"/>
    </w:rPr>
  </w:style>
  <w:style w:type="character" w:customStyle="1" w:styleId="afffffffffffd">
    <w:name w:val="Текстовый Знак"/>
    <w:link w:val="afffffffffffe"/>
    <w:locked/>
    <w:rsid w:val="00775784"/>
    <w:rPr>
      <w:rFonts w:ascii="Arial" w:hAnsi="Arial"/>
      <w:sz w:val="24"/>
    </w:rPr>
  </w:style>
  <w:style w:type="paragraph" w:customStyle="1" w:styleId="afffffffffffe">
    <w:name w:val="Текстовый"/>
    <w:basedOn w:val="a4"/>
    <w:link w:val="afffffffffffd"/>
    <w:qFormat/>
    <w:rsid w:val="00775784"/>
    <w:pPr>
      <w:widowControl w:val="0"/>
      <w:spacing w:after="0" w:line="300" w:lineRule="auto"/>
      <w:ind w:left="227" w:right="170" w:firstLine="567"/>
    </w:pPr>
    <w:rPr>
      <w:rFonts w:ascii="Arial" w:eastAsia="Times New Roman" w:hAnsi="Arial"/>
      <w:sz w:val="24"/>
      <w:szCs w:val="20"/>
      <w:lang w:eastAsia="ru-RU"/>
    </w:rPr>
  </w:style>
  <w:style w:type="paragraph" w:customStyle="1" w:styleId="3fa">
    <w:name w:val="Титул3"/>
    <w:basedOn w:val="a4"/>
    <w:qFormat/>
    <w:rsid w:val="00775784"/>
    <w:pPr>
      <w:spacing w:after="0" w:line="240" w:lineRule="auto"/>
      <w:jc w:val="center"/>
    </w:pPr>
    <w:rPr>
      <w:rFonts w:ascii="Times New Roman" w:eastAsia="Times New Roman" w:hAnsi="Times New Roman"/>
      <w:b/>
      <w:sz w:val="28"/>
      <w:szCs w:val="20"/>
      <w:lang w:val="en-US" w:bidi="en-US"/>
    </w:rPr>
  </w:style>
  <w:style w:type="character" w:customStyle="1" w:styleId="affffffffffff">
    <w:name w:val="таблица"/>
    <w:rsid w:val="00775784"/>
    <w:rPr>
      <w:rFonts w:ascii="Times New Roman" w:hAnsi="Times New Roman"/>
      <w:sz w:val="24"/>
    </w:rPr>
  </w:style>
  <w:style w:type="paragraph" w:customStyle="1" w:styleId="334">
    <w:name w:val="Основной текст с отступом 33"/>
    <w:basedOn w:val="a4"/>
    <w:qFormat/>
    <w:rsid w:val="00775784"/>
    <w:pPr>
      <w:overflowPunct w:val="0"/>
      <w:autoSpaceDE w:val="0"/>
      <w:autoSpaceDN w:val="0"/>
      <w:adjustRightInd w:val="0"/>
      <w:spacing w:after="0" w:line="240" w:lineRule="auto"/>
      <w:ind w:firstLine="567"/>
      <w:jc w:val="both"/>
      <w:textAlignment w:val="baseline"/>
    </w:pPr>
    <w:rPr>
      <w:rFonts w:ascii="Arial CYR" w:eastAsia="Times New Roman" w:hAnsi="Arial CYR"/>
      <w:i/>
      <w:sz w:val="24"/>
      <w:szCs w:val="20"/>
      <w:lang w:eastAsia="ru-RU"/>
    </w:rPr>
  </w:style>
  <w:style w:type="character" w:customStyle="1" w:styleId="WW8Num3z1">
    <w:name w:val="WW8Num3z1"/>
    <w:rsid w:val="00775784"/>
    <w:rPr>
      <w:rFonts w:ascii="Courier New" w:hAnsi="Courier New"/>
    </w:rPr>
  </w:style>
  <w:style w:type="character" w:customStyle="1" w:styleId="WW8Num3z2">
    <w:name w:val="WW8Num3z2"/>
    <w:rsid w:val="00775784"/>
    <w:rPr>
      <w:rFonts w:ascii="Wingdings" w:hAnsi="Wingdings"/>
    </w:rPr>
  </w:style>
  <w:style w:type="character" w:customStyle="1" w:styleId="WW8Num5z1">
    <w:name w:val="WW8Num5z1"/>
    <w:rsid w:val="00775784"/>
    <w:rPr>
      <w:rFonts w:ascii="Courier New" w:hAnsi="Courier New"/>
    </w:rPr>
  </w:style>
  <w:style w:type="character" w:customStyle="1" w:styleId="WW8Num5z2">
    <w:name w:val="WW8Num5z2"/>
    <w:rsid w:val="00775784"/>
    <w:rPr>
      <w:rFonts w:ascii="Wingdings" w:hAnsi="Wingdings"/>
    </w:rPr>
  </w:style>
  <w:style w:type="character" w:customStyle="1" w:styleId="WW8Num9z1">
    <w:name w:val="WW8Num9z1"/>
    <w:rsid w:val="00775784"/>
    <w:rPr>
      <w:rFonts w:ascii="Courier New" w:hAnsi="Courier New" w:cs="Courier New"/>
    </w:rPr>
  </w:style>
  <w:style w:type="character" w:customStyle="1" w:styleId="WW8Num9z2">
    <w:name w:val="WW8Num9z2"/>
    <w:rsid w:val="00775784"/>
    <w:rPr>
      <w:rFonts w:ascii="Wingdings" w:hAnsi="Wingdings"/>
    </w:rPr>
  </w:style>
  <w:style w:type="character" w:customStyle="1" w:styleId="WW8Num9z3">
    <w:name w:val="WW8Num9z3"/>
    <w:rsid w:val="00775784"/>
    <w:rPr>
      <w:rFonts w:ascii="Symbol" w:hAnsi="Symbol"/>
    </w:rPr>
  </w:style>
  <w:style w:type="character" w:customStyle="1" w:styleId="WW8Num10z1">
    <w:name w:val="WW8Num10z1"/>
    <w:rsid w:val="00775784"/>
    <w:rPr>
      <w:rFonts w:ascii="Courier New" w:hAnsi="Courier New" w:cs="Courier New"/>
    </w:rPr>
  </w:style>
  <w:style w:type="character" w:customStyle="1" w:styleId="WW8Num10z2">
    <w:name w:val="WW8Num10z2"/>
    <w:rsid w:val="00775784"/>
    <w:rPr>
      <w:rFonts w:ascii="Wingdings" w:hAnsi="Wingdings"/>
    </w:rPr>
  </w:style>
  <w:style w:type="character" w:customStyle="1" w:styleId="WW8Num16z3">
    <w:name w:val="WW8Num16z3"/>
    <w:rsid w:val="00775784"/>
    <w:rPr>
      <w:rFonts w:ascii="Symbol" w:hAnsi="Symbol"/>
    </w:rPr>
  </w:style>
  <w:style w:type="character" w:customStyle="1" w:styleId="WW8Num28z1">
    <w:name w:val="WW8Num28z1"/>
    <w:rsid w:val="00775784"/>
    <w:rPr>
      <w:rFonts w:ascii="Courier New" w:hAnsi="Courier New" w:cs="Courier New"/>
    </w:rPr>
  </w:style>
  <w:style w:type="character" w:customStyle="1" w:styleId="WW8Num28z2">
    <w:name w:val="WW8Num28z2"/>
    <w:rsid w:val="00775784"/>
    <w:rPr>
      <w:rFonts w:ascii="Wingdings" w:hAnsi="Wingdings"/>
    </w:rPr>
  </w:style>
  <w:style w:type="character" w:customStyle="1" w:styleId="WW8Num31z1">
    <w:name w:val="WW8Num31z1"/>
    <w:rsid w:val="00775784"/>
    <w:rPr>
      <w:rFonts w:ascii="Courier New" w:hAnsi="Courier New" w:cs="Courier New"/>
    </w:rPr>
  </w:style>
  <w:style w:type="character" w:customStyle="1" w:styleId="WW8Num31z2">
    <w:name w:val="WW8Num31z2"/>
    <w:rsid w:val="00775784"/>
    <w:rPr>
      <w:rFonts w:ascii="Wingdings" w:hAnsi="Wingdings"/>
    </w:rPr>
  </w:style>
  <w:style w:type="character" w:customStyle="1" w:styleId="WW8Num35z1">
    <w:name w:val="WW8Num35z1"/>
    <w:rsid w:val="00775784"/>
    <w:rPr>
      <w:rFonts w:ascii="Courier New" w:hAnsi="Courier New" w:cs="Courier New"/>
    </w:rPr>
  </w:style>
  <w:style w:type="character" w:customStyle="1" w:styleId="WW8Num35z2">
    <w:name w:val="WW8Num35z2"/>
    <w:rsid w:val="00775784"/>
    <w:rPr>
      <w:rFonts w:ascii="Wingdings" w:hAnsi="Wingdings"/>
    </w:rPr>
  </w:style>
  <w:style w:type="character" w:customStyle="1" w:styleId="WW8Num38z1">
    <w:name w:val="WW8Num38z1"/>
    <w:rsid w:val="00775784"/>
    <w:rPr>
      <w:rFonts w:ascii="Courier New" w:hAnsi="Courier New" w:cs="Courier New"/>
    </w:rPr>
  </w:style>
  <w:style w:type="character" w:customStyle="1" w:styleId="WW8Num38z2">
    <w:name w:val="WW8Num38z2"/>
    <w:rsid w:val="00775784"/>
    <w:rPr>
      <w:rFonts w:ascii="Wingdings" w:hAnsi="Wingdings"/>
    </w:rPr>
  </w:style>
  <w:style w:type="character" w:customStyle="1" w:styleId="WW8Num42z1">
    <w:name w:val="WW8Num42z1"/>
    <w:rsid w:val="00775784"/>
    <w:rPr>
      <w:rFonts w:ascii="Courier New" w:hAnsi="Courier New" w:cs="Courier New"/>
    </w:rPr>
  </w:style>
  <w:style w:type="character" w:customStyle="1" w:styleId="WW8Num42z2">
    <w:name w:val="WW8Num42z2"/>
    <w:rsid w:val="00775784"/>
    <w:rPr>
      <w:rFonts w:ascii="Wingdings" w:hAnsi="Wingdings"/>
    </w:rPr>
  </w:style>
  <w:style w:type="character" w:customStyle="1" w:styleId="WW8Num45z1">
    <w:name w:val="WW8Num45z1"/>
    <w:rsid w:val="00775784"/>
    <w:rPr>
      <w:rFonts w:ascii="Courier New" w:hAnsi="Courier New" w:cs="Courier New"/>
    </w:rPr>
  </w:style>
  <w:style w:type="character" w:customStyle="1" w:styleId="WW8Num45z2">
    <w:name w:val="WW8Num45z2"/>
    <w:rsid w:val="00775784"/>
    <w:rPr>
      <w:rFonts w:ascii="Wingdings" w:hAnsi="Wingdings"/>
    </w:rPr>
  </w:style>
  <w:style w:type="character" w:customStyle="1" w:styleId="WW8Num47z4">
    <w:name w:val="WW8Num47z4"/>
    <w:rsid w:val="00775784"/>
    <w:rPr>
      <w:rFonts w:ascii="Courier New" w:hAnsi="Courier New"/>
    </w:rPr>
  </w:style>
  <w:style w:type="character" w:customStyle="1" w:styleId="WW8Num55z3">
    <w:name w:val="WW8Num55z3"/>
    <w:rsid w:val="00775784"/>
    <w:rPr>
      <w:rFonts w:ascii="Symbol" w:hAnsi="Symbol"/>
    </w:rPr>
  </w:style>
  <w:style w:type="character" w:customStyle="1" w:styleId="WW8Num56z1">
    <w:name w:val="WW8Num56z1"/>
    <w:rsid w:val="00775784"/>
    <w:rPr>
      <w:rFonts w:ascii="Courier New" w:hAnsi="Courier New"/>
    </w:rPr>
  </w:style>
  <w:style w:type="character" w:customStyle="1" w:styleId="WW8Num56z2">
    <w:name w:val="WW8Num56z2"/>
    <w:rsid w:val="00775784"/>
    <w:rPr>
      <w:rFonts w:ascii="Wingdings" w:hAnsi="Wingdings"/>
    </w:rPr>
  </w:style>
  <w:style w:type="character" w:customStyle="1" w:styleId="WW8Num57z1">
    <w:name w:val="WW8Num57z1"/>
    <w:rsid w:val="00775784"/>
    <w:rPr>
      <w:rFonts w:ascii="Courier New" w:hAnsi="Courier New"/>
    </w:rPr>
  </w:style>
  <w:style w:type="character" w:customStyle="1" w:styleId="WW8Num57z2">
    <w:name w:val="WW8Num57z2"/>
    <w:rsid w:val="00775784"/>
    <w:rPr>
      <w:rFonts w:ascii="Wingdings" w:hAnsi="Wingdings"/>
    </w:rPr>
  </w:style>
  <w:style w:type="character" w:customStyle="1" w:styleId="WW8Num60z1">
    <w:name w:val="WW8Num60z1"/>
    <w:rsid w:val="00775784"/>
    <w:rPr>
      <w:rFonts w:ascii="Symbol" w:hAnsi="Symbol"/>
    </w:rPr>
  </w:style>
  <w:style w:type="character" w:customStyle="1" w:styleId="affffffffffff0">
    <w:name w:val="Основной стиль Знак"/>
    <w:rsid w:val="00775784"/>
    <w:rPr>
      <w:rFonts w:ascii="Arial" w:hAnsi="Arial"/>
      <w:sz w:val="24"/>
      <w:szCs w:val="28"/>
      <w:lang w:val="ru-RU" w:eastAsia="ar-SA" w:bidi="ar-SA"/>
    </w:rPr>
  </w:style>
  <w:style w:type="paragraph" w:customStyle="1" w:styleId="712">
    <w:name w:val="Указатель 71"/>
    <w:basedOn w:val="a4"/>
    <w:next w:val="a4"/>
    <w:qFormat/>
    <w:rsid w:val="00775784"/>
    <w:pPr>
      <w:suppressAutoHyphens/>
      <w:spacing w:after="0" w:line="240" w:lineRule="auto"/>
      <w:ind w:left="1680" w:hanging="240"/>
    </w:pPr>
    <w:rPr>
      <w:rFonts w:ascii="Times New Roman" w:eastAsia="Times New Roman" w:hAnsi="Times New Roman"/>
      <w:sz w:val="24"/>
      <w:szCs w:val="24"/>
      <w:lang w:eastAsia="ar-SA"/>
    </w:rPr>
  </w:style>
  <w:style w:type="paragraph" w:customStyle="1" w:styleId="243">
    <w:name w:val="Основной текст с отступом 24"/>
    <w:basedOn w:val="a4"/>
    <w:qFormat/>
    <w:rsid w:val="00775784"/>
    <w:pPr>
      <w:overflowPunct w:val="0"/>
      <w:autoSpaceDE w:val="0"/>
      <w:autoSpaceDN w:val="0"/>
      <w:adjustRightInd w:val="0"/>
      <w:spacing w:after="0" w:line="240" w:lineRule="auto"/>
      <w:ind w:left="567"/>
      <w:jc w:val="both"/>
      <w:textAlignment w:val="baseline"/>
    </w:pPr>
    <w:rPr>
      <w:rFonts w:ascii="Arial CYR" w:eastAsia="Times New Roman" w:hAnsi="Arial CYR"/>
      <w:sz w:val="24"/>
      <w:szCs w:val="20"/>
      <w:lang w:eastAsia="ru-RU"/>
    </w:rPr>
  </w:style>
  <w:style w:type="paragraph" w:customStyle="1" w:styleId="section1">
    <w:name w:val="section1"/>
    <w:basedOn w:val="a4"/>
    <w:qFormat/>
    <w:rsid w:val="00775784"/>
    <w:pPr>
      <w:spacing w:before="100" w:beforeAutospacing="1" w:after="100" w:afterAutospacing="1" w:line="400" w:lineRule="atLeast"/>
    </w:pPr>
    <w:rPr>
      <w:rFonts w:ascii="Verdana" w:eastAsia="Times New Roman" w:hAnsi="Verdana"/>
      <w:color w:val="656A6E"/>
      <w:sz w:val="24"/>
      <w:szCs w:val="24"/>
      <w:lang w:eastAsia="ru-RU"/>
    </w:rPr>
  </w:style>
  <w:style w:type="paragraph" w:customStyle="1" w:styleId="affffffffffff1">
    <w:name w:val="Стиль По ширине"/>
    <w:basedOn w:val="a4"/>
    <w:next w:val="a4"/>
    <w:qFormat/>
    <w:rsid w:val="00775784"/>
    <w:pPr>
      <w:spacing w:after="0" w:line="240" w:lineRule="auto"/>
      <w:jc w:val="both"/>
    </w:pPr>
    <w:rPr>
      <w:rFonts w:ascii="Times New Roman" w:eastAsia="Times New Roman" w:hAnsi="Times New Roman"/>
      <w:sz w:val="24"/>
      <w:szCs w:val="20"/>
      <w:lang w:eastAsia="ru-RU"/>
    </w:rPr>
  </w:style>
  <w:style w:type="paragraph" w:customStyle="1" w:styleId="affffffffffff2">
    <w:name w:val="Таблица_номер"/>
    <w:basedOn w:val="a4"/>
    <w:autoRedefine/>
    <w:qFormat/>
    <w:rsid w:val="00775784"/>
    <w:pPr>
      <w:spacing w:after="0" w:line="240" w:lineRule="auto"/>
      <w:jc w:val="right"/>
    </w:pPr>
    <w:rPr>
      <w:rFonts w:ascii="Arial" w:eastAsia="Times New Roman" w:hAnsi="Arial" w:cs="Arial"/>
      <w:lang w:eastAsia="ru-RU"/>
    </w:rPr>
  </w:style>
  <w:style w:type="paragraph" w:customStyle="1" w:styleId="affffffffffff3">
    <w:name w:val="Таблица_название"/>
    <w:basedOn w:val="a4"/>
    <w:autoRedefine/>
    <w:qFormat/>
    <w:rsid w:val="00775784"/>
    <w:pPr>
      <w:spacing w:before="120" w:after="120" w:line="240" w:lineRule="auto"/>
      <w:jc w:val="center"/>
    </w:pPr>
    <w:rPr>
      <w:rFonts w:ascii="Arial" w:eastAsia="Times New Roman" w:hAnsi="Arial" w:cs="Arial"/>
      <w:b/>
      <w:sz w:val="24"/>
      <w:szCs w:val="24"/>
      <w:lang w:eastAsia="ru-RU"/>
    </w:rPr>
  </w:style>
  <w:style w:type="numbering" w:customStyle="1" w:styleId="400">
    <w:name w:val="Нет списка40"/>
    <w:next w:val="a8"/>
    <w:uiPriority w:val="99"/>
    <w:semiHidden/>
    <w:unhideWhenUsed/>
    <w:rsid w:val="00AE32E1"/>
  </w:style>
  <w:style w:type="numbering" w:customStyle="1" w:styleId="430">
    <w:name w:val="Нет списка43"/>
    <w:next w:val="a8"/>
    <w:semiHidden/>
    <w:unhideWhenUsed/>
    <w:rsid w:val="00A03B79"/>
  </w:style>
  <w:style w:type="table" w:customStyle="1" w:styleId="TableNormal18">
    <w:name w:val="Table Normal18"/>
    <w:uiPriority w:val="2"/>
    <w:semiHidden/>
    <w:unhideWhenUsed/>
    <w:qFormat/>
    <w:rsid w:val="00201390"/>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9">
    <w:name w:val="Table Normal19"/>
    <w:uiPriority w:val="2"/>
    <w:unhideWhenUsed/>
    <w:qFormat/>
    <w:rsid w:val="00334AB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0">
    <w:name w:val="Table Normal20"/>
    <w:uiPriority w:val="2"/>
    <w:semiHidden/>
    <w:unhideWhenUsed/>
    <w:qFormat/>
    <w:rsid w:val="006A30B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1ai1106">
    <w:name w:val="1 / a / i1106"/>
    <w:basedOn w:val="a8"/>
    <w:next w:val="1ai"/>
    <w:rsid w:val="003A7901"/>
  </w:style>
  <w:style w:type="numbering" w:customStyle="1" w:styleId="111111192">
    <w:name w:val="1 / 1.1 / 1.1.1192"/>
    <w:basedOn w:val="a8"/>
    <w:next w:val="111111"/>
    <w:semiHidden/>
    <w:rsid w:val="003A7901"/>
  </w:style>
  <w:style w:type="numbering" w:customStyle="1" w:styleId="1ai11061">
    <w:name w:val="1 / a / i11061"/>
    <w:basedOn w:val="a8"/>
    <w:next w:val="1ai"/>
    <w:semiHidden/>
    <w:rsid w:val="003A7901"/>
  </w:style>
  <w:style w:type="table" w:customStyle="1" w:styleId="TableNormal25">
    <w:name w:val="Table Normal25"/>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afffa">
    <w:name w:val="Подпись Знак"/>
    <w:basedOn w:val="a6"/>
    <w:link w:val="afff9"/>
    <w:rsid w:val="003A7901"/>
    <w:rPr>
      <w:rFonts w:ascii="Arial" w:hAnsi="Arial" w:cs="Arial"/>
      <w:spacing w:val="-5"/>
      <w:lang w:eastAsia="en-US"/>
    </w:rPr>
  </w:style>
  <w:style w:type="character" w:customStyle="1" w:styleId="afffc">
    <w:name w:val="Приветствие Знак"/>
    <w:basedOn w:val="a6"/>
    <w:link w:val="afffb"/>
    <w:rsid w:val="003A7901"/>
    <w:rPr>
      <w:rFonts w:ascii="Arial" w:hAnsi="Arial" w:cs="Arial"/>
      <w:spacing w:val="-5"/>
      <w:lang w:eastAsia="en-US"/>
    </w:rPr>
  </w:style>
  <w:style w:type="character" w:customStyle="1" w:styleId="afffe">
    <w:name w:val="Прощание Знак"/>
    <w:basedOn w:val="a6"/>
    <w:link w:val="afffd"/>
    <w:rsid w:val="003A7901"/>
    <w:rPr>
      <w:rFonts w:ascii="Arial" w:hAnsi="Arial" w:cs="Arial"/>
      <w:spacing w:val="-5"/>
      <w:lang w:eastAsia="en-US"/>
    </w:rPr>
  </w:style>
  <w:style w:type="character" w:customStyle="1" w:styleId="affff1">
    <w:name w:val="Электронная подпись Знак"/>
    <w:basedOn w:val="a6"/>
    <w:link w:val="affff0"/>
    <w:rsid w:val="003A7901"/>
    <w:rPr>
      <w:rFonts w:ascii="Arial" w:hAnsi="Arial" w:cs="Arial"/>
      <w:spacing w:val="-5"/>
      <w:lang w:eastAsia="en-US"/>
    </w:rPr>
  </w:style>
  <w:style w:type="character" w:customStyle="1" w:styleId="afffffc">
    <w:name w:val="Шапка Знак"/>
    <w:basedOn w:val="a6"/>
    <w:link w:val="afffffb"/>
    <w:rsid w:val="003A7901"/>
    <w:rPr>
      <w:rFonts w:ascii="Arial" w:hAnsi="Arial" w:cs="Arial"/>
      <w:sz w:val="22"/>
      <w:szCs w:val="22"/>
      <w:lang w:eastAsia="en-US"/>
    </w:rPr>
  </w:style>
  <w:style w:type="character" w:customStyle="1" w:styleId="HTML6">
    <w:name w:val="Адрес HTML Знак"/>
    <w:basedOn w:val="a6"/>
    <w:link w:val="HTML5"/>
    <w:rsid w:val="003A7901"/>
    <w:rPr>
      <w:rFonts w:ascii="Arial" w:hAnsi="Arial" w:cs="Arial"/>
      <w:i/>
      <w:iCs/>
      <w:spacing w:val="-5"/>
      <w:lang w:eastAsia="en-US"/>
    </w:rPr>
  </w:style>
  <w:style w:type="character" w:customStyle="1" w:styleId="affffff1">
    <w:name w:val="Дата Знак"/>
    <w:basedOn w:val="a6"/>
    <w:link w:val="affffff0"/>
    <w:rsid w:val="003A7901"/>
    <w:rPr>
      <w:rFonts w:ascii="Arial" w:hAnsi="Arial" w:cs="Arial"/>
      <w:spacing w:val="-5"/>
      <w:lang w:eastAsia="en-US"/>
    </w:rPr>
  </w:style>
  <w:style w:type="character" w:customStyle="1" w:styleId="affffff3">
    <w:name w:val="Заголовок записки Знак"/>
    <w:basedOn w:val="a6"/>
    <w:link w:val="affffff2"/>
    <w:rsid w:val="003A7901"/>
    <w:rPr>
      <w:rFonts w:ascii="Arial" w:hAnsi="Arial" w:cs="Arial"/>
      <w:spacing w:val="-5"/>
      <w:lang w:eastAsia="en-US"/>
    </w:rPr>
  </w:style>
  <w:style w:type="character" w:customStyle="1" w:styleId="2f0">
    <w:name w:val="Красная строка 2 Знак"/>
    <w:basedOn w:val="af4"/>
    <w:link w:val="2f"/>
    <w:rsid w:val="003A7901"/>
    <w:rPr>
      <w:rFonts w:ascii="Arial" w:eastAsia="Calibri" w:hAnsi="Arial" w:cs="Arial"/>
      <w:spacing w:val="-5"/>
      <w:sz w:val="22"/>
      <w:szCs w:val="22"/>
      <w:lang w:val="ru-RU" w:eastAsia="en-US" w:bidi="ar-SA"/>
    </w:rPr>
  </w:style>
  <w:style w:type="numbering" w:customStyle="1" w:styleId="11111111111">
    <w:name w:val="1 / 1.1 / 1.1.111111"/>
    <w:basedOn w:val="a8"/>
    <w:next w:val="111111"/>
    <w:semiHidden/>
    <w:rsid w:val="003A7901"/>
    <w:pPr>
      <w:numPr>
        <w:numId w:val="19"/>
      </w:numPr>
    </w:pPr>
  </w:style>
  <w:style w:type="numbering" w:customStyle="1" w:styleId="11111121111">
    <w:name w:val="1 / 1.1 / 1.1.121111"/>
    <w:basedOn w:val="a8"/>
    <w:next w:val="111111"/>
    <w:semiHidden/>
    <w:rsid w:val="003A7901"/>
  </w:style>
  <w:style w:type="numbering" w:customStyle="1" w:styleId="1111111172">
    <w:name w:val="1 / 1.1 / 1.1.11172"/>
    <w:basedOn w:val="a8"/>
    <w:next w:val="111111"/>
    <w:semiHidden/>
    <w:rsid w:val="003A7901"/>
  </w:style>
  <w:style w:type="numbering" w:customStyle="1" w:styleId="1ai1172">
    <w:name w:val="1 / a / i1172"/>
    <w:basedOn w:val="a8"/>
    <w:next w:val="1ai"/>
    <w:semiHidden/>
    <w:rsid w:val="003A7901"/>
  </w:style>
  <w:style w:type="numbering" w:customStyle="1" w:styleId="1111112172">
    <w:name w:val="1 / 1.1 / 1.1.12172"/>
    <w:basedOn w:val="a8"/>
    <w:next w:val="111111"/>
    <w:semiHidden/>
    <w:rsid w:val="003A7901"/>
  </w:style>
  <w:style w:type="numbering" w:customStyle="1" w:styleId="1ai2172">
    <w:name w:val="1 / a / i2172"/>
    <w:basedOn w:val="a8"/>
    <w:next w:val="1ai"/>
    <w:semiHidden/>
    <w:rsid w:val="003A7901"/>
  </w:style>
  <w:style w:type="numbering" w:customStyle="1" w:styleId="2172">
    <w:name w:val="Статья / Раздел2172"/>
    <w:basedOn w:val="a8"/>
    <w:next w:val="affffff9"/>
    <w:semiHidden/>
    <w:rsid w:val="003A7901"/>
  </w:style>
  <w:style w:type="numbering" w:customStyle="1" w:styleId="111111191">
    <w:name w:val="1 / 1.1 / 1.1.1191"/>
    <w:basedOn w:val="a8"/>
    <w:next w:val="111111"/>
    <w:semiHidden/>
    <w:rsid w:val="003A7901"/>
  </w:style>
  <w:style w:type="numbering" w:customStyle="1" w:styleId="1ai191">
    <w:name w:val="1 / a / i191"/>
    <w:basedOn w:val="a8"/>
    <w:next w:val="1ai"/>
    <w:semiHidden/>
    <w:rsid w:val="003A7901"/>
  </w:style>
  <w:style w:type="numbering" w:customStyle="1" w:styleId="1911">
    <w:name w:val="Статья / Раздел191"/>
    <w:basedOn w:val="a8"/>
    <w:next w:val="affffff9"/>
    <w:semiHidden/>
    <w:rsid w:val="003A7901"/>
  </w:style>
  <w:style w:type="numbering" w:customStyle="1" w:styleId="1ai1102">
    <w:name w:val="1 / a / i1102"/>
    <w:basedOn w:val="a8"/>
    <w:next w:val="1ai"/>
    <w:semiHidden/>
    <w:rsid w:val="003A7901"/>
  </w:style>
  <w:style w:type="numbering" w:customStyle="1" w:styleId="11010">
    <w:name w:val="Статья / Раздел1101"/>
    <w:basedOn w:val="a8"/>
    <w:next w:val="affffff9"/>
    <w:semiHidden/>
    <w:rsid w:val="003A7901"/>
  </w:style>
  <w:style w:type="numbering" w:customStyle="1" w:styleId="2910">
    <w:name w:val="Статья / Раздел291"/>
    <w:basedOn w:val="a8"/>
    <w:next w:val="affffff9"/>
    <w:semiHidden/>
    <w:rsid w:val="003A7901"/>
  </w:style>
  <w:style w:type="numbering" w:customStyle="1" w:styleId="31210">
    <w:name w:val="Статья / Раздел3121"/>
    <w:basedOn w:val="a8"/>
    <w:next w:val="affffff9"/>
    <w:semiHidden/>
    <w:rsid w:val="003A7901"/>
  </w:style>
  <w:style w:type="numbering" w:customStyle="1" w:styleId="11111121121">
    <w:name w:val="1 / 1.1 / 1.1.121121"/>
    <w:basedOn w:val="a8"/>
    <w:next w:val="111111"/>
    <w:semiHidden/>
    <w:rsid w:val="003A7901"/>
  </w:style>
  <w:style w:type="numbering" w:customStyle="1" w:styleId="1111113811">
    <w:name w:val="1 / 1.1 / 1.1.13811"/>
    <w:basedOn w:val="a8"/>
    <w:next w:val="111111"/>
    <w:semiHidden/>
    <w:rsid w:val="003A7901"/>
  </w:style>
  <w:style w:type="numbering" w:customStyle="1" w:styleId="1ai3811">
    <w:name w:val="1 / a / i3811"/>
    <w:basedOn w:val="a8"/>
    <w:next w:val="1ai"/>
    <w:semiHidden/>
    <w:rsid w:val="003A7901"/>
  </w:style>
  <w:style w:type="numbering" w:customStyle="1" w:styleId="38110">
    <w:name w:val="Статья / Раздел3811"/>
    <w:basedOn w:val="a8"/>
    <w:next w:val="affffff9"/>
    <w:semiHidden/>
    <w:rsid w:val="003A7901"/>
  </w:style>
  <w:style w:type="numbering" w:customStyle="1" w:styleId="11111111811">
    <w:name w:val="1 / 1.1 / 1.1.111811"/>
    <w:basedOn w:val="a8"/>
    <w:next w:val="111111"/>
    <w:semiHidden/>
    <w:rsid w:val="003A7901"/>
  </w:style>
  <w:style w:type="numbering" w:customStyle="1" w:styleId="1ai11811">
    <w:name w:val="1 / a / i11811"/>
    <w:basedOn w:val="a8"/>
    <w:next w:val="1ai"/>
    <w:semiHidden/>
    <w:rsid w:val="003A7901"/>
  </w:style>
  <w:style w:type="numbering" w:customStyle="1" w:styleId="118110">
    <w:name w:val="Статья / Раздел11811"/>
    <w:basedOn w:val="a8"/>
    <w:next w:val="affffff9"/>
    <w:semiHidden/>
    <w:rsid w:val="003A7901"/>
  </w:style>
  <w:style w:type="numbering" w:customStyle="1" w:styleId="11111121811">
    <w:name w:val="1 / 1.1 / 1.1.121811"/>
    <w:basedOn w:val="a8"/>
    <w:next w:val="111111"/>
    <w:semiHidden/>
    <w:rsid w:val="003A7901"/>
  </w:style>
  <w:style w:type="numbering" w:customStyle="1" w:styleId="1ai21811">
    <w:name w:val="1 / a / i21811"/>
    <w:basedOn w:val="a8"/>
    <w:next w:val="1ai"/>
    <w:semiHidden/>
    <w:rsid w:val="003A7901"/>
  </w:style>
  <w:style w:type="numbering" w:customStyle="1" w:styleId="21811">
    <w:name w:val="Статья / Раздел21811"/>
    <w:basedOn w:val="a8"/>
    <w:next w:val="affffff9"/>
    <w:semiHidden/>
    <w:rsid w:val="003A7901"/>
  </w:style>
  <w:style w:type="numbering" w:customStyle="1" w:styleId="1ai11011">
    <w:name w:val="1 / a / i11011"/>
    <w:basedOn w:val="a8"/>
    <w:next w:val="1ai"/>
    <w:semiHidden/>
    <w:rsid w:val="003A7901"/>
  </w:style>
  <w:style w:type="numbering" w:customStyle="1" w:styleId="111111111111">
    <w:name w:val="1 / 1.1 / 1.1.1111111"/>
    <w:basedOn w:val="a8"/>
    <w:next w:val="111111"/>
    <w:semiHidden/>
    <w:rsid w:val="003A7901"/>
    <w:pPr>
      <w:numPr>
        <w:numId w:val="72"/>
      </w:numPr>
    </w:pPr>
  </w:style>
  <w:style w:type="numbering" w:customStyle="1" w:styleId="440">
    <w:name w:val="Нет списка44"/>
    <w:next w:val="a8"/>
    <w:semiHidden/>
    <w:unhideWhenUsed/>
    <w:rsid w:val="003A7901"/>
  </w:style>
  <w:style w:type="numbering" w:customStyle="1" w:styleId="1200">
    <w:name w:val="Нет списка120"/>
    <w:next w:val="a8"/>
    <w:semiHidden/>
    <w:unhideWhenUsed/>
    <w:rsid w:val="003A7901"/>
  </w:style>
  <w:style w:type="table" w:customStyle="1" w:styleId="512">
    <w:name w:val="Сетка таблицы 51"/>
    <w:basedOn w:val="a7"/>
    <w:next w:val="51"/>
    <w:rsid w:val="003A790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c">
    <w:name w:val="Сетка таблицы5"/>
    <w:basedOn w:val="a7"/>
    <w:next w:val="af9"/>
    <w:uiPriority w:val="59"/>
    <w:locked/>
    <w:rsid w:val="003A7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0">
    <w:name w:val="1 / 1.1 / 1.1.120"/>
    <w:basedOn w:val="a8"/>
    <w:next w:val="111111"/>
    <w:semiHidden/>
    <w:rsid w:val="003A7901"/>
  </w:style>
  <w:style w:type="numbering" w:customStyle="1" w:styleId="1ai20">
    <w:name w:val="1 / a / i20"/>
    <w:basedOn w:val="a8"/>
    <w:next w:val="1ai"/>
    <w:semiHidden/>
    <w:rsid w:val="003A7901"/>
  </w:style>
  <w:style w:type="table" w:customStyle="1" w:styleId="-11">
    <w:name w:val="Веб-таблица 11"/>
    <w:basedOn w:val="a7"/>
    <w:next w:val="-1"/>
    <w:semiHidden/>
    <w:rsid w:val="003A790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7"/>
    <w:next w:val="-2"/>
    <w:semiHidden/>
    <w:rsid w:val="003A7901"/>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7"/>
    <w:next w:val="-3"/>
    <w:semiHidden/>
    <w:rsid w:val="003A7901"/>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b">
    <w:name w:val="Изысканная таблица1"/>
    <w:basedOn w:val="a7"/>
    <w:next w:val="affffff6"/>
    <w:semiHidden/>
    <w:rsid w:val="003A790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b">
    <w:name w:val="Изящная таблица 11"/>
    <w:basedOn w:val="a7"/>
    <w:next w:val="1f2"/>
    <w:semiHidden/>
    <w:rsid w:val="003A7901"/>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e">
    <w:name w:val="Изящная таблица 21"/>
    <w:basedOn w:val="a7"/>
    <w:next w:val="2f1"/>
    <w:semiHidden/>
    <w:rsid w:val="003A7901"/>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Классическая таблица 11"/>
    <w:basedOn w:val="a7"/>
    <w:next w:val="1f3"/>
    <w:semiHidden/>
    <w:rsid w:val="003A790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
    <w:name w:val="Классическая таблица 21"/>
    <w:basedOn w:val="a7"/>
    <w:next w:val="2f2"/>
    <w:semiHidden/>
    <w:rsid w:val="003A7901"/>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9">
    <w:name w:val="Классическая таблица 31"/>
    <w:basedOn w:val="a7"/>
    <w:next w:val="3b"/>
    <w:semiHidden/>
    <w:rsid w:val="003A7901"/>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7"/>
    <w:next w:val="46"/>
    <w:semiHidden/>
    <w:rsid w:val="003A7901"/>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d">
    <w:name w:val="Объемная таблица 11"/>
    <w:basedOn w:val="a7"/>
    <w:next w:val="1f4"/>
    <w:semiHidden/>
    <w:rsid w:val="003A7901"/>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0">
    <w:name w:val="Объемная таблица 21"/>
    <w:basedOn w:val="a7"/>
    <w:next w:val="2f3"/>
    <w:semiHidden/>
    <w:rsid w:val="003A7901"/>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a">
    <w:name w:val="Объемная таблица 31"/>
    <w:basedOn w:val="a7"/>
    <w:next w:val="3c"/>
    <w:semiHidden/>
    <w:rsid w:val="003A790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e">
    <w:name w:val="Простая таблица 11"/>
    <w:basedOn w:val="a7"/>
    <w:next w:val="1f5"/>
    <w:semiHidden/>
    <w:rsid w:val="003A7901"/>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f1">
    <w:name w:val="Простая таблица 21"/>
    <w:basedOn w:val="a7"/>
    <w:next w:val="2f4"/>
    <w:semiHidden/>
    <w:rsid w:val="003A7901"/>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b">
    <w:name w:val="Простая таблица 31"/>
    <w:basedOn w:val="a7"/>
    <w:next w:val="3d"/>
    <w:semiHidden/>
    <w:rsid w:val="003A7901"/>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f">
    <w:name w:val="Сетка таблицы 11"/>
    <w:basedOn w:val="a7"/>
    <w:next w:val="1f6"/>
    <w:semiHidden/>
    <w:rsid w:val="003A790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2">
    <w:name w:val="Сетка таблицы 21"/>
    <w:basedOn w:val="a7"/>
    <w:next w:val="2f5"/>
    <w:semiHidden/>
    <w:rsid w:val="003A7901"/>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c">
    <w:name w:val="Сетка таблицы 31"/>
    <w:basedOn w:val="a7"/>
    <w:next w:val="3e"/>
    <w:semiHidden/>
    <w:rsid w:val="003A7901"/>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3">
    <w:name w:val="Сетка таблицы 41"/>
    <w:basedOn w:val="a7"/>
    <w:next w:val="47"/>
    <w:semiHidden/>
    <w:rsid w:val="003A7901"/>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2">
    <w:name w:val="Сетка таблицы 61"/>
    <w:basedOn w:val="a7"/>
    <w:next w:val="62"/>
    <w:semiHidden/>
    <w:rsid w:val="003A7901"/>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3">
    <w:name w:val="Сетка таблицы 71"/>
    <w:basedOn w:val="a7"/>
    <w:next w:val="72"/>
    <w:semiHidden/>
    <w:rsid w:val="003A7901"/>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
    <w:name w:val="Сетка таблицы 81"/>
    <w:basedOn w:val="a7"/>
    <w:next w:val="82"/>
    <w:semiHidden/>
    <w:rsid w:val="003A790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c">
    <w:name w:val="Современная таблица1"/>
    <w:basedOn w:val="a7"/>
    <w:next w:val="affffff7"/>
    <w:semiHidden/>
    <w:rsid w:val="003A7901"/>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d">
    <w:name w:val="Стандартная таблица1"/>
    <w:basedOn w:val="a7"/>
    <w:next w:val="affffff8"/>
    <w:semiHidden/>
    <w:rsid w:val="003A790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02">
    <w:name w:val="Статья / Раздел20"/>
    <w:basedOn w:val="a8"/>
    <w:next w:val="affffff9"/>
    <w:semiHidden/>
    <w:rsid w:val="003A7901"/>
  </w:style>
  <w:style w:type="table" w:customStyle="1" w:styleId="11f0">
    <w:name w:val="Столбцы таблицы 11"/>
    <w:basedOn w:val="a7"/>
    <w:next w:val="1f7"/>
    <w:semiHidden/>
    <w:rsid w:val="003A7901"/>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3">
    <w:name w:val="Столбцы таблицы 21"/>
    <w:basedOn w:val="a7"/>
    <w:next w:val="2f6"/>
    <w:semiHidden/>
    <w:rsid w:val="003A7901"/>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d">
    <w:name w:val="Столбцы таблицы 31"/>
    <w:basedOn w:val="a7"/>
    <w:next w:val="3f"/>
    <w:semiHidden/>
    <w:rsid w:val="003A7901"/>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
    <w:name w:val="Столбцы таблицы 41"/>
    <w:basedOn w:val="a7"/>
    <w:next w:val="48"/>
    <w:semiHidden/>
    <w:rsid w:val="003A7901"/>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
    <w:name w:val="Столбцы таблицы 51"/>
    <w:basedOn w:val="a7"/>
    <w:next w:val="57"/>
    <w:semiHidden/>
    <w:rsid w:val="003A7901"/>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7"/>
    <w:next w:val="-10"/>
    <w:semiHidden/>
    <w:rsid w:val="003A7901"/>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7"/>
    <w:next w:val="-20"/>
    <w:semiHidden/>
    <w:rsid w:val="003A7901"/>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7"/>
    <w:next w:val="-30"/>
    <w:semiHidden/>
    <w:rsid w:val="003A7901"/>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7"/>
    <w:next w:val="-4"/>
    <w:semiHidden/>
    <w:rsid w:val="003A7901"/>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7"/>
    <w:next w:val="-5"/>
    <w:semiHidden/>
    <w:rsid w:val="003A7901"/>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7"/>
    <w:next w:val="-6"/>
    <w:semiHidden/>
    <w:rsid w:val="003A7901"/>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7"/>
    <w:next w:val="-7"/>
    <w:semiHidden/>
    <w:rsid w:val="003A790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7"/>
    <w:next w:val="-8"/>
    <w:semiHidden/>
    <w:rsid w:val="003A790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e">
    <w:name w:val="Тема таблицы1"/>
    <w:basedOn w:val="a7"/>
    <w:next w:val="affffffa"/>
    <w:locked/>
    <w:rsid w:val="003A7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1">
    <w:name w:val="Цветная таблица 11"/>
    <w:basedOn w:val="a7"/>
    <w:next w:val="1f8"/>
    <w:semiHidden/>
    <w:rsid w:val="003A7901"/>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4">
    <w:name w:val="Цветная таблица 21"/>
    <w:basedOn w:val="a7"/>
    <w:next w:val="2f7"/>
    <w:semiHidden/>
    <w:rsid w:val="003A7901"/>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e">
    <w:name w:val="Цветная таблица 31"/>
    <w:basedOn w:val="a7"/>
    <w:next w:val="3f0"/>
    <w:semiHidden/>
    <w:rsid w:val="003A7901"/>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100">
    <w:name w:val="Нет списка1110"/>
    <w:next w:val="a8"/>
    <w:semiHidden/>
    <w:rsid w:val="003A7901"/>
  </w:style>
  <w:style w:type="numbering" w:customStyle="1" w:styleId="111111120">
    <w:name w:val="1 / 1.1 / 1.1.1120"/>
    <w:basedOn w:val="a8"/>
    <w:next w:val="111111"/>
    <w:semiHidden/>
    <w:rsid w:val="003A7901"/>
  </w:style>
  <w:style w:type="numbering" w:customStyle="1" w:styleId="1ai120">
    <w:name w:val="1 / a / i120"/>
    <w:basedOn w:val="a8"/>
    <w:next w:val="1ai"/>
    <w:semiHidden/>
    <w:rsid w:val="003A7901"/>
  </w:style>
  <w:style w:type="numbering" w:customStyle="1" w:styleId="1201">
    <w:name w:val="Статья / Раздел120"/>
    <w:basedOn w:val="a8"/>
    <w:next w:val="affffff9"/>
    <w:semiHidden/>
    <w:rsid w:val="003A7901"/>
  </w:style>
  <w:style w:type="numbering" w:customStyle="1" w:styleId="2100">
    <w:name w:val="Нет списка210"/>
    <w:next w:val="a8"/>
    <w:semiHidden/>
    <w:rsid w:val="003A7901"/>
  </w:style>
  <w:style w:type="numbering" w:customStyle="1" w:styleId="111111210">
    <w:name w:val="1 / 1.1 / 1.1.1210"/>
    <w:basedOn w:val="a8"/>
    <w:next w:val="111111"/>
    <w:semiHidden/>
    <w:rsid w:val="003A7901"/>
  </w:style>
  <w:style w:type="numbering" w:customStyle="1" w:styleId="1ai210">
    <w:name w:val="1 / a / i210"/>
    <w:basedOn w:val="a8"/>
    <w:next w:val="1ai"/>
    <w:semiHidden/>
    <w:rsid w:val="003A7901"/>
  </w:style>
  <w:style w:type="numbering" w:customStyle="1" w:styleId="2101">
    <w:name w:val="Статья / Раздел210"/>
    <w:basedOn w:val="a8"/>
    <w:next w:val="affffff9"/>
    <w:semiHidden/>
    <w:rsid w:val="003A7901"/>
  </w:style>
  <w:style w:type="table" w:customStyle="1" w:styleId="11f2">
    <w:name w:val="Сетка таблицы11"/>
    <w:basedOn w:val="a7"/>
    <w:next w:val="af9"/>
    <w:locked/>
    <w:rsid w:val="003A7901"/>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5">
    <w:name w:val="Сетка таблицы21"/>
    <w:basedOn w:val="a7"/>
    <w:next w:val="af9"/>
    <w:locked/>
    <w:rsid w:val="003A7901"/>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0">
    <w:name w:val="Нет списка310"/>
    <w:next w:val="a8"/>
    <w:semiHidden/>
    <w:rsid w:val="003A7901"/>
  </w:style>
  <w:style w:type="numbering" w:customStyle="1" w:styleId="111111310">
    <w:name w:val="1 / 1.1 / 1.1.1310"/>
    <w:basedOn w:val="a8"/>
    <w:next w:val="111111"/>
    <w:semiHidden/>
    <w:rsid w:val="003A7901"/>
  </w:style>
  <w:style w:type="numbering" w:customStyle="1" w:styleId="1ai310">
    <w:name w:val="1 / a / i310"/>
    <w:basedOn w:val="a8"/>
    <w:next w:val="1ai"/>
    <w:semiHidden/>
    <w:rsid w:val="003A7901"/>
  </w:style>
  <w:style w:type="numbering" w:customStyle="1" w:styleId="3101">
    <w:name w:val="Статья / Раздел310"/>
    <w:basedOn w:val="a8"/>
    <w:next w:val="affffff9"/>
    <w:semiHidden/>
    <w:rsid w:val="003A7901"/>
  </w:style>
  <w:style w:type="numbering" w:customStyle="1" w:styleId="1113">
    <w:name w:val="Нет списка1113"/>
    <w:next w:val="a8"/>
    <w:semiHidden/>
    <w:rsid w:val="003A7901"/>
  </w:style>
  <w:style w:type="numbering" w:customStyle="1" w:styleId="1111111110">
    <w:name w:val="1 / 1.1 / 1.1.11110"/>
    <w:basedOn w:val="a8"/>
    <w:next w:val="111111"/>
    <w:semiHidden/>
    <w:rsid w:val="003A7901"/>
  </w:style>
  <w:style w:type="numbering" w:customStyle="1" w:styleId="1ai1110">
    <w:name w:val="1 / a / i1110"/>
    <w:basedOn w:val="a8"/>
    <w:next w:val="1ai"/>
    <w:semiHidden/>
    <w:rsid w:val="003A7901"/>
  </w:style>
  <w:style w:type="numbering" w:customStyle="1" w:styleId="11101">
    <w:name w:val="Статья / Раздел1110"/>
    <w:basedOn w:val="a8"/>
    <w:next w:val="affffff9"/>
    <w:semiHidden/>
    <w:rsid w:val="003A7901"/>
  </w:style>
  <w:style w:type="numbering" w:customStyle="1" w:styleId="21100">
    <w:name w:val="Нет списка2110"/>
    <w:next w:val="a8"/>
    <w:semiHidden/>
    <w:rsid w:val="003A7901"/>
  </w:style>
  <w:style w:type="numbering" w:customStyle="1" w:styleId="1111112110">
    <w:name w:val="1 / 1.1 / 1.1.12110"/>
    <w:basedOn w:val="a8"/>
    <w:next w:val="111111"/>
    <w:semiHidden/>
    <w:rsid w:val="003A7901"/>
  </w:style>
  <w:style w:type="numbering" w:customStyle="1" w:styleId="1ai2110">
    <w:name w:val="1 / a / i2110"/>
    <w:basedOn w:val="a8"/>
    <w:next w:val="1ai"/>
    <w:semiHidden/>
    <w:rsid w:val="003A7901"/>
  </w:style>
  <w:style w:type="numbering" w:customStyle="1" w:styleId="21101">
    <w:name w:val="Статья / Раздел2110"/>
    <w:basedOn w:val="a8"/>
    <w:next w:val="affffff9"/>
    <w:semiHidden/>
    <w:rsid w:val="003A7901"/>
  </w:style>
  <w:style w:type="table" w:customStyle="1" w:styleId="11f3">
    <w:name w:val="Стиль таблицы11"/>
    <w:uiPriority w:val="99"/>
    <w:locked/>
    <w:rsid w:val="003A7901"/>
    <w:pPr>
      <w:spacing w:line="360" w:lineRule="auto"/>
    </w:p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table" w:customStyle="1" w:styleId="372">
    <w:name w:val="Сетка таблицы37"/>
    <w:basedOn w:val="a7"/>
    <w:next w:val="af9"/>
    <w:uiPriority w:val="59"/>
    <w:locked/>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50">
    <w:name w:val="Нет списка45"/>
    <w:next w:val="a8"/>
    <w:uiPriority w:val="99"/>
    <w:semiHidden/>
    <w:rsid w:val="003A7901"/>
  </w:style>
  <w:style w:type="numbering" w:customStyle="1" w:styleId="11111143">
    <w:name w:val="1 / 1.1 / 1.1.143"/>
    <w:basedOn w:val="a8"/>
    <w:next w:val="111111"/>
    <w:semiHidden/>
    <w:rsid w:val="003A7901"/>
  </w:style>
  <w:style w:type="numbering" w:customStyle="1" w:styleId="1ai43">
    <w:name w:val="1 / a / i43"/>
    <w:basedOn w:val="a8"/>
    <w:next w:val="1ai"/>
    <w:semiHidden/>
    <w:rsid w:val="003A7901"/>
  </w:style>
  <w:style w:type="numbering" w:customStyle="1" w:styleId="431">
    <w:name w:val="Статья / Раздел43"/>
    <w:basedOn w:val="a8"/>
    <w:next w:val="affffff9"/>
    <w:semiHidden/>
    <w:rsid w:val="003A7901"/>
  </w:style>
  <w:style w:type="numbering" w:customStyle="1" w:styleId="1230">
    <w:name w:val="Нет списка123"/>
    <w:next w:val="a8"/>
    <w:semiHidden/>
    <w:rsid w:val="003A7901"/>
  </w:style>
  <w:style w:type="numbering" w:customStyle="1" w:styleId="111111123">
    <w:name w:val="1 / 1.1 / 1.1.1123"/>
    <w:basedOn w:val="a8"/>
    <w:next w:val="111111"/>
    <w:semiHidden/>
    <w:rsid w:val="003A7901"/>
  </w:style>
  <w:style w:type="numbering" w:customStyle="1" w:styleId="1ai123">
    <w:name w:val="1 / a / i123"/>
    <w:basedOn w:val="a8"/>
    <w:next w:val="1ai"/>
    <w:semiHidden/>
    <w:rsid w:val="003A7901"/>
  </w:style>
  <w:style w:type="numbering" w:customStyle="1" w:styleId="1231">
    <w:name w:val="Статья / Раздел123"/>
    <w:basedOn w:val="a8"/>
    <w:next w:val="affffff9"/>
    <w:semiHidden/>
    <w:rsid w:val="003A7901"/>
  </w:style>
  <w:style w:type="numbering" w:customStyle="1" w:styleId="2230">
    <w:name w:val="Нет списка223"/>
    <w:next w:val="a8"/>
    <w:semiHidden/>
    <w:rsid w:val="003A7901"/>
  </w:style>
  <w:style w:type="numbering" w:customStyle="1" w:styleId="111111223">
    <w:name w:val="1 / 1.1 / 1.1.1223"/>
    <w:basedOn w:val="a8"/>
    <w:next w:val="111111"/>
    <w:semiHidden/>
    <w:rsid w:val="003A7901"/>
  </w:style>
  <w:style w:type="numbering" w:customStyle="1" w:styleId="1ai223">
    <w:name w:val="1 / a / i223"/>
    <w:basedOn w:val="a8"/>
    <w:next w:val="1ai"/>
    <w:semiHidden/>
    <w:rsid w:val="003A7901"/>
  </w:style>
  <w:style w:type="numbering" w:customStyle="1" w:styleId="2231">
    <w:name w:val="Статья / Раздел223"/>
    <w:basedOn w:val="a8"/>
    <w:next w:val="affffff9"/>
    <w:semiHidden/>
    <w:rsid w:val="003A7901"/>
  </w:style>
  <w:style w:type="numbering" w:customStyle="1" w:styleId="3130">
    <w:name w:val="Нет списка313"/>
    <w:next w:val="a8"/>
    <w:semiHidden/>
    <w:rsid w:val="003A7901"/>
  </w:style>
  <w:style w:type="numbering" w:customStyle="1" w:styleId="111111313">
    <w:name w:val="1 / 1.1 / 1.1.1313"/>
    <w:basedOn w:val="a8"/>
    <w:next w:val="111111"/>
    <w:semiHidden/>
    <w:rsid w:val="003A7901"/>
  </w:style>
  <w:style w:type="numbering" w:customStyle="1" w:styleId="1ai313">
    <w:name w:val="1 / a / i313"/>
    <w:basedOn w:val="a8"/>
    <w:next w:val="1ai"/>
    <w:semiHidden/>
    <w:rsid w:val="003A7901"/>
  </w:style>
  <w:style w:type="numbering" w:customStyle="1" w:styleId="3131">
    <w:name w:val="Статья / Раздел313"/>
    <w:basedOn w:val="a8"/>
    <w:next w:val="affffff9"/>
    <w:semiHidden/>
    <w:rsid w:val="003A7901"/>
  </w:style>
  <w:style w:type="numbering" w:customStyle="1" w:styleId="111110">
    <w:name w:val="Нет списка11111"/>
    <w:next w:val="a8"/>
    <w:semiHidden/>
    <w:rsid w:val="003A7901"/>
  </w:style>
  <w:style w:type="numbering" w:customStyle="1" w:styleId="1111111113">
    <w:name w:val="1 / 1.1 / 1.1.11113"/>
    <w:basedOn w:val="a8"/>
    <w:next w:val="111111"/>
    <w:semiHidden/>
    <w:rsid w:val="003A7901"/>
  </w:style>
  <w:style w:type="numbering" w:customStyle="1" w:styleId="1ai1113">
    <w:name w:val="1 / a / i1113"/>
    <w:basedOn w:val="a8"/>
    <w:next w:val="1ai"/>
    <w:semiHidden/>
    <w:rsid w:val="003A7901"/>
  </w:style>
  <w:style w:type="numbering" w:customStyle="1" w:styleId="11130">
    <w:name w:val="Статья / Раздел1113"/>
    <w:basedOn w:val="a8"/>
    <w:next w:val="affffff9"/>
    <w:semiHidden/>
    <w:rsid w:val="003A7901"/>
  </w:style>
  <w:style w:type="numbering" w:customStyle="1" w:styleId="2113">
    <w:name w:val="Нет списка2113"/>
    <w:next w:val="a8"/>
    <w:semiHidden/>
    <w:rsid w:val="003A7901"/>
  </w:style>
  <w:style w:type="numbering" w:customStyle="1" w:styleId="1111112113">
    <w:name w:val="1 / 1.1 / 1.1.12113"/>
    <w:basedOn w:val="a8"/>
    <w:next w:val="111111"/>
    <w:semiHidden/>
    <w:rsid w:val="003A7901"/>
  </w:style>
  <w:style w:type="numbering" w:customStyle="1" w:styleId="1ai2113">
    <w:name w:val="1 / a / i2113"/>
    <w:basedOn w:val="a8"/>
    <w:next w:val="1ai"/>
    <w:semiHidden/>
    <w:rsid w:val="003A7901"/>
  </w:style>
  <w:style w:type="numbering" w:customStyle="1" w:styleId="21130">
    <w:name w:val="Статья / Раздел2113"/>
    <w:basedOn w:val="a8"/>
    <w:next w:val="affffff9"/>
    <w:semiHidden/>
    <w:rsid w:val="003A7901"/>
  </w:style>
  <w:style w:type="numbering" w:customStyle="1" w:styleId="31110">
    <w:name w:val="Нет списка3111"/>
    <w:next w:val="a8"/>
    <w:semiHidden/>
    <w:rsid w:val="003A7901"/>
  </w:style>
  <w:style w:type="numbering" w:customStyle="1" w:styleId="1111113111">
    <w:name w:val="1 / 1.1 / 1.1.13111"/>
    <w:basedOn w:val="a8"/>
    <w:next w:val="111111"/>
    <w:semiHidden/>
    <w:rsid w:val="003A7901"/>
  </w:style>
  <w:style w:type="numbering" w:customStyle="1" w:styleId="1ai3111">
    <w:name w:val="1 / a / i3111"/>
    <w:basedOn w:val="a8"/>
    <w:next w:val="1ai"/>
    <w:semiHidden/>
    <w:rsid w:val="003A7901"/>
  </w:style>
  <w:style w:type="numbering" w:customStyle="1" w:styleId="31111">
    <w:name w:val="Статья / Раздел3111"/>
    <w:basedOn w:val="a8"/>
    <w:next w:val="affffff9"/>
    <w:semiHidden/>
    <w:rsid w:val="003A7901"/>
  </w:style>
  <w:style w:type="numbering" w:customStyle="1" w:styleId="1111110">
    <w:name w:val="Нет списка111111"/>
    <w:next w:val="a8"/>
    <w:semiHidden/>
    <w:rsid w:val="003A7901"/>
  </w:style>
  <w:style w:type="numbering" w:customStyle="1" w:styleId="1ai11111">
    <w:name w:val="1 / a / i11111"/>
    <w:basedOn w:val="a8"/>
    <w:next w:val="1ai"/>
    <w:semiHidden/>
    <w:rsid w:val="003A7901"/>
  </w:style>
  <w:style w:type="numbering" w:customStyle="1" w:styleId="111112">
    <w:name w:val="Статья / Раздел11111"/>
    <w:basedOn w:val="a8"/>
    <w:next w:val="affffff9"/>
    <w:semiHidden/>
    <w:rsid w:val="003A7901"/>
  </w:style>
  <w:style w:type="numbering" w:customStyle="1" w:styleId="211110">
    <w:name w:val="Нет списка21111"/>
    <w:next w:val="a8"/>
    <w:semiHidden/>
    <w:rsid w:val="003A7901"/>
  </w:style>
  <w:style w:type="numbering" w:customStyle="1" w:styleId="111111211111">
    <w:name w:val="1 / 1.1 / 1.1.1211111"/>
    <w:basedOn w:val="a8"/>
    <w:next w:val="111111"/>
    <w:semiHidden/>
    <w:rsid w:val="003A7901"/>
  </w:style>
  <w:style w:type="numbering" w:customStyle="1" w:styleId="1ai21111">
    <w:name w:val="1 / a / i21111"/>
    <w:basedOn w:val="a8"/>
    <w:next w:val="1ai"/>
    <w:semiHidden/>
    <w:rsid w:val="003A7901"/>
  </w:style>
  <w:style w:type="numbering" w:customStyle="1" w:styleId="211111">
    <w:name w:val="Статья / Раздел21111"/>
    <w:basedOn w:val="a8"/>
    <w:next w:val="affffff9"/>
    <w:semiHidden/>
    <w:rsid w:val="003A7901"/>
  </w:style>
  <w:style w:type="numbering" w:customStyle="1" w:styleId="4110">
    <w:name w:val="Нет списка411"/>
    <w:next w:val="a8"/>
    <w:semiHidden/>
    <w:rsid w:val="003A7901"/>
  </w:style>
  <w:style w:type="numbering" w:customStyle="1" w:styleId="111111411">
    <w:name w:val="1 / 1.1 / 1.1.1411"/>
    <w:basedOn w:val="a8"/>
    <w:next w:val="111111"/>
    <w:semiHidden/>
    <w:rsid w:val="003A7901"/>
  </w:style>
  <w:style w:type="numbering" w:customStyle="1" w:styleId="1ai411">
    <w:name w:val="1 / a / i411"/>
    <w:basedOn w:val="a8"/>
    <w:next w:val="1ai"/>
    <w:semiHidden/>
    <w:rsid w:val="003A7901"/>
  </w:style>
  <w:style w:type="numbering" w:customStyle="1" w:styleId="4111">
    <w:name w:val="Статья / Раздел411"/>
    <w:basedOn w:val="a8"/>
    <w:next w:val="affffff9"/>
    <w:semiHidden/>
    <w:rsid w:val="003A7901"/>
  </w:style>
  <w:style w:type="numbering" w:customStyle="1" w:styleId="12110">
    <w:name w:val="Нет списка1211"/>
    <w:next w:val="a8"/>
    <w:semiHidden/>
    <w:rsid w:val="003A7901"/>
  </w:style>
  <w:style w:type="numbering" w:customStyle="1" w:styleId="1111111211">
    <w:name w:val="1 / 1.1 / 1.1.11211"/>
    <w:basedOn w:val="a8"/>
    <w:next w:val="111111"/>
    <w:semiHidden/>
    <w:rsid w:val="003A7901"/>
  </w:style>
  <w:style w:type="numbering" w:customStyle="1" w:styleId="1ai1211">
    <w:name w:val="1 / a / i1211"/>
    <w:basedOn w:val="a8"/>
    <w:next w:val="1ai"/>
    <w:semiHidden/>
    <w:rsid w:val="003A7901"/>
  </w:style>
  <w:style w:type="numbering" w:customStyle="1" w:styleId="12111">
    <w:name w:val="Статья / Раздел1211"/>
    <w:basedOn w:val="a8"/>
    <w:next w:val="affffff9"/>
    <w:semiHidden/>
    <w:rsid w:val="003A7901"/>
  </w:style>
  <w:style w:type="numbering" w:customStyle="1" w:styleId="22110">
    <w:name w:val="Нет списка2211"/>
    <w:next w:val="a8"/>
    <w:semiHidden/>
    <w:rsid w:val="003A7901"/>
  </w:style>
  <w:style w:type="numbering" w:customStyle="1" w:styleId="1111112211">
    <w:name w:val="1 / 1.1 / 1.1.12211"/>
    <w:basedOn w:val="a8"/>
    <w:next w:val="111111"/>
    <w:semiHidden/>
    <w:rsid w:val="003A7901"/>
  </w:style>
  <w:style w:type="numbering" w:customStyle="1" w:styleId="1ai2211">
    <w:name w:val="1 / a / i2211"/>
    <w:basedOn w:val="a8"/>
    <w:next w:val="1ai"/>
    <w:semiHidden/>
    <w:rsid w:val="003A7901"/>
  </w:style>
  <w:style w:type="numbering" w:customStyle="1" w:styleId="22111">
    <w:name w:val="Статья / Раздел2211"/>
    <w:basedOn w:val="a8"/>
    <w:next w:val="affffff9"/>
    <w:semiHidden/>
    <w:rsid w:val="003A7901"/>
  </w:style>
  <w:style w:type="numbering" w:customStyle="1" w:styleId="3220">
    <w:name w:val="Нет списка322"/>
    <w:next w:val="a8"/>
    <w:semiHidden/>
    <w:rsid w:val="003A7901"/>
  </w:style>
  <w:style w:type="numbering" w:customStyle="1" w:styleId="111111322">
    <w:name w:val="1 / 1.1 / 1.1.1322"/>
    <w:basedOn w:val="a8"/>
    <w:next w:val="111111"/>
    <w:semiHidden/>
    <w:rsid w:val="003A7901"/>
  </w:style>
  <w:style w:type="numbering" w:customStyle="1" w:styleId="1ai322">
    <w:name w:val="1 / a / i322"/>
    <w:basedOn w:val="a8"/>
    <w:next w:val="1ai"/>
    <w:semiHidden/>
    <w:rsid w:val="003A7901"/>
  </w:style>
  <w:style w:type="numbering" w:customStyle="1" w:styleId="3221">
    <w:name w:val="Статья / Раздел322"/>
    <w:basedOn w:val="a8"/>
    <w:next w:val="affffff9"/>
    <w:semiHidden/>
    <w:rsid w:val="003A7901"/>
  </w:style>
  <w:style w:type="numbering" w:customStyle="1" w:styleId="1122">
    <w:name w:val="Нет списка1122"/>
    <w:next w:val="a8"/>
    <w:semiHidden/>
    <w:rsid w:val="003A7901"/>
  </w:style>
  <w:style w:type="numbering" w:customStyle="1" w:styleId="1111111122">
    <w:name w:val="1 / 1.1 / 1.1.11122"/>
    <w:basedOn w:val="a8"/>
    <w:next w:val="111111"/>
    <w:semiHidden/>
    <w:rsid w:val="003A7901"/>
  </w:style>
  <w:style w:type="numbering" w:customStyle="1" w:styleId="1ai1122">
    <w:name w:val="1 / a / i1122"/>
    <w:basedOn w:val="a8"/>
    <w:next w:val="1ai"/>
    <w:semiHidden/>
    <w:rsid w:val="003A7901"/>
  </w:style>
  <w:style w:type="numbering" w:customStyle="1" w:styleId="11220">
    <w:name w:val="Статья / Раздел1122"/>
    <w:basedOn w:val="a8"/>
    <w:next w:val="affffff9"/>
    <w:semiHidden/>
    <w:rsid w:val="003A7901"/>
  </w:style>
  <w:style w:type="numbering" w:customStyle="1" w:styleId="2122">
    <w:name w:val="Нет списка2122"/>
    <w:next w:val="a8"/>
    <w:semiHidden/>
    <w:rsid w:val="003A7901"/>
  </w:style>
  <w:style w:type="numbering" w:customStyle="1" w:styleId="1111112122">
    <w:name w:val="1 / 1.1 / 1.1.12122"/>
    <w:basedOn w:val="a8"/>
    <w:next w:val="111111"/>
    <w:semiHidden/>
    <w:rsid w:val="003A7901"/>
  </w:style>
  <w:style w:type="numbering" w:customStyle="1" w:styleId="1ai2122">
    <w:name w:val="1 / a / i2122"/>
    <w:basedOn w:val="a8"/>
    <w:next w:val="1ai"/>
    <w:semiHidden/>
    <w:rsid w:val="003A7901"/>
  </w:style>
  <w:style w:type="numbering" w:customStyle="1" w:styleId="21220">
    <w:name w:val="Статья / Раздел2122"/>
    <w:basedOn w:val="a8"/>
    <w:next w:val="affffff9"/>
    <w:semiHidden/>
    <w:rsid w:val="003A7901"/>
  </w:style>
  <w:style w:type="numbering" w:customStyle="1" w:styleId="520">
    <w:name w:val="Нет списка52"/>
    <w:next w:val="a8"/>
    <w:semiHidden/>
    <w:rsid w:val="003A7901"/>
  </w:style>
  <w:style w:type="numbering" w:customStyle="1" w:styleId="11111152">
    <w:name w:val="1 / 1.1 / 1.1.152"/>
    <w:basedOn w:val="a8"/>
    <w:next w:val="111111"/>
    <w:semiHidden/>
    <w:rsid w:val="003A7901"/>
  </w:style>
  <w:style w:type="numbering" w:customStyle="1" w:styleId="1ai52">
    <w:name w:val="1 / a / i52"/>
    <w:basedOn w:val="a8"/>
    <w:next w:val="1ai"/>
    <w:semiHidden/>
    <w:rsid w:val="003A7901"/>
  </w:style>
  <w:style w:type="numbering" w:customStyle="1" w:styleId="521">
    <w:name w:val="Статья / Раздел52"/>
    <w:basedOn w:val="a8"/>
    <w:next w:val="affffff9"/>
    <w:semiHidden/>
    <w:rsid w:val="003A7901"/>
  </w:style>
  <w:style w:type="numbering" w:customStyle="1" w:styleId="132">
    <w:name w:val="Нет списка132"/>
    <w:next w:val="a8"/>
    <w:semiHidden/>
    <w:rsid w:val="003A7901"/>
  </w:style>
  <w:style w:type="numbering" w:customStyle="1" w:styleId="111111132">
    <w:name w:val="1 / 1.1 / 1.1.1132"/>
    <w:basedOn w:val="a8"/>
    <w:next w:val="111111"/>
    <w:semiHidden/>
    <w:rsid w:val="003A7901"/>
  </w:style>
  <w:style w:type="numbering" w:customStyle="1" w:styleId="1ai132">
    <w:name w:val="1 / a / i132"/>
    <w:basedOn w:val="a8"/>
    <w:next w:val="1ai"/>
    <w:semiHidden/>
    <w:rsid w:val="003A7901"/>
  </w:style>
  <w:style w:type="numbering" w:customStyle="1" w:styleId="1320">
    <w:name w:val="Статья / Раздел132"/>
    <w:basedOn w:val="a8"/>
    <w:next w:val="affffff9"/>
    <w:semiHidden/>
    <w:rsid w:val="003A7901"/>
  </w:style>
  <w:style w:type="numbering" w:customStyle="1" w:styleId="2320">
    <w:name w:val="Нет списка232"/>
    <w:next w:val="a8"/>
    <w:semiHidden/>
    <w:rsid w:val="003A7901"/>
  </w:style>
  <w:style w:type="numbering" w:customStyle="1" w:styleId="111111232">
    <w:name w:val="1 / 1.1 / 1.1.1232"/>
    <w:basedOn w:val="a8"/>
    <w:next w:val="111111"/>
    <w:semiHidden/>
    <w:rsid w:val="003A7901"/>
  </w:style>
  <w:style w:type="numbering" w:customStyle="1" w:styleId="1ai232">
    <w:name w:val="1 / a / i232"/>
    <w:basedOn w:val="a8"/>
    <w:next w:val="1ai"/>
    <w:semiHidden/>
    <w:rsid w:val="003A7901"/>
  </w:style>
  <w:style w:type="numbering" w:customStyle="1" w:styleId="2321">
    <w:name w:val="Статья / Раздел232"/>
    <w:basedOn w:val="a8"/>
    <w:next w:val="affffff9"/>
    <w:semiHidden/>
    <w:rsid w:val="003A7901"/>
  </w:style>
  <w:style w:type="numbering" w:customStyle="1" w:styleId="3320">
    <w:name w:val="Нет списка332"/>
    <w:next w:val="a8"/>
    <w:semiHidden/>
    <w:rsid w:val="003A7901"/>
  </w:style>
  <w:style w:type="numbering" w:customStyle="1" w:styleId="111111332">
    <w:name w:val="1 / 1.1 / 1.1.1332"/>
    <w:basedOn w:val="a8"/>
    <w:next w:val="111111"/>
    <w:semiHidden/>
    <w:rsid w:val="003A7901"/>
  </w:style>
  <w:style w:type="numbering" w:customStyle="1" w:styleId="1ai332">
    <w:name w:val="1 / a / i332"/>
    <w:basedOn w:val="a8"/>
    <w:next w:val="1ai"/>
    <w:semiHidden/>
    <w:rsid w:val="003A7901"/>
  </w:style>
  <w:style w:type="numbering" w:customStyle="1" w:styleId="3321">
    <w:name w:val="Статья / Раздел332"/>
    <w:basedOn w:val="a8"/>
    <w:next w:val="affffff9"/>
    <w:semiHidden/>
    <w:rsid w:val="003A7901"/>
  </w:style>
  <w:style w:type="numbering" w:customStyle="1" w:styleId="1132">
    <w:name w:val="Нет списка1132"/>
    <w:next w:val="a8"/>
    <w:semiHidden/>
    <w:rsid w:val="003A7901"/>
  </w:style>
  <w:style w:type="numbering" w:customStyle="1" w:styleId="1111111132">
    <w:name w:val="1 / 1.1 / 1.1.11132"/>
    <w:basedOn w:val="a8"/>
    <w:next w:val="111111"/>
    <w:semiHidden/>
    <w:rsid w:val="003A7901"/>
  </w:style>
  <w:style w:type="numbering" w:customStyle="1" w:styleId="1ai1132">
    <w:name w:val="1 / a / i1132"/>
    <w:basedOn w:val="a8"/>
    <w:next w:val="1ai"/>
    <w:semiHidden/>
    <w:rsid w:val="003A7901"/>
  </w:style>
  <w:style w:type="numbering" w:customStyle="1" w:styleId="11320">
    <w:name w:val="Статья / Раздел1132"/>
    <w:basedOn w:val="a8"/>
    <w:next w:val="affffff9"/>
    <w:semiHidden/>
    <w:rsid w:val="003A7901"/>
  </w:style>
  <w:style w:type="numbering" w:customStyle="1" w:styleId="2132">
    <w:name w:val="Нет списка2132"/>
    <w:next w:val="a8"/>
    <w:semiHidden/>
    <w:rsid w:val="003A7901"/>
  </w:style>
  <w:style w:type="numbering" w:customStyle="1" w:styleId="1111112132">
    <w:name w:val="1 / 1.1 / 1.1.12132"/>
    <w:basedOn w:val="a8"/>
    <w:next w:val="111111"/>
    <w:semiHidden/>
    <w:rsid w:val="003A7901"/>
  </w:style>
  <w:style w:type="numbering" w:customStyle="1" w:styleId="1ai2132">
    <w:name w:val="1 / a / i2132"/>
    <w:basedOn w:val="a8"/>
    <w:next w:val="1ai"/>
    <w:semiHidden/>
    <w:rsid w:val="003A7901"/>
  </w:style>
  <w:style w:type="numbering" w:customStyle="1" w:styleId="21320">
    <w:name w:val="Статья / Раздел2132"/>
    <w:basedOn w:val="a8"/>
    <w:next w:val="affffff9"/>
    <w:semiHidden/>
    <w:rsid w:val="003A7901"/>
  </w:style>
  <w:style w:type="table" w:customStyle="1" w:styleId="TableNormal23">
    <w:name w:val="Table Normal23"/>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11">
    <w:name w:val="Table Normal21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21">
    <w:name w:val="Table Normal22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11">
    <w:name w:val="Table Normal31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620">
    <w:name w:val="Нет списка62"/>
    <w:next w:val="a8"/>
    <w:uiPriority w:val="99"/>
    <w:semiHidden/>
    <w:unhideWhenUsed/>
    <w:rsid w:val="003A7901"/>
  </w:style>
  <w:style w:type="table" w:customStyle="1" w:styleId="3132">
    <w:name w:val="Сетка таблицы313"/>
    <w:basedOn w:val="a7"/>
    <w:next w:val="af9"/>
    <w:uiPriority w:val="59"/>
    <w:rsid w:val="003A790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0">
    <w:name w:val="Нет списка72"/>
    <w:next w:val="a8"/>
    <w:semiHidden/>
    <w:rsid w:val="003A7901"/>
  </w:style>
  <w:style w:type="numbering" w:customStyle="1" w:styleId="11111162">
    <w:name w:val="1 / 1.1 / 1.1.162"/>
    <w:basedOn w:val="a8"/>
    <w:next w:val="111111"/>
    <w:semiHidden/>
    <w:rsid w:val="003A7901"/>
  </w:style>
  <w:style w:type="numbering" w:customStyle="1" w:styleId="1ai62">
    <w:name w:val="1 / a / i62"/>
    <w:basedOn w:val="a8"/>
    <w:next w:val="1ai"/>
    <w:semiHidden/>
    <w:rsid w:val="003A7901"/>
  </w:style>
  <w:style w:type="numbering" w:customStyle="1" w:styleId="621">
    <w:name w:val="Статья / Раздел62"/>
    <w:basedOn w:val="a8"/>
    <w:next w:val="affffff9"/>
    <w:semiHidden/>
    <w:rsid w:val="003A7901"/>
  </w:style>
  <w:style w:type="numbering" w:customStyle="1" w:styleId="1420">
    <w:name w:val="Нет списка142"/>
    <w:next w:val="a8"/>
    <w:semiHidden/>
    <w:rsid w:val="003A7901"/>
  </w:style>
  <w:style w:type="numbering" w:customStyle="1" w:styleId="111111142">
    <w:name w:val="1 / 1.1 / 1.1.1142"/>
    <w:basedOn w:val="a8"/>
    <w:next w:val="111111"/>
    <w:semiHidden/>
    <w:rsid w:val="003A7901"/>
  </w:style>
  <w:style w:type="numbering" w:customStyle="1" w:styleId="1ai142">
    <w:name w:val="1 / a / i142"/>
    <w:basedOn w:val="a8"/>
    <w:next w:val="1ai"/>
    <w:semiHidden/>
    <w:rsid w:val="003A7901"/>
  </w:style>
  <w:style w:type="numbering" w:customStyle="1" w:styleId="1421">
    <w:name w:val="Статья / Раздел142"/>
    <w:basedOn w:val="a8"/>
    <w:next w:val="affffff9"/>
    <w:semiHidden/>
    <w:rsid w:val="003A7901"/>
  </w:style>
  <w:style w:type="numbering" w:customStyle="1" w:styleId="2420">
    <w:name w:val="Нет списка242"/>
    <w:next w:val="a8"/>
    <w:semiHidden/>
    <w:rsid w:val="003A7901"/>
  </w:style>
  <w:style w:type="numbering" w:customStyle="1" w:styleId="111111242">
    <w:name w:val="1 / 1.1 / 1.1.1242"/>
    <w:basedOn w:val="a8"/>
    <w:next w:val="111111"/>
    <w:semiHidden/>
    <w:rsid w:val="003A7901"/>
  </w:style>
  <w:style w:type="numbering" w:customStyle="1" w:styleId="1ai242">
    <w:name w:val="1 / a / i242"/>
    <w:basedOn w:val="a8"/>
    <w:next w:val="1ai"/>
    <w:semiHidden/>
    <w:rsid w:val="003A7901"/>
  </w:style>
  <w:style w:type="numbering" w:customStyle="1" w:styleId="2421">
    <w:name w:val="Статья / Раздел242"/>
    <w:basedOn w:val="a8"/>
    <w:next w:val="affffff9"/>
    <w:semiHidden/>
    <w:rsid w:val="003A7901"/>
  </w:style>
  <w:style w:type="numbering" w:customStyle="1" w:styleId="3420">
    <w:name w:val="Нет списка342"/>
    <w:next w:val="a8"/>
    <w:semiHidden/>
    <w:rsid w:val="003A7901"/>
  </w:style>
  <w:style w:type="numbering" w:customStyle="1" w:styleId="111111342">
    <w:name w:val="1 / 1.1 / 1.1.1342"/>
    <w:basedOn w:val="a8"/>
    <w:next w:val="111111"/>
    <w:semiHidden/>
    <w:rsid w:val="003A7901"/>
  </w:style>
  <w:style w:type="numbering" w:customStyle="1" w:styleId="1ai342">
    <w:name w:val="1 / a / i342"/>
    <w:basedOn w:val="a8"/>
    <w:next w:val="1ai"/>
    <w:semiHidden/>
    <w:rsid w:val="003A7901"/>
  </w:style>
  <w:style w:type="numbering" w:customStyle="1" w:styleId="3421">
    <w:name w:val="Статья / Раздел342"/>
    <w:basedOn w:val="a8"/>
    <w:next w:val="affffff9"/>
    <w:semiHidden/>
    <w:rsid w:val="003A7901"/>
  </w:style>
  <w:style w:type="numbering" w:customStyle="1" w:styleId="1142">
    <w:name w:val="Нет списка1142"/>
    <w:next w:val="a8"/>
    <w:semiHidden/>
    <w:rsid w:val="003A7901"/>
  </w:style>
  <w:style w:type="numbering" w:customStyle="1" w:styleId="1111111142">
    <w:name w:val="1 / 1.1 / 1.1.11142"/>
    <w:basedOn w:val="a8"/>
    <w:next w:val="111111"/>
    <w:semiHidden/>
    <w:rsid w:val="003A7901"/>
  </w:style>
  <w:style w:type="numbering" w:customStyle="1" w:styleId="1ai1142">
    <w:name w:val="1 / a / i1142"/>
    <w:basedOn w:val="a8"/>
    <w:next w:val="1ai"/>
    <w:semiHidden/>
    <w:rsid w:val="003A7901"/>
  </w:style>
  <w:style w:type="numbering" w:customStyle="1" w:styleId="11420">
    <w:name w:val="Статья / Раздел1142"/>
    <w:basedOn w:val="a8"/>
    <w:next w:val="affffff9"/>
    <w:semiHidden/>
    <w:rsid w:val="003A7901"/>
  </w:style>
  <w:style w:type="numbering" w:customStyle="1" w:styleId="2142">
    <w:name w:val="Нет списка2142"/>
    <w:next w:val="a8"/>
    <w:semiHidden/>
    <w:rsid w:val="003A7901"/>
  </w:style>
  <w:style w:type="numbering" w:customStyle="1" w:styleId="1111112142">
    <w:name w:val="1 / 1.1 / 1.1.12142"/>
    <w:basedOn w:val="a8"/>
    <w:next w:val="111111"/>
    <w:semiHidden/>
    <w:rsid w:val="003A7901"/>
  </w:style>
  <w:style w:type="numbering" w:customStyle="1" w:styleId="1ai2142">
    <w:name w:val="1 / a / i2142"/>
    <w:basedOn w:val="a8"/>
    <w:next w:val="1ai"/>
    <w:semiHidden/>
    <w:rsid w:val="003A7901"/>
  </w:style>
  <w:style w:type="numbering" w:customStyle="1" w:styleId="21420">
    <w:name w:val="Статья / Раздел2142"/>
    <w:basedOn w:val="a8"/>
    <w:next w:val="affffff9"/>
    <w:semiHidden/>
    <w:rsid w:val="003A7901"/>
  </w:style>
  <w:style w:type="table" w:customStyle="1" w:styleId="31112">
    <w:name w:val="Сетка таблицы3111"/>
    <w:basedOn w:val="a7"/>
    <w:next w:val="af9"/>
    <w:uiPriority w:val="59"/>
    <w:locked/>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20">
    <w:name w:val="Нет списка82"/>
    <w:next w:val="a8"/>
    <w:semiHidden/>
    <w:rsid w:val="003A7901"/>
  </w:style>
  <w:style w:type="numbering" w:customStyle="1" w:styleId="11111172">
    <w:name w:val="1 / 1.1 / 1.1.172"/>
    <w:basedOn w:val="a8"/>
    <w:next w:val="111111"/>
    <w:semiHidden/>
    <w:rsid w:val="003A7901"/>
  </w:style>
  <w:style w:type="numbering" w:customStyle="1" w:styleId="1ai72">
    <w:name w:val="1 / a / i72"/>
    <w:basedOn w:val="a8"/>
    <w:next w:val="1ai"/>
    <w:semiHidden/>
    <w:rsid w:val="003A7901"/>
  </w:style>
  <w:style w:type="numbering" w:customStyle="1" w:styleId="721">
    <w:name w:val="Статья / Раздел72"/>
    <w:basedOn w:val="a8"/>
    <w:next w:val="affffff9"/>
    <w:semiHidden/>
    <w:rsid w:val="003A7901"/>
  </w:style>
  <w:style w:type="numbering" w:customStyle="1" w:styleId="152">
    <w:name w:val="Нет списка152"/>
    <w:next w:val="a8"/>
    <w:semiHidden/>
    <w:rsid w:val="003A7901"/>
  </w:style>
  <w:style w:type="numbering" w:customStyle="1" w:styleId="111111152">
    <w:name w:val="1 / 1.1 / 1.1.1152"/>
    <w:basedOn w:val="a8"/>
    <w:next w:val="111111"/>
    <w:semiHidden/>
    <w:rsid w:val="003A7901"/>
  </w:style>
  <w:style w:type="numbering" w:customStyle="1" w:styleId="1ai152">
    <w:name w:val="1 / a / i152"/>
    <w:basedOn w:val="a8"/>
    <w:next w:val="1ai"/>
    <w:semiHidden/>
    <w:rsid w:val="003A7901"/>
  </w:style>
  <w:style w:type="numbering" w:customStyle="1" w:styleId="1520">
    <w:name w:val="Статья / Раздел152"/>
    <w:basedOn w:val="a8"/>
    <w:next w:val="affffff9"/>
    <w:semiHidden/>
    <w:rsid w:val="003A7901"/>
  </w:style>
  <w:style w:type="numbering" w:customStyle="1" w:styleId="252">
    <w:name w:val="Нет списка252"/>
    <w:next w:val="a8"/>
    <w:semiHidden/>
    <w:rsid w:val="003A7901"/>
  </w:style>
  <w:style w:type="numbering" w:customStyle="1" w:styleId="111111252">
    <w:name w:val="1 / 1.1 / 1.1.1252"/>
    <w:basedOn w:val="a8"/>
    <w:next w:val="111111"/>
    <w:semiHidden/>
    <w:rsid w:val="003A7901"/>
  </w:style>
  <w:style w:type="numbering" w:customStyle="1" w:styleId="1ai252">
    <w:name w:val="1 / a / i252"/>
    <w:basedOn w:val="a8"/>
    <w:next w:val="1ai"/>
    <w:semiHidden/>
    <w:rsid w:val="003A7901"/>
  </w:style>
  <w:style w:type="numbering" w:customStyle="1" w:styleId="2520">
    <w:name w:val="Статья / Раздел252"/>
    <w:basedOn w:val="a8"/>
    <w:next w:val="affffff9"/>
    <w:semiHidden/>
    <w:rsid w:val="003A7901"/>
  </w:style>
  <w:style w:type="numbering" w:customStyle="1" w:styleId="3520">
    <w:name w:val="Нет списка352"/>
    <w:next w:val="a8"/>
    <w:semiHidden/>
    <w:rsid w:val="003A7901"/>
  </w:style>
  <w:style w:type="numbering" w:customStyle="1" w:styleId="111111352">
    <w:name w:val="1 / 1.1 / 1.1.1352"/>
    <w:basedOn w:val="a8"/>
    <w:next w:val="111111"/>
    <w:semiHidden/>
    <w:rsid w:val="003A7901"/>
  </w:style>
  <w:style w:type="numbering" w:customStyle="1" w:styleId="1ai352">
    <w:name w:val="1 / a / i352"/>
    <w:basedOn w:val="a8"/>
    <w:next w:val="1ai"/>
    <w:semiHidden/>
    <w:rsid w:val="003A7901"/>
  </w:style>
  <w:style w:type="numbering" w:customStyle="1" w:styleId="3521">
    <w:name w:val="Статья / Раздел352"/>
    <w:basedOn w:val="a8"/>
    <w:next w:val="affffff9"/>
    <w:semiHidden/>
    <w:rsid w:val="003A7901"/>
  </w:style>
  <w:style w:type="numbering" w:customStyle="1" w:styleId="1152">
    <w:name w:val="Нет списка1152"/>
    <w:next w:val="a8"/>
    <w:semiHidden/>
    <w:rsid w:val="003A7901"/>
  </w:style>
  <w:style w:type="numbering" w:customStyle="1" w:styleId="1111111152">
    <w:name w:val="1 / 1.1 / 1.1.11152"/>
    <w:basedOn w:val="a8"/>
    <w:next w:val="111111"/>
    <w:semiHidden/>
    <w:rsid w:val="003A7901"/>
  </w:style>
  <w:style w:type="numbering" w:customStyle="1" w:styleId="1ai1152">
    <w:name w:val="1 / a / i1152"/>
    <w:basedOn w:val="a8"/>
    <w:next w:val="1ai"/>
    <w:semiHidden/>
    <w:rsid w:val="003A7901"/>
  </w:style>
  <w:style w:type="numbering" w:customStyle="1" w:styleId="11520">
    <w:name w:val="Статья / Раздел1152"/>
    <w:basedOn w:val="a8"/>
    <w:next w:val="affffff9"/>
    <w:semiHidden/>
    <w:rsid w:val="003A7901"/>
  </w:style>
  <w:style w:type="numbering" w:customStyle="1" w:styleId="2152">
    <w:name w:val="Нет списка2152"/>
    <w:next w:val="a8"/>
    <w:semiHidden/>
    <w:rsid w:val="003A7901"/>
  </w:style>
  <w:style w:type="numbering" w:customStyle="1" w:styleId="1111112152">
    <w:name w:val="1 / 1.1 / 1.1.12152"/>
    <w:basedOn w:val="a8"/>
    <w:next w:val="111111"/>
    <w:semiHidden/>
    <w:rsid w:val="003A7901"/>
  </w:style>
  <w:style w:type="numbering" w:customStyle="1" w:styleId="1ai2152">
    <w:name w:val="1 / a / i2152"/>
    <w:basedOn w:val="a8"/>
    <w:next w:val="1ai"/>
    <w:semiHidden/>
    <w:rsid w:val="003A7901"/>
  </w:style>
  <w:style w:type="numbering" w:customStyle="1" w:styleId="21520">
    <w:name w:val="Статья / Раздел2152"/>
    <w:basedOn w:val="a8"/>
    <w:next w:val="affffff9"/>
    <w:semiHidden/>
    <w:rsid w:val="003A7901"/>
  </w:style>
  <w:style w:type="table" w:customStyle="1" w:styleId="3212">
    <w:name w:val="Сетка таблицы321"/>
    <w:basedOn w:val="a7"/>
    <w:next w:val="af9"/>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920">
    <w:name w:val="Нет списка92"/>
    <w:next w:val="a8"/>
    <w:semiHidden/>
    <w:rsid w:val="003A7901"/>
  </w:style>
  <w:style w:type="numbering" w:customStyle="1" w:styleId="11111182">
    <w:name w:val="1 / 1.1 / 1.1.182"/>
    <w:basedOn w:val="a8"/>
    <w:next w:val="111111"/>
    <w:semiHidden/>
    <w:rsid w:val="003A7901"/>
  </w:style>
  <w:style w:type="numbering" w:customStyle="1" w:styleId="1ai82">
    <w:name w:val="1 / a / i82"/>
    <w:basedOn w:val="a8"/>
    <w:next w:val="1ai"/>
    <w:semiHidden/>
    <w:rsid w:val="003A7901"/>
  </w:style>
  <w:style w:type="numbering" w:customStyle="1" w:styleId="821">
    <w:name w:val="Статья / Раздел82"/>
    <w:basedOn w:val="a8"/>
    <w:next w:val="affffff9"/>
    <w:semiHidden/>
    <w:rsid w:val="003A7901"/>
  </w:style>
  <w:style w:type="numbering" w:customStyle="1" w:styleId="162">
    <w:name w:val="Нет списка162"/>
    <w:next w:val="a8"/>
    <w:semiHidden/>
    <w:rsid w:val="003A7901"/>
  </w:style>
  <w:style w:type="numbering" w:customStyle="1" w:styleId="111111162">
    <w:name w:val="1 / 1.1 / 1.1.1162"/>
    <w:basedOn w:val="a8"/>
    <w:next w:val="111111"/>
    <w:semiHidden/>
    <w:rsid w:val="003A7901"/>
  </w:style>
  <w:style w:type="numbering" w:customStyle="1" w:styleId="1ai162">
    <w:name w:val="1 / a / i162"/>
    <w:basedOn w:val="a8"/>
    <w:next w:val="1ai"/>
    <w:semiHidden/>
    <w:rsid w:val="003A7901"/>
  </w:style>
  <w:style w:type="numbering" w:customStyle="1" w:styleId="1620">
    <w:name w:val="Статья / Раздел162"/>
    <w:basedOn w:val="a8"/>
    <w:next w:val="affffff9"/>
    <w:semiHidden/>
    <w:rsid w:val="003A7901"/>
  </w:style>
  <w:style w:type="numbering" w:customStyle="1" w:styleId="262">
    <w:name w:val="Нет списка262"/>
    <w:next w:val="a8"/>
    <w:semiHidden/>
    <w:rsid w:val="003A7901"/>
  </w:style>
  <w:style w:type="numbering" w:customStyle="1" w:styleId="111111262">
    <w:name w:val="1 / 1.1 / 1.1.1262"/>
    <w:basedOn w:val="a8"/>
    <w:next w:val="111111"/>
    <w:semiHidden/>
    <w:rsid w:val="003A7901"/>
  </w:style>
  <w:style w:type="numbering" w:customStyle="1" w:styleId="1ai262">
    <w:name w:val="1 / a / i262"/>
    <w:basedOn w:val="a8"/>
    <w:next w:val="1ai"/>
    <w:semiHidden/>
    <w:rsid w:val="003A7901"/>
  </w:style>
  <w:style w:type="numbering" w:customStyle="1" w:styleId="2620">
    <w:name w:val="Статья / Раздел262"/>
    <w:basedOn w:val="a8"/>
    <w:next w:val="affffff9"/>
    <w:semiHidden/>
    <w:rsid w:val="003A7901"/>
  </w:style>
  <w:style w:type="numbering" w:customStyle="1" w:styleId="3620">
    <w:name w:val="Нет списка362"/>
    <w:next w:val="a8"/>
    <w:semiHidden/>
    <w:rsid w:val="003A7901"/>
  </w:style>
  <w:style w:type="numbering" w:customStyle="1" w:styleId="111111362">
    <w:name w:val="1 / 1.1 / 1.1.1362"/>
    <w:basedOn w:val="a8"/>
    <w:next w:val="111111"/>
    <w:semiHidden/>
    <w:rsid w:val="003A7901"/>
  </w:style>
  <w:style w:type="numbering" w:customStyle="1" w:styleId="1ai362">
    <w:name w:val="1 / a / i362"/>
    <w:basedOn w:val="a8"/>
    <w:next w:val="1ai"/>
    <w:semiHidden/>
    <w:rsid w:val="003A7901"/>
  </w:style>
  <w:style w:type="numbering" w:customStyle="1" w:styleId="3621">
    <w:name w:val="Статья / Раздел362"/>
    <w:basedOn w:val="a8"/>
    <w:next w:val="affffff9"/>
    <w:semiHidden/>
    <w:rsid w:val="003A7901"/>
  </w:style>
  <w:style w:type="numbering" w:customStyle="1" w:styleId="1162">
    <w:name w:val="Нет списка1162"/>
    <w:next w:val="a8"/>
    <w:semiHidden/>
    <w:rsid w:val="003A7901"/>
  </w:style>
  <w:style w:type="numbering" w:customStyle="1" w:styleId="1111111162">
    <w:name w:val="1 / 1.1 / 1.1.11162"/>
    <w:basedOn w:val="a8"/>
    <w:next w:val="111111"/>
    <w:semiHidden/>
    <w:rsid w:val="003A7901"/>
  </w:style>
  <w:style w:type="numbering" w:customStyle="1" w:styleId="1ai1162">
    <w:name w:val="1 / a / i1162"/>
    <w:basedOn w:val="a8"/>
    <w:next w:val="1ai"/>
    <w:semiHidden/>
    <w:rsid w:val="003A7901"/>
  </w:style>
  <w:style w:type="numbering" w:customStyle="1" w:styleId="11620">
    <w:name w:val="Статья / Раздел1162"/>
    <w:basedOn w:val="a8"/>
    <w:next w:val="affffff9"/>
    <w:semiHidden/>
    <w:rsid w:val="003A7901"/>
  </w:style>
  <w:style w:type="numbering" w:customStyle="1" w:styleId="2162">
    <w:name w:val="Нет списка2162"/>
    <w:next w:val="a8"/>
    <w:semiHidden/>
    <w:rsid w:val="003A7901"/>
  </w:style>
  <w:style w:type="numbering" w:customStyle="1" w:styleId="1111112162">
    <w:name w:val="1 / 1.1 / 1.1.12162"/>
    <w:basedOn w:val="a8"/>
    <w:next w:val="111111"/>
    <w:semiHidden/>
    <w:rsid w:val="003A7901"/>
  </w:style>
  <w:style w:type="numbering" w:customStyle="1" w:styleId="1ai2162">
    <w:name w:val="1 / a / i2162"/>
    <w:basedOn w:val="a8"/>
    <w:next w:val="1ai"/>
    <w:semiHidden/>
    <w:rsid w:val="003A7901"/>
  </w:style>
  <w:style w:type="numbering" w:customStyle="1" w:styleId="21620">
    <w:name w:val="Статья / Раздел2162"/>
    <w:basedOn w:val="a8"/>
    <w:next w:val="affffff9"/>
    <w:semiHidden/>
    <w:rsid w:val="003A7901"/>
  </w:style>
  <w:style w:type="table" w:customStyle="1" w:styleId="3312">
    <w:name w:val="Сетка таблицы331"/>
    <w:basedOn w:val="a7"/>
    <w:next w:val="af9"/>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020">
    <w:name w:val="Нет списка102"/>
    <w:next w:val="a8"/>
    <w:semiHidden/>
    <w:rsid w:val="003A7901"/>
  </w:style>
  <w:style w:type="numbering" w:customStyle="1" w:styleId="11111192">
    <w:name w:val="1 / 1.1 / 1.1.192"/>
    <w:basedOn w:val="a8"/>
    <w:next w:val="111111"/>
    <w:semiHidden/>
    <w:rsid w:val="003A7901"/>
  </w:style>
  <w:style w:type="numbering" w:customStyle="1" w:styleId="1ai92">
    <w:name w:val="1 / a / i92"/>
    <w:basedOn w:val="a8"/>
    <w:next w:val="1ai"/>
    <w:semiHidden/>
    <w:rsid w:val="003A7901"/>
  </w:style>
  <w:style w:type="numbering" w:customStyle="1" w:styleId="921">
    <w:name w:val="Статья / Раздел92"/>
    <w:basedOn w:val="a8"/>
    <w:next w:val="affffff9"/>
    <w:semiHidden/>
    <w:rsid w:val="003A7901"/>
  </w:style>
  <w:style w:type="numbering" w:customStyle="1" w:styleId="1720">
    <w:name w:val="Нет списка172"/>
    <w:next w:val="a8"/>
    <w:semiHidden/>
    <w:rsid w:val="003A7901"/>
  </w:style>
  <w:style w:type="numbering" w:customStyle="1" w:styleId="111111172">
    <w:name w:val="1 / 1.1 / 1.1.1172"/>
    <w:basedOn w:val="a8"/>
    <w:next w:val="111111"/>
    <w:semiHidden/>
    <w:rsid w:val="003A7901"/>
  </w:style>
  <w:style w:type="numbering" w:customStyle="1" w:styleId="1ai172">
    <w:name w:val="1 / a / i172"/>
    <w:basedOn w:val="a8"/>
    <w:next w:val="1ai"/>
    <w:semiHidden/>
    <w:rsid w:val="003A7901"/>
  </w:style>
  <w:style w:type="numbering" w:customStyle="1" w:styleId="1721">
    <w:name w:val="Статья / Раздел172"/>
    <w:basedOn w:val="a8"/>
    <w:next w:val="affffff9"/>
    <w:semiHidden/>
    <w:rsid w:val="003A7901"/>
  </w:style>
  <w:style w:type="numbering" w:customStyle="1" w:styleId="272">
    <w:name w:val="Нет списка272"/>
    <w:next w:val="a8"/>
    <w:semiHidden/>
    <w:rsid w:val="003A7901"/>
  </w:style>
  <w:style w:type="numbering" w:customStyle="1" w:styleId="111111272">
    <w:name w:val="1 / 1.1 / 1.1.1272"/>
    <w:basedOn w:val="a8"/>
    <w:next w:val="111111"/>
    <w:semiHidden/>
    <w:rsid w:val="003A7901"/>
  </w:style>
  <w:style w:type="numbering" w:customStyle="1" w:styleId="1ai272">
    <w:name w:val="1 / a / i272"/>
    <w:basedOn w:val="a8"/>
    <w:next w:val="1ai"/>
    <w:semiHidden/>
    <w:rsid w:val="003A7901"/>
  </w:style>
  <w:style w:type="numbering" w:customStyle="1" w:styleId="2720">
    <w:name w:val="Статья / Раздел272"/>
    <w:basedOn w:val="a8"/>
    <w:next w:val="affffff9"/>
    <w:semiHidden/>
    <w:rsid w:val="003A7901"/>
  </w:style>
  <w:style w:type="numbering" w:customStyle="1" w:styleId="3720">
    <w:name w:val="Нет списка372"/>
    <w:next w:val="a8"/>
    <w:semiHidden/>
    <w:rsid w:val="003A7901"/>
  </w:style>
  <w:style w:type="numbering" w:customStyle="1" w:styleId="111111372">
    <w:name w:val="1 / 1.1 / 1.1.1372"/>
    <w:basedOn w:val="a8"/>
    <w:next w:val="111111"/>
    <w:semiHidden/>
    <w:rsid w:val="003A7901"/>
  </w:style>
  <w:style w:type="numbering" w:customStyle="1" w:styleId="1ai372">
    <w:name w:val="1 / a / i372"/>
    <w:basedOn w:val="a8"/>
    <w:next w:val="1ai"/>
    <w:semiHidden/>
    <w:rsid w:val="003A7901"/>
  </w:style>
  <w:style w:type="numbering" w:customStyle="1" w:styleId="3721">
    <w:name w:val="Статья / Раздел372"/>
    <w:basedOn w:val="a8"/>
    <w:next w:val="affffff9"/>
    <w:semiHidden/>
    <w:rsid w:val="003A7901"/>
  </w:style>
  <w:style w:type="numbering" w:customStyle="1" w:styleId="1172">
    <w:name w:val="Нет списка1172"/>
    <w:next w:val="a8"/>
    <w:semiHidden/>
    <w:rsid w:val="003A7901"/>
  </w:style>
  <w:style w:type="numbering" w:customStyle="1" w:styleId="11111111721">
    <w:name w:val="1 / 1.1 / 1.1.111721"/>
    <w:basedOn w:val="a8"/>
    <w:next w:val="111111"/>
    <w:semiHidden/>
    <w:rsid w:val="003A7901"/>
  </w:style>
  <w:style w:type="numbering" w:customStyle="1" w:styleId="1ai11721">
    <w:name w:val="1 / a / i11721"/>
    <w:basedOn w:val="a8"/>
    <w:next w:val="1ai"/>
    <w:semiHidden/>
    <w:rsid w:val="003A7901"/>
  </w:style>
  <w:style w:type="numbering" w:customStyle="1" w:styleId="11720">
    <w:name w:val="Статья / Раздел1172"/>
    <w:basedOn w:val="a8"/>
    <w:next w:val="affffff9"/>
    <w:semiHidden/>
    <w:rsid w:val="003A7901"/>
  </w:style>
  <w:style w:type="numbering" w:customStyle="1" w:styleId="21720">
    <w:name w:val="Нет списка2172"/>
    <w:next w:val="a8"/>
    <w:semiHidden/>
    <w:rsid w:val="003A7901"/>
  </w:style>
  <w:style w:type="numbering" w:customStyle="1" w:styleId="11111121721">
    <w:name w:val="1 / 1.1 / 1.1.121721"/>
    <w:basedOn w:val="a8"/>
    <w:next w:val="111111"/>
    <w:semiHidden/>
    <w:rsid w:val="003A7901"/>
  </w:style>
  <w:style w:type="numbering" w:customStyle="1" w:styleId="1ai21721">
    <w:name w:val="1 / a / i21721"/>
    <w:basedOn w:val="a8"/>
    <w:next w:val="1ai"/>
    <w:semiHidden/>
    <w:rsid w:val="003A7901"/>
  </w:style>
  <w:style w:type="numbering" w:customStyle="1" w:styleId="21721">
    <w:name w:val="Статья / Раздел21721"/>
    <w:basedOn w:val="a8"/>
    <w:next w:val="affffff9"/>
    <w:semiHidden/>
    <w:rsid w:val="003A7901"/>
  </w:style>
  <w:style w:type="table" w:customStyle="1" w:styleId="3412">
    <w:name w:val="Сетка таблицы341"/>
    <w:basedOn w:val="a7"/>
    <w:next w:val="af9"/>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82">
    <w:name w:val="Нет списка182"/>
    <w:next w:val="a8"/>
    <w:semiHidden/>
    <w:rsid w:val="003A7901"/>
  </w:style>
  <w:style w:type="numbering" w:customStyle="1" w:styleId="111111102">
    <w:name w:val="1 / 1.1 / 1.1.1102"/>
    <w:basedOn w:val="a8"/>
    <w:next w:val="111111"/>
    <w:semiHidden/>
    <w:rsid w:val="003A7901"/>
  </w:style>
  <w:style w:type="numbering" w:customStyle="1" w:styleId="1ai102">
    <w:name w:val="1 / a / i102"/>
    <w:basedOn w:val="a8"/>
    <w:next w:val="1ai"/>
    <w:semiHidden/>
    <w:rsid w:val="003A7901"/>
  </w:style>
  <w:style w:type="numbering" w:customStyle="1" w:styleId="1021">
    <w:name w:val="Статья / Раздел102"/>
    <w:basedOn w:val="a8"/>
    <w:next w:val="affffff9"/>
    <w:semiHidden/>
    <w:rsid w:val="003A7901"/>
  </w:style>
  <w:style w:type="numbering" w:customStyle="1" w:styleId="1920">
    <w:name w:val="Нет списка192"/>
    <w:next w:val="a8"/>
    <w:semiHidden/>
    <w:rsid w:val="003A7901"/>
  </w:style>
  <w:style w:type="numbering" w:customStyle="1" w:styleId="111111182">
    <w:name w:val="1 / 1.1 / 1.1.1182"/>
    <w:basedOn w:val="a8"/>
    <w:next w:val="111111"/>
    <w:semiHidden/>
    <w:rsid w:val="003A7901"/>
  </w:style>
  <w:style w:type="numbering" w:customStyle="1" w:styleId="1ai182">
    <w:name w:val="1 / a / i182"/>
    <w:basedOn w:val="a8"/>
    <w:next w:val="1ai"/>
    <w:semiHidden/>
    <w:rsid w:val="003A7901"/>
  </w:style>
  <w:style w:type="numbering" w:customStyle="1" w:styleId="1820">
    <w:name w:val="Статья / Раздел182"/>
    <w:basedOn w:val="a8"/>
    <w:next w:val="affffff9"/>
    <w:semiHidden/>
    <w:rsid w:val="003A7901"/>
  </w:style>
  <w:style w:type="numbering" w:customStyle="1" w:styleId="282">
    <w:name w:val="Нет списка282"/>
    <w:next w:val="a8"/>
    <w:semiHidden/>
    <w:rsid w:val="003A7901"/>
  </w:style>
  <w:style w:type="numbering" w:customStyle="1" w:styleId="111111282">
    <w:name w:val="1 / 1.1 / 1.1.1282"/>
    <w:basedOn w:val="a8"/>
    <w:next w:val="111111"/>
    <w:semiHidden/>
    <w:rsid w:val="003A7901"/>
  </w:style>
  <w:style w:type="numbering" w:customStyle="1" w:styleId="1ai282">
    <w:name w:val="1 / a / i282"/>
    <w:basedOn w:val="a8"/>
    <w:next w:val="1ai"/>
    <w:semiHidden/>
    <w:rsid w:val="003A7901"/>
  </w:style>
  <w:style w:type="numbering" w:customStyle="1" w:styleId="2820">
    <w:name w:val="Статья / Раздел282"/>
    <w:basedOn w:val="a8"/>
    <w:next w:val="affffff9"/>
    <w:semiHidden/>
    <w:rsid w:val="003A7901"/>
  </w:style>
  <w:style w:type="numbering" w:customStyle="1" w:styleId="382">
    <w:name w:val="Нет списка382"/>
    <w:next w:val="a8"/>
    <w:semiHidden/>
    <w:rsid w:val="003A7901"/>
  </w:style>
  <w:style w:type="numbering" w:customStyle="1" w:styleId="111111382">
    <w:name w:val="1 / 1.1 / 1.1.1382"/>
    <w:basedOn w:val="a8"/>
    <w:next w:val="111111"/>
    <w:semiHidden/>
    <w:rsid w:val="003A7901"/>
  </w:style>
  <w:style w:type="numbering" w:customStyle="1" w:styleId="1ai382">
    <w:name w:val="1 / a / i382"/>
    <w:basedOn w:val="a8"/>
    <w:next w:val="1ai"/>
    <w:semiHidden/>
    <w:rsid w:val="003A7901"/>
  </w:style>
  <w:style w:type="numbering" w:customStyle="1" w:styleId="3820">
    <w:name w:val="Статья / Раздел382"/>
    <w:basedOn w:val="a8"/>
    <w:next w:val="affffff9"/>
    <w:semiHidden/>
    <w:rsid w:val="003A7901"/>
  </w:style>
  <w:style w:type="numbering" w:customStyle="1" w:styleId="1182">
    <w:name w:val="Нет списка1182"/>
    <w:next w:val="a8"/>
    <w:semiHidden/>
    <w:rsid w:val="003A7901"/>
  </w:style>
  <w:style w:type="numbering" w:customStyle="1" w:styleId="1111111182">
    <w:name w:val="1 / 1.1 / 1.1.11182"/>
    <w:basedOn w:val="a8"/>
    <w:next w:val="111111"/>
    <w:semiHidden/>
    <w:rsid w:val="003A7901"/>
  </w:style>
  <w:style w:type="numbering" w:customStyle="1" w:styleId="1ai1182">
    <w:name w:val="1 / a / i1182"/>
    <w:basedOn w:val="a8"/>
    <w:next w:val="1ai"/>
    <w:semiHidden/>
    <w:rsid w:val="003A7901"/>
  </w:style>
  <w:style w:type="numbering" w:customStyle="1" w:styleId="11820">
    <w:name w:val="Статья / Раздел1182"/>
    <w:basedOn w:val="a8"/>
    <w:next w:val="affffff9"/>
    <w:semiHidden/>
    <w:rsid w:val="003A7901"/>
  </w:style>
  <w:style w:type="numbering" w:customStyle="1" w:styleId="2182">
    <w:name w:val="Нет списка2182"/>
    <w:next w:val="a8"/>
    <w:semiHidden/>
    <w:rsid w:val="003A7901"/>
  </w:style>
  <w:style w:type="numbering" w:customStyle="1" w:styleId="1111112182">
    <w:name w:val="1 / 1.1 / 1.1.12182"/>
    <w:basedOn w:val="a8"/>
    <w:next w:val="111111"/>
    <w:semiHidden/>
    <w:rsid w:val="003A7901"/>
  </w:style>
  <w:style w:type="numbering" w:customStyle="1" w:styleId="1ai2182">
    <w:name w:val="1 / a / i2182"/>
    <w:basedOn w:val="a8"/>
    <w:next w:val="1ai"/>
    <w:semiHidden/>
    <w:rsid w:val="003A7901"/>
  </w:style>
  <w:style w:type="numbering" w:customStyle="1" w:styleId="21820">
    <w:name w:val="Статья / Раздел2182"/>
    <w:basedOn w:val="a8"/>
    <w:next w:val="affffff9"/>
    <w:semiHidden/>
    <w:rsid w:val="003A7901"/>
  </w:style>
  <w:style w:type="table" w:customStyle="1" w:styleId="3512">
    <w:name w:val="Сетка таблицы351"/>
    <w:basedOn w:val="a7"/>
    <w:next w:val="af9"/>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010">
    <w:name w:val="Нет списка201"/>
    <w:next w:val="a8"/>
    <w:semiHidden/>
    <w:rsid w:val="003A7901"/>
  </w:style>
  <w:style w:type="numbering" w:customStyle="1" w:styleId="1111111911">
    <w:name w:val="1 / 1.1 / 1.1.11911"/>
    <w:basedOn w:val="a8"/>
    <w:next w:val="111111"/>
    <w:semiHidden/>
    <w:rsid w:val="003A7901"/>
  </w:style>
  <w:style w:type="numbering" w:customStyle="1" w:styleId="1ai1911">
    <w:name w:val="1 / a / i1911"/>
    <w:basedOn w:val="a8"/>
    <w:next w:val="1ai"/>
    <w:semiHidden/>
    <w:rsid w:val="003A7901"/>
  </w:style>
  <w:style w:type="numbering" w:customStyle="1" w:styleId="19110">
    <w:name w:val="Статья / Раздел1911"/>
    <w:basedOn w:val="a8"/>
    <w:next w:val="affffff9"/>
    <w:semiHidden/>
    <w:rsid w:val="003A7901"/>
  </w:style>
  <w:style w:type="numbering" w:customStyle="1" w:styleId="11011">
    <w:name w:val="Нет списка1101"/>
    <w:next w:val="a8"/>
    <w:semiHidden/>
    <w:rsid w:val="003A7901"/>
  </w:style>
  <w:style w:type="numbering" w:customStyle="1" w:styleId="1111111101">
    <w:name w:val="1 / 1.1 / 1.1.11101"/>
    <w:basedOn w:val="a8"/>
    <w:next w:val="111111"/>
    <w:semiHidden/>
    <w:rsid w:val="003A7901"/>
  </w:style>
  <w:style w:type="numbering" w:customStyle="1" w:styleId="1ai11021">
    <w:name w:val="1 / a / i11021"/>
    <w:basedOn w:val="a8"/>
    <w:next w:val="1ai"/>
    <w:semiHidden/>
    <w:rsid w:val="003A7901"/>
  </w:style>
  <w:style w:type="numbering" w:customStyle="1" w:styleId="110110">
    <w:name w:val="Статья / Раздел11011"/>
    <w:basedOn w:val="a8"/>
    <w:next w:val="affffff9"/>
    <w:semiHidden/>
    <w:rsid w:val="003A7901"/>
  </w:style>
  <w:style w:type="numbering" w:customStyle="1" w:styleId="2911">
    <w:name w:val="Нет списка291"/>
    <w:next w:val="a8"/>
    <w:semiHidden/>
    <w:rsid w:val="003A7901"/>
  </w:style>
  <w:style w:type="numbering" w:customStyle="1" w:styleId="111111291">
    <w:name w:val="1 / 1.1 / 1.1.1291"/>
    <w:basedOn w:val="a8"/>
    <w:next w:val="111111"/>
    <w:semiHidden/>
    <w:rsid w:val="003A7901"/>
  </w:style>
  <w:style w:type="numbering" w:customStyle="1" w:styleId="1ai291">
    <w:name w:val="1 / a / i291"/>
    <w:basedOn w:val="a8"/>
    <w:next w:val="1ai"/>
    <w:semiHidden/>
    <w:rsid w:val="003A7901"/>
  </w:style>
  <w:style w:type="numbering" w:customStyle="1" w:styleId="29110">
    <w:name w:val="Статья / Раздел2911"/>
    <w:basedOn w:val="a8"/>
    <w:next w:val="affffff9"/>
    <w:semiHidden/>
    <w:rsid w:val="003A7901"/>
  </w:style>
  <w:style w:type="numbering" w:customStyle="1" w:styleId="3910">
    <w:name w:val="Нет списка391"/>
    <w:next w:val="a8"/>
    <w:semiHidden/>
    <w:rsid w:val="003A7901"/>
  </w:style>
  <w:style w:type="numbering" w:customStyle="1" w:styleId="111111391">
    <w:name w:val="1 / 1.1 / 1.1.1391"/>
    <w:basedOn w:val="a8"/>
    <w:next w:val="111111"/>
    <w:semiHidden/>
    <w:rsid w:val="003A7901"/>
  </w:style>
  <w:style w:type="numbering" w:customStyle="1" w:styleId="1ai391">
    <w:name w:val="1 / a / i391"/>
    <w:basedOn w:val="a8"/>
    <w:next w:val="1ai"/>
    <w:semiHidden/>
    <w:rsid w:val="003A7901"/>
  </w:style>
  <w:style w:type="numbering" w:customStyle="1" w:styleId="3911">
    <w:name w:val="Статья / Раздел391"/>
    <w:basedOn w:val="a8"/>
    <w:next w:val="affffff9"/>
    <w:semiHidden/>
    <w:rsid w:val="003A7901"/>
  </w:style>
  <w:style w:type="numbering" w:customStyle="1" w:styleId="1191">
    <w:name w:val="Нет списка1191"/>
    <w:next w:val="a8"/>
    <w:semiHidden/>
    <w:rsid w:val="003A7901"/>
  </w:style>
  <w:style w:type="numbering" w:customStyle="1" w:styleId="1111111191">
    <w:name w:val="1 / 1.1 / 1.1.11191"/>
    <w:basedOn w:val="a8"/>
    <w:next w:val="111111"/>
    <w:semiHidden/>
    <w:rsid w:val="003A7901"/>
  </w:style>
  <w:style w:type="numbering" w:customStyle="1" w:styleId="1ai1191">
    <w:name w:val="1 / a / i1191"/>
    <w:basedOn w:val="a8"/>
    <w:next w:val="1ai"/>
    <w:semiHidden/>
    <w:rsid w:val="003A7901"/>
  </w:style>
  <w:style w:type="numbering" w:customStyle="1" w:styleId="11910">
    <w:name w:val="Статья / Раздел1191"/>
    <w:basedOn w:val="a8"/>
    <w:next w:val="affffff9"/>
    <w:semiHidden/>
    <w:rsid w:val="003A7901"/>
  </w:style>
  <w:style w:type="numbering" w:customStyle="1" w:styleId="2191">
    <w:name w:val="Нет списка2191"/>
    <w:next w:val="a8"/>
    <w:semiHidden/>
    <w:rsid w:val="003A7901"/>
  </w:style>
  <w:style w:type="numbering" w:customStyle="1" w:styleId="1111112191">
    <w:name w:val="1 / 1.1 / 1.1.12191"/>
    <w:basedOn w:val="a8"/>
    <w:next w:val="111111"/>
    <w:semiHidden/>
    <w:rsid w:val="003A7901"/>
  </w:style>
  <w:style w:type="numbering" w:customStyle="1" w:styleId="1ai2191">
    <w:name w:val="1 / a / i2191"/>
    <w:basedOn w:val="a8"/>
    <w:next w:val="1ai"/>
    <w:semiHidden/>
    <w:rsid w:val="003A7901"/>
  </w:style>
  <w:style w:type="numbering" w:customStyle="1" w:styleId="21910">
    <w:name w:val="Статья / Раздел2191"/>
    <w:basedOn w:val="a8"/>
    <w:next w:val="affffff9"/>
    <w:semiHidden/>
    <w:rsid w:val="003A7901"/>
  </w:style>
  <w:style w:type="numbering" w:customStyle="1" w:styleId="31211">
    <w:name w:val="Нет списка3121"/>
    <w:next w:val="a8"/>
    <w:semiHidden/>
    <w:rsid w:val="003A7901"/>
  </w:style>
  <w:style w:type="numbering" w:customStyle="1" w:styleId="1111113121">
    <w:name w:val="1 / 1.1 / 1.1.13121"/>
    <w:basedOn w:val="a8"/>
    <w:next w:val="111111"/>
    <w:semiHidden/>
    <w:rsid w:val="003A7901"/>
  </w:style>
  <w:style w:type="numbering" w:customStyle="1" w:styleId="1ai3121">
    <w:name w:val="1 / a / i3121"/>
    <w:basedOn w:val="a8"/>
    <w:next w:val="1ai"/>
    <w:semiHidden/>
    <w:rsid w:val="003A7901"/>
  </w:style>
  <w:style w:type="numbering" w:customStyle="1" w:styleId="312110">
    <w:name w:val="Статья / Раздел31211"/>
    <w:basedOn w:val="a8"/>
    <w:next w:val="affffff9"/>
    <w:semiHidden/>
    <w:rsid w:val="003A7901"/>
  </w:style>
  <w:style w:type="numbering" w:customStyle="1" w:styleId="11121">
    <w:name w:val="Нет списка11121"/>
    <w:next w:val="a8"/>
    <w:semiHidden/>
    <w:rsid w:val="003A7901"/>
  </w:style>
  <w:style w:type="numbering" w:customStyle="1" w:styleId="11111111121">
    <w:name w:val="1 / 1.1 / 1.1.111121"/>
    <w:basedOn w:val="a8"/>
    <w:next w:val="111111"/>
    <w:semiHidden/>
    <w:rsid w:val="003A7901"/>
  </w:style>
  <w:style w:type="numbering" w:customStyle="1" w:styleId="1ai11121">
    <w:name w:val="1 / a / i11121"/>
    <w:basedOn w:val="a8"/>
    <w:next w:val="1ai"/>
    <w:semiHidden/>
    <w:rsid w:val="003A7901"/>
  </w:style>
  <w:style w:type="numbering" w:customStyle="1" w:styleId="111210">
    <w:name w:val="Статья / Раздел11121"/>
    <w:basedOn w:val="a8"/>
    <w:next w:val="affffff9"/>
    <w:semiHidden/>
    <w:rsid w:val="003A7901"/>
  </w:style>
  <w:style w:type="numbering" w:customStyle="1" w:styleId="21121">
    <w:name w:val="Нет списка21121"/>
    <w:next w:val="a8"/>
    <w:semiHidden/>
    <w:rsid w:val="003A7901"/>
  </w:style>
  <w:style w:type="numbering" w:customStyle="1" w:styleId="111111211211">
    <w:name w:val="1 / 1.1 / 1.1.1211211"/>
    <w:basedOn w:val="a8"/>
    <w:next w:val="111111"/>
    <w:semiHidden/>
    <w:rsid w:val="003A7901"/>
  </w:style>
  <w:style w:type="numbering" w:customStyle="1" w:styleId="1ai21121">
    <w:name w:val="1 / a / i21121"/>
    <w:basedOn w:val="a8"/>
    <w:next w:val="1ai"/>
    <w:semiHidden/>
    <w:rsid w:val="003A7901"/>
  </w:style>
  <w:style w:type="numbering" w:customStyle="1" w:styleId="211210">
    <w:name w:val="Статья / Раздел21121"/>
    <w:basedOn w:val="a8"/>
    <w:next w:val="affffff9"/>
    <w:semiHidden/>
    <w:rsid w:val="003A7901"/>
  </w:style>
  <w:style w:type="numbering" w:customStyle="1" w:styleId="4210">
    <w:name w:val="Нет списка421"/>
    <w:next w:val="a8"/>
    <w:semiHidden/>
    <w:rsid w:val="003A7901"/>
  </w:style>
  <w:style w:type="numbering" w:customStyle="1" w:styleId="111111421">
    <w:name w:val="1 / 1.1 / 1.1.1421"/>
    <w:basedOn w:val="a8"/>
    <w:next w:val="111111"/>
    <w:semiHidden/>
    <w:rsid w:val="003A7901"/>
  </w:style>
  <w:style w:type="numbering" w:customStyle="1" w:styleId="1ai421">
    <w:name w:val="1 / a / i421"/>
    <w:basedOn w:val="a8"/>
    <w:next w:val="1ai"/>
    <w:semiHidden/>
    <w:rsid w:val="003A7901"/>
  </w:style>
  <w:style w:type="numbering" w:customStyle="1" w:styleId="4211">
    <w:name w:val="Статья / Раздел421"/>
    <w:basedOn w:val="a8"/>
    <w:next w:val="affffff9"/>
    <w:semiHidden/>
    <w:rsid w:val="003A7901"/>
  </w:style>
  <w:style w:type="numbering" w:customStyle="1" w:styleId="1221">
    <w:name w:val="Нет списка1221"/>
    <w:next w:val="a8"/>
    <w:semiHidden/>
    <w:rsid w:val="003A7901"/>
  </w:style>
  <w:style w:type="numbering" w:customStyle="1" w:styleId="1111111221">
    <w:name w:val="1 / 1.1 / 1.1.11221"/>
    <w:basedOn w:val="a8"/>
    <w:next w:val="111111"/>
    <w:semiHidden/>
    <w:rsid w:val="003A7901"/>
  </w:style>
  <w:style w:type="numbering" w:customStyle="1" w:styleId="1ai1221">
    <w:name w:val="1 / a / i1221"/>
    <w:basedOn w:val="a8"/>
    <w:next w:val="1ai"/>
    <w:semiHidden/>
    <w:rsid w:val="003A7901"/>
  </w:style>
  <w:style w:type="numbering" w:customStyle="1" w:styleId="12210">
    <w:name w:val="Статья / Раздел1221"/>
    <w:basedOn w:val="a8"/>
    <w:next w:val="affffff9"/>
    <w:semiHidden/>
    <w:rsid w:val="003A7901"/>
  </w:style>
  <w:style w:type="numbering" w:customStyle="1" w:styleId="2221">
    <w:name w:val="Нет списка2221"/>
    <w:next w:val="a8"/>
    <w:semiHidden/>
    <w:rsid w:val="003A7901"/>
  </w:style>
  <w:style w:type="numbering" w:customStyle="1" w:styleId="1111112221">
    <w:name w:val="1 / 1.1 / 1.1.12221"/>
    <w:basedOn w:val="a8"/>
    <w:next w:val="111111"/>
    <w:semiHidden/>
    <w:rsid w:val="003A7901"/>
  </w:style>
  <w:style w:type="numbering" w:customStyle="1" w:styleId="1ai2221">
    <w:name w:val="1 / a / i2221"/>
    <w:basedOn w:val="a8"/>
    <w:next w:val="1ai"/>
    <w:semiHidden/>
    <w:rsid w:val="003A7901"/>
  </w:style>
  <w:style w:type="numbering" w:customStyle="1" w:styleId="22210">
    <w:name w:val="Статья / Раздел2221"/>
    <w:basedOn w:val="a8"/>
    <w:next w:val="affffff9"/>
    <w:semiHidden/>
    <w:rsid w:val="003A7901"/>
  </w:style>
  <w:style w:type="numbering" w:customStyle="1" w:styleId="32110">
    <w:name w:val="Нет списка3211"/>
    <w:next w:val="a8"/>
    <w:semiHidden/>
    <w:rsid w:val="003A7901"/>
  </w:style>
  <w:style w:type="numbering" w:customStyle="1" w:styleId="1111113211">
    <w:name w:val="1 / 1.1 / 1.1.13211"/>
    <w:basedOn w:val="a8"/>
    <w:next w:val="111111"/>
    <w:semiHidden/>
    <w:rsid w:val="003A7901"/>
  </w:style>
  <w:style w:type="numbering" w:customStyle="1" w:styleId="1ai3211">
    <w:name w:val="1 / a / i3211"/>
    <w:basedOn w:val="a8"/>
    <w:next w:val="1ai"/>
    <w:semiHidden/>
    <w:rsid w:val="003A7901"/>
  </w:style>
  <w:style w:type="numbering" w:customStyle="1" w:styleId="32111">
    <w:name w:val="Статья / Раздел3211"/>
    <w:basedOn w:val="a8"/>
    <w:next w:val="affffff9"/>
    <w:semiHidden/>
    <w:rsid w:val="003A7901"/>
  </w:style>
  <w:style w:type="numbering" w:customStyle="1" w:styleId="112110">
    <w:name w:val="Нет списка11211"/>
    <w:next w:val="a8"/>
    <w:semiHidden/>
    <w:rsid w:val="003A7901"/>
  </w:style>
  <w:style w:type="numbering" w:customStyle="1" w:styleId="11111111211">
    <w:name w:val="1 / 1.1 / 1.1.111211"/>
    <w:basedOn w:val="a8"/>
    <w:next w:val="111111"/>
    <w:semiHidden/>
    <w:rsid w:val="003A7901"/>
  </w:style>
  <w:style w:type="numbering" w:customStyle="1" w:styleId="1ai11211">
    <w:name w:val="1 / a / i11211"/>
    <w:basedOn w:val="a8"/>
    <w:next w:val="1ai"/>
    <w:semiHidden/>
    <w:rsid w:val="003A7901"/>
  </w:style>
  <w:style w:type="numbering" w:customStyle="1" w:styleId="112111">
    <w:name w:val="Статья / Раздел11211"/>
    <w:basedOn w:val="a8"/>
    <w:next w:val="affffff9"/>
    <w:semiHidden/>
    <w:rsid w:val="003A7901"/>
  </w:style>
  <w:style w:type="numbering" w:customStyle="1" w:styleId="212110">
    <w:name w:val="Нет списка21211"/>
    <w:next w:val="a8"/>
    <w:semiHidden/>
    <w:rsid w:val="003A7901"/>
  </w:style>
  <w:style w:type="numbering" w:customStyle="1" w:styleId="11111121211">
    <w:name w:val="1 / 1.1 / 1.1.121211"/>
    <w:basedOn w:val="a8"/>
    <w:next w:val="111111"/>
    <w:semiHidden/>
    <w:rsid w:val="003A7901"/>
  </w:style>
  <w:style w:type="numbering" w:customStyle="1" w:styleId="1ai21211">
    <w:name w:val="1 / a / i21211"/>
    <w:basedOn w:val="a8"/>
    <w:next w:val="1ai"/>
    <w:semiHidden/>
    <w:rsid w:val="003A7901"/>
  </w:style>
  <w:style w:type="numbering" w:customStyle="1" w:styleId="212111">
    <w:name w:val="Статья / Раздел21211"/>
    <w:basedOn w:val="a8"/>
    <w:next w:val="affffff9"/>
    <w:semiHidden/>
    <w:rsid w:val="003A7901"/>
  </w:style>
  <w:style w:type="numbering" w:customStyle="1" w:styleId="5110">
    <w:name w:val="Нет списка511"/>
    <w:next w:val="a8"/>
    <w:semiHidden/>
    <w:rsid w:val="003A7901"/>
  </w:style>
  <w:style w:type="numbering" w:customStyle="1" w:styleId="111111511">
    <w:name w:val="1 / 1.1 / 1.1.1511"/>
    <w:basedOn w:val="a8"/>
    <w:next w:val="111111"/>
    <w:semiHidden/>
    <w:rsid w:val="003A7901"/>
  </w:style>
  <w:style w:type="numbering" w:customStyle="1" w:styleId="1ai511">
    <w:name w:val="1 / a / i511"/>
    <w:basedOn w:val="a8"/>
    <w:next w:val="1ai"/>
    <w:semiHidden/>
    <w:rsid w:val="003A7901"/>
  </w:style>
  <w:style w:type="numbering" w:customStyle="1" w:styleId="5111">
    <w:name w:val="Статья / Раздел511"/>
    <w:basedOn w:val="a8"/>
    <w:next w:val="affffff9"/>
    <w:semiHidden/>
    <w:rsid w:val="003A7901"/>
  </w:style>
  <w:style w:type="numbering" w:customStyle="1" w:styleId="13110">
    <w:name w:val="Нет списка1311"/>
    <w:next w:val="a8"/>
    <w:semiHidden/>
    <w:rsid w:val="003A7901"/>
  </w:style>
  <w:style w:type="numbering" w:customStyle="1" w:styleId="1111111311">
    <w:name w:val="1 / 1.1 / 1.1.11311"/>
    <w:basedOn w:val="a8"/>
    <w:next w:val="111111"/>
    <w:semiHidden/>
    <w:rsid w:val="003A7901"/>
  </w:style>
  <w:style w:type="numbering" w:customStyle="1" w:styleId="1ai1311">
    <w:name w:val="1 / a / i1311"/>
    <w:basedOn w:val="a8"/>
    <w:next w:val="1ai"/>
    <w:semiHidden/>
    <w:rsid w:val="003A7901"/>
  </w:style>
  <w:style w:type="numbering" w:customStyle="1" w:styleId="13111">
    <w:name w:val="Статья / Раздел1311"/>
    <w:basedOn w:val="a8"/>
    <w:next w:val="affffff9"/>
    <w:semiHidden/>
    <w:rsid w:val="003A7901"/>
  </w:style>
  <w:style w:type="numbering" w:customStyle="1" w:styleId="23110">
    <w:name w:val="Нет списка2311"/>
    <w:next w:val="a8"/>
    <w:semiHidden/>
    <w:rsid w:val="003A7901"/>
  </w:style>
  <w:style w:type="numbering" w:customStyle="1" w:styleId="1111112311">
    <w:name w:val="1 / 1.1 / 1.1.12311"/>
    <w:basedOn w:val="a8"/>
    <w:next w:val="111111"/>
    <w:semiHidden/>
    <w:rsid w:val="003A7901"/>
  </w:style>
  <w:style w:type="numbering" w:customStyle="1" w:styleId="1ai2311">
    <w:name w:val="1 / a / i2311"/>
    <w:basedOn w:val="a8"/>
    <w:next w:val="1ai"/>
    <w:semiHidden/>
    <w:rsid w:val="003A7901"/>
  </w:style>
  <w:style w:type="numbering" w:customStyle="1" w:styleId="23111">
    <w:name w:val="Статья / Раздел2311"/>
    <w:basedOn w:val="a8"/>
    <w:next w:val="affffff9"/>
    <w:semiHidden/>
    <w:rsid w:val="003A7901"/>
  </w:style>
  <w:style w:type="numbering" w:customStyle="1" w:styleId="33110">
    <w:name w:val="Нет списка3311"/>
    <w:next w:val="a8"/>
    <w:semiHidden/>
    <w:rsid w:val="003A7901"/>
  </w:style>
  <w:style w:type="numbering" w:customStyle="1" w:styleId="1111113311">
    <w:name w:val="1 / 1.1 / 1.1.13311"/>
    <w:basedOn w:val="a8"/>
    <w:next w:val="111111"/>
    <w:semiHidden/>
    <w:rsid w:val="003A7901"/>
  </w:style>
  <w:style w:type="numbering" w:customStyle="1" w:styleId="1ai3311">
    <w:name w:val="1 / a / i3311"/>
    <w:basedOn w:val="a8"/>
    <w:next w:val="1ai"/>
    <w:semiHidden/>
    <w:rsid w:val="003A7901"/>
  </w:style>
  <w:style w:type="numbering" w:customStyle="1" w:styleId="33111">
    <w:name w:val="Статья / Раздел3311"/>
    <w:basedOn w:val="a8"/>
    <w:next w:val="affffff9"/>
    <w:semiHidden/>
    <w:rsid w:val="003A7901"/>
  </w:style>
  <w:style w:type="numbering" w:customStyle="1" w:styleId="113110">
    <w:name w:val="Нет списка11311"/>
    <w:next w:val="a8"/>
    <w:semiHidden/>
    <w:rsid w:val="003A7901"/>
  </w:style>
  <w:style w:type="numbering" w:customStyle="1" w:styleId="11111111311">
    <w:name w:val="1 / 1.1 / 1.1.111311"/>
    <w:basedOn w:val="a8"/>
    <w:next w:val="111111"/>
    <w:semiHidden/>
    <w:rsid w:val="003A7901"/>
  </w:style>
  <w:style w:type="numbering" w:customStyle="1" w:styleId="1ai11311">
    <w:name w:val="1 / a / i11311"/>
    <w:basedOn w:val="a8"/>
    <w:next w:val="1ai"/>
    <w:semiHidden/>
    <w:rsid w:val="003A7901"/>
  </w:style>
  <w:style w:type="numbering" w:customStyle="1" w:styleId="113111">
    <w:name w:val="Статья / Раздел11311"/>
    <w:basedOn w:val="a8"/>
    <w:next w:val="affffff9"/>
    <w:semiHidden/>
    <w:rsid w:val="003A7901"/>
  </w:style>
  <w:style w:type="numbering" w:customStyle="1" w:styleId="213110">
    <w:name w:val="Нет списка21311"/>
    <w:next w:val="a8"/>
    <w:semiHidden/>
    <w:rsid w:val="003A7901"/>
  </w:style>
  <w:style w:type="numbering" w:customStyle="1" w:styleId="11111121311">
    <w:name w:val="1 / 1.1 / 1.1.121311"/>
    <w:basedOn w:val="a8"/>
    <w:next w:val="111111"/>
    <w:semiHidden/>
    <w:rsid w:val="003A7901"/>
  </w:style>
  <w:style w:type="numbering" w:customStyle="1" w:styleId="1ai21311">
    <w:name w:val="1 / a / i21311"/>
    <w:basedOn w:val="a8"/>
    <w:next w:val="1ai"/>
    <w:semiHidden/>
    <w:rsid w:val="003A7901"/>
  </w:style>
  <w:style w:type="numbering" w:customStyle="1" w:styleId="213111">
    <w:name w:val="Статья / Раздел21311"/>
    <w:basedOn w:val="a8"/>
    <w:next w:val="affffff9"/>
    <w:semiHidden/>
    <w:rsid w:val="003A7901"/>
  </w:style>
  <w:style w:type="numbering" w:customStyle="1" w:styleId="6110">
    <w:name w:val="Нет списка611"/>
    <w:next w:val="a8"/>
    <w:uiPriority w:val="99"/>
    <w:semiHidden/>
    <w:unhideWhenUsed/>
    <w:rsid w:val="003A7901"/>
  </w:style>
  <w:style w:type="table" w:customStyle="1" w:styleId="3612">
    <w:name w:val="Сетка таблицы361"/>
    <w:basedOn w:val="a7"/>
    <w:next w:val="af9"/>
    <w:uiPriority w:val="59"/>
    <w:locked/>
    <w:rsid w:val="003A790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0">
    <w:name w:val="Нет списка711"/>
    <w:next w:val="a8"/>
    <w:semiHidden/>
    <w:rsid w:val="003A7901"/>
  </w:style>
  <w:style w:type="numbering" w:customStyle="1" w:styleId="111111611">
    <w:name w:val="1 / 1.1 / 1.1.1611"/>
    <w:basedOn w:val="a8"/>
    <w:next w:val="111111"/>
    <w:semiHidden/>
    <w:rsid w:val="003A7901"/>
  </w:style>
  <w:style w:type="numbering" w:customStyle="1" w:styleId="1ai611">
    <w:name w:val="1 / a / i611"/>
    <w:basedOn w:val="a8"/>
    <w:next w:val="1ai"/>
    <w:semiHidden/>
    <w:rsid w:val="003A7901"/>
  </w:style>
  <w:style w:type="numbering" w:customStyle="1" w:styleId="6111">
    <w:name w:val="Статья / Раздел611"/>
    <w:basedOn w:val="a8"/>
    <w:next w:val="affffff9"/>
    <w:semiHidden/>
    <w:rsid w:val="003A7901"/>
  </w:style>
  <w:style w:type="numbering" w:customStyle="1" w:styleId="14110">
    <w:name w:val="Нет списка1411"/>
    <w:next w:val="a8"/>
    <w:semiHidden/>
    <w:rsid w:val="003A7901"/>
  </w:style>
  <w:style w:type="numbering" w:customStyle="1" w:styleId="1111111411">
    <w:name w:val="1 / 1.1 / 1.1.11411"/>
    <w:basedOn w:val="a8"/>
    <w:next w:val="111111"/>
    <w:semiHidden/>
    <w:rsid w:val="003A7901"/>
  </w:style>
  <w:style w:type="numbering" w:customStyle="1" w:styleId="1ai1411">
    <w:name w:val="1 / a / i1411"/>
    <w:basedOn w:val="a8"/>
    <w:next w:val="1ai"/>
    <w:semiHidden/>
    <w:rsid w:val="003A7901"/>
  </w:style>
  <w:style w:type="numbering" w:customStyle="1" w:styleId="14111">
    <w:name w:val="Статья / Раздел1411"/>
    <w:basedOn w:val="a8"/>
    <w:next w:val="affffff9"/>
    <w:semiHidden/>
    <w:rsid w:val="003A7901"/>
  </w:style>
  <w:style w:type="numbering" w:customStyle="1" w:styleId="24110">
    <w:name w:val="Нет списка2411"/>
    <w:next w:val="a8"/>
    <w:semiHidden/>
    <w:rsid w:val="003A7901"/>
  </w:style>
  <w:style w:type="numbering" w:customStyle="1" w:styleId="1111112411">
    <w:name w:val="1 / 1.1 / 1.1.12411"/>
    <w:basedOn w:val="a8"/>
    <w:next w:val="111111"/>
    <w:semiHidden/>
    <w:rsid w:val="003A7901"/>
  </w:style>
  <w:style w:type="numbering" w:customStyle="1" w:styleId="1ai2411">
    <w:name w:val="1 / a / i2411"/>
    <w:basedOn w:val="a8"/>
    <w:next w:val="1ai"/>
    <w:semiHidden/>
    <w:rsid w:val="003A7901"/>
  </w:style>
  <w:style w:type="numbering" w:customStyle="1" w:styleId="24111">
    <w:name w:val="Статья / Раздел2411"/>
    <w:basedOn w:val="a8"/>
    <w:next w:val="affffff9"/>
    <w:semiHidden/>
    <w:rsid w:val="003A7901"/>
  </w:style>
  <w:style w:type="numbering" w:customStyle="1" w:styleId="34110">
    <w:name w:val="Нет списка3411"/>
    <w:next w:val="a8"/>
    <w:semiHidden/>
    <w:rsid w:val="003A7901"/>
  </w:style>
  <w:style w:type="numbering" w:customStyle="1" w:styleId="1111113411">
    <w:name w:val="1 / 1.1 / 1.1.13411"/>
    <w:basedOn w:val="a8"/>
    <w:next w:val="111111"/>
    <w:semiHidden/>
    <w:rsid w:val="003A7901"/>
  </w:style>
  <w:style w:type="numbering" w:customStyle="1" w:styleId="1ai3411">
    <w:name w:val="1 / a / i3411"/>
    <w:basedOn w:val="a8"/>
    <w:next w:val="1ai"/>
    <w:semiHidden/>
    <w:rsid w:val="003A7901"/>
  </w:style>
  <w:style w:type="numbering" w:customStyle="1" w:styleId="34111">
    <w:name w:val="Статья / Раздел3411"/>
    <w:basedOn w:val="a8"/>
    <w:next w:val="affffff9"/>
    <w:semiHidden/>
    <w:rsid w:val="003A7901"/>
  </w:style>
  <w:style w:type="numbering" w:customStyle="1" w:styleId="114110">
    <w:name w:val="Нет списка11411"/>
    <w:next w:val="a8"/>
    <w:semiHidden/>
    <w:rsid w:val="003A7901"/>
  </w:style>
  <w:style w:type="numbering" w:customStyle="1" w:styleId="11111111411">
    <w:name w:val="1 / 1.1 / 1.1.111411"/>
    <w:basedOn w:val="a8"/>
    <w:next w:val="111111"/>
    <w:semiHidden/>
    <w:rsid w:val="003A7901"/>
  </w:style>
  <w:style w:type="numbering" w:customStyle="1" w:styleId="1ai11411">
    <w:name w:val="1 / a / i11411"/>
    <w:basedOn w:val="a8"/>
    <w:next w:val="1ai"/>
    <w:semiHidden/>
    <w:rsid w:val="003A7901"/>
  </w:style>
  <w:style w:type="numbering" w:customStyle="1" w:styleId="114111">
    <w:name w:val="Статья / Раздел11411"/>
    <w:basedOn w:val="a8"/>
    <w:next w:val="affffff9"/>
    <w:semiHidden/>
    <w:rsid w:val="003A7901"/>
  </w:style>
  <w:style w:type="numbering" w:customStyle="1" w:styleId="21411">
    <w:name w:val="Нет списка21411"/>
    <w:next w:val="a8"/>
    <w:semiHidden/>
    <w:rsid w:val="003A7901"/>
  </w:style>
  <w:style w:type="numbering" w:customStyle="1" w:styleId="11111121411">
    <w:name w:val="1 / 1.1 / 1.1.121411"/>
    <w:basedOn w:val="a8"/>
    <w:next w:val="111111"/>
    <w:semiHidden/>
    <w:rsid w:val="003A7901"/>
  </w:style>
  <w:style w:type="numbering" w:customStyle="1" w:styleId="1ai21411">
    <w:name w:val="1 / a / i21411"/>
    <w:basedOn w:val="a8"/>
    <w:next w:val="1ai"/>
    <w:semiHidden/>
    <w:rsid w:val="003A7901"/>
  </w:style>
  <w:style w:type="numbering" w:customStyle="1" w:styleId="214110">
    <w:name w:val="Статья / Раздел21411"/>
    <w:basedOn w:val="a8"/>
    <w:next w:val="affffff9"/>
    <w:semiHidden/>
    <w:rsid w:val="003A7901"/>
  </w:style>
  <w:style w:type="table" w:customStyle="1" w:styleId="31212">
    <w:name w:val="Сетка таблицы3121"/>
    <w:basedOn w:val="a7"/>
    <w:next w:val="af9"/>
    <w:uiPriority w:val="59"/>
    <w:locked/>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110">
    <w:name w:val="Нет списка811"/>
    <w:next w:val="a8"/>
    <w:semiHidden/>
    <w:rsid w:val="003A7901"/>
  </w:style>
  <w:style w:type="numbering" w:customStyle="1" w:styleId="111111711">
    <w:name w:val="1 / 1.1 / 1.1.1711"/>
    <w:basedOn w:val="a8"/>
    <w:next w:val="111111"/>
    <w:semiHidden/>
    <w:rsid w:val="003A7901"/>
  </w:style>
  <w:style w:type="numbering" w:customStyle="1" w:styleId="1ai711">
    <w:name w:val="1 / a / i711"/>
    <w:basedOn w:val="a8"/>
    <w:next w:val="1ai"/>
    <w:semiHidden/>
    <w:rsid w:val="003A7901"/>
  </w:style>
  <w:style w:type="numbering" w:customStyle="1" w:styleId="7111">
    <w:name w:val="Статья / Раздел711"/>
    <w:basedOn w:val="a8"/>
    <w:next w:val="affffff9"/>
    <w:semiHidden/>
    <w:rsid w:val="003A7901"/>
  </w:style>
  <w:style w:type="numbering" w:customStyle="1" w:styleId="15110">
    <w:name w:val="Нет списка1511"/>
    <w:next w:val="a8"/>
    <w:semiHidden/>
    <w:rsid w:val="003A7901"/>
  </w:style>
  <w:style w:type="numbering" w:customStyle="1" w:styleId="1111111511">
    <w:name w:val="1 / 1.1 / 1.1.11511"/>
    <w:basedOn w:val="a8"/>
    <w:next w:val="111111"/>
    <w:semiHidden/>
    <w:rsid w:val="003A7901"/>
  </w:style>
  <w:style w:type="numbering" w:customStyle="1" w:styleId="1ai1511">
    <w:name w:val="1 / a / i1511"/>
    <w:basedOn w:val="a8"/>
    <w:next w:val="1ai"/>
    <w:semiHidden/>
    <w:rsid w:val="003A7901"/>
  </w:style>
  <w:style w:type="numbering" w:customStyle="1" w:styleId="15111">
    <w:name w:val="Статья / Раздел1511"/>
    <w:basedOn w:val="a8"/>
    <w:next w:val="affffff9"/>
    <w:semiHidden/>
    <w:rsid w:val="003A7901"/>
  </w:style>
  <w:style w:type="numbering" w:customStyle="1" w:styleId="25110">
    <w:name w:val="Нет списка2511"/>
    <w:next w:val="a8"/>
    <w:semiHidden/>
    <w:rsid w:val="003A7901"/>
  </w:style>
  <w:style w:type="numbering" w:customStyle="1" w:styleId="1111112511">
    <w:name w:val="1 / 1.1 / 1.1.12511"/>
    <w:basedOn w:val="a8"/>
    <w:next w:val="111111"/>
    <w:semiHidden/>
    <w:rsid w:val="003A7901"/>
  </w:style>
  <w:style w:type="numbering" w:customStyle="1" w:styleId="1ai2511">
    <w:name w:val="1 / a / i2511"/>
    <w:basedOn w:val="a8"/>
    <w:next w:val="1ai"/>
    <w:semiHidden/>
    <w:rsid w:val="003A7901"/>
  </w:style>
  <w:style w:type="numbering" w:customStyle="1" w:styleId="25111">
    <w:name w:val="Статья / Раздел2511"/>
    <w:basedOn w:val="a8"/>
    <w:next w:val="affffff9"/>
    <w:semiHidden/>
    <w:rsid w:val="003A7901"/>
  </w:style>
  <w:style w:type="numbering" w:customStyle="1" w:styleId="35110">
    <w:name w:val="Нет списка3511"/>
    <w:next w:val="a8"/>
    <w:semiHidden/>
    <w:rsid w:val="003A7901"/>
  </w:style>
  <w:style w:type="numbering" w:customStyle="1" w:styleId="1111113511">
    <w:name w:val="1 / 1.1 / 1.1.13511"/>
    <w:basedOn w:val="a8"/>
    <w:next w:val="111111"/>
    <w:semiHidden/>
    <w:rsid w:val="003A7901"/>
  </w:style>
  <w:style w:type="numbering" w:customStyle="1" w:styleId="1ai3511">
    <w:name w:val="1 / a / i3511"/>
    <w:basedOn w:val="a8"/>
    <w:next w:val="1ai"/>
    <w:semiHidden/>
    <w:rsid w:val="003A7901"/>
  </w:style>
  <w:style w:type="numbering" w:customStyle="1" w:styleId="35111">
    <w:name w:val="Статья / Раздел3511"/>
    <w:basedOn w:val="a8"/>
    <w:next w:val="affffff9"/>
    <w:semiHidden/>
    <w:rsid w:val="003A7901"/>
  </w:style>
  <w:style w:type="numbering" w:customStyle="1" w:styleId="115110">
    <w:name w:val="Нет списка11511"/>
    <w:next w:val="a8"/>
    <w:semiHidden/>
    <w:rsid w:val="003A7901"/>
  </w:style>
  <w:style w:type="numbering" w:customStyle="1" w:styleId="11111111511">
    <w:name w:val="1 / 1.1 / 1.1.111511"/>
    <w:basedOn w:val="a8"/>
    <w:next w:val="111111"/>
    <w:semiHidden/>
    <w:rsid w:val="003A7901"/>
  </w:style>
  <w:style w:type="numbering" w:customStyle="1" w:styleId="1ai11511">
    <w:name w:val="1 / a / i11511"/>
    <w:basedOn w:val="a8"/>
    <w:next w:val="1ai"/>
    <w:semiHidden/>
    <w:rsid w:val="003A7901"/>
  </w:style>
  <w:style w:type="numbering" w:customStyle="1" w:styleId="115111">
    <w:name w:val="Статья / Раздел11511"/>
    <w:basedOn w:val="a8"/>
    <w:next w:val="affffff9"/>
    <w:semiHidden/>
    <w:rsid w:val="003A7901"/>
  </w:style>
  <w:style w:type="numbering" w:customStyle="1" w:styleId="21511">
    <w:name w:val="Нет списка21511"/>
    <w:next w:val="a8"/>
    <w:semiHidden/>
    <w:rsid w:val="003A7901"/>
  </w:style>
  <w:style w:type="numbering" w:customStyle="1" w:styleId="11111121511">
    <w:name w:val="1 / 1.1 / 1.1.121511"/>
    <w:basedOn w:val="a8"/>
    <w:next w:val="111111"/>
    <w:semiHidden/>
    <w:rsid w:val="003A7901"/>
  </w:style>
  <w:style w:type="numbering" w:customStyle="1" w:styleId="1ai21511">
    <w:name w:val="1 / a / i21511"/>
    <w:basedOn w:val="a8"/>
    <w:next w:val="1ai"/>
    <w:semiHidden/>
    <w:rsid w:val="003A7901"/>
  </w:style>
  <w:style w:type="numbering" w:customStyle="1" w:styleId="215110">
    <w:name w:val="Статья / Раздел21511"/>
    <w:basedOn w:val="a8"/>
    <w:next w:val="affffff9"/>
    <w:semiHidden/>
    <w:rsid w:val="003A7901"/>
  </w:style>
  <w:style w:type="numbering" w:customStyle="1" w:styleId="9110">
    <w:name w:val="Нет списка911"/>
    <w:next w:val="a8"/>
    <w:semiHidden/>
    <w:rsid w:val="003A7901"/>
  </w:style>
  <w:style w:type="numbering" w:customStyle="1" w:styleId="111111811">
    <w:name w:val="1 / 1.1 / 1.1.1811"/>
    <w:basedOn w:val="a8"/>
    <w:next w:val="111111"/>
    <w:semiHidden/>
    <w:rsid w:val="003A7901"/>
  </w:style>
  <w:style w:type="numbering" w:customStyle="1" w:styleId="1ai811">
    <w:name w:val="1 / a / i811"/>
    <w:basedOn w:val="a8"/>
    <w:next w:val="1ai"/>
    <w:semiHidden/>
    <w:rsid w:val="003A7901"/>
  </w:style>
  <w:style w:type="numbering" w:customStyle="1" w:styleId="8111">
    <w:name w:val="Статья / Раздел811"/>
    <w:basedOn w:val="a8"/>
    <w:next w:val="affffff9"/>
    <w:semiHidden/>
    <w:rsid w:val="003A7901"/>
  </w:style>
  <w:style w:type="numbering" w:customStyle="1" w:styleId="16110">
    <w:name w:val="Нет списка1611"/>
    <w:next w:val="a8"/>
    <w:semiHidden/>
    <w:rsid w:val="003A7901"/>
  </w:style>
  <w:style w:type="numbering" w:customStyle="1" w:styleId="1111111611">
    <w:name w:val="1 / 1.1 / 1.1.11611"/>
    <w:basedOn w:val="a8"/>
    <w:next w:val="111111"/>
    <w:semiHidden/>
    <w:rsid w:val="003A7901"/>
  </w:style>
  <w:style w:type="numbering" w:customStyle="1" w:styleId="1ai1611">
    <w:name w:val="1 / a / i1611"/>
    <w:basedOn w:val="a8"/>
    <w:next w:val="1ai"/>
    <w:semiHidden/>
    <w:rsid w:val="003A7901"/>
  </w:style>
  <w:style w:type="numbering" w:customStyle="1" w:styleId="16111">
    <w:name w:val="Статья / Раздел1611"/>
    <w:basedOn w:val="a8"/>
    <w:next w:val="affffff9"/>
    <w:semiHidden/>
    <w:rsid w:val="003A7901"/>
  </w:style>
  <w:style w:type="numbering" w:customStyle="1" w:styleId="26110">
    <w:name w:val="Нет списка2611"/>
    <w:next w:val="a8"/>
    <w:semiHidden/>
    <w:rsid w:val="003A7901"/>
  </w:style>
  <w:style w:type="numbering" w:customStyle="1" w:styleId="1111112611">
    <w:name w:val="1 / 1.1 / 1.1.12611"/>
    <w:basedOn w:val="a8"/>
    <w:next w:val="111111"/>
    <w:semiHidden/>
    <w:rsid w:val="003A7901"/>
  </w:style>
  <w:style w:type="numbering" w:customStyle="1" w:styleId="1ai2611">
    <w:name w:val="1 / a / i2611"/>
    <w:basedOn w:val="a8"/>
    <w:next w:val="1ai"/>
    <w:semiHidden/>
    <w:rsid w:val="003A7901"/>
  </w:style>
  <w:style w:type="numbering" w:customStyle="1" w:styleId="26111">
    <w:name w:val="Статья / Раздел2611"/>
    <w:basedOn w:val="a8"/>
    <w:next w:val="affffff9"/>
    <w:semiHidden/>
    <w:rsid w:val="003A7901"/>
  </w:style>
  <w:style w:type="numbering" w:customStyle="1" w:styleId="36110">
    <w:name w:val="Нет списка3611"/>
    <w:next w:val="a8"/>
    <w:semiHidden/>
    <w:rsid w:val="003A7901"/>
  </w:style>
  <w:style w:type="numbering" w:customStyle="1" w:styleId="1111113611">
    <w:name w:val="1 / 1.1 / 1.1.13611"/>
    <w:basedOn w:val="a8"/>
    <w:next w:val="111111"/>
    <w:semiHidden/>
    <w:rsid w:val="003A7901"/>
  </w:style>
  <w:style w:type="numbering" w:customStyle="1" w:styleId="1ai3611">
    <w:name w:val="1 / a / i3611"/>
    <w:basedOn w:val="a8"/>
    <w:next w:val="1ai"/>
    <w:semiHidden/>
    <w:rsid w:val="003A7901"/>
  </w:style>
  <w:style w:type="numbering" w:customStyle="1" w:styleId="36111">
    <w:name w:val="Статья / Раздел3611"/>
    <w:basedOn w:val="a8"/>
    <w:next w:val="affffff9"/>
    <w:semiHidden/>
    <w:rsid w:val="003A7901"/>
  </w:style>
  <w:style w:type="numbering" w:customStyle="1" w:styleId="116110">
    <w:name w:val="Нет списка11611"/>
    <w:next w:val="a8"/>
    <w:semiHidden/>
    <w:rsid w:val="003A7901"/>
  </w:style>
  <w:style w:type="numbering" w:customStyle="1" w:styleId="11111111611">
    <w:name w:val="1 / 1.1 / 1.1.111611"/>
    <w:basedOn w:val="a8"/>
    <w:next w:val="111111"/>
    <w:semiHidden/>
    <w:rsid w:val="003A7901"/>
  </w:style>
  <w:style w:type="numbering" w:customStyle="1" w:styleId="1ai11611">
    <w:name w:val="1 / a / i11611"/>
    <w:basedOn w:val="a8"/>
    <w:next w:val="1ai"/>
    <w:semiHidden/>
    <w:rsid w:val="003A7901"/>
  </w:style>
  <w:style w:type="numbering" w:customStyle="1" w:styleId="116111">
    <w:name w:val="Статья / Раздел11611"/>
    <w:basedOn w:val="a8"/>
    <w:next w:val="affffff9"/>
    <w:semiHidden/>
    <w:rsid w:val="003A7901"/>
  </w:style>
  <w:style w:type="numbering" w:customStyle="1" w:styleId="21611">
    <w:name w:val="Нет списка21611"/>
    <w:next w:val="a8"/>
    <w:semiHidden/>
    <w:rsid w:val="003A7901"/>
  </w:style>
  <w:style w:type="numbering" w:customStyle="1" w:styleId="11111121611">
    <w:name w:val="1 / 1.1 / 1.1.121611"/>
    <w:basedOn w:val="a8"/>
    <w:next w:val="111111"/>
    <w:semiHidden/>
    <w:rsid w:val="003A7901"/>
  </w:style>
  <w:style w:type="numbering" w:customStyle="1" w:styleId="1ai21611">
    <w:name w:val="1 / a / i21611"/>
    <w:basedOn w:val="a8"/>
    <w:next w:val="1ai"/>
    <w:semiHidden/>
    <w:rsid w:val="003A7901"/>
  </w:style>
  <w:style w:type="numbering" w:customStyle="1" w:styleId="216110">
    <w:name w:val="Статья / Раздел21611"/>
    <w:basedOn w:val="a8"/>
    <w:next w:val="affffff9"/>
    <w:semiHidden/>
    <w:rsid w:val="003A7901"/>
  </w:style>
  <w:style w:type="numbering" w:customStyle="1" w:styleId="10110">
    <w:name w:val="Нет списка1011"/>
    <w:next w:val="a8"/>
    <w:semiHidden/>
    <w:rsid w:val="003A7901"/>
  </w:style>
  <w:style w:type="numbering" w:customStyle="1" w:styleId="111111911">
    <w:name w:val="1 / 1.1 / 1.1.1911"/>
    <w:basedOn w:val="a8"/>
    <w:next w:val="111111"/>
    <w:semiHidden/>
    <w:rsid w:val="003A7901"/>
  </w:style>
  <w:style w:type="numbering" w:customStyle="1" w:styleId="1ai911">
    <w:name w:val="1 / a / i911"/>
    <w:basedOn w:val="a8"/>
    <w:next w:val="1ai"/>
    <w:semiHidden/>
    <w:rsid w:val="003A7901"/>
  </w:style>
  <w:style w:type="numbering" w:customStyle="1" w:styleId="9111">
    <w:name w:val="Статья / Раздел911"/>
    <w:basedOn w:val="a8"/>
    <w:next w:val="affffff9"/>
    <w:semiHidden/>
    <w:rsid w:val="003A7901"/>
  </w:style>
  <w:style w:type="numbering" w:customStyle="1" w:styleId="17110">
    <w:name w:val="Нет списка1711"/>
    <w:next w:val="a8"/>
    <w:semiHidden/>
    <w:rsid w:val="003A7901"/>
  </w:style>
  <w:style w:type="numbering" w:customStyle="1" w:styleId="1111111711">
    <w:name w:val="1 / 1.1 / 1.1.11711"/>
    <w:basedOn w:val="a8"/>
    <w:next w:val="111111"/>
    <w:semiHidden/>
    <w:rsid w:val="003A7901"/>
  </w:style>
  <w:style w:type="numbering" w:customStyle="1" w:styleId="1ai1711">
    <w:name w:val="1 / a / i1711"/>
    <w:basedOn w:val="a8"/>
    <w:next w:val="1ai"/>
    <w:semiHidden/>
    <w:rsid w:val="003A7901"/>
  </w:style>
  <w:style w:type="numbering" w:customStyle="1" w:styleId="17111">
    <w:name w:val="Статья / Раздел1711"/>
    <w:basedOn w:val="a8"/>
    <w:next w:val="affffff9"/>
    <w:semiHidden/>
    <w:rsid w:val="003A7901"/>
  </w:style>
  <w:style w:type="numbering" w:customStyle="1" w:styleId="27110">
    <w:name w:val="Нет списка2711"/>
    <w:next w:val="a8"/>
    <w:semiHidden/>
    <w:rsid w:val="003A7901"/>
  </w:style>
  <w:style w:type="numbering" w:customStyle="1" w:styleId="1111112711">
    <w:name w:val="1 / 1.1 / 1.1.12711"/>
    <w:basedOn w:val="a8"/>
    <w:next w:val="111111"/>
    <w:semiHidden/>
    <w:rsid w:val="003A7901"/>
  </w:style>
  <w:style w:type="numbering" w:customStyle="1" w:styleId="1ai2711">
    <w:name w:val="1 / a / i2711"/>
    <w:basedOn w:val="a8"/>
    <w:next w:val="1ai"/>
    <w:semiHidden/>
    <w:rsid w:val="003A7901"/>
  </w:style>
  <w:style w:type="numbering" w:customStyle="1" w:styleId="27111">
    <w:name w:val="Статья / Раздел2711"/>
    <w:basedOn w:val="a8"/>
    <w:next w:val="affffff9"/>
    <w:semiHidden/>
    <w:rsid w:val="003A7901"/>
  </w:style>
  <w:style w:type="numbering" w:customStyle="1" w:styleId="37110">
    <w:name w:val="Нет списка3711"/>
    <w:next w:val="a8"/>
    <w:semiHidden/>
    <w:rsid w:val="003A7901"/>
  </w:style>
  <w:style w:type="numbering" w:customStyle="1" w:styleId="1111113711">
    <w:name w:val="1 / 1.1 / 1.1.13711"/>
    <w:basedOn w:val="a8"/>
    <w:next w:val="111111"/>
    <w:semiHidden/>
    <w:rsid w:val="003A7901"/>
  </w:style>
  <w:style w:type="numbering" w:customStyle="1" w:styleId="1ai3711">
    <w:name w:val="1 / a / i3711"/>
    <w:basedOn w:val="a8"/>
    <w:next w:val="1ai"/>
    <w:semiHidden/>
    <w:rsid w:val="003A7901"/>
  </w:style>
  <w:style w:type="numbering" w:customStyle="1" w:styleId="37111">
    <w:name w:val="Статья / Раздел3711"/>
    <w:basedOn w:val="a8"/>
    <w:next w:val="affffff9"/>
    <w:semiHidden/>
    <w:rsid w:val="003A7901"/>
  </w:style>
  <w:style w:type="numbering" w:customStyle="1" w:styleId="117110">
    <w:name w:val="Нет списка11711"/>
    <w:next w:val="a8"/>
    <w:semiHidden/>
    <w:rsid w:val="003A7901"/>
  </w:style>
  <w:style w:type="numbering" w:customStyle="1" w:styleId="11111111711">
    <w:name w:val="1 / 1.1 / 1.1.111711"/>
    <w:basedOn w:val="a8"/>
    <w:next w:val="111111"/>
    <w:semiHidden/>
    <w:rsid w:val="003A7901"/>
  </w:style>
  <w:style w:type="numbering" w:customStyle="1" w:styleId="1ai11711">
    <w:name w:val="1 / a / i11711"/>
    <w:basedOn w:val="a8"/>
    <w:next w:val="1ai"/>
    <w:semiHidden/>
    <w:rsid w:val="003A7901"/>
  </w:style>
  <w:style w:type="numbering" w:customStyle="1" w:styleId="117111">
    <w:name w:val="Статья / Раздел11711"/>
    <w:basedOn w:val="a8"/>
    <w:next w:val="affffff9"/>
    <w:semiHidden/>
    <w:rsid w:val="003A7901"/>
  </w:style>
  <w:style w:type="numbering" w:customStyle="1" w:styleId="21711">
    <w:name w:val="Нет списка21711"/>
    <w:next w:val="a8"/>
    <w:semiHidden/>
    <w:rsid w:val="003A7901"/>
  </w:style>
  <w:style w:type="numbering" w:customStyle="1" w:styleId="11111121711">
    <w:name w:val="1 / 1.1 / 1.1.121711"/>
    <w:basedOn w:val="a8"/>
    <w:next w:val="111111"/>
    <w:semiHidden/>
    <w:rsid w:val="003A7901"/>
  </w:style>
  <w:style w:type="numbering" w:customStyle="1" w:styleId="1ai21711">
    <w:name w:val="1 / a / i21711"/>
    <w:basedOn w:val="a8"/>
    <w:next w:val="1ai"/>
    <w:semiHidden/>
    <w:rsid w:val="003A7901"/>
  </w:style>
  <w:style w:type="numbering" w:customStyle="1" w:styleId="217110">
    <w:name w:val="Статья / Раздел21711"/>
    <w:basedOn w:val="a8"/>
    <w:next w:val="affffff9"/>
    <w:semiHidden/>
    <w:rsid w:val="003A7901"/>
  </w:style>
  <w:style w:type="numbering" w:customStyle="1" w:styleId="18110">
    <w:name w:val="Нет списка1811"/>
    <w:next w:val="a8"/>
    <w:semiHidden/>
    <w:rsid w:val="003A7901"/>
  </w:style>
  <w:style w:type="numbering" w:customStyle="1" w:styleId="1111111011">
    <w:name w:val="1 / 1.1 / 1.1.11011"/>
    <w:basedOn w:val="a8"/>
    <w:next w:val="111111"/>
    <w:semiHidden/>
    <w:rsid w:val="003A7901"/>
  </w:style>
  <w:style w:type="numbering" w:customStyle="1" w:styleId="1ai1011">
    <w:name w:val="1 / a / i1011"/>
    <w:basedOn w:val="a8"/>
    <w:next w:val="1ai"/>
    <w:semiHidden/>
    <w:rsid w:val="003A7901"/>
  </w:style>
  <w:style w:type="numbering" w:customStyle="1" w:styleId="10111">
    <w:name w:val="Статья / Раздел1011"/>
    <w:basedOn w:val="a8"/>
    <w:next w:val="affffff9"/>
    <w:semiHidden/>
    <w:rsid w:val="003A7901"/>
  </w:style>
  <w:style w:type="numbering" w:customStyle="1" w:styleId="19111">
    <w:name w:val="Нет списка1911"/>
    <w:next w:val="a8"/>
    <w:semiHidden/>
    <w:rsid w:val="003A7901"/>
  </w:style>
  <w:style w:type="numbering" w:customStyle="1" w:styleId="1111111811">
    <w:name w:val="1 / 1.1 / 1.1.11811"/>
    <w:basedOn w:val="a8"/>
    <w:next w:val="111111"/>
    <w:semiHidden/>
    <w:rsid w:val="003A7901"/>
  </w:style>
  <w:style w:type="numbering" w:customStyle="1" w:styleId="1ai1811">
    <w:name w:val="1 / a / i1811"/>
    <w:basedOn w:val="a8"/>
    <w:next w:val="1ai"/>
    <w:semiHidden/>
    <w:rsid w:val="003A7901"/>
  </w:style>
  <w:style w:type="numbering" w:customStyle="1" w:styleId="18111">
    <w:name w:val="Статья / Раздел1811"/>
    <w:basedOn w:val="a8"/>
    <w:next w:val="affffff9"/>
    <w:semiHidden/>
    <w:rsid w:val="003A7901"/>
  </w:style>
  <w:style w:type="numbering" w:customStyle="1" w:styleId="28110">
    <w:name w:val="Нет списка2811"/>
    <w:next w:val="a8"/>
    <w:semiHidden/>
    <w:rsid w:val="003A7901"/>
  </w:style>
  <w:style w:type="numbering" w:customStyle="1" w:styleId="1111112811">
    <w:name w:val="1 / 1.1 / 1.1.12811"/>
    <w:basedOn w:val="a8"/>
    <w:next w:val="111111"/>
    <w:semiHidden/>
    <w:rsid w:val="003A7901"/>
  </w:style>
  <w:style w:type="numbering" w:customStyle="1" w:styleId="1ai2811">
    <w:name w:val="1 / a / i2811"/>
    <w:basedOn w:val="a8"/>
    <w:next w:val="1ai"/>
    <w:semiHidden/>
    <w:rsid w:val="003A7901"/>
  </w:style>
  <w:style w:type="numbering" w:customStyle="1" w:styleId="28111">
    <w:name w:val="Статья / Раздел2811"/>
    <w:basedOn w:val="a8"/>
    <w:next w:val="affffff9"/>
    <w:semiHidden/>
    <w:rsid w:val="003A7901"/>
  </w:style>
  <w:style w:type="numbering" w:customStyle="1" w:styleId="38111">
    <w:name w:val="Нет списка3811"/>
    <w:next w:val="a8"/>
    <w:semiHidden/>
    <w:rsid w:val="003A7901"/>
  </w:style>
  <w:style w:type="numbering" w:customStyle="1" w:styleId="11111138111">
    <w:name w:val="1 / 1.1 / 1.1.138111"/>
    <w:basedOn w:val="a8"/>
    <w:next w:val="111111"/>
    <w:semiHidden/>
    <w:rsid w:val="003A7901"/>
  </w:style>
  <w:style w:type="numbering" w:customStyle="1" w:styleId="1ai38111">
    <w:name w:val="1 / a / i38111"/>
    <w:basedOn w:val="a8"/>
    <w:next w:val="1ai"/>
    <w:semiHidden/>
    <w:rsid w:val="003A7901"/>
  </w:style>
  <w:style w:type="numbering" w:customStyle="1" w:styleId="381110">
    <w:name w:val="Статья / Раздел38111"/>
    <w:basedOn w:val="a8"/>
    <w:next w:val="affffff9"/>
    <w:semiHidden/>
    <w:rsid w:val="003A7901"/>
  </w:style>
  <w:style w:type="numbering" w:customStyle="1" w:styleId="118111">
    <w:name w:val="Нет списка11811"/>
    <w:next w:val="a8"/>
    <w:semiHidden/>
    <w:rsid w:val="003A7901"/>
  </w:style>
  <w:style w:type="numbering" w:customStyle="1" w:styleId="111111118111">
    <w:name w:val="1 / 1.1 / 1.1.1118111"/>
    <w:basedOn w:val="a8"/>
    <w:next w:val="111111"/>
    <w:semiHidden/>
    <w:rsid w:val="003A7901"/>
  </w:style>
  <w:style w:type="numbering" w:customStyle="1" w:styleId="1ai118111">
    <w:name w:val="1 / a / i118111"/>
    <w:basedOn w:val="a8"/>
    <w:next w:val="1ai"/>
    <w:semiHidden/>
    <w:rsid w:val="003A7901"/>
  </w:style>
  <w:style w:type="numbering" w:customStyle="1" w:styleId="1181110">
    <w:name w:val="Статья / Раздел118111"/>
    <w:basedOn w:val="a8"/>
    <w:next w:val="affffff9"/>
    <w:semiHidden/>
    <w:rsid w:val="003A7901"/>
  </w:style>
  <w:style w:type="numbering" w:customStyle="1" w:styleId="218110">
    <w:name w:val="Нет списка21811"/>
    <w:next w:val="a8"/>
    <w:semiHidden/>
    <w:rsid w:val="003A7901"/>
  </w:style>
  <w:style w:type="numbering" w:customStyle="1" w:styleId="111111218111">
    <w:name w:val="1 / 1.1 / 1.1.1218111"/>
    <w:basedOn w:val="a8"/>
    <w:next w:val="111111"/>
    <w:semiHidden/>
    <w:rsid w:val="003A7901"/>
  </w:style>
  <w:style w:type="numbering" w:customStyle="1" w:styleId="1ai218111">
    <w:name w:val="1 / a / i218111"/>
    <w:basedOn w:val="a8"/>
    <w:next w:val="1ai"/>
    <w:semiHidden/>
    <w:rsid w:val="003A7901"/>
  </w:style>
  <w:style w:type="numbering" w:customStyle="1" w:styleId="218111">
    <w:name w:val="Статья / Раздел218111"/>
    <w:basedOn w:val="a8"/>
    <w:next w:val="affffff9"/>
    <w:semiHidden/>
    <w:rsid w:val="003A7901"/>
  </w:style>
  <w:style w:type="table" w:customStyle="1" w:styleId="415">
    <w:name w:val="Сетка таблицы41"/>
    <w:basedOn w:val="a7"/>
    <w:next w:val="af9"/>
    <w:rsid w:val="003A7901"/>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TableNormal41">
    <w:name w:val="Table Normal4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71">
    <w:name w:val="Table Normal71"/>
    <w:uiPriority w:val="2"/>
    <w:unhideWhenUsed/>
    <w:qFormat/>
    <w:locked/>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81">
    <w:name w:val="Table Normal81"/>
    <w:uiPriority w:val="2"/>
    <w:unhideWhenUsed/>
    <w:qFormat/>
    <w:locked/>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01">
    <w:name w:val="Table Normal10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71">
    <w:name w:val="Table Normal17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1ai110111">
    <w:name w:val="1 / a / i110111"/>
    <w:basedOn w:val="a8"/>
    <w:next w:val="1ai"/>
    <w:semiHidden/>
    <w:rsid w:val="003A7901"/>
  </w:style>
  <w:style w:type="numbering" w:customStyle="1" w:styleId="301">
    <w:name w:val="Нет списка301"/>
    <w:next w:val="a8"/>
    <w:uiPriority w:val="99"/>
    <w:semiHidden/>
    <w:unhideWhenUsed/>
    <w:rsid w:val="003A7901"/>
  </w:style>
  <w:style w:type="numbering" w:customStyle="1" w:styleId="401">
    <w:name w:val="Нет списка401"/>
    <w:next w:val="a8"/>
    <w:uiPriority w:val="99"/>
    <w:semiHidden/>
    <w:unhideWhenUsed/>
    <w:rsid w:val="003A7901"/>
  </w:style>
  <w:style w:type="numbering" w:customStyle="1" w:styleId="4310">
    <w:name w:val="Нет списка431"/>
    <w:next w:val="a8"/>
    <w:uiPriority w:val="99"/>
    <w:semiHidden/>
    <w:unhideWhenUsed/>
    <w:rsid w:val="003A7901"/>
  </w:style>
  <w:style w:type="numbering" w:customStyle="1" w:styleId="1ai1103">
    <w:name w:val="1 / a / i1103"/>
    <w:basedOn w:val="a8"/>
    <w:next w:val="1ai"/>
    <w:semiHidden/>
    <w:rsid w:val="003A7901"/>
  </w:style>
  <w:style w:type="numbering" w:customStyle="1" w:styleId="1ai1104">
    <w:name w:val="1 / a / i1104"/>
    <w:basedOn w:val="a8"/>
    <w:next w:val="1ai"/>
    <w:semiHidden/>
    <w:rsid w:val="003A7901"/>
  </w:style>
  <w:style w:type="numbering" w:customStyle="1" w:styleId="1ai1105">
    <w:name w:val="1 / a / i1105"/>
    <w:basedOn w:val="a8"/>
    <w:next w:val="1ai"/>
    <w:rsid w:val="003A7901"/>
    <w:pPr>
      <w:numPr>
        <w:numId w:val="75"/>
      </w:numPr>
    </w:pPr>
  </w:style>
  <w:style w:type="numbering" w:customStyle="1" w:styleId="11111111112">
    <w:name w:val="1 / 1.1 / 1.1.111112"/>
    <w:basedOn w:val="a8"/>
    <w:next w:val="111111"/>
    <w:semiHidden/>
    <w:rsid w:val="003A7901"/>
  </w:style>
  <w:style w:type="numbering" w:customStyle="1" w:styleId="11111121112">
    <w:name w:val="1 / 1.1 / 1.1.121112"/>
    <w:basedOn w:val="a8"/>
    <w:next w:val="111111"/>
    <w:semiHidden/>
    <w:rsid w:val="003A7901"/>
  </w:style>
  <w:style w:type="numbering" w:customStyle="1" w:styleId="1111111173">
    <w:name w:val="1 / 1.1 / 1.1.11173"/>
    <w:basedOn w:val="a8"/>
    <w:next w:val="111111"/>
    <w:semiHidden/>
    <w:rsid w:val="003A7901"/>
  </w:style>
  <w:style w:type="numbering" w:customStyle="1" w:styleId="1ai1173">
    <w:name w:val="1 / a / i1173"/>
    <w:basedOn w:val="a8"/>
    <w:next w:val="1ai"/>
    <w:semiHidden/>
    <w:rsid w:val="003A7901"/>
  </w:style>
  <w:style w:type="numbering" w:customStyle="1" w:styleId="1111112173">
    <w:name w:val="1 / 1.1 / 1.1.12173"/>
    <w:basedOn w:val="a8"/>
    <w:next w:val="111111"/>
    <w:semiHidden/>
    <w:rsid w:val="003A7901"/>
  </w:style>
  <w:style w:type="numbering" w:customStyle="1" w:styleId="1ai2173">
    <w:name w:val="1 / a / i2173"/>
    <w:basedOn w:val="a8"/>
    <w:next w:val="1ai"/>
    <w:semiHidden/>
    <w:rsid w:val="003A7901"/>
  </w:style>
  <w:style w:type="numbering" w:customStyle="1" w:styleId="2173">
    <w:name w:val="Статья / Раздел2173"/>
    <w:basedOn w:val="a8"/>
    <w:next w:val="affffff9"/>
    <w:semiHidden/>
    <w:rsid w:val="003A7901"/>
  </w:style>
  <w:style w:type="numbering" w:customStyle="1" w:styleId="1111111921">
    <w:name w:val="1 / 1.1 / 1.1.11921"/>
    <w:basedOn w:val="a8"/>
    <w:next w:val="111111"/>
    <w:semiHidden/>
    <w:rsid w:val="003A7901"/>
  </w:style>
  <w:style w:type="numbering" w:customStyle="1" w:styleId="1ai192">
    <w:name w:val="1 / a / i192"/>
    <w:basedOn w:val="a8"/>
    <w:next w:val="1ai"/>
    <w:semiHidden/>
    <w:rsid w:val="003A7901"/>
  </w:style>
  <w:style w:type="numbering" w:customStyle="1" w:styleId="1921">
    <w:name w:val="Статья / Раздел192"/>
    <w:basedOn w:val="a8"/>
    <w:next w:val="affffff9"/>
    <w:semiHidden/>
    <w:rsid w:val="003A7901"/>
  </w:style>
  <w:style w:type="numbering" w:customStyle="1" w:styleId="1ai11062">
    <w:name w:val="1 / a / i11062"/>
    <w:basedOn w:val="a8"/>
    <w:next w:val="1ai"/>
    <w:semiHidden/>
    <w:rsid w:val="003A7901"/>
  </w:style>
  <w:style w:type="numbering" w:customStyle="1" w:styleId="1102">
    <w:name w:val="Статья / Раздел1102"/>
    <w:basedOn w:val="a8"/>
    <w:next w:val="affffff9"/>
    <w:semiHidden/>
    <w:rsid w:val="003A7901"/>
  </w:style>
  <w:style w:type="numbering" w:customStyle="1" w:styleId="292">
    <w:name w:val="Статья / Раздел292"/>
    <w:basedOn w:val="a8"/>
    <w:next w:val="affffff9"/>
    <w:semiHidden/>
    <w:rsid w:val="003A7901"/>
  </w:style>
  <w:style w:type="numbering" w:customStyle="1" w:styleId="31220">
    <w:name w:val="Статья / Раздел3122"/>
    <w:basedOn w:val="a8"/>
    <w:next w:val="affffff9"/>
    <w:semiHidden/>
    <w:rsid w:val="003A7901"/>
  </w:style>
  <w:style w:type="numbering" w:customStyle="1" w:styleId="11111121122">
    <w:name w:val="1 / 1.1 / 1.1.121122"/>
    <w:basedOn w:val="a8"/>
    <w:next w:val="111111"/>
    <w:semiHidden/>
    <w:rsid w:val="003A7901"/>
  </w:style>
  <w:style w:type="numbering" w:customStyle="1" w:styleId="1111113812">
    <w:name w:val="1 / 1.1 / 1.1.13812"/>
    <w:basedOn w:val="a8"/>
    <w:next w:val="111111"/>
    <w:semiHidden/>
    <w:rsid w:val="003A7901"/>
  </w:style>
  <w:style w:type="numbering" w:customStyle="1" w:styleId="1ai3812">
    <w:name w:val="1 / a / i3812"/>
    <w:basedOn w:val="a8"/>
    <w:next w:val="1ai"/>
    <w:semiHidden/>
    <w:rsid w:val="003A7901"/>
  </w:style>
  <w:style w:type="numbering" w:customStyle="1" w:styleId="3812">
    <w:name w:val="Статья / Раздел3812"/>
    <w:basedOn w:val="a8"/>
    <w:next w:val="affffff9"/>
    <w:semiHidden/>
    <w:rsid w:val="003A7901"/>
  </w:style>
  <w:style w:type="numbering" w:customStyle="1" w:styleId="11111111812">
    <w:name w:val="1 / 1.1 / 1.1.111812"/>
    <w:basedOn w:val="a8"/>
    <w:next w:val="111111"/>
    <w:semiHidden/>
    <w:rsid w:val="003A7901"/>
  </w:style>
  <w:style w:type="numbering" w:customStyle="1" w:styleId="1ai11812">
    <w:name w:val="1 / a / i11812"/>
    <w:basedOn w:val="a8"/>
    <w:next w:val="1ai"/>
    <w:semiHidden/>
    <w:rsid w:val="003A7901"/>
  </w:style>
  <w:style w:type="numbering" w:customStyle="1" w:styleId="11812">
    <w:name w:val="Статья / Раздел11812"/>
    <w:basedOn w:val="a8"/>
    <w:next w:val="affffff9"/>
    <w:semiHidden/>
    <w:rsid w:val="003A7901"/>
  </w:style>
  <w:style w:type="numbering" w:customStyle="1" w:styleId="11111121812">
    <w:name w:val="1 / 1.1 / 1.1.121812"/>
    <w:basedOn w:val="a8"/>
    <w:next w:val="111111"/>
    <w:semiHidden/>
    <w:rsid w:val="003A7901"/>
  </w:style>
  <w:style w:type="numbering" w:customStyle="1" w:styleId="1ai21812">
    <w:name w:val="1 / a / i21812"/>
    <w:basedOn w:val="a8"/>
    <w:next w:val="1ai"/>
    <w:semiHidden/>
    <w:rsid w:val="003A7901"/>
  </w:style>
  <w:style w:type="numbering" w:customStyle="1" w:styleId="21812">
    <w:name w:val="Статья / Раздел21812"/>
    <w:basedOn w:val="a8"/>
    <w:next w:val="affffff9"/>
    <w:semiHidden/>
    <w:rsid w:val="003A7901"/>
  </w:style>
  <w:style w:type="numbering" w:customStyle="1" w:styleId="1ai11012">
    <w:name w:val="1 / a / i11012"/>
    <w:basedOn w:val="a8"/>
    <w:next w:val="1ai"/>
    <w:semiHidden/>
    <w:rsid w:val="003A7901"/>
  </w:style>
  <w:style w:type="table" w:customStyle="1" w:styleId="TableNormal24">
    <w:name w:val="Table Normal24"/>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11111111114">
    <w:name w:val="1 / 1.1 / 1.1.111114"/>
    <w:basedOn w:val="a8"/>
    <w:next w:val="111111"/>
    <w:rsid w:val="003A7901"/>
  </w:style>
  <w:style w:type="numbering" w:customStyle="1" w:styleId="111111111141">
    <w:name w:val="1 / 1.1 / 1.1.1111141"/>
    <w:basedOn w:val="a8"/>
    <w:next w:val="111111"/>
    <w:semiHidden/>
    <w:rsid w:val="003A7901"/>
  </w:style>
  <w:style w:type="numbering" w:customStyle="1" w:styleId="111111111142">
    <w:name w:val="1 / 1.1 / 1.1.1111142"/>
    <w:basedOn w:val="a8"/>
    <w:next w:val="111111"/>
    <w:semiHidden/>
    <w:rsid w:val="003A7901"/>
  </w:style>
  <w:style w:type="numbering" w:customStyle="1" w:styleId="111111111143">
    <w:name w:val="1 / 1.1 / 1.1.1111143"/>
    <w:basedOn w:val="a8"/>
    <w:next w:val="111111"/>
    <w:semiHidden/>
    <w:rsid w:val="003A7901"/>
  </w:style>
  <w:style w:type="numbering" w:customStyle="1" w:styleId="111111111144">
    <w:name w:val="1 / 1.1 / 1.1.1111144"/>
    <w:basedOn w:val="a8"/>
    <w:next w:val="111111"/>
    <w:rsid w:val="003A7901"/>
  </w:style>
  <w:style w:type="numbering" w:customStyle="1" w:styleId="1111111174">
    <w:name w:val="1 / 1.1 / 1.1.11174"/>
    <w:basedOn w:val="a8"/>
    <w:next w:val="111111"/>
    <w:rsid w:val="003A7901"/>
  </w:style>
  <w:style w:type="table" w:customStyle="1" w:styleId="TableNormal26">
    <w:name w:val="Table Normal26"/>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1ai1107">
    <w:name w:val="1 / a / i1107"/>
    <w:basedOn w:val="a8"/>
    <w:next w:val="1ai"/>
    <w:semiHidden/>
    <w:rsid w:val="003A7901"/>
  </w:style>
  <w:style w:type="numbering" w:customStyle="1" w:styleId="1ai1108">
    <w:name w:val="1 / a / i1108"/>
    <w:basedOn w:val="a8"/>
    <w:next w:val="1ai"/>
    <w:semiHidden/>
    <w:rsid w:val="00911733"/>
  </w:style>
  <w:style w:type="numbering" w:customStyle="1" w:styleId="1ai1109">
    <w:name w:val="1 / a / i1109"/>
    <w:basedOn w:val="a8"/>
    <w:next w:val="1ai"/>
    <w:semiHidden/>
    <w:rsid w:val="00911733"/>
  </w:style>
  <w:style w:type="numbering" w:customStyle="1" w:styleId="11111111731">
    <w:name w:val="1 / 1.1 / 1.1.111731"/>
    <w:basedOn w:val="a8"/>
    <w:next w:val="111111"/>
    <w:rsid w:val="00B757CF"/>
    <w:pPr>
      <w:numPr>
        <w:numId w:val="34"/>
      </w:numPr>
    </w:pPr>
  </w:style>
  <w:style w:type="numbering" w:customStyle="1" w:styleId="11111111732">
    <w:name w:val="1 / 1.1 / 1.1.111732"/>
    <w:rsid w:val="006F2839"/>
  </w:style>
  <w:style w:type="numbering" w:customStyle="1" w:styleId="1ai11010">
    <w:name w:val="1 / a / i11010"/>
    <w:basedOn w:val="a8"/>
    <w:next w:val="1ai"/>
    <w:semiHidden/>
    <w:rsid w:val="00197C63"/>
  </w:style>
  <w:style w:type="numbering" w:customStyle="1" w:styleId="1ai11013">
    <w:name w:val="1 / a / i11013"/>
    <w:basedOn w:val="a8"/>
    <w:next w:val="1ai"/>
    <w:semiHidden/>
    <w:rsid w:val="00793DA9"/>
  </w:style>
  <w:style w:type="numbering" w:customStyle="1" w:styleId="460">
    <w:name w:val="Нет списка46"/>
    <w:next w:val="a8"/>
    <w:uiPriority w:val="99"/>
    <w:semiHidden/>
    <w:unhideWhenUsed/>
    <w:rsid w:val="008F6C87"/>
  </w:style>
  <w:style w:type="numbering" w:customStyle="1" w:styleId="11111130">
    <w:name w:val="1 / 1.1 / 1.1.130"/>
    <w:basedOn w:val="a8"/>
    <w:next w:val="111111"/>
    <w:semiHidden/>
    <w:rsid w:val="008F6C87"/>
  </w:style>
  <w:style w:type="numbering" w:customStyle="1" w:styleId="1ai30">
    <w:name w:val="1 / a / i30"/>
    <w:basedOn w:val="a8"/>
    <w:next w:val="1ai"/>
    <w:semiHidden/>
    <w:rsid w:val="008F6C87"/>
  </w:style>
  <w:style w:type="numbering" w:customStyle="1" w:styleId="302">
    <w:name w:val="Статья / Раздел30"/>
    <w:basedOn w:val="a8"/>
    <w:next w:val="affffff9"/>
    <w:semiHidden/>
    <w:rsid w:val="008F6C87"/>
  </w:style>
  <w:style w:type="numbering" w:customStyle="1" w:styleId="124">
    <w:name w:val="Нет списка124"/>
    <w:next w:val="a8"/>
    <w:semiHidden/>
    <w:rsid w:val="008F6C87"/>
  </w:style>
  <w:style w:type="numbering" w:customStyle="1" w:styleId="111111124">
    <w:name w:val="1 / 1.1 / 1.1.1124"/>
    <w:basedOn w:val="a8"/>
    <w:next w:val="111111"/>
    <w:semiHidden/>
    <w:rsid w:val="008F6C87"/>
  </w:style>
  <w:style w:type="numbering" w:customStyle="1" w:styleId="1ai124">
    <w:name w:val="1 / a / i124"/>
    <w:basedOn w:val="a8"/>
    <w:next w:val="1ai"/>
    <w:semiHidden/>
    <w:rsid w:val="008F6C87"/>
  </w:style>
  <w:style w:type="numbering" w:customStyle="1" w:styleId="1240">
    <w:name w:val="Статья / Раздел124"/>
    <w:basedOn w:val="a8"/>
    <w:next w:val="affffff9"/>
    <w:semiHidden/>
    <w:rsid w:val="008F6C87"/>
  </w:style>
  <w:style w:type="numbering" w:customStyle="1" w:styleId="2200">
    <w:name w:val="Нет списка220"/>
    <w:next w:val="a8"/>
    <w:semiHidden/>
    <w:rsid w:val="008F6C87"/>
  </w:style>
  <w:style w:type="numbering" w:customStyle="1" w:styleId="111111220">
    <w:name w:val="1 / 1.1 / 1.1.1220"/>
    <w:basedOn w:val="a8"/>
    <w:next w:val="111111"/>
    <w:semiHidden/>
    <w:rsid w:val="008F6C87"/>
  </w:style>
  <w:style w:type="numbering" w:customStyle="1" w:styleId="1ai220">
    <w:name w:val="1 / a / i220"/>
    <w:basedOn w:val="a8"/>
    <w:next w:val="1ai"/>
    <w:semiHidden/>
    <w:rsid w:val="008F6C87"/>
  </w:style>
  <w:style w:type="numbering" w:customStyle="1" w:styleId="2201">
    <w:name w:val="Статья / Раздел220"/>
    <w:basedOn w:val="a8"/>
    <w:next w:val="affffff9"/>
    <w:semiHidden/>
    <w:rsid w:val="008F6C87"/>
  </w:style>
  <w:style w:type="numbering" w:customStyle="1" w:styleId="3140">
    <w:name w:val="Нет списка314"/>
    <w:next w:val="a8"/>
    <w:semiHidden/>
    <w:rsid w:val="008F6C87"/>
  </w:style>
  <w:style w:type="numbering" w:customStyle="1" w:styleId="111111314">
    <w:name w:val="1 / 1.1 / 1.1.1314"/>
    <w:basedOn w:val="a8"/>
    <w:next w:val="111111"/>
    <w:semiHidden/>
    <w:rsid w:val="008F6C87"/>
  </w:style>
  <w:style w:type="numbering" w:customStyle="1" w:styleId="1ai314">
    <w:name w:val="1 / a / i314"/>
    <w:basedOn w:val="a8"/>
    <w:next w:val="1ai"/>
    <w:semiHidden/>
    <w:rsid w:val="008F6C87"/>
  </w:style>
  <w:style w:type="numbering" w:customStyle="1" w:styleId="3141">
    <w:name w:val="Статья / Раздел314"/>
    <w:basedOn w:val="a8"/>
    <w:next w:val="affffff9"/>
    <w:semiHidden/>
    <w:rsid w:val="008F6C87"/>
  </w:style>
  <w:style w:type="numbering" w:customStyle="1" w:styleId="1114">
    <w:name w:val="Нет списка1114"/>
    <w:next w:val="a8"/>
    <w:semiHidden/>
    <w:rsid w:val="008F6C87"/>
  </w:style>
  <w:style w:type="numbering" w:customStyle="1" w:styleId="1111111114">
    <w:name w:val="1 / 1.1 / 1.1.11114"/>
    <w:basedOn w:val="a8"/>
    <w:next w:val="111111"/>
    <w:semiHidden/>
    <w:rsid w:val="008F6C87"/>
  </w:style>
  <w:style w:type="numbering" w:customStyle="1" w:styleId="1ai1114">
    <w:name w:val="1 / a / i1114"/>
    <w:basedOn w:val="a8"/>
    <w:next w:val="1ai"/>
    <w:semiHidden/>
    <w:rsid w:val="008F6C87"/>
  </w:style>
  <w:style w:type="numbering" w:customStyle="1" w:styleId="11140">
    <w:name w:val="Статья / Раздел1114"/>
    <w:basedOn w:val="a8"/>
    <w:next w:val="affffff9"/>
    <w:semiHidden/>
    <w:rsid w:val="008F6C87"/>
  </w:style>
  <w:style w:type="numbering" w:customStyle="1" w:styleId="2114">
    <w:name w:val="Нет списка2114"/>
    <w:next w:val="a8"/>
    <w:semiHidden/>
    <w:rsid w:val="008F6C87"/>
  </w:style>
  <w:style w:type="numbering" w:customStyle="1" w:styleId="1111112114">
    <w:name w:val="1 / 1.1 / 1.1.12114"/>
    <w:basedOn w:val="a8"/>
    <w:next w:val="111111"/>
    <w:semiHidden/>
    <w:rsid w:val="008F6C87"/>
  </w:style>
  <w:style w:type="numbering" w:customStyle="1" w:styleId="1ai2114">
    <w:name w:val="1 / a / i2114"/>
    <w:basedOn w:val="a8"/>
    <w:next w:val="1ai"/>
    <w:semiHidden/>
    <w:rsid w:val="008F6C87"/>
  </w:style>
  <w:style w:type="numbering" w:customStyle="1" w:styleId="21140">
    <w:name w:val="Статья / Раздел2114"/>
    <w:basedOn w:val="a8"/>
    <w:next w:val="affffff9"/>
    <w:semiHidden/>
    <w:rsid w:val="008F6C87"/>
  </w:style>
  <w:style w:type="numbering" w:customStyle="1" w:styleId="470">
    <w:name w:val="Нет списка47"/>
    <w:next w:val="a8"/>
    <w:uiPriority w:val="99"/>
    <w:semiHidden/>
    <w:rsid w:val="008F6C87"/>
  </w:style>
  <w:style w:type="numbering" w:customStyle="1" w:styleId="11111144">
    <w:name w:val="1 / 1.1 / 1.1.144"/>
    <w:basedOn w:val="a8"/>
    <w:next w:val="111111"/>
    <w:semiHidden/>
    <w:rsid w:val="008F6C87"/>
  </w:style>
  <w:style w:type="numbering" w:customStyle="1" w:styleId="1ai44">
    <w:name w:val="1 / a / i44"/>
    <w:basedOn w:val="a8"/>
    <w:next w:val="1ai"/>
    <w:semiHidden/>
    <w:rsid w:val="008F6C87"/>
  </w:style>
  <w:style w:type="numbering" w:customStyle="1" w:styleId="441">
    <w:name w:val="Статья / Раздел44"/>
    <w:basedOn w:val="a8"/>
    <w:next w:val="affffff9"/>
    <w:semiHidden/>
    <w:rsid w:val="008F6C87"/>
  </w:style>
  <w:style w:type="numbering" w:customStyle="1" w:styleId="125">
    <w:name w:val="Нет списка125"/>
    <w:next w:val="a8"/>
    <w:semiHidden/>
    <w:rsid w:val="008F6C87"/>
  </w:style>
  <w:style w:type="numbering" w:customStyle="1" w:styleId="111111125">
    <w:name w:val="1 / 1.1 / 1.1.1125"/>
    <w:basedOn w:val="a8"/>
    <w:next w:val="111111"/>
    <w:semiHidden/>
    <w:rsid w:val="008F6C87"/>
  </w:style>
  <w:style w:type="numbering" w:customStyle="1" w:styleId="1ai125">
    <w:name w:val="1 / a / i125"/>
    <w:basedOn w:val="a8"/>
    <w:next w:val="1ai"/>
    <w:semiHidden/>
    <w:rsid w:val="008F6C87"/>
  </w:style>
  <w:style w:type="numbering" w:customStyle="1" w:styleId="1250">
    <w:name w:val="Статья / Раздел125"/>
    <w:basedOn w:val="a8"/>
    <w:next w:val="affffff9"/>
    <w:semiHidden/>
    <w:rsid w:val="008F6C87"/>
  </w:style>
  <w:style w:type="numbering" w:customStyle="1" w:styleId="2240">
    <w:name w:val="Нет списка224"/>
    <w:next w:val="a8"/>
    <w:semiHidden/>
    <w:rsid w:val="008F6C87"/>
  </w:style>
  <w:style w:type="numbering" w:customStyle="1" w:styleId="111111224">
    <w:name w:val="1 / 1.1 / 1.1.1224"/>
    <w:basedOn w:val="a8"/>
    <w:next w:val="111111"/>
    <w:semiHidden/>
    <w:rsid w:val="008F6C87"/>
  </w:style>
  <w:style w:type="numbering" w:customStyle="1" w:styleId="1ai224">
    <w:name w:val="1 / a / i224"/>
    <w:basedOn w:val="a8"/>
    <w:next w:val="1ai"/>
    <w:semiHidden/>
    <w:rsid w:val="008F6C87"/>
  </w:style>
  <w:style w:type="numbering" w:customStyle="1" w:styleId="2241">
    <w:name w:val="Статья / Раздел224"/>
    <w:basedOn w:val="a8"/>
    <w:next w:val="affffff9"/>
    <w:semiHidden/>
    <w:rsid w:val="008F6C87"/>
  </w:style>
  <w:style w:type="numbering" w:customStyle="1" w:styleId="3150">
    <w:name w:val="Нет списка315"/>
    <w:next w:val="a8"/>
    <w:semiHidden/>
    <w:rsid w:val="008F6C87"/>
  </w:style>
  <w:style w:type="numbering" w:customStyle="1" w:styleId="111111315">
    <w:name w:val="1 / 1.1 / 1.1.1315"/>
    <w:basedOn w:val="a8"/>
    <w:next w:val="111111"/>
    <w:semiHidden/>
    <w:rsid w:val="008F6C87"/>
  </w:style>
  <w:style w:type="numbering" w:customStyle="1" w:styleId="1ai315">
    <w:name w:val="1 / a / i315"/>
    <w:basedOn w:val="a8"/>
    <w:next w:val="1ai"/>
    <w:semiHidden/>
    <w:rsid w:val="008F6C87"/>
  </w:style>
  <w:style w:type="numbering" w:customStyle="1" w:styleId="3151">
    <w:name w:val="Статья / Раздел315"/>
    <w:basedOn w:val="a8"/>
    <w:next w:val="affffff9"/>
    <w:semiHidden/>
    <w:rsid w:val="008F6C87"/>
  </w:style>
  <w:style w:type="numbering" w:customStyle="1" w:styleId="1115">
    <w:name w:val="Нет списка1115"/>
    <w:next w:val="a8"/>
    <w:semiHidden/>
    <w:rsid w:val="008F6C87"/>
  </w:style>
  <w:style w:type="numbering" w:customStyle="1" w:styleId="1111111115">
    <w:name w:val="1 / 1.1 / 1.1.11115"/>
    <w:basedOn w:val="a8"/>
    <w:next w:val="111111"/>
    <w:semiHidden/>
    <w:rsid w:val="008F6C87"/>
  </w:style>
  <w:style w:type="numbering" w:customStyle="1" w:styleId="1ai1115">
    <w:name w:val="1 / a / i1115"/>
    <w:basedOn w:val="a8"/>
    <w:next w:val="1ai"/>
    <w:semiHidden/>
    <w:rsid w:val="008F6C87"/>
  </w:style>
  <w:style w:type="numbering" w:customStyle="1" w:styleId="11150">
    <w:name w:val="Статья / Раздел1115"/>
    <w:basedOn w:val="a8"/>
    <w:next w:val="affffff9"/>
    <w:semiHidden/>
    <w:rsid w:val="008F6C87"/>
  </w:style>
  <w:style w:type="numbering" w:customStyle="1" w:styleId="2115">
    <w:name w:val="Нет списка2115"/>
    <w:next w:val="a8"/>
    <w:semiHidden/>
    <w:rsid w:val="008F6C87"/>
  </w:style>
  <w:style w:type="numbering" w:customStyle="1" w:styleId="1111112115">
    <w:name w:val="1 / 1.1 / 1.1.12115"/>
    <w:basedOn w:val="a8"/>
    <w:next w:val="111111"/>
    <w:semiHidden/>
    <w:rsid w:val="008F6C87"/>
  </w:style>
  <w:style w:type="numbering" w:customStyle="1" w:styleId="1ai2115">
    <w:name w:val="1 / a / i2115"/>
    <w:basedOn w:val="a8"/>
    <w:next w:val="1ai"/>
    <w:semiHidden/>
    <w:rsid w:val="008F6C87"/>
  </w:style>
  <w:style w:type="numbering" w:customStyle="1" w:styleId="21150">
    <w:name w:val="Статья / Раздел2115"/>
    <w:basedOn w:val="a8"/>
    <w:next w:val="affffff9"/>
    <w:semiHidden/>
    <w:rsid w:val="008F6C87"/>
  </w:style>
  <w:style w:type="numbering" w:customStyle="1" w:styleId="31120">
    <w:name w:val="Нет списка3112"/>
    <w:next w:val="a8"/>
    <w:semiHidden/>
    <w:rsid w:val="008F6C87"/>
  </w:style>
  <w:style w:type="numbering" w:customStyle="1" w:styleId="1111113112">
    <w:name w:val="1 / 1.1 / 1.1.13112"/>
    <w:basedOn w:val="a8"/>
    <w:next w:val="111111"/>
    <w:semiHidden/>
    <w:rsid w:val="008F6C87"/>
  </w:style>
  <w:style w:type="numbering" w:customStyle="1" w:styleId="1ai3112">
    <w:name w:val="1 / a / i3112"/>
    <w:basedOn w:val="a8"/>
    <w:next w:val="1ai"/>
    <w:semiHidden/>
    <w:rsid w:val="008F6C87"/>
  </w:style>
  <w:style w:type="numbering" w:customStyle="1" w:styleId="31121">
    <w:name w:val="Статья / Раздел3112"/>
    <w:basedOn w:val="a8"/>
    <w:next w:val="affffff9"/>
    <w:semiHidden/>
    <w:rsid w:val="008F6C87"/>
  </w:style>
  <w:style w:type="numbering" w:customStyle="1" w:styleId="11112">
    <w:name w:val="Нет списка11112"/>
    <w:next w:val="a8"/>
    <w:semiHidden/>
    <w:rsid w:val="008F6C87"/>
  </w:style>
  <w:style w:type="numbering" w:customStyle="1" w:styleId="11111111113">
    <w:name w:val="1 / 1.1 / 1.1.111113"/>
    <w:basedOn w:val="a8"/>
    <w:next w:val="111111"/>
    <w:semiHidden/>
    <w:rsid w:val="008F6C87"/>
  </w:style>
  <w:style w:type="numbering" w:customStyle="1" w:styleId="1ai11112">
    <w:name w:val="1 / a / i11112"/>
    <w:basedOn w:val="a8"/>
    <w:next w:val="1ai"/>
    <w:semiHidden/>
    <w:rsid w:val="008F6C87"/>
  </w:style>
  <w:style w:type="numbering" w:customStyle="1" w:styleId="111120">
    <w:name w:val="Статья / Раздел11112"/>
    <w:basedOn w:val="a8"/>
    <w:next w:val="affffff9"/>
    <w:semiHidden/>
    <w:rsid w:val="008F6C87"/>
  </w:style>
  <w:style w:type="numbering" w:customStyle="1" w:styleId="21112">
    <w:name w:val="Нет списка21112"/>
    <w:next w:val="a8"/>
    <w:semiHidden/>
    <w:rsid w:val="008F6C87"/>
  </w:style>
  <w:style w:type="numbering" w:customStyle="1" w:styleId="11111121113">
    <w:name w:val="1 / 1.1 / 1.1.121113"/>
    <w:basedOn w:val="a8"/>
    <w:next w:val="111111"/>
    <w:semiHidden/>
    <w:rsid w:val="008F6C87"/>
  </w:style>
  <w:style w:type="numbering" w:customStyle="1" w:styleId="1ai21112">
    <w:name w:val="1 / a / i21112"/>
    <w:basedOn w:val="a8"/>
    <w:next w:val="1ai"/>
    <w:semiHidden/>
    <w:rsid w:val="008F6C87"/>
  </w:style>
  <w:style w:type="numbering" w:customStyle="1" w:styleId="211120">
    <w:name w:val="Статья / Раздел21112"/>
    <w:basedOn w:val="a8"/>
    <w:next w:val="affffff9"/>
    <w:semiHidden/>
    <w:rsid w:val="008F6C87"/>
  </w:style>
  <w:style w:type="numbering" w:customStyle="1" w:styleId="4120">
    <w:name w:val="Нет списка412"/>
    <w:next w:val="a8"/>
    <w:semiHidden/>
    <w:rsid w:val="008F6C87"/>
  </w:style>
  <w:style w:type="numbering" w:customStyle="1" w:styleId="111111412">
    <w:name w:val="1 / 1.1 / 1.1.1412"/>
    <w:basedOn w:val="a8"/>
    <w:next w:val="111111"/>
    <w:semiHidden/>
    <w:rsid w:val="008F6C87"/>
  </w:style>
  <w:style w:type="numbering" w:customStyle="1" w:styleId="1ai412">
    <w:name w:val="1 / a / i412"/>
    <w:basedOn w:val="a8"/>
    <w:next w:val="1ai"/>
    <w:semiHidden/>
    <w:rsid w:val="008F6C87"/>
  </w:style>
  <w:style w:type="numbering" w:customStyle="1" w:styleId="4121">
    <w:name w:val="Статья / Раздел412"/>
    <w:basedOn w:val="a8"/>
    <w:next w:val="affffff9"/>
    <w:semiHidden/>
    <w:rsid w:val="008F6C87"/>
  </w:style>
  <w:style w:type="numbering" w:customStyle="1" w:styleId="1212">
    <w:name w:val="Нет списка1212"/>
    <w:next w:val="a8"/>
    <w:semiHidden/>
    <w:rsid w:val="008F6C87"/>
  </w:style>
  <w:style w:type="numbering" w:customStyle="1" w:styleId="1111111212">
    <w:name w:val="1 / 1.1 / 1.1.11212"/>
    <w:basedOn w:val="a8"/>
    <w:next w:val="111111"/>
    <w:semiHidden/>
    <w:rsid w:val="008F6C87"/>
  </w:style>
  <w:style w:type="numbering" w:customStyle="1" w:styleId="1ai1212">
    <w:name w:val="1 / a / i1212"/>
    <w:basedOn w:val="a8"/>
    <w:next w:val="1ai"/>
    <w:semiHidden/>
    <w:rsid w:val="008F6C87"/>
  </w:style>
  <w:style w:type="numbering" w:customStyle="1" w:styleId="12120">
    <w:name w:val="Статья / Раздел1212"/>
    <w:basedOn w:val="a8"/>
    <w:next w:val="affffff9"/>
    <w:semiHidden/>
    <w:rsid w:val="008F6C87"/>
  </w:style>
  <w:style w:type="numbering" w:customStyle="1" w:styleId="2212">
    <w:name w:val="Нет списка2212"/>
    <w:next w:val="a8"/>
    <w:semiHidden/>
    <w:rsid w:val="008F6C87"/>
  </w:style>
  <w:style w:type="numbering" w:customStyle="1" w:styleId="1111112212">
    <w:name w:val="1 / 1.1 / 1.1.12212"/>
    <w:basedOn w:val="a8"/>
    <w:next w:val="111111"/>
    <w:semiHidden/>
    <w:rsid w:val="008F6C87"/>
  </w:style>
  <w:style w:type="numbering" w:customStyle="1" w:styleId="1ai2212">
    <w:name w:val="1 / a / i2212"/>
    <w:basedOn w:val="a8"/>
    <w:next w:val="1ai"/>
    <w:semiHidden/>
    <w:rsid w:val="008F6C87"/>
  </w:style>
  <w:style w:type="numbering" w:customStyle="1" w:styleId="22120">
    <w:name w:val="Статья / Раздел2212"/>
    <w:basedOn w:val="a8"/>
    <w:next w:val="affffff9"/>
    <w:semiHidden/>
    <w:rsid w:val="008F6C87"/>
  </w:style>
  <w:style w:type="numbering" w:customStyle="1" w:styleId="3230">
    <w:name w:val="Нет списка323"/>
    <w:next w:val="a8"/>
    <w:semiHidden/>
    <w:rsid w:val="008F6C87"/>
  </w:style>
  <w:style w:type="numbering" w:customStyle="1" w:styleId="111111323">
    <w:name w:val="1 / 1.1 / 1.1.1323"/>
    <w:basedOn w:val="a8"/>
    <w:next w:val="111111"/>
    <w:semiHidden/>
    <w:rsid w:val="008F6C87"/>
  </w:style>
  <w:style w:type="numbering" w:customStyle="1" w:styleId="1ai323">
    <w:name w:val="1 / a / i323"/>
    <w:basedOn w:val="a8"/>
    <w:next w:val="1ai"/>
    <w:semiHidden/>
    <w:rsid w:val="008F6C87"/>
  </w:style>
  <w:style w:type="numbering" w:customStyle="1" w:styleId="3231">
    <w:name w:val="Статья / Раздел323"/>
    <w:basedOn w:val="a8"/>
    <w:next w:val="affffff9"/>
    <w:semiHidden/>
    <w:rsid w:val="008F6C87"/>
  </w:style>
  <w:style w:type="numbering" w:customStyle="1" w:styleId="1123">
    <w:name w:val="Нет списка1123"/>
    <w:next w:val="a8"/>
    <w:semiHidden/>
    <w:rsid w:val="008F6C87"/>
  </w:style>
  <w:style w:type="numbering" w:customStyle="1" w:styleId="1111111123">
    <w:name w:val="1 / 1.1 / 1.1.11123"/>
    <w:basedOn w:val="a8"/>
    <w:next w:val="111111"/>
    <w:semiHidden/>
    <w:rsid w:val="008F6C87"/>
  </w:style>
  <w:style w:type="numbering" w:customStyle="1" w:styleId="1ai1123">
    <w:name w:val="1 / a / i1123"/>
    <w:basedOn w:val="a8"/>
    <w:next w:val="1ai"/>
    <w:semiHidden/>
    <w:rsid w:val="008F6C87"/>
  </w:style>
  <w:style w:type="numbering" w:customStyle="1" w:styleId="11230">
    <w:name w:val="Статья / Раздел1123"/>
    <w:basedOn w:val="a8"/>
    <w:next w:val="affffff9"/>
    <w:semiHidden/>
    <w:rsid w:val="008F6C87"/>
  </w:style>
  <w:style w:type="numbering" w:customStyle="1" w:styleId="2123">
    <w:name w:val="Нет списка2123"/>
    <w:next w:val="a8"/>
    <w:semiHidden/>
    <w:rsid w:val="008F6C87"/>
  </w:style>
  <w:style w:type="numbering" w:customStyle="1" w:styleId="1111112123">
    <w:name w:val="1 / 1.1 / 1.1.12123"/>
    <w:basedOn w:val="a8"/>
    <w:next w:val="111111"/>
    <w:semiHidden/>
    <w:rsid w:val="008F6C87"/>
  </w:style>
  <w:style w:type="numbering" w:customStyle="1" w:styleId="1ai2123">
    <w:name w:val="1 / a / i2123"/>
    <w:basedOn w:val="a8"/>
    <w:next w:val="1ai"/>
    <w:semiHidden/>
    <w:rsid w:val="008F6C87"/>
  </w:style>
  <w:style w:type="numbering" w:customStyle="1" w:styleId="21230">
    <w:name w:val="Статья / Раздел2123"/>
    <w:basedOn w:val="a8"/>
    <w:next w:val="affffff9"/>
    <w:semiHidden/>
    <w:rsid w:val="008F6C87"/>
  </w:style>
  <w:style w:type="numbering" w:customStyle="1" w:styleId="530">
    <w:name w:val="Нет списка53"/>
    <w:next w:val="a8"/>
    <w:semiHidden/>
    <w:rsid w:val="008F6C87"/>
  </w:style>
  <w:style w:type="numbering" w:customStyle="1" w:styleId="11111153">
    <w:name w:val="1 / 1.1 / 1.1.153"/>
    <w:basedOn w:val="a8"/>
    <w:next w:val="111111"/>
    <w:semiHidden/>
    <w:rsid w:val="008F6C87"/>
  </w:style>
  <w:style w:type="numbering" w:customStyle="1" w:styleId="1ai53">
    <w:name w:val="1 / a / i53"/>
    <w:basedOn w:val="a8"/>
    <w:next w:val="1ai"/>
    <w:semiHidden/>
    <w:rsid w:val="008F6C87"/>
  </w:style>
  <w:style w:type="numbering" w:customStyle="1" w:styleId="531">
    <w:name w:val="Статья / Раздел53"/>
    <w:basedOn w:val="a8"/>
    <w:next w:val="affffff9"/>
    <w:semiHidden/>
    <w:rsid w:val="008F6C87"/>
  </w:style>
  <w:style w:type="numbering" w:customStyle="1" w:styleId="133">
    <w:name w:val="Нет списка133"/>
    <w:next w:val="a8"/>
    <w:semiHidden/>
    <w:rsid w:val="008F6C87"/>
  </w:style>
  <w:style w:type="numbering" w:customStyle="1" w:styleId="111111133">
    <w:name w:val="1 / 1.1 / 1.1.1133"/>
    <w:basedOn w:val="a8"/>
    <w:next w:val="111111"/>
    <w:semiHidden/>
    <w:rsid w:val="008F6C87"/>
  </w:style>
  <w:style w:type="numbering" w:customStyle="1" w:styleId="1ai133">
    <w:name w:val="1 / a / i133"/>
    <w:basedOn w:val="a8"/>
    <w:next w:val="1ai"/>
    <w:semiHidden/>
    <w:rsid w:val="008F6C87"/>
  </w:style>
  <w:style w:type="numbering" w:customStyle="1" w:styleId="1330">
    <w:name w:val="Статья / Раздел133"/>
    <w:basedOn w:val="a8"/>
    <w:next w:val="affffff9"/>
    <w:semiHidden/>
    <w:rsid w:val="008F6C87"/>
  </w:style>
  <w:style w:type="numbering" w:customStyle="1" w:styleId="2330">
    <w:name w:val="Нет списка233"/>
    <w:next w:val="a8"/>
    <w:semiHidden/>
    <w:rsid w:val="008F6C87"/>
  </w:style>
  <w:style w:type="numbering" w:customStyle="1" w:styleId="111111233">
    <w:name w:val="1 / 1.1 / 1.1.1233"/>
    <w:basedOn w:val="a8"/>
    <w:next w:val="111111"/>
    <w:semiHidden/>
    <w:rsid w:val="008F6C87"/>
  </w:style>
  <w:style w:type="numbering" w:customStyle="1" w:styleId="1ai233">
    <w:name w:val="1 / a / i233"/>
    <w:basedOn w:val="a8"/>
    <w:next w:val="1ai"/>
    <w:semiHidden/>
    <w:rsid w:val="008F6C87"/>
  </w:style>
  <w:style w:type="numbering" w:customStyle="1" w:styleId="2331">
    <w:name w:val="Статья / Раздел233"/>
    <w:basedOn w:val="a8"/>
    <w:next w:val="affffff9"/>
    <w:semiHidden/>
    <w:rsid w:val="008F6C87"/>
  </w:style>
  <w:style w:type="numbering" w:customStyle="1" w:styleId="3330">
    <w:name w:val="Нет списка333"/>
    <w:next w:val="a8"/>
    <w:semiHidden/>
    <w:rsid w:val="008F6C87"/>
  </w:style>
  <w:style w:type="numbering" w:customStyle="1" w:styleId="111111333">
    <w:name w:val="1 / 1.1 / 1.1.1333"/>
    <w:basedOn w:val="a8"/>
    <w:next w:val="111111"/>
    <w:semiHidden/>
    <w:rsid w:val="008F6C87"/>
  </w:style>
  <w:style w:type="numbering" w:customStyle="1" w:styleId="1ai333">
    <w:name w:val="1 / a / i333"/>
    <w:basedOn w:val="a8"/>
    <w:next w:val="1ai"/>
    <w:semiHidden/>
    <w:rsid w:val="008F6C87"/>
  </w:style>
  <w:style w:type="numbering" w:customStyle="1" w:styleId="3331">
    <w:name w:val="Статья / Раздел333"/>
    <w:basedOn w:val="a8"/>
    <w:next w:val="affffff9"/>
    <w:semiHidden/>
    <w:rsid w:val="008F6C87"/>
  </w:style>
  <w:style w:type="numbering" w:customStyle="1" w:styleId="1133">
    <w:name w:val="Нет списка1133"/>
    <w:next w:val="a8"/>
    <w:semiHidden/>
    <w:rsid w:val="008F6C87"/>
  </w:style>
  <w:style w:type="numbering" w:customStyle="1" w:styleId="1111111133">
    <w:name w:val="1 / 1.1 / 1.1.11133"/>
    <w:basedOn w:val="a8"/>
    <w:next w:val="111111"/>
    <w:semiHidden/>
    <w:rsid w:val="008F6C87"/>
  </w:style>
  <w:style w:type="numbering" w:customStyle="1" w:styleId="1ai1133">
    <w:name w:val="1 / a / i1133"/>
    <w:basedOn w:val="a8"/>
    <w:next w:val="1ai"/>
    <w:semiHidden/>
    <w:rsid w:val="008F6C87"/>
  </w:style>
  <w:style w:type="numbering" w:customStyle="1" w:styleId="11330">
    <w:name w:val="Статья / Раздел1133"/>
    <w:basedOn w:val="a8"/>
    <w:next w:val="affffff9"/>
    <w:semiHidden/>
    <w:rsid w:val="008F6C87"/>
  </w:style>
  <w:style w:type="numbering" w:customStyle="1" w:styleId="2133">
    <w:name w:val="Нет списка2133"/>
    <w:next w:val="a8"/>
    <w:semiHidden/>
    <w:rsid w:val="008F6C87"/>
  </w:style>
  <w:style w:type="numbering" w:customStyle="1" w:styleId="1111112133">
    <w:name w:val="1 / 1.1 / 1.1.12133"/>
    <w:basedOn w:val="a8"/>
    <w:next w:val="111111"/>
    <w:semiHidden/>
    <w:rsid w:val="008F6C87"/>
  </w:style>
  <w:style w:type="numbering" w:customStyle="1" w:styleId="1ai2133">
    <w:name w:val="1 / a / i2133"/>
    <w:basedOn w:val="a8"/>
    <w:next w:val="1ai"/>
    <w:semiHidden/>
    <w:rsid w:val="008F6C87"/>
  </w:style>
  <w:style w:type="numbering" w:customStyle="1" w:styleId="21330">
    <w:name w:val="Статья / Раздел2133"/>
    <w:basedOn w:val="a8"/>
    <w:next w:val="affffff9"/>
    <w:semiHidden/>
    <w:rsid w:val="008F6C87"/>
  </w:style>
  <w:style w:type="numbering" w:customStyle="1" w:styleId="630">
    <w:name w:val="Нет списка63"/>
    <w:next w:val="a8"/>
    <w:uiPriority w:val="99"/>
    <w:semiHidden/>
    <w:unhideWhenUsed/>
    <w:rsid w:val="008F6C87"/>
  </w:style>
  <w:style w:type="numbering" w:customStyle="1" w:styleId="730">
    <w:name w:val="Нет списка73"/>
    <w:next w:val="a8"/>
    <w:semiHidden/>
    <w:rsid w:val="008F6C87"/>
  </w:style>
  <w:style w:type="numbering" w:customStyle="1" w:styleId="11111163">
    <w:name w:val="1 / 1.1 / 1.1.163"/>
    <w:basedOn w:val="a8"/>
    <w:next w:val="111111"/>
    <w:semiHidden/>
    <w:rsid w:val="008F6C87"/>
  </w:style>
  <w:style w:type="numbering" w:customStyle="1" w:styleId="1ai63">
    <w:name w:val="1 / a / i63"/>
    <w:basedOn w:val="a8"/>
    <w:next w:val="1ai"/>
    <w:semiHidden/>
    <w:rsid w:val="008F6C87"/>
  </w:style>
  <w:style w:type="numbering" w:customStyle="1" w:styleId="631">
    <w:name w:val="Статья / Раздел63"/>
    <w:basedOn w:val="a8"/>
    <w:next w:val="affffff9"/>
    <w:semiHidden/>
    <w:rsid w:val="008F6C87"/>
  </w:style>
  <w:style w:type="numbering" w:customStyle="1" w:styleId="1430">
    <w:name w:val="Нет списка143"/>
    <w:next w:val="a8"/>
    <w:semiHidden/>
    <w:rsid w:val="008F6C87"/>
  </w:style>
  <w:style w:type="numbering" w:customStyle="1" w:styleId="111111143">
    <w:name w:val="1 / 1.1 / 1.1.1143"/>
    <w:basedOn w:val="a8"/>
    <w:next w:val="111111"/>
    <w:semiHidden/>
    <w:rsid w:val="008F6C87"/>
  </w:style>
  <w:style w:type="numbering" w:customStyle="1" w:styleId="1ai143">
    <w:name w:val="1 / a / i143"/>
    <w:basedOn w:val="a8"/>
    <w:next w:val="1ai"/>
    <w:semiHidden/>
    <w:rsid w:val="008F6C87"/>
  </w:style>
  <w:style w:type="numbering" w:customStyle="1" w:styleId="1431">
    <w:name w:val="Статья / Раздел143"/>
    <w:basedOn w:val="a8"/>
    <w:next w:val="affffff9"/>
    <w:semiHidden/>
    <w:rsid w:val="008F6C87"/>
  </w:style>
  <w:style w:type="numbering" w:customStyle="1" w:styleId="2430">
    <w:name w:val="Нет списка243"/>
    <w:next w:val="a8"/>
    <w:semiHidden/>
    <w:rsid w:val="008F6C87"/>
  </w:style>
  <w:style w:type="numbering" w:customStyle="1" w:styleId="111111243">
    <w:name w:val="1 / 1.1 / 1.1.1243"/>
    <w:basedOn w:val="a8"/>
    <w:next w:val="111111"/>
    <w:semiHidden/>
    <w:rsid w:val="008F6C87"/>
  </w:style>
  <w:style w:type="numbering" w:customStyle="1" w:styleId="1ai243">
    <w:name w:val="1 / a / i243"/>
    <w:basedOn w:val="a8"/>
    <w:next w:val="1ai"/>
    <w:semiHidden/>
    <w:rsid w:val="008F6C87"/>
  </w:style>
  <w:style w:type="numbering" w:customStyle="1" w:styleId="2431">
    <w:name w:val="Статья / Раздел243"/>
    <w:basedOn w:val="a8"/>
    <w:next w:val="affffff9"/>
    <w:semiHidden/>
    <w:rsid w:val="008F6C87"/>
  </w:style>
  <w:style w:type="numbering" w:customStyle="1" w:styleId="343">
    <w:name w:val="Нет списка343"/>
    <w:next w:val="a8"/>
    <w:semiHidden/>
    <w:rsid w:val="008F6C87"/>
  </w:style>
  <w:style w:type="numbering" w:customStyle="1" w:styleId="111111343">
    <w:name w:val="1 / 1.1 / 1.1.1343"/>
    <w:basedOn w:val="a8"/>
    <w:next w:val="111111"/>
    <w:semiHidden/>
    <w:rsid w:val="008F6C87"/>
  </w:style>
  <w:style w:type="numbering" w:customStyle="1" w:styleId="1ai343">
    <w:name w:val="1 / a / i343"/>
    <w:basedOn w:val="a8"/>
    <w:next w:val="1ai"/>
    <w:semiHidden/>
    <w:rsid w:val="008F6C87"/>
  </w:style>
  <w:style w:type="numbering" w:customStyle="1" w:styleId="3430">
    <w:name w:val="Статья / Раздел343"/>
    <w:basedOn w:val="a8"/>
    <w:next w:val="affffff9"/>
    <w:semiHidden/>
    <w:rsid w:val="008F6C87"/>
  </w:style>
  <w:style w:type="numbering" w:customStyle="1" w:styleId="1143">
    <w:name w:val="Нет списка1143"/>
    <w:next w:val="a8"/>
    <w:semiHidden/>
    <w:rsid w:val="008F6C87"/>
  </w:style>
  <w:style w:type="numbering" w:customStyle="1" w:styleId="1111111143">
    <w:name w:val="1 / 1.1 / 1.1.11143"/>
    <w:basedOn w:val="a8"/>
    <w:next w:val="111111"/>
    <w:semiHidden/>
    <w:rsid w:val="008F6C87"/>
  </w:style>
  <w:style w:type="numbering" w:customStyle="1" w:styleId="1ai1143">
    <w:name w:val="1 / a / i1143"/>
    <w:basedOn w:val="a8"/>
    <w:next w:val="1ai"/>
    <w:semiHidden/>
    <w:rsid w:val="008F6C87"/>
  </w:style>
  <w:style w:type="numbering" w:customStyle="1" w:styleId="11430">
    <w:name w:val="Статья / Раздел1143"/>
    <w:basedOn w:val="a8"/>
    <w:next w:val="affffff9"/>
    <w:semiHidden/>
    <w:rsid w:val="008F6C87"/>
  </w:style>
  <w:style w:type="numbering" w:customStyle="1" w:styleId="2143">
    <w:name w:val="Нет списка2143"/>
    <w:next w:val="a8"/>
    <w:semiHidden/>
    <w:rsid w:val="008F6C87"/>
  </w:style>
  <w:style w:type="numbering" w:customStyle="1" w:styleId="1111112143">
    <w:name w:val="1 / 1.1 / 1.1.12143"/>
    <w:basedOn w:val="a8"/>
    <w:next w:val="111111"/>
    <w:semiHidden/>
    <w:rsid w:val="008F6C87"/>
  </w:style>
  <w:style w:type="numbering" w:customStyle="1" w:styleId="1ai2143">
    <w:name w:val="1 / a / i2143"/>
    <w:basedOn w:val="a8"/>
    <w:next w:val="1ai"/>
    <w:semiHidden/>
    <w:rsid w:val="008F6C87"/>
  </w:style>
  <w:style w:type="numbering" w:customStyle="1" w:styleId="21430">
    <w:name w:val="Статья / Раздел2143"/>
    <w:basedOn w:val="a8"/>
    <w:next w:val="affffff9"/>
    <w:semiHidden/>
    <w:rsid w:val="008F6C87"/>
  </w:style>
  <w:style w:type="numbering" w:customStyle="1" w:styleId="830">
    <w:name w:val="Нет списка83"/>
    <w:next w:val="a8"/>
    <w:semiHidden/>
    <w:rsid w:val="008F6C87"/>
  </w:style>
  <w:style w:type="numbering" w:customStyle="1" w:styleId="11111173">
    <w:name w:val="1 / 1.1 / 1.1.173"/>
    <w:basedOn w:val="a8"/>
    <w:next w:val="111111"/>
    <w:semiHidden/>
    <w:rsid w:val="008F6C87"/>
  </w:style>
  <w:style w:type="numbering" w:customStyle="1" w:styleId="1ai73">
    <w:name w:val="1 / a / i73"/>
    <w:basedOn w:val="a8"/>
    <w:next w:val="1ai"/>
    <w:semiHidden/>
    <w:rsid w:val="008F6C87"/>
  </w:style>
  <w:style w:type="numbering" w:customStyle="1" w:styleId="731">
    <w:name w:val="Статья / Раздел73"/>
    <w:basedOn w:val="a8"/>
    <w:next w:val="affffff9"/>
    <w:semiHidden/>
    <w:rsid w:val="008F6C87"/>
  </w:style>
  <w:style w:type="numbering" w:customStyle="1" w:styleId="153">
    <w:name w:val="Нет списка153"/>
    <w:next w:val="a8"/>
    <w:semiHidden/>
    <w:rsid w:val="008F6C87"/>
  </w:style>
  <w:style w:type="numbering" w:customStyle="1" w:styleId="111111153">
    <w:name w:val="1 / 1.1 / 1.1.1153"/>
    <w:basedOn w:val="a8"/>
    <w:next w:val="111111"/>
    <w:semiHidden/>
    <w:rsid w:val="008F6C87"/>
  </w:style>
  <w:style w:type="numbering" w:customStyle="1" w:styleId="1ai153">
    <w:name w:val="1 / a / i153"/>
    <w:basedOn w:val="a8"/>
    <w:next w:val="1ai"/>
    <w:semiHidden/>
    <w:rsid w:val="008F6C87"/>
  </w:style>
  <w:style w:type="numbering" w:customStyle="1" w:styleId="1530">
    <w:name w:val="Статья / Раздел153"/>
    <w:basedOn w:val="a8"/>
    <w:next w:val="affffff9"/>
    <w:semiHidden/>
    <w:rsid w:val="008F6C87"/>
  </w:style>
  <w:style w:type="numbering" w:customStyle="1" w:styleId="253">
    <w:name w:val="Нет списка253"/>
    <w:next w:val="a8"/>
    <w:semiHidden/>
    <w:rsid w:val="008F6C87"/>
  </w:style>
  <w:style w:type="numbering" w:customStyle="1" w:styleId="111111253">
    <w:name w:val="1 / 1.1 / 1.1.1253"/>
    <w:basedOn w:val="a8"/>
    <w:next w:val="111111"/>
    <w:semiHidden/>
    <w:rsid w:val="008F6C87"/>
  </w:style>
  <w:style w:type="numbering" w:customStyle="1" w:styleId="1ai253">
    <w:name w:val="1 / a / i253"/>
    <w:basedOn w:val="a8"/>
    <w:next w:val="1ai"/>
    <w:semiHidden/>
    <w:rsid w:val="008F6C87"/>
  </w:style>
  <w:style w:type="numbering" w:customStyle="1" w:styleId="2530">
    <w:name w:val="Статья / Раздел253"/>
    <w:basedOn w:val="a8"/>
    <w:next w:val="affffff9"/>
    <w:semiHidden/>
    <w:rsid w:val="008F6C87"/>
  </w:style>
  <w:style w:type="numbering" w:customStyle="1" w:styleId="353">
    <w:name w:val="Нет списка353"/>
    <w:next w:val="a8"/>
    <w:semiHidden/>
    <w:rsid w:val="008F6C87"/>
  </w:style>
  <w:style w:type="numbering" w:customStyle="1" w:styleId="111111353">
    <w:name w:val="1 / 1.1 / 1.1.1353"/>
    <w:basedOn w:val="a8"/>
    <w:next w:val="111111"/>
    <w:semiHidden/>
    <w:rsid w:val="008F6C87"/>
  </w:style>
  <w:style w:type="numbering" w:customStyle="1" w:styleId="1ai353">
    <w:name w:val="1 / a / i353"/>
    <w:basedOn w:val="a8"/>
    <w:next w:val="1ai"/>
    <w:semiHidden/>
    <w:rsid w:val="008F6C87"/>
  </w:style>
  <w:style w:type="numbering" w:customStyle="1" w:styleId="3530">
    <w:name w:val="Статья / Раздел353"/>
    <w:basedOn w:val="a8"/>
    <w:next w:val="affffff9"/>
    <w:semiHidden/>
    <w:rsid w:val="008F6C87"/>
  </w:style>
  <w:style w:type="numbering" w:customStyle="1" w:styleId="1153">
    <w:name w:val="Нет списка1153"/>
    <w:next w:val="a8"/>
    <w:semiHidden/>
    <w:rsid w:val="008F6C87"/>
  </w:style>
  <w:style w:type="numbering" w:customStyle="1" w:styleId="1111111153">
    <w:name w:val="1 / 1.1 / 1.1.11153"/>
    <w:basedOn w:val="a8"/>
    <w:next w:val="111111"/>
    <w:semiHidden/>
    <w:rsid w:val="008F6C87"/>
  </w:style>
  <w:style w:type="numbering" w:customStyle="1" w:styleId="1ai1153">
    <w:name w:val="1 / a / i1153"/>
    <w:basedOn w:val="a8"/>
    <w:next w:val="1ai"/>
    <w:semiHidden/>
    <w:rsid w:val="008F6C87"/>
  </w:style>
  <w:style w:type="numbering" w:customStyle="1" w:styleId="11530">
    <w:name w:val="Статья / Раздел1153"/>
    <w:basedOn w:val="a8"/>
    <w:next w:val="affffff9"/>
    <w:semiHidden/>
    <w:rsid w:val="008F6C87"/>
  </w:style>
  <w:style w:type="numbering" w:customStyle="1" w:styleId="2153">
    <w:name w:val="Нет списка2153"/>
    <w:next w:val="a8"/>
    <w:semiHidden/>
    <w:rsid w:val="008F6C87"/>
  </w:style>
  <w:style w:type="numbering" w:customStyle="1" w:styleId="1111112153">
    <w:name w:val="1 / 1.1 / 1.1.12153"/>
    <w:basedOn w:val="a8"/>
    <w:next w:val="111111"/>
    <w:semiHidden/>
    <w:rsid w:val="008F6C87"/>
  </w:style>
  <w:style w:type="numbering" w:customStyle="1" w:styleId="1ai2153">
    <w:name w:val="1 / a / i2153"/>
    <w:basedOn w:val="a8"/>
    <w:next w:val="1ai"/>
    <w:semiHidden/>
    <w:rsid w:val="008F6C87"/>
  </w:style>
  <w:style w:type="numbering" w:customStyle="1" w:styleId="21530">
    <w:name w:val="Статья / Раздел2153"/>
    <w:basedOn w:val="a8"/>
    <w:next w:val="affffff9"/>
    <w:semiHidden/>
    <w:rsid w:val="008F6C87"/>
  </w:style>
  <w:style w:type="numbering" w:customStyle="1" w:styleId="930">
    <w:name w:val="Нет списка93"/>
    <w:next w:val="a8"/>
    <w:semiHidden/>
    <w:rsid w:val="008F6C87"/>
  </w:style>
  <w:style w:type="numbering" w:customStyle="1" w:styleId="11111183">
    <w:name w:val="1 / 1.1 / 1.1.183"/>
    <w:basedOn w:val="a8"/>
    <w:next w:val="111111"/>
    <w:semiHidden/>
    <w:rsid w:val="008F6C87"/>
  </w:style>
  <w:style w:type="numbering" w:customStyle="1" w:styleId="1ai83">
    <w:name w:val="1 / a / i83"/>
    <w:basedOn w:val="a8"/>
    <w:next w:val="1ai"/>
    <w:semiHidden/>
    <w:rsid w:val="008F6C87"/>
  </w:style>
  <w:style w:type="numbering" w:customStyle="1" w:styleId="831">
    <w:name w:val="Статья / Раздел83"/>
    <w:basedOn w:val="a8"/>
    <w:next w:val="affffff9"/>
    <w:semiHidden/>
    <w:rsid w:val="008F6C87"/>
  </w:style>
  <w:style w:type="numbering" w:customStyle="1" w:styleId="163">
    <w:name w:val="Нет списка163"/>
    <w:next w:val="a8"/>
    <w:semiHidden/>
    <w:rsid w:val="008F6C87"/>
  </w:style>
  <w:style w:type="numbering" w:customStyle="1" w:styleId="111111163">
    <w:name w:val="1 / 1.1 / 1.1.1163"/>
    <w:basedOn w:val="a8"/>
    <w:next w:val="111111"/>
    <w:semiHidden/>
    <w:rsid w:val="008F6C87"/>
  </w:style>
  <w:style w:type="numbering" w:customStyle="1" w:styleId="1ai163">
    <w:name w:val="1 / a / i163"/>
    <w:basedOn w:val="a8"/>
    <w:next w:val="1ai"/>
    <w:semiHidden/>
    <w:rsid w:val="008F6C87"/>
  </w:style>
  <w:style w:type="numbering" w:customStyle="1" w:styleId="1630">
    <w:name w:val="Статья / Раздел163"/>
    <w:basedOn w:val="a8"/>
    <w:next w:val="affffff9"/>
    <w:semiHidden/>
    <w:rsid w:val="008F6C87"/>
  </w:style>
  <w:style w:type="numbering" w:customStyle="1" w:styleId="263">
    <w:name w:val="Нет списка263"/>
    <w:next w:val="a8"/>
    <w:semiHidden/>
    <w:rsid w:val="008F6C87"/>
  </w:style>
  <w:style w:type="numbering" w:customStyle="1" w:styleId="111111263">
    <w:name w:val="1 / 1.1 / 1.1.1263"/>
    <w:basedOn w:val="a8"/>
    <w:next w:val="111111"/>
    <w:semiHidden/>
    <w:rsid w:val="008F6C87"/>
  </w:style>
  <w:style w:type="numbering" w:customStyle="1" w:styleId="1ai263">
    <w:name w:val="1 / a / i263"/>
    <w:basedOn w:val="a8"/>
    <w:next w:val="1ai"/>
    <w:semiHidden/>
    <w:rsid w:val="008F6C87"/>
  </w:style>
  <w:style w:type="numbering" w:customStyle="1" w:styleId="2630">
    <w:name w:val="Статья / Раздел263"/>
    <w:basedOn w:val="a8"/>
    <w:next w:val="affffff9"/>
    <w:semiHidden/>
    <w:rsid w:val="008F6C87"/>
  </w:style>
  <w:style w:type="numbering" w:customStyle="1" w:styleId="363">
    <w:name w:val="Нет списка363"/>
    <w:next w:val="a8"/>
    <w:semiHidden/>
    <w:rsid w:val="008F6C87"/>
  </w:style>
  <w:style w:type="numbering" w:customStyle="1" w:styleId="111111363">
    <w:name w:val="1 / 1.1 / 1.1.1363"/>
    <w:basedOn w:val="a8"/>
    <w:next w:val="111111"/>
    <w:semiHidden/>
    <w:rsid w:val="008F6C87"/>
  </w:style>
  <w:style w:type="numbering" w:customStyle="1" w:styleId="1ai363">
    <w:name w:val="1 / a / i363"/>
    <w:basedOn w:val="a8"/>
    <w:next w:val="1ai"/>
    <w:semiHidden/>
    <w:rsid w:val="008F6C87"/>
  </w:style>
  <w:style w:type="numbering" w:customStyle="1" w:styleId="3630">
    <w:name w:val="Статья / Раздел363"/>
    <w:basedOn w:val="a8"/>
    <w:next w:val="affffff9"/>
    <w:semiHidden/>
    <w:rsid w:val="008F6C87"/>
  </w:style>
  <w:style w:type="numbering" w:customStyle="1" w:styleId="1163">
    <w:name w:val="Нет списка1163"/>
    <w:next w:val="a8"/>
    <w:semiHidden/>
    <w:rsid w:val="008F6C87"/>
  </w:style>
  <w:style w:type="numbering" w:customStyle="1" w:styleId="1111111163">
    <w:name w:val="1 / 1.1 / 1.1.11163"/>
    <w:basedOn w:val="a8"/>
    <w:next w:val="111111"/>
    <w:semiHidden/>
    <w:rsid w:val="008F6C87"/>
  </w:style>
  <w:style w:type="numbering" w:customStyle="1" w:styleId="1ai1163">
    <w:name w:val="1 / a / i1163"/>
    <w:basedOn w:val="a8"/>
    <w:next w:val="1ai"/>
    <w:semiHidden/>
    <w:rsid w:val="008F6C87"/>
  </w:style>
  <w:style w:type="numbering" w:customStyle="1" w:styleId="11630">
    <w:name w:val="Статья / Раздел1163"/>
    <w:basedOn w:val="a8"/>
    <w:next w:val="affffff9"/>
    <w:semiHidden/>
    <w:rsid w:val="008F6C87"/>
  </w:style>
  <w:style w:type="numbering" w:customStyle="1" w:styleId="2163">
    <w:name w:val="Нет списка2163"/>
    <w:next w:val="a8"/>
    <w:semiHidden/>
    <w:rsid w:val="008F6C87"/>
  </w:style>
  <w:style w:type="numbering" w:customStyle="1" w:styleId="1111112163">
    <w:name w:val="1 / 1.1 / 1.1.12163"/>
    <w:basedOn w:val="a8"/>
    <w:next w:val="111111"/>
    <w:semiHidden/>
    <w:rsid w:val="008F6C87"/>
  </w:style>
  <w:style w:type="numbering" w:customStyle="1" w:styleId="1ai2163">
    <w:name w:val="1 / a / i2163"/>
    <w:basedOn w:val="a8"/>
    <w:next w:val="1ai"/>
    <w:semiHidden/>
    <w:rsid w:val="008F6C87"/>
  </w:style>
  <w:style w:type="numbering" w:customStyle="1" w:styleId="21630">
    <w:name w:val="Статья / Раздел2163"/>
    <w:basedOn w:val="a8"/>
    <w:next w:val="affffff9"/>
    <w:semiHidden/>
    <w:rsid w:val="008F6C87"/>
  </w:style>
  <w:style w:type="numbering" w:customStyle="1" w:styleId="1030">
    <w:name w:val="Нет списка103"/>
    <w:next w:val="a8"/>
    <w:semiHidden/>
    <w:rsid w:val="008F6C87"/>
  </w:style>
  <w:style w:type="numbering" w:customStyle="1" w:styleId="11111193">
    <w:name w:val="1 / 1.1 / 1.1.193"/>
    <w:basedOn w:val="a8"/>
    <w:next w:val="111111"/>
    <w:semiHidden/>
    <w:rsid w:val="008F6C87"/>
  </w:style>
  <w:style w:type="numbering" w:customStyle="1" w:styleId="1ai93">
    <w:name w:val="1 / a / i93"/>
    <w:basedOn w:val="a8"/>
    <w:next w:val="1ai"/>
    <w:semiHidden/>
    <w:rsid w:val="008F6C87"/>
  </w:style>
  <w:style w:type="numbering" w:customStyle="1" w:styleId="931">
    <w:name w:val="Статья / Раздел93"/>
    <w:basedOn w:val="a8"/>
    <w:next w:val="affffff9"/>
    <w:semiHidden/>
    <w:rsid w:val="008F6C87"/>
  </w:style>
  <w:style w:type="numbering" w:customStyle="1" w:styleId="173">
    <w:name w:val="Нет списка173"/>
    <w:next w:val="a8"/>
    <w:semiHidden/>
    <w:rsid w:val="008F6C87"/>
  </w:style>
  <w:style w:type="numbering" w:customStyle="1" w:styleId="111111173">
    <w:name w:val="1 / 1.1 / 1.1.1173"/>
    <w:basedOn w:val="a8"/>
    <w:next w:val="111111"/>
    <w:semiHidden/>
    <w:rsid w:val="008F6C87"/>
  </w:style>
  <w:style w:type="numbering" w:customStyle="1" w:styleId="1ai173">
    <w:name w:val="1 / a / i173"/>
    <w:basedOn w:val="a8"/>
    <w:next w:val="1ai"/>
    <w:semiHidden/>
    <w:rsid w:val="008F6C87"/>
  </w:style>
  <w:style w:type="numbering" w:customStyle="1" w:styleId="1730">
    <w:name w:val="Статья / Раздел173"/>
    <w:basedOn w:val="a8"/>
    <w:next w:val="affffff9"/>
    <w:semiHidden/>
    <w:rsid w:val="008F6C87"/>
  </w:style>
  <w:style w:type="numbering" w:customStyle="1" w:styleId="273">
    <w:name w:val="Нет списка273"/>
    <w:next w:val="a8"/>
    <w:semiHidden/>
    <w:rsid w:val="008F6C87"/>
  </w:style>
  <w:style w:type="numbering" w:customStyle="1" w:styleId="111111273">
    <w:name w:val="1 / 1.1 / 1.1.1273"/>
    <w:basedOn w:val="a8"/>
    <w:next w:val="111111"/>
    <w:semiHidden/>
    <w:rsid w:val="008F6C87"/>
  </w:style>
  <w:style w:type="numbering" w:customStyle="1" w:styleId="1ai273">
    <w:name w:val="1 / a / i273"/>
    <w:basedOn w:val="a8"/>
    <w:next w:val="1ai"/>
    <w:semiHidden/>
    <w:rsid w:val="008F6C87"/>
  </w:style>
  <w:style w:type="numbering" w:customStyle="1" w:styleId="2730">
    <w:name w:val="Статья / Раздел273"/>
    <w:basedOn w:val="a8"/>
    <w:next w:val="affffff9"/>
    <w:semiHidden/>
    <w:rsid w:val="008F6C87"/>
  </w:style>
  <w:style w:type="numbering" w:customStyle="1" w:styleId="373">
    <w:name w:val="Нет списка373"/>
    <w:next w:val="a8"/>
    <w:semiHidden/>
    <w:rsid w:val="008F6C87"/>
  </w:style>
  <w:style w:type="numbering" w:customStyle="1" w:styleId="111111373">
    <w:name w:val="1 / 1.1 / 1.1.1373"/>
    <w:basedOn w:val="a8"/>
    <w:next w:val="111111"/>
    <w:semiHidden/>
    <w:rsid w:val="008F6C87"/>
  </w:style>
  <w:style w:type="numbering" w:customStyle="1" w:styleId="1ai373">
    <w:name w:val="1 / a / i373"/>
    <w:basedOn w:val="a8"/>
    <w:next w:val="1ai"/>
    <w:semiHidden/>
    <w:rsid w:val="008F6C87"/>
  </w:style>
  <w:style w:type="numbering" w:customStyle="1" w:styleId="3730">
    <w:name w:val="Статья / Раздел373"/>
    <w:basedOn w:val="a8"/>
    <w:next w:val="affffff9"/>
    <w:semiHidden/>
    <w:rsid w:val="008F6C87"/>
  </w:style>
  <w:style w:type="numbering" w:customStyle="1" w:styleId="1173">
    <w:name w:val="Нет списка1173"/>
    <w:next w:val="a8"/>
    <w:semiHidden/>
    <w:rsid w:val="008F6C87"/>
  </w:style>
  <w:style w:type="numbering" w:customStyle="1" w:styleId="1111111175">
    <w:name w:val="1 / 1.1 / 1.1.11175"/>
    <w:basedOn w:val="a8"/>
    <w:next w:val="111111"/>
    <w:rsid w:val="008F6C87"/>
  </w:style>
  <w:style w:type="numbering" w:customStyle="1" w:styleId="1ai1174">
    <w:name w:val="1 / a / i1174"/>
    <w:basedOn w:val="a8"/>
    <w:next w:val="1ai"/>
    <w:rsid w:val="008F6C87"/>
    <w:pPr>
      <w:numPr>
        <w:numId w:val="73"/>
      </w:numPr>
    </w:pPr>
  </w:style>
  <w:style w:type="numbering" w:customStyle="1" w:styleId="11730">
    <w:name w:val="Статья / Раздел1173"/>
    <w:basedOn w:val="a8"/>
    <w:next w:val="affffff9"/>
    <w:semiHidden/>
    <w:rsid w:val="008F6C87"/>
  </w:style>
  <w:style w:type="numbering" w:customStyle="1" w:styleId="21730">
    <w:name w:val="Нет списка2173"/>
    <w:next w:val="a8"/>
    <w:semiHidden/>
    <w:rsid w:val="008F6C87"/>
  </w:style>
  <w:style w:type="numbering" w:customStyle="1" w:styleId="1111112174">
    <w:name w:val="1 / 1.1 / 1.1.12174"/>
    <w:basedOn w:val="a8"/>
    <w:next w:val="111111"/>
    <w:rsid w:val="008F6C87"/>
  </w:style>
  <w:style w:type="numbering" w:customStyle="1" w:styleId="1ai2174">
    <w:name w:val="1 / a / i2174"/>
    <w:basedOn w:val="a8"/>
    <w:next w:val="1ai"/>
    <w:rsid w:val="008F6C87"/>
  </w:style>
  <w:style w:type="numbering" w:customStyle="1" w:styleId="2174">
    <w:name w:val="Статья / Раздел2174"/>
    <w:basedOn w:val="a8"/>
    <w:next w:val="affffff9"/>
    <w:rsid w:val="008F6C87"/>
    <w:pPr>
      <w:numPr>
        <w:numId w:val="74"/>
      </w:numPr>
    </w:pPr>
  </w:style>
  <w:style w:type="numbering" w:customStyle="1" w:styleId="183">
    <w:name w:val="Нет списка183"/>
    <w:next w:val="a8"/>
    <w:semiHidden/>
    <w:rsid w:val="008F6C87"/>
  </w:style>
  <w:style w:type="numbering" w:customStyle="1" w:styleId="111111103">
    <w:name w:val="1 / 1.1 / 1.1.1103"/>
    <w:basedOn w:val="a8"/>
    <w:next w:val="111111"/>
    <w:semiHidden/>
    <w:rsid w:val="008F6C87"/>
  </w:style>
  <w:style w:type="numbering" w:customStyle="1" w:styleId="1ai103">
    <w:name w:val="1 / a / i103"/>
    <w:basedOn w:val="a8"/>
    <w:next w:val="1ai"/>
    <w:semiHidden/>
    <w:rsid w:val="008F6C87"/>
  </w:style>
  <w:style w:type="numbering" w:customStyle="1" w:styleId="1031">
    <w:name w:val="Статья / Раздел103"/>
    <w:basedOn w:val="a8"/>
    <w:next w:val="affffff9"/>
    <w:semiHidden/>
    <w:rsid w:val="008F6C87"/>
  </w:style>
  <w:style w:type="numbering" w:customStyle="1" w:styleId="193">
    <w:name w:val="Нет списка193"/>
    <w:next w:val="a8"/>
    <w:semiHidden/>
    <w:rsid w:val="008F6C87"/>
  </w:style>
  <w:style w:type="numbering" w:customStyle="1" w:styleId="111111183">
    <w:name w:val="1 / 1.1 / 1.1.1183"/>
    <w:basedOn w:val="a8"/>
    <w:next w:val="111111"/>
    <w:semiHidden/>
    <w:rsid w:val="008F6C87"/>
  </w:style>
  <w:style w:type="numbering" w:customStyle="1" w:styleId="1ai183">
    <w:name w:val="1 / a / i183"/>
    <w:basedOn w:val="a8"/>
    <w:next w:val="1ai"/>
    <w:semiHidden/>
    <w:rsid w:val="008F6C87"/>
  </w:style>
  <w:style w:type="numbering" w:customStyle="1" w:styleId="1830">
    <w:name w:val="Статья / Раздел183"/>
    <w:basedOn w:val="a8"/>
    <w:next w:val="affffff9"/>
    <w:semiHidden/>
    <w:rsid w:val="008F6C87"/>
  </w:style>
  <w:style w:type="numbering" w:customStyle="1" w:styleId="283">
    <w:name w:val="Нет списка283"/>
    <w:next w:val="a8"/>
    <w:semiHidden/>
    <w:rsid w:val="008F6C87"/>
  </w:style>
  <w:style w:type="numbering" w:customStyle="1" w:styleId="111111283">
    <w:name w:val="1 / 1.1 / 1.1.1283"/>
    <w:basedOn w:val="a8"/>
    <w:next w:val="111111"/>
    <w:semiHidden/>
    <w:rsid w:val="008F6C87"/>
  </w:style>
  <w:style w:type="numbering" w:customStyle="1" w:styleId="1ai283">
    <w:name w:val="1 / a / i283"/>
    <w:basedOn w:val="a8"/>
    <w:next w:val="1ai"/>
    <w:semiHidden/>
    <w:rsid w:val="008F6C87"/>
  </w:style>
  <w:style w:type="numbering" w:customStyle="1" w:styleId="2830">
    <w:name w:val="Статья / Раздел283"/>
    <w:basedOn w:val="a8"/>
    <w:next w:val="affffff9"/>
    <w:semiHidden/>
    <w:rsid w:val="008F6C87"/>
  </w:style>
  <w:style w:type="numbering" w:customStyle="1" w:styleId="383">
    <w:name w:val="Нет списка383"/>
    <w:next w:val="a8"/>
    <w:semiHidden/>
    <w:rsid w:val="008F6C87"/>
  </w:style>
  <w:style w:type="numbering" w:customStyle="1" w:styleId="111111383">
    <w:name w:val="1 / 1.1 / 1.1.1383"/>
    <w:basedOn w:val="a8"/>
    <w:next w:val="111111"/>
    <w:semiHidden/>
    <w:rsid w:val="008F6C87"/>
  </w:style>
  <w:style w:type="numbering" w:customStyle="1" w:styleId="1ai383">
    <w:name w:val="1 / a / i383"/>
    <w:basedOn w:val="a8"/>
    <w:next w:val="1ai"/>
    <w:semiHidden/>
    <w:rsid w:val="008F6C87"/>
  </w:style>
  <w:style w:type="numbering" w:customStyle="1" w:styleId="3830">
    <w:name w:val="Статья / Раздел383"/>
    <w:basedOn w:val="a8"/>
    <w:next w:val="affffff9"/>
    <w:semiHidden/>
    <w:rsid w:val="008F6C87"/>
  </w:style>
  <w:style w:type="numbering" w:customStyle="1" w:styleId="1183">
    <w:name w:val="Нет списка1183"/>
    <w:next w:val="a8"/>
    <w:semiHidden/>
    <w:rsid w:val="008F6C87"/>
  </w:style>
  <w:style w:type="numbering" w:customStyle="1" w:styleId="1111111183">
    <w:name w:val="1 / 1.1 / 1.1.11183"/>
    <w:basedOn w:val="a8"/>
    <w:next w:val="111111"/>
    <w:semiHidden/>
    <w:rsid w:val="008F6C87"/>
  </w:style>
  <w:style w:type="numbering" w:customStyle="1" w:styleId="1ai1183">
    <w:name w:val="1 / a / i1183"/>
    <w:basedOn w:val="a8"/>
    <w:next w:val="1ai"/>
    <w:semiHidden/>
    <w:rsid w:val="008F6C87"/>
  </w:style>
  <w:style w:type="numbering" w:customStyle="1" w:styleId="11830">
    <w:name w:val="Статья / Раздел1183"/>
    <w:basedOn w:val="a8"/>
    <w:next w:val="affffff9"/>
    <w:semiHidden/>
    <w:rsid w:val="008F6C87"/>
  </w:style>
  <w:style w:type="numbering" w:customStyle="1" w:styleId="2183">
    <w:name w:val="Нет списка2183"/>
    <w:next w:val="a8"/>
    <w:semiHidden/>
    <w:rsid w:val="008F6C87"/>
  </w:style>
  <w:style w:type="numbering" w:customStyle="1" w:styleId="1111112183">
    <w:name w:val="1 / 1.1 / 1.1.12183"/>
    <w:basedOn w:val="a8"/>
    <w:next w:val="111111"/>
    <w:semiHidden/>
    <w:rsid w:val="008F6C87"/>
  </w:style>
  <w:style w:type="numbering" w:customStyle="1" w:styleId="1ai2183">
    <w:name w:val="1 / a / i2183"/>
    <w:basedOn w:val="a8"/>
    <w:next w:val="1ai"/>
    <w:semiHidden/>
    <w:rsid w:val="008F6C87"/>
  </w:style>
  <w:style w:type="numbering" w:customStyle="1" w:styleId="21830">
    <w:name w:val="Статья / Раздел2183"/>
    <w:basedOn w:val="a8"/>
    <w:next w:val="affffff9"/>
    <w:semiHidden/>
    <w:rsid w:val="008F6C87"/>
  </w:style>
  <w:style w:type="numbering" w:customStyle="1" w:styleId="2020">
    <w:name w:val="Нет списка202"/>
    <w:next w:val="a8"/>
    <w:semiHidden/>
    <w:rsid w:val="008F6C87"/>
  </w:style>
  <w:style w:type="numbering" w:customStyle="1" w:styleId="111111193">
    <w:name w:val="1 / 1.1 / 1.1.1193"/>
    <w:basedOn w:val="a8"/>
    <w:next w:val="111111"/>
    <w:semiHidden/>
    <w:rsid w:val="008F6C87"/>
  </w:style>
  <w:style w:type="numbering" w:customStyle="1" w:styleId="1ai193">
    <w:name w:val="1 / a / i193"/>
    <w:basedOn w:val="a8"/>
    <w:next w:val="1ai"/>
    <w:semiHidden/>
    <w:rsid w:val="008F6C87"/>
  </w:style>
  <w:style w:type="numbering" w:customStyle="1" w:styleId="1930">
    <w:name w:val="Статья / Раздел193"/>
    <w:basedOn w:val="a8"/>
    <w:next w:val="affffff9"/>
    <w:semiHidden/>
    <w:rsid w:val="008F6C87"/>
  </w:style>
  <w:style w:type="numbering" w:customStyle="1" w:styleId="11020">
    <w:name w:val="Нет списка1102"/>
    <w:next w:val="a8"/>
    <w:semiHidden/>
    <w:rsid w:val="008F6C87"/>
  </w:style>
  <w:style w:type="numbering" w:customStyle="1" w:styleId="1111111102">
    <w:name w:val="1 / 1.1 / 1.1.11102"/>
    <w:basedOn w:val="a8"/>
    <w:next w:val="111111"/>
    <w:semiHidden/>
    <w:rsid w:val="008F6C87"/>
  </w:style>
  <w:style w:type="numbering" w:customStyle="1" w:styleId="1ai11014">
    <w:name w:val="1 / a / i11014"/>
    <w:basedOn w:val="a8"/>
    <w:next w:val="1ai"/>
    <w:semiHidden/>
    <w:rsid w:val="008F6C87"/>
  </w:style>
  <w:style w:type="numbering" w:customStyle="1" w:styleId="1103">
    <w:name w:val="Статья / Раздел1103"/>
    <w:basedOn w:val="a8"/>
    <w:next w:val="affffff9"/>
    <w:semiHidden/>
    <w:rsid w:val="008F6C87"/>
  </w:style>
  <w:style w:type="numbering" w:customStyle="1" w:styleId="2920">
    <w:name w:val="Нет списка292"/>
    <w:next w:val="a8"/>
    <w:semiHidden/>
    <w:rsid w:val="008F6C87"/>
  </w:style>
  <w:style w:type="numbering" w:customStyle="1" w:styleId="111111292">
    <w:name w:val="1 / 1.1 / 1.1.1292"/>
    <w:basedOn w:val="a8"/>
    <w:next w:val="111111"/>
    <w:semiHidden/>
    <w:rsid w:val="008F6C87"/>
  </w:style>
  <w:style w:type="numbering" w:customStyle="1" w:styleId="1ai292">
    <w:name w:val="1 / a / i292"/>
    <w:basedOn w:val="a8"/>
    <w:next w:val="1ai"/>
    <w:semiHidden/>
    <w:rsid w:val="008F6C87"/>
  </w:style>
  <w:style w:type="numbering" w:customStyle="1" w:styleId="293">
    <w:name w:val="Статья / Раздел293"/>
    <w:basedOn w:val="a8"/>
    <w:next w:val="affffff9"/>
    <w:semiHidden/>
    <w:rsid w:val="008F6C87"/>
  </w:style>
  <w:style w:type="numbering" w:customStyle="1" w:styleId="392">
    <w:name w:val="Нет списка392"/>
    <w:next w:val="a8"/>
    <w:semiHidden/>
    <w:rsid w:val="008F6C87"/>
  </w:style>
  <w:style w:type="numbering" w:customStyle="1" w:styleId="111111392">
    <w:name w:val="1 / 1.1 / 1.1.1392"/>
    <w:basedOn w:val="a8"/>
    <w:next w:val="111111"/>
    <w:semiHidden/>
    <w:rsid w:val="008F6C87"/>
  </w:style>
  <w:style w:type="numbering" w:customStyle="1" w:styleId="1ai392">
    <w:name w:val="1 / a / i392"/>
    <w:basedOn w:val="a8"/>
    <w:next w:val="1ai"/>
    <w:semiHidden/>
    <w:rsid w:val="008F6C87"/>
  </w:style>
  <w:style w:type="numbering" w:customStyle="1" w:styleId="3920">
    <w:name w:val="Статья / Раздел392"/>
    <w:basedOn w:val="a8"/>
    <w:next w:val="affffff9"/>
    <w:semiHidden/>
    <w:rsid w:val="008F6C87"/>
  </w:style>
  <w:style w:type="numbering" w:customStyle="1" w:styleId="1192">
    <w:name w:val="Нет списка1192"/>
    <w:next w:val="a8"/>
    <w:semiHidden/>
    <w:rsid w:val="008F6C87"/>
  </w:style>
  <w:style w:type="numbering" w:customStyle="1" w:styleId="1111111192">
    <w:name w:val="1 / 1.1 / 1.1.11192"/>
    <w:basedOn w:val="a8"/>
    <w:next w:val="111111"/>
    <w:semiHidden/>
    <w:rsid w:val="008F6C87"/>
  </w:style>
  <w:style w:type="numbering" w:customStyle="1" w:styleId="1ai1192">
    <w:name w:val="1 / a / i1192"/>
    <w:basedOn w:val="a8"/>
    <w:next w:val="1ai"/>
    <w:semiHidden/>
    <w:rsid w:val="008F6C87"/>
  </w:style>
  <w:style w:type="numbering" w:customStyle="1" w:styleId="11920">
    <w:name w:val="Статья / Раздел1192"/>
    <w:basedOn w:val="a8"/>
    <w:next w:val="affffff9"/>
    <w:semiHidden/>
    <w:rsid w:val="008F6C87"/>
  </w:style>
  <w:style w:type="numbering" w:customStyle="1" w:styleId="2192">
    <w:name w:val="Нет списка2192"/>
    <w:next w:val="a8"/>
    <w:semiHidden/>
    <w:rsid w:val="008F6C87"/>
  </w:style>
  <w:style w:type="numbering" w:customStyle="1" w:styleId="1111112192">
    <w:name w:val="1 / 1.1 / 1.1.12192"/>
    <w:basedOn w:val="a8"/>
    <w:next w:val="111111"/>
    <w:semiHidden/>
    <w:rsid w:val="008F6C87"/>
  </w:style>
  <w:style w:type="numbering" w:customStyle="1" w:styleId="1ai2192">
    <w:name w:val="1 / a / i2192"/>
    <w:basedOn w:val="a8"/>
    <w:next w:val="1ai"/>
    <w:semiHidden/>
    <w:rsid w:val="008F6C87"/>
  </w:style>
  <w:style w:type="numbering" w:customStyle="1" w:styleId="21920">
    <w:name w:val="Статья / Раздел2192"/>
    <w:basedOn w:val="a8"/>
    <w:next w:val="affffff9"/>
    <w:semiHidden/>
    <w:rsid w:val="008F6C87"/>
  </w:style>
  <w:style w:type="numbering" w:customStyle="1" w:styleId="31221">
    <w:name w:val="Нет списка3122"/>
    <w:next w:val="a8"/>
    <w:semiHidden/>
    <w:rsid w:val="008F6C87"/>
  </w:style>
  <w:style w:type="numbering" w:customStyle="1" w:styleId="1111113122">
    <w:name w:val="1 / 1.1 / 1.1.13122"/>
    <w:basedOn w:val="a8"/>
    <w:next w:val="111111"/>
    <w:semiHidden/>
    <w:rsid w:val="008F6C87"/>
  </w:style>
  <w:style w:type="numbering" w:customStyle="1" w:styleId="1ai3122">
    <w:name w:val="1 / a / i3122"/>
    <w:basedOn w:val="a8"/>
    <w:next w:val="1ai"/>
    <w:semiHidden/>
    <w:rsid w:val="008F6C87"/>
  </w:style>
  <w:style w:type="numbering" w:customStyle="1" w:styleId="3123">
    <w:name w:val="Статья / Раздел3123"/>
    <w:basedOn w:val="a8"/>
    <w:next w:val="affffff9"/>
    <w:rsid w:val="008F6C87"/>
  </w:style>
  <w:style w:type="numbering" w:customStyle="1" w:styleId="11122">
    <w:name w:val="Нет списка11122"/>
    <w:next w:val="a8"/>
    <w:semiHidden/>
    <w:rsid w:val="008F6C87"/>
  </w:style>
  <w:style w:type="numbering" w:customStyle="1" w:styleId="11111111122">
    <w:name w:val="1 / 1.1 / 1.1.111122"/>
    <w:basedOn w:val="a8"/>
    <w:next w:val="111111"/>
    <w:semiHidden/>
    <w:rsid w:val="008F6C87"/>
  </w:style>
  <w:style w:type="numbering" w:customStyle="1" w:styleId="1ai11122">
    <w:name w:val="1 / a / i11122"/>
    <w:basedOn w:val="a8"/>
    <w:next w:val="1ai"/>
    <w:semiHidden/>
    <w:rsid w:val="008F6C87"/>
  </w:style>
  <w:style w:type="numbering" w:customStyle="1" w:styleId="111220">
    <w:name w:val="Статья / Раздел11122"/>
    <w:basedOn w:val="a8"/>
    <w:next w:val="affffff9"/>
    <w:semiHidden/>
    <w:rsid w:val="008F6C87"/>
  </w:style>
  <w:style w:type="numbering" w:customStyle="1" w:styleId="21122">
    <w:name w:val="Нет списка21122"/>
    <w:next w:val="a8"/>
    <w:semiHidden/>
    <w:rsid w:val="008F6C87"/>
  </w:style>
  <w:style w:type="numbering" w:customStyle="1" w:styleId="11111121123">
    <w:name w:val="1 / 1.1 / 1.1.121123"/>
    <w:basedOn w:val="a8"/>
    <w:next w:val="111111"/>
    <w:semiHidden/>
    <w:rsid w:val="008F6C87"/>
  </w:style>
  <w:style w:type="numbering" w:customStyle="1" w:styleId="1ai21122">
    <w:name w:val="1 / a / i21122"/>
    <w:basedOn w:val="a8"/>
    <w:next w:val="1ai"/>
    <w:semiHidden/>
    <w:rsid w:val="008F6C87"/>
  </w:style>
  <w:style w:type="numbering" w:customStyle="1" w:styleId="211220">
    <w:name w:val="Статья / Раздел21122"/>
    <w:basedOn w:val="a8"/>
    <w:next w:val="affffff9"/>
    <w:semiHidden/>
    <w:rsid w:val="008F6C87"/>
  </w:style>
  <w:style w:type="numbering" w:customStyle="1" w:styleId="422">
    <w:name w:val="Нет списка422"/>
    <w:next w:val="a8"/>
    <w:semiHidden/>
    <w:rsid w:val="008F6C87"/>
  </w:style>
  <w:style w:type="numbering" w:customStyle="1" w:styleId="111111422">
    <w:name w:val="1 / 1.1 / 1.1.1422"/>
    <w:basedOn w:val="a8"/>
    <w:next w:val="111111"/>
    <w:semiHidden/>
    <w:rsid w:val="008F6C87"/>
  </w:style>
  <w:style w:type="numbering" w:customStyle="1" w:styleId="1ai422">
    <w:name w:val="1 / a / i422"/>
    <w:basedOn w:val="a8"/>
    <w:next w:val="1ai"/>
    <w:semiHidden/>
    <w:rsid w:val="008F6C87"/>
  </w:style>
  <w:style w:type="numbering" w:customStyle="1" w:styleId="4220">
    <w:name w:val="Статья / Раздел422"/>
    <w:basedOn w:val="a8"/>
    <w:next w:val="affffff9"/>
    <w:semiHidden/>
    <w:rsid w:val="008F6C87"/>
  </w:style>
  <w:style w:type="numbering" w:customStyle="1" w:styleId="1222">
    <w:name w:val="Нет списка1222"/>
    <w:next w:val="a8"/>
    <w:semiHidden/>
    <w:rsid w:val="008F6C87"/>
  </w:style>
  <w:style w:type="numbering" w:customStyle="1" w:styleId="1111111222">
    <w:name w:val="1 / 1.1 / 1.1.11222"/>
    <w:basedOn w:val="a8"/>
    <w:next w:val="111111"/>
    <w:semiHidden/>
    <w:rsid w:val="008F6C87"/>
  </w:style>
  <w:style w:type="numbering" w:customStyle="1" w:styleId="1ai1222">
    <w:name w:val="1 / a / i1222"/>
    <w:basedOn w:val="a8"/>
    <w:next w:val="1ai"/>
    <w:semiHidden/>
    <w:rsid w:val="008F6C87"/>
  </w:style>
  <w:style w:type="numbering" w:customStyle="1" w:styleId="12220">
    <w:name w:val="Статья / Раздел1222"/>
    <w:basedOn w:val="a8"/>
    <w:next w:val="affffff9"/>
    <w:semiHidden/>
    <w:rsid w:val="008F6C87"/>
  </w:style>
  <w:style w:type="numbering" w:customStyle="1" w:styleId="2222">
    <w:name w:val="Нет списка2222"/>
    <w:next w:val="a8"/>
    <w:semiHidden/>
    <w:rsid w:val="008F6C87"/>
  </w:style>
  <w:style w:type="numbering" w:customStyle="1" w:styleId="1111112222">
    <w:name w:val="1 / 1.1 / 1.1.12222"/>
    <w:basedOn w:val="a8"/>
    <w:next w:val="111111"/>
    <w:semiHidden/>
    <w:rsid w:val="008F6C87"/>
  </w:style>
  <w:style w:type="numbering" w:customStyle="1" w:styleId="1ai2222">
    <w:name w:val="1 / a / i2222"/>
    <w:basedOn w:val="a8"/>
    <w:next w:val="1ai"/>
    <w:semiHidden/>
    <w:rsid w:val="008F6C87"/>
  </w:style>
  <w:style w:type="numbering" w:customStyle="1" w:styleId="22220">
    <w:name w:val="Статья / Раздел2222"/>
    <w:basedOn w:val="a8"/>
    <w:next w:val="affffff9"/>
    <w:semiHidden/>
    <w:rsid w:val="008F6C87"/>
  </w:style>
  <w:style w:type="numbering" w:customStyle="1" w:styleId="32120">
    <w:name w:val="Нет списка3212"/>
    <w:next w:val="a8"/>
    <w:semiHidden/>
    <w:rsid w:val="008F6C87"/>
  </w:style>
  <w:style w:type="numbering" w:customStyle="1" w:styleId="1111113212">
    <w:name w:val="1 / 1.1 / 1.1.13212"/>
    <w:basedOn w:val="a8"/>
    <w:next w:val="111111"/>
    <w:semiHidden/>
    <w:rsid w:val="008F6C87"/>
  </w:style>
  <w:style w:type="numbering" w:customStyle="1" w:styleId="1ai3212">
    <w:name w:val="1 / a / i3212"/>
    <w:basedOn w:val="a8"/>
    <w:next w:val="1ai"/>
    <w:semiHidden/>
    <w:rsid w:val="008F6C87"/>
  </w:style>
  <w:style w:type="numbering" w:customStyle="1" w:styleId="32121">
    <w:name w:val="Статья / Раздел3212"/>
    <w:basedOn w:val="a8"/>
    <w:next w:val="affffff9"/>
    <w:semiHidden/>
    <w:rsid w:val="008F6C87"/>
  </w:style>
  <w:style w:type="numbering" w:customStyle="1" w:styleId="11212">
    <w:name w:val="Нет списка11212"/>
    <w:next w:val="a8"/>
    <w:semiHidden/>
    <w:rsid w:val="008F6C87"/>
  </w:style>
  <w:style w:type="numbering" w:customStyle="1" w:styleId="11111111212">
    <w:name w:val="1 / 1.1 / 1.1.111212"/>
    <w:basedOn w:val="a8"/>
    <w:next w:val="111111"/>
    <w:semiHidden/>
    <w:rsid w:val="008F6C87"/>
  </w:style>
  <w:style w:type="numbering" w:customStyle="1" w:styleId="1ai11212">
    <w:name w:val="1 / a / i11212"/>
    <w:basedOn w:val="a8"/>
    <w:next w:val="1ai"/>
    <w:semiHidden/>
    <w:rsid w:val="008F6C87"/>
  </w:style>
  <w:style w:type="numbering" w:customStyle="1" w:styleId="112120">
    <w:name w:val="Статья / Раздел11212"/>
    <w:basedOn w:val="a8"/>
    <w:next w:val="affffff9"/>
    <w:semiHidden/>
    <w:rsid w:val="008F6C87"/>
  </w:style>
  <w:style w:type="numbering" w:customStyle="1" w:styleId="21212">
    <w:name w:val="Нет списка21212"/>
    <w:next w:val="a8"/>
    <w:semiHidden/>
    <w:rsid w:val="008F6C87"/>
  </w:style>
  <w:style w:type="numbering" w:customStyle="1" w:styleId="11111121212">
    <w:name w:val="1 / 1.1 / 1.1.121212"/>
    <w:basedOn w:val="a8"/>
    <w:next w:val="111111"/>
    <w:semiHidden/>
    <w:rsid w:val="008F6C87"/>
  </w:style>
  <w:style w:type="numbering" w:customStyle="1" w:styleId="1ai21212">
    <w:name w:val="1 / a / i21212"/>
    <w:basedOn w:val="a8"/>
    <w:next w:val="1ai"/>
    <w:semiHidden/>
    <w:rsid w:val="008F6C87"/>
  </w:style>
  <w:style w:type="numbering" w:customStyle="1" w:styleId="212120">
    <w:name w:val="Статья / Раздел21212"/>
    <w:basedOn w:val="a8"/>
    <w:next w:val="affffff9"/>
    <w:semiHidden/>
    <w:rsid w:val="008F6C87"/>
  </w:style>
  <w:style w:type="numbering" w:customStyle="1" w:styleId="5120">
    <w:name w:val="Нет списка512"/>
    <w:next w:val="a8"/>
    <w:semiHidden/>
    <w:rsid w:val="008F6C87"/>
  </w:style>
  <w:style w:type="numbering" w:customStyle="1" w:styleId="111111512">
    <w:name w:val="1 / 1.1 / 1.1.1512"/>
    <w:basedOn w:val="a8"/>
    <w:next w:val="111111"/>
    <w:semiHidden/>
    <w:rsid w:val="008F6C87"/>
  </w:style>
  <w:style w:type="numbering" w:customStyle="1" w:styleId="1ai512">
    <w:name w:val="1 / a / i512"/>
    <w:basedOn w:val="a8"/>
    <w:next w:val="1ai"/>
    <w:semiHidden/>
    <w:rsid w:val="008F6C87"/>
  </w:style>
  <w:style w:type="numbering" w:customStyle="1" w:styleId="5121">
    <w:name w:val="Статья / Раздел512"/>
    <w:basedOn w:val="a8"/>
    <w:next w:val="affffff9"/>
    <w:semiHidden/>
    <w:rsid w:val="008F6C87"/>
  </w:style>
  <w:style w:type="numbering" w:customStyle="1" w:styleId="1312">
    <w:name w:val="Нет списка1312"/>
    <w:next w:val="a8"/>
    <w:semiHidden/>
    <w:rsid w:val="008F6C87"/>
  </w:style>
  <w:style w:type="numbering" w:customStyle="1" w:styleId="1111111312">
    <w:name w:val="1 / 1.1 / 1.1.11312"/>
    <w:basedOn w:val="a8"/>
    <w:next w:val="111111"/>
    <w:semiHidden/>
    <w:rsid w:val="008F6C87"/>
  </w:style>
  <w:style w:type="numbering" w:customStyle="1" w:styleId="1ai1312">
    <w:name w:val="1 / a / i1312"/>
    <w:basedOn w:val="a8"/>
    <w:next w:val="1ai"/>
    <w:semiHidden/>
    <w:rsid w:val="008F6C87"/>
  </w:style>
  <w:style w:type="numbering" w:customStyle="1" w:styleId="13120">
    <w:name w:val="Статья / Раздел1312"/>
    <w:basedOn w:val="a8"/>
    <w:next w:val="affffff9"/>
    <w:semiHidden/>
    <w:rsid w:val="008F6C87"/>
  </w:style>
  <w:style w:type="numbering" w:customStyle="1" w:styleId="2312">
    <w:name w:val="Нет списка2312"/>
    <w:next w:val="a8"/>
    <w:semiHidden/>
    <w:rsid w:val="008F6C87"/>
  </w:style>
  <w:style w:type="numbering" w:customStyle="1" w:styleId="1111112312">
    <w:name w:val="1 / 1.1 / 1.1.12312"/>
    <w:basedOn w:val="a8"/>
    <w:next w:val="111111"/>
    <w:semiHidden/>
    <w:rsid w:val="008F6C87"/>
  </w:style>
  <w:style w:type="numbering" w:customStyle="1" w:styleId="1ai2312">
    <w:name w:val="1 / a / i2312"/>
    <w:basedOn w:val="a8"/>
    <w:next w:val="1ai"/>
    <w:semiHidden/>
    <w:rsid w:val="008F6C87"/>
  </w:style>
  <w:style w:type="numbering" w:customStyle="1" w:styleId="23120">
    <w:name w:val="Статья / Раздел2312"/>
    <w:basedOn w:val="a8"/>
    <w:next w:val="affffff9"/>
    <w:semiHidden/>
    <w:rsid w:val="008F6C87"/>
  </w:style>
  <w:style w:type="numbering" w:customStyle="1" w:styleId="33120">
    <w:name w:val="Нет списка3312"/>
    <w:next w:val="a8"/>
    <w:semiHidden/>
    <w:rsid w:val="008F6C87"/>
  </w:style>
  <w:style w:type="numbering" w:customStyle="1" w:styleId="1111113312">
    <w:name w:val="1 / 1.1 / 1.1.13312"/>
    <w:basedOn w:val="a8"/>
    <w:next w:val="111111"/>
    <w:semiHidden/>
    <w:rsid w:val="008F6C87"/>
  </w:style>
  <w:style w:type="numbering" w:customStyle="1" w:styleId="1ai3312">
    <w:name w:val="1 / a / i3312"/>
    <w:basedOn w:val="a8"/>
    <w:next w:val="1ai"/>
    <w:semiHidden/>
    <w:rsid w:val="008F6C87"/>
  </w:style>
  <w:style w:type="numbering" w:customStyle="1" w:styleId="33121">
    <w:name w:val="Статья / Раздел3312"/>
    <w:basedOn w:val="a8"/>
    <w:next w:val="affffff9"/>
    <w:semiHidden/>
    <w:rsid w:val="008F6C87"/>
  </w:style>
  <w:style w:type="numbering" w:customStyle="1" w:styleId="11312">
    <w:name w:val="Нет списка11312"/>
    <w:next w:val="a8"/>
    <w:semiHidden/>
    <w:rsid w:val="008F6C87"/>
  </w:style>
  <w:style w:type="numbering" w:customStyle="1" w:styleId="11111111312">
    <w:name w:val="1 / 1.1 / 1.1.111312"/>
    <w:basedOn w:val="a8"/>
    <w:next w:val="111111"/>
    <w:semiHidden/>
    <w:rsid w:val="008F6C87"/>
  </w:style>
  <w:style w:type="numbering" w:customStyle="1" w:styleId="1ai11312">
    <w:name w:val="1 / a / i11312"/>
    <w:basedOn w:val="a8"/>
    <w:next w:val="1ai"/>
    <w:semiHidden/>
    <w:rsid w:val="008F6C87"/>
  </w:style>
  <w:style w:type="numbering" w:customStyle="1" w:styleId="113120">
    <w:name w:val="Статья / Раздел11312"/>
    <w:basedOn w:val="a8"/>
    <w:next w:val="affffff9"/>
    <w:semiHidden/>
    <w:rsid w:val="008F6C87"/>
  </w:style>
  <w:style w:type="numbering" w:customStyle="1" w:styleId="21312">
    <w:name w:val="Нет списка21312"/>
    <w:next w:val="a8"/>
    <w:semiHidden/>
    <w:rsid w:val="008F6C87"/>
  </w:style>
  <w:style w:type="numbering" w:customStyle="1" w:styleId="11111121312">
    <w:name w:val="1 / 1.1 / 1.1.121312"/>
    <w:basedOn w:val="a8"/>
    <w:next w:val="111111"/>
    <w:semiHidden/>
    <w:rsid w:val="008F6C87"/>
  </w:style>
  <w:style w:type="numbering" w:customStyle="1" w:styleId="1ai21312">
    <w:name w:val="1 / a / i21312"/>
    <w:basedOn w:val="a8"/>
    <w:next w:val="1ai"/>
    <w:semiHidden/>
    <w:rsid w:val="008F6C87"/>
  </w:style>
  <w:style w:type="numbering" w:customStyle="1" w:styleId="213120">
    <w:name w:val="Статья / Раздел21312"/>
    <w:basedOn w:val="a8"/>
    <w:next w:val="affffff9"/>
    <w:semiHidden/>
    <w:rsid w:val="008F6C87"/>
  </w:style>
  <w:style w:type="numbering" w:customStyle="1" w:styleId="6120">
    <w:name w:val="Нет списка612"/>
    <w:next w:val="a8"/>
    <w:uiPriority w:val="99"/>
    <w:semiHidden/>
    <w:unhideWhenUsed/>
    <w:rsid w:val="008F6C87"/>
  </w:style>
  <w:style w:type="numbering" w:customStyle="1" w:styleId="7120">
    <w:name w:val="Нет списка712"/>
    <w:next w:val="a8"/>
    <w:semiHidden/>
    <w:rsid w:val="008F6C87"/>
  </w:style>
  <w:style w:type="numbering" w:customStyle="1" w:styleId="111111612">
    <w:name w:val="1 / 1.1 / 1.1.1612"/>
    <w:basedOn w:val="a8"/>
    <w:next w:val="111111"/>
    <w:semiHidden/>
    <w:rsid w:val="008F6C87"/>
  </w:style>
  <w:style w:type="numbering" w:customStyle="1" w:styleId="1ai612">
    <w:name w:val="1 / a / i612"/>
    <w:basedOn w:val="a8"/>
    <w:next w:val="1ai"/>
    <w:semiHidden/>
    <w:rsid w:val="008F6C87"/>
  </w:style>
  <w:style w:type="numbering" w:customStyle="1" w:styleId="6121">
    <w:name w:val="Статья / Раздел612"/>
    <w:basedOn w:val="a8"/>
    <w:next w:val="affffff9"/>
    <w:semiHidden/>
    <w:rsid w:val="008F6C87"/>
  </w:style>
  <w:style w:type="numbering" w:customStyle="1" w:styleId="1412">
    <w:name w:val="Нет списка1412"/>
    <w:next w:val="a8"/>
    <w:semiHidden/>
    <w:rsid w:val="008F6C87"/>
  </w:style>
  <w:style w:type="numbering" w:customStyle="1" w:styleId="1111111412">
    <w:name w:val="1 / 1.1 / 1.1.11412"/>
    <w:basedOn w:val="a8"/>
    <w:next w:val="111111"/>
    <w:semiHidden/>
    <w:rsid w:val="008F6C87"/>
  </w:style>
  <w:style w:type="numbering" w:customStyle="1" w:styleId="1ai1412">
    <w:name w:val="1 / a / i1412"/>
    <w:basedOn w:val="a8"/>
    <w:next w:val="1ai"/>
    <w:semiHidden/>
    <w:rsid w:val="008F6C87"/>
  </w:style>
  <w:style w:type="numbering" w:customStyle="1" w:styleId="14120">
    <w:name w:val="Статья / Раздел1412"/>
    <w:basedOn w:val="a8"/>
    <w:next w:val="affffff9"/>
    <w:semiHidden/>
    <w:rsid w:val="008F6C87"/>
  </w:style>
  <w:style w:type="numbering" w:customStyle="1" w:styleId="2412">
    <w:name w:val="Нет списка2412"/>
    <w:next w:val="a8"/>
    <w:semiHidden/>
    <w:rsid w:val="008F6C87"/>
  </w:style>
  <w:style w:type="numbering" w:customStyle="1" w:styleId="1111112412">
    <w:name w:val="1 / 1.1 / 1.1.12412"/>
    <w:basedOn w:val="a8"/>
    <w:next w:val="111111"/>
    <w:semiHidden/>
    <w:rsid w:val="008F6C87"/>
  </w:style>
  <w:style w:type="numbering" w:customStyle="1" w:styleId="1ai2412">
    <w:name w:val="1 / a / i2412"/>
    <w:basedOn w:val="a8"/>
    <w:next w:val="1ai"/>
    <w:semiHidden/>
    <w:rsid w:val="008F6C87"/>
  </w:style>
  <w:style w:type="numbering" w:customStyle="1" w:styleId="24120">
    <w:name w:val="Статья / Раздел2412"/>
    <w:basedOn w:val="a8"/>
    <w:next w:val="affffff9"/>
    <w:semiHidden/>
    <w:rsid w:val="008F6C87"/>
  </w:style>
  <w:style w:type="numbering" w:customStyle="1" w:styleId="34120">
    <w:name w:val="Нет списка3412"/>
    <w:next w:val="a8"/>
    <w:semiHidden/>
    <w:rsid w:val="008F6C87"/>
  </w:style>
  <w:style w:type="numbering" w:customStyle="1" w:styleId="1111113412">
    <w:name w:val="1 / 1.1 / 1.1.13412"/>
    <w:basedOn w:val="a8"/>
    <w:next w:val="111111"/>
    <w:semiHidden/>
    <w:rsid w:val="008F6C87"/>
  </w:style>
  <w:style w:type="numbering" w:customStyle="1" w:styleId="1ai3412">
    <w:name w:val="1 / a / i3412"/>
    <w:basedOn w:val="a8"/>
    <w:next w:val="1ai"/>
    <w:semiHidden/>
    <w:rsid w:val="008F6C87"/>
  </w:style>
  <w:style w:type="numbering" w:customStyle="1" w:styleId="34121">
    <w:name w:val="Статья / Раздел3412"/>
    <w:basedOn w:val="a8"/>
    <w:next w:val="affffff9"/>
    <w:semiHidden/>
    <w:rsid w:val="008F6C87"/>
  </w:style>
  <w:style w:type="numbering" w:customStyle="1" w:styleId="11412">
    <w:name w:val="Нет списка11412"/>
    <w:next w:val="a8"/>
    <w:semiHidden/>
    <w:rsid w:val="008F6C87"/>
  </w:style>
  <w:style w:type="numbering" w:customStyle="1" w:styleId="11111111412">
    <w:name w:val="1 / 1.1 / 1.1.111412"/>
    <w:basedOn w:val="a8"/>
    <w:next w:val="111111"/>
    <w:semiHidden/>
    <w:rsid w:val="008F6C87"/>
  </w:style>
  <w:style w:type="numbering" w:customStyle="1" w:styleId="1ai11412">
    <w:name w:val="1 / a / i11412"/>
    <w:basedOn w:val="a8"/>
    <w:next w:val="1ai"/>
    <w:semiHidden/>
    <w:rsid w:val="008F6C87"/>
  </w:style>
  <w:style w:type="numbering" w:customStyle="1" w:styleId="114120">
    <w:name w:val="Статья / Раздел11412"/>
    <w:basedOn w:val="a8"/>
    <w:next w:val="affffff9"/>
    <w:semiHidden/>
    <w:rsid w:val="008F6C87"/>
  </w:style>
  <w:style w:type="numbering" w:customStyle="1" w:styleId="21412">
    <w:name w:val="Нет списка21412"/>
    <w:next w:val="a8"/>
    <w:semiHidden/>
    <w:rsid w:val="008F6C87"/>
  </w:style>
  <w:style w:type="numbering" w:customStyle="1" w:styleId="11111121412">
    <w:name w:val="1 / 1.1 / 1.1.121412"/>
    <w:basedOn w:val="a8"/>
    <w:next w:val="111111"/>
    <w:semiHidden/>
    <w:rsid w:val="008F6C87"/>
  </w:style>
  <w:style w:type="numbering" w:customStyle="1" w:styleId="1ai21412">
    <w:name w:val="1 / a / i21412"/>
    <w:basedOn w:val="a8"/>
    <w:next w:val="1ai"/>
    <w:semiHidden/>
    <w:rsid w:val="008F6C87"/>
  </w:style>
  <w:style w:type="numbering" w:customStyle="1" w:styleId="214120">
    <w:name w:val="Статья / Раздел21412"/>
    <w:basedOn w:val="a8"/>
    <w:next w:val="affffff9"/>
    <w:semiHidden/>
    <w:rsid w:val="008F6C87"/>
  </w:style>
  <w:style w:type="numbering" w:customStyle="1" w:styleId="8120">
    <w:name w:val="Нет списка812"/>
    <w:next w:val="a8"/>
    <w:semiHidden/>
    <w:rsid w:val="008F6C87"/>
  </w:style>
  <w:style w:type="numbering" w:customStyle="1" w:styleId="111111712">
    <w:name w:val="1 / 1.1 / 1.1.1712"/>
    <w:basedOn w:val="a8"/>
    <w:next w:val="111111"/>
    <w:semiHidden/>
    <w:rsid w:val="008F6C87"/>
  </w:style>
  <w:style w:type="numbering" w:customStyle="1" w:styleId="1ai712">
    <w:name w:val="1 / a / i712"/>
    <w:basedOn w:val="a8"/>
    <w:next w:val="1ai"/>
    <w:semiHidden/>
    <w:rsid w:val="008F6C87"/>
  </w:style>
  <w:style w:type="numbering" w:customStyle="1" w:styleId="7121">
    <w:name w:val="Статья / Раздел712"/>
    <w:basedOn w:val="a8"/>
    <w:next w:val="affffff9"/>
    <w:semiHidden/>
    <w:rsid w:val="008F6C87"/>
  </w:style>
  <w:style w:type="numbering" w:customStyle="1" w:styleId="1512">
    <w:name w:val="Нет списка1512"/>
    <w:next w:val="a8"/>
    <w:semiHidden/>
    <w:rsid w:val="008F6C87"/>
  </w:style>
  <w:style w:type="numbering" w:customStyle="1" w:styleId="1111111512">
    <w:name w:val="1 / 1.1 / 1.1.11512"/>
    <w:basedOn w:val="a8"/>
    <w:next w:val="111111"/>
    <w:semiHidden/>
    <w:rsid w:val="008F6C87"/>
  </w:style>
  <w:style w:type="numbering" w:customStyle="1" w:styleId="1ai1512">
    <w:name w:val="1 / a / i1512"/>
    <w:basedOn w:val="a8"/>
    <w:next w:val="1ai"/>
    <w:semiHidden/>
    <w:rsid w:val="008F6C87"/>
  </w:style>
  <w:style w:type="numbering" w:customStyle="1" w:styleId="15120">
    <w:name w:val="Статья / Раздел1512"/>
    <w:basedOn w:val="a8"/>
    <w:next w:val="affffff9"/>
    <w:semiHidden/>
    <w:rsid w:val="008F6C87"/>
  </w:style>
  <w:style w:type="numbering" w:customStyle="1" w:styleId="25120">
    <w:name w:val="Нет списка2512"/>
    <w:next w:val="a8"/>
    <w:semiHidden/>
    <w:rsid w:val="008F6C87"/>
  </w:style>
  <w:style w:type="numbering" w:customStyle="1" w:styleId="1111112512">
    <w:name w:val="1 / 1.1 / 1.1.12512"/>
    <w:basedOn w:val="a8"/>
    <w:next w:val="111111"/>
    <w:semiHidden/>
    <w:rsid w:val="008F6C87"/>
  </w:style>
  <w:style w:type="numbering" w:customStyle="1" w:styleId="1ai2512">
    <w:name w:val="1 / a / i2512"/>
    <w:basedOn w:val="a8"/>
    <w:next w:val="1ai"/>
    <w:semiHidden/>
    <w:rsid w:val="008F6C87"/>
  </w:style>
  <w:style w:type="numbering" w:customStyle="1" w:styleId="25121">
    <w:name w:val="Статья / Раздел2512"/>
    <w:basedOn w:val="a8"/>
    <w:next w:val="affffff9"/>
    <w:semiHidden/>
    <w:rsid w:val="008F6C87"/>
  </w:style>
  <w:style w:type="numbering" w:customStyle="1" w:styleId="35120">
    <w:name w:val="Нет списка3512"/>
    <w:next w:val="a8"/>
    <w:semiHidden/>
    <w:rsid w:val="008F6C87"/>
  </w:style>
  <w:style w:type="numbering" w:customStyle="1" w:styleId="1111113512">
    <w:name w:val="1 / 1.1 / 1.1.13512"/>
    <w:basedOn w:val="a8"/>
    <w:next w:val="111111"/>
    <w:semiHidden/>
    <w:rsid w:val="008F6C87"/>
  </w:style>
  <w:style w:type="numbering" w:customStyle="1" w:styleId="1ai3512">
    <w:name w:val="1 / a / i3512"/>
    <w:basedOn w:val="a8"/>
    <w:next w:val="1ai"/>
    <w:semiHidden/>
    <w:rsid w:val="008F6C87"/>
  </w:style>
  <w:style w:type="numbering" w:customStyle="1" w:styleId="35121">
    <w:name w:val="Статья / Раздел3512"/>
    <w:basedOn w:val="a8"/>
    <w:next w:val="affffff9"/>
    <w:semiHidden/>
    <w:rsid w:val="008F6C87"/>
  </w:style>
  <w:style w:type="numbering" w:customStyle="1" w:styleId="11512">
    <w:name w:val="Нет списка11512"/>
    <w:next w:val="a8"/>
    <w:semiHidden/>
    <w:rsid w:val="008F6C87"/>
  </w:style>
  <w:style w:type="numbering" w:customStyle="1" w:styleId="11111111512">
    <w:name w:val="1 / 1.1 / 1.1.111512"/>
    <w:basedOn w:val="a8"/>
    <w:next w:val="111111"/>
    <w:semiHidden/>
    <w:rsid w:val="008F6C87"/>
  </w:style>
  <w:style w:type="numbering" w:customStyle="1" w:styleId="1ai11512">
    <w:name w:val="1 / a / i11512"/>
    <w:basedOn w:val="a8"/>
    <w:next w:val="1ai"/>
    <w:semiHidden/>
    <w:rsid w:val="008F6C87"/>
  </w:style>
  <w:style w:type="numbering" w:customStyle="1" w:styleId="115120">
    <w:name w:val="Статья / Раздел11512"/>
    <w:basedOn w:val="a8"/>
    <w:next w:val="affffff9"/>
    <w:semiHidden/>
    <w:rsid w:val="008F6C87"/>
  </w:style>
  <w:style w:type="numbering" w:customStyle="1" w:styleId="21512">
    <w:name w:val="Нет списка21512"/>
    <w:next w:val="a8"/>
    <w:semiHidden/>
    <w:rsid w:val="008F6C87"/>
  </w:style>
  <w:style w:type="numbering" w:customStyle="1" w:styleId="11111121512">
    <w:name w:val="1 / 1.1 / 1.1.121512"/>
    <w:basedOn w:val="a8"/>
    <w:next w:val="111111"/>
    <w:semiHidden/>
    <w:rsid w:val="008F6C87"/>
  </w:style>
  <w:style w:type="numbering" w:customStyle="1" w:styleId="1ai21512">
    <w:name w:val="1 / a / i21512"/>
    <w:basedOn w:val="a8"/>
    <w:next w:val="1ai"/>
    <w:semiHidden/>
    <w:rsid w:val="008F6C87"/>
  </w:style>
  <w:style w:type="numbering" w:customStyle="1" w:styleId="215120">
    <w:name w:val="Статья / Раздел21512"/>
    <w:basedOn w:val="a8"/>
    <w:next w:val="affffff9"/>
    <w:semiHidden/>
    <w:rsid w:val="008F6C87"/>
  </w:style>
  <w:style w:type="numbering" w:customStyle="1" w:styleId="912">
    <w:name w:val="Нет списка912"/>
    <w:next w:val="a8"/>
    <w:semiHidden/>
    <w:rsid w:val="008F6C87"/>
  </w:style>
  <w:style w:type="numbering" w:customStyle="1" w:styleId="111111812">
    <w:name w:val="1 / 1.1 / 1.1.1812"/>
    <w:basedOn w:val="a8"/>
    <w:next w:val="111111"/>
    <w:semiHidden/>
    <w:rsid w:val="008F6C87"/>
  </w:style>
  <w:style w:type="numbering" w:customStyle="1" w:styleId="1ai812">
    <w:name w:val="1 / a / i812"/>
    <w:basedOn w:val="a8"/>
    <w:next w:val="1ai"/>
    <w:semiHidden/>
    <w:rsid w:val="008F6C87"/>
  </w:style>
  <w:style w:type="numbering" w:customStyle="1" w:styleId="8121">
    <w:name w:val="Статья / Раздел812"/>
    <w:basedOn w:val="a8"/>
    <w:next w:val="affffff9"/>
    <w:semiHidden/>
    <w:rsid w:val="008F6C87"/>
  </w:style>
  <w:style w:type="numbering" w:customStyle="1" w:styleId="16120">
    <w:name w:val="Нет списка1612"/>
    <w:next w:val="a8"/>
    <w:semiHidden/>
    <w:rsid w:val="008F6C87"/>
  </w:style>
  <w:style w:type="numbering" w:customStyle="1" w:styleId="1111111612">
    <w:name w:val="1 / 1.1 / 1.1.11612"/>
    <w:basedOn w:val="a8"/>
    <w:next w:val="111111"/>
    <w:semiHidden/>
    <w:rsid w:val="008F6C87"/>
  </w:style>
  <w:style w:type="numbering" w:customStyle="1" w:styleId="1ai1612">
    <w:name w:val="1 / a / i1612"/>
    <w:basedOn w:val="a8"/>
    <w:next w:val="1ai"/>
    <w:semiHidden/>
    <w:rsid w:val="008F6C87"/>
  </w:style>
  <w:style w:type="numbering" w:customStyle="1" w:styleId="16121">
    <w:name w:val="Статья / Раздел1612"/>
    <w:basedOn w:val="a8"/>
    <w:next w:val="affffff9"/>
    <w:semiHidden/>
    <w:rsid w:val="008F6C87"/>
  </w:style>
  <w:style w:type="numbering" w:customStyle="1" w:styleId="2612">
    <w:name w:val="Нет списка2612"/>
    <w:next w:val="a8"/>
    <w:semiHidden/>
    <w:rsid w:val="008F6C87"/>
  </w:style>
  <w:style w:type="numbering" w:customStyle="1" w:styleId="1111112612">
    <w:name w:val="1 / 1.1 / 1.1.12612"/>
    <w:basedOn w:val="a8"/>
    <w:next w:val="111111"/>
    <w:semiHidden/>
    <w:rsid w:val="008F6C87"/>
  </w:style>
  <w:style w:type="numbering" w:customStyle="1" w:styleId="1ai2612">
    <w:name w:val="1 / a / i2612"/>
    <w:basedOn w:val="a8"/>
    <w:next w:val="1ai"/>
    <w:semiHidden/>
    <w:rsid w:val="008F6C87"/>
  </w:style>
  <w:style w:type="numbering" w:customStyle="1" w:styleId="26120">
    <w:name w:val="Статья / Раздел2612"/>
    <w:basedOn w:val="a8"/>
    <w:next w:val="affffff9"/>
    <w:semiHidden/>
    <w:rsid w:val="008F6C87"/>
  </w:style>
  <w:style w:type="numbering" w:customStyle="1" w:styleId="36120">
    <w:name w:val="Нет списка3612"/>
    <w:next w:val="a8"/>
    <w:semiHidden/>
    <w:rsid w:val="008F6C87"/>
  </w:style>
  <w:style w:type="numbering" w:customStyle="1" w:styleId="1111113612">
    <w:name w:val="1 / 1.1 / 1.1.13612"/>
    <w:basedOn w:val="a8"/>
    <w:next w:val="111111"/>
    <w:semiHidden/>
    <w:rsid w:val="008F6C87"/>
  </w:style>
  <w:style w:type="numbering" w:customStyle="1" w:styleId="1ai3612">
    <w:name w:val="1 / a / i3612"/>
    <w:basedOn w:val="a8"/>
    <w:next w:val="1ai"/>
    <w:semiHidden/>
    <w:rsid w:val="008F6C87"/>
  </w:style>
  <w:style w:type="numbering" w:customStyle="1" w:styleId="36121">
    <w:name w:val="Статья / Раздел3612"/>
    <w:basedOn w:val="a8"/>
    <w:next w:val="affffff9"/>
    <w:semiHidden/>
    <w:rsid w:val="008F6C87"/>
  </w:style>
  <w:style w:type="numbering" w:customStyle="1" w:styleId="11612">
    <w:name w:val="Нет списка11612"/>
    <w:next w:val="a8"/>
    <w:semiHidden/>
    <w:rsid w:val="008F6C87"/>
  </w:style>
  <w:style w:type="numbering" w:customStyle="1" w:styleId="11111111612">
    <w:name w:val="1 / 1.1 / 1.1.111612"/>
    <w:basedOn w:val="a8"/>
    <w:next w:val="111111"/>
    <w:semiHidden/>
    <w:rsid w:val="008F6C87"/>
  </w:style>
  <w:style w:type="numbering" w:customStyle="1" w:styleId="1ai11612">
    <w:name w:val="1 / a / i11612"/>
    <w:basedOn w:val="a8"/>
    <w:next w:val="1ai"/>
    <w:semiHidden/>
    <w:rsid w:val="008F6C87"/>
  </w:style>
  <w:style w:type="numbering" w:customStyle="1" w:styleId="116120">
    <w:name w:val="Статья / Раздел11612"/>
    <w:basedOn w:val="a8"/>
    <w:next w:val="affffff9"/>
    <w:semiHidden/>
    <w:rsid w:val="008F6C87"/>
  </w:style>
  <w:style w:type="numbering" w:customStyle="1" w:styleId="21612">
    <w:name w:val="Нет списка21612"/>
    <w:next w:val="a8"/>
    <w:semiHidden/>
    <w:rsid w:val="008F6C87"/>
  </w:style>
  <w:style w:type="numbering" w:customStyle="1" w:styleId="11111121612">
    <w:name w:val="1 / 1.1 / 1.1.121612"/>
    <w:basedOn w:val="a8"/>
    <w:next w:val="111111"/>
    <w:semiHidden/>
    <w:rsid w:val="008F6C87"/>
  </w:style>
  <w:style w:type="numbering" w:customStyle="1" w:styleId="1ai21612">
    <w:name w:val="1 / a / i21612"/>
    <w:basedOn w:val="a8"/>
    <w:next w:val="1ai"/>
    <w:semiHidden/>
    <w:rsid w:val="008F6C87"/>
  </w:style>
  <w:style w:type="numbering" w:customStyle="1" w:styleId="216120">
    <w:name w:val="Статья / Раздел21612"/>
    <w:basedOn w:val="a8"/>
    <w:next w:val="affffff9"/>
    <w:semiHidden/>
    <w:rsid w:val="008F6C87"/>
  </w:style>
  <w:style w:type="numbering" w:customStyle="1" w:styleId="1012">
    <w:name w:val="Нет списка1012"/>
    <w:next w:val="a8"/>
    <w:semiHidden/>
    <w:rsid w:val="008F6C87"/>
  </w:style>
  <w:style w:type="numbering" w:customStyle="1" w:styleId="111111912">
    <w:name w:val="1 / 1.1 / 1.1.1912"/>
    <w:basedOn w:val="a8"/>
    <w:next w:val="111111"/>
    <w:semiHidden/>
    <w:rsid w:val="008F6C87"/>
  </w:style>
  <w:style w:type="numbering" w:customStyle="1" w:styleId="1ai912">
    <w:name w:val="1 / a / i912"/>
    <w:basedOn w:val="a8"/>
    <w:next w:val="1ai"/>
    <w:semiHidden/>
    <w:rsid w:val="008F6C87"/>
  </w:style>
  <w:style w:type="numbering" w:customStyle="1" w:styleId="9120">
    <w:name w:val="Статья / Раздел912"/>
    <w:basedOn w:val="a8"/>
    <w:next w:val="affffff9"/>
    <w:semiHidden/>
    <w:rsid w:val="008F6C87"/>
  </w:style>
  <w:style w:type="numbering" w:customStyle="1" w:styleId="1712">
    <w:name w:val="Нет списка1712"/>
    <w:next w:val="a8"/>
    <w:semiHidden/>
    <w:rsid w:val="008F6C87"/>
  </w:style>
  <w:style w:type="numbering" w:customStyle="1" w:styleId="1111111712">
    <w:name w:val="1 / 1.1 / 1.1.11712"/>
    <w:basedOn w:val="a8"/>
    <w:next w:val="111111"/>
    <w:semiHidden/>
    <w:rsid w:val="008F6C87"/>
  </w:style>
  <w:style w:type="numbering" w:customStyle="1" w:styleId="1ai1712">
    <w:name w:val="1 / a / i1712"/>
    <w:basedOn w:val="a8"/>
    <w:next w:val="1ai"/>
    <w:semiHidden/>
    <w:rsid w:val="008F6C87"/>
  </w:style>
  <w:style w:type="numbering" w:customStyle="1" w:styleId="17120">
    <w:name w:val="Статья / Раздел1712"/>
    <w:basedOn w:val="a8"/>
    <w:next w:val="affffff9"/>
    <w:semiHidden/>
    <w:rsid w:val="008F6C87"/>
  </w:style>
  <w:style w:type="numbering" w:customStyle="1" w:styleId="2712">
    <w:name w:val="Нет списка2712"/>
    <w:next w:val="a8"/>
    <w:semiHidden/>
    <w:rsid w:val="008F6C87"/>
  </w:style>
  <w:style w:type="numbering" w:customStyle="1" w:styleId="1111112712">
    <w:name w:val="1 / 1.1 / 1.1.12712"/>
    <w:basedOn w:val="a8"/>
    <w:next w:val="111111"/>
    <w:semiHidden/>
    <w:rsid w:val="008F6C87"/>
  </w:style>
  <w:style w:type="numbering" w:customStyle="1" w:styleId="1ai2712">
    <w:name w:val="1 / a / i2712"/>
    <w:basedOn w:val="a8"/>
    <w:next w:val="1ai"/>
    <w:semiHidden/>
    <w:rsid w:val="008F6C87"/>
  </w:style>
  <w:style w:type="numbering" w:customStyle="1" w:styleId="27120">
    <w:name w:val="Статья / Раздел2712"/>
    <w:basedOn w:val="a8"/>
    <w:next w:val="affffff9"/>
    <w:semiHidden/>
    <w:rsid w:val="008F6C87"/>
  </w:style>
  <w:style w:type="numbering" w:customStyle="1" w:styleId="3712">
    <w:name w:val="Нет списка3712"/>
    <w:next w:val="a8"/>
    <w:semiHidden/>
    <w:rsid w:val="008F6C87"/>
  </w:style>
  <w:style w:type="numbering" w:customStyle="1" w:styleId="1111113712">
    <w:name w:val="1 / 1.1 / 1.1.13712"/>
    <w:basedOn w:val="a8"/>
    <w:next w:val="111111"/>
    <w:semiHidden/>
    <w:rsid w:val="008F6C87"/>
  </w:style>
  <w:style w:type="numbering" w:customStyle="1" w:styleId="1ai3712">
    <w:name w:val="1 / a / i3712"/>
    <w:basedOn w:val="a8"/>
    <w:next w:val="1ai"/>
    <w:semiHidden/>
    <w:rsid w:val="008F6C87"/>
  </w:style>
  <w:style w:type="numbering" w:customStyle="1" w:styleId="37120">
    <w:name w:val="Статья / Раздел3712"/>
    <w:basedOn w:val="a8"/>
    <w:next w:val="affffff9"/>
    <w:semiHidden/>
    <w:rsid w:val="008F6C87"/>
  </w:style>
  <w:style w:type="numbering" w:customStyle="1" w:styleId="11712">
    <w:name w:val="Нет списка11712"/>
    <w:next w:val="a8"/>
    <w:semiHidden/>
    <w:rsid w:val="008F6C87"/>
  </w:style>
  <w:style w:type="numbering" w:customStyle="1" w:styleId="11111111712">
    <w:name w:val="1 / 1.1 / 1.1.111712"/>
    <w:basedOn w:val="a8"/>
    <w:next w:val="111111"/>
    <w:semiHidden/>
    <w:rsid w:val="008F6C87"/>
  </w:style>
  <w:style w:type="numbering" w:customStyle="1" w:styleId="1ai11712">
    <w:name w:val="1 / a / i11712"/>
    <w:basedOn w:val="a8"/>
    <w:next w:val="1ai"/>
    <w:semiHidden/>
    <w:rsid w:val="008F6C87"/>
  </w:style>
  <w:style w:type="numbering" w:customStyle="1" w:styleId="117120">
    <w:name w:val="Статья / Раздел11712"/>
    <w:basedOn w:val="a8"/>
    <w:next w:val="affffff9"/>
    <w:semiHidden/>
    <w:rsid w:val="008F6C87"/>
  </w:style>
  <w:style w:type="numbering" w:customStyle="1" w:styleId="21712">
    <w:name w:val="Нет списка21712"/>
    <w:next w:val="a8"/>
    <w:semiHidden/>
    <w:rsid w:val="008F6C87"/>
  </w:style>
  <w:style w:type="numbering" w:customStyle="1" w:styleId="11111121712">
    <w:name w:val="1 / 1.1 / 1.1.121712"/>
    <w:basedOn w:val="a8"/>
    <w:next w:val="111111"/>
    <w:semiHidden/>
    <w:rsid w:val="008F6C87"/>
  </w:style>
  <w:style w:type="numbering" w:customStyle="1" w:styleId="1ai21712">
    <w:name w:val="1 / a / i21712"/>
    <w:basedOn w:val="a8"/>
    <w:next w:val="1ai"/>
    <w:semiHidden/>
    <w:rsid w:val="008F6C87"/>
  </w:style>
  <w:style w:type="numbering" w:customStyle="1" w:styleId="217120">
    <w:name w:val="Статья / Раздел21712"/>
    <w:basedOn w:val="a8"/>
    <w:next w:val="affffff9"/>
    <w:semiHidden/>
    <w:rsid w:val="008F6C87"/>
  </w:style>
  <w:style w:type="numbering" w:customStyle="1" w:styleId="1812">
    <w:name w:val="Нет списка1812"/>
    <w:next w:val="a8"/>
    <w:semiHidden/>
    <w:rsid w:val="008F6C87"/>
  </w:style>
  <w:style w:type="numbering" w:customStyle="1" w:styleId="1111111012">
    <w:name w:val="1 / 1.1 / 1.1.11012"/>
    <w:basedOn w:val="a8"/>
    <w:next w:val="111111"/>
    <w:semiHidden/>
    <w:rsid w:val="008F6C87"/>
  </w:style>
  <w:style w:type="numbering" w:customStyle="1" w:styleId="1ai1012">
    <w:name w:val="1 / a / i1012"/>
    <w:basedOn w:val="a8"/>
    <w:next w:val="1ai"/>
    <w:semiHidden/>
    <w:rsid w:val="008F6C87"/>
  </w:style>
  <w:style w:type="numbering" w:customStyle="1" w:styleId="10120">
    <w:name w:val="Статья / Раздел1012"/>
    <w:basedOn w:val="a8"/>
    <w:next w:val="affffff9"/>
    <w:semiHidden/>
    <w:rsid w:val="008F6C87"/>
  </w:style>
  <w:style w:type="numbering" w:customStyle="1" w:styleId="1912">
    <w:name w:val="Нет списка1912"/>
    <w:next w:val="a8"/>
    <w:semiHidden/>
    <w:rsid w:val="008F6C87"/>
  </w:style>
  <w:style w:type="numbering" w:customStyle="1" w:styleId="1111111812">
    <w:name w:val="1 / 1.1 / 1.1.11812"/>
    <w:basedOn w:val="a8"/>
    <w:next w:val="111111"/>
    <w:semiHidden/>
    <w:rsid w:val="008F6C87"/>
  </w:style>
  <w:style w:type="numbering" w:customStyle="1" w:styleId="1ai1812">
    <w:name w:val="1 / a / i1812"/>
    <w:basedOn w:val="a8"/>
    <w:next w:val="1ai"/>
    <w:semiHidden/>
    <w:rsid w:val="008F6C87"/>
  </w:style>
  <w:style w:type="numbering" w:customStyle="1" w:styleId="18120">
    <w:name w:val="Статья / Раздел1812"/>
    <w:basedOn w:val="a8"/>
    <w:next w:val="affffff9"/>
    <w:semiHidden/>
    <w:rsid w:val="008F6C87"/>
  </w:style>
  <w:style w:type="numbering" w:customStyle="1" w:styleId="2812">
    <w:name w:val="Нет списка2812"/>
    <w:next w:val="a8"/>
    <w:semiHidden/>
    <w:rsid w:val="008F6C87"/>
  </w:style>
  <w:style w:type="numbering" w:customStyle="1" w:styleId="1111112812">
    <w:name w:val="1 / 1.1 / 1.1.12812"/>
    <w:basedOn w:val="a8"/>
    <w:next w:val="111111"/>
    <w:semiHidden/>
    <w:rsid w:val="008F6C87"/>
  </w:style>
  <w:style w:type="numbering" w:customStyle="1" w:styleId="1ai2812">
    <w:name w:val="1 / a / i2812"/>
    <w:basedOn w:val="a8"/>
    <w:next w:val="1ai"/>
    <w:semiHidden/>
    <w:rsid w:val="008F6C87"/>
  </w:style>
  <w:style w:type="numbering" w:customStyle="1" w:styleId="28120">
    <w:name w:val="Статья / Раздел2812"/>
    <w:basedOn w:val="a8"/>
    <w:next w:val="affffff9"/>
    <w:semiHidden/>
    <w:rsid w:val="008F6C87"/>
  </w:style>
  <w:style w:type="numbering" w:customStyle="1" w:styleId="38120">
    <w:name w:val="Нет списка3812"/>
    <w:next w:val="a8"/>
    <w:semiHidden/>
    <w:rsid w:val="008F6C87"/>
  </w:style>
  <w:style w:type="numbering" w:customStyle="1" w:styleId="1111113813">
    <w:name w:val="1 / 1.1 / 1.1.13813"/>
    <w:basedOn w:val="a8"/>
    <w:next w:val="111111"/>
    <w:semiHidden/>
    <w:rsid w:val="008F6C87"/>
  </w:style>
  <w:style w:type="numbering" w:customStyle="1" w:styleId="1ai3813">
    <w:name w:val="1 / a / i3813"/>
    <w:basedOn w:val="a8"/>
    <w:next w:val="1ai"/>
    <w:semiHidden/>
    <w:rsid w:val="008F6C87"/>
  </w:style>
  <w:style w:type="numbering" w:customStyle="1" w:styleId="3813">
    <w:name w:val="Статья / Раздел3813"/>
    <w:basedOn w:val="a8"/>
    <w:next w:val="affffff9"/>
    <w:semiHidden/>
    <w:rsid w:val="008F6C87"/>
  </w:style>
  <w:style w:type="numbering" w:customStyle="1" w:styleId="118120">
    <w:name w:val="Нет списка11812"/>
    <w:next w:val="a8"/>
    <w:semiHidden/>
    <w:rsid w:val="008F6C87"/>
  </w:style>
  <w:style w:type="numbering" w:customStyle="1" w:styleId="11111111813">
    <w:name w:val="1 / 1.1 / 1.1.111813"/>
    <w:basedOn w:val="a8"/>
    <w:next w:val="111111"/>
    <w:semiHidden/>
    <w:rsid w:val="008F6C87"/>
  </w:style>
  <w:style w:type="numbering" w:customStyle="1" w:styleId="1ai11813">
    <w:name w:val="1 / a / i11813"/>
    <w:basedOn w:val="a8"/>
    <w:next w:val="1ai"/>
    <w:semiHidden/>
    <w:rsid w:val="008F6C87"/>
  </w:style>
  <w:style w:type="numbering" w:customStyle="1" w:styleId="11813">
    <w:name w:val="Статья / Раздел11813"/>
    <w:basedOn w:val="a8"/>
    <w:next w:val="affffff9"/>
    <w:semiHidden/>
    <w:rsid w:val="008F6C87"/>
  </w:style>
  <w:style w:type="numbering" w:customStyle="1" w:styleId="218120">
    <w:name w:val="Нет списка21812"/>
    <w:next w:val="a8"/>
    <w:semiHidden/>
    <w:rsid w:val="008F6C87"/>
  </w:style>
  <w:style w:type="numbering" w:customStyle="1" w:styleId="11111121813">
    <w:name w:val="1 / 1.1 / 1.1.121813"/>
    <w:basedOn w:val="a8"/>
    <w:next w:val="111111"/>
    <w:semiHidden/>
    <w:rsid w:val="008F6C87"/>
  </w:style>
  <w:style w:type="numbering" w:customStyle="1" w:styleId="1ai21813">
    <w:name w:val="1 / a / i21813"/>
    <w:basedOn w:val="a8"/>
    <w:next w:val="1ai"/>
    <w:semiHidden/>
    <w:rsid w:val="008F6C87"/>
  </w:style>
  <w:style w:type="numbering" w:customStyle="1" w:styleId="21813">
    <w:name w:val="Статья / Раздел21813"/>
    <w:basedOn w:val="a8"/>
    <w:next w:val="affffff9"/>
    <w:semiHidden/>
    <w:rsid w:val="008F6C87"/>
  </w:style>
  <w:style w:type="numbering" w:customStyle="1" w:styleId="1ai11015">
    <w:name w:val="1 / a / i11015"/>
    <w:basedOn w:val="a8"/>
    <w:next w:val="1ai"/>
    <w:semiHidden/>
    <w:rsid w:val="008F6C87"/>
  </w:style>
  <w:style w:type="numbering" w:customStyle="1" w:styleId="3020">
    <w:name w:val="Нет списка302"/>
    <w:next w:val="a8"/>
    <w:uiPriority w:val="99"/>
    <w:semiHidden/>
    <w:unhideWhenUsed/>
    <w:rsid w:val="008F6C87"/>
  </w:style>
  <w:style w:type="numbering" w:customStyle="1" w:styleId="402">
    <w:name w:val="Нет списка402"/>
    <w:next w:val="a8"/>
    <w:uiPriority w:val="99"/>
    <w:semiHidden/>
    <w:unhideWhenUsed/>
    <w:rsid w:val="008F6C87"/>
  </w:style>
  <w:style w:type="numbering" w:customStyle="1" w:styleId="432">
    <w:name w:val="Нет списка432"/>
    <w:next w:val="a8"/>
    <w:uiPriority w:val="99"/>
    <w:semiHidden/>
    <w:unhideWhenUsed/>
    <w:rsid w:val="008F6C87"/>
  </w:style>
  <w:style w:type="numbering" w:customStyle="1" w:styleId="4410">
    <w:name w:val="Нет списка441"/>
    <w:next w:val="a8"/>
    <w:uiPriority w:val="99"/>
    <w:semiHidden/>
    <w:unhideWhenUsed/>
    <w:rsid w:val="008F6C87"/>
  </w:style>
  <w:style w:type="numbering" w:customStyle="1" w:styleId="12010">
    <w:name w:val="Нет списка1201"/>
    <w:next w:val="a8"/>
    <w:uiPriority w:val="99"/>
    <w:semiHidden/>
    <w:unhideWhenUsed/>
    <w:rsid w:val="008F6C87"/>
  </w:style>
  <w:style w:type="numbering" w:customStyle="1" w:styleId="111111201">
    <w:name w:val="1 / 1.1 / 1.1.1201"/>
    <w:basedOn w:val="a8"/>
    <w:next w:val="111111"/>
    <w:semiHidden/>
    <w:rsid w:val="008F6C87"/>
  </w:style>
  <w:style w:type="numbering" w:customStyle="1" w:styleId="1ai201">
    <w:name w:val="1 / a / i201"/>
    <w:basedOn w:val="a8"/>
    <w:next w:val="1ai"/>
    <w:semiHidden/>
    <w:rsid w:val="008F6C87"/>
  </w:style>
  <w:style w:type="numbering" w:customStyle="1" w:styleId="2011">
    <w:name w:val="Статья / Раздел201"/>
    <w:basedOn w:val="a8"/>
    <w:next w:val="affffff9"/>
    <w:semiHidden/>
    <w:rsid w:val="008F6C87"/>
  </w:style>
  <w:style w:type="numbering" w:customStyle="1" w:styleId="111010">
    <w:name w:val="Нет списка11101"/>
    <w:next w:val="a8"/>
    <w:semiHidden/>
    <w:rsid w:val="008F6C87"/>
  </w:style>
  <w:style w:type="numbering" w:customStyle="1" w:styleId="1111111201">
    <w:name w:val="1 / 1.1 / 1.1.11201"/>
    <w:basedOn w:val="a8"/>
    <w:next w:val="111111"/>
    <w:semiHidden/>
    <w:rsid w:val="008F6C87"/>
  </w:style>
  <w:style w:type="numbering" w:customStyle="1" w:styleId="1ai1201">
    <w:name w:val="1 / a / i1201"/>
    <w:basedOn w:val="a8"/>
    <w:next w:val="1ai"/>
    <w:semiHidden/>
    <w:rsid w:val="008F6C87"/>
  </w:style>
  <w:style w:type="numbering" w:customStyle="1" w:styleId="12011">
    <w:name w:val="Статья / Раздел1201"/>
    <w:basedOn w:val="a8"/>
    <w:next w:val="affffff9"/>
    <w:semiHidden/>
    <w:rsid w:val="008F6C87"/>
  </w:style>
  <w:style w:type="numbering" w:customStyle="1" w:styleId="21010">
    <w:name w:val="Нет списка2101"/>
    <w:next w:val="a8"/>
    <w:semiHidden/>
    <w:rsid w:val="008F6C87"/>
  </w:style>
  <w:style w:type="numbering" w:customStyle="1" w:styleId="1111112101">
    <w:name w:val="1 / 1.1 / 1.1.12101"/>
    <w:basedOn w:val="a8"/>
    <w:next w:val="111111"/>
    <w:semiHidden/>
    <w:rsid w:val="008F6C87"/>
  </w:style>
  <w:style w:type="numbering" w:customStyle="1" w:styleId="1ai2101">
    <w:name w:val="1 / a / i2101"/>
    <w:basedOn w:val="a8"/>
    <w:next w:val="1ai"/>
    <w:semiHidden/>
    <w:rsid w:val="008F6C87"/>
  </w:style>
  <w:style w:type="numbering" w:customStyle="1" w:styleId="21011">
    <w:name w:val="Статья / Раздел2101"/>
    <w:basedOn w:val="a8"/>
    <w:next w:val="affffff9"/>
    <w:semiHidden/>
    <w:rsid w:val="008F6C87"/>
  </w:style>
  <w:style w:type="numbering" w:customStyle="1" w:styleId="31010">
    <w:name w:val="Нет списка3101"/>
    <w:next w:val="a8"/>
    <w:semiHidden/>
    <w:rsid w:val="008F6C87"/>
  </w:style>
  <w:style w:type="numbering" w:customStyle="1" w:styleId="1111113101">
    <w:name w:val="1 / 1.1 / 1.1.13101"/>
    <w:basedOn w:val="a8"/>
    <w:next w:val="111111"/>
    <w:semiHidden/>
    <w:rsid w:val="008F6C87"/>
  </w:style>
  <w:style w:type="numbering" w:customStyle="1" w:styleId="1ai3101">
    <w:name w:val="1 / a / i3101"/>
    <w:basedOn w:val="a8"/>
    <w:next w:val="1ai"/>
    <w:semiHidden/>
    <w:rsid w:val="008F6C87"/>
  </w:style>
  <w:style w:type="numbering" w:customStyle="1" w:styleId="31011">
    <w:name w:val="Статья / Раздел3101"/>
    <w:basedOn w:val="a8"/>
    <w:next w:val="affffff9"/>
    <w:semiHidden/>
    <w:rsid w:val="008F6C87"/>
  </w:style>
  <w:style w:type="numbering" w:customStyle="1" w:styleId="11131">
    <w:name w:val="Нет списка11131"/>
    <w:next w:val="a8"/>
    <w:semiHidden/>
    <w:rsid w:val="008F6C87"/>
  </w:style>
  <w:style w:type="numbering" w:customStyle="1" w:styleId="11111111101">
    <w:name w:val="1 / 1.1 / 1.1.111101"/>
    <w:basedOn w:val="a8"/>
    <w:next w:val="111111"/>
    <w:semiHidden/>
    <w:rsid w:val="008F6C87"/>
  </w:style>
  <w:style w:type="numbering" w:customStyle="1" w:styleId="1ai11101">
    <w:name w:val="1 / a / i11101"/>
    <w:basedOn w:val="a8"/>
    <w:next w:val="1ai"/>
    <w:semiHidden/>
    <w:rsid w:val="008F6C87"/>
  </w:style>
  <w:style w:type="numbering" w:customStyle="1" w:styleId="111011">
    <w:name w:val="Статья / Раздел11101"/>
    <w:basedOn w:val="a8"/>
    <w:next w:val="affffff9"/>
    <w:semiHidden/>
    <w:rsid w:val="008F6C87"/>
  </w:style>
  <w:style w:type="numbering" w:customStyle="1" w:styleId="211010">
    <w:name w:val="Нет списка21101"/>
    <w:next w:val="a8"/>
    <w:semiHidden/>
    <w:rsid w:val="008F6C87"/>
  </w:style>
  <w:style w:type="numbering" w:customStyle="1" w:styleId="11111121101">
    <w:name w:val="1 / 1.1 / 1.1.121101"/>
    <w:basedOn w:val="a8"/>
    <w:next w:val="111111"/>
    <w:semiHidden/>
    <w:rsid w:val="008F6C87"/>
  </w:style>
  <w:style w:type="numbering" w:customStyle="1" w:styleId="1ai21101">
    <w:name w:val="1 / a / i21101"/>
    <w:basedOn w:val="a8"/>
    <w:next w:val="1ai"/>
    <w:semiHidden/>
    <w:rsid w:val="008F6C87"/>
  </w:style>
  <w:style w:type="numbering" w:customStyle="1" w:styleId="211011">
    <w:name w:val="Статья / Раздел21101"/>
    <w:basedOn w:val="a8"/>
    <w:next w:val="affffff9"/>
    <w:semiHidden/>
    <w:rsid w:val="008F6C87"/>
  </w:style>
  <w:style w:type="numbering" w:customStyle="1" w:styleId="451">
    <w:name w:val="Нет списка451"/>
    <w:next w:val="a8"/>
    <w:semiHidden/>
    <w:rsid w:val="008F6C87"/>
  </w:style>
  <w:style w:type="numbering" w:customStyle="1" w:styleId="111111431">
    <w:name w:val="1 / 1.1 / 1.1.1431"/>
    <w:basedOn w:val="a8"/>
    <w:next w:val="111111"/>
    <w:semiHidden/>
    <w:rsid w:val="008F6C87"/>
  </w:style>
  <w:style w:type="numbering" w:customStyle="1" w:styleId="1ai431">
    <w:name w:val="1 / a / i431"/>
    <w:basedOn w:val="a8"/>
    <w:next w:val="1ai"/>
    <w:semiHidden/>
    <w:rsid w:val="008F6C87"/>
  </w:style>
  <w:style w:type="numbering" w:customStyle="1" w:styleId="4311">
    <w:name w:val="Статья / Раздел431"/>
    <w:basedOn w:val="a8"/>
    <w:next w:val="affffff9"/>
    <w:semiHidden/>
    <w:rsid w:val="008F6C87"/>
  </w:style>
  <w:style w:type="numbering" w:customStyle="1" w:styleId="12310">
    <w:name w:val="Нет списка1231"/>
    <w:next w:val="a8"/>
    <w:semiHidden/>
    <w:rsid w:val="008F6C87"/>
  </w:style>
  <w:style w:type="numbering" w:customStyle="1" w:styleId="1111111231">
    <w:name w:val="1 / 1.1 / 1.1.11231"/>
    <w:basedOn w:val="a8"/>
    <w:next w:val="111111"/>
    <w:semiHidden/>
    <w:rsid w:val="008F6C87"/>
  </w:style>
  <w:style w:type="numbering" w:customStyle="1" w:styleId="1ai1231">
    <w:name w:val="1 / a / i1231"/>
    <w:basedOn w:val="a8"/>
    <w:next w:val="1ai"/>
    <w:semiHidden/>
    <w:rsid w:val="008F6C87"/>
  </w:style>
  <w:style w:type="numbering" w:customStyle="1" w:styleId="12311">
    <w:name w:val="Статья / Раздел1231"/>
    <w:basedOn w:val="a8"/>
    <w:next w:val="affffff9"/>
    <w:semiHidden/>
    <w:rsid w:val="008F6C87"/>
  </w:style>
  <w:style w:type="numbering" w:customStyle="1" w:styleId="22310">
    <w:name w:val="Нет списка2231"/>
    <w:next w:val="a8"/>
    <w:semiHidden/>
    <w:rsid w:val="008F6C87"/>
  </w:style>
  <w:style w:type="numbering" w:customStyle="1" w:styleId="1111112231">
    <w:name w:val="1 / 1.1 / 1.1.12231"/>
    <w:basedOn w:val="a8"/>
    <w:next w:val="111111"/>
    <w:semiHidden/>
    <w:rsid w:val="008F6C87"/>
  </w:style>
  <w:style w:type="numbering" w:customStyle="1" w:styleId="1ai2231">
    <w:name w:val="1 / a / i2231"/>
    <w:basedOn w:val="a8"/>
    <w:next w:val="1ai"/>
    <w:semiHidden/>
    <w:rsid w:val="008F6C87"/>
  </w:style>
  <w:style w:type="numbering" w:customStyle="1" w:styleId="22311">
    <w:name w:val="Статья / Раздел2231"/>
    <w:basedOn w:val="a8"/>
    <w:next w:val="affffff9"/>
    <w:semiHidden/>
    <w:rsid w:val="008F6C87"/>
  </w:style>
  <w:style w:type="numbering" w:customStyle="1" w:styleId="31310">
    <w:name w:val="Нет списка3131"/>
    <w:next w:val="a8"/>
    <w:semiHidden/>
    <w:rsid w:val="008F6C87"/>
  </w:style>
  <w:style w:type="numbering" w:customStyle="1" w:styleId="1111113131">
    <w:name w:val="1 / 1.1 / 1.1.13131"/>
    <w:basedOn w:val="a8"/>
    <w:next w:val="111111"/>
    <w:semiHidden/>
    <w:rsid w:val="008F6C87"/>
  </w:style>
  <w:style w:type="numbering" w:customStyle="1" w:styleId="1ai3131">
    <w:name w:val="1 / a / i3131"/>
    <w:basedOn w:val="a8"/>
    <w:next w:val="1ai"/>
    <w:semiHidden/>
    <w:rsid w:val="008F6C87"/>
  </w:style>
  <w:style w:type="numbering" w:customStyle="1" w:styleId="31311">
    <w:name w:val="Статья / Раздел3131"/>
    <w:basedOn w:val="a8"/>
    <w:next w:val="affffff9"/>
    <w:semiHidden/>
    <w:rsid w:val="008F6C87"/>
  </w:style>
  <w:style w:type="numbering" w:customStyle="1" w:styleId="1111120">
    <w:name w:val="Нет списка111112"/>
    <w:next w:val="a8"/>
    <w:semiHidden/>
    <w:rsid w:val="008F6C87"/>
  </w:style>
  <w:style w:type="numbering" w:customStyle="1" w:styleId="11111111131">
    <w:name w:val="1 / 1.1 / 1.1.111131"/>
    <w:basedOn w:val="a8"/>
    <w:next w:val="111111"/>
    <w:semiHidden/>
    <w:rsid w:val="008F6C87"/>
  </w:style>
  <w:style w:type="numbering" w:customStyle="1" w:styleId="1ai11131">
    <w:name w:val="1 / a / i11131"/>
    <w:basedOn w:val="a8"/>
    <w:next w:val="1ai"/>
    <w:semiHidden/>
    <w:rsid w:val="008F6C87"/>
  </w:style>
  <w:style w:type="numbering" w:customStyle="1" w:styleId="111310">
    <w:name w:val="Статья / Раздел11131"/>
    <w:basedOn w:val="a8"/>
    <w:next w:val="affffff9"/>
    <w:semiHidden/>
    <w:rsid w:val="008F6C87"/>
  </w:style>
  <w:style w:type="numbering" w:customStyle="1" w:styleId="21131">
    <w:name w:val="Нет списка21131"/>
    <w:next w:val="a8"/>
    <w:semiHidden/>
    <w:rsid w:val="008F6C87"/>
  </w:style>
  <w:style w:type="numbering" w:customStyle="1" w:styleId="11111121131">
    <w:name w:val="1 / 1.1 / 1.1.121131"/>
    <w:basedOn w:val="a8"/>
    <w:next w:val="111111"/>
    <w:semiHidden/>
    <w:rsid w:val="008F6C87"/>
  </w:style>
  <w:style w:type="numbering" w:customStyle="1" w:styleId="1ai21131">
    <w:name w:val="1 / a / i21131"/>
    <w:basedOn w:val="a8"/>
    <w:next w:val="1ai"/>
    <w:semiHidden/>
    <w:rsid w:val="008F6C87"/>
  </w:style>
  <w:style w:type="numbering" w:customStyle="1" w:styleId="211310">
    <w:name w:val="Статья / Раздел21131"/>
    <w:basedOn w:val="a8"/>
    <w:next w:val="affffff9"/>
    <w:semiHidden/>
    <w:rsid w:val="008F6C87"/>
  </w:style>
  <w:style w:type="numbering" w:customStyle="1" w:styleId="311110">
    <w:name w:val="Нет списка31111"/>
    <w:next w:val="a8"/>
    <w:semiHidden/>
    <w:rsid w:val="008F6C87"/>
  </w:style>
  <w:style w:type="numbering" w:customStyle="1" w:styleId="11111131111">
    <w:name w:val="1 / 1.1 / 1.1.131111"/>
    <w:basedOn w:val="a8"/>
    <w:next w:val="111111"/>
    <w:semiHidden/>
    <w:rsid w:val="008F6C87"/>
  </w:style>
  <w:style w:type="numbering" w:customStyle="1" w:styleId="1ai31111">
    <w:name w:val="1 / a / i31111"/>
    <w:basedOn w:val="a8"/>
    <w:next w:val="1ai"/>
    <w:semiHidden/>
    <w:rsid w:val="008F6C87"/>
  </w:style>
  <w:style w:type="numbering" w:customStyle="1" w:styleId="311111">
    <w:name w:val="Статья / Раздел31111"/>
    <w:basedOn w:val="a8"/>
    <w:next w:val="affffff9"/>
    <w:semiHidden/>
    <w:rsid w:val="008F6C87"/>
  </w:style>
  <w:style w:type="numbering" w:customStyle="1" w:styleId="1111111a">
    <w:name w:val="Нет списка1111111"/>
    <w:next w:val="a8"/>
    <w:semiHidden/>
    <w:rsid w:val="008F6C87"/>
  </w:style>
  <w:style w:type="numbering" w:customStyle="1" w:styleId="111111111112">
    <w:name w:val="1 / 1.1 / 1.1.1111112"/>
    <w:basedOn w:val="a8"/>
    <w:next w:val="111111"/>
    <w:semiHidden/>
    <w:rsid w:val="008F6C87"/>
  </w:style>
  <w:style w:type="numbering" w:customStyle="1" w:styleId="1ai111111">
    <w:name w:val="1 / a / i111111"/>
    <w:basedOn w:val="a8"/>
    <w:next w:val="1ai"/>
    <w:semiHidden/>
    <w:rsid w:val="008F6C87"/>
  </w:style>
  <w:style w:type="numbering" w:customStyle="1" w:styleId="111111a">
    <w:name w:val="Статья / Раздел111111"/>
    <w:basedOn w:val="a8"/>
    <w:next w:val="affffff9"/>
    <w:semiHidden/>
    <w:rsid w:val="008F6C87"/>
  </w:style>
  <w:style w:type="numbering" w:customStyle="1" w:styleId="2111110">
    <w:name w:val="Нет списка211111"/>
    <w:next w:val="a8"/>
    <w:semiHidden/>
    <w:rsid w:val="008F6C87"/>
  </w:style>
  <w:style w:type="numbering" w:customStyle="1" w:styleId="111111211112">
    <w:name w:val="1 / 1.1 / 1.1.1211112"/>
    <w:basedOn w:val="a8"/>
    <w:next w:val="111111"/>
    <w:semiHidden/>
    <w:rsid w:val="008F6C87"/>
  </w:style>
  <w:style w:type="numbering" w:customStyle="1" w:styleId="1ai211111">
    <w:name w:val="1 / a / i211111"/>
    <w:basedOn w:val="a8"/>
    <w:next w:val="1ai"/>
    <w:semiHidden/>
    <w:rsid w:val="008F6C87"/>
  </w:style>
  <w:style w:type="numbering" w:customStyle="1" w:styleId="2111111">
    <w:name w:val="Статья / Раздел211111"/>
    <w:basedOn w:val="a8"/>
    <w:next w:val="affffff9"/>
    <w:semiHidden/>
    <w:rsid w:val="008F6C87"/>
  </w:style>
  <w:style w:type="numbering" w:customStyle="1" w:styleId="41110">
    <w:name w:val="Нет списка4111"/>
    <w:next w:val="a8"/>
    <w:semiHidden/>
    <w:rsid w:val="008F6C87"/>
  </w:style>
  <w:style w:type="numbering" w:customStyle="1" w:styleId="1111114111">
    <w:name w:val="1 / 1.1 / 1.1.14111"/>
    <w:basedOn w:val="a8"/>
    <w:next w:val="111111"/>
    <w:semiHidden/>
    <w:rsid w:val="008F6C87"/>
  </w:style>
  <w:style w:type="numbering" w:customStyle="1" w:styleId="1ai4111">
    <w:name w:val="1 / a / i4111"/>
    <w:basedOn w:val="a8"/>
    <w:next w:val="1ai"/>
    <w:semiHidden/>
    <w:rsid w:val="008F6C87"/>
  </w:style>
  <w:style w:type="numbering" w:customStyle="1" w:styleId="41111">
    <w:name w:val="Статья / Раздел4111"/>
    <w:basedOn w:val="a8"/>
    <w:next w:val="affffff9"/>
    <w:semiHidden/>
    <w:rsid w:val="008F6C87"/>
  </w:style>
  <w:style w:type="numbering" w:customStyle="1" w:styleId="121110">
    <w:name w:val="Нет списка12111"/>
    <w:next w:val="a8"/>
    <w:semiHidden/>
    <w:rsid w:val="008F6C87"/>
  </w:style>
  <w:style w:type="numbering" w:customStyle="1" w:styleId="11111112111">
    <w:name w:val="1 / 1.1 / 1.1.112111"/>
    <w:basedOn w:val="a8"/>
    <w:next w:val="111111"/>
    <w:semiHidden/>
    <w:rsid w:val="008F6C87"/>
  </w:style>
  <w:style w:type="numbering" w:customStyle="1" w:styleId="1ai12111">
    <w:name w:val="1 / a / i12111"/>
    <w:basedOn w:val="a8"/>
    <w:next w:val="1ai"/>
    <w:semiHidden/>
    <w:rsid w:val="008F6C87"/>
  </w:style>
  <w:style w:type="numbering" w:customStyle="1" w:styleId="121111">
    <w:name w:val="Статья / Раздел12111"/>
    <w:basedOn w:val="a8"/>
    <w:next w:val="affffff9"/>
    <w:semiHidden/>
    <w:rsid w:val="008F6C87"/>
  </w:style>
  <w:style w:type="numbering" w:customStyle="1" w:styleId="221110">
    <w:name w:val="Нет списка22111"/>
    <w:next w:val="a8"/>
    <w:semiHidden/>
    <w:rsid w:val="008F6C87"/>
  </w:style>
  <w:style w:type="numbering" w:customStyle="1" w:styleId="11111122111">
    <w:name w:val="1 / 1.1 / 1.1.122111"/>
    <w:basedOn w:val="a8"/>
    <w:next w:val="111111"/>
    <w:semiHidden/>
    <w:rsid w:val="008F6C87"/>
  </w:style>
  <w:style w:type="numbering" w:customStyle="1" w:styleId="1ai22111">
    <w:name w:val="1 / a / i22111"/>
    <w:basedOn w:val="a8"/>
    <w:next w:val="1ai"/>
    <w:semiHidden/>
    <w:rsid w:val="008F6C87"/>
  </w:style>
  <w:style w:type="numbering" w:customStyle="1" w:styleId="221111">
    <w:name w:val="Статья / Раздел22111"/>
    <w:basedOn w:val="a8"/>
    <w:next w:val="affffff9"/>
    <w:semiHidden/>
    <w:rsid w:val="008F6C87"/>
  </w:style>
  <w:style w:type="numbering" w:customStyle="1" w:styleId="32210">
    <w:name w:val="Нет списка3221"/>
    <w:next w:val="a8"/>
    <w:semiHidden/>
    <w:rsid w:val="008F6C87"/>
  </w:style>
  <w:style w:type="numbering" w:customStyle="1" w:styleId="1111113221">
    <w:name w:val="1 / 1.1 / 1.1.13221"/>
    <w:basedOn w:val="a8"/>
    <w:next w:val="111111"/>
    <w:semiHidden/>
    <w:rsid w:val="008F6C87"/>
  </w:style>
  <w:style w:type="numbering" w:customStyle="1" w:styleId="1ai3221">
    <w:name w:val="1 / a / i3221"/>
    <w:basedOn w:val="a8"/>
    <w:next w:val="1ai"/>
    <w:semiHidden/>
    <w:rsid w:val="008F6C87"/>
  </w:style>
  <w:style w:type="numbering" w:customStyle="1" w:styleId="32211">
    <w:name w:val="Статья / Раздел3221"/>
    <w:basedOn w:val="a8"/>
    <w:next w:val="affffff9"/>
    <w:semiHidden/>
    <w:rsid w:val="008F6C87"/>
  </w:style>
  <w:style w:type="numbering" w:customStyle="1" w:styleId="11221">
    <w:name w:val="Нет списка11221"/>
    <w:next w:val="a8"/>
    <w:semiHidden/>
    <w:rsid w:val="008F6C87"/>
  </w:style>
  <w:style w:type="numbering" w:customStyle="1" w:styleId="11111111221">
    <w:name w:val="1 / 1.1 / 1.1.111221"/>
    <w:basedOn w:val="a8"/>
    <w:next w:val="111111"/>
    <w:semiHidden/>
    <w:rsid w:val="008F6C87"/>
  </w:style>
  <w:style w:type="numbering" w:customStyle="1" w:styleId="1ai11221">
    <w:name w:val="1 / a / i11221"/>
    <w:basedOn w:val="a8"/>
    <w:next w:val="1ai"/>
    <w:semiHidden/>
    <w:rsid w:val="008F6C87"/>
  </w:style>
  <w:style w:type="numbering" w:customStyle="1" w:styleId="112210">
    <w:name w:val="Статья / Раздел11221"/>
    <w:basedOn w:val="a8"/>
    <w:next w:val="affffff9"/>
    <w:semiHidden/>
    <w:rsid w:val="008F6C87"/>
  </w:style>
  <w:style w:type="numbering" w:customStyle="1" w:styleId="21221">
    <w:name w:val="Нет списка21221"/>
    <w:next w:val="a8"/>
    <w:semiHidden/>
    <w:rsid w:val="008F6C87"/>
  </w:style>
  <w:style w:type="numbering" w:customStyle="1" w:styleId="11111121221">
    <w:name w:val="1 / 1.1 / 1.1.121221"/>
    <w:basedOn w:val="a8"/>
    <w:next w:val="111111"/>
    <w:semiHidden/>
    <w:rsid w:val="008F6C87"/>
  </w:style>
  <w:style w:type="numbering" w:customStyle="1" w:styleId="1ai21221">
    <w:name w:val="1 / a / i21221"/>
    <w:basedOn w:val="a8"/>
    <w:next w:val="1ai"/>
    <w:semiHidden/>
    <w:rsid w:val="008F6C87"/>
  </w:style>
  <w:style w:type="numbering" w:customStyle="1" w:styleId="212210">
    <w:name w:val="Статья / Раздел21221"/>
    <w:basedOn w:val="a8"/>
    <w:next w:val="affffff9"/>
    <w:semiHidden/>
    <w:rsid w:val="008F6C87"/>
  </w:style>
  <w:style w:type="numbering" w:customStyle="1" w:styleId="5210">
    <w:name w:val="Нет списка521"/>
    <w:next w:val="a8"/>
    <w:semiHidden/>
    <w:rsid w:val="008F6C87"/>
  </w:style>
  <w:style w:type="numbering" w:customStyle="1" w:styleId="111111521">
    <w:name w:val="1 / 1.1 / 1.1.1521"/>
    <w:basedOn w:val="a8"/>
    <w:next w:val="111111"/>
    <w:semiHidden/>
    <w:rsid w:val="008F6C87"/>
  </w:style>
  <w:style w:type="numbering" w:customStyle="1" w:styleId="1ai521">
    <w:name w:val="1 / a / i521"/>
    <w:basedOn w:val="a8"/>
    <w:next w:val="1ai"/>
    <w:semiHidden/>
    <w:rsid w:val="008F6C87"/>
  </w:style>
  <w:style w:type="numbering" w:customStyle="1" w:styleId="5211">
    <w:name w:val="Статья / Раздел521"/>
    <w:basedOn w:val="a8"/>
    <w:next w:val="affffff9"/>
    <w:semiHidden/>
    <w:rsid w:val="008F6C87"/>
  </w:style>
  <w:style w:type="numbering" w:customStyle="1" w:styleId="1321">
    <w:name w:val="Нет списка1321"/>
    <w:next w:val="a8"/>
    <w:semiHidden/>
    <w:rsid w:val="008F6C87"/>
  </w:style>
  <w:style w:type="numbering" w:customStyle="1" w:styleId="1111111321">
    <w:name w:val="1 / 1.1 / 1.1.11321"/>
    <w:basedOn w:val="a8"/>
    <w:next w:val="111111"/>
    <w:semiHidden/>
    <w:rsid w:val="008F6C87"/>
  </w:style>
  <w:style w:type="numbering" w:customStyle="1" w:styleId="1ai1321">
    <w:name w:val="1 / a / i1321"/>
    <w:basedOn w:val="a8"/>
    <w:next w:val="1ai"/>
    <w:semiHidden/>
    <w:rsid w:val="008F6C87"/>
  </w:style>
  <w:style w:type="numbering" w:customStyle="1" w:styleId="13210">
    <w:name w:val="Статья / Раздел1321"/>
    <w:basedOn w:val="a8"/>
    <w:next w:val="affffff9"/>
    <w:semiHidden/>
    <w:rsid w:val="008F6C87"/>
  </w:style>
  <w:style w:type="numbering" w:customStyle="1" w:styleId="23210">
    <w:name w:val="Нет списка2321"/>
    <w:next w:val="a8"/>
    <w:semiHidden/>
    <w:rsid w:val="008F6C87"/>
  </w:style>
  <w:style w:type="numbering" w:customStyle="1" w:styleId="1111112321">
    <w:name w:val="1 / 1.1 / 1.1.12321"/>
    <w:basedOn w:val="a8"/>
    <w:next w:val="111111"/>
    <w:semiHidden/>
    <w:rsid w:val="008F6C87"/>
  </w:style>
  <w:style w:type="numbering" w:customStyle="1" w:styleId="1ai2321">
    <w:name w:val="1 / a / i2321"/>
    <w:basedOn w:val="a8"/>
    <w:next w:val="1ai"/>
    <w:semiHidden/>
    <w:rsid w:val="008F6C87"/>
  </w:style>
  <w:style w:type="numbering" w:customStyle="1" w:styleId="23211">
    <w:name w:val="Статья / Раздел2321"/>
    <w:basedOn w:val="a8"/>
    <w:next w:val="affffff9"/>
    <w:semiHidden/>
    <w:rsid w:val="008F6C87"/>
  </w:style>
  <w:style w:type="numbering" w:customStyle="1" w:styleId="33210">
    <w:name w:val="Нет списка3321"/>
    <w:next w:val="a8"/>
    <w:semiHidden/>
    <w:rsid w:val="008F6C87"/>
  </w:style>
  <w:style w:type="numbering" w:customStyle="1" w:styleId="1111113321">
    <w:name w:val="1 / 1.1 / 1.1.13321"/>
    <w:basedOn w:val="a8"/>
    <w:next w:val="111111"/>
    <w:semiHidden/>
    <w:rsid w:val="008F6C87"/>
  </w:style>
  <w:style w:type="numbering" w:customStyle="1" w:styleId="1ai3321">
    <w:name w:val="1 / a / i3321"/>
    <w:basedOn w:val="a8"/>
    <w:next w:val="1ai"/>
    <w:semiHidden/>
    <w:rsid w:val="008F6C87"/>
  </w:style>
  <w:style w:type="numbering" w:customStyle="1" w:styleId="33211">
    <w:name w:val="Статья / Раздел3321"/>
    <w:basedOn w:val="a8"/>
    <w:next w:val="affffff9"/>
    <w:semiHidden/>
    <w:rsid w:val="008F6C87"/>
  </w:style>
  <w:style w:type="numbering" w:customStyle="1" w:styleId="11321">
    <w:name w:val="Нет списка11321"/>
    <w:next w:val="a8"/>
    <w:semiHidden/>
    <w:rsid w:val="008F6C87"/>
  </w:style>
  <w:style w:type="numbering" w:customStyle="1" w:styleId="11111111321">
    <w:name w:val="1 / 1.1 / 1.1.111321"/>
    <w:basedOn w:val="a8"/>
    <w:next w:val="111111"/>
    <w:semiHidden/>
    <w:rsid w:val="008F6C87"/>
  </w:style>
  <w:style w:type="numbering" w:customStyle="1" w:styleId="1ai11321">
    <w:name w:val="1 / a / i11321"/>
    <w:basedOn w:val="a8"/>
    <w:next w:val="1ai"/>
    <w:semiHidden/>
    <w:rsid w:val="008F6C87"/>
  </w:style>
  <w:style w:type="numbering" w:customStyle="1" w:styleId="113210">
    <w:name w:val="Статья / Раздел11321"/>
    <w:basedOn w:val="a8"/>
    <w:next w:val="affffff9"/>
    <w:semiHidden/>
    <w:rsid w:val="008F6C87"/>
  </w:style>
  <w:style w:type="numbering" w:customStyle="1" w:styleId="21321">
    <w:name w:val="Нет списка21321"/>
    <w:next w:val="a8"/>
    <w:semiHidden/>
    <w:rsid w:val="008F6C87"/>
  </w:style>
  <w:style w:type="numbering" w:customStyle="1" w:styleId="11111121321">
    <w:name w:val="1 / 1.1 / 1.1.121321"/>
    <w:basedOn w:val="a8"/>
    <w:next w:val="111111"/>
    <w:semiHidden/>
    <w:rsid w:val="008F6C87"/>
  </w:style>
  <w:style w:type="numbering" w:customStyle="1" w:styleId="1ai21321">
    <w:name w:val="1 / a / i21321"/>
    <w:basedOn w:val="a8"/>
    <w:next w:val="1ai"/>
    <w:semiHidden/>
    <w:rsid w:val="008F6C87"/>
  </w:style>
  <w:style w:type="numbering" w:customStyle="1" w:styleId="213210">
    <w:name w:val="Статья / Раздел21321"/>
    <w:basedOn w:val="a8"/>
    <w:next w:val="affffff9"/>
    <w:semiHidden/>
    <w:rsid w:val="008F6C87"/>
  </w:style>
  <w:style w:type="numbering" w:customStyle="1" w:styleId="6210">
    <w:name w:val="Нет списка621"/>
    <w:next w:val="a8"/>
    <w:uiPriority w:val="99"/>
    <w:semiHidden/>
    <w:unhideWhenUsed/>
    <w:rsid w:val="008F6C87"/>
  </w:style>
  <w:style w:type="numbering" w:customStyle="1" w:styleId="7210">
    <w:name w:val="Нет списка721"/>
    <w:next w:val="a8"/>
    <w:semiHidden/>
    <w:rsid w:val="008F6C87"/>
  </w:style>
  <w:style w:type="numbering" w:customStyle="1" w:styleId="111111621">
    <w:name w:val="1 / 1.1 / 1.1.1621"/>
    <w:basedOn w:val="a8"/>
    <w:next w:val="111111"/>
    <w:semiHidden/>
    <w:rsid w:val="008F6C87"/>
  </w:style>
  <w:style w:type="numbering" w:customStyle="1" w:styleId="1ai621">
    <w:name w:val="1 / a / i621"/>
    <w:basedOn w:val="a8"/>
    <w:next w:val="1ai"/>
    <w:semiHidden/>
    <w:rsid w:val="008F6C87"/>
  </w:style>
  <w:style w:type="numbering" w:customStyle="1" w:styleId="6211">
    <w:name w:val="Статья / Раздел621"/>
    <w:basedOn w:val="a8"/>
    <w:next w:val="affffff9"/>
    <w:semiHidden/>
    <w:rsid w:val="008F6C87"/>
  </w:style>
  <w:style w:type="numbering" w:customStyle="1" w:styleId="14210">
    <w:name w:val="Нет списка1421"/>
    <w:next w:val="a8"/>
    <w:semiHidden/>
    <w:rsid w:val="008F6C87"/>
  </w:style>
  <w:style w:type="numbering" w:customStyle="1" w:styleId="1111111421">
    <w:name w:val="1 / 1.1 / 1.1.11421"/>
    <w:basedOn w:val="a8"/>
    <w:next w:val="111111"/>
    <w:semiHidden/>
    <w:rsid w:val="008F6C87"/>
  </w:style>
  <w:style w:type="numbering" w:customStyle="1" w:styleId="1ai1421">
    <w:name w:val="1 / a / i1421"/>
    <w:basedOn w:val="a8"/>
    <w:next w:val="1ai"/>
    <w:semiHidden/>
    <w:rsid w:val="008F6C87"/>
  </w:style>
  <w:style w:type="numbering" w:customStyle="1" w:styleId="14211">
    <w:name w:val="Статья / Раздел1421"/>
    <w:basedOn w:val="a8"/>
    <w:next w:val="affffff9"/>
    <w:semiHidden/>
    <w:rsid w:val="008F6C87"/>
  </w:style>
  <w:style w:type="numbering" w:customStyle="1" w:styleId="24210">
    <w:name w:val="Нет списка2421"/>
    <w:next w:val="a8"/>
    <w:semiHidden/>
    <w:rsid w:val="008F6C87"/>
  </w:style>
  <w:style w:type="numbering" w:customStyle="1" w:styleId="1111112421">
    <w:name w:val="1 / 1.1 / 1.1.12421"/>
    <w:basedOn w:val="a8"/>
    <w:next w:val="111111"/>
    <w:semiHidden/>
    <w:rsid w:val="008F6C87"/>
  </w:style>
  <w:style w:type="numbering" w:customStyle="1" w:styleId="1ai2421">
    <w:name w:val="1 / a / i2421"/>
    <w:basedOn w:val="a8"/>
    <w:next w:val="1ai"/>
    <w:semiHidden/>
    <w:rsid w:val="008F6C87"/>
  </w:style>
  <w:style w:type="numbering" w:customStyle="1" w:styleId="24211">
    <w:name w:val="Статья / Раздел2421"/>
    <w:basedOn w:val="a8"/>
    <w:next w:val="affffff9"/>
    <w:semiHidden/>
    <w:rsid w:val="008F6C87"/>
  </w:style>
  <w:style w:type="numbering" w:customStyle="1" w:styleId="34210">
    <w:name w:val="Нет списка3421"/>
    <w:next w:val="a8"/>
    <w:semiHidden/>
    <w:rsid w:val="008F6C87"/>
  </w:style>
  <w:style w:type="numbering" w:customStyle="1" w:styleId="1111113421">
    <w:name w:val="1 / 1.1 / 1.1.13421"/>
    <w:basedOn w:val="a8"/>
    <w:next w:val="111111"/>
    <w:semiHidden/>
    <w:rsid w:val="008F6C87"/>
  </w:style>
  <w:style w:type="numbering" w:customStyle="1" w:styleId="1ai3421">
    <w:name w:val="1 / a / i3421"/>
    <w:basedOn w:val="a8"/>
    <w:next w:val="1ai"/>
    <w:semiHidden/>
    <w:rsid w:val="008F6C87"/>
  </w:style>
  <w:style w:type="numbering" w:customStyle="1" w:styleId="34211">
    <w:name w:val="Статья / Раздел3421"/>
    <w:basedOn w:val="a8"/>
    <w:next w:val="affffff9"/>
    <w:semiHidden/>
    <w:rsid w:val="008F6C87"/>
  </w:style>
  <w:style w:type="numbering" w:customStyle="1" w:styleId="11421">
    <w:name w:val="Нет списка11421"/>
    <w:next w:val="a8"/>
    <w:semiHidden/>
    <w:rsid w:val="008F6C87"/>
  </w:style>
  <w:style w:type="numbering" w:customStyle="1" w:styleId="11111111421">
    <w:name w:val="1 / 1.1 / 1.1.111421"/>
    <w:basedOn w:val="a8"/>
    <w:next w:val="111111"/>
    <w:semiHidden/>
    <w:rsid w:val="008F6C87"/>
  </w:style>
  <w:style w:type="numbering" w:customStyle="1" w:styleId="1ai11421">
    <w:name w:val="1 / a / i11421"/>
    <w:basedOn w:val="a8"/>
    <w:next w:val="1ai"/>
    <w:semiHidden/>
    <w:rsid w:val="008F6C87"/>
  </w:style>
  <w:style w:type="numbering" w:customStyle="1" w:styleId="114210">
    <w:name w:val="Статья / Раздел11421"/>
    <w:basedOn w:val="a8"/>
    <w:next w:val="affffff9"/>
    <w:semiHidden/>
    <w:rsid w:val="008F6C87"/>
  </w:style>
  <w:style w:type="numbering" w:customStyle="1" w:styleId="21421">
    <w:name w:val="Нет списка21421"/>
    <w:next w:val="a8"/>
    <w:semiHidden/>
    <w:rsid w:val="008F6C87"/>
  </w:style>
  <w:style w:type="numbering" w:customStyle="1" w:styleId="11111121421">
    <w:name w:val="1 / 1.1 / 1.1.121421"/>
    <w:basedOn w:val="a8"/>
    <w:next w:val="111111"/>
    <w:semiHidden/>
    <w:rsid w:val="008F6C87"/>
  </w:style>
  <w:style w:type="numbering" w:customStyle="1" w:styleId="1ai21421">
    <w:name w:val="1 / a / i21421"/>
    <w:basedOn w:val="a8"/>
    <w:next w:val="1ai"/>
    <w:semiHidden/>
    <w:rsid w:val="008F6C87"/>
  </w:style>
  <w:style w:type="numbering" w:customStyle="1" w:styleId="214210">
    <w:name w:val="Статья / Раздел21421"/>
    <w:basedOn w:val="a8"/>
    <w:next w:val="affffff9"/>
    <w:semiHidden/>
    <w:rsid w:val="008F6C87"/>
  </w:style>
  <w:style w:type="numbering" w:customStyle="1" w:styleId="8210">
    <w:name w:val="Нет списка821"/>
    <w:next w:val="a8"/>
    <w:semiHidden/>
    <w:rsid w:val="008F6C87"/>
  </w:style>
  <w:style w:type="numbering" w:customStyle="1" w:styleId="111111721">
    <w:name w:val="1 / 1.1 / 1.1.1721"/>
    <w:basedOn w:val="a8"/>
    <w:next w:val="111111"/>
    <w:semiHidden/>
    <w:rsid w:val="008F6C87"/>
  </w:style>
  <w:style w:type="numbering" w:customStyle="1" w:styleId="1ai721">
    <w:name w:val="1 / a / i721"/>
    <w:basedOn w:val="a8"/>
    <w:next w:val="1ai"/>
    <w:semiHidden/>
    <w:rsid w:val="008F6C87"/>
  </w:style>
  <w:style w:type="numbering" w:customStyle="1" w:styleId="7211">
    <w:name w:val="Статья / Раздел721"/>
    <w:basedOn w:val="a8"/>
    <w:next w:val="affffff9"/>
    <w:semiHidden/>
    <w:rsid w:val="008F6C87"/>
  </w:style>
  <w:style w:type="numbering" w:customStyle="1" w:styleId="1521">
    <w:name w:val="Нет списка1521"/>
    <w:next w:val="a8"/>
    <w:semiHidden/>
    <w:rsid w:val="008F6C87"/>
  </w:style>
  <w:style w:type="numbering" w:customStyle="1" w:styleId="1111111521">
    <w:name w:val="1 / 1.1 / 1.1.11521"/>
    <w:basedOn w:val="a8"/>
    <w:next w:val="111111"/>
    <w:semiHidden/>
    <w:rsid w:val="008F6C87"/>
  </w:style>
  <w:style w:type="numbering" w:customStyle="1" w:styleId="1ai1521">
    <w:name w:val="1 / a / i1521"/>
    <w:basedOn w:val="a8"/>
    <w:next w:val="1ai"/>
    <w:semiHidden/>
    <w:rsid w:val="008F6C87"/>
  </w:style>
  <w:style w:type="numbering" w:customStyle="1" w:styleId="15210">
    <w:name w:val="Статья / Раздел1521"/>
    <w:basedOn w:val="a8"/>
    <w:next w:val="affffff9"/>
    <w:semiHidden/>
    <w:rsid w:val="008F6C87"/>
  </w:style>
  <w:style w:type="numbering" w:customStyle="1" w:styleId="2521">
    <w:name w:val="Нет списка2521"/>
    <w:next w:val="a8"/>
    <w:semiHidden/>
    <w:rsid w:val="008F6C87"/>
  </w:style>
  <w:style w:type="numbering" w:customStyle="1" w:styleId="1111112521">
    <w:name w:val="1 / 1.1 / 1.1.12521"/>
    <w:basedOn w:val="a8"/>
    <w:next w:val="111111"/>
    <w:semiHidden/>
    <w:rsid w:val="008F6C87"/>
  </w:style>
  <w:style w:type="numbering" w:customStyle="1" w:styleId="1ai2521">
    <w:name w:val="1 / a / i2521"/>
    <w:basedOn w:val="a8"/>
    <w:next w:val="1ai"/>
    <w:semiHidden/>
    <w:rsid w:val="008F6C87"/>
  </w:style>
  <w:style w:type="numbering" w:customStyle="1" w:styleId="25210">
    <w:name w:val="Статья / Раздел2521"/>
    <w:basedOn w:val="a8"/>
    <w:next w:val="affffff9"/>
    <w:semiHidden/>
    <w:rsid w:val="008F6C87"/>
  </w:style>
  <w:style w:type="numbering" w:customStyle="1" w:styleId="35210">
    <w:name w:val="Нет списка3521"/>
    <w:next w:val="a8"/>
    <w:semiHidden/>
    <w:rsid w:val="008F6C87"/>
  </w:style>
  <w:style w:type="numbering" w:customStyle="1" w:styleId="1111113521">
    <w:name w:val="1 / 1.1 / 1.1.13521"/>
    <w:basedOn w:val="a8"/>
    <w:next w:val="111111"/>
    <w:semiHidden/>
    <w:rsid w:val="008F6C87"/>
  </w:style>
  <w:style w:type="numbering" w:customStyle="1" w:styleId="1ai3521">
    <w:name w:val="1 / a / i3521"/>
    <w:basedOn w:val="a8"/>
    <w:next w:val="1ai"/>
    <w:semiHidden/>
    <w:rsid w:val="008F6C87"/>
  </w:style>
  <w:style w:type="numbering" w:customStyle="1" w:styleId="35211">
    <w:name w:val="Статья / Раздел3521"/>
    <w:basedOn w:val="a8"/>
    <w:next w:val="affffff9"/>
    <w:semiHidden/>
    <w:rsid w:val="008F6C87"/>
  </w:style>
  <w:style w:type="numbering" w:customStyle="1" w:styleId="11521">
    <w:name w:val="Нет списка11521"/>
    <w:next w:val="a8"/>
    <w:semiHidden/>
    <w:rsid w:val="008F6C87"/>
  </w:style>
  <w:style w:type="numbering" w:customStyle="1" w:styleId="11111111521">
    <w:name w:val="1 / 1.1 / 1.1.111521"/>
    <w:basedOn w:val="a8"/>
    <w:next w:val="111111"/>
    <w:semiHidden/>
    <w:rsid w:val="008F6C87"/>
  </w:style>
  <w:style w:type="numbering" w:customStyle="1" w:styleId="1ai11521">
    <w:name w:val="1 / a / i11521"/>
    <w:basedOn w:val="a8"/>
    <w:next w:val="1ai"/>
    <w:semiHidden/>
    <w:rsid w:val="008F6C87"/>
  </w:style>
  <w:style w:type="numbering" w:customStyle="1" w:styleId="115210">
    <w:name w:val="Статья / Раздел11521"/>
    <w:basedOn w:val="a8"/>
    <w:next w:val="affffff9"/>
    <w:semiHidden/>
    <w:rsid w:val="008F6C87"/>
  </w:style>
  <w:style w:type="numbering" w:customStyle="1" w:styleId="21521">
    <w:name w:val="Нет списка21521"/>
    <w:next w:val="a8"/>
    <w:semiHidden/>
    <w:rsid w:val="008F6C87"/>
  </w:style>
  <w:style w:type="numbering" w:customStyle="1" w:styleId="11111121521">
    <w:name w:val="1 / 1.1 / 1.1.121521"/>
    <w:basedOn w:val="a8"/>
    <w:next w:val="111111"/>
    <w:semiHidden/>
    <w:rsid w:val="008F6C87"/>
  </w:style>
  <w:style w:type="numbering" w:customStyle="1" w:styleId="1ai21521">
    <w:name w:val="1 / a / i21521"/>
    <w:basedOn w:val="a8"/>
    <w:next w:val="1ai"/>
    <w:semiHidden/>
    <w:rsid w:val="008F6C87"/>
  </w:style>
  <w:style w:type="numbering" w:customStyle="1" w:styleId="215210">
    <w:name w:val="Статья / Раздел21521"/>
    <w:basedOn w:val="a8"/>
    <w:next w:val="affffff9"/>
    <w:semiHidden/>
    <w:rsid w:val="008F6C87"/>
  </w:style>
  <w:style w:type="numbering" w:customStyle="1" w:styleId="9210">
    <w:name w:val="Нет списка921"/>
    <w:next w:val="a8"/>
    <w:semiHidden/>
    <w:rsid w:val="008F6C87"/>
  </w:style>
  <w:style w:type="numbering" w:customStyle="1" w:styleId="111111821">
    <w:name w:val="1 / 1.1 / 1.1.1821"/>
    <w:basedOn w:val="a8"/>
    <w:next w:val="111111"/>
    <w:semiHidden/>
    <w:rsid w:val="008F6C87"/>
  </w:style>
  <w:style w:type="numbering" w:customStyle="1" w:styleId="1ai821">
    <w:name w:val="1 / a / i821"/>
    <w:basedOn w:val="a8"/>
    <w:next w:val="1ai"/>
    <w:semiHidden/>
    <w:rsid w:val="008F6C87"/>
  </w:style>
  <w:style w:type="numbering" w:customStyle="1" w:styleId="8211">
    <w:name w:val="Статья / Раздел821"/>
    <w:basedOn w:val="a8"/>
    <w:next w:val="affffff9"/>
    <w:semiHidden/>
    <w:rsid w:val="008F6C87"/>
  </w:style>
  <w:style w:type="numbering" w:customStyle="1" w:styleId="1621">
    <w:name w:val="Нет списка1621"/>
    <w:next w:val="a8"/>
    <w:semiHidden/>
    <w:rsid w:val="008F6C87"/>
  </w:style>
  <w:style w:type="numbering" w:customStyle="1" w:styleId="1111111621">
    <w:name w:val="1 / 1.1 / 1.1.11621"/>
    <w:basedOn w:val="a8"/>
    <w:next w:val="111111"/>
    <w:semiHidden/>
    <w:rsid w:val="008F6C87"/>
  </w:style>
  <w:style w:type="numbering" w:customStyle="1" w:styleId="1ai1621">
    <w:name w:val="1 / a / i1621"/>
    <w:basedOn w:val="a8"/>
    <w:next w:val="1ai"/>
    <w:semiHidden/>
    <w:rsid w:val="008F6C87"/>
  </w:style>
  <w:style w:type="numbering" w:customStyle="1" w:styleId="16210">
    <w:name w:val="Статья / Раздел1621"/>
    <w:basedOn w:val="a8"/>
    <w:next w:val="affffff9"/>
    <w:semiHidden/>
    <w:rsid w:val="008F6C87"/>
  </w:style>
  <w:style w:type="numbering" w:customStyle="1" w:styleId="2621">
    <w:name w:val="Нет списка2621"/>
    <w:next w:val="a8"/>
    <w:semiHidden/>
    <w:rsid w:val="008F6C87"/>
  </w:style>
  <w:style w:type="numbering" w:customStyle="1" w:styleId="1111112621">
    <w:name w:val="1 / 1.1 / 1.1.12621"/>
    <w:basedOn w:val="a8"/>
    <w:next w:val="111111"/>
    <w:semiHidden/>
    <w:rsid w:val="008F6C87"/>
  </w:style>
  <w:style w:type="numbering" w:customStyle="1" w:styleId="1ai2621">
    <w:name w:val="1 / a / i2621"/>
    <w:basedOn w:val="a8"/>
    <w:next w:val="1ai"/>
    <w:semiHidden/>
    <w:rsid w:val="008F6C87"/>
  </w:style>
  <w:style w:type="numbering" w:customStyle="1" w:styleId="26210">
    <w:name w:val="Статья / Раздел2621"/>
    <w:basedOn w:val="a8"/>
    <w:next w:val="affffff9"/>
    <w:semiHidden/>
    <w:rsid w:val="008F6C87"/>
  </w:style>
  <w:style w:type="numbering" w:customStyle="1" w:styleId="36210">
    <w:name w:val="Нет списка3621"/>
    <w:next w:val="a8"/>
    <w:semiHidden/>
    <w:rsid w:val="008F6C87"/>
  </w:style>
  <w:style w:type="numbering" w:customStyle="1" w:styleId="1111113621">
    <w:name w:val="1 / 1.1 / 1.1.13621"/>
    <w:basedOn w:val="a8"/>
    <w:next w:val="111111"/>
    <w:semiHidden/>
    <w:rsid w:val="008F6C87"/>
  </w:style>
  <w:style w:type="numbering" w:customStyle="1" w:styleId="1ai3621">
    <w:name w:val="1 / a / i3621"/>
    <w:basedOn w:val="a8"/>
    <w:next w:val="1ai"/>
    <w:semiHidden/>
    <w:rsid w:val="008F6C87"/>
  </w:style>
  <w:style w:type="numbering" w:customStyle="1" w:styleId="36211">
    <w:name w:val="Статья / Раздел3621"/>
    <w:basedOn w:val="a8"/>
    <w:next w:val="affffff9"/>
    <w:semiHidden/>
    <w:rsid w:val="008F6C87"/>
  </w:style>
  <w:style w:type="numbering" w:customStyle="1" w:styleId="11621">
    <w:name w:val="Нет списка11621"/>
    <w:next w:val="a8"/>
    <w:semiHidden/>
    <w:rsid w:val="008F6C87"/>
  </w:style>
  <w:style w:type="numbering" w:customStyle="1" w:styleId="11111111621">
    <w:name w:val="1 / 1.1 / 1.1.111621"/>
    <w:basedOn w:val="a8"/>
    <w:next w:val="111111"/>
    <w:semiHidden/>
    <w:rsid w:val="008F6C87"/>
  </w:style>
  <w:style w:type="numbering" w:customStyle="1" w:styleId="1ai11621">
    <w:name w:val="1 / a / i11621"/>
    <w:basedOn w:val="a8"/>
    <w:next w:val="1ai"/>
    <w:semiHidden/>
    <w:rsid w:val="008F6C87"/>
  </w:style>
  <w:style w:type="numbering" w:customStyle="1" w:styleId="116210">
    <w:name w:val="Статья / Раздел11621"/>
    <w:basedOn w:val="a8"/>
    <w:next w:val="affffff9"/>
    <w:semiHidden/>
    <w:rsid w:val="008F6C87"/>
  </w:style>
  <w:style w:type="numbering" w:customStyle="1" w:styleId="21621">
    <w:name w:val="Нет списка21621"/>
    <w:next w:val="a8"/>
    <w:semiHidden/>
    <w:rsid w:val="008F6C87"/>
  </w:style>
  <w:style w:type="numbering" w:customStyle="1" w:styleId="11111121621">
    <w:name w:val="1 / 1.1 / 1.1.121621"/>
    <w:basedOn w:val="a8"/>
    <w:next w:val="111111"/>
    <w:semiHidden/>
    <w:rsid w:val="008F6C87"/>
  </w:style>
  <w:style w:type="numbering" w:customStyle="1" w:styleId="1ai21621">
    <w:name w:val="1 / a / i21621"/>
    <w:basedOn w:val="a8"/>
    <w:next w:val="1ai"/>
    <w:semiHidden/>
    <w:rsid w:val="008F6C87"/>
  </w:style>
  <w:style w:type="numbering" w:customStyle="1" w:styleId="216210">
    <w:name w:val="Статья / Раздел21621"/>
    <w:basedOn w:val="a8"/>
    <w:next w:val="affffff9"/>
    <w:semiHidden/>
    <w:rsid w:val="008F6C87"/>
  </w:style>
  <w:style w:type="numbering" w:customStyle="1" w:styleId="10210">
    <w:name w:val="Нет списка1021"/>
    <w:next w:val="a8"/>
    <w:semiHidden/>
    <w:rsid w:val="008F6C87"/>
  </w:style>
  <w:style w:type="numbering" w:customStyle="1" w:styleId="111111921">
    <w:name w:val="1 / 1.1 / 1.1.1921"/>
    <w:basedOn w:val="a8"/>
    <w:next w:val="111111"/>
    <w:semiHidden/>
    <w:rsid w:val="008F6C87"/>
  </w:style>
  <w:style w:type="numbering" w:customStyle="1" w:styleId="1ai921">
    <w:name w:val="1 / a / i921"/>
    <w:basedOn w:val="a8"/>
    <w:next w:val="1ai"/>
    <w:semiHidden/>
    <w:rsid w:val="008F6C87"/>
  </w:style>
  <w:style w:type="numbering" w:customStyle="1" w:styleId="9211">
    <w:name w:val="Статья / Раздел921"/>
    <w:basedOn w:val="a8"/>
    <w:next w:val="affffff9"/>
    <w:semiHidden/>
    <w:rsid w:val="008F6C87"/>
  </w:style>
  <w:style w:type="numbering" w:customStyle="1" w:styleId="17210">
    <w:name w:val="Нет списка1721"/>
    <w:next w:val="a8"/>
    <w:semiHidden/>
    <w:rsid w:val="008F6C87"/>
  </w:style>
  <w:style w:type="numbering" w:customStyle="1" w:styleId="1111111721">
    <w:name w:val="1 / 1.1 / 1.1.11721"/>
    <w:basedOn w:val="a8"/>
    <w:next w:val="111111"/>
    <w:semiHidden/>
    <w:rsid w:val="008F6C87"/>
  </w:style>
  <w:style w:type="numbering" w:customStyle="1" w:styleId="1ai1721">
    <w:name w:val="1 / a / i1721"/>
    <w:basedOn w:val="a8"/>
    <w:next w:val="1ai"/>
    <w:semiHidden/>
    <w:rsid w:val="008F6C87"/>
  </w:style>
  <w:style w:type="numbering" w:customStyle="1" w:styleId="17211">
    <w:name w:val="Статья / Раздел1721"/>
    <w:basedOn w:val="a8"/>
    <w:next w:val="affffff9"/>
    <w:semiHidden/>
    <w:rsid w:val="008F6C87"/>
  </w:style>
  <w:style w:type="numbering" w:customStyle="1" w:styleId="2721">
    <w:name w:val="Нет списка2721"/>
    <w:next w:val="a8"/>
    <w:semiHidden/>
    <w:rsid w:val="008F6C87"/>
  </w:style>
  <w:style w:type="numbering" w:customStyle="1" w:styleId="1111112721">
    <w:name w:val="1 / 1.1 / 1.1.12721"/>
    <w:basedOn w:val="a8"/>
    <w:next w:val="111111"/>
    <w:semiHidden/>
    <w:rsid w:val="008F6C87"/>
  </w:style>
  <w:style w:type="numbering" w:customStyle="1" w:styleId="1ai2721">
    <w:name w:val="1 / a / i2721"/>
    <w:basedOn w:val="a8"/>
    <w:next w:val="1ai"/>
    <w:semiHidden/>
    <w:rsid w:val="008F6C87"/>
  </w:style>
  <w:style w:type="numbering" w:customStyle="1" w:styleId="27210">
    <w:name w:val="Статья / Раздел2721"/>
    <w:basedOn w:val="a8"/>
    <w:next w:val="affffff9"/>
    <w:semiHidden/>
    <w:rsid w:val="008F6C87"/>
  </w:style>
  <w:style w:type="numbering" w:customStyle="1" w:styleId="37210">
    <w:name w:val="Нет списка3721"/>
    <w:next w:val="a8"/>
    <w:semiHidden/>
    <w:rsid w:val="008F6C87"/>
  </w:style>
  <w:style w:type="numbering" w:customStyle="1" w:styleId="1111113721">
    <w:name w:val="1 / 1.1 / 1.1.13721"/>
    <w:basedOn w:val="a8"/>
    <w:next w:val="111111"/>
    <w:semiHidden/>
    <w:rsid w:val="008F6C87"/>
  </w:style>
  <w:style w:type="numbering" w:customStyle="1" w:styleId="1ai3721">
    <w:name w:val="1 / a / i3721"/>
    <w:basedOn w:val="a8"/>
    <w:next w:val="1ai"/>
    <w:semiHidden/>
    <w:rsid w:val="008F6C87"/>
  </w:style>
  <w:style w:type="numbering" w:customStyle="1" w:styleId="37211">
    <w:name w:val="Статья / Раздел3721"/>
    <w:basedOn w:val="a8"/>
    <w:next w:val="affffff9"/>
    <w:semiHidden/>
    <w:rsid w:val="008F6C87"/>
  </w:style>
  <w:style w:type="numbering" w:customStyle="1" w:styleId="11721">
    <w:name w:val="Нет списка11721"/>
    <w:next w:val="a8"/>
    <w:semiHidden/>
    <w:rsid w:val="008F6C87"/>
  </w:style>
  <w:style w:type="numbering" w:customStyle="1" w:styleId="11111111722">
    <w:name w:val="1 / 1.1 / 1.1.111722"/>
    <w:basedOn w:val="a8"/>
    <w:next w:val="111111"/>
    <w:semiHidden/>
    <w:rsid w:val="008F6C87"/>
  </w:style>
  <w:style w:type="numbering" w:customStyle="1" w:styleId="1ai11722">
    <w:name w:val="1 / a / i11722"/>
    <w:basedOn w:val="a8"/>
    <w:next w:val="1ai"/>
    <w:semiHidden/>
    <w:rsid w:val="008F6C87"/>
  </w:style>
  <w:style w:type="numbering" w:customStyle="1" w:styleId="117210">
    <w:name w:val="Статья / Раздел11721"/>
    <w:basedOn w:val="a8"/>
    <w:next w:val="affffff9"/>
    <w:semiHidden/>
    <w:rsid w:val="008F6C87"/>
  </w:style>
  <w:style w:type="numbering" w:customStyle="1" w:styleId="217210">
    <w:name w:val="Нет списка21721"/>
    <w:next w:val="a8"/>
    <w:semiHidden/>
    <w:rsid w:val="008F6C87"/>
  </w:style>
  <w:style w:type="numbering" w:customStyle="1" w:styleId="11111121722">
    <w:name w:val="1 / 1.1 / 1.1.121722"/>
    <w:basedOn w:val="a8"/>
    <w:next w:val="111111"/>
    <w:semiHidden/>
    <w:rsid w:val="008F6C87"/>
  </w:style>
  <w:style w:type="numbering" w:customStyle="1" w:styleId="1ai21722">
    <w:name w:val="1 / a / i21722"/>
    <w:basedOn w:val="a8"/>
    <w:next w:val="1ai"/>
    <w:semiHidden/>
    <w:rsid w:val="008F6C87"/>
  </w:style>
  <w:style w:type="numbering" w:customStyle="1" w:styleId="21722">
    <w:name w:val="Статья / Раздел21722"/>
    <w:basedOn w:val="a8"/>
    <w:next w:val="affffff9"/>
    <w:semiHidden/>
    <w:rsid w:val="008F6C87"/>
  </w:style>
  <w:style w:type="numbering" w:customStyle="1" w:styleId="1821">
    <w:name w:val="Нет списка1821"/>
    <w:next w:val="a8"/>
    <w:semiHidden/>
    <w:rsid w:val="008F6C87"/>
  </w:style>
  <w:style w:type="numbering" w:customStyle="1" w:styleId="1111111021">
    <w:name w:val="1 / 1.1 / 1.1.11021"/>
    <w:basedOn w:val="a8"/>
    <w:next w:val="111111"/>
    <w:semiHidden/>
    <w:rsid w:val="008F6C87"/>
  </w:style>
  <w:style w:type="numbering" w:customStyle="1" w:styleId="1ai1021">
    <w:name w:val="1 / a / i1021"/>
    <w:basedOn w:val="a8"/>
    <w:next w:val="1ai"/>
    <w:semiHidden/>
    <w:rsid w:val="008F6C87"/>
  </w:style>
  <w:style w:type="numbering" w:customStyle="1" w:styleId="10211">
    <w:name w:val="Статья / Раздел1021"/>
    <w:basedOn w:val="a8"/>
    <w:next w:val="affffff9"/>
    <w:semiHidden/>
    <w:rsid w:val="008F6C87"/>
  </w:style>
  <w:style w:type="numbering" w:customStyle="1" w:styleId="19210">
    <w:name w:val="Нет списка1921"/>
    <w:next w:val="a8"/>
    <w:semiHidden/>
    <w:rsid w:val="008F6C87"/>
  </w:style>
  <w:style w:type="numbering" w:customStyle="1" w:styleId="1111111821">
    <w:name w:val="1 / 1.1 / 1.1.11821"/>
    <w:basedOn w:val="a8"/>
    <w:next w:val="111111"/>
    <w:semiHidden/>
    <w:rsid w:val="008F6C87"/>
  </w:style>
  <w:style w:type="numbering" w:customStyle="1" w:styleId="1ai1821">
    <w:name w:val="1 / a / i1821"/>
    <w:basedOn w:val="a8"/>
    <w:next w:val="1ai"/>
    <w:semiHidden/>
    <w:rsid w:val="008F6C87"/>
  </w:style>
  <w:style w:type="numbering" w:customStyle="1" w:styleId="18210">
    <w:name w:val="Статья / Раздел1821"/>
    <w:basedOn w:val="a8"/>
    <w:next w:val="affffff9"/>
    <w:semiHidden/>
    <w:rsid w:val="008F6C87"/>
  </w:style>
  <w:style w:type="numbering" w:customStyle="1" w:styleId="2821">
    <w:name w:val="Нет списка2821"/>
    <w:next w:val="a8"/>
    <w:semiHidden/>
    <w:rsid w:val="008F6C87"/>
  </w:style>
  <w:style w:type="numbering" w:customStyle="1" w:styleId="1111112821">
    <w:name w:val="1 / 1.1 / 1.1.12821"/>
    <w:basedOn w:val="a8"/>
    <w:next w:val="111111"/>
    <w:semiHidden/>
    <w:rsid w:val="008F6C87"/>
  </w:style>
  <w:style w:type="numbering" w:customStyle="1" w:styleId="1ai2821">
    <w:name w:val="1 / a / i2821"/>
    <w:basedOn w:val="a8"/>
    <w:next w:val="1ai"/>
    <w:semiHidden/>
    <w:rsid w:val="008F6C87"/>
  </w:style>
  <w:style w:type="numbering" w:customStyle="1" w:styleId="28210">
    <w:name w:val="Статья / Раздел2821"/>
    <w:basedOn w:val="a8"/>
    <w:next w:val="affffff9"/>
    <w:semiHidden/>
    <w:rsid w:val="008F6C87"/>
  </w:style>
  <w:style w:type="numbering" w:customStyle="1" w:styleId="3821">
    <w:name w:val="Нет списка3821"/>
    <w:next w:val="a8"/>
    <w:semiHidden/>
    <w:rsid w:val="008F6C87"/>
  </w:style>
  <w:style w:type="numbering" w:customStyle="1" w:styleId="1111113821">
    <w:name w:val="1 / 1.1 / 1.1.13821"/>
    <w:basedOn w:val="a8"/>
    <w:next w:val="111111"/>
    <w:semiHidden/>
    <w:rsid w:val="008F6C87"/>
  </w:style>
  <w:style w:type="numbering" w:customStyle="1" w:styleId="1ai3821">
    <w:name w:val="1 / a / i3821"/>
    <w:basedOn w:val="a8"/>
    <w:next w:val="1ai"/>
    <w:semiHidden/>
    <w:rsid w:val="008F6C87"/>
  </w:style>
  <w:style w:type="numbering" w:customStyle="1" w:styleId="38210">
    <w:name w:val="Статья / Раздел3821"/>
    <w:basedOn w:val="a8"/>
    <w:next w:val="affffff9"/>
    <w:semiHidden/>
    <w:rsid w:val="008F6C87"/>
  </w:style>
  <w:style w:type="numbering" w:customStyle="1" w:styleId="11821">
    <w:name w:val="Нет списка11821"/>
    <w:next w:val="a8"/>
    <w:semiHidden/>
    <w:rsid w:val="008F6C87"/>
  </w:style>
  <w:style w:type="numbering" w:customStyle="1" w:styleId="11111111821">
    <w:name w:val="1 / 1.1 / 1.1.111821"/>
    <w:basedOn w:val="a8"/>
    <w:next w:val="111111"/>
    <w:semiHidden/>
    <w:rsid w:val="008F6C87"/>
  </w:style>
  <w:style w:type="numbering" w:customStyle="1" w:styleId="1ai11821">
    <w:name w:val="1 / a / i11821"/>
    <w:basedOn w:val="a8"/>
    <w:next w:val="1ai"/>
    <w:semiHidden/>
    <w:rsid w:val="008F6C87"/>
  </w:style>
  <w:style w:type="numbering" w:customStyle="1" w:styleId="118210">
    <w:name w:val="Статья / Раздел11821"/>
    <w:basedOn w:val="a8"/>
    <w:next w:val="affffff9"/>
    <w:semiHidden/>
    <w:rsid w:val="008F6C87"/>
  </w:style>
  <w:style w:type="numbering" w:customStyle="1" w:styleId="21821">
    <w:name w:val="Нет списка21821"/>
    <w:next w:val="a8"/>
    <w:semiHidden/>
    <w:rsid w:val="008F6C87"/>
  </w:style>
  <w:style w:type="numbering" w:customStyle="1" w:styleId="11111121821">
    <w:name w:val="1 / 1.1 / 1.1.121821"/>
    <w:basedOn w:val="a8"/>
    <w:next w:val="111111"/>
    <w:semiHidden/>
    <w:rsid w:val="008F6C87"/>
  </w:style>
  <w:style w:type="numbering" w:customStyle="1" w:styleId="1ai21821">
    <w:name w:val="1 / a / i21821"/>
    <w:basedOn w:val="a8"/>
    <w:next w:val="1ai"/>
    <w:semiHidden/>
    <w:rsid w:val="008F6C87"/>
  </w:style>
  <w:style w:type="numbering" w:customStyle="1" w:styleId="218210">
    <w:name w:val="Статья / Раздел21821"/>
    <w:basedOn w:val="a8"/>
    <w:next w:val="affffff9"/>
    <w:semiHidden/>
    <w:rsid w:val="008F6C87"/>
  </w:style>
  <w:style w:type="numbering" w:customStyle="1" w:styleId="20110">
    <w:name w:val="Нет списка2011"/>
    <w:next w:val="a8"/>
    <w:semiHidden/>
    <w:rsid w:val="008F6C87"/>
  </w:style>
  <w:style w:type="numbering" w:customStyle="1" w:styleId="1111111912">
    <w:name w:val="1 / 1.1 / 1.1.11912"/>
    <w:basedOn w:val="a8"/>
    <w:next w:val="111111"/>
    <w:semiHidden/>
    <w:rsid w:val="008F6C87"/>
  </w:style>
  <w:style w:type="numbering" w:customStyle="1" w:styleId="1ai1912">
    <w:name w:val="1 / a / i1912"/>
    <w:basedOn w:val="a8"/>
    <w:next w:val="1ai"/>
    <w:semiHidden/>
    <w:rsid w:val="008F6C87"/>
  </w:style>
  <w:style w:type="numbering" w:customStyle="1" w:styleId="19120">
    <w:name w:val="Статья / Раздел1912"/>
    <w:basedOn w:val="a8"/>
    <w:next w:val="affffff9"/>
    <w:semiHidden/>
    <w:rsid w:val="008F6C87"/>
  </w:style>
  <w:style w:type="numbering" w:customStyle="1" w:styleId="110111">
    <w:name w:val="Нет списка11011"/>
    <w:next w:val="a8"/>
    <w:semiHidden/>
    <w:rsid w:val="008F6C87"/>
  </w:style>
  <w:style w:type="numbering" w:customStyle="1" w:styleId="11111111011">
    <w:name w:val="1 / 1.1 / 1.1.111011"/>
    <w:basedOn w:val="a8"/>
    <w:next w:val="111111"/>
    <w:semiHidden/>
    <w:rsid w:val="008F6C87"/>
  </w:style>
  <w:style w:type="numbering" w:customStyle="1" w:styleId="1ai11022">
    <w:name w:val="1 / a / i11022"/>
    <w:basedOn w:val="a8"/>
    <w:next w:val="1ai"/>
    <w:semiHidden/>
    <w:rsid w:val="008F6C87"/>
  </w:style>
  <w:style w:type="numbering" w:customStyle="1" w:styleId="11012">
    <w:name w:val="Статья / Раздел11012"/>
    <w:basedOn w:val="a8"/>
    <w:next w:val="affffff9"/>
    <w:semiHidden/>
    <w:rsid w:val="008F6C87"/>
  </w:style>
  <w:style w:type="numbering" w:customStyle="1" w:styleId="29111">
    <w:name w:val="Нет списка2911"/>
    <w:next w:val="a8"/>
    <w:semiHidden/>
    <w:rsid w:val="008F6C87"/>
  </w:style>
  <w:style w:type="numbering" w:customStyle="1" w:styleId="1111112911">
    <w:name w:val="1 / 1.1 / 1.1.12911"/>
    <w:basedOn w:val="a8"/>
    <w:next w:val="111111"/>
    <w:semiHidden/>
    <w:rsid w:val="008F6C87"/>
  </w:style>
  <w:style w:type="numbering" w:customStyle="1" w:styleId="1ai2911">
    <w:name w:val="1 / a / i2911"/>
    <w:basedOn w:val="a8"/>
    <w:next w:val="1ai"/>
    <w:semiHidden/>
    <w:rsid w:val="008F6C87"/>
  </w:style>
  <w:style w:type="numbering" w:customStyle="1" w:styleId="2912">
    <w:name w:val="Статья / Раздел2912"/>
    <w:basedOn w:val="a8"/>
    <w:next w:val="affffff9"/>
    <w:semiHidden/>
    <w:rsid w:val="008F6C87"/>
  </w:style>
  <w:style w:type="numbering" w:customStyle="1" w:styleId="39110">
    <w:name w:val="Нет списка3911"/>
    <w:next w:val="a8"/>
    <w:semiHidden/>
    <w:rsid w:val="008F6C87"/>
  </w:style>
  <w:style w:type="numbering" w:customStyle="1" w:styleId="1111113911">
    <w:name w:val="1 / 1.1 / 1.1.13911"/>
    <w:basedOn w:val="a8"/>
    <w:next w:val="111111"/>
    <w:semiHidden/>
    <w:rsid w:val="008F6C87"/>
  </w:style>
  <w:style w:type="numbering" w:customStyle="1" w:styleId="1ai3911">
    <w:name w:val="1 / a / i3911"/>
    <w:basedOn w:val="a8"/>
    <w:next w:val="1ai"/>
    <w:semiHidden/>
    <w:rsid w:val="008F6C87"/>
  </w:style>
  <w:style w:type="numbering" w:customStyle="1" w:styleId="39111">
    <w:name w:val="Статья / Раздел3911"/>
    <w:basedOn w:val="a8"/>
    <w:next w:val="affffff9"/>
    <w:semiHidden/>
    <w:rsid w:val="008F6C87"/>
  </w:style>
  <w:style w:type="numbering" w:customStyle="1" w:styleId="11911">
    <w:name w:val="Нет списка11911"/>
    <w:next w:val="a8"/>
    <w:semiHidden/>
    <w:rsid w:val="008F6C87"/>
  </w:style>
  <w:style w:type="numbering" w:customStyle="1" w:styleId="11111111911">
    <w:name w:val="1 / 1.1 / 1.1.111911"/>
    <w:basedOn w:val="a8"/>
    <w:next w:val="111111"/>
    <w:semiHidden/>
    <w:rsid w:val="008F6C87"/>
  </w:style>
  <w:style w:type="numbering" w:customStyle="1" w:styleId="1ai11911">
    <w:name w:val="1 / a / i11911"/>
    <w:basedOn w:val="a8"/>
    <w:next w:val="1ai"/>
    <w:semiHidden/>
    <w:rsid w:val="008F6C87"/>
  </w:style>
  <w:style w:type="numbering" w:customStyle="1" w:styleId="119110">
    <w:name w:val="Статья / Раздел11911"/>
    <w:basedOn w:val="a8"/>
    <w:next w:val="affffff9"/>
    <w:semiHidden/>
    <w:rsid w:val="008F6C87"/>
  </w:style>
  <w:style w:type="numbering" w:customStyle="1" w:styleId="21911">
    <w:name w:val="Нет списка21911"/>
    <w:next w:val="a8"/>
    <w:semiHidden/>
    <w:rsid w:val="008F6C87"/>
  </w:style>
  <w:style w:type="numbering" w:customStyle="1" w:styleId="11111121911">
    <w:name w:val="1 / 1.1 / 1.1.121911"/>
    <w:basedOn w:val="a8"/>
    <w:next w:val="111111"/>
    <w:semiHidden/>
    <w:rsid w:val="008F6C87"/>
  </w:style>
  <w:style w:type="numbering" w:customStyle="1" w:styleId="1ai21911">
    <w:name w:val="1 / a / i21911"/>
    <w:basedOn w:val="a8"/>
    <w:next w:val="1ai"/>
    <w:semiHidden/>
    <w:rsid w:val="008F6C87"/>
  </w:style>
  <w:style w:type="numbering" w:customStyle="1" w:styleId="219110">
    <w:name w:val="Статья / Раздел21911"/>
    <w:basedOn w:val="a8"/>
    <w:next w:val="affffff9"/>
    <w:semiHidden/>
    <w:rsid w:val="008F6C87"/>
  </w:style>
  <w:style w:type="numbering" w:customStyle="1" w:styleId="312111">
    <w:name w:val="Нет списка31211"/>
    <w:next w:val="a8"/>
    <w:semiHidden/>
    <w:rsid w:val="008F6C87"/>
  </w:style>
  <w:style w:type="numbering" w:customStyle="1" w:styleId="11111131211">
    <w:name w:val="1 / 1.1 / 1.1.131211"/>
    <w:basedOn w:val="a8"/>
    <w:next w:val="111111"/>
    <w:semiHidden/>
    <w:rsid w:val="008F6C87"/>
  </w:style>
  <w:style w:type="numbering" w:customStyle="1" w:styleId="1ai31211">
    <w:name w:val="1 / a / i31211"/>
    <w:basedOn w:val="a8"/>
    <w:next w:val="1ai"/>
    <w:semiHidden/>
    <w:rsid w:val="008F6C87"/>
  </w:style>
  <w:style w:type="numbering" w:customStyle="1" w:styleId="312120">
    <w:name w:val="Статья / Раздел31212"/>
    <w:basedOn w:val="a8"/>
    <w:next w:val="affffff9"/>
    <w:semiHidden/>
    <w:rsid w:val="008F6C87"/>
  </w:style>
  <w:style w:type="numbering" w:customStyle="1" w:styleId="111211">
    <w:name w:val="Нет списка111211"/>
    <w:next w:val="a8"/>
    <w:semiHidden/>
    <w:rsid w:val="008F6C87"/>
  </w:style>
  <w:style w:type="numbering" w:customStyle="1" w:styleId="111111111211">
    <w:name w:val="1 / 1.1 / 1.1.1111211"/>
    <w:basedOn w:val="a8"/>
    <w:next w:val="111111"/>
    <w:semiHidden/>
    <w:rsid w:val="008F6C87"/>
  </w:style>
  <w:style w:type="numbering" w:customStyle="1" w:styleId="1ai111211">
    <w:name w:val="1 / a / i111211"/>
    <w:basedOn w:val="a8"/>
    <w:next w:val="1ai"/>
    <w:semiHidden/>
    <w:rsid w:val="008F6C87"/>
  </w:style>
  <w:style w:type="numbering" w:customStyle="1" w:styleId="1112110">
    <w:name w:val="Статья / Раздел111211"/>
    <w:basedOn w:val="a8"/>
    <w:next w:val="affffff9"/>
    <w:semiHidden/>
    <w:rsid w:val="008F6C87"/>
  </w:style>
  <w:style w:type="numbering" w:customStyle="1" w:styleId="211211">
    <w:name w:val="Нет списка211211"/>
    <w:next w:val="a8"/>
    <w:semiHidden/>
    <w:rsid w:val="008F6C87"/>
  </w:style>
  <w:style w:type="numbering" w:customStyle="1" w:styleId="111111211212">
    <w:name w:val="1 / 1.1 / 1.1.1211212"/>
    <w:basedOn w:val="a8"/>
    <w:next w:val="111111"/>
    <w:semiHidden/>
    <w:rsid w:val="008F6C87"/>
  </w:style>
  <w:style w:type="numbering" w:customStyle="1" w:styleId="1ai211211">
    <w:name w:val="1 / a / i211211"/>
    <w:basedOn w:val="a8"/>
    <w:next w:val="1ai"/>
    <w:semiHidden/>
    <w:rsid w:val="008F6C87"/>
  </w:style>
  <w:style w:type="numbering" w:customStyle="1" w:styleId="2112110">
    <w:name w:val="Статья / Раздел211211"/>
    <w:basedOn w:val="a8"/>
    <w:next w:val="affffff9"/>
    <w:semiHidden/>
    <w:rsid w:val="008F6C87"/>
  </w:style>
  <w:style w:type="numbering" w:customStyle="1" w:styleId="42110">
    <w:name w:val="Нет списка4211"/>
    <w:next w:val="a8"/>
    <w:semiHidden/>
    <w:rsid w:val="008F6C87"/>
  </w:style>
  <w:style w:type="numbering" w:customStyle="1" w:styleId="1111114211">
    <w:name w:val="1 / 1.1 / 1.1.14211"/>
    <w:basedOn w:val="a8"/>
    <w:next w:val="111111"/>
    <w:semiHidden/>
    <w:rsid w:val="008F6C87"/>
  </w:style>
  <w:style w:type="numbering" w:customStyle="1" w:styleId="1ai4211">
    <w:name w:val="1 / a / i4211"/>
    <w:basedOn w:val="a8"/>
    <w:next w:val="1ai"/>
    <w:semiHidden/>
    <w:rsid w:val="008F6C87"/>
  </w:style>
  <w:style w:type="numbering" w:customStyle="1" w:styleId="42111">
    <w:name w:val="Статья / Раздел4211"/>
    <w:basedOn w:val="a8"/>
    <w:next w:val="affffff9"/>
    <w:semiHidden/>
    <w:rsid w:val="008F6C87"/>
  </w:style>
  <w:style w:type="numbering" w:customStyle="1" w:styleId="12211">
    <w:name w:val="Нет списка12211"/>
    <w:next w:val="a8"/>
    <w:semiHidden/>
    <w:rsid w:val="008F6C87"/>
  </w:style>
  <w:style w:type="numbering" w:customStyle="1" w:styleId="11111112211">
    <w:name w:val="1 / 1.1 / 1.1.112211"/>
    <w:basedOn w:val="a8"/>
    <w:next w:val="111111"/>
    <w:semiHidden/>
    <w:rsid w:val="008F6C87"/>
  </w:style>
  <w:style w:type="numbering" w:customStyle="1" w:styleId="1ai12211">
    <w:name w:val="1 / a / i12211"/>
    <w:basedOn w:val="a8"/>
    <w:next w:val="1ai"/>
    <w:semiHidden/>
    <w:rsid w:val="008F6C87"/>
  </w:style>
  <w:style w:type="numbering" w:customStyle="1" w:styleId="122110">
    <w:name w:val="Статья / Раздел12211"/>
    <w:basedOn w:val="a8"/>
    <w:next w:val="affffff9"/>
    <w:semiHidden/>
    <w:rsid w:val="008F6C87"/>
  </w:style>
  <w:style w:type="numbering" w:customStyle="1" w:styleId="22211">
    <w:name w:val="Нет списка22211"/>
    <w:next w:val="a8"/>
    <w:semiHidden/>
    <w:rsid w:val="008F6C87"/>
  </w:style>
  <w:style w:type="numbering" w:customStyle="1" w:styleId="11111122211">
    <w:name w:val="1 / 1.1 / 1.1.122211"/>
    <w:basedOn w:val="a8"/>
    <w:next w:val="111111"/>
    <w:semiHidden/>
    <w:rsid w:val="008F6C87"/>
  </w:style>
  <w:style w:type="numbering" w:customStyle="1" w:styleId="1ai22211">
    <w:name w:val="1 / a / i22211"/>
    <w:basedOn w:val="a8"/>
    <w:next w:val="1ai"/>
    <w:semiHidden/>
    <w:rsid w:val="008F6C87"/>
  </w:style>
  <w:style w:type="numbering" w:customStyle="1" w:styleId="222110">
    <w:name w:val="Статья / Раздел22211"/>
    <w:basedOn w:val="a8"/>
    <w:next w:val="affffff9"/>
    <w:semiHidden/>
    <w:rsid w:val="008F6C87"/>
  </w:style>
  <w:style w:type="numbering" w:customStyle="1" w:styleId="321110">
    <w:name w:val="Нет списка32111"/>
    <w:next w:val="a8"/>
    <w:semiHidden/>
    <w:rsid w:val="008F6C87"/>
  </w:style>
  <w:style w:type="numbering" w:customStyle="1" w:styleId="11111132111">
    <w:name w:val="1 / 1.1 / 1.1.132111"/>
    <w:basedOn w:val="a8"/>
    <w:next w:val="111111"/>
    <w:semiHidden/>
    <w:rsid w:val="008F6C87"/>
  </w:style>
  <w:style w:type="numbering" w:customStyle="1" w:styleId="1ai32111">
    <w:name w:val="1 / a / i32111"/>
    <w:basedOn w:val="a8"/>
    <w:next w:val="1ai"/>
    <w:semiHidden/>
    <w:rsid w:val="008F6C87"/>
  </w:style>
  <w:style w:type="numbering" w:customStyle="1" w:styleId="321111">
    <w:name w:val="Статья / Раздел32111"/>
    <w:basedOn w:val="a8"/>
    <w:next w:val="affffff9"/>
    <w:semiHidden/>
    <w:rsid w:val="008F6C87"/>
  </w:style>
  <w:style w:type="numbering" w:customStyle="1" w:styleId="1121110">
    <w:name w:val="Нет списка112111"/>
    <w:next w:val="a8"/>
    <w:semiHidden/>
    <w:rsid w:val="008F6C87"/>
  </w:style>
  <w:style w:type="numbering" w:customStyle="1" w:styleId="111111112111">
    <w:name w:val="1 / 1.1 / 1.1.1112111"/>
    <w:basedOn w:val="a8"/>
    <w:next w:val="111111"/>
    <w:semiHidden/>
    <w:rsid w:val="008F6C87"/>
  </w:style>
  <w:style w:type="numbering" w:customStyle="1" w:styleId="1ai112111">
    <w:name w:val="1 / a / i112111"/>
    <w:basedOn w:val="a8"/>
    <w:next w:val="1ai"/>
    <w:semiHidden/>
    <w:rsid w:val="008F6C87"/>
  </w:style>
  <w:style w:type="numbering" w:customStyle="1" w:styleId="1121111">
    <w:name w:val="Статья / Раздел112111"/>
    <w:basedOn w:val="a8"/>
    <w:next w:val="affffff9"/>
    <w:semiHidden/>
    <w:rsid w:val="008F6C87"/>
  </w:style>
  <w:style w:type="numbering" w:customStyle="1" w:styleId="2121110">
    <w:name w:val="Нет списка212111"/>
    <w:next w:val="a8"/>
    <w:semiHidden/>
    <w:rsid w:val="008F6C87"/>
  </w:style>
  <w:style w:type="numbering" w:customStyle="1" w:styleId="111111212111">
    <w:name w:val="1 / 1.1 / 1.1.1212111"/>
    <w:basedOn w:val="a8"/>
    <w:next w:val="111111"/>
    <w:semiHidden/>
    <w:rsid w:val="008F6C87"/>
  </w:style>
  <w:style w:type="numbering" w:customStyle="1" w:styleId="1ai212111">
    <w:name w:val="1 / a / i212111"/>
    <w:basedOn w:val="a8"/>
    <w:next w:val="1ai"/>
    <w:semiHidden/>
    <w:rsid w:val="008F6C87"/>
  </w:style>
  <w:style w:type="numbering" w:customStyle="1" w:styleId="2121111">
    <w:name w:val="Статья / Раздел212111"/>
    <w:basedOn w:val="a8"/>
    <w:next w:val="affffff9"/>
    <w:semiHidden/>
    <w:rsid w:val="008F6C87"/>
  </w:style>
  <w:style w:type="numbering" w:customStyle="1" w:styleId="51110">
    <w:name w:val="Нет списка5111"/>
    <w:next w:val="a8"/>
    <w:semiHidden/>
    <w:rsid w:val="008F6C87"/>
  </w:style>
  <w:style w:type="numbering" w:customStyle="1" w:styleId="1111115111">
    <w:name w:val="1 / 1.1 / 1.1.15111"/>
    <w:basedOn w:val="a8"/>
    <w:next w:val="111111"/>
    <w:semiHidden/>
    <w:rsid w:val="008F6C87"/>
  </w:style>
  <w:style w:type="numbering" w:customStyle="1" w:styleId="1ai5111">
    <w:name w:val="1 / a / i5111"/>
    <w:basedOn w:val="a8"/>
    <w:next w:val="1ai"/>
    <w:semiHidden/>
    <w:rsid w:val="008F6C87"/>
  </w:style>
  <w:style w:type="numbering" w:customStyle="1" w:styleId="51111">
    <w:name w:val="Статья / Раздел5111"/>
    <w:basedOn w:val="a8"/>
    <w:next w:val="affffff9"/>
    <w:semiHidden/>
    <w:rsid w:val="008F6C87"/>
  </w:style>
  <w:style w:type="numbering" w:customStyle="1" w:styleId="131110">
    <w:name w:val="Нет списка13111"/>
    <w:next w:val="a8"/>
    <w:semiHidden/>
    <w:rsid w:val="008F6C87"/>
  </w:style>
  <w:style w:type="numbering" w:customStyle="1" w:styleId="11111113111">
    <w:name w:val="1 / 1.1 / 1.1.113111"/>
    <w:basedOn w:val="a8"/>
    <w:next w:val="111111"/>
    <w:semiHidden/>
    <w:rsid w:val="008F6C87"/>
  </w:style>
  <w:style w:type="numbering" w:customStyle="1" w:styleId="1ai13111">
    <w:name w:val="1 / a / i13111"/>
    <w:basedOn w:val="a8"/>
    <w:next w:val="1ai"/>
    <w:semiHidden/>
    <w:rsid w:val="008F6C87"/>
  </w:style>
  <w:style w:type="numbering" w:customStyle="1" w:styleId="131111">
    <w:name w:val="Статья / Раздел13111"/>
    <w:basedOn w:val="a8"/>
    <w:next w:val="affffff9"/>
    <w:semiHidden/>
    <w:rsid w:val="008F6C87"/>
  </w:style>
  <w:style w:type="numbering" w:customStyle="1" w:styleId="231110">
    <w:name w:val="Нет списка23111"/>
    <w:next w:val="a8"/>
    <w:semiHidden/>
    <w:rsid w:val="008F6C87"/>
  </w:style>
  <w:style w:type="numbering" w:customStyle="1" w:styleId="11111123111">
    <w:name w:val="1 / 1.1 / 1.1.123111"/>
    <w:basedOn w:val="a8"/>
    <w:next w:val="111111"/>
    <w:semiHidden/>
    <w:rsid w:val="008F6C87"/>
  </w:style>
  <w:style w:type="numbering" w:customStyle="1" w:styleId="1ai23111">
    <w:name w:val="1 / a / i23111"/>
    <w:basedOn w:val="a8"/>
    <w:next w:val="1ai"/>
    <w:semiHidden/>
    <w:rsid w:val="008F6C87"/>
  </w:style>
  <w:style w:type="numbering" w:customStyle="1" w:styleId="231111">
    <w:name w:val="Статья / Раздел23111"/>
    <w:basedOn w:val="a8"/>
    <w:next w:val="affffff9"/>
    <w:semiHidden/>
    <w:rsid w:val="008F6C87"/>
  </w:style>
  <w:style w:type="numbering" w:customStyle="1" w:styleId="331110">
    <w:name w:val="Нет списка33111"/>
    <w:next w:val="a8"/>
    <w:semiHidden/>
    <w:rsid w:val="008F6C87"/>
  </w:style>
  <w:style w:type="numbering" w:customStyle="1" w:styleId="11111133111">
    <w:name w:val="1 / 1.1 / 1.1.133111"/>
    <w:basedOn w:val="a8"/>
    <w:next w:val="111111"/>
    <w:semiHidden/>
    <w:rsid w:val="008F6C87"/>
  </w:style>
  <w:style w:type="numbering" w:customStyle="1" w:styleId="1ai33111">
    <w:name w:val="1 / a / i33111"/>
    <w:basedOn w:val="a8"/>
    <w:next w:val="1ai"/>
    <w:semiHidden/>
    <w:rsid w:val="008F6C87"/>
  </w:style>
  <w:style w:type="numbering" w:customStyle="1" w:styleId="331111">
    <w:name w:val="Статья / Раздел33111"/>
    <w:basedOn w:val="a8"/>
    <w:next w:val="affffff9"/>
    <w:semiHidden/>
    <w:rsid w:val="008F6C87"/>
  </w:style>
  <w:style w:type="numbering" w:customStyle="1" w:styleId="1131110">
    <w:name w:val="Нет списка113111"/>
    <w:next w:val="a8"/>
    <w:semiHidden/>
    <w:rsid w:val="008F6C87"/>
  </w:style>
  <w:style w:type="numbering" w:customStyle="1" w:styleId="111111113111">
    <w:name w:val="1 / 1.1 / 1.1.1113111"/>
    <w:basedOn w:val="a8"/>
    <w:next w:val="111111"/>
    <w:semiHidden/>
    <w:rsid w:val="008F6C87"/>
  </w:style>
  <w:style w:type="numbering" w:customStyle="1" w:styleId="1ai113111">
    <w:name w:val="1 / a / i113111"/>
    <w:basedOn w:val="a8"/>
    <w:next w:val="1ai"/>
    <w:semiHidden/>
    <w:rsid w:val="008F6C87"/>
  </w:style>
  <w:style w:type="numbering" w:customStyle="1" w:styleId="1131111">
    <w:name w:val="Статья / Раздел113111"/>
    <w:basedOn w:val="a8"/>
    <w:next w:val="affffff9"/>
    <w:semiHidden/>
    <w:rsid w:val="008F6C87"/>
  </w:style>
  <w:style w:type="numbering" w:customStyle="1" w:styleId="2131110">
    <w:name w:val="Нет списка213111"/>
    <w:next w:val="a8"/>
    <w:semiHidden/>
    <w:rsid w:val="008F6C87"/>
  </w:style>
  <w:style w:type="numbering" w:customStyle="1" w:styleId="111111213111">
    <w:name w:val="1 / 1.1 / 1.1.1213111"/>
    <w:basedOn w:val="a8"/>
    <w:next w:val="111111"/>
    <w:semiHidden/>
    <w:rsid w:val="008F6C87"/>
  </w:style>
  <w:style w:type="numbering" w:customStyle="1" w:styleId="1ai213111">
    <w:name w:val="1 / a / i213111"/>
    <w:basedOn w:val="a8"/>
    <w:next w:val="1ai"/>
    <w:semiHidden/>
    <w:rsid w:val="008F6C87"/>
  </w:style>
  <w:style w:type="numbering" w:customStyle="1" w:styleId="2131111">
    <w:name w:val="Статья / Раздел213111"/>
    <w:basedOn w:val="a8"/>
    <w:next w:val="affffff9"/>
    <w:semiHidden/>
    <w:rsid w:val="008F6C87"/>
  </w:style>
  <w:style w:type="numbering" w:customStyle="1" w:styleId="61110">
    <w:name w:val="Нет списка6111"/>
    <w:next w:val="a8"/>
    <w:uiPriority w:val="99"/>
    <w:semiHidden/>
    <w:unhideWhenUsed/>
    <w:rsid w:val="008F6C87"/>
  </w:style>
  <w:style w:type="numbering" w:customStyle="1" w:styleId="71110">
    <w:name w:val="Нет списка7111"/>
    <w:next w:val="a8"/>
    <w:semiHidden/>
    <w:rsid w:val="008F6C87"/>
  </w:style>
  <w:style w:type="numbering" w:customStyle="1" w:styleId="1111116111">
    <w:name w:val="1 / 1.1 / 1.1.16111"/>
    <w:basedOn w:val="a8"/>
    <w:next w:val="111111"/>
    <w:semiHidden/>
    <w:rsid w:val="008F6C87"/>
  </w:style>
  <w:style w:type="numbering" w:customStyle="1" w:styleId="1ai6111">
    <w:name w:val="1 / a / i6111"/>
    <w:basedOn w:val="a8"/>
    <w:next w:val="1ai"/>
    <w:semiHidden/>
    <w:rsid w:val="008F6C87"/>
  </w:style>
  <w:style w:type="numbering" w:customStyle="1" w:styleId="61111">
    <w:name w:val="Статья / Раздел6111"/>
    <w:basedOn w:val="a8"/>
    <w:next w:val="affffff9"/>
    <w:semiHidden/>
    <w:rsid w:val="008F6C87"/>
  </w:style>
  <w:style w:type="numbering" w:customStyle="1" w:styleId="141110">
    <w:name w:val="Нет списка14111"/>
    <w:next w:val="a8"/>
    <w:semiHidden/>
    <w:rsid w:val="008F6C87"/>
  </w:style>
  <w:style w:type="numbering" w:customStyle="1" w:styleId="11111114111">
    <w:name w:val="1 / 1.1 / 1.1.114111"/>
    <w:basedOn w:val="a8"/>
    <w:next w:val="111111"/>
    <w:semiHidden/>
    <w:rsid w:val="008F6C87"/>
  </w:style>
  <w:style w:type="numbering" w:customStyle="1" w:styleId="1ai14111">
    <w:name w:val="1 / a / i14111"/>
    <w:basedOn w:val="a8"/>
    <w:next w:val="1ai"/>
    <w:semiHidden/>
    <w:rsid w:val="008F6C87"/>
  </w:style>
  <w:style w:type="numbering" w:customStyle="1" w:styleId="141111">
    <w:name w:val="Статья / Раздел14111"/>
    <w:basedOn w:val="a8"/>
    <w:next w:val="affffff9"/>
    <w:semiHidden/>
    <w:rsid w:val="008F6C87"/>
  </w:style>
  <w:style w:type="numbering" w:customStyle="1" w:styleId="241110">
    <w:name w:val="Нет списка24111"/>
    <w:next w:val="a8"/>
    <w:semiHidden/>
    <w:rsid w:val="008F6C87"/>
  </w:style>
  <w:style w:type="numbering" w:customStyle="1" w:styleId="11111124111">
    <w:name w:val="1 / 1.1 / 1.1.124111"/>
    <w:basedOn w:val="a8"/>
    <w:next w:val="111111"/>
    <w:semiHidden/>
    <w:rsid w:val="008F6C87"/>
  </w:style>
  <w:style w:type="numbering" w:customStyle="1" w:styleId="1ai24111">
    <w:name w:val="1 / a / i24111"/>
    <w:basedOn w:val="a8"/>
    <w:next w:val="1ai"/>
    <w:semiHidden/>
    <w:rsid w:val="008F6C87"/>
  </w:style>
  <w:style w:type="numbering" w:customStyle="1" w:styleId="241111">
    <w:name w:val="Статья / Раздел24111"/>
    <w:basedOn w:val="a8"/>
    <w:next w:val="affffff9"/>
    <w:semiHidden/>
    <w:rsid w:val="008F6C87"/>
  </w:style>
  <w:style w:type="numbering" w:customStyle="1" w:styleId="341110">
    <w:name w:val="Нет списка34111"/>
    <w:next w:val="a8"/>
    <w:semiHidden/>
    <w:rsid w:val="008F6C87"/>
  </w:style>
  <w:style w:type="numbering" w:customStyle="1" w:styleId="11111134111">
    <w:name w:val="1 / 1.1 / 1.1.134111"/>
    <w:basedOn w:val="a8"/>
    <w:next w:val="111111"/>
    <w:semiHidden/>
    <w:rsid w:val="008F6C87"/>
  </w:style>
  <w:style w:type="numbering" w:customStyle="1" w:styleId="1ai34111">
    <w:name w:val="1 / a / i34111"/>
    <w:basedOn w:val="a8"/>
    <w:next w:val="1ai"/>
    <w:semiHidden/>
    <w:rsid w:val="008F6C87"/>
  </w:style>
  <w:style w:type="numbering" w:customStyle="1" w:styleId="341111">
    <w:name w:val="Статья / Раздел34111"/>
    <w:basedOn w:val="a8"/>
    <w:next w:val="affffff9"/>
    <w:semiHidden/>
    <w:rsid w:val="008F6C87"/>
  </w:style>
  <w:style w:type="numbering" w:customStyle="1" w:styleId="1141110">
    <w:name w:val="Нет списка114111"/>
    <w:next w:val="a8"/>
    <w:semiHidden/>
    <w:rsid w:val="008F6C87"/>
  </w:style>
  <w:style w:type="numbering" w:customStyle="1" w:styleId="111111114111">
    <w:name w:val="1 / 1.1 / 1.1.1114111"/>
    <w:basedOn w:val="a8"/>
    <w:next w:val="111111"/>
    <w:semiHidden/>
    <w:rsid w:val="008F6C87"/>
  </w:style>
  <w:style w:type="numbering" w:customStyle="1" w:styleId="1ai114111">
    <w:name w:val="1 / a / i114111"/>
    <w:basedOn w:val="a8"/>
    <w:next w:val="1ai"/>
    <w:semiHidden/>
    <w:rsid w:val="008F6C87"/>
  </w:style>
  <w:style w:type="numbering" w:customStyle="1" w:styleId="1141111">
    <w:name w:val="Статья / Раздел114111"/>
    <w:basedOn w:val="a8"/>
    <w:next w:val="affffff9"/>
    <w:semiHidden/>
    <w:rsid w:val="008F6C87"/>
  </w:style>
  <w:style w:type="numbering" w:customStyle="1" w:styleId="214111">
    <w:name w:val="Нет списка214111"/>
    <w:next w:val="a8"/>
    <w:semiHidden/>
    <w:rsid w:val="008F6C87"/>
  </w:style>
  <w:style w:type="numbering" w:customStyle="1" w:styleId="111111214111">
    <w:name w:val="1 / 1.1 / 1.1.1214111"/>
    <w:basedOn w:val="a8"/>
    <w:next w:val="111111"/>
    <w:semiHidden/>
    <w:rsid w:val="008F6C87"/>
  </w:style>
  <w:style w:type="numbering" w:customStyle="1" w:styleId="1ai214111">
    <w:name w:val="1 / a / i214111"/>
    <w:basedOn w:val="a8"/>
    <w:next w:val="1ai"/>
    <w:semiHidden/>
    <w:rsid w:val="008F6C87"/>
  </w:style>
  <w:style w:type="numbering" w:customStyle="1" w:styleId="2141110">
    <w:name w:val="Статья / Раздел214111"/>
    <w:basedOn w:val="a8"/>
    <w:next w:val="affffff9"/>
    <w:semiHidden/>
    <w:rsid w:val="008F6C87"/>
  </w:style>
  <w:style w:type="numbering" w:customStyle="1" w:styleId="81110">
    <w:name w:val="Нет списка8111"/>
    <w:next w:val="a8"/>
    <w:semiHidden/>
    <w:rsid w:val="008F6C87"/>
  </w:style>
  <w:style w:type="numbering" w:customStyle="1" w:styleId="1111117111">
    <w:name w:val="1 / 1.1 / 1.1.17111"/>
    <w:basedOn w:val="a8"/>
    <w:next w:val="111111"/>
    <w:semiHidden/>
    <w:rsid w:val="008F6C87"/>
  </w:style>
  <w:style w:type="numbering" w:customStyle="1" w:styleId="1ai7111">
    <w:name w:val="1 / a / i7111"/>
    <w:basedOn w:val="a8"/>
    <w:next w:val="1ai"/>
    <w:semiHidden/>
    <w:rsid w:val="008F6C87"/>
  </w:style>
  <w:style w:type="numbering" w:customStyle="1" w:styleId="71111">
    <w:name w:val="Статья / Раздел7111"/>
    <w:basedOn w:val="a8"/>
    <w:next w:val="affffff9"/>
    <w:semiHidden/>
    <w:rsid w:val="008F6C87"/>
  </w:style>
  <w:style w:type="numbering" w:customStyle="1" w:styleId="151110">
    <w:name w:val="Нет списка15111"/>
    <w:next w:val="a8"/>
    <w:semiHidden/>
    <w:rsid w:val="008F6C87"/>
  </w:style>
  <w:style w:type="numbering" w:customStyle="1" w:styleId="11111115111">
    <w:name w:val="1 / 1.1 / 1.1.115111"/>
    <w:basedOn w:val="a8"/>
    <w:next w:val="111111"/>
    <w:semiHidden/>
    <w:rsid w:val="008F6C87"/>
  </w:style>
  <w:style w:type="numbering" w:customStyle="1" w:styleId="1ai15111">
    <w:name w:val="1 / a / i15111"/>
    <w:basedOn w:val="a8"/>
    <w:next w:val="1ai"/>
    <w:semiHidden/>
    <w:rsid w:val="008F6C87"/>
  </w:style>
  <w:style w:type="numbering" w:customStyle="1" w:styleId="151111">
    <w:name w:val="Статья / Раздел15111"/>
    <w:basedOn w:val="a8"/>
    <w:next w:val="affffff9"/>
    <w:semiHidden/>
    <w:rsid w:val="008F6C87"/>
  </w:style>
  <w:style w:type="numbering" w:customStyle="1" w:styleId="251110">
    <w:name w:val="Нет списка25111"/>
    <w:next w:val="a8"/>
    <w:semiHidden/>
    <w:rsid w:val="008F6C87"/>
  </w:style>
  <w:style w:type="numbering" w:customStyle="1" w:styleId="11111125111">
    <w:name w:val="1 / 1.1 / 1.1.125111"/>
    <w:basedOn w:val="a8"/>
    <w:next w:val="111111"/>
    <w:semiHidden/>
    <w:rsid w:val="008F6C87"/>
  </w:style>
  <w:style w:type="numbering" w:customStyle="1" w:styleId="1ai25111">
    <w:name w:val="1 / a / i25111"/>
    <w:basedOn w:val="a8"/>
    <w:next w:val="1ai"/>
    <w:semiHidden/>
    <w:rsid w:val="008F6C87"/>
  </w:style>
  <w:style w:type="numbering" w:customStyle="1" w:styleId="251111">
    <w:name w:val="Статья / Раздел25111"/>
    <w:basedOn w:val="a8"/>
    <w:next w:val="affffff9"/>
    <w:semiHidden/>
    <w:rsid w:val="008F6C87"/>
  </w:style>
  <w:style w:type="numbering" w:customStyle="1" w:styleId="351110">
    <w:name w:val="Нет списка35111"/>
    <w:next w:val="a8"/>
    <w:semiHidden/>
    <w:rsid w:val="008F6C87"/>
  </w:style>
  <w:style w:type="numbering" w:customStyle="1" w:styleId="11111135111">
    <w:name w:val="1 / 1.1 / 1.1.135111"/>
    <w:basedOn w:val="a8"/>
    <w:next w:val="111111"/>
    <w:semiHidden/>
    <w:rsid w:val="008F6C87"/>
  </w:style>
  <w:style w:type="numbering" w:customStyle="1" w:styleId="1ai35111">
    <w:name w:val="1 / a / i35111"/>
    <w:basedOn w:val="a8"/>
    <w:next w:val="1ai"/>
    <w:semiHidden/>
    <w:rsid w:val="008F6C87"/>
  </w:style>
  <w:style w:type="numbering" w:customStyle="1" w:styleId="351111">
    <w:name w:val="Статья / Раздел35111"/>
    <w:basedOn w:val="a8"/>
    <w:next w:val="affffff9"/>
    <w:semiHidden/>
    <w:rsid w:val="008F6C87"/>
  </w:style>
  <w:style w:type="numbering" w:customStyle="1" w:styleId="1151110">
    <w:name w:val="Нет списка115111"/>
    <w:next w:val="a8"/>
    <w:semiHidden/>
    <w:rsid w:val="008F6C87"/>
  </w:style>
  <w:style w:type="numbering" w:customStyle="1" w:styleId="111111115111">
    <w:name w:val="1 / 1.1 / 1.1.1115111"/>
    <w:basedOn w:val="a8"/>
    <w:next w:val="111111"/>
    <w:semiHidden/>
    <w:rsid w:val="008F6C87"/>
  </w:style>
  <w:style w:type="numbering" w:customStyle="1" w:styleId="1ai115111">
    <w:name w:val="1 / a / i115111"/>
    <w:basedOn w:val="a8"/>
    <w:next w:val="1ai"/>
    <w:semiHidden/>
    <w:rsid w:val="008F6C87"/>
  </w:style>
  <w:style w:type="numbering" w:customStyle="1" w:styleId="1151111">
    <w:name w:val="Статья / Раздел115111"/>
    <w:basedOn w:val="a8"/>
    <w:next w:val="affffff9"/>
    <w:semiHidden/>
    <w:rsid w:val="008F6C87"/>
  </w:style>
  <w:style w:type="numbering" w:customStyle="1" w:styleId="215111">
    <w:name w:val="Нет списка215111"/>
    <w:next w:val="a8"/>
    <w:semiHidden/>
    <w:rsid w:val="008F6C87"/>
  </w:style>
  <w:style w:type="numbering" w:customStyle="1" w:styleId="111111215111">
    <w:name w:val="1 / 1.1 / 1.1.1215111"/>
    <w:basedOn w:val="a8"/>
    <w:next w:val="111111"/>
    <w:semiHidden/>
    <w:rsid w:val="008F6C87"/>
  </w:style>
  <w:style w:type="numbering" w:customStyle="1" w:styleId="1ai215111">
    <w:name w:val="1 / a / i215111"/>
    <w:basedOn w:val="a8"/>
    <w:next w:val="1ai"/>
    <w:semiHidden/>
    <w:rsid w:val="008F6C87"/>
  </w:style>
  <w:style w:type="numbering" w:customStyle="1" w:styleId="2151110">
    <w:name w:val="Статья / Раздел215111"/>
    <w:basedOn w:val="a8"/>
    <w:next w:val="affffff9"/>
    <w:semiHidden/>
    <w:rsid w:val="008F6C87"/>
  </w:style>
  <w:style w:type="numbering" w:customStyle="1" w:styleId="91110">
    <w:name w:val="Нет списка9111"/>
    <w:next w:val="a8"/>
    <w:semiHidden/>
    <w:rsid w:val="008F6C87"/>
  </w:style>
  <w:style w:type="numbering" w:customStyle="1" w:styleId="1111118111">
    <w:name w:val="1 / 1.1 / 1.1.18111"/>
    <w:basedOn w:val="a8"/>
    <w:next w:val="111111"/>
    <w:semiHidden/>
    <w:rsid w:val="008F6C87"/>
  </w:style>
  <w:style w:type="numbering" w:customStyle="1" w:styleId="1ai8111">
    <w:name w:val="1 / a / i8111"/>
    <w:basedOn w:val="a8"/>
    <w:next w:val="1ai"/>
    <w:semiHidden/>
    <w:rsid w:val="008F6C87"/>
  </w:style>
  <w:style w:type="numbering" w:customStyle="1" w:styleId="81111">
    <w:name w:val="Статья / Раздел8111"/>
    <w:basedOn w:val="a8"/>
    <w:next w:val="affffff9"/>
    <w:semiHidden/>
    <w:rsid w:val="008F6C87"/>
  </w:style>
  <w:style w:type="numbering" w:customStyle="1" w:styleId="161110">
    <w:name w:val="Нет списка16111"/>
    <w:next w:val="a8"/>
    <w:semiHidden/>
    <w:rsid w:val="008F6C87"/>
  </w:style>
  <w:style w:type="numbering" w:customStyle="1" w:styleId="11111116111">
    <w:name w:val="1 / 1.1 / 1.1.116111"/>
    <w:basedOn w:val="a8"/>
    <w:next w:val="111111"/>
    <w:semiHidden/>
    <w:rsid w:val="008F6C87"/>
  </w:style>
  <w:style w:type="numbering" w:customStyle="1" w:styleId="1ai16111">
    <w:name w:val="1 / a / i16111"/>
    <w:basedOn w:val="a8"/>
    <w:next w:val="1ai"/>
    <w:semiHidden/>
    <w:rsid w:val="008F6C87"/>
  </w:style>
  <w:style w:type="numbering" w:customStyle="1" w:styleId="161111">
    <w:name w:val="Статья / Раздел16111"/>
    <w:basedOn w:val="a8"/>
    <w:next w:val="affffff9"/>
    <w:semiHidden/>
    <w:rsid w:val="008F6C87"/>
  </w:style>
  <w:style w:type="numbering" w:customStyle="1" w:styleId="261110">
    <w:name w:val="Нет списка26111"/>
    <w:next w:val="a8"/>
    <w:semiHidden/>
    <w:rsid w:val="008F6C87"/>
  </w:style>
  <w:style w:type="numbering" w:customStyle="1" w:styleId="11111126111">
    <w:name w:val="1 / 1.1 / 1.1.126111"/>
    <w:basedOn w:val="a8"/>
    <w:next w:val="111111"/>
    <w:semiHidden/>
    <w:rsid w:val="008F6C87"/>
  </w:style>
  <w:style w:type="numbering" w:customStyle="1" w:styleId="1ai26111">
    <w:name w:val="1 / a / i26111"/>
    <w:basedOn w:val="a8"/>
    <w:next w:val="1ai"/>
    <w:semiHidden/>
    <w:rsid w:val="008F6C87"/>
  </w:style>
  <w:style w:type="numbering" w:customStyle="1" w:styleId="261111">
    <w:name w:val="Статья / Раздел26111"/>
    <w:basedOn w:val="a8"/>
    <w:next w:val="affffff9"/>
    <w:semiHidden/>
    <w:rsid w:val="008F6C87"/>
  </w:style>
  <w:style w:type="numbering" w:customStyle="1" w:styleId="361110">
    <w:name w:val="Нет списка36111"/>
    <w:next w:val="a8"/>
    <w:semiHidden/>
    <w:rsid w:val="008F6C87"/>
  </w:style>
  <w:style w:type="numbering" w:customStyle="1" w:styleId="11111136111">
    <w:name w:val="1 / 1.1 / 1.1.136111"/>
    <w:basedOn w:val="a8"/>
    <w:next w:val="111111"/>
    <w:semiHidden/>
    <w:rsid w:val="008F6C87"/>
  </w:style>
  <w:style w:type="numbering" w:customStyle="1" w:styleId="1ai36111">
    <w:name w:val="1 / a / i36111"/>
    <w:basedOn w:val="a8"/>
    <w:next w:val="1ai"/>
    <w:semiHidden/>
    <w:rsid w:val="008F6C87"/>
  </w:style>
  <w:style w:type="numbering" w:customStyle="1" w:styleId="361111">
    <w:name w:val="Статья / Раздел36111"/>
    <w:basedOn w:val="a8"/>
    <w:next w:val="affffff9"/>
    <w:semiHidden/>
    <w:rsid w:val="008F6C87"/>
  </w:style>
  <w:style w:type="numbering" w:customStyle="1" w:styleId="1161110">
    <w:name w:val="Нет списка116111"/>
    <w:next w:val="a8"/>
    <w:semiHidden/>
    <w:rsid w:val="008F6C87"/>
  </w:style>
  <w:style w:type="numbering" w:customStyle="1" w:styleId="111111116111">
    <w:name w:val="1 / 1.1 / 1.1.1116111"/>
    <w:basedOn w:val="a8"/>
    <w:next w:val="111111"/>
    <w:semiHidden/>
    <w:rsid w:val="008F6C87"/>
  </w:style>
  <w:style w:type="numbering" w:customStyle="1" w:styleId="1ai116111">
    <w:name w:val="1 / a / i116111"/>
    <w:basedOn w:val="a8"/>
    <w:next w:val="1ai"/>
    <w:semiHidden/>
    <w:rsid w:val="008F6C87"/>
  </w:style>
  <w:style w:type="numbering" w:customStyle="1" w:styleId="1161111">
    <w:name w:val="Статья / Раздел116111"/>
    <w:basedOn w:val="a8"/>
    <w:next w:val="affffff9"/>
    <w:semiHidden/>
    <w:rsid w:val="008F6C87"/>
  </w:style>
  <w:style w:type="numbering" w:customStyle="1" w:styleId="216111">
    <w:name w:val="Нет списка216111"/>
    <w:next w:val="a8"/>
    <w:semiHidden/>
    <w:rsid w:val="008F6C87"/>
  </w:style>
  <w:style w:type="numbering" w:customStyle="1" w:styleId="111111216111">
    <w:name w:val="1 / 1.1 / 1.1.1216111"/>
    <w:basedOn w:val="a8"/>
    <w:next w:val="111111"/>
    <w:semiHidden/>
    <w:rsid w:val="008F6C87"/>
  </w:style>
  <w:style w:type="numbering" w:customStyle="1" w:styleId="1ai216111">
    <w:name w:val="1 / a / i216111"/>
    <w:basedOn w:val="a8"/>
    <w:next w:val="1ai"/>
    <w:semiHidden/>
    <w:rsid w:val="008F6C87"/>
  </w:style>
  <w:style w:type="numbering" w:customStyle="1" w:styleId="2161110">
    <w:name w:val="Статья / Раздел216111"/>
    <w:basedOn w:val="a8"/>
    <w:next w:val="affffff9"/>
    <w:semiHidden/>
    <w:rsid w:val="008F6C87"/>
  </w:style>
  <w:style w:type="numbering" w:customStyle="1" w:styleId="101110">
    <w:name w:val="Нет списка10111"/>
    <w:next w:val="a8"/>
    <w:semiHidden/>
    <w:rsid w:val="008F6C87"/>
  </w:style>
  <w:style w:type="numbering" w:customStyle="1" w:styleId="1111119111">
    <w:name w:val="1 / 1.1 / 1.1.19111"/>
    <w:basedOn w:val="a8"/>
    <w:next w:val="111111"/>
    <w:semiHidden/>
    <w:rsid w:val="008F6C87"/>
  </w:style>
  <w:style w:type="numbering" w:customStyle="1" w:styleId="1ai9111">
    <w:name w:val="1 / a / i9111"/>
    <w:basedOn w:val="a8"/>
    <w:next w:val="1ai"/>
    <w:semiHidden/>
    <w:rsid w:val="008F6C87"/>
  </w:style>
  <w:style w:type="numbering" w:customStyle="1" w:styleId="91111">
    <w:name w:val="Статья / Раздел9111"/>
    <w:basedOn w:val="a8"/>
    <w:next w:val="affffff9"/>
    <w:semiHidden/>
    <w:rsid w:val="008F6C87"/>
  </w:style>
  <w:style w:type="numbering" w:customStyle="1" w:styleId="171110">
    <w:name w:val="Нет списка17111"/>
    <w:next w:val="a8"/>
    <w:semiHidden/>
    <w:rsid w:val="008F6C87"/>
  </w:style>
  <w:style w:type="numbering" w:customStyle="1" w:styleId="11111117111">
    <w:name w:val="1 / 1.1 / 1.1.117111"/>
    <w:basedOn w:val="a8"/>
    <w:next w:val="111111"/>
    <w:semiHidden/>
    <w:rsid w:val="008F6C87"/>
  </w:style>
  <w:style w:type="numbering" w:customStyle="1" w:styleId="1ai17111">
    <w:name w:val="1 / a / i17111"/>
    <w:basedOn w:val="a8"/>
    <w:next w:val="1ai"/>
    <w:semiHidden/>
    <w:rsid w:val="008F6C87"/>
  </w:style>
  <w:style w:type="numbering" w:customStyle="1" w:styleId="171111">
    <w:name w:val="Статья / Раздел17111"/>
    <w:basedOn w:val="a8"/>
    <w:next w:val="affffff9"/>
    <w:semiHidden/>
    <w:rsid w:val="008F6C87"/>
  </w:style>
  <w:style w:type="numbering" w:customStyle="1" w:styleId="271110">
    <w:name w:val="Нет списка27111"/>
    <w:next w:val="a8"/>
    <w:semiHidden/>
    <w:rsid w:val="008F6C87"/>
  </w:style>
  <w:style w:type="numbering" w:customStyle="1" w:styleId="11111127111">
    <w:name w:val="1 / 1.1 / 1.1.127111"/>
    <w:basedOn w:val="a8"/>
    <w:next w:val="111111"/>
    <w:semiHidden/>
    <w:rsid w:val="008F6C87"/>
  </w:style>
  <w:style w:type="numbering" w:customStyle="1" w:styleId="1ai27111">
    <w:name w:val="1 / a / i27111"/>
    <w:basedOn w:val="a8"/>
    <w:next w:val="1ai"/>
    <w:semiHidden/>
    <w:rsid w:val="008F6C87"/>
  </w:style>
  <w:style w:type="numbering" w:customStyle="1" w:styleId="271111">
    <w:name w:val="Статья / Раздел27111"/>
    <w:basedOn w:val="a8"/>
    <w:next w:val="affffff9"/>
    <w:semiHidden/>
    <w:rsid w:val="008F6C87"/>
  </w:style>
  <w:style w:type="numbering" w:customStyle="1" w:styleId="371110">
    <w:name w:val="Нет списка37111"/>
    <w:next w:val="a8"/>
    <w:semiHidden/>
    <w:rsid w:val="008F6C87"/>
  </w:style>
  <w:style w:type="numbering" w:customStyle="1" w:styleId="11111137111">
    <w:name w:val="1 / 1.1 / 1.1.137111"/>
    <w:basedOn w:val="a8"/>
    <w:next w:val="111111"/>
    <w:semiHidden/>
    <w:rsid w:val="008F6C87"/>
  </w:style>
  <w:style w:type="numbering" w:customStyle="1" w:styleId="1ai37111">
    <w:name w:val="1 / a / i37111"/>
    <w:basedOn w:val="a8"/>
    <w:next w:val="1ai"/>
    <w:semiHidden/>
    <w:rsid w:val="008F6C87"/>
  </w:style>
  <w:style w:type="numbering" w:customStyle="1" w:styleId="371111">
    <w:name w:val="Статья / Раздел37111"/>
    <w:basedOn w:val="a8"/>
    <w:next w:val="affffff9"/>
    <w:semiHidden/>
    <w:rsid w:val="008F6C87"/>
  </w:style>
  <w:style w:type="numbering" w:customStyle="1" w:styleId="1171110">
    <w:name w:val="Нет списка117111"/>
    <w:next w:val="a8"/>
    <w:semiHidden/>
    <w:rsid w:val="008F6C87"/>
  </w:style>
  <w:style w:type="numbering" w:customStyle="1" w:styleId="111111117111">
    <w:name w:val="1 / 1.1 / 1.1.1117111"/>
    <w:basedOn w:val="a8"/>
    <w:next w:val="111111"/>
    <w:semiHidden/>
    <w:rsid w:val="008F6C87"/>
  </w:style>
  <w:style w:type="numbering" w:customStyle="1" w:styleId="1ai117111">
    <w:name w:val="1 / a / i117111"/>
    <w:basedOn w:val="a8"/>
    <w:next w:val="1ai"/>
    <w:semiHidden/>
    <w:rsid w:val="008F6C87"/>
  </w:style>
  <w:style w:type="numbering" w:customStyle="1" w:styleId="1171111">
    <w:name w:val="Статья / Раздел117111"/>
    <w:basedOn w:val="a8"/>
    <w:next w:val="affffff9"/>
    <w:semiHidden/>
    <w:rsid w:val="008F6C87"/>
  </w:style>
  <w:style w:type="numbering" w:customStyle="1" w:styleId="217111">
    <w:name w:val="Нет списка217111"/>
    <w:next w:val="a8"/>
    <w:semiHidden/>
    <w:rsid w:val="008F6C87"/>
  </w:style>
  <w:style w:type="numbering" w:customStyle="1" w:styleId="111111217111">
    <w:name w:val="1 / 1.1 / 1.1.1217111"/>
    <w:basedOn w:val="a8"/>
    <w:next w:val="111111"/>
    <w:semiHidden/>
    <w:rsid w:val="008F6C87"/>
  </w:style>
  <w:style w:type="numbering" w:customStyle="1" w:styleId="1ai217111">
    <w:name w:val="1 / a / i217111"/>
    <w:basedOn w:val="a8"/>
    <w:next w:val="1ai"/>
    <w:semiHidden/>
    <w:rsid w:val="008F6C87"/>
  </w:style>
  <w:style w:type="numbering" w:customStyle="1" w:styleId="2171110">
    <w:name w:val="Статья / Раздел217111"/>
    <w:basedOn w:val="a8"/>
    <w:next w:val="affffff9"/>
    <w:semiHidden/>
    <w:rsid w:val="008F6C87"/>
  </w:style>
  <w:style w:type="numbering" w:customStyle="1" w:styleId="181110">
    <w:name w:val="Нет списка18111"/>
    <w:next w:val="a8"/>
    <w:semiHidden/>
    <w:rsid w:val="008F6C87"/>
  </w:style>
  <w:style w:type="numbering" w:customStyle="1" w:styleId="11111110111">
    <w:name w:val="1 / 1.1 / 1.1.110111"/>
    <w:basedOn w:val="a8"/>
    <w:next w:val="111111"/>
    <w:semiHidden/>
    <w:rsid w:val="008F6C87"/>
  </w:style>
  <w:style w:type="numbering" w:customStyle="1" w:styleId="1ai10111">
    <w:name w:val="1 / a / i10111"/>
    <w:basedOn w:val="a8"/>
    <w:next w:val="1ai"/>
    <w:semiHidden/>
    <w:rsid w:val="008F6C87"/>
  </w:style>
  <w:style w:type="numbering" w:customStyle="1" w:styleId="101111">
    <w:name w:val="Статья / Раздел10111"/>
    <w:basedOn w:val="a8"/>
    <w:next w:val="affffff9"/>
    <w:semiHidden/>
    <w:rsid w:val="008F6C87"/>
  </w:style>
  <w:style w:type="numbering" w:customStyle="1" w:styleId="191110">
    <w:name w:val="Нет списка19111"/>
    <w:next w:val="a8"/>
    <w:semiHidden/>
    <w:rsid w:val="008F6C87"/>
  </w:style>
  <w:style w:type="numbering" w:customStyle="1" w:styleId="11111118111">
    <w:name w:val="1 / 1.1 / 1.1.118111"/>
    <w:basedOn w:val="a8"/>
    <w:next w:val="111111"/>
    <w:semiHidden/>
    <w:rsid w:val="008F6C87"/>
  </w:style>
  <w:style w:type="numbering" w:customStyle="1" w:styleId="1ai18111">
    <w:name w:val="1 / a / i18111"/>
    <w:basedOn w:val="a8"/>
    <w:next w:val="1ai"/>
    <w:semiHidden/>
    <w:rsid w:val="008F6C87"/>
  </w:style>
  <w:style w:type="numbering" w:customStyle="1" w:styleId="181111">
    <w:name w:val="Статья / Раздел18111"/>
    <w:basedOn w:val="a8"/>
    <w:next w:val="affffff9"/>
    <w:semiHidden/>
    <w:rsid w:val="008F6C87"/>
  </w:style>
  <w:style w:type="numbering" w:customStyle="1" w:styleId="281110">
    <w:name w:val="Нет списка28111"/>
    <w:next w:val="a8"/>
    <w:semiHidden/>
    <w:rsid w:val="008F6C87"/>
  </w:style>
  <w:style w:type="numbering" w:customStyle="1" w:styleId="11111128111">
    <w:name w:val="1 / 1.1 / 1.1.128111"/>
    <w:basedOn w:val="a8"/>
    <w:next w:val="111111"/>
    <w:semiHidden/>
    <w:rsid w:val="008F6C87"/>
  </w:style>
  <w:style w:type="numbering" w:customStyle="1" w:styleId="1ai28111">
    <w:name w:val="1 / a / i28111"/>
    <w:basedOn w:val="a8"/>
    <w:next w:val="1ai"/>
    <w:semiHidden/>
    <w:rsid w:val="008F6C87"/>
  </w:style>
  <w:style w:type="numbering" w:customStyle="1" w:styleId="281111">
    <w:name w:val="Статья / Раздел28111"/>
    <w:basedOn w:val="a8"/>
    <w:next w:val="affffff9"/>
    <w:semiHidden/>
    <w:rsid w:val="008F6C87"/>
  </w:style>
  <w:style w:type="numbering" w:customStyle="1" w:styleId="381111">
    <w:name w:val="Нет списка38111"/>
    <w:next w:val="a8"/>
    <w:semiHidden/>
    <w:rsid w:val="008F6C87"/>
  </w:style>
  <w:style w:type="numbering" w:customStyle="1" w:styleId="11111138112">
    <w:name w:val="1 / 1.1 / 1.1.138112"/>
    <w:basedOn w:val="a8"/>
    <w:next w:val="111111"/>
    <w:semiHidden/>
    <w:rsid w:val="008F6C87"/>
  </w:style>
  <w:style w:type="numbering" w:customStyle="1" w:styleId="1ai38112">
    <w:name w:val="1 / a / i38112"/>
    <w:basedOn w:val="a8"/>
    <w:next w:val="1ai"/>
    <w:semiHidden/>
    <w:rsid w:val="008F6C87"/>
  </w:style>
  <w:style w:type="numbering" w:customStyle="1" w:styleId="38112">
    <w:name w:val="Статья / Раздел38112"/>
    <w:basedOn w:val="a8"/>
    <w:next w:val="affffff9"/>
    <w:semiHidden/>
    <w:rsid w:val="008F6C87"/>
  </w:style>
  <w:style w:type="numbering" w:customStyle="1" w:styleId="1181111">
    <w:name w:val="Нет списка118111"/>
    <w:next w:val="a8"/>
    <w:semiHidden/>
    <w:rsid w:val="008F6C87"/>
  </w:style>
  <w:style w:type="numbering" w:customStyle="1" w:styleId="111111118112">
    <w:name w:val="1 / 1.1 / 1.1.1118112"/>
    <w:basedOn w:val="a8"/>
    <w:next w:val="111111"/>
    <w:semiHidden/>
    <w:rsid w:val="008F6C87"/>
  </w:style>
  <w:style w:type="numbering" w:customStyle="1" w:styleId="1ai118112">
    <w:name w:val="1 / a / i118112"/>
    <w:basedOn w:val="a8"/>
    <w:next w:val="1ai"/>
    <w:semiHidden/>
    <w:rsid w:val="008F6C87"/>
  </w:style>
  <w:style w:type="numbering" w:customStyle="1" w:styleId="118112">
    <w:name w:val="Статья / Раздел118112"/>
    <w:basedOn w:val="a8"/>
    <w:next w:val="affffff9"/>
    <w:semiHidden/>
    <w:rsid w:val="008F6C87"/>
  </w:style>
  <w:style w:type="numbering" w:customStyle="1" w:styleId="2181110">
    <w:name w:val="Нет списка218111"/>
    <w:next w:val="a8"/>
    <w:semiHidden/>
    <w:rsid w:val="008F6C87"/>
  </w:style>
  <w:style w:type="numbering" w:customStyle="1" w:styleId="111111218112">
    <w:name w:val="1 / 1.1 / 1.1.1218112"/>
    <w:basedOn w:val="a8"/>
    <w:next w:val="111111"/>
    <w:semiHidden/>
    <w:rsid w:val="008F6C87"/>
  </w:style>
  <w:style w:type="numbering" w:customStyle="1" w:styleId="1ai218112">
    <w:name w:val="1 / a / i218112"/>
    <w:basedOn w:val="a8"/>
    <w:next w:val="1ai"/>
    <w:semiHidden/>
    <w:rsid w:val="008F6C87"/>
  </w:style>
  <w:style w:type="numbering" w:customStyle="1" w:styleId="218112">
    <w:name w:val="Статья / Раздел218112"/>
    <w:basedOn w:val="a8"/>
    <w:next w:val="affffff9"/>
    <w:semiHidden/>
    <w:rsid w:val="008F6C87"/>
  </w:style>
  <w:style w:type="numbering" w:customStyle="1" w:styleId="1ai110112">
    <w:name w:val="1 / a / i110112"/>
    <w:basedOn w:val="a8"/>
    <w:next w:val="1ai"/>
    <w:semiHidden/>
    <w:rsid w:val="008F6C87"/>
  </w:style>
  <w:style w:type="numbering" w:customStyle="1" w:styleId="3011">
    <w:name w:val="Нет списка3011"/>
    <w:next w:val="a8"/>
    <w:uiPriority w:val="99"/>
    <w:semiHidden/>
    <w:unhideWhenUsed/>
    <w:rsid w:val="008F6C87"/>
  </w:style>
  <w:style w:type="numbering" w:customStyle="1" w:styleId="4011">
    <w:name w:val="Нет списка4011"/>
    <w:next w:val="a8"/>
    <w:uiPriority w:val="99"/>
    <w:semiHidden/>
    <w:unhideWhenUsed/>
    <w:rsid w:val="008F6C87"/>
  </w:style>
  <w:style w:type="numbering" w:customStyle="1" w:styleId="43110">
    <w:name w:val="Нет списка4311"/>
    <w:next w:val="a8"/>
    <w:uiPriority w:val="99"/>
    <w:semiHidden/>
    <w:unhideWhenUsed/>
    <w:rsid w:val="008F6C87"/>
  </w:style>
  <w:style w:type="numbering" w:customStyle="1" w:styleId="1ai11031">
    <w:name w:val="1 / a / i11031"/>
    <w:basedOn w:val="a8"/>
    <w:next w:val="1ai"/>
    <w:semiHidden/>
    <w:rsid w:val="008F6C87"/>
  </w:style>
  <w:style w:type="numbering" w:customStyle="1" w:styleId="111111111145">
    <w:name w:val="1 / 1.1 / 1.1.1111145"/>
    <w:basedOn w:val="a8"/>
    <w:next w:val="111111"/>
    <w:semiHidden/>
    <w:rsid w:val="008F6C87"/>
  </w:style>
  <w:style w:type="numbering" w:customStyle="1" w:styleId="1111111111411">
    <w:name w:val="1 / 1.1 / 1.1.11111411"/>
    <w:basedOn w:val="a8"/>
    <w:next w:val="111111"/>
    <w:semiHidden/>
    <w:rsid w:val="008F6C87"/>
  </w:style>
  <w:style w:type="numbering" w:customStyle="1" w:styleId="1111111111421">
    <w:name w:val="1 / 1.1 / 1.1.11111421"/>
    <w:basedOn w:val="a8"/>
    <w:next w:val="111111"/>
    <w:semiHidden/>
    <w:rsid w:val="008F6C87"/>
  </w:style>
  <w:style w:type="numbering" w:customStyle="1" w:styleId="1111111111431">
    <w:name w:val="1 / 1.1 / 1.1.11111431"/>
    <w:basedOn w:val="a8"/>
    <w:next w:val="111111"/>
    <w:semiHidden/>
    <w:rsid w:val="008F6C87"/>
  </w:style>
  <w:style w:type="numbering" w:customStyle="1" w:styleId="1111111111441">
    <w:name w:val="1 / 1.1 / 1.1.11111441"/>
    <w:basedOn w:val="a8"/>
    <w:next w:val="111111"/>
    <w:semiHidden/>
    <w:rsid w:val="008F6C87"/>
  </w:style>
  <w:style w:type="numbering" w:customStyle="1" w:styleId="11111111741">
    <w:name w:val="1 / 1.1 / 1.1.111741"/>
    <w:basedOn w:val="a8"/>
    <w:next w:val="111111"/>
    <w:semiHidden/>
    <w:rsid w:val="008F6C87"/>
  </w:style>
  <w:style w:type="numbering" w:customStyle="1" w:styleId="1ai11041">
    <w:name w:val="1 / a / i11041"/>
    <w:basedOn w:val="a8"/>
    <w:next w:val="1ai"/>
    <w:semiHidden/>
    <w:rsid w:val="008F6C87"/>
  </w:style>
  <w:style w:type="table" w:customStyle="1" w:styleId="67">
    <w:name w:val="Сетка таблицы6"/>
    <w:basedOn w:val="a7"/>
    <w:next w:val="af9"/>
    <w:uiPriority w:val="59"/>
    <w:rsid w:val="008F6C8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11051">
    <w:name w:val="1 / a / i11051"/>
    <w:basedOn w:val="a8"/>
    <w:next w:val="1ai"/>
    <w:semiHidden/>
    <w:rsid w:val="008F6C87"/>
  </w:style>
  <w:style w:type="numbering" w:customStyle="1" w:styleId="1ai11063">
    <w:name w:val="1 / a / i11063"/>
    <w:basedOn w:val="a8"/>
    <w:next w:val="1ai"/>
    <w:semiHidden/>
    <w:rsid w:val="008F6C87"/>
  </w:style>
  <w:style w:type="character" w:customStyle="1" w:styleId="1ffff">
    <w:name w:val="Упомянуть1"/>
    <w:basedOn w:val="a6"/>
    <w:uiPriority w:val="99"/>
    <w:semiHidden/>
    <w:unhideWhenUsed/>
    <w:rsid w:val="008F6C87"/>
    <w:rPr>
      <w:color w:val="2B579A"/>
      <w:shd w:val="clear" w:color="auto" w:fill="E6E6E6"/>
    </w:rPr>
  </w:style>
  <w:style w:type="numbering" w:customStyle="1" w:styleId="1ai11071">
    <w:name w:val="1 / a / i11071"/>
    <w:basedOn w:val="a8"/>
    <w:next w:val="1ai"/>
    <w:rsid w:val="008F6C87"/>
  </w:style>
  <w:style w:type="numbering" w:customStyle="1" w:styleId="111111117311">
    <w:name w:val="1 / 1.1 / 1.1.1117311"/>
    <w:rsid w:val="008F6C87"/>
    <w:pPr>
      <w:numPr>
        <w:numId w:val="31"/>
      </w:numPr>
    </w:pPr>
  </w:style>
  <w:style w:type="numbering" w:customStyle="1" w:styleId="1ai11081">
    <w:name w:val="1 / a / i11081"/>
    <w:rsid w:val="008F6C87"/>
  </w:style>
  <w:style w:type="numbering" w:customStyle="1" w:styleId="1ai11091">
    <w:name w:val="1 / a / i11091"/>
    <w:basedOn w:val="a8"/>
    <w:next w:val="1ai"/>
    <w:semiHidden/>
    <w:rsid w:val="008F6C87"/>
  </w:style>
  <w:style w:type="character" w:customStyle="1" w:styleId="font301">
    <w:name w:val="font301"/>
    <w:basedOn w:val="a6"/>
    <w:rsid w:val="008F6C87"/>
    <w:rPr>
      <w:rFonts w:ascii="Calibri" w:hAnsi="Calibri" w:cs="Calibri" w:hint="default"/>
      <w:b w:val="0"/>
      <w:bCs w:val="0"/>
      <w:i w:val="0"/>
      <w:iCs w:val="0"/>
      <w:strike w:val="0"/>
      <w:dstrike w:val="0"/>
      <w:color w:val="000000"/>
      <w:sz w:val="24"/>
      <w:szCs w:val="24"/>
      <w:u w:val="none"/>
      <w:effect w:val="none"/>
    </w:rPr>
  </w:style>
  <w:style w:type="character" w:customStyle="1" w:styleId="font461">
    <w:name w:val="font461"/>
    <w:basedOn w:val="a6"/>
    <w:rsid w:val="008F6C87"/>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171">
    <w:name w:val="font171"/>
    <w:basedOn w:val="a6"/>
    <w:rsid w:val="008F6C87"/>
    <w:rPr>
      <w:rFonts w:ascii="Times New Roman" w:hAnsi="Times New Roman" w:cs="Times New Roman" w:hint="default"/>
      <w:b w:val="0"/>
      <w:bCs w:val="0"/>
      <w:i w:val="0"/>
      <w:iCs w:val="0"/>
      <w:strike w:val="0"/>
      <w:dstrike w:val="0"/>
      <w:color w:val="000000"/>
      <w:sz w:val="24"/>
      <w:szCs w:val="24"/>
      <w:u w:val="none"/>
      <w:effect w:val="none"/>
    </w:rPr>
  </w:style>
  <w:style w:type="table" w:customStyle="1" w:styleId="TableNormal27">
    <w:name w:val="Table Normal27"/>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1ai110101">
    <w:name w:val="1 / a / i110101"/>
    <w:basedOn w:val="a8"/>
    <w:next w:val="1ai"/>
    <w:semiHidden/>
    <w:rsid w:val="008F6C87"/>
  </w:style>
  <w:style w:type="table" w:customStyle="1" w:styleId="76">
    <w:name w:val="Сетка таблицы7"/>
    <w:basedOn w:val="a7"/>
    <w:next w:val="af9"/>
    <w:uiPriority w:val="59"/>
    <w:rsid w:val="008F6C8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4">
    <w:name w:val="Сетка таблицы71"/>
    <w:basedOn w:val="a7"/>
    <w:next w:val="af9"/>
    <w:uiPriority w:val="59"/>
    <w:rsid w:val="008F6C8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
    <w:name w:val="Table Normal28"/>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9">
    <w:name w:val="Table Normal29"/>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0">
    <w:name w:val="Table Normal30"/>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font311">
    <w:name w:val="font311"/>
    <w:basedOn w:val="a6"/>
    <w:rsid w:val="008F6C87"/>
    <w:rPr>
      <w:rFonts w:ascii="Calibri" w:hAnsi="Calibri" w:cs="Calibri" w:hint="default"/>
      <w:b w:val="0"/>
      <w:bCs w:val="0"/>
      <w:i w:val="0"/>
      <w:iCs w:val="0"/>
      <w:strike w:val="0"/>
      <w:dstrike w:val="0"/>
      <w:color w:val="000000"/>
      <w:sz w:val="24"/>
      <w:szCs w:val="24"/>
      <w:u w:val="none"/>
      <w:effect w:val="none"/>
    </w:rPr>
  </w:style>
  <w:style w:type="character" w:customStyle="1" w:styleId="font51">
    <w:name w:val="font51"/>
    <w:basedOn w:val="a6"/>
    <w:rsid w:val="008F6C87"/>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571">
    <w:name w:val="font571"/>
    <w:basedOn w:val="a6"/>
    <w:rsid w:val="008F6C87"/>
    <w:rPr>
      <w:rFonts w:ascii="Times New Roman" w:hAnsi="Times New Roman" w:cs="Times New Roman" w:hint="default"/>
      <w:b w:val="0"/>
      <w:bCs w:val="0"/>
      <w:i w:val="0"/>
      <w:iCs w:val="0"/>
      <w:strike w:val="0"/>
      <w:dstrike w:val="0"/>
      <w:color w:val="000000"/>
      <w:sz w:val="22"/>
      <w:szCs w:val="22"/>
      <w:u w:val="none"/>
      <w:effect w:val="none"/>
    </w:rPr>
  </w:style>
  <w:style w:type="table" w:customStyle="1" w:styleId="86">
    <w:name w:val="Сетка таблицы8"/>
    <w:basedOn w:val="a7"/>
    <w:next w:val="af9"/>
    <w:uiPriority w:val="59"/>
    <w:rsid w:val="008F6C8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4"/>
    <w:qFormat/>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409">
    <w:name w:val="xl409"/>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13">
    <w:name w:val="xl41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15">
    <w:name w:val="xl415"/>
    <w:basedOn w:val="a4"/>
    <w:rsid w:val="008F6C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36">
    <w:name w:val="xl436"/>
    <w:basedOn w:val="a4"/>
    <w:rsid w:val="008F6C87"/>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7">
    <w:name w:val="xl437"/>
    <w:basedOn w:val="a4"/>
    <w:rsid w:val="008F6C87"/>
    <w:pPr>
      <w:pBdr>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8">
    <w:name w:val="xl438"/>
    <w:basedOn w:val="a4"/>
    <w:rsid w:val="008F6C87"/>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41">
    <w:name w:val="xl441"/>
    <w:basedOn w:val="a4"/>
    <w:rsid w:val="008F6C87"/>
    <w:pPr>
      <w:pBdr>
        <w:top w:val="single" w:sz="4" w:space="0" w:color="auto"/>
        <w:left w:val="single" w:sz="4" w:space="0" w:color="auto"/>
        <w:bottom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42">
    <w:name w:val="xl442"/>
    <w:basedOn w:val="a4"/>
    <w:rsid w:val="008F6C87"/>
    <w:pPr>
      <w:pBdr>
        <w:top w:val="single" w:sz="4" w:space="0" w:color="auto"/>
        <w:bottom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43">
    <w:name w:val="xl443"/>
    <w:basedOn w:val="a4"/>
    <w:rsid w:val="008F6C87"/>
    <w:pPr>
      <w:pBdr>
        <w:top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font0">
    <w:name w:val="font0"/>
    <w:basedOn w:val="a4"/>
    <w:rsid w:val="008F6C87"/>
    <w:pPr>
      <w:spacing w:before="100" w:beforeAutospacing="1" w:after="100" w:afterAutospacing="1" w:line="240" w:lineRule="auto"/>
    </w:pPr>
    <w:rPr>
      <w:rFonts w:eastAsia="Times New Roman" w:cs="Calibri"/>
      <w:color w:val="000000"/>
      <w:lang w:eastAsia="ru-RU"/>
    </w:rPr>
  </w:style>
  <w:style w:type="paragraph" w:customStyle="1" w:styleId="font11">
    <w:name w:val="font11"/>
    <w:basedOn w:val="a4"/>
    <w:rsid w:val="008F6C87"/>
    <w:pPr>
      <w:spacing w:before="100" w:beforeAutospacing="1" w:after="100" w:afterAutospacing="1" w:line="240" w:lineRule="auto"/>
    </w:pPr>
    <w:rPr>
      <w:rFonts w:ascii="Times New Roman" w:eastAsia="Times New Roman" w:hAnsi="Times New Roman"/>
      <w:color w:val="000000"/>
      <w:sz w:val="24"/>
      <w:szCs w:val="24"/>
      <w:lang w:eastAsia="ru-RU"/>
    </w:rPr>
  </w:style>
  <w:style w:type="paragraph" w:customStyle="1" w:styleId="font12">
    <w:name w:val="font12"/>
    <w:basedOn w:val="a4"/>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401">
    <w:name w:val="xl40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02">
    <w:name w:val="xl40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04">
    <w:name w:val="xl404"/>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05">
    <w:name w:val="xl40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07">
    <w:name w:val="xl40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14">
    <w:name w:val="xl414"/>
    <w:basedOn w:val="a4"/>
    <w:rsid w:val="008F6C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2">
    <w:name w:val="xl432"/>
    <w:basedOn w:val="a4"/>
    <w:rsid w:val="008F6C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character" w:customStyle="1" w:styleId="font111">
    <w:name w:val="font111"/>
    <w:basedOn w:val="a6"/>
    <w:rsid w:val="008F6C87"/>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121">
    <w:name w:val="font121"/>
    <w:basedOn w:val="a6"/>
    <w:rsid w:val="008F6C87"/>
    <w:rPr>
      <w:rFonts w:ascii="Times New Roman" w:hAnsi="Times New Roman" w:cs="Times New Roman" w:hint="default"/>
      <w:b w:val="0"/>
      <w:bCs w:val="0"/>
      <w:i w:val="0"/>
      <w:iCs w:val="0"/>
      <w:strike w:val="0"/>
      <w:dstrike w:val="0"/>
      <w:color w:val="auto"/>
      <w:sz w:val="24"/>
      <w:szCs w:val="24"/>
      <w:u w:val="none"/>
      <w:effect w:val="none"/>
    </w:rPr>
  </w:style>
  <w:style w:type="numbering" w:customStyle="1" w:styleId="1111111173111">
    <w:name w:val="1 / 1.1 / 1.1.11173111"/>
    <w:rsid w:val="008F6C87"/>
  </w:style>
  <w:style w:type="numbering" w:customStyle="1" w:styleId="1ai110611">
    <w:name w:val="1 / a / i110611"/>
    <w:basedOn w:val="a8"/>
    <w:next w:val="1ai"/>
    <w:semiHidden/>
    <w:rsid w:val="008F6C87"/>
  </w:style>
  <w:style w:type="numbering" w:customStyle="1" w:styleId="111111117312">
    <w:name w:val="1 / 1.1 / 1.1.1117312"/>
    <w:rsid w:val="008F6C87"/>
    <w:pPr>
      <w:numPr>
        <w:numId w:val="35"/>
      </w:numPr>
    </w:pPr>
  </w:style>
  <w:style w:type="numbering" w:customStyle="1" w:styleId="11111111731111">
    <w:name w:val="1 / 1.1 / 1.1.111731111"/>
    <w:rsid w:val="008F6C87"/>
  </w:style>
  <w:style w:type="numbering" w:customStyle="1" w:styleId="461">
    <w:name w:val="Нет списка461"/>
    <w:next w:val="a8"/>
    <w:uiPriority w:val="99"/>
    <w:semiHidden/>
    <w:unhideWhenUsed/>
    <w:rsid w:val="008F6C87"/>
  </w:style>
  <w:style w:type="numbering" w:customStyle="1" w:styleId="1ai110121">
    <w:name w:val="1 / a / i110121"/>
    <w:basedOn w:val="a8"/>
    <w:next w:val="1ai"/>
    <w:semiHidden/>
    <w:rsid w:val="008F6C87"/>
  </w:style>
  <w:style w:type="numbering" w:customStyle="1" w:styleId="1ai110131">
    <w:name w:val="1 / a / i110131"/>
    <w:basedOn w:val="a8"/>
    <w:next w:val="1ai"/>
    <w:semiHidden/>
    <w:rsid w:val="008F6C87"/>
  </w:style>
  <w:style w:type="numbering" w:customStyle="1" w:styleId="1ai110141">
    <w:name w:val="1 / a / i110141"/>
    <w:basedOn w:val="a8"/>
    <w:next w:val="1ai"/>
    <w:semiHidden/>
    <w:rsid w:val="008F6C87"/>
  </w:style>
  <w:style w:type="table" w:customStyle="1" w:styleId="TableNormal35">
    <w:name w:val="Table Normal35"/>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font61">
    <w:name w:val="font61"/>
    <w:basedOn w:val="a6"/>
    <w:rsid w:val="008F6C87"/>
    <w:rPr>
      <w:rFonts w:ascii="Times New Roman" w:hAnsi="Times New Roman" w:cs="Times New Roman" w:hint="default"/>
      <w:b w:val="0"/>
      <w:bCs w:val="0"/>
      <w:i w:val="0"/>
      <w:iCs w:val="0"/>
      <w:strike w:val="0"/>
      <w:dstrike w:val="0"/>
      <w:color w:val="000000"/>
      <w:sz w:val="24"/>
      <w:szCs w:val="24"/>
      <w:u w:val="none"/>
      <w:effect w:val="none"/>
    </w:rPr>
  </w:style>
  <w:style w:type="numbering" w:customStyle="1" w:styleId="471">
    <w:name w:val="Нет списка471"/>
    <w:next w:val="a8"/>
    <w:semiHidden/>
    <w:unhideWhenUsed/>
    <w:rsid w:val="008F6C87"/>
  </w:style>
  <w:style w:type="paragraph" w:customStyle="1" w:styleId="affffffffffff4">
    <w:name w:val="ТЕКСТ ГРАД"/>
    <w:basedOn w:val="a4"/>
    <w:link w:val="affffffffffff5"/>
    <w:qFormat/>
    <w:rsid w:val="008F6C87"/>
    <w:pPr>
      <w:spacing w:after="0" w:line="360" w:lineRule="auto"/>
      <w:ind w:firstLine="709"/>
      <w:jc w:val="both"/>
    </w:pPr>
    <w:rPr>
      <w:rFonts w:ascii="Times New Roman" w:eastAsia="Times New Roman" w:hAnsi="Times New Roman"/>
      <w:sz w:val="24"/>
      <w:szCs w:val="24"/>
      <w:lang w:val="x-none" w:eastAsia="x-none"/>
    </w:rPr>
  </w:style>
  <w:style w:type="character" w:customStyle="1" w:styleId="affffffffffff5">
    <w:name w:val="ТЕКСТ ГРАД Знак"/>
    <w:link w:val="affffffffffff4"/>
    <w:rsid w:val="008F6C87"/>
    <w:rPr>
      <w:sz w:val="24"/>
      <w:szCs w:val="24"/>
      <w:lang w:val="x-none" w:eastAsia="x-none"/>
    </w:rPr>
  </w:style>
  <w:style w:type="paragraph" w:customStyle="1" w:styleId="affffffffffff6">
    <w:name w:val="ООО  «Институт Территориального Планирования"/>
    <w:basedOn w:val="a4"/>
    <w:link w:val="affffffffffff7"/>
    <w:qFormat/>
    <w:rsid w:val="008F6C87"/>
    <w:pPr>
      <w:spacing w:after="0" w:line="360" w:lineRule="auto"/>
      <w:ind w:left="709"/>
      <w:jc w:val="right"/>
    </w:pPr>
    <w:rPr>
      <w:rFonts w:ascii="Times New Roman" w:eastAsia="Times New Roman" w:hAnsi="Times New Roman"/>
      <w:sz w:val="24"/>
      <w:szCs w:val="24"/>
      <w:lang w:val="x-none" w:eastAsia="x-none"/>
    </w:rPr>
  </w:style>
  <w:style w:type="character" w:customStyle="1" w:styleId="affffffffffff7">
    <w:name w:val="ООО  «Институт Территориального Планирования Знак"/>
    <w:link w:val="affffffffffff6"/>
    <w:rsid w:val="008F6C87"/>
    <w:rPr>
      <w:sz w:val="24"/>
      <w:szCs w:val="24"/>
      <w:lang w:val="x-none" w:eastAsia="x-none"/>
    </w:rPr>
  </w:style>
  <w:style w:type="paragraph" w:customStyle="1" w:styleId="Se">
    <w:name w:val="S_Обложка_проект"/>
    <w:basedOn w:val="a4"/>
    <w:uiPriority w:val="99"/>
    <w:rsid w:val="008F6C87"/>
    <w:pPr>
      <w:spacing w:after="0" w:line="360" w:lineRule="auto"/>
      <w:ind w:left="3240"/>
      <w:jc w:val="right"/>
    </w:pPr>
    <w:rPr>
      <w:rFonts w:ascii="Times New Roman" w:eastAsia="Times New Roman" w:hAnsi="Times New Roman"/>
      <w:caps/>
      <w:sz w:val="24"/>
      <w:szCs w:val="24"/>
      <w:lang w:eastAsia="ru-RU"/>
    </w:rPr>
  </w:style>
  <w:style w:type="paragraph" w:customStyle="1" w:styleId="a">
    <w:name w:val="Список нумерованный"/>
    <w:basedOn w:val="a4"/>
    <w:rsid w:val="008F6C87"/>
    <w:pPr>
      <w:numPr>
        <w:numId w:val="38"/>
      </w:numPr>
      <w:spacing w:before="120" w:after="0" w:line="240" w:lineRule="auto"/>
      <w:jc w:val="both"/>
    </w:pPr>
    <w:rPr>
      <w:rFonts w:ascii="Times New Roman" w:eastAsia="Times New Roman" w:hAnsi="Times New Roman"/>
      <w:sz w:val="24"/>
      <w:szCs w:val="24"/>
      <w:lang w:eastAsia="ru-RU"/>
    </w:rPr>
  </w:style>
  <w:style w:type="paragraph" w:customStyle="1" w:styleId="affffffffffff8">
    <w:name w:val="Табличный"/>
    <w:basedOn w:val="a4"/>
    <w:rsid w:val="008F6C87"/>
    <w:pPr>
      <w:keepNext/>
      <w:widowControl w:val="0"/>
      <w:spacing w:before="60" w:after="60" w:line="240" w:lineRule="auto"/>
      <w:jc w:val="center"/>
    </w:pPr>
    <w:rPr>
      <w:rFonts w:ascii="Times New Roman" w:eastAsia="Times New Roman" w:hAnsi="Times New Roman"/>
      <w:b/>
      <w:szCs w:val="20"/>
      <w:lang w:eastAsia="ru-RU"/>
    </w:rPr>
  </w:style>
  <w:style w:type="paragraph" w:customStyle="1" w:styleId="affffffffffff9">
    <w:name w:val="Содержание"/>
    <w:basedOn w:val="a4"/>
    <w:rsid w:val="008F6C87"/>
    <w:pPr>
      <w:widowControl w:val="0"/>
      <w:spacing w:before="240" w:after="240" w:line="240" w:lineRule="auto"/>
      <w:jc w:val="center"/>
    </w:pPr>
    <w:rPr>
      <w:rFonts w:ascii="Times New Roman" w:eastAsia="Times New Roman" w:hAnsi="Times New Roman"/>
      <w:b/>
      <w:caps/>
      <w:sz w:val="24"/>
      <w:szCs w:val="20"/>
      <w:lang w:eastAsia="ru-RU"/>
    </w:rPr>
  </w:style>
  <w:style w:type="paragraph" w:customStyle="1" w:styleId="1ffff0">
    <w:name w:val="Список 1)"/>
    <w:basedOn w:val="a4"/>
    <w:qFormat/>
    <w:rsid w:val="008F6C87"/>
    <w:pPr>
      <w:spacing w:before="120" w:after="0" w:line="240" w:lineRule="auto"/>
      <w:jc w:val="both"/>
    </w:pPr>
    <w:rPr>
      <w:rFonts w:ascii="Times New Roman" w:eastAsia="Times New Roman" w:hAnsi="Times New Roman"/>
      <w:sz w:val="24"/>
      <w:szCs w:val="24"/>
      <w:lang w:eastAsia="ru-RU"/>
    </w:rPr>
  </w:style>
  <w:style w:type="paragraph" w:customStyle="1" w:styleId="affffffffffffa">
    <w:name w:val="Табличный_нумерованный"/>
    <w:basedOn w:val="a4"/>
    <w:link w:val="affffffffffffb"/>
    <w:rsid w:val="008F6C87"/>
    <w:pPr>
      <w:spacing w:after="0" w:line="240" w:lineRule="auto"/>
    </w:pPr>
    <w:rPr>
      <w:rFonts w:ascii="Times New Roman" w:eastAsia="Times New Roman" w:hAnsi="Times New Roman"/>
      <w:lang w:val="x-none" w:eastAsia="x-none"/>
    </w:rPr>
  </w:style>
  <w:style w:type="character" w:customStyle="1" w:styleId="affffffffffffb">
    <w:name w:val="Табличный_нумерованный Знак"/>
    <w:link w:val="affffffffffffa"/>
    <w:rsid w:val="008F6C87"/>
    <w:rPr>
      <w:sz w:val="22"/>
      <w:szCs w:val="22"/>
      <w:lang w:val="x-none" w:eastAsia="x-none"/>
    </w:rPr>
  </w:style>
  <w:style w:type="paragraph" w:styleId="affffffffffffc">
    <w:name w:val="toa heading"/>
    <w:basedOn w:val="a4"/>
    <w:next w:val="a4"/>
    <w:rsid w:val="008F6C87"/>
    <w:pPr>
      <w:spacing w:before="40" w:after="20" w:line="240" w:lineRule="auto"/>
      <w:jc w:val="center"/>
    </w:pPr>
    <w:rPr>
      <w:rFonts w:ascii="Times New Roman" w:eastAsia="Times New Roman" w:hAnsi="Times New Roman"/>
      <w:b/>
      <w:szCs w:val="20"/>
      <w:lang w:eastAsia="ru-RU"/>
    </w:rPr>
  </w:style>
  <w:style w:type="paragraph" w:customStyle="1" w:styleId="a3">
    <w:name w:val="Требования"/>
    <w:basedOn w:val="a4"/>
    <w:rsid w:val="008F6C87"/>
    <w:pPr>
      <w:numPr>
        <w:ilvl w:val="1"/>
        <w:numId w:val="37"/>
      </w:numPr>
      <w:spacing w:before="120" w:after="60" w:line="240" w:lineRule="auto"/>
      <w:ind w:left="0" w:firstLine="567"/>
      <w:jc w:val="both"/>
      <w:outlineLvl w:val="1"/>
    </w:pPr>
    <w:rPr>
      <w:rFonts w:ascii="Times New Roman" w:eastAsia="Times New Roman" w:hAnsi="Times New Roman"/>
      <w:bCs/>
      <w:i/>
      <w:iCs/>
      <w:sz w:val="24"/>
      <w:szCs w:val="24"/>
      <w:lang w:eastAsia="ru-RU"/>
    </w:rPr>
  </w:style>
  <w:style w:type="paragraph" w:customStyle="1" w:styleId="a0">
    <w:name w:val="Список а)"/>
    <w:basedOn w:val="afff"/>
    <w:qFormat/>
    <w:rsid w:val="008F6C87"/>
    <w:pPr>
      <w:numPr>
        <w:numId w:val="36"/>
      </w:numPr>
      <w:spacing w:after="60" w:line="240" w:lineRule="auto"/>
    </w:pPr>
    <w:rPr>
      <w:rFonts w:ascii="Times New Roman" w:eastAsia="Calibri" w:hAnsi="Times New Roman" w:cs="Times New Roman"/>
      <w:snapToGrid w:val="0"/>
      <w:spacing w:val="0"/>
      <w:sz w:val="24"/>
      <w:szCs w:val="24"/>
      <w:lang w:val="x-none" w:eastAsia="x-none"/>
    </w:rPr>
  </w:style>
  <w:style w:type="paragraph" w:customStyle="1" w:styleId="1ffff1">
    <w:name w:val="Обычный 1"/>
    <w:basedOn w:val="a4"/>
    <w:next w:val="a4"/>
    <w:semiHidden/>
    <w:qFormat/>
    <w:rsid w:val="008F6C87"/>
    <w:pPr>
      <w:tabs>
        <w:tab w:val="num" w:pos="360"/>
      </w:tabs>
      <w:spacing w:before="120" w:after="0" w:line="240" w:lineRule="auto"/>
      <w:ind w:left="360" w:hanging="360"/>
      <w:jc w:val="both"/>
    </w:pPr>
    <w:rPr>
      <w:rFonts w:ascii="Times New Roman" w:eastAsia="Times New Roman" w:hAnsi="Times New Roman"/>
      <w:sz w:val="24"/>
      <w:szCs w:val="20"/>
      <w:lang w:eastAsia="ru-RU"/>
    </w:rPr>
  </w:style>
  <w:style w:type="table" w:customStyle="1" w:styleId="96">
    <w:name w:val="Сетка таблицы9"/>
    <w:basedOn w:val="a7"/>
    <w:next w:val="af9"/>
    <w:uiPriority w:val="59"/>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d">
    <w:name w:val="Обычный влево"/>
    <w:basedOn w:val="1ffff1"/>
    <w:qFormat/>
    <w:rsid w:val="008F6C87"/>
    <w:pPr>
      <w:tabs>
        <w:tab w:val="clear" w:pos="360"/>
      </w:tabs>
      <w:spacing w:before="0"/>
      <w:ind w:left="0" w:firstLine="0"/>
      <w:jc w:val="left"/>
    </w:pPr>
  </w:style>
  <w:style w:type="paragraph" w:customStyle="1" w:styleId="affffffffffffe">
    <w:name w:val="Табличный_по ширине"/>
    <w:basedOn w:val="affffffff6"/>
    <w:rsid w:val="008F6C87"/>
    <w:pPr>
      <w:jc w:val="both"/>
    </w:pPr>
  </w:style>
  <w:style w:type="paragraph" w:customStyle="1" w:styleId="104">
    <w:name w:val="Табличный_центр_10"/>
    <w:basedOn w:val="a4"/>
    <w:qFormat/>
    <w:rsid w:val="008F6C87"/>
    <w:pPr>
      <w:spacing w:after="0" w:line="240" w:lineRule="auto"/>
      <w:jc w:val="center"/>
    </w:pPr>
    <w:rPr>
      <w:rFonts w:ascii="Times New Roman" w:eastAsia="Times New Roman" w:hAnsi="Times New Roman"/>
      <w:sz w:val="20"/>
      <w:szCs w:val="24"/>
      <w:lang w:eastAsia="ru-RU"/>
    </w:rPr>
  </w:style>
  <w:style w:type="paragraph" w:customStyle="1" w:styleId="105">
    <w:name w:val="Табличный_слева_10"/>
    <w:basedOn w:val="a4"/>
    <w:qFormat/>
    <w:rsid w:val="008F6C87"/>
    <w:pPr>
      <w:spacing w:after="0" w:line="240" w:lineRule="auto"/>
    </w:pPr>
    <w:rPr>
      <w:rFonts w:ascii="Times New Roman" w:eastAsia="Times New Roman" w:hAnsi="Times New Roman"/>
      <w:sz w:val="20"/>
      <w:szCs w:val="24"/>
      <w:lang w:eastAsia="ru-RU"/>
    </w:rPr>
  </w:style>
  <w:style w:type="paragraph" w:customStyle="1" w:styleId="106">
    <w:name w:val="Табличный_по ширине_10"/>
    <w:basedOn w:val="a4"/>
    <w:qFormat/>
    <w:rsid w:val="008F6C87"/>
    <w:pPr>
      <w:spacing w:after="0" w:line="240" w:lineRule="auto"/>
      <w:jc w:val="both"/>
    </w:pPr>
    <w:rPr>
      <w:rFonts w:ascii="Times New Roman" w:eastAsia="Times New Roman" w:hAnsi="Times New Roman"/>
      <w:sz w:val="20"/>
      <w:szCs w:val="24"/>
      <w:lang w:eastAsia="ru-RU"/>
    </w:rPr>
  </w:style>
  <w:style w:type="paragraph" w:customStyle="1" w:styleId="10">
    <w:name w:val="Табличный_нумерованный_10"/>
    <w:basedOn w:val="a4"/>
    <w:qFormat/>
    <w:rsid w:val="008F6C87"/>
    <w:pPr>
      <w:numPr>
        <w:numId w:val="39"/>
      </w:numPr>
      <w:spacing w:after="0" w:line="240" w:lineRule="auto"/>
    </w:pPr>
    <w:rPr>
      <w:rFonts w:ascii="Times New Roman" w:eastAsia="Times New Roman" w:hAnsi="Times New Roman"/>
      <w:sz w:val="20"/>
      <w:szCs w:val="24"/>
      <w:lang w:eastAsia="ru-RU"/>
    </w:rPr>
  </w:style>
  <w:style w:type="paragraph" w:customStyle="1" w:styleId="107">
    <w:name w:val="Табличный_заголовки_10"/>
    <w:basedOn w:val="affffffff2"/>
    <w:qFormat/>
    <w:rsid w:val="008F6C87"/>
    <w:pPr>
      <w:jc w:val="center"/>
    </w:pPr>
    <w:rPr>
      <w:rFonts w:eastAsia="Calibri"/>
      <w:b/>
      <w:sz w:val="20"/>
      <w:lang w:val="ru-RU" w:eastAsia="ru-RU"/>
    </w:rPr>
  </w:style>
  <w:style w:type="numbering" w:customStyle="1" w:styleId="111111301">
    <w:name w:val="1 / 1.1 / 1.1.1301"/>
    <w:basedOn w:val="a8"/>
    <w:next w:val="111111"/>
    <w:uiPriority w:val="99"/>
    <w:rsid w:val="008F6C87"/>
  </w:style>
  <w:style w:type="numbering" w:customStyle="1" w:styleId="1ai301">
    <w:name w:val="1 / a / i301"/>
    <w:basedOn w:val="a8"/>
    <w:next w:val="1ai"/>
    <w:uiPriority w:val="99"/>
    <w:rsid w:val="008F6C87"/>
    <w:pPr>
      <w:numPr>
        <w:numId w:val="40"/>
      </w:numPr>
    </w:pPr>
  </w:style>
  <w:style w:type="table" w:customStyle="1" w:styleId="-12">
    <w:name w:val="Веб-таблица 12"/>
    <w:basedOn w:val="a7"/>
    <w:next w:val="-1"/>
    <w:rsid w:val="008F6C8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7"/>
    <w:next w:val="-2"/>
    <w:rsid w:val="008F6C8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7"/>
    <w:next w:val="-3"/>
    <w:rsid w:val="008F6C8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fc">
    <w:name w:val="Изысканная таблица2"/>
    <w:basedOn w:val="a7"/>
    <w:next w:val="affffff6"/>
    <w:rsid w:val="008F6C8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6">
    <w:name w:val="Изящная таблица 12"/>
    <w:basedOn w:val="a7"/>
    <w:next w:val="1f2"/>
    <w:rsid w:val="008F6C8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5">
    <w:name w:val="Изящная таблица 22"/>
    <w:basedOn w:val="a7"/>
    <w:next w:val="2f1"/>
    <w:rsid w:val="008F6C8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7">
    <w:name w:val="Классическая таблица 12"/>
    <w:basedOn w:val="a7"/>
    <w:next w:val="1f3"/>
    <w:rsid w:val="008F6C87"/>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Классическая таблица 22"/>
    <w:basedOn w:val="a7"/>
    <w:next w:val="2f2"/>
    <w:rsid w:val="008F6C87"/>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5">
    <w:name w:val="Классическая таблица 32"/>
    <w:basedOn w:val="a7"/>
    <w:next w:val="3b"/>
    <w:rsid w:val="008F6C8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3">
    <w:name w:val="Классическая таблица 42"/>
    <w:basedOn w:val="a7"/>
    <w:next w:val="46"/>
    <w:rsid w:val="008F6C8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8">
    <w:name w:val="Объемная таблица 12"/>
    <w:basedOn w:val="a7"/>
    <w:next w:val="1f4"/>
    <w:rsid w:val="008F6C87"/>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7">
    <w:name w:val="Объемная таблица 22"/>
    <w:basedOn w:val="a7"/>
    <w:next w:val="2f3"/>
    <w:rsid w:val="008F6C8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6">
    <w:name w:val="Объемная таблица 32"/>
    <w:basedOn w:val="a7"/>
    <w:next w:val="3c"/>
    <w:rsid w:val="008F6C8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9">
    <w:name w:val="Простая таблица 12"/>
    <w:basedOn w:val="a7"/>
    <w:next w:val="1f5"/>
    <w:rsid w:val="008F6C87"/>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8">
    <w:name w:val="Простая таблица 22"/>
    <w:basedOn w:val="a7"/>
    <w:next w:val="2f4"/>
    <w:rsid w:val="008F6C8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7">
    <w:name w:val="Простая таблица 32"/>
    <w:basedOn w:val="a7"/>
    <w:next w:val="3d"/>
    <w:rsid w:val="008F6C87"/>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a">
    <w:name w:val="Сетка таблицы 12"/>
    <w:basedOn w:val="a7"/>
    <w:next w:val="1f6"/>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9">
    <w:name w:val="Сетка таблицы 22"/>
    <w:basedOn w:val="a7"/>
    <w:next w:val="2f5"/>
    <w:rsid w:val="008F6C87"/>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8">
    <w:name w:val="Сетка таблицы 32"/>
    <w:basedOn w:val="a7"/>
    <w:next w:val="3e"/>
    <w:rsid w:val="008F6C87"/>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4">
    <w:name w:val="Сетка таблицы 42"/>
    <w:basedOn w:val="a7"/>
    <w:next w:val="47"/>
    <w:rsid w:val="008F6C87"/>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2">
    <w:name w:val="Сетка таблицы 52"/>
    <w:basedOn w:val="a7"/>
    <w:next w:val="51"/>
    <w:rsid w:val="008F6C8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2">
    <w:name w:val="Сетка таблицы 62"/>
    <w:basedOn w:val="a7"/>
    <w:next w:val="62"/>
    <w:rsid w:val="008F6C87"/>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2">
    <w:name w:val="Сетка таблицы 72"/>
    <w:basedOn w:val="a7"/>
    <w:next w:val="72"/>
    <w:rsid w:val="008F6C8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2">
    <w:name w:val="Сетка таблицы 82"/>
    <w:basedOn w:val="a7"/>
    <w:next w:val="82"/>
    <w:rsid w:val="008F6C8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d">
    <w:name w:val="Современная таблица2"/>
    <w:basedOn w:val="a7"/>
    <w:next w:val="affffff7"/>
    <w:rsid w:val="008F6C8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e">
    <w:name w:val="Стандартная таблица2"/>
    <w:basedOn w:val="a7"/>
    <w:next w:val="affffff8"/>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3010">
    <w:name w:val="Статья / Раздел301"/>
    <w:basedOn w:val="a8"/>
    <w:next w:val="affffff9"/>
    <w:rsid w:val="008F6C87"/>
  </w:style>
  <w:style w:type="table" w:customStyle="1" w:styleId="12b">
    <w:name w:val="Столбцы таблицы 12"/>
    <w:basedOn w:val="a7"/>
    <w:next w:val="1f7"/>
    <w:rsid w:val="008F6C8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a">
    <w:name w:val="Столбцы таблицы 22"/>
    <w:basedOn w:val="a7"/>
    <w:next w:val="2f6"/>
    <w:rsid w:val="008F6C87"/>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9">
    <w:name w:val="Столбцы таблицы 32"/>
    <w:basedOn w:val="a7"/>
    <w:next w:val="3f"/>
    <w:rsid w:val="008F6C8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5">
    <w:name w:val="Столбцы таблицы 42"/>
    <w:basedOn w:val="a7"/>
    <w:next w:val="48"/>
    <w:rsid w:val="008F6C87"/>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3">
    <w:name w:val="Столбцы таблицы 52"/>
    <w:basedOn w:val="a7"/>
    <w:next w:val="57"/>
    <w:rsid w:val="008F6C8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
    <w:name w:val="Таблица-список 12"/>
    <w:basedOn w:val="a7"/>
    <w:next w:val="-10"/>
    <w:rsid w:val="008F6C8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7"/>
    <w:next w:val="-20"/>
    <w:rsid w:val="008F6C8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7"/>
    <w:next w:val="-30"/>
    <w:rsid w:val="008F6C87"/>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7"/>
    <w:next w:val="-4"/>
    <w:rsid w:val="008F6C87"/>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7"/>
    <w:next w:val="-5"/>
    <w:rsid w:val="008F6C87"/>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7"/>
    <w:next w:val="-6"/>
    <w:rsid w:val="008F6C8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7"/>
    <w:next w:val="-7"/>
    <w:rsid w:val="008F6C8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7"/>
    <w:next w:val="-8"/>
    <w:rsid w:val="008F6C8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
    <w:name w:val="Тема таблицы2"/>
    <w:basedOn w:val="a7"/>
    <w:next w:val="affffffa"/>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c">
    <w:name w:val="Цветная таблица 12"/>
    <w:basedOn w:val="a7"/>
    <w:next w:val="1f8"/>
    <w:rsid w:val="008F6C8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b">
    <w:name w:val="Цветная таблица 22"/>
    <w:basedOn w:val="a7"/>
    <w:next w:val="2f7"/>
    <w:rsid w:val="008F6C87"/>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a">
    <w:name w:val="Цветная таблица 32"/>
    <w:basedOn w:val="a7"/>
    <w:next w:val="3f0"/>
    <w:rsid w:val="008F6C8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2-5">
    <w:name w:val="Medium Shading 2 Accent 5"/>
    <w:basedOn w:val="a7"/>
    <w:uiPriority w:val="64"/>
    <w:rsid w:val="008F6C87"/>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customStyle="1" w:styleId="S20">
    <w:name w:val="S_Титульный 2"/>
    <w:basedOn w:val="a4"/>
    <w:uiPriority w:val="99"/>
    <w:rsid w:val="008F6C87"/>
    <w:pPr>
      <w:shd w:val="clear" w:color="auto" w:fill="FFFFFF"/>
      <w:snapToGrid w:val="0"/>
      <w:spacing w:after="0" w:line="240" w:lineRule="auto"/>
      <w:jc w:val="center"/>
    </w:pPr>
    <w:rPr>
      <w:rFonts w:ascii="Times New Roman" w:hAnsi="Times New Roman"/>
      <w:sz w:val="24"/>
      <w:szCs w:val="24"/>
      <w:lang w:eastAsia="ar-SA"/>
    </w:rPr>
  </w:style>
  <w:style w:type="paragraph" w:customStyle="1" w:styleId="afffffffffffff">
    <w:name w:val="Текст отчета"/>
    <w:basedOn w:val="a4"/>
    <w:uiPriority w:val="99"/>
    <w:qFormat/>
    <w:rsid w:val="008F6C87"/>
    <w:pPr>
      <w:spacing w:after="0" w:line="360" w:lineRule="auto"/>
      <w:ind w:firstLine="709"/>
    </w:pPr>
    <w:rPr>
      <w:rFonts w:ascii="Times New Roman" w:eastAsia="Times New Roman" w:hAnsi="Times New Roman"/>
      <w:sz w:val="24"/>
      <w:lang w:eastAsia="ru-RU"/>
    </w:rPr>
  </w:style>
  <w:style w:type="paragraph" w:customStyle="1" w:styleId="xl64">
    <w:name w:val="xl64"/>
    <w:basedOn w:val="a4"/>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65">
    <w:name w:val="xl65"/>
    <w:basedOn w:val="a4"/>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66">
    <w:name w:val="xl66"/>
    <w:basedOn w:val="a4"/>
    <w:rsid w:val="008F6C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67">
    <w:name w:val="xl67"/>
    <w:basedOn w:val="a4"/>
    <w:rsid w:val="008F6C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68">
    <w:name w:val="xl68"/>
    <w:basedOn w:val="a4"/>
    <w:rsid w:val="008F6C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69">
    <w:name w:val="xl69"/>
    <w:basedOn w:val="a4"/>
    <w:rsid w:val="008F6C87"/>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0">
    <w:name w:val="xl70"/>
    <w:basedOn w:val="a4"/>
    <w:rsid w:val="008F6C87"/>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1">
    <w:name w:val="xl71"/>
    <w:basedOn w:val="a4"/>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2">
    <w:name w:val="xl72"/>
    <w:basedOn w:val="a4"/>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3">
    <w:name w:val="xl7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4">
    <w:name w:val="xl74"/>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5">
    <w:name w:val="xl7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6">
    <w:name w:val="xl76"/>
    <w:basedOn w:val="a4"/>
    <w:rsid w:val="008F6C87"/>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7">
    <w:name w:val="xl7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8">
    <w:name w:val="xl7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Sf">
    <w:name w:val="S_Отступ"/>
    <w:basedOn w:val="a4"/>
    <w:uiPriority w:val="99"/>
    <w:rsid w:val="008F6C87"/>
    <w:pPr>
      <w:spacing w:after="0" w:line="360" w:lineRule="auto"/>
    </w:pPr>
    <w:rPr>
      <w:rFonts w:ascii="Times New Roman" w:hAnsi="Times New Roman"/>
      <w:sz w:val="24"/>
      <w:szCs w:val="24"/>
      <w:lang w:eastAsia="ar-SA"/>
    </w:rPr>
  </w:style>
  <w:style w:type="paragraph" w:customStyle="1" w:styleId="afffffffffffff0">
    <w:name w:val="ГРАД Основной текст"/>
    <w:basedOn w:val="a4"/>
    <w:link w:val="afffffffffffff1"/>
    <w:autoRedefine/>
    <w:rsid w:val="008F6C87"/>
    <w:pPr>
      <w:tabs>
        <w:tab w:val="left" w:pos="540"/>
        <w:tab w:val="left" w:pos="1260"/>
        <w:tab w:val="left" w:pos="1620"/>
      </w:tabs>
      <w:spacing w:before="240" w:after="0"/>
    </w:pPr>
    <w:rPr>
      <w:rFonts w:ascii="Times New Roman" w:hAnsi="Times New Roman"/>
      <w:bCs/>
      <w:spacing w:val="4"/>
      <w:sz w:val="20"/>
      <w:szCs w:val="20"/>
      <w:lang w:val="x-none"/>
    </w:rPr>
  </w:style>
  <w:style w:type="character" w:customStyle="1" w:styleId="afffffffffffff1">
    <w:name w:val="ГРАД Основной текст Знак Знак"/>
    <w:link w:val="afffffffffffff0"/>
    <w:rsid w:val="008F6C87"/>
    <w:rPr>
      <w:rFonts w:eastAsia="Calibri"/>
      <w:bCs/>
      <w:spacing w:val="4"/>
      <w:lang w:val="x-none" w:eastAsia="en-US"/>
    </w:rPr>
  </w:style>
  <w:style w:type="paragraph" w:customStyle="1" w:styleId="S0">
    <w:name w:val="S_рисунок"/>
    <w:basedOn w:val="a4"/>
    <w:autoRedefine/>
    <w:uiPriority w:val="99"/>
    <w:rsid w:val="008F6C87"/>
    <w:pPr>
      <w:numPr>
        <w:numId w:val="41"/>
      </w:numPr>
      <w:suppressAutoHyphens/>
      <w:spacing w:after="0" w:line="240" w:lineRule="auto"/>
      <w:ind w:left="357" w:hanging="357"/>
      <w:jc w:val="center"/>
    </w:pPr>
    <w:rPr>
      <w:rFonts w:ascii="Times New Roman" w:hAnsi="Times New Roman"/>
      <w:color w:val="00B0F0"/>
      <w:sz w:val="24"/>
      <w:szCs w:val="24"/>
      <w:lang w:eastAsia="ar-SA"/>
    </w:rPr>
  </w:style>
  <w:style w:type="paragraph" w:customStyle="1" w:styleId="xl63">
    <w:name w:val="xl6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afffffffffffff2">
    <w:name w:val="Таблица текст"/>
    <w:basedOn w:val="a4"/>
    <w:rsid w:val="008F6C87"/>
    <w:pPr>
      <w:spacing w:before="20" w:after="20" w:line="216" w:lineRule="auto"/>
    </w:pPr>
    <w:rPr>
      <w:rFonts w:ascii="Times New Roman" w:eastAsia="Times New Roman" w:hAnsi="Times New Roman"/>
      <w:sz w:val="20"/>
      <w:szCs w:val="20"/>
      <w:lang w:eastAsia="ru-RU"/>
    </w:rPr>
  </w:style>
  <w:style w:type="character" w:customStyle="1" w:styleId="4f">
    <w:name w:val="Основной текст (4)_"/>
    <w:link w:val="4f0"/>
    <w:rsid w:val="008F6C87"/>
    <w:rPr>
      <w:spacing w:val="7"/>
      <w:shd w:val="clear" w:color="auto" w:fill="FFFFFF"/>
    </w:rPr>
  </w:style>
  <w:style w:type="character" w:customStyle="1" w:styleId="4f1">
    <w:name w:val="Основной текст (4) + Не полужирный"/>
    <w:rsid w:val="008F6C87"/>
    <w:rPr>
      <w:b/>
      <w:bCs/>
      <w:spacing w:val="2"/>
      <w:shd w:val="clear" w:color="auto" w:fill="FFFFFF"/>
    </w:rPr>
  </w:style>
  <w:style w:type="character" w:customStyle="1" w:styleId="5d">
    <w:name w:val="Основной текст (5)_"/>
    <w:link w:val="5e"/>
    <w:rsid w:val="008F6C87"/>
    <w:rPr>
      <w:spacing w:val="21"/>
      <w:sz w:val="11"/>
      <w:szCs w:val="11"/>
      <w:shd w:val="clear" w:color="auto" w:fill="FFFFFF"/>
    </w:rPr>
  </w:style>
  <w:style w:type="paragraph" w:customStyle="1" w:styleId="4f0">
    <w:name w:val="Основной текст (4)"/>
    <w:basedOn w:val="a4"/>
    <w:link w:val="4f"/>
    <w:rsid w:val="008F6C87"/>
    <w:pPr>
      <w:shd w:val="clear" w:color="auto" w:fill="FFFFFF"/>
      <w:spacing w:after="0" w:line="0" w:lineRule="atLeast"/>
      <w:jc w:val="right"/>
    </w:pPr>
    <w:rPr>
      <w:rFonts w:ascii="Times New Roman" w:eastAsia="Times New Roman" w:hAnsi="Times New Roman"/>
      <w:spacing w:val="7"/>
      <w:sz w:val="20"/>
      <w:szCs w:val="20"/>
      <w:lang w:eastAsia="ru-RU"/>
    </w:rPr>
  </w:style>
  <w:style w:type="paragraph" w:customStyle="1" w:styleId="5e">
    <w:name w:val="Основной текст (5)"/>
    <w:basedOn w:val="a4"/>
    <w:link w:val="5d"/>
    <w:rsid w:val="008F6C87"/>
    <w:pPr>
      <w:shd w:val="clear" w:color="auto" w:fill="FFFFFF"/>
      <w:spacing w:after="0" w:line="0" w:lineRule="atLeast"/>
    </w:pPr>
    <w:rPr>
      <w:rFonts w:ascii="Times New Roman" w:eastAsia="Times New Roman" w:hAnsi="Times New Roman"/>
      <w:spacing w:val="21"/>
      <w:sz w:val="11"/>
      <w:szCs w:val="11"/>
      <w:lang w:eastAsia="ru-RU"/>
    </w:rPr>
  </w:style>
  <w:style w:type="character" w:customStyle="1" w:styleId="Bodytext4">
    <w:name w:val="Body text (4)_"/>
    <w:link w:val="Bodytext41"/>
    <w:uiPriority w:val="99"/>
    <w:rsid w:val="008F6C87"/>
    <w:rPr>
      <w:b/>
      <w:bCs/>
      <w:i/>
      <w:iCs/>
      <w:sz w:val="25"/>
      <w:szCs w:val="25"/>
      <w:shd w:val="clear" w:color="auto" w:fill="FFFFFF"/>
    </w:rPr>
  </w:style>
  <w:style w:type="paragraph" w:customStyle="1" w:styleId="xl79">
    <w:name w:val="xl79"/>
    <w:basedOn w:val="a4"/>
    <w:rsid w:val="008F6C87"/>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0">
    <w:name w:val="xl80"/>
    <w:basedOn w:val="a4"/>
    <w:rsid w:val="008F6C87"/>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1">
    <w:name w:val="xl81"/>
    <w:basedOn w:val="a4"/>
    <w:rsid w:val="008F6C87"/>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2">
    <w:name w:val="xl82"/>
    <w:basedOn w:val="a4"/>
    <w:rsid w:val="008F6C87"/>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83">
    <w:name w:val="xl83"/>
    <w:basedOn w:val="a4"/>
    <w:rsid w:val="008F6C87"/>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84">
    <w:name w:val="xl84"/>
    <w:basedOn w:val="a4"/>
    <w:rsid w:val="008F6C87"/>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olor w:val="FF0000"/>
      <w:sz w:val="20"/>
      <w:szCs w:val="20"/>
      <w:lang w:eastAsia="ru-RU"/>
    </w:rPr>
  </w:style>
  <w:style w:type="paragraph" w:customStyle="1" w:styleId="xl85">
    <w:name w:val="xl85"/>
    <w:basedOn w:val="a4"/>
    <w:rsid w:val="008F6C87"/>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olor w:val="FF0000"/>
      <w:sz w:val="20"/>
      <w:szCs w:val="20"/>
      <w:lang w:eastAsia="ru-RU"/>
    </w:rPr>
  </w:style>
  <w:style w:type="paragraph" w:customStyle="1" w:styleId="xl86">
    <w:name w:val="xl86"/>
    <w:basedOn w:val="a4"/>
    <w:rsid w:val="008F6C87"/>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7">
    <w:name w:val="xl87"/>
    <w:basedOn w:val="a4"/>
    <w:rsid w:val="008F6C87"/>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20"/>
      <w:szCs w:val="20"/>
      <w:lang w:eastAsia="ru-RU"/>
    </w:rPr>
  </w:style>
  <w:style w:type="paragraph" w:customStyle="1" w:styleId="xl88">
    <w:name w:val="xl88"/>
    <w:basedOn w:val="a4"/>
    <w:rsid w:val="008F6C87"/>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olor w:val="FF0000"/>
      <w:sz w:val="24"/>
      <w:szCs w:val="24"/>
      <w:lang w:eastAsia="ru-RU"/>
    </w:rPr>
  </w:style>
  <w:style w:type="paragraph" w:customStyle="1" w:styleId="xl89">
    <w:name w:val="xl89"/>
    <w:basedOn w:val="a4"/>
    <w:rsid w:val="008F6C87"/>
    <w:pPr>
      <w:pBdr>
        <w:left w:val="single" w:sz="8" w:space="0" w:color="auto"/>
        <w:bottom w:val="single" w:sz="8" w:space="0" w:color="000000"/>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90">
    <w:name w:val="xl90"/>
    <w:basedOn w:val="a4"/>
    <w:rsid w:val="008F6C87"/>
    <w:pPr>
      <w:pBdr>
        <w:top w:val="single" w:sz="8" w:space="0" w:color="000000"/>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91">
    <w:name w:val="xl91"/>
    <w:basedOn w:val="a4"/>
    <w:rsid w:val="008F6C87"/>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afffffffffffff3">
    <w:name w:val="ГРАД Список маркированный"/>
    <w:basedOn w:val="a1"/>
    <w:autoRedefine/>
    <w:rsid w:val="008F6C87"/>
    <w:pPr>
      <w:numPr>
        <w:numId w:val="0"/>
      </w:numPr>
      <w:tabs>
        <w:tab w:val="left" w:pos="142"/>
        <w:tab w:val="left" w:pos="709"/>
      </w:tabs>
      <w:spacing w:line="240" w:lineRule="auto"/>
      <w:ind w:firstLine="709"/>
    </w:pPr>
    <w:rPr>
      <w:color w:val="000000"/>
      <w:spacing w:val="-1"/>
    </w:rPr>
  </w:style>
  <w:style w:type="paragraph" w:customStyle="1" w:styleId="usual">
    <w:name w:val="usual"/>
    <w:basedOn w:val="a4"/>
    <w:uiPriority w:val="99"/>
    <w:rsid w:val="008F6C87"/>
    <w:pPr>
      <w:spacing w:before="100" w:beforeAutospacing="1" w:after="100" w:afterAutospacing="1" w:line="240" w:lineRule="auto"/>
    </w:pPr>
    <w:rPr>
      <w:rFonts w:ascii="Helvetica" w:eastAsia="Times New Roman" w:hAnsi="Helvetica"/>
      <w:color w:val="000000"/>
      <w:sz w:val="18"/>
      <w:szCs w:val="18"/>
      <w:lang w:eastAsia="ru-RU"/>
    </w:rPr>
  </w:style>
  <w:style w:type="character" w:customStyle="1" w:styleId="noprint">
    <w:name w:val="noprint"/>
    <w:basedOn w:val="a6"/>
    <w:rsid w:val="008F6C87"/>
  </w:style>
  <w:style w:type="paragraph" w:customStyle="1" w:styleId="textobi4">
    <w:name w:val="text_obi4"/>
    <w:basedOn w:val="a4"/>
    <w:rsid w:val="008F6C87"/>
    <w:pPr>
      <w:spacing w:before="100" w:beforeAutospacing="1" w:after="100" w:afterAutospacing="1" w:line="240" w:lineRule="auto"/>
    </w:pPr>
    <w:rPr>
      <w:rFonts w:ascii="Comic Sans MS" w:eastAsia="Times New Roman" w:hAnsi="Comic Sans MS"/>
      <w:color w:val="990000"/>
      <w:sz w:val="30"/>
      <w:szCs w:val="30"/>
      <w:lang w:eastAsia="ru-RU"/>
    </w:rPr>
  </w:style>
  <w:style w:type="character" w:customStyle="1" w:styleId="12d">
    <w:name w:val="Основной текст (12)"/>
    <w:rsid w:val="008F6C87"/>
    <w:rPr>
      <w:rFonts w:ascii="Times New Roman" w:eastAsia="Times New Roman" w:hAnsi="Times New Roman" w:cs="Times New Roman"/>
      <w:b w:val="0"/>
      <w:bCs w:val="0"/>
      <w:i w:val="0"/>
      <w:iCs w:val="0"/>
      <w:smallCaps w:val="0"/>
      <w:strike w:val="0"/>
      <w:spacing w:val="0"/>
      <w:sz w:val="21"/>
      <w:szCs w:val="21"/>
    </w:rPr>
  </w:style>
  <w:style w:type="character" w:customStyle="1" w:styleId="108">
    <w:name w:val="Основной текст + 10"/>
    <w:aliases w:val="5 pt2"/>
    <w:uiPriority w:val="99"/>
    <w:rsid w:val="008F6C87"/>
    <w:rPr>
      <w:rFonts w:ascii="Times New Roman" w:hAnsi="Times New Roman" w:cs="Times New Roman"/>
      <w:spacing w:val="0"/>
      <w:sz w:val="21"/>
      <w:szCs w:val="21"/>
    </w:rPr>
  </w:style>
  <w:style w:type="character" w:customStyle="1" w:styleId="413pt">
    <w:name w:val="Основной текст (4) + 13 pt"/>
    <w:uiPriority w:val="99"/>
    <w:rsid w:val="008F6C87"/>
    <w:rPr>
      <w:spacing w:val="7"/>
      <w:sz w:val="26"/>
      <w:szCs w:val="26"/>
      <w:shd w:val="clear" w:color="auto" w:fill="FFFFFF"/>
    </w:rPr>
  </w:style>
  <w:style w:type="character" w:customStyle="1" w:styleId="-1pt">
    <w:name w:val="Основной текст + Интервал -1 pt"/>
    <w:uiPriority w:val="99"/>
    <w:rsid w:val="008F6C87"/>
    <w:rPr>
      <w:rFonts w:ascii="Times New Roman" w:hAnsi="Times New Roman" w:cs="Times New Roman"/>
      <w:spacing w:val="-30"/>
      <w:sz w:val="26"/>
      <w:szCs w:val="26"/>
    </w:rPr>
  </w:style>
  <w:style w:type="character" w:customStyle="1" w:styleId="413pt2">
    <w:name w:val="Основной текст (4) + 13 pt2"/>
    <w:uiPriority w:val="99"/>
    <w:rsid w:val="008F6C87"/>
    <w:rPr>
      <w:rFonts w:ascii="Times New Roman" w:hAnsi="Times New Roman" w:cs="Times New Roman"/>
      <w:spacing w:val="0"/>
      <w:sz w:val="26"/>
      <w:szCs w:val="26"/>
      <w:shd w:val="clear" w:color="auto" w:fill="FFFFFF"/>
    </w:rPr>
  </w:style>
  <w:style w:type="character" w:customStyle="1" w:styleId="413pt1">
    <w:name w:val="Основной текст (4) + 13 pt1"/>
    <w:uiPriority w:val="99"/>
    <w:rsid w:val="008F6C87"/>
    <w:rPr>
      <w:rFonts w:ascii="Times New Roman" w:hAnsi="Times New Roman" w:cs="Times New Roman"/>
      <w:spacing w:val="0"/>
      <w:sz w:val="26"/>
      <w:szCs w:val="26"/>
      <w:shd w:val="clear" w:color="auto" w:fill="FFFFFF"/>
    </w:rPr>
  </w:style>
  <w:style w:type="character" w:customStyle="1" w:styleId="1213">
    <w:name w:val="Основной текст + 121"/>
    <w:aliases w:val="5 pt1"/>
    <w:uiPriority w:val="99"/>
    <w:rsid w:val="008F6C87"/>
    <w:rPr>
      <w:rFonts w:ascii="Times New Roman" w:hAnsi="Times New Roman" w:cs="Times New Roman"/>
      <w:spacing w:val="0"/>
      <w:sz w:val="25"/>
      <w:szCs w:val="25"/>
    </w:rPr>
  </w:style>
  <w:style w:type="character" w:customStyle="1" w:styleId="12pt2">
    <w:name w:val="Основной текст + 12 pt2"/>
    <w:uiPriority w:val="99"/>
    <w:rsid w:val="008F6C87"/>
    <w:rPr>
      <w:rFonts w:ascii="Times New Roman" w:hAnsi="Times New Roman" w:cs="Times New Roman"/>
      <w:spacing w:val="0"/>
      <w:sz w:val="24"/>
      <w:szCs w:val="24"/>
    </w:rPr>
  </w:style>
  <w:style w:type="character" w:customStyle="1" w:styleId="12pt1">
    <w:name w:val="Основной текст + 12 pt1"/>
    <w:uiPriority w:val="99"/>
    <w:rsid w:val="008F6C87"/>
    <w:rPr>
      <w:rFonts w:ascii="Times New Roman" w:hAnsi="Times New Roman" w:cs="Times New Roman"/>
      <w:spacing w:val="0"/>
      <w:sz w:val="24"/>
      <w:szCs w:val="24"/>
    </w:rPr>
  </w:style>
  <w:style w:type="character" w:customStyle="1" w:styleId="1232">
    <w:name w:val="Основной текст + 123"/>
    <w:aliases w:val="5 pt6"/>
    <w:uiPriority w:val="99"/>
    <w:rsid w:val="008F6C87"/>
    <w:rPr>
      <w:rFonts w:ascii="Times New Roman" w:hAnsi="Times New Roman" w:cs="Times New Roman"/>
      <w:spacing w:val="0"/>
      <w:sz w:val="25"/>
      <w:szCs w:val="25"/>
    </w:rPr>
  </w:style>
  <w:style w:type="character" w:customStyle="1" w:styleId="513pt">
    <w:name w:val="Основной текст (5) + 13 pt"/>
    <w:uiPriority w:val="99"/>
    <w:rsid w:val="008F6C87"/>
    <w:rPr>
      <w:rFonts w:ascii="Times New Roman" w:hAnsi="Times New Roman" w:cs="Times New Roman"/>
      <w:spacing w:val="0"/>
      <w:sz w:val="26"/>
      <w:szCs w:val="26"/>
      <w:shd w:val="clear" w:color="auto" w:fill="FFFFFF"/>
    </w:rPr>
  </w:style>
  <w:style w:type="character" w:customStyle="1" w:styleId="ArialNarrow">
    <w:name w:val="Основной текст + Arial Narrow"/>
    <w:aliases w:val="12 pt,Курсив3,Интервал 1 pt"/>
    <w:uiPriority w:val="99"/>
    <w:rsid w:val="008F6C87"/>
    <w:rPr>
      <w:rFonts w:ascii="Arial Narrow" w:hAnsi="Arial Narrow" w:cs="Arial Narrow"/>
      <w:i/>
      <w:iCs/>
      <w:spacing w:val="20"/>
      <w:sz w:val="24"/>
      <w:szCs w:val="24"/>
    </w:rPr>
  </w:style>
  <w:style w:type="character" w:customStyle="1" w:styleId="12pt">
    <w:name w:val="Основной текст + 12 pt"/>
    <w:uiPriority w:val="99"/>
    <w:rsid w:val="008F6C87"/>
    <w:rPr>
      <w:rFonts w:ascii="Times New Roman" w:hAnsi="Times New Roman" w:cs="Times New Roman"/>
      <w:spacing w:val="0"/>
      <w:sz w:val="24"/>
      <w:szCs w:val="24"/>
    </w:rPr>
  </w:style>
  <w:style w:type="paragraph" w:customStyle="1" w:styleId="11f4">
    <w:name w:val="Знак Знак11 Знак Знак Знак Знак"/>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16">
    <w:name w:val="Знак Знак11 Знак Знак Знак Знак1"/>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24">
    <w:name w:val="Знак Знак11 Знак Знак Знак Знак2"/>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34">
    <w:name w:val="Знак Знак11 Знак Знак Знак Знак3"/>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44">
    <w:name w:val="Знак Знак11 Знак Знак Знак Знак4"/>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54">
    <w:name w:val="Знак Знак11 Знак Знак Знак Знак5"/>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afffffffffffff4">
    <w:name w:val="НашаШапка"/>
    <w:basedOn w:val="a4"/>
    <w:uiPriority w:val="99"/>
    <w:rsid w:val="008F6C87"/>
    <w:pPr>
      <w:spacing w:after="0" w:line="240" w:lineRule="auto"/>
      <w:jc w:val="center"/>
    </w:pPr>
    <w:rPr>
      <w:rFonts w:ascii="Times New Roman" w:eastAsia="Times New Roman" w:hAnsi="Times New Roman"/>
      <w:b/>
      <w:sz w:val="24"/>
      <w:szCs w:val="20"/>
      <w:lang w:eastAsia="ru-RU"/>
    </w:rPr>
  </w:style>
  <w:style w:type="paragraph" w:customStyle="1" w:styleId="afffffffffffff5">
    <w:name w:val="Таблотст"/>
    <w:basedOn w:val="affffffb"/>
    <w:link w:val="afffffffffffff6"/>
    <w:rsid w:val="008F6C87"/>
    <w:pPr>
      <w:spacing w:before="120" w:line="204" w:lineRule="auto"/>
      <w:ind w:left="85"/>
      <w:jc w:val="left"/>
    </w:pPr>
    <w:rPr>
      <w:rFonts w:ascii="Arial" w:hAnsi="Arial"/>
      <w:sz w:val="20"/>
      <w:szCs w:val="20"/>
    </w:rPr>
  </w:style>
  <w:style w:type="character" w:customStyle="1" w:styleId="affffffc">
    <w:name w:val="Таблица Знак"/>
    <w:link w:val="affffffb"/>
    <w:locked/>
    <w:rsid w:val="008F6C87"/>
    <w:rPr>
      <w:sz w:val="24"/>
      <w:szCs w:val="24"/>
    </w:rPr>
  </w:style>
  <w:style w:type="character" w:customStyle="1" w:styleId="afffffffffffff6">
    <w:name w:val="Таблотст Знак"/>
    <w:link w:val="afffffffffffff5"/>
    <w:locked/>
    <w:rsid w:val="008F6C87"/>
    <w:rPr>
      <w:rFonts w:ascii="Arial" w:hAnsi="Arial"/>
    </w:rPr>
  </w:style>
  <w:style w:type="paragraph" w:customStyle="1" w:styleId="afffffffffffff7">
    <w:name w:val="цифры таблицы"/>
    <w:uiPriority w:val="99"/>
    <w:rsid w:val="008F6C87"/>
    <w:pPr>
      <w:snapToGrid w:val="0"/>
      <w:jc w:val="right"/>
    </w:pPr>
    <w:rPr>
      <w:noProof/>
      <w:color w:val="000000"/>
      <w:sz w:val="26"/>
    </w:rPr>
  </w:style>
  <w:style w:type="paragraph" w:customStyle="1" w:styleId="afffffffffffff8">
    <w:name w:val="единицы"/>
    <w:uiPriority w:val="99"/>
    <w:rsid w:val="008F6C87"/>
    <w:pPr>
      <w:keepNext/>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jc w:val="right"/>
    </w:pPr>
    <w:rPr>
      <w:noProof/>
      <w:sz w:val="24"/>
    </w:rPr>
  </w:style>
  <w:style w:type="paragraph" w:customStyle="1" w:styleId="afffffffffffff9">
    <w:name w:val="Единицы измерения"/>
    <w:uiPriority w:val="99"/>
    <w:rsid w:val="008F6C87"/>
    <w:pPr>
      <w:keepNext/>
      <w:ind w:right="-170"/>
      <w:jc w:val="right"/>
    </w:pPr>
    <w:rPr>
      <w:sz w:val="24"/>
    </w:rPr>
  </w:style>
  <w:style w:type="paragraph" w:customStyle="1" w:styleId="afffffffffffffa">
    <w:name w:val="Левая колонка"/>
    <w:uiPriority w:val="99"/>
    <w:rsid w:val="008F6C87"/>
    <w:pPr>
      <w:spacing w:before="120" w:line="204" w:lineRule="auto"/>
    </w:pPr>
    <w:rPr>
      <w:noProof/>
      <w:sz w:val="24"/>
    </w:rPr>
  </w:style>
  <w:style w:type="paragraph" w:customStyle="1" w:styleId="afffffffffffffb">
    <w:name w:val="Цифры таблицы"/>
    <w:uiPriority w:val="99"/>
    <w:rsid w:val="008F6C87"/>
    <w:pPr>
      <w:jc w:val="right"/>
    </w:pPr>
    <w:rPr>
      <w:noProof/>
      <w:sz w:val="26"/>
    </w:rPr>
  </w:style>
  <w:style w:type="paragraph" w:customStyle="1" w:styleId="afffffffffffffc">
    <w:name w:val="Единицы"/>
    <w:basedOn w:val="a4"/>
    <w:uiPriority w:val="99"/>
    <w:rsid w:val="008F6C87"/>
    <w:pPr>
      <w:keepNext/>
      <w:spacing w:after="0" w:line="240" w:lineRule="auto"/>
      <w:jc w:val="center"/>
    </w:pPr>
    <w:rPr>
      <w:rFonts w:ascii="Arial" w:eastAsia="Times New Roman" w:hAnsi="Arial"/>
      <w:szCs w:val="20"/>
      <w:lang w:eastAsia="ru-RU"/>
    </w:rPr>
  </w:style>
  <w:style w:type="paragraph" w:customStyle="1" w:styleId="2fff0">
    <w:name w:val="Таблотст2"/>
    <w:basedOn w:val="affffffb"/>
    <w:uiPriority w:val="99"/>
    <w:rsid w:val="008F6C87"/>
    <w:pPr>
      <w:spacing w:before="120" w:line="204" w:lineRule="auto"/>
      <w:ind w:left="170"/>
      <w:jc w:val="left"/>
    </w:pPr>
    <w:rPr>
      <w:rFonts w:ascii="Arial" w:hAnsi="Arial"/>
      <w:noProof/>
      <w:sz w:val="20"/>
      <w:szCs w:val="20"/>
    </w:rPr>
  </w:style>
  <w:style w:type="character" w:customStyle="1" w:styleId="FontStyle26">
    <w:name w:val="Font Style26"/>
    <w:rsid w:val="008F6C87"/>
    <w:rPr>
      <w:rFonts w:ascii="Verdana" w:hAnsi="Verdana" w:cs="Verdana"/>
      <w:sz w:val="14"/>
      <w:szCs w:val="14"/>
    </w:rPr>
  </w:style>
  <w:style w:type="character" w:customStyle="1" w:styleId="FontStyle25">
    <w:name w:val="Font Style25"/>
    <w:rsid w:val="008F6C87"/>
    <w:rPr>
      <w:rFonts w:ascii="Times New Roman" w:hAnsi="Times New Roman" w:cs="Times New Roman"/>
      <w:b/>
      <w:bCs/>
      <w:i/>
      <w:iCs/>
      <w:sz w:val="14"/>
      <w:szCs w:val="14"/>
    </w:rPr>
  </w:style>
  <w:style w:type="character" w:customStyle="1" w:styleId="FontStyle27">
    <w:name w:val="Font Style27"/>
    <w:rsid w:val="008F6C87"/>
    <w:rPr>
      <w:rFonts w:ascii="Book Antiqua" w:hAnsi="Book Antiqua" w:cs="Book Antiqua"/>
      <w:i/>
      <w:iCs/>
      <w:sz w:val="14"/>
      <w:szCs w:val="14"/>
    </w:rPr>
  </w:style>
  <w:style w:type="character" w:customStyle="1" w:styleId="FontStyle21">
    <w:name w:val="Font Style21"/>
    <w:uiPriority w:val="99"/>
    <w:rsid w:val="008F6C87"/>
    <w:rPr>
      <w:rFonts w:ascii="Times New Roman" w:hAnsi="Times New Roman" w:cs="Times New Roman"/>
      <w:sz w:val="14"/>
      <w:szCs w:val="14"/>
    </w:rPr>
  </w:style>
  <w:style w:type="paragraph" w:customStyle="1" w:styleId="Style15">
    <w:name w:val="Style15"/>
    <w:basedOn w:val="a4"/>
    <w:uiPriority w:val="99"/>
    <w:rsid w:val="008F6C87"/>
    <w:pPr>
      <w:suppressAutoHyphens/>
      <w:spacing w:after="0" w:line="202" w:lineRule="exact"/>
      <w:jc w:val="center"/>
    </w:pPr>
    <w:rPr>
      <w:rFonts w:ascii="Times New Roman" w:eastAsia="Times New Roman" w:hAnsi="Times New Roman"/>
      <w:sz w:val="24"/>
      <w:szCs w:val="24"/>
      <w:lang w:eastAsia="ar-SA"/>
    </w:rPr>
  </w:style>
  <w:style w:type="paragraph" w:customStyle="1" w:styleId="Style16">
    <w:name w:val="Style16"/>
    <w:basedOn w:val="a4"/>
    <w:uiPriority w:val="99"/>
    <w:rsid w:val="008F6C87"/>
    <w:pPr>
      <w:suppressAutoHyphens/>
      <w:spacing w:after="0" w:line="192" w:lineRule="exact"/>
    </w:pPr>
    <w:rPr>
      <w:rFonts w:ascii="Times New Roman" w:eastAsia="Times New Roman" w:hAnsi="Times New Roman"/>
      <w:sz w:val="24"/>
      <w:szCs w:val="24"/>
      <w:lang w:eastAsia="ar-SA"/>
    </w:rPr>
  </w:style>
  <w:style w:type="paragraph" w:customStyle="1" w:styleId="Style13">
    <w:name w:val="Style13"/>
    <w:basedOn w:val="a4"/>
    <w:uiPriority w:val="99"/>
    <w:rsid w:val="008F6C87"/>
    <w:pPr>
      <w:widowControl w:val="0"/>
      <w:autoSpaceDE w:val="0"/>
      <w:autoSpaceDN w:val="0"/>
      <w:adjustRightInd w:val="0"/>
      <w:spacing w:after="0" w:line="302" w:lineRule="atLeast"/>
      <w:ind w:firstLine="552"/>
      <w:jc w:val="both"/>
    </w:pPr>
    <w:rPr>
      <w:rFonts w:ascii="Times New Roman" w:eastAsia="Times New Roman" w:hAnsi="Times New Roman"/>
      <w:sz w:val="24"/>
      <w:szCs w:val="24"/>
      <w:lang w:eastAsia="ru-RU"/>
    </w:rPr>
  </w:style>
  <w:style w:type="character" w:customStyle="1" w:styleId="FontStyle20">
    <w:name w:val="Font Style20"/>
    <w:rsid w:val="008F6C87"/>
    <w:rPr>
      <w:rFonts w:ascii="Times New Roman" w:hAnsi="Times New Roman" w:cs="Times New Roman"/>
      <w:sz w:val="22"/>
      <w:szCs w:val="22"/>
    </w:rPr>
  </w:style>
  <w:style w:type="paragraph" w:customStyle="1" w:styleId="afffffffffffffd">
    <w:name w:val="Основной текст доклад"/>
    <w:uiPriority w:val="99"/>
    <w:rsid w:val="008F6C87"/>
    <w:pPr>
      <w:spacing w:before="120"/>
      <w:ind w:firstLine="720"/>
      <w:jc w:val="both"/>
    </w:pPr>
    <w:rPr>
      <w:rFonts w:ascii="Arial" w:hAnsi="Arial"/>
      <w:sz w:val="22"/>
    </w:rPr>
  </w:style>
  <w:style w:type="paragraph" w:customStyle="1" w:styleId="txt">
    <w:name w:val="txt"/>
    <w:basedOn w:val="a4"/>
    <w:uiPriority w:val="99"/>
    <w:rsid w:val="008F6C87"/>
    <w:pPr>
      <w:spacing w:before="100" w:beforeAutospacing="1" w:after="100" w:afterAutospacing="1" w:line="270" w:lineRule="atLeast"/>
      <w:ind w:firstLine="300"/>
      <w:jc w:val="both"/>
    </w:pPr>
    <w:rPr>
      <w:rFonts w:ascii="Verdana" w:eastAsia="Arial Unicode MS" w:hAnsi="Verdana" w:cs="Arial Unicode MS"/>
      <w:color w:val="001111"/>
      <w:sz w:val="18"/>
      <w:szCs w:val="18"/>
      <w:lang w:eastAsia="ru-RU"/>
    </w:rPr>
  </w:style>
  <w:style w:type="paragraph" w:customStyle="1" w:styleId="book">
    <w:name w:val="book"/>
    <w:basedOn w:val="a4"/>
    <w:uiPriority w:val="99"/>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ffffffffffe">
    <w:name w:val="ГРАД Табличный текст (центр)"/>
    <w:basedOn w:val="a4"/>
    <w:autoRedefine/>
    <w:rsid w:val="008F6C87"/>
    <w:pPr>
      <w:spacing w:after="0" w:line="240" w:lineRule="auto"/>
    </w:pPr>
    <w:rPr>
      <w:rFonts w:ascii="Times New Roman" w:hAnsi="Times New Roman"/>
      <w:bCs/>
      <w:spacing w:val="4"/>
      <w:sz w:val="20"/>
      <w:szCs w:val="20"/>
      <w:lang w:val="en-US"/>
    </w:rPr>
  </w:style>
  <w:style w:type="paragraph" w:customStyle="1" w:styleId="BodyTextKeep">
    <w:name w:val="Body Text Keep"/>
    <w:basedOn w:val="a5"/>
    <w:uiPriority w:val="99"/>
    <w:rsid w:val="008F6C87"/>
    <w:pPr>
      <w:spacing w:before="120" w:after="120"/>
      <w:ind w:left="567"/>
    </w:pPr>
    <w:rPr>
      <w:rFonts w:ascii="Calibri" w:hAnsi="Calibri"/>
      <w:spacing w:val="-5"/>
      <w:sz w:val="24"/>
      <w:szCs w:val="24"/>
      <w:lang w:eastAsia="en-US"/>
    </w:rPr>
  </w:style>
  <w:style w:type="character" w:customStyle="1" w:styleId="itemauthor1">
    <w:name w:val="itemauthor1"/>
    <w:rsid w:val="008F6C87"/>
    <w:rPr>
      <w:rFonts w:ascii="Tahoma" w:hAnsi="Tahoma" w:cs="Tahoma" w:hint="default"/>
      <w:vanish w:val="0"/>
      <w:webHidden w:val="0"/>
      <w:specVanish w:val="0"/>
    </w:rPr>
  </w:style>
  <w:style w:type="character" w:customStyle="1" w:styleId="itemtextresizertitle">
    <w:name w:val="itemtextresizertitle"/>
    <w:rsid w:val="008F6C87"/>
    <w:rPr>
      <w:rFonts w:ascii="Tahoma" w:hAnsi="Tahoma" w:cs="Tahoma" w:hint="default"/>
    </w:rPr>
  </w:style>
  <w:style w:type="paragraph" w:customStyle="1" w:styleId="affffffffffffff">
    <w:name w:val="Рабочий"/>
    <w:basedOn w:val="a4"/>
    <w:uiPriority w:val="99"/>
    <w:rsid w:val="008F6C87"/>
    <w:pPr>
      <w:spacing w:after="0" w:line="360" w:lineRule="auto"/>
      <w:ind w:firstLine="720"/>
      <w:jc w:val="both"/>
    </w:pPr>
    <w:rPr>
      <w:rFonts w:ascii="Times New Roman" w:eastAsia="Times New Roman" w:hAnsi="Times New Roman"/>
      <w:sz w:val="24"/>
      <w:szCs w:val="20"/>
      <w:lang w:eastAsia="ru-RU"/>
    </w:rPr>
  </w:style>
  <w:style w:type="paragraph" w:customStyle="1" w:styleId="EUMAintext">
    <w:name w:val="EU MAintext"/>
    <w:basedOn w:val="a4"/>
    <w:uiPriority w:val="99"/>
    <w:rsid w:val="008F6C87"/>
    <w:pPr>
      <w:spacing w:line="240" w:lineRule="auto"/>
      <w:jc w:val="both"/>
    </w:pPr>
    <w:rPr>
      <w:rFonts w:ascii="Arial" w:eastAsia="Times New Roman" w:hAnsi="Arial" w:cs="Arial"/>
      <w:szCs w:val="20"/>
    </w:rPr>
  </w:style>
  <w:style w:type="paragraph" w:customStyle="1" w:styleId="affffffffffffff0">
    <w:name w:val="шапка"/>
    <w:uiPriority w:val="99"/>
    <w:rsid w:val="008F6C87"/>
    <w:pPr>
      <w:jc w:val="center"/>
    </w:pPr>
    <w:rPr>
      <w:b/>
      <w:noProof/>
      <w:sz w:val="24"/>
    </w:rPr>
  </w:style>
  <w:style w:type="paragraph" w:customStyle="1" w:styleId="affffffffffffff1">
    <w:name w:val="заг. указ. литературы"/>
    <w:basedOn w:val="a4"/>
    <w:uiPriority w:val="99"/>
    <w:rsid w:val="008F6C87"/>
    <w:pPr>
      <w:tabs>
        <w:tab w:val="left" w:pos="9000"/>
        <w:tab w:val="right" w:pos="9360"/>
      </w:tabs>
      <w:suppressAutoHyphens/>
      <w:spacing w:after="0" w:line="240" w:lineRule="auto"/>
    </w:pPr>
    <w:rPr>
      <w:rFonts w:ascii="Times New Roman CYR" w:eastAsia="Times New Roman" w:hAnsi="Times New Roman CYR"/>
      <w:sz w:val="26"/>
      <w:szCs w:val="20"/>
      <w:lang w:val="en-US" w:eastAsia="ru-RU"/>
    </w:rPr>
  </w:style>
  <w:style w:type="paragraph" w:customStyle="1" w:styleId="affffffffffffff2">
    <w:name w:val="единицы измерения"/>
    <w:uiPriority w:val="99"/>
    <w:rsid w:val="008F6C87"/>
    <w:pPr>
      <w:jc w:val="right"/>
    </w:pPr>
    <w:rPr>
      <w:noProof/>
      <w:sz w:val="24"/>
    </w:rPr>
  </w:style>
  <w:style w:type="paragraph" w:customStyle="1" w:styleId="5d0">
    <w:name w:val="Обыч5d"/>
    <w:uiPriority w:val="99"/>
    <w:rsid w:val="008F6C87"/>
    <w:pPr>
      <w:widowControl w:val="0"/>
    </w:pPr>
    <w:rPr>
      <w:sz w:val="24"/>
    </w:rPr>
  </w:style>
  <w:style w:type="paragraph" w:customStyle="1" w:styleId="b74">
    <w:name w:val="оb7аголовок 4"/>
    <w:basedOn w:val="a4"/>
    <w:next w:val="a4"/>
    <w:uiPriority w:val="99"/>
    <w:rsid w:val="008F6C87"/>
    <w:pPr>
      <w:keepNext/>
      <w:widowControl w:val="0"/>
      <w:suppressAutoHyphens/>
      <w:spacing w:after="0" w:line="240" w:lineRule="auto"/>
      <w:jc w:val="center"/>
    </w:pPr>
    <w:rPr>
      <w:rFonts w:ascii="Times New Roman" w:eastAsia="Times New Roman" w:hAnsi="Times New Roman"/>
      <w:b/>
      <w:sz w:val="24"/>
      <w:szCs w:val="24"/>
      <w:lang w:eastAsia="ru-RU"/>
    </w:rPr>
  </w:style>
  <w:style w:type="paragraph" w:customStyle="1" w:styleId="77">
    <w:name w:val="оглавление 7"/>
    <w:basedOn w:val="a4"/>
    <w:uiPriority w:val="99"/>
    <w:rsid w:val="008F6C87"/>
    <w:pPr>
      <w:suppressAutoHyphens/>
      <w:spacing w:after="0" w:line="240" w:lineRule="auto"/>
      <w:ind w:left="720" w:hanging="720"/>
    </w:pPr>
    <w:rPr>
      <w:rFonts w:ascii="Times New Roman CYR" w:eastAsia="Times New Roman" w:hAnsi="Times New Roman CYR"/>
      <w:sz w:val="24"/>
      <w:szCs w:val="24"/>
      <w:lang w:val="en-US" w:eastAsia="ru-RU"/>
    </w:rPr>
  </w:style>
  <w:style w:type="character" w:customStyle="1" w:styleId="st1">
    <w:name w:val="st1"/>
    <w:basedOn w:val="a6"/>
    <w:rsid w:val="008F6C87"/>
  </w:style>
  <w:style w:type="paragraph" w:customStyle="1" w:styleId="affffffffffffff3">
    <w:name w:val="Ст. без интервала"/>
    <w:basedOn w:val="a4"/>
    <w:link w:val="affffffffffffff4"/>
    <w:qFormat/>
    <w:rsid w:val="008F6C87"/>
    <w:pPr>
      <w:spacing w:after="0" w:line="240" w:lineRule="auto"/>
      <w:ind w:firstLine="709"/>
      <w:jc w:val="both"/>
    </w:pPr>
    <w:rPr>
      <w:rFonts w:ascii="Times New Roman" w:hAnsi="Times New Roman"/>
      <w:sz w:val="28"/>
      <w:szCs w:val="28"/>
      <w:lang w:val="x-none" w:eastAsia="x-none"/>
    </w:rPr>
  </w:style>
  <w:style w:type="character" w:customStyle="1" w:styleId="affffffffffffff4">
    <w:name w:val="Ст. без интервала Знак"/>
    <w:link w:val="affffffffffffff3"/>
    <w:rsid w:val="008F6C87"/>
    <w:rPr>
      <w:rFonts w:eastAsia="Calibri"/>
      <w:sz w:val="28"/>
      <w:szCs w:val="28"/>
      <w:lang w:val="x-none" w:eastAsia="x-none"/>
    </w:rPr>
  </w:style>
  <w:style w:type="character" w:customStyle="1" w:styleId="1ffff2">
    <w:name w:val="Текст сноски Знак Знак Знак Знак Знак1"/>
    <w:aliases w:val="Текст сноски Знак Знак Знак Знак2,Текст сноски Знак Знак Знак2,Текст сноски Знак Знак Знак Знак Знак Знак Знак Знак1,Текст сноски Знак Знак Знак Знак Знак Знак Знак2,Текст сноски Знак2,Table_Footnote_last Знак2"/>
    <w:basedOn w:val="a6"/>
    <w:semiHidden/>
    <w:rsid w:val="008F6C87"/>
  </w:style>
  <w:style w:type="character" w:customStyle="1" w:styleId="1ffff3">
    <w:name w:val="Верхний колонтитул Знак1"/>
    <w:aliases w:val="Знак4 Знак1,Знак8 Знак1,ВерхКолонтитул Знак1"/>
    <w:semiHidden/>
    <w:rsid w:val="008F6C87"/>
    <w:rPr>
      <w:sz w:val="24"/>
      <w:szCs w:val="24"/>
    </w:rPr>
  </w:style>
  <w:style w:type="paragraph" w:customStyle="1" w:styleId="-S">
    <w:name w:val="- S_Маркированный"/>
    <w:basedOn w:val="a4"/>
    <w:autoRedefine/>
    <w:rsid w:val="008F6C87"/>
    <w:pPr>
      <w:spacing w:after="0" w:line="240" w:lineRule="auto"/>
      <w:ind w:left="284"/>
    </w:pPr>
    <w:rPr>
      <w:rFonts w:ascii="Times New Roman" w:eastAsia="Times New Roman" w:hAnsi="Times New Roman"/>
      <w:b/>
      <w:color w:val="76923C"/>
      <w:sz w:val="24"/>
      <w:szCs w:val="24"/>
      <w:lang w:eastAsia="ru-RU"/>
    </w:rPr>
  </w:style>
  <w:style w:type="paragraph" w:customStyle="1" w:styleId="font7">
    <w:name w:val="font7"/>
    <w:basedOn w:val="a4"/>
    <w:rsid w:val="008F6C87"/>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8">
    <w:name w:val="font8"/>
    <w:basedOn w:val="a4"/>
    <w:rsid w:val="008F6C87"/>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9">
    <w:name w:val="font9"/>
    <w:basedOn w:val="a4"/>
    <w:rsid w:val="008F6C87"/>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10">
    <w:name w:val="font10"/>
    <w:basedOn w:val="a4"/>
    <w:rsid w:val="008F6C87"/>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13">
    <w:name w:val="font13"/>
    <w:basedOn w:val="a4"/>
    <w:rsid w:val="008F6C87"/>
    <w:pPr>
      <w:spacing w:before="100" w:beforeAutospacing="1" w:after="100" w:afterAutospacing="1" w:line="240" w:lineRule="auto"/>
    </w:pPr>
    <w:rPr>
      <w:rFonts w:ascii="Times New Roman" w:eastAsia="Times New Roman" w:hAnsi="Times New Roman"/>
      <w:color w:val="000000"/>
      <w:sz w:val="16"/>
      <w:szCs w:val="16"/>
      <w:lang w:eastAsia="ru-RU"/>
    </w:rPr>
  </w:style>
  <w:style w:type="paragraph" w:customStyle="1" w:styleId="font14">
    <w:name w:val="font14"/>
    <w:basedOn w:val="a4"/>
    <w:rsid w:val="008F6C87"/>
    <w:pPr>
      <w:spacing w:before="100" w:beforeAutospacing="1" w:after="100" w:afterAutospacing="1" w:line="240" w:lineRule="auto"/>
    </w:pPr>
    <w:rPr>
      <w:rFonts w:ascii="Times New Roman" w:eastAsia="Times New Roman" w:hAnsi="Times New Roman"/>
      <w:color w:val="000000"/>
      <w:sz w:val="16"/>
      <w:szCs w:val="16"/>
      <w:u w:val="single"/>
      <w:lang w:eastAsia="ru-RU"/>
    </w:rPr>
  </w:style>
  <w:style w:type="paragraph" w:customStyle="1" w:styleId="font15">
    <w:name w:val="font15"/>
    <w:basedOn w:val="a4"/>
    <w:rsid w:val="008F6C87"/>
    <w:pP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affffffffffffff5">
    <w:name w:val="Дистиль"/>
    <w:basedOn w:val="a4"/>
    <w:rsid w:val="008F6C87"/>
    <w:pPr>
      <w:spacing w:after="0" w:line="240" w:lineRule="auto"/>
    </w:pPr>
    <w:rPr>
      <w:rFonts w:ascii="Times New Roman" w:eastAsia="Times New Roman" w:hAnsi="Times New Roman"/>
      <w:sz w:val="28"/>
      <w:szCs w:val="20"/>
      <w:lang w:eastAsia="ru-RU"/>
    </w:rPr>
  </w:style>
  <w:style w:type="paragraph" w:customStyle="1" w:styleId="xl92">
    <w:name w:val="xl9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FFFFFF"/>
      <w:sz w:val="16"/>
      <w:szCs w:val="16"/>
      <w:lang w:eastAsia="ru-RU"/>
    </w:rPr>
  </w:style>
  <w:style w:type="numbering" w:customStyle="1" w:styleId="1241">
    <w:name w:val="Нет списка1241"/>
    <w:next w:val="a8"/>
    <w:semiHidden/>
    <w:rsid w:val="008F6C87"/>
  </w:style>
  <w:style w:type="paragraph" w:customStyle="1" w:styleId="1ffff4">
    <w:name w:val="Основной текст с отступом.Основной текст 1.Нумерованный список !!.Основной текст с отступом Знак.Надин стиль.Основной текст без отступа"/>
    <w:basedOn w:val="a4"/>
    <w:rsid w:val="008F6C87"/>
    <w:pPr>
      <w:spacing w:after="0" w:line="360" w:lineRule="auto"/>
      <w:ind w:firstLine="709"/>
      <w:jc w:val="both"/>
    </w:pPr>
    <w:rPr>
      <w:rFonts w:ascii="Times New Roman" w:eastAsia="Times New Roman" w:hAnsi="Times New Roman"/>
      <w:sz w:val="26"/>
      <w:szCs w:val="20"/>
      <w:lang w:eastAsia="ru-RU"/>
    </w:rPr>
  </w:style>
  <w:style w:type="character" w:customStyle="1" w:styleId="aa">
    <w:name w:val="Абзац списка Знак"/>
    <w:aliases w:val="Нумерованый список Знак"/>
    <w:link w:val="a9"/>
    <w:uiPriority w:val="34"/>
    <w:locked/>
    <w:rsid w:val="008F6C87"/>
    <w:rPr>
      <w:rFonts w:ascii="Calibri" w:eastAsia="Calibri" w:hAnsi="Calibri"/>
      <w:sz w:val="22"/>
      <w:szCs w:val="22"/>
      <w:lang w:eastAsia="en-US"/>
    </w:rPr>
  </w:style>
  <w:style w:type="paragraph" w:customStyle="1" w:styleId="5f">
    <w:name w:val="заголовок 5"/>
    <w:basedOn w:val="a4"/>
    <w:next w:val="a4"/>
    <w:rsid w:val="008F6C87"/>
    <w:pPr>
      <w:keepNext/>
      <w:spacing w:after="0" w:line="240" w:lineRule="auto"/>
      <w:jc w:val="center"/>
      <w:outlineLvl w:val="4"/>
    </w:pPr>
    <w:rPr>
      <w:rFonts w:ascii="Times New Roman" w:eastAsia="Times New Roman" w:hAnsi="Times New Roman"/>
      <w:b/>
      <w:sz w:val="18"/>
      <w:szCs w:val="20"/>
      <w:lang w:val="en-US" w:eastAsia="ru-RU"/>
    </w:rPr>
  </w:style>
  <w:style w:type="paragraph" w:customStyle="1" w:styleId="xl93">
    <w:name w:val="xl93"/>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70C0"/>
      <w:sz w:val="20"/>
      <w:szCs w:val="20"/>
      <w:lang w:eastAsia="ru-RU"/>
    </w:rPr>
  </w:style>
  <w:style w:type="paragraph" w:customStyle="1" w:styleId="xl94">
    <w:name w:val="xl94"/>
    <w:basedOn w:val="a4"/>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5">
    <w:name w:val="xl95"/>
    <w:basedOn w:val="a4"/>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6">
    <w:name w:val="xl96"/>
    <w:basedOn w:val="a4"/>
    <w:qFormat/>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4F81BD"/>
      <w:sz w:val="20"/>
      <w:szCs w:val="20"/>
      <w:lang w:eastAsia="ru-RU"/>
    </w:rPr>
  </w:style>
  <w:style w:type="paragraph" w:customStyle="1" w:styleId="Bodytext41">
    <w:name w:val="Body text (4)1"/>
    <w:basedOn w:val="a4"/>
    <w:link w:val="Bodytext4"/>
    <w:uiPriority w:val="99"/>
    <w:rsid w:val="008F6C87"/>
    <w:pPr>
      <w:shd w:val="clear" w:color="auto" w:fill="FFFFFF"/>
      <w:spacing w:after="0" w:line="302" w:lineRule="exact"/>
      <w:jc w:val="both"/>
    </w:pPr>
    <w:rPr>
      <w:rFonts w:ascii="Times New Roman" w:eastAsia="Times New Roman" w:hAnsi="Times New Roman"/>
      <w:b/>
      <w:bCs/>
      <w:i/>
      <w:iCs/>
      <w:sz w:val="25"/>
      <w:szCs w:val="25"/>
      <w:lang w:eastAsia="ru-RU"/>
    </w:rPr>
  </w:style>
  <w:style w:type="paragraph" w:customStyle="1" w:styleId="xl98">
    <w:name w:val="xl9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99">
    <w:name w:val="xl99"/>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00">
    <w:name w:val="xl10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01">
    <w:name w:val="xl10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02">
    <w:name w:val="xl10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03">
    <w:name w:val="xl10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szCs w:val="24"/>
      <w:lang w:eastAsia="ru-RU"/>
    </w:rPr>
  </w:style>
  <w:style w:type="paragraph" w:customStyle="1" w:styleId="xl104">
    <w:name w:val="xl104"/>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05">
    <w:name w:val="xl10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70C0"/>
      <w:sz w:val="20"/>
      <w:szCs w:val="20"/>
      <w:lang w:eastAsia="ru-RU"/>
    </w:rPr>
  </w:style>
  <w:style w:type="paragraph" w:customStyle="1" w:styleId="xl106">
    <w:name w:val="xl106"/>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7">
    <w:name w:val="xl107"/>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08">
    <w:name w:val="xl10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09">
    <w:name w:val="xl109"/>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0">
    <w:name w:val="xl110"/>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1">
    <w:name w:val="xl111"/>
    <w:basedOn w:val="a4"/>
    <w:rsid w:val="008F6C8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2">
    <w:name w:val="xl112"/>
    <w:basedOn w:val="a4"/>
    <w:rsid w:val="008F6C8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3">
    <w:name w:val="xl11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14">
    <w:name w:val="xl114"/>
    <w:basedOn w:val="a4"/>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15">
    <w:name w:val="xl11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6">
    <w:name w:val="xl116"/>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17">
    <w:name w:val="xl117"/>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18">
    <w:name w:val="xl118"/>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19">
    <w:name w:val="xl119"/>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20">
    <w:name w:val="xl120"/>
    <w:basedOn w:val="a4"/>
    <w:rsid w:val="008F6C8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ru-RU"/>
    </w:rPr>
  </w:style>
  <w:style w:type="paragraph" w:customStyle="1" w:styleId="xl121">
    <w:name w:val="xl121"/>
    <w:basedOn w:val="a4"/>
    <w:rsid w:val="008F6C87"/>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20"/>
      <w:szCs w:val="20"/>
      <w:lang w:eastAsia="ru-RU"/>
    </w:rPr>
  </w:style>
  <w:style w:type="paragraph" w:customStyle="1" w:styleId="xl122">
    <w:name w:val="xl122"/>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23">
    <w:name w:val="xl123"/>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24">
    <w:name w:val="xl124"/>
    <w:basedOn w:val="a4"/>
    <w:rsid w:val="008F6C87"/>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25">
    <w:name w:val="xl125"/>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26">
    <w:name w:val="xl126"/>
    <w:basedOn w:val="a4"/>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textAlignment w:val="center"/>
    </w:pPr>
    <w:rPr>
      <w:rFonts w:ascii="Times New Roman" w:eastAsia="Times New Roman" w:hAnsi="Times New Roman"/>
      <w:b/>
      <w:bCs/>
      <w:i/>
      <w:iCs/>
      <w:color w:val="000000"/>
      <w:sz w:val="20"/>
      <w:szCs w:val="20"/>
      <w:lang w:eastAsia="ru-RU"/>
    </w:rPr>
  </w:style>
  <w:style w:type="paragraph" w:customStyle="1" w:styleId="xl127">
    <w:name w:val="xl127"/>
    <w:basedOn w:val="a4"/>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4F81BD"/>
      <w:sz w:val="20"/>
      <w:szCs w:val="20"/>
      <w:lang w:eastAsia="ru-RU"/>
    </w:rPr>
  </w:style>
  <w:style w:type="paragraph" w:customStyle="1" w:styleId="xl128">
    <w:name w:val="xl128"/>
    <w:basedOn w:val="a4"/>
    <w:rsid w:val="008F6C87"/>
    <w:pPr>
      <w:pBdr>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4F81BD"/>
      <w:sz w:val="20"/>
      <w:szCs w:val="20"/>
      <w:lang w:eastAsia="ru-RU"/>
    </w:rPr>
  </w:style>
  <w:style w:type="paragraph" w:customStyle="1" w:styleId="xl129">
    <w:name w:val="xl129"/>
    <w:basedOn w:val="a4"/>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30">
    <w:name w:val="xl130"/>
    <w:basedOn w:val="a4"/>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31">
    <w:name w:val="xl131"/>
    <w:basedOn w:val="a4"/>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32">
    <w:name w:val="xl132"/>
    <w:basedOn w:val="a4"/>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34">
    <w:name w:val="xl134"/>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35">
    <w:name w:val="xl135"/>
    <w:basedOn w:val="a4"/>
    <w:rsid w:val="008F6C8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36">
    <w:name w:val="xl136"/>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37">
    <w:name w:val="xl137"/>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4"/>
      <w:szCs w:val="24"/>
      <w:lang w:eastAsia="ru-RU"/>
    </w:rPr>
  </w:style>
  <w:style w:type="paragraph" w:customStyle="1" w:styleId="xl138">
    <w:name w:val="xl138"/>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character" w:customStyle="1" w:styleId="Bodytext6">
    <w:name w:val="Body text (6)_"/>
    <w:link w:val="Bodytext61"/>
    <w:uiPriority w:val="99"/>
    <w:rsid w:val="008F6C87"/>
    <w:rPr>
      <w:sz w:val="21"/>
      <w:szCs w:val="21"/>
      <w:shd w:val="clear" w:color="auto" w:fill="FFFFFF"/>
    </w:rPr>
  </w:style>
  <w:style w:type="paragraph" w:customStyle="1" w:styleId="xl140">
    <w:name w:val="xl140"/>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41">
    <w:name w:val="xl141"/>
    <w:basedOn w:val="a4"/>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2">
    <w:name w:val="xl142"/>
    <w:basedOn w:val="a4"/>
    <w:rsid w:val="008F6C87"/>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44">
    <w:name w:val="xl144"/>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45">
    <w:name w:val="xl145"/>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46">
    <w:name w:val="xl146"/>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47">
    <w:name w:val="xl14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48">
    <w:name w:val="xl14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4"/>
      <w:szCs w:val="24"/>
      <w:lang w:eastAsia="ru-RU"/>
    </w:rPr>
  </w:style>
  <w:style w:type="paragraph" w:customStyle="1" w:styleId="xl149">
    <w:name w:val="xl149"/>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50">
    <w:name w:val="xl150"/>
    <w:basedOn w:val="a4"/>
    <w:rsid w:val="008F6C87"/>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51">
    <w:name w:val="xl151"/>
    <w:basedOn w:val="a4"/>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2">
    <w:name w:val="xl15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 w:val="24"/>
      <w:szCs w:val="24"/>
      <w:lang w:eastAsia="ru-RU"/>
    </w:rPr>
  </w:style>
  <w:style w:type="paragraph" w:customStyle="1" w:styleId="xl153">
    <w:name w:val="xl15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 w:val="20"/>
      <w:szCs w:val="20"/>
      <w:lang w:eastAsia="ru-RU"/>
    </w:rPr>
  </w:style>
  <w:style w:type="paragraph" w:customStyle="1" w:styleId="xl154">
    <w:name w:val="xl154"/>
    <w:basedOn w:val="a4"/>
    <w:rsid w:val="008F6C87"/>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55">
    <w:name w:val="xl155"/>
    <w:basedOn w:val="a4"/>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56">
    <w:name w:val="xl156"/>
    <w:basedOn w:val="a4"/>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57">
    <w:name w:val="xl157"/>
    <w:basedOn w:val="a4"/>
    <w:rsid w:val="008F6C87"/>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58">
    <w:name w:val="xl158"/>
    <w:basedOn w:val="a4"/>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9">
    <w:name w:val="xl159"/>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60">
    <w:name w:val="xl16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61">
    <w:name w:val="xl16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70C0"/>
      <w:sz w:val="20"/>
      <w:szCs w:val="20"/>
      <w:lang w:eastAsia="ru-RU"/>
    </w:rPr>
  </w:style>
  <w:style w:type="paragraph" w:customStyle="1" w:styleId="xl162">
    <w:name w:val="xl162"/>
    <w:basedOn w:val="a4"/>
    <w:rsid w:val="008F6C87"/>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63">
    <w:name w:val="xl16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64">
    <w:name w:val="xl164"/>
    <w:basedOn w:val="a4"/>
    <w:rsid w:val="008F6C8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65">
    <w:name w:val="xl165"/>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66">
    <w:name w:val="xl166"/>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67">
    <w:name w:val="xl16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68">
    <w:name w:val="xl16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69">
    <w:name w:val="xl169"/>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70">
    <w:name w:val="xl17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71">
    <w:name w:val="xl17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72">
    <w:name w:val="xl17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73">
    <w:name w:val="xl17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74">
    <w:name w:val="xl174"/>
    <w:basedOn w:val="a4"/>
    <w:rsid w:val="008F6C87"/>
    <w:pPr>
      <w:shd w:val="clear" w:color="000000" w:fill="DA9694"/>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75">
    <w:name w:val="xl17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76">
    <w:name w:val="xl176"/>
    <w:basedOn w:val="a4"/>
    <w:rsid w:val="008F6C87"/>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77">
    <w:name w:val="xl177"/>
    <w:basedOn w:val="a4"/>
    <w:rsid w:val="008F6C87"/>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78">
    <w:name w:val="xl178"/>
    <w:basedOn w:val="a4"/>
    <w:rsid w:val="008F6C8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character" w:customStyle="1" w:styleId="highlighthighlightactive">
    <w:name w:val="highlight highlight_active"/>
    <w:rsid w:val="008F6C87"/>
  </w:style>
  <w:style w:type="paragraph" w:customStyle="1" w:styleId="5f0">
    <w:name w:val="Знак Знак5 Знак Знак"/>
    <w:basedOn w:val="a4"/>
    <w:rsid w:val="008F6C87"/>
    <w:pPr>
      <w:widowControl w:val="0"/>
      <w:adjustRightInd w:val="0"/>
      <w:spacing w:after="160" w:line="240" w:lineRule="exact"/>
      <w:jc w:val="right"/>
    </w:pPr>
    <w:rPr>
      <w:rFonts w:ascii="Times New Roman" w:eastAsia="Times New Roman" w:hAnsi="Times New Roman"/>
      <w:sz w:val="20"/>
      <w:szCs w:val="20"/>
      <w:lang w:val="en-GB"/>
    </w:rPr>
  </w:style>
  <w:style w:type="paragraph" w:customStyle="1" w:styleId="affffffffffffff6">
    <w:name w:val="Знак Знак Знак Знак Знак Знак Знак Знак Знак Знак Знак Знак Знак"/>
    <w:basedOn w:val="a4"/>
    <w:rsid w:val="008F6C87"/>
    <w:pPr>
      <w:spacing w:after="160" w:line="240" w:lineRule="exact"/>
    </w:pPr>
    <w:rPr>
      <w:rFonts w:ascii="Verdana" w:eastAsia="Times New Roman" w:hAnsi="Verdana"/>
      <w:sz w:val="20"/>
      <w:szCs w:val="20"/>
      <w:lang w:val="en-US"/>
    </w:rPr>
  </w:style>
  <w:style w:type="paragraph" w:customStyle="1" w:styleId="2fff1">
    <w:name w:val="Знак2 Знак Знак Знак Знак Знак Знак Знак Знак Знак Знак Знак Знак Знак Знак Знак"/>
    <w:basedOn w:val="a4"/>
    <w:rsid w:val="008F6C87"/>
    <w:pPr>
      <w:spacing w:before="100" w:beforeAutospacing="1" w:after="100" w:afterAutospacing="1" w:line="240" w:lineRule="auto"/>
    </w:pPr>
    <w:rPr>
      <w:rFonts w:ascii="Tahoma" w:eastAsia="Times New Roman" w:hAnsi="Tahoma"/>
      <w:sz w:val="20"/>
      <w:szCs w:val="20"/>
      <w:lang w:val="en-US"/>
    </w:rPr>
  </w:style>
  <w:style w:type="character" w:customStyle="1" w:styleId="affffffffffffff7">
    <w:name w:val="Гипертекстовая ссылка"/>
    <w:uiPriority w:val="99"/>
    <w:rsid w:val="008F6C87"/>
    <w:rPr>
      <w:rFonts w:cs="Times New Roman"/>
      <w:b w:val="0"/>
      <w:color w:val="106BBE"/>
    </w:rPr>
  </w:style>
  <w:style w:type="paragraph" w:customStyle="1" w:styleId="FR1">
    <w:name w:val="FR1"/>
    <w:uiPriority w:val="99"/>
    <w:rsid w:val="008F6C87"/>
    <w:pPr>
      <w:widowControl w:val="0"/>
      <w:spacing w:before="640"/>
      <w:jc w:val="center"/>
    </w:pPr>
    <w:rPr>
      <w:rFonts w:ascii="Arial" w:hAnsi="Arial" w:cs="Arial"/>
      <w:b/>
      <w:bCs/>
      <w:sz w:val="44"/>
      <w:szCs w:val="44"/>
    </w:rPr>
  </w:style>
  <w:style w:type="numbering" w:customStyle="1" w:styleId="22010">
    <w:name w:val="Нет списка2201"/>
    <w:next w:val="a8"/>
    <w:semiHidden/>
    <w:unhideWhenUsed/>
    <w:rsid w:val="008F6C87"/>
  </w:style>
  <w:style w:type="paragraph" w:customStyle="1" w:styleId="Bodytext61">
    <w:name w:val="Body text (6)1"/>
    <w:basedOn w:val="a4"/>
    <w:link w:val="Bodytext6"/>
    <w:uiPriority w:val="99"/>
    <w:rsid w:val="008F6C87"/>
    <w:pPr>
      <w:shd w:val="clear" w:color="auto" w:fill="FFFFFF"/>
      <w:spacing w:after="0" w:line="240" w:lineRule="atLeast"/>
    </w:pPr>
    <w:rPr>
      <w:rFonts w:ascii="Times New Roman" w:eastAsia="Times New Roman" w:hAnsi="Times New Roman"/>
      <w:sz w:val="21"/>
      <w:szCs w:val="21"/>
      <w:lang w:eastAsia="ru-RU"/>
    </w:rPr>
  </w:style>
  <w:style w:type="paragraph" w:customStyle="1" w:styleId="stylet1">
    <w:name w:val="stylet1"/>
    <w:basedOn w:val="a4"/>
    <w:rsid w:val="008F6C8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odytext5">
    <w:name w:val="Body text (5)_"/>
    <w:link w:val="Bodytext50"/>
    <w:uiPriority w:val="99"/>
    <w:rsid w:val="008F6C87"/>
    <w:rPr>
      <w:sz w:val="19"/>
      <w:szCs w:val="19"/>
      <w:shd w:val="clear" w:color="auto" w:fill="FFFFFF"/>
    </w:rPr>
  </w:style>
  <w:style w:type="paragraph" w:customStyle="1" w:styleId="Bodytext50">
    <w:name w:val="Body text (5)"/>
    <w:basedOn w:val="a4"/>
    <w:link w:val="Bodytext5"/>
    <w:uiPriority w:val="99"/>
    <w:rsid w:val="008F6C87"/>
    <w:pPr>
      <w:shd w:val="clear" w:color="auto" w:fill="FFFFFF"/>
      <w:spacing w:after="0" w:line="240" w:lineRule="atLeast"/>
    </w:pPr>
    <w:rPr>
      <w:rFonts w:ascii="Times New Roman" w:eastAsia="Times New Roman" w:hAnsi="Times New Roman"/>
      <w:sz w:val="19"/>
      <w:szCs w:val="19"/>
      <w:lang w:eastAsia="ru-RU"/>
    </w:rPr>
  </w:style>
  <w:style w:type="character" w:customStyle="1" w:styleId="Tablecaption3">
    <w:name w:val="Table caption (3)_"/>
    <w:link w:val="Tablecaption31"/>
    <w:uiPriority w:val="99"/>
    <w:rsid w:val="008F6C87"/>
    <w:rPr>
      <w:sz w:val="21"/>
      <w:szCs w:val="21"/>
      <w:shd w:val="clear" w:color="auto" w:fill="FFFFFF"/>
    </w:rPr>
  </w:style>
  <w:style w:type="character" w:customStyle="1" w:styleId="Bodytext17">
    <w:name w:val="Body text (17)_"/>
    <w:link w:val="Bodytext171"/>
    <w:uiPriority w:val="99"/>
    <w:rsid w:val="008F6C87"/>
    <w:rPr>
      <w:sz w:val="15"/>
      <w:szCs w:val="15"/>
      <w:shd w:val="clear" w:color="auto" w:fill="FFFFFF"/>
    </w:rPr>
  </w:style>
  <w:style w:type="paragraph" w:customStyle="1" w:styleId="Tablecaption31">
    <w:name w:val="Table caption (3)1"/>
    <w:basedOn w:val="a4"/>
    <w:link w:val="Tablecaption3"/>
    <w:uiPriority w:val="99"/>
    <w:rsid w:val="008F6C87"/>
    <w:pPr>
      <w:shd w:val="clear" w:color="auto" w:fill="FFFFFF"/>
      <w:spacing w:after="0" w:line="240" w:lineRule="atLeast"/>
      <w:ind w:hanging="720"/>
    </w:pPr>
    <w:rPr>
      <w:rFonts w:ascii="Times New Roman" w:eastAsia="Times New Roman" w:hAnsi="Times New Roman"/>
      <w:sz w:val="21"/>
      <w:szCs w:val="21"/>
      <w:lang w:eastAsia="ru-RU"/>
    </w:rPr>
  </w:style>
  <w:style w:type="paragraph" w:customStyle="1" w:styleId="Bodytext171">
    <w:name w:val="Body text (17)1"/>
    <w:basedOn w:val="a4"/>
    <w:link w:val="Bodytext17"/>
    <w:uiPriority w:val="99"/>
    <w:rsid w:val="008F6C87"/>
    <w:pPr>
      <w:shd w:val="clear" w:color="auto" w:fill="FFFFFF"/>
      <w:spacing w:after="0" w:line="240" w:lineRule="atLeast"/>
      <w:jc w:val="both"/>
    </w:pPr>
    <w:rPr>
      <w:rFonts w:ascii="Times New Roman" w:eastAsia="Times New Roman" w:hAnsi="Times New Roman"/>
      <w:sz w:val="15"/>
      <w:szCs w:val="15"/>
      <w:lang w:eastAsia="ru-RU"/>
    </w:rPr>
  </w:style>
  <w:style w:type="character" w:customStyle="1" w:styleId="Headerorfooter">
    <w:name w:val="Header or footer_"/>
    <w:link w:val="Headerorfooter0"/>
    <w:uiPriority w:val="99"/>
    <w:rsid w:val="008F6C87"/>
    <w:rPr>
      <w:shd w:val="clear" w:color="auto" w:fill="FFFFFF"/>
    </w:rPr>
  </w:style>
  <w:style w:type="character" w:customStyle="1" w:styleId="Headerorfooter12pt">
    <w:name w:val="Header or footer + 12 pt"/>
    <w:uiPriority w:val="99"/>
    <w:rsid w:val="008F6C87"/>
    <w:rPr>
      <w:rFonts w:ascii="Times New Roman" w:hAnsi="Times New Roman" w:cs="Times New Roman"/>
      <w:spacing w:val="0"/>
      <w:sz w:val="24"/>
      <w:szCs w:val="24"/>
      <w:shd w:val="clear" w:color="auto" w:fill="FFFFFF"/>
    </w:rPr>
  </w:style>
  <w:style w:type="character" w:customStyle="1" w:styleId="Headerorfooter12pt3">
    <w:name w:val="Header or footer + 12 pt3"/>
    <w:aliases w:val="Italic19"/>
    <w:uiPriority w:val="99"/>
    <w:rsid w:val="008F6C87"/>
    <w:rPr>
      <w:rFonts w:ascii="Times New Roman" w:hAnsi="Times New Roman" w:cs="Times New Roman"/>
      <w:i/>
      <w:iCs/>
      <w:spacing w:val="0"/>
      <w:sz w:val="24"/>
      <w:szCs w:val="24"/>
      <w:shd w:val="clear" w:color="auto" w:fill="FFFFFF"/>
    </w:rPr>
  </w:style>
  <w:style w:type="paragraph" w:customStyle="1" w:styleId="Headerorfooter0">
    <w:name w:val="Header or footer"/>
    <w:basedOn w:val="a4"/>
    <w:link w:val="Headerorfooter"/>
    <w:uiPriority w:val="99"/>
    <w:rsid w:val="008F6C87"/>
    <w:pPr>
      <w:shd w:val="clear" w:color="auto" w:fill="FFFFFF"/>
      <w:spacing w:after="0" w:line="240" w:lineRule="auto"/>
    </w:pPr>
    <w:rPr>
      <w:rFonts w:ascii="Times New Roman" w:eastAsia="Times New Roman" w:hAnsi="Times New Roman"/>
      <w:sz w:val="20"/>
      <w:szCs w:val="20"/>
      <w:lang w:eastAsia="ru-RU"/>
    </w:rPr>
  </w:style>
  <w:style w:type="character" w:customStyle="1" w:styleId="Tablecaption4">
    <w:name w:val="Table caption (4)_"/>
    <w:link w:val="Tablecaption40"/>
    <w:uiPriority w:val="99"/>
    <w:rsid w:val="008F6C87"/>
    <w:rPr>
      <w:sz w:val="25"/>
      <w:szCs w:val="25"/>
      <w:shd w:val="clear" w:color="auto" w:fill="FFFFFF"/>
    </w:rPr>
  </w:style>
  <w:style w:type="paragraph" w:customStyle="1" w:styleId="Tablecaption40">
    <w:name w:val="Table caption (4)"/>
    <w:basedOn w:val="a4"/>
    <w:link w:val="Tablecaption4"/>
    <w:uiPriority w:val="99"/>
    <w:rsid w:val="008F6C87"/>
    <w:pPr>
      <w:shd w:val="clear" w:color="auto" w:fill="FFFFFF"/>
      <w:spacing w:after="0" w:line="298" w:lineRule="exact"/>
    </w:pPr>
    <w:rPr>
      <w:rFonts w:ascii="Times New Roman" w:eastAsia="Times New Roman" w:hAnsi="Times New Roman"/>
      <w:sz w:val="25"/>
      <w:szCs w:val="25"/>
      <w:lang w:eastAsia="ru-RU"/>
    </w:rPr>
  </w:style>
  <w:style w:type="character" w:customStyle="1" w:styleId="Bodytext62">
    <w:name w:val="Body text (6)2"/>
    <w:uiPriority w:val="99"/>
    <w:rsid w:val="008F6C87"/>
    <w:rPr>
      <w:rFonts w:ascii="Times New Roman" w:hAnsi="Times New Roman" w:cs="Times New Roman"/>
      <w:spacing w:val="0"/>
      <w:sz w:val="21"/>
      <w:szCs w:val="21"/>
      <w:shd w:val="clear" w:color="auto" w:fill="FFFFFF"/>
    </w:rPr>
  </w:style>
  <w:style w:type="character" w:customStyle="1" w:styleId="Tablecaption">
    <w:name w:val="Table caption_"/>
    <w:link w:val="Tablecaption0"/>
    <w:uiPriority w:val="99"/>
    <w:rsid w:val="008F6C87"/>
    <w:rPr>
      <w:b/>
      <w:bCs/>
      <w:sz w:val="23"/>
      <w:szCs w:val="23"/>
      <w:shd w:val="clear" w:color="auto" w:fill="FFFFFF"/>
    </w:rPr>
  </w:style>
  <w:style w:type="paragraph" w:customStyle="1" w:styleId="Tablecaption0">
    <w:name w:val="Table caption"/>
    <w:basedOn w:val="a4"/>
    <w:link w:val="Tablecaption"/>
    <w:uiPriority w:val="99"/>
    <w:rsid w:val="008F6C87"/>
    <w:pPr>
      <w:shd w:val="clear" w:color="auto" w:fill="FFFFFF"/>
      <w:spacing w:after="0" w:line="240" w:lineRule="atLeast"/>
    </w:pPr>
    <w:rPr>
      <w:rFonts w:ascii="Times New Roman" w:eastAsia="Times New Roman" w:hAnsi="Times New Roman"/>
      <w:b/>
      <w:bCs/>
      <w:sz w:val="23"/>
      <w:szCs w:val="23"/>
      <w:lang w:eastAsia="ru-RU"/>
    </w:rPr>
  </w:style>
  <w:style w:type="character" w:customStyle="1" w:styleId="Bodytext65">
    <w:name w:val="Body text (6)5"/>
    <w:uiPriority w:val="99"/>
    <w:rsid w:val="008F6C87"/>
    <w:rPr>
      <w:rFonts w:ascii="Times New Roman" w:hAnsi="Times New Roman" w:cs="Times New Roman"/>
      <w:spacing w:val="0"/>
      <w:sz w:val="21"/>
      <w:szCs w:val="21"/>
      <w:shd w:val="clear" w:color="auto" w:fill="FFFFFF"/>
    </w:rPr>
  </w:style>
  <w:style w:type="character" w:customStyle="1" w:styleId="Bodytext63">
    <w:name w:val="Body text (6)3"/>
    <w:uiPriority w:val="99"/>
    <w:rsid w:val="008F6C87"/>
    <w:rPr>
      <w:rFonts w:ascii="Times New Roman" w:hAnsi="Times New Roman" w:cs="Times New Roman"/>
      <w:spacing w:val="0"/>
      <w:sz w:val="21"/>
      <w:szCs w:val="21"/>
      <w:shd w:val="clear" w:color="auto" w:fill="FFFFFF"/>
    </w:rPr>
  </w:style>
  <w:style w:type="paragraph" w:styleId="affffffffffffff8">
    <w:name w:val="table of figures"/>
    <w:basedOn w:val="a4"/>
    <w:next w:val="a4"/>
    <w:uiPriority w:val="99"/>
    <w:unhideWhenUsed/>
    <w:rsid w:val="008F6C87"/>
    <w:pPr>
      <w:widowControl w:val="0"/>
      <w:autoSpaceDE w:val="0"/>
      <w:autoSpaceDN w:val="0"/>
      <w:adjustRightInd w:val="0"/>
      <w:spacing w:after="0" w:line="240" w:lineRule="auto"/>
      <w:ind w:firstLine="540"/>
      <w:jc w:val="both"/>
    </w:pPr>
    <w:rPr>
      <w:rFonts w:ascii="Times New Roman" w:hAnsi="Times New Roman"/>
      <w:sz w:val="24"/>
      <w:szCs w:val="24"/>
    </w:rPr>
  </w:style>
  <w:style w:type="paragraph" w:customStyle="1" w:styleId="-">
    <w:name w:val="Нумерация-Тире"/>
    <w:basedOn w:val="a4"/>
    <w:qFormat/>
    <w:rsid w:val="008F6C87"/>
    <w:pPr>
      <w:numPr>
        <w:numId w:val="42"/>
      </w:numPr>
      <w:tabs>
        <w:tab w:val="left" w:pos="1134"/>
        <w:tab w:val="left" w:pos="1418"/>
      </w:tabs>
      <w:spacing w:after="0" w:line="240" w:lineRule="auto"/>
      <w:jc w:val="both"/>
    </w:pPr>
    <w:rPr>
      <w:rFonts w:ascii="Times New Roman" w:hAnsi="Times New Roman"/>
      <w:sz w:val="24"/>
      <w:szCs w:val="24"/>
    </w:rPr>
  </w:style>
  <w:style w:type="character" w:customStyle="1" w:styleId="144">
    <w:name w:val="Основной текст 14 Знак"/>
    <w:link w:val="145"/>
    <w:rsid w:val="008F6C87"/>
    <w:rPr>
      <w:sz w:val="28"/>
      <w:szCs w:val="24"/>
    </w:rPr>
  </w:style>
  <w:style w:type="paragraph" w:customStyle="1" w:styleId="145">
    <w:name w:val="Основной текст 14"/>
    <w:basedOn w:val="a4"/>
    <w:link w:val="144"/>
    <w:qFormat/>
    <w:rsid w:val="008F6C87"/>
    <w:pPr>
      <w:spacing w:after="0" w:line="360" w:lineRule="auto"/>
      <w:ind w:firstLine="709"/>
      <w:jc w:val="both"/>
    </w:pPr>
    <w:rPr>
      <w:rFonts w:ascii="Times New Roman" w:eastAsia="Times New Roman" w:hAnsi="Times New Roman"/>
      <w:sz w:val="28"/>
      <w:szCs w:val="24"/>
      <w:lang w:eastAsia="ru-RU"/>
    </w:rPr>
  </w:style>
  <w:style w:type="numbering" w:customStyle="1" w:styleId="11141">
    <w:name w:val="Нет списка11141"/>
    <w:next w:val="a8"/>
    <w:semiHidden/>
    <w:unhideWhenUsed/>
    <w:rsid w:val="008F6C87"/>
  </w:style>
  <w:style w:type="table" w:customStyle="1" w:styleId="-311">
    <w:name w:val="Таблица-список 31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51">
    <w:name w:val="Нет списка11151"/>
    <w:next w:val="a8"/>
    <w:semiHidden/>
    <w:unhideWhenUsed/>
    <w:rsid w:val="008F6C87"/>
  </w:style>
  <w:style w:type="numbering" w:customStyle="1" w:styleId="21141">
    <w:name w:val="Нет списка21141"/>
    <w:next w:val="a8"/>
    <w:semiHidden/>
    <w:unhideWhenUsed/>
    <w:rsid w:val="008F6C87"/>
  </w:style>
  <w:style w:type="numbering" w:customStyle="1" w:styleId="1251">
    <w:name w:val="Нет списка1251"/>
    <w:next w:val="a8"/>
    <w:semiHidden/>
    <w:unhideWhenUsed/>
    <w:rsid w:val="008F6C87"/>
  </w:style>
  <w:style w:type="numbering" w:customStyle="1" w:styleId="31410">
    <w:name w:val="Нет списка3141"/>
    <w:next w:val="a8"/>
    <w:semiHidden/>
    <w:unhideWhenUsed/>
    <w:rsid w:val="008F6C87"/>
  </w:style>
  <w:style w:type="numbering" w:customStyle="1" w:styleId="1331">
    <w:name w:val="Нет списка1331"/>
    <w:next w:val="a8"/>
    <w:semiHidden/>
    <w:unhideWhenUsed/>
    <w:rsid w:val="008F6C87"/>
  </w:style>
  <w:style w:type="numbering" w:customStyle="1" w:styleId="480">
    <w:name w:val="Нет списка48"/>
    <w:next w:val="a8"/>
    <w:semiHidden/>
    <w:unhideWhenUsed/>
    <w:rsid w:val="008F6C87"/>
  </w:style>
  <w:style w:type="numbering" w:customStyle="1" w:styleId="14310">
    <w:name w:val="Нет списка1431"/>
    <w:next w:val="a8"/>
    <w:semiHidden/>
    <w:unhideWhenUsed/>
    <w:rsid w:val="008F6C87"/>
  </w:style>
  <w:style w:type="numbering" w:customStyle="1" w:styleId="5310">
    <w:name w:val="Нет списка531"/>
    <w:next w:val="a8"/>
    <w:semiHidden/>
    <w:unhideWhenUsed/>
    <w:rsid w:val="008F6C87"/>
  </w:style>
  <w:style w:type="numbering" w:customStyle="1" w:styleId="1531">
    <w:name w:val="Нет списка1531"/>
    <w:next w:val="a8"/>
    <w:semiHidden/>
    <w:unhideWhenUsed/>
    <w:rsid w:val="008F6C87"/>
  </w:style>
  <w:style w:type="table" w:customStyle="1" w:styleId="-321">
    <w:name w:val="Таблица-список 32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31">
    <w:name w:val="Нет списка11231"/>
    <w:next w:val="a8"/>
    <w:semiHidden/>
    <w:unhideWhenUsed/>
    <w:rsid w:val="008F6C87"/>
  </w:style>
  <w:style w:type="numbering" w:customStyle="1" w:styleId="22410">
    <w:name w:val="Нет списка2241"/>
    <w:next w:val="a8"/>
    <w:semiHidden/>
    <w:unhideWhenUsed/>
    <w:rsid w:val="008F6C87"/>
  </w:style>
  <w:style w:type="numbering" w:customStyle="1" w:styleId="12121">
    <w:name w:val="Нет списка12121"/>
    <w:next w:val="a8"/>
    <w:semiHidden/>
    <w:unhideWhenUsed/>
    <w:rsid w:val="008F6C87"/>
  </w:style>
  <w:style w:type="numbering" w:customStyle="1" w:styleId="31510">
    <w:name w:val="Нет списка3151"/>
    <w:next w:val="a8"/>
    <w:semiHidden/>
    <w:unhideWhenUsed/>
    <w:rsid w:val="008F6C87"/>
  </w:style>
  <w:style w:type="numbering" w:customStyle="1" w:styleId="13121">
    <w:name w:val="Нет списка13121"/>
    <w:next w:val="a8"/>
    <w:semiHidden/>
    <w:unhideWhenUsed/>
    <w:rsid w:val="008F6C87"/>
  </w:style>
  <w:style w:type="numbering" w:customStyle="1" w:styleId="41210">
    <w:name w:val="Нет списка4121"/>
    <w:next w:val="a8"/>
    <w:semiHidden/>
    <w:unhideWhenUsed/>
    <w:rsid w:val="008F6C87"/>
  </w:style>
  <w:style w:type="numbering" w:customStyle="1" w:styleId="14121">
    <w:name w:val="Нет списка14121"/>
    <w:next w:val="a8"/>
    <w:semiHidden/>
    <w:unhideWhenUsed/>
    <w:rsid w:val="008F6C87"/>
  </w:style>
  <w:style w:type="numbering" w:customStyle="1" w:styleId="6310">
    <w:name w:val="Нет списка631"/>
    <w:next w:val="a8"/>
    <w:uiPriority w:val="99"/>
    <w:semiHidden/>
    <w:unhideWhenUsed/>
    <w:rsid w:val="008F6C87"/>
  </w:style>
  <w:style w:type="numbering" w:customStyle="1" w:styleId="1631">
    <w:name w:val="Нет списка1631"/>
    <w:next w:val="a8"/>
    <w:semiHidden/>
    <w:unhideWhenUsed/>
    <w:rsid w:val="008F6C87"/>
  </w:style>
  <w:style w:type="table" w:customStyle="1" w:styleId="-33">
    <w:name w:val="Таблица-список 33"/>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31">
    <w:name w:val="Нет списка11331"/>
    <w:next w:val="a8"/>
    <w:semiHidden/>
    <w:unhideWhenUsed/>
    <w:rsid w:val="008F6C87"/>
  </w:style>
  <w:style w:type="numbering" w:customStyle="1" w:styleId="23310">
    <w:name w:val="Нет списка2331"/>
    <w:next w:val="a8"/>
    <w:semiHidden/>
    <w:unhideWhenUsed/>
    <w:rsid w:val="008F6C87"/>
  </w:style>
  <w:style w:type="numbering" w:customStyle="1" w:styleId="12221">
    <w:name w:val="Нет списка12221"/>
    <w:next w:val="a8"/>
    <w:semiHidden/>
    <w:unhideWhenUsed/>
    <w:rsid w:val="008F6C87"/>
  </w:style>
  <w:style w:type="numbering" w:customStyle="1" w:styleId="32310">
    <w:name w:val="Нет списка3231"/>
    <w:next w:val="a8"/>
    <w:semiHidden/>
    <w:unhideWhenUsed/>
    <w:rsid w:val="008F6C87"/>
  </w:style>
  <w:style w:type="numbering" w:customStyle="1" w:styleId="13211">
    <w:name w:val="Нет списка13211"/>
    <w:next w:val="a8"/>
    <w:uiPriority w:val="99"/>
    <w:semiHidden/>
    <w:unhideWhenUsed/>
    <w:rsid w:val="008F6C87"/>
  </w:style>
  <w:style w:type="numbering" w:customStyle="1" w:styleId="4221">
    <w:name w:val="Нет списка4221"/>
    <w:next w:val="a8"/>
    <w:semiHidden/>
    <w:unhideWhenUsed/>
    <w:rsid w:val="008F6C87"/>
  </w:style>
  <w:style w:type="numbering" w:customStyle="1" w:styleId="142110">
    <w:name w:val="Нет списка14211"/>
    <w:next w:val="a8"/>
    <w:uiPriority w:val="99"/>
    <w:semiHidden/>
    <w:unhideWhenUsed/>
    <w:rsid w:val="008F6C87"/>
  </w:style>
  <w:style w:type="numbering" w:customStyle="1" w:styleId="7310">
    <w:name w:val="Нет списка731"/>
    <w:next w:val="a8"/>
    <w:semiHidden/>
    <w:unhideWhenUsed/>
    <w:rsid w:val="008F6C87"/>
  </w:style>
  <w:style w:type="numbering" w:customStyle="1" w:styleId="1731">
    <w:name w:val="Нет списка1731"/>
    <w:next w:val="a8"/>
    <w:semiHidden/>
    <w:unhideWhenUsed/>
    <w:rsid w:val="008F6C87"/>
  </w:style>
  <w:style w:type="table" w:customStyle="1" w:styleId="-34">
    <w:name w:val="Таблица-список 34"/>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31">
    <w:name w:val="Нет списка11431"/>
    <w:next w:val="a8"/>
    <w:semiHidden/>
    <w:unhideWhenUsed/>
    <w:rsid w:val="008F6C87"/>
  </w:style>
  <w:style w:type="numbering" w:customStyle="1" w:styleId="24310">
    <w:name w:val="Нет списка2431"/>
    <w:next w:val="a8"/>
    <w:semiHidden/>
    <w:unhideWhenUsed/>
    <w:rsid w:val="008F6C87"/>
  </w:style>
  <w:style w:type="numbering" w:customStyle="1" w:styleId="123110">
    <w:name w:val="Нет списка12311"/>
    <w:next w:val="a8"/>
    <w:uiPriority w:val="99"/>
    <w:semiHidden/>
    <w:unhideWhenUsed/>
    <w:rsid w:val="008F6C87"/>
  </w:style>
  <w:style w:type="numbering" w:customStyle="1" w:styleId="33310">
    <w:name w:val="Нет списка3331"/>
    <w:next w:val="a8"/>
    <w:semiHidden/>
    <w:unhideWhenUsed/>
    <w:rsid w:val="008F6C87"/>
  </w:style>
  <w:style w:type="numbering" w:customStyle="1" w:styleId="13311">
    <w:name w:val="Нет списка13311"/>
    <w:next w:val="a8"/>
    <w:uiPriority w:val="99"/>
    <w:semiHidden/>
    <w:unhideWhenUsed/>
    <w:rsid w:val="008F6C87"/>
  </w:style>
  <w:style w:type="numbering" w:customStyle="1" w:styleId="4321">
    <w:name w:val="Нет списка4321"/>
    <w:next w:val="a8"/>
    <w:uiPriority w:val="99"/>
    <w:semiHidden/>
    <w:unhideWhenUsed/>
    <w:rsid w:val="008F6C87"/>
  </w:style>
  <w:style w:type="numbering" w:customStyle="1" w:styleId="14311">
    <w:name w:val="Нет списка14311"/>
    <w:next w:val="a8"/>
    <w:uiPriority w:val="99"/>
    <w:semiHidden/>
    <w:unhideWhenUsed/>
    <w:rsid w:val="008F6C87"/>
  </w:style>
  <w:style w:type="numbering" w:customStyle="1" w:styleId="8310">
    <w:name w:val="Нет списка831"/>
    <w:next w:val="a8"/>
    <w:semiHidden/>
    <w:unhideWhenUsed/>
    <w:rsid w:val="008F6C87"/>
  </w:style>
  <w:style w:type="numbering" w:customStyle="1" w:styleId="1831">
    <w:name w:val="Нет списка1831"/>
    <w:next w:val="a8"/>
    <w:semiHidden/>
    <w:unhideWhenUsed/>
    <w:rsid w:val="008F6C87"/>
  </w:style>
  <w:style w:type="table" w:customStyle="1" w:styleId="-35">
    <w:name w:val="Таблица-список 35"/>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31">
    <w:name w:val="Нет списка11531"/>
    <w:next w:val="a8"/>
    <w:semiHidden/>
    <w:unhideWhenUsed/>
    <w:rsid w:val="008F6C87"/>
  </w:style>
  <w:style w:type="numbering" w:customStyle="1" w:styleId="2531">
    <w:name w:val="Нет списка2531"/>
    <w:next w:val="a8"/>
    <w:semiHidden/>
    <w:unhideWhenUsed/>
    <w:rsid w:val="008F6C87"/>
  </w:style>
  <w:style w:type="numbering" w:customStyle="1" w:styleId="12411">
    <w:name w:val="Нет списка12411"/>
    <w:next w:val="a8"/>
    <w:uiPriority w:val="99"/>
    <w:semiHidden/>
    <w:unhideWhenUsed/>
    <w:rsid w:val="008F6C87"/>
  </w:style>
  <w:style w:type="numbering" w:customStyle="1" w:styleId="3431">
    <w:name w:val="Нет списка3431"/>
    <w:next w:val="a8"/>
    <w:semiHidden/>
    <w:unhideWhenUsed/>
    <w:rsid w:val="008F6C87"/>
  </w:style>
  <w:style w:type="numbering" w:customStyle="1" w:styleId="134">
    <w:name w:val="Нет списка134"/>
    <w:next w:val="a8"/>
    <w:semiHidden/>
    <w:unhideWhenUsed/>
    <w:rsid w:val="008F6C87"/>
  </w:style>
  <w:style w:type="numbering" w:customStyle="1" w:styleId="4411">
    <w:name w:val="Нет списка4411"/>
    <w:next w:val="a8"/>
    <w:uiPriority w:val="99"/>
    <w:semiHidden/>
    <w:unhideWhenUsed/>
    <w:rsid w:val="008F6C87"/>
  </w:style>
  <w:style w:type="numbering" w:customStyle="1" w:styleId="1440">
    <w:name w:val="Нет списка144"/>
    <w:next w:val="a8"/>
    <w:semiHidden/>
    <w:unhideWhenUsed/>
    <w:rsid w:val="008F6C87"/>
  </w:style>
  <w:style w:type="numbering" w:customStyle="1" w:styleId="9310">
    <w:name w:val="Нет списка931"/>
    <w:next w:val="a8"/>
    <w:semiHidden/>
    <w:unhideWhenUsed/>
    <w:rsid w:val="008F6C87"/>
  </w:style>
  <w:style w:type="numbering" w:customStyle="1" w:styleId="1931">
    <w:name w:val="Нет списка1931"/>
    <w:next w:val="a8"/>
    <w:semiHidden/>
    <w:unhideWhenUsed/>
    <w:rsid w:val="008F6C87"/>
  </w:style>
  <w:style w:type="table" w:customStyle="1" w:styleId="-36">
    <w:name w:val="Таблица-список 36"/>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31">
    <w:name w:val="Нет списка11631"/>
    <w:next w:val="a8"/>
    <w:semiHidden/>
    <w:unhideWhenUsed/>
    <w:rsid w:val="008F6C87"/>
  </w:style>
  <w:style w:type="numbering" w:customStyle="1" w:styleId="2631">
    <w:name w:val="Нет списка2631"/>
    <w:next w:val="a8"/>
    <w:semiHidden/>
    <w:unhideWhenUsed/>
    <w:rsid w:val="008F6C87"/>
  </w:style>
  <w:style w:type="numbering" w:customStyle="1" w:styleId="12511">
    <w:name w:val="Нет списка12511"/>
    <w:next w:val="a8"/>
    <w:uiPriority w:val="99"/>
    <w:semiHidden/>
    <w:unhideWhenUsed/>
    <w:rsid w:val="008F6C87"/>
  </w:style>
  <w:style w:type="numbering" w:customStyle="1" w:styleId="3531">
    <w:name w:val="Нет списка3531"/>
    <w:next w:val="a8"/>
    <w:semiHidden/>
    <w:unhideWhenUsed/>
    <w:rsid w:val="008F6C87"/>
  </w:style>
  <w:style w:type="numbering" w:customStyle="1" w:styleId="135">
    <w:name w:val="Нет списка135"/>
    <w:next w:val="a8"/>
    <w:uiPriority w:val="99"/>
    <w:semiHidden/>
    <w:unhideWhenUsed/>
    <w:rsid w:val="008F6C87"/>
  </w:style>
  <w:style w:type="numbering" w:customStyle="1" w:styleId="4511">
    <w:name w:val="Нет списка4511"/>
    <w:next w:val="a8"/>
    <w:uiPriority w:val="99"/>
    <w:semiHidden/>
    <w:unhideWhenUsed/>
    <w:rsid w:val="008F6C87"/>
  </w:style>
  <w:style w:type="numbering" w:customStyle="1" w:styleId="1450">
    <w:name w:val="Нет списка145"/>
    <w:next w:val="a8"/>
    <w:uiPriority w:val="99"/>
    <w:semiHidden/>
    <w:unhideWhenUsed/>
    <w:rsid w:val="008F6C87"/>
  </w:style>
  <w:style w:type="paragraph" w:customStyle="1" w:styleId="affffffffffffff9">
    <w:name w:val="Подпись рисунка"/>
    <w:basedOn w:val="a5"/>
    <w:link w:val="affffffffffffffa"/>
    <w:qFormat/>
    <w:rsid w:val="008F6C87"/>
    <w:pPr>
      <w:spacing w:before="120" w:after="120"/>
      <w:jc w:val="center"/>
    </w:pPr>
    <w:rPr>
      <w:b/>
      <w:sz w:val="26"/>
      <w:szCs w:val="26"/>
      <w:lang w:val="x-none" w:eastAsia="x-none"/>
    </w:rPr>
  </w:style>
  <w:style w:type="character" w:customStyle="1" w:styleId="affffffffffffffa">
    <w:name w:val="Подпись рисунка Знак"/>
    <w:link w:val="affffffffffffff9"/>
    <w:rsid w:val="008F6C87"/>
    <w:rPr>
      <w:b/>
      <w:sz w:val="26"/>
      <w:szCs w:val="26"/>
      <w:lang w:val="x-none" w:eastAsia="x-none"/>
    </w:rPr>
  </w:style>
  <w:style w:type="character" w:customStyle="1" w:styleId="4f2">
    <w:name w:val="Основной текст4"/>
    <w:rsid w:val="008F6C87"/>
    <w:rPr>
      <w:spacing w:val="0"/>
      <w:sz w:val="18"/>
      <w:szCs w:val="18"/>
      <w:shd w:val="clear" w:color="auto" w:fill="FFFFFF"/>
    </w:rPr>
  </w:style>
  <w:style w:type="character" w:customStyle="1" w:styleId="5f1">
    <w:name w:val="Основной текст5"/>
    <w:rsid w:val="008F6C87"/>
    <w:rPr>
      <w:spacing w:val="0"/>
      <w:sz w:val="18"/>
      <w:szCs w:val="18"/>
      <w:shd w:val="clear" w:color="auto" w:fill="FFFFFF"/>
    </w:rPr>
  </w:style>
  <w:style w:type="character" w:customStyle="1" w:styleId="68">
    <w:name w:val="Основной текст6"/>
    <w:rsid w:val="008F6C87"/>
    <w:rPr>
      <w:spacing w:val="0"/>
      <w:sz w:val="18"/>
      <w:szCs w:val="18"/>
      <w:shd w:val="clear" w:color="auto" w:fill="FFFFFF"/>
    </w:rPr>
  </w:style>
  <w:style w:type="character" w:customStyle="1" w:styleId="97">
    <w:name w:val="Основной текст9"/>
    <w:rsid w:val="008F6C87"/>
    <w:rPr>
      <w:spacing w:val="0"/>
      <w:sz w:val="18"/>
      <w:szCs w:val="18"/>
      <w:shd w:val="clear" w:color="auto" w:fill="FFFFFF"/>
    </w:rPr>
  </w:style>
  <w:style w:type="paragraph" w:customStyle="1" w:styleId="11f5">
    <w:name w:val="Основной текст11"/>
    <w:basedOn w:val="a4"/>
    <w:rsid w:val="008F6C87"/>
    <w:pPr>
      <w:shd w:val="clear" w:color="auto" w:fill="FFFFFF"/>
      <w:spacing w:after="0" w:line="240" w:lineRule="exact"/>
    </w:pPr>
    <w:rPr>
      <w:sz w:val="18"/>
      <w:szCs w:val="18"/>
    </w:rPr>
  </w:style>
  <w:style w:type="character" w:customStyle="1" w:styleId="affffffffffffffb">
    <w:name w:val="Подпись к таблице_"/>
    <w:link w:val="affffffffffffffc"/>
    <w:rsid w:val="008F6C87"/>
    <w:rPr>
      <w:rFonts w:ascii="Trebuchet MS" w:eastAsia="Trebuchet MS" w:hAnsi="Trebuchet MS" w:cs="Trebuchet MS"/>
      <w:sz w:val="21"/>
      <w:szCs w:val="21"/>
      <w:shd w:val="clear" w:color="auto" w:fill="FFFFFF"/>
    </w:rPr>
  </w:style>
  <w:style w:type="paragraph" w:customStyle="1" w:styleId="affffffffffffffc">
    <w:name w:val="Подпись к таблице"/>
    <w:basedOn w:val="a4"/>
    <w:link w:val="affffffffffffffb"/>
    <w:rsid w:val="008F6C87"/>
    <w:pPr>
      <w:shd w:val="clear" w:color="auto" w:fill="FFFFFF"/>
      <w:spacing w:after="0" w:line="264" w:lineRule="exact"/>
      <w:jc w:val="both"/>
    </w:pPr>
    <w:rPr>
      <w:rFonts w:ascii="Trebuchet MS" w:eastAsia="Trebuchet MS" w:hAnsi="Trebuchet MS" w:cs="Trebuchet MS"/>
      <w:sz w:val="21"/>
      <w:szCs w:val="21"/>
      <w:lang w:eastAsia="ru-RU"/>
    </w:rPr>
  </w:style>
  <w:style w:type="paragraph" w:customStyle="1" w:styleId="arttx">
    <w:name w:val="arttx"/>
    <w:basedOn w:val="a4"/>
    <w:uiPriority w:val="99"/>
    <w:rsid w:val="008F6C87"/>
    <w:pPr>
      <w:spacing w:after="60" w:line="240" w:lineRule="auto"/>
    </w:pPr>
    <w:rPr>
      <w:rFonts w:ascii="Times New Roman" w:eastAsia="Times New Roman" w:hAnsi="Times New Roman"/>
      <w:lang w:eastAsia="ru-RU"/>
    </w:rPr>
  </w:style>
  <w:style w:type="paragraph" w:customStyle="1" w:styleId="xl97">
    <w:name w:val="xl97"/>
    <w:basedOn w:val="a4"/>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39">
    <w:name w:val="xl139"/>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33">
    <w:name w:val="xl133"/>
    <w:basedOn w:val="a4"/>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43">
    <w:name w:val="xl14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79">
    <w:name w:val="xl179"/>
    <w:basedOn w:val="a4"/>
    <w:rsid w:val="008F6C87"/>
    <w:pPr>
      <w:shd w:val="clear" w:color="000000" w:fill="FCD5B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80">
    <w:name w:val="xl18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81">
    <w:name w:val="xl18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2">
    <w:name w:val="xl182"/>
    <w:basedOn w:val="a4"/>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83">
    <w:name w:val="xl18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4">
    <w:name w:val="xl184"/>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5">
    <w:name w:val="xl18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186">
    <w:name w:val="xl186"/>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87">
    <w:name w:val="xl18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8">
    <w:name w:val="xl18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89">
    <w:name w:val="xl189"/>
    <w:basedOn w:val="a4"/>
    <w:rsid w:val="008F6C87"/>
    <w:pPr>
      <w:shd w:val="clear" w:color="000000" w:fill="FCD5B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90">
    <w:name w:val="xl19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91">
    <w:name w:val="xl19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92">
    <w:name w:val="xl19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93">
    <w:name w:val="xl193"/>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194">
    <w:name w:val="xl194"/>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95">
    <w:name w:val="xl195"/>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196">
    <w:name w:val="xl196"/>
    <w:basedOn w:val="a4"/>
    <w:rsid w:val="008F6C87"/>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97">
    <w:name w:val="xl197"/>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98">
    <w:name w:val="xl198"/>
    <w:basedOn w:val="a4"/>
    <w:rsid w:val="008F6C8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99">
    <w:name w:val="xl199"/>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00">
    <w:name w:val="xl200"/>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01">
    <w:name w:val="xl201"/>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202">
    <w:name w:val="xl202"/>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03">
    <w:name w:val="xl203"/>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04">
    <w:name w:val="xl204"/>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05">
    <w:name w:val="xl205"/>
    <w:basedOn w:val="a4"/>
    <w:rsid w:val="008F6C8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206">
    <w:name w:val="xl206"/>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207">
    <w:name w:val="xl207"/>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08">
    <w:name w:val="xl208"/>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209">
    <w:name w:val="xl209"/>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0">
    <w:name w:val="xl210"/>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1">
    <w:name w:val="xl211"/>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2">
    <w:name w:val="xl212"/>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13">
    <w:name w:val="xl213"/>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4">
    <w:name w:val="xl214"/>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15">
    <w:name w:val="xl215"/>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16">
    <w:name w:val="xl216"/>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C0504D"/>
      <w:sz w:val="20"/>
      <w:szCs w:val="20"/>
      <w:lang w:eastAsia="ru-RU"/>
    </w:rPr>
  </w:style>
  <w:style w:type="paragraph" w:customStyle="1" w:styleId="xl217">
    <w:name w:val="xl21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C0504D"/>
      <w:sz w:val="20"/>
      <w:szCs w:val="20"/>
      <w:lang w:eastAsia="ru-RU"/>
    </w:rPr>
  </w:style>
  <w:style w:type="paragraph" w:customStyle="1" w:styleId="xl218">
    <w:name w:val="xl218"/>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19">
    <w:name w:val="xl219"/>
    <w:basedOn w:val="a4"/>
    <w:rsid w:val="008F6C87"/>
    <w:pPr>
      <w:shd w:val="clear" w:color="000000" w:fill="B7DEE8"/>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220">
    <w:name w:val="xl22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221">
    <w:name w:val="xl221"/>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222">
    <w:name w:val="xl222"/>
    <w:basedOn w:val="a4"/>
    <w:rsid w:val="008F6C8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223">
    <w:name w:val="xl223"/>
    <w:basedOn w:val="a4"/>
    <w:rsid w:val="008F6C87"/>
    <w:pPr>
      <w:pBdr>
        <w:lef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224">
    <w:name w:val="xl224"/>
    <w:basedOn w:val="a4"/>
    <w:rsid w:val="008F6C87"/>
    <w:pP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225">
    <w:name w:val="xl225"/>
    <w:basedOn w:val="a4"/>
    <w:rsid w:val="008F6C8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B050"/>
      <w:sz w:val="24"/>
      <w:szCs w:val="24"/>
      <w:lang w:eastAsia="ru-RU"/>
    </w:rPr>
  </w:style>
  <w:style w:type="paragraph" w:customStyle="1" w:styleId="xl226">
    <w:name w:val="xl226"/>
    <w:basedOn w:val="a4"/>
    <w:rsid w:val="008F6C87"/>
    <w:pPr>
      <w:pBdr>
        <w:top w:val="single" w:sz="4" w:space="0" w:color="auto"/>
        <w:left w:val="single" w:sz="4" w:space="0" w:color="auto"/>
        <w:bottom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B050"/>
      <w:sz w:val="24"/>
      <w:szCs w:val="24"/>
      <w:lang w:eastAsia="ru-RU"/>
    </w:rPr>
  </w:style>
  <w:style w:type="paragraph" w:customStyle="1" w:styleId="-111">
    <w:name w:val="Цветной список - Акцент 11"/>
    <w:basedOn w:val="a4"/>
    <w:uiPriority w:val="34"/>
    <w:qFormat/>
    <w:rsid w:val="008F6C87"/>
    <w:pPr>
      <w:ind w:left="720"/>
      <w:contextualSpacing/>
    </w:pPr>
    <w:rPr>
      <w:rFonts w:eastAsia="Times New Roman"/>
      <w:lang w:eastAsia="ru-RU"/>
    </w:rPr>
  </w:style>
  <w:style w:type="paragraph" w:customStyle="1" w:styleId="1ffff5">
    <w:name w:val="Знак Знак Знак1"/>
    <w:basedOn w:val="a4"/>
    <w:rsid w:val="008F6C87"/>
    <w:pPr>
      <w:spacing w:after="160" w:line="240" w:lineRule="exact"/>
    </w:pPr>
    <w:rPr>
      <w:rFonts w:ascii="Verdana" w:eastAsia="Times New Roman" w:hAnsi="Verdana" w:cs="Verdana"/>
      <w:sz w:val="20"/>
      <w:szCs w:val="20"/>
      <w:lang w:val="en-US"/>
    </w:rPr>
  </w:style>
  <w:style w:type="character" w:customStyle="1" w:styleId="1ffff6">
    <w:name w:val="Текст примечания Знак1"/>
    <w:uiPriority w:val="99"/>
    <w:semiHidden/>
    <w:rsid w:val="008F6C87"/>
    <w:rPr>
      <w:rFonts w:ascii="Calibri" w:eastAsia="Calibri" w:hAnsi="Calibri" w:cs="Times New Roman"/>
      <w:lang w:eastAsia="en-US"/>
    </w:rPr>
  </w:style>
  <w:style w:type="paragraph" w:customStyle="1" w:styleId="a20">
    <w:name w:val="a2"/>
    <w:basedOn w:val="a4"/>
    <w:uiPriority w:val="99"/>
    <w:rsid w:val="008F6C87"/>
    <w:pPr>
      <w:tabs>
        <w:tab w:val="left" w:pos="708"/>
      </w:tabs>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813">
    <w:name w:val="Заголовок 8 Знак1"/>
    <w:aliases w:val="Заголовок ТАБЛ Знак1,№ ТАБЛ Знак1"/>
    <w:semiHidden/>
    <w:rsid w:val="008F6C87"/>
    <w:rPr>
      <w:rFonts w:ascii="Cambria" w:eastAsia="Times New Roman" w:hAnsi="Cambria" w:cs="Times New Roman"/>
      <w:color w:val="404040"/>
    </w:rPr>
  </w:style>
  <w:style w:type="character" w:customStyle="1" w:styleId="913">
    <w:name w:val="Заголовок 9 Знак1"/>
    <w:aliases w:val="Таблица 9 Знак1,ТАБЛИЦА Знак1"/>
    <w:semiHidden/>
    <w:rsid w:val="008F6C87"/>
    <w:rPr>
      <w:rFonts w:ascii="Cambria" w:eastAsia="Times New Roman" w:hAnsi="Cambria" w:cs="Times New Roman"/>
      <w:i/>
      <w:iCs/>
      <w:color w:val="404040"/>
    </w:rPr>
  </w:style>
  <w:style w:type="character" w:customStyle="1" w:styleId="1ffff7">
    <w:name w:val="Тема примечания Знак1"/>
    <w:semiHidden/>
    <w:rsid w:val="008F6C87"/>
    <w:rPr>
      <w:rFonts w:ascii="Calibri" w:eastAsia="Calibri" w:hAnsi="Calibri" w:cs="Times New Roman"/>
      <w:b/>
      <w:bCs/>
      <w:lang w:eastAsia="en-US"/>
    </w:rPr>
  </w:style>
  <w:style w:type="character" w:customStyle="1" w:styleId="1ffff8">
    <w:name w:val="Схема документа Знак1"/>
    <w:semiHidden/>
    <w:rsid w:val="008F6C87"/>
    <w:rPr>
      <w:rFonts w:ascii="Tahoma" w:eastAsia="Calibri" w:hAnsi="Tahoma" w:cs="Tahoma"/>
      <w:sz w:val="16"/>
      <w:szCs w:val="16"/>
      <w:lang w:eastAsia="en-US"/>
    </w:rPr>
  </w:style>
  <w:style w:type="character" w:customStyle="1" w:styleId="1ffff9">
    <w:name w:val="Название Знак1"/>
    <w:aliases w:val="Заголовок Знак1,Название таблицы Знак1"/>
    <w:uiPriority w:val="10"/>
    <w:rsid w:val="008F6C87"/>
    <w:rPr>
      <w:rFonts w:ascii="Cambria" w:eastAsia="Times New Roman" w:hAnsi="Cambria" w:cs="Times New Roman"/>
      <w:color w:val="17365D"/>
      <w:spacing w:val="5"/>
      <w:kern w:val="28"/>
      <w:sz w:val="52"/>
      <w:szCs w:val="52"/>
      <w:lang w:eastAsia="en-US"/>
    </w:rPr>
  </w:style>
  <w:style w:type="character" w:customStyle="1" w:styleId="1ffffa">
    <w:name w:val="Подзаголовок Знак1"/>
    <w:rsid w:val="008F6C87"/>
    <w:rPr>
      <w:rFonts w:ascii="Cambria" w:eastAsia="Times New Roman" w:hAnsi="Cambria" w:cs="Times New Roman"/>
      <w:i/>
      <w:iCs/>
      <w:color w:val="4F81BD"/>
      <w:spacing w:val="15"/>
      <w:sz w:val="24"/>
      <w:szCs w:val="24"/>
      <w:lang w:eastAsia="en-US"/>
    </w:rPr>
  </w:style>
  <w:style w:type="character" w:customStyle="1" w:styleId="21f6">
    <w:name w:val="Цитата 2 Знак1"/>
    <w:uiPriority w:val="29"/>
    <w:rsid w:val="008F6C87"/>
    <w:rPr>
      <w:rFonts w:ascii="Calibri" w:eastAsia="Calibri" w:hAnsi="Calibri" w:cs="Times New Roman"/>
      <w:i/>
      <w:iCs/>
      <w:color w:val="000000"/>
      <w:sz w:val="22"/>
      <w:szCs w:val="22"/>
      <w:lang w:eastAsia="en-US"/>
    </w:rPr>
  </w:style>
  <w:style w:type="character" w:customStyle="1" w:styleId="1ffffb">
    <w:name w:val="Выделенная цитата Знак1"/>
    <w:uiPriority w:val="30"/>
    <w:rsid w:val="008F6C87"/>
    <w:rPr>
      <w:rFonts w:ascii="Calibri" w:eastAsia="Calibri" w:hAnsi="Calibri" w:cs="Times New Roman"/>
      <w:b/>
      <w:bCs/>
      <w:i/>
      <w:iCs/>
      <w:color w:val="4F81BD"/>
      <w:sz w:val="22"/>
      <w:szCs w:val="22"/>
      <w:lang w:eastAsia="en-US"/>
    </w:rPr>
  </w:style>
  <w:style w:type="character" w:customStyle="1" w:styleId="1ffffc">
    <w:name w:val="Шапка Знак1"/>
    <w:semiHidden/>
    <w:rsid w:val="008F6C87"/>
    <w:rPr>
      <w:rFonts w:ascii="Cambria" w:eastAsia="Times New Roman" w:hAnsi="Cambria" w:cs="Times New Roman"/>
      <w:sz w:val="24"/>
      <w:szCs w:val="24"/>
      <w:shd w:val="pct20" w:color="auto" w:fill="auto"/>
      <w:lang w:eastAsia="en-US"/>
    </w:rPr>
  </w:style>
  <w:style w:type="character" w:customStyle="1" w:styleId="1ffffd">
    <w:name w:val="Дата Знак1"/>
    <w:semiHidden/>
    <w:rsid w:val="008F6C87"/>
    <w:rPr>
      <w:rFonts w:ascii="Calibri" w:eastAsia="Calibri" w:hAnsi="Calibri" w:cs="Times New Roman"/>
      <w:sz w:val="22"/>
      <w:szCs w:val="22"/>
      <w:lang w:eastAsia="en-US"/>
    </w:rPr>
  </w:style>
  <w:style w:type="character" w:customStyle="1" w:styleId="1ffffe">
    <w:name w:val="Заголовок записки Знак1"/>
    <w:semiHidden/>
    <w:rsid w:val="008F6C87"/>
    <w:rPr>
      <w:rFonts w:ascii="Calibri" w:eastAsia="Calibri" w:hAnsi="Calibri" w:cs="Times New Roman"/>
      <w:sz w:val="22"/>
      <w:szCs w:val="22"/>
      <w:lang w:eastAsia="en-US"/>
    </w:rPr>
  </w:style>
  <w:style w:type="character" w:customStyle="1" w:styleId="1fffff">
    <w:name w:val="Красная строка Знак1"/>
    <w:semiHidden/>
    <w:rsid w:val="008F6C87"/>
    <w:rPr>
      <w:rFonts w:ascii="Calibri" w:eastAsia="Calibri" w:hAnsi="Calibri" w:cs="Times New Roman"/>
      <w:sz w:val="22"/>
      <w:szCs w:val="22"/>
      <w:lang w:eastAsia="en-US"/>
    </w:rPr>
  </w:style>
  <w:style w:type="character" w:customStyle="1" w:styleId="21f7">
    <w:name w:val="Красная строка 2 Знак1"/>
    <w:semiHidden/>
    <w:rsid w:val="008F6C87"/>
    <w:rPr>
      <w:rFonts w:ascii="Calibri" w:eastAsia="Calibri" w:hAnsi="Calibri" w:cs="Times New Roman"/>
      <w:sz w:val="22"/>
      <w:szCs w:val="22"/>
      <w:lang w:eastAsia="en-US"/>
    </w:rPr>
  </w:style>
  <w:style w:type="character" w:customStyle="1" w:styleId="1fffff0">
    <w:name w:val="Подпись Знак1"/>
    <w:semiHidden/>
    <w:rsid w:val="008F6C87"/>
    <w:rPr>
      <w:rFonts w:ascii="Calibri" w:eastAsia="Calibri" w:hAnsi="Calibri" w:cs="Times New Roman"/>
      <w:sz w:val="22"/>
      <w:szCs w:val="22"/>
      <w:lang w:eastAsia="en-US"/>
    </w:rPr>
  </w:style>
  <w:style w:type="character" w:customStyle="1" w:styleId="1fffff1">
    <w:name w:val="Приветствие Знак1"/>
    <w:semiHidden/>
    <w:rsid w:val="008F6C87"/>
    <w:rPr>
      <w:rFonts w:ascii="Calibri" w:eastAsia="Calibri" w:hAnsi="Calibri" w:cs="Times New Roman"/>
      <w:sz w:val="22"/>
      <w:szCs w:val="22"/>
      <w:lang w:eastAsia="en-US"/>
    </w:rPr>
  </w:style>
  <w:style w:type="character" w:customStyle="1" w:styleId="1fffff2">
    <w:name w:val="Прощание Знак1"/>
    <w:semiHidden/>
    <w:rsid w:val="008F6C87"/>
    <w:rPr>
      <w:rFonts w:ascii="Calibri" w:eastAsia="Calibri" w:hAnsi="Calibri" w:cs="Times New Roman"/>
      <w:sz w:val="22"/>
      <w:szCs w:val="22"/>
      <w:lang w:eastAsia="en-US"/>
    </w:rPr>
  </w:style>
  <w:style w:type="character" w:customStyle="1" w:styleId="1fffff3">
    <w:name w:val="Текст Знак1"/>
    <w:semiHidden/>
    <w:rsid w:val="008F6C87"/>
    <w:rPr>
      <w:rFonts w:ascii="Consolas" w:eastAsia="Calibri" w:hAnsi="Consolas" w:cs="Consolas"/>
      <w:sz w:val="21"/>
      <w:szCs w:val="21"/>
      <w:lang w:eastAsia="en-US"/>
    </w:rPr>
  </w:style>
  <w:style w:type="character" w:customStyle="1" w:styleId="1fffff4">
    <w:name w:val="Электронная подпись Знак1"/>
    <w:semiHidden/>
    <w:rsid w:val="008F6C87"/>
    <w:rPr>
      <w:rFonts w:ascii="Calibri" w:eastAsia="Calibri" w:hAnsi="Calibri" w:cs="Times New Roman"/>
      <w:sz w:val="22"/>
      <w:szCs w:val="22"/>
      <w:lang w:eastAsia="en-US"/>
    </w:rPr>
  </w:style>
  <w:style w:type="character" w:customStyle="1" w:styleId="1fffff5">
    <w:name w:val="Текст концевой сноски Знак1"/>
    <w:semiHidden/>
    <w:rsid w:val="008F6C87"/>
    <w:rPr>
      <w:rFonts w:ascii="Calibri" w:eastAsia="Calibri" w:hAnsi="Calibri" w:cs="Times New Roman"/>
      <w:lang w:eastAsia="en-US"/>
    </w:rPr>
  </w:style>
  <w:style w:type="character" w:customStyle="1" w:styleId="ucoz-forum-post">
    <w:name w:val="ucoz-forum-post"/>
    <w:basedOn w:val="a6"/>
    <w:rsid w:val="008F6C87"/>
  </w:style>
  <w:style w:type="character" w:customStyle="1" w:styleId="titlerazdel">
    <w:name w:val="title_razdel"/>
    <w:basedOn w:val="a6"/>
    <w:rsid w:val="008F6C87"/>
  </w:style>
  <w:style w:type="paragraph" w:customStyle="1" w:styleId="Style18">
    <w:name w:val="Style18"/>
    <w:basedOn w:val="a4"/>
    <w:uiPriority w:val="99"/>
    <w:rsid w:val="008F6C87"/>
    <w:pPr>
      <w:widowControl w:val="0"/>
      <w:autoSpaceDE w:val="0"/>
      <w:autoSpaceDN w:val="0"/>
      <w:adjustRightInd w:val="0"/>
      <w:spacing w:after="0" w:line="274" w:lineRule="exact"/>
      <w:ind w:firstLine="840"/>
      <w:jc w:val="both"/>
    </w:pPr>
    <w:rPr>
      <w:rFonts w:ascii="Times New Roman" w:eastAsia="Times New Roman" w:hAnsi="Times New Roman"/>
      <w:sz w:val="24"/>
      <w:szCs w:val="24"/>
      <w:lang w:eastAsia="ru-RU"/>
    </w:rPr>
  </w:style>
  <w:style w:type="character" w:customStyle="1" w:styleId="FontStyle28">
    <w:name w:val="Font Style28"/>
    <w:basedOn w:val="a6"/>
    <w:uiPriority w:val="99"/>
    <w:rsid w:val="008F6C87"/>
    <w:rPr>
      <w:rFonts w:ascii="Times New Roman" w:hAnsi="Times New Roman" w:cs="Times New Roman"/>
      <w:sz w:val="22"/>
      <w:szCs w:val="22"/>
    </w:rPr>
  </w:style>
  <w:style w:type="numbering" w:customStyle="1" w:styleId="490">
    <w:name w:val="Нет списка49"/>
    <w:next w:val="a8"/>
    <w:uiPriority w:val="99"/>
    <w:semiHidden/>
    <w:unhideWhenUsed/>
    <w:rsid w:val="008F6C87"/>
  </w:style>
  <w:style w:type="table" w:customStyle="1" w:styleId="109">
    <w:name w:val="Сетка таблицы10"/>
    <w:basedOn w:val="a7"/>
    <w:next w:val="af9"/>
    <w:uiPriority w:val="59"/>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0">
    <w:name w:val="1 / 1.1 / 1.1.140"/>
    <w:basedOn w:val="a8"/>
    <w:next w:val="111111"/>
    <w:rsid w:val="008F6C87"/>
    <w:pPr>
      <w:numPr>
        <w:numId w:val="8"/>
      </w:numPr>
    </w:pPr>
  </w:style>
  <w:style w:type="numbering" w:customStyle="1" w:styleId="1ai40">
    <w:name w:val="1 / a / i40"/>
    <w:basedOn w:val="a8"/>
    <w:next w:val="1ai"/>
    <w:rsid w:val="008F6C87"/>
    <w:pPr>
      <w:numPr>
        <w:numId w:val="9"/>
      </w:numPr>
    </w:pPr>
  </w:style>
  <w:style w:type="table" w:customStyle="1" w:styleId="-13">
    <w:name w:val="Веб-таблица 13"/>
    <w:basedOn w:val="a7"/>
    <w:next w:val="-1"/>
    <w:rsid w:val="008F6C8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7"/>
    <w:next w:val="-2"/>
    <w:rsid w:val="008F6C8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0">
    <w:name w:val="Веб-таблица 33"/>
    <w:basedOn w:val="a7"/>
    <w:next w:val="-3"/>
    <w:rsid w:val="008F6C8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b">
    <w:name w:val="Изысканная таблица3"/>
    <w:basedOn w:val="a7"/>
    <w:next w:val="affffff6"/>
    <w:rsid w:val="008F6C8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6">
    <w:name w:val="Изящная таблица 13"/>
    <w:basedOn w:val="a7"/>
    <w:next w:val="1f2"/>
    <w:rsid w:val="008F6C8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Изящная таблица 23"/>
    <w:basedOn w:val="a7"/>
    <w:next w:val="2f1"/>
    <w:rsid w:val="008F6C8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7">
    <w:name w:val="Классическая таблица 13"/>
    <w:basedOn w:val="a7"/>
    <w:next w:val="1f3"/>
    <w:rsid w:val="008F6C87"/>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6">
    <w:name w:val="Классическая таблица 23"/>
    <w:basedOn w:val="a7"/>
    <w:next w:val="2f2"/>
    <w:rsid w:val="008F6C87"/>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5">
    <w:name w:val="Классическая таблица 33"/>
    <w:basedOn w:val="a7"/>
    <w:next w:val="3b"/>
    <w:rsid w:val="008F6C8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3">
    <w:name w:val="Классическая таблица 43"/>
    <w:basedOn w:val="a7"/>
    <w:next w:val="46"/>
    <w:rsid w:val="008F6C8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8">
    <w:name w:val="Объемная таблица 13"/>
    <w:basedOn w:val="a7"/>
    <w:next w:val="1f4"/>
    <w:rsid w:val="008F6C87"/>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7">
    <w:name w:val="Объемная таблица 23"/>
    <w:basedOn w:val="a7"/>
    <w:next w:val="2f3"/>
    <w:rsid w:val="008F6C8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6">
    <w:name w:val="Объемная таблица 33"/>
    <w:basedOn w:val="a7"/>
    <w:next w:val="3c"/>
    <w:rsid w:val="008F6C8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9">
    <w:name w:val="Простая таблица 13"/>
    <w:basedOn w:val="a7"/>
    <w:next w:val="1f5"/>
    <w:rsid w:val="008F6C87"/>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8">
    <w:name w:val="Простая таблица 23"/>
    <w:basedOn w:val="a7"/>
    <w:next w:val="2f4"/>
    <w:rsid w:val="008F6C8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7">
    <w:name w:val="Простая таблица 33"/>
    <w:basedOn w:val="a7"/>
    <w:next w:val="3d"/>
    <w:rsid w:val="008F6C87"/>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3a">
    <w:name w:val="Сетка таблицы 13"/>
    <w:basedOn w:val="a7"/>
    <w:next w:val="1f6"/>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9">
    <w:name w:val="Сетка таблицы 23"/>
    <w:basedOn w:val="a7"/>
    <w:next w:val="2f5"/>
    <w:rsid w:val="008F6C87"/>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8">
    <w:name w:val="Сетка таблицы 33"/>
    <w:basedOn w:val="a7"/>
    <w:next w:val="3e"/>
    <w:rsid w:val="008F6C87"/>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4">
    <w:name w:val="Сетка таблицы 43"/>
    <w:basedOn w:val="a7"/>
    <w:next w:val="47"/>
    <w:rsid w:val="008F6C87"/>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2">
    <w:name w:val="Сетка таблицы 53"/>
    <w:basedOn w:val="a7"/>
    <w:next w:val="51"/>
    <w:rsid w:val="008F6C8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32">
    <w:name w:val="Сетка таблицы 63"/>
    <w:basedOn w:val="a7"/>
    <w:next w:val="62"/>
    <w:rsid w:val="008F6C87"/>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2">
    <w:name w:val="Сетка таблицы 73"/>
    <w:basedOn w:val="a7"/>
    <w:next w:val="72"/>
    <w:rsid w:val="008F6C8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2">
    <w:name w:val="Сетка таблицы 83"/>
    <w:basedOn w:val="a7"/>
    <w:next w:val="82"/>
    <w:rsid w:val="008F6C8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3fc">
    <w:name w:val="Современная таблица3"/>
    <w:basedOn w:val="a7"/>
    <w:next w:val="affffff7"/>
    <w:rsid w:val="008F6C8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fd">
    <w:name w:val="Стандартная таблица3"/>
    <w:basedOn w:val="a7"/>
    <w:next w:val="affffff8"/>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403">
    <w:name w:val="Статья / Раздел40"/>
    <w:basedOn w:val="a8"/>
    <w:next w:val="affffff9"/>
    <w:rsid w:val="008F6C87"/>
  </w:style>
  <w:style w:type="table" w:customStyle="1" w:styleId="13b">
    <w:name w:val="Столбцы таблицы 13"/>
    <w:basedOn w:val="a7"/>
    <w:next w:val="1f7"/>
    <w:rsid w:val="008F6C8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a">
    <w:name w:val="Столбцы таблицы 23"/>
    <w:basedOn w:val="a7"/>
    <w:next w:val="2f6"/>
    <w:rsid w:val="008F6C87"/>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9">
    <w:name w:val="Столбцы таблицы 33"/>
    <w:basedOn w:val="a7"/>
    <w:next w:val="3f"/>
    <w:rsid w:val="008F6C8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5">
    <w:name w:val="Столбцы таблицы 43"/>
    <w:basedOn w:val="a7"/>
    <w:next w:val="48"/>
    <w:rsid w:val="008F6C87"/>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3">
    <w:name w:val="Столбцы таблицы 53"/>
    <w:basedOn w:val="a7"/>
    <w:next w:val="57"/>
    <w:rsid w:val="008F6C8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7"/>
    <w:next w:val="-10"/>
    <w:rsid w:val="008F6C8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7"/>
    <w:next w:val="-20"/>
    <w:rsid w:val="008F6C8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
    <w:name w:val="Таблица-список 37"/>
    <w:basedOn w:val="a7"/>
    <w:next w:val="-30"/>
    <w:rsid w:val="008F6C87"/>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7"/>
    <w:next w:val="-4"/>
    <w:rsid w:val="008F6C87"/>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7"/>
    <w:next w:val="-5"/>
    <w:rsid w:val="008F6C87"/>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7"/>
    <w:next w:val="-6"/>
    <w:rsid w:val="008F6C8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ца-список 73"/>
    <w:basedOn w:val="a7"/>
    <w:next w:val="-7"/>
    <w:rsid w:val="008F6C8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7"/>
    <w:next w:val="-8"/>
    <w:rsid w:val="008F6C8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fe">
    <w:name w:val="Тема таблицы3"/>
    <w:basedOn w:val="a7"/>
    <w:next w:val="affffffa"/>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c">
    <w:name w:val="Цветная таблица 13"/>
    <w:basedOn w:val="a7"/>
    <w:next w:val="1f8"/>
    <w:rsid w:val="008F6C8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b">
    <w:name w:val="Цветная таблица 23"/>
    <w:basedOn w:val="a7"/>
    <w:next w:val="2f7"/>
    <w:rsid w:val="008F6C87"/>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a">
    <w:name w:val="Цветная таблица 33"/>
    <w:basedOn w:val="a7"/>
    <w:next w:val="3f0"/>
    <w:rsid w:val="008F6C8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2-51">
    <w:name w:val="Средняя заливка 2 - Акцент 51"/>
    <w:basedOn w:val="a7"/>
    <w:next w:val="2-5"/>
    <w:uiPriority w:val="64"/>
    <w:rsid w:val="008F6C87"/>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numbering" w:customStyle="1" w:styleId="1260">
    <w:name w:val="Нет списка126"/>
    <w:next w:val="a8"/>
    <w:uiPriority w:val="99"/>
    <w:semiHidden/>
    <w:rsid w:val="008F6C87"/>
  </w:style>
  <w:style w:type="numbering" w:customStyle="1" w:styleId="2250">
    <w:name w:val="Нет списка225"/>
    <w:next w:val="a8"/>
    <w:semiHidden/>
    <w:unhideWhenUsed/>
    <w:rsid w:val="008F6C87"/>
  </w:style>
  <w:style w:type="numbering" w:customStyle="1" w:styleId="11160">
    <w:name w:val="Нет списка1116"/>
    <w:next w:val="a8"/>
    <w:semiHidden/>
    <w:unhideWhenUsed/>
    <w:rsid w:val="008F6C87"/>
  </w:style>
  <w:style w:type="table" w:customStyle="1" w:styleId="-312">
    <w:name w:val="Таблица-список 312"/>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7">
    <w:name w:val="Нет списка1117"/>
    <w:next w:val="a8"/>
    <w:semiHidden/>
    <w:unhideWhenUsed/>
    <w:rsid w:val="008F6C87"/>
  </w:style>
  <w:style w:type="numbering" w:customStyle="1" w:styleId="21151">
    <w:name w:val="Нет списка21151"/>
    <w:next w:val="a8"/>
    <w:semiHidden/>
    <w:unhideWhenUsed/>
    <w:rsid w:val="008F6C87"/>
  </w:style>
  <w:style w:type="numbering" w:customStyle="1" w:styleId="1270">
    <w:name w:val="Нет списка127"/>
    <w:next w:val="a8"/>
    <w:semiHidden/>
    <w:unhideWhenUsed/>
    <w:rsid w:val="008F6C87"/>
  </w:style>
  <w:style w:type="numbering" w:customStyle="1" w:styleId="3160">
    <w:name w:val="Нет списка316"/>
    <w:next w:val="a8"/>
    <w:semiHidden/>
    <w:unhideWhenUsed/>
    <w:rsid w:val="008F6C87"/>
  </w:style>
  <w:style w:type="numbering" w:customStyle="1" w:styleId="1360">
    <w:name w:val="Нет списка136"/>
    <w:next w:val="a8"/>
    <w:uiPriority w:val="99"/>
    <w:semiHidden/>
    <w:unhideWhenUsed/>
    <w:rsid w:val="008F6C87"/>
  </w:style>
  <w:style w:type="numbering" w:customStyle="1" w:styleId="4100">
    <w:name w:val="Нет списка410"/>
    <w:next w:val="a8"/>
    <w:uiPriority w:val="99"/>
    <w:semiHidden/>
    <w:unhideWhenUsed/>
    <w:rsid w:val="008F6C87"/>
  </w:style>
  <w:style w:type="numbering" w:customStyle="1" w:styleId="146">
    <w:name w:val="Нет списка146"/>
    <w:next w:val="a8"/>
    <w:uiPriority w:val="99"/>
    <w:semiHidden/>
    <w:unhideWhenUsed/>
    <w:rsid w:val="008F6C87"/>
  </w:style>
  <w:style w:type="numbering" w:customStyle="1" w:styleId="540">
    <w:name w:val="Нет списка54"/>
    <w:next w:val="a8"/>
    <w:semiHidden/>
    <w:unhideWhenUsed/>
    <w:rsid w:val="008F6C87"/>
  </w:style>
  <w:style w:type="numbering" w:customStyle="1" w:styleId="154">
    <w:name w:val="Нет списка154"/>
    <w:next w:val="a8"/>
    <w:semiHidden/>
    <w:unhideWhenUsed/>
    <w:rsid w:val="008F6C87"/>
  </w:style>
  <w:style w:type="table" w:customStyle="1" w:styleId="-322">
    <w:name w:val="Таблица-список 322"/>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40">
    <w:name w:val="Нет списка1124"/>
    <w:next w:val="a8"/>
    <w:semiHidden/>
    <w:unhideWhenUsed/>
    <w:rsid w:val="008F6C87"/>
  </w:style>
  <w:style w:type="numbering" w:customStyle="1" w:styleId="2260">
    <w:name w:val="Нет списка226"/>
    <w:next w:val="a8"/>
    <w:semiHidden/>
    <w:unhideWhenUsed/>
    <w:rsid w:val="008F6C87"/>
  </w:style>
  <w:style w:type="numbering" w:customStyle="1" w:styleId="12130">
    <w:name w:val="Нет списка1213"/>
    <w:next w:val="a8"/>
    <w:semiHidden/>
    <w:unhideWhenUsed/>
    <w:rsid w:val="008F6C87"/>
  </w:style>
  <w:style w:type="numbering" w:customStyle="1" w:styleId="3170">
    <w:name w:val="Нет списка317"/>
    <w:next w:val="a8"/>
    <w:semiHidden/>
    <w:unhideWhenUsed/>
    <w:rsid w:val="008F6C87"/>
  </w:style>
  <w:style w:type="numbering" w:customStyle="1" w:styleId="1313">
    <w:name w:val="Нет списка1313"/>
    <w:next w:val="a8"/>
    <w:semiHidden/>
    <w:unhideWhenUsed/>
    <w:rsid w:val="008F6C87"/>
  </w:style>
  <w:style w:type="numbering" w:customStyle="1" w:styleId="4130">
    <w:name w:val="Нет списка413"/>
    <w:next w:val="a8"/>
    <w:semiHidden/>
    <w:unhideWhenUsed/>
    <w:rsid w:val="008F6C87"/>
  </w:style>
  <w:style w:type="numbering" w:customStyle="1" w:styleId="1413">
    <w:name w:val="Нет списка1413"/>
    <w:next w:val="a8"/>
    <w:semiHidden/>
    <w:unhideWhenUsed/>
    <w:rsid w:val="008F6C87"/>
  </w:style>
  <w:style w:type="numbering" w:customStyle="1" w:styleId="640">
    <w:name w:val="Нет списка64"/>
    <w:next w:val="a8"/>
    <w:uiPriority w:val="99"/>
    <w:semiHidden/>
    <w:unhideWhenUsed/>
    <w:rsid w:val="008F6C87"/>
  </w:style>
  <w:style w:type="numbering" w:customStyle="1" w:styleId="164">
    <w:name w:val="Нет списка164"/>
    <w:next w:val="a8"/>
    <w:semiHidden/>
    <w:unhideWhenUsed/>
    <w:rsid w:val="008F6C87"/>
  </w:style>
  <w:style w:type="table" w:customStyle="1" w:styleId="-331">
    <w:name w:val="Таблица-список 33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40">
    <w:name w:val="Нет списка1134"/>
    <w:next w:val="a8"/>
    <w:semiHidden/>
    <w:unhideWhenUsed/>
    <w:rsid w:val="008F6C87"/>
  </w:style>
  <w:style w:type="numbering" w:customStyle="1" w:styleId="2340">
    <w:name w:val="Нет списка234"/>
    <w:next w:val="a8"/>
    <w:semiHidden/>
    <w:unhideWhenUsed/>
    <w:rsid w:val="008F6C87"/>
  </w:style>
  <w:style w:type="numbering" w:customStyle="1" w:styleId="1223">
    <w:name w:val="Нет списка1223"/>
    <w:next w:val="a8"/>
    <w:semiHidden/>
    <w:unhideWhenUsed/>
    <w:rsid w:val="008F6C87"/>
  </w:style>
  <w:style w:type="numbering" w:customStyle="1" w:styleId="3240">
    <w:name w:val="Нет списка324"/>
    <w:next w:val="a8"/>
    <w:semiHidden/>
    <w:unhideWhenUsed/>
    <w:rsid w:val="008F6C87"/>
  </w:style>
  <w:style w:type="numbering" w:customStyle="1" w:styleId="1322">
    <w:name w:val="Нет списка1322"/>
    <w:next w:val="a8"/>
    <w:uiPriority w:val="99"/>
    <w:semiHidden/>
    <w:unhideWhenUsed/>
    <w:rsid w:val="008F6C87"/>
  </w:style>
  <w:style w:type="numbering" w:customStyle="1" w:styleId="4230">
    <w:name w:val="Нет списка423"/>
    <w:next w:val="a8"/>
    <w:semiHidden/>
    <w:unhideWhenUsed/>
    <w:rsid w:val="008F6C87"/>
  </w:style>
  <w:style w:type="numbering" w:customStyle="1" w:styleId="1422">
    <w:name w:val="Нет списка1422"/>
    <w:next w:val="a8"/>
    <w:uiPriority w:val="99"/>
    <w:semiHidden/>
    <w:unhideWhenUsed/>
    <w:rsid w:val="008F6C87"/>
  </w:style>
  <w:style w:type="numbering" w:customStyle="1" w:styleId="740">
    <w:name w:val="Нет списка74"/>
    <w:next w:val="a8"/>
    <w:semiHidden/>
    <w:unhideWhenUsed/>
    <w:rsid w:val="008F6C87"/>
  </w:style>
  <w:style w:type="numbering" w:customStyle="1" w:styleId="174">
    <w:name w:val="Нет списка174"/>
    <w:next w:val="a8"/>
    <w:semiHidden/>
    <w:unhideWhenUsed/>
    <w:rsid w:val="008F6C87"/>
  </w:style>
  <w:style w:type="table" w:customStyle="1" w:styleId="-341">
    <w:name w:val="Таблица-список 34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40">
    <w:name w:val="Нет списка1144"/>
    <w:next w:val="a8"/>
    <w:semiHidden/>
    <w:unhideWhenUsed/>
    <w:rsid w:val="008F6C87"/>
  </w:style>
  <w:style w:type="numbering" w:customStyle="1" w:styleId="244">
    <w:name w:val="Нет списка244"/>
    <w:next w:val="a8"/>
    <w:semiHidden/>
    <w:unhideWhenUsed/>
    <w:rsid w:val="008F6C87"/>
  </w:style>
  <w:style w:type="numbering" w:customStyle="1" w:styleId="12320">
    <w:name w:val="Нет списка1232"/>
    <w:next w:val="a8"/>
    <w:uiPriority w:val="99"/>
    <w:semiHidden/>
    <w:unhideWhenUsed/>
    <w:rsid w:val="008F6C87"/>
  </w:style>
  <w:style w:type="numbering" w:customStyle="1" w:styleId="3340">
    <w:name w:val="Нет списка334"/>
    <w:next w:val="a8"/>
    <w:semiHidden/>
    <w:unhideWhenUsed/>
    <w:rsid w:val="008F6C87"/>
  </w:style>
  <w:style w:type="numbering" w:customStyle="1" w:styleId="1332">
    <w:name w:val="Нет списка1332"/>
    <w:next w:val="a8"/>
    <w:uiPriority w:val="99"/>
    <w:semiHidden/>
    <w:unhideWhenUsed/>
    <w:rsid w:val="008F6C87"/>
  </w:style>
  <w:style w:type="numbering" w:customStyle="1" w:styleId="4330">
    <w:name w:val="Нет списка433"/>
    <w:next w:val="a8"/>
    <w:uiPriority w:val="99"/>
    <w:semiHidden/>
    <w:unhideWhenUsed/>
    <w:rsid w:val="008F6C87"/>
  </w:style>
  <w:style w:type="numbering" w:customStyle="1" w:styleId="1432">
    <w:name w:val="Нет списка1432"/>
    <w:next w:val="a8"/>
    <w:uiPriority w:val="99"/>
    <w:semiHidden/>
    <w:unhideWhenUsed/>
    <w:rsid w:val="008F6C87"/>
  </w:style>
  <w:style w:type="numbering" w:customStyle="1" w:styleId="840">
    <w:name w:val="Нет списка84"/>
    <w:next w:val="a8"/>
    <w:semiHidden/>
    <w:unhideWhenUsed/>
    <w:rsid w:val="008F6C87"/>
  </w:style>
  <w:style w:type="numbering" w:customStyle="1" w:styleId="184">
    <w:name w:val="Нет списка184"/>
    <w:next w:val="a8"/>
    <w:semiHidden/>
    <w:unhideWhenUsed/>
    <w:rsid w:val="008F6C87"/>
  </w:style>
  <w:style w:type="table" w:customStyle="1" w:styleId="-351">
    <w:name w:val="Таблица-список 35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40">
    <w:name w:val="Нет списка1154"/>
    <w:next w:val="a8"/>
    <w:semiHidden/>
    <w:unhideWhenUsed/>
    <w:rsid w:val="008F6C87"/>
  </w:style>
  <w:style w:type="numbering" w:customStyle="1" w:styleId="254">
    <w:name w:val="Нет списка254"/>
    <w:next w:val="a8"/>
    <w:semiHidden/>
    <w:unhideWhenUsed/>
    <w:rsid w:val="008F6C87"/>
  </w:style>
  <w:style w:type="numbering" w:customStyle="1" w:styleId="1242">
    <w:name w:val="Нет списка1242"/>
    <w:next w:val="a8"/>
    <w:uiPriority w:val="99"/>
    <w:semiHidden/>
    <w:unhideWhenUsed/>
    <w:rsid w:val="008F6C87"/>
  </w:style>
  <w:style w:type="numbering" w:customStyle="1" w:styleId="344">
    <w:name w:val="Нет списка344"/>
    <w:next w:val="a8"/>
    <w:semiHidden/>
    <w:unhideWhenUsed/>
    <w:rsid w:val="008F6C87"/>
  </w:style>
  <w:style w:type="numbering" w:customStyle="1" w:styleId="1341">
    <w:name w:val="Нет списка1341"/>
    <w:next w:val="a8"/>
    <w:uiPriority w:val="99"/>
    <w:semiHidden/>
    <w:unhideWhenUsed/>
    <w:rsid w:val="008F6C87"/>
  </w:style>
  <w:style w:type="numbering" w:customStyle="1" w:styleId="442">
    <w:name w:val="Нет списка442"/>
    <w:next w:val="a8"/>
    <w:uiPriority w:val="99"/>
    <w:semiHidden/>
    <w:unhideWhenUsed/>
    <w:rsid w:val="008F6C87"/>
  </w:style>
  <w:style w:type="numbering" w:customStyle="1" w:styleId="1441">
    <w:name w:val="Нет списка1441"/>
    <w:next w:val="a8"/>
    <w:uiPriority w:val="99"/>
    <w:semiHidden/>
    <w:unhideWhenUsed/>
    <w:rsid w:val="008F6C87"/>
  </w:style>
  <w:style w:type="numbering" w:customStyle="1" w:styleId="940">
    <w:name w:val="Нет списка94"/>
    <w:next w:val="a8"/>
    <w:semiHidden/>
    <w:unhideWhenUsed/>
    <w:rsid w:val="008F6C87"/>
  </w:style>
  <w:style w:type="numbering" w:customStyle="1" w:styleId="1940">
    <w:name w:val="Нет списка194"/>
    <w:next w:val="a8"/>
    <w:semiHidden/>
    <w:unhideWhenUsed/>
    <w:rsid w:val="008F6C87"/>
  </w:style>
  <w:style w:type="table" w:customStyle="1" w:styleId="-361">
    <w:name w:val="Таблица-список 36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4">
    <w:name w:val="Нет списка1164"/>
    <w:next w:val="a8"/>
    <w:semiHidden/>
    <w:unhideWhenUsed/>
    <w:rsid w:val="008F6C87"/>
  </w:style>
  <w:style w:type="numbering" w:customStyle="1" w:styleId="264">
    <w:name w:val="Нет списка264"/>
    <w:next w:val="a8"/>
    <w:semiHidden/>
    <w:unhideWhenUsed/>
    <w:rsid w:val="008F6C87"/>
  </w:style>
  <w:style w:type="numbering" w:customStyle="1" w:styleId="1252">
    <w:name w:val="Нет списка1252"/>
    <w:next w:val="a8"/>
    <w:uiPriority w:val="99"/>
    <w:semiHidden/>
    <w:unhideWhenUsed/>
    <w:rsid w:val="008F6C87"/>
  </w:style>
  <w:style w:type="numbering" w:customStyle="1" w:styleId="354">
    <w:name w:val="Нет списка354"/>
    <w:next w:val="a8"/>
    <w:semiHidden/>
    <w:unhideWhenUsed/>
    <w:rsid w:val="008F6C87"/>
  </w:style>
  <w:style w:type="numbering" w:customStyle="1" w:styleId="1351">
    <w:name w:val="Нет списка1351"/>
    <w:next w:val="a8"/>
    <w:uiPriority w:val="99"/>
    <w:semiHidden/>
    <w:unhideWhenUsed/>
    <w:rsid w:val="008F6C87"/>
  </w:style>
  <w:style w:type="numbering" w:customStyle="1" w:styleId="452">
    <w:name w:val="Нет списка452"/>
    <w:next w:val="a8"/>
    <w:uiPriority w:val="99"/>
    <w:semiHidden/>
    <w:unhideWhenUsed/>
    <w:rsid w:val="008F6C87"/>
  </w:style>
  <w:style w:type="numbering" w:customStyle="1" w:styleId="1451">
    <w:name w:val="Нет списка1451"/>
    <w:next w:val="a8"/>
    <w:uiPriority w:val="99"/>
    <w:semiHidden/>
    <w:unhideWhenUsed/>
    <w:rsid w:val="008F6C87"/>
  </w:style>
  <w:style w:type="table" w:customStyle="1" w:styleId="12e">
    <w:name w:val="Сетка таблицы12"/>
    <w:basedOn w:val="a7"/>
    <w:next w:val="af9"/>
    <w:uiPriority w:val="59"/>
    <w:rsid w:val="008F6C8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d">
    <w:name w:val="Сетка таблицы13"/>
    <w:basedOn w:val="a7"/>
    <w:next w:val="af9"/>
    <w:uiPriority w:val="59"/>
    <w:rsid w:val="008F6C8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1121">
    <w:name w:val="1 / 1.1 / 1.1.1111121"/>
    <w:basedOn w:val="a8"/>
    <w:next w:val="111111"/>
    <w:semiHidden/>
    <w:rsid w:val="008F6C87"/>
  </w:style>
  <w:style w:type="numbering" w:customStyle="1" w:styleId="111111211121">
    <w:name w:val="1 / 1.1 / 1.1.1211121"/>
    <w:basedOn w:val="a8"/>
    <w:next w:val="111111"/>
    <w:semiHidden/>
    <w:rsid w:val="008F6C87"/>
  </w:style>
  <w:style w:type="numbering" w:customStyle="1" w:styleId="11111111733">
    <w:name w:val="1 / 1.1 / 1.1.111733"/>
    <w:basedOn w:val="a8"/>
    <w:next w:val="111111"/>
    <w:semiHidden/>
    <w:rsid w:val="008F6C87"/>
  </w:style>
  <w:style w:type="numbering" w:customStyle="1" w:styleId="1ai11731">
    <w:name w:val="1 / a / i11731"/>
    <w:basedOn w:val="a8"/>
    <w:next w:val="1ai"/>
    <w:semiHidden/>
    <w:rsid w:val="008F6C87"/>
  </w:style>
  <w:style w:type="numbering" w:customStyle="1" w:styleId="11111121731">
    <w:name w:val="1 / 1.1 / 1.1.121731"/>
    <w:basedOn w:val="a8"/>
    <w:next w:val="111111"/>
    <w:semiHidden/>
    <w:rsid w:val="008F6C87"/>
  </w:style>
  <w:style w:type="numbering" w:customStyle="1" w:styleId="1ai21731">
    <w:name w:val="1 / a / i21731"/>
    <w:basedOn w:val="a8"/>
    <w:next w:val="1ai"/>
    <w:semiHidden/>
    <w:rsid w:val="008F6C87"/>
  </w:style>
  <w:style w:type="numbering" w:customStyle="1" w:styleId="21731">
    <w:name w:val="Статья / Раздел21731"/>
    <w:basedOn w:val="a8"/>
    <w:next w:val="affffff9"/>
    <w:semiHidden/>
    <w:rsid w:val="008F6C87"/>
  </w:style>
  <w:style w:type="numbering" w:customStyle="1" w:styleId="1111111922">
    <w:name w:val="1 / 1.1 / 1.1.11922"/>
    <w:basedOn w:val="a8"/>
    <w:next w:val="111111"/>
    <w:semiHidden/>
    <w:rsid w:val="008F6C87"/>
  </w:style>
  <w:style w:type="numbering" w:customStyle="1" w:styleId="1ai1921">
    <w:name w:val="1 / a / i1921"/>
    <w:basedOn w:val="a8"/>
    <w:next w:val="1ai"/>
    <w:semiHidden/>
    <w:rsid w:val="008F6C87"/>
  </w:style>
  <w:style w:type="numbering" w:customStyle="1" w:styleId="19211">
    <w:name w:val="Статья / Раздел1921"/>
    <w:basedOn w:val="a8"/>
    <w:next w:val="affffff9"/>
    <w:semiHidden/>
    <w:rsid w:val="008F6C87"/>
  </w:style>
  <w:style w:type="numbering" w:customStyle="1" w:styleId="1ai110151">
    <w:name w:val="1 / a / i110151"/>
    <w:basedOn w:val="a8"/>
    <w:next w:val="1ai"/>
    <w:semiHidden/>
    <w:rsid w:val="008F6C87"/>
  </w:style>
  <w:style w:type="numbering" w:customStyle="1" w:styleId="11021">
    <w:name w:val="Статья / Раздел11021"/>
    <w:basedOn w:val="a8"/>
    <w:next w:val="affffff9"/>
    <w:semiHidden/>
    <w:rsid w:val="008F6C87"/>
  </w:style>
  <w:style w:type="numbering" w:customStyle="1" w:styleId="2921">
    <w:name w:val="Статья / Раздел2921"/>
    <w:basedOn w:val="a8"/>
    <w:next w:val="affffff9"/>
    <w:semiHidden/>
    <w:rsid w:val="008F6C87"/>
  </w:style>
  <w:style w:type="numbering" w:customStyle="1" w:styleId="11111138121">
    <w:name w:val="1 / 1.1 / 1.1.138121"/>
    <w:basedOn w:val="a8"/>
    <w:next w:val="111111"/>
    <w:semiHidden/>
    <w:rsid w:val="008F6C87"/>
  </w:style>
  <w:style w:type="numbering" w:customStyle="1" w:styleId="1ai38121">
    <w:name w:val="1 / a / i38121"/>
    <w:basedOn w:val="a8"/>
    <w:next w:val="1ai"/>
    <w:semiHidden/>
    <w:rsid w:val="008F6C87"/>
  </w:style>
  <w:style w:type="numbering" w:customStyle="1" w:styleId="38121">
    <w:name w:val="Статья / Раздел38121"/>
    <w:basedOn w:val="a8"/>
    <w:next w:val="affffff9"/>
    <w:semiHidden/>
    <w:rsid w:val="008F6C87"/>
  </w:style>
  <w:style w:type="numbering" w:customStyle="1" w:styleId="111111118121">
    <w:name w:val="1 / 1.1 / 1.1.1118121"/>
    <w:basedOn w:val="a8"/>
    <w:next w:val="111111"/>
    <w:semiHidden/>
    <w:rsid w:val="008F6C87"/>
  </w:style>
  <w:style w:type="numbering" w:customStyle="1" w:styleId="1ai118121">
    <w:name w:val="1 / a / i118121"/>
    <w:basedOn w:val="a8"/>
    <w:next w:val="1ai"/>
    <w:semiHidden/>
    <w:rsid w:val="008F6C87"/>
  </w:style>
  <w:style w:type="numbering" w:customStyle="1" w:styleId="111111218121">
    <w:name w:val="1 / 1.1 / 1.1.1218121"/>
    <w:basedOn w:val="a8"/>
    <w:next w:val="111111"/>
    <w:semiHidden/>
    <w:rsid w:val="008F6C87"/>
  </w:style>
  <w:style w:type="numbering" w:customStyle="1" w:styleId="1ai218121">
    <w:name w:val="1 / a / i218121"/>
    <w:basedOn w:val="a8"/>
    <w:next w:val="1ai"/>
    <w:semiHidden/>
    <w:rsid w:val="008F6C87"/>
  </w:style>
  <w:style w:type="numbering" w:customStyle="1" w:styleId="218121">
    <w:name w:val="Статья / Раздел218121"/>
    <w:basedOn w:val="a8"/>
    <w:next w:val="affffff9"/>
    <w:semiHidden/>
    <w:rsid w:val="008F6C87"/>
  </w:style>
  <w:style w:type="numbering" w:customStyle="1" w:styleId="111111117411">
    <w:name w:val="1 / 1.1 / 1.1.1117411"/>
    <w:basedOn w:val="a8"/>
    <w:next w:val="111111"/>
    <w:semiHidden/>
    <w:rsid w:val="008F6C87"/>
  </w:style>
  <w:style w:type="numbering" w:customStyle="1" w:styleId="111111117313">
    <w:name w:val="1 / 1.1 / 1.1.1117313"/>
    <w:rsid w:val="008F6C87"/>
  </w:style>
  <w:style w:type="numbering" w:customStyle="1" w:styleId="1111111173121">
    <w:name w:val="1 / 1.1 / 1.1.11173121"/>
    <w:rsid w:val="008F6C87"/>
  </w:style>
  <w:style w:type="numbering" w:customStyle="1" w:styleId="1ai1101411">
    <w:name w:val="1 / a / i1101411"/>
    <w:basedOn w:val="a8"/>
    <w:next w:val="1ai"/>
    <w:semiHidden/>
    <w:rsid w:val="008F6C87"/>
  </w:style>
  <w:style w:type="numbering" w:customStyle="1" w:styleId="1ai3011">
    <w:name w:val="1 / a / i3011"/>
    <w:basedOn w:val="a8"/>
    <w:next w:val="1ai"/>
    <w:rsid w:val="008F6C87"/>
  </w:style>
  <w:style w:type="numbering" w:customStyle="1" w:styleId="111111401">
    <w:name w:val="1 / 1.1 / 1.1.1401"/>
    <w:basedOn w:val="a8"/>
    <w:next w:val="111111"/>
    <w:rsid w:val="008F6C87"/>
  </w:style>
  <w:style w:type="numbering" w:customStyle="1" w:styleId="1ai401">
    <w:name w:val="1 / a / i401"/>
    <w:basedOn w:val="a8"/>
    <w:next w:val="1ai"/>
    <w:rsid w:val="008F6C87"/>
  </w:style>
  <w:style w:type="numbering" w:customStyle="1" w:styleId="500">
    <w:name w:val="Нет списка50"/>
    <w:next w:val="a8"/>
    <w:uiPriority w:val="99"/>
    <w:semiHidden/>
    <w:unhideWhenUsed/>
    <w:rsid w:val="008F6C87"/>
  </w:style>
  <w:style w:type="paragraph" w:customStyle="1" w:styleId="xl252">
    <w:name w:val="xl25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253">
    <w:name w:val="xl25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8"/>
      <w:szCs w:val="28"/>
      <w:lang w:eastAsia="ru-RU"/>
    </w:rPr>
  </w:style>
  <w:style w:type="paragraph" w:customStyle="1" w:styleId="xl262">
    <w:name w:val="xl26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8"/>
      <w:szCs w:val="28"/>
      <w:lang w:eastAsia="ru-RU"/>
    </w:rPr>
  </w:style>
  <w:style w:type="paragraph" w:customStyle="1" w:styleId="xl267">
    <w:name w:val="xl26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268">
    <w:name w:val="xl26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8"/>
      <w:szCs w:val="28"/>
      <w:lang w:eastAsia="ru-RU"/>
    </w:rPr>
  </w:style>
  <w:style w:type="numbering" w:customStyle="1" w:styleId="550">
    <w:name w:val="Нет списка55"/>
    <w:next w:val="a8"/>
    <w:uiPriority w:val="99"/>
    <w:semiHidden/>
    <w:unhideWhenUsed/>
    <w:rsid w:val="008F6C87"/>
  </w:style>
  <w:style w:type="paragraph" w:customStyle="1" w:styleId="xl62">
    <w:name w:val="xl6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numbering" w:customStyle="1" w:styleId="1ai11016">
    <w:name w:val="1 / a / i11016"/>
    <w:basedOn w:val="a8"/>
    <w:next w:val="1ai"/>
    <w:semiHidden/>
    <w:rsid w:val="00CE30F8"/>
  </w:style>
  <w:style w:type="numbering" w:customStyle="1" w:styleId="1ai11017">
    <w:name w:val="1 / a / i11017"/>
    <w:basedOn w:val="a8"/>
    <w:next w:val="1ai"/>
    <w:semiHidden/>
    <w:rsid w:val="00813330"/>
  </w:style>
  <w:style w:type="numbering" w:customStyle="1" w:styleId="1111111173122">
    <w:name w:val="1 / 1.1 / 1.1.11173122"/>
    <w:rsid w:val="00791069"/>
    <w:pPr>
      <w:numPr>
        <w:numId w:val="2"/>
      </w:numPr>
    </w:pPr>
  </w:style>
  <w:style w:type="numbering" w:customStyle="1" w:styleId="1ai11018">
    <w:name w:val="1 / a / i11018"/>
    <w:basedOn w:val="a8"/>
    <w:next w:val="1ai"/>
    <w:semiHidden/>
    <w:rsid w:val="002A753D"/>
  </w:style>
  <w:style w:type="numbering" w:customStyle="1" w:styleId="1ai11019">
    <w:name w:val="1 / a / i11019"/>
    <w:rsid w:val="004710D3"/>
  </w:style>
  <w:style w:type="numbering" w:customStyle="1" w:styleId="1ai11020">
    <w:name w:val="1 / a / i11020"/>
    <w:rsid w:val="002F1969"/>
  </w:style>
  <w:style w:type="numbering" w:customStyle="1" w:styleId="1ai11023">
    <w:name w:val="1 / a / i11023"/>
    <w:rsid w:val="00146391"/>
  </w:style>
  <w:style w:type="numbering" w:customStyle="1" w:styleId="1ai11024">
    <w:name w:val="1 / a / i11024"/>
    <w:rsid w:val="005D28B1"/>
  </w:style>
  <w:style w:type="numbering" w:customStyle="1" w:styleId="1ai11025">
    <w:name w:val="1 / a / i11025"/>
    <w:rsid w:val="00E8751B"/>
  </w:style>
  <w:style w:type="numbering" w:customStyle="1" w:styleId="1ai11026">
    <w:name w:val="1 / a / i11026"/>
    <w:basedOn w:val="a8"/>
    <w:next w:val="1ai"/>
    <w:semiHidden/>
    <w:rsid w:val="009B3DE1"/>
  </w:style>
  <w:style w:type="numbering" w:customStyle="1" w:styleId="1ai11027">
    <w:name w:val="1 / a / i11027"/>
    <w:basedOn w:val="a8"/>
    <w:next w:val="1ai"/>
    <w:semiHidden/>
    <w:rsid w:val="00BF5FB4"/>
    <w:pPr>
      <w:numPr>
        <w:numId w:val="1"/>
      </w:numPr>
    </w:pPr>
  </w:style>
  <w:style w:type="numbering" w:customStyle="1" w:styleId="560">
    <w:name w:val="Нет списка56"/>
    <w:next w:val="a8"/>
    <w:uiPriority w:val="99"/>
    <w:semiHidden/>
    <w:unhideWhenUsed/>
    <w:rsid w:val="00991671"/>
  </w:style>
  <w:style w:type="numbering" w:customStyle="1" w:styleId="11111145">
    <w:name w:val="1 / 1.1 / 1.1.145"/>
    <w:basedOn w:val="a8"/>
    <w:next w:val="111111"/>
    <w:semiHidden/>
    <w:rsid w:val="00991671"/>
  </w:style>
  <w:style w:type="numbering" w:customStyle="1" w:styleId="1ai45">
    <w:name w:val="1 / a / i45"/>
    <w:basedOn w:val="a8"/>
    <w:next w:val="1ai"/>
    <w:semiHidden/>
    <w:rsid w:val="00991671"/>
  </w:style>
  <w:style w:type="numbering" w:customStyle="1" w:styleId="453">
    <w:name w:val="Статья / Раздел45"/>
    <w:basedOn w:val="a8"/>
    <w:next w:val="affffff9"/>
    <w:semiHidden/>
    <w:rsid w:val="00991671"/>
  </w:style>
  <w:style w:type="numbering" w:customStyle="1" w:styleId="1280">
    <w:name w:val="Нет списка128"/>
    <w:next w:val="a8"/>
    <w:semiHidden/>
    <w:rsid w:val="00991671"/>
  </w:style>
  <w:style w:type="numbering" w:customStyle="1" w:styleId="111111126">
    <w:name w:val="1 / 1.1 / 1.1.1126"/>
    <w:basedOn w:val="a8"/>
    <w:next w:val="111111"/>
    <w:semiHidden/>
    <w:rsid w:val="00991671"/>
  </w:style>
  <w:style w:type="numbering" w:customStyle="1" w:styleId="1ai126">
    <w:name w:val="1 / a / i126"/>
    <w:basedOn w:val="a8"/>
    <w:next w:val="1ai"/>
    <w:semiHidden/>
    <w:rsid w:val="00991671"/>
  </w:style>
  <w:style w:type="numbering" w:customStyle="1" w:styleId="1261">
    <w:name w:val="Статья / Раздел126"/>
    <w:basedOn w:val="a8"/>
    <w:next w:val="affffff9"/>
    <w:semiHidden/>
    <w:rsid w:val="00991671"/>
  </w:style>
  <w:style w:type="numbering" w:customStyle="1" w:styleId="2270">
    <w:name w:val="Нет списка227"/>
    <w:next w:val="a8"/>
    <w:semiHidden/>
    <w:rsid w:val="00991671"/>
  </w:style>
  <w:style w:type="numbering" w:customStyle="1" w:styleId="111111225">
    <w:name w:val="1 / 1.1 / 1.1.1225"/>
    <w:basedOn w:val="a8"/>
    <w:next w:val="111111"/>
    <w:semiHidden/>
    <w:rsid w:val="00991671"/>
  </w:style>
  <w:style w:type="numbering" w:customStyle="1" w:styleId="1ai225">
    <w:name w:val="1 / a / i225"/>
    <w:basedOn w:val="a8"/>
    <w:next w:val="1ai"/>
    <w:semiHidden/>
    <w:rsid w:val="00991671"/>
  </w:style>
  <w:style w:type="numbering" w:customStyle="1" w:styleId="2251">
    <w:name w:val="Статья / Раздел225"/>
    <w:basedOn w:val="a8"/>
    <w:next w:val="affffff9"/>
    <w:semiHidden/>
    <w:rsid w:val="00991671"/>
  </w:style>
  <w:style w:type="numbering" w:customStyle="1" w:styleId="3180">
    <w:name w:val="Нет списка318"/>
    <w:next w:val="a8"/>
    <w:semiHidden/>
    <w:rsid w:val="00991671"/>
  </w:style>
  <w:style w:type="numbering" w:customStyle="1" w:styleId="111111316">
    <w:name w:val="1 / 1.1 / 1.1.1316"/>
    <w:basedOn w:val="a8"/>
    <w:next w:val="111111"/>
    <w:semiHidden/>
    <w:rsid w:val="00991671"/>
  </w:style>
  <w:style w:type="numbering" w:customStyle="1" w:styleId="1ai316">
    <w:name w:val="1 / a / i316"/>
    <w:basedOn w:val="a8"/>
    <w:next w:val="1ai"/>
    <w:semiHidden/>
    <w:rsid w:val="00991671"/>
  </w:style>
  <w:style w:type="numbering" w:customStyle="1" w:styleId="3161">
    <w:name w:val="Статья / Раздел316"/>
    <w:basedOn w:val="a8"/>
    <w:next w:val="affffff9"/>
    <w:semiHidden/>
    <w:rsid w:val="00991671"/>
  </w:style>
  <w:style w:type="numbering" w:customStyle="1" w:styleId="1118">
    <w:name w:val="Нет списка1118"/>
    <w:next w:val="a8"/>
    <w:semiHidden/>
    <w:rsid w:val="00991671"/>
  </w:style>
  <w:style w:type="numbering" w:customStyle="1" w:styleId="1111111116">
    <w:name w:val="1 / 1.1 / 1.1.11116"/>
    <w:basedOn w:val="a8"/>
    <w:next w:val="111111"/>
    <w:semiHidden/>
    <w:rsid w:val="00991671"/>
  </w:style>
  <w:style w:type="numbering" w:customStyle="1" w:styleId="1ai1116">
    <w:name w:val="1 / a / i1116"/>
    <w:basedOn w:val="a8"/>
    <w:next w:val="1ai"/>
    <w:semiHidden/>
    <w:rsid w:val="00991671"/>
  </w:style>
  <w:style w:type="numbering" w:customStyle="1" w:styleId="11161">
    <w:name w:val="Статья / Раздел1116"/>
    <w:basedOn w:val="a8"/>
    <w:next w:val="affffff9"/>
    <w:semiHidden/>
    <w:rsid w:val="00991671"/>
  </w:style>
  <w:style w:type="numbering" w:customStyle="1" w:styleId="2116">
    <w:name w:val="Нет списка2116"/>
    <w:next w:val="a8"/>
    <w:semiHidden/>
    <w:rsid w:val="00991671"/>
  </w:style>
  <w:style w:type="numbering" w:customStyle="1" w:styleId="1111112116">
    <w:name w:val="1 / 1.1 / 1.1.12116"/>
    <w:basedOn w:val="a8"/>
    <w:next w:val="111111"/>
    <w:semiHidden/>
    <w:rsid w:val="00991671"/>
  </w:style>
  <w:style w:type="numbering" w:customStyle="1" w:styleId="1ai2116">
    <w:name w:val="1 / a / i2116"/>
    <w:basedOn w:val="a8"/>
    <w:next w:val="1ai"/>
    <w:semiHidden/>
    <w:rsid w:val="00991671"/>
  </w:style>
  <w:style w:type="numbering" w:customStyle="1" w:styleId="21160">
    <w:name w:val="Статья / Раздел2116"/>
    <w:basedOn w:val="a8"/>
    <w:next w:val="affffff9"/>
    <w:semiHidden/>
    <w:rsid w:val="00991671"/>
  </w:style>
  <w:style w:type="numbering" w:customStyle="1" w:styleId="4140">
    <w:name w:val="Нет списка414"/>
    <w:next w:val="a8"/>
    <w:semiHidden/>
    <w:rsid w:val="00991671"/>
  </w:style>
  <w:style w:type="numbering" w:customStyle="1" w:styleId="11111146">
    <w:name w:val="1 / 1.1 / 1.1.146"/>
    <w:basedOn w:val="a8"/>
    <w:next w:val="111111"/>
    <w:semiHidden/>
    <w:rsid w:val="00991671"/>
  </w:style>
  <w:style w:type="numbering" w:customStyle="1" w:styleId="1ai46">
    <w:name w:val="1 / a / i46"/>
    <w:basedOn w:val="a8"/>
    <w:next w:val="1ai"/>
    <w:semiHidden/>
    <w:rsid w:val="00991671"/>
  </w:style>
  <w:style w:type="numbering" w:customStyle="1" w:styleId="462">
    <w:name w:val="Статья / Раздел46"/>
    <w:basedOn w:val="a8"/>
    <w:next w:val="affffff9"/>
    <w:semiHidden/>
    <w:rsid w:val="00991671"/>
  </w:style>
  <w:style w:type="numbering" w:customStyle="1" w:styleId="1290">
    <w:name w:val="Нет списка129"/>
    <w:next w:val="a8"/>
    <w:semiHidden/>
    <w:rsid w:val="00991671"/>
  </w:style>
  <w:style w:type="numbering" w:customStyle="1" w:styleId="111111127">
    <w:name w:val="1 / 1.1 / 1.1.1127"/>
    <w:basedOn w:val="a8"/>
    <w:next w:val="111111"/>
    <w:semiHidden/>
    <w:rsid w:val="00991671"/>
  </w:style>
  <w:style w:type="numbering" w:customStyle="1" w:styleId="1ai127">
    <w:name w:val="1 / a / i127"/>
    <w:basedOn w:val="a8"/>
    <w:next w:val="1ai"/>
    <w:semiHidden/>
    <w:rsid w:val="00991671"/>
  </w:style>
  <w:style w:type="numbering" w:customStyle="1" w:styleId="1271">
    <w:name w:val="Статья / Раздел127"/>
    <w:basedOn w:val="a8"/>
    <w:next w:val="affffff9"/>
    <w:semiHidden/>
    <w:rsid w:val="00991671"/>
  </w:style>
  <w:style w:type="numbering" w:customStyle="1" w:styleId="2280">
    <w:name w:val="Нет списка228"/>
    <w:next w:val="a8"/>
    <w:semiHidden/>
    <w:rsid w:val="00991671"/>
  </w:style>
  <w:style w:type="numbering" w:customStyle="1" w:styleId="111111226">
    <w:name w:val="1 / 1.1 / 1.1.1226"/>
    <w:basedOn w:val="a8"/>
    <w:next w:val="111111"/>
    <w:semiHidden/>
    <w:rsid w:val="00991671"/>
  </w:style>
  <w:style w:type="numbering" w:customStyle="1" w:styleId="1ai226">
    <w:name w:val="1 / a / i226"/>
    <w:basedOn w:val="a8"/>
    <w:next w:val="1ai"/>
    <w:semiHidden/>
    <w:rsid w:val="00991671"/>
  </w:style>
  <w:style w:type="numbering" w:customStyle="1" w:styleId="2261">
    <w:name w:val="Статья / Раздел226"/>
    <w:basedOn w:val="a8"/>
    <w:next w:val="affffff9"/>
    <w:semiHidden/>
    <w:rsid w:val="00991671"/>
  </w:style>
  <w:style w:type="numbering" w:customStyle="1" w:styleId="3190">
    <w:name w:val="Нет списка319"/>
    <w:next w:val="a8"/>
    <w:semiHidden/>
    <w:rsid w:val="00991671"/>
  </w:style>
  <w:style w:type="numbering" w:customStyle="1" w:styleId="111111317">
    <w:name w:val="1 / 1.1 / 1.1.1317"/>
    <w:basedOn w:val="a8"/>
    <w:next w:val="111111"/>
    <w:semiHidden/>
    <w:rsid w:val="00991671"/>
  </w:style>
  <w:style w:type="numbering" w:customStyle="1" w:styleId="1ai317">
    <w:name w:val="1 / a / i317"/>
    <w:basedOn w:val="a8"/>
    <w:next w:val="1ai"/>
    <w:semiHidden/>
    <w:rsid w:val="00991671"/>
  </w:style>
  <w:style w:type="numbering" w:customStyle="1" w:styleId="3171">
    <w:name w:val="Статья / Раздел317"/>
    <w:basedOn w:val="a8"/>
    <w:next w:val="affffff9"/>
    <w:semiHidden/>
    <w:rsid w:val="00991671"/>
  </w:style>
  <w:style w:type="numbering" w:customStyle="1" w:styleId="1119">
    <w:name w:val="Нет списка1119"/>
    <w:next w:val="a8"/>
    <w:semiHidden/>
    <w:rsid w:val="00991671"/>
  </w:style>
  <w:style w:type="numbering" w:customStyle="1" w:styleId="1111111117">
    <w:name w:val="1 / 1.1 / 1.1.11117"/>
    <w:basedOn w:val="a8"/>
    <w:next w:val="111111"/>
    <w:semiHidden/>
    <w:rsid w:val="00991671"/>
  </w:style>
  <w:style w:type="numbering" w:customStyle="1" w:styleId="1ai1117">
    <w:name w:val="1 / a / i1117"/>
    <w:basedOn w:val="a8"/>
    <w:next w:val="1ai"/>
    <w:semiHidden/>
    <w:rsid w:val="00991671"/>
  </w:style>
  <w:style w:type="numbering" w:customStyle="1" w:styleId="11170">
    <w:name w:val="Статья / Раздел1117"/>
    <w:basedOn w:val="a8"/>
    <w:next w:val="affffff9"/>
    <w:semiHidden/>
    <w:rsid w:val="00991671"/>
  </w:style>
  <w:style w:type="numbering" w:customStyle="1" w:styleId="2117">
    <w:name w:val="Нет списка2117"/>
    <w:next w:val="a8"/>
    <w:semiHidden/>
    <w:rsid w:val="00991671"/>
  </w:style>
  <w:style w:type="numbering" w:customStyle="1" w:styleId="1111112117">
    <w:name w:val="1 / 1.1 / 1.1.12117"/>
    <w:basedOn w:val="a8"/>
    <w:next w:val="111111"/>
    <w:semiHidden/>
    <w:rsid w:val="00991671"/>
  </w:style>
  <w:style w:type="numbering" w:customStyle="1" w:styleId="1ai2117">
    <w:name w:val="1 / a / i2117"/>
    <w:basedOn w:val="a8"/>
    <w:next w:val="1ai"/>
    <w:semiHidden/>
    <w:rsid w:val="00991671"/>
  </w:style>
  <w:style w:type="numbering" w:customStyle="1" w:styleId="21170">
    <w:name w:val="Статья / Раздел2117"/>
    <w:basedOn w:val="a8"/>
    <w:next w:val="affffff9"/>
    <w:semiHidden/>
    <w:rsid w:val="00991671"/>
  </w:style>
  <w:style w:type="numbering" w:customStyle="1" w:styleId="3113">
    <w:name w:val="Нет списка3113"/>
    <w:next w:val="a8"/>
    <w:semiHidden/>
    <w:rsid w:val="00991671"/>
  </w:style>
  <w:style w:type="numbering" w:customStyle="1" w:styleId="1111113113">
    <w:name w:val="1 / 1.1 / 1.1.13113"/>
    <w:basedOn w:val="a8"/>
    <w:next w:val="111111"/>
    <w:semiHidden/>
    <w:rsid w:val="00991671"/>
  </w:style>
  <w:style w:type="numbering" w:customStyle="1" w:styleId="1ai3113">
    <w:name w:val="1 / a / i3113"/>
    <w:basedOn w:val="a8"/>
    <w:next w:val="1ai"/>
    <w:semiHidden/>
    <w:rsid w:val="00991671"/>
  </w:style>
  <w:style w:type="numbering" w:customStyle="1" w:styleId="31130">
    <w:name w:val="Статья / Раздел3113"/>
    <w:basedOn w:val="a8"/>
    <w:next w:val="affffff9"/>
    <w:semiHidden/>
    <w:rsid w:val="00991671"/>
  </w:style>
  <w:style w:type="numbering" w:customStyle="1" w:styleId="11113">
    <w:name w:val="Нет списка11113"/>
    <w:next w:val="a8"/>
    <w:semiHidden/>
    <w:rsid w:val="00991671"/>
  </w:style>
  <w:style w:type="numbering" w:customStyle="1" w:styleId="11111111115">
    <w:name w:val="1 / 1.1 / 1.1.111115"/>
    <w:basedOn w:val="a8"/>
    <w:next w:val="111111"/>
    <w:semiHidden/>
    <w:rsid w:val="00991671"/>
    <w:pPr>
      <w:numPr>
        <w:numId w:val="20"/>
      </w:numPr>
    </w:pPr>
  </w:style>
  <w:style w:type="numbering" w:customStyle="1" w:styleId="1ai11113">
    <w:name w:val="1 / a / i11113"/>
    <w:basedOn w:val="a8"/>
    <w:next w:val="1ai"/>
    <w:semiHidden/>
    <w:rsid w:val="00991671"/>
  </w:style>
  <w:style w:type="numbering" w:customStyle="1" w:styleId="111130">
    <w:name w:val="Статья / Раздел11113"/>
    <w:basedOn w:val="a8"/>
    <w:next w:val="affffff9"/>
    <w:semiHidden/>
    <w:rsid w:val="00991671"/>
  </w:style>
  <w:style w:type="numbering" w:customStyle="1" w:styleId="21113">
    <w:name w:val="Нет списка21113"/>
    <w:next w:val="a8"/>
    <w:semiHidden/>
    <w:rsid w:val="00991671"/>
  </w:style>
  <w:style w:type="numbering" w:customStyle="1" w:styleId="11111121114">
    <w:name w:val="1 / 1.1 / 1.1.121114"/>
    <w:basedOn w:val="a8"/>
    <w:next w:val="111111"/>
    <w:rsid w:val="00991671"/>
    <w:pPr>
      <w:numPr>
        <w:numId w:val="21"/>
      </w:numPr>
    </w:pPr>
  </w:style>
  <w:style w:type="numbering" w:customStyle="1" w:styleId="1ai21113">
    <w:name w:val="1 / a / i21113"/>
    <w:basedOn w:val="a8"/>
    <w:next w:val="1ai"/>
    <w:semiHidden/>
    <w:rsid w:val="00991671"/>
  </w:style>
  <w:style w:type="numbering" w:customStyle="1" w:styleId="211130">
    <w:name w:val="Статья / Раздел21113"/>
    <w:basedOn w:val="a8"/>
    <w:next w:val="affffff9"/>
    <w:semiHidden/>
    <w:rsid w:val="00991671"/>
  </w:style>
  <w:style w:type="numbering" w:customStyle="1" w:styleId="4150">
    <w:name w:val="Нет списка415"/>
    <w:next w:val="a8"/>
    <w:semiHidden/>
    <w:rsid w:val="00991671"/>
  </w:style>
  <w:style w:type="numbering" w:customStyle="1" w:styleId="111111413">
    <w:name w:val="1 / 1.1 / 1.1.1413"/>
    <w:basedOn w:val="a8"/>
    <w:next w:val="111111"/>
    <w:semiHidden/>
    <w:rsid w:val="00991671"/>
  </w:style>
  <w:style w:type="numbering" w:customStyle="1" w:styleId="1ai413">
    <w:name w:val="1 / a / i413"/>
    <w:basedOn w:val="a8"/>
    <w:next w:val="1ai"/>
    <w:semiHidden/>
    <w:rsid w:val="00991671"/>
  </w:style>
  <w:style w:type="numbering" w:customStyle="1" w:styleId="4131">
    <w:name w:val="Статья / Раздел413"/>
    <w:basedOn w:val="a8"/>
    <w:next w:val="affffff9"/>
    <w:semiHidden/>
    <w:rsid w:val="00991671"/>
  </w:style>
  <w:style w:type="numbering" w:customStyle="1" w:styleId="1214">
    <w:name w:val="Нет списка1214"/>
    <w:next w:val="a8"/>
    <w:semiHidden/>
    <w:rsid w:val="00991671"/>
  </w:style>
  <w:style w:type="numbering" w:customStyle="1" w:styleId="1111111213">
    <w:name w:val="1 / 1.1 / 1.1.11213"/>
    <w:basedOn w:val="a8"/>
    <w:next w:val="111111"/>
    <w:semiHidden/>
    <w:rsid w:val="00991671"/>
  </w:style>
  <w:style w:type="numbering" w:customStyle="1" w:styleId="1ai1213">
    <w:name w:val="1 / a / i1213"/>
    <w:basedOn w:val="a8"/>
    <w:next w:val="1ai"/>
    <w:semiHidden/>
    <w:rsid w:val="00991671"/>
  </w:style>
  <w:style w:type="numbering" w:customStyle="1" w:styleId="12131">
    <w:name w:val="Статья / Раздел1213"/>
    <w:basedOn w:val="a8"/>
    <w:next w:val="affffff9"/>
    <w:semiHidden/>
    <w:rsid w:val="00991671"/>
  </w:style>
  <w:style w:type="numbering" w:customStyle="1" w:styleId="2213">
    <w:name w:val="Нет списка2213"/>
    <w:next w:val="a8"/>
    <w:semiHidden/>
    <w:rsid w:val="00991671"/>
  </w:style>
  <w:style w:type="numbering" w:customStyle="1" w:styleId="1111112213">
    <w:name w:val="1 / 1.1 / 1.1.12213"/>
    <w:basedOn w:val="a8"/>
    <w:next w:val="111111"/>
    <w:semiHidden/>
    <w:rsid w:val="00991671"/>
  </w:style>
  <w:style w:type="numbering" w:customStyle="1" w:styleId="1ai2213">
    <w:name w:val="1 / a / i2213"/>
    <w:basedOn w:val="a8"/>
    <w:next w:val="1ai"/>
    <w:semiHidden/>
    <w:rsid w:val="00991671"/>
  </w:style>
  <w:style w:type="numbering" w:customStyle="1" w:styleId="22130">
    <w:name w:val="Статья / Раздел2213"/>
    <w:basedOn w:val="a8"/>
    <w:next w:val="affffff9"/>
    <w:semiHidden/>
    <w:rsid w:val="00991671"/>
  </w:style>
  <w:style w:type="numbering" w:customStyle="1" w:styleId="3250">
    <w:name w:val="Нет списка325"/>
    <w:next w:val="a8"/>
    <w:semiHidden/>
    <w:rsid w:val="00991671"/>
  </w:style>
  <w:style w:type="numbering" w:customStyle="1" w:styleId="111111324">
    <w:name w:val="1 / 1.1 / 1.1.1324"/>
    <w:basedOn w:val="a8"/>
    <w:next w:val="111111"/>
    <w:semiHidden/>
    <w:rsid w:val="00991671"/>
  </w:style>
  <w:style w:type="numbering" w:customStyle="1" w:styleId="1ai324">
    <w:name w:val="1 / a / i324"/>
    <w:basedOn w:val="a8"/>
    <w:next w:val="1ai"/>
    <w:semiHidden/>
    <w:rsid w:val="00991671"/>
  </w:style>
  <w:style w:type="numbering" w:customStyle="1" w:styleId="3241">
    <w:name w:val="Статья / Раздел324"/>
    <w:basedOn w:val="a8"/>
    <w:next w:val="affffff9"/>
    <w:semiHidden/>
    <w:rsid w:val="00991671"/>
  </w:style>
  <w:style w:type="numbering" w:customStyle="1" w:styleId="1125">
    <w:name w:val="Нет списка1125"/>
    <w:next w:val="a8"/>
    <w:semiHidden/>
    <w:rsid w:val="00991671"/>
  </w:style>
  <w:style w:type="numbering" w:customStyle="1" w:styleId="1111111124">
    <w:name w:val="1 / 1.1 / 1.1.11124"/>
    <w:basedOn w:val="a8"/>
    <w:next w:val="111111"/>
    <w:semiHidden/>
    <w:rsid w:val="00991671"/>
  </w:style>
  <w:style w:type="numbering" w:customStyle="1" w:styleId="1ai1124">
    <w:name w:val="1 / a / i1124"/>
    <w:basedOn w:val="a8"/>
    <w:next w:val="1ai"/>
    <w:semiHidden/>
    <w:rsid w:val="00991671"/>
  </w:style>
  <w:style w:type="numbering" w:customStyle="1" w:styleId="11241">
    <w:name w:val="Статья / Раздел1124"/>
    <w:basedOn w:val="a8"/>
    <w:next w:val="affffff9"/>
    <w:semiHidden/>
    <w:rsid w:val="00991671"/>
  </w:style>
  <w:style w:type="numbering" w:customStyle="1" w:styleId="2124">
    <w:name w:val="Нет списка2124"/>
    <w:next w:val="a8"/>
    <w:semiHidden/>
    <w:rsid w:val="00991671"/>
  </w:style>
  <w:style w:type="numbering" w:customStyle="1" w:styleId="1111112124">
    <w:name w:val="1 / 1.1 / 1.1.12124"/>
    <w:basedOn w:val="a8"/>
    <w:next w:val="111111"/>
    <w:semiHidden/>
    <w:rsid w:val="00991671"/>
  </w:style>
  <w:style w:type="numbering" w:customStyle="1" w:styleId="1ai2124">
    <w:name w:val="1 / a / i2124"/>
    <w:basedOn w:val="a8"/>
    <w:next w:val="1ai"/>
    <w:semiHidden/>
    <w:rsid w:val="00991671"/>
  </w:style>
  <w:style w:type="numbering" w:customStyle="1" w:styleId="21240">
    <w:name w:val="Статья / Раздел2124"/>
    <w:basedOn w:val="a8"/>
    <w:next w:val="affffff9"/>
    <w:semiHidden/>
    <w:rsid w:val="00991671"/>
  </w:style>
  <w:style w:type="numbering" w:customStyle="1" w:styleId="570">
    <w:name w:val="Нет списка57"/>
    <w:next w:val="a8"/>
    <w:semiHidden/>
    <w:rsid w:val="00991671"/>
  </w:style>
  <w:style w:type="numbering" w:customStyle="1" w:styleId="11111154">
    <w:name w:val="1 / 1.1 / 1.1.154"/>
    <w:basedOn w:val="a8"/>
    <w:next w:val="111111"/>
    <w:semiHidden/>
    <w:rsid w:val="00991671"/>
  </w:style>
  <w:style w:type="numbering" w:customStyle="1" w:styleId="1ai54">
    <w:name w:val="1 / a / i54"/>
    <w:basedOn w:val="a8"/>
    <w:next w:val="1ai"/>
    <w:semiHidden/>
    <w:rsid w:val="00991671"/>
  </w:style>
  <w:style w:type="numbering" w:customStyle="1" w:styleId="541">
    <w:name w:val="Статья / Раздел54"/>
    <w:basedOn w:val="a8"/>
    <w:next w:val="affffff9"/>
    <w:semiHidden/>
    <w:rsid w:val="00991671"/>
  </w:style>
  <w:style w:type="numbering" w:customStyle="1" w:styleId="1370">
    <w:name w:val="Нет списка137"/>
    <w:next w:val="a8"/>
    <w:semiHidden/>
    <w:rsid w:val="00991671"/>
  </w:style>
  <w:style w:type="numbering" w:customStyle="1" w:styleId="111111134">
    <w:name w:val="1 / 1.1 / 1.1.1134"/>
    <w:basedOn w:val="a8"/>
    <w:next w:val="111111"/>
    <w:semiHidden/>
    <w:rsid w:val="00991671"/>
  </w:style>
  <w:style w:type="numbering" w:customStyle="1" w:styleId="1ai134">
    <w:name w:val="1 / a / i134"/>
    <w:basedOn w:val="a8"/>
    <w:next w:val="1ai"/>
    <w:semiHidden/>
    <w:rsid w:val="00991671"/>
  </w:style>
  <w:style w:type="numbering" w:customStyle="1" w:styleId="1340">
    <w:name w:val="Статья / Раздел134"/>
    <w:basedOn w:val="a8"/>
    <w:next w:val="affffff9"/>
    <w:semiHidden/>
    <w:rsid w:val="00991671"/>
  </w:style>
  <w:style w:type="numbering" w:customStyle="1" w:styleId="2350">
    <w:name w:val="Нет списка235"/>
    <w:next w:val="a8"/>
    <w:semiHidden/>
    <w:rsid w:val="00991671"/>
  </w:style>
  <w:style w:type="numbering" w:customStyle="1" w:styleId="111111234">
    <w:name w:val="1 / 1.1 / 1.1.1234"/>
    <w:basedOn w:val="a8"/>
    <w:next w:val="111111"/>
    <w:semiHidden/>
    <w:rsid w:val="00991671"/>
  </w:style>
  <w:style w:type="numbering" w:customStyle="1" w:styleId="1ai234">
    <w:name w:val="1 / a / i234"/>
    <w:basedOn w:val="a8"/>
    <w:next w:val="1ai"/>
    <w:semiHidden/>
    <w:rsid w:val="00991671"/>
  </w:style>
  <w:style w:type="numbering" w:customStyle="1" w:styleId="2341">
    <w:name w:val="Статья / Раздел234"/>
    <w:basedOn w:val="a8"/>
    <w:next w:val="affffff9"/>
    <w:semiHidden/>
    <w:rsid w:val="00991671"/>
  </w:style>
  <w:style w:type="numbering" w:customStyle="1" w:styleId="3350">
    <w:name w:val="Нет списка335"/>
    <w:next w:val="a8"/>
    <w:semiHidden/>
    <w:rsid w:val="00991671"/>
  </w:style>
  <w:style w:type="numbering" w:customStyle="1" w:styleId="111111334">
    <w:name w:val="1 / 1.1 / 1.1.1334"/>
    <w:basedOn w:val="a8"/>
    <w:next w:val="111111"/>
    <w:semiHidden/>
    <w:rsid w:val="00991671"/>
  </w:style>
  <w:style w:type="numbering" w:customStyle="1" w:styleId="1ai334">
    <w:name w:val="1 / a / i334"/>
    <w:basedOn w:val="a8"/>
    <w:next w:val="1ai"/>
    <w:semiHidden/>
    <w:rsid w:val="00991671"/>
  </w:style>
  <w:style w:type="numbering" w:customStyle="1" w:styleId="3341">
    <w:name w:val="Статья / Раздел334"/>
    <w:basedOn w:val="a8"/>
    <w:next w:val="affffff9"/>
    <w:semiHidden/>
    <w:rsid w:val="00991671"/>
  </w:style>
  <w:style w:type="numbering" w:customStyle="1" w:styleId="1135">
    <w:name w:val="Нет списка1135"/>
    <w:next w:val="a8"/>
    <w:semiHidden/>
    <w:rsid w:val="00991671"/>
  </w:style>
  <w:style w:type="numbering" w:customStyle="1" w:styleId="1111111134">
    <w:name w:val="1 / 1.1 / 1.1.11134"/>
    <w:basedOn w:val="a8"/>
    <w:next w:val="111111"/>
    <w:semiHidden/>
    <w:rsid w:val="00991671"/>
  </w:style>
  <w:style w:type="numbering" w:customStyle="1" w:styleId="1ai1134">
    <w:name w:val="1 / a / i1134"/>
    <w:basedOn w:val="a8"/>
    <w:next w:val="1ai"/>
    <w:semiHidden/>
    <w:rsid w:val="00991671"/>
  </w:style>
  <w:style w:type="numbering" w:customStyle="1" w:styleId="11341">
    <w:name w:val="Статья / Раздел1134"/>
    <w:basedOn w:val="a8"/>
    <w:next w:val="affffff9"/>
    <w:semiHidden/>
    <w:rsid w:val="00991671"/>
  </w:style>
  <w:style w:type="numbering" w:customStyle="1" w:styleId="2134">
    <w:name w:val="Нет списка2134"/>
    <w:next w:val="a8"/>
    <w:semiHidden/>
    <w:rsid w:val="00991671"/>
  </w:style>
  <w:style w:type="numbering" w:customStyle="1" w:styleId="1111112134">
    <w:name w:val="1 / 1.1 / 1.1.12134"/>
    <w:basedOn w:val="a8"/>
    <w:next w:val="111111"/>
    <w:semiHidden/>
    <w:rsid w:val="00991671"/>
  </w:style>
  <w:style w:type="numbering" w:customStyle="1" w:styleId="1ai2134">
    <w:name w:val="1 / a / i2134"/>
    <w:basedOn w:val="a8"/>
    <w:next w:val="1ai"/>
    <w:semiHidden/>
    <w:rsid w:val="00991671"/>
  </w:style>
  <w:style w:type="numbering" w:customStyle="1" w:styleId="21340">
    <w:name w:val="Статья / Раздел2134"/>
    <w:basedOn w:val="a8"/>
    <w:next w:val="affffff9"/>
    <w:semiHidden/>
    <w:rsid w:val="00991671"/>
  </w:style>
  <w:style w:type="numbering" w:customStyle="1" w:styleId="650">
    <w:name w:val="Нет списка65"/>
    <w:next w:val="a8"/>
    <w:uiPriority w:val="99"/>
    <w:semiHidden/>
    <w:unhideWhenUsed/>
    <w:rsid w:val="00991671"/>
  </w:style>
  <w:style w:type="numbering" w:customStyle="1" w:styleId="750">
    <w:name w:val="Нет списка75"/>
    <w:next w:val="a8"/>
    <w:semiHidden/>
    <w:rsid w:val="00991671"/>
  </w:style>
  <w:style w:type="numbering" w:customStyle="1" w:styleId="11111164">
    <w:name w:val="1 / 1.1 / 1.1.164"/>
    <w:basedOn w:val="a8"/>
    <w:next w:val="111111"/>
    <w:semiHidden/>
    <w:rsid w:val="00991671"/>
  </w:style>
  <w:style w:type="numbering" w:customStyle="1" w:styleId="1ai64">
    <w:name w:val="1 / a / i64"/>
    <w:basedOn w:val="a8"/>
    <w:next w:val="1ai"/>
    <w:semiHidden/>
    <w:rsid w:val="00991671"/>
  </w:style>
  <w:style w:type="numbering" w:customStyle="1" w:styleId="641">
    <w:name w:val="Статья / Раздел64"/>
    <w:basedOn w:val="a8"/>
    <w:next w:val="affffff9"/>
    <w:semiHidden/>
    <w:rsid w:val="00991671"/>
  </w:style>
  <w:style w:type="numbering" w:customStyle="1" w:styleId="147">
    <w:name w:val="Нет списка147"/>
    <w:next w:val="a8"/>
    <w:semiHidden/>
    <w:rsid w:val="00991671"/>
  </w:style>
  <w:style w:type="numbering" w:customStyle="1" w:styleId="111111144">
    <w:name w:val="1 / 1.1 / 1.1.1144"/>
    <w:basedOn w:val="a8"/>
    <w:next w:val="111111"/>
    <w:semiHidden/>
    <w:rsid w:val="00991671"/>
  </w:style>
  <w:style w:type="numbering" w:customStyle="1" w:styleId="1ai144">
    <w:name w:val="1 / a / i144"/>
    <w:basedOn w:val="a8"/>
    <w:next w:val="1ai"/>
    <w:semiHidden/>
    <w:rsid w:val="00991671"/>
  </w:style>
  <w:style w:type="numbering" w:customStyle="1" w:styleId="1442">
    <w:name w:val="Статья / Раздел144"/>
    <w:basedOn w:val="a8"/>
    <w:next w:val="affffff9"/>
    <w:semiHidden/>
    <w:rsid w:val="00991671"/>
  </w:style>
  <w:style w:type="numbering" w:customStyle="1" w:styleId="245">
    <w:name w:val="Нет списка245"/>
    <w:next w:val="a8"/>
    <w:semiHidden/>
    <w:rsid w:val="00991671"/>
  </w:style>
  <w:style w:type="numbering" w:customStyle="1" w:styleId="111111244">
    <w:name w:val="1 / 1.1 / 1.1.1244"/>
    <w:basedOn w:val="a8"/>
    <w:next w:val="111111"/>
    <w:semiHidden/>
    <w:rsid w:val="00991671"/>
  </w:style>
  <w:style w:type="numbering" w:customStyle="1" w:styleId="1ai244">
    <w:name w:val="1 / a / i244"/>
    <w:basedOn w:val="a8"/>
    <w:next w:val="1ai"/>
    <w:semiHidden/>
    <w:rsid w:val="00991671"/>
  </w:style>
  <w:style w:type="numbering" w:customStyle="1" w:styleId="2440">
    <w:name w:val="Статья / Раздел244"/>
    <w:basedOn w:val="a8"/>
    <w:next w:val="affffff9"/>
    <w:semiHidden/>
    <w:rsid w:val="00991671"/>
  </w:style>
  <w:style w:type="numbering" w:customStyle="1" w:styleId="345">
    <w:name w:val="Нет списка345"/>
    <w:next w:val="a8"/>
    <w:semiHidden/>
    <w:rsid w:val="00991671"/>
  </w:style>
  <w:style w:type="numbering" w:customStyle="1" w:styleId="111111344">
    <w:name w:val="1 / 1.1 / 1.1.1344"/>
    <w:basedOn w:val="a8"/>
    <w:next w:val="111111"/>
    <w:semiHidden/>
    <w:rsid w:val="00991671"/>
  </w:style>
  <w:style w:type="numbering" w:customStyle="1" w:styleId="1ai344">
    <w:name w:val="1 / a / i344"/>
    <w:basedOn w:val="a8"/>
    <w:next w:val="1ai"/>
    <w:semiHidden/>
    <w:rsid w:val="00991671"/>
  </w:style>
  <w:style w:type="numbering" w:customStyle="1" w:styleId="3440">
    <w:name w:val="Статья / Раздел344"/>
    <w:basedOn w:val="a8"/>
    <w:next w:val="affffff9"/>
    <w:semiHidden/>
    <w:rsid w:val="00991671"/>
  </w:style>
  <w:style w:type="numbering" w:customStyle="1" w:styleId="1145">
    <w:name w:val="Нет списка1145"/>
    <w:next w:val="a8"/>
    <w:semiHidden/>
    <w:rsid w:val="00991671"/>
  </w:style>
  <w:style w:type="numbering" w:customStyle="1" w:styleId="1111111144">
    <w:name w:val="1 / 1.1 / 1.1.11144"/>
    <w:basedOn w:val="a8"/>
    <w:next w:val="111111"/>
    <w:semiHidden/>
    <w:rsid w:val="00991671"/>
  </w:style>
  <w:style w:type="numbering" w:customStyle="1" w:styleId="1ai1144">
    <w:name w:val="1 / a / i1144"/>
    <w:basedOn w:val="a8"/>
    <w:next w:val="1ai"/>
    <w:semiHidden/>
    <w:rsid w:val="00991671"/>
  </w:style>
  <w:style w:type="numbering" w:customStyle="1" w:styleId="11441">
    <w:name w:val="Статья / Раздел1144"/>
    <w:basedOn w:val="a8"/>
    <w:next w:val="affffff9"/>
    <w:semiHidden/>
    <w:rsid w:val="00991671"/>
  </w:style>
  <w:style w:type="numbering" w:customStyle="1" w:styleId="2144">
    <w:name w:val="Нет списка2144"/>
    <w:next w:val="a8"/>
    <w:semiHidden/>
    <w:rsid w:val="00991671"/>
  </w:style>
  <w:style w:type="numbering" w:customStyle="1" w:styleId="1111112144">
    <w:name w:val="1 / 1.1 / 1.1.12144"/>
    <w:basedOn w:val="a8"/>
    <w:next w:val="111111"/>
    <w:semiHidden/>
    <w:rsid w:val="00991671"/>
  </w:style>
  <w:style w:type="numbering" w:customStyle="1" w:styleId="1ai2144">
    <w:name w:val="1 / a / i2144"/>
    <w:basedOn w:val="a8"/>
    <w:next w:val="1ai"/>
    <w:semiHidden/>
    <w:rsid w:val="00991671"/>
  </w:style>
  <w:style w:type="numbering" w:customStyle="1" w:styleId="21440">
    <w:name w:val="Статья / Раздел2144"/>
    <w:basedOn w:val="a8"/>
    <w:next w:val="affffff9"/>
    <w:semiHidden/>
    <w:rsid w:val="00991671"/>
  </w:style>
  <w:style w:type="numbering" w:customStyle="1" w:styleId="850">
    <w:name w:val="Нет списка85"/>
    <w:next w:val="a8"/>
    <w:semiHidden/>
    <w:rsid w:val="00991671"/>
  </w:style>
  <w:style w:type="numbering" w:customStyle="1" w:styleId="11111174">
    <w:name w:val="1 / 1.1 / 1.1.174"/>
    <w:basedOn w:val="a8"/>
    <w:next w:val="111111"/>
    <w:semiHidden/>
    <w:rsid w:val="00991671"/>
  </w:style>
  <w:style w:type="numbering" w:customStyle="1" w:styleId="1ai74">
    <w:name w:val="1 / a / i74"/>
    <w:basedOn w:val="a8"/>
    <w:next w:val="1ai"/>
    <w:semiHidden/>
    <w:rsid w:val="00991671"/>
  </w:style>
  <w:style w:type="numbering" w:customStyle="1" w:styleId="741">
    <w:name w:val="Статья / Раздел74"/>
    <w:basedOn w:val="a8"/>
    <w:next w:val="affffff9"/>
    <w:semiHidden/>
    <w:rsid w:val="00991671"/>
  </w:style>
  <w:style w:type="numbering" w:customStyle="1" w:styleId="155">
    <w:name w:val="Нет списка155"/>
    <w:next w:val="a8"/>
    <w:semiHidden/>
    <w:rsid w:val="00991671"/>
  </w:style>
  <w:style w:type="numbering" w:customStyle="1" w:styleId="111111154">
    <w:name w:val="1 / 1.1 / 1.1.1154"/>
    <w:basedOn w:val="a8"/>
    <w:next w:val="111111"/>
    <w:semiHidden/>
    <w:rsid w:val="00991671"/>
  </w:style>
  <w:style w:type="numbering" w:customStyle="1" w:styleId="1ai154">
    <w:name w:val="1 / a / i154"/>
    <w:basedOn w:val="a8"/>
    <w:next w:val="1ai"/>
    <w:semiHidden/>
    <w:rsid w:val="00991671"/>
  </w:style>
  <w:style w:type="numbering" w:customStyle="1" w:styleId="1540">
    <w:name w:val="Статья / Раздел154"/>
    <w:basedOn w:val="a8"/>
    <w:next w:val="affffff9"/>
    <w:semiHidden/>
    <w:rsid w:val="00991671"/>
  </w:style>
  <w:style w:type="numbering" w:customStyle="1" w:styleId="255">
    <w:name w:val="Нет списка255"/>
    <w:next w:val="a8"/>
    <w:semiHidden/>
    <w:rsid w:val="00991671"/>
  </w:style>
  <w:style w:type="numbering" w:customStyle="1" w:styleId="111111254">
    <w:name w:val="1 / 1.1 / 1.1.1254"/>
    <w:basedOn w:val="a8"/>
    <w:next w:val="111111"/>
    <w:semiHidden/>
    <w:rsid w:val="00991671"/>
  </w:style>
  <w:style w:type="numbering" w:customStyle="1" w:styleId="1ai254">
    <w:name w:val="1 / a / i254"/>
    <w:basedOn w:val="a8"/>
    <w:next w:val="1ai"/>
    <w:semiHidden/>
    <w:rsid w:val="00991671"/>
  </w:style>
  <w:style w:type="numbering" w:customStyle="1" w:styleId="2540">
    <w:name w:val="Статья / Раздел254"/>
    <w:basedOn w:val="a8"/>
    <w:next w:val="affffff9"/>
    <w:semiHidden/>
    <w:rsid w:val="00991671"/>
  </w:style>
  <w:style w:type="numbering" w:customStyle="1" w:styleId="355">
    <w:name w:val="Нет списка355"/>
    <w:next w:val="a8"/>
    <w:semiHidden/>
    <w:rsid w:val="00991671"/>
  </w:style>
  <w:style w:type="numbering" w:customStyle="1" w:styleId="111111354">
    <w:name w:val="1 / 1.1 / 1.1.1354"/>
    <w:basedOn w:val="a8"/>
    <w:next w:val="111111"/>
    <w:semiHidden/>
    <w:rsid w:val="00991671"/>
  </w:style>
  <w:style w:type="numbering" w:customStyle="1" w:styleId="1ai354">
    <w:name w:val="1 / a / i354"/>
    <w:basedOn w:val="a8"/>
    <w:next w:val="1ai"/>
    <w:semiHidden/>
    <w:rsid w:val="00991671"/>
  </w:style>
  <w:style w:type="numbering" w:customStyle="1" w:styleId="3540">
    <w:name w:val="Статья / Раздел354"/>
    <w:basedOn w:val="a8"/>
    <w:next w:val="affffff9"/>
    <w:semiHidden/>
    <w:rsid w:val="00991671"/>
  </w:style>
  <w:style w:type="numbering" w:customStyle="1" w:styleId="1155">
    <w:name w:val="Нет списка1155"/>
    <w:next w:val="a8"/>
    <w:semiHidden/>
    <w:rsid w:val="00991671"/>
  </w:style>
  <w:style w:type="numbering" w:customStyle="1" w:styleId="1111111154">
    <w:name w:val="1 / 1.1 / 1.1.11154"/>
    <w:basedOn w:val="a8"/>
    <w:next w:val="111111"/>
    <w:semiHidden/>
    <w:rsid w:val="00991671"/>
  </w:style>
  <w:style w:type="numbering" w:customStyle="1" w:styleId="1ai1154">
    <w:name w:val="1 / a / i1154"/>
    <w:basedOn w:val="a8"/>
    <w:next w:val="1ai"/>
    <w:semiHidden/>
    <w:rsid w:val="00991671"/>
  </w:style>
  <w:style w:type="numbering" w:customStyle="1" w:styleId="11541">
    <w:name w:val="Статья / Раздел1154"/>
    <w:basedOn w:val="a8"/>
    <w:next w:val="affffff9"/>
    <w:semiHidden/>
    <w:rsid w:val="00991671"/>
  </w:style>
  <w:style w:type="numbering" w:customStyle="1" w:styleId="2154">
    <w:name w:val="Нет списка2154"/>
    <w:next w:val="a8"/>
    <w:semiHidden/>
    <w:rsid w:val="00991671"/>
  </w:style>
  <w:style w:type="numbering" w:customStyle="1" w:styleId="1111112154">
    <w:name w:val="1 / 1.1 / 1.1.12154"/>
    <w:basedOn w:val="a8"/>
    <w:next w:val="111111"/>
    <w:semiHidden/>
    <w:rsid w:val="00991671"/>
  </w:style>
  <w:style w:type="numbering" w:customStyle="1" w:styleId="1ai2154">
    <w:name w:val="1 / a / i2154"/>
    <w:basedOn w:val="a8"/>
    <w:next w:val="1ai"/>
    <w:semiHidden/>
    <w:rsid w:val="00991671"/>
  </w:style>
  <w:style w:type="numbering" w:customStyle="1" w:styleId="21540">
    <w:name w:val="Статья / Раздел2154"/>
    <w:basedOn w:val="a8"/>
    <w:next w:val="affffff9"/>
    <w:semiHidden/>
    <w:rsid w:val="00991671"/>
  </w:style>
  <w:style w:type="numbering" w:customStyle="1" w:styleId="950">
    <w:name w:val="Нет списка95"/>
    <w:next w:val="a8"/>
    <w:semiHidden/>
    <w:rsid w:val="00991671"/>
  </w:style>
  <w:style w:type="numbering" w:customStyle="1" w:styleId="11111184">
    <w:name w:val="1 / 1.1 / 1.1.184"/>
    <w:basedOn w:val="a8"/>
    <w:next w:val="111111"/>
    <w:semiHidden/>
    <w:rsid w:val="00991671"/>
  </w:style>
  <w:style w:type="numbering" w:customStyle="1" w:styleId="1ai84">
    <w:name w:val="1 / a / i84"/>
    <w:basedOn w:val="a8"/>
    <w:next w:val="1ai"/>
    <w:semiHidden/>
    <w:rsid w:val="00991671"/>
  </w:style>
  <w:style w:type="numbering" w:customStyle="1" w:styleId="841">
    <w:name w:val="Статья / Раздел84"/>
    <w:basedOn w:val="a8"/>
    <w:next w:val="affffff9"/>
    <w:semiHidden/>
    <w:rsid w:val="00991671"/>
  </w:style>
  <w:style w:type="numbering" w:customStyle="1" w:styleId="165">
    <w:name w:val="Нет списка165"/>
    <w:next w:val="a8"/>
    <w:semiHidden/>
    <w:rsid w:val="00991671"/>
  </w:style>
  <w:style w:type="numbering" w:customStyle="1" w:styleId="111111164">
    <w:name w:val="1 / 1.1 / 1.1.1164"/>
    <w:basedOn w:val="a8"/>
    <w:next w:val="111111"/>
    <w:semiHidden/>
    <w:rsid w:val="00991671"/>
  </w:style>
  <w:style w:type="numbering" w:customStyle="1" w:styleId="1ai164">
    <w:name w:val="1 / a / i164"/>
    <w:basedOn w:val="a8"/>
    <w:next w:val="1ai"/>
    <w:semiHidden/>
    <w:rsid w:val="00991671"/>
  </w:style>
  <w:style w:type="numbering" w:customStyle="1" w:styleId="1640">
    <w:name w:val="Статья / Раздел164"/>
    <w:basedOn w:val="a8"/>
    <w:next w:val="affffff9"/>
    <w:semiHidden/>
    <w:rsid w:val="00991671"/>
  </w:style>
  <w:style w:type="numbering" w:customStyle="1" w:styleId="265">
    <w:name w:val="Нет списка265"/>
    <w:next w:val="a8"/>
    <w:semiHidden/>
    <w:rsid w:val="00991671"/>
  </w:style>
  <w:style w:type="numbering" w:customStyle="1" w:styleId="111111264">
    <w:name w:val="1 / 1.1 / 1.1.1264"/>
    <w:basedOn w:val="a8"/>
    <w:next w:val="111111"/>
    <w:semiHidden/>
    <w:rsid w:val="00991671"/>
  </w:style>
  <w:style w:type="numbering" w:customStyle="1" w:styleId="1ai264">
    <w:name w:val="1 / a / i264"/>
    <w:basedOn w:val="a8"/>
    <w:next w:val="1ai"/>
    <w:semiHidden/>
    <w:rsid w:val="00991671"/>
  </w:style>
  <w:style w:type="numbering" w:customStyle="1" w:styleId="2640">
    <w:name w:val="Статья / Раздел264"/>
    <w:basedOn w:val="a8"/>
    <w:next w:val="affffff9"/>
    <w:semiHidden/>
    <w:rsid w:val="00991671"/>
  </w:style>
  <w:style w:type="numbering" w:customStyle="1" w:styleId="364">
    <w:name w:val="Нет списка364"/>
    <w:next w:val="a8"/>
    <w:semiHidden/>
    <w:rsid w:val="00991671"/>
  </w:style>
  <w:style w:type="numbering" w:customStyle="1" w:styleId="111111364">
    <w:name w:val="1 / 1.1 / 1.1.1364"/>
    <w:basedOn w:val="a8"/>
    <w:next w:val="111111"/>
    <w:semiHidden/>
    <w:rsid w:val="00991671"/>
  </w:style>
  <w:style w:type="numbering" w:customStyle="1" w:styleId="1ai364">
    <w:name w:val="1 / a / i364"/>
    <w:basedOn w:val="a8"/>
    <w:next w:val="1ai"/>
    <w:semiHidden/>
    <w:rsid w:val="00991671"/>
  </w:style>
  <w:style w:type="numbering" w:customStyle="1" w:styleId="3640">
    <w:name w:val="Статья / Раздел364"/>
    <w:basedOn w:val="a8"/>
    <w:next w:val="affffff9"/>
    <w:semiHidden/>
    <w:rsid w:val="00991671"/>
  </w:style>
  <w:style w:type="numbering" w:customStyle="1" w:styleId="1165">
    <w:name w:val="Нет списка1165"/>
    <w:next w:val="a8"/>
    <w:semiHidden/>
    <w:rsid w:val="00991671"/>
  </w:style>
  <w:style w:type="numbering" w:customStyle="1" w:styleId="1111111164">
    <w:name w:val="1 / 1.1 / 1.1.11164"/>
    <w:basedOn w:val="a8"/>
    <w:next w:val="111111"/>
    <w:semiHidden/>
    <w:rsid w:val="00991671"/>
  </w:style>
  <w:style w:type="numbering" w:customStyle="1" w:styleId="1ai1164">
    <w:name w:val="1 / a / i1164"/>
    <w:basedOn w:val="a8"/>
    <w:next w:val="1ai"/>
    <w:semiHidden/>
    <w:rsid w:val="00991671"/>
  </w:style>
  <w:style w:type="numbering" w:customStyle="1" w:styleId="11640">
    <w:name w:val="Статья / Раздел1164"/>
    <w:basedOn w:val="a8"/>
    <w:next w:val="affffff9"/>
    <w:semiHidden/>
    <w:rsid w:val="00991671"/>
  </w:style>
  <w:style w:type="numbering" w:customStyle="1" w:styleId="2164">
    <w:name w:val="Нет списка2164"/>
    <w:next w:val="a8"/>
    <w:semiHidden/>
    <w:rsid w:val="00991671"/>
  </w:style>
  <w:style w:type="numbering" w:customStyle="1" w:styleId="1111112164">
    <w:name w:val="1 / 1.1 / 1.1.12164"/>
    <w:basedOn w:val="a8"/>
    <w:next w:val="111111"/>
    <w:semiHidden/>
    <w:rsid w:val="00991671"/>
  </w:style>
  <w:style w:type="numbering" w:customStyle="1" w:styleId="1ai2164">
    <w:name w:val="1 / a / i2164"/>
    <w:basedOn w:val="a8"/>
    <w:next w:val="1ai"/>
    <w:semiHidden/>
    <w:rsid w:val="00991671"/>
  </w:style>
  <w:style w:type="numbering" w:customStyle="1" w:styleId="21640">
    <w:name w:val="Статья / Раздел2164"/>
    <w:basedOn w:val="a8"/>
    <w:next w:val="affffff9"/>
    <w:semiHidden/>
    <w:rsid w:val="00991671"/>
  </w:style>
  <w:style w:type="numbering" w:customStyle="1" w:styleId="1040">
    <w:name w:val="Нет списка104"/>
    <w:next w:val="a8"/>
    <w:semiHidden/>
    <w:rsid w:val="00991671"/>
  </w:style>
  <w:style w:type="numbering" w:customStyle="1" w:styleId="11111194">
    <w:name w:val="1 / 1.1 / 1.1.194"/>
    <w:basedOn w:val="a8"/>
    <w:next w:val="111111"/>
    <w:semiHidden/>
    <w:rsid w:val="00991671"/>
  </w:style>
  <w:style w:type="numbering" w:customStyle="1" w:styleId="1ai94">
    <w:name w:val="1 / a / i94"/>
    <w:basedOn w:val="a8"/>
    <w:next w:val="1ai"/>
    <w:semiHidden/>
    <w:rsid w:val="00991671"/>
  </w:style>
  <w:style w:type="numbering" w:customStyle="1" w:styleId="941">
    <w:name w:val="Статья / Раздел94"/>
    <w:basedOn w:val="a8"/>
    <w:next w:val="affffff9"/>
    <w:semiHidden/>
    <w:rsid w:val="00991671"/>
  </w:style>
  <w:style w:type="numbering" w:customStyle="1" w:styleId="175">
    <w:name w:val="Нет списка175"/>
    <w:next w:val="a8"/>
    <w:semiHidden/>
    <w:rsid w:val="00991671"/>
  </w:style>
  <w:style w:type="numbering" w:customStyle="1" w:styleId="111111174">
    <w:name w:val="1 / 1.1 / 1.1.1174"/>
    <w:basedOn w:val="a8"/>
    <w:next w:val="111111"/>
    <w:semiHidden/>
    <w:rsid w:val="00991671"/>
  </w:style>
  <w:style w:type="numbering" w:customStyle="1" w:styleId="1ai174">
    <w:name w:val="1 / a / i174"/>
    <w:basedOn w:val="a8"/>
    <w:next w:val="1ai"/>
    <w:semiHidden/>
    <w:rsid w:val="00991671"/>
  </w:style>
  <w:style w:type="numbering" w:customStyle="1" w:styleId="1740">
    <w:name w:val="Статья / Раздел174"/>
    <w:basedOn w:val="a8"/>
    <w:next w:val="affffff9"/>
    <w:semiHidden/>
    <w:rsid w:val="00991671"/>
  </w:style>
  <w:style w:type="numbering" w:customStyle="1" w:styleId="274">
    <w:name w:val="Нет списка274"/>
    <w:next w:val="a8"/>
    <w:semiHidden/>
    <w:rsid w:val="00991671"/>
  </w:style>
  <w:style w:type="numbering" w:customStyle="1" w:styleId="111111274">
    <w:name w:val="1 / 1.1 / 1.1.1274"/>
    <w:basedOn w:val="a8"/>
    <w:next w:val="111111"/>
    <w:semiHidden/>
    <w:rsid w:val="00991671"/>
  </w:style>
  <w:style w:type="numbering" w:customStyle="1" w:styleId="1ai274">
    <w:name w:val="1 / a / i274"/>
    <w:basedOn w:val="a8"/>
    <w:next w:val="1ai"/>
    <w:semiHidden/>
    <w:rsid w:val="00991671"/>
  </w:style>
  <w:style w:type="numbering" w:customStyle="1" w:styleId="2740">
    <w:name w:val="Статья / Раздел274"/>
    <w:basedOn w:val="a8"/>
    <w:next w:val="affffff9"/>
    <w:semiHidden/>
    <w:rsid w:val="00991671"/>
  </w:style>
  <w:style w:type="numbering" w:customStyle="1" w:styleId="374">
    <w:name w:val="Нет списка374"/>
    <w:next w:val="a8"/>
    <w:semiHidden/>
    <w:rsid w:val="00991671"/>
  </w:style>
  <w:style w:type="numbering" w:customStyle="1" w:styleId="111111374">
    <w:name w:val="1 / 1.1 / 1.1.1374"/>
    <w:basedOn w:val="a8"/>
    <w:next w:val="111111"/>
    <w:semiHidden/>
    <w:rsid w:val="00991671"/>
  </w:style>
  <w:style w:type="numbering" w:customStyle="1" w:styleId="1ai374">
    <w:name w:val="1 / a / i374"/>
    <w:basedOn w:val="a8"/>
    <w:next w:val="1ai"/>
    <w:semiHidden/>
    <w:rsid w:val="00991671"/>
  </w:style>
  <w:style w:type="numbering" w:customStyle="1" w:styleId="3740">
    <w:name w:val="Статья / Раздел374"/>
    <w:basedOn w:val="a8"/>
    <w:next w:val="affffff9"/>
    <w:semiHidden/>
    <w:rsid w:val="00991671"/>
  </w:style>
  <w:style w:type="numbering" w:customStyle="1" w:styleId="1174">
    <w:name w:val="Нет списка1174"/>
    <w:next w:val="a8"/>
    <w:semiHidden/>
    <w:rsid w:val="00991671"/>
  </w:style>
  <w:style w:type="numbering" w:customStyle="1" w:styleId="1111111176">
    <w:name w:val="1 / 1.1 / 1.1.11176"/>
    <w:basedOn w:val="a8"/>
    <w:next w:val="111111"/>
    <w:semiHidden/>
    <w:rsid w:val="00991671"/>
    <w:pPr>
      <w:numPr>
        <w:numId w:val="22"/>
      </w:numPr>
    </w:pPr>
  </w:style>
  <w:style w:type="numbering" w:customStyle="1" w:styleId="1ai1175">
    <w:name w:val="1 / a / i1175"/>
    <w:basedOn w:val="a8"/>
    <w:next w:val="1ai"/>
    <w:semiHidden/>
    <w:rsid w:val="00991671"/>
    <w:pPr>
      <w:numPr>
        <w:numId w:val="26"/>
      </w:numPr>
    </w:pPr>
  </w:style>
  <w:style w:type="numbering" w:customStyle="1" w:styleId="11740">
    <w:name w:val="Статья / Раздел1174"/>
    <w:basedOn w:val="a8"/>
    <w:next w:val="affffff9"/>
    <w:semiHidden/>
    <w:rsid w:val="00991671"/>
  </w:style>
  <w:style w:type="numbering" w:customStyle="1" w:styleId="21740">
    <w:name w:val="Нет списка2174"/>
    <w:next w:val="a8"/>
    <w:semiHidden/>
    <w:rsid w:val="00991671"/>
  </w:style>
  <w:style w:type="numbering" w:customStyle="1" w:styleId="1111112175">
    <w:name w:val="1 / 1.1 / 1.1.12175"/>
    <w:basedOn w:val="a8"/>
    <w:next w:val="111111"/>
    <w:semiHidden/>
    <w:rsid w:val="00991671"/>
    <w:pPr>
      <w:numPr>
        <w:numId w:val="23"/>
      </w:numPr>
    </w:pPr>
  </w:style>
  <w:style w:type="numbering" w:customStyle="1" w:styleId="1ai2175">
    <w:name w:val="1 / a / i2175"/>
    <w:basedOn w:val="a8"/>
    <w:next w:val="1ai"/>
    <w:semiHidden/>
    <w:rsid w:val="00991671"/>
    <w:pPr>
      <w:numPr>
        <w:numId w:val="24"/>
      </w:numPr>
    </w:pPr>
  </w:style>
  <w:style w:type="numbering" w:customStyle="1" w:styleId="2175">
    <w:name w:val="Статья / Раздел2175"/>
    <w:basedOn w:val="a8"/>
    <w:next w:val="affffff9"/>
    <w:semiHidden/>
    <w:rsid w:val="00991671"/>
    <w:pPr>
      <w:numPr>
        <w:numId w:val="25"/>
      </w:numPr>
    </w:pPr>
  </w:style>
  <w:style w:type="numbering" w:customStyle="1" w:styleId="185">
    <w:name w:val="Нет списка185"/>
    <w:next w:val="a8"/>
    <w:semiHidden/>
    <w:rsid w:val="00991671"/>
  </w:style>
  <w:style w:type="numbering" w:customStyle="1" w:styleId="111111104">
    <w:name w:val="1 / 1.1 / 1.1.1104"/>
    <w:basedOn w:val="a8"/>
    <w:next w:val="111111"/>
    <w:semiHidden/>
    <w:rsid w:val="00991671"/>
  </w:style>
  <w:style w:type="numbering" w:customStyle="1" w:styleId="1ai104">
    <w:name w:val="1 / a / i104"/>
    <w:basedOn w:val="a8"/>
    <w:next w:val="1ai"/>
    <w:semiHidden/>
    <w:rsid w:val="00991671"/>
  </w:style>
  <w:style w:type="numbering" w:customStyle="1" w:styleId="1041">
    <w:name w:val="Статья / Раздел104"/>
    <w:basedOn w:val="a8"/>
    <w:next w:val="affffff9"/>
    <w:semiHidden/>
    <w:rsid w:val="00991671"/>
  </w:style>
  <w:style w:type="numbering" w:customStyle="1" w:styleId="195">
    <w:name w:val="Нет списка195"/>
    <w:next w:val="a8"/>
    <w:semiHidden/>
    <w:rsid w:val="00991671"/>
  </w:style>
  <w:style w:type="numbering" w:customStyle="1" w:styleId="111111184">
    <w:name w:val="1 / 1.1 / 1.1.1184"/>
    <w:basedOn w:val="a8"/>
    <w:next w:val="111111"/>
    <w:semiHidden/>
    <w:rsid w:val="00991671"/>
  </w:style>
  <w:style w:type="numbering" w:customStyle="1" w:styleId="1ai184">
    <w:name w:val="1 / a / i184"/>
    <w:basedOn w:val="a8"/>
    <w:next w:val="1ai"/>
    <w:semiHidden/>
    <w:rsid w:val="00991671"/>
  </w:style>
  <w:style w:type="numbering" w:customStyle="1" w:styleId="1840">
    <w:name w:val="Статья / Раздел184"/>
    <w:basedOn w:val="a8"/>
    <w:next w:val="affffff9"/>
    <w:semiHidden/>
    <w:rsid w:val="00991671"/>
  </w:style>
  <w:style w:type="numbering" w:customStyle="1" w:styleId="284">
    <w:name w:val="Нет списка284"/>
    <w:next w:val="a8"/>
    <w:semiHidden/>
    <w:rsid w:val="00991671"/>
  </w:style>
  <w:style w:type="numbering" w:customStyle="1" w:styleId="111111284">
    <w:name w:val="1 / 1.1 / 1.1.1284"/>
    <w:basedOn w:val="a8"/>
    <w:next w:val="111111"/>
    <w:semiHidden/>
    <w:rsid w:val="00991671"/>
  </w:style>
  <w:style w:type="numbering" w:customStyle="1" w:styleId="1ai284">
    <w:name w:val="1 / a / i284"/>
    <w:basedOn w:val="a8"/>
    <w:next w:val="1ai"/>
    <w:semiHidden/>
    <w:rsid w:val="00991671"/>
  </w:style>
  <w:style w:type="numbering" w:customStyle="1" w:styleId="2840">
    <w:name w:val="Статья / Раздел284"/>
    <w:basedOn w:val="a8"/>
    <w:next w:val="affffff9"/>
    <w:semiHidden/>
    <w:rsid w:val="00991671"/>
  </w:style>
  <w:style w:type="numbering" w:customStyle="1" w:styleId="384">
    <w:name w:val="Нет списка384"/>
    <w:next w:val="a8"/>
    <w:semiHidden/>
    <w:rsid w:val="00991671"/>
  </w:style>
  <w:style w:type="numbering" w:customStyle="1" w:styleId="111111384">
    <w:name w:val="1 / 1.1 / 1.1.1384"/>
    <w:basedOn w:val="a8"/>
    <w:next w:val="111111"/>
    <w:semiHidden/>
    <w:rsid w:val="00991671"/>
  </w:style>
  <w:style w:type="numbering" w:customStyle="1" w:styleId="1ai384">
    <w:name w:val="1 / a / i384"/>
    <w:basedOn w:val="a8"/>
    <w:next w:val="1ai"/>
    <w:semiHidden/>
    <w:rsid w:val="00991671"/>
  </w:style>
  <w:style w:type="numbering" w:customStyle="1" w:styleId="3840">
    <w:name w:val="Статья / Раздел384"/>
    <w:basedOn w:val="a8"/>
    <w:next w:val="affffff9"/>
    <w:semiHidden/>
    <w:rsid w:val="00991671"/>
  </w:style>
  <w:style w:type="numbering" w:customStyle="1" w:styleId="1184">
    <w:name w:val="Нет списка1184"/>
    <w:next w:val="a8"/>
    <w:semiHidden/>
    <w:rsid w:val="00991671"/>
  </w:style>
  <w:style w:type="numbering" w:customStyle="1" w:styleId="1111111184">
    <w:name w:val="1 / 1.1 / 1.1.11184"/>
    <w:basedOn w:val="a8"/>
    <w:next w:val="111111"/>
    <w:semiHidden/>
    <w:rsid w:val="00991671"/>
  </w:style>
  <w:style w:type="numbering" w:customStyle="1" w:styleId="1ai1184">
    <w:name w:val="1 / a / i1184"/>
    <w:basedOn w:val="a8"/>
    <w:next w:val="1ai"/>
    <w:semiHidden/>
    <w:rsid w:val="00991671"/>
  </w:style>
  <w:style w:type="numbering" w:customStyle="1" w:styleId="11840">
    <w:name w:val="Статья / Раздел1184"/>
    <w:basedOn w:val="a8"/>
    <w:next w:val="affffff9"/>
    <w:semiHidden/>
    <w:rsid w:val="00991671"/>
  </w:style>
  <w:style w:type="numbering" w:customStyle="1" w:styleId="2184">
    <w:name w:val="Нет списка2184"/>
    <w:next w:val="a8"/>
    <w:semiHidden/>
    <w:rsid w:val="00991671"/>
  </w:style>
  <w:style w:type="numbering" w:customStyle="1" w:styleId="1111112184">
    <w:name w:val="1 / 1.1 / 1.1.12184"/>
    <w:basedOn w:val="a8"/>
    <w:next w:val="111111"/>
    <w:semiHidden/>
    <w:rsid w:val="00991671"/>
  </w:style>
  <w:style w:type="numbering" w:customStyle="1" w:styleId="1ai2184">
    <w:name w:val="1 / a / i2184"/>
    <w:basedOn w:val="a8"/>
    <w:next w:val="1ai"/>
    <w:semiHidden/>
    <w:rsid w:val="00991671"/>
  </w:style>
  <w:style w:type="numbering" w:customStyle="1" w:styleId="21840">
    <w:name w:val="Статья / Раздел2184"/>
    <w:basedOn w:val="a8"/>
    <w:next w:val="affffff9"/>
    <w:semiHidden/>
    <w:rsid w:val="00991671"/>
  </w:style>
  <w:style w:type="numbering" w:customStyle="1" w:styleId="203">
    <w:name w:val="Нет списка203"/>
    <w:next w:val="a8"/>
    <w:semiHidden/>
    <w:rsid w:val="00991671"/>
  </w:style>
  <w:style w:type="numbering" w:customStyle="1" w:styleId="111111194">
    <w:name w:val="1 / 1.1 / 1.1.1194"/>
    <w:basedOn w:val="a8"/>
    <w:next w:val="111111"/>
    <w:rsid w:val="00991671"/>
    <w:pPr>
      <w:numPr>
        <w:numId w:val="16"/>
      </w:numPr>
    </w:pPr>
  </w:style>
  <w:style w:type="numbering" w:customStyle="1" w:styleId="1ai194">
    <w:name w:val="1 / a / i194"/>
    <w:basedOn w:val="a8"/>
    <w:next w:val="1ai"/>
    <w:rsid w:val="00991671"/>
    <w:pPr>
      <w:numPr>
        <w:numId w:val="17"/>
      </w:numPr>
    </w:pPr>
  </w:style>
  <w:style w:type="numbering" w:customStyle="1" w:styleId="194">
    <w:name w:val="Статья / Раздел194"/>
    <w:basedOn w:val="a8"/>
    <w:next w:val="affffff9"/>
    <w:rsid w:val="00991671"/>
    <w:pPr>
      <w:numPr>
        <w:numId w:val="18"/>
      </w:numPr>
    </w:pPr>
  </w:style>
  <w:style w:type="numbering" w:customStyle="1" w:styleId="11030">
    <w:name w:val="Нет списка1103"/>
    <w:next w:val="a8"/>
    <w:semiHidden/>
    <w:rsid w:val="00991671"/>
  </w:style>
  <w:style w:type="numbering" w:customStyle="1" w:styleId="1111111103">
    <w:name w:val="1 / 1.1 / 1.1.11103"/>
    <w:basedOn w:val="a8"/>
    <w:next w:val="111111"/>
    <w:semiHidden/>
    <w:rsid w:val="00991671"/>
  </w:style>
  <w:style w:type="numbering" w:customStyle="1" w:styleId="1ai11028">
    <w:name w:val="1 / a / i11028"/>
    <w:basedOn w:val="a8"/>
    <w:next w:val="1ai"/>
    <w:rsid w:val="00991671"/>
    <w:pPr>
      <w:numPr>
        <w:numId w:val="14"/>
      </w:numPr>
    </w:pPr>
  </w:style>
  <w:style w:type="numbering" w:customStyle="1" w:styleId="1104">
    <w:name w:val="Статья / Раздел1104"/>
    <w:basedOn w:val="a8"/>
    <w:next w:val="affffff9"/>
    <w:rsid w:val="00991671"/>
    <w:pPr>
      <w:numPr>
        <w:numId w:val="15"/>
      </w:numPr>
    </w:pPr>
  </w:style>
  <w:style w:type="numbering" w:customStyle="1" w:styleId="2930">
    <w:name w:val="Нет списка293"/>
    <w:next w:val="a8"/>
    <w:semiHidden/>
    <w:rsid w:val="00991671"/>
  </w:style>
  <w:style w:type="numbering" w:customStyle="1" w:styleId="111111293">
    <w:name w:val="1 / 1.1 / 1.1.1293"/>
    <w:basedOn w:val="a8"/>
    <w:next w:val="111111"/>
    <w:semiHidden/>
    <w:rsid w:val="00991671"/>
  </w:style>
  <w:style w:type="numbering" w:customStyle="1" w:styleId="1ai293">
    <w:name w:val="1 / a / i293"/>
    <w:basedOn w:val="a8"/>
    <w:next w:val="1ai"/>
    <w:semiHidden/>
    <w:rsid w:val="00991671"/>
  </w:style>
  <w:style w:type="numbering" w:customStyle="1" w:styleId="294">
    <w:name w:val="Статья / Раздел294"/>
    <w:basedOn w:val="a8"/>
    <w:next w:val="affffff9"/>
    <w:rsid w:val="00991671"/>
    <w:pPr>
      <w:numPr>
        <w:numId w:val="13"/>
      </w:numPr>
    </w:pPr>
  </w:style>
  <w:style w:type="numbering" w:customStyle="1" w:styleId="393">
    <w:name w:val="Нет списка393"/>
    <w:next w:val="a8"/>
    <w:semiHidden/>
    <w:rsid w:val="00991671"/>
  </w:style>
  <w:style w:type="numbering" w:customStyle="1" w:styleId="111111393">
    <w:name w:val="1 / 1.1 / 1.1.1393"/>
    <w:basedOn w:val="a8"/>
    <w:next w:val="111111"/>
    <w:semiHidden/>
    <w:rsid w:val="00991671"/>
  </w:style>
  <w:style w:type="numbering" w:customStyle="1" w:styleId="1ai393">
    <w:name w:val="1 / a / i393"/>
    <w:basedOn w:val="a8"/>
    <w:next w:val="1ai"/>
    <w:semiHidden/>
    <w:rsid w:val="00991671"/>
  </w:style>
  <w:style w:type="numbering" w:customStyle="1" w:styleId="3930">
    <w:name w:val="Статья / Раздел393"/>
    <w:basedOn w:val="a8"/>
    <w:next w:val="affffff9"/>
    <w:semiHidden/>
    <w:rsid w:val="00991671"/>
  </w:style>
  <w:style w:type="numbering" w:customStyle="1" w:styleId="1193">
    <w:name w:val="Нет списка1193"/>
    <w:next w:val="a8"/>
    <w:semiHidden/>
    <w:rsid w:val="00991671"/>
  </w:style>
  <w:style w:type="numbering" w:customStyle="1" w:styleId="1111111193">
    <w:name w:val="1 / 1.1 / 1.1.11193"/>
    <w:basedOn w:val="a8"/>
    <w:next w:val="111111"/>
    <w:semiHidden/>
    <w:rsid w:val="00991671"/>
  </w:style>
  <w:style w:type="numbering" w:customStyle="1" w:styleId="1ai1193">
    <w:name w:val="1 / a / i1193"/>
    <w:basedOn w:val="a8"/>
    <w:next w:val="1ai"/>
    <w:semiHidden/>
    <w:rsid w:val="00991671"/>
  </w:style>
  <w:style w:type="numbering" w:customStyle="1" w:styleId="11930">
    <w:name w:val="Статья / Раздел1193"/>
    <w:basedOn w:val="a8"/>
    <w:next w:val="affffff9"/>
    <w:semiHidden/>
    <w:rsid w:val="00991671"/>
  </w:style>
  <w:style w:type="numbering" w:customStyle="1" w:styleId="2193">
    <w:name w:val="Нет списка2193"/>
    <w:next w:val="a8"/>
    <w:semiHidden/>
    <w:rsid w:val="00991671"/>
  </w:style>
  <w:style w:type="numbering" w:customStyle="1" w:styleId="1111112193">
    <w:name w:val="1 / 1.1 / 1.1.12193"/>
    <w:basedOn w:val="a8"/>
    <w:next w:val="111111"/>
    <w:semiHidden/>
    <w:rsid w:val="00991671"/>
  </w:style>
  <w:style w:type="numbering" w:customStyle="1" w:styleId="1ai2193">
    <w:name w:val="1 / a / i2193"/>
    <w:basedOn w:val="a8"/>
    <w:next w:val="1ai"/>
    <w:semiHidden/>
    <w:rsid w:val="00991671"/>
  </w:style>
  <w:style w:type="numbering" w:customStyle="1" w:styleId="21930">
    <w:name w:val="Статья / Раздел2193"/>
    <w:basedOn w:val="a8"/>
    <w:next w:val="affffff9"/>
    <w:semiHidden/>
    <w:rsid w:val="00991671"/>
  </w:style>
  <w:style w:type="numbering" w:customStyle="1" w:styleId="31230">
    <w:name w:val="Нет списка3123"/>
    <w:next w:val="a8"/>
    <w:semiHidden/>
    <w:rsid w:val="00991671"/>
  </w:style>
  <w:style w:type="numbering" w:customStyle="1" w:styleId="1111113123">
    <w:name w:val="1 / 1.1 / 1.1.13123"/>
    <w:basedOn w:val="a8"/>
    <w:next w:val="111111"/>
    <w:semiHidden/>
    <w:rsid w:val="00991671"/>
  </w:style>
  <w:style w:type="numbering" w:customStyle="1" w:styleId="1ai3123">
    <w:name w:val="1 / a / i3123"/>
    <w:basedOn w:val="a8"/>
    <w:next w:val="1ai"/>
    <w:semiHidden/>
    <w:rsid w:val="00991671"/>
  </w:style>
  <w:style w:type="numbering" w:customStyle="1" w:styleId="3124">
    <w:name w:val="Статья / Раздел3124"/>
    <w:basedOn w:val="a8"/>
    <w:next w:val="affffff9"/>
    <w:semiHidden/>
    <w:rsid w:val="00991671"/>
  </w:style>
  <w:style w:type="numbering" w:customStyle="1" w:styleId="11123">
    <w:name w:val="Нет списка11123"/>
    <w:next w:val="a8"/>
    <w:semiHidden/>
    <w:rsid w:val="00991671"/>
  </w:style>
  <w:style w:type="numbering" w:customStyle="1" w:styleId="11111111123">
    <w:name w:val="1 / 1.1 / 1.1.111123"/>
    <w:basedOn w:val="a8"/>
    <w:next w:val="111111"/>
    <w:semiHidden/>
    <w:rsid w:val="00991671"/>
  </w:style>
  <w:style w:type="numbering" w:customStyle="1" w:styleId="1ai11123">
    <w:name w:val="1 / a / i11123"/>
    <w:basedOn w:val="a8"/>
    <w:next w:val="1ai"/>
    <w:semiHidden/>
    <w:rsid w:val="00991671"/>
  </w:style>
  <w:style w:type="numbering" w:customStyle="1" w:styleId="111230">
    <w:name w:val="Статья / Раздел11123"/>
    <w:basedOn w:val="a8"/>
    <w:next w:val="affffff9"/>
    <w:semiHidden/>
    <w:rsid w:val="00991671"/>
  </w:style>
  <w:style w:type="numbering" w:customStyle="1" w:styleId="21123">
    <w:name w:val="Нет списка21123"/>
    <w:next w:val="a8"/>
    <w:semiHidden/>
    <w:rsid w:val="00991671"/>
  </w:style>
  <w:style w:type="numbering" w:customStyle="1" w:styleId="11111121124">
    <w:name w:val="1 / 1.1 / 1.1.121124"/>
    <w:basedOn w:val="a8"/>
    <w:next w:val="111111"/>
    <w:semiHidden/>
    <w:rsid w:val="00991671"/>
  </w:style>
  <w:style w:type="numbering" w:customStyle="1" w:styleId="1ai21123">
    <w:name w:val="1 / a / i21123"/>
    <w:basedOn w:val="a8"/>
    <w:next w:val="1ai"/>
    <w:semiHidden/>
    <w:rsid w:val="00991671"/>
  </w:style>
  <w:style w:type="numbering" w:customStyle="1" w:styleId="211230">
    <w:name w:val="Статья / Раздел21123"/>
    <w:basedOn w:val="a8"/>
    <w:next w:val="affffff9"/>
    <w:semiHidden/>
    <w:rsid w:val="00991671"/>
  </w:style>
  <w:style w:type="numbering" w:customStyle="1" w:styleId="4240">
    <w:name w:val="Нет списка424"/>
    <w:next w:val="a8"/>
    <w:semiHidden/>
    <w:rsid w:val="00991671"/>
  </w:style>
  <w:style w:type="numbering" w:customStyle="1" w:styleId="111111423">
    <w:name w:val="1 / 1.1 / 1.1.1423"/>
    <w:basedOn w:val="a8"/>
    <w:next w:val="111111"/>
    <w:semiHidden/>
    <w:rsid w:val="00991671"/>
  </w:style>
  <w:style w:type="numbering" w:customStyle="1" w:styleId="1ai423">
    <w:name w:val="1 / a / i423"/>
    <w:basedOn w:val="a8"/>
    <w:next w:val="1ai"/>
    <w:semiHidden/>
    <w:rsid w:val="00991671"/>
  </w:style>
  <w:style w:type="numbering" w:customStyle="1" w:styleId="4231">
    <w:name w:val="Статья / Раздел423"/>
    <w:basedOn w:val="a8"/>
    <w:next w:val="affffff9"/>
    <w:semiHidden/>
    <w:rsid w:val="00991671"/>
  </w:style>
  <w:style w:type="numbering" w:customStyle="1" w:styleId="1224">
    <w:name w:val="Нет списка1224"/>
    <w:next w:val="a8"/>
    <w:semiHidden/>
    <w:rsid w:val="00991671"/>
  </w:style>
  <w:style w:type="numbering" w:customStyle="1" w:styleId="1111111223">
    <w:name w:val="1 / 1.1 / 1.1.11223"/>
    <w:basedOn w:val="a8"/>
    <w:next w:val="111111"/>
    <w:semiHidden/>
    <w:rsid w:val="00991671"/>
  </w:style>
  <w:style w:type="numbering" w:customStyle="1" w:styleId="1ai1223">
    <w:name w:val="1 / a / i1223"/>
    <w:basedOn w:val="a8"/>
    <w:next w:val="1ai"/>
    <w:semiHidden/>
    <w:rsid w:val="00991671"/>
  </w:style>
  <w:style w:type="numbering" w:customStyle="1" w:styleId="12230">
    <w:name w:val="Статья / Раздел1223"/>
    <w:basedOn w:val="a8"/>
    <w:next w:val="affffff9"/>
    <w:semiHidden/>
    <w:rsid w:val="00991671"/>
  </w:style>
  <w:style w:type="numbering" w:customStyle="1" w:styleId="2223">
    <w:name w:val="Нет списка2223"/>
    <w:next w:val="a8"/>
    <w:semiHidden/>
    <w:rsid w:val="00991671"/>
  </w:style>
  <w:style w:type="numbering" w:customStyle="1" w:styleId="1111112223">
    <w:name w:val="1 / 1.1 / 1.1.12223"/>
    <w:basedOn w:val="a8"/>
    <w:next w:val="111111"/>
    <w:semiHidden/>
    <w:rsid w:val="00991671"/>
  </w:style>
  <w:style w:type="numbering" w:customStyle="1" w:styleId="1ai2223">
    <w:name w:val="1 / a / i2223"/>
    <w:basedOn w:val="a8"/>
    <w:next w:val="1ai"/>
    <w:semiHidden/>
    <w:rsid w:val="00991671"/>
  </w:style>
  <w:style w:type="numbering" w:customStyle="1" w:styleId="22230">
    <w:name w:val="Статья / Раздел2223"/>
    <w:basedOn w:val="a8"/>
    <w:next w:val="affffff9"/>
    <w:semiHidden/>
    <w:rsid w:val="00991671"/>
  </w:style>
  <w:style w:type="numbering" w:customStyle="1" w:styleId="3213">
    <w:name w:val="Нет списка3213"/>
    <w:next w:val="a8"/>
    <w:semiHidden/>
    <w:rsid w:val="00991671"/>
  </w:style>
  <w:style w:type="numbering" w:customStyle="1" w:styleId="1111113213">
    <w:name w:val="1 / 1.1 / 1.1.13213"/>
    <w:basedOn w:val="a8"/>
    <w:next w:val="111111"/>
    <w:semiHidden/>
    <w:rsid w:val="00991671"/>
  </w:style>
  <w:style w:type="numbering" w:customStyle="1" w:styleId="1ai3213">
    <w:name w:val="1 / a / i3213"/>
    <w:basedOn w:val="a8"/>
    <w:next w:val="1ai"/>
    <w:semiHidden/>
    <w:rsid w:val="00991671"/>
  </w:style>
  <w:style w:type="numbering" w:customStyle="1" w:styleId="32130">
    <w:name w:val="Статья / Раздел3213"/>
    <w:basedOn w:val="a8"/>
    <w:next w:val="affffff9"/>
    <w:semiHidden/>
    <w:rsid w:val="00991671"/>
  </w:style>
  <w:style w:type="numbering" w:customStyle="1" w:styleId="11213">
    <w:name w:val="Нет списка11213"/>
    <w:next w:val="a8"/>
    <w:semiHidden/>
    <w:rsid w:val="00991671"/>
  </w:style>
  <w:style w:type="numbering" w:customStyle="1" w:styleId="11111111213">
    <w:name w:val="1 / 1.1 / 1.1.111213"/>
    <w:basedOn w:val="a8"/>
    <w:next w:val="111111"/>
    <w:semiHidden/>
    <w:rsid w:val="00991671"/>
  </w:style>
  <w:style w:type="numbering" w:customStyle="1" w:styleId="1ai11213">
    <w:name w:val="1 / a / i11213"/>
    <w:basedOn w:val="a8"/>
    <w:next w:val="1ai"/>
    <w:semiHidden/>
    <w:rsid w:val="00991671"/>
  </w:style>
  <w:style w:type="numbering" w:customStyle="1" w:styleId="112130">
    <w:name w:val="Статья / Раздел11213"/>
    <w:basedOn w:val="a8"/>
    <w:next w:val="affffff9"/>
    <w:semiHidden/>
    <w:rsid w:val="00991671"/>
  </w:style>
  <w:style w:type="numbering" w:customStyle="1" w:styleId="21213">
    <w:name w:val="Нет списка21213"/>
    <w:next w:val="a8"/>
    <w:semiHidden/>
    <w:rsid w:val="00991671"/>
  </w:style>
  <w:style w:type="numbering" w:customStyle="1" w:styleId="11111121213">
    <w:name w:val="1 / 1.1 / 1.1.121213"/>
    <w:basedOn w:val="a8"/>
    <w:next w:val="111111"/>
    <w:semiHidden/>
    <w:rsid w:val="00991671"/>
  </w:style>
  <w:style w:type="numbering" w:customStyle="1" w:styleId="1ai21213">
    <w:name w:val="1 / a / i21213"/>
    <w:basedOn w:val="a8"/>
    <w:next w:val="1ai"/>
    <w:semiHidden/>
    <w:rsid w:val="00991671"/>
  </w:style>
  <w:style w:type="numbering" w:customStyle="1" w:styleId="212130">
    <w:name w:val="Статья / Раздел21213"/>
    <w:basedOn w:val="a8"/>
    <w:next w:val="affffff9"/>
    <w:semiHidden/>
    <w:rsid w:val="00991671"/>
  </w:style>
  <w:style w:type="numbering" w:customStyle="1" w:styleId="5130">
    <w:name w:val="Нет списка513"/>
    <w:next w:val="a8"/>
    <w:semiHidden/>
    <w:rsid w:val="00991671"/>
  </w:style>
  <w:style w:type="numbering" w:customStyle="1" w:styleId="111111513">
    <w:name w:val="1 / 1.1 / 1.1.1513"/>
    <w:basedOn w:val="a8"/>
    <w:next w:val="111111"/>
    <w:semiHidden/>
    <w:rsid w:val="00991671"/>
  </w:style>
  <w:style w:type="numbering" w:customStyle="1" w:styleId="1ai513">
    <w:name w:val="1 / a / i513"/>
    <w:basedOn w:val="a8"/>
    <w:next w:val="1ai"/>
    <w:semiHidden/>
    <w:rsid w:val="00991671"/>
  </w:style>
  <w:style w:type="numbering" w:customStyle="1" w:styleId="5131">
    <w:name w:val="Статья / Раздел513"/>
    <w:basedOn w:val="a8"/>
    <w:next w:val="affffff9"/>
    <w:semiHidden/>
    <w:rsid w:val="00991671"/>
  </w:style>
  <w:style w:type="numbering" w:customStyle="1" w:styleId="1314">
    <w:name w:val="Нет списка1314"/>
    <w:next w:val="a8"/>
    <w:semiHidden/>
    <w:rsid w:val="00991671"/>
  </w:style>
  <w:style w:type="numbering" w:customStyle="1" w:styleId="1111111313">
    <w:name w:val="1 / 1.1 / 1.1.11313"/>
    <w:basedOn w:val="a8"/>
    <w:next w:val="111111"/>
    <w:semiHidden/>
    <w:rsid w:val="00991671"/>
  </w:style>
  <w:style w:type="numbering" w:customStyle="1" w:styleId="1ai1313">
    <w:name w:val="1 / a / i1313"/>
    <w:basedOn w:val="a8"/>
    <w:next w:val="1ai"/>
    <w:semiHidden/>
    <w:rsid w:val="00991671"/>
  </w:style>
  <w:style w:type="numbering" w:customStyle="1" w:styleId="13130">
    <w:name w:val="Статья / Раздел1313"/>
    <w:basedOn w:val="a8"/>
    <w:next w:val="affffff9"/>
    <w:semiHidden/>
    <w:rsid w:val="00991671"/>
  </w:style>
  <w:style w:type="numbering" w:customStyle="1" w:styleId="2313">
    <w:name w:val="Нет списка2313"/>
    <w:next w:val="a8"/>
    <w:semiHidden/>
    <w:rsid w:val="00991671"/>
  </w:style>
  <w:style w:type="numbering" w:customStyle="1" w:styleId="1111112313">
    <w:name w:val="1 / 1.1 / 1.1.12313"/>
    <w:basedOn w:val="a8"/>
    <w:next w:val="111111"/>
    <w:semiHidden/>
    <w:rsid w:val="00991671"/>
  </w:style>
  <w:style w:type="numbering" w:customStyle="1" w:styleId="1ai2313">
    <w:name w:val="1 / a / i2313"/>
    <w:basedOn w:val="a8"/>
    <w:next w:val="1ai"/>
    <w:semiHidden/>
    <w:rsid w:val="00991671"/>
  </w:style>
  <w:style w:type="numbering" w:customStyle="1" w:styleId="23130">
    <w:name w:val="Статья / Раздел2313"/>
    <w:basedOn w:val="a8"/>
    <w:next w:val="affffff9"/>
    <w:semiHidden/>
    <w:rsid w:val="00991671"/>
  </w:style>
  <w:style w:type="numbering" w:customStyle="1" w:styleId="3313">
    <w:name w:val="Нет списка3313"/>
    <w:next w:val="a8"/>
    <w:semiHidden/>
    <w:rsid w:val="00991671"/>
  </w:style>
  <w:style w:type="numbering" w:customStyle="1" w:styleId="1111113313">
    <w:name w:val="1 / 1.1 / 1.1.13313"/>
    <w:basedOn w:val="a8"/>
    <w:next w:val="111111"/>
    <w:semiHidden/>
    <w:rsid w:val="00991671"/>
  </w:style>
  <w:style w:type="numbering" w:customStyle="1" w:styleId="1ai3313">
    <w:name w:val="1 / a / i3313"/>
    <w:basedOn w:val="a8"/>
    <w:next w:val="1ai"/>
    <w:semiHidden/>
    <w:rsid w:val="00991671"/>
  </w:style>
  <w:style w:type="numbering" w:customStyle="1" w:styleId="33130">
    <w:name w:val="Статья / Раздел3313"/>
    <w:basedOn w:val="a8"/>
    <w:next w:val="affffff9"/>
    <w:semiHidden/>
    <w:rsid w:val="00991671"/>
  </w:style>
  <w:style w:type="numbering" w:customStyle="1" w:styleId="11313">
    <w:name w:val="Нет списка11313"/>
    <w:next w:val="a8"/>
    <w:semiHidden/>
    <w:rsid w:val="00991671"/>
  </w:style>
  <w:style w:type="numbering" w:customStyle="1" w:styleId="11111111313">
    <w:name w:val="1 / 1.1 / 1.1.111313"/>
    <w:basedOn w:val="a8"/>
    <w:next w:val="111111"/>
    <w:semiHidden/>
    <w:rsid w:val="00991671"/>
  </w:style>
  <w:style w:type="numbering" w:customStyle="1" w:styleId="1ai11313">
    <w:name w:val="1 / a / i11313"/>
    <w:basedOn w:val="a8"/>
    <w:next w:val="1ai"/>
    <w:semiHidden/>
    <w:rsid w:val="00991671"/>
  </w:style>
  <w:style w:type="numbering" w:customStyle="1" w:styleId="113130">
    <w:name w:val="Статья / Раздел11313"/>
    <w:basedOn w:val="a8"/>
    <w:next w:val="affffff9"/>
    <w:semiHidden/>
    <w:rsid w:val="00991671"/>
  </w:style>
  <w:style w:type="numbering" w:customStyle="1" w:styleId="21313">
    <w:name w:val="Нет списка21313"/>
    <w:next w:val="a8"/>
    <w:semiHidden/>
    <w:rsid w:val="00991671"/>
  </w:style>
  <w:style w:type="numbering" w:customStyle="1" w:styleId="11111121313">
    <w:name w:val="1 / 1.1 / 1.1.121313"/>
    <w:basedOn w:val="a8"/>
    <w:next w:val="111111"/>
    <w:semiHidden/>
    <w:rsid w:val="00991671"/>
  </w:style>
  <w:style w:type="numbering" w:customStyle="1" w:styleId="1ai21313">
    <w:name w:val="1 / a / i21313"/>
    <w:basedOn w:val="a8"/>
    <w:next w:val="1ai"/>
    <w:semiHidden/>
    <w:rsid w:val="00991671"/>
  </w:style>
  <w:style w:type="numbering" w:customStyle="1" w:styleId="213130">
    <w:name w:val="Статья / Раздел21313"/>
    <w:basedOn w:val="a8"/>
    <w:next w:val="affffff9"/>
    <w:semiHidden/>
    <w:rsid w:val="00991671"/>
  </w:style>
  <w:style w:type="numbering" w:customStyle="1" w:styleId="613">
    <w:name w:val="Нет списка613"/>
    <w:next w:val="a8"/>
    <w:uiPriority w:val="99"/>
    <w:semiHidden/>
    <w:unhideWhenUsed/>
    <w:rsid w:val="00991671"/>
  </w:style>
  <w:style w:type="numbering" w:customStyle="1" w:styleId="7130">
    <w:name w:val="Нет списка713"/>
    <w:next w:val="a8"/>
    <w:semiHidden/>
    <w:rsid w:val="00991671"/>
  </w:style>
  <w:style w:type="numbering" w:customStyle="1" w:styleId="111111613">
    <w:name w:val="1 / 1.1 / 1.1.1613"/>
    <w:basedOn w:val="a8"/>
    <w:next w:val="111111"/>
    <w:semiHidden/>
    <w:rsid w:val="00991671"/>
  </w:style>
  <w:style w:type="numbering" w:customStyle="1" w:styleId="1ai613">
    <w:name w:val="1 / a / i613"/>
    <w:basedOn w:val="a8"/>
    <w:next w:val="1ai"/>
    <w:semiHidden/>
    <w:rsid w:val="00991671"/>
  </w:style>
  <w:style w:type="numbering" w:customStyle="1" w:styleId="6130">
    <w:name w:val="Статья / Раздел613"/>
    <w:basedOn w:val="a8"/>
    <w:next w:val="affffff9"/>
    <w:semiHidden/>
    <w:rsid w:val="00991671"/>
  </w:style>
  <w:style w:type="numbering" w:customStyle="1" w:styleId="1414">
    <w:name w:val="Нет списка1414"/>
    <w:next w:val="a8"/>
    <w:semiHidden/>
    <w:rsid w:val="00991671"/>
  </w:style>
  <w:style w:type="numbering" w:customStyle="1" w:styleId="1111111413">
    <w:name w:val="1 / 1.1 / 1.1.11413"/>
    <w:basedOn w:val="a8"/>
    <w:next w:val="111111"/>
    <w:semiHidden/>
    <w:rsid w:val="00991671"/>
  </w:style>
  <w:style w:type="numbering" w:customStyle="1" w:styleId="1ai1413">
    <w:name w:val="1 / a / i1413"/>
    <w:basedOn w:val="a8"/>
    <w:next w:val="1ai"/>
    <w:semiHidden/>
    <w:rsid w:val="00991671"/>
  </w:style>
  <w:style w:type="numbering" w:customStyle="1" w:styleId="14130">
    <w:name w:val="Статья / Раздел1413"/>
    <w:basedOn w:val="a8"/>
    <w:next w:val="affffff9"/>
    <w:semiHidden/>
    <w:rsid w:val="00991671"/>
  </w:style>
  <w:style w:type="numbering" w:customStyle="1" w:styleId="2413">
    <w:name w:val="Нет списка2413"/>
    <w:next w:val="a8"/>
    <w:semiHidden/>
    <w:rsid w:val="00991671"/>
  </w:style>
  <w:style w:type="numbering" w:customStyle="1" w:styleId="1111112413">
    <w:name w:val="1 / 1.1 / 1.1.12413"/>
    <w:basedOn w:val="a8"/>
    <w:next w:val="111111"/>
    <w:semiHidden/>
    <w:rsid w:val="00991671"/>
  </w:style>
  <w:style w:type="numbering" w:customStyle="1" w:styleId="1ai2413">
    <w:name w:val="1 / a / i2413"/>
    <w:basedOn w:val="a8"/>
    <w:next w:val="1ai"/>
    <w:semiHidden/>
    <w:rsid w:val="00991671"/>
  </w:style>
  <w:style w:type="numbering" w:customStyle="1" w:styleId="24130">
    <w:name w:val="Статья / Раздел2413"/>
    <w:basedOn w:val="a8"/>
    <w:next w:val="affffff9"/>
    <w:semiHidden/>
    <w:rsid w:val="00991671"/>
  </w:style>
  <w:style w:type="numbering" w:customStyle="1" w:styleId="3413">
    <w:name w:val="Нет списка3413"/>
    <w:next w:val="a8"/>
    <w:semiHidden/>
    <w:rsid w:val="00991671"/>
  </w:style>
  <w:style w:type="numbering" w:customStyle="1" w:styleId="1111113413">
    <w:name w:val="1 / 1.1 / 1.1.13413"/>
    <w:basedOn w:val="a8"/>
    <w:next w:val="111111"/>
    <w:semiHidden/>
    <w:rsid w:val="00991671"/>
  </w:style>
  <w:style w:type="numbering" w:customStyle="1" w:styleId="1ai3413">
    <w:name w:val="1 / a / i3413"/>
    <w:basedOn w:val="a8"/>
    <w:next w:val="1ai"/>
    <w:semiHidden/>
    <w:rsid w:val="00991671"/>
  </w:style>
  <w:style w:type="numbering" w:customStyle="1" w:styleId="34130">
    <w:name w:val="Статья / Раздел3413"/>
    <w:basedOn w:val="a8"/>
    <w:next w:val="affffff9"/>
    <w:semiHidden/>
    <w:rsid w:val="00991671"/>
  </w:style>
  <w:style w:type="numbering" w:customStyle="1" w:styleId="11413">
    <w:name w:val="Нет списка11413"/>
    <w:next w:val="a8"/>
    <w:semiHidden/>
    <w:rsid w:val="00991671"/>
  </w:style>
  <w:style w:type="numbering" w:customStyle="1" w:styleId="11111111413">
    <w:name w:val="1 / 1.1 / 1.1.111413"/>
    <w:basedOn w:val="a8"/>
    <w:next w:val="111111"/>
    <w:semiHidden/>
    <w:rsid w:val="00991671"/>
  </w:style>
  <w:style w:type="numbering" w:customStyle="1" w:styleId="1ai11413">
    <w:name w:val="1 / a / i11413"/>
    <w:basedOn w:val="a8"/>
    <w:next w:val="1ai"/>
    <w:semiHidden/>
    <w:rsid w:val="00991671"/>
  </w:style>
  <w:style w:type="numbering" w:customStyle="1" w:styleId="114130">
    <w:name w:val="Статья / Раздел11413"/>
    <w:basedOn w:val="a8"/>
    <w:next w:val="affffff9"/>
    <w:semiHidden/>
    <w:rsid w:val="00991671"/>
  </w:style>
  <w:style w:type="numbering" w:customStyle="1" w:styleId="21413">
    <w:name w:val="Нет списка21413"/>
    <w:next w:val="a8"/>
    <w:semiHidden/>
    <w:rsid w:val="00991671"/>
  </w:style>
  <w:style w:type="numbering" w:customStyle="1" w:styleId="11111121413">
    <w:name w:val="1 / 1.1 / 1.1.121413"/>
    <w:basedOn w:val="a8"/>
    <w:next w:val="111111"/>
    <w:semiHidden/>
    <w:rsid w:val="00991671"/>
  </w:style>
  <w:style w:type="numbering" w:customStyle="1" w:styleId="1ai21413">
    <w:name w:val="1 / a / i21413"/>
    <w:basedOn w:val="a8"/>
    <w:next w:val="1ai"/>
    <w:semiHidden/>
    <w:rsid w:val="00991671"/>
  </w:style>
  <w:style w:type="numbering" w:customStyle="1" w:styleId="214130">
    <w:name w:val="Статья / Раздел21413"/>
    <w:basedOn w:val="a8"/>
    <w:next w:val="affffff9"/>
    <w:semiHidden/>
    <w:rsid w:val="00991671"/>
  </w:style>
  <w:style w:type="numbering" w:customStyle="1" w:styleId="8130">
    <w:name w:val="Нет списка813"/>
    <w:next w:val="a8"/>
    <w:semiHidden/>
    <w:rsid w:val="00991671"/>
  </w:style>
  <w:style w:type="numbering" w:customStyle="1" w:styleId="111111713">
    <w:name w:val="1 / 1.1 / 1.1.1713"/>
    <w:basedOn w:val="a8"/>
    <w:next w:val="111111"/>
    <w:semiHidden/>
    <w:rsid w:val="00991671"/>
  </w:style>
  <w:style w:type="numbering" w:customStyle="1" w:styleId="1ai713">
    <w:name w:val="1 / a / i713"/>
    <w:basedOn w:val="a8"/>
    <w:next w:val="1ai"/>
    <w:semiHidden/>
    <w:rsid w:val="00991671"/>
  </w:style>
  <w:style w:type="numbering" w:customStyle="1" w:styleId="7131">
    <w:name w:val="Статья / Раздел713"/>
    <w:basedOn w:val="a8"/>
    <w:next w:val="affffff9"/>
    <w:semiHidden/>
    <w:rsid w:val="00991671"/>
  </w:style>
  <w:style w:type="numbering" w:customStyle="1" w:styleId="1513">
    <w:name w:val="Нет списка1513"/>
    <w:next w:val="a8"/>
    <w:semiHidden/>
    <w:rsid w:val="00991671"/>
  </w:style>
  <w:style w:type="numbering" w:customStyle="1" w:styleId="1111111513">
    <w:name w:val="1 / 1.1 / 1.1.11513"/>
    <w:basedOn w:val="a8"/>
    <w:next w:val="111111"/>
    <w:semiHidden/>
    <w:rsid w:val="00991671"/>
  </w:style>
  <w:style w:type="numbering" w:customStyle="1" w:styleId="1ai1513">
    <w:name w:val="1 / a / i1513"/>
    <w:basedOn w:val="a8"/>
    <w:next w:val="1ai"/>
    <w:semiHidden/>
    <w:rsid w:val="00991671"/>
  </w:style>
  <w:style w:type="numbering" w:customStyle="1" w:styleId="15130">
    <w:name w:val="Статья / Раздел1513"/>
    <w:basedOn w:val="a8"/>
    <w:next w:val="affffff9"/>
    <w:semiHidden/>
    <w:rsid w:val="00991671"/>
  </w:style>
  <w:style w:type="numbering" w:customStyle="1" w:styleId="2513">
    <w:name w:val="Нет списка2513"/>
    <w:next w:val="a8"/>
    <w:semiHidden/>
    <w:rsid w:val="00991671"/>
  </w:style>
  <w:style w:type="numbering" w:customStyle="1" w:styleId="1111112513">
    <w:name w:val="1 / 1.1 / 1.1.12513"/>
    <w:basedOn w:val="a8"/>
    <w:next w:val="111111"/>
    <w:semiHidden/>
    <w:rsid w:val="00991671"/>
  </w:style>
  <w:style w:type="numbering" w:customStyle="1" w:styleId="1ai2513">
    <w:name w:val="1 / a / i2513"/>
    <w:basedOn w:val="a8"/>
    <w:next w:val="1ai"/>
    <w:semiHidden/>
    <w:rsid w:val="00991671"/>
  </w:style>
  <w:style w:type="numbering" w:customStyle="1" w:styleId="25130">
    <w:name w:val="Статья / Раздел2513"/>
    <w:basedOn w:val="a8"/>
    <w:next w:val="affffff9"/>
    <w:semiHidden/>
    <w:rsid w:val="00991671"/>
  </w:style>
  <w:style w:type="numbering" w:customStyle="1" w:styleId="3513">
    <w:name w:val="Нет списка3513"/>
    <w:next w:val="a8"/>
    <w:semiHidden/>
    <w:rsid w:val="00991671"/>
  </w:style>
  <w:style w:type="numbering" w:customStyle="1" w:styleId="1111113513">
    <w:name w:val="1 / 1.1 / 1.1.13513"/>
    <w:basedOn w:val="a8"/>
    <w:next w:val="111111"/>
    <w:semiHidden/>
    <w:rsid w:val="00991671"/>
  </w:style>
  <w:style w:type="numbering" w:customStyle="1" w:styleId="1ai3513">
    <w:name w:val="1 / a / i3513"/>
    <w:basedOn w:val="a8"/>
    <w:next w:val="1ai"/>
    <w:semiHidden/>
    <w:rsid w:val="00991671"/>
  </w:style>
  <w:style w:type="numbering" w:customStyle="1" w:styleId="35130">
    <w:name w:val="Статья / Раздел3513"/>
    <w:basedOn w:val="a8"/>
    <w:next w:val="affffff9"/>
    <w:semiHidden/>
    <w:rsid w:val="00991671"/>
  </w:style>
  <w:style w:type="numbering" w:customStyle="1" w:styleId="11513">
    <w:name w:val="Нет списка11513"/>
    <w:next w:val="a8"/>
    <w:semiHidden/>
    <w:rsid w:val="00991671"/>
  </w:style>
  <w:style w:type="numbering" w:customStyle="1" w:styleId="11111111513">
    <w:name w:val="1 / 1.1 / 1.1.111513"/>
    <w:basedOn w:val="a8"/>
    <w:next w:val="111111"/>
    <w:semiHidden/>
    <w:rsid w:val="00991671"/>
  </w:style>
  <w:style w:type="numbering" w:customStyle="1" w:styleId="1ai11513">
    <w:name w:val="1 / a / i11513"/>
    <w:basedOn w:val="a8"/>
    <w:next w:val="1ai"/>
    <w:semiHidden/>
    <w:rsid w:val="00991671"/>
  </w:style>
  <w:style w:type="numbering" w:customStyle="1" w:styleId="115130">
    <w:name w:val="Статья / Раздел11513"/>
    <w:basedOn w:val="a8"/>
    <w:next w:val="affffff9"/>
    <w:semiHidden/>
    <w:rsid w:val="00991671"/>
  </w:style>
  <w:style w:type="numbering" w:customStyle="1" w:styleId="21513">
    <w:name w:val="Нет списка21513"/>
    <w:next w:val="a8"/>
    <w:semiHidden/>
    <w:rsid w:val="00991671"/>
  </w:style>
  <w:style w:type="numbering" w:customStyle="1" w:styleId="11111121513">
    <w:name w:val="1 / 1.1 / 1.1.121513"/>
    <w:basedOn w:val="a8"/>
    <w:next w:val="111111"/>
    <w:semiHidden/>
    <w:rsid w:val="00991671"/>
  </w:style>
  <w:style w:type="numbering" w:customStyle="1" w:styleId="1ai21513">
    <w:name w:val="1 / a / i21513"/>
    <w:basedOn w:val="a8"/>
    <w:next w:val="1ai"/>
    <w:semiHidden/>
    <w:rsid w:val="00991671"/>
  </w:style>
  <w:style w:type="numbering" w:customStyle="1" w:styleId="215130">
    <w:name w:val="Статья / Раздел21513"/>
    <w:basedOn w:val="a8"/>
    <w:next w:val="affffff9"/>
    <w:semiHidden/>
    <w:rsid w:val="00991671"/>
  </w:style>
  <w:style w:type="numbering" w:customStyle="1" w:styleId="9130">
    <w:name w:val="Нет списка913"/>
    <w:next w:val="a8"/>
    <w:semiHidden/>
    <w:rsid w:val="00991671"/>
  </w:style>
  <w:style w:type="numbering" w:customStyle="1" w:styleId="111111813">
    <w:name w:val="1 / 1.1 / 1.1.1813"/>
    <w:basedOn w:val="a8"/>
    <w:next w:val="111111"/>
    <w:semiHidden/>
    <w:rsid w:val="00991671"/>
  </w:style>
  <w:style w:type="numbering" w:customStyle="1" w:styleId="1ai813">
    <w:name w:val="1 / a / i813"/>
    <w:basedOn w:val="a8"/>
    <w:next w:val="1ai"/>
    <w:semiHidden/>
    <w:rsid w:val="00991671"/>
  </w:style>
  <w:style w:type="numbering" w:customStyle="1" w:styleId="8131">
    <w:name w:val="Статья / Раздел813"/>
    <w:basedOn w:val="a8"/>
    <w:next w:val="affffff9"/>
    <w:semiHidden/>
    <w:rsid w:val="00991671"/>
  </w:style>
  <w:style w:type="numbering" w:customStyle="1" w:styleId="1613">
    <w:name w:val="Нет списка1613"/>
    <w:next w:val="a8"/>
    <w:semiHidden/>
    <w:rsid w:val="00991671"/>
  </w:style>
  <w:style w:type="numbering" w:customStyle="1" w:styleId="1111111613">
    <w:name w:val="1 / 1.1 / 1.1.11613"/>
    <w:basedOn w:val="a8"/>
    <w:next w:val="111111"/>
    <w:semiHidden/>
    <w:rsid w:val="00991671"/>
  </w:style>
  <w:style w:type="numbering" w:customStyle="1" w:styleId="1ai1613">
    <w:name w:val="1 / a / i1613"/>
    <w:basedOn w:val="a8"/>
    <w:next w:val="1ai"/>
    <w:semiHidden/>
    <w:rsid w:val="00991671"/>
  </w:style>
  <w:style w:type="numbering" w:customStyle="1" w:styleId="16130">
    <w:name w:val="Статья / Раздел1613"/>
    <w:basedOn w:val="a8"/>
    <w:next w:val="affffff9"/>
    <w:semiHidden/>
    <w:rsid w:val="00991671"/>
  </w:style>
  <w:style w:type="numbering" w:customStyle="1" w:styleId="2613">
    <w:name w:val="Нет списка2613"/>
    <w:next w:val="a8"/>
    <w:semiHidden/>
    <w:rsid w:val="00991671"/>
  </w:style>
  <w:style w:type="numbering" w:customStyle="1" w:styleId="1111112613">
    <w:name w:val="1 / 1.1 / 1.1.12613"/>
    <w:basedOn w:val="a8"/>
    <w:next w:val="111111"/>
    <w:semiHidden/>
    <w:rsid w:val="00991671"/>
  </w:style>
  <w:style w:type="numbering" w:customStyle="1" w:styleId="1ai2613">
    <w:name w:val="1 / a / i2613"/>
    <w:basedOn w:val="a8"/>
    <w:next w:val="1ai"/>
    <w:semiHidden/>
    <w:rsid w:val="00991671"/>
  </w:style>
  <w:style w:type="numbering" w:customStyle="1" w:styleId="26130">
    <w:name w:val="Статья / Раздел2613"/>
    <w:basedOn w:val="a8"/>
    <w:next w:val="affffff9"/>
    <w:semiHidden/>
    <w:rsid w:val="00991671"/>
  </w:style>
  <w:style w:type="numbering" w:customStyle="1" w:styleId="3613">
    <w:name w:val="Нет списка3613"/>
    <w:next w:val="a8"/>
    <w:semiHidden/>
    <w:rsid w:val="00991671"/>
  </w:style>
  <w:style w:type="numbering" w:customStyle="1" w:styleId="1111113613">
    <w:name w:val="1 / 1.1 / 1.1.13613"/>
    <w:basedOn w:val="a8"/>
    <w:next w:val="111111"/>
    <w:semiHidden/>
    <w:rsid w:val="00991671"/>
  </w:style>
  <w:style w:type="numbering" w:customStyle="1" w:styleId="1ai3613">
    <w:name w:val="1 / a / i3613"/>
    <w:basedOn w:val="a8"/>
    <w:next w:val="1ai"/>
    <w:semiHidden/>
    <w:rsid w:val="00991671"/>
  </w:style>
  <w:style w:type="numbering" w:customStyle="1" w:styleId="36130">
    <w:name w:val="Статья / Раздел3613"/>
    <w:basedOn w:val="a8"/>
    <w:next w:val="affffff9"/>
    <w:semiHidden/>
    <w:rsid w:val="00991671"/>
  </w:style>
  <w:style w:type="numbering" w:customStyle="1" w:styleId="11613">
    <w:name w:val="Нет списка11613"/>
    <w:next w:val="a8"/>
    <w:semiHidden/>
    <w:rsid w:val="00991671"/>
  </w:style>
  <w:style w:type="numbering" w:customStyle="1" w:styleId="11111111613">
    <w:name w:val="1 / 1.1 / 1.1.111613"/>
    <w:basedOn w:val="a8"/>
    <w:next w:val="111111"/>
    <w:semiHidden/>
    <w:rsid w:val="00991671"/>
  </w:style>
  <w:style w:type="numbering" w:customStyle="1" w:styleId="1ai11613">
    <w:name w:val="1 / a / i11613"/>
    <w:basedOn w:val="a8"/>
    <w:next w:val="1ai"/>
    <w:semiHidden/>
    <w:rsid w:val="00991671"/>
  </w:style>
  <w:style w:type="numbering" w:customStyle="1" w:styleId="116130">
    <w:name w:val="Статья / Раздел11613"/>
    <w:basedOn w:val="a8"/>
    <w:next w:val="affffff9"/>
    <w:semiHidden/>
    <w:rsid w:val="00991671"/>
  </w:style>
  <w:style w:type="numbering" w:customStyle="1" w:styleId="21613">
    <w:name w:val="Нет списка21613"/>
    <w:next w:val="a8"/>
    <w:semiHidden/>
    <w:rsid w:val="00991671"/>
  </w:style>
  <w:style w:type="numbering" w:customStyle="1" w:styleId="11111121613">
    <w:name w:val="1 / 1.1 / 1.1.121613"/>
    <w:basedOn w:val="a8"/>
    <w:next w:val="111111"/>
    <w:semiHidden/>
    <w:rsid w:val="00991671"/>
  </w:style>
  <w:style w:type="numbering" w:customStyle="1" w:styleId="1ai21613">
    <w:name w:val="1 / a / i21613"/>
    <w:basedOn w:val="a8"/>
    <w:next w:val="1ai"/>
    <w:semiHidden/>
    <w:rsid w:val="00991671"/>
  </w:style>
  <w:style w:type="numbering" w:customStyle="1" w:styleId="216130">
    <w:name w:val="Статья / Раздел21613"/>
    <w:basedOn w:val="a8"/>
    <w:next w:val="affffff9"/>
    <w:semiHidden/>
    <w:rsid w:val="00991671"/>
  </w:style>
  <w:style w:type="numbering" w:customStyle="1" w:styleId="1013">
    <w:name w:val="Нет списка1013"/>
    <w:next w:val="a8"/>
    <w:semiHidden/>
    <w:rsid w:val="00991671"/>
  </w:style>
  <w:style w:type="numbering" w:customStyle="1" w:styleId="111111913">
    <w:name w:val="1 / 1.1 / 1.1.1913"/>
    <w:basedOn w:val="a8"/>
    <w:next w:val="111111"/>
    <w:semiHidden/>
    <w:rsid w:val="00991671"/>
  </w:style>
  <w:style w:type="numbering" w:customStyle="1" w:styleId="1ai913">
    <w:name w:val="1 / a / i913"/>
    <w:basedOn w:val="a8"/>
    <w:next w:val="1ai"/>
    <w:semiHidden/>
    <w:rsid w:val="00991671"/>
  </w:style>
  <w:style w:type="numbering" w:customStyle="1" w:styleId="9131">
    <w:name w:val="Статья / Раздел913"/>
    <w:basedOn w:val="a8"/>
    <w:next w:val="affffff9"/>
    <w:semiHidden/>
    <w:rsid w:val="00991671"/>
  </w:style>
  <w:style w:type="numbering" w:customStyle="1" w:styleId="1713">
    <w:name w:val="Нет списка1713"/>
    <w:next w:val="a8"/>
    <w:semiHidden/>
    <w:rsid w:val="00991671"/>
  </w:style>
  <w:style w:type="numbering" w:customStyle="1" w:styleId="1111111713">
    <w:name w:val="1 / 1.1 / 1.1.11713"/>
    <w:basedOn w:val="a8"/>
    <w:next w:val="111111"/>
    <w:semiHidden/>
    <w:rsid w:val="00991671"/>
  </w:style>
  <w:style w:type="numbering" w:customStyle="1" w:styleId="1ai1713">
    <w:name w:val="1 / a / i1713"/>
    <w:basedOn w:val="a8"/>
    <w:next w:val="1ai"/>
    <w:semiHidden/>
    <w:rsid w:val="00991671"/>
  </w:style>
  <w:style w:type="numbering" w:customStyle="1" w:styleId="17130">
    <w:name w:val="Статья / Раздел1713"/>
    <w:basedOn w:val="a8"/>
    <w:next w:val="affffff9"/>
    <w:semiHidden/>
    <w:rsid w:val="00991671"/>
  </w:style>
  <w:style w:type="numbering" w:customStyle="1" w:styleId="2713">
    <w:name w:val="Нет списка2713"/>
    <w:next w:val="a8"/>
    <w:semiHidden/>
    <w:rsid w:val="00991671"/>
  </w:style>
  <w:style w:type="numbering" w:customStyle="1" w:styleId="1111112713">
    <w:name w:val="1 / 1.1 / 1.1.12713"/>
    <w:basedOn w:val="a8"/>
    <w:next w:val="111111"/>
    <w:semiHidden/>
    <w:rsid w:val="00991671"/>
  </w:style>
  <w:style w:type="numbering" w:customStyle="1" w:styleId="1ai2713">
    <w:name w:val="1 / a / i2713"/>
    <w:basedOn w:val="a8"/>
    <w:next w:val="1ai"/>
    <w:semiHidden/>
    <w:rsid w:val="00991671"/>
  </w:style>
  <w:style w:type="numbering" w:customStyle="1" w:styleId="27130">
    <w:name w:val="Статья / Раздел2713"/>
    <w:basedOn w:val="a8"/>
    <w:next w:val="affffff9"/>
    <w:semiHidden/>
    <w:rsid w:val="00991671"/>
  </w:style>
  <w:style w:type="numbering" w:customStyle="1" w:styleId="3713">
    <w:name w:val="Нет списка3713"/>
    <w:next w:val="a8"/>
    <w:semiHidden/>
    <w:rsid w:val="00991671"/>
  </w:style>
  <w:style w:type="numbering" w:customStyle="1" w:styleId="1111113713">
    <w:name w:val="1 / 1.1 / 1.1.13713"/>
    <w:basedOn w:val="a8"/>
    <w:next w:val="111111"/>
    <w:semiHidden/>
    <w:rsid w:val="00991671"/>
  </w:style>
  <w:style w:type="numbering" w:customStyle="1" w:styleId="1ai3713">
    <w:name w:val="1 / a / i3713"/>
    <w:basedOn w:val="a8"/>
    <w:next w:val="1ai"/>
    <w:semiHidden/>
    <w:rsid w:val="00991671"/>
  </w:style>
  <w:style w:type="numbering" w:customStyle="1" w:styleId="37130">
    <w:name w:val="Статья / Раздел3713"/>
    <w:basedOn w:val="a8"/>
    <w:next w:val="affffff9"/>
    <w:semiHidden/>
    <w:rsid w:val="00991671"/>
  </w:style>
  <w:style w:type="numbering" w:customStyle="1" w:styleId="11713">
    <w:name w:val="Нет списка11713"/>
    <w:next w:val="a8"/>
    <w:semiHidden/>
    <w:rsid w:val="00991671"/>
  </w:style>
  <w:style w:type="numbering" w:customStyle="1" w:styleId="11111111713">
    <w:name w:val="1 / 1.1 / 1.1.111713"/>
    <w:basedOn w:val="a8"/>
    <w:next w:val="111111"/>
    <w:semiHidden/>
    <w:rsid w:val="00991671"/>
  </w:style>
  <w:style w:type="numbering" w:customStyle="1" w:styleId="1ai11713">
    <w:name w:val="1 / a / i11713"/>
    <w:basedOn w:val="a8"/>
    <w:next w:val="1ai"/>
    <w:semiHidden/>
    <w:rsid w:val="00991671"/>
  </w:style>
  <w:style w:type="numbering" w:customStyle="1" w:styleId="117130">
    <w:name w:val="Статья / Раздел11713"/>
    <w:basedOn w:val="a8"/>
    <w:next w:val="affffff9"/>
    <w:semiHidden/>
    <w:rsid w:val="00991671"/>
  </w:style>
  <w:style w:type="numbering" w:customStyle="1" w:styleId="21713">
    <w:name w:val="Нет списка21713"/>
    <w:next w:val="a8"/>
    <w:semiHidden/>
    <w:rsid w:val="00991671"/>
  </w:style>
  <w:style w:type="numbering" w:customStyle="1" w:styleId="11111121713">
    <w:name w:val="1 / 1.1 / 1.1.121713"/>
    <w:basedOn w:val="a8"/>
    <w:next w:val="111111"/>
    <w:semiHidden/>
    <w:rsid w:val="00991671"/>
  </w:style>
  <w:style w:type="numbering" w:customStyle="1" w:styleId="1ai21713">
    <w:name w:val="1 / a / i21713"/>
    <w:basedOn w:val="a8"/>
    <w:next w:val="1ai"/>
    <w:semiHidden/>
    <w:rsid w:val="00991671"/>
  </w:style>
  <w:style w:type="numbering" w:customStyle="1" w:styleId="217130">
    <w:name w:val="Статья / Раздел21713"/>
    <w:basedOn w:val="a8"/>
    <w:next w:val="affffff9"/>
    <w:semiHidden/>
    <w:rsid w:val="00991671"/>
  </w:style>
  <w:style w:type="numbering" w:customStyle="1" w:styleId="1813">
    <w:name w:val="Нет списка1813"/>
    <w:next w:val="a8"/>
    <w:semiHidden/>
    <w:rsid w:val="00991671"/>
  </w:style>
  <w:style w:type="numbering" w:customStyle="1" w:styleId="1111111013">
    <w:name w:val="1 / 1.1 / 1.1.11013"/>
    <w:basedOn w:val="a8"/>
    <w:next w:val="111111"/>
    <w:semiHidden/>
    <w:rsid w:val="00991671"/>
  </w:style>
  <w:style w:type="numbering" w:customStyle="1" w:styleId="1ai1013">
    <w:name w:val="1 / a / i1013"/>
    <w:basedOn w:val="a8"/>
    <w:next w:val="1ai"/>
    <w:semiHidden/>
    <w:rsid w:val="00991671"/>
  </w:style>
  <w:style w:type="numbering" w:customStyle="1" w:styleId="10130">
    <w:name w:val="Статья / Раздел1013"/>
    <w:basedOn w:val="a8"/>
    <w:next w:val="affffff9"/>
    <w:semiHidden/>
    <w:rsid w:val="00991671"/>
  </w:style>
  <w:style w:type="numbering" w:customStyle="1" w:styleId="1913">
    <w:name w:val="Нет списка1913"/>
    <w:next w:val="a8"/>
    <w:semiHidden/>
    <w:rsid w:val="00991671"/>
  </w:style>
  <w:style w:type="numbering" w:customStyle="1" w:styleId="1111111813">
    <w:name w:val="1 / 1.1 / 1.1.11813"/>
    <w:basedOn w:val="a8"/>
    <w:next w:val="111111"/>
    <w:semiHidden/>
    <w:rsid w:val="00991671"/>
  </w:style>
  <w:style w:type="numbering" w:customStyle="1" w:styleId="1ai1813">
    <w:name w:val="1 / a / i1813"/>
    <w:basedOn w:val="a8"/>
    <w:next w:val="1ai"/>
    <w:semiHidden/>
    <w:rsid w:val="00991671"/>
  </w:style>
  <w:style w:type="numbering" w:customStyle="1" w:styleId="18130">
    <w:name w:val="Статья / Раздел1813"/>
    <w:basedOn w:val="a8"/>
    <w:next w:val="affffff9"/>
    <w:semiHidden/>
    <w:rsid w:val="00991671"/>
  </w:style>
  <w:style w:type="numbering" w:customStyle="1" w:styleId="2813">
    <w:name w:val="Нет списка2813"/>
    <w:next w:val="a8"/>
    <w:semiHidden/>
    <w:rsid w:val="00991671"/>
  </w:style>
  <w:style w:type="numbering" w:customStyle="1" w:styleId="1111112813">
    <w:name w:val="1 / 1.1 / 1.1.12813"/>
    <w:basedOn w:val="a8"/>
    <w:next w:val="111111"/>
    <w:semiHidden/>
    <w:rsid w:val="00991671"/>
  </w:style>
  <w:style w:type="numbering" w:customStyle="1" w:styleId="1ai2813">
    <w:name w:val="1 / a / i2813"/>
    <w:basedOn w:val="a8"/>
    <w:next w:val="1ai"/>
    <w:semiHidden/>
    <w:rsid w:val="00991671"/>
  </w:style>
  <w:style w:type="numbering" w:customStyle="1" w:styleId="28130">
    <w:name w:val="Статья / Раздел2813"/>
    <w:basedOn w:val="a8"/>
    <w:next w:val="affffff9"/>
    <w:semiHidden/>
    <w:rsid w:val="00991671"/>
  </w:style>
  <w:style w:type="numbering" w:customStyle="1" w:styleId="38130">
    <w:name w:val="Нет списка3813"/>
    <w:next w:val="a8"/>
    <w:semiHidden/>
    <w:rsid w:val="00991671"/>
  </w:style>
  <w:style w:type="numbering" w:customStyle="1" w:styleId="1111113814">
    <w:name w:val="1 / 1.1 / 1.1.13814"/>
    <w:basedOn w:val="a8"/>
    <w:next w:val="111111"/>
    <w:rsid w:val="00991671"/>
    <w:pPr>
      <w:numPr>
        <w:numId w:val="10"/>
      </w:numPr>
    </w:pPr>
  </w:style>
  <w:style w:type="numbering" w:customStyle="1" w:styleId="1ai3814">
    <w:name w:val="1 / a / i3814"/>
    <w:basedOn w:val="a8"/>
    <w:next w:val="1ai"/>
    <w:rsid w:val="00991671"/>
    <w:pPr>
      <w:numPr>
        <w:numId w:val="11"/>
      </w:numPr>
    </w:pPr>
  </w:style>
  <w:style w:type="numbering" w:customStyle="1" w:styleId="3814">
    <w:name w:val="Статья / Раздел3814"/>
    <w:basedOn w:val="a8"/>
    <w:next w:val="affffff9"/>
    <w:rsid w:val="00991671"/>
    <w:pPr>
      <w:numPr>
        <w:numId w:val="12"/>
      </w:numPr>
    </w:pPr>
  </w:style>
  <w:style w:type="numbering" w:customStyle="1" w:styleId="118130">
    <w:name w:val="Нет списка11813"/>
    <w:next w:val="a8"/>
    <w:semiHidden/>
    <w:rsid w:val="00991671"/>
  </w:style>
  <w:style w:type="numbering" w:customStyle="1" w:styleId="11111111814">
    <w:name w:val="1 / 1.1 / 1.1.111814"/>
    <w:basedOn w:val="a8"/>
    <w:next w:val="111111"/>
    <w:rsid w:val="00991671"/>
    <w:pPr>
      <w:numPr>
        <w:numId w:val="3"/>
      </w:numPr>
    </w:pPr>
  </w:style>
  <w:style w:type="numbering" w:customStyle="1" w:styleId="1ai11814">
    <w:name w:val="1 / a / i11814"/>
    <w:basedOn w:val="a8"/>
    <w:next w:val="1ai"/>
    <w:rsid w:val="00991671"/>
    <w:pPr>
      <w:numPr>
        <w:numId w:val="7"/>
      </w:numPr>
    </w:pPr>
  </w:style>
  <w:style w:type="numbering" w:customStyle="1" w:styleId="11814">
    <w:name w:val="Статья / Раздел11814"/>
    <w:basedOn w:val="a8"/>
    <w:next w:val="affffff9"/>
    <w:rsid w:val="00991671"/>
  </w:style>
  <w:style w:type="numbering" w:customStyle="1" w:styleId="218130">
    <w:name w:val="Нет списка21813"/>
    <w:next w:val="a8"/>
    <w:semiHidden/>
    <w:rsid w:val="00991671"/>
  </w:style>
  <w:style w:type="numbering" w:customStyle="1" w:styleId="11111121814">
    <w:name w:val="1 / 1.1 / 1.1.121814"/>
    <w:basedOn w:val="a8"/>
    <w:next w:val="111111"/>
    <w:rsid w:val="00991671"/>
    <w:pPr>
      <w:numPr>
        <w:numId w:val="4"/>
      </w:numPr>
    </w:pPr>
  </w:style>
  <w:style w:type="numbering" w:customStyle="1" w:styleId="1ai21814">
    <w:name w:val="1 / a / i21814"/>
    <w:basedOn w:val="a8"/>
    <w:next w:val="1ai"/>
    <w:rsid w:val="00991671"/>
    <w:pPr>
      <w:numPr>
        <w:numId w:val="5"/>
      </w:numPr>
    </w:pPr>
  </w:style>
  <w:style w:type="numbering" w:customStyle="1" w:styleId="21814">
    <w:name w:val="Статья / Раздел21814"/>
    <w:basedOn w:val="a8"/>
    <w:next w:val="affffff9"/>
    <w:rsid w:val="00991671"/>
    <w:pPr>
      <w:numPr>
        <w:numId w:val="6"/>
      </w:numPr>
    </w:pPr>
  </w:style>
  <w:style w:type="numbering" w:customStyle="1" w:styleId="1ai110110">
    <w:name w:val="1 / a / i110110"/>
    <w:basedOn w:val="a8"/>
    <w:next w:val="1ai"/>
    <w:semiHidden/>
    <w:rsid w:val="00991671"/>
  </w:style>
  <w:style w:type="numbering" w:customStyle="1" w:styleId="303">
    <w:name w:val="Нет списка303"/>
    <w:next w:val="a8"/>
    <w:uiPriority w:val="99"/>
    <w:semiHidden/>
    <w:unhideWhenUsed/>
    <w:rsid w:val="00991671"/>
  </w:style>
  <w:style w:type="numbering" w:customStyle="1" w:styleId="4030">
    <w:name w:val="Нет списка403"/>
    <w:next w:val="a8"/>
    <w:uiPriority w:val="99"/>
    <w:semiHidden/>
    <w:unhideWhenUsed/>
    <w:rsid w:val="00991671"/>
  </w:style>
  <w:style w:type="numbering" w:customStyle="1" w:styleId="4340">
    <w:name w:val="Нет списка434"/>
    <w:next w:val="a8"/>
    <w:uiPriority w:val="99"/>
    <w:semiHidden/>
    <w:unhideWhenUsed/>
    <w:rsid w:val="00991671"/>
  </w:style>
  <w:style w:type="numbering" w:customStyle="1" w:styleId="443">
    <w:name w:val="Нет списка443"/>
    <w:next w:val="a8"/>
    <w:uiPriority w:val="99"/>
    <w:semiHidden/>
    <w:unhideWhenUsed/>
    <w:rsid w:val="00991671"/>
  </w:style>
  <w:style w:type="numbering" w:customStyle="1" w:styleId="1202">
    <w:name w:val="Нет списка1202"/>
    <w:next w:val="a8"/>
    <w:uiPriority w:val="99"/>
    <w:semiHidden/>
    <w:unhideWhenUsed/>
    <w:rsid w:val="00991671"/>
  </w:style>
  <w:style w:type="numbering" w:customStyle="1" w:styleId="111111202">
    <w:name w:val="1 / 1.1 / 1.1.1202"/>
    <w:basedOn w:val="a8"/>
    <w:next w:val="111111"/>
    <w:semiHidden/>
    <w:rsid w:val="00991671"/>
  </w:style>
  <w:style w:type="numbering" w:customStyle="1" w:styleId="1ai202">
    <w:name w:val="1 / a / i202"/>
    <w:basedOn w:val="a8"/>
    <w:next w:val="1ai"/>
    <w:semiHidden/>
    <w:rsid w:val="00991671"/>
  </w:style>
  <w:style w:type="numbering" w:customStyle="1" w:styleId="2021">
    <w:name w:val="Статья / Раздел202"/>
    <w:basedOn w:val="a8"/>
    <w:next w:val="affffff9"/>
    <w:semiHidden/>
    <w:rsid w:val="00991671"/>
  </w:style>
  <w:style w:type="numbering" w:customStyle="1" w:styleId="11102">
    <w:name w:val="Нет списка11102"/>
    <w:next w:val="a8"/>
    <w:semiHidden/>
    <w:rsid w:val="00991671"/>
  </w:style>
  <w:style w:type="numbering" w:customStyle="1" w:styleId="1111111202">
    <w:name w:val="1 / 1.1 / 1.1.11202"/>
    <w:basedOn w:val="a8"/>
    <w:next w:val="111111"/>
    <w:semiHidden/>
    <w:rsid w:val="00991671"/>
  </w:style>
  <w:style w:type="numbering" w:customStyle="1" w:styleId="1ai1202">
    <w:name w:val="1 / a / i1202"/>
    <w:basedOn w:val="a8"/>
    <w:next w:val="1ai"/>
    <w:semiHidden/>
    <w:rsid w:val="00991671"/>
  </w:style>
  <w:style w:type="numbering" w:customStyle="1" w:styleId="12020">
    <w:name w:val="Статья / Раздел1202"/>
    <w:basedOn w:val="a8"/>
    <w:next w:val="affffff9"/>
    <w:semiHidden/>
    <w:rsid w:val="00991671"/>
  </w:style>
  <w:style w:type="numbering" w:customStyle="1" w:styleId="2102">
    <w:name w:val="Нет списка2102"/>
    <w:next w:val="a8"/>
    <w:semiHidden/>
    <w:rsid w:val="00991671"/>
  </w:style>
  <w:style w:type="numbering" w:customStyle="1" w:styleId="1111112102">
    <w:name w:val="1 / 1.1 / 1.1.12102"/>
    <w:basedOn w:val="a8"/>
    <w:next w:val="111111"/>
    <w:semiHidden/>
    <w:rsid w:val="00991671"/>
  </w:style>
  <w:style w:type="numbering" w:customStyle="1" w:styleId="1ai2102">
    <w:name w:val="1 / a / i2102"/>
    <w:basedOn w:val="a8"/>
    <w:next w:val="1ai"/>
    <w:semiHidden/>
    <w:rsid w:val="00991671"/>
  </w:style>
  <w:style w:type="numbering" w:customStyle="1" w:styleId="21020">
    <w:name w:val="Статья / Раздел2102"/>
    <w:basedOn w:val="a8"/>
    <w:next w:val="affffff9"/>
    <w:semiHidden/>
    <w:rsid w:val="00991671"/>
  </w:style>
  <w:style w:type="numbering" w:customStyle="1" w:styleId="3102">
    <w:name w:val="Нет списка3102"/>
    <w:next w:val="a8"/>
    <w:semiHidden/>
    <w:rsid w:val="00991671"/>
  </w:style>
  <w:style w:type="numbering" w:customStyle="1" w:styleId="1111113102">
    <w:name w:val="1 / 1.1 / 1.1.13102"/>
    <w:basedOn w:val="a8"/>
    <w:next w:val="111111"/>
    <w:semiHidden/>
    <w:rsid w:val="00991671"/>
  </w:style>
  <w:style w:type="numbering" w:customStyle="1" w:styleId="1ai3102">
    <w:name w:val="1 / a / i3102"/>
    <w:basedOn w:val="a8"/>
    <w:next w:val="1ai"/>
    <w:semiHidden/>
    <w:rsid w:val="00991671"/>
  </w:style>
  <w:style w:type="numbering" w:customStyle="1" w:styleId="31020">
    <w:name w:val="Статья / Раздел3102"/>
    <w:basedOn w:val="a8"/>
    <w:next w:val="affffff9"/>
    <w:semiHidden/>
    <w:rsid w:val="00991671"/>
  </w:style>
  <w:style w:type="numbering" w:customStyle="1" w:styleId="11132">
    <w:name w:val="Нет списка11132"/>
    <w:next w:val="a8"/>
    <w:semiHidden/>
    <w:rsid w:val="00991671"/>
  </w:style>
  <w:style w:type="numbering" w:customStyle="1" w:styleId="11111111102">
    <w:name w:val="1 / 1.1 / 1.1.111102"/>
    <w:basedOn w:val="a8"/>
    <w:next w:val="111111"/>
    <w:semiHidden/>
    <w:rsid w:val="00991671"/>
  </w:style>
  <w:style w:type="numbering" w:customStyle="1" w:styleId="1ai11102">
    <w:name w:val="1 / a / i11102"/>
    <w:basedOn w:val="a8"/>
    <w:next w:val="1ai"/>
    <w:semiHidden/>
    <w:rsid w:val="00991671"/>
  </w:style>
  <w:style w:type="numbering" w:customStyle="1" w:styleId="111020">
    <w:name w:val="Статья / Раздел11102"/>
    <w:basedOn w:val="a8"/>
    <w:next w:val="affffff9"/>
    <w:semiHidden/>
    <w:rsid w:val="00991671"/>
  </w:style>
  <w:style w:type="numbering" w:customStyle="1" w:styleId="21102">
    <w:name w:val="Нет списка21102"/>
    <w:next w:val="a8"/>
    <w:semiHidden/>
    <w:rsid w:val="00991671"/>
  </w:style>
  <w:style w:type="numbering" w:customStyle="1" w:styleId="11111121102">
    <w:name w:val="1 / 1.1 / 1.1.121102"/>
    <w:basedOn w:val="a8"/>
    <w:next w:val="111111"/>
    <w:semiHidden/>
    <w:rsid w:val="00991671"/>
  </w:style>
  <w:style w:type="numbering" w:customStyle="1" w:styleId="1ai21102">
    <w:name w:val="1 / a / i21102"/>
    <w:basedOn w:val="a8"/>
    <w:next w:val="1ai"/>
    <w:semiHidden/>
    <w:rsid w:val="00991671"/>
  </w:style>
  <w:style w:type="numbering" w:customStyle="1" w:styleId="211020">
    <w:name w:val="Статья / Раздел21102"/>
    <w:basedOn w:val="a8"/>
    <w:next w:val="affffff9"/>
    <w:semiHidden/>
    <w:rsid w:val="00991671"/>
  </w:style>
  <w:style w:type="numbering" w:customStyle="1" w:styleId="4530">
    <w:name w:val="Нет списка453"/>
    <w:next w:val="a8"/>
    <w:semiHidden/>
    <w:rsid w:val="00991671"/>
  </w:style>
  <w:style w:type="numbering" w:customStyle="1" w:styleId="111111432">
    <w:name w:val="1 / 1.1 / 1.1.1432"/>
    <w:basedOn w:val="a8"/>
    <w:next w:val="111111"/>
    <w:semiHidden/>
    <w:rsid w:val="00991671"/>
  </w:style>
  <w:style w:type="numbering" w:customStyle="1" w:styleId="1ai432">
    <w:name w:val="1 / a / i432"/>
    <w:basedOn w:val="a8"/>
    <w:next w:val="1ai"/>
    <w:semiHidden/>
    <w:rsid w:val="00991671"/>
  </w:style>
  <w:style w:type="numbering" w:customStyle="1" w:styleId="4320">
    <w:name w:val="Статья / Раздел432"/>
    <w:basedOn w:val="a8"/>
    <w:next w:val="affffff9"/>
    <w:semiHidden/>
    <w:rsid w:val="00991671"/>
  </w:style>
  <w:style w:type="numbering" w:customStyle="1" w:styleId="1233">
    <w:name w:val="Нет списка1233"/>
    <w:next w:val="a8"/>
    <w:semiHidden/>
    <w:rsid w:val="00991671"/>
  </w:style>
  <w:style w:type="numbering" w:customStyle="1" w:styleId="1111111232">
    <w:name w:val="1 / 1.1 / 1.1.11232"/>
    <w:basedOn w:val="a8"/>
    <w:next w:val="111111"/>
    <w:semiHidden/>
    <w:rsid w:val="00991671"/>
  </w:style>
  <w:style w:type="numbering" w:customStyle="1" w:styleId="1ai1232">
    <w:name w:val="1 / a / i1232"/>
    <w:basedOn w:val="a8"/>
    <w:next w:val="1ai"/>
    <w:semiHidden/>
    <w:rsid w:val="00991671"/>
  </w:style>
  <w:style w:type="numbering" w:customStyle="1" w:styleId="12321">
    <w:name w:val="Статья / Раздел1232"/>
    <w:basedOn w:val="a8"/>
    <w:next w:val="affffff9"/>
    <w:semiHidden/>
    <w:rsid w:val="00991671"/>
  </w:style>
  <w:style w:type="numbering" w:customStyle="1" w:styleId="2232">
    <w:name w:val="Нет списка2232"/>
    <w:next w:val="a8"/>
    <w:semiHidden/>
    <w:rsid w:val="00991671"/>
  </w:style>
  <w:style w:type="numbering" w:customStyle="1" w:styleId="1111112232">
    <w:name w:val="1 / 1.1 / 1.1.12232"/>
    <w:basedOn w:val="a8"/>
    <w:next w:val="111111"/>
    <w:semiHidden/>
    <w:rsid w:val="00991671"/>
  </w:style>
  <w:style w:type="numbering" w:customStyle="1" w:styleId="1ai2232">
    <w:name w:val="1 / a / i2232"/>
    <w:basedOn w:val="a8"/>
    <w:next w:val="1ai"/>
    <w:semiHidden/>
    <w:rsid w:val="00991671"/>
  </w:style>
  <w:style w:type="numbering" w:customStyle="1" w:styleId="22320">
    <w:name w:val="Статья / Раздел2232"/>
    <w:basedOn w:val="a8"/>
    <w:next w:val="affffff9"/>
    <w:semiHidden/>
    <w:rsid w:val="00991671"/>
  </w:style>
  <w:style w:type="numbering" w:customStyle="1" w:styleId="31320">
    <w:name w:val="Нет списка3132"/>
    <w:next w:val="a8"/>
    <w:semiHidden/>
    <w:rsid w:val="00991671"/>
  </w:style>
  <w:style w:type="numbering" w:customStyle="1" w:styleId="1111113132">
    <w:name w:val="1 / 1.1 / 1.1.13132"/>
    <w:basedOn w:val="a8"/>
    <w:next w:val="111111"/>
    <w:semiHidden/>
    <w:rsid w:val="00991671"/>
  </w:style>
  <w:style w:type="numbering" w:customStyle="1" w:styleId="1ai3132">
    <w:name w:val="1 / a / i3132"/>
    <w:basedOn w:val="a8"/>
    <w:next w:val="1ai"/>
    <w:semiHidden/>
    <w:rsid w:val="00991671"/>
  </w:style>
  <w:style w:type="numbering" w:customStyle="1" w:styleId="31321">
    <w:name w:val="Статья / Раздел3132"/>
    <w:basedOn w:val="a8"/>
    <w:next w:val="affffff9"/>
    <w:semiHidden/>
    <w:rsid w:val="00991671"/>
  </w:style>
  <w:style w:type="numbering" w:customStyle="1" w:styleId="111113">
    <w:name w:val="Нет списка111113"/>
    <w:next w:val="a8"/>
    <w:semiHidden/>
    <w:rsid w:val="00991671"/>
  </w:style>
  <w:style w:type="numbering" w:customStyle="1" w:styleId="11111111132">
    <w:name w:val="1 / 1.1 / 1.1.111132"/>
    <w:basedOn w:val="a8"/>
    <w:next w:val="111111"/>
    <w:semiHidden/>
    <w:rsid w:val="00991671"/>
  </w:style>
  <w:style w:type="numbering" w:customStyle="1" w:styleId="1ai11132">
    <w:name w:val="1 / a / i11132"/>
    <w:basedOn w:val="a8"/>
    <w:next w:val="1ai"/>
    <w:semiHidden/>
    <w:rsid w:val="00991671"/>
  </w:style>
  <w:style w:type="numbering" w:customStyle="1" w:styleId="111320">
    <w:name w:val="Статья / Раздел11132"/>
    <w:basedOn w:val="a8"/>
    <w:next w:val="affffff9"/>
    <w:semiHidden/>
    <w:rsid w:val="00991671"/>
  </w:style>
  <w:style w:type="numbering" w:customStyle="1" w:styleId="21132">
    <w:name w:val="Нет списка21132"/>
    <w:next w:val="a8"/>
    <w:semiHidden/>
    <w:rsid w:val="00991671"/>
  </w:style>
  <w:style w:type="numbering" w:customStyle="1" w:styleId="11111121132">
    <w:name w:val="1 / 1.1 / 1.1.121132"/>
    <w:basedOn w:val="a8"/>
    <w:next w:val="111111"/>
    <w:semiHidden/>
    <w:rsid w:val="00991671"/>
  </w:style>
  <w:style w:type="numbering" w:customStyle="1" w:styleId="1ai21132">
    <w:name w:val="1 / a / i21132"/>
    <w:basedOn w:val="a8"/>
    <w:next w:val="1ai"/>
    <w:semiHidden/>
    <w:rsid w:val="00991671"/>
  </w:style>
  <w:style w:type="numbering" w:customStyle="1" w:styleId="211320">
    <w:name w:val="Статья / Раздел21132"/>
    <w:basedOn w:val="a8"/>
    <w:next w:val="affffff9"/>
    <w:semiHidden/>
    <w:rsid w:val="00991671"/>
  </w:style>
  <w:style w:type="numbering" w:customStyle="1" w:styleId="311120">
    <w:name w:val="Нет списка31112"/>
    <w:next w:val="a8"/>
    <w:semiHidden/>
    <w:rsid w:val="00991671"/>
  </w:style>
  <w:style w:type="numbering" w:customStyle="1" w:styleId="11111131112">
    <w:name w:val="1 / 1.1 / 1.1.131112"/>
    <w:basedOn w:val="a8"/>
    <w:next w:val="111111"/>
    <w:semiHidden/>
    <w:rsid w:val="00991671"/>
  </w:style>
  <w:style w:type="numbering" w:customStyle="1" w:styleId="1ai31112">
    <w:name w:val="1 / a / i31112"/>
    <w:basedOn w:val="a8"/>
    <w:next w:val="1ai"/>
    <w:semiHidden/>
    <w:rsid w:val="00991671"/>
  </w:style>
  <w:style w:type="numbering" w:customStyle="1" w:styleId="311121">
    <w:name w:val="Статья / Раздел31112"/>
    <w:basedOn w:val="a8"/>
    <w:next w:val="affffff9"/>
    <w:semiHidden/>
    <w:rsid w:val="00991671"/>
  </w:style>
  <w:style w:type="numbering" w:customStyle="1" w:styleId="1111112a">
    <w:name w:val="Нет списка1111112"/>
    <w:next w:val="a8"/>
    <w:semiHidden/>
    <w:rsid w:val="00991671"/>
  </w:style>
  <w:style w:type="numbering" w:customStyle="1" w:styleId="111111111113">
    <w:name w:val="1 / 1.1 / 1.1.1111113"/>
    <w:basedOn w:val="a8"/>
    <w:next w:val="111111"/>
    <w:semiHidden/>
    <w:rsid w:val="00991671"/>
  </w:style>
  <w:style w:type="numbering" w:customStyle="1" w:styleId="1ai111112">
    <w:name w:val="1 / a / i111112"/>
    <w:basedOn w:val="a8"/>
    <w:next w:val="1ai"/>
    <w:semiHidden/>
    <w:rsid w:val="00991671"/>
  </w:style>
  <w:style w:type="numbering" w:customStyle="1" w:styleId="1111121">
    <w:name w:val="Статья / Раздел111112"/>
    <w:basedOn w:val="a8"/>
    <w:next w:val="affffff9"/>
    <w:semiHidden/>
    <w:rsid w:val="00991671"/>
  </w:style>
  <w:style w:type="numbering" w:customStyle="1" w:styleId="211112">
    <w:name w:val="Нет списка211112"/>
    <w:next w:val="a8"/>
    <w:semiHidden/>
    <w:rsid w:val="00991671"/>
  </w:style>
  <w:style w:type="numbering" w:customStyle="1" w:styleId="111111211113">
    <w:name w:val="1 / 1.1 / 1.1.1211113"/>
    <w:basedOn w:val="a8"/>
    <w:next w:val="111111"/>
    <w:semiHidden/>
    <w:rsid w:val="00991671"/>
  </w:style>
  <w:style w:type="numbering" w:customStyle="1" w:styleId="1ai211112">
    <w:name w:val="1 / a / i211112"/>
    <w:basedOn w:val="a8"/>
    <w:next w:val="1ai"/>
    <w:semiHidden/>
    <w:rsid w:val="00991671"/>
  </w:style>
  <w:style w:type="numbering" w:customStyle="1" w:styleId="2111120">
    <w:name w:val="Статья / Раздел211112"/>
    <w:basedOn w:val="a8"/>
    <w:next w:val="affffff9"/>
    <w:semiHidden/>
    <w:rsid w:val="00991671"/>
  </w:style>
  <w:style w:type="numbering" w:customStyle="1" w:styleId="4112">
    <w:name w:val="Нет списка4112"/>
    <w:next w:val="a8"/>
    <w:semiHidden/>
    <w:rsid w:val="00991671"/>
  </w:style>
  <w:style w:type="numbering" w:customStyle="1" w:styleId="1111114112">
    <w:name w:val="1 / 1.1 / 1.1.14112"/>
    <w:basedOn w:val="a8"/>
    <w:next w:val="111111"/>
    <w:semiHidden/>
    <w:rsid w:val="00991671"/>
  </w:style>
  <w:style w:type="numbering" w:customStyle="1" w:styleId="1ai4112">
    <w:name w:val="1 / a / i4112"/>
    <w:basedOn w:val="a8"/>
    <w:next w:val="1ai"/>
    <w:semiHidden/>
    <w:rsid w:val="00991671"/>
  </w:style>
  <w:style w:type="numbering" w:customStyle="1" w:styleId="41120">
    <w:name w:val="Статья / Раздел4112"/>
    <w:basedOn w:val="a8"/>
    <w:next w:val="affffff9"/>
    <w:semiHidden/>
    <w:rsid w:val="00991671"/>
  </w:style>
  <w:style w:type="numbering" w:customStyle="1" w:styleId="12112">
    <w:name w:val="Нет списка12112"/>
    <w:next w:val="a8"/>
    <w:semiHidden/>
    <w:rsid w:val="00991671"/>
  </w:style>
  <w:style w:type="numbering" w:customStyle="1" w:styleId="11111112112">
    <w:name w:val="1 / 1.1 / 1.1.112112"/>
    <w:basedOn w:val="a8"/>
    <w:next w:val="111111"/>
    <w:semiHidden/>
    <w:rsid w:val="00991671"/>
  </w:style>
  <w:style w:type="numbering" w:customStyle="1" w:styleId="1ai12112">
    <w:name w:val="1 / a / i12112"/>
    <w:basedOn w:val="a8"/>
    <w:next w:val="1ai"/>
    <w:semiHidden/>
    <w:rsid w:val="00991671"/>
  </w:style>
  <w:style w:type="numbering" w:customStyle="1" w:styleId="121120">
    <w:name w:val="Статья / Раздел12112"/>
    <w:basedOn w:val="a8"/>
    <w:next w:val="affffff9"/>
    <w:semiHidden/>
    <w:rsid w:val="00991671"/>
  </w:style>
  <w:style w:type="numbering" w:customStyle="1" w:styleId="22112">
    <w:name w:val="Нет списка22112"/>
    <w:next w:val="a8"/>
    <w:semiHidden/>
    <w:rsid w:val="00991671"/>
  </w:style>
  <w:style w:type="numbering" w:customStyle="1" w:styleId="11111122112">
    <w:name w:val="1 / 1.1 / 1.1.122112"/>
    <w:basedOn w:val="a8"/>
    <w:next w:val="111111"/>
    <w:semiHidden/>
    <w:rsid w:val="00991671"/>
  </w:style>
  <w:style w:type="numbering" w:customStyle="1" w:styleId="1ai22112">
    <w:name w:val="1 / a / i22112"/>
    <w:basedOn w:val="a8"/>
    <w:next w:val="1ai"/>
    <w:semiHidden/>
    <w:rsid w:val="00991671"/>
  </w:style>
  <w:style w:type="numbering" w:customStyle="1" w:styleId="221120">
    <w:name w:val="Статья / Раздел22112"/>
    <w:basedOn w:val="a8"/>
    <w:next w:val="affffff9"/>
    <w:semiHidden/>
    <w:rsid w:val="00991671"/>
  </w:style>
  <w:style w:type="numbering" w:customStyle="1" w:styleId="3222">
    <w:name w:val="Нет списка3222"/>
    <w:next w:val="a8"/>
    <w:semiHidden/>
    <w:rsid w:val="00991671"/>
  </w:style>
  <w:style w:type="numbering" w:customStyle="1" w:styleId="1111113222">
    <w:name w:val="1 / 1.1 / 1.1.13222"/>
    <w:basedOn w:val="a8"/>
    <w:next w:val="111111"/>
    <w:semiHidden/>
    <w:rsid w:val="00991671"/>
  </w:style>
  <w:style w:type="numbering" w:customStyle="1" w:styleId="1ai3222">
    <w:name w:val="1 / a / i3222"/>
    <w:basedOn w:val="a8"/>
    <w:next w:val="1ai"/>
    <w:semiHidden/>
    <w:rsid w:val="00991671"/>
  </w:style>
  <w:style w:type="numbering" w:customStyle="1" w:styleId="32220">
    <w:name w:val="Статья / Раздел3222"/>
    <w:basedOn w:val="a8"/>
    <w:next w:val="affffff9"/>
    <w:semiHidden/>
    <w:rsid w:val="00991671"/>
  </w:style>
  <w:style w:type="numbering" w:customStyle="1" w:styleId="11222">
    <w:name w:val="Нет списка11222"/>
    <w:next w:val="a8"/>
    <w:semiHidden/>
    <w:rsid w:val="00991671"/>
  </w:style>
  <w:style w:type="numbering" w:customStyle="1" w:styleId="11111111222">
    <w:name w:val="1 / 1.1 / 1.1.111222"/>
    <w:basedOn w:val="a8"/>
    <w:next w:val="111111"/>
    <w:semiHidden/>
    <w:rsid w:val="00991671"/>
  </w:style>
  <w:style w:type="numbering" w:customStyle="1" w:styleId="1ai11222">
    <w:name w:val="1 / a / i11222"/>
    <w:basedOn w:val="a8"/>
    <w:next w:val="1ai"/>
    <w:semiHidden/>
    <w:rsid w:val="00991671"/>
  </w:style>
  <w:style w:type="numbering" w:customStyle="1" w:styleId="112220">
    <w:name w:val="Статья / Раздел11222"/>
    <w:basedOn w:val="a8"/>
    <w:next w:val="affffff9"/>
    <w:semiHidden/>
    <w:rsid w:val="00991671"/>
  </w:style>
  <w:style w:type="numbering" w:customStyle="1" w:styleId="21222">
    <w:name w:val="Нет списка21222"/>
    <w:next w:val="a8"/>
    <w:semiHidden/>
    <w:rsid w:val="00991671"/>
  </w:style>
  <w:style w:type="numbering" w:customStyle="1" w:styleId="11111121222">
    <w:name w:val="1 / 1.1 / 1.1.121222"/>
    <w:basedOn w:val="a8"/>
    <w:next w:val="111111"/>
    <w:semiHidden/>
    <w:rsid w:val="00991671"/>
  </w:style>
  <w:style w:type="numbering" w:customStyle="1" w:styleId="1ai21222">
    <w:name w:val="1 / a / i21222"/>
    <w:basedOn w:val="a8"/>
    <w:next w:val="1ai"/>
    <w:semiHidden/>
    <w:rsid w:val="00991671"/>
  </w:style>
  <w:style w:type="numbering" w:customStyle="1" w:styleId="212220">
    <w:name w:val="Статья / Раздел21222"/>
    <w:basedOn w:val="a8"/>
    <w:next w:val="affffff9"/>
    <w:semiHidden/>
    <w:rsid w:val="00991671"/>
  </w:style>
  <w:style w:type="numbering" w:customStyle="1" w:styleId="5220">
    <w:name w:val="Нет списка522"/>
    <w:next w:val="a8"/>
    <w:semiHidden/>
    <w:rsid w:val="00991671"/>
  </w:style>
  <w:style w:type="numbering" w:customStyle="1" w:styleId="111111522">
    <w:name w:val="1 / 1.1 / 1.1.1522"/>
    <w:basedOn w:val="a8"/>
    <w:next w:val="111111"/>
    <w:semiHidden/>
    <w:rsid w:val="00991671"/>
  </w:style>
  <w:style w:type="numbering" w:customStyle="1" w:styleId="1ai522">
    <w:name w:val="1 / a / i522"/>
    <w:basedOn w:val="a8"/>
    <w:next w:val="1ai"/>
    <w:semiHidden/>
    <w:rsid w:val="00991671"/>
  </w:style>
  <w:style w:type="numbering" w:customStyle="1" w:styleId="5221">
    <w:name w:val="Статья / Раздел522"/>
    <w:basedOn w:val="a8"/>
    <w:next w:val="affffff9"/>
    <w:semiHidden/>
    <w:rsid w:val="00991671"/>
  </w:style>
  <w:style w:type="numbering" w:customStyle="1" w:styleId="1323">
    <w:name w:val="Нет списка1323"/>
    <w:next w:val="a8"/>
    <w:semiHidden/>
    <w:rsid w:val="00991671"/>
  </w:style>
  <w:style w:type="numbering" w:customStyle="1" w:styleId="1111111322">
    <w:name w:val="1 / 1.1 / 1.1.11322"/>
    <w:basedOn w:val="a8"/>
    <w:next w:val="111111"/>
    <w:semiHidden/>
    <w:rsid w:val="00991671"/>
  </w:style>
  <w:style w:type="numbering" w:customStyle="1" w:styleId="1ai1322">
    <w:name w:val="1 / a / i1322"/>
    <w:basedOn w:val="a8"/>
    <w:next w:val="1ai"/>
    <w:semiHidden/>
    <w:rsid w:val="00991671"/>
  </w:style>
  <w:style w:type="numbering" w:customStyle="1" w:styleId="13220">
    <w:name w:val="Статья / Раздел1322"/>
    <w:basedOn w:val="a8"/>
    <w:next w:val="affffff9"/>
    <w:semiHidden/>
    <w:rsid w:val="00991671"/>
  </w:style>
  <w:style w:type="numbering" w:customStyle="1" w:styleId="2322">
    <w:name w:val="Нет списка2322"/>
    <w:next w:val="a8"/>
    <w:semiHidden/>
    <w:rsid w:val="00991671"/>
  </w:style>
  <w:style w:type="numbering" w:customStyle="1" w:styleId="1111112322">
    <w:name w:val="1 / 1.1 / 1.1.12322"/>
    <w:basedOn w:val="a8"/>
    <w:next w:val="111111"/>
    <w:semiHidden/>
    <w:rsid w:val="00991671"/>
  </w:style>
  <w:style w:type="numbering" w:customStyle="1" w:styleId="1ai2322">
    <w:name w:val="1 / a / i2322"/>
    <w:basedOn w:val="a8"/>
    <w:next w:val="1ai"/>
    <w:semiHidden/>
    <w:rsid w:val="00991671"/>
  </w:style>
  <w:style w:type="numbering" w:customStyle="1" w:styleId="23220">
    <w:name w:val="Статья / Раздел2322"/>
    <w:basedOn w:val="a8"/>
    <w:next w:val="affffff9"/>
    <w:semiHidden/>
    <w:rsid w:val="00991671"/>
  </w:style>
  <w:style w:type="numbering" w:customStyle="1" w:styleId="3322">
    <w:name w:val="Нет списка3322"/>
    <w:next w:val="a8"/>
    <w:semiHidden/>
    <w:rsid w:val="00991671"/>
  </w:style>
  <w:style w:type="numbering" w:customStyle="1" w:styleId="1111113322">
    <w:name w:val="1 / 1.1 / 1.1.13322"/>
    <w:basedOn w:val="a8"/>
    <w:next w:val="111111"/>
    <w:semiHidden/>
    <w:rsid w:val="00991671"/>
  </w:style>
  <w:style w:type="numbering" w:customStyle="1" w:styleId="1ai3322">
    <w:name w:val="1 / a / i3322"/>
    <w:basedOn w:val="a8"/>
    <w:next w:val="1ai"/>
    <w:semiHidden/>
    <w:rsid w:val="00991671"/>
  </w:style>
  <w:style w:type="numbering" w:customStyle="1" w:styleId="33220">
    <w:name w:val="Статья / Раздел3322"/>
    <w:basedOn w:val="a8"/>
    <w:next w:val="affffff9"/>
    <w:semiHidden/>
    <w:rsid w:val="00991671"/>
  </w:style>
  <w:style w:type="numbering" w:customStyle="1" w:styleId="11322">
    <w:name w:val="Нет списка11322"/>
    <w:next w:val="a8"/>
    <w:semiHidden/>
    <w:rsid w:val="00991671"/>
  </w:style>
  <w:style w:type="numbering" w:customStyle="1" w:styleId="11111111322">
    <w:name w:val="1 / 1.1 / 1.1.111322"/>
    <w:basedOn w:val="a8"/>
    <w:next w:val="111111"/>
    <w:semiHidden/>
    <w:rsid w:val="00991671"/>
  </w:style>
  <w:style w:type="numbering" w:customStyle="1" w:styleId="1ai11322">
    <w:name w:val="1 / a / i11322"/>
    <w:basedOn w:val="a8"/>
    <w:next w:val="1ai"/>
    <w:semiHidden/>
    <w:rsid w:val="00991671"/>
  </w:style>
  <w:style w:type="numbering" w:customStyle="1" w:styleId="113220">
    <w:name w:val="Статья / Раздел11322"/>
    <w:basedOn w:val="a8"/>
    <w:next w:val="affffff9"/>
    <w:semiHidden/>
    <w:rsid w:val="00991671"/>
  </w:style>
  <w:style w:type="numbering" w:customStyle="1" w:styleId="21322">
    <w:name w:val="Нет списка21322"/>
    <w:next w:val="a8"/>
    <w:semiHidden/>
    <w:rsid w:val="00991671"/>
  </w:style>
  <w:style w:type="numbering" w:customStyle="1" w:styleId="11111121322">
    <w:name w:val="1 / 1.1 / 1.1.121322"/>
    <w:basedOn w:val="a8"/>
    <w:next w:val="111111"/>
    <w:semiHidden/>
    <w:rsid w:val="00991671"/>
  </w:style>
  <w:style w:type="numbering" w:customStyle="1" w:styleId="1ai21322">
    <w:name w:val="1 / a / i21322"/>
    <w:basedOn w:val="a8"/>
    <w:next w:val="1ai"/>
    <w:semiHidden/>
    <w:rsid w:val="00991671"/>
  </w:style>
  <w:style w:type="numbering" w:customStyle="1" w:styleId="213220">
    <w:name w:val="Статья / Раздел21322"/>
    <w:basedOn w:val="a8"/>
    <w:next w:val="affffff9"/>
    <w:semiHidden/>
    <w:rsid w:val="00991671"/>
  </w:style>
  <w:style w:type="numbering" w:customStyle="1" w:styleId="6220">
    <w:name w:val="Нет списка622"/>
    <w:next w:val="a8"/>
    <w:uiPriority w:val="99"/>
    <w:semiHidden/>
    <w:unhideWhenUsed/>
    <w:rsid w:val="00991671"/>
  </w:style>
  <w:style w:type="numbering" w:customStyle="1" w:styleId="7220">
    <w:name w:val="Нет списка722"/>
    <w:next w:val="a8"/>
    <w:semiHidden/>
    <w:rsid w:val="00991671"/>
  </w:style>
  <w:style w:type="numbering" w:customStyle="1" w:styleId="111111622">
    <w:name w:val="1 / 1.1 / 1.1.1622"/>
    <w:basedOn w:val="a8"/>
    <w:next w:val="111111"/>
    <w:semiHidden/>
    <w:rsid w:val="00991671"/>
  </w:style>
  <w:style w:type="numbering" w:customStyle="1" w:styleId="1ai622">
    <w:name w:val="1 / a / i622"/>
    <w:basedOn w:val="a8"/>
    <w:next w:val="1ai"/>
    <w:semiHidden/>
    <w:rsid w:val="00991671"/>
  </w:style>
  <w:style w:type="numbering" w:customStyle="1" w:styleId="6221">
    <w:name w:val="Статья / Раздел622"/>
    <w:basedOn w:val="a8"/>
    <w:next w:val="affffff9"/>
    <w:semiHidden/>
    <w:rsid w:val="00991671"/>
  </w:style>
  <w:style w:type="numbering" w:customStyle="1" w:styleId="1423">
    <w:name w:val="Нет списка1423"/>
    <w:next w:val="a8"/>
    <w:semiHidden/>
    <w:rsid w:val="00991671"/>
  </w:style>
  <w:style w:type="numbering" w:customStyle="1" w:styleId="1111111422">
    <w:name w:val="1 / 1.1 / 1.1.11422"/>
    <w:basedOn w:val="a8"/>
    <w:next w:val="111111"/>
    <w:semiHidden/>
    <w:rsid w:val="00991671"/>
  </w:style>
  <w:style w:type="numbering" w:customStyle="1" w:styleId="1ai1422">
    <w:name w:val="1 / a / i1422"/>
    <w:basedOn w:val="a8"/>
    <w:next w:val="1ai"/>
    <w:semiHidden/>
    <w:rsid w:val="00991671"/>
  </w:style>
  <w:style w:type="numbering" w:customStyle="1" w:styleId="14220">
    <w:name w:val="Статья / Раздел1422"/>
    <w:basedOn w:val="a8"/>
    <w:next w:val="affffff9"/>
    <w:semiHidden/>
    <w:rsid w:val="00991671"/>
  </w:style>
  <w:style w:type="numbering" w:customStyle="1" w:styleId="2422">
    <w:name w:val="Нет списка2422"/>
    <w:next w:val="a8"/>
    <w:semiHidden/>
    <w:rsid w:val="00991671"/>
  </w:style>
  <w:style w:type="numbering" w:customStyle="1" w:styleId="1111112422">
    <w:name w:val="1 / 1.1 / 1.1.12422"/>
    <w:basedOn w:val="a8"/>
    <w:next w:val="111111"/>
    <w:semiHidden/>
    <w:rsid w:val="00991671"/>
  </w:style>
  <w:style w:type="numbering" w:customStyle="1" w:styleId="1ai2422">
    <w:name w:val="1 / a / i2422"/>
    <w:basedOn w:val="a8"/>
    <w:next w:val="1ai"/>
    <w:semiHidden/>
    <w:rsid w:val="00991671"/>
  </w:style>
  <w:style w:type="numbering" w:customStyle="1" w:styleId="24220">
    <w:name w:val="Статья / Раздел2422"/>
    <w:basedOn w:val="a8"/>
    <w:next w:val="affffff9"/>
    <w:semiHidden/>
    <w:rsid w:val="00991671"/>
  </w:style>
  <w:style w:type="numbering" w:customStyle="1" w:styleId="3422">
    <w:name w:val="Нет списка3422"/>
    <w:next w:val="a8"/>
    <w:semiHidden/>
    <w:rsid w:val="00991671"/>
  </w:style>
  <w:style w:type="numbering" w:customStyle="1" w:styleId="1111113422">
    <w:name w:val="1 / 1.1 / 1.1.13422"/>
    <w:basedOn w:val="a8"/>
    <w:next w:val="111111"/>
    <w:semiHidden/>
    <w:rsid w:val="00991671"/>
  </w:style>
  <w:style w:type="numbering" w:customStyle="1" w:styleId="1ai3422">
    <w:name w:val="1 / a / i3422"/>
    <w:basedOn w:val="a8"/>
    <w:next w:val="1ai"/>
    <w:semiHidden/>
    <w:rsid w:val="00991671"/>
  </w:style>
  <w:style w:type="numbering" w:customStyle="1" w:styleId="34220">
    <w:name w:val="Статья / Раздел3422"/>
    <w:basedOn w:val="a8"/>
    <w:next w:val="affffff9"/>
    <w:semiHidden/>
    <w:rsid w:val="00991671"/>
  </w:style>
  <w:style w:type="numbering" w:customStyle="1" w:styleId="11422">
    <w:name w:val="Нет списка11422"/>
    <w:next w:val="a8"/>
    <w:semiHidden/>
    <w:rsid w:val="00991671"/>
  </w:style>
  <w:style w:type="numbering" w:customStyle="1" w:styleId="11111111422">
    <w:name w:val="1 / 1.1 / 1.1.111422"/>
    <w:basedOn w:val="a8"/>
    <w:next w:val="111111"/>
    <w:semiHidden/>
    <w:rsid w:val="00991671"/>
  </w:style>
  <w:style w:type="numbering" w:customStyle="1" w:styleId="1ai11422">
    <w:name w:val="1 / a / i11422"/>
    <w:basedOn w:val="a8"/>
    <w:next w:val="1ai"/>
    <w:semiHidden/>
    <w:rsid w:val="00991671"/>
  </w:style>
  <w:style w:type="numbering" w:customStyle="1" w:styleId="114220">
    <w:name w:val="Статья / Раздел11422"/>
    <w:basedOn w:val="a8"/>
    <w:next w:val="affffff9"/>
    <w:semiHidden/>
    <w:rsid w:val="00991671"/>
  </w:style>
  <w:style w:type="numbering" w:customStyle="1" w:styleId="21422">
    <w:name w:val="Нет списка21422"/>
    <w:next w:val="a8"/>
    <w:semiHidden/>
    <w:rsid w:val="00991671"/>
  </w:style>
  <w:style w:type="numbering" w:customStyle="1" w:styleId="11111121422">
    <w:name w:val="1 / 1.1 / 1.1.121422"/>
    <w:basedOn w:val="a8"/>
    <w:next w:val="111111"/>
    <w:semiHidden/>
    <w:rsid w:val="00991671"/>
  </w:style>
  <w:style w:type="numbering" w:customStyle="1" w:styleId="1ai21422">
    <w:name w:val="1 / a / i21422"/>
    <w:basedOn w:val="a8"/>
    <w:next w:val="1ai"/>
    <w:semiHidden/>
    <w:rsid w:val="00991671"/>
  </w:style>
  <w:style w:type="numbering" w:customStyle="1" w:styleId="214220">
    <w:name w:val="Статья / Раздел21422"/>
    <w:basedOn w:val="a8"/>
    <w:next w:val="affffff9"/>
    <w:semiHidden/>
    <w:rsid w:val="00991671"/>
  </w:style>
  <w:style w:type="numbering" w:customStyle="1" w:styleId="8220">
    <w:name w:val="Нет списка822"/>
    <w:next w:val="a8"/>
    <w:semiHidden/>
    <w:rsid w:val="00991671"/>
  </w:style>
  <w:style w:type="numbering" w:customStyle="1" w:styleId="111111722">
    <w:name w:val="1 / 1.1 / 1.1.1722"/>
    <w:basedOn w:val="a8"/>
    <w:next w:val="111111"/>
    <w:semiHidden/>
    <w:rsid w:val="00991671"/>
  </w:style>
  <w:style w:type="numbering" w:customStyle="1" w:styleId="1ai722">
    <w:name w:val="1 / a / i722"/>
    <w:basedOn w:val="a8"/>
    <w:next w:val="1ai"/>
    <w:semiHidden/>
    <w:rsid w:val="00991671"/>
  </w:style>
  <w:style w:type="numbering" w:customStyle="1" w:styleId="7221">
    <w:name w:val="Статья / Раздел722"/>
    <w:basedOn w:val="a8"/>
    <w:next w:val="affffff9"/>
    <w:semiHidden/>
    <w:rsid w:val="00991671"/>
  </w:style>
  <w:style w:type="numbering" w:customStyle="1" w:styleId="1522">
    <w:name w:val="Нет списка1522"/>
    <w:next w:val="a8"/>
    <w:semiHidden/>
    <w:rsid w:val="00991671"/>
  </w:style>
  <w:style w:type="numbering" w:customStyle="1" w:styleId="1111111522">
    <w:name w:val="1 / 1.1 / 1.1.11522"/>
    <w:basedOn w:val="a8"/>
    <w:next w:val="111111"/>
    <w:semiHidden/>
    <w:rsid w:val="00991671"/>
  </w:style>
  <w:style w:type="numbering" w:customStyle="1" w:styleId="1ai1522">
    <w:name w:val="1 / a / i1522"/>
    <w:basedOn w:val="a8"/>
    <w:next w:val="1ai"/>
    <w:semiHidden/>
    <w:rsid w:val="00991671"/>
  </w:style>
  <w:style w:type="numbering" w:customStyle="1" w:styleId="15220">
    <w:name w:val="Статья / Раздел1522"/>
    <w:basedOn w:val="a8"/>
    <w:next w:val="affffff9"/>
    <w:semiHidden/>
    <w:rsid w:val="00991671"/>
  </w:style>
  <w:style w:type="numbering" w:customStyle="1" w:styleId="2522">
    <w:name w:val="Нет списка2522"/>
    <w:next w:val="a8"/>
    <w:semiHidden/>
    <w:rsid w:val="00991671"/>
  </w:style>
  <w:style w:type="numbering" w:customStyle="1" w:styleId="1111112522">
    <w:name w:val="1 / 1.1 / 1.1.12522"/>
    <w:basedOn w:val="a8"/>
    <w:next w:val="111111"/>
    <w:semiHidden/>
    <w:rsid w:val="00991671"/>
  </w:style>
  <w:style w:type="numbering" w:customStyle="1" w:styleId="1ai2522">
    <w:name w:val="1 / a / i2522"/>
    <w:basedOn w:val="a8"/>
    <w:next w:val="1ai"/>
    <w:semiHidden/>
    <w:rsid w:val="00991671"/>
  </w:style>
  <w:style w:type="numbering" w:customStyle="1" w:styleId="25220">
    <w:name w:val="Статья / Раздел2522"/>
    <w:basedOn w:val="a8"/>
    <w:next w:val="affffff9"/>
    <w:semiHidden/>
    <w:rsid w:val="00991671"/>
  </w:style>
  <w:style w:type="numbering" w:customStyle="1" w:styleId="3522">
    <w:name w:val="Нет списка3522"/>
    <w:next w:val="a8"/>
    <w:semiHidden/>
    <w:rsid w:val="00991671"/>
  </w:style>
  <w:style w:type="numbering" w:customStyle="1" w:styleId="1111113522">
    <w:name w:val="1 / 1.1 / 1.1.13522"/>
    <w:basedOn w:val="a8"/>
    <w:next w:val="111111"/>
    <w:semiHidden/>
    <w:rsid w:val="00991671"/>
  </w:style>
  <w:style w:type="numbering" w:customStyle="1" w:styleId="1ai3522">
    <w:name w:val="1 / a / i3522"/>
    <w:basedOn w:val="a8"/>
    <w:next w:val="1ai"/>
    <w:semiHidden/>
    <w:rsid w:val="00991671"/>
  </w:style>
  <w:style w:type="numbering" w:customStyle="1" w:styleId="35220">
    <w:name w:val="Статья / Раздел3522"/>
    <w:basedOn w:val="a8"/>
    <w:next w:val="affffff9"/>
    <w:semiHidden/>
    <w:rsid w:val="00991671"/>
  </w:style>
  <w:style w:type="numbering" w:customStyle="1" w:styleId="11522">
    <w:name w:val="Нет списка11522"/>
    <w:next w:val="a8"/>
    <w:semiHidden/>
    <w:rsid w:val="00991671"/>
  </w:style>
  <w:style w:type="numbering" w:customStyle="1" w:styleId="11111111522">
    <w:name w:val="1 / 1.1 / 1.1.111522"/>
    <w:basedOn w:val="a8"/>
    <w:next w:val="111111"/>
    <w:semiHidden/>
    <w:rsid w:val="00991671"/>
  </w:style>
  <w:style w:type="numbering" w:customStyle="1" w:styleId="1ai11522">
    <w:name w:val="1 / a / i11522"/>
    <w:basedOn w:val="a8"/>
    <w:next w:val="1ai"/>
    <w:semiHidden/>
    <w:rsid w:val="00991671"/>
  </w:style>
  <w:style w:type="numbering" w:customStyle="1" w:styleId="115220">
    <w:name w:val="Статья / Раздел11522"/>
    <w:basedOn w:val="a8"/>
    <w:next w:val="affffff9"/>
    <w:semiHidden/>
    <w:rsid w:val="00991671"/>
  </w:style>
  <w:style w:type="numbering" w:customStyle="1" w:styleId="21522">
    <w:name w:val="Нет списка21522"/>
    <w:next w:val="a8"/>
    <w:semiHidden/>
    <w:rsid w:val="00991671"/>
  </w:style>
  <w:style w:type="numbering" w:customStyle="1" w:styleId="11111121522">
    <w:name w:val="1 / 1.1 / 1.1.121522"/>
    <w:basedOn w:val="a8"/>
    <w:next w:val="111111"/>
    <w:semiHidden/>
    <w:rsid w:val="00991671"/>
  </w:style>
  <w:style w:type="numbering" w:customStyle="1" w:styleId="1ai21522">
    <w:name w:val="1 / a / i21522"/>
    <w:basedOn w:val="a8"/>
    <w:next w:val="1ai"/>
    <w:semiHidden/>
    <w:rsid w:val="00991671"/>
  </w:style>
  <w:style w:type="numbering" w:customStyle="1" w:styleId="215220">
    <w:name w:val="Статья / Раздел21522"/>
    <w:basedOn w:val="a8"/>
    <w:next w:val="affffff9"/>
    <w:semiHidden/>
    <w:rsid w:val="00991671"/>
  </w:style>
  <w:style w:type="numbering" w:customStyle="1" w:styleId="922">
    <w:name w:val="Нет списка922"/>
    <w:next w:val="a8"/>
    <w:semiHidden/>
    <w:rsid w:val="00991671"/>
  </w:style>
  <w:style w:type="numbering" w:customStyle="1" w:styleId="111111822">
    <w:name w:val="1 / 1.1 / 1.1.1822"/>
    <w:basedOn w:val="a8"/>
    <w:next w:val="111111"/>
    <w:semiHidden/>
    <w:rsid w:val="00991671"/>
  </w:style>
  <w:style w:type="numbering" w:customStyle="1" w:styleId="1ai822">
    <w:name w:val="1 / a / i822"/>
    <w:basedOn w:val="a8"/>
    <w:next w:val="1ai"/>
    <w:semiHidden/>
    <w:rsid w:val="00991671"/>
  </w:style>
  <w:style w:type="numbering" w:customStyle="1" w:styleId="8221">
    <w:name w:val="Статья / Раздел822"/>
    <w:basedOn w:val="a8"/>
    <w:next w:val="affffff9"/>
    <w:semiHidden/>
    <w:rsid w:val="00991671"/>
  </w:style>
  <w:style w:type="numbering" w:customStyle="1" w:styleId="1622">
    <w:name w:val="Нет списка1622"/>
    <w:next w:val="a8"/>
    <w:semiHidden/>
    <w:rsid w:val="00991671"/>
  </w:style>
  <w:style w:type="numbering" w:customStyle="1" w:styleId="1111111622">
    <w:name w:val="1 / 1.1 / 1.1.11622"/>
    <w:basedOn w:val="a8"/>
    <w:next w:val="111111"/>
    <w:semiHidden/>
    <w:rsid w:val="00991671"/>
  </w:style>
  <w:style w:type="numbering" w:customStyle="1" w:styleId="1ai1622">
    <w:name w:val="1 / a / i1622"/>
    <w:basedOn w:val="a8"/>
    <w:next w:val="1ai"/>
    <w:semiHidden/>
    <w:rsid w:val="00991671"/>
  </w:style>
  <w:style w:type="numbering" w:customStyle="1" w:styleId="16220">
    <w:name w:val="Статья / Раздел1622"/>
    <w:basedOn w:val="a8"/>
    <w:next w:val="affffff9"/>
    <w:semiHidden/>
    <w:rsid w:val="00991671"/>
  </w:style>
  <w:style w:type="numbering" w:customStyle="1" w:styleId="2622">
    <w:name w:val="Нет списка2622"/>
    <w:next w:val="a8"/>
    <w:semiHidden/>
    <w:rsid w:val="00991671"/>
  </w:style>
  <w:style w:type="numbering" w:customStyle="1" w:styleId="1111112622">
    <w:name w:val="1 / 1.1 / 1.1.12622"/>
    <w:basedOn w:val="a8"/>
    <w:next w:val="111111"/>
    <w:semiHidden/>
    <w:rsid w:val="00991671"/>
  </w:style>
  <w:style w:type="numbering" w:customStyle="1" w:styleId="1ai2622">
    <w:name w:val="1 / a / i2622"/>
    <w:basedOn w:val="a8"/>
    <w:next w:val="1ai"/>
    <w:semiHidden/>
    <w:rsid w:val="00991671"/>
  </w:style>
  <w:style w:type="numbering" w:customStyle="1" w:styleId="26220">
    <w:name w:val="Статья / Раздел2622"/>
    <w:basedOn w:val="a8"/>
    <w:next w:val="affffff9"/>
    <w:semiHidden/>
    <w:rsid w:val="00991671"/>
  </w:style>
  <w:style w:type="numbering" w:customStyle="1" w:styleId="3622">
    <w:name w:val="Нет списка3622"/>
    <w:next w:val="a8"/>
    <w:semiHidden/>
    <w:rsid w:val="00991671"/>
  </w:style>
  <w:style w:type="numbering" w:customStyle="1" w:styleId="1111113622">
    <w:name w:val="1 / 1.1 / 1.1.13622"/>
    <w:basedOn w:val="a8"/>
    <w:next w:val="111111"/>
    <w:semiHidden/>
    <w:rsid w:val="00991671"/>
  </w:style>
  <w:style w:type="numbering" w:customStyle="1" w:styleId="1ai3622">
    <w:name w:val="1 / a / i3622"/>
    <w:basedOn w:val="a8"/>
    <w:next w:val="1ai"/>
    <w:semiHidden/>
    <w:rsid w:val="00991671"/>
  </w:style>
  <w:style w:type="numbering" w:customStyle="1" w:styleId="36220">
    <w:name w:val="Статья / Раздел3622"/>
    <w:basedOn w:val="a8"/>
    <w:next w:val="affffff9"/>
    <w:semiHidden/>
    <w:rsid w:val="00991671"/>
  </w:style>
  <w:style w:type="numbering" w:customStyle="1" w:styleId="11622">
    <w:name w:val="Нет списка11622"/>
    <w:next w:val="a8"/>
    <w:semiHidden/>
    <w:rsid w:val="00991671"/>
  </w:style>
  <w:style w:type="numbering" w:customStyle="1" w:styleId="11111111622">
    <w:name w:val="1 / 1.1 / 1.1.111622"/>
    <w:basedOn w:val="a8"/>
    <w:next w:val="111111"/>
    <w:semiHidden/>
    <w:rsid w:val="00991671"/>
  </w:style>
  <w:style w:type="numbering" w:customStyle="1" w:styleId="1ai11622">
    <w:name w:val="1 / a / i11622"/>
    <w:basedOn w:val="a8"/>
    <w:next w:val="1ai"/>
    <w:semiHidden/>
    <w:rsid w:val="00991671"/>
  </w:style>
  <w:style w:type="numbering" w:customStyle="1" w:styleId="116220">
    <w:name w:val="Статья / Раздел11622"/>
    <w:basedOn w:val="a8"/>
    <w:next w:val="affffff9"/>
    <w:semiHidden/>
    <w:rsid w:val="00991671"/>
  </w:style>
  <w:style w:type="numbering" w:customStyle="1" w:styleId="21622">
    <w:name w:val="Нет списка21622"/>
    <w:next w:val="a8"/>
    <w:semiHidden/>
    <w:rsid w:val="00991671"/>
  </w:style>
  <w:style w:type="numbering" w:customStyle="1" w:styleId="11111121622">
    <w:name w:val="1 / 1.1 / 1.1.121622"/>
    <w:basedOn w:val="a8"/>
    <w:next w:val="111111"/>
    <w:semiHidden/>
    <w:rsid w:val="00991671"/>
  </w:style>
  <w:style w:type="numbering" w:customStyle="1" w:styleId="1ai21622">
    <w:name w:val="1 / a / i21622"/>
    <w:basedOn w:val="a8"/>
    <w:next w:val="1ai"/>
    <w:semiHidden/>
    <w:rsid w:val="00991671"/>
  </w:style>
  <w:style w:type="numbering" w:customStyle="1" w:styleId="216220">
    <w:name w:val="Статья / Раздел21622"/>
    <w:basedOn w:val="a8"/>
    <w:next w:val="affffff9"/>
    <w:semiHidden/>
    <w:rsid w:val="00991671"/>
  </w:style>
  <w:style w:type="numbering" w:customStyle="1" w:styleId="1022">
    <w:name w:val="Нет списка1022"/>
    <w:next w:val="a8"/>
    <w:semiHidden/>
    <w:rsid w:val="00991671"/>
  </w:style>
  <w:style w:type="numbering" w:customStyle="1" w:styleId="111111922">
    <w:name w:val="1 / 1.1 / 1.1.1922"/>
    <w:basedOn w:val="a8"/>
    <w:next w:val="111111"/>
    <w:semiHidden/>
    <w:rsid w:val="00991671"/>
  </w:style>
  <w:style w:type="numbering" w:customStyle="1" w:styleId="1ai922">
    <w:name w:val="1 / a / i922"/>
    <w:basedOn w:val="a8"/>
    <w:next w:val="1ai"/>
    <w:semiHidden/>
    <w:rsid w:val="00991671"/>
  </w:style>
  <w:style w:type="numbering" w:customStyle="1" w:styleId="9220">
    <w:name w:val="Статья / Раздел922"/>
    <w:basedOn w:val="a8"/>
    <w:next w:val="affffff9"/>
    <w:semiHidden/>
    <w:rsid w:val="00991671"/>
  </w:style>
  <w:style w:type="numbering" w:customStyle="1" w:styleId="1722">
    <w:name w:val="Нет списка1722"/>
    <w:next w:val="a8"/>
    <w:semiHidden/>
    <w:rsid w:val="00991671"/>
  </w:style>
  <w:style w:type="numbering" w:customStyle="1" w:styleId="1111111722">
    <w:name w:val="1 / 1.1 / 1.1.11722"/>
    <w:basedOn w:val="a8"/>
    <w:next w:val="111111"/>
    <w:semiHidden/>
    <w:rsid w:val="00991671"/>
  </w:style>
  <w:style w:type="numbering" w:customStyle="1" w:styleId="1ai1722">
    <w:name w:val="1 / a / i1722"/>
    <w:basedOn w:val="a8"/>
    <w:next w:val="1ai"/>
    <w:semiHidden/>
    <w:rsid w:val="00991671"/>
  </w:style>
  <w:style w:type="numbering" w:customStyle="1" w:styleId="17220">
    <w:name w:val="Статья / Раздел1722"/>
    <w:basedOn w:val="a8"/>
    <w:next w:val="affffff9"/>
    <w:semiHidden/>
    <w:rsid w:val="00991671"/>
  </w:style>
  <w:style w:type="numbering" w:customStyle="1" w:styleId="2722">
    <w:name w:val="Нет списка2722"/>
    <w:next w:val="a8"/>
    <w:semiHidden/>
    <w:rsid w:val="00991671"/>
  </w:style>
  <w:style w:type="numbering" w:customStyle="1" w:styleId="1111112722">
    <w:name w:val="1 / 1.1 / 1.1.12722"/>
    <w:basedOn w:val="a8"/>
    <w:next w:val="111111"/>
    <w:semiHidden/>
    <w:rsid w:val="00991671"/>
  </w:style>
  <w:style w:type="numbering" w:customStyle="1" w:styleId="1ai2722">
    <w:name w:val="1 / a / i2722"/>
    <w:basedOn w:val="a8"/>
    <w:next w:val="1ai"/>
    <w:semiHidden/>
    <w:rsid w:val="00991671"/>
  </w:style>
  <w:style w:type="numbering" w:customStyle="1" w:styleId="27220">
    <w:name w:val="Статья / Раздел2722"/>
    <w:basedOn w:val="a8"/>
    <w:next w:val="affffff9"/>
    <w:semiHidden/>
    <w:rsid w:val="00991671"/>
  </w:style>
  <w:style w:type="numbering" w:customStyle="1" w:styleId="3722">
    <w:name w:val="Нет списка3722"/>
    <w:next w:val="a8"/>
    <w:semiHidden/>
    <w:rsid w:val="00991671"/>
  </w:style>
  <w:style w:type="numbering" w:customStyle="1" w:styleId="1111113722">
    <w:name w:val="1 / 1.1 / 1.1.13722"/>
    <w:basedOn w:val="a8"/>
    <w:next w:val="111111"/>
    <w:semiHidden/>
    <w:rsid w:val="00991671"/>
  </w:style>
  <w:style w:type="numbering" w:customStyle="1" w:styleId="1ai3722">
    <w:name w:val="1 / a / i3722"/>
    <w:basedOn w:val="a8"/>
    <w:next w:val="1ai"/>
    <w:semiHidden/>
    <w:rsid w:val="00991671"/>
  </w:style>
  <w:style w:type="numbering" w:customStyle="1" w:styleId="37220">
    <w:name w:val="Статья / Раздел3722"/>
    <w:basedOn w:val="a8"/>
    <w:next w:val="affffff9"/>
    <w:semiHidden/>
    <w:rsid w:val="00991671"/>
  </w:style>
  <w:style w:type="numbering" w:customStyle="1" w:styleId="11722">
    <w:name w:val="Нет списка11722"/>
    <w:next w:val="a8"/>
    <w:semiHidden/>
    <w:rsid w:val="00991671"/>
  </w:style>
  <w:style w:type="numbering" w:customStyle="1" w:styleId="11111111723">
    <w:name w:val="1 / 1.1 / 1.1.111723"/>
    <w:basedOn w:val="a8"/>
    <w:next w:val="111111"/>
    <w:semiHidden/>
    <w:rsid w:val="00991671"/>
  </w:style>
  <w:style w:type="numbering" w:customStyle="1" w:styleId="1ai11723">
    <w:name w:val="1 / a / i11723"/>
    <w:basedOn w:val="a8"/>
    <w:next w:val="1ai"/>
    <w:semiHidden/>
    <w:rsid w:val="00991671"/>
  </w:style>
  <w:style w:type="numbering" w:customStyle="1" w:styleId="117220">
    <w:name w:val="Статья / Раздел11722"/>
    <w:basedOn w:val="a8"/>
    <w:next w:val="affffff9"/>
    <w:semiHidden/>
    <w:rsid w:val="00991671"/>
  </w:style>
  <w:style w:type="numbering" w:customStyle="1" w:styleId="217220">
    <w:name w:val="Нет списка21722"/>
    <w:next w:val="a8"/>
    <w:semiHidden/>
    <w:rsid w:val="009916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07087">
      <w:bodyDiv w:val="1"/>
      <w:marLeft w:val="0"/>
      <w:marRight w:val="0"/>
      <w:marTop w:val="0"/>
      <w:marBottom w:val="0"/>
      <w:divBdr>
        <w:top w:val="none" w:sz="0" w:space="0" w:color="auto"/>
        <w:left w:val="none" w:sz="0" w:space="0" w:color="auto"/>
        <w:bottom w:val="none" w:sz="0" w:space="0" w:color="auto"/>
        <w:right w:val="none" w:sz="0" w:space="0" w:color="auto"/>
      </w:divBdr>
    </w:div>
    <w:div w:id="15740751">
      <w:bodyDiv w:val="1"/>
      <w:marLeft w:val="0"/>
      <w:marRight w:val="0"/>
      <w:marTop w:val="0"/>
      <w:marBottom w:val="0"/>
      <w:divBdr>
        <w:top w:val="none" w:sz="0" w:space="0" w:color="auto"/>
        <w:left w:val="none" w:sz="0" w:space="0" w:color="auto"/>
        <w:bottom w:val="none" w:sz="0" w:space="0" w:color="auto"/>
        <w:right w:val="none" w:sz="0" w:space="0" w:color="auto"/>
      </w:divBdr>
    </w:div>
    <w:div w:id="48266459">
      <w:bodyDiv w:val="1"/>
      <w:marLeft w:val="0"/>
      <w:marRight w:val="0"/>
      <w:marTop w:val="0"/>
      <w:marBottom w:val="0"/>
      <w:divBdr>
        <w:top w:val="none" w:sz="0" w:space="0" w:color="auto"/>
        <w:left w:val="none" w:sz="0" w:space="0" w:color="auto"/>
        <w:bottom w:val="none" w:sz="0" w:space="0" w:color="auto"/>
        <w:right w:val="none" w:sz="0" w:space="0" w:color="auto"/>
      </w:divBdr>
    </w:div>
    <w:div w:id="61221547">
      <w:bodyDiv w:val="1"/>
      <w:marLeft w:val="0"/>
      <w:marRight w:val="0"/>
      <w:marTop w:val="0"/>
      <w:marBottom w:val="0"/>
      <w:divBdr>
        <w:top w:val="none" w:sz="0" w:space="0" w:color="auto"/>
        <w:left w:val="none" w:sz="0" w:space="0" w:color="auto"/>
        <w:bottom w:val="none" w:sz="0" w:space="0" w:color="auto"/>
        <w:right w:val="none" w:sz="0" w:space="0" w:color="auto"/>
      </w:divBdr>
    </w:div>
    <w:div w:id="76176959">
      <w:bodyDiv w:val="1"/>
      <w:marLeft w:val="0"/>
      <w:marRight w:val="0"/>
      <w:marTop w:val="0"/>
      <w:marBottom w:val="0"/>
      <w:divBdr>
        <w:top w:val="none" w:sz="0" w:space="0" w:color="auto"/>
        <w:left w:val="none" w:sz="0" w:space="0" w:color="auto"/>
        <w:bottom w:val="none" w:sz="0" w:space="0" w:color="auto"/>
        <w:right w:val="none" w:sz="0" w:space="0" w:color="auto"/>
      </w:divBdr>
    </w:div>
    <w:div w:id="99301740">
      <w:bodyDiv w:val="1"/>
      <w:marLeft w:val="0"/>
      <w:marRight w:val="0"/>
      <w:marTop w:val="0"/>
      <w:marBottom w:val="0"/>
      <w:divBdr>
        <w:top w:val="none" w:sz="0" w:space="0" w:color="auto"/>
        <w:left w:val="none" w:sz="0" w:space="0" w:color="auto"/>
        <w:bottom w:val="none" w:sz="0" w:space="0" w:color="auto"/>
        <w:right w:val="none" w:sz="0" w:space="0" w:color="auto"/>
      </w:divBdr>
    </w:div>
    <w:div w:id="102236412">
      <w:bodyDiv w:val="1"/>
      <w:marLeft w:val="0"/>
      <w:marRight w:val="0"/>
      <w:marTop w:val="0"/>
      <w:marBottom w:val="0"/>
      <w:divBdr>
        <w:top w:val="none" w:sz="0" w:space="0" w:color="auto"/>
        <w:left w:val="none" w:sz="0" w:space="0" w:color="auto"/>
        <w:bottom w:val="none" w:sz="0" w:space="0" w:color="auto"/>
        <w:right w:val="none" w:sz="0" w:space="0" w:color="auto"/>
      </w:divBdr>
    </w:div>
    <w:div w:id="113519716">
      <w:bodyDiv w:val="1"/>
      <w:marLeft w:val="0"/>
      <w:marRight w:val="0"/>
      <w:marTop w:val="0"/>
      <w:marBottom w:val="0"/>
      <w:divBdr>
        <w:top w:val="none" w:sz="0" w:space="0" w:color="auto"/>
        <w:left w:val="none" w:sz="0" w:space="0" w:color="auto"/>
        <w:bottom w:val="none" w:sz="0" w:space="0" w:color="auto"/>
        <w:right w:val="none" w:sz="0" w:space="0" w:color="auto"/>
      </w:divBdr>
    </w:div>
    <w:div w:id="121772240">
      <w:bodyDiv w:val="1"/>
      <w:marLeft w:val="0"/>
      <w:marRight w:val="0"/>
      <w:marTop w:val="0"/>
      <w:marBottom w:val="0"/>
      <w:divBdr>
        <w:top w:val="none" w:sz="0" w:space="0" w:color="auto"/>
        <w:left w:val="none" w:sz="0" w:space="0" w:color="auto"/>
        <w:bottom w:val="none" w:sz="0" w:space="0" w:color="auto"/>
        <w:right w:val="none" w:sz="0" w:space="0" w:color="auto"/>
      </w:divBdr>
    </w:div>
    <w:div w:id="132450162">
      <w:bodyDiv w:val="1"/>
      <w:marLeft w:val="0"/>
      <w:marRight w:val="0"/>
      <w:marTop w:val="0"/>
      <w:marBottom w:val="0"/>
      <w:divBdr>
        <w:top w:val="none" w:sz="0" w:space="0" w:color="auto"/>
        <w:left w:val="none" w:sz="0" w:space="0" w:color="auto"/>
        <w:bottom w:val="none" w:sz="0" w:space="0" w:color="auto"/>
        <w:right w:val="none" w:sz="0" w:space="0" w:color="auto"/>
      </w:divBdr>
    </w:div>
    <w:div w:id="172689894">
      <w:bodyDiv w:val="1"/>
      <w:marLeft w:val="0"/>
      <w:marRight w:val="0"/>
      <w:marTop w:val="0"/>
      <w:marBottom w:val="0"/>
      <w:divBdr>
        <w:top w:val="none" w:sz="0" w:space="0" w:color="auto"/>
        <w:left w:val="none" w:sz="0" w:space="0" w:color="auto"/>
        <w:bottom w:val="none" w:sz="0" w:space="0" w:color="auto"/>
        <w:right w:val="none" w:sz="0" w:space="0" w:color="auto"/>
      </w:divBdr>
    </w:div>
    <w:div w:id="184295293">
      <w:bodyDiv w:val="1"/>
      <w:marLeft w:val="0"/>
      <w:marRight w:val="0"/>
      <w:marTop w:val="0"/>
      <w:marBottom w:val="0"/>
      <w:divBdr>
        <w:top w:val="none" w:sz="0" w:space="0" w:color="auto"/>
        <w:left w:val="none" w:sz="0" w:space="0" w:color="auto"/>
        <w:bottom w:val="none" w:sz="0" w:space="0" w:color="auto"/>
        <w:right w:val="none" w:sz="0" w:space="0" w:color="auto"/>
      </w:divBdr>
    </w:div>
    <w:div w:id="187912461">
      <w:bodyDiv w:val="1"/>
      <w:marLeft w:val="0"/>
      <w:marRight w:val="0"/>
      <w:marTop w:val="0"/>
      <w:marBottom w:val="0"/>
      <w:divBdr>
        <w:top w:val="none" w:sz="0" w:space="0" w:color="auto"/>
        <w:left w:val="none" w:sz="0" w:space="0" w:color="auto"/>
        <w:bottom w:val="none" w:sz="0" w:space="0" w:color="auto"/>
        <w:right w:val="none" w:sz="0" w:space="0" w:color="auto"/>
      </w:divBdr>
    </w:div>
    <w:div w:id="200099329">
      <w:bodyDiv w:val="1"/>
      <w:marLeft w:val="0"/>
      <w:marRight w:val="0"/>
      <w:marTop w:val="0"/>
      <w:marBottom w:val="0"/>
      <w:divBdr>
        <w:top w:val="none" w:sz="0" w:space="0" w:color="auto"/>
        <w:left w:val="none" w:sz="0" w:space="0" w:color="auto"/>
        <w:bottom w:val="none" w:sz="0" w:space="0" w:color="auto"/>
        <w:right w:val="none" w:sz="0" w:space="0" w:color="auto"/>
      </w:divBdr>
    </w:div>
    <w:div w:id="205458485">
      <w:bodyDiv w:val="1"/>
      <w:marLeft w:val="0"/>
      <w:marRight w:val="0"/>
      <w:marTop w:val="0"/>
      <w:marBottom w:val="0"/>
      <w:divBdr>
        <w:top w:val="none" w:sz="0" w:space="0" w:color="auto"/>
        <w:left w:val="none" w:sz="0" w:space="0" w:color="auto"/>
        <w:bottom w:val="none" w:sz="0" w:space="0" w:color="auto"/>
        <w:right w:val="none" w:sz="0" w:space="0" w:color="auto"/>
      </w:divBdr>
    </w:div>
    <w:div w:id="212159485">
      <w:bodyDiv w:val="1"/>
      <w:marLeft w:val="0"/>
      <w:marRight w:val="0"/>
      <w:marTop w:val="0"/>
      <w:marBottom w:val="0"/>
      <w:divBdr>
        <w:top w:val="none" w:sz="0" w:space="0" w:color="auto"/>
        <w:left w:val="none" w:sz="0" w:space="0" w:color="auto"/>
        <w:bottom w:val="none" w:sz="0" w:space="0" w:color="auto"/>
        <w:right w:val="none" w:sz="0" w:space="0" w:color="auto"/>
      </w:divBdr>
    </w:div>
    <w:div w:id="222839969">
      <w:bodyDiv w:val="1"/>
      <w:marLeft w:val="0"/>
      <w:marRight w:val="0"/>
      <w:marTop w:val="0"/>
      <w:marBottom w:val="0"/>
      <w:divBdr>
        <w:top w:val="none" w:sz="0" w:space="0" w:color="auto"/>
        <w:left w:val="none" w:sz="0" w:space="0" w:color="auto"/>
        <w:bottom w:val="none" w:sz="0" w:space="0" w:color="auto"/>
        <w:right w:val="none" w:sz="0" w:space="0" w:color="auto"/>
      </w:divBdr>
    </w:div>
    <w:div w:id="301617495">
      <w:bodyDiv w:val="1"/>
      <w:marLeft w:val="0"/>
      <w:marRight w:val="0"/>
      <w:marTop w:val="0"/>
      <w:marBottom w:val="0"/>
      <w:divBdr>
        <w:top w:val="none" w:sz="0" w:space="0" w:color="auto"/>
        <w:left w:val="none" w:sz="0" w:space="0" w:color="auto"/>
        <w:bottom w:val="none" w:sz="0" w:space="0" w:color="auto"/>
        <w:right w:val="none" w:sz="0" w:space="0" w:color="auto"/>
      </w:divBdr>
    </w:div>
    <w:div w:id="301927979">
      <w:bodyDiv w:val="1"/>
      <w:marLeft w:val="0"/>
      <w:marRight w:val="0"/>
      <w:marTop w:val="0"/>
      <w:marBottom w:val="0"/>
      <w:divBdr>
        <w:top w:val="none" w:sz="0" w:space="0" w:color="auto"/>
        <w:left w:val="none" w:sz="0" w:space="0" w:color="auto"/>
        <w:bottom w:val="none" w:sz="0" w:space="0" w:color="auto"/>
        <w:right w:val="none" w:sz="0" w:space="0" w:color="auto"/>
      </w:divBdr>
    </w:div>
    <w:div w:id="302345128">
      <w:bodyDiv w:val="1"/>
      <w:marLeft w:val="0"/>
      <w:marRight w:val="0"/>
      <w:marTop w:val="0"/>
      <w:marBottom w:val="0"/>
      <w:divBdr>
        <w:top w:val="none" w:sz="0" w:space="0" w:color="auto"/>
        <w:left w:val="none" w:sz="0" w:space="0" w:color="auto"/>
        <w:bottom w:val="none" w:sz="0" w:space="0" w:color="auto"/>
        <w:right w:val="none" w:sz="0" w:space="0" w:color="auto"/>
      </w:divBdr>
    </w:div>
    <w:div w:id="308101050">
      <w:bodyDiv w:val="1"/>
      <w:marLeft w:val="0"/>
      <w:marRight w:val="0"/>
      <w:marTop w:val="0"/>
      <w:marBottom w:val="0"/>
      <w:divBdr>
        <w:top w:val="none" w:sz="0" w:space="0" w:color="auto"/>
        <w:left w:val="none" w:sz="0" w:space="0" w:color="auto"/>
        <w:bottom w:val="none" w:sz="0" w:space="0" w:color="auto"/>
        <w:right w:val="none" w:sz="0" w:space="0" w:color="auto"/>
      </w:divBdr>
    </w:div>
    <w:div w:id="325668683">
      <w:bodyDiv w:val="1"/>
      <w:marLeft w:val="0"/>
      <w:marRight w:val="0"/>
      <w:marTop w:val="0"/>
      <w:marBottom w:val="0"/>
      <w:divBdr>
        <w:top w:val="none" w:sz="0" w:space="0" w:color="auto"/>
        <w:left w:val="none" w:sz="0" w:space="0" w:color="auto"/>
        <w:bottom w:val="none" w:sz="0" w:space="0" w:color="auto"/>
        <w:right w:val="none" w:sz="0" w:space="0" w:color="auto"/>
      </w:divBdr>
    </w:div>
    <w:div w:id="329061469">
      <w:bodyDiv w:val="1"/>
      <w:marLeft w:val="0"/>
      <w:marRight w:val="0"/>
      <w:marTop w:val="0"/>
      <w:marBottom w:val="0"/>
      <w:divBdr>
        <w:top w:val="none" w:sz="0" w:space="0" w:color="auto"/>
        <w:left w:val="none" w:sz="0" w:space="0" w:color="auto"/>
        <w:bottom w:val="none" w:sz="0" w:space="0" w:color="auto"/>
        <w:right w:val="none" w:sz="0" w:space="0" w:color="auto"/>
      </w:divBdr>
    </w:div>
    <w:div w:id="340081755">
      <w:bodyDiv w:val="1"/>
      <w:marLeft w:val="0"/>
      <w:marRight w:val="0"/>
      <w:marTop w:val="0"/>
      <w:marBottom w:val="0"/>
      <w:divBdr>
        <w:top w:val="none" w:sz="0" w:space="0" w:color="auto"/>
        <w:left w:val="none" w:sz="0" w:space="0" w:color="auto"/>
        <w:bottom w:val="none" w:sz="0" w:space="0" w:color="auto"/>
        <w:right w:val="none" w:sz="0" w:space="0" w:color="auto"/>
      </w:divBdr>
    </w:div>
    <w:div w:id="350687790">
      <w:bodyDiv w:val="1"/>
      <w:marLeft w:val="0"/>
      <w:marRight w:val="0"/>
      <w:marTop w:val="0"/>
      <w:marBottom w:val="0"/>
      <w:divBdr>
        <w:top w:val="none" w:sz="0" w:space="0" w:color="auto"/>
        <w:left w:val="none" w:sz="0" w:space="0" w:color="auto"/>
        <w:bottom w:val="none" w:sz="0" w:space="0" w:color="auto"/>
        <w:right w:val="none" w:sz="0" w:space="0" w:color="auto"/>
      </w:divBdr>
    </w:div>
    <w:div w:id="359085948">
      <w:bodyDiv w:val="1"/>
      <w:marLeft w:val="0"/>
      <w:marRight w:val="0"/>
      <w:marTop w:val="0"/>
      <w:marBottom w:val="0"/>
      <w:divBdr>
        <w:top w:val="none" w:sz="0" w:space="0" w:color="auto"/>
        <w:left w:val="none" w:sz="0" w:space="0" w:color="auto"/>
        <w:bottom w:val="none" w:sz="0" w:space="0" w:color="auto"/>
        <w:right w:val="none" w:sz="0" w:space="0" w:color="auto"/>
      </w:divBdr>
    </w:div>
    <w:div w:id="369038937">
      <w:bodyDiv w:val="1"/>
      <w:marLeft w:val="0"/>
      <w:marRight w:val="0"/>
      <w:marTop w:val="0"/>
      <w:marBottom w:val="0"/>
      <w:divBdr>
        <w:top w:val="none" w:sz="0" w:space="0" w:color="auto"/>
        <w:left w:val="none" w:sz="0" w:space="0" w:color="auto"/>
        <w:bottom w:val="none" w:sz="0" w:space="0" w:color="auto"/>
        <w:right w:val="none" w:sz="0" w:space="0" w:color="auto"/>
      </w:divBdr>
    </w:div>
    <w:div w:id="390079337">
      <w:bodyDiv w:val="1"/>
      <w:marLeft w:val="0"/>
      <w:marRight w:val="0"/>
      <w:marTop w:val="0"/>
      <w:marBottom w:val="0"/>
      <w:divBdr>
        <w:top w:val="none" w:sz="0" w:space="0" w:color="auto"/>
        <w:left w:val="none" w:sz="0" w:space="0" w:color="auto"/>
        <w:bottom w:val="none" w:sz="0" w:space="0" w:color="auto"/>
        <w:right w:val="none" w:sz="0" w:space="0" w:color="auto"/>
      </w:divBdr>
    </w:div>
    <w:div w:id="405999593">
      <w:bodyDiv w:val="1"/>
      <w:marLeft w:val="0"/>
      <w:marRight w:val="0"/>
      <w:marTop w:val="0"/>
      <w:marBottom w:val="0"/>
      <w:divBdr>
        <w:top w:val="none" w:sz="0" w:space="0" w:color="auto"/>
        <w:left w:val="none" w:sz="0" w:space="0" w:color="auto"/>
        <w:bottom w:val="none" w:sz="0" w:space="0" w:color="auto"/>
        <w:right w:val="none" w:sz="0" w:space="0" w:color="auto"/>
      </w:divBdr>
    </w:div>
    <w:div w:id="406194469">
      <w:bodyDiv w:val="1"/>
      <w:marLeft w:val="0"/>
      <w:marRight w:val="0"/>
      <w:marTop w:val="0"/>
      <w:marBottom w:val="0"/>
      <w:divBdr>
        <w:top w:val="none" w:sz="0" w:space="0" w:color="auto"/>
        <w:left w:val="none" w:sz="0" w:space="0" w:color="auto"/>
        <w:bottom w:val="none" w:sz="0" w:space="0" w:color="auto"/>
        <w:right w:val="none" w:sz="0" w:space="0" w:color="auto"/>
      </w:divBdr>
    </w:div>
    <w:div w:id="407114260">
      <w:bodyDiv w:val="1"/>
      <w:marLeft w:val="0"/>
      <w:marRight w:val="0"/>
      <w:marTop w:val="0"/>
      <w:marBottom w:val="0"/>
      <w:divBdr>
        <w:top w:val="none" w:sz="0" w:space="0" w:color="auto"/>
        <w:left w:val="none" w:sz="0" w:space="0" w:color="auto"/>
        <w:bottom w:val="none" w:sz="0" w:space="0" w:color="auto"/>
        <w:right w:val="none" w:sz="0" w:space="0" w:color="auto"/>
      </w:divBdr>
    </w:div>
    <w:div w:id="421143583">
      <w:bodyDiv w:val="1"/>
      <w:marLeft w:val="0"/>
      <w:marRight w:val="0"/>
      <w:marTop w:val="0"/>
      <w:marBottom w:val="0"/>
      <w:divBdr>
        <w:top w:val="none" w:sz="0" w:space="0" w:color="auto"/>
        <w:left w:val="none" w:sz="0" w:space="0" w:color="auto"/>
        <w:bottom w:val="none" w:sz="0" w:space="0" w:color="auto"/>
        <w:right w:val="none" w:sz="0" w:space="0" w:color="auto"/>
      </w:divBdr>
    </w:div>
    <w:div w:id="423386026">
      <w:bodyDiv w:val="1"/>
      <w:marLeft w:val="0"/>
      <w:marRight w:val="0"/>
      <w:marTop w:val="0"/>
      <w:marBottom w:val="0"/>
      <w:divBdr>
        <w:top w:val="none" w:sz="0" w:space="0" w:color="auto"/>
        <w:left w:val="none" w:sz="0" w:space="0" w:color="auto"/>
        <w:bottom w:val="none" w:sz="0" w:space="0" w:color="auto"/>
        <w:right w:val="none" w:sz="0" w:space="0" w:color="auto"/>
      </w:divBdr>
    </w:div>
    <w:div w:id="424418272">
      <w:bodyDiv w:val="1"/>
      <w:marLeft w:val="0"/>
      <w:marRight w:val="0"/>
      <w:marTop w:val="0"/>
      <w:marBottom w:val="0"/>
      <w:divBdr>
        <w:top w:val="none" w:sz="0" w:space="0" w:color="auto"/>
        <w:left w:val="none" w:sz="0" w:space="0" w:color="auto"/>
        <w:bottom w:val="none" w:sz="0" w:space="0" w:color="auto"/>
        <w:right w:val="none" w:sz="0" w:space="0" w:color="auto"/>
      </w:divBdr>
    </w:div>
    <w:div w:id="438834678">
      <w:bodyDiv w:val="1"/>
      <w:marLeft w:val="0"/>
      <w:marRight w:val="0"/>
      <w:marTop w:val="0"/>
      <w:marBottom w:val="0"/>
      <w:divBdr>
        <w:top w:val="none" w:sz="0" w:space="0" w:color="auto"/>
        <w:left w:val="none" w:sz="0" w:space="0" w:color="auto"/>
        <w:bottom w:val="none" w:sz="0" w:space="0" w:color="auto"/>
        <w:right w:val="none" w:sz="0" w:space="0" w:color="auto"/>
      </w:divBdr>
    </w:div>
    <w:div w:id="438987859">
      <w:bodyDiv w:val="1"/>
      <w:marLeft w:val="0"/>
      <w:marRight w:val="0"/>
      <w:marTop w:val="0"/>
      <w:marBottom w:val="0"/>
      <w:divBdr>
        <w:top w:val="none" w:sz="0" w:space="0" w:color="auto"/>
        <w:left w:val="none" w:sz="0" w:space="0" w:color="auto"/>
        <w:bottom w:val="none" w:sz="0" w:space="0" w:color="auto"/>
        <w:right w:val="none" w:sz="0" w:space="0" w:color="auto"/>
      </w:divBdr>
    </w:div>
    <w:div w:id="455568897">
      <w:bodyDiv w:val="1"/>
      <w:marLeft w:val="0"/>
      <w:marRight w:val="0"/>
      <w:marTop w:val="0"/>
      <w:marBottom w:val="0"/>
      <w:divBdr>
        <w:top w:val="none" w:sz="0" w:space="0" w:color="auto"/>
        <w:left w:val="none" w:sz="0" w:space="0" w:color="auto"/>
        <w:bottom w:val="none" w:sz="0" w:space="0" w:color="auto"/>
        <w:right w:val="none" w:sz="0" w:space="0" w:color="auto"/>
      </w:divBdr>
    </w:div>
    <w:div w:id="458380773">
      <w:bodyDiv w:val="1"/>
      <w:marLeft w:val="0"/>
      <w:marRight w:val="0"/>
      <w:marTop w:val="0"/>
      <w:marBottom w:val="0"/>
      <w:divBdr>
        <w:top w:val="none" w:sz="0" w:space="0" w:color="auto"/>
        <w:left w:val="none" w:sz="0" w:space="0" w:color="auto"/>
        <w:bottom w:val="none" w:sz="0" w:space="0" w:color="auto"/>
        <w:right w:val="none" w:sz="0" w:space="0" w:color="auto"/>
      </w:divBdr>
    </w:div>
    <w:div w:id="458884080">
      <w:bodyDiv w:val="1"/>
      <w:marLeft w:val="0"/>
      <w:marRight w:val="0"/>
      <w:marTop w:val="0"/>
      <w:marBottom w:val="0"/>
      <w:divBdr>
        <w:top w:val="none" w:sz="0" w:space="0" w:color="auto"/>
        <w:left w:val="none" w:sz="0" w:space="0" w:color="auto"/>
        <w:bottom w:val="none" w:sz="0" w:space="0" w:color="auto"/>
        <w:right w:val="none" w:sz="0" w:space="0" w:color="auto"/>
      </w:divBdr>
    </w:div>
    <w:div w:id="462357382">
      <w:bodyDiv w:val="1"/>
      <w:marLeft w:val="0"/>
      <w:marRight w:val="0"/>
      <w:marTop w:val="0"/>
      <w:marBottom w:val="0"/>
      <w:divBdr>
        <w:top w:val="none" w:sz="0" w:space="0" w:color="auto"/>
        <w:left w:val="none" w:sz="0" w:space="0" w:color="auto"/>
        <w:bottom w:val="none" w:sz="0" w:space="0" w:color="auto"/>
        <w:right w:val="none" w:sz="0" w:space="0" w:color="auto"/>
      </w:divBdr>
    </w:div>
    <w:div w:id="466163310">
      <w:bodyDiv w:val="1"/>
      <w:marLeft w:val="0"/>
      <w:marRight w:val="0"/>
      <w:marTop w:val="0"/>
      <w:marBottom w:val="0"/>
      <w:divBdr>
        <w:top w:val="none" w:sz="0" w:space="0" w:color="auto"/>
        <w:left w:val="none" w:sz="0" w:space="0" w:color="auto"/>
        <w:bottom w:val="none" w:sz="0" w:space="0" w:color="auto"/>
        <w:right w:val="none" w:sz="0" w:space="0" w:color="auto"/>
      </w:divBdr>
    </w:div>
    <w:div w:id="476800966">
      <w:bodyDiv w:val="1"/>
      <w:marLeft w:val="0"/>
      <w:marRight w:val="0"/>
      <w:marTop w:val="0"/>
      <w:marBottom w:val="0"/>
      <w:divBdr>
        <w:top w:val="none" w:sz="0" w:space="0" w:color="auto"/>
        <w:left w:val="none" w:sz="0" w:space="0" w:color="auto"/>
        <w:bottom w:val="none" w:sz="0" w:space="0" w:color="auto"/>
        <w:right w:val="none" w:sz="0" w:space="0" w:color="auto"/>
      </w:divBdr>
    </w:div>
    <w:div w:id="489444139">
      <w:bodyDiv w:val="1"/>
      <w:marLeft w:val="0"/>
      <w:marRight w:val="0"/>
      <w:marTop w:val="0"/>
      <w:marBottom w:val="0"/>
      <w:divBdr>
        <w:top w:val="none" w:sz="0" w:space="0" w:color="auto"/>
        <w:left w:val="none" w:sz="0" w:space="0" w:color="auto"/>
        <w:bottom w:val="none" w:sz="0" w:space="0" w:color="auto"/>
        <w:right w:val="none" w:sz="0" w:space="0" w:color="auto"/>
      </w:divBdr>
    </w:div>
    <w:div w:id="507057865">
      <w:bodyDiv w:val="1"/>
      <w:marLeft w:val="0"/>
      <w:marRight w:val="0"/>
      <w:marTop w:val="0"/>
      <w:marBottom w:val="0"/>
      <w:divBdr>
        <w:top w:val="none" w:sz="0" w:space="0" w:color="auto"/>
        <w:left w:val="none" w:sz="0" w:space="0" w:color="auto"/>
        <w:bottom w:val="none" w:sz="0" w:space="0" w:color="auto"/>
        <w:right w:val="none" w:sz="0" w:space="0" w:color="auto"/>
      </w:divBdr>
    </w:div>
    <w:div w:id="518128825">
      <w:bodyDiv w:val="1"/>
      <w:marLeft w:val="0"/>
      <w:marRight w:val="0"/>
      <w:marTop w:val="0"/>
      <w:marBottom w:val="0"/>
      <w:divBdr>
        <w:top w:val="none" w:sz="0" w:space="0" w:color="auto"/>
        <w:left w:val="none" w:sz="0" w:space="0" w:color="auto"/>
        <w:bottom w:val="none" w:sz="0" w:space="0" w:color="auto"/>
        <w:right w:val="none" w:sz="0" w:space="0" w:color="auto"/>
      </w:divBdr>
    </w:div>
    <w:div w:id="518933986">
      <w:bodyDiv w:val="1"/>
      <w:marLeft w:val="0"/>
      <w:marRight w:val="0"/>
      <w:marTop w:val="0"/>
      <w:marBottom w:val="0"/>
      <w:divBdr>
        <w:top w:val="none" w:sz="0" w:space="0" w:color="auto"/>
        <w:left w:val="none" w:sz="0" w:space="0" w:color="auto"/>
        <w:bottom w:val="none" w:sz="0" w:space="0" w:color="auto"/>
        <w:right w:val="none" w:sz="0" w:space="0" w:color="auto"/>
      </w:divBdr>
    </w:div>
    <w:div w:id="541985299">
      <w:bodyDiv w:val="1"/>
      <w:marLeft w:val="0"/>
      <w:marRight w:val="0"/>
      <w:marTop w:val="0"/>
      <w:marBottom w:val="0"/>
      <w:divBdr>
        <w:top w:val="none" w:sz="0" w:space="0" w:color="auto"/>
        <w:left w:val="none" w:sz="0" w:space="0" w:color="auto"/>
        <w:bottom w:val="none" w:sz="0" w:space="0" w:color="auto"/>
        <w:right w:val="none" w:sz="0" w:space="0" w:color="auto"/>
      </w:divBdr>
    </w:div>
    <w:div w:id="547836755">
      <w:bodyDiv w:val="1"/>
      <w:marLeft w:val="0"/>
      <w:marRight w:val="0"/>
      <w:marTop w:val="0"/>
      <w:marBottom w:val="0"/>
      <w:divBdr>
        <w:top w:val="none" w:sz="0" w:space="0" w:color="auto"/>
        <w:left w:val="none" w:sz="0" w:space="0" w:color="auto"/>
        <w:bottom w:val="none" w:sz="0" w:space="0" w:color="auto"/>
        <w:right w:val="none" w:sz="0" w:space="0" w:color="auto"/>
      </w:divBdr>
    </w:div>
    <w:div w:id="552542305">
      <w:bodyDiv w:val="1"/>
      <w:marLeft w:val="0"/>
      <w:marRight w:val="0"/>
      <w:marTop w:val="0"/>
      <w:marBottom w:val="0"/>
      <w:divBdr>
        <w:top w:val="none" w:sz="0" w:space="0" w:color="auto"/>
        <w:left w:val="none" w:sz="0" w:space="0" w:color="auto"/>
        <w:bottom w:val="none" w:sz="0" w:space="0" w:color="auto"/>
        <w:right w:val="none" w:sz="0" w:space="0" w:color="auto"/>
      </w:divBdr>
    </w:div>
    <w:div w:id="561983114">
      <w:bodyDiv w:val="1"/>
      <w:marLeft w:val="0"/>
      <w:marRight w:val="0"/>
      <w:marTop w:val="0"/>
      <w:marBottom w:val="0"/>
      <w:divBdr>
        <w:top w:val="none" w:sz="0" w:space="0" w:color="auto"/>
        <w:left w:val="none" w:sz="0" w:space="0" w:color="auto"/>
        <w:bottom w:val="none" w:sz="0" w:space="0" w:color="auto"/>
        <w:right w:val="none" w:sz="0" w:space="0" w:color="auto"/>
      </w:divBdr>
    </w:div>
    <w:div w:id="562958236">
      <w:bodyDiv w:val="1"/>
      <w:marLeft w:val="0"/>
      <w:marRight w:val="0"/>
      <w:marTop w:val="0"/>
      <w:marBottom w:val="0"/>
      <w:divBdr>
        <w:top w:val="none" w:sz="0" w:space="0" w:color="auto"/>
        <w:left w:val="none" w:sz="0" w:space="0" w:color="auto"/>
        <w:bottom w:val="none" w:sz="0" w:space="0" w:color="auto"/>
        <w:right w:val="none" w:sz="0" w:space="0" w:color="auto"/>
      </w:divBdr>
    </w:div>
    <w:div w:id="564219068">
      <w:bodyDiv w:val="1"/>
      <w:marLeft w:val="0"/>
      <w:marRight w:val="0"/>
      <w:marTop w:val="0"/>
      <w:marBottom w:val="0"/>
      <w:divBdr>
        <w:top w:val="none" w:sz="0" w:space="0" w:color="auto"/>
        <w:left w:val="none" w:sz="0" w:space="0" w:color="auto"/>
        <w:bottom w:val="none" w:sz="0" w:space="0" w:color="auto"/>
        <w:right w:val="none" w:sz="0" w:space="0" w:color="auto"/>
      </w:divBdr>
    </w:div>
    <w:div w:id="564529250">
      <w:bodyDiv w:val="1"/>
      <w:marLeft w:val="0"/>
      <w:marRight w:val="0"/>
      <w:marTop w:val="0"/>
      <w:marBottom w:val="0"/>
      <w:divBdr>
        <w:top w:val="none" w:sz="0" w:space="0" w:color="auto"/>
        <w:left w:val="none" w:sz="0" w:space="0" w:color="auto"/>
        <w:bottom w:val="none" w:sz="0" w:space="0" w:color="auto"/>
        <w:right w:val="none" w:sz="0" w:space="0" w:color="auto"/>
      </w:divBdr>
    </w:div>
    <w:div w:id="564682026">
      <w:bodyDiv w:val="1"/>
      <w:marLeft w:val="0"/>
      <w:marRight w:val="0"/>
      <w:marTop w:val="0"/>
      <w:marBottom w:val="0"/>
      <w:divBdr>
        <w:top w:val="none" w:sz="0" w:space="0" w:color="auto"/>
        <w:left w:val="none" w:sz="0" w:space="0" w:color="auto"/>
        <w:bottom w:val="none" w:sz="0" w:space="0" w:color="auto"/>
        <w:right w:val="none" w:sz="0" w:space="0" w:color="auto"/>
      </w:divBdr>
    </w:div>
    <w:div w:id="575287104">
      <w:bodyDiv w:val="1"/>
      <w:marLeft w:val="0"/>
      <w:marRight w:val="0"/>
      <w:marTop w:val="0"/>
      <w:marBottom w:val="0"/>
      <w:divBdr>
        <w:top w:val="none" w:sz="0" w:space="0" w:color="auto"/>
        <w:left w:val="none" w:sz="0" w:space="0" w:color="auto"/>
        <w:bottom w:val="none" w:sz="0" w:space="0" w:color="auto"/>
        <w:right w:val="none" w:sz="0" w:space="0" w:color="auto"/>
      </w:divBdr>
    </w:div>
    <w:div w:id="577439858">
      <w:bodyDiv w:val="1"/>
      <w:marLeft w:val="0"/>
      <w:marRight w:val="0"/>
      <w:marTop w:val="0"/>
      <w:marBottom w:val="0"/>
      <w:divBdr>
        <w:top w:val="none" w:sz="0" w:space="0" w:color="auto"/>
        <w:left w:val="none" w:sz="0" w:space="0" w:color="auto"/>
        <w:bottom w:val="none" w:sz="0" w:space="0" w:color="auto"/>
        <w:right w:val="none" w:sz="0" w:space="0" w:color="auto"/>
      </w:divBdr>
    </w:div>
    <w:div w:id="582761667">
      <w:bodyDiv w:val="1"/>
      <w:marLeft w:val="0"/>
      <w:marRight w:val="0"/>
      <w:marTop w:val="0"/>
      <w:marBottom w:val="0"/>
      <w:divBdr>
        <w:top w:val="none" w:sz="0" w:space="0" w:color="auto"/>
        <w:left w:val="none" w:sz="0" w:space="0" w:color="auto"/>
        <w:bottom w:val="none" w:sz="0" w:space="0" w:color="auto"/>
        <w:right w:val="none" w:sz="0" w:space="0" w:color="auto"/>
      </w:divBdr>
    </w:div>
    <w:div w:id="590285509">
      <w:bodyDiv w:val="1"/>
      <w:marLeft w:val="0"/>
      <w:marRight w:val="0"/>
      <w:marTop w:val="0"/>
      <w:marBottom w:val="0"/>
      <w:divBdr>
        <w:top w:val="none" w:sz="0" w:space="0" w:color="auto"/>
        <w:left w:val="none" w:sz="0" w:space="0" w:color="auto"/>
        <w:bottom w:val="none" w:sz="0" w:space="0" w:color="auto"/>
        <w:right w:val="none" w:sz="0" w:space="0" w:color="auto"/>
      </w:divBdr>
    </w:div>
    <w:div w:id="600189189">
      <w:bodyDiv w:val="1"/>
      <w:marLeft w:val="0"/>
      <w:marRight w:val="0"/>
      <w:marTop w:val="0"/>
      <w:marBottom w:val="0"/>
      <w:divBdr>
        <w:top w:val="none" w:sz="0" w:space="0" w:color="auto"/>
        <w:left w:val="none" w:sz="0" w:space="0" w:color="auto"/>
        <w:bottom w:val="none" w:sz="0" w:space="0" w:color="auto"/>
        <w:right w:val="none" w:sz="0" w:space="0" w:color="auto"/>
      </w:divBdr>
    </w:div>
    <w:div w:id="621882897">
      <w:bodyDiv w:val="1"/>
      <w:marLeft w:val="0"/>
      <w:marRight w:val="0"/>
      <w:marTop w:val="0"/>
      <w:marBottom w:val="0"/>
      <w:divBdr>
        <w:top w:val="none" w:sz="0" w:space="0" w:color="auto"/>
        <w:left w:val="none" w:sz="0" w:space="0" w:color="auto"/>
        <w:bottom w:val="none" w:sz="0" w:space="0" w:color="auto"/>
        <w:right w:val="none" w:sz="0" w:space="0" w:color="auto"/>
      </w:divBdr>
    </w:div>
    <w:div w:id="628166810">
      <w:bodyDiv w:val="1"/>
      <w:marLeft w:val="0"/>
      <w:marRight w:val="0"/>
      <w:marTop w:val="0"/>
      <w:marBottom w:val="0"/>
      <w:divBdr>
        <w:top w:val="none" w:sz="0" w:space="0" w:color="auto"/>
        <w:left w:val="none" w:sz="0" w:space="0" w:color="auto"/>
        <w:bottom w:val="none" w:sz="0" w:space="0" w:color="auto"/>
        <w:right w:val="none" w:sz="0" w:space="0" w:color="auto"/>
      </w:divBdr>
    </w:div>
    <w:div w:id="635722346">
      <w:bodyDiv w:val="1"/>
      <w:marLeft w:val="0"/>
      <w:marRight w:val="0"/>
      <w:marTop w:val="0"/>
      <w:marBottom w:val="0"/>
      <w:divBdr>
        <w:top w:val="none" w:sz="0" w:space="0" w:color="auto"/>
        <w:left w:val="none" w:sz="0" w:space="0" w:color="auto"/>
        <w:bottom w:val="none" w:sz="0" w:space="0" w:color="auto"/>
        <w:right w:val="none" w:sz="0" w:space="0" w:color="auto"/>
      </w:divBdr>
    </w:div>
    <w:div w:id="644049819">
      <w:bodyDiv w:val="1"/>
      <w:marLeft w:val="0"/>
      <w:marRight w:val="0"/>
      <w:marTop w:val="0"/>
      <w:marBottom w:val="0"/>
      <w:divBdr>
        <w:top w:val="none" w:sz="0" w:space="0" w:color="auto"/>
        <w:left w:val="none" w:sz="0" w:space="0" w:color="auto"/>
        <w:bottom w:val="none" w:sz="0" w:space="0" w:color="auto"/>
        <w:right w:val="none" w:sz="0" w:space="0" w:color="auto"/>
      </w:divBdr>
    </w:div>
    <w:div w:id="650451290">
      <w:bodyDiv w:val="1"/>
      <w:marLeft w:val="0"/>
      <w:marRight w:val="0"/>
      <w:marTop w:val="0"/>
      <w:marBottom w:val="0"/>
      <w:divBdr>
        <w:top w:val="none" w:sz="0" w:space="0" w:color="auto"/>
        <w:left w:val="none" w:sz="0" w:space="0" w:color="auto"/>
        <w:bottom w:val="none" w:sz="0" w:space="0" w:color="auto"/>
        <w:right w:val="none" w:sz="0" w:space="0" w:color="auto"/>
      </w:divBdr>
    </w:div>
    <w:div w:id="673528650">
      <w:bodyDiv w:val="1"/>
      <w:marLeft w:val="0"/>
      <w:marRight w:val="0"/>
      <w:marTop w:val="0"/>
      <w:marBottom w:val="0"/>
      <w:divBdr>
        <w:top w:val="none" w:sz="0" w:space="0" w:color="auto"/>
        <w:left w:val="none" w:sz="0" w:space="0" w:color="auto"/>
        <w:bottom w:val="none" w:sz="0" w:space="0" w:color="auto"/>
        <w:right w:val="none" w:sz="0" w:space="0" w:color="auto"/>
      </w:divBdr>
    </w:div>
    <w:div w:id="699285419">
      <w:bodyDiv w:val="1"/>
      <w:marLeft w:val="0"/>
      <w:marRight w:val="0"/>
      <w:marTop w:val="0"/>
      <w:marBottom w:val="0"/>
      <w:divBdr>
        <w:top w:val="none" w:sz="0" w:space="0" w:color="auto"/>
        <w:left w:val="none" w:sz="0" w:space="0" w:color="auto"/>
        <w:bottom w:val="none" w:sz="0" w:space="0" w:color="auto"/>
        <w:right w:val="none" w:sz="0" w:space="0" w:color="auto"/>
      </w:divBdr>
    </w:div>
    <w:div w:id="700935833">
      <w:bodyDiv w:val="1"/>
      <w:marLeft w:val="0"/>
      <w:marRight w:val="0"/>
      <w:marTop w:val="0"/>
      <w:marBottom w:val="0"/>
      <w:divBdr>
        <w:top w:val="none" w:sz="0" w:space="0" w:color="auto"/>
        <w:left w:val="none" w:sz="0" w:space="0" w:color="auto"/>
        <w:bottom w:val="none" w:sz="0" w:space="0" w:color="auto"/>
        <w:right w:val="none" w:sz="0" w:space="0" w:color="auto"/>
      </w:divBdr>
    </w:div>
    <w:div w:id="728039678">
      <w:bodyDiv w:val="1"/>
      <w:marLeft w:val="0"/>
      <w:marRight w:val="0"/>
      <w:marTop w:val="0"/>
      <w:marBottom w:val="0"/>
      <w:divBdr>
        <w:top w:val="none" w:sz="0" w:space="0" w:color="auto"/>
        <w:left w:val="none" w:sz="0" w:space="0" w:color="auto"/>
        <w:bottom w:val="none" w:sz="0" w:space="0" w:color="auto"/>
        <w:right w:val="none" w:sz="0" w:space="0" w:color="auto"/>
      </w:divBdr>
    </w:div>
    <w:div w:id="737704474">
      <w:bodyDiv w:val="1"/>
      <w:marLeft w:val="0"/>
      <w:marRight w:val="0"/>
      <w:marTop w:val="0"/>
      <w:marBottom w:val="0"/>
      <w:divBdr>
        <w:top w:val="none" w:sz="0" w:space="0" w:color="auto"/>
        <w:left w:val="none" w:sz="0" w:space="0" w:color="auto"/>
        <w:bottom w:val="none" w:sz="0" w:space="0" w:color="auto"/>
        <w:right w:val="none" w:sz="0" w:space="0" w:color="auto"/>
      </w:divBdr>
    </w:div>
    <w:div w:id="747116085">
      <w:bodyDiv w:val="1"/>
      <w:marLeft w:val="0"/>
      <w:marRight w:val="0"/>
      <w:marTop w:val="0"/>
      <w:marBottom w:val="0"/>
      <w:divBdr>
        <w:top w:val="none" w:sz="0" w:space="0" w:color="auto"/>
        <w:left w:val="none" w:sz="0" w:space="0" w:color="auto"/>
        <w:bottom w:val="none" w:sz="0" w:space="0" w:color="auto"/>
        <w:right w:val="none" w:sz="0" w:space="0" w:color="auto"/>
      </w:divBdr>
    </w:div>
    <w:div w:id="751047440">
      <w:bodyDiv w:val="1"/>
      <w:marLeft w:val="0"/>
      <w:marRight w:val="0"/>
      <w:marTop w:val="0"/>
      <w:marBottom w:val="0"/>
      <w:divBdr>
        <w:top w:val="none" w:sz="0" w:space="0" w:color="auto"/>
        <w:left w:val="none" w:sz="0" w:space="0" w:color="auto"/>
        <w:bottom w:val="none" w:sz="0" w:space="0" w:color="auto"/>
        <w:right w:val="none" w:sz="0" w:space="0" w:color="auto"/>
      </w:divBdr>
    </w:div>
    <w:div w:id="753552944">
      <w:bodyDiv w:val="1"/>
      <w:marLeft w:val="0"/>
      <w:marRight w:val="0"/>
      <w:marTop w:val="0"/>
      <w:marBottom w:val="0"/>
      <w:divBdr>
        <w:top w:val="none" w:sz="0" w:space="0" w:color="auto"/>
        <w:left w:val="none" w:sz="0" w:space="0" w:color="auto"/>
        <w:bottom w:val="none" w:sz="0" w:space="0" w:color="auto"/>
        <w:right w:val="none" w:sz="0" w:space="0" w:color="auto"/>
      </w:divBdr>
    </w:div>
    <w:div w:id="781730525">
      <w:bodyDiv w:val="1"/>
      <w:marLeft w:val="0"/>
      <w:marRight w:val="0"/>
      <w:marTop w:val="0"/>
      <w:marBottom w:val="0"/>
      <w:divBdr>
        <w:top w:val="none" w:sz="0" w:space="0" w:color="auto"/>
        <w:left w:val="none" w:sz="0" w:space="0" w:color="auto"/>
        <w:bottom w:val="none" w:sz="0" w:space="0" w:color="auto"/>
        <w:right w:val="none" w:sz="0" w:space="0" w:color="auto"/>
      </w:divBdr>
    </w:div>
    <w:div w:id="792285920">
      <w:bodyDiv w:val="1"/>
      <w:marLeft w:val="0"/>
      <w:marRight w:val="0"/>
      <w:marTop w:val="0"/>
      <w:marBottom w:val="0"/>
      <w:divBdr>
        <w:top w:val="none" w:sz="0" w:space="0" w:color="auto"/>
        <w:left w:val="none" w:sz="0" w:space="0" w:color="auto"/>
        <w:bottom w:val="none" w:sz="0" w:space="0" w:color="auto"/>
        <w:right w:val="none" w:sz="0" w:space="0" w:color="auto"/>
      </w:divBdr>
    </w:div>
    <w:div w:id="805270823">
      <w:bodyDiv w:val="1"/>
      <w:marLeft w:val="0"/>
      <w:marRight w:val="0"/>
      <w:marTop w:val="0"/>
      <w:marBottom w:val="0"/>
      <w:divBdr>
        <w:top w:val="none" w:sz="0" w:space="0" w:color="auto"/>
        <w:left w:val="none" w:sz="0" w:space="0" w:color="auto"/>
        <w:bottom w:val="none" w:sz="0" w:space="0" w:color="auto"/>
        <w:right w:val="none" w:sz="0" w:space="0" w:color="auto"/>
      </w:divBdr>
    </w:div>
    <w:div w:id="816340565">
      <w:bodyDiv w:val="1"/>
      <w:marLeft w:val="0"/>
      <w:marRight w:val="0"/>
      <w:marTop w:val="0"/>
      <w:marBottom w:val="0"/>
      <w:divBdr>
        <w:top w:val="none" w:sz="0" w:space="0" w:color="auto"/>
        <w:left w:val="none" w:sz="0" w:space="0" w:color="auto"/>
        <w:bottom w:val="none" w:sz="0" w:space="0" w:color="auto"/>
        <w:right w:val="none" w:sz="0" w:space="0" w:color="auto"/>
      </w:divBdr>
    </w:div>
    <w:div w:id="831987485">
      <w:bodyDiv w:val="1"/>
      <w:marLeft w:val="0"/>
      <w:marRight w:val="0"/>
      <w:marTop w:val="0"/>
      <w:marBottom w:val="0"/>
      <w:divBdr>
        <w:top w:val="none" w:sz="0" w:space="0" w:color="auto"/>
        <w:left w:val="none" w:sz="0" w:space="0" w:color="auto"/>
        <w:bottom w:val="none" w:sz="0" w:space="0" w:color="auto"/>
        <w:right w:val="none" w:sz="0" w:space="0" w:color="auto"/>
      </w:divBdr>
    </w:div>
    <w:div w:id="861360166">
      <w:bodyDiv w:val="1"/>
      <w:marLeft w:val="0"/>
      <w:marRight w:val="0"/>
      <w:marTop w:val="0"/>
      <w:marBottom w:val="0"/>
      <w:divBdr>
        <w:top w:val="none" w:sz="0" w:space="0" w:color="auto"/>
        <w:left w:val="none" w:sz="0" w:space="0" w:color="auto"/>
        <w:bottom w:val="none" w:sz="0" w:space="0" w:color="auto"/>
        <w:right w:val="none" w:sz="0" w:space="0" w:color="auto"/>
      </w:divBdr>
    </w:div>
    <w:div w:id="861432733">
      <w:bodyDiv w:val="1"/>
      <w:marLeft w:val="0"/>
      <w:marRight w:val="0"/>
      <w:marTop w:val="0"/>
      <w:marBottom w:val="0"/>
      <w:divBdr>
        <w:top w:val="none" w:sz="0" w:space="0" w:color="auto"/>
        <w:left w:val="none" w:sz="0" w:space="0" w:color="auto"/>
        <w:bottom w:val="none" w:sz="0" w:space="0" w:color="auto"/>
        <w:right w:val="none" w:sz="0" w:space="0" w:color="auto"/>
      </w:divBdr>
    </w:div>
    <w:div w:id="885488887">
      <w:bodyDiv w:val="1"/>
      <w:marLeft w:val="0"/>
      <w:marRight w:val="0"/>
      <w:marTop w:val="0"/>
      <w:marBottom w:val="0"/>
      <w:divBdr>
        <w:top w:val="none" w:sz="0" w:space="0" w:color="auto"/>
        <w:left w:val="none" w:sz="0" w:space="0" w:color="auto"/>
        <w:bottom w:val="none" w:sz="0" w:space="0" w:color="auto"/>
        <w:right w:val="none" w:sz="0" w:space="0" w:color="auto"/>
      </w:divBdr>
    </w:div>
    <w:div w:id="894199305">
      <w:bodyDiv w:val="1"/>
      <w:marLeft w:val="0"/>
      <w:marRight w:val="0"/>
      <w:marTop w:val="0"/>
      <w:marBottom w:val="0"/>
      <w:divBdr>
        <w:top w:val="none" w:sz="0" w:space="0" w:color="auto"/>
        <w:left w:val="none" w:sz="0" w:space="0" w:color="auto"/>
        <w:bottom w:val="none" w:sz="0" w:space="0" w:color="auto"/>
        <w:right w:val="none" w:sz="0" w:space="0" w:color="auto"/>
      </w:divBdr>
    </w:div>
    <w:div w:id="899092530">
      <w:bodyDiv w:val="1"/>
      <w:marLeft w:val="0"/>
      <w:marRight w:val="0"/>
      <w:marTop w:val="0"/>
      <w:marBottom w:val="0"/>
      <w:divBdr>
        <w:top w:val="none" w:sz="0" w:space="0" w:color="auto"/>
        <w:left w:val="none" w:sz="0" w:space="0" w:color="auto"/>
        <w:bottom w:val="none" w:sz="0" w:space="0" w:color="auto"/>
        <w:right w:val="none" w:sz="0" w:space="0" w:color="auto"/>
      </w:divBdr>
    </w:div>
    <w:div w:id="904026233">
      <w:bodyDiv w:val="1"/>
      <w:marLeft w:val="0"/>
      <w:marRight w:val="0"/>
      <w:marTop w:val="0"/>
      <w:marBottom w:val="0"/>
      <w:divBdr>
        <w:top w:val="none" w:sz="0" w:space="0" w:color="auto"/>
        <w:left w:val="none" w:sz="0" w:space="0" w:color="auto"/>
        <w:bottom w:val="none" w:sz="0" w:space="0" w:color="auto"/>
        <w:right w:val="none" w:sz="0" w:space="0" w:color="auto"/>
      </w:divBdr>
    </w:div>
    <w:div w:id="905338583">
      <w:bodyDiv w:val="1"/>
      <w:marLeft w:val="0"/>
      <w:marRight w:val="0"/>
      <w:marTop w:val="0"/>
      <w:marBottom w:val="0"/>
      <w:divBdr>
        <w:top w:val="none" w:sz="0" w:space="0" w:color="auto"/>
        <w:left w:val="none" w:sz="0" w:space="0" w:color="auto"/>
        <w:bottom w:val="none" w:sz="0" w:space="0" w:color="auto"/>
        <w:right w:val="none" w:sz="0" w:space="0" w:color="auto"/>
      </w:divBdr>
    </w:div>
    <w:div w:id="912471137">
      <w:bodyDiv w:val="1"/>
      <w:marLeft w:val="0"/>
      <w:marRight w:val="0"/>
      <w:marTop w:val="0"/>
      <w:marBottom w:val="0"/>
      <w:divBdr>
        <w:top w:val="none" w:sz="0" w:space="0" w:color="auto"/>
        <w:left w:val="none" w:sz="0" w:space="0" w:color="auto"/>
        <w:bottom w:val="none" w:sz="0" w:space="0" w:color="auto"/>
        <w:right w:val="none" w:sz="0" w:space="0" w:color="auto"/>
      </w:divBdr>
    </w:div>
    <w:div w:id="926688507">
      <w:bodyDiv w:val="1"/>
      <w:marLeft w:val="0"/>
      <w:marRight w:val="0"/>
      <w:marTop w:val="0"/>
      <w:marBottom w:val="0"/>
      <w:divBdr>
        <w:top w:val="none" w:sz="0" w:space="0" w:color="auto"/>
        <w:left w:val="none" w:sz="0" w:space="0" w:color="auto"/>
        <w:bottom w:val="none" w:sz="0" w:space="0" w:color="auto"/>
        <w:right w:val="none" w:sz="0" w:space="0" w:color="auto"/>
      </w:divBdr>
    </w:div>
    <w:div w:id="930242229">
      <w:bodyDiv w:val="1"/>
      <w:marLeft w:val="0"/>
      <w:marRight w:val="0"/>
      <w:marTop w:val="0"/>
      <w:marBottom w:val="0"/>
      <w:divBdr>
        <w:top w:val="none" w:sz="0" w:space="0" w:color="auto"/>
        <w:left w:val="none" w:sz="0" w:space="0" w:color="auto"/>
        <w:bottom w:val="none" w:sz="0" w:space="0" w:color="auto"/>
        <w:right w:val="none" w:sz="0" w:space="0" w:color="auto"/>
      </w:divBdr>
    </w:div>
    <w:div w:id="953169360">
      <w:bodyDiv w:val="1"/>
      <w:marLeft w:val="0"/>
      <w:marRight w:val="0"/>
      <w:marTop w:val="0"/>
      <w:marBottom w:val="0"/>
      <w:divBdr>
        <w:top w:val="none" w:sz="0" w:space="0" w:color="auto"/>
        <w:left w:val="none" w:sz="0" w:space="0" w:color="auto"/>
        <w:bottom w:val="none" w:sz="0" w:space="0" w:color="auto"/>
        <w:right w:val="none" w:sz="0" w:space="0" w:color="auto"/>
      </w:divBdr>
    </w:div>
    <w:div w:id="960378419">
      <w:bodyDiv w:val="1"/>
      <w:marLeft w:val="0"/>
      <w:marRight w:val="0"/>
      <w:marTop w:val="0"/>
      <w:marBottom w:val="0"/>
      <w:divBdr>
        <w:top w:val="none" w:sz="0" w:space="0" w:color="auto"/>
        <w:left w:val="none" w:sz="0" w:space="0" w:color="auto"/>
        <w:bottom w:val="none" w:sz="0" w:space="0" w:color="auto"/>
        <w:right w:val="none" w:sz="0" w:space="0" w:color="auto"/>
      </w:divBdr>
    </w:div>
    <w:div w:id="961418550">
      <w:bodyDiv w:val="1"/>
      <w:marLeft w:val="0"/>
      <w:marRight w:val="0"/>
      <w:marTop w:val="0"/>
      <w:marBottom w:val="0"/>
      <w:divBdr>
        <w:top w:val="none" w:sz="0" w:space="0" w:color="auto"/>
        <w:left w:val="none" w:sz="0" w:space="0" w:color="auto"/>
        <w:bottom w:val="none" w:sz="0" w:space="0" w:color="auto"/>
        <w:right w:val="none" w:sz="0" w:space="0" w:color="auto"/>
      </w:divBdr>
    </w:div>
    <w:div w:id="961612594">
      <w:bodyDiv w:val="1"/>
      <w:marLeft w:val="0"/>
      <w:marRight w:val="0"/>
      <w:marTop w:val="0"/>
      <w:marBottom w:val="0"/>
      <w:divBdr>
        <w:top w:val="none" w:sz="0" w:space="0" w:color="auto"/>
        <w:left w:val="none" w:sz="0" w:space="0" w:color="auto"/>
        <w:bottom w:val="none" w:sz="0" w:space="0" w:color="auto"/>
        <w:right w:val="none" w:sz="0" w:space="0" w:color="auto"/>
      </w:divBdr>
    </w:div>
    <w:div w:id="986860073">
      <w:bodyDiv w:val="1"/>
      <w:marLeft w:val="0"/>
      <w:marRight w:val="0"/>
      <w:marTop w:val="0"/>
      <w:marBottom w:val="0"/>
      <w:divBdr>
        <w:top w:val="none" w:sz="0" w:space="0" w:color="auto"/>
        <w:left w:val="none" w:sz="0" w:space="0" w:color="auto"/>
        <w:bottom w:val="none" w:sz="0" w:space="0" w:color="auto"/>
        <w:right w:val="none" w:sz="0" w:space="0" w:color="auto"/>
      </w:divBdr>
    </w:div>
    <w:div w:id="987636117">
      <w:bodyDiv w:val="1"/>
      <w:marLeft w:val="0"/>
      <w:marRight w:val="0"/>
      <w:marTop w:val="0"/>
      <w:marBottom w:val="0"/>
      <w:divBdr>
        <w:top w:val="none" w:sz="0" w:space="0" w:color="auto"/>
        <w:left w:val="none" w:sz="0" w:space="0" w:color="auto"/>
        <w:bottom w:val="none" w:sz="0" w:space="0" w:color="auto"/>
        <w:right w:val="none" w:sz="0" w:space="0" w:color="auto"/>
      </w:divBdr>
    </w:div>
    <w:div w:id="995379346">
      <w:bodyDiv w:val="1"/>
      <w:marLeft w:val="0"/>
      <w:marRight w:val="0"/>
      <w:marTop w:val="0"/>
      <w:marBottom w:val="0"/>
      <w:divBdr>
        <w:top w:val="none" w:sz="0" w:space="0" w:color="auto"/>
        <w:left w:val="none" w:sz="0" w:space="0" w:color="auto"/>
        <w:bottom w:val="none" w:sz="0" w:space="0" w:color="auto"/>
        <w:right w:val="none" w:sz="0" w:space="0" w:color="auto"/>
      </w:divBdr>
    </w:div>
    <w:div w:id="1031220190">
      <w:bodyDiv w:val="1"/>
      <w:marLeft w:val="0"/>
      <w:marRight w:val="0"/>
      <w:marTop w:val="0"/>
      <w:marBottom w:val="0"/>
      <w:divBdr>
        <w:top w:val="none" w:sz="0" w:space="0" w:color="auto"/>
        <w:left w:val="none" w:sz="0" w:space="0" w:color="auto"/>
        <w:bottom w:val="none" w:sz="0" w:space="0" w:color="auto"/>
        <w:right w:val="none" w:sz="0" w:space="0" w:color="auto"/>
      </w:divBdr>
    </w:div>
    <w:div w:id="1040545399">
      <w:bodyDiv w:val="1"/>
      <w:marLeft w:val="0"/>
      <w:marRight w:val="0"/>
      <w:marTop w:val="0"/>
      <w:marBottom w:val="0"/>
      <w:divBdr>
        <w:top w:val="none" w:sz="0" w:space="0" w:color="auto"/>
        <w:left w:val="none" w:sz="0" w:space="0" w:color="auto"/>
        <w:bottom w:val="none" w:sz="0" w:space="0" w:color="auto"/>
        <w:right w:val="none" w:sz="0" w:space="0" w:color="auto"/>
      </w:divBdr>
    </w:div>
    <w:div w:id="1054542571">
      <w:bodyDiv w:val="1"/>
      <w:marLeft w:val="0"/>
      <w:marRight w:val="0"/>
      <w:marTop w:val="0"/>
      <w:marBottom w:val="0"/>
      <w:divBdr>
        <w:top w:val="none" w:sz="0" w:space="0" w:color="auto"/>
        <w:left w:val="none" w:sz="0" w:space="0" w:color="auto"/>
        <w:bottom w:val="none" w:sz="0" w:space="0" w:color="auto"/>
        <w:right w:val="none" w:sz="0" w:space="0" w:color="auto"/>
      </w:divBdr>
    </w:div>
    <w:div w:id="1060783716">
      <w:bodyDiv w:val="1"/>
      <w:marLeft w:val="0"/>
      <w:marRight w:val="0"/>
      <w:marTop w:val="0"/>
      <w:marBottom w:val="0"/>
      <w:divBdr>
        <w:top w:val="none" w:sz="0" w:space="0" w:color="auto"/>
        <w:left w:val="none" w:sz="0" w:space="0" w:color="auto"/>
        <w:bottom w:val="none" w:sz="0" w:space="0" w:color="auto"/>
        <w:right w:val="none" w:sz="0" w:space="0" w:color="auto"/>
      </w:divBdr>
    </w:div>
    <w:div w:id="1062875220">
      <w:bodyDiv w:val="1"/>
      <w:marLeft w:val="0"/>
      <w:marRight w:val="0"/>
      <w:marTop w:val="0"/>
      <w:marBottom w:val="0"/>
      <w:divBdr>
        <w:top w:val="none" w:sz="0" w:space="0" w:color="auto"/>
        <w:left w:val="none" w:sz="0" w:space="0" w:color="auto"/>
        <w:bottom w:val="none" w:sz="0" w:space="0" w:color="auto"/>
        <w:right w:val="none" w:sz="0" w:space="0" w:color="auto"/>
      </w:divBdr>
    </w:div>
    <w:div w:id="1068378155">
      <w:bodyDiv w:val="1"/>
      <w:marLeft w:val="0"/>
      <w:marRight w:val="0"/>
      <w:marTop w:val="0"/>
      <w:marBottom w:val="0"/>
      <w:divBdr>
        <w:top w:val="none" w:sz="0" w:space="0" w:color="auto"/>
        <w:left w:val="none" w:sz="0" w:space="0" w:color="auto"/>
        <w:bottom w:val="none" w:sz="0" w:space="0" w:color="auto"/>
        <w:right w:val="none" w:sz="0" w:space="0" w:color="auto"/>
      </w:divBdr>
    </w:div>
    <w:div w:id="1072121269">
      <w:bodyDiv w:val="1"/>
      <w:marLeft w:val="0"/>
      <w:marRight w:val="0"/>
      <w:marTop w:val="0"/>
      <w:marBottom w:val="0"/>
      <w:divBdr>
        <w:top w:val="none" w:sz="0" w:space="0" w:color="auto"/>
        <w:left w:val="none" w:sz="0" w:space="0" w:color="auto"/>
        <w:bottom w:val="none" w:sz="0" w:space="0" w:color="auto"/>
        <w:right w:val="none" w:sz="0" w:space="0" w:color="auto"/>
      </w:divBdr>
    </w:div>
    <w:div w:id="1079717371">
      <w:bodyDiv w:val="1"/>
      <w:marLeft w:val="0"/>
      <w:marRight w:val="0"/>
      <w:marTop w:val="0"/>
      <w:marBottom w:val="0"/>
      <w:divBdr>
        <w:top w:val="none" w:sz="0" w:space="0" w:color="auto"/>
        <w:left w:val="none" w:sz="0" w:space="0" w:color="auto"/>
        <w:bottom w:val="none" w:sz="0" w:space="0" w:color="auto"/>
        <w:right w:val="none" w:sz="0" w:space="0" w:color="auto"/>
      </w:divBdr>
    </w:div>
    <w:div w:id="1085106444">
      <w:bodyDiv w:val="1"/>
      <w:marLeft w:val="0"/>
      <w:marRight w:val="0"/>
      <w:marTop w:val="0"/>
      <w:marBottom w:val="0"/>
      <w:divBdr>
        <w:top w:val="none" w:sz="0" w:space="0" w:color="auto"/>
        <w:left w:val="none" w:sz="0" w:space="0" w:color="auto"/>
        <w:bottom w:val="none" w:sz="0" w:space="0" w:color="auto"/>
        <w:right w:val="none" w:sz="0" w:space="0" w:color="auto"/>
      </w:divBdr>
    </w:div>
    <w:div w:id="1087187407">
      <w:bodyDiv w:val="1"/>
      <w:marLeft w:val="0"/>
      <w:marRight w:val="0"/>
      <w:marTop w:val="0"/>
      <w:marBottom w:val="0"/>
      <w:divBdr>
        <w:top w:val="none" w:sz="0" w:space="0" w:color="auto"/>
        <w:left w:val="none" w:sz="0" w:space="0" w:color="auto"/>
        <w:bottom w:val="none" w:sz="0" w:space="0" w:color="auto"/>
        <w:right w:val="none" w:sz="0" w:space="0" w:color="auto"/>
      </w:divBdr>
    </w:div>
    <w:div w:id="1093169233">
      <w:bodyDiv w:val="1"/>
      <w:marLeft w:val="0"/>
      <w:marRight w:val="0"/>
      <w:marTop w:val="0"/>
      <w:marBottom w:val="0"/>
      <w:divBdr>
        <w:top w:val="none" w:sz="0" w:space="0" w:color="auto"/>
        <w:left w:val="none" w:sz="0" w:space="0" w:color="auto"/>
        <w:bottom w:val="none" w:sz="0" w:space="0" w:color="auto"/>
        <w:right w:val="none" w:sz="0" w:space="0" w:color="auto"/>
      </w:divBdr>
    </w:div>
    <w:div w:id="1103182036">
      <w:bodyDiv w:val="1"/>
      <w:marLeft w:val="0"/>
      <w:marRight w:val="0"/>
      <w:marTop w:val="0"/>
      <w:marBottom w:val="0"/>
      <w:divBdr>
        <w:top w:val="none" w:sz="0" w:space="0" w:color="auto"/>
        <w:left w:val="none" w:sz="0" w:space="0" w:color="auto"/>
        <w:bottom w:val="none" w:sz="0" w:space="0" w:color="auto"/>
        <w:right w:val="none" w:sz="0" w:space="0" w:color="auto"/>
      </w:divBdr>
    </w:div>
    <w:div w:id="1105421658">
      <w:bodyDiv w:val="1"/>
      <w:marLeft w:val="0"/>
      <w:marRight w:val="0"/>
      <w:marTop w:val="0"/>
      <w:marBottom w:val="0"/>
      <w:divBdr>
        <w:top w:val="none" w:sz="0" w:space="0" w:color="auto"/>
        <w:left w:val="none" w:sz="0" w:space="0" w:color="auto"/>
        <w:bottom w:val="none" w:sz="0" w:space="0" w:color="auto"/>
        <w:right w:val="none" w:sz="0" w:space="0" w:color="auto"/>
      </w:divBdr>
    </w:div>
    <w:div w:id="1106197484">
      <w:bodyDiv w:val="1"/>
      <w:marLeft w:val="0"/>
      <w:marRight w:val="0"/>
      <w:marTop w:val="0"/>
      <w:marBottom w:val="0"/>
      <w:divBdr>
        <w:top w:val="none" w:sz="0" w:space="0" w:color="auto"/>
        <w:left w:val="none" w:sz="0" w:space="0" w:color="auto"/>
        <w:bottom w:val="none" w:sz="0" w:space="0" w:color="auto"/>
        <w:right w:val="none" w:sz="0" w:space="0" w:color="auto"/>
      </w:divBdr>
    </w:div>
    <w:div w:id="1115641195">
      <w:bodyDiv w:val="1"/>
      <w:marLeft w:val="0"/>
      <w:marRight w:val="0"/>
      <w:marTop w:val="0"/>
      <w:marBottom w:val="0"/>
      <w:divBdr>
        <w:top w:val="none" w:sz="0" w:space="0" w:color="auto"/>
        <w:left w:val="none" w:sz="0" w:space="0" w:color="auto"/>
        <w:bottom w:val="none" w:sz="0" w:space="0" w:color="auto"/>
        <w:right w:val="none" w:sz="0" w:space="0" w:color="auto"/>
      </w:divBdr>
    </w:div>
    <w:div w:id="1147743044">
      <w:bodyDiv w:val="1"/>
      <w:marLeft w:val="0"/>
      <w:marRight w:val="0"/>
      <w:marTop w:val="0"/>
      <w:marBottom w:val="0"/>
      <w:divBdr>
        <w:top w:val="none" w:sz="0" w:space="0" w:color="auto"/>
        <w:left w:val="none" w:sz="0" w:space="0" w:color="auto"/>
        <w:bottom w:val="none" w:sz="0" w:space="0" w:color="auto"/>
        <w:right w:val="none" w:sz="0" w:space="0" w:color="auto"/>
      </w:divBdr>
    </w:div>
    <w:div w:id="1150708484">
      <w:bodyDiv w:val="1"/>
      <w:marLeft w:val="0"/>
      <w:marRight w:val="0"/>
      <w:marTop w:val="0"/>
      <w:marBottom w:val="0"/>
      <w:divBdr>
        <w:top w:val="none" w:sz="0" w:space="0" w:color="auto"/>
        <w:left w:val="none" w:sz="0" w:space="0" w:color="auto"/>
        <w:bottom w:val="none" w:sz="0" w:space="0" w:color="auto"/>
        <w:right w:val="none" w:sz="0" w:space="0" w:color="auto"/>
      </w:divBdr>
    </w:div>
    <w:div w:id="1165588971">
      <w:bodyDiv w:val="1"/>
      <w:marLeft w:val="0"/>
      <w:marRight w:val="0"/>
      <w:marTop w:val="0"/>
      <w:marBottom w:val="0"/>
      <w:divBdr>
        <w:top w:val="none" w:sz="0" w:space="0" w:color="auto"/>
        <w:left w:val="none" w:sz="0" w:space="0" w:color="auto"/>
        <w:bottom w:val="none" w:sz="0" w:space="0" w:color="auto"/>
        <w:right w:val="none" w:sz="0" w:space="0" w:color="auto"/>
      </w:divBdr>
    </w:div>
    <w:div w:id="1165628517">
      <w:bodyDiv w:val="1"/>
      <w:marLeft w:val="0"/>
      <w:marRight w:val="0"/>
      <w:marTop w:val="0"/>
      <w:marBottom w:val="0"/>
      <w:divBdr>
        <w:top w:val="none" w:sz="0" w:space="0" w:color="auto"/>
        <w:left w:val="none" w:sz="0" w:space="0" w:color="auto"/>
        <w:bottom w:val="none" w:sz="0" w:space="0" w:color="auto"/>
        <w:right w:val="none" w:sz="0" w:space="0" w:color="auto"/>
      </w:divBdr>
    </w:div>
    <w:div w:id="1172255302">
      <w:bodyDiv w:val="1"/>
      <w:marLeft w:val="0"/>
      <w:marRight w:val="0"/>
      <w:marTop w:val="0"/>
      <w:marBottom w:val="0"/>
      <w:divBdr>
        <w:top w:val="none" w:sz="0" w:space="0" w:color="auto"/>
        <w:left w:val="none" w:sz="0" w:space="0" w:color="auto"/>
        <w:bottom w:val="none" w:sz="0" w:space="0" w:color="auto"/>
        <w:right w:val="none" w:sz="0" w:space="0" w:color="auto"/>
      </w:divBdr>
    </w:div>
    <w:div w:id="1175149070">
      <w:bodyDiv w:val="1"/>
      <w:marLeft w:val="0"/>
      <w:marRight w:val="0"/>
      <w:marTop w:val="0"/>
      <w:marBottom w:val="0"/>
      <w:divBdr>
        <w:top w:val="none" w:sz="0" w:space="0" w:color="auto"/>
        <w:left w:val="none" w:sz="0" w:space="0" w:color="auto"/>
        <w:bottom w:val="none" w:sz="0" w:space="0" w:color="auto"/>
        <w:right w:val="none" w:sz="0" w:space="0" w:color="auto"/>
      </w:divBdr>
    </w:div>
    <w:div w:id="1176767473">
      <w:bodyDiv w:val="1"/>
      <w:marLeft w:val="0"/>
      <w:marRight w:val="0"/>
      <w:marTop w:val="0"/>
      <w:marBottom w:val="0"/>
      <w:divBdr>
        <w:top w:val="none" w:sz="0" w:space="0" w:color="auto"/>
        <w:left w:val="none" w:sz="0" w:space="0" w:color="auto"/>
        <w:bottom w:val="none" w:sz="0" w:space="0" w:color="auto"/>
        <w:right w:val="none" w:sz="0" w:space="0" w:color="auto"/>
      </w:divBdr>
    </w:div>
    <w:div w:id="1180512815">
      <w:bodyDiv w:val="1"/>
      <w:marLeft w:val="0"/>
      <w:marRight w:val="0"/>
      <w:marTop w:val="0"/>
      <w:marBottom w:val="0"/>
      <w:divBdr>
        <w:top w:val="none" w:sz="0" w:space="0" w:color="auto"/>
        <w:left w:val="none" w:sz="0" w:space="0" w:color="auto"/>
        <w:bottom w:val="none" w:sz="0" w:space="0" w:color="auto"/>
        <w:right w:val="none" w:sz="0" w:space="0" w:color="auto"/>
      </w:divBdr>
    </w:div>
    <w:div w:id="1213151312">
      <w:bodyDiv w:val="1"/>
      <w:marLeft w:val="0"/>
      <w:marRight w:val="0"/>
      <w:marTop w:val="0"/>
      <w:marBottom w:val="0"/>
      <w:divBdr>
        <w:top w:val="none" w:sz="0" w:space="0" w:color="auto"/>
        <w:left w:val="none" w:sz="0" w:space="0" w:color="auto"/>
        <w:bottom w:val="none" w:sz="0" w:space="0" w:color="auto"/>
        <w:right w:val="none" w:sz="0" w:space="0" w:color="auto"/>
      </w:divBdr>
    </w:div>
    <w:div w:id="1233927724">
      <w:bodyDiv w:val="1"/>
      <w:marLeft w:val="0"/>
      <w:marRight w:val="0"/>
      <w:marTop w:val="0"/>
      <w:marBottom w:val="0"/>
      <w:divBdr>
        <w:top w:val="none" w:sz="0" w:space="0" w:color="auto"/>
        <w:left w:val="none" w:sz="0" w:space="0" w:color="auto"/>
        <w:bottom w:val="none" w:sz="0" w:space="0" w:color="auto"/>
        <w:right w:val="none" w:sz="0" w:space="0" w:color="auto"/>
      </w:divBdr>
    </w:div>
    <w:div w:id="1237546019">
      <w:bodyDiv w:val="1"/>
      <w:marLeft w:val="0"/>
      <w:marRight w:val="0"/>
      <w:marTop w:val="0"/>
      <w:marBottom w:val="0"/>
      <w:divBdr>
        <w:top w:val="none" w:sz="0" w:space="0" w:color="auto"/>
        <w:left w:val="none" w:sz="0" w:space="0" w:color="auto"/>
        <w:bottom w:val="none" w:sz="0" w:space="0" w:color="auto"/>
        <w:right w:val="none" w:sz="0" w:space="0" w:color="auto"/>
      </w:divBdr>
    </w:div>
    <w:div w:id="1242526488">
      <w:bodyDiv w:val="1"/>
      <w:marLeft w:val="0"/>
      <w:marRight w:val="0"/>
      <w:marTop w:val="0"/>
      <w:marBottom w:val="0"/>
      <w:divBdr>
        <w:top w:val="none" w:sz="0" w:space="0" w:color="auto"/>
        <w:left w:val="none" w:sz="0" w:space="0" w:color="auto"/>
        <w:bottom w:val="none" w:sz="0" w:space="0" w:color="auto"/>
        <w:right w:val="none" w:sz="0" w:space="0" w:color="auto"/>
      </w:divBdr>
    </w:div>
    <w:div w:id="1264876539">
      <w:bodyDiv w:val="1"/>
      <w:marLeft w:val="0"/>
      <w:marRight w:val="0"/>
      <w:marTop w:val="0"/>
      <w:marBottom w:val="0"/>
      <w:divBdr>
        <w:top w:val="none" w:sz="0" w:space="0" w:color="auto"/>
        <w:left w:val="none" w:sz="0" w:space="0" w:color="auto"/>
        <w:bottom w:val="none" w:sz="0" w:space="0" w:color="auto"/>
        <w:right w:val="none" w:sz="0" w:space="0" w:color="auto"/>
      </w:divBdr>
    </w:div>
    <w:div w:id="1267809376">
      <w:bodyDiv w:val="1"/>
      <w:marLeft w:val="0"/>
      <w:marRight w:val="0"/>
      <w:marTop w:val="0"/>
      <w:marBottom w:val="0"/>
      <w:divBdr>
        <w:top w:val="none" w:sz="0" w:space="0" w:color="auto"/>
        <w:left w:val="none" w:sz="0" w:space="0" w:color="auto"/>
        <w:bottom w:val="none" w:sz="0" w:space="0" w:color="auto"/>
        <w:right w:val="none" w:sz="0" w:space="0" w:color="auto"/>
      </w:divBdr>
    </w:div>
    <w:div w:id="1329989720">
      <w:bodyDiv w:val="1"/>
      <w:marLeft w:val="0"/>
      <w:marRight w:val="0"/>
      <w:marTop w:val="0"/>
      <w:marBottom w:val="0"/>
      <w:divBdr>
        <w:top w:val="none" w:sz="0" w:space="0" w:color="auto"/>
        <w:left w:val="none" w:sz="0" w:space="0" w:color="auto"/>
        <w:bottom w:val="none" w:sz="0" w:space="0" w:color="auto"/>
        <w:right w:val="none" w:sz="0" w:space="0" w:color="auto"/>
      </w:divBdr>
    </w:div>
    <w:div w:id="1348604678">
      <w:bodyDiv w:val="1"/>
      <w:marLeft w:val="0"/>
      <w:marRight w:val="0"/>
      <w:marTop w:val="0"/>
      <w:marBottom w:val="0"/>
      <w:divBdr>
        <w:top w:val="none" w:sz="0" w:space="0" w:color="auto"/>
        <w:left w:val="none" w:sz="0" w:space="0" w:color="auto"/>
        <w:bottom w:val="none" w:sz="0" w:space="0" w:color="auto"/>
        <w:right w:val="none" w:sz="0" w:space="0" w:color="auto"/>
      </w:divBdr>
    </w:div>
    <w:div w:id="1352415536">
      <w:bodyDiv w:val="1"/>
      <w:marLeft w:val="0"/>
      <w:marRight w:val="0"/>
      <w:marTop w:val="0"/>
      <w:marBottom w:val="0"/>
      <w:divBdr>
        <w:top w:val="none" w:sz="0" w:space="0" w:color="auto"/>
        <w:left w:val="none" w:sz="0" w:space="0" w:color="auto"/>
        <w:bottom w:val="none" w:sz="0" w:space="0" w:color="auto"/>
        <w:right w:val="none" w:sz="0" w:space="0" w:color="auto"/>
      </w:divBdr>
    </w:div>
    <w:div w:id="1373311715">
      <w:bodyDiv w:val="1"/>
      <w:marLeft w:val="0"/>
      <w:marRight w:val="0"/>
      <w:marTop w:val="0"/>
      <w:marBottom w:val="0"/>
      <w:divBdr>
        <w:top w:val="none" w:sz="0" w:space="0" w:color="auto"/>
        <w:left w:val="none" w:sz="0" w:space="0" w:color="auto"/>
        <w:bottom w:val="none" w:sz="0" w:space="0" w:color="auto"/>
        <w:right w:val="none" w:sz="0" w:space="0" w:color="auto"/>
      </w:divBdr>
    </w:div>
    <w:div w:id="1378312663">
      <w:bodyDiv w:val="1"/>
      <w:marLeft w:val="0"/>
      <w:marRight w:val="0"/>
      <w:marTop w:val="0"/>
      <w:marBottom w:val="0"/>
      <w:divBdr>
        <w:top w:val="none" w:sz="0" w:space="0" w:color="auto"/>
        <w:left w:val="none" w:sz="0" w:space="0" w:color="auto"/>
        <w:bottom w:val="none" w:sz="0" w:space="0" w:color="auto"/>
        <w:right w:val="none" w:sz="0" w:space="0" w:color="auto"/>
      </w:divBdr>
    </w:div>
    <w:div w:id="1392000603">
      <w:bodyDiv w:val="1"/>
      <w:marLeft w:val="0"/>
      <w:marRight w:val="0"/>
      <w:marTop w:val="0"/>
      <w:marBottom w:val="0"/>
      <w:divBdr>
        <w:top w:val="none" w:sz="0" w:space="0" w:color="auto"/>
        <w:left w:val="none" w:sz="0" w:space="0" w:color="auto"/>
        <w:bottom w:val="none" w:sz="0" w:space="0" w:color="auto"/>
        <w:right w:val="none" w:sz="0" w:space="0" w:color="auto"/>
      </w:divBdr>
    </w:div>
    <w:div w:id="1394818759">
      <w:bodyDiv w:val="1"/>
      <w:marLeft w:val="0"/>
      <w:marRight w:val="0"/>
      <w:marTop w:val="0"/>
      <w:marBottom w:val="0"/>
      <w:divBdr>
        <w:top w:val="none" w:sz="0" w:space="0" w:color="auto"/>
        <w:left w:val="none" w:sz="0" w:space="0" w:color="auto"/>
        <w:bottom w:val="none" w:sz="0" w:space="0" w:color="auto"/>
        <w:right w:val="none" w:sz="0" w:space="0" w:color="auto"/>
      </w:divBdr>
    </w:div>
    <w:div w:id="1410273116">
      <w:bodyDiv w:val="1"/>
      <w:marLeft w:val="0"/>
      <w:marRight w:val="0"/>
      <w:marTop w:val="0"/>
      <w:marBottom w:val="0"/>
      <w:divBdr>
        <w:top w:val="none" w:sz="0" w:space="0" w:color="auto"/>
        <w:left w:val="none" w:sz="0" w:space="0" w:color="auto"/>
        <w:bottom w:val="none" w:sz="0" w:space="0" w:color="auto"/>
        <w:right w:val="none" w:sz="0" w:space="0" w:color="auto"/>
      </w:divBdr>
    </w:div>
    <w:div w:id="1446080251">
      <w:bodyDiv w:val="1"/>
      <w:marLeft w:val="0"/>
      <w:marRight w:val="0"/>
      <w:marTop w:val="0"/>
      <w:marBottom w:val="0"/>
      <w:divBdr>
        <w:top w:val="none" w:sz="0" w:space="0" w:color="auto"/>
        <w:left w:val="none" w:sz="0" w:space="0" w:color="auto"/>
        <w:bottom w:val="none" w:sz="0" w:space="0" w:color="auto"/>
        <w:right w:val="none" w:sz="0" w:space="0" w:color="auto"/>
      </w:divBdr>
    </w:div>
    <w:div w:id="1454666146">
      <w:bodyDiv w:val="1"/>
      <w:marLeft w:val="0"/>
      <w:marRight w:val="0"/>
      <w:marTop w:val="0"/>
      <w:marBottom w:val="0"/>
      <w:divBdr>
        <w:top w:val="none" w:sz="0" w:space="0" w:color="auto"/>
        <w:left w:val="none" w:sz="0" w:space="0" w:color="auto"/>
        <w:bottom w:val="none" w:sz="0" w:space="0" w:color="auto"/>
        <w:right w:val="none" w:sz="0" w:space="0" w:color="auto"/>
      </w:divBdr>
    </w:div>
    <w:div w:id="1466503833">
      <w:bodyDiv w:val="1"/>
      <w:marLeft w:val="0"/>
      <w:marRight w:val="0"/>
      <w:marTop w:val="0"/>
      <w:marBottom w:val="0"/>
      <w:divBdr>
        <w:top w:val="none" w:sz="0" w:space="0" w:color="auto"/>
        <w:left w:val="none" w:sz="0" w:space="0" w:color="auto"/>
        <w:bottom w:val="none" w:sz="0" w:space="0" w:color="auto"/>
        <w:right w:val="none" w:sz="0" w:space="0" w:color="auto"/>
      </w:divBdr>
    </w:div>
    <w:div w:id="1476406981">
      <w:bodyDiv w:val="1"/>
      <w:marLeft w:val="0"/>
      <w:marRight w:val="0"/>
      <w:marTop w:val="0"/>
      <w:marBottom w:val="0"/>
      <w:divBdr>
        <w:top w:val="none" w:sz="0" w:space="0" w:color="auto"/>
        <w:left w:val="none" w:sz="0" w:space="0" w:color="auto"/>
        <w:bottom w:val="none" w:sz="0" w:space="0" w:color="auto"/>
        <w:right w:val="none" w:sz="0" w:space="0" w:color="auto"/>
      </w:divBdr>
    </w:div>
    <w:div w:id="1485009451">
      <w:bodyDiv w:val="1"/>
      <w:marLeft w:val="0"/>
      <w:marRight w:val="0"/>
      <w:marTop w:val="0"/>
      <w:marBottom w:val="0"/>
      <w:divBdr>
        <w:top w:val="none" w:sz="0" w:space="0" w:color="auto"/>
        <w:left w:val="none" w:sz="0" w:space="0" w:color="auto"/>
        <w:bottom w:val="none" w:sz="0" w:space="0" w:color="auto"/>
        <w:right w:val="none" w:sz="0" w:space="0" w:color="auto"/>
      </w:divBdr>
    </w:div>
    <w:div w:id="1486124399">
      <w:bodyDiv w:val="1"/>
      <w:marLeft w:val="0"/>
      <w:marRight w:val="0"/>
      <w:marTop w:val="0"/>
      <w:marBottom w:val="0"/>
      <w:divBdr>
        <w:top w:val="none" w:sz="0" w:space="0" w:color="auto"/>
        <w:left w:val="none" w:sz="0" w:space="0" w:color="auto"/>
        <w:bottom w:val="none" w:sz="0" w:space="0" w:color="auto"/>
        <w:right w:val="none" w:sz="0" w:space="0" w:color="auto"/>
      </w:divBdr>
    </w:div>
    <w:div w:id="1492793139">
      <w:bodyDiv w:val="1"/>
      <w:marLeft w:val="0"/>
      <w:marRight w:val="0"/>
      <w:marTop w:val="0"/>
      <w:marBottom w:val="0"/>
      <w:divBdr>
        <w:top w:val="none" w:sz="0" w:space="0" w:color="auto"/>
        <w:left w:val="none" w:sz="0" w:space="0" w:color="auto"/>
        <w:bottom w:val="none" w:sz="0" w:space="0" w:color="auto"/>
        <w:right w:val="none" w:sz="0" w:space="0" w:color="auto"/>
      </w:divBdr>
    </w:div>
    <w:div w:id="1509754428">
      <w:bodyDiv w:val="1"/>
      <w:marLeft w:val="0"/>
      <w:marRight w:val="0"/>
      <w:marTop w:val="0"/>
      <w:marBottom w:val="0"/>
      <w:divBdr>
        <w:top w:val="none" w:sz="0" w:space="0" w:color="auto"/>
        <w:left w:val="none" w:sz="0" w:space="0" w:color="auto"/>
        <w:bottom w:val="none" w:sz="0" w:space="0" w:color="auto"/>
        <w:right w:val="none" w:sz="0" w:space="0" w:color="auto"/>
      </w:divBdr>
    </w:div>
    <w:div w:id="1512061029">
      <w:bodyDiv w:val="1"/>
      <w:marLeft w:val="0"/>
      <w:marRight w:val="0"/>
      <w:marTop w:val="0"/>
      <w:marBottom w:val="0"/>
      <w:divBdr>
        <w:top w:val="none" w:sz="0" w:space="0" w:color="auto"/>
        <w:left w:val="none" w:sz="0" w:space="0" w:color="auto"/>
        <w:bottom w:val="none" w:sz="0" w:space="0" w:color="auto"/>
        <w:right w:val="none" w:sz="0" w:space="0" w:color="auto"/>
      </w:divBdr>
    </w:div>
    <w:div w:id="1537425837">
      <w:bodyDiv w:val="1"/>
      <w:marLeft w:val="0"/>
      <w:marRight w:val="0"/>
      <w:marTop w:val="0"/>
      <w:marBottom w:val="0"/>
      <w:divBdr>
        <w:top w:val="none" w:sz="0" w:space="0" w:color="auto"/>
        <w:left w:val="none" w:sz="0" w:space="0" w:color="auto"/>
        <w:bottom w:val="none" w:sz="0" w:space="0" w:color="auto"/>
        <w:right w:val="none" w:sz="0" w:space="0" w:color="auto"/>
      </w:divBdr>
    </w:div>
    <w:div w:id="1551305845">
      <w:bodyDiv w:val="1"/>
      <w:marLeft w:val="0"/>
      <w:marRight w:val="0"/>
      <w:marTop w:val="0"/>
      <w:marBottom w:val="0"/>
      <w:divBdr>
        <w:top w:val="none" w:sz="0" w:space="0" w:color="auto"/>
        <w:left w:val="none" w:sz="0" w:space="0" w:color="auto"/>
        <w:bottom w:val="none" w:sz="0" w:space="0" w:color="auto"/>
        <w:right w:val="none" w:sz="0" w:space="0" w:color="auto"/>
      </w:divBdr>
    </w:div>
    <w:div w:id="1564830285">
      <w:bodyDiv w:val="1"/>
      <w:marLeft w:val="0"/>
      <w:marRight w:val="0"/>
      <w:marTop w:val="0"/>
      <w:marBottom w:val="0"/>
      <w:divBdr>
        <w:top w:val="none" w:sz="0" w:space="0" w:color="auto"/>
        <w:left w:val="none" w:sz="0" w:space="0" w:color="auto"/>
        <w:bottom w:val="none" w:sz="0" w:space="0" w:color="auto"/>
        <w:right w:val="none" w:sz="0" w:space="0" w:color="auto"/>
      </w:divBdr>
    </w:div>
    <w:div w:id="1575772863">
      <w:bodyDiv w:val="1"/>
      <w:marLeft w:val="0"/>
      <w:marRight w:val="0"/>
      <w:marTop w:val="0"/>
      <w:marBottom w:val="0"/>
      <w:divBdr>
        <w:top w:val="none" w:sz="0" w:space="0" w:color="auto"/>
        <w:left w:val="none" w:sz="0" w:space="0" w:color="auto"/>
        <w:bottom w:val="none" w:sz="0" w:space="0" w:color="auto"/>
        <w:right w:val="none" w:sz="0" w:space="0" w:color="auto"/>
      </w:divBdr>
    </w:div>
    <w:div w:id="1575776250">
      <w:bodyDiv w:val="1"/>
      <w:marLeft w:val="0"/>
      <w:marRight w:val="0"/>
      <w:marTop w:val="0"/>
      <w:marBottom w:val="0"/>
      <w:divBdr>
        <w:top w:val="none" w:sz="0" w:space="0" w:color="auto"/>
        <w:left w:val="none" w:sz="0" w:space="0" w:color="auto"/>
        <w:bottom w:val="none" w:sz="0" w:space="0" w:color="auto"/>
        <w:right w:val="none" w:sz="0" w:space="0" w:color="auto"/>
      </w:divBdr>
    </w:div>
    <w:div w:id="1584220746">
      <w:bodyDiv w:val="1"/>
      <w:marLeft w:val="0"/>
      <w:marRight w:val="0"/>
      <w:marTop w:val="0"/>
      <w:marBottom w:val="0"/>
      <w:divBdr>
        <w:top w:val="none" w:sz="0" w:space="0" w:color="auto"/>
        <w:left w:val="none" w:sz="0" w:space="0" w:color="auto"/>
        <w:bottom w:val="none" w:sz="0" w:space="0" w:color="auto"/>
        <w:right w:val="none" w:sz="0" w:space="0" w:color="auto"/>
      </w:divBdr>
    </w:div>
    <w:div w:id="1584298326">
      <w:bodyDiv w:val="1"/>
      <w:marLeft w:val="0"/>
      <w:marRight w:val="0"/>
      <w:marTop w:val="0"/>
      <w:marBottom w:val="0"/>
      <w:divBdr>
        <w:top w:val="none" w:sz="0" w:space="0" w:color="auto"/>
        <w:left w:val="none" w:sz="0" w:space="0" w:color="auto"/>
        <w:bottom w:val="none" w:sz="0" w:space="0" w:color="auto"/>
        <w:right w:val="none" w:sz="0" w:space="0" w:color="auto"/>
      </w:divBdr>
    </w:div>
    <w:div w:id="1595163007">
      <w:bodyDiv w:val="1"/>
      <w:marLeft w:val="0"/>
      <w:marRight w:val="0"/>
      <w:marTop w:val="0"/>
      <w:marBottom w:val="0"/>
      <w:divBdr>
        <w:top w:val="none" w:sz="0" w:space="0" w:color="auto"/>
        <w:left w:val="none" w:sz="0" w:space="0" w:color="auto"/>
        <w:bottom w:val="none" w:sz="0" w:space="0" w:color="auto"/>
        <w:right w:val="none" w:sz="0" w:space="0" w:color="auto"/>
      </w:divBdr>
    </w:div>
    <w:div w:id="1597051535">
      <w:bodyDiv w:val="1"/>
      <w:marLeft w:val="0"/>
      <w:marRight w:val="0"/>
      <w:marTop w:val="0"/>
      <w:marBottom w:val="0"/>
      <w:divBdr>
        <w:top w:val="none" w:sz="0" w:space="0" w:color="auto"/>
        <w:left w:val="none" w:sz="0" w:space="0" w:color="auto"/>
        <w:bottom w:val="none" w:sz="0" w:space="0" w:color="auto"/>
        <w:right w:val="none" w:sz="0" w:space="0" w:color="auto"/>
      </w:divBdr>
    </w:div>
    <w:div w:id="1604537813">
      <w:bodyDiv w:val="1"/>
      <w:marLeft w:val="0"/>
      <w:marRight w:val="0"/>
      <w:marTop w:val="0"/>
      <w:marBottom w:val="0"/>
      <w:divBdr>
        <w:top w:val="none" w:sz="0" w:space="0" w:color="auto"/>
        <w:left w:val="none" w:sz="0" w:space="0" w:color="auto"/>
        <w:bottom w:val="none" w:sz="0" w:space="0" w:color="auto"/>
        <w:right w:val="none" w:sz="0" w:space="0" w:color="auto"/>
      </w:divBdr>
    </w:div>
    <w:div w:id="1613318564">
      <w:bodyDiv w:val="1"/>
      <w:marLeft w:val="0"/>
      <w:marRight w:val="0"/>
      <w:marTop w:val="0"/>
      <w:marBottom w:val="0"/>
      <w:divBdr>
        <w:top w:val="none" w:sz="0" w:space="0" w:color="auto"/>
        <w:left w:val="none" w:sz="0" w:space="0" w:color="auto"/>
        <w:bottom w:val="none" w:sz="0" w:space="0" w:color="auto"/>
        <w:right w:val="none" w:sz="0" w:space="0" w:color="auto"/>
      </w:divBdr>
    </w:div>
    <w:div w:id="1629820311">
      <w:bodyDiv w:val="1"/>
      <w:marLeft w:val="0"/>
      <w:marRight w:val="0"/>
      <w:marTop w:val="0"/>
      <w:marBottom w:val="0"/>
      <w:divBdr>
        <w:top w:val="none" w:sz="0" w:space="0" w:color="auto"/>
        <w:left w:val="none" w:sz="0" w:space="0" w:color="auto"/>
        <w:bottom w:val="none" w:sz="0" w:space="0" w:color="auto"/>
        <w:right w:val="none" w:sz="0" w:space="0" w:color="auto"/>
      </w:divBdr>
    </w:div>
    <w:div w:id="1638873593">
      <w:bodyDiv w:val="1"/>
      <w:marLeft w:val="0"/>
      <w:marRight w:val="0"/>
      <w:marTop w:val="0"/>
      <w:marBottom w:val="0"/>
      <w:divBdr>
        <w:top w:val="none" w:sz="0" w:space="0" w:color="auto"/>
        <w:left w:val="none" w:sz="0" w:space="0" w:color="auto"/>
        <w:bottom w:val="none" w:sz="0" w:space="0" w:color="auto"/>
        <w:right w:val="none" w:sz="0" w:space="0" w:color="auto"/>
      </w:divBdr>
    </w:div>
    <w:div w:id="1644311974">
      <w:bodyDiv w:val="1"/>
      <w:marLeft w:val="0"/>
      <w:marRight w:val="0"/>
      <w:marTop w:val="0"/>
      <w:marBottom w:val="0"/>
      <w:divBdr>
        <w:top w:val="none" w:sz="0" w:space="0" w:color="auto"/>
        <w:left w:val="none" w:sz="0" w:space="0" w:color="auto"/>
        <w:bottom w:val="none" w:sz="0" w:space="0" w:color="auto"/>
        <w:right w:val="none" w:sz="0" w:space="0" w:color="auto"/>
      </w:divBdr>
    </w:div>
    <w:div w:id="1671643601">
      <w:bodyDiv w:val="1"/>
      <w:marLeft w:val="0"/>
      <w:marRight w:val="0"/>
      <w:marTop w:val="0"/>
      <w:marBottom w:val="0"/>
      <w:divBdr>
        <w:top w:val="none" w:sz="0" w:space="0" w:color="auto"/>
        <w:left w:val="none" w:sz="0" w:space="0" w:color="auto"/>
        <w:bottom w:val="none" w:sz="0" w:space="0" w:color="auto"/>
        <w:right w:val="none" w:sz="0" w:space="0" w:color="auto"/>
      </w:divBdr>
    </w:div>
    <w:div w:id="1694377942">
      <w:bodyDiv w:val="1"/>
      <w:marLeft w:val="0"/>
      <w:marRight w:val="0"/>
      <w:marTop w:val="0"/>
      <w:marBottom w:val="0"/>
      <w:divBdr>
        <w:top w:val="none" w:sz="0" w:space="0" w:color="auto"/>
        <w:left w:val="none" w:sz="0" w:space="0" w:color="auto"/>
        <w:bottom w:val="none" w:sz="0" w:space="0" w:color="auto"/>
        <w:right w:val="none" w:sz="0" w:space="0" w:color="auto"/>
      </w:divBdr>
    </w:div>
    <w:div w:id="1703893720">
      <w:bodyDiv w:val="1"/>
      <w:marLeft w:val="0"/>
      <w:marRight w:val="0"/>
      <w:marTop w:val="0"/>
      <w:marBottom w:val="0"/>
      <w:divBdr>
        <w:top w:val="none" w:sz="0" w:space="0" w:color="auto"/>
        <w:left w:val="none" w:sz="0" w:space="0" w:color="auto"/>
        <w:bottom w:val="none" w:sz="0" w:space="0" w:color="auto"/>
        <w:right w:val="none" w:sz="0" w:space="0" w:color="auto"/>
      </w:divBdr>
    </w:div>
    <w:div w:id="1704207992">
      <w:bodyDiv w:val="1"/>
      <w:marLeft w:val="0"/>
      <w:marRight w:val="0"/>
      <w:marTop w:val="0"/>
      <w:marBottom w:val="0"/>
      <w:divBdr>
        <w:top w:val="none" w:sz="0" w:space="0" w:color="auto"/>
        <w:left w:val="none" w:sz="0" w:space="0" w:color="auto"/>
        <w:bottom w:val="none" w:sz="0" w:space="0" w:color="auto"/>
        <w:right w:val="none" w:sz="0" w:space="0" w:color="auto"/>
      </w:divBdr>
    </w:div>
    <w:div w:id="1705790486">
      <w:bodyDiv w:val="1"/>
      <w:marLeft w:val="0"/>
      <w:marRight w:val="0"/>
      <w:marTop w:val="0"/>
      <w:marBottom w:val="0"/>
      <w:divBdr>
        <w:top w:val="none" w:sz="0" w:space="0" w:color="auto"/>
        <w:left w:val="none" w:sz="0" w:space="0" w:color="auto"/>
        <w:bottom w:val="none" w:sz="0" w:space="0" w:color="auto"/>
        <w:right w:val="none" w:sz="0" w:space="0" w:color="auto"/>
      </w:divBdr>
    </w:div>
    <w:div w:id="1713457767">
      <w:bodyDiv w:val="1"/>
      <w:marLeft w:val="0"/>
      <w:marRight w:val="0"/>
      <w:marTop w:val="0"/>
      <w:marBottom w:val="0"/>
      <w:divBdr>
        <w:top w:val="none" w:sz="0" w:space="0" w:color="auto"/>
        <w:left w:val="none" w:sz="0" w:space="0" w:color="auto"/>
        <w:bottom w:val="none" w:sz="0" w:space="0" w:color="auto"/>
        <w:right w:val="none" w:sz="0" w:space="0" w:color="auto"/>
      </w:divBdr>
    </w:div>
    <w:div w:id="1713533190">
      <w:bodyDiv w:val="1"/>
      <w:marLeft w:val="0"/>
      <w:marRight w:val="0"/>
      <w:marTop w:val="0"/>
      <w:marBottom w:val="0"/>
      <w:divBdr>
        <w:top w:val="none" w:sz="0" w:space="0" w:color="auto"/>
        <w:left w:val="none" w:sz="0" w:space="0" w:color="auto"/>
        <w:bottom w:val="none" w:sz="0" w:space="0" w:color="auto"/>
        <w:right w:val="none" w:sz="0" w:space="0" w:color="auto"/>
      </w:divBdr>
    </w:div>
    <w:div w:id="1714383778">
      <w:bodyDiv w:val="1"/>
      <w:marLeft w:val="0"/>
      <w:marRight w:val="0"/>
      <w:marTop w:val="0"/>
      <w:marBottom w:val="0"/>
      <w:divBdr>
        <w:top w:val="none" w:sz="0" w:space="0" w:color="auto"/>
        <w:left w:val="none" w:sz="0" w:space="0" w:color="auto"/>
        <w:bottom w:val="none" w:sz="0" w:space="0" w:color="auto"/>
        <w:right w:val="none" w:sz="0" w:space="0" w:color="auto"/>
      </w:divBdr>
    </w:div>
    <w:div w:id="1731422358">
      <w:bodyDiv w:val="1"/>
      <w:marLeft w:val="0"/>
      <w:marRight w:val="0"/>
      <w:marTop w:val="0"/>
      <w:marBottom w:val="0"/>
      <w:divBdr>
        <w:top w:val="none" w:sz="0" w:space="0" w:color="auto"/>
        <w:left w:val="none" w:sz="0" w:space="0" w:color="auto"/>
        <w:bottom w:val="none" w:sz="0" w:space="0" w:color="auto"/>
        <w:right w:val="none" w:sz="0" w:space="0" w:color="auto"/>
      </w:divBdr>
    </w:div>
    <w:div w:id="1767073401">
      <w:bodyDiv w:val="1"/>
      <w:marLeft w:val="0"/>
      <w:marRight w:val="0"/>
      <w:marTop w:val="0"/>
      <w:marBottom w:val="0"/>
      <w:divBdr>
        <w:top w:val="none" w:sz="0" w:space="0" w:color="auto"/>
        <w:left w:val="none" w:sz="0" w:space="0" w:color="auto"/>
        <w:bottom w:val="none" w:sz="0" w:space="0" w:color="auto"/>
        <w:right w:val="none" w:sz="0" w:space="0" w:color="auto"/>
      </w:divBdr>
    </w:div>
    <w:div w:id="1781681893">
      <w:bodyDiv w:val="1"/>
      <w:marLeft w:val="0"/>
      <w:marRight w:val="0"/>
      <w:marTop w:val="0"/>
      <w:marBottom w:val="0"/>
      <w:divBdr>
        <w:top w:val="none" w:sz="0" w:space="0" w:color="auto"/>
        <w:left w:val="none" w:sz="0" w:space="0" w:color="auto"/>
        <w:bottom w:val="none" w:sz="0" w:space="0" w:color="auto"/>
        <w:right w:val="none" w:sz="0" w:space="0" w:color="auto"/>
      </w:divBdr>
    </w:div>
    <w:div w:id="1788502423">
      <w:bodyDiv w:val="1"/>
      <w:marLeft w:val="0"/>
      <w:marRight w:val="0"/>
      <w:marTop w:val="0"/>
      <w:marBottom w:val="0"/>
      <w:divBdr>
        <w:top w:val="none" w:sz="0" w:space="0" w:color="auto"/>
        <w:left w:val="none" w:sz="0" w:space="0" w:color="auto"/>
        <w:bottom w:val="none" w:sz="0" w:space="0" w:color="auto"/>
        <w:right w:val="none" w:sz="0" w:space="0" w:color="auto"/>
      </w:divBdr>
    </w:div>
    <w:div w:id="1801650902">
      <w:bodyDiv w:val="1"/>
      <w:marLeft w:val="0"/>
      <w:marRight w:val="0"/>
      <w:marTop w:val="0"/>
      <w:marBottom w:val="0"/>
      <w:divBdr>
        <w:top w:val="none" w:sz="0" w:space="0" w:color="auto"/>
        <w:left w:val="none" w:sz="0" w:space="0" w:color="auto"/>
        <w:bottom w:val="none" w:sz="0" w:space="0" w:color="auto"/>
        <w:right w:val="none" w:sz="0" w:space="0" w:color="auto"/>
      </w:divBdr>
    </w:div>
    <w:div w:id="1801873270">
      <w:bodyDiv w:val="1"/>
      <w:marLeft w:val="0"/>
      <w:marRight w:val="0"/>
      <w:marTop w:val="0"/>
      <w:marBottom w:val="0"/>
      <w:divBdr>
        <w:top w:val="none" w:sz="0" w:space="0" w:color="auto"/>
        <w:left w:val="none" w:sz="0" w:space="0" w:color="auto"/>
        <w:bottom w:val="none" w:sz="0" w:space="0" w:color="auto"/>
        <w:right w:val="none" w:sz="0" w:space="0" w:color="auto"/>
      </w:divBdr>
    </w:div>
    <w:div w:id="1810173883">
      <w:bodyDiv w:val="1"/>
      <w:marLeft w:val="0"/>
      <w:marRight w:val="0"/>
      <w:marTop w:val="0"/>
      <w:marBottom w:val="0"/>
      <w:divBdr>
        <w:top w:val="none" w:sz="0" w:space="0" w:color="auto"/>
        <w:left w:val="none" w:sz="0" w:space="0" w:color="auto"/>
        <w:bottom w:val="none" w:sz="0" w:space="0" w:color="auto"/>
        <w:right w:val="none" w:sz="0" w:space="0" w:color="auto"/>
      </w:divBdr>
    </w:div>
    <w:div w:id="1813790358">
      <w:bodyDiv w:val="1"/>
      <w:marLeft w:val="0"/>
      <w:marRight w:val="0"/>
      <w:marTop w:val="0"/>
      <w:marBottom w:val="0"/>
      <w:divBdr>
        <w:top w:val="none" w:sz="0" w:space="0" w:color="auto"/>
        <w:left w:val="none" w:sz="0" w:space="0" w:color="auto"/>
        <w:bottom w:val="none" w:sz="0" w:space="0" w:color="auto"/>
        <w:right w:val="none" w:sz="0" w:space="0" w:color="auto"/>
      </w:divBdr>
    </w:div>
    <w:div w:id="1817065629">
      <w:bodyDiv w:val="1"/>
      <w:marLeft w:val="0"/>
      <w:marRight w:val="0"/>
      <w:marTop w:val="0"/>
      <w:marBottom w:val="0"/>
      <w:divBdr>
        <w:top w:val="none" w:sz="0" w:space="0" w:color="auto"/>
        <w:left w:val="none" w:sz="0" w:space="0" w:color="auto"/>
        <w:bottom w:val="none" w:sz="0" w:space="0" w:color="auto"/>
        <w:right w:val="none" w:sz="0" w:space="0" w:color="auto"/>
      </w:divBdr>
    </w:div>
    <w:div w:id="1821264740">
      <w:bodyDiv w:val="1"/>
      <w:marLeft w:val="0"/>
      <w:marRight w:val="0"/>
      <w:marTop w:val="0"/>
      <w:marBottom w:val="0"/>
      <w:divBdr>
        <w:top w:val="none" w:sz="0" w:space="0" w:color="auto"/>
        <w:left w:val="none" w:sz="0" w:space="0" w:color="auto"/>
        <w:bottom w:val="none" w:sz="0" w:space="0" w:color="auto"/>
        <w:right w:val="none" w:sz="0" w:space="0" w:color="auto"/>
      </w:divBdr>
    </w:div>
    <w:div w:id="1826123606">
      <w:bodyDiv w:val="1"/>
      <w:marLeft w:val="0"/>
      <w:marRight w:val="0"/>
      <w:marTop w:val="0"/>
      <w:marBottom w:val="0"/>
      <w:divBdr>
        <w:top w:val="none" w:sz="0" w:space="0" w:color="auto"/>
        <w:left w:val="none" w:sz="0" w:space="0" w:color="auto"/>
        <w:bottom w:val="none" w:sz="0" w:space="0" w:color="auto"/>
        <w:right w:val="none" w:sz="0" w:space="0" w:color="auto"/>
      </w:divBdr>
    </w:div>
    <w:div w:id="1835144538">
      <w:bodyDiv w:val="1"/>
      <w:marLeft w:val="0"/>
      <w:marRight w:val="0"/>
      <w:marTop w:val="0"/>
      <w:marBottom w:val="0"/>
      <w:divBdr>
        <w:top w:val="none" w:sz="0" w:space="0" w:color="auto"/>
        <w:left w:val="none" w:sz="0" w:space="0" w:color="auto"/>
        <w:bottom w:val="none" w:sz="0" w:space="0" w:color="auto"/>
        <w:right w:val="none" w:sz="0" w:space="0" w:color="auto"/>
      </w:divBdr>
    </w:div>
    <w:div w:id="1841458968">
      <w:bodyDiv w:val="1"/>
      <w:marLeft w:val="0"/>
      <w:marRight w:val="0"/>
      <w:marTop w:val="0"/>
      <w:marBottom w:val="0"/>
      <w:divBdr>
        <w:top w:val="none" w:sz="0" w:space="0" w:color="auto"/>
        <w:left w:val="none" w:sz="0" w:space="0" w:color="auto"/>
        <w:bottom w:val="none" w:sz="0" w:space="0" w:color="auto"/>
        <w:right w:val="none" w:sz="0" w:space="0" w:color="auto"/>
      </w:divBdr>
    </w:div>
    <w:div w:id="1856459912">
      <w:bodyDiv w:val="1"/>
      <w:marLeft w:val="0"/>
      <w:marRight w:val="0"/>
      <w:marTop w:val="0"/>
      <w:marBottom w:val="0"/>
      <w:divBdr>
        <w:top w:val="none" w:sz="0" w:space="0" w:color="auto"/>
        <w:left w:val="none" w:sz="0" w:space="0" w:color="auto"/>
        <w:bottom w:val="none" w:sz="0" w:space="0" w:color="auto"/>
        <w:right w:val="none" w:sz="0" w:space="0" w:color="auto"/>
      </w:divBdr>
    </w:div>
    <w:div w:id="1884554307">
      <w:bodyDiv w:val="1"/>
      <w:marLeft w:val="0"/>
      <w:marRight w:val="0"/>
      <w:marTop w:val="0"/>
      <w:marBottom w:val="0"/>
      <w:divBdr>
        <w:top w:val="none" w:sz="0" w:space="0" w:color="auto"/>
        <w:left w:val="none" w:sz="0" w:space="0" w:color="auto"/>
        <w:bottom w:val="none" w:sz="0" w:space="0" w:color="auto"/>
        <w:right w:val="none" w:sz="0" w:space="0" w:color="auto"/>
      </w:divBdr>
    </w:div>
    <w:div w:id="1898517301">
      <w:bodyDiv w:val="1"/>
      <w:marLeft w:val="0"/>
      <w:marRight w:val="0"/>
      <w:marTop w:val="0"/>
      <w:marBottom w:val="0"/>
      <w:divBdr>
        <w:top w:val="none" w:sz="0" w:space="0" w:color="auto"/>
        <w:left w:val="none" w:sz="0" w:space="0" w:color="auto"/>
        <w:bottom w:val="none" w:sz="0" w:space="0" w:color="auto"/>
        <w:right w:val="none" w:sz="0" w:space="0" w:color="auto"/>
      </w:divBdr>
    </w:div>
    <w:div w:id="1902404273">
      <w:bodyDiv w:val="1"/>
      <w:marLeft w:val="0"/>
      <w:marRight w:val="0"/>
      <w:marTop w:val="0"/>
      <w:marBottom w:val="0"/>
      <w:divBdr>
        <w:top w:val="none" w:sz="0" w:space="0" w:color="auto"/>
        <w:left w:val="none" w:sz="0" w:space="0" w:color="auto"/>
        <w:bottom w:val="none" w:sz="0" w:space="0" w:color="auto"/>
        <w:right w:val="none" w:sz="0" w:space="0" w:color="auto"/>
      </w:divBdr>
    </w:div>
    <w:div w:id="1915312413">
      <w:bodyDiv w:val="1"/>
      <w:marLeft w:val="0"/>
      <w:marRight w:val="0"/>
      <w:marTop w:val="0"/>
      <w:marBottom w:val="0"/>
      <w:divBdr>
        <w:top w:val="none" w:sz="0" w:space="0" w:color="auto"/>
        <w:left w:val="none" w:sz="0" w:space="0" w:color="auto"/>
        <w:bottom w:val="none" w:sz="0" w:space="0" w:color="auto"/>
        <w:right w:val="none" w:sz="0" w:space="0" w:color="auto"/>
      </w:divBdr>
    </w:div>
    <w:div w:id="1915699757">
      <w:bodyDiv w:val="1"/>
      <w:marLeft w:val="0"/>
      <w:marRight w:val="0"/>
      <w:marTop w:val="0"/>
      <w:marBottom w:val="0"/>
      <w:divBdr>
        <w:top w:val="none" w:sz="0" w:space="0" w:color="auto"/>
        <w:left w:val="none" w:sz="0" w:space="0" w:color="auto"/>
        <w:bottom w:val="none" w:sz="0" w:space="0" w:color="auto"/>
        <w:right w:val="none" w:sz="0" w:space="0" w:color="auto"/>
      </w:divBdr>
    </w:div>
    <w:div w:id="1931545807">
      <w:bodyDiv w:val="1"/>
      <w:marLeft w:val="0"/>
      <w:marRight w:val="0"/>
      <w:marTop w:val="0"/>
      <w:marBottom w:val="0"/>
      <w:divBdr>
        <w:top w:val="none" w:sz="0" w:space="0" w:color="auto"/>
        <w:left w:val="none" w:sz="0" w:space="0" w:color="auto"/>
        <w:bottom w:val="none" w:sz="0" w:space="0" w:color="auto"/>
        <w:right w:val="none" w:sz="0" w:space="0" w:color="auto"/>
      </w:divBdr>
    </w:div>
    <w:div w:id="1947035388">
      <w:bodyDiv w:val="1"/>
      <w:marLeft w:val="0"/>
      <w:marRight w:val="0"/>
      <w:marTop w:val="0"/>
      <w:marBottom w:val="0"/>
      <w:divBdr>
        <w:top w:val="none" w:sz="0" w:space="0" w:color="auto"/>
        <w:left w:val="none" w:sz="0" w:space="0" w:color="auto"/>
        <w:bottom w:val="none" w:sz="0" w:space="0" w:color="auto"/>
        <w:right w:val="none" w:sz="0" w:space="0" w:color="auto"/>
      </w:divBdr>
    </w:div>
    <w:div w:id="1955095969">
      <w:bodyDiv w:val="1"/>
      <w:marLeft w:val="0"/>
      <w:marRight w:val="0"/>
      <w:marTop w:val="0"/>
      <w:marBottom w:val="0"/>
      <w:divBdr>
        <w:top w:val="none" w:sz="0" w:space="0" w:color="auto"/>
        <w:left w:val="none" w:sz="0" w:space="0" w:color="auto"/>
        <w:bottom w:val="none" w:sz="0" w:space="0" w:color="auto"/>
        <w:right w:val="none" w:sz="0" w:space="0" w:color="auto"/>
      </w:divBdr>
    </w:div>
    <w:div w:id="1955280527">
      <w:bodyDiv w:val="1"/>
      <w:marLeft w:val="0"/>
      <w:marRight w:val="0"/>
      <w:marTop w:val="0"/>
      <w:marBottom w:val="0"/>
      <w:divBdr>
        <w:top w:val="none" w:sz="0" w:space="0" w:color="auto"/>
        <w:left w:val="none" w:sz="0" w:space="0" w:color="auto"/>
        <w:bottom w:val="none" w:sz="0" w:space="0" w:color="auto"/>
        <w:right w:val="none" w:sz="0" w:space="0" w:color="auto"/>
      </w:divBdr>
    </w:div>
    <w:div w:id="1960868330">
      <w:bodyDiv w:val="1"/>
      <w:marLeft w:val="0"/>
      <w:marRight w:val="0"/>
      <w:marTop w:val="0"/>
      <w:marBottom w:val="0"/>
      <w:divBdr>
        <w:top w:val="none" w:sz="0" w:space="0" w:color="auto"/>
        <w:left w:val="none" w:sz="0" w:space="0" w:color="auto"/>
        <w:bottom w:val="none" w:sz="0" w:space="0" w:color="auto"/>
        <w:right w:val="none" w:sz="0" w:space="0" w:color="auto"/>
      </w:divBdr>
    </w:div>
    <w:div w:id="1971937920">
      <w:bodyDiv w:val="1"/>
      <w:marLeft w:val="0"/>
      <w:marRight w:val="0"/>
      <w:marTop w:val="0"/>
      <w:marBottom w:val="0"/>
      <w:divBdr>
        <w:top w:val="none" w:sz="0" w:space="0" w:color="auto"/>
        <w:left w:val="none" w:sz="0" w:space="0" w:color="auto"/>
        <w:bottom w:val="none" w:sz="0" w:space="0" w:color="auto"/>
        <w:right w:val="none" w:sz="0" w:space="0" w:color="auto"/>
      </w:divBdr>
    </w:div>
    <w:div w:id="1981227772">
      <w:bodyDiv w:val="1"/>
      <w:marLeft w:val="0"/>
      <w:marRight w:val="0"/>
      <w:marTop w:val="0"/>
      <w:marBottom w:val="0"/>
      <w:divBdr>
        <w:top w:val="none" w:sz="0" w:space="0" w:color="auto"/>
        <w:left w:val="none" w:sz="0" w:space="0" w:color="auto"/>
        <w:bottom w:val="none" w:sz="0" w:space="0" w:color="auto"/>
        <w:right w:val="none" w:sz="0" w:space="0" w:color="auto"/>
      </w:divBdr>
    </w:div>
    <w:div w:id="1993874586">
      <w:bodyDiv w:val="1"/>
      <w:marLeft w:val="0"/>
      <w:marRight w:val="0"/>
      <w:marTop w:val="0"/>
      <w:marBottom w:val="0"/>
      <w:divBdr>
        <w:top w:val="none" w:sz="0" w:space="0" w:color="auto"/>
        <w:left w:val="none" w:sz="0" w:space="0" w:color="auto"/>
        <w:bottom w:val="none" w:sz="0" w:space="0" w:color="auto"/>
        <w:right w:val="none" w:sz="0" w:space="0" w:color="auto"/>
      </w:divBdr>
    </w:div>
    <w:div w:id="1998410610">
      <w:bodyDiv w:val="1"/>
      <w:marLeft w:val="0"/>
      <w:marRight w:val="0"/>
      <w:marTop w:val="0"/>
      <w:marBottom w:val="0"/>
      <w:divBdr>
        <w:top w:val="none" w:sz="0" w:space="0" w:color="auto"/>
        <w:left w:val="none" w:sz="0" w:space="0" w:color="auto"/>
        <w:bottom w:val="none" w:sz="0" w:space="0" w:color="auto"/>
        <w:right w:val="none" w:sz="0" w:space="0" w:color="auto"/>
      </w:divBdr>
    </w:div>
    <w:div w:id="1999259529">
      <w:bodyDiv w:val="1"/>
      <w:marLeft w:val="0"/>
      <w:marRight w:val="0"/>
      <w:marTop w:val="0"/>
      <w:marBottom w:val="0"/>
      <w:divBdr>
        <w:top w:val="none" w:sz="0" w:space="0" w:color="auto"/>
        <w:left w:val="none" w:sz="0" w:space="0" w:color="auto"/>
        <w:bottom w:val="none" w:sz="0" w:space="0" w:color="auto"/>
        <w:right w:val="none" w:sz="0" w:space="0" w:color="auto"/>
      </w:divBdr>
    </w:div>
    <w:div w:id="2005815647">
      <w:bodyDiv w:val="1"/>
      <w:marLeft w:val="0"/>
      <w:marRight w:val="0"/>
      <w:marTop w:val="0"/>
      <w:marBottom w:val="0"/>
      <w:divBdr>
        <w:top w:val="none" w:sz="0" w:space="0" w:color="auto"/>
        <w:left w:val="none" w:sz="0" w:space="0" w:color="auto"/>
        <w:bottom w:val="none" w:sz="0" w:space="0" w:color="auto"/>
        <w:right w:val="none" w:sz="0" w:space="0" w:color="auto"/>
      </w:divBdr>
    </w:div>
    <w:div w:id="2007662128">
      <w:bodyDiv w:val="1"/>
      <w:marLeft w:val="0"/>
      <w:marRight w:val="0"/>
      <w:marTop w:val="0"/>
      <w:marBottom w:val="0"/>
      <w:divBdr>
        <w:top w:val="none" w:sz="0" w:space="0" w:color="auto"/>
        <w:left w:val="none" w:sz="0" w:space="0" w:color="auto"/>
        <w:bottom w:val="none" w:sz="0" w:space="0" w:color="auto"/>
        <w:right w:val="none" w:sz="0" w:space="0" w:color="auto"/>
      </w:divBdr>
    </w:div>
    <w:div w:id="2011718130">
      <w:bodyDiv w:val="1"/>
      <w:marLeft w:val="0"/>
      <w:marRight w:val="0"/>
      <w:marTop w:val="0"/>
      <w:marBottom w:val="0"/>
      <w:divBdr>
        <w:top w:val="none" w:sz="0" w:space="0" w:color="auto"/>
        <w:left w:val="none" w:sz="0" w:space="0" w:color="auto"/>
        <w:bottom w:val="none" w:sz="0" w:space="0" w:color="auto"/>
        <w:right w:val="none" w:sz="0" w:space="0" w:color="auto"/>
      </w:divBdr>
    </w:div>
    <w:div w:id="2021009665">
      <w:bodyDiv w:val="1"/>
      <w:marLeft w:val="0"/>
      <w:marRight w:val="0"/>
      <w:marTop w:val="0"/>
      <w:marBottom w:val="0"/>
      <w:divBdr>
        <w:top w:val="none" w:sz="0" w:space="0" w:color="auto"/>
        <w:left w:val="none" w:sz="0" w:space="0" w:color="auto"/>
        <w:bottom w:val="none" w:sz="0" w:space="0" w:color="auto"/>
        <w:right w:val="none" w:sz="0" w:space="0" w:color="auto"/>
      </w:divBdr>
    </w:div>
    <w:div w:id="2030061553">
      <w:bodyDiv w:val="1"/>
      <w:marLeft w:val="0"/>
      <w:marRight w:val="0"/>
      <w:marTop w:val="0"/>
      <w:marBottom w:val="0"/>
      <w:divBdr>
        <w:top w:val="none" w:sz="0" w:space="0" w:color="auto"/>
        <w:left w:val="none" w:sz="0" w:space="0" w:color="auto"/>
        <w:bottom w:val="none" w:sz="0" w:space="0" w:color="auto"/>
        <w:right w:val="none" w:sz="0" w:space="0" w:color="auto"/>
      </w:divBdr>
    </w:div>
    <w:div w:id="2041321891">
      <w:bodyDiv w:val="1"/>
      <w:marLeft w:val="0"/>
      <w:marRight w:val="0"/>
      <w:marTop w:val="0"/>
      <w:marBottom w:val="0"/>
      <w:divBdr>
        <w:top w:val="none" w:sz="0" w:space="0" w:color="auto"/>
        <w:left w:val="none" w:sz="0" w:space="0" w:color="auto"/>
        <w:bottom w:val="none" w:sz="0" w:space="0" w:color="auto"/>
        <w:right w:val="none" w:sz="0" w:space="0" w:color="auto"/>
      </w:divBdr>
    </w:div>
    <w:div w:id="2053647386">
      <w:bodyDiv w:val="1"/>
      <w:marLeft w:val="0"/>
      <w:marRight w:val="0"/>
      <w:marTop w:val="0"/>
      <w:marBottom w:val="0"/>
      <w:divBdr>
        <w:top w:val="none" w:sz="0" w:space="0" w:color="auto"/>
        <w:left w:val="none" w:sz="0" w:space="0" w:color="auto"/>
        <w:bottom w:val="none" w:sz="0" w:space="0" w:color="auto"/>
        <w:right w:val="none" w:sz="0" w:space="0" w:color="auto"/>
      </w:divBdr>
    </w:div>
    <w:div w:id="2059742125">
      <w:bodyDiv w:val="1"/>
      <w:marLeft w:val="0"/>
      <w:marRight w:val="0"/>
      <w:marTop w:val="0"/>
      <w:marBottom w:val="0"/>
      <w:divBdr>
        <w:top w:val="none" w:sz="0" w:space="0" w:color="auto"/>
        <w:left w:val="none" w:sz="0" w:space="0" w:color="auto"/>
        <w:bottom w:val="none" w:sz="0" w:space="0" w:color="auto"/>
        <w:right w:val="none" w:sz="0" w:space="0" w:color="auto"/>
      </w:divBdr>
    </w:div>
    <w:div w:id="2069693543">
      <w:bodyDiv w:val="1"/>
      <w:marLeft w:val="0"/>
      <w:marRight w:val="0"/>
      <w:marTop w:val="0"/>
      <w:marBottom w:val="0"/>
      <w:divBdr>
        <w:top w:val="none" w:sz="0" w:space="0" w:color="auto"/>
        <w:left w:val="none" w:sz="0" w:space="0" w:color="auto"/>
        <w:bottom w:val="none" w:sz="0" w:space="0" w:color="auto"/>
        <w:right w:val="none" w:sz="0" w:space="0" w:color="auto"/>
      </w:divBdr>
    </w:div>
    <w:div w:id="2076974963">
      <w:bodyDiv w:val="1"/>
      <w:marLeft w:val="0"/>
      <w:marRight w:val="0"/>
      <w:marTop w:val="0"/>
      <w:marBottom w:val="0"/>
      <w:divBdr>
        <w:top w:val="none" w:sz="0" w:space="0" w:color="auto"/>
        <w:left w:val="none" w:sz="0" w:space="0" w:color="auto"/>
        <w:bottom w:val="none" w:sz="0" w:space="0" w:color="auto"/>
        <w:right w:val="none" w:sz="0" w:space="0" w:color="auto"/>
      </w:divBdr>
    </w:div>
    <w:div w:id="2079402627">
      <w:bodyDiv w:val="1"/>
      <w:marLeft w:val="0"/>
      <w:marRight w:val="0"/>
      <w:marTop w:val="0"/>
      <w:marBottom w:val="0"/>
      <w:divBdr>
        <w:top w:val="none" w:sz="0" w:space="0" w:color="auto"/>
        <w:left w:val="none" w:sz="0" w:space="0" w:color="auto"/>
        <w:bottom w:val="none" w:sz="0" w:space="0" w:color="auto"/>
        <w:right w:val="none" w:sz="0" w:space="0" w:color="auto"/>
      </w:divBdr>
    </w:div>
    <w:div w:id="2092190661">
      <w:bodyDiv w:val="1"/>
      <w:marLeft w:val="0"/>
      <w:marRight w:val="0"/>
      <w:marTop w:val="0"/>
      <w:marBottom w:val="0"/>
      <w:divBdr>
        <w:top w:val="none" w:sz="0" w:space="0" w:color="auto"/>
        <w:left w:val="none" w:sz="0" w:space="0" w:color="auto"/>
        <w:bottom w:val="none" w:sz="0" w:space="0" w:color="auto"/>
        <w:right w:val="none" w:sz="0" w:space="0" w:color="auto"/>
      </w:divBdr>
    </w:div>
    <w:div w:id="2107654324">
      <w:bodyDiv w:val="1"/>
      <w:marLeft w:val="0"/>
      <w:marRight w:val="0"/>
      <w:marTop w:val="0"/>
      <w:marBottom w:val="0"/>
      <w:divBdr>
        <w:top w:val="none" w:sz="0" w:space="0" w:color="auto"/>
        <w:left w:val="none" w:sz="0" w:space="0" w:color="auto"/>
        <w:bottom w:val="none" w:sz="0" w:space="0" w:color="auto"/>
        <w:right w:val="none" w:sz="0" w:space="0" w:color="auto"/>
      </w:divBdr>
    </w:div>
    <w:div w:id="2122068917">
      <w:bodyDiv w:val="1"/>
      <w:marLeft w:val="0"/>
      <w:marRight w:val="0"/>
      <w:marTop w:val="0"/>
      <w:marBottom w:val="0"/>
      <w:divBdr>
        <w:top w:val="none" w:sz="0" w:space="0" w:color="auto"/>
        <w:left w:val="none" w:sz="0" w:space="0" w:color="auto"/>
        <w:bottom w:val="none" w:sz="0" w:space="0" w:color="auto"/>
        <w:right w:val="none" w:sz="0" w:space="0" w:color="auto"/>
      </w:divBdr>
    </w:div>
    <w:div w:id="2132742019">
      <w:bodyDiv w:val="1"/>
      <w:marLeft w:val="0"/>
      <w:marRight w:val="0"/>
      <w:marTop w:val="0"/>
      <w:marBottom w:val="0"/>
      <w:divBdr>
        <w:top w:val="none" w:sz="0" w:space="0" w:color="auto"/>
        <w:left w:val="none" w:sz="0" w:space="0" w:color="auto"/>
        <w:bottom w:val="none" w:sz="0" w:space="0" w:color="auto"/>
        <w:right w:val="none" w:sz="0" w:space="0" w:color="auto"/>
      </w:divBdr>
    </w:div>
    <w:div w:id="2134713424">
      <w:bodyDiv w:val="1"/>
      <w:marLeft w:val="0"/>
      <w:marRight w:val="0"/>
      <w:marTop w:val="0"/>
      <w:marBottom w:val="0"/>
      <w:divBdr>
        <w:top w:val="none" w:sz="0" w:space="0" w:color="auto"/>
        <w:left w:val="none" w:sz="0" w:space="0" w:color="auto"/>
        <w:bottom w:val="none" w:sz="0" w:space="0" w:color="auto"/>
        <w:right w:val="none" w:sz="0" w:space="0" w:color="auto"/>
      </w:divBdr>
    </w:div>
    <w:div w:id="21374869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jpe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image" Target="media/image159.png"/><Relationship Id="rId191" Type="http://schemas.openxmlformats.org/officeDocument/2006/relationships/image" Target="media/image180.png"/><Relationship Id="rId205" Type="http://schemas.openxmlformats.org/officeDocument/2006/relationships/image" Target="media/image194.png"/><Relationship Id="rId226" Type="http://schemas.openxmlformats.org/officeDocument/2006/relationships/image" Target="media/image215.png"/><Relationship Id="rId247" Type="http://schemas.openxmlformats.org/officeDocument/2006/relationships/image" Target="media/image236.png"/><Relationship Id="rId107" Type="http://schemas.openxmlformats.org/officeDocument/2006/relationships/image" Target="media/image96.png"/><Relationship Id="rId268" Type="http://schemas.openxmlformats.org/officeDocument/2006/relationships/image" Target="media/image254.jpeg"/><Relationship Id="rId11" Type="http://schemas.openxmlformats.org/officeDocument/2006/relationships/image" Target="media/image1.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9.png"/><Relationship Id="rId181" Type="http://schemas.openxmlformats.org/officeDocument/2006/relationships/image" Target="media/image170.png"/><Relationship Id="rId216" Type="http://schemas.openxmlformats.org/officeDocument/2006/relationships/image" Target="media/image205.png"/><Relationship Id="rId237" Type="http://schemas.openxmlformats.org/officeDocument/2006/relationships/image" Target="media/image226.png"/><Relationship Id="rId258" Type="http://schemas.openxmlformats.org/officeDocument/2006/relationships/image" Target="media/image247.png"/><Relationship Id="rId279" Type="http://schemas.openxmlformats.org/officeDocument/2006/relationships/hyperlink" Target="https://ru.wikipedia.org/wiki/%D0%93%D0%BE%D1%80%D0%BE%D0%B4%D1%81%D0%BA%D0%BE%D0%B9_%D0%BE%D0%BA%D1%80%D1%83%D0%B3_%28%D0%A0%D0%BE%D1%81%D1%81%D0%B8%D1%8F%29" TargetMode="External"/><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png"/><Relationship Id="rId171" Type="http://schemas.openxmlformats.org/officeDocument/2006/relationships/image" Target="media/image160.png"/><Relationship Id="rId192" Type="http://schemas.openxmlformats.org/officeDocument/2006/relationships/image" Target="media/image181.png"/><Relationship Id="rId206" Type="http://schemas.openxmlformats.org/officeDocument/2006/relationships/image" Target="media/image195.png"/><Relationship Id="rId227" Type="http://schemas.openxmlformats.org/officeDocument/2006/relationships/image" Target="media/image216.png"/><Relationship Id="rId248" Type="http://schemas.openxmlformats.org/officeDocument/2006/relationships/image" Target="media/image237.png"/><Relationship Id="rId269" Type="http://schemas.openxmlformats.org/officeDocument/2006/relationships/chart" Target="charts/chart1.xml"/><Relationship Id="rId12" Type="http://schemas.microsoft.com/office/2007/relationships/hdphoto" Target="media/hdphoto1.wdp"/><Relationship Id="rId33" Type="http://schemas.openxmlformats.org/officeDocument/2006/relationships/image" Target="media/image22.png"/><Relationship Id="rId108" Type="http://schemas.openxmlformats.org/officeDocument/2006/relationships/image" Target="media/image97.png"/><Relationship Id="rId129" Type="http://schemas.openxmlformats.org/officeDocument/2006/relationships/image" Target="media/image118.png"/><Relationship Id="rId280" Type="http://schemas.openxmlformats.org/officeDocument/2006/relationships/hyperlink" Target="https://xn--d1aluo.xn--p1ai/roadsorstreets" TargetMode="External"/><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png"/><Relationship Id="rId217" Type="http://schemas.openxmlformats.org/officeDocument/2006/relationships/image" Target="media/image206.png"/><Relationship Id="rId6" Type="http://schemas.openxmlformats.org/officeDocument/2006/relationships/footnotes" Target="footnotes.xml"/><Relationship Id="rId238" Type="http://schemas.openxmlformats.org/officeDocument/2006/relationships/image" Target="media/image227.png"/><Relationship Id="rId259" Type="http://schemas.openxmlformats.org/officeDocument/2006/relationships/image" Target="media/image248.png"/><Relationship Id="rId23" Type="http://schemas.openxmlformats.org/officeDocument/2006/relationships/image" Target="media/image12.png"/><Relationship Id="rId119" Type="http://schemas.openxmlformats.org/officeDocument/2006/relationships/image" Target="media/image108.png"/><Relationship Id="rId270" Type="http://schemas.openxmlformats.org/officeDocument/2006/relationships/chart" Target="charts/chart2.xml"/><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228" Type="http://schemas.openxmlformats.org/officeDocument/2006/relationships/image" Target="media/image217.png"/><Relationship Id="rId249" Type="http://schemas.openxmlformats.org/officeDocument/2006/relationships/image" Target="media/image238.png"/><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png"/><Relationship Id="rId109" Type="http://schemas.openxmlformats.org/officeDocument/2006/relationships/image" Target="media/image98.png"/><Relationship Id="rId260" Type="http://schemas.openxmlformats.org/officeDocument/2006/relationships/image" Target="media/image249.png"/><Relationship Id="rId265" Type="http://schemas.openxmlformats.org/officeDocument/2006/relationships/header" Target="header4.xml"/><Relationship Id="rId281" Type="http://schemas.openxmlformats.org/officeDocument/2006/relationships/hyperlink" Target="https://xn--d1aluo.xn--p1ai/roadsorstreets" TargetMode="External"/><Relationship Id="rId286" Type="http://schemas.openxmlformats.org/officeDocument/2006/relationships/fontTable" Target="fontTable.xml"/><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51.png"/><Relationship Id="rId183" Type="http://schemas.openxmlformats.org/officeDocument/2006/relationships/image" Target="media/image172.png"/><Relationship Id="rId213" Type="http://schemas.openxmlformats.org/officeDocument/2006/relationships/image" Target="media/image202.png"/><Relationship Id="rId218" Type="http://schemas.openxmlformats.org/officeDocument/2006/relationships/image" Target="media/image207.png"/><Relationship Id="rId234" Type="http://schemas.openxmlformats.org/officeDocument/2006/relationships/image" Target="media/image223.png"/><Relationship Id="rId239" Type="http://schemas.openxmlformats.org/officeDocument/2006/relationships/image" Target="media/image228.png"/><Relationship Id="rId2" Type="http://schemas.openxmlformats.org/officeDocument/2006/relationships/numbering" Target="numbering.xml"/><Relationship Id="rId29" Type="http://schemas.openxmlformats.org/officeDocument/2006/relationships/image" Target="media/image18.png"/><Relationship Id="rId250" Type="http://schemas.openxmlformats.org/officeDocument/2006/relationships/image" Target="media/image239.png"/><Relationship Id="rId255" Type="http://schemas.openxmlformats.org/officeDocument/2006/relationships/image" Target="media/image244.png"/><Relationship Id="rId271" Type="http://schemas.openxmlformats.org/officeDocument/2006/relationships/chart" Target="charts/chart3.xml"/><Relationship Id="rId276" Type="http://schemas.openxmlformats.org/officeDocument/2006/relationships/image" Target="media/image257.jpe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199" Type="http://schemas.openxmlformats.org/officeDocument/2006/relationships/image" Target="media/image188.png"/><Relationship Id="rId203" Type="http://schemas.openxmlformats.org/officeDocument/2006/relationships/image" Target="media/image192.png"/><Relationship Id="rId208" Type="http://schemas.openxmlformats.org/officeDocument/2006/relationships/image" Target="media/image197.png"/><Relationship Id="rId229" Type="http://schemas.openxmlformats.org/officeDocument/2006/relationships/image" Target="media/image218.png"/><Relationship Id="rId19" Type="http://schemas.openxmlformats.org/officeDocument/2006/relationships/image" Target="media/image8.jpeg"/><Relationship Id="rId224" Type="http://schemas.openxmlformats.org/officeDocument/2006/relationships/image" Target="media/image213.png"/><Relationship Id="rId240" Type="http://schemas.openxmlformats.org/officeDocument/2006/relationships/image" Target="media/image229.png"/><Relationship Id="rId245" Type="http://schemas.openxmlformats.org/officeDocument/2006/relationships/image" Target="media/image234.png"/><Relationship Id="rId261" Type="http://schemas.openxmlformats.org/officeDocument/2006/relationships/image" Target="media/image250.png"/><Relationship Id="rId266" Type="http://schemas.openxmlformats.org/officeDocument/2006/relationships/header" Target="header5.xml"/><Relationship Id="rId287" Type="http://schemas.openxmlformats.org/officeDocument/2006/relationships/theme" Target="theme/theme1.xml"/><Relationship Id="rId14" Type="http://schemas.openxmlformats.org/officeDocument/2006/relationships/image" Target="media/image3.jpe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282" Type="http://schemas.openxmlformats.org/officeDocument/2006/relationships/image" Target="media/image259.png"/><Relationship Id="rId8" Type="http://schemas.openxmlformats.org/officeDocument/2006/relationships/header" Target="header1.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189" Type="http://schemas.openxmlformats.org/officeDocument/2006/relationships/image" Target="media/image178.png"/><Relationship Id="rId219" Type="http://schemas.openxmlformats.org/officeDocument/2006/relationships/image" Target="media/image208.png"/><Relationship Id="rId3" Type="http://schemas.openxmlformats.org/officeDocument/2006/relationships/styles" Target="styles.xml"/><Relationship Id="rId214" Type="http://schemas.openxmlformats.org/officeDocument/2006/relationships/image" Target="media/image203.png"/><Relationship Id="rId230" Type="http://schemas.openxmlformats.org/officeDocument/2006/relationships/image" Target="media/image219.png"/><Relationship Id="rId235" Type="http://schemas.openxmlformats.org/officeDocument/2006/relationships/image" Target="media/image224.png"/><Relationship Id="rId251" Type="http://schemas.openxmlformats.org/officeDocument/2006/relationships/image" Target="media/image240.png"/><Relationship Id="rId256" Type="http://schemas.openxmlformats.org/officeDocument/2006/relationships/image" Target="media/image245.png"/><Relationship Id="rId277" Type="http://schemas.openxmlformats.org/officeDocument/2006/relationships/image" Target="media/image258.jpe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72" Type="http://schemas.openxmlformats.org/officeDocument/2006/relationships/chart" Target="charts/chart4.xml"/><Relationship Id="rId20" Type="http://schemas.openxmlformats.org/officeDocument/2006/relationships/image" Target="media/image9.jpe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image" Target="media/image184.png"/><Relationship Id="rId209" Type="http://schemas.openxmlformats.org/officeDocument/2006/relationships/image" Target="media/image198.png"/><Relationship Id="rId190" Type="http://schemas.openxmlformats.org/officeDocument/2006/relationships/image" Target="media/image179.png"/><Relationship Id="rId204" Type="http://schemas.openxmlformats.org/officeDocument/2006/relationships/image" Target="media/image193.png"/><Relationship Id="rId220" Type="http://schemas.openxmlformats.org/officeDocument/2006/relationships/image" Target="media/image209.png"/><Relationship Id="rId225" Type="http://schemas.openxmlformats.org/officeDocument/2006/relationships/image" Target="media/image214.png"/><Relationship Id="rId241" Type="http://schemas.openxmlformats.org/officeDocument/2006/relationships/image" Target="media/image230.png"/><Relationship Id="rId246" Type="http://schemas.openxmlformats.org/officeDocument/2006/relationships/image" Target="media/image235.png"/><Relationship Id="rId267" Type="http://schemas.openxmlformats.org/officeDocument/2006/relationships/image" Target="media/image253.jpeg"/><Relationship Id="rId15" Type="http://schemas.openxmlformats.org/officeDocument/2006/relationships/image" Target="media/image4.jpe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262" Type="http://schemas.openxmlformats.org/officeDocument/2006/relationships/image" Target="media/image251.png"/><Relationship Id="rId283" Type="http://schemas.openxmlformats.org/officeDocument/2006/relationships/image" Target="media/image260.png"/><Relationship Id="rId10" Type="http://schemas.openxmlformats.org/officeDocument/2006/relationships/header" Target="header2.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png"/><Relationship Id="rId169" Type="http://schemas.openxmlformats.org/officeDocument/2006/relationships/image" Target="media/image158.png"/><Relationship Id="rId185" Type="http://schemas.openxmlformats.org/officeDocument/2006/relationships/image" Target="media/image174.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9.png"/><Relationship Id="rId210" Type="http://schemas.openxmlformats.org/officeDocument/2006/relationships/image" Target="media/image199.pn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6.png"/><Relationship Id="rId278" Type="http://schemas.openxmlformats.org/officeDocument/2006/relationships/hyperlink" Target="https://ru.wikipedia.org/wiki/%D0%93%D0%BE%D1%80%D0%BE%D0%B4%D1%81%D0%BA%D0%BE%D0%B9_%D0%BE%D0%BA%D1%80%D1%83%D0%B3_%28%D0%A0%D0%BE%D1%81%D1%81%D0%B8%D1%8F%29" TargetMode="External"/><Relationship Id="rId26" Type="http://schemas.openxmlformats.org/officeDocument/2006/relationships/image" Target="media/image15.png"/><Relationship Id="rId231" Type="http://schemas.openxmlformats.org/officeDocument/2006/relationships/image" Target="media/image220.png"/><Relationship Id="rId252" Type="http://schemas.openxmlformats.org/officeDocument/2006/relationships/image" Target="media/image241.png"/><Relationship Id="rId273" Type="http://schemas.openxmlformats.org/officeDocument/2006/relationships/chart" Target="charts/chart5.xml"/><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5.jpeg"/><Relationship Id="rId221" Type="http://schemas.openxmlformats.org/officeDocument/2006/relationships/image" Target="media/image210.png"/><Relationship Id="rId242" Type="http://schemas.openxmlformats.org/officeDocument/2006/relationships/image" Target="media/image231.png"/><Relationship Id="rId263" Type="http://schemas.openxmlformats.org/officeDocument/2006/relationships/header" Target="header3.xml"/><Relationship Id="rId284" Type="http://schemas.openxmlformats.org/officeDocument/2006/relationships/hyperlink" Target="https://docs.cntd.ru/document/902195483" TargetMode="External"/><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211" Type="http://schemas.openxmlformats.org/officeDocument/2006/relationships/image" Target="media/image200.png"/><Relationship Id="rId232" Type="http://schemas.openxmlformats.org/officeDocument/2006/relationships/image" Target="media/image221.png"/><Relationship Id="rId253" Type="http://schemas.openxmlformats.org/officeDocument/2006/relationships/image" Target="media/image242.png"/><Relationship Id="rId274" Type="http://schemas.openxmlformats.org/officeDocument/2006/relationships/image" Target="media/image255.jpe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png"/><Relationship Id="rId222" Type="http://schemas.openxmlformats.org/officeDocument/2006/relationships/image" Target="media/image211.png"/><Relationship Id="rId243" Type="http://schemas.openxmlformats.org/officeDocument/2006/relationships/image" Target="media/image232.png"/><Relationship Id="rId264" Type="http://schemas.openxmlformats.org/officeDocument/2006/relationships/image" Target="media/image252.jpeg"/><Relationship Id="rId285" Type="http://schemas.openxmlformats.org/officeDocument/2006/relationships/header" Target="header6.xml"/><Relationship Id="rId17" Type="http://schemas.openxmlformats.org/officeDocument/2006/relationships/image" Target="media/image6.jpe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1" Type="http://schemas.openxmlformats.org/officeDocument/2006/relationships/customXml" Target="../customXml/item1.xml"/><Relationship Id="rId212" Type="http://schemas.openxmlformats.org/officeDocument/2006/relationships/image" Target="media/image201.png"/><Relationship Id="rId233" Type="http://schemas.openxmlformats.org/officeDocument/2006/relationships/image" Target="media/image222.png"/><Relationship Id="rId254" Type="http://schemas.openxmlformats.org/officeDocument/2006/relationships/image" Target="media/image243.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275" Type="http://schemas.openxmlformats.org/officeDocument/2006/relationships/image" Target="media/image256.jpe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202" Type="http://schemas.openxmlformats.org/officeDocument/2006/relationships/image" Target="media/image191.png"/><Relationship Id="rId223" Type="http://schemas.openxmlformats.org/officeDocument/2006/relationships/image" Target="media/image212.png"/><Relationship Id="rId244" Type="http://schemas.openxmlformats.org/officeDocument/2006/relationships/image" Target="media/image233.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1"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1.8518518518518517E-2"/>
          <c:y val="0.23789682539682538"/>
          <c:w val="0.94907407407407407"/>
          <c:h val="0.61180508686414203"/>
        </c:manualLayout>
      </c:layout>
      <c:lineChart>
        <c:grouping val="standard"/>
        <c:varyColors val="0"/>
        <c:ser>
          <c:idx val="0"/>
          <c:order val="0"/>
          <c:tx>
            <c:strRef>
              <c:f>Лист1!$B$1</c:f>
              <c:strCache>
                <c:ptCount val="1"/>
                <c:pt idx="0">
                  <c:v>Среднегодовая численность населения (чел.)</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2016 г.</c:v>
                </c:pt>
                <c:pt idx="1">
                  <c:v>2017 г.</c:v>
                </c:pt>
                <c:pt idx="2">
                  <c:v>2018 г.</c:v>
                </c:pt>
                <c:pt idx="3">
                  <c:v>2019 г.</c:v>
                </c:pt>
                <c:pt idx="4">
                  <c:v>2020 г.</c:v>
                </c:pt>
              </c:strCache>
            </c:strRef>
          </c:cat>
          <c:val>
            <c:numRef>
              <c:f>Лист1!$B$2:$B$6</c:f>
              <c:numCache>
                <c:formatCode>General</c:formatCode>
                <c:ptCount val="5"/>
                <c:pt idx="0">
                  <c:v>2829</c:v>
                </c:pt>
                <c:pt idx="1">
                  <c:v>3855</c:v>
                </c:pt>
                <c:pt idx="2">
                  <c:v>3879</c:v>
                </c:pt>
                <c:pt idx="3">
                  <c:v>3941</c:v>
                </c:pt>
                <c:pt idx="4">
                  <c:v>4276</c:v>
                </c:pt>
              </c:numCache>
            </c:numRef>
          </c:val>
          <c:smooth val="0"/>
          <c:extLst>
            <c:ext xmlns:c16="http://schemas.microsoft.com/office/drawing/2014/chart" uri="{C3380CC4-5D6E-409C-BE32-E72D297353CC}">
              <c16:uniqueId val="{00000000-2F79-4331-97D7-E737C9585985}"/>
            </c:ext>
          </c:extLst>
        </c:ser>
        <c:dLbls>
          <c:dLblPos val="ctr"/>
          <c:showLegendKey val="0"/>
          <c:showVal val="1"/>
          <c:showCatName val="0"/>
          <c:showSerName val="0"/>
          <c:showPercent val="0"/>
          <c:showBubbleSize val="0"/>
        </c:dLbls>
        <c:smooth val="0"/>
        <c:axId val="168119296"/>
        <c:axId val="168159104"/>
      </c:lineChart>
      <c:catAx>
        <c:axId val="168119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8159104"/>
        <c:crosses val="autoZero"/>
        <c:auto val="1"/>
        <c:lblAlgn val="ctr"/>
        <c:lblOffset val="100"/>
        <c:noMultiLvlLbl val="0"/>
      </c:catAx>
      <c:valAx>
        <c:axId val="168159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8119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1" u="none" strike="noStrike" baseline="0">
                <a:solidFill>
                  <a:sysClr val="windowText" lastClr="000000"/>
                </a:solidFill>
                <a:effectLst/>
                <a:latin typeface="Times New Roman" panose="02020603050405020304" pitchFamily="18" charset="0"/>
                <a:cs typeface="Times New Roman" panose="02020603050405020304" pitchFamily="18" charset="0"/>
              </a:rPr>
              <a:t>Рисунок 11. Динамика естественного движения населения Пионерского сельского поселения, чел</a:t>
            </a:r>
            <a:r>
              <a:rPr lang="ru-RU" sz="1400" b="0" i="1" u="none" strike="noStrike" baseline="0">
                <a:effectLst/>
              </a:rPr>
              <a:t>.</a:t>
            </a:r>
            <a:endParaRPr lang="ru-RU" i="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родилось</c:v>
                </c:pt>
              </c:strCache>
            </c:strRef>
          </c:tx>
          <c:spPr>
            <a:solidFill>
              <a:schemeClr val="accent1"/>
            </a:solidFill>
            <a:ln>
              <a:noFill/>
            </a:ln>
            <a:effectLst/>
          </c:spPr>
          <c:invertIfNegative val="0"/>
          <c:cat>
            <c:strRef>
              <c:f>Лист1!$A$2:$A$6</c:f>
              <c:strCache>
                <c:ptCount val="5"/>
                <c:pt idx="0">
                  <c:v>2016 г.</c:v>
                </c:pt>
                <c:pt idx="1">
                  <c:v>2017 г.</c:v>
                </c:pt>
                <c:pt idx="2">
                  <c:v>2018 г.</c:v>
                </c:pt>
                <c:pt idx="3">
                  <c:v>2019 г.</c:v>
                </c:pt>
                <c:pt idx="4">
                  <c:v>2020 г.</c:v>
                </c:pt>
              </c:strCache>
            </c:strRef>
          </c:cat>
          <c:val>
            <c:numRef>
              <c:f>Лист1!$B$2:$B$6</c:f>
              <c:numCache>
                <c:formatCode>General</c:formatCode>
                <c:ptCount val="5"/>
                <c:pt idx="0">
                  <c:v>24</c:v>
                </c:pt>
                <c:pt idx="1">
                  <c:v>27</c:v>
                </c:pt>
                <c:pt idx="2">
                  <c:v>30</c:v>
                </c:pt>
                <c:pt idx="3">
                  <c:v>25</c:v>
                </c:pt>
                <c:pt idx="4">
                  <c:v>21</c:v>
                </c:pt>
              </c:numCache>
            </c:numRef>
          </c:val>
          <c:extLst>
            <c:ext xmlns:c16="http://schemas.microsoft.com/office/drawing/2014/chart" uri="{C3380CC4-5D6E-409C-BE32-E72D297353CC}">
              <c16:uniqueId val="{00000000-17C5-4158-A13D-AC09FAFD5E98}"/>
            </c:ext>
          </c:extLst>
        </c:ser>
        <c:ser>
          <c:idx val="1"/>
          <c:order val="1"/>
          <c:tx>
            <c:strRef>
              <c:f>Лист1!$C$1</c:f>
              <c:strCache>
                <c:ptCount val="1"/>
                <c:pt idx="0">
                  <c:v>умерло</c:v>
                </c:pt>
              </c:strCache>
            </c:strRef>
          </c:tx>
          <c:spPr>
            <a:solidFill>
              <a:schemeClr val="accent2"/>
            </a:solidFill>
            <a:ln>
              <a:noFill/>
            </a:ln>
            <a:effectLst/>
          </c:spPr>
          <c:invertIfNegative val="0"/>
          <c:cat>
            <c:strRef>
              <c:f>Лист1!$A$2:$A$6</c:f>
              <c:strCache>
                <c:ptCount val="5"/>
                <c:pt idx="0">
                  <c:v>2016 г.</c:v>
                </c:pt>
                <c:pt idx="1">
                  <c:v>2017 г.</c:v>
                </c:pt>
                <c:pt idx="2">
                  <c:v>2018 г.</c:v>
                </c:pt>
                <c:pt idx="3">
                  <c:v>2019 г.</c:v>
                </c:pt>
                <c:pt idx="4">
                  <c:v>2020 г.</c:v>
                </c:pt>
              </c:strCache>
            </c:strRef>
          </c:cat>
          <c:val>
            <c:numRef>
              <c:f>Лист1!$C$2:$C$6</c:f>
              <c:numCache>
                <c:formatCode>General</c:formatCode>
                <c:ptCount val="5"/>
                <c:pt idx="0">
                  <c:v>26</c:v>
                </c:pt>
                <c:pt idx="1">
                  <c:v>26</c:v>
                </c:pt>
                <c:pt idx="2">
                  <c:v>44</c:v>
                </c:pt>
                <c:pt idx="3">
                  <c:v>35</c:v>
                </c:pt>
                <c:pt idx="4">
                  <c:v>40</c:v>
                </c:pt>
              </c:numCache>
            </c:numRef>
          </c:val>
          <c:extLst>
            <c:ext xmlns:c16="http://schemas.microsoft.com/office/drawing/2014/chart" uri="{C3380CC4-5D6E-409C-BE32-E72D297353CC}">
              <c16:uniqueId val="{00000001-17C5-4158-A13D-AC09FAFD5E98}"/>
            </c:ext>
          </c:extLst>
        </c:ser>
        <c:dLbls>
          <c:showLegendKey val="0"/>
          <c:showVal val="0"/>
          <c:showCatName val="0"/>
          <c:showSerName val="0"/>
          <c:showPercent val="0"/>
          <c:showBubbleSize val="0"/>
        </c:dLbls>
        <c:gapWidth val="219"/>
        <c:overlap val="-27"/>
        <c:axId val="168026112"/>
        <c:axId val="168027648"/>
      </c:barChart>
      <c:catAx>
        <c:axId val="168026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8027648"/>
        <c:crosses val="autoZero"/>
        <c:auto val="1"/>
        <c:lblAlgn val="ctr"/>
        <c:lblOffset val="100"/>
        <c:noMultiLvlLbl val="0"/>
      </c:catAx>
      <c:valAx>
        <c:axId val="168027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8026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sz="1400" b="0" i="1" u="none" strike="noStrike" baseline="0">
                <a:effectLst/>
                <a:latin typeface="Times New Roman" panose="02020603050405020304" pitchFamily="18" charset="0"/>
                <a:cs typeface="Times New Roman" panose="02020603050405020304" pitchFamily="18" charset="0"/>
              </a:rPr>
              <a:t>Коэффициент естественного прироста населения (+), убыль (-) населения (чел.)</a:t>
            </a:r>
            <a:endParaRPr lang="ru-RU" sz="1400" b="0" i="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1.8518518518518517E-2"/>
          <c:y val="0.23789682539682538"/>
          <c:w val="0.94907407407407407"/>
          <c:h val="0.61180508686414203"/>
        </c:manualLayout>
      </c:layout>
      <c:lineChart>
        <c:grouping val="standard"/>
        <c:varyColors val="0"/>
        <c:ser>
          <c:idx val="0"/>
          <c:order val="0"/>
          <c:tx>
            <c:strRef>
              <c:f>Лист1!$B$1</c:f>
              <c:strCache>
                <c:ptCount val="1"/>
                <c:pt idx="0">
                  <c:v>Коэффициент естественного прироста населения (+), убыль (-) населения (чел.)</c:v>
                </c:pt>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Лист1!$A$2:$A$6</c:f>
              <c:strCache>
                <c:ptCount val="5"/>
                <c:pt idx="0">
                  <c:v>2016 г.</c:v>
                </c:pt>
                <c:pt idx="1">
                  <c:v>2017 г.</c:v>
                </c:pt>
                <c:pt idx="2">
                  <c:v>2018 г.</c:v>
                </c:pt>
                <c:pt idx="3">
                  <c:v>2019 г.</c:v>
                </c:pt>
                <c:pt idx="4">
                  <c:v>2020 г.</c:v>
                </c:pt>
              </c:strCache>
            </c:strRef>
          </c:cat>
          <c:val>
            <c:numRef>
              <c:f>Лист1!$B$2:$B$6</c:f>
              <c:numCache>
                <c:formatCode>General</c:formatCode>
                <c:ptCount val="5"/>
                <c:pt idx="0">
                  <c:v>-0.6</c:v>
                </c:pt>
                <c:pt idx="1">
                  <c:v>0.3</c:v>
                </c:pt>
                <c:pt idx="2">
                  <c:v>-3.6</c:v>
                </c:pt>
                <c:pt idx="3">
                  <c:v>-2.5</c:v>
                </c:pt>
                <c:pt idx="4">
                  <c:v>-4.9000000000000004</c:v>
                </c:pt>
              </c:numCache>
            </c:numRef>
          </c:val>
          <c:smooth val="0"/>
          <c:extLst>
            <c:ext xmlns:c16="http://schemas.microsoft.com/office/drawing/2014/chart" uri="{C3380CC4-5D6E-409C-BE32-E72D297353CC}">
              <c16:uniqueId val="{00000000-9B49-488C-A058-B7690D339E59}"/>
            </c:ext>
          </c:extLst>
        </c:ser>
        <c:dLbls>
          <c:dLblPos val="ctr"/>
          <c:showLegendKey val="0"/>
          <c:showVal val="1"/>
          <c:showCatName val="0"/>
          <c:showSerName val="0"/>
          <c:showPercent val="0"/>
          <c:showBubbleSize val="0"/>
        </c:dLbls>
        <c:marker val="1"/>
        <c:smooth val="0"/>
        <c:axId val="118244864"/>
        <c:axId val="118268288"/>
      </c:lineChart>
      <c:catAx>
        <c:axId val="1182448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18268288"/>
        <c:crosses val="autoZero"/>
        <c:auto val="1"/>
        <c:lblAlgn val="ctr"/>
        <c:lblOffset val="100"/>
        <c:noMultiLvlLbl val="0"/>
      </c:catAx>
      <c:valAx>
        <c:axId val="11826828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1824486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400" b="0" i="1" u="none" strike="noStrike" baseline="0">
                <a:effectLst/>
                <a:latin typeface="Times New Roman" panose="02020603050405020304" pitchFamily="18" charset="0"/>
                <a:cs typeface="Times New Roman" panose="02020603050405020304" pitchFamily="18" charset="0"/>
              </a:rPr>
              <a:t>Коэффициент миграционного прироста</a:t>
            </a:r>
          </a:p>
          <a:p>
            <a:pPr>
              <a:defRPr/>
            </a:pPr>
            <a:r>
              <a:rPr lang="ru-RU" sz="1400" b="0" i="1" u="none" strike="noStrike" baseline="0">
                <a:effectLst/>
                <a:latin typeface="Times New Roman" panose="02020603050405020304" pitchFamily="18" charset="0"/>
                <a:cs typeface="Times New Roman" panose="02020603050405020304" pitchFamily="18" charset="0"/>
              </a:rPr>
              <a:t> (чел на 1000 чел. населения</a:t>
            </a:r>
            <a:r>
              <a:rPr lang="ru-RU" sz="1800" b="0" i="0" u="none" strike="noStrike" baseline="0">
                <a:effectLst/>
                <a:latin typeface="+mn-lt"/>
                <a:cs typeface="+mn-cs"/>
              </a:rPr>
              <a:t>)</a:t>
            </a:r>
            <a:endParaRPr lang="ru-RU"/>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manualLayout>
          <c:layoutTarget val="inner"/>
          <c:xMode val="edge"/>
          <c:yMode val="edge"/>
          <c:x val="1.8518518518518517E-2"/>
          <c:y val="0.23789682539682538"/>
          <c:w val="0.94907407407407407"/>
          <c:h val="0.61180508686414203"/>
        </c:manualLayout>
      </c:layout>
      <c:lineChart>
        <c:grouping val="standard"/>
        <c:varyColors val="0"/>
        <c:ser>
          <c:idx val="0"/>
          <c:order val="0"/>
          <c:tx>
            <c:strRef>
              <c:f>Лист1!$B$1</c:f>
              <c:strCache>
                <c:ptCount val="1"/>
                <c:pt idx="0">
                  <c:v>Коэффициент миграционного прироста (чел на 1000 чел. населения)</c:v>
                </c:pt>
              </c:strCache>
            </c:strRef>
          </c:tx>
          <c:spPr>
            <a:ln w="31750" cap="rnd">
              <a:solidFill>
                <a:schemeClr val="accent6"/>
              </a:solidFill>
              <a:round/>
            </a:ln>
            <a:effectLst/>
          </c:spPr>
          <c:marker>
            <c:symbol val="circle"/>
            <c:size val="17"/>
            <c:spPr>
              <a:solidFill>
                <a:schemeClr val="accent6"/>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Лист1!$A$2:$A$6</c:f>
              <c:strCache>
                <c:ptCount val="5"/>
                <c:pt idx="0">
                  <c:v>2016 г.</c:v>
                </c:pt>
                <c:pt idx="1">
                  <c:v>2017 г.</c:v>
                </c:pt>
                <c:pt idx="2">
                  <c:v>2018 г.</c:v>
                </c:pt>
                <c:pt idx="3">
                  <c:v>2019 г.</c:v>
                </c:pt>
                <c:pt idx="4">
                  <c:v>2020 г.</c:v>
                </c:pt>
              </c:strCache>
            </c:strRef>
          </c:cat>
          <c:val>
            <c:numRef>
              <c:f>Лист1!$B$2:$B$6</c:f>
              <c:numCache>
                <c:formatCode>General</c:formatCode>
                <c:ptCount val="5"/>
                <c:pt idx="0">
                  <c:v>70.3</c:v>
                </c:pt>
                <c:pt idx="1">
                  <c:v>47.7</c:v>
                </c:pt>
                <c:pt idx="2">
                  <c:v>53.9</c:v>
                </c:pt>
                <c:pt idx="3">
                  <c:v>49</c:v>
                </c:pt>
                <c:pt idx="4">
                  <c:v>25.1</c:v>
                </c:pt>
              </c:numCache>
            </c:numRef>
          </c:val>
          <c:smooth val="0"/>
          <c:extLst>
            <c:ext xmlns:c16="http://schemas.microsoft.com/office/drawing/2014/chart" uri="{C3380CC4-5D6E-409C-BE32-E72D297353CC}">
              <c16:uniqueId val="{00000000-185E-40C1-A96D-891566A9A788}"/>
            </c:ext>
          </c:extLst>
        </c:ser>
        <c:dLbls>
          <c:dLblPos val="ctr"/>
          <c:showLegendKey val="0"/>
          <c:showVal val="1"/>
          <c:showCatName val="0"/>
          <c:showSerName val="0"/>
          <c:showPercent val="0"/>
          <c:showBubbleSize val="0"/>
        </c:dLbls>
        <c:marker val="1"/>
        <c:smooth val="0"/>
        <c:axId val="180846976"/>
        <c:axId val="180849664"/>
      </c:lineChart>
      <c:catAx>
        <c:axId val="18084697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80849664"/>
        <c:crosses val="autoZero"/>
        <c:auto val="1"/>
        <c:lblAlgn val="ctr"/>
        <c:lblOffset val="100"/>
        <c:noMultiLvlLbl val="0"/>
      </c:catAx>
      <c:valAx>
        <c:axId val="18084966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80846976"/>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Возрастная структура Пионерского сельского поселения </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05D-468E-A30D-49DB8055EE7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05D-468E-A30D-49DB8055EE7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05D-468E-A30D-49DB8055EE7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Лист1!$A$2:$A$4</c:f>
              <c:strCache>
                <c:ptCount val="3"/>
                <c:pt idx="0">
                  <c:v>Моложе трудоспособного возраста</c:v>
                </c:pt>
                <c:pt idx="1">
                  <c:v>Трудоспособного возраста</c:v>
                </c:pt>
                <c:pt idx="2">
                  <c:v>Старше трудоспособного возраста</c:v>
                </c:pt>
              </c:strCache>
            </c:strRef>
          </c:cat>
          <c:val>
            <c:numRef>
              <c:f>Лист1!$B$2:$B$4</c:f>
              <c:numCache>
                <c:formatCode>0%</c:formatCode>
                <c:ptCount val="3"/>
                <c:pt idx="0">
                  <c:v>0.22</c:v>
                </c:pt>
                <c:pt idx="1">
                  <c:v>0.59</c:v>
                </c:pt>
                <c:pt idx="2">
                  <c:v>0.19</c:v>
                </c:pt>
              </c:numCache>
            </c:numRef>
          </c:val>
          <c:extLst>
            <c:ext xmlns:c16="http://schemas.microsoft.com/office/drawing/2014/chart" uri="{C3380CC4-5D6E-409C-BE32-E72D297353CC}">
              <c16:uniqueId val="{00000000-E322-4192-B5E5-ABE27E722158}"/>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7"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6C348A9-D6C9-429F-9E09-7755018749F5}">
  <we:reference id="wa104099688" version="1.3.0.0" store="ru-R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EB6CB6-F57E-4E96-96F3-56695CDDF6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23317</TotalTime>
  <Pages>309</Pages>
  <Words>99445</Words>
  <Characters>566839</Characters>
  <Application>Microsoft Office Word</Application>
  <DocSecurity>0</DocSecurity>
  <Lines>4723</Lines>
  <Paragraphs>1329</Paragraphs>
  <ScaleCrop>false</ScaleCrop>
  <HeadingPairs>
    <vt:vector size="2" baseType="variant">
      <vt:variant>
        <vt:lpstr>Название</vt:lpstr>
      </vt:variant>
      <vt:variant>
        <vt:i4>1</vt:i4>
      </vt:variant>
    </vt:vector>
  </HeadingPairs>
  <TitlesOfParts>
    <vt:vector size="1" baseType="lpstr">
      <vt:lpstr>ООО «КОРПУС»</vt:lpstr>
    </vt:vector>
  </TitlesOfParts>
  <Company>MoBIL GROUP</Company>
  <LinksUpToDate>false</LinksUpToDate>
  <CharactersWithSpaces>664955</CharactersWithSpaces>
  <SharedDoc>false</SharedDoc>
  <HLinks>
    <vt:vector size="294" baseType="variant">
      <vt:variant>
        <vt:i4>1769524</vt:i4>
      </vt:variant>
      <vt:variant>
        <vt:i4>290</vt:i4>
      </vt:variant>
      <vt:variant>
        <vt:i4>0</vt:i4>
      </vt:variant>
      <vt:variant>
        <vt:i4>5</vt:i4>
      </vt:variant>
      <vt:variant>
        <vt:lpwstr/>
      </vt:variant>
      <vt:variant>
        <vt:lpwstr>_Toc462311389</vt:lpwstr>
      </vt:variant>
      <vt:variant>
        <vt:i4>1769524</vt:i4>
      </vt:variant>
      <vt:variant>
        <vt:i4>284</vt:i4>
      </vt:variant>
      <vt:variant>
        <vt:i4>0</vt:i4>
      </vt:variant>
      <vt:variant>
        <vt:i4>5</vt:i4>
      </vt:variant>
      <vt:variant>
        <vt:lpwstr/>
      </vt:variant>
      <vt:variant>
        <vt:lpwstr>_Toc462311388</vt:lpwstr>
      </vt:variant>
      <vt:variant>
        <vt:i4>1769524</vt:i4>
      </vt:variant>
      <vt:variant>
        <vt:i4>278</vt:i4>
      </vt:variant>
      <vt:variant>
        <vt:i4>0</vt:i4>
      </vt:variant>
      <vt:variant>
        <vt:i4>5</vt:i4>
      </vt:variant>
      <vt:variant>
        <vt:lpwstr/>
      </vt:variant>
      <vt:variant>
        <vt:lpwstr>_Toc462311387</vt:lpwstr>
      </vt:variant>
      <vt:variant>
        <vt:i4>1769524</vt:i4>
      </vt:variant>
      <vt:variant>
        <vt:i4>272</vt:i4>
      </vt:variant>
      <vt:variant>
        <vt:i4>0</vt:i4>
      </vt:variant>
      <vt:variant>
        <vt:i4>5</vt:i4>
      </vt:variant>
      <vt:variant>
        <vt:lpwstr/>
      </vt:variant>
      <vt:variant>
        <vt:lpwstr>_Toc462311386</vt:lpwstr>
      </vt:variant>
      <vt:variant>
        <vt:i4>1769524</vt:i4>
      </vt:variant>
      <vt:variant>
        <vt:i4>266</vt:i4>
      </vt:variant>
      <vt:variant>
        <vt:i4>0</vt:i4>
      </vt:variant>
      <vt:variant>
        <vt:i4>5</vt:i4>
      </vt:variant>
      <vt:variant>
        <vt:lpwstr/>
      </vt:variant>
      <vt:variant>
        <vt:lpwstr>_Toc462311385</vt:lpwstr>
      </vt:variant>
      <vt:variant>
        <vt:i4>1769524</vt:i4>
      </vt:variant>
      <vt:variant>
        <vt:i4>260</vt:i4>
      </vt:variant>
      <vt:variant>
        <vt:i4>0</vt:i4>
      </vt:variant>
      <vt:variant>
        <vt:i4>5</vt:i4>
      </vt:variant>
      <vt:variant>
        <vt:lpwstr/>
      </vt:variant>
      <vt:variant>
        <vt:lpwstr>_Toc462311384</vt:lpwstr>
      </vt:variant>
      <vt:variant>
        <vt:i4>1769524</vt:i4>
      </vt:variant>
      <vt:variant>
        <vt:i4>254</vt:i4>
      </vt:variant>
      <vt:variant>
        <vt:i4>0</vt:i4>
      </vt:variant>
      <vt:variant>
        <vt:i4>5</vt:i4>
      </vt:variant>
      <vt:variant>
        <vt:lpwstr/>
      </vt:variant>
      <vt:variant>
        <vt:lpwstr>_Toc462311383</vt:lpwstr>
      </vt:variant>
      <vt:variant>
        <vt:i4>1769524</vt:i4>
      </vt:variant>
      <vt:variant>
        <vt:i4>248</vt:i4>
      </vt:variant>
      <vt:variant>
        <vt:i4>0</vt:i4>
      </vt:variant>
      <vt:variant>
        <vt:i4>5</vt:i4>
      </vt:variant>
      <vt:variant>
        <vt:lpwstr/>
      </vt:variant>
      <vt:variant>
        <vt:lpwstr>_Toc462311382</vt:lpwstr>
      </vt:variant>
      <vt:variant>
        <vt:i4>1769524</vt:i4>
      </vt:variant>
      <vt:variant>
        <vt:i4>242</vt:i4>
      </vt:variant>
      <vt:variant>
        <vt:i4>0</vt:i4>
      </vt:variant>
      <vt:variant>
        <vt:i4>5</vt:i4>
      </vt:variant>
      <vt:variant>
        <vt:lpwstr/>
      </vt:variant>
      <vt:variant>
        <vt:lpwstr>_Toc462311381</vt:lpwstr>
      </vt:variant>
      <vt:variant>
        <vt:i4>1769524</vt:i4>
      </vt:variant>
      <vt:variant>
        <vt:i4>236</vt:i4>
      </vt:variant>
      <vt:variant>
        <vt:i4>0</vt:i4>
      </vt:variant>
      <vt:variant>
        <vt:i4>5</vt:i4>
      </vt:variant>
      <vt:variant>
        <vt:lpwstr/>
      </vt:variant>
      <vt:variant>
        <vt:lpwstr>_Toc462311380</vt:lpwstr>
      </vt:variant>
      <vt:variant>
        <vt:i4>1310772</vt:i4>
      </vt:variant>
      <vt:variant>
        <vt:i4>230</vt:i4>
      </vt:variant>
      <vt:variant>
        <vt:i4>0</vt:i4>
      </vt:variant>
      <vt:variant>
        <vt:i4>5</vt:i4>
      </vt:variant>
      <vt:variant>
        <vt:lpwstr/>
      </vt:variant>
      <vt:variant>
        <vt:lpwstr>_Toc462311379</vt:lpwstr>
      </vt:variant>
      <vt:variant>
        <vt:i4>1310772</vt:i4>
      </vt:variant>
      <vt:variant>
        <vt:i4>224</vt:i4>
      </vt:variant>
      <vt:variant>
        <vt:i4>0</vt:i4>
      </vt:variant>
      <vt:variant>
        <vt:i4>5</vt:i4>
      </vt:variant>
      <vt:variant>
        <vt:lpwstr/>
      </vt:variant>
      <vt:variant>
        <vt:lpwstr>_Toc462311378</vt:lpwstr>
      </vt:variant>
      <vt:variant>
        <vt:i4>1310772</vt:i4>
      </vt:variant>
      <vt:variant>
        <vt:i4>218</vt:i4>
      </vt:variant>
      <vt:variant>
        <vt:i4>0</vt:i4>
      </vt:variant>
      <vt:variant>
        <vt:i4>5</vt:i4>
      </vt:variant>
      <vt:variant>
        <vt:lpwstr/>
      </vt:variant>
      <vt:variant>
        <vt:lpwstr>_Toc462311377</vt:lpwstr>
      </vt:variant>
      <vt:variant>
        <vt:i4>1310772</vt:i4>
      </vt:variant>
      <vt:variant>
        <vt:i4>212</vt:i4>
      </vt:variant>
      <vt:variant>
        <vt:i4>0</vt:i4>
      </vt:variant>
      <vt:variant>
        <vt:i4>5</vt:i4>
      </vt:variant>
      <vt:variant>
        <vt:lpwstr/>
      </vt:variant>
      <vt:variant>
        <vt:lpwstr>_Toc462311376</vt:lpwstr>
      </vt:variant>
      <vt:variant>
        <vt:i4>1310772</vt:i4>
      </vt:variant>
      <vt:variant>
        <vt:i4>206</vt:i4>
      </vt:variant>
      <vt:variant>
        <vt:i4>0</vt:i4>
      </vt:variant>
      <vt:variant>
        <vt:i4>5</vt:i4>
      </vt:variant>
      <vt:variant>
        <vt:lpwstr/>
      </vt:variant>
      <vt:variant>
        <vt:lpwstr>_Toc462311375</vt:lpwstr>
      </vt:variant>
      <vt:variant>
        <vt:i4>1310772</vt:i4>
      </vt:variant>
      <vt:variant>
        <vt:i4>200</vt:i4>
      </vt:variant>
      <vt:variant>
        <vt:i4>0</vt:i4>
      </vt:variant>
      <vt:variant>
        <vt:i4>5</vt:i4>
      </vt:variant>
      <vt:variant>
        <vt:lpwstr/>
      </vt:variant>
      <vt:variant>
        <vt:lpwstr>_Toc462311374</vt:lpwstr>
      </vt:variant>
      <vt:variant>
        <vt:i4>1310772</vt:i4>
      </vt:variant>
      <vt:variant>
        <vt:i4>194</vt:i4>
      </vt:variant>
      <vt:variant>
        <vt:i4>0</vt:i4>
      </vt:variant>
      <vt:variant>
        <vt:i4>5</vt:i4>
      </vt:variant>
      <vt:variant>
        <vt:lpwstr/>
      </vt:variant>
      <vt:variant>
        <vt:lpwstr>_Toc462311373</vt:lpwstr>
      </vt:variant>
      <vt:variant>
        <vt:i4>1310772</vt:i4>
      </vt:variant>
      <vt:variant>
        <vt:i4>188</vt:i4>
      </vt:variant>
      <vt:variant>
        <vt:i4>0</vt:i4>
      </vt:variant>
      <vt:variant>
        <vt:i4>5</vt:i4>
      </vt:variant>
      <vt:variant>
        <vt:lpwstr/>
      </vt:variant>
      <vt:variant>
        <vt:lpwstr>_Toc462311372</vt:lpwstr>
      </vt:variant>
      <vt:variant>
        <vt:i4>1310772</vt:i4>
      </vt:variant>
      <vt:variant>
        <vt:i4>182</vt:i4>
      </vt:variant>
      <vt:variant>
        <vt:i4>0</vt:i4>
      </vt:variant>
      <vt:variant>
        <vt:i4>5</vt:i4>
      </vt:variant>
      <vt:variant>
        <vt:lpwstr/>
      </vt:variant>
      <vt:variant>
        <vt:lpwstr>_Toc462311371</vt:lpwstr>
      </vt:variant>
      <vt:variant>
        <vt:i4>1310772</vt:i4>
      </vt:variant>
      <vt:variant>
        <vt:i4>176</vt:i4>
      </vt:variant>
      <vt:variant>
        <vt:i4>0</vt:i4>
      </vt:variant>
      <vt:variant>
        <vt:i4>5</vt:i4>
      </vt:variant>
      <vt:variant>
        <vt:lpwstr/>
      </vt:variant>
      <vt:variant>
        <vt:lpwstr>_Toc462311370</vt:lpwstr>
      </vt:variant>
      <vt:variant>
        <vt:i4>1376308</vt:i4>
      </vt:variant>
      <vt:variant>
        <vt:i4>170</vt:i4>
      </vt:variant>
      <vt:variant>
        <vt:i4>0</vt:i4>
      </vt:variant>
      <vt:variant>
        <vt:i4>5</vt:i4>
      </vt:variant>
      <vt:variant>
        <vt:lpwstr/>
      </vt:variant>
      <vt:variant>
        <vt:lpwstr>_Toc462311369</vt:lpwstr>
      </vt:variant>
      <vt:variant>
        <vt:i4>1376308</vt:i4>
      </vt:variant>
      <vt:variant>
        <vt:i4>164</vt:i4>
      </vt:variant>
      <vt:variant>
        <vt:i4>0</vt:i4>
      </vt:variant>
      <vt:variant>
        <vt:i4>5</vt:i4>
      </vt:variant>
      <vt:variant>
        <vt:lpwstr/>
      </vt:variant>
      <vt:variant>
        <vt:lpwstr>_Toc462311368</vt:lpwstr>
      </vt:variant>
      <vt:variant>
        <vt:i4>1376308</vt:i4>
      </vt:variant>
      <vt:variant>
        <vt:i4>158</vt:i4>
      </vt:variant>
      <vt:variant>
        <vt:i4>0</vt:i4>
      </vt:variant>
      <vt:variant>
        <vt:i4>5</vt:i4>
      </vt:variant>
      <vt:variant>
        <vt:lpwstr/>
      </vt:variant>
      <vt:variant>
        <vt:lpwstr>_Toc462311367</vt:lpwstr>
      </vt:variant>
      <vt:variant>
        <vt:i4>1376308</vt:i4>
      </vt:variant>
      <vt:variant>
        <vt:i4>152</vt:i4>
      </vt:variant>
      <vt:variant>
        <vt:i4>0</vt:i4>
      </vt:variant>
      <vt:variant>
        <vt:i4>5</vt:i4>
      </vt:variant>
      <vt:variant>
        <vt:lpwstr/>
      </vt:variant>
      <vt:variant>
        <vt:lpwstr>_Toc462311366</vt:lpwstr>
      </vt:variant>
      <vt:variant>
        <vt:i4>1376308</vt:i4>
      </vt:variant>
      <vt:variant>
        <vt:i4>146</vt:i4>
      </vt:variant>
      <vt:variant>
        <vt:i4>0</vt:i4>
      </vt:variant>
      <vt:variant>
        <vt:i4>5</vt:i4>
      </vt:variant>
      <vt:variant>
        <vt:lpwstr/>
      </vt:variant>
      <vt:variant>
        <vt:lpwstr>_Toc462311365</vt:lpwstr>
      </vt:variant>
      <vt:variant>
        <vt:i4>1376308</vt:i4>
      </vt:variant>
      <vt:variant>
        <vt:i4>140</vt:i4>
      </vt:variant>
      <vt:variant>
        <vt:i4>0</vt:i4>
      </vt:variant>
      <vt:variant>
        <vt:i4>5</vt:i4>
      </vt:variant>
      <vt:variant>
        <vt:lpwstr/>
      </vt:variant>
      <vt:variant>
        <vt:lpwstr>_Toc462311364</vt:lpwstr>
      </vt:variant>
      <vt:variant>
        <vt:i4>1376308</vt:i4>
      </vt:variant>
      <vt:variant>
        <vt:i4>134</vt:i4>
      </vt:variant>
      <vt:variant>
        <vt:i4>0</vt:i4>
      </vt:variant>
      <vt:variant>
        <vt:i4>5</vt:i4>
      </vt:variant>
      <vt:variant>
        <vt:lpwstr/>
      </vt:variant>
      <vt:variant>
        <vt:lpwstr>_Toc462311363</vt:lpwstr>
      </vt:variant>
      <vt:variant>
        <vt:i4>1376308</vt:i4>
      </vt:variant>
      <vt:variant>
        <vt:i4>128</vt:i4>
      </vt:variant>
      <vt:variant>
        <vt:i4>0</vt:i4>
      </vt:variant>
      <vt:variant>
        <vt:i4>5</vt:i4>
      </vt:variant>
      <vt:variant>
        <vt:lpwstr/>
      </vt:variant>
      <vt:variant>
        <vt:lpwstr>_Toc462311362</vt:lpwstr>
      </vt:variant>
      <vt:variant>
        <vt:i4>1376308</vt:i4>
      </vt:variant>
      <vt:variant>
        <vt:i4>122</vt:i4>
      </vt:variant>
      <vt:variant>
        <vt:i4>0</vt:i4>
      </vt:variant>
      <vt:variant>
        <vt:i4>5</vt:i4>
      </vt:variant>
      <vt:variant>
        <vt:lpwstr/>
      </vt:variant>
      <vt:variant>
        <vt:lpwstr>_Toc462311361</vt:lpwstr>
      </vt:variant>
      <vt:variant>
        <vt:i4>1376308</vt:i4>
      </vt:variant>
      <vt:variant>
        <vt:i4>116</vt:i4>
      </vt:variant>
      <vt:variant>
        <vt:i4>0</vt:i4>
      </vt:variant>
      <vt:variant>
        <vt:i4>5</vt:i4>
      </vt:variant>
      <vt:variant>
        <vt:lpwstr/>
      </vt:variant>
      <vt:variant>
        <vt:lpwstr>_Toc462311360</vt:lpwstr>
      </vt:variant>
      <vt:variant>
        <vt:i4>1441844</vt:i4>
      </vt:variant>
      <vt:variant>
        <vt:i4>110</vt:i4>
      </vt:variant>
      <vt:variant>
        <vt:i4>0</vt:i4>
      </vt:variant>
      <vt:variant>
        <vt:i4>5</vt:i4>
      </vt:variant>
      <vt:variant>
        <vt:lpwstr/>
      </vt:variant>
      <vt:variant>
        <vt:lpwstr>_Toc462311359</vt:lpwstr>
      </vt:variant>
      <vt:variant>
        <vt:i4>1441844</vt:i4>
      </vt:variant>
      <vt:variant>
        <vt:i4>104</vt:i4>
      </vt:variant>
      <vt:variant>
        <vt:i4>0</vt:i4>
      </vt:variant>
      <vt:variant>
        <vt:i4>5</vt:i4>
      </vt:variant>
      <vt:variant>
        <vt:lpwstr/>
      </vt:variant>
      <vt:variant>
        <vt:lpwstr>_Toc462311358</vt:lpwstr>
      </vt:variant>
      <vt:variant>
        <vt:i4>1441844</vt:i4>
      </vt:variant>
      <vt:variant>
        <vt:i4>98</vt:i4>
      </vt:variant>
      <vt:variant>
        <vt:i4>0</vt:i4>
      </vt:variant>
      <vt:variant>
        <vt:i4>5</vt:i4>
      </vt:variant>
      <vt:variant>
        <vt:lpwstr/>
      </vt:variant>
      <vt:variant>
        <vt:lpwstr>_Toc462311357</vt:lpwstr>
      </vt:variant>
      <vt:variant>
        <vt:i4>1441844</vt:i4>
      </vt:variant>
      <vt:variant>
        <vt:i4>92</vt:i4>
      </vt:variant>
      <vt:variant>
        <vt:i4>0</vt:i4>
      </vt:variant>
      <vt:variant>
        <vt:i4>5</vt:i4>
      </vt:variant>
      <vt:variant>
        <vt:lpwstr/>
      </vt:variant>
      <vt:variant>
        <vt:lpwstr>_Toc462311356</vt:lpwstr>
      </vt:variant>
      <vt:variant>
        <vt:i4>1441844</vt:i4>
      </vt:variant>
      <vt:variant>
        <vt:i4>86</vt:i4>
      </vt:variant>
      <vt:variant>
        <vt:i4>0</vt:i4>
      </vt:variant>
      <vt:variant>
        <vt:i4>5</vt:i4>
      </vt:variant>
      <vt:variant>
        <vt:lpwstr/>
      </vt:variant>
      <vt:variant>
        <vt:lpwstr>_Toc462311355</vt:lpwstr>
      </vt:variant>
      <vt:variant>
        <vt:i4>1441844</vt:i4>
      </vt:variant>
      <vt:variant>
        <vt:i4>80</vt:i4>
      </vt:variant>
      <vt:variant>
        <vt:i4>0</vt:i4>
      </vt:variant>
      <vt:variant>
        <vt:i4>5</vt:i4>
      </vt:variant>
      <vt:variant>
        <vt:lpwstr/>
      </vt:variant>
      <vt:variant>
        <vt:lpwstr>_Toc462311354</vt:lpwstr>
      </vt:variant>
      <vt:variant>
        <vt:i4>1441844</vt:i4>
      </vt:variant>
      <vt:variant>
        <vt:i4>74</vt:i4>
      </vt:variant>
      <vt:variant>
        <vt:i4>0</vt:i4>
      </vt:variant>
      <vt:variant>
        <vt:i4>5</vt:i4>
      </vt:variant>
      <vt:variant>
        <vt:lpwstr/>
      </vt:variant>
      <vt:variant>
        <vt:lpwstr>_Toc462311353</vt:lpwstr>
      </vt:variant>
      <vt:variant>
        <vt:i4>1441844</vt:i4>
      </vt:variant>
      <vt:variant>
        <vt:i4>68</vt:i4>
      </vt:variant>
      <vt:variant>
        <vt:i4>0</vt:i4>
      </vt:variant>
      <vt:variant>
        <vt:i4>5</vt:i4>
      </vt:variant>
      <vt:variant>
        <vt:lpwstr/>
      </vt:variant>
      <vt:variant>
        <vt:lpwstr>_Toc462311352</vt:lpwstr>
      </vt:variant>
      <vt:variant>
        <vt:i4>1441844</vt:i4>
      </vt:variant>
      <vt:variant>
        <vt:i4>62</vt:i4>
      </vt:variant>
      <vt:variant>
        <vt:i4>0</vt:i4>
      </vt:variant>
      <vt:variant>
        <vt:i4>5</vt:i4>
      </vt:variant>
      <vt:variant>
        <vt:lpwstr/>
      </vt:variant>
      <vt:variant>
        <vt:lpwstr>_Toc462311351</vt:lpwstr>
      </vt:variant>
      <vt:variant>
        <vt:i4>1441844</vt:i4>
      </vt:variant>
      <vt:variant>
        <vt:i4>56</vt:i4>
      </vt:variant>
      <vt:variant>
        <vt:i4>0</vt:i4>
      </vt:variant>
      <vt:variant>
        <vt:i4>5</vt:i4>
      </vt:variant>
      <vt:variant>
        <vt:lpwstr/>
      </vt:variant>
      <vt:variant>
        <vt:lpwstr>_Toc462311350</vt:lpwstr>
      </vt:variant>
      <vt:variant>
        <vt:i4>1507380</vt:i4>
      </vt:variant>
      <vt:variant>
        <vt:i4>50</vt:i4>
      </vt:variant>
      <vt:variant>
        <vt:i4>0</vt:i4>
      </vt:variant>
      <vt:variant>
        <vt:i4>5</vt:i4>
      </vt:variant>
      <vt:variant>
        <vt:lpwstr/>
      </vt:variant>
      <vt:variant>
        <vt:lpwstr>_Toc462311349</vt:lpwstr>
      </vt:variant>
      <vt:variant>
        <vt:i4>1507380</vt:i4>
      </vt:variant>
      <vt:variant>
        <vt:i4>44</vt:i4>
      </vt:variant>
      <vt:variant>
        <vt:i4>0</vt:i4>
      </vt:variant>
      <vt:variant>
        <vt:i4>5</vt:i4>
      </vt:variant>
      <vt:variant>
        <vt:lpwstr/>
      </vt:variant>
      <vt:variant>
        <vt:lpwstr>_Toc462311348</vt:lpwstr>
      </vt:variant>
      <vt:variant>
        <vt:i4>1507380</vt:i4>
      </vt:variant>
      <vt:variant>
        <vt:i4>38</vt:i4>
      </vt:variant>
      <vt:variant>
        <vt:i4>0</vt:i4>
      </vt:variant>
      <vt:variant>
        <vt:i4>5</vt:i4>
      </vt:variant>
      <vt:variant>
        <vt:lpwstr/>
      </vt:variant>
      <vt:variant>
        <vt:lpwstr>_Toc462311347</vt:lpwstr>
      </vt:variant>
      <vt:variant>
        <vt:i4>1507380</vt:i4>
      </vt:variant>
      <vt:variant>
        <vt:i4>32</vt:i4>
      </vt:variant>
      <vt:variant>
        <vt:i4>0</vt:i4>
      </vt:variant>
      <vt:variant>
        <vt:i4>5</vt:i4>
      </vt:variant>
      <vt:variant>
        <vt:lpwstr/>
      </vt:variant>
      <vt:variant>
        <vt:lpwstr>_Toc462311346</vt:lpwstr>
      </vt:variant>
      <vt:variant>
        <vt:i4>1507380</vt:i4>
      </vt:variant>
      <vt:variant>
        <vt:i4>26</vt:i4>
      </vt:variant>
      <vt:variant>
        <vt:i4>0</vt:i4>
      </vt:variant>
      <vt:variant>
        <vt:i4>5</vt:i4>
      </vt:variant>
      <vt:variant>
        <vt:lpwstr/>
      </vt:variant>
      <vt:variant>
        <vt:lpwstr>_Toc462311345</vt:lpwstr>
      </vt:variant>
      <vt:variant>
        <vt:i4>1507380</vt:i4>
      </vt:variant>
      <vt:variant>
        <vt:i4>20</vt:i4>
      </vt:variant>
      <vt:variant>
        <vt:i4>0</vt:i4>
      </vt:variant>
      <vt:variant>
        <vt:i4>5</vt:i4>
      </vt:variant>
      <vt:variant>
        <vt:lpwstr/>
      </vt:variant>
      <vt:variant>
        <vt:lpwstr>_Toc462311344</vt:lpwstr>
      </vt:variant>
      <vt:variant>
        <vt:i4>1507380</vt:i4>
      </vt:variant>
      <vt:variant>
        <vt:i4>14</vt:i4>
      </vt:variant>
      <vt:variant>
        <vt:i4>0</vt:i4>
      </vt:variant>
      <vt:variant>
        <vt:i4>5</vt:i4>
      </vt:variant>
      <vt:variant>
        <vt:lpwstr/>
      </vt:variant>
      <vt:variant>
        <vt:lpwstr>_Toc462311343</vt:lpwstr>
      </vt:variant>
      <vt:variant>
        <vt:i4>1507380</vt:i4>
      </vt:variant>
      <vt:variant>
        <vt:i4>8</vt:i4>
      </vt:variant>
      <vt:variant>
        <vt:i4>0</vt:i4>
      </vt:variant>
      <vt:variant>
        <vt:i4>5</vt:i4>
      </vt:variant>
      <vt:variant>
        <vt:lpwstr/>
      </vt:variant>
      <vt:variant>
        <vt:lpwstr>_Toc462311342</vt:lpwstr>
      </vt:variant>
      <vt:variant>
        <vt:i4>1507380</vt:i4>
      </vt:variant>
      <vt:variant>
        <vt:i4>2</vt:i4>
      </vt:variant>
      <vt:variant>
        <vt:i4>0</vt:i4>
      </vt:variant>
      <vt:variant>
        <vt:i4>5</vt:i4>
      </vt:variant>
      <vt:variant>
        <vt:lpwstr/>
      </vt:variant>
      <vt:variant>
        <vt:lpwstr>_Toc462311341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«КОРПУС»</dc:title>
  <dc:subject/>
  <dc:creator>Admin</dc:creator>
  <cp:keywords/>
  <dc:description/>
  <cp:lastModifiedBy>Пользователь</cp:lastModifiedBy>
  <cp:revision>669</cp:revision>
  <cp:lastPrinted>2022-04-26T00:06:00Z</cp:lastPrinted>
  <dcterms:created xsi:type="dcterms:W3CDTF">2020-06-11T17:14:00Z</dcterms:created>
  <dcterms:modified xsi:type="dcterms:W3CDTF">2022-05-12T21:06:00Z</dcterms:modified>
</cp:coreProperties>
</file>